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B5D4D7" w14:textId="77777777" w:rsidR="00AF7724" w:rsidRPr="0017741F" w:rsidRDefault="00AF7724" w:rsidP="00AF772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36339010"/>
      <w:bookmarkStart w:id="2" w:name="_Hlk108635099"/>
      <w:bookmarkStart w:id="3" w:name="_Hlk111714860"/>
      <w:bookmarkStart w:id="4" w:name="_Hlk138835899"/>
      <w:bookmarkEnd w:id="0"/>
      <w:r w:rsidRPr="001774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0B31C3E" w14:textId="77777777" w:rsidR="00AF7724" w:rsidRPr="0017741F" w:rsidRDefault="00AF7724" w:rsidP="00AF7724">
      <w:pPr>
        <w:jc w:val="both"/>
        <w:rPr>
          <w:rFonts w:ascii="Arial" w:hAnsi="Arial" w:cs="Arial"/>
          <w:sz w:val="20"/>
          <w:szCs w:val="20"/>
          <w:lang w:val="es-419"/>
        </w:rPr>
      </w:pPr>
    </w:p>
    <w:p w14:paraId="39E92A2E" w14:textId="77777777" w:rsidR="00AF7724" w:rsidRPr="00AF7724" w:rsidRDefault="00AF7724" w:rsidP="00AF7724">
      <w:pPr>
        <w:jc w:val="both"/>
        <w:rPr>
          <w:rFonts w:ascii="Arial" w:eastAsia="Tahoma" w:hAnsi="Arial" w:cs="Arial"/>
          <w:sz w:val="20"/>
          <w:szCs w:val="20"/>
          <w:lang w:val="es-419"/>
        </w:rPr>
      </w:pPr>
      <w:r w:rsidRPr="00AF7724">
        <w:rPr>
          <w:rFonts w:ascii="Arial" w:eastAsia="Tahoma" w:hAnsi="Arial" w:cs="Arial"/>
          <w:sz w:val="20"/>
          <w:szCs w:val="20"/>
          <w:lang w:val="es-419"/>
        </w:rPr>
        <w:t>Radicación No.:</w:t>
      </w:r>
      <w:r w:rsidRPr="00AF7724">
        <w:rPr>
          <w:rFonts w:ascii="Arial" w:eastAsia="Tahoma" w:hAnsi="Arial" w:cs="Arial"/>
          <w:sz w:val="20"/>
          <w:szCs w:val="20"/>
          <w:lang w:val="es-419"/>
        </w:rPr>
        <w:tab/>
      </w:r>
      <w:r w:rsidRPr="00AF7724">
        <w:rPr>
          <w:rFonts w:ascii="Arial" w:eastAsia="Tahoma" w:hAnsi="Arial" w:cs="Arial"/>
          <w:sz w:val="20"/>
          <w:szCs w:val="20"/>
          <w:lang w:val="es-419"/>
        </w:rPr>
        <w:tab/>
        <w:t>66001-31-05-005-2020-00291-01</w:t>
      </w:r>
    </w:p>
    <w:p w14:paraId="4103EBDF" w14:textId="77777777" w:rsidR="00AF7724" w:rsidRPr="00AF7724" w:rsidRDefault="00AF7724" w:rsidP="00AF7724">
      <w:pPr>
        <w:jc w:val="both"/>
        <w:rPr>
          <w:rFonts w:ascii="Arial" w:eastAsia="Tahoma" w:hAnsi="Arial" w:cs="Arial"/>
          <w:sz w:val="20"/>
          <w:szCs w:val="20"/>
          <w:lang w:val="es-419"/>
        </w:rPr>
      </w:pPr>
      <w:r w:rsidRPr="00AF7724">
        <w:rPr>
          <w:rFonts w:ascii="Arial" w:eastAsia="Tahoma" w:hAnsi="Arial" w:cs="Arial"/>
          <w:sz w:val="20"/>
          <w:szCs w:val="20"/>
          <w:lang w:val="es-419"/>
        </w:rPr>
        <w:t>Proceso:</w:t>
      </w:r>
      <w:r w:rsidRPr="00AF7724">
        <w:rPr>
          <w:rFonts w:ascii="Arial" w:eastAsia="Tahoma" w:hAnsi="Arial" w:cs="Arial"/>
          <w:sz w:val="20"/>
          <w:szCs w:val="20"/>
          <w:lang w:val="es-419"/>
        </w:rPr>
        <w:tab/>
      </w:r>
      <w:r w:rsidRPr="00AF7724">
        <w:rPr>
          <w:rFonts w:ascii="Arial" w:eastAsia="Tahoma" w:hAnsi="Arial" w:cs="Arial"/>
          <w:sz w:val="20"/>
          <w:szCs w:val="20"/>
          <w:lang w:val="es-419"/>
        </w:rPr>
        <w:tab/>
        <w:t>Ordinario laboral</w:t>
      </w:r>
    </w:p>
    <w:p w14:paraId="4E7C9696" w14:textId="77777777" w:rsidR="00AF7724" w:rsidRPr="00AF7724" w:rsidRDefault="00AF7724" w:rsidP="00AF7724">
      <w:pPr>
        <w:jc w:val="both"/>
        <w:rPr>
          <w:rFonts w:ascii="Arial" w:eastAsia="Tahoma" w:hAnsi="Arial" w:cs="Arial"/>
          <w:sz w:val="20"/>
          <w:szCs w:val="20"/>
          <w:lang w:val="es-419"/>
        </w:rPr>
      </w:pPr>
      <w:r w:rsidRPr="00AF7724">
        <w:rPr>
          <w:rFonts w:ascii="Arial" w:eastAsia="Tahoma" w:hAnsi="Arial" w:cs="Arial"/>
          <w:sz w:val="20"/>
          <w:szCs w:val="20"/>
          <w:lang w:val="es-419"/>
        </w:rPr>
        <w:t>Demandante:</w:t>
      </w:r>
      <w:r w:rsidRPr="00AF7724">
        <w:rPr>
          <w:rFonts w:ascii="Arial" w:eastAsia="Tahoma" w:hAnsi="Arial" w:cs="Arial"/>
          <w:sz w:val="20"/>
          <w:szCs w:val="20"/>
          <w:lang w:val="es-419"/>
        </w:rPr>
        <w:tab/>
      </w:r>
      <w:r w:rsidRPr="00AF7724">
        <w:rPr>
          <w:rFonts w:ascii="Arial" w:eastAsia="Tahoma" w:hAnsi="Arial" w:cs="Arial"/>
          <w:sz w:val="20"/>
          <w:szCs w:val="20"/>
          <w:lang w:val="es-419"/>
        </w:rPr>
        <w:tab/>
        <w:t>Hernando Antonio Franco Pescador</w:t>
      </w:r>
    </w:p>
    <w:p w14:paraId="1CA9EAC3" w14:textId="1D0DE15D" w:rsidR="00AF7724" w:rsidRPr="00AF7724" w:rsidRDefault="00AF7724" w:rsidP="00AF7724">
      <w:pPr>
        <w:jc w:val="both"/>
        <w:rPr>
          <w:rFonts w:ascii="Arial" w:eastAsia="Tahoma" w:hAnsi="Arial" w:cs="Arial"/>
          <w:sz w:val="20"/>
          <w:szCs w:val="20"/>
          <w:lang w:val="es-419"/>
        </w:rPr>
      </w:pPr>
      <w:r w:rsidRPr="00AF7724">
        <w:rPr>
          <w:rFonts w:ascii="Arial" w:eastAsia="Tahoma" w:hAnsi="Arial" w:cs="Arial"/>
          <w:sz w:val="20"/>
          <w:szCs w:val="20"/>
          <w:lang w:val="es-419"/>
        </w:rPr>
        <w:t>Demandado:</w:t>
      </w:r>
      <w:r w:rsidRPr="00AF7724">
        <w:rPr>
          <w:rFonts w:ascii="Arial" w:eastAsia="Tahoma" w:hAnsi="Arial" w:cs="Arial"/>
          <w:sz w:val="20"/>
          <w:szCs w:val="20"/>
          <w:lang w:val="es-419"/>
        </w:rPr>
        <w:tab/>
      </w:r>
      <w:r w:rsidRPr="00AF7724">
        <w:rPr>
          <w:rFonts w:ascii="Arial" w:eastAsia="Tahoma" w:hAnsi="Arial" w:cs="Arial"/>
          <w:sz w:val="20"/>
          <w:szCs w:val="20"/>
          <w:lang w:val="es-419"/>
        </w:rPr>
        <w:tab/>
        <w:t>Colpensiones</w:t>
      </w:r>
    </w:p>
    <w:p w14:paraId="3D9FEE64" w14:textId="77777777" w:rsidR="00AF7724" w:rsidRPr="00AF7724" w:rsidRDefault="00AF7724" w:rsidP="00AF7724">
      <w:pPr>
        <w:jc w:val="both"/>
        <w:rPr>
          <w:rFonts w:ascii="Arial" w:eastAsia="Tahoma" w:hAnsi="Arial" w:cs="Arial"/>
          <w:sz w:val="20"/>
          <w:szCs w:val="20"/>
          <w:lang w:val="es-419"/>
        </w:rPr>
      </w:pPr>
      <w:r w:rsidRPr="00AF7724">
        <w:rPr>
          <w:rFonts w:ascii="Arial" w:eastAsia="Tahoma" w:hAnsi="Arial" w:cs="Arial"/>
          <w:sz w:val="20"/>
          <w:szCs w:val="20"/>
          <w:lang w:val="es-419"/>
        </w:rPr>
        <w:t xml:space="preserve">Juzgado de origen: </w:t>
      </w:r>
      <w:r w:rsidRPr="00AF7724">
        <w:rPr>
          <w:rFonts w:ascii="Arial" w:eastAsia="Tahoma" w:hAnsi="Arial" w:cs="Arial"/>
          <w:sz w:val="20"/>
          <w:szCs w:val="20"/>
          <w:lang w:val="es-419"/>
        </w:rPr>
        <w:tab/>
        <w:t xml:space="preserve">Quinto Laboral del Circuito de Pereira.  </w:t>
      </w:r>
    </w:p>
    <w:p w14:paraId="5FE26948" w14:textId="77777777" w:rsidR="00AF7724" w:rsidRPr="0017741F" w:rsidRDefault="00AF7724" w:rsidP="00AF7724">
      <w:pPr>
        <w:jc w:val="both"/>
        <w:rPr>
          <w:rFonts w:ascii="Arial" w:eastAsia="Tahoma" w:hAnsi="Arial" w:cs="Arial"/>
          <w:color w:val="000000"/>
          <w:sz w:val="20"/>
          <w:szCs w:val="20"/>
        </w:rPr>
      </w:pPr>
    </w:p>
    <w:p w14:paraId="0BEDCBFF" w14:textId="6AA04D96" w:rsidR="00AF7724" w:rsidRPr="0017741F" w:rsidRDefault="00E872B6" w:rsidP="00AF7724">
      <w:pPr>
        <w:jc w:val="both"/>
        <w:rPr>
          <w:rFonts w:ascii="Arial" w:hAnsi="Arial" w:cs="Arial"/>
          <w:b/>
          <w:bCs/>
          <w:iCs/>
          <w:sz w:val="20"/>
          <w:szCs w:val="20"/>
          <w:lang w:val="es-419" w:eastAsia="fr-FR"/>
        </w:rPr>
      </w:pPr>
      <w:r w:rsidRPr="0017741F">
        <w:rPr>
          <w:rFonts w:ascii="Arial" w:hAnsi="Arial" w:cs="Arial"/>
          <w:b/>
          <w:bCs/>
          <w:iCs/>
          <w:sz w:val="20"/>
          <w:szCs w:val="20"/>
          <w:u w:val="single"/>
          <w:lang w:val="es-419" w:eastAsia="fr-FR"/>
        </w:rPr>
        <w:t>TEMAS:</w:t>
      </w:r>
      <w:r w:rsidRPr="0017741F">
        <w:rPr>
          <w:rFonts w:ascii="Arial" w:hAnsi="Arial" w:cs="Arial"/>
          <w:b/>
          <w:bCs/>
          <w:iCs/>
          <w:sz w:val="20"/>
          <w:szCs w:val="20"/>
          <w:lang w:val="es-419" w:eastAsia="fr-FR"/>
        </w:rPr>
        <w:tab/>
      </w:r>
      <w:r>
        <w:rPr>
          <w:rFonts w:ascii="Arial" w:hAnsi="Arial" w:cs="Arial"/>
          <w:b/>
          <w:bCs/>
          <w:iCs/>
          <w:sz w:val="20"/>
          <w:szCs w:val="20"/>
          <w:lang w:val="es-419" w:eastAsia="fr-FR"/>
        </w:rPr>
        <w:t>PENSIÓN DE INVALIDEZ / INDEMNIZACIÓN SUSTITUTIVA DE LA PENSIÓN DE VEJEZ / COMPATIBILIDAD / FUNDAMENTO / SON BENEFICIOS DISTINTOS CON RIESGOS DISÍMILES Y REQUISITOS DIFERENTES.</w:t>
      </w:r>
    </w:p>
    <w:p w14:paraId="3CB7AB23" w14:textId="77777777" w:rsidR="00AF7724" w:rsidRPr="0017741F" w:rsidRDefault="00AF7724" w:rsidP="00AF7724">
      <w:pPr>
        <w:jc w:val="both"/>
        <w:rPr>
          <w:rFonts w:ascii="Arial" w:hAnsi="Arial" w:cs="Arial"/>
          <w:sz w:val="20"/>
          <w:szCs w:val="20"/>
          <w:lang w:val="es-419"/>
        </w:rPr>
      </w:pPr>
    </w:p>
    <w:p w14:paraId="6D2D2BB6" w14:textId="3F74BC8D" w:rsidR="00AF7724" w:rsidRPr="0017741F" w:rsidRDefault="002D4E59" w:rsidP="00AF7724">
      <w:pPr>
        <w:jc w:val="both"/>
        <w:rPr>
          <w:rFonts w:ascii="Arial" w:hAnsi="Arial" w:cs="Arial"/>
          <w:sz w:val="20"/>
          <w:szCs w:val="20"/>
          <w:lang w:val="es-419"/>
        </w:rPr>
      </w:pPr>
      <w:r w:rsidRPr="002D4E59">
        <w:rPr>
          <w:rFonts w:ascii="Arial" w:hAnsi="Arial" w:cs="Arial"/>
          <w:sz w:val="20"/>
          <w:szCs w:val="20"/>
          <w:lang w:val="es-419"/>
        </w:rPr>
        <w:t>La Sala de Casación Laboral de la Corte Suprema de Justicia ha resaltado que, a la luz de la filosofía y los principios del Sistema General de Seguridad Social, el reconocimiento que se haga de la indemnización sustitutiva no afecta la eventualidad del derecho a la pensión de invalidez o de sobrevivencia, por cuanto se trata de dos beneficios legales diversos, que buscan amparar riesgos disímiles y, por tanto, se soportan en exigencias legales diferentes</w:t>
      </w:r>
      <w:r>
        <w:rPr>
          <w:rFonts w:ascii="Arial" w:hAnsi="Arial" w:cs="Arial"/>
          <w:sz w:val="20"/>
          <w:szCs w:val="20"/>
          <w:lang w:val="es-419"/>
        </w:rPr>
        <w:t>…</w:t>
      </w:r>
    </w:p>
    <w:p w14:paraId="78F2E8B0" w14:textId="77777777" w:rsidR="00AF7724" w:rsidRPr="0017741F" w:rsidRDefault="00AF7724" w:rsidP="00AF7724">
      <w:pPr>
        <w:jc w:val="both"/>
        <w:rPr>
          <w:rFonts w:ascii="Arial" w:hAnsi="Arial" w:cs="Arial"/>
          <w:sz w:val="20"/>
          <w:szCs w:val="20"/>
          <w:lang w:val="es-419"/>
        </w:rPr>
      </w:pPr>
    </w:p>
    <w:p w14:paraId="19D5A6A5" w14:textId="4E8146AF" w:rsidR="00AF7724" w:rsidRDefault="00744EB5" w:rsidP="00AF7724">
      <w:pPr>
        <w:jc w:val="both"/>
        <w:rPr>
          <w:rFonts w:ascii="Arial" w:hAnsi="Arial" w:cs="Arial"/>
          <w:sz w:val="20"/>
          <w:szCs w:val="20"/>
          <w:lang w:val="es-419"/>
        </w:rPr>
      </w:pPr>
      <w:r w:rsidRPr="00744EB5">
        <w:rPr>
          <w:rFonts w:ascii="Arial" w:hAnsi="Arial" w:cs="Arial"/>
          <w:sz w:val="20"/>
          <w:szCs w:val="20"/>
          <w:lang w:val="es-419"/>
        </w:rPr>
        <w:t>Así lo indicó en sentencia del 16 de agosto de 2015, Rad. 45857</w:t>
      </w:r>
      <w:r>
        <w:rPr>
          <w:rFonts w:ascii="Arial" w:hAnsi="Arial" w:cs="Arial"/>
          <w:sz w:val="20"/>
          <w:szCs w:val="20"/>
          <w:lang w:val="es-419"/>
        </w:rPr>
        <w:t>…</w:t>
      </w:r>
      <w:r w:rsidRPr="00744EB5">
        <w:rPr>
          <w:rFonts w:ascii="Arial" w:hAnsi="Arial" w:cs="Arial"/>
          <w:sz w:val="20"/>
          <w:szCs w:val="20"/>
          <w:lang w:val="es-419"/>
        </w:rPr>
        <w:t>, donde precisó que la afiliación al Sistema Pensional no desaparece con el pago de la indemnización sustitutiva o la devolución de saldos en el RAIS, en tanto la exclusión a que hace alusión el literal d) del artículo 2º del Acuerdo 049 de 1990, aprobado por el Decreto 758 del mismo año, se refiere a la imposibilidad de que las cotizaciones sobre las que se liquidó la indemnización sustitutiva vuelvan a servir para atender el mismo evento</w:t>
      </w:r>
      <w:r>
        <w:rPr>
          <w:rFonts w:ascii="Arial" w:hAnsi="Arial" w:cs="Arial"/>
          <w:sz w:val="20"/>
          <w:szCs w:val="20"/>
          <w:lang w:val="es-419"/>
        </w:rPr>
        <w:t>…</w:t>
      </w:r>
    </w:p>
    <w:p w14:paraId="2D44364E" w14:textId="2CE40CD4" w:rsidR="00744EB5" w:rsidRDefault="00744EB5" w:rsidP="00AF7724">
      <w:pPr>
        <w:jc w:val="both"/>
        <w:rPr>
          <w:rFonts w:ascii="Arial" w:hAnsi="Arial" w:cs="Arial"/>
          <w:sz w:val="20"/>
          <w:szCs w:val="20"/>
          <w:lang w:val="es-419"/>
        </w:rPr>
      </w:pPr>
    </w:p>
    <w:p w14:paraId="43CCE739" w14:textId="63EDE7C3" w:rsidR="00744EB5" w:rsidRPr="0017741F" w:rsidRDefault="00D125B2" w:rsidP="00AF7724">
      <w:pPr>
        <w:jc w:val="both"/>
        <w:rPr>
          <w:rFonts w:ascii="Arial" w:hAnsi="Arial" w:cs="Arial"/>
          <w:sz w:val="20"/>
          <w:szCs w:val="20"/>
          <w:lang w:val="es-419"/>
        </w:rPr>
      </w:pPr>
      <w:r w:rsidRPr="00D125B2">
        <w:rPr>
          <w:rFonts w:ascii="Arial" w:hAnsi="Arial" w:cs="Arial"/>
          <w:sz w:val="20"/>
          <w:szCs w:val="20"/>
          <w:lang w:val="es-419"/>
        </w:rPr>
        <w:t>En lo que atañe a la compatibilidad de la indemnización sustitutiva de la pensión de vejez con la pensión de invalidez, puede tomarse como sentencia hito, la proferida por la Sala de Casación Laboral de la Corte Suprema de Justicia el 20 de noviembre de 2011, Rad. 30123</w:t>
      </w:r>
      <w:r>
        <w:rPr>
          <w:rFonts w:ascii="Arial" w:hAnsi="Arial" w:cs="Arial"/>
          <w:sz w:val="20"/>
          <w:szCs w:val="20"/>
          <w:lang w:val="es-419"/>
        </w:rPr>
        <w:t>…</w:t>
      </w:r>
      <w:r w:rsidRPr="00D125B2">
        <w:rPr>
          <w:rFonts w:ascii="Arial" w:hAnsi="Arial" w:cs="Arial"/>
          <w:sz w:val="20"/>
          <w:szCs w:val="20"/>
          <w:lang w:val="es-419"/>
        </w:rPr>
        <w:t>, en la que se indicó que “no constituye impedimento alguno para acceder a la pensión de invalidez por riesgo común, el hecho de que el afiliado hubiera recibido una indemnización sustitutiva de la pensión de vejez”</w:t>
      </w:r>
      <w:r>
        <w:rPr>
          <w:rFonts w:ascii="Arial" w:hAnsi="Arial" w:cs="Arial"/>
          <w:sz w:val="20"/>
          <w:szCs w:val="20"/>
          <w:lang w:val="es-419"/>
        </w:rPr>
        <w:t xml:space="preserve"> …</w:t>
      </w:r>
    </w:p>
    <w:p w14:paraId="3466C16A" w14:textId="77777777" w:rsidR="00AF7724" w:rsidRPr="0017741F" w:rsidRDefault="00AF7724" w:rsidP="00AF7724">
      <w:pPr>
        <w:jc w:val="both"/>
        <w:rPr>
          <w:rFonts w:ascii="Arial" w:hAnsi="Arial" w:cs="Arial"/>
          <w:sz w:val="20"/>
          <w:szCs w:val="20"/>
          <w:lang w:val="es-419"/>
        </w:rPr>
      </w:pPr>
    </w:p>
    <w:p w14:paraId="412CFAD3" w14:textId="77777777" w:rsidR="006F72F2" w:rsidRPr="006F72F2" w:rsidRDefault="006F72F2" w:rsidP="006F72F2">
      <w:pPr>
        <w:jc w:val="both"/>
        <w:rPr>
          <w:rFonts w:ascii="Arial" w:hAnsi="Arial" w:cs="Arial"/>
          <w:sz w:val="20"/>
          <w:szCs w:val="20"/>
          <w:lang w:val="es-419"/>
        </w:rPr>
      </w:pPr>
      <w:r w:rsidRPr="006F72F2">
        <w:rPr>
          <w:rFonts w:ascii="Arial" w:hAnsi="Arial" w:cs="Arial"/>
          <w:sz w:val="20"/>
          <w:szCs w:val="20"/>
          <w:lang w:val="es-419"/>
        </w:rPr>
        <w:t xml:space="preserve">Lo anterior resulta suficiente para concluir que al demandante le asistía de forma definitiva y no transitoria el derecho a que Colpensiones le reconociera la pensión pretendida a partir del 14 de enero de 2019, en cuantía de un salario mínimo y por 13 mesadas anuales, de conformidad con el artículo 40 de la Ley 100 de 1993 que supedita el pago de la pensión de invalidez a la fecha de su estructuración. </w:t>
      </w:r>
    </w:p>
    <w:p w14:paraId="759F4EC2" w14:textId="77777777" w:rsidR="006F72F2" w:rsidRPr="006F72F2" w:rsidRDefault="006F72F2" w:rsidP="006F72F2">
      <w:pPr>
        <w:jc w:val="both"/>
        <w:rPr>
          <w:rFonts w:ascii="Arial" w:hAnsi="Arial" w:cs="Arial"/>
          <w:sz w:val="20"/>
          <w:szCs w:val="20"/>
          <w:lang w:val="es-419"/>
        </w:rPr>
      </w:pPr>
    </w:p>
    <w:p w14:paraId="6516BF32" w14:textId="1A82C6A3" w:rsidR="00AF7724" w:rsidRPr="0017741F" w:rsidRDefault="006F72F2" w:rsidP="006F72F2">
      <w:pPr>
        <w:jc w:val="both"/>
        <w:rPr>
          <w:rFonts w:ascii="Arial" w:hAnsi="Arial" w:cs="Arial"/>
          <w:sz w:val="20"/>
          <w:szCs w:val="20"/>
          <w:lang w:val="es-419"/>
        </w:rPr>
      </w:pPr>
      <w:r w:rsidRPr="006F72F2">
        <w:rPr>
          <w:rFonts w:ascii="Arial" w:hAnsi="Arial" w:cs="Arial"/>
          <w:sz w:val="20"/>
          <w:szCs w:val="20"/>
          <w:lang w:val="es-419"/>
        </w:rPr>
        <w:t>Cabe agregar que esta regla general de reconocimiento procede siempre y cuando no se reciba subsidio por incapacidad temporal</w:t>
      </w:r>
      <w:r>
        <w:rPr>
          <w:rFonts w:ascii="Arial" w:hAnsi="Arial" w:cs="Arial"/>
          <w:sz w:val="20"/>
          <w:szCs w:val="20"/>
          <w:lang w:val="es-419"/>
        </w:rPr>
        <w:t>…</w:t>
      </w:r>
    </w:p>
    <w:p w14:paraId="34B1CA24" w14:textId="77777777" w:rsidR="00AF7724" w:rsidRPr="0017741F" w:rsidRDefault="00AF7724" w:rsidP="00AF7724">
      <w:pPr>
        <w:jc w:val="both"/>
        <w:rPr>
          <w:rFonts w:ascii="Arial" w:hAnsi="Arial" w:cs="Arial"/>
          <w:sz w:val="20"/>
          <w:szCs w:val="20"/>
          <w:lang w:val="es-419"/>
        </w:rPr>
      </w:pPr>
    </w:p>
    <w:p w14:paraId="23A48CEA" w14:textId="77777777" w:rsidR="00AF7724" w:rsidRPr="0017741F" w:rsidRDefault="00AF7724" w:rsidP="00AF7724">
      <w:pPr>
        <w:jc w:val="both"/>
        <w:rPr>
          <w:rFonts w:ascii="Arial" w:hAnsi="Arial" w:cs="Arial"/>
          <w:sz w:val="20"/>
          <w:szCs w:val="20"/>
          <w:lang w:val="es-419"/>
        </w:rPr>
      </w:pPr>
    </w:p>
    <w:bookmarkEnd w:id="1"/>
    <w:p w14:paraId="7ABEAB92" w14:textId="77777777" w:rsidR="00AF7724" w:rsidRPr="0017741F" w:rsidRDefault="00AF7724" w:rsidP="00AF7724">
      <w:pPr>
        <w:jc w:val="both"/>
        <w:rPr>
          <w:rFonts w:ascii="Arial" w:hAnsi="Arial" w:cs="Arial"/>
          <w:sz w:val="20"/>
          <w:szCs w:val="20"/>
          <w:lang w:val="es-419"/>
        </w:rPr>
      </w:pPr>
    </w:p>
    <w:bookmarkEnd w:id="2"/>
    <w:bookmarkEnd w:id="3"/>
    <w:bookmarkEnd w:id="4"/>
    <w:p w14:paraId="4B57126B" w14:textId="77777777" w:rsidR="008C0B82" w:rsidRPr="00AF7724" w:rsidRDefault="00B00BC8" w:rsidP="00AF7724">
      <w:pPr>
        <w:spacing w:line="276" w:lineRule="auto"/>
        <w:jc w:val="center"/>
        <w:rPr>
          <w:rFonts w:ascii="Tahoma" w:eastAsia="Tahoma" w:hAnsi="Tahoma" w:cs="Tahoma"/>
          <w:b/>
          <w:color w:val="000000"/>
        </w:rPr>
      </w:pPr>
      <w:r w:rsidRPr="00AF7724">
        <w:rPr>
          <w:rFonts w:ascii="Tahoma" w:eastAsia="Tahoma" w:hAnsi="Tahoma" w:cs="Tahoma"/>
          <w:b/>
          <w:color w:val="000000"/>
        </w:rPr>
        <w:t xml:space="preserve">TRIBUNAL SUPERIOR DEL DISTRITO JUDICIAL DE PEREIRA </w:t>
      </w:r>
    </w:p>
    <w:p w14:paraId="666A7BEB" w14:textId="77777777" w:rsidR="008C0B82" w:rsidRPr="00AF7724" w:rsidRDefault="00B00BC8" w:rsidP="00AF7724">
      <w:pPr>
        <w:spacing w:line="276" w:lineRule="auto"/>
        <w:jc w:val="center"/>
        <w:rPr>
          <w:rFonts w:ascii="Tahoma" w:eastAsia="Quattrocento Sans" w:hAnsi="Tahoma" w:cs="Tahoma"/>
        </w:rPr>
      </w:pPr>
      <w:r w:rsidRPr="00AF7724">
        <w:rPr>
          <w:rFonts w:ascii="Tahoma" w:eastAsia="Tahoma" w:hAnsi="Tahoma" w:cs="Tahoma"/>
          <w:b/>
          <w:color w:val="000000"/>
        </w:rPr>
        <w:t xml:space="preserve">SALA PRIMERA DE DECISION LABORAL </w:t>
      </w:r>
      <w:r w:rsidRPr="00AF7724">
        <w:rPr>
          <w:rFonts w:ascii="Tahoma" w:eastAsia="Tahoma" w:hAnsi="Tahoma" w:cs="Tahoma"/>
          <w:color w:val="000000"/>
        </w:rPr>
        <w:t> </w:t>
      </w:r>
    </w:p>
    <w:p w14:paraId="1E20D98A" w14:textId="77777777" w:rsidR="008C0B82" w:rsidRPr="00AF7724" w:rsidRDefault="00B00BC8" w:rsidP="00AF7724">
      <w:pPr>
        <w:spacing w:line="276" w:lineRule="auto"/>
        <w:rPr>
          <w:rFonts w:ascii="Tahoma" w:eastAsia="Quattrocento Sans" w:hAnsi="Tahoma" w:cs="Tahoma"/>
        </w:rPr>
      </w:pPr>
      <w:r w:rsidRPr="00AF7724">
        <w:rPr>
          <w:rFonts w:ascii="Tahoma" w:hAnsi="Tahoma" w:cs="Tahoma"/>
          <w:color w:val="000000"/>
        </w:rPr>
        <w:t> </w:t>
      </w:r>
    </w:p>
    <w:p w14:paraId="6D463D93" w14:textId="77777777" w:rsidR="008C0B82" w:rsidRPr="00AF7724" w:rsidRDefault="00B00BC8" w:rsidP="00AF7724">
      <w:pPr>
        <w:spacing w:line="276" w:lineRule="auto"/>
        <w:jc w:val="center"/>
        <w:rPr>
          <w:rFonts w:ascii="Tahoma" w:eastAsia="Tahoma" w:hAnsi="Tahoma" w:cs="Tahoma"/>
          <w:color w:val="000000"/>
        </w:rPr>
      </w:pPr>
      <w:r w:rsidRPr="00AF7724">
        <w:rPr>
          <w:rFonts w:ascii="Tahoma" w:eastAsia="Tahoma" w:hAnsi="Tahoma" w:cs="Tahoma"/>
          <w:color w:val="000000"/>
        </w:rPr>
        <w:t>Magistrada Ponente: </w:t>
      </w:r>
      <w:r w:rsidRPr="00AF7724">
        <w:rPr>
          <w:rFonts w:ascii="Tahoma" w:eastAsia="Tahoma" w:hAnsi="Tahoma" w:cs="Tahoma"/>
          <w:b/>
          <w:color w:val="000000"/>
        </w:rPr>
        <w:t>Ana Lucía Caicedo Calderón</w:t>
      </w:r>
      <w:r w:rsidRPr="00AF7724">
        <w:rPr>
          <w:rFonts w:ascii="Tahoma" w:eastAsia="Tahoma" w:hAnsi="Tahoma" w:cs="Tahoma"/>
          <w:color w:val="000000"/>
        </w:rPr>
        <w:t> </w:t>
      </w:r>
    </w:p>
    <w:p w14:paraId="52ACA75E" w14:textId="77777777" w:rsidR="009D22C6" w:rsidRPr="00AF7724" w:rsidRDefault="009D22C6" w:rsidP="00AF7724">
      <w:pPr>
        <w:spacing w:line="276" w:lineRule="auto"/>
        <w:jc w:val="center"/>
        <w:rPr>
          <w:rFonts w:ascii="Tahoma" w:eastAsia="Quattrocento Sans" w:hAnsi="Tahoma" w:cs="Tahoma"/>
        </w:rPr>
      </w:pPr>
    </w:p>
    <w:p w14:paraId="0825BBE9" w14:textId="34364EC3" w:rsidR="009D22C6" w:rsidRPr="00AF7724" w:rsidRDefault="00B00BC8" w:rsidP="00AF7724">
      <w:pPr>
        <w:pStyle w:val="Sinespaciado"/>
        <w:spacing w:line="276" w:lineRule="auto"/>
        <w:jc w:val="center"/>
        <w:rPr>
          <w:rFonts w:ascii="Tahoma" w:hAnsi="Tahoma" w:cs="Tahoma"/>
        </w:rPr>
      </w:pPr>
      <w:r w:rsidRPr="00AF7724">
        <w:rPr>
          <w:rFonts w:ascii="Tahoma" w:eastAsia="Tahoma" w:hAnsi="Tahoma" w:cs="Tahoma"/>
          <w:color w:val="000000" w:themeColor="text1"/>
        </w:rPr>
        <w:t> </w:t>
      </w:r>
      <w:r w:rsidR="00CD7EA9" w:rsidRPr="00AF7724">
        <w:rPr>
          <w:rFonts w:ascii="Tahoma" w:eastAsia="Tahoma" w:hAnsi="Tahoma" w:cs="Tahoma"/>
          <w:color w:val="000000" w:themeColor="text1"/>
        </w:rPr>
        <w:t xml:space="preserve"> </w:t>
      </w:r>
      <w:r w:rsidR="009D22C6" w:rsidRPr="00AF7724">
        <w:rPr>
          <w:rFonts w:ascii="Tahoma" w:hAnsi="Tahoma" w:cs="Tahoma"/>
        </w:rPr>
        <w:t xml:space="preserve">Pereira, </w:t>
      </w:r>
      <w:r w:rsidR="5ED5184F" w:rsidRPr="00AF7724">
        <w:rPr>
          <w:rFonts w:ascii="Tahoma" w:hAnsi="Tahoma" w:cs="Tahoma"/>
        </w:rPr>
        <w:t>diecinueve</w:t>
      </w:r>
      <w:r w:rsidR="009D22C6" w:rsidRPr="00AF7724">
        <w:rPr>
          <w:rFonts w:ascii="Tahoma" w:hAnsi="Tahoma" w:cs="Tahoma"/>
        </w:rPr>
        <w:t xml:space="preserve"> (1</w:t>
      </w:r>
      <w:r w:rsidR="7C1B5783" w:rsidRPr="00AF7724">
        <w:rPr>
          <w:rFonts w:ascii="Tahoma" w:hAnsi="Tahoma" w:cs="Tahoma"/>
        </w:rPr>
        <w:t>9</w:t>
      </w:r>
      <w:r w:rsidR="009D22C6" w:rsidRPr="00AF7724">
        <w:rPr>
          <w:rFonts w:ascii="Tahoma" w:hAnsi="Tahoma" w:cs="Tahoma"/>
        </w:rPr>
        <w:t>) de mayo de dos mil veintitrés (2023)</w:t>
      </w:r>
    </w:p>
    <w:p w14:paraId="2AA688C7" w14:textId="05C207AA" w:rsidR="009D22C6" w:rsidRPr="00AF7724" w:rsidRDefault="009D22C6" w:rsidP="00AF7724">
      <w:pPr>
        <w:spacing w:line="276" w:lineRule="auto"/>
        <w:jc w:val="center"/>
        <w:textAlignment w:val="baseline"/>
        <w:rPr>
          <w:rFonts w:ascii="Tahoma" w:hAnsi="Tahoma" w:cs="Tahoma"/>
        </w:rPr>
      </w:pPr>
      <w:r w:rsidRPr="00AF7724">
        <w:rPr>
          <w:rFonts w:ascii="Tahoma" w:hAnsi="Tahoma" w:cs="Tahoma"/>
        </w:rPr>
        <w:t>Acta No. </w:t>
      </w:r>
      <w:r w:rsidR="28146DDD" w:rsidRPr="00AF7724">
        <w:rPr>
          <w:rFonts w:ascii="Tahoma" w:hAnsi="Tahoma" w:cs="Tahoma"/>
        </w:rPr>
        <w:t>80</w:t>
      </w:r>
      <w:r w:rsidRPr="00AF7724">
        <w:rPr>
          <w:rFonts w:ascii="Tahoma" w:hAnsi="Tahoma" w:cs="Tahoma"/>
        </w:rPr>
        <w:t xml:space="preserve"> del 1</w:t>
      </w:r>
      <w:r w:rsidR="00E94DEC" w:rsidRPr="00AF7724">
        <w:rPr>
          <w:rFonts w:ascii="Tahoma" w:hAnsi="Tahoma" w:cs="Tahoma"/>
        </w:rPr>
        <w:t>9</w:t>
      </w:r>
      <w:r w:rsidRPr="00AF7724">
        <w:rPr>
          <w:rFonts w:ascii="Tahoma" w:hAnsi="Tahoma" w:cs="Tahoma"/>
        </w:rPr>
        <w:t xml:space="preserve"> de mayo de 2023</w:t>
      </w:r>
    </w:p>
    <w:p w14:paraId="57A34253" w14:textId="22272BA8" w:rsidR="00630E86" w:rsidRPr="00AF7724" w:rsidRDefault="009D22C6" w:rsidP="00AF7724">
      <w:pPr>
        <w:pStyle w:val="Sinespaciado"/>
        <w:spacing w:line="276" w:lineRule="auto"/>
        <w:rPr>
          <w:rFonts w:ascii="Tahoma" w:hAnsi="Tahoma" w:cs="Tahoma"/>
        </w:rPr>
      </w:pPr>
      <w:r w:rsidRPr="00AF7724">
        <w:rPr>
          <w:rFonts w:ascii="Tahoma" w:hAnsi="Tahoma" w:cs="Tahoma"/>
        </w:rPr>
        <w:tab/>
        <w:t xml:space="preserve"> </w:t>
      </w:r>
    </w:p>
    <w:p w14:paraId="21F1B1EE" w14:textId="36569554" w:rsidR="008C0B82" w:rsidRPr="00AF7724" w:rsidRDefault="006D2B57" w:rsidP="00AF7724">
      <w:pPr>
        <w:spacing w:line="276" w:lineRule="auto"/>
        <w:ind w:firstLine="708"/>
        <w:jc w:val="both"/>
        <w:rPr>
          <w:rFonts w:ascii="Tahoma" w:eastAsia="Tahoma" w:hAnsi="Tahoma" w:cs="Tahoma"/>
        </w:rPr>
      </w:pPr>
      <w:r w:rsidRPr="00AF7724">
        <w:rPr>
          <w:rFonts w:ascii="Tahoma" w:eastAsia="Tahoma" w:hAnsi="Tahoma" w:cs="Tahoma"/>
          <w:color w:val="000000"/>
        </w:rPr>
        <w:t xml:space="preserve">Teniendo en cuenta que el artículo </w:t>
      </w:r>
      <w:r w:rsidR="00035AA6" w:rsidRPr="00AF7724">
        <w:rPr>
          <w:rFonts w:ascii="Tahoma" w:eastAsia="Tahoma" w:hAnsi="Tahoma" w:cs="Tahoma"/>
          <w:color w:val="000000"/>
        </w:rPr>
        <w:t xml:space="preserve">13 de la </w:t>
      </w:r>
      <w:r w:rsidRPr="00AF7724">
        <w:rPr>
          <w:rFonts w:ascii="Tahoma" w:eastAsia="Tahoma" w:hAnsi="Tahoma" w:cs="Tahoma"/>
          <w:color w:val="000000"/>
        </w:rPr>
        <w:t xml:space="preserve">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GÓEZ VINASCO, procede a proferir la siguiente sentencia escrita dentro del proceso </w:t>
      </w:r>
      <w:r w:rsidRPr="001F1D72">
        <w:rPr>
          <w:rFonts w:ascii="Tahoma" w:eastAsia="Tahoma" w:hAnsi="Tahoma" w:cs="Tahoma"/>
          <w:b/>
          <w:color w:val="000000"/>
        </w:rPr>
        <w:t>ordinario laboral</w:t>
      </w:r>
      <w:r w:rsidRPr="00AF7724">
        <w:rPr>
          <w:rFonts w:ascii="Tahoma" w:eastAsia="Tahoma" w:hAnsi="Tahoma" w:cs="Tahoma"/>
          <w:color w:val="000000"/>
        </w:rPr>
        <w:t xml:space="preserve"> instaurado por </w:t>
      </w:r>
      <w:r w:rsidR="00EC6124" w:rsidRPr="00AF7724">
        <w:rPr>
          <w:rFonts w:ascii="Tahoma" w:eastAsia="Tahoma" w:hAnsi="Tahoma" w:cs="Tahoma"/>
          <w:b/>
        </w:rPr>
        <w:t>Hernando Antonio Franco Pescador</w:t>
      </w:r>
      <w:r w:rsidR="00E10380" w:rsidRPr="00AF7724">
        <w:rPr>
          <w:rFonts w:ascii="Tahoma" w:eastAsia="Tahoma" w:hAnsi="Tahoma" w:cs="Tahoma"/>
          <w:b/>
        </w:rPr>
        <w:t xml:space="preserve"> </w:t>
      </w:r>
      <w:r w:rsidR="00B00BC8" w:rsidRPr="00AF7724">
        <w:rPr>
          <w:rFonts w:ascii="Tahoma" w:eastAsia="Tahoma" w:hAnsi="Tahoma" w:cs="Tahoma"/>
        </w:rPr>
        <w:t xml:space="preserve">en contra de </w:t>
      </w:r>
      <w:r w:rsidR="00E95091" w:rsidRPr="00AF7724">
        <w:rPr>
          <w:rFonts w:ascii="Tahoma" w:eastAsia="Tahoma" w:hAnsi="Tahoma" w:cs="Tahoma"/>
          <w:b/>
        </w:rPr>
        <w:t xml:space="preserve">la Administradora </w:t>
      </w:r>
      <w:r w:rsidR="00EC6124" w:rsidRPr="00AF7724">
        <w:rPr>
          <w:rFonts w:ascii="Tahoma" w:eastAsia="Tahoma" w:hAnsi="Tahoma" w:cs="Tahoma"/>
          <w:b/>
        </w:rPr>
        <w:t>Colombiana de Pensiones</w:t>
      </w:r>
      <w:r w:rsidR="001F1D72">
        <w:rPr>
          <w:rFonts w:ascii="Tahoma" w:eastAsia="Tahoma" w:hAnsi="Tahoma" w:cs="Tahoma"/>
          <w:b/>
        </w:rPr>
        <w:t xml:space="preserve"> –</w:t>
      </w:r>
      <w:r w:rsidR="00EC6124" w:rsidRPr="00AF7724">
        <w:rPr>
          <w:rFonts w:ascii="Tahoma" w:eastAsia="Tahoma" w:hAnsi="Tahoma" w:cs="Tahoma"/>
          <w:b/>
        </w:rPr>
        <w:t xml:space="preserve"> Colpensiones.</w:t>
      </w:r>
    </w:p>
    <w:p w14:paraId="52A4E0F5" w14:textId="6141D4E8" w:rsidR="008C0B82" w:rsidRPr="00AF7724" w:rsidRDefault="008C0B82" w:rsidP="00AF7724">
      <w:pPr>
        <w:spacing w:line="276" w:lineRule="auto"/>
        <w:jc w:val="both"/>
        <w:rPr>
          <w:rFonts w:ascii="Tahoma" w:eastAsia="Tahoma" w:hAnsi="Tahoma" w:cs="Tahoma"/>
          <w:b/>
        </w:rPr>
      </w:pPr>
    </w:p>
    <w:p w14:paraId="0D49712D" w14:textId="23B3BBE9" w:rsidR="008922C2" w:rsidRPr="00AF7724" w:rsidRDefault="008922C2" w:rsidP="00AF772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ahoma" w:eastAsia="Tahoma" w:hAnsi="Tahoma" w:cs="Tahoma"/>
          <w:b/>
          <w:bCs/>
          <w:color w:val="000000"/>
        </w:rPr>
      </w:pPr>
      <w:r w:rsidRPr="00AF7724">
        <w:rPr>
          <w:rFonts w:ascii="Tahoma" w:eastAsia="Tahoma" w:hAnsi="Tahoma" w:cs="Tahoma"/>
          <w:b/>
          <w:bCs/>
          <w:color w:val="000000"/>
        </w:rPr>
        <w:t xml:space="preserve">PUNTO </w:t>
      </w:r>
      <w:r w:rsidR="001979A8" w:rsidRPr="00AF7724">
        <w:rPr>
          <w:rFonts w:ascii="Tahoma" w:eastAsia="Tahoma" w:hAnsi="Tahoma" w:cs="Tahoma"/>
          <w:b/>
          <w:bCs/>
          <w:color w:val="000000"/>
        </w:rPr>
        <w:t>A</w:t>
      </w:r>
      <w:r w:rsidRPr="00AF7724">
        <w:rPr>
          <w:rFonts w:ascii="Tahoma" w:eastAsia="Tahoma" w:hAnsi="Tahoma" w:cs="Tahoma"/>
          <w:b/>
          <w:bCs/>
          <w:color w:val="000000"/>
        </w:rPr>
        <w:t xml:space="preserve"> TRATAR</w:t>
      </w:r>
    </w:p>
    <w:p w14:paraId="52A49853" w14:textId="3F446A9C" w:rsidR="009D6E92" w:rsidRPr="00AF7724" w:rsidRDefault="009D6E92" w:rsidP="00AF772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lang w:val="es-CO"/>
        </w:rPr>
      </w:pPr>
    </w:p>
    <w:p w14:paraId="39141E2E" w14:textId="705BCC22" w:rsidR="008C0B82" w:rsidRPr="00AF7724" w:rsidRDefault="001979A8" w:rsidP="00AF772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rPr>
      </w:pPr>
      <w:r w:rsidRPr="00AF7724">
        <w:rPr>
          <w:rFonts w:ascii="Tahoma" w:eastAsia="Tahoma" w:hAnsi="Tahoma" w:cs="Tahoma"/>
          <w:color w:val="000000"/>
        </w:rPr>
        <w:tab/>
      </w:r>
      <w:r w:rsidR="008922C2" w:rsidRPr="00AF7724">
        <w:rPr>
          <w:rFonts w:ascii="Tahoma" w:eastAsia="Tahoma" w:hAnsi="Tahoma" w:cs="Tahoma"/>
        </w:rPr>
        <w:t>P</w:t>
      </w:r>
      <w:r w:rsidR="00882AB1" w:rsidRPr="00AF7724">
        <w:rPr>
          <w:rFonts w:ascii="Tahoma" w:eastAsia="Tahoma" w:hAnsi="Tahoma" w:cs="Tahoma"/>
        </w:rPr>
        <w:t xml:space="preserve">rocede la Sala a resolver </w:t>
      </w:r>
      <w:r w:rsidR="00CD7EA9" w:rsidRPr="00AF7724">
        <w:rPr>
          <w:rFonts w:ascii="Tahoma" w:eastAsia="Tahoma" w:hAnsi="Tahoma" w:cs="Tahoma"/>
        </w:rPr>
        <w:t>el recurso de apelación interpuesto por</w:t>
      </w:r>
      <w:r w:rsidR="00E10380" w:rsidRPr="00AF7724">
        <w:rPr>
          <w:rFonts w:ascii="Tahoma" w:eastAsia="Tahoma" w:hAnsi="Tahoma" w:cs="Tahoma"/>
        </w:rPr>
        <w:t xml:space="preserve"> la parte demandada</w:t>
      </w:r>
      <w:r w:rsidR="0074538C" w:rsidRPr="00AF7724">
        <w:rPr>
          <w:rFonts w:ascii="Tahoma" w:eastAsia="Tahoma" w:hAnsi="Tahoma" w:cs="Tahoma"/>
        </w:rPr>
        <w:t xml:space="preserve"> </w:t>
      </w:r>
      <w:r w:rsidR="00CD7EA9" w:rsidRPr="00AF7724">
        <w:rPr>
          <w:rFonts w:ascii="Tahoma" w:eastAsia="Tahoma" w:hAnsi="Tahoma" w:cs="Tahoma"/>
        </w:rPr>
        <w:t xml:space="preserve">contra la sentencia proferida el </w:t>
      </w:r>
      <w:bookmarkStart w:id="5" w:name="_Hlk111758421"/>
      <w:r w:rsidR="009F4652" w:rsidRPr="00AF7724">
        <w:rPr>
          <w:rFonts w:ascii="Tahoma" w:eastAsia="Tahoma" w:hAnsi="Tahoma" w:cs="Tahoma"/>
        </w:rPr>
        <w:t xml:space="preserve">10 de octubre </w:t>
      </w:r>
      <w:r w:rsidR="00EB0C65" w:rsidRPr="00AF7724">
        <w:rPr>
          <w:rFonts w:ascii="Tahoma" w:eastAsia="Tahoma" w:hAnsi="Tahoma" w:cs="Tahoma"/>
        </w:rPr>
        <w:t>de 2022</w:t>
      </w:r>
      <w:r w:rsidR="00CD7EA9" w:rsidRPr="00AF7724">
        <w:rPr>
          <w:rFonts w:ascii="Tahoma" w:eastAsia="Tahoma" w:hAnsi="Tahoma" w:cs="Tahoma"/>
        </w:rPr>
        <w:t xml:space="preserve"> por el Juzgado </w:t>
      </w:r>
      <w:r w:rsidR="009F4652" w:rsidRPr="00AF7724">
        <w:rPr>
          <w:rFonts w:ascii="Tahoma" w:eastAsia="Tahoma" w:hAnsi="Tahoma" w:cs="Tahoma"/>
        </w:rPr>
        <w:t>Quinto</w:t>
      </w:r>
      <w:r w:rsidR="00CD7EA9" w:rsidRPr="00AF7724">
        <w:rPr>
          <w:rFonts w:ascii="Tahoma" w:eastAsia="Tahoma" w:hAnsi="Tahoma" w:cs="Tahoma"/>
        </w:rPr>
        <w:t xml:space="preserve"> Laboral del Circuito de Pereira</w:t>
      </w:r>
      <w:bookmarkEnd w:id="5"/>
      <w:r w:rsidR="00CD7EA9" w:rsidRPr="00AF7724">
        <w:rPr>
          <w:rFonts w:ascii="Tahoma" w:eastAsia="Tahoma" w:hAnsi="Tahoma" w:cs="Tahoma"/>
        </w:rPr>
        <w:t xml:space="preserve">. </w:t>
      </w:r>
      <w:r w:rsidR="00882AB1" w:rsidRPr="00AF7724">
        <w:rPr>
          <w:rFonts w:ascii="Tahoma" w:eastAsia="Tahoma" w:hAnsi="Tahoma" w:cs="Tahoma"/>
        </w:rPr>
        <w:t>Para ello se tiene en cuenta lo siguiente:</w:t>
      </w:r>
    </w:p>
    <w:p w14:paraId="49BE9D3F" w14:textId="77777777" w:rsidR="00CD7EA9" w:rsidRPr="00AF7724" w:rsidRDefault="00CD7EA9" w:rsidP="00AF7724">
      <w:pPr>
        <w:spacing w:line="276" w:lineRule="auto"/>
        <w:ind w:firstLine="709"/>
        <w:jc w:val="both"/>
        <w:rPr>
          <w:rFonts w:ascii="Tahoma" w:eastAsia="Tahoma" w:hAnsi="Tahoma" w:cs="Tahoma"/>
        </w:rPr>
      </w:pPr>
    </w:p>
    <w:p w14:paraId="53D69BDB" w14:textId="7076CB1D" w:rsidR="008C0B82" w:rsidRPr="00AF7724" w:rsidRDefault="00882AB1" w:rsidP="00AF7724">
      <w:pPr>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color w:val="000000"/>
        </w:rPr>
      </w:pPr>
      <w:r w:rsidRPr="00AF7724">
        <w:rPr>
          <w:rFonts w:ascii="Tahoma" w:eastAsia="Tahoma" w:hAnsi="Tahoma" w:cs="Tahoma"/>
          <w:b/>
          <w:color w:val="000000"/>
        </w:rPr>
        <w:t>LA DEMANDA Y LA CONTESTACIÓN A LA DEMANDA.</w:t>
      </w:r>
    </w:p>
    <w:p w14:paraId="5D16C016" w14:textId="77777777" w:rsidR="00555132" w:rsidRPr="00AF7724" w:rsidRDefault="00555132" w:rsidP="00AF7724">
      <w:pPr>
        <w:widowControl w:val="0"/>
        <w:spacing w:line="276" w:lineRule="auto"/>
        <w:jc w:val="both"/>
        <w:rPr>
          <w:rFonts w:ascii="Tahoma" w:eastAsia="Tahoma" w:hAnsi="Tahoma" w:cs="Tahoma"/>
        </w:rPr>
      </w:pPr>
    </w:p>
    <w:p w14:paraId="10037988" w14:textId="70CE8F69" w:rsidR="00097FFE" w:rsidRPr="00AF7724" w:rsidRDefault="00EB0C65" w:rsidP="00AF7724">
      <w:pPr>
        <w:spacing w:line="276" w:lineRule="auto"/>
        <w:ind w:firstLine="709"/>
        <w:jc w:val="both"/>
        <w:rPr>
          <w:rFonts w:ascii="Tahoma" w:hAnsi="Tahoma" w:cs="Tahoma"/>
        </w:rPr>
      </w:pPr>
      <w:r w:rsidRPr="00AF7724">
        <w:rPr>
          <w:rFonts w:ascii="Tahoma" w:hAnsi="Tahoma" w:cs="Tahoma"/>
        </w:rPr>
        <w:t xml:space="preserve">Pretende </w:t>
      </w:r>
      <w:r w:rsidR="00D652BC" w:rsidRPr="00AF7724">
        <w:rPr>
          <w:rFonts w:ascii="Tahoma" w:hAnsi="Tahoma" w:cs="Tahoma"/>
        </w:rPr>
        <w:t>el demandante que se declare que tiene derecho al reconocimiento y pago de una pensión de invalidez, por cumplir con los requisitos estipulados en el artículo 39 de la Ley 100 de 1993, modificado por la Ley 860 de 2003</w:t>
      </w:r>
      <w:r w:rsidR="007E44D9" w:rsidRPr="00AF7724">
        <w:rPr>
          <w:rFonts w:ascii="Tahoma" w:hAnsi="Tahoma" w:cs="Tahoma"/>
        </w:rPr>
        <w:t>,</w:t>
      </w:r>
      <w:r w:rsidR="00BA3126" w:rsidRPr="00AF7724">
        <w:rPr>
          <w:rFonts w:ascii="Tahoma" w:hAnsi="Tahoma" w:cs="Tahoma"/>
        </w:rPr>
        <w:t xml:space="preserve"> y</w:t>
      </w:r>
      <w:r w:rsidR="007E44D9" w:rsidRPr="00AF7724">
        <w:rPr>
          <w:rFonts w:ascii="Tahoma" w:hAnsi="Tahoma" w:cs="Tahoma"/>
        </w:rPr>
        <w:t>,</w:t>
      </w:r>
      <w:r w:rsidR="00BA3126" w:rsidRPr="00AF7724">
        <w:rPr>
          <w:rFonts w:ascii="Tahoma" w:hAnsi="Tahoma" w:cs="Tahoma"/>
        </w:rPr>
        <w:t xml:space="preserve"> en consecuencia,</w:t>
      </w:r>
      <w:r w:rsidR="007E44D9" w:rsidRPr="00AF7724">
        <w:rPr>
          <w:rFonts w:ascii="Tahoma" w:hAnsi="Tahoma" w:cs="Tahoma"/>
        </w:rPr>
        <w:t xml:space="preserve"> pide que</w:t>
      </w:r>
      <w:r w:rsidR="00BA3126" w:rsidRPr="00AF7724">
        <w:rPr>
          <w:rFonts w:ascii="Tahoma" w:hAnsi="Tahoma" w:cs="Tahoma"/>
        </w:rPr>
        <w:t xml:space="preserve"> se condene a la Administradora Colombiana de Pensiones</w:t>
      </w:r>
      <w:r w:rsidR="007E44D9" w:rsidRPr="00AF7724">
        <w:rPr>
          <w:rFonts w:ascii="Tahoma" w:hAnsi="Tahoma" w:cs="Tahoma"/>
        </w:rPr>
        <w:t xml:space="preserve"> -COLPENSIONES-</w:t>
      </w:r>
      <w:r w:rsidR="00BA3126" w:rsidRPr="00AF7724">
        <w:rPr>
          <w:rFonts w:ascii="Tahoma" w:hAnsi="Tahoma" w:cs="Tahoma"/>
        </w:rPr>
        <w:t xml:space="preserve"> a </w:t>
      </w:r>
      <w:r w:rsidR="007E44D9" w:rsidRPr="00AF7724">
        <w:rPr>
          <w:rFonts w:ascii="Tahoma" w:hAnsi="Tahoma" w:cs="Tahoma"/>
        </w:rPr>
        <w:t>reconocer</w:t>
      </w:r>
      <w:r w:rsidR="00BA3126" w:rsidRPr="00AF7724">
        <w:rPr>
          <w:rFonts w:ascii="Tahoma" w:hAnsi="Tahoma" w:cs="Tahoma"/>
        </w:rPr>
        <w:t xml:space="preserve"> y pagar</w:t>
      </w:r>
      <w:r w:rsidR="007E44D9" w:rsidRPr="00AF7724">
        <w:rPr>
          <w:rFonts w:ascii="Tahoma" w:hAnsi="Tahoma" w:cs="Tahoma"/>
        </w:rPr>
        <w:t>le</w:t>
      </w:r>
      <w:r w:rsidR="00BA3126" w:rsidRPr="00AF7724">
        <w:rPr>
          <w:rFonts w:ascii="Tahoma" w:hAnsi="Tahoma" w:cs="Tahoma"/>
        </w:rPr>
        <w:t xml:space="preserve"> la prestación pretendida desde el 14 de enero de 2019, en cuantía de un salario mínimo y por 13 mesadas al año</w:t>
      </w:r>
      <w:r w:rsidR="00097FFE" w:rsidRPr="00AF7724">
        <w:rPr>
          <w:rFonts w:ascii="Tahoma" w:hAnsi="Tahoma" w:cs="Tahoma"/>
        </w:rPr>
        <w:t xml:space="preserve">, además de las costas y agencias en derecho en su favor. </w:t>
      </w:r>
    </w:p>
    <w:p w14:paraId="5E9D18FC" w14:textId="5E915C79" w:rsidR="00B32392" w:rsidRPr="00AF7724" w:rsidRDefault="00B32392" w:rsidP="00AF7724">
      <w:pPr>
        <w:spacing w:line="276" w:lineRule="auto"/>
        <w:jc w:val="both"/>
        <w:rPr>
          <w:rFonts w:ascii="Tahoma" w:hAnsi="Tahoma" w:cs="Tahoma"/>
        </w:rPr>
      </w:pPr>
    </w:p>
    <w:p w14:paraId="43DB6D5C" w14:textId="2D174B7F" w:rsidR="00097FFE" w:rsidRPr="00AF7724" w:rsidRDefault="00B32392" w:rsidP="00AF7724">
      <w:pPr>
        <w:spacing w:line="276" w:lineRule="auto"/>
        <w:ind w:firstLine="709"/>
        <w:jc w:val="both"/>
        <w:rPr>
          <w:rFonts w:ascii="Tahoma" w:hAnsi="Tahoma" w:cs="Tahoma"/>
        </w:rPr>
      </w:pPr>
      <w:r w:rsidRPr="00AF7724">
        <w:rPr>
          <w:rFonts w:ascii="Tahoma" w:hAnsi="Tahoma" w:cs="Tahoma"/>
        </w:rPr>
        <w:t xml:space="preserve">En sustento de sus súplicas, relata </w:t>
      </w:r>
      <w:r w:rsidR="00097FFE" w:rsidRPr="00AF7724">
        <w:rPr>
          <w:rFonts w:ascii="Tahoma" w:hAnsi="Tahoma" w:cs="Tahoma"/>
        </w:rPr>
        <w:t xml:space="preserve">que fue calificado por la Junta Regional de Calificación de Invalidez de </w:t>
      </w:r>
      <w:r w:rsidR="00371665" w:rsidRPr="00AF7724">
        <w:rPr>
          <w:rFonts w:ascii="Tahoma" w:hAnsi="Tahoma" w:cs="Tahoma"/>
        </w:rPr>
        <w:t>Risaralda, mediante dictamen No. 1405591-1228 del 20 de noviembre de 2019, con un porcentaje de pérdida de capacidad laboral del 64.72%, estructurado el 14 de enero de 2019</w:t>
      </w:r>
      <w:r w:rsidR="00A4760A" w:rsidRPr="00AF7724">
        <w:rPr>
          <w:rFonts w:ascii="Tahoma" w:hAnsi="Tahoma" w:cs="Tahoma"/>
        </w:rPr>
        <w:t xml:space="preserve">, </w:t>
      </w:r>
      <w:r w:rsidR="007F1811" w:rsidRPr="00AF7724">
        <w:rPr>
          <w:rFonts w:ascii="Tahoma" w:hAnsi="Tahoma" w:cs="Tahoma"/>
        </w:rPr>
        <w:t xml:space="preserve">y que </w:t>
      </w:r>
      <w:r w:rsidR="00A4760A" w:rsidRPr="00AF7724">
        <w:rPr>
          <w:rFonts w:ascii="Tahoma" w:hAnsi="Tahoma" w:cs="Tahoma"/>
        </w:rPr>
        <w:t>dentro de los tres años anteriores a la fecha de estructuración acredita un total de 93.57 semanas</w:t>
      </w:r>
      <w:r w:rsidR="007F1811" w:rsidRPr="00AF7724">
        <w:rPr>
          <w:rFonts w:ascii="Tahoma" w:hAnsi="Tahoma" w:cs="Tahoma"/>
        </w:rPr>
        <w:t>,</w:t>
      </w:r>
      <w:r w:rsidR="0097196E" w:rsidRPr="00AF7724">
        <w:rPr>
          <w:rFonts w:ascii="Tahoma" w:hAnsi="Tahoma" w:cs="Tahoma"/>
        </w:rPr>
        <w:t xml:space="preserve"> razón por la cual, el 13 de enero de 2020, solicitó a Colpensiones el reconocimiento y pago de la pensión de invalidez</w:t>
      </w:r>
      <w:r w:rsidR="008B019F" w:rsidRPr="00AF7724">
        <w:rPr>
          <w:rFonts w:ascii="Tahoma" w:hAnsi="Tahoma" w:cs="Tahoma"/>
        </w:rPr>
        <w:t>, empero le fue negada por medio de la Resolución SUB 37922 del 10 de febrero de 2020</w:t>
      </w:r>
      <w:r w:rsidR="00A776CA" w:rsidRPr="00AF7724">
        <w:rPr>
          <w:rFonts w:ascii="Tahoma" w:hAnsi="Tahoma" w:cs="Tahoma"/>
        </w:rPr>
        <w:t xml:space="preserve"> y Resolución SUB 74</w:t>
      </w:r>
      <w:r w:rsidR="004A3021" w:rsidRPr="00AF7724">
        <w:rPr>
          <w:rFonts w:ascii="Tahoma" w:hAnsi="Tahoma" w:cs="Tahoma"/>
        </w:rPr>
        <w:t>153 del 17 de marzo de 2020.</w:t>
      </w:r>
    </w:p>
    <w:p w14:paraId="3B0D5F96" w14:textId="77777777" w:rsidR="004A3021" w:rsidRPr="00AF7724" w:rsidRDefault="004A3021" w:rsidP="00AF7724">
      <w:pPr>
        <w:spacing w:line="276" w:lineRule="auto"/>
        <w:ind w:firstLine="709"/>
        <w:jc w:val="both"/>
        <w:rPr>
          <w:rFonts w:ascii="Tahoma" w:hAnsi="Tahoma" w:cs="Tahoma"/>
        </w:rPr>
      </w:pPr>
    </w:p>
    <w:p w14:paraId="4C2662F0" w14:textId="1604D9C1" w:rsidR="00FA5C7F" w:rsidRPr="00AF7724" w:rsidRDefault="00065BF0" w:rsidP="00AF7724">
      <w:pPr>
        <w:spacing w:line="276" w:lineRule="auto"/>
        <w:ind w:firstLine="709"/>
        <w:jc w:val="both"/>
        <w:rPr>
          <w:rFonts w:ascii="Tahoma" w:hAnsi="Tahoma" w:cs="Tahoma"/>
        </w:rPr>
      </w:pPr>
      <w:r w:rsidRPr="00AF7724">
        <w:rPr>
          <w:rFonts w:ascii="Tahoma" w:hAnsi="Tahoma" w:cs="Tahoma"/>
        </w:rPr>
        <w:t xml:space="preserve">En respuesta a la demanda, </w:t>
      </w:r>
      <w:r w:rsidRPr="00AF7724">
        <w:rPr>
          <w:rFonts w:ascii="Tahoma" w:hAnsi="Tahoma" w:cs="Tahoma"/>
          <w:b/>
          <w:bCs/>
        </w:rPr>
        <w:t>la Administradora Colombiana de Pensiones- Colpensiones</w:t>
      </w:r>
      <w:r w:rsidRPr="00AF7724">
        <w:rPr>
          <w:rFonts w:ascii="Tahoma" w:hAnsi="Tahoma" w:cs="Tahoma"/>
        </w:rPr>
        <w:t xml:space="preserve"> </w:t>
      </w:r>
      <w:r w:rsidR="005063E9" w:rsidRPr="00AF7724">
        <w:rPr>
          <w:rFonts w:ascii="Tahoma" w:hAnsi="Tahoma" w:cs="Tahoma"/>
        </w:rPr>
        <w:t xml:space="preserve">se opuso a la prosperidad de las pretensiones, argumentando que la pensión de invalidez reclamada es incompatible con la indemnización sustitutiva </w:t>
      </w:r>
      <w:r w:rsidR="009E73B3" w:rsidRPr="00AF7724">
        <w:rPr>
          <w:rFonts w:ascii="Tahoma" w:hAnsi="Tahoma" w:cs="Tahoma"/>
        </w:rPr>
        <w:t xml:space="preserve">de la pensión de vejez </w:t>
      </w:r>
      <w:r w:rsidR="005063E9" w:rsidRPr="00AF7724">
        <w:rPr>
          <w:rFonts w:ascii="Tahoma" w:hAnsi="Tahoma" w:cs="Tahoma"/>
        </w:rPr>
        <w:t xml:space="preserve">que le fue reconocida por </w:t>
      </w:r>
      <w:r w:rsidR="009E73B3" w:rsidRPr="00AF7724">
        <w:rPr>
          <w:rFonts w:ascii="Tahoma" w:hAnsi="Tahoma" w:cs="Tahoma"/>
        </w:rPr>
        <w:t>medio de la Resolución No. 009487 del 27 de septiembre de 2007</w:t>
      </w:r>
      <w:r w:rsidR="00D5085A" w:rsidRPr="00AF7724">
        <w:rPr>
          <w:rFonts w:ascii="Tahoma" w:hAnsi="Tahoma" w:cs="Tahoma"/>
        </w:rPr>
        <w:t>,</w:t>
      </w:r>
      <w:r w:rsidR="0096797A" w:rsidRPr="00AF7724">
        <w:rPr>
          <w:rFonts w:ascii="Tahoma" w:hAnsi="Tahoma" w:cs="Tahoma"/>
        </w:rPr>
        <w:t xml:space="preserve"> según el artículo 6 del Decreto 1730 de 2001. </w:t>
      </w:r>
      <w:r w:rsidR="003F584A" w:rsidRPr="00AF7724">
        <w:rPr>
          <w:rFonts w:ascii="Tahoma" w:hAnsi="Tahoma" w:cs="Tahoma"/>
        </w:rPr>
        <w:t>Como</w:t>
      </w:r>
      <w:r w:rsidR="002B7435" w:rsidRPr="00AF7724">
        <w:rPr>
          <w:rFonts w:ascii="Tahoma" w:hAnsi="Tahoma" w:cs="Tahoma"/>
        </w:rPr>
        <w:t xml:space="preserve"> medios defensivos de mérito propuso: </w:t>
      </w:r>
      <w:r w:rsidR="003F584A" w:rsidRPr="00AF7724">
        <w:rPr>
          <w:rFonts w:ascii="Tahoma" w:hAnsi="Tahoma" w:cs="Tahoma"/>
          <w:i/>
          <w:iCs/>
        </w:rPr>
        <w:t>“prescripción”, “imposibilidad jurídica para reconocer y pagar derechos por fuera del ordenamiento legal”, “buena fe: Colpensiones</w:t>
      </w:r>
      <w:r w:rsidR="00DB1D06" w:rsidRPr="00AF7724">
        <w:rPr>
          <w:rFonts w:ascii="Tahoma" w:hAnsi="Tahoma" w:cs="Tahoma"/>
          <w:i/>
          <w:iCs/>
        </w:rPr>
        <w:t xml:space="preserve">”, “imposibilidad de condena en costas” y “declaratoria de otras excepciones”. </w:t>
      </w:r>
    </w:p>
    <w:p w14:paraId="02991F92" w14:textId="77777777" w:rsidR="00C405F4" w:rsidRPr="00AF7724" w:rsidRDefault="00C405F4" w:rsidP="00AF7724">
      <w:pPr>
        <w:spacing w:line="276" w:lineRule="auto"/>
        <w:jc w:val="both"/>
        <w:textAlignment w:val="baseline"/>
        <w:rPr>
          <w:rFonts w:ascii="Tahoma" w:hAnsi="Tahoma" w:cs="Tahoma"/>
          <w:i/>
          <w:iCs/>
        </w:rPr>
      </w:pPr>
    </w:p>
    <w:p w14:paraId="7D7A6034" w14:textId="6A3456B8" w:rsidR="005A7041" w:rsidRPr="00AF7724" w:rsidRDefault="00B42142" w:rsidP="00AF7724">
      <w:pPr>
        <w:pStyle w:val="Yo"/>
        <w:spacing w:line="276" w:lineRule="auto"/>
        <w:rPr>
          <w:rFonts w:ascii="Tahoma" w:eastAsia="Tahoma" w:hAnsi="Tahoma" w:cs="Tahoma"/>
          <w:sz w:val="24"/>
          <w:szCs w:val="24"/>
        </w:rPr>
      </w:pPr>
      <w:r w:rsidRPr="00AF7724">
        <w:rPr>
          <w:rFonts w:ascii="Tahoma" w:eastAsia="Tahoma" w:hAnsi="Tahoma" w:cs="Tahoma"/>
          <w:sz w:val="24"/>
          <w:szCs w:val="24"/>
        </w:rPr>
        <w:t>SENTENCIA DE PRIMERA INSTANCIA</w:t>
      </w:r>
    </w:p>
    <w:p w14:paraId="287A32AE" w14:textId="77777777" w:rsidR="00160EC9" w:rsidRPr="00AF7724" w:rsidRDefault="00160EC9" w:rsidP="00AF7724">
      <w:pPr>
        <w:spacing w:line="276" w:lineRule="auto"/>
        <w:textAlignment w:val="baseline"/>
        <w:rPr>
          <w:rFonts w:ascii="Tahoma" w:eastAsia="Tahoma" w:hAnsi="Tahoma" w:cs="Tahoma"/>
          <w:b/>
          <w:bCs/>
        </w:rPr>
      </w:pPr>
    </w:p>
    <w:p w14:paraId="66303ABF" w14:textId="15A2C032" w:rsidR="00EC6EFC" w:rsidRPr="00AF7724" w:rsidRDefault="00974A41" w:rsidP="00AF7724">
      <w:pPr>
        <w:spacing w:line="276" w:lineRule="auto"/>
        <w:ind w:firstLine="709"/>
        <w:jc w:val="both"/>
        <w:rPr>
          <w:rFonts w:ascii="Tahoma" w:hAnsi="Tahoma" w:cs="Tahoma"/>
        </w:rPr>
      </w:pPr>
      <w:r w:rsidRPr="00AF7724">
        <w:rPr>
          <w:rFonts w:ascii="Tahoma" w:hAnsi="Tahoma" w:cs="Tahoma"/>
        </w:rPr>
        <w:t xml:space="preserve">La </w:t>
      </w:r>
      <w:r w:rsidR="00F26708" w:rsidRPr="00AF7724">
        <w:rPr>
          <w:rFonts w:ascii="Tahoma" w:hAnsi="Tahoma" w:cs="Tahoma"/>
        </w:rPr>
        <w:t>juez</w:t>
      </w:r>
      <w:r w:rsidRPr="00AF7724">
        <w:rPr>
          <w:rFonts w:ascii="Tahoma" w:hAnsi="Tahoma" w:cs="Tahoma"/>
        </w:rPr>
        <w:t>a</w:t>
      </w:r>
      <w:r w:rsidR="00F26708" w:rsidRPr="00AF7724">
        <w:rPr>
          <w:rFonts w:ascii="Tahoma" w:hAnsi="Tahoma" w:cs="Tahoma"/>
        </w:rPr>
        <w:t xml:space="preserve"> de primer g</w:t>
      </w:r>
      <w:r w:rsidR="00EC6EFC" w:rsidRPr="00AF7724">
        <w:rPr>
          <w:rFonts w:ascii="Tahoma" w:hAnsi="Tahoma" w:cs="Tahoma"/>
        </w:rPr>
        <w:t xml:space="preserve">rado, declaró que el señor Hernando Antonio Franco tiene derecho al reconocimiento y pago de la pensión de invalidez por riesgo común, a partir del 15 de agosto de 2019, </w:t>
      </w:r>
      <w:r w:rsidR="00D652CB" w:rsidRPr="00AF7724">
        <w:rPr>
          <w:rFonts w:ascii="Tahoma" w:hAnsi="Tahoma" w:cs="Tahoma"/>
        </w:rPr>
        <w:t>por</w:t>
      </w:r>
      <w:r w:rsidR="00EC6EFC" w:rsidRPr="00AF7724">
        <w:rPr>
          <w:rFonts w:ascii="Tahoma" w:hAnsi="Tahoma" w:cs="Tahoma"/>
        </w:rPr>
        <w:t xml:space="preserve"> 13 mesadas anuales y por el valor de </w:t>
      </w:r>
      <w:r w:rsidR="00856A1E" w:rsidRPr="00AF7724">
        <w:rPr>
          <w:rFonts w:ascii="Tahoma" w:hAnsi="Tahoma" w:cs="Tahoma"/>
        </w:rPr>
        <w:t>1SMMLV</w:t>
      </w:r>
      <w:r w:rsidR="00B4774F" w:rsidRPr="00AF7724">
        <w:rPr>
          <w:rFonts w:ascii="Tahoma" w:hAnsi="Tahoma" w:cs="Tahoma"/>
        </w:rPr>
        <w:t>; en consecuencia, condenó a Colpensiones a reconocer en forma definitiva y no transitoria la pensión de invalidez reconocida mediante la Resolución SUB 127181 del 12 de junio de 2020</w:t>
      </w:r>
      <w:r w:rsidR="00DA2A36" w:rsidRPr="00AF7724">
        <w:rPr>
          <w:rFonts w:ascii="Tahoma" w:hAnsi="Tahoma" w:cs="Tahoma"/>
        </w:rPr>
        <w:t xml:space="preserve">, y le impuso el pago de las mesadas pensionales causadas </w:t>
      </w:r>
      <w:r w:rsidR="00F20785" w:rsidRPr="00AF7724">
        <w:rPr>
          <w:rFonts w:ascii="Tahoma" w:hAnsi="Tahoma" w:cs="Tahoma"/>
        </w:rPr>
        <w:t>entre el</w:t>
      </w:r>
      <w:r w:rsidR="00DA2A36" w:rsidRPr="00AF7724">
        <w:rPr>
          <w:rFonts w:ascii="Tahoma" w:hAnsi="Tahoma" w:cs="Tahoma"/>
        </w:rPr>
        <w:t xml:space="preserve"> 15 de agosto de 2019 </w:t>
      </w:r>
      <w:r w:rsidR="00F20785" w:rsidRPr="00AF7724">
        <w:rPr>
          <w:rFonts w:ascii="Tahoma" w:hAnsi="Tahoma" w:cs="Tahoma"/>
        </w:rPr>
        <w:t xml:space="preserve">y el 30 de junio de 2020, en cuantía de $9.849.229, </w:t>
      </w:r>
      <w:r w:rsidR="00D04949" w:rsidRPr="00AF7724">
        <w:rPr>
          <w:rFonts w:ascii="Tahoma" w:hAnsi="Tahoma" w:cs="Tahoma"/>
        </w:rPr>
        <w:t xml:space="preserve">debidamente indexado, </w:t>
      </w:r>
      <w:r w:rsidR="00F20785" w:rsidRPr="00AF7724">
        <w:rPr>
          <w:rFonts w:ascii="Tahoma" w:hAnsi="Tahoma" w:cs="Tahoma"/>
        </w:rPr>
        <w:t xml:space="preserve">sin perjuicio de las mesadas que se continúen causando a futuro. </w:t>
      </w:r>
      <w:r w:rsidR="003D0C3C" w:rsidRPr="00AF7724">
        <w:rPr>
          <w:rFonts w:ascii="Tahoma" w:hAnsi="Tahoma" w:cs="Tahoma"/>
        </w:rPr>
        <w:t>Además,</w:t>
      </w:r>
      <w:r w:rsidR="00D04949" w:rsidRPr="00AF7724">
        <w:rPr>
          <w:rFonts w:ascii="Tahoma" w:hAnsi="Tahoma" w:cs="Tahoma"/>
        </w:rPr>
        <w:t xml:space="preserve"> le autorizó el descuento de los aportes en salud y </w:t>
      </w:r>
      <w:r w:rsidR="00747D59" w:rsidRPr="00AF7724">
        <w:rPr>
          <w:rFonts w:ascii="Tahoma" w:hAnsi="Tahoma" w:cs="Tahoma"/>
        </w:rPr>
        <w:t xml:space="preserve">la suma pagada por concepto de </w:t>
      </w:r>
      <w:r w:rsidR="00747D59" w:rsidRPr="00AF7724">
        <w:rPr>
          <w:rFonts w:ascii="Tahoma" w:hAnsi="Tahoma" w:cs="Tahoma"/>
        </w:rPr>
        <w:lastRenderedPageBreak/>
        <w:t xml:space="preserve">indemnización sustitutiva por vejez ($3.305.681) en caso de no haber hecho efectiva </w:t>
      </w:r>
      <w:r w:rsidR="00E83E5C" w:rsidRPr="00AF7724">
        <w:rPr>
          <w:rFonts w:ascii="Tahoma" w:hAnsi="Tahoma" w:cs="Tahoma"/>
        </w:rPr>
        <w:t>la Resolución SUB 152192 del 15 de julio de 2020.</w:t>
      </w:r>
    </w:p>
    <w:p w14:paraId="4532FD3B" w14:textId="77777777" w:rsidR="003D0C3C" w:rsidRPr="00AF7724" w:rsidRDefault="003D0C3C" w:rsidP="00AF7724">
      <w:pPr>
        <w:spacing w:line="276" w:lineRule="auto"/>
        <w:ind w:firstLine="709"/>
        <w:jc w:val="both"/>
        <w:rPr>
          <w:rFonts w:ascii="Tahoma" w:hAnsi="Tahoma" w:cs="Tahoma"/>
        </w:rPr>
      </w:pPr>
    </w:p>
    <w:p w14:paraId="692CA8C9" w14:textId="17F7E249" w:rsidR="003D0C3C" w:rsidRPr="00AF7724" w:rsidRDefault="003D0C3C" w:rsidP="00AF7724">
      <w:pPr>
        <w:spacing w:line="276" w:lineRule="auto"/>
        <w:ind w:firstLine="709"/>
        <w:jc w:val="both"/>
        <w:rPr>
          <w:rFonts w:ascii="Tahoma" w:hAnsi="Tahoma" w:cs="Tahoma"/>
        </w:rPr>
      </w:pPr>
      <w:r w:rsidRPr="00AF7724">
        <w:rPr>
          <w:rFonts w:ascii="Tahoma" w:hAnsi="Tahoma" w:cs="Tahoma"/>
        </w:rPr>
        <w:t>Finalmente, declaró no probados los medios exceptivos</w:t>
      </w:r>
      <w:r w:rsidR="009B40E9" w:rsidRPr="00AF7724">
        <w:rPr>
          <w:rFonts w:ascii="Tahoma" w:hAnsi="Tahoma" w:cs="Tahoma"/>
        </w:rPr>
        <w:t xml:space="preserve">, </w:t>
      </w:r>
      <w:r w:rsidRPr="00AF7724">
        <w:rPr>
          <w:rFonts w:ascii="Tahoma" w:hAnsi="Tahoma" w:cs="Tahoma"/>
        </w:rPr>
        <w:t>condenó a la demandada en costas procesales y a favor del demandante en un 70%</w:t>
      </w:r>
      <w:r w:rsidR="009B40E9" w:rsidRPr="00AF7724">
        <w:rPr>
          <w:rFonts w:ascii="Tahoma" w:hAnsi="Tahoma" w:cs="Tahoma"/>
        </w:rPr>
        <w:t>, y dispuso el grado jurisdiccional de consulta.</w:t>
      </w:r>
    </w:p>
    <w:p w14:paraId="1EF2251D" w14:textId="77777777" w:rsidR="00426DB2" w:rsidRPr="00AF7724" w:rsidRDefault="00426DB2" w:rsidP="00AF7724">
      <w:pPr>
        <w:spacing w:line="276" w:lineRule="auto"/>
        <w:ind w:firstLine="709"/>
        <w:jc w:val="both"/>
        <w:rPr>
          <w:rFonts w:ascii="Tahoma" w:hAnsi="Tahoma" w:cs="Tahoma"/>
        </w:rPr>
      </w:pPr>
    </w:p>
    <w:p w14:paraId="2100AD09" w14:textId="1A123E89" w:rsidR="00650FE5" w:rsidRPr="00AF7724" w:rsidRDefault="00426DB2" w:rsidP="00AF7724">
      <w:pPr>
        <w:spacing w:line="276" w:lineRule="auto"/>
        <w:ind w:firstLine="709"/>
        <w:jc w:val="both"/>
        <w:rPr>
          <w:rFonts w:ascii="Tahoma" w:hAnsi="Tahoma" w:cs="Tahoma"/>
        </w:rPr>
      </w:pPr>
      <w:r w:rsidRPr="00AF7724">
        <w:rPr>
          <w:rFonts w:ascii="Tahoma" w:hAnsi="Tahoma" w:cs="Tahoma"/>
        </w:rPr>
        <w:t xml:space="preserve">Para fundar la decisión, expuso que </w:t>
      </w:r>
      <w:r w:rsidR="00643728" w:rsidRPr="00AF7724">
        <w:rPr>
          <w:rFonts w:ascii="Tahoma" w:hAnsi="Tahoma" w:cs="Tahoma"/>
        </w:rPr>
        <w:t xml:space="preserve">al actor le había sido reconocida pensión de invalidez de forma transitoria </w:t>
      </w:r>
      <w:r w:rsidR="0045102C" w:rsidRPr="00AF7724">
        <w:rPr>
          <w:rFonts w:ascii="Tahoma" w:hAnsi="Tahoma" w:cs="Tahoma"/>
        </w:rPr>
        <w:t xml:space="preserve">por 18 meses a través </w:t>
      </w:r>
      <w:r w:rsidR="00643728" w:rsidRPr="00AF7724">
        <w:rPr>
          <w:rFonts w:ascii="Tahoma" w:hAnsi="Tahoma" w:cs="Tahoma"/>
        </w:rPr>
        <w:t>de una acción constitucional</w:t>
      </w:r>
      <w:r w:rsidR="0045102C" w:rsidRPr="00AF7724">
        <w:rPr>
          <w:rFonts w:ascii="Tahoma" w:hAnsi="Tahoma" w:cs="Tahoma"/>
        </w:rPr>
        <w:t xml:space="preserve">, y que esa orden había sido atendida por Colpensiones mediante la </w:t>
      </w:r>
      <w:r w:rsidR="00650FE5" w:rsidRPr="00AF7724">
        <w:rPr>
          <w:rFonts w:ascii="Tahoma" w:hAnsi="Tahoma" w:cs="Tahoma"/>
        </w:rPr>
        <w:t>Resolución SUB 127181 del 12 de junio de 2020.</w:t>
      </w:r>
    </w:p>
    <w:p w14:paraId="1978E33D" w14:textId="77777777" w:rsidR="006F2863" w:rsidRPr="00AF7724" w:rsidRDefault="006F2863" w:rsidP="00AF7724">
      <w:pPr>
        <w:spacing w:line="276" w:lineRule="auto"/>
        <w:ind w:firstLine="709"/>
        <w:jc w:val="both"/>
        <w:rPr>
          <w:rFonts w:ascii="Tahoma" w:hAnsi="Tahoma" w:cs="Tahoma"/>
        </w:rPr>
      </w:pPr>
    </w:p>
    <w:p w14:paraId="4B5D3221" w14:textId="159C5719" w:rsidR="002B3328" w:rsidRPr="00AF7724" w:rsidRDefault="006F2863" w:rsidP="00AF7724">
      <w:pPr>
        <w:spacing w:line="276" w:lineRule="auto"/>
        <w:ind w:firstLine="709"/>
        <w:jc w:val="both"/>
        <w:rPr>
          <w:rFonts w:ascii="Tahoma" w:hAnsi="Tahoma" w:cs="Tahoma"/>
        </w:rPr>
      </w:pPr>
      <w:r w:rsidRPr="00AF7724">
        <w:rPr>
          <w:rFonts w:ascii="Tahoma" w:hAnsi="Tahoma" w:cs="Tahoma"/>
        </w:rPr>
        <w:t>Estudiad</w:t>
      </w:r>
      <w:r w:rsidR="0051238F" w:rsidRPr="00AF7724">
        <w:rPr>
          <w:rFonts w:ascii="Tahoma" w:hAnsi="Tahoma" w:cs="Tahoma"/>
        </w:rPr>
        <w:t>os</w:t>
      </w:r>
      <w:r w:rsidRPr="00AF7724">
        <w:rPr>
          <w:rFonts w:ascii="Tahoma" w:hAnsi="Tahoma" w:cs="Tahoma"/>
        </w:rPr>
        <w:t xml:space="preserve"> </w:t>
      </w:r>
      <w:r w:rsidR="000B3ED8" w:rsidRPr="00AF7724">
        <w:rPr>
          <w:rFonts w:ascii="Tahoma" w:hAnsi="Tahoma" w:cs="Tahoma"/>
        </w:rPr>
        <w:t xml:space="preserve">los requisitos para acceder a la pensión de invalidez, </w:t>
      </w:r>
      <w:r w:rsidRPr="00AF7724">
        <w:rPr>
          <w:rFonts w:ascii="Tahoma" w:hAnsi="Tahoma" w:cs="Tahoma"/>
        </w:rPr>
        <w:t xml:space="preserve">concluyó </w:t>
      </w:r>
      <w:r w:rsidR="000B3ED8" w:rsidRPr="00AF7724">
        <w:rPr>
          <w:rFonts w:ascii="Tahoma" w:hAnsi="Tahoma" w:cs="Tahoma"/>
        </w:rPr>
        <w:t xml:space="preserve">que el demandante tenía derecho a la misma porque según dictamen </w:t>
      </w:r>
      <w:r w:rsidR="002B3328" w:rsidRPr="00AF7724">
        <w:rPr>
          <w:rFonts w:ascii="Tahoma" w:hAnsi="Tahoma" w:cs="Tahoma"/>
        </w:rPr>
        <w:t>No. 1405591-1228 del 20 de noviembre de 2019</w:t>
      </w:r>
      <w:r w:rsidR="00B8611B" w:rsidRPr="00AF7724">
        <w:rPr>
          <w:rFonts w:ascii="Tahoma" w:hAnsi="Tahoma" w:cs="Tahoma"/>
        </w:rPr>
        <w:t>,</w:t>
      </w:r>
      <w:r w:rsidR="002B3328" w:rsidRPr="00AF7724">
        <w:rPr>
          <w:rFonts w:ascii="Tahoma" w:hAnsi="Tahoma" w:cs="Tahoma"/>
        </w:rPr>
        <w:t xml:space="preserve"> fue calificado con un 64,72% de pérdida de capacidad laboral, de origen común, estructurada el 14 de enero de 2019, y</w:t>
      </w:r>
      <w:r w:rsidR="00B8611B" w:rsidRPr="00AF7724">
        <w:rPr>
          <w:rFonts w:ascii="Tahoma" w:hAnsi="Tahoma" w:cs="Tahoma"/>
        </w:rPr>
        <w:t>,</w:t>
      </w:r>
      <w:r w:rsidR="002B3328" w:rsidRPr="00AF7724">
        <w:rPr>
          <w:rFonts w:ascii="Tahoma" w:hAnsi="Tahoma" w:cs="Tahoma"/>
        </w:rPr>
        <w:t xml:space="preserve"> dentro de los tres años anteriores a la fecha de estructuración había cotizado 93.01 semanas</w:t>
      </w:r>
      <w:r w:rsidR="0051238F" w:rsidRPr="00AF7724">
        <w:rPr>
          <w:rFonts w:ascii="Tahoma" w:hAnsi="Tahoma" w:cs="Tahoma"/>
        </w:rPr>
        <w:t>, y que esa prestación no era incompatible con la indemnización sustitutiva de la pensión de vejez, con fundamento en la sentencia SL</w:t>
      </w:r>
      <w:r w:rsidR="00B8611B" w:rsidRPr="00AF7724">
        <w:rPr>
          <w:rFonts w:ascii="Tahoma" w:hAnsi="Tahoma" w:cs="Tahoma"/>
        </w:rPr>
        <w:t>-</w:t>
      </w:r>
      <w:r w:rsidR="0051238F" w:rsidRPr="00AF7724">
        <w:rPr>
          <w:rFonts w:ascii="Tahoma" w:hAnsi="Tahoma" w:cs="Tahoma"/>
        </w:rPr>
        <w:t>2577 de 2022.</w:t>
      </w:r>
    </w:p>
    <w:p w14:paraId="79B59A0A" w14:textId="77777777" w:rsidR="002816FD" w:rsidRPr="00AF7724" w:rsidRDefault="002816FD" w:rsidP="00AF7724">
      <w:pPr>
        <w:spacing w:line="276" w:lineRule="auto"/>
        <w:ind w:firstLine="709"/>
        <w:jc w:val="both"/>
        <w:rPr>
          <w:rFonts w:ascii="Tahoma" w:hAnsi="Tahoma" w:cs="Tahoma"/>
        </w:rPr>
      </w:pPr>
    </w:p>
    <w:p w14:paraId="1AB33D2F" w14:textId="5E258901" w:rsidR="002816FD" w:rsidRPr="00AF7724" w:rsidRDefault="002816FD" w:rsidP="00AF7724">
      <w:pPr>
        <w:spacing w:line="276" w:lineRule="auto"/>
        <w:ind w:firstLine="709"/>
        <w:jc w:val="both"/>
        <w:rPr>
          <w:rFonts w:ascii="Tahoma" w:hAnsi="Tahoma" w:cs="Tahoma"/>
        </w:rPr>
      </w:pPr>
      <w:r w:rsidRPr="00AF7724">
        <w:rPr>
          <w:rFonts w:ascii="Tahoma" w:hAnsi="Tahoma" w:cs="Tahoma"/>
        </w:rPr>
        <w:t xml:space="preserve">En cuanto a la excepción de prescripción, manifestó que </w:t>
      </w:r>
      <w:r w:rsidRPr="00AF7724">
        <w:rPr>
          <w:rStyle w:val="normaltextrun"/>
          <w:rFonts w:ascii="Tahoma" w:hAnsi="Tahoma" w:cs="Tahoma"/>
          <w:color w:val="000000"/>
          <w:shd w:val="clear" w:color="auto" w:fill="FFFFFF"/>
        </w:rPr>
        <w:t>ninguna mesada estaba afectada por el fenómeno extintivo</w:t>
      </w:r>
      <w:r w:rsidR="00DF3E7E" w:rsidRPr="00AF7724">
        <w:rPr>
          <w:rStyle w:val="normaltextrun"/>
          <w:rFonts w:ascii="Tahoma" w:hAnsi="Tahoma" w:cs="Tahoma"/>
          <w:color w:val="000000"/>
          <w:shd w:val="clear" w:color="auto" w:fill="FFFFFF"/>
        </w:rPr>
        <w:t xml:space="preserve"> de la prescripción</w:t>
      </w:r>
      <w:r w:rsidRPr="00AF7724">
        <w:rPr>
          <w:rStyle w:val="normaltextrun"/>
          <w:rFonts w:ascii="Tahoma" w:hAnsi="Tahoma" w:cs="Tahoma"/>
          <w:color w:val="000000"/>
          <w:shd w:val="clear" w:color="auto" w:fill="FFFFFF"/>
        </w:rPr>
        <w:t xml:space="preserve">, en razón a que el dictamen de pérdida de capacidad laboral se emitió el 20 de noviembre de 2019 y el demandante interrumpió el cómputo trienal de que tratan </w:t>
      </w:r>
      <w:r w:rsidRPr="00AF7724">
        <w:rPr>
          <w:rFonts w:ascii="Tahoma" w:hAnsi="Tahoma" w:cs="Tahoma"/>
          <w:color w:val="000000"/>
          <w:shd w:val="clear" w:color="auto" w:fill="FFFFFF"/>
        </w:rPr>
        <w:t xml:space="preserve">los artículos 488 del CST y 151 del CPTSS, con </w:t>
      </w:r>
      <w:r w:rsidRPr="00AF7724">
        <w:rPr>
          <w:rFonts w:ascii="Tahoma" w:hAnsi="Tahoma" w:cs="Tahoma"/>
        </w:rPr>
        <w:t>la primera de las reclamaciones administrativas que elevó el 13 de enero de 2020 y esa interrupción se mantuvo hasta la presentación de la demanda (20 de octubre de 2020</w:t>
      </w:r>
      <w:r w:rsidR="00C346CF" w:rsidRPr="00AF7724">
        <w:rPr>
          <w:rFonts w:ascii="Tahoma" w:hAnsi="Tahoma" w:cs="Tahoma"/>
        </w:rPr>
        <w:t>).</w:t>
      </w:r>
    </w:p>
    <w:p w14:paraId="0620D450" w14:textId="77777777" w:rsidR="007C35B9" w:rsidRPr="00AF7724" w:rsidRDefault="007C35B9" w:rsidP="00AF7724">
      <w:pPr>
        <w:spacing w:line="276" w:lineRule="auto"/>
        <w:ind w:firstLine="709"/>
        <w:jc w:val="both"/>
        <w:rPr>
          <w:rFonts w:ascii="Tahoma" w:hAnsi="Tahoma" w:cs="Tahoma"/>
        </w:rPr>
      </w:pPr>
    </w:p>
    <w:p w14:paraId="53507D27" w14:textId="754B0F1F" w:rsidR="007C35B9" w:rsidRPr="00AF7724" w:rsidRDefault="007C35B9" w:rsidP="00AF7724">
      <w:pPr>
        <w:spacing w:line="276" w:lineRule="auto"/>
        <w:ind w:firstLine="709"/>
        <w:jc w:val="both"/>
        <w:rPr>
          <w:rFonts w:ascii="Tahoma" w:hAnsi="Tahoma" w:cs="Tahoma"/>
        </w:rPr>
      </w:pPr>
      <w:r w:rsidRPr="00AF7724">
        <w:rPr>
          <w:rFonts w:ascii="Tahoma" w:hAnsi="Tahoma" w:cs="Tahoma"/>
        </w:rPr>
        <w:t xml:space="preserve">Finalmente, </w:t>
      </w:r>
      <w:r w:rsidR="006F1DF4" w:rsidRPr="00AF7724">
        <w:rPr>
          <w:rFonts w:ascii="Tahoma" w:hAnsi="Tahoma" w:cs="Tahoma"/>
        </w:rPr>
        <w:t xml:space="preserve">frente al retroactivo pensional, </w:t>
      </w:r>
      <w:r w:rsidR="002B67A8" w:rsidRPr="00AF7724">
        <w:rPr>
          <w:rFonts w:ascii="Tahoma" w:hAnsi="Tahoma" w:cs="Tahoma"/>
        </w:rPr>
        <w:t xml:space="preserve">señaló que debía reconocerse a partir </w:t>
      </w:r>
      <w:r w:rsidR="009E2017" w:rsidRPr="00AF7724">
        <w:rPr>
          <w:rFonts w:ascii="Tahoma" w:hAnsi="Tahoma" w:cs="Tahoma"/>
        </w:rPr>
        <w:t>del 15 de agosto de 2019, día siguiente del pago de la última incapacidad y hasta el 30 de junio de 2020</w:t>
      </w:r>
      <w:r w:rsidR="00683927" w:rsidRPr="00AF7724">
        <w:rPr>
          <w:rFonts w:ascii="Tahoma" w:hAnsi="Tahoma" w:cs="Tahoma"/>
        </w:rPr>
        <w:t>, periodo anterior al reconocimiento de la pensión por Colpensiones,</w:t>
      </w:r>
      <w:r w:rsidR="00C53D9C" w:rsidRPr="00AF7724">
        <w:rPr>
          <w:rFonts w:ascii="Tahoma" w:hAnsi="Tahoma" w:cs="Tahoma"/>
        </w:rPr>
        <w:t xml:space="preserve"> ante la incompatibilidad entre los subsidios por incapacidad temporal y las mesadas por invalidez.</w:t>
      </w:r>
    </w:p>
    <w:p w14:paraId="531225F1" w14:textId="7A466B75" w:rsidR="00984DBE" w:rsidRPr="00AF7724" w:rsidRDefault="00984DBE" w:rsidP="00AF7724">
      <w:pPr>
        <w:widowControl w:val="0"/>
        <w:spacing w:line="276" w:lineRule="auto"/>
        <w:jc w:val="both"/>
        <w:rPr>
          <w:rFonts w:ascii="Tahoma" w:eastAsia="Tahoma" w:hAnsi="Tahoma" w:cs="Tahoma"/>
        </w:rPr>
      </w:pPr>
    </w:p>
    <w:p w14:paraId="7A9570B2" w14:textId="2EA43311" w:rsidR="00984DBE" w:rsidRPr="00AF7724" w:rsidRDefault="00714B9C" w:rsidP="00AF7724">
      <w:pPr>
        <w:pStyle w:val="Yo"/>
        <w:spacing w:line="276" w:lineRule="auto"/>
        <w:rPr>
          <w:rFonts w:ascii="Tahoma" w:eastAsia="Tahoma" w:hAnsi="Tahoma" w:cs="Tahoma"/>
          <w:sz w:val="24"/>
          <w:szCs w:val="24"/>
        </w:rPr>
      </w:pPr>
      <w:r w:rsidRPr="00AF7724">
        <w:rPr>
          <w:rFonts w:ascii="Tahoma" w:eastAsia="Tahoma" w:hAnsi="Tahoma" w:cs="Tahoma"/>
          <w:sz w:val="24"/>
          <w:szCs w:val="24"/>
        </w:rPr>
        <w:t xml:space="preserve">RECURSO DE APELACIÓN </w:t>
      </w:r>
    </w:p>
    <w:p w14:paraId="549D47B4" w14:textId="0048722E" w:rsidR="00984DBE" w:rsidRPr="00AF7724" w:rsidRDefault="00984DBE" w:rsidP="00AF7724">
      <w:pPr>
        <w:widowControl w:val="0"/>
        <w:spacing w:line="276" w:lineRule="auto"/>
        <w:jc w:val="both"/>
        <w:rPr>
          <w:rFonts w:ascii="Tahoma" w:eastAsia="Tahoma" w:hAnsi="Tahoma" w:cs="Tahoma"/>
        </w:rPr>
      </w:pPr>
    </w:p>
    <w:p w14:paraId="049F8812" w14:textId="07E22430" w:rsidR="002D3B5E" w:rsidRPr="00AF7724" w:rsidRDefault="00EB4DB0" w:rsidP="00AF7724">
      <w:pPr>
        <w:spacing w:line="276" w:lineRule="auto"/>
        <w:ind w:firstLine="708"/>
        <w:jc w:val="both"/>
        <w:rPr>
          <w:rFonts w:ascii="Tahoma" w:eastAsia="Tahoma" w:hAnsi="Tahoma" w:cs="Tahoma"/>
          <w:lang w:val="es-CO"/>
        </w:rPr>
      </w:pPr>
      <w:r w:rsidRPr="00AF7724">
        <w:rPr>
          <w:rFonts w:ascii="Tahoma" w:eastAsia="Tahoma" w:hAnsi="Tahoma" w:cs="Tahoma"/>
          <w:lang w:val="es-CO"/>
        </w:rPr>
        <w:t xml:space="preserve">Inconforme con la sentencia proferida en primer grado, </w:t>
      </w:r>
      <w:r w:rsidR="00BF1F2B" w:rsidRPr="00AF7724">
        <w:rPr>
          <w:rFonts w:ascii="Tahoma" w:eastAsia="Tahoma" w:hAnsi="Tahoma" w:cs="Tahoma"/>
          <w:lang w:val="es-CO"/>
        </w:rPr>
        <w:t xml:space="preserve">Colpensiones </w:t>
      </w:r>
      <w:r w:rsidR="00CB7CA2" w:rsidRPr="00AF7724">
        <w:rPr>
          <w:rFonts w:ascii="Tahoma" w:eastAsia="Tahoma" w:hAnsi="Tahoma" w:cs="Tahoma"/>
          <w:lang w:val="es-CO"/>
        </w:rPr>
        <w:t>interpuso recurso de apelación</w:t>
      </w:r>
      <w:r w:rsidR="00970FAF" w:rsidRPr="00AF7724">
        <w:rPr>
          <w:rFonts w:ascii="Tahoma" w:eastAsia="Tahoma" w:hAnsi="Tahoma" w:cs="Tahoma"/>
          <w:lang w:val="es-CO"/>
        </w:rPr>
        <w:t xml:space="preserve">, </w:t>
      </w:r>
      <w:r w:rsidR="001636C2" w:rsidRPr="00AF7724">
        <w:rPr>
          <w:rFonts w:ascii="Tahoma" w:eastAsia="Tahoma" w:hAnsi="Tahoma" w:cs="Tahoma"/>
          <w:lang w:val="es-CO"/>
        </w:rPr>
        <w:t xml:space="preserve">recalcando </w:t>
      </w:r>
      <w:r w:rsidR="00B12C54" w:rsidRPr="00AF7724">
        <w:rPr>
          <w:rFonts w:ascii="Tahoma" w:eastAsia="Tahoma" w:hAnsi="Tahoma" w:cs="Tahoma"/>
          <w:lang w:val="es-CO"/>
        </w:rPr>
        <w:t xml:space="preserve">los fundamentos de su defensa, esto es, </w:t>
      </w:r>
      <w:r w:rsidR="001636C2" w:rsidRPr="00AF7724">
        <w:rPr>
          <w:rFonts w:ascii="Tahoma" w:eastAsia="Tahoma" w:hAnsi="Tahoma" w:cs="Tahoma"/>
          <w:lang w:val="es-CO"/>
        </w:rPr>
        <w:t xml:space="preserve">que </w:t>
      </w:r>
      <w:r w:rsidR="00B12C54" w:rsidRPr="00AF7724">
        <w:rPr>
          <w:rFonts w:ascii="Tahoma" w:eastAsia="Tahoma" w:hAnsi="Tahoma" w:cs="Tahoma"/>
          <w:lang w:val="es-CO"/>
        </w:rPr>
        <w:t>al actor le fue reconocida indemnización sustitutiva por medio de resolución 009487 del 27 de septiembre de 2007</w:t>
      </w:r>
      <w:r w:rsidR="00887C8A" w:rsidRPr="00AF7724">
        <w:rPr>
          <w:rFonts w:ascii="Tahoma" w:eastAsia="Tahoma" w:hAnsi="Tahoma" w:cs="Tahoma"/>
          <w:lang w:val="es-CO"/>
        </w:rPr>
        <w:t xml:space="preserve">, </w:t>
      </w:r>
      <w:r w:rsidR="00C346CF" w:rsidRPr="00AF7724">
        <w:rPr>
          <w:rFonts w:ascii="Tahoma" w:eastAsia="Tahoma" w:hAnsi="Tahoma" w:cs="Tahoma"/>
          <w:lang w:val="es-CO"/>
        </w:rPr>
        <w:t xml:space="preserve">y que dicha prestación es incompatible con la prestación de invalidez reclamada, </w:t>
      </w:r>
      <w:r w:rsidR="00887C8A" w:rsidRPr="00AF7724">
        <w:rPr>
          <w:rFonts w:ascii="Tahoma" w:eastAsia="Tahoma" w:hAnsi="Tahoma" w:cs="Tahoma"/>
          <w:lang w:val="es-CO"/>
        </w:rPr>
        <w:t>de conformidad con el artículo 6 del Decreto 1730 de 2001</w:t>
      </w:r>
      <w:r w:rsidR="00C346CF" w:rsidRPr="00AF7724">
        <w:rPr>
          <w:rFonts w:ascii="Tahoma" w:eastAsia="Tahoma" w:hAnsi="Tahoma" w:cs="Tahoma"/>
          <w:lang w:val="es-CO"/>
        </w:rPr>
        <w:t>.</w:t>
      </w:r>
    </w:p>
    <w:p w14:paraId="3CBCE750" w14:textId="77777777" w:rsidR="00195F14" w:rsidRPr="00AF7724" w:rsidRDefault="00195F14" w:rsidP="00AF7724">
      <w:pPr>
        <w:spacing w:line="276" w:lineRule="auto"/>
        <w:jc w:val="both"/>
        <w:rPr>
          <w:rFonts w:ascii="Tahoma" w:eastAsia="Tahoma" w:hAnsi="Tahoma" w:cs="Tahoma"/>
        </w:rPr>
      </w:pPr>
    </w:p>
    <w:p w14:paraId="5F24AA60" w14:textId="1A50B467" w:rsidR="008C0B82" w:rsidRPr="00AF7724" w:rsidRDefault="00B00BC8" w:rsidP="00AF7724">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bookmarkStart w:id="6" w:name="_Hlk105572572"/>
      <w:r w:rsidRPr="00AF7724">
        <w:rPr>
          <w:rFonts w:ascii="Tahoma" w:eastAsia="Tahoma" w:hAnsi="Tahoma" w:cs="Tahoma"/>
          <w:b/>
          <w:color w:val="000000"/>
        </w:rPr>
        <w:t>ALEGATOS DE CONCLUSIÓN</w:t>
      </w:r>
    </w:p>
    <w:p w14:paraId="4D7BB7F2" w14:textId="77777777" w:rsidR="00714B9C" w:rsidRPr="00AF7724" w:rsidRDefault="00714B9C" w:rsidP="00AF7724">
      <w:pPr>
        <w:pBdr>
          <w:top w:val="nil"/>
          <w:left w:val="nil"/>
          <w:bottom w:val="nil"/>
          <w:right w:val="nil"/>
          <w:between w:val="nil"/>
        </w:pBdr>
        <w:spacing w:line="276" w:lineRule="auto"/>
        <w:contextualSpacing/>
        <w:jc w:val="both"/>
        <w:rPr>
          <w:rFonts w:ascii="Tahoma" w:eastAsia="Tahoma" w:hAnsi="Tahoma" w:cs="Tahoma"/>
          <w:b/>
          <w:color w:val="000000"/>
        </w:rPr>
      </w:pPr>
    </w:p>
    <w:p w14:paraId="287D5F1E" w14:textId="2B983358" w:rsidR="007737DF" w:rsidRPr="00AF7724" w:rsidRDefault="007737DF" w:rsidP="00AF7724">
      <w:pPr>
        <w:spacing w:line="276" w:lineRule="auto"/>
        <w:ind w:firstLine="708"/>
        <w:jc w:val="both"/>
        <w:rPr>
          <w:rFonts w:ascii="Tahoma" w:hAnsi="Tahoma" w:cs="Tahoma"/>
          <w:color w:val="000000"/>
          <w:lang w:val="es-CO"/>
        </w:rPr>
      </w:pPr>
      <w:bookmarkStart w:id="7" w:name="_Hlk107745886"/>
      <w:r w:rsidRPr="00AF7724">
        <w:rPr>
          <w:rFonts w:ascii="Tahoma" w:hAnsi="Tahoma" w:cs="Tahoma"/>
          <w:color w:val="000000"/>
          <w:lang w:val="es-CO"/>
        </w:rPr>
        <w:t>Analizados los alegatos escritos presentados</w:t>
      </w:r>
      <w:r w:rsidR="00BB2E71" w:rsidRPr="00AF7724">
        <w:rPr>
          <w:rFonts w:ascii="Tahoma" w:hAnsi="Tahoma" w:cs="Tahoma"/>
          <w:color w:val="000000"/>
          <w:lang w:val="es-CO"/>
        </w:rPr>
        <w:t xml:space="preserve"> por</w:t>
      </w:r>
      <w:r w:rsidRPr="00AF7724">
        <w:rPr>
          <w:rFonts w:ascii="Tahoma" w:hAnsi="Tahoma" w:cs="Tahoma"/>
          <w:color w:val="000000"/>
          <w:lang w:val="es-CO"/>
        </w:rPr>
        <w:t xml:space="preserve"> Colpensiones, mismos que obran en el expediente digital y a los cuales nos remitimos por economía procesal en </w:t>
      </w:r>
      <w:r w:rsidRPr="00AF7724">
        <w:rPr>
          <w:rFonts w:ascii="Tahoma" w:hAnsi="Tahoma" w:cs="Tahoma"/>
          <w:color w:val="000000"/>
          <w:lang w:val="es-CO"/>
        </w:rPr>
        <w:lastRenderedPageBreak/>
        <w:t>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este asunto, y el demandante dejó trascurrir el término otorgado en silencio.</w:t>
      </w:r>
    </w:p>
    <w:bookmarkEnd w:id="7"/>
    <w:p w14:paraId="1D39114E" w14:textId="77777777" w:rsidR="002319F8" w:rsidRPr="00AF7724" w:rsidRDefault="002319F8" w:rsidP="00AF7724">
      <w:pPr>
        <w:spacing w:line="276" w:lineRule="auto"/>
        <w:jc w:val="both"/>
        <w:rPr>
          <w:rFonts w:ascii="Tahoma" w:eastAsia="Tahoma" w:hAnsi="Tahoma" w:cs="Tahoma"/>
        </w:rPr>
      </w:pPr>
    </w:p>
    <w:p w14:paraId="73C4D2F4" w14:textId="5DB6E0F1" w:rsidR="00F45D5F" w:rsidRPr="00AF7724" w:rsidRDefault="00326DD3" w:rsidP="00AF7724">
      <w:pPr>
        <w:pStyle w:val="Yo"/>
        <w:spacing w:line="276" w:lineRule="auto"/>
        <w:rPr>
          <w:rFonts w:ascii="Tahoma" w:eastAsia="Tahoma" w:hAnsi="Tahoma" w:cs="Tahoma"/>
          <w:sz w:val="24"/>
          <w:szCs w:val="24"/>
        </w:rPr>
      </w:pPr>
      <w:r w:rsidRPr="00AF7724">
        <w:rPr>
          <w:rFonts w:ascii="Tahoma" w:eastAsia="Tahoma" w:hAnsi="Tahoma" w:cs="Tahoma"/>
          <w:sz w:val="24"/>
          <w:szCs w:val="24"/>
        </w:rPr>
        <w:t>PROBLEMA JURÍDICO</w:t>
      </w:r>
    </w:p>
    <w:p w14:paraId="4BE061E1" w14:textId="741D8AF1" w:rsidR="00DE2CDA" w:rsidRPr="00AF7724" w:rsidRDefault="00DE2CDA" w:rsidP="00AF7724">
      <w:pPr>
        <w:pStyle w:val="Yo"/>
        <w:numPr>
          <w:ilvl w:val="0"/>
          <w:numId w:val="0"/>
        </w:numPr>
        <w:spacing w:line="276" w:lineRule="auto"/>
        <w:ind w:left="1068" w:hanging="360"/>
        <w:rPr>
          <w:rFonts w:ascii="Tahoma" w:eastAsia="Tahoma" w:hAnsi="Tahoma" w:cs="Tahoma"/>
          <w:sz w:val="24"/>
          <w:szCs w:val="24"/>
        </w:rPr>
      </w:pPr>
    </w:p>
    <w:bookmarkEnd w:id="6"/>
    <w:p w14:paraId="2B236A61" w14:textId="47801676" w:rsidR="004A7D44" w:rsidRPr="00AF7724" w:rsidRDefault="004A7D44" w:rsidP="00AF7724">
      <w:pPr>
        <w:widowControl w:val="0"/>
        <w:spacing w:line="276" w:lineRule="auto"/>
        <w:ind w:firstLine="708"/>
        <w:jc w:val="both"/>
        <w:rPr>
          <w:rFonts w:ascii="Tahoma" w:eastAsia="Tahoma" w:hAnsi="Tahoma" w:cs="Tahoma"/>
        </w:rPr>
      </w:pPr>
      <w:r w:rsidRPr="00AF7724">
        <w:rPr>
          <w:rFonts w:ascii="Tahoma" w:eastAsia="Tahoma" w:hAnsi="Tahoma" w:cs="Tahoma"/>
        </w:rPr>
        <w:t xml:space="preserve">De acuerdo </w:t>
      </w:r>
      <w:r w:rsidR="00BB2E71" w:rsidRPr="00AF7724">
        <w:rPr>
          <w:rFonts w:ascii="Tahoma" w:eastAsia="Tahoma" w:hAnsi="Tahoma" w:cs="Tahoma"/>
        </w:rPr>
        <w:t>con</w:t>
      </w:r>
      <w:r w:rsidRPr="00AF7724">
        <w:rPr>
          <w:rFonts w:ascii="Tahoma" w:eastAsia="Tahoma" w:hAnsi="Tahoma" w:cs="Tahoma"/>
        </w:rPr>
        <w:t xml:space="preserve"> los argumentos expuestos en la sentencia de primera instancia, los fundamentos de la apelación y los alegatos de conclusión, le corresponde a la Sala determina</w:t>
      </w:r>
      <w:r w:rsidR="0071309C" w:rsidRPr="00AF7724">
        <w:rPr>
          <w:rFonts w:ascii="Tahoma" w:eastAsia="Tahoma" w:hAnsi="Tahoma" w:cs="Tahoma"/>
        </w:rPr>
        <w:t xml:space="preserve">r: </w:t>
      </w:r>
      <w:r w:rsidR="0071309C" w:rsidRPr="00AF7724">
        <w:rPr>
          <w:rFonts w:ascii="Tahoma" w:eastAsia="Tahoma" w:hAnsi="Tahoma" w:cs="Tahoma"/>
          <w:b/>
          <w:bCs/>
        </w:rPr>
        <w:t>i)</w:t>
      </w:r>
      <w:r w:rsidR="0071309C" w:rsidRPr="00AF7724">
        <w:rPr>
          <w:rFonts w:ascii="Tahoma" w:eastAsia="Tahoma" w:hAnsi="Tahoma" w:cs="Tahoma"/>
        </w:rPr>
        <w:t xml:space="preserve"> </w:t>
      </w:r>
      <w:r w:rsidR="00931EE3" w:rsidRPr="00AF7724">
        <w:rPr>
          <w:rFonts w:ascii="Tahoma" w:hAnsi="Tahoma" w:cs="Tahoma"/>
        </w:rPr>
        <w:t xml:space="preserve">si </w:t>
      </w:r>
      <w:r w:rsidR="0071309C" w:rsidRPr="00AF7724">
        <w:rPr>
          <w:rFonts w:ascii="Tahoma" w:hAnsi="Tahoma" w:cs="Tahoma"/>
        </w:rPr>
        <w:t xml:space="preserve">la </w:t>
      </w:r>
      <w:r w:rsidR="00D11BD2" w:rsidRPr="00AF7724">
        <w:rPr>
          <w:rFonts w:ascii="Tahoma" w:hAnsi="Tahoma" w:cs="Tahoma"/>
        </w:rPr>
        <w:t xml:space="preserve">indemnización sustitutiva de la pensión de vejez que le fue reconocida </w:t>
      </w:r>
      <w:r w:rsidR="001323D3" w:rsidRPr="00AF7724">
        <w:rPr>
          <w:rFonts w:ascii="Tahoma" w:hAnsi="Tahoma" w:cs="Tahoma"/>
        </w:rPr>
        <w:t xml:space="preserve">al promotor del litigio, es compatible con la pensión de invalidez, </w:t>
      </w:r>
      <w:r w:rsidR="001323D3" w:rsidRPr="00AF7724">
        <w:rPr>
          <w:rFonts w:ascii="Tahoma" w:hAnsi="Tahoma" w:cs="Tahoma"/>
          <w:b/>
          <w:bCs/>
        </w:rPr>
        <w:t>ii)</w:t>
      </w:r>
      <w:r w:rsidR="001323D3" w:rsidRPr="00AF7724">
        <w:rPr>
          <w:rFonts w:ascii="Tahoma" w:hAnsi="Tahoma" w:cs="Tahoma"/>
        </w:rPr>
        <w:t xml:space="preserve"> si Colpensiones debe reconocer y pagar al actor la pensión de invalidez de acuerdo con los requisitos establecidos en el artículo 1º de la Ley 860 de 2003</w:t>
      </w:r>
      <w:r w:rsidR="00310FCA" w:rsidRPr="00AF7724">
        <w:rPr>
          <w:rFonts w:ascii="Tahoma" w:hAnsi="Tahoma" w:cs="Tahoma"/>
        </w:rPr>
        <w:t xml:space="preserve"> y iii) si resulta correcta la liquidación de la prestación económica a cargo de C</w:t>
      </w:r>
      <w:r w:rsidR="00095B38" w:rsidRPr="00AF7724">
        <w:rPr>
          <w:rFonts w:ascii="Tahoma" w:hAnsi="Tahoma" w:cs="Tahoma"/>
        </w:rPr>
        <w:t>olpensiones</w:t>
      </w:r>
      <w:r w:rsidR="00310FCA" w:rsidRPr="00AF7724">
        <w:rPr>
          <w:rFonts w:ascii="Tahoma" w:hAnsi="Tahoma" w:cs="Tahoma"/>
        </w:rPr>
        <w:t>, en lo que respecta a la fecha de disfrute y la prescripción.</w:t>
      </w:r>
    </w:p>
    <w:p w14:paraId="500A4A98" w14:textId="77777777" w:rsidR="001F2842" w:rsidRPr="00AF7724" w:rsidRDefault="001F2842" w:rsidP="00AF7724">
      <w:pPr>
        <w:widowControl w:val="0"/>
        <w:spacing w:line="276" w:lineRule="auto"/>
        <w:rPr>
          <w:rFonts w:ascii="Tahoma" w:eastAsia="Tahoma" w:hAnsi="Tahoma" w:cs="Tahoma"/>
          <w:b/>
          <w:smallCaps/>
        </w:rPr>
      </w:pPr>
    </w:p>
    <w:p w14:paraId="0CC4189B" w14:textId="211AE723" w:rsidR="006F6A32" w:rsidRPr="00AF7724" w:rsidRDefault="006F6A32" w:rsidP="00AF7724">
      <w:pPr>
        <w:pStyle w:val="Yo"/>
        <w:spacing w:line="276" w:lineRule="auto"/>
        <w:rPr>
          <w:rFonts w:ascii="Tahoma" w:eastAsia="Tahoma" w:hAnsi="Tahoma" w:cs="Tahoma"/>
          <w:sz w:val="24"/>
          <w:szCs w:val="24"/>
        </w:rPr>
      </w:pPr>
      <w:r w:rsidRPr="00AF7724">
        <w:rPr>
          <w:rFonts w:ascii="Tahoma" w:eastAsia="Tahoma" w:hAnsi="Tahoma" w:cs="Tahoma"/>
          <w:sz w:val="24"/>
          <w:szCs w:val="24"/>
        </w:rPr>
        <w:t>CONSIDERACIONES</w:t>
      </w:r>
    </w:p>
    <w:p w14:paraId="212C802C" w14:textId="77777777" w:rsidR="00BA59B2" w:rsidRPr="00AF7724" w:rsidRDefault="00BA59B2" w:rsidP="00AF7724">
      <w:pPr>
        <w:widowControl w:val="0"/>
        <w:spacing w:line="276" w:lineRule="auto"/>
        <w:jc w:val="both"/>
        <w:rPr>
          <w:rFonts w:ascii="Tahoma" w:hAnsi="Tahoma" w:cs="Tahoma"/>
          <w:b/>
        </w:rPr>
      </w:pPr>
    </w:p>
    <w:p w14:paraId="768D8BFE" w14:textId="42915A5A" w:rsidR="00BA59B2" w:rsidRPr="00AF7724" w:rsidRDefault="00BA59B2" w:rsidP="00AF7724">
      <w:pPr>
        <w:widowControl w:val="0"/>
        <w:spacing w:line="276" w:lineRule="auto"/>
        <w:ind w:firstLine="708"/>
        <w:jc w:val="both"/>
        <w:rPr>
          <w:rFonts w:ascii="Tahoma" w:hAnsi="Tahoma" w:cs="Tahoma"/>
          <w:b/>
        </w:rPr>
      </w:pPr>
      <w:r w:rsidRPr="00AF7724">
        <w:rPr>
          <w:rFonts w:ascii="Tahoma" w:hAnsi="Tahoma" w:cs="Tahoma"/>
          <w:b/>
        </w:rPr>
        <w:t>6.</w:t>
      </w:r>
      <w:r w:rsidR="003607C6" w:rsidRPr="00AF7724">
        <w:rPr>
          <w:rFonts w:ascii="Tahoma" w:hAnsi="Tahoma" w:cs="Tahoma"/>
          <w:b/>
        </w:rPr>
        <w:t>1</w:t>
      </w:r>
      <w:r w:rsidRPr="00AF7724">
        <w:rPr>
          <w:rFonts w:ascii="Tahoma" w:hAnsi="Tahoma" w:cs="Tahoma"/>
          <w:b/>
        </w:rPr>
        <w:t xml:space="preserve">. </w:t>
      </w:r>
      <w:r w:rsidRPr="00AF7724">
        <w:rPr>
          <w:rFonts w:ascii="Tahoma" w:hAnsi="Tahoma" w:cs="Tahoma"/>
          <w:b/>
          <w:bCs/>
        </w:rPr>
        <w:t>Jurisprudencia de la Sala de Casación Laboral de la Corte Suprema de Justicia respecto a los efectos jurídicos que produce el pago de la indemnización sustitutiva.</w:t>
      </w:r>
    </w:p>
    <w:p w14:paraId="1B17D4B5" w14:textId="77777777" w:rsidR="00BA59B2" w:rsidRPr="00AF7724" w:rsidRDefault="00BA59B2" w:rsidP="00AF7724">
      <w:pPr>
        <w:spacing w:line="276" w:lineRule="auto"/>
        <w:jc w:val="both"/>
        <w:rPr>
          <w:rFonts w:ascii="Tahoma" w:hAnsi="Tahoma" w:cs="Tahoma"/>
        </w:rPr>
      </w:pPr>
    </w:p>
    <w:p w14:paraId="7C47EFCE" w14:textId="77777777" w:rsidR="00BA59B2" w:rsidRPr="00AF7724" w:rsidRDefault="00BA59B2" w:rsidP="00AF7724">
      <w:pPr>
        <w:spacing w:line="276" w:lineRule="auto"/>
        <w:ind w:right="51" w:firstLine="708"/>
        <w:jc w:val="both"/>
        <w:rPr>
          <w:rFonts w:ascii="Tahoma" w:hAnsi="Tahoma" w:cs="Tahoma"/>
          <w:bCs/>
        </w:rPr>
      </w:pPr>
      <w:bookmarkStart w:id="8" w:name="_Hlk111705428"/>
      <w:r w:rsidRPr="00AF7724">
        <w:rPr>
          <w:rFonts w:ascii="Tahoma" w:hAnsi="Tahoma" w:cs="Tahoma"/>
          <w:bCs/>
        </w:rPr>
        <w:t xml:space="preserve">La Sala de Casación Laboral de la Corte Suprema de Justicia ha resaltado que, a la luz de la filosofía y los principios del Sistema General de Seguridad Social, el reconocimiento que se haga de la indemnización sustitutiva no afecta la eventualidad del derecho a la pensión de invalidez o de sobrevivencia,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14:paraId="6EC799AF" w14:textId="77777777" w:rsidR="00BA59B2" w:rsidRPr="00AF7724" w:rsidRDefault="00BA59B2" w:rsidP="00AF7724">
      <w:pPr>
        <w:spacing w:line="276" w:lineRule="auto"/>
        <w:ind w:right="51"/>
        <w:jc w:val="both"/>
        <w:rPr>
          <w:rFonts w:ascii="Tahoma" w:hAnsi="Tahoma" w:cs="Tahoma"/>
          <w:bCs/>
        </w:rPr>
      </w:pPr>
    </w:p>
    <w:p w14:paraId="17823B48" w14:textId="3CBE9F52" w:rsidR="00CB18B1" w:rsidRPr="00AF7724" w:rsidRDefault="00BA59B2" w:rsidP="00AF7724">
      <w:pPr>
        <w:spacing w:line="276" w:lineRule="auto"/>
        <w:ind w:firstLine="708"/>
        <w:jc w:val="both"/>
        <w:rPr>
          <w:rFonts w:ascii="Tahoma" w:hAnsi="Tahoma" w:cs="Tahoma"/>
          <w:bCs/>
        </w:rPr>
      </w:pPr>
      <w:bookmarkStart w:id="9" w:name="_Hlk139970921"/>
      <w:bookmarkEnd w:id="8"/>
      <w:r w:rsidRPr="00AF7724">
        <w:rPr>
          <w:rFonts w:ascii="Tahoma" w:hAnsi="Tahoma" w:cs="Tahoma"/>
          <w:bCs/>
        </w:rPr>
        <w:t xml:space="preserve">Así lo indicó en sentencia del 16 de agosto de 2015, Rad. 45857, con ponencia del Magistrado Rigoberto Echeverry Bueno, que se acompasa entre otras con la sentencia del 27 agosto de 2008, rad. 33885, </w:t>
      </w:r>
      <w:r w:rsidR="001577E6" w:rsidRPr="00AF7724">
        <w:rPr>
          <w:rFonts w:ascii="Tahoma" w:hAnsi="Tahoma" w:cs="Tahoma"/>
          <w:bCs/>
        </w:rPr>
        <w:t xml:space="preserve">donde precisó </w:t>
      </w:r>
      <w:r w:rsidRPr="00AF7724">
        <w:rPr>
          <w:rFonts w:ascii="Tahoma" w:hAnsi="Tahoma" w:cs="Tahoma"/>
          <w:bCs/>
        </w:rPr>
        <w:t>que la afiliación al Sistema Pensional no desaparece con el pago de la indemnización sustitutiva o la devolución de saldos en el RAIS</w:t>
      </w:r>
      <w:r w:rsidR="0010569D" w:rsidRPr="00AF7724">
        <w:rPr>
          <w:rFonts w:ascii="Tahoma" w:hAnsi="Tahoma" w:cs="Tahoma"/>
          <w:bCs/>
        </w:rPr>
        <w:t xml:space="preserve">, en tanto la exclusión a que hace alusión el literal d) del artículo 2º del Acuerdo 049 de 1990, aprobado por el Decreto 758 del mismo año, </w:t>
      </w:r>
      <w:r w:rsidR="004C7715" w:rsidRPr="00AF7724">
        <w:rPr>
          <w:rFonts w:ascii="Tahoma" w:hAnsi="Tahoma" w:cs="Tahoma"/>
          <w:bCs/>
        </w:rPr>
        <w:t>se refiere</w:t>
      </w:r>
      <w:r w:rsidR="00B83FE3" w:rsidRPr="00AF7724">
        <w:rPr>
          <w:rFonts w:ascii="Tahoma" w:hAnsi="Tahoma" w:cs="Tahoma"/>
          <w:bCs/>
        </w:rPr>
        <w:t xml:space="preserve"> a</w:t>
      </w:r>
      <w:r w:rsidR="00590A21" w:rsidRPr="00AF7724">
        <w:rPr>
          <w:rFonts w:ascii="Tahoma" w:hAnsi="Tahoma" w:cs="Tahoma"/>
          <w:bCs/>
        </w:rPr>
        <w:t xml:space="preserve"> la imposibilidad de que las</w:t>
      </w:r>
      <w:r w:rsidR="004C7715" w:rsidRPr="00AF7724">
        <w:rPr>
          <w:rFonts w:ascii="Tahoma" w:hAnsi="Tahoma" w:cs="Tahoma"/>
          <w:bCs/>
        </w:rPr>
        <w:t xml:space="preserve"> cotizaciones </w:t>
      </w:r>
      <w:r w:rsidR="00B83FE3" w:rsidRPr="00AF7724">
        <w:rPr>
          <w:rFonts w:ascii="Tahoma" w:hAnsi="Tahoma" w:cs="Tahoma"/>
          <w:bCs/>
        </w:rPr>
        <w:t>sobre las que se liquidó la indemnización sustitutiva vuelvan a</w:t>
      </w:r>
      <w:r w:rsidR="004C7715" w:rsidRPr="00AF7724">
        <w:rPr>
          <w:rFonts w:ascii="Tahoma" w:hAnsi="Tahoma" w:cs="Tahoma"/>
          <w:bCs/>
        </w:rPr>
        <w:t xml:space="preserve"> servir para atender el mismo evento </w:t>
      </w:r>
      <w:bookmarkEnd w:id="9"/>
      <w:r w:rsidR="004C7715" w:rsidRPr="00AF7724">
        <w:rPr>
          <w:rFonts w:ascii="Tahoma" w:hAnsi="Tahoma" w:cs="Tahoma"/>
          <w:bCs/>
        </w:rPr>
        <w:t xml:space="preserve">(CSJ SL 1416-2019), por lo </w:t>
      </w:r>
      <w:r w:rsidR="00C20254" w:rsidRPr="00AF7724">
        <w:rPr>
          <w:rFonts w:ascii="Tahoma" w:hAnsi="Tahoma" w:cs="Tahoma"/>
          <w:bCs/>
        </w:rPr>
        <w:t xml:space="preserve">que, ello </w:t>
      </w:r>
      <w:r w:rsidR="0010569D" w:rsidRPr="00AF7724">
        <w:rPr>
          <w:rFonts w:ascii="Tahoma" w:hAnsi="Tahoma" w:cs="Tahoma"/>
          <w:bCs/>
        </w:rPr>
        <w:t>no implica entender que dentro de ese grupo están aquellos afiliados con posibilidades de beneficiarse con una pensión por un riesgo distinto al que corresponde a la indemnización sustitutiva</w:t>
      </w:r>
      <w:r w:rsidR="00C20254" w:rsidRPr="00AF7724">
        <w:rPr>
          <w:rFonts w:ascii="Tahoma" w:hAnsi="Tahoma" w:cs="Tahoma"/>
          <w:bCs/>
        </w:rPr>
        <w:t>.</w:t>
      </w:r>
    </w:p>
    <w:p w14:paraId="567B18AE" w14:textId="77777777" w:rsidR="008426D3" w:rsidRPr="00AF7724" w:rsidRDefault="008426D3" w:rsidP="00AF7724">
      <w:pPr>
        <w:spacing w:line="276" w:lineRule="auto"/>
        <w:ind w:firstLine="708"/>
        <w:jc w:val="both"/>
        <w:rPr>
          <w:rFonts w:ascii="Tahoma" w:hAnsi="Tahoma" w:cs="Tahoma"/>
          <w:bCs/>
        </w:rPr>
      </w:pPr>
    </w:p>
    <w:p w14:paraId="6E0F5D48" w14:textId="056DFD73" w:rsidR="008426D3" w:rsidRPr="00AF7724" w:rsidRDefault="008426D3" w:rsidP="00AF7724">
      <w:pPr>
        <w:spacing w:line="276" w:lineRule="auto"/>
        <w:ind w:firstLine="708"/>
        <w:jc w:val="both"/>
        <w:rPr>
          <w:rFonts w:ascii="Tahoma" w:hAnsi="Tahoma" w:cs="Tahoma"/>
          <w:bCs/>
        </w:rPr>
      </w:pPr>
      <w:r w:rsidRPr="00AF7724">
        <w:rPr>
          <w:rFonts w:ascii="Tahoma" w:hAnsi="Tahoma" w:cs="Tahoma"/>
          <w:bCs/>
        </w:rPr>
        <w:lastRenderedPageBreak/>
        <w:t xml:space="preserve">En </w:t>
      </w:r>
      <w:r w:rsidR="00231952" w:rsidRPr="00AF7724">
        <w:rPr>
          <w:rFonts w:ascii="Tahoma" w:hAnsi="Tahoma" w:cs="Tahoma"/>
          <w:bCs/>
        </w:rPr>
        <w:t>lo que atañe a la compatibilidad de la in</w:t>
      </w:r>
      <w:r w:rsidR="00FF3CCF" w:rsidRPr="00AF7724">
        <w:rPr>
          <w:rFonts w:ascii="Tahoma" w:hAnsi="Tahoma" w:cs="Tahoma"/>
          <w:bCs/>
        </w:rPr>
        <w:t>demnización</w:t>
      </w:r>
      <w:r w:rsidR="00231952" w:rsidRPr="00AF7724">
        <w:rPr>
          <w:rFonts w:ascii="Tahoma" w:hAnsi="Tahoma" w:cs="Tahoma"/>
          <w:bCs/>
        </w:rPr>
        <w:t xml:space="preserve"> sustitutiva de la pensión de vejez con la pensión de invalidez, puede tomarse como sentencia hito</w:t>
      </w:r>
      <w:r w:rsidR="00EE6280" w:rsidRPr="00AF7724">
        <w:rPr>
          <w:rFonts w:ascii="Tahoma" w:hAnsi="Tahoma" w:cs="Tahoma"/>
          <w:bCs/>
        </w:rPr>
        <w:t xml:space="preserve">, </w:t>
      </w:r>
      <w:r w:rsidR="00231952" w:rsidRPr="00AF7724">
        <w:rPr>
          <w:rFonts w:ascii="Tahoma" w:hAnsi="Tahoma" w:cs="Tahoma"/>
          <w:bCs/>
        </w:rPr>
        <w:t xml:space="preserve">la proferida por la Sala de Casación Laboral de la Corte Suprema de Justicia el 20 de noviembre de 2011, Rad. 30123, M.P. Camilo Humberto Tarquino Gallego, en la que se indicó que </w:t>
      </w:r>
      <w:r w:rsidR="00EE6280" w:rsidRPr="00AF7724">
        <w:rPr>
          <w:rFonts w:ascii="Tahoma" w:hAnsi="Tahoma" w:cs="Tahoma"/>
          <w:bCs/>
          <w:i/>
          <w:iCs/>
        </w:rPr>
        <w:t>“</w:t>
      </w:r>
      <w:r w:rsidR="00231952" w:rsidRPr="00C41C67">
        <w:rPr>
          <w:rFonts w:ascii="Tahoma" w:hAnsi="Tahoma" w:cs="Tahoma"/>
          <w:bCs/>
          <w:i/>
          <w:iCs/>
          <w:sz w:val="22"/>
        </w:rPr>
        <w:t>no constituye impedimento alguno para acceder a la pensión de invalidez por riesgo común, el hecho de que el afiliado hubiera recibido una indemnización sustitutiva de la pensión de vejez</w:t>
      </w:r>
      <w:r w:rsidR="00EE6280" w:rsidRPr="00AF7724">
        <w:rPr>
          <w:rFonts w:ascii="Tahoma" w:hAnsi="Tahoma" w:cs="Tahoma"/>
          <w:bCs/>
          <w:i/>
          <w:iCs/>
        </w:rPr>
        <w:t>”</w:t>
      </w:r>
      <w:r w:rsidR="00EE6280" w:rsidRPr="00AF7724">
        <w:rPr>
          <w:rFonts w:ascii="Tahoma" w:hAnsi="Tahoma" w:cs="Tahoma"/>
          <w:bCs/>
        </w:rPr>
        <w:t xml:space="preserve">, </w:t>
      </w:r>
      <w:r w:rsidR="00081823" w:rsidRPr="00AF7724">
        <w:rPr>
          <w:rFonts w:ascii="Tahoma" w:hAnsi="Tahoma" w:cs="Tahoma"/>
          <w:bCs/>
        </w:rPr>
        <w:t>pronunciamiento</w:t>
      </w:r>
      <w:r w:rsidR="00EE6280" w:rsidRPr="00AF7724">
        <w:rPr>
          <w:rFonts w:ascii="Tahoma" w:hAnsi="Tahoma" w:cs="Tahoma"/>
          <w:bCs/>
        </w:rPr>
        <w:t xml:space="preserve"> que se ha mant</w:t>
      </w:r>
      <w:r w:rsidR="00D125B2">
        <w:rPr>
          <w:rFonts w:ascii="Tahoma" w:hAnsi="Tahoma" w:cs="Tahoma"/>
          <w:bCs/>
        </w:rPr>
        <w:t>enido</w:t>
      </w:r>
      <w:r w:rsidR="00EE6280" w:rsidRPr="00AF7724">
        <w:rPr>
          <w:rFonts w:ascii="Tahoma" w:hAnsi="Tahoma" w:cs="Tahoma"/>
          <w:bCs/>
        </w:rPr>
        <w:t xml:space="preserve"> incólume en la sentencia CSJ SL</w:t>
      </w:r>
      <w:r w:rsidR="00081823" w:rsidRPr="00AF7724">
        <w:rPr>
          <w:rFonts w:ascii="Tahoma" w:hAnsi="Tahoma" w:cs="Tahoma"/>
          <w:bCs/>
        </w:rPr>
        <w:t xml:space="preserve"> </w:t>
      </w:r>
      <w:r w:rsidR="00EE6280" w:rsidRPr="00AF7724">
        <w:rPr>
          <w:rFonts w:ascii="Tahoma" w:hAnsi="Tahoma" w:cs="Tahoma"/>
          <w:bCs/>
        </w:rPr>
        <w:t>2577</w:t>
      </w:r>
      <w:r w:rsidR="00081823" w:rsidRPr="00AF7724">
        <w:rPr>
          <w:rFonts w:ascii="Tahoma" w:hAnsi="Tahoma" w:cs="Tahoma"/>
          <w:bCs/>
        </w:rPr>
        <w:t>-2</w:t>
      </w:r>
      <w:r w:rsidR="00EE6280" w:rsidRPr="00AF7724">
        <w:rPr>
          <w:rFonts w:ascii="Tahoma" w:hAnsi="Tahoma" w:cs="Tahoma"/>
          <w:bCs/>
        </w:rPr>
        <w:t>022</w:t>
      </w:r>
      <w:r w:rsidR="00081823" w:rsidRPr="00AF7724">
        <w:rPr>
          <w:rFonts w:ascii="Tahoma" w:hAnsi="Tahoma" w:cs="Tahoma"/>
          <w:bCs/>
        </w:rPr>
        <w:t>.</w:t>
      </w:r>
    </w:p>
    <w:p w14:paraId="5D787E29" w14:textId="4612F95B" w:rsidR="166CF41B" w:rsidRPr="00AF7724" w:rsidRDefault="166CF41B" w:rsidP="00AF7724">
      <w:pPr>
        <w:pStyle w:val="paragraph"/>
        <w:spacing w:before="0" w:beforeAutospacing="0" w:after="0" w:afterAutospacing="0" w:line="276" w:lineRule="auto"/>
        <w:jc w:val="both"/>
        <w:rPr>
          <w:rFonts w:ascii="Tahoma" w:hAnsi="Tahoma" w:cs="Tahoma"/>
        </w:rPr>
      </w:pPr>
    </w:p>
    <w:p w14:paraId="77C56CC4" w14:textId="3C7FDE24" w:rsidR="00F571E6" w:rsidRPr="00AF7724" w:rsidRDefault="00B00BC8" w:rsidP="00AF7724">
      <w:pPr>
        <w:pStyle w:val="Prrafodelista"/>
        <w:widowControl w:val="0"/>
        <w:numPr>
          <w:ilvl w:val="1"/>
          <w:numId w:val="14"/>
        </w:numPr>
        <w:pBdr>
          <w:top w:val="nil"/>
          <w:left w:val="nil"/>
          <w:bottom w:val="nil"/>
          <w:right w:val="nil"/>
          <w:between w:val="nil"/>
        </w:pBdr>
        <w:spacing w:line="276" w:lineRule="auto"/>
        <w:jc w:val="both"/>
        <w:rPr>
          <w:rFonts w:ascii="Tahoma" w:eastAsia="Tahoma" w:hAnsi="Tahoma" w:cs="Tahoma"/>
          <w:b/>
          <w:color w:val="000000"/>
        </w:rPr>
      </w:pPr>
      <w:r w:rsidRPr="00AF7724">
        <w:rPr>
          <w:rFonts w:ascii="Tahoma" w:eastAsia="Tahoma" w:hAnsi="Tahoma" w:cs="Tahoma"/>
          <w:b/>
          <w:color w:val="000000"/>
        </w:rPr>
        <w:t>Caso concreto</w:t>
      </w:r>
    </w:p>
    <w:p w14:paraId="12B75490" w14:textId="77777777" w:rsidR="00C85617" w:rsidRPr="00AF7724" w:rsidRDefault="00C85617" w:rsidP="00AF7724">
      <w:pPr>
        <w:widowControl w:val="0"/>
        <w:pBdr>
          <w:top w:val="nil"/>
          <w:left w:val="nil"/>
          <w:bottom w:val="nil"/>
          <w:right w:val="nil"/>
          <w:between w:val="nil"/>
        </w:pBdr>
        <w:spacing w:line="276" w:lineRule="auto"/>
        <w:jc w:val="both"/>
        <w:rPr>
          <w:rFonts w:ascii="Tahoma" w:eastAsia="Tahoma" w:hAnsi="Tahoma" w:cs="Tahoma"/>
          <w:b/>
          <w:color w:val="000000"/>
        </w:rPr>
      </w:pPr>
    </w:p>
    <w:p w14:paraId="3CFB6445" w14:textId="7BE4F959" w:rsidR="00F56210" w:rsidRPr="00AF7724" w:rsidRDefault="005E4AD8" w:rsidP="00AF7724">
      <w:pPr>
        <w:pStyle w:val="Prrafodelista"/>
        <w:widowControl w:val="0"/>
        <w:numPr>
          <w:ilvl w:val="2"/>
          <w:numId w:val="14"/>
        </w:numPr>
        <w:pBdr>
          <w:top w:val="nil"/>
          <w:left w:val="nil"/>
          <w:bottom w:val="nil"/>
          <w:right w:val="nil"/>
          <w:between w:val="nil"/>
        </w:pBdr>
        <w:spacing w:line="276" w:lineRule="auto"/>
        <w:jc w:val="both"/>
        <w:rPr>
          <w:rFonts w:ascii="Tahoma" w:eastAsia="Tahoma" w:hAnsi="Tahoma" w:cs="Tahoma"/>
          <w:b/>
          <w:color w:val="000000"/>
        </w:rPr>
      </w:pPr>
      <w:r w:rsidRPr="00AF7724">
        <w:rPr>
          <w:rFonts w:ascii="Tahoma" w:eastAsia="Tahoma" w:hAnsi="Tahoma" w:cs="Tahoma"/>
          <w:b/>
          <w:color w:val="000000"/>
        </w:rPr>
        <w:t xml:space="preserve">Supuestos fácticos probados: </w:t>
      </w:r>
    </w:p>
    <w:p w14:paraId="50B177AA" w14:textId="77777777" w:rsidR="005E4AD8" w:rsidRPr="00AF7724" w:rsidRDefault="005E4AD8" w:rsidP="00AF7724">
      <w:pPr>
        <w:widowControl w:val="0"/>
        <w:pBdr>
          <w:top w:val="nil"/>
          <w:left w:val="nil"/>
          <w:bottom w:val="nil"/>
          <w:right w:val="nil"/>
          <w:between w:val="nil"/>
        </w:pBdr>
        <w:spacing w:line="276" w:lineRule="auto"/>
        <w:ind w:firstLine="709"/>
        <w:jc w:val="both"/>
        <w:rPr>
          <w:rFonts w:ascii="Tahoma" w:eastAsia="Tahoma" w:hAnsi="Tahoma" w:cs="Tahoma"/>
          <w:bCs/>
          <w:color w:val="000000"/>
        </w:rPr>
      </w:pPr>
    </w:p>
    <w:p w14:paraId="6AB260F1" w14:textId="77777777" w:rsidR="00F56210" w:rsidRPr="00AF7724" w:rsidRDefault="00F56210" w:rsidP="00AF7724">
      <w:pPr>
        <w:pStyle w:val="Prrafodelista"/>
        <w:widowControl w:val="0"/>
        <w:numPr>
          <w:ilvl w:val="0"/>
          <w:numId w:val="17"/>
        </w:numPr>
        <w:pBdr>
          <w:top w:val="nil"/>
          <w:left w:val="nil"/>
          <w:bottom w:val="nil"/>
          <w:right w:val="nil"/>
          <w:between w:val="nil"/>
        </w:pBdr>
        <w:spacing w:line="276" w:lineRule="auto"/>
        <w:jc w:val="both"/>
        <w:rPr>
          <w:rFonts w:ascii="Tahoma" w:eastAsia="Tahoma" w:hAnsi="Tahoma" w:cs="Tahoma"/>
          <w:bCs/>
          <w:color w:val="000000"/>
        </w:rPr>
      </w:pPr>
      <w:r w:rsidRPr="00AF7724">
        <w:rPr>
          <w:rFonts w:ascii="Tahoma" w:eastAsia="Tahoma" w:hAnsi="Tahoma" w:cs="Tahoma"/>
          <w:bCs/>
          <w:color w:val="000000"/>
        </w:rPr>
        <w:t xml:space="preserve">Mediante Resolución 009487 del 27 de noviembre de 2001, le fue reconocida indemnización sustitutiva de la pensión de vejez al demandante, por valor de $3.305.681 (archivo 12, </w:t>
      </w:r>
      <w:proofErr w:type="spellStart"/>
      <w:r w:rsidRPr="00AF7724">
        <w:rPr>
          <w:rFonts w:ascii="Tahoma" w:eastAsia="Tahoma" w:hAnsi="Tahoma" w:cs="Tahoma"/>
          <w:bCs/>
          <w:color w:val="000000"/>
        </w:rPr>
        <w:t>fl</w:t>
      </w:r>
      <w:proofErr w:type="spellEnd"/>
      <w:r w:rsidRPr="00AF7724">
        <w:rPr>
          <w:rFonts w:ascii="Tahoma" w:eastAsia="Tahoma" w:hAnsi="Tahoma" w:cs="Tahoma"/>
          <w:bCs/>
          <w:color w:val="000000"/>
        </w:rPr>
        <w:t>. 568), cancelado en octubre de 2007 según certificación de indemnización y/o pago único (archivo 13, fl.1729</w:t>
      </w:r>
    </w:p>
    <w:p w14:paraId="5BB5B85F" w14:textId="77777777" w:rsidR="00F56210" w:rsidRPr="00AF7724" w:rsidRDefault="00F56210" w:rsidP="00AF7724">
      <w:pPr>
        <w:pStyle w:val="Prrafodelista"/>
        <w:widowControl w:val="0"/>
        <w:pBdr>
          <w:top w:val="nil"/>
          <w:left w:val="nil"/>
          <w:bottom w:val="nil"/>
          <w:right w:val="nil"/>
          <w:between w:val="nil"/>
        </w:pBdr>
        <w:spacing w:line="276" w:lineRule="auto"/>
        <w:jc w:val="both"/>
        <w:rPr>
          <w:rFonts w:ascii="Tahoma" w:eastAsia="Tahoma" w:hAnsi="Tahoma" w:cs="Tahoma"/>
          <w:bCs/>
          <w:color w:val="000000"/>
        </w:rPr>
      </w:pPr>
    </w:p>
    <w:p w14:paraId="2D0F444F" w14:textId="12C7ED6D" w:rsidR="00936081" w:rsidRPr="00AF7724" w:rsidRDefault="002A4027" w:rsidP="00AF7724">
      <w:pPr>
        <w:pStyle w:val="Prrafodelista"/>
        <w:widowControl w:val="0"/>
        <w:numPr>
          <w:ilvl w:val="0"/>
          <w:numId w:val="17"/>
        </w:numPr>
        <w:pBdr>
          <w:top w:val="nil"/>
          <w:left w:val="nil"/>
          <w:bottom w:val="nil"/>
          <w:right w:val="nil"/>
          <w:between w:val="nil"/>
        </w:pBdr>
        <w:spacing w:line="276" w:lineRule="auto"/>
        <w:jc w:val="both"/>
        <w:rPr>
          <w:rFonts w:ascii="Tahoma" w:eastAsia="Tahoma" w:hAnsi="Tahoma" w:cs="Tahoma"/>
          <w:bCs/>
          <w:color w:val="000000"/>
        </w:rPr>
      </w:pPr>
      <w:r w:rsidRPr="00AF7724">
        <w:rPr>
          <w:rFonts w:ascii="Tahoma" w:eastAsia="Tahoma" w:hAnsi="Tahoma" w:cs="Tahoma"/>
          <w:bCs/>
          <w:color w:val="000000"/>
        </w:rPr>
        <w:t>La Junta Regional de Calificación de Invalide</w:t>
      </w:r>
      <w:r w:rsidR="0096554E" w:rsidRPr="00AF7724">
        <w:rPr>
          <w:rFonts w:ascii="Tahoma" w:eastAsia="Tahoma" w:hAnsi="Tahoma" w:cs="Tahoma"/>
          <w:bCs/>
          <w:color w:val="000000"/>
        </w:rPr>
        <w:t>z</w:t>
      </w:r>
      <w:r w:rsidRPr="00AF7724">
        <w:rPr>
          <w:rFonts w:ascii="Tahoma" w:eastAsia="Tahoma" w:hAnsi="Tahoma" w:cs="Tahoma"/>
          <w:bCs/>
          <w:color w:val="000000"/>
        </w:rPr>
        <w:t xml:space="preserve"> de Risaralda por medio de dictamen </w:t>
      </w:r>
      <w:r w:rsidR="0016633F" w:rsidRPr="00AF7724">
        <w:rPr>
          <w:rFonts w:ascii="Tahoma" w:eastAsia="Tahoma" w:hAnsi="Tahoma" w:cs="Tahoma"/>
          <w:bCs/>
          <w:color w:val="000000"/>
        </w:rPr>
        <w:t xml:space="preserve">1405591-1228 del </w:t>
      </w:r>
      <w:bookmarkStart w:id="10" w:name="_Hlk134651385"/>
      <w:r w:rsidR="0016633F" w:rsidRPr="00AF7724">
        <w:rPr>
          <w:rFonts w:ascii="Tahoma" w:eastAsia="Tahoma" w:hAnsi="Tahoma" w:cs="Tahoma"/>
          <w:bCs/>
          <w:color w:val="000000"/>
        </w:rPr>
        <w:t>20 de noviembre de 2019</w:t>
      </w:r>
      <w:bookmarkEnd w:id="10"/>
      <w:r w:rsidR="0016633F" w:rsidRPr="00AF7724">
        <w:rPr>
          <w:rFonts w:ascii="Tahoma" w:eastAsia="Tahoma" w:hAnsi="Tahoma" w:cs="Tahoma"/>
          <w:bCs/>
          <w:color w:val="000000"/>
        </w:rPr>
        <w:t>,</w:t>
      </w:r>
      <w:r w:rsidR="00853A9E" w:rsidRPr="00AF7724">
        <w:rPr>
          <w:rFonts w:ascii="Tahoma" w:eastAsia="Tahoma" w:hAnsi="Tahoma" w:cs="Tahoma"/>
          <w:bCs/>
          <w:color w:val="000000"/>
        </w:rPr>
        <w:t xml:space="preserve"> </w:t>
      </w:r>
      <w:r w:rsidR="0016633F" w:rsidRPr="00AF7724">
        <w:rPr>
          <w:rFonts w:ascii="Tahoma" w:eastAsia="Tahoma" w:hAnsi="Tahoma" w:cs="Tahoma"/>
          <w:bCs/>
          <w:color w:val="000000"/>
        </w:rPr>
        <w:t>calificó al actor con una pérdida de capacidad laboral del 64.72% de origen común</w:t>
      </w:r>
      <w:r w:rsidR="007C5033" w:rsidRPr="00AF7724">
        <w:rPr>
          <w:rFonts w:ascii="Tahoma" w:eastAsia="Tahoma" w:hAnsi="Tahoma" w:cs="Tahoma"/>
          <w:bCs/>
          <w:color w:val="000000"/>
        </w:rPr>
        <w:t xml:space="preserve"> y e</w:t>
      </w:r>
      <w:r w:rsidR="0016633F" w:rsidRPr="00AF7724">
        <w:rPr>
          <w:rFonts w:ascii="Tahoma" w:eastAsia="Tahoma" w:hAnsi="Tahoma" w:cs="Tahoma"/>
          <w:bCs/>
          <w:color w:val="000000"/>
        </w:rPr>
        <w:t xml:space="preserve">structurada el 14 de enero de 2019. (archivo 03, </w:t>
      </w:r>
      <w:proofErr w:type="spellStart"/>
      <w:r w:rsidR="0049557E" w:rsidRPr="00AF7724">
        <w:rPr>
          <w:rFonts w:ascii="Tahoma" w:eastAsia="Tahoma" w:hAnsi="Tahoma" w:cs="Tahoma"/>
          <w:bCs/>
          <w:color w:val="000000"/>
        </w:rPr>
        <w:t>fls</w:t>
      </w:r>
      <w:proofErr w:type="spellEnd"/>
      <w:r w:rsidR="0049557E" w:rsidRPr="00AF7724">
        <w:rPr>
          <w:rFonts w:ascii="Tahoma" w:eastAsia="Tahoma" w:hAnsi="Tahoma" w:cs="Tahoma"/>
          <w:bCs/>
          <w:color w:val="000000"/>
        </w:rPr>
        <w:t>. 6 a 12</w:t>
      </w:r>
      <w:r w:rsidR="0016633F" w:rsidRPr="00AF7724">
        <w:rPr>
          <w:rFonts w:ascii="Tahoma" w:eastAsia="Tahoma" w:hAnsi="Tahoma" w:cs="Tahoma"/>
          <w:bCs/>
          <w:color w:val="000000"/>
        </w:rPr>
        <w:t>)</w:t>
      </w:r>
      <w:r w:rsidR="00B6583B" w:rsidRPr="00AF7724">
        <w:rPr>
          <w:rFonts w:ascii="Tahoma" w:eastAsia="Tahoma" w:hAnsi="Tahoma" w:cs="Tahoma"/>
          <w:bCs/>
          <w:color w:val="000000"/>
        </w:rPr>
        <w:t xml:space="preserve">. </w:t>
      </w:r>
    </w:p>
    <w:p w14:paraId="08768533" w14:textId="77777777" w:rsidR="00AF2F33" w:rsidRPr="00AF7724" w:rsidRDefault="00AF2F33" w:rsidP="00AF7724">
      <w:pPr>
        <w:spacing w:line="276" w:lineRule="auto"/>
        <w:rPr>
          <w:rFonts w:ascii="Tahoma" w:eastAsia="Tahoma" w:hAnsi="Tahoma" w:cs="Tahoma"/>
          <w:bCs/>
          <w:color w:val="000000"/>
        </w:rPr>
      </w:pPr>
    </w:p>
    <w:p w14:paraId="6D7008B4" w14:textId="77777777" w:rsidR="00AF2F33" w:rsidRPr="00AF7724" w:rsidRDefault="00D501F6" w:rsidP="00AF7724">
      <w:pPr>
        <w:pStyle w:val="Prrafodelista"/>
        <w:widowControl w:val="0"/>
        <w:numPr>
          <w:ilvl w:val="0"/>
          <w:numId w:val="17"/>
        </w:numPr>
        <w:pBdr>
          <w:top w:val="nil"/>
          <w:left w:val="nil"/>
          <w:bottom w:val="nil"/>
          <w:right w:val="nil"/>
          <w:between w:val="nil"/>
        </w:pBdr>
        <w:spacing w:line="276" w:lineRule="auto"/>
        <w:jc w:val="both"/>
        <w:rPr>
          <w:rFonts w:ascii="Tahoma" w:eastAsia="Tahoma" w:hAnsi="Tahoma" w:cs="Tahoma"/>
          <w:bCs/>
          <w:color w:val="000000"/>
        </w:rPr>
      </w:pPr>
      <w:r w:rsidRPr="00AF7724">
        <w:rPr>
          <w:rFonts w:ascii="Tahoma" w:eastAsia="Tahoma" w:hAnsi="Tahoma" w:cs="Tahoma"/>
          <w:bCs/>
          <w:color w:val="000000"/>
        </w:rPr>
        <w:t>El 13 de enero de 2020 el demandante solicitó a Colpensiones el reconocimiento y pago de la pensión de invalidez</w:t>
      </w:r>
      <w:r w:rsidR="00D72A05" w:rsidRPr="00AF7724">
        <w:rPr>
          <w:rFonts w:ascii="Tahoma" w:eastAsia="Tahoma" w:hAnsi="Tahoma" w:cs="Tahoma"/>
          <w:bCs/>
          <w:color w:val="000000"/>
        </w:rPr>
        <w:t>.</w:t>
      </w:r>
    </w:p>
    <w:p w14:paraId="7E0AD8AC" w14:textId="77777777" w:rsidR="00AF2F33" w:rsidRPr="00AF7724" w:rsidRDefault="00AF2F33" w:rsidP="00AF7724">
      <w:pPr>
        <w:pStyle w:val="Prrafodelista"/>
        <w:spacing w:line="276" w:lineRule="auto"/>
        <w:rPr>
          <w:rFonts w:ascii="Tahoma" w:eastAsia="Tahoma" w:hAnsi="Tahoma" w:cs="Tahoma"/>
          <w:bCs/>
          <w:color w:val="000000"/>
        </w:rPr>
      </w:pPr>
    </w:p>
    <w:p w14:paraId="735539E9" w14:textId="77777777" w:rsidR="00AF2F33" w:rsidRPr="00AF7724" w:rsidRDefault="00803FBC" w:rsidP="00AF7724">
      <w:pPr>
        <w:pStyle w:val="Prrafodelista"/>
        <w:widowControl w:val="0"/>
        <w:numPr>
          <w:ilvl w:val="0"/>
          <w:numId w:val="17"/>
        </w:numPr>
        <w:pBdr>
          <w:top w:val="nil"/>
          <w:left w:val="nil"/>
          <w:bottom w:val="nil"/>
          <w:right w:val="nil"/>
          <w:between w:val="nil"/>
        </w:pBdr>
        <w:spacing w:line="276" w:lineRule="auto"/>
        <w:jc w:val="both"/>
        <w:rPr>
          <w:rFonts w:ascii="Tahoma" w:eastAsia="Tahoma" w:hAnsi="Tahoma" w:cs="Tahoma"/>
          <w:bCs/>
          <w:color w:val="000000"/>
        </w:rPr>
      </w:pPr>
      <w:r w:rsidRPr="00AF7724">
        <w:rPr>
          <w:rFonts w:ascii="Tahoma" w:eastAsia="Tahoma" w:hAnsi="Tahoma" w:cs="Tahoma"/>
          <w:bCs/>
          <w:color w:val="000000"/>
        </w:rPr>
        <w:t xml:space="preserve">Por medio de la Resolución SUB 37922 del 10 de febrero de 2022 </w:t>
      </w:r>
      <w:r w:rsidR="00D501F6" w:rsidRPr="00AF7724">
        <w:rPr>
          <w:rFonts w:ascii="Tahoma" w:eastAsia="Tahoma" w:hAnsi="Tahoma" w:cs="Tahoma"/>
          <w:bCs/>
          <w:color w:val="000000"/>
        </w:rPr>
        <w:t xml:space="preserve">Colpensiones </w:t>
      </w:r>
      <w:r w:rsidRPr="00AF7724">
        <w:rPr>
          <w:rFonts w:ascii="Tahoma" w:eastAsia="Tahoma" w:hAnsi="Tahoma" w:cs="Tahoma"/>
          <w:bCs/>
          <w:color w:val="000000"/>
        </w:rPr>
        <w:t>negó e</w:t>
      </w:r>
      <w:r w:rsidR="00A55517" w:rsidRPr="00AF7724">
        <w:rPr>
          <w:rFonts w:ascii="Tahoma" w:eastAsia="Tahoma" w:hAnsi="Tahoma" w:cs="Tahoma"/>
          <w:bCs/>
          <w:color w:val="000000"/>
        </w:rPr>
        <w:t xml:space="preserve">l reconocimiento de la pensión de invalidez (archivo 03, </w:t>
      </w:r>
      <w:proofErr w:type="spellStart"/>
      <w:r w:rsidR="00A55517" w:rsidRPr="00AF7724">
        <w:rPr>
          <w:rFonts w:ascii="Tahoma" w:eastAsia="Tahoma" w:hAnsi="Tahoma" w:cs="Tahoma"/>
          <w:bCs/>
          <w:color w:val="000000"/>
        </w:rPr>
        <w:t>fls</w:t>
      </w:r>
      <w:proofErr w:type="spellEnd"/>
      <w:r w:rsidR="00A55517" w:rsidRPr="00AF7724">
        <w:rPr>
          <w:rFonts w:ascii="Tahoma" w:eastAsia="Tahoma" w:hAnsi="Tahoma" w:cs="Tahoma"/>
          <w:bCs/>
          <w:color w:val="000000"/>
        </w:rPr>
        <w:t>. 18 a 22)</w:t>
      </w:r>
      <w:r w:rsidR="00D72A05" w:rsidRPr="00AF7724">
        <w:rPr>
          <w:rFonts w:ascii="Tahoma" w:eastAsia="Tahoma" w:hAnsi="Tahoma" w:cs="Tahoma"/>
          <w:bCs/>
          <w:color w:val="000000"/>
        </w:rPr>
        <w:t>.</w:t>
      </w:r>
    </w:p>
    <w:p w14:paraId="279B9788" w14:textId="77777777" w:rsidR="00AF2F33" w:rsidRPr="00AF7724" w:rsidRDefault="00AF2F33" w:rsidP="00AF7724">
      <w:pPr>
        <w:pStyle w:val="Prrafodelista"/>
        <w:spacing w:line="276" w:lineRule="auto"/>
        <w:rPr>
          <w:rFonts w:ascii="Tahoma" w:eastAsia="Tahoma" w:hAnsi="Tahoma" w:cs="Tahoma"/>
          <w:bCs/>
          <w:color w:val="000000"/>
        </w:rPr>
      </w:pPr>
    </w:p>
    <w:p w14:paraId="0A46907C" w14:textId="3B0308A2" w:rsidR="00F56210" w:rsidRPr="00AF7724" w:rsidRDefault="004E64A0" w:rsidP="00AF7724">
      <w:pPr>
        <w:pStyle w:val="Prrafodelista"/>
        <w:widowControl w:val="0"/>
        <w:numPr>
          <w:ilvl w:val="0"/>
          <w:numId w:val="17"/>
        </w:numPr>
        <w:pBdr>
          <w:top w:val="nil"/>
          <w:left w:val="nil"/>
          <w:bottom w:val="nil"/>
          <w:right w:val="nil"/>
          <w:between w:val="nil"/>
        </w:pBdr>
        <w:spacing w:line="276" w:lineRule="auto"/>
        <w:jc w:val="both"/>
        <w:rPr>
          <w:rFonts w:ascii="Tahoma" w:eastAsia="Tahoma" w:hAnsi="Tahoma" w:cs="Tahoma"/>
          <w:bCs/>
          <w:color w:val="000000"/>
        </w:rPr>
      </w:pPr>
      <w:r w:rsidRPr="00AF7724">
        <w:rPr>
          <w:rFonts w:ascii="Tahoma" w:eastAsia="Tahoma" w:hAnsi="Tahoma" w:cs="Tahoma"/>
          <w:bCs/>
          <w:color w:val="000000"/>
        </w:rPr>
        <w:t xml:space="preserve">Por medio de </w:t>
      </w:r>
      <w:r w:rsidR="00A431BF" w:rsidRPr="00AF7724">
        <w:rPr>
          <w:rFonts w:ascii="Tahoma" w:eastAsia="Tahoma" w:hAnsi="Tahoma" w:cs="Tahoma"/>
          <w:bCs/>
          <w:color w:val="000000"/>
        </w:rPr>
        <w:t xml:space="preserve">las resoluciones </w:t>
      </w:r>
      <w:r w:rsidRPr="00AF7724">
        <w:rPr>
          <w:rFonts w:ascii="Tahoma" w:eastAsia="Tahoma" w:hAnsi="Tahoma" w:cs="Tahoma"/>
          <w:bCs/>
          <w:color w:val="000000"/>
        </w:rPr>
        <w:t>SUN 74153 del 17 de marzo de 2020</w:t>
      </w:r>
      <w:r w:rsidR="00D72A05" w:rsidRPr="00AF7724">
        <w:rPr>
          <w:rFonts w:ascii="Tahoma" w:eastAsia="Tahoma" w:hAnsi="Tahoma" w:cs="Tahoma"/>
          <w:bCs/>
          <w:color w:val="000000"/>
        </w:rPr>
        <w:t xml:space="preserve"> </w:t>
      </w:r>
      <w:r w:rsidR="00A431BF" w:rsidRPr="00AF7724">
        <w:rPr>
          <w:rFonts w:ascii="Tahoma" w:eastAsia="Tahoma" w:hAnsi="Tahoma" w:cs="Tahoma"/>
          <w:bCs/>
          <w:color w:val="000000"/>
        </w:rPr>
        <w:t xml:space="preserve">y DPE 6906 del 27 de abril de 2020 </w:t>
      </w:r>
      <w:r w:rsidR="00E43C88" w:rsidRPr="00AF7724">
        <w:rPr>
          <w:rFonts w:ascii="Tahoma" w:eastAsia="Tahoma" w:hAnsi="Tahoma" w:cs="Tahoma"/>
          <w:bCs/>
          <w:color w:val="000000"/>
        </w:rPr>
        <w:t xml:space="preserve">fue confirmada la Resolución SUB 37922 del 10 de febrero de 2022. (archivo 03, </w:t>
      </w:r>
      <w:proofErr w:type="spellStart"/>
      <w:r w:rsidR="00E43C88" w:rsidRPr="00AF7724">
        <w:rPr>
          <w:rFonts w:ascii="Tahoma" w:eastAsia="Tahoma" w:hAnsi="Tahoma" w:cs="Tahoma"/>
          <w:bCs/>
          <w:color w:val="000000"/>
        </w:rPr>
        <w:t>fls</w:t>
      </w:r>
      <w:proofErr w:type="spellEnd"/>
      <w:r w:rsidR="00E43C88" w:rsidRPr="00AF7724">
        <w:rPr>
          <w:rFonts w:ascii="Tahoma" w:eastAsia="Tahoma" w:hAnsi="Tahoma" w:cs="Tahoma"/>
          <w:bCs/>
          <w:color w:val="000000"/>
        </w:rPr>
        <w:t>. 24 a 39)</w:t>
      </w:r>
    </w:p>
    <w:p w14:paraId="4B2462D2" w14:textId="77777777" w:rsidR="00AF2F33" w:rsidRPr="00AF7724" w:rsidRDefault="00AF2F33" w:rsidP="00AF7724">
      <w:pPr>
        <w:pStyle w:val="Prrafodelista"/>
        <w:spacing w:line="276" w:lineRule="auto"/>
        <w:rPr>
          <w:rFonts w:ascii="Tahoma" w:eastAsia="Tahoma" w:hAnsi="Tahoma" w:cs="Tahoma"/>
          <w:bCs/>
          <w:color w:val="000000"/>
        </w:rPr>
      </w:pPr>
    </w:p>
    <w:p w14:paraId="0421B3C2" w14:textId="77777777" w:rsidR="00AF2F33" w:rsidRPr="00AF7724" w:rsidRDefault="00E56AF5" w:rsidP="00AF7724">
      <w:pPr>
        <w:pStyle w:val="Prrafodelista"/>
        <w:widowControl w:val="0"/>
        <w:numPr>
          <w:ilvl w:val="0"/>
          <w:numId w:val="17"/>
        </w:numPr>
        <w:pBdr>
          <w:top w:val="nil"/>
          <w:left w:val="nil"/>
          <w:bottom w:val="nil"/>
          <w:right w:val="nil"/>
          <w:between w:val="nil"/>
        </w:pBdr>
        <w:spacing w:line="276" w:lineRule="auto"/>
        <w:jc w:val="both"/>
        <w:rPr>
          <w:rFonts w:ascii="Tahoma" w:eastAsia="Tahoma" w:hAnsi="Tahoma" w:cs="Tahoma"/>
          <w:bCs/>
          <w:color w:val="000000"/>
        </w:rPr>
      </w:pPr>
      <w:r w:rsidRPr="00AF7724">
        <w:rPr>
          <w:rFonts w:ascii="Tahoma" w:eastAsia="Tahoma" w:hAnsi="Tahoma" w:cs="Tahoma"/>
          <w:bCs/>
          <w:color w:val="000000"/>
        </w:rPr>
        <w:t xml:space="preserve">El 29 de octubre de 2020 </w:t>
      </w:r>
      <w:r w:rsidR="00C8437C" w:rsidRPr="00AF7724">
        <w:rPr>
          <w:rFonts w:ascii="Tahoma" w:eastAsia="Tahoma" w:hAnsi="Tahoma" w:cs="Tahoma"/>
          <w:bCs/>
          <w:color w:val="000000"/>
        </w:rPr>
        <w:t>el demandante radicó la presente acción judicial (archivo 04)</w:t>
      </w:r>
    </w:p>
    <w:p w14:paraId="232DEDDC" w14:textId="77777777" w:rsidR="00D54E3C" w:rsidRPr="00AF7724" w:rsidRDefault="00D54E3C" w:rsidP="00AF7724">
      <w:pPr>
        <w:pStyle w:val="Prrafodelista"/>
        <w:spacing w:line="276" w:lineRule="auto"/>
        <w:rPr>
          <w:rFonts w:ascii="Tahoma" w:eastAsia="Tahoma" w:hAnsi="Tahoma" w:cs="Tahoma"/>
          <w:bCs/>
          <w:color w:val="000000"/>
        </w:rPr>
      </w:pPr>
      <w:bookmarkStart w:id="11" w:name="_GoBack"/>
      <w:bookmarkEnd w:id="11"/>
    </w:p>
    <w:p w14:paraId="7C9CB739" w14:textId="6E54EE57" w:rsidR="00D54E3C" w:rsidRPr="00AF7724" w:rsidRDefault="00D54E3C" w:rsidP="00AF7724">
      <w:pPr>
        <w:pStyle w:val="Prrafodelista"/>
        <w:widowControl w:val="0"/>
        <w:numPr>
          <w:ilvl w:val="0"/>
          <w:numId w:val="17"/>
        </w:numPr>
        <w:pBdr>
          <w:top w:val="nil"/>
          <w:left w:val="nil"/>
          <w:bottom w:val="nil"/>
          <w:right w:val="nil"/>
          <w:between w:val="nil"/>
        </w:pBdr>
        <w:spacing w:line="276" w:lineRule="auto"/>
        <w:jc w:val="both"/>
        <w:rPr>
          <w:rFonts w:ascii="Tahoma" w:eastAsia="Tahoma" w:hAnsi="Tahoma" w:cs="Tahoma"/>
          <w:color w:val="000000"/>
        </w:rPr>
      </w:pPr>
      <w:r w:rsidRPr="00AF7724">
        <w:rPr>
          <w:rFonts w:ascii="Tahoma" w:eastAsia="Tahoma" w:hAnsi="Tahoma" w:cs="Tahoma"/>
          <w:color w:val="000000" w:themeColor="text1"/>
        </w:rPr>
        <w:t xml:space="preserve">Por medio de Resolución SUB 127181 del 12 de junio de 2020, Colpensiones en cumplimiento del fallo de tutela proferido por el Juzgado Séptimo Penal del Circuito de Pereira el 10 de junio de 2020, reconoció pensión de invalidez de forma transitoria al promotor del litigio, en cuantía de un salario mínimo mensual legal vigente desde el 1 de julio de 2020, por el lapso de 18 meses. (archivo 12, </w:t>
      </w:r>
      <w:proofErr w:type="spellStart"/>
      <w:r w:rsidRPr="00AF7724">
        <w:rPr>
          <w:rFonts w:ascii="Tahoma" w:eastAsia="Tahoma" w:hAnsi="Tahoma" w:cs="Tahoma"/>
          <w:color w:val="000000" w:themeColor="text1"/>
        </w:rPr>
        <w:t>fls</w:t>
      </w:r>
      <w:proofErr w:type="spellEnd"/>
      <w:r w:rsidRPr="00AF7724">
        <w:rPr>
          <w:rFonts w:ascii="Tahoma" w:eastAsia="Tahoma" w:hAnsi="Tahoma" w:cs="Tahoma"/>
          <w:color w:val="000000" w:themeColor="text1"/>
        </w:rPr>
        <w:t>. 113 a 123</w:t>
      </w:r>
      <w:r w:rsidR="00C85B55" w:rsidRPr="00AF7724">
        <w:rPr>
          <w:rFonts w:ascii="Tahoma" w:eastAsia="Tahoma" w:hAnsi="Tahoma" w:cs="Tahoma"/>
          <w:color w:val="000000" w:themeColor="text1"/>
        </w:rPr>
        <w:t>)</w:t>
      </w:r>
    </w:p>
    <w:p w14:paraId="0F64665F" w14:textId="77777777" w:rsidR="006B4CAA" w:rsidRPr="00AF7724" w:rsidRDefault="006B4CAA" w:rsidP="00AF7724">
      <w:pPr>
        <w:pStyle w:val="Prrafodelista"/>
        <w:spacing w:line="276" w:lineRule="auto"/>
        <w:rPr>
          <w:rFonts w:ascii="Tahoma" w:eastAsia="Tahoma" w:hAnsi="Tahoma" w:cs="Tahoma"/>
          <w:bCs/>
          <w:color w:val="000000"/>
        </w:rPr>
      </w:pPr>
    </w:p>
    <w:p w14:paraId="4068CBEF" w14:textId="5B1ECEE4" w:rsidR="006B4CAA" w:rsidRPr="00AF7724" w:rsidRDefault="00C85617" w:rsidP="00AF7724">
      <w:pPr>
        <w:pStyle w:val="Prrafodelista"/>
        <w:widowControl w:val="0"/>
        <w:numPr>
          <w:ilvl w:val="2"/>
          <w:numId w:val="14"/>
        </w:numPr>
        <w:pBdr>
          <w:top w:val="nil"/>
          <w:left w:val="nil"/>
          <w:bottom w:val="nil"/>
          <w:right w:val="nil"/>
          <w:between w:val="nil"/>
        </w:pBdr>
        <w:spacing w:line="276" w:lineRule="auto"/>
        <w:jc w:val="both"/>
        <w:rPr>
          <w:rFonts w:ascii="Tahoma" w:eastAsia="Tahoma" w:hAnsi="Tahoma" w:cs="Tahoma"/>
          <w:b/>
          <w:color w:val="000000"/>
        </w:rPr>
      </w:pPr>
      <w:r w:rsidRPr="00AF7724">
        <w:rPr>
          <w:rFonts w:ascii="Tahoma" w:eastAsia="Tahoma" w:hAnsi="Tahoma" w:cs="Tahoma"/>
          <w:b/>
          <w:color w:val="000000"/>
        </w:rPr>
        <w:t>Valoración conjunta de los medios de prueba</w:t>
      </w:r>
    </w:p>
    <w:p w14:paraId="338114A7" w14:textId="77777777" w:rsidR="006B4CAA" w:rsidRPr="00AF7724" w:rsidRDefault="006B4CAA" w:rsidP="00AF7724">
      <w:pPr>
        <w:widowControl w:val="0"/>
        <w:pBdr>
          <w:top w:val="nil"/>
          <w:left w:val="nil"/>
          <w:bottom w:val="nil"/>
          <w:right w:val="nil"/>
          <w:between w:val="nil"/>
        </w:pBdr>
        <w:spacing w:line="276" w:lineRule="auto"/>
        <w:jc w:val="both"/>
        <w:rPr>
          <w:rFonts w:ascii="Tahoma" w:eastAsia="Tahoma" w:hAnsi="Tahoma" w:cs="Tahoma"/>
          <w:bCs/>
          <w:color w:val="000000"/>
        </w:rPr>
      </w:pPr>
    </w:p>
    <w:p w14:paraId="3FB1A76B" w14:textId="5D934205" w:rsidR="00017DBD" w:rsidRPr="00AF7724" w:rsidRDefault="00017DBD" w:rsidP="00AF7724">
      <w:pPr>
        <w:spacing w:line="276" w:lineRule="auto"/>
        <w:ind w:firstLine="709"/>
        <w:jc w:val="both"/>
        <w:rPr>
          <w:rFonts w:ascii="Tahoma" w:hAnsi="Tahoma" w:cs="Tahoma"/>
        </w:rPr>
      </w:pPr>
      <w:r w:rsidRPr="00AF7724">
        <w:rPr>
          <w:rFonts w:ascii="Tahoma" w:hAnsi="Tahoma" w:cs="Tahoma"/>
        </w:rPr>
        <w:lastRenderedPageBreak/>
        <w:t>Sea lo primero indicar que la norma que regenta el caso bajo estudio es el artículo 39 de la Ley 100 de 1993, modificado por el artículo 1° de la Ley 860 de 2003, vigente a la fecha de estructuración de la invalidez del señor Franco Pescador</w:t>
      </w:r>
      <w:r w:rsidR="00B47559" w:rsidRPr="00AF7724">
        <w:rPr>
          <w:rFonts w:ascii="Tahoma" w:hAnsi="Tahoma" w:cs="Tahoma"/>
        </w:rPr>
        <w:t xml:space="preserve"> (</w:t>
      </w:r>
      <w:r w:rsidRPr="00AF7724">
        <w:rPr>
          <w:rFonts w:ascii="Tahoma" w:hAnsi="Tahoma" w:cs="Tahoma"/>
        </w:rPr>
        <w:t>14 de enero de 2019</w:t>
      </w:r>
      <w:r w:rsidR="00B47559" w:rsidRPr="00AF7724">
        <w:rPr>
          <w:rFonts w:ascii="Tahoma" w:hAnsi="Tahoma" w:cs="Tahoma"/>
        </w:rPr>
        <w:t>),</w:t>
      </w:r>
      <w:r w:rsidRPr="00AF7724">
        <w:rPr>
          <w:rFonts w:ascii="Tahoma" w:hAnsi="Tahoma" w:cs="Tahoma"/>
        </w:rPr>
        <w:t xml:space="preserve"> la cual exige </w:t>
      </w:r>
      <w:r w:rsidRPr="00AF7724">
        <w:rPr>
          <w:rFonts w:ascii="Tahoma" w:hAnsi="Tahoma" w:cs="Tahoma"/>
          <w:lang w:val="es-ES_tradnl"/>
        </w:rPr>
        <w:t xml:space="preserve">un porcentaje de pérdida de capacidad laboral igual o superior al 50%, así como </w:t>
      </w:r>
      <w:r w:rsidRPr="00AF7724">
        <w:rPr>
          <w:rFonts w:ascii="Tahoma" w:hAnsi="Tahoma" w:cs="Tahoma"/>
        </w:rPr>
        <w:t>un mínimo de 50 semanas en los 3 años anteriores a dicho suceso</w:t>
      </w:r>
      <w:r w:rsidR="00B47559" w:rsidRPr="00AF7724">
        <w:rPr>
          <w:rFonts w:ascii="Tahoma" w:hAnsi="Tahoma" w:cs="Tahoma"/>
        </w:rPr>
        <w:t>.</w:t>
      </w:r>
      <w:r w:rsidR="00424A19" w:rsidRPr="00AF7724">
        <w:rPr>
          <w:rFonts w:ascii="Tahoma" w:hAnsi="Tahoma" w:cs="Tahoma"/>
        </w:rPr>
        <w:t xml:space="preserve"> </w:t>
      </w:r>
    </w:p>
    <w:p w14:paraId="1D708F96" w14:textId="77777777" w:rsidR="00017DBD" w:rsidRPr="00AF7724" w:rsidRDefault="00017DBD" w:rsidP="00AF7724">
      <w:pPr>
        <w:spacing w:line="276" w:lineRule="auto"/>
        <w:ind w:firstLine="709"/>
        <w:jc w:val="both"/>
        <w:rPr>
          <w:rFonts w:ascii="Tahoma" w:hAnsi="Tahoma" w:cs="Tahoma"/>
        </w:rPr>
      </w:pPr>
    </w:p>
    <w:p w14:paraId="311AFF6E" w14:textId="4B3E9293" w:rsidR="006615C3" w:rsidRPr="00AF7724" w:rsidRDefault="00017DBD" w:rsidP="00AF7724">
      <w:pPr>
        <w:spacing w:line="276" w:lineRule="auto"/>
        <w:ind w:firstLine="709"/>
        <w:jc w:val="both"/>
        <w:rPr>
          <w:rFonts w:ascii="Tahoma" w:hAnsi="Tahoma" w:cs="Tahoma"/>
        </w:rPr>
      </w:pPr>
      <w:r w:rsidRPr="00AF7724">
        <w:rPr>
          <w:rFonts w:ascii="Tahoma" w:hAnsi="Tahoma" w:cs="Tahoma"/>
        </w:rPr>
        <w:t xml:space="preserve">En el caso de marras, </w:t>
      </w:r>
      <w:r w:rsidR="006615C3" w:rsidRPr="00AF7724">
        <w:rPr>
          <w:rFonts w:ascii="Tahoma" w:hAnsi="Tahoma" w:cs="Tahoma"/>
        </w:rPr>
        <w:t xml:space="preserve">el actor cumple a cabalidad con los requisitos expuestos, en tanto fue </w:t>
      </w:r>
      <w:r w:rsidRPr="00AF7724">
        <w:rPr>
          <w:rFonts w:ascii="Tahoma" w:hAnsi="Tahoma" w:cs="Tahoma"/>
        </w:rPr>
        <w:t xml:space="preserve">calificado con una </w:t>
      </w:r>
      <w:r w:rsidR="005229B9" w:rsidRPr="00AF7724">
        <w:rPr>
          <w:rFonts w:ascii="Tahoma" w:hAnsi="Tahoma" w:cs="Tahoma"/>
        </w:rPr>
        <w:t xml:space="preserve">pérdida de capacidad laboral </w:t>
      </w:r>
      <w:r w:rsidRPr="00AF7724">
        <w:rPr>
          <w:rFonts w:ascii="Tahoma" w:hAnsi="Tahoma" w:cs="Tahoma"/>
        </w:rPr>
        <w:t xml:space="preserve">del </w:t>
      </w:r>
      <w:r w:rsidR="005229B9" w:rsidRPr="00AF7724">
        <w:rPr>
          <w:rFonts w:ascii="Tahoma" w:eastAsia="Tahoma" w:hAnsi="Tahoma" w:cs="Tahoma"/>
          <w:bCs/>
          <w:color w:val="000000"/>
        </w:rPr>
        <w:t xml:space="preserve">64.72% de origen común, </w:t>
      </w:r>
      <w:r w:rsidR="006615C3" w:rsidRPr="00AF7724">
        <w:rPr>
          <w:rFonts w:ascii="Tahoma" w:hAnsi="Tahoma" w:cs="Tahoma"/>
        </w:rPr>
        <w:t>y</w:t>
      </w:r>
      <w:r w:rsidR="00577F9A" w:rsidRPr="00AF7724">
        <w:rPr>
          <w:rFonts w:ascii="Tahoma" w:hAnsi="Tahoma" w:cs="Tahoma"/>
        </w:rPr>
        <w:t>,</w:t>
      </w:r>
      <w:r w:rsidR="006615C3" w:rsidRPr="00AF7724">
        <w:rPr>
          <w:rFonts w:ascii="Tahoma" w:hAnsi="Tahoma" w:cs="Tahoma"/>
        </w:rPr>
        <w:t xml:space="preserve"> dentro de los tres años</w:t>
      </w:r>
      <w:r w:rsidR="00577F9A" w:rsidRPr="00AF7724">
        <w:rPr>
          <w:rFonts w:ascii="Tahoma" w:hAnsi="Tahoma" w:cs="Tahoma"/>
        </w:rPr>
        <w:t xml:space="preserve"> anteriores</w:t>
      </w:r>
      <w:r w:rsidR="006615C3" w:rsidRPr="00AF7724">
        <w:rPr>
          <w:rFonts w:ascii="Tahoma" w:hAnsi="Tahoma" w:cs="Tahoma"/>
        </w:rPr>
        <w:t xml:space="preserve"> a la fecha de estructuración</w:t>
      </w:r>
      <w:r w:rsidR="00577F9A" w:rsidRPr="00AF7724">
        <w:rPr>
          <w:rFonts w:ascii="Tahoma" w:hAnsi="Tahoma" w:cs="Tahoma"/>
        </w:rPr>
        <w:t>,</w:t>
      </w:r>
      <w:r w:rsidR="006615C3" w:rsidRPr="00AF7724">
        <w:rPr>
          <w:rFonts w:ascii="Tahoma" w:hAnsi="Tahoma" w:cs="Tahoma"/>
        </w:rPr>
        <w:t xml:space="preserve"> acredita 140.16 semanas, según historia laboral del 1 de septiembre de 2021 (archivo 12 </w:t>
      </w:r>
      <w:proofErr w:type="spellStart"/>
      <w:r w:rsidR="006615C3" w:rsidRPr="00AF7724">
        <w:rPr>
          <w:rFonts w:ascii="Tahoma" w:hAnsi="Tahoma" w:cs="Tahoma"/>
        </w:rPr>
        <w:t>fls</w:t>
      </w:r>
      <w:proofErr w:type="spellEnd"/>
      <w:r w:rsidR="006615C3" w:rsidRPr="00AF7724">
        <w:rPr>
          <w:rFonts w:ascii="Tahoma" w:hAnsi="Tahoma" w:cs="Tahoma"/>
        </w:rPr>
        <w:t>. 2083 a 2091)</w:t>
      </w:r>
      <w:r w:rsidR="004265FB" w:rsidRPr="00AF7724">
        <w:rPr>
          <w:rFonts w:ascii="Tahoma" w:hAnsi="Tahoma" w:cs="Tahoma"/>
        </w:rPr>
        <w:t xml:space="preserve">, cotizaciones que </w:t>
      </w:r>
      <w:r w:rsidR="00963FFD" w:rsidRPr="00AF7724">
        <w:rPr>
          <w:rFonts w:ascii="Tahoma" w:hAnsi="Tahoma" w:cs="Tahoma"/>
        </w:rPr>
        <w:t xml:space="preserve">valga la pena resaltar, difieren de aquellas con las que se financió la indemnización sustitutiva de vejez. </w:t>
      </w:r>
    </w:p>
    <w:p w14:paraId="7CF567EC" w14:textId="77777777" w:rsidR="00963FFD" w:rsidRPr="00AF7724" w:rsidRDefault="00963FFD" w:rsidP="00AF7724">
      <w:pPr>
        <w:spacing w:line="276" w:lineRule="auto"/>
        <w:ind w:firstLine="709"/>
        <w:jc w:val="both"/>
        <w:rPr>
          <w:rFonts w:ascii="Tahoma" w:hAnsi="Tahoma" w:cs="Tahoma"/>
        </w:rPr>
      </w:pPr>
    </w:p>
    <w:p w14:paraId="17E0034A" w14:textId="07C84E9A" w:rsidR="00D56AD5" w:rsidRPr="00AF7724" w:rsidRDefault="00963FFD" w:rsidP="00AF7724">
      <w:pPr>
        <w:spacing w:line="276" w:lineRule="auto"/>
        <w:ind w:firstLine="708"/>
        <w:jc w:val="both"/>
        <w:rPr>
          <w:rFonts w:ascii="Tahoma" w:hAnsi="Tahoma" w:cs="Tahoma"/>
        </w:rPr>
      </w:pPr>
      <w:r w:rsidRPr="00AF7724">
        <w:rPr>
          <w:rFonts w:ascii="Tahoma" w:hAnsi="Tahoma" w:cs="Tahoma"/>
        </w:rPr>
        <w:t>En lo que atañe al recurso de apelación, de conformidad con el precedente traído a colación</w:t>
      </w:r>
      <w:r w:rsidR="00D56AD5" w:rsidRPr="00AF7724">
        <w:rPr>
          <w:rFonts w:ascii="Tahoma" w:hAnsi="Tahoma" w:cs="Tahoma"/>
        </w:rPr>
        <w:t>, no son necesari</w:t>
      </w:r>
      <w:r w:rsidR="004B59CD" w:rsidRPr="00AF7724">
        <w:rPr>
          <w:rFonts w:ascii="Tahoma" w:hAnsi="Tahoma" w:cs="Tahoma"/>
        </w:rPr>
        <w:t>a</w:t>
      </w:r>
      <w:r w:rsidR="00D56AD5" w:rsidRPr="00AF7724">
        <w:rPr>
          <w:rFonts w:ascii="Tahoma" w:hAnsi="Tahoma" w:cs="Tahoma"/>
        </w:rPr>
        <w:t xml:space="preserve">s mayores </w:t>
      </w:r>
      <w:r w:rsidR="004B59CD" w:rsidRPr="00AF7724">
        <w:rPr>
          <w:rFonts w:ascii="Tahoma" w:hAnsi="Tahoma" w:cs="Tahoma"/>
        </w:rPr>
        <w:t>elucubraciones</w:t>
      </w:r>
      <w:r w:rsidR="00D56AD5" w:rsidRPr="00AF7724">
        <w:rPr>
          <w:rFonts w:ascii="Tahoma" w:hAnsi="Tahoma" w:cs="Tahoma"/>
        </w:rPr>
        <w:t xml:space="preserve">, para establecer que la impugnación no </w:t>
      </w:r>
      <w:r w:rsidR="40BD1BF3" w:rsidRPr="00AF7724">
        <w:rPr>
          <w:rFonts w:ascii="Tahoma" w:hAnsi="Tahoma" w:cs="Tahoma"/>
        </w:rPr>
        <w:t>está</w:t>
      </w:r>
      <w:r w:rsidR="00D56AD5" w:rsidRPr="00AF7724">
        <w:rPr>
          <w:rFonts w:ascii="Tahoma" w:hAnsi="Tahoma" w:cs="Tahoma"/>
        </w:rPr>
        <w:t xml:space="preserve"> llamada a prosperar, pues </w:t>
      </w:r>
      <w:r w:rsidR="002310D9" w:rsidRPr="00AF7724">
        <w:rPr>
          <w:rFonts w:ascii="Tahoma" w:hAnsi="Tahoma" w:cs="Tahoma"/>
        </w:rPr>
        <w:t xml:space="preserve">según la regla de adjudicación del </w:t>
      </w:r>
      <w:r w:rsidR="00D56AD5" w:rsidRPr="00AF7724">
        <w:rPr>
          <w:rFonts w:ascii="Tahoma" w:hAnsi="Tahoma" w:cs="Tahoma"/>
        </w:rPr>
        <w:t xml:space="preserve">máximo órgano de cierre de la jurisdicción laboral </w:t>
      </w:r>
      <w:r w:rsidR="002310D9" w:rsidRPr="00AF7724">
        <w:rPr>
          <w:rFonts w:ascii="Tahoma" w:hAnsi="Tahoma" w:cs="Tahoma"/>
        </w:rPr>
        <w:t>en casos como el presente</w:t>
      </w:r>
      <w:r w:rsidR="0032391D" w:rsidRPr="00AF7724">
        <w:rPr>
          <w:rFonts w:ascii="Tahoma" w:hAnsi="Tahoma" w:cs="Tahoma"/>
          <w:i/>
          <w:iCs/>
        </w:rPr>
        <w:t xml:space="preserve"> “</w:t>
      </w:r>
      <w:r w:rsidR="00D56AD5" w:rsidRPr="00C41C67">
        <w:rPr>
          <w:rFonts w:ascii="Tahoma" w:hAnsi="Tahoma" w:cs="Tahoma"/>
          <w:i/>
          <w:iCs/>
          <w:sz w:val="22"/>
        </w:rPr>
        <w:t>no constituye impedimento alguno para acceder a la pensión de invalidez por riesgo común, el hecho de que el afiliado hubiera recibido una indemnización sustitutiva de la pensión de vejez</w:t>
      </w:r>
      <w:r w:rsidR="00D56AD5" w:rsidRPr="00AF7724">
        <w:rPr>
          <w:rFonts w:ascii="Tahoma" w:hAnsi="Tahoma" w:cs="Tahoma"/>
          <w:i/>
          <w:iCs/>
        </w:rPr>
        <w:t>”</w:t>
      </w:r>
      <w:r w:rsidR="009A62D2" w:rsidRPr="00AF7724">
        <w:rPr>
          <w:rFonts w:ascii="Tahoma" w:hAnsi="Tahoma" w:cs="Tahoma"/>
        </w:rPr>
        <w:t xml:space="preserve">. </w:t>
      </w:r>
    </w:p>
    <w:p w14:paraId="74307C05" w14:textId="77777777" w:rsidR="009A62D2" w:rsidRPr="00AF7724" w:rsidRDefault="009A62D2" w:rsidP="00AF7724">
      <w:pPr>
        <w:spacing w:line="276" w:lineRule="auto"/>
        <w:ind w:firstLine="708"/>
        <w:jc w:val="both"/>
        <w:rPr>
          <w:rFonts w:ascii="Tahoma" w:hAnsi="Tahoma" w:cs="Tahoma"/>
          <w:bCs/>
        </w:rPr>
      </w:pPr>
    </w:p>
    <w:p w14:paraId="47E9D7D5" w14:textId="254D36AA" w:rsidR="00232E8D" w:rsidRPr="00AF7724" w:rsidRDefault="001C2111" w:rsidP="00AF7724">
      <w:pPr>
        <w:widowControl w:val="0"/>
        <w:pBdr>
          <w:top w:val="nil"/>
          <w:left w:val="nil"/>
          <w:bottom w:val="nil"/>
          <w:right w:val="nil"/>
          <w:between w:val="nil"/>
        </w:pBdr>
        <w:spacing w:line="276" w:lineRule="auto"/>
        <w:ind w:firstLine="708"/>
        <w:jc w:val="both"/>
        <w:rPr>
          <w:rFonts w:ascii="Tahoma" w:hAnsi="Tahoma" w:cs="Tahoma"/>
          <w:lang w:val="es-CO"/>
        </w:rPr>
      </w:pPr>
      <w:r w:rsidRPr="00AF7724">
        <w:rPr>
          <w:rFonts w:ascii="Tahoma" w:hAnsi="Tahoma" w:cs="Tahoma"/>
        </w:rPr>
        <w:t xml:space="preserve">Lo anterior resulta suficiente para concluir que al demandante le asistía </w:t>
      </w:r>
      <w:r w:rsidR="001E62D0" w:rsidRPr="00AF7724">
        <w:rPr>
          <w:rFonts w:ascii="Tahoma" w:hAnsi="Tahoma" w:cs="Tahoma"/>
        </w:rPr>
        <w:t xml:space="preserve">de forma definitiva y no transitoria el </w:t>
      </w:r>
      <w:r w:rsidRPr="00AF7724">
        <w:rPr>
          <w:rFonts w:ascii="Tahoma" w:hAnsi="Tahoma" w:cs="Tahoma"/>
        </w:rPr>
        <w:t>derecho a que Colpensiones le reconociera la pensión pretendida a partir del 14 de enero de 201</w:t>
      </w:r>
      <w:r w:rsidR="00893999" w:rsidRPr="00AF7724">
        <w:rPr>
          <w:rFonts w:ascii="Tahoma" w:hAnsi="Tahoma" w:cs="Tahoma"/>
        </w:rPr>
        <w:t xml:space="preserve">9, </w:t>
      </w:r>
      <w:r w:rsidR="00D52F1F" w:rsidRPr="00AF7724">
        <w:rPr>
          <w:rFonts w:ascii="Tahoma" w:hAnsi="Tahoma" w:cs="Tahoma"/>
        </w:rPr>
        <w:t>en cuantía de un salario mínimo y por 13 mesadas anuale</w:t>
      </w:r>
      <w:r w:rsidR="00232E8D" w:rsidRPr="00AF7724">
        <w:rPr>
          <w:rFonts w:ascii="Tahoma" w:hAnsi="Tahoma" w:cs="Tahoma"/>
        </w:rPr>
        <w:t>s</w:t>
      </w:r>
      <w:r w:rsidR="00806380" w:rsidRPr="00AF7724">
        <w:rPr>
          <w:rFonts w:ascii="Tahoma" w:hAnsi="Tahoma" w:cs="Tahoma"/>
        </w:rPr>
        <w:t xml:space="preserve">, de conformidad con el artículo </w:t>
      </w:r>
      <w:r w:rsidR="00035062" w:rsidRPr="00AF7724">
        <w:rPr>
          <w:rFonts w:ascii="Tahoma" w:hAnsi="Tahoma" w:cs="Tahoma"/>
        </w:rPr>
        <w:t>40</w:t>
      </w:r>
      <w:r w:rsidR="00806380" w:rsidRPr="00AF7724">
        <w:rPr>
          <w:rFonts w:ascii="Tahoma" w:hAnsi="Tahoma" w:cs="Tahoma"/>
          <w:lang w:val="es-CO"/>
        </w:rPr>
        <w:t xml:space="preserve"> de la Ley 100 de 1993 que supedita el pago de la pensión de invalidez a la fecha de su estructuración</w:t>
      </w:r>
      <w:r w:rsidR="00035062" w:rsidRPr="00AF7724">
        <w:rPr>
          <w:rFonts w:ascii="Tahoma" w:hAnsi="Tahoma" w:cs="Tahoma"/>
          <w:lang w:val="es-CO"/>
        </w:rPr>
        <w:t xml:space="preserve">. </w:t>
      </w:r>
    </w:p>
    <w:p w14:paraId="3C863043" w14:textId="77777777" w:rsidR="00035062" w:rsidRPr="00AF7724" w:rsidRDefault="00035062" w:rsidP="00AF7724">
      <w:pPr>
        <w:widowControl w:val="0"/>
        <w:pBdr>
          <w:top w:val="nil"/>
          <w:left w:val="nil"/>
          <w:bottom w:val="nil"/>
          <w:right w:val="nil"/>
          <w:between w:val="nil"/>
        </w:pBdr>
        <w:spacing w:line="276" w:lineRule="auto"/>
        <w:ind w:firstLine="708"/>
        <w:jc w:val="both"/>
        <w:rPr>
          <w:rFonts w:ascii="Tahoma" w:hAnsi="Tahoma" w:cs="Tahoma"/>
          <w:lang w:val="es-CO"/>
        </w:rPr>
      </w:pPr>
    </w:p>
    <w:p w14:paraId="40DCC54E" w14:textId="0092859E" w:rsidR="00035062" w:rsidRPr="00AF7724" w:rsidRDefault="00035062" w:rsidP="00AF7724">
      <w:pPr>
        <w:widowControl w:val="0"/>
        <w:pBdr>
          <w:top w:val="nil"/>
          <w:left w:val="nil"/>
          <w:bottom w:val="nil"/>
          <w:right w:val="nil"/>
          <w:between w:val="nil"/>
        </w:pBdr>
        <w:spacing w:line="276" w:lineRule="auto"/>
        <w:jc w:val="both"/>
        <w:rPr>
          <w:rFonts w:ascii="Tahoma" w:hAnsi="Tahoma" w:cs="Tahoma"/>
          <w:lang w:val="es-CO"/>
        </w:rPr>
      </w:pPr>
      <w:r w:rsidRPr="00AF7724">
        <w:rPr>
          <w:rFonts w:ascii="Tahoma" w:hAnsi="Tahoma" w:cs="Tahoma"/>
          <w:lang w:val="es-CO"/>
        </w:rPr>
        <w:tab/>
      </w:r>
      <w:r w:rsidR="00C17A5B" w:rsidRPr="00AF7724">
        <w:rPr>
          <w:rFonts w:ascii="Tahoma" w:hAnsi="Tahoma" w:cs="Tahoma"/>
          <w:lang w:val="es-CO"/>
        </w:rPr>
        <w:t xml:space="preserve">Cabe agregar que esta regla general de reconocimiento procede siempre y cuando </w:t>
      </w:r>
      <w:r w:rsidR="00DB764A" w:rsidRPr="00AF7724">
        <w:rPr>
          <w:rFonts w:ascii="Tahoma" w:hAnsi="Tahoma" w:cs="Tahoma"/>
          <w:lang w:val="es-CO"/>
        </w:rPr>
        <w:t xml:space="preserve">no se reciba subsidio por incapacidad temporal, </w:t>
      </w:r>
      <w:r w:rsidR="4723B257" w:rsidRPr="00AF7724">
        <w:rPr>
          <w:rFonts w:ascii="Tahoma" w:hAnsi="Tahoma" w:cs="Tahoma"/>
          <w:lang w:val="es-CO"/>
        </w:rPr>
        <w:t xml:space="preserve">tal como lo </w:t>
      </w:r>
      <w:r w:rsidR="0002752C" w:rsidRPr="00AF7724">
        <w:rPr>
          <w:rFonts w:ascii="Tahoma" w:hAnsi="Tahoma" w:cs="Tahoma"/>
          <w:lang w:val="es-CO"/>
        </w:rPr>
        <w:t xml:space="preserve">explicó la Corte Suprema de Justicia en </w:t>
      </w:r>
      <w:r w:rsidR="05B32E11" w:rsidRPr="00AF7724">
        <w:rPr>
          <w:rFonts w:ascii="Tahoma" w:hAnsi="Tahoma" w:cs="Tahoma"/>
          <w:lang w:val="es-CO"/>
        </w:rPr>
        <w:t xml:space="preserve">la </w:t>
      </w:r>
      <w:r w:rsidR="0002752C" w:rsidRPr="00AF7724">
        <w:rPr>
          <w:rFonts w:ascii="Tahoma" w:hAnsi="Tahoma" w:cs="Tahoma"/>
          <w:lang w:val="es-CO"/>
        </w:rPr>
        <w:t xml:space="preserve">sentencia SL </w:t>
      </w:r>
      <w:r w:rsidR="00F14993" w:rsidRPr="00AF7724">
        <w:rPr>
          <w:rFonts w:ascii="Tahoma" w:hAnsi="Tahoma" w:cs="Tahoma"/>
          <w:lang w:val="es-CO"/>
        </w:rPr>
        <w:t xml:space="preserve">5170 de 2021: </w:t>
      </w:r>
    </w:p>
    <w:p w14:paraId="2BC5992A" w14:textId="77777777" w:rsidR="00F14993" w:rsidRPr="00AF7724" w:rsidRDefault="00F14993" w:rsidP="00AF7724">
      <w:pPr>
        <w:widowControl w:val="0"/>
        <w:pBdr>
          <w:top w:val="nil"/>
          <w:left w:val="nil"/>
          <w:bottom w:val="nil"/>
          <w:right w:val="nil"/>
          <w:between w:val="nil"/>
        </w:pBdr>
        <w:spacing w:line="276" w:lineRule="auto"/>
        <w:jc w:val="both"/>
        <w:rPr>
          <w:rFonts w:ascii="Tahoma" w:hAnsi="Tahoma" w:cs="Tahoma"/>
          <w:lang w:val="es-CO"/>
        </w:rPr>
      </w:pPr>
    </w:p>
    <w:p w14:paraId="340E926A" w14:textId="4E66DCA1" w:rsidR="004E1D49" w:rsidRPr="00C41C67" w:rsidRDefault="006F0E12" w:rsidP="00C41C67">
      <w:pPr>
        <w:pStyle w:val="Prrafonormal"/>
        <w:spacing w:line="240" w:lineRule="auto"/>
        <w:ind w:left="426" w:right="420" w:firstLine="0"/>
        <w:rPr>
          <w:rFonts w:ascii="Tahoma" w:hAnsi="Tahoma" w:cs="Tahoma"/>
          <w:i/>
          <w:iCs/>
          <w:sz w:val="22"/>
          <w:szCs w:val="24"/>
        </w:rPr>
      </w:pPr>
      <w:r w:rsidRPr="00AF7724">
        <w:rPr>
          <w:rFonts w:ascii="Tahoma" w:hAnsi="Tahoma" w:cs="Tahoma"/>
          <w:i/>
          <w:iCs/>
          <w:sz w:val="24"/>
          <w:szCs w:val="24"/>
        </w:rPr>
        <w:t>“</w:t>
      </w:r>
      <w:r w:rsidR="00377E8D" w:rsidRPr="00C41C67">
        <w:rPr>
          <w:rFonts w:ascii="Tahoma" w:hAnsi="Tahoma" w:cs="Tahoma"/>
          <w:i/>
          <w:iCs/>
          <w:sz w:val="22"/>
          <w:szCs w:val="24"/>
        </w:rPr>
        <w:t>Es claro entonces que, mientras el afiliado se encuentre recibiendo el subsidio por incapacidad temporal no puede percibir prestaciones derivadas de la invalidez, como son las mesadas pensionales, cuyo pago procede una vez la entidad previsional reconozca la pensión, momento a partir del cual ya no procede el pago de las incapacidades, porque la acción protectora es asumida por otra prestación, dado el nuevo hecho que la causa – la invalidez-, siendo la razón por la cual el sistema de salud no contempla prestaciones económicas para los pensionados --Artículos 28 del Decreto 806 de 1998 y 2.1.3.6 del Decreto 780 de 2016-</w:t>
      </w:r>
      <w:r w:rsidRPr="00C41C67">
        <w:rPr>
          <w:rFonts w:ascii="Tahoma" w:hAnsi="Tahoma" w:cs="Tahoma"/>
          <w:i/>
          <w:iCs/>
          <w:sz w:val="22"/>
          <w:szCs w:val="24"/>
        </w:rPr>
        <w:t>“</w:t>
      </w:r>
      <w:r w:rsidR="00C41C67">
        <w:rPr>
          <w:rFonts w:ascii="Tahoma" w:hAnsi="Tahoma" w:cs="Tahoma"/>
          <w:i/>
          <w:iCs/>
          <w:sz w:val="22"/>
          <w:szCs w:val="24"/>
        </w:rPr>
        <w:t xml:space="preserve"> </w:t>
      </w:r>
      <w:r w:rsidR="004E1D49" w:rsidRPr="00C41C67">
        <w:rPr>
          <w:rFonts w:ascii="Tahoma" w:hAnsi="Tahoma" w:cs="Tahoma"/>
          <w:i/>
          <w:iCs/>
          <w:sz w:val="22"/>
          <w:szCs w:val="24"/>
        </w:rPr>
        <w:t xml:space="preserve">(…) </w:t>
      </w:r>
    </w:p>
    <w:p w14:paraId="14536D5E" w14:textId="77777777" w:rsidR="00F256ED" w:rsidRPr="00C41C67" w:rsidRDefault="00F256ED" w:rsidP="00C41C67">
      <w:pPr>
        <w:pStyle w:val="Prrafonormal"/>
        <w:spacing w:line="240" w:lineRule="auto"/>
        <w:ind w:left="426" w:right="420" w:firstLine="0"/>
        <w:rPr>
          <w:rFonts w:ascii="Tahoma" w:hAnsi="Tahoma" w:cs="Tahoma"/>
          <w:i/>
          <w:iCs/>
          <w:sz w:val="22"/>
          <w:szCs w:val="24"/>
        </w:rPr>
      </w:pPr>
    </w:p>
    <w:p w14:paraId="4AE5A0AA" w14:textId="0CC451B6" w:rsidR="00377E8D" w:rsidRPr="00C41C67" w:rsidRDefault="00F256ED" w:rsidP="00C41C67">
      <w:pPr>
        <w:pStyle w:val="Prrafonormal"/>
        <w:spacing w:line="240" w:lineRule="auto"/>
        <w:ind w:left="426" w:right="420" w:firstLine="0"/>
        <w:rPr>
          <w:rFonts w:ascii="Tahoma" w:hAnsi="Tahoma" w:cs="Tahoma"/>
          <w:i/>
          <w:iCs/>
          <w:sz w:val="22"/>
          <w:szCs w:val="24"/>
        </w:rPr>
      </w:pPr>
      <w:r w:rsidRPr="00C41C67">
        <w:rPr>
          <w:rFonts w:ascii="Tahoma" w:hAnsi="Tahoma" w:cs="Tahoma"/>
          <w:i/>
          <w:iCs/>
          <w:sz w:val="22"/>
          <w:szCs w:val="24"/>
          <w:lang w:val="es-ES" w:eastAsia="es-ES"/>
        </w:rPr>
        <w:t xml:space="preserve">la Sala considera necesario precisar su doctrina, en el sentido de señalar que </w:t>
      </w:r>
      <w:r w:rsidRPr="00C41C67">
        <w:rPr>
          <w:rFonts w:ascii="Tahoma" w:hAnsi="Tahoma" w:cs="Tahoma"/>
          <w:i/>
          <w:iCs/>
          <w:sz w:val="22"/>
          <w:szCs w:val="24"/>
        </w:rPr>
        <w:t xml:space="preserve">cuando existen subsidios por incapacidad temporal, continuos o discontinuos, con posterioridad a la fecha de estructuración del estado de invalidez, </w:t>
      </w:r>
      <w:r w:rsidRPr="00C41C67">
        <w:rPr>
          <w:rFonts w:ascii="Tahoma" w:hAnsi="Tahoma" w:cs="Tahoma"/>
          <w:i/>
          <w:iCs/>
          <w:sz w:val="22"/>
          <w:szCs w:val="24"/>
          <w:lang w:val="es-ES" w:eastAsia="es-ES"/>
        </w:rPr>
        <w:t xml:space="preserve">las mesadas pensionales se comenzarán a pagar sólo </w:t>
      </w:r>
      <w:r w:rsidRPr="00C41C67">
        <w:rPr>
          <w:rFonts w:ascii="Tahoma" w:hAnsi="Tahoma" w:cs="Tahoma"/>
          <w:i/>
          <w:iCs/>
          <w:sz w:val="22"/>
          <w:szCs w:val="24"/>
        </w:rPr>
        <w:t xml:space="preserve">a partir del momento en que expire el derecho a la última incapacidad, postura con la cual queda rectificada y delineada su posición con relación a criterios anteriores que le hubieren sido contrarios (SL1562-2019).  </w:t>
      </w:r>
    </w:p>
    <w:p w14:paraId="4D1F606C" w14:textId="77777777" w:rsidR="00F256ED" w:rsidRPr="00AF7724" w:rsidRDefault="00F256ED" w:rsidP="00AF7724">
      <w:pPr>
        <w:pStyle w:val="Prrafonormal"/>
        <w:spacing w:line="276" w:lineRule="auto"/>
        <w:ind w:left="708" w:firstLine="0"/>
        <w:rPr>
          <w:rFonts w:ascii="Tahoma" w:hAnsi="Tahoma" w:cs="Tahoma"/>
          <w:b/>
          <w:bCs/>
          <w:sz w:val="24"/>
          <w:szCs w:val="24"/>
        </w:rPr>
      </w:pPr>
    </w:p>
    <w:p w14:paraId="462B89FE" w14:textId="01009C81" w:rsidR="001245F2" w:rsidRPr="00AF7724" w:rsidRDefault="004E1D49" w:rsidP="00AF7724">
      <w:pPr>
        <w:widowControl w:val="0"/>
        <w:pBdr>
          <w:top w:val="nil"/>
          <w:left w:val="nil"/>
          <w:bottom w:val="nil"/>
          <w:right w:val="nil"/>
          <w:between w:val="nil"/>
        </w:pBdr>
        <w:spacing w:line="276" w:lineRule="auto"/>
        <w:jc w:val="both"/>
        <w:rPr>
          <w:rStyle w:val="normaltextrun"/>
          <w:rFonts w:ascii="Tahoma" w:hAnsi="Tahoma" w:cs="Tahoma"/>
        </w:rPr>
      </w:pPr>
      <w:r w:rsidRPr="00AF7724">
        <w:rPr>
          <w:rFonts w:ascii="Tahoma" w:hAnsi="Tahoma" w:cs="Tahoma"/>
          <w:lang w:val="es-CO"/>
        </w:rPr>
        <w:tab/>
        <w:t xml:space="preserve">Expuesto lo anterior, teniendo en cuenta </w:t>
      </w:r>
      <w:r w:rsidR="00F256ED" w:rsidRPr="00AF7724">
        <w:rPr>
          <w:rFonts w:ascii="Tahoma" w:hAnsi="Tahoma" w:cs="Tahoma"/>
          <w:lang w:val="es-CO"/>
        </w:rPr>
        <w:t>que,</w:t>
      </w:r>
      <w:r w:rsidRPr="00AF7724">
        <w:rPr>
          <w:rFonts w:ascii="Tahoma" w:hAnsi="Tahoma" w:cs="Tahoma"/>
          <w:lang w:val="es-CO"/>
        </w:rPr>
        <w:t xml:space="preserve"> con posterioridad a la fecha de estructuración</w:t>
      </w:r>
      <w:r w:rsidR="00F256ED" w:rsidRPr="00AF7724">
        <w:rPr>
          <w:rFonts w:ascii="Tahoma" w:hAnsi="Tahoma" w:cs="Tahoma"/>
          <w:lang w:val="es-CO"/>
        </w:rPr>
        <w:t xml:space="preserve"> (14 de enero de 2019) al </w:t>
      </w:r>
      <w:r w:rsidR="00DA2151" w:rsidRPr="00AF7724">
        <w:rPr>
          <w:rFonts w:ascii="Tahoma" w:hAnsi="Tahoma" w:cs="Tahoma"/>
          <w:lang w:val="es-CO"/>
        </w:rPr>
        <w:t xml:space="preserve">señor Hernando </w:t>
      </w:r>
      <w:r w:rsidR="00983F1C" w:rsidRPr="00AF7724">
        <w:rPr>
          <w:rFonts w:ascii="Tahoma" w:hAnsi="Tahoma" w:cs="Tahoma"/>
          <w:lang w:val="es-CO"/>
        </w:rPr>
        <w:t>Antonio,</w:t>
      </w:r>
      <w:r w:rsidR="00983F1C" w:rsidRPr="00AF7724">
        <w:rPr>
          <w:rFonts w:ascii="Tahoma" w:eastAsia="Tahoma" w:hAnsi="Tahoma" w:cs="Tahoma"/>
          <w:color w:val="000000"/>
        </w:rPr>
        <w:t xml:space="preserve"> </w:t>
      </w:r>
      <w:r w:rsidR="00983F1C" w:rsidRPr="00AF7724">
        <w:rPr>
          <w:rFonts w:ascii="Tahoma" w:hAnsi="Tahoma" w:cs="Tahoma"/>
        </w:rPr>
        <w:t>le</w:t>
      </w:r>
      <w:r w:rsidR="001245F2" w:rsidRPr="00AF7724">
        <w:rPr>
          <w:rFonts w:ascii="Tahoma" w:hAnsi="Tahoma" w:cs="Tahoma"/>
        </w:rPr>
        <w:t xml:space="preserve"> fueron prescritas</w:t>
      </w:r>
      <w:r w:rsidR="006438F0" w:rsidRPr="00AF7724">
        <w:rPr>
          <w:rFonts w:ascii="Tahoma" w:hAnsi="Tahoma" w:cs="Tahoma"/>
        </w:rPr>
        <w:t xml:space="preserve"> </w:t>
      </w:r>
      <w:r w:rsidR="00DA2151" w:rsidRPr="00AF7724">
        <w:rPr>
          <w:rFonts w:ascii="Tahoma" w:hAnsi="Tahoma" w:cs="Tahoma"/>
        </w:rPr>
        <w:lastRenderedPageBreak/>
        <w:t>incapaci</w:t>
      </w:r>
      <w:r w:rsidR="006438F0" w:rsidRPr="00AF7724">
        <w:rPr>
          <w:rFonts w:ascii="Tahoma" w:hAnsi="Tahoma" w:cs="Tahoma"/>
        </w:rPr>
        <w:t xml:space="preserve">dades </w:t>
      </w:r>
      <w:r w:rsidR="00DA2151" w:rsidRPr="00AF7724">
        <w:rPr>
          <w:rFonts w:ascii="Tahoma" w:hAnsi="Tahoma" w:cs="Tahoma"/>
        </w:rPr>
        <w:t xml:space="preserve">desde el 22 de enero de 2019 </w:t>
      </w:r>
      <w:r w:rsidR="00983F1C" w:rsidRPr="00AF7724">
        <w:rPr>
          <w:rFonts w:ascii="Tahoma" w:hAnsi="Tahoma" w:cs="Tahoma"/>
        </w:rPr>
        <w:t xml:space="preserve">hasta el </w:t>
      </w:r>
      <w:r w:rsidR="00A15EC3" w:rsidRPr="00AF7724">
        <w:rPr>
          <w:rFonts w:ascii="Tahoma" w:hAnsi="Tahoma" w:cs="Tahoma"/>
        </w:rPr>
        <w:t xml:space="preserve">28 de noviembre </w:t>
      </w:r>
      <w:r w:rsidR="00983F1C" w:rsidRPr="00AF7724">
        <w:rPr>
          <w:rFonts w:ascii="Tahoma" w:hAnsi="Tahoma" w:cs="Tahoma"/>
        </w:rPr>
        <w:t xml:space="preserve">de 2019, </w:t>
      </w:r>
      <w:r w:rsidR="00FC49A9" w:rsidRPr="00AF7724">
        <w:rPr>
          <w:rFonts w:ascii="Tahoma" w:hAnsi="Tahoma" w:cs="Tahoma"/>
        </w:rPr>
        <w:t>según</w:t>
      </w:r>
      <w:r w:rsidR="002415A0" w:rsidRPr="00AF7724">
        <w:rPr>
          <w:rFonts w:ascii="Tahoma" w:hAnsi="Tahoma" w:cs="Tahoma"/>
        </w:rPr>
        <w:t xml:space="preserve"> certificado</w:t>
      </w:r>
      <w:r w:rsidR="00FC49A9" w:rsidRPr="00AF7724">
        <w:rPr>
          <w:rFonts w:ascii="Tahoma" w:hAnsi="Tahoma" w:cs="Tahoma"/>
        </w:rPr>
        <w:t xml:space="preserve"> </w:t>
      </w:r>
      <w:r w:rsidR="00DF404E" w:rsidRPr="00AF7724">
        <w:rPr>
          <w:rFonts w:ascii="Tahoma" w:hAnsi="Tahoma" w:cs="Tahoma"/>
        </w:rPr>
        <w:t>médico de incapacidades (</w:t>
      </w:r>
      <w:r w:rsidR="00DA2151" w:rsidRPr="00AF7724">
        <w:rPr>
          <w:rFonts w:ascii="Tahoma" w:hAnsi="Tahoma" w:cs="Tahoma"/>
        </w:rPr>
        <w:t>archivo 03, fl.16)</w:t>
      </w:r>
      <w:r w:rsidR="00DF404E" w:rsidRPr="00AF7724">
        <w:rPr>
          <w:rFonts w:ascii="Tahoma" w:hAnsi="Tahoma" w:cs="Tahoma"/>
        </w:rPr>
        <w:t xml:space="preserve">, </w:t>
      </w:r>
      <w:r w:rsidR="00983F1C" w:rsidRPr="00AF7724">
        <w:rPr>
          <w:rFonts w:ascii="Tahoma" w:hAnsi="Tahoma" w:cs="Tahoma"/>
        </w:rPr>
        <w:t xml:space="preserve">el retroactivo </w:t>
      </w:r>
      <w:r w:rsidR="00733B72" w:rsidRPr="00AF7724">
        <w:rPr>
          <w:rFonts w:ascii="Tahoma" w:hAnsi="Tahoma" w:cs="Tahoma"/>
        </w:rPr>
        <w:t xml:space="preserve">pensional debe ser reconocido desde el </w:t>
      </w:r>
      <w:r w:rsidR="001245F2" w:rsidRPr="00AF7724">
        <w:rPr>
          <w:rFonts w:ascii="Tahoma" w:hAnsi="Tahoma" w:cs="Tahoma"/>
        </w:rPr>
        <w:t>28 de noviembre de 2019</w:t>
      </w:r>
      <w:r w:rsidR="002415A0" w:rsidRPr="00AF7724">
        <w:rPr>
          <w:rFonts w:ascii="Tahoma" w:hAnsi="Tahoma" w:cs="Tahoma"/>
        </w:rPr>
        <w:t xml:space="preserve"> y no desde el 15 de agosto de 2019 </w:t>
      </w:r>
      <w:r w:rsidR="005E2BA9" w:rsidRPr="00AF7724">
        <w:rPr>
          <w:rFonts w:ascii="Tahoma" w:hAnsi="Tahoma" w:cs="Tahoma"/>
        </w:rPr>
        <w:t xml:space="preserve">como </w:t>
      </w:r>
      <w:r w:rsidR="002415A0" w:rsidRPr="00AF7724">
        <w:rPr>
          <w:rFonts w:ascii="Tahoma" w:hAnsi="Tahoma" w:cs="Tahoma"/>
        </w:rPr>
        <w:t>lo estableció la jueza de instancia, pues al margen de que al actor solo le hubieran pagado el subsidió de incapacidad hasta el 14 de agosto de 2019</w:t>
      </w:r>
      <w:r w:rsidR="00BB1DD9" w:rsidRPr="00AF7724">
        <w:rPr>
          <w:rFonts w:ascii="Tahoma" w:hAnsi="Tahoma" w:cs="Tahoma"/>
        </w:rPr>
        <w:t xml:space="preserve">, </w:t>
      </w:r>
      <w:r w:rsidR="005E2BA9" w:rsidRPr="00AF7724">
        <w:rPr>
          <w:rFonts w:ascii="Tahoma" w:hAnsi="Tahoma" w:cs="Tahoma"/>
        </w:rPr>
        <w:t>según se avizora en el</w:t>
      </w:r>
      <w:r w:rsidR="00BB1DD9" w:rsidRPr="00AF7724">
        <w:rPr>
          <w:rFonts w:ascii="Tahoma" w:hAnsi="Tahoma" w:cs="Tahoma"/>
        </w:rPr>
        <w:t xml:space="preserve"> mismo certificado, </w:t>
      </w:r>
      <w:r w:rsidR="00E14581" w:rsidRPr="00AF7724">
        <w:rPr>
          <w:rFonts w:ascii="Tahoma" w:hAnsi="Tahoma" w:cs="Tahoma"/>
        </w:rPr>
        <w:t>lo cierto, es que</w:t>
      </w:r>
      <w:r w:rsidR="007057F2" w:rsidRPr="00AF7724">
        <w:rPr>
          <w:rFonts w:ascii="Tahoma" w:hAnsi="Tahoma" w:cs="Tahoma"/>
        </w:rPr>
        <w:t xml:space="preserve"> el subsidio de incapacidad debe ser sufragado</w:t>
      </w:r>
      <w:r w:rsidR="00E14581" w:rsidRPr="00AF7724">
        <w:rPr>
          <w:rFonts w:ascii="Tahoma" w:hAnsi="Tahoma" w:cs="Tahoma"/>
        </w:rPr>
        <w:t xml:space="preserve"> conforme estipul</w:t>
      </w:r>
      <w:r w:rsidR="004125F9" w:rsidRPr="00AF7724">
        <w:rPr>
          <w:rFonts w:ascii="Tahoma" w:hAnsi="Tahoma" w:cs="Tahoma"/>
        </w:rPr>
        <w:t xml:space="preserve">a el Decreto 2943 de 2013, </w:t>
      </w:r>
      <w:r w:rsidR="004125F9" w:rsidRPr="00AF7724">
        <w:rPr>
          <w:rFonts w:ascii="Tahoma" w:hAnsi="Tahoma" w:cs="Tahoma"/>
          <w:lang w:val="es-CO"/>
        </w:rPr>
        <w:t>artículo 41 de la ley 100 de 1993</w:t>
      </w:r>
      <w:r w:rsidR="000E628B" w:rsidRPr="00AF7724">
        <w:rPr>
          <w:rFonts w:ascii="Tahoma" w:hAnsi="Tahoma" w:cs="Tahoma"/>
          <w:lang w:val="es-CO"/>
        </w:rPr>
        <w:t xml:space="preserve"> </w:t>
      </w:r>
      <w:r w:rsidR="004125F9" w:rsidRPr="00AF7724">
        <w:rPr>
          <w:rFonts w:ascii="Tahoma" w:hAnsi="Tahoma" w:cs="Tahoma"/>
          <w:lang w:val="es-CO"/>
        </w:rPr>
        <w:t>modificado por el artículo 52 de la ley 962 de 2005 y el 142 del Decreto Ley 019 de 2012</w:t>
      </w:r>
      <w:r w:rsidR="001F4538" w:rsidRPr="00AF7724">
        <w:rPr>
          <w:rFonts w:ascii="Tahoma" w:hAnsi="Tahoma" w:cs="Tahoma"/>
          <w:lang w:val="es-CO"/>
        </w:rPr>
        <w:t xml:space="preserve">, </w:t>
      </w:r>
      <w:r w:rsidR="000E628B" w:rsidRPr="00AF7724">
        <w:rPr>
          <w:rFonts w:ascii="Tahoma" w:hAnsi="Tahoma" w:cs="Tahoma"/>
          <w:lang w:val="es-CO"/>
        </w:rPr>
        <w:t xml:space="preserve">el </w:t>
      </w:r>
      <w:r w:rsidR="001F4538" w:rsidRPr="00AF7724">
        <w:rPr>
          <w:rStyle w:val="normaltextrun"/>
          <w:rFonts w:ascii="Tahoma" w:hAnsi="Tahoma" w:cs="Tahoma"/>
        </w:rPr>
        <w:t xml:space="preserve">artículo 67 de la ley 1753 de 2015 y </w:t>
      </w:r>
      <w:r w:rsidR="00B02152" w:rsidRPr="00AF7724">
        <w:rPr>
          <w:rStyle w:val="normaltextrun"/>
          <w:rFonts w:ascii="Tahoma" w:hAnsi="Tahoma" w:cs="Tahoma"/>
        </w:rPr>
        <w:t xml:space="preserve">el </w:t>
      </w:r>
      <w:r w:rsidR="001F4538" w:rsidRPr="00AF7724">
        <w:rPr>
          <w:rStyle w:val="normaltextrun"/>
          <w:rFonts w:ascii="Tahoma" w:hAnsi="Tahoma" w:cs="Tahoma"/>
        </w:rPr>
        <w:t xml:space="preserve">artículo 2.2.3.6.1. del Decreto </w:t>
      </w:r>
      <w:r w:rsidR="00B02152" w:rsidRPr="00AF7724">
        <w:rPr>
          <w:rStyle w:val="normaltextrun"/>
          <w:rFonts w:ascii="Tahoma" w:hAnsi="Tahoma" w:cs="Tahoma"/>
        </w:rPr>
        <w:t>1427 de 2022</w:t>
      </w:r>
      <w:r w:rsidR="007057F2" w:rsidRPr="00AF7724">
        <w:rPr>
          <w:rStyle w:val="normaltextrun"/>
          <w:rFonts w:ascii="Tahoma" w:hAnsi="Tahoma" w:cs="Tahoma"/>
        </w:rPr>
        <w:t xml:space="preserve">, esto es, por el empleador, AFP y EPS, de conformidad con </w:t>
      </w:r>
      <w:r w:rsidR="00F97C0A" w:rsidRPr="00AF7724">
        <w:rPr>
          <w:rStyle w:val="normaltextrun"/>
          <w:rFonts w:ascii="Tahoma" w:hAnsi="Tahoma" w:cs="Tahoma"/>
        </w:rPr>
        <w:t>c</w:t>
      </w:r>
      <w:r w:rsidR="002E6C10" w:rsidRPr="00AF7724">
        <w:rPr>
          <w:rStyle w:val="normaltextrun"/>
          <w:rFonts w:ascii="Tahoma" w:hAnsi="Tahoma" w:cs="Tahoma"/>
        </w:rPr>
        <w:t>ú</w:t>
      </w:r>
      <w:r w:rsidR="00F97C0A" w:rsidRPr="00AF7724">
        <w:rPr>
          <w:rStyle w:val="normaltextrun"/>
          <w:rFonts w:ascii="Tahoma" w:hAnsi="Tahoma" w:cs="Tahoma"/>
        </w:rPr>
        <w:t>mulo de incapacidades, teniendo en cuenta para el efecto, si son nuevas</w:t>
      </w:r>
      <w:r w:rsidR="00382EDD" w:rsidRPr="00AF7724">
        <w:rPr>
          <w:rStyle w:val="normaltextrun"/>
          <w:rFonts w:ascii="Tahoma" w:hAnsi="Tahoma" w:cs="Tahoma"/>
        </w:rPr>
        <w:t xml:space="preserve"> o </w:t>
      </w:r>
      <w:r w:rsidR="00F97C0A" w:rsidRPr="00AF7724">
        <w:rPr>
          <w:rStyle w:val="normaltextrun"/>
          <w:rFonts w:ascii="Tahoma" w:hAnsi="Tahoma" w:cs="Tahoma"/>
        </w:rPr>
        <w:t>pr</w:t>
      </w:r>
      <w:r w:rsidR="0E52F84E" w:rsidRPr="00AF7724">
        <w:rPr>
          <w:rStyle w:val="normaltextrun"/>
          <w:rFonts w:ascii="Tahoma" w:hAnsi="Tahoma" w:cs="Tahoma"/>
        </w:rPr>
        <w:t>ó</w:t>
      </w:r>
      <w:r w:rsidR="00F97C0A" w:rsidRPr="00AF7724">
        <w:rPr>
          <w:rStyle w:val="normaltextrun"/>
          <w:rFonts w:ascii="Tahoma" w:hAnsi="Tahoma" w:cs="Tahoma"/>
        </w:rPr>
        <w:t xml:space="preserve">rrogas en virtud del </w:t>
      </w:r>
      <w:r w:rsidR="00382EDD" w:rsidRPr="00AF7724">
        <w:rPr>
          <w:rStyle w:val="normaltextrun"/>
          <w:rFonts w:ascii="Tahoma" w:hAnsi="Tahoma" w:cs="Tahoma"/>
        </w:rPr>
        <w:t>lapso</w:t>
      </w:r>
      <w:r w:rsidR="00F97C0A" w:rsidRPr="00AF7724">
        <w:rPr>
          <w:rStyle w:val="normaltextrun"/>
          <w:rFonts w:ascii="Tahoma" w:hAnsi="Tahoma" w:cs="Tahoma"/>
        </w:rPr>
        <w:t xml:space="preserve"> de expedición y diagnóstico. </w:t>
      </w:r>
    </w:p>
    <w:p w14:paraId="56EC41F5" w14:textId="77777777" w:rsidR="00FE6FAD" w:rsidRPr="00AF7724" w:rsidRDefault="00FE6FAD" w:rsidP="00AF7724">
      <w:pPr>
        <w:widowControl w:val="0"/>
        <w:pBdr>
          <w:top w:val="nil"/>
          <w:left w:val="nil"/>
          <w:bottom w:val="nil"/>
          <w:right w:val="nil"/>
          <w:between w:val="nil"/>
        </w:pBdr>
        <w:spacing w:line="276" w:lineRule="auto"/>
        <w:jc w:val="both"/>
        <w:rPr>
          <w:rStyle w:val="normaltextrun"/>
          <w:rFonts w:ascii="Tahoma" w:hAnsi="Tahoma" w:cs="Tahoma"/>
        </w:rPr>
      </w:pPr>
    </w:p>
    <w:p w14:paraId="57DC4CE5" w14:textId="24D39882" w:rsidR="000C0EFC" w:rsidRPr="00AF7724" w:rsidRDefault="00FE6FAD" w:rsidP="00AF7724">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AF7724">
        <w:rPr>
          <w:rStyle w:val="normaltextrun"/>
          <w:rFonts w:ascii="Tahoma" w:hAnsi="Tahoma" w:cs="Tahoma"/>
        </w:rPr>
        <w:t>Ahora,</w:t>
      </w:r>
      <w:r w:rsidR="008F5252" w:rsidRPr="00AF7724">
        <w:rPr>
          <w:rStyle w:val="normaltextrun"/>
          <w:rFonts w:ascii="Tahoma" w:hAnsi="Tahoma" w:cs="Tahoma"/>
        </w:rPr>
        <w:t xml:space="preserve"> </w:t>
      </w:r>
      <w:r w:rsidR="00B9201F" w:rsidRPr="00AF7724">
        <w:rPr>
          <w:rStyle w:val="normaltextrun"/>
          <w:rFonts w:ascii="Tahoma" w:hAnsi="Tahoma" w:cs="Tahoma"/>
        </w:rPr>
        <w:t>dicho retroactivo, s</w:t>
      </w:r>
      <w:r w:rsidR="59EBFB48" w:rsidRPr="00AF7724">
        <w:rPr>
          <w:rStyle w:val="normaltextrun"/>
          <w:rFonts w:ascii="Tahoma" w:hAnsi="Tahoma" w:cs="Tahoma"/>
        </w:rPr>
        <w:t>ó</w:t>
      </w:r>
      <w:r w:rsidR="00B9201F" w:rsidRPr="00AF7724">
        <w:rPr>
          <w:rStyle w:val="normaltextrun"/>
          <w:rFonts w:ascii="Tahoma" w:hAnsi="Tahoma" w:cs="Tahoma"/>
        </w:rPr>
        <w:t xml:space="preserve">lo se ordenará hasta el 30 de junio de 2020, </w:t>
      </w:r>
      <w:r w:rsidR="000E5BFA" w:rsidRPr="00AF7724">
        <w:rPr>
          <w:rStyle w:val="normaltextrun"/>
          <w:rFonts w:ascii="Tahoma" w:hAnsi="Tahoma" w:cs="Tahoma"/>
        </w:rPr>
        <w:t xml:space="preserve">ya que Colpensiones por medio de </w:t>
      </w:r>
      <w:r w:rsidR="00B60D45" w:rsidRPr="00AF7724">
        <w:rPr>
          <w:rFonts w:ascii="Tahoma" w:eastAsia="Tahoma" w:hAnsi="Tahoma" w:cs="Tahoma"/>
          <w:color w:val="000000" w:themeColor="text1"/>
        </w:rPr>
        <w:t>Resolución SUB 127181 del 12 de junio de 2020, reconoció pensión de invalidez de forma transitoria al promotor del litigio, desde el 1 de julio de 2020</w:t>
      </w:r>
      <w:r w:rsidR="008F5252" w:rsidRPr="00AF7724">
        <w:rPr>
          <w:rFonts w:ascii="Tahoma" w:eastAsia="Tahoma" w:hAnsi="Tahoma" w:cs="Tahoma"/>
          <w:color w:val="000000" w:themeColor="text1"/>
        </w:rPr>
        <w:t xml:space="preserve"> y ha realizado el pago sin suspensión alguna</w:t>
      </w:r>
      <w:r w:rsidR="00A711E8" w:rsidRPr="00AF7724">
        <w:rPr>
          <w:rFonts w:ascii="Tahoma" w:eastAsia="Tahoma" w:hAnsi="Tahoma" w:cs="Tahoma"/>
          <w:color w:val="000000" w:themeColor="text1"/>
        </w:rPr>
        <w:t xml:space="preserve">, tal como lo informó la parte activa de la litis en interrogatorio de parte y </w:t>
      </w:r>
      <w:r w:rsidR="00B9201F" w:rsidRPr="00AF7724">
        <w:rPr>
          <w:rFonts w:ascii="Tahoma" w:eastAsia="Tahoma" w:hAnsi="Tahoma" w:cs="Tahoma"/>
          <w:color w:val="000000" w:themeColor="text1"/>
        </w:rPr>
        <w:t xml:space="preserve">Colpensiones </w:t>
      </w:r>
      <w:r w:rsidR="00A27704" w:rsidRPr="00AF7724">
        <w:rPr>
          <w:rFonts w:ascii="Tahoma" w:eastAsia="Tahoma" w:hAnsi="Tahoma" w:cs="Tahoma"/>
          <w:color w:val="000000" w:themeColor="text1"/>
        </w:rPr>
        <w:t>e</w:t>
      </w:r>
      <w:r w:rsidR="007D361E" w:rsidRPr="00AF7724">
        <w:rPr>
          <w:rFonts w:ascii="Tahoma" w:eastAsia="Tahoma" w:hAnsi="Tahoma" w:cs="Tahoma"/>
          <w:color w:val="000000" w:themeColor="text1"/>
        </w:rPr>
        <w:t>n respuesta al oficio No. 636 del 8 de agosto de 2022</w:t>
      </w:r>
      <w:r w:rsidR="000C0EFC" w:rsidRPr="00AF7724">
        <w:rPr>
          <w:rFonts w:ascii="Tahoma" w:eastAsia="Tahoma" w:hAnsi="Tahoma" w:cs="Tahoma"/>
          <w:color w:val="000000" w:themeColor="text1"/>
        </w:rPr>
        <w:t xml:space="preserve">. </w:t>
      </w:r>
    </w:p>
    <w:p w14:paraId="53580507" w14:textId="77777777" w:rsidR="000C0EFC" w:rsidRPr="00AF7724" w:rsidRDefault="000C0EFC" w:rsidP="00AF7724">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051177DD" w14:textId="3F4BCDF8" w:rsidR="007D361E" w:rsidRPr="00AF7724" w:rsidRDefault="000C0EFC" w:rsidP="00AF7724">
      <w:pPr>
        <w:widowControl w:val="0"/>
        <w:pBdr>
          <w:top w:val="nil"/>
          <w:left w:val="nil"/>
          <w:bottom w:val="nil"/>
          <w:right w:val="nil"/>
          <w:between w:val="nil"/>
        </w:pBdr>
        <w:spacing w:line="276" w:lineRule="auto"/>
        <w:ind w:firstLine="720"/>
        <w:jc w:val="both"/>
        <w:rPr>
          <w:rFonts w:ascii="Tahoma" w:eastAsia="Tahoma" w:hAnsi="Tahoma" w:cs="Tahoma"/>
          <w:bCs/>
          <w:color w:val="000000"/>
        </w:rPr>
      </w:pPr>
      <w:r w:rsidRPr="00AF7724">
        <w:rPr>
          <w:rFonts w:ascii="Tahoma" w:eastAsia="Tahoma" w:hAnsi="Tahoma" w:cs="Tahoma"/>
          <w:bCs/>
          <w:color w:val="000000"/>
        </w:rPr>
        <w:t>A</w:t>
      </w:r>
      <w:r w:rsidR="00B83F47" w:rsidRPr="00AF7724">
        <w:rPr>
          <w:rFonts w:ascii="Tahoma" w:eastAsia="Tahoma" w:hAnsi="Tahoma" w:cs="Tahoma"/>
          <w:bCs/>
          <w:color w:val="000000"/>
        </w:rPr>
        <w:t>sí las cosas</w:t>
      </w:r>
      <w:r w:rsidR="003E3AF5" w:rsidRPr="00AF7724">
        <w:rPr>
          <w:rFonts w:ascii="Tahoma" w:eastAsia="Tahoma" w:hAnsi="Tahoma" w:cs="Tahoma"/>
          <w:bCs/>
          <w:color w:val="000000"/>
        </w:rPr>
        <w:t xml:space="preserve">, como </w:t>
      </w:r>
      <w:r w:rsidR="00B83F47" w:rsidRPr="00AF7724">
        <w:rPr>
          <w:rFonts w:ascii="Tahoma" w:eastAsia="Tahoma" w:hAnsi="Tahoma" w:cs="Tahoma"/>
          <w:bCs/>
          <w:color w:val="000000"/>
        </w:rPr>
        <w:t>el retroactivo</w:t>
      </w:r>
      <w:r w:rsidR="003E3AF5" w:rsidRPr="00AF7724">
        <w:rPr>
          <w:rFonts w:ascii="Tahoma" w:eastAsia="Tahoma" w:hAnsi="Tahoma" w:cs="Tahoma"/>
          <w:bCs/>
          <w:color w:val="000000"/>
        </w:rPr>
        <w:t xml:space="preserve"> </w:t>
      </w:r>
      <w:r w:rsidRPr="00AF7724">
        <w:rPr>
          <w:rFonts w:ascii="Tahoma" w:eastAsia="Tahoma" w:hAnsi="Tahoma" w:cs="Tahoma"/>
          <w:bCs/>
          <w:color w:val="000000"/>
        </w:rPr>
        <w:t xml:space="preserve">no </w:t>
      </w:r>
      <w:r w:rsidR="003E3AF5" w:rsidRPr="00AF7724">
        <w:rPr>
          <w:rFonts w:ascii="Tahoma" w:eastAsia="Tahoma" w:hAnsi="Tahoma" w:cs="Tahoma"/>
          <w:bCs/>
          <w:color w:val="000000"/>
        </w:rPr>
        <w:t>fue cobijado por el fenómeno extintivo de la prescripción,</w:t>
      </w:r>
      <w:r w:rsidR="00E474F3" w:rsidRPr="00AF7724">
        <w:rPr>
          <w:rFonts w:ascii="Tahoma" w:eastAsia="Tahoma" w:hAnsi="Tahoma" w:cs="Tahoma"/>
          <w:bCs/>
          <w:color w:val="000000"/>
        </w:rPr>
        <w:t xml:space="preserve"> </w:t>
      </w:r>
      <w:r w:rsidR="00E474F3" w:rsidRPr="00AF7724">
        <w:rPr>
          <w:rStyle w:val="normaltextrun"/>
          <w:rFonts w:ascii="Tahoma" w:hAnsi="Tahoma" w:cs="Tahoma"/>
          <w:color w:val="000000"/>
          <w:shd w:val="clear" w:color="auto" w:fill="FFFFFF"/>
        </w:rPr>
        <w:t>en razón a que el dictamen de pérdida de capacidad laboral se emitió el 20 de noviembre de 2019 y el actor radicó la acción judicial</w:t>
      </w:r>
      <w:r w:rsidR="00273E2E" w:rsidRPr="00AF7724">
        <w:rPr>
          <w:rStyle w:val="normaltextrun"/>
          <w:rFonts w:ascii="Tahoma" w:hAnsi="Tahoma" w:cs="Tahoma"/>
          <w:color w:val="000000"/>
          <w:shd w:val="clear" w:color="auto" w:fill="FFFFFF"/>
        </w:rPr>
        <w:t xml:space="preserve"> el </w:t>
      </w:r>
      <w:r w:rsidR="00273E2E" w:rsidRPr="00AF7724">
        <w:rPr>
          <w:rFonts w:ascii="Tahoma" w:eastAsia="Tahoma" w:hAnsi="Tahoma" w:cs="Tahoma"/>
          <w:bCs/>
          <w:color w:val="000000"/>
        </w:rPr>
        <w:t xml:space="preserve">29 de octubre de </w:t>
      </w:r>
      <w:r w:rsidRPr="00AF7724">
        <w:rPr>
          <w:rFonts w:ascii="Tahoma" w:eastAsia="Tahoma" w:hAnsi="Tahoma" w:cs="Tahoma"/>
          <w:bCs/>
          <w:color w:val="000000"/>
        </w:rPr>
        <w:t>2020,</w:t>
      </w:r>
      <w:r w:rsidR="00273E2E" w:rsidRPr="00AF7724">
        <w:rPr>
          <w:rFonts w:ascii="Tahoma" w:eastAsia="Tahoma" w:hAnsi="Tahoma" w:cs="Tahoma"/>
          <w:bCs/>
          <w:color w:val="000000"/>
        </w:rPr>
        <w:t xml:space="preserve"> esto es, </w:t>
      </w:r>
      <w:r w:rsidR="00385F13" w:rsidRPr="00AF7724">
        <w:rPr>
          <w:rStyle w:val="normaltextrun"/>
          <w:rFonts w:ascii="Tahoma" w:hAnsi="Tahoma" w:cs="Tahoma"/>
          <w:color w:val="000000"/>
          <w:shd w:val="clear" w:color="auto" w:fill="FFFFFF"/>
        </w:rPr>
        <w:t>dentro del trienio contemplado</w:t>
      </w:r>
      <w:r w:rsidR="00273E2E" w:rsidRPr="00AF7724">
        <w:rPr>
          <w:rStyle w:val="normaltextrun"/>
          <w:rFonts w:ascii="Tahoma" w:hAnsi="Tahoma" w:cs="Tahoma"/>
          <w:color w:val="000000"/>
          <w:shd w:val="clear" w:color="auto" w:fill="FFFFFF"/>
        </w:rPr>
        <w:t xml:space="preserve"> en los </w:t>
      </w:r>
      <w:r w:rsidR="00273E2E" w:rsidRPr="00AF7724">
        <w:rPr>
          <w:rFonts w:ascii="Tahoma" w:hAnsi="Tahoma" w:cs="Tahoma"/>
          <w:color w:val="000000"/>
          <w:shd w:val="clear" w:color="auto" w:fill="FFFFFF"/>
        </w:rPr>
        <w:t>artículos 488 del CST y 151 del CPTSS</w:t>
      </w:r>
      <w:r w:rsidR="00E474F3" w:rsidRPr="00AF7724">
        <w:rPr>
          <w:rStyle w:val="normaltextrun"/>
          <w:rFonts w:ascii="Tahoma" w:hAnsi="Tahoma" w:cs="Tahoma"/>
          <w:color w:val="000000"/>
          <w:shd w:val="clear" w:color="auto" w:fill="FFFFFF"/>
        </w:rPr>
        <w:t xml:space="preserve"> </w:t>
      </w:r>
      <w:r w:rsidR="00E474F3" w:rsidRPr="00AF7724">
        <w:rPr>
          <w:rFonts w:ascii="Tahoma" w:eastAsia="Tahoma" w:hAnsi="Tahoma" w:cs="Tahoma"/>
          <w:bCs/>
          <w:color w:val="000000"/>
        </w:rPr>
        <w:t>20 de noviembre de 2019</w:t>
      </w:r>
      <w:r w:rsidR="003E3AF5" w:rsidRPr="00AF7724">
        <w:rPr>
          <w:rFonts w:ascii="Tahoma" w:eastAsia="Tahoma" w:hAnsi="Tahoma" w:cs="Tahoma"/>
          <w:bCs/>
          <w:color w:val="000000"/>
        </w:rPr>
        <w:t xml:space="preserve"> el mismo </w:t>
      </w:r>
      <w:r w:rsidR="00B83F47" w:rsidRPr="00AF7724">
        <w:rPr>
          <w:rFonts w:ascii="Tahoma" w:eastAsia="Tahoma" w:hAnsi="Tahoma" w:cs="Tahoma"/>
          <w:bCs/>
          <w:color w:val="000000"/>
        </w:rPr>
        <w:t xml:space="preserve">asciende a </w:t>
      </w:r>
      <w:r w:rsidR="00B83F47" w:rsidRPr="00AF7724">
        <w:rPr>
          <w:rFonts w:ascii="Tahoma" w:eastAsia="Tahoma" w:hAnsi="Tahoma" w:cs="Tahoma"/>
          <w:b/>
          <w:color w:val="000000"/>
        </w:rPr>
        <w:t>$</w:t>
      </w:r>
      <w:r w:rsidR="00385F13" w:rsidRPr="00AF7724">
        <w:rPr>
          <w:rFonts w:ascii="Tahoma" w:eastAsia="Tahoma" w:hAnsi="Tahoma" w:cs="Tahoma"/>
          <w:b/>
          <w:color w:val="000000"/>
        </w:rPr>
        <w:t>6.997.580</w:t>
      </w:r>
      <w:r w:rsidR="00385F13" w:rsidRPr="00AF7724">
        <w:rPr>
          <w:rFonts w:ascii="Tahoma" w:eastAsia="Tahoma" w:hAnsi="Tahoma" w:cs="Tahoma"/>
          <w:bCs/>
          <w:color w:val="000000"/>
        </w:rPr>
        <w:t>, conforme a la siguiente liquidación:</w:t>
      </w:r>
    </w:p>
    <w:p w14:paraId="01B3E7A5" w14:textId="77777777" w:rsidR="00385F13" w:rsidRPr="00AF7724" w:rsidRDefault="00385F13" w:rsidP="00AF7724">
      <w:pPr>
        <w:widowControl w:val="0"/>
        <w:pBdr>
          <w:top w:val="nil"/>
          <w:left w:val="nil"/>
          <w:bottom w:val="nil"/>
          <w:right w:val="nil"/>
          <w:between w:val="nil"/>
        </w:pBdr>
        <w:spacing w:line="276" w:lineRule="auto"/>
        <w:ind w:firstLine="720"/>
        <w:jc w:val="both"/>
        <w:rPr>
          <w:rFonts w:ascii="Tahoma" w:eastAsia="Tahoma" w:hAnsi="Tahoma" w:cs="Tahoma"/>
          <w:bCs/>
          <w:color w:val="000000"/>
        </w:rPr>
      </w:pPr>
    </w:p>
    <w:tbl>
      <w:tblPr>
        <w:tblW w:w="7933" w:type="dxa"/>
        <w:jc w:val="center"/>
        <w:tblCellMar>
          <w:left w:w="70" w:type="dxa"/>
          <w:right w:w="70" w:type="dxa"/>
        </w:tblCellMar>
        <w:tblLook w:val="04A0" w:firstRow="1" w:lastRow="0" w:firstColumn="1" w:lastColumn="0" w:noHBand="0" w:noVBand="1"/>
      </w:tblPr>
      <w:tblGrid>
        <w:gridCol w:w="704"/>
        <w:gridCol w:w="1276"/>
        <w:gridCol w:w="1276"/>
        <w:gridCol w:w="1559"/>
        <w:gridCol w:w="1501"/>
        <w:gridCol w:w="1617"/>
      </w:tblGrid>
      <w:tr w:rsidR="00673C47" w:rsidRPr="00C41C67" w14:paraId="25E1C2A1" w14:textId="77777777" w:rsidTr="004758B5">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200F2" w14:textId="77777777" w:rsidR="00385F13" w:rsidRPr="00C41C67" w:rsidRDefault="00385F13" w:rsidP="00C41C67">
            <w:pPr>
              <w:jc w:val="center"/>
              <w:rPr>
                <w:rFonts w:ascii="Tahoma" w:hAnsi="Tahoma" w:cs="Tahoma"/>
                <w:b/>
                <w:bCs/>
                <w:color w:val="000000"/>
                <w:sz w:val="22"/>
              </w:rPr>
            </w:pPr>
            <w:r w:rsidRPr="00C41C67">
              <w:rPr>
                <w:rFonts w:ascii="Tahoma" w:hAnsi="Tahoma" w:cs="Tahoma"/>
                <w:b/>
                <w:bCs/>
                <w:color w:val="000000"/>
                <w:sz w:val="22"/>
              </w:rPr>
              <w:t>Año</w:t>
            </w:r>
          </w:p>
        </w:tc>
        <w:tc>
          <w:tcPr>
            <w:tcW w:w="1276" w:type="dxa"/>
            <w:tcBorders>
              <w:top w:val="single" w:sz="4" w:space="0" w:color="808000"/>
              <w:left w:val="nil"/>
              <w:bottom w:val="single" w:sz="4" w:space="0" w:color="auto"/>
              <w:right w:val="nil"/>
            </w:tcBorders>
            <w:shd w:val="clear" w:color="auto" w:fill="auto"/>
            <w:vAlign w:val="center"/>
            <w:hideMark/>
          </w:tcPr>
          <w:p w14:paraId="3EBB167C" w14:textId="77777777" w:rsidR="00385F13" w:rsidRPr="00C41C67" w:rsidRDefault="00385F13" w:rsidP="00C41C67">
            <w:pPr>
              <w:jc w:val="center"/>
              <w:rPr>
                <w:rFonts w:ascii="Tahoma" w:hAnsi="Tahoma" w:cs="Tahoma"/>
                <w:b/>
                <w:bCs/>
                <w:color w:val="000000"/>
                <w:sz w:val="22"/>
              </w:rPr>
            </w:pPr>
            <w:r w:rsidRPr="00C41C67">
              <w:rPr>
                <w:rFonts w:ascii="Tahoma" w:hAnsi="Tahoma" w:cs="Tahoma"/>
                <w:b/>
                <w:bCs/>
                <w:color w:val="000000"/>
                <w:sz w:val="22"/>
              </w:rPr>
              <w:t>Desde</w:t>
            </w:r>
          </w:p>
        </w:tc>
        <w:tc>
          <w:tcPr>
            <w:tcW w:w="1276" w:type="dxa"/>
            <w:tcBorders>
              <w:top w:val="single" w:sz="4" w:space="0" w:color="808000"/>
              <w:left w:val="single" w:sz="4" w:space="0" w:color="auto"/>
              <w:bottom w:val="single" w:sz="4" w:space="0" w:color="auto"/>
              <w:right w:val="nil"/>
            </w:tcBorders>
            <w:shd w:val="clear" w:color="auto" w:fill="auto"/>
            <w:vAlign w:val="center"/>
            <w:hideMark/>
          </w:tcPr>
          <w:p w14:paraId="2A5A7355" w14:textId="77777777" w:rsidR="00385F13" w:rsidRPr="00C41C67" w:rsidRDefault="00385F13" w:rsidP="00C41C67">
            <w:pPr>
              <w:jc w:val="center"/>
              <w:rPr>
                <w:rFonts w:ascii="Tahoma" w:hAnsi="Tahoma" w:cs="Tahoma"/>
                <w:b/>
                <w:bCs/>
                <w:color w:val="000000"/>
                <w:sz w:val="22"/>
              </w:rPr>
            </w:pPr>
            <w:r w:rsidRPr="00C41C67">
              <w:rPr>
                <w:rFonts w:ascii="Tahoma" w:hAnsi="Tahoma" w:cs="Tahoma"/>
                <w:b/>
                <w:bCs/>
                <w:color w:val="000000"/>
                <w:sz w:val="22"/>
              </w:rPr>
              <w:t>Hasta</w:t>
            </w:r>
          </w:p>
        </w:tc>
        <w:tc>
          <w:tcPr>
            <w:tcW w:w="1559" w:type="dxa"/>
            <w:tcBorders>
              <w:top w:val="single" w:sz="4" w:space="0" w:color="808000"/>
              <w:left w:val="single" w:sz="4" w:space="0" w:color="auto"/>
              <w:bottom w:val="single" w:sz="4" w:space="0" w:color="auto"/>
              <w:right w:val="single" w:sz="4" w:space="0" w:color="808000"/>
            </w:tcBorders>
            <w:shd w:val="clear" w:color="auto" w:fill="auto"/>
            <w:vAlign w:val="center"/>
            <w:hideMark/>
          </w:tcPr>
          <w:p w14:paraId="6B074703" w14:textId="3A0F6D10" w:rsidR="00385F13" w:rsidRPr="00C41C67" w:rsidRDefault="00385F13" w:rsidP="00C41C67">
            <w:pPr>
              <w:jc w:val="center"/>
              <w:rPr>
                <w:rFonts w:ascii="Tahoma" w:hAnsi="Tahoma" w:cs="Tahoma"/>
                <w:b/>
                <w:bCs/>
                <w:color w:val="000000"/>
                <w:sz w:val="22"/>
              </w:rPr>
            </w:pPr>
            <w:r w:rsidRPr="00C41C67">
              <w:rPr>
                <w:rFonts w:ascii="Tahoma" w:hAnsi="Tahoma" w:cs="Tahoma"/>
                <w:b/>
                <w:bCs/>
                <w:color w:val="000000"/>
                <w:sz w:val="22"/>
              </w:rPr>
              <w:t>N</w:t>
            </w:r>
            <w:r w:rsidR="00C41C67">
              <w:rPr>
                <w:rFonts w:ascii="Tahoma" w:hAnsi="Tahoma" w:cs="Tahoma"/>
                <w:b/>
                <w:bCs/>
                <w:color w:val="000000"/>
                <w:sz w:val="22"/>
              </w:rPr>
              <w:t>°</w:t>
            </w:r>
            <w:r w:rsidRPr="00C41C67">
              <w:rPr>
                <w:rFonts w:ascii="Tahoma" w:hAnsi="Tahoma" w:cs="Tahoma"/>
                <w:b/>
                <w:bCs/>
                <w:color w:val="000000"/>
                <w:sz w:val="22"/>
              </w:rPr>
              <w:t xml:space="preserve"> mesadas</w:t>
            </w:r>
          </w:p>
        </w:tc>
        <w:tc>
          <w:tcPr>
            <w:tcW w:w="1501" w:type="dxa"/>
            <w:tcBorders>
              <w:top w:val="single" w:sz="4" w:space="0" w:color="808000"/>
              <w:left w:val="nil"/>
              <w:bottom w:val="single" w:sz="4" w:space="0" w:color="auto"/>
              <w:right w:val="single" w:sz="4" w:space="0" w:color="808000"/>
            </w:tcBorders>
            <w:shd w:val="clear" w:color="auto" w:fill="auto"/>
            <w:vAlign w:val="center"/>
            <w:hideMark/>
          </w:tcPr>
          <w:p w14:paraId="113C34B4" w14:textId="21B7ADEF" w:rsidR="00385F13" w:rsidRPr="00C41C67" w:rsidRDefault="00673C47" w:rsidP="00C41C67">
            <w:pPr>
              <w:jc w:val="center"/>
              <w:rPr>
                <w:rFonts w:ascii="Tahoma" w:hAnsi="Tahoma" w:cs="Tahoma"/>
                <w:b/>
                <w:bCs/>
                <w:color w:val="000000"/>
                <w:sz w:val="22"/>
              </w:rPr>
            </w:pPr>
            <w:r w:rsidRPr="00C41C67">
              <w:rPr>
                <w:rFonts w:ascii="Tahoma" w:hAnsi="Tahoma" w:cs="Tahoma"/>
                <w:b/>
                <w:bCs/>
                <w:color w:val="000000"/>
                <w:sz w:val="22"/>
              </w:rPr>
              <w:t>V</w:t>
            </w:r>
            <w:r w:rsidR="00C41C67">
              <w:rPr>
                <w:rFonts w:ascii="Tahoma" w:hAnsi="Tahoma" w:cs="Tahoma"/>
                <w:b/>
                <w:bCs/>
                <w:color w:val="000000"/>
                <w:sz w:val="22"/>
              </w:rPr>
              <w:t>r</w:t>
            </w:r>
            <w:r w:rsidRPr="00C41C67">
              <w:rPr>
                <w:rFonts w:ascii="Tahoma" w:hAnsi="Tahoma" w:cs="Tahoma"/>
                <w:b/>
                <w:bCs/>
                <w:color w:val="000000"/>
                <w:sz w:val="22"/>
              </w:rPr>
              <w:t>.</w:t>
            </w:r>
            <w:r w:rsidR="00C41C67">
              <w:rPr>
                <w:rFonts w:ascii="Tahoma" w:hAnsi="Tahoma" w:cs="Tahoma"/>
                <w:b/>
                <w:bCs/>
                <w:color w:val="000000"/>
                <w:sz w:val="22"/>
              </w:rPr>
              <w:t xml:space="preserve"> </w:t>
            </w:r>
            <w:r w:rsidR="00385F13" w:rsidRPr="00C41C67">
              <w:rPr>
                <w:rFonts w:ascii="Tahoma" w:hAnsi="Tahoma" w:cs="Tahoma"/>
                <w:b/>
                <w:bCs/>
                <w:color w:val="000000"/>
                <w:sz w:val="22"/>
              </w:rPr>
              <w:t xml:space="preserve">Mesada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A58C" w14:textId="661ED59B" w:rsidR="00385F13" w:rsidRPr="00C41C67" w:rsidRDefault="00385F13" w:rsidP="00C41C67">
            <w:pPr>
              <w:jc w:val="center"/>
              <w:rPr>
                <w:rFonts w:ascii="Tahoma" w:hAnsi="Tahoma" w:cs="Tahoma"/>
                <w:b/>
                <w:bCs/>
                <w:color w:val="000000"/>
                <w:sz w:val="22"/>
              </w:rPr>
            </w:pPr>
            <w:r w:rsidRPr="00C41C67">
              <w:rPr>
                <w:rFonts w:ascii="Tahoma" w:hAnsi="Tahoma" w:cs="Tahoma"/>
                <w:b/>
                <w:bCs/>
                <w:color w:val="000000"/>
                <w:sz w:val="22"/>
              </w:rPr>
              <w:t xml:space="preserve"> </w:t>
            </w:r>
            <w:r w:rsidR="00673C47" w:rsidRPr="00C41C67">
              <w:rPr>
                <w:rFonts w:ascii="Tahoma" w:hAnsi="Tahoma" w:cs="Tahoma"/>
                <w:b/>
                <w:bCs/>
                <w:color w:val="000000"/>
                <w:sz w:val="22"/>
              </w:rPr>
              <w:t>Retroactivo</w:t>
            </w:r>
            <w:r w:rsidRPr="00C41C67">
              <w:rPr>
                <w:rFonts w:ascii="Tahoma" w:hAnsi="Tahoma" w:cs="Tahoma"/>
                <w:b/>
                <w:bCs/>
                <w:color w:val="000000"/>
                <w:sz w:val="22"/>
              </w:rPr>
              <w:t xml:space="preserve"> </w:t>
            </w:r>
          </w:p>
        </w:tc>
      </w:tr>
      <w:tr w:rsidR="00673C47" w:rsidRPr="00C41C67" w14:paraId="2074F03F" w14:textId="77777777" w:rsidTr="004758B5">
        <w:trPr>
          <w:trHeight w:val="285"/>
          <w:jc w:val="center"/>
        </w:trPr>
        <w:tc>
          <w:tcPr>
            <w:tcW w:w="704" w:type="dxa"/>
            <w:tcBorders>
              <w:top w:val="single" w:sz="4" w:space="0" w:color="003366"/>
              <w:left w:val="single" w:sz="4" w:space="0" w:color="003366"/>
              <w:bottom w:val="nil"/>
              <w:right w:val="single" w:sz="4" w:space="0" w:color="003366"/>
            </w:tcBorders>
            <w:shd w:val="clear" w:color="auto" w:fill="auto"/>
            <w:noWrap/>
            <w:vAlign w:val="bottom"/>
            <w:hideMark/>
          </w:tcPr>
          <w:p w14:paraId="60F45B00" w14:textId="77777777" w:rsidR="00385F13" w:rsidRPr="00C41C67" w:rsidRDefault="00385F13" w:rsidP="00C41C67">
            <w:pPr>
              <w:jc w:val="center"/>
              <w:rPr>
                <w:rFonts w:ascii="Tahoma" w:hAnsi="Tahoma" w:cs="Tahoma"/>
                <w:sz w:val="22"/>
              </w:rPr>
            </w:pPr>
            <w:r w:rsidRPr="00C41C67">
              <w:rPr>
                <w:rFonts w:ascii="Tahoma" w:hAnsi="Tahoma" w:cs="Tahoma"/>
                <w:sz w:val="22"/>
              </w:rPr>
              <w:t>2019</w:t>
            </w:r>
          </w:p>
        </w:tc>
        <w:tc>
          <w:tcPr>
            <w:tcW w:w="1276" w:type="dxa"/>
            <w:tcBorders>
              <w:top w:val="nil"/>
              <w:left w:val="nil"/>
              <w:bottom w:val="single" w:sz="4" w:space="0" w:color="auto"/>
              <w:right w:val="single" w:sz="4" w:space="0" w:color="808000"/>
            </w:tcBorders>
            <w:shd w:val="clear" w:color="auto" w:fill="auto"/>
            <w:noWrap/>
            <w:vAlign w:val="center"/>
            <w:hideMark/>
          </w:tcPr>
          <w:p w14:paraId="1953F7E7" w14:textId="77777777" w:rsidR="00385F13" w:rsidRPr="00C41C67" w:rsidRDefault="00385F13" w:rsidP="00C41C67">
            <w:pPr>
              <w:jc w:val="center"/>
              <w:rPr>
                <w:rFonts w:ascii="Tahoma" w:hAnsi="Tahoma" w:cs="Tahoma"/>
                <w:color w:val="000000"/>
                <w:sz w:val="22"/>
              </w:rPr>
            </w:pPr>
            <w:r w:rsidRPr="00C41C67">
              <w:rPr>
                <w:rFonts w:ascii="Tahoma" w:hAnsi="Tahoma" w:cs="Tahoma"/>
                <w:color w:val="000000"/>
                <w:sz w:val="22"/>
              </w:rPr>
              <w:t>28-nov-19</w:t>
            </w:r>
          </w:p>
        </w:tc>
        <w:tc>
          <w:tcPr>
            <w:tcW w:w="1276" w:type="dxa"/>
            <w:tcBorders>
              <w:top w:val="nil"/>
              <w:left w:val="single" w:sz="4" w:space="0" w:color="003366"/>
              <w:bottom w:val="single" w:sz="4" w:space="0" w:color="auto"/>
              <w:right w:val="single" w:sz="4" w:space="0" w:color="808000"/>
            </w:tcBorders>
            <w:shd w:val="clear" w:color="auto" w:fill="auto"/>
            <w:noWrap/>
            <w:vAlign w:val="center"/>
            <w:hideMark/>
          </w:tcPr>
          <w:p w14:paraId="455A17C8" w14:textId="77777777" w:rsidR="00385F13" w:rsidRPr="00C41C67" w:rsidRDefault="00385F13" w:rsidP="00C41C67">
            <w:pPr>
              <w:jc w:val="center"/>
              <w:rPr>
                <w:rFonts w:ascii="Tahoma" w:hAnsi="Tahoma" w:cs="Tahoma"/>
                <w:color w:val="000000"/>
                <w:sz w:val="22"/>
              </w:rPr>
            </w:pPr>
            <w:r w:rsidRPr="00C41C67">
              <w:rPr>
                <w:rFonts w:ascii="Tahoma" w:hAnsi="Tahoma" w:cs="Tahoma"/>
                <w:color w:val="000000"/>
                <w:sz w:val="22"/>
              </w:rPr>
              <w:t>31-dic-19</w:t>
            </w:r>
          </w:p>
        </w:tc>
        <w:tc>
          <w:tcPr>
            <w:tcW w:w="1559" w:type="dxa"/>
            <w:tcBorders>
              <w:top w:val="single" w:sz="4" w:space="0" w:color="003366"/>
              <w:left w:val="single" w:sz="4" w:space="0" w:color="003366"/>
              <w:bottom w:val="nil"/>
              <w:right w:val="single" w:sz="4" w:space="0" w:color="003366"/>
            </w:tcBorders>
            <w:shd w:val="clear" w:color="auto" w:fill="auto"/>
            <w:noWrap/>
            <w:vAlign w:val="bottom"/>
            <w:hideMark/>
          </w:tcPr>
          <w:p w14:paraId="2C4F3CB5" w14:textId="77777777" w:rsidR="00385F13" w:rsidRPr="00C41C67" w:rsidRDefault="00385F13" w:rsidP="00C41C67">
            <w:pPr>
              <w:jc w:val="center"/>
              <w:rPr>
                <w:rFonts w:ascii="Tahoma" w:hAnsi="Tahoma" w:cs="Tahoma"/>
                <w:sz w:val="22"/>
              </w:rPr>
            </w:pPr>
            <w:r w:rsidRPr="00C41C67">
              <w:rPr>
                <w:rFonts w:ascii="Tahoma" w:hAnsi="Tahoma" w:cs="Tahoma"/>
                <w:sz w:val="22"/>
              </w:rPr>
              <w:t>2,09</w:t>
            </w:r>
          </w:p>
        </w:tc>
        <w:tc>
          <w:tcPr>
            <w:tcW w:w="1501" w:type="dxa"/>
            <w:tcBorders>
              <w:top w:val="single" w:sz="4" w:space="0" w:color="003366"/>
              <w:left w:val="nil"/>
              <w:bottom w:val="single" w:sz="4" w:space="0" w:color="003366"/>
              <w:right w:val="single" w:sz="4" w:space="0" w:color="003366"/>
            </w:tcBorders>
            <w:shd w:val="clear" w:color="auto" w:fill="auto"/>
            <w:vAlign w:val="bottom"/>
            <w:hideMark/>
          </w:tcPr>
          <w:p w14:paraId="76D8B88D" w14:textId="77777777" w:rsidR="00385F13" w:rsidRPr="00C41C67" w:rsidRDefault="00385F13" w:rsidP="00C41C67">
            <w:pPr>
              <w:jc w:val="center"/>
              <w:rPr>
                <w:rFonts w:ascii="Tahoma" w:hAnsi="Tahoma" w:cs="Tahoma"/>
                <w:sz w:val="22"/>
              </w:rPr>
            </w:pPr>
            <w:r w:rsidRPr="00C41C67">
              <w:rPr>
                <w:rFonts w:ascii="Tahoma" w:hAnsi="Tahoma" w:cs="Tahoma"/>
                <w:sz w:val="22"/>
              </w:rPr>
              <w:t>$ 828.116</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732D0064" w14:textId="528530F7" w:rsidR="00385F13" w:rsidRPr="00C41C67" w:rsidRDefault="00673C47" w:rsidP="00C41C67">
            <w:pPr>
              <w:jc w:val="center"/>
              <w:rPr>
                <w:rFonts w:ascii="Tahoma" w:hAnsi="Tahoma" w:cs="Tahoma"/>
                <w:color w:val="000000"/>
                <w:sz w:val="22"/>
              </w:rPr>
            </w:pPr>
            <w:r w:rsidRPr="00C41C67">
              <w:rPr>
                <w:rFonts w:ascii="Tahoma" w:hAnsi="Tahoma" w:cs="Tahoma"/>
                <w:color w:val="000000"/>
                <w:sz w:val="22"/>
              </w:rPr>
              <w:t>$</w:t>
            </w:r>
            <w:r w:rsidR="00385F13" w:rsidRPr="00C41C67">
              <w:rPr>
                <w:rFonts w:ascii="Tahoma" w:hAnsi="Tahoma" w:cs="Tahoma"/>
                <w:color w:val="000000"/>
                <w:sz w:val="22"/>
              </w:rPr>
              <w:t>1.730.762</w:t>
            </w:r>
          </w:p>
        </w:tc>
      </w:tr>
      <w:tr w:rsidR="00673C47" w:rsidRPr="00C41C67" w14:paraId="0E80D555" w14:textId="77777777" w:rsidTr="004758B5">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1545D" w14:textId="77777777" w:rsidR="00385F13" w:rsidRPr="00C41C67" w:rsidRDefault="00385F13" w:rsidP="00C41C67">
            <w:pPr>
              <w:jc w:val="center"/>
              <w:rPr>
                <w:rFonts w:ascii="Tahoma" w:hAnsi="Tahoma" w:cs="Tahoma"/>
                <w:sz w:val="22"/>
              </w:rPr>
            </w:pPr>
            <w:r w:rsidRPr="00C41C67">
              <w:rPr>
                <w:rFonts w:ascii="Tahoma" w:hAnsi="Tahoma" w:cs="Tahoma"/>
                <w:sz w:val="22"/>
              </w:rPr>
              <w:t>2020</w:t>
            </w:r>
          </w:p>
        </w:tc>
        <w:tc>
          <w:tcPr>
            <w:tcW w:w="1276" w:type="dxa"/>
            <w:tcBorders>
              <w:top w:val="nil"/>
              <w:left w:val="nil"/>
              <w:bottom w:val="single" w:sz="4" w:space="0" w:color="auto"/>
              <w:right w:val="single" w:sz="4" w:space="0" w:color="auto"/>
            </w:tcBorders>
            <w:shd w:val="clear" w:color="auto" w:fill="auto"/>
            <w:noWrap/>
            <w:vAlign w:val="center"/>
            <w:hideMark/>
          </w:tcPr>
          <w:p w14:paraId="1C7E4576" w14:textId="77777777" w:rsidR="00385F13" w:rsidRPr="00C41C67" w:rsidRDefault="00385F13" w:rsidP="00C41C67">
            <w:pPr>
              <w:jc w:val="center"/>
              <w:rPr>
                <w:rFonts w:ascii="Tahoma" w:hAnsi="Tahoma" w:cs="Tahoma"/>
                <w:color w:val="000000"/>
                <w:sz w:val="22"/>
              </w:rPr>
            </w:pPr>
            <w:r w:rsidRPr="00C41C67">
              <w:rPr>
                <w:rFonts w:ascii="Tahoma" w:hAnsi="Tahoma" w:cs="Tahoma"/>
                <w:color w:val="000000"/>
                <w:sz w:val="22"/>
              </w:rPr>
              <w:t>1-ene-20</w:t>
            </w:r>
          </w:p>
        </w:tc>
        <w:tc>
          <w:tcPr>
            <w:tcW w:w="1276" w:type="dxa"/>
            <w:tcBorders>
              <w:top w:val="nil"/>
              <w:left w:val="nil"/>
              <w:bottom w:val="single" w:sz="4" w:space="0" w:color="auto"/>
              <w:right w:val="single" w:sz="4" w:space="0" w:color="auto"/>
            </w:tcBorders>
            <w:shd w:val="clear" w:color="auto" w:fill="auto"/>
            <w:noWrap/>
            <w:vAlign w:val="center"/>
            <w:hideMark/>
          </w:tcPr>
          <w:p w14:paraId="333B72E5" w14:textId="77777777" w:rsidR="00385F13" w:rsidRPr="00C41C67" w:rsidRDefault="00385F13" w:rsidP="00C41C67">
            <w:pPr>
              <w:jc w:val="center"/>
              <w:rPr>
                <w:rFonts w:ascii="Tahoma" w:hAnsi="Tahoma" w:cs="Tahoma"/>
                <w:color w:val="000000"/>
                <w:sz w:val="22"/>
              </w:rPr>
            </w:pPr>
            <w:r w:rsidRPr="00C41C67">
              <w:rPr>
                <w:rFonts w:ascii="Tahoma" w:hAnsi="Tahoma" w:cs="Tahoma"/>
                <w:color w:val="000000"/>
                <w:sz w:val="22"/>
              </w:rPr>
              <w:t>30-jun-20</w:t>
            </w:r>
          </w:p>
        </w:tc>
        <w:tc>
          <w:tcPr>
            <w:tcW w:w="1559" w:type="dxa"/>
            <w:tcBorders>
              <w:top w:val="single" w:sz="4" w:space="0" w:color="003366"/>
              <w:left w:val="single" w:sz="4" w:space="0" w:color="003366"/>
              <w:bottom w:val="nil"/>
              <w:right w:val="single" w:sz="4" w:space="0" w:color="003366"/>
            </w:tcBorders>
            <w:shd w:val="clear" w:color="auto" w:fill="auto"/>
            <w:noWrap/>
            <w:vAlign w:val="bottom"/>
            <w:hideMark/>
          </w:tcPr>
          <w:p w14:paraId="0AB3896C" w14:textId="77777777" w:rsidR="00385F13" w:rsidRPr="00C41C67" w:rsidRDefault="00385F13" w:rsidP="00C41C67">
            <w:pPr>
              <w:jc w:val="center"/>
              <w:rPr>
                <w:rFonts w:ascii="Tahoma" w:hAnsi="Tahoma" w:cs="Tahoma"/>
                <w:sz w:val="22"/>
              </w:rPr>
            </w:pPr>
            <w:r w:rsidRPr="00C41C67">
              <w:rPr>
                <w:rFonts w:ascii="Tahoma" w:hAnsi="Tahoma" w:cs="Tahoma"/>
                <w:sz w:val="22"/>
              </w:rPr>
              <w:t>6,00</w:t>
            </w:r>
          </w:p>
        </w:tc>
        <w:tc>
          <w:tcPr>
            <w:tcW w:w="1501" w:type="dxa"/>
            <w:tcBorders>
              <w:top w:val="nil"/>
              <w:left w:val="nil"/>
              <w:bottom w:val="single" w:sz="4" w:space="0" w:color="003366"/>
              <w:right w:val="single" w:sz="4" w:space="0" w:color="003366"/>
            </w:tcBorders>
            <w:shd w:val="clear" w:color="auto" w:fill="auto"/>
            <w:vAlign w:val="bottom"/>
            <w:hideMark/>
          </w:tcPr>
          <w:p w14:paraId="24AB99A0" w14:textId="77777777" w:rsidR="00385F13" w:rsidRPr="00C41C67" w:rsidRDefault="00385F13" w:rsidP="00C41C67">
            <w:pPr>
              <w:jc w:val="center"/>
              <w:rPr>
                <w:rFonts w:ascii="Tahoma" w:hAnsi="Tahoma" w:cs="Tahoma"/>
                <w:sz w:val="22"/>
              </w:rPr>
            </w:pPr>
            <w:r w:rsidRPr="00C41C67">
              <w:rPr>
                <w:rFonts w:ascii="Tahoma" w:hAnsi="Tahoma" w:cs="Tahoma"/>
                <w:sz w:val="22"/>
              </w:rPr>
              <w:t>$ 877.803</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66315B1A" w14:textId="516FB2F4" w:rsidR="00385F13" w:rsidRPr="00C41C67" w:rsidRDefault="00673C47" w:rsidP="00C41C67">
            <w:pPr>
              <w:jc w:val="center"/>
              <w:rPr>
                <w:rFonts w:ascii="Tahoma" w:hAnsi="Tahoma" w:cs="Tahoma"/>
                <w:color w:val="000000"/>
                <w:sz w:val="22"/>
              </w:rPr>
            </w:pPr>
            <w:r w:rsidRPr="00C41C67">
              <w:rPr>
                <w:rFonts w:ascii="Tahoma" w:hAnsi="Tahoma" w:cs="Tahoma"/>
                <w:color w:val="000000"/>
                <w:sz w:val="22"/>
              </w:rPr>
              <w:t>$</w:t>
            </w:r>
            <w:r w:rsidR="00385F13" w:rsidRPr="00C41C67">
              <w:rPr>
                <w:rFonts w:ascii="Tahoma" w:hAnsi="Tahoma" w:cs="Tahoma"/>
                <w:color w:val="000000"/>
                <w:sz w:val="22"/>
              </w:rPr>
              <w:t>5.266.818</w:t>
            </w:r>
          </w:p>
        </w:tc>
      </w:tr>
      <w:tr w:rsidR="00385F13" w:rsidRPr="00C41C67" w14:paraId="680ABE29" w14:textId="77777777" w:rsidTr="00D40FD1">
        <w:trPr>
          <w:trHeight w:val="285"/>
          <w:jc w:val="center"/>
        </w:trPr>
        <w:tc>
          <w:tcPr>
            <w:tcW w:w="631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84CC08" w14:textId="144B7B80" w:rsidR="00385F13" w:rsidRPr="00C41C67" w:rsidRDefault="00385F13" w:rsidP="00C41C67">
            <w:pPr>
              <w:jc w:val="center"/>
              <w:rPr>
                <w:rFonts w:ascii="Tahoma" w:hAnsi="Tahoma" w:cs="Tahoma"/>
                <w:b/>
                <w:bCs/>
                <w:color w:val="000000"/>
                <w:sz w:val="22"/>
              </w:rPr>
            </w:pPr>
            <w:r w:rsidRPr="00C41C67">
              <w:rPr>
                <w:rFonts w:ascii="Tahoma" w:hAnsi="Tahoma" w:cs="Tahoma"/>
                <w:b/>
                <w:bCs/>
                <w:color w:val="000000"/>
                <w:sz w:val="22"/>
              </w:rPr>
              <w:t>TOTAL</w:t>
            </w:r>
          </w:p>
        </w:tc>
        <w:tc>
          <w:tcPr>
            <w:tcW w:w="1617" w:type="dxa"/>
            <w:tcBorders>
              <w:top w:val="nil"/>
              <w:left w:val="nil"/>
              <w:bottom w:val="single" w:sz="4" w:space="0" w:color="auto"/>
              <w:right w:val="single" w:sz="4" w:space="0" w:color="auto"/>
            </w:tcBorders>
            <w:shd w:val="clear" w:color="auto" w:fill="auto"/>
            <w:noWrap/>
            <w:vAlign w:val="bottom"/>
            <w:hideMark/>
          </w:tcPr>
          <w:p w14:paraId="24944AEA" w14:textId="2230B69C" w:rsidR="00385F13" w:rsidRPr="00C41C67" w:rsidRDefault="00D40FD1" w:rsidP="00C41C67">
            <w:pPr>
              <w:jc w:val="center"/>
              <w:rPr>
                <w:rFonts w:ascii="Tahoma" w:hAnsi="Tahoma" w:cs="Tahoma"/>
                <w:b/>
                <w:bCs/>
                <w:color w:val="000000"/>
                <w:sz w:val="22"/>
              </w:rPr>
            </w:pPr>
            <w:r w:rsidRPr="00C41C67">
              <w:rPr>
                <w:rFonts w:ascii="Tahoma" w:hAnsi="Tahoma" w:cs="Tahoma"/>
                <w:b/>
                <w:bCs/>
                <w:color w:val="000000"/>
                <w:sz w:val="22"/>
              </w:rPr>
              <w:t>$</w:t>
            </w:r>
            <w:r w:rsidR="00385F13" w:rsidRPr="00C41C67">
              <w:rPr>
                <w:rFonts w:ascii="Tahoma" w:hAnsi="Tahoma" w:cs="Tahoma"/>
                <w:b/>
                <w:bCs/>
                <w:color w:val="000000"/>
                <w:sz w:val="22"/>
              </w:rPr>
              <w:t>6.997.580</w:t>
            </w:r>
          </w:p>
        </w:tc>
      </w:tr>
    </w:tbl>
    <w:p w14:paraId="5AE490EE" w14:textId="77777777" w:rsidR="009D788E" w:rsidRPr="00AF7724" w:rsidRDefault="009D788E" w:rsidP="00AF7724">
      <w:pPr>
        <w:widowControl w:val="0"/>
        <w:pBdr>
          <w:top w:val="nil"/>
          <w:left w:val="nil"/>
          <w:bottom w:val="nil"/>
          <w:right w:val="nil"/>
          <w:between w:val="nil"/>
        </w:pBdr>
        <w:spacing w:line="276" w:lineRule="auto"/>
        <w:jc w:val="both"/>
        <w:rPr>
          <w:rFonts w:ascii="Tahoma" w:eastAsia="Tahoma" w:hAnsi="Tahoma" w:cs="Tahoma"/>
          <w:bCs/>
          <w:color w:val="000000"/>
        </w:rPr>
      </w:pPr>
    </w:p>
    <w:p w14:paraId="3E319BD2" w14:textId="17BA37F3" w:rsidR="009D788E" w:rsidRPr="00AF7724" w:rsidRDefault="009D788E" w:rsidP="00AF7724">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AF7724">
        <w:rPr>
          <w:rFonts w:ascii="Tahoma" w:eastAsia="Tahoma" w:hAnsi="Tahoma" w:cs="Tahoma"/>
          <w:color w:val="000000" w:themeColor="text1"/>
        </w:rPr>
        <w:t xml:space="preserve">En este orden de ideas, </w:t>
      </w:r>
      <w:r w:rsidR="004C78B9" w:rsidRPr="00AF7724">
        <w:rPr>
          <w:rFonts w:ascii="Tahoma" w:eastAsia="Tahoma" w:hAnsi="Tahoma" w:cs="Tahoma"/>
          <w:color w:val="000000" w:themeColor="text1"/>
        </w:rPr>
        <w:t xml:space="preserve">se modificarán los numerales </w:t>
      </w:r>
      <w:r w:rsidR="007539BD" w:rsidRPr="00AF7724">
        <w:rPr>
          <w:rFonts w:ascii="Tahoma" w:eastAsia="Tahoma" w:hAnsi="Tahoma" w:cs="Tahoma"/>
          <w:color w:val="000000" w:themeColor="text1"/>
        </w:rPr>
        <w:t xml:space="preserve">primero y tercero </w:t>
      </w:r>
      <w:r w:rsidR="16F2C28B" w:rsidRPr="00AF7724">
        <w:rPr>
          <w:rFonts w:ascii="Tahoma" w:eastAsia="Tahoma" w:hAnsi="Tahoma" w:cs="Tahoma"/>
          <w:color w:val="000000" w:themeColor="text1"/>
        </w:rPr>
        <w:t xml:space="preserve">de la parte resolutiva de la sentencia apelada </w:t>
      </w:r>
      <w:r w:rsidR="007539BD" w:rsidRPr="00AF7724">
        <w:rPr>
          <w:rFonts w:ascii="Tahoma" w:eastAsia="Tahoma" w:hAnsi="Tahoma" w:cs="Tahoma"/>
          <w:color w:val="000000" w:themeColor="text1"/>
        </w:rPr>
        <w:t>para precisar que el actor tiene derecho al reconocimiento y pago de la pensión de invalidez desde el</w:t>
      </w:r>
      <w:r w:rsidR="00301751" w:rsidRPr="00AF7724">
        <w:rPr>
          <w:rFonts w:ascii="Tahoma" w:eastAsia="Tahoma" w:hAnsi="Tahoma" w:cs="Tahoma"/>
          <w:color w:val="000000" w:themeColor="text1"/>
        </w:rPr>
        <w:t xml:space="preserve"> </w:t>
      </w:r>
      <w:r w:rsidR="00B83F47" w:rsidRPr="00AF7724">
        <w:rPr>
          <w:rFonts w:ascii="Tahoma" w:eastAsia="Tahoma" w:hAnsi="Tahoma" w:cs="Tahoma"/>
          <w:color w:val="000000" w:themeColor="text1"/>
        </w:rPr>
        <w:t>28 de noviembre de 201</w:t>
      </w:r>
      <w:r w:rsidR="00D56029" w:rsidRPr="00AF7724">
        <w:rPr>
          <w:rFonts w:ascii="Tahoma" w:eastAsia="Tahoma" w:hAnsi="Tahoma" w:cs="Tahoma"/>
          <w:color w:val="000000" w:themeColor="text1"/>
        </w:rPr>
        <w:t>9</w:t>
      </w:r>
      <w:r w:rsidR="002E0F6B" w:rsidRPr="00AF7724">
        <w:rPr>
          <w:rFonts w:ascii="Tahoma" w:eastAsia="Tahoma" w:hAnsi="Tahoma" w:cs="Tahoma"/>
          <w:color w:val="000000" w:themeColor="text1"/>
        </w:rPr>
        <w:t>,</w:t>
      </w:r>
      <w:r w:rsidR="1D5958EF" w:rsidRPr="00AF7724">
        <w:rPr>
          <w:rFonts w:ascii="Tahoma" w:eastAsia="Tahoma" w:hAnsi="Tahoma" w:cs="Tahoma"/>
          <w:color w:val="000000" w:themeColor="text1"/>
        </w:rPr>
        <w:t xml:space="preserve"> así </w:t>
      </w:r>
      <w:r w:rsidR="623B30D2" w:rsidRPr="00AF7724">
        <w:rPr>
          <w:rFonts w:ascii="Tahoma" w:eastAsia="Tahoma" w:hAnsi="Tahoma" w:cs="Tahoma"/>
          <w:color w:val="000000" w:themeColor="text1"/>
        </w:rPr>
        <w:t>como a</w:t>
      </w:r>
      <w:r w:rsidR="002E0F6B" w:rsidRPr="00AF7724">
        <w:rPr>
          <w:rFonts w:ascii="Tahoma" w:eastAsia="Tahoma" w:hAnsi="Tahoma" w:cs="Tahoma"/>
          <w:color w:val="000000" w:themeColor="text1"/>
        </w:rPr>
        <w:t>l monto del retroactivo pensional</w:t>
      </w:r>
      <w:r w:rsidR="18404BC7" w:rsidRPr="00AF7724">
        <w:rPr>
          <w:rFonts w:ascii="Tahoma" w:eastAsia="Tahoma" w:hAnsi="Tahoma" w:cs="Tahoma"/>
          <w:color w:val="000000" w:themeColor="text1"/>
        </w:rPr>
        <w:t>,</w:t>
      </w:r>
      <w:r w:rsidR="00301751" w:rsidRPr="00AF7724">
        <w:rPr>
          <w:rFonts w:ascii="Tahoma" w:eastAsia="Tahoma" w:hAnsi="Tahoma" w:cs="Tahoma"/>
          <w:color w:val="000000" w:themeColor="text1"/>
        </w:rPr>
        <w:t xml:space="preserve"> </w:t>
      </w:r>
      <w:r w:rsidR="10C89BC2" w:rsidRPr="00AF7724">
        <w:rPr>
          <w:rFonts w:ascii="Tahoma" w:eastAsia="Tahoma" w:hAnsi="Tahoma" w:cs="Tahoma"/>
          <w:color w:val="000000" w:themeColor="text1"/>
        </w:rPr>
        <w:t>pero en la forma liquidad</w:t>
      </w:r>
      <w:r w:rsidR="031A4BCE" w:rsidRPr="00AF7724">
        <w:rPr>
          <w:rFonts w:ascii="Tahoma" w:eastAsia="Tahoma" w:hAnsi="Tahoma" w:cs="Tahoma"/>
          <w:color w:val="000000" w:themeColor="text1"/>
        </w:rPr>
        <w:t>o por esta Sala. S</w:t>
      </w:r>
      <w:r w:rsidR="00301751" w:rsidRPr="00AF7724">
        <w:rPr>
          <w:rFonts w:ascii="Tahoma" w:eastAsia="Tahoma" w:hAnsi="Tahoma" w:cs="Tahoma"/>
          <w:color w:val="000000" w:themeColor="text1"/>
        </w:rPr>
        <w:t xml:space="preserve">e </w:t>
      </w:r>
      <w:r w:rsidR="007F0775" w:rsidRPr="00AF7724">
        <w:rPr>
          <w:rFonts w:ascii="Tahoma" w:eastAsia="Tahoma" w:hAnsi="Tahoma" w:cs="Tahoma"/>
          <w:color w:val="000000" w:themeColor="text1"/>
        </w:rPr>
        <w:t xml:space="preserve">confirmará en todo lo demás </w:t>
      </w:r>
      <w:r w:rsidR="00301751" w:rsidRPr="00AF7724">
        <w:rPr>
          <w:rFonts w:ascii="Tahoma" w:eastAsia="Tahoma" w:hAnsi="Tahoma" w:cs="Tahoma"/>
          <w:color w:val="000000" w:themeColor="text1"/>
        </w:rPr>
        <w:t xml:space="preserve">la sentencia recurrida y consultada. </w:t>
      </w:r>
    </w:p>
    <w:p w14:paraId="4BBA4E9B" w14:textId="77777777" w:rsidR="009D788E" w:rsidRPr="00AF7724" w:rsidRDefault="009D788E" w:rsidP="00AF7724">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1B07E30F" w14:textId="09B33BE7" w:rsidR="00B71D09" w:rsidRPr="00AF7724" w:rsidRDefault="00C279BA" w:rsidP="00AF7724">
      <w:pPr>
        <w:widowControl w:val="0"/>
        <w:pBdr>
          <w:top w:val="nil"/>
          <w:left w:val="nil"/>
          <w:bottom w:val="nil"/>
          <w:right w:val="nil"/>
          <w:between w:val="nil"/>
        </w:pBdr>
        <w:spacing w:line="276" w:lineRule="auto"/>
        <w:ind w:firstLine="720"/>
        <w:jc w:val="both"/>
        <w:rPr>
          <w:rFonts w:ascii="Tahoma" w:eastAsia="Tahoma" w:hAnsi="Tahoma" w:cs="Tahoma"/>
          <w:color w:val="000000"/>
        </w:rPr>
      </w:pPr>
      <w:bookmarkStart w:id="12" w:name="_Hlk108732804"/>
      <w:r w:rsidRPr="00AF7724">
        <w:rPr>
          <w:rFonts w:ascii="Tahoma" w:eastAsia="Tahoma" w:hAnsi="Tahoma" w:cs="Tahoma"/>
          <w:color w:val="000000" w:themeColor="text1"/>
        </w:rPr>
        <w:t>Costas en esta instancia procesal,</w:t>
      </w:r>
      <w:r w:rsidR="00AE58AA" w:rsidRPr="00AF7724">
        <w:rPr>
          <w:rFonts w:ascii="Tahoma" w:eastAsia="Tahoma" w:hAnsi="Tahoma" w:cs="Tahoma"/>
          <w:color w:val="000000" w:themeColor="text1"/>
        </w:rPr>
        <w:t xml:space="preserve"> a cargo de Colpensiones y en favor del demandante </w:t>
      </w:r>
      <w:r w:rsidR="001F2543" w:rsidRPr="00AF7724">
        <w:rPr>
          <w:rFonts w:ascii="Tahoma" w:eastAsia="Tahoma" w:hAnsi="Tahoma" w:cs="Tahoma"/>
          <w:color w:val="000000" w:themeColor="text1"/>
        </w:rPr>
        <w:t>en un 100%</w:t>
      </w:r>
      <w:r w:rsidRPr="00AF7724">
        <w:rPr>
          <w:rFonts w:ascii="Tahoma" w:eastAsia="Tahoma" w:hAnsi="Tahoma" w:cs="Tahoma"/>
          <w:color w:val="000000" w:themeColor="text1"/>
        </w:rPr>
        <w:t xml:space="preserve"> </w:t>
      </w:r>
      <w:r w:rsidR="00216F80" w:rsidRPr="00AF7724">
        <w:rPr>
          <w:rFonts w:ascii="Tahoma" w:eastAsia="Tahoma" w:hAnsi="Tahoma" w:cs="Tahoma"/>
        </w:rPr>
        <w:t>de</w:t>
      </w:r>
      <w:r w:rsidR="00407657" w:rsidRPr="00AF7724">
        <w:rPr>
          <w:rFonts w:ascii="Tahoma" w:eastAsia="Tahoma" w:hAnsi="Tahoma" w:cs="Tahoma"/>
          <w:color w:val="000000" w:themeColor="text1"/>
          <w:lang w:val="es-CO"/>
        </w:rPr>
        <w:t xml:space="preserve"> conformidad con el artículo 365 del </w:t>
      </w:r>
      <w:r w:rsidR="00407657" w:rsidRPr="00AF7724">
        <w:rPr>
          <w:rFonts w:ascii="Tahoma" w:eastAsia="Tahoma" w:hAnsi="Tahoma" w:cs="Tahoma"/>
          <w:color w:val="000000" w:themeColor="text1"/>
        </w:rPr>
        <w:t>Código General del Proceso, ante el fracaso del recurso de apelación</w:t>
      </w:r>
      <w:r w:rsidR="787D7960" w:rsidRPr="00AF7724">
        <w:rPr>
          <w:rFonts w:ascii="Tahoma" w:eastAsia="Tahoma" w:hAnsi="Tahoma" w:cs="Tahoma"/>
          <w:color w:val="000000" w:themeColor="text1"/>
        </w:rPr>
        <w:t xml:space="preserve">, las cuales se liquidarán </w:t>
      </w:r>
      <w:r w:rsidR="00B71D09" w:rsidRPr="00AF7724">
        <w:rPr>
          <w:rFonts w:ascii="Tahoma" w:eastAsia="Tahoma" w:hAnsi="Tahoma" w:cs="Tahoma"/>
          <w:color w:val="000000" w:themeColor="text1"/>
          <w:lang w:val="es-CO"/>
        </w:rPr>
        <w:t>por el juzgado de origen.</w:t>
      </w:r>
    </w:p>
    <w:bookmarkEnd w:id="12"/>
    <w:p w14:paraId="63B2E840" w14:textId="77777777" w:rsidR="008C0B82" w:rsidRPr="00AF7724" w:rsidRDefault="008C0B82" w:rsidP="00AF7724">
      <w:pPr>
        <w:spacing w:line="276" w:lineRule="auto"/>
        <w:rPr>
          <w:rFonts w:ascii="Tahoma" w:eastAsia="Tahoma" w:hAnsi="Tahoma" w:cs="Tahoma"/>
          <w:color w:val="000000" w:themeColor="text1"/>
        </w:rPr>
      </w:pPr>
    </w:p>
    <w:p w14:paraId="0D3EDFA1" w14:textId="220CA615" w:rsidR="00A60AC9" w:rsidRPr="00AF7724" w:rsidRDefault="00B00BC8" w:rsidP="00AF7724">
      <w:pPr>
        <w:spacing w:line="276" w:lineRule="auto"/>
        <w:ind w:firstLine="708"/>
        <w:jc w:val="both"/>
        <w:rPr>
          <w:rFonts w:ascii="Tahoma" w:eastAsia="Tahoma" w:hAnsi="Tahoma" w:cs="Tahoma"/>
          <w:bCs/>
          <w:color w:val="000000" w:themeColor="text1"/>
        </w:rPr>
      </w:pPr>
      <w:r w:rsidRPr="00AF7724">
        <w:rPr>
          <w:rFonts w:ascii="Tahoma" w:eastAsia="Tahoma" w:hAnsi="Tahoma" w:cs="Tahoma"/>
          <w:color w:val="000000" w:themeColor="text1"/>
        </w:rPr>
        <w:t xml:space="preserve">En mérito de lo expuesto, el </w:t>
      </w:r>
      <w:r w:rsidRPr="00AF7724">
        <w:rPr>
          <w:rFonts w:ascii="Tahoma" w:eastAsia="Tahoma" w:hAnsi="Tahoma" w:cs="Tahoma"/>
          <w:b/>
          <w:color w:val="000000" w:themeColor="text1"/>
        </w:rPr>
        <w:t>Tribunal Superior del Distrito Judicial de Pereira (Risaralda)</w:t>
      </w:r>
      <w:r w:rsidRPr="00AF7724">
        <w:rPr>
          <w:rFonts w:ascii="Tahoma" w:eastAsia="Tahoma" w:hAnsi="Tahoma" w:cs="Tahoma"/>
          <w:color w:val="000000" w:themeColor="text1"/>
        </w:rPr>
        <w:t xml:space="preserve">, </w:t>
      </w:r>
      <w:r w:rsidRPr="00AF7724">
        <w:rPr>
          <w:rFonts w:ascii="Tahoma" w:eastAsia="Tahoma" w:hAnsi="Tahoma" w:cs="Tahoma"/>
          <w:b/>
          <w:color w:val="000000" w:themeColor="text1"/>
        </w:rPr>
        <w:t xml:space="preserve">Sala </w:t>
      </w:r>
      <w:r w:rsidR="00427921" w:rsidRPr="00AF7724">
        <w:rPr>
          <w:rFonts w:ascii="Tahoma" w:eastAsia="Tahoma" w:hAnsi="Tahoma" w:cs="Tahoma"/>
          <w:b/>
          <w:color w:val="000000" w:themeColor="text1"/>
        </w:rPr>
        <w:t xml:space="preserve">Primera de Decisión Laboral, </w:t>
      </w:r>
      <w:r w:rsidR="00427921" w:rsidRPr="00AF7724">
        <w:rPr>
          <w:rFonts w:ascii="Tahoma" w:eastAsia="Tahoma" w:hAnsi="Tahoma" w:cs="Tahoma"/>
          <w:bCs/>
          <w:color w:val="000000" w:themeColor="text1"/>
        </w:rPr>
        <w:t xml:space="preserve">administrando justicia en nombre de la República y por autoridad de la Ley, </w:t>
      </w:r>
    </w:p>
    <w:p w14:paraId="1F5E0963" w14:textId="77777777" w:rsidR="008C0B82" w:rsidRPr="00AF7724" w:rsidRDefault="008C0B82" w:rsidP="00AF7724">
      <w:pPr>
        <w:tabs>
          <w:tab w:val="left" w:pos="748"/>
        </w:tabs>
        <w:spacing w:line="276" w:lineRule="auto"/>
        <w:rPr>
          <w:rFonts w:ascii="Tahoma" w:eastAsia="Tahoma" w:hAnsi="Tahoma" w:cs="Tahoma"/>
        </w:rPr>
      </w:pPr>
    </w:p>
    <w:p w14:paraId="759ADE19" w14:textId="52B7383F" w:rsidR="008C0B82" w:rsidRPr="00AF7724" w:rsidRDefault="00B00BC8" w:rsidP="00AF7724">
      <w:pPr>
        <w:widowControl w:val="0"/>
        <w:spacing w:line="276" w:lineRule="auto"/>
        <w:jc w:val="center"/>
        <w:rPr>
          <w:rFonts w:ascii="Tahoma" w:eastAsia="Tahoma" w:hAnsi="Tahoma" w:cs="Tahoma"/>
          <w:b/>
        </w:rPr>
      </w:pPr>
      <w:r w:rsidRPr="00AF7724">
        <w:rPr>
          <w:rFonts w:ascii="Tahoma" w:eastAsia="Tahoma" w:hAnsi="Tahoma" w:cs="Tahoma"/>
          <w:b/>
        </w:rPr>
        <w:lastRenderedPageBreak/>
        <w:t>RESUELVE:</w:t>
      </w:r>
    </w:p>
    <w:p w14:paraId="51475BB1" w14:textId="77777777" w:rsidR="008C0B82" w:rsidRPr="00AF7724" w:rsidRDefault="008C0B82" w:rsidP="00AF7724">
      <w:pPr>
        <w:widowControl w:val="0"/>
        <w:spacing w:line="276" w:lineRule="auto"/>
        <w:jc w:val="center"/>
        <w:rPr>
          <w:rFonts w:ascii="Tahoma" w:eastAsia="Tahoma" w:hAnsi="Tahoma" w:cs="Tahoma"/>
          <w:b/>
        </w:rPr>
      </w:pPr>
    </w:p>
    <w:p w14:paraId="3F2143BB" w14:textId="4F15A6D0" w:rsidR="00BF0BF7" w:rsidRPr="00AF7724" w:rsidRDefault="00B00BC8" w:rsidP="00AF7724">
      <w:pPr>
        <w:spacing w:line="276" w:lineRule="auto"/>
        <w:ind w:firstLine="708"/>
        <w:jc w:val="both"/>
        <w:rPr>
          <w:rFonts w:ascii="Tahoma" w:eastAsia="Tahoma" w:hAnsi="Tahoma" w:cs="Tahoma"/>
        </w:rPr>
      </w:pPr>
      <w:r w:rsidRPr="00AF7724">
        <w:rPr>
          <w:rFonts w:ascii="Tahoma" w:eastAsia="Tahoma" w:hAnsi="Tahoma" w:cs="Tahoma"/>
          <w:b/>
          <w:bCs/>
          <w:u w:val="single"/>
        </w:rPr>
        <w:t>PRIMERO</w:t>
      </w:r>
      <w:r w:rsidR="006D5C0A" w:rsidRPr="00AF7724">
        <w:rPr>
          <w:rFonts w:ascii="Tahoma" w:eastAsia="Tahoma" w:hAnsi="Tahoma" w:cs="Tahoma"/>
          <w:b/>
          <w:bCs/>
        </w:rPr>
        <w:t xml:space="preserve">: </w:t>
      </w:r>
      <w:r w:rsidR="00AE58AA" w:rsidRPr="00AF7724">
        <w:rPr>
          <w:rFonts w:ascii="Tahoma" w:eastAsia="Tahoma" w:hAnsi="Tahoma" w:cs="Tahoma"/>
          <w:b/>
          <w:bCs/>
        </w:rPr>
        <w:t>MODIFICAR los</w:t>
      </w:r>
      <w:r w:rsidR="00BF0BF7" w:rsidRPr="00AF7724">
        <w:rPr>
          <w:rFonts w:ascii="Tahoma" w:eastAsia="Tahoma" w:hAnsi="Tahoma" w:cs="Tahoma"/>
        </w:rPr>
        <w:t xml:space="preserve"> ordinales </w:t>
      </w:r>
      <w:r w:rsidR="00BF0BF7" w:rsidRPr="00AF7724">
        <w:rPr>
          <w:rFonts w:ascii="Tahoma" w:eastAsia="Tahoma" w:hAnsi="Tahoma" w:cs="Tahoma"/>
          <w:color w:val="000000" w:themeColor="text1"/>
        </w:rPr>
        <w:t>primero</w:t>
      </w:r>
      <w:r w:rsidR="5188D221" w:rsidRPr="00AF7724">
        <w:rPr>
          <w:rFonts w:ascii="Tahoma" w:eastAsia="Tahoma" w:hAnsi="Tahoma" w:cs="Tahoma"/>
          <w:color w:val="000000" w:themeColor="text1"/>
        </w:rPr>
        <w:t xml:space="preserve"> y</w:t>
      </w:r>
      <w:r w:rsidR="004667DB" w:rsidRPr="00AF7724">
        <w:rPr>
          <w:rFonts w:ascii="Tahoma" w:eastAsia="Tahoma" w:hAnsi="Tahoma" w:cs="Tahoma"/>
          <w:color w:val="000000" w:themeColor="text1"/>
        </w:rPr>
        <w:t xml:space="preserve"> </w:t>
      </w:r>
      <w:r w:rsidR="00BF0BF7" w:rsidRPr="00AF7724">
        <w:rPr>
          <w:rFonts w:ascii="Tahoma" w:eastAsia="Tahoma" w:hAnsi="Tahoma" w:cs="Tahoma"/>
          <w:color w:val="000000" w:themeColor="text1"/>
        </w:rPr>
        <w:t>tercero</w:t>
      </w:r>
      <w:r w:rsidR="00BF0BF7" w:rsidRPr="00AF7724">
        <w:rPr>
          <w:rFonts w:ascii="Tahoma" w:eastAsia="Tahoma" w:hAnsi="Tahoma" w:cs="Tahoma"/>
        </w:rPr>
        <w:t xml:space="preserve"> </w:t>
      </w:r>
      <w:r w:rsidR="00BD0C64" w:rsidRPr="00AF7724">
        <w:rPr>
          <w:rFonts w:ascii="Tahoma" w:eastAsia="Tahoma" w:hAnsi="Tahoma" w:cs="Tahoma"/>
        </w:rPr>
        <w:t xml:space="preserve">de </w:t>
      </w:r>
      <w:r w:rsidR="00216F80" w:rsidRPr="00AF7724">
        <w:rPr>
          <w:rFonts w:ascii="Tahoma" w:eastAsia="Tahoma" w:hAnsi="Tahoma" w:cs="Tahoma"/>
        </w:rPr>
        <w:t xml:space="preserve">la </w:t>
      </w:r>
      <w:r w:rsidR="131A30BE" w:rsidRPr="00AF7724">
        <w:rPr>
          <w:rFonts w:ascii="Tahoma" w:eastAsia="Tahoma" w:hAnsi="Tahoma" w:cs="Tahoma"/>
        </w:rPr>
        <w:t xml:space="preserve">parte resolutiva de la </w:t>
      </w:r>
      <w:r w:rsidR="00216F80" w:rsidRPr="00AF7724">
        <w:rPr>
          <w:rFonts w:ascii="Tahoma" w:eastAsia="Tahoma" w:hAnsi="Tahoma" w:cs="Tahoma"/>
        </w:rPr>
        <w:t>sentencia proferida</w:t>
      </w:r>
      <w:r w:rsidR="00BF0BF7" w:rsidRPr="00AF7724">
        <w:rPr>
          <w:rFonts w:ascii="Tahoma" w:eastAsia="Tahoma" w:hAnsi="Tahoma" w:cs="Tahoma"/>
        </w:rPr>
        <w:t xml:space="preserve"> el 10 de octubre de 2022 por el Juzgado Quinto Laboral del Circuito de Pereira dentro del proceso ordinario laboral instaurado por </w:t>
      </w:r>
      <w:r w:rsidR="00BF0BF7" w:rsidRPr="00AF7724">
        <w:rPr>
          <w:rFonts w:ascii="Tahoma" w:eastAsia="Tahoma" w:hAnsi="Tahoma" w:cs="Tahoma"/>
          <w:b/>
          <w:bCs/>
        </w:rPr>
        <w:t xml:space="preserve">Hernando Antonio Franco Pescador </w:t>
      </w:r>
      <w:r w:rsidR="00BF0BF7" w:rsidRPr="00AF7724">
        <w:rPr>
          <w:rFonts w:ascii="Tahoma" w:eastAsia="Tahoma" w:hAnsi="Tahoma" w:cs="Tahoma"/>
        </w:rPr>
        <w:t xml:space="preserve">en contra de </w:t>
      </w:r>
      <w:r w:rsidR="00BF0BF7" w:rsidRPr="00AF7724">
        <w:rPr>
          <w:rFonts w:ascii="Tahoma" w:eastAsia="Tahoma" w:hAnsi="Tahoma" w:cs="Tahoma"/>
          <w:b/>
          <w:bCs/>
        </w:rPr>
        <w:t>la Administradora Colombiana de Pensiones- Colpensiones</w:t>
      </w:r>
      <w:r w:rsidR="00BD0C64" w:rsidRPr="00AF7724">
        <w:rPr>
          <w:rFonts w:ascii="Tahoma" w:eastAsia="Tahoma" w:hAnsi="Tahoma" w:cs="Tahoma"/>
          <w:b/>
          <w:bCs/>
        </w:rPr>
        <w:t xml:space="preserve">, </w:t>
      </w:r>
      <w:r w:rsidR="00BD0C64" w:rsidRPr="00AF7724">
        <w:rPr>
          <w:rFonts w:ascii="Tahoma" w:eastAsia="Tahoma" w:hAnsi="Tahoma" w:cs="Tahoma"/>
        </w:rPr>
        <w:t xml:space="preserve">así: </w:t>
      </w:r>
    </w:p>
    <w:p w14:paraId="2FB212F8" w14:textId="77777777" w:rsidR="00BD0C64" w:rsidRPr="00AF7724" w:rsidRDefault="00BD0C64" w:rsidP="00AF7724">
      <w:pPr>
        <w:spacing w:line="276" w:lineRule="auto"/>
        <w:ind w:firstLine="708"/>
        <w:jc w:val="both"/>
        <w:rPr>
          <w:rFonts w:ascii="Tahoma" w:eastAsia="Tahoma" w:hAnsi="Tahoma" w:cs="Tahoma"/>
        </w:rPr>
      </w:pPr>
    </w:p>
    <w:p w14:paraId="65DE74A3" w14:textId="2821FA06" w:rsidR="007C0B84" w:rsidRPr="00AF7724" w:rsidRDefault="00090C07" w:rsidP="00AF7724">
      <w:pPr>
        <w:spacing w:line="276" w:lineRule="auto"/>
        <w:ind w:firstLine="708"/>
        <w:jc w:val="both"/>
        <w:rPr>
          <w:rFonts w:ascii="Tahoma" w:eastAsia="Tahoma" w:hAnsi="Tahoma" w:cs="Tahoma"/>
          <w:i/>
          <w:iCs/>
        </w:rPr>
      </w:pPr>
      <w:r w:rsidRPr="00AF7724">
        <w:rPr>
          <w:rFonts w:ascii="Tahoma" w:eastAsia="Tahoma" w:hAnsi="Tahoma" w:cs="Tahoma"/>
          <w:i/>
          <w:iCs/>
        </w:rPr>
        <w:t>“</w:t>
      </w:r>
      <w:r w:rsidR="00BD0C64" w:rsidRPr="00AF7724">
        <w:rPr>
          <w:rFonts w:ascii="Tahoma" w:eastAsia="Tahoma" w:hAnsi="Tahoma" w:cs="Tahoma"/>
          <w:i/>
          <w:iCs/>
        </w:rPr>
        <w:t xml:space="preserve">PRIMERO: </w:t>
      </w:r>
      <w:r w:rsidR="007C0B84" w:rsidRPr="00AF7724">
        <w:rPr>
          <w:rFonts w:ascii="Tahoma" w:eastAsia="Tahoma" w:hAnsi="Tahoma" w:cs="Tahoma"/>
          <w:i/>
          <w:iCs/>
        </w:rPr>
        <w:t xml:space="preserve">DECLARAR que el señor HERNANDO ANTONIO FRANCO PESCADOR tiene derecho al reconocimiento de la pensión de invalidez por riesgo común, a partir del </w:t>
      </w:r>
      <w:r w:rsidR="00E20963" w:rsidRPr="00AF7724">
        <w:rPr>
          <w:rFonts w:ascii="Tahoma" w:eastAsia="Tahoma" w:hAnsi="Tahoma" w:cs="Tahoma"/>
          <w:i/>
          <w:iCs/>
        </w:rPr>
        <w:t>28 de noviembre de 2019</w:t>
      </w:r>
      <w:r w:rsidR="007C0B84" w:rsidRPr="00AF7724">
        <w:rPr>
          <w:rFonts w:ascii="Tahoma" w:eastAsia="Tahoma" w:hAnsi="Tahoma" w:cs="Tahoma"/>
          <w:i/>
          <w:iCs/>
        </w:rPr>
        <w:t>, en razón a 13 mesadas anuales y por el valor de 1SMM</w:t>
      </w:r>
      <w:r w:rsidR="00E20963" w:rsidRPr="00AF7724">
        <w:rPr>
          <w:rFonts w:ascii="Tahoma" w:eastAsia="Tahoma" w:hAnsi="Tahoma" w:cs="Tahoma"/>
          <w:i/>
          <w:iCs/>
        </w:rPr>
        <w:t>L</w:t>
      </w:r>
      <w:r w:rsidR="007C0B84" w:rsidRPr="00AF7724">
        <w:rPr>
          <w:rFonts w:ascii="Tahoma" w:eastAsia="Tahoma" w:hAnsi="Tahoma" w:cs="Tahoma"/>
          <w:i/>
          <w:iCs/>
        </w:rPr>
        <w:t xml:space="preserve">V.  </w:t>
      </w:r>
    </w:p>
    <w:p w14:paraId="16D7EA9B" w14:textId="77777777" w:rsidR="007C0B84" w:rsidRPr="00AF7724" w:rsidRDefault="007C0B84" w:rsidP="00AF7724">
      <w:pPr>
        <w:spacing w:line="276" w:lineRule="auto"/>
        <w:ind w:firstLine="708"/>
        <w:jc w:val="both"/>
        <w:rPr>
          <w:rFonts w:ascii="Tahoma" w:eastAsia="Tahoma" w:hAnsi="Tahoma" w:cs="Tahoma"/>
          <w:i/>
          <w:iCs/>
        </w:rPr>
      </w:pPr>
    </w:p>
    <w:p w14:paraId="53FF322B" w14:textId="1CF64541" w:rsidR="007C0B84" w:rsidRPr="00AF7724" w:rsidRDefault="007C0B84" w:rsidP="00AF7724">
      <w:pPr>
        <w:spacing w:line="276" w:lineRule="auto"/>
        <w:ind w:firstLine="708"/>
        <w:jc w:val="both"/>
        <w:rPr>
          <w:rStyle w:val="normaltextrun"/>
          <w:rFonts w:ascii="Tahoma" w:hAnsi="Tahoma" w:cs="Tahoma"/>
          <w:i/>
          <w:iCs/>
          <w:color w:val="000000"/>
          <w:shd w:val="clear" w:color="auto" w:fill="FFFFFF"/>
        </w:rPr>
      </w:pPr>
      <w:r w:rsidRPr="00AF7724">
        <w:rPr>
          <w:rFonts w:ascii="Tahoma" w:eastAsia="Tahoma" w:hAnsi="Tahoma" w:cs="Tahoma"/>
          <w:i/>
          <w:iCs/>
        </w:rPr>
        <w:t xml:space="preserve">TERCERO: </w:t>
      </w:r>
      <w:r w:rsidRPr="00AF7724">
        <w:rPr>
          <w:rFonts w:ascii="Tahoma" w:eastAsia="Arial Narrow" w:hAnsi="Tahoma" w:cs="Tahoma"/>
          <w:bCs/>
          <w:i/>
          <w:iCs/>
        </w:rPr>
        <w:t>CONDENAR</w:t>
      </w:r>
      <w:r w:rsidRPr="00AF7724">
        <w:rPr>
          <w:rFonts w:ascii="Tahoma" w:eastAsia="Arial Narrow" w:hAnsi="Tahoma" w:cs="Tahoma"/>
          <w:i/>
          <w:iCs/>
        </w:rPr>
        <w:t xml:space="preserve"> a la Administradora Colombiana de Pensiones COLPENSIONES a reconocer y pagar a favor del demandante las mesadas pensionales causadas </w:t>
      </w:r>
      <w:r w:rsidRPr="00AF7724">
        <w:rPr>
          <w:rFonts w:ascii="Tahoma" w:eastAsia="Arial Narrow" w:hAnsi="Tahoma" w:cs="Tahoma"/>
          <w:i/>
          <w:iCs/>
          <w:color w:val="000000" w:themeColor="text1"/>
          <w:lang w:val="es-MX"/>
        </w:rPr>
        <w:t xml:space="preserve">desde </w:t>
      </w:r>
      <w:r w:rsidRPr="00AF7724">
        <w:rPr>
          <w:rStyle w:val="normaltextrun"/>
          <w:rFonts w:ascii="Tahoma" w:hAnsi="Tahoma" w:cs="Tahoma"/>
          <w:i/>
          <w:iCs/>
          <w:color w:val="000000"/>
          <w:shd w:val="clear" w:color="auto" w:fill="FFFFFF"/>
        </w:rPr>
        <w:t xml:space="preserve">el </w:t>
      </w:r>
      <w:r w:rsidR="00E20963" w:rsidRPr="00AF7724">
        <w:rPr>
          <w:rStyle w:val="normaltextrun"/>
          <w:rFonts w:ascii="Tahoma" w:hAnsi="Tahoma" w:cs="Tahoma"/>
          <w:i/>
          <w:iCs/>
          <w:color w:val="000000"/>
          <w:shd w:val="clear" w:color="auto" w:fill="FFFFFF"/>
        </w:rPr>
        <w:t xml:space="preserve">28 de noviembre de 2019 </w:t>
      </w:r>
      <w:r w:rsidRPr="00AF7724">
        <w:rPr>
          <w:rStyle w:val="normaltextrun"/>
          <w:rFonts w:ascii="Tahoma" w:hAnsi="Tahoma" w:cs="Tahoma"/>
          <w:i/>
          <w:iCs/>
          <w:color w:val="000000"/>
          <w:shd w:val="clear" w:color="auto" w:fill="FFFFFF"/>
        </w:rPr>
        <w:t xml:space="preserve">y el 30 de junio de 2020, en cuantía de </w:t>
      </w:r>
      <w:r w:rsidR="00363F80" w:rsidRPr="00AF7724">
        <w:rPr>
          <w:rFonts w:ascii="Tahoma" w:hAnsi="Tahoma" w:cs="Tahoma"/>
          <w:i/>
          <w:iCs/>
          <w:color w:val="000000"/>
          <w:shd w:val="clear" w:color="auto" w:fill="FFFFFF"/>
        </w:rPr>
        <w:t>$6.997.580</w:t>
      </w:r>
      <w:r w:rsidRPr="00AF7724">
        <w:rPr>
          <w:rStyle w:val="normaltextrun"/>
          <w:rFonts w:ascii="Tahoma" w:hAnsi="Tahoma" w:cs="Tahoma"/>
          <w:i/>
          <w:iCs/>
          <w:color w:val="000000"/>
          <w:shd w:val="clear" w:color="auto" w:fill="FFFFFF"/>
        </w:rPr>
        <w:t>, sin perjuicio de las mesadas que se continúen causando a futuro.</w:t>
      </w:r>
    </w:p>
    <w:p w14:paraId="3CF05E30" w14:textId="00346FFF" w:rsidR="007C0B84" w:rsidRPr="00AF7724" w:rsidRDefault="007C0B84" w:rsidP="00AF7724">
      <w:pPr>
        <w:spacing w:line="276" w:lineRule="auto"/>
        <w:ind w:firstLine="708"/>
        <w:jc w:val="both"/>
        <w:rPr>
          <w:rFonts w:ascii="Tahoma" w:eastAsia="Tahoma" w:hAnsi="Tahoma" w:cs="Tahoma"/>
          <w:i/>
          <w:iCs/>
        </w:rPr>
      </w:pPr>
    </w:p>
    <w:p w14:paraId="71D23783" w14:textId="52F513D7" w:rsidR="00FE3CF1" w:rsidRPr="00AF7724" w:rsidRDefault="0044168D" w:rsidP="00AF7724">
      <w:pPr>
        <w:spacing w:line="276" w:lineRule="auto"/>
        <w:ind w:firstLine="708"/>
        <w:jc w:val="both"/>
        <w:rPr>
          <w:rFonts w:ascii="Tahoma" w:eastAsia="Tahoma" w:hAnsi="Tahoma" w:cs="Tahoma"/>
          <w:bCs/>
          <w:lang w:val="es-CO"/>
        </w:rPr>
      </w:pPr>
      <w:r w:rsidRPr="00AF7724">
        <w:rPr>
          <w:rFonts w:ascii="Tahoma" w:eastAsia="Tahoma" w:hAnsi="Tahoma" w:cs="Tahoma"/>
          <w:b/>
          <w:u w:val="single"/>
          <w:lang w:val="es-CO"/>
        </w:rPr>
        <w:t>SEGUNDO:</w:t>
      </w:r>
      <w:r w:rsidRPr="00AF7724">
        <w:rPr>
          <w:rFonts w:ascii="Tahoma" w:eastAsia="Tahoma" w:hAnsi="Tahoma" w:cs="Tahoma"/>
          <w:b/>
          <w:lang w:val="es-CO"/>
        </w:rPr>
        <w:t xml:space="preserve"> </w:t>
      </w:r>
      <w:r w:rsidR="007740D1" w:rsidRPr="00AF7724">
        <w:rPr>
          <w:rFonts w:ascii="Tahoma" w:eastAsia="Tahoma" w:hAnsi="Tahoma" w:cs="Tahoma"/>
          <w:bCs/>
          <w:lang w:val="es-CO"/>
        </w:rPr>
        <w:t xml:space="preserve">Costas en esta instancia procesal a cargo </w:t>
      </w:r>
      <w:r w:rsidR="00090C07" w:rsidRPr="00AF7724">
        <w:rPr>
          <w:rFonts w:ascii="Tahoma" w:eastAsia="Tahoma" w:hAnsi="Tahoma" w:cs="Tahoma"/>
          <w:bCs/>
        </w:rPr>
        <w:t xml:space="preserve">la Administradora Colombiana de Pensiones- Colpensiones </w:t>
      </w:r>
      <w:r w:rsidR="007E1BA5" w:rsidRPr="00AF7724">
        <w:rPr>
          <w:rFonts w:ascii="Tahoma" w:eastAsia="Tahoma" w:hAnsi="Tahoma" w:cs="Tahoma"/>
          <w:bCs/>
        </w:rPr>
        <w:t xml:space="preserve">en un 100% en favor del demandante. </w:t>
      </w:r>
      <w:r w:rsidR="00FE3CF1" w:rsidRPr="00AF7724">
        <w:rPr>
          <w:rFonts w:ascii="Tahoma" w:eastAsia="Tahoma" w:hAnsi="Tahoma" w:cs="Tahoma"/>
          <w:bCs/>
          <w:lang w:val="es-CO"/>
        </w:rPr>
        <w:t>Liquídense por el juzgado de origen.</w:t>
      </w:r>
    </w:p>
    <w:p w14:paraId="5BC18474" w14:textId="77777777" w:rsidR="001F1D72" w:rsidRPr="001F1D72" w:rsidRDefault="001F1D72" w:rsidP="001F1D72">
      <w:pPr>
        <w:spacing w:line="276" w:lineRule="auto"/>
        <w:jc w:val="both"/>
        <w:rPr>
          <w:rFonts w:ascii="Tahoma" w:eastAsia="Calibri" w:hAnsi="Tahoma" w:cs="Tahoma"/>
          <w:lang w:val="es-CO" w:eastAsia="en-US"/>
        </w:rPr>
      </w:pPr>
      <w:bookmarkStart w:id="13" w:name="_Hlk126574973"/>
    </w:p>
    <w:p w14:paraId="2A0349DE" w14:textId="77777777" w:rsidR="001F1D72" w:rsidRPr="001F1D72" w:rsidRDefault="001F1D72" w:rsidP="001F1D72">
      <w:pPr>
        <w:spacing w:line="276" w:lineRule="auto"/>
        <w:jc w:val="center"/>
        <w:rPr>
          <w:rFonts w:ascii="Tahoma" w:eastAsia="Tahoma" w:hAnsi="Tahoma" w:cs="Tahoma"/>
          <w:b/>
          <w:bCs/>
          <w:lang w:val="es-CO" w:eastAsia="en-US"/>
        </w:rPr>
      </w:pPr>
      <w:r w:rsidRPr="001F1D72">
        <w:rPr>
          <w:rFonts w:ascii="Tahoma" w:eastAsia="Tahoma" w:hAnsi="Tahoma" w:cs="Tahoma"/>
          <w:b/>
          <w:bCs/>
          <w:lang w:val="es-CO" w:eastAsia="en-US"/>
        </w:rPr>
        <w:t>NOTIFÍQUESE Y CÚMPLASE</w:t>
      </w:r>
    </w:p>
    <w:p w14:paraId="5B35A536" w14:textId="77777777" w:rsidR="001F1D72" w:rsidRPr="001F1D72" w:rsidRDefault="001F1D72" w:rsidP="001F1D72">
      <w:pPr>
        <w:spacing w:line="276" w:lineRule="auto"/>
        <w:jc w:val="both"/>
        <w:rPr>
          <w:rFonts w:ascii="Tahoma" w:eastAsia="Calibri" w:hAnsi="Tahoma" w:cs="Tahoma"/>
          <w:lang w:val="es-CO" w:eastAsia="en-US"/>
        </w:rPr>
      </w:pPr>
      <w:r w:rsidRPr="001F1D72">
        <w:rPr>
          <w:rFonts w:ascii="Tahoma" w:eastAsia="Calibri" w:hAnsi="Tahoma" w:cs="Tahoma"/>
          <w:lang w:val="es-CO" w:eastAsia="en-US"/>
        </w:rPr>
        <w:t xml:space="preserve"> </w:t>
      </w:r>
    </w:p>
    <w:p w14:paraId="340FE11C" w14:textId="77777777" w:rsidR="001F1D72" w:rsidRPr="001F1D72" w:rsidRDefault="001F1D72" w:rsidP="001F1D72">
      <w:pPr>
        <w:widowControl w:val="0"/>
        <w:autoSpaceDE w:val="0"/>
        <w:autoSpaceDN w:val="0"/>
        <w:adjustRightInd w:val="0"/>
        <w:spacing w:line="276" w:lineRule="auto"/>
        <w:jc w:val="both"/>
        <w:rPr>
          <w:rFonts w:ascii="Tahoma" w:hAnsi="Tahoma" w:cs="Tahoma"/>
          <w:lang w:eastAsia="es-ES"/>
        </w:rPr>
      </w:pPr>
      <w:r w:rsidRPr="001F1D72">
        <w:rPr>
          <w:rFonts w:ascii="Tahoma" w:hAnsi="Tahoma" w:cs="Tahoma"/>
          <w:lang w:eastAsia="es-ES"/>
        </w:rPr>
        <w:tab/>
        <w:t>La Magistrada ponente,</w:t>
      </w:r>
    </w:p>
    <w:p w14:paraId="603BB681" w14:textId="77777777" w:rsidR="001F1D72" w:rsidRPr="001F1D72" w:rsidRDefault="001F1D72" w:rsidP="001F1D72">
      <w:pPr>
        <w:spacing w:line="276" w:lineRule="auto"/>
        <w:rPr>
          <w:rFonts w:ascii="Tahoma" w:hAnsi="Tahoma" w:cs="Tahoma"/>
          <w:lang w:eastAsia="es-ES"/>
        </w:rPr>
      </w:pPr>
    </w:p>
    <w:p w14:paraId="6DD549B4" w14:textId="77777777" w:rsidR="001F1D72" w:rsidRPr="001F1D72" w:rsidRDefault="001F1D72" w:rsidP="001F1D72">
      <w:pPr>
        <w:spacing w:line="276" w:lineRule="auto"/>
        <w:rPr>
          <w:rFonts w:ascii="Tahoma" w:hAnsi="Tahoma" w:cs="Tahoma"/>
          <w:lang w:eastAsia="es-ES"/>
        </w:rPr>
      </w:pPr>
    </w:p>
    <w:p w14:paraId="2A796C3D" w14:textId="77777777" w:rsidR="001F1D72" w:rsidRPr="001F1D72" w:rsidRDefault="001F1D72" w:rsidP="001F1D72">
      <w:pPr>
        <w:spacing w:line="276" w:lineRule="auto"/>
        <w:rPr>
          <w:rFonts w:ascii="Tahoma" w:hAnsi="Tahoma" w:cs="Tahoma"/>
          <w:lang w:eastAsia="es-ES"/>
        </w:rPr>
      </w:pPr>
    </w:p>
    <w:p w14:paraId="0F3A1EBB" w14:textId="77777777" w:rsidR="001F1D72" w:rsidRPr="001F1D72" w:rsidRDefault="001F1D72" w:rsidP="001F1D72">
      <w:pPr>
        <w:keepNext/>
        <w:spacing w:line="276" w:lineRule="auto"/>
        <w:jc w:val="center"/>
        <w:outlineLvl w:val="2"/>
        <w:rPr>
          <w:rFonts w:ascii="Tahoma" w:hAnsi="Tahoma" w:cs="Tahoma"/>
          <w:b/>
          <w:bCs/>
          <w:lang w:eastAsia="es-ES"/>
        </w:rPr>
      </w:pPr>
      <w:r w:rsidRPr="001F1D72">
        <w:rPr>
          <w:rFonts w:ascii="Tahoma" w:hAnsi="Tahoma" w:cs="Tahoma"/>
          <w:b/>
          <w:bCs/>
          <w:lang w:eastAsia="es-ES"/>
        </w:rPr>
        <w:t>ANA LUCÍA CAICEDO CALDERÓN</w:t>
      </w:r>
    </w:p>
    <w:p w14:paraId="43B992BF" w14:textId="77777777" w:rsidR="001F1D72" w:rsidRPr="001F1D72" w:rsidRDefault="001F1D72" w:rsidP="001F1D72">
      <w:pPr>
        <w:spacing w:line="276" w:lineRule="auto"/>
        <w:rPr>
          <w:rFonts w:ascii="Tahoma" w:hAnsi="Tahoma" w:cs="Tahoma"/>
          <w:lang w:eastAsia="es-ES"/>
        </w:rPr>
      </w:pPr>
    </w:p>
    <w:p w14:paraId="413F86AC" w14:textId="77777777" w:rsidR="001F1D72" w:rsidRPr="001F1D72" w:rsidRDefault="001F1D72" w:rsidP="001F1D72">
      <w:pPr>
        <w:spacing w:line="276" w:lineRule="auto"/>
        <w:ind w:firstLine="708"/>
        <w:rPr>
          <w:rFonts w:ascii="Tahoma" w:hAnsi="Tahoma" w:cs="Tahoma"/>
          <w:lang w:eastAsia="es-ES"/>
        </w:rPr>
      </w:pPr>
      <w:bookmarkStart w:id="14" w:name="_Hlk62478330"/>
      <w:r w:rsidRPr="001F1D72">
        <w:rPr>
          <w:rFonts w:ascii="Tahoma" w:hAnsi="Tahoma" w:cs="Tahoma"/>
          <w:lang w:eastAsia="es-ES"/>
        </w:rPr>
        <w:t>La Magistrada y el Magistrado,</w:t>
      </w:r>
    </w:p>
    <w:p w14:paraId="3D1E53CB" w14:textId="77777777" w:rsidR="001F1D72" w:rsidRPr="001F1D72" w:rsidRDefault="001F1D72" w:rsidP="001F1D72">
      <w:pPr>
        <w:spacing w:line="276" w:lineRule="auto"/>
        <w:rPr>
          <w:rFonts w:ascii="Tahoma" w:hAnsi="Tahoma" w:cs="Tahoma"/>
          <w:lang w:eastAsia="es-ES"/>
        </w:rPr>
      </w:pPr>
    </w:p>
    <w:p w14:paraId="4F816E62" w14:textId="77777777" w:rsidR="001F1D72" w:rsidRPr="001F1D72" w:rsidRDefault="001F1D72" w:rsidP="001F1D72">
      <w:pPr>
        <w:spacing w:line="276" w:lineRule="auto"/>
        <w:rPr>
          <w:rFonts w:ascii="Tahoma" w:hAnsi="Tahoma" w:cs="Tahoma"/>
          <w:lang w:eastAsia="es-ES"/>
        </w:rPr>
      </w:pPr>
    </w:p>
    <w:p w14:paraId="33748510" w14:textId="77777777" w:rsidR="001F1D72" w:rsidRPr="001F1D72" w:rsidRDefault="001F1D72" w:rsidP="001F1D72">
      <w:pPr>
        <w:spacing w:line="276" w:lineRule="auto"/>
        <w:rPr>
          <w:rFonts w:ascii="Tahoma" w:hAnsi="Tahoma" w:cs="Tahoma"/>
          <w:lang w:eastAsia="es-ES"/>
        </w:rPr>
      </w:pPr>
    </w:p>
    <w:p w14:paraId="18217A07" w14:textId="77777777" w:rsidR="001F1D72" w:rsidRPr="001F1D72" w:rsidRDefault="001F1D72" w:rsidP="001F1D72">
      <w:pPr>
        <w:spacing w:line="276" w:lineRule="auto"/>
        <w:jc w:val="both"/>
        <w:rPr>
          <w:rFonts w:ascii="Tahoma" w:eastAsia="Calibri" w:hAnsi="Tahoma" w:cs="Tahoma"/>
          <w:lang w:eastAsia="en-US"/>
        </w:rPr>
      </w:pPr>
      <w:r w:rsidRPr="001F1D72">
        <w:rPr>
          <w:rFonts w:ascii="Tahoma" w:hAnsi="Tahoma" w:cs="Tahoma"/>
          <w:b/>
          <w:bCs/>
          <w:lang w:eastAsia="es-ES"/>
        </w:rPr>
        <w:t>OLGA LUCÍA HOYOS SEPÚLVEDA</w:t>
      </w:r>
      <w:r w:rsidRPr="001F1D72">
        <w:rPr>
          <w:rFonts w:ascii="Tahoma" w:hAnsi="Tahoma" w:cs="Tahoma"/>
          <w:b/>
          <w:bCs/>
          <w:lang w:eastAsia="es-ES"/>
        </w:rPr>
        <w:tab/>
      </w:r>
      <w:r w:rsidRPr="001F1D72">
        <w:rPr>
          <w:rFonts w:ascii="Tahoma" w:hAnsi="Tahoma" w:cs="Tahoma"/>
          <w:b/>
          <w:bCs/>
          <w:lang w:eastAsia="es-ES"/>
        </w:rPr>
        <w:tab/>
        <w:t>GERMÁN DARÍO GÓEZ VINASCO</w:t>
      </w:r>
      <w:bookmarkEnd w:id="13"/>
      <w:bookmarkEnd w:id="14"/>
    </w:p>
    <w:p w14:paraId="4817B4E5" w14:textId="28828004" w:rsidR="008C0B82" w:rsidRPr="001F1D72" w:rsidRDefault="001F1D72" w:rsidP="001F1D72">
      <w:pPr>
        <w:spacing w:line="276" w:lineRule="auto"/>
        <w:jc w:val="both"/>
        <w:textAlignment w:val="baseline"/>
        <w:rPr>
          <w:rFonts w:ascii="Tahoma" w:hAnsi="Tahoma" w:cs="Tahoma"/>
          <w:lang w:val="es-CO"/>
        </w:rPr>
      </w:pPr>
      <w:r w:rsidRPr="001F1D72">
        <w:rPr>
          <w:rFonts w:ascii="Tahoma" w:hAnsi="Tahoma" w:cs="Tahoma"/>
          <w:lang w:val="es-CO"/>
        </w:rPr>
        <w:t>Con ausencia justificada</w:t>
      </w:r>
    </w:p>
    <w:sectPr w:rsidR="008C0B82" w:rsidRPr="001F1D72" w:rsidSect="00AF7724">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BA0EAB" w16cex:dateUtc="2023-05-17T13:18:36.633Z"/>
  <w16cex:commentExtensible w16cex:durableId="4455E1AE" w16cex:dateUtc="2023-05-18T14:19:52.382Z"/>
  <w16cex:commentExtensible w16cex:durableId="1D53AEB1" w16cex:dateUtc="2023-05-18T15:17:46.1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96DA" w14:textId="77777777" w:rsidR="00D74DB0" w:rsidRDefault="00D74DB0">
      <w:r>
        <w:separator/>
      </w:r>
    </w:p>
  </w:endnote>
  <w:endnote w:type="continuationSeparator" w:id="0">
    <w:p w14:paraId="2678F113" w14:textId="77777777" w:rsidR="00D74DB0" w:rsidRDefault="00D7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1"/>
    <w:family w:val="roman"/>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E5FE" w14:textId="77777777" w:rsidR="0042094A" w:rsidRDefault="004209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Pr="00C41C67" w:rsidRDefault="00B00BC8" w:rsidP="00C41C67">
    <w:pPr>
      <w:pStyle w:val="Ttulo"/>
      <w:spacing w:line="240" w:lineRule="auto"/>
      <w:jc w:val="right"/>
      <w:rPr>
        <w:rFonts w:eastAsia="Tahoma"/>
        <w:b w:val="0"/>
        <w:sz w:val="18"/>
        <w:szCs w:val="18"/>
      </w:rPr>
    </w:pPr>
    <w:r w:rsidRPr="00C41C67">
      <w:rPr>
        <w:rFonts w:eastAsia="Tahoma"/>
        <w:b w:val="0"/>
        <w:sz w:val="18"/>
        <w:szCs w:val="18"/>
      </w:rPr>
      <w:fldChar w:fldCharType="begin"/>
    </w:r>
    <w:r w:rsidRPr="00C41C67">
      <w:rPr>
        <w:rFonts w:eastAsia="Tahoma"/>
        <w:b w:val="0"/>
        <w:sz w:val="18"/>
        <w:szCs w:val="18"/>
      </w:rPr>
      <w:instrText>PAGE</w:instrText>
    </w:r>
    <w:r w:rsidRPr="00C41C67">
      <w:rPr>
        <w:rFonts w:eastAsia="Tahoma"/>
        <w:b w:val="0"/>
        <w:sz w:val="18"/>
        <w:szCs w:val="18"/>
      </w:rPr>
      <w:fldChar w:fldCharType="separate"/>
    </w:r>
    <w:r w:rsidR="005D187C" w:rsidRPr="00C41C67">
      <w:rPr>
        <w:rFonts w:eastAsia="Tahoma"/>
        <w:b w:val="0"/>
        <w:sz w:val="18"/>
        <w:szCs w:val="18"/>
      </w:rPr>
      <w:t>5</w:t>
    </w:r>
    <w:r w:rsidRPr="00C41C67">
      <w:rPr>
        <w:rFonts w:eastAsia="Tahoma"/>
        <w:b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8A97" w14:textId="77777777" w:rsidR="008C0B82" w:rsidRDefault="008C0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59740" w14:textId="77777777" w:rsidR="00D74DB0" w:rsidRDefault="00D74DB0">
      <w:r>
        <w:separator/>
      </w:r>
    </w:p>
  </w:footnote>
  <w:footnote w:type="continuationSeparator" w:id="0">
    <w:p w14:paraId="3E6E2EB7" w14:textId="77777777" w:rsidR="00D74DB0" w:rsidRDefault="00D7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A89B" w14:textId="4B294FC3" w:rsidR="00881A03" w:rsidRPr="00C41C67" w:rsidRDefault="00881A03" w:rsidP="00C41C67">
    <w:pPr>
      <w:pStyle w:val="Ttulo"/>
      <w:spacing w:line="240" w:lineRule="auto"/>
      <w:jc w:val="both"/>
      <w:rPr>
        <w:rFonts w:eastAsia="Tahoma"/>
        <w:b w:val="0"/>
        <w:sz w:val="18"/>
        <w:szCs w:val="18"/>
      </w:rPr>
    </w:pPr>
    <w:r w:rsidRPr="00C41C67">
      <w:rPr>
        <w:rFonts w:eastAsia="Tahoma"/>
        <w:b w:val="0"/>
        <w:sz w:val="18"/>
        <w:szCs w:val="18"/>
      </w:rPr>
      <w:t>Radicación No.:</w:t>
    </w:r>
    <w:r w:rsidRPr="00C41C67">
      <w:rPr>
        <w:rFonts w:eastAsia="Tahoma"/>
        <w:b w:val="0"/>
        <w:sz w:val="18"/>
        <w:szCs w:val="18"/>
      </w:rPr>
      <w:tab/>
      <w:t>66001-31-05-005-2020-00291-01</w:t>
    </w:r>
  </w:p>
  <w:p w14:paraId="7D3D66E2" w14:textId="0BE0D3C8" w:rsidR="00881A03" w:rsidRPr="00C41C67" w:rsidRDefault="00881A03" w:rsidP="00C41C67">
    <w:pPr>
      <w:pStyle w:val="Ttulo"/>
      <w:spacing w:line="240" w:lineRule="auto"/>
      <w:jc w:val="both"/>
      <w:rPr>
        <w:rFonts w:eastAsia="Tahoma"/>
        <w:b w:val="0"/>
        <w:sz w:val="18"/>
        <w:szCs w:val="18"/>
      </w:rPr>
    </w:pPr>
    <w:r w:rsidRPr="00C41C67">
      <w:rPr>
        <w:rFonts w:eastAsia="Tahoma"/>
        <w:b w:val="0"/>
        <w:sz w:val="18"/>
        <w:szCs w:val="18"/>
      </w:rPr>
      <w:t>Demandante:</w:t>
    </w:r>
    <w:r w:rsidRPr="00C41C67">
      <w:rPr>
        <w:rFonts w:eastAsia="Tahoma"/>
        <w:b w:val="0"/>
        <w:sz w:val="18"/>
        <w:szCs w:val="18"/>
      </w:rPr>
      <w:tab/>
      <w:t>Hernando Antonio Franco Pescador</w:t>
    </w:r>
  </w:p>
  <w:p w14:paraId="7092DB1C" w14:textId="400E9E6F" w:rsidR="008C0B82" w:rsidRPr="00C41C67" w:rsidRDefault="00881A03" w:rsidP="00C41C67">
    <w:pPr>
      <w:pStyle w:val="Ttulo"/>
      <w:spacing w:line="240" w:lineRule="auto"/>
      <w:ind w:left="1416" w:hanging="1416"/>
      <w:jc w:val="both"/>
      <w:rPr>
        <w:rFonts w:eastAsia="Tahoma"/>
        <w:b w:val="0"/>
        <w:sz w:val="18"/>
        <w:szCs w:val="18"/>
      </w:rPr>
    </w:pPr>
    <w:r w:rsidRPr="00C41C67">
      <w:rPr>
        <w:rFonts w:eastAsia="Tahoma"/>
        <w:b w:val="0"/>
        <w:sz w:val="18"/>
        <w:szCs w:val="18"/>
      </w:rPr>
      <w:t>Demandado:</w:t>
    </w:r>
    <w:r w:rsidRPr="00C41C67">
      <w:rPr>
        <w:rFonts w:eastAsia="Tahoma"/>
        <w:b w:val="0"/>
        <w:sz w:val="18"/>
        <w:szCs w:val="18"/>
      </w:rPr>
      <w:tab/>
    </w:r>
    <w:r w:rsidRPr="00C41C67">
      <w:rPr>
        <w:rFonts w:eastAsia="Tahoma"/>
        <w:b w:val="0"/>
        <w:sz w:val="18"/>
        <w:szCs w:val="18"/>
      </w:rPr>
      <w:tab/>
      <w:t>Colpensiones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140D" w14:textId="77777777" w:rsidR="0042094A" w:rsidRDefault="004209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DE01A9D"/>
    <w:multiLevelType w:val="multilevel"/>
    <w:tmpl w:val="3950FF7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8" w15:restartNumberingAfterBreak="0">
    <w:nsid w:val="50365ADF"/>
    <w:multiLevelType w:val="multilevel"/>
    <w:tmpl w:val="228EE5AC"/>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b/>
        <w:bCs w:val="0"/>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48B0054"/>
    <w:multiLevelType w:val="multilevel"/>
    <w:tmpl w:val="77DCAE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6B6957E9"/>
    <w:multiLevelType w:val="hybridMultilevel"/>
    <w:tmpl w:val="B4EEB3E4"/>
    <w:lvl w:ilvl="0" w:tplc="23AA7576">
      <w:start w:val="1"/>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5"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4"/>
  </w:num>
  <w:num w:numId="2">
    <w:abstractNumId w:val="12"/>
  </w:num>
  <w:num w:numId="3">
    <w:abstractNumId w:val="15"/>
  </w:num>
  <w:num w:numId="4">
    <w:abstractNumId w:val="1"/>
  </w:num>
  <w:num w:numId="5">
    <w:abstractNumId w:val="0"/>
  </w:num>
  <w:num w:numId="6">
    <w:abstractNumId w:val="6"/>
  </w:num>
  <w:num w:numId="7">
    <w:abstractNumId w:val="9"/>
  </w:num>
  <w:num w:numId="8">
    <w:abstractNumId w:val="2"/>
  </w:num>
  <w:num w:numId="9">
    <w:abstractNumId w:val="3"/>
  </w:num>
  <w:num w:numId="10">
    <w:abstractNumId w:val="16"/>
  </w:num>
  <w:num w:numId="11">
    <w:abstractNumId w:val="4"/>
  </w:num>
  <w:num w:numId="12">
    <w:abstractNumId w:val="7"/>
  </w:num>
  <w:num w:numId="13">
    <w:abstractNumId w:val="11"/>
  </w:num>
  <w:num w:numId="14">
    <w:abstractNumId w:val="8"/>
  </w:num>
  <w:num w:numId="15">
    <w:abstractNumId w:val="10"/>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460E"/>
    <w:rsid w:val="00004EEA"/>
    <w:rsid w:val="000054A2"/>
    <w:rsid w:val="00005E35"/>
    <w:rsid w:val="00006477"/>
    <w:rsid w:val="00007D72"/>
    <w:rsid w:val="000114F2"/>
    <w:rsid w:val="00012937"/>
    <w:rsid w:val="00013D2B"/>
    <w:rsid w:val="000140B4"/>
    <w:rsid w:val="0001660B"/>
    <w:rsid w:val="00017DBD"/>
    <w:rsid w:val="00023118"/>
    <w:rsid w:val="000237E1"/>
    <w:rsid w:val="00023C98"/>
    <w:rsid w:val="00026DBC"/>
    <w:rsid w:val="0002752C"/>
    <w:rsid w:val="00030743"/>
    <w:rsid w:val="00031A63"/>
    <w:rsid w:val="00035062"/>
    <w:rsid w:val="00035AA6"/>
    <w:rsid w:val="00035DE5"/>
    <w:rsid w:val="00036567"/>
    <w:rsid w:val="0003712A"/>
    <w:rsid w:val="00043682"/>
    <w:rsid w:val="00043E25"/>
    <w:rsid w:val="00046975"/>
    <w:rsid w:val="000504DF"/>
    <w:rsid w:val="0005089B"/>
    <w:rsid w:val="0005290E"/>
    <w:rsid w:val="00052D0B"/>
    <w:rsid w:val="000542E8"/>
    <w:rsid w:val="000563C9"/>
    <w:rsid w:val="00056AFE"/>
    <w:rsid w:val="0006153E"/>
    <w:rsid w:val="00061540"/>
    <w:rsid w:val="00065ABA"/>
    <w:rsid w:val="00065B91"/>
    <w:rsid w:val="00065BF0"/>
    <w:rsid w:val="00065FBA"/>
    <w:rsid w:val="00066C86"/>
    <w:rsid w:val="0007183A"/>
    <w:rsid w:val="00071B0A"/>
    <w:rsid w:val="00072B99"/>
    <w:rsid w:val="000730FF"/>
    <w:rsid w:val="0007416A"/>
    <w:rsid w:val="00077398"/>
    <w:rsid w:val="00077C70"/>
    <w:rsid w:val="00080963"/>
    <w:rsid w:val="00080E55"/>
    <w:rsid w:val="00081823"/>
    <w:rsid w:val="00082D9F"/>
    <w:rsid w:val="00083726"/>
    <w:rsid w:val="000838DB"/>
    <w:rsid w:val="00083DE5"/>
    <w:rsid w:val="0008459F"/>
    <w:rsid w:val="00084691"/>
    <w:rsid w:val="000857D1"/>
    <w:rsid w:val="00090C07"/>
    <w:rsid w:val="00092DD6"/>
    <w:rsid w:val="00094A34"/>
    <w:rsid w:val="00094DD5"/>
    <w:rsid w:val="00095B38"/>
    <w:rsid w:val="000966B0"/>
    <w:rsid w:val="0009741F"/>
    <w:rsid w:val="00097E8E"/>
    <w:rsid w:val="00097FFE"/>
    <w:rsid w:val="000A208F"/>
    <w:rsid w:val="000A26EB"/>
    <w:rsid w:val="000A3323"/>
    <w:rsid w:val="000A40A1"/>
    <w:rsid w:val="000A40B0"/>
    <w:rsid w:val="000A6A5A"/>
    <w:rsid w:val="000B0DCD"/>
    <w:rsid w:val="000B3E8E"/>
    <w:rsid w:val="000B3ED8"/>
    <w:rsid w:val="000B3EFE"/>
    <w:rsid w:val="000B7A5B"/>
    <w:rsid w:val="000C0EFC"/>
    <w:rsid w:val="000C17EF"/>
    <w:rsid w:val="000C5C7D"/>
    <w:rsid w:val="000D15C2"/>
    <w:rsid w:val="000D68F8"/>
    <w:rsid w:val="000E178C"/>
    <w:rsid w:val="000E1AB7"/>
    <w:rsid w:val="000E3179"/>
    <w:rsid w:val="000E3A81"/>
    <w:rsid w:val="000E41E6"/>
    <w:rsid w:val="000E4853"/>
    <w:rsid w:val="000E48D3"/>
    <w:rsid w:val="000E5992"/>
    <w:rsid w:val="000E5BFA"/>
    <w:rsid w:val="000E5EF0"/>
    <w:rsid w:val="000E628B"/>
    <w:rsid w:val="000E7918"/>
    <w:rsid w:val="000E7C26"/>
    <w:rsid w:val="000F4EBE"/>
    <w:rsid w:val="0010034F"/>
    <w:rsid w:val="0010093F"/>
    <w:rsid w:val="00101758"/>
    <w:rsid w:val="00101D1B"/>
    <w:rsid w:val="00105682"/>
    <w:rsid w:val="0010569D"/>
    <w:rsid w:val="0010684B"/>
    <w:rsid w:val="001076E5"/>
    <w:rsid w:val="00107FD7"/>
    <w:rsid w:val="001108EB"/>
    <w:rsid w:val="001114F8"/>
    <w:rsid w:val="00113A79"/>
    <w:rsid w:val="00114105"/>
    <w:rsid w:val="001157D7"/>
    <w:rsid w:val="001204A4"/>
    <w:rsid w:val="00120665"/>
    <w:rsid w:val="00121649"/>
    <w:rsid w:val="001245F2"/>
    <w:rsid w:val="001248FA"/>
    <w:rsid w:val="00126B2B"/>
    <w:rsid w:val="00127B55"/>
    <w:rsid w:val="00132080"/>
    <w:rsid w:val="001323D3"/>
    <w:rsid w:val="00137825"/>
    <w:rsid w:val="00140822"/>
    <w:rsid w:val="00141098"/>
    <w:rsid w:val="001450D1"/>
    <w:rsid w:val="00146962"/>
    <w:rsid w:val="0014731E"/>
    <w:rsid w:val="0015274A"/>
    <w:rsid w:val="001577E6"/>
    <w:rsid w:val="0016063E"/>
    <w:rsid w:val="00160EC9"/>
    <w:rsid w:val="00162ACA"/>
    <w:rsid w:val="001636C2"/>
    <w:rsid w:val="00163AE0"/>
    <w:rsid w:val="00165A6B"/>
    <w:rsid w:val="0016633F"/>
    <w:rsid w:val="00167CAC"/>
    <w:rsid w:val="00167D6D"/>
    <w:rsid w:val="00171C0A"/>
    <w:rsid w:val="00172F59"/>
    <w:rsid w:val="0017333D"/>
    <w:rsid w:val="0018252D"/>
    <w:rsid w:val="001832C8"/>
    <w:rsid w:val="00183CA1"/>
    <w:rsid w:val="00184C5D"/>
    <w:rsid w:val="00194781"/>
    <w:rsid w:val="00195F14"/>
    <w:rsid w:val="00197947"/>
    <w:rsid w:val="001979A8"/>
    <w:rsid w:val="001A032C"/>
    <w:rsid w:val="001A140F"/>
    <w:rsid w:val="001A18C6"/>
    <w:rsid w:val="001A1A20"/>
    <w:rsid w:val="001A3074"/>
    <w:rsid w:val="001A3301"/>
    <w:rsid w:val="001A5D62"/>
    <w:rsid w:val="001A7606"/>
    <w:rsid w:val="001A7AA3"/>
    <w:rsid w:val="001B0A4F"/>
    <w:rsid w:val="001C160B"/>
    <w:rsid w:val="001C2111"/>
    <w:rsid w:val="001C337D"/>
    <w:rsid w:val="001C4315"/>
    <w:rsid w:val="001C744A"/>
    <w:rsid w:val="001C768D"/>
    <w:rsid w:val="001D0D21"/>
    <w:rsid w:val="001D257F"/>
    <w:rsid w:val="001D38B3"/>
    <w:rsid w:val="001D3B0F"/>
    <w:rsid w:val="001D4CC2"/>
    <w:rsid w:val="001D55E9"/>
    <w:rsid w:val="001D5D0A"/>
    <w:rsid w:val="001D7422"/>
    <w:rsid w:val="001E1F14"/>
    <w:rsid w:val="001E33BA"/>
    <w:rsid w:val="001E4042"/>
    <w:rsid w:val="001E4D5E"/>
    <w:rsid w:val="001E52F7"/>
    <w:rsid w:val="001E62D0"/>
    <w:rsid w:val="001E66FE"/>
    <w:rsid w:val="001E705C"/>
    <w:rsid w:val="001E7A48"/>
    <w:rsid w:val="001E7C3D"/>
    <w:rsid w:val="001F1D72"/>
    <w:rsid w:val="001F1E23"/>
    <w:rsid w:val="001F2543"/>
    <w:rsid w:val="001F2842"/>
    <w:rsid w:val="001F2EC7"/>
    <w:rsid w:val="001F3FEE"/>
    <w:rsid w:val="001F4538"/>
    <w:rsid w:val="001F488E"/>
    <w:rsid w:val="001F7BCB"/>
    <w:rsid w:val="001F7E8F"/>
    <w:rsid w:val="00200394"/>
    <w:rsid w:val="00201842"/>
    <w:rsid w:val="002018D6"/>
    <w:rsid w:val="0020242E"/>
    <w:rsid w:val="00202E01"/>
    <w:rsid w:val="00203CF4"/>
    <w:rsid w:val="00203F43"/>
    <w:rsid w:val="00204CCC"/>
    <w:rsid w:val="00207C37"/>
    <w:rsid w:val="00211D97"/>
    <w:rsid w:val="00216848"/>
    <w:rsid w:val="00216F80"/>
    <w:rsid w:val="00217767"/>
    <w:rsid w:val="00220653"/>
    <w:rsid w:val="00220D37"/>
    <w:rsid w:val="00221029"/>
    <w:rsid w:val="002211EB"/>
    <w:rsid w:val="00223623"/>
    <w:rsid w:val="0022401C"/>
    <w:rsid w:val="00225A58"/>
    <w:rsid w:val="00225AD2"/>
    <w:rsid w:val="0022792E"/>
    <w:rsid w:val="002310D9"/>
    <w:rsid w:val="00231952"/>
    <w:rsid w:val="002319F8"/>
    <w:rsid w:val="00232487"/>
    <w:rsid w:val="002326C4"/>
    <w:rsid w:val="0023273C"/>
    <w:rsid w:val="00232E8D"/>
    <w:rsid w:val="00232F08"/>
    <w:rsid w:val="00233C69"/>
    <w:rsid w:val="00235DEB"/>
    <w:rsid w:val="0023678D"/>
    <w:rsid w:val="002370FE"/>
    <w:rsid w:val="0024071C"/>
    <w:rsid w:val="00240A1A"/>
    <w:rsid w:val="002415A0"/>
    <w:rsid w:val="00241C82"/>
    <w:rsid w:val="0024282E"/>
    <w:rsid w:val="00242F4B"/>
    <w:rsid w:val="002454AF"/>
    <w:rsid w:val="00245B58"/>
    <w:rsid w:val="00250DB8"/>
    <w:rsid w:val="00251581"/>
    <w:rsid w:val="0025230E"/>
    <w:rsid w:val="00253A79"/>
    <w:rsid w:val="0025604E"/>
    <w:rsid w:val="00256969"/>
    <w:rsid w:val="00257DC5"/>
    <w:rsid w:val="00257F89"/>
    <w:rsid w:val="00262873"/>
    <w:rsid w:val="00263886"/>
    <w:rsid w:val="00264060"/>
    <w:rsid w:val="002644F3"/>
    <w:rsid w:val="00264604"/>
    <w:rsid w:val="00265B4E"/>
    <w:rsid w:val="002667E2"/>
    <w:rsid w:val="00270B8F"/>
    <w:rsid w:val="00270D43"/>
    <w:rsid w:val="0027144F"/>
    <w:rsid w:val="00273E2E"/>
    <w:rsid w:val="0027648A"/>
    <w:rsid w:val="002768D4"/>
    <w:rsid w:val="00277C25"/>
    <w:rsid w:val="00280E6D"/>
    <w:rsid w:val="002816FD"/>
    <w:rsid w:val="002830E7"/>
    <w:rsid w:val="00283DAF"/>
    <w:rsid w:val="002915AB"/>
    <w:rsid w:val="00291EFA"/>
    <w:rsid w:val="00291FB4"/>
    <w:rsid w:val="00292335"/>
    <w:rsid w:val="00296472"/>
    <w:rsid w:val="0029770F"/>
    <w:rsid w:val="002A24F6"/>
    <w:rsid w:val="002A33DA"/>
    <w:rsid w:val="002A397C"/>
    <w:rsid w:val="002A4027"/>
    <w:rsid w:val="002A44D7"/>
    <w:rsid w:val="002A4B18"/>
    <w:rsid w:val="002B169F"/>
    <w:rsid w:val="002B3328"/>
    <w:rsid w:val="002B390A"/>
    <w:rsid w:val="002B4E4A"/>
    <w:rsid w:val="002B63C4"/>
    <w:rsid w:val="002B67A8"/>
    <w:rsid w:val="002B7435"/>
    <w:rsid w:val="002B76AF"/>
    <w:rsid w:val="002B7E35"/>
    <w:rsid w:val="002C0F0E"/>
    <w:rsid w:val="002D3B5E"/>
    <w:rsid w:val="002D41DF"/>
    <w:rsid w:val="002D4E59"/>
    <w:rsid w:val="002D502C"/>
    <w:rsid w:val="002D52D9"/>
    <w:rsid w:val="002D6260"/>
    <w:rsid w:val="002E05B7"/>
    <w:rsid w:val="002E0F6B"/>
    <w:rsid w:val="002E3803"/>
    <w:rsid w:val="002E5664"/>
    <w:rsid w:val="002E682B"/>
    <w:rsid w:val="002E6C10"/>
    <w:rsid w:val="002F047A"/>
    <w:rsid w:val="002F09BD"/>
    <w:rsid w:val="002F5EB5"/>
    <w:rsid w:val="002F6369"/>
    <w:rsid w:val="002F73FD"/>
    <w:rsid w:val="002F741C"/>
    <w:rsid w:val="00301751"/>
    <w:rsid w:val="003029AD"/>
    <w:rsid w:val="003033BA"/>
    <w:rsid w:val="00305BBE"/>
    <w:rsid w:val="00307FB2"/>
    <w:rsid w:val="00310CBD"/>
    <w:rsid w:val="00310FCA"/>
    <w:rsid w:val="00312719"/>
    <w:rsid w:val="0031356A"/>
    <w:rsid w:val="00313B05"/>
    <w:rsid w:val="00315E6D"/>
    <w:rsid w:val="003223C9"/>
    <w:rsid w:val="0032345E"/>
    <w:rsid w:val="0032360B"/>
    <w:rsid w:val="0032391D"/>
    <w:rsid w:val="00324D97"/>
    <w:rsid w:val="00324FBE"/>
    <w:rsid w:val="00326140"/>
    <w:rsid w:val="00326DD3"/>
    <w:rsid w:val="00326F08"/>
    <w:rsid w:val="00330631"/>
    <w:rsid w:val="00330BAC"/>
    <w:rsid w:val="00333BF1"/>
    <w:rsid w:val="003373A0"/>
    <w:rsid w:val="003415FF"/>
    <w:rsid w:val="003427C1"/>
    <w:rsid w:val="00342B36"/>
    <w:rsid w:val="00343AC7"/>
    <w:rsid w:val="00344039"/>
    <w:rsid w:val="00345001"/>
    <w:rsid w:val="003478FE"/>
    <w:rsid w:val="00351056"/>
    <w:rsid w:val="003524C8"/>
    <w:rsid w:val="00353F8B"/>
    <w:rsid w:val="00354318"/>
    <w:rsid w:val="00354982"/>
    <w:rsid w:val="00354B1E"/>
    <w:rsid w:val="00354D51"/>
    <w:rsid w:val="0035550F"/>
    <w:rsid w:val="00355C96"/>
    <w:rsid w:val="00357262"/>
    <w:rsid w:val="003576DE"/>
    <w:rsid w:val="00357994"/>
    <w:rsid w:val="003607C6"/>
    <w:rsid w:val="00360BB2"/>
    <w:rsid w:val="00360C68"/>
    <w:rsid w:val="00363F80"/>
    <w:rsid w:val="00371665"/>
    <w:rsid w:val="00371AA1"/>
    <w:rsid w:val="0037239F"/>
    <w:rsid w:val="00372847"/>
    <w:rsid w:val="00372E21"/>
    <w:rsid w:val="003730E4"/>
    <w:rsid w:val="003733D8"/>
    <w:rsid w:val="003758B4"/>
    <w:rsid w:val="00375DD1"/>
    <w:rsid w:val="003763DB"/>
    <w:rsid w:val="00377E8D"/>
    <w:rsid w:val="003801F9"/>
    <w:rsid w:val="00380AF4"/>
    <w:rsid w:val="00381160"/>
    <w:rsid w:val="00381C86"/>
    <w:rsid w:val="00382EDD"/>
    <w:rsid w:val="00384B63"/>
    <w:rsid w:val="00385F13"/>
    <w:rsid w:val="00393A35"/>
    <w:rsid w:val="00393F3B"/>
    <w:rsid w:val="00394978"/>
    <w:rsid w:val="00396B58"/>
    <w:rsid w:val="003A38B3"/>
    <w:rsid w:val="003A41AE"/>
    <w:rsid w:val="003A43CB"/>
    <w:rsid w:val="003A4F68"/>
    <w:rsid w:val="003A5DE5"/>
    <w:rsid w:val="003A7CB9"/>
    <w:rsid w:val="003B04F9"/>
    <w:rsid w:val="003B07A5"/>
    <w:rsid w:val="003B167D"/>
    <w:rsid w:val="003B1FD7"/>
    <w:rsid w:val="003B2830"/>
    <w:rsid w:val="003B288C"/>
    <w:rsid w:val="003B3101"/>
    <w:rsid w:val="003B337C"/>
    <w:rsid w:val="003B3731"/>
    <w:rsid w:val="003B3BD0"/>
    <w:rsid w:val="003B4298"/>
    <w:rsid w:val="003B4477"/>
    <w:rsid w:val="003B7C84"/>
    <w:rsid w:val="003B7F9C"/>
    <w:rsid w:val="003C171B"/>
    <w:rsid w:val="003C4FFD"/>
    <w:rsid w:val="003C69C4"/>
    <w:rsid w:val="003C6B42"/>
    <w:rsid w:val="003C6CE9"/>
    <w:rsid w:val="003D03BD"/>
    <w:rsid w:val="003D0C3C"/>
    <w:rsid w:val="003D1929"/>
    <w:rsid w:val="003D2F73"/>
    <w:rsid w:val="003D42CC"/>
    <w:rsid w:val="003D4463"/>
    <w:rsid w:val="003D5585"/>
    <w:rsid w:val="003D614C"/>
    <w:rsid w:val="003D6E77"/>
    <w:rsid w:val="003D7318"/>
    <w:rsid w:val="003D7C2D"/>
    <w:rsid w:val="003D7E33"/>
    <w:rsid w:val="003D7E6A"/>
    <w:rsid w:val="003E2365"/>
    <w:rsid w:val="003E2F73"/>
    <w:rsid w:val="003E3AF5"/>
    <w:rsid w:val="003E60B5"/>
    <w:rsid w:val="003F18D1"/>
    <w:rsid w:val="003F1985"/>
    <w:rsid w:val="003F1E99"/>
    <w:rsid w:val="003F3508"/>
    <w:rsid w:val="003F3FED"/>
    <w:rsid w:val="003F4039"/>
    <w:rsid w:val="003F4C9E"/>
    <w:rsid w:val="003F584A"/>
    <w:rsid w:val="003F6D2F"/>
    <w:rsid w:val="003F703F"/>
    <w:rsid w:val="00402057"/>
    <w:rsid w:val="0040237E"/>
    <w:rsid w:val="004023D2"/>
    <w:rsid w:val="004024D9"/>
    <w:rsid w:val="004064ED"/>
    <w:rsid w:val="00407657"/>
    <w:rsid w:val="00410F71"/>
    <w:rsid w:val="00411798"/>
    <w:rsid w:val="004125F9"/>
    <w:rsid w:val="004142B5"/>
    <w:rsid w:val="00414A67"/>
    <w:rsid w:val="00415C50"/>
    <w:rsid w:val="0042094A"/>
    <w:rsid w:val="0042107E"/>
    <w:rsid w:val="00421788"/>
    <w:rsid w:val="00421F22"/>
    <w:rsid w:val="00422086"/>
    <w:rsid w:val="00422251"/>
    <w:rsid w:val="00422F29"/>
    <w:rsid w:val="004240BE"/>
    <w:rsid w:val="00424A19"/>
    <w:rsid w:val="00424DCB"/>
    <w:rsid w:val="00426217"/>
    <w:rsid w:val="004265FB"/>
    <w:rsid w:val="00426DB2"/>
    <w:rsid w:val="00427921"/>
    <w:rsid w:val="004279FB"/>
    <w:rsid w:val="00432006"/>
    <w:rsid w:val="004336CC"/>
    <w:rsid w:val="004345E1"/>
    <w:rsid w:val="0043512A"/>
    <w:rsid w:val="00436A85"/>
    <w:rsid w:val="00436D3A"/>
    <w:rsid w:val="00437203"/>
    <w:rsid w:val="0043788A"/>
    <w:rsid w:val="0044168D"/>
    <w:rsid w:val="0044367D"/>
    <w:rsid w:val="00444FAD"/>
    <w:rsid w:val="00445825"/>
    <w:rsid w:val="004462B4"/>
    <w:rsid w:val="00446A06"/>
    <w:rsid w:val="004476DE"/>
    <w:rsid w:val="00450BE4"/>
    <w:rsid w:val="0045102C"/>
    <w:rsid w:val="004552A7"/>
    <w:rsid w:val="00455E6B"/>
    <w:rsid w:val="00455FD4"/>
    <w:rsid w:val="00462710"/>
    <w:rsid w:val="00466060"/>
    <w:rsid w:val="004667DB"/>
    <w:rsid w:val="00467B98"/>
    <w:rsid w:val="00467D79"/>
    <w:rsid w:val="00470E95"/>
    <w:rsid w:val="00471436"/>
    <w:rsid w:val="004758B5"/>
    <w:rsid w:val="00476CC4"/>
    <w:rsid w:val="00477303"/>
    <w:rsid w:val="00477E46"/>
    <w:rsid w:val="00481D11"/>
    <w:rsid w:val="0048340D"/>
    <w:rsid w:val="004843C4"/>
    <w:rsid w:val="0049053E"/>
    <w:rsid w:val="00491141"/>
    <w:rsid w:val="00492667"/>
    <w:rsid w:val="00494040"/>
    <w:rsid w:val="00495258"/>
    <w:rsid w:val="0049557E"/>
    <w:rsid w:val="004959CF"/>
    <w:rsid w:val="00496F57"/>
    <w:rsid w:val="004973A2"/>
    <w:rsid w:val="00497817"/>
    <w:rsid w:val="00497C54"/>
    <w:rsid w:val="00497ED6"/>
    <w:rsid w:val="004A0928"/>
    <w:rsid w:val="004A1F0A"/>
    <w:rsid w:val="004A29F2"/>
    <w:rsid w:val="004A2C36"/>
    <w:rsid w:val="004A3017"/>
    <w:rsid w:val="004A3021"/>
    <w:rsid w:val="004A389D"/>
    <w:rsid w:val="004A6984"/>
    <w:rsid w:val="004A7D44"/>
    <w:rsid w:val="004B03B6"/>
    <w:rsid w:val="004B1DF5"/>
    <w:rsid w:val="004B289B"/>
    <w:rsid w:val="004B59CD"/>
    <w:rsid w:val="004B5E07"/>
    <w:rsid w:val="004B72A6"/>
    <w:rsid w:val="004C0DFB"/>
    <w:rsid w:val="004C2ADB"/>
    <w:rsid w:val="004C7715"/>
    <w:rsid w:val="004C78B9"/>
    <w:rsid w:val="004D01B9"/>
    <w:rsid w:val="004D083E"/>
    <w:rsid w:val="004D0A38"/>
    <w:rsid w:val="004D1F77"/>
    <w:rsid w:val="004D2E4A"/>
    <w:rsid w:val="004D4315"/>
    <w:rsid w:val="004D6A30"/>
    <w:rsid w:val="004E1D49"/>
    <w:rsid w:val="004E2CEB"/>
    <w:rsid w:val="004E59F7"/>
    <w:rsid w:val="004E5E9F"/>
    <w:rsid w:val="004E64A0"/>
    <w:rsid w:val="004E7E1E"/>
    <w:rsid w:val="004F4D4E"/>
    <w:rsid w:val="005008BE"/>
    <w:rsid w:val="005008F9"/>
    <w:rsid w:val="00500A1E"/>
    <w:rsid w:val="00501F8A"/>
    <w:rsid w:val="005020AE"/>
    <w:rsid w:val="0050275C"/>
    <w:rsid w:val="00502CC1"/>
    <w:rsid w:val="005063E9"/>
    <w:rsid w:val="0050667F"/>
    <w:rsid w:val="00506846"/>
    <w:rsid w:val="00510A60"/>
    <w:rsid w:val="00510DCA"/>
    <w:rsid w:val="00510EEE"/>
    <w:rsid w:val="00511897"/>
    <w:rsid w:val="005119DB"/>
    <w:rsid w:val="0051238F"/>
    <w:rsid w:val="00512937"/>
    <w:rsid w:val="005132C7"/>
    <w:rsid w:val="00513A78"/>
    <w:rsid w:val="005141E3"/>
    <w:rsid w:val="00515B45"/>
    <w:rsid w:val="0052212E"/>
    <w:rsid w:val="005229B9"/>
    <w:rsid w:val="00525FFB"/>
    <w:rsid w:val="00526EE6"/>
    <w:rsid w:val="00532F73"/>
    <w:rsid w:val="0053360B"/>
    <w:rsid w:val="005348B7"/>
    <w:rsid w:val="00534FEA"/>
    <w:rsid w:val="00535069"/>
    <w:rsid w:val="00541602"/>
    <w:rsid w:val="005433B8"/>
    <w:rsid w:val="00545475"/>
    <w:rsid w:val="005465AA"/>
    <w:rsid w:val="0054777E"/>
    <w:rsid w:val="0055169A"/>
    <w:rsid w:val="00551950"/>
    <w:rsid w:val="00552B8B"/>
    <w:rsid w:val="00552CB7"/>
    <w:rsid w:val="00554695"/>
    <w:rsid w:val="00554A8F"/>
    <w:rsid w:val="00554E25"/>
    <w:rsid w:val="00555132"/>
    <w:rsid w:val="00555A5A"/>
    <w:rsid w:val="00557A03"/>
    <w:rsid w:val="00557C2F"/>
    <w:rsid w:val="00560180"/>
    <w:rsid w:val="00561FB5"/>
    <w:rsid w:val="005631FF"/>
    <w:rsid w:val="0057020E"/>
    <w:rsid w:val="005708F8"/>
    <w:rsid w:val="00571C4E"/>
    <w:rsid w:val="00572104"/>
    <w:rsid w:val="00572AC0"/>
    <w:rsid w:val="0057510F"/>
    <w:rsid w:val="00575E9F"/>
    <w:rsid w:val="005774DF"/>
    <w:rsid w:val="00577F9A"/>
    <w:rsid w:val="0058292B"/>
    <w:rsid w:val="00582D31"/>
    <w:rsid w:val="00584DBF"/>
    <w:rsid w:val="00586CDC"/>
    <w:rsid w:val="00590A21"/>
    <w:rsid w:val="005915CF"/>
    <w:rsid w:val="005941B2"/>
    <w:rsid w:val="00595948"/>
    <w:rsid w:val="005A1A49"/>
    <w:rsid w:val="005A1AD1"/>
    <w:rsid w:val="005A52A2"/>
    <w:rsid w:val="005A5699"/>
    <w:rsid w:val="005A7041"/>
    <w:rsid w:val="005B226E"/>
    <w:rsid w:val="005B35A8"/>
    <w:rsid w:val="005B471D"/>
    <w:rsid w:val="005B7587"/>
    <w:rsid w:val="005C10F9"/>
    <w:rsid w:val="005C3451"/>
    <w:rsid w:val="005C3E54"/>
    <w:rsid w:val="005C41EF"/>
    <w:rsid w:val="005C56F8"/>
    <w:rsid w:val="005C7A56"/>
    <w:rsid w:val="005D0301"/>
    <w:rsid w:val="005D0F4B"/>
    <w:rsid w:val="005D187C"/>
    <w:rsid w:val="005D216F"/>
    <w:rsid w:val="005D68DF"/>
    <w:rsid w:val="005D6DED"/>
    <w:rsid w:val="005E0E9C"/>
    <w:rsid w:val="005E1CED"/>
    <w:rsid w:val="005E2BA9"/>
    <w:rsid w:val="005E4AD8"/>
    <w:rsid w:val="005F01B4"/>
    <w:rsid w:val="005F1698"/>
    <w:rsid w:val="005F2E94"/>
    <w:rsid w:val="005F314C"/>
    <w:rsid w:val="005F6290"/>
    <w:rsid w:val="005F7A85"/>
    <w:rsid w:val="005F7D51"/>
    <w:rsid w:val="006035CA"/>
    <w:rsid w:val="006054AB"/>
    <w:rsid w:val="00605E74"/>
    <w:rsid w:val="006064BA"/>
    <w:rsid w:val="006101AD"/>
    <w:rsid w:val="00611AAC"/>
    <w:rsid w:val="00612C3A"/>
    <w:rsid w:val="006161A5"/>
    <w:rsid w:val="00616B6A"/>
    <w:rsid w:val="00617147"/>
    <w:rsid w:val="00620088"/>
    <w:rsid w:val="00620261"/>
    <w:rsid w:val="00623B09"/>
    <w:rsid w:val="006240F9"/>
    <w:rsid w:val="00630727"/>
    <w:rsid w:val="00630E86"/>
    <w:rsid w:val="00635DAA"/>
    <w:rsid w:val="006369F5"/>
    <w:rsid w:val="00643728"/>
    <w:rsid w:val="006438F0"/>
    <w:rsid w:val="00646AE0"/>
    <w:rsid w:val="006470C7"/>
    <w:rsid w:val="00650E35"/>
    <w:rsid w:val="00650FE5"/>
    <w:rsid w:val="006521EE"/>
    <w:rsid w:val="00652871"/>
    <w:rsid w:val="00653B23"/>
    <w:rsid w:val="00654AEF"/>
    <w:rsid w:val="00654F19"/>
    <w:rsid w:val="00655254"/>
    <w:rsid w:val="0065713C"/>
    <w:rsid w:val="006574DD"/>
    <w:rsid w:val="00660928"/>
    <w:rsid w:val="00660B17"/>
    <w:rsid w:val="006615C3"/>
    <w:rsid w:val="0066702E"/>
    <w:rsid w:val="006726D6"/>
    <w:rsid w:val="00673664"/>
    <w:rsid w:val="00673C47"/>
    <w:rsid w:val="00675EFE"/>
    <w:rsid w:val="00681C55"/>
    <w:rsid w:val="00681D7F"/>
    <w:rsid w:val="00683927"/>
    <w:rsid w:val="0068493B"/>
    <w:rsid w:val="00684C73"/>
    <w:rsid w:val="006864DE"/>
    <w:rsid w:val="006900C8"/>
    <w:rsid w:val="00694E43"/>
    <w:rsid w:val="00695348"/>
    <w:rsid w:val="00695597"/>
    <w:rsid w:val="00695C2B"/>
    <w:rsid w:val="006968CB"/>
    <w:rsid w:val="00696F88"/>
    <w:rsid w:val="006A23E0"/>
    <w:rsid w:val="006B03E3"/>
    <w:rsid w:val="006B13AA"/>
    <w:rsid w:val="006B25E1"/>
    <w:rsid w:val="006B27BE"/>
    <w:rsid w:val="006B27E9"/>
    <w:rsid w:val="006B4CAA"/>
    <w:rsid w:val="006B571F"/>
    <w:rsid w:val="006B5D6A"/>
    <w:rsid w:val="006B72F0"/>
    <w:rsid w:val="006B794C"/>
    <w:rsid w:val="006C0323"/>
    <w:rsid w:val="006C04A2"/>
    <w:rsid w:val="006C0F18"/>
    <w:rsid w:val="006C2EE6"/>
    <w:rsid w:val="006C3023"/>
    <w:rsid w:val="006C4DC1"/>
    <w:rsid w:val="006C582A"/>
    <w:rsid w:val="006C62B7"/>
    <w:rsid w:val="006C6751"/>
    <w:rsid w:val="006C696A"/>
    <w:rsid w:val="006D18E2"/>
    <w:rsid w:val="006D2B57"/>
    <w:rsid w:val="006D44DF"/>
    <w:rsid w:val="006D4E43"/>
    <w:rsid w:val="006D588D"/>
    <w:rsid w:val="006D5C0A"/>
    <w:rsid w:val="006D68B3"/>
    <w:rsid w:val="006E2613"/>
    <w:rsid w:val="006E2732"/>
    <w:rsid w:val="006E32C8"/>
    <w:rsid w:val="006E66A3"/>
    <w:rsid w:val="006E6CCB"/>
    <w:rsid w:val="006E726B"/>
    <w:rsid w:val="006E754F"/>
    <w:rsid w:val="006F01EE"/>
    <w:rsid w:val="006F0E12"/>
    <w:rsid w:val="006F1D2F"/>
    <w:rsid w:val="006F1DF4"/>
    <w:rsid w:val="006F2863"/>
    <w:rsid w:val="006F4E92"/>
    <w:rsid w:val="006F5083"/>
    <w:rsid w:val="006F6A32"/>
    <w:rsid w:val="006F72F2"/>
    <w:rsid w:val="00700199"/>
    <w:rsid w:val="00703D03"/>
    <w:rsid w:val="00704C20"/>
    <w:rsid w:val="007057F2"/>
    <w:rsid w:val="007065FF"/>
    <w:rsid w:val="00707295"/>
    <w:rsid w:val="00710D88"/>
    <w:rsid w:val="0071309C"/>
    <w:rsid w:val="00713727"/>
    <w:rsid w:val="00714B00"/>
    <w:rsid w:val="00714B9C"/>
    <w:rsid w:val="00714CB4"/>
    <w:rsid w:val="007156D2"/>
    <w:rsid w:val="007165D7"/>
    <w:rsid w:val="00716BCB"/>
    <w:rsid w:val="00720042"/>
    <w:rsid w:val="00721917"/>
    <w:rsid w:val="00723562"/>
    <w:rsid w:val="00723A97"/>
    <w:rsid w:val="007245A5"/>
    <w:rsid w:val="007247B4"/>
    <w:rsid w:val="00726713"/>
    <w:rsid w:val="007303C8"/>
    <w:rsid w:val="00731906"/>
    <w:rsid w:val="00732616"/>
    <w:rsid w:val="00733B72"/>
    <w:rsid w:val="00736C6A"/>
    <w:rsid w:val="00736F89"/>
    <w:rsid w:val="00737B6C"/>
    <w:rsid w:val="00741FD9"/>
    <w:rsid w:val="00744EB5"/>
    <w:rsid w:val="0074538C"/>
    <w:rsid w:val="00745A68"/>
    <w:rsid w:val="00745E86"/>
    <w:rsid w:val="00746249"/>
    <w:rsid w:val="00746595"/>
    <w:rsid w:val="00747D59"/>
    <w:rsid w:val="00750750"/>
    <w:rsid w:val="00751612"/>
    <w:rsid w:val="00751639"/>
    <w:rsid w:val="007539BD"/>
    <w:rsid w:val="00756964"/>
    <w:rsid w:val="00763D72"/>
    <w:rsid w:val="00764F15"/>
    <w:rsid w:val="00767CA9"/>
    <w:rsid w:val="00771529"/>
    <w:rsid w:val="00771C6C"/>
    <w:rsid w:val="007737A4"/>
    <w:rsid w:val="007737DF"/>
    <w:rsid w:val="00773DFD"/>
    <w:rsid w:val="007740D1"/>
    <w:rsid w:val="00774F65"/>
    <w:rsid w:val="0077646B"/>
    <w:rsid w:val="007771BA"/>
    <w:rsid w:val="00781BCF"/>
    <w:rsid w:val="0078334F"/>
    <w:rsid w:val="007847BE"/>
    <w:rsid w:val="00785750"/>
    <w:rsid w:val="007865B7"/>
    <w:rsid w:val="00787036"/>
    <w:rsid w:val="007905FC"/>
    <w:rsid w:val="00791789"/>
    <w:rsid w:val="007962D8"/>
    <w:rsid w:val="00796C22"/>
    <w:rsid w:val="00797DB7"/>
    <w:rsid w:val="007A46C0"/>
    <w:rsid w:val="007A61CA"/>
    <w:rsid w:val="007A6B4F"/>
    <w:rsid w:val="007A7B64"/>
    <w:rsid w:val="007B1AED"/>
    <w:rsid w:val="007B1B92"/>
    <w:rsid w:val="007B203E"/>
    <w:rsid w:val="007B3B3B"/>
    <w:rsid w:val="007B47BA"/>
    <w:rsid w:val="007B7897"/>
    <w:rsid w:val="007C0B84"/>
    <w:rsid w:val="007C0C85"/>
    <w:rsid w:val="007C12BA"/>
    <w:rsid w:val="007C35B9"/>
    <w:rsid w:val="007C42AE"/>
    <w:rsid w:val="007C4B38"/>
    <w:rsid w:val="007C5033"/>
    <w:rsid w:val="007C541D"/>
    <w:rsid w:val="007C7474"/>
    <w:rsid w:val="007C7819"/>
    <w:rsid w:val="007D1480"/>
    <w:rsid w:val="007D361E"/>
    <w:rsid w:val="007D4120"/>
    <w:rsid w:val="007D490C"/>
    <w:rsid w:val="007D5DCE"/>
    <w:rsid w:val="007D6B92"/>
    <w:rsid w:val="007D7A96"/>
    <w:rsid w:val="007E1BA5"/>
    <w:rsid w:val="007E1F43"/>
    <w:rsid w:val="007E3225"/>
    <w:rsid w:val="007E44D9"/>
    <w:rsid w:val="007E472F"/>
    <w:rsid w:val="007E5A24"/>
    <w:rsid w:val="007E5A5D"/>
    <w:rsid w:val="007E5D89"/>
    <w:rsid w:val="007E6706"/>
    <w:rsid w:val="007E6B8B"/>
    <w:rsid w:val="007F04FB"/>
    <w:rsid w:val="007F0775"/>
    <w:rsid w:val="007F1811"/>
    <w:rsid w:val="007F1A5B"/>
    <w:rsid w:val="007F455E"/>
    <w:rsid w:val="007F4C88"/>
    <w:rsid w:val="007F567A"/>
    <w:rsid w:val="007F6CE8"/>
    <w:rsid w:val="008008A6"/>
    <w:rsid w:val="00803E97"/>
    <w:rsid w:val="00803FBC"/>
    <w:rsid w:val="0080509E"/>
    <w:rsid w:val="00806380"/>
    <w:rsid w:val="008079BB"/>
    <w:rsid w:val="00812153"/>
    <w:rsid w:val="00814473"/>
    <w:rsid w:val="008210B5"/>
    <w:rsid w:val="008210F4"/>
    <w:rsid w:val="0082538D"/>
    <w:rsid w:val="00825B08"/>
    <w:rsid w:val="0082774C"/>
    <w:rsid w:val="0083069D"/>
    <w:rsid w:val="0083084D"/>
    <w:rsid w:val="00836897"/>
    <w:rsid w:val="00841EDC"/>
    <w:rsid w:val="008426D3"/>
    <w:rsid w:val="00844D16"/>
    <w:rsid w:val="00846B74"/>
    <w:rsid w:val="008474D0"/>
    <w:rsid w:val="00847C1E"/>
    <w:rsid w:val="00851416"/>
    <w:rsid w:val="00851F56"/>
    <w:rsid w:val="00853A9E"/>
    <w:rsid w:val="0085630D"/>
    <w:rsid w:val="00856A1E"/>
    <w:rsid w:val="0085700B"/>
    <w:rsid w:val="008577A2"/>
    <w:rsid w:val="00861021"/>
    <w:rsid w:val="008619F3"/>
    <w:rsid w:val="00866C88"/>
    <w:rsid w:val="00867148"/>
    <w:rsid w:val="0086746D"/>
    <w:rsid w:val="0087066D"/>
    <w:rsid w:val="0087425A"/>
    <w:rsid w:val="00874712"/>
    <w:rsid w:val="00881A03"/>
    <w:rsid w:val="00882AB1"/>
    <w:rsid w:val="00882C1A"/>
    <w:rsid w:val="008850EB"/>
    <w:rsid w:val="00887C8A"/>
    <w:rsid w:val="008922C2"/>
    <w:rsid w:val="00893999"/>
    <w:rsid w:val="00894611"/>
    <w:rsid w:val="00897353"/>
    <w:rsid w:val="00897953"/>
    <w:rsid w:val="008A227E"/>
    <w:rsid w:val="008A4EC3"/>
    <w:rsid w:val="008A5865"/>
    <w:rsid w:val="008B019F"/>
    <w:rsid w:val="008B0ED9"/>
    <w:rsid w:val="008B136D"/>
    <w:rsid w:val="008B164A"/>
    <w:rsid w:val="008B2A2A"/>
    <w:rsid w:val="008B37EE"/>
    <w:rsid w:val="008C060E"/>
    <w:rsid w:val="008C0B82"/>
    <w:rsid w:val="008C1150"/>
    <w:rsid w:val="008C20F0"/>
    <w:rsid w:val="008C3131"/>
    <w:rsid w:val="008C577B"/>
    <w:rsid w:val="008C76F9"/>
    <w:rsid w:val="008C7777"/>
    <w:rsid w:val="008C7F92"/>
    <w:rsid w:val="008D2552"/>
    <w:rsid w:val="008D2F71"/>
    <w:rsid w:val="008D3B92"/>
    <w:rsid w:val="008D4628"/>
    <w:rsid w:val="008D47D7"/>
    <w:rsid w:val="008D5D83"/>
    <w:rsid w:val="008E11F1"/>
    <w:rsid w:val="008E2466"/>
    <w:rsid w:val="008E271B"/>
    <w:rsid w:val="008E3823"/>
    <w:rsid w:val="008E3D21"/>
    <w:rsid w:val="008E5B5B"/>
    <w:rsid w:val="008E6BF3"/>
    <w:rsid w:val="008E789E"/>
    <w:rsid w:val="008F1344"/>
    <w:rsid w:val="008F1556"/>
    <w:rsid w:val="008F200E"/>
    <w:rsid w:val="008F4C58"/>
    <w:rsid w:val="008F5252"/>
    <w:rsid w:val="008F5975"/>
    <w:rsid w:val="008F6B55"/>
    <w:rsid w:val="008F7DAA"/>
    <w:rsid w:val="0090114B"/>
    <w:rsid w:val="009022EB"/>
    <w:rsid w:val="00905195"/>
    <w:rsid w:val="009107A6"/>
    <w:rsid w:val="00911600"/>
    <w:rsid w:val="00912A27"/>
    <w:rsid w:val="00912B31"/>
    <w:rsid w:val="00913619"/>
    <w:rsid w:val="00913AF7"/>
    <w:rsid w:val="00915BE6"/>
    <w:rsid w:val="009160A5"/>
    <w:rsid w:val="00916A87"/>
    <w:rsid w:val="00917856"/>
    <w:rsid w:val="009216FD"/>
    <w:rsid w:val="00923135"/>
    <w:rsid w:val="00923C0D"/>
    <w:rsid w:val="0092427E"/>
    <w:rsid w:val="00925182"/>
    <w:rsid w:val="00925C61"/>
    <w:rsid w:val="00931EE3"/>
    <w:rsid w:val="009324FC"/>
    <w:rsid w:val="00932A98"/>
    <w:rsid w:val="009334F6"/>
    <w:rsid w:val="00936081"/>
    <w:rsid w:val="00936D17"/>
    <w:rsid w:val="0093750E"/>
    <w:rsid w:val="00941A9A"/>
    <w:rsid w:val="0094209F"/>
    <w:rsid w:val="009420BF"/>
    <w:rsid w:val="009443BC"/>
    <w:rsid w:val="0095009B"/>
    <w:rsid w:val="00953049"/>
    <w:rsid w:val="00953245"/>
    <w:rsid w:val="00954AAD"/>
    <w:rsid w:val="00954CC0"/>
    <w:rsid w:val="00955333"/>
    <w:rsid w:val="00955533"/>
    <w:rsid w:val="00955D85"/>
    <w:rsid w:val="00956642"/>
    <w:rsid w:val="00957BF9"/>
    <w:rsid w:val="00960388"/>
    <w:rsid w:val="009603FA"/>
    <w:rsid w:val="009609F4"/>
    <w:rsid w:val="0096332D"/>
    <w:rsid w:val="00963FFD"/>
    <w:rsid w:val="0096554E"/>
    <w:rsid w:val="0096699A"/>
    <w:rsid w:val="009673B1"/>
    <w:rsid w:val="0096797A"/>
    <w:rsid w:val="00967D43"/>
    <w:rsid w:val="00970077"/>
    <w:rsid w:val="00970FAF"/>
    <w:rsid w:val="00971591"/>
    <w:rsid w:val="0097196E"/>
    <w:rsid w:val="00972C4A"/>
    <w:rsid w:val="00972CFB"/>
    <w:rsid w:val="00974A41"/>
    <w:rsid w:val="009776CF"/>
    <w:rsid w:val="0098238C"/>
    <w:rsid w:val="00983F1C"/>
    <w:rsid w:val="009849FC"/>
    <w:rsid w:val="00984DBE"/>
    <w:rsid w:val="009855AC"/>
    <w:rsid w:val="0098777B"/>
    <w:rsid w:val="009879CA"/>
    <w:rsid w:val="00990D30"/>
    <w:rsid w:val="00992858"/>
    <w:rsid w:val="009956FC"/>
    <w:rsid w:val="009962EB"/>
    <w:rsid w:val="0099640E"/>
    <w:rsid w:val="0099740D"/>
    <w:rsid w:val="009A037A"/>
    <w:rsid w:val="009A27C8"/>
    <w:rsid w:val="009A39D1"/>
    <w:rsid w:val="009A62D2"/>
    <w:rsid w:val="009B10B1"/>
    <w:rsid w:val="009B1FF9"/>
    <w:rsid w:val="009B3564"/>
    <w:rsid w:val="009B3771"/>
    <w:rsid w:val="009B40E9"/>
    <w:rsid w:val="009B4178"/>
    <w:rsid w:val="009B42F3"/>
    <w:rsid w:val="009B4448"/>
    <w:rsid w:val="009B4932"/>
    <w:rsid w:val="009B4CA6"/>
    <w:rsid w:val="009B5ECE"/>
    <w:rsid w:val="009B6C84"/>
    <w:rsid w:val="009B71AE"/>
    <w:rsid w:val="009C0C08"/>
    <w:rsid w:val="009C3644"/>
    <w:rsid w:val="009C7FA2"/>
    <w:rsid w:val="009D05B9"/>
    <w:rsid w:val="009D20C9"/>
    <w:rsid w:val="009D22C6"/>
    <w:rsid w:val="009D531C"/>
    <w:rsid w:val="009D6E92"/>
    <w:rsid w:val="009D788E"/>
    <w:rsid w:val="009E0B3A"/>
    <w:rsid w:val="009E2017"/>
    <w:rsid w:val="009E3A01"/>
    <w:rsid w:val="009E47EE"/>
    <w:rsid w:val="009E65FF"/>
    <w:rsid w:val="009E73B3"/>
    <w:rsid w:val="009E7BF4"/>
    <w:rsid w:val="009F03B1"/>
    <w:rsid w:val="009F3E14"/>
    <w:rsid w:val="009F4652"/>
    <w:rsid w:val="009F4BF8"/>
    <w:rsid w:val="009F6067"/>
    <w:rsid w:val="00A01BBE"/>
    <w:rsid w:val="00A0451C"/>
    <w:rsid w:val="00A062FC"/>
    <w:rsid w:val="00A064E4"/>
    <w:rsid w:val="00A10BD3"/>
    <w:rsid w:val="00A13C3B"/>
    <w:rsid w:val="00A15273"/>
    <w:rsid w:val="00A15EC3"/>
    <w:rsid w:val="00A16A08"/>
    <w:rsid w:val="00A20D47"/>
    <w:rsid w:val="00A22FE1"/>
    <w:rsid w:val="00A2393E"/>
    <w:rsid w:val="00A24952"/>
    <w:rsid w:val="00A25AE9"/>
    <w:rsid w:val="00A273B9"/>
    <w:rsid w:val="00A27704"/>
    <w:rsid w:val="00A27E6B"/>
    <w:rsid w:val="00A304C9"/>
    <w:rsid w:val="00A31B63"/>
    <w:rsid w:val="00A31F75"/>
    <w:rsid w:val="00A33932"/>
    <w:rsid w:val="00A36B4E"/>
    <w:rsid w:val="00A427AC"/>
    <w:rsid w:val="00A42F7F"/>
    <w:rsid w:val="00A431BF"/>
    <w:rsid w:val="00A436A7"/>
    <w:rsid w:val="00A43B0E"/>
    <w:rsid w:val="00A45A81"/>
    <w:rsid w:val="00A46A6D"/>
    <w:rsid w:val="00A46F57"/>
    <w:rsid w:val="00A47192"/>
    <w:rsid w:val="00A4760A"/>
    <w:rsid w:val="00A52243"/>
    <w:rsid w:val="00A53E2E"/>
    <w:rsid w:val="00A55517"/>
    <w:rsid w:val="00A55A67"/>
    <w:rsid w:val="00A55E7A"/>
    <w:rsid w:val="00A56135"/>
    <w:rsid w:val="00A569F2"/>
    <w:rsid w:val="00A5709C"/>
    <w:rsid w:val="00A609F2"/>
    <w:rsid w:val="00A60A20"/>
    <w:rsid w:val="00A60AC9"/>
    <w:rsid w:val="00A60E8C"/>
    <w:rsid w:val="00A6291A"/>
    <w:rsid w:val="00A64704"/>
    <w:rsid w:val="00A6623D"/>
    <w:rsid w:val="00A6781A"/>
    <w:rsid w:val="00A711E8"/>
    <w:rsid w:val="00A715D6"/>
    <w:rsid w:val="00A73CCD"/>
    <w:rsid w:val="00A74896"/>
    <w:rsid w:val="00A7496E"/>
    <w:rsid w:val="00A75C2C"/>
    <w:rsid w:val="00A776CA"/>
    <w:rsid w:val="00A8005F"/>
    <w:rsid w:val="00A80A8A"/>
    <w:rsid w:val="00A81B57"/>
    <w:rsid w:val="00A82D37"/>
    <w:rsid w:val="00A83D53"/>
    <w:rsid w:val="00A84A49"/>
    <w:rsid w:val="00A85C57"/>
    <w:rsid w:val="00A879CD"/>
    <w:rsid w:val="00A93D65"/>
    <w:rsid w:val="00A94B0A"/>
    <w:rsid w:val="00A957E0"/>
    <w:rsid w:val="00A95FFD"/>
    <w:rsid w:val="00A9680B"/>
    <w:rsid w:val="00A97308"/>
    <w:rsid w:val="00AA0E21"/>
    <w:rsid w:val="00AA2493"/>
    <w:rsid w:val="00AA2D22"/>
    <w:rsid w:val="00AA3B24"/>
    <w:rsid w:val="00AA5159"/>
    <w:rsid w:val="00AA68AB"/>
    <w:rsid w:val="00AA732B"/>
    <w:rsid w:val="00AA7B75"/>
    <w:rsid w:val="00AA7BA0"/>
    <w:rsid w:val="00AB1C0D"/>
    <w:rsid w:val="00AB1EC3"/>
    <w:rsid w:val="00AB27DB"/>
    <w:rsid w:val="00AB2C30"/>
    <w:rsid w:val="00AC15CA"/>
    <w:rsid w:val="00AC23D6"/>
    <w:rsid w:val="00AC2C43"/>
    <w:rsid w:val="00AC4186"/>
    <w:rsid w:val="00AC5EA5"/>
    <w:rsid w:val="00AD1A29"/>
    <w:rsid w:val="00AD206A"/>
    <w:rsid w:val="00AD3B69"/>
    <w:rsid w:val="00AD6776"/>
    <w:rsid w:val="00AD6C75"/>
    <w:rsid w:val="00AD7784"/>
    <w:rsid w:val="00AE13D4"/>
    <w:rsid w:val="00AE1671"/>
    <w:rsid w:val="00AE34A7"/>
    <w:rsid w:val="00AE38ED"/>
    <w:rsid w:val="00AE3ACF"/>
    <w:rsid w:val="00AE3DD8"/>
    <w:rsid w:val="00AE4E16"/>
    <w:rsid w:val="00AE51AD"/>
    <w:rsid w:val="00AE58AA"/>
    <w:rsid w:val="00AE7B0E"/>
    <w:rsid w:val="00AF2F33"/>
    <w:rsid w:val="00AF3AE4"/>
    <w:rsid w:val="00AF4599"/>
    <w:rsid w:val="00AF4838"/>
    <w:rsid w:val="00AF5839"/>
    <w:rsid w:val="00AF5D0F"/>
    <w:rsid w:val="00AF6E15"/>
    <w:rsid w:val="00AF74AB"/>
    <w:rsid w:val="00AF7724"/>
    <w:rsid w:val="00B00360"/>
    <w:rsid w:val="00B00745"/>
    <w:rsid w:val="00B00BC8"/>
    <w:rsid w:val="00B0127F"/>
    <w:rsid w:val="00B02152"/>
    <w:rsid w:val="00B03EF6"/>
    <w:rsid w:val="00B110D5"/>
    <w:rsid w:val="00B11741"/>
    <w:rsid w:val="00B12369"/>
    <w:rsid w:val="00B12C54"/>
    <w:rsid w:val="00B136E1"/>
    <w:rsid w:val="00B13D9B"/>
    <w:rsid w:val="00B14939"/>
    <w:rsid w:val="00B15FFC"/>
    <w:rsid w:val="00B218A8"/>
    <w:rsid w:val="00B239C6"/>
    <w:rsid w:val="00B302E8"/>
    <w:rsid w:val="00B31C84"/>
    <w:rsid w:val="00B32392"/>
    <w:rsid w:val="00B34689"/>
    <w:rsid w:val="00B408E2"/>
    <w:rsid w:val="00B42142"/>
    <w:rsid w:val="00B42D9F"/>
    <w:rsid w:val="00B439FB"/>
    <w:rsid w:val="00B442E9"/>
    <w:rsid w:val="00B452DE"/>
    <w:rsid w:val="00B46607"/>
    <w:rsid w:val="00B47263"/>
    <w:rsid w:val="00B47559"/>
    <w:rsid w:val="00B4774F"/>
    <w:rsid w:val="00B5369E"/>
    <w:rsid w:val="00B5497A"/>
    <w:rsid w:val="00B54DF6"/>
    <w:rsid w:val="00B54F63"/>
    <w:rsid w:val="00B55180"/>
    <w:rsid w:val="00B553C8"/>
    <w:rsid w:val="00B5717F"/>
    <w:rsid w:val="00B57BBC"/>
    <w:rsid w:val="00B60793"/>
    <w:rsid w:val="00B60AC3"/>
    <w:rsid w:val="00B60D45"/>
    <w:rsid w:val="00B61FBE"/>
    <w:rsid w:val="00B6583B"/>
    <w:rsid w:val="00B675FD"/>
    <w:rsid w:val="00B702B7"/>
    <w:rsid w:val="00B71D09"/>
    <w:rsid w:val="00B72207"/>
    <w:rsid w:val="00B74FB5"/>
    <w:rsid w:val="00B74FDC"/>
    <w:rsid w:val="00B7592A"/>
    <w:rsid w:val="00B76752"/>
    <w:rsid w:val="00B7778A"/>
    <w:rsid w:val="00B778D4"/>
    <w:rsid w:val="00B80C63"/>
    <w:rsid w:val="00B80E3F"/>
    <w:rsid w:val="00B81644"/>
    <w:rsid w:val="00B82BC0"/>
    <w:rsid w:val="00B82FFE"/>
    <w:rsid w:val="00B83F47"/>
    <w:rsid w:val="00B83FE3"/>
    <w:rsid w:val="00B85F05"/>
    <w:rsid w:val="00B8611B"/>
    <w:rsid w:val="00B90E61"/>
    <w:rsid w:val="00B90F38"/>
    <w:rsid w:val="00B9145D"/>
    <w:rsid w:val="00B919E8"/>
    <w:rsid w:val="00B9201F"/>
    <w:rsid w:val="00B9296D"/>
    <w:rsid w:val="00B93389"/>
    <w:rsid w:val="00B93432"/>
    <w:rsid w:val="00B95DBF"/>
    <w:rsid w:val="00B96654"/>
    <w:rsid w:val="00BA1075"/>
    <w:rsid w:val="00BA159E"/>
    <w:rsid w:val="00BA3126"/>
    <w:rsid w:val="00BA3BF8"/>
    <w:rsid w:val="00BA477C"/>
    <w:rsid w:val="00BA59B2"/>
    <w:rsid w:val="00BA5AE8"/>
    <w:rsid w:val="00BA688D"/>
    <w:rsid w:val="00BB1DD9"/>
    <w:rsid w:val="00BB1E08"/>
    <w:rsid w:val="00BB23B0"/>
    <w:rsid w:val="00BB25FC"/>
    <w:rsid w:val="00BB2AC8"/>
    <w:rsid w:val="00BB2E71"/>
    <w:rsid w:val="00BB39EF"/>
    <w:rsid w:val="00BB4EFE"/>
    <w:rsid w:val="00BB5BCC"/>
    <w:rsid w:val="00BB7819"/>
    <w:rsid w:val="00BC00C7"/>
    <w:rsid w:val="00BC04E1"/>
    <w:rsid w:val="00BC1194"/>
    <w:rsid w:val="00BC2036"/>
    <w:rsid w:val="00BC247D"/>
    <w:rsid w:val="00BC2758"/>
    <w:rsid w:val="00BC3A3E"/>
    <w:rsid w:val="00BC4FB6"/>
    <w:rsid w:val="00BC5EDB"/>
    <w:rsid w:val="00BC5F9D"/>
    <w:rsid w:val="00BD0B73"/>
    <w:rsid w:val="00BD0C64"/>
    <w:rsid w:val="00BD1E9D"/>
    <w:rsid w:val="00BD2162"/>
    <w:rsid w:val="00BD58AA"/>
    <w:rsid w:val="00BE051E"/>
    <w:rsid w:val="00BE0FF8"/>
    <w:rsid w:val="00BE1911"/>
    <w:rsid w:val="00BE22A3"/>
    <w:rsid w:val="00BE5B62"/>
    <w:rsid w:val="00BE7A5A"/>
    <w:rsid w:val="00BF0735"/>
    <w:rsid w:val="00BF0BF7"/>
    <w:rsid w:val="00BF0CE4"/>
    <w:rsid w:val="00BF1A00"/>
    <w:rsid w:val="00BF1F2B"/>
    <w:rsid w:val="00BF24C6"/>
    <w:rsid w:val="00BF7E8E"/>
    <w:rsid w:val="00C023E5"/>
    <w:rsid w:val="00C049EF"/>
    <w:rsid w:val="00C0513B"/>
    <w:rsid w:val="00C05EA3"/>
    <w:rsid w:val="00C07473"/>
    <w:rsid w:val="00C1118F"/>
    <w:rsid w:val="00C13393"/>
    <w:rsid w:val="00C17A5B"/>
    <w:rsid w:val="00C20254"/>
    <w:rsid w:val="00C21EA6"/>
    <w:rsid w:val="00C22DE3"/>
    <w:rsid w:val="00C26BF2"/>
    <w:rsid w:val="00C2724E"/>
    <w:rsid w:val="00C279BA"/>
    <w:rsid w:val="00C300E7"/>
    <w:rsid w:val="00C30E95"/>
    <w:rsid w:val="00C30F84"/>
    <w:rsid w:val="00C31741"/>
    <w:rsid w:val="00C31F3C"/>
    <w:rsid w:val="00C32A63"/>
    <w:rsid w:val="00C33CCB"/>
    <w:rsid w:val="00C346CF"/>
    <w:rsid w:val="00C37B78"/>
    <w:rsid w:val="00C405F4"/>
    <w:rsid w:val="00C407C1"/>
    <w:rsid w:val="00C415AC"/>
    <w:rsid w:val="00C41C67"/>
    <w:rsid w:val="00C45415"/>
    <w:rsid w:val="00C45B24"/>
    <w:rsid w:val="00C474CE"/>
    <w:rsid w:val="00C508BC"/>
    <w:rsid w:val="00C50A8A"/>
    <w:rsid w:val="00C50C48"/>
    <w:rsid w:val="00C51D6A"/>
    <w:rsid w:val="00C53623"/>
    <w:rsid w:val="00C53D9C"/>
    <w:rsid w:val="00C53DC2"/>
    <w:rsid w:val="00C53F07"/>
    <w:rsid w:val="00C54144"/>
    <w:rsid w:val="00C54E81"/>
    <w:rsid w:val="00C551A8"/>
    <w:rsid w:val="00C623CA"/>
    <w:rsid w:val="00C65D8A"/>
    <w:rsid w:val="00C67362"/>
    <w:rsid w:val="00C7048F"/>
    <w:rsid w:val="00C72361"/>
    <w:rsid w:val="00C73770"/>
    <w:rsid w:val="00C75F7E"/>
    <w:rsid w:val="00C77739"/>
    <w:rsid w:val="00C77C5C"/>
    <w:rsid w:val="00C77FF2"/>
    <w:rsid w:val="00C82029"/>
    <w:rsid w:val="00C8437C"/>
    <w:rsid w:val="00C84F39"/>
    <w:rsid w:val="00C85617"/>
    <w:rsid w:val="00C85B55"/>
    <w:rsid w:val="00C85C56"/>
    <w:rsid w:val="00C86881"/>
    <w:rsid w:val="00C90513"/>
    <w:rsid w:val="00C90A72"/>
    <w:rsid w:val="00C90B59"/>
    <w:rsid w:val="00C90FEC"/>
    <w:rsid w:val="00C91A3B"/>
    <w:rsid w:val="00C91AEC"/>
    <w:rsid w:val="00C91C58"/>
    <w:rsid w:val="00C91E25"/>
    <w:rsid w:val="00C9244F"/>
    <w:rsid w:val="00C96A57"/>
    <w:rsid w:val="00CA4CD7"/>
    <w:rsid w:val="00CB18B1"/>
    <w:rsid w:val="00CB2E41"/>
    <w:rsid w:val="00CB7B3F"/>
    <w:rsid w:val="00CB7CA2"/>
    <w:rsid w:val="00CC1935"/>
    <w:rsid w:val="00CC34C8"/>
    <w:rsid w:val="00CC363D"/>
    <w:rsid w:val="00CC46FF"/>
    <w:rsid w:val="00CC50A9"/>
    <w:rsid w:val="00CC6039"/>
    <w:rsid w:val="00CC60C3"/>
    <w:rsid w:val="00CC6A17"/>
    <w:rsid w:val="00CD0912"/>
    <w:rsid w:val="00CD2052"/>
    <w:rsid w:val="00CD2CDD"/>
    <w:rsid w:val="00CD5902"/>
    <w:rsid w:val="00CD6559"/>
    <w:rsid w:val="00CD7EA9"/>
    <w:rsid w:val="00CD7F21"/>
    <w:rsid w:val="00CE44A3"/>
    <w:rsid w:val="00CE4B09"/>
    <w:rsid w:val="00CE4D87"/>
    <w:rsid w:val="00CF0501"/>
    <w:rsid w:val="00CF2567"/>
    <w:rsid w:val="00CF31C8"/>
    <w:rsid w:val="00CF6305"/>
    <w:rsid w:val="00CF6ECE"/>
    <w:rsid w:val="00D02665"/>
    <w:rsid w:val="00D04949"/>
    <w:rsid w:val="00D0720A"/>
    <w:rsid w:val="00D07899"/>
    <w:rsid w:val="00D10D87"/>
    <w:rsid w:val="00D11BD2"/>
    <w:rsid w:val="00D12023"/>
    <w:rsid w:val="00D125B2"/>
    <w:rsid w:val="00D13D17"/>
    <w:rsid w:val="00D14237"/>
    <w:rsid w:val="00D14F32"/>
    <w:rsid w:val="00D15C80"/>
    <w:rsid w:val="00D16A54"/>
    <w:rsid w:val="00D23473"/>
    <w:rsid w:val="00D2364B"/>
    <w:rsid w:val="00D24EE9"/>
    <w:rsid w:val="00D25724"/>
    <w:rsid w:val="00D26A6C"/>
    <w:rsid w:val="00D36287"/>
    <w:rsid w:val="00D40A36"/>
    <w:rsid w:val="00D40D5C"/>
    <w:rsid w:val="00D40D9B"/>
    <w:rsid w:val="00D40FD1"/>
    <w:rsid w:val="00D44457"/>
    <w:rsid w:val="00D45586"/>
    <w:rsid w:val="00D46C22"/>
    <w:rsid w:val="00D470A3"/>
    <w:rsid w:val="00D4715A"/>
    <w:rsid w:val="00D501F6"/>
    <w:rsid w:val="00D5085A"/>
    <w:rsid w:val="00D51507"/>
    <w:rsid w:val="00D51B7D"/>
    <w:rsid w:val="00D52F1F"/>
    <w:rsid w:val="00D54E3C"/>
    <w:rsid w:val="00D55E2C"/>
    <w:rsid w:val="00D56029"/>
    <w:rsid w:val="00D56AD5"/>
    <w:rsid w:val="00D60427"/>
    <w:rsid w:val="00D64C88"/>
    <w:rsid w:val="00D652BC"/>
    <w:rsid w:val="00D652CB"/>
    <w:rsid w:val="00D65F37"/>
    <w:rsid w:val="00D67828"/>
    <w:rsid w:val="00D70F10"/>
    <w:rsid w:val="00D7129F"/>
    <w:rsid w:val="00D72A05"/>
    <w:rsid w:val="00D73CE4"/>
    <w:rsid w:val="00D74BE9"/>
    <w:rsid w:val="00D74DB0"/>
    <w:rsid w:val="00D8091A"/>
    <w:rsid w:val="00D8124C"/>
    <w:rsid w:val="00D82904"/>
    <w:rsid w:val="00D838EC"/>
    <w:rsid w:val="00D913C8"/>
    <w:rsid w:val="00D92186"/>
    <w:rsid w:val="00D940E4"/>
    <w:rsid w:val="00D9452C"/>
    <w:rsid w:val="00D94FA4"/>
    <w:rsid w:val="00D95D0B"/>
    <w:rsid w:val="00D978CB"/>
    <w:rsid w:val="00D97B6D"/>
    <w:rsid w:val="00D97EEF"/>
    <w:rsid w:val="00D97F72"/>
    <w:rsid w:val="00DA0127"/>
    <w:rsid w:val="00DA0376"/>
    <w:rsid w:val="00DA129A"/>
    <w:rsid w:val="00DA12FE"/>
    <w:rsid w:val="00DA2151"/>
    <w:rsid w:val="00DA2A36"/>
    <w:rsid w:val="00DA445D"/>
    <w:rsid w:val="00DA7746"/>
    <w:rsid w:val="00DB1D06"/>
    <w:rsid w:val="00DB3645"/>
    <w:rsid w:val="00DB4865"/>
    <w:rsid w:val="00DB6D7A"/>
    <w:rsid w:val="00DB764A"/>
    <w:rsid w:val="00DC0C14"/>
    <w:rsid w:val="00DC0FBE"/>
    <w:rsid w:val="00DC315D"/>
    <w:rsid w:val="00DC4A7F"/>
    <w:rsid w:val="00DD12F7"/>
    <w:rsid w:val="00DD5482"/>
    <w:rsid w:val="00DD642D"/>
    <w:rsid w:val="00DE0A42"/>
    <w:rsid w:val="00DE20A2"/>
    <w:rsid w:val="00DE2BAD"/>
    <w:rsid w:val="00DE2CDA"/>
    <w:rsid w:val="00DE5A38"/>
    <w:rsid w:val="00DF00EA"/>
    <w:rsid w:val="00DF1264"/>
    <w:rsid w:val="00DF16F4"/>
    <w:rsid w:val="00DF33B1"/>
    <w:rsid w:val="00DF3E7E"/>
    <w:rsid w:val="00DF404E"/>
    <w:rsid w:val="00DF44C6"/>
    <w:rsid w:val="00DF45FB"/>
    <w:rsid w:val="00DF7BCB"/>
    <w:rsid w:val="00DF7FC7"/>
    <w:rsid w:val="00E03287"/>
    <w:rsid w:val="00E03D8E"/>
    <w:rsid w:val="00E044AD"/>
    <w:rsid w:val="00E06D78"/>
    <w:rsid w:val="00E10380"/>
    <w:rsid w:val="00E12122"/>
    <w:rsid w:val="00E125EE"/>
    <w:rsid w:val="00E13E47"/>
    <w:rsid w:val="00E14581"/>
    <w:rsid w:val="00E1621F"/>
    <w:rsid w:val="00E17908"/>
    <w:rsid w:val="00E20963"/>
    <w:rsid w:val="00E22587"/>
    <w:rsid w:val="00E24EB5"/>
    <w:rsid w:val="00E27E10"/>
    <w:rsid w:val="00E32702"/>
    <w:rsid w:val="00E36C12"/>
    <w:rsid w:val="00E37EC4"/>
    <w:rsid w:val="00E4077C"/>
    <w:rsid w:val="00E40830"/>
    <w:rsid w:val="00E4373B"/>
    <w:rsid w:val="00E43C88"/>
    <w:rsid w:val="00E4469E"/>
    <w:rsid w:val="00E474F3"/>
    <w:rsid w:val="00E530C7"/>
    <w:rsid w:val="00E53A42"/>
    <w:rsid w:val="00E53A70"/>
    <w:rsid w:val="00E5525A"/>
    <w:rsid w:val="00E56AF5"/>
    <w:rsid w:val="00E56D58"/>
    <w:rsid w:val="00E56F91"/>
    <w:rsid w:val="00E60686"/>
    <w:rsid w:val="00E60F25"/>
    <w:rsid w:val="00E615CA"/>
    <w:rsid w:val="00E62230"/>
    <w:rsid w:val="00E624D6"/>
    <w:rsid w:val="00E66006"/>
    <w:rsid w:val="00E6699E"/>
    <w:rsid w:val="00E66B95"/>
    <w:rsid w:val="00E70304"/>
    <w:rsid w:val="00E705F1"/>
    <w:rsid w:val="00E72698"/>
    <w:rsid w:val="00E72B64"/>
    <w:rsid w:val="00E7324A"/>
    <w:rsid w:val="00E74BF7"/>
    <w:rsid w:val="00E74C07"/>
    <w:rsid w:val="00E83E5C"/>
    <w:rsid w:val="00E840DF"/>
    <w:rsid w:val="00E847FB"/>
    <w:rsid w:val="00E8538A"/>
    <w:rsid w:val="00E85ED7"/>
    <w:rsid w:val="00E872B6"/>
    <w:rsid w:val="00E9158F"/>
    <w:rsid w:val="00E940EA"/>
    <w:rsid w:val="00E94DEC"/>
    <w:rsid w:val="00E95091"/>
    <w:rsid w:val="00E957F4"/>
    <w:rsid w:val="00E95863"/>
    <w:rsid w:val="00E958E4"/>
    <w:rsid w:val="00E97309"/>
    <w:rsid w:val="00E979C9"/>
    <w:rsid w:val="00EA0370"/>
    <w:rsid w:val="00EA1825"/>
    <w:rsid w:val="00EA2C43"/>
    <w:rsid w:val="00EA6257"/>
    <w:rsid w:val="00EA69B0"/>
    <w:rsid w:val="00EA6C18"/>
    <w:rsid w:val="00EB0C65"/>
    <w:rsid w:val="00EB0FF4"/>
    <w:rsid w:val="00EB19F7"/>
    <w:rsid w:val="00EB22FB"/>
    <w:rsid w:val="00EB40C9"/>
    <w:rsid w:val="00EB4DB0"/>
    <w:rsid w:val="00EB65DD"/>
    <w:rsid w:val="00EC0724"/>
    <w:rsid w:val="00EC56EF"/>
    <w:rsid w:val="00EC6124"/>
    <w:rsid w:val="00EC6EFC"/>
    <w:rsid w:val="00EC71F2"/>
    <w:rsid w:val="00ED401E"/>
    <w:rsid w:val="00ED5212"/>
    <w:rsid w:val="00EE0028"/>
    <w:rsid w:val="00EE078D"/>
    <w:rsid w:val="00EE1B57"/>
    <w:rsid w:val="00EE1CDC"/>
    <w:rsid w:val="00EE226C"/>
    <w:rsid w:val="00EE27F2"/>
    <w:rsid w:val="00EE2827"/>
    <w:rsid w:val="00EE3EEA"/>
    <w:rsid w:val="00EE4FE0"/>
    <w:rsid w:val="00EE6280"/>
    <w:rsid w:val="00EE64B7"/>
    <w:rsid w:val="00EF4B63"/>
    <w:rsid w:val="00EF53F3"/>
    <w:rsid w:val="00EF5A0D"/>
    <w:rsid w:val="00F00D09"/>
    <w:rsid w:val="00F0408F"/>
    <w:rsid w:val="00F07298"/>
    <w:rsid w:val="00F07A9B"/>
    <w:rsid w:val="00F10A6F"/>
    <w:rsid w:val="00F10B4C"/>
    <w:rsid w:val="00F127C1"/>
    <w:rsid w:val="00F14993"/>
    <w:rsid w:val="00F1751F"/>
    <w:rsid w:val="00F20785"/>
    <w:rsid w:val="00F235C0"/>
    <w:rsid w:val="00F24002"/>
    <w:rsid w:val="00F24DBB"/>
    <w:rsid w:val="00F256ED"/>
    <w:rsid w:val="00F25AB7"/>
    <w:rsid w:val="00F25CE4"/>
    <w:rsid w:val="00F26708"/>
    <w:rsid w:val="00F26A34"/>
    <w:rsid w:val="00F31760"/>
    <w:rsid w:val="00F352FC"/>
    <w:rsid w:val="00F36D5F"/>
    <w:rsid w:val="00F408A2"/>
    <w:rsid w:val="00F4154B"/>
    <w:rsid w:val="00F42758"/>
    <w:rsid w:val="00F43198"/>
    <w:rsid w:val="00F4336F"/>
    <w:rsid w:val="00F437F1"/>
    <w:rsid w:val="00F44232"/>
    <w:rsid w:val="00F445C4"/>
    <w:rsid w:val="00F45D5F"/>
    <w:rsid w:val="00F463E4"/>
    <w:rsid w:val="00F51632"/>
    <w:rsid w:val="00F52014"/>
    <w:rsid w:val="00F53E76"/>
    <w:rsid w:val="00F54D8A"/>
    <w:rsid w:val="00F553D3"/>
    <w:rsid w:val="00F56210"/>
    <w:rsid w:val="00F571E6"/>
    <w:rsid w:val="00F57CA6"/>
    <w:rsid w:val="00F57DBF"/>
    <w:rsid w:val="00F62BB8"/>
    <w:rsid w:val="00F6389D"/>
    <w:rsid w:val="00F645A7"/>
    <w:rsid w:val="00F655B1"/>
    <w:rsid w:val="00F65FC9"/>
    <w:rsid w:val="00F66CC8"/>
    <w:rsid w:val="00F66CE7"/>
    <w:rsid w:val="00F6727D"/>
    <w:rsid w:val="00F67909"/>
    <w:rsid w:val="00F705A3"/>
    <w:rsid w:val="00F76442"/>
    <w:rsid w:val="00F81F5F"/>
    <w:rsid w:val="00F82E4E"/>
    <w:rsid w:val="00F8472B"/>
    <w:rsid w:val="00F85EC9"/>
    <w:rsid w:val="00F86310"/>
    <w:rsid w:val="00F86EBC"/>
    <w:rsid w:val="00F87237"/>
    <w:rsid w:val="00F9055C"/>
    <w:rsid w:val="00F92150"/>
    <w:rsid w:val="00F92DF9"/>
    <w:rsid w:val="00F94075"/>
    <w:rsid w:val="00F946FB"/>
    <w:rsid w:val="00F9722D"/>
    <w:rsid w:val="00F97C0A"/>
    <w:rsid w:val="00FA06B7"/>
    <w:rsid w:val="00FA137E"/>
    <w:rsid w:val="00FA24EC"/>
    <w:rsid w:val="00FA2AA7"/>
    <w:rsid w:val="00FA3B75"/>
    <w:rsid w:val="00FA5C7F"/>
    <w:rsid w:val="00FA709B"/>
    <w:rsid w:val="00FB3186"/>
    <w:rsid w:val="00FB5A3A"/>
    <w:rsid w:val="00FB60F9"/>
    <w:rsid w:val="00FB7AE6"/>
    <w:rsid w:val="00FC150E"/>
    <w:rsid w:val="00FC49A9"/>
    <w:rsid w:val="00FC5320"/>
    <w:rsid w:val="00FC532E"/>
    <w:rsid w:val="00FC6209"/>
    <w:rsid w:val="00FC66FC"/>
    <w:rsid w:val="00FC745F"/>
    <w:rsid w:val="00FD012D"/>
    <w:rsid w:val="00FD07DF"/>
    <w:rsid w:val="00FD0D78"/>
    <w:rsid w:val="00FD1E6F"/>
    <w:rsid w:val="00FD4D48"/>
    <w:rsid w:val="00FD5922"/>
    <w:rsid w:val="00FD6C01"/>
    <w:rsid w:val="00FE0F52"/>
    <w:rsid w:val="00FE30AE"/>
    <w:rsid w:val="00FE3CF1"/>
    <w:rsid w:val="00FE5D0F"/>
    <w:rsid w:val="00FE69D1"/>
    <w:rsid w:val="00FE6A61"/>
    <w:rsid w:val="00FE6A64"/>
    <w:rsid w:val="00FE6FAD"/>
    <w:rsid w:val="00FE774F"/>
    <w:rsid w:val="00FF3CCF"/>
    <w:rsid w:val="031A4BCE"/>
    <w:rsid w:val="05B32E11"/>
    <w:rsid w:val="05E6A248"/>
    <w:rsid w:val="0E52F84E"/>
    <w:rsid w:val="0F90C055"/>
    <w:rsid w:val="10C89BC2"/>
    <w:rsid w:val="131A30BE"/>
    <w:rsid w:val="166CF41B"/>
    <w:rsid w:val="16F2C28B"/>
    <w:rsid w:val="179BEA22"/>
    <w:rsid w:val="18404BC7"/>
    <w:rsid w:val="1B8B936B"/>
    <w:rsid w:val="1D5958EF"/>
    <w:rsid w:val="216683E9"/>
    <w:rsid w:val="22B5C31C"/>
    <w:rsid w:val="23F4A321"/>
    <w:rsid w:val="28146DDD"/>
    <w:rsid w:val="2BFFB506"/>
    <w:rsid w:val="32B41272"/>
    <w:rsid w:val="3612DF55"/>
    <w:rsid w:val="3B54A305"/>
    <w:rsid w:val="3E9A3C27"/>
    <w:rsid w:val="40BD1BF3"/>
    <w:rsid w:val="44119268"/>
    <w:rsid w:val="4723B257"/>
    <w:rsid w:val="4D934537"/>
    <w:rsid w:val="5188D221"/>
    <w:rsid w:val="5851375D"/>
    <w:rsid w:val="59EBFB48"/>
    <w:rsid w:val="5D7CBBA6"/>
    <w:rsid w:val="5ED5184F"/>
    <w:rsid w:val="623B30D2"/>
    <w:rsid w:val="74731946"/>
    <w:rsid w:val="77A320C9"/>
    <w:rsid w:val="787D7960"/>
    <w:rsid w:val="7C1B5783"/>
    <w:rsid w:val="7D837D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electable-text">
    <w:name w:val="selectable-text"/>
    <w:basedOn w:val="Fuentedeprrafopredeter"/>
    <w:rsid w:val="009D6E92"/>
  </w:style>
  <w:style w:type="paragraph" w:customStyle="1" w:styleId="Prrafonormal">
    <w:name w:val="Párrafo normal"/>
    <w:basedOn w:val="Normal"/>
    <w:qFormat/>
    <w:rsid w:val="00377E8D"/>
    <w:pPr>
      <w:widowControl w:val="0"/>
      <w:spacing w:line="360" w:lineRule="auto"/>
      <w:ind w:firstLine="426"/>
      <w:jc w:val="both"/>
    </w:pPr>
    <w:rPr>
      <w:rFonts w:ascii="Bookman Old Style" w:eastAsia="Calibri" w:hAnsi="Bookman Old Style" w:cstheme="minorHAnsi"/>
      <w:sz w:val="28"/>
      <w:szCs w:val="28"/>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115369487">
      <w:bodyDiv w:val="1"/>
      <w:marLeft w:val="0"/>
      <w:marRight w:val="0"/>
      <w:marTop w:val="0"/>
      <w:marBottom w:val="0"/>
      <w:divBdr>
        <w:top w:val="none" w:sz="0" w:space="0" w:color="auto"/>
        <w:left w:val="none" w:sz="0" w:space="0" w:color="auto"/>
        <w:bottom w:val="none" w:sz="0" w:space="0" w:color="auto"/>
        <w:right w:val="none" w:sz="0" w:space="0" w:color="auto"/>
      </w:divBdr>
    </w:div>
    <w:div w:id="136723163">
      <w:bodyDiv w:val="1"/>
      <w:marLeft w:val="0"/>
      <w:marRight w:val="0"/>
      <w:marTop w:val="0"/>
      <w:marBottom w:val="0"/>
      <w:divBdr>
        <w:top w:val="none" w:sz="0" w:space="0" w:color="auto"/>
        <w:left w:val="none" w:sz="0" w:space="0" w:color="auto"/>
        <w:bottom w:val="none" w:sz="0" w:space="0" w:color="auto"/>
        <w:right w:val="none" w:sz="0" w:space="0" w:color="auto"/>
      </w:divBdr>
    </w:div>
    <w:div w:id="257107867">
      <w:bodyDiv w:val="1"/>
      <w:marLeft w:val="0"/>
      <w:marRight w:val="0"/>
      <w:marTop w:val="0"/>
      <w:marBottom w:val="0"/>
      <w:divBdr>
        <w:top w:val="none" w:sz="0" w:space="0" w:color="auto"/>
        <w:left w:val="none" w:sz="0" w:space="0" w:color="auto"/>
        <w:bottom w:val="none" w:sz="0" w:space="0" w:color="auto"/>
        <w:right w:val="none" w:sz="0" w:space="0" w:color="auto"/>
      </w:divBdr>
    </w:div>
    <w:div w:id="310253115">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687604713">
      <w:bodyDiv w:val="1"/>
      <w:marLeft w:val="0"/>
      <w:marRight w:val="0"/>
      <w:marTop w:val="0"/>
      <w:marBottom w:val="0"/>
      <w:divBdr>
        <w:top w:val="none" w:sz="0" w:space="0" w:color="auto"/>
        <w:left w:val="none" w:sz="0" w:space="0" w:color="auto"/>
        <w:bottom w:val="none" w:sz="0" w:space="0" w:color="auto"/>
        <w:right w:val="none" w:sz="0" w:space="0" w:color="auto"/>
      </w:divBdr>
    </w:div>
    <w:div w:id="853110536">
      <w:bodyDiv w:val="1"/>
      <w:marLeft w:val="0"/>
      <w:marRight w:val="0"/>
      <w:marTop w:val="0"/>
      <w:marBottom w:val="0"/>
      <w:divBdr>
        <w:top w:val="none" w:sz="0" w:space="0" w:color="auto"/>
        <w:left w:val="none" w:sz="0" w:space="0" w:color="auto"/>
        <w:bottom w:val="none" w:sz="0" w:space="0" w:color="auto"/>
        <w:right w:val="none" w:sz="0" w:space="0" w:color="auto"/>
      </w:divBdr>
    </w:div>
    <w:div w:id="931744021">
      <w:bodyDiv w:val="1"/>
      <w:marLeft w:val="0"/>
      <w:marRight w:val="0"/>
      <w:marTop w:val="0"/>
      <w:marBottom w:val="0"/>
      <w:divBdr>
        <w:top w:val="none" w:sz="0" w:space="0" w:color="auto"/>
        <w:left w:val="none" w:sz="0" w:space="0" w:color="auto"/>
        <w:bottom w:val="none" w:sz="0" w:space="0" w:color="auto"/>
        <w:right w:val="none" w:sz="0" w:space="0" w:color="auto"/>
      </w:divBdr>
    </w:div>
    <w:div w:id="944850438">
      <w:bodyDiv w:val="1"/>
      <w:marLeft w:val="0"/>
      <w:marRight w:val="0"/>
      <w:marTop w:val="0"/>
      <w:marBottom w:val="0"/>
      <w:divBdr>
        <w:top w:val="none" w:sz="0" w:space="0" w:color="auto"/>
        <w:left w:val="none" w:sz="0" w:space="0" w:color="auto"/>
        <w:bottom w:val="none" w:sz="0" w:space="0" w:color="auto"/>
        <w:right w:val="none" w:sz="0" w:space="0" w:color="auto"/>
      </w:divBdr>
    </w:div>
    <w:div w:id="984696241">
      <w:bodyDiv w:val="1"/>
      <w:marLeft w:val="0"/>
      <w:marRight w:val="0"/>
      <w:marTop w:val="0"/>
      <w:marBottom w:val="0"/>
      <w:divBdr>
        <w:top w:val="none" w:sz="0" w:space="0" w:color="auto"/>
        <w:left w:val="none" w:sz="0" w:space="0" w:color="auto"/>
        <w:bottom w:val="none" w:sz="0" w:space="0" w:color="auto"/>
        <w:right w:val="none" w:sz="0" w:space="0" w:color="auto"/>
      </w:divBdr>
    </w:div>
    <w:div w:id="1252620390">
      <w:bodyDiv w:val="1"/>
      <w:marLeft w:val="0"/>
      <w:marRight w:val="0"/>
      <w:marTop w:val="0"/>
      <w:marBottom w:val="0"/>
      <w:divBdr>
        <w:top w:val="none" w:sz="0" w:space="0" w:color="auto"/>
        <w:left w:val="none" w:sz="0" w:space="0" w:color="auto"/>
        <w:bottom w:val="none" w:sz="0" w:space="0" w:color="auto"/>
        <w:right w:val="none" w:sz="0" w:space="0" w:color="auto"/>
      </w:divBdr>
    </w:div>
    <w:div w:id="1253202186">
      <w:bodyDiv w:val="1"/>
      <w:marLeft w:val="0"/>
      <w:marRight w:val="0"/>
      <w:marTop w:val="0"/>
      <w:marBottom w:val="0"/>
      <w:divBdr>
        <w:top w:val="none" w:sz="0" w:space="0" w:color="auto"/>
        <w:left w:val="none" w:sz="0" w:space="0" w:color="auto"/>
        <w:bottom w:val="none" w:sz="0" w:space="0" w:color="auto"/>
        <w:right w:val="none" w:sz="0" w:space="0" w:color="auto"/>
      </w:divBdr>
    </w:div>
    <w:div w:id="1279682618">
      <w:bodyDiv w:val="1"/>
      <w:marLeft w:val="0"/>
      <w:marRight w:val="0"/>
      <w:marTop w:val="0"/>
      <w:marBottom w:val="0"/>
      <w:divBdr>
        <w:top w:val="none" w:sz="0" w:space="0" w:color="auto"/>
        <w:left w:val="none" w:sz="0" w:space="0" w:color="auto"/>
        <w:bottom w:val="none" w:sz="0" w:space="0" w:color="auto"/>
        <w:right w:val="none" w:sz="0" w:space="0" w:color="auto"/>
      </w:divBdr>
    </w:div>
    <w:div w:id="1361202944">
      <w:bodyDiv w:val="1"/>
      <w:marLeft w:val="0"/>
      <w:marRight w:val="0"/>
      <w:marTop w:val="0"/>
      <w:marBottom w:val="0"/>
      <w:divBdr>
        <w:top w:val="none" w:sz="0" w:space="0" w:color="auto"/>
        <w:left w:val="none" w:sz="0" w:space="0" w:color="auto"/>
        <w:bottom w:val="none" w:sz="0" w:space="0" w:color="auto"/>
        <w:right w:val="none" w:sz="0" w:space="0" w:color="auto"/>
      </w:divBdr>
    </w:div>
    <w:div w:id="1397433695">
      <w:bodyDiv w:val="1"/>
      <w:marLeft w:val="0"/>
      <w:marRight w:val="0"/>
      <w:marTop w:val="0"/>
      <w:marBottom w:val="0"/>
      <w:divBdr>
        <w:top w:val="none" w:sz="0" w:space="0" w:color="auto"/>
        <w:left w:val="none" w:sz="0" w:space="0" w:color="auto"/>
        <w:bottom w:val="none" w:sz="0" w:space="0" w:color="auto"/>
        <w:right w:val="none" w:sz="0" w:space="0" w:color="auto"/>
      </w:divBdr>
    </w:div>
    <w:div w:id="1401294515">
      <w:bodyDiv w:val="1"/>
      <w:marLeft w:val="0"/>
      <w:marRight w:val="0"/>
      <w:marTop w:val="0"/>
      <w:marBottom w:val="0"/>
      <w:divBdr>
        <w:top w:val="none" w:sz="0" w:space="0" w:color="auto"/>
        <w:left w:val="none" w:sz="0" w:space="0" w:color="auto"/>
        <w:bottom w:val="none" w:sz="0" w:space="0" w:color="auto"/>
        <w:right w:val="none" w:sz="0" w:space="0" w:color="auto"/>
      </w:divBdr>
    </w:div>
    <w:div w:id="1480225513">
      <w:bodyDiv w:val="1"/>
      <w:marLeft w:val="0"/>
      <w:marRight w:val="0"/>
      <w:marTop w:val="0"/>
      <w:marBottom w:val="0"/>
      <w:divBdr>
        <w:top w:val="none" w:sz="0" w:space="0" w:color="auto"/>
        <w:left w:val="none" w:sz="0" w:space="0" w:color="auto"/>
        <w:bottom w:val="none" w:sz="0" w:space="0" w:color="auto"/>
        <w:right w:val="none" w:sz="0" w:space="0" w:color="auto"/>
      </w:divBdr>
    </w:div>
    <w:div w:id="1587301762">
      <w:bodyDiv w:val="1"/>
      <w:marLeft w:val="0"/>
      <w:marRight w:val="0"/>
      <w:marTop w:val="0"/>
      <w:marBottom w:val="0"/>
      <w:divBdr>
        <w:top w:val="none" w:sz="0" w:space="0" w:color="auto"/>
        <w:left w:val="none" w:sz="0" w:space="0" w:color="auto"/>
        <w:bottom w:val="none" w:sz="0" w:space="0" w:color="auto"/>
        <w:right w:val="none" w:sz="0" w:space="0" w:color="auto"/>
      </w:divBdr>
    </w:div>
    <w:div w:id="1959602857">
      <w:bodyDiv w:val="1"/>
      <w:marLeft w:val="0"/>
      <w:marRight w:val="0"/>
      <w:marTop w:val="0"/>
      <w:marBottom w:val="0"/>
      <w:divBdr>
        <w:top w:val="none" w:sz="0" w:space="0" w:color="auto"/>
        <w:left w:val="none" w:sz="0" w:space="0" w:color="auto"/>
        <w:bottom w:val="none" w:sz="0" w:space="0" w:color="auto"/>
        <w:right w:val="none" w:sz="0" w:space="0" w:color="auto"/>
      </w:divBdr>
    </w:div>
    <w:div w:id="1960991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574c50f90e46407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A7C3-4C62-49CF-933C-21DB84D9C74C}">
  <ds:schemaRefs>
    <ds:schemaRef ds:uri="http://schemas.microsoft.com/sharepoint/v3/contenttype/forms"/>
  </ds:schemaRefs>
</ds:datastoreItem>
</file>

<file path=customXml/itemProps2.xml><?xml version="1.0" encoding="utf-8"?>
<ds:datastoreItem xmlns:ds="http://schemas.openxmlformats.org/officeDocument/2006/customXml" ds:itemID="{79D33389-83E9-48DC-8321-E6F6B94F6F1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959D73CE-625E-421D-9D2B-30A877B47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AADA5-8624-473B-8025-1A08C037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3328</Words>
  <Characters>18306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11</cp:revision>
  <dcterms:created xsi:type="dcterms:W3CDTF">2023-05-11T20:39:00Z</dcterms:created>
  <dcterms:modified xsi:type="dcterms:W3CDTF">2023-07-11T17:38:00Z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