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DB7E051" w14:textId="77777777" w:rsidR="00A77604" w:rsidRPr="00A77604" w:rsidRDefault="00A77604" w:rsidP="00A77604">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bookmarkStart w:id="1" w:name="_Hlk136339010"/>
      <w:bookmarkStart w:id="2" w:name="_Hlk138835899"/>
      <w:bookmarkStart w:id="3" w:name="_GoBack"/>
      <w:bookmarkEnd w:id="0"/>
      <w:bookmarkEnd w:id="3"/>
      <w:r w:rsidRPr="00A7760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254656" w14:textId="77777777" w:rsidR="00A77604" w:rsidRPr="00A77604" w:rsidRDefault="00A77604" w:rsidP="00A77604">
      <w:pPr>
        <w:spacing w:line="240" w:lineRule="auto"/>
        <w:rPr>
          <w:rFonts w:ascii="Arial" w:eastAsia="Times New Roman" w:hAnsi="Arial" w:cs="Arial"/>
          <w:sz w:val="20"/>
          <w:szCs w:val="20"/>
          <w:lang w:val="es-419" w:eastAsia="es-ES"/>
        </w:rPr>
      </w:pPr>
    </w:p>
    <w:p w14:paraId="7FD98BA3" w14:textId="17D2D656" w:rsidR="00A77604" w:rsidRPr="00A77604" w:rsidRDefault="00A77604" w:rsidP="00A77604">
      <w:pPr>
        <w:spacing w:line="240" w:lineRule="auto"/>
        <w:rPr>
          <w:rFonts w:ascii="Arial" w:eastAsia="Tahoma" w:hAnsi="Arial" w:cs="Arial"/>
          <w:sz w:val="20"/>
          <w:szCs w:val="20"/>
          <w:lang w:val="es-419" w:eastAsia="es-ES"/>
        </w:rPr>
      </w:pPr>
      <w:r w:rsidRPr="00A77604">
        <w:rPr>
          <w:rFonts w:ascii="Arial" w:eastAsia="Tahoma" w:hAnsi="Arial" w:cs="Arial"/>
          <w:sz w:val="20"/>
          <w:szCs w:val="20"/>
          <w:lang w:val="es-419" w:eastAsia="es-ES"/>
        </w:rPr>
        <w:t>Radicación No.:</w:t>
      </w:r>
      <w:r>
        <w:rPr>
          <w:rFonts w:ascii="Arial" w:eastAsia="Tahoma" w:hAnsi="Arial" w:cs="Arial"/>
          <w:sz w:val="20"/>
          <w:szCs w:val="20"/>
          <w:lang w:val="es-419" w:eastAsia="es-ES"/>
        </w:rPr>
        <w:tab/>
      </w:r>
      <w:r w:rsidRPr="00A77604">
        <w:rPr>
          <w:rFonts w:ascii="Arial" w:eastAsia="Tahoma" w:hAnsi="Arial" w:cs="Arial"/>
          <w:sz w:val="20"/>
          <w:szCs w:val="20"/>
          <w:lang w:val="es-419" w:eastAsia="es-ES"/>
        </w:rPr>
        <w:tab/>
        <w:t>66001-31-05-004-2019-00268-01</w:t>
      </w:r>
    </w:p>
    <w:p w14:paraId="57CEF6E8" w14:textId="77777777" w:rsidR="00A77604" w:rsidRPr="00A77604" w:rsidRDefault="00A77604" w:rsidP="00A77604">
      <w:pPr>
        <w:spacing w:line="240" w:lineRule="auto"/>
        <w:rPr>
          <w:rFonts w:ascii="Arial" w:eastAsia="Tahoma" w:hAnsi="Arial" w:cs="Arial"/>
          <w:sz w:val="20"/>
          <w:szCs w:val="20"/>
          <w:lang w:val="es-419" w:eastAsia="es-ES"/>
        </w:rPr>
      </w:pPr>
      <w:r w:rsidRPr="00A77604">
        <w:rPr>
          <w:rFonts w:ascii="Arial" w:eastAsia="Tahoma" w:hAnsi="Arial" w:cs="Arial"/>
          <w:sz w:val="20"/>
          <w:szCs w:val="20"/>
          <w:lang w:val="es-419" w:eastAsia="es-ES"/>
        </w:rPr>
        <w:t>Proceso:</w:t>
      </w:r>
      <w:r w:rsidRPr="00A77604">
        <w:rPr>
          <w:rFonts w:ascii="Arial" w:eastAsia="Tahoma" w:hAnsi="Arial" w:cs="Arial"/>
          <w:sz w:val="20"/>
          <w:szCs w:val="20"/>
          <w:lang w:val="es-419" w:eastAsia="es-ES"/>
        </w:rPr>
        <w:tab/>
      </w:r>
      <w:r w:rsidRPr="00A77604">
        <w:rPr>
          <w:rFonts w:ascii="Arial" w:eastAsia="Tahoma" w:hAnsi="Arial" w:cs="Arial"/>
          <w:sz w:val="20"/>
          <w:szCs w:val="20"/>
          <w:lang w:val="es-419" w:eastAsia="es-ES"/>
        </w:rPr>
        <w:tab/>
        <w:t>Ordinario laboral</w:t>
      </w:r>
    </w:p>
    <w:p w14:paraId="39E30483" w14:textId="77777777" w:rsidR="00A77604" w:rsidRPr="00A77604" w:rsidRDefault="00A77604" w:rsidP="00A77604">
      <w:pPr>
        <w:spacing w:line="240" w:lineRule="auto"/>
        <w:rPr>
          <w:rFonts w:ascii="Arial" w:eastAsia="Tahoma" w:hAnsi="Arial" w:cs="Arial"/>
          <w:sz w:val="20"/>
          <w:szCs w:val="20"/>
          <w:lang w:val="es-419" w:eastAsia="es-ES"/>
        </w:rPr>
      </w:pPr>
      <w:r w:rsidRPr="00A77604">
        <w:rPr>
          <w:rFonts w:ascii="Arial" w:eastAsia="Tahoma" w:hAnsi="Arial" w:cs="Arial"/>
          <w:sz w:val="20"/>
          <w:szCs w:val="20"/>
          <w:lang w:val="es-419" w:eastAsia="es-ES"/>
        </w:rPr>
        <w:t>Demandante:</w:t>
      </w:r>
      <w:r w:rsidRPr="00A77604">
        <w:rPr>
          <w:rFonts w:ascii="Arial" w:eastAsia="Tahoma" w:hAnsi="Arial" w:cs="Arial"/>
          <w:sz w:val="20"/>
          <w:szCs w:val="20"/>
          <w:lang w:val="es-419" w:eastAsia="es-ES"/>
        </w:rPr>
        <w:tab/>
      </w:r>
      <w:r w:rsidRPr="00A77604">
        <w:rPr>
          <w:rFonts w:ascii="Arial" w:eastAsia="Tahoma" w:hAnsi="Arial" w:cs="Arial"/>
          <w:sz w:val="20"/>
          <w:szCs w:val="20"/>
          <w:lang w:val="es-419" w:eastAsia="es-ES"/>
        </w:rPr>
        <w:tab/>
      </w:r>
      <w:proofErr w:type="spellStart"/>
      <w:r w:rsidRPr="00A77604">
        <w:rPr>
          <w:rFonts w:ascii="Arial" w:eastAsia="Tahoma" w:hAnsi="Arial" w:cs="Arial"/>
          <w:sz w:val="20"/>
          <w:szCs w:val="20"/>
          <w:lang w:val="es-419" w:eastAsia="es-ES"/>
        </w:rPr>
        <w:t>Celmar</w:t>
      </w:r>
      <w:proofErr w:type="spellEnd"/>
      <w:r w:rsidRPr="00A77604">
        <w:rPr>
          <w:rFonts w:ascii="Arial" w:eastAsia="Tahoma" w:hAnsi="Arial" w:cs="Arial"/>
          <w:sz w:val="20"/>
          <w:szCs w:val="20"/>
          <w:lang w:val="es-419" w:eastAsia="es-ES"/>
        </w:rPr>
        <w:t xml:space="preserve"> Elena Rincón Sepúlveda</w:t>
      </w:r>
    </w:p>
    <w:p w14:paraId="5530F473" w14:textId="77777777" w:rsidR="00A77604" w:rsidRPr="00A77604" w:rsidRDefault="00A77604" w:rsidP="00A77604">
      <w:pPr>
        <w:spacing w:line="240" w:lineRule="auto"/>
        <w:rPr>
          <w:rFonts w:ascii="Arial" w:eastAsia="Tahoma" w:hAnsi="Arial" w:cs="Arial"/>
          <w:sz w:val="20"/>
          <w:szCs w:val="20"/>
          <w:lang w:val="es-419" w:eastAsia="es-ES"/>
        </w:rPr>
      </w:pPr>
      <w:r w:rsidRPr="00A77604">
        <w:rPr>
          <w:rFonts w:ascii="Arial" w:eastAsia="Tahoma" w:hAnsi="Arial" w:cs="Arial"/>
          <w:sz w:val="20"/>
          <w:szCs w:val="20"/>
          <w:lang w:val="es-419" w:eastAsia="es-ES"/>
        </w:rPr>
        <w:t>Demandado:</w:t>
      </w:r>
      <w:r w:rsidRPr="00A77604">
        <w:rPr>
          <w:rFonts w:ascii="Arial" w:eastAsia="Tahoma" w:hAnsi="Arial" w:cs="Arial"/>
          <w:sz w:val="20"/>
          <w:szCs w:val="20"/>
          <w:lang w:val="es-419" w:eastAsia="es-ES"/>
        </w:rPr>
        <w:tab/>
      </w:r>
      <w:r w:rsidRPr="00A77604">
        <w:rPr>
          <w:rFonts w:ascii="Arial" w:eastAsia="Tahoma" w:hAnsi="Arial" w:cs="Arial"/>
          <w:sz w:val="20"/>
          <w:szCs w:val="20"/>
          <w:lang w:val="es-419" w:eastAsia="es-ES"/>
        </w:rPr>
        <w:tab/>
        <w:t>Porvenir S.A.</w:t>
      </w:r>
    </w:p>
    <w:p w14:paraId="521EB7F8" w14:textId="0E75674E" w:rsidR="00A77604" w:rsidRPr="00A77604" w:rsidRDefault="00A77604" w:rsidP="00A77604">
      <w:pPr>
        <w:spacing w:line="240" w:lineRule="auto"/>
        <w:rPr>
          <w:rFonts w:ascii="Arial" w:eastAsia="Tahoma" w:hAnsi="Arial" w:cs="Arial"/>
          <w:sz w:val="20"/>
          <w:szCs w:val="20"/>
          <w:lang w:val="es-419" w:eastAsia="es-ES"/>
        </w:rPr>
      </w:pPr>
      <w:r w:rsidRPr="00A77604">
        <w:rPr>
          <w:rFonts w:ascii="Arial" w:eastAsia="Tahoma" w:hAnsi="Arial" w:cs="Arial"/>
          <w:sz w:val="20"/>
          <w:szCs w:val="20"/>
          <w:lang w:val="es-419" w:eastAsia="es-ES"/>
        </w:rPr>
        <w:t>Juzgado de origen:</w:t>
      </w:r>
      <w:r w:rsidRPr="00A77604">
        <w:rPr>
          <w:rFonts w:ascii="Arial" w:eastAsia="Tahoma" w:hAnsi="Arial" w:cs="Arial"/>
          <w:sz w:val="20"/>
          <w:szCs w:val="20"/>
          <w:lang w:val="es-419" w:eastAsia="es-ES"/>
        </w:rPr>
        <w:tab/>
        <w:t xml:space="preserve">Segundo Laboral del Circuito de Pereira </w:t>
      </w:r>
    </w:p>
    <w:p w14:paraId="22C6B4A0" w14:textId="77777777" w:rsidR="00A77604" w:rsidRPr="00A77604" w:rsidRDefault="00A77604" w:rsidP="00A77604">
      <w:pPr>
        <w:spacing w:line="240" w:lineRule="auto"/>
        <w:rPr>
          <w:rFonts w:ascii="Arial" w:eastAsia="Tahoma" w:hAnsi="Arial" w:cs="Arial"/>
          <w:color w:val="000000"/>
          <w:sz w:val="20"/>
          <w:szCs w:val="20"/>
          <w:lang w:eastAsia="es-ES"/>
        </w:rPr>
      </w:pPr>
    </w:p>
    <w:p w14:paraId="3C0C1D84" w14:textId="23A3CF7B" w:rsidR="00A77604" w:rsidRPr="00A77604" w:rsidRDefault="007A4B15" w:rsidP="00A77604">
      <w:pPr>
        <w:spacing w:line="240" w:lineRule="auto"/>
        <w:rPr>
          <w:rFonts w:ascii="Arial" w:eastAsia="Times New Roman" w:hAnsi="Arial" w:cs="Arial"/>
          <w:b/>
          <w:bCs/>
          <w:iCs/>
          <w:sz w:val="20"/>
          <w:szCs w:val="20"/>
          <w:lang w:val="es-419" w:eastAsia="fr-FR"/>
        </w:rPr>
      </w:pPr>
      <w:r w:rsidRPr="00A77604">
        <w:rPr>
          <w:rFonts w:ascii="Arial" w:eastAsia="Times New Roman" w:hAnsi="Arial" w:cs="Arial"/>
          <w:b/>
          <w:bCs/>
          <w:iCs/>
          <w:sz w:val="20"/>
          <w:szCs w:val="20"/>
          <w:u w:val="single"/>
          <w:lang w:val="es-419" w:eastAsia="fr-FR"/>
        </w:rPr>
        <w:t>TEMAS:</w:t>
      </w:r>
      <w:r w:rsidRPr="00A77604">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ANTICIPADA DE VEJEZ / POR DEFICIENCIA FÍSICA, PSÍQUICA Y SENSORIAL / REQUISITOS / ARTÍCULO 33 DE LA LEY 100 DE 1993 / APLICACIÓN EN EL RÉGIMEN DE AHORRO INDIVIDUAL CON SOLIDARIDAD / RECONOCIMIENTO POST MORTEM / PENSIÓN DE SOBREVIVIENTES / INTERESES DE MORA / NO PROCEDEN EN ESTE CASO.</w:t>
      </w:r>
    </w:p>
    <w:p w14:paraId="37D51E0E" w14:textId="77777777" w:rsidR="00A77604" w:rsidRPr="00A77604" w:rsidRDefault="00A77604" w:rsidP="00A77604">
      <w:pPr>
        <w:spacing w:line="240" w:lineRule="auto"/>
        <w:rPr>
          <w:rFonts w:ascii="Arial" w:eastAsia="Times New Roman" w:hAnsi="Arial" w:cs="Arial"/>
          <w:sz w:val="20"/>
          <w:szCs w:val="20"/>
          <w:lang w:val="es-419" w:eastAsia="es-ES"/>
        </w:rPr>
      </w:pPr>
    </w:p>
    <w:p w14:paraId="117649CF" w14:textId="7BE96ED2" w:rsidR="00BC534F" w:rsidRPr="00BC534F" w:rsidRDefault="00BC534F" w:rsidP="00BC534F">
      <w:pPr>
        <w:spacing w:line="240" w:lineRule="auto"/>
        <w:rPr>
          <w:rFonts w:ascii="Arial" w:eastAsia="Times New Roman" w:hAnsi="Arial" w:cs="Arial"/>
          <w:sz w:val="20"/>
          <w:szCs w:val="20"/>
          <w:lang w:val="es-419" w:eastAsia="es-ES"/>
        </w:rPr>
      </w:pPr>
      <w:r w:rsidRPr="00BC534F">
        <w:rPr>
          <w:rFonts w:ascii="Arial" w:eastAsia="Times New Roman" w:hAnsi="Arial" w:cs="Arial"/>
          <w:sz w:val="20"/>
          <w:szCs w:val="20"/>
          <w:lang w:val="es-419" w:eastAsia="es-ES"/>
        </w:rPr>
        <w:t>En el marco normativo colombiano se ha instituido dentro del Sistema de Seguridad Social, el reconocimiento y pago de la prestación económica denominada como pensión anticipada de vejez por deficiencia física, psíquica y sensorial</w:t>
      </w:r>
      <w:r>
        <w:rPr>
          <w:rFonts w:ascii="Arial" w:eastAsia="Times New Roman" w:hAnsi="Arial" w:cs="Arial"/>
          <w:sz w:val="20"/>
          <w:szCs w:val="20"/>
          <w:lang w:val="es-419" w:eastAsia="es-ES"/>
        </w:rPr>
        <w:t>…</w:t>
      </w:r>
      <w:r w:rsidRPr="00BC534F">
        <w:rPr>
          <w:rFonts w:ascii="Arial" w:eastAsia="Times New Roman" w:hAnsi="Arial" w:cs="Arial"/>
          <w:sz w:val="20"/>
          <w:szCs w:val="20"/>
          <w:lang w:val="es-419" w:eastAsia="es-ES"/>
        </w:rPr>
        <w:t xml:space="preserve"> requisitos</w:t>
      </w:r>
      <w:r>
        <w:rPr>
          <w:rFonts w:ascii="Arial" w:eastAsia="Times New Roman" w:hAnsi="Arial" w:cs="Arial"/>
          <w:sz w:val="20"/>
          <w:szCs w:val="20"/>
          <w:lang w:val="es-419" w:eastAsia="es-ES"/>
        </w:rPr>
        <w:t>…</w:t>
      </w:r>
      <w:r w:rsidRPr="00BC534F">
        <w:rPr>
          <w:rFonts w:ascii="Arial" w:eastAsia="Times New Roman" w:hAnsi="Arial" w:cs="Arial"/>
          <w:sz w:val="20"/>
          <w:szCs w:val="20"/>
          <w:lang w:val="es-419" w:eastAsia="es-ES"/>
        </w:rPr>
        <w:t xml:space="preserve"> son los siguientes:</w:t>
      </w:r>
    </w:p>
    <w:p w14:paraId="01FA416D" w14:textId="77777777" w:rsidR="00BC534F" w:rsidRPr="00BC534F" w:rsidRDefault="00BC534F" w:rsidP="00BC534F">
      <w:pPr>
        <w:spacing w:line="240" w:lineRule="auto"/>
        <w:rPr>
          <w:rFonts w:ascii="Arial" w:eastAsia="Times New Roman" w:hAnsi="Arial" w:cs="Arial"/>
          <w:sz w:val="20"/>
          <w:szCs w:val="20"/>
          <w:lang w:val="es-419" w:eastAsia="es-ES"/>
        </w:rPr>
      </w:pPr>
    </w:p>
    <w:p w14:paraId="05EED568" w14:textId="59C67C25" w:rsidR="00A77604" w:rsidRPr="00A77604" w:rsidRDefault="00BC534F" w:rsidP="00BC534F">
      <w:pPr>
        <w:spacing w:line="240" w:lineRule="auto"/>
        <w:rPr>
          <w:rFonts w:ascii="Arial" w:eastAsia="Times New Roman" w:hAnsi="Arial" w:cs="Arial"/>
          <w:sz w:val="20"/>
          <w:szCs w:val="20"/>
          <w:lang w:val="es-419" w:eastAsia="es-ES"/>
        </w:rPr>
      </w:pPr>
      <w:r w:rsidRPr="00BC534F">
        <w:rPr>
          <w:rFonts w:ascii="Arial" w:eastAsia="Times New Roman" w:hAnsi="Arial" w:cs="Arial"/>
          <w:sz w:val="20"/>
          <w:szCs w:val="20"/>
          <w:lang w:val="es-419" w:eastAsia="es-ES"/>
        </w:rPr>
        <w:t>(i) el componente de la calificación de invalidez denominado "deficiencia" sea del 50%; (ii) la "deficiencia" debe ser de origen común; (iii) que el afiliado cuente con 55 años de edad y al mismo tiempo, (iv) acredite 1000 o más semanas cotizadas de forma continua o discontinua al sistema general de pensiones.</w:t>
      </w:r>
      <w:r w:rsidR="00CD7E40">
        <w:rPr>
          <w:rFonts w:ascii="Arial" w:eastAsia="Times New Roman" w:hAnsi="Arial" w:cs="Arial"/>
          <w:sz w:val="20"/>
          <w:szCs w:val="20"/>
          <w:lang w:val="es-419" w:eastAsia="es-ES"/>
        </w:rPr>
        <w:t xml:space="preserve"> (…</w:t>
      </w:r>
      <w:r w:rsidR="00EC7B40">
        <w:rPr>
          <w:rFonts w:ascii="Arial" w:eastAsia="Times New Roman" w:hAnsi="Arial" w:cs="Arial"/>
          <w:sz w:val="20"/>
          <w:szCs w:val="20"/>
          <w:lang w:val="es-419" w:eastAsia="es-ES"/>
        </w:rPr>
        <w:t>)</w:t>
      </w:r>
    </w:p>
    <w:p w14:paraId="367DB3D9" w14:textId="77777777" w:rsidR="00A77604" w:rsidRPr="00A77604" w:rsidRDefault="00A77604" w:rsidP="00A77604">
      <w:pPr>
        <w:spacing w:line="240" w:lineRule="auto"/>
        <w:rPr>
          <w:rFonts w:ascii="Arial" w:eastAsia="Times New Roman" w:hAnsi="Arial" w:cs="Arial"/>
          <w:sz w:val="20"/>
          <w:szCs w:val="20"/>
          <w:lang w:val="es-419" w:eastAsia="es-ES"/>
        </w:rPr>
      </w:pPr>
    </w:p>
    <w:p w14:paraId="0F696719" w14:textId="557B88C6" w:rsidR="00A77604" w:rsidRPr="00A77604" w:rsidRDefault="00EC7B40" w:rsidP="00A77604">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C7B40">
        <w:rPr>
          <w:rFonts w:ascii="Arial" w:eastAsia="Times New Roman" w:hAnsi="Arial" w:cs="Arial"/>
          <w:sz w:val="20"/>
          <w:szCs w:val="20"/>
          <w:lang w:val="es-419" w:eastAsia="es-ES"/>
        </w:rPr>
        <w:t>si bien el art. 33 de la Ley 100 de 1993</w:t>
      </w:r>
      <w:r>
        <w:rPr>
          <w:rFonts w:ascii="Arial" w:eastAsia="Times New Roman" w:hAnsi="Arial" w:cs="Arial"/>
          <w:sz w:val="20"/>
          <w:szCs w:val="20"/>
          <w:lang w:val="es-419" w:eastAsia="es-ES"/>
        </w:rPr>
        <w:t>…</w:t>
      </w:r>
      <w:r w:rsidRPr="00EC7B40">
        <w:rPr>
          <w:rFonts w:ascii="Arial" w:eastAsia="Times New Roman" w:hAnsi="Arial" w:cs="Arial"/>
          <w:sz w:val="20"/>
          <w:szCs w:val="20"/>
          <w:lang w:val="es-419" w:eastAsia="es-ES"/>
        </w:rPr>
        <w:t xml:space="preserve"> hace parte del Título II, concerniente al Régimen Solidario de Prima Media con Prestación Definida, jurisprudencialmente ha sido interpretado por la Sala de Casación Laboral de la Corte Suprema de Justicia que la pensión anticipada de vejez por invalidez es extensiva a los afiliados al Régimen de Ahorro Individual con Solidaridad</w:t>
      </w:r>
      <w:r>
        <w:rPr>
          <w:rFonts w:ascii="Arial" w:eastAsia="Times New Roman" w:hAnsi="Arial" w:cs="Arial"/>
          <w:sz w:val="20"/>
          <w:szCs w:val="20"/>
          <w:lang w:val="es-419" w:eastAsia="es-ES"/>
        </w:rPr>
        <w:t>…</w:t>
      </w:r>
    </w:p>
    <w:p w14:paraId="59A4E6B3" w14:textId="77777777" w:rsidR="00A77604" w:rsidRPr="00A77604" w:rsidRDefault="00A77604" w:rsidP="00A77604">
      <w:pPr>
        <w:spacing w:line="240" w:lineRule="auto"/>
        <w:rPr>
          <w:rFonts w:ascii="Arial" w:eastAsia="Times New Roman" w:hAnsi="Arial" w:cs="Arial"/>
          <w:sz w:val="20"/>
          <w:szCs w:val="20"/>
          <w:lang w:val="es-419" w:eastAsia="es-ES"/>
        </w:rPr>
      </w:pPr>
    </w:p>
    <w:p w14:paraId="263338D8" w14:textId="73B8F8D5" w:rsidR="00A77604" w:rsidRPr="00A77604" w:rsidRDefault="007C5E89" w:rsidP="00A77604">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C5E89">
        <w:rPr>
          <w:rFonts w:ascii="Arial" w:eastAsia="Times New Roman" w:hAnsi="Arial" w:cs="Arial"/>
          <w:sz w:val="20"/>
          <w:szCs w:val="20"/>
          <w:lang w:val="es-419" w:eastAsia="es-ES"/>
        </w:rPr>
        <w:t>la Sala acoge íntegramente las consideraciones expuestas por la Sala de Casación Laboral de la Corte Suprema de Justicia en la sentencia SL4108-2020, reiterada en la más reciente providencia SL2265-2022</w:t>
      </w:r>
      <w:r>
        <w:rPr>
          <w:rFonts w:ascii="Arial" w:eastAsia="Times New Roman" w:hAnsi="Arial" w:cs="Arial"/>
          <w:sz w:val="20"/>
          <w:szCs w:val="20"/>
          <w:lang w:val="es-419" w:eastAsia="es-ES"/>
        </w:rPr>
        <w:t>…</w:t>
      </w:r>
      <w:r w:rsidRPr="007C5E89">
        <w:rPr>
          <w:rFonts w:ascii="Arial" w:eastAsia="Times New Roman" w:hAnsi="Arial" w:cs="Arial"/>
          <w:sz w:val="20"/>
          <w:szCs w:val="20"/>
          <w:lang w:val="es-419" w:eastAsia="es-ES"/>
        </w:rPr>
        <w:t xml:space="preserve">, toda vez que, en virtud del derecho a la igualdad, no hay fundamento que justifique el trato diferenciado entre los afiliados a uno y otro régimen pensional, cuando se encuentran en la misma situación de vulnerabilidad, esto es, presentar una deficiencia física, síquica o sensorial.  </w:t>
      </w:r>
    </w:p>
    <w:p w14:paraId="16188BD1" w14:textId="1A2EEAC8" w:rsidR="00A77604" w:rsidRDefault="00A77604" w:rsidP="00A77604">
      <w:pPr>
        <w:spacing w:line="240" w:lineRule="auto"/>
        <w:rPr>
          <w:rFonts w:ascii="Arial" w:eastAsia="Times New Roman" w:hAnsi="Arial" w:cs="Arial"/>
          <w:sz w:val="20"/>
          <w:szCs w:val="20"/>
          <w:lang w:val="es-419" w:eastAsia="es-ES"/>
        </w:rPr>
      </w:pPr>
    </w:p>
    <w:p w14:paraId="14F1C79C" w14:textId="0767F0A2" w:rsidR="007C5E89" w:rsidRDefault="006578F1" w:rsidP="00A77604">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578F1">
        <w:rPr>
          <w:rFonts w:ascii="Arial" w:eastAsia="Times New Roman" w:hAnsi="Arial" w:cs="Arial"/>
          <w:sz w:val="20"/>
          <w:szCs w:val="20"/>
          <w:lang w:val="es-419" w:eastAsia="es-ES"/>
        </w:rPr>
        <w:t>como quiera que la pensión especial y anticipada de vejez por deficiencia física, síquica o sensorial puede ser exigida y reconocida en el régimen de ahorro individual con solidaridad, en virtud de la interpretación jurisprudencial reseñada, no hay duda que el señor Hernández Cubillos dejó causado el derecho para que sus beneficiarios accedieran a la sustitución pensional</w:t>
      </w:r>
      <w:r>
        <w:rPr>
          <w:rFonts w:ascii="Arial" w:eastAsia="Times New Roman" w:hAnsi="Arial" w:cs="Arial"/>
          <w:sz w:val="20"/>
          <w:szCs w:val="20"/>
          <w:lang w:val="es-419" w:eastAsia="es-ES"/>
        </w:rPr>
        <w:t>…</w:t>
      </w:r>
    </w:p>
    <w:p w14:paraId="66F33A7D" w14:textId="1C17AF6B" w:rsidR="00CB5262" w:rsidRDefault="00CB5262" w:rsidP="00A77604">
      <w:pPr>
        <w:spacing w:line="240" w:lineRule="auto"/>
        <w:rPr>
          <w:rFonts w:ascii="Arial" w:eastAsia="Times New Roman" w:hAnsi="Arial" w:cs="Arial"/>
          <w:sz w:val="20"/>
          <w:szCs w:val="20"/>
          <w:lang w:val="es-419" w:eastAsia="es-ES"/>
        </w:rPr>
      </w:pPr>
    </w:p>
    <w:p w14:paraId="53B165D3" w14:textId="3BF5E495" w:rsidR="00CB5262" w:rsidRDefault="00A16CDE" w:rsidP="00A77604">
      <w:pPr>
        <w:spacing w:line="240" w:lineRule="auto"/>
        <w:rPr>
          <w:rFonts w:ascii="Arial" w:eastAsia="Times New Roman" w:hAnsi="Arial" w:cs="Arial"/>
          <w:sz w:val="20"/>
          <w:szCs w:val="20"/>
          <w:lang w:val="es-419" w:eastAsia="es-ES"/>
        </w:rPr>
      </w:pPr>
      <w:r w:rsidRPr="00A16CDE">
        <w:rPr>
          <w:rFonts w:ascii="Arial" w:eastAsia="Times New Roman" w:hAnsi="Arial" w:cs="Arial"/>
          <w:sz w:val="20"/>
          <w:szCs w:val="20"/>
          <w:lang w:val="es-419" w:eastAsia="es-ES"/>
        </w:rPr>
        <w:t>Respecto de los intereses moratorios</w:t>
      </w:r>
      <w:r>
        <w:rPr>
          <w:rFonts w:ascii="Arial" w:eastAsia="Times New Roman" w:hAnsi="Arial" w:cs="Arial"/>
          <w:sz w:val="20"/>
          <w:szCs w:val="20"/>
          <w:lang w:val="es-419" w:eastAsia="es-ES"/>
        </w:rPr>
        <w:t>…</w:t>
      </w:r>
      <w:r w:rsidRPr="00A16CDE">
        <w:rPr>
          <w:rFonts w:ascii="Arial" w:eastAsia="Times New Roman" w:hAnsi="Arial" w:cs="Arial"/>
          <w:sz w:val="20"/>
          <w:szCs w:val="20"/>
          <w:lang w:val="es-419" w:eastAsia="es-ES"/>
        </w:rPr>
        <w:t>, la Sala considera, acogiendo el criterio adoptado a su vez por la Sala de Casación Laboral de la Corte Suprema de Justicia en la sentencia SL4108-2020 al tratar este mismo punto respecto a la pensión especial de vejez que ahora se debate que, como para definir el derecho a la prestación fue necesario determinar el alcance y sentido de la norma legal conforme a los objetivos que informan a la seguridad social, es decir que se tuvo que acudir a una interpretación jurisprudencial, no es razonable imponer tal condena.</w:t>
      </w:r>
    </w:p>
    <w:p w14:paraId="12B56A7E" w14:textId="77777777" w:rsidR="00A16CDE" w:rsidRPr="00A77604" w:rsidRDefault="00A16CDE" w:rsidP="00A77604">
      <w:pPr>
        <w:spacing w:line="240" w:lineRule="auto"/>
        <w:rPr>
          <w:rFonts w:ascii="Arial" w:eastAsia="Times New Roman" w:hAnsi="Arial" w:cs="Arial"/>
          <w:sz w:val="20"/>
          <w:szCs w:val="20"/>
          <w:lang w:val="es-419" w:eastAsia="es-ES"/>
        </w:rPr>
      </w:pPr>
    </w:p>
    <w:p w14:paraId="46B88021" w14:textId="77777777" w:rsidR="00A77604" w:rsidRPr="00A77604" w:rsidRDefault="00A77604" w:rsidP="00A77604">
      <w:pPr>
        <w:spacing w:line="240" w:lineRule="auto"/>
        <w:rPr>
          <w:rFonts w:ascii="Arial" w:eastAsia="Times New Roman" w:hAnsi="Arial" w:cs="Arial"/>
          <w:sz w:val="20"/>
          <w:szCs w:val="20"/>
          <w:lang w:val="es-419" w:eastAsia="es-ES"/>
        </w:rPr>
      </w:pPr>
    </w:p>
    <w:bookmarkEnd w:id="1"/>
    <w:p w14:paraId="2F185C76" w14:textId="77777777" w:rsidR="00A77604" w:rsidRPr="00A77604" w:rsidRDefault="00A77604" w:rsidP="00A77604">
      <w:pPr>
        <w:spacing w:line="240" w:lineRule="auto"/>
        <w:rPr>
          <w:rFonts w:ascii="Arial" w:eastAsia="Times New Roman" w:hAnsi="Arial" w:cs="Arial"/>
          <w:sz w:val="20"/>
          <w:szCs w:val="20"/>
          <w:lang w:val="es-419" w:eastAsia="es-ES"/>
        </w:rPr>
      </w:pPr>
    </w:p>
    <w:bookmarkEnd w:id="2"/>
    <w:p w14:paraId="13E1BF4B" w14:textId="77777777" w:rsidR="009C7381" w:rsidRPr="003A4D0C" w:rsidRDefault="009C7381" w:rsidP="003A4D0C">
      <w:pPr>
        <w:spacing w:line="276" w:lineRule="auto"/>
        <w:jc w:val="center"/>
        <w:textAlignment w:val="baseline"/>
        <w:rPr>
          <w:rFonts w:cs="Tahoma"/>
          <w:b/>
          <w:bCs/>
          <w:color w:val="000000"/>
          <w:szCs w:val="24"/>
          <w:lang w:eastAsia="es-CO"/>
        </w:rPr>
      </w:pPr>
      <w:r w:rsidRPr="003A4D0C">
        <w:rPr>
          <w:rFonts w:cs="Tahoma"/>
          <w:b/>
          <w:bCs/>
          <w:color w:val="000000"/>
          <w:szCs w:val="24"/>
          <w:lang w:eastAsia="es-CO"/>
        </w:rPr>
        <w:t xml:space="preserve">TRIBUNAL SUPERIOR DEL DISTRITO JUDICIAL DE PEREIRA </w:t>
      </w:r>
    </w:p>
    <w:p w14:paraId="56746C5F" w14:textId="77777777" w:rsidR="009C7381" w:rsidRPr="003A4D0C" w:rsidRDefault="009C7381" w:rsidP="003A4D0C">
      <w:pPr>
        <w:spacing w:line="276" w:lineRule="auto"/>
        <w:jc w:val="center"/>
        <w:textAlignment w:val="baseline"/>
        <w:rPr>
          <w:rFonts w:cs="Tahoma"/>
          <w:szCs w:val="24"/>
          <w:lang w:val="es-CO" w:eastAsia="es-CO"/>
        </w:rPr>
      </w:pPr>
      <w:r w:rsidRPr="003A4D0C">
        <w:rPr>
          <w:rFonts w:cs="Tahoma"/>
          <w:b/>
          <w:bCs/>
          <w:color w:val="000000"/>
          <w:szCs w:val="24"/>
          <w:lang w:eastAsia="es-CO"/>
        </w:rPr>
        <w:t xml:space="preserve">SALA PRIMERA DE DECISION LABORAL </w:t>
      </w:r>
      <w:r w:rsidRPr="003A4D0C">
        <w:rPr>
          <w:rFonts w:cs="Tahoma"/>
          <w:color w:val="000000"/>
          <w:szCs w:val="24"/>
          <w:lang w:val="es-CO" w:eastAsia="es-CO"/>
        </w:rPr>
        <w:t> </w:t>
      </w:r>
    </w:p>
    <w:p w14:paraId="4B6E6755" w14:textId="77777777" w:rsidR="009C7381" w:rsidRPr="003A4D0C" w:rsidRDefault="009C7381" w:rsidP="003A4D0C">
      <w:pPr>
        <w:pStyle w:val="Sinespaciado"/>
        <w:spacing w:line="276" w:lineRule="auto"/>
        <w:rPr>
          <w:rFonts w:ascii="Tahoma" w:hAnsi="Tahoma" w:cs="Tahoma"/>
          <w:lang w:eastAsia="es-CO"/>
        </w:rPr>
      </w:pPr>
      <w:r w:rsidRPr="003A4D0C">
        <w:rPr>
          <w:rFonts w:ascii="Tahoma" w:hAnsi="Tahoma" w:cs="Tahoma"/>
          <w:lang w:eastAsia="es-CO"/>
        </w:rPr>
        <w:t> </w:t>
      </w:r>
    </w:p>
    <w:p w14:paraId="657EF427" w14:textId="77777777" w:rsidR="009C7381" w:rsidRPr="003A4D0C" w:rsidRDefault="009C7381" w:rsidP="003A4D0C">
      <w:pPr>
        <w:spacing w:line="276" w:lineRule="auto"/>
        <w:jc w:val="center"/>
        <w:textAlignment w:val="baseline"/>
        <w:rPr>
          <w:rFonts w:cs="Tahoma"/>
          <w:szCs w:val="24"/>
          <w:lang w:val="es-CO" w:eastAsia="es-CO"/>
        </w:rPr>
      </w:pPr>
      <w:r w:rsidRPr="003A4D0C">
        <w:rPr>
          <w:rFonts w:cs="Tahoma"/>
          <w:color w:val="000000"/>
          <w:szCs w:val="24"/>
          <w:lang w:eastAsia="es-CO"/>
        </w:rPr>
        <w:t>Magistrada Ponente: </w:t>
      </w:r>
      <w:r w:rsidRPr="003A4D0C">
        <w:rPr>
          <w:rFonts w:cs="Tahoma"/>
          <w:b/>
          <w:bCs/>
          <w:color w:val="000000"/>
          <w:szCs w:val="24"/>
          <w:lang w:eastAsia="es-CO"/>
        </w:rPr>
        <w:t>Ana Lucía Caicedo Calderón</w:t>
      </w:r>
      <w:r w:rsidRPr="003A4D0C">
        <w:rPr>
          <w:rFonts w:cs="Tahoma"/>
          <w:color w:val="000000"/>
          <w:szCs w:val="24"/>
          <w:lang w:val="es-CO" w:eastAsia="es-CO"/>
        </w:rPr>
        <w:t> </w:t>
      </w:r>
    </w:p>
    <w:p w14:paraId="526978EC" w14:textId="77777777" w:rsidR="009C7381" w:rsidRPr="003A4D0C" w:rsidRDefault="009C7381" w:rsidP="003A4D0C">
      <w:pPr>
        <w:spacing w:line="276" w:lineRule="auto"/>
        <w:jc w:val="center"/>
        <w:textAlignment w:val="baseline"/>
        <w:rPr>
          <w:rFonts w:cs="Tahoma"/>
          <w:szCs w:val="24"/>
          <w:lang w:val="es-CO" w:eastAsia="es-CO"/>
        </w:rPr>
      </w:pPr>
      <w:r w:rsidRPr="003A4D0C">
        <w:rPr>
          <w:rFonts w:cs="Tahoma"/>
          <w:color w:val="000000"/>
          <w:szCs w:val="24"/>
          <w:lang w:val="es-CO" w:eastAsia="es-CO"/>
        </w:rPr>
        <w:t> </w:t>
      </w:r>
    </w:p>
    <w:p w14:paraId="3350E022" w14:textId="77777777" w:rsidR="009C7381" w:rsidRPr="003A4D0C" w:rsidRDefault="009C7381" w:rsidP="003A4D0C">
      <w:pPr>
        <w:spacing w:line="276" w:lineRule="auto"/>
        <w:jc w:val="center"/>
        <w:textAlignment w:val="baseline"/>
        <w:rPr>
          <w:rFonts w:cs="Tahoma"/>
          <w:szCs w:val="24"/>
          <w:lang w:val="es-CO" w:eastAsia="es-CO"/>
        </w:rPr>
      </w:pPr>
      <w:r w:rsidRPr="003A4D0C">
        <w:rPr>
          <w:rFonts w:cs="Tahoma"/>
          <w:szCs w:val="24"/>
          <w:lang w:val="es-CO" w:eastAsia="es-CO"/>
        </w:rPr>
        <w:t>Pereira, Risaralda, veintinueve (29) de mayo de dos mil veintitrés (2023)  </w:t>
      </w:r>
    </w:p>
    <w:p w14:paraId="40B34F7E" w14:textId="3CB96F83" w:rsidR="009C7381" w:rsidRPr="003A4D0C" w:rsidRDefault="009C7381" w:rsidP="003A4D0C">
      <w:pPr>
        <w:spacing w:line="276" w:lineRule="auto"/>
        <w:jc w:val="center"/>
        <w:textAlignment w:val="baseline"/>
        <w:rPr>
          <w:rFonts w:cs="Tahoma"/>
          <w:szCs w:val="24"/>
          <w:lang w:val="es-CO" w:eastAsia="es-CO"/>
        </w:rPr>
      </w:pPr>
      <w:r w:rsidRPr="003A4D0C">
        <w:rPr>
          <w:rFonts w:cs="Tahoma"/>
          <w:szCs w:val="24"/>
          <w:lang w:val="es-CO" w:eastAsia="es-CO"/>
        </w:rPr>
        <w:t> Acta No. </w:t>
      </w:r>
      <w:r w:rsidR="03CFA274" w:rsidRPr="003A4D0C">
        <w:rPr>
          <w:rFonts w:cs="Tahoma"/>
          <w:szCs w:val="24"/>
          <w:lang w:val="es-CO" w:eastAsia="es-CO"/>
        </w:rPr>
        <w:t>83</w:t>
      </w:r>
      <w:r w:rsidRPr="003A4D0C">
        <w:rPr>
          <w:rFonts w:cs="Tahoma"/>
          <w:szCs w:val="24"/>
          <w:lang w:val="es-CO" w:eastAsia="es-CO"/>
        </w:rPr>
        <w:t xml:space="preserve"> del 25 de mayo de 2023 </w:t>
      </w:r>
    </w:p>
    <w:p w14:paraId="39FD7821" w14:textId="77777777" w:rsidR="009C7381" w:rsidRPr="003A4D0C" w:rsidRDefault="009C7381" w:rsidP="003A4D0C">
      <w:pPr>
        <w:pStyle w:val="Sinespaciado"/>
        <w:spacing w:line="276" w:lineRule="auto"/>
        <w:rPr>
          <w:rFonts w:ascii="Tahoma" w:hAnsi="Tahoma" w:cs="Tahoma"/>
        </w:rPr>
      </w:pPr>
      <w:r w:rsidRPr="003A4D0C">
        <w:rPr>
          <w:rFonts w:ascii="Tahoma" w:hAnsi="Tahoma" w:cs="Tahoma"/>
        </w:rPr>
        <w:tab/>
        <w:t xml:space="preserve"> </w:t>
      </w:r>
    </w:p>
    <w:p w14:paraId="4BF65E48" w14:textId="77777777" w:rsidR="009C7381" w:rsidRPr="003A4D0C" w:rsidRDefault="009C7381" w:rsidP="003A4D0C">
      <w:pPr>
        <w:pStyle w:val="Sinespaciado"/>
        <w:spacing w:line="276" w:lineRule="auto"/>
        <w:rPr>
          <w:rFonts w:ascii="Tahoma" w:hAnsi="Tahoma" w:cs="Tahoma"/>
        </w:rPr>
      </w:pPr>
    </w:p>
    <w:p w14:paraId="458BD742" w14:textId="68A75DAE" w:rsidR="009C7381" w:rsidRPr="003A4D0C" w:rsidRDefault="009C7381" w:rsidP="003A4D0C">
      <w:pPr>
        <w:pStyle w:val="paragraph"/>
        <w:spacing w:before="0" w:beforeAutospacing="0" w:after="0" w:afterAutospacing="0" w:line="276" w:lineRule="auto"/>
        <w:ind w:firstLine="720"/>
        <w:jc w:val="both"/>
        <w:textAlignment w:val="baseline"/>
        <w:rPr>
          <w:rStyle w:val="normaltextrun"/>
          <w:rFonts w:ascii="Tahoma" w:hAnsi="Tahoma" w:cs="Tahoma"/>
          <w:b/>
          <w:bCs/>
        </w:rPr>
      </w:pPr>
      <w:r w:rsidRPr="003A4D0C">
        <w:rPr>
          <w:rStyle w:val="normaltextrun"/>
          <w:rFonts w:ascii="Tahoma" w:hAnsi="Tahoma" w:cs="Tahoma"/>
          <w:color w:val="000000"/>
          <w:shd w:val="clear" w:color="auto" w:fill="FFFFFF"/>
        </w:rPr>
        <w:t xml:space="preserve">Teniendo en cuenta que el artículo 15 del Decreto No. 806 del 4 de junio de 2020, adoptado como legislación permanente por medio de la Ley 2213 del 13 de junio de 2022, estableció que en la especialidad laboral se proferirán por escrito las </w:t>
      </w:r>
      <w:r w:rsidRPr="003A4D0C">
        <w:rPr>
          <w:rStyle w:val="normaltextrun"/>
          <w:rFonts w:ascii="Tahoma" w:hAnsi="Tahoma" w:cs="Tahoma"/>
          <w:color w:val="000000"/>
          <w:shd w:val="clear" w:color="auto" w:fill="FFFFFF"/>
        </w:rPr>
        <w:lastRenderedPageBreak/>
        <w:t>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w:t>
      </w:r>
      <w:bookmarkStart w:id="4" w:name="_Hlk107745858"/>
      <w:r w:rsidRPr="003A4D0C">
        <w:rPr>
          <w:rStyle w:val="normaltextrun"/>
          <w:rFonts w:ascii="Tahoma" w:hAnsi="Tahoma" w:cs="Tahoma"/>
          <w:color w:val="000000"/>
          <w:shd w:val="clear" w:color="auto" w:fill="FFFFFF"/>
        </w:rPr>
        <w:t>GÓEZ</w:t>
      </w:r>
      <w:bookmarkEnd w:id="4"/>
      <w:r w:rsidRPr="003A4D0C">
        <w:rPr>
          <w:rStyle w:val="normaltextrun"/>
          <w:rFonts w:ascii="Tahoma" w:hAnsi="Tahoma" w:cs="Tahoma"/>
          <w:color w:val="000000"/>
          <w:shd w:val="clear" w:color="auto" w:fill="FFFFFF"/>
        </w:rPr>
        <w:t> VINASCO</w:t>
      </w:r>
      <w:r w:rsidRPr="003A4D0C">
        <w:rPr>
          <w:rStyle w:val="normaltextrun"/>
          <w:rFonts w:ascii="Tahoma" w:hAnsi="Tahoma" w:cs="Tahoma"/>
        </w:rPr>
        <w:t xml:space="preserve">, procede a proferir la siguiente sentencia escrita dentro del proceso </w:t>
      </w:r>
      <w:r w:rsidRPr="00C76031">
        <w:rPr>
          <w:rStyle w:val="normaltextrun"/>
          <w:rFonts w:ascii="Tahoma" w:hAnsi="Tahoma" w:cs="Tahoma"/>
          <w:b/>
        </w:rPr>
        <w:t>ordinario laboral</w:t>
      </w:r>
      <w:r w:rsidRPr="003A4D0C">
        <w:rPr>
          <w:rStyle w:val="normaltextrun"/>
          <w:rFonts w:ascii="Tahoma" w:hAnsi="Tahoma" w:cs="Tahoma"/>
        </w:rPr>
        <w:t xml:space="preserve"> instaurado por </w:t>
      </w:r>
      <w:proofErr w:type="spellStart"/>
      <w:r w:rsidR="00C76031" w:rsidRPr="003A4D0C">
        <w:rPr>
          <w:rFonts w:ascii="Tahoma" w:hAnsi="Tahoma" w:cs="Tahoma"/>
          <w:b/>
        </w:rPr>
        <w:t>Celmar</w:t>
      </w:r>
      <w:proofErr w:type="spellEnd"/>
      <w:r w:rsidR="00C76031" w:rsidRPr="003A4D0C">
        <w:rPr>
          <w:rFonts w:ascii="Tahoma" w:hAnsi="Tahoma" w:cs="Tahoma"/>
          <w:b/>
        </w:rPr>
        <w:t xml:space="preserve"> Elena Rincón Sepúlveda </w:t>
      </w:r>
      <w:r w:rsidRPr="003A4D0C">
        <w:rPr>
          <w:rStyle w:val="normaltextrun"/>
          <w:rFonts w:ascii="Tahoma" w:hAnsi="Tahoma" w:cs="Tahoma"/>
        </w:rPr>
        <w:t>en contra de</w:t>
      </w:r>
      <w:r w:rsidR="00316A66" w:rsidRPr="003A4D0C">
        <w:rPr>
          <w:rStyle w:val="normaltextrun"/>
          <w:rFonts w:ascii="Tahoma" w:hAnsi="Tahoma" w:cs="Tahoma"/>
        </w:rPr>
        <w:t xml:space="preserve"> la </w:t>
      </w:r>
      <w:r w:rsidR="00C76031" w:rsidRPr="003A4D0C">
        <w:rPr>
          <w:rStyle w:val="normaltextrun"/>
          <w:rFonts w:ascii="Tahoma" w:hAnsi="Tahoma" w:cs="Tahoma"/>
          <w:b/>
          <w:bCs/>
        </w:rPr>
        <w:t xml:space="preserve">Administradora de Fondos de Pensiones y Cesantías Porvenir </w:t>
      </w:r>
      <w:r w:rsidR="00E65AFD" w:rsidRPr="003A4D0C">
        <w:rPr>
          <w:rStyle w:val="normaltextrun"/>
          <w:rFonts w:ascii="Tahoma" w:hAnsi="Tahoma" w:cs="Tahoma"/>
          <w:b/>
          <w:bCs/>
        </w:rPr>
        <w:t>S.A.</w:t>
      </w:r>
      <w:r w:rsidRPr="003A4D0C">
        <w:rPr>
          <w:rStyle w:val="normaltextrun"/>
          <w:rFonts w:ascii="Tahoma" w:hAnsi="Tahoma" w:cs="Tahoma"/>
          <w:b/>
          <w:bCs/>
        </w:rPr>
        <w:t xml:space="preserve"> </w:t>
      </w:r>
    </w:p>
    <w:p w14:paraId="20CDD66C" w14:textId="3F140CB4" w:rsidR="009C7381" w:rsidRPr="00526C65" w:rsidRDefault="009C7381" w:rsidP="00526C65">
      <w:pPr>
        <w:pStyle w:val="paragraph"/>
        <w:spacing w:before="0" w:beforeAutospacing="0" w:after="0" w:afterAutospacing="0" w:line="276" w:lineRule="auto"/>
        <w:jc w:val="both"/>
        <w:textAlignment w:val="baseline"/>
        <w:rPr>
          <w:rStyle w:val="normaltextrun"/>
          <w:rFonts w:ascii="Tahoma" w:hAnsi="Tahoma" w:cs="Tahoma"/>
          <w:bCs/>
        </w:rPr>
      </w:pPr>
    </w:p>
    <w:p w14:paraId="7F383C6A" w14:textId="77777777" w:rsidR="00526C65" w:rsidRPr="00526C65" w:rsidRDefault="00526C65" w:rsidP="00526C65">
      <w:pPr>
        <w:pStyle w:val="paragraph"/>
        <w:spacing w:before="0" w:beforeAutospacing="0" w:after="0" w:afterAutospacing="0" w:line="276" w:lineRule="auto"/>
        <w:jc w:val="both"/>
        <w:textAlignment w:val="baseline"/>
        <w:rPr>
          <w:rStyle w:val="normaltextrun"/>
          <w:rFonts w:ascii="Tahoma" w:hAnsi="Tahoma" w:cs="Tahoma"/>
          <w:bCs/>
        </w:rPr>
      </w:pPr>
    </w:p>
    <w:p w14:paraId="13A79FBD" w14:textId="77777777" w:rsidR="009C7381" w:rsidRPr="003A4D0C" w:rsidRDefault="009C7381" w:rsidP="003A4D0C">
      <w:pPr>
        <w:spacing w:line="276" w:lineRule="auto"/>
        <w:jc w:val="center"/>
        <w:rPr>
          <w:rStyle w:val="normaltextrun"/>
          <w:rFonts w:cs="Tahoma"/>
          <w:b/>
          <w:bCs/>
          <w:color w:val="000000"/>
          <w:szCs w:val="24"/>
        </w:rPr>
      </w:pPr>
      <w:r w:rsidRPr="003A4D0C">
        <w:rPr>
          <w:rStyle w:val="normaltextrun"/>
          <w:rFonts w:cs="Tahoma"/>
          <w:b/>
          <w:bCs/>
          <w:color w:val="000000"/>
          <w:szCs w:val="24"/>
        </w:rPr>
        <w:t>PUNTO A TRATAR</w:t>
      </w:r>
    </w:p>
    <w:p w14:paraId="20A7D979" w14:textId="77777777" w:rsidR="009C7381" w:rsidRPr="003A4D0C" w:rsidRDefault="009C7381" w:rsidP="003A4D0C">
      <w:pPr>
        <w:pStyle w:val="Sinespaciado"/>
        <w:spacing w:line="276" w:lineRule="auto"/>
        <w:rPr>
          <w:rFonts w:ascii="Tahoma" w:eastAsia="Tahoma" w:hAnsi="Tahoma" w:cs="Tahoma"/>
        </w:rPr>
      </w:pPr>
    </w:p>
    <w:p w14:paraId="59130CF3" w14:textId="7189E79A" w:rsidR="00E121A5" w:rsidRPr="003A4D0C" w:rsidRDefault="009C7381" w:rsidP="003A4D0C">
      <w:pPr>
        <w:spacing w:line="276" w:lineRule="auto"/>
        <w:ind w:firstLine="708"/>
        <w:rPr>
          <w:rStyle w:val="normaltextrun"/>
          <w:rFonts w:cs="Tahoma"/>
          <w:szCs w:val="24"/>
        </w:rPr>
      </w:pPr>
      <w:r w:rsidRPr="003A4D0C">
        <w:rPr>
          <w:rStyle w:val="normaltextrun"/>
          <w:rFonts w:cs="Tahoma"/>
          <w:szCs w:val="24"/>
        </w:rPr>
        <w:t>Por medio de esta providencia procede la Sala a</w:t>
      </w:r>
      <w:r w:rsidRPr="003A4D0C">
        <w:rPr>
          <w:rFonts w:cs="Tahoma"/>
          <w:szCs w:val="24"/>
        </w:rPr>
        <w:t xml:space="preserve"> resolver el recurso de apelación interpuesto por </w:t>
      </w:r>
      <w:r w:rsidR="00E65AFD" w:rsidRPr="003A4D0C">
        <w:rPr>
          <w:rFonts w:cs="Tahoma"/>
          <w:szCs w:val="24"/>
        </w:rPr>
        <w:t>Porvenir S.A.</w:t>
      </w:r>
      <w:r w:rsidRPr="003A4D0C">
        <w:rPr>
          <w:rFonts w:cs="Tahoma"/>
          <w:szCs w:val="24"/>
        </w:rPr>
        <w:t xml:space="preserve"> en contra de la sentencia proferida por el </w:t>
      </w:r>
      <w:r w:rsidRPr="003A4D0C">
        <w:rPr>
          <w:rFonts w:cs="Tahoma"/>
          <w:szCs w:val="24"/>
          <w:lang w:val="es-CO"/>
        </w:rPr>
        <w:t xml:space="preserve">Juzgado </w:t>
      </w:r>
      <w:r w:rsidR="00E65AFD" w:rsidRPr="003A4D0C">
        <w:rPr>
          <w:rFonts w:cs="Tahoma"/>
          <w:szCs w:val="24"/>
          <w:lang w:val="es-CO"/>
        </w:rPr>
        <w:t>Segundo</w:t>
      </w:r>
      <w:r w:rsidRPr="003A4D0C">
        <w:rPr>
          <w:rFonts w:cs="Tahoma"/>
          <w:szCs w:val="24"/>
          <w:lang w:val="es-CO"/>
        </w:rPr>
        <w:t xml:space="preserve"> Laboral del Circuito de Pereira el </w:t>
      </w:r>
      <w:r w:rsidR="00E65AFD" w:rsidRPr="003A4D0C">
        <w:rPr>
          <w:rFonts w:cs="Tahoma"/>
          <w:szCs w:val="24"/>
          <w:lang w:val="es-CO"/>
        </w:rPr>
        <w:t>1</w:t>
      </w:r>
      <w:r w:rsidR="00316A66" w:rsidRPr="003A4D0C">
        <w:rPr>
          <w:rFonts w:cs="Tahoma"/>
          <w:szCs w:val="24"/>
          <w:lang w:val="es-CO"/>
        </w:rPr>
        <w:t>4 de octubre</w:t>
      </w:r>
      <w:r w:rsidRPr="003A4D0C">
        <w:rPr>
          <w:rFonts w:cs="Tahoma"/>
          <w:szCs w:val="24"/>
          <w:lang w:val="es-CO"/>
        </w:rPr>
        <w:t xml:space="preserve"> de 2022.</w:t>
      </w:r>
      <w:r w:rsidR="00E121A5" w:rsidRPr="003A4D0C">
        <w:rPr>
          <w:rFonts w:cs="Tahoma"/>
          <w:szCs w:val="24"/>
        </w:rPr>
        <w:t xml:space="preserve"> </w:t>
      </w:r>
      <w:r w:rsidR="00E121A5" w:rsidRPr="003A4D0C">
        <w:rPr>
          <w:rStyle w:val="normaltextrun"/>
          <w:rFonts w:cs="Tahoma"/>
          <w:szCs w:val="24"/>
        </w:rPr>
        <w:t>Para ello se tiene en cuenta lo siguiente: </w:t>
      </w:r>
    </w:p>
    <w:p w14:paraId="4AE4A07E" w14:textId="2044F426" w:rsidR="00E121A5" w:rsidRDefault="00E121A5" w:rsidP="007A4B15">
      <w:pPr>
        <w:spacing w:line="276" w:lineRule="auto"/>
        <w:rPr>
          <w:rStyle w:val="normaltextrun"/>
          <w:rFonts w:cs="Tahoma"/>
          <w:szCs w:val="24"/>
        </w:rPr>
      </w:pPr>
    </w:p>
    <w:p w14:paraId="10571D5D" w14:textId="77777777" w:rsidR="007A4B15" w:rsidRPr="003A4D0C" w:rsidRDefault="007A4B15" w:rsidP="007A4B15">
      <w:pPr>
        <w:spacing w:line="276" w:lineRule="auto"/>
        <w:rPr>
          <w:rStyle w:val="normaltextrun"/>
          <w:rFonts w:cs="Tahoma"/>
          <w:szCs w:val="24"/>
        </w:rPr>
      </w:pPr>
    </w:p>
    <w:p w14:paraId="3FEDCFED" w14:textId="77777777" w:rsidR="00E121A5" w:rsidRPr="003A4D0C" w:rsidRDefault="00E121A5" w:rsidP="003A4D0C">
      <w:pPr>
        <w:pStyle w:val="Prrafodelista"/>
        <w:numPr>
          <w:ilvl w:val="0"/>
          <w:numId w:val="1"/>
        </w:numPr>
        <w:spacing w:line="276" w:lineRule="auto"/>
        <w:ind w:left="426" w:hanging="426"/>
        <w:jc w:val="center"/>
        <w:rPr>
          <w:rFonts w:cs="Tahoma"/>
          <w:b/>
          <w:bCs/>
          <w:szCs w:val="24"/>
        </w:rPr>
      </w:pPr>
      <w:r w:rsidRPr="003A4D0C">
        <w:rPr>
          <w:rFonts w:cs="Tahoma"/>
          <w:b/>
          <w:bCs/>
          <w:szCs w:val="24"/>
        </w:rPr>
        <w:t>Demanda y contestación de la demanda</w:t>
      </w:r>
    </w:p>
    <w:p w14:paraId="214E7BE2" w14:textId="77777777" w:rsidR="00E121A5" w:rsidRPr="003A4D0C" w:rsidRDefault="00E121A5" w:rsidP="003A4D0C">
      <w:pPr>
        <w:spacing w:line="276" w:lineRule="auto"/>
        <w:ind w:firstLine="708"/>
        <w:rPr>
          <w:rStyle w:val="normaltextrun"/>
          <w:rFonts w:cs="Tahoma"/>
          <w:szCs w:val="24"/>
        </w:rPr>
      </w:pPr>
    </w:p>
    <w:p w14:paraId="74FD874F" w14:textId="3D5D4A9F" w:rsidR="00E121A5" w:rsidRPr="003A4D0C" w:rsidRDefault="00E121A5" w:rsidP="003A4D0C">
      <w:pPr>
        <w:spacing w:line="276" w:lineRule="auto"/>
        <w:ind w:firstLine="708"/>
        <w:rPr>
          <w:rStyle w:val="normaltextrun"/>
          <w:rFonts w:cs="Tahoma"/>
          <w:szCs w:val="24"/>
        </w:rPr>
      </w:pPr>
      <w:r w:rsidRPr="003A4D0C">
        <w:rPr>
          <w:rStyle w:val="normaltextrun"/>
          <w:rFonts w:cs="Tahoma"/>
          <w:szCs w:val="24"/>
        </w:rPr>
        <w:t>Pretende l</w:t>
      </w:r>
      <w:r w:rsidR="00316A66" w:rsidRPr="003A4D0C">
        <w:rPr>
          <w:rStyle w:val="normaltextrun"/>
          <w:rFonts w:cs="Tahoma"/>
          <w:szCs w:val="24"/>
        </w:rPr>
        <w:t>a</w:t>
      </w:r>
      <w:r w:rsidRPr="003A4D0C">
        <w:rPr>
          <w:rStyle w:val="normaltextrun"/>
          <w:rFonts w:cs="Tahoma"/>
          <w:szCs w:val="24"/>
        </w:rPr>
        <w:t xml:space="preserve"> demandante que </w:t>
      </w:r>
      <w:r w:rsidR="00E65AFD" w:rsidRPr="003A4D0C">
        <w:rPr>
          <w:rStyle w:val="normaltextrun"/>
          <w:rFonts w:cs="Tahoma"/>
          <w:szCs w:val="24"/>
        </w:rPr>
        <w:t>se declare que el señor Ananías Hernández Cubillos cumplió con los requisitos establecidos en el parágrafo 4º del art. 33 de la Ley 100 de 1993, modificado por el art. 9º  de la ley 797 de 2003, para acceder a la pensión anticipada</w:t>
      </w:r>
      <w:r w:rsidR="0086127D">
        <w:rPr>
          <w:rStyle w:val="normaltextrun"/>
          <w:rFonts w:cs="Tahoma"/>
          <w:szCs w:val="24"/>
        </w:rPr>
        <w:t xml:space="preserve"> de vejez </w:t>
      </w:r>
      <w:r w:rsidR="00E65AFD" w:rsidRPr="003A4D0C">
        <w:rPr>
          <w:rStyle w:val="normaltextrun"/>
          <w:rFonts w:cs="Tahoma"/>
          <w:szCs w:val="24"/>
        </w:rPr>
        <w:t>por invalidez a partir del 09 de agosto de 2017 y, en consecuencia, se condene a Porvenir S.A. a pagar en su favor la sustitución pensional a partir del deceso de su cónyuge, 28 de septiembre de 2018, así como el reconocimiento de las mesadas causadas por aquel desde el 09 de agosto de 2017 y hasta su deceso, a sus herederos.</w:t>
      </w:r>
    </w:p>
    <w:p w14:paraId="16C20EAD" w14:textId="2DB9B188" w:rsidR="00E65AFD" w:rsidRPr="003A4D0C" w:rsidRDefault="00E65AFD" w:rsidP="003A4D0C">
      <w:pPr>
        <w:spacing w:line="276" w:lineRule="auto"/>
        <w:ind w:firstLine="708"/>
        <w:rPr>
          <w:rStyle w:val="normaltextrun"/>
          <w:rFonts w:cs="Tahoma"/>
          <w:szCs w:val="24"/>
        </w:rPr>
      </w:pPr>
    </w:p>
    <w:p w14:paraId="47DC681A" w14:textId="4FB0AF27" w:rsidR="00E65AFD" w:rsidRPr="003A4D0C" w:rsidRDefault="00E65AFD" w:rsidP="003A4D0C">
      <w:pPr>
        <w:spacing w:line="276" w:lineRule="auto"/>
        <w:ind w:firstLine="708"/>
        <w:rPr>
          <w:rStyle w:val="normaltextrun"/>
          <w:rFonts w:cs="Tahoma"/>
          <w:szCs w:val="24"/>
        </w:rPr>
      </w:pPr>
      <w:r w:rsidRPr="003A4D0C">
        <w:rPr>
          <w:rStyle w:val="normaltextrun"/>
          <w:rFonts w:cs="Tahoma"/>
          <w:szCs w:val="24"/>
        </w:rPr>
        <w:t xml:space="preserve">Adicionalmente, persigue el pago de los intereses moratorios </w:t>
      </w:r>
      <w:r w:rsidR="0061502B" w:rsidRPr="003A4D0C">
        <w:rPr>
          <w:rStyle w:val="normaltextrun"/>
          <w:rFonts w:cs="Tahoma"/>
          <w:szCs w:val="24"/>
        </w:rPr>
        <w:t xml:space="preserve">y, en subsidio de esto la indexación de las condenas. </w:t>
      </w:r>
    </w:p>
    <w:p w14:paraId="3D3CCBF3" w14:textId="77777777" w:rsidR="00E121A5" w:rsidRPr="003A4D0C" w:rsidRDefault="00E121A5" w:rsidP="003A4D0C">
      <w:pPr>
        <w:spacing w:line="276" w:lineRule="auto"/>
        <w:ind w:firstLine="708"/>
        <w:rPr>
          <w:rStyle w:val="normaltextrun"/>
          <w:rFonts w:cs="Tahoma"/>
          <w:szCs w:val="24"/>
        </w:rPr>
      </w:pPr>
    </w:p>
    <w:p w14:paraId="6068F2A1" w14:textId="1B6E6695" w:rsidR="00E121A5" w:rsidRPr="003A4D0C" w:rsidRDefault="755CC96F" w:rsidP="003A4D0C">
      <w:pPr>
        <w:spacing w:line="276" w:lineRule="auto"/>
        <w:ind w:firstLine="708"/>
        <w:rPr>
          <w:rStyle w:val="normaltextrun"/>
          <w:rFonts w:cs="Tahoma"/>
          <w:szCs w:val="24"/>
        </w:rPr>
      </w:pPr>
      <w:r w:rsidRPr="003A4D0C">
        <w:rPr>
          <w:rStyle w:val="normaltextrun"/>
          <w:rFonts w:cs="Tahoma"/>
          <w:szCs w:val="24"/>
        </w:rPr>
        <w:t xml:space="preserve">En sustento de sus pretensiones, expone </w:t>
      </w:r>
      <w:r w:rsidR="5CF4CB6E" w:rsidRPr="003A4D0C">
        <w:rPr>
          <w:rStyle w:val="normaltextrun"/>
          <w:rFonts w:cs="Tahoma"/>
          <w:szCs w:val="24"/>
        </w:rPr>
        <w:t xml:space="preserve">lo siguiente: i) </w:t>
      </w:r>
      <w:r w:rsidRPr="003A4D0C">
        <w:rPr>
          <w:rStyle w:val="normaltextrun"/>
          <w:rFonts w:cs="Tahoma"/>
          <w:szCs w:val="24"/>
        </w:rPr>
        <w:t xml:space="preserve">que </w:t>
      </w:r>
      <w:r w:rsidR="32033BFA" w:rsidRPr="003A4D0C">
        <w:rPr>
          <w:rStyle w:val="normaltextrun"/>
          <w:rFonts w:cs="Tahoma"/>
          <w:szCs w:val="24"/>
        </w:rPr>
        <w:t xml:space="preserve">el señor Ananías Hernández Cubillos fue calificado por Seguros de Vida Alfa S.A. mediante dictamen No. 3300862 del 11 de agosto de 2018 con una pérdida de capacidad laboral del 52.20%, estructurada el 09 de agosto de 2017, momento para el cual contaba con 58 años de edad; </w:t>
      </w:r>
      <w:r w:rsidR="139B137D" w:rsidRPr="003A4D0C">
        <w:rPr>
          <w:rStyle w:val="normaltextrun"/>
          <w:rFonts w:cs="Tahoma"/>
          <w:szCs w:val="24"/>
        </w:rPr>
        <w:t xml:space="preserve">ii) </w:t>
      </w:r>
      <w:r w:rsidR="32033BFA" w:rsidRPr="003A4D0C">
        <w:rPr>
          <w:rStyle w:val="normaltextrun"/>
          <w:rFonts w:cs="Tahoma"/>
          <w:szCs w:val="24"/>
        </w:rPr>
        <w:t>que alcanzó un total de 1.087 semanas en toda su vida laboral</w:t>
      </w:r>
      <w:r w:rsidR="08D2F183" w:rsidRPr="003A4D0C">
        <w:rPr>
          <w:rStyle w:val="normaltextrun"/>
          <w:rFonts w:cs="Tahoma"/>
          <w:szCs w:val="24"/>
        </w:rPr>
        <w:t>;</w:t>
      </w:r>
      <w:r w:rsidR="32033BFA" w:rsidRPr="003A4D0C">
        <w:rPr>
          <w:rStyle w:val="normaltextrun"/>
          <w:rFonts w:cs="Tahoma"/>
          <w:szCs w:val="24"/>
        </w:rPr>
        <w:t xml:space="preserve"> y</w:t>
      </w:r>
      <w:r w:rsidR="6FDB8E73" w:rsidRPr="003A4D0C">
        <w:rPr>
          <w:rStyle w:val="normaltextrun"/>
          <w:rFonts w:cs="Tahoma"/>
          <w:szCs w:val="24"/>
        </w:rPr>
        <w:t>, iii)</w:t>
      </w:r>
      <w:r w:rsidR="32033BFA" w:rsidRPr="003A4D0C">
        <w:rPr>
          <w:rStyle w:val="normaltextrun"/>
          <w:rFonts w:cs="Tahoma"/>
          <w:szCs w:val="24"/>
        </w:rPr>
        <w:t xml:space="preserve">  falleció el 28 de septiembre de 2018, sin que se le hubiese reconocido la pensión de vejez anticipada por invalidez. </w:t>
      </w:r>
    </w:p>
    <w:p w14:paraId="35310406" w14:textId="77777777" w:rsidR="00E121A5" w:rsidRPr="003A4D0C" w:rsidRDefault="00E121A5" w:rsidP="003A4D0C">
      <w:pPr>
        <w:spacing w:line="276" w:lineRule="auto"/>
        <w:ind w:firstLine="708"/>
        <w:rPr>
          <w:rStyle w:val="normaltextrun"/>
          <w:rFonts w:cs="Tahoma"/>
          <w:szCs w:val="24"/>
        </w:rPr>
      </w:pPr>
    </w:p>
    <w:p w14:paraId="3474257C" w14:textId="2EB7D557" w:rsidR="00E121A5" w:rsidRPr="003A4D0C" w:rsidRDefault="00E121A5" w:rsidP="003A4D0C">
      <w:pPr>
        <w:spacing w:line="276" w:lineRule="auto"/>
        <w:ind w:firstLine="708"/>
        <w:rPr>
          <w:rStyle w:val="normaltextrun"/>
          <w:rFonts w:cs="Tahoma"/>
          <w:szCs w:val="24"/>
        </w:rPr>
      </w:pPr>
      <w:r w:rsidRPr="003A4D0C">
        <w:rPr>
          <w:rStyle w:val="normaltextrun"/>
          <w:rFonts w:cs="Tahoma"/>
          <w:szCs w:val="24"/>
        </w:rPr>
        <w:t>Sostiene que</w:t>
      </w:r>
      <w:r w:rsidR="006237F3" w:rsidRPr="003A4D0C">
        <w:rPr>
          <w:rStyle w:val="normaltextrun"/>
          <w:rFonts w:cs="Tahoma"/>
          <w:szCs w:val="24"/>
        </w:rPr>
        <w:t>, en calidad de cónyuge, solicitó el 06 de diciembre de 2018 ante Porvenir S.A. el reconocimiento y pago de la pensión de sobrevivientes, misma que le fue negada el 31 de enero de 2019, al no contar el señor Hernández Cubillos con 50 semanas cotizadas dentro de los 03 últimos años anteriores a su muerte.</w:t>
      </w:r>
    </w:p>
    <w:p w14:paraId="5D803828" w14:textId="1AF7304C" w:rsidR="006237F3" w:rsidRPr="003A4D0C" w:rsidRDefault="006237F3" w:rsidP="003A4D0C">
      <w:pPr>
        <w:spacing w:line="276" w:lineRule="auto"/>
        <w:ind w:firstLine="708"/>
        <w:rPr>
          <w:rStyle w:val="normaltextrun"/>
          <w:rFonts w:cs="Tahoma"/>
          <w:szCs w:val="24"/>
        </w:rPr>
      </w:pPr>
    </w:p>
    <w:p w14:paraId="18049E51" w14:textId="3B332EAE" w:rsidR="006237F3" w:rsidRPr="003A4D0C" w:rsidRDefault="006237F3" w:rsidP="003A4D0C">
      <w:pPr>
        <w:spacing w:line="276" w:lineRule="auto"/>
        <w:ind w:firstLine="708"/>
        <w:rPr>
          <w:rStyle w:val="normaltextrun"/>
          <w:rFonts w:cs="Tahoma"/>
          <w:szCs w:val="24"/>
        </w:rPr>
      </w:pPr>
      <w:r w:rsidRPr="003A4D0C">
        <w:rPr>
          <w:rStyle w:val="normaltextrun"/>
          <w:rFonts w:cs="Tahoma"/>
          <w:szCs w:val="24"/>
        </w:rPr>
        <w:lastRenderedPageBreak/>
        <w:t xml:space="preserve">Agrega que el 12 de febrero de 2019 presentó ante la demandada aclaración de la solicitud de pensión anticipada de vejez por invalidez, frente a lo cual, Porvenir S.A., el 07 de marzo de 2019 reitera la negativa y autoriza la devolución de saldos en su favor, previa solicitud que se presente en dicho sentido. </w:t>
      </w:r>
    </w:p>
    <w:p w14:paraId="35928D2C" w14:textId="523EA128" w:rsidR="006237F3" w:rsidRPr="003A4D0C" w:rsidRDefault="006237F3" w:rsidP="003A4D0C">
      <w:pPr>
        <w:spacing w:line="276" w:lineRule="auto"/>
        <w:ind w:firstLine="708"/>
        <w:rPr>
          <w:rStyle w:val="normaltextrun"/>
          <w:rFonts w:cs="Tahoma"/>
          <w:szCs w:val="24"/>
        </w:rPr>
      </w:pPr>
    </w:p>
    <w:p w14:paraId="47B96302" w14:textId="62775C57" w:rsidR="006237F3" w:rsidRPr="003A4D0C" w:rsidRDefault="006237F3" w:rsidP="003A4D0C">
      <w:pPr>
        <w:spacing w:line="276" w:lineRule="auto"/>
        <w:ind w:firstLine="708"/>
        <w:rPr>
          <w:rStyle w:val="normaltextrun"/>
          <w:rFonts w:cs="Tahoma"/>
          <w:szCs w:val="24"/>
        </w:rPr>
      </w:pPr>
      <w:r w:rsidRPr="003A4D0C">
        <w:rPr>
          <w:rStyle w:val="normaltextrun"/>
          <w:rFonts w:cs="Tahoma"/>
          <w:szCs w:val="24"/>
        </w:rPr>
        <w:t xml:space="preserve">Refiere que el 07 de septiembre de 1984 contrajo matrimonio con el señor Hernández Cubillos, con quien procreó dos hijos, Carmen Elena y Juan Carlos Hernández Rincón, de 37 y 34 años de edad, respectivamente, al momento del fallecimiento del padre. </w:t>
      </w:r>
    </w:p>
    <w:p w14:paraId="2A7C768E" w14:textId="77777777" w:rsidR="00E121A5" w:rsidRPr="003A4D0C" w:rsidRDefault="00E121A5" w:rsidP="003A4D0C">
      <w:pPr>
        <w:spacing w:line="276" w:lineRule="auto"/>
        <w:rPr>
          <w:rFonts w:cs="Tahoma"/>
          <w:szCs w:val="24"/>
        </w:rPr>
      </w:pPr>
    </w:p>
    <w:p w14:paraId="232EA77A" w14:textId="2DBFF1D8" w:rsidR="00E121A5" w:rsidRPr="003A4D0C" w:rsidRDefault="755CC96F" w:rsidP="003A4D0C">
      <w:pPr>
        <w:spacing w:line="276" w:lineRule="auto"/>
        <w:ind w:firstLine="708"/>
        <w:rPr>
          <w:rStyle w:val="normaltextrun"/>
          <w:rFonts w:cs="Tahoma"/>
          <w:szCs w:val="24"/>
        </w:rPr>
      </w:pPr>
      <w:r w:rsidRPr="003A4D0C">
        <w:rPr>
          <w:rStyle w:val="normaltextrun"/>
          <w:rFonts w:cs="Tahoma"/>
          <w:b/>
          <w:bCs/>
          <w:szCs w:val="24"/>
        </w:rPr>
        <w:t>Porvenir S.A.</w:t>
      </w:r>
      <w:r w:rsidR="4DA697B5" w:rsidRPr="003A4D0C">
        <w:rPr>
          <w:rStyle w:val="normaltextrun"/>
          <w:rFonts w:cs="Tahoma"/>
          <w:b/>
          <w:bCs/>
          <w:szCs w:val="24"/>
        </w:rPr>
        <w:t xml:space="preserve"> </w:t>
      </w:r>
      <w:r w:rsidR="4DA697B5" w:rsidRPr="003A4D0C">
        <w:rPr>
          <w:rStyle w:val="normaltextrun"/>
          <w:rFonts w:cs="Tahoma"/>
          <w:szCs w:val="24"/>
        </w:rPr>
        <w:t>se opuso a las pretensiones de la demanda</w:t>
      </w:r>
      <w:r w:rsidR="78A82F94" w:rsidRPr="003A4D0C">
        <w:rPr>
          <w:rStyle w:val="normaltextrun"/>
          <w:rFonts w:cs="Tahoma"/>
          <w:szCs w:val="24"/>
        </w:rPr>
        <w:t xml:space="preserve"> argumentando en su defensa</w:t>
      </w:r>
      <w:r w:rsidR="4DA697B5" w:rsidRPr="003A4D0C">
        <w:rPr>
          <w:rStyle w:val="normaltextrun"/>
          <w:rFonts w:cs="Tahoma"/>
          <w:szCs w:val="24"/>
        </w:rPr>
        <w:t xml:space="preserve"> que</w:t>
      </w:r>
      <w:r w:rsidR="78A82F94" w:rsidRPr="003A4D0C">
        <w:rPr>
          <w:rStyle w:val="normaltextrun"/>
          <w:rFonts w:cs="Tahoma"/>
          <w:szCs w:val="24"/>
        </w:rPr>
        <w:t xml:space="preserve"> la pensión anticipada de vejez por invalidez consagrada en el art. 33 de la Ley 100 de 1993 es una prestación propia del RPM y el afiliado fallecido estaba válidamente vinculado al RAIS, razón por la cual no le era aplicable el precepto normativo referenciado y, por lo tanto, tampoco dejó causado el derecho a la pensión de sobrevivencia para sus beneficiarios</w:t>
      </w:r>
      <w:r w:rsidR="11AA4DEC" w:rsidRPr="003A4D0C">
        <w:rPr>
          <w:rStyle w:val="normaltextrun"/>
          <w:rFonts w:cs="Tahoma"/>
          <w:szCs w:val="24"/>
        </w:rPr>
        <w:t xml:space="preserve">. </w:t>
      </w:r>
      <w:r w:rsidR="4DA697B5" w:rsidRPr="003A4D0C">
        <w:rPr>
          <w:rStyle w:val="normaltextrun"/>
          <w:rFonts w:cs="Tahoma"/>
          <w:szCs w:val="24"/>
        </w:rPr>
        <w:t>En ese orden de ideas, propuso como excepciones de mérito las que denominó “</w:t>
      </w:r>
      <w:r w:rsidR="603F2472" w:rsidRPr="003A4D0C">
        <w:rPr>
          <w:rStyle w:val="normaltextrun"/>
          <w:rFonts w:cs="Tahoma"/>
          <w:szCs w:val="24"/>
        </w:rPr>
        <w:t>Falta de legitimación en la causa por activa</w:t>
      </w:r>
      <w:r w:rsidR="4340B571" w:rsidRPr="003A4D0C">
        <w:rPr>
          <w:rStyle w:val="normaltextrun"/>
          <w:rFonts w:cs="Tahoma"/>
          <w:szCs w:val="24"/>
        </w:rPr>
        <w:t>”, “</w:t>
      </w:r>
      <w:r w:rsidR="603F2472" w:rsidRPr="003A4D0C">
        <w:rPr>
          <w:rStyle w:val="normaltextrun"/>
          <w:rFonts w:cs="Tahoma"/>
          <w:szCs w:val="24"/>
        </w:rPr>
        <w:t>No aplicación de la pensión anticipada de vejez por invalidez en el RAIS</w:t>
      </w:r>
      <w:r w:rsidR="4340B571" w:rsidRPr="003A4D0C">
        <w:rPr>
          <w:rStyle w:val="normaltextrun"/>
          <w:rFonts w:cs="Tahoma"/>
          <w:szCs w:val="24"/>
        </w:rPr>
        <w:t>”, “</w:t>
      </w:r>
      <w:r w:rsidR="603F2472" w:rsidRPr="003A4D0C">
        <w:rPr>
          <w:rStyle w:val="normaltextrun"/>
          <w:rFonts w:cs="Tahoma"/>
          <w:szCs w:val="24"/>
        </w:rPr>
        <w:t>No hay lugar a la sustitución pensional</w:t>
      </w:r>
      <w:r w:rsidR="4340B571" w:rsidRPr="003A4D0C">
        <w:rPr>
          <w:rStyle w:val="normaltextrun"/>
          <w:rFonts w:cs="Tahoma"/>
          <w:szCs w:val="24"/>
        </w:rPr>
        <w:t xml:space="preserve">”, </w:t>
      </w:r>
      <w:r w:rsidR="603F2472" w:rsidRPr="003A4D0C">
        <w:rPr>
          <w:rStyle w:val="normaltextrun"/>
          <w:rFonts w:cs="Tahoma"/>
          <w:szCs w:val="24"/>
        </w:rPr>
        <w:t>“El afiliado fallecido no dejó causado el derecho a la pensión de sobrevivientes</w:t>
      </w:r>
      <w:r w:rsidR="4340B571" w:rsidRPr="003A4D0C">
        <w:rPr>
          <w:rStyle w:val="normaltextrun"/>
          <w:rFonts w:cs="Tahoma"/>
          <w:szCs w:val="24"/>
        </w:rPr>
        <w:t>”, “Prescripción”, “</w:t>
      </w:r>
      <w:r w:rsidR="603F2472" w:rsidRPr="003A4D0C">
        <w:rPr>
          <w:rStyle w:val="normaltextrun"/>
          <w:rFonts w:cs="Tahoma"/>
          <w:szCs w:val="24"/>
        </w:rPr>
        <w:t>Buena fe</w:t>
      </w:r>
      <w:r w:rsidR="4340B571" w:rsidRPr="003A4D0C">
        <w:rPr>
          <w:rStyle w:val="normaltextrun"/>
          <w:rFonts w:cs="Tahoma"/>
          <w:szCs w:val="24"/>
        </w:rPr>
        <w:t>”</w:t>
      </w:r>
      <w:r w:rsidR="603F2472" w:rsidRPr="003A4D0C">
        <w:rPr>
          <w:rStyle w:val="normaltextrun"/>
          <w:rFonts w:cs="Tahoma"/>
          <w:szCs w:val="24"/>
        </w:rPr>
        <w:t>, “Prescripción”</w:t>
      </w:r>
      <w:r w:rsidR="4340B571" w:rsidRPr="003A4D0C">
        <w:rPr>
          <w:rStyle w:val="normaltextrun"/>
          <w:rFonts w:cs="Tahoma"/>
          <w:szCs w:val="24"/>
        </w:rPr>
        <w:t xml:space="preserve"> </w:t>
      </w:r>
      <w:r w:rsidR="603F2472" w:rsidRPr="003A4D0C">
        <w:rPr>
          <w:rStyle w:val="normaltextrun"/>
          <w:rFonts w:cs="Tahoma"/>
          <w:szCs w:val="24"/>
        </w:rPr>
        <w:t>e</w:t>
      </w:r>
      <w:r w:rsidR="4340B571" w:rsidRPr="003A4D0C">
        <w:rPr>
          <w:rStyle w:val="normaltextrun"/>
          <w:rFonts w:cs="Tahoma"/>
          <w:szCs w:val="24"/>
        </w:rPr>
        <w:t xml:space="preserve"> “</w:t>
      </w:r>
      <w:r w:rsidR="603F2472" w:rsidRPr="003A4D0C">
        <w:rPr>
          <w:rStyle w:val="normaltextrun"/>
          <w:rFonts w:cs="Tahoma"/>
          <w:szCs w:val="24"/>
        </w:rPr>
        <w:t xml:space="preserve">Innominada o </w:t>
      </w:r>
      <w:r w:rsidR="4340B571" w:rsidRPr="003A4D0C">
        <w:rPr>
          <w:rStyle w:val="normaltextrun"/>
          <w:rFonts w:cs="Tahoma"/>
          <w:szCs w:val="24"/>
        </w:rPr>
        <w:t xml:space="preserve">Genérica”. </w:t>
      </w:r>
    </w:p>
    <w:p w14:paraId="4FDBC37E" w14:textId="22719C85" w:rsidR="00E121A5" w:rsidRDefault="00E121A5" w:rsidP="003A4D0C">
      <w:pPr>
        <w:pStyle w:val="Sinespaciado"/>
        <w:spacing w:line="276" w:lineRule="auto"/>
        <w:rPr>
          <w:rStyle w:val="normaltextrun"/>
          <w:rFonts w:ascii="Tahoma" w:hAnsi="Tahoma" w:cs="Tahoma"/>
        </w:rPr>
      </w:pPr>
    </w:p>
    <w:p w14:paraId="7B8E61A5" w14:textId="77777777" w:rsidR="007A4B15" w:rsidRPr="003A4D0C" w:rsidRDefault="007A4B15" w:rsidP="003A4D0C">
      <w:pPr>
        <w:pStyle w:val="Sinespaciado"/>
        <w:spacing w:line="276" w:lineRule="auto"/>
        <w:rPr>
          <w:rStyle w:val="normaltextrun"/>
          <w:rFonts w:ascii="Tahoma" w:hAnsi="Tahoma" w:cs="Tahoma"/>
        </w:rPr>
      </w:pPr>
    </w:p>
    <w:p w14:paraId="3CE7A040" w14:textId="77777777" w:rsidR="00E121A5" w:rsidRPr="003A4D0C" w:rsidRDefault="00E121A5" w:rsidP="003A4D0C">
      <w:pPr>
        <w:pStyle w:val="Prrafodelista"/>
        <w:numPr>
          <w:ilvl w:val="0"/>
          <w:numId w:val="1"/>
        </w:numPr>
        <w:spacing w:line="276" w:lineRule="auto"/>
        <w:ind w:left="426" w:hanging="426"/>
        <w:jc w:val="center"/>
        <w:rPr>
          <w:rFonts w:cs="Tahoma"/>
          <w:b/>
          <w:bCs/>
          <w:szCs w:val="24"/>
        </w:rPr>
      </w:pPr>
      <w:r w:rsidRPr="003A4D0C">
        <w:rPr>
          <w:rFonts w:cs="Tahoma"/>
          <w:b/>
          <w:bCs/>
          <w:szCs w:val="24"/>
        </w:rPr>
        <w:t>Sentencia de primera instancia</w:t>
      </w:r>
    </w:p>
    <w:p w14:paraId="1CFB8B2C" w14:textId="77777777" w:rsidR="00E121A5" w:rsidRPr="003A4D0C" w:rsidRDefault="00E121A5" w:rsidP="003A4D0C">
      <w:pPr>
        <w:pStyle w:val="Sinespaciado"/>
        <w:spacing w:line="276" w:lineRule="auto"/>
        <w:rPr>
          <w:rFonts w:ascii="Tahoma" w:hAnsi="Tahoma" w:cs="Tahoma"/>
        </w:rPr>
      </w:pPr>
    </w:p>
    <w:p w14:paraId="0AACEC4F" w14:textId="31F304D9" w:rsidR="003025FB" w:rsidRPr="003A4D0C" w:rsidRDefault="00E121A5" w:rsidP="003A4D0C">
      <w:pPr>
        <w:spacing w:line="276" w:lineRule="auto"/>
        <w:ind w:firstLine="708"/>
        <w:rPr>
          <w:rFonts w:cs="Tahoma"/>
          <w:szCs w:val="24"/>
        </w:rPr>
      </w:pPr>
      <w:r w:rsidRPr="003A4D0C">
        <w:rPr>
          <w:rFonts w:cs="Tahoma"/>
          <w:szCs w:val="24"/>
        </w:rPr>
        <w:t xml:space="preserve">La Jueza de primera instancia </w:t>
      </w:r>
      <w:r w:rsidR="003025FB" w:rsidRPr="003A4D0C">
        <w:rPr>
          <w:rFonts w:cs="Tahoma"/>
          <w:szCs w:val="24"/>
        </w:rPr>
        <w:t>declaró que el señor Anan</w:t>
      </w:r>
      <w:r w:rsidR="00F61604" w:rsidRPr="003A4D0C">
        <w:rPr>
          <w:rFonts w:cs="Tahoma"/>
          <w:szCs w:val="24"/>
        </w:rPr>
        <w:t>í</w:t>
      </w:r>
      <w:r w:rsidR="003025FB" w:rsidRPr="003A4D0C">
        <w:rPr>
          <w:rFonts w:cs="Tahoma"/>
          <w:szCs w:val="24"/>
        </w:rPr>
        <w:t>as Hernández Cubillos dejó causado el derecho a la pensión especial de vejez por invalidez, a partir del 9 de agosto de 2017 -data de estructuración del estado de invalidez y por ende de las deficiencias</w:t>
      </w:r>
      <w:r w:rsidR="00E65398">
        <w:rPr>
          <w:rFonts w:cs="Tahoma"/>
          <w:szCs w:val="24"/>
        </w:rPr>
        <w:t>-</w:t>
      </w:r>
      <w:r w:rsidR="003025FB" w:rsidRPr="003A4D0C">
        <w:rPr>
          <w:rFonts w:cs="Tahoma"/>
          <w:szCs w:val="24"/>
        </w:rPr>
        <w:t xml:space="preserve">, en cuantía de un salario mínimo y por 13 mesadas anuales. En consecuencia, condenó a Porvenir S.A. a reconocer y pagar en favor de la masa </w:t>
      </w:r>
      <w:proofErr w:type="spellStart"/>
      <w:r w:rsidR="003025FB" w:rsidRPr="003A4D0C">
        <w:rPr>
          <w:rFonts w:cs="Tahoma"/>
          <w:szCs w:val="24"/>
        </w:rPr>
        <w:t>sucesoral</w:t>
      </w:r>
      <w:proofErr w:type="spellEnd"/>
      <w:r w:rsidR="003025FB" w:rsidRPr="003A4D0C">
        <w:rPr>
          <w:rFonts w:cs="Tahoma"/>
          <w:szCs w:val="24"/>
        </w:rPr>
        <w:t xml:space="preserve"> del señor </w:t>
      </w:r>
      <w:r w:rsidR="00E8793B" w:rsidRPr="003A4D0C">
        <w:rPr>
          <w:rFonts w:cs="Tahoma"/>
          <w:szCs w:val="24"/>
        </w:rPr>
        <w:t>Hernández Cubillos</w:t>
      </w:r>
      <w:r w:rsidR="003025FB" w:rsidRPr="003A4D0C">
        <w:rPr>
          <w:rFonts w:cs="Tahoma"/>
          <w:szCs w:val="24"/>
        </w:rPr>
        <w:t>, el valor del retroactivo generado</w:t>
      </w:r>
      <w:r w:rsidR="00E8793B" w:rsidRPr="003A4D0C">
        <w:rPr>
          <w:rFonts w:cs="Tahoma"/>
          <w:szCs w:val="24"/>
        </w:rPr>
        <w:t xml:space="preserve"> hasta su fallecimiento, </w:t>
      </w:r>
      <w:r w:rsidR="003025FB" w:rsidRPr="003A4D0C">
        <w:rPr>
          <w:rFonts w:cs="Tahoma"/>
          <w:szCs w:val="24"/>
        </w:rPr>
        <w:t>sin perjuicio de los descuentos para salud</w:t>
      </w:r>
      <w:r w:rsidR="00E8793B" w:rsidRPr="003A4D0C">
        <w:rPr>
          <w:rFonts w:cs="Tahoma"/>
          <w:szCs w:val="24"/>
        </w:rPr>
        <w:t>, junto con los intereses moratorios a partir del 12 de junio de 2019 y hasta que realice el pago</w:t>
      </w:r>
      <w:r w:rsidR="003025FB" w:rsidRPr="003A4D0C">
        <w:rPr>
          <w:rFonts w:cs="Tahoma"/>
          <w:szCs w:val="24"/>
        </w:rPr>
        <w:t>.</w:t>
      </w:r>
    </w:p>
    <w:p w14:paraId="25465170" w14:textId="15AF0D35" w:rsidR="00E8793B" w:rsidRPr="003A4D0C" w:rsidRDefault="00E8793B" w:rsidP="003A4D0C">
      <w:pPr>
        <w:pStyle w:val="Sinespaciado"/>
        <w:spacing w:line="276" w:lineRule="auto"/>
        <w:rPr>
          <w:rFonts w:ascii="Tahoma" w:hAnsi="Tahoma" w:cs="Tahoma"/>
        </w:rPr>
      </w:pPr>
    </w:p>
    <w:p w14:paraId="154CD1DA" w14:textId="5F189A68" w:rsidR="00E8793B" w:rsidRPr="003A4D0C" w:rsidRDefault="00E8793B" w:rsidP="003A4D0C">
      <w:pPr>
        <w:spacing w:line="276" w:lineRule="auto"/>
        <w:ind w:firstLine="708"/>
        <w:rPr>
          <w:rFonts w:cs="Tahoma"/>
          <w:szCs w:val="24"/>
        </w:rPr>
      </w:pPr>
      <w:r w:rsidRPr="003A4D0C">
        <w:rPr>
          <w:rFonts w:cs="Tahoma"/>
          <w:szCs w:val="24"/>
        </w:rPr>
        <w:t xml:space="preserve">Seguidamente, declaró que </w:t>
      </w:r>
      <w:r w:rsidR="003025FB" w:rsidRPr="003A4D0C">
        <w:rPr>
          <w:rFonts w:cs="Tahoma"/>
          <w:szCs w:val="24"/>
        </w:rPr>
        <w:t xml:space="preserve">la señora </w:t>
      </w:r>
      <w:proofErr w:type="spellStart"/>
      <w:r w:rsidRPr="003A4D0C">
        <w:rPr>
          <w:rFonts w:cs="Tahoma"/>
          <w:szCs w:val="24"/>
        </w:rPr>
        <w:t>Celmar</w:t>
      </w:r>
      <w:proofErr w:type="spellEnd"/>
      <w:r w:rsidRPr="003A4D0C">
        <w:rPr>
          <w:rFonts w:cs="Tahoma"/>
          <w:szCs w:val="24"/>
        </w:rPr>
        <w:t xml:space="preserve"> Elena Rincón Sepúlveda</w:t>
      </w:r>
      <w:r w:rsidR="003025FB" w:rsidRPr="003A4D0C">
        <w:rPr>
          <w:rFonts w:cs="Tahoma"/>
          <w:szCs w:val="24"/>
        </w:rPr>
        <w:t xml:space="preserve"> tiene derecho a</w:t>
      </w:r>
      <w:r w:rsidRPr="003A4D0C">
        <w:rPr>
          <w:rFonts w:cs="Tahoma"/>
          <w:szCs w:val="24"/>
        </w:rPr>
        <w:t xml:space="preserve">l reconocimiento y pago de la pensión de sobrevivientes en calidad de </w:t>
      </w:r>
      <w:r w:rsidR="003025FB" w:rsidRPr="003A4D0C">
        <w:rPr>
          <w:rFonts w:cs="Tahoma"/>
          <w:szCs w:val="24"/>
        </w:rPr>
        <w:t>cónyuge supérstite</w:t>
      </w:r>
      <w:r w:rsidRPr="003A4D0C">
        <w:rPr>
          <w:rFonts w:cs="Tahoma"/>
          <w:szCs w:val="24"/>
        </w:rPr>
        <w:t xml:space="preserve"> y, en razón a ello, condenó a Porvenir S.A. a pagar en su favor la prestación a partir del</w:t>
      </w:r>
      <w:r w:rsidR="003025FB" w:rsidRPr="003A4D0C">
        <w:rPr>
          <w:rFonts w:cs="Tahoma"/>
          <w:szCs w:val="24"/>
        </w:rPr>
        <w:t xml:space="preserve"> 28 de septiembre de 2018</w:t>
      </w:r>
      <w:r w:rsidRPr="003A4D0C">
        <w:rPr>
          <w:rFonts w:cs="Tahoma"/>
          <w:szCs w:val="24"/>
        </w:rPr>
        <w:t xml:space="preserve">, junto con los intereses moratorios a partir del 12 de abril de 2019. </w:t>
      </w:r>
    </w:p>
    <w:p w14:paraId="376DDF0B" w14:textId="77777777" w:rsidR="00E121A5" w:rsidRPr="003A4D0C" w:rsidRDefault="00E121A5" w:rsidP="003A4D0C">
      <w:pPr>
        <w:pStyle w:val="Sinespaciado"/>
        <w:spacing w:line="276" w:lineRule="auto"/>
        <w:rPr>
          <w:rFonts w:ascii="Tahoma" w:hAnsi="Tahoma" w:cs="Tahoma"/>
        </w:rPr>
      </w:pPr>
    </w:p>
    <w:p w14:paraId="7A728368" w14:textId="731C3621" w:rsidR="003025FB" w:rsidRPr="003A4D0C" w:rsidRDefault="00E121A5" w:rsidP="003A4D0C">
      <w:pPr>
        <w:spacing w:line="276" w:lineRule="auto"/>
        <w:ind w:firstLine="708"/>
        <w:rPr>
          <w:rFonts w:cs="Tahoma"/>
          <w:szCs w:val="24"/>
        </w:rPr>
      </w:pPr>
      <w:r w:rsidRPr="003A4D0C">
        <w:rPr>
          <w:rFonts w:cs="Tahoma"/>
          <w:szCs w:val="24"/>
        </w:rPr>
        <w:t xml:space="preserve">Para arribar a tal determinación la A-quo consideró, </w:t>
      </w:r>
      <w:r w:rsidR="00224D01" w:rsidRPr="003A4D0C">
        <w:rPr>
          <w:rFonts w:cs="Tahoma"/>
          <w:szCs w:val="24"/>
        </w:rPr>
        <w:t>con apoyo en la jurisprudencia patria, que la pensión especial de vejez por invalidez</w:t>
      </w:r>
      <w:r w:rsidR="003025FB" w:rsidRPr="003A4D0C">
        <w:rPr>
          <w:rFonts w:cs="Tahoma"/>
          <w:szCs w:val="24"/>
        </w:rPr>
        <w:t xml:space="preserve"> aplica para ambos </w:t>
      </w:r>
      <w:r w:rsidR="00224D01" w:rsidRPr="003A4D0C">
        <w:rPr>
          <w:rFonts w:cs="Tahoma"/>
          <w:szCs w:val="24"/>
        </w:rPr>
        <w:t>regímenes pensionales,</w:t>
      </w:r>
      <w:r w:rsidR="003025FB" w:rsidRPr="003A4D0C">
        <w:rPr>
          <w:rFonts w:cs="Tahoma"/>
          <w:szCs w:val="24"/>
        </w:rPr>
        <w:t xml:space="preserve"> por ser una condición propia de la seguridad social</w:t>
      </w:r>
      <w:r w:rsidR="00224D01" w:rsidRPr="003A4D0C">
        <w:rPr>
          <w:rFonts w:cs="Tahoma"/>
          <w:szCs w:val="24"/>
        </w:rPr>
        <w:t xml:space="preserve"> y, que, por lo tanto, como el afiliado, en vida reunió los requisitos para su causación – presentaba una deficiencia del </w:t>
      </w:r>
      <w:r w:rsidR="003025FB" w:rsidRPr="003A4D0C">
        <w:rPr>
          <w:rFonts w:cs="Tahoma"/>
          <w:szCs w:val="24"/>
        </w:rPr>
        <w:t>75%, contaba con 57 años y tenía 1.086 semanas</w:t>
      </w:r>
      <w:r w:rsidR="00224D01" w:rsidRPr="003A4D0C">
        <w:rPr>
          <w:rFonts w:cs="Tahoma"/>
          <w:szCs w:val="24"/>
        </w:rPr>
        <w:t xml:space="preserve"> cotizadas-, resultaba procedente efectuar el reconocimiento desde el 09 de agosto de </w:t>
      </w:r>
      <w:r w:rsidR="00224D01" w:rsidRPr="003A4D0C">
        <w:rPr>
          <w:rFonts w:cs="Tahoma"/>
          <w:szCs w:val="24"/>
        </w:rPr>
        <w:lastRenderedPageBreak/>
        <w:t xml:space="preserve">2017, fecha de estructuración, y hasta el 27 de septiembre de 2018, día anterior al deceso.  </w:t>
      </w:r>
      <w:r w:rsidR="003025FB" w:rsidRPr="003A4D0C">
        <w:rPr>
          <w:rFonts w:cs="Tahoma"/>
          <w:szCs w:val="24"/>
        </w:rPr>
        <w:t xml:space="preserve"> </w:t>
      </w:r>
    </w:p>
    <w:p w14:paraId="1C559597" w14:textId="1A58703D" w:rsidR="00224D01" w:rsidRPr="003A4D0C" w:rsidRDefault="00224D01" w:rsidP="003A4D0C">
      <w:pPr>
        <w:pStyle w:val="Sinespaciado"/>
        <w:spacing w:line="276" w:lineRule="auto"/>
        <w:rPr>
          <w:rFonts w:ascii="Tahoma" w:hAnsi="Tahoma" w:cs="Tahoma"/>
        </w:rPr>
      </w:pPr>
    </w:p>
    <w:p w14:paraId="4556637B" w14:textId="77777777" w:rsidR="00224D01" w:rsidRPr="003A4D0C" w:rsidRDefault="28240478" w:rsidP="003A4D0C">
      <w:pPr>
        <w:spacing w:line="276" w:lineRule="auto"/>
        <w:ind w:firstLine="708"/>
        <w:rPr>
          <w:rFonts w:cs="Tahoma"/>
          <w:szCs w:val="24"/>
        </w:rPr>
      </w:pPr>
      <w:r w:rsidRPr="003A4D0C">
        <w:rPr>
          <w:rFonts w:cs="Tahoma"/>
          <w:szCs w:val="24"/>
        </w:rPr>
        <w:t>En cuanto a la pensión de sobrevivientes, concluyó que al haber sido pensionado post mortem, el señor Hernández Cubillos dejó causado el derecho a la pensión de sobrevivientes en favor de sus beneficiarios, siendo su única beneficiaria la demandante, en la medida que el i</w:t>
      </w:r>
      <w:r w:rsidR="1AB4D02F" w:rsidRPr="003A4D0C">
        <w:rPr>
          <w:rFonts w:cs="Tahoma"/>
          <w:szCs w:val="24"/>
        </w:rPr>
        <w:t xml:space="preserve">nforme de investigación </w:t>
      </w:r>
      <w:r w:rsidRPr="003A4D0C">
        <w:rPr>
          <w:rFonts w:cs="Tahoma"/>
          <w:szCs w:val="24"/>
        </w:rPr>
        <w:t xml:space="preserve">administrativa adelantada por Porvenir S.A. da cuenta de que el causante </w:t>
      </w:r>
      <w:r w:rsidR="1AB4D02F" w:rsidRPr="003A4D0C">
        <w:rPr>
          <w:rFonts w:cs="Tahoma"/>
          <w:szCs w:val="24"/>
        </w:rPr>
        <w:t>convivió con la demandante durante 34 años y tuvieron dos hijos,</w:t>
      </w:r>
      <w:r w:rsidRPr="003A4D0C">
        <w:rPr>
          <w:rFonts w:cs="Tahoma"/>
          <w:szCs w:val="24"/>
        </w:rPr>
        <w:t xml:space="preserve"> así como se desprende de las declaraciones </w:t>
      </w:r>
      <w:proofErr w:type="spellStart"/>
      <w:r w:rsidRPr="003A4D0C">
        <w:rPr>
          <w:rFonts w:cs="Tahoma"/>
          <w:szCs w:val="24"/>
        </w:rPr>
        <w:t>extrajuicio</w:t>
      </w:r>
      <w:proofErr w:type="spellEnd"/>
      <w:r w:rsidRPr="003A4D0C">
        <w:rPr>
          <w:rFonts w:cs="Tahoma"/>
          <w:szCs w:val="24"/>
        </w:rPr>
        <w:t xml:space="preserve"> allegadas por la actora, a las cuales, por no haberse solicitado su</w:t>
      </w:r>
      <w:r w:rsidR="1AB4D02F" w:rsidRPr="003A4D0C">
        <w:rPr>
          <w:rFonts w:cs="Tahoma"/>
          <w:szCs w:val="24"/>
        </w:rPr>
        <w:t xml:space="preserve"> </w:t>
      </w:r>
      <w:r w:rsidRPr="003A4D0C">
        <w:rPr>
          <w:rFonts w:cs="Tahoma"/>
          <w:szCs w:val="24"/>
        </w:rPr>
        <w:t>ratificación</w:t>
      </w:r>
      <w:r w:rsidR="1AB4D02F" w:rsidRPr="003A4D0C">
        <w:rPr>
          <w:rFonts w:cs="Tahoma"/>
          <w:szCs w:val="24"/>
        </w:rPr>
        <w:t xml:space="preserve">, </w:t>
      </w:r>
      <w:r w:rsidRPr="003A4D0C">
        <w:rPr>
          <w:rFonts w:cs="Tahoma"/>
          <w:szCs w:val="24"/>
        </w:rPr>
        <w:t>les dio total</w:t>
      </w:r>
      <w:r w:rsidR="1AB4D02F" w:rsidRPr="003A4D0C">
        <w:rPr>
          <w:rFonts w:cs="Tahoma"/>
          <w:szCs w:val="24"/>
        </w:rPr>
        <w:t xml:space="preserve"> </w:t>
      </w:r>
      <w:r w:rsidRPr="003A4D0C">
        <w:rPr>
          <w:rFonts w:cs="Tahoma"/>
          <w:szCs w:val="24"/>
        </w:rPr>
        <w:t>credibilidad.</w:t>
      </w:r>
    </w:p>
    <w:p w14:paraId="62D88623" w14:textId="7379B98F" w:rsidR="003025FB" w:rsidRDefault="003025FB" w:rsidP="003A4D0C">
      <w:pPr>
        <w:pStyle w:val="Sinespaciado"/>
        <w:spacing w:line="276" w:lineRule="auto"/>
        <w:rPr>
          <w:rFonts w:ascii="Tahoma" w:hAnsi="Tahoma" w:cs="Tahoma"/>
        </w:rPr>
      </w:pPr>
    </w:p>
    <w:p w14:paraId="1FD0A5B4" w14:textId="77777777" w:rsidR="007A4B15" w:rsidRPr="003A4D0C" w:rsidRDefault="007A4B15" w:rsidP="003A4D0C">
      <w:pPr>
        <w:pStyle w:val="Sinespaciado"/>
        <w:spacing w:line="276" w:lineRule="auto"/>
        <w:rPr>
          <w:rFonts w:ascii="Tahoma" w:hAnsi="Tahoma" w:cs="Tahoma"/>
        </w:rPr>
      </w:pPr>
    </w:p>
    <w:p w14:paraId="50D962F0" w14:textId="64EF8DC2" w:rsidR="007918F9" w:rsidRPr="003A4D0C" w:rsidRDefault="007918F9" w:rsidP="003A4D0C">
      <w:pPr>
        <w:pStyle w:val="Prrafodelista"/>
        <w:numPr>
          <w:ilvl w:val="0"/>
          <w:numId w:val="1"/>
        </w:numPr>
        <w:spacing w:line="276" w:lineRule="auto"/>
        <w:jc w:val="center"/>
        <w:rPr>
          <w:rFonts w:cs="Tahoma"/>
          <w:b/>
          <w:bCs/>
          <w:szCs w:val="24"/>
        </w:rPr>
      </w:pPr>
      <w:r w:rsidRPr="003A4D0C">
        <w:rPr>
          <w:rFonts w:cs="Tahoma"/>
          <w:b/>
          <w:bCs/>
          <w:szCs w:val="24"/>
        </w:rPr>
        <w:t xml:space="preserve">Recurso de apelación </w:t>
      </w:r>
    </w:p>
    <w:p w14:paraId="6E176883" w14:textId="77777777" w:rsidR="00680CCA" w:rsidRPr="003A4D0C" w:rsidRDefault="00680CCA" w:rsidP="003A4D0C">
      <w:pPr>
        <w:pStyle w:val="Sinespaciado"/>
        <w:spacing w:line="276" w:lineRule="auto"/>
        <w:rPr>
          <w:rFonts w:ascii="Tahoma" w:hAnsi="Tahoma" w:cs="Tahoma"/>
        </w:rPr>
      </w:pPr>
    </w:p>
    <w:p w14:paraId="29A7B3EA" w14:textId="77777777" w:rsidR="005430F5" w:rsidRPr="003A4D0C" w:rsidRDefault="00680CCA" w:rsidP="003A4D0C">
      <w:pPr>
        <w:spacing w:line="276" w:lineRule="auto"/>
        <w:ind w:firstLine="708"/>
        <w:rPr>
          <w:rFonts w:cs="Tahoma"/>
          <w:szCs w:val="24"/>
        </w:rPr>
      </w:pPr>
      <w:r w:rsidRPr="003A4D0C">
        <w:rPr>
          <w:rFonts w:cs="Tahoma"/>
          <w:szCs w:val="24"/>
        </w:rPr>
        <w:t>La</w:t>
      </w:r>
      <w:r w:rsidR="007918F9" w:rsidRPr="003A4D0C">
        <w:rPr>
          <w:rFonts w:cs="Tahoma"/>
          <w:szCs w:val="24"/>
        </w:rPr>
        <w:t xml:space="preserve"> apoderad</w:t>
      </w:r>
      <w:r w:rsidRPr="003A4D0C">
        <w:rPr>
          <w:rFonts w:cs="Tahoma"/>
          <w:szCs w:val="24"/>
        </w:rPr>
        <w:t>a</w:t>
      </w:r>
      <w:r w:rsidR="007918F9" w:rsidRPr="003A4D0C">
        <w:rPr>
          <w:rFonts w:cs="Tahoma"/>
          <w:szCs w:val="24"/>
        </w:rPr>
        <w:t xml:space="preserve"> de</w:t>
      </w:r>
      <w:r w:rsidR="00322C38" w:rsidRPr="003A4D0C">
        <w:rPr>
          <w:rFonts w:cs="Tahoma"/>
          <w:szCs w:val="24"/>
        </w:rPr>
        <w:t xml:space="preserve"> </w:t>
      </w:r>
      <w:r w:rsidR="006044CA" w:rsidRPr="003A4D0C">
        <w:rPr>
          <w:rFonts w:cs="Tahoma"/>
          <w:szCs w:val="24"/>
        </w:rPr>
        <w:t>Porvenir S.A.</w:t>
      </w:r>
      <w:r w:rsidR="007918F9" w:rsidRPr="003A4D0C">
        <w:rPr>
          <w:rFonts w:cs="Tahoma"/>
          <w:szCs w:val="24"/>
        </w:rPr>
        <w:t xml:space="preserve"> apeló la decisión de instancia</w:t>
      </w:r>
      <w:r w:rsidR="00322C38" w:rsidRPr="003A4D0C">
        <w:rPr>
          <w:rFonts w:cs="Tahoma"/>
          <w:szCs w:val="24"/>
        </w:rPr>
        <w:t xml:space="preserve">, sustentando su inconformidad en </w:t>
      </w:r>
      <w:r w:rsidR="007034FF" w:rsidRPr="003A4D0C">
        <w:rPr>
          <w:rFonts w:cs="Tahoma"/>
          <w:szCs w:val="24"/>
        </w:rPr>
        <w:t>que</w:t>
      </w:r>
      <w:r w:rsidR="009005D6" w:rsidRPr="003A4D0C">
        <w:rPr>
          <w:rFonts w:cs="Tahoma"/>
          <w:szCs w:val="24"/>
        </w:rPr>
        <w:t xml:space="preserve"> el afiliado fallecido no elevó solicitud administrativa tendiente</w:t>
      </w:r>
      <w:r w:rsidR="003025FB" w:rsidRPr="003A4D0C">
        <w:rPr>
          <w:rFonts w:cs="Tahoma"/>
          <w:szCs w:val="24"/>
        </w:rPr>
        <w:t xml:space="preserve"> a obtener</w:t>
      </w:r>
      <w:r w:rsidR="009005D6" w:rsidRPr="003A4D0C">
        <w:rPr>
          <w:rFonts w:cs="Tahoma"/>
          <w:szCs w:val="24"/>
        </w:rPr>
        <w:t xml:space="preserve"> el reconocimiento de la </w:t>
      </w:r>
      <w:r w:rsidR="003025FB" w:rsidRPr="003A4D0C">
        <w:rPr>
          <w:rFonts w:cs="Tahoma"/>
          <w:szCs w:val="24"/>
        </w:rPr>
        <w:t>pensión de vejez anticipada por invalidez</w:t>
      </w:r>
      <w:r w:rsidR="009005D6" w:rsidRPr="003A4D0C">
        <w:rPr>
          <w:rFonts w:cs="Tahoma"/>
          <w:szCs w:val="24"/>
        </w:rPr>
        <w:t xml:space="preserve"> y que, aun si lo hub</w:t>
      </w:r>
      <w:r w:rsidR="003025FB" w:rsidRPr="003A4D0C">
        <w:rPr>
          <w:rFonts w:cs="Tahoma"/>
          <w:szCs w:val="24"/>
        </w:rPr>
        <w:t>iera hecho</w:t>
      </w:r>
      <w:r w:rsidR="009005D6" w:rsidRPr="003A4D0C">
        <w:rPr>
          <w:rFonts w:cs="Tahoma"/>
          <w:szCs w:val="24"/>
        </w:rPr>
        <w:t xml:space="preserve">, no habría lugar </w:t>
      </w:r>
      <w:r w:rsidR="005430F5" w:rsidRPr="003A4D0C">
        <w:rPr>
          <w:rFonts w:cs="Tahoma"/>
          <w:szCs w:val="24"/>
        </w:rPr>
        <w:t>a dicho reconocimiento, por cuanto,</w:t>
      </w:r>
      <w:r w:rsidR="003025FB" w:rsidRPr="003A4D0C">
        <w:rPr>
          <w:rFonts w:cs="Tahoma"/>
          <w:szCs w:val="24"/>
        </w:rPr>
        <w:t xml:space="preserve"> </w:t>
      </w:r>
      <w:r w:rsidR="005430F5" w:rsidRPr="003A4D0C">
        <w:rPr>
          <w:rFonts w:cs="Tahoma"/>
          <w:szCs w:val="24"/>
        </w:rPr>
        <w:t>a pesar de que la jurisprudencia</w:t>
      </w:r>
      <w:r w:rsidR="003025FB" w:rsidRPr="003A4D0C">
        <w:rPr>
          <w:rFonts w:cs="Tahoma"/>
          <w:szCs w:val="24"/>
        </w:rPr>
        <w:t xml:space="preserve"> </w:t>
      </w:r>
      <w:r w:rsidR="005430F5" w:rsidRPr="003A4D0C">
        <w:rPr>
          <w:rFonts w:cs="Tahoma"/>
          <w:szCs w:val="24"/>
        </w:rPr>
        <w:t>haga extensiva esta prestación al RAIS</w:t>
      </w:r>
      <w:r w:rsidR="003025FB" w:rsidRPr="003A4D0C">
        <w:rPr>
          <w:rFonts w:cs="Tahoma"/>
          <w:szCs w:val="24"/>
        </w:rPr>
        <w:t xml:space="preserve">, es una figura </w:t>
      </w:r>
      <w:r w:rsidR="005430F5" w:rsidRPr="003A4D0C">
        <w:rPr>
          <w:rFonts w:cs="Tahoma"/>
          <w:szCs w:val="24"/>
        </w:rPr>
        <w:t xml:space="preserve">que </w:t>
      </w:r>
      <w:r w:rsidR="003025FB" w:rsidRPr="003A4D0C">
        <w:rPr>
          <w:rFonts w:cs="Tahoma"/>
          <w:szCs w:val="24"/>
        </w:rPr>
        <w:t xml:space="preserve">en principio fue exclusiva al </w:t>
      </w:r>
      <w:r w:rsidR="005430F5" w:rsidRPr="003A4D0C">
        <w:rPr>
          <w:rFonts w:cs="Tahoma"/>
          <w:szCs w:val="24"/>
        </w:rPr>
        <w:t>RPM</w:t>
      </w:r>
      <w:r w:rsidR="003025FB" w:rsidRPr="003A4D0C">
        <w:rPr>
          <w:rFonts w:cs="Tahoma"/>
          <w:szCs w:val="24"/>
        </w:rPr>
        <w:t>,</w:t>
      </w:r>
      <w:r w:rsidR="005430F5" w:rsidRPr="003A4D0C">
        <w:rPr>
          <w:rFonts w:cs="Tahoma"/>
          <w:szCs w:val="24"/>
        </w:rPr>
        <w:t xml:space="preserve"> en la medida de que no </w:t>
      </w:r>
      <w:r w:rsidR="003025FB" w:rsidRPr="003A4D0C">
        <w:rPr>
          <w:rFonts w:cs="Tahoma"/>
          <w:szCs w:val="24"/>
        </w:rPr>
        <w:t>existe norma</w:t>
      </w:r>
      <w:r w:rsidR="005430F5" w:rsidRPr="003A4D0C">
        <w:rPr>
          <w:rFonts w:cs="Tahoma"/>
          <w:szCs w:val="24"/>
        </w:rPr>
        <w:t xml:space="preserve"> alguna que la contemple.</w:t>
      </w:r>
    </w:p>
    <w:p w14:paraId="257DAD89" w14:textId="77777777" w:rsidR="005430F5" w:rsidRPr="003A4D0C" w:rsidRDefault="005430F5" w:rsidP="003A4D0C">
      <w:pPr>
        <w:pStyle w:val="Sinespaciado"/>
        <w:spacing w:line="276" w:lineRule="auto"/>
        <w:rPr>
          <w:rFonts w:ascii="Tahoma" w:hAnsi="Tahoma" w:cs="Tahoma"/>
        </w:rPr>
      </w:pPr>
    </w:p>
    <w:p w14:paraId="74833716" w14:textId="3675FC53" w:rsidR="003025FB" w:rsidRPr="003A4D0C" w:rsidRDefault="2BB97622" w:rsidP="003A4D0C">
      <w:pPr>
        <w:spacing w:line="276" w:lineRule="auto"/>
        <w:ind w:firstLine="708"/>
        <w:rPr>
          <w:rFonts w:cs="Tahoma"/>
          <w:szCs w:val="24"/>
        </w:rPr>
      </w:pPr>
      <w:r w:rsidRPr="003A4D0C">
        <w:rPr>
          <w:rFonts w:cs="Tahoma"/>
          <w:szCs w:val="24"/>
        </w:rPr>
        <w:t>Concluyó que como no hay lugar al</w:t>
      </w:r>
      <w:r w:rsidR="1AB4D02F" w:rsidRPr="003A4D0C">
        <w:rPr>
          <w:rFonts w:cs="Tahoma"/>
          <w:szCs w:val="24"/>
        </w:rPr>
        <w:t xml:space="preserve"> reconocimiento de la </w:t>
      </w:r>
      <w:r w:rsidRPr="003A4D0C">
        <w:rPr>
          <w:rFonts w:cs="Tahoma"/>
          <w:szCs w:val="24"/>
        </w:rPr>
        <w:t>pensión</w:t>
      </w:r>
      <w:r w:rsidR="1AB4D02F" w:rsidRPr="003A4D0C">
        <w:rPr>
          <w:rFonts w:cs="Tahoma"/>
          <w:szCs w:val="24"/>
        </w:rPr>
        <w:t xml:space="preserve"> </w:t>
      </w:r>
      <w:r w:rsidRPr="003A4D0C">
        <w:rPr>
          <w:rFonts w:cs="Tahoma"/>
          <w:szCs w:val="24"/>
        </w:rPr>
        <w:t xml:space="preserve">de vejez </w:t>
      </w:r>
      <w:r w:rsidR="1AB4D02F" w:rsidRPr="003A4D0C">
        <w:rPr>
          <w:rFonts w:cs="Tahoma"/>
          <w:szCs w:val="24"/>
        </w:rPr>
        <w:t xml:space="preserve">anticipada, </w:t>
      </w:r>
      <w:r w:rsidRPr="003A4D0C">
        <w:rPr>
          <w:rFonts w:cs="Tahoma"/>
          <w:szCs w:val="24"/>
        </w:rPr>
        <w:t>tampoco se causó la pensión</w:t>
      </w:r>
      <w:r w:rsidR="1AB4D02F" w:rsidRPr="003A4D0C">
        <w:rPr>
          <w:rFonts w:cs="Tahoma"/>
          <w:szCs w:val="24"/>
        </w:rPr>
        <w:t xml:space="preserve"> de sobrevivientes</w:t>
      </w:r>
      <w:r w:rsidRPr="003A4D0C">
        <w:rPr>
          <w:rFonts w:cs="Tahoma"/>
          <w:szCs w:val="24"/>
        </w:rPr>
        <w:t>, pese a que el afiliado dej</w:t>
      </w:r>
      <w:r w:rsidR="1EE0BB23" w:rsidRPr="003A4D0C">
        <w:rPr>
          <w:rFonts w:cs="Tahoma"/>
          <w:szCs w:val="24"/>
        </w:rPr>
        <w:t>ó</w:t>
      </w:r>
      <w:r w:rsidRPr="003A4D0C">
        <w:rPr>
          <w:rFonts w:cs="Tahoma"/>
          <w:szCs w:val="24"/>
        </w:rPr>
        <w:t xml:space="preserve"> acreditados los requisitos para acceder a la pensión especial de vejez propia del RPM, ya que lo accesorio sigue la suerte de lo principal, adicional a lo cual, alegó que, s</w:t>
      </w:r>
      <w:r w:rsidR="1AB4D02F" w:rsidRPr="003A4D0C">
        <w:rPr>
          <w:rFonts w:cs="Tahoma"/>
          <w:szCs w:val="24"/>
        </w:rPr>
        <w:t>i bien reposa en el plenario el informe de investigación administrativa, debió acudirse a otros medios probatorios para fortalecer la conclusión de</w:t>
      </w:r>
      <w:r w:rsidRPr="003A4D0C">
        <w:rPr>
          <w:rFonts w:cs="Tahoma"/>
          <w:szCs w:val="24"/>
        </w:rPr>
        <w:t xml:space="preserve"> beneficiaria de la demandante. </w:t>
      </w:r>
    </w:p>
    <w:p w14:paraId="3308FCEC" w14:textId="7ADBAD04" w:rsidR="005430F5" w:rsidRPr="003A4D0C" w:rsidRDefault="005430F5" w:rsidP="003A4D0C">
      <w:pPr>
        <w:pStyle w:val="Sinespaciado"/>
        <w:spacing w:line="276" w:lineRule="auto"/>
        <w:rPr>
          <w:rFonts w:ascii="Tahoma" w:hAnsi="Tahoma" w:cs="Tahoma"/>
        </w:rPr>
      </w:pPr>
    </w:p>
    <w:p w14:paraId="3C9EB54B" w14:textId="6B6C3257" w:rsidR="003025FB" w:rsidRPr="003A4D0C" w:rsidRDefault="2BB97622" w:rsidP="003A4D0C">
      <w:pPr>
        <w:spacing w:line="276" w:lineRule="auto"/>
        <w:ind w:firstLine="708"/>
        <w:rPr>
          <w:rFonts w:cs="Tahoma"/>
          <w:szCs w:val="24"/>
        </w:rPr>
      </w:pPr>
      <w:r w:rsidRPr="003A4D0C">
        <w:rPr>
          <w:rFonts w:cs="Tahoma"/>
          <w:szCs w:val="24"/>
        </w:rPr>
        <w:t xml:space="preserve">Por último, se opuso particularmente a la condena por intereses moratorios y costas procesales, en el entendido que la </w:t>
      </w:r>
      <w:r w:rsidR="1AB4D02F" w:rsidRPr="003A4D0C">
        <w:rPr>
          <w:rFonts w:cs="Tahoma"/>
          <w:szCs w:val="24"/>
        </w:rPr>
        <w:t xml:space="preserve">providencia </w:t>
      </w:r>
      <w:r w:rsidRPr="003A4D0C">
        <w:rPr>
          <w:rFonts w:cs="Tahoma"/>
          <w:szCs w:val="24"/>
        </w:rPr>
        <w:t xml:space="preserve">reconoce la prestación </w:t>
      </w:r>
      <w:r w:rsidR="1AB4D02F" w:rsidRPr="003A4D0C">
        <w:rPr>
          <w:rFonts w:cs="Tahoma"/>
          <w:szCs w:val="24"/>
        </w:rPr>
        <w:t>en aplicación de criterio jurisprudencial y no porque exista regulación legal en ese sentido</w:t>
      </w:r>
      <w:r w:rsidRPr="003A4D0C">
        <w:rPr>
          <w:rFonts w:cs="Tahoma"/>
          <w:szCs w:val="24"/>
        </w:rPr>
        <w:t>.</w:t>
      </w:r>
    </w:p>
    <w:p w14:paraId="497E98C5" w14:textId="77777777" w:rsidR="00C007D1" w:rsidRPr="003A4D0C" w:rsidRDefault="00C007D1" w:rsidP="003A4D0C">
      <w:pPr>
        <w:pStyle w:val="Sinespaciado"/>
        <w:spacing w:line="276" w:lineRule="auto"/>
        <w:rPr>
          <w:rFonts w:ascii="Tahoma" w:hAnsi="Tahoma" w:cs="Tahoma"/>
        </w:rPr>
      </w:pPr>
    </w:p>
    <w:p w14:paraId="6CCC2DE1" w14:textId="2A610660" w:rsidR="241C3B56" w:rsidRPr="003A4D0C" w:rsidRDefault="241C3B56" w:rsidP="003A4D0C">
      <w:pPr>
        <w:pStyle w:val="Sinespaciado"/>
        <w:spacing w:line="276" w:lineRule="auto"/>
        <w:rPr>
          <w:rFonts w:ascii="Tahoma" w:hAnsi="Tahoma" w:cs="Tahoma"/>
        </w:rPr>
      </w:pPr>
    </w:p>
    <w:p w14:paraId="771B2564" w14:textId="072CE957" w:rsidR="00B33A2C" w:rsidRPr="003A4D0C" w:rsidRDefault="00B33A2C" w:rsidP="003A4D0C">
      <w:pPr>
        <w:pStyle w:val="Prrafodelista"/>
        <w:numPr>
          <w:ilvl w:val="0"/>
          <w:numId w:val="1"/>
        </w:numPr>
        <w:spacing w:line="276" w:lineRule="auto"/>
        <w:jc w:val="center"/>
        <w:rPr>
          <w:rFonts w:eastAsia="Times New Roman" w:cs="Tahoma"/>
          <w:b/>
          <w:bCs/>
          <w:szCs w:val="24"/>
          <w:lang w:eastAsia="es-ES"/>
        </w:rPr>
      </w:pPr>
      <w:r w:rsidRPr="003A4D0C">
        <w:rPr>
          <w:rFonts w:eastAsia="Times New Roman" w:cs="Tahoma"/>
          <w:b/>
          <w:bCs/>
          <w:szCs w:val="24"/>
          <w:lang w:eastAsia="es-ES"/>
        </w:rPr>
        <w:t>Alegatos de conclusión</w:t>
      </w:r>
    </w:p>
    <w:p w14:paraId="67765DB8" w14:textId="77777777" w:rsidR="00B33A2C" w:rsidRPr="003A4D0C" w:rsidRDefault="00B33A2C" w:rsidP="003A4D0C">
      <w:pPr>
        <w:pStyle w:val="Sinespaciado"/>
        <w:spacing w:line="276" w:lineRule="auto"/>
        <w:rPr>
          <w:rFonts w:ascii="Tahoma" w:hAnsi="Tahoma" w:cs="Tahoma"/>
        </w:rPr>
      </w:pPr>
    </w:p>
    <w:p w14:paraId="5FB4A20D" w14:textId="0956B49D" w:rsidR="00302CBB" w:rsidRPr="003A4D0C" w:rsidRDefault="00B33A2C" w:rsidP="003A4D0C">
      <w:pPr>
        <w:spacing w:line="276" w:lineRule="auto"/>
        <w:ind w:firstLine="708"/>
        <w:rPr>
          <w:rFonts w:cs="Tahoma"/>
          <w:szCs w:val="24"/>
        </w:rPr>
      </w:pPr>
      <w:r w:rsidRPr="003A4D0C">
        <w:rPr>
          <w:rFonts w:cs="Tahoma"/>
          <w:szCs w:val="24"/>
        </w:rPr>
        <w:t xml:space="preserve">Analizados los alegatos presentados por </w:t>
      </w:r>
      <w:r w:rsidR="006044CA" w:rsidRPr="003A4D0C">
        <w:rPr>
          <w:rFonts w:cs="Tahoma"/>
          <w:szCs w:val="24"/>
        </w:rPr>
        <w:t>Porvenir S.A.</w:t>
      </w:r>
      <w:r w:rsidR="00443E23" w:rsidRPr="003A4D0C">
        <w:rPr>
          <w:rFonts w:cs="Tahoma"/>
          <w:szCs w:val="24"/>
        </w:rPr>
        <w:t xml:space="preserve"> </w:t>
      </w:r>
      <w:r w:rsidRPr="003A4D0C">
        <w:rPr>
          <w:rFonts w:cs="Tahoma"/>
          <w:szCs w:val="24"/>
        </w:rPr>
        <w:t>mediante escrito que obra en el expediente digital y al cual nos remitimos por economía procesal en virtud del artículo 280 del C.G.P., la Sala encuentra que los argumentos fácticos y jurídicos expresados concuerdan</w:t>
      </w:r>
      <w:r w:rsidR="00F61604" w:rsidRPr="003A4D0C">
        <w:rPr>
          <w:rFonts w:cs="Tahoma"/>
          <w:szCs w:val="24"/>
        </w:rPr>
        <w:t xml:space="preserve"> </w:t>
      </w:r>
      <w:r w:rsidRPr="003A4D0C">
        <w:rPr>
          <w:rFonts w:cs="Tahoma"/>
          <w:szCs w:val="24"/>
        </w:rPr>
        <w:t>con los puntos objeto de discusión en esta instancia y se relacionan con el problema jurídico que se expresa a continuación.</w:t>
      </w:r>
    </w:p>
    <w:p w14:paraId="4E1B0F7E" w14:textId="77777777" w:rsidR="00446E3B" w:rsidRPr="003A4D0C" w:rsidRDefault="00446E3B" w:rsidP="003A4D0C">
      <w:pPr>
        <w:spacing w:line="276" w:lineRule="auto"/>
        <w:rPr>
          <w:rFonts w:cs="Tahoma"/>
          <w:szCs w:val="24"/>
        </w:rPr>
      </w:pPr>
    </w:p>
    <w:p w14:paraId="1E3749E4" w14:textId="02B1DF95" w:rsidR="241C3B56" w:rsidRPr="003A4D0C" w:rsidRDefault="241C3B56" w:rsidP="003A4D0C">
      <w:pPr>
        <w:spacing w:line="276" w:lineRule="auto"/>
        <w:rPr>
          <w:rFonts w:cs="Tahoma"/>
          <w:szCs w:val="24"/>
        </w:rPr>
      </w:pPr>
    </w:p>
    <w:p w14:paraId="50418479" w14:textId="45A30467" w:rsidR="00B33A2C" w:rsidRPr="003A4D0C" w:rsidRDefault="00B33A2C" w:rsidP="003A4D0C">
      <w:pPr>
        <w:numPr>
          <w:ilvl w:val="0"/>
          <w:numId w:val="1"/>
        </w:numPr>
        <w:spacing w:line="276" w:lineRule="auto"/>
        <w:contextualSpacing/>
        <w:jc w:val="center"/>
        <w:rPr>
          <w:rFonts w:eastAsia="Times New Roman" w:cs="Tahoma"/>
          <w:b/>
          <w:bCs/>
          <w:szCs w:val="24"/>
          <w:lang w:eastAsia="es-ES"/>
        </w:rPr>
      </w:pPr>
      <w:r w:rsidRPr="003A4D0C">
        <w:rPr>
          <w:rFonts w:eastAsia="Times New Roman" w:cs="Tahoma"/>
          <w:b/>
          <w:bCs/>
          <w:szCs w:val="24"/>
          <w:lang w:eastAsia="es-ES"/>
        </w:rPr>
        <w:lastRenderedPageBreak/>
        <w:t>Problema</w:t>
      </w:r>
      <w:r w:rsidR="002D3547" w:rsidRPr="003A4D0C">
        <w:rPr>
          <w:rFonts w:eastAsia="Times New Roman" w:cs="Tahoma"/>
          <w:b/>
          <w:bCs/>
          <w:szCs w:val="24"/>
          <w:lang w:eastAsia="es-ES"/>
        </w:rPr>
        <w:t>s</w:t>
      </w:r>
      <w:r w:rsidRPr="003A4D0C">
        <w:rPr>
          <w:rFonts w:eastAsia="Times New Roman" w:cs="Tahoma"/>
          <w:b/>
          <w:bCs/>
          <w:szCs w:val="24"/>
          <w:lang w:eastAsia="es-ES"/>
        </w:rPr>
        <w:t xml:space="preserve"> jurídicos por resolver</w:t>
      </w:r>
    </w:p>
    <w:p w14:paraId="7C83EFF1" w14:textId="77777777" w:rsidR="00B33A2C" w:rsidRPr="003A4D0C" w:rsidRDefault="00B33A2C" w:rsidP="003A4D0C">
      <w:pPr>
        <w:spacing w:line="276" w:lineRule="auto"/>
        <w:rPr>
          <w:rFonts w:cs="Tahoma"/>
          <w:szCs w:val="24"/>
        </w:rPr>
      </w:pPr>
      <w:r w:rsidRPr="003A4D0C">
        <w:rPr>
          <w:rFonts w:cs="Tahoma"/>
          <w:szCs w:val="24"/>
        </w:rPr>
        <w:t> </w:t>
      </w:r>
    </w:p>
    <w:p w14:paraId="0416D22F" w14:textId="4568F089" w:rsidR="00DF2434" w:rsidRPr="003A4D0C" w:rsidRDefault="00F73729" w:rsidP="003A4D0C">
      <w:pPr>
        <w:spacing w:line="276" w:lineRule="auto"/>
        <w:ind w:firstLine="360"/>
        <w:rPr>
          <w:rFonts w:cs="Tahoma"/>
          <w:szCs w:val="24"/>
          <w:lang w:val="es-CO"/>
        </w:rPr>
      </w:pPr>
      <w:r w:rsidRPr="003A4D0C">
        <w:rPr>
          <w:rFonts w:cs="Tahoma"/>
          <w:szCs w:val="24"/>
        </w:rPr>
        <w:t>De acuerdo a</w:t>
      </w:r>
      <w:r w:rsidR="00817FD2" w:rsidRPr="003A4D0C">
        <w:rPr>
          <w:rFonts w:cs="Tahoma"/>
          <w:szCs w:val="24"/>
        </w:rPr>
        <w:t xml:space="preserve">l esquema del recurso de apelación, </w:t>
      </w:r>
      <w:r w:rsidRPr="003A4D0C">
        <w:rPr>
          <w:rFonts w:cs="Tahoma"/>
          <w:szCs w:val="24"/>
        </w:rPr>
        <w:t xml:space="preserve">le corresponde a la Sala determinar </w:t>
      </w:r>
      <w:r w:rsidR="003D5398" w:rsidRPr="003A4D0C">
        <w:rPr>
          <w:rFonts w:cs="Tahoma"/>
          <w:szCs w:val="24"/>
        </w:rPr>
        <w:t xml:space="preserve">si </w:t>
      </w:r>
      <w:r w:rsidR="003D20B7" w:rsidRPr="003A4D0C">
        <w:rPr>
          <w:rFonts w:cs="Tahoma"/>
          <w:szCs w:val="24"/>
          <w:lang w:val="es-CO"/>
        </w:rPr>
        <w:t>la pensión especial establecida en el inciso 1.º, parágrafo 4.º del artículo 9.º de la Ley 797 de 2003 es aplicable en el modelo pensional de ahorro individual.</w:t>
      </w:r>
    </w:p>
    <w:p w14:paraId="65E08D43" w14:textId="77777777" w:rsidR="003D20B7" w:rsidRPr="003A4D0C" w:rsidRDefault="003D20B7" w:rsidP="003A4D0C">
      <w:pPr>
        <w:spacing w:line="276" w:lineRule="auto"/>
        <w:ind w:firstLine="360"/>
        <w:rPr>
          <w:rFonts w:cs="Tahoma"/>
          <w:szCs w:val="24"/>
        </w:rPr>
      </w:pPr>
    </w:p>
    <w:p w14:paraId="1C293E64" w14:textId="1ACDF7F3" w:rsidR="00DF2434" w:rsidRPr="003A4D0C" w:rsidRDefault="61A43D2B" w:rsidP="003A4D0C">
      <w:pPr>
        <w:spacing w:line="276" w:lineRule="auto"/>
        <w:ind w:firstLine="360"/>
        <w:rPr>
          <w:rFonts w:cs="Tahoma"/>
          <w:szCs w:val="24"/>
        </w:rPr>
      </w:pPr>
      <w:r w:rsidRPr="003A4D0C">
        <w:rPr>
          <w:rFonts w:cs="Tahoma"/>
          <w:szCs w:val="24"/>
        </w:rPr>
        <w:t xml:space="preserve">En caso afirmativo, </w:t>
      </w:r>
      <w:r w:rsidR="69518885" w:rsidRPr="003A4D0C">
        <w:rPr>
          <w:rFonts w:cs="Tahoma"/>
          <w:szCs w:val="24"/>
        </w:rPr>
        <w:t xml:space="preserve">deberá determinarse si la señora </w:t>
      </w:r>
      <w:proofErr w:type="spellStart"/>
      <w:r w:rsidR="69518885" w:rsidRPr="003A4D0C">
        <w:rPr>
          <w:rFonts w:cs="Tahoma"/>
          <w:szCs w:val="24"/>
        </w:rPr>
        <w:t>Celmar</w:t>
      </w:r>
      <w:proofErr w:type="spellEnd"/>
      <w:r w:rsidR="69518885" w:rsidRPr="003A4D0C">
        <w:rPr>
          <w:rFonts w:cs="Tahoma"/>
          <w:szCs w:val="24"/>
        </w:rPr>
        <w:t xml:space="preserve"> Elena Rincón Sepúlveda reúne los requisitos para ser beneficiaria de la sustitución pensional causada por el señor Ananías Hernández Cubillos y si es procedente exonerar a Porvenir S.A. de las costas procesales y los intereses moratorios. </w:t>
      </w:r>
    </w:p>
    <w:p w14:paraId="1AEA3A67" w14:textId="49016BAD" w:rsidR="241C3B56" w:rsidRPr="003A4D0C" w:rsidRDefault="241C3B56" w:rsidP="003A4D0C">
      <w:pPr>
        <w:spacing w:line="276" w:lineRule="auto"/>
        <w:ind w:firstLine="360"/>
        <w:rPr>
          <w:rFonts w:cs="Tahoma"/>
          <w:szCs w:val="24"/>
        </w:rPr>
      </w:pPr>
    </w:p>
    <w:p w14:paraId="2A742690" w14:textId="44F81E55" w:rsidR="00446E3B" w:rsidRPr="003A4D0C" w:rsidRDefault="00446E3B" w:rsidP="003A4D0C">
      <w:pPr>
        <w:pStyle w:val="Sinespaciado"/>
        <w:spacing w:line="276" w:lineRule="auto"/>
        <w:rPr>
          <w:rFonts w:ascii="Tahoma" w:hAnsi="Tahoma" w:cs="Tahoma"/>
        </w:rPr>
      </w:pPr>
    </w:p>
    <w:p w14:paraId="3EE8E8E6" w14:textId="12DFE522" w:rsidR="003D5398" w:rsidRPr="003A4D0C" w:rsidRDefault="003D5398" w:rsidP="003A4D0C">
      <w:pPr>
        <w:pStyle w:val="Prrafodelista"/>
        <w:widowControl w:val="0"/>
        <w:numPr>
          <w:ilvl w:val="0"/>
          <w:numId w:val="1"/>
        </w:numPr>
        <w:tabs>
          <w:tab w:val="left" w:pos="284"/>
        </w:tabs>
        <w:autoSpaceDE w:val="0"/>
        <w:autoSpaceDN w:val="0"/>
        <w:adjustRightInd w:val="0"/>
        <w:spacing w:line="276" w:lineRule="auto"/>
        <w:ind w:left="0" w:firstLine="0"/>
        <w:jc w:val="center"/>
        <w:rPr>
          <w:rFonts w:cs="Tahoma"/>
          <w:b/>
          <w:szCs w:val="24"/>
        </w:rPr>
      </w:pPr>
      <w:r w:rsidRPr="003A4D0C">
        <w:rPr>
          <w:rFonts w:cs="Tahoma"/>
          <w:b/>
          <w:szCs w:val="24"/>
        </w:rPr>
        <w:t>Consideraciones</w:t>
      </w:r>
    </w:p>
    <w:p w14:paraId="6207F3C0" w14:textId="77777777" w:rsidR="00D245AE" w:rsidRPr="003A4D0C" w:rsidRDefault="00D245AE" w:rsidP="003A4D0C">
      <w:pPr>
        <w:spacing w:line="276" w:lineRule="auto"/>
        <w:ind w:firstLine="708"/>
        <w:rPr>
          <w:rFonts w:cs="Tahoma"/>
          <w:szCs w:val="24"/>
        </w:rPr>
      </w:pPr>
    </w:p>
    <w:p w14:paraId="7EC3C34E" w14:textId="551F79F0" w:rsidR="008F25D6" w:rsidRPr="003A4D0C" w:rsidRDefault="1DEE3E2B" w:rsidP="003A4D0C">
      <w:pPr>
        <w:pStyle w:val="Prrafodelista"/>
        <w:numPr>
          <w:ilvl w:val="1"/>
          <w:numId w:val="22"/>
        </w:numPr>
        <w:spacing w:line="276" w:lineRule="auto"/>
        <w:ind w:left="709" w:firstLine="0"/>
        <w:rPr>
          <w:rFonts w:cs="Tahoma"/>
          <w:i/>
          <w:iCs/>
          <w:szCs w:val="24"/>
        </w:rPr>
      </w:pPr>
      <w:r w:rsidRPr="003A4D0C">
        <w:rPr>
          <w:rFonts w:cs="Tahoma"/>
          <w:b/>
          <w:bCs/>
          <w:spacing w:val="-2"/>
          <w:szCs w:val="24"/>
        </w:rPr>
        <w:t xml:space="preserve">Régimen </w:t>
      </w:r>
      <w:r w:rsidRPr="003A4D0C">
        <w:rPr>
          <w:rFonts w:cs="Tahoma"/>
          <w:b/>
          <w:bCs/>
          <w:szCs w:val="24"/>
        </w:rPr>
        <w:t>normativo</w:t>
      </w:r>
      <w:r w:rsidRPr="003A4D0C">
        <w:rPr>
          <w:rFonts w:cs="Tahoma"/>
          <w:b/>
          <w:bCs/>
          <w:spacing w:val="-2"/>
          <w:szCs w:val="24"/>
        </w:rPr>
        <w:t xml:space="preserve"> y jurisprudencial del reconocimiento y pago de pensión especial de </w:t>
      </w:r>
      <w:r w:rsidR="7AB52E83" w:rsidRPr="003A4D0C">
        <w:rPr>
          <w:rFonts w:cs="Tahoma"/>
          <w:b/>
          <w:bCs/>
          <w:spacing w:val="-2"/>
          <w:szCs w:val="24"/>
        </w:rPr>
        <w:t>vejez por deficiencia física, psíquica y sensorial</w:t>
      </w:r>
      <w:r w:rsidRPr="003A4D0C">
        <w:rPr>
          <w:rFonts w:cs="Tahoma"/>
          <w:b/>
          <w:bCs/>
          <w:spacing w:val="-2"/>
          <w:szCs w:val="24"/>
        </w:rPr>
        <w:t>.</w:t>
      </w:r>
    </w:p>
    <w:p w14:paraId="372876C1" w14:textId="77777777" w:rsidR="008F25D6" w:rsidRPr="003A4D0C" w:rsidRDefault="008F25D6" w:rsidP="003A4D0C">
      <w:pPr>
        <w:spacing w:line="276" w:lineRule="auto"/>
        <w:ind w:firstLine="708"/>
        <w:rPr>
          <w:rFonts w:cs="Tahoma"/>
          <w:color w:val="000000" w:themeColor="text1"/>
          <w:szCs w:val="24"/>
        </w:rPr>
      </w:pPr>
    </w:p>
    <w:p w14:paraId="4E19EDC4" w14:textId="5ED695B0" w:rsidR="008F25D6" w:rsidRPr="003A4D0C" w:rsidRDefault="008F25D6" w:rsidP="003A4D0C">
      <w:pPr>
        <w:spacing w:line="276" w:lineRule="auto"/>
        <w:ind w:firstLine="708"/>
        <w:rPr>
          <w:rFonts w:cs="Tahoma"/>
          <w:color w:val="000000" w:themeColor="text1"/>
          <w:szCs w:val="24"/>
        </w:rPr>
      </w:pPr>
      <w:bookmarkStart w:id="5" w:name="_Hlk139972611"/>
      <w:r w:rsidRPr="003A4D0C">
        <w:rPr>
          <w:rFonts w:cs="Tahoma"/>
          <w:color w:val="000000" w:themeColor="text1"/>
          <w:szCs w:val="24"/>
        </w:rPr>
        <w:t>En el marco normativo colombiano</w:t>
      </w:r>
      <w:bookmarkStart w:id="6" w:name="_Hlk101967173"/>
      <w:r w:rsidRPr="003A4D0C">
        <w:rPr>
          <w:rFonts w:cs="Tahoma"/>
          <w:color w:val="000000" w:themeColor="text1"/>
          <w:szCs w:val="24"/>
        </w:rPr>
        <w:t xml:space="preserve"> se ha instituido dentro del Sistema de Seguridad Social, el reconocimiento y pago de la prestación económica denominada como pensión anticipada de vejez</w:t>
      </w:r>
      <w:r w:rsidR="00993DB1" w:rsidRPr="003A4D0C">
        <w:rPr>
          <w:rFonts w:cs="Tahoma"/>
          <w:color w:val="000000" w:themeColor="text1"/>
          <w:szCs w:val="24"/>
        </w:rPr>
        <w:t xml:space="preserve"> por deficiencia física, psíquica y sensorial</w:t>
      </w:r>
      <w:r w:rsidRPr="003A4D0C">
        <w:rPr>
          <w:rFonts w:cs="Tahoma"/>
          <w:color w:val="000000" w:themeColor="text1"/>
          <w:szCs w:val="24"/>
        </w:rPr>
        <w:t>. De acuerdo con lo señalado en la Ley 797 de 2003 los requisitos que deben justificarse para acceder a esta pensión especial son los siguientes:</w:t>
      </w:r>
    </w:p>
    <w:p w14:paraId="53C359E9" w14:textId="77777777" w:rsidR="008F25D6" w:rsidRPr="003A4D0C" w:rsidRDefault="008F25D6" w:rsidP="003A4D0C">
      <w:pPr>
        <w:pStyle w:val="Sinespaciado"/>
        <w:spacing w:line="276" w:lineRule="auto"/>
        <w:rPr>
          <w:rFonts w:ascii="Tahoma" w:hAnsi="Tahoma" w:cs="Tahoma"/>
        </w:rPr>
      </w:pPr>
    </w:p>
    <w:p w14:paraId="085D1418" w14:textId="03BF74BD" w:rsidR="008F25D6" w:rsidRPr="003A4D0C" w:rsidRDefault="008F25D6" w:rsidP="003A4D0C">
      <w:pPr>
        <w:spacing w:line="276" w:lineRule="auto"/>
        <w:ind w:firstLine="708"/>
        <w:rPr>
          <w:rFonts w:cs="Tahoma"/>
          <w:color w:val="000000" w:themeColor="text1"/>
          <w:szCs w:val="24"/>
        </w:rPr>
      </w:pPr>
      <w:r w:rsidRPr="003A4D0C">
        <w:rPr>
          <w:rFonts w:cs="Tahoma"/>
          <w:color w:val="000000" w:themeColor="text1"/>
          <w:szCs w:val="24"/>
        </w:rPr>
        <w:t xml:space="preserve">(i) el componente de la calificación de invalidez denominado "deficiencia" sea del 50%; (ii) la "deficiencia" debe ser de origen común; (iii) que el </w:t>
      </w:r>
      <w:r w:rsidR="00B72303" w:rsidRPr="003A4D0C">
        <w:rPr>
          <w:rFonts w:cs="Tahoma"/>
          <w:color w:val="000000" w:themeColor="text1"/>
          <w:szCs w:val="24"/>
        </w:rPr>
        <w:t>afiliado</w:t>
      </w:r>
      <w:r w:rsidRPr="003A4D0C">
        <w:rPr>
          <w:rFonts w:cs="Tahoma"/>
          <w:color w:val="000000" w:themeColor="text1"/>
          <w:szCs w:val="24"/>
        </w:rPr>
        <w:t xml:space="preserve"> cuente con 55 años de edad y al mismo tiempo, (iv) acredit</w:t>
      </w:r>
      <w:r w:rsidR="00B72303" w:rsidRPr="003A4D0C">
        <w:rPr>
          <w:rFonts w:cs="Tahoma"/>
          <w:color w:val="000000" w:themeColor="text1"/>
          <w:szCs w:val="24"/>
        </w:rPr>
        <w:t>e</w:t>
      </w:r>
      <w:r w:rsidRPr="003A4D0C">
        <w:rPr>
          <w:rFonts w:cs="Tahoma"/>
          <w:color w:val="000000" w:themeColor="text1"/>
          <w:szCs w:val="24"/>
        </w:rPr>
        <w:t xml:space="preserve"> 1000 o más semanas cotizadas de forma continua o discontinua</w:t>
      </w:r>
      <w:r w:rsidR="00B72303" w:rsidRPr="003A4D0C">
        <w:rPr>
          <w:rFonts w:cs="Tahoma"/>
          <w:color w:val="000000" w:themeColor="text1"/>
          <w:szCs w:val="24"/>
        </w:rPr>
        <w:t xml:space="preserve"> al sistema general de pensiones</w:t>
      </w:r>
      <w:r w:rsidRPr="003A4D0C">
        <w:rPr>
          <w:rFonts w:cs="Tahoma"/>
          <w:color w:val="000000" w:themeColor="text1"/>
          <w:szCs w:val="24"/>
        </w:rPr>
        <w:t>.</w:t>
      </w:r>
    </w:p>
    <w:bookmarkEnd w:id="5"/>
    <w:bookmarkEnd w:id="6"/>
    <w:p w14:paraId="75D88507" w14:textId="77777777" w:rsidR="008F25D6" w:rsidRPr="003A4D0C" w:rsidRDefault="008F25D6" w:rsidP="003A4D0C">
      <w:pPr>
        <w:spacing w:line="276" w:lineRule="auto"/>
        <w:ind w:right="20" w:firstLine="567"/>
        <w:rPr>
          <w:rFonts w:cs="Tahoma"/>
          <w:bCs/>
          <w:szCs w:val="24"/>
        </w:rPr>
      </w:pPr>
    </w:p>
    <w:p w14:paraId="0E74531C" w14:textId="7E2FC817" w:rsidR="008F25D6" w:rsidRPr="003A4D0C" w:rsidRDefault="003D20B7" w:rsidP="003A4D0C">
      <w:pPr>
        <w:spacing w:line="276" w:lineRule="auto"/>
        <w:ind w:firstLine="708"/>
        <w:rPr>
          <w:rFonts w:cs="Tahoma"/>
          <w:bCs/>
          <w:i/>
          <w:iCs/>
          <w:szCs w:val="24"/>
        </w:rPr>
      </w:pPr>
      <w:r w:rsidRPr="003A4D0C">
        <w:rPr>
          <w:rFonts w:cs="Tahoma"/>
          <w:bCs/>
          <w:szCs w:val="24"/>
        </w:rPr>
        <w:t>De otra parte</w:t>
      </w:r>
      <w:r w:rsidR="008F25D6" w:rsidRPr="003A4D0C">
        <w:rPr>
          <w:rFonts w:cs="Tahoma"/>
          <w:bCs/>
          <w:szCs w:val="24"/>
        </w:rPr>
        <w:t xml:space="preserve">, </w:t>
      </w:r>
      <w:r w:rsidR="008F25D6" w:rsidRPr="003A4D0C">
        <w:rPr>
          <w:rFonts w:cs="Tahoma"/>
          <w:color w:val="000000" w:themeColor="text1"/>
          <w:szCs w:val="24"/>
        </w:rPr>
        <w:t>la</w:t>
      </w:r>
      <w:r w:rsidR="008F25D6" w:rsidRPr="003A4D0C">
        <w:rPr>
          <w:rFonts w:cs="Tahoma"/>
          <w:bCs/>
          <w:szCs w:val="24"/>
        </w:rPr>
        <w:t xml:space="preserve"> Corte </w:t>
      </w:r>
      <w:r w:rsidR="008F25D6" w:rsidRPr="003A4D0C">
        <w:rPr>
          <w:rFonts w:cs="Tahoma"/>
          <w:color w:val="000000" w:themeColor="text1"/>
          <w:szCs w:val="24"/>
        </w:rPr>
        <w:t>Constitucional</w:t>
      </w:r>
      <w:r w:rsidR="008F25D6" w:rsidRPr="003A4D0C">
        <w:rPr>
          <w:rFonts w:cs="Tahoma"/>
          <w:bCs/>
          <w:szCs w:val="24"/>
        </w:rPr>
        <w:t xml:space="preserve"> en sentencia T-007/09 </w:t>
      </w:r>
      <w:r w:rsidR="00B72303" w:rsidRPr="003A4D0C">
        <w:rPr>
          <w:rFonts w:cs="Tahoma"/>
          <w:bCs/>
          <w:szCs w:val="24"/>
        </w:rPr>
        <w:t xml:space="preserve">indicó que </w:t>
      </w:r>
      <w:r w:rsidR="008F25D6" w:rsidRPr="003A4D0C">
        <w:rPr>
          <w:rFonts w:cs="Tahoma"/>
          <w:bCs/>
          <w:szCs w:val="24"/>
        </w:rPr>
        <w:t xml:space="preserve">el principio teleológico </w:t>
      </w:r>
      <w:r w:rsidR="00B72303" w:rsidRPr="003A4D0C">
        <w:rPr>
          <w:rFonts w:cs="Tahoma"/>
          <w:bCs/>
          <w:szCs w:val="24"/>
        </w:rPr>
        <w:t xml:space="preserve">perseguido </w:t>
      </w:r>
      <w:r w:rsidR="008F25D6" w:rsidRPr="003A4D0C">
        <w:rPr>
          <w:rFonts w:cs="Tahoma"/>
          <w:bCs/>
          <w:szCs w:val="24"/>
        </w:rPr>
        <w:t>por el legislador al momento de constituir esta prestación económica</w:t>
      </w:r>
      <w:r w:rsidR="00B72303" w:rsidRPr="003A4D0C">
        <w:rPr>
          <w:rFonts w:cs="Tahoma"/>
          <w:bCs/>
          <w:szCs w:val="24"/>
        </w:rPr>
        <w:t xml:space="preserve"> fue</w:t>
      </w:r>
      <w:r w:rsidR="008F25D6" w:rsidRPr="003A4D0C">
        <w:rPr>
          <w:rFonts w:cs="Tahoma"/>
          <w:bCs/>
          <w:szCs w:val="24"/>
        </w:rPr>
        <w:t xml:space="preserve">: </w:t>
      </w:r>
      <w:r w:rsidR="008F25D6" w:rsidRPr="003A4D0C">
        <w:rPr>
          <w:rFonts w:cs="Tahoma"/>
          <w:i/>
          <w:iCs/>
          <w:color w:val="000000" w:themeColor="text1"/>
          <w:szCs w:val="24"/>
        </w:rPr>
        <w:t>“</w:t>
      </w:r>
      <w:r w:rsidR="008F25D6" w:rsidRPr="00731136">
        <w:rPr>
          <w:rFonts w:cs="Tahoma"/>
          <w:i/>
          <w:iCs/>
          <w:color w:val="000000" w:themeColor="text1"/>
          <w:sz w:val="22"/>
          <w:szCs w:val="24"/>
        </w:rPr>
        <w:t>amparar a las personas disminuidas físicas, psíquicas o sensoriales, en observancia de lo dispuesto por los artículos 13, 48 y 53 de la Constitución. Bajo ese entendido, esta pensión resultaría menos gravosa para el afiliado, ya que puede acceder a una pensión sin necesidad de cumplir estrictamente con la edad para acceder a la pensión de vejez, o con el porcentaje de pérdida de la capacidad laboral para exigir la pensión de invalidez</w:t>
      </w:r>
      <w:r w:rsidR="00B72303" w:rsidRPr="00731136">
        <w:rPr>
          <w:rFonts w:cs="Tahoma"/>
          <w:i/>
          <w:iCs/>
          <w:color w:val="000000" w:themeColor="text1"/>
          <w:sz w:val="22"/>
          <w:szCs w:val="24"/>
        </w:rPr>
        <w:t xml:space="preserve"> (…)</w:t>
      </w:r>
      <w:r w:rsidR="008F25D6" w:rsidRPr="00731136">
        <w:rPr>
          <w:rFonts w:cs="Tahoma"/>
          <w:i/>
          <w:iCs/>
          <w:color w:val="000000" w:themeColor="text1"/>
          <w:sz w:val="22"/>
          <w:szCs w:val="24"/>
        </w:rPr>
        <w:t>”</w:t>
      </w:r>
      <w:r w:rsidR="00731136">
        <w:rPr>
          <w:rFonts w:cs="Tahoma"/>
          <w:i/>
          <w:iCs/>
          <w:color w:val="000000" w:themeColor="text1"/>
          <w:sz w:val="22"/>
          <w:szCs w:val="24"/>
        </w:rPr>
        <w:t>.</w:t>
      </w:r>
    </w:p>
    <w:p w14:paraId="2D783FA2" w14:textId="77777777" w:rsidR="000024DC" w:rsidRPr="003A4D0C" w:rsidRDefault="000024DC" w:rsidP="003A4D0C">
      <w:pPr>
        <w:spacing w:line="276" w:lineRule="auto"/>
        <w:rPr>
          <w:rFonts w:cs="Tahoma"/>
          <w:b/>
          <w:szCs w:val="24"/>
        </w:rPr>
      </w:pPr>
    </w:p>
    <w:p w14:paraId="2248DF4F" w14:textId="4B95AA5D" w:rsidR="000024DC" w:rsidRPr="003A4D0C" w:rsidRDefault="003D20B7" w:rsidP="003A4D0C">
      <w:pPr>
        <w:spacing w:line="276" w:lineRule="auto"/>
        <w:ind w:firstLine="708"/>
        <w:rPr>
          <w:rFonts w:cs="Tahoma"/>
          <w:color w:val="000000" w:themeColor="text1"/>
          <w:szCs w:val="24"/>
        </w:rPr>
      </w:pPr>
      <w:r w:rsidRPr="003A4D0C">
        <w:rPr>
          <w:rFonts w:cs="Tahoma"/>
          <w:color w:val="000000" w:themeColor="text1"/>
          <w:szCs w:val="24"/>
        </w:rPr>
        <w:t xml:space="preserve">Ahora, si bien el art. 33 de la Ley 100 de 1993, modificado por el art. 9º de la Ley 797 de 2003 hace parte del Título II, concerniente al Régimen Solidario de Prima Media </w:t>
      </w:r>
      <w:r w:rsidR="00AF489A" w:rsidRPr="003A4D0C">
        <w:rPr>
          <w:rFonts w:cs="Tahoma"/>
          <w:color w:val="000000" w:themeColor="text1"/>
          <w:szCs w:val="24"/>
        </w:rPr>
        <w:t xml:space="preserve">con </w:t>
      </w:r>
      <w:r w:rsidRPr="003A4D0C">
        <w:rPr>
          <w:rFonts w:cs="Tahoma"/>
          <w:color w:val="000000" w:themeColor="text1"/>
          <w:szCs w:val="24"/>
        </w:rPr>
        <w:t xml:space="preserve">Prestación Definida, jurisprudencialmente ha sido interpretado por la Sala de Casación Laboral de la Corte Suprema de Justicia que la </w:t>
      </w:r>
      <w:r w:rsidR="00D02873" w:rsidRPr="003A4D0C">
        <w:rPr>
          <w:rFonts w:cs="Tahoma"/>
          <w:color w:val="000000" w:themeColor="text1"/>
          <w:szCs w:val="24"/>
        </w:rPr>
        <w:t>pensión anticipada de vejez por invalidez es extensiva a los afiliados al Régimen de Ahorro Individual con Solidaridad, de acuerdo a lo siguiente:</w:t>
      </w:r>
    </w:p>
    <w:p w14:paraId="35A92C8E" w14:textId="2A0AD233" w:rsidR="00D02873" w:rsidRPr="003A4D0C" w:rsidRDefault="00D02873" w:rsidP="003A4D0C">
      <w:pPr>
        <w:pStyle w:val="Sinespaciado"/>
        <w:spacing w:line="276" w:lineRule="auto"/>
        <w:rPr>
          <w:rFonts w:ascii="Tahoma" w:hAnsi="Tahoma" w:cs="Tahoma"/>
        </w:rPr>
      </w:pPr>
    </w:p>
    <w:p w14:paraId="01761D06" w14:textId="77777777" w:rsidR="00731136" w:rsidRDefault="229CE5CF" w:rsidP="003A4D0C">
      <w:pPr>
        <w:spacing w:line="276" w:lineRule="auto"/>
        <w:ind w:firstLine="708"/>
        <w:rPr>
          <w:rFonts w:cs="Tahoma"/>
          <w:color w:val="000000" w:themeColor="text1"/>
          <w:szCs w:val="24"/>
        </w:rPr>
      </w:pPr>
      <w:r w:rsidRPr="003A4D0C">
        <w:rPr>
          <w:rFonts w:cs="Tahoma"/>
          <w:color w:val="000000" w:themeColor="text1"/>
          <w:szCs w:val="24"/>
        </w:rPr>
        <w:t xml:space="preserve">En la </w:t>
      </w:r>
      <w:r w:rsidR="5A28068A" w:rsidRPr="003A4D0C">
        <w:rPr>
          <w:rFonts w:cs="Tahoma"/>
          <w:color w:val="000000" w:themeColor="text1"/>
          <w:szCs w:val="24"/>
        </w:rPr>
        <w:t xml:space="preserve">sentencia </w:t>
      </w:r>
      <w:r w:rsidRPr="003A4D0C">
        <w:rPr>
          <w:rFonts w:cs="Tahoma"/>
          <w:szCs w:val="24"/>
          <w:lang w:val="es-CO"/>
        </w:rPr>
        <w:t>SL4108-2020</w:t>
      </w:r>
      <w:r w:rsidR="5A28068A" w:rsidRPr="003A4D0C">
        <w:rPr>
          <w:rFonts w:cs="Tahoma"/>
          <w:szCs w:val="24"/>
          <w:lang w:val="es-CO"/>
        </w:rPr>
        <w:t xml:space="preserve">, haciendo </w:t>
      </w:r>
      <w:r w:rsidR="09903BB2" w:rsidRPr="003A4D0C">
        <w:rPr>
          <w:rFonts w:cs="Tahoma"/>
          <w:szCs w:val="24"/>
          <w:lang w:val="es-CO"/>
        </w:rPr>
        <w:t>a</w:t>
      </w:r>
      <w:r w:rsidR="5A28068A" w:rsidRPr="003A4D0C">
        <w:rPr>
          <w:rFonts w:cs="Tahoma"/>
          <w:szCs w:val="24"/>
          <w:lang w:val="es-CO"/>
        </w:rPr>
        <w:t xml:space="preserve">copio de lo dicho por esa misma Corporación el </w:t>
      </w:r>
      <w:r w:rsidRPr="003A4D0C">
        <w:rPr>
          <w:rFonts w:cs="Tahoma"/>
          <w:color w:val="000000" w:themeColor="text1"/>
          <w:szCs w:val="24"/>
        </w:rPr>
        <w:t>18 ag</w:t>
      </w:r>
      <w:r w:rsidR="5A28068A" w:rsidRPr="003A4D0C">
        <w:rPr>
          <w:rFonts w:cs="Tahoma"/>
          <w:color w:val="000000" w:themeColor="text1"/>
          <w:szCs w:val="24"/>
        </w:rPr>
        <w:t>osto de</w:t>
      </w:r>
      <w:r w:rsidRPr="003A4D0C">
        <w:rPr>
          <w:rFonts w:cs="Tahoma"/>
          <w:color w:val="000000" w:themeColor="text1"/>
          <w:szCs w:val="24"/>
        </w:rPr>
        <w:t xml:space="preserve"> 2010, rad. 32204</w:t>
      </w:r>
      <w:r w:rsidR="5A28068A" w:rsidRPr="003A4D0C">
        <w:rPr>
          <w:rFonts w:cs="Tahoma"/>
          <w:color w:val="000000" w:themeColor="text1"/>
          <w:szCs w:val="24"/>
        </w:rPr>
        <w:t xml:space="preserve">, frente a la extensión dentro del RAIS </w:t>
      </w:r>
      <w:r w:rsidR="5A28068A" w:rsidRPr="003A4D0C">
        <w:rPr>
          <w:rFonts w:cs="Tahoma"/>
          <w:color w:val="000000" w:themeColor="text1"/>
          <w:szCs w:val="24"/>
        </w:rPr>
        <w:lastRenderedPageBreak/>
        <w:t>de la pensión de vejez especial para la madre o padre con un hijo a cargo con invalidez, indicó:</w:t>
      </w:r>
    </w:p>
    <w:p w14:paraId="6E2C2D23" w14:textId="77777777" w:rsidR="00731136" w:rsidRDefault="00731136" w:rsidP="003A4D0C">
      <w:pPr>
        <w:spacing w:line="276" w:lineRule="auto"/>
        <w:ind w:firstLine="708"/>
        <w:rPr>
          <w:rFonts w:cs="Tahoma"/>
          <w:i/>
          <w:iCs/>
          <w:color w:val="000000" w:themeColor="text1"/>
          <w:szCs w:val="24"/>
        </w:rPr>
      </w:pPr>
    </w:p>
    <w:p w14:paraId="42B8B858" w14:textId="26299973" w:rsidR="008521E2" w:rsidRDefault="2ECD1F99" w:rsidP="00731136">
      <w:pPr>
        <w:spacing w:line="240" w:lineRule="auto"/>
        <w:ind w:left="426" w:right="420" w:firstLine="708"/>
        <w:rPr>
          <w:rFonts w:cs="Tahoma"/>
          <w:i/>
          <w:iCs/>
          <w:color w:val="000000" w:themeColor="text1"/>
          <w:sz w:val="22"/>
          <w:szCs w:val="24"/>
        </w:rPr>
      </w:pPr>
      <w:r w:rsidRPr="00731136">
        <w:rPr>
          <w:rFonts w:cs="Tahoma"/>
          <w:i/>
          <w:iCs/>
          <w:color w:val="000000" w:themeColor="text1"/>
          <w:sz w:val="22"/>
          <w:szCs w:val="24"/>
        </w:rPr>
        <w:t>“</w:t>
      </w:r>
      <w:r w:rsidR="00731136" w:rsidRPr="00731136">
        <w:rPr>
          <w:rFonts w:cs="Tahoma"/>
          <w:i/>
          <w:iCs/>
          <w:color w:val="000000" w:themeColor="text1"/>
          <w:sz w:val="22"/>
          <w:szCs w:val="24"/>
        </w:rPr>
        <w:t>S</w:t>
      </w:r>
      <w:r w:rsidRPr="00731136">
        <w:rPr>
          <w:rFonts w:cs="Tahoma"/>
          <w:i/>
          <w:iCs/>
          <w:color w:val="000000" w:themeColor="text1"/>
          <w:sz w:val="22"/>
          <w:szCs w:val="24"/>
        </w:rPr>
        <w:t>i bien cada modelo pensional presentaba características distintivas, lo cierto es que como integrantes del sistema general de pensiones comparten el fin constitucional de salvaguardar los riesgos y contingencias que ampara la seguridad social, bajo el norte de optimizar los principios que regulan su actuación; (ii) el artículo 33 de la Ley 100 de 1993, con la reforma del precepto 9.º de la Ley 797 de 2003, no obstante su ubicación en el cuerpo normativo, estatuyó aspectos transversales en cada uno de los regímenes y ejemplo de ello es la prestación regulada en el parágrafo 4.º mencionado; (iii) aunque la disposición alude a las cotizaciones del sistema general de pensiones, ello obedece a que deben tenerse en cuenta las que se efectuaron a cualquiera de los regímenes y no solo a uno de ellos y, si bien precisa el mínimo exigido en prima media, esto es solo un parámetro legal para determinar con exactitud el monto requerido para acceder al derecho pensional, y (iv) pese a que el legislador tiene amplia potestad configurativa para consagrar una determinada prestación en un solo régimen pensional, como en el caso de las pensiones de alto riesgo, tal referencia no fue explícita en el parágrafo 4.º y, por el contrario, claramente pretendió proteger a los afiliados de ambos regímenes. En esa oportunidad, la Corporación</w:t>
      </w:r>
      <w:r w:rsidR="00731136">
        <w:rPr>
          <w:rFonts w:cs="Tahoma"/>
          <w:i/>
          <w:iCs/>
          <w:color w:val="000000" w:themeColor="text1"/>
          <w:sz w:val="22"/>
          <w:szCs w:val="24"/>
        </w:rPr>
        <w:t xml:space="preserve">. </w:t>
      </w:r>
      <w:r w:rsidR="008521E2" w:rsidRPr="00731136">
        <w:rPr>
          <w:rFonts w:cs="Tahoma"/>
          <w:i/>
          <w:iCs/>
          <w:color w:val="000000" w:themeColor="text1"/>
          <w:sz w:val="22"/>
          <w:szCs w:val="24"/>
        </w:rPr>
        <w:t>(…)</w:t>
      </w:r>
    </w:p>
    <w:p w14:paraId="24F08D9F" w14:textId="77777777" w:rsidR="00731136" w:rsidRPr="00731136" w:rsidRDefault="00731136" w:rsidP="00731136">
      <w:pPr>
        <w:spacing w:line="240" w:lineRule="auto"/>
        <w:ind w:left="426" w:right="420" w:firstLine="708"/>
        <w:rPr>
          <w:rFonts w:cs="Tahoma"/>
          <w:i/>
          <w:iCs/>
          <w:color w:val="000000" w:themeColor="text1"/>
          <w:sz w:val="22"/>
          <w:szCs w:val="24"/>
        </w:rPr>
      </w:pPr>
    </w:p>
    <w:p w14:paraId="25DE4186" w14:textId="0C5A8960" w:rsidR="00AE5389" w:rsidRPr="00731136" w:rsidRDefault="008521E2" w:rsidP="00731136">
      <w:pPr>
        <w:spacing w:line="240" w:lineRule="auto"/>
        <w:ind w:left="426" w:right="420" w:firstLine="708"/>
        <w:rPr>
          <w:rFonts w:cs="Tahoma"/>
          <w:sz w:val="22"/>
          <w:szCs w:val="24"/>
          <w:lang w:val="es-CO"/>
        </w:rPr>
      </w:pPr>
      <w:r w:rsidRPr="00731136">
        <w:rPr>
          <w:rFonts w:cs="Tahoma"/>
          <w:i/>
          <w:iCs/>
          <w:color w:val="000000" w:themeColor="text1"/>
          <w:sz w:val="22"/>
          <w:szCs w:val="24"/>
        </w:rPr>
        <w:t>Y en esta oportunidad, al efectuar el análisis del inciso primero de igual parágrafo, la Sala no advierte motivos que permitan interpretarlo y aplicarlo de una forma diferente al que hasta ahora ha fijado la jurisprudencia nacional frente al segundo inciso; al contrario, existen suficientes razones para consolidar un criterio armónico en cuanto al alcance de las prestaciones especiales de vejez contempladas en esta norma, como se explica a continuación.</w:t>
      </w:r>
      <w:r w:rsidR="00AE5389" w:rsidRPr="00731136">
        <w:rPr>
          <w:rFonts w:cs="Tahoma"/>
          <w:i/>
          <w:iCs/>
          <w:color w:val="000000" w:themeColor="text1"/>
          <w:sz w:val="22"/>
          <w:szCs w:val="24"/>
        </w:rPr>
        <w:t xml:space="preserve">” </w:t>
      </w:r>
    </w:p>
    <w:p w14:paraId="1A5BC57F" w14:textId="0854D43C" w:rsidR="008521E2" w:rsidRPr="003A4D0C" w:rsidRDefault="008521E2" w:rsidP="003A4D0C">
      <w:pPr>
        <w:spacing w:line="276" w:lineRule="auto"/>
        <w:ind w:firstLine="708"/>
        <w:rPr>
          <w:rFonts w:cs="Tahoma"/>
          <w:iCs/>
          <w:color w:val="000000" w:themeColor="text1"/>
          <w:szCs w:val="24"/>
        </w:rPr>
      </w:pPr>
    </w:p>
    <w:p w14:paraId="395EC9A7" w14:textId="60D778DC" w:rsidR="008521E2" w:rsidRPr="003A4D0C" w:rsidRDefault="5A28068A" w:rsidP="003A4D0C">
      <w:pPr>
        <w:spacing w:line="276" w:lineRule="auto"/>
        <w:ind w:firstLine="708"/>
        <w:rPr>
          <w:rFonts w:cs="Tahoma"/>
          <w:color w:val="000000" w:themeColor="text1"/>
          <w:szCs w:val="24"/>
        </w:rPr>
      </w:pPr>
      <w:r w:rsidRPr="003A4D0C">
        <w:rPr>
          <w:rFonts w:cs="Tahoma"/>
          <w:color w:val="000000" w:themeColor="text1"/>
          <w:szCs w:val="24"/>
        </w:rPr>
        <w:t xml:space="preserve">Más recientemente, en la SL 2265-2022, la </w:t>
      </w:r>
      <w:r w:rsidR="2D580124" w:rsidRPr="003A4D0C">
        <w:rPr>
          <w:rFonts w:cs="Tahoma"/>
          <w:color w:val="000000" w:themeColor="text1"/>
          <w:szCs w:val="24"/>
        </w:rPr>
        <w:t>S</w:t>
      </w:r>
      <w:r w:rsidRPr="003A4D0C">
        <w:rPr>
          <w:rFonts w:cs="Tahoma"/>
          <w:color w:val="000000" w:themeColor="text1"/>
          <w:szCs w:val="24"/>
        </w:rPr>
        <w:t>ala de Casación Laboral de la Corte Suprema de Justicia, reiteró las consideraciones plasmadas en la SL4108-2020 para concluir que:</w:t>
      </w:r>
    </w:p>
    <w:p w14:paraId="0BBB65BE" w14:textId="77777777" w:rsidR="008521E2" w:rsidRPr="003A4D0C" w:rsidRDefault="008521E2" w:rsidP="003A4D0C">
      <w:pPr>
        <w:spacing w:line="276" w:lineRule="auto"/>
        <w:ind w:firstLine="708"/>
        <w:rPr>
          <w:rFonts w:cs="Tahoma"/>
          <w:color w:val="000000" w:themeColor="text1"/>
          <w:szCs w:val="24"/>
        </w:rPr>
      </w:pPr>
    </w:p>
    <w:p w14:paraId="58BF221A" w14:textId="337C1D17" w:rsidR="008521E2" w:rsidRPr="00731136" w:rsidRDefault="008521E2" w:rsidP="00731136">
      <w:pPr>
        <w:spacing w:line="240" w:lineRule="auto"/>
        <w:ind w:left="426" w:right="420" w:firstLine="708"/>
        <w:rPr>
          <w:rFonts w:cs="Tahoma"/>
          <w:i/>
          <w:iCs/>
          <w:color w:val="000000" w:themeColor="text1"/>
          <w:sz w:val="22"/>
          <w:szCs w:val="24"/>
        </w:rPr>
      </w:pPr>
      <w:r w:rsidRPr="00731136">
        <w:rPr>
          <w:rFonts w:cs="Tahoma"/>
          <w:i/>
          <w:iCs/>
          <w:color w:val="000000" w:themeColor="text1"/>
          <w:sz w:val="22"/>
          <w:szCs w:val="24"/>
        </w:rPr>
        <w:t>“i.</w:t>
      </w:r>
      <w:r w:rsidRPr="00731136">
        <w:rPr>
          <w:rFonts w:cs="Tahoma"/>
          <w:i/>
          <w:iCs/>
          <w:color w:val="000000" w:themeColor="text1"/>
          <w:sz w:val="22"/>
          <w:szCs w:val="24"/>
        </w:rPr>
        <w:tab/>
        <w:t xml:space="preserve">Conforme el inciso 1 del parágrafo 4 del artículo 9 de la Ley 797 de 2003, la pensión especial y anticipada de vejez por deficiencia física, síquica o sensorial puede ser exigida y reconocida en el régimen de ahorro individual con solidaridad. </w:t>
      </w:r>
    </w:p>
    <w:p w14:paraId="378C1ADC" w14:textId="77777777" w:rsidR="008521E2" w:rsidRPr="00731136" w:rsidRDefault="008521E2" w:rsidP="00731136">
      <w:pPr>
        <w:spacing w:line="240" w:lineRule="auto"/>
        <w:ind w:left="426" w:right="420" w:firstLine="708"/>
        <w:rPr>
          <w:rFonts w:cs="Tahoma"/>
          <w:i/>
          <w:iCs/>
          <w:color w:val="000000" w:themeColor="text1"/>
          <w:sz w:val="22"/>
          <w:szCs w:val="24"/>
        </w:rPr>
      </w:pPr>
    </w:p>
    <w:p w14:paraId="14EF347A" w14:textId="77777777" w:rsidR="008521E2" w:rsidRPr="00731136" w:rsidRDefault="008521E2" w:rsidP="00731136">
      <w:pPr>
        <w:spacing w:line="240" w:lineRule="auto"/>
        <w:ind w:left="426" w:right="420" w:firstLine="708"/>
        <w:rPr>
          <w:rFonts w:cs="Tahoma"/>
          <w:i/>
          <w:iCs/>
          <w:color w:val="000000" w:themeColor="text1"/>
          <w:sz w:val="22"/>
          <w:szCs w:val="24"/>
        </w:rPr>
      </w:pPr>
      <w:r w:rsidRPr="00731136">
        <w:rPr>
          <w:rFonts w:cs="Tahoma"/>
          <w:i/>
          <w:iCs/>
          <w:color w:val="000000" w:themeColor="text1"/>
          <w:sz w:val="22"/>
          <w:szCs w:val="24"/>
        </w:rPr>
        <w:t>ii.</w:t>
      </w:r>
      <w:r w:rsidRPr="00731136">
        <w:rPr>
          <w:rFonts w:cs="Tahoma"/>
          <w:i/>
          <w:iCs/>
          <w:color w:val="000000" w:themeColor="text1"/>
          <w:sz w:val="22"/>
          <w:szCs w:val="24"/>
        </w:rPr>
        <w:tab/>
        <w:t>Tal prestación puede ser exigida una vez se cumplan los requisitos de semanas cotizadas, edad y porcentaje de deficiencia, establecidos en la normativa citada.</w:t>
      </w:r>
    </w:p>
    <w:p w14:paraId="37BCFBE5" w14:textId="77777777" w:rsidR="008521E2" w:rsidRPr="00731136" w:rsidRDefault="008521E2" w:rsidP="00731136">
      <w:pPr>
        <w:spacing w:line="240" w:lineRule="auto"/>
        <w:ind w:left="426" w:right="420" w:firstLine="708"/>
        <w:rPr>
          <w:rFonts w:cs="Tahoma"/>
          <w:i/>
          <w:iCs/>
          <w:color w:val="000000" w:themeColor="text1"/>
          <w:sz w:val="22"/>
          <w:szCs w:val="24"/>
        </w:rPr>
      </w:pPr>
    </w:p>
    <w:p w14:paraId="198A0D99" w14:textId="30CE6DD0" w:rsidR="008521E2" w:rsidRPr="00731136" w:rsidRDefault="008521E2" w:rsidP="00731136">
      <w:pPr>
        <w:spacing w:line="240" w:lineRule="auto"/>
        <w:ind w:left="426" w:right="420" w:firstLine="708"/>
        <w:rPr>
          <w:rFonts w:cs="Tahoma"/>
          <w:i/>
          <w:iCs/>
          <w:color w:val="000000" w:themeColor="text1"/>
          <w:sz w:val="22"/>
          <w:szCs w:val="24"/>
        </w:rPr>
      </w:pPr>
      <w:r w:rsidRPr="00731136">
        <w:rPr>
          <w:rFonts w:cs="Tahoma"/>
          <w:i/>
          <w:iCs/>
          <w:color w:val="000000" w:themeColor="text1"/>
          <w:sz w:val="22"/>
          <w:szCs w:val="24"/>
        </w:rPr>
        <w:t>iii.</w:t>
      </w:r>
      <w:r w:rsidRPr="00731136">
        <w:rPr>
          <w:rFonts w:cs="Tahoma"/>
          <w:i/>
          <w:iCs/>
          <w:color w:val="000000" w:themeColor="text1"/>
          <w:sz w:val="22"/>
          <w:szCs w:val="24"/>
        </w:rPr>
        <w:tab/>
        <w:t>Si el capital de la cuenta de ahorro individual y el bono pensional --cuando haya lugar-- no alcanzan para autofinanciar la pensión especial, ésta queda atada a la garantía estatal de pensión mínima en virtud del artículo 60, literal i) de la Ley 100 de 1993, para lo cual la AFP o aseguradora que tenga a su cargo la pensión, deberá adelantar los trámites legales previstos para hacerla efectiva (artículo 83 ibidem y concordantes)”.</w:t>
      </w:r>
    </w:p>
    <w:p w14:paraId="0CD0B07B" w14:textId="46B2A310" w:rsidR="241C3B56" w:rsidRPr="003A4D0C" w:rsidRDefault="241C3B56" w:rsidP="003A4D0C">
      <w:pPr>
        <w:pStyle w:val="Sinespaciado"/>
        <w:spacing w:line="276" w:lineRule="auto"/>
        <w:rPr>
          <w:rFonts w:ascii="Tahoma" w:hAnsi="Tahoma" w:cs="Tahoma"/>
        </w:rPr>
      </w:pPr>
    </w:p>
    <w:p w14:paraId="703C5796" w14:textId="0A4D8E64" w:rsidR="003D5398" w:rsidRPr="003A4D0C" w:rsidRDefault="003D5398" w:rsidP="003A4D0C">
      <w:pPr>
        <w:pStyle w:val="Prrafodelista"/>
        <w:numPr>
          <w:ilvl w:val="1"/>
          <w:numId w:val="22"/>
        </w:numPr>
        <w:spacing w:line="276" w:lineRule="auto"/>
        <w:ind w:left="709" w:firstLine="0"/>
        <w:rPr>
          <w:rFonts w:cs="Tahoma"/>
          <w:b/>
          <w:szCs w:val="24"/>
        </w:rPr>
      </w:pPr>
      <w:r w:rsidRPr="003A4D0C">
        <w:rPr>
          <w:rFonts w:cs="Tahoma"/>
          <w:b/>
          <w:szCs w:val="24"/>
        </w:rPr>
        <w:t>Caso concreto</w:t>
      </w:r>
    </w:p>
    <w:p w14:paraId="55F90E33" w14:textId="77777777" w:rsidR="003D5398" w:rsidRPr="003A4D0C" w:rsidRDefault="003D5398" w:rsidP="003A4D0C">
      <w:pPr>
        <w:pStyle w:val="Sinespaciado"/>
        <w:spacing w:line="276" w:lineRule="auto"/>
        <w:rPr>
          <w:rFonts w:ascii="Tahoma" w:hAnsi="Tahoma" w:cs="Tahoma"/>
        </w:rPr>
      </w:pPr>
    </w:p>
    <w:p w14:paraId="7B80EC6C" w14:textId="6CD470F8" w:rsidR="00412524" w:rsidRPr="003A4D0C" w:rsidRDefault="00A521B9" w:rsidP="003A4D0C">
      <w:pPr>
        <w:widowControl w:val="0"/>
        <w:autoSpaceDE w:val="0"/>
        <w:autoSpaceDN w:val="0"/>
        <w:adjustRightInd w:val="0"/>
        <w:spacing w:line="276" w:lineRule="auto"/>
        <w:ind w:firstLine="708"/>
        <w:rPr>
          <w:rFonts w:cs="Tahoma"/>
          <w:szCs w:val="24"/>
          <w:lang w:val="es-CO"/>
        </w:rPr>
      </w:pPr>
      <w:r w:rsidRPr="003A4D0C">
        <w:rPr>
          <w:rFonts w:cs="Tahoma"/>
          <w:szCs w:val="24"/>
        </w:rPr>
        <w:t xml:space="preserve">Sea lo primero indicar que </w:t>
      </w:r>
      <w:r w:rsidR="00A77049" w:rsidRPr="003A4D0C">
        <w:rPr>
          <w:rFonts w:cs="Tahoma"/>
          <w:szCs w:val="24"/>
          <w:lang w:val="es-CO"/>
        </w:rPr>
        <w:t xml:space="preserve">la inconformidad de Porvenir S.A. no radica en el cumplimiento de los requisitos exigidos para el reconocimiento de la pensión especial de vejez por deficiencia física, síquica o sensorial, sino en que tal prestación no está prevista en el régimen de ahorro individual con solidaridad. De acuerdo a ello, se </w:t>
      </w:r>
      <w:r w:rsidR="00A77049" w:rsidRPr="003A4D0C">
        <w:rPr>
          <w:rFonts w:cs="Tahoma"/>
          <w:szCs w:val="24"/>
          <w:lang w:val="es-CO"/>
        </w:rPr>
        <w:lastRenderedPageBreak/>
        <w:t xml:space="preserve">encuentra por fuera de discusión que el señor </w:t>
      </w:r>
      <w:r w:rsidR="00A77049" w:rsidRPr="003A4D0C">
        <w:rPr>
          <w:rFonts w:cs="Tahoma"/>
          <w:szCs w:val="24"/>
        </w:rPr>
        <w:t xml:space="preserve">Ananías Hernández Cubillos en vida satisfizo los requisitos exigidos en el </w:t>
      </w:r>
      <w:r w:rsidR="00412524" w:rsidRPr="003A4D0C">
        <w:rPr>
          <w:rFonts w:cs="Tahoma"/>
          <w:szCs w:val="24"/>
          <w:lang w:val="es-CO"/>
        </w:rPr>
        <w:t>parágrafo 4 del artículo 9 de la Ley 797 de 2003</w:t>
      </w:r>
      <w:r w:rsidR="00A77049" w:rsidRPr="003A4D0C">
        <w:rPr>
          <w:rFonts w:cs="Tahoma"/>
          <w:szCs w:val="24"/>
          <w:lang w:val="es-CO"/>
        </w:rPr>
        <w:t>, toda vez que contaba con una deficiencia física, síquica o sensorial superior al 50%, tenía más de 55 años de edad y cotizó más de 1000 semanas.</w:t>
      </w:r>
    </w:p>
    <w:p w14:paraId="1BFAEA51" w14:textId="77777777" w:rsidR="00412524" w:rsidRPr="003A4D0C" w:rsidRDefault="00412524" w:rsidP="003A4D0C">
      <w:pPr>
        <w:pStyle w:val="Sinespaciado"/>
        <w:spacing w:line="276" w:lineRule="auto"/>
        <w:rPr>
          <w:rFonts w:ascii="Tahoma" w:hAnsi="Tahoma" w:cs="Tahoma"/>
        </w:rPr>
      </w:pPr>
    </w:p>
    <w:p w14:paraId="32ED5918" w14:textId="74967767" w:rsidR="00A77049" w:rsidRPr="003A4D0C" w:rsidRDefault="00A77049" w:rsidP="003A4D0C">
      <w:pPr>
        <w:widowControl w:val="0"/>
        <w:autoSpaceDE w:val="0"/>
        <w:autoSpaceDN w:val="0"/>
        <w:adjustRightInd w:val="0"/>
        <w:spacing w:line="276" w:lineRule="auto"/>
        <w:ind w:firstLine="708"/>
        <w:rPr>
          <w:rFonts w:cs="Tahoma"/>
          <w:szCs w:val="24"/>
          <w:lang w:val="es-CO"/>
        </w:rPr>
      </w:pPr>
      <w:r w:rsidRPr="003A4D0C">
        <w:rPr>
          <w:rFonts w:cs="Tahoma"/>
          <w:szCs w:val="24"/>
          <w:lang w:val="es-CO"/>
        </w:rPr>
        <w:t>Ahora, en cuanto a la extensión de la aplicación parágrafo 4 del artículo 9 de la Ley 797 de 2003, que modificó el art. 33 de la Ley 100 de 1993, basta con indicar que la Sala acoge íntegramente las consideraciones expuestas por la Sala de Casación Laboral de la Corte Suprema de Justicia en la sentencia SL4108-2020, reiterada en la más reciente providencia SL2265-2022</w:t>
      </w:r>
      <w:r w:rsidR="008F25D6" w:rsidRPr="003A4D0C">
        <w:rPr>
          <w:rFonts w:cs="Tahoma"/>
          <w:szCs w:val="24"/>
          <w:lang w:val="es-CO"/>
        </w:rPr>
        <w:t xml:space="preserve"> y que se citaron en precedencia</w:t>
      </w:r>
      <w:r w:rsidRPr="003A4D0C">
        <w:rPr>
          <w:rFonts w:cs="Tahoma"/>
          <w:szCs w:val="24"/>
          <w:lang w:val="es-CO"/>
        </w:rPr>
        <w:t xml:space="preserve">, </w:t>
      </w:r>
      <w:r w:rsidR="00FA28F9" w:rsidRPr="003A4D0C">
        <w:rPr>
          <w:rFonts w:cs="Tahoma"/>
          <w:szCs w:val="24"/>
          <w:lang w:val="es-CO"/>
        </w:rPr>
        <w:t>toda vez que, en virtud del derecho a la igualdad</w:t>
      </w:r>
      <w:r w:rsidR="003E42E4" w:rsidRPr="003A4D0C">
        <w:rPr>
          <w:rFonts w:cs="Tahoma"/>
          <w:szCs w:val="24"/>
          <w:lang w:val="es-CO"/>
        </w:rPr>
        <w:t>,</w:t>
      </w:r>
      <w:r w:rsidR="00FA28F9" w:rsidRPr="003A4D0C">
        <w:rPr>
          <w:rFonts w:cs="Tahoma"/>
          <w:szCs w:val="24"/>
          <w:lang w:val="es-CO"/>
        </w:rPr>
        <w:t xml:space="preserve"> no </w:t>
      </w:r>
      <w:r w:rsidR="003E42E4" w:rsidRPr="003A4D0C">
        <w:rPr>
          <w:rFonts w:cs="Tahoma"/>
          <w:szCs w:val="24"/>
          <w:lang w:val="es-CO"/>
        </w:rPr>
        <w:t>hay</w:t>
      </w:r>
      <w:r w:rsidR="00FA28F9" w:rsidRPr="003A4D0C">
        <w:rPr>
          <w:rFonts w:cs="Tahoma"/>
          <w:szCs w:val="24"/>
          <w:lang w:val="es-CO"/>
        </w:rPr>
        <w:t xml:space="preserve"> fundamento </w:t>
      </w:r>
      <w:r w:rsidR="003E42E4" w:rsidRPr="003A4D0C">
        <w:rPr>
          <w:rFonts w:cs="Tahoma"/>
          <w:szCs w:val="24"/>
          <w:lang w:val="es-CO"/>
        </w:rPr>
        <w:t xml:space="preserve">que justifique el trato diferenciado entre los afiliados a uno y otro régimen pensional, cuando se encuentran en la misma </w:t>
      </w:r>
      <w:r w:rsidR="00FA28F9" w:rsidRPr="003A4D0C">
        <w:rPr>
          <w:rFonts w:cs="Tahoma"/>
          <w:szCs w:val="24"/>
          <w:lang w:val="es-CO"/>
        </w:rPr>
        <w:t>situación de vulnerabilidad</w:t>
      </w:r>
      <w:r w:rsidR="003E42E4" w:rsidRPr="003A4D0C">
        <w:rPr>
          <w:rFonts w:cs="Tahoma"/>
          <w:szCs w:val="24"/>
          <w:lang w:val="es-CO"/>
        </w:rPr>
        <w:t>, esto es, presentar una deficiencia física, síquica o sensorial</w:t>
      </w:r>
      <w:r w:rsidR="00FA28F9" w:rsidRPr="003A4D0C">
        <w:rPr>
          <w:rFonts w:cs="Tahoma"/>
          <w:szCs w:val="24"/>
          <w:lang w:val="es-CO"/>
        </w:rPr>
        <w:t xml:space="preserve">. </w:t>
      </w:r>
      <w:r w:rsidRPr="003A4D0C">
        <w:rPr>
          <w:rFonts w:cs="Tahoma"/>
          <w:szCs w:val="24"/>
          <w:lang w:val="es-CO"/>
        </w:rPr>
        <w:t xml:space="preserve"> </w:t>
      </w:r>
    </w:p>
    <w:p w14:paraId="6EB1AD12" w14:textId="31497FFB" w:rsidR="003E42E4" w:rsidRPr="003A4D0C" w:rsidRDefault="003E42E4" w:rsidP="003A4D0C">
      <w:pPr>
        <w:pStyle w:val="Sinespaciado"/>
        <w:spacing w:line="276" w:lineRule="auto"/>
        <w:rPr>
          <w:rFonts w:ascii="Tahoma" w:hAnsi="Tahoma" w:cs="Tahoma"/>
        </w:rPr>
      </w:pPr>
    </w:p>
    <w:p w14:paraId="6937A9EB" w14:textId="530F974B" w:rsidR="00D62C01" w:rsidRPr="003A4D0C" w:rsidRDefault="00F873A1" w:rsidP="003A4D0C">
      <w:pPr>
        <w:widowControl w:val="0"/>
        <w:autoSpaceDE w:val="0"/>
        <w:autoSpaceDN w:val="0"/>
        <w:adjustRightInd w:val="0"/>
        <w:spacing w:line="276" w:lineRule="auto"/>
        <w:ind w:firstLine="708"/>
        <w:rPr>
          <w:rFonts w:cs="Tahoma"/>
          <w:szCs w:val="24"/>
          <w:lang w:val="es-CO"/>
        </w:rPr>
      </w:pPr>
      <w:r w:rsidRPr="003A4D0C">
        <w:rPr>
          <w:rFonts w:cs="Tahoma"/>
          <w:szCs w:val="24"/>
          <w:lang w:val="es-CO"/>
        </w:rPr>
        <w:t>Frente</w:t>
      </w:r>
      <w:r w:rsidR="003E42E4" w:rsidRPr="003A4D0C">
        <w:rPr>
          <w:rFonts w:cs="Tahoma"/>
          <w:szCs w:val="24"/>
          <w:lang w:val="es-CO"/>
        </w:rPr>
        <w:t xml:space="preserve"> al argumento de la recurrente, respecto a que</w:t>
      </w:r>
      <w:r w:rsidR="00382F9C" w:rsidRPr="003A4D0C">
        <w:rPr>
          <w:rFonts w:cs="Tahoma"/>
          <w:szCs w:val="24"/>
          <w:lang w:val="es-CO"/>
        </w:rPr>
        <w:t xml:space="preserve"> no es posible efectuar el reconocimiento de </w:t>
      </w:r>
      <w:r w:rsidR="00382F9C" w:rsidRPr="003A4D0C">
        <w:rPr>
          <w:rFonts w:cs="Tahoma"/>
          <w:szCs w:val="24"/>
        </w:rPr>
        <w:t xml:space="preserve">la </w:t>
      </w:r>
      <w:r w:rsidR="00382F9C" w:rsidRPr="003A4D0C">
        <w:rPr>
          <w:rFonts w:cs="Tahoma"/>
          <w:szCs w:val="24"/>
          <w:lang w:val="es-CO"/>
        </w:rPr>
        <w:t>pensión especial de vejez por deficiencia física, síquica o sensorial, por cuanto</w:t>
      </w:r>
      <w:r w:rsidR="003E42E4" w:rsidRPr="003A4D0C">
        <w:rPr>
          <w:rFonts w:cs="Tahoma"/>
          <w:szCs w:val="24"/>
          <w:lang w:val="es-CO"/>
        </w:rPr>
        <w:t xml:space="preserve"> el señor </w:t>
      </w:r>
      <w:r w:rsidR="003E42E4" w:rsidRPr="003A4D0C">
        <w:rPr>
          <w:rFonts w:cs="Tahoma"/>
          <w:szCs w:val="24"/>
        </w:rPr>
        <w:t xml:space="preserve">Hernández Cubillos no </w:t>
      </w:r>
      <w:r w:rsidR="00382F9C" w:rsidRPr="003A4D0C">
        <w:rPr>
          <w:rFonts w:cs="Tahoma"/>
          <w:szCs w:val="24"/>
        </w:rPr>
        <w:t xml:space="preserve">lo </w:t>
      </w:r>
      <w:r w:rsidR="003E42E4" w:rsidRPr="003A4D0C">
        <w:rPr>
          <w:rFonts w:cs="Tahoma"/>
          <w:szCs w:val="24"/>
        </w:rPr>
        <w:t>reclamó administrativamente</w:t>
      </w:r>
      <w:r w:rsidR="003E42E4" w:rsidRPr="003A4D0C">
        <w:rPr>
          <w:rFonts w:cs="Tahoma"/>
          <w:szCs w:val="24"/>
          <w:lang w:val="es-CO"/>
        </w:rPr>
        <w:t xml:space="preserve">, debe recordar la Sala que el derecho a la seguridad social es irrenunciable y que, el hecho de que el actor no hubiese podido hacer efectivo su derecho en vida, en nada impide que sus herederos ejerzan, en su representación, las acciones </w:t>
      </w:r>
      <w:r w:rsidR="00382F9C" w:rsidRPr="003A4D0C">
        <w:rPr>
          <w:rFonts w:cs="Tahoma"/>
          <w:szCs w:val="24"/>
          <w:lang w:val="es-CO"/>
        </w:rPr>
        <w:t>que, en principio estaban en cabeza de aquel</w:t>
      </w:r>
      <w:r w:rsidR="00993DB1" w:rsidRPr="003A4D0C">
        <w:rPr>
          <w:rFonts w:cs="Tahoma"/>
          <w:szCs w:val="24"/>
          <w:lang w:val="es-CO"/>
        </w:rPr>
        <w:t>, máxime cuando en este caso, el reconocimiento post mortem trae consigo la posibilidad de hacer a la pensión de sobrevivientes por parte de los beneficiarios</w:t>
      </w:r>
      <w:r w:rsidR="00382F9C" w:rsidRPr="003A4D0C">
        <w:rPr>
          <w:rFonts w:cs="Tahoma"/>
          <w:szCs w:val="24"/>
          <w:lang w:val="es-CO"/>
        </w:rPr>
        <w:t xml:space="preserve">. </w:t>
      </w:r>
    </w:p>
    <w:p w14:paraId="6E974D17" w14:textId="77777777" w:rsidR="00D62C01" w:rsidRPr="003A4D0C" w:rsidRDefault="00D62C01" w:rsidP="003A4D0C">
      <w:pPr>
        <w:pStyle w:val="Sinespaciado"/>
        <w:spacing w:line="276" w:lineRule="auto"/>
        <w:rPr>
          <w:rFonts w:ascii="Tahoma" w:hAnsi="Tahoma" w:cs="Tahoma"/>
        </w:rPr>
      </w:pPr>
    </w:p>
    <w:p w14:paraId="279B4573" w14:textId="7152E91D" w:rsidR="00412524" w:rsidRPr="003A4D0C" w:rsidRDefault="00D62C01" w:rsidP="003A4D0C">
      <w:pPr>
        <w:widowControl w:val="0"/>
        <w:autoSpaceDE w:val="0"/>
        <w:autoSpaceDN w:val="0"/>
        <w:adjustRightInd w:val="0"/>
        <w:spacing w:line="276" w:lineRule="auto"/>
        <w:ind w:firstLine="708"/>
        <w:rPr>
          <w:rFonts w:cs="Tahoma"/>
          <w:szCs w:val="24"/>
        </w:rPr>
      </w:pPr>
      <w:r w:rsidRPr="003A4D0C">
        <w:rPr>
          <w:rFonts w:cs="Tahoma"/>
          <w:szCs w:val="24"/>
          <w:lang w:val="es-CO"/>
        </w:rPr>
        <w:t>Y es que l</w:t>
      </w:r>
      <w:r w:rsidR="00382F9C" w:rsidRPr="003A4D0C">
        <w:rPr>
          <w:rFonts w:cs="Tahoma"/>
          <w:szCs w:val="24"/>
          <w:lang w:val="es-CO"/>
        </w:rPr>
        <w:t xml:space="preserve">a posibilidad de los herederos y beneficiarios de procurar el reconocimiento prestacional post mortem resulta de mayor relevancia en </w:t>
      </w:r>
      <w:r w:rsidRPr="003A4D0C">
        <w:rPr>
          <w:rFonts w:cs="Tahoma"/>
          <w:szCs w:val="24"/>
          <w:lang w:val="es-CO"/>
        </w:rPr>
        <w:t xml:space="preserve">casos como el presente, </w:t>
      </w:r>
      <w:r w:rsidR="00382F9C" w:rsidRPr="003A4D0C">
        <w:rPr>
          <w:rFonts w:cs="Tahoma"/>
          <w:szCs w:val="24"/>
          <w:lang w:val="es-CO"/>
        </w:rPr>
        <w:t xml:space="preserve">en el que </w:t>
      </w:r>
      <w:r w:rsidRPr="003A4D0C">
        <w:rPr>
          <w:rFonts w:cs="Tahoma"/>
          <w:szCs w:val="24"/>
          <w:lang w:val="es-CO"/>
        </w:rPr>
        <w:t>e</w:t>
      </w:r>
      <w:r w:rsidR="00382F9C" w:rsidRPr="003A4D0C">
        <w:rPr>
          <w:rFonts w:cs="Tahoma"/>
          <w:szCs w:val="24"/>
          <w:lang w:val="es-CO"/>
        </w:rPr>
        <w:t xml:space="preserve">l causante </w:t>
      </w:r>
      <w:r w:rsidRPr="003A4D0C">
        <w:rPr>
          <w:rFonts w:cs="Tahoma"/>
          <w:szCs w:val="24"/>
          <w:lang w:val="es-CO"/>
        </w:rPr>
        <w:t xml:space="preserve">no tuvo realmente el tiempo suficiente para adelantar las diligencias </w:t>
      </w:r>
      <w:r w:rsidR="002C0D76" w:rsidRPr="003A4D0C">
        <w:rPr>
          <w:rFonts w:cs="Tahoma"/>
          <w:szCs w:val="24"/>
          <w:lang w:val="es-CO"/>
        </w:rPr>
        <w:t>administrativas y/o judiciales pertinentes</w:t>
      </w:r>
      <w:r w:rsidRPr="003A4D0C">
        <w:rPr>
          <w:rFonts w:cs="Tahoma"/>
          <w:szCs w:val="24"/>
          <w:lang w:val="es-CO"/>
        </w:rPr>
        <w:t>, toda vez que entre la notificación de</w:t>
      </w:r>
      <w:r w:rsidR="00382F9C" w:rsidRPr="003A4D0C">
        <w:rPr>
          <w:rFonts w:cs="Tahoma"/>
          <w:szCs w:val="24"/>
          <w:lang w:val="es-CO"/>
        </w:rPr>
        <w:t xml:space="preserve"> </w:t>
      </w:r>
      <w:r w:rsidR="00382F9C" w:rsidRPr="003A4D0C">
        <w:rPr>
          <w:rFonts w:cs="Tahoma"/>
          <w:szCs w:val="24"/>
        </w:rPr>
        <w:t>la calificación de pérdida de capacidad laboral</w:t>
      </w:r>
      <w:r w:rsidRPr="003A4D0C">
        <w:rPr>
          <w:rFonts w:cs="Tahoma"/>
          <w:szCs w:val="24"/>
        </w:rPr>
        <w:t xml:space="preserve"> -</w:t>
      </w:r>
      <w:r w:rsidR="00382F9C" w:rsidRPr="003A4D0C">
        <w:rPr>
          <w:rFonts w:cs="Tahoma"/>
          <w:szCs w:val="24"/>
        </w:rPr>
        <w:t>11 de agosto de 2018</w:t>
      </w:r>
      <w:r w:rsidRPr="003A4D0C">
        <w:rPr>
          <w:rFonts w:cs="Tahoma"/>
          <w:szCs w:val="24"/>
        </w:rPr>
        <w:t>-</w:t>
      </w:r>
      <w:r w:rsidRPr="003A4D0C">
        <w:rPr>
          <w:rStyle w:val="Refdenotaalpie"/>
          <w:rFonts w:cs="Tahoma"/>
          <w:szCs w:val="24"/>
        </w:rPr>
        <w:footnoteReference w:id="1"/>
      </w:r>
      <w:r w:rsidRPr="003A4D0C">
        <w:rPr>
          <w:rFonts w:cs="Tahoma"/>
          <w:szCs w:val="24"/>
        </w:rPr>
        <w:t xml:space="preserve"> </w:t>
      </w:r>
      <w:r w:rsidR="00382F9C" w:rsidRPr="003A4D0C">
        <w:rPr>
          <w:rFonts w:cs="Tahoma"/>
          <w:szCs w:val="24"/>
        </w:rPr>
        <w:t xml:space="preserve">y </w:t>
      </w:r>
      <w:r w:rsidRPr="003A4D0C">
        <w:rPr>
          <w:rFonts w:cs="Tahoma"/>
          <w:szCs w:val="24"/>
        </w:rPr>
        <w:t>el fallecimiento -</w:t>
      </w:r>
      <w:r w:rsidR="00382F9C" w:rsidRPr="003A4D0C">
        <w:rPr>
          <w:rFonts w:cs="Tahoma"/>
          <w:szCs w:val="24"/>
        </w:rPr>
        <w:t>28 de septiembre de 2018</w:t>
      </w:r>
      <w:r w:rsidRPr="003A4D0C">
        <w:rPr>
          <w:rFonts w:cs="Tahoma"/>
          <w:szCs w:val="24"/>
        </w:rPr>
        <w:t>-</w:t>
      </w:r>
      <w:r w:rsidRPr="003A4D0C">
        <w:rPr>
          <w:rStyle w:val="Refdenotaalpie"/>
          <w:rFonts w:cs="Tahoma"/>
          <w:szCs w:val="24"/>
        </w:rPr>
        <w:footnoteReference w:id="2"/>
      </w:r>
      <w:r w:rsidR="00382F9C" w:rsidRPr="003A4D0C">
        <w:rPr>
          <w:rFonts w:cs="Tahoma"/>
          <w:szCs w:val="24"/>
        </w:rPr>
        <w:t xml:space="preserve">, </w:t>
      </w:r>
      <w:r w:rsidR="002C0D76" w:rsidRPr="003A4D0C">
        <w:rPr>
          <w:rFonts w:cs="Tahoma"/>
          <w:szCs w:val="24"/>
        </w:rPr>
        <w:t>transcurrió tan solo</w:t>
      </w:r>
      <w:r w:rsidR="00382F9C" w:rsidRPr="003A4D0C">
        <w:rPr>
          <w:rFonts w:cs="Tahoma"/>
          <w:szCs w:val="24"/>
        </w:rPr>
        <w:t xml:space="preserve"> un mes y medio, </w:t>
      </w:r>
      <w:r w:rsidR="002C0D76" w:rsidRPr="003A4D0C">
        <w:rPr>
          <w:rFonts w:cs="Tahoma"/>
          <w:szCs w:val="24"/>
        </w:rPr>
        <w:t xml:space="preserve">mismo que </w:t>
      </w:r>
      <w:r w:rsidR="00382F9C" w:rsidRPr="003A4D0C">
        <w:rPr>
          <w:rFonts w:cs="Tahoma"/>
          <w:szCs w:val="24"/>
        </w:rPr>
        <w:t>resulta un periodo muy corto de tiempo, como para</w:t>
      </w:r>
      <w:r w:rsidR="00993DB1" w:rsidRPr="003A4D0C">
        <w:rPr>
          <w:rFonts w:cs="Tahoma"/>
          <w:szCs w:val="24"/>
        </w:rPr>
        <w:t xml:space="preserve"> que</w:t>
      </w:r>
      <w:r w:rsidR="002C0D76" w:rsidRPr="003A4D0C">
        <w:rPr>
          <w:rFonts w:cs="Tahoma"/>
          <w:szCs w:val="24"/>
        </w:rPr>
        <w:t xml:space="preserve"> ahora se niegue la gracia pensional por no haber agotado por su propia cuenta la reclamación. </w:t>
      </w:r>
      <w:r w:rsidR="00382F9C" w:rsidRPr="003A4D0C">
        <w:rPr>
          <w:rFonts w:cs="Tahoma"/>
          <w:szCs w:val="24"/>
        </w:rPr>
        <w:t xml:space="preserve">   </w:t>
      </w:r>
    </w:p>
    <w:p w14:paraId="14C5E0E5" w14:textId="06515F47" w:rsidR="00D13AD4" w:rsidRPr="003A4D0C" w:rsidRDefault="00D13AD4" w:rsidP="003A4D0C">
      <w:pPr>
        <w:widowControl w:val="0"/>
        <w:autoSpaceDE w:val="0"/>
        <w:autoSpaceDN w:val="0"/>
        <w:adjustRightInd w:val="0"/>
        <w:spacing w:line="276" w:lineRule="auto"/>
        <w:ind w:firstLine="708"/>
        <w:rPr>
          <w:rFonts w:cs="Tahoma"/>
          <w:szCs w:val="24"/>
        </w:rPr>
      </w:pPr>
    </w:p>
    <w:p w14:paraId="7AC0CF1A" w14:textId="66C5927E" w:rsidR="00D13AD4" w:rsidRPr="003A4D0C" w:rsidRDefault="4CD69018" w:rsidP="003A4D0C">
      <w:pPr>
        <w:widowControl w:val="0"/>
        <w:autoSpaceDE w:val="0"/>
        <w:autoSpaceDN w:val="0"/>
        <w:adjustRightInd w:val="0"/>
        <w:spacing w:line="276" w:lineRule="auto"/>
        <w:ind w:firstLine="708"/>
        <w:rPr>
          <w:rFonts w:cs="Tahoma"/>
          <w:szCs w:val="24"/>
          <w:lang w:val="es-CO"/>
        </w:rPr>
      </w:pPr>
      <w:r w:rsidRPr="003A4D0C">
        <w:rPr>
          <w:rFonts w:cs="Tahoma"/>
          <w:szCs w:val="24"/>
          <w:lang w:val="es-CO"/>
        </w:rPr>
        <w:t>La Sala no se referirá al cálculo de la prestación</w:t>
      </w:r>
      <w:r w:rsidR="6219994A" w:rsidRPr="003A4D0C">
        <w:rPr>
          <w:rFonts w:cs="Tahoma"/>
          <w:szCs w:val="24"/>
          <w:lang w:val="es-CO"/>
        </w:rPr>
        <w:t xml:space="preserve"> ni la fecha de causación del retroactivo en favor de la masa </w:t>
      </w:r>
      <w:proofErr w:type="spellStart"/>
      <w:r w:rsidR="6219994A" w:rsidRPr="003A4D0C">
        <w:rPr>
          <w:rFonts w:cs="Tahoma"/>
          <w:szCs w:val="24"/>
          <w:lang w:val="es-CO"/>
        </w:rPr>
        <w:t>sucesoral</w:t>
      </w:r>
      <w:proofErr w:type="spellEnd"/>
      <w:r w:rsidRPr="003A4D0C">
        <w:rPr>
          <w:rFonts w:cs="Tahoma"/>
          <w:szCs w:val="24"/>
          <w:lang w:val="es-CO"/>
        </w:rPr>
        <w:t xml:space="preserve">, toda vez que la recurrente no cuestionó este punto, </w:t>
      </w:r>
      <w:r w:rsidR="0340B353" w:rsidRPr="003A4D0C">
        <w:rPr>
          <w:rFonts w:cs="Tahoma"/>
          <w:szCs w:val="24"/>
          <w:lang w:val="es-CO"/>
        </w:rPr>
        <w:t xml:space="preserve">amén de que la mesada pensional </w:t>
      </w:r>
      <w:r w:rsidR="6219994A" w:rsidRPr="003A4D0C">
        <w:rPr>
          <w:rFonts w:cs="Tahoma"/>
          <w:szCs w:val="24"/>
          <w:lang w:val="es-CO"/>
        </w:rPr>
        <w:t>equivale al salario mínimo.</w:t>
      </w:r>
    </w:p>
    <w:p w14:paraId="0CD13B58" w14:textId="51DE470E" w:rsidR="00BD3FBD" w:rsidRPr="003A4D0C" w:rsidRDefault="00BD3FBD" w:rsidP="003A4D0C">
      <w:pPr>
        <w:pStyle w:val="Sinespaciado"/>
        <w:spacing w:line="276" w:lineRule="auto"/>
        <w:rPr>
          <w:rFonts w:ascii="Tahoma" w:hAnsi="Tahoma" w:cs="Tahoma"/>
        </w:rPr>
      </w:pPr>
    </w:p>
    <w:p w14:paraId="5758C4BE" w14:textId="7DD8DD3E" w:rsidR="00BD3FBD" w:rsidRPr="003A4D0C" w:rsidRDefault="00BD3FBD" w:rsidP="003A4D0C">
      <w:pPr>
        <w:widowControl w:val="0"/>
        <w:autoSpaceDE w:val="0"/>
        <w:autoSpaceDN w:val="0"/>
        <w:adjustRightInd w:val="0"/>
        <w:spacing w:line="276" w:lineRule="auto"/>
        <w:ind w:firstLine="708"/>
        <w:rPr>
          <w:rFonts w:cs="Tahoma"/>
          <w:szCs w:val="24"/>
        </w:rPr>
      </w:pPr>
      <w:r w:rsidRPr="003A4D0C">
        <w:rPr>
          <w:rFonts w:cs="Tahoma"/>
          <w:szCs w:val="24"/>
        </w:rPr>
        <w:t xml:space="preserve">Superado lo anterior, como quiera que la pensión especial y anticipada de vejez por deficiencia física, síquica o sensorial puede ser exigida y reconocida en el régimen de ahorro individual con solidaridad, en virtud de la interpretación jurisprudencial reseñada, no hay duda que el señor Hernández Cubillos dejó causado el derecho para que sus beneficiarios accedieran a la sustitución pensional, razón por la cual, </w:t>
      </w:r>
      <w:r w:rsidRPr="003A4D0C">
        <w:rPr>
          <w:rFonts w:cs="Tahoma"/>
          <w:szCs w:val="24"/>
        </w:rPr>
        <w:lastRenderedPageBreak/>
        <w:t xml:space="preserve">atendiendo la argumentación de Porvenir S.A. al sustentar la alzada, pasará la Sala a verificar si la señora </w:t>
      </w:r>
      <w:proofErr w:type="spellStart"/>
      <w:r w:rsidR="00E861DF" w:rsidRPr="003A4D0C">
        <w:rPr>
          <w:rFonts w:cs="Tahoma"/>
          <w:szCs w:val="24"/>
        </w:rPr>
        <w:t>Celmar</w:t>
      </w:r>
      <w:proofErr w:type="spellEnd"/>
      <w:r w:rsidR="00E861DF" w:rsidRPr="003A4D0C">
        <w:rPr>
          <w:rFonts w:cs="Tahoma"/>
          <w:szCs w:val="24"/>
        </w:rPr>
        <w:t xml:space="preserve"> Elena Rincón Sepúlveda</w:t>
      </w:r>
      <w:r w:rsidR="00F873A1" w:rsidRPr="003A4D0C">
        <w:rPr>
          <w:rFonts w:cs="Tahoma"/>
          <w:szCs w:val="24"/>
        </w:rPr>
        <w:t xml:space="preserve"> acreditó la</w:t>
      </w:r>
      <w:r w:rsidR="00E861DF" w:rsidRPr="003A4D0C">
        <w:rPr>
          <w:rFonts w:cs="Tahoma"/>
          <w:szCs w:val="24"/>
        </w:rPr>
        <w:t xml:space="preserve"> calidad de cónyuge</w:t>
      </w:r>
      <w:r w:rsidR="00F873A1" w:rsidRPr="003A4D0C">
        <w:rPr>
          <w:rFonts w:cs="Tahoma"/>
          <w:szCs w:val="24"/>
        </w:rPr>
        <w:t xml:space="preserve"> y </w:t>
      </w:r>
      <w:r w:rsidR="00E861DF" w:rsidRPr="003A4D0C">
        <w:rPr>
          <w:rFonts w:cs="Tahoma"/>
          <w:szCs w:val="24"/>
        </w:rPr>
        <w:t>el requisito de convivencia con el causante durante al menos cinco (05) años en cualquier tiempo</w:t>
      </w:r>
      <w:r w:rsidR="00F873A1" w:rsidRPr="003A4D0C">
        <w:rPr>
          <w:rFonts w:cs="Tahoma"/>
          <w:szCs w:val="24"/>
        </w:rPr>
        <w:t>.</w:t>
      </w:r>
    </w:p>
    <w:p w14:paraId="47634857" w14:textId="46DB02AE" w:rsidR="00E861DF" w:rsidRPr="003A4D0C" w:rsidRDefault="00E861DF" w:rsidP="003A4D0C">
      <w:pPr>
        <w:pStyle w:val="Sinespaciado"/>
        <w:spacing w:line="276" w:lineRule="auto"/>
        <w:rPr>
          <w:rFonts w:ascii="Tahoma" w:hAnsi="Tahoma" w:cs="Tahoma"/>
        </w:rPr>
      </w:pPr>
    </w:p>
    <w:p w14:paraId="1F8F09A7" w14:textId="20D7A248" w:rsidR="00412524" w:rsidRPr="003A4D0C" w:rsidRDefault="00E861DF" w:rsidP="003A4D0C">
      <w:pPr>
        <w:widowControl w:val="0"/>
        <w:autoSpaceDE w:val="0"/>
        <w:autoSpaceDN w:val="0"/>
        <w:adjustRightInd w:val="0"/>
        <w:spacing w:line="276" w:lineRule="auto"/>
        <w:ind w:firstLine="708"/>
        <w:rPr>
          <w:rFonts w:cs="Tahoma"/>
          <w:szCs w:val="24"/>
        </w:rPr>
      </w:pPr>
      <w:r w:rsidRPr="003A4D0C">
        <w:rPr>
          <w:rFonts w:cs="Tahoma"/>
          <w:szCs w:val="24"/>
        </w:rPr>
        <w:t>Pues bien, es</w:t>
      </w:r>
      <w:r w:rsidR="00F873A1" w:rsidRPr="003A4D0C">
        <w:rPr>
          <w:rFonts w:cs="Tahoma"/>
          <w:szCs w:val="24"/>
        </w:rPr>
        <w:t xml:space="preserve">tá probado </w:t>
      </w:r>
      <w:r w:rsidR="00993DB1" w:rsidRPr="003A4D0C">
        <w:rPr>
          <w:rFonts w:cs="Tahoma"/>
          <w:szCs w:val="24"/>
        </w:rPr>
        <w:t xml:space="preserve">que </w:t>
      </w:r>
      <w:r w:rsidRPr="003A4D0C">
        <w:rPr>
          <w:rFonts w:cs="Tahoma"/>
          <w:szCs w:val="24"/>
        </w:rPr>
        <w:t xml:space="preserve">la señora </w:t>
      </w:r>
      <w:r w:rsidR="00F873A1" w:rsidRPr="003A4D0C">
        <w:rPr>
          <w:rFonts w:cs="Tahoma"/>
          <w:szCs w:val="24"/>
        </w:rPr>
        <w:t xml:space="preserve">Rincón Sepúlveda </w:t>
      </w:r>
      <w:r w:rsidRPr="003A4D0C">
        <w:rPr>
          <w:rFonts w:cs="Tahoma"/>
          <w:szCs w:val="24"/>
        </w:rPr>
        <w:t xml:space="preserve">contrajo matrimonio con el señor </w:t>
      </w:r>
      <w:r w:rsidR="00F873A1" w:rsidRPr="003A4D0C">
        <w:rPr>
          <w:rFonts w:cs="Tahoma"/>
          <w:szCs w:val="24"/>
        </w:rPr>
        <w:t xml:space="preserve">Hernández Cubillos </w:t>
      </w:r>
      <w:r w:rsidRPr="003A4D0C">
        <w:rPr>
          <w:rFonts w:cs="Tahoma"/>
          <w:szCs w:val="24"/>
        </w:rPr>
        <w:t>el</w:t>
      </w:r>
      <w:r w:rsidR="00F873A1" w:rsidRPr="003A4D0C">
        <w:rPr>
          <w:rFonts w:cs="Tahoma"/>
          <w:szCs w:val="24"/>
        </w:rPr>
        <w:t xml:space="preserve"> 07 de septiembre de 1984</w:t>
      </w:r>
      <w:r w:rsidRPr="003A4D0C">
        <w:rPr>
          <w:rFonts w:cs="Tahoma"/>
          <w:szCs w:val="24"/>
        </w:rPr>
        <w:t xml:space="preserve"> </w:t>
      </w:r>
      <w:r w:rsidR="00F873A1" w:rsidRPr="003A4D0C">
        <w:rPr>
          <w:rFonts w:cs="Tahoma"/>
          <w:szCs w:val="24"/>
        </w:rPr>
        <w:t xml:space="preserve">y </w:t>
      </w:r>
      <w:r w:rsidRPr="003A4D0C">
        <w:rPr>
          <w:rFonts w:cs="Tahoma"/>
          <w:szCs w:val="24"/>
        </w:rPr>
        <w:t>que el vínculo matrimonial se mantuvo vigente hasta la fecha de la muerte</w:t>
      </w:r>
      <w:r w:rsidR="00993DB1" w:rsidRPr="003A4D0C">
        <w:rPr>
          <w:rFonts w:cs="Tahoma"/>
          <w:szCs w:val="24"/>
        </w:rPr>
        <w:t xml:space="preserve"> de aquel</w:t>
      </w:r>
      <w:r w:rsidRPr="003A4D0C">
        <w:rPr>
          <w:rFonts w:cs="Tahoma"/>
          <w:szCs w:val="24"/>
        </w:rPr>
        <w:t>, por cuanto no</w:t>
      </w:r>
      <w:r w:rsidR="00F873A1" w:rsidRPr="003A4D0C">
        <w:rPr>
          <w:rFonts w:cs="Tahoma"/>
          <w:szCs w:val="24"/>
        </w:rPr>
        <w:t xml:space="preserve"> se evidencia nota marginal en el registro civil que dé cuenta de </w:t>
      </w:r>
      <w:r w:rsidRPr="003A4D0C">
        <w:rPr>
          <w:rFonts w:cs="Tahoma"/>
          <w:szCs w:val="24"/>
        </w:rPr>
        <w:t>divorcio</w:t>
      </w:r>
      <w:r w:rsidR="00F873A1" w:rsidRPr="003A4D0C">
        <w:rPr>
          <w:rFonts w:cs="Tahoma"/>
          <w:szCs w:val="24"/>
        </w:rPr>
        <w:t>, cesación de efectos civiles del matrimonio religioso o liquidación de sociedad conyugal</w:t>
      </w:r>
      <w:r w:rsidR="00F873A1" w:rsidRPr="003A4D0C">
        <w:rPr>
          <w:rStyle w:val="Refdenotaalpie"/>
          <w:rFonts w:cs="Tahoma"/>
          <w:szCs w:val="24"/>
        </w:rPr>
        <w:footnoteReference w:id="3"/>
      </w:r>
      <w:r w:rsidR="00F873A1" w:rsidRPr="003A4D0C">
        <w:rPr>
          <w:rFonts w:cs="Tahoma"/>
          <w:szCs w:val="24"/>
        </w:rPr>
        <w:t>.</w:t>
      </w:r>
    </w:p>
    <w:p w14:paraId="2546653D" w14:textId="77777777" w:rsidR="00993DB1" w:rsidRPr="003A4D0C" w:rsidRDefault="00993DB1" w:rsidP="003A4D0C">
      <w:pPr>
        <w:pStyle w:val="Sinespaciado"/>
        <w:spacing w:line="276" w:lineRule="auto"/>
        <w:rPr>
          <w:rFonts w:ascii="Tahoma" w:hAnsi="Tahoma" w:cs="Tahoma"/>
        </w:rPr>
      </w:pPr>
    </w:p>
    <w:p w14:paraId="2E6AEBEE" w14:textId="2008C238" w:rsidR="00A36D76" w:rsidRPr="003A4D0C" w:rsidRDefault="00993DB1" w:rsidP="003A4D0C">
      <w:pPr>
        <w:spacing w:line="276" w:lineRule="auto"/>
        <w:ind w:firstLine="708"/>
        <w:rPr>
          <w:rFonts w:eastAsia="Tahoma" w:cs="Tahoma"/>
          <w:bCs/>
          <w:color w:val="000000" w:themeColor="text1"/>
          <w:szCs w:val="24"/>
        </w:rPr>
      </w:pPr>
      <w:r w:rsidRPr="003A4D0C">
        <w:rPr>
          <w:rFonts w:eastAsia="Tahoma" w:cs="Tahoma"/>
          <w:bCs/>
          <w:color w:val="000000" w:themeColor="text1"/>
          <w:szCs w:val="24"/>
        </w:rPr>
        <w:t>Por otro lado, c</w:t>
      </w:r>
      <w:r w:rsidR="00A36D76" w:rsidRPr="003A4D0C">
        <w:rPr>
          <w:rFonts w:eastAsia="Tahoma" w:cs="Tahoma"/>
          <w:bCs/>
          <w:color w:val="000000" w:themeColor="text1"/>
          <w:szCs w:val="24"/>
        </w:rPr>
        <w:t xml:space="preserve">on </w:t>
      </w:r>
      <w:r w:rsidR="00A27D36" w:rsidRPr="003A4D0C">
        <w:rPr>
          <w:rFonts w:eastAsia="Tahoma" w:cs="Tahoma"/>
          <w:bCs/>
          <w:color w:val="000000" w:themeColor="text1"/>
          <w:szCs w:val="24"/>
        </w:rPr>
        <w:t xml:space="preserve">el </w:t>
      </w:r>
      <w:r w:rsidR="00A36D76" w:rsidRPr="003A4D0C">
        <w:rPr>
          <w:rFonts w:eastAsia="Tahoma" w:cs="Tahoma"/>
          <w:bCs/>
          <w:color w:val="000000" w:themeColor="text1"/>
          <w:szCs w:val="24"/>
        </w:rPr>
        <w:t>propósito</w:t>
      </w:r>
      <w:r w:rsidR="00A27D36" w:rsidRPr="003A4D0C">
        <w:rPr>
          <w:rFonts w:eastAsia="Tahoma" w:cs="Tahoma"/>
          <w:bCs/>
          <w:color w:val="000000" w:themeColor="text1"/>
          <w:szCs w:val="24"/>
        </w:rPr>
        <w:t xml:space="preserve"> de demostrar la</w:t>
      </w:r>
      <w:r w:rsidR="004E32AC" w:rsidRPr="003A4D0C">
        <w:rPr>
          <w:rFonts w:cs="Tahoma"/>
          <w:szCs w:val="24"/>
        </w:rPr>
        <w:t xml:space="preserve"> </w:t>
      </w:r>
      <w:r w:rsidR="00A27D36" w:rsidRPr="003A4D0C">
        <w:rPr>
          <w:rFonts w:cs="Tahoma"/>
          <w:szCs w:val="24"/>
        </w:rPr>
        <w:t>convivencia por no menos de cinco años en cualquier tiempo</w:t>
      </w:r>
      <w:r w:rsidR="00A36D76" w:rsidRPr="003A4D0C">
        <w:rPr>
          <w:rFonts w:eastAsia="Tahoma" w:cs="Tahoma"/>
          <w:bCs/>
          <w:color w:val="000000" w:themeColor="text1"/>
          <w:szCs w:val="24"/>
        </w:rPr>
        <w:t xml:space="preserve">, con la demanda se aportó declaración juramentada del </w:t>
      </w:r>
      <w:r w:rsidR="004E32AC" w:rsidRPr="003A4D0C">
        <w:rPr>
          <w:rFonts w:eastAsia="Tahoma" w:cs="Tahoma"/>
          <w:bCs/>
          <w:color w:val="000000" w:themeColor="text1"/>
          <w:szCs w:val="24"/>
        </w:rPr>
        <w:t xml:space="preserve">31 de octubre de 2018 rendida por las señoras Leidy Mabel Giraldo Arango y Martha </w:t>
      </w:r>
      <w:proofErr w:type="spellStart"/>
      <w:r w:rsidR="004E32AC" w:rsidRPr="003A4D0C">
        <w:rPr>
          <w:rFonts w:eastAsia="Tahoma" w:cs="Tahoma"/>
          <w:bCs/>
          <w:color w:val="000000" w:themeColor="text1"/>
          <w:szCs w:val="24"/>
        </w:rPr>
        <w:t>Ludivia</w:t>
      </w:r>
      <w:proofErr w:type="spellEnd"/>
      <w:r w:rsidR="004E32AC" w:rsidRPr="003A4D0C">
        <w:rPr>
          <w:rFonts w:eastAsia="Tahoma" w:cs="Tahoma"/>
          <w:bCs/>
          <w:color w:val="000000" w:themeColor="text1"/>
          <w:szCs w:val="24"/>
        </w:rPr>
        <w:t xml:space="preserve"> Sánchez, quienes afirmaron conocer desde hacía 18 y 30 años, respectivamente, a la demandante, en razón a la amistad que mantienen con la familia, por lo que les consta que </w:t>
      </w:r>
      <w:r w:rsidR="004E32AC" w:rsidRPr="003A4D0C">
        <w:rPr>
          <w:rFonts w:eastAsia="Tahoma" w:cs="Tahoma"/>
          <w:bCs/>
          <w:i/>
          <w:color w:val="000000" w:themeColor="text1"/>
          <w:szCs w:val="24"/>
        </w:rPr>
        <w:t>“</w:t>
      </w:r>
      <w:r w:rsidR="004E32AC" w:rsidRPr="00731136">
        <w:rPr>
          <w:rFonts w:eastAsia="Tahoma" w:cs="Tahoma"/>
          <w:bCs/>
          <w:i/>
          <w:color w:val="000000" w:themeColor="text1"/>
          <w:sz w:val="22"/>
          <w:szCs w:val="24"/>
        </w:rPr>
        <w:t>convivió de manera permanente, bajo el mismo techo, compartiendo mesa y lecho, en matrimonio religioso católico con el señor Ananías Hernández Cubillos (…), desde el 07 de septiembre de 1984, fecha de su matrimonio, hasta el día en que él falleció, el 28 de septiembre de 2018, sin separarse nunca (…)</w:t>
      </w:r>
      <w:r w:rsidR="004E32AC" w:rsidRPr="003A4D0C">
        <w:rPr>
          <w:rFonts w:eastAsia="Tahoma" w:cs="Tahoma"/>
          <w:bCs/>
          <w:i/>
          <w:color w:val="000000" w:themeColor="text1"/>
          <w:szCs w:val="24"/>
        </w:rPr>
        <w:t>”</w:t>
      </w:r>
      <w:r w:rsidR="00731136">
        <w:rPr>
          <w:rFonts w:eastAsia="Tahoma" w:cs="Tahoma"/>
          <w:bCs/>
          <w:i/>
          <w:color w:val="000000" w:themeColor="text1"/>
          <w:szCs w:val="24"/>
        </w:rPr>
        <w:t xml:space="preserve"> </w:t>
      </w:r>
      <w:r w:rsidR="00A36D76" w:rsidRPr="003A4D0C">
        <w:rPr>
          <w:rStyle w:val="Refdenotaalpie"/>
          <w:rFonts w:eastAsia="Tahoma" w:cs="Tahoma"/>
          <w:bCs/>
          <w:color w:val="000000" w:themeColor="text1"/>
          <w:szCs w:val="24"/>
        </w:rPr>
        <w:footnoteReference w:id="4"/>
      </w:r>
      <w:r w:rsidR="00A36D76" w:rsidRPr="003A4D0C">
        <w:rPr>
          <w:rFonts w:eastAsia="Tahoma" w:cs="Tahoma"/>
          <w:bCs/>
          <w:color w:val="000000" w:themeColor="text1"/>
          <w:szCs w:val="24"/>
        </w:rPr>
        <w:t>.</w:t>
      </w:r>
    </w:p>
    <w:p w14:paraId="4A76C6D5" w14:textId="77777777" w:rsidR="005715E9" w:rsidRPr="003A4D0C" w:rsidRDefault="005715E9" w:rsidP="003A4D0C">
      <w:pPr>
        <w:pStyle w:val="Sinespaciado"/>
        <w:spacing w:line="276" w:lineRule="auto"/>
        <w:rPr>
          <w:rFonts w:ascii="Tahoma" w:hAnsi="Tahoma" w:cs="Tahoma"/>
        </w:rPr>
      </w:pPr>
    </w:p>
    <w:p w14:paraId="56E9D630" w14:textId="746AA9D3" w:rsidR="00A36D76" w:rsidRPr="003A4D0C" w:rsidRDefault="00A36D76" w:rsidP="003A4D0C">
      <w:pPr>
        <w:spacing w:line="276" w:lineRule="auto"/>
        <w:ind w:firstLine="708"/>
        <w:rPr>
          <w:rFonts w:eastAsia="Tahoma" w:cs="Tahoma"/>
          <w:bCs/>
          <w:color w:val="000000" w:themeColor="text1"/>
          <w:szCs w:val="24"/>
        </w:rPr>
      </w:pPr>
      <w:r w:rsidRPr="003A4D0C">
        <w:rPr>
          <w:rFonts w:eastAsia="Tahoma" w:cs="Tahoma"/>
          <w:bCs/>
          <w:color w:val="000000" w:themeColor="text1"/>
          <w:szCs w:val="24"/>
        </w:rPr>
        <w:t>Tal declaración, de conformidad con el art. 188 del C.G.P. tiene plena validez y por tanto puede otorgársele valor probatorio, como quiera que la contraparte no solicitó su ratificación, ni se opuso a su decreto en la audiencia del art. 77 del CPT y SS, razón por la cual, con lo afirmado ante notario por l</w:t>
      </w:r>
      <w:r w:rsidR="00DF3500" w:rsidRPr="003A4D0C">
        <w:rPr>
          <w:rFonts w:eastAsia="Tahoma" w:cs="Tahoma"/>
          <w:bCs/>
          <w:color w:val="000000" w:themeColor="text1"/>
          <w:szCs w:val="24"/>
        </w:rPr>
        <w:t>a</w:t>
      </w:r>
      <w:r w:rsidRPr="003A4D0C">
        <w:rPr>
          <w:rFonts w:eastAsia="Tahoma" w:cs="Tahoma"/>
          <w:bCs/>
          <w:color w:val="000000" w:themeColor="text1"/>
          <w:szCs w:val="24"/>
        </w:rPr>
        <w:t>s señor</w:t>
      </w:r>
      <w:r w:rsidR="00DF3500" w:rsidRPr="003A4D0C">
        <w:rPr>
          <w:rFonts w:eastAsia="Tahoma" w:cs="Tahoma"/>
          <w:bCs/>
          <w:color w:val="000000" w:themeColor="text1"/>
          <w:szCs w:val="24"/>
        </w:rPr>
        <w:t>a</w:t>
      </w:r>
      <w:r w:rsidRPr="003A4D0C">
        <w:rPr>
          <w:rFonts w:eastAsia="Tahoma" w:cs="Tahoma"/>
          <w:bCs/>
          <w:color w:val="000000" w:themeColor="text1"/>
          <w:szCs w:val="24"/>
        </w:rPr>
        <w:t xml:space="preserve">s </w:t>
      </w:r>
      <w:r w:rsidR="00DF3500" w:rsidRPr="003A4D0C">
        <w:rPr>
          <w:rFonts w:eastAsia="Tahoma" w:cs="Tahoma"/>
          <w:bCs/>
          <w:color w:val="000000" w:themeColor="text1"/>
          <w:szCs w:val="24"/>
        </w:rPr>
        <w:t xml:space="preserve">Leidy Mabel Giraldo Arango y Martha </w:t>
      </w:r>
      <w:proofErr w:type="spellStart"/>
      <w:r w:rsidR="00DF3500" w:rsidRPr="003A4D0C">
        <w:rPr>
          <w:rFonts w:eastAsia="Tahoma" w:cs="Tahoma"/>
          <w:bCs/>
          <w:color w:val="000000" w:themeColor="text1"/>
          <w:szCs w:val="24"/>
        </w:rPr>
        <w:t>Ludivia</w:t>
      </w:r>
      <w:proofErr w:type="spellEnd"/>
      <w:r w:rsidR="00DF3500" w:rsidRPr="003A4D0C">
        <w:rPr>
          <w:rFonts w:eastAsia="Tahoma" w:cs="Tahoma"/>
          <w:bCs/>
          <w:color w:val="000000" w:themeColor="text1"/>
          <w:szCs w:val="24"/>
        </w:rPr>
        <w:t xml:space="preserve"> Sánchez</w:t>
      </w:r>
      <w:r w:rsidRPr="003A4D0C">
        <w:rPr>
          <w:rFonts w:eastAsia="Tahoma" w:cs="Tahoma"/>
          <w:bCs/>
          <w:color w:val="000000" w:themeColor="text1"/>
          <w:szCs w:val="24"/>
        </w:rPr>
        <w:t xml:space="preserve"> es posible colegir la convivencia </w:t>
      </w:r>
      <w:r w:rsidR="00A27D36" w:rsidRPr="003A4D0C">
        <w:rPr>
          <w:rFonts w:eastAsia="Tahoma" w:cs="Tahoma"/>
          <w:bCs/>
          <w:color w:val="000000" w:themeColor="text1"/>
          <w:szCs w:val="24"/>
        </w:rPr>
        <w:t>de la pareja conformada por</w:t>
      </w:r>
      <w:r w:rsidRPr="003A4D0C">
        <w:rPr>
          <w:rFonts w:eastAsia="Tahoma" w:cs="Tahoma"/>
          <w:bCs/>
          <w:color w:val="000000" w:themeColor="text1"/>
          <w:szCs w:val="24"/>
        </w:rPr>
        <w:t xml:space="preserve"> </w:t>
      </w:r>
      <w:r w:rsidR="00A27D36" w:rsidRPr="003A4D0C">
        <w:rPr>
          <w:rFonts w:cs="Tahoma"/>
          <w:szCs w:val="24"/>
        </w:rPr>
        <w:t xml:space="preserve">Hernández Cubillos y Rincón Sepúlveda </w:t>
      </w:r>
      <w:r w:rsidRPr="003A4D0C">
        <w:rPr>
          <w:rFonts w:eastAsia="Tahoma" w:cs="Tahoma"/>
          <w:bCs/>
          <w:color w:val="000000" w:themeColor="text1"/>
          <w:szCs w:val="24"/>
        </w:rPr>
        <w:t>desde el momento de su matrimonio</w:t>
      </w:r>
      <w:r w:rsidR="005715E9" w:rsidRPr="003A4D0C">
        <w:rPr>
          <w:rFonts w:eastAsia="Tahoma" w:cs="Tahoma"/>
          <w:bCs/>
          <w:color w:val="000000" w:themeColor="text1"/>
          <w:szCs w:val="24"/>
        </w:rPr>
        <w:t xml:space="preserve"> y hasta el deceso de aquel</w:t>
      </w:r>
      <w:r w:rsidRPr="003A4D0C">
        <w:rPr>
          <w:rFonts w:eastAsia="Tahoma" w:cs="Tahoma"/>
          <w:bCs/>
          <w:color w:val="000000" w:themeColor="text1"/>
          <w:szCs w:val="24"/>
        </w:rPr>
        <w:t>.</w:t>
      </w:r>
    </w:p>
    <w:p w14:paraId="63CAC946" w14:textId="77777777" w:rsidR="00A36D76" w:rsidRPr="003A4D0C" w:rsidRDefault="00A36D76" w:rsidP="003A4D0C">
      <w:pPr>
        <w:pStyle w:val="Sinespaciado"/>
        <w:spacing w:line="276" w:lineRule="auto"/>
        <w:rPr>
          <w:rFonts w:ascii="Tahoma" w:eastAsia="Tahoma" w:hAnsi="Tahoma" w:cs="Tahoma"/>
        </w:rPr>
      </w:pPr>
    </w:p>
    <w:p w14:paraId="6037A33F" w14:textId="5B1285EF" w:rsidR="005715E9" w:rsidRPr="003A4D0C" w:rsidRDefault="00A36D76" w:rsidP="003A4D0C">
      <w:pPr>
        <w:spacing w:line="276" w:lineRule="auto"/>
        <w:ind w:firstLine="708"/>
        <w:rPr>
          <w:rFonts w:eastAsia="Tahoma" w:cs="Tahoma"/>
          <w:bCs/>
          <w:color w:val="000000" w:themeColor="text1"/>
          <w:szCs w:val="24"/>
        </w:rPr>
      </w:pPr>
      <w:r w:rsidRPr="003A4D0C">
        <w:rPr>
          <w:rFonts w:eastAsia="Tahoma" w:cs="Tahoma"/>
          <w:bCs/>
          <w:color w:val="000000" w:themeColor="text1"/>
          <w:szCs w:val="24"/>
        </w:rPr>
        <w:t>Por otra parte, se debe resaltar que</w:t>
      </w:r>
      <w:r w:rsidR="005715E9" w:rsidRPr="003A4D0C">
        <w:rPr>
          <w:rFonts w:eastAsia="Tahoma" w:cs="Tahoma"/>
          <w:bCs/>
          <w:color w:val="000000" w:themeColor="text1"/>
          <w:szCs w:val="24"/>
        </w:rPr>
        <w:t>, de acuerdo a los registros civiles de nacimiento de Carmen Elena y Juan Carlos Hernández Rincón</w:t>
      </w:r>
      <w:r w:rsidRPr="003A4D0C">
        <w:rPr>
          <w:rFonts w:eastAsia="Tahoma" w:cs="Tahoma"/>
          <w:bCs/>
          <w:color w:val="000000" w:themeColor="text1"/>
          <w:szCs w:val="24"/>
        </w:rPr>
        <w:t xml:space="preserve"> </w:t>
      </w:r>
      <w:r w:rsidR="005715E9" w:rsidRPr="003A4D0C">
        <w:rPr>
          <w:rFonts w:eastAsia="Tahoma" w:cs="Tahoma"/>
          <w:bCs/>
          <w:color w:val="000000" w:themeColor="text1"/>
          <w:szCs w:val="24"/>
        </w:rPr>
        <w:t>Ahora, estos nacieron   el 07 de mayo de 1981 y el 16 de noviembre de 1984</w:t>
      </w:r>
      <w:r w:rsidR="005715E9" w:rsidRPr="003A4D0C">
        <w:rPr>
          <w:rStyle w:val="Refdenotaalpie"/>
          <w:rFonts w:eastAsia="Tahoma" w:cs="Tahoma"/>
          <w:bCs/>
          <w:color w:val="000000" w:themeColor="text1"/>
          <w:szCs w:val="24"/>
        </w:rPr>
        <w:footnoteReference w:id="5"/>
      </w:r>
      <w:r w:rsidR="005715E9" w:rsidRPr="003A4D0C">
        <w:rPr>
          <w:rFonts w:eastAsia="Tahoma" w:cs="Tahoma"/>
          <w:bCs/>
          <w:color w:val="000000" w:themeColor="text1"/>
          <w:szCs w:val="24"/>
        </w:rPr>
        <w:t xml:space="preserve">, por lo que el nacimiento de los hijos en un corto periodo de tiempo permite tener por acreditada la convivencia incluso desde antes del matrimonio, </w:t>
      </w:r>
      <w:r w:rsidR="00DC0DE0" w:rsidRPr="003A4D0C">
        <w:rPr>
          <w:rFonts w:eastAsia="Tahoma" w:cs="Tahoma"/>
          <w:bCs/>
          <w:color w:val="000000" w:themeColor="text1"/>
          <w:szCs w:val="24"/>
        </w:rPr>
        <w:t>siendo posible, sumar el tiempo de convivencia antes y después de</w:t>
      </w:r>
      <w:r w:rsidR="00993DB1" w:rsidRPr="003A4D0C">
        <w:rPr>
          <w:rFonts w:eastAsia="Tahoma" w:cs="Tahoma"/>
          <w:bCs/>
          <w:color w:val="000000" w:themeColor="text1"/>
          <w:szCs w:val="24"/>
        </w:rPr>
        <w:t xml:space="preserve"> las nupcias</w:t>
      </w:r>
      <w:r w:rsidR="00DC0DE0" w:rsidRPr="003A4D0C">
        <w:rPr>
          <w:rFonts w:eastAsia="Tahoma" w:cs="Tahoma"/>
          <w:bCs/>
          <w:color w:val="000000" w:themeColor="text1"/>
          <w:szCs w:val="24"/>
        </w:rPr>
        <w:t xml:space="preserve">. </w:t>
      </w:r>
    </w:p>
    <w:p w14:paraId="0E79DCAF" w14:textId="7413E975" w:rsidR="005A0A11" w:rsidRPr="003A4D0C" w:rsidRDefault="005A0A11" w:rsidP="003A4D0C">
      <w:pPr>
        <w:pStyle w:val="Sinespaciado"/>
        <w:spacing w:line="276" w:lineRule="auto"/>
        <w:rPr>
          <w:rFonts w:ascii="Tahoma" w:hAnsi="Tahoma" w:cs="Tahoma"/>
        </w:rPr>
      </w:pPr>
    </w:p>
    <w:p w14:paraId="3AF01D13" w14:textId="21C92F5E" w:rsidR="005A0A11" w:rsidRPr="003A4D0C" w:rsidRDefault="005A0A11" w:rsidP="003A4D0C">
      <w:pPr>
        <w:spacing w:line="276" w:lineRule="auto"/>
        <w:ind w:firstLine="708"/>
        <w:rPr>
          <w:rFonts w:eastAsia="Tahoma" w:cs="Tahoma"/>
          <w:bCs/>
          <w:color w:val="000000" w:themeColor="text1"/>
          <w:szCs w:val="24"/>
        </w:rPr>
      </w:pPr>
      <w:r w:rsidRPr="003A4D0C">
        <w:rPr>
          <w:rFonts w:eastAsia="Tahoma" w:cs="Tahoma"/>
          <w:bCs/>
          <w:color w:val="000000" w:themeColor="text1"/>
          <w:szCs w:val="24"/>
        </w:rPr>
        <w:t>Adicional a ello, dentro de los documentos allegados por Porvenir S.A.</w:t>
      </w:r>
      <w:r w:rsidR="003E1868" w:rsidRPr="003A4D0C">
        <w:rPr>
          <w:rFonts w:eastAsia="Tahoma" w:cs="Tahoma"/>
          <w:bCs/>
          <w:color w:val="000000" w:themeColor="text1"/>
          <w:szCs w:val="24"/>
        </w:rPr>
        <w:t xml:space="preserve">, </w:t>
      </w:r>
      <w:r w:rsidRPr="003A4D0C">
        <w:rPr>
          <w:rFonts w:eastAsia="Tahoma" w:cs="Tahoma"/>
          <w:bCs/>
          <w:color w:val="000000" w:themeColor="text1"/>
          <w:szCs w:val="24"/>
        </w:rPr>
        <w:t>se aprecia el formulario de afiliación suscrito por el causante el 01 de junio de 1994, en el cual incluyó como beneficiaria a la se</w:t>
      </w:r>
      <w:r w:rsidR="002328B3" w:rsidRPr="003A4D0C">
        <w:rPr>
          <w:rFonts w:eastAsia="Tahoma" w:cs="Tahoma"/>
          <w:bCs/>
          <w:color w:val="000000" w:themeColor="text1"/>
          <w:szCs w:val="24"/>
        </w:rPr>
        <w:t>ñ</w:t>
      </w:r>
      <w:r w:rsidRPr="003A4D0C">
        <w:rPr>
          <w:rFonts w:eastAsia="Tahoma" w:cs="Tahoma"/>
          <w:bCs/>
          <w:color w:val="000000" w:themeColor="text1"/>
          <w:szCs w:val="24"/>
        </w:rPr>
        <w:t xml:space="preserve">ora </w:t>
      </w:r>
      <w:proofErr w:type="spellStart"/>
      <w:r w:rsidRPr="003A4D0C">
        <w:rPr>
          <w:rFonts w:eastAsia="Tahoma" w:cs="Tahoma"/>
          <w:bCs/>
          <w:color w:val="000000" w:themeColor="text1"/>
          <w:szCs w:val="24"/>
        </w:rPr>
        <w:t>Celmar</w:t>
      </w:r>
      <w:proofErr w:type="spellEnd"/>
      <w:r w:rsidRPr="003A4D0C">
        <w:rPr>
          <w:rFonts w:eastAsia="Tahoma" w:cs="Tahoma"/>
          <w:bCs/>
          <w:color w:val="000000" w:themeColor="text1"/>
          <w:szCs w:val="24"/>
        </w:rPr>
        <w:t xml:space="preserve"> Elena en calidad de cónyuge</w:t>
      </w:r>
      <w:r w:rsidR="003E1868" w:rsidRPr="003A4D0C">
        <w:rPr>
          <w:rFonts w:eastAsia="Tahoma" w:cs="Tahoma"/>
          <w:bCs/>
          <w:color w:val="000000" w:themeColor="text1"/>
          <w:szCs w:val="24"/>
        </w:rPr>
        <w:t xml:space="preserve">, documento </w:t>
      </w:r>
      <w:r w:rsidR="00007D82" w:rsidRPr="003A4D0C">
        <w:rPr>
          <w:rFonts w:eastAsia="Tahoma" w:cs="Tahoma"/>
          <w:bCs/>
          <w:color w:val="000000" w:themeColor="text1"/>
          <w:szCs w:val="24"/>
        </w:rPr>
        <w:t>que,</w:t>
      </w:r>
      <w:r w:rsidR="003E1868" w:rsidRPr="003A4D0C">
        <w:rPr>
          <w:rFonts w:eastAsia="Tahoma" w:cs="Tahoma"/>
          <w:bCs/>
          <w:color w:val="000000" w:themeColor="text1"/>
          <w:szCs w:val="24"/>
        </w:rPr>
        <w:t xml:space="preserve"> si bien por sí solo no prueba la convivencia, es un indicio que de </w:t>
      </w:r>
      <w:r w:rsidR="002F7393" w:rsidRPr="003A4D0C">
        <w:rPr>
          <w:rFonts w:eastAsia="Tahoma" w:cs="Tahoma"/>
          <w:bCs/>
          <w:color w:val="000000" w:themeColor="text1"/>
          <w:szCs w:val="24"/>
        </w:rPr>
        <w:t>que,</w:t>
      </w:r>
      <w:r w:rsidR="003E1868" w:rsidRPr="003A4D0C">
        <w:rPr>
          <w:rFonts w:eastAsia="Tahoma" w:cs="Tahoma"/>
          <w:bCs/>
          <w:color w:val="000000" w:themeColor="text1"/>
          <w:szCs w:val="24"/>
        </w:rPr>
        <w:t xml:space="preserve"> para ese momento, 10 años después del matrimonio, la solidaridad y ayuda mutua entre la pareja </w:t>
      </w:r>
      <w:r w:rsidR="00993DB1" w:rsidRPr="003A4D0C">
        <w:rPr>
          <w:rFonts w:eastAsia="Tahoma" w:cs="Tahoma"/>
          <w:bCs/>
          <w:color w:val="000000" w:themeColor="text1"/>
          <w:szCs w:val="24"/>
        </w:rPr>
        <w:t>continuaba actuante</w:t>
      </w:r>
      <w:r w:rsidR="002328B3" w:rsidRPr="003A4D0C">
        <w:rPr>
          <w:rFonts w:eastAsia="Tahoma" w:cs="Tahoma"/>
          <w:bCs/>
          <w:color w:val="000000" w:themeColor="text1"/>
          <w:szCs w:val="24"/>
        </w:rPr>
        <w:t>.</w:t>
      </w:r>
      <w:r w:rsidRPr="003A4D0C">
        <w:rPr>
          <w:rStyle w:val="Refdenotaalpie"/>
          <w:rFonts w:eastAsia="Tahoma" w:cs="Tahoma"/>
          <w:bCs/>
          <w:color w:val="000000" w:themeColor="text1"/>
          <w:szCs w:val="24"/>
        </w:rPr>
        <w:footnoteReference w:id="6"/>
      </w:r>
    </w:p>
    <w:p w14:paraId="2173A59A" w14:textId="6CA4D4D1" w:rsidR="002328B3" w:rsidRPr="003A4D0C" w:rsidRDefault="002328B3" w:rsidP="003A4D0C">
      <w:pPr>
        <w:pStyle w:val="Sinespaciado"/>
        <w:spacing w:line="276" w:lineRule="auto"/>
        <w:rPr>
          <w:rFonts w:ascii="Tahoma" w:hAnsi="Tahoma" w:cs="Tahoma"/>
        </w:rPr>
      </w:pPr>
    </w:p>
    <w:p w14:paraId="0A8547E5" w14:textId="24996B0A" w:rsidR="002328B3" w:rsidRPr="003A4D0C" w:rsidRDefault="002328B3" w:rsidP="003A4D0C">
      <w:pPr>
        <w:spacing w:line="276" w:lineRule="auto"/>
        <w:ind w:firstLine="708"/>
        <w:rPr>
          <w:rFonts w:eastAsia="Tahoma" w:cs="Tahoma"/>
          <w:bCs/>
          <w:color w:val="000000" w:themeColor="text1"/>
          <w:szCs w:val="24"/>
        </w:rPr>
      </w:pPr>
      <w:r w:rsidRPr="003A4D0C">
        <w:rPr>
          <w:rFonts w:eastAsia="Tahoma" w:cs="Tahoma"/>
          <w:bCs/>
          <w:color w:val="000000" w:themeColor="text1"/>
          <w:szCs w:val="24"/>
        </w:rPr>
        <w:t>Asimismo, tanto en la solicitud de valoración de pérdida de capacidad laboral elevada por el causante el 26 de julio de 2018</w:t>
      </w:r>
      <w:r w:rsidRPr="003A4D0C">
        <w:rPr>
          <w:rStyle w:val="Refdenotaalpie"/>
          <w:rFonts w:eastAsia="Tahoma" w:cs="Tahoma"/>
          <w:bCs/>
          <w:color w:val="000000" w:themeColor="text1"/>
          <w:szCs w:val="24"/>
        </w:rPr>
        <w:footnoteReference w:id="7"/>
      </w:r>
      <w:r w:rsidR="00F643AE" w:rsidRPr="003A4D0C">
        <w:rPr>
          <w:rFonts w:eastAsia="Tahoma" w:cs="Tahoma"/>
          <w:bCs/>
          <w:color w:val="000000" w:themeColor="text1"/>
          <w:szCs w:val="24"/>
        </w:rPr>
        <w:t xml:space="preserve">, </w:t>
      </w:r>
      <w:r w:rsidRPr="003A4D0C">
        <w:rPr>
          <w:rFonts w:eastAsia="Tahoma" w:cs="Tahoma"/>
          <w:bCs/>
          <w:color w:val="000000" w:themeColor="text1"/>
          <w:szCs w:val="24"/>
        </w:rPr>
        <w:t xml:space="preserve">como en el concepto de rehabilitación expedido por </w:t>
      </w:r>
      <w:proofErr w:type="spellStart"/>
      <w:r w:rsidRPr="003A4D0C">
        <w:rPr>
          <w:rFonts w:eastAsia="Tahoma" w:cs="Tahoma"/>
          <w:bCs/>
          <w:color w:val="000000" w:themeColor="text1"/>
          <w:szCs w:val="24"/>
        </w:rPr>
        <w:t>SaludTotal</w:t>
      </w:r>
      <w:proofErr w:type="spellEnd"/>
      <w:r w:rsidRPr="003A4D0C">
        <w:rPr>
          <w:rFonts w:eastAsia="Tahoma" w:cs="Tahoma"/>
          <w:bCs/>
          <w:color w:val="000000" w:themeColor="text1"/>
          <w:szCs w:val="24"/>
        </w:rPr>
        <w:t xml:space="preserve"> el 06 de junio de 2018</w:t>
      </w:r>
      <w:r w:rsidR="00007D82" w:rsidRPr="003A4D0C">
        <w:rPr>
          <w:rStyle w:val="Refdenotaalpie"/>
          <w:rFonts w:eastAsia="Tahoma" w:cs="Tahoma"/>
          <w:bCs/>
          <w:color w:val="000000" w:themeColor="text1"/>
          <w:szCs w:val="24"/>
        </w:rPr>
        <w:footnoteReference w:id="8"/>
      </w:r>
      <w:r w:rsidRPr="003A4D0C">
        <w:rPr>
          <w:rFonts w:eastAsia="Tahoma" w:cs="Tahoma"/>
          <w:bCs/>
          <w:color w:val="000000" w:themeColor="text1"/>
          <w:szCs w:val="24"/>
        </w:rPr>
        <w:t xml:space="preserve"> </w:t>
      </w:r>
      <w:r w:rsidR="00F643AE" w:rsidRPr="003A4D0C">
        <w:rPr>
          <w:rFonts w:eastAsia="Tahoma" w:cs="Tahoma"/>
          <w:bCs/>
          <w:color w:val="000000" w:themeColor="text1"/>
          <w:szCs w:val="24"/>
        </w:rPr>
        <w:t xml:space="preserve">y en la historia clínica </w:t>
      </w:r>
      <w:r w:rsidR="005D4B19" w:rsidRPr="003A4D0C">
        <w:rPr>
          <w:rFonts w:eastAsia="Tahoma" w:cs="Tahoma"/>
          <w:bCs/>
          <w:color w:val="000000" w:themeColor="text1"/>
          <w:szCs w:val="24"/>
        </w:rPr>
        <w:t xml:space="preserve">de la misma fecha, </w:t>
      </w:r>
      <w:r w:rsidRPr="003A4D0C">
        <w:rPr>
          <w:rFonts w:eastAsia="Tahoma" w:cs="Tahoma"/>
          <w:bCs/>
          <w:color w:val="000000" w:themeColor="text1"/>
          <w:szCs w:val="24"/>
        </w:rPr>
        <w:t>se relaciona como dirección de residencia del señor Hernández Cubillos la Carrera 3A No. 48E-60 en Manizales- Caldas</w:t>
      </w:r>
      <w:r w:rsidR="00007D82" w:rsidRPr="003A4D0C">
        <w:rPr>
          <w:rFonts w:eastAsia="Tahoma" w:cs="Tahoma"/>
          <w:bCs/>
          <w:color w:val="000000" w:themeColor="text1"/>
          <w:szCs w:val="24"/>
        </w:rPr>
        <w:t>, misma que el 29 de julio de 2016 fue la utilizada por Porvenir S.A. para remitir correspondencia al causante</w:t>
      </w:r>
      <w:r w:rsidR="00007D82" w:rsidRPr="003A4D0C">
        <w:rPr>
          <w:rStyle w:val="Refdenotaalpie"/>
          <w:rFonts w:eastAsia="Tahoma" w:cs="Tahoma"/>
          <w:bCs/>
          <w:color w:val="000000" w:themeColor="text1"/>
          <w:szCs w:val="24"/>
        </w:rPr>
        <w:footnoteReference w:id="9"/>
      </w:r>
      <w:r w:rsidR="00007D82" w:rsidRPr="003A4D0C">
        <w:rPr>
          <w:rFonts w:eastAsia="Tahoma" w:cs="Tahoma"/>
          <w:bCs/>
          <w:color w:val="000000" w:themeColor="text1"/>
          <w:szCs w:val="24"/>
        </w:rPr>
        <w:t xml:space="preserve"> y</w:t>
      </w:r>
      <w:r w:rsidR="00993DB1" w:rsidRPr="003A4D0C">
        <w:rPr>
          <w:rFonts w:eastAsia="Tahoma" w:cs="Tahoma"/>
          <w:bCs/>
          <w:color w:val="000000" w:themeColor="text1"/>
          <w:szCs w:val="24"/>
        </w:rPr>
        <w:t xml:space="preserve"> que</w:t>
      </w:r>
      <w:r w:rsidR="00007D82" w:rsidRPr="003A4D0C">
        <w:rPr>
          <w:rFonts w:eastAsia="Tahoma" w:cs="Tahoma"/>
          <w:bCs/>
          <w:color w:val="000000" w:themeColor="text1"/>
          <w:szCs w:val="24"/>
        </w:rPr>
        <w:t xml:space="preserve"> coincide con la dirección reportada en la demanda para recibir notificaciones judiciales por parte de la señora </w:t>
      </w:r>
      <w:proofErr w:type="spellStart"/>
      <w:r w:rsidR="00007D82" w:rsidRPr="003A4D0C">
        <w:rPr>
          <w:rFonts w:eastAsia="Tahoma" w:cs="Tahoma"/>
          <w:bCs/>
          <w:color w:val="000000" w:themeColor="text1"/>
          <w:szCs w:val="24"/>
        </w:rPr>
        <w:t>Celmar</w:t>
      </w:r>
      <w:proofErr w:type="spellEnd"/>
      <w:r w:rsidR="00007D82" w:rsidRPr="003A4D0C">
        <w:rPr>
          <w:rFonts w:eastAsia="Tahoma" w:cs="Tahoma"/>
          <w:bCs/>
          <w:color w:val="000000" w:themeColor="text1"/>
          <w:szCs w:val="24"/>
        </w:rPr>
        <w:t xml:space="preserve"> Elena, de lo cual, se infiere que la pareja compart</w:t>
      </w:r>
      <w:r w:rsidR="002F7393" w:rsidRPr="003A4D0C">
        <w:rPr>
          <w:rFonts w:eastAsia="Tahoma" w:cs="Tahoma"/>
          <w:bCs/>
          <w:color w:val="000000" w:themeColor="text1"/>
          <w:szCs w:val="24"/>
        </w:rPr>
        <w:t>ió</w:t>
      </w:r>
      <w:r w:rsidR="00007D82" w:rsidRPr="003A4D0C">
        <w:rPr>
          <w:rFonts w:eastAsia="Tahoma" w:cs="Tahoma"/>
          <w:bCs/>
          <w:color w:val="000000" w:themeColor="text1"/>
          <w:szCs w:val="24"/>
        </w:rPr>
        <w:t xml:space="preserve"> residencia</w:t>
      </w:r>
      <w:r w:rsidR="002F7393" w:rsidRPr="003A4D0C">
        <w:rPr>
          <w:rFonts w:eastAsia="Tahoma" w:cs="Tahoma"/>
          <w:bCs/>
          <w:color w:val="000000" w:themeColor="text1"/>
          <w:szCs w:val="24"/>
        </w:rPr>
        <w:t xml:space="preserve"> en los últimos años del causante, sumándose así, un indicio más</w:t>
      </w:r>
      <w:r w:rsidR="00993DB1" w:rsidRPr="003A4D0C">
        <w:rPr>
          <w:rFonts w:eastAsia="Tahoma" w:cs="Tahoma"/>
          <w:bCs/>
          <w:color w:val="000000" w:themeColor="text1"/>
          <w:szCs w:val="24"/>
        </w:rPr>
        <w:t xml:space="preserve"> para reforzar la cohabitación de la pareja</w:t>
      </w:r>
      <w:r w:rsidR="00007D82" w:rsidRPr="003A4D0C">
        <w:rPr>
          <w:rFonts w:eastAsia="Tahoma" w:cs="Tahoma"/>
          <w:bCs/>
          <w:color w:val="000000" w:themeColor="text1"/>
          <w:szCs w:val="24"/>
        </w:rPr>
        <w:t xml:space="preserve">. </w:t>
      </w:r>
    </w:p>
    <w:p w14:paraId="2CAC200C" w14:textId="77777777" w:rsidR="00F91B34" w:rsidRPr="003A4D0C" w:rsidRDefault="00F91B34" w:rsidP="003A4D0C">
      <w:pPr>
        <w:pStyle w:val="Sinespaciado"/>
        <w:spacing w:line="276" w:lineRule="auto"/>
        <w:rPr>
          <w:rFonts w:ascii="Tahoma" w:hAnsi="Tahoma" w:cs="Tahoma"/>
        </w:rPr>
      </w:pPr>
    </w:p>
    <w:p w14:paraId="7F7BD224" w14:textId="0E0BD6F7" w:rsidR="00F91B34" w:rsidRPr="003A4D0C" w:rsidRDefault="00E56D87" w:rsidP="003A4D0C">
      <w:pPr>
        <w:spacing w:line="276" w:lineRule="auto"/>
        <w:ind w:firstLine="708"/>
        <w:rPr>
          <w:rFonts w:eastAsia="Tahoma" w:cs="Tahoma"/>
          <w:bCs/>
          <w:color w:val="000000" w:themeColor="text1"/>
          <w:szCs w:val="24"/>
        </w:rPr>
      </w:pPr>
      <w:r w:rsidRPr="003A4D0C">
        <w:rPr>
          <w:rFonts w:eastAsia="Tahoma" w:cs="Tahoma"/>
          <w:bCs/>
          <w:color w:val="000000" w:themeColor="text1"/>
          <w:szCs w:val="24"/>
        </w:rPr>
        <w:t>Finalmente, Porvenir S.A. allegó el i</w:t>
      </w:r>
      <w:r w:rsidR="00F91B34" w:rsidRPr="003A4D0C">
        <w:rPr>
          <w:rFonts w:eastAsia="Tahoma" w:cs="Tahoma"/>
          <w:bCs/>
          <w:color w:val="000000" w:themeColor="text1"/>
          <w:szCs w:val="24"/>
        </w:rPr>
        <w:t>nforme de investigación para pago de prestaciones económicas</w:t>
      </w:r>
      <w:r w:rsidR="00E05B6F" w:rsidRPr="003A4D0C">
        <w:rPr>
          <w:rFonts w:eastAsia="Tahoma" w:cs="Tahoma"/>
          <w:bCs/>
          <w:color w:val="000000" w:themeColor="text1"/>
          <w:szCs w:val="24"/>
        </w:rPr>
        <w:t xml:space="preserve"> del 22 de diciembre de 2018</w:t>
      </w:r>
      <w:r w:rsidR="00E05B6F" w:rsidRPr="003A4D0C">
        <w:rPr>
          <w:rStyle w:val="Refdenotaalpie"/>
          <w:rFonts w:eastAsia="Tahoma" w:cs="Tahoma"/>
          <w:bCs/>
          <w:color w:val="000000" w:themeColor="text1"/>
          <w:szCs w:val="24"/>
        </w:rPr>
        <w:footnoteReference w:id="10"/>
      </w:r>
      <w:r w:rsidR="00E05B6F" w:rsidRPr="003A4D0C">
        <w:rPr>
          <w:rFonts w:eastAsia="Tahoma" w:cs="Tahoma"/>
          <w:bCs/>
          <w:color w:val="000000" w:themeColor="text1"/>
          <w:szCs w:val="24"/>
        </w:rPr>
        <w:t xml:space="preserve">, en el cual se indicó que el señor Ananías Hernández Cubillos estuvo casado con la señora </w:t>
      </w:r>
      <w:proofErr w:type="spellStart"/>
      <w:r w:rsidR="00E05B6F" w:rsidRPr="003A4D0C">
        <w:rPr>
          <w:rFonts w:eastAsia="Tahoma" w:cs="Tahoma"/>
          <w:bCs/>
          <w:color w:val="000000" w:themeColor="text1"/>
          <w:szCs w:val="24"/>
        </w:rPr>
        <w:t>Celmar</w:t>
      </w:r>
      <w:proofErr w:type="spellEnd"/>
      <w:r w:rsidR="00E05B6F" w:rsidRPr="003A4D0C">
        <w:rPr>
          <w:rFonts w:eastAsia="Tahoma" w:cs="Tahoma"/>
          <w:bCs/>
          <w:color w:val="000000" w:themeColor="text1"/>
          <w:szCs w:val="24"/>
        </w:rPr>
        <w:t xml:space="preserve"> Elena Rincón Sepúlveda, con quien convivió 34 años vigentes a la fecha de su deceso, lo cual fue obtenido por entrevista a las señoras Adriana Paola Orozco Rincón, Elizabeth Arredondo Manizales y Miriam Hernández Cubillos, siendo las primeras amigas del causante y la segunda su hermana. </w:t>
      </w:r>
    </w:p>
    <w:p w14:paraId="77426984" w14:textId="49D6D81A" w:rsidR="007E78C2" w:rsidRPr="003A4D0C" w:rsidRDefault="007E78C2" w:rsidP="003A4D0C">
      <w:pPr>
        <w:spacing w:line="276" w:lineRule="auto"/>
        <w:ind w:firstLine="708"/>
        <w:rPr>
          <w:rStyle w:val="Refdenotaalpie"/>
          <w:rFonts w:cs="Tahoma"/>
          <w:szCs w:val="24"/>
        </w:rPr>
      </w:pPr>
    </w:p>
    <w:p w14:paraId="522D2DB1" w14:textId="2BC81801" w:rsidR="007E78C2" w:rsidRPr="003A4D0C" w:rsidRDefault="007E78C2" w:rsidP="003A4D0C">
      <w:pPr>
        <w:spacing w:line="276" w:lineRule="auto"/>
        <w:ind w:firstLine="708"/>
        <w:rPr>
          <w:rFonts w:eastAsia="Tahoma" w:cs="Tahoma"/>
          <w:bCs/>
          <w:color w:val="000000" w:themeColor="text1"/>
          <w:szCs w:val="24"/>
        </w:rPr>
      </w:pPr>
      <w:r w:rsidRPr="003A4D0C">
        <w:rPr>
          <w:rFonts w:eastAsia="Tahoma" w:cs="Tahoma"/>
          <w:bCs/>
          <w:color w:val="000000" w:themeColor="text1"/>
          <w:szCs w:val="24"/>
        </w:rPr>
        <w:t>Este último documento, tal como lo ha enseñado de tiempo atrás el órgano de cierre de esta jurisdicción</w:t>
      </w:r>
      <w:r w:rsidR="00FA364B">
        <w:rPr>
          <w:rFonts w:eastAsia="Tahoma" w:cs="Tahoma"/>
          <w:bCs/>
          <w:color w:val="000000" w:themeColor="text1"/>
          <w:szCs w:val="24"/>
        </w:rPr>
        <w:t>,</w:t>
      </w:r>
      <w:r w:rsidRPr="003A4D0C">
        <w:rPr>
          <w:rFonts w:eastAsia="Tahoma" w:cs="Tahoma"/>
          <w:bCs/>
          <w:color w:val="000000" w:themeColor="text1"/>
          <w:szCs w:val="24"/>
        </w:rPr>
        <w:t xml:space="preserve"> en Sentencia proferida el 15 de mayo de 2.012, radicación 43212</w:t>
      </w:r>
      <w:r w:rsidR="00FA364B">
        <w:rPr>
          <w:rFonts w:eastAsia="Tahoma" w:cs="Tahoma"/>
          <w:bCs/>
          <w:color w:val="000000" w:themeColor="text1"/>
          <w:szCs w:val="24"/>
        </w:rPr>
        <w:t xml:space="preserve"> </w:t>
      </w:r>
      <w:r w:rsidRPr="003A4D0C">
        <w:rPr>
          <w:rFonts w:eastAsia="Tahoma" w:cs="Tahoma"/>
          <w:bCs/>
          <w:color w:val="000000" w:themeColor="text1"/>
          <w:szCs w:val="24"/>
        </w:rPr>
        <w:t>“</w:t>
      </w:r>
      <w:r w:rsidRPr="00FA364B">
        <w:rPr>
          <w:rFonts w:eastAsia="Tahoma" w:cs="Tahoma"/>
          <w:bCs/>
          <w:color w:val="000000" w:themeColor="text1"/>
          <w:sz w:val="22"/>
          <w:szCs w:val="24"/>
        </w:rPr>
        <w:t xml:space="preserve">… deben tenerse como </w:t>
      </w:r>
      <w:r w:rsidRPr="00FA364B">
        <w:rPr>
          <w:rFonts w:eastAsia="Tahoma" w:cs="Tahoma"/>
          <w:bCs/>
          <w:i/>
          <w:color w:val="000000" w:themeColor="text1"/>
          <w:sz w:val="22"/>
          <w:szCs w:val="24"/>
        </w:rPr>
        <w:t>“documento declarativo emanado de terceros”, cuya valoración se hace en forma similar al testimonio (…)</w:t>
      </w:r>
      <w:r w:rsidRPr="003A4D0C">
        <w:rPr>
          <w:rFonts w:eastAsia="Tahoma" w:cs="Tahoma"/>
          <w:bCs/>
          <w:i/>
          <w:color w:val="000000" w:themeColor="text1"/>
          <w:szCs w:val="24"/>
        </w:rPr>
        <w:t>”</w:t>
      </w:r>
      <w:r w:rsidRPr="003A4D0C">
        <w:rPr>
          <w:rFonts w:eastAsia="Tahoma" w:cs="Tahoma"/>
          <w:bCs/>
          <w:color w:val="000000" w:themeColor="text1"/>
          <w:szCs w:val="24"/>
        </w:rPr>
        <w:t xml:space="preserve">, razón por la cual, al estar acompañado de las declaraciones extra juicio, documento declarativo igualmente emanado de tercero, aunado a los indicios derivados de la restante prueba documental, resultan suficientes para concluir que la señora </w:t>
      </w:r>
      <w:proofErr w:type="spellStart"/>
      <w:r w:rsidRPr="003A4D0C">
        <w:rPr>
          <w:rFonts w:cs="Tahoma"/>
          <w:szCs w:val="24"/>
        </w:rPr>
        <w:t>Celmar</w:t>
      </w:r>
      <w:proofErr w:type="spellEnd"/>
      <w:r w:rsidRPr="003A4D0C">
        <w:rPr>
          <w:rFonts w:cs="Tahoma"/>
          <w:szCs w:val="24"/>
        </w:rPr>
        <w:t xml:space="preserve"> Elena Rincón Sepúlveda es beneficiaria de la sustitución pensional causada por el deceso de su cónyuge, </w:t>
      </w:r>
      <w:r w:rsidRPr="003A4D0C">
        <w:rPr>
          <w:rFonts w:eastAsia="Tahoma" w:cs="Tahoma"/>
          <w:bCs/>
          <w:color w:val="000000" w:themeColor="text1"/>
          <w:szCs w:val="24"/>
        </w:rPr>
        <w:t>Ananías Hernández Cubillos</w:t>
      </w:r>
      <w:r w:rsidR="00D13AD4" w:rsidRPr="003A4D0C">
        <w:rPr>
          <w:rFonts w:eastAsia="Tahoma" w:cs="Tahoma"/>
          <w:bCs/>
          <w:color w:val="000000" w:themeColor="text1"/>
          <w:szCs w:val="24"/>
        </w:rPr>
        <w:t xml:space="preserve">, por haber hecho vida con él hasta su muerte, por lo que habrá de confirmarse el reconocimiento de la prestación económica en favor de la demandante, así como la cuantía de la misma, última que no fue motivo de apelación y, en todo caso, corresponden al salario mínimo. </w:t>
      </w:r>
    </w:p>
    <w:p w14:paraId="296C48EF" w14:textId="3A36C0FB" w:rsidR="00D13AD4" w:rsidRPr="003A4D0C" w:rsidRDefault="00D13AD4" w:rsidP="003A4D0C">
      <w:pPr>
        <w:pStyle w:val="Sinespaciado"/>
        <w:spacing w:line="276" w:lineRule="auto"/>
        <w:rPr>
          <w:rFonts w:ascii="Tahoma" w:hAnsi="Tahoma" w:cs="Tahoma"/>
        </w:rPr>
      </w:pPr>
    </w:p>
    <w:p w14:paraId="67FE817F" w14:textId="156C284E" w:rsidR="00D13AD4" w:rsidRPr="003A4D0C" w:rsidRDefault="00D13AD4" w:rsidP="003A4D0C">
      <w:pPr>
        <w:spacing w:line="276" w:lineRule="auto"/>
        <w:ind w:firstLine="708"/>
        <w:rPr>
          <w:rFonts w:eastAsia="Dotum" w:cs="Tahoma"/>
          <w:szCs w:val="24"/>
        </w:rPr>
      </w:pPr>
      <w:r w:rsidRPr="003A4D0C">
        <w:rPr>
          <w:rFonts w:eastAsia="Dotum" w:cs="Tahoma"/>
          <w:szCs w:val="24"/>
        </w:rPr>
        <w:t xml:space="preserve">En consecuencia, se confirmará la sentencia de primera instancia, debiéndose actualizar el retroactivo pensional en favor de la demandante hasta el 30 de abril de 2023, </w:t>
      </w:r>
      <w:r w:rsidRPr="003A4D0C">
        <w:rPr>
          <w:rFonts w:cs="Tahoma"/>
          <w:szCs w:val="24"/>
          <w:lang w:val="es-CO"/>
        </w:rPr>
        <w:t>conforme se observa en la siguiente liquidación:</w:t>
      </w:r>
    </w:p>
    <w:p w14:paraId="619633F3" w14:textId="7D3AA7D5" w:rsidR="00D13AD4" w:rsidRPr="003A4D0C" w:rsidRDefault="00D13AD4" w:rsidP="003A4D0C">
      <w:pPr>
        <w:pStyle w:val="Sinespaciado"/>
        <w:spacing w:line="276" w:lineRule="auto"/>
        <w:rPr>
          <w:rFonts w:ascii="Tahoma" w:hAnsi="Tahoma" w:cs="Tahoma"/>
        </w:rPr>
      </w:pPr>
    </w:p>
    <w:tbl>
      <w:tblPr>
        <w:tblW w:w="7899" w:type="dxa"/>
        <w:jc w:val="center"/>
        <w:tblCellMar>
          <w:left w:w="70" w:type="dxa"/>
          <w:right w:w="70" w:type="dxa"/>
        </w:tblCellMar>
        <w:tblLook w:val="04A0" w:firstRow="1" w:lastRow="0" w:firstColumn="1" w:lastColumn="0" w:noHBand="0" w:noVBand="1"/>
      </w:tblPr>
      <w:tblGrid>
        <w:gridCol w:w="1277"/>
        <w:gridCol w:w="1277"/>
        <w:gridCol w:w="1277"/>
        <w:gridCol w:w="1277"/>
        <w:gridCol w:w="1279"/>
        <w:gridCol w:w="1512"/>
      </w:tblGrid>
      <w:tr w:rsidR="009B4F6D" w:rsidRPr="009B4F6D" w14:paraId="73857811" w14:textId="77777777" w:rsidTr="009B4F6D">
        <w:trPr>
          <w:trHeight w:val="303"/>
          <w:jc w:val="center"/>
        </w:trPr>
        <w:tc>
          <w:tcPr>
            <w:tcW w:w="789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6897E" w14:textId="77777777" w:rsidR="009B4F6D" w:rsidRPr="009B4F6D" w:rsidRDefault="009B4F6D" w:rsidP="009B4F6D">
            <w:pPr>
              <w:spacing w:line="240" w:lineRule="auto"/>
              <w:jc w:val="center"/>
              <w:rPr>
                <w:rFonts w:ascii="Calibri" w:eastAsia="Times New Roman" w:hAnsi="Calibri" w:cs="Calibri"/>
                <w:b/>
                <w:bCs/>
                <w:color w:val="000000"/>
                <w:sz w:val="22"/>
                <w:lang w:val="es-CO" w:eastAsia="es-CO"/>
              </w:rPr>
            </w:pPr>
            <w:r w:rsidRPr="00FA364B">
              <w:rPr>
                <w:rFonts w:ascii="Calibri" w:eastAsia="Times New Roman" w:hAnsi="Calibri" w:cs="Calibri"/>
                <w:b/>
                <w:bCs/>
                <w:color w:val="000000"/>
                <w:lang w:val="es-CO" w:eastAsia="es-CO"/>
              </w:rPr>
              <w:t xml:space="preserve">RETROACTIVO PENSIONAL </w:t>
            </w:r>
          </w:p>
        </w:tc>
      </w:tr>
      <w:tr w:rsidR="009B4F6D" w:rsidRPr="009B4F6D" w14:paraId="0D192C0E" w14:textId="77777777" w:rsidTr="003A4D0C">
        <w:trPr>
          <w:trHeight w:val="303"/>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625C2773" w14:textId="77777777" w:rsidR="009B4F6D" w:rsidRPr="00FA364B" w:rsidRDefault="009B4F6D" w:rsidP="00FA364B">
            <w:pPr>
              <w:spacing w:line="240" w:lineRule="auto"/>
              <w:jc w:val="center"/>
              <w:rPr>
                <w:rFonts w:ascii="Calibri" w:eastAsia="Times New Roman" w:hAnsi="Calibri" w:cs="Calibri"/>
                <w:b/>
                <w:bCs/>
                <w:color w:val="000000"/>
                <w:sz w:val="18"/>
                <w:szCs w:val="16"/>
                <w:lang w:val="es-CO" w:eastAsia="es-CO"/>
              </w:rPr>
            </w:pPr>
            <w:r w:rsidRPr="00FA364B">
              <w:rPr>
                <w:rFonts w:ascii="Calibri" w:eastAsia="Times New Roman" w:hAnsi="Calibri" w:cs="Calibri"/>
                <w:b/>
                <w:bCs/>
                <w:color w:val="000000"/>
                <w:sz w:val="18"/>
                <w:szCs w:val="16"/>
                <w:lang w:val="es-CO" w:eastAsia="es-CO"/>
              </w:rPr>
              <w:t>Año</w:t>
            </w:r>
          </w:p>
        </w:tc>
        <w:tc>
          <w:tcPr>
            <w:tcW w:w="1277" w:type="dxa"/>
            <w:tcBorders>
              <w:top w:val="nil"/>
              <w:left w:val="nil"/>
              <w:bottom w:val="single" w:sz="4" w:space="0" w:color="auto"/>
              <w:right w:val="nil"/>
            </w:tcBorders>
            <w:shd w:val="clear" w:color="auto" w:fill="auto"/>
            <w:vAlign w:val="center"/>
            <w:hideMark/>
          </w:tcPr>
          <w:p w14:paraId="0462499D" w14:textId="77777777" w:rsidR="009B4F6D" w:rsidRPr="00FA364B" w:rsidRDefault="009B4F6D" w:rsidP="00FA364B">
            <w:pPr>
              <w:spacing w:line="240" w:lineRule="auto"/>
              <w:jc w:val="center"/>
              <w:rPr>
                <w:rFonts w:ascii="Calibri" w:eastAsia="Times New Roman" w:hAnsi="Calibri" w:cs="Calibri"/>
                <w:b/>
                <w:bCs/>
                <w:color w:val="000000"/>
                <w:sz w:val="18"/>
                <w:szCs w:val="16"/>
                <w:lang w:val="es-CO" w:eastAsia="es-CO"/>
              </w:rPr>
            </w:pPr>
            <w:r w:rsidRPr="00FA364B">
              <w:rPr>
                <w:rFonts w:ascii="Calibri" w:eastAsia="Times New Roman" w:hAnsi="Calibri" w:cs="Calibri"/>
                <w:b/>
                <w:bCs/>
                <w:color w:val="000000"/>
                <w:sz w:val="18"/>
                <w:szCs w:val="16"/>
                <w:lang w:val="es-CO" w:eastAsia="es-CO"/>
              </w:rPr>
              <w:t>Desde</w:t>
            </w:r>
          </w:p>
        </w:tc>
        <w:tc>
          <w:tcPr>
            <w:tcW w:w="1277" w:type="dxa"/>
            <w:tcBorders>
              <w:top w:val="nil"/>
              <w:left w:val="single" w:sz="4" w:space="0" w:color="auto"/>
              <w:bottom w:val="single" w:sz="4" w:space="0" w:color="auto"/>
              <w:right w:val="nil"/>
            </w:tcBorders>
            <w:shd w:val="clear" w:color="auto" w:fill="auto"/>
            <w:vAlign w:val="center"/>
            <w:hideMark/>
          </w:tcPr>
          <w:p w14:paraId="49AEAF8D" w14:textId="77777777" w:rsidR="009B4F6D" w:rsidRPr="00FA364B" w:rsidRDefault="009B4F6D" w:rsidP="00FA364B">
            <w:pPr>
              <w:spacing w:line="240" w:lineRule="auto"/>
              <w:jc w:val="center"/>
              <w:rPr>
                <w:rFonts w:ascii="Calibri" w:eastAsia="Times New Roman" w:hAnsi="Calibri" w:cs="Calibri"/>
                <w:b/>
                <w:bCs/>
                <w:color w:val="000000"/>
                <w:sz w:val="18"/>
                <w:szCs w:val="16"/>
                <w:lang w:val="es-CO" w:eastAsia="es-CO"/>
              </w:rPr>
            </w:pPr>
            <w:r w:rsidRPr="00FA364B">
              <w:rPr>
                <w:rFonts w:ascii="Calibri" w:eastAsia="Times New Roman" w:hAnsi="Calibri" w:cs="Calibri"/>
                <w:b/>
                <w:bCs/>
                <w:color w:val="000000"/>
                <w:sz w:val="18"/>
                <w:szCs w:val="16"/>
                <w:lang w:val="es-CO" w:eastAsia="es-CO"/>
              </w:rPr>
              <w:t>Hasta</w:t>
            </w:r>
          </w:p>
        </w:tc>
        <w:tc>
          <w:tcPr>
            <w:tcW w:w="1277" w:type="dxa"/>
            <w:tcBorders>
              <w:top w:val="nil"/>
              <w:left w:val="single" w:sz="4" w:space="0" w:color="auto"/>
              <w:bottom w:val="single" w:sz="4" w:space="0" w:color="auto"/>
              <w:right w:val="single" w:sz="4" w:space="0" w:color="808000"/>
            </w:tcBorders>
            <w:shd w:val="clear" w:color="auto" w:fill="auto"/>
            <w:vAlign w:val="center"/>
            <w:hideMark/>
          </w:tcPr>
          <w:p w14:paraId="4D9191CF" w14:textId="77777777" w:rsidR="009B4F6D" w:rsidRPr="00FA364B" w:rsidRDefault="009B4F6D" w:rsidP="00FA364B">
            <w:pPr>
              <w:spacing w:line="240" w:lineRule="auto"/>
              <w:jc w:val="center"/>
              <w:rPr>
                <w:rFonts w:ascii="Calibri" w:eastAsia="Times New Roman" w:hAnsi="Calibri" w:cs="Calibri"/>
                <w:b/>
                <w:bCs/>
                <w:color w:val="000000"/>
                <w:sz w:val="18"/>
                <w:szCs w:val="16"/>
                <w:lang w:val="es-CO" w:eastAsia="es-CO"/>
              </w:rPr>
            </w:pPr>
            <w:r w:rsidRPr="00FA364B">
              <w:rPr>
                <w:rFonts w:ascii="Calibri" w:eastAsia="Times New Roman" w:hAnsi="Calibri" w:cs="Calibri"/>
                <w:b/>
                <w:bCs/>
                <w:color w:val="000000"/>
                <w:sz w:val="18"/>
                <w:szCs w:val="16"/>
                <w:lang w:val="es-CO" w:eastAsia="es-CO"/>
              </w:rPr>
              <w:t>Causadas</w:t>
            </w:r>
          </w:p>
        </w:tc>
        <w:tc>
          <w:tcPr>
            <w:tcW w:w="1279" w:type="dxa"/>
            <w:tcBorders>
              <w:top w:val="nil"/>
              <w:left w:val="nil"/>
              <w:bottom w:val="single" w:sz="4" w:space="0" w:color="auto"/>
              <w:right w:val="single" w:sz="4" w:space="0" w:color="808000"/>
            </w:tcBorders>
            <w:shd w:val="clear" w:color="auto" w:fill="auto"/>
            <w:vAlign w:val="center"/>
            <w:hideMark/>
          </w:tcPr>
          <w:p w14:paraId="64938704" w14:textId="77777777" w:rsidR="009B4F6D" w:rsidRPr="00FA364B" w:rsidRDefault="009B4F6D" w:rsidP="00FA364B">
            <w:pPr>
              <w:spacing w:line="240" w:lineRule="auto"/>
              <w:jc w:val="center"/>
              <w:rPr>
                <w:rFonts w:ascii="Calibri" w:eastAsia="Times New Roman" w:hAnsi="Calibri" w:cs="Calibri"/>
                <w:b/>
                <w:bCs/>
                <w:color w:val="000000"/>
                <w:sz w:val="18"/>
                <w:szCs w:val="16"/>
                <w:lang w:val="es-CO" w:eastAsia="es-CO"/>
              </w:rPr>
            </w:pPr>
            <w:r w:rsidRPr="00FA364B">
              <w:rPr>
                <w:rFonts w:ascii="Calibri" w:eastAsia="Times New Roman" w:hAnsi="Calibri" w:cs="Calibri"/>
                <w:b/>
                <w:bCs/>
                <w:color w:val="000000"/>
                <w:sz w:val="18"/>
                <w:szCs w:val="16"/>
                <w:lang w:val="es-CO" w:eastAsia="es-CO"/>
              </w:rPr>
              <w:t>Mesada</w:t>
            </w:r>
          </w:p>
        </w:tc>
        <w:tc>
          <w:tcPr>
            <w:tcW w:w="1512" w:type="dxa"/>
            <w:tcBorders>
              <w:top w:val="nil"/>
              <w:left w:val="single" w:sz="4" w:space="0" w:color="auto"/>
              <w:bottom w:val="single" w:sz="4" w:space="0" w:color="auto"/>
              <w:right w:val="single" w:sz="4" w:space="0" w:color="auto"/>
            </w:tcBorders>
            <w:shd w:val="clear" w:color="auto" w:fill="auto"/>
            <w:vAlign w:val="center"/>
            <w:hideMark/>
          </w:tcPr>
          <w:p w14:paraId="0AAF95F9" w14:textId="746C553F" w:rsidR="009B4F6D" w:rsidRPr="00FA364B" w:rsidRDefault="009B4F6D" w:rsidP="00FA364B">
            <w:pPr>
              <w:spacing w:line="240" w:lineRule="auto"/>
              <w:jc w:val="center"/>
              <w:rPr>
                <w:rFonts w:ascii="Calibri" w:eastAsia="Times New Roman" w:hAnsi="Calibri" w:cs="Calibri"/>
                <w:b/>
                <w:bCs/>
                <w:color w:val="000000"/>
                <w:sz w:val="18"/>
                <w:szCs w:val="16"/>
                <w:lang w:val="es-CO" w:eastAsia="es-CO"/>
              </w:rPr>
            </w:pPr>
            <w:r w:rsidRPr="00FA364B">
              <w:rPr>
                <w:rFonts w:ascii="Calibri" w:eastAsia="Times New Roman" w:hAnsi="Calibri" w:cs="Calibri"/>
                <w:b/>
                <w:bCs/>
                <w:color w:val="000000"/>
                <w:sz w:val="18"/>
                <w:szCs w:val="16"/>
                <w:lang w:val="es-CO" w:eastAsia="es-CO"/>
              </w:rPr>
              <w:t xml:space="preserve"> Retroactivo </w:t>
            </w:r>
          </w:p>
        </w:tc>
      </w:tr>
      <w:tr w:rsidR="009B4F6D" w:rsidRPr="009B4F6D" w14:paraId="48B721B5" w14:textId="77777777" w:rsidTr="003A4D0C">
        <w:trPr>
          <w:trHeight w:val="303"/>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19BBCA36" w14:textId="77777777" w:rsidR="009B4F6D" w:rsidRPr="00FA364B" w:rsidRDefault="009B4F6D" w:rsidP="00FA364B">
            <w:pPr>
              <w:spacing w:line="240" w:lineRule="auto"/>
              <w:jc w:val="center"/>
              <w:rPr>
                <w:rFonts w:ascii="Calibri" w:eastAsia="Times New Roman" w:hAnsi="Calibri" w:cs="Calibri"/>
                <w:b/>
                <w:bCs/>
                <w:color w:val="000000"/>
                <w:sz w:val="18"/>
                <w:szCs w:val="16"/>
                <w:lang w:val="es-CO" w:eastAsia="es-CO"/>
              </w:rPr>
            </w:pPr>
            <w:r w:rsidRPr="00FA364B">
              <w:rPr>
                <w:rFonts w:ascii="Calibri" w:eastAsia="Times New Roman" w:hAnsi="Calibri" w:cs="Calibri"/>
                <w:b/>
                <w:bCs/>
                <w:color w:val="000000"/>
                <w:sz w:val="18"/>
                <w:szCs w:val="16"/>
                <w:lang w:val="es-CO" w:eastAsia="es-CO"/>
              </w:rPr>
              <w:t>2018</w:t>
            </w:r>
          </w:p>
        </w:tc>
        <w:tc>
          <w:tcPr>
            <w:tcW w:w="1277" w:type="dxa"/>
            <w:tcBorders>
              <w:top w:val="nil"/>
              <w:left w:val="nil"/>
              <w:bottom w:val="single" w:sz="4" w:space="0" w:color="auto"/>
              <w:right w:val="single" w:sz="4" w:space="0" w:color="auto"/>
            </w:tcBorders>
            <w:shd w:val="clear" w:color="auto" w:fill="auto"/>
            <w:noWrap/>
            <w:vAlign w:val="center"/>
            <w:hideMark/>
          </w:tcPr>
          <w:p w14:paraId="54494B23" w14:textId="77777777" w:rsidR="009B4F6D" w:rsidRPr="00FA364B" w:rsidRDefault="009B4F6D" w:rsidP="00FA364B">
            <w:pPr>
              <w:spacing w:line="240" w:lineRule="auto"/>
              <w:jc w:val="right"/>
              <w:rPr>
                <w:rFonts w:ascii="Calibri" w:eastAsia="Times New Roman" w:hAnsi="Calibri" w:cs="Calibri"/>
                <w:color w:val="000000"/>
                <w:sz w:val="18"/>
                <w:szCs w:val="16"/>
                <w:lang w:val="es-CO" w:eastAsia="es-CO"/>
              </w:rPr>
            </w:pPr>
            <w:r w:rsidRPr="00FA364B">
              <w:rPr>
                <w:rFonts w:ascii="Calibri" w:eastAsia="Times New Roman" w:hAnsi="Calibri" w:cs="Calibri"/>
                <w:color w:val="000000"/>
                <w:sz w:val="18"/>
                <w:szCs w:val="16"/>
                <w:lang w:val="es-CO" w:eastAsia="es-CO"/>
              </w:rPr>
              <w:t>18-ene-18</w:t>
            </w:r>
          </w:p>
        </w:tc>
        <w:tc>
          <w:tcPr>
            <w:tcW w:w="1277" w:type="dxa"/>
            <w:tcBorders>
              <w:top w:val="nil"/>
              <w:left w:val="nil"/>
              <w:bottom w:val="single" w:sz="4" w:space="0" w:color="auto"/>
              <w:right w:val="single" w:sz="4" w:space="0" w:color="auto"/>
            </w:tcBorders>
            <w:shd w:val="clear" w:color="auto" w:fill="auto"/>
            <w:noWrap/>
            <w:vAlign w:val="center"/>
            <w:hideMark/>
          </w:tcPr>
          <w:p w14:paraId="1AD46F89" w14:textId="77777777" w:rsidR="009B4F6D" w:rsidRPr="00FA364B" w:rsidRDefault="009B4F6D" w:rsidP="00FA364B">
            <w:pPr>
              <w:spacing w:line="240" w:lineRule="auto"/>
              <w:jc w:val="right"/>
              <w:rPr>
                <w:rFonts w:ascii="Calibri" w:eastAsia="Times New Roman" w:hAnsi="Calibri" w:cs="Calibri"/>
                <w:color w:val="000000"/>
                <w:sz w:val="18"/>
                <w:szCs w:val="16"/>
                <w:lang w:val="es-CO" w:eastAsia="es-CO"/>
              </w:rPr>
            </w:pPr>
            <w:r w:rsidRPr="00FA364B">
              <w:rPr>
                <w:rFonts w:ascii="Calibri" w:eastAsia="Times New Roman" w:hAnsi="Calibri" w:cs="Calibri"/>
                <w:color w:val="000000"/>
                <w:sz w:val="18"/>
                <w:szCs w:val="16"/>
                <w:lang w:val="es-CO" w:eastAsia="es-CO"/>
              </w:rPr>
              <w:t>31-dic-18</w:t>
            </w:r>
          </w:p>
        </w:tc>
        <w:tc>
          <w:tcPr>
            <w:tcW w:w="1277" w:type="dxa"/>
            <w:tcBorders>
              <w:top w:val="nil"/>
              <w:left w:val="nil"/>
              <w:bottom w:val="single" w:sz="4" w:space="0" w:color="auto"/>
              <w:right w:val="single" w:sz="4" w:space="0" w:color="auto"/>
            </w:tcBorders>
            <w:shd w:val="clear" w:color="auto" w:fill="auto"/>
            <w:noWrap/>
            <w:vAlign w:val="bottom"/>
            <w:hideMark/>
          </w:tcPr>
          <w:p w14:paraId="62C78ADF" w14:textId="77777777" w:rsidR="009B4F6D" w:rsidRPr="00FA364B" w:rsidRDefault="009B4F6D" w:rsidP="00FA364B">
            <w:pPr>
              <w:spacing w:line="240" w:lineRule="auto"/>
              <w:jc w:val="center"/>
              <w:rPr>
                <w:rFonts w:ascii="Calibri" w:eastAsia="Times New Roman" w:hAnsi="Calibri" w:cs="Calibri"/>
                <w:sz w:val="18"/>
                <w:szCs w:val="16"/>
                <w:lang w:val="es-CO" w:eastAsia="es-CO"/>
              </w:rPr>
            </w:pPr>
            <w:r w:rsidRPr="00FA364B">
              <w:rPr>
                <w:rFonts w:ascii="Calibri" w:eastAsia="Times New Roman" w:hAnsi="Calibri" w:cs="Calibri"/>
                <w:sz w:val="18"/>
                <w:szCs w:val="16"/>
                <w:lang w:val="es-CO" w:eastAsia="es-CO"/>
              </w:rPr>
              <w:t xml:space="preserve">4,10  </w:t>
            </w:r>
          </w:p>
        </w:tc>
        <w:tc>
          <w:tcPr>
            <w:tcW w:w="1279" w:type="dxa"/>
            <w:tcBorders>
              <w:top w:val="single" w:sz="4" w:space="0" w:color="003366"/>
              <w:left w:val="single" w:sz="4" w:space="0" w:color="003366"/>
              <w:bottom w:val="single" w:sz="4" w:space="0" w:color="003366"/>
              <w:right w:val="single" w:sz="4" w:space="0" w:color="003366"/>
            </w:tcBorders>
            <w:shd w:val="clear" w:color="auto" w:fill="auto"/>
            <w:vAlign w:val="bottom"/>
            <w:hideMark/>
          </w:tcPr>
          <w:p w14:paraId="1C277E61" w14:textId="6028642D" w:rsidR="009B4F6D" w:rsidRPr="00FA364B" w:rsidRDefault="009B4F6D" w:rsidP="00FA364B">
            <w:pPr>
              <w:spacing w:line="240" w:lineRule="auto"/>
              <w:jc w:val="center"/>
              <w:rPr>
                <w:rFonts w:ascii="Calibri" w:eastAsia="Times New Roman" w:hAnsi="Calibri" w:cs="Calibri"/>
                <w:sz w:val="18"/>
                <w:szCs w:val="16"/>
                <w:lang w:val="es-CO" w:eastAsia="es-CO"/>
              </w:rPr>
            </w:pPr>
            <w:r w:rsidRPr="00FA364B">
              <w:rPr>
                <w:rFonts w:ascii="Calibri" w:eastAsia="Times New Roman" w:hAnsi="Calibri" w:cs="Calibri"/>
                <w:sz w:val="18"/>
                <w:szCs w:val="16"/>
                <w:lang w:val="es-CO" w:eastAsia="es-CO"/>
              </w:rPr>
              <w:t xml:space="preserve">$ 781.242 </w:t>
            </w:r>
          </w:p>
        </w:tc>
        <w:tc>
          <w:tcPr>
            <w:tcW w:w="1512" w:type="dxa"/>
            <w:tcBorders>
              <w:top w:val="single" w:sz="4" w:space="0" w:color="003366"/>
              <w:left w:val="nil"/>
              <w:bottom w:val="single" w:sz="4" w:space="0" w:color="003366"/>
              <w:right w:val="single" w:sz="4" w:space="0" w:color="003366"/>
            </w:tcBorders>
            <w:shd w:val="clear" w:color="auto" w:fill="auto"/>
            <w:vAlign w:val="bottom"/>
            <w:hideMark/>
          </w:tcPr>
          <w:p w14:paraId="32282243" w14:textId="0E097815" w:rsidR="009B4F6D" w:rsidRPr="00FA364B" w:rsidRDefault="009B4F6D" w:rsidP="00FA364B">
            <w:pPr>
              <w:spacing w:line="240" w:lineRule="auto"/>
              <w:jc w:val="center"/>
              <w:rPr>
                <w:rFonts w:ascii="Calibri" w:eastAsia="Times New Roman" w:hAnsi="Calibri" w:cs="Calibri"/>
                <w:b/>
                <w:bCs/>
                <w:sz w:val="18"/>
                <w:szCs w:val="16"/>
                <w:lang w:val="es-CO" w:eastAsia="es-CO"/>
              </w:rPr>
            </w:pPr>
            <w:r w:rsidRPr="00FA364B">
              <w:rPr>
                <w:rFonts w:ascii="Calibri" w:eastAsia="Times New Roman" w:hAnsi="Calibri" w:cs="Calibri"/>
                <w:b/>
                <w:bCs/>
                <w:sz w:val="18"/>
                <w:szCs w:val="16"/>
                <w:lang w:val="es-CO" w:eastAsia="es-CO"/>
              </w:rPr>
              <w:t xml:space="preserve">$ 3.203.092 </w:t>
            </w:r>
          </w:p>
        </w:tc>
      </w:tr>
      <w:tr w:rsidR="009B4F6D" w:rsidRPr="009B4F6D" w14:paraId="552A344A" w14:textId="77777777" w:rsidTr="003A4D0C">
        <w:trPr>
          <w:trHeight w:val="303"/>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3494ED87" w14:textId="77777777" w:rsidR="009B4F6D" w:rsidRPr="00FA364B" w:rsidRDefault="009B4F6D" w:rsidP="00FA364B">
            <w:pPr>
              <w:spacing w:line="240" w:lineRule="auto"/>
              <w:jc w:val="center"/>
              <w:rPr>
                <w:rFonts w:ascii="Calibri" w:eastAsia="Times New Roman" w:hAnsi="Calibri" w:cs="Calibri"/>
                <w:b/>
                <w:bCs/>
                <w:color w:val="000000"/>
                <w:sz w:val="18"/>
                <w:szCs w:val="16"/>
                <w:lang w:val="es-CO" w:eastAsia="es-CO"/>
              </w:rPr>
            </w:pPr>
            <w:r w:rsidRPr="00FA364B">
              <w:rPr>
                <w:rFonts w:ascii="Calibri" w:eastAsia="Times New Roman" w:hAnsi="Calibri" w:cs="Calibri"/>
                <w:b/>
                <w:bCs/>
                <w:color w:val="000000"/>
                <w:sz w:val="18"/>
                <w:szCs w:val="16"/>
                <w:lang w:val="es-CO" w:eastAsia="es-CO"/>
              </w:rPr>
              <w:t>2019</w:t>
            </w:r>
          </w:p>
        </w:tc>
        <w:tc>
          <w:tcPr>
            <w:tcW w:w="1277" w:type="dxa"/>
            <w:tcBorders>
              <w:top w:val="nil"/>
              <w:left w:val="nil"/>
              <w:bottom w:val="single" w:sz="4" w:space="0" w:color="auto"/>
              <w:right w:val="single" w:sz="4" w:space="0" w:color="auto"/>
            </w:tcBorders>
            <w:shd w:val="clear" w:color="auto" w:fill="auto"/>
            <w:noWrap/>
            <w:vAlign w:val="center"/>
            <w:hideMark/>
          </w:tcPr>
          <w:p w14:paraId="5069268A" w14:textId="77777777" w:rsidR="009B4F6D" w:rsidRPr="00FA364B" w:rsidRDefault="009B4F6D" w:rsidP="00FA364B">
            <w:pPr>
              <w:spacing w:line="240" w:lineRule="auto"/>
              <w:jc w:val="right"/>
              <w:rPr>
                <w:rFonts w:ascii="Calibri" w:eastAsia="Times New Roman" w:hAnsi="Calibri" w:cs="Calibri"/>
                <w:color w:val="000000"/>
                <w:sz w:val="18"/>
                <w:szCs w:val="16"/>
                <w:lang w:val="es-CO" w:eastAsia="es-CO"/>
              </w:rPr>
            </w:pPr>
            <w:r w:rsidRPr="00FA364B">
              <w:rPr>
                <w:rFonts w:ascii="Calibri" w:eastAsia="Times New Roman" w:hAnsi="Calibri" w:cs="Calibri"/>
                <w:color w:val="000000"/>
                <w:sz w:val="18"/>
                <w:szCs w:val="16"/>
                <w:lang w:val="es-CO" w:eastAsia="es-CO"/>
              </w:rPr>
              <w:t>01-ene-19</w:t>
            </w:r>
          </w:p>
        </w:tc>
        <w:tc>
          <w:tcPr>
            <w:tcW w:w="1277" w:type="dxa"/>
            <w:tcBorders>
              <w:top w:val="nil"/>
              <w:left w:val="nil"/>
              <w:bottom w:val="single" w:sz="4" w:space="0" w:color="auto"/>
              <w:right w:val="single" w:sz="4" w:space="0" w:color="auto"/>
            </w:tcBorders>
            <w:shd w:val="clear" w:color="auto" w:fill="auto"/>
            <w:noWrap/>
            <w:vAlign w:val="center"/>
            <w:hideMark/>
          </w:tcPr>
          <w:p w14:paraId="6CF85572" w14:textId="77777777" w:rsidR="009B4F6D" w:rsidRPr="00FA364B" w:rsidRDefault="009B4F6D" w:rsidP="00FA364B">
            <w:pPr>
              <w:spacing w:line="240" w:lineRule="auto"/>
              <w:jc w:val="right"/>
              <w:rPr>
                <w:rFonts w:ascii="Calibri" w:eastAsia="Times New Roman" w:hAnsi="Calibri" w:cs="Calibri"/>
                <w:color w:val="000000"/>
                <w:sz w:val="18"/>
                <w:szCs w:val="16"/>
                <w:lang w:val="es-CO" w:eastAsia="es-CO"/>
              </w:rPr>
            </w:pPr>
            <w:r w:rsidRPr="00FA364B">
              <w:rPr>
                <w:rFonts w:ascii="Calibri" w:eastAsia="Times New Roman" w:hAnsi="Calibri" w:cs="Calibri"/>
                <w:color w:val="000000"/>
                <w:sz w:val="18"/>
                <w:szCs w:val="16"/>
                <w:lang w:val="es-CO" w:eastAsia="es-CO"/>
              </w:rPr>
              <w:t>31-dic-19</w:t>
            </w:r>
          </w:p>
        </w:tc>
        <w:tc>
          <w:tcPr>
            <w:tcW w:w="1277" w:type="dxa"/>
            <w:tcBorders>
              <w:top w:val="nil"/>
              <w:left w:val="nil"/>
              <w:bottom w:val="single" w:sz="4" w:space="0" w:color="auto"/>
              <w:right w:val="single" w:sz="4" w:space="0" w:color="auto"/>
            </w:tcBorders>
            <w:shd w:val="clear" w:color="auto" w:fill="auto"/>
            <w:noWrap/>
            <w:vAlign w:val="bottom"/>
            <w:hideMark/>
          </w:tcPr>
          <w:p w14:paraId="0DF2E40A" w14:textId="77777777" w:rsidR="009B4F6D" w:rsidRPr="00FA364B" w:rsidRDefault="009B4F6D" w:rsidP="00FA364B">
            <w:pPr>
              <w:spacing w:line="240" w:lineRule="auto"/>
              <w:jc w:val="center"/>
              <w:rPr>
                <w:rFonts w:ascii="Calibri" w:eastAsia="Times New Roman" w:hAnsi="Calibri" w:cs="Calibri"/>
                <w:sz w:val="18"/>
                <w:szCs w:val="16"/>
                <w:lang w:val="es-CO" w:eastAsia="es-CO"/>
              </w:rPr>
            </w:pPr>
            <w:r w:rsidRPr="00FA364B">
              <w:rPr>
                <w:rFonts w:ascii="Calibri" w:eastAsia="Times New Roman" w:hAnsi="Calibri" w:cs="Calibri"/>
                <w:sz w:val="18"/>
                <w:szCs w:val="16"/>
                <w:lang w:val="es-CO" w:eastAsia="es-CO"/>
              </w:rPr>
              <w:t xml:space="preserve">13,00  </w:t>
            </w:r>
          </w:p>
        </w:tc>
        <w:tc>
          <w:tcPr>
            <w:tcW w:w="1279" w:type="dxa"/>
            <w:tcBorders>
              <w:top w:val="nil"/>
              <w:left w:val="single" w:sz="4" w:space="0" w:color="003366"/>
              <w:bottom w:val="single" w:sz="4" w:space="0" w:color="003366"/>
              <w:right w:val="single" w:sz="4" w:space="0" w:color="003366"/>
            </w:tcBorders>
            <w:shd w:val="clear" w:color="auto" w:fill="auto"/>
            <w:vAlign w:val="bottom"/>
            <w:hideMark/>
          </w:tcPr>
          <w:p w14:paraId="3A22FD38" w14:textId="4B23D2E1" w:rsidR="009B4F6D" w:rsidRPr="00FA364B" w:rsidRDefault="009B4F6D" w:rsidP="00FA364B">
            <w:pPr>
              <w:spacing w:line="240" w:lineRule="auto"/>
              <w:jc w:val="center"/>
              <w:rPr>
                <w:rFonts w:ascii="Calibri" w:eastAsia="Times New Roman" w:hAnsi="Calibri" w:cs="Calibri"/>
                <w:sz w:val="18"/>
                <w:szCs w:val="16"/>
                <w:lang w:val="es-CO" w:eastAsia="es-CO"/>
              </w:rPr>
            </w:pPr>
            <w:r w:rsidRPr="00FA364B">
              <w:rPr>
                <w:rFonts w:ascii="Calibri" w:eastAsia="Times New Roman" w:hAnsi="Calibri" w:cs="Calibri"/>
                <w:sz w:val="18"/>
                <w:szCs w:val="16"/>
                <w:lang w:val="es-CO" w:eastAsia="es-CO"/>
              </w:rPr>
              <w:t xml:space="preserve">$ 828.116 </w:t>
            </w:r>
          </w:p>
        </w:tc>
        <w:tc>
          <w:tcPr>
            <w:tcW w:w="1512" w:type="dxa"/>
            <w:tcBorders>
              <w:top w:val="nil"/>
              <w:left w:val="nil"/>
              <w:bottom w:val="single" w:sz="4" w:space="0" w:color="003366"/>
              <w:right w:val="single" w:sz="4" w:space="0" w:color="003366"/>
            </w:tcBorders>
            <w:shd w:val="clear" w:color="auto" w:fill="auto"/>
            <w:vAlign w:val="bottom"/>
            <w:hideMark/>
          </w:tcPr>
          <w:p w14:paraId="6B591FEA" w14:textId="581527B1" w:rsidR="009B4F6D" w:rsidRPr="00FA364B" w:rsidRDefault="009B4F6D" w:rsidP="00FA364B">
            <w:pPr>
              <w:spacing w:line="240" w:lineRule="auto"/>
              <w:jc w:val="center"/>
              <w:rPr>
                <w:rFonts w:ascii="Calibri" w:eastAsia="Times New Roman" w:hAnsi="Calibri" w:cs="Calibri"/>
                <w:b/>
                <w:bCs/>
                <w:sz w:val="18"/>
                <w:szCs w:val="16"/>
                <w:lang w:val="es-CO" w:eastAsia="es-CO"/>
              </w:rPr>
            </w:pPr>
            <w:r w:rsidRPr="00FA364B">
              <w:rPr>
                <w:rFonts w:ascii="Calibri" w:eastAsia="Times New Roman" w:hAnsi="Calibri" w:cs="Calibri"/>
                <w:b/>
                <w:bCs/>
                <w:sz w:val="18"/>
                <w:szCs w:val="16"/>
                <w:lang w:val="es-CO" w:eastAsia="es-CO"/>
              </w:rPr>
              <w:t xml:space="preserve">$ 10.765.508 </w:t>
            </w:r>
          </w:p>
        </w:tc>
      </w:tr>
      <w:tr w:rsidR="009B4F6D" w:rsidRPr="009B4F6D" w14:paraId="16F19288" w14:textId="77777777" w:rsidTr="003A4D0C">
        <w:trPr>
          <w:trHeight w:val="303"/>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4F24E475" w14:textId="77777777" w:rsidR="009B4F6D" w:rsidRPr="00FA364B" w:rsidRDefault="009B4F6D" w:rsidP="00FA364B">
            <w:pPr>
              <w:spacing w:line="240" w:lineRule="auto"/>
              <w:jc w:val="center"/>
              <w:rPr>
                <w:rFonts w:ascii="Calibri" w:eastAsia="Times New Roman" w:hAnsi="Calibri" w:cs="Calibri"/>
                <w:b/>
                <w:bCs/>
                <w:color w:val="000000"/>
                <w:sz w:val="18"/>
                <w:szCs w:val="16"/>
                <w:lang w:val="es-CO" w:eastAsia="es-CO"/>
              </w:rPr>
            </w:pPr>
            <w:r w:rsidRPr="00FA364B">
              <w:rPr>
                <w:rFonts w:ascii="Calibri" w:eastAsia="Times New Roman" w:hAnsi="Calibri" w:cs="Calibri"/>
                <w:b/>
                <w:bCs/>
                <w:color w:val="000000"/>
                <w:sz w:val="18"/>
                <w:szCs w:val="16"/>
                <w:lang w:val="es-CO" w:eastAsia="es-CO"/>
              </w:rPr>
              <w:t>2020</w:t>
            </w:r>
          </w:p>
        </w:tc>
        <w:tc>
          <w:tcPr>
            <w:tcW w:w="1277" w:type="dxa"/>
            <w:tcBorders>
              <w:top w:val="nil"/>
              <w:left w:val="nil"/>
              <w:bottom w:val="single" w:sz="4" w:space="0" w:color="auto"/>
              <w:right w:val="single" w:sz="4" w:space="0" w:color="auto"/>
            </w:tcBorders>
            <w:shd w:val="clear" w:color="auto" w:fill="auto"/>
            <w:noWrap/>
            <w:vAlign w:val="center"/>
            <w:hideMark/>
          </w:tcPr>
          <w:p w14:paraId="555D33B8" w14:textId="77777777" w:rsidR="009B4F6D" w:rsidRPr="00FA364B" w:rsidRDefault="009B4F6D" w:rsidP="00FA364B">
            <w:pPr>
              <w:spacing w:line="240" w:lineRule="auto"/>
              <w:jc w:val="right"/>
              <w:rPr>
                <w:rFonts w:ascii="Calibri" w:eastAsia="Times New Roman" w:hAnsi="Calibri" w:cs="Calibri"/>
                <w:color w:val="000000"/>
                <w:sz w:val="18"/>
                <w:szCs w:val="16"/>
                <w:lang w:val="es-CO" w:eastAsia="es-CO"/>
              </w:rPr>
            </w:pPr>
            <w:r w:rsidRPr="00FA364B">
              <w:rPr>
                <w:rFonts w:ascii="Calibri" w:eastAsia="Times New Roman" w:hAnsi="Calibri" w:cs="Calibri"/>
                <w:color w:val="000000"/>
                <w:sz w:val="18"/>
                <w:szCs w:val="16"/>
                <w:lang w:val="es-CO" w:eastAsia="es-CO"/>
              </w:rPr>
              <w:t>01-ene-20</w:t>
            </w:r>
          </w:p>
        </w:tc>
        <w:tc>
          <w:tcPr>
            <w:tcW w:w="1277" w:type="dxa"/>
            <w:tcBorders>
              <w:top w:val="nil"/>
              <w:left w:val="nil"/>
              <w:bottom w:val="single" w:sz="4" w:space="0" w:color="auto"/>
              <w:right w:val="single" w:sz="4" w:space="0" w:color="auto"/>
            </w:tcBorders>
            <w:shd w:val="clear" w:color="auto" w:fill="auto"/>
            <w:noWrap/>
            <w:vAlign w:val="center"/>
            <w:hideMark/>
          </w:tcPr>
          <w:p w14:paraId="7396042A" w14:textId="77777777" w:rsidR="009B4F6D" w:rsidRPr="00FA364B" w:rsidRDefault="009B4F6D" w:rsidP="00FA364B">
            <w:pPr>
              <w:spacing w:line="240" w:lineRule="auto"/>
              <w:jc w:val="right"/>
              <w:rPr>
                <w:rFonts w:ascii="Calibri" w:eastAsia="Times New Roman" w:hAnsi="Calibri" w:cs="Calibri"/>
                <w:color w:val="000000"/>
                <w:sz w:val="18"/>
                <w:szCs w:val="16"/>
                <w:lang w:val="es-CO" w:eastAsia="es-CO"/>
              </w:rPr>
            </w:pPr>
            <w:r w:rsidRPr="00FA364B">
              <w:rPr>
                <w:rFonts w:ascii="Calibri" w:eastAsia="Times New Roman" w:hAnsi="Calibri" w:cs="Calibri"/>
                <w:color w:val="000000"/>
                <w:sz w:val="18"/>
                <w:szCs w:val="16"/>
                <w:lang w:val="es-CO" w:eastAsia="es-CO"/>
              </w:rPr>
              <w:t>31-dic-20</w:t>
            </w:r>
          </w:p>
        </w:tc>
        <w:tc>
          <w:tcPr>
            <w:tcW w:w="1277" w:type="dxa"/>
            <w:tcBorders>
              <w:top w:val="nil"/>
              <w:left w:val="nil"/>
              <w:bottom w:val="single" w:sz="4" w:space="0" w:color="auto"/>
              <w:right w:val="single" w:sz="4" w:space="0" w:color="auto"/>
            </w:tcBorders>
            <w:shd w:val="clear" w:color="auto" w:fill="auto"/>
            <w:noWrap/>
            <w:vAlign w:val="bottom"/>
            <w:hideMark/>
          </w:tcPr>
          <w:p w14:paraId="5D2AB5CB" w14:textId="77777777" w:rsidR="009B4F6D" w:rsidRPr="00FA364B" w:rsidRDefault="009B4F6D" w:rsidP="00FA364B">
            <w:pPr>
              <w:spacing w:line="240" w:lineRule="auto"/>
              <w:jc w:val="center"/>
              <w:rPr>
                <w:rFonts w:ascii="Calibri" w:eastAsia="Times New Roman" w:hAnsi="Calibri" w:cs="Calibri"/>
                <w:sz w:val="18"/>
                <w:szCs w:val="16"/>
                <w:lang w:val="es-CO" w:eastAsia="es-CO"/>
              </w:rPr>
            </w:pPr>
            <w:r w:rsidRPr="00FA364B">
              <w:rPr>
                <w:rFonts w:ascii="Calibri" w:eastAsia="Times New Roman" w:hAnsi="Calibri" w:cs="Calibri"/>
                <w:sz w:val="18"/>
                <w:szCs w:val="16"/>
                <w:lang w:val="es-CO" w:eastAsia="es-CO"/>
              </w:rPr>
              <w:t xml:space="preserve">13,00  </w:t>
            </w:r>
          </w:p>
        </w:tc>
        <w:tc>
          <w:tcPr>
            <w:tcW w:w="1279" w:type="dxa"/>
            <w:tcBorders>
              <w:top w:val="nil"/>
              <w:left w:val="single" w:sz="4" w:space="0" w:color="003366"/>
              <w:bottom w:val="single" w:sz="4" w:space="0" w:color="003366"/>
              <w:right w:val="single" w:sz="4" w:space="0" w:color="003366"/>
            </w:tcBorders>
            <w:shd w:val="clear" w:color="auto" w:fill="auto"/>
            <w:vAlign w:val="bottom"/>
            <w:hideMark/>
          </w:tcPr>
          <w:p w14:paraId="4A8D145F" w14:textId="052D7DE3" w:rsidR="009B4F6D" w:rsidRPr="00FA364B" w:rsidRDefault="009B4F6D" w:rsidP="00FA364B">
            <w:pPr>
              <w:spacing w:line="240" w:lineRule="auto"/>
              <w:jc w:val="center"/>
              <w:rPr>
                <w:rFonts w:ascii="Calibri" w:eastAsia="Times New Roman" w:hAnsi="Calibri" w:cs="Calibri"/>
                <w:sz w:val="18"/>
                <w:szCs w:val="16"/>
                <w:lang w:val="es-CO" w:eastAsia="es-CO"/>
              </w:rPr>
            </w:pPr>
            <w:r w:rsidRPr="00FA364B">
              <w:rPr>
                <w:rFonts w:ascii="Calibri" w:eastAsia="Times New Roman" w:hAnsi="Calibri" w:cs="Calibri"/>
                <w:sz w:val="18"/>
                <w:szCs w:val="16"/>
                <w:lang w:val="es-CO" w:eastAsia="es-CO"/>
              </w:rPr>
              <w:t xml:space="preserve">$ 877.803 </w:t>
            </w:r>
          </w:p>
        </w:tc>
        <w:tc>
          <w:tcPr>
            <w:tcW w:w="1512" w:type="dxa"/>
            <w:tcBorders>
              <w:top w:val="nil"/>
              <w:left w:val="nil"/>
              <w:bottom w:val="single" w:sz="4" w:space="0" w:color="003366"/>
              <w:right w:val="single" w:sz="4" w:space="0" w:color="003366"/>
            </w:tcBorders>
            <w:shd w:val="clear" w:color="auto" w:fill="auto"/>
            <w:vAlign w:val="bottom"/>
            <w:hideMark/>
          </w:tcPr>
          <w:p w14:paraId="2153625F" w14:textId="308DCFAC" w:rsidR="009B4F6D" w:rsidRPr="00FA364B" w:rsidRDefault="009B4F6D" w:rsidP="00FA364B">
            <w:pPr>
              <w:spacing w:line="240" w:lineRule="auto"/>
              <w:jc w:val="center"/>
              <w:rPr>
                <w:rFonts w:ascii="Calibri" w:eastAsia="Times New Roman" w:hAnsi="Calibri" w:cs="Calibri"/>
                <w:b/>
                <w:bCs/>
                <w:sz w:val="18"/>
                <w:szCs w:val="16"/>
                <w:lang w:val="es-CO" w:eastAsia="es-CO"/>
              </w:rPr>
            </w:pPr>
            <w:r w:rsidRPr="00FA364B">
              <w:rPr>
                <w:rFonts w:ascii="Calibri" w:eastAsia="Times New Roman" w:hAnsi="Calibri" w:cs="Calibri"/>
                <w:b/>
                <w:bCs/>
                <w:sz w:val="18"/>
                <w:szCs w:val="16"/>
                <w:lang w:val="es-CO" w:eastAsia="es-CO"/>
              </w:rPr>
              <w:t xml:space="preserve">$ 11.411.439 </w:t>
            </w:r>
          </w:p>
        </w:tc>
      </w:tr>
      <w:tr w:rsidR="009B4F6D" w:rsidRPr="009B4F6D" w14:paraId="35D09365" w14:textId="77777777" w:rsidTr="003A4D0C">
        <w:trPr>
          <w:trHeight w:val="303"/>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4C8F31D7" w14:textId="77777777" w:rsidR="009B4F6D" w:rsidRPr="00FA364B" w:rsidRDefault="009B4F6D" w:rsidP="00FA364B">
            <w:pPr>
              <w:spacing w:line="240" w:lineRule="auto"/>
              <w:jc w:val="center"/>
              <w:rPr>
                <w:rFonts w:ascii="Calibri" w:eastAsia="Times New Roman" w:hAnsi="Calibri" w:cs="Calibri"/>
                <w:b/>
                <w:bCs/>
                <w:color w:val="000000"/>
                <w:sz w:val="18"/>
                <w:szCs w:val="16"/>
                <w:lang w:val="es-CO" w:eastAsia="es-CO"/>
              </w:rPr>
            </w:pPr>
            <w:r w:rsidRPr="00FA364B">
              <w:rPr>
                <w:rFonts w:ascii="Calibri" w:eastAsia="Times New Roman" w:hAnsi="Calibri" w:cs="Calibri"/>
                <w:b/>
                <w:bCs/>
                <w:color w:val="000000"/>
                <w:sz w:val="18"/>
                <w:szCs w:val="16"/>
                <w:lang w:val="es-CO" w:eastAsia="es-CO"/>
              </w:rPr>
              <w:lastRenderedPageBreak/>
              <w:t>2021</w:t>
            </w:r>
          </w:p>
        </w:tc>
        <w:tc>
          <w:tcPr>
            <w:tcW w:w="1277" w:type="dxa"/>
            <w:tcBorders>
              <w:top w:val="nil"/>
              <w:left w:val="nil"/>
              <w:bottom w:val="single" w:sz="4" w:space="0" w:color="auto"/>
              <w:right w:val="single" w:sz="4" w:space="0" w:color="auto"/>
            </w:tcBorders>
            <w:shd w:val="clear" w:color="auto" w:fill="auto"/>
            <w:noWrap/>
            <w:vAlign w:val="center"/>
            <w:hideMark/>
          </w:tcPr>
          <w:p w14:paraId="2C77D50E" w14:textId="77777777" w:rsidR="009B4F6D" w:rsidRPr="00FA364B" w:rsidRDefault="009B4F6D" w:rsidP="00FA364B">
            <w:pPr>
              <w:spacing w:line="240" w:lineRule="auto"/>
              <w:jc w:val="right"/>
              <w:rPr>
                <w:rFonts w:ascii="Calibri" w:eastAsia="Times New Roman" w:hAnsi="Calibri" w:cs="Calibri"/>
                <w:color w:val="000000"/>
                <w:sz w:val="18"/>
                <w:szCs w:val="16"/>
                <w:lang w:val="es-CO" w:eastAsia="es-CO"/>
              </w:rPr>
            </w:pPr>
            <w:r w:rsidRPr="00FA364B">
              <w:rPr>
                <w:rFonts w:ascii="Calibri" w:eastAsia="Times New Roman" w:hAnsi="Calibri" w:cs="Calibri"/>
                <w:color w:val="000000"/>
                <w:sz w:val="18"/>
                <w:szCs w:val="16"/>
                <w:lang w:val="es-CO" w:eastAsia="es-CO"/>
              </w:rPr>
              <w:t>22-may-21</w:t>
            </w:r>
          </w:p>
        </w:tc>
        <w:tc>
          <w:tcPr>
            <w:tcW w:w="1277" w:type="dxa"/>
            <w:tcBorders>
              <w:top w:val="nil"/>
              <w:left w:val="nil"/>
              <w:bottom w:val="single" w:sz="4" w:space="0" w:color="auto"/>
              <w:right w:val="single" w:sz="4" w:space="0" w:color="auto"/>
            </w:tcBorders>
            <w:shd w:val="clear" w:color="auto" w:fill="auto"/>
            <w:noWrap/>
            <w:vAlign w:val="center"/>
            <w:hideMark/>
          </w:tcPr>
          <w:p w14:paraId="0C354CA9" w14:textId="77777777" w:rsidR="009B4F6D" w:rsidRPr="00FA364B" w:rsidRDefault="009B4F6D" w:rsidP="00FA364B">
            <w:pPr>
              <w:spacing w:line="240" w:lineRule="auto"/>
              <w:jc w:val="right"/>
              <w:rPr>
                <w:rFonts w:ascii="Calibri" w:eastAsia="Times New Roman" w:hAnsi="Calibri" w:cs="Calibri"/>
                <w:color w:val="000000"/>
                <w:sz w:val="18"/>
                <w:szCs w:val="16"/>
                <w:lang w:val="es-CO" w:eastAsia="es-CO"/>
              </w:rPr>
            </w:pPr>
            <w:r w:rsidRPr="00FA364B">
              <w:rPr>
                <w:rFonts w:ascii="Calibri" w:eastAsia="Times New Roman" w:hAnsi="Calibri" w:cs="Calibri"/>
                <w:color w:val="000000"/>
                <w:sz w:val="18"/>
                <w:szCs w:val="16"/>
                <w:lang w:val="es-CO" w:eastAsia="es-CO"/>
              </w:rPr>
              <w:t>31-dic-21</w:t>
            </w:r>
          </w:p>
        </w:tc>
        <w:tc>
          <w:tcPr>
            <w:tcW w:w="1277" w:type="dxa"/>
            <w:tcBorders>
              <w:top w:val="nil"/>
              <w:left w:val="nil"/>
              <w:bottom w:val="single" w:sz="4" w:space="0" w:color="auto"/>
              <w:right w:val="single" w:sz="4" w:space="0" w:color="auto"/>
            </w:tcBorders>
            <w:shd w:val="clear" w:color="auto" w:fill="auto"/>
            <w:noWrap/>
            <w:vAlign w:val="bottom"/>
            <w:hideMark/>
          </w:tcPr>
          <w:p w14:paraId="73CAA950" w14:textId="77777777" w:rsidR="009B4F6D" w:rsidRPr="00FA364B" w:rsidRDefault="009B4F6D" w:rsidP="00FA364B">
            <w:pPr>
              <w:spacing w:line="240" w:lineRule="auto"/>
              <w:jc w:val="center"/>
              <w:rPr>
                <w:rFonts w:ascii="Calibri" w:eastAsia="Times New Roman" w:hAnsi="Calibri" w:cs="Calibri"/>
                <w:sz w:val="18"/>
                <w:szCs w:val="16"/>
                <w:lang w:val="es-CO" w:eastAsia="es-CO"/>
              </w:rPr>
            </w:pPr>
            <w:r w:rsidRPr="00FA364B">
              <w:rPr>
                <w:rFonts w:ascii="Calibri" w:eastAsia="Times New Roman" w:hAnsi="Calibri" w:cs="Calibri"/>
                <w:sz w:val="18"/>
                <w:szCs w:val="16"/>
                <w:lang w:val="es-CO" w:eastAsia="es-CO"/>
              </w:rPr>
              <w:t xml:space="preserve">13,00  </w:t>
            </w:r>
          </w:p>
        </w:tc>
        <w:tc>
          <w:tcPr>
            <w:tcW w:w="1279" w:type="dxa"/>
            <w:tcBorders>
              <w:top w:val="nil"/>
              <w:left w:val="single" w:sz="4" w:space="0" w:color="003366"/>
              <w:bottom w:val="single" w:sz="4" w:space="0" w:color="003366"/>
              <w:right w:val="single" w:sz="4" w:space="0" w:color="003366"/>
            </w:tcBorders>
            <w:shd w:val="clear" w:color="auto" w:fill="auto"/>
            <w:vAlign w:val="bottom"/>
            <w:hideMark/>
          </w:tcPr>
          <w:p w14:paraId="40CE4B90" w14:textId="54B23F72" w:rsidR="009B4F6D" w:rsidRPr="00FA364B" w:rsidRDefault="009B4F6D" w:rsidP="00FA364B">
            <w:pPr>
              <w:spacing w:line="240" w:lineRule="auto"/>
              <w:jc w:val="center"/>
              <w:rPr>
                <w:rFonts w:ascii="Calibri" w:eastAsia="Times New Roman" w:hAnsi="Calibri" w:cs="Calibri"/>
                <w:sz w:val="18"/>
                <w:szCs w:val="16"/>
                <w:lang w:val="es-CO" w:eastAsia="es-CO"/>
              </w:rPr>
            </w:pPr>
            <w:r w:rsidRPr="00FA364B">
              <w:rPr>
                <w:rFonts w:ascii="Calibri" w:eastAsia="Times New Roman" w:hAnsi="Calibri" w:cs="Calibri"/>
                <w:sz w:val="18"/>
                <w:szCs w:val="16"/>
                <w:lang w:val="es-CO" w:eastAsia="es-CO"/>
              </w:rPr>
              <w:t xml:space="preserve">$ 908.526 </w:t>
            </w:r>
          </w:p>
        </w:tc>
        <w:tc>
          <w:tcPr>
            <w:tcW w:w="1512" w:type="dxa"/>
            <w:tcBorders>
              <w:top w:val="nil"/>
              <w:left w:val="nil"/>
              <w:bottom w:val="single" w:sz="4" w:space="0" w:color="003366"/>
              <w:right w:val="single" w:sz="4" w:space="0" w:color="003366"/>
            </w:tcBorders>
            <w:shd w:val="clear" w:color="auto" w:fill="auto"/>
            <w:vAlign w:val="bottom"/>
            <w:hideMark/>
          </w:tcPr>
          <w:p w14:paraId="4535A390" w14:textId="75B2CCD5" w:rsidR="009B4F6D" w:rsidRPr="00FA364B" w:rsidRDefault="009B4F6D" w:rsidP="00FA364B">
            <w:pPr>
              <w:spacing w:line="240" w:lineRule="auto"/>
              <w:jc w:val="center"/>
              <w:rPr>
                <w:rFonts w:ascii="Calibri" w:eastAsia="Times New Roman" w:hAnsi="Calibri" w:cs="Calibri"/>
                <w:b/>
                <w:bCs/>
                <w:sz w:val="18"/>
                <w:szCs w:val="16"/>
                <w:lang w:val="es-CO" w:eastAsia="es-CO"/>
              </w:rPr>
            </w:pPr>
            <w:r w:rsidRPr="00FA364B">
              <w:rPr>
                <w:rFonts w:ascii="Calibri" w:eastAsia="Times New Roman" w:hAnsi="Calibri" w:cs="Calibri"/>
                <w:b/>
                <w:bCs/>
                <w:sz w:val="18"/>
                <w:szCs w:val="16"/>
                <w:lang w:val="es-CO" w:eastAsia="es-CO"/>
              </w:rPr>
              <w:t xml:space="preserve">$ 11.810.838 </w:t>
            </w:r>
          </w:p>
        </w:tc>
      </w:tr>
      <w:tr w:rsidR="009B4F6D" w:rsidRPr="009B4F6D" w14:paraId="7C01ABD4" w14:textId="77777777" w:rsidTr="003A4D0C">
        <w:trPr>
          <w:trHeight w:val="303"/>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1DB3597E" w14:textId="77777777" w:rsidR="009B4F6D" w:rsidRPr="00FA364B" w:rsidRDefault="009B4F6D" w:rsidP="00FA364B">
            <w:pPr>
              <w:spacing w:line="240" w:lineRule="auto"/>
              <w:jc w:val="center"/>
              <w:rPr>
                <w:rFonts w:ascii="Calibri" w:eastAsia="Times New Roman" w:hAnsi="Calibri" w:cs="Calibri"/>
                <w:b/>
                <w:bCs/>
                <w:color w:val="000000"/>
                <w:sz w:val="18"/>
                <w:szCs w:val="16"/>
                <w:lang w:val="es-CO" w:eastAsia="es-CO"/>
              </w:rPr>
            </w:pPr>
            <w:r w:rsidRPr="00FA364B">
              <w:rPr>
                <w:rFonts w:ascii="Calibri" w:eastAsia="Times New Roman" w:hAnsi="Calibri" w:cs="Calibri"/>
                <w:b/>
                <w:bCs/>
                <w:color w:val="000000"/>
                <w:sz w:val="18"/>
                <w:szCs w:val="16"/>
                <w:lang w:val="es-CO" w:eastAsia="es-CO"/>
              </w:rPr>
              <w:t>2022</w:t>
            </w:r>
          </w:p>
        </w:tc>
        <w:tc>
          <w:tcPr>
            <w:tcW w:w="1277" w:type="dxa"/>
            <w:tcBorders>
              <w:top w:val="nil"/>
              <w:left w:val="nil"/>
              <w:bottom w:val="single" w:sz="4" w:space="0" w:color="auto"/>
              <w:right w:val="single" w:sz="4" w:space="0" w:color="auto"/>
            </w:tcBorders>
            <w:shd w:val="clear" w:color="auto" w:fill="auto"/>
            <w:noWrap/>
            <w:vAlign w:val="center"/>
            <w:hideMark/>
          </w:tcPr>
          <w:p w14:paraId="047CFB69" w14:textId="77777777" w:rsidR="009B4F6D" w:rsidRPr="00FA364B" w:rsidRDefault="009B4F6D" w:rsidP="00FA364B">
            <w:pPr>
              <w:spacing w:line="240" w:lineRule="auto"/>
              <w:jc w:val="right"/>
              <w:rPr>
                <w:rFonts w:ascii="Calibri" w:eastAsia="Times New Roman" w:hAnsi="Calibri" w:cs="Calibri"/>
                <w:color w:val="000000"/>
                <w:sz w:val="18"/>
                <w:szCs w:val="16"/>
                <w:lang w:val="es-CO" w:eastAsia="es-CO"/>
              </w:rPr>
            </w:pPr>
            <w:r w:rsidRPr="00FA364B">
              <w:rPr>
                <w:rFonts w:ascii="Calibri" w:eastAsia="Times New Roman" w:hAnsi="Calibri" w:cs="Calibri"/>
                <w:color w:val="000000"/>
                <w:sz w:val="18"/>
                <w:szCs w:val="16"/>
                <w:lang w:val="es-CO" w:eastAsia="es-CO"/>
              </w:rPr>
              <w:t>01-ene-22</w:t>
            </w:r>
          </w:p>
        </w:tc>
        <w:tc>
          <w:tcPr>
            <w:tcW w:w="1277" w:type="dxa"/>
            <w:tcBorders>
              <w:top w:val="nil"/>
              <w:left w:val="nil"/>
              <w:bottom w:val="single" w:sz="4" w:space="0" w:color="auto"/>
              <w:right w:val="single" w:sz="4" w:space="0" w:color="auto"/>
            </w:tcBorders>
            <w:shd w:val="clear" w:color="auto" w:fill="auto"/>
            <w:noWrap/>
            <w:vAlign w:val="center"/>
            <w:hideMark/>
          </w:tcPr>
          <w:p w14:paraId="49C5AD4E" w14:textId="77777777" w:rsidR="009B4F6D" w:rsidRPr="00FA364B" w:rsidRDefault="009B4F6D" w:rsidP="00FA364B">
            <w:pPr>
              <w:spacing w:line="240" w:lineRule="auto"/>
              <w:jc w:val="right"/>
              <w:rPr>
                <w:rFonts w:ascii="Calibri" w:eastAsia="Times New Roman" w:hAnsi="Calibri" w:cs="Calibri"/>
                <w:color w:val="000000"/>
                <w:sz w:val="18"/>
                <w:szCs w:val="16"/>
                <w:lang w:val="es-CO" w:eastAsia="es-CO"/>
              </w:rPr>
            </w:pPr>
            <w:r w:rsidRPr="00FA364B">
              <w:rPr>
                <w:rFonts w:ascii="Calibri" w:eastAsia="Times New Roman" w:hAnsi="Calibri" w:cs="Calibri"/>
                <w:color w:val="000000"/>
                <w:sz w:val="18"/>
                <w:szCs w:val="16"/>
                <w:lang w:val="es-CO" w:eastAsia="es-CO"/>
              </w:rPr>
              <w:t>31-dic-22</w:t>
            </w:r>
          </w:p>
        </w:tc>
        <w:tc>
          <w:tcPr>
            <w:tcW w:w="1277" w:type="dxa"/>
            <w:tcBorders>
              <w:top w:val="nil"/>
              <w:left w:val="nil"/>
              <w:bottom w:val="single" w:sz="4" w:space="0" w:color="auto"/>
              <w:right w:val="single" w:sz="4" w:space="0" w:color="auto"/>
            </w:tcBorders>
            <w:shd w:val="clear" w:color="auto" w:fill="auto"/>
            <w:noWrap/>
            <w:vAlign w:val="bottom"/>
            <w:hideMark/>
          </w:tcPr>
          <w:p w14:paraId="3F967216" w14:textId="77777777" w:rsidR="009B4F6D" w:rsidRPr="00FA364B" w:rsidRDefault="009B4F6D" w:rsidP="00FA364B">
            <w:pPr>
              <w:spacing w:line="240" w:lineRule="auto"/>
              <w:jc w:val="center"/>
              <w:rPr>
                <w:rFonts w:ascii="Calibri" w:eastAsia="Times New Roman" w:hAnsi="Calibri" w:cs="Calibri"/>
                <w:sz w:val="18"/>
                <w:szCs w:val="16"/>
                <w:lang w:val="es-CO" w:eastAsia="es-CO"/>
              </w:rPr>
            </w:pPr>
            <w:r w:rsidRPr="00FA364B">
              <w:rPr>
                <w:rFonts w:ascii="Calibri" w:eastAsia="Times New Roman" w:hAnsi="Calibri" w:cs="Calibri"/>
                <w:sz w:val="18"/>
                <w:szCs w:val="16"/>
                <w:lang w:val="es-CO" w:eastAsia="es-CO"/>
              </w:rPr>
              <w:t xml:space="preserve">13,00  </w:t>
            </w:r>
          </w:p>
        </w:tc>
        <w:tc>
          <w:tcPr>
            <w:tcW w:w="1279" w:type="dxa"/>
            <w:tcBorders>
              <w:top w:val="nil"/>
              <w:left w:val="single" w:sz="4" w:space="0" w:color="003366"/>
              <w:bottom w:val="single" w:sz="4" w:space="0" w:color="003366"/>
              <w:right w:val="single" w:sz="4" w:space="0" w:color="003366"/>
            </w:tcBorders>
            <w:shd w:val="clear" w:color="auto" w:fill="auto"/>
            <w:vAlign w:val="bottom"/>
            <w:hideMark/>
          </w:tcPr>
          <w:p w14:paraId="09A38D4A" w14:textId="7F3A610B" w:rsidR="009B4F6D" w:rsidRPr="00FA364B" w:rsidRDefault="009B4F6D" w:rsidP="00FA364B">
            <w:pPr>
              <w:spacing w:line="240" w:lineRule="auto"/>
              <w:jc w:val="center"/>
              <w:rPr>
                <w:rFonts w:ascii="Calibri" w:eastAsia="Times New Roman" w:hAnsi="Calibri" w:cs="Calibri"/>
                <w:sz w:val="18"/>
                <w:szCs w:val="16"/>
                <w:lang w:val="es-CO" w:eastAsia="es-CO"/>
              </w:rPr>
            </w:pPr>
            <w:r w:rsidRPr="00FA364B">
              <w:rPr>
                <w:rFonts w:ascii="Calibri" w:eastAsia="Times New Roman" w:hAnsi="Calibri" w:cs="Calibri"/>
                <w:sz w:val="18"/>
                <w:szCs w:val="16"/>
                <w:lang w:val="es-CO" w:eastAsia="es-CO"/>
              </w:rPr>
              <w:t xml:space="preserve">$ 1.000.000 </w:t>
            </w:r>
          </w:p>
        </w:tc>
        <w:tc>
          <w:tcPr>
            <w:tcW w:w="1512" w:type="dxa"/>
            <w:tcBorders>
              <w:top w:val="nil"/>
              <w:left w:val="nil"/>
              <w:bottom w:val="single" w:sz="4" w:space="0" w:color="003366"/>
              <w:right w:val="single" w:sz="4" w:space="0" w:color="003366"/>
            </w:tcBorders>
            <w:shd w:val="clear" w:color="auto" w:fill="auto"/>
            <w:vAlign w:val="bottom"/>
            <w:hideMark/>
          </w:tcPr>
          <w:p w14:paraId="626FF472" w14:textId="39873A10" w:rsidR="009B4F6D" w:rsidRPr="00FA364B" w:rsidRDefault="009B4F6D" w:rsidP="00FA364B">
            <w:pPr>
              <w:spacing w:line="240" w:lineRule="auto"/>
              <w:jc w:val="center"/>
              <w:rPr>
                <w:rFonts w:ascii="Calibri" w:eastAsia="Times New Roman" w:hAnsi="Calibri" w:cs="Calibri"/>
                <w:b/>
                <w:bCs/>
                <w:sz w:val="18"/>
                <w:szCs w:val="16"/>
                <w:lang w:val="es-CO" w:eastAsia="es-CO"/>
              </w:rPr>
            </w:pPr>
            <w:r w:rsidRPr="00FA364B">
              <w:rPr>
                <w:rFonts w:ascii="Calibri" w:eastAsia="Times New Roman" w:hAnsi="Calibri" w:cs="Calibri"/>
                <w:b/>
                <w:bCs/>
                <w:sz w:val="18"/>
                <w:szCs w:val="16"/>
                <w:lang w:val="es-CO" w:eastAsia="es-CO"/>
              </w:rPr>
              <w:t xml:space="preserve">$ 13.000.000 </w:t>
            </w:r>
          </w:p>
        </w:tc>
      </w:tr>
      <w:tr w:rsidR="009B4F6D" w:rsidRPr="009B4F6D" w14:paraId="48E46554" w14:textId="77777777" w:rsidTr="003A4D0C">
        <w:trPr>
          <w:trHeight w:val="303"/>
          <w:jc w:val="center"/>
        </w:trPr>
        <w:tc>
          <w:tcPr>
            <w:tcW w:w="1277" w:type="dxa"/>
            <w:tcBorders>
              <w:top w:val="nil"/>
              <w:left w:val="single" w:sz="4" w:space="0" w:color="auto"/>
              <w:bottom w:val="single" w:sz="4" w:space="0" w:color="auto"/>
              <w:right w:val="nil"/>
            </w:tcBorders>
            <w:shd w:val="clear" w:color="auto" w:fill="auto"/>
            <w:vAlign w:val="center"/>
            <w:hideMark/>
          </w:tcPr>
          <w:p w14:paraId="6729CBDD" w14:textId="77777777" w:rsidR="009B4F6D" w:rsidRPr="00FA364B" w:rsidRDefault="009B4F6D" w:rsidP="00FA364B">
            <w:pPr>
              <w:spacing w:line="240" w:lineRule="auto"/>
              <w:jc w:val="center"/>
              <w:rPr>
                <w:rFonts w:ascii="Calibri" w:eastAsia="Times New Roman" w:hAnsi="Calibri" w:cs="Calibri"/>
                <w:b/>
                <w:bCs/>
                <w:color w:val="000000"/>
                <w:sz w:val="18"/>
                <w:szCs w:val="16"/>
                <w:lang w:val="es-CO" w:eastAsia="es-CO"/>
              </w:rPr>
            </w:pPr>
            <w:r w:rsidRPr="00FA364B">
              <w:rPr>
                <w:rFonts w:ascii="Calibri" w:eastAsia="Times New Roman" w:hAnsi="Calibri" w:cs="Calibri"/>
                <w:b/>
                <w:bCs/>
                <w:color w:val="000000"/>
                <w:sz w:val="18"/>
                <w:szCs w:val="16"/>
                <w:lang w:val="es-CO" w:eastAsia="es-CO"/>
              </w:rPr>
              <w:t>2023</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97ED432" w14:textId="77777777" w:rsidR="009B4F6D" w:rsidRPr="00FA364B" w:rsidRDefault="009B4F6D" w:rsidP="00FA364B">
            <w:pPr>
              <w:spacing w:line="240" w:lineRule="auto"/>
              <w:jc w:val="right"/>
              <w:rPr>
                <w:rFonts w:ascii="Calibri" w:eastAsia="Times New Roman" w:hAnsi="Calibri" w:cs="Calibri"/>
                <w:color w:val="000000"/>
                <w:sz w:val="18"/>
                <w:szCs w:val="16"/>
                <w:lang w:val="es-CO" w:eastAsia="es-CO"/>
              </w:rPr>
            </w:pPr>
            <w:r w:rsidRPr="00FA364B">
              <w:rPr>
                <w:rFonts w:ascii="Calibri" w:eastAsia="Times New Roman" w:hAnsi="Calibri" w:cs="Calibri"/>
                <w:color w:val="000000"/>
                <w:sz w:val="18"/>
                <w:szCs w:val="16"/>
                <w:lang w:val="es-CO" w:eastAsia="es-CO"/>
              </w:rPr>
              <w:t>01-ene-23</w:t>
            </w:r>
          </w:p>
        </w:tc>
        <w:tc>
          <w:tcPr>
            <w:tcW w:w="1277" w:type="dxa"/>
            <w:tcBorders>
              <w:top w:val="nil"/>
              <w:left w:val="nil"/>
              <w:bottom w:val="single" w:sz="4" w:space="0" w:color="auto"/>
              <w:right w:val="single" w:sz="4" w:space="0" w:color="auto"/>
            </w:tcBorders>
            <w:shd w:val="clear" w:color="auto" w:fill="auto"/>
            <w:noWrap/>
            <w:vAlign w:val="center"/>
            <w:hideMark/>
          </w:tcPr>
          <w:p w14:paraId="219F661F" w14:textId="77777777" w:rsidR="009B4F6D" w:rsidRPr="00FA364B" w:rsidRDefault="009B4F6D" w:rsidP="00FA364B">
            <w:pPr>
              <w:spacing w:line="240" w:lineRule="auto"/>
              <w:jc w:val="right"/>
              <w:rPr>
                <w:rFonts w:ascii="Calibri" w:eastAsia="Times New Roman" w:hAnsi="Calibri" w:cs="Calibri"/>
                <w:color w:val="000000"/>
                <w:sz w:val="18"/>
                <w:szCs w:val="16"/>
                <w:lang w:val="es-CO" w:eastAsia="es-CO"/>
              </w:rPr>
            </w:pPr>
            <w:r w:rsidRPr="00FA364B">
              <w:rPr>
                <w:rFonts w:ascii="Calibri" w:eastAsia="Times New Roman" w:hAnsi="Calibri" w:cs="Calibri"/>
                <w:color w:val="000000"/>
                <w:sz w:val="18"/>
                <w:szCs w:val="16"/>
                <w:lang w:val="es-CO" w:eastAsia="es-CO"/>
              </w:rPr>
              <w:t>30-abr-23</w:t>
            </w:r>
          </w:p>
        </w:tc>
        <w:tc>
          <w:tcPr>
            <w:tcW w:w="1277" w:type="dxa"/>
            <w:tcBorders>
              <w:top w:val="nil"/>
              <w:left w:val="nil"/>
              <w:bottom w:val="single" w:sz="4" w:space="0" w:color="auto"/>
              <w:right w:val="single" w:sz="4" w:space="0" w:color="auto"/>
            </w:tcBorders>
            <w:shd w:val="clear" w:color="auto" w:fill="auto"/>
            <w:noWrap/>
            <w:vAlign w:val="bottom"/>
            <w:hideMark/>
          </w:tcPr>
          <w:p w14:paraId="7B1D7293" w14:textId="77777777" w:rsidR="009B4F6D" w:rsidRPr="00FA364B" w:rsidRDefault="009B4F6D" w:rsidP="00FA364B">
            <w:pPr>
              <w:spacing w:line="240" w:lineRule="auto"/>
              <w:jc w:val="center"/>
              <w:rPr>
                <w:rFonts w:ascii="Calibri" w:eastAsia="Times New Roman" w:hAnsi="Calibri" w:cs="Calibri"/>
                <w:sz w:val="18"/>
                <w:szCs w:val="16"/>
                <w:lang w:val="es-CO" w:eastAsia="es-CO"/>
              </w:rPr>
            </w:pPr>
            <w:r w:rsidRPr="00FA364B">
              <w:rPr>
                <w:rFonts w:ascii="Calibri" w:eastAsia="Times New Roman" w:hAnsi="Calibri" w:cs="Calibri"/>
                <w:sz w:val="18"/>
                <w:szCs w:val="16"/>
                <w:lang w:val="es-CO" w:eastAsia="es-CO"/>
              </w:rPr>
              <w:t xml:space="preserve">4,00  </w:t>
            </w:r>
          </w:p>
        </w:tc>
        <w:tc>
          <w:tcPr>
            <w:tcW w:w="1279" w:type="dxa"/>
            <w:tcBorders>
              <w:top w:val="nil"/>
              <w:left w:val="nil"/>
              <w:bottom w:val="nil"/>
              <w:right w:val="nil"/>
            </w:tcBorders>
            <w:shd w:val="clear" w:color="auto" w:fill="auto"/>
            <w:vAlign w:val="bottom"/>
            <w:hideMark/>
          </w:tcPr>
          <w:p w14:paraId="33C15DE6" w14:textId="763C52C7" w:rsidR="009B4F6D" w:rsidRPr="00FA364B" w:rsidRDefault="009B4F6D" w:rsidP="00FA364B">
            <w:pPr>
              <w:spacing w:line="240" w:lineRule="auto"/>
              <w:jc w:val="center"/>
              <w:rPr>
                <w:rFonts w:ascii="Calibri" w:eastAsia="Times New Roman" w:hAnsi="Calibri" w:cs="Calibri"/>
                <w:sz w:val="18"/>
                <w:szCs w:val="16"/>
                <w:lang w:val="es-CO" w:eastAsia="es-CO"/>
              </w:rPr>
            </w:pPr>
            <w:r w:rsidRPr="00FA364B">
              <w:rPr>
                <w:rFonts w:ascii="Calibri" w:eastAsia="Times New Roman" w:hAnsi="Calibri" w:cs="Calibri"/>
                <w:sz w:val="18"/>
                <w:szCs w:val="16"/>
                <w:lang w:val="es-CO" w:eastAsia="es-CO"/>
              </w:rPr>
              <w:t xml:space="preserve">$ 1.160.000 </w:t>
            </w:r>
          </w:p>
        </w:tc>
        <w:tc>
          <w:tcPr>
            <w:tcW w:w="1512" w:type="dxa"/>
            <w:tcBorders>
              <w:top w:val="nil"/>
              <w:left w:val="single" w:sz="4" w:space="0" w:color="003366"/>
              <w:bottom w:val="single" w:sz="4" w:space="0" w:color="003366"/>
              <w:right w:val="single" w:sz="4" w:space="0" w:color="003366"/>
            </w:tcBorders>
            <w:shd w:val="clear" w:color="auto" w:fill="auto"/>
            <w:vAlign w:val="bottom"/>
            <w:hideMark/>
          </w:tcPr>
          <w:p w14:paraId="1C3C1AFF" w14:textId="02794688" w:rsidR="009B4F6D" w:rsidRPr="00FA364B" w:rsidRDefault="009B4F6D" w:rsidP="00FA364B">
            <w:pPr>
              <w:spacing w:line="240" w:lineRule="auto"/>
              <w:jc w:val="center"/>
              <w:rPr>
                <w:rFonts w:ascii="Calibri" w:eastAsia="Times New Roman" w:hAnsi="Calibri" w:cs="Calibri"/>
                <w:b/>
                <w:bCs/>
                <w:sz w:val="18"/>
                <w:szCs w:val="16"/>
                <w:lang w:val="es-CO" w:eastAsia="es-CO"/>
              </w:rPr>
            </w:pPr>
            <w:r w:rsidRPr="00FA364B">
              <w:rPr>
                <w:rFonts w:ascii="Calibri" w:eastAsia="Times New Roman" w:hAnsi="Calibri" w:cs="Calibri"/>
                <w:b/>
                <w:bCs/>
                <w:sz w:val="18"/>
                <w:szCs w:val="16"/>
                <w:lang w:val="es-CO" w:eastAsia="es-CO"/>
              </w:rPr>
              <w:t xml:space="preserve">$ 4.640.000 </w:t>
            </w:r>
          </w:p>
        </w:tc>
      </w:tr>
      <w:tr w:rsidR="009B4F6D" w:rsidRPr="009B4F6D" w14:paraId="082B391C" w14:textId="77777777" w:rsidTr="003A4D0C">
        <w:trPr>
          <w:trHeight w:val="303"/>
          <w:jc w:val="center"/>
        </w:trPr>
        <w:tc>
          <w:tcPr>
            <w:tcW w:w="6387" w:type="dxa"/>
            <w:gridSpan w:val="5"/>
            <w:tcBorders>
              <w:top w:val="single" w:sz="4" w:space="0" w:color="auto"/>
              <w:left w:val="single" w:sz="4" w:space="0" w:color="auto"/>
              <w:bottom w:val="single" w:sz="4" w:space="0" w:color="auto"/>
              <w:right w:val="nil"/>
            </w:tcBorders>
            <w:shd w:val="clear" w:color="auto" w:fill="auto"/>
            <w:noWrap/>
            <w:vAlign w:val="bottom"/>
            <w:hideMark/>
          </w:tcPr>
          <w:p w14:paraId="7D10264C" w14:textId="77777777" w:rsidR="009B4F6D" w:rsidRPr="00FA364B" w:rsidRDefault="009B4F6D" w:rsidP="00FA364B">
            <w:pPr>
              <w:spacing w:line="240" w:lineRule="auto"/>
              <w:jc w:val="center"/>
              <w:rPr>
                <w:rFonts w:ascii="Calibri" w:eastAsia="Times New Roman" w:hAnsi="Calibri" w:cs="Calibri"/>
                <w:b/>
                <w:bCs/>
                <w:color w:val="000000"/>
                <w:sz w:val="18"/>
                <w:szCs w:val="16"/>
                <w:lang w:val="es-CO" w:eastAsia="es-CO"/>
              </w:rPr>
            </w:pPr>
            <w:r w:rsidRPr="00FA364B">
              <w:rPr>
                <w:rFonts w:ascii="Calibri" w:eastAsia="Times New Roman" w:hAnsi="Calibri" w:cs="Calibri"/>
                <w:b/>
                <w:bCs/>
                <w:color w:val="000000"/>
                <w:sz w:val="18"/>
                <w:szCs w:val="16"/>
                <w:lang w:val="es-CO" w:eastAsia="es-CO"/>
              </w:rPr>
              <w:t xml:space="preserve">TOTAL </w:t>
            </w:r>
          </w:p>
        </w:tc>
        <w:tc>
          <w:tcPr>
            <w:tcW w:w="1512" w:type="dxa"/>
            <w:tcBorders>
              <w:top w:val="nil"/>
              <w:left w:val="single" w:sz="4" w:space="0" w:color="003366"/>
              <w:bottom w:val="single" w:sz="4" w:space="0" w:color="003366"/>
              <w:right w:val="single" w:sz="4" w:space="0" w:color="003366"/>
            </w:tcBorders>
            <w:shd w:val="clear" w:color="auto" w:fill="auto"/>
            <w:vAlign w:val="bottom"/>
            <w:hideMark/>
          </w:tcPr>
          <w:p w14:paraId="6F9A2931" w14:textId="7E11E5DA" w:rsidR="009B4F6D" w:rsidRPr="00FA364B" w:rsidRDefault="009B4F6D" w:rsidP="00FA364B">
            <w:pPr>
              <w:spacing w:line="240" w:lineRule="auto"/>
              <w:jc w:val="center"/>
              <w:rPr>
                <w:rFonts w:ascii="Calibri" w:eastAsia="Times New Roman" w:hAnsi="Calibri" w:cs="Calibri"/>
                <w:b/>
                <w:bCs/>
                <w:sz w:val="18"/>
                <w:szCs w:val="16"/>
                <w:lang w:val="es-CO" w:eastAsia="es-CO"/>
              </w:rPr>
            </w:pPr>
            <w:r w:rsidRPr="00FA364B">
              <w:rPr>
                <w:rFonts w:ascii="Calibri" w:eastAsia="Times New Roman" w:hAnsi="Calibri" w:cs="Calibri"/>
                <w:b/>
                <w:bCs/>
                <w:sz w:val="18"/>
                <w:szCs w:val="16"/>
                <w:lang w:val="es-CO" w:eastAsia="es-CO"/>
              </w:rPr>
              <w:t xml:space="preserve">$ 54.830.877 </w:t>
            </w:r>
          </w:p>
        </w:tc>
      </w:tr>
    </w:tbl>
    <w:p w14:paraId="2505D663" w14:textId="39BD240A" w:rsidR="241C3B56" w:rsidRPr="003A4D0C" w:rsidRDefault="241C3B56" w:rsidP="003A4D0C">
      <w:pPr>
        <w:spacing w:line="276" w:lineRule="auto"/>
        <w:ind w:firstLine="708"/>
        <w:rPr>
          <w:rFonts w:eastAsia="Tahoma" w:cs="Tahoma"/>
          <w:color w:val="000000" w:themeColor="text1"/>
          <w:szCs w:val="24"/>
        </w:rPr>
      </w:pPr>
    </w:p>
    <w:p w14:paraId="3FB7B63D" w14:textId="77777777" w:rsidR="00FF175A" w:rsidRPr="003A4D0C" w:rsidRDefault="008F25D6" w:rsidP="003A4D0C">
      <w:pPr>
        <w:spacing w:line="276" w:lineRule="auto"/>
        <w:ind w:firstLine="708"/>
        <w:rPr>
          <w:rFonts w:eastAsia="Tahoma" w:cs="Tahoma"/>
          <w:bCs/>
          <w:color w:val="000000" w:themeColor="text1"/>
          <w:szCs w:val="24"/>
        </w:rPr>
      </w:pPr>
      <w:r w:rsidRPr="003A4D0C">
        <w:rPr>
          <w:rFonts w:eastAsia="Tahoma" w:cs="Tahoma"/>
          <w:bCs/>
          <w:color w:val="000000" w:themeColor="text1"/>
          <w:szCs w:val="24"/>
        </w:rPr>
        <w:t>Respecto de los intereses moratorios,</w:t>
      </w:r>
      <w:r w:rsidR="0020131E" w:rsidRPr="003A4D0C">
        <w:rPr>
          <w:rFonts w:eastAsia="Tahoma" w:cs="Tahoma"/>
          <w:bCs/>
          <w:color w:val="000000" w:themeColor="text1"/>
          <w:szCs w:val="24"/>
        </w:rPr>
        <w:t xml:space="preserve"> tercer punto de apelación, </w:t>
      </w:r>
      <w:r w:rsidRPr="003A4D0C">
        <w:rPr>
          <w:rFonts w:eastAsia="Tahoma" w:cs="Tahoma"/>
          <w:bCs/>
          <w:color w:val="000000" w:themeColor="text1"/>
          <w:szCs w:val="24"/>
        </w:rPr>
        <w:t xml:space="preserve">la </w:t>
      </w:r>
      <w:r w:rsidR="0020131E" w:rsidRPr="003A4D0C">
        <w:rPr>
          <w:rFonts w:eastAsia="Tahoma" w:cs="Tahoma"/>
          <w:bCs/>
          <w:color w:val="000000" w:themeColor="text1"/>
          <w:szCs w:val="24"/>
        </w:rPr>
        <w:t>Sala</w:t>
      </w:r>
      <w:r w:rsidRPr="003A4D0C">
        <w:rPr>
          <w:rFonts w:eastAsia="Tahoma" w:cs="Tahoma"/>
          <w:bCs/>
          <w:color w:val="000000" w:themeColor="text1"/>
          <w:szCs w:val="24"/>
        </w:rPr>
        <w:t xml:space="preserve"> considera</w:t>
      </w:r>
      <w:r w:rsidR="0020131E" w:rsidRPr="003A4D0C">
        <w:rPr>
          <w:rFonts w:eastAsia="Tahoma" w:cs="Tahoma"/>
          <w:bCs/>
          <w:color w:val="000000" w:themeColor="text1"/>
          <w:szCs w:val="24"/>
        </w:rPr>
        <w:t xml:space="preserve">, acogiendo el criterio adoptado a su vez por la Sala de Casación Laboral de la Corte Suprema de Justicia en la sentencia SL4108-2020 al tratar este mismo punto respecto a la pensión especial de vejez </w:t>
      </w:r>
      <w:r w:rsidRPr="003A4D0C">
        <w:rPr>
          <w:rFonts w:eastAsia="Tahoma" w:cs="Tahoma"/>
          <w:bCs/>
          <w:color w:val="000000" w:themeColor="text1"/>
          <w:szCs w:val="24"/>
        </w:rPr>
        <w:t>que</w:t>
      </w:r>
      <w:r w:rsidR="00FF175A" w:rsidRPr="003A4D0C">
        <w:rPr>
          <w:rFonts w:eastAsia="Tahoma" w:cs="Tahoma"/>
          <w:bCs/>
          <w:color w:val="000000" w:themeColor="text1"/>
          <w:szCs w:val="24"/>
        </w:rPr>
        <w:t xml:space="preserve"> ahora se debate que, como </w:t>
      </w:r>
      <w:r w:rsidRPr="003A4D0C">
        <w:rPr>
          <w:rFonts w:eastAsia="Tahoma" w:cs="Tahoma"/>
          <w:bCs/>
          <w:color w:val="000000" w:themeColor="text1"/>
          <w:szCs w:val="24"/>
        </w:rPr>
        <w:t xml:space="preserve">para definir el derecho a la </w:t>
      </w:r>
      <w:r w:rsidR="00FF175A" w:rsidRPr="003A4D0C">
        <w:rPr>
          <w:rFonts w:eastAsia="Tahoma" w:cs="Tahoma"/>
          <w:bCs/>
          <w:color w:val="000000" w:themeColor="text1"/>
          <w:szCs w:val="24"/>
        </w:rPr>
        <w:t>prestación</w:t>
      </w:r>
      <w:r w:rsidRPr="003A4D0C">
        <w:rPr>
          <w:rFonts w:eastAsia="Tahoma" w:cs="Tahoma"/>
          <w:bCs/>
          <w:color w:val="000000" w:themeColor="text1"/>
          <w:szCs w:val="24"/>
        </w:rPr>
        <w:t xml:space="preserve"> fue necesario determinar el alcance y sentido de la norma legal conforme a los objetivos que informan a la seguridad social,</w:t>
      </w:r>
      <w:r w:rsidR="00FF175A" w:rsidRPr="003A4D0C">
        <w:rPr>
          <w:rFonts w:eastAsia="Tahoma" w:cs="Tahoma"/>
          <w:bCs/>
          <w:color w:val="000000" w:themeColor="text1"/>
          <w:szCs w:val="24"/>
        </w:rPr>
        <w:t xml:space="preserve"> es decir que se tuvo que acudir a una interpretación jurisprudencial, </w:t>
      </w:r>
      <w:r w:rsidRPr="003A4D0C">
        <w:rPr>
          <w:rFonts w:eastAsia="Tahoma" w:cs="Tahoma"/>
          <w:bCs/>
          <w:color w:val="000000" w:themeColor="text1"/>
          <w:szCs w:val="24"/>
        </w:rPr>
        <w:t>no es razonable imponer tal condena</w:t>
      </w:r>
      <w:r w:rsidR="00FF175A" w:rsidRPr="003A4D0C">
        <w:rPr>
          <w:rFonts w:eastAsia="Tahoma" w:cs="Tahoma"/>
          <w:bCs/>
          <w:color w:val="000000" w:themeColor="text1"/>
          <w:szCs w:val="24"/>
        </w:rPr>
        <w:t>.</w:t>
      </w:r>
    </w:p>
    <w:p w14:paraId="28657D28" w14:textId="77777777" w:rsidR="00FF175A" w:rsidRPr="003A4D0C" w:rsidRDefault="00FF175A" w:rsidP="003A4D0C">
      <w:pPr>
        <w:pStyle w:val="Sinespaciado"/>
        <w:spacing w:line="276" w:lineRule="auto"/>
        <w:rPr>
          <w:rFonts w:ascii="Tahoma" w:hAnsi="Tahoma" w:cs="Tahoma"/>
        </w:rPr>
      </w:pPr>
    </w:p>
    <w:p w14:paraId="589EFC98" w14:textId="05276C77" w:rsidR="00FF175A" w:rsidRPr="003A4D0C" w:rsidRDefault="00FF175A" w:rsidP="003A4D0C">
      <w:pPr>
        <w:spacing w:line="276" w:lineRule="auto"/>
        <w:ind w:firstLine="708"/>
        <w:rPr>
          <w:rFonts w:eastAsia="Tahoma" w:cs="Tahoma"/>
          <w:bCs/>
          <w:color w:val="000000" w:themeColor="text1"/>
          <w:szCs w:val="24"/>
        </w:rPr>
      </w:pPr>
      <w:r w:rsidRPr="003A4D0C">
        <w:rPr>
          <w:rFonts w:eastAsia="Tahoma" w:cs="Tahoma"/>
          <w:bCs/>
          <w:color w:val="000000" w:themeColor="text1"/>
          <w:szCs w:val="24"/>
        </w:rPr>
        <w:t xml:space="preserve">De acuerdo a ello, se revocará el numeral quinto de la sentencia apelada y en su lugar, se ordenará la indexación del retroactivo pensional tanto para la masa </w:t>
      </w:r>
      <w:proofErr w:type="spellStart"/>
      <w:r w:rsidRPr="003A4D0C">
        <w:rPr>
          <w:rFonts w:eastAsia="Tahoma" w:cs="Tahoma"/>
          <w:bCs/>
          <w:color w:val="000000" w:themeColor="text1"/>
          <w:szCs w:val="24"/>
        </w:rPr>
        <w:t>sucesoral</w:t>
      </w:r>
      <w:proofErr w:type="spellEnd"/>
      <w:r w:rsidRPr="003A4D0C">
        <w:rPr>
          <w:rFonts w:eastAsia="Tahoma" w:cs="Tahoma"/>
          <w:bCs/>
          <w:color w:val="000000" w:themeColor="text1"/>
          <w:szCs w:val="24"/>
        </w:rPr>
        <w:t xml:space="preserve"> como en favor de la demandante por la sustitución pensional, dado que es necesario compensar el efecto inflacionario que sufre el valor de las mesadas pensionales con el simple transcurrir del tiempo.</w:t>
      </w:r>
    </w:p>
    <w:p w14:paraId="501C1772" w14:textId="3935F8E2" w:rsidR="008F25D6" w:rsidRPr="003A4D0C" w:rsidRDefault="008F25D6" w:rsidP="003A4D0C">
      <w:pPr>
        <w:pStyle w:val="Sinespaciado"/>
        <w:spacing w:line="276" w:lineRule="auto"/>
        <w:rPr>
          <w:rFonts w:ascii="Tahoma" w:hAnsi="Tahoma" w:cs="Tahoma"/>
        </w:rPr>
      </w:pPr>
      <w:r w:rsidRPr="003A4D0C">
        <w:rPr>
          <w:rFonts w:ascii="Tahoma" w:hAnsi="Tahoma" w:cs="Tahoma"/>
        </w:rPr>
        <w:t xml:space="preserve"> </w:t>
      </w:r>
    </w:p>
    <w:p w14:paraId="6699BF61" w14:textId="776BB1AF" w:rsidR="00FF175A" w:rsidRPr="003A4D0C" w:rsidRDefault="00FF175A" w:rsidP="003A4D0C">
      <w:pPr>
        <w:widowControl w:val="0"/>
        <w:autoSpaceDE w:val="0"/>
        <w:autoSpaceDN w:val="0"/>
        <w:adjustRightInd w:val="0"/>
        <w:spacing w:line="276" w:lineRule="auto"/>
        <w:ind w:firstLine="708"/>
        <w:rPr>
          <w:rFonts w:eastAsia="Tahoma" w:cs="Tahoma"/>
          <w:bCs/>
          <w:color w:val="000000" w:themeColor="text1"/>
          <w:szCs w:val="24"/>
        </w:rPr>
      </w:pPr>
      <w:r w:rsidRPr="003A4D0C">
        <w:rPr>
          <w:rFonts w:eastAsia="Tahoma" w:cs="Tahoma"/>
          <w:bCs/>
          <w:color w:val="000000" w:themeColor="text1"/>
          <w:szCs w:val="24"/>
        </w:rPr>
        <w:t xml:space="preserve">Finalmente, en cuanto a la condena en costas en primera instancia, último aspecto de la apelación, debe decirse que si bien las mismas son de rigor para quien resulte vencido, atendiendo que el reconocimiento de la pensión anticipada de vejez y, por ende de la sustitución pensional, parte de un criterio jurisprudencial favorable y que, al negar la prestación en sede administrativa, Porvenir S.A. actuó en estricto cumplimiento de la ley, la Sala revocará el ordinal 6º y en su lugar, se abstendrá de efectuar condenar en costas procesales. </w:t>
      </w:r>
    </w:p>
    <w:p w14:paraId="31EC97A0" w14:textId="5478CBF9" w:rsidR="008F25D6" w:rsidRPr="003A4D0C" w:rsidRDefault="008F25D6" w:rsidP="003A4D0C">
      <w:pPr>
        <w:pStyle w:val="Sinespaciado"/>
        <w:spacing w:line="276" w:lineRule="auto"/>
        <w:rPr>
          <w:rFonts w:ascii="Tahoma" w:hAnsi="Tahoma" w:cs="Tahoma"/>
        </w:rPr>
      </w:pPr>
    </w:p>
    <w:p w14:paraId="5C819244" w14:textId="6D9E5945" w:rsidR="008F25D6" w:rsidRPr="003A4D0C" w:rsidRDefault="008F25D6" w:rsidP="003A4D0C">
      <w:pPr>
        <w:widowControl w:val="0"/>
        <w:autoSpaceDE w:val="0"/>
        <w:autoSpaceDN w:val="0"/>
        <w:adjustRightInd w:val="0"/>
        <w:spacing w:line="276" w:lineRule="auto"/>
        <w:ind w:firstLine="708"/>
        <w:rPr>
          <w:rFonts w:eastAsia="Tahoma" w:cs="Tahoma"/>
          <w:bCs/>
          <w:color w:val="000000" w:themeColor="text1"/>
          <w:szCs w:val="24"/>
        </w:rPr>
      </w:pPr>
      <w:r w:rsidRPr="003A4D0C">
        <w:rPr>
          <w:rFonts w:eastAsia="Tahoma" w:cs="Tahoma"/>
          <w:bCs/>
          <w:color w:val="000000" w:themeColor="text1"/>
          <w:szCs w:val="24"/>
        </w:rPr>
        <w:t xml:space="preserve">Sin costas </w:t>
      </w:r>
      <w:r w:rsidR="00FF175A" w:rsidRPr="003A4D0C">
        <w:rPr>
          <w:rFonts w:eastAsia="Tahoma" w:cs="Tahoma"/>
          <w:bCs/>
          <w:color w:val="000000" w:themeColor="text1"/>
          <w:szCs w:val="24"/>
        </w:rPr>
        <w:t>en esta instancia, ante la prosperidad parcial del recurso</w:t>
      </w:r>
      <w:r w:rsidRPr="003A4D0C">
        <w:rPr>
          <w:rFonts w:eastAsia="Tahoma" w:cs="Tahoma"/>
          <w:bCs/>
          <w:color w:val="000000" w:themeColor="text1"/>
          <w:szCs w:val="24"/>
        </w:rPr>
        <w:t>.</w:t>
      </w:r>
    </w:p>
    <w:p w14:paraId="0681A5DF" w14:textId="71D51CEE" w:rsidR="008F25D6" w:rsidRPr="003A4D0C" w:rsidRDefault="008F25D6" w:rsidP="003A4D0C">
      <w:pPr>
        <w:pStyle w:val="Sinespaciado"/>
        <w:spacing w:line="276" w:lineRule="auto"/>
        <w:rPr>
          <w:rFonts w:ascii="Tahoma" w:hAnsi="Tahoma" w:cs="Tahoma"/>
        </w:rPr>
      </w:pPr>
    </w:p>
    <w:p w14:paraId="4B23B2DF" w14:textId="77777777" w:rsidR="00021389" w:rsidRPr="003A4D0C" w:rsidRDefault="00021389" w:rsidP="003A4D0C">
      <w:pPr>
        <w:spacing w:line="276" w:lineRule="auto"/>
        <w:ind w:firstLine="709"/>
        <w:contextualSpacing/>
        <w:rPr>
          <w:rFonts w:eastAsia="Times New Roman" w:cs="Tahoma"/>
          <w:color w:val="000000" w:themeColor="text1"/>
          <w:szCs w:val="24"/>
        </w:rPr>
      </w:pPr>
      <w:r w:rsidRPr="003A4D0C">
        <w:rPr>
          <w:rFonts w:eastAsia="Times New Roman" w:cs="Tahoma"/>
          <w:color w:val="000000" w:themeColor="text1"/>
          <w:szCs w:val="24"/>
        </w:rPr>
        <w:t xml:space="preserve">En mérito de lo expuesto, el </w:t>
      </w:r>
      <w:r w:rsidRPr="003A4D0C">
        <w:rPr>
          <w:rFonts w:eastAsia="Times New Roman" w:cs="Tahoma"/>
          <w:b/>
          <w:color w:val="000000" w:themeColor="text1"/>
          <w:szCs w:val="24"/>
        </w:rPr>
        <w:t>Tribunal Superior del Distrito Judicial de Pereira - Risaralda, Sala Primera de Decisión Laboral,</w:t>
      </w:r>
      <w:r w:rsidRPr="003A4D0C">
        <w:rPr>
          <w:rFonts w:eastAsia="Times New Roman" w:cs="Tahoma"/>
          <w:color w:val="000000" w:themeColor="text1"/>
          <w:szCs w:val="24"/>
        </w:rPr>
        <w:t xml:space="preserve"> administrando justicia en nombre de la República y por autoridad de la ley,</w:t>
      </w:r>
    </w:p>
    <w:p w14:paraId="3391FF09" w14:textId="77777777" w:rsidR="00021389" w:rsidRPr="003A4D0C" w:rsidRDefault="00021389" w:rsidP="003A4D0C">
      <w:pPr>
        <w:spacing w:line="276" w:lineRule="auto"/>
        <w:ind w:firstLine="709"/>
        <w:contextualSpacing/>
        <w:rPr>
          <w:rFonts w:eastAsia="Times New Roman" w:cs="Tahoma"/>
          <w:color w:val="000000" w:themeColor="text1"/>
          <w:szCs w:val="24"/>
        </w:rPr>
      </w:pPr>
    </w:p>
    <w:p w14:paraId="02F1D6F0" w14:textId="77777777" w:rsidR="00021389" w:rsidRPr="003A4D0C" w:rsidRDefault="00021389" w:rsidP="003A4D0C">
      <w:pPr>
        <w:spacing w:line="276" w:lineRule="auto"/>
        <w:ind w:firstLine="709"/>
        <w:jc w:val="center"/>
        <w:rPr>
          <w:rFonts w:cs="Tahoma"/>
          <w:b/>
          <w:color w:val="000000" w:themeColor="text1"/>
          <w:szCs w:val="24"/>
        </w:rPr>
      </w:pPr>
      <w:r w:rsidRPr="003A4D0C">
        <w:rPr>
          <w:rFonts w:cs="Tahoma"/>
          <w:b/>
          <w:color w:val="000000" w:themeColor="text1"/>
          <w:szCs w:val="24"/>
        </w:rPr>
        <w:t>RESUELVE</w:t>
      </w:r>
    </w:p>
    <w:p w14:paraId="12CF606D" w14:textId="77777777" w:rsidR="00021389" w:rsidRPr="003A4D0C" w:rsidRDefault="00021389" w:rsidP="003A4D0C">
      <w:pPr>
        <w:widowControl w:val="0"/>
        <w:autoSpaceDE w:val="0"/>
        <w:autoSpaceDN w:val="0"/>
        <w:adjustRightInd w:val="0"/>
        <w:spacing w:line="276" w:lineRule="auto"/>
        <w:ind w:firstLine="709"/>
        <w:jc w:val="center"/>
        <w:rPr>
          <w:rFonts w:cs="Tahoma"/>
          <w:b/>
          <w:szCs w:val="24"/>
        </w:rPr>
      </w:pPr>
    </w:p>
    <w:p w14:paraId="1CBC0579" w14:textId="62ADA7D8" w:rsidR="009F00FD" w:rsidRPr="003A4D0C" w:rsidRDefault="00DA7A4E" w:rsidP="003A4D0C">
      <w:pPr>
        <w:spacing w:line="276" w:lineRule="auto"/>
        <w:ind w:firstLine="708"/>
        <w:rPr>
          <w:rFonts w:cs="Tahoma"/>
          <w:szCs w:val="24"/>
          <w:lang w:val="es-CO"/>
        </w:rPr>
      </w:pPr>
      <w:r w:rsidRPr="003A4D0C">
        <w:rPr>
          <w:rStyle w:val="normaltextrun"/>
          <w:rFonts w:cs="Tahoma"/>
          <w:b/>
          <w:bCs/>
          <w:color w:val="000000"/>
          <w:szCs w:val="24"/>
        </w:rPr>
        <w:t xml:space="preserve">PRIMERO: </w:t>
      </w:r>
      <w:r w:rsidR="009F00FD" w:rsidRPr="003A4D0C">
        <w:rPr>
          <w:rFonts w:cs="Tahoma"/>
          <w:b/>
          <w:bCs/>
          <w:szCs w:val="24"/>
        </w:rPr>
        <w:t xml:space="preserve">MODIFICAR </w:t>
      </w:r>
      <w:r w:rsidR="009F00FD" w:rsidRPr="003A4D0C">
        <w:rPr>
          <w:rFonts w:cs="Tahoma"/>
          <w:szCs w:val="24"/>
        </w:rPr>
        <w:t>el numeral 4º de</w:t>
      </w:r>
      <w:r w:rsidR="009F00FD" w:rsidRPr="003A4D0C">
        <w:rPr>
          <w:rFonts w:cs="Tahoma"/>
          <w:b/>
          <w:bCs/>
          <w:szCs w:val="24"/>
        </w:rPr>
        <w:t xml:space="preserve"> </w:t>
      </w:r>
      <w:r w:rsidR="009F00FD" w:rsidRPr="003A4D0C">
        <w:rPr>
          <w:rFonts w:cs="Tahoma"/>
          <w:szCs w:val="24"/>
        </w:rPr>
        <w:t xml:space="preserve">la sentencia proferida por el </w:t>
      </w:r>
      <w:r w:rsidR="009F00FD" w:rsidRPr="003A4D0C">
        <w:rPr>
          <w:rFonts w:cs="Tahoma"/>
          <w:szCs w:val="24"/>
          <w:lang w:val="es-CO"/>
        </w:rPr>
        <w:t xml:space="preserve">Juzgado Segundo Laboral del Circuito de Pereira el 14 de octubre de 2022, en el siguiente sentido: </w:t>
      </w:r>
    </w:p>
    <w:p w14:paraId="742AAB27" w14:textId="77777777" w:rsidR="009F00FD" w:rsidRPr="003A4D0C" w:rsidRDefault="009F00FD" w:rsidP="003A4D0C">
      <w:pPr>
        <w:spacing w:line="276" w:lineRule="auto"/>
        <w:ind w:firstLine="708"/>
        <w:rPr>
          <w:rFonts w:cs="Tahoma"/>
          <w:szCs w:val="24"/>
          <w:lang w:val="es-CO"/>
        </w:rPr>
      </w:pPr>
    </w:p>
    <w:p w14:paraId="7092111C" w14:textId="4309F57B" w:rsidR="00E30CD1" w:rsidRPr="003A4D0C" w:rsidRDefault="009F00FD" w:rsidP="003A4D0C">
      <w:pPr>
        <w:spacing w:line="276" w:lineRule="auto"/>
        <w:ind w:left="708"/>
        <w:rPr>
          <w:rStyle w:val="normaltextrun"/>
          <w:rFonts w:cs="Tahoma"/>
          <w:b/>
          <w:bCs/>
          <w:color w:val="000000"/>
          <w:szCs w:val="24"/>
        </w:rPr>
      </w:pPr>
      <w:r w:rsidRPr="003A4D0C">
        <w:rPr>
          <w:rFonts w:cs="Tahoma"/>
          <w:i/>
          <w:szCs w:val="24"/>
          <w:lang w:val="es-CO"/>
        </w:rPr>
        <w:t xml:space="preserve">“CUARTO: CONDENAR a la AFP PORVENIR S.A., a reconocer y pagar a favor de la señora CELMAR ELENA RINCON SEPULVEDA, la PENSIÓN DE SOBREVIVIENTES que dejó causada su cónyuge ANANIAS HERNANDEZ CUBILLOS, a partir del 28 de septiembre de 2018, en cuantía de un salario mínimo, con derecho a trece (13) mesadas pensionales, ascendiendo el retroactivo generado entre el 28 de septiembre de 2018 hasta el 30 de abril </w:t>
      </w:r>
      <w:r w:rsidRPr="003A4D0C">
        <w:rPr>
          <w:rFonts w:cs="Tahoma"/>
          <w:i/>
          <w:szCs w:val="24"/>
          <w:lang w:val="es-CO"/>
        </w:rPr>
        <w:lastRenderedPageBreak/>
        <w:t>de 2023, mes anterior a la fecha de esta sentencia, a la suma de $54.830.877, sin perjuicio de los descuentos para salud.”</w:t>
      </w:r>
    </w:p>
    <w:p w14:paraId="62E67B85" w14:textId="77777777" w:rsidR="00E30CD1" w:rsidRPr="003A4D0C" w:rsidRDefault="00E30CD1" w:rsidP="003A4D0C">
      <w:pPr>
        <w:pStyle w:val="paragraph"/>
        <w:spacing w:before="0" w:beforeAutospacing="0" w:after="0" w:afterAutospacing="0" w:line="276" w:lineRule="auto"/>
        <w:ind w:firstLine="705"/>
        <w:jc w:val="both"/>
        <w:textAlignment w:val="baseline"/>
        <w:rPr>
          <w:rStyle w:val="normaltextrun"/>
          <w:rFonts w:ascii="Tahoma" w:hAnsi="Tahoma" w:cs="Tahoma"/>
          <w:b/>
          <w:bCs/>
          <w:color w:val="000000"/>
        </w:rPr>
      </w:pPr>
    </w:p>
    <w:p w14:paraId="3C1C365F" w14:textId="0558A54B" w:rsidR="009F00FD" w:rsidRPr="003A4D0C" w:rsidRDefault="00DA7A4E" w:rsidP="003A4D0C">
      <w:pPr>
        <w:pStyle w:val="paragraph"/>
        <w:spacing w:before="0" w:beforeAutospacing="0" w:after="0" w:afterAutospacing="0" w:line="276" w:lineRule="auto"/>
        <w:ind w:firstLine="840"/>
        <w:jc w:val="both"/>
        <w:textAlignment w:val="baseline"/>
        <w:rPr>
          <w:rStyle w:val="normaltextrun"/>
          <w:rFonts w:ascii="Tahoma" w:hAnsi="Tahoma" w:cs="Tahoma"/>
          <w:color w:val="000000"/>
          <w:shd w:val="clear" w:color="auto" w:fill="FFFFFF"/>
        </w:rPr>
      </w:pPr>
      <w:r w:rsidRPr="003A4D0C">
        <w:rPr>
          <w:rStyle w:val="eop"/>
          <w:rFonts w:ascii="Tahoma" w:hAnsi="Tahoma" w:cs="Tahoma"/>
        </w:rPr>
        <w:t> </w:t>
      </w:r>
      <w:r w:rsidRPr="003A4D0C">
        <w:rPr>
          <w:rStyle w:val="normaltextrun"/>
          <w:rFonts w:ascii="Tahoma" w:hAnsi="Tahoma" w:cs="Tahoma"/>
          <w:b/>
          <w:bCs/>
          <w:color w:val="000000"/>
          <w:shd w:val="clear" w:color="auto" w:fill="FFFFFF"/>
        </w:rPr>
        <w:t>SEGUNDO:</w:t>
      </w:r>
      <w:r w:rsidRPr="003A4D0C">
        <w:rPr>
          <w:rStyle w:val="normaltextrun"/>
          <w:rFonts w:ascii="Tahoma" w:hAnsi="Tahoma" w:cs="Tahoma"/>
          <w:color w:val="000000"/>
          <w:shd w:val="clear" w:color="auto" w:fill="FFFFFF"/>
        </w:rPr>
        <w:t xml:space="preserve"> </w:t>
      </w:r>
      <w:r w:rsidR="009F00FD" w:rsidRPr="003A4D0C">
        <w:rPr>
          <w:rStyle w:val="normaltextrun"/>
          <w:rFonts w:ascii="Tahoma" w:hAnsi="Tahoma" w:cs="Tahoma"/>
          <w:b/>
          <w:color w:val="000000"/>
          <w:shd w:val="clear" w:color="auto" w:fill="FFFFFF"/>
        </w:rPr>
        <w:t>REVOCAR</w:t>
      </w:r>
      <w:r w:rsidR="009F00FD" w:rsidRPr="003A4D0C">
        <w:rPr>
          <w:rStyle w:val="normaltextrun"/>
          <w:rFonts w:ascii="Tahoma" w:hAnsi="Tahoma" w:cs="Tahoma"/>
          <w:color w:val="000000"/>
          <w:shd w:val="clear" w:color="auto" w:fill="FFFFFF"/>
        </w:rPr>
        <w:t xml:space="preserve"> los numerales 5º y 6º de la sentencia objeto de apelación y, en su lugar:</w:t>
      </w:r>
    </w:p>
    <w:p w14:paraId="78EE2981" w14:textId="77777777" w:rsidR="009F00FD" w:rsidRPr="003A4D0C" w:rsidRDefault="009F00FD" w:rsidP="003A4D0C">
      <w:pPr>
        <w:pStyle w:val="Sinespaciado"/>
        <w:spacing w:line="276" w:lineRule="auto"/>
        <w:rPr>
          <w:rStyle w:val="normaltextrun"/>
          <w:rFonts w:ascii="Tahoma" w:hAnsi="Tahoma" w:cs="Tahoma"/>
          <w:b/>
          <w:color w:val="000000"/>
          <w:shd w:val="clear" w:color="auto" w:fill="FFFFFF"/>
        </w:rPr>
      </w:pPr>
    </w:p>
    <w:p w14:paraId="3BAD11A9" w14:textId="6F71C87A" w:rsidR="009F00FD" w:rsidRPr="003A4D0C" w:rsidRDefault="009F00FD" w:rsidP="003A4D0C">
      <w:pPr>
        <w:pStyle w:val="paragraph"/>
        <w:numPr>
          <w:ilvl w:val="0"/>
          <w:numId w:val="27"/>
        </w:numPr>
        <w:spacing w:before="0" w:beforeAutospacing="0" w:after="0" w:afterAutospacing="0" w:line="276" w:lineRule="auto"/>
        <w:ind w:firstLine="840"/>
        <w:jc w:val="both"/>
        <w:textAlignment w:val="baseline"/>
        <w:rPr>
          <w:rStyle w:val="normaltextrun"/>
          <w:rFonts w:ascii="Tahoma" w:hAnsi="Tahoma" w:cs="Tahoma"/>
          <w:color w:val="000000"/>
          <w:shd w:val="clear" w:color="auto" w:fill="FFFFFF"/>
        </w:rPr>
      </w:pPr>
      <w:r w:rsidRPr="003A4D0C">
        <w:rPr>
          <w:rStyle w:val="normaltextrun"/>
          <w:rFonts w:ascii="Tahoma" w:hAnsi="Tahoma" w:cs="Tahoma"/>
          <w:b/>
          <w:color w:val="000000"/>
          <w:shd w:val="clear" w:color="auto" w:fill="FFFFFF"/>
        </w:rPr>
        <w:t>ORDENAR</w:t>
      </w:r>
      <w:r w:rsidRPr="003A4D0C">
        <w:rPr>
          <w:rStyle w:val="normaltextrun"/>
          <w:rFonts w:ascii="Tahoma" w:hAnsi="Tahoma" w:cs="Tahoma"/>
          <w:color w:val="000000"/>
          <w:shd w:val="clear" w:color="auto" w:fill="FFFFFF"/>
        </w:rPr>
        <w:t xml:space="preserve"> la indexación de las sumas adeudadas por concepto de retroactivo de la pensión especial de vejez por deficiencia física, síquica o sensorial en favor de la masa </w:t>
      </w:r>
      <w:proofErr w:type="spellStart"/>
      <w:r w:rsidRPr="003A4D0C">
        <w:rPr>
          <w:rStyle w:val="normaltextrun"/>
          <w:rFonts w:ascii="Tahoma" w:hAnsi="Tahoma" w:cs="Tahoma"/>
          <w:color w:val="000000"/>
          <w:shd w:val="clear" w:color="auto" w:fill="FFFFFF"/>
        </w:rPr>
        <w:t>sucesoral</w:t>
      </w:r>
      <w:proofErr w:type="spellEnd"/>
      <w:r w:rsidRPr="003A4D0C">
        <w:rPr>
          <w:rStyle w:val="normaltextrun"/>
          <w:rFonts w:ascii="Tahoma" w:hAnsi="Tahoma" w:cs="Tahoma"/>
          <w:color w:val="000000"/>
          <w:shd w:val="clear" w:color="auto" w:fill="FFFFFF"/>
        </w:rPr>
        <w:t xml:space="preserve"> del señor </w:t>
      </w:r>
      <w:r w:rsidRPr="003A4D0C">
        <w:rPr>
          <w:rFonts w:ascii="Tahoma" w:hAnsi="Tahoma" w:cs="Tahoma"/>
          <w:i/>
          <w:lang w:val="es-CO"/>
        </w:rPr>
        <w:t>ANANIAS HERNANDEZ CUBILLOS</w:t>
      </w:r>
      <w:r w:rsidRPr="003A4D0C">
        <w:rPr>
          <w:rStyle w:val="normaltextrun"/>
          <w:rFonts w:ascii="Tahoma" w:hAnsi="Tahoma" w:cs="Tahoma"/>
          <w:color w:val="000000"/>
          <w:shd w:val="clear" w:color="auto" w:fill="FFFFFF"/>
        </w:rPr>
        <w:t xml:space="preserve">, así como el retroactivo de la pensión de sobrevivientes en favor de la señora CELMAR ELENA RINCON SEPULVEDA, desde la fecha de su causación y hasta que se efectúe el pago.  </w:t>
      </w:r>
    </w:p>
    <w:p w14:paraId="7B24D5C5" w14:textId="77777777" w:rsidR="009F00FD" w:rsidRPr="003A4D0C" w:rsidRDefault="009F00FD" w:rsidP="003A4D0C">
      <w:pPr>
        <w:pStyle w:val="Sinespaciado"/>
        <w:spacing w:line="276" w:lineRule="auto"/>
        <w:rPr>
          <w:rStyle w:val="normaltextrun"/>
          <w:rFonts w:ascii="Tahoma" w:hAnsi="Tahoma" w:cs="Tahoma"/>
          <w:color w:val="000000"/>
          <w:shd w:val="clear" w:color="auto" w:fill="FFFFFF"/>
        </w:rPr>
      </w:pPr>
    </w:p>
    <w:p w14:paraId="401E8F71" w14:textId="33ABAF7F" w:rsidR="009F00FD" w:rsidRPr="003A4D0C" w:rsidRDefault="009F00FD" w:rsidP="003A4D0C">
      <w:pPr>
        <w:pStyle w:val="paragraph"/>
        <w:numPr>
          <w:ilvl w:val="0"/>
          <w:numId w:val="27"/>
        </w:numPr>
        <w:spacing w:before="0" w:beforeAutospacing="0" w:after="0" w:afterAutospacing="0" w:line="276" w:lineRule="auto"/>
        <w:ind w:firstLine="840"/>
        <w:jc w:val="both"/>
        <w:textAlignment w:val="baseline"/>
        <w:rPr>
          <w:rStyle w:val="normaltextrun"/>
          <w:rFonts w:ascii="Tahoma" w:hAnsi="Tahoma" w:cs="Tahoma"/>
          <w:color w:val="000000"/>
          <w:shd w:val="clear" w:color="auto" w:fill="FFFFFF"/>
        </w:rPr>
      </w:pPr>
      <w:r w:rsidRPr="003A4D0C">
        <w:rPr>
          <w:rStyle w:val="normaltextrun"/>
          <w:rFonts w:ascii="Tahoma" w:hAnsi="Tahoma" w:cs="Tahoma"/>
          <w:b/>
          <w:color w:val="000000"/>
          <w:shd w:val="clear" w:color="auto" w:fill="FFFFFF"/>
        </w:rPr>
        <w:t>ABSTENERSE</w:t>
      </w:r>
      <w:r w:rsidRPr="003A4D0C">
        <w:rPr>
          <w:rStyle w:val="normaltextrun"/>
          <w:rFonts w:ascii="Tahoma" w:hAnsi="Tahoma" w:cs="Tahoma"/>
          <w:color w:val="000000"/>
          <w:shd w:val="clear" w:color="auto" w:fill="FFFFFF"/>
        </w:rPr>
        <w:t xml:space="preserve"> de imponer </w:t>
      </w:r>
      <w:r w:rsidR="00C17D35" w:rsidRPr="003A4D0C">
        <w:rPr>
          <w:rStyle w:val="normaltextrun"/>
          <w:rFonts w:ascii="Tahoma" w:hAnsi="Tahoma" w:cs="Tahoma"/>
          <w:color w:val="000000"/>
          <w:shd w:val="clear" w:color="auto" w:fill="FFFFFF"/>
        </w:rPr>
        <w:t xml:space="preserve">condena en costas procesales a Porvenir S.A. en primera instancia, por lo expuesto en la parte motiva. </w:t>
      </w:r>
    </w:p>
    <w:p w14:paraId="70B5B11D" w14:textId="77777777" w:rsidR="009F00FD" w:rsidRPr="003A4D0C" w:rsidRDefault="009F00FD" w:rsidP="003A4D0C">
      <w:pPr>
        <w:pStyle w:val="paragraph"/>
        <w:spacing w:before="0" w:beforeAutospacing="0" w:after="0" w:afterAutospacing="0" w:line="276" w:lineRule="auto"/>
        <w:ind w:firstLine="840"/>
        <w:jc w:val="both"/>
        <w:textAlignment w:val="baseline"/>
        <w:rPr>
          <w:rStyle w:val="normaltextrun"/>
          <w:rFonts w:ascii="Tahoma" w:hAnsi="Tahoma" w:cs="Tahoma"/>
          <w:color w:val="000000"/>
          <w:shd w:val="clear" w:color="auto" w:fill="FFFFFF"/>
        </w:rPr>
      </w:pPr>
    </w:p>
    <w:p w14:paraId="3AE93C78" w14:textId="48850141" w:rsidR="009F00FD" w:rsidRPr="003A4D0C" w:rsidRDefault="00C17D35" w:rsidP="003A4D0C">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r w:rsidRPr="003A4D0C">
        <w:rPr>
          <w:rStyle w:val="normaltextrun"/>
          <w:rFonts w:ascii="Tahoma" w:hAnsi="Tahoma" w:cs="Tahoma"/>
          <w:b/>
          <w:bCs/>
          <w:color w:val="000000"/>
        </w:rPr>
        <w:t xml:space="preserve">TERCERO: </w:t>
      </w:r>
      <w:r w:rsidR="009F00FD" w:rsidRPr="003A4D0C">
        <w:rPr>
          <w:rStyle w:val="normaltextrun"/>
          <w:rFonts w:ascii="Tahoma" w:hAnsi="Tahoma" w:cs="Tahoma"/>
          <w:b/>
          <w:bCs/>
          <w:color w:val="000000"/>
        </w:rPr>
        <w:t xml:space="preserve">CONFIRMAR </w:t>
      </w:r>
      <w:r w:rsidR="009F00FD" w:rsidRPr="003A4D0C">
        <w:rPr>
          <w:rStyle w:val="normaltextrun"/>
          <w:rFonts w:ascii="Tahoma" w:hAnsi="Tahoma" w:cs="Tahoma"/>
          <w:color w:val="000000"/>
        </w:rPr>
        <w:t>en tod</w:t>
      </w:r>
      <w:r w:rsidRPr="003A4D0C">
        <w:rPr>
          <w:rStyle w:val="normaltextrun"/>
          <w:rFonts w:ascii="Tahoma" w:hAnsi="Tahoma" w:cs="Tahoma"/>
          <w:color w:val="000000"/>
        </w:rPr>
        <w:t>o lo demás la sentencia de primera instancia.</w:t>
      </w:r>
    </w:p>
    <w:p w14:paraId="318DE70B" w14:textId="2BE54EF7" w:rsidR="00C17D35" w:rsidRPr="003A4D0C" w:rsidRDefault="00C17D35" w:rsidP="003A4D0C">
      <w:pPr>
        <w:pStyle w:val="Sinespaciado"/>
        <w:spacing w:line="276" w:lineRule="auto"/>
        <w:rPr>
          <w:rStyle w:val="normaltextrun"/>
          <w:rFonts w:ascii="Tahoma" w:hAnsi="Tahoma" w:cs="Tahoma"/>
          <w:color w:val="000000"/>
        </w:rPr>
      </w:pPr>
    </w:p>
    <w:p w14:paraId="54CADB36" w14:textId="59F574D9" w:rsidR="008F25D6" w:rsidRPr="003A4D0C" w:rsidRDefault="00C17D35" w:rsidP="003A4D0C">
      <w:pPr>
        <w:pStyle w:val="paragraph"/>
        <w:spacing w:before="0" w:beforeAutospacing="0" w:after="0" w:afterAutospacing="0" w:line="276" w:lineRule="auto"/>
        <w:ind w:firstLine="705"/>
        <w:jc w:val="both"/>
        <w:textAlignment w:val="baseline"/>
        <w:rPr>
          <w:rFonts w:ascii="Tahoma" w:eastAsia="Tahoma" w:hAnsi="Tahoma" w:cs="Tahoma"/>
          <w:lang w:eastAsia="es-ES"/>
        </w:rPr>
      </w:pPr>
      <w:r w:rsidRPr="003A4D0C">
        <w:rPr>
          <w:rStyle w:val="normaltextrun"/>
          <w:rFonts w:ascii="Tahoma" w:hAnsi="Tahoma" w:cs="Tahoma"/>
          <w:b/>
          <w:color w:val="000000"/>
        </w:rPr>
        <w:t>CUARTO</w:t>
      </w:r>
      <w:r w:rsidRPr="003A4D0C">
        <w:rPr>
          <w:rStyle w:val="normaltextrun"/>
          <w:rFonts w:ascii="Tahoma" w:hAnsi="Tahoma" w:cs="Tahoma"/>
          <w:color w:val="000000"/>
        </w:rPr>
        <w:t xml:space="preserve">: Sin condena en costas en segunda instancia, ante la prosperidad parcial del recurso. </w:t>
      </w:r>
    </w:p>
    <w:p w14:paraId="11B966F8" w14:textId="77777777" w:rsidR="003A4D0C" w:rsidRPr="003A4D0C" w:rsidRDefault="003A4D0C" w:rsidP="003A4D0C">
      <w:pPr>
        <w:spacing w:line="276" w:lineRule="auto"/>
        <w:rPr>
          <w:rFonts w:eastAsia="Calibri" w:cs="Tahoma"/>
          <w:szCs w:val="24"/>
          <w:lang w:val="es-CO"/>
        </w:rPr>
      </w:pPr>
      <w:bookmarkStart w:id="7" w:name="_Hlk126574973"/>
    </w:p>
    <w:p w14:paraId="10B005F3" w14:textId="77777777" w:rsidR="003A4D0C" w:rsidRPr="003A4D0C" w:rsidRDefault="003A4D0C" w:rsidP="003A4D0C">
      <w:pPr>
        <w:spacing w:line="276" w:lineRule="auto"/>
        <w:jc w:val="center"/>
        <w:rPr>
          <w:rFonts w:eastAsia="Tahoma" w:cs="Tahoma"/>
          <w:b/>
          <w:bCs/>
          <w:szCs w:val="24"/>
          <w:lang w:val="es-CO"/>
        </w:rPr>
      </w:pPr>
      <w:r w:rsidRPr="003A4D0C">
        <w:rPr>
          <w:rFonts w:eastAsia="Tahoma" w:cs="Tahoma"/>
          <w:b/>
          <w:bCs/>
          <w:szCs w:val="24"/>
          <w:lang w:val="es-CO"/>
        </w:rPr>
        <w:t>NOTIFÍQUESE Y CÚMPLASE</w:t>
      </w:r>
    </w:p>
    <w:p w14:paraId="4BE0E430" w14:textId="77777777" w:rsidR="003A4D0C" w:rsidRPr="003A4D0C" w:rsidRDefault="003A4D0C" w:rsidP="003A4D0C">
      <w:pPr>
        <w:spacing w:line="276" w:lineRule="auto"/>
        <w:rPr>
          <w:rFonts w:eastAsia="Calibri" w:cs="Tahoma"/>
          <w:szCs w:val="24"/>
          <w:lang w:val="es-CO"/>
        </w:rPr>
      </w:pPr>
      <w:r w:rsidRPr="003A4D0C">
        <w:rPr>
          <w:rFonts w:eastAsia="Calibri" w:cs="Tahoma"/>
          <w:szCs w:val="24"/>
          <w:lang w:val="es-CO"/>
        </w:rPr>
        <w:t xml:space="preserve"> </w:t>
      </w:r>
    </w:p>
    <w:p w14:paraId="0D9EE606" w14:textId="77777777" w:rsidR="003A4D0C" w:rsidRPr="003A4D0C" w:rsidRDefault="003A4D0C" w:rsidP="003A4D0C">
      <w:pPr>
        <w:widowControl w:val="0"/>
        <w:autoSpaceDE w:val="0"/>
        <w:autoSpaceDN w:val="0"/>
        <w:adjustRightInd w:val="0"/>
        <w:spacing w:line="276" w:lineRule="auto"/>
        <w:rPr>
          <w:rFonts w:eastAsia="Times New Roman" w:cs="Tahoma"/>
          <w:szCs w:val="24"/>
          <w:lang w:eastAsia="es-ES"/>
        </w:rPr>
      </w:pPr>
      <w:r w:rsidRPr="003A4D0C">
        <w:rPr>
          <w:rFonts w:eastAsia="Times New Roman" w:cs="Tahoma"/>
          <w:szCs w:val="24"/>
          <w:lang w:eastAsia="es-ES"/>
        </w:rPr>
        <w:tab/>
        <w:t>La Magistrada ponente,</w:t>
      </w:r>
    </w:p>
    <w:p w14:paraId="23EB2CD4" w14:textId="77777777" w:rsidR="003A4D0C" w:rsidRPr="003A4D0C" w:rsidRDefault="003A4D0C" w:rsidP="003A4D0C">
      <w:pPr>
        <w:spacing w:line="276" w:lineRule="auto"/>
        <w:jc w:val="left"/>
        <w:rPr>
          <w:rFonts w:eastAsia="Times New Roman" w:cs="Tahoma"/>
          <w:szCs w:val="24"/>
          <w:lang w:eastAsia="es-ES"/>
        </w:rPr>
      </w:pPr>
    </w:p>
    <w:p w14:paraId="102380C8" w14:textId="77777777" w:rsidR="003A4D0C" w:rsidRPr="003A4D0C" w:rsidRDefault="003A4D0C" w:rsidP="003A4D0C">
      <w:pPr>
        <w:spacing w:line="276" w:lineRule="auto"/>
        <w:jc w:val="left"/>
        <w:rPr>
          <w:rFonts w:eastAsia="Times New Roman" w:cs="Tahoma"/>
          <w:szCs w:val="24"/>
          <w:lang w:eastAsia="es-ES"/>
        </w:rPr>
      </w:pPr>
    </w:p>
    <w:p w14:paraId="3D10423D" w14:textId="77777777" w:rsidR="003A4D0C" w:rsidRPr="003A4D0C" w:rsidRDefault="003A4D0C" w:rsidP="003A4D0C">
      <w:pPr>
        <w:spacing w:line="276" w:lineRule="auto"/>
        <w:jc w:val="left"/>
        <w:rPr>
          <w:rFonts w:eastAsia="Times New Roman" w:cs="Tahoma"/>
          <w:szCs w:val="24"/>
          <w:lang w:eastAsia="es-ES"/>
        </w:rPr>
      </w:pPr>
    </w:p>
    <w:p w14:paraId="33C9DFE0" w14:textId="77777777" w:rsidR="003A4D0C" w:rsidRPr="003A4D0C" w:rsidRDefault="003A4D0C" w:rsidP="003A4D0C">
      <w:pPr>
        <w:keepNext/>
        <w:spacing w:line="276" w:lineRule="auto"/>
        <w:jc w:val="center"/>
        <w:outlineLvl w:val="2"/>
        <w:rPr>
          <w:rFonts w:eastAsia="Times New Roman" w:cs="Tahoma"/>
          <w:b/>
          <w:bCs/>
          <w:szCs w:val="24"/>
          <w:lang w:eastAsia="es-ES"/>
        </w:rPr>
      </w:pPr>
      <w:r w:rsidRPr="003A4D0C">
        <w:rPr>
          <w:rFonts w:eastAsia="Times New Roman" w:cs="Tahoma"/>
          <w:b/>
          <w:bCs/>
          <w:szCs w:val="24"/>
          <w:lang w:eastAsia="es-ES"/>
        </w:rPr>
        <w:t>ANA LUCÍA CAICEDO CALDERÓN</w:t>
      </w:r>
    </w:p>
    <w:p w14:paraId="629E5350" w14:textId="77777777" w:rsidR="003A4D0C" w:rsidRPr="003A4D0C" w:rsidRDefault="003A4D0C" w:rsidP="003A4D0C">
      <w:pPr>
        <w:spacing w:line="276" w:lineRule="auto"/>
        <w:jc w:val="left"/>
        <w:rPr>
          <w:rFonts w:eastAsia="Times New Roman" w:cs="Tahoma"/>
          <w:szCs w:val="24"/>
          <w:lang w:eastAsia="es-ES"/>
        </w:rPr>
      </w:pPr>
    </w:p>
    <w:p w14:paraId="6EEF1414" w14:textId="77777777" w:rsidR="003A4D0C" w:rsidRPr="003A4D0C" w:rsidRDefault="003A4D0C" w:rsidP="003A4D0C">
      <w:pPr>
        <w:spacing w:line="276" w:lineRule="auto"/>
        <w:ind w:firstLine="708"/>
        <w:jc w:val="left"/>
        <w:rPr>
          <w:rFonts w:eastAsia="Times New Roman" w:cs="Tahoma"/>
          <w:szCs w:val="24"/>
          <w:lang w:eastAsia="es-ES"/>
        </w:rPr>
      </w:pPr>
      <w:bookmarkStart w:id="8" w:name="_Hlk62478330"/>
      <w:r w:rsidRPr="003A4D0C">
        <w:rPr>
          <w:rFonts w:eastAsia="Times New Roman" w:cs="Tahoma"/>
          <w:szCs w:val="24"/>
          <w:lang w:eastAsia="es-ES"/>
        </w:rPr>
        <w:t>La Magistrada y el Magistrado,</w:t>
      </w:r>
    </w:p>
    <w:p w14:paraId="64E2324F" w14:textId="77777777" w:rsidR="003A4D0C" w:rsidRPr="003A4D0C" w:rsidRDefault="003A4D0C" w:rsidP="003A4D0C">
      <w:pPr>
        <w:spacing w:line="276" w:lineRule="auto"/>
        <w:jc w:val="left"/>
        <w:rPr>
          <w:rFonts w:eastAsia="Times New Roman" w:cs="Tahoma"/>
          <w:szCs w:val="24"/>
          <w:lang w:eastAsia="es-ES"/>
        </w:rPr>
      </w:pPr>
    </w:p>
    <w:p w14:paraId="54B0E208" w14:textId="77777777" w:rsidR="003A4D0C" w:rsidRPr="003A4D0C" w:rsidRDefault="003A4D0C" w:rsidP="003A4D0C">
      <w:pPr>
        <w:spacing w:line="276" w:lineRule="auto"/>
        <w:jc w:val="left"/>
        <w:rPr>
          <w:rFonts w:eastAsia="Times New Roman" w:cs="Tahoma"/>
          <w:szCs w:val="24"/>
          <w:lang w:eastAsia="es-ES"/>
        </w:rPr>
      </w:pPr>
    </w:p>
    <w:p w14:paraId="20DC24E0" w14:textId="77777777" w:rsidR="003A4D0C" w:rsidRPr="003A4D0C" w:rsidRDefault="003A4D0C" w:rsidP="003A4D0C">
      <w:pPr>
        <w:spacing w:line="276" w:lineRule="auto"/>
        <w:jc w:val="left"/>
        <w:rPr>
          <w:rFonts w:eastAsia="Times New Roman" w:cs="Tahoma"/>
          <w:szCs w:val="24"/>
          <w:lang w:eastAsia="es-ES"/>
        </w:rPr>
      </w:pPr>
    </w:p>
    <w:p w14:paraId="5CF91ED7" w14:textId="09EAA493" w:rsidR="00B33A2C" w:rsidRPr="003A4D0C" w:rsidRDefault="003A4D0C" w:rsidP="003A4D0C">
      <w:pPr>
        <w:spacing w:line="276" w:lineRule="auto"/>
        <w:rPr>
          <w:rFonts w:eastAsia="Calibri" w:cs="Tahoma"/>
          <w:szCs w:val="24"/>
        </w:rPr>
      </w:pPr>
      <w:r w:rsidRPr="003A4D0C">
        <w:rPr>
          <w:rFonts w:eastAsia="Times New Roman" w:cs="Tahoma"/>
          <w:b/>
          <w:bCs/>
          <w:szCs w:val="24"/>
          <w:lang w:eastAsia="es-ES"/>
        </w:rPr>
        <w:t>OLGA LUCÍA HOYOS SEPÚLVEDA</w:t>
      </w:r>
      <w:r w:rsidRPr="003A4D0C">
        <w:rPr>
          <w:rFonts w:eastAsia="Times New Roman" w:cs="Tahoma"/>
          <w:b/>
          <w:bCs/>
          <w:szCs w:val="24"/>
          <w:lang w:eastAsia="es-ES"/>
        </w:rPr>
        <w:tab/>
      </w:r>
      <w:r w:rsidRPr="003A4D0C">
        <w:rPr>
          <w:rFonts w:eastAsia="Times New Roman" w:cs="Tahoma"/>
          <w:b/>
          <w:bCs/>
          <w:szCs w:val="24"/>
          <w:lang w:eastAsia="es-ES"/>
        </w:rPr>
        <w:tab/>
        <w:t>GERMÁN DARÍO GÓEZ VINASCO</w:t>
      </w:r>
      <w:bookmarkEnd w:id="7"/>
      <w:bookmarkEnd w:id="8"/>
    </w:p>
    <w:sectPr w:rsidR="00B33A2C" w:rsidRPr="003A4D0C" w:rsidSect="007A4B15">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2178EE" w16cex:dateUtc="2023-05-24T12:11:59.533Z"/>
  <w16cex:commentExtensible w16cex:durableId="00B54C1E" w16cex:dateUtc="2023-05-25T20:54:39.5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B670" w14:textId="77777777" w:rsidR="00DB1311" w:rsidRDefault="00DB1311" w:rsidP="00790DA9">
      <w:pPr>
        <w:spacing w:line="240" w:lineRule="auto"/>
      </w:pPr>
      <w:r>
        <w:separator/>
      </w:r>
    </w:p>
  </w:endnote>
  <w:endnote w:type="continuationSeparator" w:id="0">
    <w:p w14:paraId="071C8318" w14:textId="77777777" w:rsidR="00DB1311" w:rsidRDefault="00DB1311"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4"/>
        <w:lang w:eastAsia="es-ES"/>
      </w:rPr>
    </w:sdtEndPr>
    <w:sdtContent>
      <w:p w14:paraId="14419340" w14:textId="77777777" w:rsidR="00A36D76" w:rsidRPr="008063DF" w:rsidRDefault="00A36D76">
        <w:pPr>
          <w:pStyle w:val="Piedepgina"/>
          <w:jc w:val="right"/>
          <w:rPr>
            <w:rFonts w:ascii="Arial" w:eastAsia="Times New Roman" w:hAnsi="Arial" w:cs="Arial"/>
            <w:sz w:val="18"/>
            <w:szCs w:val="14"/>
            <w:lang w:eastAsia="es-ES"/>
          </w:rPr>
        </w:pPr>
        <w:r w:rsidRPr="008063DF">
          <w:rPr>
            <w:rFonts w:ascii="Arial" w:eastAsia="Times New Roman" w:hAnsi="Arial" w:cs="Arial"/>
            <w:sz w:val="18"/>
            <w:szCs w:val="14"/>
            <w:lang w:eastAsia="es-ES"/>
          </w:rPr>
          <w:fldChar w:fldCharType="begin"/>
        </w:r>
        <w:r w:rsidRPr="008063DF">
          <w:rPr>
            <w:rFonts w:ascii="Arial" w:eastAsia="Times New Roman" w:hAnsi="Arial" w:cs="Arial"/>
            <w:sz w:val="18"/>
            <w:szCs w:val="14"/>
            <w:lang w:eastAsia="es-ES"/>
          </w:rPr>
          <w:instrText>PAGE   \* MERGEFORMAT</w:instrText>
        </w:r>
        <w:r w:rsidRPr="008063DF">
          <w:rPr>
            <w:rFonts w:ascii="Arial" w:eastAsia="Times New Roman" w:hAnsi="Arial" w:cs="Arial"/>
            <w:sz w:val="18"/>
            <w:szCs w:val="14"/>
            <w:lang w:eastAsia="es-ES"/>
          </w:rPr>
          <w:fldChar w:fldCharType="separate"/>
        </w:r>
        <w:r>
          <w:rPr>
            <w:rFonts w:ascii="Arial" w:eastAsia="Times New Roman" w:hAnsi="Arial" w:cs="Arial"/>
            <w:sz w:val="18"/>
            <w:szCs w:val="14"/>
            <w:lang w:eastAsia="es-ES"/>
          </w:rPr>
          <w:t>17</w:t>
        </w:r>
        <w:r w:rsidRPr="008063DF">
          <w:rPr>
            <w:rFonts w:ascii="Arial" w:eastAsia="Times New Roman" w:hAnsi="Arial" w:cs="Arial"/>
            <w:sz w:val="18"/>
            <w:szCs w:val="14"/>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19B32" w14:textId="77777777" w:rsidR="00DB1311" w:rsidRDefault="00DB1311" w:rsidP="00790DA9">
      <w:pPr>
        <w:spacing w:line="240" w:lineRule="auto"/>
      </w:pPr>
      <w:r>
        <w:separator/>
      </w:r>
    </w:p>
  </w:footnote>
  <w:footnote w:type="continuationSeparator" w:id="0">
    <w:p w14:paraId="79D681D0" w14:textId="77777777" w:rsidR="00DB1311" w:rsidRDefault="00DB1311" w:rsidP="00790DA9">
      <w:pPr>
        <w:spacing w:line="240" w:lineRule="auto"/>
      </w:pPr>
      <w:r>
        <w:continuationSeparator/>
      </w:r>
    </w:p>
  </w:footnote>
  <w:footnote w:id="1">
    <w:p w14:paraId="128A5957" w14:textId="6F3969B4" w:rsidR="00A36D76" w:rsidRPr="003A4D0C" w:rsidRDefault="00A36D76" w:rsidP="003A4D0C">
      <w:pPr>
        <w:pStyle w:val="Textonotapie"/>
        <w:ind w:firstLine="0"/>
        <w:rPr>
          <w:rFonts w:ascii="Arial" w:hAnsi="Arial" w:cs="Arial"/>
          <w:sz w:val="18"/>
        </w:rPr>
      </w:pPr>
      <w:r w:rsidRPr="003A4D0C">
        <w:rPr>
          <w:rStyle w:val="Refdenotaalpie"/>
          <w:rFonts w:ascii="Arial" w:hAnsi="Arial" w:cs="Arial"/>
          <w:sz w:val="18"/>
        </w:rPr>
        <w:footnoteRef/>
      </w:r>
      <w:r w:rsidRPr="003A4D0C">
        <w:rPr>
          <w:rFonts w:ascii="Arial" w:hAnsi="Arial" w:cs="Arial"/>
          <w:sz w:val="18"/>
        </w:rPr>
        <w:t xml:space="preserve"> Página 12, archivo 04, cuaderno de primera instancia.</w:t>
      </w:r>
    </w:p>
  </w:footnote>
  <w:footnote w:id="2">
    <w:p w14:paraId="256D89A8" w14:textId="35D2BDDC" w:rsidR="00A36D76" w:rsidRPr="003A4D0C" w:rsidRDefault="00A36D76" w:rsidP="003A4D0C">
      <w:pPr>
        <w:pStyle w:val="Textonotapie"/>
        <w:ind w:firstLine="0"/>
        <w:rPr>
          <w:rFonts w:ascii="Arial" w:hAnsi="Arial" w:cs="Arial"/>
          <w:sz w:val="18"/>
        </w:rPr>
      </w:pPr>
      <w:r w:rsidRPr="003A4D0C">
        <w:rPr>
          <w:rStyle w:val="Refdenotaalpie"/>
          <w:rFonts w:ascii="Arial" w:hAnsi="Arial" w:cs="Arial"/>
          <w:sz w:val="18"/>
        </w:rPr>
        <w:footnoteRef/>
      </w:r>
      <w:r w:rsidRPr="003A4D0C">
        <w:rPr>
          <w:rFonts w:ascii="Arial" w:hAnsi="Arial" w:cs="Arial"/>
          <w:sz w:val="18"/>
        </w:rPr>
        <w:t xml:space="preserve"> Página 05, archivo 04, cuaderno de primera instancia.</w:t>
      </w:r>
    </w:p>
  </w:footnote>
  <w:footnote w:id="3">
    <w:p w14:paraId="7E9A5F88" w14:textId="2A10FE1F" w:rsidR="00A36D76" w:rsidRPr="003A4D0C" w:rsidRDefault="00A36D76" w:rsidP="003A4D0C">
      <w:pPr>
        <w:pStyle w:val="Textonotapie"/>
        <w:ind w:firstLine="0"/>
        <w:rPr>
          <w:rFonts w:ascii="Arial" w:hAnsi="Arial" w:cs="Arial"/>
          <w:sz w:val="18"/>
        </w:rPr>
      </w:pPr>
      <w:r w:rsidRPr="003A4D0C">
        <w:rPr>
          <w:rStyle w:val="Refdenotaalpie"/>
          <w:rFonts w:ascii="Arial" w:hAnsi="Arial" w:cs="Arial"/>
          <w:sz w:val="18"/>
        </w:rPr>
        <w:footnoteRef/>
      </w:r>
      <w:r w:rsidRPr="003A4D0C">
        <w:rPr>
          <w:rFonts w:ascii="Arial" w:hAnsi="Arial" w:cs="Arial"/>
          <w:sz w:val="18"/>
        </w:rPr>
        <w:t xml:space="preserve"> Página 07, archivo 04, cuaderno de primera instancia</w:t>
      </w:r>
    </w:p>
  </w:footnote>
  <w:footnote w:id="4">
    <w:p w14:paraId="2F69AC8E" w14:textId="6B4307AD" w:rsidR="00A36D76" w:rsidRPr="003A4D0C" w:rsidRDefault="00A36D76" w:rsidP="003A4D0C">
      <w:pPr>
        <w:pStyle w:val="Textonotapie"/>
        <w:ind w:firstLine="0"/>
        <w:rPr>
          <w:rFonts w:ascii="Arial" w:hAnsi="Arial" w:cs="Arial"/>
          <w:sz w:val="18"/>
        </w:rPr>
      </w:pPr>
      <w:r w:rsidRPr="003A4D0C">
        <w:rPr>
          <w:rStyle w:val="Refdenotaalpie"/>
          <w:rFonts w:ascii="Arial" w:hAnsi="Arial" w:cs="Arial"/>
          <w:sz w:val="18"/>
        </w:rPr>
        <w:footnoteRef/>
      </w:r>
      <w:r w:rsidRPr="003A4D0C">
        <w:rPr>
          <w:rFonts w:ascii="Arial" w:hAnsi="Arial" w:cs="Arial"/>
          <w:sz w:val="18"/>
        </w:rPr>
        <w:t xml:space="preserve"> Archivo 04 página </w:t>
      </w:r>
      <w:r w:rsidR="004E32AC" w:rsidRPr="003A4D0C">
        <w:rPr>
          <w:rFonts w:ascii="Arial" w:hAnsi="Arial" w:cs="Arial"/>
          <w:sz w:val="18"/>
        </w:rPr>
        <w:t>40,</w:t>
      </w:r>
      <w:r w:rsidRPr="003A4D0C">
        <w:rPr>
          <w:rFonts w:ascii="Arial" w:hAnsi="Arial" w:cs="Arial"/>
          <w:sz w:val="18"/>
        </w:rPr>
        <w:t xml:space="preserve"> cuaderno de primera instancia</w:t>
      </w:r>
    </w:p>
  </w:footnote>
  <w:footnote w:id="5">
    <w:p w14:paraId="7CF1F07B" w14:textId="2F71007B" w:rsidR="005715E9" w:rsidRPr="003A4D0C" w:rsidRDefault="005715E9" w:rsidP="003A4D0C">
      <w:pPr>
        <w:pStyle w:val="Textonotapie"/>
        <w:ind w:firstLine="0"/>
        <w:rPr>
          <w:rFonts w:ascii="Arial" w:hAnsi="Arial" w:cs="Arial"/>
          <w:sz w:val="18"/>
        </w:rPr>
      </w:pPr>
      <w:r w:rsidRPr="003A4D0C">
        <w:rPr>
          <w:rStyle w:val="Refdenotaalpie"/>
          <w:rFonts w:ascii="Arial" w:hAnsi="Arial" w:cs="Arial"/>
          <w:sz w:val="18"/>
        </w:rPr>
        <w:footnoteRef/>
      </w:r>
      <w:r w:rsidRPr="003A4D0C">
        <w:rPr>
          <w:rFonts w:ascii="Arial" w:hAnsi="Arial" w:cs="Arial"/>
          <w:sz w:val="18"/>
        </w:rPr>
        <w:t xml:space="preserve"> Archivo 04, páginas 08 a 10, cuaderno de primera instancia</w:t>
      </w:r>
    </w:p>
  </w:footnote>
  <w:footnote w:id="6">
    <w:p w14:paraId="30E83D9B" w14:textId="294B95F2" w:rsidR="005A0A11" w:rsidRPr="003A4D0C" w:rsidRDefault="005A0A11" w:rsidP="003A4D0C">
      <w:pPr>
        <w:pStyle w:val="Textonotapie"/>
        <w:ind w:firstLine="0"/>
        <w:rPr>
          <w:rFonts w:ascii="Arial" w:hAnsi="Arial" w:cs="Arial"/>
          <w:sz w:val="18"/>
        </w:rPr>
      </w:pPr>
      <w:r w:rsidRPr="003A4D0C">
        <w:rPr>
          <w:rStyle w:val="Refdenotaalpie"/>
          <w:rFonts w:ascii="Arial" w:hAnsi="Arial" w:cs="Arial"/>
          <w:sz w:val="18"/>
        </w:rPr>
        <w:footnoteRef/>
      </w:r>
      <w:r w:rsidRPr="003A4D0C">
        <w:rPr>
          <w:rFonts w:ascii="Arial" w:hAnsi="Arial" w:cs="Arial"/>
          <w:sz w:val="18"/>
        </w:rPr>
        <w:t xml:space="preserve"> Página 08, archivo </w:t>
      </w:r>
      <w:r w:rsidR="003E1868" w:rsidRPr="003A4D0C">
        <w:rPr>
          <w:rFonts w:ascii="Arial" w:hAnsi="Arial" w:cs="Arial"/>
          <w:sz w:val="18"/>
        </w:rPr>
        <w:t>10, cuaderno de primera instancia</w:t>
      </w:r>
    </w:p>
  </w:footnote>
  <w:footnote w:id="7">
    <w:p w14:paraId="6378764C" w14:textId="64F011F9" w:rsidR="002328B3" w:rsidRPr="003A4D0C" w:rsidRDefault="002328B3" w:rsidP="003A4D0C">
      <w:pPr>
        <w:pStyle w:val="Textonotapie"/>
        <w:ind w:firstLine="0"/>
        <w:rPr>
          <w:rFonts w:ascii="Arial" w:hAnsi="Arial" w:cs="Arial"/>
          <w:sz w:val="18"/>
        </w:rPr>
      </w:pPr>
      <w:r w:rsidRPr="003A4D0C">
        <w:rPr>
          <w:rStyle w:val="Refdenotaalpie"/>
          <w:rFonts w:ascii="Arial" w:hAnsi="Arial" w:cs="Arial"/>
          <w:sz w:val="18"/>
        </w:rPr>
        <w:footnoteRef/>
      </w:r>
      <w:r w:rsidRPr="003A4D0C">
        <w:rPr>
          <w:rFonts w:ascii="Arial" w:hAnsi="Arial" w:cs="Arial"/>
          <w:sz w:val="18"/>
        </w:rPr>
        <w:t xml:space="preserve"> Página 12, archivo 10, cuaderno de primera instancia</w:t>
      </w:r>
    </w:p>
  </w:footnote>
  <w:footnote w:id="8">
    <w:p w14:paraId="674026E6" w14:textId="64B337F4" w:rsidR="00007D82" w:rsidRPr="003A4D0C" w:rsidRDefault="00007D82" w:rsidP="003A4D0C">
      <w:pPr>
        <w:pStyle w:val="Textonotapie"/>
        <w:ind w:firstLine="0"/>
        <w:rPr>
          <w:rFonts w:ascii="Arial" w:hAnsi="Arial" w:cs="Arial"/>
          <w:sz w:val="18"/>
        </w:rPr>
      </w:pPr>
      <w:r w:rsidRPr="003A4D0C">
        <w:rPr>
          <w:rStyle w:val="Refdenotaalpie"/>
          <w:rFonts w:ascii="Arial" w:hAnsi="Arial" w:cs="Arial"/>
          <w:sz w:val="18"/>
        </w:rPr>
        <w:footnoteRef/>
      </w:r>
      <w:r w:rsidRPr="003A4D0C">
        <w:rPr>
          <w:rFonts w:ascii="Arial" w:hAnsi="Arial" w:cs="Arial"/>
          <w:sz w:val="18"/>
        </w:rPr>
        <w:t xml:space="preserve"> Página 16, archivo 10, cuaderno de `primera instancia</w:t>
      </w:r>
    </w:p>
  </w:footnote>
  <w:footnote w:id="9">
    <w:p w14:paraId="0AB1D223" w14:textId="1C1CB76A" w:rsidR="00007D82" w:rsidRPr="003A4D0C" w:rsidRDefault="00007D82" w:rsidP="003A4D0C">
      <w:pPr>
        <w:pStyle w:val="Textonotapie"/>
        <w:ind w:firstLine="0"/>
        <w:rPr>
          <w:rFonts w:ascii="Arial" w:hAnsi="Arial" w:cs="Arial"/>
          <w:sz w:val="18"/>
        </w:rPr>
      </w:pPr>
      <w:r w:rsidRPr="003A4D0C">
        <w:rPr>
          <w:rStyle w:val="Refdenotaalpie"/>
          <w:rFonts w:ascii="Arial" w:hAnsi="Arial" w:cs="Arial"/>
          <w:sz w:val="18"/>
        </w:rPr>
        <w:footnoteRef/>
      </w:r>
      <w:r w:rsidRPr="003A4D0C">
        <w:rPr>
          <w:rFonts w:ascii="Arial" w:hAnsi="Arial" w:cs="Arial"/>
          <w:sz w:val="18"/>
        </w:rPr>
        <w:t xml:space="preserve"> Página 26, archivo 10, cuaderno de primera instancia</w:t>
      </w:r>
    </w:p>
  </w:footnote>
  <w:footnote w:id="10">
    <w:p w14:paraId="5A5D3D6D" w14:textId="46ACC367" w:rsidR="00E05B6F" w:rsidRPr="003A4D0C" w:rsidRDefault="00E05B6F" w:rsidP="003A4D0C">
      <w:pPr>
        <w:pStyle w:val="Textonotapie"/>
        <w:ind w:firstLine="0"/>
        <w:rPr>
          <w:rFonts w:ascii="Arial" w:hAnsi="Arial" w:cs="Arial"/>
          <w:sz w:val="18"/>
        </w:rPr>
      </w:pPr>
      <w:r w:rsidRPr="003A4D0C">
        <w:rPr>
          <w:rStyle w:val="Refdenotaalpie"/>
          <w:rFonts w:ascii="Arial" w:hAnsi="Arial" w:cs="Arial"/>
          <w:sz w:val="18"/>
        </w:rPr>
        <w:footnoteRef/>
      </w:r>
      <w:r w:rsidRPr="003A4D0C">
        <w:rPr>
          <w:rFonts w:ascii="Arial" w:hAnsi="Arial" w:cs="Arial"/>
          <w:sz w:val="18"/>
        </w:rPr>
        <w:t xml:space="preserve"> Páginas 71 a 73, archivo 10,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1CDB" w14:textId="7161315D" w:rsidR="00A36D76" w:rsidRPr="003A4D0C" w:rsidRDefault="00A36D76" w:rsidP="003A4D0C">
    <w:pPr>
      <w:tabs>
        <w:tab w:val="left" w:pos="993"/>
      </w:tabs>
      <w:spacing w:line="240" w:lineRule="auto"/>
      <w:ind w:left="1134" w:hanging="1134"/>
      <w:rPr>
        <w:rFonts w:ascii="Arial" w:eastAsia="Times New Roman" w:hAnsi="Arial" w:cs="Arial"/>
        <w:sz w:val="18"/>
        <w:szCs w:val="14"/>
        <w:lang w:eastAsia="es-ES"/>
      </w:rPr>
    </w:pPr>
    <w:r w:rsidRPr="003A4D0C">
      <w:rPr>
        <w:rFonts w:ascii="Arial" w:eastAsia="Times New Roman" w:hAnsi="Arial" w:cs="Arial"/>
        <w:sz w:val="18"/>
        <w:szCs w:val="14"/>
        <w:lang w:eastAsia="es-ES"/>
      </w:rPr>
      <w:t>Radicación No.: 66001-31-05-002-2019-00268-01</w:t>
    </w:r>
  </w:p>
  <w:p w14:paraId="095ED440" w14:textId="29DC423E" w:rsidR="00A36D76" w:rsidRPr="003A4D0C" w:rsidRDefault="00A36D76" w:rsidP="003A4D0C">
    <w:pPr>
      <w:tabs>
        <w:tab w:val="left" w:pos="993"/>
      </w:tabs>
      <w:spacing w:line="240" w:lineRule="auto"/>
      <w:ind w:left="1134" w:hanging="1134"/>
      <w:rPr>
        <w:rFonts w:ascii="Arial" w:eastAsia="Times New Roman" w:hAnsi="Arial" w:cs="Arial"/>
        <w:sz w:val="18"/>
        <w:szCs w:val="14"/>
        <w:lang w:eastAsia="es-ES"/>
      </w:rPr>
    </w:pPr>
    <w:r w:rsidRPr="003A4D0C">
      <w:rPr>
        <w:rFonts w:ascii="Arial" w:eastAsia="Times New Roman" w:hAnsi="Arial" w:cs="Arial"/>
        <w:sz w:val="18"/>
        <w:szCs w:val="14"/>
        <w:lang w:eastAsia="es-ES"/>
      </w:rPr>
      <w:t xml:space="preserve">Demandante: </w:t>
    </w:r>
    <w:proofErr w:type="spellStart"/>
    <w:r w:rsidRPr="003A4D0C">
      <w:rPr>
        <w:rFonts w:ascii="Arial" w:eastAsia="Times New Roman" w:hAnsi="Arial" w:cs="Arial"/>
        <w:sz w:val="18"/>
        <w:szCs w:val="14"/>
        <w:lang w:eastAsia="es-ES"/>
      </w:rPr>
      <w:t>Celmar</w:t>
    </w:r>
    <w:proofErr w:type="spellEnd"/>
    <w:r w:rsidRPr="003A4D0C">
      <w:rPr>
        <w:rFonts w:ascii="Arial" w:eastAsia="Times New Roman" w:hAnsi="Arial" w:cs="Arial"/>
        <w:sz w:val="18"/>
        <w:szCs w:val="14"/>
        <w:lang w:eastAsia="es-ES"/>
      </w:rPr>
      <w:t xml:space="preserve"> Elena Rincón Sepúlveda</w:t>
    </w:r>
  </w:p>
  <w:p w14:paraId="45EA3F9F" w14:textId="430C307B" w:rsidR="00A36D76" w:rsidRPr="003A4D0C" w:rsidRDefault="00A36D76" w:rsidP="003A4D0C">
    <w:pPr>
      <w:tabs>
        <w:tab w:val="left" w:pos="993"/>
      </w:tabs>
      <w:spacing w:line="240" w:lineRule="auto"/>
      <w:ind w:left="1134" w:hanging="1134"/>
      <w:rPr>
        <w:rFonts w:ascii="Arial" w:eastAsia="Times New Roman" w:hAnsi="Arial" w:cs="Arial"/>
        <w:sz w:val="18"/>
        <w:szCs w:val="14"/>
        <w:lang w:eastAsia="es-ES"/>
      </w:rPr>
    </w:pPr>
    <w:r w:rsidRPr="003A4D0C">
      <w:rPr>
        <w:rFonts w:ascii="Arial" w:eastAsia="Times New Roman" w:hAnsi="Arial" w:cs="Arial"/>
        <w:sz w:val="18"/>
        <w:szCs w:val="14"/>
        <w:lang w:eastAsia="es-ES"/>
      </w:rPr>
      <w:t>Demandado: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B002C1"/>
    <w:multiLevelType w:val="hybridMultilevel"/>
    <w:tmpl w:val="988471A0"/>
    <w:lvl w:ilvl="0" w:tplc="6D6AE680">
      <w:start w:val="1"/>
      <w:numFmt w:val="decimal"/>
      <w:lvlText w:val="%1)"/>
      <w:lvlJc w:val="left"/>
      <w:pPr>
        <w:ind w:left="1068" w:hanging="360"/>
      </w:pPr>
      <w:rPr>
        <w:rFonts w:ascii="Tahoma" w:eastAsiaTheme="minorHAnsi" w:hAnsi="Tahoma" w:cs="Tahoma" w:hint="default"/>
        <w:i w:val="0"/>
        <w:sz w:val="22"/>
        <w:szCs w:val="20"/>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3"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B65598D"/>
    <w:multiLevelType w:val="hybridMultilevel"/>
    <w:tmpl w:val="886E5BB0"/>
    <w:lvl w:ilvl="0" w:tplc="0C0A000F">
      <w:start w:val="1"/>
      <w:numFmt w:val="decimal"/>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5" w15:restartNumberingAfterBreak="0">
    <w:nsid w:val="198361D4"/>
    <w:multiLevelType w:val="multilevel"/>
    <w:tmpl w:val="44E8C726"/>
    <w:lvl w:ilvl="0">
      <w:start w:val="5"/>
      <w:numFmt w:val="decimal"/>
      <w:lvlText w:val="%1."/>
      <w:lvlJc w:val="left"/>
      <w:pPr>
        <w:ind w:left="450" w:hanging="450"/>
      </w:pPr>
    </w:lvl>
    <w:lvl w:ilvl="1">
      <w:start w:val="1"/>
      <w:numFmt w:val="decimal"/>
      <w:lvlText w:val="%1.%2."/>
      <w:lvlJc w:val="left"/>
      <w:pPr>
        <w:ind w:left="720" w:hanging="720"/>
      </w:pPr>
      <w:rPr>
        <w:b/>
        <w:i w:val="0"/>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7"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C7546F0"/>
    <w:multiLevelType w:val="hybridMultilevel"/>
    <w:tmpl w:val="BBFA1FA6"/>
    <w:lvl w:ilvl="0" w:tplc="CD52657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0" w15:restartNumberingAfterBreak="0">
    <w:nsid w:val="3310293E"/>
    <w:multiLevelType w:val="multilevel"/>
    <w:tmpl w:val="725EE0F8"/>
    <w:lvl w:ilvl="0">
      <w:start w:val="7"/>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110" w:hanging="720"/>
      </w:pPr>
      <w:rPr>
        <w:rFonts w:ascii="Tahoma" w:hAnsi="Tahoma" w:cs="Tahoma" w:hint="default"/>
        <w:b/>
      </w:rPr>
    </w:lvl>
    <w:lvl w:ilvl="2">
      <w:start w:val="1"/>
      <w:numFmt w:val="decimal"/>
      <w:lvlText w:val="%1.%2.%3."/>
      <w:lvlJc w:val="left"/>
      <w:pPr>
        <w:ind w:left="1860" w:hanging="1080"/>
      </w:pPr>
      <w:rPr>
        <w:rFonts w:ascii="Times New Roman" w:hAnsi="Times New Roman" w:cs="Times New Roman" w:hint="default"/>
        <w:b w:val="0"/>
      </w:rPr>
    </w:lvl>
    <w:lvl w:ilvl="3">
      <w:start w:val="1"/>
      <w:numFmt w:val="decimal"/>
      <w:lvlText w:val="%1.%2.%3.%4."/>
      <w:lvlJc w:val="left"/>
      <w:pPr>
        <w:ind w:left="2610" w:hanging="1440"/>
      </w:pPr>
      <w:rPr>
        <w:rFonts w:ascii="Times New Roman" w:hAnsi="Times New Roman" w:cs="Times New Roman" w:hint="default"/>
        <w:b w:val="0"/>
      </w:rPr>
    </w:lvl>
    <w:lvl w:ilvl="4">
      <w:start w:val="1"/>
      <w:numFmt w:val="decimal"/>
      <w:lvlText w:val="%1.%2.%3.%4.%5."/>
      <w:lvlJc w:val="left"/>
      <w:pPr>
        <w:ind w:left="3000" w:hanging="1440"/>
      </w:pPr>
      <w:rPr>
        <w:rFonts w:ascii="Times New Roman" w:hAnsi="Times New Roman" w:cs="Times New Roman" w:hint="default"/>
        <w:b w:val="0"/>
      </w:rPr>
    </w:lvl>
    <w:lvl w:ilvl="5">
      <w:start w:val="1"/>
      <w:numFmt w:val="decimal"/>
      <w:lvlText w:val="%1.%2.%3.%4.%5.%6."/>
      <w:lvlJc w:val="left"/>
      <w:pPr>
        <w:ind w:left="3750" w:hanging="1800"/>
      </w:pPr>
      <w:rPr>
        <w:rFonts w:ascii="Times New Roman" w:hAnsi="Times New Roman" w:cs="Times New Roman" w:hint="default"/>
        <w:b w:val="0"/>
      </w:rPr>
    </w:lvl>
    <w:lvl w:ilvl="6">
      <w:start w:val="1"/>
      <w:numFmt w:val="decimal"/>
      <w:lvlText w:val="%1.%2.%3.%4.%5.%6.%7."/>
      <w:lvlJc w:val="left"/>
      <w:pPr>
        <w:ind w:left="4500" w:hanging="2160"/>
      </w:pPr>
      <w:rPr>
        <w:rFonts w:ascii="Times New Roman" w:hAnsi="Times New Roman" w:cs="Times New Roman" w:hint="default"/>
        <w:b w:val="0"/>
      </w:rPr>
    </w:lvl>
    <w:lvl w:ilvl="7">
      <w:start w:val="1"/>
      <w:numFmt w:val="decimal"/>
      <w:lvlText w:val="%1.%2.%3.%4.%5.%6.%7.%8."/>
      <w:lvlJc w:val="left"/>
      <w:pPr>
        <w:ind w:left="5250" w:hanging="2520"/>
      </w:pPr>
      <w:rPr>
        <w:rFonts w:ascii="Times New Roman" w:hAnsi="Times New Roman" w:cs="Times New Roman" w:hint="default"/>
        <w:b w:val="0"/>
      </w:rPr>
    </w:lvl>
    <w:lvl w:ilvl="8">
      <w:start w:val="1"/>
      <w:numFmt w:val="decimal"/>
      <w:lvlText w:val="%1.%2.%3.%4.%5.%6.%7.%8.%9."/>
      <w:lvlJc w:val="left"/>
      <w:pPr>
        <w:ind w:left="5640" w:hanging="2520"/>
      </w:pPr>
      <w:rPr>
        <w:rFonts w:ascii="Times New Roman" w:hAnsi="Times New Roman" w:cs="Times New Roman" w:hint="default"/>
        <w:b w:val="0"/>
      </w:rPr>
    </w:lvl>
  </w:abstractNum>
  <w:abstractNum w:abstractNumId="11" w15:restartNumberingAfterBreak="0">
    <w:nsid w:val="339E00A7"/>
    <w:multiLevelType w:val="multilevel"/>
    <w:tmpl w:val="F198E3FA"/>
    <w:lvl w:ilvl="0">
      <w:start w:val="1"/>
      <w:numFmt w:val="decimal"/>
      <w:lvlText w:val="%1."/>
      <w:lvlJc w:val="left"/>
      <w:pPr>
        <w:ind w:left="720" w:hanging="360"/>
      </w:pPr>
      <w:rPr>
        <w:b/>
      </w:rPr>
    </w:lvl>
    <w:lvl w:ilvl="1">
      <w:start w:val="1"/>
      <w:numFmt w:val="decimal"/>
      <w:isLgl/>
      <w:lvlText w:val="%1.%2"/>
      <w:lvlJc w:val="left"/>
      <w:pPr>
        <w:ind w:left="1830" w:hanging="720"/>
      </w:pPr>
      <w:rPr>
        <w:rFonts w:hint="default"/>
      </w:rPr>
    </w:lvl>
    <w:lvl w:ilvl="2">
      <w:start w:val="1"/>
      <w:numFmt w:val="decimal"/>
      <w:isLgl/>
      <w:lvlText w:val="%1.%2.%3"/>
      <w:lvlJc w:val="left"/>
      <w:pPr>
        <w:ind w:left="2940" w:hanging="108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800" w:hanging="1440"/>
      </w:pPr>
      <w:rPr>
        <w:rFonts w:hint="default"/>
      </w:rPr>
    </w:lvl>
    <w:lvl w:ilvl="5">
      <w:start w:val="1"/>
      <w:numFmt w:val="decimal"/>
      <w:isLgl/>
      <w:lvlText w:val="%1.%2.%3.%4.%5.%6"/>
      <w:lvlJc w:val="left"/>
      <w:pPr>
        <w:ind w:left="5910" w:hanging="1800"/>
      </w:pPr>
      <w:rPr>
        <w:rFonts w:hint="default"/>
      </w:rPr>
    </w:lvl>
    <w:lvl w:ilvl="6">
      <w:start w:val="1"/>
      <w:numFmt w:val="decimal"/>
      <w:isLgl/>
      <w:lvlText w:val="%1.%2.%3.%4.%5.%6.%7"/>
      <w:lvlJc w:val="left"/>
      <w:pPr>
        <w:ind w:left="7020" w:hanging="2160"/>
      </w:pPr>
      <w:rPr>
        <w:rFonts w:hint="default"/>
      </w:rPr>
    </w:lvl>
    <w:lvl w:ilvl="7">
      <w:start w:val="1"/>
      <w:numFmt w:val="decimal"/>
      <w:isLgl/>
      <w:lvlText w:val="%1.%2.%3.%4.%5.%6.%7.%8"/>
      <w:lvlJc w:val="left"/>
      <w:pPr>
        <w:ind w:left="7770" w:hanging="2160"/>
      </w:pPr>
      <w:rPr>
        <w:rFonts w:hint="default"/>
      </w:rPr>
    </w:lvl>
    <w:lvl w:ilvl="8">
      <w:start w:val="1"/>
      <w:numFmt w:val="decimal"/>
      <w:isLgl/>
      <w:lvlText w:val="%1.%2.%3.%4.%5.%6.%7.%8.%9"/>
      <w:lvlJc w:val="left"/>
      <w:pPr>
        <w:ind w:left="8880" w:hanging="2520"/>
      </w:pPr>
      <w:rPr>
        <w:rFonts w:hint="default"/>
      </w:rPr>
    </w:lvl>
  </w:abstractNum>
  <w:abstractNum w:abstractNumId="12"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91576A6"/>
    <w:multiLevelType w:val="multilevel"/>
    <w:tmpl w:val="6E369B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4A5F7256"/>
    <w:multiLevelType w:val="hybridMultilevel"/>
    <w:tmpl w:val="E7F08C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6" w15:restartNumberingAfterBreak="0">
    <w:nsid w:val="4E8347ED"/>
    <w:multiLevelType w:val="multilevel"/>
    <w:tmpl w:val="C0FE6E58"/>
    <w:lvl w:ilvl="0">
      <w:start w:val="6"/>
      <w:numFmt w:val="decimal"/>
      <w:lvlText w:val="%1"/>
      <w:lvlJc w:val="left"/>
      <w:pPr>
        <w:ind w:left="375" w:hanging="375"/>
      </w:pPr>
      <w:rPr>
        <w:rFonts w:hint="default"/>
      </w:rPr>
    </w:lvl>
    <w:lvl w:ilvl="1">
      <w:start w:val="1"/>
      <w:numFmt w:val="decimal"/>
      <w:lvlText w:val="%1.%2"/>
      <w:lvlJc w:val="left"/>
      <w:pPr>
        <w:ind w:left="5823" w:hanging="720"/>
      </w:pPr>
      <w:rPr>
        <w:rFonts w:hint="default"/>
        <w:b/>
        <w:i w:val="0"/>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7"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89509D"/>
    <w:multiLevelType w:val="hybridMultilevel"/>
    <w:tmpl w:val="2DAA21E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0" w15:restartNumberingAfterBreak="0">
    <w:nsid w:val="63BA2153"/>
    <w:multiLevelType w:val="hybridMultilevel"/>
    <w:tmpl w:val="79F62F4E"/>
    <w:lvl w:ilvl="0" w:tplc="4D788E6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E05DFB"/>
    <w:multiLevelType w:val="multilevel"/>
    <w:tmpl w:val="6C206B58"/>
    <w:lvl w:ilvl="0">
      <w:start w:val="6"/>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2"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3" w15:restartNumberingAfterBreak="0">
    <w:nsid w:val="79F62AC9"/>
    <w:multiLevelType w:val="hybridMultilevel"/>
    <w:tmpl w:val="3C087AB0"/>
    <w:lvl w:ilvl="0" w:tplc="DE60B346">
      <w:numFmt w:val="bullet"/>
      <w:lvlText w:val="-"/>
      <w:lvlJc w:val="left"/>
      <w:pPr>
        <w:ind w:left="1069" w:hanging="360"/>
      </w:pPr>
      <w:rPr>
        <w:rFonts w:ascii="Tahoma" w:eastAsiaTheme="minorHAnsi"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num w:numId="1">
    <w:abstractNumId w:val="15"/>
  </w:num>
  <w:num w:numId="2">
    <w:abstractNumId w:val="12"/>
  </w:num>
  <w:num w:numId="3">
    <w:abstractNumId w:val="22"/>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0"/>
  </w:num>
  <w:num w:numId="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9"/>
  </w:num>
  <w:num w:numId="15">
    <w:abstractNumId w:val="14"/>
  </w:num>
  <w:num w:numId="16">
    <w:abstractNumId w:val="2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num>
  <w:num w:numId="20">
    <w:abstractNumId w:val="21"/>
  </w:num>
  <w:num w:numId="21">
    <w:abstractNumId w:val="11"/>
  </w:num>
  <w:num w:numId="22">
    <w:abstractNumId w:val="16"/>
  </w:num>
  <w:num w:numId="2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024DC"/>
    <w:rsid w:val="00004C60"/>
    <w:rsid w:val="000050D7"/>
    <w:rsid w:val="000072F6"/>
    <w:rsid w:val="00007D82"/>
    <w:rsid w:val="00015CDE"/>
    <w:rsid w:val="000173C4"/>
    <w:rsid w:val="00017704"/>
    <w:rsid w:val="00020245"/>
    <w:rsid w:val="00021389"/>
    <w:rsid w:val="00023845"/>
    <w:rsid w:val="00023C72"/>
    <w:rsid w:val="000244B5"/>
    <w:rsid w:val="000303BA"/>
    <w:rsid w:val="000314C9"/>
    <w:rsid w:val="00032108"/>
    <w:rsid w:val="000333C2"/>
    <w:rsid w:val="00042B25"/>
    <w:rsid w:val="000507CC"/>
    <w:rsid w:val="00053998"/>
    <w:rsid w:val="00055776"/>
    <w:rsid w:val="000558C6"/>
    <w:rsid w:val="0005603F"/>
    <w:rsid w:val="00057439"/>
    <w:rsid w:val="000658B8"/>
    <w:rsid w:val="00066767"/>
    <w:rsid w:val="00071FF7"/>
    <w:rsid w:val="000723F0"/>
    <w:rsid w:val="00072662"/>
    <w:rsid w:val="00073698"/>
    <w:rsid w:val="00081702"/>
    <w:rsid w:val="00081C10"/>
    <w:rsid w:val="00085698"/>
    <w:rsid w:val="000856A8"/>
    <w:rsid w:val="00094029"/>
    <w:rsid w:val="00096470"/>
    <w:rsid w:val="000A0933"/>
    <w:rsid w:val="000A4074"/>
    <w:rsid w:val="000B2BAA"/>
    <w:rsid w:val="000B4F2C"/>
    <w:rsid w:val="000B6053"/>
    <w:rsid w:val="000B6125"/>
    <w:rsid w:val="000B6595"/>
    <w:rsid w:val="000C02A4"/>
    <w:rsid w:val="000D0350"/>
    <w:rsid w:val="000D6436"/>
    <w:rsid w:val="000E25BE"/>
    <w:rsid w:val="000E2F1D"/>
    <w:rsid w:val="000E4606"/>
    <w:rsid w:val="000F290F"/>
    <w:rsid w:val="000F2EBC"/>
    <w:rsid w:val="000F3D75"/>
    <w:rsid w:val="000F4517"/>
    <w:rsid w:val="000F49C1"/>
    <w:rsid w:val="000F5175"/>
    <w:rsid w:val="00103F06"/>
    <w:rsid w:val="0011145B"/>
    <w:rsid w:val="00112454"/>
    <w:rsid w:val="00115C02"/>
    <w:rsid w:val="0011604A"/>
    <w:rsid w:val="001162CF"/>
    <w:rsid w:val="001170DA"/>
    <w:rsid w:val="0012333D"/>
    <w:rsid w:val="001236D1"/>
    <w:rsid w:val="001363CA"/>
    <w:rsid w:val="00142457"/>
    <w:rsid w:val="00142473"/>
    <w:rsid w:val="001431C7"/>
    <w:rsid w:val="00147587"/>
    <w:rsid w:val="00150E9B"/>
    <w:rsid w:val="001533B3"/>
    <w:rsid w:val="0015651A"/>
    <w:rsid w:val="00160F32"/>
    <w:rsid w:val="00163EBF"/>
    <w:rsid w:val="00167BA0"/>
    <w:rsid w:val="0017200E"/>
    <w:rsid w:val="001737EC"/>
    <w:rsid w:val="00177F37"/>
    <w:rsid w:val="001802F1"/>
    <w:rsid w:val="001810F3"/>
    <w:rsid w:val="0018335E"/>
    <w:rsid w:val="00184EFA"/>
    <w:rsid w:val="001878AE"/>
    <w:rsid w:val="00191285"/>
    <w:rsid w:val="00192FFD"/>
    <w:rsid w:val="0019376A"/>
    <w:rsid w:val="00195142"/>
    <w:rsid w:val="00195B0D"/>
    <w:rsid w:val="001A291C"/>
    <w:rsid w:val="001A31D0"/>
    <w:rsid w:val="001A5BD7"/>
    <w:rsid w:val="001B01DA"/>
    <w:rsid w:val="001C0216"/>
    <w:rsid w:val="001C54E3"/>
    <w:rsid w:val="001C6258"/>
    <w:rsid w:val="001D1461"/>
    <w:rsid w:val="001D225A"/>
    <w:rsid w:val="001D423C"/>
    <w:rsid w:val="001D44DA"/>
    <w:rsid w:val="001E6780"/>
    <w:rsid w:val="001E7064"/>
    <w:rsid w:val="001F4630"/>
    <w:rsid w:val="001F7E8D"/>
    <w:rsid w:val="00200893"/>
    <w:rsid w:val="0020131E"/>
    <w:rsid w:val="00222944"/>
    <w:rsid w:val="00222D58"/>
    <w:rsid w:val="0022344F"/>
    <w:rsid w:val="0022440C"/>
    <w:rsid w:val="00224D01"/>
    <w:rsid w:val="002328B3"/>
    <w:rsid w:val="00235D61"/>
    <w:rsid w:val="0023761B"/>
    <w:rsid w:val="0024027B"/>
    <w:rsid w:val="00244E21"/>
    <w:rsid w:val="00245F6A"/>
    <w:rsid w:val="00251C39"/>
    <w:rsid w:val="00256512"/>
    <w:rsid w:val="00263815"/>
    <w:rsid w:val="00266A30"/>
    <w:rsid w:val="00271428"/>
    <w:rsid w:val="00272FA1"/>
    <w:rsid w:val="00275D11"/>
    <w:rsid w:val="00277760"/>
    <w:rsid w:val="00290DEE"/>
    <w:rsid w:val="00291FAB"/>
    <w:rsid w:val="002A31FE"/>
    <w:rsid w:val="002A4C14"/>
    <w:rsid w:val="002A51F3"/>
    <w:rsid w:val="002B29FC"/>
    <w:rsid w:val="002C0103"/>
    <w:rsid w:val="002C0D76"/>
    <w:rsid w:val="002C29D1"/>
    <w:rsid w:val="002C32BD"/>
    <w:rsid w:val="002C7DFA"/>
    <w:rsid w:val="002D3547"/>
    <w:rsid w:val="002D6408"/>
    <w:rsid w:val="002D70C7"/>
    <w:rsid w:val="002E4546"/>
    <w:rsid w:val="002E4B67"/>
    <w:rsid w:val="002F244F"/>
    <w:rsid w:val="002F56DC"/>
    <w:rsid w:val="002F61B9"/>
    <w:rsid w:val="002F7393"/>
    <w:rsid w:val="002F7D17"/>
    <w:rsid w:val="003017A8"/>
    <w:rsid w:val="00301BC8"/>
    <w:rsid w:val="003025FB"/>
    <w:rsid w:val="00302CBB"/>
    <w:rsid w:val="00315273"/>
    <w:rsid w:val="0031578C"/>
    <w:rsid w:val="00316A66"/>
    <w:rsid w:val="00322722"/>
    <w:rsid w:val="00322C38"/>
    <w:rsid w:val="003324F5"/>
    <w:rsid w:val="003331DF"/>
    <w:rsid w:val="00333A92"/>
    <w:rsid w:val="0034027E"/>
    <w:rsid w:val="00342284"/>
    <w:rsid w:val="00345CBA"/>
    <w:rsid w:val="00347016"/>
    <w:rsid w:val="0035017D"/>
    <w:rsid w:val="003537F0"/>
    <w:rsid w:val="00355AF9"/>
    <w:rsid w:val="003575D1"/>
    <w:rsid w:val="00361F3A"/>
    <w:rsid w:val="003731F1"/>
    <w:rsid w:val="00373CEE"/>
    <w:rsid w:val="003775EE"/>
    <w:rsid w:val="00377946"/>
    <w:rsid w:val="00382F9C"/>
    <w:rsid w:val="00386234"/>
    <w:rsid w:val="00392D0C"/>
    <w:rsid w:val="00395613"/>
    <w:rsid w:val="003A07A4"/>
    <w:rsid w:val="003A16E6"/>
    <w:rsid w:val="003A24E3"/>
    <w:rsid w:val="003A4D0C"/>
    <w:rsid w:val="003B4218"/>
    <w:rsid w:val="003B462E"/>
    <w:rsid w:val="003C0463"/>
    <w:rsid w:val="003C1E02"/>
    <w:rsid w:val="003C369E"/>
    <w:rsid w:val="003C46FA"/>
    <w:rsid w:val="003C7505"/>
    <w:rsid w:val="003C7E50"/>
    <w:rsid w:val="003D0E6E"/>
    <w:rsid w:val="003D1994"/>
    <w:rsid w:val="003D20B7"/>
    <w:rsid w:val="003D5398"/>
    <w:rsid w:val="003E1868"/>
    <w:rsid w:val="003E18A3"/>
    <w:rsid w:val="003E42E4"/>
    <w:rsid w:val="003F14CC"/>
    <w:rsid w:val="00400519"/>
    <w:rsid w:val="0040245E"/>
    <w:rsid w:val="0040332F"/>
    <w:rsid w:val="004063CA"/>
    <w:rsid w:val="00412524"/>
    <w:rsid w:val="0041375F"/>
    <w:rsid w:val="00421F4F"/>
    <w:rsid w:val="00425094"/>
    <w:rsid w:val="004260C5"/>
    <w:rsid w:val="00436998"/>
    <w:rsid w:val="00442BD5"/>
    <w:rsid w:val="00443E23"/>
    <w:rsid w:val="00446E3B"/>
    <w:rsid w:val="00450952"/>
    <w:rsid w:val="00454F9D"/>
    <w:rsid w:val="00465ABE"/>
    <w:rsid w:val="00466937"/>
    <w:rsid w:val="00466B78"/>
    <w:rsid w:val="00467973"/>
    <w:rsid w:val="00471864"/>
    <w:rsid w:val="00472DDC"/>
    <w:rsid w:val="00472F19"/>
    <w:rsid w:val="00475D78"/>
    <w:rsid w:val="00480777"/>
    <w:rsid w:val="00483816"/>
    <w:rsid w:val="00486861"/>
    <w:rsid w:val="004A1054"/>
    <w:rsid w:val="004A519F"/>
    <w:rsid w:val="004A5FF4"/>
    <w:rsid w:val="004A65D3"/>
    <w:rsid w:val="004A69C7"/>
    <w:rsid w:val="004B72B2"/>
    <w:rsid w:val="004C46ED"/>
    <w:rsid w:val="004E139D"/>
    <w:rsid w:val="004E32AC"/>
    <w:rsid w:val="004E7605"/>
    <w:rsid w:val="004F626D"/>
    <w:rsid w:val="00505855"/>
    <w:rsid w:val="005206C1"/>
    <w:rsid w:val="00520FE6"/>
    <w:rsid w:val="00521328"/>
    <w:rsid w:val="00525D6A"/>
    <w:rsid w:val="00526C65"/>
    <w:rsid w:val="00530B12"/>
    <w:rsid w:val="0053421E"/>
    <w:rsid w:val="00534644"/>
    <w:rsid w:val="00537710"/>
    <w:rsid w:val="005430F5"/>
    <w:rsid w:val="00545B08"/>
    <w:rsid w:val="0055025D"/>
    <w:rsid w:val="0055256C"/>
    <w:rsid w:val="00553FD7"/>
    <w:rsid w:val="005571CA"/>
    <w:rsid w:val="0056002A"/>
    <w:rsid w:val="005600B0"/>
    <w:rsid w:val="00561E22"/>
    <w:rsid w:val="00561E61"/>
    <w:rsid w:val="00563270"/>
    <w:rsid w:val="005715E9"/>
    <w:rsid w:val="00572D65"/>
    <w:rsid w:val="00597A65"/>
    <w:rsid w:val="005A0A11"/>
    <w:rsid w:val="005A473D"/>
    <w:rsid w:val="005A4DDC"/>
    <w:rsid w:val="005A5ADA"/>
    <w:rsid w:val="005B00B8"/>
    <w:rsid w:val="005B1B92"/>
    <w:rsid w:val="005B5103"/>
    <w:rsid w:val="005B65AA"/>
    <w:rsid w:val="005B716D"/>
    <w:rsid w:val="005C0D0C"/>
    <w:rsid w:val="005C6D33"/>
    <w:rsid w:val="005D0823"/>
    <w:rsid w:val="005D3941"/>
    <w:rsid w:val="005D4B19"/>
    <w:rsid w:val="005D50C7"/>
    <w:rsid w:val="005E1630"/>
    <w:rsid w:val="005F2570"/>
    <w:rsid w:val="005F4133"/>
    <w:rsid w:val="00600B9D"/>
    <w:rsid w:val="00600CE4"/>
    <w:rsid w:val="0060137B"/>
    <w:rsid w:val="006044CA"/>
    <w:rsid w:val="00613553"/>
    <w:rsid w:val="006136C7"/>
    <w:rsid w:val="0061502B"/>
    <w:rsid w:val="00617EB3"/>
    <w:rsid w:val="006219DD"/>
    <w:rsid w:val="00623703"/>
    <w:rsid w:val="006237F3"/>
    <w:rsid w:val="00623989"/>
    <w:rsid w:val="00631DE8"/>
    <w:rsid w:val="00633F28"/>
    <w:rsid w:val="00643BB7"/>
    <w:rsid w:val="006458B0"/>
    <w:rsid w:val="00654EAE"/>
    <w:rsid w:val="006578F1"/>
    <w:rsid w:val="00657BA2"/>
    <w:rsid w:val="00662FC5"/>
    <w:rsid w:val="00667387"/>
    <w:rsid w:val="00667EA3"/>
    <w:rsid w:val="0067398B"/>
    <w:rsid w:val="00676077"/>
    <w:rsid w:val="00680CCA"/>
    <w:rsid w:val="0068138F"/>
    <w:rsid w:val="00683B05"/>
    <w:rsid w:val="006950D2"/>
    <w:rsid w:val="006A36EB"/>
    <w:rsid w:val="006B0814"/>
    <w:rsid w:val="006B0D2F"/>
    <w:rsid w:val="006B11AA"/>
    <w:rsid w:val="006C05EA"/>
    <w:rsid w:val="006C4834"/>
    <w:rsid w:val="006D0A97"/>
    <w:rsid w:val="006D3825"/>
    <w:rsid w:val="006D5AAF"/>
    <w:rsid w:val="006D6021"/>
    <w:rsid w:val="006D686F"/>
    <w:rsid w:val="006E3FE2"/>
    <w:rsid w:val="006E68C0"/>
    <w:rsid w:val="006E785B"/>
    <w:rsid w:val="006F3644"/>
    <w:rsid w:val="006F3819"/>
    <w:rsid w:val="006F46B8"/>
    <w:rsid w:val="006F623D"/>
    <w:rsid w:val="0070175A"/>
    <w:rsid w:val="007034FF"/>
    <w:rsid w:val="00716313"/>
    <w:rsid w:val="0072783E"/>
    <w:rsid w:val="00731136"/>
    <w:rsid w:val="00734150"/>
    <w:rsid w:val="00737D7B"/>
    <w:rsid w:val="00737E48"/>
    <w:rsid w:val="00745023"/>
    <w:rsid w:val="00752F12"/>
    <w:rsid w:val="007748EF"/>
    <w:rsid w:val="00776D13"/>
    <w:rsid w:val="007813BE"/>
    <w:rsid w:val="007827FC"/>
    <w:rsid w:val="00784051"/>
    <w:rsid w:val="00784D72"/>
    <w:rsid w:val="00787205"/>
    <w:rsid w:val="00790CCA"/>
    <w:rsid w:val="00790CD6"/>
    <w:rsid w:val="00790DA9"/>
    <w:rsid w:val="007918F9"/>
    <w:rsid w:val="00794A68"/>
    <w:rsid w:val="007A0D71"/>
    <w:rsid w:val="007A34E5"/>
    <w:rsid w:val="007A4B15"/>
    <w:rsid w:val="007A5919"/>
    <w:rsid w:val="007A7B9B"/>
    <w:rsid w:val="007B2D4C"/>
    <w:rsid w:val="007B41AF"/>
    <w:rsid w:val="007B7977"/>
    <w:rsid w:val="007C5E89"/>
    <w:rsid w:val="007D7668"/>
    <w:rsid w:val="007E1917"/>
    <w:rsid w:val="007E30A0"/>
    <w:rsid w:val="007E5A0D"/>
    <w:rsid w:val="007E78C2"/>
    <w:rsid w:val="007F5485"/>
    <w:rsid w:val="007F5E04"/>
    <w:rsid w:val="008063DF"/>
    <w:rsid w:val="00806950"/>
    <w:rsid w:val="00812057"/>
    <w:rsid w:val="008126BB"/>
    <w:rsid w:val="00815C5E"/>
    <w:rsid w:val="00817FD2"/>
    <w:rsid w:val="00820A77"/>
    <w:rsid w:val="00820EB5"/>
    <w:rsid w:val="008224AC"/>
    <w:rsid w:val="00822605"/>
    <w:rsid w:val="00824349"/>
    <w:rsid w:val="00835262"/>
    <w:rsid w:val="00835553"/>
    <w:rsid w:val="00837203"/>
    <w:rsid w:val="00841AD7"/>
    <w:rsid w:val="00843084"/>
    <w:rsid w:val="00843F66"/>
    <w:rsid w:val="00846780"/>
    <w:rsid w:val="00847847"/>
    <w:rsid w:val="00850CF8"/>
    <w:rsid w:val="008521E2"/>
    <w:rsid w:val="008548ED"/>
    <w:rsid w:val="0086127D"/>
    <w:rsid w:val="00864BF1"/>
    <w:rsid w:val="00865ED2"/>
    <w:rsid w:val="00871F44"/>
    <w:rsid w:val="0087484F"/>
    <w:rsid w:val="0087626E"/>
    <w:rsid w:val="00881144"/>
    <w:rsid w:val="00886808"/>
    <w:rsid w:val="00886858"/>
    <w:rsid w:val="00887D81"/>
    <w:rsid w:val="008904D1"/>
    <w:rsid w:val="00891AE9"/>
    <w:rsid w:val="00891E64"/>
    <w:rsid w:val="008B2E17"/>
    <w:rsid w:val="008B3405"/>
    <w:rsid w:val="008C3750"/>
    <w:rsid w:val="008C4964"/>
    <w:rsid w:val="008D2A76"/>
    <w:rsid w:val="008D357F"/>
    <w:rsid w:val="008F0D29"/>
    <w:rsid w:val="008F1112"/>
    <w:rsid w:val="008F23CB"/>
    <w:rsid w:val="008F25D6"/>
    <w:rsid w:val="008F2662"/>
    <w:rsid w:val="008F2962"/>
    <w:rsid w:val="009005D6"/>
    <w:rsid w:val="00902443"/>
    <w:rsid w:val="00907968"/>
    <w:rsid w:val="00923719"/>
    <w:rsid w:val="009253E4"/>
    <w:rsid w:val="00927FE1"/>
    <w:rsid w:val="0093693C"/>
    <w:rsid w:val="00937C73"/>
    <w:rsid w:val="00940973"/>
    <w:rsid w:val="009428FF"/>
    <w:rsid w:val="00943201"/>
    <w:rsid w:val="00943B70"/>
    <w:rsid w:val="00943FAF"/>
    <w:rsid w:val="009449CA"/>
    <w:rsid w:val="0094516B"/>
    <w:rsid w:val="00947130"/>
    <w:rsid w:val="00950F6B"/>
    <w:rsid w:val="00956792"/>
    <w:rsid w:val="00956F52"/>
    <w:rsid w:val="00957F43"/>
    <w:rsid w:val="00962DFC"/>
    <w:rsid w:val="00965687"/>
    <w:rsid w:val="00966B6A"/>
    <w:rsid w:val="00967913"/>
    <w:rsid w:val="00975AB3"/>
    <w:rsid w:val="0097793B"/>
    <w:rsid w:val="00983347"/>
    <w:rsid w:val="00983715"/>
    <w:rsid w:val="00983BAF"/>
    <w:rsid w:val="009853EE"/>
    <w:rsid w:val="00987326"/>
    <w:rsid w:val="009924B2"/>
    <w:rsid w:val="00993DB1"/>
    <w:rsid w:val="009979A7"/>
    <w:rsid w:val="009A1A06"/>
    <w:rsid w:val="009A205A"/>
    <w:rsid w:val="009A3626"/>
    <w:rsid w:val="009B14F6"/>
    <w:rsid w:val="009B4F6D"/>
    <w:rsid w:val="009C31DC"/>
    <w:rsid w:val="009C4FC8"/>
    <w:rsid w:val="009C7381"/>
    <w:rsid w:val="009C7743"/>
    <w:rsid w:val="009C7BF4"/>
    <w:rsid w:val="009D10A2"/>
    <w:rsid w:val="009D61AD"/>
    <w:rsid w:val="009E4A22"/>
    <w:rsid w:val="009E4F54"/>
    <w:rsid w:val="009E5635"/>
    <w:rsid w:val="009E715D"/>
    <w:rsid w:val="009F00FD"/>
    <w:rsid w:val="00A00398"/>
    <w:rsid w:val="00A05DD8"/>
    <w:rsid w:val="00A0657B"/>
    <w:rsid w:val="00A135E0"/>
    <w:rsid w:val="00A13952"/>
    <w:rsid w:val="00A13F40"/>
    <w:rsid w:val="00A153E4"/>
    <w:rsid w:val="00A165A5"/>
    <w:rsid w:val="00A16CDE"/>
    <w:rsid w:val="00A21FB1"/>
    <w:rsid w:val="00A25ABB"/>
    <w:rsid w:val="00A266D4"/>
    <w:rsid w:val="00A26AC8"/>
    <w:rsid w:val="00A27D36"/>
    <w:rsid w:val="00A36D76"/>
    <w:rsid w:val="00A41926"/>
    <w:rsid w:val="00A44342"/>
    <w:rsid w:val="00A521B9"/>
    <w:rsid w:val="00A521F5"/>
    <w:rsid w:val="00A5344A"/>
    <w:rsid w:val="00A57123"/>
    <w:rsid w:val="00A62303"/>
    <w:rsid w:val="00A67C26"/>
    <w:rsid w:val="00A70031"/>
    <w:rsid w:val="00A74124"/>
    <w:rsid w:val="00A77049"/>
    <w:rsid w:val="00A77604"/>
    <w:rsid w:val="00A841AC"/>
    <w:rsid w:val="00A900DB"/>
    <w:rsid w:val="00A92015"/>
    <w:rsid w:val="00A96A4A"/>
    <w:rsid w:val="00AA15F8"/>
    <w:rsid w:val="00AA3C7C"/>
    <w:rsid w:val="00AA3D20"/>
    <w:rsid w:val="00AA4FB5"/>
    <w:rsid w:val="00AA5B96"/>
    <w:rsid w:val="00AA783A"/>
    <w:rsid w:val="00AB462E"/>
    <w:rsid w:val="00AC3AFC"/>
    <w:rsid w:val="00AD21F0"/>
    <w:rsid w:val="00AE042F"/>
    <w:rsid w:val="00AE2EB0"/>
    <w:rsid w:val="00AE42F9"/>
    <w:rsid w:val="00AE5389"/>
    <w:rsid w:val="00AE6234"/>
    <w:rsid w:val="00AF1C75"/>
    <w:rsid w:val="00AF4757"/>
    <w:rsid w:val="00AF489A"/>
    <w:rsid w:val="00AF4F18"/>
    <w:rsid w:val="00B01D76"/>
    <w:rsid w:val="00B03080"/>
    <w:rsid w:val="00B068DB"/>
    <w:rsid w:val="00B06E1F"/>
    <w:rsid w:val="00B15B4C"/>
    <w:rsid w:val="00B17565"/>
    <w:rsid w:val="00B17E1F"/>
    <w:rsid w:val="00B20606"/>
    <w:rsid w:val="00B20840"/>
    <w:rsid w:val="00B24B52"/>
    <w:rsid w:val="00B30601"/>
    <w:rsid w:val="00B33A2C"/>
    <w:rsid w:val="00B36FF5"/>
    <w:rsid w:val="00B40350"/>
    <w:rsid w:val="00B44542"/>
    <w:rsid w:val="00B46019"/>
    <w:rsid w:val="00B508F6"/>
    <w:rsid w:val="00B512D3"/>
    <w:rsid w:val="00B530DB"/>
    <w:rsid w:val="00B53E94"/>
    <w:rsid w:val="00B56798"/>
    <w:rsid w:val="00B56D27"/>
    <w:rsid w:val="00B631CF"/>
    <w:rsid w:val="00B66AFB"/>
    <w:rsid w:val="00B72303"/>
    <w:rsid w:val="00B75621"/>
    <w:rsid w:val="00B8317C"/>
    <w:rsid w:val="00B87B7A"/>
    <w:rsid w:val="00B9013D"/>
    <w:rsid w:val="00B92321"/>
    <w:rsid w:val="00B974A6"/>
    <w:rsid w:val="00BA5859"/>
    <w:rsid w:val="00BB0107"/>
    <w:rsid w:val="00BB0943"/>
    <w:rsid w:val="00BB0B3D"/>
    <w:rsid w:val="00BB5F94"/>
    <w:rsid w:val="00BB7B81"/>
    <w:rsid w:val="00BC167E"/>
    <w:rsid w:val="00BC1FC6"/>
    <w:rsid w:val="00BC22EC"/>
    <w:rsid w:val="00BC2406"/>
    <w:rsid w:val="00BC28EC"/>
    <w:rsid w:val="00BC534F"/>
    <w:rsid w:val="00BC65E0"/>
    <w:rsid w:val="00BD0CEF"/>
    <w:rsid w:val="00BD0F07"/>
    <w:rsid w:val="00BD27C1"/>
    <w:rsid w:val="00BD3FBD"/>
    <w:rsid w:val="00BD4AC0"/>
    <w:rsid w:val="00BE6BEA"/>
    <w:rsid w:val="00BF131B"/>
    <w:rsid w:val="00BF23C3"/>
    <w:rsid w:val="00BF7A33"/>
    <w:rsid w:val="00C002F1"/>
    <w:rsid w:val="00C007D1"/>
    <w:rsid w:val="00C021EE"/>
    <w:rsid w:val="00C02346"/>
    <w:rsid w:val="00C02C9A"/>
    <w:rsid w:val="00C0774E"/>
    <w:rsid w:val="00C11B0A"/>
    <w:rsid w:val="00C13250"/>
    <w:rsid w:val="00C16845"/>
    <w:rsid w:val="00C17D35"/>
    <w:rsid w:val="00C20C8F"/>
    <w:rsid w:val="00C252E0"/>
    <w:rsid w:val="00C278E2"/>
    <w:rsid w:val="00C27D5D"/>
    <w:rsid w:val="00C31740"/>
    <w:rsid w:val="00C33E31"/>
    <w:rsid w:val="00C36134"/>
    <w:rsid w:val="00C40F24"/>
    <w:rsid w:val="00C4413A"/>
    <w:rsid w:val="00C45C08"/>
    <w:rsid w:val="00C50CB8"/>
    <w:rsid w:val="00C53028"/>
    <w:rsid w:val="00C555E3"/>
    <w:rsid w:val="00C572E9"/>
    <w:rsid w:val="00C65E3E"/>
    <w:rsid w:val="00C76031"/>
    <w:rsid w:val="00C76D09"/>
    <w:rsid w:val="00C80119"/>
    <w:rsid w:val="00C84471"/>
    <w:rsid w:val="00C91011"/>
    <w:rsid w:val="00C913D8"/>
    <w:rsid w:val="00C9368C"/>
    <w:rsid w:val="00C93C2B"/>
    <w:rsid w:val="00CA0437"/>
    <w:rsid w:val="00CA16A7"/>
    <w:rsid w:val="00CA743B"/>
    <w:rsid w:val="00CB15E9"/>
    <w:rsid w:val="00CB17E6"/>
    <w:rsid w:val="00CB5262"/>
    <w:rsid w:val="00CC0212"/>
    <w:rsid w:val="00CC776A"/>
    <w:rsid w:val="00CC7F35"/>
    <w:rsid w:val="00CD09FD"/>
    <w:rsid w:val="00CD14BB"/>
    <w:rsid w:val="00CD1CE4"/>
    <w:rsid w:val="00CD37ED"/>
    <w:rsid w:val="00CD3A8B"/>
    <w:rsid w:val="00CD7E40"/>
    <w:rsid w:val="00CE0567"/>
    <w:rsid w:val="00CE3C34"/>
    <w:rsid w:val="00CE5A51"/>
    <w:rsid w:val="00CE5E7B"/>
    <w:rsid w:val="00CF2833"/>
    <w:rsid w:val="00CF2B9B"/>
    <w:rsid w:val="00CF703F"/>
    <w:rsid w:val="00D02450"/>
    <w:rsid w:val="00D02873"/>
    <w:rsid w:val="00D0768D"/>
    <w:rsid w:val="00D110CA"/>
    <w:rsid w:val="00D11BAA"/>
    <w:rsid w:val="00D13AD4"/>
    <w:rsid w:val="00D14207"/>
    <w:rsid w:val="00D16556"/>
    <w:rsid w:val="00D2449F"/>
    <w:rsid w:val="00D245AE"/>
    <w:rsid w:val="00D26661"/>
    <w:rsid w:val="00D31819"/>
    <w:rsid w:val="00D36FD5"/>
    <w:rsid w:val="00D4385F"/>
    <w:rsid w:val="00D43A95"/>
    <w:rsid w:val="00D459BB"/>
    <w:rsid w:val="00D46406"/>
    <w:rsid w:val="00D46F94"/>
    <w:rsid w:val="00D47BA5"/>
    <w:rsid w:val="00D52EB4"/>
    <w:rsid w:val="00D62C01"/>
    <w:rsid w:val="00D66EA9"/>
    <w:rsid w:val="00D72C19"/>
    <w:rsid w:val="00D754EC"/>
    <w:rsid w:val="00D815A0"/>
    <w:rsid w:val="00D8488E"/>
    <w:rsid w:val="00D90263"/>
    <w:rsid w:val="00DA05A1"/>
    <w:rsid w:val="00DA1C9D"/>
    <w:rsid w:val="00DA2D59"/>
    <w:rsid w:val="00DA4370"/>
    <w:rsid w:val="00DA7A4E"/>
    <w:rsid w:val="00DB1311"/>
    <w:rsid w:val="00DB2FDD"/>
    <w:rsid w:val="00DC0DE0"/>
    <w:rsid w:val="00DC16A9"/>
    <w:rsid w:val="00DC460A"/>
    <w:rsid w:val="00DC5863"/>
    <w:rsid w:val="00DD3D79"/>
    <w:rsid w:val="00DD7CEB"/>
    <w:rsid w:val="00DF2434"/>
    <w:rsid w:val="00DF3500"/>
    <w:rsid w:val="00E019A6"/>
    <w:rsid w:val="00E05B6F"/>
    <w:rsid w:val="00E10AC5"/>
    <w:rsid w:val="00E121A5"/>
    <w:rsid w:val="00E215A0"/>
    <w:rsid w:val="00E27F53"/>
    <w:rsid w:val="00E27F8C"/>
    <w:rsid w:val="00E30A9E"/>
    <w:rsid w:val="00E30CD1"/>
    <w:rsid w:val="00E352C7"/>
    <w:rsid w:val="00E44599"/>
    <w:rsid w:val="00E45567"/>
    <w:rsid w:val="00E50594"/>
    <w:rsid w:val="00E50DE9"/>
    <w:rsid w:val="00E53356"/>
    <w:rsid w:val="00E552F0"/>
    <w:rsid w:val="00E56D87"/>
    <w:rsid w:val="00E60B9A"/>
    <w:rsid w:val="00E646AD"/>
    <w:rsid w:val="00E65398"/>
    <w:rsid w:val="00E65AFD"/>
    <w:rsid w:val="00E66B3E"/>
    <w:rsid w:val="00E71870"/>
    <w:rsid w:val="00E73256"/>
    <w:rsid w:val="00E74EEE"/>
    <w:rsid w:val="00E83987"/>
    <w:rsid w:val="00E861DF"/>
    <w:rsid w:val="00E86377"/>
    <w:rsid w:val="00E8793B"/>
    <w:rsid w:val="00E93B5A"/>
    <w:rsid w:val="00EA43F6"/>
    <w:rsid w:val="00EA76E7"/>
    <w:rsid w:val="00EB3C0B"/>
    <w:rsid w:val="00EB404D"/>
    <w:rsid w:val="00EC01D4"/>
    <w:rsid w:val="00EC77AC"/>
    <w:rsid w:val="00EC7B40"/>
    <w:rsid w:val="00EC7C24"/>
    <w:rsid w:val="00ED1586"/>
    <w:rsid w:val="00EE092C"/>
    <w:rsid w:val="00EE28D8"/>
    <w:rsid w:val="00EE681B"/>
    <w:rsid w:val="00EF513D"/>
    <w:rsid w:val="00EF5C33"/>
    <w:rsid w:val="00F006DC"/>
    <w:rsid w:val="00F02993"/>
    <w:rsid w:val="00F03D18"/>
    <w:rsid w:val="00F05EFB"/>
    <w:rsid w:val="00F07EDB"/>
    <w:rsid w:val="00F11F14"/>
    <w:rsid w:val="00F21E00"/>
    <w:rsid w:val="00F2212C"/>
    <w:rsid w:val="00F24429"/>
    <w:rsid w:val="00F24E45"/>
    <w:rsid w:val="00F26ECD"/>
    <w:rsid w:val="00F27E13"/>
    <w:rsid w:val="00F30A77"/>
    <w:rsid w:val="00F3612F"/>
    <w:rsid w:val="00F41005"/>
    <w:rsid w:val="00F4298B"/>
    <w:rsid w:val="00F44753"/>
    <w:rsid w:val="00F46EBB"/>
    <w:rsid w:val="00F50947"/>
    <w:rsid w:val="00F50C4F"/>
    <w:rsid w:val="00F537DA"/>
    <w:rsid w:val="00F570BA"/>
    <w:rsid w:val="00F57E18"/>
    <w:rsid w:val="00F61604"/>
    <w:rsid w:val="00F63258"/>
    <w:rsid w:val="00F643AE"/>
    <w:rsid w:val="00F649AB"/>
    <w:rsid w:val="00F66DE0"/>
    <w:rsid w:val="00F674D4"/>
    <w:rsid w:val="00F71107"/>
    <w:rsid w:val="00F71C68"/>
    <w:rsid w:val="00F73729"/>
    <w:rsid w:val="00F76ED3"/>
    <w:rsid w:val="00F8423F"/>
    <w:rsid w:val="00F87194"/>
    <w:rsid w:val="00F873A1"/>
    <w:rsid w:val="00F90DA9"/>
    <w:rsid w:val="00F91B34"/>
    <w:rsid w:val="00FA239F"/>
    <w:rsid w:val="00FA28F9"/>
    <w:rsid w:val="00FA290F"/>
    <w:rsid w:val="00FA364B"/>
    <w:rsid w:val="00FA61A6"/>
    <w:rsid w:val="00FB16D8"/>
    <w:rsid w:val="00FC4541"/>
    <w:rsid w:val="00FC7D94"/>
    <w:rsid w:val="00FD2EAF"/>
    <w:rsid w:val="00FD50CB"/>
    <w:rsid w:val="00FE0530"/>
    <w:rsid w:val="00FE4305"/>
    <w:rsid w:val="00FE63C7"/>
    <w:rsid w:val="00FE7EDF"/>
    <w:rsid w:val="00FF148F"/>
    <w:rsid w:val="00FF175A"/>
    <w:rsid w:val="00FF4DF2"/>
    <w:rsid w:val="00FF6DD0"/>
    <w:rsid w:val="01678849"/>
    <w:rsid w:val="0291ACD9"/>
    <w:rsid w:val="0340B353"/>
    <w:rsid w:val="03CFA274"/>
    <w:rsid w:val="0500474C"/>
    <w:rsid w:val="0673C7B7"/>
    <w:rsid w:val="067D2DD4"/>
    <w:rsid w:val="08D2F183"/>
    <w:rsid w:val="09903BB2"/>
    <w:rsid w:val="0CAB5BAC"/>
    <w:rsid w:val="101A1285"/>
    <w:rsid w:val="10CB543A"/>
    <w:rsid w:val="10D03A52"/>
    <w:rsid w:val="10F5B9B0"/>
    <w:rsid w:val="11AA4DEC"/>
    <w:rsid w:val="139B137D"/>
    <w:rsid w:val="173FE55A"/>
    <w:rsid w:val="18F00978"/>
    <w:rsid w:val="1AB4D02F"/>
    <w:rsid w:val="1C39E654"/>
    <w:rsid w:val="1CE3A463"/>
    <w:rsid w:val="1DEE3E2B"/>
    <w:rsid w:val="1E6BFAF8"/>
    <w:rsid w:val="1EE0BB23"/>
    <w:rsid w:val="20479DDA"/>
    <w:rsid w:val="210B685D"/>
    <w:rsid w:val="2165CB40"/>
    <w:rsid w:val="229CE5CF"/>
    <w:rsid w:val="241C3B56"/>
    <w:rsid w:val="245DBE3A"/>
    <w:rsid w:val="27F1ECDF"/>
    <w:rsid w:val="28240478"/>
    <w:rsid w:val="2B62F4E0"/>
    <w:rsid w:val="2BB97622"/>
    <w:rsid w:val="2D580124"/>
    <w:rsid w:val="2ECD1F99"/>
    <w:rsid w:val="317A95A4"/>
    <w:rsid w:val="32033BFA"/>
    <w:rsid w:val="35BF21B6"/>
    <w:rsid w:val="38ABB1A4"/>
    <w:rsid w:val="39C1CEC4"/>
    <w:rsid w:val="3B63AED4"/>
    <w:rsid w:val="3DEED458"/>
    <w:rsid w:val="417B1349"/>
    <w:rsid w:val="4340B571"/>
    <w:rsid w:val="43D094E2"/>
    <w:rsid w:val="450B4BA1"/>
    <w:rsid w:val="46756579"/>
    <w:rsid w:val="48455EDB"/>
    <w:rsid w:val="4CD69018"/>
    <w:rsid w:val="4DA697B5"/>
    <w:rsid w:val="4EC5BA19"/>
    <w:rsid w:val="4F937A78"/>
    <w:rsid w:val="4FC84195"/>
    <w:rsid w:val="50B97C87"/>
    <w:rsid w:val="52F6242E"/>
    <w:rsid w:val="554ED43C"/>
    <w:rsid w:val="5A28068A"/>
    <w:rsid w:val="5CF4CB6E"/>
    <w:rsid w:val="5D4E4829"/>
    <w:rsid w:val="5E77DBDD"/>
    <w:rsid w:val="5EAA411D"/>
    <w:rsid w:val="603F2472"/>
    <w:rsid w:val="61A43D2B"/>
    <w:rsid w:val="6219994A"/>
    <w:rsid w:val="65B49A57"/>
    <w:rsid w:val="68A9C598"/>
    <w:rsid w:val="6931BCB7"/>
    <w:rsid w:val="69518885"/>
    <w:rsid w:val="6B602A80"/>
    <w:rsid w:val="6F88C699"/>
    <w:rsid w:val="6FC971EB"/>
    <w:rsid w:val="6FDB8E73"/>
    <w:rsid w:val="755CC96F"/>
    <w:rsid w:val="78A82F94"/>
    <w:rsid w:val="79BD3250"/>
    <w:rsid w:val="7AB52E83"/>
    <w:rsid w:val="7BD1CF29"/>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DA9"/>
    <w:rPr>
      <w:rFonts w:ascii="Tahoma" w:hAnsi="Tahoma"/>
      <w:szCs w:val="22"/>
      <w:lang w:val="es-ES"/>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790DA9"/>
    <w:pPr>
      <w:spacing w:line="240" w:lineRule="auto"/>
      <w:ind w:firstLine="709"/>
    </w:pPr>
    <w:rPr>
      <w:rFonts w:asciiTheme="minorHAnsi" w:hAnsiTheme="minorHAns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uiPriority w:val="99"/>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rrafodelista2">
    <w:name w:val="Párrafo de lista2"/>
    <w:basedOn w:val="Normal"/>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rsid w:val="00662FC5"/>
    <w:rPr>
      <w:rFonts w:ascii="Tahoma" w:hAnsi="Tahoma" w:cs="Tahoma"/>
      <w:b/>
      <w:bCs/>
      <w:sz w:val="22"/>
      <w:szCs w:val="22"/>
    </w:rPr>
  </w:style>
  <w:style w:type="paragraph" w:styleId="Sangradetextonormal">
    <w:name w:val="Body Text Indent"/>
    <w:basedOn w:val="Normal"/>
    <w:link w:val="SangradetextonormalCar"/>
    <w:uiPriority w:val="99"/>
    <w:semiHidden/>
    <w:unhideWhenUsed/>
    <w:rsid w:val="006E785B"/>
    <w:pPr>
      <w:spacing w:after="120"/>
      <w:ind w:left="283"/>
    </w:pPr>
  </w:style>
  <w:style w:type="character" w:customStyle="1" w:styleId="SangradetextonormalCar">
    <w:name w:val="Sangría de texto normal Car"/>
    <w:basedOn w:val="Fuentedeprrafopredeter"/>
    <w:link w:val="Sangradetextonormal"/>
    <w:uiPriority w:val="99"/>
    <w:semiHidden/>
    <w:rsid w:val="006E785B"/>
    <w:rPr>
      <w:rFonts w:ascii="Tahoma" w:hAnsi="Tahoma"/>
      <w:szCs w:val="22"/>
    </w:rPr>
  </w:style>
  <w:style w:type="table" w:customStyle="1" w:styleId="Tablaconcuadrcula1">
    <w:name w:val="Tabla con cuadrícula1"/>
    <w:basedOn w:val="Tablanormal"/>
    <w:next w:val="Tablaconcuadrcula"/>
    <w:rsid w:val="00B33A2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3">
    <w:name w:val="Texto independiente 33"/>
    <w:basedOn w:val="Normal"/>
    <w:rsid w:val="00D02450"/>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683B05"/>
    <w:pPr>
      <w:overflowPunct w:val="0"/>
      <w:autoSpaceDE w:val="0"/>
      <w:autoSpaceDN w:val="0"/>
      <w:adjustRightInd w:val="0"/>
      <w:ind w:firstLine="567"/>
    </w:pPr>
    <w:rPr>
      <w:rFonts w:ascii="Arial Narrow" w:eastAsia="Times New Roman" w:hAnsi="Arial Narrow" w:cs="Times New Roman"/>
      <w:b/>
      <w:sz w:val="30"/>
      <w:szCs w:val="20"/>
      <w:lang w:val="es-ES_tradnl" w:eastAsia="es-ES"/>
    </w:rPr>
  </w:style>
  <w:style w:type="paragraph" w:customStyle="1" w:styleId="BodyText21">
    <w:name w:val="Body Text 21"/>
    <w:basedOn w:val="Normal"/>
    <w:uiPriority w:val="99"/>
    <w:rsid w:val="00DD7CEB"/>
    <w:pPr>
      <w:spacing w:line="480" w:lineRule="auto"/>
      <w:ind w:firstLine="708"/>
    </w:pPr>
    <w:rPr>
      <w:rFonts w:ascii="Arial" w:eastAsia="Times New Roman" w:hAnsi="Arial" w:cs="Times New Roman"/>
      <w:b/>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7B7977"/>
    <w:rPr>
      <w:b/>
      <w:bCs/>
    </w:rPr>
  </w:style>
  <w:style w:type="character" w:customStyle="1" w:styleId="AsuntodelcomentarioCar">
    <w:name w:val="Asunto del comentario Car"/>
    <w:basedOn w:val="TextocomentarioCar"/>
    <w:link w:val="Asuntodelcomentario"/>
    <w:uiPriority w:val="99"/>
    <w:semiHidden/>
    <w:rsid w:val="007B7977"/>
    <w:rPr>
      <w:rFonts w:ascii="Tahoma" w:hAnsi="Tahoma"/>
      <w:b/>
      <w:bCs/>
      <w:sz w:val="20"/>
      <w:szCs w:val="20"/>
      <w:lang w:val="es-ES"/>
    </w:rPr>
  </w:style>
  <w:style w:type="character" w:styleId="Hipervnculo">
    <w:name w:val="Hyperlink"/>
    <w:basedOn w:val="Fuentedeprrafopredeter"/>
    <w:uiPriority w:val="99"/>
    <w:semiHidden/>
    <w:unhideWhenUsed/>
    <w:rsid w:val="00C91011"/>
    <w:rPr>
      <w:color w:val="0000EE"/>
      <w:u w:val="single"/>
    </w:rPr>
  </w:style>
  <w:style w:type="character" w:customStyle="1" w:styleId="iaj">
    <w:name w:val="i_aj"/>
    <w:basedOn w:val="Fuentedeprrafopredeter"/>
    <w:rsid w:val="00D2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0238">
      <w:bodyDiv w:val="1"/>
      <w:marLeft w:val="0"/>
      <w:marRight w:val="0"/>
      <w:marTop w:val="0"/>
      <w:marBottom w:val="0"/>
      <w:divBdr>
        <w:top w:val="none" w:sz="0" w:space="0" w:color="auto"/>
        <w:left w:val="none" w:sz="0" w:space="0" w:color="auto"/>
        <w:bottom w:val="none" w:sz="0" w:space="0" w:color="auto"/>
        <w:right w:val="none" w:sz="0" w:space="0" w:color="auto"/>
      </w:divBdr>
    </w:div>
    <w:div w:id="33191255">
      <w:bodyDiv w:val="1"/>
      <w:marLeft w:val="0"/>
      <w:marRight w:val="0"/>
      <w:marTop w:val="0"/>
      <w:marBottom w:val="0"/>
      <w:divBdr>
        <w:top w:val="none" w:sz="0" w:space="0" w:color="auto"/>
        <w:left w:val="none" w:sz="0" w:space="0" w:color="auto"/>
        <w:bottom w:val="none" w:sz="0" w:space="0" w:color="auto"/>
        <w:right w:val="none" w:sz="0" w:space="0" w:color="auto"/>
      </w:divBdr>
    </w:div>
    <w:div w:id="46877862">
      <w:bodyDiv w:val="1"/>
      <w:marLeft w:val="0"/>
      <w:marRight w:val="0"/>
      <w:marTop w:val="0"/>
      <w:marBottom w:val="0"/>
      <w:divBdr>
        <w:top w:val="none" w:sz="0" w:space="0" w:color="auto"/>
        <w:left w:val="none" w:sz="0" w:space="0" w:color="auto"/>
        <w:bottom w:val="none" w:sz="0" w:space="0" w:color="auto"/>
        <w:right w:val="none" w:sz="0" w:space="0" w:color="auto"/>
      </w:divBdr>
    </w:div>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132218347">
      <w:bodyDiv w:val="1"/>
      <w:marLeft w:val="0"/>
      <w:marRight w:val="0"/>
      <w:marTop w:val="0"/>
      <w:marBottom w:val="0"/>
      <w:divBdr>
        <w:top w:val="none" w:sz="0" w:space="0" w:color="auto"/>
        <w:left w:val="none" w:sz="0" w:space="0" w:color="auto"/>
        <w:bottom w:val="none" w:sz="0" w:space="0" w:color="auto"/>
        <w:right w:val="none" w:sz="0" w:space="0" w:color="auto"/>
      </w:divBdr>
    </w:div>
    <w:div w:id="134957973">
      <w:bodyDiv w:val="1"/>
      <w:marLeft w:val="0"/>
      <w:marRight w:val="0"/>
      <w:marTop w:val="0"/>
      <w:marBottom w:val="0"/>
      <w:divBdr>
        <w:top w:val="none" w:sz="0" w:space="0" w:color="auto"/>
        <w:left w:val="none" w:sz="0" w:space="0" w:color="auto"/>
        <w:bottom w:val="none" w:sz="0" w:space="0" w:color="auto"/>
        <w:right w:val="none" w:sz="0" w:space="0" w:color="auto"/>
      </w:divBdr>
    </w:div>
    <w:div w:id="200217705">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343359403">
      <w:bodyDiv w:val="1"/>
      <w:marLeft w:val="0"/>
      <w:marRight w:val="0"/>
      <w:marTop w:val="0"/>
      <w:marBottom w:val="0"/>
      <w:divBdr>
        <w:top w:val="none" w:sz="0" w:space="0" w:color="auto"/>
        <w:left w:val="none" w:sz="0" w:space="0" w:color="auto"/>
        <w:bottom w:val="none" w:sz="0" w:space="0" w:color="auto"/>
        <w:right w:val="none" w:sz="0" w:space="0" w:color="auto"/>
      </w:divBdr>
    </w:div>
    <w:div w:id="388505094">
      <w:bodyDiv w:val="1"/>
      <w:marLeft w:val="0"/>
      <w:marRight w:val="0"/>
      <w:marTop w:val="0"/>
      <w:marBottom w:val="0"/>
      <w:divBdr>
        <w:top w:val="none" w:sz="0" w:space="0" w:color="auto"/>
        <w:left w:val="none" w:sz="0" w:space="0" w:color="auto"/>
        <w:bottom w:val="none" w:sz="0" w:space="0" w:color="auto"/>
        <w:right w:val="none" w:sz="0" w:space="0" w:color="auto"/>
      </w:divBdr>
    </w:div>
    <w:div w:id="388578424">
      <w:bodyDiv w:val="1"/>
      <w:marLeft w:val="0"/>
      <w:marRight w:val="0"/>
      <w:marTop w:val="0"/>
      <w:marBottom w:val="0"/>
      <w:divBdr>
        <w:top w:val="none" w:sz="0" w:space="0" w:color="auto"/>
        <w:left w:val="none" w:sz="0" w:space="0" w:color="auto"/>
        <w:bottom w:val="none" w:sz="0" w:space="0" w:color="auto"/>
        <w:right w:val="none" w:sz="0" w:space="0" w:color="auto"/>
      </w:divBdr>
    </w:div>
    <w:div w:id="392705441">
      <w:bodyDiv w:val="1"/>
      <w:marLeft w:val="0"/>
      <w:marRight w:val="0"/>
      <w:marTop w:val="0"/>
      <w:marBottom w:val="0"/>
      <w:divBdr>
        <w:top w:val="none" w:sz="0" w:space="0" w:color="auto"/>
        <w:left w:val="none" w:sz="0" w:space="0" w:color="auto"/>
        <w:bottom w:val="none" w:sz="0" w:space="0" w:color="auto"/>
        <w:right w:val="none" w:sz="0" w:space="0" w:color="auto"/>
      </w:divBdr>
    </w:div>
    <w:div w:id="428543723">
      <w:bodyDiv w:val="1"/>
      <w:marLeft w:val="0"/>
      <w:marRight w:val="0"/>
      <w:marTop w:val="0"/>
      <w:marBottom w:val="0"/>
      <w:divBdr>
        <w:top w:val="none" w:sz="0" w:space="0" w:color="auto"/>
        <w:left w:val="none" w:sz="0" w:space="0" w:color="auto"/>
        <w:bottom w:val="none" w:sz="0" w:space="0" w:color="auto"/>
        <w:right w:val="none" w:sz="0" w:space="0" w:color="auto"/>
      </w:divBdr>
    </w:div>
    <w:div w:id="462163887">
      <w:bodyDiv w:val="1"/>
      <w:marLeft w:val="0"/>
      <w:marRight w:val="0"/>
      <w:marTop w:val="0"/>
      <w:marBottom w:val="0"/>
      <w:divBdr>
        <w:top w:val="none" w:sz="0" w:space="0" w:color="auto"/>
        <w:left w:val="none" w:sz="0" w:space="0" w:color="auto"/>
        <w:bottom w:val="none" w:sz="0" w:space="0" w:color="auto"/>
        <w:right w:val="none" w:sz="0" w:space="0" w:color="auto"/>
      </w:divBdr>
    </w:div>
    <w:div w:id="484199299">
      <w:bodyDiv w:val="1"/>
      <w:marLeft w:val="0"/>
      <w:marRight w:val="0"/>
      <w:marTop w:val="0"/>
      <w:marBottom w:val="0"/>
      <w:divBdr>
        <w:top w:val="none" w:sz="0" w:space="0" w:color="auto"/>
        <w:left w:val="none" w:sz="0" w:space="0" w:color="auto"/>
        <w:bottom w:val="none" w:sz="0" w:space="0" w:color="auto"/>
        <w:right w:val="none" w:sz="0" w:space="0" w:color="auto"/>
      </w:divBdr>
    </w:div>
    <w:div w:id="578909917">
      <w:bodyDiv w:val="1"/>
      <w:marLeft w:val="0"/>
      <w:marRight w:val="0"/>
      <w:marTop w:val="0"/>
      <w:marBottom w:val="0"/>
      <w:divBdr>
        <w:top w:val="none" w:sz="0" w:space="0" w:color="auto"/>
        <w:left w:val="none" w:sz="0" w:space="0" w:color="auto"/>
        <w:bottom w:val="none" w:sz="0" w:space="0" w:color="auto"/>
        <w:right w:val="none" w:sz="0" w:space="0" w:color="auto"/>
      </w:divBdr>
    </w:div>
    <w:div w:id="581453186">
      <w:bodyDiv w:val="1"/>
      <w:marLeft w:val="0"/>
      <w:marRight w:val="0"/>
      <w:marTop w:val="0"/>
      <w:marBottom w:val="0"/>
      <w:divBdr>
        <w:top w:val="none" w:sz="0" w:space="0" w:color="auto"/>
        <w:left w:val="none" w:sz="0" w:space="0" w:color="auto"/>
        <w:bottom w:val="none" w:sz="0" w:space="0" w:color="auto"/>
        <w:right w:val="none" w:sz="0" w:space="0" w:color="auto"/>
      </w:divBdr>
    </w:div>
    <w:div w:id="611741757">
      <w:bodyDiv w:val="1"/>
      <w:marLeft w:val="0"/>
      <w:marRight w:val="0"/>
      <w:marTop w:val="0"/>
      <w:marBottom w:val="0"/>
      <w:divBdr>
        <w:top w:val="none" w:sz="0" w:space="0" w:color="auto"/>
        <w:left w:val="none" w:sz="0" w:space="0" w:color="auto"/>
        <w:bottom w:val="none" w:sz="0" w:space="0" w:color="auto"/>
        <w:right w:val="none" w:sz="0" w:space="0" w:color="auto"/>
      </w:divBdr>
    </w:div>
    <w:div w:id="651913106">
      <w:bodyDiv w:val="1"/>
      <w:marLeft w:val="0"/>
      <w:marRight w:val="0"/>
      <w:marTop w:val="0"/>
      <w:marBottom w:val="0"/>
      <w:divBdr>
        <w:top w:val="none" w:sz="0" w:space="0" w:color="auto"/>
        <w:left w:val="none" w:sz="0" w:space="0" w:color="auto"/>
        <w:bottom w:val="none" w:sz="0" w:space="0" w:color="auto"/>
        <w:right w:val="none" w:sz="0" w:space="0" w:color="auto"/>
      </w:divBdr>
    </w:div>
    <w:div w:id="683871156">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757215348">
      <w:bodyDiv w:val="1"/>
      <w:marLeft w:val="0"/>
      <w:marRight w:val="0"/>
      <w:marTop w:val="0"/>
      <w:marBottom w:val="0"/>
      <w:divBdr>
        <w:top w:val="none" w:sz="0" w:space="0" w:color="auto"/>
        <w:left w:val="none" w:sz="0" w:space="0" w:color="auto"/>
        <w:bottom w:val="none" w:sz="0" w:space="0" w:color="auto"/>
        <w:right w:val="none" w:sz="0" w:space="0" w:color="auto"/>
      </w:divBdr>
    </w:div>
    <w:div w:id="769397179">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869343256">
      <w:bodyDiv w:val="1"/>
      <w:marLeft w:val="0"/>
      <w:marRight w:val="0"/>
      <w:marTop w:val="0"/>
      <w:marBottom w:val="0"/>
      <w:divBdr>
        <w:top w:val="none" w:sz="0" w:space="0" w:color="auto"/>
        <w:left w:val="none" w:sz="0" w:space="0" w:color="auto"/>
        <w:bottom w:val="none" w:sz="0" w:space="0" w:color="auto"/>
        <w:right w:val="none" w:sz="0" w:space="0" w:color="auto"/>
      </w:divBdr>
    </w:div>
    <w:div w:id="893539406">
      <w:bodyDiv w:val="1"/>
      <w:marLeft w:val="0"/>
      <w:marRight w:val="0"/>
      <w:marTop w:val="0"/>
      <w:marBottom w:val="0"/>
      <w:divBdr>
        <w:top w:val="none" w:sz="0" w:space="0" w:color="auto"/>
        <w:left w:val="none" w:sz="0" w:space="0" w:color="auto"/>
        <w:bottom w:val="none" w:sz="0" w:space="0" w:color="auto"/>
        <w:right w:val="none" w:sz="0" w:space="0" w:color="auto"/>
      </w:divBdr>
      <w:divsChild>
        <w:div w:id="486239973">
          <w:marLeft w:val="0"/>
          <w:marRight w:val="0"/>
          <w:marTop w:val="0"/>
          <w:marBottom w:val="0"/>
          <w:divBdr>
            <w:top w:val="none" w:sz="0" w:space="0" w:color="auto"/>
            <w:left w:val="none" w:sz="0" w:space="0" w:color="auto"/>
            <w:bottom w:val="none" w:sz="0" w:space="0" w:color="auto"/>
            <w:right w:val="none" w:sz="0" w:space="0" w:color="auto"/>
          </w:divBdr>
        </w:div>
        <w:div w:id="1993872316">
          <w:marLeft w:val="0"/>
          <w:marRight w:val="0"/>
          <w:marTop w:val="0"/>
          <w:marBottom w:val="0"/>
          <w:divBdr>
            <w:top w:val="none" w:sz="0" w:space="0" w:color="auto"/>
            <w:left w:val="none" w:sz="0" w:space="0" w:color="auto"/>
            <w:bottom w:val="none" w:sz="0" w:space="0" w:color="auto"/>
            <w:right w:val="none" w:sz="0" w:space="0" w:color="auto"/>
          </w:divBdr>
        </w:div>
        <w:div w:id="297996657">
          <w:marLeft w:val="0"/>
          <w:marRight w:val="0"/>
          <w:marTop w:val="0"/>
          <w:marBottom w:val="0"/>
          <w:divBdr>
            <w:top w:val="none" w:sz="0" w:space="0" w:color="auto"/>
            <w:left w:val="none" w:sz="0" w:space="0" w:color="auto"/>
            <w:bottom w:val="none" w:sz="0" w:space="0" w:color="auto"/>
            <w:right w:val="none" w:sz="0" w:space="0" w:color="auto"/>
          </w:divBdr>
        </w:div>
      </w:divsChild>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976571171">
      <w:bodyDiv w:val="1"/>
      <w:marLeft w:val="0"/>
      <w:marRight w:val="0"/>
      <w:marTop w:val="0"/>
      <w:marBottom w:val="0"/>
      <w:divBdr>
        <w:top w:val="none" w:sz="0" w:space="0" w:color="auto"/>
        <w:left w:val="none" w:sz="0" w:space="0" w:color="auto"/>
        <w:bottom w:val="none" w:sz="0" w:space="0" w:color="auto"/>
        <w:right w:val="none" w:sz="0" w:space="0" w:color="auto"/>
      </w:divBdr>
    </w:div>
    <w:div w:id="1023941518">
      <w:bodyDiv w:val="1"/>
      <w:marLeft w:val="0"/>
      <w:marRight w:val="0"/>
      <w:marTop w:val="0"/>
      <w:marBottom w:val="0"/>
      <w:divBdr>
        <w:top w:val="none" w:sz="0" w:space="0" w:color="auto"/>
        <w:left w:val="none" w:sz="0" w:space="0" w:color="auto"/>
        <w:bottom w:val="none" w:sz="0" w:space="0" w:color="auto"/>
        <w:right w:val="none" w:sz="0" w:space="0" w:color="auto"/>
      </w:divBdr>
    </w:div>
    <w:div w:id="1080718470">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70413491">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69463310">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379860842">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433016650">
      <w:bodyDiv w:val="1"/>
      <w:marLeft w:val="0"/>
      <w:marRight w:val="0"/>
      <w:marTop w:val="0"/>
      <w:marBottom w:val="0"/>
      <w:divBdr>
        <w:top w:val="none" w:sz="0" w:space="0" w:color="auto"/>
        <w:left w:val="none" w:sz="0" w:space="0" w:color="auto"/>
        <w:bottom w:val="none" w:sz="0" w:space="0" w:color="auto"/>
        <w:right w:val="none" w:sz="0" w:space="0" w:color="auto"/>
      </w:divBdr>
    </w:div>
    <w:div w:id="1541360630">
      <w:bodyDiv w:val="1"/>
      <w:marLeft w:val="0"/>
      <w:marRight w:val="0"/>
      <w:marTop w:val="0"/>
      <w:marBottom w:val="0"/>
      <w:divBdr>
        <w:top w:val="none" w:sz="0" w:space="0" w:color="auto"/>
        <w:left w:val="none" w:sz="0" w:space="0" w:color="auto"/>
        <w:bottom w:val="none" w:sz="0" w:space="0" w:color="auto"/>
        <w:right w:val="none" w:sz="0" w:space="0" w:color="auto"/>
      </w:divBdr>
    </w:div>
    <w:div w:id="1586181620">
      <w:bodyDiv w:val="1"/>
      <w:marLeft w:val="0"/>
      <w:marRight w:val="0"/>
      <w:marTop w:val="0"/>
      <w:marBottom w:val="0"/>
      <w:divBdr>
        <w:top w:val="none" w:sz="0" w:space="0" w:color="auto"/>
        <w:left w:val="none" w:sz="0" w:space="0" w:color="auto"/>
        <w:bottom w:val="none" w:sz="0" w:space="0" w:color="auto"/>
        <w:right w:val="none" w:sz="0" w:space="0" w:color="auto"/>
      </w:divBdr>
    </w:div>
    <w:div w:id="1609660240">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 w:id="1684625157">
      <w:bodyDiv w:val="1"/>
      <w:marLeft w:val="0"/>
      <w:marRight w:val="0"/>
      <w:marTop w:val="0"/>
      <w:marBottom w:val="0"/>
      <w:divBdr>
        <w:top w:val="none" w:sz="0" w:space="0" w:color="auto"/>
        <w:left w:val="none" w:sz="0" w:space="0" w:color="auto"/>
        <w:bottom w:val="none" w:sz="0" w:space="0" w:color="auto"/>
        <w:right w:val="none" w:sz="0" w:space="0" w:color="auto"/>
      </w:divBdr>
    </w:div>
    <w:div w:id="1702170428">
      <w:bodyDiv w:val="1"/>
      <w:marLeft w:val="0"/>
      <w:marRight w:val="0"/>
      <w:marTop w:val="0"/>
      <w:marBottom w:val="0"/>
      <w:divBdr>
        <w:top w:val="none" w:sz="0" w:space="0" w:color="auto"/>
        <w:left w:val="none" w:sz="0" w:space="0" w:color="auto"/>
        <w:bottom w:val="none" w:sz="0" w:space="0" w:color="auto"/>
        <w:right w:val="none" w:sz="0" w:space="0" w:color="auto"/>
      </w:divBdr>
    </w:div>
    <w:div w:id="1723942921">
      <w:bodyDiv w:val="1"/>
      <w:marLeft w:val="0"/>
      <w:marRight w:val="0"/>
      <w:marTop w:val="0"/>
      <w:marBottom w:val="0"/>
      <w:divBdr>
        <w:top w:val="none" w:sz="0" w:space="0" w:color="auto"/>
        <w:left w:val="none" w:sz="0" w:space="0" w:color="auto"/>
        <w:bottom w:val="none" w:sz="0" w:space="0" w:color="auto"/>
        <w:right w:val="none" w:sz="0" w:space="0" w:color="auto"/>
      </w:divBdr>
    </w:div>
    <w:div w:id="1767654258">
      <w:bodyDiv w:val="1"/>
      <w:marLeft w:val="0"/>
      <w:marRight w:val="0"/>
      <w:marTop w:val="0"/>
      <w:marBottom w:val="0"/>
      <w:divBdr>
        <w:top w:val="none" w:sz="0" w:space="0" w:color="auto"/>
        <w:left w:val="none" w:sz="0" w:space="0" w:color="auto"/>
        <w:bottom w:val="none" w:sz="0" w:space="0" w:color="auto"/>
        <w:right w:val="none" w:sz="0" w:space="0" w:color="auto"/>
      </w:divBdr>
    </w:div>
    <w:div w:id="1770470696">
      <w:bodyDiv w:val="1"/>
      <w:marLeft w:val="0"/>
      <w:marRight w:val="0"/>
      <w:marTop w:val="0"/>
      <w:marBottom w:val="0"/>
      <w:divBdr>
        <w:top w:val="none" w:sz="0" w:space="0" w:color="auto"/>
        <w:left w:val="none" w:sz="0" w:space="0" w:color="auto"/>
        <w:bottom w:val="none" w:sz="0" w:space="0" w:color="auto"/>
        <w:right w:val="none" w:sz="0" w:space="0" w:color="auto"/>
      </w:divBdr>
    </w:div>
    <w:div w:id="1887452095">
      <w:bodyDiv w:val="1"/>
      <w:marLeft w:val="0"/>
      <w:marRight w:val="0"/>
      <w:marTop w:val="0"/>
      <w:marBottom w:val="0"/>
      <w:divBdr>
        <w:top w:val="none" w:sz="0" w:space="0" w:color="auto"/>
        <w:left w:val="none" w:sz="0" w:space="0" w:color="auto"/>
        <w:bottom w:val="none" w:sz="0" w:space="0" w:color="auto"/>
        <w:right w:val="none" w:sz="0" w:space="0" w:color="auto"/>
      </w:divBdr>
    </w:div>
    <w:div w:id="1917979423">
      <w:bodyDiv w:val="1"/>
      <w:marLeft w:val="0"/>
      <w:marRight w:val="0"/>
      <w:marTop w:val="0"/>
      <w:marBottom w:val="0"/>
      <w:divBdr>
        <w:top w:val="none" w:sz="0" w:space="0" w:color="auto"/>
        <w:left w:val="none" w:sz="0" w:space="0" w:color="auto"/>
        <w:bottom w:val="none" w:sz="0" w:space="0" w:color="auto"/>
        <w:right w:val="none" w:sz="0" w:space="0" w:color="auto"/>
      </w:divBdr>
    </w:div>
    <w:div w:id="1945771885">
      <w:bodyDiv w:val="1"/>
      <w:marLeft w:val="0"/>
      <w:marRight w:val="0"/>
      <w:marTop w:val="0"/>
      <w:marBottom w:val="0"/>
      <w:divBdr>
        <w:top w:val="none" w:sz="0" w:space="0" w:color="auto"/>
        <w:left w:val="none" w:sz="0" w:space="0" w:color="auto"/>
        <w:bottom w:val="none" w:sz="0" w:space="0" w:color="auto"/>
        <w:right w:val="none" w:sz="0" w:space="0" w:color="auto"/>
      </w:divBdr>
    </w:div>
    <w:div w:id="1946884771">
      <w:bodyDiv w:val="1"/>
      <w:marLeft w:val="0"/>
      <w:marRight w:val="0"/>
      <w:marTop w:val="0"/>
      <w:marBottom w:val="0"/>
      <w:divBdr>
        <w:top w:val="none" w:sz="0" w:space="0" w:color="auto"/>
        <w:left w:val="none" w:sz="0" w:space="0" w:color="auto"/>
        <w:bottom w:val="none" w:sz="0" w:space="0" w:color="auto"/>
        <w:right w:val="none" w:sz="0" w:space="0" w:color="auto"/>
      </w:divBdr>
    </w:div>
    <w:div w:id="1965307088">
      <w:bodyDiv w:val="1"/>
      <w:marLeft w:val="0"/>
      <w:marRight w:val="0"/>
      <w:marTop w:val="0"/>
      <w:marBottom w:val="0"/>
      <w:divBdr>
        <w:top w:val="none" w:sz="0" w:space="0" w:color="auto"/>
        <w:left w:val="none" w:sz="0" w:space="0" w:color="auto"/>
        <w:bottom w:val="none" w:sz="0" w:space="0" w:color="auto"/>
        <w:right w:val="none" w:sz="0" w:space="0" w:color="auto"/>
      </w:divBdr>
    </w:div>
    <w:div w:id="2100444412">
      <w:bodyDiv w:val="1"/>
      <w:marLeft w:val="0"/>
      <w:marRight w:val="0"/>
      <w:marTop w:val="0"/>
      <w:marBottom w:val="0"/>
      <w:divBdr>
        <w:top w:val="none" w:sz="0" w:space="0" w:color="auto"/>
        <w:left w:val="none" w:sz="0" w:space="0" w:color="auto"/>
        <w:bottom w:val="none" w:sz="0" w:space="0" w:color="auto"/>
        <w:right w:val="none" w:sz="0" w:space="0" w:color="auto"/>
      </w:divBdr>
    </w:div>
    <w:div w:id="21062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e4cd02b302ca435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56ADA-710C-472C-8612-E36DCEE55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4.xml><?xml version="1.0" encoding="utf-8"?>
<ds:datastoreItem xmlns:ds="http://schemas.openxmlformats.org/officeDocument/2006/customXml" ds:itemID="{3A559387-73FA-4CD2-8528-D392F9B9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4551</Words>
  <Characters>25036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12</cp:revision>
  <dcterms:created xsi:type="dcterms:W3CDTF">2023-05-18T14:24:00Z</dcterms:created>
  <dcterms:modified xsi:type="dcterms:W3CDTF">2023-07-11T18:16:00Z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