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0C91" w14:textId="0CDA3140" w:rsidR="00E23B34" w:rsidRPr="007F15BC" w:rsidRDefault="004A5E75" w:rsidP="007F15BC">
      <w:pPr>
        <w:pStyle w:val="NormalWeb"/>
        <w:spacing w:before="0" w:beforeAutospacing="0" w:after="240" w:afterAutospacing="0"/>
        <w:contextualSpacing/>
        <w:rPr>
          <w:rFonts w:ascii="Arial" w:eastAsia="Segoe UI" w:hAnsi="Arial" w:cs="Arial"/>
          <w:sz w:val="15"/>
        </w:rPr>
      </w:pPr>
      <w:bookmarkStart w:id="0" w:name="_GoBack"/>
      <w:bookmarkEnd w:id="0"/>
      <w:r w:rsidRPr="007F15BC">
        <w:rPr>
          <w:rFonts w:ascii="Arial" w:hAnsi="Arial" w:cs="Arial"/>
          <w:bCs/>
          <w:sz w:val="20"/>
          <w:szCs w:val="18"/>
        </w:rPr>
        <w:t>Radicación</w:t>
      </w:r>
      <w:r w:rsidR="00CC0B61" w:rsidRPr="007F15BC">
        <w:rPr>
          <w:rFonts w:ascii="Arial" w:hAnsi="Arial" w:cs="Arial"/>
          <w:bCs/>
          <w:sz w:val="20"/>
          <w:szCs w:val="18"/>
        </w:rPr>
        <w:t xml:space="preserve"> No:</w:t>
      </w:r>
      <w:r w:rsidR="00C579D7" w:rsidRPr="007F15BC">
        <w:rPr>
          <w:rFonts w:ascii="Arial" w:hAnsi="Arial" w:cs="Arial"/>
          <w:bCs/>
          <w:sz w:val="20"/>
          <w:szCs w:val="18"/>
        </w:rPr>
        <w:t xml:space="preserve"> </w:t>
      </w:r>
      <w:r w:rsidR="00E23B34" w:rsidRPr="007F15BC">
        <w:rPr>
          <w:rFonts w:ascii="Arial" w:hAnsi="Arial" w:cs="Arial"/>
          <w:bCs/>
          <w:sz w:val="20"/>
          <w:szCs w:val="18"/>
        </w:rPr>
        <w:tab/>
      </w:r>
      <w:r w:rsidR="00E23B34" w:rsidRPr="007F15BC">
        <w:rPr>
          <w:rFonts w:ascii="Arial" w:hAnsi="Arial" w:cs="Arial"/>
          <w:bCs/>
          <w:sz w:val="20"/>
          <w:szCs w:val="18"/>
        </w:rPr>
        <w:tab/>
      </w:r>
      <w:r w:rsidR="00E23B34" w:rsidRPr="007F15BC">
        <w:rPr>
          <w:rFonts w:ascii="Arial" w:hAnsi="Arial" w:cs="Arial"/>
          <w:bCs/>
          <w:sz w:val="20"/>
          <w:szCs w:val="18"/>
        </w:rPr>
        <w:tab/>
      </w:r>
      <w:r w:rsidR="00E23B34" w:rsidRPr="007F15BC">
        <w:rPr>
          <w:rFonts w:ascii="Arial" w:eastAsia="Arial" w:hAnsi="Arial" w:cs="Arial"/>
          <w:sz w:val="20"/>
        </w:rPr>
        <w:t>66001310500420220032501</w:t>
      </w:r>
    </w:p>
    <w:p w14:paraId="1CA1BE53" w14:textId="57879E70" w:rsidR="0001605C" w:rsidRPr="007F15BC" w:rsidRDefault="00CC0B61" w:rsidP="007F15BC">
      <w:pPr>
        <w:pStyle w:val="NormalWeb"/>
        <w:spacing w:before="0" w:beforeAutospacing="0" w:after="240" w:afterAutospacing="0"/>
        <w:contextualSpacing/>
        <w:rPr>
          <w:rFonts w:ascii="Arial" w:hAnsi="Arial" w:cs="Arial"/>
          <w:sz w:val="20"/>
          <w:szCs w:val="18"/>
        </w:rPr>
      </w:pPr>
      <w:r w:rsidRPr="007F15BC">
        <w:rPr>
          <w:rFonts w:ascii="Arial" w:hAnsi="Arial" w:cs="Arial"/>
          <w:bCs/>
          <w:sz w:val="20"/>
          <w:szCs w:val="18"/>
        </w:rPr>
        <w:t>Proceso:</w:t>
      </w:r>
      <w:r w:rsidR="00C579D7" w:rsidRPr="007F15BC">
        <w:rPr>
          <w:rFonts w:ascii="Arial" w:hAnsi="Arial" w:cs="Arial"/>
          <w:bCs/>
          <w:sz w:val="20"/>
          <w:szCs w:val="18"/>
        </w:rPr>
        <w:t xml:space="preserve"> </w:t>
      </w:r>
      <w:r w:rsidRPr="007F15BC">
        <w:rPr>
          <w:rFonts w:ascii="Arial" w:hAnsi="Arial" w:cs="Arial"/>
          <w:sz w:val="28"/>
        </w:rPr>
        <w:tab/>
      </w:r>
      <w:r w:rsidRPr="007F15BC">
        <w:rPr>
          <w:rFonts w:ascii="Arial" w:hAnsi="Arial" w:cs="Arial"/>
          <w:sz w:val="28"/>
        </w:rPr>
        <w:tab/>
      </w:r>
      <w:r w:rsidRPr="007F15BC">
        <w:rPr>
          <w:rFonts w:ascii="Arial" w:hAnsi="Arial" w:cs="Arial"/>
          <w:sz w:val="28"/>
        </w:rPr>
        <w:tab/>
      </w:r>
      <w:r w:rsidR="007F15BC" w:rsidRPr="007F15BC">
        <w:rPr>
          <w:rFonts w:ascii="Arial" w:hAnsi="Arial" w:cs="Arial"/>
          <w:sz w:val="20"/>
          <w:szCs w:val="18"/>
        </w:rPr>
        <w:t>Fuero Sindical</w:t>
      </w:r>
      <w:r w:rsidR="007F15BC" w:rsidRPr="007F15BC">
        <w:rPr>
          <w:rFonts w:ascii="Arial" w:hAnsi="Arial" w:cs="Arial"/>
          <w:sz w:val="28"/>
        </w:rPr>
        <w:br/>
      </w:r>
      <w:r w:rsidRPr="007F15BC">
        <w:rPr>
          <w:rFonts w:ascii="Arial" w:hAnsi="Arial" w:cs="Arial"/>
          <w:bCs/>
          <w:sz w:val="20"/>
          <w:szCs w:val="18"/>
        </w:rPr>
        <w:t>Demandante:</w:t>
      </w:r>
      <w:r w:rsidR="00C579D7" w:rsidRPr="007F15BC">
        <w:rPr>
          <w:rFonts w:ascii="Arial" w:hAnsi="Arial" w:cs="Arial"/>
          <w:bCs/>
          <w:sz w:val="20"/>
          <w:szCs w:val="18"/>
        </w:rPr>
        <w:t xml:space="preserve"> </w:t>
      </w:r>
      <w:r w:rsidRPr="007F15BC">
        <w:rPr>
          <w:rFonts w:ascii="Arial" w:hAnsi="Arial" w:cs="Arial"/>
          <w:sz w:val="28"/>
        </w:rPr>
        <w:tab/>
      </w:r>
      <w:r w:rsidRPr="007F15BC">
        <w:rPr>
          <w:rFonts w:ascii="Arial" w:hAnsi="Arial" w:cs="Arial"/>
          <w:sz w:val="28"/>
        </w:rPr>
        <w:tab/>
      </w:r>
      <w:r w:rsidRPr="007F15BC">
        <w:rPr>
          <w:rFonts w:ascii="Arial" w:hAnsi="Arial" w:cs="Arial"/>
          <w:sz w:val="28"/>
        </w:rPr>
        <w:tab/>
      </w:r>
      <w:r w:rsidR="00E23B34" w:rsidRPr="007F15BC">
        <w:rPr>
          <w:rFonts w:ascii="Arial" w:hAnsi="Arial" w:cs="Arial"/>
          <w:sz w:val="20"/>
          <w:szCs w:val="18"/>
        </w:rPr>
        <w:t>Gonza</w:t>
      </w:r>
      <w:r w:rsidR="4B5216EB" w:rsidRPr="007F15BC">
        <w:rPr>
          <w:rFonts w:ascii="Arial" w:hAnsi="Arial" w:cs="Arial"/>
          <w:sz w:val="20"/>
          <w:szCs w:val="18"/>
        </w:rPr>
        <w:t>ga</w:t>
      </w:r>
      <w:r w:rsidR="00E23B34" w:rsidRPr="007F15BC">
        <w:rPr>
          <w:rFonts w:ascii="Arial" w:hAnsi="Arial" w:cs="Arial"/>
          <w:sz w:val="20"/>
          <w:szCs w:val="18"/>
        </w:rPr>
        <w:t xml:space="preserve"> Guevara Montoya</w:t>
      </w:r>
      <w:r w:rsidRPr="007F15BC">
        <w:rPr>
          <w:rFonts w:ascii="Arial" w:hAnsi="Arial" w:cs="Arial"/>
          <w:sz w:val="28"/>
        </w:rPr>
        <w:br/>
      </w:r>
      <w:r w:rsidRPr="007F15BC">
        <w:rPr>
          <w:rFonts w:ascii="Arial" w:hAnsi="Arial" w:cs="Arial"/>
          <w:bCs/>
          <w:sz w:val="20"/>
          <w:szCs w:val="18"/>
        </w:rPr>
        <w:t>Demandado:</w:t>
      </w:r>
      <w:r w:rsidR="00C579D7" w:rsidRPr="007F15BC">
        <w:rPr>
          <w:rFonts w:ascii="Arial" w:hAnsi="Arial" w:cs="Arial"/>
          <w:bCs/>
          <w:sz w:val="20"/>
          <w:szCs w:val="18"/>
        </w:rPr>
        <w:t xml:space="preserve"> </w:t>
      </w:r>
      <w:r w:rsidRPr="007F15BC">
        <w:rPr>
          <w:rFonts w:ascii="Arial" w:hAnsi="Arial" w:cs="Arial"/>
          <w:sz w:val="28"/>
        </w:rPr>
        <w:tab/>
      </w:r>
      <w:r w:rsidRPr="007F15BC">
        <w:rPr>
          <w:rFonts w:ascii="Arial" w:hAnsi="Arial" w:cs="Arial"/>
          <w:sz w:val="28"/>
        </w:rPr>
        <w:tab/>
      </w:r>
      <w:r w:rsidRPr="007F15BC">
        <w:rPr>
          <w:rFonts w:ascii="Arial" w:hAnsi="Arial" w:cs="Arial"/>
          <w:sz w:val="28"/>
        </w:rPr>
        <w:tab/>
      </w:r>
      <w:r w:rsidR="00E23B34" w:rsidRPr="007F15BC">
        <w:rPr>
          <w:rFonts w:ascii="Arial" w:hAnsi="Arial" w:cs="Arial"/>
          <w:sz w:val="20"/>
          <w:szCs w:val="18"/>
        </w:rPr>
        <w:t>Banco Agrario de Colombia S.A.</w:t>
      </w:r>
      <w:r w:rsidRPr="007F15BC">
        <w:rPr>
          <w:rFonts w:ascii="Arial" w:hAnsi="Arial" w:cs="Arial"/>
          <w:sz w:val="28"/>
        </w:rPr>
        <w:br/>
      </w:r>
      <w:r w:rsidRPr="007F15BC">
        <w:rPr>
          <w:rFonts w:ascii="Arial" w:hAnsi="Arial" w:cs="Arial"/>
          <w:bCs/>
          <w:sz w:val="20"/>
          <w:szCs w:val="18"/>
        </w:rPr>
        <w:t>Magistrad</w:t>
      </w:r>
      <w:r w:rsidR="00E23B34" w:rsidRPr="007F15BC">
        <w:rPr>
          <w:rFonts w:ascii="Arial" w:hAnsi="Arial" w:cs="Arial"/>
          <w:bCs/>
          <w:sz w:val="20"/>
          <w:szCs w:val="18"/>
        </w:rPr>
        <w:t>o</w:t>
      </w:r>
      <w:r w:rsidRPr="007F15BC">
        <w:rPr>
          <w:rFonts w:ascii="Arial" w:hAnsi="Arial" w:cs="Arial"/>
          <w:bCs/>
          <w:sz w:val="20"/>
          <w:szCs w:val="18"/>
        </w:rPr>
        <w:t xml:space="preserve"> ponente:</w:t>
      </w:r>
      <w:r w:rsidR="00C579D7" w:rsidRPr="007F15BC">
        <w:rPr>
          <w:rFonts w:ascii="Arial" w:hAnsi="Arial" w:cs="Arial"/>
          <w:bCs/>
          <w:sz w:val="20"/>
          <w:szCs w:val="18"/>
        </w:rPr>
        <w:t xml:space="preserve"> </w:t>
      </w:r>
      <w:r w:rsidRPr="007F15BC">
        <w:rPr>
          <w:rFonts w:ascii="Arial" w:hAnsi="Arial" w:cs="Arial"/>
          <w:sz w:val="28"/>
        </w:rPr>
        <w:tab/>
      </w:r>
      <w:r w:rsidRPr="007F15BC">
        <w:rPr>
          <w:rFonts w:ascii="Arial" w:hAnsi="Arial" w:cs="Arial"/>
          <w:sz w:val="28"/>
        </w:rPr>
        <w:tab/>
      </w:r>
      <w:r w:rsidR="00C579D7" w:rsidRPr="007F15BC">
        <w:rPr>
          <w:rFonts w:ascii="Arial" w:hAnsi="Arial" w:cs="Arial"/>
          <w:sz w:val="20"/>
          <w:szCs w:val="18"/>
        </w:rPr>
        <w:t xml:space="preserve">Dr. </w:t>
      </w:r>
      <w:r w:rsidR="00E23B34" w:rsidRPr="007F15BC">
        <w:rPr>
          <w:rFonts w:ascii="Arial" w:hAnsi="Arial" w:cs="Arial"/>
          <w:sz w:val="20"/>
          <w:szCs w:val="18"/>
        </w:rPr>
        <w:t xml:space="preserve">Julio César Salazar Muñoz </w:t>
      </w:r>
      <w:r w:rsidR="00C579D7" w:rsidRPr="007F15BC">
        <w:rPr>
          <w:rFonts w:ascii="Arial" w:hAnsi="Arial" w:cs="Arial"/>
          <w:bCs/>
          <w:sz w:val="20"/>
          <w:szCs w:val="18"/>
        </w:rPr>
        <w:t xml:space="preserve"> </w:t>
      </w:r>
      <w:r w:rsidRPr="007F15BC">
        <w:rPr>
          <w:rFonts w:ascii="Arial" w:hAnsi="Arial" w:cs="Arial"/>
          <w:sz w:val="28"/>
        </w:rPr>
        <w:br/>
      </w:r>
      <w:r w:rsidRPr="007F15BC">
        <w:rPr>
          <w:rFonts w:ascii="Arial" w:hAnsi="Arial" w:cs="Arial"/>
          <w:bCs/>
          <w:sz w:val="20"/>
          <w:szCs w:val="18"/>
        </w:rPr>
        <w:t xml:space="preserve">Magistrada que salva voto: </w:t>
      </w:r>
      <w:r w:rsidRPr="007F15BC">
        <w:rPr>
          <w:rFonts w:ascii="Arial" w:hAnsi="Arial" w:cs="Arial"/>
          <w:sz w:val="28"/>
        </w:rPr>
        <w:tab/>
      </w:r>
      <w:r w:rsidRPr="007F15BC">
        <w:rPr>
          <w:rFonts w:ascii="Arial" w:hAnsi="Arial" w:cs="Arial"/>
          <w:sz w:val="20"/>
          <w:szCs w:val="18"/>
        </w:rPr>
        <w:t xml:space="preserve">Dra. Ana </w:t>
      </w:r>
      <w:r w:rsidR="007F15BC" w:rsidRPr="007F15BC">
        <w:rPr>
          <w:rFonts w:ascii="Arial" w:hAnsi="Arial" w:cs="Arial"/>
          <w:sz w:val="20"/>
          <w:szCs w:val="18"/>
        </w:rPr>
        <w:t>Lucia</w:t>
      </w:r>
      <w:r w:rsidRPr="007F15BC">
        <w:rPr>
          <w:rFonts w:ascii="Arial" w:hAnsi="Arial" w:cs="Arial"/>
          <w:sz w:val="20"/>
          <w:szCs w:val="18"/>
        </w:rPr>
        <w:t xml:space="preserve"> Caicedo </w:t>
      </w:r>
      <w:r w:rsidR="007F15BC" w:rsidRPr="007F15BC">
        <w:rPr>
          <w:rFonts w:ascii="Arial" w:hAnsi="Arial" w:cs="Arial"/>
          <w:sz w:val="20"/>
          <w:szCs w:val="18"/>
        </w:rPr>
        <w:t>Calderón</w:t>
      </w:r>
    </w:p>
    <w:p w14:paraId="1A2B2583" w14:textId="7E3A9992" w:rsidR="007F15BC" w:rsidRDefault="007F15BC" w:rsidP="007F15BC">
      <w:pPr>
        <w:pStyle w:val="NormalWeb"/>
        <w:spacing w:before="0" w:beforeAutospacing="0"/>
        <w:contextualSpacing/>
        <w:rPr>
          <w:rFonts w:ascii="Arial" w:hAnsi="Arial" w:cs="Arial"/>
          <w:sz w:val="20"/>
          <w:szCs w:val="18"/>
        </w:rPr>
      </w:pPr>
    </w:p>
    <w:p w14:paraId="29225EDE" w14:textId="4B7D152B" w:rsidR="00A42787" w:rsidRDefault="00A42787" w:rsidP="007F15BC">
      <w:pPr>
        <w:pStyle w:val="NormalWeb"/>
        <w:spacing w:before="0" w:beforeAutospacing="0"/>
        <w:contextualSpacing/>
        <w:rPr>
          <w:rFonts w:ascii="Arial" w:hAnsi="Arial" w:cs="Arial"/>
          <w:sz w:val="20"/>
          <w:szCs w:val="18"/>
        </w:rPr>
      </w:pPr>
    </w:p>
    <w:p w14:paraId="18A1E38C" w14:textId="77777777" w:rsidR="00A42787" w:rsidRDefault="00A42787" w:rsidP="007F15BC">
      <w:pPr>
        <w:pStyle w:val="NormalWeb"/>
        <w:spacing w:before="0" w:beforeAutospacing="0"/>
        <w:contextualSpacing/>
        <w:rPr>
          <w:rFonts w:ascii="Arial" w:hAnsi="Arial" w:cs="Arial"/>
          <w:sz w:val="20"/>
          <w:szCs w:val="18"/>
        </w:rPr>
      </w:pPr>
    </w:p>
    <w:p w14:paraId="4D950704" w14:textId="77777777" w:rsidR="00A42787" w:rsidRDefault="00A42787" w:rsidP="00A42787">
      <w:pPr>
        <w:pStyle w:val="NormalWeb"/>
        <w:spacing w:before="0" w:beforeAutospacing="0" w:after="0" w:afterAutospacing="0"/>
        <w:contextualSpacing/>
        <w:rPr>
          <w:rFonts w:ascii="Arial" w:hAnsi="Arial" w:cs="Arial"/>
          <w:sz w:val="20"/>
          <w:szCs w:val="18"/>
        </w:rPr>
      </w:pPr>
    </w:p>
    <w:p w14:paraId="0EDC4563" w14:textId="225EDF81" w:rsidR="003237E3" w:rsidRPr="007F15BC" w:rsidRDefault="00CC0B61" w:rsidP="007F15BC">
      <w:pPr>
        <w:spacing w:before="0" w:beforeAutospacing="0" w:after="0" w:afterAutospacing="0" w:line="276" w:lineRule="auto"/>
        <w:ind w:firstLine="0"/>
        <w:contextualSpacing/>
        <w:jc w:val="center"/>
        <w:rPr>
          <w:rFonts w:ascii="Tahoma" w:eastAsia="Times New Roman" w:hAnsi="Tahoma" w:cs="Tahoma"/>
          <w:b/>
          <w:bCs/>
          <w:u w:val="single"/>
          <w:lang w:eastAsia="es-MX"/>
        </w:rPr>
      </w:pPr>
      <w:r w:rsidRPr="007F15BC">
        <w:rPr>
          <w:rFonts w:ascii="Tahoma" w:eastAsia="Times New Roman" w:hAnsi="Tahoma" w:cs="Tahoma"/>
          <w:b/>
          <w:bCs/>
          <w:u w:val="single"/>
          <w:lang w:eastAsia="es-MX"/>
        </w:rPr>
        <w:t>SALVAMENTO</w:t>
      </w:r>
      <w:r w:rsidR="00614A70" w:rsidRPr="007F15BC">
        <w:rPr>
          <w:rFonts w:ascii="Tahoma" w:eastAsia="Times New Roman" w:hAnsi="Tahoma" w:cs="Tahoma"/>
          <w:b/>
          <w:bCs/>
          <w:u w:val="single"/>
          <w:lang w:eastAsia="es-MX"/>
        </w:rPr>
        <w:t xml:space="preserve"> </w:t>
      </w:r>
      <w:r w:rsidRPr="007F15BC">
        <w:rPr>
          <w:rFonts w:ascii="Tahoma" w:eastAsia="Times New Roman" w:hAnsi="Tahoma" w:cs="Tahoma"/>
          <w:b/>
          <w:bCs/>
          <w:u w:val="single"/>
          <w:lang w:eastAsia="es-MX"/>
        </w:rPr>
        <w:t>DE VOTO</w:t>
      </w:r>
    </w:p>
    <w:p w14:paraId="1C3FBA70" w14:textId="15A32BEF" w:rsidR="008A5E4C" w:rsidRDefault="008A5E4C" w:rsidP="007F15BC">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2FD91A89" w14:textId="77777777" w:rsidR="00A42787" w:rsidRDefault="00A42787" w:rsidP="007F15BC">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5E18A0DA" w14:textId="0C75BF7C" w:rsidR="003237E3" w:rsidRPr="007F15BC" w:rsidRDefault="00E266BB" w:rsidP="007F15BC">
      <w:pPr>
        <w:pStyle w:val="paragraph"/>
        <w:spacing w:before="0" w:beforeAutospacing="0" w:after="0" w:afterAutospacing="0" w:line="276" w:lineRule="auto"/>
        <w:ind w:firstLine="705"/>
        <w:jc w:val="both"/>
        <w:textAlignment w:val="baseline"/>
        <w:rPr>
          <w:rFonts w:ascii="Tahoma" w:hAnsi="Tahoma" w:cs="Tahoma"/>
          <w:lang w:val="es-ES"/>
        </w:rPr>
      </w:pPr>
      <w:r w:rsidRPr="007F15BC">
        <w:rPr>
          <w:rStyle w:val="normaltextrun"/>
          <w:rFonts w:ascii="Tahoma" w:hAnsi="Tahoma" w:cs="Tahoma"/>
          <w:lang w:val="es-ES"/>
        </w:rPr>
        <w:t>Con mi acostumbrado respeto, manifiesto mi inconformidad frente a la providencia mayoritaria por las siguientes razones:</w:t>
      </w:r>
    </w:p>
    <w:p w14:paraId="552A7753" w14:textId="77777777" w:rsidR="008A5E4C" w:rsidRDefault="008A5E4C" w:rsidP="007F15BC">
      <w:pPr>
        <w:spacing w:before="0" w:beforeAutospacing="0" w:after="0" w:afterAutospacing="0" w:line="276" w:lineRule="auto"/>
        <w:ind w:firstLine="567"/>
        <w:contextualSpacing/>
        <w:rPr>
          <w:rFonts w:ascii="Tahoma" w:hAnsi="Tahoma" w:cs="Tahoma"/>
        </w:rPr>
      </w:pPr>
    </w:p>
    <w:p w14:paraId="74069190" w14:textId="53E00B9D" w:rsidR="00C2608D" w:rsidRPr="007F15BC" w:rsidRDefault="00C2608D" w:rsidP="007F15BC">
      <w:pPr>
        <w:spacing w:before="0" w:beforeAutospacing="0" w:after="0" w:afterAutospacing="0" w:line="276" w:lineRule="auto"/>
        <w:ind w:firstLine="567"/>
        <w:contextualSpacing/>
        <w:rPr>
          <w:rFonts w:ascii="Tahoma" w:hAnsi="Tahoma" w:cs="Tahoma"/>
        </w:rPr>
      </w:pPr>
      <w:r w:rsidRPr="007F15BC">
        <w:rPr>
          <w:rFonts w:ascii="Tahoma" w:hAnsi="Tahoma" w:cs="Tahoma"/>
        </w:rPr>
        <w:t xml:space="preserve">Recurriendo al derecho a la igualdad, en este caso es aplicable la jurisprudencia de la Corte Constitucional respecto a los contratos a término fijo reglamentados en el artículo 46 del Código Sustantivo del Trabajo, toda vez que para los empleados públicos también se aplica un plazo presuntivo, similar al que se pacta en materia privada. </w:t>
      </w:r>
    </w:p>
    <w:p w14:paraId="3761F35B" w14:textId="77777777" w:rsidR="00C2608D" w:rsidRPr="007F15BC" w:rsidRDefault="00C2608D" w:rsidP="007F15BC">
      <w:pPr>
        <w:spacing w:before="0" w:beforeAutospacing="0" w:after="0" w:afterAutospacing="0" w:line="276" w:lineRule="auto"/>
        <w:ind w:firstLine="567"/>
        <w:contextualSpacing/>
        <w:rPr>
          <w:rFonts w:ascii="Tahoma" w:hAnsi="Tahoma" w:cs="Tahoma"/>
        </w:rPr>
      </w:pPr>
    </w:p>
    <w:p w14:paraId="7C99123B" w14:textId="0197EAE4" w:rsidR="00C2608D" w:rsidRPr="007F15BC" w:rsidRDefault="00C2608D" w:rsidP="007F15BC">
      <w:pPr>
        <w:spacing w:before="0" w:beforeAutospacing="0" w:after="0" w:afterAutospacing="0" w:line="276" w:lineRule="auto"/>
        <w:ind w:firstLine="567"/>
        <w:contextualSpacing/>
        <w:rPr>
          <w:rFonts w:ascii="Tahoma" w:hAnsi="Tahoma" w:cs="Tahoma"/>
        </w:rPr>
      </w:pPr>
      <w:r w:rsidRPr="007F15BC">
        <w:rPr>
          <w:rFonts w:ascii="Tahoma" w:hAnsi="Tahoma" w:cs="Tahoma"/>
        </w:rPr>
        <w:t xml:space="preserve">Bajo ese entendido, en cuanto a la interpretación del citado artículo 46, la H. Corte Constitucional, al estudiar la </w:t>
      </w:r>
      <w:proofErr w:type="spellStart"/>
      <w:r w:rsidRPr="007F15BC">
        <w:rPr>
          <w:rFonts w:ascii="Tahoma" w:hAnsi="Tahoma" w:cs="Tahoma"/>
        </w:rPr>
        <w:t>exequibilidad</w:t>
      </w:r>
      <w:proofErr w:type="spellEnd"/>
      <w:r w:rsidRPr="007F15BC">
        <w:rPr>
          <w:rFonts w:ascii="Tahoma" w:hAnsi="Tahoma" w:cs="Tahoma"/>
        </w:rPr>
        <w:t xml:space="preserve"> del artículo 3° de la ley 50 de 1990 que lo modificó, expresó que </w:t>
      </w:r>
      <w:bookmarkStart w:id="1" w:name="_Hlk126330378"/>
      <w:r w:rsidRPr="007F15BC">
        <w:rPr>
          <w:rFonts w:ascii="Tahoma" w:hAnsi="Tahoma" w:cs="Tahoma"/>
          <w:b/>
        </w:rPr>
        <w:t>el solo vencimiento del plazo no es suficiente para darlo por terminado</w:t>
      </w:r>
      <w:r w:rsidRPr="007F15BC">
        <w:rPr>
          <w:rFonts w:ascii="Tahoma" w:hAnsi="Tahoma" w:cs="Tahoma"/>
        </w:rPr>
        <w:t xml:space="preserve">, requiriendo la presencia de otras circunstancias que legitimen constitucionalmente la voluntad de finiquitar la relación laboral. </w:t>
      </w:r>
      <w:bookmarkEnd w:id="1"/>
    </w:p>
    <w:p w14:paraId="73804715" w14:textId="77777777" w:rsidR="00C2608D" w:rsidRPr="007F15BC" w:rsidRDefault="00C2608D" w:rsidP="007F15BC">
      <w:pPr>
        <w:spacing w:before="0" w:beforeAutospacing="0" w:after="0" w:afterAutospacing="0" w:line="276" w:lineRule="auto"/>
        <w:ind w:firstLine="567"/>
        <w:contextualSpacing/>
        <w:rPr>
          <w:rFonts w:ascii="Tahoma" w:hAnsi="Tahoma" w:cs="Tahoma"/>
        </w:rPr>
      </w:pPr>
    </w:p>
    <w:p w14:paraId="75FC4A29" w14:textId="77777777" w:rsidR="00640EEA" w:rsidRPr="007F15BC" w:rsidRDefault="00C2608D" w:rsidP="007F15BC">
      <w:pPr>
        <w:spacing w:before="0" w:beforeAutospacing="0" w:after="0" w:afterAutospacing="0" w:line="276" w:lineRule="auto"/>
        <w:ind w:firstLine="567"/>
        <w:contextualSpacing/>
        <w:rPr>
          <w:rFonts w:ascii="Tahoma" w:hAnsi="Tahoma" w:cs="Tahoma"/>
        </w:rPr>
      </w:pPr>
      <w:r w:rsidRPr="007F15BC">
        <w:rPr>
          <w:rFonts w:ascii="Tahoma" w:hAnsi="Tahoma" w:cs="Tahoma"/>
        </w:rPr>
        <w:t xml:space="preserve">En </w:t>
      </w:r>
      <w:r w:rsidR="0013794F" w:rsidRPr="007F15BC">
        <w:rPr>
          <w:rFonts w:ascii="Tahoma" w:hAnsi="Tahoma" w:cs="Tahoma"/>
        </w:rPr>
        <w:t xml:space="preserve">sentir de la Corte Constitucional </w:t>
      </w:r>
      <w:r w:rsidRPr="007F15BC">
        <w:rPr>
          <w:rFonts w:ascii="Tahoma" w:hAnsi="Tahoma" w:cs="Tahoma"/>
        </w:rPr>
        <w:t xml:space="preserve">efecto, dicha causal de terminación del contrato no es absoluta, sino que, para poder que la misma surta los efectos esperados, es necesario que la misma en realidad constituya una causal objetiva de terminación de la relación laboral, es decir, que a la fecha de expiración de la misma, i) no subsistan las causas que le dieron origen o, ii) la materia u objeto del trabajo o, iii) que el trabajador no haya cumplido con sus obligaciones laborales; en caso de presentarse por lo menos una de éstas </w:t>
      </w:r>
      <w:proofErr w:type="spellStart"/>
      <w:r w:rsidRPr="007F15BC">
        <w:rPr>
          <w:rFonts w:ascii="Tahoma" w:hAnsi="Tahoma" w:cs="Tahoma"/>
        </w:rPr>
        <w:t>sub-reglas</w:t>
      </w:r>
      <w:proofErr w:type="spellEnd"/>
      <w:r w:rsidRPr="007F15BC">
        <w:rPr>
          <w:rFonts w:ascii="Tahoma" w:hAnsi="Tahoma" w:cs="Tahoma"/>
        </w:rPr>
        <w:t xml:space="preserve"> como lo ha denominado la jurisprudencia constitucional, es posible dar por terminado el contrato por vencimiento del plazo fijo pactado. </w:t>
      </w:r>
    </w:p>
    <w:p w14:paraId="650A1284" w14:textId="77777777" w:rsidR="00640EEA" w:rsidRPr="007F15BC" w:rsidRDefault="00640EEA" w:rsidP="007F15BC">
      <w:pPr>
        <w:spacing w:before="0" w:beforeAutospacing="0" w:after="0" w:afterAutospacing="0" w:line="276" w:lineRule="auto"/>
        <w:ind w:firstLine="567"/>
        <w:contextualSpacing/>
        <w:rPr>
          <w:rFonts w:ascii="Tahoma" w:hAnsi="Tahoma" w:cs="Tahoma"/>
        </w:rPr>
      </w:pPr>
    </w:p>
    <w:p w14:paraId="7F976EB7" w14:textId="77777777" w:rsidR="00640EEA" w:rsidRPr="007F15BC" w:rsidRDefault="00C2608D" w:rsidP="007F15BC">
      <w:pPr>
        <w:spacing w:before="0" w:beforeAutospacing="0" w:after="0" w:afterAutospacing="0" w:line="276" w:lineRule="auto"/>
        <w:ind w:firstLine="567"/>
        <w:contextualSpacing/>
        <w:rPr>
          <w:rFonts w:ascii="Tahoma" w:hAnsi="Tahoma" w:cs="Tahoma"/>
        </w:rPr>
      </w:pPr>
      <w:r w:rsidRPr="007F15BC">
        <w:rPr>
          <w:rFonts w:ascii="Tahoma" w:hAnsi="Tahoma" w:cs="Tahoma"/>
        </w:rPr>
        <w:t xml:space="preserve">Lo anterior, constituye una clara protección a la estabilidad en el empleo de los trabajadores en tanto cumplan con sus obligaciones, sin que ello, pueda entenderse como una duración indefinida del contrato de trabajo, sino que lo relevante de esos requisitos, es la expectativa cierta y fundada del trabajador de conservar el mismo, de tal modo, que la terminación del contrato por expiración del plazo fijo pactado debe obedecer exclusivamente a causales objetivas, como por ejemplo, la solvencia económica y organización del empleador que permita prolongar o mantener el contrato y no a otras situaciones subjetivas que pueden vulnerar los derechos de los trabajadores. En relación con lo anterior, la Corte Constitucional ha manifestado: </w:t>
      </w:r>
    </w:p>
    <w:p w14:paraId="69929379" w14:textId="77777777" w:rsidR="00640EEA" w:rsidRPr="007F15BC" w:rsidRDefault="00640EEA" w:rsidP="007F15BC">
      <w:pPr>
        <w:spacing w:before="0" w:beforeAutospacing="0" w:after="0" w:afterAutospacing="0" w:line="276" w:lineRule="auto"/>
        <w:ind w:firstLine="0"/>
        <w:contextualSpacing/>
        <w:rPr>
          <w:rFonts w:ascii="Tahoma" w:hAnsi="Tahoma" w:cs="Tahoma"/>
        </w:rPr>
      </w:pPr>
    </w:p>
    <w:p w14:paraId="1D12EA2A" w14:textId="3E671EE7" w:rsidR="00640EEA" w:rsidRPr="008A5E4C" w:rsidRDefault="00C2608D" w:rsidP="008A5E4C">
      <w:pPr>
        <w:spacing w:before="0" w:beforeAutospacing="0" w:after="0" w:afterAutospacing="0" w:line="240" w:lineRule="auto"/>
        <w:ind w:left="426" w:right="420" w:firstLine="0"/>
        <w:contextualSpacing/>
        <w:rPr>
          <w:rFonts w:ascii="Tahoma" w:hAnsi="Tahoma" w:cs="Tahoma"/>
          <w:sz w:val="22"/>
        </w:rPr>
      </w:pPr>
      <w:r w:rsidRPr="008A5E4C">
        <w:rPr>
          <w:rFonts w:ascii="Tahoma" w:hAnsi="Tahoma" w:cs="Tahoma"/>
          <w:sz w:val="22"/>
        </w:rPr>
        <w:lastRenderedPageBreak/>
        <w:t>“El arribo de la fecha de terminación del contrato no siempre constituye terminación con justa causa de la relación laboral, pues si a la fecha de expiración del plazo subsisten las causas, la materia del trabajo y si el trabajador cumplió a cabalidad sus obligaciones, "a éste se le deberá garantizar su renovación". Por lo tanto, para terminar un contrato laboral (…), deberá analizarse si las causas que originaron la contratación aún permanecen, pues de responderse afirmativamente no es dable dar por terminado el contrato de trabajo a término fijo (…)”</w:t>
      </w:r>
      <w:r w:rsidR="00640EEA" w:rsidRPr="008A5E4C">
        <w:rPr>
          <w:rStyle w:val="Refdenotaalpie"/>
          <w:rFonts w:ascii="Tahoma" w:hAnsi="Tahoma" w:cs="Tahoma"/>
          <w:sz w:val="22"/>
        </w:rPr>
        <w:footnoteReference w:id="1"/>
      </w:r>
      <w:r w:rsidRPr="008A5E4C">
        <w:rPr>
          <w:rFonts w:ascii="Tahoma" w:hAnsi="Tahoma" w:cs="Tahoma"/>
          <w:sz w:val="22"/>
        </w:rPr>
        <w:t>.</w:t>
      </w:r>
    </w:p>
    <w:p w14:paraId="2727B263" w14:textId="77777777" w:rsidR="00640EEA" w:rsidRPr="007F15BC" w:rsidRDefault="00640EEA" w:rsidP="007F15BC">
      <w:pPr>
        <w:spacing w:before="0" w:beforeAutospacing="0" w:after="0" w:afterAutospacing="0" w:line="276" w:lineRule="auto"/>
        <w:ind w:firstLine="567"/>
        <w:contextualSpacing/>
        <w:rPr>
          <w:rFonts w:ascii="Tahoma" w:hAnsi="Tahoma" w:cs="Tahoma"/>
        </w:rPr>
      </w:pPr>
    </w:p>
    <w:p w14:paraId="41AA703B" w14:textId="77BF75BB" w:rsidR="00640EEA" w:rsidRPr="007F15BC" w:rsidRDefault="00C2608D" w:rsidP="007F15BC">
      <w:pPr>
        <w:spacing w:before="0" w:beforeAutospacing="0" w:after="0" w:afterAutospacing="0" w:line="276" w:lineRule="auto"/>
        <w:ind w:firstLine="567"/>
        <w:contextualSpacing/>
        <w:rPr>
          <w:rFonts w:ascii="Tahoma" w:hAnsi="Tahoma" w:cs="Tahoma"/>
        </w:rPr>
      </w:pPr>
      <w:r w:rsidRPr="007F15BC">
        <w:rPr>
          <w:rFonts w:ascii="Tahoma" w:hAnsi="Tahoma" w:cs="Tahoma"/>
        </w:rPr>
        <w:t>Y, en otra oportunidad también indicó</w:t>
      </w:r>
      <w:r w:rsidR="00640EEA" w:rsidRPr="007F15BC">
        <w:rPr>
          <w:rStyle w:val="Refdenotaalpie"/>
          <w:rFonts w:ascii="Tahoma" w:hAnsi="Tahoma" w:cs="Tahoma"/>
        </w:rPr>
        <w:footnoteReference w:id="2"/>
      </w:r>
      <w:r w:rsidRPr="007F15BC">
        <w:rPr>
          <w:rFonts w:ascii="Tahoma" w:hAnsi="Tahoma" w:cs="Tahoma"/>
        </w:rPr>
        <w:t xml:space="preserve">: </w:t>
      </w:r>
    </w:p>
    <w:p w14:paraId="200AF1B9" w14:textId="77777777" w:rsidR="00640EEA" w:rsidRPr="007F15BC" w:rsidRDefault="00640EEA" w:rsidP="007F15BC">
      <w:pPr>
        <w:spacing w:before="0" w:beforeAutospacing="0" w:after="0" w:afterAutospacing="0" w:line="276" w:lineRule="auto"/>
        <w:ind w:firstLine="567"/>
        <w:contextualSpacing/>
        <w:rPr>
          <w:rFonts w:ascii="Tahoma" w:hAnsi="Tahoma" w:cs="Tahoma"/>
        </w:rPr>
      </w:pPr>
    </w:p>
    <w:p w14:paraId="04CFBB56" w14:textId="0AC7F5F3" w:rsidR="00640EEA" w:rsidRPr="008A5E4C" w:rsidRDefault="00C2608D" w:rsidP="008A5E4C">
      <w:pPr>
        <w:spacing w:before="0" w:beforeAutospacing="0" w:after="0" w:afterAutospacing="0" w:line="240" w:lineRule="auto"/>
        <w:ind w:left="426" w:right="420" w:firstLine="0"/>
        <w:contextualSpacing/>
        <w:rPr>
          <w:rFonts w:ascii="Tahoma" w:hAnsi="Tahoma" w:cs="Tahoma"/>
          <w:sz w:val="22"/>
        </w:rPr>
      </w:pPr>
      <w:r w:rsidRPr="008A5E4C">
        <w:rPr>
          <w:rFonts w:ascii="Tahoma" w:hAnsi="Tahoma" w:cs="Tahoma"/>
          <w:sz w:val="22"/>
        </w:rPr>
        <w:t>"</w:t>
      </w:r>
      <w:r w:rsidR="00640EEA" w:rsidRPr="008A5E4C">
        <w:rPr>
          <w:rFonts w:ascii="Tahoma" w:hAnsi="Tahoma" w:cs="Tahoma"/>
          <w:sz w:val="22"/>
        </w:rPr>
        <w:t xml:space="preserve">(…) </w:t>
      </w:r>
      <w:r w:rsidRPr="008A5E4C">
        <w:rPr>
          <w:rFonts w:ascii="Tahoma" w:hAnsi="Tahoma" w:cs="Tahoma"/>
          <w:b/>
          <w:sz w:val="22"/>
        </w:rPr>
        <w:t>el sólo vencimiento del plazo inicialmente pactado, producto del acuerdo de voluntades, no basta para legitimar la decisión del patrono de no renovar el contrato</w:t>
      </w:r>
      <w:r w:rsidRPr="008A5E4C">
        <w:rPr>
          <w:rFonts w:ascii="Tahoma" w:hAnsi="Tahoma" w:cs="Tahoma"/>
          <w:sz w:val="22"/>
        </w:rPr>
        <w:t>, sólo así se garantizará, de una parte la efectividad del principio de estabilidad, en cuanto “expectativa cierta y fundada” del trabajador de mantener su empleo, si de su parte ha observado las condiciones fijadas por el contrato y la ley, y de otra la realización del principio, también consagrado en el artículo 53 de la Carta Política, que señala la primacía de la realidad sobre las formalidades establecidas por los sujetos de la relación laboral."</w:t>
      </w:r>
    </w:p>
    <w:p w14:paraId="6856BBB9" w14:textId="77777777" w:rsidR="00640EEA" w:rsidRPr="007F15BC" w:rsidRDefault="00640EEA" w:rsidP="007F15BC">
      <w:pPr>
        <w:spacing w:before="0" w:beforeAutospacing="0" w:after="0" w:afterAutospacing="0" w:line="276" w:lineRule="auto"/>
        <w:ind w:firstLine="567"/>
        <w:contextualSpacing/>
        <w:rPr>
          <w:rFonts w:ascii="Tahoma" w:hAnsi="Tahoma" w:cs="Tahoma"/>
        </w:rPr>
      </w:pPr>
    </w:p>
    <w:p w14:paraId="78006292" w14:textId="77777777" w:rsidR="00194EC6" w:rsidRPr="007F15BC" w:rsidRDefault="00C2608D" w:rsidP="007F15BC">
      <w:pPr>
        <w:spacing w:before="0" w:beforeAutospacing="0" w:after="0" w:afterAutospacing="0" w:line="276" w:lineRule="auto"/>
        <w:ind w:firstLine="567"/>
        <w:contextualSpacing/>
        <w:rPr>
          <w:rFonts w:ascii="Tahoma" w:hAnsi="Tahoma" w:cs="Tahoma"/>
        </w:rPr>
      </w:pPr>
      <w:r w:rsidRPr="007F15BC">
        <w:rPr>
          <w:rFonts w:ascii="Tahoma" w:hAnsi="Tahoma" w:cs="Tahoma"/>
        </w:rPr>
        <w:t>De las citas jurisprudenciales, puede concluirse que en realidad, la expiración del t</w:t>
      </w:r>
      <w:r w:rsidR="00640EEA" w:rsidRPr="007F15BC">
        <w:rPr>
          <w:rFonts w:ascii="Tahoma" w:hAnsi="Tahoma" w:cs="Tahoma"/>
        </w:rPr>
        <w:t>é</w:t>
      </w:r>
      <w:r w:rsidRPr="007F15BC">
        <w:rPr>
          <w:rFonts w:ascii="Tahoma" w:hAnsi="Tahoma" w:cs="Tahoma"/>
        </w:rPr>
        <w:t xml:space="preserve">rmino pactado dentro de un contrato de trabajo a término fijo, no constituye por si sola una justa causa de terminación del mismo, sino que es necesaria la configuración de una causal objetiva, de las referidas en párrafo antecedente </w:t>
      </w:r>
      <w:r w:rsidRPr="007F15BC">
        <w:rPr>
          <w:rFonts w:ascii="Tahoma" w:hAnsi="Tahoma" w:cs="Tahoma"/>
          <w:i/>
        </w:rPr>
        <w:t>-(, i) no subsistan las causas que le dieron origen o, ii) no subsista la materia u objeto de trabajo o, iii) que el trabajador no haya cumplido con sus obligaciones laborales)-</w:t>
      </w:r>
      <w:r w:rsidR="00194EC6" w:rsidRPr="007F15BC">
        <w:rPr>
          <w:rFonts w:ascii="Tahoma" w:hAnsi="Tahoma" w:cs="Tahoma"/>
        </w:rPr>
        <w:t>.</w:t>
      </w:r>
    </w:p>
    <w:p w14:paraId="432AC722" w14:textId="77777777" w:rsidR="00194EC6" w:rsidRPr="007F15BC" w:rsidRDefault="00194EC6" w:rsidP="007F15BC">
      <w:pPr>
        <w:spacing w:before="0" w:beforeAutospacing="0" w:after="0" w:afterAutospacing="0" w:line="276" w:lineRule="auto"/>
        <w:ind w:firstLine="567"/>
        <w:contextualSpacing/>
        <w:rPr>
          <w:rFonts w:ascii="Tahoma" w:hAnsi="Tahoma" w:cs="Tahoma"/>
        </w:rPr>
      </w:pPr>
    </w:p>
    <w:p w14:paraId="6D08073F" w14:textId="6A8A9D83" w:rsidR="00194EC6" w:rsidRPr="008A5E4C" w:rsidRDefault="00194EC6" w:rsidP="008A5E4C">
      <w:pPr>
        <w:spacing w:before="0" w:beforeAutospacing="0" w:after="0" w:afterAutospacing="0" w:line="276" w:lineRule="auto"/>
        <w:ind w:firstLine="567"/>
        <w:contextualSpacing/>
        <w:rPr>
          <w:rFonts w:ascii="Tahoma" w:hAnsi="Tahoma" w:cs="Tahoma"/>
        </w:rPr>
      </w:pPr>
      <w:r w:rsidRPr="007F15BC">
        <w:rPr>
          <w:rFonts w:ascii="Tahoma" w:hAnsi="Tahoma" w:cs="Tahoma"/>
        </w:rPr>
        <w:t>Estas mismas subreglas, son perfectamente aplicables al plazo presunt</w:t>
      </w:r>
      <w:r w:rsidR="00861739" w:rsidRPr="007F15BC">
        <w:rPr>
          <w:rFonts w:ascii="Tahoma" w:hAnsi="Tahoma" w:cs="Tahoma"/>
        </w:rPr>
        <w:t>iv</w:t>
      </w:r>
      <w:r w:rsidRPr="007F15BC">
        <w:rPr>
          <w:rFonts w:ascii="Tahoma" w:hAnsi="Tahoma" w:cs="Tahoma"/>
        </w:rPr>
        <w:t xml:space="preserve">o establecido en </w:t>
      </w:r>
      <w:r w:rsidR="00861739" w:rsidRPr="007F15BC">
        <w:rPr>
          <w:rFonts w:ascii="Tahoma" w:hAnsi="Tahoma" w:cs="Tahoma"/>
        </w:rPr>
        <w:t>los</w:t>
      </w:r>
      <w:r w:rsidRPr="007F15BC">
        <w:rPr>
          <w:rFonts w:ascii="Tahoma" w:hAnsi="Tahoma" w:cs="Tahoma"/>
        </w:rPr>
        <w:t xml:space="preserve"> artículo</w:t>
      </w:r>
      <w:r w:rsidR="00861739" w:rsidRPr="007F15BC">
        <w:rPr>
          <w:rFonts w:ascii="Tahoma" w:hAnsi="Tahoma" w:cs="Tahoma"/>
        </w:rPr>
        <w:t>s</w:t>
      </w:r>
      <w:r w:rsidRPr="007F15BC">
        <w:rPr>
          <w:rFonts w:ascii="Tahoma" w:hAnsi="Tahoma" w:cs="Tahoma"/>
        </w:rPr>
        <w:t xml:space="preserve"> 40</w:t>
      </w:r>
      <w:r w:rsidR="00861739" w:rsidRPr="007F15BC">
        <w:rPr>
          <w:rFonts w:ascii="Tahoma" w:hAnsi="Tahoma" w:cs="Tahoma"/>
        </w:rPr>
        <w:t xml:space="preserve"> y 43</w:t>
      </w:r>
      <w:r w:rsidRPr="007F15BC">
        <w:rPr>
          <w:rFonts w:ascii="Tahoma" w:hAnsi="Tahoma" w:cs="Tahoma"/>
        </w:rPr>
        <w:t xml:space="preserve"> </w:t>
      </w:r>
      <w:r w:rsidRPr="008A5E4C">
        <w:rPr>
          <w:rFonts w:ascii="Tahoma" w:hAnsi="Tahoma" w:cs="Tahoma"/>
        </w:rPr>
        <w:t>del Decreto 2127</w:t>
      </w:r>
      <w:r w:rsidR="00861739" w:rsidRPr="008A5E4C">
        <w:rPr>
          <w:rFonts w:ascii="Tahoma" w:hAnsi="Tahoma" w:cs="Tahoma"/>
        </w:rPr>
        <w:t xml:space="preserve"> de 1945, máxime cuando el trabajador, además pertenece a la junta directiva de un sindicato</w:t>
      </w:r>
      <w:r w:rsidRPr="008A5E4C">
        <w:rPr>
          <w:rFonts w:ascii="Tahoma" w:hAnsi="Tahoma" w:cs="Tahoma"/>
        </w:rPr>
        <w:t>.</w:t>
      </w:r>
    </w:p>
    <w:p w14:paraId="3919AB87" w14:textId="77777777" w:rsidR="008A5E4C" w:rsidRDefault="008A5E4C" w:rsidP="007F15BC">
      <w:pPr>
        <w:spacing w:before="0" w:beforeAutospacing="0" w:after="0" w:afterAutospacing="0" w:line="276" w:lineRule="auto"/>
        <w:ind w:firstLine="567"/>
        <w:contextualSpacing/>
        <w:rPr>
          <w:rFonts w:ascii="Tahoma" w:hAnsi="Tahoma" w:cs="Tahoma"/>
        </w:rPr>
      </w:pPr>
    </w:p>
    <w:p w14:paraId="24F7269F" w14:textId="28D62A71" w:rsidR="00DD5772" w:rsidRPr="007F15BC" w:rsidRDefault="00861739" w:rsidP="007F15BC">
      <w:pPr>
        <w:spacing w:before="0" w:beforeAutospacing="0" w:after="0" w:afterAutospacing="0" w:line="276" w:lineRule="auto"/>
        <w:ind w:firstLine="567"/>
        <w:contextualSpacing/>
        <w:rPr>
          <w:rFonts w:ascii="Tahoma" w:hAnsi="Tahoma" w:cs="Tahoma"/>
        </w:rPr>
      </w:pPr>
      <w:r w:rsidRPr="007F15BC">
        <w:rPr>
          <w:rFonts w:ascii="Tahoma" w:hAnsi="Tahoma" w:cs="Tahoma"/>
        </w:rPr>
        <w:t xml:space="preserve">En el presente caso, el demandante llevaba trabajando 11 años (del </w:t>
      </w:r>
      <w:r w:rsidRPr="007F15BC">
        <w:rPr>
          <w:rFonts w:ascii="Tahoma" w:eastAsia="Arial" w:hAnsi="Tahoma" w:cs="Tahoma"/>
        </w:rPr>
        <w:t xml:space="preserve">14 de julio de 2011 al 14 de julio de 2022), en forma ininterrumpida, lo que generó en el actor </w:t>
      </w:r>
      <w:r w:rsidR="00C2608D" w:rsidRPr="007F15BC">
        <w:rPr>
          <w:rFonts w:ascii="Tahoma" w:hAnsi="Tahoma" w:cs="Tahoma"/>
        </w:rPr>
        <w:t>la expectativa cierta y fundada de conservar su empleo, lo que se traduce en la realización del principio constitucional de tener para si una cierta estabilidad laboral</w:t>
      </w:r>
      <w:r w:rsidRPr="007F15BC">
        <w:rPr>
          <w:rFonts w:ascii="Tahoma" w:hAnsi="Tahoma" w:cs="Tahoma"/>
        </w:rPr>
        <w:t xml:space="preserve">. Por otra parte, </w:t>
      </w:r>
      <w:r w:rsidR="00C2608D" w:rsidRPr="007F15BC">
        <w:rPr>
          <w:rFonts w:ascii="Tahoma" w:hAnsi="Tahoma" w:cs="Tahoma"/>
        </w:rPr>
        <w:t xml:space="preserve">ni la prueba documental ni la testimonial vertida al infolio, dan cuenta de </w:t>
      </w:r>
      <w:r w:rsidRPr="007F15BC">
        <w:rPr>
          <w:rFonts w:ascii="Tahoma" w:hAnsi="Tahoma" w:cs="Tahoma"/>
        </w:rPr>
        <w:t>algún llamado de atención en contra del trabajador</w:t>
      </w:r>
      <w:r w:rsidR="00C2608D" w:rsidRPr="007F15BC">
        <w:rPr>
          <w:rFonts w:ascii="Tahoma" w:hAnsi="Tahoma" w:cs="Tahoma"/>
        </w:rPr>
        <w:t>, lo cual permite inferir que no mutaron las causas que le dieron origen a la contratación</w:t>
      </w:r>
      <w:r w:rsidRPr="007F15BC">
        <w:rPr>
          <w:rFonts w:ascii="Tahoma" w:hAnsi="Tahoma" w:cs="Tahoma"/>
        </w:rPr>
        <w:t xml:space="preserve"> estatal. </w:t>
      </w:r>
      <w:r w:rsidR="00C2608D" w:rsidRPr="007F15BC">
        <w:rPr>
          <w:rFonts w:ascii="Tahoma" w:hAnsi="Tahoma" w:cs="Tahoma"/>
        </w:rPr>
        <w:t xml:space="preserve">Por lo visto, no se puede predicar dentro del presente asunto la existencia de una causal objetiva de terminación del contrato, de tal modo, que a pesar de </w:t>
      </w:r>
      <w:r w:rsidRPr="007F15BC">
        <w:rPr>
          <w:rFonts w:ascii="Tahoma" w:hAnsi="Tahoma" w:cs="Tahoma"/>
        </w:rPr>
        <w:t xml:space="preserve">la regulación del plazo presuntivo en una norma,  por cierto bastante vetusta (de 1945), a la luz de la constitución de 1991, </w:t>
      </w:r>
      <w:r w:rsidR="00C2608D" w:rsidRPr="007F15BC">
        <w:rPr>
          <w:rFonts w:ascii="Tahoma" w:hAnsi="Tahoma" w:cs="Tahoma"/>
        </w:rPr>
        <w:t xml:space="preserve">no puede aceptarse que el </w:t>
      </w:r>
      <w:r w:rsidR="00DD5772" w:rsidRPr="007F15BC">
        <w:rPr>
          <w:rFonts w:ascii="Tahoma" w:hAnsi="Tahoma" w:cs="Tahoma"/>
        </w:rPr>
        <w:t xml:space="preserve">vencimiento del plazo presuntivo, que se había prorrogado a lo largo de 11 años, corresponda </w:t>
      </w:r>
      <w:r w:rsidR="00C2608D" w:rsidRPr="007F15BC">
        <w:rPr>
          <w:rFonts w:ascii="Tahoma" w:hAnsi="Tahoma" w:cs="Tahoma"/>
        </w:rPr>
        <w:t>a una justa causa de terminación del contrato de trabajo, por lo que e</w:t>
      </w:r>
      <w:r w:rsidR="00DD5772" w:rsidRPr="007F15BC">
        <w:rPr>
          <w:rFonts w:ascii="Tahoma" w:hAnsi="Tahoma" w:cs="Tahoma"/>
        </w:rPr>
        <w:t>ra procedente entrar a determinar si el actor estaba cobijado por el fuero sindical, como en efecto lo está, por hacer parte de la junta directiva del sindicato para la época del despido.</w:t>
      </w:r>
    </w:p>
    <w:p w14:paraId="3CA7BE01" w14:textId="77777777" w:rsidR="00DD5772" w:rsidRPr="007F15BC" w:rsidRDefault="00DD5772" w:rsidP="007F15BC">
      <w:pPr>
        <w:spacing w:before="0" w:beforeAutospacing="0" w:after="0" w:afterAutospacing="0" w:line="276" w:lineRule="auto"/>
        <w:ind w:firstLine="567"/>
        <w:contextualSpacing/>
        <w:rPr>
          <w:rFonts w:ascii="Tahoma" w:hAnsi="Tahoma" w:cs="Tahoma"/>
        </w:rPr>
      </w:pPr>
    </w:p>
    <w:p w14:paraId="0D59822C" w14:textId="77777777" w:rsidR="00E23B34" w:rsidRPr="007F15BC" w:rsidRDefault="00E23B34" w:rsidP="007F15BC">
      <w:pPr>
        <w:spacing w:before="0" w:beforeAutospacing="0" w:after="0" w:afterAutospacing="0" w:line="276" w:lineRule="auto"/>
        <w:ind w:firstLine="567"/>
        <w:contextualSpacing/>
        <w:rPr>
          <w:rFonts w:ascii="Tahoma" w:hAnsi="Tahoma" w:cs="Tahoma"/>
        </w:rPr>
      </w:pPr>
      <w:r w:rsidRPr="007F15BC">
        <w:rPr>
          <w:rFonts w:ascii="Tahoma" w:hAnsi="Tahoma" w:cs="Tahoma"/>
        </w:rPr>
        <w:lastRenderedPageBreak/>
        <w:t>Aplicar el plazo presuntivo a los empleados sindicalizados, sin pedir el correspondiente levantamiento del fuero sindical, realmente es un golpe bajo a la libertad de asociación.</w:t>
      </w:r>
    </w:p>
    <w:p w14:paraId="5DEE013E" w14:textId="77777777" w:rsidR="00E23B34" w:rsidRPr="007F15BC" w:rsidRDefault="00E23B34" w:rsidP="007F15BC">
      <w:pPr>
        <w:spacing w:before="0" w:beforeAutospacing="0" w:after="0" w:afterAutospacing="0" w:line="276" w:lineRule="auto"/>
        <w:ind w:firstLine="567"/>
        <w:contextualSpacing/>
        <w:rPr>
          <w:rFonts w:ascii="Tahoma" w:hAnsi="Tahoma" w:cs="Tahoma"/>
        </w:rPr>
      </w:pPr>
    </w:p>
    <w:p w14:paraId="419EAD30" w14:textId="3DE38EE7" w:rsidR="00DD5772" w:rsidRPr="007F15BC" w:rsidRDefault="00DD5772" w:rsidP="007F15BC">
      <w:pPr>
        <w:spacing w:before="0" w:beforeAutospacing="0" w:after="0" w:afterAutospacing="0" w:line="276" w:lineRule="auto"/>
        <w:ind w:firstLine="567"/>
        <w:contextualSpacing/>
        <w:rPr>
          <w:rFonts w:ascii="Tahoma" w:hAnsi="Tahoma" w:cs="Tahoma"/>
        </w:rPr>
      </w:pPr>
      <w:r w:rsidRPr="007F15BC">
        <w:rPr>
          <w:rFonts w:ascii="Tahoma" w:hAnsi="Tahoma" w:cs="Tahoma"/>
        </w:rPr>
        <w:t xml:space="preserve">En consecuencia, debió revocarse la sentencia, para en su lugar ordenar el reintegro del trabajador por falta de la autorización para levantar el fuero sindical. </w:t>
      </w:r>
    </w:p>
    <w:p w14:paraId="293B4236" w14:textId="77777777" w:rsidR="0001605C" w:rsidRPr="007F15BC" w:rsidRDefault="0001605C" w:rsidP="007F15BC">
      <w:pPr>
        <w:spacing w:before="0" w:beforeAutospacing="0" w:after="0" w:afterAutospacing="0" w:line="276" w:lineRule="auto"/>
        <w:ind w:firstLine="709"/>
        <w:contextualSpacing/>
        <w:rPr>
          <w:rFonts w:ascii="Tahoma" w:eastAsia="Times New Roman" w:hAnsi="Tahoma" w:cs="Tahoma"/>
          <w:lang w:eastAsia="es-MX"/>
        </w:rPr>
      </w:pPr>
    </w:p>
    <w:p w14:paraId="6645E494" w14:textId="5C75AB58" w:rsidR="00C0353E" w:rsidRPr="007F15BC" w:rsidRDefault="00CC0B61" w:rsidP="007F15BC">
      <w:pPr>
        <w:spacing w:before="0" w:beforeAutospacing="0" w:after="0" w:afterAutospacing="0" w:line="276" w:lineRule="auto"/>
        <w:ind w:firstLine="709"/>
        <w:contextualSpacing/>
        <w:rPr>
          <w:rFonts w:ascii="Tahoma" w:eastAsia="Times New Roman" w:hAnsi="Tahoma" w:cs="Tahoma"/>
          <w:lang w:eastAsia="es-MX"/>
        </w:rPr>
      </w:pPr>
      <w:r w:rsidRPr="007F15BC">
        <w:rPr>
          <w:rFonts w:ascii="Tahoma" w:eastAsia="Times New Roman" w:hAnsi="Tahoma" w:cs="Tahoma"/>
          <w:lang w:eastAsia="es-MX"/>
        </w:rPr>
        <w:t xml:space="preserve">En estos </w:t>
      </w:r>
      <w:r w:rsidR="00C0353E" w:rsidRPr="007F15BC">
        <w:rPr>
          <w:rFonts w:ascii="Tahoma" w:eastAsia="Times New Roman" w:hAnsi="Tahoma" w:cs="Tahoma"/>
          <w:lang w:eastAsia="es-MX"/>
        </w:rPr>
        <w:t>términos</w:t>
      </w:r>
      <w:r w:rsidRPr="007F15BC">
        <w:rPr>
          <w:rFonts w:ascii="Tahoma" w:eastAsia="Times New Roman" w:hAnsi="Tahoma" w:cs="Tahoma"/>
          <w:lang w:eastAsia="es-MX"/>
        </w:rPr>
        <w:t xml:space="preserve"> sustento mi salvamento de voto.</w:t>
      </w:r>
    </w:p>
    <w:p w14:paraId="2B1C142A" w14:textId="77777777" w:rsidR="00A828CD" w:rsidRPr="007F15BC" w:rsidRDefault="00A828CD" w:rsidP="007F15BC">
      <w:pPr>
        <w:spacing w:before="0" w:beforeAutospacing="0" w:after="0" w:afterAutospacing="0" w:line="276" w:lineRule="auto"/>
        <w:ind w:firstLine="0"/>
        <w:rPr>
          <w:rFonts w:ascii="Tahoma" w:eastAsia="Times New Roman" w:hAnsi="Tahoma" w:cs="Tahoma"/>
          <w:b/>
          <w:bCs/>
          <w:lang w:eastAsia="es-MX"/>
        </w:rPr>
      </w:pPr>
    </w:p>
    <w:p w14:paraId="1CD1AE7B" w14:textId="7C274D4C" w:rsidR="00FB40B3" w:rsidRPr="007F15BC" w:rsidRDefault="001C7AE4" w:rsidP="007F15BC">
      <w:pPr>
        <w:spacing w:before="0" w:beforeAutospacing="0" w:after="0" w:afterAutospacing="0" w:line="276" w:lineRule="auto"/>
        <w:ind w:firstLine="0"/>
        <w:jc w:val="center"/>
        <w:rPr>
          <w:rFonts w:ascii="Tahoma" w:eastAsia="Times New Roman" w:hAnsi="Tahoma" w:cs="Tahoma"/>
          <w:b/>
          <w:bCs/>
          <w:lang w:eastAsia="es-MX"/>
        </w:rPr>
      </w:pPr>
      <w:r w:rsidRPr="007F15BC">
        <w:rPr>
          <w:rFonts w:ascii="Tahoma" w:hAnsi="Tahoma" w:cs="Tahoma"/>
          <w:noProof/>
          <w:lang w:eastAsia="es-CO"/>
        </w:rPr>
        <w:drawing>
          <wp:inline distT="0" distB="0" distL="0" distR="0" wp14:anchorId="0ACD4866" wp14:editId="005F1C98">
            <wp:extent cx="2600325" cy="1360313"/>
            <wp:effectExtent l="0" t="0" r="0" b="0"/>
            <wp:docPr id="1" name="Imagen 1" descr="C:\Users\Ana Lucia\Desktop\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Ana Lucia\Desktop\FIRMA DIGIT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2078" cy="1387387"/>
                    </a:xfrm>
                    <a:prstGeom prst="rect">
                      <a:avLst/>
                    </a:prstGeom>
                    <a:noFill/>
                    <a:ln>
                      <a:noFill/>
                    </a:ln>
                  </pic:spPr>
                </pic:pic>
              </a:graphicData>
            </a:graphic>
          </wp:inline>
        </w:drawing>
      </w:r>
    </w:p>
    <w:p w14:paraId="1B8F8574" w14:textId="393745AC" w:rsidR="0004268F" w:rsidRPr="007F15BC" w:rsidRDefault="00CC0B61" w:rsidP="007F15BC">
      <w:pPr>
        <w:spacing w:before="0" w:beforeAutospacing="0" w:after="0" w:afterAutospacing="0" w:line="276" w:lineRule="auto"/>
        <w:ind w:firstLine="0"/>
        <w:jc w:val="center"/>
        <w:rPr>
          <w:rFonts w:ascii="Tahoma" w:eastAsia="Times New Roman" w:hAnsi="Tahoma" w:cs="Tahoma"/>
          <w:b/>
          <w:bCs/>
          <w:lang w:eastAsia="es-MX"/>
        </w:rPr>
      </w:pPr>
      <w:r w:rsidRPr="007F15BC">
        <w:rPr>
          <w:rFonts w:ascii="Tahoma" w:eastAsia="Times New Roman" w:hAnsi="Tahoma" w:cs="Tahoma"/>
          <w:b/>
          <w:bCs/>
          <w:lang w:eastAsia="es-MX"/>
        </w:rPr>
        <w:t>ANA LUCÍA CAICEDO CALDERÓN</w:t>
      </w:r>
    </w:p>
    <w:p w14:paraId="3C400847" w14:textId="1CA2C8FC" w:rsidR="00CA349D" w:rsidRPr="007F15BC" w:rsidRDefault="00CC0B61" w:rsidP="007F15BC">
      <w:pPr>
        <w:spacing w:before="0" w:beforeAutospacing="0" w:after="0" w:afterAutospacing="0" w:line="276" w:lineRule="auto"/>
        <w:ind w:firstLine="0"/>
        <w:jc w:val="center"/>
        <w:rPr>
          <w:rFonts w:ascii="Tahoma" w:eastAsia="Times New Roman" w:hAnsi="Tahoma" w:cs="Tahoma"/>
          <w:lang w:eastAsia="es-MX"/>
        </w:rPr>
      </w:pPr>
      <w:r w:rsidRPr="007F15BC">
        <w:rPr>
          <w:rFonts w:ascii="Tahoma" w:eastAsia="Times New Roman" w:hAnsi="Tahoma" w:cs="Tahoma"/>
          <w:b/>
          <w:bCs/>
          <w:lang w:eastAsia="es-MX"/>
        </w:rPr>
        <w:t>Magistrada</w:t>
      </w:r>
    </w:p>
    <w:sectPr w:rsidR="00CA349D" w:rsidRPr="007F15BC" w:rsidSect="003879FD">
      <w:pgSz w:w="12242" w:h="18722" w:code="258"/>
      <w:pgMar w:top="1985" w:right="1361" w:bottom="1418" w:left="192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3E25" w14:textId="77777777" w:rsidR="00E7373A" w:rsidRDefault="00E7373A" w:rsidP="00CC0B61">
      <w:pPr>
        <w:spacing w:before="0" w:after="0" w:line="240" w:lineRule="auto"/>
      </w:pPr>
      <w:r>
        <w:separator/>
      </w:r>
    </w:p>
  </w:endnote>
  <w:endnote w:type="continuationSeparator" w:id="0">
    <w:p w14:paraId="463A1EFC" w14:textId="77777777" w:rsidR="00E7373A" w:rsidRDefault="00E7373A" w:rsidP="00CC0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CDB7" w14:textId="77777777" w:rsidR="00E7373A" w:rsidRDefault="00E7373A" w:rsidP="00CC0B61">
      <w:pPr>
        <w:spacing w:before="0" w:after="0" w:line="240" w:lineRule="auto"/>
      </w:pPr>
      <w:r>
        <w:separator/>
      </w:r>
    </w:p>
  </w:footnote>
  <w:footnote w:type="continuationSeparator" w:id="0">
    <w:p w14:paraId="37B4D5CD" w14:textId="77777777" w:rsidR="00E7373A" w:rsidRDefault="00E7373A" w:rsidP="00CC0B61">
      <w:pPr>
        <w:spacing w:before="0" w:after="0" w:line="240" w:lineRule="auto"/>
      </w:pPr>
      <w:r>
        <w:continuationSeparator/>
      </w:r>
    </w:p>
  </w:footnote>
  <w:footnote w:id="1">
    <w:p w14:paraId="06B9F71A" w14:textId="0386D5AE" w:rsidR="00640EEA" w:rsidRPr="008A5E4C" w:rsidRDefault="00640EEA" w:rsidP="008A5E4C">
      <w:pPr>
        <w:pStyle w:val="Textonotapie"/>
        <w:spacing w:beforeAutospacing="0" w:afterAutospacing="0"/>
        <w:ind w:firstLine="0"/>
        <w:rPr>
          <w:rFonts w:ascii="Arial" w:hAnsi="Arial" w:cs="Arial"/>
          <w:sz w:val="18"/>
          <w:lang w:val="es-MX"/>
        </w:rPr>
      </w:pPr>
      <w:r w:rsidRPr="008A5E4C">
        <w:rPr>
          <w:rStyle w:val="Refdenotaalpie"/>
          <w:rFonts w:ascii="Arial" w:hAnsi="Arial" w:cs="Arial"/>
          <w:sz w:val="18"/>
        </w:rPr>
        <w:footnoteRef/>
      </w:r>
      <w:r w:rsidRPr="008A5E4C">
        <w:rPr>
          <w:rFonts w:ascii="Arial" w:hAnsi="Arial" w:cs="Arial"/>
          <w:sz w:val="18"/>
        </w:rPr>
        <w:t xml:space="preserve"> Sentencia T-426-1998 M.P. Dr. Alejandro Martínez Caballero.</w:t>
      </w:r>
    </w:p>
  </w:footnote>
  <w:footnote w:id="2">
    <w:p w14:paraId="071482F2" w14:textId="3E19D09C" w:rsidR="00640EEA" w:rsidRPr="008A5E4C" w:rsidRDefault="00640EEA" w:rsidP="008A5E4C">
      <w:pPr>
        <w:pStyle w:val="Textonotapie"/>
        <w:spacing w:beforeAutospacing="0" w:afterAutospacing="0"/>
        <w:ind w:firstLine="0"/>
        <w:rPr>
          <w:rFonts w:ascii="Arial" w:hAnsi="Arial" w:cs="Arial"/>
          <w:sz w:val="18"/>
          <w:lang w:val="es-MX"/>
        </w:rPr>
      </w:pPr>
      <w:r w:rsidRPr="008A5E4C">
        <w:rPr>
          <w:rStyle w:val="Refdenotaalpie"/>
          <w:rFonts w:ascii="Arial" w:hAnsi="Arial" w:cs="Arial"/>
          <w:sz w:val="18"/>
        </w:rPr>
        <w:footnoteRef/>
      </w:r>
      <w:r w:rsidRPr="008A5E4C">
        <w:rPr>
          <w:rFonts w:ascii="Arial" w:hAnsi="Arial" w:cs="Arial"/>
          <w:sz w:val="18"/>
        </w:rPr>
        <w:t xml:space="preserve"> Sentencia C-016-1998 M.P. Dr. Fabio Morón Díaz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61"/>
    <w:rsid w:val="0001605C"/>
    <w:rsid w:val="000224C9"/>
    <w:rsid w:val="0004268F"/>
    <w:rsid w:val="00043C6E"/>
    <w:rsid w:val="00056F03"/>
    <w:rsid w:val="000C4B43"/>
    <w:rsid w:val="0013794F"/>
    <w:rsid w:val="00157252"/>
    <w:rsid w:val="00194EC6"/>
    <w:rsid w:val="001C7AE4"/>
    <w:rsid w:val="001E099B"/>
    <w:rsid w:val="00220B82"/>
    <w:rsid w:val="002230FC"/>
    <w:rsid w:val="00263557"/>
    <w:rsid w:val="00295B2B"/>
    <w:rsid w:val="002B464D"/>
    <w:rsid w:val="002C6017"/>
    <w:rsid w:val="003237E3"/>
    <w:rsid w:val="00324CF1"/>
    <w:rsid w:val="003567C6"/>
    <w:rsid w:val="00365046"/>
    <w:rsid w:val="00366CF2"/>
    <w:rsid w:val="0038113E"/>
    <w:rsid w:val="003879FD"/>
    <w:rsid w:val="003E4B6A"/>
    <w:rsid w:val="004307FC"/>
    <w:rsid w:val="004343F1"/>
    <w:rsid w:val="004928E8"/>
    <w:rsid w:val="004A5E75"/>
    <w:rsid w:val="004B5930"/>
    <w:rsid w:val="00502C95"/>
    <w:rsid w:val="0056597D"/>
    <w:rsid w:val="005D052F"/>
    <w:rsid w:val="00614A70"/>
    <w:rsid w:val="00640EEA"/>
    <w:rsid w:val="006A1AE0"/>
    <w:rsid w:val="006A4D87"/>
    <w:rsid w:val="006F1256"/>
    <w:rsid w:val="00703638"/>
    <w:rsid w:val="0071052F"/>
    <w:rsid w:val="00741EE0"/>
    <w:rsid w:val="007F15BC"/>
    <w:rsid w:val="008040CB"/>
    <w:rsid w:val="00824EF4"/>
    <w:rsid w:val="00826A8F"/>
    <w:rsid w:val="00827995"/>
    <w:rsid w:val="00861739"/>
    <w:rsid w:val="00883348"/>
    <w:rsid w:val="0089189F"/>
    <w:rsid w:val="008A5E4C"/>
    <w:rsid w:val="008B6CD2"/>
    <w:rsid w:val="008D17B8"/>
    <w:rsid w:val="008E309A"/>
    <w:rsid w:val="00A030EF"/>
    <w:rsid w:val="00A3299A"/>
    <w:rsid w:val="00A41DCC"/>
    <w:rsid w:val="00A42787"/>
    <w:rsid w:val="00A828CD"/>
    <w:rsid w:val="00A87DDB"/>
    <w:rsid w:val="00AD4A9A"/>
    <w:rsid w:val="00B34DA8"/>
    <w:rsid w:val="00B3615A"/>
    <w:rsid w:val="00B534BA"/>
    <w:rsid w:val="00BB39E6"/>
    <w:rsid w:val="00C0353E"/>
    <w:rsid w:val="00C2608D"/>
    <w:rsid w:val="00C579D7"/>
    <w:rsid w:val="00C86F00"/>
    <w:rsid w:val="00C97B2D"/>
    <w:rsid w:val="00CA2FF0"/>
    <w:rsid w:val="00CA349D"/>
    <w:rsid w:val="00CC0B61"/>
    <w:rsid w:val="00CC2E09"/>
    <w:rsid w:val="00CC5516"/>
    <w:rsid w:val="00CE50AF"/>
    <w:rsid w:val="00D033F1"/>
    <w:rsid w:val="00DA106F"/>
    <w:rsid w:val="00DB364C"/>
    <w:rsid w:val="00DD5772"/>
    <w:rsid w:val="00DE75E5"/>
    <w:rsid w:val="00DF5C2D"/>
    <w:rsid w:val="00E20BBE"/>
    <w:rsid w:val="00E23B34"/>
    <w:rsid w:val="00E266BB"/>
    <w:rsid w:val="00E7373A"/>
    <w:rsid w:val="00EB5CC1"/>
    <w:rsid w:val="00F32DEF"/>
    <w:rsid w:val="00F9138C"/>
    <w:rsid w:val="00F917B0"/>
    <w:rsid w:val="00FB40B3"/>
    <w:rsid w:val="00FC4887"/>
    <w:rsid w:val="00FF7E7E"/>
    <w:rsid w:val="36B4DAA6"/>
    <w:rsid w:val="4B5216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368"/>
  <w15:chartTrackingRefBased/>
  <w15:docId w15:val="{2A7B6BD9-28D4-7944-9F40-1FE58FA7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0B61"/>
    <w:pPr>
      <w:spacing w:line="240" w:lineRule="auto"/>
      <w:ind w:firstLine="0"/>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CC0B6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CC0B61"/>
    <w:rPr>
      <w:sz w:val="20"/>
      <w:szCs w:val="20"/>
    </w:rPr>
  </w:style>
  <w:style w:type="character" w:styleId="Refdenotaalpie">
    <w:name w:val="footnote reference"/>
    <w:basedOn w:val="Fuentedeprrafopredeter"/>
    <w:uiPriority w:val="99"/>
    <w:semiHidden/>
    <w:unhideWhenUsed/>
    <w:rsid w:val="00CC0B61"/>
    <w:rPr>
      <w:vertAlign w:val="superscript"/>
    </w:rPr>
  </w:style>
  <w:style w:type="paragraph" w:styleId="Encabezado">
    <w:name w:val="header"/>
    <w:basedOn w:val="Normal"/>
    <w:link w:val="EncabezadoCar"/>
    <w:uiPriority w:val="99"/>
    <w:unhideWhenUsed/>
    <w:rsid w:val="0004268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4268F"/>
  </w:style>
  <w:style w:type="paragraph" w:styleId="Piedepgina">
    <w:name w:val="footer"/>
    <w:basedOn w:val="Normal"/>
    <w:link w:val="PiedepginaCar"/>
    <w:uiPriority w:val="99"/>
    <w:unhideWhenUsed/>
    <w:rsid w:val="0004268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4268F"/>
  </w:style>
  <w:style w:type="character" w:styleId="Refdecomentario">
    <w:name w:val="annotation reference"/>
    <w:basedOn w:val="Fuentedeprrafopredeter"/>
    <w:uiPriority w:val="99"/>
    <w:semiHidden/>
    <w:unhideWhenUsed/>
    <w:rsid w:val="00F917B0"/>
    <w:rPr>
      <w:sz w:val="16"/>
      <w:szCs w:val="16"/>
    </w:rPr>
  </w:style>
  <w:style w:type="paragraph" w:styleId="Textocomentario">
    <w:name w:val="annotation text"/>
    <w:basedOn w:val="Normal"/>
    <w:link w:val="TextocomentarioCar"/>
    <w:uiPriority w:val="99"/>
    <w:semiHidden/>
    <w:unhideWhenUsed/>
    <w:rsid w:val="00F917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7B0"/>
    <w:rPr>
      <w:sz w:val="20"/>
      <w:szCs w:val="20"/>
    </w:rPr>
  </w:style>
  <w:style w:type="paragraph" w:styleId="Asuntodelcomentario">
    <w:name w:val="annotation subject"/>
    <w:basedOn w:val="Textocomentario"/>
    <w:next w:val="Textocomentario"/>
    <w:link w:val="AsuntodelcomentarioCar"/>
    <w:uiPriority w:val="99"/>
    <w:semiHidden/>
    <w:unhideWhenUsed/>
    <w:rsid w:val="00F917B0"/>
    <w:rPr>
      <w:b/>
      <w:bCs/>
    </w:rPr>
  </w:style>
  <w:style w:type="character" w:customStyle="1" w:styleId="AsuntodelcomentarioCar">
    <w:name w:val="Asunto del comentario Car"/>
    <w:basedOn w:val="TextocomentarioCar"/>
    <w:link w:val="Asuntodelcomentario"/>
    <w:uiPriority w:val="99"/>
    <w:semiHidden/>
    <w:rsid w:val="00F917B0"/>
    <w:rPr>
      <w:b/>
      <w:bCs/>
      <w:sz w:val="20"/>
      <w:szCs w:val="20"/>
    </w:rPr>
  </w:style>
  <w:style w:type="paragraph" w:styleId="Textodeglobo">
    <w:name w:val="Balloon Text"/>
    <w:basedOn w:val="Normal"/>
    <w:link w:val="TextodegloboCar"/>
    <w:uiPriority w:val="99"/>
    <w:semiHidden/>
    <w:unhideWhenUsed/>
    <w:rsid w:val="00F917B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7B0"/>
    <w:rPr>
      <w:rFonts w:ascii="Segoe UI" w:hAnsi="Segoe UI" w:cs="Segoe UI"/>
      <w:sz w:val="18"/>
      <w:szCs w:val="18"/>
    </w:rPr>
  </w:style>
  <w:style w:type="paragraph" w:customStyle="1" w:styleId="paragraph">
    <w:name w:val="paragraph"/>
    <w:basedOn w:val="Normal"/>
    <w:rsid w:val="00E266BB"/>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2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5932">
      <w:bodyDiv w:val="1"/>
      <w:marLeft w:val="0"/>
      <w:marRight w:val="0"/>
      <w:marTop w:val="0"/>
      <w:marBottom w:val="0"/>
      <w:divBdr>
        <w:top w:val="none" w:sz="0" w:space="0" w:color="auto"/>
        <w:left w:val="none" w:sz="0" w:space="0" w:color="auto"/>
        <w:bottom w:val="none" w:sz="0" w:space="0" w:color="auto"/>
        <w:right w:val="none" w:sz="0" w:space="0" w:color="auto"/>
      </w:divBdr>
      <w:divsChild>
        <w:div w:id="2130314113">
          <w:marLeft w:val="0"/>
          <w:marRight w:val="0"/>
          <w:marTop w:val="0"/>
          <w:marBottom w:val="0"/>
          <w:divBdr>
            <w:top w:val="none" w:sz="0" w:space="0" w:color="auto"/>
            <w:left w:val="none" w:sz="0" w:space="0" w:color="auto"/>
            <w:bottom w:val="none" w:sz="0" w:space="0" w:color="auto"/>
            <w:right w:val="none" w:sz="0" w:space="0" w:color="auto"/>
          </w:divBdr>
          <w:divsChild>
            <w:div w:id="748119881">
              <w:marLeft w:val="0"/>
              <w:marRight w:val="0"/>
              <w:marTop w:val="0"/>
              <w:marBottom w:val="0"/>
              <w:divBdr>
                <w:top w:val="none" w:sz="0" w:space="0" w:color="auto"/>
                <w:left w:val="none" w:sz="0" w:space="0" w:color="auto"/>
                <w:bottom w:val="none" w:sz="0" w:space="0" w:color="auto"/>
                <w:right w:val="none" w:sz="0" w:space="0" w:color="auto"/>
              </w:divBdr>
              <w:divsChild>
                <w:div w:id="13510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0815">
          <w:marLeft w:val="0"/>
          <w:marRight w:val="0"/>
          <w:marTop w:val="0"/>
          <w:marBottom w:val="0"/>
          <w:divBdr>
            <w:top w:val="none" w:sz="0" w:space="0" w:color="auto"/>
            <w:left w:val="none" w:sz="0" w:space="0" w:color="auto"/>
            <w:bottom w:val="none" w:sz="0" w:space="0" w:color="auto"/>
            <w:right w:val="none" w:sz="0" w:space="0" w:color="auto"/>
          </w:divBdr>
          <w:divsChild>
            <w:div w:id="1306886135">
              <w:marLeft w:val="0"/>
              <w:marRight w:val="0"/>
              <w:marTop w:val="0"/>
              <w:marBottom w:val="0"/>
              <w:divBdr>
                <w:top w:val="none" w:sz="0" w:space="0" w:color="auto"/>
                <w:left w:val="none" w:sz="0" w:space="0" w:color="auto"/>
                <w:bottom w:val="none" w:sz="0" w:space="0" w:color="auto"/>
                <w:right w:val="none" w:sz="0" w:space="0" w:color="auto"/>
              </w:divBdr>
              <w:divsChild>
                <w:div w:id="1898471202">
                  <w:marLeft w:val="0"/>
                  <w:marRight w:val="0"/>
                  <w:marTop w:val="0"/>
                  <w:marBottom w:val="0"/>
                  <w:divBdr>
                    <w:top w:val="none" w:sz="0" w:space="0" w:color="auto"/>
                    <w:left w:val="none" w:sz="0" w:space="0" w:color="auto"/>
                    <w:bottom w:val="none" w:sz="0" w:space="0" w:color="auto"/>
                    <w:right w:val="none" w:sz="0" w:space="0" w:color="auto"/>
                  </w:divBdr>
                </w:div>
              </w:divsChild>
            </w:div>
            <w:div w:id="1891459004">
              <w:marLeft w:val="0"/>
              <w:marRight w:val="0"/>
              <w:marTop w:val="0"/>
              <w:marBottom w:val="0"/>
              <w:divBdr>
                <w:top w:val="none" w:sz="0" w:space="0" w:color="auto"/>
                <w:left w:val="none" w:sz="0" w:space="0" w:color="auto"/>
                <w:bottom w:val="none" w:sz="0" w:space="0" w:color="auto"/>
                <w:right w:val="none" w:sz="0" w:space="0" w:color="auto"/>
              </w:divBdr>
              <w:divsChild>
                <w:div w:id="1602176882">
                  <w:marLeft w:val="0"/>
                  <w:marRight w:val="0"/>
                  <w:marTop w:val="0"/>
                  <w:marBottom w:val="0"/>
                  <w:divBdr>
                    <w:top w:val="none" w:sz="0" w:space="0" w:color="auto"/>
                    <w:left w:val="none" w:sz="0" w:space="0" w:color="auto"/>
                    <w:bottom w:val="none" w:sz="0" w:space="0" w:color="auto"/>
                    <w:right w:val="none" w:sz="0" w:space="0" w:color="auto"/>
                  </w:divBdr>
                </w:div>
              </w:divsChild>
            </w:div>
            <w:div w:id="2064284803">
              <w:marLeft w:val="0"/>
              <w:marRight w:val="0"/>
              <w:marTop w:val="0"/>
              <w:marBottom w:val="0"/>
              <w:divBdr>
                <w:top w:val="none" w:sz="0" w:space="0" w:color="auto"/>
                <w:left w:val="none" w:sz="0" w:space="0" w:color="auto"/>
                <w:bottom w:val="none" w:sz="0" w:space="0" w:color="auto"/>
                <w:right w:val="none" w:sz="0" w:space="0" w:color="auto"/>
              </w:divBdr>
              <w:divsChild>
                <w:div w:id="16337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7230">
      <w:bodyDiv w:val="1"/>
      <w:marLeft w:val="0"/>
      <w:marRight w:val="0"/>
      <w:marTop w:val="0"/>
      <w:marBottom w:val="0"/>
      <w:divBdr>
        <w:top w:val="none" w:sz="0" w:space="0" w:color="auto"/>
        <w:left w:val="none" w:sz="0" w:space="0" w:color="auto"/>
        <w:bottom w:val="none" w:sz="0" w:space="0" w:color="auto"/>
        <w:right w:val="none" w:sz="0" w:space="0" w:color="auto"/>
      </w:divBdr>
      <w:divsChild>
        <w:div w:id="801314145">
          <w:marLeft w:val="0"/>
          <w:marRight w:val="0"/>
          <w:marTop w:val="0"/>
          <w:marBottom w:val="0"/>
          <w:divBdr>
            <w:top w:val="none" w:sz="0" w:space="0" w:color="auto"/>
            <w:left w:val="none" w:sz="0" w:space="0" w:color="auto"/>
            <w:bottom w:val="none" w:sz="0" w:space="0" w:color="auto"/>
            <w:right w:val="none" w:sz="0" w:space="0" w:color="auto"/>
          </w:divBdr>
          <w:divsChild>
            <w:div w:id="1013411092">
              <w:marLeft w:val="0"/>
              <w:marRight w:val="0"/>
              <w:marTop w:val="0"/>
              <w:marBottom w:val="0"/>
              <w:divBdr>
                <w:top w:val="none" w:sz="0" w:space="0" w:color="auto"/>
                <w:left w:val="none" w:sz="0" w:space="0" w:color="auto"/>
                <w:bottom w:val="none" w:sz="0" w:space="0" w:color="auto"/>
                <w:right w:val="none" w:sz="0" w:space="0" w:color="auto"/>
              </w:divBdr>
              <w:divsChild>
                <w:div w:id="7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1061">
      <w:bodyDiv w:val="1"/>
      <w:marLeft w:val="0"/>
      <w:marRight w:val="0"/>
      <w:marTop w:val="0"/>
      <w:marBottom w:val="0"/>
      <w:divBdr>
        <w:top w:val="none" w:sz="0" w:space="0" w:color="auto"/>
        <w:left w:val="none" w:sz="0" w:space="0" w:color="auto"/>
        <w:bottom w:val="none" w:sz="0" w:space="0" w:color="auto"/>
        <w:right w:val="none" w:sz="0" w:space="0" w:color="auto"/>
      </w:divBdr>
      <w:divsChild>
        <w:div w:id="1758862773">
          <w:marLeft w:val="0"/>
          <w:marRight w:val="0"/>
          <w:marTop w:val="0"/>
          <w:marBottom w:val="0"/>
          <w:divBdr>
            <w:top w:val="none" w:sz="0" w:space="0" w:color="auto"/>
            <w:left w:val="none" w:sz="0" w:space="0" w:color="auto"/>
            <w:bottom w:val="none" w:sz="0" w:space="0" w:color="auto"/>
            <w:right w:val="none" w:sz="0" w:space="0" w:color="auto"/>
          </w:divBdr>
          <w:divsChild>
            <w:div w:id="954022695">
              <w:marLeft w:val="0"/>
              <w:marRight w:val="0"/>
              <w:marTop w:val="0"/>
              <w:marBottom w:val="0"/>
              <w:divBdr>
                <w:top w:val="none" w:sz="0" w:space="0" w:color="auto"/>
                <w:left w:val="none" w:sz="0" w:space="0" w:color="auto"/>
                <w:bottom w:val="none" w:sz="0" w:space="0" w:color="auto"/>
                <w:right w:val="none" w:sz="0" w:space="0" w:color="auto"/>
              </w:divBdr>
              <w:divsChild>
                <w:div w:id="30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4383">
      <w:bodyDiv w:val="1"/>
      <w:marLeft w:val="0"/>
      <w:marRight w:val="0"/>
      <w:marTop w:val="0"/>
      <w:marBottom w:val="0"/>
      <w:divBdr>
        <w:top w:val="none" w:sz="0" w:space="0" w:color="auto"/>
        <w:left w:val="none" w:sz="0" w:space="0" w:color="auto"/>
        <w:bottom w:val="none" w:sz="0" w:space="0" w:color="auto"/>
        <w:right w:val="none" w:sz="0" w:space="0" w:color="auto"/>
      </w:divBdr>
      <w:divsChild>
        <w:div w:id="2079745630">
          <w:marLeft w:val="0"/>
          <w:marRight w:val="0"/>
          <w:marTop w:val="0"/>
          <w:marBottom w:val="0"/>
          <w:divBdr>
            <w:top w:val="none" w:sz="0" w:space="0" w:color="auto"/>
            <w:left w:val="none" w:sz="0" w:space="0" w:color="auto"/>
            <w:bottom w:val="none" w:sz="0" w:space="0" w:color="auto"/>
            <w:right w:val="none" w:sz="0" w:space="0" w:color="auto"/>
          </w:divBdr>
          <w:divsChild>
            <w:div w:id="985165741">
              <w:marLeft w:val="0"/>
              <w:marRight w:val="0"/>
              <w:marTop w:val="0"/>
              <w:marBottom w:val="0"/>
              <w:divBdr>
                <w:top w:val="none" w:sz="0" w:space="0" w:color="auto"/>
                <w:left w:val="none" w:sz="0" w:space="0" w:color="auto"/>
                <w:bottom w:val="none" w:sz="0" w:space="0" w:color="auto"/>
                <w:right w:val="none" w:sz="0" w:space="0" w:color="auto"/>
              </w:divBdr>
              <w:divsChild>
                <w:div w:id="423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9633">
      <w:bodyDiv w:val="1"/>
      <w:marLeft w:val="0"/>
      <w:marRight w:val="0"/>
      <w:marTop w:val="0"/>
      <w:marBottom w:val="0"/>
      <w:divBdr>
        <w:top w:val="none" w:sz="0" w:space="0" w:color="auto"/>
        <w:left w:val="none" w:sz="0" w:space="0" w:color="auto"/>
        <w:bottom w:val="none" w:sz="0" w:space="0" w:color="auto"/>
        <w:right w:val="none" w:sz="0" w:space="0" w:color="auto"/>
      </w:divBdr>
      <w:divsChild>
        <w:div w:id="1095515657">
          <w:marLeft w:val="0"/>
          <w:marRight w:val="0"/>
          <w:marTop w:val="0"/>
          <w:marBottom w:val="0"/>
          <w:divBdr>
            <w:top w:val="none" w:sz="0" w:space="0" w:color="auto"/>
            <w:left w:val="none" w:sz="0" w:space="0" w:color="auto"/>
            <w:bottom w:val="none" w:sz="0" w:space="0" w:color="auto"/>
            <w:right w:val="none" w:sz="0" w:space="0" w:color="auto"/>
          </w:divBdr>
          <w:divsChild>
            <w:div w:id="1102648623">
              <w:marLeft w:val="0"/>
              <w:marRight w:val="0"/>
              <w:marTop w:val="0"/>
              <w:marBottom w:val="0"/>
              <w:divBdr>
                <w:top w:val="none" w:sz="0" w:space="0" w:color="auto"/>
                <w:left w:val="none" w:sz="0" w:space="0" w:color="auto"/>
                <w:bottom w:val="none" w:sz="0" w:space="0" w:color="auto"/>
                <w:right w:val="none" w:sz="0" w:space="0" w:color="auto"/>
              </w:divBdr>
              <w:divsChild>
                <w:div w:id="1227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C38D4-F0FA-4CC0-B7D2-AD06B2C68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A0907-1A4D-4511-BF6A-A76BDEFF3045}">
  <ds:schemaRefs>
    <ds:schemaRef ds:uri="http://schemas.microsoft.com/sharepoint/v3/contenttype/forms"/>
  </ds:schemaRefs>
</ds:datastoreItem>
</file>

<file path=customXml/itemProps3.xml><?xml version="1.0" encoding="utf-8"?>
<ds:datastoreItem xmlns:ds="http://schemas.openxmlformats.org/officeDocument/2006/customXml" ds:itemID="{8481B869-38FD-4C97-8BF7-530A46602E89}">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807E28DB-0781-4B3D-A089-1339F67B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3</cp:revision>
  <cp:lastPrinted>2023-01-14T00:21:00Z</cp:lastPrinted>
  <dcterms:created xsi:type="dcterms:W3CDTF">2023-04-18T20:02:00Z</dcterms:created>
  <dcterms:modified xsi:type="dcterms:W3CDTF">2023-04-18T20:04:00Z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