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3CBC" w14:textId="77777777" w:rsidR="00F91CEA" w:rsidRPr="006B5A04" w:rsidRDefault="00F91CEA" w:rsidP="00F91C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GoBack"/>
      <w:bookmarkEnd w:id="1"/>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6FDAE8" w14:textId="77777777" w:rsidR="00F91CEA" w:rsidRPr="006B5A04" w:rsidRDefault="00F91CEA" w:rsidP="00F91CEA">
      <w:pPr>
        <w:spacing w:after="0" w:line="240" w:lineRule="auto"/>
        <w:jc w:val="both"/>
        <w:rPr>
          <w:rFonts w:ascii="Arial" w:eastAsia="Times New Roman" w:hAnsi="Arial" w:cs="Arial"/>
          <w:sz w:val="20"/>
          <w:szCs w:val="20"/>
          <w:lang w:val="es-419" w:eastAsia="es-ES"/>
        </w:rPr>
      </w:pPr>
    </w:p>
    <w:p w14:paraId="502DAB41" w14:textId="60F885D5" w:rsidR="00F91CEA" w:rsidRPr="006B5A04" w:rsidRDefault="00F91CEA" w:rsidP="00F91CEA">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sidR="00D057F6">
        <w:rPr>
          <w:rFonts w:ascii="Arial" w:eastAsia="Arial" w:hAnsi="Arial" w:cs="Arial"/>
          <w:b/>
          <w:bCs/>
          <w:color w:val="000000"/>
          <w:sz w:val="20"/>
          <w:szCs w:val="20"/>
          <w:lang w:val="es-419"/>
        </w:rPr>
        <w:t xml:space="preserve">PENSIÓN DE INVALIDEZ / </w:t>
      </w:r>
      <w:r w:rsidR="0046709B">
        <w:rPr>
          <w:rFonts w:ascii="Arial" w:eastAsia="Arial" w:hAnsi="Arial" w:cs="Arial"/>
          <w:b/>
          <w:bCs/>
          <w:color w:val="000000"/>
          <w:sz w:val="20"/>
          <w:szCs w:val="20"/>
          <w:lang w:val="es-419"/>
        </w:rPr>
        <w:t xml:space="preserve">RELIQUIDACIÓN </w:t>
      </w:r>
      <w:r w:rsidR="00D057F6">
        <w:rPr>
          <w:rFonts w:ascii="Arial" w:eastAsia="Arial" w:hAnsi="Arial" w:cs="Arial"/>
          <w:b/>
          <w:bCs/>
          <w:color w:val="000000"/>
          <w:sz w:val="20"/>
          <w:szCs w:val="20"/>
          <w:lang w:val="es-419"/>
        </w:rPr>
        <w:t xml:space="preserve">/ </w:t>
      </w:r>
      <w:r w:rsidR="00145229">
        <w:rPr>
          <w:rFonts w:ascii="Arial" w:eastAsia="Arial" w:hAnsi="Arial" w:cs="Arial"/>
          <w:b/>
          <w:bCs/>
          <w:color w:val="000000"/>
          <w:sz w:val="20"/>
          <w:szCs w:val="20"/>
          <w:lang w:val="es-419"/>
        </w:rPr>
        <w:t>REGLAS DEL ACUERDO 049 DE 1990 / ANÁLISIS JURISPRUDENCIAL / HECHOS SOBREVINIENTES A LA DEMANDA / CONDICIONES PARA TENERLOS EN CUENTA / PRESCRIPCIÓN.</w:t>
      </w:r>
    </w:p>
    <w:p w14:paraId="030FC691" w14:textId="77777777" w:rsidR="00F91CEA" w:rsidRPr="006B5A04" w:rsidRDefault="00F91CEA"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415603" w14:textId="574645D7" w:rsidR="00F91CEA" w:rsidRPr="006B5A04" w:rsidRDefault="00C02E9B"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02E9B">
        <w:rPr>
          <w:rFonts w:ascii="Arial" w:eastAsia="Arial" w:hAnsi="Arial" w:cs="Arial"/>
          <w:color w:val="000000"/>
          <w:sz w:val="20"/>
          <w:szCs w:val="20"/>
          <w:lang w:val="es-ES" w:eastAsia="es-ES"/>
        </w:rPr>
        <w:t>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w:t>
      </w:r>
      <w:r>
        <w:rPr>
          <w:rFonts w:ascii="Arial" w:eastAsia="Arial" w:hAnsi="Arial" w:cs="Arial"/>
          <w:color w:val="000000"/>
          <w:sz w:val="20"/>
          <w:szCs w:val="20"/>
          <w:lang w:val="es-ES" w:eastAsia="es-ES"/>
        </w:rPr>
        <w:t>...</w:t>
      </w:r>
    </w:p>
    <w:p w14:paraId="588D6072" w14:textId="77777777" w:rsidR="00F91CEA" w:rsidRPr="006B5A04" w:rsidRDefault="00F91CEA"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B9DE77" w14:textId="1DCB5229" w:rsidR="00F91CEA" w:rsidRPr="006B5A04" w:rsidRDefault="0011385E"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1385E">
        <w:rPr>
          <w:rFonts w:ascii="Arial" w:eastAsia="Arial" w:hAnsi="Arial" w:cs="Arial"/>
          <w:color w:val="000000"/>
          <w:sz w:val="20"/>
          <w:szCs w:val="20"/>
          <w:lang w:val="es-ES" w:eastAsia="es-ES"/>
        </w:rPr>
        <w:t>Establece el parágrafo 1º del artículo 20 del Acuerdo 049 de 1990 que el salario mensual base para liquidar las pensiones de vejez e invalidez se obtiene multiplicando por el factor 4.33, la centésima parte de la suma de los salarios semanales sobre los cuales cotizó el trabajador en las últimas cien (100) semanas</w:t>
      </w:r>
      <w:r>
        <w:rPr>
          <w:rFonts w:ascii="Arial" w:eastAsia="Arial" w:hAnsi="Arial" w:cs="Arial"/>
          <w:color w:val="000000"/>
          <w:sz w:val="20"/>
          <w:szCs w:val="20"/>
          <w:lang w:val="es-ES" w:eastAsia="es-ES"/>
        </w:rPr>
        <w:t>…</w:t>
      </w:r>
    </w:p>
    <w:p w14:paraId="6F984808" w14:textId="77777777" w:rsidR="00F91CEA" w:rsidRPr="006B5A04" w:rsidRDefault="00F91CEA"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5B5CCF" w14:textId="77777777" w:rsidR="00790403" w:rsidRPr="00790403" w:rsidRDefault="00790403" w:rsidP="0079040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90403">
        <w:rPr>
          <w:rFonts w:ascii="Arial" w:eastAsia="Arial" w:hAnsi="Arial" w:cs="Arial"/>
          <w:color w:val="000000"/>
          <w:sz w:val="20"/>
          <w:szCs w:val="20"/>
          <w:lang w:val="es-ES" w:eastAsia="es-ES"/>
        </w:rPr>
        <w:t>Al analizar la precitada norma, la Sala de Casación Laboral de la Corte Suprema de Justicia, en sentencia SL11162 de 12 de julio de 2017, Radicación 54408, M.P. Luís Gabriel Mirando Buelvas, precisó:</w:t>
      </w:r>
    </w:p>
    <w:p w14:paraId="52044DCF" w14:textId="77777777" w:rsidR="00790403" w:rsidRPr="00790403" w:rsidRDefault="00790403" w:rsidP="0079040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103BB7" w14:textId="696841EF" w:rsidR="00F91CEA" w:rsidRPr="006B5A04" w:rsidRDefault="00790403" w:rsidP="0079040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90403">
        <w:rPr>
          <w:rFonts w:ascii="Arial" w:eastAsia="Arial" w:hAnsi="Arial" w:cs="Arial"/>
          <w:color w:val="000000"/>
          <w:sz w:val="20"/>
          <w:szCs w:val="20"/>
          <w:lang w:val="es-ES" w:eastAsia="es-ES"/>
        </w:rPr>
        <w:t>“De allí solo surge un concepto jurídico --salario mensual de base-- que se obtiene aplicando dos premisas: 1ª) la centésima parte de la suma de los salarios semanales sobre los cuales cotizó el trabajador en las últimas cien semanas; y 2ª) el producto obtenido de multiplicar ese resultado por el factor 4.33</w:t>
      </w:r>
      <w:r>
        <w:rPr>
          <w:rFonts w:ascii="Arial" w:eastAsia="Arial" w:hAnsi="Arial" w:cs="Arial"/>
          <w:color w:val="000000"/>
          <w:sz w:val="20"/>
          <w:szCs w:val="20"/>
          <w:lang w:val="es-ES" w:eastAsia="es-ES"/>
        </w:rPr>
        <w:t>…</w:t>
      </w:r>
    </w:p>
    <w:p w14:paraId="49CFA908" w14:textId="77777777" w:rsidR="00F91CEA" w:rsidRPr="006B5A04" w:rsidRDefault="00F91CEA"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9471AC" w14:textId="06B4921F" w:rsidR="00F91CEA" w:rsidRPr="006B5A04" w:rsidRDefault="001B71FC"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B71FC">
        <w:rPr>
          <w:rFonts w:ascii="Arial" w:eastAsia="Arial" w:hAnsi="Arial" w:cs="Arial"/>
          <w:color w:val="000000"/>
          <w:sz w:val="20"/>
          <w:szCs w:val="20"/>
          <w:lang w:val="es-ES" w:eastAsia="es-ES"/>
        </w:rPr>
        <w:t>Ante reclamación efectuada por el demandante, la Administradora Colombiana de Pensiones emitió la resolución SUB344407 de 2019</w:t>
      </w:r>
      <w:r>
        <w:rPr>
          <w:rFonts w:ascii="Arial" w:eastAsia="Arial" w:hAnsi="Arial" w:cs="Arial"/>
          <w:color w:val="000000"/>
          <w:sz w:val="20"/>
          <w:szCs w:val="20"/>
          <w:lang w:val="es-ES" w:eastAsia="es-ES"/>
        </w:rPr>
        <w:t>…</w:t>
      </w:r>
      <w:r w:rsidRPr="001B71FC">
        <w:rPr>
          <w:rFonts w:ascii="Arial" w:eastAsia="Arial" w:hAnsi="Arial" w:cs="Arial"/>
          <w:color w:val="000000"/>
          <w:sz w:val="20"/>
          <w:szCs w:val="20"/>
          <w:lang w:val="es-ES" w:eastAsia="es-ES"/>
        </w:rPr>
        <w:t xml:space="preserve"> en la que, luego de revisar nuevamente la liquidación del salario mensual de base, determinó que el señor Correa Múnera tenía derecho a que se le reajustara ese ingreso base de liquidación en la suma de $233.631, añadiendo que la tasa de reemplazo no era del 60%, sino del 69%</w:t>
      </w:r>
      <w:r>
        <w:rPr>
          <w:rFonts w:ascii="Arial" w:eastAsia="Arial" w:hAnsi="Arial" w:cs="Arial"/>
          <w:color w:val="000000"/>
          <w:sz w:val="20"/>
          <w:szCs w:val="20"/>
          <w:lang w:val="es-ES" w:eastAsia="es-ES"/>
        </w:rPr>
        <w:t>...</w:t>
      </w:r>
    </w:p>
    <w:p w14:paraId="5FD99E30" w14:textId="58565ED7" w:rsidR="00F91CEA" w:rsidRDefault="00F91CEA"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814510" w14:textId="6282E740" w:rsidR="001B71FC" w:rsidRDefault="00AC7DAF"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C7DAF">
        <w:rPr>
          <w:rFonts w:ascii="Arial" w:eastAsia="Arial" w:hAnsi="Arial" w:cs="Arial"/>
          <w:color w:val="000000"/>
          <w:sz w:val="20"/>
          <w:szCs w:val="20"/>
          <w:lang w:val="es-ES" w:eastAsia="es-ES"/>
        </w:rPr>
        <w:t>Antes de proceder con la liquidación de la diferencia pensional causada, es del caso recordar que la Administradora Colombiana de Pensiones formuló la excepción de prescripción y en ese sentido es del caso señalar que, frente a la presentación de varias reclamaciones administrativas, la Sala de Casación Laboral de la Corte Suprema de Justicia</w:t>
      </w:r>
      <w:r w:rsidR="00831E11">
        <w:rPr>
          <w:rFonts w:ascii="Arial" w:eastAsia="Arial" w:hAnsi="Arial" w:cs="Arial"/>
          <w:color w:val="000000"/>
          <w:sz w:val="20"/>
          <w:szCs w:val="20"/>
          <w:lang w:val="es-ES" w:eastAsia="es-ES"/>
        </w:rPr>
        <w:t>…</w:t>
      </w:r>
      <w:r w:rsidRPr="00AC7DAF">
        <w:rPr>
          <w:rFonts w:ascii="Arial" w:eastAsia="Arial" w:hAnsi="Arial" w:cs="Arial"/>
          <w:color w:val="000000"/>
          <w:sz w:val="20"/>
          <w:szCs w:val="20"/>
          <w:lang w:val="es-ES" w:eastAsia="es-ES"/>
        </w:rPr>
        <w:t xml:space="preserve"> expuso:</w:t>
      </w:r>
    </w:p>
    <w:p w14:paraId="52EE7B7C" w14:textId="77777777" w:rsidR="00831E11" w:rsidRDefault="00831E11"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0A4D62" w14:textId="0E201AEE" w:rsidR="00AC7DAF" w:rsidRDefault="00831E11"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31E11">
        <w:rPr>
          <w:rFonts w:ascii="Arial" w:eastAsia="Arial" w:hAnsi="Arial" w:cs="Arial"/>
          <w:color w:val="000000"/>
          <w:sz w:val="20"/>
          <w:szCs w:val="20"/>
          <w:lang w:val="es-ES" w:eastAsia="es-ES"/>
        </w:rPr>
        <w:t>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Pr>
          <w:rFonts w:ascii="Arial" w:eastAsia="Arial" w:hAnsi="Arial" w:cs="Arial"/>
          <w:color w:val="000000"/>
          <w:sz w:val="20"/>
          <w:szCs w:val="20"/>
          <w:lang w:val="es-ES" w:eastAsia="es-ES"/>
        </w:rPr>
        <w:t>---“</w:t>
      </w:r>
    </w:p>
    <w:p w14:paraId="718A5E19" w14:textId="6448E38F" w:rsidR="00AC7DAF" w:rsidRDefault="00AC7DAF"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4ED62A" w14:textId="77777777" w:rsidR="00AC7DAF" w:rsidRDefault="00AC7DAF"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4786C0" w14:textId="77777777" w:rsidR="001B71FC" w:rsidRPr="006B5A04" w:rsidRDefault="001B71FC" w:rsidP="00F91C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6BD43EC" w14:textId="77777777" w:rsidR="00F91CEA" w:rsidRPr="006B5A04" w:rsidRDefault="00F91CEA" w:rsidP="00F91CEA">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35E393BF" w14:textId="77777777" w:rsidR="00F91CEA" w:rsidRPr="006B5A04" w:rsidRDefault="00F91CEA" w:rsidP="00F91CEA">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76A7C626" w14:textId="77777777" w:rsidR="00F91CEA" w:rsidRPr="006B5A04" w:rsidRDefault="00F91CEA" w:rsidP="00F91CEA">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1D698FC0" w14:textId="77777777" w:rsidR="00F91CEA" w:rsidRPr="00F91CEA" w:rsidRDefault="00F91CEA" w:rsidP="00F91CEA">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5E5BCC7E" w14:textId="3C788F68" w:rsidR="007127FF" w:rsidRPr="00F91CEA" w:rsidRDefault="00F91CEA" w:rsidP="00F91CEA">
      <w:pPr>
        <w:pStyle w:val="paragraph"/>
        <w:spacing w:before="0" w:beforeAutospacing="0" w:after="0" w:afterAutospacing="0" w:line="276" w:lineRule="auto"/>
        <w:jc w:val="center"/>
        <w:textAlignment w:val="baseline"/>
        <w:rPr>
          <w:rStyle w:val="normaltextrun"/>
          <w:rFonts w:ascii="Arial" w:eastAsia="Calibri" w:hAnsi="Arial" w:cs="Arial"/>
          <w:bCs/>
        </w:rPr>
      </w:pPr>
      <w:r w:rsidRPr="00F91CEA">
        <w:rPr>
          <w:rStyle w:val="normaltextrun"/>
          <w:rFonts w:ascii="Arial" w:eastAsia="Calibri" w:hAnsi="Arial" w:cs="Arial"/>
          <w:bCs/>
        </w:rPr>
        <w:t>Pereira, veintidós de febrero de dos mil veintitrés</w:t>
      </w:r>
    </w:p>
    <w:p w14:paraId="02C0EF85" w14:textId="77777777" w:rsidR="007127FF" w:rsidRPr="00F91CEA" w:rsidRDefault="007127FF" w:rsidP="00F91CEA">
      <w:pPr>
        <w:pStyle w:val="paragraph"/>
        <w:spacing w:before="0" w:beforeAutospacing="0" w:after="0" w:afterAutospacing="0" w:line="276" w:lineRule="auto"/>
        <w:jc w:val="center"/>
        <w:textAlignment w:val="baseline"/>
        <w:rPr>
          <w:rFonts w:ascii="Arial" w:hAnsi="Arial" w:cs="Arial"/>
          <w:b/>
          <w:bCs/>
        </w:rPr>
      </w:pPr>
      <w:r w:rsidRPr="00F91CEA">
        <w:rPr>
          <w:rStyle w:val="eop"/>
          <w:rFonts w:ascii="Arial" w:hAnsi="Arial" w:cs="Arial"/>
        </w:rPr>
        <w:t>Acta de Discusión No 26 de 20 de febrero de 2023 </w:t>
      </w:r>
    </w:p>
    <w:p w14:paraId="5129FC84" w14:textId="77777777" w:rsidR="002E2F60" w:rsidRPr="00F91CEA" w:rsidRDefault="002E2F60" w:rsidP="00F91CEA">
      <w:pPr>
        <w:pStyle w:val="paragraph"/>
        <w:spacing w:before="0" w:beforeAutospacing="0" w:after="0" w:afterAutospacing="0" w:line="276" w:lineRule="auto"/>
        <w:textAlignment w:val="baseline"/>
        <w:rPr>
          <w:rFonts w:ascii="Arial" w:hAnsi="Arial" w:cs="Arial"/>
        </w:rPr>
      </w:pPr>
      <w:r w:rsidRPr="00F91CEA">
        <w:rPr>
          <w:rStyle w:val="eop"/>
          <w:rFonts w:ascii="Arial" w:hAnsi="Arial" w:cs="Arial"/>
        </w:rPr>
        <w:t> </w:t>
      </w:r>
    </w:p>
    <w:p w14:paraId="13D8CDCB" w14:textId="1C410420" w:rsidR="002E2F60" w:rsidRPr="00F91CEA" w:rsidRDefault="002E2F60" w:rsidP="00F91CEA">
      <w:pPr>
        <w:suppressAutoHyphens/>
        <w:spacing w:after="0"/>
        <w:jc w:val="both"/>
        <w:rPr>
          <w:rStyle w:val="normaltextrun"/>
          <w:rFonts w:ascii="Arial" w:hAnsi="Arial" w:cs="Arial"/>
          <w:sz w:val="24"/>
          <w:szCs w:val="24"/>
        </w:rPr>
      </w:pPr>
      <w:r w:rsidRPr="00F91CEA">
        <w:rPr>
          <w:rStyle w:val="normaltextrun"/>
          <w:rFonts w:ascii="Arial" w:hAnsi="Arial" w:cs="Arial"/>
          <w:sz w:val="24"/>
          <w:szCs w:val="24"/>
        </w:rPr>
        <w:t xml:space="preserve">Se resuelve el recurso de apelación interpuesto por la </w:t>
      </w:r>
      <w:r w:rsidR="00937435" w:rsidRPr="00F91CEA">
        <w:rPr>
          <w:rStyle w:val="normaltextrun"/>
          <w:rFonts w:ascii="Arial" w:hAnsi="Arial" w:cs="Arial"/>
          <w:b/>
          <w:sz w:val="24"/>
          <w:szCs w:val="24"/>
        </w:rPr>
        <w:t>Administradora Colombiana de Pensiones</w:t>
      </w:r>
      <w:r w:rsidR="00937435" w:rsidRPr="00F91CEA">
        <w:rPr>
          <w:rStyle w:val="normaltextrun"/>
          <w:rFonts w:ascii="Arial" w:hAnsi="Arial" w:cs="Arial"/>
          <w:sz w:val="24"/>
          <w:szCs w:val="24"/>
        </w:rPr>
        <w:t xml:space="preserve"> </w:t>
      </w:r>
      <w:r w:rsidRPr="00F91CEA">
        <w:rPr>
          <w:rStyle w:val="normaltextrun"/>
          <w:rFonts w:ascii="Arial" w:hAnsi="Arial" w:cs="Arial"/>
          <w:sz w:val="24"/>
          <w:szCs w:val="24"/>
        </w:rPr>
        <w:t xml:space="preserve">en contra de la sentencia proferida por el Juzgado Segundo Laboral del Circuito el 27 de octubre de 2022, así como el grado jurisdiccional de consulta dispuesto a favor de </w:t>
      </w:r>
      <w:r w:rsidR="00937435" w:rsidRPr="00937435">
        <w:rPr>
          <w:rStyle w:val="normaltextrun"/>
          <w:rFonts w:ascii="Arial" w:hAnsi="Arial" w:cs="Arial"/>
          <w:b/>
          <w:sz w:val="24"/>
          <w:szCs w:val="24"/>
        </w:rPr>
        <w:t>Colpensiones</w:t>
      </w:r>
      <w:r w:rsidRPr="00F91CEA">
        <w:rPr>
          <w:rStyle w:val="normaltextrun"/>
          <w:rFonts w:ascii="Arial" w:hAnsi="Arial" w:cs="Arial"/>
          <w:sz w:val="24"/>
          <w:szCs w:val="24"/>
        </w:rPr>
        <w:t xml:space="preserve">, dentro del proceso </w:t>
      </w:r>
      <w:r w:rsidR="00937435">
        <w:rPr>
          <w:rStyle w:val="normaltextrun"/>
          <w:rFonts w:ascii="Arial" w:hAnsi="Arial" w:cs="Arial"/>
          <w:b/>
          <w:sz w:val="24"/>
          <w:szCs w:val="24"/>
        </w:rPr>
        <w:t xml:space="preserve">ordinario laboral </w:t>
      </w:r>
      <w:r w:rsidRPr="00F91CEA">
        <w:rPr>
          <w:rStyle w:val="normaltextrun"/>
          <w:rFonts w:ascii="Arial" w:hAnsi="Arial" w:cs="Arial"/>
          <w:sz w:val="24"/>
          <w:szCs w:val="24"/>
        </w:rPr>
        <w:t xml:space="preserve">que le promueve el señor </w:t>
      </w:r>
      <w:r w:rsidR="00937435" w:rsidRPr="00F91CEA">
        <w:rPr>
          <w:rStyle w:val="normaltextrun"/>
          <w:rFonts w:ascii="Arial" w:hAnsi="Arial" w:cs="Arial"/>
          <w:b/>
          <w:sz w:val="24"/>
          <w:szCs w:val="24"/>
        </w:rPr>
        <w:t>Cruz Emilio Correa Múnera</w:t>
      </w:r>
      <w:r w:rsidRPr="00F91CEA">
        <w:rPr>
          <w:rStyle w:val="normaltextrun"/>
          <w:rFonts w:ascii="Arial" w:hAnsi="Arial" w:cs="Arial"/>
          <w:sz w:val="24"/>
          <w:szCs w:val="24"/>
        </w:rPr>
        <w:t>, cuya radicación corresponde al N°</w:t>
      </w:r>
      <w:r w:rsidR="00937435">
        <w:rPr>
          <w:rStyle w:val="normaltextrun"/>
          <w:rFonts w:ascii="Arial" w:hAnsi="Arial" w:cs="Arial"/>
          <w:sz w:val="24"/>
          <w:szCs w:val="24"/>
        </w:rPr>
        <w:t xml:space="preserve"> </w:t>
      </w:r>
      <w:r w:rsidRPr="00F91CEA">
        <w:rPr>
          <w:rStyle w:val="normaltextrun"/>
          <w:rFonts w:ascii="Arial" w:hAnsi="Arial" w:cs="Arial"/>
          <w:sz w:val="24"/>
          <w:szCs w:val="24"/>
        </w:rPr>
        <w:t>66001</w:t>
      </w:r>
      <w:r w:rsidR="00937435">
        <w:rPr>
          <w:rStyle w:val="normaltextrun"/>
          <w:rFonts w:ascii="Arial" w:hAnsi="Arial" w:cs="Arial"/>
          <w:sz w:val="24"/>
          <w:szCs w:val="24"/>
        </w:rPr>
        <w:t>-</w:t>
      </w:r>
      <w:r w:rsidRPr="00F91CEA">
        <w:rPr>
          <w:rStyle w:val="normaltextrun"/>
          <w:rFonts w:ascii="Arial" w:hAnsi="Arial" w:cs="Arial"/>
          <w:sz w:val="24"/>
          <w:szCs w:val="24"/>
        </w:rPr>
        <w:t>31</w:t>
      </w:r>
      <w:r w:rsidR="00937435">
        <w:rPr>
          <w:rStyle w:val="normaltextrun"/>
          <w:rFonts w:ascii="Arial" w:hAnsi="Arial" w:cs="Arial"/>
          <w:sz w:val="24"/>
          <w:szCs w:val="24"/>
        </w:rPr>
        <w:t>-</w:t>
      </w:r>
      <w:r w:rsidRPr="00F91CEA">
        <w:rPr>
          <w:rStyle w:val="normaltextrun"/>
          <w:rFonts w:ascii="Arial" w:hAnsi="Arial" w:cs="Arial"/>
          <w:sz w:val="24"/>
          <w:szCs w:val="24"/>
        </w:rPr>
        <w:t>05</w:t>
      </w:r>
      <w:r w:rsidR="00937435">
        <w:rPr>
          <w:rStyle w:val="normaltextrun"/>
          <w:rFonts w:ascii="Arial" w:hAnsi="Arial" w:cs="Arial"/>
          <w:sz w:val="24"/>
          <w:szCs w:val="24"/>
        </w:rPr>
        <w:t>-</w:t>
      </w:r>
      <w:r w:rsidRPr="00F91CEA">
        <w:rPr>
          <w:rStyle w:val="normaltextrun"/>
          <w:rFonts w:ascii="Arial" w:hAnsi="Arial" w:cs="Arial"/>
          <w:sz w:val="24"/>
          <w:szCs w:val="24"/>
        </w:rPr>
        <w:t>002</w:t>
      </w:r>
      <w:r w:rsidR="00937435">
        <w:rPr>
          <w:rStyle w:val="normaltextrun"/>
          <w:rFonts w:ascii="Arial" w:hAnsi="Arial" w:cs="Arial"/>
          <w:sz w:val="24"/>
          <w:szCs w:val="24"/>
        </w:rPr>
        <w:t>-</w:t>
      </w:r>
      <w:r w:rsidRPr="00F91CEA">
        <w:rPr>
          <w:rStyle w:val="normaltextrun"/>
          <w:rFonts w:ascii="Arial" w:hAnsi="Arial" w:cs="Arial"/>
          <w:sz w:val="24"/>
          <w:szCs w:val="24"/>
        </w:rPr>
        <w:t>2019</w:t>
      </w:r>
      <w:r w:rsidR="00937435">
        <w:rPr>
          <w:rStyle w:val="normaltextrun"/>
          <w:rFonts w:ascii="Arial" w:hAnsi="Arial" w:cs="Arial"/>
          <w:sz w:val="24"/>
          <w:szCs w:val="24"/>
        </w:rPr>
        <w:t>-</w:t>
      </w:r>
      <w:r w:rsidRPr="00F91CEA">
        <w:rPr>
          <w:rStyle w:val="normaltextrun"/>
          <w:rFonts w:ascii="Arial" w:hAnsi="Arial" w:cs="Arial"/>
          <w:sz w:val="24"/>
          <w:szCs w:val="24"/>
        </w:rPr>
        <w:t>00270</w:t>
      </w:r>
      <w:r w:rsidR="00937435">
        <w:rPr>
          <w:rStyle w:val="normaltextrun"/>
          <w:rFonts w:ascii="Arial" w:hAnsi="Arial" w:cs="Arial"/>
          <w:sz w:val="24"/>
          <w:szCs w:val="24"/>
        </w:rPr>
        <w:t>-</w:t>
      </w:r>
      <w:r w:rsidRPr="00F91CEA">
        <w:rPr>
          <w:rStyle w:val="normaltextrun"/>
          <w:rFonts w:ascii="Arial" w:hAnsi="Arial" w:cs="Arial"/>
          <w:sz w:val="24"/>
          <w:szCs w:val="24"/>
        </w:rPr>
        <w:t>01.</w:t>
      </w:r>
    </w:p>
    <w:p w14:paraId="7EA2E26A" w14:textId="77777777" w:rsidR="002E2F60" w:rsidRPr="00F91CEA" w:rsidRDefault="002E2F60" w:rsidP="00F91CEA">
      <w:pPr>
        <w:suppressAutoHyphens/>
        <w:spacing w:after="0"/>
        <w:jc w:val="both"/>
        <w:rPr>
          <w:rStyle w:val="normaltextrun"/>
          <w:rFonts w:ascii="Arial" w:hAnsi="Arial" w:cs="Arial"/>
          <w:sz w:val="24"/>
          <w:szCs w:val="24"/>
        </w:rPr>
      </w:pPr>
    </w:p>
    <w:p w14:paraId="49D4E721" w14:textId="77777777" w:rsidR="002E2F60" w:rsidRPr="00F91CEA" w:rsidRDefault="002E2F60" w:rsidP="00F91CEA">
      <w:pPr>
        <w:suppressAutoHyphens/>
        <w:spacing w:after="0"/>
        <w:jc w:val="center"/>
        <w:rPr>
          <w:rStyle w:val="normaltextrun"/>
          <w:rFonts w:ascii="Arial" w:hAnsi="Arial" w:cs="Arial"/>
          <w:b/>
          <w:bCs/>
          <w:sz w:val="24"/>
          <w:szCs w:val="24"/>
        </w:rPr>
      </w:pPr>
      <w:r w:rsidRPr="00F91CEA">
        <w:rPr>
          <w:rStyle w:val="normaltextrun"/>
          <w:rFonts w:ascii="Arial" w:hAnsi="Arial" w:cs="Arial"/>
          <w:b/>
          <w:bCs/>
          <w:sz w:val="24"/>
          <w:szCs w:val="24"/>
        </w:rPr>
        <w:t>ANTECEDENTES</w:t>
      </w:r>
    </w:p>
    <w:p w14:paraId="07B3C91D" w14:textId="77777777" w:rsidR="002E2F60" w:rsidRPr="00F91CEA" w:rsidRDefault="002E2F60" w:rsidP="00F91CEA">
      <w:pPr>
        <w:keepNext/>
        <w:spacing w:after="0"/>
        <w:outlineLvl w:val="1"/>
        <w:rPr>
          <w:rFonts w:ascii="Arial" w:eastAsia="Times New Roman" w:hAnsi="Arial" w:cs="Arial"/>
          <w:b/>
          <w:bCs/>
          <w:iCs/>
          <w:sz w:val="24"/>
          <w:szCs w:val="24"/>
          <w:lang w:eastAsia="es-ES"/>
        </w:rPr>
      </w:pPr>
    </w:p>
    <w:p w14:paraId="703D8811" w14:textId="77777777" w:rsidR="0042110E" w:rsidRPr="00F91CEA" w:rsidRDefault="002E2F60"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 xml:space="preserve">Pretende el señor Cruz Emilio Correa Múnera que la justicia laboral condene a la Administradora Colombiana de Pensiones a reajustar la pensión de invalidez que le fue reconocida por el otrora Instituto de Seguros Sociales en la resolución </w:t>
      </w:r>
      <w:r w:rsidR="0042110E" w:rsidRPr="00F91CEA">
        <w:rPr>
          <w:rStyle w:val="normaltextrun"/>
          <w:rFonts w:ascii="Arial" w:eastAsia="Calibri" w:hAnsi="Arial" w:cs="Arial"/>
        </w:rPr>
        <w:t>003536 de 27 de abril de 1994 y con base en ello aspira que se condene a la entidad accionada a reconocer y pagar la diferencia pensional generada a partir del 20 de julio de 1993, la indexación de las sumas reconocidas o subsidiariamente los intereses moratorios del artículo 141 de la ley 100 de 1993, lo que resulte probado extra y ultra petita, además de las costas procesales a su favor.</w:t>
      </w:r>
    </w:p>
    <w:p w14:paraId="43FEE1E2" w14:textId="77777777" w:rsidR="0042110E" w:rsidRPr="00F91CEA" w:rsidRDefault="0042110E"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2543F54A" w14:textId="0B6A1315" w:rsidR="002E2F60" w:rsidRPr="00F91CEA" w:rsidRDefault="0042110E"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Refiere que</w:t>
      </w:r>
      <w:r w:rsidR="00D62F62">
        <w:rPr>
          <w:rStyle w:val="normaltextrun"/>
          <w:rFonts w:ascii="Arial" w:eastAsia="Calibri" w:hAnsi="Arial" w:cs="Arial"/>
        </w:rPr>
        <w:t xml:space="preserve"> n</w:t>
      </w:r>
      <w:r w:rsidRPr="00F91CEA">
        <w:rPr>
          <w:rStyle w:val="normaltextrun"/>
          <w:rFonts w:ascii="Arial" w:eastAsia="Calibri" w:hAnsi="Arial" w:cs="Arial"/>
        </w:rPr>
        <w:t>ació el 20 de agosto de 1949, estando afiliado al régimen de prima media con prestación definida; luego de que el Departamento de Medicina Laboral del ISS determinara que era una persona en estado de invalidez por enfermedad de origen común y estructurada el 19 de julio de 1993, el Instituto de Seguros Sociales emitió la resolución N°</w:t>
      </w:r>
      <w:r w:rsidR="00D62F62">
        <w:rPr>
          <w:rStyle w:val="normaltextrun"/>
          <w:rFonts w:ascii="Arial" w:eastAsia="Calibri" w:hAnsi="Arial" w:cs="Arial"/>
        </w:rPr>
        <w:t xml:space="preserve"> </w:t>
      </w:r>
      <w:r w:rsidRPr="00F91CEA">
        <w:rPr>
          <w:rStyle w:val="normaltextrun"/>
          <w:rFonts w:ascii="Arial" w:eastAsia="Calibri" w:hAnsi="Arial" w:cs="Arial"/>
        </w:rPr>
        <w:t>003536 de 27 de abril de 1994 en la que decidió reconocerle la pensión de invalidez a partir del 20 de julio de 1993, en cuantía equivalente a la suma de $</w:t>
      </w:r>
      <w:r w:rsidR="00A6768D" w:rsidRPr="00F91CEA">
        <w:rPr>
          <w:rStyle w:val="normaltextrun"/>
          <w:rFonts w:ascii="Arial" w:eastAsia="Calibri" w:hAnsi="Arial" w:cs="Arial"/>
        </w:rPr>
        <w:t>147.609</w:t>
      </w:r>
      <w:r w:rsidRPr="00F91CEA">
        <w:rPr>
          <w:rStyle w:val="normaltextrun"/>
          <w:rFonts w:ascii="Arial" w:eastAsia="Calibri" w:hAnsi="Arial" w:cs="Arial"/>
        </w:rPr>
        <w:t>, que resultó de aplicarle una tasa de reemplazo del 60%</w:t>
      </w:r>
      <w:r w:rsidR="00A6768D" w:rsidRPr="00F91CEA">
        <w:rPr>
          <w:rStyle w:val="normaltextrun"/>
          <w:rFonts w:ascii="Arial" w:eastAsia="Calibri" w:hAnsi="Arial" w:cs="Arial"/>
        </w:rPr>
        <w:t>, al IBL de $246.015; la entidad demandada tuvo en cuenta solamente 771 semanas de cotización para fijar esa tasa de reemplazo y no las 925.71 semanas que cotizó con antelación a la estructuración de la invalidez; pero tampoco estuvo correctamente liquidado el ingreso base de liquidación, ya que la entidad accionada no indexó las últimas cien semanas de cotización que servían para fijar el IBL; el 13 de diciembre de 2018 elevó solicitud de reajuste de la prestación económica, la cual fue resuelta negativamente en la resolución SUB73032 de 26 de marzo de 2019, en la que adicionalmente se dispuso la transformación de la pensión de invalidez en pensión de vejez, pero devengando la misma suma que venía percibiendo.</w:t>
      </w:r>
    </w:p>
    <w:p w14:paraId="7A832C5F" w14:textId="154A2DED" w:rsidR="00A6768D" w:rsidRPr="00F91CEA" w:rsidRDefault="00A6768D"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59D0A8D9" w14:textId="108A7C30" w:rsidR="00A6768D" w:rsidRPr="00F91CEA" w:rsidRDefault="00A6768D"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Al contestar la demanda -archivo 12</w:t>
      </w:r>
      <w:r w:rsidR="00835570" w:rsidRPr="00F91CEA">
        <w:rPr>
          <w:rStyle w:val="normaltextrun"/>
          <w:rFonts w:ascii="Arial" w:eastAsia="Calibri" w:hAnsi="Arial" w:cs="Arial"/>
        </w:rPr>
        <w:t xml:space="preserve"> carpeta primera instancia-, la Administradora Colombiana de Pensiones se opuso a la prosperidad de las pretensiones, aduciendo que la pensión de invalidez que se le reconoció al señor Cruz Emilio Correa Múnera se liquidó correctamente y por ende el acto administrativo de su reconocimiento se ajusta a derecho. Formuló las excepciones de mérito que denominó “</w:t>
      </w:r>
      <w:r w:rsidR="00835570" w:rsidRPr="00F91CEA">
        <w:rPr>
          <w:rStyle w:val="normaltextrun"/>
          <w:rFonts w:ascii="Arial" w:eastAsia="Calibri" w:hAnsi="Arial" w:cs="Arial"/>
          <w:i/>
        </w:rPr>
        <w:t>Inexistencia de la obligación”, “Prescripción”, “Imposibilidad jurídica para reconocer y pagar derechos por fuera del ordenamiento legal”, “Buena fe</w:t>
      </w:r>
      <w:r w:rsidR="00835570" w:rsidRPr="00F91CEA">
        <w:rPr>
          <w:rStyle w:val="normaltextrun"/>
          <w:rFonts w:ascii="Arial" w:eastAsia="Calibri" w:hAnsi="Arial" w:cs="Arial"/>
        </w:rPr>
        <w:t>”</w:t>
      </w:r>
      <w:r w:rsidR="007127FF" w:rsidRPr="00F91CEA">
        <w:rPr>
          <w:rStyle w:val="normaltextrun"/>
          <w:rFonts w:ascii="Arial" w:eastAsia="Calibri" w:hAnsi="Arial" w:cs="Arial"/>
        </w:rPr>
        <w:t xml:space="preserve"> e</w:t>
      </w:r>
      <w:r w:rsidR="00835570" w:rsidRPr="00F91CEA">
        <w:rPr>
          <w:rStyle w:val="normaltextrun"/>
          <w:rFonts w:ascii="Arial" w:eastAsia="Calibri" w:hAnsi="Arial" w:cs="Arial"/>
        </w:rPr>
        <w:t xml:space="preserve"> “</w:t>
      </w:r>
      <w:r w:rsidR="00835570" w:rsidRPr="00F91CEA">
        <w:rPr>
          <w:rStyle w:val="normaltextrun"/>
          <w:rFonts w:ascii="Arial" w:eastAsia="Calibri" w:hAnsi="Arial" w:cs="Arial"/>
          <w:i/>
        </w:rPr>
        <w:t>Imposibilidad de condena en costas</w:t>
      </w:r>
      <w:r w:rsidR="00835570" w:rsidRPr="00F91CEA">
        <w:rPr>
          <w:rStyle w:val="normaltextrun"/>
          <w:rFonts w:ascii="Arial" w:eastAsia="Calibri" w:hAnsi="Arial" w:cs="Arial"/>
        </w:rPr>
        <w:t>”.</w:t>
      </w:r>
    </w:p>
    <w:p w14:paraId="78EEBFB8" w14:textId="7A3DEACE" w:rsidR="00AE2F65" w:rsidRPr="00F91CEA" w:rsidRDefault="00AE2F65"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438AADAE" w14:textId="77777777" w:rsidR="00E92BF7" w:rsidRPr="00F91CEA" w:rsidRDefault="00AE2F65"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 xml:space="preserve">En sentencia de 27 de octubre de 2022, la funcionaria de primera instancia manifestó que en este caso no se encontraba en discusión que el Instituto de Seguros Sociales le reconoció al señor Cruz Emilio Correa Múnera la pensión de invalidez a partir del 20 de julio de 1993 y a continuación, procedió a liquidar el ingreso base de liquidación de conformidad con las reglas previstas en el Acuerdo 049 de 1990, concluyendo que el señor </w:t>
      </w:r>
      <w:r w:rsidR="00E92BF7" w:rsidRPr="00F91CEA">
        <w:rPr>
          <w:rStyle w:val="normaltextrun"/>
          <w:rFonts w:ascii="Arial" w:eastAsia="Calibri" w:hAnsi="Arial" w:cs="Arial"/>
        </w:rPr>
        <w:t>tenía derecho a que se fijara un IBL del orden de $253.275, que al aplicarle la tasa de reemplazo del 69% por las 925 semanas cotizadas en toda su vida laboral, todas ellas consignadas antes del 20 de julio de 1993, obtiene una mesada del orden de $174.759, que resulta más alta que la fijada por el ISS en la resolución 003536 de 1994 y que el reajuste realizado por Colpensiones en la resolución SUB344407 de 2019.</w:t>
      </w:r>
    </w:p>
    <w:p w14:paraId="3E2F190C" w14:textId="77777777"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52CD116C" w14:textId="033B9F42" w:rsidR="00AE2F65"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 xml:space="preserve">Antes de liquidar la diferencia pensional causada a favor del demandante, sostuvo que todas aquellas obligaciones generadas con antelación al 13 de diciembre de 2015 </w:t>
      </w:r>
      <w:r w:rsidRPr="00F91CEA">
        <w:rPr>
          <w:rStyle w:val="normaltextrun"/>
          <w:rFonts w:ascii="Arial" w:eastAsia="Calibri" w:hAnsi="Arial" w:cs="Arial"/>
        </w:rPr>
        <w:lastRenderedPageBreak/>
        <w:t>se encontraban prescritas, condenando a la Administradora Colombiana de Pensiones a reconocer y pagar por concepto de retroactivo pensional causado entre esa calenda y el 30 de septiembre de 2022, la suma de $12.151.792.</w:t>
      </w:r>
    </w:p>
    <w:p w14:paraId="215958BB" w14:textId="7BADC8C9"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54FCC978" w14:textId="50036253"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Así mismo, condenó a Colpensiones a reconocer y pagar a favor del demandante la indexación de cada una de las sumas reconocidas por concepto de diferencia pensional.</w:t>
      </w:r>
    </w:p>
    <w:p w14:paraId="2CDFED5C" w14:textId="25A1A8C8"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2D54E6DA" w14:textId="77777777"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Finalmente, condenó en costas procesales en un 80% a la entidad accionada, en favor del señor Correa Múnera.</w:t>
      </w:r>
    </w:p>
    <w:p w14:paraId="1751258C" w14:textId="77777777" w:rsidR="00E92BF7"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4AD16723" w14:textId="77777777" w:rsidR="002352FE" w:rsidRPr="00F91CEA" w:rsidRDefault="00E92BF7"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 xml:space="preserve">Inconforme con la decisión, la apoderada judicial de la Administradora Colombiana de Pensiones interpuso recurso de apelación, argumentando que </w:t>
      </w:r>
      <w:r w:rsidR="00623D2D" w:rsidRPr="00F91CEA">
        <w:rPr>
          <w:rStyle w:val="normaltextrun"/>
          <w:rFonts w:ascii="Arial" w:eastAsia="Calibri" w:hAnsi="Arial" w:cs="Arial"/>
        </w:rPr>
        <w:t>esa entidad procedió a reajustar adecuadamente la pensión de invalidez del señor Cruz Emilio Correa Múnera en la resolución SUB344407 de 2019, en la que se obtuvo un IBL del orden de $233.631 que al aplicarle la tasa de reemplazo del 69% arrojó una mesada reliquidada para el 20 de julio de 1993 del orden de $161.019 que se encuentra ajustada a derecho; razón por la que solicita que se revoque la sentencia proferida por el juzgado de conocimiento.</w:t>
      </w:r>
    </w:p>
    <w:p w14:paraId="536011BC" w14:textId="77777777" w:rsidR="002352FE" w:rsidRPr="00F91CEA" w:rsidRDefault="002352FE"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4AEA03D0" w14:textId="77777777" w:rsidR="002352FE" w:rsidRPr="00F91CEA" w:rsidRDefault="002352FE"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Al haber resultado la decisión desfavorable a los intereses de la Administradora Colombiana de Pensiones, se dispuso también el grado jurisdiccional de consulta a su favor.</w:t>
      </w:r>
    </w:p>
    <w:p w14:paraId="3A5E79AF" w14:textId="6747BC11" w:rsidR="002E2F60" w:rsidRPr="00F91CEA" w:rsidRDefault="002E2F60" w:rsidP="00F91CEA">
      <w:pPr>
        <w:pStyle w:val="paragraph"/>
        <w:spacing w:before="0" w:beforeAutospacing="0" w:after="0" w:afterAutospacing="0" w:line="276" w:lineRule="auto"/>
        <w:jc w:val="both"/>
        <w:textAlignment w:val="baseline"/>
        <w:rPr>
          <w:rFonts w:ascii="Arial" w:eastAsia="Calibri" w:hAnsi="Arial" w:cs="Arial"/>
        </w:rPr>
      </w:pPr>
    </w:p>
    <w:p w14:paraId="556F0065"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b/>
          <w:bCs/>
        </w:rPr>
        <w:t>ALEGATOS DE CONCLUSIÓN</w:t>
      </w:r>
      <w:r w:rsidRPr="00F91CEA">
        <w:rPr>
          <w:rStyle w:val="normaltextrun"/>
          <w:rFonts w:ascii="Arial" w:eastAsia="Calibri" w:hAnsi="Arial" w:cs="Arial"/>
        </w:rPr>
        <w:t>  </w:t>
      </w:r>
      <w:r w:rsidRPr="00F91CEA">
        <w:rPr>
          <w:rStyle w:val="eop"/>
          <w:rFonts w:ascii="Arial" w:hAnsi="Arial" w:cs="Arial"/>
        </w:rPr>
        <w:t> </w:t>
      </w:r>
    </w:p>
    <w:p w14:paraId="1E6F0A05"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24E027CD"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Conforme se dejó plasmado en la constancia emitida por la Secretaría de la Corporación, ambas partes hicieron uso del derecho a presentar alegatos de conclusión dentro del término otorgado para tales efectos.</w:t>
      </w:r>
    </w:p>
    <w:p w14:paraId="4663AFF9"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7962CEC0" w14:textId="31D487CC" w:rsidR="002E2F60" w:rsidRPr="00F91CEA" w:rsidRDefault="002E2F60"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rPr>
        <w:t xml:space="preserve">En cuanto al contenido de los alegatos de conclusión remitidos por </w:t>
      </w:r>
      <w:r w:rsidR="009D3644" w:rsidRPr="00F91CEA">
        <w:rPr>
          <w:rStyle w:val="normaltextrun"/>
          <w:rFonts w:ascii="Arial" w:eastAsia="Calibri" w:hAnsi="Arial" w:cs="Arial"/>
        </w:rPr>
        <w:t>la entidad</w:t>
      </w:r>
      <w:r w:rsidRPr="00F91CEA">
        <w:rPr>
          <w:rStyle w:val="normaltextrun"/>
          <w:rFonts w:ascii="Arial" w:eastAsia="Calibri" w:hAnsi="Arial" w:cs="Arial"/>
        </w:rPr>
        <w:t xml:space="preserve"> recurrente, teniendo en cuenta que el artículo 279 del CGP dispone que </w:t>
      </w:r>
      <w:r w:rsidRPr="00F91CEA">
        <w:rPr>
          <w:rStyle w:val="normaltextrun"/>
          <w:rFonts w:ascii="Arial" w:eastAsia="Calibri" w:hAnsi="Arial" w:cs="Arial"/>
          <w:i/>
          <w:iCs/>
        </w:rPr>
        <w:t>“</w:t>
      </w:r>
      <w:r w:rsidRPr="0046709B">
        <w:rPr>
          <w:rStyle w:val="normaltextrun"/>
          <w:rFonts w:ascii="Arial" w:eastAsia="Calibri" w:hAnsi="Arial" w:cs="Arial"/>
          <w:i/>
          <w:iCs/>
          <w:sz w:val="22"/>
        </w:rPr>
        <w:t>No se podrá hacer transcripciones o reproducciones de actas, decisiones o conceptos que obren en el expediente</w:t>
      </w:r>
      <w:r w:rsidRPr="00F91CEA">
        <w:rPr>
          <w:rStyle w:val="normaltextrun"/>
          <w:rFonts w:ascii="Arial" w:eastAsia="Calibri" w:hAnsi="Arial" w:cs="Arial"/>
          <w:i/>
          <w:iCs/>
        </w:rPr>
        <w:t>”, </w:t>
      </w:r>
      <w:r w:rsidRPr="00F91CEA">
        <w:rPr>
          <w:rStyle w:val="normaltextrun"/>
          <w:rFonts w:ascii="Arial" w:eastAsia="Calibri" w:hAnsi="Arial" w:cs="Arial"/>
        </w:rPr>
        <w:t xml:space="preserve">baste decir, que los argumentos allí esgrimidos coinciden con los expuestos en la sustentación del recurso de apelación; mientras que </w:t>
      </w:r>
      <w:r w:rsidR="009D3644" w:rsidRPr="00F91CEA">
        <w:rPr>
          <w:rStyle w:val="normaltextrun"/>
          <w:rFonts w:ascii="Arial" w:eastAsia="Calibri" w:hAnsi="Arial" w:cs="Arial"/>
        </w:rPr>
        <w:t xml:space="preserve">la parte actora solicita que se revise la </w:t>
      </w:r>
      <w:r w:rsidR="005C5F24" w:rsidRPr="00F91CEA">
        <w:rPr>
          <w:rStyle w:val="normaltextrun"/>
          <w:rFonts w:ascii="Arial" w:eastAsia="Calibri" w:hAnsi="Arial" w:cs="Arial"/>
        </w:rPr>
        <w:t xml:space="preserve">liquidación efectuada por la </w:t>
      </w:r>
      <w:r w:rsidR="005C5F24" w:rsidRPr="00F91CEA">
        <w:rPr>
          <w:rStyle w:val="normaltextrun"/>
          <w:rFonts w:ascii="Arial" w:eastAsia="Calibri" w:hAnsi="Arial" w:cs="Arial"/>
          <w:i/>
          <w:iCs/>
        </w:rPr>
        <w:t xml:space="preserve">a quo </w:t>
      </w:r>
      <w:r w:rsidR="005C5F24" w:rsidRPr="00F91CEA">
        <w:rPr>
          <w:rStyle w:val="normaltextrun"/>
          <w:rFonts w:ascii="Arial" w:eastAsia="Calibri" w:hAnsi="Arial" w:cs="Arial"/>
        </w:rPr>
        <w:t xml:space="preserve">respecto al IBL al que tiene derecho el demandante y que se aplique, como bien lo hizo la </w:t>
      </w:r>
      <w:r w:rsidR="006B7357" w:rsidRPr="00F91CEA">
        <w:rPr>
          <w:rStyle w:val="normaltextrun"/>
          <w:rFonts w:ascii="Arial" w:eastAsia="Calibri" w:hAnsi="Arial" w:cs="Arial"/>
        </w:rPr>
        <w:t>falladora de primer grado, la tasa de reemplazo del 69% sobre el valor obtenido por concepto de ingreso base de liquidación</w:t>
      </w:r>
      <w:r w:rsidRPr="00F91CEA">
        <w:rPr>
          <w:rStyle w:val="normaltextrun"/>
          <w:rFonts w:ascii="Arial" w:eastAsia="Calibri" w:hAnsi="Arial" w:cs="Arial"/>
        </w:rPr>
        <w:t>.</w:t>
      </w:r>
    </w:p>
    <w:p w14:paraId="5EA2A026"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1FE6AA26"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Atendidas las argumentaciones a esta Sala de Decisión le corresponde resolver los siguientes:</w:t>
      </w:r>
      <w:r w:rsidRPr="00F91CEA">
        <w:rPr>
          <w:rStyle w:val="normaltextrun"/>
          <w:rFonts w:ascii="Arial" w:eastAsia="Calibri" w:hAnsi="Arial" w:cs="Arial"/>
          <w:b/>
          <w:bCs/>
        </w:rPr>
        <w:t> </w:t>
      </w:r>
      <w:r w:rsidRPr="00F91CEA">
        <w:rPr>
          <w:rStyle w:val="normaltextrun"/>
          <w:rFonts w:ascii="Arial" w:eastAsia="Calibri" w:hAnsi="Arial" w:cs="Arial"/>
        </w:rPr>
        <w:t>   </w:t>
      </w:r>
      <w:r w:rsidRPr="00F91CEA">
        <w:rPr>
          <w:rStyle w:val="eop"/>
          <w:rFonts w:ascii="Arial" w:hAnsi="Arial" w:cs="Arial"/>
        </w:rPr>
        <w:t> </w:t>
      </w:r>
    </w:p>
    <w:p w14:paraId="6F1A2D32"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5A44DC9C"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b/>
          <w:bCs/>
        </w:rPr>
        <w:t>PROBLEMAS JURÍDICOS</w:t>
      </w:r>
      <w:r w:rsidRPr="00F91CEA">
        <w:rPr>
          <w:rStyle w:val="normaltextrun"/>
          <w:rFonts w:ascii="Arial" w:eastAsia="Calibri" w:hAnsi="Arial" w:cs="Arial"/>
        </w:rPr>
        <w:t>  </w:t>
      </w:r>
      <w:r w:rsidRPr="00F91CEA">
        <w:rPr>
          <w:rStyle w:val="eop"/>
          <w:rFonts w:ascii="Arial" w:hAnsi="Arial" w:cs="Arial"/>
        </w:rPr>
        <w:t> </w:t>
      </w:r>
    </w:p>
    <w:p w14:paraId="1ED039D8"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3547DFE6" w14:textId="77777777" w:rsidR="002E2F60" w:rsidRPr="00F91CEA" w:rsidRDefault="002E2F60" w:rsidP="00937435">
      <w:pPr>
        <w:spacing w:after="0"/>
        <w:ind w:left="426" w:right="420"/>
        <w:jc w:val="both"/>
        <w:textAlignment w:val="baseline"/>
        <w:rPr>
          <w:rFonts w:ascii="Arial" w:eastAsia="Times New Roman" w:hAnsi="Arial" w:cs="Arial"/>
          <w:b/>
          <w:bCs/>
          <w:i/>
          <w:sz w:val="24"/>
          <w:szCs w:val="24"/>
          <w:lang w:val="es-ES" w:eastAsia="es-CO"/>
        </w:rPr>
      </w:pPr>
      <w:r w:rsidRPr="00F91CEA">
        <w:rPr>
          <w:rFonts w:ascii="Arial" w:eastAsia="Times New Roman" w:hAnsi="Arial" w:cs="Arial"/>
          <w:b/>
          <w:bCs/>
          <w:i/>
          <w:sz w:val="24"/>
          <w:szCs w:val="24"/>
          <w:lang w:val="es-ES" w:eastAsia="es-CO"/>
        </w:rPr>
        <w:t>1. ¿Cuál es el valor del ingreso base de liquidación al que tenía derecho el señor Rubén Darío Betancourt López para el 1° de mayo de 1998 cuando se le reconoció el status de pensionado por vejez?</w:t>
      </w:r>
    </w:p>
    <w:p w14:paraId="21653886" w14:textId="77777777" w:rsidR="002E2F60" w:rsidRPr="00F91CEA" w:rsidRDefault="002E2F60" w:rsidP="00937435">
      <w:pPr>
        <w:spacing w:after="0"/>
        <w:ind w:left="426" w:right="420"/>
        <w:jc w:val="both"/>
        <w:textAlignment w:val="baseline"/>
        <w:rPr>
          <w:rFonts w:ascii="Arial" w:eastAsia="Times New Roman" w:hAnsi="Arial" w:cs="Arial"/>
          <w:b/>
          <w:bCs/>
          <w:i/>
          <w:sz w:val="24"/>
          <w:szCs w:val="24"/>
          <w:lang w:val="es-ES" w:eastAsia="es-CO"/>
        </w:rPr>
      </w:pPr>
    </w:p>
    <w:p w14:paraId="43362879" w14:textId="77777777" w:rsidR="002E2F60" w:rsidRPr="00F91CEA" w:rsidRDefault="002E2F60" w:rsidP="00937435">
      <w:pPr>
        <w:spacing w:after="0"/>
        <w:ind w:left="426" w:right="420"/>
        <w:jc w:val="both"/>
        <w:textAlignment w:val="baseline"/>
        <w:rPr>
          <w:rFonts w:ascii="Arial" w:eastAsia="Times New Roman" w:hAnsi="Arial" w:cs="Arial"/>
          <w:i/>
          <w:sz w:val="24"/>
          <w:szCs w:val="24"/>
          <w:lang w:eastAsia="es-CO"/>
        </w:rPr>
      </w:pPr>
      <w:r w:rsidRPr="00F91CEA">
        <w:rPr>
          <w:rFonts w:ascii="Arial" w:eastAsia="Times New Roman" w:hAnsi="Arial" w:cs="Arial"/>
          <w:b/>
          <w:bCs/>
          <w:i/>
          <w:sz w:val="24"/>
          <w:szCs w:val="24"/>
          <w:lang w:val="es-ES" w:eastAsia="es-CO"/>
        </w:rPr>
        <w:lastRenderedPageBreak/>
        <w:t>2. ¿A qué valor asciende el ingreso base de liquidación para el año 2016?</w:t>
      </w:r>
      <w:r w:rsidRPr="00F91CEA">
        <w:rPr>
          <w:rFonts w:ascii="Arial" w:eastAsia="Times New Roman" w:hAnsi="Arial" w:cs="Arial"/>
          <w:i/>
          <w:sz w:val="24"/>
          <w:szCs w:val="24"/>
          <w:lang w:eastAsia="es-CO"/>
        </w:rPr>
        <w:t>    </w:t>
      </w:r>
    </w:p>
    <w:p w14:paraId="0FBB81DA" w14:textId="77777777" w:rsidR="002E2F60" w:rsidRPr="00F91CEA" w:rsidRDefault="002E2F60" w:rsidP="00937435">
      <w:pPr>
        <w:spacing w:after="0"/>
        <w:ind w:left="426" w:right="420"/>
        <w:jc w:val="both"/>
        <w:textAlignment w:val="baseline"/>
        <w:rPr>
          <w:rFonts w:ascii="Arial" w:eastAsia="Times New Roman" w:hAnsi="Arial" w:cs="Arial"/>
          <w:i/>
          <w:sz w:val="24"/>
          <w:szCs w:val="24"/>
          <w:lang w:eastAsia="es-CO"/>
        </w:rPr>
      </w:pPr>
      <w:r w:rsidRPr="00F91CEA">
        <w:rPr>
          <w:rFonts w:ascii="Arial" w:eastAsia="Times New Roman" w:hAnsi="Arial" w:cs="Arial"/>
          <w:i/>
          <w:sz w:val="24"/>
          <w:szCs w:val="24"/>
          <w:lang w:eastAsia="es-CO"/>
        </w:rPr>
        <w:t>   </w:t>
      </w:r>
    </w:p>
    <w:p w14:paraId="27713E25" w14:textId="77777777" w:rsidR="002E2F60" w:rsidRPr="00F91CEA" w:rsidRDefault="002E2F60" w:rsidP="00937435">
      <w:pPr>
        <w:pStyle w:val="paragraph"/>
        <w:spacing w:before="0" w:beforeAutospacing="0" w:after="0" w:afterAutospacing="0" w:line="276" w:lineRule="auto"/>
        <w:ind w:left="426" w:right="420"/>
        <w:jc w:val="both"/>
        <w:textAlignment w:val="baseline"/>
        <w:rPr>
          <w:rFonts w:ascii="Arial" w:hAnsi="Arial" w:cs="Arial"/>
          <w:b/>
          <w:bCs/>
          <w:i/>
        </w:rPr>
      </w:pPr>
      <w:r w:rsidRPr="00F91CEA">
        <w:rPr>
          <w:rFonts w:ascii="Arial" w:hAnsi="Arial" w:cs="Arial"/>
          <w:b/>
          <w:bCs/>
          <w:i/>
          <w:lang w:val="es-ES"/>
        </w:rPr>
        <w:t xml:space="preserve">3. De conformidad con las respuestas a los interrogantes anteriores ¿Estuvo correctamente liquidado el ingreso base de liquidación en la resolución </w:t>
      </w:r>
      <w:r w:rsidRPr="00F91CEA">
        <w:rPr>
          <w:rFonts w:ascii="Arial" w:hAnsi="Arial" w:cs="Arial"/>
          <w:b/>
          <w:bCs/>
          <w:i/>
        </w:rPr>
        <w:t>SUB149178 de 13 de julio de 2020?</w:t>
      </w:r>
    </w:p>
    <w:p w14:paraId="3E69E2E4" w14:textId="77777777" w:rsidR="002E2F60" w:rsidRPr="00F91CEA" w:rsidRDefault="002E2F60" w:rsidP="00937435">
      <w:pPr>
        <w:pStyle w:val="paragraph"/>
        <w:spacing w:before="0" w:beforeAutospacing="0" w:after="0" w:afterAutospacing="0" w:line="276" w:lineRule="auto"/>
        <w:ind w:left="426" w:right="420"/>
        <w:jc w:val="both"/>
        <w:textAlignment w:val="baseline"/>
        <w:rPr>
          <w:rFonts w:ascii="Arial" w:hAnsi="Arial" w:cs="Arial"/>
          <w:b/>
          <w:bCs/>
          <w:i/>
        </w:rPr>
      </w:pPr>
    </w:p>
    <w:p w14:paraId="7F32094F" w14:textId="77777777" w:rsidR="002E2F60" w:rsidRPr="00F91CEA" w:rsidRDefault="002E2F60" w:rsidP="00937435">
      <w:pPr>
        <w:pStyle w:val="paragraph"/>
        <w:spacing w:before="0" w:beforeAutospacing="0" w:after="0" w:afterAutospacing="0" w:line="276" w:lineRule="auto"/>
        <w:ind w:left="426" w:right="420"/>
        <w:jc w:val="both"/>
        <w:textAlignment w:val="baseline"/>
        <w:rPr>
          <w:rFonts w:ascii="Arial" w:hAnsi="Arial" w:cs="Arial"/>
          <w:b/>
          <w:bCs/>
          <w:i/>
          <w:lang w:val="es-ES"/>
        </w:rPr>
      </w:pPr>
      <w:r w:rsidRPr="00F91CEA">
        <w:rPr>
          <w:rFonts w:ascii="Arial" w:hAnsi="Arial" w:cs="Arial"/>
          <w:b/>
          <w:bCs/>
          <w:i/>
        </w:rPr>
        <w:t>4. ¿Hay lugar a acceder a las pretensiones de la demanda?</w:t>
      </w:r>
    </w:p>
    <w:p w14:paraId="3D9C1CA7" w14:textId="77777777" w:rsidR="002E2F60" w:rsidRPr="00F91CEA" w:rsidRDefault="002E2F60" w:rsidP="00F91CEA">
      <w:pPr>
        <w:pStyle w:val="paragraph"/>
        <w:spacing w:before="0" w:beforeAutospacing="0" w:after="0" w:afterAutospacing="0" w:line="276" w:lineRule="auto"/>
        <w:ind w:right="465"/>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2903FD60"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Con el propósito de dar solución a los interrogantes en el caso concreto, la Sala considera necesario precisar, los siguientes aspectos:  </w:t>
      </w:r>
      <w:r w:rsidRPr="00F91CEA">
        <w:rPr>
          <w:rStyle w:val="eop"/>
          <w:rFonts w:ascii="Arial" w:hAnsi="Arial" w:cs="Arial"/>
        </w:rPr>
        <w:t> </w:t>
      </w:r>
    </w:p>
    <w:p w14:paraId="191C0306"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62ACCB07" w14:textId="77777777" w:rsidR="002E2F60" w:rsidRPr="00F91CEA" w:rsidRDefault="002E2F60" w:rsidP="00F91CEA">
      <w:pPr>
        <w:spacing w:after="0"/>
        <w:jc w:val="both"/>
        <w:textAlignment w:val="baseline"/>
        <w:rPr>
          <w:rFonts w:ascii="Arial" w:hAnsi="Arial" w:cs="Arial"/>
          <w:b/>
          <w:bCs/>
          <w:sz w:val="24"/>
          <w:szCs w:val="24"/>
        </w:rPr>
      </w:pPr>
      <w:r w:rsidRPr="00F91CEA">
        <w:rPr>
          <w:rFonts w:ascii="Arial" w:hAnsi="Arial" w:cs="Arial"/>
          <w:b/>
          <w:bCs/>
          <w:sz w:val="24"/>
          <w:szCs w:val="24"/>
        </w:rPr>
        <w:t>1. HECHOS MODIFICATIVOS O EXTINTIVOS DEL DERECHO SUSTANCIAL OCURRIDOS CON POSTERIORIDAD A LA PRESENTACION DE LA DEMANDA.</w:t>
      </w:r>
    </w:p>
    <w:p w14:paraId="19F5C12F" w14:textId="77777777" w:rsidR="002E2F60" w:rsidRPr="00F91CEA" w:rsidRDefault="002E2F60" w:rsidP="00F91CEA">
      <w:pPr>
        <w:spacing w:after="0"/>
        <w:jc w:val="both"/>
        <w:textAlignment w:val="baseline"/>
        <w:rPr>
          <w:rFonts w:ascii="Arial" w:hAnsi="Arial" w:cs="Arial"/>
          <w:b/>
          <w:bCs/>
          <w:sz w:val="24"/>
          <w:szCs w:val="24"/>
        </w:rPr>
      </w:pPr>
    </w:p>
    <w:p w14:paraId="396C0C13" w14:textId="77777777" w:rsidR="00B5764F" w:rsidRPr="00F91CEA" w:rsidRDefault="002E2F60" w:rsidP="00F91CEA">
      <w:pPr>
        <w:spacing w:after="0"/>
        <w:jc w:val="both"/>
        <w:textAlignment w:val="baseline"/>
        <w:rPr>
          <w:rFonts w:ascii="Arial" w:eastAsia="Times New Roman" w:hAnsi="Arial" w:cs="Arial"/>
          <w:b/>
          <w:bCs/>
          <w:sz w:val="24"/>
          <w:szCs w:val="24"/>
          <w:lang w:val="es-ES" w:eastAsia="es-CO"/>
        </w:rPr>
      </w:pPr>
      <w:r w:rsidRPr="00F91CEA">
        <w:rPr>
          <w:rFonts w:ascii="Arial" w:eastAsia="Times New Roman" w:hAnsi="Arial" w:cs="Arial"/>
          <w:sz w:val="24"/>
          <w:szCs w:val="24"/>
          <w:lang w:eastAsia="es-CO"/>
        </w:rPr>
        <w:t>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r w:rsidR="00B5764F" w:rsidRPr="00F91CEA">
        <w:rPr>
          <w:rFonts w:ascii="Arial" w:eastAsia="Times New Roman" w:hAnsi="Arial" w:cs="Arial"/>
          <w:b/>
          <w:bCs/>
          <w:sz w:val="24"/>
          <w:szCs w:val="24"/>
          <w:lang w:val="es-ES" w:eastAsia="es-CO"/>
        </w:rPr>
        <w:t xml:space="preserve"> </w:t>
      </w:r>
    </w:p>
    <w:p w14:paraId="140B746A" w14:textId="77777777" w:rsidR="00B5764F" w:rsidRPr="00F91CEA" w:rsidRDefault="00B5764F" w:rsidP="00F91CEA">
      <w:pPr>
        <w:spacing w:after="0"/>
        <w:jc w:val="both"/>
        <w:textAlignment w:val="baseline"/>
        <w:rPr>
          <w:rFonts w:ascii="Arial" w:eastAsia="Times New Roman" w:hAnsi="Arial" w:cs="Arial"/>
          <w:b/>
          <w:bCs/>
          <w:sz w:val="24"/>
          <w:szCs w:val="24"/>
          <w:lang w:val="es-ES" w:eastAsia="es-CO"/>
        </w:rPr>
      </w:pPr>
    </w:p>
    <w:p w14:paraId="16A5D5CA" w14:textId="77777777" w:rsidR="0038243E" w:rsidRPr="00F91CEA" w:rsidRDefault="00B5764F"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b/>
          <w:bCs/>
          <w:sz w:val="24"/>
          <w:szCs w:val="24"/>
          <w:lang w:val="es-ES" w:eastAsia="es-CO"/>
        </w:rPr>
        <w:t>LIQUIDACIÓN DE LAS PENSIONES DE INVALIDEZ Y VEJEZ EN VIGENCIA DEL ACUERDO 049 DE 1990.</w:t>
      </w:r>
      <w:r w:rsidRPr="00F91CEA">
        <w:rPr>
          <w:rFonts w:ascii="Arial" w:eastAsia="Times New Roman" w:hAnsi="Arial" w:cs="Arial"/>
          <w:sz w:val="24"/>
          <w:szCs w:val="24"/>
          <w:lang w:eastAsia="es-CO"/>
        </w:rPr>
        <w:t> </w:t>
      </w:r>
    </w:p>
    <w:p w14:paraId="7E7EE287" w14:textId="77777777" w:rsidR="0038243E" w:rsidRPr="00F91CEA" w:rsidRDefault="0038243E" w:rsidP="00F91CEA">
      <w:pPr>
        <w:spacing w:after="0"/>
        <w:jc w:val="both"/>
        <w:textAlignment w:val="baseline"/>
        <w:rPr>
          <w:rFonts w:ascii="Arial" w:eastAsia="Times New Roman" w:hAnsi="Arial" w:cs="Arial"/>
          <w:sz w:val="24"/>
          <w:szCs w:val="24"/>
          <w:lang w:eastAsia="es-CO"/>
        </w:rPr>
      </w:pPr>
    </w:p>
    <w:p w14:paraId="3A67CE36" w14:textId="77777777" w:rsidR="0038243E" w:rsidRPr="00F91CEA" w:rsidRDefault="0038243E" w:rsidP="00F91CEA">
      <w:pPr>
        <w:spacing w:after="0"/>
        <w:jc w:val="both"/>
        <w:textAlignment w:val="baseline"/>
        <w:rPr>
          <w:rFonts w:ascii="Arial" w:hAnsi="Arial" w:cs="Arial"/>
          <w:color w:val="000000"/>
          <w:sz w:val="24"/>
          <w:szCs w:val="24"/>
        </w:rPr>
      </w:pPr>
      <w:bookmarkStart w:id="2" w:name="_Hlk132018246"/>
      <w:r w:rsidRPr="00F91CEA">
        <w:rPr>
          <w:rFonts w:ascii="Arial" w:hAnsi="Arial" w:cs="Arial"/>
          <w:color w:val="000000"/>
          <w:sz w:val="24"/>
          <w:szCs w:val="24"/>
        </w:rPr>
        <w:t>Establece el parágrafo 1º del artículo 20 del Acuerdo 049 de 1990 que el salario mensual base para liquidar las pensiones de vejez e invalidez se obtiene multiplicando por el factor 4.33, la centésima parte de la suma de los salarios semanales sobre los cuales cotizó el trabajador en las últimas cien (100) semanas</w:t>
      </w:r>
      <w:bookmarkEnd w:id="2"/>
      <w:r w:rsidRPr="00F91CEA">
        <w:rPr>
          <w:rFonts w:ascii="Arial" w:hAnsi="Arial" w:cs="Arial"/>
          <w:color w:val="000000"/>
          <w:sz w:val="24"/>
          <w:szCs w:val="24"/>
        </w:rPr>
        <w:t>; haciendo claridad en que el factor 4.33 resulta de dividir el número de semanas de un año por el número de meses.</w:t>
      </w:r>
    </w:p>
    <w:p w14:paraId="3B1CE773" w14:textId="77777777" w:rsidR="0038243E" w:rsidRPr="00F91CEA" w:rsidRDefault="0038243E" w:rsidP="00F91CEA">
      <w:pPr>
        <w:spacing w:after="0"/>
        <w:jc w:val="both"/>
        <w:textAlignment w:val="baseline"/>
        <w:rPr>
          <w:rFonts w:ascii="Arial" w:hAnsi="Arial" w:cs="Arial"/>
          <w:color w:val="000000"/>
          <w:sz w:val="24"/>
          <w:szCs w:val="24"/>
        </w:rPr>
      </w:pPr>
    </w:p>
    <w:p w14:paraId="6D71C0BE" w14:textId="77777777" w:rsidR="0038243E" w:rsidRPr="00F91CEA" w:rsidRDefault="0038243E" w:rsidP="00F91CEA">
      <w:pPr>
        <w:spacing w:after="0"/>
        <w:jc w:val="both"/>
        <w:textAlignment w:val="baseline"/>
        <w:rPr>
          <w:rFonts w:ascii="Arial" w:hAnsi="Arial" w:cs="Arial"/>
          <w:color w:val="000000"/>
          <w:sz w:val="24"/>
          <w:szCs w:val="24"/>
        </w:rPr>
      </w:pPr>
      <w:bookmarkStart w:id="3" w:name="_Hlk132018355"/>
      <w:r w:rsidRPr="00F91CEA">
        <w:rPr>
          <w:rFonts w:ascii="Arial" w:hAnsi="Arial" w:cs="Arial"/>
          <w:color w:val="000000"/>
          <w:sz w:val="24"/>
          <w:szCs w:val="24"/>
        </w:rPr>
        <w:t>Al analizar la precitada norma, la Sala de Casación Laboral de la Corte Suprema de Justicia, en sentencia SL11162 de 12 de julio de 2017, Radicación 54408, M.P. Luís Gabriel Mirando Buelvas, precisó:</w:t>
      </w:r>
    </w:p>
    <w:p w14:paraId="45E5092A" w14:textId="77777777" w:rsidR="0038243E" w:rsidRPr="00F91CEA" w:rsidRDefault="0038243E" w:rsidP="00F91CEA">
      <w:pPr>
        <w:spacing w:after="0"/>
        <w:jc w:val="both"/>
        <w:textAlignment w:val="baseline"/>
        <w:rPr>
          <w:rFonts w:ascii="Arial" w:hAnsi="Arial" w:cs="Arial"/>
          <w:color w:val="000000"/>
          <w:sz w:val="24"/>
          <w:szCs w:val="24"/>
        </w:rPr>
      </w:pPr>
    </w:p>
    <w:p w14:paraId="18C013CC" w14:textId="52B907F3" w:rsidR="009E4E78" w:rsidRPr="00937435" w:rsidRDefault="0038243E"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t>“De allí solo surge un concepto jurídico --salario mensual de base-- que se obtiene aplicando dos premisas: 1ª) la centésima parte de la suma de los salarios semanales sobre los cuales cotizó el trabajador en la</w:t>
      </w:r>
      <w:r w:rsidR="009E4E78" w:rsidRPr="00937435">
        <w:rPr>
          <w:rFonts w:ascii="Arial" w:hAnsi="Arial" w:cs="Arial"/>
          <w:i/>
          <w:iCs/>
          <w:color w:val="000000"/>
          <w:szCs w:val="24"/>
        </w:rPr>
        <w:t>s</w:t>
      </w:r>
      <w:r w:rsidRPr="00937435">
        <w:rPr>
          <w:rFonts w:ascii="Arial" w:hAnsi="Arial" w:cs="Arial"/>
          <w:i/>
          <w:iCs/>
          <w:color w:val="000000"/>
          <w:szCs w:val="24"/>
        </w:rPr>
        <w:t xml:space="preserve"> últimas cien semanas; y 2ª) el producto obtenido de multiplicar ese resultado por el factor 4.33</w:t>
      </w:r>
      <w:bookmarkEnd w:id="3"/>
      <w:r w:rsidRPr="00937435">
        <w:rPr>
          <w:rFonts w:ascii="Arial" w:hAnsi="Arial" w:cs="Arial"/>
          <w:i/>
          <w:iCs/>
          <w:color w:val="000000"/>
          <w:szCs w:val="24"/>
        </w:rPr>
        <w:t>. El factor 4.33 es igualmente</w:t>
      </w:r>
      <w:r w:rsidR="009E4E78" w:rsidRPr="00937435">
        <w:rPr>
          <w:rFonts w:ascii="Arial" w:hAnsi="Arial" w:cs="Arial"/>
          <w:i/>
          <w:iCs/>
          <w:color w:val="000000"/>
          <w:szCs w:val="24"/>
        </w:rPr>
        <w:t xml:space="preserve"> </w:t>
      </w:r>
      <w:r w:rsidRPr="00937435">
        <w:rPr>
          <w:rFonts w:ascii="Arial" w:hAnsi="Arial" w:cs="Arial"/>
          <w:i/>
          <w:iCs/>
          <w:color w:val="000000"/>
          <w:szCs w:val="24"/>
        </w:rPr>
        <w:t>otro concepto: la consecuencia de dividir el número de semanas de un año por el número de meses (52/12 = 4.33333333).</w:t>
      </w:r>
    </w:p>
    <w:p w14:paraId="51DAD20C" w14:textId="77777777" w:rsidR="009E4E78" w:rsidRPr="00937435" w:rsidRDefault="009E4E78" w:rsidP="00937435">
      <w:pPr>
        <w:spacing w:after="0" w:line="240" w:lineRule="auto"/>
        <w:ind w:left="426" w:right="420"/>
        <w:jc w:val="both"/>
        <w:textAlignment w:val="baseline"/>
        <w:rPr>
          <w:rFonts w:ascii="Arial" w:hAnsi="Arial" w:cs="Arial"/>
          <w:i/>
          <w:iCs/>
          <w:color w:val="000000"/>
          <w:szCs w:val="24"/>
        </w:rPr>
      </w:pPr>
    </w:p>
    <w:p w14:paraId="556C2923" w14:textId="1BC43966" w:rsidR="0038243E" w:rsidRPr="00937435" w:rsidRDefault="0038243E" w:rsidP="00937435">
      <w:pPr>
        <w:spacing w:after="0" w:line="240" w:lineRule="auto"/>
        <w:ind w:left="426" w:right="420"/>
        <w:jc w:val="both"/>
        <w:textAlignment w:val="baseline"/>
        <w:rPr>
          <w:rFonts w:ascii="Arial" w:eastAsia="Times New Roman" w:hAnsi="Arial" w:cs="Arial"/>
          <w:szCs w:val="24"/>
          <w:lang w:eastAsia="es-CO"/>
        </w:rPr>
      </w:pPr>
      <w:r w:rsidRPr="00937435">
        <w:rPr>
          <w:rFonts w:ascii="Arial" w:hAnsi="Arial" w:cs="Arial"/>
          <w:i/>
          <w:iCs/>
          <w:color w:val="000000"/>
          <w:szCs w:val="24"/>
        </w:rPr>
        <w:t>Así se obtiene el primer concepto --el salario mensual de base de liquidación de la pensión--, simplemente, multiplicando los valores de las anotadas premisas. Y al salario mensual de base que allí resulta se le aplica el porcentaje deducido de la cuantía básica, adicionado con los aumentos pertinentes al monto de las cotizaciones sufragadas (3% por cada 50 semanas de cotización cuando se superen las primeras 500) --tasa de reemplazo--, para obtener finalmente el valor mensual de la pensión”.</w:t>
      </w:r>
    </w:p>
    <w:p w14:paraId="44EE8C40" w14:textId="4F5FE1EA" w:rsidR="002E2F60" w:rsidRPr="00F91CEA" w:rsidRDefault="002E2F60" w:rsidP="00F91CEA">
      <w:pPr>
        <w:pStyle w:val="paragraph"/>
        <w:spacing w:before="0" w:beforeAutospacing="0" w:after="0" w:afterAutospacing="0" w:line="276" w:lineRule="auto"/>
        <w:jc w:val="both"/>
        <w:textAlignment w:val="baseline"/>
        <w:rPr>
          <w:rStyle w:val="normaltextrun"/>
          <w:rFonts w:ascii="Arial" w:eastAsia="Calibri" w:hAnsi="Arial" w:cs="Arial"/>
          <w:b/>
          <w:bCs/>
        </w:rPr>
      </w:pPr>
    </w:p>
    <w:p w14:paraId="0E8750EA" w14:textId="77777777" w:rsidR="002E2F60" w:rsidRPr="00F91CEA" w:rsidRDefault="002E2F60" w:rsidP="00F91CEA">
      <w:pPr>
        <w:pStyle w:val="paragraph"/>
        <w:spacing w:before="0" w:beforeAutospacing="0" w:after="0" w:afterAutospacing="0" w:line="276" w:lineRule="auto"/>
        <w:jc w:val="both"/>
        <w:textAlignment w:val="baseline"/>
        <w:rPr>
          <w:rStyle w:val="eop"/>
          <w:rFonts w:ascii="Arial" w:hAnsi="Arial" w:cs="Arial"/>
        </w:rPr>
      </w:pPr>
      <w:r w:rsidRPr="00F91CEA">
        <w:rPr>
          <w:rStyle w:val="normaltextrun"/>
          <w:rFonts w:ascii="Arial" w:eastAsia="Calibri" w:hAnsi="Arial" w:cs="Arial"/>
          <w:b/>
          <w:bCs/>
        </w:rPr>
        <w:t>EL CASO CONCRETO</w:t>
      </w:r>
      <w:r w:rsidRPr="00F91CEA">
        <w:rPr>
          <w:rStyle w:val="normaltextrun"/>
          <w:rFonts w:ascii="Arial" w:eastAsia="Calibri" w:hAnsi="Arial" w:cs="Arial"/>
        </w:rPr>
        <w:t>.</w:t>
      </w:r>
      <w:r w:rsidRPr="00F91CEA">
        <w:rPr>
          <w:rStyle w:val="eop"/>
          <w:rFonts w:ascii="Arial" w:hAnsi="Arial" w:cs="Arial"/>
        </w:rPr>
        <w:t> </w:t>
      </w:r>
    </w:p>
    <w:p w14:paraId="7837D66E" w14:textId="77777777" w:rsidR="002E2F60" w:rsidRPr="00F91CEA" w:rsidRDefault="002E2F60" w:rsidP="00F91CEA">
      <w:pPr>
        <w:pStyle w:val="paragraph"/>
        <w:spacing w:before="0" w:beforeAutospacing="0" w:after="0" w:afterAutospacing="0" w:line="276" w:lineRule="auto"/>
        <w:jc w:val="both"/>
        <w:textAlignment w:val="baseline"/>
        <w:rPr>
          <w:rStyle w:val="eop"/>
          <w:rFonts w:ascii="Arial" w:hAnsi="Arial" w:cs="Arial"/>
        </w:rPr>
      </w:pPr>
    </w:p>
    <w:p w14:paraId="287FACF9" w14:textId="36807E4E" w:rsidR="007C3070" w:rsidRPr="00F91CEA" w:rsidRDefault="004553DB"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Como se aprecia en la </w:t>
      </w:r>
      <w:r w:rsidR="00794A0B" w:rsidRPr="00F91CEA">
        <w:rPr>
          <w:rFonts w:ascii="Arial" w:eastAsia="Times New Roman" w:hAnsi="Arial" w:cs="Arial"/>
          <w:sz w:val="24"/>
          <w:szCs w:val="24"/>
          <w:lang w:eastAsia="es-CO"/>
        </w:rPr>
        <w:t xml:space="preserve">resolución N°03536 de 1994 -pág.4 archivo </w:t>
      </w:r>
      <w:r w:rsidR="007F5EA0" w:rsidRPr="00F91CEA">
        <w:rPr>
          <w:rFonts w:ascii="Arial" w:eastAsia="Times New Roman" w:hAnsi="Arial" w:cs="Arial"/>
          <w:sz w:val="24"/>
          <w:szCs w:val="24"/>
          <w:lang w:eastAsia="es-CO"/>
        </w:rPr>
        <w:t xml:space="preserve">04 carpeta primera instancia-, el Instituto de Seguros Sociales, luego de verificar que el señor Cruz Emilio Correa Múnera </w:t>
      </w:r>
      <w:r w:rsidR="0063250B" w:rsidRPr="00F91CEA">
        <w:rPr>
          <w:rFonts w:ascii="Arial" w:eastAsia="Times New Roman" w:hAnsi="Arial" w:cs="Arial"/>
          <w:sz w:val="24"/>
          <w:szCs w:val="24"/>
          <w:lang w:eastAsia="es-CO"/>
        </w:rPr>
        <w:t>tenía una invalidez permanente tota</w:t>
      </w:r>
      <w:r w:rsidR="009E407D" w:rsidRPr="00F91CEA">
        <w:rPr>
          <w:rFonts w:ascii="Arial" w:eastAsia="Times New Roman" w:hAnsi="Arial" w:cs="Arial"/>
          <w:sz w:val="24"/>
          <w:szCs w:val="24"/>
          <w:lang w:eastAsia="es-CO"/>
        </w:rPr>
        <w:t>l</w:t>
      </w:r>
      <w:r w:rsidR="0063250B" w:rsidRPr="00F91CEA">
        <w:rPr>
          <w:rFonts w:ascii="Arial" w:eastAsia="Times New Roman" w:hAnsi="Arial" w:cs="Arial"/>
          <w:sz w:val="24"/>
          <w:szCs w:val="24"/>
          <w:lang w:eastAsia="es-CO"/>
        </w:rPr>
        <w:t xml:space="preserve"> de origen común, decidió reconocer la pensión de invalidez </w:t>
      </w:r>
      <w:r w:rsidR="003B16DD" w:rsidRPr="00F91CEA">
        <w:rPr>
          <w:rFonts w:ascii="Arial" w:eastAsia="Times New Roman" w:hAnsi="Arial" w:cs="Arial"/>
          <w:sz w:val="24"/>
          <w:szCs w:val="24"/>
          <w:lang w:eastAsia="es-CO"/>
        </w:rPr>
        <w:t xml:space="preserve">a partir del 20 de julio de 1993 y procedió a liquidar el salario base mensual de acuerdo con lo previsto en el </w:t>
      </w:r>
      <w:r w:rsidR="00737D5A" w:rsidRPr="00F91CEA">
        <w:rPr>
          <w:rFonts w:ascii="Arial" w:eastAsia="Times New Roman" w:hAnsi="Arial" w:cs="Arial"/>
          <w:sz w:val="24"/>
          <w:szCs w:val="24"/>
          <w:lang w:eastAsia="es-CO"/>
        </w:rPr>
        <w:t xml:space="preserve">parágrafo 1° del Acuerdo 049 de 1990, determinando como tal la suma de </w:t>
      </w:r>
      <w:r w:rsidR="00EC7D07" w:rsidRPr="00F91CEA">
        <w:rPr>
          <w:rFonts w:ascii="Arial" w:eastAsia="Times New Roman" w:hAnsi="Arial" w:cs="Arial"/>
          <w:sz w:val="24"/>
          <w:szCs w:val="24"/>
          <w:lang w:eastAsia="es-CO"/>
        </w:rPr>
        <w:t>$246.015,36</w:t>
      </w:r>
      <w:r w:rsidR="00544370" w:rsidRPr="00F91CEA">
        <w:rPr>
          <w:rFonts w:ascii="Arial" w:eastAsia="Times New Roman" w:hAnsi="Arial" w:cs="Arial"/>
          <w:sz w:val="24"/>
          <w:szCs w:val="24"/>
          <w:lang w:eastAsia="es-CO"/>
        </w:rPr>
        <w:t>; cifra a la que le aplicó una tasa de</w:t>
      </w:r>
      <w:r w:rsidR="00455D3B" w:rsidRPr="00F91CEA">
        <w:rPr>
          <w:rFonts w:ascii="Arial" w:eastAsia="Times New Roman" w:hAnsi="Arial" w:cs="Arial"/>
          <w:sz w:val="24"/>
          <w:szCs w:val="24"/>
          <w:lang w:eastAsia="es-CO"/>
        </w:rPr>
        <w:t xml:space="preserve"> reemplazo del 60% por las 771 semanas de cotización que el actor tenía consignadas en el régimen de prima media con prestación definida</w:t>
      </w:r>
      <w:r w:rsidR="00F5562B" w:rsidRPr="00F91CEA">
        <w:rPr>
          <w:rFonts w:ascii="Arial" w:eastAsia="Times New Roman" w:hAnsi="Arial" w:cs="Arial"/>
          <w:sz w:val="24"/>
          <w:szCs w:val="24"/>
          <w:lang w:eastAsia="es-CO"/>
        </w:rPr>
        <w:t>; lo que conllevó a que reconociera una mesada pensional del orden de $147.609</w:t>
      </w:r>
      <w:r w:rsidR="007C3070" w:rsidRPr="00F91CEA">
        <w:rPr>
          <w:rFonts w:ascii="Arial" w:eastAsia="Times New Roman" w:hAnsi="Arial" w:cs="Arial"/>
          <w:sz w:val="24"/>
          <w:szCs w:val="24"/>
          <w:lang w:eastAsia="es-CO"/>
        </w:rPr>
        <w:t xml:space="preserve"> mensuales desde el 20 de julio de 1993.</w:t>
      </w:r>
    </w:p>
    <w:p w14:paraId="4EF5D83B" w14:textId="77777777" w:rsidR="007C3070" w:rsidRPr="00F91CEA" w:rsidRDefault="007C3070" w:rsidP="00F91CEA">
      <w:pPr>
        <w:spacing w:after="0"/>
        <w:jc w:val="both"/>
        <w:textAlignment w:val="baseline"/>
        <w:rPr>
          <w:rFonts w:ascii="Arial" w:eastAsia="Times New Roman" w:hAnsi="Arial" w:cs="Arial"/>
          <w:sz w:val="24"/>
          <w:szCs w:val="24"/>
          <w:lang w:eastAsia="es-CO"/>
        </w:rPr>
      </w:pPr>
    </w:p>
    <w:p w14:paraId="2812CA65" w14:textId="728FE8CE" w:rsidR="00715497" w:rsidRPr="00F91CEA" w:rsidRDefault="0047191F"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Ante reclamación efectuada por el demandante, la Administradora Colombiana de Pensiones </w:t>
      </w:r>
      <w:r w:rsidR="006A1BE9" w:rsidRPr="00F91CEA">
        <w:rPr>
          <w:rFonts w:ascii="Arial" w:eastAsia="Times New Roman" w:hAnsi="Arial" w:cs="Arial"/>
          <w:sz w:val="24"/>
          <w:szCs w:val="24"/>
          <w:lang w:eastAsia="es-CO"/>
        </w:rPr>
        <w:t>emitió la resolución SUB344407 de 2019</w:t>
      </w:r>
      <w:r w:rsidR="00F41FB1" w:rsidRPr="00F91CEA">
        <w:rPr>
          <w:rFonts w:ascii="Arial" w:eastAsia="Times New Roman" w:hAnsi="Arial" w:cs="Arial"/>
          <w:sz w:val="24"/>
          <w:szCs w:val="24"/>
          <w:lang w:eastAsia="es-CO"/>
        </w:rPr>
        <w:t xml:space="preserve"> -archivo </w:t>
      </w:r>
      <w:r w:rsidR="009A7946" w:rsidRPr="00F91CEA">
        <w:rPr>
          <w:rFonts w:ascii="Arial" w:eastAsia="Times New Roman" w:hAnsi="Arial" w:cs="Arial"/>
          <w:sz w:val="24"/>
          <w:szCs w:val="24"/>
          <w:lang w:eastAsia="es-CO"/>
        </w:rPr>
        <w:t>21 carpeta primera instancia-</w:t>
      </w:r>
      <w:r w:rsidR="00E949D6" w:rsidRPr="00F91CEA">
        <w:rPr>
          <w:rFonts w:ascii="Arial" w:eastAsia="Times New Roman" w:hAnsi="Arial" w:cs="Arial"/>
          <w:sz w:val="24"/>
          <w:szCs w:val="24"/>
          <w:lang w:eastAsia="es-CO"/>
        </w:rPr>
        <w:t xml:space="preserve"> en la que, luego de revisar nuevamente la liquidación del </w:t>
      </w:r>
      <w:r w:rsidR="00F41FB1" w:rsidRPr="00F91CEA">
        <w:rPr>
          <w:rFonts w:ascii="Arial" w:eastAsia="Times New Roman" w:hAnsi="Arial" w:cs="Arial"/>
          <w:sz w:val="24"/>
          <w:szCs w:val="24"/>
          <w:lang w:eastAsia="es-CO"/>
        </w:rPr>
        <w:t>salario mensual de base, determinó que el señor Correa Múnera t</w:t>
      </w:r>
      <w:r w:rsidR="009A7946" w:rsidRPr="00F91CEA">
        <w:rPr>
          <w:rFonts w:ascii="Arial" w:eastAsia="Times New Roman" w:hAnsi="Arial" w:cs="Arial"/>
          <w:sz w:val="24"/>
          <w:szCs w:val="24"/>
          <w:lang w:eastAsia="es-CO"/>
        </w:rPr>
        <w:t xml:space="preserve">enía derecho a que se le reajustara ese </w:t>
      </w:r>
      <w:r w:rsidR="001D3C4D" w:rsidRPr="00F91CEA">
        <w:rPr>
          <w:rFonts w:ascii="Arial" w:eastAsia="Times New Roman" w:hAnsi="Arial" w:cs="Arial"/>
          <w:sz w:val="24"/>
          <w:szCs w:val="24"/>
          <w:lang w:eastAsia="es-CO"/>
        </w:rPr>
        <w:t xml:space="preserve">ingreso base de liquidación en la suma de $233.631, añadiendo que la tasa de reemplazo no era del 60%, sino del 69% al verificarse que él tenía cotizadas un total de </w:t>
      </w:r>
      <w:r w:rsidR="00AE069E" w:rsidRPr="00F91CEA">
        <w:rPr>
          <w:rFonts w:ascii="Arial" w:eastAsia="Times New Roman" w:hAnsi="Arial" w:cs="Arial"/>
          <w:sz w:val="24"/>
          <w:szCs w:val="24"/>
          <w:lang w:eastAsia="es-CO"/>
        </w:rPr>
        <w:t>926 semanas; motivo por el que reajust</w:t>
      </w:r>
      <w:r w:rsidR="103359E1" w:rsidRPr="00F91CEA">
        <w:rPr>
          <w:rFonts w:ascii="Arial" w:eastAsia="Times New Roman" w:hAnsi="Arial" w:cs="Arial"/>
          <w:sz w:val="24"/>
          <w:szCs w:val="24"/>
          <w:lang w:eastAsia="es-CO"/>
        </w:rPr>
        <w:t>ó</w:t>
      </w:r>
      <w:r w:rsidR="00AE069E" w:rsidRPr="00F91CEA">
        <w:rPr>
          <w:rFonts w:ascii="Arial" w:eastAsia="Times New Roman" w:hAnsi="Arial" w:cs="Arial"/>
          <w:sz w:val="24"/>
          <w:szCs w:val="24"/>
          <w:lang w:eastAsia="es-CO"/>
        </w:rPr>
        <w:t xml:space="preserve"> el monto de la mesada pensional para el 20 de julio de 1993 en la suma mensual de $</w:t>
      </w:r>
      <w:r w:rsidR="008613F2" w:rsidRPr="00F91CEA">
        <w:rPr>
          <w:rFonts w:ascii="Arial" w:eastAsia="Times New Roman" w:hAnsi="Arial" w:cs="Arial"/>
          <w:sz w:val="24"/>
          <w:szCs w:val="24"/>
          <w:lang w:eastAsia="es-CO"/>
        </w:rPr>
        <w:t>161.019</w:t>
      </w:r>
      <w:r w:rsidR="00B677AE" w:rsidRPr="00F91CEA">
        <w:rPr>
          <w:rFonts w:ascii="Arial" w:eastAsia="Times New Roman" w:hAnsi="Arial" w:cs="Arial"/>
          <w:sz w:val="24"/>
          <w:szCs w:val="24"/>
          <w:lang w:eastAsia="es-CO"/>
        </w:rPr>
        <w:t xml:space="preserve"> y, después de aplicar el fenómeno jurídico de la prescripción, reconoció la diferencia pensional causada entre el </w:t>
      </w:r>
      <w:r w:rsidR="00715497" w:rsidRPr="00F91CEA">
        <w:rPr>
          <w:rFonts w:ascii="Arial" w:eastAsia="Times New Roman" w:hAnsi="Arial" w:cs="Arial"/>
          <w:sz w:val="24"/>
          <w:szCs w:val="24"/>
          <w:lang w:eastAsia="es-CO"/>
        </w:rPr>
        <w:t>13 de diciembre de 2015 y el 30 de diciembre de 2019.</w:t>
      </w:r>
    </w:p>
    <w:p w14:paraId="24B67A30" w14:textId="77777777" w:rsidR="00715497" w:rsidRPr="00F91CEA" w:rsidRDefault="00715497" w:rsidP="00F91CEA">
      <w:pPr>
        <w:spacing w:after="0"/>
        <w:jc w:val="both"/>
        <w:textAlignment w:val="baseline"/>
        <w:rPr>
          <w:rFonts w:ascii="Arial" w:eastAsia="Times New Roman" w:hAnsi="Arial" w:cs="Arial"/>
          <w:sz w:val="24"/>
          <w:szCs w:val="24"/>
          <w:lang w:eastAsia="es-CO"/>
        </w:rPr>
      </w:pPr>
    </w:p>
    <w:p w14:paraId="780101FB" w14:textId="371CD032" w:rsidR="005F1526" w:rsidRPr="00F91CEA" w:rsidRDefault="009E407D"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En virtud del</w:t>
      </w:r>
      <w:r w:rsidR="000D1393" w:rsidRPr="00F91CEA">
        <w:rPr>
          <w:rFonts w:ascii="Arial" w:eastAsia="Times New Roman" w:hAnsi="Arial" w:cs="Arial"/>
          <w:sz w:val="24"/>
          <w:szCs w:val="24"/>
          <w:lang w:eastAsia="es-CO"/>
        </w:rPr>
        <w:t xml:space="preserve"> recurso de apelación interpuesto por la Administradora Colombiana de Pensiones y del grado jurisdiccional de consulta dispuesto a su favor, la Corporación procederá a realizar el cálculo del salario mensual </w:t>
      </w:r>
      <w:r w:rsidR="00F50408" w:rsidRPr="00F91CEA">
        <w:rPr>
          <w:rFonts w:ascii="Arial" w:eastAsia="Times New Roman" w:hAnsi="Arial" w:cs="Arial"/>
          <w:sz w:val="24"/>
          <w:szCs w:val="24"/>
          <w:lang w:eastAsia="es-CO"/>
        </w:rPr>
        <w:t xml:space="preserve">de base al que tiene derecho el señor Cruz Emilio Correa Múnera, de acuerdo con lo </w:t>
      </w:r>
      <w:r w:rsidR="00195605" w:rsidRPr="00F91CEA">
        <w:rPr>
          <w:rFonts w:ascii="Arial" w:eastAsia="Times New Roman" w:hAnsi="Arial" w:cs="Arial"/>
          <w:sz w:val="24"/>
          <w:szCs w:val="24"/>
          <w:lang w:eastAsia="es-CO"/>
        </w:rPr>
        <w:t xml:space="preserve">establecido en el parágrafo 1° del artículo 20 del Acuerdo 049 de 1990, norma que se encontraba vigente para la fecha en que se estructuró </w:t>
      </w:r>
      <w:r w:rsidRPr="00F91CEA">
        <w:rPr>
          <w:rFonts w:ascii="Arial" w:eastAsia="Times New Roman" w:hAnsi="Arial" w:cs="Arial"/>
          <w:sz w:val="24"/>
          <w:szCs w:val="24"/>
          <w:lang w:eastAsia="es-CO"/>
        </w:rPr>
        <w:t>su</w:t>
      </w:r>
      <w:r w:rsidR="00195605" w:rsidRPr="00F91CEA">
        <w:rPr>
          <w:rFonts w:ascii="Arial" w:eastAsia="Times New Roman" w:hAnsi="Arial" w:cs="Arial"/>
          <w:sz w:val="24"/>
          <w:szCs w:val="24"/>
          <w:lang w:eastAsia="es-CO"/>
        </w:rPr>
        <w:t xml:space="preserve"> invalidez permanente </w:t>
      </w:r>
      <w:r w:rsidRPr="00F91CEA">
        <w:rPr>
          <w:rFonts w:ascii="Arial" w:eastAsia="Times New Roman" w:hAnsi="Arial" w:cs="Arial"/>
          <w:sz w:val="24"/>
          <w:szCs w:val="24"/>
          <w:lang w:eastAsia="es-CO"/>
        </w:rPr>
        <w:t>total</w:t>
      </w:r>
      <w:r w:rsidR="007D45FF" w:rsidRPr="00F91CEA">
        <w:rPr>
          <w:rFonts w:ascii="Arial" w:eastAsia="Times New Roman" w:hAnsi="Arial" w:cs="Arial"/>
          <w:sz w:val="24"/>
          <w:szCs w:val="24"/>
          <w:lang w:eastAsia="es-CO"/>
        </w:rPr>
        <w:t>.</w:t>
      </w:r>
    </w:p>
    <w:p w14:paraId="2F4EDB74" w14:textId="77777777" w:rsidR="007D45FF" w:rsidRPr="00F91CEA" w:rsidRDefault="007D45FF" w:rsidP="00F91CEA">
      <w:pPr>
        <w:spacing w:after="0"/>
        <w:jc w:val="both"/>
        <w:textAlignment w:val="baseline"/>
        <w:rPr>
          <w:rFonts w:ascii="Arial" w:eastAsia="Times New Roman" w:hAnsi="Arial" w:cs="Arial"/>
          <w:sz w:val="24"/>
          <w:szCs w:val="24"/>
          <w:lang w:eastAsia="es-CO"/>
        </w:rPr>
      </w:pPr>
    </w:p>
    <w:p w14:paraId="322A20A2" w14:textId="17DED500" w:rsidR="007D45FF" w:rsidRPr="00F91CEA" w:rsidRDefault="007D45FF"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Para tales efectos se tendrán en cuenta los datos incorporados en la historia laboral actualizada a 10 de octubre de 2019</w:t>
      </w:r>
      <w:r w:rsidR="00815CEF" w:rsidRPr="00F91CEA">
        <w:rPr>
          <w:rFonts w:ascii="Arial" w:eastAsia="Times New Roman" w:hAnsi="Arial" w:cs="Arial"/>
          <w:sz w:val="24"/>
          <w:szCs w:val="24"/>
          <w:lang w:eastAsia="es-CO"/>
        </w:rPr>
        <w:t xml:space="preserve"> -archivo 13 carpeta primera instancia-</w:t>
      </w:r>
      <w:r w:rsidRPr="00F91CEA">
        <w:rPr>
          <w:rFonts w:ascii="Arial" w:eastAsia="Times New Roman" w:hAnsi="Arial" w:cs="Arial"/>
          <w:sz w:val="24"/>
          <w:szCs w:val="24"/>
          <w:lang w:eastAsia="es-CO"/>
        </w:rPr>
        <w:t xml:space="preserve"> y que fue allegada por la Administradora Colombiana de Pensiones en el expediente administrativo del actor</w:t>
      </w:r>
      <w:r w:rsidR="00951EF1" w:rsidRPr="00F91CEA">
        <w:rPr>
          <w:rFonts w:ascii="Arial" w:eastAsia="Times New Roman" w:hAnsi="Arial" w:cs="Arial"/>
          <w:sz w:val="24"/>
          <w:szCs w:val="24"/>
          <w:lang w:eastAsia="es-CO"/>
        </w:rPr>
        <w:t xml:space="preserve">, en la que se reporta </w:t>
      </w:r>
      <w:r w:rsidR="00EB5F9E" w:rsidRPr="00F91CEA">
        <w:rPr>
          <w:rFonts w:ascii="Arial" w:eastAsia="Times New Roman" w:hAnsi="Arial" w:cs="Arial"/>
          <w:sz w:val="24"/>
          <w:szCs w:val="24"/>
          <w:lang w:eastAsia="es-CO"/>
        </w:rPr>
        <w:t xml:space="preserve">que el señor Cruz Emilio Correa </w:t>
      </w:r>
      <w:r w:rsidR="000D7643" w:rsidRPr="00F91CEA">
        <w:rPr>
          <w:rFonts w:ascii="Arial" w:eastAsia="Times New Roman" w:hAnsi="Arial" w:cs="Arial"/>
          <w:sz w:val="24"/>
          <w:szCs w:val="24"/>
          <w:lang w:eastAsia="es-CO"/>
        </w:rPr>
        <w:t xml:space="preserve">Múnera cotizó en toda su vida laboral (01/01/71 a 08/03/93) un total de </w:t>
      </w:r>
      <w:r w:rsidR="007E4397" w:rsidRPr="00F91CEA">
        <w:rPr>
          <w:rFonts w:ascii="Arial" w:eastAsia="Times New Roman" w:hAnsi="Arial" w:cs="Arial"/>
          <w:sz w:val="24"/>
          <w:szCs w:val="24"/>
          <w:lang w:eastAsia="es-CO"/>
        </w:rPr>
        <w:t>926,29 semanas.</w:t>
      </w:r>
    </w:p>
    <w:p w14:paraId="33DDCA86" w14:textId="77777777" w:rsidR="005F1526" w:rsidRPr="00F91CEA" w:rsidRDefault="005F1526" w:rsidP="00F91CEA">
      <w:pPr>
        <w:spacing w:after="0"/>
        <w:jc w:val="both"/>
        <w:textAlignment w:val="baseline"/>
        <w:rPr>
          <w:rFonts w:ascii="Arial" w:eastAsia="Times New Roman" w:hAnsi="Arial" w:cs="Arial"/>
          <w:sz w:val="24"/>
          <w:szCs w:val="24"/>
          <w:lang w:eastAsia="es-CO"/>
        </w:rPr>
      </w:pPr>
    </w:p>
    <w:tbl>
      <w:tblPr>
        <w:tblStyle w:val="Tablaconcuadrcula"/>
        <w:tblW w:w="4929" w:type="pct"/>
        <w:tblLook w:val="04A0" w:firstRow="1" w:lastRow="0" w:firstColumn="1" w:lastColumn="0" w:noHBand="0" w:noVBand="1"/>
      </w:tblPr>
      <w:tblGrid>
        <w:gridCol w:w="2467"/>
        <w:gridCol w:w="1311"/>
        <w:gridCol w:w="1745"/>
        <w:gridCol w:w="1598"/>
        <w:gridCol w:w="1807"/>
      </w:tblGrid>
      <w:tr w:rsidR="002A0559" w:rsidRPr="0046709B" w14:paraId="29A05AED" w14:textId="77777777" w:rsidTr="00B427DE">
        <w:tc>
          <w:tcPr>
            <w:tcW w:w="1382" w:type="pct"/>
          </w:tcPr>
          <w:p w14:paraId="178D7E32" w14:textId="7853617E" w:rsidR="002A0559" w:rsidRPr="0046709B" w:rsidRDefault="00551185"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Periodo</w:t>
            </w:r>
          </w:p>
        </w:tc>
        <w:tc>
          <w:tcPr>
            <w:tcW w:w="734" w:type="pct"/>
          </w:tcPr>
          <w:p w14:paraId="2A2EF372" w14:textId="5954BC25" w:rsidR="002A0559" w:rsidRPr="0046709B" w:rsidRDefault="00551185"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 xml:space="preserve">Semanas </w:t>
            </w:r>
            <w:proofErr w:type="spellStart"/>
            <w:r w:rsidRPr="0046709B">
              <w:rPr>
                <w:rFonts w:ascii="Arial" w:eastAsia="Times New Roman" w:hAnsi="Arial" w:cs="Arial"/>
                <w:b/>
                <w:bCs/>
                <w:szCs w:val="24"/>
                <w:lang w:eastAsia="es-CO"/>
              </w:rPr>
              <w:t>Cot</w:t>
            </w:r>
            <w:proofErr w:type="spellEnd"/>
            <w:r w:rsidRPr="0046709B">
              <w:rPr>
                <w:rFonts w:ascii="Arial" w:eastAsia="Times New Roman" w:hAnsi="Arial" w:cs="Arial"/>
                <w:b/>
                <w:bCs/>
                <w:szCs w:val="24"/>
                <w:lang w:eastAsia="es-CO"/>
              </w:rPr>
              <w:t>.</w:t>
            </w:r>
          </w:p>
        </w:tc>
        <w:tc>
          <w:tcPr>
            <w:tcW w:w="977" w:type="pct"/>
          </w:tcPr>
          <w:p w14:paraId="663E277D" w14:textId="42543903" w:rsidR="002A0559" w:rsidRPr="0046709B" w:rsidRDefault="00551185"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Salario Base</w:t>
            </w:r>
          </w:p>
        </w:tc>
        <w:tc>
          <w:tcPr>
            <w:tcW w:w="895" w:type="pct"/>
          </w:tcPr>
          <w:p w14:paraId="797DE6C2" w14:textId="1711780C" w:rsidR="002A0559" w:rsidRPr="0046709B" w:rsidRDefault="00551185"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Salario Semanal</w:t>
            </w:r>
          </w:p>
        </w:tc>
        <w:tc>
          <w:tcPr>
            <w:tcW w:w="1013" w:type="pct"/>
          </w:tcPr>
          <w:p w14:paraId="6E0AA672" w14:textId="19CEADA1" w:rsidR="002A0559" w:rsidRPr="0046709B" w:rsidRDefault="008B26E7"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Total</w:t>
            </w:r>
          </w:p>
        </w:tc>
      </w:tr>
      <w:tr w:rsidR="002A0559" w:rsidRPr="0046709B" w14:paraId="398253AA" w14:textId="77777777" w:rsidTr="00B427DE">
        <w:tc>
          <w:tcPr>
            <w:tcW w:w="1382" w:type="pct"/>
          </w:tcPr>
          <w:p w14:paraId="07CD0527" w14:textId="6C716D68" w:rsidR="002A0559" w:rsidRPr="0046709B" w:rsidRDefault="00D06CB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1/03/93 – 8/03/93</w:t>
            </w:r>
          </w:p>
        </w:tc>
        <w:tc>
          <w:tcPr>
            <w:tcW w:w="734" w:type="pct"/>
          </w:tcPr>
          <w:p w14:paraId="5F4B4E7B" w14:textId="2F6BBA64" w:rsidR="002A0559" w:rsidRPr="0046709B" w:rsidRDefault="008B26E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w:t>
            </w:r>
            <w:r w:rsidR="007059E5" w:rsidRPr="0046709B">
              <w:rPr>
                <w:rFonts w:ascii="Arial" w:eastAsia="Times New Roman" w:hAnsi="Arial" w:cs="Arial"/>
                <w:szCs w:val="24"/>
                <w:lang w:eastAsia="es-CO"/>
              </w:rPr>
              <w:t>,14</w:t>
            </w:r>
          </w:p>
        </w:tc>
        <w:tc>
          <w:tcPr>
            <w:tcW w:w="977" w:type="pct"/>
          </w:tcPr>
          <w:p w14:paraId="670EB00E" w14:textId="005A390C" w:rsidR="002A0559" w:rsidRPr="0046709B" w:rsidRDefault="007059E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197.910</w:t>
            </w:r>
          </w:p>
        </w:tc>
        <w:tc>
          <w:tcPr>
            <w:tcW w:w="895" w:type="pct"/>
          </w:tcPr>
          <w:p w14:paraId="3984EE17" w14:textId="561427BD" w:rsidR="002A0559" w:rsidRPr="0046709B" w:rsidRDefault="007B18D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46.179</w:t>
            </w:r>
          </w:p>
        </w:tc>
        <w:tc>
          <w:tcPr>
            <w:tcW w:w="1013" w:type="pct"/>
          </w:tcPr>
          <w:p w14:paraId="3BAEBC80" w14:textId="5936C1FF" w:rsidR="002A0559" w:rsidRPr="0046709B" w:rsidRDefault="008F339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52.644</w:t>
            </w:r>
          </w:p>
        </w:tc>
      </w:tr>
      <w:tr w:rsidR="002A0559" w:rsidRPr="0046709B" w14:paraId="6DD29D3D" w14:textId="77777777" w:rsidTr="00B427DE">
        <w:tc>
          <w:tcPr>
            <w:tcW w:w="1382" w:type="pct"/>
          </w:tcPr>
          <w:p w14:paraId="57D08071" w14:textId="7D13E2CF" w:rsidR="002A0559" w:rsidRPr="0046709B" w:rsidRDefault="007059E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 xml:space="preserve">1/02/93 </w:t>
            </w:r>
            <w:r w:rsidR="00D06CB3" w:rsidRPr="0046709B">
              <w:rPr>
                <w:rFonts w:ascii="Arial" w:eastAsia="Times New Roman" w:hAnsi="Arial" w:cs="Arial"/>
                <w:szCs w:val="24"/>
                <w:lang w:eastAsia="es-CO"/>
              </w:rPr>
              <w:t>– 28/02/93</w:t>
            </w:r>
          </w:p>
        </w:tc>
        <w:tc>
          <w:tcPr>
            <w:tcW w:w="734" w:type="pct"/>
          </w:tcPr>
          <w:p w14:paraId="74DC472A" w14:textId="567F30B5" w:rsidR="002A0559" w:rsidRPr="0046709B" w:rsidRDefault="00D06CB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w:t>
            </w:r>
          </w:p>
        </w:tc>
        <w:tc>
          <w:tcPr>
            <w:tcW w:w="977" w:type="pct"/>
          </w:tcPr>
          <w:p w14:paraId="41A3077A" w14:textId="68216A0F" w:rsidR="002A0559" w:rsidRPr="0046709B" w:rsidRDefault="00D06CB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245</w:t>
            </w:r>
            <w:r w:rsidR="003F5158" w:rsidRPr="0046709B">
              <w:rPr>
                <w:rFonts w:ascii="Arial" w:eastAsia="Times New Roman" w:hAnsi="Arial" w:cs="Arial"/>
                <w:szCs w:val="24"/>
                <w:lang w:eastAsia="es-CO"/>
              </w:rPr>
              <w:t>.730</w:t>
            </w:r>
          </w:p>
        </w:tc>
        <w:tc>
          <w:tcPr>
            <w:tcW w:w="895" w:type="pct"/>
          </w:tcPr>
          <w:p w14:paraId="2662987B" w14:textId="19AA5286" w:rsidR="002A0559" w:rsidRPr="0046709B" w:rsidRDefault="00F1439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57.337</w:t>
            </w:r>
          </w:p>
        </w:tc>
        <w:tc>
          <w:tcPr>
            <w:tcW w:w="1013" w:type="pct"/>
          </w:tcPr>
          <w:p w14:paraId="2F807343" w14:textId="7C0B5F11" w:rsidR="002A0559" w:rsidRPr="0046709B" w:rsidRDefault="00F1439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229.348</w:t>
            </w:r>
          </w:p>
        </w:tc>
      </w:tr>
      <w:tr w:rsidR="002A0559" w:rsidRPr="0046709B" w14:paraId="3A4D8302" w14:textId="77777777" w:rsidTr="00B427DE">
        <w:tc>
          <w:tcPr>
            <w:tcW w:w="1382" w:type="pct"/>
          </w:tcPr>
          <w:p w14:paraId="43E72D70" w14:textId="227F8996" w:rsidR="002A0559" w:rsidRPr="0046709B" w:rsidRDefault="003F515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1/01/93 – 31/01/93</w:t>
            </w:r>
          </w:p>
        </w:tc>
        <w:tc>
          <w:tcPr>
            <w:tcW w:w="734" w:type="pct"/>
          </w:tcPr>
          <w:p w14:paraId="16C6FA55" w14:textId="4849AE5F" w:rsidR="002A0559" w:rsidRPr="0046709B" w:rsidRDefault="003F515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6A7E3DC8" w14:textId="764EC887" w:rsidR="002A0559" w:rsidRPr="0046709B" w:rsidRDefault="00FA55F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399.150</w:t>
            </w:r>
          </w:p>
        </w:tc>
        <w:tc>
          <w:tcPr>
            <w:tcW w:w="895" w:type="pct"/>
          </w:tcPr>
          <w:p w14:paraId="081516A0" w14:textId="67575389" w:rsidR="002A0559" w:rsidRPr="0046709B" w:rsidRDefault="00AF028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93.135</w:t>
            </w:r>
          </w:p>
        </w:tc>
        <w:tc>
          <w:tcPr>
            <w:tcW w:w="1013" w:type="pct"/>
          </w:tcPr>
          <w:p w14:paraId="2C1199FE" w14:textId="4C0ABCFC" w:rsidR="002A0559" w:rsidRPr="0046709B" w:rsidRDefault="00AF028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412.588</w:t>
            </w:r>
          </w:p>
        </w:tc>
      </w:tr>
      <w:tr w:rsidR="002A0559" w:rsidRPr="0046709B" w14:paraId="7AF40A1B" w14:textId="77777777" w:rsidTr="00B427DE">
        <w:tc>
          <w:tcPr>
            <w:tcW w:w="1382" w:type="pct"/>
          </w:tcPr>
          <w:p w14:paraId="4AA7C67B" w14:textId="1CBF45DB" w:rsidR="002A0559" w:rsidRPr="0046709B" w:rsidRDefault="00FA55F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1/12/92 – 31/12/92</w:t>
            </w:r>
          </w:p>
        </w:tc>
        <w:tc>
          <w:tcPr>
            <w:tcW w:w="734" w:type="pct"/>
          </w:tcPr>
          <w:p w14:paraId="217645F6" w14:textId="2393267F" w:rsidR="002A0559" w:rsidRPr="0046709B" w:rsidRDefault="00FA55F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w:t>
            </w:r>
            <w:r w:rsidR="001833BF" w:rsidRPr="0046709B">
              <w:rPr>
                <w:rFonts w:ascii="Arial" w:eastAsia="Times New Roman" w:hAnsi="Arial" w:cs="Arial"/>
                <w:szCs w:val="24"/>
                <w:lang w:eastAsia="es-CO"/>
              </w:rPr>
              <w:t>,43</w:t>
            </w:r>
          </w:p>
        </w:tc>
        <w:tc>
          <w:tcPr>
            <w:tcW w:w="977" w:type="pct"/>
          </w:tcPr>
          <w:p w14:paraId="5166A9B6" w14:textId="7465591A" w:rsidR="002A0559" w:rsidRPr="0046709B" w:rsidRDefault="001833B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197.910</w:t>
            </w:r>
          </w:p>
        </w:tc>
        <w:tc>
          <w:tcPr>
            <w:tcW w:w="895" w:type="pct"/>
          </w:tcPr>
          <w:p w14:paraId="6A897F8F" w14:textId="2A179A94" w:rsidR="002A0559" w:rsidRPr="0046709B" w:rsidRDefault="00A8566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46.179</w:t>
            </w:r>
          </w:p>
        </w:tc>
        <w:tc>
          <w:tcPr>
            <w:tcW w:w="1013" w:type="pct"/>
          </w:tcPr>
          <w:p w14:paraId="37EF85FD" w14:textId="19B5CF6D" w:rsidR="002A0559" w:rsidRPr="0046709B" w:rsidRDefault="00A8566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204.573</w:t>
            </w:r>
          </w:p>
        </w:tc>
      </w:tr>
      <w:tr w:rsidR="002A0559" w:rsidRPr="0046709B" w14:paraId="040EC945" w14:textId="77777777" w:rsidTr="00B427DE">
        <w:tc>
          <w:tcPr>
            <w:tcW w:w="1382" w:type="pct"/>
          </w:tcPr>
          <w:p w14:paraId="7F34ADC8" w14:textId="350AEEF4" w:rsidR="002A0559" w:rsidRPr="0046709B" w:rsidRDefault="007E624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1/11/92 -30/11/92</w:t>
            </w:r>
          </w:p>
        </w:tc>
        <w:tc>
          <w:tcPr>
            <w:tcW w:w="734" w:type="pct"/>
          </w:tcPr>
          <w:p w14:paraId="22FBDB27" w14:textId="01C02F7B" w:rsidR="002A0559" w:rsidRPr="0046709B" w:rsidRDefault="007E624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4,29</w:t>
            </w:r>
          </w:p>
        </w:tc>
        <w:tc>
          <w:tcPr>
            <w:tcW w:w="977" w:type="pct"/>
          </w:tcPr>
          <w:p w14:paraId="331326A2" w14:textId="3427557A" w:rsidR="002A0559" w:rsidRPr="0046709B" w:rsidRDefault="007E624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399.150</w:t>
            </w:r>
          </w:p>
        </w:tc>
        <w:tc>
          <w:tcPr>
            <w:tcW w:w="895" w:type="pct"/>
          </w:tcPr>
          <w:p w14:paraId="00BDE8ED" w14:textId="6BB964B0" w:rsidR="002A0559" w:rsidRPr="0046709B" w:rsidRDefault="00A8566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93.135</w:t>
            </w:r>
          </w:p>
        </w:tc>
        <w:tc>
          <w:tcPr>
            <w:tcW w:w="1013" w:type="pct"/>
          </w:tcPr>
          <w:p w14:paraId="109D77EF" w14:textId="2E98BA0F" w:rsidR="002A0559" w:rsidRPr="0046709B" w:rsidRDefault="002D2B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399.549</w:t>
            </w:r>
          </w:p>
        </w:tc>
      </w:tr>
      <w:tr w:rsidR="002A0559" w:rsidRPr="0046709B" w14:paraId="41B2E520" w14:textId="77777777" w:rsidTr="00B427DE">
        <w:tc>
          <w:tcPr>
            <w:tcW w:w="1382" w:type="pct"/>
          </w:tcPr>
          <w:p w14:paraId="464C18F2" w14:textId="5E3E7B3D" w:rsidR="002A0559" w:rsidRPr="0046709B" w:rsidRDefault="007E624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 xml:space="preserve">1/10/92 </w:t>
            </w:r>
            <w:r w:rsidR="00F36ADC" w:rsidRPr="0046709B">
              <w:rPr>
                <w:rFonts w:ascii="Arial" w:eastAsia="Times New Roman" w:hAnsi="Arial" w:cs="Arial"/>
                <w:szCs w:val="24"/>
                <w:lang w:eastAsia="es-CO"/>
              </w:rPr>
              <w:t>–</w:t>
            </w:r>
            <w:r w:rsidRPr="0046709B">
              <w:rPr>
                <w:rFonts w:ascii="Arial" w:eastAsia="Times New Roman" w:hAnsi="Arial" w:cs="Arial"/>
                <w:szCs w:val="24"/>
                <w:lang w:eastAsia="es-CO"/>
              </w:rPr>
              <w:t xml:space="preserve"> </w:t>
            </w:r>
            <w:r w:rsidR="00F36ADC" w:rsidRPr="0046709B">
              <w:rPr>
                <w:rFonts w:ascii="Arial" w:eastAsia="Times New Roman" w:hAnsi="Arial" w:cs="Arial"/>
                <w:szCs w:val="24"/>
                <w:lang w:eastAsia="es-CO"/>
              </w:rPr>
              <w:t>31/10/92</w:t>
            </w:r>
          </w:p>
        </w:tc>
        <w:tc>
          <w:tcPr>
            <w:tcW w:w="734" w:type="pct"/>
          </w:tcPr>
          <w:p w14:paraId="7065D8EF" w14:textId="301F8936" w:rsidR="002A0559" w:rsidRPr="0046709B" w:rsidRDefault="00F36AD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0E404941" w14:textId="395BBD30" w:rsidR="002A0559" w:rsidRPr="0046709B" w:rsidRDefault="00F36AD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150.270</w:t>
            </w:r>
          </w:p>
        </w:tc>
        <w:tc>
          <w:tcPr>
            <w:tcW w:w="895" w:type="pct"/>
          </w:tcPr>
          <w:p w14:paraId="534702FA" w14:textId="06D0FD77" w:rsidR="002A0559" w:rsidRPr="0046709B" w:rsidRDefault="002D2B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35.063</w:t>
            </w:r>
          </w:p>
        </w:tc>
        <w:tc>
          <w:tcPr>
            <w:tcW w:w="1013" w:type="pct"/>
          </w:tcPr>
          <w:p w14:paraId="664A0BC8" w14:textId="366AB0AB" w:rsidR="002A0559" w:rsidRPr="0046709B" w:rsidRDefault="002D2B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155.329</w:t>
            </w:r>
          </w:p>
        </w:tc>
      </w:tr>
      <w:tr w:rsidR="002A0559" w:rsidRPr="0046709B" w14:paraId="62B8561D" w14:textId="77777777" w:rsidTr="00B427DE">
        <w:tc>
          <w:tcPr>
            <w:tcW w:w="1382" w:type="pct"/>
          </w:tcPr>
          <w:p w14:paraId="070CE4EE" w14:textId="53D59FBD" w:rsidR="002A0559" w:rsidRPr="0046709B" w:rsidRDefault="00F36AD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1/09/92 – 30/09/92</w:t>
            </w:r>
          </w:p>
        </w:tc>
        <w:tc>
          <w:tcPr>
            <w:tcW w:w="734" w:type="pct"/>
          </w:tcPr>
          <w:p w14:paraId="14B72BF2" w14:textId="65DE5EA6" w:rsidR="002A0559" w:rsidRPr="0046709B" w:rsidRDefault="00F36AD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4,29</w:t>
            </w:r>
          </w:p>
        </w:tc>
        <w:tc>
          <w:tcPr>
            <w:tcW w:w="977" w:type="pct"/>
          </w:tcPr>
          <w:p w14:paraId="521DA034" w14:textId="224BF768" w:rsidR="002A0559" w:rsidRPr="0046709B" w:rsidRDefault="001C363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197.910</w:t>
            </w:r>
          </w:p>
        </w:tc>
        <w:tc>
          <w:tcPr>
            <w:tcW w:w="895" w:type="pct"/>
          </w:tcPr>
          <w:p w14:paraId="5597DB0F" w14:textId="5000FE93" w:rsidR="002A0559" w:rsidRPr="0046709B" w:rsidRDefault="009E4ABB"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46.179</w:t>
            </w:r>
          </w:p>
        </w:tc>
        <w:tc>
          <w:tcPr>
            <w:tcW w:w="1013" w:type="pct"/>
          </w:tcPr>
          <w:p w14:paraId="3DBBA511" w14:textId="5842DE5A" w:rsidR="002A0559" w:rsidRPr="0046709B" w:rsidRDefault="009E4ABB"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198.108</w:t>
            </w:r>
          </w:p>
        </w:tc>
      </w:tr>
      <w:tr w:rsidR="002A0559" w:rsidRPr="0046709B" w14:paraId="36A1C5C9" w14:textId="77777777" w:rsidTr="00B427DE">
        <w:tc>
          <w:tcPr>
            <w:tcW w:w="1382" w:type="pct"/>
          </w:tcPr>
          <w:p w14:paraId="54CC87AD" w14:textId="7FC315B7" w:rsidR="002A0559" w:rsidRPr="0046709B" w:rsidRDefault="001C363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1/08/92 – 31/08/92</w:t>
            </w:r>
          </w:p>
        </w:tc>
        <w:tc>
          <w:tcPr>
            <w:tcW w:w="734" w:type="pct"/>
          </w:tcPr>
          <w:p w14:paraId="457DDC54" w14:textId="7D96BBE8" w:rsidR="002A0559" w:rsidRPr="0046709B" w:rsidRDefault="001C363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087A4C40" w14:textId="3D11B9DF" w:rsidR="002A0559" w:rsidRPr="0046709B" w:rsidRDefault="0014486A"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165.180</w:t>
            </w:r>
          </w:p>
        </w:tc>
        <w:tc>
          <w:tcPr>
            <w:tcW w:w="895" w:type="pct"/>
          </w:tcPr>
          <w:p w14:paraId="56CBDC89" w14:textId="5AD0E940" w:rsidR="002A0559" w:rsidRPr="0046709B" w:rsidRDefault="008A615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38.542</w:t>
            </w:r>
          </w:p>
        </w:tc>
        <w:tc>
          <w:tcPr>
            <w:tcW w:w="1013" w:type="pct"/>
          </w:tcPr>
          <w:p w14:paraId="65D850D4" w14:textId="24CA3E78" w:rsidR="002A0559" w:rsidRPr="0046709B" w:rsidRDefault="008A615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170.741</w:t>
            </w:r>
          </w:p>
        </w:tc>
      </w:tr>
      <w:tr w:rsidR="002A0559" w:rsidRPr="0046709B" w14:paraId="5D900B19" w14:textId="77777777" w:rsidTr="00B427DE">
        <w:tc>
          <w:tcPr>
            <w:tcW w:w="1382" w:type="pct"/>
          </w:tcPr>
          <w:p w14:paraId="772D71A7" w14:textId="779988B1" w:rsidR="002A0559" w:rsidRPr="0046709B" w:rsidRDefault="0014486A"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1/07/92 – 31/07/92</w:t>
            </w:r>
          </w:p>
        </w:tc>
        <w:tc>
          <w:tcPr>
            <w:tcW w:w="734" w:type="pct"/>
          </w:tcPr>
          <w:p w14:paraId="256E185E" w14:textId="56A766E3" w:rsidR="002A0559" w:rsidRPr="0046709B" w:rsidRDefault="0014486A"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0BA99C01" w14:textId="0CB0D65D" w:rsidR="002A0559" w:rsidRPr="0046709B" w:rsidRDefault="00A959C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399.150</w:t>
            </w:r>
          </w:p>
        </w:tc>
        <w:tc>
          <w:tcPr>
            <w:tcW w:w="895" w:type="pct"/>
          </w:tcPr>
          <w:p w14:paraId="04D27B47" w14:textId="6337C2AA" w:rsidR="002A0559" w:rsidRPr="0046709B" w:rsidRDefault="00825E8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93.135</w:t>
            </w:r>
          </w:p>
        </w:tc>
        <w:tc>
          <w:tcPr>
            <w:tcW w:w="1013" w:type="pct"/>
          </w:tcPr>
          <w:p w14:paraId="19D00D04" w14:textId="207B6317" w:rsidR="002A0559" w:rsidRPr="0046709B" w:rsidRDefault="00825E8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412.588</w:t>
            </w:r>
          </w:p>
        </w:tc>
      </w:tr>
      <w:tr w:rsidR="002A0559" w:rsidRPr="0046709B" w14:paraId="31D1D171" w14:textId="77777777" w:rsidTr="00B427DE">
        <w:tc>
          <w:tcPr>
            <w:tcW w:w="1382" w:type="pct"/>
          </w:tcPr>
          <w:p w14:paraId="7A06A435" w14:textId="361F5519" w:rsidR="002A0559" w:rsidRPr="0046709B" w:rsidRDefault="00A959C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1/05/92 – 30/06/92</w:t>
            </w:r>
          </w:p>
        </w:tc>
        <w:tc>
          <w:tcPr>
            <w:tcW w:w="734" w:type="pct"/>
          </w:tcPr>
          <w:p w14:paraId="6BD67532" w14:textId="3B90C378" w:rsidR="002A0559" w:rsidRPr="0046709B" w:rsidRDefault="00A959C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8,71</w:t>
            </w:r>
          </w:p>
        </w:tc>
        <w:tc>
          <w:tcPr>
            <w:tcW w:w="977" w:type="pct"/>
          </w:tcPr>
          <w:p w14:paraId="1D5AE764" w14:textId="00DE8AB6" w:rsidR="002A0559" w:rsidRPr="0046709B" w:rsidRDefault="003A36F2"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215.790</w:t>
            </w:r>
          </w:p>
        </w:tc>
        <w:tc>
          <w:tcPr>
            <w:tcW w:w="895" w:type="pct"/>
          </w:tcPr>
          <w:p w14:paraId="436BB448" w14:textId="39205ACD" w:rsidR="002A0559" w:rsidRPr="0046709B" w:rsidRDefault="00825E87"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50.351</w:t>
            </w:r>
          </w:p>
        </w:tc>
        <w:tc>
          <w:tcPr>
            <w:tcW w:w="1013" w:type="pct"/>
          </w:tcPr>
          <w:p w14:paraId="15EFF68A" w14:textId="5E027D6D" w:rsidR="002A0559" w:rsidRPr="0046709B" w:rsidRDefault="00CD129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438.557</w:t>
            </w:r>
          </w:p>
        </w:tc>
      </w:tr>
      <w:tr w:rsidR="002A0559" w:rsidRPr="0046709B" w14:paraId="3E57031D" w14:textId="77777777" w:rsidTr="00B427DE">
        <w:tc>
          <w:tcPr>
            <w:tcW w:w="1382" w:type="pct"/>
          </w:tcPr>
          <w:p w14:paraId="595CB690" w14:textId="3FF47C9E" w:rsidR="002A0559" w:rsidRPr="0046709B" w:rsidRDefault="003A36F2"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1/04/92 a 30/04/92</w:t>
            </w:r>
          </w:p>
        </w:tc>
        <w:tc>
          <w:tcPr>
            <w:tcW w:w="734" w:type="pct"/>
          </w:tcPr>
          <w:p w14:paraId="54D49C56" w14:textId="194775B3" w:rsidR="002A0559" w:rsidRPr="0046709B" w:rsidRDefault="003A36F2"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w:t>
            </w:r>
            <w:r w:rsidR="00866B61" w:rsidRPr="0046709B">
              <w:rPr>
                <w:rFonts w:ascii="Arial" w:eastAsia="Times New Roman" w:hAnsi="Arial" w:cs="Arial"/>
                <w:szCs w:val="24"/>
                <w:lang w:eastAsia="es-CO"/>
              </w:rPr>
              <w:t>,29</w:t>
            </w:r>
          </w:p>
        </w:tc>
        <w:tc>
          <w:tcPr>
            <w:tcW w:w="977" w:type="pct"/>
          </w:tcPr>
          <w:p w14:paraId="7B7E69E7" w14:textId="038A51F0" w:rsidR="002A0559" w:rsidRPr="0046709B" w:rsidRDefault="00866B6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234.720</w:t>
            </w:r>
          </w:p>
        </w:tc>
        <w:tc>
          <w:tcPr>
            <w:tcW w:w="895" w:type="pct"/>
          </w:tcPr>
          <w:p w14:paraId="3BB1BAE1" w14:textId="5D81D18B" w:rsidR="002A0559" w:rsidRPr="0046709B" w:rsidRDefault="00CD129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54.768</w:t>
            </w:r>
          </w:p>
        </w:tc>
        <w:tc>
          <w:tcPr>
            <w:tcW w:w="1013" w:type="pct"/>
          </w:tcPr>
          <w:p w14:paraId="2C5B1C3C" w14:textId="686BF75D" w:rsidR="002A0559" w:rsidRPr="0046709B" w:rsidRDefault="00CD129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234.</w:t>
            </w:r>
            <w:r w:rsidR="00C73F41" w:rsidRPr="0046709B">
              <w:rPr>
                <w:rFonts w:ascii="Arial" w:eastAsia="Times New Roman" w:hAnsi="Arial" w:cs="Arial"/>
                <w:szCs w:val="24"/>
                <w:lang w:eastAsia="es-CO"/>
              </w:rPr>
              <w:t>955</w:t>
            </w:r>
          </w:p>
        </w:tc>
      </w:tr>
      <w:tr w:rsidR="002A0559" w:rsidRPr="0046709B" w14:paraId="5F649215" w14:textId="77777777" w:rsidTr="00B427DE">
        <w:tc>
          <w:tcPr>
            <w:tcW w:w="1382" w:type="pct"/>
          </w:tcPr>
          <w:p w14:paraId="2B1F36CB" w14:textId="5934DFC4" w:rsidR="002A0559" w:rsidRPr="0046709B" w:rsidRDefault="00866B6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 xml:space="preserve">1/03/92 </w:t>
            </w:r>
            <w:r w:rsidR="008B4E7E" w:rsidRPr="0046709B">
              <w:rPr>
                <w:rFonts w:ascii="Arial" w:eastAsia="Times New Roman" w:hAnsi="Arial" w:cs="Arial"/>
                <w:szCs w:val="24"/>
                <w:lang w:eastAsia="es-CO"/>
              </w:rPr>
              <w:t>–</w:t>
            </w:r>
            <w:r w:rsidRPr="0046709B">
              <w:rPr>
                <w:rFonts w:ascii="Arial" w:eastAsia="Times New Roman" w:hAnsi="Arial" w:cs="Arial"/>
                <w:szCs w:val="24"/>
                <w:lang w:eastAsia="es-CO"/>
              </w:rPr>
              <w:t xml:space="preserve"> </w:t>
            </w:r>
            <w:r w:rsidR="008B4E7E" w:rsidRPr="0046709B">
              <w:rPr>
                <w:rFonts w:ascii="Arial" w:eastAsia="Times New Roman" w:hAnsi="Arial" w:cs="Arial"/>
                <w:szCs w:val="24"/>
                <w:lang w:eastAsia="es-CO"/>
              </w:rPr>
              <w:t>31/03/92</w:t>
            </w:r>
          </w:p>
        </w:tc>
        <w:tc>
          <w:tcPr>
            <w:tcW w:w="734" w:type="pct"/>
          </w:tcPr>
          <w:p w14:paraId="6785D99E" w14:textId="29006C63" w:rsidR="002A0559" w:rsidRPr="0046709B" w:rsidRDefault="008B4E7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14FA745E" w14:textId="3CDFBEA9" w:rsidR="002A0559" w:rsidRPr="0046709B" w:rsidRDefault="008B4E7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197.910</w:t>
            </w:r>
          </w:p>
        </w:tc>
        <w:tc>
          <w:tcPr>
            <w:tcW w:w="895" w:type="pct"/>
          </w:tcPr>
          <w:p w14:paraId="674EF830" w14:textId="24320760" w:rsidR="002A0559" w:rsidRPr="0046709B" w:rsidRDefault="00C73F4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46.179</w:t>
            </w:r>
          </w:p>
        </w:tc>
        <w:tc>
          <w:tcPr>
            <w:tcW w:w="1013" w:type="pct"/>
          </w:tcPr>
          <w:p w14:paraId="5B94328F" w14:textId="3EF6F4F2" w:rsidR="002A0559" w:rsidRPr="0046709B" w:rsidRDefault="00C73F41"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204.573</w:t>
            </w:r>
          </w:p>
        </w:tc>
      </w:tr>
      <w:tr w:rsidR="002A0559" w:rsidRPr="0046709B" w14:paraId="66FD8748" w14:textId="77777777" w:rsidTr="00B427DE">
        <w:tc>
          <w:tcPr>
            <w:tcW w:w="1382" w:type="pct"/>
          </w:tcPr>
          <w:p w14:paraId="30450C51" w14:textId="72666AE0" w:rsidR="002A0559" w:rsidRPr="0046709B" w:rsidRDefault="008B4E7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1/02/92 – 29/02/92</w:t>
            </w:r>
          </w:p>
        </w:tc>
        <w:tc>
          <w:tcPr>
            <w:tcW w:w="734" w:type="pct"/>
          </w:tcPr>
          <w:p w14:paraId="63F64D59" w14:textId="1294E4AF" w:rsidR="002A0559" w:rsidRPr="0046709B" w:rsidRDefault="008B4E7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4,14</w:t>
            </w:r>
          </w:p>
        </w:tc>
        <w:tc>
          <w:tcPr>
            <w:tcW w:w="977" w:type="pct"/>
          </w:tcPr>
          <w:p w14:paraId="7B024BEF" w14:textId="0FEBCF27" w:rsidR="002A0559" w:rsidRPr="0046709B" w:rsidRDefault="00122BA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275.850</w:t>
            </w:r>
          </w:p>
        </w:tc>
        <w:tc>
          <w:tcPr>
            <w:tcW w:w="895" w:type="pct"/>
          </w:tcPr>
          <w:p w14:paraId="222812A7" w14:textId="5F661DE3" w:rsidR="002A0559" w:rsidRPr="0046709B" w:rsidRDefault="00B0144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64.365</w:t>
            </w:r>
          </w:p>
        </w:tc>
        <w:tc>
          <w:tcPr>
            <w:tcW w:w="1013" w:type="pct"/>
          </w:tcPr>
          <w:p w14:paraId="766049D6" w14:textId="0F54C983" w:rsidR="002A0559" w:rsidRPr="0046709B" w:rsidRDefault="00B0144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266.471</w:t>
            </w:r>
          </w:p>
        </w:tc>
      </w:tr>
      <w:tr w:rsidR="002A0559" w:rsidRPr="0046709B" w14:paraId="1DD10B6A" w14:textId="77777777" w:rsidTr="00B427DE">
        <w:tc>
          <w:tcPr>
            <w:tcW w:w="1382" w:type="pct"/>
          </w:tcPr>
          <w:p w14:paraId="273BCEC4" w14:textId="5A278858" w:rsidR="002A0559" w:rsidRPr="0046709B" w:rsidRDefault="00122BA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lastRenderedPageBreak/>
              <w:t>1/12/91 – 31/01/92</w:t>
            </w:r>
          </w:p>
        </w:tc>
        <w:tc>
          <w:tcPr>
            <w:tcW w:w="734" w:type="pct"/>
          </w:tcPr>
          <w:p w14:paraId="3C78077A" w14:textId="68471A14" w:rsidR="002A0559" w:rsidRPr="0046709B" w:rsidRDefault="00122BA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8,86</w:t>
            </w:r>
          </w:p>
        </w:tc>
        <w:tc>
          <w:tcPr>
            <w:tcW w:w="977" w:type="pct"/>
          </w:tcPr>
          <w:p w14:paraId="63C397BA" w14:textId="267D0A73" w:rsidR="002A0559" w:rsidRPr="0046709B" w:rsidRDefault="00122BA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372</w:t>
            </w:r>
            <w:r w:rsidR="0041421F" w:rsidRPr="0046709B">
              <w:rPr>
                <w:rFonts w:ascii="Arial" w:eastAsia="Times New Roman" w:hAnsi="Arial" w:cs="Arial"/>
                <w:szCs w:val="24"/>
                <w:lang w:eastAsia="es-CO"/>
              </w:rPr>
              <w:t>.030</w:t>
            </w:r>
          </w:p>
        </w:tc>
        <w:tc>
          <w:tcPr>
            <w:tcW w:w="895" w:type="pct"/>
          </w:tcPr>
          <w:p w14:paraId="61A0B48D" w14:textId="49FAC34F" w:rsidR="002A0559" w:rsidRPr="0046709B" w:rsidRDefault="004248B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86.807</w:t>
            </w:r>
          </w:p>
        </w:tc>
        <w:tc>
          <w:tcPr>
            <w:tcW w:w="1013" w:type="pct"/>
          </w:tcPr>
          <w:p w14:paraId="6D3B7A55" w14:textId="22B40BF5" w:rsidR="002A0559" w:rsidRPr="0046709B" w:rsidRDefault="004248B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769.110</w:t>
            </w:r>
          </w:p>
        </w:tc>
      </w:tr>
      <w:tr w:rsidR="002A0559" w:rsidRPr="0046709B" w14:paraId="0BD3EFF3" w14:textId="77777777" w:rsidTr="00B427DE">
        <w:tc>
          <w:tcPr>
            <w:tcW w:w="1382" w:type="pct"/>
          </w:tcPr>
          <w:p w14:paraId="77AF90C9" w14:textId="7D888527" w:rsidR="002A0559" w:rsidRPr="0046709B" w:rsidRDefault="0041421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1/10/91 – 30/11/91</w:t>
            </w:r>
          </w:p>
        </w:tc>
        <w:tc>
          <w:tcPr>
            <w:tcW w:w="734" w:type="pct"/>
          </w:tcPr>
          <w:p w14:paraId="25526077" w14:textId="10650460" w:rsidR="002A0559" w:rsidRPr="0046709B" w:rsidRDefault="0041421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8,71</w:t>
            </w:r>
          </w:p>
        </w:tc>
        <w:tc>
          <w:tcPr>
            <w:tcW w:w="977" w:type="pct"/>
          </w:tcPr>
          <w:p w14:paraId="644B6901" w14:textId="5B99A2D1" w:rsidR="002A0559" w:rsidRPr="0046709B" w:rsidRDefault="0041421F"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165</w:t>
            </w:r>
            <w:r w:rsidR="00A52E35" w:rsidRPr="0046709B">
              <w:rPr>
                <w:rFonts w:ascii="Arial" w:eastAsia="Times New Roman" w:hAnsi="Arial" w:cs="Arial"/>
                <w:szCs w:val="24"/>
                <w:lang w:eastAsia="es-CO"/>
              </w:rPr>
              <w:t>.180</w:t>
            </w:r>
          </w:p>
        </w:tc>
        <w:tc>
          <w:tcPr>
            <w:tcW w:w="895" w:type="pct"/>
          </w:tcPr>
          <w:p w14:paraId="3C0838E9" w14:textId="7BF88C6D" w:rsidR="002A0559" w:rsidRPr="0046709B" w:rsidRDefault="00A4475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38.542</w:t>
            </w:r>
          </w:p>
        </w:tc>
        <w:tc>
          <w:tcPr>
            <w:tcW w:w="1013" w:type="pct"/>
          </w:tcPr>
          <w:p w14:paraId="227C0B8D" w14:textId="028C2DFB" w:rsidR="002A0559" w:rsidRPr="0046709B" w:rsidRDefault="00A4475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335.701</w:t>
            </w:r>
          </w:p>
        </w:tc>
      </w:tr>
      <w:tr w:rsidR="002A0559" w:rsidRPr="0046709B" w14:paraId="51121EF5" w14:textId="77777777" w:rsidTr="00B427DE">
        <w:tc>
          <w:tcPr>
            <w:tcW w:w="1382" w:type="pct"/>
          </w:tcPr>
          <w:p w14:paraId="5CA8FAF1" w14:textId="71AD73F4" w:rsidR="002A0559" w:rsidRPr="0046709B" w:rsidRDefault="00A52E3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1/09/91 – 30/09/91</w:t>
            </w:r>
          </w:p>
        </w:tc>
        <w:tc>
          <w:tcPr>
            <w:tcW w:w="734" w:type="pct"/>
          </w:tcPr>
          <w:p w14:paraId="59AFDC32" w14:textId="790A4A65" w:rsidR="002A0559" w:rsidRPr="0046709B" w:rsidRDefault="00A52E3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4,29</w:t>
            </w:r>
          </w:p>
        </w:tc>
        <w:tc>
          <w:tcPr>
            <w:tcW w:w="977" w:type="pct"/>
          </w:tcPr>
          <w:p w14:paraId="4A9F528A" w14:textId="6AAFF986" w:rsidR="002A0559" w:rsidRPr="0046709B" w:rsidRDefault="001630C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215.790</w:t>
            </w:r>
          </w:p>
        </w:tc>
        <w:tc>
          <w:tcPr>
            <w:tcW w:w="895" w:type="pct"/>
          </w:tcPr>
          <w:p w14:paraId="5D2E52F2" w14:textId="1D5A7EFC" w:rsidR="002A0559" w:rsidRPr="0046709B" w:rsidRDefault="00A4475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50.351</w:t>
            </w:r>
          </w:p>
        </w:tc>
        <w:tc>
          <w:tcPr>
            <w:tcW w:w="1013" w:type="pct"/>
          </w:tcPr>
          <w:p w14:paraId="5530ED72" w14:textId="5B653453" w:rsidR="002A0559" w:rsidRPr="0046709B" w:rsidRDefault="001327C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216.006</w:t>
            </w:r>
          </w:p>
        </w:tc>
      </w:tr>
      <w:tr w:rsidR="002A0559" w:rsidRPr="0046709B" w14:paraId="009F1566" w14:textId="77777777" w:rsidTr="00B427DE">
        <w:tc>
          <w:tcPr>
            <w:tcW w:w="1382" w:type="pct"/>
          </w:tcPr>
          <w:p w14:paraId="3F3A701A" w14:textId="07520AAD" w:rsidR="002A0559" w:rsidRPr="0046709B" w:rsidRDefault="004264E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1/08/91 – 31/08/91</w:t>
            </w:r>
          </w:p>
        </w:tc>
        <w:tc>
          <w:tcPr>
            <w:tcW w:w="734" w:type="pct"/>
          </w:tcPr>
          <w:p w14:paraId="3FEB59C8" w14:textId="503B7713" w:rsidR="002A0559" w:rsidRPr="0046709B" w:rsidRDefault="004264E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42E01A4F" w14:textId="0BC8C9FE" w:rsidR="002A0559" w:rsidRPr="0046709B" w:rsidRDefault="004264E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181.050</w:t>
            </w:r>
          </w:p>
        </w:tc>
        <w:tc>
          <w:tcPr>
            <w:tcW w:w="895" w:type="pct"/>
          </w:tcPr>
          <w:p w14:paraId="2A5E1B92" w14:textId="2C9244CA" w:rsidR="002A0559" w:rsidRPr="0046709B" w:rsidRDefault="001327C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42.245</w:t>
            </w:r>
          </w:p>
        </w:tc>
        <w:tc>
          <w:tcPr>
            <w:tcW w:w="1013" w:type="pct"/>
          </w:tcPr>
          <w:p w14:paraId="775485D4" w14:textId="21A8D8A6" w:rsidR="002A0559" w:rsidRPr="0046709B" w:rsidRDefault="001327C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187</w:t>
            </w:r>
            <w:r w:rsidR="005D4E70" w:rsidRPr="0046709B">
              <w:rPr>
                <w:rFonts w:ascii="Arial" w:eastAsia="Times New Roman" w:hAnsi="Arial" w:cs="Arial"/>
                <w:szCs w:val="24"/>
                <w:lang w:eastAsia="es-CO"/>
              </w:rPr>
              <w:t>.145</w:t>
            </w:r>
          </w:p>
        </w:tc>
      </w:tr>
      <w:tr w:rsidR="002A0559" w:rsidRPr="0046709B" w14:paraId="5A8B710E" w14:textId="77777777" w:rsidTr="00B427DE">
        <w:tc>
          <w:tcPr>
            <w:tcW w:w="1382" w:type="pct"/>
          </w:tcPr>
          <w:p w14:paraId="7204956F" w14:textId="43923E8F" w:rsidR="002A0559" w:rsidRPr="0046709B" w:rsidRDefault="004264E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1/07/91 – 31/07/91</w:t>
            </w:r>
          </w:p>
        </w:tc>
        <w:tc>
          <w:tcPr>
            <w:tcW w:w="734" w:type="pct"/>
          </w:tcPr>
          <w:p w14:paraId="34E5CA0C" w14:textId="07A1F902" w:rsidR="002A0559" w:rsidRPr="0046709B" w:rsidRDefault="004264E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6E850400" w14:textId="37E746E8" w:rsidR="002A0559" w:rsidRPr="0046709B" w:rsidRDefault="003441D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275.850</w:t>
            </w:r>
          </w:p>
        </w:tc>
        <w:tc>
          <w:tcPr>
            <w:tcW w:w="895" w:type="pct"/>
          </w:tcPr>
          <w:p w14:paraId="7FF76570" w14:textId="381B36E2" w:rsidR="002A0559" w:rsidRPr="0046709B" w:rsidRDefault="005D4E7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64.365</w:t>
            </w:r>
          </w:p>
        </w:tc>
        <w:tc>
          <w:tcPr>
            <w:tcW w:w="1013" w:type="pct"/>
          </w:tcPr>
          <w:p w14:paraId="50FB7A30" w14:textId="0BA62374" w:rsidR="002A0559" w:rsidRPr="0046709B" w:rsidRDefault="005D4E7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285.137</w:t>
            </w:r>
          </w:p>
        </w:tc>
      </w:tr>
      <w:tr w:rsidR="002A0559" w:rsidRPr="0046709B" w14:paraId="3681FCF5" w14:textId="77777777" w:rsidTr="00B427DE">
        <w:tc>
          <w:tcPr>
            <w:tcW w:w="1382" w:type="pct"/>
          </w:tcPr>
          <w:p w14:paraId="327D1C53" w14:textId="499F0926" w:rsidR="002A0559" w:rsidRPr="0046709B" w:rsidRDefault="003441D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1/06/91 – 30/06/91</w:t>
            </w:r>
          </w:p>
        </w:tc>
        <w:tc>
          <w:tcPr>
            <w:tcW w:w="734" w:type="pct"/>
          </w:tcPr>
          <w:p w14:paraId="04B467C2" w14:textId="3FFB5381" w:rsidR="002A0559" w:rsidRPr="0046709B" w:rsidRDefault="003441D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4,29</w:t>
            </w:r>
          </w:p>
        </w:tc>
        <w:tc>
          <w:tcPr>
            <w:tcW w:w="977" w:type="pct"/>
          </w:tcPr>
          <w:p w14:paraId="17FD3B85" w14:textId="0466B5D1" w:rsidR="002A0559" w:rsidRPr="0046709B" w:rsidRDefault="0014020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215.790</w:t>
            </w:r>
          </w:p>
        </w:tc>
        <w:tc>
          <w:tcPr>
            <w:tcW w:w="895" w:type="pct"/>
          </w:tcPr>
          <w:p w14:paraId="68E12013" w14:textId="2FD24335" w:rsidR="002A0559" w:rsidRPr="0046709B" w:rsidRDefault="008563E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50.351</w:t>
            </w:r>
          </w:p>
        </w:tc>
        <w:tc>
          <w:tcPr>
            <w:tcW w:w="1013" w:type="pct"/>
          </w:tcPr>
          <w:p w14:paraId="1F98730A" w14:textId="712F7A25" w:rsidR="002A0559" w:rsidRPr="0046709B" w:rsidRDefault="008563E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216.006</w:t>
            </w:r>
          </w:p>
        </w:tc>
      </w:tr>
      <w:tr w:rsidR="002A0559" w:rsidRPr="0046709B" w14:paraId="1F5BBADA" w14:textId="77777777" w:rsidTr="00B427DE">
        <w:tc>
          <w:tcPr>
            <w:tcW w:w="1382" w:type="pct"/>
          </w:tcPr>
          <w:p w14:paraId="33D210EE" w14:textId="7321A665" w:rsidR="002A0559" w:rsidRPr="0046709B" w:rsidRDefault="0014020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1/05/91 – 31/05/91</w:t>
            </w:r>
          </w:p>
        </w:tc>
        <w:tc>
          <w:tcPr>
            <w:tcW w:w="734" w:type="pct"/>
          </w:tcPr>
          <w:p w14:paraId="1CE050B5" w14:textId="43083A5C" w:rsidR="002A0559" w:rsidRPr="0046709B" w:rsidRDefault="0014020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4,43</w:t>
            </w:r>
          </w:p>
        </w:tc>
        <w:tc>
          <w:tcPr>
            <w:tcW w:w="977" w:type="pct"/>
          </w:tcPr>
          <w:p w14:paraId="6484E5DA" w14:textId="428D65EE" w:rsidR="002A0559" w:rsidRPr="0046709B" w:rsidRDefault="0014020C"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150.270</w:t>
            </w:r>
          </w:p>
        </w:tc>
        <w:tc>
          <w:tcPr>
            <w:tcW w:w="895" w:type="pct"/>
          </w:tcPr>
          <w:p w14:paraId="5972BB94" w14:textId="4D091E67" w:rsidR="002A0559" w:rsidRPr="0046709B" w:rsidRDefault="0069368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35.063</w:t>
            </w:r>
          </w:p>
        </w:tc>
        <w:tc>
          <w:tcPr>
            <w:tcW w:w="1013" w:type="pct"/>
          </w:tcPr>
          <w:p w14:paraId="2192FF60" w14:textId="499FE7B8" w:rsidR="002A0559" w:rsidRPr="0046709B" w:rsidRDefault="0069368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155.329</w:t>
            </w:r>
          </w:p>
        </w:tc>
      </w:tr>
      <w:tr w:rsidR="002A0559" w:rsidRPr="0046709B" w14:paraId="63C24546" w14:textId="77777777" w:rsidTr="00B427DE">
        <w:tc>
          <w:tcPr>
            <w:tcW w:w="1382" w:type="pct"/>
          </w:tcPr>
          <w:p w14:paraId="1D1C00C8" w14:textId="7E9EB755" w:rsidR="002A0559" w:rsidRPr="0046709B" w:rsidRDefault="00F75E7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9/04/91 – 30/04/91</w:t>
            </w:r>
          </w:p>
        </w:tc>
        <w:tc>
          <w:tcPr>
            <w:tcW w:w="734" w:type="pct"/>
          </w:tcPr>
          <w:p w14:paraId="5656CC5A" w14:textId="5F09361F" w:rsidR="002A0559" w:rsidRPr="0046709B" w:rsidRDefault="00F75E74"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3,12</w:t>
            </w:r>
          </w:p>
        </w:tc>
        <w:tc>
          <w:tcPr>
            <w:tcW w:w="977" w:type="pct"/>
          </w:tcPr>
          <w:p w14:paraId="5AEA6E69" w14:textId="2952DE27" w:rsidR="002A0559" w:rsidRPr="0046709B" w:rsidRDefault="0032244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234.720</w:t>
            </w:r>
          </w:p>
        </w:tc>
        <w:tc>
          <w:tcPr>
            <w:tcW w:w="895" w:type="pct"/>
          </w:tcPr>
          <w:p w14:paraId="6E9AAA8D" w14:textId="52CD28DF" w:rsidR="002A0559" w:rsidRPr="0046709B" w:rsidRDefault="00AE17A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54.768</w:t>
            </w:r>
          </w:p>
        </w:tc>
        <w:tc>
          <w:tcPr>
            <w:tcW w:w="1013" w:type="pct"/>
          </w:tcPr>
          <w:p w14:paraId="3E8DDF74" w14:textId="5C394AE6" w:rsidR="002A0559" w:rsidRPr="0046709B" w:rsidRDefault="00AE17A5"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170.876</w:t>
            </w:r>
          </w:p>
        </w:tc>
      </w:tr>
      <w:tr w:rsidR="0016401A" w:rsidRPr="0046709B" w14:paraId="50AED0C3" w14:textId="77777777" w:rsidTr="00B427DE">
        <w:tc>
          <w:tcPr>
            <w:tcW w:w="1382" w:type="pct"/>
          </w:tcPr>
          <w:p w14:paraId="3329DBBD" w14:textId="73A1FF08" w:rsidR="0016401A" w:rsidRPr="0046709B" w:rsidRDefault="0016401A"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TOTAL</w:t>
            </w:r>
          </w:p>
        </w:tc>
        <w:tc>
          <w:tcPr>
            <w:tcW w:w="734" w:type="pct"/>
          </w:tcPr>
          <w:p w14:paraId="67DFA4DE" w14:textId="4D99ADBB" w:rsidR="0016401A" w:rsidRPr="0046709B" w:rsidRDefault="0016401A"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100</w:t>
            </w:r>
          </w:p>
        </w:tc>
        <w:tc>
          <w:tcPr>
            <w:tcW w:w="977" w:type="pct"/>
          </w:tcPr>
          <w:p w14:paraId="09C4D63B" w14:textId="77777777" w:rsidR="0016401A" w:rsidRPr="0046709B" w:rsidRDefault="0016401A" w:rsidP="0046709B">
            <w:pPr>
              <w:spacing w:after="0" w:line="240" w:lineRule="auto"/>
              <w:jc w:val="center"/>
              <w:textAlignment w:val="baseline"/>
              <w:rPr>
                <w:rFonts w:ascii="Arial" w:eastAsia="Times New Roman" w:hAnsi="Arial" w:cs="Arial"/>
                <w:szCs w:val="24"/>
                <w:lang w:eastAsia="es-CO"/>
              </w:rPr>
            </w:pPr>
          </w:p>
        </w:tc>
        <w:tc>
          <w:tcPr>
            <w:tcW w:w="895" w:type="pct"/>
          </w:tcPr>
          <w:p w14:paraId="5F5B5964" w14:textId="77777777" w:rsidR="0016401A" w:rsidRPr="0046709B" w:rsidRDefault="0016401A" w:rsidP="0046709B">
            <w:pPr>
              <w:spacing w:after="0" w:line="240" w:lineRule="auto"/>
              <w:jc w:val="center"/>
              <w:textAlignment w:val="baseline"/>
              <w:rPr>
                <w:rFonts w:ascii="Arial" w:eastAsia="Times New Roman" w:hAnsi="Arial" w:cs="Arial"/>
                <w:szCs w:val="24"/>
                <w:lang w:eastAsia="es-CO"/>
              </w:rPr>
            </w:pPr>
          </w:p>
        </w:tc>
        <w:tc>
          <w:tcPr>
            <w:tcW w:w="1013" w:type="pct"/>
          </w:tcPr>
          <w:p w14:paraId="4E8147DD" w14:textId="3F48144E" w:rsidR="0016401A" w:rsidRPr="0046709B" w:rsidRDefault="0016401A"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5.</w:t>
            </w:r>
            <w:r w:rsidR="00951EF1" w:rsidRPr="0046709B">
              <w:rPr>
                <w:rFonts w:ascii="Arial" w:eastAsia="Times New Roman" w:hAnsi="Arial" w:cs="Arial"/>
                <w:szCs w:val="24"/>
                <w:lang w:eastAsia="es-CO"/>
              </w:rPr>
              <w:t>715.334</w:t>
            </w:r>
          </w:p>
        </w:tc>
      </w:tr>
    </w:tbl>
    <w:p w14:paraId="07772712" w14:textId="77777777" w:rsidR="005F1526" w:rsidRPr="00F91CEA" w:rsidRDefault="005F1526" w:rsidP="00F91CEA">
      <w:pPr>
        <w:spacing w:after="0"/>
        <w:jc w:val="both"/>
        <w:textAlignment w:val="baseline"/>
        <w:rPr>
          <w:rFonts w:ascii="Arial" w:eastAsia="Times New Roman" w:hAnsi="Arial" w:cs="Arial"/>
          <w:sz w:val="24"/>
          <w:szCs w:val="24"/>
          <w:lang w:eastAsia="es-CO"/>
        </w:rPr>
      </w:pPr>
    </w:p>
    <w:p w14:paraId="59742B60" w14:textId="2B2F28C2" w:rsidR="00D44672" w:rsidRPr="00F91CEA" w:rsidRDefault="00B00E5A"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IBL = $5.715.334 / 100 * 4.33</w:t>
      </w:r>
    </w:p>
    <w:p w14:paraId="4265DF0C" w14:textId="79A4E3C0" w:rsidR="00B00E5A" w:rsidRPr="00F91CEA" w:rsidRDefault="00B00E5A"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IBL = </w:t>
      </w:r>
      <w:r w:rsidR="00AC310B" w:rsidRPr="00F91CEA">
        <w:rPr>
          <w:rFonts w:ascii="Arial" w:eastAsia="Times New Roman" w:hAnsi="Arial" w:cs="Arial"/>
          <w:sz w:val="24"/>
          <w:szCs w:val="24"/>
          <w:lang w:eastAsia="es-CO"/>
        </w:rPr>
        <w:t>$247.474</w:t>
      </w:r>
    </w:p>
    <w:p w14:paraId="439049C4" w14:textId="77777777" w:rsidR="005B193E" w:rsidRPr="00F91CEA" w:rsidRDefault="005B193E" w:rsidP="00F91CEA">
      <w:pPr>
        <w:spacing w:after="0"/>
        <w:jc w:val="both"/>
        <w:textAlignment w:val="baseline"/>
        <w:rPr>
          <w:rFonts w:ascii="Arial" w:eastAsia="Times New Roman" w:hAnsi="Arial" w:cs="Arial"/>
          <w:sz w:val="24"/>
          <w:szCs w:val="24"/>
          <w:lang w:eastAsia="es-CO"/>
        </w:rPr>
      </w:pPr>
    </w:p>
    <w:p w14:paraId="4717DD05" w14:textId="5BA3747F" w:rsidR="005B193E" w:rsidRPr="00F91CEA" w:rsidRDefault="005B193E"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Como se </w:t>
      </w:r>
      <w:r w:rsidR="00811E7F" w:rsidRPr="00F91CEA">
        <w:rPr>
          <w:rFonts w:ascii="Arial" w:eastAsia="Times New Roman" w:hAnsi="Arial" w:cs="Arial"/>
          <w:sz w:val="24"/>
          <w:szCs w:val="24"/>
          <w:lang w:eastAsia="es-CO"/>
        </w:rPr>
        <w:t>aprecia, el IBL al que t</w:t>
      </w:r>
      <w:r w:rsidR="004422C2" w:rsidRPr="00F91CEA">
        <w:rPr>
          <w:rFonts w:ascii="Arial" w:eastAsia="Times New Roman" w:hAnsi="Arial" w:cs="Arial"/>
          <w:sz w:val="24"/>
          <w:szCs w:val="24"/>
          <w:lang w:eastAsia="es-CO"/>
        </w:rPr>
        <w:t>iene</w:t>
      </w:r>
      <w:r w:rsidR="00811E7F" w:rsidRPr="00F91CEA">
        <w:rPr>
          <w:rFonts w:ascii="Arial" w:eastAsia="Times New Roman" w:hAnsi="Arial" w:cs="Arial"/>
          <w:sz w:val="24"/>
          <w:szCs w:val="24"/>
          <w:lang w:eastAsia="es-CO"/>
        </w:rPr>
        <w:t xml:space="preserve"> derecho el señor Cruz Emilio Correa Múnera e</w:t>
      </w:r>
      <w:r w:rsidR="004422C2" w:rsidRPr="00F91CEA">
        <w:rPr>
          <w:rFonts w:ascii="Arial" w:eastAsia="Times New Roman" w:hAnsi="Arial" w:cs="Arial"/>
          <w:sz w:val="24"/>
          <w:szCs w:val="24"/>
          <w:lang w:eastAsia="es-CO"/>
        </w:rPr>
        <w:t>s</w:t>
      </w:r>
      <w:r w:rsidR="00811E7F" w:rsidRPr="00F91CEA">
        <w:rPr>
          <w:rFonts w:ascii="Arial" w:eastAsia="Times New Roman" w:hAnsi="Arial" w:cs="Arial"/>
          <w:sz w:val="24"/>
          <w:szCs w:val="24"/>
          <w:lang w:eastAsia="es-CO"/>
        </w:rPr>
        <w:t xml:space="preserve"> equivalente a la suma de $247.474</w:t>
      </w:r>
      <w:r w:rsidR="00637C04" w:rsidRPr="00F91CEA">
        <w:rPr>
          <w:rFonts w:ascii="Arial" w:eastAsia="Times New Roman" w:hAnsi="Arial" w:cs="Arial"/>
          <w:sz w:val="24"/>
          <w:szCs w:val="24"/>
          <w:lang w:eastAsia="es-CO"/>
        </w:rPr>
        <w:t xml:space="preserve"> y teniendo en cuenta que tiene 926.29 semanas de cotización en toda su vida laboral, de acuerdo con lo previsto en el </w:t>
      </w:r>
      <w:r w:rsidR="00500DB5" w:rsidRPr="00F91CEA">
        <w:rPr>
          <w:rFonts w:ascii="Arial" w:eastAsia="Times New Roman" w:hAnsi="Arial" w:cs="Arial"/>
          <w:sz w:val="24"/>
          <w:szCs w:val="24"/>
          <w:lang w:eastAsia="es-CO"/>
        </w:rPr>
        <w:t xml:space="preserve">parágrafo 2° del artículo 20 del Acuerdo 049 de 1990, tiene derecho a que se le aplique una tasa de reemplazo del </w:t>
      </w:r>
      <w:r w:rsidR="005817F9" w:rsidRPr="00F91CEA">
        <w:rPr>
          <w:rFonts w:ascii="Arial" w:eastAsia="Times New Roman" w:hAnsi="Arial" w:cs="Arial"/>
          <w:sz w:val="24"/>
          <w:szCs w:val="24"/>
          <w:lang w:eastAsia="es-CO"/>
        </w:rPr>
        <w:t>69%; por lo que t</w:t>
      </w:r>
      <w:r w:rsidR="005B725A" w:rsidRPr="00F91CEA">
        <w:rPr>
          <w:rFonts w:ascii="Arial" w:eastAsia="Times New Roman" w:hAnsi="Arial" w:cs="Arial"/>
          <w:sz w:val="24"/>
          <w:szCs w:val="24"/>
          <w:lang w:eastAsia="es-CO"/>
        </w:rPr>
        <w:t>iene</w:t>
      </w:r>
      <w:r w:rsidR="005817F9" w:rsidRPr="00F91CEA">
        <w:rPr>
          <w:rFonts w:ascii="Arial" w:eastAsia="Times New Roman" w:hAnsi="Arial" w:cs="Arial"/>
          <w:sz w:val="24"/>
          <w:szCs w:val="24"/>
          <w:lang w:eastAsia="es-CO"/>
        </w:rPr>
        <w:t xml:space="preserve"> derecho el actor a que se le recono</w:t>
      </w:r>
      <w:r w:rsidR="005B725A" w:rsidRPr="00F91CEA">
        <w:rPr>
          <w:rFonts w:ascii="Arial" w:eastAsia="Times New Roman" w:hAnsi="Arial" w:cs="Arial"/>
          <w:sz w:val="24"/>
          <w:szCs w:val="24"/>
          <w:lang w:eastAsia="es-CO"/>
        </w:rPr>
        <w:t xml:space="preserve">zca </w:t>
      </w:r>
      <w:r w:rsidR="005817F9" w:rsidRPr="00F91CEA">
        <w:rPr>
          <w:rFonts w:ascii="Arial" w:eastAsia="Times New Roman" w:hAnsi="Arial" w:cs="Arial"/>
          <w:sz w:val="24"/>
          <w:szCs w:val="24"/>
          <w:lang w:eastAsia="es-CO"/>
        </w:rPr>
        <w:t>una mesada pensional del orden de $170.757</w:t>
      </w:r>
      <w:r w:rsidR="00F338AA" w:rsidRPr="00F91CEA">
        <w:rPr>
          <w:rFonts w:ascii="Arial" w:eastAsia="Times New Roman" w:hAnsi="Arial" w:cs="Arial"/>
          <w:sz w:val="24"/>
          <w:szCs w:val="24"/>
          <w:lang w:eastAsia="es-CO"/>
        </w:rPr>
        <w:t xml:space="preserve"> a partir del 20 de julio de 1993 y no del orden de $</w:t>
      </w:r>
      <w:r w:rsidR="0065429C" w:rsidRPr="00F91CEA">
        <w:rPr>
          <w:rFonts w:ascii="Arial" w:eastAsia="Times New Roman" w:hAnsi="Arial" w:cs="Arial"/>
          <w:sz w:val="24"/>
          <w:szCs w:val="24"/>
          <w:lang w:eastAsia="es-CO"/>
        </w:rPr>
        <w:t>174.</w:t>
      </w:r>
      <w:r w:rsidR="00D2499C" w:rsidRPr="00F91CEA">
        <w:rPr>
          <w:rFonts w:ascii="Arial" w:eastAsia="Times New Roman" w:hAnsi="Arial" w:cs="Arial"/>
          <w:sz w:val="24"/>
          <w:szCs w:val="24"/>
          <w:lang w:eastAsia="es-CO"/>
        </w:rPr>
        <w:t xml:space="preserve">759 fijada por la </w:t>
      </w:r>
      <w:r w:rsidR="00D2499C" w:rsidRPr="00F91CEA">
        <w:rPr>
          <w:rFonts w:ascii="Arial" w:eastAsia="Times New Roman" w:hAnsi="Arial" w:cs="Arial"/>
          <w:i/>
          <w:iCs/>
          <w:sz w:val="24"/>
          <w:szCs w:val="24"/>
          <w:lang w:eastAsia="es-CO"/>
        </w:rPr>
        <w:t>a quo</w:t>
      </w:r>
      <w:r w:rsidR="005B725A" w:rsidRPr="00F91CEA">
        <w:rPr>
          <w:rFonts w:ascii="Arial" w:eastAsia="Times New Roman" w:hAnsi="Arial" w:cs="Arial"/>
          <w:sz w:val="24"/>
          <w:szCs w:val="24"/>
          <w:lang w:eastAsia="es-CO"/>
        </w:rPr>
        <w:t xml:space="preserve">, pero superior a la reconocida por Colpensiones en la resolución SUB344407 de 2019, que fue igual a la suma de </w:t>
      </w:r>
      <w:r w:rsidR="00C92EC1" w:rsidRPr="00F91CEA">
        <w:rPr>
          <w:rFonts w:ascii="Arial" w:eastAsia="Times New Roman" w:hAnsi="Arial" w:cs="Arial"/>
          <w:sz w:val="24"/>
          <w:szCs w:val="24"/>
          <w:lang w:eastAsia="es-CO"/>
        </w:rPr>
        <w:t>$161.019.</w:t>
      </w:r>
    </w:p>
    <w:p w14:paraId="612F2211" w14:textId="77777777" w:rsidR="00C92EC1" w:rsidRPr="00F91CEA" w:rsidRDefault="00C92EC1" w:rsidP="00F91CEA">
      <w:pPr>
        <w:spacing w:after="0"/>
        <w:jc w:val="both"/>
        <w:textAlignment w:val="baseline"/>
        <w:rPr>
          <w:rFonts w:ascii="Arial" w:eastAsia="Times New Roman" w:hAnsi="Arial" w:cs="Arial"/>
          <w:sz w:val="24"/>
          <w:szCs w:val="24"/>
          <w:lang w:eastAsia="es-CO"/>
        </w:rPr>
      </w:pPr>
    </w:p>
    <w:p w14:paraId="67B0AD8D" w14:textId="234B9A26" w:rsidR="00631657" w:rsidRPr="00F91CEA" w:rsidRDefault="00C92EC1" w:rsidP="00F91CEA">
      <w:pPr>
        <w:pStyle w:val="paragraph"/>
        <w:spacing w:before="0" w:beforeAutospacing="0" w:after="0" w:afterAutospacing="0" w:line="276" w:lineRule="auto"/>
        <w:ind w:right="270"/>
        <w:jc w:val="both"/>
        <w:textAlignment w:val="baseline"/>
        <w:rPr>
          <w:rFonts w:ascii="Arial" w:hAnsi="Arial" w:cs="Arial"/>
        </w:rPr>
      </w:pPr>
      <w:bookmarkStart w:id="4" w:name="_Hlk132019189"/>
      <w:r w:rsidRPr="00F91CEA">
        <w:rPr>
          <w:rFonts w:ascii="Arial" w:hAnsi="Arial" w:cs="Arial"/>
        </w:rPr>
        <w:t>Antes de proceder con la liquidación de la diferencia pensional causada</w:t>
      </w:r>
      <w:r w:rsidR="00195853" w:rsidRPr="00F91CEA">
        <w:rPr>
          <w:rFonts w:ascii="Arial" w:hAnsi="Arial" w:cs="Arial"/>
        </w:rPr>
        <w:t xml:space="preserve">, es del caso </w:t>
      </w:r>
      <w:r w:rsidR="00DE3BDC" w:rsidRPr="00F91CEA">
        <w:rPr>
          <w:rFonts w:ascii="Arial" w:hAnsi="Arial" w:cs="Arial"/>
        </w:rPr>
        <w:t xml:space="preserve">recordar que la Administradora Colombiana de Pensiones </w:t>
      </w:r>
      <w:r w:rsidR="00CA6DDF" w:rsidRPr="00F91CEA">
        <w:rPr>
          <w:rFonts w:ascii="Arial" w:hAnsi="Arial" w:cs="Arial"/>
        </w:rPr>
        <w:t>formuló la excepción de prescripción y en ese sentido es del caso señalar que</w:t>
      </w:r>
      <w:r w:rsidR="00631657" w:rsidRPr="00F91CEA">
        <w:rPr>
          <w:rFonts w:ascii="Arial" w:hAnsi="Arial" w:cs="Arial"/>
        </w:rPr>
        <w:t>,</w:t>
      </w:r>
      <w:r w:rsidR="00CA6DDF" w:rsidRPr="00F91CEA">
        <w:rPr>
          <w:rFonts w:ascii="Arial" w:hAnsi="Arial" w:cs="Arial"/>
        </w:rPr>
        <w:t xml:space="preserve"> </w:t>
      </w:r>
      <w:r w:rsidR="00616761" w:rsidRPr="00F91CEA">
        <w:rPr>
          <w:rFonts w:ascii="Arial" w:hAnsi="Arial" w:cs="Arial"/>
        </w:rPr>
        <w:t>frente a la presentación de varias reclamaciones administrativas</w:t>
      </w:r>
      <w:r w:rsidR="00602ADC" w:rsidRPr="00F91CEA">
        <w:rPr>
          <w:rFonts w:ascii="Arial" w:hAnsi="Arial" w:cs="Arial"/>
        </w:rPr>
        <w:t xml:space="preserve">, </w:t>
      </w:r>
      <w:r w:rsidR="00547502" w:rsidRPr="00F91CEA">
        <w:rPr>
          <w:rFonts w:ascii="Arial" w:hAnsi="Arial" w:cs="Arial"/>
        </w:rPr>
        <w:t xml:space="preserve">la Sala de Casación Laboral de </w:t>
      </w:r>
      <w:r w:rsidR="00631657" w:rsidRPr="00F91CEA">
        <w:rPr>
          <w:rStyle w:val="eop"/>
          <w:rFonts w:ascii="Arial" w:hAnsi="Arial" w:cs="Arial"/>
        </w:rPr>
        <w:t>la Corte Suprema de Justicia en sentencia SL815 de 21 de marzo de 2018, luego de analizar los artículos 6° y 151 del CPT y de la SS, expuso:</w:t>
      </w:r>
      <w:r w:rsidR="00631657" w:rsidRPr="00F91CEA">
        <w:rPr>
          <w:rFonts w:ascii="Arial" w:hAnsi="Arial" w:cs="Arial"/>
          <w:lang w:val="es-ES"/>
        </w:rPr>
        <w:t xml:space="preserve"> </w:t>
      </w:r>
    </w:p>
    <w:bookmarkEnd w:id="4"/>
    <w:p w14:paraId="7FFEFA16" w14:textId="77777777" w:rsidR="00631657" w:rsidRPr="00F91CEA" w:rsidRDefault="00631657" w:rsidP="00F91CEA">
      <w:pPr>
        <w:pStyle w:val="paragraph"/>
        <w:spacing w:before="0" w:beforeAutospacing="0" w:after="0" w:afterAutospacing="0" w:line="276" w:lineRule="auto"/>
        <w:jc w:val="both"/>
        <w:rPr>
          <w:rFonts w:ascii="Arial" w:hAnsi="Arial" w:cs="Arial"/>
          <w:lang w:val="es-ES"/>
        </w:rPr>
      </w:pPr>
    </w:p>
    <w:p w14:paraId="73CD09E3"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t xml:space="preserve">“Para resolver la excepción de prescripción con arreglo a las disposiciones </w:t>
      </w:r>
      <w:proofErr w:type="spellStart"/>
      <w:r w:rsidRPr="00937435">
        <w:rPr>
          <w:rFonts w:ascii="Arial" w:hAnsi="Arial" w:cs="Arial"/>
          <w:i/>
          <w:iCs/>
          <w:color w:val="000000"/>
          <w:szCs w:val="24"/>
        </w:rPr>
        <w:t>pretranscritas</w:t>
      </w:r>
      <w:proofErr w:type="spellEnd"/>
      <w:r w:rsidRPr="00937435">
        <w:rPr>
          <w:rFonts w:ascii="Arial" w:hAnsi="Arial" w:cs="Arial"/>
          <w:i/>
          <w:iCs/>
          <w:color w:val="000000"/>
          <w:szCs w:val="24"/>
        </w:rPr>
        <w:t>,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p>
    <w:p w14:paraId="1C0138E3"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p>
    <w:p w14:paraId="75F013D5"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1635DB80"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p>
    <w:p w14:paraId="2B328090"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4B7ADD98"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p>
    <w:p w14:paraId="4393DC6C"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t>La demanda que dio origen al proceso fue presentada el 16 de abril de 2008 (folio 13 reverso).</w:t>
      </w:r>
    </w:p>
    <w:p w14:paraId="1A7BEAA9"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p>
    <w:p w14:paraId="1EE61D8E" w14:textId="77777777" w:rsidR="00631657" w:rsidRPr="00937435" w:rsidRDefault="00631657" w:rsidP="00937435">
      <w:pPr>
        <w:spacing w:after="0" w:line="240" w:lineRule="auto"/>
        <w:ind w:left="426" w:right="420"/>
        <w:jc w:val="both"/>
        <w:textAlignment w:val="baseline"/>
        <w:rPr>
          <w:rFonts w:ascii="Arial" w:hAnsi="Arial" w:cs="Arial"/>
          <w:i/>
          <w:iCs/>
          <w:color w:val="000000"/>
          <w:szCs w:val="24"/>
        </w:rPr>
      </w:pPr>
      <w:r w:rsidRPr="00937435">
        <w:rPr>
          <w:rFonts w:ascii="Arial" w:hAnsi="Arial" w:cs="Arial"/>
          <w:i/>
          <w:iCs/>
          <w:color w:val="000000"/>
          <w:szCs w:val="24"/>
        </w:rPr>
        <w:lastRenderedPageBreak/>
        <w:t>Con base en el recuento acabado de realizar, 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 Como el demandante decidió agotar la vía gubernativa, el término de prescripción no corrió mientras estaban pendientes de ser resueltos los recursos de reposición y apelación.” (Negrillas por fuera de texto).  </w:t>
      </w:r>
    </w:p>
    <w:p w14:paraId="31F91EB6" w14:textId="7D0880FC" w:rsidR="00C92EC1" w:rsidRPr="00F91CEA" w:rsidRDefault="00C92EC1" w:rsidP="00F91CEA">
      <w:pPr>
        <w:spacing w:after="0"/>
        <w:jc w:val="both"/>
        <w:textAlignment w:val="baseline"/>
        <w:rPr>
          <w:rFonts w:ascii="Arial" w:eastAsia="Times New Roman" w:hAnsi="Arial" w:cs="Arial"/>
          <w:sz w:val="24"/>
          <w:szCs w:val="24"/>
          <w:lang w:eastAsia="es-CO"/>
        </w:rPr>
      </w:pPr>
    </w:p>
    <w:p w14:paraId="7093A2BA" w14:textId="37BECA15" w:rsidR="00361EB4" w:rsidRPr="00F91CEA" w:rsidRDefault="00815CEF"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En este caso, el señor </w:t>
      </w:r>
      <w:r w:rsidR="00B10FEF" w:rsidRPr="00F91CEA">
        <w:rPr>
          <w:rFonts w:ascii="Arial" w:eastAsia="Times New Roman" w:hAnsi="Arial" w:cs="Arial"/>
          <w:sz w:val="24"/>
          <w:szCs w:val="24"/>
          <w:lang w:eastAsia="es-CO"/>
        </w:rPr>
        <w:t xml:space="preserve">Cruz Emilio Correa Múnera elevó dos reclamaciones administrativas, la primera el </w:t>
      </w:r>
      <w:r w:rsidR="00AC05DF" w:rsidRPr="00F91CEA">
        <w:rPr>
          <w:rFonts w:ascii="Arial" w:eastAsia="Times New Roman" w:hAnsi="Arial" w:cs="Arial"/>
          <w:sz w:val="24"/>
          <w:szCs w:val="24"/>
          <w:lang w:eastAsia="es-CO"/>
        </w:rPr>
        <w:t xml:space="preserve">12 de agosto de 1993 </w:t>
      </w:r>
      <w:r w:rsidR="00C33DBD" w:rsidRPr="00F91CEA">
        <w:rPr>
          <w:rFonts w:ascii="Arial" w:eastAsia="Times New Roman" w:hAnsi="Arial" w:cs="Arial"/>
          <w:sz w:val="24"/>
          <w:szCs w:val="24"/>
          <w:lang w:eastAsia="es-CO"/>
        </w:rPr>
        <w:t>-como se ve en la resolución N°003536 de 1994- y la segunda el</w:t>
      </w:r>
      <w:r w:rsidR="00F56617" w:rsidRPr="00F91CEA">
        <w:rPr>
          <w:rFonts w:ascii="Arial" w:eastAsia="Times New Roman" w:hAnsi="Arial" w:cs="Arial"/>
          <w:sz w:val="24"/>
          <w:szCs w:val="24"/>
          <w:lang w:eastAsia="es-CO"/>
        </w:rPr>
        <w:t xml:space="preserve"> 13 de diciembre de 2018; como el señor Correa Múnera ya tenía reunidos la totalidad de los requisitos para acceder a la pensión de invalidez para el 12 de agosto de 1993, cuando elevó la primera reclamación administrativa</w:t>
      </w:r>
      <w:r w:rsidR="002C7505" w:rsidRPr="00F91CEA">
        <w:rPr>
          <w:rFonts w:ascii="Arial" w:eastAsia="Times New Roman" w:hAnsi="Arial" w:cs="Arial"/>
          <w:sz w:val="24"/>
          <w:szCs w:val="24"/>
          <w:lang w:eastAsia="es-CO"/>
        </w:rPr>
        <w:t xml:space="preserve">, le correspondía agotar los recursos </w:t>
      </w:r>
      <w:r w:rsidR="001D0735" w:rsidRPr="00F91CEA">
        <w:rPr>
          <w:rFonts w:ascii="Arial" w:eastAsia="Times New Roman" w:hAnsi="Arial" w:cs="Arial"/>
          <w:sz w:val="24"/>
          <w:szCs w:val="24"/>
          <w:lang w:eastAsia="es-CO"/>
        </w:rPr>
        <w:t>de reposición y apelación frente a cualquier inconformidad consignada en la resolución N°003536 de 1994 en la que se le reconoció el derecho pensional</w:t>
      </w:r>
      <w:r w:rsidR="00E74C75" w:rsidRPr="00F91CEA">
        <w:rPr>
          <w:rFonts w:ascii="Arial" w:eastAsia="Times New Roman" w:hAnsi="Arial" w:cs="Arial"/>
          <w:sz w:val="24"/>
          <w:szCs w:val="24"/>
          <w:lang w:eastAsia="es-CO"/>
        </w:rPr>
        <w:t xml:space="preserve"> y, una vez resueltos, acudir a la jurisdicción ordinaria laboral con la finalidad de</w:t>
      </w:r>
      <w:r w:rsidR="00FC563E" w:rsidRPr="00F91CEA">
        <w:rPr>
          <w:rFonts w:ascii="Arial" w:eastAsia="Times New Roman" w:hAnsi="Arial" w:cs="Arial"/>
          <w:sz w:val="24"/>
          <w:szCs w:val="24"/>
          <w:lang w:eastAsia="es-CO"/>
        </w:rPr>
        <w:t xml:space="preserve"> que se resolvieran sus controversias, pero por el contrario, dejó transcurrir el tiempo y de manera errada presentó una nueva reclamación administrativa </w:t>
      </w:r>
      <w:r w:rsidR="00387FF5" w:rsidRPr="00F91CEA">
        <w:rPr>
          <w:rFonts w:ascii="Arial" w:eastAsia="Times New Roman" w:hAnsi="Arial" w:cs="Arial"/>
          <w:sz w:val="24"/>
          <w:szCs w:val="24"/>
          <w:lang w:eastAsia="es-CO"/>
        </w:rPr>
        <w:t xml:space="preserve">que no tenía la virtualidad de </w:t>
      </w:r>
      <w:r w:rsidR="00382549" w:rsidRPr="00F91CEA">
        <w:rPr>
          <w:rFonts w:ascii="Arial" w:eastAsia="Times New Roman" w:hAnsi="Arial" w:cs="Arial"/>
          <w:sz w:val="24"/>
          <w:szCs w:val="24"/>
          <w:lang w:eastAsia="es-CO"/>
        </w:rPr>
        <w:t xml:space="preserve">interrumpir la prescripción, la cual solo fue interrumpida con la presentación de la demanda el </w:t>
      </w:r>
      <w:r w:rsidR="007945BA" w:rsidRPr="00F91CEA">
        <w:rPr>
          <w:rFonts w:ascii="Arial" w:eastAsia="Times New Roman" w:hAnsi="Arial" w:cs="Arial"/>
          <w:sz w:val="24"/>
          <w:szCs w:val="24"/>
          <w:lang w:eastAsia="es-CO"/>
        </w:rPr>
        <w:t xml:space="preserve">18 de junio de 2019, como se ve en el acta individual de reparto -archivo 05 carpeta primera instancia-; lo que conlleva a concluir que todos los derechos generados con antelación al </w:t>
      </w:r>
      <w:r w:rsidR="009D636D" w:rsidRPr="00F91CEA">
        <w:rPr>
          <w:rFonts w:ascii="Arial" w:eastAsia="Times New Roman" w:hAnsi="Arial" w:cs="Arial"/>
          <w:sz w:val="24"/>
          <w:szCs w:val="24"/>
          <w:lang w:eastAsia="es-CO"/>
        </w:rPr>
        <w:t>mes de junio</w:t>
      </w:r>
      <w:r w:rsidR="007945BA" w:rsidRPr="00F91CEA">
        <w:rPr>
          <w:rFonts w:ascii="Arial" w:eastAsia="Times New Roman" w:hAnsi="Arial" w:cs="Arial"/>
          <w:sz w:val="24"/>
          <w:szCs w:val="24"/>
          <w:lang w:eastAsia="es-CO"/>
        </w:rPr>
        <w:t xml:space="preserve"> de 2016 se encuentran cobijados por la prescripción</w:t>
      </w:r>
      <w:r w:rsidR="009D636D" w:rsidRPr="00F91CEA">
        <w:rPr>
          <w:rFonts w:ascii="Arial" w:eastAsia="Times New Roman" w:hAnsi="Arial" w:cs="Arial"/>
          <w:sz w:val="24"/>
          <w:szCs w:val="24"/>
          <w:lang w:eastAsia="es-CO"/>
        </w:rPr>
        <w:t>, ello por cuanto la</w:t>
      </w:r>
      <w:r w:rsidR="002B3E97" w:rsidRPr="00F91CEA">
        <w:rPr>
          <w:rFonts w:ascii="Arial" w:eastAsia="Times New Roman" w:hAnsi="Arial" w:cs="Arial"/>
          <w:sz w:val="24"/>
          <w:szCs w:val="24"/>
          <w:lang w:eastAsia="es-CO"/>
        </w:rPr>
        <w:t>s mesadas causadas en el mes de junio de 2016 se</w:t>
      </w:r>
      <w:r w:rsidR="009E4A17" w:rsidRPr="00F91CEA">
        <w:rPr>
          <w:rFonts w:ascii="Arial" w:eastAsia="Times New Roman" w:hAnsi="Arial" w:cs="Arial"/>
          <w:sz w:val="24"/>
          <w:szCs w:val="24"/>
          <w:lang w:eastAsia="es-CO"/>
        </w:rPr>
        <w:t xml:space="preserve"> </w:t>
      </w:r>
      <w:r w:rsidR="002B3E97" w:rsidRPr="00F91CEA">
        <w:rPr>
          <w:rFonts w:ascii="Arial" w:eastAsia="Times New Roman" w:hAnsi="Arial" w:cs="Arial"/>
          <w:sz w:val="24"/>
          <w:szCs w:val="24"/>
          <w:lang w:eastAsia="es-CO"/>
        </w:rPr>
        <w:t>hacen exigibles en el mes julio de 2016.</w:t>
      </w:r>
    </w:p>
    <w:p w14:paraId="5F0CDD1C" w14:textId="77777777" w:rsidR="009A0211" w:rsidRPr="00F91CEA" w:rsidRDefault="009A0211" w:rsidP="00F91CEA">
      <w:pPr>
        <w:spacing w:after="0"/>
        <w:jc w:val="both"/>
        <w:textAlignment w:val="baseline"/>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1508"/>
        <w:gridCol w:w="1509"/>
        <w:gridCol w:w="1511"/>
        <w:gridCol w:w="1511"/>
        <w:gridCol w:w="1511"/>
        <w:gridCol w:w="1507"/>
      </w:tblGrid>
      <w:tr w:rsidR="00EA049F" w:rsidRPr="0046709B" w14:paraId="5D1C68AF" w14:textId="77777777" w:rsidTr="00B427DE">
        <w:tc>
          <w:tcPr>
            <w:tcW w:w="833" w:type="pct"/>
          </w:tcPr>
          <w:p w14:paraId="5DC70B36" w14:textId="0B1521FD"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Año</w:t>
            </w:r>
          </w:p>
        </w:tc>
        <w:tc>
          <w:tcPr>
            <w:tcW w:w="833" w:type="pct"/>
          </w:tcPr>
          <w:p w14:paraId="3805F82D" w14:textId="4698D664"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 xml:space="preserve">Mesada </w:t>
            </w:r>
            <w:proofErr w:type="spellStart"/>
            <w:r w:rsidRPr="0046709B">
              <w:rPr>
                <w:rFonts w:ascii="Arial" w:eastAsia="Times New Roman" w:hAnsi="Arial" w:cs="Arial"/>
                <w:b/>
                <w:bCs/>
                <w:szCs w:val="24"/>
                <w:lang w:eastAsia="es-CO"/>
              </w:rPr>
              <w:t>Liq</w:t>
            </w:r>
            <w:proofErr w:type="spellEnd"/>
            <w:r w:rsidRPr="0046709B">
              <w:rPr>
                <w:rFonts w:ascii="Arial" w:eastAsia="Times New Roman" w:hAnsi="Arial" w:cs="Arial"/>
                <w:b/>
                <w:bCs/>
                <w:szCs w:val="24"/>
                <w:lang w:eastAsia="es-CO"/>
              </w:rPr>
              <w:t>.</w:t>
            </w:r>
          </w:p>
        </w:tc>
        <w:tc>
          <w:tcPr>
            <w:tcW w:w="834" w:type="pct"/>
          </w:tcPr>
          <w:p w14:paraId="580E9CDB" w14:textId="5685E5AA"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 xml:space="preserve">Mesada </w:t>
            </w:r>
            <w:proofErr w:type="spellStart"/>
            <w:r w:rsidRPr="0046709B">
              <w:rPr>
                <w:rFonts w:ascii="Arial" w:eastAsia="Times New Roman" w:hAnsi="Arial" w:cs="Arial"/>
                <w:b/>
                <w:bCs/>
                <w:szCs w:val="24"/>
                <w:lang w:eastAsia="es-CO"/>
              </w:rPr>
              <w:t>Colp</w:t>
            </w:r>
            <w:proofErr w:type="spellEnd"/>
            <w:r w:rsidRPr="0046709B">
              <w:rPr>
                <w:rFonts w:ascii="Arial" w:eastAsia="Times New Roman" w:hAnsi="Arial" w:cs="Arial"/>
                <w:b/>
                <w:bCs/>
                <w:szCs w:val="24"/>
                <w:lang w:eastAsia="es-CO"/>
              </w:rPr>
              <w:t>.</w:t>
            </w:r>
          </w:p>
        </w:tc>
        <w:tc>
          <w:tcPr>
            <w:tcW w:w="834" w:type="pct"/>
          </w:tcPr>
          <w:p w14:paraId="43A4547A" w14:textId="234C9408"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Diferencia</w:t>
            </w:r>
          </w:p>
        </w:tc>
        <w:tc>
          <w:tcPr>
            <w:tcW w:w="834" w:type="pct"/>
          </w:tcPr>
          <w:p w14:paraId="12499AC6" w14:textId="650FAE8A"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N° Mesadas</w:t>
            </w:r>
          </w:p>
        </w:tc>
        <w:tc>
          <w:tcPr>
            <w:tcW w:w="834" w:type="pct"/>
          </w:tcPr>
          <w:p w14:paraId="2CC3583A" w14:textId="0ABA8A44" w:rsidR="00EA049F" w:rsidRPr="0046709B" w:rsidRDefault="008060CD"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Total</w:t>
            </w:r>
          </w:p>
        </w:tc>
      </w:tr>
      <w:tr w:rsidR="00EA049F" w:rsidRPr="0046709B" w14:paraId="765706D6" w14:textId="77777777" w:rsidTr="00B427DE">
        <w:tc>
          <w:tcPr>
            <w:tcW w:w="833" w:type="pct"/>
          </w:tcPr>
          <w:p w14:paraId="25E8E395" w14:textId="14D6FBC0" w:rsidR="00EA049F" w:rsidRPr="0046709B" w:rsidRDefault="007C50C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2016</w:t>
            </w:r>
          </w:p>
        </w:tc>
        <w:tc>
          <w:tcPr>
            <w:tcW w:w="833" w:type="pct"/>
          </w:tcPr>
          <w:p w14:paraId="726F9515" w14:textId="37A81F16" w:rsidR="00EA049F" w:rsidRPr="0046709B" w:rsidRDefault="007C50C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1.237.982</w:t>
            </w:r>
          </w:p>
        </w:tc>
        <w:tc>
          <w:tcPr>
            <w:tcW w:w="834" w:type="pct"/>
          </w:tcPr>
          <w:p w14:paraId="3DB72B2F" w14:textId="79996896" w:rsidR="00EA049F" w:rsidRPr="0046709B" w:rsidRDefault="007C50C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1.153.005</w:t>
            </w:r>
          </w:p>
        </w:tc>
        <w:tc>
          <w:tcPr>
            <w:tcW w:w="834" w:type="pct"/>
          </w:tcPr>
          <w:p w14:paraId="37007AEC" w14:textId="37EF96C4" w:rsidR="00EA049F" w:rsidRPr="0046709B" w:rsidRDefault="007C50C3"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84.</w:t>
            </w:r>
            <w:r w:rsidR="00165890" w:rsidRPr="0046709B">
              <w:rPr>
                <w:rFonts w:ascii="Arial" w:eastAsia="Times New Roman" w:hAnsi="Arial" w:cs="Arial"/>
                <w:szCs w:val="24"/>
                <w:lang w:eastAsia="es-CO"/>
              </w:rPr>
              <w:t>977</w:t>
            </w:r>
          </w:p>
        </w:tc>
        <w:tc>
          <w:tcPr>
            <w:tcW w:w="834" w:type="pct"/>
          </w:tcPr>
          <w:p w14:paraId="28788933" w14:textId="7D77A428" w:rsidR="00EA049F" w:rsidRPr="0046709B" w:rsidRDefault="0016589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w:t>
            </w:r>
          </w:p>
        </w:tc>
        <w:tc>
          <w:tcPr>
            <w:tcW w:w="834" w:type="pct"/>
          </w:tcPr>
          <w:p w14:paraId="33343EB9" w14:textId="045354D6" w:rsidR="00EA049F" w:rsidRPr="0046709B" w:rsidRDefault="0016589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764.793</w:t>
            </w:r>
          </w:p>
        </w:tc>
      </w:tr>
      <w:tr w:rsidR="00EA049F" w:rsidRPr="0046709B" w14:paraId="6A550DFB" w14:textId="77777777" w:rsidTr="00B427DE">
        <w:tc>
          <w:tcPr>
            <w:tcW w:w="833" w:type="pct"/>
          </w:tcPr>
          <w:p w14:paraId="03AE3276" w14:textId="35178BB9" w:rsidR="00EA049F" w:rsidRPr="0046709B" w:rsidRDefault="0016589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2017</w:t>
            </w:r>
          </w:p>
        </w:tc>
        <w:tc>
          <w:tcPr>
            <w:tcW w:w="833" w:type="pct"/>
          </w:tcPr>
          <w:p w14:paraId="4CD28FF0" w14:textId="0CD92F7E" w:rsidR="00EA049F" w:rsidRPr="0046709B" w:rsidRDefault="0016589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1.309.166</w:t>
            </w:r>
          </w:p>
        </w:tc>
        <w:tc>
          <w:tcPr>
            <w:tcW w:w="834" w:type="pct"/>
          </w:tcPr>
          <w:p w14:paraId="44E8D76F" w14:textId="2A3D39DB" w:rsidR="00EA049F" w:rsidRPr="0046709B" w:rsidRDefault="00165890"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1.219.303</w:t>
            </w:r>
          </w:p>
        </w:tc>
        <w:tc>
          <w:tcPr>
            <w:tcW w:w="834" w:type="pct"/>
          </w:tcPr>
          <w:p w14:paraId="339D90B8" w14:textId="4D05BE7B"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89.863</w:t>
            </w:r>
          </w:p>
        </w:tc>
        <w:tc>
          <w:tcPr>
            <w:tcW w:w="834" w:type="pct"/>
          </w:tcPr>
          <w:p w14:paraId="3EC5C30D" w14:textId="14F8C535"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43D8AC41" w14:textId="6573826E"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1.258.082</w:t>
            </w:r>
          </w:p>
        </w:tc>
      </w:tr>
      <w:tr w:rsidR="00EA049F" w:rsidRPr="0046709B" w14:paraId="3DBF92BD" w14:textId="77777777" w:rsidTr="00B427DE">
        <w:tc>
          <w:tcPr>
            <w:tcW w:w="833" w:type="pct"/>
          </w:tcPr>
          <w:p w14:paraId="5C064440" w14:textId="25B77114"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2018</w:t>
            </w:r>
          </w:p>
        </w:tc>
        <w:tc>
          <w:tcPr>
            <w:tcW w:w="833" w:type="pct"/>
          </w:tcPr>
          <w:p w14:paraId="777544EE" w14:textId="72AE73AF"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1.362.711</w:t>
            </w:r>
          </w:p>
        </w:tc>
        <w:tc>
          <w:tcPr>
            <w:tcW w:w="834" w:type="pct"/>
          </w:tcPr>
          <w:p w14:paraId="68E25E10" w14:textId="46D345C7" w:rsidR="00EA049F" w:rsidRPr="0046709B" w:rsidRDefault="00F1065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1.269.172</w:t>
            </w:r>
          </w:p>
        </w:tc>
        <w:tc>
          <w:tcPr>
            <w:tcW w:w="834" w:type="pct"/>
          </w:tcPr>
          <w:p w14:paraId="4F3F728A" w14:textId="1FE0D423" w:rsidR="00EA049F" w:rsidRPr="0046709B" w:rsidRDefault="00EB0AB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93.539</w:t>
            </w:r>
          </w:p>
        </w:tc>
        <w:tc>
          <w:tcPr>
            <w:tcW w:w="834" w:type="pct"/>
          </w:tcPr>
          <w:p w14:paraId="5019F318" w14:textId="4B4A5F11" w:rsidR="00EA049F" w:rsidRPr="0046709B" w:rsidRDefault="00EB0AB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0E8FCD31" w14:textId="5AA7DB94" w:rsidR="00EA049F" w:rsidRPr="0046709B" w:rsidRDefault="00EB0AB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1.309.546</w:t>
            </w:r>
          </w:p>
        </w:tc>
      </w:tr>
      <w:tr w:rsidR="00EA049F" w:rsidRPr="0046709B" w14:paraId="3011F96A" w14:textId="77777777" w:rsidTr="00B427DE">
        <w:tc>
          <w:tcPr>
            <w:tcW w:w="833" w:type="pct"/>
          </w:tcPr>
          <w:p w14:paraId="796D3080" w14:textId="02D5883F" w:rsidR="00EA049F" w:rsidRPr="0046709B" w:rsidRDefault="00EB0AB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2019</w:t>
            </w:r>
          </w:p>
        </w:tc>
        <w:tc>
          <w:tcPr>
            <w:tcW w:w="833" w:type="pct"/>
          </w:tcPr>
          <w:p w14:paraId="6CEAA884" w14:textId="5207365C" w:rsidR="00EA049F" w:rsidRPr="0046709B" w:rsidRDefault="00EB0AB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1.406.045</w:t>
            </w:r>
          </w:p>
        </w:tc>
        <w:tc>
          <w:tcPr>
            <w:tcW w:w="834" w:type="pct"/>
          </w:tcPr>
          <w:p w14:paraId="014FC046" w14:textId="1B050783" w:rsidR="00EA049F" w:rsidRPr="0046709B" w:rsidRDefault="00443F2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1.309.532</w:t>
            </w:r>
          </w:p>
        </w:tc>
        <w:tc>
          <w:tcPr>
            <w:tcW w:w="834" w:type="pct"/>
          </w:tcPr>
          <w:p w14:paraId="6B8FFBB1" w14:textId="51215F98" w:rsidR="00EA049F" w:rsidRPr="0046709B" w:rsidRDefault="00443F2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96.513</w:t>
            </w:r>
          </w:p>
        </w:tc>
        <w:tc>
          <w:tcPr>
            <w:tcW w:w="834" w:type="pct"/>
          </w:tcPr>
          <w:p w14:paraId="0DB7B356" w14:textId="7BB55D28" w:rsidR="00EA049F" w:rsidRPr="0046709B" w:rsidRDefault="00443F2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5B6796D3" w14:textId="3827DAE3" w:rsidR="00EA049F" w:rsidRPr="0046709B" w:rsidRDefault="00443F2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1.351.182</w:t>
            </w:r>
          </w:p>
        </w:tc>
      </w:tr>
      <w:tr w:rsidR="00EA049F" w:rsidRPr="0046709B" w14:paraId="1AF8A8C2" w14:textId="77777777" w:rsidTr="00B427DE">
        <w:tc>
          <w:tcPr>
            <w:tcW w:w="833" w:type="pct"/>
          </w:tcPr>
          <w:p w14:paraId="3C9A2C67" w14:textId="7D447C9B" w:rsidR="00EA049F" w:rsidRPr="0046709B" w:rsidRDefault="00443F2D"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2020</w:t>
            </w:r>
          </w:p>
        </w:tc>
        <w:tc>
          <w:tcPr>
            <w:tcW w:w="833" w:type="pct"/>
          </w:tcPr>
          <w:p w14:paraId="01A63D8B" w14:textId="17F1A5EF" w:rsidR="00EA049F" w:rsidRPr="0046709B" w:rsidRDefault="00A9460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1.459.475</w:t>
            </w:r>
          </w:p>
        </w:tc>
        <w:tc>
          <w:tcPr>
            <w:tcW w:w="834" w:type="pct"/>
          </w:tcPr>
          <w:p w14:paraId="6193B3F8" w14:textId="48417621" w:rsidR="00EA049F" w:rsidRPr="0046709B" w:rsidRDefault="00A9460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1.359.294</w:t>
            </w:r>
          </w:p>
        </w:tc>
        <w:tc>
          <w:tcPr>
            <w:tcW w:w="834" w:type="pct"/>
          </w:tcPr>
          <w:p w14:paraId="7A6C0CF4" w14:textId="3D2C061C" w:rsidR="00EA049F" w:rsidRPr="0046709B" w:rsidRDefault="00A9460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100.181</w:t>
            </w:r>
          </w:p>
        </w:tc>
        <w:tc>
          <w:tcPr>
            <w:tcW w:w="834" w:type="pct"/>
          </w:tcPr>
          <w:p w14:paraId="1E39EC78" w14:textId="774DB60E" w:rsidR="00EA049F" w:rsidRPr="0046709B" w:rsidRDefault="00A9460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2F318CF0" w14:textId="0428DAB0" w:rsidR="00EA049F" w:rsidRPr="0046709B" w:rsidRDefault="00A94608"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1.402.</w:t>
            </w:r>
            <w:r w:rsidR="00B04376" w:rsidRPr="0046709B">
              <w:rPr>
                <w:rFonts w:ascii="Arial" w:eastAsia="Times New Roman" w:hAnsi="Arial" w:cs="Arial"/>
                <w:szCs w:val="24"/>
                <w:lang w:eastAsia="es-CO"/>
              </w:rPr>
              <w:t>534</w:t>
            </w:r>
          </w:p>
        </w:tc>
      </w:tr>
      <w:tr w:rsidR="00EA049F" w:rsidRPr="0046709B" w14:paraId="39BE075D" w14:textId="77777777" w:rsidTr="00B427DE">
        <w:tc>
          <w:tcPr>
            <w:tcW w:w="833" w:type="pct"/>
          </w:tcPr>
          <w:p w14:paraId="506EDE96" w14:textId="09745F6E"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2021</w:t>
            </w:r>
          </w:p>
        </w:tc>
        <w:tc>
          <w:tcPr>
            <w:tcW w:w="833" w:type="pct"/>
          </w:tcPr>
          <w:p w14:paraId="485DFE9A" w14:textId="01383E58"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1.482.973</w:t>
            </w:r>
          </w:p>
        </w:tc>
        <w:tc>
          <w:tcPr>
            <w:tcW w:w="834" w:type="pct"/>
          </w:tcPr>
          <w:p w14:paraId="58FD392E" w14:textId="40059259"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1.381.179</w:t>
            </w:r>
          </w:p>
        </w:tc>
        <w:tc>
          <w:tcPr>
            <w:tcW w:w="834" w:type="pct"/>
          </w:tcPr>
          <w:p w14:paraId="05876E62" w14:textId="1D8462C6"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101.794</w:t>
            </w:r>
          </w:p>
        </w:tc>
        <w:tc>
          <w:tcPr>
            <w:tcW w:w="834" w:type="pct"/>
          </w:tcPr>
          <w:p w14:paraId="37A262D2" w14:textId="4E6993F9"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6BB5D51F" w14:textId="0CCB7A76" w:rsidR="00EA049F" w:rsidRPr="0046709B" w:rsidRDefault="00B04376"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1.425.</w:t>
            </w:r>
            <w:r w:rsidR="00147C9E" w:rsidRPr="0046709B">
              <w:rPr>
                <w:rFonts w:ascii="Arial" w:eastAsia="Times New Roman" w:hAnsi="Arial" w:cs="Arial"/>
                <w:szCs w:val="24"/>
                <w:lang w:eastAsia="es-CO"/>
              </w:rPr>
              <w:t>116</w:t>
            </w:r>
          </w:p>
        </w:tc>
      </w:tr>
      <w:tr w:rsidR="00EA049F" w:rsidRPr="0046709B" w14:paraId="04D64967" w14:textId="77777777" w:rsidTr="00B427DE">
        <w:tc>
          <w:tcPr>
            <w:tcW w:w="833" w:type="pct"/>
          </w:tcPr>
          <w:p w14:paraId="4A2D536D" w14:textId="5017885C"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2022</w:t>
            </w:r>
          </w:p>
        </w:tc>
        <w:tc>
          <w:tcPr>
            <w:tcW w:w="833" w:type="pct"/>
          </w:tcPr>
          <w:p w14:paraId="47E651DE" w14:textId="334B39DE"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1.566.316</w:t>
            </w:r>
          </w:p>
        </w:tc>
        <w:tc>
          <w:tcPr>
            <w:tcW w:w="834" w:type="pct"/>
          </w:tcPr>
          <w:p w14:paraId="69DF803F" w14:textId="1BA1EE9C"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1.458.801</w:t>
            </w:r>
          </w:p>
        </w:tc>
        <w:tc>
          <w:tcPr>
            <w:tcW w:w="834" w:type="pct"/>
          </w:tcPr>
          <w:p w14:paraId="3E47DF7B" w14:textId="4CFC9C88"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107.515</w:t>
            </w:r>
          </w:p>
        </w:tc>
        <w:tc>
          <w:tcPr>
            <w:tcW w:w="834" w:type="pct"/>
          </w:tcPr>
          <w:p w14:paraId="66554F6B" w14:textId="38BE00F5"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14</w:t>
            </w:r>
          </w:p>
        </w:tc>
        <w:tc>
          <w:tcPr>
            <w:tcW w:w="834" w:type="pct"/>
          </w:tcPr>
          <w:p w14:paraId="71D49EA0" w14:textId="46138694"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1.505.210</w:t>
            </w:r>
          </w:p>
        </w:tc>
      </w:tr>
      <w:tr w:rsidR="00EA049F" w:rsidRPr="0046709B" w14:paraId="479AEDDA" w14:textId="77777777" w:rsidTr="00B427DE">
        <w:tc>
          <w:tcPr>
            <w:tcW w:w="833" w:type="pct"/>
          </w:tcPr>
          <w:p w14:paraId="2BCAAFD6" w14:textId="0CA81553" w:rsidR="00EA049F" w:rsidRPr="0046709B" w:rsidRDefault="00147C9E"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2023</w:t>
            </w:r>
          </w:p>
        </w:tc>
        <w:tc>
          <w:tcPr>
            <w:tcW w:w="833" w:type="pct"/>
          </w:tcPr>
          <w:p w14:paraId="19C88028" w14:textId="5FD668D8"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1.771.817</w:t>
            </w:r>
          </w:p>
        </w:tc>
        <w:tc>
          <w:tcPr>
            <w:tcW w:w="834" w:type="pct"/>
          </w:tcPr>
          <w:p w14:paraId="3BE94916" w14:textId="6F009CF6"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1.650.196</w:t>
            </w:r>
          </w:p>
        </w:tc>
        <w:tc>
          <w:tcPr>
            <w:tcW w:w="834" w:type="pct"/>
          </w:tcPr>
          <w:p w14:paraId="7FA5A090" w14:textId="42DCE35E"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121.621</w:t>
            </w:r>
          </w:p>
        </w:tc>
        <w:tc>
          <w:tcPr>
            <w:tcW w:w="834" w:type="pct"/>
          </w:tcPr>
          <w:p w14:paraId="100DB0C6" w14:textId="2F0B7214"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w:t>
            </w:r>
          </w:p>
        </w:tc>
        <w:tc>
          <w:tcPr>
            <w:tcW w:w="834" w:type="pct"/>
          </w:tcPr>
          <w:p w14:paraId="7843442A" w14:textId="2337ABC8"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121.621</w:t>
            </w:r>
          </w:p>
        </w:tc>
      </w:tr>
      <w:tr w:rsidR="00EA049F" w:rsidRPr="0046709B" w14:paraId="4818CF28" w14:textId="77777777" w:rsidTr="00B427DE">
        <w:tc>
          <w:tcPr>
            <w:tcW w:w="833" w:type="pct"/>
          </w:tcPr>
          <w:p w14:paraId="1DA3A1EF" w14:textId="77777777" w:rsidR="00EA049F" w:rsidRPr="0046709B" w:rsidRDefault="00EA049F" w:rsidP="0046709B">
            <w:pPr>
              <w:spacing w:after="0" w:line="240" w:lineRule="auto"/>
              <w:jc w:val="center"/>
              <w:textAlignment w:val="baseline"/>
              <w:rPr>
                <w:rFonts w:ascii="Arial" w:eastAsia="Times New Roman" w:hAnsi="Arial" w:cs="Arial"/>
                <w:szCs w:val="24"/>
                <w:lang w:eastAsia="es-CO"/>
              </w:rPr>
            </w:pPr>
          </w:p>
        </w:tc>
        <w:tc>
          <w:tcPr>
            <w:tcW w:w="833" w:type="pct"/>
          </w:tcPr>
          <w:p w14:paraId="29880A38" w14:textId="77777777" w:rsidR="00EA049F" w:rsidRPr="0046709B" w:rsidRDefault="00EA049F" w:rsidP="0046709B">
            <w:pPr>
              <w:spacing w:after="0" w:line="240" w:lineRule="auto"/>
              <w:jc w:val="center"/>
              <w:textAlignment w:val="baseline"/>
              <w:rPr>
                <w:rFonts w:ascii="Arial" w:eastAsia="Times New Roman" w:hAnsi="Arial" w:cs="Arial"/>
                <w:szCs w:val="24"/>
                <w:lang w:eastAsia="es-CO"/>
              </w:rPr>
            </w:pPr>
          </w:p>
        </w:tc>
        <w:tc>
          <w:tcPr>
            <w:tcW w:w="834" w:type="pct"/>
          </w:tcPr>
          <w:p w14:paraId="62FCC941" w14:textId="77777777" w:rsidR="00EA049F" w:rsidRPr="0046709B" w:rsidRDefault="00EA049F" w:rsidP="0046709B">
            <w:pPr>
              <w:spacing w:after="0" w:line="240" w:lineRule="auto"/>
              <w:jc w:val="center"/>
              <w:textAlignment w:val="baseline"/>
              <w:rPr>
                <w:rFonts w:ascii="Arial" w:eastAsia="Times New Roman" w:hAnsi="Arial" w:cs="Arial"/>
                <w:szCs w:val="24"/>
                <w:lang w:eastAsia="es-CO"/>
              </w:rPr>
            </w:pPr>
          </w:p>
        </w:tc>
        <w:tc>
          <w:tcPr>
            <w:tcW w:w="834" w:type="pct"/>
          </w:tcPr>
          <w:p w14:paraId="16C1A453" w14:textId="77777777" w:rsidR="00EA049F" w:rsidRPr="0046709B" w:rsidRDefault="00EA049F" w:rsidP="0046709B">
            <w:pPr>
              <w:spacing w:after="0" w:line="240" w:lineRule="auto"/>
              <w:jc w:val="center"/>
              <w:textAlignment w:val="baseline"/>
              <w:rPr>
                <w:rFonts w:ascii="Arial" w:eastAsia="Times New Roman" w:hAnsi="Arial" w:cs="Arial"/>
                <w:szCs w:val="24"/>
                <w:lang w:eastAsia="es-CO"/>
              </w:rPr>
            </w:pPr>
          </w:p>
        </w:tc>
        <w:tc>
          <w:tcPr>
            <w:tcW w:w="834" w:type="pct"/>
          </w:tcPr>
          <w:p w14:paraId="1DC9B23C" w14:textId="58E55F22" w:rsidR="00EA049F" w:rsidRPr="0046709B" w:rsidRDefault="009B3589" w:rsidP="0046709B">
            <w:pPr>
              <w:spacing w:after="0" w:line="240" w:lineRule="auto"/>
              <w:jc w:val="center"/>
              <w:textAlignment w:val="baseline"/>
              <w:rPr>
                <w:rFonts w:ascii="Arial" w:eastAsia="Times New Roman" w:hAnsi="Arial" w:cs="Arial"/>
                <w:b/>
                <w:bCs/>
                <w:szCs w:val="24"/>
                <w:lang w:eastAsia="es-CO"/>
              </w:rPr>
            </w:pPr>
            <w:r w:rsidRPr="0046709B">
              <w:rPr>
                <w:rFonts w:ascii="Arial" w:eastAsia="Times New Roman" w:hAnsi="Arial" w:cs="Arial"/>
                <w:b/>
                <w:bCs/>
                <w:szCs w:val="24"/>
                <w:lang w:eastAsia="es-CO"/>
              </w:rPr>
              <w:t>TOTAL</w:t>
            </w:r>
          </w:p>
        </w:tc>
        <w:tc>
          <w:tcPr>
            <w:tcW w:w="834" w:type="pct"/>
          </w:tcPr>
          <w:p w14:paraId="5DC77678" w14:textId="06F3BF12" w:rsidR="00EA049F" w:rsidRPr="0046709B" w:rsidRDefault="009B3589" w:rsidP="0046709B">
            <w:pPr>
              <w:spacing w:after="0" w:line="240" w:lineRule="auto"/>
              <w:jc w:val="center"/>
              <w:textAlignment w:val="baseline"/>
              <w:rPr>
                <w:rFonts w:ascii="Arial" w:eastAsia="Times New Roman" w:hAnsi="Arial" w:cs="Arial"/>
                <w:szCs w:val="24"/>
                <w:lang w:eastAsia="es-CO"/>
              </w:rPr>
            </w:pPr>
            <w:r w:rsidRPr="0046709B">
              <w:rPr>
                <w:rFonts w:ascii="Arial" w:eastAsia="Times New Roman" w:hAnsi="Arial" w:cs="Arial"/>
                <w:szCs w:val="24"/>
                <w:lang w:eastAsia="es-CO"/>
              </w:rPr>
              <w:t>9.</w:t>
            </w:r>
            <w:r w:rsidR="009255F2" w:rsidRPr="0046709B">
              <w:rPr>
                <w:rFonts w:ascii="Arial" w:eastAsia="Times New Roman" w:hAnsi="Arial" w:cs="Arial"/>
                <w:szCs w:val="24"/>
                <w:lang w:eastAsia="es-CO"/>
              </w:rPr>
              <w:t>138.084</w:t>
            </w:r>
          </w:p>
        </w:tc>
      </w:tr>
    </w:tbl>
    <w:p w14:paraId="7AFE691F" w14:textId="77777777" w:rsidR="009A0211" w:rsidRPr="00F91CEA" w:rsidRDefault="009A0211" w:rsidP="00F91CEA">
      <w:pPr>
        <w:spacing w:after="0"/>
        <w:jc w:val="both"/>
        <w:textAlignment w:val="baseline"/>
        <w:rPr>
          <w:rFonts w:ascii="Arial" w:eastAsia="Times New Roman" w:hAnsi="Arial" w:cs="Arial"/>
          <w:sz w:val="24"/>
          <w:szCs w:val="24"/>
          <w:lang w:eastAsia="es-CO"/>
        </w:rPr>
      </w:pPr>
    </w:p>
    <w:p w14:paraId="4B1D4D31" w14:textId="60BCA177" w:rsidR="00361EB4" w:rsidRPr="00F91CEA" w:rsidRDefault="009255F2"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Como se</w:t>
      </w:r>
      <w:r w:rsidR="006727BC">
        <w:rPr>
          <w:rFonts w:ascii="Arial" w:eastAsia="Times New Roman" w:hAnsi="Arial" w:cs="Arial"/>
          <w:sz w:val="24"/>
          <w:szCs w:val="24"/>
          <w:lang w:eastAsia="es-CO"/>
        </w:rPr>
        <w:t xml:space="preserve"> ve</w:t>
      </w:r>
      <w:r w:rsidRPr="00F91CEA">
        <w:rPr>
          <w:rFonts w:ascii="Arial" w:eastAsia="Times New Roman" w:hAnsi="Arial" w:cs="Arial"/>
          <w:sz w:val="24"/>
          <w:szCs w:val="24"/>
          <w:lang w:eastAsia="es-CO"/>
        </w:rPr>
        <w:t xml:space="preserve"> en la tabla, el demandante tiene derecho a que se le reconozca por concepto de diferencia pensional generada entre el </w:t>
      </w:r>
      <w:r w:rsidR="00A23F71" w:rsidRPr="00F91CEA">
        <w:rPr>
          <w:rFonts w:ascii="Arial" w:eastAsia="Times New Roman" w:hAnsi="Arial" w:cs="Arial"/>
          <w:sz w:val="24"/>
          <w:szCs w:val="24"/>
          <w:lang w:eastAsia="es-CO"/>
        </w:rPr>
        <w:t>mes de junio de 2016 y el 31 de enero de 2023, la suma de $9.138.084</w:t>
      </w:r>
      <w:r w:rsidR="00620F6F" w:rsidRPr="00F91CEA">
        <w:rPr>
          <w:rFonts w:ascii="Arial" w:eastAsia="Times New Roman" w:hAnsi="Arial" w:cs="Arial"/>
          <w:sz w:val="24"/>
          <w:szCs w:val="24"/>
          <w:lang w:eastAsia="es-CO"/>
        </w:rPr>
        <w:t>; correspondiéndole a Colpensiones continuar cancelando a partir del 1° de febrero de 2023, la suma mensual de $1.771.817 por concepto de mesada pensional.</w:t>
      </w:r>
    </w:p>
    <w:p w14:paraId="13445428" w14:textId="77777777" w:rsidR="007118EA" w:rsidRPr="00F91CEA" w:rsidRDefault="007118EA" w:rsidP="00F91CEA">
      <w:pPr>
        <w:spacing w:after="0"/>
        <w:jc w:val="both"/>
        <w:textAlignment w:val="baseline"/>
        <w:rPr>
          <w:rFonts w:ascii="Arial" w:eastAsia="Times New Roman" w:hAnsi="Arial" w:cs="Arial"/>
          <w:sz w:val="24"/>
          <w:szCs w:val="24"/>
          <w:lang w:eastAsia="es-CO"/>
        </w:rPr>
      </w:pPr>
    </w:p>
    <w:p w14:paraId="7843A17F" w14:textId="36F2AA93" w:rsidR="007118EA" w:rsidRPr="00F91CEA" w:rsidRDefault="007118EA"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En consideración a que el paso del tiempo afecta el poder adquisitivo de la moneda en Colombia, se condenará a la entidad accionada a reconocer y pagar la indexación de las sumas reconocidas por concepto de diferencia pensional, al momento en que se efectúe el pago total de la obligación.</w:t>
      </w:r>
    </w:p>
    <w:p w14:paraId="76080056" w14:textId="77777777" w:rsidR="00914975" w:rsidRPr="00F91CEA" w:rsidRDefault="00914975" w:rsidP="00F91CEA">
      <w:pPr>
        <w:spacing w:after="0"/>
        <w:jc w:val="both"/>
        <w:textAlignment w:val="baseline"/>
        <w:rPr>
          <w:rFonts w:ascii="Arial" w:eastAsia="Times New Roman" w:hAnsi="Arial" w:cs="Arial"/>
          <w:sz w:val="24"/>
          <w:szCs w:val="24"/>
          <w:lang w:eastAsia="es-CO"/>
        </w:rPr>
      </w:pPr>
    </w:p>
    <w:p w14:paraId="5DBEF256" w14:textId="0E0E69D7" w:rsidR="00914975" w:rsidRPr="00F91CEA" w:rsidRDefault="00914975"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Conforme con lo expuesto, se modificarán los ordinales segundo, tercero</w:t>
      </w:r>
      <w:r w:rsidR="00937492" w:rsidRPr="00F91CEA">
        <w:rPr>
          <w:rFonts w:ascii="Arial" w:eastAsia="Times New Roman" w:hAnsi="Arial" w:cs="Arial"/>
          <w:sz w:val="24"/>
          <w:szCs w:val="24"/>
          <w:lang w:eastAsia="es-CO"/>
        </w:rPr>
        <w:t xml:space="preserve"> y cuarto de la sentencia proferida por el Juzgado Segundo Laboral del Circuito.</w:t>
      </w:r>
    </w:p>
    <w:p w14:paraId="2B9E999C" w14:textId="77777777" w:rsidR="00937492" w:rsidRPr="00F91CEA" w:rsidRDefault="00937492" w:rsidP="00F91CEA">
      <w:pPr>
        <w:spacing w:after="0"/>
        <w:jc w:val="both"/>
        <w:textAlignment w:val="baseline"/>
        <w:rPr>
          <w:rFonts w:ascii="Arial" w:eastAsia="Times New Roman" w:hAnsi="Arial" w:cs="Arial"/>
          <w:sz w:val="24"/>
          <w:szCs w:val="24"/>
          <w:lang w:eastAsia="es-CO"/>
        </w:rPr>
      </w:pPr>
    </w:p>
    <w:p w14:paraId="52E842B6" w14:textId="66B63A32" w:rsidR="00937492" w:rsidRPr="00F91CEA" w:rsidRDefault="00937492"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lastRenderedPageBreak/>
        <w:t>Costas en esta sede a cargo de la entidad recurrente en un 100%, en favor de la parte actora.</w:t>
      </w:r>
    </w:p>
    <w:p w14:paraId="7C250F90" w14:textId="08998CA3" w:rsidR="002E2F60" w:rsidRPr="00F91CEA" w:rsidRDefault="00C33DBD" w:rsidP="00F91CEA">
      <w:pPr>
        <w:spacing w:after="0"/>
        <w:jc w:val="both"/>
        <w:textAlignment w:val="baseline"/>
        <w:rPr>
          <w:rFonts w:ascii="Arial" w:eastAsia="Times New Roman" w:hAnsi="Arial" w:cs="Arial"/>
          <w:sz w:val="24"/>
          <w:szCs w:val="24"/>
          <w:lang w:eastAsia="es-CO"/>
        </w:rPr>
      </w:pPr>
      <w:r w:rsidRPr="00F91CEA">
        <w:rPr>
          <w:rFonts w:ascii="Arial" w:eastAsia="Times New Roman" w:hAnsi="Arial" w:cs="Arial"/>
          <w:sz w:val="24"/>
          <w:szCs w:val="24"/>
          <w:lang w:eastAsia="es-CO"/>
        </w:rPr>
        <w:t xml:space="preserve"> </w:t>
      </w:r>
      <w:r w:rsidR="002E2F60" w:rsidRPr="00F91CEA">
        <w:rPr>
          <w:rStyle w:val="eop"/>
          <w:rFonts w:ascii="Arial" w:hAnsi="Arial" w:cs="Arial"/>
          <w:sz w:val="24"/>
          <w:szCs w:val="24"/>
        </w:rPr>
        <w:t> </w:t>
      </w:r>
    </w:p>
    <w:p w14:paraId="34D2F72E"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En mérito de lo expuesto, la </w:t>
      </w:r>
      <w:r w:rsidRPr="00F91CEA">
        <w:rPr>
          <w:rStyle w:val="normaltextrun"/>
          <w:rFonts w:ascii="Arial" w:eastAsia="Calibri" w:hAnsi="Arial" w:cs="Arial"/>
          <w:b/>
          <w:bCs/>
        </w:rPr>
        <w:t>Sala de Decisión Laboral del Tribunal Superior de Pereira</w:t>
      </w:r>
      <w:r w:rsidRPr="00F91CEA">
        <w:rPr>
          <w:rStyle w:val="normaltextrun"/>
          <w:rFonts w:ascii="Arial" w:eastAsia="Calibri" w:hAnsi="Arial" w:cs="Arial"/>
        </w:rPr>
        <w:t>, administrando justicia en nombre de la República y por autoridad de la ley,  </w:t>
      </w:r>
      <w:r w:rsidRPr="00F91CEA">
        <w:rPr>
          <w:rStyle w:val="eop"/>
          <w:rFonts w:ascii="Arial" w:hAnsi="Arial" w:cs="Arial"/>
        </w:rPr>
        <w:t> </w:t>
      </w:r>
    </w:p>
    <w:p w14:paraId="1C6180E5"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639A9B38"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b/>
          <w:bCs/>
        </w:rPr>
        <w:t>RESUELVE</w:t>
      </w:r>
      <w:r w:rsidRPr="00F91CEA">
        <w:rPr>
          <w:rStyle w:val="normaltextrun"/>
          <w:rFonts w:ascii="Arial" w:eastAsia="Calibri" w:hAnsi="Arial" w:cs="Arial"/>
        </w:rPr>
        <w:t>  </w:t>
      </w:r>
      <w:r w:rsidRPr="00F91CEA">
        <w:rPr>
          <w:rStyle w:val="eop"/>
          <w:rFonts w:ascii="Arial" w:hAnsi="Arial" w:cs="Arial"/>
        </w:rPr>
        <w:t> </w:t>
      </w:r>
    </w:p>
    <w:p w14:paraId="3D419EDE" w14:textId="77777777" w:rsidR="002E2F60" w:rsidRPr="00F91CEA" w:rsidRDefault="002E2F60" w:rsidP="00F91CEA">
      <w:pPr>
        <w:pStyle w:val="paragraph"/>
        <w:spacing w:before="0" w:beforeAutospacing="0" w:after="0" w:afterAutospacing="0" w:line="276" w:lineRule="auto"/>
        <w:jc w:val="center"/>
        <w:textAlignment w:val="baseline"/>
        <w:rPr>
          <w:rFonts w:ascii="Arial" w:hAnsi="Arial" w:cs="Arial"/>
        </w:rPr>
      </w:pPr>
      <w:r w:rsidRPr="00F91CEA">
        <w:rPr>
          <w:rStyle w:val="normaltextrun"/>
          <w:rFonts w:ascii="Arial" w:eastAsia="Calibri" w:hAnsi="Arial" w:cs="Arial"/>
        </w:rPr>
        <w:t>  </w:t>
      </w:r>
      <w:r w:rsidRPr="00F91CEA">
        <w:rPr>
          <w:rStyle w:val="eop"/>
          <w:rFonts w:ascii="Arial" w:hAnsi="Arial" w:cs="Arial"/>
        </w:rPr>
        <w:t> </w:t>
      </w:r>
    </w:p>
    <w:p w14:paraId="0B37E503" w14:textId="6F88E8AC" w:rsidR="00BB0601" w:rsidRPr="00F91CEA" w:rsidRDefault="002E2F60" w:rsidP="00F91CEA">
      <w:pPr>
        <w:pStyle w:val="paragraph"/>
        <w:spacing w:before="0" w:beforeAutospacing="0" w:after="0" w:afterAutospacing="0" w:line="276" w:lineRule="auto"/>
        <w:jc w:val="both"/>
        <w:textAlignment w:val="baseline"/>
        <w:rPr>
          <w:rStyle w:val="normaltextrun"/>
          <w:rFonts w:ascii="Arial" w:eastAsia="Calibri" w:hAnsi="Arial" w:cs="Arial"/>
        </w:rPr>
      </w:pPr>
      <w:r w:rsidRPr="00F91CEA">
        <w:rPr>
          <w:rStyle w:val="normaltextrun"/>
          <w:rFonts w:ascii="Arial" w:eastAsia="Calibri" w:hAnsi="Arial" w:cs="Arial"/>
          <w:b/>
          <w:bCs/>
        </w:rPr>
        <w:t>PRIMERO. </w:t>
      </w:r>
      <w:r w:rsidR="00BB0601" w:rsidRPr="00F91CEA">
        <w:rPr>
          <w:rStyle w:val="normaltextrun"/>
          <w:rFonts w:ascii="Arial" w:eastAsia="Calibri" w:hAnsi="Arial" w:cs="Arial"/>
          <w:b/>
          <w:bCs/>
        </w:rPr>
        <w:t xml:space="preserve">MODIFICAR </w:t>
      </w:r>
      <w:r w:rsidR="00BB0601" w:rsidRPr="00F91CEA">
        <w:rPr>
          <w:rStyle w:val="normaltextrun"/>
          <w:rFonts w:ascii="Arial" w:eastAsia="Calibri" w:hAnsi="Arial" w:cs="Arial"/>
        </w:rPr>
        <w:t>los ordinales SEGUNDO, TERCERO y CUARTO de la sentencia proferida por el Juzgado Segundo Laboral del Circuito</w:t>
      </w:r>
      <w:r w:rsidR="00F179D5" w:rsidRPr="00F91CEA">
        <w:rPr>
          <w:rStyle w:val="normaltextrun"/>
          <w:rFonts w:ascii="Arial" w:eastAsia="Calibri" w:hAnsi="Arial" w:cs="Arial"/>
        </w:rPr>
        <w:t>, los cuales quedarán así:</w:t>
      </w:r>
    </w:p>
    <w:p w14:paraId="72CF9CA7" w14:textId="77777777" w:rsidR="00F179D5" w:rsidRPr="00F91CEA" w:rsidRDefault="00F179D5" w:rsidP="00F91CEA">
      <w:pPr>
        <w:pStyle w:val="paragraph"/>
        <w:spacing w:before="0" w:beforeAutospacing="0" w:after="0" w:afterAutospacing="0" w:line="276" w:lineRule="auto"/>
        <w:jc w:val="both"/>
        <w:textAlignment w:val="baseline"/>
        <w:rPr>
          <w:rStyle w:val="normaltextrun"/>
          <w:rFonts w:ascii="Arial" w:eastAsia="Calibri" w:hAnsi="Arial" w:cs="Arial"/>
        </w:rPr>
      </w:pPr>
    </w:p>
    <w:p w14:paraId="67F995D5" w14:textId="0448175D" w:rsidR="00F179D5" w:rsidRPr="00F91CEA" w:rsidRDefault="00F179D5" w:rsidP="0046709B">
      <w:pPr>
        <w:pStyle w:val="paragraph"/>
        <w:spacing w:before="0" w:beforeAutospacing="0" w:after="0" w:afterAutospacing="0" w:line="276" w:lineRule="auto"/>
        <w:ind w:left="426" w:right="420"/>
        <w:jc w:val="both"/>
        <w:textAlignment w:val="baseline"/>
        <w:rPr>
          <w:rStyle w:val="normaltextrun"/>
          <w:rFonts w:ascii="Arial" w:eastAsia="Calibri" w:hAnsi="Arial" w:cs="Arial"/>
          <w:i/>
          <w:iCs/>
        </w:rPr>
      </w:pPr>
      <w:r w:rsidRPr="00F91CEA">
        <w:rPr>
          <w:rStyle w:val="normaltextrun"/>
          <w:rFonts w:ascii="Arial" w:eastAsia="Calibri" w:hAnsi="Arial" w:cs="Arial"/>
          <w:i/>
          <w:iCs/>
        </w:rPr>
        <w:t>“</w:t>
      </w:r>
      <w:r w:rsidRPr="00F91CEA">
        <w:rPr>
          <w:rStyle w:val="normaltextrun"/>
          <w:rFonts w:ascii="Arial" w:eastAsia="Calibri" w:hAnsi="Arial" w:cs="Arial"/>
          <w:b/>
          <w:bCs/>
          <w:i/>
          <w:iCs/>
        </w:rPr>
        <w:t xml:space="preserve">SEGUNDO. </w:t>
      </w:r>
      <w:r w:rsidR="00920887" w:rsidRPr="00F91CEA">
        <w:rPr>
          <w:rStyle w:val="normaltextrun"/>
          <w:rFonts w:ascii="Arial" w:eastAsia="Calibri" w:hAnsi="Arial" w:cs="Arial"/>
          <w:b/>
          <w:bCs/>
          <w:i/>
          <w:iCs/>
        </w:rPr>
        <w:t xml:space="preserve">DECLARAR </w:t>
      </w:r>
      <w:r w:rsidR="00920887" w:rsidRPr="00F91CEA">
        <w:rPr>
          <w:rStyle w:val="normaltextrun"/>
          <w:rFonts w:ascii="Arial" w:eastAsia="Calibri" w:hAnsi="Arial" w:cs="Arial"/>
          <w:i/>
          <w:iCs/>
        </w:rPr>
        <w:t>que el señor CRUZ EMILIO CORREA MÚNERA tiene derecho a que se le reajuste la pensión de invalidez reconocida en la resolución N°003536 de 1994</w:t>
      </w:r>
      <w:r w:rsidR="00DA6FD6" w:rsidRPr="00F91CEA">
        <w:rPr>
          <w:rStyle w:val="normaltextrun"/>
          <w:rFonts w:ascii="Arial" w:eastAsia="Calibri" w:hAnsi="Arial" w:cs="Arial"/>
          <w:i/>
          <w:iCs/>
        </w:rPr>
        <w:t xml:space="preserve"> y reliquidada en la resolución SUB344407 de 2019, reconociéndose un IBL para el 20 de julio de 1993 equivalente a la suma de $</w:t>
      </w:r>
      <w:r w:rsidR="00E529B1" w:rsidRPr="00F91CEA">
        <w:rPr>
          <w:rStyle w:val="normaltextrun"/>
          <w:rFonts w:ascii="Arial" w:eastAsia="Calibri" w:hAnsi="Arial" w:cs="Arial"/>
          <w:i/>
          <w:iCs/>
        </w:rPr>
        <w:t>247.47</w:t>
      </w:r>
      <w:r w:rsidR="00647609" w:rsidRPr="00F91CEA">
        <w:rPr>
          <w:rStyle w:val="normaltextrun"/>
          <w:rFonts w:ascii="Arial" w:eastAsia="Calibri" w:hAnsi="Arial" w:cs="Arial"/>
          <w:i/>
          <w:iCs/>
        </w:rPr>
        <w:t>4, que al aplicarle la tasa de remplazo del 69% arroja una mesada pensional del orden de $170.</w:t>
      </w:r>
      <w:r w:rsidR="00A06091" w:rsidRPr="00F91CEA">
        <w:rPr>
          <w:rStyle w:val="normaltextrun"/>
          <w:rFonts w:ascii="Arial" w:eastAsia="Calibri" w:hAnsi="Arial" w:cs="Arial"/>
          <w:i/>
          <w:iCs/>
        </w:rPr>
        <w:t>757, la cual asciende a la suma de $1.771.817 para el año 2023.</w:t>
      </w:r>
    </w:p>
    <w:p w14:paraId="20B78293" w14:textId="77777777" w:rsidR="00E83620" w:rsidRPr="00F91CEA" w:rsidRDefault="00E83620" w:rsidP="0046709B">
      <w:pPr>
        <w:pStyle w:val="paragraph"/>
        <w:spacing w:before="0" w:beforeAutospacing="0" w:after="0" w:afterAutospacing="0" w:line="276" w:lineRule="auto"/>
        <w:ind w:left="426" w:right="420"/>
        <w:jc w:val="both"/>
        <w:textAlignment w:val="baseline"/>
        <w:rPr>
          <w:rStyle w:val="normaltextrun"/>
          <w:rFonts w:ascii="Arial" w:eastAsia="Calibri" w:hAnsi="Arial" w:cs="Arial"/>
          <w:i/>
          <w:iCs/>
        </w:rPr>
      </w:pPr>
    </w:p>
    <w:p w14:paraId="47772D69" w14:textId="407F1774" w:rsidR="00E83620" w:rsidRPr="00F91CEA" w:rsidRDefault="00E83620" w:rsidP="0046709B">
      <w:pPr>
        <w:pStyle w:val="paragraph"/>
        <w:spacing w:before="0" w:beforeAutospacing="0" w:after="0" w:afterAutospacing="0" w:line="276" w:lineRule="auto"/>
        <w:ind w:left="426" w:right="420"/>
        <w:jc w:val="both"/>
        <w:textAlignment w:val="baseline"/>
        <w:rPr>
          <w:rStyle w:val="normaltextrun"/>
          <w:rFonts w:ascii="Arial" w:eastAsia="Calibri" w:hAnsi="Arial" w:cs="Arial"/>
          <w:i/>
          <w:iCs/>
        </w:rPr>
      </w:pPr>
      <w:r w:rsidRPr="00F91CEA">
        <w:rPr>
          <w:rStyle w:val="normaltextrun"/>
          <w:rFonts w:ascii="Arial" w:eastAsia="Calibri" w:hAnsi="Arial" w:cs="Arial"/>
          <w:b/>
          <w:bCs/>
          <w:i/>
          <w:iCs/>
        </w:rPr>
        <w:t xml:space="preserve">TERCERO. DECLARAR </w:t>
      </w:r>
      <w:r w:rsidRPr="00F91CEA">
        <w:rPr>
          <w:rStyle w:val="normaltextrun"/>
          <w:rFonts w:ascii="Arial" w:eastAsia="Calibri" w:hAnsi="Arial" w:cs="Arial"/>
          <w:i/>
          <w:iCs/>
        </w:rPr>
        <w:t xml:space="preserve">probada parcialmente la excepción de prescripción formulada por la Administradora Colombiana de Pensiones, sobre todas las obligaciones generadas </w:t>
      </w:r>
      <w:r w:rsidR="00C038A6" w:rsidRPr="00F91CEA">
        <w:rPr>
          <w:rStyle w:val="normaltextrun"/>
          <w:rFonts w:ascii="Arial" w:eastAsia="Calibri" w:hAnsi="Arial" w:cs="Arial"/>
          <w:i/>
          <w:iCs/>
        </w:rPr>
        <w:t>antes del mes de junio de 2016.</w:t>
      </w:r>
    </w:p>
    <w:p w14:paraId="1465F955" w14:textId="77777777" w:rsidR="00C038A6" w:rsidRPr="00F91CEA" w:rsidRDefault="00C038A6" w:rsidP="0046709B">
      <w:pPr>
        <w:pStyle w:val="paragraph"/>
        <w:spacing w:before="0" w:beforeAutospacing="0" w:after="0" w:afterAutospacing="0" w:line="276" w:lineRule="auto"/>
        <w:ind w:left="426" w:right="420"/>
        <w:jc w:val="both"/>
        <w:textAlignment w:val="baseline"/>
        <w:rPr>
          <w:rStyle w:val="normaltextrun"/>
          <w:rFonts w:ascii="Arial" w:eastAsia="Calibri" w:hAnsi="Arial" w:cs="Arial"/>
          <w:i/>
          <w:iCs/>
        </w:rPr>
      </w:pPr>
    </w:p>
    <w:p w14:paraId="4C87951F" w14:textId="3AC499E0" w:rsidR="00C038A6" w:rsidRPr="00F91CEA" w:rsidRDefault="00C038A6" w:rsidP="0046709B">
      <w:pPr>
        <w:pStyle w:val="paragraph"/>
        <w:spacing w:before="0" w:beforeAutospacing="0" w:after="0" w:afterAutospacing="0" w:line="276" w:lineRule="auto"/>
        <w:ind w:left="426" w:right="420"/>
        <w:jc w:val="both"/>
        <w:textAlignment w:val="baseline"/>
        <w:rPr>
          <w:rStyle w:val="normaltextrun"/>
          <w:rFonts w:ascii="Arial" w:eastAsia="Calibri" w:hAnsi="Arial" w:cs="Arial"/>
        </w:rPr>
      </w:pPr>
      <w:r w:rsidRPr="00F91CEA">
        <w:rPr>
          <w:rStyle w:val="normaltextrun"/>
          <w:rFonts w:ascii="Arial" w:eastAsia="Calibri" w:hAnsi="Arial" w:cs="Arial"/>
          <w:b/>
          <w:bCs/>
          <w:i/>
          <w:iCs/>
        </w:rPr>
        <w:t xml:space="preserve">CUARTO. CONDENAR </w:t>
      </w:r>
      <w:r w:rsidRPr="00F91CEA">
        <w:rPr>
          <w:rStyle w:val="normaltextrun"/>
          <w:rFonts w:ascii="Arial" w:eastAsia="Calibri" w:hAnsi="Arial" w:cs="Arial"/>
          <w:i/>
          <w:iCs/>
        </w:rPr>
        <w:t xml:space="preserve">a la ADMINISTRADORA COLOMBIANA DE PENSIONES a reconocer y pagar a favor del señor </w:t>
      </w:r>
      <w:r w:rsidR="00100121" w:rsidRPr="00F91CEA">
        <w:rPr>
          <w:rStyle w:val="normaltextrun"/>
          <w:rFonts w:ascii="Arial" w:eastAsia="Calibri" w:hAnsi="Arial" w:cs="Arial"/>
          <w:i/>
          <w:iCs/>
        </w:rPr>
        <w:t>CRUZ EMILIO CORREA MÚNERA la suma de $9.138.084 por concepto de diferencia pensional generada entre el mes de junio de 2016 y el 31 de enero de 2023.</w:t>
      </w:r>
      <w:r w:rsidR="003A2A78" w:rsidRPr="00F91CEA">
        <w:rPr>
          <w:rStyle w:val="normaltextrun"/>
          <w:rFonts w:ascii="Arial" w:eastAsia="Calibri" w:hAnsi="Arial" w:cs="Arial"/>
          <w:i/>
          <w:iCs/>
        </w:rPr>
        <w:t>”.</w:t>
      </w:r>
    </w:p>
    <w:p w14:paraId="4FA0F16F" w14:textId="77777777" w:rsidR="00BB0601" w:rsidRPr="00F91CEA" w:rsidRDefault="00BB0601" w:rsidP="00F91CEA">
      <w:pPr>
        <w:pStyle w:val="paragraph"/>
        <w:spacing w:before="0" w:beforeAutospacing="0" w:after="0" w:afterAutospacing="0" w:line="276" w:lineRule="auto"/>
        <w:jc w:val="both"/>
        <w:textAlignment w:val="baseline"/>
        <w:rPr>
          <w:rStyle w:val="normaltextrun"/>
          <w:rFonts w:ascii="Arial" w:eastAsia="Calibri" w:hAnsi="Arial" w:cs="Arial"/>
          <w:b/>
          <w:bCs/>
        </w:rPr>
      </w:pPr>
    </w:p>
    <w:p w14:paraId="1978773A" w14:textId="35D28EF0" w:rsidR="002E2F60" w:rsidRPr="00F91CEA" w:rsidRDefault="003A2A78"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b/>
          <w:bCs/>
        </w:rPr>
        <w:t xml:space="preserve">SEGUNDO. </w:t>
      </w:r>
      <w:r w:rsidR="002E2F60" w:rsidRPr="00F91CEA">
        <w:rPr>
          <w:rStyle w:val="normaltextrun"/>
          <w:rFonts w:ascii="Arial" w:eastAsia="Calibri" w:hAnsi="Arial" w:cs="Arial"/>
          <w:b/>
          <w:bCs/>
        </w:rPr>
        <w:t xml:space="preserve">CONFIRMAR </w:t>
      </w:r>
      <w:r w:rsidRPr="00F91CEA">
        <w:rPr>
          <w:rStyle w:val="normaltextrun"/>
          <w:rFonts w:ascii="Arial" w:eastAsia="Calibri" w:hAnsi="Arial" w:cs="Arial"/>
        </w:rPr>
        <w:t>en todo lo demás la sentencia recurrida y consultada</w:t>
      </w:r>
      <w:r w:rsidR="002E2F60" w:rsidRPr="00F91CEA">
        <w:rPr>
          <w:rStyle w:val="normaltextrun"/>
          <w:rFonts w:ascii="Arial" w:eastAsia="Calibri" w:hAnsi="Arial" w:cs="Arial"/>
        </w:rPr>
        <w:t>.</w:t>
      </w:r>
    </w:p>
    <w:p w14:paraId="3D82B7F9"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r w:rsidRPr="00F91CEA">
        <w:rPr>
          <w:rStyle w:val="eop"/>
          <w:rFonts w:ascii="Arial" w:hAnsi="Arial" w:cs="Arial"/>
        </w:rPr>
        <w:t> </w:t>
      </w:r>
    </w:p>
    <w:p w14:paraId="5AD8A55F" w14:textId="6202525E" w:rsidR="002E2F60" w:rsidRPr="00F91CEA" w:rsidRDefault="003A2A78" w:rsidP="00F91CEA">
      <w:pPr>
        <w:pStyle w:val="paragraph"/>
        <w:spacing w:before="0" w:beforeAutospacing="0" w:after="0" w:afterAutospacing="0" w:line="276" w:lineRule="auto"/>
        <w:jc w:val="both"/>
        <w:textAlignment w:val="baseline"/>
        <w:rPr>
          <w:rFonts w:ascii="Arial" w:hAnsi="Arial" w:cs="Arial"/>
        </w:rPr>
      </w:pPr>
      <w:r w:rsidRPr="00F91CEA">
        <w:rPr>
          <w:rStyle w:val="normaltextrun"/>
          <w:rFonts w:ascii="Arial" w:eastAsia="Calibri" w:hAnsi="Arial" w:cs="Arial"/>
          <w:b/>
          <w:bCs/>
        </w:rPr>
        <w:t>TERCERO</w:t>
      </w:r>
      <w:r w:rsidR="002E2F60" w:rsidRPr="00F91CEA">
        <w:rPr>
          <w:rStyle w:val="normaltextrun"/>
          <w:rFonts w:ascii="Arial" w:eastAsia="Calibri" w:hAnsi="Arial" w:cs="Arial"/>
          <w:b/>
          <w:bCs/>
        </w:rPr>
        <w:t>. CONDENAR </w:t>
      </w:r>
      <w:r w:rsidR="002E2F60" w:rsidRPr="00F91CEA">
        <w:rPr>
          <w:rStyle w:val="normaltextrun"/>
          <w:rFonts w:ascii="Arial" w:eastAsia="Calibri" w:hAnsi="Arial" w:cs="Arial"/>
        </w:rPr>
        <w:t xml:space="preserve">en costas procesales en esta sede a la </w:t>
      </w:r>
      <w:r w:rsidRPr="00F91CEA">
        <w:rPr>
          <w:rStyle w:val="normaltextrun"/>
          <w:rFonts w:ascii="Arial" w:eastAsia="Calibri" w:hAnsi="Arial" w:cs="Arial"/>
        </w:rPr>
        <w:t>entidad recurrente</w:t>
      </w:r>
      <w:r w:rsidR="002E2F60" w:rsidRPr="00F91CEA">
        <w:rPr>
          <w:rStyle w:val="normaltextrun"/>
          <w:rFonts w:ascii="Arial" w:eastAsia="Calibri" w:hAnsi="Arial" w:cs="Arial"/>
        </w:rPr>
        <w:t xml:space="preserve"> en un 100%, </w:t>
      </w:r>
      <w:r w:rsidRPr="00F91CEA">
        <w:rPr>
          <w:rStyle w:val="normaltextrun"/>
          <w:rFonts w:ascii="Arial" w:eastAsia="Calibri" w:hAnsi="Arial" w:cs="Arial"/>
        </w:rPr>
        <w:t>en favor de la parte actora</w:t>
      </w:r>
      <w:r w:rsidR="002E2F60" w:rsidRPr="00F91CEA">
        <w:rPr>
          <w:rStyle w:val="normaltextrun"/>
          <w:rFonts w:ascii="Arial" w:eastAsia="Calibri" w:hAnsi="Arial" w:cs="Arial"/>
        </w:rPr>
        <w:t>.</w:t>
      </w:r>
      <w:r w:rsidR="002E2F60" w:rsidRPr="00F91CEA">
        <w:rPr>
          <w:rStyle w:val="eop"/>
          <w:rFonts w:ascii="Arial" w:hAnsi="Arial" w:cs="Arial"/>
        </w:rPr>
        <w:t> </w:t>
      </w:r>
    </w:p>
    <w:p w14:paraId="444D0627" w14:textId="77777777" w:rsidR="002E2F60" w:rsidRPr="00F91CEA" w:rsidRDefault="002E2F60" w:rsidP="00F91CEA">
      <w:pPr>
        <w:pStyle w:val="paragraph"/>
        <w:spacing w:before="0" w:beforeAutospacing="0" w:after="0" w:afterAutospacing="0" w:line="276" w:lineRule="auto"/>
        <w:jc w:val="both"/>
        <w:textAlignment w:val="baseline"/>
        <w:rPr>
          <w:rFonts w:ascii="Arial" w:hAnsi="Arial" w:cs="Arial"/>
        </w:rPr>
      </w:pPr>
    </w:p>
    <w:p w14:paraId="3BDC0961" w14:textId="77777777" w:rsidR="00B427DE" w:rsidRPr="00F91CEA" w:rsidRDefault="00B427DE" w:rsidP="00F91CEA">
      <w:pPr>
        <w:spacing w:after="0"/>
        <w:jc w:val="both"/>
        <w:textAlignment w:val="baseline"/>
        <w:rPr>
          <w:rFonts w:ascii="Arial" w:eastAsia="Times New Roman" w:hAnsi="Arial" w:cs="Arial"/>
          <w:sz w:val="24"/>
          <w:szCs w:val="24"/>
          <w:lang w:eastAsia="es-CO"/>
        </w:rPr>
      </w:pPr>
      <w:bookmarkStart w:id="5" w:name="_Hlk127535493"/>
      <w:r w:rsidRPr="00F91CEA">
        <w:rPr>
          <w:rFonts w:ascii="Arial" w:hAnsi="Arial" w:cs="Arial"/>
          <w:sz w:val="24"/>
          <w:szCs w:val="24"/>
          <w:lang w:eastAsia="es-CO"/>
        </w:rPr>
        <w:t>No</w:t>
      </w:r>
      <w:r w:rsidRPr="00F91CEA">
        <w:rPr>
          <w:rFonts w:ascii="Arial" w:eastAsia="Arial" w:hAnsi="Arial" w:cs="Arial"/>
          <w:sz w:val="24"/>
          <w:szCs w:val="24"/>
        </w:rPr>
        <w:t>tifíquese por estado y a los correos electrónicos de los apoderados de las partes.</w:t>
      </w:r>
      <w:r w:rsidRPr="00F91CEA">
        <w:rPr>
          <w:rFonts w:ascii="Arial" w:eastAsia="Times New Roman" w:hAnsi="Arial" w:cs="Arial"/>
          <w:sz w:val="24"/>
          <w:szCs w:val="24"/>
          <w:lang w:eastAsia="es-CO"/>
        </w:rPr>
        <w:t xml:space="preserve"> </w:t>
      </w:r>
    </w:p>
    <w:p w14:paraId="4FE145A7" w14:textId="77777777" w:rsidR="00F91CEA" w:rsidRPr="009A038D" w:rsidRDefault="00F91CEA" w:rsidP="00F91CEA">
      <w:pPr>
        <w:spacing w:after="0"/>
        <w:jc w:val="both"/>
        <w:textAlignment w:val="baseline"/>
        <w:rPr>
          <w:rFonts w:ascii="Arial" w:eastAsia="Times New Roman" w:hAnsi="Arial" w:cs="Arial"/>
          <w:spacing w:val="-4"/>
          <w:sz w:val="24"/>
          <w:szCs w:val="24"/>
          <w:lang w:val="es-ES" w:eastAsia="es-CO"/>
        </w:rPr>
      </w:pPr>
      <w:bookmarkStart w:id="6" w:name="_Hlk124502669"/>
      <w:bookmarkEnd w:id="5"/>
    </w:p>
    <w:p w14:paraId="1039F4BC" w14:textId="77777777" w:rsidR="00F91CEA" w:rsidRPr="009A038D" w:rsidRDefault="00F91CEA" w:rsidP="00F91CEA">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1A6E8B58" w14:textId="77777777" w:rsidR="00F91CEA" w:rsidRPr="009A038D" w:rsidRDefault="00F91CEA" w:rsidP="00F91CEA">
      <w:pPr>
        <w:widowControl w:val="0"/>
        <w:autoSpaceDE w:val="0"/>
        <w:autoSpaceDN w:val="0"/>
        <w:adjustRightInd w:val="0"/>
        <w:spacing w:after="0"/>
        <w:rPr>
          <w:rFonts w:ascii="Arial" w:hAnsi="Arial" w:cs="Arial"/>
          <w:b/>
          <w:sz w:val="24"/>
          <w:szCs w:val="24"/>
        </w:rPr>
      </w:pPr>
    </w:p>
    <w:p w14:paraId="1DE4678B" w14:textId="77777777" w:rsidR="00F91CEA" w:rsidRPr="009A038D" w:rsidRDefault="00F91CEA" w:rsidP="00F91CEA">
      <w:pPr>
        <w:widowControl w:val="0"/>
        <w:autoSpaceDE w:val="0"/>
        <w:autoSpaceDN w:val="0"/>
        <w:adjustRightInd w:val="0"/>
        <w:spacing w:after="0"/>
        <w:rPr>
          <w:rFonts w:ascii="Arial" w:hAnsi="Arial" w:cs="Arial"/>
          <w:b/>
          <w:sz w:val="24"/>
          <w:szCs w:val="24"/>
        </w:rPr>
      </w:pPr>
    </w:p>
    <w:p w14:paraId="5E64F84A" w14:textId="77777777" w:rsidR="00F91CEA" w:rsidRPr="009A038D" w:rsidRDefault="00F91CEA" w:rsidP="00F91CEA">
      <w:pPr>
        <w:widowControl w:val="0"/>
        <w:autoSpaceDE w:val="0"/>
        <w:autoSpaceDN w:val="0"/>
        <w:adjustRightInd w:val="0"/>
        <w:spacing w:after="0"/>
        <w:rPr>
          <w:rFonts w:ascii="Arial" w:hAnsi="Arial" w:cs="Arial"/>
          <w:b/>
          <w:sz w:val="24"/>
          <w:szCs w:val="24"/>
        </w:rPr>
      </w:pPr>
    </w:p>
    <w:p w14:paraId="629622F2" w14:textId="77777777" w:rsidR="00F91CEA" w:rsidRPr="009A038D" w:rsidRDefault="00F91CEA" w:rsidP="00F91CEA">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34C7859E" w14:textId="77777777" w:rsidR="00F91CEA" w:rsidRPr="009A038D" w:rsidRDefault="00F91CEA" w:rsidP="00F91CEA">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655DC0DC" w14:textId="77777777" w:rsidR="00F91CEA" w:rsidRPr="009A038D" w:rsidRDefault="00F91CEA" w:rsidP="00F91CEA">
      <w:pPr>
        <w:widowControl w:val="0"/>
        <w:autoSpaceDE w:val="0"/>
        <w:autoSpaceDN w:val="0"/>
        <w:adjustRightInd w:val="0"/>
        <w:spacing w:after="0"/>
        <w:rPr>
          <w:rFonts w:ascii="Arial" w:hAnsi="Arial" w:cs="Arial"/>
          <w:sz w:val="24"/>
          <w:szCs w:val="24"/>
        </w:rPr>
      </w:pPr>
    </w:p>
    <w:p w14:paraId="58BC962E" w14:textId="77777777" w:rsidR="00F91CEA" w:rsidRPr="009A038D" w:rsidRDefault="00F91CEA" w:rsidP="00F91CEA">
      <w:pPr>
        <w:widowControl w:val="0"/>
        <w:autoSpaceDE w:val="0"/>
        <w:autoSpaceDN w:val="0"/>
        <w:adjustRightInd w:val="0"/>
        <w:spacing w:after="0"/>
        <w:rPr>
          <w:rFonts w:ascii="Arial" w:hAnsi="Arial" w:cs="Arial"/>
          <w:sz w:val="24"/>
          <w:szCs w:val="24"/>
        </w:rPr>
      </w:pPr>
    </w:p>
    <w:p w14:paraId="55DA4FE1" w14:textId="77777777" w:rsidR="00F91CEA" w:rsidRPr="009A038D" w:rsidRDefault="00F91CEA" w:rsidP="00F91CEA">
      <w:pPr>
        <w:widowControl w:val="0"/>
        <w:autoSpaceDE w:val="0"/>
        <w:autoSpaceDN w:val="0"/>
        <w:adjustRightInd w:val="0"/>
        <w:spacing w:after="0"/>
        <w:rPr>
          <w:rFonts w:ascii="Arial" w:hAnsi="Arial" w:cs="Arial"/>
          <w:sz w:val="24"/>
          <w:szCs w:val="24"/>
        </w:rPr>
      </w:pPr>
    </w:p>
    <w:p w14:paraId="33375D88" w14:textId="77777777" w:rsidR="00F91CEA" w:rsidRPr="009A038D" w:rsidRDefault="00F91CEA" w:rsidP="00F91CEA">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4B770324" w14:textId="6E0BE85F" w:rsidR="00B427DE" w:rsidRPr="00F91CEA" w:rsidRDefault="00F91CEA" w:rsidP="00F91CEA">
      <w:pPr>
        <w:spacing w:after="0"/>
        <w:jc w:val="both"/>
        <w:textAlignment w:val="baseline"/>
        <w:rPr>
          <w:rFonts w:ascii="Arial" w:hAnsi="Arial" w:cs="Arial"/>
          <w:sz w:val="24"/>
          <w:szCs w:val="24"/>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6"/>
    </w:p>
    <w:sectPr w:rsidR="00B427DE" w:rsidRPr="00F91CEA" w:rsidSect="00F91CEA">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0523C" w16cex:dateUtc="2023-02-15T15:59:00Z"/>
  <w16cex:commentExtensible w16cex:durableId="279A4F2C" w16cex:dateUtc="2023-02-18T00:08:00Z"/>
  <w16cex:commentExtensible w16cex:durableId="55A70FD2" w16cex:dateUtc="2023-02-20T18:13:46.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1DE6" w14:textId="77777777" w:rsidR="001F3605" w:rsidRDefault="001F3605">
      <w:pPr>
        <w:spacing w:after="0" w:line="240" w:lineRule="auto"/>
      </w:pPr>
      <w:r>
        <w:separator/>
      </w:r>
    </w:p>
  </w:endnote>
  <w:endnote w:type="continuationSeparator" w:id="0">
    <w:p w14:paraId="7AB7E1F7" w14:textId="77777777" w:rsidR="001F3605" w:rsidRDefault="001F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6332" w14:textId="77777777" w:rsidR="004F38D8" w:rsidRPr="00F91CEA" w:rsidRDefault="002352FE" w:rsidP="00F91CEA">
    <w:pPr>
      <w:suppressAutoHyphens/>
      <w:spacing w:after="0" w:line="240" w:lineRule="auto"/>
      <w:jc w:val="right"/>
      <w:rPr>
        <w:rStyle w:val="normaltextrun"/>
        <w:rFonts w:ascii="Arial" w:hAnsi="Arial" w:cs="Arial"/>
        <w:sz w:val="18"/>
        <w:szCs w:val="14"/>
      </w:rPr>
    </w:pPr>
    <w:r w:rsidRPr="00F91CEA">
      <w:rPr>
        <w:rStyle w:val="normaltextrun"/>
        <w:rFonts w:ascii="Arial" w:hAnsi="Arial" w:cs="Arial"/>
        <w:sz w:val="18"/>
        <w:szCs w:val="14"/>
      </w:rPr>
      <w:fldChar w:fldCharType="begin"/>
    </w:r>
    <w:r w:rsidRPr="00F91CEA">
      <w:rPr>
        <w:rStyle w:val="normaltextrun"/>
        <w:rFonts w:ascii="Arial" w:hAnsi="Arial" w:cs="Arial"/>
        <w:sz w:val="18"/>
        <w:szCs w:val="14"/>
      </w:rPr>
      <w:instrText>PAGE   \* MERGEFORMAT</w:instrText>
    </w:r>
    <w:r w:rsidRPr="00F91CEA">
      <w:rPr>
        <w:rStyle w:val="normaltextrun"/>
        <w:rFonts w:ascii="Arial" w:hAnsi="Arial" w:cs="Arial"/>
        <w:sz w:val="18"/>
        <w:szCs w:val="14"/>
      </w:rPr>
      <w:fldChar w:fldCharType="separate"/>
    </w:r>
    <w:r w:rsidRPr="00F91CEA">
      <w:rPr>
        <w:rStyle w:val="normaltextrun"/>
        <w:rFonts w:ascii="Arial" w:hAnsi="Arial" w:cs="Arial"/>
        <w:sz w:val="18"/>
        <w:szCs w:val="14"/>
      </w:rPr>
      <w:t>12</w:t>
    </w:r>
    <w:r w:rsidRPr="00F91CEA">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2988" w14:textId="77777777" w:rsidR="001F3605" w:rsidRDefault="001F3605">
      <w:pPr>
        <w:spacing w:after="0" w:line="240" w:lineRule="auto"/>
      </w:pPr>
      <w:r>
        <w:separator/>
      </w:r>
    </w:p>
  </w:footnote>
  <w:footnote w:type="continuationSeparator" w:id="0">
    <w:p w14:paraId="1BA88421" w14:textId="77777777" w:rsidR="001F3605" w:rsidRDefault="001F3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2B8F" w14:textId="77777777" w:rsidR="00F91CEA" w:rsidRPr="00F91CEA" w:rsidRDefault="007127FF" w:rsidP="00F91CEA">
    <w:pPr>
      <w:suppressAutoHyphens/>
      <w:spacing w:after="0" w:line="240" w:lineRule="auto"/>
      <w:jc w:val="center"/>
      <w:rPr>
        <w:rStyle w:val="normaltextrun"/>
        <w:rFonts w:ascii="Arial" w:hAnsi="Arial" w:cs="Arial"/>
        <w:sz w:val="18"/>
        <w:szCs w:val="14"/>
      </w:rPr>
    </w:pPr>
    <w:r w:rsidRPr="00F91CEA">
      <w:rPr>
        <w:rStyle w:val="normaltextrun"/>
        <w:rFonts w:ascii="Arial" w:hAnsi="Arial" w:cs="Arial"/>
        <w:sz w:val="18"/>
        <w:szCs w:val="14"/>
      </w:rPr>
      <w:t>Cruz Emilio Correa Múnera Vs Colpensiones</w:t>
    </w:r>
  </w:p>
  <w:p w14:paraId="66F1F2D2" w14:textId="301D4AFD" w:rsidR="007127FF" w:rsidRPr="00F91CEA" w:rsidRDefault="007127FF" w:rsidP="00F91CEA">
    <w:pPr>
      <w:suppressAutoHyphens/>
      <w:spacing w:after="0" w:line="240" w:lineRule="auto"/>
      <w:jc w:val="center"/>
      <w:rPr>
        <w:rFonts w:ascii="Arial" w:hAnsi="Arial" w:cs="Arial"/>
        <w:sz w:val="18"/>
        <w:szCs w:val="14"/>
      </w:rPr>
    </w:pPr>
    <w:r w:rsidRPr="00F91CEA">
      <w:rPr>
        <w:rStyle w:val="normaltextrun"/>
        <w:rFonts w:ascii="Arial" w:hAnsi="Arial" w:cs="Arial"/>
        <w:sz w:val="18"/>
        <w:szCs w:val="14"/>
      </w:rPr>
      <w:t>Rad. 66001310500220190027001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60"/>
    <w:rsid w:val="000A443C"/>
    <w:rsid w:val="000D1393"/>
    <w:rsid w:val="000D7643"/>
    <w:rsid w:val="00100121"/>
    <w:rsid w:val="0011385E"/>
    <w:rsid w:val="00122BA9"/>
    <w:rsid w:val="001327C9"/>
    <w:rsid w:val="0014020C"/>
    <w:rsid w:val="00142369"/>
    <w:rsid w:val="0014486A"/>
    <w:rsid w:val="00145229"/>
    <w:rsid w:val="00147C9E"/>
    <w:rsid w:val="001630C0"/>
    <w:rsid w:val="0016401A"/>
    <w:rsid w:val="00165890"/>
    <w:rsid w:val="001833BF"/>
    <w:rsid w:val="00195605"/>
    <w:rsid w:val="00195853"/>
    <w:rsid w:val="001B71FC"/>
    <w:rsid w:val="001C3639"/>
    <w:rsid w:val="001D0735"/>
    <w:rsid w:val="001D3C4D"/>
    <w:rsid w:val="001F3605"/>
    <w:rsid w:val="002103DB"/>
    <w:rsid w:val="002352FE"/>
    <w:rsid w:val="002A0559"/>
    <w:rsid w:val="002B3E97"/>
    <w:rsid w:val="002C7505"/>
    <w:rsid w:val="002D2B89"/>
    <w:rsid w:val="002E2F60"/>
    <w:rsid w:val="00310F6A"/>
    <w:rsid w:val="00313A89"/>
    <w:rsid w:val="00322443"/>
    <w:rsid w:val="003441D6"/>
    <w:rsid w:val="00361EB4"/>
    <w:rsid w:val="0038243E"/>
    <w:rsid w:val="00382549"/>
    <w:rsid w:val="00387FF5"/>
    <w:rsid w:val="003A2A78"/>
    <w:rsid w:val="003A36F2"/>
    <w:rsid w:val="003B16DD"/>
    <w:rsid w:val="003F5158"/>
    <w:rsid w:val="0041421F"/>
    <w:rsid w:val="0042110E"/>
    <w:rsid w:val="004248BC"/>
    <w:rsid w:val="004264E0"/>
    <w:rsid w:val="004422C2"/>
    <w:rsid w:val="00443F2D"/>
    <w:rsid w:val="004553DB"/>
    <w:rsid w:val="00455D3B"/>
    <w:rsid w:val="0046709B"/>
    <w:rsid w:val="0047191F"/>
    <w:rsid w:val="00500DB5"/>
    <w:rsid w:val="00544370"/>
    <w:rsid w:val="00547502"/>
    <w:rsid w:val="00551185"/>
    <w:rsid w:val="005817F9"/>
    <w:rsid w:val="005B193E"/>
    <w:rsid w:val="005B4AFB"/>
    <w:rsid w:val="005B6A89"/>
    <w:rsid w:val="005B725A"/>
    <w:rsid w:val="005C5F24"/>
    <w:rsid w:val="005D4E70"/>
    <w:rsid w:val="005F1526"/>
    <w:rsid w:val="00602ADC"/>
    <w:rsid w:val="00616761"/>
    <w:rsid w:val="00620F6F"/>
    <w:rsid w:val="00623D2D"/>
    <w:rsid w:val="00631657"/>
    <w:rsid w:val="0063250B"/>
    <w:rsid w:val="00637C04"/>
    <w:rsid w:val="00647609"/>
    <w:rsid w:val="0065429C"/>
    <w:rsid w:val="006727BC"/>
    <w:rsid w:val="0069368E"/>
    <w:rsid w:val="006A0030"/>
    <w:rsid w:val="006A1BE9"/>
    <w:rsid w:val="006B7357"/>
    <w:rsid w:val="007059E5"/>
    <w:rsid w:val="007118EA"/>
    <w:rsid w:val="007127FF"/>
    <w:rsid w:val="00715497"/>
    <w:rsid w:val="00721C22"/>
    <w:rsid w:val="00737D5A"/>
    <w:rsid w:val="00765A68"/>
    <w:rsid w:val="00790403"/>
    <w:rsid w:val="007945BA"/>
    <w:rsid w:val="00794A0B"/>
    <w:rsid w:val="007B18D1"/>
    <w:rsid w:val="007C3070"/>
    <w:rsid w:val="007C50C3"/>
    <w:rsid w:val="007D45FF"/>
    <w:rsid w:val="007E4397"/>
    <w:rsid w:val="007E624E"/>
    <w:rsid w:val="007F5EA0"/>
    <w:rsid w:val="008060CD"/>
    <w:rsid w:val="00810BA0"/>
    <w:rsid w:val="00811E7F"/>
    <w:rsid w:val="00815CEF"/>
    <w:rsid w:val="00825E87"/>
    <w:rsid w:val="00831E11"/>
    <w:rsid w:val="00835570"/>
    <w:rsid w:val="00853DB9"/>
    <w:rsid w:val="008563E4"/>
    <w:rsid w:val="008613F2"/>
    <w:rsid w:val="00866B61"/>
    <w:rsid w:val="008A615E"/>
    <w:rsid w:val="008B26E7"/>
    <w:rsid w:val="008B4E7E"/>
    <w:rsid w:val="008B6371"/>
    <w:rsid w:val="008F3391"/>
    <w:rsid w:val="00914975"/>
    <w:rsid w:val="00920887"/>
    <w:rsid w:val="009255F2"/>
    <w:rsid w:val="00937435"/>
    <w:rsid w:val="00937492"/>
    <w:rsid w:val="00951EF1"/>
    <w:rsid w:val="009A0211"/>
    <w:rsid w:val="009A7946"/>
    <w:rsid w:val="009B3589"/>
    <w:rsid w:val="009D3644"/>
    <w:rsid w:val="009D636D"/>
    <w:rsid w:val="009E407D"/>
    <w:rsid w:val="009E4A17"/>
    <w:rsid w:val="009E4ABB"/>
    <w:rsid w:val="009E4E78"/>
    <w:rsid w:val="00A06091"/>
    <w:rsid w:val="00A23F71"/>
    <w:rsid w:val="00A44755"/>
    <w:rsid w:val="00A52E35"/>
    <w:rsid w:val="00A6768D"/>
    <w:rsid w:val="00A85661"/>
    <w:rsid w:val="00A94608"/>
    <w:rsid w:val="00A959C4"/>
    <w:rsid w:val="00AB3E06"/>
    <w:rsid w:val="00AC05DF"/>
    <w:rsid w:val="00AC310B"/>
    <w:rsid w:val="00AC7DAF"/>
    <w:rsid w:val="00AE069E"/>
    <w:rsid w:val="00AE17A5"/>
    <w:rsid w:val="00AE2F65"/>
    <w:rsid w:val="00AF0284"/>
    <w:rsid w:val="00B00E5A"/>
    <w:rsid w:val="00B0144F"/>
    <w:rsid w:val="00B04376"/>
    <w:rsid w:val="00B10FEF"/>
    <w:rsid w:val="00B342E3"/>
    <w:rsid w:val="00B427DE"/>
    <w:rsid w:val="00B5764F"/>
    <w:rsid w:val="00B677AE"/>
    <w:rsid w:val="00B67E0B"/>
    <w:rsid w:val="00BB0601"/>
    <w:rsid w:val="00C02E9B"/>
    <w:rsid w:val="00C038A6"/>
    <w:rsid w:val="00C33DBD"/>
    <w:rsid w:val="00C73F41"/>
    <w:rsid w:val="00C92EC1"/>
    <w:rsid w:val="00CA6DDF"/>
    <w:rsid w:val="00CD1299"/>
    <w:rsid w:val="00D057F6"/>
    <w:rsid w:val="00D06CB3"/>
    <w:rsid w:val="00D2499C"/>
    <w:rsid w:val="00D44672"/>
    <w:rsid w:val="00D62F62"/>
    <w:rsid w:val="00D63397"/>
    <w:rsid w:val="00DA6FD6"/>
    <w:rsid w:val="00DB3DE9"/>
    <w:rsid w:val="00DE3BDC"/>
    <w:rsid w:val="00E2721D"/>
    <w:rsid w:val="00E479C8"/>
    <w:rsid w:val="00E529B1"/>
    <w:rsid w:val="00E74C75"/>
    <w:rsid w:val="00E83620"/>
    <w:rsid w:val="00E853E6"/>
    <w:rsid w:val="00E92BF7"/>
    <w:rsid w:val="00E949D6"/>
    <w:rsid w:val="00EA049F"/>
    <w:rsid w:val="00EB0AB8"/>
    <w:rsid w:val="00EB5F9E"/>
    <w:rsid w:val="00EC7D07"/>
    <w:rsid w:val="00F05D77"/>
    <w:rsid w:val="00F1065D"/>
    <w:rsid w:val="00F14394"/>
    <w:rsid w:val="00F179D5"/>
    <w:rsid w:val="00F338AA"/>
    <w:rsid w:val="00F36ADC"/>
    <w:rsid w:val="00F41FB1"/>
    <w:rsid w:val="00F50408"/>
    <w:rsid w:val="00F5562B"/>
    <w:rsid w:val="00F56617"/>
    <w:rsid w:val="00F75E74"/>
    <w:rsid w:val="00F91CEA"/>
    <w:rsid w:val="00FA55F7"/>
    <w:rsid w:val="00FC563E"/>
    <w:rsid w:val="02CB9D9C"/>
    <w:rsid w:val="103359E1"/>
    <w:rsid w:val="37D0B995"/>
    <w:rsid w:val="580DEC32"/>
    <w:rsid w:val="6803A83C"/>
    <w:rsid w:val="6FBD68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D082"/>
  <w15:chartTrackingRefBased/>
  <w15:docId w15:val="{C6A5350D-129E-4BD4-9BAA-478D999D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6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2F60"/>
    <w:pPr>
      <w:tabs>
        <w:tab w:val="center" w:pos="4419"/>
        <w:tab w:val="right" w:pos="8838"/>
      </w:tabs>
    </w:pPr>
  </w:style>
  <w:style w:type="character" w:customStyle="1" w:styleId="PiedepginaCar">
    <w:name w:val="Pie de página Car"/>
    <w:basedOn w:val="Fuentedeprrafopredeter"/>
    <w:link w:val="Piedepgina"/>
    <w:uiPriority w:val="99"/>
    <w:rsid w:val="002E2F60"/>
    <w:rPr>
      <w:rFonts w:ascii="Calibri" w:eastAsia="Calibri" w:hAnsi="Calibri" w:cs="Times New Roman"/>
    </w:rPr>
  </w:style>
  <w:style w:type="paragraph" w:customStyle="1" w:styleId="paragraph">
    <w:name w:val="paragraph"/>
    <w:basedOn w:val="Normal"/>
    <w:rsid w:val="002E2F6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E2F60"/>
  </w:style>
  <w:style w:type="character" w:customStyle="1" w:styleId="eop">
    <w:name w:val="eop"/>
    <w:rsid w:val="002E2F60"/>
  </w:style>
  <w:style w:type="paragraph" w:styleId="NormalWeb">
    <w:name w:val="Normal (Web)"/>
    <w:basedOn w:val="Normal"/>
    <w:uiPriority w:val="99"/>
    <w:semiHidden/>
    <w:unhideWhenUsed/>
    <w:rsid w:val="0038243E"/>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2A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10F6A"/>
    <w:rPr>
      <w:b/>
      <w:bCs/>
    </w:rPr>
  </w:style>
  <w:style w:type="character" w:customStyle="1" w:styleId="AsuntodelcomentarioCar">
    <w:name w:val="Asunto del comentario Car"/>
    <w:basedOn w:val="TextocomentarioCar"/>
    <w:link w:val="Asuntodelcomentario"/>
    <w:uiPriority w:val="99"/>
    <w:semiHidden/>
    <w:rsid w:val="00310F6A"/>
    <w:rPr>
      <w:rFonts w:ascii="Calibri" w:eastAsia="Calibri" w:hAnsi="Calibri" w:cs="Times New Roman"/>
      <w:b/>
      <w:bCs/>
      <w:sz w:val="20"/>
      <w:szCs w:val="20"/>
    </w:rPr>
  </w:style>
  <w:style w:type="paragraph" w:styleId="Encabezado">
    <w:name w:val="header"/>
    <w:basedOn w:val="Normal"/>
    <w:link w:val="EncabezadoCar"/>
    <w:uiPriority w:val="99"/>
    <w:unhideWhenUsed/>
    <w:rsid w:val="007127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335">
      <w:bodyDiv w:val="1"/>
      <w:marLeft w:val="0"/>
      <w:marRight w:val="0"/>
      <w:marTop w:val="0"/>
      <w:marBottom w:val="0"/>
      <w:divBdr>
        <w:top w:val="none" w:sz="0" w:space="0" w:color="auto"/>
        <w:left w:val="none" w:sz="0" w:space="0" w:color="auto"/>
        <w:bottom w:val="none" w:sz="0" w:space="0" w:color="auto"/>
        <w:right w:val="none" w:sz="0" w:space="0" w:color="auto"/>
      </w:divBdr>
    </w:div>
    <w:div w:id="9162861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85">
          <w:marLeft w:val="0"/>
          <w:marRight w:val="0"/>
          <w:marTop w:val="0"/>
          <w:marBottom w:val="0"/>
          <w:divBdr>
            <w:top w:val="none" w:sz="0" w:space="0" w:color="auto"/>
            <w:left w:val="none" w:sz="0" w:space="0" w:color="auto"/>
            <w:bottom w:val="none" w:sz="0" w:space="0" w:color="auto"/>
            <w:right w:val="none" w:sz="0" w:space="0" w:color="auto"/>
          </w:divBdr>
        </w:div>
        <w:div w:id="820317098">
          <w:marLeft w:val="0"/>
          <w:marRight w:val="0"/>
          <w:marTop w:val="0"/>
          <w:marBottom w:val="0"/>
          <w:divBdr>
            <w:top w:val="none" w:sz="0" w:space="0" w:color="auto"/>
            <w:left w:val="none" w:sz="0" w:space="0" w:color="auto"/>
            <w:bottom w:val="none" w:sz="0" w:space="0" w:color="auto"/>
            <w:right w:val="none" w:sz="0" w:space="0" w:color="auto"/>
          </w:divBdr>
        </w:div>
        <w:div w:id="264578386">
          <w:marLeft w:val="0"/>
          <w:marRight w:val="0"/>
          <w:marTop w:val="0"/>
          <w:marBottom w:val="0"/>
          <w:divBdr>
            <w:top w:val="none" w:sz="0" w:space="0" w:color="auto"/>
            <w:left w:val="none" w:sz="0" w:space="0" w:color="auto"/>
            <w:bottom w:val="none" w:sz="0" w:space="0" w:color="auto"/>
            <w:right w:val="none" w:sz="0" w:space="0" w:color="auto"/>
          </w:divBdr>
        </w:div>
        <w:div w:id="1035076467">
          <w:marLeft w:val="0"/>
          <w:marRight w:val="0"/>
          <w:marTop w:val="0"/>
          <w:marBottom w:val="0"/>
          <w:divBdr>
            <w:top w:val="none" w:sz="0" w:space="0" w:color="auto"/>
            <w:left w:val="none" w:sz="0" w:space="0" w:color="auto"/>
            <w:bottom w:val="none" w:sz="0" w:space="0" w:color="auto"/>
            <w:right w:val="none" w:sz="0" w:space="0" w:color="auto"/>
          </w:divBdr>
        </w:div>
        <w:div w:id="1695880075">
          <w:marLeft w:val="0"/>
          <w:marRight w:val="0"/>
          <w:marTop w:val="0"/>
          <w:marBottom w:val="0"/>
          <w:divBdr>
            <w:top w:val="none" w:sz="0" w:space="0" w:color="auto"/>
            <w:left w:val="none" w:sz="0" w:space="0" w:color="auto"/>
            <w:bottom w:val="none" w:sz="0" w:space="0" w:color="auto"/>
            <w:right w:val="none" w:sz="0" w:space="0" w:color="auto"/>
          </w:divBdr>
        </w:div>
        <w:div w:id="1431243999">
          <w:marLeft w:val="0"/>
          <w:marRight w:val="0"/>
          <w:marTop w:val="0"/>
          <w:marBottom w:val="0"/>
          <w:divBdr>
            <w:top w:val="none" w:sz="0" w:space="0" w:color="auto"/>
            <w:left w:val="none" w:sz="0" w:space="0" w:color="auto"/>
            <w:bottom w:val="none" w:sz="0" w:space="0" w:color="auto"/>
            <w:right w:val="none" w:sz="0" w:space="0" w:color="auto"/>
          </w:divBdr>
        </w:div>
        <w:div w:id="1171216772">
          <w:marLeft w:val="0"/>
          <w:marRight w:val="0"/>
          <w:marTop w:val="0"/>
          <w:marBottom w:val="0"/>
          <w:divBdr>
            <w:top w:val="none" w:sz="0" w:space="0" w:color="auto"/>
            <w:left w:val="none" w:sz="0" w:space="0" w:color="auto"/>
            <w:bottom w:val="none" w:sz="0" w:space="0" w:color="auto"/>
            <w:right w:val="none" w:sz="0" w:space="0" w:color="auto"/>
          </w:divBdr>
        </w:div>
        <w:div w:id="811167906">
          <w:marLeft w:val="0"/>
          <w:marRight w:val="0"/>
          <w:marTop w:val="0"/>
          <w:marBottom w:val="0"/>
          <w:divBdr>
            <w:top w:val="none" w:sz="0" w:space="0" w:color="auto"/>
            <w:left w:val="none" w:sz="0" w:space="0" w:color="auto"/>
            <w:bottom w:val="none" w:sz="0" w:space="0" w:color="auto"/>
            <w:right w:val="none" w:sz="0" w:space="0" w:color="auto"/>
          </w:divBdr>
        </w:div>
        <w:div w:id="623737039">
          <w:marLeft w:val="0"/>
          <w:marRight w:val="0"/>
          <w:marTop w:val="0"/>
          <w:marBottom w:val="0"/>
          <w:divBdr>
            <w:top w:val="none" w:sz="0" w:space="0" w:color="auto"/>
            <w:left w:val="none" w:sz="0" w:space="0" w:color="auto"/>
            <w:bottom w:val="none" w:sz="0" w:space="0" w:color="auto"/>
            <w:right w:val="none" w:sz="0" w:space="0" w:color="auto"/>
          </w:divBdr>
        </w:div>
        <w:div w:id="1483543402">
          <w:marLeft w:val="0"/>
          <w:marRight w:val="0"/>
          <w:marTop w:val="0"/>
          <w:marBottom w:val="0"/>
          <w:divBdr>
            <w:top w:val="none" w:sz="0" w:space="0" w:color="auto"/>
            <w:left w:val="none" w:sz="0" w:space="0" w:color="auto"/>
            <w:bottom w:val="none" w:sz="0" w:space="0" w:color="auto"/>
            <w:right w:val="none" w:sz="0" w:space="0" w:color="auto"/>
          </w:divBdr>
        </w:div>
        <w:div w:id="155256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4DA62-60E5-4D32-8831-D092F9C8874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749BECA-36D6-4223-A5C8-DBAE731E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064A4-C249-4694-8C59-2EFEB282B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3601</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170</cp:revision>
  <dcterms:created xsi:type="dcterms:W3CDTF">2023-02-13T19:41:00Z</dcterms:created>
  <dcterms:modified xsi:type="dcterms:W3CDTF">2023-04-10T16:41:00Z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