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6A68" w14:textId="77777777" w:rsidR="002D2BC2" w:rsidRPr="00CE02A5" w:rsidRDefault="002D2BC2" w:rsidP="002D2BC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BA099A" w14:textId="77777777" w:rsidR="002D2BC2" w:rsidRPr="00CE02A5" w:rsidRDefault="002D2BC2" w:rsidP="002D2BC2">
      <w:pPr>
        <w:spacing w:after="0" w:line="240" w:lineRule="auto"/>
        <w:jc w:val="both"/>
        <w:rPr>
          <w:rFonts w:ascii="Arial" w:eastAsia="Times New Roman" w:hAnsi="Arial" w:cs="Arial"/>
          <w:sz w:val="20"/>
          <w:szCs w:val="20"/>
          <w:lang w:val="es-419" w:eastAsia="es-ES"/>
        </w:rPr>
      </w:pPr>
    </w:p>
    <w:p w14:paraId="0F0F14AB" w14:textId="655833F2" w:rsidR="002D2BC2" w:rsidRPr="00CE02A5" w:rsidRDefault="002D2BC2" w:rsidP="002D2BC2">
      <w:pPr>
        <w:spacing w:after="0" w:line="240" w:lineRule="auto"/>
        <w:jc w:val="both"/>
        <w:rPr>
          <w:rFonts w:ascii="Arial" w:eastAsia="Arial" w:hAnsi="Arial" w:cs="Arial"/>
          <w:color w:val="000000"/>
          <w:sz w:val="20"/>
          <w:szCs w:val="20"/>
          <w:lang w:val="es-ES" w:eastAsia="es-ES"/>
        </w:rPr>
      </w:pPr>
      <w:r w:rsidRPr="00CE02A5">
        <w:rPr>
          <w:rFonts w:ascii="Arial" w:eastAsia="Arial" w:hAnsi="Arial" w:cs="Arial"/>
          <w:b/>
          <w:bCs/>
          <w:color w:val="000000"/>
          <w:sz w:val="20"/>
          <w:szCs w:val="20"/>
          <w:u w:val="single"/>
          <w:lang w:val="es-419"/>
        </w:rPr>
        <w:t>TEMAS:</w:t>
      </w:r>
      <w:r w:rsidRPr="00CE02A5">
        <w:rPr>
          <w:rFonts w:ascii="Arial" w:eastAsia="Arial" w:hAnsi="Arial" w:cs="Arial"/>
          <w:b/>
          <w:bCs/>
          <w:color w:val="000000"/>
          <w:sz w:val="20"/>
          <w:szCs w:val="20"/>
          <w:lang w:val="es-419"/>
        </w:rPr>
        <w:tab/>
      </w:r>
      <w:r w:rsidR="00CC68D5">
        <w:rPr>
          <w:rFonts w:ascii="Arial" w:eastAsia="Arial" w:hAnsi="Arial" w:cs="Arial"/>
          <w:b/>
          <w:bCs/>
          <w:color w:val="000000"/>
          <w:sz w:val="20"/>
          <w:szCs w:val="20"/>
          <w:lang w:val="es-419"/>
        </w:rPr>
        <w:t>PENSIÓN DE SOBREVIVIENTES</w:t>
      </w:r>
      <w:r w:rsidR="0042364A">
        <w:rPr>
          <w:rFonts w:ascii="Arial" w:eastAsia="Arial" w:hAnsi="Arial" w:cs="Arial"/>
          <w:b/>
          <w:bCs/>
          <w:color w:val="000000"/>
          <w:sz w:val="20"/>
          <w:szCs w:val="20"/>
          <w:lang w:val="es-419"/>
        </w:rPr>
        <w:t xml:space="preserve"> / DE ORIGEN LABORAL / </w:t>
      </w:r>
      <w:r w:rsidR="00B339BB">
        <w:rPr>
          <w:rFonts w:ascii="Arial" w:eastAsia="Arial" w:hAnsi="Arial" w:cs="Arial"/>
          <w:b/>
          <w:bCs/>
          <w:color w:val="000000"/>
          <w:sz w:val="20"/>
          <w:szCs w:val="20"/>
          <w:lang w:val="es-419"/>
        </w:rPr>
        <w:t>ACCIDENTE DE TRABAJO / DEFINICIÓN / CON ARMA DE FUEGO / COMPATIBILIDAD CON INDEMNIZACIÓN SUSTITUTIVA DE LA PENSIÓN DE VEJEZ.</w:t>
      </w:r>
    </w:p>
    <w:p w14:paraId="50988EAE" w14:textId="77777777" w:rsidR="002D2BC2" w:rsidRPr="00CE02A5" w:rsidRDefault="002D2BC2"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29D0FD" w14:textId="77777777" w:rsidR="009B622E" w:rsidRPr="009B622E" w:rsidRDefault="009B622E" w:rsidP="009B62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B622E">
        <w:rPr>
          <w:rFonts w:ascii="Arial" w:eastAsia="Arial" w:hAnsi="Arial" w:cs="Arial"/>
          <w:color w:val="000000"/>
          <w:sz w:val="20"/>
          <w:szCs w:val="20"/>
          <w:lang w:val="es-ES" w:eastAsia="es-ES"/>
        </w:rPr>
        <w:t xml:space="preserve">Establece el artículo 3º de la Ley 1562 de 2012, que es accidente de trabajo todo suceso repentino que sobrevenga por causa o con ocasión del trabajo que produzca en el trabajador una lesión orgánica, una perturbación funcional o psiquiátrica, una invalidez o la muerte. </w:t>
      </w:r>
    </w:p>
    <w:p w14:paraId="734330AE" w14:textId="77777777" w:rsidR="009B622E" w:rsidRPr="009B622E" w:rsidRDefault="009B622E" w:rsidP="009B62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B622E">
        <w:rPr>
          <w:rFonts w:ascii="Arial" w:eastAsia="Arial" w:hAnsi="Arial" w:cs="Arial"/>
          <w:color w:val="000000"/>
          <w:sz w:val="20"/>
          <w:szCs w:val="20"/>
          <w:lang w:val="es-ES" w:eastAsia="es-ES"/>
        </w:rPr>
        <w:t xml:space="preserve"> </w:t>
      </w:r>
    </w:p>
    <w:p w14:paraId="07A689A6" w14:textId="32D0ECA7" w:rsidR="002D2BC2" w:rsidRPr="00CE02A5" w:rsidRDefault="009B622E" w:rsidP="009B62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B622E">
        <w:rPr>
          <w:rFonts w:ascii="Arial" w:eastAsia="Arial" w:hAnsi="Arial" w:cs="Arial"/>
          <w:color w:val="000000"/>
          <w:sz w:val="20"/>
          <w:szCs w:val="20"/>
          <w:lang w:val="es-ES" w:eastAsia="es-ES"/>
        </w:rPr>
        <w:t>Bajo esos parámetros determinó también el legislador, que se configura un accidente de trabajo cuando ese suceso se produzca durante la ejecución por órdenes del empleador de una labor concerniente al objeto del contrato de trabajo, aun cuando dichas actividades se produzcan fuera del lugar habitual de trabajo</w:t>
      </w:r>
      <w:r>
        <w:rPr>
          <w:rFonts w:ascii="Arial" w:eastAsia="Arial" w:hAnsi="Arial" w:cs="Arial"/>
          <w:color w:val="000000"/>
          <w:sz w:val="20"/>
          <w:szCs w:val="20"/>
          <w:lang w:val="es-ES" w:eastAsia="es-ES"/>
        </w:rPr>
        <w:t>…</w:t>
      </w:r>
    </w:p>
    <w:p w14:paraId="1AFB5004" w14:textId="77777777" w:rsidR="002D2BC2" w:rsidRPr="00CE02A5" w:rsidRDefault="002D2BC2"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6397176" w14:textId="2ECB2996" w:rsidR="002D2BC2" w:rsidRPr="00CE02A5" w:rsidRDefault="004664C5"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664C5">
        <w:rPr>
          <w:rFonts w:ascii="Arial" w:eastAsia="Arial" w:hAnsi="Arial" w:cs="Arial"/>
          <w:color w:val="000000"/>
          <w:sz w:val="20"/>
          <w:szCs w:val="20"/>
          <w:lang w:val="es-ES" w:eastAsia="es-ES"/>
        </w:rPr>
        <w:t xml:space="preserve">no cabe ninguna duda que el deceso del señor Francisco Javier Morales Varela el 7 de agosto de 2017 se produjo como producto de un suceso repentino que se generó con ocasión de los servicios que él prestaba como vigilante o celador al servicio de la empresa </w:t>
      </w:r>
      <w:proofErr w:type="spellStart"/>
      <w:r w:rsidRPr="004664C5">
        <w:rPr>
          <w:rFonts w:ascii="Arial" w:eastAsia="Arial" w:hAnsi="Arial" w:cs="Arial"/>
          <w:color w:val="000000"/>
          <w:sz w:val="20"/>
          <w:szCs w:val="20"/>
          <w:lang w:val="es-ES" w:eastAsia="es-ES"/>
        </w:rPr>
        <w:t>Agrocultivos</w:t>
      </w:r>
      <w:proofErr w:type="spellEnd"/>
      <w:r w:rsidRPr="004664C5">
        <w:rPr>
          <w:rFonts w:ascii="Arial" w:eastAsia="Arial" w:hAnsi="Arial" w:cs="Arial"/>
          <w:color w:val="000000"/>
          <w:sz w:val="20"/>
          <w:szCs w:val="20"/>
          <w:lang w:val="es-ES" w:eastAsia="es-ES"/>
        </w:rPr>
        <w:t xml:space="preserve"> del Valle, más concretamente cuando realizaba la ronda de vigilancia al interior de la finca “La Ramada” de propiedad de esa entidad</w:t>
      </w:r>
      <w:r>
        <w:rPr>
          <w:rFonts w:ascii="Arial" w:eastAsia="Arial" w:hAnsi="Arial" w:cs="Arial"/>
          <w:color w:val="000000"/>
          <w:sz w:val="20"/>
          <w:szCs w:val="20"/>
          <w:lang w:val="es-ES" w:eastAsia="es-ES"/>
        </w:rPr>
        <w:t>…</w:t>
      </w:r>
    </w:p>
    <w:p w14:paraId="54C284B2" w14:textId="77777777" w:rsidR="002D2BC2" w:rsidRPr="00CE02A5" w:rsidRDefault="002D2BC2"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698FC8" w14:textId="29AE610C" w:rsidR="002D2BC2" w:rsidRPr="00CE02A5" w:rsidRDefault="00D1755B"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1755B">
        <w:rPr>
          <w:rFonts w:ascii="Arial" w:eastAsia="Arial" w:hAnsi="Arial" w:cs="Arial"/>
          <w:color w:val="000000"/>
          <w:sz w:val="20"/>
          <w:szCs w:val="20"/>
          <w:lang w:val="es-ES" w:eastAsia="es-ES"/>
        </w:rPr>
        <w:t>El artículo 15 de la ley 776 de 2002 establece que cuando un afiliado al sistema general de riesgos laborales se invalide o muera como consecuencia de un accidente de trabajo o de una enfermedad laboral, además de la pensión de pensión de invalidez o de sobrevivientes que deberá reconocerse conforme con lo expuesto en esa ley, se entregará también al afiliado o sus beneficiarios la devolución de saldos si está vinculado al régimen de ahorro individual con solidaridad o la indemnización sustitutiva si el afiliado se encuentra vinculado al régimen de prima media con prestación definida.</w:t>
      </w:r>
    </w:p>
    <w:p w14:paraId="7673721B" w14:textId="77777777" w:rsidR="002D2BC2" w:rsidRPr="00CE02A5" w:rsidRDefault="002D2BC2"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ED61C8" w14:textId="77777777" w:rsidR="002D2BC2" w:rsidRPr="00CE02A5" w:rsidRDefault="002D2BC2"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CD05C1" w14:textId="77777777" w:rsidR="002D2BC2" w:rsidRPr="00CE02A5" w:rsidRDefault="002D2BC2" w:rsidP="002D2BC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445B4CE" w14:textId="77777777" w:rsidR="002D2BC2" w:rsidRPr="00CE02A5" w:rsidRDefault="002D2BC2" w:rsidP="002D2BC2">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513606B8" w14:textId="77777777" w:rsidR="002D2BC2" w:rsidRPr="00CE02A5" w:rsidRDefault="002D2BC2" w:rsidP="002D2BC2">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20ACB06A" w14:textId="77777777" w:rsidR="002D2BC2" w:rsidRPr="00CE02A5" w:rsidRDefault="002D2BC2" w:rsidP="002D2BC2">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1BF897BE" w14:textId="77777777" w:rsidR="002D2BC2" w:rsidRDefault="002D2BC2" w:rsidP="002D2BC2">
      <w:pPr>
        <w:pStyle w:val="paragraph"/>
        <w:spacing w:before="0" w:beforeAutospacing="0" w:after="0" w:afterAutospacing="0" w:line="276" w:lineRule="auto"/>
        <w:jc w:val="center"/>
        <w:textAlignment w:val="baseline"/>
        <w:rPr>
          <w:rStyle w:val="normaltextrun"/>
          <w:rFonts w:ascii="Arial" w:hAnsi="Arial" w:cs="Arial"/>
          <w:bCs/>
        </w:rPr>
      </w:pPr>
    </w:p>
    <w:p w14:paraId="7939FF38" w14:textId="68DE46EF" w:rsidR="00444AD6" w:rsidRPr="002D2BC2" w:rsidRDefault="002D2BC2" w:rsidP="002D2BC2">
      <w:pPr>
        <w:pStyle w:val="paragraph"/>
        <w:spacing w:before="0" w:beforeAutospacing="0" w:after="0" w:afterAutospacing="0" w:line="276" w:lineRule="auto"/>
        <w:jc w:val="center"/>
        <w:textAlignment w:val="baseline"/>
        <w:rPr>
          <w:rStyle w:val="normaltextrun"/>
          <w:rFonts w:ascii="Arial" w:eastAsia="Calibri" w:hAnsi="Arial" w:cs="Arial"/>
          <w:bCs/>
        </w:rPr>
      </w:pPr>
      <w:r w:rsidRPr="002D2BC2">
        <w:rPr>
          <w:rStyle w:val="normaltextrun"/>
          <w:rFonts w:ascii="Arial" w:eastAsia="Calibri" w:hAnsi="Arial" w:cs="Arial"/>
          <w:bCs/>
        </w:rPr>
        <w:t>Pereira, diecinueve de abril de dos mil veintitrés</w:t>
      </w:r>
    </w:p>
    <w:p w14:paraId="41010ED0" w14:textId="77777777" w:rsidR="00444AD6" w:rsidRPr="002D2BC2" w:rsidRDefault="00444AD6" w:rsidP="002D2BC2">
      <w:pPr>
        <w:pStyle w:val="paragraph"/>
        <w:spacing w:before="0" w:beforeAutospacing="0" w:after="0" w:afterAutospacing="0" w:line="276" w:lineRule="auto"/>
        <w:jc w:val="center"/>
        <w:textAlignment w:val="baseline"/>
        <w:rPr>
          <w:rFonts w:ascii="Arial" w:hAnsi="Arial" w:cs="Arial"/>
        </w:rPr>
      </w:pPr>
      <w:r w:rsidRPr="002D2BC2">
        <w:rPr>
          <w:rFonts w:ascii="Arial" w:hAnsi="Arial" w:cs="Arial"/>
        </w:rPr>
        <w:t>Acta de Sala de Discusión No 57 de 17 de abril de 2023</w:t>
      </w:r>
    </w:p>
    <w:p w14:paraId="4B1BF078" w14:textId="77777777" w:rsidR="001043A0" w:rsidRPr="002D2BC2" w:rsidRDefault="001043A0" w:rsidP="002D2BC2">
      <w:pPr>
        <w:spacing w:after="0"/>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35474E44"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7F096310" w14:textId="5D28D47D"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Se resuelve el recurso de apelación interpuesto por la </w:t>
      </w:r>
      <w:r w:rsidRPr="002D2BC2">
        <w:rPr>
          <w:rFonts w:ascii="Arial" w:eastAsia="Times New Roman" w:hAnsi="Arial" w:cs="Arial"/>
          <w:b/>
          <w:sz w:val="24"/>
          <w:szCs w:val="24"/>
          <w:lang w:eastAsia="es-CO"/>
        </w:rPr>
        <w:t xml:space="preserve">ARL </w:t>
      </w:r>
      <w:r w:rsidR="002D2BC2" w:rsidRPr="002D2BC2">
        <w:rPr>
          <w:rFonts w:ascii="Arial" w:eastAsia="Times New Roman" w:hAnsi="Arial" w:cs="Arial"/>
          <w:b/>
          <w:sz w:val="24"/>
          <w:szCs w:val="24"/>
          <w:lang w:eastAsia="es-CO"/>
        </w:rPr>
        <w:t xml:space="preserve">Positiva </w:t>
      </w:r>
      <w:r w:rsidRPr="002D2BC2">
        <w:rPr>
          <w:rFonts w:ascii="Arial" w:eastAsia="Times New Roman" w:hAnsi="Arial" w:cs="Arial"/>
          <w:b/>
          <w:sz w:val="24"/>
          <w:szCs w:val="24"/>
          <w:lang w:eastAsia="es-CO"/>
        </w:rPr>
        <w:t>S.A.</w:t>
      </w:r>
      <w:r w:rsidRPr="002D2BC2">
        <w:rPr>
          <w:rFonts w:ascii="Arial" w:eastAsia="Times New Roman" w:hAnsi="Arial" w:cs="Arial"/>
          <w:sz w:val="24"/>
          <w:szCs w:val="24"/>
          <w:lang w:eastAsia="es-CO"/>
        </w:rPr>
        <w:t xml:space="preserve"> en contra de la sentencia proferida por el Juzgado Quinto Laboral del Circuito el 15 de </w:t>
      </w:r>
      <w:bookmarkStart w:id="1" w:name="_GoBack"/>
      <w:bookmarkEnd w:id="1"/>
      <w:r w:rsidRPr="002D2BC2">
        <w:rPr>
          <w:rFonts w:ascii="Arial" w:eastAsia="Times New Roman" w:hAnsi="Arial" w:cs="Arial"/>
          <w:sz w:val="24"/>
          <w:szCs w:val="24"/>
          <w:lang w:eastAsia="es-CO"/>
        </w:rPr>
        <w:t xml:space="preserve">septiembre de 2022, así como el grado jurisdiccional de consulta dispuesto a favor de la </w:t>
      </w:r>
      <w:r w:rsidR="002D2BC2" w:rsidRPr="002D2BC2">
        <w:rPr>
          <w:rFonts w:ascii="Arial" w:eastAsia="Times New Roman" w:hAnsi="Arial" w:cs="Arial"/>
          <w:b/>
          <w:sz w:val="24"/>
          <w:szCs w:val="24"/>
          <w:lang w:eastAsia="es-CO"/>
        </w:rPr>
        <w:t>Administradora Colombiana de Pensiones</w:t>
      </w:r>
      <w:r w:rsidRPr="002D2BC2">
        <w:rPr>
          <w:rFonts w:ascii="Arial" w:eastAsia="Times New Roman" w:hAnsi="Arial" w:cs="Arial"/>
          <w:sz w:val="24"/>
          <w:szCs w:val="24"/>
          <w:lang w:eastAsia="es-CO"/>
        </w:rPr>
        <w:t xml:space="preserve">, dentro del proceso </w:t>
      </w:r>
      <w:r w:rsidR="00030428">
        <w:rPr>
          <w:rFonts w:ascii="Arial" w:eastAsia="Times New Roman" w:hAnsi="Arial" w:cs="Arial"/>
          <w:b/>
          <w:sz w:val="24"/>
          <w:szCs w:val="24"/>
          <w:lang w:eastAsia="es-CO"/>
        </w:rPr>
        <w:t xml:space="preserve">ordinario laboral </w:t>
      </w:r>
      <w:r w:rsidRPr="002D2BC2">
        <w:rPr>
          <w:rFonts w:ascii="Arial" w:eastAsia="Times New Roman" w:hAnsi="Arial" w:cs="Arial"/>
          <w:sz w:val="24"/>
          <w:szCs w:val="24"/>
          <w:lang w:eastAsia="es-CO"/>
        </w:rPr>
        <w:t xml:space="preserve">que les promueve la señora </w:t>
      </w:r>
      <w:r w:rsidR="00030428" w:rsidRPr="002D2BC2">
        <w:rPr>
          <w:rFonts w:ascii="Arial" w:eastAsia="Times New Roman" w:hAnsi="Arial" w:cs="Arial"/>
          <w:b/>
          <w:sz w:val="24"/>
          <w:szCs w:val="24"/>
          <w:lang w:eastAsia="es-CO"/>
        </w:rPr>
        <w:t>Olga Inés Varela</w:t>
      </w:r>
      <w:r w:rsidRPr="002D2BC2">
        <w:rPr>
          <w:rFonts w:ascii="Arial" w:eastAsia="Times New Roman" w:hAnsi="Arial" w:cs="Arial"/>
          <w:sz w:val="24"/>
          <w:szCs w:val="24"/>
          <w:lang w:eastAsia="es-CO"/>
        </w:rPr>
        <w:t>, cuya radicación corresponde al N°</w:t>
      </w:r>
      <w:r w:rsidR="00030428">
        <w:rPr>
          <w:rFonts w:ascii="Arial" w:eastAsia="Times New Roman" w:hAnsi="Arial" w:cs="Arial"/>
          <w:sz w:val="24"/>
          <w:szCs w:val="24"/>
          <w:lang w:eastAsia="es-CO"/>
        </w:rPr>
        <w:t xml:space="preserve"> </w:t>
      </w:r>
      <w:r w:rsidRPr="002D2BC2">
        <w:rPr>
          <w:rFonts w:ascii="Arial" w:eastAsia="Times New Roman" w:hAnsi="Arial" w:cs="Arial"/>
          <w:sz w:val="24"/>
          <w:szCs w:val="24"/>
          <w:lang w:eastAsia="es-CO"/>
        </w:rPr>
        <w:t>66001</w:t>
      </w:r>
      <w:r w:rsidR="00030428">
        <w:rPr>
          <w:rFonts w:ascii="Arial" w:eastAsia="Times New Roman" w:hAnsi="Arial" w:cs="Arial"/>
          <w:sz w:val="24"/>
          <w:szCs w:val="24"/>
          <w:lang w:eastAsia="es-CO"/>
        </w:rPr>
        <w:t>-</w:t>
      </w:r>
      <w:r w:rsidRPr="002D2BC2">
        <w:rPr>
          <w:rFonts w:ascii="Arial" w:eastAsia="Times New Roman" w:hAnsi="Arial" w:cs="Arial"/>
          <w:sz w:val="24"/>
          <w:szCs w:val="24"/>
          <w:lang w:eastAsia="es-CO"/>
        </w:rPr>
        <w:t>31</w:t>
      </w:r>
      <w:r w:rsidR="00030428">
        <w:rPr>
          <w:rFonts w:ascii="Arial" w:eastAsia="Times New Roman" w:hAnsi="Arial" w:cs="Arial"/>
          <w:sz w:val="24"/>
          <w:szCs w:val="24"/>
          <w:lang w:eastAsia="es-CO"/>
        </w:rPr>
        <w:t>-</w:t>
      </w:r>
      <w:r w:rsidRPr="002D2BC2">
        <w:rPr>
          <w:rFonts w:ascii="Arial" w:eastAsia="Times New Roman" w:hAnsi="Arial" w:cs="Arial"/>
          <w:sz w:val="24"/>
          <w:szCs w:val="24"/>
          <w:lang w:eastAsia="es-CO"/>
        </w:rPr>
        <w:t>05</w:t>
      </w:r>
      <w:r w:rsidR="00030428">
        <w:rPr>
          <w:rFonts w:ascii="Arial" w:eastAsia="Times New Roman" w:hAnsi="Arial" w:cs="Arial"/>
          <w:sz w:val="24"/>
          <w:szCs w:val="24"/>
          <w:lang w:eastAsia="es-CO"/>
        </w:rPr>
        <w:t>-</w:t>
      </w:r>
      <w:r w:rsidRPr="002D2BC2">
        <w:rPr>
          <w:rFonts w:ascii="Arial" w:eastAsia="Times New Roman" w:hAnsi="Arial" w:cs="Arial"/>
          <w:sz w:val="24"/>
          <w:szCs w:val="24"/>
          <w:lang w:eastAsia="es-CO"/>
        </w:rPr>
        <w:t>2020</w:t>
      </w:r>
      <w:r w:rsidR="00030428">
        <w:rPr>
          <w:rFonts w:ascii="Arial" w:eastAsia="Times New Roman" w:hAnsi="Arial" w:cs="Arial"/>
          <w:sz w:val="24"/>
          <w:szCs w:val="24"/>
          <w:lang w:eastAsia="es-CO"/>
        </w:rPr>
        <w:t>-</w:t>
      </w:r>
      <w:r w:rsidRPr="002D2BC2">
        <w:rPr>
          <w:rFonts w:ascii="Arial" w:eastAsia="Times New Roman" w:hAnsi="Arial" w:cs="Arial"/>
          <w:sz w:val="24"/>
          <w:szCs w:val="24"/>
          <w:lang w:eastAsia="es-CO"/>
        </w:rPr>
        <w:t>00214</w:t>
      </w:r>
      <w:r w:rsidR="00030428">
        <w:rPr>
          <w:rFonts w:ascii="Arial" w:eastAsia="Times New Roman" w:hAnsi="Arial" w:cs="Arial"/>
          <w:sz w:val="24"/>
          <w:szCs w:val="24"/>
          <w:lang w:eastAsia="es-CO"/>
        </w:rPr>
        <w:t>-</w:t>
      </w:r>
      <w:r w:rsidRPr="002D2BC2">
        <w:rPr>
          <w:rFonts w:ascii="Arial" w:eastAsia="Times New Roman" w:hAnsi="Arial" w:cs="Arial"/>
          <w:sz w:val="24"/>
          <w:szCs w:val="24"/>
          <w:lang w:eastAsia="es-CO"/>
        </w:rPr>
        <w:t>01.</w:t>
      </w:r>
    </w:p>
    <w:p w14:paraId="3F0ED8EE" w14:textId="77777777" w:rsidR="001043A0" w:rsidRPr="002D2BC2" w:rsidRDefault="001043A0" w:rsidP="002D2BC2">
      <w:pPr>
        <w:spacing w:after="0"/>
        <w:jc w:val="both"/>
        <w:textAlignment w:val="baseline"/>
        <w:rPr>
          <w:rFonts w:ascii="Arial" w:eastAsia="Times New Roman" w:hAnsi="Arial" w:cs="Arial"/>
          <w:sz w:val="24"/>
          <w:szCs w:val="24"/>
          <w:lang w:eastAsia="es-CO"/>
        </w:rPr>
      </w:pPr>
    </w:p>
    <w:p w14:paraId="0BC99A96" w14:textId="77777777" w:rsidR="001043A0" w:rsidRPr="002D2BC2" w:rsidRDefault="001043A0" w:rsidP="002D2BC2">
      <w:pPr>
        <w:suppressAutoHyphens/>
        <w:spacing w:after="0"/>
        <w:jc w:val="center"/>
        <w:rPr>
          <w:rStyle w:val="normaltextrun"/>
          <w:rFonts w:ascii="Arial" w:hAnsi="Arial" w:cs="Arial"/>
          <w:b/>
          <w:bCs/>
          <w:sz w:val="24"/>
          <w:szCs w:val="24"/>
        </w:rPr>
      </w:pPr>
      <w:r w:rsidRPr="002D2BC2">
        <w:rPr>
          <w:rStyle w:val="normaltextrun"/>
          <w:rFonts w:ascii="Arial" w:hAnsi="Arial" w:cs="Arial"/>
          <w:b/>
          <w:bCs/>
          <w:sz w:val="24"/>
          <w:szCs w:val="24"/>
        </w:rPr>
        <w:t>AUTO</w:t>
      </w:r>
    </w:p>
    <w:p w14:paraId="503C2B0F" w14:textId="77777777" w:rsidR="001043A0" w:rsidRPr="002D2BC2" w:rsidRDefault="001043A0" w:rsidP="002D2BC2">
      <w:pPr>
        <w:suppressAutoHyphens/>
        <w:spacing w:after="0"/>
        <w:jc w:val="both"/>
        <w:rPr>
          <w:rStyle w:val="normaltextrun"/>
          <w:rFonts w:ascii="Arial" w:hAnsi="Arial" w:cs="Arial"/>
          <w:sz w:val="24"/>
          <w:szCs w:val="24"/>
        </w:rPr>
      </w:pPr>
    </w:p>
    <w:p w14:paraId="2F4CABA0" w14:textId="1400ABB4" w:rsidR="001043A0" w:rsidRPr="002D2BC2" w:rsidRDefault="00030428" w:rsidP="002D2BC2">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09BF63F9" w14:textId="77777777" w:rsidR="001043A0" w:rsidRPr="002D2BC2" w:rsidRDefault="001043A0" w:rsidP="002D2BC2">
      <w:pPr>
        <w:spacing w:after="0"/>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0E6B0128" w14:textId="77777777" w:rsidR="001043A0" w:rsidRPr="002D2BC2" w:rsidRDefault="001043A0" w:rsidP="002D2BC2">
      <w:pPr>
        <w:spacing w:after="0"/>
        <w:jc w:val="center"/>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ANTECEDENTES</w:t>
      </w:r>
      <w:r w:rsidRPr="002D2BC2">
        <w:rPr>
          <w:rFonts w:ascii="Arial" w:eastAsia="Times New Roman" w:hAnsi="Arial" w:cs="Arial"/>
          <w:sz w:val="24"/>
          <w:szCs w:val="24"/>
          <w:lang w:eastAsia="es-CO"/>
        </w:rPr>
        <w:t>  </w:t>
      </w:r>
    </w:p>
    <w:p w14:paraId="3A1809C3" w14:textId="77777777" w:rsidR="001043A0" w:rsidRPr="002D2BC2" w:rsidRDefault="001043A0" w:rsidP="002D2BC2">
      <w:pPr>
        <w:spacing w:after="0"/>
        <w:jc w:val="center"/>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4877FC49" w14:textId="2D661CEF" w:rsidR="000778EE"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Pretende la señora </w:t>
      </w:r>
      <w:r w:rsidR="000778EE" w:rsidRPr="002D2BC2">
        <w:rPr>
          <w:rFonts w:ascii="Arial" w:eastAsia="Times New Roman" w:hAnsi="Arial" w:cs="Arial"/>
          <w:sz w:val="24"/>
          <w:szCs w:val="24"/>
          <w:lang w:eastAsia="es-CO"/>
        </w:rPr>
        <w:t xml:space="preserve">Olga Inés Varela que la justicia laboral declare que: i) la muerte de su hijo Francisco Javier Morales Varela es de origen </w:t>
      </w:r>
      <w:r w:rsidR="00D270FD" w:rsidRPr="002D2BC2">
        <w:rPr>
          <w:rFonts w:ascii="Arial" w:eastAsia="Times New Roman" w:hAnsi="Arial" w:cs="Arial"/>
          <w:sz w:val="24"/>
          <w:szCs w:val="24"/>
          <w:lang w:eastAsia="es-CO"/>
        </w:rPr>
        <w:t>laboral; ii</w:t>
      </w:r>
      <w:r w:rsidR="000778EE" w:rsidRPr="002D2BC2">
        <w:rPr>
          <w:rFonts w:ascii="Arial" w:eastAsia="Times New Roman" w:hAnsi="Arial" w:cs="Arial"/>
          <w:sz w:val="24"/>
          <w:szCs w:val="24"/>
          <w:lang w:eastAsia="es-CO"/>
        </w:rPr>
        <w:t xml:space="preserve">) cumple con los requisitos exigidos en la ley para que se le reconozca la pensión de sobrevivientes </w:t>
      </w:r>
      <w:r w:rsidR="00D270FD" w:rsidRPr="002D2BC2">
        <w:rPr>
          <w:rFonts w:ascii="Arial" w:eastAsia="Times New Roman" w:hAnsi="Arial" w:cs="Arial"/>
          <w:sz w:val="24"/>
          <w:szCs w:val="24"/>
          <w:lang w:eastAsia="es-CO"/>
        </w:rPr>
        <w:t>causada con el deceso de su hijo Francisco Javier Morales Varela.</w:t>
      </w:r>
    </w:p>
    <w:p w14:paraId="45D1E6B3" w14:textId="77777777" w:rsidR="00D270FD" w:rsidRPr="002D2BC2" w:rsidRDefault="00D270FD" w:rsidP="002D2BC2">
      <w:pPr>
        <w:spacing w:after="0"/>
        <w:jc w:val="both"/>
        <w:textAlignment w:val="baseline"/>
        <w:rPr>
          <w:rFonts w:ascii="Arial" w:eastAsia="Times New Roman" w:hAnsi="Arial" w:cs="Arial"/>
          <w:sz w:val="24"/>
          <w:szCs w:val="24"/>
          <w:lang w:eastAsia="es-CO"/>
        </w:rPr>
      </w:pPr>
    </w:p>
    <w:p w14:paraId="412DCC21" w14:textId="2F8310B7" w:rsidR="00D270FD" w:rsidRPr="002D2BC2" w:rsidRDefault="00D270FD"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lastRenderedPageBreak/>
        <w:t>Con base en esas declaraciones solicita que se condene a la ARL Positiva S.A. a reconocer y pagar la pensión de sobrevivientes a partir del 7 de agosto 2017 y a la Administradora Colombiana de Pensiones a reconocer y pagar a su favor la indemnización sustitutiva de la pensión de sobrevivientes, lo que resulte probado extra y ultra petita, además de las costas procesales a su favor.</w:t>
      </w:r>
    </w:p>
    <w:p w14:paraId="728B8855" w14:textId="77777777" w:rsidR="00D270FD" w:rsidRPr="002D2BC2" w:rsidRDefault="00D270FD" w:rsidP="002D2BC2">
      <w:pPr>
        <w:spacing w:after="0"/>
        <w:jc w:val="both"/>
        <w:textAlignment w:val="baseline"/>
        <w:rPr>
          <w:rFonts w:ascii="Arial" w:eastAsia="Times New Roman" w:hAnsi="Arial" w:cs="Arial"/>
          <w:sz w:val="24"/>
          <w:szCs w:val="24"/>
          <w:lang w:eastAsia="es-CO"/>
        </w:rPr>
      </w:pPr>
    </w:p>
    <w:p w14:paraId="2CA4B409" w14:textId="7CD324A5" w:rsidR="00D270FD" w:rsidRPr="002D2BC2" w:rsidRDefault="00D270FD"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Subsidiariamente </w:t>
      </w:r>
      <w:r w:rsidR="00FD4D2A" w:rsidRPr="002D2BC2">
        <w:rPr>
          <w:rFonts w:ascii="Arial" w:eastAsia="Times New Roman" w:hAnsi="Arial" w:cs="Arial"/>
          <w:sz w:val="24"/>
          <w:szCs w:val="24"/>
          <w:lang w:eastAsia="es-CO"/>
        </w:rPr>
        <w:t>solicita que, en caso de que se establezca que la muerte de su hijo Francisco Javier Morales Varela es de origen común, se condene a la Administradora Colombiana de Pensiones a reconocer y pagar la pensión de sobrevivientes a su favor a partir del 7 de agosto de 2017, lo que resulte probado extra y ultra petita, además de las costas procesales a su favor.</w:t>
      </w:r>
    </w:p>
    <w:p w14:paraId="51312E04" w14:textId="77777777" w:rsidR="00FD4D2A" w:rsidRPr="002D2BC2" w:rsidRDefault="00FD4D2A" w:rsidP="002D2BC2">
      <w:pPr>
        <w:spacing w:after="0"/>
        <w:jc w:val="both"/>
        <w:textAlignment w:val="baseline"/>
        <w:rPr>
          <w:rFonts w:ascii="Arial" w:eastAsia="Times New Roman" w:hAnsi="Arial" w:cs="Arial"/>
          <w:sz w:val="24"/>
          <w:szCs w:val="24"/>
          <w:lang w:eastAsia="es-CO"/>
        </w:rPr>
      </w:pPr>
    </w:p>
    <w:p w14:paraId="3A6836B3" w14:textId="1A9B9694" w:rsidR="00203691" w:rsidRPr="002D2BC2" w:rsidRDefault="00FD4D2A"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Refiere que</w:t>
      </w:r>
      <w:r w:rsidR="00307B68">
        <w:rPr>
          <w:rFonts w:ascii="Arial" w:eastAsia="Times New Roman" w:hAnsi="Arial" w:cs="Arial"/>
          <w:sz w:val="24"/>
          <w:szCs w:val="24"/>
          <w:lang w:eastAsia="es-CO"/>
        </w:rPr>
        <w:t xml:space="preserve"> s</w:t>
      </w:r>
      <w:r w:rsidRPr="002D2BC2">
        <w:rPr>
          <w:rFonts w:ascii="Arial" w:eastAsia="Times New Roman" w:hAnsi="Arial" w:cs="Arial"/>
          <w:sz w:val="24"/>
          <w:szCs w:val="24"/>
          <w:lang w:eastAsia="es-CO"/>
        </w:rPr>
        <w:t>u hijo Francisco Javier Morales Varela falleció el 7 de agosto de 2017</w:t>
      </w:r>
      <w:r w:rsidR="00203691" w:rsidRPr="002D2BC2">
        <w:rPr>
          <w:rFonts w:ascii="Arial" w:eastAsia="Times New Roman" w:hAnsi="Arial" w:cs="Arial"/>
          <w:sz w:val="24"/>
          <w:szCs w:val="24"/>
          <w:lang w:eastAsia="es-CO"/>
        </w:rPr>
        <w:t xml:space="preserve">; para la fecha de su deceso él no tenía cónyuge, compañera permanente ni hijos; es ella la única beneficiaria de su hijo, no solo por ser su progenitora, sino también porque dependía económicamente de él, puesto que era su hijo quien velaba por </w:t>
      </w:r>
      <w:r w:rsidR="00D11096" w:rsidRPr="002D2BC2">
        <w:rPr>
          <w:rFonts w:ascii="Arial" w:eastAsia="Times New Roman" w:hAnsi="Arial" w:cs="Arial"/>
          <w:sz w:val="24"/>
          <w:szCs w:val="24"/>
          <w:lang w:eastAsia="es-CO"/>
        </w:rPr>
        <w:t>su sostenimiento, al punto de ser también su beneficiaria en salud; luego del deceso de Francisco Javier, su situación económica se ha tornado bastante complicada.</w:t>
      </w:r>
    </w:p>
    <w:p w14:paraId="0C9A9BBE" w14:textId="77777777" w:rsidR="00D11096" w:rsidRPr="002D2BC2" w:rsidRDefault="00D11096" w:rsidP="002D2BC2">
      <w:pPr>
        <w:spacing w:after="0"/>
        <w:jc w:val="both"/>
        <w:textAlignment w:val="baseline"/>
        <w:rPr>
          <w:rFonts w:ascii="Arial" w:eastAsia="Times New Roman" w:hAnsi="Arial" w:cs="Arial"/>
          <w:sz w:val="24"/>
          <w:szCs w:val="24"/>
          <w:lang w:eastAsia="es-CO"/>
        </w:rPr>
      </w:pPr>
    </w:p>
    <w:p w14:paraId="4718F086" w14:textId="3160B1CB" w:rsidR="00D11096" w:rsidRPr="002D2BC2" w:rsidRDefault="00D11096"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Respecto a la muerte de su hijo asegura que</w:t>
      </w:r>
      <w:r w:rsidR="00307B68">
        <w:rPr>
          <w:rFonts w:ascii="Arial" w:eastAsia="Times New Roman" w:hAnsi="Arial" w:cs="Arial"/>
          <w:sz w:val="24"/>
          <w:szCs w:val="24"/>
          <w:lang w:eastAsia="es-CO"/>
        </w:rPr>
        <w:t xml:space="preserve"> o</w:t>
      </w:r>
      <w:r w:rsidRPr="002D2BC2">
        <w:rPr>
          <w:rFonts w:ascii="Arial" w:eastAsia="Times New Roman" w:hAnsi="Arial" w:cs="Arial"/>
          <w:sz w:val="24"/>
          <w:szCs w:val="24"/>
          <w:lang w:eastAsia="es-CO"/>
        </w:rPr>
        <w:t xml:space="preserve">currió mientras se encontraba prestando sus servicios personales en la hacienda Ramada de la vereda Pedro Sánchez en Obando, producto de un disparo con arma de fuego; el 27 de octubre de 2017 la ARL Positiva S.A. determina que la muerte de su hijo es de origen común; en escritos de 24 de noviembre de 2017 y 3 de enero de 2018, el empleador del causante argumenta que la muerte del trabajador se produjo mientras se encontraba prestando sus servicios en calidad de celador, razón por la que no puede calificarse el deceso de origen común, sino de origen laboral; el 23 de marzo de 2018 la Fiscalía General de la Nación decidió archivar la investigación del suceso que produjo la muerte de su hijo; </w:t>
      </w:r>
      <w:r w:rsidR="00ED4422" w:rsidRPr="002D2BC2">
        <w:rPr>
          <w:rFonts w:ascii="Arial" w:eastAsia="Times New Roman" w:hAnsi="Arial" w:cs="Arial"/>
          <w:sz w:val="24"/>
          <w:szCs w:val="24"/>
          <w:lang w:eastAsia="es-CO"/>
        </w:rPr>
        <w:t xml:space="preserve">el 2 de octubre de 2018 solicita ante Colpensiones el reconocimiento de la pensión de sobrevivientes, la cual fue resuelta negativamente en las resoluciones SUB315342 de 1° de diciembre de 2018 y SUB37509 de 13 de febrero de 2019, pues a pesar de que allí se reconoce el carácter de beneficiaria de su hijo al depender económicamente de él, lo cierto es que sostiene que es la justicia ordinaria la que debe resolver el asunto para que determine el origen de la muerte del señor Francisco Javier Morales Varela; </w:t>
      </w:r>
      <w:r w:rsidRPr="002D2BC2">
        <w:rPr>
          <w:rFonts w:ascii="Arial" w:eastAsia="Times New Roman" w:hAnsi="Arial" w:cs="Arial"/>
          <w:sz w:val="24"/>
          <w:szCs w:val="24"/>
          <w:lang w:eastAsia="es-CO"/>
        </w:rPr>
        <w:t>el 10 de julio de 2020 radica derecho de petición ante Positiva S.A. con el objeto de que le informen cuales son los documentos que debe presentar para que se le reconozca la pensión de sobrevivientes, pero esa entidad en comunicación de 21 de julio de 2020 le informa que no tiene competencia para reconocerle la prestación económica que solicita, ya que la muerte fue calificada como de origen común</w:t>
      </w:r>
      <w:r w:rsidR="00ED4422" w:rsidRPr="002D2BC2">
        <w:rPr>
          <w:rFonts w:ascii="Arial" w:eastAsia="Times New Roman" w:hAnsi="Arial" w:cs="Arial"/>
          <w:sz w:val="24"/>
          <w:szCs w:val="24"/>
          <w:lang w:eastAsia="es-CO"/>
        </w:rPr>
        <w:t>.</w:t>
      </w:r>
    </w:p>
    <w:p w14:paraId="517DC93A" w14:textId="77777777" w:rsidR="00ED4422" w:rsidRPr="002D2BC2" w:rsidRDefault="00ED4422" w:rsidP="002D2BC2">
      <w:pPr>
        <w:spacing w:after="0"/>
        <w:jc w:val="both"/>
        <w:textAlignment w:val="baseline"/>
        <w:rPr>
          <w:rFonts w:ascii="Arial" w:eastAsia="Times New Roman" w:hAnsi="Arial" w:cs="Arial"/>
          <w:sz w:val="24"/>
          <w:szCs w:val="24"/>
          <w:lang w:eastAsia="es-CO"/>
        </w:rPr>
      </w:pPr>
    </w:p>
    <w:p w14:paraId="764A5C6F" w14:textId="36828EC9" w:rsidR="00ED4422" w:rsidRPr="002D2BC2" w:rsidRDefault="00ED4422"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Al contestar la demanda -archivo 08 carpeta primera instancia- la ARL Positiva S.A. se opuso a las pretensiones principales sosteniendo que el origen de la muerte del señor Francisco Javier Morales Varela fue calificado por esa entidad como de origen común, motivo por el que a esa entidad no le asiste ninguna responsabilidad en el reconocimiento y pago de la pensión de sobrevivientes que se reclama. No se opuso a las pretensiones subsidiarias elevadas por la actora. Formuló las excepciones de mérito que denominó “</w:t>
      </w:r>
      <w:r w:rsidRPr="002D2BC2">
        <w:rPr>
          <w:rFonts w:ascii="Arial" w:eastAsia="Times New Roman" w:hAnsi="Arial" w:cs="Arial"/>
          <w:i/>
          <w:sz w:val="24"/>
          <w:szCs w:val="24"/>
          <w:lang w:eastAsia="es-CO"/>
        </w:rPr>
        <w:t xml:space="preserve">Inexistencia del derecho e inexistencia de obligación a cargo </w:t>
      </w:r>
      <w:r w:rsidRPr="002D2BC2">
        <w:rPr>
          <w:rFonts w:ascii="Arial" w:eastAsia="Times New Roman" w:hAnsi="Arial" w:cs="Arial"/>
          <w:i/>
          <w:sz w:val="24"/>
          <w:szCs w:val="24"/>
          <w:lang w:eastAsia="es-CO"/>
        </w:rPr>
        <w:lastRenderedPageBreak/>
        <w:t>de Positiva Compañía de Seguros S.A.”, “Enriquecimiento sin causa”, “Innominada o genérica</w:t>
      </w:r>
      <w:r w:rsidRPr="002D2BC2">
        <w:rPr>
          <w:rFonts w:ascii="Arial" w:eastAsia="Times New Roman" w:hAnsi="Arial" w:cs="Arial"/>
          <w:sz w:val="24"/>
          <w:szCs w:val="24"/>
          <w:lang w:eastAsia="es-CO"/>
        </w:rPr>
        <w:t>”</w:t>
      </w:r>
      <w:r w:rsidR="00444AD6" w:rsidRPr="002D2BC2">
        <w:rPr>
          <w:rFonts w:ascii="Arial" w:eastAsia="Times New Roman" w:hAnsi="Arial" w:cs="Arial"/>
          <w:sz w:val="24"/>
          <w:szCs w:val="24"/>
          <w:lang w:eastAsia="es-CO"/>
        </w:rPr>
        <w:t xml:space="preserve"> y</w:t>
      </w:r>
      <w:r w:rsidRPr="002D2BC2">
        <w:rPr>
          <w:rFonts w:ascii="Arial" w:eastAsia="Times New Roman" w:hAnsi="Arial" w:cs="Arial"/>
          <w:sz w:val="24"/>
          <w:szCs w:val="24"/>
          <w:lang w:eastAsia="es-CO"/>
        </w:rPr>
        <w:t xml:space="preserve"> “</w:t>
      </w:r>
      <w:r w:rsidRPr="002D2BC2">
        <w:rPr>
          <w:rFonts w:ascii="Arial" w:eastAsia="Times New Roman" w:hAnsi="Arial" w:cs="Arial"/>
          <w:i/>
          <w:sz w:val="24"/>
          <w:szCs w:val="24"/>
          <w:lang w:eastAsia="es-CO"/>
        </w:rPr>
        <w:t>Prescripción</w:t>
      </w:r>
      <w:r w:rsidRPr="002D2BC2">
        <w:rPr>
          <w:rFonts w:ascii="Arial" w:eastAsia="Times New Roman" w:hAnsi="Arial" w:cs="Arial"/>
          <w:sz w:val="24"/>
          <w:szCs w:val="24"/>
          <w:lang w:eastAsia="es-CO"/>
        </w:rPr>
        <w:t>”.</w:t>
      </w:r>
    </w:p>
    <w:p w14:paraId="6CD6787C" w14:textId="77777777" w:rsidR="00ED4422" w:rsidRPr="002D2BC2" w:rsidRDefault="00ED4422" w:rsidP="002D2BC2">
      <w:pPr>
        <w:spacing w:after="0"/>
        <w:jc w:val="both"/>
        <w:textAlignment w:val="baseline"/>
        <w:rPr>
          <w:rFonts w:ascii="Arial" w:eastAsia="Times New Roman" w:hAnsi="Arial" w:cs="Arial"/>
          <w:sz w:val="24"/>
          <w:szCs w:val="24"/>
          <w:lang w:eastAsia="es-CO"/>
        </w:rPr>
      </w:pPr>
    </w:p>
    <w:p w14:paraId="760EDFFF" w14:textId="4080E56F" w:rsidR="00ED4422" w:rsidRPr="002D2BC2" w:rsidRDefault="00ED4422"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La Administradora Colombiana de Pensiones respondió la acción -archivo 11 ca</w:t>
      </w:r>
      <w:r w:rsidR="00952414" w:rsidRPr="002D2BC2">
        <w:rPr>
          <w:rFonts w:ascii="Arial" w:eastAsia="Times New Roman" w:hAnsi="Arial" w:cs="Arial"/>
          <w:sz w:val="24"/>
          <w:szCs w:val="24"/>
          <w:lang w:eastAsia="es-CO"/>
        </w:rPr>
        <w:t>rpeta primera instancia- sosteniendo que de acuerdo con las pruebas que se ventilarán en el proceso, el origen de la muerte del señor Francisco Javier Morales Varela es laboral, razón por la que la ARL Positiva S.A. es la llamada a responder por el reconocimiento de la pensión de sobrevivientes que reclama la señora Olga Inés Varela, motivo por el que no se opone a las pretensiones principales de la demanda, pero sí a las pretensiones subsidiarias. Planteó las excepciones de mérito que denominó “</w:t>
      </w:r>
      <w:r w:rsidR="00952414" w:rsidRPr="002D2BC2">
        <w:rPr>
          <w:rFonts w:ascii="Arial" w:eastAsia="Times New Roman" w:hAnsi="Arial" w:cs="Arial"/>
          <w:i/>
          <w:sz w:val="24"/>
          <w:szCs w:val="24"/>
          <w:lang w:eastAsia="es-CO"/>
        </w:rPr>
        <w:t>Inexistencia de la obligación reclamada”, “Prescripción”, “Buena fe: Colpensiones”, “Imposibilidad de condena en costas</w:t>
      </w:r>
      <w:r w:rsidR="00952414" w:rsidRPr="002D2BC2">
        <w:rPr>
          <w:rFonts w:ascii="Arial" w:eastAsia="Times New Roman" w:hAnsi="Arial" w:cs="Arial"/>
          <w:sz w:val="24"/>
          <w:szCs w:val="24"/>
          <w:lang w:eastAsia="es-CO"/>
        </w:rPr>
        <w:t>”</w:t>
      </w:r>
      <w:r w:rsidR="00444AD6" w:rsidRPr="002D2BC2">
        <w:rPr>
          <w:rFonts w:ascii="Arial" w:eastAsia="Times New Roman" w:hAnsi="Arial" w:cs="Arial"/>
          <w:sz w:val="24"/>
          <w:szCs w:val="24"/>
          <w:lang w:eastAsia="es-CO"/>
        </w:rPr>
        <w:t xml:space="preserve"> y</w:t>
      </w:r>
      <w:r w:rsidR="00952414" w:rsidRPr="002D2BC2">
        <w:rPr>
          <w:rFonts w:ascii="Arial" w:eastAsia="Times New Roman" w:hAnsi="Arial" w:cs="Arial"/>
          <w:sz w:val="24"/>
          <w:szCs w:val="24"/>
          <w:lang w:eastAsia="es-CO"/>
        </w:rPr>
        <w:t xml:space="preserve"> “</w:t>
      </w:r>
      <w:r w:rsidR="00952414" w:rsidRPr="002D2BC2">
        <w:rPr>
          <w:rFonts w:ascii="Arial" w:eastAsia="Times New Roman" w:hAnsi="Arial" w:cs="Arial"/>
          <w:i/>
          <w:sz w:val="24"/>
          <w:szCs w:val="24"/>
          <w:lang w:eastAsia="es-CO"/>
        </w:rPr>
        <w:t>Declaratoria de otras excepciones</w:t>
      </w:r>
      <w:r w:rsidR="00952414" w:rsidRPr="002D2BC2">
        <w:rPr>
          <w:rFonts w:ascii="Arial" w:eastAsia="Times New Roman" w:hAnsi="Arial" w:cs="Arial"/>
          <w:sz w:val="24"/>
          <w:szCs w:val="24"/>
          <w:lang w:eastAsia="es-CO"/>
        </w:rPr>
        <w:t>”.</w:t>
      </w:r>
    </w:p>
    <w:p w14:paraId="640CE426" w14:textId="77777777" w:rsidR="00952414" w:rsidRPr="002D2BC2" w:rsidRDefault="00952414" w:rsidP="002D2BC2">
      <w:pPr>
        <w:spacing w:after="0"/>
        <w:jc w:val="both"/>
        <w:textAlignment w:val="baseline"/>
        <w:rPr>
          <w:rFonts w:ascii="Arial" w:eastAsia="Times New Roman" w:hAnsi="Arial" w:cs="Arial"/>
          <w:sz w:val="24"/>
          <w:szCs w:val="24"/>
          <w:lang w:eastAsia="es-CO"/>
        </w:rPr>
      </w:pPr>
    </w:p>
    <w:p w14:paraId="5E844856" w14:textId="5208C35D" w:rsidR="009739BB" w:rsidRPr="002D2BC2" w:rsidRDefault="004A7D0A"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En sentencia de 15 de septiembre de 2022, la funcionaria de primera instancia, luego de valorar las pruebas allegadas al plenario, declaró que la muerte del señor Francisco Javier Morales Varela ocurrida el 7 de agosto de 2017 es de origen laboral</w:t>
      </w:r>
      <w:r w:rsidR="009739BB" w:rsidRPr="002D2BC2">
        <w:rPr>
          <w:rFonts w:ascii="Arial" w:eastAsia="Times New Roman" w:hAnsi="Arial" w:cs="Arial"/>
          <w:sz w:val="24"/>
          <w:szCs w:val="24"/>
          <w:lang w:eastAsia="es-CO"/>
        </w:rPr>
        <w:t xml:space="preserve">, al concluir que el deceso se presentó mientras él prestaba sus servicios a favor de </w:t>
      </w:r>
      <w:proofErr w:type="spellStart"/>
      <w:r w:rsidR="009739BB" w:rsidRPr="002D2BC2">
        <w:rPr>
          <w:rFonts w:ascii="Arial" w:eastAsia="Times New Roman" w:hAnsi="Arial" w:cs="Arial"/>
          <w:sz w:val="24"/>
          <w:szCs w:val="24"/>
          <w:lang w:eastAsia="es-CO"/>
        </w:rPr>
        <w:t>Agrocultivos</w:t>
      </w:r>
      <w:proofErr w:type="spellEnd"/>
      <w:r w:rsidR="009739BB" w:rsidRPr="002D2BC2">
        <w:rPr>
          <w:rFonts w:ascii="Arial" w:eastAsia="Times New Roman" w:hAnsi="Arial" w:cs="Arial"/>
          <w:sz w:val="24"/>
          <w:szCs w:val="24"/>
          <w:lang w:eastAsia="es-CO"/>
        </w:rPr>
        <w:t xml:space="preserve"> del Valle en la hacienda Ramada ubicada en el municipio de Obando, habiéndose establecido por parte de la Fiscalía General de la Nación que el suceso no ocurrió debido a una circunstancia de orden personal del trabajador; lo que la llevó a determinar que es la ARL Positiva S.A., a la que se encontraba afiliado el causante para el momento de su muerte, la llamada a responder por la prestación económica que reclama la actora, quien debidamente acreditó en el plenario ser la única beneficiaria del señor Morales Varela, ya que en su calidad de progenitora dependía económicamente de él.</w:t>
      </w:r>
    </w:p>
    <w:p w14:paraId="4DCCD1EE" w14:textId="77777777" w:rsidR="009739BB" w:rsidRPr="002D2BC2" w:rsidRDefault="009739BB" w:rsidP="002D2BC2">
      <w:pPr>
        <w:spacing w:after="0"/>
        <w:jc w:val="both"/>
        <w:textAlignment w:val="baseline"/>
        <w:rPr>
          <w:rFonts w:ascii="Arial" w:eastAsia="Times New Roman" w:hAnsi="Arial" w:cs="Arial"/>
          <w:sz w:val="24"/>
          <w:szCs w:val="24"/>
          <w:lang w:eastAsia="es-CO"/>
        </w:rPr>
      </w:pPr>
    </w:p>
    <w:p w14:paraId="6B16F1A0" w14:textId="77777777" w:rsidR="00CC4E6E" w:rsidRPr="002D2BC2" w:rsidRDefault="009739BB"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Por las razones expuestas, condenó a la ARL Positiva S.A. a reconocer y pagar la pensión de sobrevivientes a favor de la señora Olga Inés Varela a partir del 8 de agosto de 2017 en cuantía equivalente al salario mínimo legal mensual vigente y por 13 mesadas anuales, ordenándole cancelar por concepto de retroactivo pensional generado entre esa fecha y el 31 de agosto de 2022, la suma de $55.371.049,41, el cual deberá estar debidamente indexado para la fecha en que se produzca el pago total de la obligación. A continuación, autorizó a la ARL accionada a realizar los descuentos correspondientes a los aportes al sistema de salud</w:t>
      </w:r>
      <w:r w:rsidR="00CC4E6E" w:rsidRPr="002D2BC2">
        <w:rPr>
          <w:rFonts w:ascii="Arial" w:eastAsia="Times New Roman" w:hAnsi="Arial" w:cs="Arial"/>
          <w:sz w:val="24"/>
          <w:szCs w:val="24"/>
          <w:lang w:eastAsia="es-CO"/>
        </w:rPr>
        <w:t>.</w:t>
      </w:r>
    </w:p>
    <w:p w14:paraId="4580D6B3" w14:textId="77777777" w:rsidR="00CC4E6E" w:rsidRPr="002D2BC2" w:rsidRDefault="00CC4E6E" w:rsidP="002D2BC2">
      <w:pPr>
        <w:spacing w:after="0"/>
        <w:jc w:val="both"/>
        <w:textAlignment w:val="baseline"/>
        <w:rPr>
          <w:rFonts w:ascii="Arial" w:eastAsia="Times New Roman" w:hAnsi="Arial" w:cs="Arial"/>
          <w:sz w:val="24"/>
          <w:szCs w:val="24"/>
          <w:lang w:eastAsia="es-CO"/>
        </w:rPr>
      </w:pPr>
    </w:p>
    <w:p w14:paraId="7168D66F" w14:textId="77777777" w:rsidR="00CC4E6E" w:rsidRPr="002D2BC2" w:rsidRDefault="00CC4E6E"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Así mismo, al quedar demostrada la condición de beneficiaria de la señora Olga Inés Varela, condenó a la Administradora Colombiana de Pensiones a reconocer y pagar por concepto de indemnización sustitutiva de la pensión de sobrevivientes, la suma única de $4.809.006; la cual deberá estar debidamente indexada para la fecha en que se genere el pago de esa obligación.</w:t>
      </w:r>
    </w:p>
    <w:p w14:paraId="73874C15" w14:textId="77777777" w:rsidR="00CC4E6E" w:rsidRPr="002D2BC2" w:rsidRDefault="00CC4E6E" w:rsidP="002D2BC2">
      <w:pPr>
        <w:spacing w:after="0"/>
        <w:jc w:val="both"/>
        <w:textAlignment w:val="baseline"/>
        <w:rPr>
          <w:rFonts w:ascii="Arial" w:eastAsia="Times New Roman" w:hAnsi="Arial" w:cs="Arial"/>
          <w:sz w:val="24"/>
          <w:szCs w:val="24"/>
          <w:lang w:eastAsia="es-CO"/>
        </w:rPr>
      </w:pPr>
    </w:p>
    <w:p w14:paraId="0AF61D91" w14:textId="77777777" w:rsidR="00CF5949" w:rsidRPr="002D2BC2" w:rsidRDefault="00CC4E6E"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Finalmente, condenó en costas procesales a la ARL Positiva S.A. en un 100%, a favor de la parte actora.</w:t>
      </w:r>
    </w:p>
    <w:p w14:paraId="02D97880" w14:textId="77777777" w:rsidR="00CF5949" w:rsidRPr="002D2BC2" w:rsidRDefault="00CF5949" w:rsidP="002D2BC2">
      <w:pPr>
        <w:spacing w:after="0"/>
        <w:jc w:val="both"/>
        <w:textAlignment w:val="baseline"/>
        <w:rPr>
          <w:rFonts w:ascii="Arial" w:eastAsia="Times New Roman" w:hAnsi="Arial" w:cs="Arial"/>
          <w:sz w:val="24"/>
          <w:szCs w:val="24"/>
          <w:lang w:eastAsia="es-CO"/>
        </w:rPr>
      </w:pPr>
    </w:p>
    <w:p w14:paraId="40BD2774" w14:textId="77777777" w:rsidR="00CF5949" w:rsidRPr="002D2BC2" w:rsidRDefault="00CF5949"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Inconforme con la decisión, el apoderado judicial de la ARL Positiva S.A. sostuvo que la falladora de primera instancia hizo una equivocada valoración probatoria, en consideración a que en el plenario quedó demostrado que el suceso que generó la muerte del señor Francisco Javier Morales Varela no se produjo con ocasión de las actividades que prestaba como trabajador al servicio de </w:t>
      </w:r>
      <w:proofErr w:type="spellStart"/>
      <w:r w:rsidRPr="002D2BC2">
        <w:rPr>
          <w:rFonts w:ascii="Arial" w:eastAsia="Times New Roman" w:hAnsi="Arial" w:cs="Arial"/>
          <w:sz w:val="24"/>
          <w:szCs w:val="24"/>
          <w:lang w:eastAsia="es-CO"/>
        </w:rPr>
        <w:t>Agrocultivos</w:t>
      </w:r>
      <w:proofErr w:type="spellEnd"/>
      <w:r w:rsidRPr="002D2BC2">
        <w:rPr>
          <w:rFonts w:ascii="Arial" w:eastAsia="Times New Roman" w:hAnsi="Arial" w:cs="Arial"/>
          <w:sz w:val="24"/>
          <w:szCs w:val="24"/>
          <w:lang w:eastAsia="es-CO"/>
        </w:rPr>
        <w:t xml:space="preserve"> del Valle, razón </w:t>
      </w:r>
      <w:r w:rsidRPr="002D2BC2">
        <w:rPr>
          <w:rFonts w:ascii="Arial" w:eastAsia="Times New Roman" w:hAnsi="Arial" w:cs="Arial"/>
          <w:sz w:val="24"/>
          <w:szCs w:val="24"/>
          <w:lang w:eastAsia="es-CO"/>
        </w:rPr>
        <w:lastRenderedPageBreak/>
        <w:t>por la que no se dan los presupuestos para calificar ese suceso como un accidente de trabajo y por ende que su fallecimiento sea de origen común; razón por la que no es esa entidad la responsable del reconocimiento de la pensión de sobrevivientes a favor de la señora Olga Inés Varela.</w:t>
      </w:r>
    </w:p>
    <w:p w14:paraId="079741D5" w14:textId="77777777" w:rsidR="00CF5949" w:rsidRPr="002D2BC2" w:rsidRDefault="00CF5949" w:rsidP="002D2BC2">
      <w:pPr>
        <w:spacing w:after="0"/>
        <w:jc w:val="both"/>
        <w:textAlignment w:val="baseline"/>
        <w:rPr>
          <w:rFonts w:ascii="Arial" w:eastAsia="Times New Roman" w:hAnsi="Arial" w:cs="Arial"/>
          <w:sz w:val="24"/>
          <w:szCs w:val="24"/>
          <w:lang w:eastAsia="es-CO"/>
        </w:rPr>
      </w:pPr>
    </w:p>
    <w:p w14:paraId="6D530747" w14:textId="7D938934" w:rsidR="009739BB" w:rsidRPr="002D2BC2" w:rsidRDefault="00CF5949"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Al haber resultado condenada la Administradora Colombiana de Pensiones, se dispuso el grado jurisdiccional de consulta a su favor</w:t>
      </w:r>
      <w:r w:rsidR="00772664" w:rsidRPr="002D2BC2">
        <w:rPr>
          <w:rFonts w:ascii="Arial" w:eastAsia="Times New Roman" w:hAnsi="Arial" w:cs="Arial"/>
          <w:sz w:val="24"/>
          <w:szCs w:val="24"/>
          <w:lang w:eastAsia="es-CO"/>
        </w:rPr>
        <w:t>.</w:t>
      </w:r>
      <w:r w:rsidR="009739BB" w:rsidRPr="002D2BC2">
        <w:rPr>
          <w:rFonts w:ascii="Arial" w:eastAsia="Times New Roman" w:hAnsi="Arial" w:cs="Arial"/>
          <w:sz w:val="24"/>
          <w:szCs w:val="24"/>
          <w:lang w:eastAsia="es-CO"/>
        </w:rPr>
        <w:t xml:space="preserve"> </w:t>
      </w:r>
    </w:p>
    <w:p w14:paraId="60B37A43" w14:textId="72DD73DC"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60663CC5" w14:textId="77777777" w:rsidR="001043A0" w:rsidRPr="002D2BC2" w:rsidRDefault="001043A0" w:rsidP="002D2BC2">
      <w:pPr>
        <w:spacing w:after="0"/>
        <w:jc w:val="center"/>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ALEGATOS DE CONCLUSIÓN</w:t>
      </w:r>
      <w:r w:rsidRPr="002D2BC2">
        <w:rPr>
          <w:rFonts w:ascii="Arial" w:eastAsia="Times New Roman" w:hAnsi="Arial" w:cs="Arial"/>
          <w:sz w:val="24"/>
          <w:szCs w:val="24"/>
          <w:lang w:eastAsia="es-CO"/>
        </w:rPr>
        <w:t>   </w:t>
      </w:r>
    </w:p>
    <w:p w14:paraId="4D364900" w14:textId="77777777" w:rsidR="001043A0" w:rsidRPr="002D2BC2" w:rsidRDefault="001043A0" w:rsidP="002D2BC2">
      <w:pPr>
        <w:spacing w:after="0"/>
        <w:jc w:val="center"/>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369B735F" w14:textId="4EFFC17E"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Conforme se dejó plasmado en la constancia emitida por la Secretaría de la Corporación, solamente </w:t>
      </w:r>
      <w:r w:rsidR="00772664" w:rsidRPr="002D2BC2">
        <w:rPr>
          <w:rFonts w:ascii="Arial" w:eastAsia="Times New Roman" w:hAnsi="Arial" w:cs="Arial"/>
          <w:sz w:val="24"/>
          <w:szCs w:val="24"/>
          <w:lang w:eastAsia="es-CO"/>
        </w:rPr>
        <w:t>las entidades accionadas</w:t>
      </w:r>
      <w:r w:rsidRPr="002D2BC2">
        <w:rPr>
          <w:rFonts w:ascii="Arial" w:eastAsia="Times New Roman" w:hAnsi="Arial" w:cs="Arial"/>
          <w:sz w:val="24"/>
          <w:szCs w:val="24"/>
          <w:lang w:eastAsia="es-CO"/>
        </w:rPr>
        <w:t xml:space="preserve"> hicieron uso del derecho a presentar en término los alegatos de conclusión en esta sede.</w:t>
      </w:r>
    </w:p>
    <w:p w14:paraId="04A5CC59" w14:textId="77777777" w:rsidR="001043A0" w:rsidRPr="002D2BC2" w:rsidRDefault="001043A0" w:rsidP="002D2BC2">
      <w:pPr>
        <w:spacing w:after="0"/>
        <w:jc w:val="both"/>
        <w:textAlignment w:val="baseline"/>
        <w:rPr>
          <w:rFonts w:ascii="Arial" w:eastAsia="Times New Roman" w:hAnsi="Arial" w:cs="Arial"/>
          <w:sz w:val="24"/>
          <w:szCs w:val="24"/>
          <w:lang w:eastAsia="es-CO"/>
        </w:rPr>
      </w:pPr>
    </w:p>
    <w:p w14:paraId="096FC488" w14:textId="20681218" w:rsidR="00772664"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En cuanto al contenido de los alegatos de conclusión remitidos por la entidad recurrente, teniendo en cuenta que el artículo 279 del CGP dispone que </w:t>
      </w:r>
      <w:r w:rsidRPr="002D2BC2">
        <w:rPr>
          <w:rFonts w:ascii="Arial" w:eastAsia="Times New Roman" w:hAnsi="Arial" w:cs="Arial"/>
          <w:i/>
          <w:iCs/>
          <w:sz w:val="24"/>
          <w:szCs w:val="24"/>
          <w:lang w:eastAsia="es-CO"/>
        </w:rPr>
        <w:t>“</w:t>
      </w:r>
      <w:r w:rsidR="00030428" w:rsidRPr="00030428">
        <w:rPr>
          <w:rFonts w:ascii="Arial" w:eastAsia="Times New Roman" w:hAnsi="Arial" w:cs="Arial"/>
          <w:i/>
          <w:iCs/>
          <w:szCs w:val="24"/>
          <w:lang w:eastAsia="es-CO"/>
        </w:rPr>
        <w:t>n</w:t>
      </w:r>
      <w:r w:rsidRPr="00030428">
        <w:rPr>
          <w:rFonts w:ascii="Arial" w:eastAsia="Times New Roman" w:hAnsi="Arial" w:cs="Arial"/>
          <w:i/>
          <w:iCs/>
          <w:szCs w:val="24"/>
          <w:lang w:eastAsia="es-CO"/>
        </w:rPr>
        <w:t>o se podrá hacer transcripciones o reproducciones de actas, decisiones o conceptos que obren en el expediente</w:t>
      </w:r>
      <w:r w:rsidRPr="002D2BC2">
        <w:rPr>
          <w:rFonts w:ascii="Arial" w:eastAsia="Times New Roman" w:hAnsi="Arial" w:cs="Arial"/>
          <w:i/>
          <w:iCs/>
          <w:sz w:val="24"/>
          <w:szCs w:val="24"/>
          <w:lang w:eastAsia="es-CO"/>
        </w:rPr>
        <w:t>”,</w:t>
      </w:r>
      <w:r w:rsidRPr="002D2BC2">
        <w:rPr>
          <w:rFonts w:ascii="Arial" w:eastAsia="Times New Roman" w:hAnsi="Arial" w:cs="Arial"/>
          <w:sz w:val="24"/>
          <w:szCs w:val="24"/>
          <w:lang w:eastAsia="es-CO"/>
        </w:rPr>
        <w:t xml:space="preserve"> baste decir que, los argumentos expuestos en dicho </w:t>
      </w:r>
      <w:r w:rsidR="00772664" w:rsidRPr="002D2BC2">
        <w:rPr>
          <w:rFonts w:ascii="Arial" w:eastAsia="Times New Roman" w:hAnsi="Arial" w:cs="Arial"/>
          <w:sz w:val="24"/>
          <w:szCs w:val="24"/>
          <w:lang w:eastAsia="es-CO"/>
        </w:rPr>
        <w:t>escrito</w:t>
      </w:r>
      <w:r w:rsidRPr="002D2BC2">
        <w:rPr>
          <w:rFonts w:ascii="Arial" w:eastAsia="Times New Roman" w:hAnsi="Arial" w:cs="Arial"/>
          <w:sz w:val="24"/>
          <w:szCs w:val="24"/>
          <w:lang w:eastAsia="es-CO"/>
        </w:rPr>
        <w:t xml:space="preserve"> coinciden con los emitidos en la sustentación del recurso de apelación; mientras que</w:t>
      </w:r>
      <w:r w:rsidR="00772664" w:rsidRPr="002D2BC2">
        <w:rPr>
          <w:rFonts w:ascii="Arial" w:eastAsia="Times New Roman" w:hAnsi="Arial" w:cs="Arial"/>
          <w:sz w:val="24"/>
          <w:szCs w:val="24"/>
          <w:lang w:eastAsia="es-CO"/>
        </w:rPr>
        <w:t xml:space="preserve"> los remitidos por la Administradora Colombiana de Pensiones se circunscriben en solicitar la confirmación integral de la sentencia de primer grado.</w:t>
      </w:r>
    </w:p>
    <w:p w14:paraId="1030E55C"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3EDBC055"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Atendidas las argumentaciones, a esta Sala de Decisión le corresponde resolver los siguientes: </w:t>
      </w:r>
    </w:p>
    <w:p w14:paraId="0F6E426A"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13F6A591" w14:textId="77777777" w:rsidR="001043A0" w:rsidRPr="002D2BC2" w:rsidRDefault="001043A0" w:rsidP="002D2BC2">
      <w:pPr>
        <w:spacing w:after="0"/>
        <w:jc w:val="center"/>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PROBLEMAS JURÍDICOS </w:t>
      </w:r>
      <w:r w:rsidRPr="002D2BC2">
        <w:rPr>
          <w:rFonts w:ascii="Arial" w:eastAsia="Times New Roman" w:hAnsi="Arial" w:cs="Arial"/>
          <w:sz w:val="24"/>
          <w:szCs w:val="24"/>
          <w:lang w:eastAsia="es-CO"/>
        </w:rPr>
        <w:t>  </w:t>
      </w:r>
    </w:p>
    <w:p w14:paraId="783A62F8"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color w:val="000000"/>
          <w:sz w:val="24"/>
          <w:szCs w:val="24"/>
          <w:lang w:eastAsia="es-CO"/>
        </w:rPr>
        <w:t> </w:t>
      </w:r>
    </w:p>
    <w:p w14:paraId="61BD6737" w14:textId="6D1586A8" w:rsidR="004B51A5" w:rsidRPr="002D2BC2" w:rsidRDefault="00F67222" w:rsidP="009B622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2D2BC2">
        <w:rPr>
          <w:rFonts w:ascii="Arial" w:eastAsia="Times New Roman" w:hAnsi="Arial" w:cs="Arial"/>
          <w:b/>
          <w:bCs/>
          <w:i/>
          <w:color w:val="000000"/>
          <w:sz w:val="24"/>
          <w:szCs w:val="24"/>
          <w:shd w:val="clear" w:color="auto" w:fill="FFFFFF"/>
          <w:lang w:val="es-ES" w:eastAsia="es-CO"/>
        </w:rPr>
        <w:t xml:space="preserve">1. </w:t>
      </w:r>
      <w:r w:rsidR="00643B62" w:rsidRPr="002D2BC2">
        <w:rPr>
          <w:rFonts w:ascii="Arial" w:eastAsia="Times New Roman" w:hAnsi="Arial" w:cs="Arial"/>
          <w:b/>
          <w:bCs/>
          <w:i/>
          <w:color w:val="000000"/>
          <w:sz w:val="24"/>
          <w:szCs w:val="24"/>
          <w:shd w:val="clear" w:color="auto" w:fill="FFFFFF"/>
          <w:lang w:val="es-ES" w:eastAsia="es-CO"/>
        </w:rPr>
        <w:t>¿El evento en el que se produjo la muerte del señor Francisco Javier Morales Varela el 7 de agosto de 2017</w:t>
      </w:r>
      <w:r w:rsidRPr="002D2BC2">
        <w:rPr>
          <w:rFonts w:ascii="Arial" w:eastAsia="Times New Roman" w:hAnsi="Arial" w:cs="Arial"/>
          <w:b/>
          <w:bCs/>
          <w:i/>
          <w:color w:val="000000"/>
          <w:sz w:val="24"/>
          <w:szCs w:val="24"/>
          <w:shd w:val="clear" w:color="auto" w:fill="FFFFFF"/>
          <w:lang w:val="es-ES" w:eastAsia="es-CO"/>
        </w:rPr>
        <w:t xml:space="preserve"> se configura como un accidente de trabajo?</w:t>
      </w:r>
    </w:p>
    <w:p w14:paraId="102CFCEC" w14:textId="77777777" w:rsidR="00F67222" w:rsidRPr="002D2BC2" w:rsidRDefault="00F67222" w:rsidP="009B622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0D409D57" w14:textId="17E50F9C" w:rsidR="00F67222" w:rsidRPr="002D2BC2" w:rsidRDefault="00F67222" w:rsidP="009B622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2D2BC2">
        <w:rPr>
          <w:rFonts w:ascii="Arial" w:eastAsia="Times New Roman" w:hAnsi="Arial" w:cs="Arial"/>
          <w:b/>
          <w:bCs/>
          <w:i/>
          <w:color w:val="000000"/>
          <w:sz w:val="24"/>
          <w:szCs w:val="24"/>
          <w:shd w:val="clear" w:color="auto" w:fill="FFFFFF"/>
          <w:lang w:val="es-ES" w:eastAsia="es-CO"/>
        </w:rPr>
        <w:t xml:space="preserve">2. Conforme con la respuesta al interrogante anterior ¿Hay lugar a absolver a la ARL Positiva S.A. de las </w:t>
      </w:r>
      <w:r w:rsidR="003544A5" w:rsidRPr="002D2BC2">
        <w:rPr>
          <w:rFonts w:ascii="Arial" w:eastAsia="Times New Roman" w:hAnsi="Arial" w:cs="Arial"/>
          <w:b/>
          <w:bCs/>
          <w:i/>
          <w:color w:val="000000"/>
          <w:sz w:val="24"/>
          <w:szCs w:val="24"/>
          <w:shd w:val="clear" w:color="auto" w:fill="FFFFFF"/>
          <w:lang w:val="es-ES" w:eastAsia="es-CO"/>
        </w:rPr>
        <w:t>condenas impuestas en el curso de la primera instancia?</w:t>
      </w:r>
    </w:p>
    <w:p w14:paraId="63CC3A8F" w14:textId="77777777" w:rsidR="003544A5" w:rsidRPr="002D2BC2" w:rsidRDefault="003544A5" w:rsidP="009B622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09AD3262" w14:textId="77777777" w:rsidR="00751A3D" w:rsidRPr="002D2BC2" w:rsidRDefault="003544A5" w:rsidP="009B622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2D2BC2">
        <w:rPr>
          <w:rFonts w:ascii="Arial" w:eastAsia="Times New Roman" w:hAnsi="Arial" w:cs="Arial"/>
          <w:b/>
          <w:bCs/>
          <w:i/>
          <w:color w:val="000000"/>
          <w:sz w:val="24"/>
          <w:szCs w:val="24"/>
          <w:shd w:val="clear" w:color="auto" w:fill="FFFFFF"/>
          <w:lang w:val="es-ES" w:eastAsia="es-CO"/>
        </w:rPr>
        <w:t xml:space="preserve">3. En atención al grado jurisdiccional de consulta dispuesto a favor de Colpensiones </w:t>
      </w:r>
    </w:p>
    <w:p w14:paraId="49504D4D" w14:textId="77777777" w:rsidR="00751A3D" w:rsidRPr="002D2BC2" w:rsidRDefault="00751A3D" w:rsidP="009B622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77E3CE91" w14:textId="1771A10F" w:rsidR="003544A5" w:rsidRDefault="003544A5" w:rsidP="009B622E">
      <w:pPr>
        <w:pStyle w:val="Prrafodelista"/>
        <w:numPr>
          <w:ilvl w:val="0"/>
          <w:numId w:val="1"/>
        </w:numPr>
        <w:spacing w:after="0"/>
        <w:ind w:left="851" w:right="845" w:firstLine="0"/>
        <w:jc w:val="both"/>
        <w:textAlignment w:val="baseline"/>
        <w:rPr>
          <w:rFonts w:ascii="Arial" w:eastAsia="Times New Roman" w:hAnsi="Arial" w:cs="Arial"/>
          <w:b/>
          <w:bCs/>
          <w:i/>
          <w:color w:val="000000"/>
          <w:sz w:val="24"/>
          <w:szCs w:val="24"/>
          <w:shd w:val="clear" w:color="auto" w:fill="FFFFFF"/>
          <w:lang w:val="es-ES" w:eastAsia="es-CO"/>
        </w:rPr>
      </w:pPr>
      <w:r w:rsidRPr="002D2BC2">
        <w:rPr>
          <w:rFonts w:ascii="Arial" w:eastAsia="Times New Roman" w:hAnsi="Arial" w:cs="Arial"/>
          <w:b/>
          <w:bCs/>
          <w:i/>
          <w:color w:val="000000"/>
          <w:sz w:val="24"/>
          <w:szCs w:val="24"/>
          <w:shd w:val="clear" w:color="auto" w:fill="FFFFFF"/>
          <w:lang w:val="es-ES" w:eastAsia="es-CO"/>
        </w:rPr>
        <w:t>¿Tiene derecho la señora Olga Lucía Varela a que se le reconozca y pague la indemnización sustitutiva de la pensión de sobrevivientes?</w:t>
      </w:r>
    </w:p>
    <w:p w14:paraId="7D3C7F5B" w14:textId="77777777" w:rsidR="009B622E" w:rsidRPr="002D2BC2" w:rsidRDefault="009B622E" w:rsidP="009B622E">
      <w:pPr>
        <w:pStyle w:val="Prrafodelista"/>
        <w:spacing w:after="0"/>
        <w:ind w:left="851" w:right="845"/>
        <w:jc w:val="both"/>
        <w:textAlignment w:val="baseline"/>
        <w:rPr>
          <w:rFonts w:ascii="Arial" w:eastAsia="Times New Roman" w:hAnsi="Arial" w:cs="Arial"/>
          <w:b/>
          <w:bCs/>
          <w:i/>
          <w:color w:val="000000"/>
          <w:sz w:val="24"/>
          <w:szCs w:val="24"/>
          <w:shd w:val="clear" w:color="auto" w:fill="FFFFFF"/>
          <w:lang w:val="es-ES" w:eastAsia="es-CO"/>
        </w:rPr>
      </w:pPr>
    </w:p>
    <w:p w14:paraId="5C4550BB" w14:textId="30ACBEE3" w:rsidR="00751A3D" w:rsidRPr="002D2BC2" w:rsidRDefault="00751A3D" w:rsidP="009B622E">
      <w:pPr>
        <w:pStyle w:val="Prrafodelista"/>
        <w:numPr>
          <w:ilvl w:val="0"/>
          <w:numId w:val="1"/>
        </w:numPr>
        <w:spacing w:after="0"/>
        <w:ind w:left="851" w:right="845" w:firstLine="0"/>
        <w:jc w:val="both"/>
        <w:textAlignment w:val="baseline"/>
        <w:rPr>
          <w:rFonts w:ascii="Arial" w:eastAsia="Times New Roman" w:hAnsi="Arial" w:cs="Arial"/>
          <w:b/>
          <w:bCs/>
          <w:i/>
          <w:color w:val="000000"/>
          <w:sz w:val="24"/>
          <w:szCs w:val="24"/>
          <w:shd w:val="clear" w:color="auto" w:fill="FFFFFF"/>
          <w:lang w:val="es-ES" w:eastAsia="es-CO"/>
        </w:rPr>
      </w:pPr>
      <w:r w:rsidRPr="002D2BC2">
        <w:rPr>
          <w:rFonts w:ascii="Arial" w:eastAsia="Times New Roman" w:hAnsi="Arial" w:cs="Arial"/>
          <w:b/>
          <w:bCs/>
          <w:i/>
          <w:color w:val="000000"/>
          <w:sz w:val="24"/>
          <w:szCs w:val="24"/>
          <w:shd w:val="clear" w:color="auto" w:fill="FFFFFF"/>
          <w:lang w:val="es-ES" w:eastAsia="es-CO"/>
        </w:rPr>
        <w:t xml:space="preserve">¿Hay lugar a ordenar la indexación de la </w:t>
      </w:r>
      <w:r w:rsidR="001B2398" w:rsidRPr="002D2BC2">
        <w:rPr>
          <w:rFonts w:ascii="Arial" w:eastAsia="Times New Roman" w:hAnsi="Arial" w:cs="Arial"/>
          <w:b/>
          <w:bCs/>
          <w:i/>
          <w:color w:val="000000"/>
          <w:sz w:val="24"/>
          <w:szCs w:val="24"/>
          <w:shd w:val="clear" w:color="auto" w:fill="FFFFFF"/>
          <w:lang w:val="es-ES" w:eastAsia="es-CO"/>
        </w:rPr>
        <w:t>prestación económica?</w:t>
      </w:r>
    </w:p>
    <w:p w14:paraId="69287280"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 </w:t>
      </w:r>
      <w:r w:rsidRPr="002D2BC2">
        <w:rPr>
          <w:rFonts w:ascii="Arial" w:eastAsia="Times New Roman" w:hAnsi="Arial" w:cs="Arial"/>
          <w:sz w:val="24"/>
          <w:szCs w:val="24"/>
          <w:lang w:eastAsia="es-CO"/>
        </w:rPr>
        <w:t> </w:t>
      </w:r>
    </w:p>
    <w:p w14:paraId="4FBD921C"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69B0E72"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65538C58" w14:textId="33508475" w:rsidR="0030523C" w:rsidRPr="002D2BC2" w:rsidRDefault="004B51A5"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b/>
          <w:bCs/>
          <w:color w:val="000000"/>
          <w:sz w:val="24"/>
          <w:szCs w:val="24"/>
          <w:lang w:eastAsia="es-CO"/>
        </w:rPr>
        <w:t xml:space="preserve">1. </w:t>
      </w:r>
      <w:r w:rsidR="0030523C" w:rsidRPr="002D2BC2">
        <w:rPr>
          <w:rFonts w:ascii="Arial" w:eastAsia="Times New Roman" w:hAnsi="Arial" w:cs="Arial"/>
          <w:b/>
          <w:bCs/>
          <w:color w:val="000000"/>
          <w:sz w:val="24"/>
          <w:szCs w:val="24"/>
          <w:lang w:eastAsia="es-CO"/>
        </w:rPr>
        <w:t>DEFINICIÓN DE ACCIDENTE DE TRABAJO</w:t>
      </w:r>
      <w:r w:rsidR="0030523C" w:rsidRPr="002D2BC2">
        <w:rPr>
          <w:rFonts w:ascii="Arial" w:eastAsia="Times New Roman" w:hAnsi="Arial" w:cs="Arial"/>
          <w:color w:val="000000"/>
          <w:sz w:val="24"/>
          <w:szCs w:val="24"/>
          <w:lang w:eastAsia="es-CO"/>
        </w:rPr>
        <w:t> </w:t>
      </w:r>
    </w:p>
    <w:p w14:paraId="513BFE89" w14:textId="77777777" w:rsidR="0030523C" w:rsidRPr="002D2BC2" w:rsidRDefault="0030523C"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color w:val="000000"/>
          <w:sz w:val="24"/>
          <w:szCs w:val="24"/>
          <w:lang w:eastAsia="es-CO"/>
        </w:rPr>
        <w:lastRenderedPageBreak/>
        <w:t> </w:t>
      </w:r>
    </w:p>
    <w:p w14:paraId="05A09D33" w14:textId="77777777" w:rsidR="0030523C" w:rsidRPr="002D2BC2" w:rsidRDefault="0030523C"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color w:val="000000"/>
          <w:sz w:val="24"/>
          <w:szCs w:val="24"/>
          <w:lang w:eastAsia="es-CO"/>
        </w:rPr>
        <w:t xml:space="preserve">Establece el artículo 3º de la Ley 1562 de 2012, que es accidente de trabajo todo suceso repentino </w:t>
      </w:r>
      <w:r w:rsidRPr="002D2BC2">
        <w:rPr>
          <w:rFonts w:ascii="Arial" w:eastAsia="Times New Roman" w:hAnsi="Arial" w:cs="Arial"/>
          <w:b/>
          <w:bCs/>
          <w:color w:val="000000"/>
          <w:sz w:val="24"/>
          <w:szCs w:val="24"/>
          <w:lang w:eastAsia="es-CO"/>
        </w:rPr>
        <w:t>que sobrevenga por causa o con ocasión del trabajo</w:t>
      </w:r>
      <w:r w:rsidRPr="002D2BC2">
        <w:rPr>
          <w:rFonts w:ascii="Arial" w:eastAsia="Times New Roman" w:hAnsi="Arial" w:cs="Arial"/>
          <w:color w:val="000000"/>
          <w:sz w:val="24"/>
          <w:szCs w:val="24"/>
          <w:lang w:eastAsia="es-CO"/>
        </w:rPr>
        <w:t xml:space="preserve"> que produzca en el trabajador una lesión orgánica, una perturbación funcional o psiquiátrica, una invalidez o la muerte. </w:t>
      </w:r>
    </w:p>
    <w:p w14:paraId="7DBB4F51" w14:textId="77777777" w:rsidR="0030523C" w:rsidRPr="002D2BC2" w:rsidRDefault="0030523C"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color w:val="000000"/>
          <w:sz w:val="24"/>
          <w:szCs w:val="24"/>
          <w:lang w:eastAsia="es-CO"/>
        </w:rPr>
        <w:t> </w:t>
      </w:r>
    </w:p>
    <w:p w14:paraId="158AD827" w14:textId="77777777" w:rsidR="007937D9" w:rsidRPr="002D2BC2" w:rsidRDefault="0030523C" w:rsidP="002D2BC2">
      <w:pPr>
        <w:spacing w:after="0"/>
        <w:jc w:val="both"/>
        <w:textAlignment w:val="baseline"/>
        <w:rPr>
          <w:rFonts w:ascii="Arial" w:eastAsia="Times New Roman" w:hAnsi="Arial" w:cs="Arial"/>
          <w:color w:val="000000"/>
          <w:sz w:val="24"/>
          <w:szCs w:val="24"/>
          <w:lang w:eastAsia="es-CO"/>
        </w:rPr>
      </w:pPr>
      <w:r w:rsidRPr="002D2BC2">
        <w:rPr>
          <w:rFonts w:ascii="Arial" w:eastAsia="Times New Roman" w:hAnsi="Arial" w:cs="Arial"/>
          <w:color w:val="000000"/>
          <w:sz w:val="24"/>
          <w:szCs w:val="24"/>
          <w:lang w:eastAsia="es-CO"/>
        </w:rPr>
        <w:t>Bajo esos parámetros determinó también el legislador, que se configura un accidente de trabajo cuando ese suceso se produzca durante la ejecución por órdenes del empleador de una labor concerniente al objeto del contrato de trabajo, aun cuando dichas actividades se produzcan fuera del lugar habitual de trabajo; o aquel que se produce durante el traslado de los trabajadores desde su residencia a los lugares de trabajo o viceversa, cuando el transporte lo suministre el empleador.</w:t>
      </w:r>
    </w:p>
    <w:p w14:paraId="44D4848E" w14:textId="77777777" w:rsidR="007937D9" w:rsidRPr="002D2BC2" w:rsidRDefault="007937D9" w:rsidP="002D2BC2">
      <w:pPr>
        <w:spacing w:after="0"/>
        <w:jc w:val="both"/>
        <w:textAlignment w:val="baseline"/>
        <w:rPr>
          <w:rFonts w:ascii="Arial" w:eastAsia="Times New Roman" w:hAnsi="Arial" w:cs="Arial"/>
          <w:color w:val="000000"/>
          <w:sz w:val="24"/>
          <w:szCs w:val="24"/>
          <w:lang w:eastAsia="es-CO"/>
        </w:rPr>
      </w:pPr>
    </w:p>
    <w:p w14:paraId="6FB44318" w14:textId="34219727" w:rsidR="004B51A5" w:rsidRPr="002D2BC2" w:rsidRDefault="004B51A5"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b/>
          <w:bCs/>
          <w:color w:val="000000"/>
          <w:sz w:val="24"/>
          <w:szCs w:val="24"/>
          <w:lang w:eastAsia="es-CO"/>
        </w:rPr>
        <w:t xml:space="preserve">2. </w:t>
      </w:r>
      <w:r w:rsidRPr="002D2BC2">
        <w:rPr>
          <w:rFonts w:ascii="Arial" w:eastAsia="Times New Roman" w:hAnsi="Arial" w:cs="Arial"/>
          <w:b/>
          <w:bCs/>
          <w:sz w:val="24"/>
          <w:szCs w:val="24"/>
          <w:lang w:eastAsia="es-CO"/>
        </w:rPr>
        <w:t>EL PRINCIPIO DE CONSONANCIA.</w:t>
      </w:r>
      <w:r w:rsidRPr="002D2BC2">
        <w:rPr>
          <w:rFonts w:ascii="Arial" w:eastAsia="Times New Roman" w:hAnsi="Arial" w:cs="Arial"/>
          <w:sz w:val="24"/>
          <w:szCs w:val="24"/>
          <w:lang w:eastAsia="es-CO"/>
        </w:rPr>
        <w:t> </w:t>
      </w:r>
    </w:p>
    <w:p w14:paraId="717ED039" w14:textId="77777777" w:rsidR="004B51A5" w:rsidRPr="002D2BC2" w:rsidRDefault="004B51A5"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2907191D" w14:textId="77777777" w:rsidR="004B51A5" w:rsidRPr="002D2BC2" w:rsidRDefault="004B51A5"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Prevé el artículo 66A del CPT y de la SS, que la sentencia de segunda instancia, así como la decisión de autos apelados, deberán estar en consonancia con las materias objeto del recurso de apelación. </w:t>
      </w:r>
    </w:p>
    <w:p w14:paraId="792827F8" w14:textId="77777777" w:rsidR="001043A0" w:rsidRPr="002D2BC2" w:rsidRDefault="001043A0" w:rsidP="002D2BC2">
      <w:pPr>
        <w:spacing w:after="0"/>
        <w:jc w:val="both"/>
        <w:textAlignment w:val="baseline"/>
        <w:rPr>
          <w:rFonts w:ascii="Arial" w:eastAsia="Times New Roman" w:hAnsi="Arial" w:cs="Arial"/>
          <w:b/>
          <w:bCs/>
          <w:sz w:val="24"/>
          <w:szCs w:val="24"/>
          <w:lang w:eastAsia="es-CO"/>
        </w:rPr>
      </w:pPr>
    </w:p>
    <w:p w14:paraId="1492402B" w14:textId="77777777" w:rsidR="001043A0" w:rsidRPr="002D2BC2" w:rsidRDefault="001043A0" w:rsidP="002D2BC2">
      <w:pPr>
        <w:spacing w:after="0"/>
        <w:jc w:val="both"/>
        <w:textAlignment w:val="baseline"/>
        <w:rPr>
          <w:rFonts w:ascii="Arial" w:eastAsia="Times New Roman" w:hAnsi="Arial" w:cs="Arial"/>
          <w:b/>
          <w:bCs/>
          <w:sz w:val="24"/>
          <w:szCs w:val="24"/>
          <w:lang w:eastAsia="es-CO"/>
        </w:rPr>
      </w:pPr>
      <w:r w:rsidRPr="002D2BC2">
        <w:rPr>
          <w:rFonts w:ascii="Arial" w:eastAsia="Times New Roman" w:hAnsi="Arial" w:cs="Arial"/>
          <w:b/>
          <w:bCs/>
          <w:sz w:val="24"/>
          <w:szCs w:val="24"/>
          <w:lang w:eastAsia="es-CO"/>
        </w:rPr>
        <w:t>CASO CONCRETO.</w:t>
      </w:r>
    </w:p>
    <w:p w14:paraId="2956B5BE" w14:textId="77777777" w:rsidR="00177911" w:rsidRPr="002D2BC2" w:rsidRDefault="00177911" w:rsidP="002D2BC2">
      <w:pPr>
        <w:spacing w:after="0"/>
        <w:jc w:val="both"/>
        <w:textAlignment w:val="baseline"/>
        <w:rPr>
          <w:rFonts w:ascii="Arial" w:eastAsia="Times New Roman" w:hAnsi="Arial" w:cs="Arial"/>
          <w:b/>
          <w:bCs/>
          <w:sz w:val="24"/>
          <w:szCs w:val="24"/>
          <w:lang w:eastAsia="es-CO"/>
        </w:rPr>
      </w:pPr>
    </w:p>
    <w:p w14:paraId="1F03779B" w14:textId="4DBF749D" w:rsidR="00177911" w:rsidRPr="002D2BC2" w:rsidRDefault="00177911" w:rsidP="002D2BC2">
      <w:pPr>
        <w:spacing w:after="0"/>
        <w:jc w:val="both"/>
        <w:textAlignment w:val="baseline"/>
        <w:rPr>
          <w:rFonts w:ascii="Arial" w:eastAsia="Times New Roman" w:hAnsi="Arial" w:cs="Arial"/>
          <w:b/>
          <w:bCs/>
          <w:sz w:val="24"/>
          <w:szCs w:val="24"/>
          <w:lang w:eastAsia="es-CO"/>
        </w:rPr>
      </w:pPr>
      <w:r w:rsidRPr="002D2BC2">
        <w:rPr>
          <w:rFonts w:ascii="Arial" w:eastAsia="Times New Roman" w:hAnsi="Arial" w:cs="Arial"/>
          <w:b/>
          <w:bCs/>
          <w:sz w:val="24"/>
          <w:szCs w:val="24"/>
          <w:lang w:eastAsia="es-CO"/>
        </w:rPr>
        <w:t>Resolución del recurso de apelación interpuesto por la ARL Positiva S.A.</w:t>
      </w:r>
    </w:p>
    <w:p w14:paraId="49B47AD3" w14:textId="77777777" w:rsidR="001043A0" w:rsidRPr="002D2BC2" w:rsidRDefault="001043A0" w:rsidP="002D2BC2">
      <w:pPr>
        <w:spacing w:after="0"/>
        <w:jc w:val="both"/>
        <w:textAlignment w:val="baseline"/>
        <w:rPr>
          <w:rFonts w:ascii="Arial" w:eastAsia="Times New Roman" w:hAnsi="Arial" w:cs="Arial"/>
          <w:b/>
          <w:bCs/>
          <w:sz w:val="24"/>
          <w:szCs w:val="24"/>
          <w:lang w:eastAsia="es-CO"/>
        </w:rPr>
      </w:pPr>
    </w:p>
    <w:p w14:paraId="2769497C" w14:textId="77777777" w:rsidR="005F273D"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Como se aprecia en el registro civil de defunción emitido por la </w:t>
      </w:r>
      <w:r w:rsidR="0080775F" w:rsidRPr="002D2BC2">
        <w:rPr>
          <w:rFonts w:ascii="Arial" w:eastAsia="Times New Roman" w:hAnsi="Arial" w:cs="Arial"/>
          <w:sz w:val="24"/>
          <w:szCs w:val="24"/>
          <w:lang w:eastAsia="es-CO"/>
        </w:rPr>
        <w:t xml:space="preserve">Registraduría de Cartago -pág.3 archivo 03 carpeta primera instancia- el señor </w:t>
      </w:r>
      <w:r w:rsidR="00C70A82" w:rsidRPr="002D2BC2">
        <w:rPr>
          <w:rFonts w:ascii="Arial" w:eastAsia="Times New Roman" w:hAnsi="Arial" w:cs="Arial"/>
          <w:sz w:val="24"/>
          <w:szCs w:val="24"/>
          <w:lang w:eastAsia="es-CO"/>
        </w:rPr>
        <w:t xml:space="preserve">Francisco Javier Morales Varela falleció el 7 de agosto de 2017, deceso que </w:t>
      </w:r>
      <w:r w:rsidR="00A25F75" w:rsidRPr="002D2BC2">
        <w:rPr>
          <w:rFonts w:ascii="Arial" w:eastAsia="Times New Roman" w:hAnsi="Arial" w:cs="Arial"/>
          <w:sz w:val="24"/>
          <w:szCs w:val="24"/>
          <w:lang w:eastAsia="es-CO"/>
        </w:rPr>
        <w:t xml:space="preserve">fue denunciado por la Fiscalía 14 Seccional de ese </w:t>
      </w:r>
      <w:r w:rsidR="005F273D" w:rsidRPr="002D2BC2">
        <w:rPr>
          <w:rFonts w:ascii="Arial" w:eastAsia="Times New Roman" w:hAnsi="Arial" w:cs="Arial"/>
          <w:sz w:val="24"/>
          <w:szCs w:val="24"/>
          <w:lang w:eastAsia="es-CO"/>
        </w:rPr>
        <w:t>municipio.</w:t>
      </w:r>
    </w:p>
    <w:p w14:paraId="42FBC2F5" w14:textId="77777777" w:rsidR="005F273D" w:rsidRPr="002D2BC2" w:rsidRDefault="005F273D" w:rsidP="002D2BC2">
      <w:pPr>
        <w:spacing w:after="0"/>
        <w:jc w:val="both"/>
        <w:textAlignment w:val="baseline"/>
        <w:rPr>
          <w:rFonts w:ascii="Arial" w:eastAsia="Times New Roman" w:hAnsi="Arial" w:cs="Arial"/>
          <w:sz w:val="24"/>
          <w:szCs w:val="24"/>
          <w:lang w:eastAsia="es-CO"/>
        </w:rPr>
      </w:pPr>
    </w:p>
    <w:p w14:paraId="292086CB" w14:textId="03E6D895" w:rsidR="00AB21E4" w:rsidRPr="002D2BC2" w:rsidRDefault="00201BCF"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Como producto del deceso del señor Morales Varela, la empresa </w:t>
      </w:r>
      <w:proofErr w:type="spellStart"/>
      <w:r w:rsidRPr="002D2BC2">
        <w:rPr>
          <w:rFonts w:ascii="Arial" w:eastAsia="Times New Roman" w:hAnsi="Arial" w:cs="Arial"/>
          <w:sz w:val="24"/>
          <w:szCs w:val="24"/>
          <w:lang w:eastAsia="es-CO"/>
        </w:rPr>
        <w:t>Agr</w:t>
      </w:r>
      <w:r w:rsidR="00725A8E" w:rsidRPr="002D2BC2">
        <w:rPr>
          <w:rFonts w:ascii="Arial" w:eastAsia="Times New Roman" w:hAnsi="Arial" w:cs="Arial"/>
          <w:sz w:val="24"/>
          <w:szCs w:val="24"/>
          <w:lang w:eastAsia="es-CO"/>
        </w:rPr>
        <w:t>ocultivos</w:t>
      </w:r>
      <w:proofErr w:type="spellEnd"/>
      <w:r w:rsidR="00725A8E" w:rsidRPr="002D2BC2">
        <w:rPr>
          <w:rFonts w:ascii="Arial" w:eastAsia="Times New Roman" w:hAnsi="Arial" w:cs="Arial"/>
          <w:sz w:val="24"/>
          <w:szCs w:val="24"/>
          <w:lang w:eastAsia="es-CO"/>
        </w:rPr>
        <w:t xml:space="preserve"> del Valle</w:t>
      </w:r>
      <w:r w:rsidR="005B337C" w:rsidRPr="002D2BC2">
        <w:rPr>
          <w:rFonts w:ascii="Arial" w:eastAsia="Times New Roman" w:hAnsi="Arial" w:cs="Arial"/>
          <w:sz w:val="24"/>
          <w:szCs w:val="24"/>
          <w:lang w:eastAsia="es-CO"/>
        </w:rPr>
        <w:t xml:space="preserve"> en su calidad de empleador del causante </w:t>
      </w:r>
      <w:r w:rsidR="008D20E3" w:rsidRPr="002D2BC2">
        <w:rPr>
          <w:rFonts w:ascii="Arial" w:eastAsia="Times New Roman" w:hAnsi="Arial" w:cs="Arial"/>
          <w:sz w:val="24"/>
          <w:szCs w:val="24"/>
          <w:lang w:eastAsia="es-CO"/>
        </w:rPr>
        <w:t>reportó</w:t>
      </w:r>
      <w:r w:rsidR="006D01D6" w:rsidRPr="002D2BC2">
        <w:rPr>
          <w:rFonts w:ascii="Arial" w:eastAsia="Times New Roman" w:hAnsi="Arial" w:cs="Arial"/>
          <w:sz w:val="24"/>
          <w:szCs w:val="24"/>
          <w:lang w:eastAsia="es-CO"/>
        </w:rPr>
        <w:t xml:space="preserve"> el suceso en el que perdió la vida el trabajador</w:t>
      </w:r>
      <w:r w:rsidR="008D20E3" w:rsidRPr="002D2BC2">
        <w:rPr>
          <w:rFonts w:ascii="Arial" w:eastAsia="Times New Roman" w:hAnsi="Arial" w:cs="Arial"/>
          <w:sz w:val="24"/>
          <w:szCs w:val="24"/>
          <w:lang w:eastAsia="es-CO"/>
        </w:rPr>
        <w:t xml:space="preserve"> </w:t>
      </w:r>
      <w:r w:rsidR="009C02A8" w:rsidRPr="002D2BC2">
        <w:rPr>
          <w:rFonts w:ascii="Arial" w:eastAsia="Times New Roman" w:hAnsi="Arial" w:cs="Arial"/>
          <w:sz w:val="24"/>
          <w:szCs w:val="24"/>
          <w:lang w:eastAsia="es-CO"/>
        </w:rPr>
        <w:t>ante la ARL Positiva S.A., quien procedió a realizar la investigación correspondiente el 12 de agosto de 2017, como se ve en el “</w:t>
      </w:r>
      <w:r w:rsidR="009C02A8" w:rsidRPr="00030428">
        <w:rPr>
          <w:rFonts w:ascii="Arial" w:eastAsia="Times New Roman" w:hAnsi="Arial" w:cs="Arial"/>
          <w:szCs w:val="24"/>
          <w:lang w:eastAsia="es-CO"/>
        </w:rPr>
        <w:t>Formato de Investigación de Incidentes y Accidentes de Trabajo</w:t>
      </w:r>
      <w:r w:rsidR="009C02A8" w:rsidRPr="002D2BC2">
        <w:rPr>
          <w:rFonts w:ascii="Arial" w:eastAsia="Times New Roman" w:hAnsi="Arial" w:cs="Arial"/>
          <w:sz w:val="24"/>
          <w:szCs w:val="24"/>
          <w:lang w:eastAsia="es-CO"/>
        </w:rPr>
        <w:t xml:space="preserve">” </w:t>
      </w:r>
      <w:r w:rsidR="0063223D" w:rsidRPr="002D2BC2">
        <w:rPr>
          <w:rFonts w:ascii="Arial" w:eastAsia="Times New Roman" w:hAnsi="Arial" w:cs="Arial"/>
          <w:sz w:val="24"/>
          <w:szCs w:val="24"/>
          <w:lang w:eastAsia="es-CO"/>
        </w:rPr>
        <w:t>-</w:t>
      </w:r>
      <w:r w:rsidR="00033225" w:rsidRPr="002D2BC2">
        <w:rPr>
          <w:rFonts w:ascii="Arial" w:eastAsia="Times New Roman" w:hAnsi="Arial" w:cs="Arial"/>
          <w:sz w:val="24"/>
          <w:szCs w:val="24"/>
          <w:lang w:eastAsia="es-CO"/>
        </w:rPr>
        <w:t>pág.36 a 39 archivo 08 carpeta primera instancia-</w:t>
      </w:r>
      <w:r w:rsidR="00F4512D" w:rsidRPr="002D2BC2">
        <w:rPr>
          <w:rFonts w:ascii="Arial" w:eastAsia="Times New Roman" w:hAnsi="Arial" w:cs="Arial"/>
          <w:sz w:val="24"/>
          <w:szCs w:val="24"/>
          <w:lang w:eastAsia="es-CO"/>
        </w:rPr>
        <w:t>; en el que se consigna la siguiente información:</w:t>
      </w:r>
    </w:p>
    <w:p w14:paraId="506E25AB" w14:textId="77777777" w:rsidR="00F4512D" w:rsidRPr="002D2BC2" w:rsidRDefault="00F4512D" w:rsidP="002D2BC2">
      <w:pPr>
        <w:spacing w:after="0"/>
        <w:jc w:val="both"/>
        <w:textAlignment w:val="baseline"/>
        <w:rPr>
          <w:rFonts w:ascii="Arial" w:eastAsia="Times New Roman" w:hAnsi="Arial" w:cs="Arial"/>
          <w:sz w:val="24"/>
          <w:szCs w:val="24"/>
          <w:lang w:eastAsia="es-CO"/>
        </w:rPr>
      </w:pPr>
    </w:p>
    <w:p w14:paraId="4263603A" w14:textId="3B2B3195" w:rsidR="00F4512D" w:rsidRPr="002D2BC2" w:rsidRDefault="00AE51FF"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Se entrevistó al señor César Augusto Piedrahita -vigilante y celador de </w:t>
      </w:r>
      <w:proofErr w:type="spellStart"/>
      <w:r w:rsidRPr="002D2BC2">
        <w:rPr>
          <w:rFonts w:ascii="Arial" w:eastAsia="Times New Roman" w:hAnsi="Arial" w:cs="Arial"/>
          <w:sz w:val="24"/>
          <w:szCs w:val="24"/>
          <w:lang w:eastAsia="es-CO"/>
        </w:rPr>
        <w:t>Agrocultivos</w:t>
      </w:r>
      <w:proofErr w:type="spellEnd"/>
      <w:r w:rsidRPr="002D2BC2">
        <w:rPr>
          <w:rFonts w:ascii="Arial" w:eastAsia="Times New Roman" w:hAnsi="Arial" w:cs="Arial"/>
          <w:sz w:val="24"/>
          <w:szCs w:val="24"/>
          <w:lang w:eastAsia="es-CO"/>
        </w:rPr>
        <w:t xml:space="preserve"> </w:t>
      </w:r>
      <w:r w:rsidR="00A91C14" w:rsidRPr="002D2BC2">
        <w:rPr>
          <w:rFonts w:ascii="Arial" w:eastAsia="Times New Roman" w:hAnsi="Arial" w:cs="Arial"/>
          <w:sz w:val="24"/>
          <w:szCs w:val="24"/>
          <w:lang w:eastAsia="es-CO"/>
        </w:rPr>
        <w:t xml:space="preserve">del Valle- quien sostiene que el </w:t>
      </w:r>
      <w:r w:rsidR="007717EF" w:rsidRPr="002D2BC2">
        <w:rPr>
          <w:rFonts w:ascii="Arial" w:eastAsia="Times New Roman" w:hAnsi="Arial" w:cs="Arial"/>
          <w:sz w:val="24"/>
          <w:szCs w:val="24"/>
          <w:lang w:eastAsia="es-CO"/>
        </w:rPr>
        <w:t>siendo las 12:30 am del 7 de agosto de 2017</w:t>
      </w:r>
      <w:r w:rsidR="00D31904" w:rsidRPr="002D2BC2">
        <w:rPr>
          <w:rFonts w:ascii="Arial" w:eastAsia="Times New Roman" w:hAnsi="Arial" w:cs="Arial"/>
          <w:sz w:val="24"/>
          <w:szCs w:val="24"/>
          <w:lang w:eastAsia="es-CO"/>
        </w:rPr>
        <w:t xml:space="preserve"> se produjo la muerte del señor Francisco Javier Morales Varela mientras prestaba sus servicios en la hacienda </w:t>
      </w:r>
      <w:r w:rsidR="009549C1" w:rsidRPr="002D2BC2">
        <w:rPr>
          <w:rFonts w:ascii="Arial" w:eastAsia="Times New Roman" w:hAnsi="Arial" w:cs="Arial"/>
          <w:sz w:val="24"/>
          <w:szCs w:val="24"/>
          <w:lang w:eastAsia="es-CO"/>
        </w:rPr>
        <w:t xml:space="preserve">“La Ramada” de propiedad de </w:t>
      </w:r>
      <w:proofErr w:type="spellStart"/>
      <w:r w:rsidR="009549C1" w:rsidRPr="002D2BC2">
        <w:rPr>
          <w:rFonts w:ascii="Arial" w:eastAsia="Times New Roman" w:hAnsi="Arial" w:cs="Arial"/>
          <w:sz w:val="24"/>
          <w:szCs w:val="24"/>
          <w:lang w:eastAsia="es-CO"/>
        </w:rPr>
        <w:t>Agrocultivos</w:t>
      </w:r>
      <w:proofErr w:type="spellEnd"/>
      <w:r w:rsidR="009549C1" w:rsidRPr="002D2BC2">
        <w:rPr>
          <w:rFonts w:ascii="Arial" w:eastAsia="Times New Roman" w:hAnsi="Arial" w:cs="Arial"/>
          <w:sz w:val="24"/>
          <w:szCs w:val="24"/>
          <w:lang w:eastAsia="es-CO"/>
        </w:rPr>
        <w:t xml:space="preserve"> del Valle, indicando que mientras realizaba la ronda accidentalmente </w:t>
      </w:r>
      <w:r w:rsidR="008614FC" w:rsidRPr="002D2BC2">
        <w:rPr>
          <w:rFonts w:ascii="Arial" w:eastAsia="Times New Roman" w:hAnsi="Arial" w:cs="Arial"/>
          <w:sz w:val="24"/>
          <w:szCs w:val="24"/>
          <w:lang w:eastAsia="es-CO"/>
        </w:rPr>
        <w:t xml:space="preserve">se le cayó el arma de fuego </w:t>
      </w:r>
      <w:r w:rsidR="00F53B49" w:rsidRPr="002D2BC2">
        <w:rPr>
          <w:rFonts w:ascii="Arial" w:eastAsia="Times New Roman" w:hAnsi="Arial" w:cs="Arial"/>
          <w:sz w:val="24"/>
          <w:szCs w:val="24"/>
          <w:lang w:eastAsia="es-CO"/>
        </w:rPr>
        <w:t>produciéndose un disparo que le causó la herida mortal a la altura del abdomen</w:t>
      </w:r>
      <w:r w:rsidR="007930CA" w:rsidRPr="002D2BC2">
        <w:rPr>
          <w:rFonts w:ascii="Arial" w:eastAsia="Times New Roman" w:hAnsi="Arial" w:cs="Arial"/>
          <w:sz w:val="24"/>
          <w:szCs w:val="24"/>
          <w:lang w:eastAsia="es-CO"/>
        </w:rPr>
        <w:t xml:space="preserve">, asegurando que el hecho ocurrió debido a que </w:t>
      </w:r>
      <w:r w:rsidR="005D69E7" w:rsidRPr="002D2BC2">
        <w:rPr>
          <w:rFonts w:ascii="Arial" w:eastAsia="Times New Roman" w:hAnsi="Arial" w:cs="Arial"/>
          <w:sz w:val="24"/>
          <w:szCs w:val="24"/>
          <w:lang w:eastAsia="es-CO"/>
        </w:rPr>
        <w:t>él portaba el arma con el cañón hacía arriba</w:t>
      </w:r>
      <w:r w:rsidR="00B0167B" w:rsidRPr="002D2BC2">
        <w:rPr>
          <w:rFonts w:ascii="Arial" w:eastAsia="Times New Roman" w:hAnsi="Arial" w:cs="Arial"/>
          <w:sz w:val="24"/>
          <w:szCs w:val="24"/>
          <w:lang w:eastAsia="es-CO"/>
        </w:rPr>
        <w:t xml:space="preserve"> y al caer se activó accidentalmente el gatillo</w:t>
      </w:r>
      <w:r w:rsidR="00972E0C" w:rsidRPr="002D2BC2">
        <w:rPr>
          <w:rFonts w:ascii="Arial" w:eastAsia="Times New Roman" w:hAnsi="Arial" w:cs="Arial"/>
          <w:sz w:val="24"/>
          <w:szCs w:val="24"/>
          <w:lang w:eastAsia="es-CO"/>
        </w:rPr>
        <w:t xml:space="preserve"> que posteriormente derivó en el impacto en su cuerpo; expresando a continuación que el accidente </w:t>
      </w:r>
      <w:r w:rsidR="00B05881" w:rsidRPr="002D2BC2">
        <w:rPr>
          <w:rFonts w:ascii="Arial" w:eastAsia="Times New Roman" w:hAnsi="Arial" w:cs="Arial"/>
          <w:sz w:val="24"/>
          <w:szCs w:val="24"/>
          <w:lang w:eastAsia="es-CO"/>
        </w:rPr>
        <w:t>se hubiere podido evitar o prevenir si Francisco Javier porta el arma con el cañón hacía abajo.</w:t>
      </w:r>
    </w:p>
    <w:p w14:paraId="3D142873" w14:textId="77777777" w:rsidR="00BA205B" w:rsidRPr="002D2BC2" w:rsidRDefault="00BA205B" w:rsidP="002D2BC2">
      <w:pPr>
        <w:spacing w:after="0"/>
        <w:jc w:val="both"/>
        <w:textAlignment w:val="baseline"/>
        <w:rPr>
          <w:rFonts w:ascii="Arial" w:eastAsia="Times New Roman" w:hAnsi="Arial" w:cs="Arial"/>
          <w:sz w:val="24"/>
          <w:szCs w:val="24"/>
          <w:lang w:eastAsia="es-CO"/>
        </w:rPr>
      </w:pPr>
    </w:p>
    <w:p w14:paraId="180D64C9" w14:textId="41A3F817" w:rsidR="00BA205B" w:rsidRPr="002D2BC2" w:rsidRDefault="00BA205B"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El señor César Augusto Piedrahita </w:t>
      </w:r>
      <w:r w:rsidR="003A3AC8" w:rsidRPr="002D2BC2">
        <w:rPr>
          <w:rFonts w:ascii="Arial" w:eastAsia="Times New Roman" w:hAnsi="Arial" w:cs="Arial"/>
          <w:sz w:val="24"/>
          <w:szCs w:val="24"/>
          <w:lang w:eastAsia="es-CO"/>
        </w:rPr>
        <w:t>sostiene que antes de que se produjera el accidente, aproximadamente a las 9:30 pm</w:t>
      </w:r>
      <w:r w:rsidR="00461912" w:rsidRPr="002D2BC2">
        <w:rPr>
          <w:rFonts w:ascii="Arial" w:eastAsia="Times New Roman" w:hAnsi="Arial" w:cs="Arial"/>
          <w:sz w:val="24"/>
          <w:szCs w:val="24"/>
          <w:lang w:eastAsia="es-CO"/>
        </w:rPr>
        <w:t xml:space="preserve"> se desplazó hacía las bodegas de la hacienda “La Ramada” y le entregó a Francisco Javier una porción de carne</w:t>
      </w:r>
      <w:r w:rsidR="002848B6" w:rsidRPr="002D2BC2">
        <w:rPr>
          <w:rFonts w:ascii="Arial" w:eastAsia="Times New Roman" w:hAnsi="Arial" w:cs="Arial"/>
          <w:sz w:val="24"/>
          <w:szCs w:val="24"/>
          <w:lang w:eastAsia="es-CO"/>
        </w:rPr>
        <w:t xml:space="preserve"> para </w:t>
      </w:r>
      <w:r w:rsidR="002848B6" w:rsidRPr="002D2BC2">
        <w:rPr>
          <w:rFonts w:ascii="Arial" w:eastAsia="Times New Roman" w:hAnsi="Arial" w:cs="Arial"/>
          <w:sz w:val="24"/>
          <w:szCs w:val="24"/>
          <w:lang w:eastAsia="es-CO"/>
        </w:rPr>
        <w:lastRenderedPageBreak/>
        <w:t>cenar, cruzaron un par de palabras y se devolvió a la portada principal</w:t>
      </w:r>
      <w:r w:rsidR="007B0C18" w:rsidRPr="002D2BC2">
        <w:rPr>
          <w:rFonts w:ascii="Arial" w:eastAsia="Times New Roman" w:hAnsi="Arial" w:cs="Arial"/>
          <w:sz w:val="24"/>
          <w:szCs w:val="24"/>
          <w:lang w:eastAsia="es-CO"/>
        </w:rPr>
        <w:t>; que más o menos a las 11:00 pm llamó a Francisco por radio teléfono y le dijo que se encontraba en el reservorio</w:t>
      </w:r>
      <w:r w:rsidR="0043209E" w:rsidRPr="002D2BC2">
        <w:rPr>
          <w:rFonts w:ascii="Arial" w:eastAsia="Times New Roman" w:hAnsi="Arial" w:cs="Arial"/>
          <w:sz w:val="24"/>
          <w:szCs w:val="24"/>
          <w:lang w:eastAsia="es-CO"/>
        </w:rPr>
        <w:t xml:space="preserve"> y que se dirigía hacía las bodegas, indicando que esa fue la última comunicación que tuvo con el causante.</w:t>
      </w:r>
    </w:p>
    <w:p w14:paraId="7E34E045" w14:textId="77777777" w:rsidR="002F136F" w:rsidRPr="002D2BC2" w:rsidRDefault="002F136F" w:rsidP="002D2BC2">
      <w:pPr>
        <w:spacing w:after="0"/>
        <w:jc w:val="both"/>
        <w:textAlignment w:val="baseline"/>
        <w:rPr>
          <w:rFonts w:ascii="Arial" w:eastAsia="Times New Roman" w:hAnsi="Arial" w:cs="Arial"/>
          <w:sz w:val="24"/>
          <w:szCs w:val="24"/>
          <w:lang w:eastAsia="es-CO"/>
        </w:rPr>
      </w:pPr>
    </w:p>
    <w:p w14:paraId="29FB0844" w14:textId="538AEFE5" w:rsidR="002F136F" w:rsidRPr="002D2BC2" w:rsidRDefault="002F136F"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El señor Cristian Alexander Arango</w:t>
      </w:r>
      <w:r w:rsidR="00074E76" w:rsidRPr="002D2BC2">
        <w:rPr>
          <w:rFonts w:ascii="Arial" w:eastAsia="Times New Roman" w:hAnsi="Arial" w:cs="Arial"/>
          <w:sz w:val="24"/>
          <w:szCs w:val="24"/>
          <w:lang w:eastAsia="es-CO"/>
        </w:rPr>
        <w:t xml:space="preserve"> en su calidad de analista especializado</w:t>
      </w:r>
      <w:r w:rsidR="00AE0AC8" w:rsidRPr="002D2BC2">
        <w:rPr>
          <w:rFonts w:ascii="Arial" w:eastAsia="Times New Roman" w:hAnsi="Arial" w:cs="Arial"/>
          <w:sz w:val="24"/>
          <w:szCs w:val="24"/>
          <w:lang w:eastAsia="es-CO"/>
        </w:rPr>
        <w:t xml:space="preserve">, manifiesta que </w:t>
      </w:r>
      <w:r w:rsidR="00AE0AC8" w:rsidRPr="002D2BC2">
        <w:rPr>
          <w:rFonts w:ascii="Arial" w:eastAsia="Times New Roman" w:hAnsi="Arial" w:cs="Arial"/>
          <w:i/>
          <w:iCs/>
          <w:sz w:val="24"/>
          <w:szCs w:val="24"/>
          <w:lang w:eastAsia="es-CO"/>
        </w:rPr>
        <w:t>“</w:t>
      </w:r>
      <w:r w:rsidR="00AE0AC8" w:rsidRPr="00030428">
        <w:rPr>
          <w:rFonts w:ascii="Arial" w:eastAsia="Times New Roman" w:hAnsi="Arial" w:cs="Arial"/>
          <w:i/>
          <w:iCs/>
          <w:szCs w:val="24"/>
          <w:lang w:eastAsia="es-CO"/>
        </w:rPr>
        <w:t>Se considera que el evento corresponde a un accidente de tipo laboral ya que portar el arma de fuego dentro de la empresa</w:t>
      </w:r>
      <w:r w:rsidR="008B5DDB" w:rsidRPr="00030428">
        <w:rPr>
          <w:rFonts w:ascii="Arial" w:eastAsia="Times New Roman" w:hAnsi="Arial" w:cs="Arial"/>
          <w:i/>
          <w:iCs/>
          <w:szCs w:val="24"/>
          <w:lang w:eastAsia="es-CO"/>
        </w:rPr>
        <w:t>, hace parte de la labor de vigilancia y esta a su vez sirve como elemento persuasivo para dar respuesta a posibles eventos de riesgo público</w:t>
      </w:r>
      <w:r w:rsidR="002965ED" w:rsidRPr="002D2BC2">
        <w:rPr>
          <w:rFonts w:ascii="Arial" w:eastAsia="Times New Roman" w:hAnsi="Arial" w:cs="Arial"/>
          <w:i/>
          <w:iCs/>
          <w:sz w:val="24"/>
          <w:szCs w:val="24"/>
          <w:lang w:eastAsia="es-CO"/>
        </w:rPr>
        <w:t>”.</w:t>
      </w:r>
    </w:p>
    <w:p w14:paraId="19676798" w14:textId="77777777" w:rsidR="006F3FAC" w:rsidRPr="002D2BC2" w:rsidRDefault="006F3FAC" w:rsidP="002D2BC2">
      <w:pPr>
        <w:spacing w:after="0"/>
        <w:jc w:val="both"/>
        <w:textAlignment w:val="baseline"/>
        <w:rPr>
          <w:rFonts w:ascii="Arial" w:eastAsia="Times New Roman" w:hAnsi="Arial" w:cs="Arial"/>
          <w:sz w:val="24"/>
          <w:szCs w:val="24"/>
          <w:lang w:eastAsia="es-CO"/>
        </w:rPr>
      </w:pPr>
    </w:p>
    <w:p w14:paraId="4C31DD02" w14:textId="17CC292E" w:rsidR="00E64B28" w:rsidRPr="002D2BC2" w:rsidRDefault="00E64B28"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Ahora, en atención a que la muerte del señor Francisco Javier Morales Varela se produjo </w:t>
      </w:r>
      <w:r w:rsidR="0083530A" w:rsidRPr="002D2BC2">
        <w:rPr>
          <w:rFonts w:ascii="Arial" w:eastAsia="Times New Roman" w:hAnsi="Arial" w:cs="Arial"/>
          <w:sz w:val="24"/>
          <w:szCs w:val="24"/>
          <w:lang w:eastAsia="es-CO"/>
        </w:rPr>
        <w:t xml:space="preserve">por un disparo con arma de fuego, la Fiscalía General de la Nación </w:t>
      </w:r>
      <w:r w:rsidR="002476C5" w:rsidRPr="002D2BC2">
        <w:rPr>
          <w:rFonts w:ascii="Arial" w:eastAsia="Times New Roman" w:hAnsi="Arial" w:cs="Arial"/>
          <w:sz w:val="24"/>
          <w:szCs w:val="24"/>
          <w:lang w:eastAsia="es-CO"/>
        </w:rPr>
        <w:t xml:space="preserve">inició la correspondiente investigación por </w:t>
      </w:r>
      <w:r w:rsidR="00677207" w:rsidRPr="002D2BC2">
        <w:rPr>
          <w:rFonts w:ascii="Arial" w:eastAsia="Times New Roman" w:hAnsi="Arial" w:cs="Arial"/>
          <w:sz w:val="24"/>
          <w:szCs w:val="24"/>
          <w:lang w:eastAsia="es-CO"/>
        </w:rPr>
        <w:t>la presunta comisión del delito de homicidio</w:t>
      </w:r>
      <w:r w:rsidR="00E47952" w:rsidRPr="002D2BC2">
        <w:rPr>
          <w:rFonts w:ascii="Arial" w:eastAsia="Times New Roman" w:hAnsi="Arial" w:cs="Arial"/>
          <w:sz w:val="24"/>
          <w:szCs w:val="24"/>
          <w:lang w:eastAsia="es-CO"/>
        </w:rPr>
        <w:t>, sin embargo, el 23 de agosto de 2018</w:t>
      </w:r>
      <w:r w:rsidR="00FD4A7D" w:rsidRPr="002D2BC2">
        <w:rPr>
          <w:rFonts w:ascii="Arial" w:eastAsia="Times New Roman" w:hAnsi="Arial" w:cs="Arial"/>
          <w:sz w:val="24"/>
          <w:szCs w:val="24"/>
          <w:lang w:eastAsia="es-CO"/>
        </w:rPr>
        <w:t xml:space="preserve"> decidió archivar la referida investigación </w:t>
      </w:r>
      <w:r w:rsidR="0040518D" w:rsidRPr="002D2BC2">
        <w:rPr>
          <w:rFonts w:ascii="Arial" w:eastAsia="Times New Roman" w:hAnsi="Arial" w:cs="Arial"/>
          <w:sz w:val="24"/>
          <w:szCs w:val="24"/>
          <w:lang w:eastAsia="es-CO"/>
        </w:rPr>
        <w:t>-págs.163 a 166 archivo 03 carpeta primera instancia-</w:t>
      </w:r>
      <w:r w:rsidR="00680A91" w:rsidRPr="002D2BC2">
        <w:rPr>
          <w:rFonts w:ascii="Arial" w:eastAsia="Times New Roman" w:hAnsi="Arial" w:cs="Arial"/>
          <w:sz w:val="24"/>
          <w:szCs w:val="24"/>
          <w:lang w:eastAsia="es-CO"/>
        </w:rPr>
        <w:t xml:space="preserve"> al concluir que </w:t>
      </w:r>
      <w:r w:rsidR="00592B7A" w:rsidRPr="002D2BC2">
        <w:rPr>
          <w:rFonts w:ascii="Arial" w:eastAsia="Times New Roman" w:hAnsi="Arial" w:cs="Arial"/>
          <w:i/>
          <w:iCs/>
          <w:sz w:val="24"/>
          <w:szCs w:val="24"/>
          <w:lang w:eastAsia="es-CO"/>
        </w:rPr>
        <w:t>“</w:t>
      </w:r>
      <w:r w:rsidR="00592B7A" w:rsidRPr="00030428">
        <w:rPr>
          <w:rFonts w:ascii="Arial" w:eastAsia="Times New Roman" w:hAnsi="Arial" w:cs="Arial"/>
          <w:i/>
          <w:iCs/>
          <w:szCs w:val="24"/>
          <w:lang w:eastAsia="es-CO"/>
        </w:rPr>
        <w:t>no existen elementos materiales probatorios que indique que hubo</w:t>
      </w:r>
      <w:r w:rsidR="006B7E5C" w:rsidRPr="00030428">
        <w:rPr>
          <w:rFonts w:ascii="Arial" w:eastAsia="Times New Roman" w:hAnsi="Arial" w:cs="Arial"/>
          <w:i/>
          <w:iCs/>
          <w:szCs w:val="24"/>
          <w:lang w:eastAsia="es-CO"/>
        </w:rPr>
        <w:t xml:space="preserve"> intervención</w:t>
      </w:r>
      <w:r w:rsidR="00B1433B" w:rsidRPr="00030428">
        <w:rPr>
          <w:rFonts w:ascii="Arial" w:eastAsia="Times New Roman" w:hAnsi="Arial" w:cs="Arial"/>
          <w:i/>
          <w:iCs/>
          <w:szCs w:val="24"/>
          <w:lang w:eastAsia="es-CO"/>
        </w:rPr>
        <w:t xml:space="preserve"> de terceros o de manos homicidas en la muerte del señor FRANCISCO JAVIER MORALES VARELA, pues con los </w:t>
      </w:r>
      <w:r w:rsidR="00CC5331" w:rsidRPr="00030428">
        <w:rPr>
          <w:rFonts w:ascii="Arial" w:eastAsia="Times New Roman" w:hAnsi="Arial" w:cs="Arial"/>
          <w:i/>
          <w:iCs/>
          <w:szCs w:val="24"/>
          <w:lang w:eastAsia="es-CO"/>
        </w:rPr>
        <w:t xml:space="preserve">EMP existentes y allegados a esta indagación no es posible efectuar una inferencia razonable de autoría y por ende determinar </w:t>
      </w:r>
      <w:r w:rsidR="00755F8F" w:rsidRPr="00030428">
        <w:rPr>
          <w:rFonts w:ascii="Arial" w:eastAsia="Times New Roman" w:hAnsi="Arial" w:cs="Arial"/>
          <w:i/>
          <w:iCs/>
          <w:szCs w:val="24"/>
          <w:lang w:eastAsia="es-CO"/>
        </w:rPr>
        <w:t>un nexo causal con la comisión de la conducta punible realizada</w:t>
      </w:r>
      <w:r w:rsidR="002A2080" w:rsidRPr="002D2BC2">
        <w:rPr>
          <w:rFonts w:ascii="Arial" w:eastAsia="Times New Roman" w:hAnsi="Arial" w:cs="Arial"/>
          <w:i/>
          <w:iCs/>
          <w:sz w:val="24"/>
          <w:szCs w:val="24"/>
          <w:lang w:eastAsia="es-CO"/>
        </w:rPr>
        <w:t>”</w:t>
      </w:r>
      <w:r w:rsidR="002D377A" w:rsidRPr="002D2BC2">
        <w:rPr>
          <w:rFonts w:ascii="Arial" w:eastAsia="Times New Roman" w:hAnsi="Arial" w:cs="Arial"/>
          <w:sz w:val="24"/>
          <w:szCs w:val="24"/>
          <w:lang w:eastAsia="es-CO"/>
        </w:rPr>
        <w:t>.</w:t>
      </w:r>
    </w:p>
    <w:p w14:paraId="5CCBCFA8" w14:textId="77777777" w:rsidR="002D377A" w:rsidRPr="002D2BC2" w:rsidRDefault="002D377A" w:rsidP="002D2BC2">
      <w:pPr>
        <w:spacing w:after="0"/>
        <w:jc w:val="both"/>
        <w:textAlignment w:val="baseline"/>
        <w:rPr>
          <w:rFonts w:ascii="Arial" w:eastAsia="Times New Roman" w:hAnsi="Arial" w:cs="Arial"/>
          <w:sz w:val="24"/>
          <w:szCs w:val="24"/>
          <w:lang w:eastAsia="es-CO"/>
        </w:rPr>
      </w:pPr>
    </w:p>
    <w:p w14:paraId="573B6315" w14:textId="3D81885E" w:rsidR="00A50EF9" w:rsidRPr="002D2BC2" w:rsidRDefault="00AB1BAB"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Ahora, al interior del presente ordinario laboral de primera instancia, </w:t>
      </w:r>
      <w:r w:rsidR="00F93422" w:rsidRPr="002D2BC2">
        <w:rPr>
          <w:rFonts w:ascii="Arial" w:eastAsia="Times New Roman" w:hAnsi="Arial" w:cs="Arial"/>
          <w:sz w:val="24"/>
          <w:szCs w:val="24"/>
          <w:lang w:eastAsia="es-CO"/>
        </w:rPr>
        <w:t xml:space="preserve">la ARL Positiva S.A. solicitó que fuera escuchado el testimonio del señor </w:t>
      </w:r>
      <w:r w:rsidR="00F61BA4" w:rsidRPr="002D2BC2">
        <w:rPr>
          <w:rFonts w:ascii="Arial" w:eastAsia="Times New Roman" w:hAnsi="Arial" w:cs="Arial"/>
          <w:sz w:val="24"/>
          <w:szCs w:val="24"/>
          <w:lang w:eastAsia="es-CO"/>
        </w:rPr>
        <w:t xml:space="preserve">Luis Alberto Vásquez Palacio </w:t>
      </w:r>
      <w:r w:rsidR="000E7512" w:rsidRPr="002D2BC2">
        <w:rPr>
          <w:rFonts w:ascii="Arial" w:eastAsia="Times New Roman" w:hAnsi="Arial" w:cs="Arial"/>
          <w:sz w:val="24"/>
          <w:szCs w:val="24"/>
          <w:lang w:eastAsia="es-CO"/>
        </w:rPr>
        <w:t xml:space="preserve">-gerente administrativo y financiero de </w:t>
      </w:r>
      <w:proofErr w:type="spellStart"/>
      <w:r w:rsidR="000E7512" w:rsidRPr="002D2BC2">
        <w:rPr>
          <w:rFonts w:ascii="Arial" w:eastAsia="Times New Roman" w:hAnsi="Arial" w:cs="Arial"/>
          <w:sz w:val="24"/>
          <w:szCs w:val="24"/>
          <w:lang w:eastAsia="es-CO"/>
        </w:rPr>
        <w:t>Agrocultivos</w:t>
      </w:r>
      <w:proofErr w:type="spellEnd"/>
      <w:r w:rsidR="000E7512" w:rsidRPr="002D2BC2">
        <w:rPr>
          <w:rFonts w:ascii="Arial" w:eastAsia="Times New Roman" w:hAnsi="Arial" w:cs="Arial"/>
          <w:sz w:val="24"/>
          <w:szCs w:val="24"/>
          <w:lang w:eastAsia="es-CO"/>
        </w:rPr>
        <w:t xml:space="preserve"> del Valle-; mientras que la </w:t>
      </w:r>
      <w:r w:rsidR="006212A2" w:rsidRPr="002D2BC2">
        <w:rPr>
          <w:rFonts w:ascii="Arial" w:eastAsia="Times New Roman" w:hAnsi="Arial" w:cs="Arial"/>
          <w:sz w:val="24"/>
          <w:szCs w:val="24"/>
          <w:lang w:eastAsia="es-CO"/>
        </w:rPr>
        <w:t>parte actora, frente a esta situación, pidió que fuera oída la declaraci</w:t>
      </w:r>
      <w:r w:rsidR="00A50EF9" w:rsidRPr="002D2BC2">
        <w:rPr>
          <w:rFonts w:ascii="Arial" w:eastAsia="Times New Roman" w:hAnsi="Arial" w:cs="Arial"/>
          <w:sz w:val="24"/>
          <w:szCs w:val="24"/>
          <w:lang w:eastAsia="es-CO"/>
        </w:rPr>
        <w:t>ón</w:t>
      </w:r>
      <w:r w:rsidR="006212A2" w:rsidRPr="002D2BC2">
        <w:rPr>
          <w:rFonts w:ascii="Arial" w:eastAsia="Times New Roman" w:hAnsi="Arial" w:cs="Arial"/>
          <w:sz w:val="24"/>
          <w:szCs w:val="24"/>
          <w:lang w:eastAsia="es-CO"/>
        </w:rPr>
        <w:t xml:space="preserve"> de Héctor </w:t>
      </w:r>
      <w:r w:rsidR="00A50EF9" w:rsidRPr="002D2BC2">
        <w:rPr>
          <w:rFonts w:ascii="Arial" w:eastAsia="Times New Roman" w:hAnsi="Arial" w:cs="Arial"/>
          <w:sz w:val="24"/>
          <w:szCs w:val="24"/>
          <w:lang w:eastAsia="es-CO"/>
        </w:rPr>
        <w:t>Horacio Hernández</w:t>
      </w:r>
      <w:r w:rsidR="00C4052F" w:rsidRPr="002D2BC2">
        <w:rPr>
          <w:rFonts w:ascii="Arial" w:eastAsia="Times New Roman" w:hAnsi="Arial" w:cs="Arial"/>
          <w:sz w:val="24"/>
          <w:szCs w:val="24"/>
          <w:lang w:eastAsia="es-CO"/>
        </w:rPr>
        <w:t xml:space="preserve"> -administrador de la hacienda “La Ramada” de propiedad de </w:t>
      </w:r>
      <w:proofErr w:type="spellStart"/>
      <w:r w:rsidR="00C4052F" w:rsidRPr="002D2BC2">
        <w:rPr>
          <w:rFonts w:ascii="Arial" w:eastAsia="Times New Roman" w:hAnsi="Arial" w:cs="Arial"/>
          <w:sz w:val="24"/>
          <w:szCs w:val="24"/>
          <w:lang w:eastAsia="es-CO"/>
        </w:rPr>
        <w:t>Agrocultivos</w:t>
      </w:r>
      <w:proofErr w:type="spellEnd"/>
      <w:r w:rsidR="00C4052F" w:rsidRPr="002D2BC2">
        <w:rPr>
          <w:rFonts w:ascii="Arial" w:eastAsia="Times New Roman" w:hAnsi="Arial" w:cs="Arial"/>
          <w:sz w:val="24"/>
          <w:szCs w:val="24"/>
          <w:lang w:eastAsia="es-CO"/>
        </w:rPr>
        <w:t xml:space="preserve"> del Valle-</w:t>
      </w:r>
      <w:r w:rsidR="00D72B2E" w:rsidRPr="002D2BC2">
        <w:rPr>
          <w:rFonts w:ascii="Arial" w:eastAsia="Times New Roman" w:hAnsi="Arial" w:cs="Arial"/>
          <w:sz w:val="24"/>
          <w:szCs w:val="24"/>
          <w:lang w:eastAsia="es-CO"/>
        </w:rPr>
        <w:t>.</w:t>
      </w:r>
    </w:p>
    <w:p w14:paraId="58352F36" w14:textId="77777777" w:rsidR="00D72B2E" w:rsidRPr="002D2BC2" w:rsidRDefault="00D72B2E" w:rsidP="002D2BC2">
      <w:pPr>
        <w:spacing w:after="0"/>
        <w:jc w:val="both"/>
        <w:textAlignment w:val="baseline"/>
        <w:rPr>
          <w:rFonts w:ascii="Arial" w:eastAsia="Times New Roman" w:hAnsi="Arial" w:cs="Arial"/>
          <w:sz w:val="24"/>
          <w:szCs w:val="24"/>
          <w:lang w:eastAsia="es-CO"/>
        </w:rPr>
      </w:pPr>
    </w:p>
    <w:p w14:paraId="232E771A" w14:textId="51BE2410" w:rsidR="00D72B2E" w:rsidRPr="002D2BC2" w:rsidRDefault="00D72B2E"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Ambos fueron coincidentes en sostener que la muerte del señor Francisco Javier </w:t>
      </w:r>
      <w:r w:rsidR="00D95AF9" w:rsidRPr="002D2BC2">
        <w:rPr>
          <w:rFonts w:ascii="Arial" w:eastAsia="Times New Roman" w:hAnsi="Arial" w:cs="Arial"/>
          <w:sz w:val="24"/>
          <w:szCs w:val="24"/>
          <w:lang w:eastAsia="es-CO"/>
        </w:rPr>
        <w:t>Morales Varela se produjo el 7 de agosto de 2017 cuando se encontraba prestando sus servicio</w:t>
      </w:r>
      <w:r w:rsidR="00534014" w:rsidRPr="002D2BC2">
        <w:rPr>
          <w:rFonts w:ascii="Arial" w:eastAsia="Times New Roman" w:hAnsi="Arial" w:cs="Arial"/>
          <w:sz w:val="24"/>
          <w:szCs w:val="24"/>
          <w:lang w:eastAsia="es-CO"/>
        </w:rPr>
        <w:t>s</w:t>
      </w:r>
      <w:r w:rsidR="0019038F" w:rsidRPr="002D2BC2">
        <w:rPr>
          <w:rFonts w:ascii="Arial" w:eastAsia="Times New Roman" w:hAnsi="Arial" w:cs="Arial"/>
          <w:sz w:val="24"/>
          <w:szCs w:val="24"/>
          <w:lang w:eastAsia="es-CO"/>
        </w:rPr>
        <w:t xml:space="preserve"> a favor de </w:t>
      </w:r>
      <w:proofErr w:type="spellStart"/>
      <w:r w:rsidR="0019038F" w:rsidRPr="002D2BC2">
        <w:rPr>
          <w:rFonts w:ascii="Arial" w:eastAsia="Times New Roman" w:hAnsi="Arial" w:cs="Arial"/>
          <w:sz w:val="24"/>
          <w:szCs w:val="24"/>
          <w:lang w:eastAsia="es-CO"/>
        </w:rPr>
        <w:t>Agrocultivos</w:t>
      </w:r>
      <w:proofErr w:type="spellEnd"/>
      <w:r w:rsidR="0019038F" w:rsidRPr="002D2BC2">
        <w:rPr>
          <w:rFonts w:ascii="Arial" w:eastAsia="Times New Roman" w:hAnsi="Arial" w:cs="Arial"/>
          <w:sz w:val="24"/>
          <w:szCs w:val="24"/>
          <w:lang w:eastAsia="es-CO"/>
        </w:rPr>
        <w:t xml:space="preserve"> del Valle, más concretamente en la hacienda “La Ramada”, asegurando que el causante se encontraba realizando ronda de vigilancia o celaduría </w:t>
      </w:r>
      <w:r w:rsidR="00FE14BA" w:rsidRPr="002D2BC2">
        <w:rPr>
          <w:rFonts w:ascii="Arial" w:eastAsia="Times New Roman" w:hAnsi="Arial" w:cs="Arial"/>
          <w:sz w:val="24"/>
          <w:szCs w:val="24"/>
          <w:lang w:eastAsia="es-CO"/>
        </w:rPr>
        <w:t xml:space="preserve">por el sector de las bodegas, pero que, a pesar de que nadie presenció los hechos </w:t>
      </w:r>
      <w:r w:rsidR="00DD1968" w:rsidRPr="002D2BC2">
        <w:rPr>
          <w:rFonts w:ascii="Arial" w:eastAsia="Times New Roman" w:hAnsi="Arial" w:cs="Arial"/>
          <w:sz w:val="24"/>
          <w:szCs w:val="24"/>
          <w:lang w:eastAsia="es-CO"/>
        </w:rPr>
        <w:t xml:space="preserve">que terminaron con el deceso del trabajador, lo cierto es que posteriormente </w:t>
      </w:r>
      <w:r w:rsidR="00C81280" w:rsidRPr="002D2BC2">
        <w:rPr>
          <w:rFonts w:ascii="Arial" w:eastAsia="Times New Roman" w:hAnsi="Arial" w:cs="Arial"/>
          <w:sz w:val="24"/>
          <w:szCs w:val="24"/>
          <w:lang w:eastAsia="es-CO"/>
        </w:rPr>
        <w:t>el cuerpo fue encontrado en el suelo con un impacto de arma de fuego a la altura del abdomen</w:t>
      </w:r>
      <w:r w:rsidR="00336D34" w:rsidRPr="002D2BC2">
        <w:rPr>
          <w:rFonts w:ascii="Arial" w:eastAsia="Times New Roman" w:hAnsi="Arial" w:cs="Arial"/>
          <w:sz w:val="24"/>
          <w:szCs w:val="24"/>
          <w:lang w:eastAsia="es-CO"/>
        </w:rPr>
        <w:t xml:space="preserve">; en torno al arma que le produjo la muerte al trabajador, el señor </w:t>
      </w:r>
      <w:r w:rsidR="005E58E1" w:rsidRPr="002D2BC2">
        <w:rPr>
          <w:rFonts w:ascii="Arial" w:eastAsia="Times New Roman" w:hAnsi="Arial" w:cs="Arial"/>
          <w:sz w:val="24"/>
          <w:szCs w:val="24"/>
          <w:lang w:eastAsia="es-CO"/>
        </w:rPr>
        <w:t xml:space="preserve">Vásquez Palacio sostuvo que si bien </w:t>
      </w:r>
      <w:r w:rsidR="006A5C9D">
        <w:rPr>
          <w:rFonts w:ascii="Arial" w:eastAsia="Times New Roman" w:hAnsi="Arial" w:cs="Arial"/>
          <w:sz w:val="24"/>
          <w:szCs w:val="24"/>
          <w:lang w:eastAsia="es-CO"/>
        </w:rPr>
        <w:t>é</w:t>
      </w:r>
      <w:r w:rsidR="005E58E1" w:rsidRPr="002D2BC2">
        <w:rPr>
          <w:rFonts w:ascii="Arial" w:eastAsia="Times New Roman" w:hAnsi="Arial" w:cs="Arial"/>
          <w:sz w:val="24"/>
          <w:szCs w:val="24"/>
          <w:lang w:eastAsia="es-CO"/>
        </w:rPr>
        <w:t xml:space="preserve">l maneja la parte administrativa y financiera de la empresa, lo cierto es que tiene entendido que </w:t>
      </w:r>
      <w:r w:rsidR="004B3677" w:rsidRPr="002D2BC2">
        <w:rPr>
          <w:rFonts w:ascii="Arial" w:eastAsia="Times New Roman" w:hAnsi="Arial" w:cs="Arial"/>
          <w:sz w:val="24"/>
          <w:szCs w:val="24"/>
          <w:lang w:eastAsia="es-CO"/>
        </w:rPr>
        <w:t xml:space="preserve">el arma de fuego que cargaba el señor Morales Varela no era de propiedad de la empresa; </w:t>
      </w:r>
      <w:r w:rsidR="00B439DB" w:rsidRPr="002D2BC2">
        <w:rPr>
          <w:rFonts w:ascii="Arial" w:eastAsia="Times New Roman" w:hAnsi="Arial" w:cs="Arial"/>
          <w:sz w:val="24"/>
          <w:szCs w:val="24"/>
          <w:lang w:eastAsia="es-CO"/>
        </w:rPr>
        <w:t>pero, por su parte, el señor Héctor Horario Hernández -administrador de la hacienda “La Ramada”, a pesar de que de manera nerviosa negó insistentemente</w:t>
      </w:r>
      <w:r w:rsidR="00B414A2" w:rsidRPr="002D2BC2">
        <w:rPr>
          <w:rFonts w:ascii="Arial" w:eastAsia="Times New Roman" w:hAnsi="Arial" w:cs="Arial"/>
          <w:sz w:val="24"/>
          <w:szCs w:val="24"/>
          <w:lang w:eastAsia="es-CO"/>
        </w:rPr>
        <w:t xml:space="preserve"> desconocer si el arma de fuego era de propiedad de </w:t>
      </w:r>
      <w:proofErr w:type="spellStart"/>
      <w:r w:rsidR="00B414A2" w:rsidRPr="002D2BC2">
        <w:rPr>
          <w:rFonts w:ascii="Arial" w:eastAsia="Times New Roman" w:hAnsi="Arial" w:cs="Arial"/>
          <w:sz w:val="24"/>
          <w:szCs w:val="24"/>
          <w:lang w:eastAsia="es-CO"/>
        </w:rPr>
        <w:t>Agrocultivos</w:t>
      </w:r>
      <w:proofErr w:type="spellEnd"/>
      <w:r w:rsidR="00B414A2" w:rsidRPr="002D2BC2">
        <w:rPr>
          <w:rFonts w:ascii="Arial" w:eastAsia="Times New Roman" w:hAnsi="Arial" w:cs="Arial"/>
          <w:sz w:val="24"/>
          <w:szCs w:val="24"/>
          <w:lang w:eastAsia="es-CO"/>
        </w:rPr>
        <w:t xml:space="preserve"> del Valle</w:t>
      </w:r>
      <w:r w:rsidR="0083030F" w:rsidRPr="002D2BC2">
        <w:rPr>
          <w:rFonts w:ascii="Arial" w:eastAsia="Times New Roman" w:hAnsi="Arial" w:cs="Arial"/>
          <w:sz w:val="24"/>
          <w:szCs w:val="24"/>
          <w:lang w:eastAsia="es-CO"/>
        </w:rPr>
        <w:t>, lo cierto es que reveló que el arma de fuego que portaba el señor Morales Varela</w:t>
      </w:r>
      <w:r w:rsidR="00433729" w:rsidRPr="002D2BC2">
        <w:rPr>
          <w:rFonts w:ascii="Arial" w:eastAsia="Times New Roman" w:hAnsi="Arial" w:cs="Arial"/>
          <w:sz w:val="24"/>
          <w:szCs w:val="24"/>
          <w:lang w:eastAsia="es-CO"/>
        </w:rPr>
        <w:t xml:space="preserve">, más concretamente, la escopeta que le produjo la muerte, era una de aquellas que se tenían guardadas </w:t>
      </w:r>
      <w:r w:rsidR="001C5E76" w:rsidRPr="002D2BC2">
        <w:rPr>
          <w:rFonts w:ascii="Arial" w:eastAsia="Times New Roman" w:hAnsi="Arial" w:cs="Arial"/>
          <w:sz w:val="24"/>
          <w:szCs w:val="24"/>
          <w:lang w:eastAsia="es-CO"/>
        </w:rPr>
        <w:t>en la finca</w:t>
      </w:r>
      <w:r w:rsidR="00F67481" w:rsidRPr="002D2BC2">
        <w:rPr>
          <w:rFonts w:ascii="Arial" w:eastAsia="Times New Roman" w:hAnsi="Arial" w:cs="Arial"/>
          <w:sz w:val="24"/>
          <w:szCs w:val="24"/>
          <w:lang w:eastAsia="es-CO"/>
        </w:rPr>
        <w:t xml:space="preserve"> y que utilizó el causante para realizar la ronda como vigilante o celador.</w:t>
      </w:r>
    </w:p>
    <w:p w14:paraId="755D6A7F" w14:textId="77777777" w:rsidR="00F67481" w:rsidRPr="002D2BC2" w:rsidRDefault="00F67481" w:rsidP="002D2BC2">
      <w:pPr>
        <w:spacing w:after="0"/>
        <w:jc w:val="both"/>
        <w:textAlignment w:val="baseline"/>
        <w:rPr>
          <w:rFonts w:ascii="Arial" w:eastAsia="Times New Roman" w:hAnsi="Arial" w:cs="Arial"/>
          <w:sz w:val="24"/>
          <w:szCs w:val="24"/>
          <w:lang w:eastAsia="es-CO"/>
        </w:rPr>
      </w:pPr>
    </w:p>
    <w:p w14:paraId="68761525" w14:textId="61AF3916" w:rsidR="00F67481" w:rsidRPr="002D2BC2" w:rsidRDefault="002A3B3E"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Conforme con la valoración de las pruebas </w:t>
      </w:r>
      <w:r w:rsidR="006A3FC0" w:rsidRPr="002D2BC2">
        <w:rPr>
          <w:rFonts w:ascii="Arial" w:eastAsia="Times New Roman" w:hAnsi="Arial" w:cs="Arial"/>
          <w:sz w:val="24"/>
          <w:szCs w:val="24"/>
          <w:lang w:eastAsia="es-CO"/>
        </w:rPr>
        <w:t xml:space="preserve">relacionadas anteriormente, no cabe ninguna duda que el deceso del señor Francisco Javier Morales Varela el 7 de agosto de 2017 se produjo </w:t>
      </w:r>
      <w:r w:rsidR="00746857" w:rsidRPr="002D2BC2">
        <w:rPr>
          <w:rFonts w:ascii="Arial" w:eastAsia="Times New Roman" w:hAnsi="Arial" w:cs="Arial"/>
          <w:sz w:val="24"/>
          <w:szCs w:val="24"/>
          <w:lang w:eastAsia="es-CO"/>
        </w:rPr>
        <w:t xml:space="preserve">como producto de un suceso repentino que se generó </w:t>
      </w:r>
      <w:r w:rsidR="001D382E" w:rsidRPr="002D2BC2">
        <w:rPr>
          <w:rFonts w:ascii="Arial" w:eastAsia="Times New Roman" w:hAnsi="Arial" w:cs="Arial"/>
          <w:sz w:val="24"/>
          <w:szCs w:val="24"/>
          <w:lang w:eastAsia="es-CO"/>
        </w:rPr>
        <w:t xml:space="preserve">con ocasión </w:t>
      </w:r>
      <w:r w:rsidR="001D382E" w:rsidRPr="002D2BC2">
        <w:rPr>
          <w:rFonts w:ascii="Arial" w:eastAsia="Times New Roman" w:hAnsi="Arial" w:cs="Arial"/>
          <w:sz w:val="24"/>
          <w:szCs w:val="24"/>
          <w:lang w:eastAsia="es-CO"/>
        </w:rPr>
        <w:lastRenderedPageBreak/>
        <w:t xml:space="preserve">de los servicios que él prestaba como vigilante o celador </w:t>
      </w:r>
      <w:r w:rsidR="00EE239E" w:rsidRPr="002D2BC2">
        <w:rPr>
          <w:rFonts w:ascii="Arial" w:eastAsia="Times New Roman" w:hAnsi="Arial" w:cs="Arial"/>
          <w:sz w:val="24"/>
          <w:szCs w:val="24"/>
          <w:lang w:eastAsia="es-CO"/>
        </w:rPr>
        <w:t xml:space="preserve">al servicio de la empresa </w:t>
      </w:r>
      <w:proofErr w:type="spellStart"/>
      <w:r w:rsidR="00EE239E" w:rsidRPr="002D2BC2">
        <w:rPr>
          <w:rFonts w:ascii="Arial" w:eastAsia="Times New Roman" w:hAnsi="Arial" w:cs="Arial"/>
          <w:sz w:val="24"/>
          <w:szCs w:val="24"/>
          <w:lang w:eastAsia="es-CO"/>
        </w:rPr>
        <w:t>Agrocultivos</w:t>
      </w:r>
      <w:proofErr w:type="spellEnd"/>
      <w:r w:rsidR="00EE239E" w:rsidRPr="002D2BC2">
        <w:rPr>
          <w:rFonts w:ascii="Arial" w:eastAsia="Times New Roman" w:hAnsi="Arial" w:cs="Arial"/>
          <w:sz w:val="24"/>
          <w:szCs w:val="24"/>
          <w:lang w:eastAsia="es-CO"/>
        </w:rPr>
        <w:t xml:space="preserve"> del Valle, más concretamente cuando </w:t>
      </w:r>
      <w:r w:rsidR="00092975" w:rsidRPr="002D2BC2">
        <w:rPr>
          <w:rFonts w:ascii="Arial" w:eastAsia="Times New Roman" w:hAnsi="Arial" w:cs="Arial"/>
          <w:sz w:val="24"/>
          <w:szCs w:val="24"/>
          <w:lang w:eastAsia="es-CO"/>
        </w:rPr>
        <w:t>realizaba la ronda de vigilancia al interior de la finca “La Ramada” de propiedad de esa e</w:t>
      </w:r>
      <w:r w:rsidR="000315BA" w:rsidRPr="002D2BC2">
        <w:rPr>
          <w:rFonts w:ascii="Arial" w:eastAsia="Times New Roman" w:hAnsi="Arial" w:cs="Arial"/>
          <w:sz w:val="24"/>
          <w:szCs w:val="24"/>
          <w:lang w:eastAsia="es-CO"/>
        </w:rPr>
        <w:t>ntidad; al punto que la Fiscalía General de la Nación</w:t>
      </w:r>
      <w:r w:rsidR="00BB7E74" w:rsidRPr="002D2BC2">
        <w:rPr>
          <w:rFonts w:ascii="Arial" w:eastAsia="Times New Roman" w:hAnsi="Arial" w:cs="Arial"/>
          <w:sz w:val="24"/>
          <w:szCs w:val="24"/>
          <w:lang w:eastAsia="es-CO"/>
        </w:rPr>
        <w:t xml:space="preserve"> decidió archivar la investigación que se había iniciado por la presunta comisión del delito de homicidio, al</w:t>
      </w:r>
      <w:r w:rsidR="00BB72A5" w:rsidRPr="002D2BC2">
        <w:rPr>
          <w:rFonts w:ascii="Arial" w:eastAsia="Times New Roman" w:hAnsi="Arial" w:cs="Arial"/>
          <w:sz w:val="24"/>
          <w:szCs w:val="24"/>
          <w:lang w:eastAsia="es-CO"/>
        </w:rPr>
        <w:t xml:space="preserve"> concluir que la muerte del señor Morales Varela no se produjo por cuenta de </w:t>
      </w:r>
      <w:r w:rsidR="00850E7B" w:rsidRPr="002D2BC2">
        <w:rPr>
          <w:rFonts w:ascii="Arial" w:eastAsia="Times New Roman" w:hAnsi="Arial" w:cs="Arial"/>
          <w:sz w:val="24"/>
          <w:szCs w:val="24"/>
          <w:lang w:eastAsia="es-CO"/>
        </w:rPr>
        <w:t>la intervención de terceros</w:t>
      </w:r>
      <w:r w:rsidR="00C0052B" w:rsidRPr="002D2BC2">
        <w:rPr>
          <w:rFonts w:ascii="Arial" w:eastAsia="Times New Roman" w:hAnsi="Arial" w:cs="Arial"/>
          <w:sz w:val="24"/>
          <w:szCs w:val="24"/>
          <w:lang w:eastAsia="es-CO"/>
        </w:rPr>
        <w:t xml:space="preserve">; por lo que, de acuerdo con lo establecido en el artículo 3° de la ley 1562 de 2012, </w:t>
      </w:r>
      <w:r w:rsidR="00B7487E" w:rsidRPr="002D2BC2">
        <w:rPr>
          <w:rFonts w:ascii="Arial" w:eastAsia="Times New Roman" w:hAnsi="Arial" w:cs="Arial"/>
          <w:sz w:val="24"/>
          <w:szCs w:val="24"/>
          <w:lang w:eastAsia="es-CO"/>
        </w:rPr>
        <w:t>el evento en el que se produjo la muerte del señor Francisco Javier Morales Varela se cataloga como un accidente de trabajo y por ende</w:t>
      </w:r>
      <w:r w:rsidR="0087578E" w:rsidRPr="002D2BC2">
        <w:rPr>
          <w:rFonts w:ascii="Arial" w:eastAsia="Times New Roman" w:hAnsi="Arial" w:cs="Arial"/>
          <w:sz w:val="24"/>
          <w:szCs w:val="24"/>
          <w:lang w:eastAsia="es-CO"/>
        </w:rPr>
        <w:t xml:space="preserve"> de origen laboral; como acertadamente lo determinó la </w:t>
      </w:r>
      <w:r w:rsidR="0087578E" w:rsidRPr="002D2BC2">
        <w:rPr>
          <w:rFonts w:ascii="Arial" w:eastAsia="Times New Roman" w:hAnsi="Arial" w:cs="Arial"/>
          <w:i/>
          <w:iCs/>
          <w:sz w:val="24"/>
          <w:szCs w:val="24"/>
          <w:lang w:eastAsia="es-CO"/>
        </w:rPr>
        <w:t>a quo</w:t>
      </w:r>
      <w:r w:rsidR="0087578E" w:rsidRPr="002D2BC2">
        <w:rPr>
          <w:rFonts w:ascii="Arial" w:eastAsia="Times New Roman" w:hAnsi="Arial" w:cs="Arial"/>
          <w:sz w:val="24"/>
          <w:szCs w:val="24"/>
          <w:lang w:eastAsia="es-CO"/>
        </w:rPr>
        <w:t>.</w:t>
      </w:r>
    </w:p>
    <w:p w14:paraId="4B7EEF5C" w14:textId="77777777" w:rsidR="00177911" w:rsidRPr="002D2BC2" w:rsidRDefault="00177911" w:rsidP="002D2BC2">
      <w:pPr>
        <w:spacing w:after="0"/>
        <w:jc w:val="both"/>
        <w:textAlignment w:val="baseline"/>
        <w:rPr>
          <w:rFonts w:ascii="Arial" w:eastAsia="Times New Roman" w:hAnsi="Arial" w:cs="Arial"/>
          <w:sz w:val="24"/>
          <w:szCs w:val="24"/>
          <w:lang w:eastAsia="es-CO"/>
        </w:rPr>
      </w:pPr>
    </w:p>
    <w:p w14:paraId="3720EDDB" w14:textId="616FF62F" w:rsidR="00177911" w:rsidRPr="002D2BC2" w:rsidRDefault="00177911"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Como </w:t>
      </w:r>
      <w:r w:rsidR="009B5089" w:rsidRPr="002D2BC2">
        <w:rPr>
          <w:rFonts w:ascii="Arial" w:eastAsia="Times New Roman" w:hAnsi="Arial" w:cs="Arial"/>
          <w:sz w:val="24"/>
          <w:szCs w:val="24"/>
          <w:lang w:eastAsia="es-CO"/>
        </w:rPr>
        <w:t xml:space="preserve">la ARL Positiva S.A. edificó la sustentación del recurso de apelación únicamente en la definición </w:t>
      </w:r>
      <w:r w:rsidR="003D776A" w:rsidRPr="002D2BC2">
        <w:rPr>
          <w:rFonts w:ascii="Arial" w:eastAsia="Times New Roman" w:hAnsi="Arial" w:cs="Arial"/>
          <w:sz w:val="24"/>
          <w:szCs w:val="24"/>
          <w:lang w:eastAsia="es-CO"/>
        </w:rPr>
        <w:t xml:space="preserve">del origen de la muerte del señor Francisco Javier </w:t>
      </w:r>
      <w:r w:rsidR="004528C3" w:rsidRPr="002D2BC2">
        <w:rPr>
          <w:rFonts w:ascii="Arial" w:eastAsia="Times New Roman" w:hAnsi="Arial" w:cs="Arial"/>
          <w:sz w:val="24"/>
          <w:szCs w:val="24"/>
          <w:lang w:eastAsia="es-CO"/>
        </w:rPr>
        <w:t>Morales Varela y no objetó nada frente al reconocimiento de la pensión de sobrevivientes a favor de la actora</w:t>
      </w:r>
      <w:r w:rsidR="00553580" w:rsidRPr="002D2BC2">
        <w:rPr>
          <w:rFonts w:ascii="Arial" w:eastAsia="Times New Roman" w:hAnsi="Arial" w:cs="Arial"/>
          <w:sz w:val="24"/>
          <w:szCs w:val="24"/>
          <w:lang w:eastAsia="es-CO"/>
        </w:rPr>
        <w:t xml:space="preserve">, </w:t>
      </w:r>
      <w:r w:rsidR="00625961" w:rsidRPr="002D2BC2">
        <w:rPr>
          <w:rFonts w:ascii="Arial" w:eastAsia="Times New Roman" w:hAnsi="Arial" w:cs="Arial"/>
          <w:sz w:val="24"/>
          <w:szCs w:val="24"/>
          <w:lang w:eastAsia="es-CO"/>
        </w:rPr>
        <w:t xml:space="preserve">no hay lugar a revisar esas decisiones, </w:t>
      </w:r>
      <w:r w:rsidR="00CA77FB" w:rsidRPr="002D2BC2">
        <w:rPr>
          <w:rFonts w:ascii="Arial" w:eastAsia="Times New Roman" w:hAnsi="Arial" w:cs="Arial"/>
          <w:sz w:val="24"/>
          <w:szCs w:val="24"/>
          <w:lang w:eastAsia="es-CO"/>
        </w:rPr>
        <w:t xml:space="preserve">aplicándose de esta manera el principio de consonancia </w:t>
      </w:r>
      <w:r w:rsidR="00553580" w:rsidRPr="002D2BC2">
        <w:rPr>
          <w:rFonts w:ascii="Arial" w:eastAsia="Times New Roman" w:hAnsi="Arial" w:cs="Arial"/>
          <w:sz w:val="24"/>
          <w:szCs w:val="24"/>
          <w:lang w:eastAsia="es-CO"/>
        </w:rPr>
        <w:t xml:space="preserve">establecido en el artículo 66A del CPTSS, </w:t>
      </w:r>
      <w:r w:rsidR="00625961" w:rsidRPr="002D2BC2">
        <w:rPr>
          <w:rFonts w:ascii="Arial" w:eastAsia="Times New Roman" w:hAnsi="Arial" w:cs="Arial"/>
          <w:sz w:val="24"/>
          <w:szCs w:val="24"/>
          <w:lang w:eastAsia="es-CO"/>
        </w:rPr>
        <w:t>la Corporación</w:t>
      </w:r>
      <w:r w:rsidR="00CA77FB" w:rsidRPr="002D2BC2">
        <w:rPr>
          <w:rFonts w:ascii="Arial" w:eastAsia="Times New Roman" w:hAnsi="Arial" w:cs="Arial"/>
          <w:sz w:val="24"/>
          <w:szCs w:val="24"/>
          <w:lang w:eastAsia="es-CO"/>
        </w:rPr>
        <w:t>.</w:t>
      </w:r>
    </w:p>
    <w:p w14:paraId="1F27A775" w14:textId="77777777" w:rsidR="00075432" w:rsidRPr="002D2BC2" w:rsidRDefault="00075432" w:rsidP="002D2BC2">
      <w:pPr>
        <w:spacing w:after="0"/>
        <w:jc w:val="both"/>
        <w:textAlignment w:val="baseline"/>
        <w:rPr>
          <w:rFonts w:ascii="Arial" w:eastAsia="Times New Roman" w:hAnsi="Arial" w:cs="Arial"/>
          <w:sz w:val="24"/>
          <w:szCs w:val="24"/>
          <w:lang w:eastAsia="es-CO"/>
        </w:rPr>
      </w:pPr>
    </w:p>
    <w:p w14:paraId="47403E26" w14:textId="710C86CB" w:rsidR="00075432" w:rsidRPr="002D2BC2" w:rsidRDefault="00075432" w:rsidP="002D2BC2">
      <w:pPr>
        <w:spacing w:after="0"/>
        <w:jc w:val="both"/>
        <w:textAlignment w:val="baseline"/>
        <w:rPr>
          <w:rFonts w:ascii="Arial" w:eastAsia="Times New Roman" w:hAnsi="Arial" w:cs="Arial"/>
          <w:b/>
          <w:bCs/>
          <w:sz w:val="24"/>
          <w:szCs w:val="24"/>
          <w:lang w:eastAsia="es-CO"/>
        </w:rPr>
      </w:pPr>
      <w:r w:rsidRPr="002D2BC2">
        <w:rPr>
          <w:rFonts w:ascii="Arial" w:eastAsia="Times New Roman" w:hAnsi="Arial" w:cs="Arial"/>
          <w:b/>
          <w:bCs/>
          <w:sz w:val="24"/>
          <w:szCs w:val="24"/>
          <w:lang w:eastAsia="es-CO"/>
        </w:rPr>
        <w:t>Resolución del grado jurisdiccional de consulta dispuesto a favor de Colpensiones.</w:t>
      </w:r>
    </w:p>
    <w:p w14:paraId="64AE12DA" w14:textId="77777777" w:rsidR="00075432" w:rsidRPr="002D2BC2" w:rsidRDefault="00075432" w:rsidP="002D2BC2">
      <w:pPr>
        <w:spacing w:after="0"/>
        <w:jc w:val="both"/>
        <w:textAlignment w:val="baseline"/>
        <w:rPr>
          <w:rFonts w:ascii="Arial" w:eastAsia="Times New Roman" w:hAnsi="Arial" w:cs="Arial"/>
          <w:b/>
          <w:bCs/>
          <w:sz w:val="24"/>
          <w:szCs w:val="24"/>
          <w:lang w:eastAsia="es-CO"/>
        </w:rPr>
      </w:pPr>
    </w:p>
    <w:p w14:paraId="50350742" w14:textId="361BE736" w:rsidR="00A26833" w:rsidRPr="002D2BC2" w:rsidRDefault="00902598"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E</w:t>
      </w:r>
      <w:r w:rsidR="00B46CE7" w:rsidRPr="002D2BC2">
        <w:rPr>
          <w:rFonts w:ascii="Arial" w:eastAsia="Times New Roman" w:hAnsi="Arial" w:cs="Arial"/>
          <w:sz w:val="24"/>
          <w:szCs w:val="24"/>
          <w:lang w:eastAsia="es-CO"/>
        </w:rPr>
        <w:t xml:space="preserve">l artículo 15 de la ley 776 de 2002 establece </w:t>
      </w:r>
      <w:r w:rsidRPr="002D2BC2">
        <w:rPr>
          <w:rFonts w:ascii="Arial" w:eastAsia="Times New Roman" w:hAnsi="Arial" w:cs="Arial"/>
          <w:sz w:val="24"/>
          <w:szCs w:val="24"/>
          <w:lang w:eastAsia="es-CO"/>
        </w:rPr>
        <w:t>que cuando un afiliado al sistema general de riesgos laborales se invalide o muera como consecuencia de un accidente de trabajo</w:t>
      </w:r>
      <w:r w:rsidR="00CF6C1B" w:rsidRPr="002D2BC2">
        <w:rPr>
          <w:rFonts w:ascii="Arial" w:eastAsia="Times New Roman" w:hAnsi="Arial" w:cs="Arial"/>
          <w:sz w:val="24"/>
          <w:szCs w:val="24"/>
          <w:lang w:eastAsia="es-CO"/>
        </w:rPr>
        <w:t xml:space="preserve"> o de una enfermedad laboral, además de la pensión de pensión de invalidez o de sobrevivientes</w:t>
      </w:r>
      <w:r w:rsidR="00C82DDD" w:rsidRPr="002D2BC2">
        <w:rPr>
          <w:rFonts w:ascii="Arial" w:eastAsia="Times New Roman" w:hAnsi="Arial" w:cs="Arial"/>
          <w:sz w:val="24"/>
          <w:szCs w:val="24"/>
          <w:lang w:eastAsia="es-CO"/>
        </w:rPr>
        <w:t xml:space="preserve"> que deberá reconocerse conforme con lo expuesto en esa ley, se entregará también al afiliado o sus beneficiarios</w:t>
      </w:r>
      <w:r w:rsidR="001465EC" w:rsidRPr="002D2BC2">
        <w:rPr>
          <w:rFonts w:ascii="Arial" w:eastAsia="Times New Roman" w:hAnsi="Arial" w:cs="Arial"/>
          <w:sz w:val="24"/>
          <w:szCs w:val="24"/>
          <w:lang w:eastAsia="es-CO"/>
        </w:rPr>
        <w:t xml:space="preserve"> la devolución de saldos si está vinculado al régimen de ahorro individual con solidaridad o la indemnización sustitutiva </w:t>
      </w:r>
      <w:r w:rsidR="00F82A38" w:rsidRPr="002D2BC2">
        <w:rPr>
          <w:rFonts w:ascii="Arial" w:eastAsia="Times New Roman" w:hAnsi="Arial" w:cs="Arial"/>
          <w:sz w:val="24"/>
          <w:szCs w:val="24"/>
          <w:lang w:eastAsia="es-CO"/>
        </w:rPr>
        <w:t>si el afiliado se encuentra vinculado al régimen de prima media con prestación definida.</w:t>
      </w:r>
    </w:p>
    <w:p w14:paraId="7AE7F233" w14:textId="77777777" w:rsidR="00F82A38" w:rsidRPr="002D2BC2" w:rsidRDefault="00F82A38" w:rsidP="002D2BC2">
      <w:pPr>
        <w:spacing w:after="0"/>
        <w:jc w:val="both"/>
        <w:textAlignment w:val="baseline"/>
        <w:rPr>
          <w:rFonts w:ascii="Arial" w:eastAsia="Times New Roman" w:hAnsi="Arial" w:cs="Arial"/>
          <w:sz w:val="24"/>
          <w:szCs w:val="24"/>
          <w:lang w:eastAsia="es-CO"/>
        </w:rPr>
      </w:pPr>
    </w:p>
    <w:p w14:paraId="4DA7CF07" w14:textId="4AA31863" w:rsidR="00F82A38" w:rsidRPr="002D2BC2" w:rsidRDefault="00F82A38"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Bajo ese contexto, al haberse generado la pensión de sobrevivientes de origen laboral a favor de la señora </w:t>
      </w:r>
      <w:r w:rsidR="005F4556" w:rsidRPr="002D2BC2">
        <w:rPr>
          <w:rFonts w:ascii="Arial" w:eastAsia="Times New Roman" w:hAnsi="Arial" w:cs="Arial"/>
          <w:sz w:val="24"/>
          <w:szCs w:val="24"/>
          <w:lang w:eastAsia="es-CO"/>
        </w:rPr>
        <w:t xml:space="preserve">Olga Inés Varela, a cargo de la ARL Positiva S.A., también tiene derecho a que se le reconozca la indemnización sustitutiva de la pensión de sobrevivientes prevista en el </w:t>
      </w:r>
      <w:r w:rsidR="005F4AA3" w:rsidRPr="002D2BC2">
        <w:rPr>
          <w:rFonts w:ascii="Arial" w:eastAsia="Times New Roman" w:hAnsi="Arial" w:cs="Arial"/>
          <w:sz w:val="24"/>
          <w:szCs w:val="24"/>
          <w:lang w:eastAsia="es-CO"/>
        </w:rPr>
        <w:t xml:space="preserve">artículo 49 de la ley 100 de 1993; siempre y cuando haya acreditado </w:t>
      </w:r>
      <w:r w:rsidR="005721F2" w:rsidRPr="002D2BC2">
        <w:rPr>
          <w:rFonts w:ascii="Arial" w:eastAsia="Times New Roman" w:hAnsi="Arial" w:cs="Arial"/>
          <w:sz w:val="24"/>
          <w:szCs w:val="24"/>
          <w:lang w:eastAsia="es-CO"/>
        </w:rPr>
        <w:t xml:space="preserve">el requisito subjetivo requerido para la pensión de sobrevivientes, que en este caso, se circunscribe en demostrar que ella, en su calidad de </w:t>
      </w:r>
      <w:r w:rsidR="00692BCE" w:rsidRPr="002D2BC2">
        <w:rPr>
          <w:rFonts w:ascii="Arial" w:eastAsia="Times New Roman" w:hAnsi="Arial" w:cs="Arial"/>
          <w:sz w:val="24"/>
          <w:szCs w:val="24"/>
          <w:lang w:eastAsia="es-CO"/>
        </w:rPr>
        <w:t xml:space="preserve">progenitora del causante -como se demuestra con el registro civil de nacimiento visible en la página </w:t>
      </w:r>
      <w:r w:rsidR="0081321B" w:rsidRPr="002D2BC2">
        <w:rPr>
          <w:rFonts w:ascii="Arial" w:eastAsia="Times New Roman" w:hAnsi="Arial" w:cs="Arial"/>
          <w:sz w:val="24"/>
          <w:szCs w:val="24"/>
          <w:lang w:eastAsia="es-CO"/>
        </w:rPr>
        <w:t>5 del archivo 03 carpeta primera instancia-</w:t>
      </w:r>
      <w:r w:rsidR="00181D2E" w:rsidRPr="002D2BC2">
        <w:rPr>
          <w:rFonts w:ascii="Arial" w:eastAsia="Times New Roman" w:hAnsi="Arial" w:cs="Arial"/>
          <w:sz w:val="24"/>
          <w:szCs w:val="24"/>
          <w:lang w:eastAsia="es-CO"/>
        </w:rPr>
        <w:t>, dependía económicamente de su hijo Francisco Javier Morales Varela para el momento de su deceso.</w:t>
      </w:r>
    </w:p>
    <w:p w14:paraId="7B72D613" w14:textId="77777777" w:rsidR="00181D2E" w:rsidRPr="002D2BC2" w:rsidRDefault="00181D2E" w:rsidP="002D2BC2">
      <w:pPr>
        <w:spacing w:after="0"/>
        <w:jc w:val="both"/>
        <w:textAlignment w:val="baseline"/>
        <w:rPr>
          <w:rFonts w:ascii="Arial" w:eastAsia="Times New Roman" w:hAnsi="Arial" w:cs="Arial"/>
          <w:sz w:val="24"/>
          <w:szCs w:val="24"/>
          <w:lang w:eastAsia="es-CO"/>
        </w:rPr>
      </w:pPr>
    </w:p>
    <w:p w14:paraId="262E5B37" w14:textId="24944326" w:rsidR="00181D2E" w:rsidRPr="002D2BC2" w:rsidRDefault="00E620D9"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Con esa finalidad, la parte actora solicitó que fueran escuchados los testimonios de</w:t>
      </w:r>
      <w:r w:rsidR="00EB2D33" w:rsidRPr="002D2BC2">
        <w:rPr>
          <w:rFonts w:ascii="Arial" w:eastAsia="Times New Roman" w:hAnsi="Arial" w:cs="Arial"/>
          <w:sz w:val="24"/>
          <w:szCs w:val="24"/>
          <w:lang w:eastAsia="es-CO"/>
        </w:rPr>
        <w:t xml:space="preserve"> las señora Zoraida Flor, </w:t>
      </w:r>
      <w:r w:rsidR="00196E17" w:rsidRPr="002D2BC2">
        <w:rPr>
          <w:rFonts w:ascii="Arial" w:eastAsia="Times New Roman" w:hAnsi="Arial" w:cs="Arial"/>
          <w:sz w:val="24"/>
          <w:szCs w:val="24"/>
          <w:lang w:eastAsia="es-CO"/>
        </w:rPr>
        <w:t xml:space="preserve">María Gladys Vargas Sábila y Alba Mery Díaz Suárez, quienes de manera diáfana </w:t>
      </w:r>
      <w:r w:rsidR="00694FBD" w:rsidRPr="002D2BC2">
        <w:rPr>
          <w:rFonts w:ascii="Arial" w:eastAsia="Times New Roman" w:hAnsi="Arial" w:cs="Arial"/>
          <w:sz w:val="24"/>
          <w:szCs w:val="24"/>
          <w:lang w:eastAsia="es-CO"/>
        </w:rPr>
        <w:t>y coherente, sin que se advirtiera ningún ánimo de favorecer los intereses de la señora Olga Inés Varela</w:t>
      </w:r>
      <w:r w:rsidR="00B32384" w:rsidRPr="002D2BC2">
        <w:rPr>
          <w:rFonts w:ascii="Arial" w:eastAsia="Times New Roman" w:hAnsi="Arial" w:cs="Arial"/>
          <w:sz w:val="24"/>
          <w:szCs w:val="24"/>
          <w:lang w:eastAsia="es-CO"/>
        </w:rPr>
        <w:t xml:space="preserve">, fueron coincidentes en informar que como vecinas de toda la vida de la demandante, pueden dar fe que para el momento en que se presentó el deceso de su hijo Francisco Javier Morales </w:t>
      </w:r>
      <w:r w:rsidR="009F53E6" w:rsidRPr="002D2BC2">
        <w:rPr>
          <w:rFonts w:ascii="Arial" w:eastAsia="Times New Roman" w:hAnsi="Arial" w:cs="Arial"/>
          <w:sz w:val="24"/>
          <w:szCs w:val="24"/>
          <w:lang w:eastAsia="es-CO"/>
        </w:rPr>
        <w:t>Varela, era él quien con su trabajo le proveía a su madre to</w:t>
      </w:r>
      <w:r w:rsidR="00644217" w:rsidRPr="002D2BC2">
        <w:rPr>
          <w:rFonts w:ascii="Arial" w:eastAsia="Times New Roman" w:hAnsi="Arial" w:cs="Arial"/>
          <w:sz w:val="24"/>
          <w:szCs w:val="24"/>
          <w:lang w:eastAsia="es-CO"/>
        </w:rPr>
        <w:t>do lo necesario para su sostenimiento, indicando que ellos, madre e hijo, siempre vivieron bajo el mismo techo</w:t>
      </w:r>
      <w:r w:rsidR="002409D4" w:rsidRPr="002D2BC2">
        <w:rPr>
          <w:rFonts w:ascii="Arial" w:eastAsia="Times New Roman" w:hAnsi="Arial" w:cs="Arial"/>
          <w:sz w:val="24"/>
          <w:szCs w:val="24"/>
          <w:lang w:eastAsia="es-CO"/>
        </w:rPr>
        <w:t xml:space="preserve"> y que a pesar de que la accionante tiene otros dos hijos, la verdad es que ellos no le colaboraban a su mamá ya que tenían sus propios hogares; así mismo señalaron que </w:t>
      </w:r>
      <w:r w:rsidR="008D15C6" w:rsidRPr="002D2BC2">
        <w:rPr>
          <w:rFonts w:ascii="Arial" w:eastAsia="Times New Roman" w:hAnsi="Arial" w:cs="Arial"/>
          <w:sz w:val="24"/>
          <w:szCs w:val="24"/>
          <w:lang w:eastAsia="es-CO"/>
        </w:rPr>
        <w:lastRenderedPageBreak/>
        <w:t xml:space="preserve">la señora Olga Inés Varela no trabajaba, ya que ella estaba pendiente del hogar que conformaba con el causante, explicando que cuando él, por cuestiones de trabajo, no podía </w:t>
      </w:r>
      <w:r w:rsidR="0069719E" w:rsidRPr="002D2BC2">
        <w:rPr>
          <w:rFonts w:ascii="Arial" w:eastAsia="Times New Roman" w:hAnsi="Arial" w:cs="Arial"/>
          <w:sz w:val="24"/>
          <w:szCs w:val="24"/>
          <w:lang w:eastAsia="es-CO"/>
        </w:rPr>
        <w:t>dirigirse a mercar o pagar los servicios públicos domiciliarios, le entregaba el dinero a su madre para que lo hiciera</w:t>
      </w:r>
      <w:r w:rsidR="00DE2911" w:rsidRPr="002D2BC2">
        <w:rPr>
          <w:rFonts w:ascii="Arial" w:eastAsia="Times New Roman" w:hAnsi="Arial" w:cs="Arial"/>
          <w:sz w:val="24"/>
          <w:szCs w:val="24"/>
          <w:lang w:eastAsia="es-CO"/>
        </w:rPr>
        <w:t>.</w:t>
      </w:r>
    </w:p>
    <w:p w14:paraId="5952E8EB" w14:textId="77777777" w:rsidR="00DE2911" w:rsidRPr="002D2BC2" w:rsidRDefault="00DE2911" w:rsidP="002D2BC2">
      <w:pPr>
        <w:spacing w:after="0"/>
        <w:jc w:val="both"/>
        <w:textAlignment w:val="baseline"/>
        <w:rPr>
          <w:rFonts w:ascii="Arial" w:eastAsia="Times New Roman" w:hAnsi="Arial" w:cs="Arial"/>
          <w:sz w:val="24"/>
          <w:szCs w:val="24"/>
          <w:lang w:eastAsia="es-CO"/>
        </w:rPr>
      </w:pPr>
    </w:p>
    <w:p w14:paraId="0F400979" w14:textId="196142BA" w:rsidR="00DE2911" w:rsidRPr="002D2BC2" w:rsidRDefault="00DE2911"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xml:space="preserve">Tales afirmaciones, no solamente fueron corroboradas por el otro testigo de la parte actora, Héctor Horacio Hernández, sino también por el </w:t>
      </w:r>
      <w:r w:rsidR="000F2C89" w:rsidRPr="002D2BC2">
        <w:rPr>
          <w:rFonts w:ascii="Arial" w:eastAsia="Times New Roman" w:hAnsi="Arial" w:cs="Arial"/>
          <w:sz w:val="24"/>
          <w:szCs w:val="24"/>
          <w:lang w:eastAsia="es-CO"/>
        </w:rPr>
        <w:t xml:space="preserve">señor Luis Alberto Vásquez Palacio -testigo oído por petición de la ARL Positiva S.A.- quienes sostuvieron que el señor Francisco Javier </w:t>
      </w:r>
      <w:r w:rsidR="00321A70" w:rsidRPr="002D2BC2">
        <w:rPr>
          <w:rFonts w:ascii="Arial" w:eastAsia="Times New Roman" w:hAnsi="Arial" w:cs="Arial"/>
          <w:sz w:val="24"/>
          <w:szCs w:val="24"/>
          <w:lang w:eastAsia="es-CO"/>
        </w:rPr>
        <w:t xml:space="preserve">Morales Varela era la persona que </w:t>
      </w:r>
      <w:r w:rsidR="00E748B0" w:rsidRPr="002D2BC2">
        <w:rPr>
          <w:rFonts w:ascii="Arial" w:eastAsia="Times New Roman" w:hAnsi="Arial" w:cs="Arial"/>
          <w:sz w:val="24"/>
          <w:szCs w:val="24"/>
          <w:lang w:eastAsia="es-CO"/>
        </w:rPr>
        <w:t xml:space="preserve">velaba por la manutención de su madre, añadiendo que conocían esa situación porque el causante lo </w:t>
      </w:r>
      <w:r w:rsidR="00066F27" w:rsidRPr="002D2BC2">
        <w:rPr>
          <w:rFonts w:ascii="Arial" w:eastAsia="Times New Roman" w:hAnsi="Arial" w:cs="Arial"/>
          <w:sz w:val="24"/>
          <w:szCs w:val="24"/>
          <w:lang w:eastAsia="es-CO"/>
        </w:rPr>
        <w:t>manifestaba en su trabajo.</w:t>
      </w:r>
    </w:p>
    <w:p w14:paraId="7BD9874F" w14:textId="77777777" w:rsidR="00066F27" w:rsidRPr="002D2BC2" w:rsidRDefault="00066F27" w:rsidP="002D2BC2">
      <w:pPr>
        <w:spacing w:after="0"/>
        <w:jc w:val="both"/>
        <w:textAlignment w:val="baseline"/>
        <w:rPr>
          <w:rFonts w:ascii="Arial" w:eastAsia="Times New Roman" w:hAnsi="Arial" w:cs="Arial"/>
          <w:sz w:val="24"/>
          <w:szCs w:val="24"/>
          <w:lang w:eastAsia="es-CO"/>
        </w:rPr>
      </w:pPr>
    </w:p>
    <w:p w14:paraId="2EB1F7CE" w14:textId="34080D15" w:rsidR="00066F27" w:rsidRPr="002D2BC2" w:rsidRDefault="00066F27" w:rsidP="002D2BC2">
      <w:pPr>
        <w:spacing w:after="0"/>
        <w:jc w:val="both"/>
        <w:textAlignment w:val="baseline"/>
        <w:rPr>
          <w:rFonts w:ascii="Arial" w:hAnsi="Arial" w:cs="Arial"/>
          <w:sz w:val="24"/>
          <w:szCs w:val="24"/>
        </w:rPr>
      </w:pPr>
      <w:r w:rsidRPr="002D2BC2">
        <w:rPr>
          <w:rFonts w:ascii="Arial" w:eastAsia="Times New Roman" w:hAnsi="Arial" w:cs="Arial"/>
          <w:sz w:val="24"/>
          <w:szCs w:val="24"/>
          <w:lang w:eastAsia="es-CO"/>
        </w:rPr>
        <w:t xml:space="preserve">Así las cosas, conforme con la exposición hecha por la totalidad de los testigos, no cabe duda en que </w:t>
      </w:r>
      <w:r w:rsidR="00EA39A9" w:rsidRPr="002D2BC2">
        <w:rPr>
          <w:rFonts w:ascii="Arial" w:eastAsia="Times New Roman" w:hAnsi="Arial" w:cs="Arial"/>
          <w:sz w:val="24"/>
          <w:szCs w:val="24"/>
          <w:lang w:eastAsia="es-CO"/>
        </w:rPr>
        <w:t>la señora Olga Inés Varela dependía económicamente de su hijo fallecido Francisco Javier Morales Varela para el momento en que se produjo su deceso; motivo por el que se constituye en su beneficiario y por tanto tiene derecho a que se le reconozca la indemnización sustitutiva de la pensión de sobrevivientes que reclama</w:t>
      </w:r>
      <w:r w:rsidR="00415AAB" w:rsidRPr="002D2BC2">
        <w:rPr>
          <w:rFonts w:ascii="Arial" w:eastAsia="Times New Roman" w:hAnsi="Arial" w:cs="Arial"/>
          <w:sz w:val="24"/>
          <w:szCs w:val="24"/>
          <w:lang w:eastAsia="es-CO"/>
        </w:rPr>
        <w:t xml:space="preserve">; prestación económica que tiene el carácter de imprescriptible, como lo ha venido sosteniendo esta Corporación desde la sentencia de 3 de febrero de 2016 </w:t>
      </w:r>
      <w:r w:rsidR="005935D0" w:rsidRPr="002D2BC2">
        <w:rPr>
          <w:rFonts w:ascii="Arial" w:hAnsi="Arial" w:cs="Arial"/>
          <w:sz w:val="24"/>
          <w:szCs w:val="24"/>
        </w:rPr>
        <w:t>dentro del proceso promovido por la señora María Gloria Vásquez Hoyos en contra de la Administradora Colombiana de Pensiones, radicado con el N°</w:t>
      </w:r>
      <w:r w:rsidR="00D1755B">
        <w:rPr>
          <w:rFonts w:ascii="Arial" w:hAnsi="Arial" w:cs="Arial"/>
          <w:sz w:val="24"/>
          <w:szCs w:val="24"/>
        </w:rPr>
        <w:t xml:space="preserve"> </w:t>
      </w:r>
      <w:r w:rsidR="005935D0" w:rsidRPr="002D2BC2">
        <w:rPr>
          <w:rFonts w:ascii="Arial" w:hAnsi="Arial" w:cs="Arial"/>
          <w:sz w:val="24"/>
          <w:szCs w:val="24"/>
        </w:rPr>
        <w:t>66001</w:t>
      </w:r>
      <w:r w:rsidR="00D1755B">
        <w:rPr>
          <w:rFonts w:ascii="Arial" w:hAnsi="Arial" w:cs="Arial"/>
          <w:sz w:val="24"/>
          <w:szCs w:val="24"/>
        </w:rPr>
        <w:t>-</w:t>
      </w:r>
      <w:r w:rsidR="005935D0" w:rsidRPr="002D2BC2">
        <w:rPr>
          <w:rFonts w:ascii="Arial" w:hAnsi="Arial" w:cs="Arial"/>
          <w:sz w:val="24"/>
          <w:szCs w:val="24"/>
        </w:rPr>
        <w:t>31</w:t>
      </w:r>
      <w:r w:rsidR="00D1755B">
        <w:rPr>
          <w:rFonts w:ascii="Arial" w:hAnsi="Arial" w:cs="Arial"/>
          <w:sz w:val="24"/>
          <w:szCs w:val="24"/>
        </w:rPr>
        <w:t>-</w:t>
      </w:r>
      <w:r w:rsidR="005935D0" w:rsidRPr="002D2BC2">
        <w:rPr>
          <w:rFonts w:ascii="Arial" w:hAnsi="Arial" w:cs="Arial"/>
          <w:sz w:val="24"/>
          <w:szCs w:val="24"/>
        </w:rPr>
        <w:t>05</w:t>
      </w:r>
      <w:r w:rsidR="00D1755B">
        <w:rPr>
          <w:rFonts w:ascii="Arial" w:hAnsi="Arial" w:cs="Arial"/>
          <w:sz w:val="24"/>
          <w:szCs w:val="24"/>
        </w:rPr>
        <w:t>-</w:t>
      </w:r>
      <w:r w:rsidR="005935D0" w:rsidRPr="002D2BC2">
        <w:rPr>
          <w:rFonts w:ascii="Arial" w:hAnsi="Arial" w:cs="Arial"/>
          <w:sz w:val="24"/>
          <w:szCs w:val="24"/>
        </w:rPr>
        <w:t>001</w:t>
      </w:r>
      <w:r w:rsidR="00D1755B">
        <w:rPr>
          <w:rFonts w:ascii="Arial" w:hAnsi="Arial" w:cs="Arial"/>
          <w:sz w:val="24"/>
          <w:szCs w:val="24"/>
        </w:rPr>
        <w:t>-</w:t>
      </w:r>
      <w:r w:rsidR="005935D0" w:rsidRPr="002D2BC2">
        <w:rPr>
          <w:rFonts w:ascii="Arial" w:hAnsi="Arial" w:cs="Arial"/>
          <w:sz w:val="24"/>
          <w:szCs w:val="24"/>
        </w:rPr>
        <w:t>2014</w:t>
      </w:r>
      <w:r w:rsidR="00D1755B">
        <w:rPr>
          <w:rFonts w:ascii="Arial" w:hAnsi="Arial" w:cs="Arial"/>
          <w:sz w:val="24"/>
          <w:szCs w:val="24"/>
        </w:rPr>
        <w:t>-</w:t>
      </w:r>
      <w:r w:rsidR="005935D0" w:rsidRPr="002D2BC2">
        <w:rPr>
          <w:rFonts w:ascii="Arial" w:hAnsi="Arial" w:cs="Arial"/>
          <w:sz w:val="24"/>
          <w:szCs w:val="24"/>
        </w:rPr>
        <w:t>00268</w:t>
      </w:r>
      <w:r w:rsidR="00D1755B">
        <w:rPr>
          <w:rFonts w:ascii="Arial" w:hAnsi="Arial" w:cs="Arial"/>
          <w:sz w:val="24"/>
          <w:szCs w:val="24"/>
        </w:rPr>
        <w:t>-</w:t>
      </w:r>
      <w:r w:rsidR="005935D0" w:rsidRPr="002D2BC2">
        <w:rPr>
          <w:rFonts w:ascii="Arial" w:hAnsi="Arial" w:cs="Arial"/>
          <w:sz w:val="24"/>
          <w:szCs w:val="24"/>
        </w:rPr>
        <w:t xml:space="preserve">01, en donde se acogió la postura </w:t>
      </w:r>
      <w:r w:rsidR="002D425A" w:rsidRPr="002D2BC2">
        <w:rPr>
          <w:rFonts w:ascii="Arial" w:hAnsi="Arial" w:cs="Arial"/>
          <w:sz w:val="24"/>
          <w:szCs w:val="24"/>
        </w:rPr>
        <w:t>que frente al tema ha adoptado la Corte Constitucional.</w:t>
      </w:r>
    </w:p>
    <w:p w14:paraId="7BF5CDAB" w14:textId="77777777" w:rsidR="002D425A" w:rsidRPr="002D2BC2" w:rsidRDefault="002D425A" w:rsidP="002D2BC2">
      <w:pPr>
        <w:spacing w:after="0"/>
        <w:jc w:val="both"/>
        <w:textAlignment w:val="baseline"/>
        <w:rPr>
          <w:rFonts w:ascii="Arial" w:hAnsi="Arial" w:cs="Arial"/>
          <w:sz w:val="24"/>
          <w:szCs w:val="24"/>
        </w:rPr>
      </w:pPr>
    </w:p>
    <w:p w14:paraId="7429CC08" w14:textId="467D81F0" w:rsidR="002D425A" w:rsidRPr="002D2BC2" w:rsidRDefault="002D425A" w:rsidP="002D2BC2">
      <w:pPr>
        <w:spacing w:after="0"/>
        <w:jc w:val="both"/>
        <w:textAlignment w:val="baseline"/>
        <w:rPr>
          <w:rFonts w:ascii="Arial" w:eastAsia="Times New Roman" w:hAnsi="Arial" w:cs="Arial"/>
          <w:sz w:val="24"/>
          <w:szCs w:val="24"/>
          <w:lang w:eastAsia="es-CO"/>
        </w:rPr>
      </w:pPr>
      <w:r w:rsidRPr="002D2BC2">
        <w:rPr>
          <w:rFonts w:ascii="Arial" w:hAnsi="Arial" w:cs="Arial"/>
          <w:sz w:val="24"/>
          <w:szCs w:val="24"/>
        </w:rPr>
        <w:t xml:space="preserve">En el anterior orden de ideas, se procederá </w:t>
      </w:r>
      <w:r w:rsidR="00A503C3" w:rsidRPr="002D2BC2">
        <w:rPr>
          <w:rFonts w:ascii="Arial" w:hAnsi="Arial" w:cs="Arial"/>
          <w:sz w:val="24"/>
          <w:szCs w:val="24"/>
        </w:rPr>
        <w:t xml:space="preserve">a liquidar la </w:t>
      </w:r>
      <w:r w:rsidR="009C0020" w:rsidRPr="002D2BC2">
        <w:rPr>
          <w:rFonts w:ascii="Arial" w:hAnsi="Arial" w:cs="Arial"/>
          <w:sz w:val="24"/>
          <w:szCs w:val="24"/>
        </w:rPr>
        <w:t xml:space="preserve">indemnización sustitutiva de la pensión de sobrevivientes a favor de la </w:t>
      </w:r>
      <w:r w:rsidR="00906CEA" w:rsidRPr="002D2BC2">
        <w:rPr>
          <w:rFonts w:ascii="Arial" w:hAnsi="Arial" w:cs="Arial"/>
          <w:sz w:val="24"/>
          <w:szCs w:val="24"/>
        </w:rPr>
        <w:t>señora Olga Inés Varela</w:t>
      </w:r>
    </w:p>
    <w:p w14:paraId="2EF9212E" w14:textId="77777777" w:rsidR="00A26833" w:rsidRPr="002D2BC2" w:rsidRDefault="00A26833" w:rsidP="002D2BC2">
      <w:pPr>
        <w:spacing w:after="0"/>
        <w:jc w:val="both"/>
        <w:textAlignment w:val="baseline"/>
        <w:rPr>
          <w:rFonts w:ascii="Arial" w:eastAsia="Times New Roman" w:hAnsi="Arial" w:cs="Arial"/>
          <w:sz w:val="24"/>
          <w:szCs w:val="24"/>
          <w:lang w:eastAsia="es-CO"/>
        </w:rPr>
      </w:pPr>
    </w:p>
    <w:tbl>
      <w:tblPr>
        <w:tblStyle w:val="Tablaconcuadrcula"/>
        <w:tblW w:w="8915" w:type="dxa"/>
        <w:tblLook w:val="04A0" w:firstRow="1" w:lastRow="0" w:firstColumn="1" w:lastColumn="0" w:noHBand="0" w:noVBand="1"/>
      </w:tblPr>
      <w:tblGrid>
        <w:gridCol w:w="1035"/>
        <w:gridCol w:w="1054"/>
        <w:gridCol w:w="706"/>
        <w:gridCol w:w="1183"/>
        <w:gridCol w:w="1182"/>
        <w:gridCol w:w="840"/>
        <w:gridCol w:w="1623"/>
        <w:gridCol w:w="1292"/>
      </w:tblGrid>
      <w:tr w:rsidR="002845A0" w:rsidRPr="00030428" w14:paraId="674865F2" w14:textId="77777777" w:rsidTr="00444AD6">
        <w:tc>
          <w:tcPr>
            <w:tcW w:w="1030" w:type="dxa"/>
          </w:tcPr>
          <w:p w14:paraId="03AC9133"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Periodo</w:t>
            </w:r>
          </w:p>
        </w:tc>
        <w:tc>
          <w:tcPr>
            <w:tcW w:w="1092" w:type="dxa"/>
          </w:tcPr>
          <w:p w14:paraId="0E4B0FDF"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IBC</w:t>
            </w:r>
          </w:p>
        </w:tc>
        <w:tc>
          <w:tcPr>
            <w:tcW w:w="703" w:type="dxa"/>
          </w:tcPr>
          <w:p w14:paraId="70AC9648"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Días</w:t>
            </w:r>
          </w:p>
        </w:tc>
        <w:tc>
          <w:tcPr>
            <w:tcW w:w="1176" w:type="dxa"/>
          </w:tcPr>
          <w:p w14:paraId="280E31CF"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Semanas</w:t>
            </w:r>
          </w:p>
        </w:tc>
        <w:tc>
          <w:tcPr>
            <w:tcW w:w="1176" w:type="dxa"/>
          </w:tcPr>
          <w:p w14:paraId="43998A2C"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IBC Indexado</w:t>
            </w:r>
          </w:p>
        </w:tc>
        <w:tc>
          <w:tcPr>
            <w:tcW w:w="837" w:type="dxa"/>
          </w:tcPr>
          <w:p w14:paraId="745687C2"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IPC Inicial</w:t>
            </w:r>
          </w:p>
        </w:tc>
        <w:tc>
          <w:tcPr>
            <w:tcW w:w="1615" w:type="dxa"/>
          </w:tcPr>
          <w:p w14:paraId="36A30C26"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Salario x número días</w:t>
            </w:r>
          </w:p>
        </w:tc>
        <w:tc>
          <w:tcPr>
            <w:tcW w:w="1286" w:type="dxa"/>
          </w:tcPr>
          <w:p w14:paraId="2815CC39" w14:textId="77777777" w:rsidR="002845A0" w:rsidRPr="00030428" w:rsidRDefault="002845A0"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Tasa de cotización</w:t>
            </w:r>
          </w:p>
        </w:tc>
      </w:tr>
      <w:tr w:rsidR="002845A0" w:rsidRPr="00030428" w14:paraId="0A0FAC45" w14:textId="77777777" w:rsidTr="00444AD6">
        <w:tc>
          <w:tcPr>
            <w:tcW w:w="1030" w:type="dxa"/>
          </w:tcPr>
          <w:p w14:paraId="5F7BDA71" w14:textId="1E9CB56D" w:rsidR="002845A0" w:rsidRPr="00030428" w:rsidRDefault="007472A2"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2013</w:t>
            </w:r>
          </w:p>
        </w:tc>
        <w:tc>
          <w:tcPr>
            <w:tcW w:w="1092" w:type="dxa"/>
          </w:tcPr>
          <w:p w14:paraId="2D77FF9D" w14:textId="162A131F"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5</w:t>
            </w:r>
            <w:r w:rsidR="007472A2" w:rsidRPr="00030428">
              <w:rPr>
                <w:rFonts w:ascii="Arial" w:eastAsia="Times New Roman" w:hAnsi="Arial" w:cs="Arial"/>
                <w:szCs w:val="24"/>
                <w:lang w:eastAsia="es-CO"/>
              </w:rPr>
              <w:t>89.500</w:t>
            </w:r>
          </w:p>
        </w:tc>
        <w:tc>
          <w:tcPr>
            <w:tcW w:w="703" w:type="dxa"/>
          </w:tcPr>
          <w:p w14:paraId="6F95E65A" w14:textId="1D52F47C" w:rsidR="002845A0" w:rsidRPr="00030428" w:rsidRDefault="0079400D"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240</w:t>
            </w:r>
          </w:p>
        </w:tc>
        <w:tc>
          <w:tcPr>
            <w:tcW w:w="1176" w:type="dxa"/>
          </w:tcPr>
          <w:p w14:paraId="64B2ED00" w14:textId="7B4509E5" w:rsidR="002845A0" w:rsidRPr="00030428" w:rsidRDefault="00780C06"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34,29</w:t>
            </w:r>
          </w:p>
        </w:tc>
        <w:tc>
          <w:tcPr>
            <w:tcW w:w="1176" w:type="dxa"/>
          </w:tcPr>
          <w:p w14:paraId="3F3AFED4" w14:textId="4B6710B5" w:rsidR="002845A0" w:rsidRPr="00030428" w:rsidRDefault="00AE0EA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703.</w:t>
            </w:r>
            <w:r w:rsidR="00D022E0" w:rsidRPr="00030428">
              <w:rPr>
                <w:rFonts w:ascii="Arial" w:eastAsia="Times New Roman" w:hAnsi="Arial" w:cs="Arial"/>
                <w:szCs w:val="24"/>
                <w:lang w:eastAsia="es-CO"/>
              </w:rPr>
              <w:t>246</w:t>
            </w:r>
          </w:p>
        </w:tc>
        <w:tc>
          <w:tcPr>
            <w:tcW w:w="837" w:type="dxa"/>
          </w:tcPr>
          <w:p w14:paraId="554EDF16" w14:textId="56010340" w:rsidR="002845A0" w:rsidRPr="00030428" w:rsidRDefault="00D022E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78,05</w:t>
            </w:r>
          </w:p>
        </w:tc>
        <w:tc>
          <w:tcPr>
            <w:tcW w:w="1615" w:type="dxa"/>
          </w:tcPr>
          <w:p w14:paraId="4DD12130" w14:textId="416FD980"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r w:rsidR="006561C3" w:rsidRPr="00030428">
              <w:rPr>
                <w:rFonts w:ascii="Arial" w:eastAsia="Times New Roman" w:hAnsi="Arial" w:cs="Arial"/>
                <w:szCs w:val="24"/>
                <w:lang w:eastAsia="es-CO"/>
              </w:rPr>
              <w:t>68.779</w:t>
            </w:r>
            <w:r w:rsidR="00602DCF" w:rsidRPr="00030428">
              <w:rPr>
                <w:rFonts w:ascii="Arial" w:eastAsia="Times New Roman" w:hAnsi="Arial" w:cs="Arial"/>
                <w:szCs w:val="24"/>
                <w:lang w:eastAsia="es-CO"/>
              </w:rPr>
              <w:t>.040</w:t>
            </w:r>
          </w:p>
        </w:tc>
        <w:tc>
          <w:tcPr>
            <w:tcW w:w="1286" w:type="dxa"/>
          </w:tcPr>
          <w:p w14:paraId="6AF3123D"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16,00%</w:t>
            </w:r>
          </w:p>
        </w:tc>
      </w:tr>
      <w:tr w:rsidR="002845A0" w:rsidRPr="00030428" w14:paraId="68EC0C5A" w14:textId="77777777" w:rsidTr="00444AD6">
        <w:tc>
          <w:tcPr>
            <w:tcW w:w="1030" w:type="dxa"/>
          </w:tcPr>
          <w:p w14:paraId="16507B28" w14:textId="42C245ED" w:rsidR="002845A0" w:rsidRPr="00030428" w:rsidRDefault="00602DCF"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2014</w:t>
            </w:r>
          </w:p>
        </w:tc>
        <w:tc>
          <w:tcPr>
            <w:tcW w:w="1092" w:type="dxa"/>
          </w:tcPr>
          <w:p w14:paraId="289167D4" w14:textId="7B24846A" w:rsidR="002845A0" w:rsidRPr="00030428" w:rsidRDefault="00602DCF"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643.000</w:t>
            </w:r>
          </w:p>
        </w:tc>
        <w:tc>
          <w:tcPr>
            <w:tcW w:w="703" w:type="dxa"/>
          </w:tcPr>
          <w:p w14:paraId="6D48EFA1" w14:textId="0672D8EF" w:rsidR="002845A0" w:rsidRPr="00030428" w:rsidRDefault="00564152"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30</w:t>
            </w:r>
          </w:p>
        </w:tc>
        <w:tc>
          <w:tcPr>
            <w:tcW w:w="1176" w:type="dxa"/>
          </w:tcPr>
          <w:p w14:paraId="221DD57F" w14:textId="36BA3F1E" w:rsidR="002845A0" w:rsidRPr="00030428" w:rsidRDefault="00564152"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4,29</w:t>
            </w:r>
          </w:p>
        </w:tc>
        <w:tc>
          <w:tcPr>
            <w:tcW w:w="1176" w:type="dxa"/>
          </w:tcPr>
          <w:p w14:paraId="6D943317" w14:textId="31C24148" w:rsidR="002845A0" w:rsidRPr="00030428" w:rsidRDefault="008B1339"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752.510</w:t>
            </w:r>
          </w:p>
        </w:tc>
        <w:tc>
          <w:tcPr>
            <w:tcW w:w="837" w:type="dxa"/>
          </w:tcPr>
          <w:p w14:paraId="6978DDE8" w14:textId="71B8BF96"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w:t>
            </w:r>
            <w:r w:rsidR="000A7B33" w:rsidRPr="00030428">
              <w:rPr>
                <w:rFonts w:ascii="Arial" w:eastAsia="Times New Roman" w:hAnsi="Arial" w:cs="Arial"/>
                <w:szCs w:val="24"/>
                <w:lang w:eastAsia="es-CO"/>
              </w:rPr>
              <w:t>9,5</w:t>
            </w:r>
            <w:r w:rsidR="00205273" w:rsidRPr="00030428">
              <w:rPr>
                <w:rFonts w:ascii="Arial" w:eastAsia="Times New Roman" w:hAnsi="Arial" w:cs="Arial"/>
                <w:szCs w:val="24"/>
                <w:lang w:eastAsia="es-CO"/>
              </w:rPr>
              <w:t>6</w:t>
            </w:r>
          </w:p>
        </w:tc>
        <w:tc>
          <w:tcPr>
            <w:tcW w:w="1615" w:type="dxa"/>
          </w:tcPr>
          <w:p w14:paraId="5CE6047E" w14:textId="607C53D2" w:rsidR="002845A0" w:rsidRPr="00030428" w:rsidRDefault="000A7B33"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22.575.313</w:t>
            </w:r>
          </w:p>
        </w:tc>
        <w:tc>
          <w:tcPr>
            <w:tcW w:w="1286" w:type="dxa"/>
          </w:tcPr>
          <w:p w14:paraId="7F472F3C"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16,00%</w:t>
            </w:r>
          </w:p>
        </w:tc>
      </w:tr>
      <w:tr w:rsidR="002845A0" w:rsidRPr="00030428" w14:paraId="46A5FC25" w14:textId="77777777" w:rsidTr="00444AD6">
        <w:tc>
          <w:tcPr>
            <w:tcW w:w="1030" w:type="dxa"/>
          </w:tcPr>
          <w:p w14:paraId="42A2C6C4" w14:textId="218041BF" w:rsidR="002845A0" w:rsidRPr="00030428" w:rsidRDefault="000A7B33"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2014</w:t>
            </w:r>
          </w:p>
        </w:tc>
        <w:tc>
          <w:tcPr>
            <w:tcW w:w="1092" w:type="dxa"/>
          </w:tcPr>
          <w:p w14:paraId="79B02085" w14:textId="04603FBE" w:rsidR="002845A0" w:rsidRPr="00030428" w:rsidRDefault="00442421"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616.000</w:t>
            </w:r>
          </w:p>
        </w:tc>
        <w:tc>
          <w:tcPr>
            <w:tcW w:w="703" w:type="dxa"/>
          </w:tcPr>
          <w:p w14:paraId="74DC8DEB" w14:textId="464E0AA7" w:rsidR="002845A0" w:rsidRPr="00030428" w:rsidRDefault="00442421"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330</w:t>
            </w:r>
          </w:p>
        </w:tc>
        <w:tc>
          <w:tcPr>
            <w:tcW w:w="1176" w:type="dxa"/>
          </w:tcPr>
          <w:p w14:paraId="4C3D5719" w14:textId="6C16F21F" w:rsidR="002845A0" w:rsidRPr="00030428" w:rsidRDefault="00442421"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47,14</w:t>
            </w:r>
          </w:p>
        </w:tc>
        <w:tc>
          <w:tcPr>
            <w:tcW w:w="1176" w:type="dxa"/>
          </w:tcPr>
          <w:p w14:paraId="6843351E" w14:textId="383F6A6E" w:rsidR="002845A0" w:rsidRPr="00030428" w:rsidRDefault="003D71EB"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720.912</w:t>
            </w:r>
          </w:p>
        </w:tc>
        <w:tc>
          <w:tcPr>
            <w:tcW w:w="837" w:type="dxa"/>
          </w:tcPr>
          <w:p w14:paraId="7559B456" w14:textId="6F4F0A80"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w:t>
            </w:r>
            <w:r w:rsidR="00442421" w:rsidRPr="00030428">
              <w:rPr>
                <w:rFonts w:ascii="Arial" w:eastAsia="Times New Roman" w:hAnsi="Arial" w:cs="Arial"/>
                <w:szCs w:val="24"/>
                <w:lang w:eastAsia="es-CO"/>
              </w:rPr>
              <w:t>9</w:t>
            </w:r>
            <w:r w:rsidR="00205273" w:rsidRPr="00030428">
              <w:rPr>
                <w:rFonts w:ascii="Arial" w:eastAsia="Times New Roman" w:hAnsi="Arial" w:cs="Arial"/>
                <w:szCs w:val="24"/>
                <w:lang w:eastAsia="es-CO"/>
              </w:rPr>
              <w:t>,56</w:t>
            </w:r>
          </w:p>
        </w:tc>
        <w:tc>
          <w:tcPr>
            <w:tcW w:w="1615" w:type="dxa"/>
          </w:tcPr>
          <w:p w14:paraId="0D682B6D" w14:textId="63107AA9" w:rsidR="002845A0" w:rsidRPr="00030428" w:rsidRDefault="00DE2A79"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237.900.965</w:t>
            </w:r>
          </w:p>
        </w:tc>
        <w:tc>
          <w:tcPr>
            <w:tcW w:w="1286" w:type="dxa"/>
          </w:tcPr>
          <w:p w14:paraId="7056A287"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16,00%</w:t>
            </w:r>
          </w:p>
        </w:tc>
      </w:tr>
      <w:tr w:rsidR="002845A0" w:rsidRPr="00030428" w14:paraId="19B55CF6" w14:textId="77777777" w:rsidTr="00444AD6">
        <w:tc>
          <w:tcPr>
            <w:tcW w:w="1030" w:type="dxa"/>
          </w:tcPr>
          <w:p w14:paraId="68C6EEE1" w14:textId="739FB09B" w:rsidR="002845A0" w:rsidRPr="00030428" w:rsidRDefault="00DE2A79"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2015</w:t>
            </w:r>
          </w:p>
        </w:tc>
        <w:tc>
          <w:tcPr>
            <w:tcW w:w="1092" w:type="dxa"/>
          </w:tcPr>
          <w:p w14:paraId="32C72CF8" w14:textId="603A4E1F" w:rsidR="002845A0" w:rsidRPr="00030428" w:rsidRDefault="008630DE"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644.400</w:t>
            </w:r>
          </w:p>
        </w:tc>
        <w:tc>
          <w:tcPr>
            <w:tcW w:w="703" w:type="dxa"/>
          </w:tcPr>
          <w:p w14:paraId="1E14E9E8"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360</w:t>
            </w:r>
          </w:p>
        </w:tc>
        <w:tc>
          <w:tcPr>
            <w:tcW w:w="1176" w:type="dxa"/>
          </w:tcPr>
          <w:p w14:paraId="235E2B85"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51,43</w:t>
            </w:r>
          </w:p>
        </w:tc>
        <w:tc>
          <w:tcPr>
            <w:tcW w:w="1176" w:type="dxa"/>
          </w:tcPr>
          <w:p w14:paraId="6EB856AB" w14:textId="3787C693" w:rsidR="002845A0" w:rsidRPr="00030428" w:rsidRDefault="001C7BD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727.538</w:t>
            </w:r>
          </w:p>
        </w:tc>
        <w:tc>
          <w:tcPr>
            <w:tcW w:w="837" w:type="dxa"/>
          </w:tcPr>
          <w:p w14:paraId="30E1D7A8" w14:textId="1FDEEB5B" w:rsidR="002845A0" w:rsidRPr="00030428" w:rsidRDefault="008630DE"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82,47</w:t>
            </w:r>
          </w:p>
        </w:tc>
        <w:tc>
          <w:tcPr>
            <w:tcW w:w="1615" w:type="dxa"/>
          </w:tcPr>
          <w:p w14:paraId="631B137B" w14:textId="5BD8177D" w:rsidR="002845A0" w:rsidRPr="00030428" w:rsidRDefault="0039471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261.913.790</w:t>
            </w:r>
          </w:p>
        </w:tc>
        <w:tc>
          <w:tcPr>
            <w:tcW w:w="1286" w:type="dxa"/>
          </w:tcPr>
          <w:p w14:paraId="20C75284"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16,00%</w:t>
            </w:r>
          </w:p>
        </w:tc>
      </w:tr>
      <w:tr w:rsidR="002845A0" w:rsidRPr="00030428" w14:paraId="64AD58AA" w14:textId="77777777" w:rsidTr="00444AD6">
        <w:tc>
          <w:tcPr>
            <w:tcW w:w="1030" w:type="dxa"/>
          </w:tcPr>
          <w:p w14:paraId="5DBBF606" w14:textId="6DD10E49" w:rsidR="002845A0" w:rsidRPr="00030428" w:rsidRDefault="0039471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2016</w:t>
            </w:r>
          </w:p>
        </w:tc>
        <w:tc>
          <w:tcPr>
            <w:tcW w:w="1092" w:type="dxa"/>
          </w:tcPr>
          <w:p w14:paraId="0EDA27EA" w14:textId="114E8B32" w:rsidR="002845A0" w:rsidRPr="00030428" w:rsidRDefault="00EE398B"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689.455</w:t>
            </w:r>
          </w:p>
        </w:tc>
        <w:tc>
          <w:tcPr>
            <w:tcW w:w="703" w:type="dxa"/>
          </w:tcPr>
          <w:p w14:paraId="6239E66A"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360</w:t>
            </w:r>
          </w:p>
        </w:tc>
        <w:tc>
          <w:tcPr>
            <w:tcW w:w="1176" w:type="dxa"/>
          </w:tcPr>
          <w:p w14:paraId="6249695E"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51,43</w:t>
            </w:r>
          </w:p>
        </w:tc>
        <w:tc>
          <w:tcPr>
            <w:tcW w:w="1176" w:type="dxa"/>
          </w:tcPr>
          <w:p w14:paraId="355C1477" w14:textId="0E60B20C" w:rsidR="002845A0" w:rsidRPr="00030428" w:rsidRDefault="000E494C"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729.076</w:t>
            </w:r>
          </w:p>
        </w:tc>
        <w:tc>
          <w:tcPr>
            <w:tcW w:w="837" w:type="dxa"/>
          </w:tcPr>
          <w:p w14:paraId="2889E07D" w14:textId="448F67F6" w:rsidR="002845A0" w:rsidRPr="00030428" w:rsidRDefault="00EE398B"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88,05</w:t>
            </w:r>
          </w:p>
        </w:tc>
        <w:tc>
          <w:tcPr>
            <w:tcW w:w="1615" w:type="dxa"/>
          </w:tcPr>
          <w:p w14:paraId="4C75EB49" w14:textId="50C843AE"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w:t>
            </w:r>
            <w:r w:rsidR="00BE5540" w:rsidRPr="00030428">
              <w:rPr>
                <w:rFonts w:ascii="Arial" w:eastAsia="Times New Roman" w:hAnsi="Arial" w:cs="Arial"/>
                <w:szCs w:val="24"/>
                <w:lang w:eastAsia="es-CO"/>
              </w:rPr>
              <w:t>62.467.414</w:t>
            </w:r>
          </w:p>
        </w:tc>
        <w:tc>
          <w:tcPr>
            <w:tcW w:w="1286" w:type="dxa"/>
          </w:tcPr>
          <w:p w14:paraId="62D01B1F"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16,00%</w:t>
            </w:r>
          </w:p>
        </w:tc>
      </w:tr>
      <w:tr w:rsidR="002845A0" w:rsidRPr="00030428" w14:paraId="3916D69C" w14:textId="77777777" w:rsidTr="00444AD6">
        <w:tc>
          <w:tcPr>
            <w:tcW w:w="1030" w:type="dxa"/>
          </w:tcPr>
          <w:p w14:paraId="692F5AE1" w14:textId="5D02AE55" w:rsidR="002845A0" w:rsidRPr="00030428" w:rsidRDefault="00BE554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2017</w:t>
            </w:r>
          </w:p>
        </w:tc>
        <w:tc>
          <w:tcPr>
            <w:tcW w:w="1092" w:type="dxa"/>
          </w:tcPr>
          <w:p w14:paraId="58BE63DF" w14:textId="6C9C5317" w:rsidR="002845A0" w:rsidRPr="00030428" w:rsidRDefault="00436B52"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738.000</w:t>
            </w:r>
          </w:p>
        </w:tc>
        <w:tc>
          <w:tcPr>
            <w:tcW w:w="703" w:type="dxa"/>
          </w:tcPr>
          <w:p w14:paraId="1B0A3EB3" w14:textId="588BA54E"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3</w:t>
            </w:r>
            <w:r w:rsidR="00436B52" w:rsidRPr="00030428">
              <w:rPr>
                <w:rFonts w:ascii="Arial" w:eastAsia="Times New Roman" w:hAnsi="Arial" w:cs="Arial"/>
                <w:szCs w:val="24"/>
                <w:lang w:eastAsia="es-CO"/>
              </w:rPr>
              <w:t>0</w:t>
            </w:r>
          </w:p>
        </w:tc>
        <w:tc>
          <w:tcPr>
            <w:tcW w:w="1176" w:type="dxa"/>
          </w:tcPr>
          <w:p w14:paraId="731426F3" w14:textId="0D8FDF92" w:rsidR="002845A0" w:rsidRPr="00030428" w:rsidRDefault="00436B52"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4,29</w:t>
            </w:r>
          </w:p>
        </w:tc>
        <w:tc>
          <w:tcPr>
            <w:tcW w:w="1176" w:type="dxa"/>
          </w:tcPr>
          <w:p w14:paraId="672734E2" w14:textId="1458C2AF" w:rsidR="002845A0" w:rsidRPr="00030428" w:rsidRDefault="008C7977"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738.000</w:t>
            </w:r>
          </w:p>
        </w:tc>
        <w:tc>
          <w:tcPr>
            <w:tcW w:w="837" w:type="dxa"/>
          </w:tcPr>
          <w:p w14:paraId="66249EA3" w14:textId="4045C38D" w:rsidR="002845A0" w:rsidRPr="00030428" w:rsidRDefault="008C7977"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93,11</w:t>
            </w:r>
          </w:p>
        </w:tc>
        <w:tc>
          <w:tcPr>
            <w:tcW w:w="1615" w:type="dxa"/>
          </w:tcPr>
          <w:p w14:paraId="25E6B992" w14:textId="70A44FE2" w:rsidR="002845A0" w:rsidRPr="00030428" w:rsidRDefault="00D07F8F"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22.140.000</w:t>
            </w:r>
          </w:p>
        </w:tc>
        <w:tc>
          <w:tcPr>
            <w:tcW w:w="1286" w:type="dxa"/>
          </w:tcPr>
          <w:p w14:paraId="1F69CE2A" w14:textId="5501483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r w:rsidR="00436B52" w:rsidRPr="00030428">
              <w:rPr>
                <w:rFonts w:ascii="Arial" w:eastAsia="Times New Roman" w:hAnsi="Arial" w:cs="Arial"/>
                <w:szCs w:val="24"/>
                <w:lang w:eastAsia="es-CO"/>
              </w:rPr>
              <w:t>6</w:t>
            </w:r>
            <w:r w:rsidRPr="00030428">
              <w:rPr>
                <w:rFonts w:ascii="Arial" w:eastAsia="Times New Roman" w:hAnsi="Arial" w:cs="Arial"/>
                <w:szCs w:val="24"/>
                <w:lang w:eastAsia="es-CO"/>
              </w:rPr>
              <w:t>,</w:t>
            </w:r>
            <w:r w:rsidR="00436B52" w:rsidRPr="00030428">
              <w:rPr>
                <w:rFonts w:ascii="Arial" w:eastAsia="Times New Roman" w:hAnsi="Arial" w:cs="Arial"/>
                <w:szCs w:val="24"/>
                <w:lang w:eastAsia="es-CO"/>
              </w:rPr>
              <w:t>0</w:t>
            </w:r>
            <w:r w:rsidRPr="00030428">
              <w:rPr>
                <w:rFonts w:ascii="Arial" w:eastAsia="Times New Roman" w:hAnsi="Arial" w:cs="Arial"/>
                <w:szCs w:val="24"/>
                <w:lang w:eastAsia="es-CO"/>
              </w:rPr>
              <w:t>0%</w:t>
            </w:r>
          </w:p>
        </w:tc>
      </w:tr>
      <w:tr w:rsidR="002845A0" w:rsidRPr="00030428" w14:paraId="2A1ECC5C" w14:textId="77777777" w:rsidTr="00444AD6">
        <w:tc>
          <w:tcPr>
            <w:tcW w:w="1030" w:type="dxa"/>
          </w:tcPr>
          <w:p w14:paraId="3C33DEBC" w14:textId="70555121" w:rsidR="002845A0" w:rsidRPr="00030428" w:rsidRDefault="00D07F8F"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2017</w:t>
            </w:r>
          </w:p>
        </w:tc>
        <w:tc>
          <w:tcPr>
            <w:tcW w:w="1092" w:type="dxa"/>
          </w:tcPr>
          <w:p w14:paraId="2CF4B7C0" w14:textId="787CE854" w:rsidR="002845A0" w:rsidRPr="00030428" w:rsidRDefault="00D07F8F"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737.717</w:t>
            </w:r>
          </w:p>
        </w:tc>
        <w:tc>
          <w:tcPr>
            <w:tcW w:w="703" w:type="dxa"/>
          </w:tcPr>
          <w:p w14:paraId="433A1857" w14:textId="029506F7" w:rsidR="002845A0" w:rsidRPr="00030428" w:rsidRDefault="00D07F8F"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180</w:t>
            </w:r>
          </w:p>
        </w:tc>
        <w:tc>
          <w:tcPr>
            <w:tcW w:w="1176" w:type="dxa"/>
          </w:tcPr>
          <w:p w14:paraId="26C4A869" w14:textId="757520CF" w:rsidR="002845A0" w:rsidRPr="00030428" w:rsidRDefault="00AF7E1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25,71</w:t>
            </w:r>
          </w:p>
        </w:tc>
        <w:tc>
          <w:tcPr>
            <w:tcW w:w="1176" w:type="dxa"/>
          </w:tcPr>
          <w:p w14:paraId="617D7FB6" w14:textId="678F6FDB" w:rsidR="002845A0" w:rsidRPr="00030428" w:rsidRDefault="00925489"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737.717</w:t>
            </w:r>
          </w:p>
        </w:tc>
        <w:tc>
          <w:tcPr>
            <w:tcW w:w="837" w:type="dxa"/>
          </w:tcPr>
          <w:p w14:paraId="26995278" w14:textId="39DBB973" w:rsidR="002845A0" w:rsidRPr="00030428" w:rsidRDefault="00925489"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93,11</w:t>
            </w:r>
          </w:p>
        </w:tc>
        <w:tc>
          <w:tcPr>
            <w:tcW w:w="1615" w:type="dxa"/>
          </w:tcPr>
          <w:p w14:paraId="62FD87E7" w14:textId="30F629F2"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r w:rsidR="00E7213B" w:rsidRPr="00030428">
              <w:rPr>
                <w:rFonts w:ascii="Arial" w:eastAsia="Times New Roman" w:hAnsi="Arial" w:cs="Arial"/>
                <w:szCs w:val="24"/>
                <w:lang w:eastAsia="es-CO"/>
              </w:rPr>
              <w:t>32.789.060</w:t>
            </w:r>
          </w:p>
        </w:tc>
        <w:tc>
          <w:tcPr>
            <w:tcW w:w="1286" w:type="dxa"/>
          </w:tcPr>
          <w:p w14:paraId="33539F9B" w14:textId="55DC7774"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r w:rsidR="00E7213B" w:rsidRPr="00030428">
              <w:rPr>
                <w:rFonts w:ascii="Arial" w:eastAsia="Times New Roman" w:hAnsi="Arial" w:cs="Arial"/>
                <w:szCs w:val="24"/>
                <w:lang w:eastAsia="es-CO"/>
              </w:rPr>
              <w:t>6</w:t>
            </w:r>
            <w:r w:rsidRPr="00030428">
              <w:rPr>
                <w:rFonts w:ascii="Arial" w:eastAsia="Times New Roman" w:hAnsi="Arial" w:cs="Arial"/>
                <w:szCs w:val="24"/>
                <w:lang w:eastAsia="es-CO"/>
              </w:rPr>
              <w:t>,</w:t>
            </w:r>
            <w:r w:rsidR="00E7213B" w:rsidRPr="00030428">
              <w:rPr>
                <w:rFonts w:ascii="Arial" w:eastAsia="Times New Roman" w:hAnsi="Arial" w:cs="Arial"/>
                <w:szCs w:val="24"/>
                <w:lang w:eastAsia="es-CO"/>
              </w:rPr>
              <w:t>0</w:t>
            </w:r>
            <w:r w:rsidRPr="00030428">
              <w:rPr>
                <w:rFonts w:ascii="Arial" w:eastAsia="Times New Roman" w:hAnsi="Arial" w:cs="Arial"/>
                <w:szCs w:val="24"/>
                <w:lang w:eastAsia="es-CO"/>
              </w:rPr>
              <w:t>0%</w:t>
            </w:r>
          </w:p>
        </w:tc>
      </w:tr>
      <w:tr w:rsidR="002845A0" w:rsidRPr="00030428" w14:paraId="6403DC2C" w14:textId="77777777" w:rsidTr="00444AD6">
        <w:tc>
          <w:tcPr>
            <w:tcW w:w="1030" w:type="dxa"/>
          </w:tcPr>
          <w:p w14:paraId="7A92B119" w14:textId="3CA99C54" w:rsidR="002845A0" w:rsidRPr="00030428" w:rsidRDefault="00E7213B"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2017</w:t>
            </w:r>
          </w:p>
        </w:tc>
        <w:tc>
          <w:tcPr>
            <w:tcW w:w="1092" w:type="dxa"/>
          </w:tcPr>
          <w:p w14:paraId="68A0F774" w14:textId="1196C969" w:rsidR="002845A0" w:rsidRPr="00030428" w:rsidRDefault="00E7213B"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172.134</w:t>
            </w:r>
          </w:p>
        </w:tc>
        <w:tc>
          <w:tcPr>
            <w:tcW w:w="703" w:type="dxa"/>
          </w:tcPr>
          <w:p w14:paraId="02420239" w14:textId="520613E3" w:rsidR="002845A0" w:rsidRPr="00030428" w:rsidRDefault="00E7213B"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w:t>
            </w:r>
          </w:p>
        </w:tc>
        <w:tc>
          <w:tcPr>
            <w:tcW w:w="1176" w:type="dxa"/>
          </w:tcPr>
          <w:p w14:paraId="395BF975" w14:textId="0C84A2FD" w:rsidR="002845A0" w:rsidRPr="00030428" w:rsidRDefault="00AF7E1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p>
        </w:tc>
        <w:tc>
          <w:tcPr>
            <w:tcW w:w="1176" w:type="dxa"/>
          </w:tcPr>
          <w:p w14:paraId="187DD28D" w14:textId="5820DBF2" w:rsidR="002845A0" w:rsidRPr="00030428" w:rsidRDefault="00AF7E1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172.134</w:t>
            </w:r>
          </w:p>
        </w:tc>
        <w:tc>
          <w:tcPr>
            <w:tcW w:w="837" w:type="dxa"/>
          </w:tcPr>
          <w:p w14:paraId="2E033BEC" w14:textId="36921E58" w:rsidR="002845A0" w:rsidRPr="00030428" w:rsidRDefault="00AF7E1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93.11</w:t>
            </w:r>
          </w:p>
        </w:tc>
        <w:tc>
          <w:tcPr>
            <w:tcW w:w="1615" w:type="dxa"/>
          </w:tcPr>
          <w:p w14:paraId="4D1E9843" w14:textId="04750EEA"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r w:rsidR="004F00D5" w:rsidRPr="00030428">
              <w:rPr>
                <w:rFonts w:ascii="Arial" w:eastAsia="Times New Roman" w:hAnsi="Arial" w:cs="Arial"/>
                <w:szCs w:val="24"/>
                <w:lang w:eastAsia="es-CO"/>
              </w:rPr>
              <w:t>.204.938</w:t>
            </w:r>
          </w:p>
        </w:tc>
        <w:tc>
          <w:tcPr>
            <w:tcW w:w="1286" w:type="dxa"/>
          </w:tcPr>
          <w:p w14:paraId="29C41FC7" w14:textId="04A94435"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w:t>
            </w:r>
            <w:r w:rsidR="00CE3A5C" w:rsidRPr="00030428">
              <w:rPr>
                <w:rFonts w:ascii="Arial" w:eastAsia="Times New Roman" w:hAnsi="Arial" w:cs="Arial"/>
                <w:szCs w:val="24"/>
                <w:lang w:eastAsia="es-CO"/>
              </w:rPr>
              <w:t>6</w:t>
            </w:r>
            <w:r w:rsidRPr="00030428">
              <w:rPr>
                <w:rFonts w:ascii="Arial" w:eastAsia="Times New Roman" w:hAnsi="Arial" w:cs="Arial"/>
                <w:szCs w:val="24"/>
                <w:lang w:eastAsia="es-CO"/>
              </w:rPr>
              <w:t>,00%</w:t>
            </w:r>
          </w:p>
        </w:tc>
      </w:tr>
      <w:tr w:rsidR="002845A0" w:rsidRPr="00030428" w14:paraId="1FBCBE01" w14:textId="77777777" w:rsidTr="00444AD6">
        <w:tc>
          <w:tcPr>
            <w:tcW w:w="1030" w:type="dxa"/>
          </w:tcPr>
          <w:p w14:paraId="0A32A101"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p>
        </w:tc>
        <w:tc>
          <w:tcPr>
            <w:tcW w:w="1092" w:type="dxa"/>
          </w:tcPr>
          <w:p w14:paraId="535751AB"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p>
        </w:tc>
        <w:tc>
          <w:tcPr>
            <w:tcW w:w="703" w:type="dxa"/>
          </w:tcPr>
          <w:p w14:paraId="57E4F0B3" w14:textId="183922F7" w:rsidR="002845A0" w:rsidRPr="00030428" w:rsidRDefault="00947B89"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1537</w:t>
            </w:r>
          </w:p>
        </w:tc>
        <w:tc>
          <w:tcPr>
            <w:tcW w:w="1176" w:type="dxa"/>
          </w:tcPr>
          <w:p w14:paraId="04F2EC3B" w14:textId="0BBB1BF6" w:rsidR="002845A0" w:rsidRPr="00030428" w:rsidRDefault="00FC7C54"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219,58</w:t>
            </w:r>
          </w:p>
        </w:tc>
        <w:tc>
          <w:tcPr>
            <w:tcW w:w="1176" w:type="dxa"/>
          </w:tcPr>
          <w:p w14:paraId="765D47CE"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p>
        </w:tc>
        <w:tc>
          <w:tcPr>
            <w:tcW w:w="837" w:type="dxa"/>
          </w:tcPr>
          <w:p w14:paraId="7398A8C3"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w:t>
            </w:r>
          </w:p>
        </w:tc>
        <w:tc>
          <w:tcPr>
            <w:tcW w:w="1615" w:type="dxa"/>
          </w:tcPr>
          <w:p w14:paraId="428F35A7" w14:textId="3ECCD990" w:rsidR="002845A0" w:rsidRPr="00030428" w:rsidRDefault="00CE3A5C"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1.109.770.520</w:t>
            </w:r>
          </w:p>
        </w:tc>
        <w:tc>
          <w:tcPr>
            <w:tcW w:w="1286" w:type="dxa"/>
          </w:tcPr>
          <w:p w14:paraId="0B0A2867" w14:textId="77777777" w:rsidR="002845A0" w:rsidRPr="00030428" w:rsidRDefault="002845A0" w:rsidP="00030428">
            <w:pPr>
              <w:spacing w:after="0" w:line="240" w:lineRule="auto"/>
              <w:jc w:val="center"/>
              <w:textAlignment w:val="baseline"/>
              <w:rPr>
                <w:rFonts w:ascii="Arial" w:eastAsia="Times New Roman" w:hAnsi="Arial" w:cs="Arial"/>
                <w:szCs w:val="24"/>
                <w:lang w:eastAsia="es-CO"/>
              </w:rPr>
            </w:pPr>
          </w:p>
        </w:tc>
      </w:tr>
      <w:tr w:rsidR="00567FA4" w:rsidRPr="00030428" w14:paraId="653767A6" w14:textId="77777777" w:rsidTr="00444AD6">
        <w:tc>
          <w:tcPr>
            <w:tcW w:w="1030" w:type="dxa"/>
          </w:tcPr>
          <w:p w14:paraId="36BBE089" w14:textId="77777777" w:rsidR="00567FA4" w:rsidRPr="00030428" w:rsidRDefault="00567FA4" w:rsidP="00030428">
            <w:pPr>
              <w:spacing w:after="0" w:line="240" w:lineRule="auto"/>
              <w:jc w:val="center"/>
              <w:textAlignment w:val="baseline"/>
              <w:rPr>
                <w:rFonts w:ascii="Arial" w:eastAsia="Times New Roman" w:hAnsi="Arial" w:cs="Arial"/>
                <w:szCs w:val="24"/>
                <w:lang w:eastAsia="es-CO"/>
              </w:rPr>
            </w:pPr>
          </w:p>
        </w:tc>
        <w:tc>
          <w:tcPr>
            <w:tcW w:w="1092" w:type="dxa"/>
          </w:tcPr>
          <w:p w14:paraId="60A1A702" w14:textId="77777777" w:rsidR="00567FA4" w:rsidRPr="00030428" w:rsidRDefault="00567FA4" w:rsidP="00030428">
            <w:pPr>
              <w:spacing w:after="0" w:line="240" w:lineRule="auto"/>
              <w:jc w:val="center"/>
              <w:textAlignment w:val="baseline"/>
              <w:rPr>
                <w:rFonts w:ascii="Arial" w:eastAsia="Times New Roman" w:hAnsi="Arial" w:cs="Arial"/>
                <w:szCs w:val="24"/>
                <w:lang w:eastAsia="es-CO"/>
              </w:rPr>
            </w:pPr>
          </w:p>
        </w:tc>
        <w:tc>
          <w:tcPr>
            <w:tcW w:w="703" w:type="dxa"/>
          </w:tcPr>
          <w:p w14:paraId="3490DD41" w14:textId="77777777" w:rsidR="00567FA4" w:rsidRPr="00030428" w:rsidRDefault="00567FA4" w:rsidP="00030428">
            <w:pPr>
              <w:spacing w:after="0" w:line="240" w:lineRule="auto"/>
              <w:jc w:val="center"/>
              <w:textAlignment w:val="baseline"/>
              <w:rPr>
                <w:rFonts w:ascii="Arial" w:eastAsia="Times New Roman" w:hAnsi="Arial" w:cs="Arial"/>
                <w:szCs w:val="24"/>
                <w:lang w:eastAsia="es-CO"/>
              </w:rPr>
            </w:pPr>
          </w:p>
        </w:tc>
        <w:tc>
          <w:tcPr>
            <w:tcW w:w="1176" w:type="dxa"/>
          </w:tcPr>
          <w:p w14:paraId="3484E52C" w14:textId="77777777" w:rsidR="00567FA4" w:rsidRPr="00030428" w:rsidRDefault="00567FA4" w:rsidP="00030428">
            <w:pPr>
              <w:spacing w:after="0" w:line="240" w:lineRule="auto"/>
              <w:jc w:val="center"/>
              <w:textAlignment w:val="baseline"/>
              <w:rPr>
                <w:rFonts w:ascii="Arial" w:eastAsia="Times New Roman" w:hAnsi="Arial" w:cs="Arial"/>
                <w:szCs w:val="24"/>
                <w:lang w:eastAsia="es-CO"/>
              </w:rPr>
            </w:pPr>
          </w:p>
        </w:tc>
        <w:tc>
          <w:tcPr>
            <w:tcW w:w="1176" w:type="dxa"/>
          </w:tcPr>
          <w:p w14:paraId="6958ABAA" w14:textId="77777777" w:rsidR="00567FA4" w:rsidRPr="00030428" w:rsidRDefault="00567FA4" w:rsidP="00030428">
            <w:pPr>
              <w:spacing w:after="0" w:line="240" w:lineRule="auto"/>
              <w:jc w:val="center"/>
              <w:textAlignment w:val="baseline"/>
              <w:rPr>
                <w:rFonts w:ascii="Arial" w:eastAsia="Times New Roman" w:hAnsi="Arial" w:cs="Arial"/>
                <w:szCs w:val="24"/>
                <w:lang w:eastAsia="es-CO"/>
              </w:rPr>
            </w:pPr>
          </w:p>
        </w:tc>
        <w:tc>
          <w:tcPr>
            <w:tcW w:w="837" w:type="dxa"/>
          </w:tcPr>
          <w:p w14:paraId="09BE7B11" w14:textId="77777777" w:rsidR="00567FA4" w:rsidRPr="00030428" w:rsidRDefault="00567FA4" w:rsidP="00030428">
            <w:pPr>
              <w:spacing w:after="0" w:line="240" w:lineRule="auto"/>
              <w:jc w:val="center"/>
              <w:textAlignment w:val="baseline"/>
              <w:rPr>
                <w:rFonts w:ascii="Arial" w:eastAsia="Times New Roman" w:hAnsi="Arial" w:cs="Arial"/>
                <w:szCs w:val="24"/>
                <w:lang w:eastAsia="es-CO"/>
              </w:rPr>
            </w:pPr>
          </w:p>
        </w:tc>
        <w:tc>
          <w:tcPr>
            <w:tcW w:w="1615" w:type="dxa"/>
          </w:tcPr>
          <w:p w14:paraId="6B83FAA3" w14:textId="0E3DC317" w:rsidR="00567FA4" w:rsidRPr="00030428" w:rsidRDefault="00D10858"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IBL</w:t>
            </w:r>
          </w:p>
        </w:tc>
        <w:tc>
          <w:tcPr>
            <w:tcW w:w="1286" w:type="dxa"/>
          </w:tcPr>
          <w:p w14:paraId="413339A6" w14:textId="70B36966" w:rsidR="00567FA4" w:rsidRPr="00030428" w:rsidRDefault="00D10858"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$722.037</w:t>
            </w:r>
          </w:p>
        </w:tc>
      </w:tr>
    </w:tbl>
    <w:p w14:paraId="70B47B0F" w14:textId="77777777" w:rsidR="0087578E" w:rsidRPr="00030428" w:rsidRDefault="0087578E" w:rsidP="00030428">
      <w:pPr>
        <w:spacing w:after="0" w:line="240" w:lineRule="auto"/>
        <w:jc w:val="both"/>
        <w:textAlignment w:val="baseline"/>
        <w:rPr>
          <w:rFonts w:ascii="Arial" w:eastAsia="Times New Roman" w:hAnsi="Arial" w:cs="Arial"/>
          <w:szCs w:val="24"/>
          <w:lang w:eastAsia="es-CO"/>
        </w:rPr>
      </w:pPr>
    </w:p>
    <w:tbl>
      <w:tblPr>
        <w:tblStyle w:val="Tablaconcuadrcula"/>
        <w:tblW w:w="0" w:type="auto"/>
        <w:tblLook w:val="04A0" w:firstRow="1" w:lastRow="0" w:firstColumn="1" w:lastColumn="0" w:noHBand="0" w:noVBand="1"/>
      </w:tblPr>
      <w:tblGrid>
        <w:gridCol w:w="4414"/>
        <w:gridCol w:w="4414"/>
      </w:tblGrid>
      <w:tr w:rsidR="00164895" w:rsidRPr="00030428" w14:paraId="1DA67F75" w14:textId="77777777" w:rsidTr="004C5CAC">
        <w:tc>
          <w:tcPr>
            <w:tcW w:w="4414" w:type="dxa"/>
          </w:tcPr>
          <w:p w14:paraId="21F1D977"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TOTAL DE INGRESOS MENSUALES</w:t>
            </w:r>
          </w:p>
        </w:tc>
        <w:tc>
          <w:tcPr>
            <w:tcW w:w="4414" w:type="dxa"/>
          </w:tcPr>
          <w:p w14:paraId="56307FDF" w14:textId="000F8553" w:rsidR="00164895" w:rsidRPr="00030428" w:rsidRDefault="0016489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$722.037</w:t>
            </w:r>
          </w:p>
        </w:tc>
      </w:tr>
      <w:tr w:rsidR="00164895" w:rsidRPr="00030428" w14:paraId="4B2442BB" w14:textId="77777777" w:rsidTr="004C5CAC">
        <w:tc>
          <w:tcPr>
            <w:tcW w:w="4414" w:type="dxa"/>
          </w:tcPr>
          <w:p w14:paraId="17745F22"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TOTAL INGRESOS DIARIOS</w:t>
            </w:r>
          </w:p>
        </w:tc>
        <w:tc>
          <w:tcPr>
            <w:tcW w:w="4414" w:type="dxa"/>
          </w:tcPr>
          <w:p w14:paraId="66725498" w14:textId="24BCC0C6" w:rsidR="00164895" w:rsidRPr="00030428" w:rsidRDefault="0016489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$2</w:t>
            </w:r>
            <w:r w:rsidR="00047874" w:rsidRPr="00030428">
              <w:rPr>
                <w:rFonts w:ascii="Arial" w:eastAsia="Times New Roman" w:hAnsi="Arial" w:cs="Arial"/>
                <w:szCs w:val="24"/>
                <w:lang w:eastAsia="es-CO"/>
              </w:rPr>
              <w:t>4.068</w:t>
            </w:r>
          </w:p>
        </w:tc>
      </w:tr>
      <w:tr w:rsidR="00164895" w:rsidRPr="00030428" w14:paraId="643EBD30" w14:textId="77777777" w:rsidTr="004C5CAC">
        <w:tc>
          <w:tcPr>
            <w:tcW w:w="4414" w:type="dxa"/>
          </w:tcPr>
          <w:p w14:paraId="4920CEE8"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SBC (INGRESO BASE SEMANAL)</w:t>
            </w:r>
          </w:p>
        </w:tc>
        <w:tc>
          <w:tcPr>
            <w:tcW w:w="4414" w:type="dxa"/>
          </w:tcPr>
          <w:p w14:paraId="0AAE855B" w14:textId="7843A7FF" w:rsidR="00164895" w:rsidRPr="00030428" w:rsidRDefault="0016489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w:t>
            </w:r>
            <w:r w:rsidR="008A0B61" w:rsidRPr="00030428">
              <w:rPr>
                <w:rFonts w:ascii="Arial" w:eastAsia="Times New Roman" w:hAnsi="Arial" w:cs="Arial"/>
                <w:szCs w:val="24"/>
                <w:lang w:eastAsia="es-CO"/>
              </w:rPr>
              <w:t>168.476</w:t>
            </w:r>
          </w:p>
        </w:tc>
      </w:tr>
      <w:tr w:rsidR="00164895" w:rsidRPr="00030428" w14:paraId="795B13DF" w14:textId="77777777" w:rsidTr="004C5CAC">
        <w:tc>
          <w:tcPr>
            <w:tcW w:w="4414" w:type="dxa"/>
          </w:tcPr>
          <w:p w14:paraId="55ECBF11"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SC (SEMANAS DE COTIZACIÓN)</w:t>
            </w:r>
          </w:p>
        </w:tc>
        <w:tc>
          <w:tcPr>
            <w:tcW w:w="4414" w:type="dxa"/>
          </w:tcPr>
          <w:p w14:paraId="766AC6D7" w14:textId="6B13220F" w:rsidR="00164895" w:rsidRPr="00030428" w:rsidRDefault="0016489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w:t>
            </w:r>
            <w:r w:rsidR="00F81FD5" w:rsidRPr="00030428">
              <w:rPr>
                <w:rFonts w:ascii="Arial" w:eastAsia="Times New Roman" w:hAnsi="Arial" w:cs="Arial"/>
                <w:szCs w:val="24"/>
                <w:lang w:eastAsia="es-CO"/>
              </w:rPr>
              <w:t>219,58</w:t>
            </w:r>
          </w:p>
        </w:tc>
      </w:tr>
      <w:tr w:rsidR="00164895" w:rsidRPr="00030428" w14:paraId="74F3EB05" w14:textId="77777777" w:rsidTr="004C5CAC">
        <w:tc>
          <w:tcPr>
            <w:tcW w:w="4414" w:type="dxa"/>
          </w:tcPr>
          <w:p w14:paraId="36165643"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SBC x SC</w:t>
            </w:r>
          </w:p>
        </w:tc>
        <w:tc>
          <w:tcPr>
            <w:tcW w:w="4414" w:type="dxa"/>
          </w:tcPr>
          <w:p w14:paraId="11F812BF" w14:textId="3C729E9C" w:rsidR="00164895" w:rsidRPr="00030428" w:rsidRDefault="0016489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w:t>
            </w:r>
            <w:r w:rsidR="00F81FD5" w:rsidRPr="00030428">
              <w:rPr>
                <w:rFonts w:ascii="Arial" w:eastAsia="Times New Roman" w:hAnsi="Arial" w:cs="Arial"/>
                <w:szCs w:val="24"/>
                <w:lang w:eastAsia="es-CO"/>
              </w:rPr>
              <w:t>36.993.960</w:t>
            </w:r>
          </w:p>
        </w:tc>
      </w:tr>
      <w:tr w:rsidR="00164895" w:rsidRPr="00030428" w14:paraId="78FE4A1B" w14:textId="77777777" w:rsidTr="004C5CAC">
        <w:tc>
          <w:tcPr>
            <w:tcW w:w="4414" w:type="dxa"/>
          </w:tcPr>
          <w:p w14:paraId="4C8C2384"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PPC (COTIZACIÓN PROMEDIO)</w:t>
            </w:r>
          </w:p>
        </w:tc>
        <w:tc>
          <w:tcPr>
            <w:tcW w:w="4414" w:type="dxa"/>
          </w:tcPr>
          <w:p w14:paraId="373B4CCE" w14:textId="3DBDEB33" w:rsidR="00164895" w:rsidRPr="00030428" w:rsidRDefault="00F81FD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16</w:t>
            </w:r>
            <w:r w:rsidR="00164895" w:rsidRPr="00030428">
              <w:rPr>
                <w:rFonts w:ascii="Arial" w:eastAsia="Times New Roman" w:hAnsi="Arial" w:cs="Arial"/>
                <w:szCs w:val="24"/>
                <w:lang w:eastAsia="es-CO"/>
              </w:rPr>
              <w:t>%</w:t>
            </w:r>
          </w:p>
        </w:tc>
      </w:tr>
      <w:tr w:rsidR="00164895" w:rsidRPr="00030428" w14:paraId="7ADDBE42" w14:textId="77777777" w:rsidTr="004C5CAC">
        <w:tc>
          <w:tcPr>
            <w:tcW w:w="4414" w:type="dxa"/>
          </w:tcPr>
          <w:p w14:paraId="4E6DF4C1" w14:textId="77777777" w:rsidR="00164895" w:rsidRPr="00030428" w:rsidRDefault="00164895" w:rsidP="00030428">
            <w:pPr>
              <w:spacing w:after="0" w:line="240" w:lineRule="auto"/>
              <w:jc w:val="center"/>
              <w:textAlignment w:val="baseline"/>
              <w:rPr>
                <w:rFonts w:ascii="Arial" w:eastAsia="Times New Roman" w:hAnsi="Arial" w:cs="Arial"/>
                <w:b/>
                <w:bCs/>
                <w:szCs w:val="24"/>
                <w:lang w:eastAsia="es-CO"/>
              </w:rPr>
            </w:pPr>
            <w:r w:rsidRPr="00030428">
              <w:rPr>
                <w:rFonts w:ascii="Arial" w:eastAsia="Times New Roman" w:hAnsi="Arial" w:cs="Arial"/>
                <w:b/>
                <w:bCs/>
                <w:szCs w:val="24"/>
                <w:lang w:eastAsia="es-CO"/>
              </w:rPr>
              <w:t>VALOR INDEMNIZACIÓN SUSTITUTIVA</w:t>
            </w:r>
          </w:p>
        </w:tc>
        <w:tc>
          <w:tcPr>
            <w:tcW w:w="4414" w:type="dxa"/>
          </w:tcPr>
          <w:p w14:paraId="6B536F32" w14:textId="1B3F9753" w:rsidR="00164895" w:rsidRPr="00030428" w:rsidRDefault="00164895" w:rsidP="00030428">
            <w:pPr>
              <w:spacing w:after="0" w:line="240" w:lineRule="auto"/>
              <w:jc w:val="center"/>
              <w:textAlignment w:val="baseline"/>
              <w:rPr>
                <w:rFonts w:ascii="Arial" w:eastAsia="Times New Roman" w:hAnsi="Arial" w:cs="Arial"/>
                <w:szCs w:val="24"/>
                <w:lang w:eastAsia="es-CO"/>
              </w:rPr>
            </w:pPr>
            <w:r w:rsidRPr="00030428">
              <w:rPr>
                <w:rFonts w:ascii="Arial" w:eastAsia="Times New Roman" w:hAnsi="Arial" w:cs="Arial"/>
                <w:szCs w:val="24"/>
                <w:lang w:eastAsia="es-CO"/>
              </w:rPr>
              <w:t>$</w:t>
            </w:r>
            <w:r w:rsidR="00541421" w:rsidRPr="00030428">
              <w:rPr>
                <w:rFonts w:ascii="Arial" w:eastAsia="Times New Roman" w:hAnsi="Arial" w:cs="Arial"/>
                <w:szCs w:val="24"/>
                <w:lang w:eastAsia="es-CO"/>
              </w:rPr>
              <w:t>5.919.034</w:t>
            </w:r>
          </w:p>
        </w:tc>
      </w:tr>
    </w:tbl>
    <w:p w14:paraId="336DDB59" w14:textId="77777777" w:rsidR="0087578E" w:rsidRPr="002D2BC2" w:rsidRDefault="0087578E" w:rsidP="002D2BC2">
      <w:pPr>
        <w:spacing w:after="0"/>
        <w:jc w:val="both"/>
        <w:textAlignment w:val="baseline"/>
        <w:rPr>
          <w:rFonts w:ascii="Arial" w:eastAsia="Times New Roman" w:hAnsi="Arial" w:cs="Arial"/>
          <w:sz w:val="24"/>
          <w:szCs w:val="24"/>
          <w:lang w:eastAsia="es-CO"/>
        </w:rPr>
      </w:pPr>
    </w:p>
    <w:p w14:paraId="2A7CF69A" w14:textId="7E3E7F60" w:rsidR="00AB21E4" w:rsidRPr="002D2BC2" w:rsidRDefault="00702877"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De acuerdo con los cálculos efectuados por la Corporación, tendría derecho</w:t>
      </w:r>
      <w:r w:rsidR="00B76D0B" w:rsidRPr="002D2BC2">
        <w:rPr>
          <w:rFonts w:ascii="Arial" w:eastAsia="Times New Roman" w:hAnsi="Arial" w:cs="Arial"/>
          <w:sz w:val="24"/>
          <w:szCs w:val="24"/>
          <w:lang w:eastAsia="es-CO"/>
        </w:rPr>
        <w:t xml:space="preserve"> la </w:t>
      </w:r>
      <w:r w:rsidRPr="002D2BC2">
        <w:rPr>
          <w:rFonts w:ascii="Arial" w:eastAsia="Times New Roman" w:hAnsi="Arial" w:cs="Arial"/>
          <w:sz w:val="24"/>
          <w:szCs w:val="24"/>
          <w:lang w:eastAsia="es-CO"/>
        </w:rPr>
        <w:t xml:space="preserve">señora Olga Inés Varela a que se le reconociera por concepto de indemnización sustitutiva de la pensión de sobrevivientes </w:t>
      </w:r>
      <w:r w:rsidR="003C0950" w:rsidRPr="002D2BC2">
        <w:rPr>
          <w:rFonts w:ascii="Arial" w:eastAsia="Times New Roman" w:hAnsi="Arial" w:cs="Arial"/>
          <w:sz w:val="24"/>
          <w:szCs w:val="24"/>
          <w:lang w:eastAsia="es-CO"/>
        </w:rPr>
        <w:t>para el 8 de agosto de 2017, la suma de $5.919.034 y no la suma de $</w:t>
      </w:r>
      <w:r w:rsidR="00120BEE" w:rsidRPr="002D2BC2">
        <w:rPr>
          <w:rFonts w:ascii="Arial" w:eastAsia="Times New Roman" w:hAnsi="Arial" w:cs="Arial"/>
          <w:sz w:val="24"/>
          <w:szCs w:val="24"/>
          <w:lang w:eastAsia="es-CO"/>
        </w:rPr>
        <w:t xml:space="preserve">4.809.006 fijado por la </w:t>
      </w:r>
      <w:r w:rsidR="00120BEE" w:rsidRPr="002D2BC2">
        <w:rPr>
          <w:rFonts w:ascii="Arial" w:eastAsia="Times New Roman" w:hAnsi="Arial" w:cs="Arial"/>
          <w:i/>
          <w:iCs/>
          <w:sz w:val="24"/>
          <w:szCs w:val="24"/>
          <w:lang w:eastAsia="es-CO"/>
        </w:rPr>
        <w:t>a quo</w:t>
      </w:r>
      <w:r w:rsidR="00120BEE" w:rsidRPr="002D2BC2">
        <w:rPr>
          <w:rFonts w:ascii="Arial" w:eastAsia="Times New Roman" w:hAnsi="Arial" w:cs="Arial"/>
          <w:sz w:val="24"/>
          <w:szCs w:val="24"/>
          <w:lang w:eastAsia="es-CO"/>
        </w:rPr>
        <w:t xml:space="preserve">, sin embargo, como esa decisión no </w:t>
      </w:r>
      <w:r w:rsidR="00120BEE" w:rsidRPr="002D2BC2">
        <w:rPr>
          <w:rFonts w:ascii="Arial" w:eastAsia="Times New Roman" w:hAnsi="Arial" w:cs="Arial"/>
          <w:sz w:val="24"/>
          <w:szCs w:val="24"/>
          <w:lang w:eastAsia="es-CO"/>
        </w:rPr>
        <w:lastRenderedPageBreak/>
        <w:t xml:space="preserve">fue controvertida por la </w:t>
      </w:r>
      <w:r w:rsidR="002B7632" w:rsidRPr="002D2BC2">
        <w:rPr>
          <w:rFonts w:ascii="Arial" w:eastAsia="Times New Roman" w:hAnsi="Arial" w:cs="Arial"/>
          <w:sz w:val="24"/>
          <w:szCs w:val="24"/>
          <w:lang w:eastAsia="es-CO"/>
        </w:rPr>
        <w:t xml:space="preserve">parte actora, la misma se conservará en aplicación del principio de la no </w:t>
      </w:r>
      <w:proofErr w:type="spellStart"/>
      <w:r w:rsidR="002B7632" w:rsidRPr="002D2BC2">
        <w:rPr>
          <w:rFonts w:ascii="Arial" w:eastAsia="Times New Roman" w:hAnsi="Arial" w:cs="Arial"/>
          <w:sz w:val="24"/>
          <w:szCs w:val="24"/>
          <w:lang w:eastAsia="es-CO"/>
        </w:rPr>
        <w:t>reformatio</w:t>
      </w:r>
      <w:proofErr w:type="spellEnd"/>
      <w:r w:rsidR="002B7632" w:rsidRPr="002D2BC2">
        <w:rPr>
          <w:rFonts w:ascii="Arial" w:eastAsia="Times New Roman" w:hAnsi="Arial" w:cs="Arial"/>
          <w:sz w:val="24"/>
          <w:szCs w:val="24"/>
          <w:lang w:eastAsia="es-CO"/>
        </w:rPr>
        <w:t xml:space="preserve"> in </w:t>
      </w:r>
      <w:proofErr w:type="spellStart"/>
      <w:r w:rsidR="002B7632" w:rsidRPr="002D2BC2">
        <w:rPr>
          <w:rFonts w:ascii="Arial" w:eastAsia="Times New Roman" w:hAnsi="Arial" w:cs="Arial"/>
          <w:sz w:val="24"/>
          <w:szCs w:val="24"/>
          <w:lang w:eastAsia="es-CO"/>
        </w:rPr>
        <w:t>pejus</w:t>
      </w:r>
      <w:proofErr w:type="spellEnd"/>
      <w:r w:rsidR="002B7632" w:rsidRPr="002D2BC2">
        <w:rPr>
          <w:rFonts w:ascii="Arial" w:eastAsia="Times New Roman" w:hAnsi="Arial" w:cs="Arial"/>
          <w:sz w:val="24"/>
          <w:szCs w:val="24"/>
          <w:lang w:eastAsia="es-CO"/>
        </w:rPr>
        <w:t xml:space="preserve"> que opera a favor de la </w:t>
      </w:r>
      <w:r w:rsidR="0072363C" w:rsidRPr="002D2BC2">
        <w:rPr>
          <w:rFonts w:ascii="Arial" w:eastAsia="Times New Roman" w:hAnsi="Arial" w:cs="Arial"/>
          <w:sz w:val="24"/>
          <w:szCs w:val="24"/>
          <w:lang w:eastAsia="es-CO"/>
        </w:rPr>
        <w:t xml:space="preserve">Administradora Colombiana de Pensiones. </w:t>
      </w:r>
    </w:p>
    <w:p w14:paraId="07BA8854" w14:textId="77777777" w:rsidR="00FD1D49" w:rsidRPr="002D2BC2" w:rsidRDefault="00FD1D49" w:rsidP="002D2BC2">
      <w:pPr>
        <w:spacing w:after="0"/>
        <w:jc w:val="both"/>
        <w:textAlignment w:val="baseline"/>
        <w:rPr>
          <w:rFonts w:ascii="Arial" w:eastAsia="Times New Roman" w:hAnsi="Arial" w:cs="Arial"/>
          <w:sz w:val="24"/>
          <w:szCs w:val="24"/>
          <w:lang w:eastAsia="es-CO"/>
        </w:rPr>
      </w:pPr>
    </w:p>
    <w:p w14:paraId="73885548" w14:textId="0D76724B" w:rsidR="00FD1D49" w:rsidRPr="002D2BC2" w:rsidRDefault="00FD1D49"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Finalmente, se confirma</w:t>
      </w:r>
      <w:r w:rsidR="00C2423C" w:rsidRPr="002D2BC2">
        <w:rPr>
          <w:rFonts w:ascii="Arial" w:eastAsia="Times New Roman" w:hAnsi="Arial" w:cs="Arial"/>
          <w:sz w:val="24"/>
          <w:szCs w:val="24"/>
          <w:lang w:eastAsia="es-CO"/>
        </w:rPr>
        <w:t>rá</w:t>
      </w:r>
      <w:r w:rsidRPr="002D2BC2">
        <w:rPr>
          <w:rFonts w:ascii="Arial" w:eastAsia="Times New Roman" w:hAnsi="Arial" w:cs="Arial"/>
          <w:sz w:val="24"/>
          <w:szCs w:val="24"/>
          <w:lang w:eastAsia="es-CO"/>
        </w:rPr>
        <w:t xml:space="preserve"> la decisión emitida por el juzgado de conocimiento, consistente en </w:t>
      </w:r>
      <w:r w:rsidR="00534F11" w:rsidRPr="002D2BC2">
        <w:rPr>
          <w:rFonts w:ascii="Arial" w:eastAsia="Times New Roman" w:hAnsi="Arial" w:cs="Arial"/>
          <w:sz w:val="24"/>
          <w:szCs w:val="24"/>
          <w:lang w:eastAsia="es-CO"/>
        </w:rPr>
        <w:t xml:space="preserve">ordenarle a Colpensiones que proceda a indexar la indemnización sustitutiva de la pensión de sobrevivientes </w:t>
      </w:r>
      <w:r w:rsidR="009708DD" w:rsidRPr="002D2BC2">
        <w:rPr>
          <w:rFonts w:ascii="Arial" w:eastAsia="Times New Roman" w:hAnsi="Arial" w:cs="Arial"/>
          <w:sz w:val="24"/>
          <w:szCs w:val="24"/>
          <w:lang w:eastAsia="es-CO"/>
        </w:rPr>
        <w:t>al momento en que se efectúe el pago total de la obligación</w:t>
      </w:r>
      <w:r w:rsidR="001B2398" w:rsidRPr="002D2BC2">
        <w:rPr>
          <w:rFonts w:ascii="Arial" w:eastAsia="Times New Roman" w:hAnsi="Arial" w:cs="Arial"/>
          <w:sz w:val="24"/>
          <w:szCs w:val="24"/>
          <w:lang w:eastAsia="es-CO"/>
        </w:rPr>
        <w:t xml:space="preserve">, </w:t>
      </w:r>
      <w:r w:rsidR="00ED127D" w:rsidRPr="002D2BC2">
        <w:rPr>
          <w:rFonts w:ascii="Arial" w:eastAsia="Times New Roman" w:hAnsi="Arial" w:cs="Arial"/>
          <w:sz w:val="24"/>
          <w:szCs w:val="24"/>
          <w:lang w:eastAsia="es-CO"/>
        </w:rPr>
        <w:t xml:space="preserve">ya que </w:t>
      </w:r>
      <w:r w:rsidR="0071529A" w:rsidRPr="002D2BC2">
        <w:rPr>
          <w:rFonts w:ascii="Arial" w:eastAsia="Times New Roman" w:hAnsi="Arial" w:cs="Arial"/>
          <w:sz w:val="24"/>
          <w:szCs w:val="24"/>
          <w:lang w:eastAsia="es-CO"/>
        </w:rPr>
        <w:t>el paso del tiempo afecta el poder adquisitivo de la moneda en Colombia.</w:t>
      </w:r>
    </w:p>
    <w:p w14:paraId="70CE55F8" w14:textId="77777777" w:rsidR="00AB21E4" w:rsidRPr="002D2BC2" w:rsidRDefault="00AB21E4" w:rsidP="002D2BC2">
      <w:pPr>
        <w:spacing w:after="0"/>
        <w:jc w:val="both"/>
        <w:textAlignment w:val="baseline"/>
        <w:rPr>
          <w:rFonts w:ascii="Arial" w:eastAsia="Times New Roman" w:hAnsi="Arial" w:cs="Arial"/>
          <w:sz w:val="24"/>
          <w:szCs w:val="24"/>
          <w:lang w:eastAsia="es-CO"/>
        </w:rPr>
      </w:pPr>
    </w:p>
    <w:p w14:paraId="283CF448" w14:textId="2D88D753" w:rsidR="001043A0" w:rsidRPr="002D2BC2" w:rsidRDefault="00095AAE"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Costas en esta sede a cargo de la ARL Positiva S.A. en un 100%, en favor de la parte actora.</w:t>
      </w:r>
    </w:p>
    <w:p w14:paraId="5F5F4FC1" w14:textId="77777777" w:rsidR="00095AAE" w:rsidRPr="002D2BC2" w:rsidRDefault="00095AAE" w:rsidP="002D2BC2">
      <w:pPr>
        <w:spacing w:after="0"/>
        <w:jc w:val="both"/>
        <w:textAlignment w:val="baseline"/>
        <w:rPr>
          <w:rFonts w:ascii="Arial" w:eastAsia="Times New Roman" w:hAnsi="Arial" w:cs="Arial"/>
          <w:sz w:val="24"/>
          <w:szCs w:val="24"/>
          <w:lang w:eastAsia="es-CO"/>
        </w:rPr>
      </w:pPr>
    </w:p>
    <w:p w14:paraId="45742A53"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En mérito de lo expuesto, la </w:t>
      </w:r>
      <w:r w:rsidRPr="002D2BC2">
        <w:rPr>
          <w:rFonts w:ascii="Arial" w:eastAsia="Times New Roman" w:hAnsi="Arial" w:cs="Arial"/>
          <w:b/>
          <w:bCs/>
          <w:sz w:val="24"/>
          <w:szCs w:val="24"/>
          <w:lang w:eastAsia="es-CO"/>
        </w:rPr>
        <w:t>Sala de Decisión Laboral del Tribunal Superior de Pereira</w:t>
      </w:r>
      <w:r w:rsidRPr="002D2BC2">
        <w:rPr>
          <w:rFonts w:ascii="Arial" w:eastAsia="Times New Roman" w:hAnsi="Arial" w:cs="Arial"/>
          <w:sz w:val="24"/>
          <w:szCs w:val="24"/>
          <w:lang w:eastAsia="es-CO"/>
        </w:rPr>
        <w:t>, administrando justicia en nombre de la República y por autoridad de la ley,    </w:t>
      </w:r>
    </w:p>
    <w:p w14:paraId="14888686"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549D8A63" w14:textId="77777777" w:rsidR="001043A0" w:rsidRPr="002D2BC2" w:rsidRDefault="001043A0" w:rsidP="002D2BC2">
      <w:pPr>
        <w:spacing w:after="0"/>
        <w:jc w:val="center"/>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RESUELVE</w:t>
      </w:r>
      <w:r w:rsidRPr="002D2BC2">
        <w:rPr>
          <w:rFonts w:ascii="Arial" w:eastAsia="Times New Roman" w:hAnsi="Arial" w:cs="Arial"/>
          <w:sz w:val="24"/>
          <w:szCs w:val="24"/>
          <w:lang w:eastAsia="es-CO"/>
        </w:rPr>
        <w:t>  </w:t>
      </w:r>
    </w:p>
    <w:p w14:paraId="3AD2CB49"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 </w:t>
      </w:r>
      <w:r w:rsidRPr="002D2BC2">
        <w:rPr>
          <w:rFonts w:ascii="Arial" w:eastAsia="Times New Roman" w:hAnsi="Arial" w:cs="Arial"/>
          <w:sz w:val="24"/>
          <w:szCs w:val="24"/>
          <w:lang w:eastAsia="es-CO"/>
        </w:rPr>
        <w:t>   </w:t>
      </w:r>
    </w:p>
    <w:p w14:paraId="5CCF79CB" w14:textId="38C4EE79" w:rsidR="00095AAE"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b/>
          <w:bCs/>
          <w:sz w:val="24"/>
          <w:szCs w:val="24"/>
          <w:lang w:eastAsia="es-CO"/>
        </w:rPr>
        <w:t xml:space="preserve">PRIMERO. </w:t>
      </w:r>
      <w:r w:rsidR="009708DD" w:rsidRPr="002D2BC2">
        <w:rPr>
          <w:rFonts w:ascii="Arial" w:eastAsia="Times New Roman" w:hAnsi="Arial" w:cs="Arial"/>
          <w:b/>
          <w:bCs/>
          <w:sz w:val="24"/>
          <w:szCs w:val="24"/>
          <w:lang w:eastAsia="es-CO"/>
        </w:rPr>
        <w:t xml:space="preserve">CONFIRMAR </w:t>
      </w:r>
      <w:r w:rsidR="009708DD" w:rsidRPr="002D2BC2">
        <w:rPr>
          <w:rFonts w:ascii="Arial" w:eastAsia="Times New Roman" w:hAnsi="Arial" w:cs="Arial"/>
          <w:sz w:val="24"/>
          <w:szCs w:val="24"/>
          <w:lang w:eastAsia="es-CO"/>
        </w:rPr>
        <w:t>la sentencia recurrida y consultada.</w:t>
      </w:r>
    </w:p>
    <w:p w14:paraId="68B82E4F" w14:textId="7E070725" w:rsidR="001043A0" w:rsidRPr="002D2BC2" w:rsidRDefault="001043A0" w:rsidP="002D2BC2">
      <w:pPr>
        <w:spacing w:after="0"/>
        <w:jc w:val="both"/>
        <w:textAlignment w:val="baseline"/>
        <w:rPr>
          <w:rFonts w:ascii="Arial" w:eastAsia="Times New Roman" w:hAnsi="Arial" w:cs="Arial"/>
          <w:sz w:val="24"/>
          <w:szCs w:val="24"/>
          <w:lang w:eastAsia="es-CO"/>
        </w:rPr>
      </w:pPr>
    </w:p>
    <w:p w14:paraId="6B99DC42" w14:textId="4BEA7E95" w:rsidR="001043A0" w:rsidRPr="002D2BC2" w:rsidRDefault="001043A0" w:rsidP="002D2BC2">
      <w:pPr>
        <w:spacing w:after="0"/>
        <w:jc w:val="both"/>
        <w:textAlignment w:val="baseline"/>
        <w:rPr>
          <w:rFonts w:ascii="Arial" w:eastAsia="Times New Roman" w:hAnsi="Arial" w:cs="Arial"/>
          <w:i/>
          <w:iCs/>
          <w:sz w:val="24"/>
          <w:szCs w:val="24"/>
          <w:lang w:eastAsia="es-CO"/>
        </w:rPr>
      </w:pPr>
      <w:r w:rsidRPr="002D2BC2">
        <w:rPr>
          <w:rFonts w:ascii="Arial" w:eastAsia="Times New Roman" w:hAnsi="Arial" w:cs="Arial"/>
          <w:b/>
          <w:bCs/>
          <w:sz w:val="24"/>
          <w:szCs w:val="24"/>
          <w:lang w:eastAsia="es-CO"/>
        </w:rPr>
        <w:t xml:space="preserve">SEGUNDO. </w:t>
      </w:r>
      <w:r w:rsidRPr="002D2BC2">
        <w:rPr>
          <w:rStyle w:val="normaltextrun"/>
          <w:rFonts w:ascii="Arial" w:hAnsi="Arial" w:cs="Arial"/>
          <w:b/>
          <w:bCs/>
          <w:sz w:val="24"/>
          <w:szCs w:val="24"/>
        </w:rPr>
        <w:t xml:space="preserve">CONDENAR </w:t>
      </w:r>
      <w:r w:rsidRPr="002D2BC2">
        <w:rPr>
          <w:rStyle w:val="normaltextrun"/>
          <w:rFonts w:ascii="Arial" w:hAnsi="Arial" w:cs="Arial"/>
          <w:sz w:val="24"/>
          <w:szCs w:val="24"/>
        </w:rPr>
        <w:t xml:space="preserve">en costas procesales en esta instancia a la </w:t>
      </w:r>
      <w:r w:rsidR="00095AAE" w:rsidRPr="002D2BC2">
        <w:rPr>
          <w:rStyle w:val="normaltextrun"/>
          <w:rFonts w:ascii="Arial" w:hAnsi="Arial" w:cs="Arial"/>
          <w:sz w:val="24"/>
          <w:szCs w:val="24"/>
        </w:rPr>
        <w:t>ARL Positiva S.A.</w:t>
      </w:r>
      <w:r w:rsidRPr="002D2BC2">
        <w:rPr>
          <w:rStyle w:val="normaltextrun"/>
          <w:rFonts w:ascii="Arial" w:hAnsi="Arial" w:cs="Arial"/>
          <w:sz w:val="24"/>
          <w:szCs w:val="24"/>
        </w:rPr>
        <w:t xml:space="preserve"> en un 100%, en favor de l</w:t>
      </w:r>
      <w:r w:rsidR="00095AAE" w:rsidRPr="002D2BC2">
        <w:rPr>
          <w:rStyle w:val="normaltextrun"/>
          <w:rFonts w:ascii="Arial" w:hAnsi="Arial" w:cs="Arial"/>
          <w:sz w:val="24"/>
          <w:szCs w:val="24"/>
        </w:rPr>
        <w:t>a parte actora</w:t>
      </w:r>
      <w:r w:rsidRPr="002D2BC2">
        <w:rPr>
          <w:rStyle w:val="normaltextrun"/>
          <w:rFonts w:ascii="Arial" w:hAnsi="Arial" w:cs="Arial"/>
          <w:sz w:val="24"/>
          <w:szCs w:val="24"/>
        </w:rPr>
        <w:t>.</w:t>
      </w:r>
    </w:p>
    <w:p w14:paraId="08A3BCED" w14:textId="77777777" w:rsidR="001043A0" w:rsidRPr="002D2BC2" w:rsidRDefault="001043A0" w:rsidP="002D2BC2">
      <w:pPr>
        <w:spacing w:after="0"/>
        <w:jc w:val="both"/>
        <w:textAlignment w:val="baseline"/>
        <w:rPr>
          <w:rFonts w:ascii="Arial" w:eastAsia="Times New Roman" w:hAnsi="Arial" w:cs="Arial"/>
          <w:sz w:val="24"/>
          <w:szCs w:val="24"/>
          <w:lang w:eastAsia="es-CO"/>
        </w:rPr>
      </w:pPr>
      <w:r w:rsidRPr="002D2BC2">
        <w:rPr>
          <w:rFonts w:ascii="Arial" w:eastAsia="Times New Roman" w:hAnsi="Arial" w:cs="Arial"/>
          <w:sz w:val="24"/>
          <w:szCs w:val="24"/>
          <w:lang w:eastAsia="es-CO"/>
        </w:rPr>
        <w:t> </w:t>
      </w:r>
    </w:p>
    <w:p w14:paraId="7E8E4810" w14:textId="77777777" w:rsidR="00444AD6" w:rsidRPr="002D2BC2" w:rsidRDefault="00444AD6" w:rsidP="002D2BC2">
      <w:pPr>
        <w:pStyle w:val="paragraph"/>
        <w:spacing w:before="0" w:beforeAutospacing="0" w:after="0" w:afterAutospacing="0" w:line="276" w:lineRule="auto"/>
        <w:textAlignment w:val="baseline"/>
        <w:rPr>
          <w:rFonts w:ascii="Arial" w:hAnsi="Arial" w:cs="Arial"/>
        </w:rPr>
      </w:pPr>
      <w:bookmarkStart w:id="2" w:name="_Hlk132781884"/>
      <w:r w:rsidRPr="002D2BC2">
        <w:rPr>
          <w:rFonts w:ascii="Arial" w:eastAsia="Arial" w:hAnsi="Arial" w:cs="Arial"/>
        </w:rPr>
        <w:t>Notifíquese por estado y a los correos electrónicos de los apoderados de las partes.</w:t>
      </w:r>
    </w:p>
    <w:bookmarkEnd w:id="2"/>
    <w:p w14:paraId="398CD452" w14:textId="77777777" w:rsidR="002D2BC2" w:rsidRPr="00BD4984" w:rsidRDefault="002D2BC2" w:rsidP="002D2BC2">
      <w:pPr>
        <w:spacing w:after="0"/>
        <w:jc w:val="both"/>
        <w:rPr>
          <w:rFonts w:ascii="Arial" w:eastAsia="Arial" w:hAnsi="Arial" w:cs="Arial"/>
          <w:sz w:val="24"/>
          <w:szCs w:val="24"/>
          <w:lang w:eastAsia="es-CO"/>
        </w:rPr>
      </w:pPr>
    </w:p>
    <w:p w14:paraId="6ABA2108" w14:textId="77777777" w:rsidR="002D2BC2" w:rsidRPr="00BD4984" w:rsidRDefault="002D2BC2" w:rsidP="002D2BC2">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0192288C" w14:textId="77777777" w:rsidR="002D2BC2" w:rsidRPr="00BD4984" w:rsidRDefault="002D2BC2" w:rsidP="002D2BC2">
      <w:pPr>
        <w:widowControl w:val="0"/>
        <w:autoSpaceDE w:val="0"/>
        <w:autoSpaceDN w:val="0"/>
        <w:adjustRightInd w:val="0"/>
        <w:spacing w:after="0"/>
        <w:rPr>
          <w:rFonts w:ascii="Arial" w:hAnsi="Arial" w:cs="Arial"/>
          <w:b/>
          <w:sz w:val="24"/>
          <w:szCs w:val="24"/>
        </w:rPr>
      </w:pPr>
    </w:p>
    <w:p w14:paraId="5F2A20E7" w14:textId="77777777" w:rsidR="002D2BC2" w:rsidRPr="00BD4984" w:rsidRDefault="002D2BC2" w:rsidP="002D2BC2">
      <w:pPr>
        <w:widowControl w:val="0"/>
        <w:autoSpaceDE w:val="0"/>
        <w:autoSpaceDN w:val="0"/>
        <w:adjustRightInd w:val="0"/>
        <w:spacing w:after="0"/>
        <w:rPr>
          <w:rFonts w:ascii="Arial" w:hAnsi="Arial" w:cs="Arial"/>
          <w:b/>
          <w:sz w:val="24"/>
          <w:szCs w:val="24"/>
        </w:rPr>
      </w:pPr>
    </w:p>
    <w:p w14:paraId="6E3D37E6" w14:textId="77777777" w:rsidR="002D2BC2" w:rsidRPr="00BD4984" w:rsidRDefault="002D2BC2" w:rsidP="002D2BC2">
      <w:pPr>
        <w:widowControl w:val="0"/>
        <w:autoSpaceDE w:val="0"/>
        <w:autoSpaceDN w:val="0"/>
        <w:adjustRightInd w:val="0"/>
        <w:spacing w:after="0"/>
        <w:rPr>
          <w:rFonts w:ascii="Arial" w:hAnsi="Arial" w:cs="Arial"/>
          <w:b/>
          <w:sz w:val="24"/>
          <w:szCs w:val="24"/>
        </w:rPr>
      </w:pPr>
    </w:p>
    <w:p w14:paraId="3D967322" w14:textId="77777777" w:rsidR="002D2BC2" w:rsidRPr="00BD4984" w:rsidRDefault="002D2BC2" w:rsidP="002D2BC2">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4FCBAD80" w14:textId="77777777" w:rsidR="002D2BC2" w:rsidRPr="00BD4984" w:rsidRDefault="002D2BC2" w:rsidP="002D2BC2">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53CBF2A6" w14:textId="77777777" w:rsidR="002D2BC2" w:rsidRPr="00BD4984" w:rsidRDefault="002D2BC2" w:rsidP="002D2BC2">
      <w:pPr>
        <w:widowControl w:val="0"/>
        <w:autoSpaceDE w:val="0"/>
        <w:autoSpaceDN w:val="0"/>
        <w:adjustRightInd w:val="0"/>
        <w:spacing w:after="0"/>
        <w:rPr>
          <w:rFonts w:ascii="Arial" w:hAnsi="Arial" w:cs="Arial"/>
          <w:sz w:val="24"/>
          <w:szCs w:val="24"/>
        </w:rPr>
      </w:pPr>
    </w:p>
    <w:p w14:paraId="52289A67" w14:textId="77777777" w:rsidR="002D2BC2" w:rsidRPr="00BD4984" w:rsidRDefault="002D2BC2" w:rsidP="002D2BC2">
      <w:pPr>
        <w:widowControl w:val="0"/>
        <w:autoSpaceDE w:val="0"/>
        <w:autoSpaceDN w:val="0"/>
        <w:adjustRightInd w:val="0"/>
        <w:spacing w:after="0"/>
        <w:rPr>
          <w:rFonts w:ascii="Arial" w:hAnsi="Arial" w:cs="Arial"/>
          <w:sz w:val="24"/>
          <w:szCs w:val="24"/>
        </w:rPr>
      </w:pPr>
    </w:p>
    <w:p w14:paraId="7AB841EC" w14:textId="77777777" w:rsidR="002D2BC2" w:rsidRPr="00BD4984" w:rsidRDefault="002D2BC2" w:rsidP="002D2BC2">
      <w:pPr>
        <w:widowControl w:val="0"/>
        <w:autoSpaceDE w:val="0"/>
        <w:autoSpaceDN w:val="0"/>
        <w:adjustRightInd w:val="0"/>
        <w:spacing w:after="0"/>
        <w:rPr>
          <w:rFonts w:ascii="Arial" w:hAnsi="Arial" w:cs="Arial"/>
          <w:sz w:val="24"/>
          <w:szCs w:val="24"/>
        </w:rPr>
      </w:pPr>
    </w:p>
    <w:p w14:paraId="09C5F924" w14:textId="77777777" w:rsidR="002D2BC2" w:rsidRPr="00BD4984" w:rsidRDefault="002D2BC2" w:rsidP="002D2BC2">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1FEBB22C" w14:textId="3F02B5CE" w:rsidR="00444AD6" w:rsidRPr="002D2BC2" w:rsidRDefault="002D2BC2" w:rsidP="002D2BC2">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sectPr w:rsidR="00444AD6" w:rsidRPr="002D2BC2" w:rsidSect="002D2BC2">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7A9482" w16cex:dateUtc="2023-04-12T14:42:40.046Z"/>
  <w16cex:commentExtensible w16cex:durableId="15C9571D" w16cex:dateUtc="2023-04-17T20:39:06.9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B390" w14:textId="77777777" w:rsidR="00B54644" w:rsidRDefault="00B54644">
      <w:pPr>
        <w:spacing w:after="0" w:line="240" w:lineRule="auto"/>
      </w:pPr>
      <w:r>
        <w:separator/>
      </w:r>
    </w:p>
  </w:endnote>
  <w:endnote w:type="continuationSeparator" w:id="0">
    <w:p w14:paraId="6561E75D" w14:textId="77777777" w:rsidR="00B54644" w:rsidRDefault="00B5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DC0A" w14:textId="77777777" w:rsidR="004F38D8" w:rsidRPr="002D2BC2" w:rsidRDefault="0071529A" w:rsidP="002D2BC2">
    <w:pPr>
      <w:pStyle w:val="Encabezado"/>
      <w:jc w:val="right"/>
      <w:rPr>
        <w:rFonts w:ascii="Arial" w:eastAsia="Times New Roman" w:hAnsi="Arial" w:cs="Arial"/>
        <w:sz w:val="18"/>
        <w:szCs w:val="14"/>
        <w:lang w:eastAsia="es-CO"/>
      </w:rPr>
    </w:pPr>
    <w:r w:rsidRPr="002D2BC2">
      <w:rPr>
        <w:rFonts w:ascii="Arial" w:eastAsia="Times New Roman" w:hAnsi="Arial" w:cs="Arial"/>
        <w:sz w:val="18"/>
        <w:szCs w:val="14"/>
        <w:lang w:eastAsia="es-CO"/>
      </w:rPr>
      <w:fldChar w:fldCharType="begin"/>
    </w:r>
    <w:r w:rsidRPr="002D2BC2">
      <w:rPr>
        <w:rFonts w:ascii="Arial" w:eastAsia="Times New Roman" w:hAnsi="Arial" w:cs="Arial"/>
        <w:sz w:val="18"/>
        <w:szCs w:val="14"/>
        <w:lang w:eastAsia="es-CO"/>
      </w:rPr>
      <w:instrText>PAGE   \* MERGEFORMAT</w:instrText>
    </w:r>
    <w:r w:rsidRPr="002D2BC2">
      <w:rPr>
        <w:rFonts w:ascii="Arial" w:eastAsia="Times New Roman" w:hAnsi="Arial" w:cs="Arial"/>
        <w:sz w:val="18"/>
        <w:szCs w:val="14"/>
        <w:lang w:eastAsia="es-CO"/>
      </w:rPr>
      <w:fldChar w:fldCharType="separate"/>
    </w:r>
    <w:r w:rsidRPr="002D2BC2">
      <w:rPr>
        <w:rFonts w:ascii="Arial" w:eastAsia="Times New Roman" w:hAnsi="Arial" w:cs="Arial"/>
        <w:sz w:val="18"/>
        <w:szCs w:val="14"/>
        <w:lang w:eastAsia="es-CO"/>
      </w:rPr>
      <w:t>12</w:t>
    </w:r>
    <w:r w:rsidRPr="002D2BC2">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7354" w14:textId="77777777" w:rsidR="00B54644" w:rsidRDefault="00B54644">
      <w:pPr>
        <w:spacing w:after="0" w:line="240" w:lineRule="auto"/>
      </w:pPr>
      <w:r>
        <w:separator/>
      </w:r>
    </w:p>
  </w:footnote>
  <w:footnote w:type="continuationSeparator" w:id="0">
    <w:p w14:paraId="14A4062A" w14:textId="77777777" w:rsidR="00B54644" w:rsidRDefault="00B5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8F2F" w14:textId="77777777" w:rsidR="002D2BC2" w:rsidRPr="002D2BC2" w:rsidRDefault="00444AD6" w:rsidP="002D2BC2">
    <w:pPr>
      <w:pStyle w:val="Encabezado"/>
      <w:jc w:val="center"/>
      <w:rPr>
        <w:rFonts w:ascii="Arial" w:eastAsia="Times New Roman" w:hAnsi="Arial" w:cs="Arial"/>
        <w:sz w:val="18"/>
        <w:szCs w:val="14"/>
        <w:lang w:eastAsia="es-CO"/>
      </w:rPr>
    </w:pPr>
    <w:r w:rsidRPr="002D2BC2">
      <w:rPr>
        <w:rFonts w:ascii="Arial" w:eastAsia="Times New Roman" w:hAnsi="Arial" w:cs="Arial"/>
        <w:sz w:val="18"/>
        <w:szCs w:val="14"/>
        <w:lang w:eastAsia="es-CO"/>
      </w:rPr>
      <w:t>Olga Inés Varela vs ARL Positiva S.A. y otra</w:t>
    </w:r>
  </w:p>
  <w:p w14:paraId="22CF0B67" w14:textId="25C55805" w:rsidR="00444AD6" w:rsidRPr="002D2BC2" w:rsidRDefault="00444AD6" w:rsidP="002D2BC2">
    <w:pPr>
      <w:pStyle w:val="Encabezado"/>
      <w:jc w:val="center"/>
      <w:rPr>
        <w:sz w:val="18"/>
        <w:szCs w:val="14"/>
      </w:rPr>
    </w:pPr>
    <w:r w:rsidRPr="002D2BC2">
      <w:rPr>
        <w:rFonts w:ascii="Arial" w:eastAsia="Times New Roman" w:hAnsi="Arial" w:cs="Arial"/>
        <w:sz w:val="18"/>
        <w:szCs w:val="14"/>
        <w:lang w:eastAsia="es-CO"/>
      </w:rPr>
      <w:t>Rad. 66001310520200021401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B3F46"/>
    <w:multiLevelType w:val="hybridMultilevel"/>
    <w:tmpl w:val="01DA80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A0"/>
    <w:rsid w:val="000115C7"/>
    <w:rsid w:val="00030428"/>
    <w:rsid w:val="000315BA"/>
    <w:rsid w:val="000320FA"/>
    <w:rsid w:val="00033225"/>
    <w:rsid w:val="00047874"/>
    <w:rsid w:val="00066F27"/>
    <w:rsid w:val="00074E76"/>
    <w:rsid w:val="00075432"/>
    <w:rsid w:val="000778EE"/>
    <w:rsid w:val="000901A3"/>
    <w:rsid w:val="00092975"/>
    <w:rsid w:val="00095AAE"/>
    <w:rsid w:val="000A7B33"/>
    <w:rsid w:val="000E494C"/>
    <w:rsid w:val="000E7512"/>
    <w:rsid w:val="000F2C89"/>
    <w:rsid w:val="001043A0"/>
    <w:rsid w:val="00106F7F"/>
    <w:rsid w:val="00120BEE"/>
    <w:rsid w:val="001465EC"/>
    <w:rsid w:val="00150143"/>
    <w:rsid w:val="00164895"/>
    <w:rsid w:val="00177911"/>
    <w:rsid w:val="00181D2E"/>
    <w:rsid w:val="0019038F"/>
    <w:rsid w:val="00196E17"/>
    <w:rsid w:val="001B2398"/>
    <w:rsid w:val="001C5E76"/>
    <w:rsid w:val="001C7BD5"/>
    <w:rsid w:val="001D382E"/>
    <w:rsid w:val="0020044E"/>
    <w:rsid w:val="00201BCF"/>
    <w:rsid w:val="00203691"/>
    <w:rsid w:val="00205273"/>
    <w:rsid w:val="00214CE4"/>
    <w:rsid w:val="00232F62"/>
    <w:rsid w:val="002409D4"/>
    <w:rsid w:val="002476C5"/>
    <w:rsid w:val="002845A0"/>
    <w:rsid w:val="002848B6"/>
    <w:rsid w:val="002965ED"/>
    <w:rsid w:val="002A2080"/>
    <w:rsid w:val="002A3B3E"/>
    <w:rsid w:val="002B7632"/>
    <w:rsid w:val="002D2BC2"/>
    <w:rsid w:val="002D377A"/>
    <w:rsid w:val="002D425A"/>
    <w:rsid w:val="002F136F"/>
    <w:rsid w:val="002F7436"/>
    <w:rsid w:val="003023C3"/>
    <w:rsid w:val="0030523C"/>
    <w:rsid w:val="00307B68"/>
    <w:rsid w:val="00321A70"/>
    <w:rsid w:val="00336D34"/>
    <w:rsid w:val="003544A5"/>
    <w:rsid w:val="00370ABF"/>
    <w:rsid w:val="00394715"/>
    <w:rsid w:val="003A3AC8"/>
    <w:rsid w:val="003C0950"/>
    <w:rsid w:val="003D1165"/>
    <w:rsid w:val="003D71EB"/>
    <w:rsid w:val="003D776A"/>
    <w:rsid w:val="0040518D"/>
    <w:rsid w:val="00415AAB"/>
    <w:rsid w:val="0042364A"/>
    <w:rsid w:val="0043209E"/>
    <w:rsid w:val="00433729"/>
    <w:rsid w:val="00436B52"/>
    <w:rsid w:val="00442421"/>
    <w:rsid w:val="00444AD6"/>
    <w:rsid w:val="004528C3"/>
    <w:rsid w:val="00461912"/>
    <w:rsid w:val="004664C5"/>
    <w:rsid w:val="004A7D0A"/>
    <w:rsid w:val="004B3677"/>
    <w:rsid w:val="004B51A5"/>
    <w:rsid w:val="004C7893"/>
    <w:rsid w:val="004F00D5"/>
    <w:rsid w:val="00516BC3"/>
    <w:rsid w:val="00534014"/>
    <w:rsid w:val="00534F11"/>
    <w:rsid w:val="00541421"/>
    <w:rsid w:val="00553580"/>
    <w:rsid w:val="00560B6E"/>
    <w:rsid w:val="00564152"/>
    <w:rsid w:val="00567FA4"/>
    <w:rsid w:val="005721F2"/>
    <w:rsid w:val="00592B7A"/>
    <w:rsid w:val="005935D0"/>
    <w:rsid w:val="005B085D"/>
    <w:rsid w:val="005B337C"/>
    <w:rsid w:val="005D69E7"/>
    <w:rsid w:val="005E58E1"/>
    <w:rsid w:val="005F273D"/>
    <w:rsid w:val="005F4556"/>
    <w:rsid w:val="005F4AA3"/>
    <w:rsid w:val="00602DCF"/>
    <w:rsid w:val="006212A2"/>
    <w:rsid w:val="00625961"/>
    <w:rsid w:val="0063223D"/>
    <w:rsid w:val="00634659"/>
    <w:rsid w:val="00643B62"/>
    <w:rsid w:val="00644217"/>
    <w:rsid w:val="00646404"/>
    <w:rsid w:val="006561C3"/>
    <w:rsid w:val="00677207"/>
    <w:rsid w:val="00680A91"/>
    <w:rsid w:val="00692BCE"/>
    <w:rsid w:val="00694FBD"/>
    <w:rsid w:val="0069719E"/>
    <w:rsid w:val="006A3FC0"/>
    <w:rsid w:val="006A5C9D"/>
    <w:rsid w:val="006A684C"/>
    <w:rsid w:val="006B7E5C"/>
    <w:rsid w:val="006D01D6"/>
    <w:rsid w:val="006F3FAC"/>
    <w:rsid w:val="00702877"/>
    <w:rsid w:val="0071529A"/>
    <w:rsid w:val="0072363C"/>
    <w:rsid w:val="00725A8E"/>
    <w:rsid w:val="00746857"/>
    <w:rsid w:val="007472A2"/>
    <w:rsid w:val="00751A3D"/>
    <w:rsid w:val="00755F8F"/>
    <w:rsid w:val="007717EF"/>
    <w:rsid w:val="00772664"/>
    <w:rsid w:val="00780C06"/>
    <w:rsid w:val="007930CA"/>
    <w:rsid w:val="007937D9"/>
    <w:rsid w:val="0079400D"/>
    <w:rsid w:val="00794B74"/>
    <w:rsid w:val="007B0C18"/>
    <w:rsid w:val="0080775F"/>
    <w:rsid w:val="00810BA0"/>
    <w:rsid w:val="0081321B"/>
    <w:rsid w:val="0083030F"/>
    <w:rsid w:val="0083530A"/>
    <w:rsid w:val="00850E7B"/>
    <w:rsid w:val="00853DB9"/>
    <w:rsid w:val="008614FC"/>
    <w:rsid w:val="008630DE"/>
    <w:rsid w:val="0087578E"/>
    <w:rsid w:val="008A0B61"/>
    <w:rsid w:val="008B1339"/>
    <w:rsid w:val="008B5DDB"/>
    <w:rsid w:val="008C7977"/>
    <w:rsid w:val="008D15C6"/>
    <w:rsid w:val="008D20E3"/>
    <w:rsid w:val="008E7982"/>
    <w:rsid w:val="00902598"/>
    <w:rsid w:val="00906CEA"/>
    <w:rsid w:val="00925489"/>
    <w:rsid w:val="00942A60"/>
    <w:rsid w:val="00947301"/>
    <w:rsid w:val="00947B89"/>
    <w:rsid w:val="00952414"/>
    <w:rsid w:val="009549C1"/>
    <w:rsid w:val="009708DD"/>
    <w:rsid w:val="00972E0C"/>
    <w:rsid w:val="009739BB"/>
    <w:rsid w:val="009B5089"/>
    <w:rsid w:val="009B622E"/>
    <w:rsid w:val="009C0020"/>
    <w:rsid w:val="009C02A8"/>
    <w:rsid w:val="009F53E6"/>
    <w:rsid w:val="00A25F75"/>
    <w:rsid w:val="00A26428"/>
    <w:rsid w:val="00A26833"/>
    <w:rsid w:val="00A503C3"/>
    <w:rsid w:val="00A50EF9"/>
    <w:rsid w:val="00A536C4"/>
    <w:rsid w:val="00A91C14"/>
    <w:rsid w:val="00AB1BAB"/>
    <w:rsid w:val="00AB21E4"/>
    <w:rsid w:val="00AE0AC8"/>
    <w:rsid w:val="00AE0EA5"/>
    <w:rsid w:val="00AE51FF"/>
    <w:rsid w:val="00AF7E10"/>
    <w:rsid w:val="00B0167B"/>
    <w:rsid w:val="00B05881"/>
    <w:rsid w:val="00B1433B"/>
    <w:rsid w:val="00B32384"/>
    <w:rsid w:val="00B339BB"/>
    <w:rsid w:val="00B342E3"/>
    <w:rsid w:val="00B414A2"/>
    <w:rsid w:val="00B41617"/>
    <w:rsid w:val="00B439DB"/>
    <w:rsid w:val="00B440D2"/>
    <w:rsid w:val="00B46CE7"/>
    <w:rsid w:val="00B54644"/>
    <w:rsid w:val="00B62617"/>
    <w:rsid w:val="00B7004A"/>
    <w:rsid w:val="00B7487E"/>
    <w:rsid w:val="00B76D0B"/>
    <w:rsid w:val="00B83450"/>
    <w:rsid w:val="00B92D97"/>
    <w:rsid w:val="00BA205B"/>
    <w:rsid w:val="00BB72A5"/>
    <w:rsid w:val="00BB7E74"/>
    <w:rsid w:val="00BE5540"/>
    <w:rsid w:val="00BF6A9C"/>
    <w:rsid w:val="00C0052B"/>
    <w:rsid w:val="00C2423C"/>
    <w:rsid w:val="00C4052F"/>
    <w:rsid w:val="00C70A82"/>
    <w:rsid w:val="00C81280"/>
    <w:rsid w:val="00C82DDD"/>
    <w:rsid w:val="00CA77FB"/>
    <w:rsid w:val="00CC4E6E"/>
    <w:rsid w:val="00CC5331"/>
    <w:rsid w:val="00CC68D5"/>
    <w:rsid w:val="00CC726F"/>
    <w:rsid w:val="00CE3A5C"/>
    <w:rsid w:val="00CF5949"/>
    <w:rsid w:val="00CF6C1B"/>
    <w:rsid w:val="00D022E0"/>
    <w:rsid w:val="00D07F8F"/>
    <w:rsid w:val="00D10858"/>
    <w:rsid w:val="00D11096"/>
    <w:rsid w:val="00D1755B"/>
    <w:rsid w:val="00D270FD"/>
    <w:rsid w:val="00D31904"/>
    <w:rsid w:val="00D72B2E"/>
    <w:rsid w:val="00D95AF9"/>
    <w:rsid w:val="00D9682B"/>
    <w:rsid w:val="00DD1968"/>
    <w:rsid w:val="00DE2911"/>
    <w:rsid w:val="00DE2A79"/>
    <w:rsid w:val="00DE310C"/>
    <w:rsid w:val="00E46DCF"/>
    <w:rsid w:val="00E47952"/>
    <w:rsid w:val="00E479C8"/>
    <w:rsid w:val="00E620D9"/>
    <w:rsid w:val="00E64B28"/>
    <w:rsid w:val="00E7213B"/>
    <w:rsid w:val="00E748B0"/>
    <w:rsid w:val="00E8749D"/>
    <w:rsid w:val="00EA39A9"/>
    <w:rsid w:val="00EB2D33"/>
    <w:rsid w:val="00ED127D"/>
    <w:rsid w:val="00ED4422"/>
    <w:rsid w:val="00EE239E"/>
    <w:rsid w:val="00EE398B"/>
    <w:rsid w:val="00F05D77"/>
    <w:rsid w:val="00F4512D"/>
    <w:rsid w:val="00F53B49"/>
    <w:rsid w:val="00F61BA4"/>
    <w:rsid w:val="00F67222"/>
    <w:rsid w:val="00F67481"/>
    <w:rsid w:val="00F81FD5"/>
    <w:rsid w:val="00F82A38"/>
    <w:rsid w:val="00F93422"/>
    <w:rsid w:val="00F9786C"/>
    <w:rsid w:val="00FC7C54"/>
    <w:rsid w:val="00FD1D49"/>
    <w:rsid w:val="00FD4A7D"/>
    <w:rsid w:val="00FD4D2A"/>
    <w:rsid w:val="00FE14BA"/>
    <w:rsid w:val="00FE5789"/>
    <w:rsid w:val="166DBED4"/>
    <w:rsid w:val="33BAD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EDF"/>
  <w15:chartTrackingRefBased/>
  <w15:docId w15:val="{7B3FD9C3-3581-4243-848E-BCBC7236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3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043A0"/>
    <w:pPr>
      <w:tabs>
        <w:tab w:val="center" w:pos="4419"/>
        <w:tab w:val="right" w:pos="8838"/>
      </w:tabs>
    </w:pPr>
  </w:style>
  <w:style w:type="character" w:customStyle="1" w:styleId="PiedepginaCar">
    <w:name w:val="Pie de página Car"/>
    <w:basedOn w:val="Fuentedeprrafopredeter"/>
    <w:link w:val="Piedepgina"/>
    <w:uiPriority w:val="99"/>
    <w:rsid w:val="001043A0"/>
    <w:rPr>
      <w:rFonts w:ascii="Calibri" w:eastAsia="Calibri" w:hAnsi="Calibri" w:cs="Times New Roman"/>
    </w:rPr>
  </w:style>
  <w:style w:type="paragraph" w:customStyle="1" w:styleId="paragraph">
    <w:name w:val="paragraph"/>
    <w:basedOn w:val="Normal"/>
    <w:rsid w:val="001043A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043A0"/>
  </w:style>
  <w:style w:type="character" w:customStyle="1" w:styleId="eop">
    <w:name w:val="eop"/>
    <w:rsid w:val="001043A0"/>
  </w:style>
  <w:style w:type="table" w:styleId="Tablaconcuadrcula">
    <w:name w:val="Table Grid"/>
    <w:basedOn w:val="Tablanormal"/>
    <w:uiPriority w:val="39"/>
    <w:rsid w:val="0010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51A5"/>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90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1A3"/>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901A3"/>
    <w:rPr>
      <w:b/>
      <w:bCs/>
    </w:rPr>
  </w:style>
  <w:style w:type="character" w:customStyle="1" w:styleId="AsuntodelcomentarioCar">
    <w:name w:val="Asunto del comentario Car"/>
    <w:basedOn w:val="TextocomentarioCar"/>
    <w:link w:val="Asuntodelcomentario"/>
    <w:uiPriority w:val="99"/>
    <w:semiHidden/>
    <w:rsid w:val="000901A3"/>
    <w:rPr>
      <w:rFonts w:ascii="Calibri" w:eastAsia="Calibri" w:hAnsi="Calibri" w:cs="Times New Roman"/>
      <w:b/>
      <w:bCs/>
      <w:sz w:val="20"/>
      <w:szCs w:val="20"/>
    </w:rPr>
  </w:style>
  <w:style w:type="paragraph" w:styleId="Encabezado">
    <w:name w:val="header"/>
    <w:basedOn w:val="Normal"/>
    <w:link w:val="EncabezadoCar"/>
    <w:uiPriority w:val="99"/>
    <w:unhideWhenUsed/>
    <w:rsid w:val="00444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A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e27144731a1b49e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8F68-88E6-486A-8D77-BDB154E3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4286-FD1E-4072-8075-3ADAFBCDB75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EFDA430F-1D9E-49EA-A6A2-A849505E3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3982</Words>
  <Characters>21902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236</cp:revision>
  <dcterms:created xsi:type="dcterms:W3CDTF">2023-04-11T12:58:00Z</dcterms:created>
  <dcterms:modified xsi:type="dcterms:W3CDTF">2023-06-06T16:20:00Z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