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text2" w:themeShade="BF"/>
  <w:body>
    <w:p w:rsidR="009A4059" w:rsidRPr="006E388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6E3883">
        <w:rPr>
          <w:rFonts w:ascii="Arial Narrow" w:hAnsi="Arial Narrow" w:cs="Tahoma"/>
          <w:b w:val="0"/>
          <w:sz w:val="18"/>
          <w:szCs w:val="18"/>
        </w:rPr>
        <w:t xml:space="preserve">El contenido total y fiel de la decisión debe ser verificado en el audio que reposa en la </w:t>
      </w:r>
      <w:r w:rsidR="00DB2266" w:rsidRPr="006E3883">
        <w:rPr>
          <w:rFonts w:ascii="Arial Narrow" w:hAnsi="Arial Narrow" w:cs="Tahoma"/>
          <w:b w:val="0"/>
          <w:sz w:val="18"/>
          <w:szCs w:val="18"/>
        </w:rPr>
        <w:t xml:space="preserve">secretaría </w:t>
      </w:r>
      <w:r w:rsidRPr="006E3883">
        <w:rPr>
          <w:rFonts w:ascii="Arial Narrow" w:hAnsi="Arial Narrow" w:cs="Tahoma"/>
          <w:b w:val="0"/>
          <w:sz w:val="18"/>
          <w:szCs w:val="18"/>
        </w:rPr>
        <w:t xml:space="preserve">de esta Corporación. </w:t>
      </w:r>
    </w:p>
    <w:p w:rsidR="004B5DE4" w:rsidRPr="006E3883" w:rsidRDefault="004B5DE4" w:rsidP="009A4059">
      <w:pPr>
        <w:pStyle w:val="Puesto"/>
        <w:spacing w:line="240" w:lineRule="auto"/>
        <w:jc w:val="both"/>
        <w:rPr>
          <w:rFonts w:ascii="Tahoma" w:hAnsi="Tahoma" w:cs="Tahoma"/>
          <w:sz w:val="18"/>
          <w:szCs w:val="18"/>
        </w:rPr>
      </w:pPr>
    </w:p>
    <w:p w:rsidR="009A4059" w:rsidRPr="006E3883" w:rsidRDefault="009A4059" w:rsidP="009A4059">
      <w:pPr>
        <w:pStyle w:val="Puesto"/>
        <w:spacing w:line="240" w:lineRule="auto"/>
        <w:jc w:val="both"/>
        <w:rPr>
          <w:rFonts w:ascii="Tahoma" w:hAnsi="Tahoma" w:cs="Tahoma"/>
          <w:b w:val="0"/>
          <w:sz w:val="18"/>
          <w:szCs w:val="18"/>
        </w:rPr>
      </w:pPr>
      <w:r w:rsidRPr="006E3883">
        <w:rPr>
          <w:rFonts w:ascii="Tahoma" w:hAnsi="Tahoma" w:cs="Tahoma"/>
          <w:sz w:val="18"/>
          <w:szCs w:val="18"/>
        </w:rPr>
        <w:t>Providencia:</w:t>
      </w:r>
      <w:r w:rsidRPr="006E3883">
        <w:rPr>
          <w:rFonts w:ascii="Tahoma" w:hAnsi="Tahoma" w:cs="Tahoma"/>
          <w:b w:val="0"/>
          <w:sz w:val="18"/>
          <w:szCs w:val="18"/>
        </w:rPr>
        <w:t xml:space="preserve"> </w:t>
      </w:r>
      <w:r w:rsidRPr="006E3883">
        <w:rPr>
          <w:rFonts w:ascii="Tahoma" w:hAnsi="Tahoma" w:cs="Tahoma"/>
          <w:b w:val="0"/>
          <w:sz w:val="18"/>
          <w:szCs w:val="18"/>
        </w:rPr>
        <w:tab/>
      </w:r>
      <w:r w:rsidRPr="006E3883">
        <w:rPr>
          <w:rFonts w:ascii="Tahoma" w:hAnsi="Tahoma" w:cs="Tahoma"/>
          <w:b w:val="0"/>
          <w:sz w:val="18"/>
          <w:szCs w:val="18"/>
        </w:rPr>
        <w:tab/>
      </w:r>
      <w:r w:rsidRPr="006E3883">
        <w:rPr>
          <w:rFonts w:ascii="Tahoma" w:hAnsi="Tahoma" w:cs="Tahoma"/>
          <w:b w:val="0"/>
          <w:bCs/>
          <w:sz w:val="18"/>
          <w:szCs w:val="18"/>
        </w:rPr>
        <w:t xml:space="preserve">Sentencia del </w:t>
      </w:r>
      <w:r w:rsidR="00DB2266" w:rsidRPr="006E3883">
        <w:rPr>
          <w:rFonts w:ascii="Tahoma" w:hAnsi="Tahoma" w:cs="Tahoma"/>
          <w:b w:val="0"/>
          <w:bCs/>
          <w:sz w:val="18"/>
          <w:szCs w:val="18"/>
        </w:rPr>
        <w:t>21</w:t>
      </w:r>
      <w:r w:rsidR="003A5736" w:rsidRPr="006E3883">
        <w:rPr>
          <w:rFonts w:ascii="Tahoma" w:hAnsi="Tahoma" w:cs="Tahoma"/>
          <w:b w:val="0"/>
          <w:bCs/>
          <w:sz w:val="18"/>
          <w:szCs w:val="18"/>
        </w:rPr>
        <w:t xml:space="preserve"> de noviembre</w:t>
      </w:r>
      <w:r w:rsidR="005F7E61" w:rsidRPr="006E3883">
        <w:rPr>
          <w:rFonts w:ascii="Tahoma" w:hAnsi="Tahoma" w:cs="Tahoma"/>
          <w:b w:val="0"/>
          <w:bCs/>
          <w:sz w:val="18"/>
          <w:szCs w:val="18"/>
        </w:rPr>
        <w:t xml:space="preserve"> </w:t>
      </w:r>
      <w:r w:rsidRPr="006E3883">
        <w:rPr>
          <w:rFonts w:ascii="Tahoma" w:hAnsi="Tahoma" w:cs="Tahoma"/>
          <w:b w:val="0"/>
          <w:bCs/>
          <w:sz w:val="18"/>
          <w:szCs w:val="18"/>
        </w:rPr>
        <w:t>de 201</w:t>
      </w:r>
      <w:r w:rsidR="00532A31" w:rsidRPr="006E3883">
        <w:rPr>
          <w:rFonts w:ascii="Tahoma" w:hAnsi="Tahoma" w:cs="Tahoma"/>
          <w:b w:val="0"/>
          <w:bCs/>
          <w:sz w:val="18"/>
          <w:szCs w:val="18"/>
        </w:rPr>
        <w:t>6</w:t>
      </w:r>
      <w:r w:rsidRPr="006E3883">
        <w:rPr>
          <w:rFonts w:ascii="Tahoma" w:hAnsi="Tahoma" w:cs="Tahoma"/>
          <w:b w:val="0"/>
          <w:bCs/>
          <w:sz w:val="18"/>
          <w:szCs w:val="18"/>
        </w:rPr>
        <w:t xml:space="preserve"> </w:t>
      </w:r>
    </w:p>
    <w:p w:rsidR="009A4059" w:rsidRPr="006E3883" w:rsidRDefault="009A4059" w:rsidP="009A4059">
      <w:pPr>
        <w:pStyle w:val="Puesto"/>
        <w:spacing w:line="240" w:lineRule="auto"/>
        <w:jc w:val="both"/>
        <w:rPr>
          <w:rFonts w:ascii="Tahoma" w:hAnsi="Tahoma" w:cs="Tahoma"/>
          <w:b w:val="0"/>
          <w:sz w:val="18"/>
          <w:szCs w:val="18"/>
        </w:rPr>
      </w:pPr>
      <w:r w:rsidRPr="006E3883">
        <w:rPr>
          <w:rFonts w:ascii="Tahoma" w:hAnsi="Tahoma" w:cs="Tahoma"/>
          <w:sz w:val="18"/>
          <w:szCs w:val="18"/>
        </w:rPr>
        <w:t>Radicación No.:</w:t>
      </w:r>
      <w:r w:rsidRPr="006E3883">
        <w:rPr>
          <w:rFonts w:ascii="Tahoma" w:hAnsi="Tahoma" w:cs="Tahoma"/>
          <w:b w:val="0"/>
          <w:sz w:val="18"/>
          <w:szCs w:val="18"/>
        </w:rPr>
        <w:tab/>
      </w:r>
      <w:r w:rsidRPr="006E3883">
        <w:rPr>
          <w:rFonts w:ascii="Tahoma" w:hAnsi="Tahoma" w:cs="Tahoma"/>
          <w:b w:val="0"/>
          <w:sz w:val="18"/>
          <w:szCs w:val="18"/>
        </w:rPr>
        <w:tab/>
        <w:t>66001-31-05-00</w:t>
      </w:r>
      <w:r w:rsidR="00532A31" w:rsidRPr="006E3883">
        <w:rPr>
          <w:rFonts w:ascii="Tahoma" w:hAnsi="Tahoma" w:cs="Tahoma"/>
          <w:b w:val="0"/>
          <w:sz w:val="18"/>
          <w:szCs w:val="18"/>
        </w:rPr>
        <w:t>5</w:t>
      </w:r>
      <w:r w:rsidRPr="006E3883">
        <w:rPr>
          <w:rFonts w:ascii="Tahoma" w:hAnsi="Tahoma" w:cs="Tahoma"/>
          <w:b w:val="0"/>
          <w:sz w:val="18"/>
          <w:szCs w:val="18"/>
        </w:rPr>
        <w:t>-201</w:t>
      </w:r>
      <w:r w:rsidR="003A5736" w:rsidRPr="006E3883">
        <w:rPr>
          <w:rFonts w:ascii="Tahoma" w:hAnsi="Tahoma" w:cs="Tahoma"/>
          <w:b w:val="0"/>
          <w:sz w:val="18"/>
          <w:szCs w:val="18"/>
        </w:rPr>
        <w:t>4</w:t>
      </w:r>
      <w:r w:rsidRPr="006E3883">
        <w:rPr>
          <w:rFonts w:ascii="Tahoma" w:hAnsi="Tahoma" w:cs="Tahoma"/>
          <w:b w:val="0"/>
          <w:sz w:val="18"/>
          <w:szCs w:val="18"/>
        </w:rPr>
        <w:t>-00</w:t>
      </w:r>
      <w:r w:rsidR="003A5736" w:rsidRPr="006E3883">
        <w:rPr>
          <w:rFonts w:ascii="Tahoma" w:hAnsi="Tahoma" w:cs="Tahoma"/>
          <w:b w:val="0"/>
          <w:sz w:val="18"/>
          <w:szCs w:val="18"/>
        </w:rPr>
        <w:t>500</w:t>
      </w:r>
      <w:r w:rsidR="005E147D" w:rsidRPr="006E3883">
        <w:rPr>
          <w:rFonts w:ascii="Tahoma" w:hAnsi="Tahoma" w:cs="Tahoma"/>
          <w:b w:val="0"/>
          <w:sz w:val="18"/>
          <w:szCs w:val="18"/>
        </w:rPr>
        <w:t>-</w:t>
      </w:r>
      <w:r w:rsidRPr="006E3883">
        <w:rPr>
          <w:rFonts w:ascii="Tahoma" w:hAnsi="Tahoma" w:cs="Tahoma"/>
          <w:b w:val="0"/>
          <w:sz w:val="18"/>
          <w:szCs w:val="18"/>
        </w:rPr>
        <w:t>01</w:t>
      </w:r>
    </w:p>
    <w:p w:rsidR="009A4059" w:rsidRPr="006E3883" w:rsidRDefault="009A4059" w:rsidP="009A4059">
      <w:pPr>
        <w:pStyle w:val="Puesto"/>
        <w:spacing w:line="240" w:lineRule="auto"/>
        <w:jc w:val="both"/>
        <w:rPr>
          <w:rFonts w:ascii="Tahoma" w:hAnsi="Tahoma" w:cs="Tahoma"/>
          <w:b w:val="0"/>
          <w:sz w:val="18"/>
          <w:szCs w:val="18"/>
        </w:rPr>
      </w:pPr>
      <w:r w:rsidRPr="006E3883">
        <w:rPr>
          <w:rFonts w:ascii="Tahoma" w:hAnsi="Tahoma" w:cs="Tahoma"/>
          <w:sz w:val="18"/>
          <w:szCs w:val="18"/>
        </w:rPr>
        <w:t>Proceso:</w:t>
      </w:r>
      <w:r w:rsidRPr="006E3883">
        <w:rPr>
          <w:rFonts w:ascii="Tahoma" w:hAnsi="Tahoma" w:cs="Tahoma"/>
          <w:b w:val="0"/>
          <w:sz w:val="18"/>
          <w:szCs w:val="18"/>
        </w:rPr>
        <w:tab/>
      </w:r>
      <w:r w:rsidRPr="006E3883">
        <w:rPr>
          <w:rFonts w:ascii="Tahoma" w:hAnsi="Tahoma" w:cs="Tahoma"/>
          <w:b w:val="0"/>
          <w:sz w:val="18"/>
          <w:szCs w:val="18"/>
        </w:rPr>
        <w:tab/>
        <w:t xml:space="preserve">Ordinario laboral </w:t>
      </w:r>
    </w:p>
    <w:p w:rsidR="009A4059" w:rsidRPr="006E3883" w:rsidRDefault="009A4059" w:rsidP="00082DB2">
      <w:pPr>
        <w:pStyle w:val="Puesto"/>
        <w:spacing w:line="240" w:lineRule="auto"/>
        <w:jc w:val="both"/>
        <w:rPr>
          <w:rFonts w:ascii="Tahoma" w:hAnsi="Tahoma" w:cs="Tahoma"/>
          <w:b w:val="0"/>
          <w:sz w:val="18"/>
          <w:szCs w:val="18"/>
        </w:rPr>
      </w:pPr>
      <w:r w:rsidRPr="006E3883">
        <w:rPr>
          <w:rFonts w:ascii="Tahoma" w:hAnsi="Tahoma" w:cs="Tahoma"/>
          <w:sz w:val="18"/>
          <w:szCs w:val="18"/>
        </w:rPr>
        <w:t>Demandante</w:t>
      </w:r>
      <w:r w:rsidR="00346A42" w:rsidRPr="006E3883">
        <w:rPr>
          <w:rFonts w:ascii="Tahoma" w:hAnsi="Tahoma" w:cs="Tahoma"/>
          <w:sz w:val="18"/>
          <w:szCs w:val="18"/>
        </w:rPr>
        <w:t>s</w:t>
      </w:r>
      <w:r w:rsidRPr="006E3883">
        <w:rPr>
          <w:rFonts w:ascii="Tahoma" w:hAnsi="Tahoma" w:cs="Tahoma"/>
          <w:sz w:val="18"/>
          <w:szCs w:val="18"/>
        </w:rPr>
        <w:t>:</w:t>
      </w:r>
      <w:r w:rsidRPr="006E3883">
        <w:rPr>
          <w:rFonts w:ascii="Tahoma" w:hAnsi="Tahoma" w:cs="Tahoma"/>
          <w:b w:val="0"/>
          <w:sz w:val="18"/>
          <w:szCs w:val="18"/>
        </w:rPr>
        <w:tab/>
      </w:r>
      <w:r w:rsidRPr="006E3883">
        <w:rPr>
          <w:rFonts w:ascii="Tahoma" w:hAnsi="Tahoma" w:cs="Tahoma"/>
          <w:b w:val="0"/>
          <w:sz w:val="18"/>
          <w:szCs w:val="18"/>
        </w:rPr>
        <w:tab/>
      </w:r>
      <w:r w:rsidR="003A5736" w:rsidRPr="006E3883">
        <w:rPr>
          <w:rFonts w:ascii="Tahoma" w:hAnsi="Tahoma" w:cs="Tahoma"/>
          <w:b w:val="0"/>
          <w:sz w:val="18"/>
          <w:szCs w:val="18"/>
        </w:rPr>
        <w:t>Rogelio Tabares González</w:t>
      </w:r>
      <w:r w:rsidR="00DD372F" w:rsidRPr="006E3883">
        <w:rPr>
          <w:rFonts w:ascii="Tahoma" w:hAnsi="Tahoma" w:cs="Tahoma"/>
          <w:b w:val="0"/>
          <w:sz w:val="18"/>
          <w:szCs w:val="18"/>
        </w:rPr>
        <w:t xml:space="preserve"> </w:t>
      </w:r>
    </w:p>
    <w:p w:rsidR="009A4059" w:rsidRPr="006E3883" w:rsidRDefault="009A4059" w:rsidP="00082DB2">
      <w:pPr>
        <w:pStyle w:val="Puesto"/>
        <w:spacing w:line="240" w:lineRule="auto"/>
        <w:ind w:left="708" w:hanging="708"/>
        <w:jc w:val="both"/>
        <w:rPr>
          <w:rFonts w:ascii="Tahoma" w:hAnsi="Tahoma" w:cs="Tahoma"/>
          <w:b w:val="0"/>
          <w:sz w:val="18"/>
          <w:szCs w:val="18"/>
        </w:rPr>
      </w:pPr>
      <w:r w:rsidRPr="006E3883">
        <w:rPr>
          <w:rFonts w:ascii="Tahoma" w:hAnsi="Tahoma" w:cs="Tahoma"/>
          <w:sz w:val="18"/>
          <w:szCs w:val="18"/>
        </w:rPr>
        <w:t>Demandado:</w:t>
      </w:r>
      <w:r w:rsidRPr="006E3883">
        <w:rPr>
          <w:rFonts w:ascii="Tahoma" w:hAnsi="Tahoma" w:cs="Tahoma"/>
          <w:b w:val="0"/>
          <w:sz w:val="18"/>
          <w:szCs w:val="18"/>
        </w:rPr>
        <w:tab/>
      </w:r>
      <w:r w:rsidRPr="006E3883">
        <w:rPr>
          <w:rFonts w:ascii="Tahoma" w:hAnsi="Tahoma" w:cs="Tahoma"/>
          <w:b w:val="0"/>
          <w:sz w:val="18"/>
          <w:szCs w:val="18"/>
        </w:rPr>
        <w:tab/>
        <w:t xml:space="preserve">Colpensiones </w:t>
      </w:r>
    </w:p>
    <w:p w:rsidR="009A4059" w:rsidRPr="006E3883" w:rsidRDefault="009A4059" w:rsidP="00082DB2">
      <w:pPr>
        <w:pStyle w:val="Puesto"/>
        <w:spacing w:line="240" w:lineRule="auto"/>
        <w:jc w:val="both"/>
        <w:rPr>
          <w:rFonts w:ascii="Tahoma" w:hAnsi="Tahoma" w:cs="Tahoma"/>
          <w:b w:val="0"/>
          <w:sz w:val="18"/>
          <w:szCs w:val="18"/>
        </w:rPr>
      </w:pPr>
      <w:r w:rsidRPr="006E3883">
        <w:rPr>
          <w:rFonts w:ascii="Tahoma" w:hAnsi="Tahoma" w:cs="Tahoma"/>
          <w:sz w:val="18"/>
          <w:szCs w:val="18"/>
        </w:rPr>
        <w:t>Juzgado de origen:</w:t>
      </w:r>
      <w:r w:rsidRPr="006E3883">
        <w:rPr>
          <w:rFonts w:ascii="Tahoma" w:hAnsi="Tahoma" w:cs="Tahoma"/>
          <w:b w:val="0"/>
          <w:sz w:val="18"/>
          <w:szCs w:val="18"/>
        </w:rPr>
        <w:t xml:space="preserve"> </w:t>
      </w:r>
      <w:r w:rsidRPr="006E3883">
        <w:rPr>
          <w:rFonts w:ascii="Tahoma" w:hAnsi="Tahoma" w:cs="Tahoma"/>
          <w:b w:val="0"/>
          <w:sz w:val="18"/>
          <w:szCs w:val="18"/>
        </w:rPr>
        <w:tab/>
      </w:r>
      <w:r w:rsidR="003A5736" w:rsidRPr="006E3883">
        <w:rPr>
          <w:rFonts w:ascii="Tahoma" w:hAnsi="Tahoma" w:cs="Tahoma"/>
          <w:b w:val="0"/>
          <w:sz w:val="18"/>
          <w:szCs w:val="18"/>
        </w:rPr>
        <w:t>Quinto</w:t>
      </w:r>
      <w:r w:rsidR="008C6DC7" w:rsidRPr="006E3883">
        <w:rPr>
          <w:rFonts w:ascii="Tahoma" w:hAnsi="Tahoma" w:cs="Tahoma"/>
          <w:b w:val="0"/>
          <w:sz w:val="18"/>
          <w:szCs w:val="18"/>
        </w:rPr>
        <w:t xml:space="preserve"> </w:t>
      </w:r>
      <w:r w:rsidRPr="006E3883">
        <w:rPr>
          <w:rFonts w:ascii="Tahoma" w:hAnsi="Tahoma" w:cs="Tahoma"/>
          <w:b w:val="0"/>
          <w:sz w:val="18"/>
          <w:szCs w:val="18"/>
        </w:rPr>
        <w:t>Laboral del Circuito de Pereira</w:t>
      </w:r>
    </w:p>
    <w:p w:rsidR="009A4059" w:rsidRPr="006E3883" w:rsidRDefault="009A4059" w:rsidP="00082DB2">
      <w:pPr>
        <w:pStyle w:val="Puesto"/>
        <w:spacing w:line="240" w:lineRule="auto"/>
        <w:jc w:val="both"/>
        <w:rPr>
          <w:rFonts w:ascii="Tahoma" w:hAnsi="Tahoma" w:cs="Tahoma"/>
          <w:b w:val="0"/>
          <w:sz w:val="18"/>
          <w:szCs w:val="18"/>
        </w:rPr>
      </w:pPr>
      <w:r w:rsidRPr="006E3883">
        <w:rPr>
          <w:rFonts w:ascii="Tahoma" w:hAnsi="Tahoma" w:cs="Tahoma"/>
          <w:sz w:val="18"/>
          <w:szCs w:val="18"/>
        </w:rPr>
        <w:t>Magistrada ponente:</w:t>
      </w:r>
      <w:r w:rsidRPr="006E3883">
        <w:rPr>
          <w:rFonts w:ascii="Tahoma" w:hAnsi="Tahoma" w:cs="Tahoma"/>
          <w:b w:val="0"/>
          <w:sz w:val="18"/>
          <w:szCs w:val="18"/>
        </w:rPr>
        <w:tab/>
        <w:t>Dra. Ana Lucía Caicedo Calderón</w:t>
      </w:r>
    </w:p>
    <w:p w:rsidR="005C6236" w:rsidRPr="006E3883" w:rsidRDefault="009A4059" w:rsidP="00082DB2">
      <w:pPr>
        <w:pStyle w:val="Puesto"/>
        <w:spacing w:line="240" w:lineRule="auto"/>
        <w:ind w:left="2127" w:hanging="2127"/>
        <w:jc w:val="both"/>
        <w:rPr>
          <w:rFonts w:ascii="Tahoma" w:hAnsi="Tahoma" w:cs="Tahoma"/>
          <w:sz w:val="18"/>
          <w:szCs w:val="18"/>
        </w:rPr>
      </w:pPr>
      <w:r w:rsidRPr="006E3883">
        <w:rPr>
          <w:rFonts w:ascii="Tahoma" w:hAnsi="Tahoma" w:cs="Tahoma"/>
          <w:sz w:val="18"/>
          <w:szCs w:val="18"/>
        </w:rPr>
        <w:t>Tema:</w:t>
      </w:r>
      <w:r w:rsidR="00FB0A63" w:rsidRPr="006E3883">
        <w:rPr>
          <w:rFonts w:ascii="Tahoma" w:hAnsi="Tahoma" w:cs="Tahoma"/>
          <w:sz w:val="18"/>
          <w:szCs w:val="18"/>
        </w:rPr>
        <w:tab/>
      </w:r>
    </w:p>
    <w:p w:rsidR="009A4059" w:rsidRPr="006E3883" w:rsidRDefault="00FA27BB" w:rsidP="00FA27BB">
      <w:pPr>
        <w:pStyle w:val="Puesto"/>
        <w:spacing w:line="240" w:lineRule="auto"/>
        <w:ind w:left="2127"/>
        <w:jc w:val="both"/>
        <w:rPr>
          <w:rFonts w:ascii="Tahoma" w:hAnsi="Tahoma" w:cs="Tahoma"/>
          <w:b w:val="0"/>
        </w:rPr>
      </w:pPr>
      <w:r w:rsidRPr="006E3883">
        <w:rPr>
          <w:rFonts w:ascii="Tahoma" w:hAnsi="Tahoma" w:cs="Tahoma"/>
          <w:sz w:val="18"/>
          <w:szCs w:val="18"/>
        </w:rPr>
        <w:t>PENSIÓN DE SOBREVIVIENTES DE HIJO INVALIDO – DEPENDENCIA ECONÓMICA:</w:t>
      </w:r>
      <w:r w:rsidR="005C6236" w:rsidRPr="006E3883">
        <w:rPr>
          <w:rFonts w:ascii="Tahoma" w:hAnsi="Tahoma" w:cs="Tahoma"/>
          <w:b w:val="0"/>
          <w:sz w:val="18"/>
          <w:szCs w:val="18"/>
        </w:rPr>
        <w:t> </w:t>
      </w:r>
      <w:r w:rsidR="0029157B" w:rsidRPr="006E3883">
        <w:rPr>
          <w:rFonts w:ascii="Tahoma" w:hAnsi="Tahoma" w:cs="Tahoma"/>
          <w:b w:val="0"/>
          <w:sz w:val="18"/>
          <w:szCs w:val="18"/>
        </w:rPr>
        <w:t>“</w:t>
      </w:r>
      <w:r w:rsidR="0029157B" w:rsidRPr="006E3883">
        <w:rPr>
          <w:rFonts w:ascii="Arial Narrow" w:hAnsi="Arial Narrow" w:cs="Times New Roman"/>
          <w:b w:val="0"/>
          <w:i/>
          <w:iCs/>
          <w:sz w:val="20"/>
          <w:szCs w:val="20"/>
        </w:rPr>
        <w:t xml:space="preserve">Ahora bien, tratándose de la dependencia económica que el hijo inválido debe acreditar respecto del causante, esta Corporación estima que si bien la norma contempla que el hijo no tenga ningún ingreso adicional al recibido de manos del de </w:t>
      </w:r>
      <w:proofErr w:type="spellStart"/>
      <w:r w:rsidR="0029157B" w:rsidRPr="006E3883">
        <w:rPr>
          <w:rFonts w:ascii="Arial Narrow" w:hAnsi="Arial Narrow" w:cs="Times New Roman"/>
          <w:b w:val="0"/>
          <w:i/>
          <w:iCs/>
          <w:sz w:val="20"/>
          <w:szCs w:val="20"/>
        </w:rPr>
        <w:t>cujus</w:t>
      </w:r>
      <w:proofErr w:type="spellEnd"/>
      <w:r w:rsidR="0029157B" w:rsidRPr="006E3883">
        <w:rPr>
          <w:rFonts w:ascii="Arial Narrow" w:hAnsi="Arial Narrow" w:cs="Times New Roman"/>
          <w:b w:val="0"/>
          <w:i/>
          <w:iCs/>
          <w:sz w:val="20"/>
          <w:szCs w:val="20"/>
        </w:rPr>
        <w:t xml:space="preserve">, </w:t>
      </w:r>
      <w:bookmarkStart w:id="0" w:name="_GoBack"/>
      <w:bookmarkEnd w:id="0"/>
      <w:r w:rsidR="0029157B" w:rsidRPr="006E3883">
        <w:rPr>
          <w:rFonts w:ascii="Arial Narrow" w:hAnsi="Arial Narrow" w:cs="Times New Roman"/>
          <w:b w:val="0"/>
          <w:i/>
          <w:iCs/>
          <w:sz w:val="20"/>
          <w:szCs w:val="20"/>
        </w:rPr>
        <w:t>una correcta interpretación deja entrever que hace referencia a entradas económicas fijas, estables y permanentes en el tiempo que den seguridad financiera al discapacitado. Quiere ello decir que, cuando el hijo inválido percibe ingresos ocasionales que por su naturaleza no son periódicos ni le brindan estabilidad para procurarse la digna satisfacción de todas sus necesidades básicas, se debe otorgar el reconocimiento de la sustitución pensional. No se puede esperar que se encuentre el discapacitado en situación de total indigencia y sin recurso alguno, para que pueda acceder al derecho prestacional, más aún cuando se trata de un sujeto de especial protección constitucional.”</w:t>
      </w:r>
      <w:r w:rsidR="00EE7D30" w:rsidRPr="006E3883">
        <w:rPr>
          <w:rStyle w:val="Refdenotaalpie"/>
          <w:rFonts w:ascii="Arial Narrow" w:hAnsi="Arial Narrow" w:cs="Times New Roman"/>
          <w:b w:val="0"/>
          <w:i/>
          <w:iCs/>
          <w:sz w:val="20"/>
          <w:szCs w:val="20"/>
        </w:rPr>
        <w:footnoteReference w:id="1"/>
      </w:r>
    </w:p>
    <w:p w:rsidR="005C6236" w:rsidRDefault="005C6236" w:rsidP="00FA27BB">
      <w:pPr>
        <w:pStyle w:val="Puesto"/>
        <w:spacing w:line="240" w:lineRule="auto"/>
        <w:ind w:left="2805" w:hanging="2805"/>
        <w:jc w:val="both"/>
        <w:rPr>
          <w:rFonts w:ascii="Tahoma" w:hAnsi="Tahoma" w:cs="Tahoma"/>
          <w:b w:val="0"/>
        </w:rPr>
      </w:pPr>
    </w:p>
    <w:p w:rsidR="00FA27BB" w:rsidRPr="00FA27BB" w:rsidRDefault="00FA27BB" w:rsidP="00FA27BB">
      <w:pPr>
        <w:tabs>
          <w:tab w:val="left" w:pos="748"/>
        </w:tabs>
        <w:ind w:left="2124"/>
        <w:jc w:val="both"/>
        <w:rPr>
          <w:rFonts w:ascii="Tahoma" w:hAnsi="Tahoma" w:cs="Tahoma"/>
          <w:sz w:val="18"/>
          <w:szCs w:val="18"/>
        </w:rPr>
      </w:pPr>
      <w:r w:rsidRPr="00FA27BB">
        <w:rPr>
          <w:rFonts w:ascii="Tahoma" w:hAnsi="Tahoma" w:cs="Tahoma"/>
          <w:b/>
          <w:sz w:val="18"/>
          <w:szCs w:val="18"/>
        </w:rPr>
        <w:t xml:space="preserve">PERSPECTIVA DE GÉNERO.- EL CUIDADO DE LAS PERSONAS ENFERMAS O INVALIDAS HISTÓRICAMENTE SE HA ASIGNADO A LAS MUJERES: </w:t>
      </w:r>
      <w:r w:rsidRPr="00FA27BB">
        <w:rPr>
          <w:rFonts w:ascii="Tahoma" w:hAnsi="Tahoma" w:cs="Tahoma"/>
          <w:sz w:val="18"/>
          <w:szCs w:val="18"/>
        </w:rPr>
        <w:t>[</w:t>
      </w:r>
      <w:r w:rsidRPr="00FA27BB">
        <w:rPr>
          <w:rFonts w:ascii="Tahoma" w:hAnsi="Tahoma" w:cs="Tahoma"/>
          <w:sz w:val="18"/>
          <w:szCs w:val="18"/>
        </w:rPr>
        <w:t>e</w:t>
      </w:r>
      <w:r w:rsidRPr="00FA27BB">
        <w:rPr>
          <w:rFonts w:ascii="Tahoma" w:hAnsi="Tahoma" w:cs="Tahoma"/>
          <w:sz w:val="18"/>
          <w:szCs w:val="18"/>
        </w:rPr>
        <w:t>]</w:t>
      </w:r>
      <w:r w:rsidRPr="00FA27BB">
        <w:rPr>
          <w:rFonts w:ascii="Tahoma" w:hAnsi="Tahoma" w:cs="Tahoma"/>
          <w:sz w:val="18"/>
          <w:szCs w:val="18"/>
        </w:rPr>
        <w:t xml:space="preserve">l hecho de que el demandante hubiera quedado al cuidado de sus hermanas, no es otra cosa que la manifestación de una cultura patriarcal en la cual el cuidado de las personas enfermas se atribuye históricamente a las mujeres, labor por la cual por regla general no reciben retribución alguna, y por el contrario, las pone en condiciones de desventaja en la sociedad pues deben invertir su tiempo y su esfuerzo personal al cuidado del enfermo, aún por encima der sus propias necesidades. Lo anterior quiere decir que las hermanas del causante difícilmente pueden proveer su propio sustento económico, ante el tiempo que seguramente les demanda una persona adulta con un 78.75% de invalidez, de modo que resulta un exabrupto concluir que el cuidado personal del enfermo significa autosuficiencia económica para él y para ellas, como lo infiere la jueza de instancia, quien desconoció este contexto histórico, amén de que desdeñó las condiciones personales del demandante y su entorno familiar quienes, de acuerdo a la versión de los testigos, son personas campesinas de escasos recursos económicos.  </w:t>
      </w:r>
    </w:p>
    <w:p w:rsidR="00FA27BB" w:rsidRPr="006E3883" w:rsidRDefault="00FA27BB" w:rsidP="009A4059">
      <w:pPr>
        <w:pStyle w:val="Puesto"/>
        <w:spacing w:line="240" w:lineRule="auto"/>
        <w:ind w:left="2805" w:hanging="2805"/>
        <w:jc w:val="both"/>
        <w:rPr>
          <w:rFonts w:ascii="Tahoma" w:hAnsi="Tahoma" w:cs="Tahoma"/>
          <w:b w:val="0"/>
        </w:rPr>
      </w:pPr>
    </w:p>
    <w:p w:rsidR="00DB2266" w:rsidRPr="006E3883" w:rsidRDefault="00DB2266" w:rsidP="009A4059">
      <w:pPr>
        <w:pStyle w:val="Puesto"/>
        <w:spacing w:line="240" w:lineRule="auto"/>
        <w:ind w:left="2805" w:hanging="2805"/>
        <w:jc w:val="both"/>
        <w:rPr>
          <w:rFonts w:ascii="Tahoma" w:hAnsi="Tahoma" w:cs="Tahoma"/>
          <w:b w:val="0"/>
        </w:rPr>
      </w:pPr>
    </w:p>
    <w:p w:rsidR="009A4059" w:rsidRPr="006E3883" w:rsidRDefault="009A4059" w:rsidP="005C6236">
      <w:pPr>
        <w:pStyle w:val="Ttulo4"/>
        <w:widowControl w:val="0"/>
        <w:tabs>
          <w:tab w:val="clear" w:pos="0"/>
        </w:tabs>
        <w:rPr>
          <w:rFonts w:ascii="Tahoma" w:hAnsi="Tahoma" w:cs="Tahoma"/>
          <w:bCs/>
          <w:szCs w:val="24"/>
          <w:lang w:eastAsia="es-MX"/>
        </w:rPr>
      </w:pPr>
      <w:r w:rsidRPr="006E3883">
        <w:rPr>
          <w:rFonts w:ascii="Tahoma" w:hAnsi="Tahoma" w:cs="Tahoma"/>
          <w:bCs/>
          <w:szCs w:val="24"/>
          <w:lang w:eastAsia="es-MX"/>
        </w:rPr>
        <w:t>TRIBUNAL SUPERIOR DEL DISTRITO JUDICIAL DE PEREIRA</w:t>
      </w:r>
    </w:p>
    <w:p w:rsidR="009A4059" w:rsidRPr="006E3883" w:rsidRDefault="009A4059" w:rsidP="005C6236">
      <w:pPr>
        <w:pStyle w:val="Ttulo4"/>
        <w:widowControl w:val="0"/>
        <w:tabs>
          <w:tab w:val="clear" w:pos="0"/>
        </w:tabs>
        <w:rPr>
          <w:rFonts w:ascii="Tahoma" w:hAnsi="Tahoma" w:cs="Tahoma"/>
          <w:bCs/>
          <w:szCs w:val="24"/>
          <w:lang w:eastAsia="es-MX"/>
        </w:rPr>
      </w:pPr>
      <w:r w:rsidRPr="006E3883">
        <w:rPr>
          <w:rFonts w:ascii="Tahoma" w:hAnsi="Tahoma" w:cs="Tahoma"/>
          <w:bCs/>
          <w:szCs w:val="24"/>
          <w:lang w:eastAsia="es-MX"/>
        </w:rPr>
        <w:t xml:space="preserve">SALA </w:t>
      </w:r>
      <w:r w:rsidR="00CA4E4B" w:rsidRPr="006E3883">
        <w:rPr>
          <w:rFonts w:ascii="Tahoma" w:hAnsi="Tahoma" w:cs="Tahoma"/>
          <w:bCs/>
          <w:szCs w:val="24"/>
          <w:lang w:eastAsia="es-MX"/>
        </w:rPr>
        <w:t xml:space="preserve">DE DECISION </w:t>
      </w:r>
      <w:r w:rsidRPr="006E3883">
        <w:rPr>
          <w:rFonts w:ascii="Tahoma" w:hAnsi="Tahoma" w:cs="Tahoma"/>
          <w:bCs/>
          <w:szCs w:val="24"/>
          <w:lang w:eastAsia="es-MX"/>
        </w:rPr>
        <w:t>LABORAL</w:t>
      </w:r>
      <w:r w:rsidR="00CA4E4B" w:rsidRPr="006E3883">
        <w:rPr>
          <w:rFonts w:ascii="Tahoma" w:hAnsi="Tahoma" w:cs="Tahoma"/>
          <w:bCs/>
          <w:szCs w:val="24"/>
          <w:lang w:eastAsia="es-MX"/>
        </w:rPr>
        <w:t xml:space="preserve"> No. 1</w:t>
      </w:r>
    </w:p>
    <w:p w:rsidR="009A4059" w:rsidRPr="006E3883" w:rsidRDefault="009A4059" w:rsidP="000F2153">
      <w:pPr>
        <w:jc w:val="center"/>
        <w:rPr>
          <w:rFonts w:ascii="Tahoma" w:hAnsi="Tahoma" w:cs="Tahoma"/>
          <w:bCs/>
          <w:sz w:val="22"/>
          <w:szCs w:val="22"/>
        </w:rPr>
      </w:pPr>
    </w:p>
    <w:p w:rsidR="009A4059" w:rsidRPr="006E3883" w:rsidRDefault="009A4059" w:rsidP="00DB2266">
      <w:pPr>
        <w:jc w:val="center"/>
        <w:rPr>
          <w:rFonts w:ascii="Tahoma" w:hAnsi="Tahoma" w:cs="Tahoma"/>
          <w:b/>
          <w:bCs/>
          <w:sz w:val="22"/>
          <w:szCs w:val="22"/>
        </w:rPr>
      </w:pPr>
      <w:r w:rsidRPr="006E3883">
        <w:rPr>
          <w:rFonts w:ascii="Tahoma" w:hAnsi="Tahoma" w:cs="Tahoma"/>
          <w:bCs/>
          <w:sz w:val="22"/>
          <w:szCs w:val="22"/>
        </w:rPr>
        <w:t xml:space="preserve">Magistrada </w:t>
      </w:r>
      <w:r w:rsidR="00DB2266" w:rsidRPr="006E3883">
        <w:rPr>
          <w:rFonts w:ascii="Tahoma" w:hAnsi="Tahoma" w:cs="Tahoma"/>
          <w:bCs/>
          <w:sz w:val="22"/>
          <w:szCs w:val="22"/>
        </w:rPr>
        <w:t>ponente</w:t>
      </w:r>
      <w:r w:rsidRPr="006E3883">
        <w:rPr>
          <w:rFonts w:ascii="Tahoma" w:hAnsi="Tahoma" w:cs="Tahoma"/>
          <w:bCs/>
          <w:sz w:val="22"/>
          <w:szCs w:val="22"/>
        </w:rPr>
        <w:t>:</w:t>
      </w:r>
      <w:r w:rsidRPr="006E3883">
        <w:rPr>
          <w:rFonts w:ascii="Tahoma" w:hAnsi="Tahoma" w:cs="Tahoma"/>
          <w:b/>
          <w:bCs/>
          <w:sz w:val="22"/>
          <w:szCs w:val="22"/>
        </w:rPr>
        <w:t xml:space="preserve"> Ana Lucía Caicedo Calderón</w:t>
      </w:r>
    </w:p>
    <w:p w:rsidR="00CA4E4B" w:rsidRPr="006E3883" w:rsidRDefault="00CA4E4B" w:rsidP="00DB2266">
      <w:pPr>
        <w:jc w:val="center"/>
        <w:rPr>
          <w:rFonts w:ascii="Tahoma" w:hAnsi="Tahoma" w:cs="Tahoma"/>
          <w:b/>
          <w:bCs/>
          <w:sz w:val="22"/>
          <w:szCs w:val="22"/>
        </w:rPr>
      </w:pPr>
    </w:p>
    <w:p w:rsidR="009A4059" w:rsidRPr="006E3883" w:rsidRDefault="00D83F33" w:rsidP="00DB2266">
      <w:pPr>
        <w:jc w:val="center"/>
        <w:rPr>
          <w:rFonts w:ascii="Tahoma" w:hAnsi="Tahoma" w:cs="Tahoma"/>
          <w:b/>
          <w:sz w:val="22"/>
          <w:szCs w:val="22"/>
        </w:rPr>
      </w:pPr>
      <w:r w:rsidRPr="006E3883">
        <w:rPr>
          <w:rFonts w:ascii="Tahoma" w:hAnsi="Tahoma" w:cs="Tahoma"/>
          <w:b/>
          <w:sz w:val="22"/>
          <w:szCs w:val="22"/>
        </w:rPr>
        <w:t xml:space="preserve">Acta </w:t>
      </w:r>
      <w:r w:rsidR="009A4059" w:rsidRPr="006E3883">
        <w:rPr>
          <w:rFonts w:ascii="Tahoma" w:hAnsi="Tahoma" w:cs="Tahoma"/>
          <w:b/>
          <w:sz w:val="22"/>
          <w:szCs w:val="22"/>
        </w:rPr>
        <w:t>No. ____</w:t>
      </w:r>
    </w:p>
    <w:p w:rsidR="009A4059" w:rsidRPr="006E3883" w:rsidRDefault="009A4059" w:rsidP="00DB2266">
      <w:pPr>
        <w:jc w:val="center"/>
        <w:rPr>
          <w:rFonts w:ascii="Tahoma" w:hAnsi="Tahoma" w:cs="Tahoma"/>
          <w:b/>
          <w:sz w:val="22"/>
          <w:szCs w:val="22"/>
        </w:rPr>
      </w:pPr>
      <w:r w:rsidRPr="006E3883">
        <w:rPr>
          <w:rFonts w:ascii="Tahoma" w:hAnsi="Tahoma" w:cs="Tahoma"/>
          <w:b/>
          <w:sz w:val="22"/>
          <w:szCs w:val="22"/>
        </w:rPr>
        <w:t>(</w:t>
      </w:r>
      <w:r w:rsidR="003A5736" w:rsidRPr="006E3883">
        <w:rPr>
          <w:rFonts w:ascii="Tahoma" w:hAnsi="Tahoma" w:cs="Tahoma"/>
          <w:b/>
          <w:sz w:val="22"/>
          <w:szCs w:val="22"/>
        </w:rPr>
        <w:t xml:space="preserve">Noviembre </w:t>
      </w:r>
      <w:r w:rsidR="00DB2266" w:rsidRPr="006E3883">
        <w:rPr>
          <w:rFonts w:ascii="Tahoma" w:hAnsi="Tahoma" w:cs="Tahoma"/>
          <w:b/>
          <w:sz w:val="22"/>
          <w:szCs w:val="22"/>
        </w:rPr>
        <w:t>21</w:t>
      </w:r>
      <w:r w:rsidR="00532A31" w:rsidRPr="006E3883">
        <w:rPr>
          <w:rFonts w:ascii="Tahoma" w:hAnsi="Tahoma" w:cs="Tahoma"/>
          <w:b/>
          <w:sz w:val="22"/>
          <w:szCs w:val="22"/>
        </w:rPr>
        <w:t xml:space="preserve"> de 2016</w:t>
      </w:r>
      <w:r w:rsidRPr="006E3883">
        <w:rPr>
          <w:rFonts w:ascii="Tahoma" w:hAnsi="Tahoma" w:cs="Tahoma"/>
          <w:b/>
          <w:sz w:val="22"/>
          <w:szCs w:val="22"/>
        </w:rPr>
        <w:t>)</w:t>
      </w:r>
    </w:p>
    <w:p w:rsidR="00CA4E4B" w:rsidRPr="006E3883" w:rsidRDefault="00CA4E4B" w:rsidP="00DB2266">
      <w:pPr>
        <w:jc w:val="center"/>
        <w:rPr>
          <w:rFonts w:ascii="Tahoma" w:hAnsi="Tahoma" w:cs="Tahoma"/>
          <w:b/>
          <w:sz w:val="22"/>
          <w:szCs w:val="22"/>
        </w:rPr>
      </w:pPr>
    </w:p>
    <w:p w:rsidR="009A4059" w:rsidRPr="006E3883" w:rsidRDefault="009A4059" w:rsidP="00DB2266">
      <w:pPr>
        <w:pStyle w:val="Ttulo5"/>
        <w:spacing w:line="240" w:lineRule="auto"/>
        <w:ind w:firstLine="0"/>
        <w:jc w:val="center"/>
        <w:rPr>
          <w:rFonts w:ascii="Tahoma" w:hAnsi="Tahoma" w:cs="Tahoma"/>
          <w:sz w:val="22"/>
          <w:szCs w:val="22"/>
        </w:rPr>
      </w:pPr>
      <w:r w:rsidRPr="006E3883">
        <w:rPr>
          <w:rFonts w:ascii="Tahoma" w:hAnsi="Tahoma" w:cs="Tahoma"/>
          <w:sz w:val="22"/>
          <w:szCs w:val="22"/>
        </w:rPr>
        <w:t>Sistema oral - Audiencia de juzgamiento</w:t>
      </w:r>
    </w:p>
    <w:p w:rsidR="009A4059" w:rsidRPr="006E3883" w:rsidRDefault="009A4059" w:rsidP="004B5DE4">
      <w:pPr>
        <w:jc w:val="both"/>
        <w:rPr>
          <w:rFonts w:ascii="Tahoma" w:hAnsi="Tahoma" w:cs="Tahoma"/>
          <w:sz w:val="22"/>
          <w:szCs w:val="22"/>
          <w:lang w:val="es-ES_tradnl"/>
        </w:rPr>
      </w:pPr>
      <w:r w:rsidRPr="006E3883">
        <w:rPr>
          <w:rFonts w:ascii="Tahoma" w:hAnsi="Tahoma" w:cs="Tahoma"/>
          <w:b/>
          <w:sz w:val="22"/>
          <w:szCs w:val="22"/>
        </w:rPr>
        <w:tab/>
      </w:r>
    </w:p>
    <w:p w:rsidR="009A4059" w:rsidRPr="006E3883" w:rsidRDefault="00CA4E4B" w:rsidP="00FB0A63">
      <w:pPr>
        <w:spacing w:line="276" w:lineRule="auto"/>
        <w:ind w:firstLine="708"/>
        <w:jc w:val="both"/>
        <w:rPr>
          <w:rFonts w:ascii="Tahoma" w:hAnsi="Tahoma" w:cs="Tahoma"/>
          <w:sz w:val="22"/>
          <w:szCs w:val="22"/>
        </w:rPr>
      </w:pPr>
      <w:r w:rsidRPr="006E3883">
        <w:rPr>
          <w:rFonts w:ascii="Tahoma" w:hAnsi="Tahoma" w:cs="Tahoma"/>
          <w:sz w:val="22"/>
          <w:szCs w:val="22"/>
          <w:lang w:val="es-ES_tradnl"/>
        </w:rPr>
        <w:t xml:space="preserve">Siendo </w:t>
      </w:r>
      <w:r w:rsidR="009A4059" w:rsidRPr="006E3883">
        <w:rPr>
          <w:rFonts w:ascii="Tahoma" w:hAnsi="Tahoma" w:cs="Tahoma"/>
          <w:sz w:val="22"/>
          <w:szCs w:val="22"/>
          <w:lang w:val="es-ES_tradnl"/>
        </w:rPr>
        <w:t xml:space="preserve">las </w:t>
      </w:r>
      <w:r w:rsidR="00DB2266" w:rsidRPr="006E3883">
        <w:rPr>
          <w:rFonts w:ascii="Tahoma" w:hAnsi="Tahoma" w:cs="Tahoma"/>
          <w:sz w:val="22"/>
          <w:szCs w:val="22"/>
          <w:lang w:val="es-ES_tradnl"/>
        </w:rPr>
        <w:t>9:40 a.m</w:t>
      </w:r>
      <w:r w:rsidR="002E3DE5" w:rsidRPr="006E3883">
        <w:rPr>
          <w:rFonts w:ascii="Tahoma" w:hAnsi="Tahoma" w:cs="Tahoma"/>
          <w:sz w:val="22"/>
          <w:szCs w:val="22"/>
          <w:lang w:val="es-ES_tradnl"/>
        </w:rPr>
        <w:t>.</w:t>
      </w:r>
      <w:r w:rsidR="00C30D72" w:rsidRPr="006E3883">
        <w:rPr>
          <w:rFonts w:ascii="Tahoma" w:hAnsi="Tahoma" w:cs="Tahoma"/>
          <w:sz w:val="22"/>
          <w:szCs w:val="22"/>
          <w:lang w:val="es-ES_tradnl"/>
        </w:rPr>
        <w:t xml:space="preserve"> </w:t>
      </w:r>
      <w:r w:rsidR="009A4059" w:rsidRPr="006E3883">
        <w:rPr>
          <w:rFonts w:ascii="Tahoma" w:hAnsi="Tahoma" w:cs="Tahoma"/>
          <w:sz w:val="22"/>
          <w:szCs w:val="22"/>
          <w:lang w:val="es-ES_tradnl"/>
        </w:rPr>
        <w:t>de hoy</w:t>
      </w:r>
      <w:r w:rsidR="00D90180" w:rsidRPr="006E3883">
        <w:rPr>
          <w:rFonts w:ascii="Tahoma" w:hAnsi="Tahoma" w:cs="Tahoma"/>
          <w:sz w:val="22"/>
          <w:szCs w:val="22"/>
          <w:lang w:val="es-ES_tradnl"/>
        </w:rPr>
        <w:t xml:space="preserve">, </w:t>
      </w:r>
      <w:r w:rsidR="002A4081" w:rsidRPr="006E3883">
        <w:rPr>
          <w:rFonts w:ascii="Tahoma" w:hAnsi="Tahoma" w:cs="Tahoma"/>
          <w:sz w:val="22"/>
          <w:szCs w:val="22"/>
          <w:lang w:val="es-ES_tradnl"/>
        </w:rPr>
        <w:t>lunes 21</w:t>
      </w:r>
      <w:r w:rsidR="00CE02F8" w:rsidRPr="006E3883">
        <w:rPr>
          <w:rFonts w:ascii="Tahoma" w:hAnsi="Tahoma" w:cs="Tahoma"/>
          <w:sz w:val="22"/>
          <w:szCs w:val="22"/>
          <w:lang w:val="es-ES_tradnl"/>
        </w:rPr>
        <w:t xml:space="preserve"> de </w:t>
      </w:r>
      <w:r w:rsidR="003A5736" w:rsidRPr="006E3883">
        <w:rPr>
          <w:rFonts w:ascii="Tahoma" w:hAnsi="Tahoma" w:cs="Tahoma"/>
          <w:sz w:val="22"/>
          <w:szCs w:val="22"/>
          <w:lang w:val="es-ES_tradnl"/>
        </w:rPr>
        <w:t>noviembre</w:t>
      </w:r>
      <w:r w:rsidR="009379D8" w:rsidRPr="006E3883">
        <w:rPr>
          <w:rFonts w:ascii="Tahoma" w:hAnsi="Tahoma" w:cs="Tahoma"/>
          <w:sz w:val="22"/>
          <w:szCs w:val="22"/>
          <w:lang w:val="es-ES_tradnl"/>
        </w:rPr>
        <w:t xml:space="preserve"> </w:t>
      </w:r>
      <w:r w:rsidR="009A4059" w:rsidRPr="006E3883">
        <w:rPr>
          <w:rFonts w:ascii="Tahoma" w:hAnsi="Tahoma" w:cs="Tahoma"/>
          <w:sz w:val="22"/>
          <w:szCs w:val="22"/>
          <w:lang w:val="es-ES_tradnl"/>
        </w:rPr>
        <w:t>de 201</w:t>
      </w:r>
      <w:r w:rsidR="00532A31" w:rsidRPr="006E3883">
        <w:rPr>
          <w:rFonts w:ascii="Tahoma" w:hAnsi="Tahoma" w:cs="Tahoma"/>
          <w:sz w:val="22"/>
          <w:szCs w:val="22"/>
          <w:lang w:val="es-ES_tradnl"/>
        </w:rPr>
        <w:t>6</w:t>
      </w:r>
      <w:r w:rsidR="009A4059" w:rsidRPr="006E3883">
        <w:rPr>
          <w:rFonts w:ascii="Tahoma" w:hAnsi="Tahoma" w:cs="Tahoma"/>
          <w:sz w:val="22"/>
          <w:szCs w:val="22"/>
          <w:lang w:val="es-ES_tradnl"/>
        </w:rPr>
        <w:t xml:space="preserve">, la Sala de Decisión Laboral </w:t>
      </w:r>
      <w:r w:rsidRPr="006E3883">
        <w:rPr>
          <w:rFonts w:ascii="Tahoma" w:hAnsi="Tahoma" w:cs="Tahoma"/>
          <w:sz w:val="22"/>
          <w:szCs w:val="22"/>
          <w:lang w:val="es-ES_tradnl"/>
        </w:rPr>
        <w:t xml:space="preserve">No. 1 </w:t>
      </w:r>
      <w:r w:rsidR="009A4059" w:rsidRPr="006E3883">
        <w:rPr>
          <w:rFonts w:ascii="Tahoma" w:hAnsi="Tahoma" w:cs="Tahoma"/>
          <w:sz w:val="22"/>
          <w:szCs w:val="22"/>
          <w:lang w:val="es-ES_tradnl"/>
        </w:rPr>
        <w:t xml:space="preserve">del Tribunal Superior de Pereira se constituye en </w:t>
      </w:r>
      <w:r w:rsidR="00D90180" w:rsidRPr="006E3883">
        <w:rPr>
          <w:rFonts w:ascii="Tahoma" w:hAnsi="Tahoma" w:cs="Tahoma"/>
          <w:sz w:val="22"/>
          <w:szCs w:val="22"/>
          <w:lang w:val="es-ES_tradnl"/>
        </w:rPr>
        <w:t xml:space="preserve">audiencia pública </w:t>
      </w:r>
      <w:r w:rsidR="009A4059" w:rsidRPr="006E3883">
        <w:rPr>
          <w:rFonts w:ascii="Tahoma" w:hAnsi="Tahoma" w:cs="Tahoma"/>
          <w:sz w:val="22"/>
          <w:szCs w:val="22"/>
          <w:lang w:val="es-ES_tradnl"/>
        </w:rPr>
        <w:t xml:space="preserve">de </w:t>
      </w:r>
      <w:r w:rsidR="00D90180" w:rsidRPr="006E3883">
        <w:rPr>
          <w:rFonts w:ascii="Tahoma" w:hAnsi="Tahoma" w:cs="Tahoma"/>
          <w:sz w:val="22"/>
          <w:szCs w:val="22"/>
          <w:lang w:val="es-ES_tradnl"/>
        </w:rPr>
        <w:t>juzgamiento</w:t>
      </w:r>
      <w:r w:rsidR="009A4059" w:rsidRPr="006E3883">
        <w:rPr>
          <w:rFonts w:ascii="Tahoma" w:hAnsi="Tahoma" w:cs="Tahoma"/>
          <w:sz w:val="22"/>
          <w:szCs w:val="22"/>
          <w:lang w:val="es-ES_tradnl"/>
        </w:rPr>
        <w:t xml:space="preserve"> en el proceso ordinario laboral instaurado por </w:t>
      </w:r>
      <w:r w:rsidR="003A5736" w:rsidRPr="006E3883">
        <w:rPr>
          <w:rFonts w:ascii="Tahoma" w:hAnsi="Tahoma" w:cs="Tahoma"/>
          <w:b/>
          <w:sz w:val="22"/>
          <w:szCs w:val="22"/>
          <w:lang w:val="es-ES_tradnl"/>
        </w:rPr>
        <w:t xml:space="preserve">Rogelio Tabares González </w:t>
      </w:r>
      <w:r w:rsidR="007D15D1" w:rsidRPr="006E3883">
        <w:rPr>
          <w:rFonts w:ascii="Tahoma" w:hAnsi="Tahoma" w:cs="Tahoma"/>
          <w:sz w:val="22"/>
          <w:szCs w:val="22"/>
          <w:lang w:val="es-ES_tradnl"/>
        </w:rPr>
        <w:t>e</w:t>
      </w:r>
      <w:r w:rsidR="009C29D3" w:rsidRPr="006E3883">
        <w:rPr>
          <w:rFonts w:ascii="Tahoma" w:hAnsi="Tahoma" w:cs="Tahoma"/>
          <w:sz w:val="22"/>
          <w:szCs w:val="22"/>
          <w:lang w:val="es-ES_tradnl"/>
        </w:rPr>
        <w:t>n</w:t>
      </w:r>
      <w:r w:rsidR="009A4059" w:rsidRPr="006E3883">
        <w:rPr>
          <w:rFonts w:ascii="Tahoma" w:hAnsi="Tahoma" w:cs="Tahoma"/>
          <w:sz w:val="22"/>
          <w:szCs w:val="22"/>
          <w:lang w:val="es-ES_tradnl"/>
        </w:rPr>
        <w:t xml:space="preserve"> contra de</w:t>
      </w:r>
      <w:r w:rsidR="00D90180" w:rsidRPr="006E3883">
        <w:rPr>
          <w:rFonts w:ascii="Tahoma" w:hAnsi="Tahoma" w:cs="Tahoma"/>
          <w:sz w:val="22"/>
          <w:szCs w:val="22"/>
          <w:lang w:val="es-ES_tradnl"/>
        </w:rPr>
        <w:t xml:space="preserve"> </w:t>
      </w:r>
      <w:r w:rsidR="009A4059" w:rsidRPr="006E3883">
        <w:rPr>
          <w:rFonts w:ascii="Tahoma" w:hAnsi="Tahoma" w:cs="Tahoma"/>
          <w:sz w:val="22"/>
          <w:szCs w:val="22"/>
          <w:lang w:val="es-ES_tradnl"/>
        </w:rPr>
        <w:t>l</w:t>
      </w:r>
      <w:r w:rsidR="00D90180" w:rsidRPr="006E3883">
        <w:rPr>
          <w:rFonts w:ascii="Tahoma" w:hAnsi="Tahoma" w:cs="Tahoma"/>
          <w:sz w:val="22"/>
          <w:szCs w:val="22"/>
          <w:lang w:val="es-ES_tradnl"/>
        </w:rPr>
        <w:t>a</w:t>
      </w:r>
      <w:r w:rsidR="009A4059" w:rsidRPr="006E3883">
        <w:rPr>
          <w:rFonts w:ascii="Tahoma" w:hAnsi="Tahoma" w:cs="Tahoma"/>
          <w:sz w:val="22"/>
          <w:szCs w:val="22"/>
          <w:lang w:val="es-ES_tradnl"/>
        </w:rPr>
        <w:t xml:space="preserve"> </w:t>
      </w:r>
      <w:r w:rsidR="00D90180" w:rsidRPr="006E3883">
        <w:rPr>
          <w:rFonts w:ascii="Tahoma" w:hAnsi="Tahoma" w:cs="Tahoma"/>
          <w:b/>
          <w:sz w:val="22"/>
          <w:szCs w:val="22"/>
          <w:lang w:val="es-ES_tradnl"/>
        </w:rPr>
        <w:t>Administ</w:t>
      </w:r>
      <w:r w:rsidR="00FB0A63" w:rsidRPr="006E3883">
        <w:rPr>
          <w:rFonts w:ascii="Tahoma" w:hAnsi="Tahoma" w:cs="Tahoma"/>
          <w:b/>
          <w:sz w:val="22"/>
          <w:szCs w:val="22"/>
          <w:lang w:val="es-ES_tradnl"/>
        </w:rPr>
        <w:t xml:space="preserve">radora Colombiana de Pensiones </w:t>
      </w:r>
      <w:r w:rsidR="002A4081" w:rsidRPr="006E3883">
        <w:rPr>
          <w:rFonts w:ascii="Tahoma" w:hAnsi="Tahoma" w:cs="Tahoma"/>
          <w:b/>
          <w:sz w:val="22"/>
          <w:szCs w:val="22"/>
          <w:lang w:val="es-ES_tradnl"/>
        </w:rPr>
        <w:t>- C</w:t>
      </w:r>
      <w:r w:rsidR="00C2049E" w:rsidRPr="006E3883">
        <w:rPr>
          <w:rFonts w:ascii="Tahoma" w:hAnsi="Tahoma" w:cs="Tahoma"/>
          <w:b/>
          <w:sz w:val="22"/>
          <w:szCs w:val="22"/>
          <w:lang w:val="es-ES_tradnl"/>
        </w:rPr>
        <w:t>olpensiones</w:t>
      </w:r>
      <w:r w:rsidR="00C2049E" w:rsidRPr="006E3883">
        <w:rPr>
          <w:rFonts w:ascii="Tahoma" w:hAnsi="Tahoma" w:cs="Tahoma"/>
          <w:sz w:val="22"/>
          <w:szCs w:val="22"/>
          <w:lang w:val="es-ES_tradnl"/>
        </w:rPr>
        <w:t>.</w:t>
      </w:r>
    </w:p>
    <w:p w:rsidR="00FB0A63" w:rsidRPr="006E3883" w:rsidRDefault="00FB0A63" w:rsidP="004B5DE4">
      <w:pPr>
        <w:ind w:firstLine="708"/>
        <w:jc w:val="both"/>
        <w:rPr>
          <w:rFonts w:ascii="Tahoma" w:hAnsi="Tahoma" w:cs="Tahoma"/>
          <w:sz w:val="22"/>
          <w:szCs w:val="22"/>
          <w:lang w:val="es-ES_tradnl"/>
        </w:rPr>
      </w:pPr>
    </w:p>
    <w:p w:rsidR="009A4059" w:rsidRPr="006E3883" w:rsidRDefault="009A4059" w:rsidP="00FB0A63">
      <w:pPr>
        <w:spacing w:line="276" w:lineRule="auto"/>
        <w:ind w:firstLine="708"/>
        <w:jc w:val="both"/>
        <w:rPr>
          <w:rFonts w:ascii="Tahoma" w:hAnsi="Tahoma" w:cs="Tahoma"/>
          <w:sz w:val="22"/>
          <w:szCs w:val="22"/>
          <w:lang w:val="es-ES_tradnl"/>
        </w:rPr>
      </w:pPr>
      <w:r w:rsidRPr="006E3883">
        <w:rPr>
          <w:rFonts w:ascii="Tahoma" w:hAnsi="Tahoma" w:cs="Tahoma"/>
          <w:sz w:val="22"/>
          <w:szCs w:val="22"/>
          <w:lang w:val="es-ES_tradnl"/>
        </w:rPr>
        <w:t>Para el efecto, se verifica la asistencia de las partes a la presente diligencia:</w:t>
      </w:r>
      <w:r w:rsidR="00C30D72" w:rsidRPr="006E3883">
        <w:rPr>
          <w:rFonts w:ascii="Tahoma" w:hAnsi="Tahoma" w:cs="Tahoma"/>
          <w:sz w:val="22"/>
          <w:szCs w:val="22"/>
          <w:lang w:val="es-ES_tradnl"/>
        </w:rPr>
        <w:t xml:space="preserve"> </w:t>
      </w:r>
      <w:r w:rsidRPr="006E3883">
        <w:rPr>
          <w:rFonts w:ascii="Tahoma" w:hAnsi="Tahoma" w:cs="Tahoma"/>
          <w:sz w:val="22"/>
          <w:szCs w:val="22"/>
          <w:lang w:val="es-ES_tradnl"/>
        </w:rPr>
        <w:t>Por la parte demandante…</w:t>
      </w:r>
      <w:r w:rsidR="00D90180" w:rsidRPr="006E3883">
        <w:rPr>
          <w:rFonts w:ascii="Tahoma" w:hAnsi="Tahoma" w:cs="Tahoma"/>
          <w:sz w:val="22"/>
          <w:szCs w:val="22"/>
          <w:lang w:val="es-ES_tradnl"/>
        </w:rPr>
        <w:t xml:space="preserve"> </w:t>
      </w:r>
      <w:r w:rsidRPr="006E3883">
        <w:rPr>
          <w:rFonts w:ascii="Tahoma" w:hAnsi="Tahoma" w:cs="Tahoma"/>
          <w:sz w:val="22"/>
          <w:szCs w:val="22"/>
          <w:lang w:val="es-ES_tradnl"/>
        </w:rPr>
        <w:t>Por la demandada…</w:t>
      </w:r>
    </w:p>
    <w:p w:rsidR="009A4059" w:rsidRPr="006E3883" w:rsidRDefault="009A4059" w:rsidP="00DB2266">
      <w:pPr>
        <w:ind w:firstLine="1122"/>
        <w:jc w:val="both"/>
        <w:rPr>
          <w:rFonts w:ascii="Tahoma" w:hAnsi="Tahoma" w:cs="Tahoma"/>
          <w:caps/>
          <w:sz w:val="22"/>
          <w:szCs w:val="22"/>
          <w:lang w:val="es-ES_tradnl"/>
        </w:rPr>
      </w:pPr>
    </w:p>
    <w:p w:rsidR="009A4059" w:rsidRPr="006E3883" w:rsidRDefault="00A723E3" w:rsidP="00FB0A63">
      <w:pPr>
        <w:widowControl w:val="0"/>
        <w:autoSpaceDE w:val="0"/>
        <w:autoSpaceDN w:val="0"/>
        <w:adjustRightInd w:val="0"/>
        <w:spacing w:line="276" w:lineRule="auto"/>
        <w:jc w:val="center"/>
        <w:rPr>
          <w:rFonts w:ascii="Tahoma" w:hAnsi="Tahoma" w:cs="Tahoma"/>
          <w:b/>
          <w:caps/>
          <w:sz w:val="22"/>
          <w:szCs w:val="22"/>
        </w:rPr>
      </w:pPr>
      <w:r w:rsidRPr="006E3883">
        <w:rPr>
          <w:rFonts w:ascii="Tahoma" w:hAnsi="Tahoma" w:cs="Tahoma"/>
          <w:b/>
          <w:sz w:val="22"/>
          <w:szCs w:val="22"/>
        </w:rPr>
        <w:t>Alegatos de conclusión</w:t>
      </w:r>
    </w:p>
    <w:p w:rsidR="009A4059" w:rsidRPr="006E3883" w:rsidRDefault="009A4059" w:rsidP="004B5DE4">
      <w:pPr>
        <w:widowControl w:val="0"/>
        <w:autoSpaceDE w:val="0"/>
        <w:autoSpaceDN w:val="0"/>
        <w:adjustRightInd w:val="0"/>
        <w:jc w:val="both"/>
        <w:rPr>
          <w:rFonts w:ascii="Tahoma" w:hAnsi="Tahoma" w:cs="Tahoma"/>
          <w:sz w:val="22"/>
          <w:szCs w:val="22"/>
        </w:rPr>
      </w:pPr>
    </w:p>
    <w:p w:rsidR="009A4059" w:rsidRPr="006E3883" w:rsidRDefault="009A4059" w:rsidP="00FB0A63">
      <w:pPr>
        <w:spacing w:line="276" w:lineRule="auto"/>
        <w:ind w:firstLine="708"/>
        <w:jc w:val="both"/>
        <w:rPr>
          <w:rFonts w:ascii="Tahoma" w:hAnsi="Tahoma" w:cs="Tahoma"/>
          <w:sz w:val="22"/>
          <w:szCs w:val="22"/>
          <w:lang w:val="es-ES_tradnl"/>
        </w:rPr>
      </w:pPr>
      <w:r w:rsidRPr="006E3883">
        <w:rPr>
          <w:rFonts w:ascii="Tahoma" w:hAnsi="Tahoma" w:cs="Tahoma"/>
          <w:sz w:val="22"/>
          <w:szCs w:val="22"/>
          <w:lang w:val="es-ES_tradnl"/>
        </w:rPr>
        <w:t xml:space="preserve">De conformidad con el artículo 82 del C.P.T y de la </w:t>
      </w:r>
      <w:r w:rsidR="00E90014" w:rsidRPr="006E3883">
        <w:rPr>
          <w:rFonts w:ascii="Tahoma" w:hAnsi="Tahoma" w:cs="Tahoma"/>
          <w:sz w:val="22"/>
          <w:szCs w:val="22"/>
          <w:lang w:val="es-ES_tradnl"/>
        </w:rPr>
        <w:t>s.s</w:t>
      </w:r>
      <w:r w:rsidRPr="006E3883">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E3883">
        <w:rPr>
          <w:rFonts w:ascii="Tahoma" w:hAnsi="Tahoma" w:cs="Tahoma"/>
          <w:sz w:val="22"/>
          <w:szCs w:val="22"/>
          <w:lang w:val="es-ES_tradnl"/>
        </w:rPr>
        <w:t xml:space="preserve">. </w:t>
      </w:r>
      <w:r w:rsidRPr="006E3883">
        <w:rPr>
          <w:rFonts w:ascii="Tahoma" w:hAnsi="Tahoma" w:cs="Tahoma"/>
          <w:sz w:val="22"/>
          <w:szCs w:val="22"/>
          <w:lang w:val="es-ES_tradnl"/>
        </w:rPr>
        <w:t>Por la parte demandante…</w:t>
      </w:r>
      <w:r w:rsidR="00D90180" w:rsidRPr="006E3883">
        <w:rPr>
          <w:rFonts w:ascii="Tahoma" w:hAnsi="Tahoma" w:cs="Tahoma"/>
          <w:sz w:val="22"/>
          <w:szCs w:val="22"/>
          <w:lang w:val="es-ES_tradnl"/>
        </w:rPr>
        <w:t xml:space="preserve"> </w:t>
      </w:r>
      <w:r w:rsidRPr="006E3883">
        <w:rPr>
          <w:rFonts w:ascii="Tahoma" w:hAnsi="Tahoma" w:cs="Tahoma"/>
          <w:sz w:val="22"/>
          <w:szCs w:val="22"/>
          <w:lang w:val="es-ES_tradnl"/>
        </w:rPr>
        <w:t>Por la parte demandada…</w:t>
      </w:r>
    </w:p>
    <w:p w:rsidR="00C30D72" w:rsidRPr="006E3883" w:rsidRDefault="00C30D72" w:rsidP="004B5DE4">
      <w:pPr>
        <w:ind w:firstLine="708"/>
        <w:jc w:val="both"/>
        <w:rPr>
          <w:rFonts w:ascii="Tahoma" w:hAnsi="Tahoma" w:cs="Tahoma"/>
          <w:sz w:val="22"/>
          <w:szCs w:val="22"/>
          <w:lang w:val="es-ES_tradnl"/>
        </w:rPr>
      </w:pPr>
    </w:p>
    <w:p w:rsidR="009A4059" w:rsidRPr="006E3883" w:rsidRDefault="00A723E3" w:rsidP="00FB0A63">
      <w:pPr>
        <w:widowControl w:val="0"/>
        <w:autoSpaceDE w:val="0"/>
        <w:autoSpaceDN w:val="0"/>
        <w:adjustRightInd w:val="0"/>
        <w:spacing w:line="276" w:lineRule="auto"/>
        <w:jc w:val="center"/>
        <w:rPr>
          <w:rFonts w:ascii="Tahoma" w:hAnsi="Tahoma" w:cs="Tahoma"/>
          <w:b/>
          <w:sz w:val="22"/>
          <w:szCs w:val="22"/>
        </w:rPr>
      </w:pPr>
      <w:r w:rsidRPr="006E3883">
        <w:rPr>
          <w:rFonts w:ascii="Tahoma" w:hAnsi="Tahoma" w:cs="Tahoma"/>
          <w:b/>
          <w:sz w:val="22"/>
          <w:szCs w:val="22"/>
        </w:rPr>
        <w:t>Sentencia</w:t>
      </w:r>
    </w:p>
    <w:p w:rsidR="00C30D72" w:rsidRPr="006E3883" w:rsidRDefault="00C30D72" w:rsidP="00C71F4F">
      <w:pPr>
        <w:rPr>
          <w:rFonts w:ascii="Tahoma" w:hAnsi="Tahoma" w:cs="Tahoma"/>
          <w:sz w:val="22"/>
          <w:szCs w:val="22"/>
          <w:lang w:val="es-ES_tradnl"/>
        </w:rPr>
      </w:pPr>
    </w:p>
    <w:p w:rsidR="00C71F4F" w:rsidRPr="006E3883" w:rsidRDefault="00C71F4F" w:rsidP="00C71F4F">
      <w:pPr>
        <w:spacing w:line="276" w:lineRule="auto"/>
        <w:jc w:val="both"/>
        <w:rPr>
          <w:rFonts w:ascii="Tahoma" w:hAnsi="Tahoma" w:cs="Tahoma"/>
          <w:sz w:val="22"/>
          <w:szCs w:val="22"/>
          <w:lang w:val="es-ES_tradnl"/>
        </w:rPr>
      </w:pPr>
      <w:r w:rsidRPr="006E3883">
        <w:rPr>
          <w:rFonts w:ascii="Tahoma" w:hAnsi="Tahoma" w:cs="Tahoma"/>
          <w:sz w:val="22"/>
          <w:szCs w:val="22"/>
          <w:lang w:val="es-ES_tradnl"/>
        </w:rPr>
        <w:t xml:space="preserve">          </w:t>
      </w:r>
      <w:r w:rsidR="009A4059" w:rsidRPr="006E3883">
        <w:rPr>
          <w:rFonts w:ascii="Tahoma" w:hAnsi="Tahoma" w:cs="Tahoma"/>
          <w:sz w:val="22"/>
          <w:szCs w:val="22"/>
          <w:lang w:val="es-ES_tradnl"/>
        </w:rPr>
        <w:t xml:space="preserve">Como quiera que los </w:t>
      </w:r>
      <w:r w:rsidR="00D90180" w:rsidRPr="006E3883">
        <w:rPr>
          <w:rFonts w:ascii="Tahoma" w:hAnsi="Tahoma" w:cs="Tahoma"/>
          <w:sz w:val="22"/>
          <w:szCs w:val="22"/>
          <w:lang w:val="es-ES_tradnl"/>
        </w:rPr>
        <w:t>argum</w:t>
      </w:r>
      <w:r w:rsidR="009A4059" w:rsidRPr="006E3883">
        <w:rPr>
          <w:rFonts w:ascii="Tahoma" w:hAnsi="Tahoma" w:cs="Tahoma"/>
          <w:sz w:val="22"/>
          <w:szCs w:val="22"/>
          <w:lang w:val="es-ES_tradnl"/>
        </w:rPr>
        <w:t>entos expuesto</w:t>
      </w:r>
      <w:r w:rsidR="00673AFB" w:rsidRPr="006E3883">
        <w:rPr>
          <w:rFonts w:ascii="Tahoma" w:hAnsi="Tahoma" w:cs="Tahoma"/>
          <w:sz w:val="22"/>
          <w:szCs w:val="22"/>
          <w:lang w:val="es-ES_tradnl"/>
        </w:rPr>
        <w:t>s en las alegaciones fueron tenidos</w:t>
      </w:r>
      <w:r w:rsidR="009A4059" w:rsidRPr="006E3883">
        <w:rPr>
          <w:rFonts w:ascii="Tahoma" w:hAnsi="Tahoma" w:cs="Tahoma"/>
          <w:sz w:val="22"/>
          <w:szCs w:val="22"/>
          <w:lang w:val="es-ES_tradnl"/>
        </w:rPr>
        <w:t xml:space="preserve"> en cuenta en la discusión del proyecto, procede la Sala a </w:t>
      </w:r>
      <w:r w:rsidRPr="006E3883">
        <w:rPr>
          <w:rFonts w:ascii="Tahoma" w:hAnsi="Tahoma" w:cs="Tahoma"/>
          <w:sz w:val="22"/>
          <w:szCs w:val="22"/>
          <w:lang w:val="es-ES_tradnl"/>
        </w:rPr>
        <w:t xml:space="preserve">resolver </w:t>
      </w:r>
      <w:r w:rsidR="004A7FE1" w:rsidRPr="006E3883">
        <w:rPr>
          <w:rFonts w:ascii="Tahoma" w:hAnsi="Tahoma" w:cs="Tahoma"/>
          <w:sz w:val="22"/>
          <w:szCs w:val="22"/>
          <w:lang w:val="es-ES_tradnl"/>
        </w:rPr>
        <w:t>el recurso de</w:t>
      </w:r>
      <w:r w:rsidR="00C2049E" w:rsidRPr="006E3883">
        <w:rPr>
          <w:rFonts w:ascii="Tahoma" w:hAnsi="Tahoma" w:cs="Tahoma"/>
          <w:sz w:val="22"/>
          <w:szCs w:val="22"/>
          <w:lang w:val="es-ES_tradnl"/>
        </w:rPr>
        <w:t xml:space="preserve"> </w:t>
      </w:r>
      <w:r w:rsidR="004A7FE1" w:rsidRPr="006E3883">
        <w:rPr>
          <w:rFonts w:ascii="Tahoma" w:hAnsi="Tahoma" w:cs="Tahoma"/>
          <w:sz w:val="22"/>
          <w:szCs w:val="22"/>
          <w:lang w:val="es-ES_tradnl"/>
        </w:rPr>
        <w:t>apelación propuesto</w:t>
      </w:r>
      <w:r w:rsidRPr="006E3883">
        <w:rPr>
          <w:rFonts w:ascii="Tahoma" w:hAnsi="Tahoma" w:cs="Tahoma"/>
          <w:sz w:val="22"/>
          <w:szCs w:val="22"/>
          <w:lang w:val="es-ES_tradnl"/>
        </w:rPr>
        <w:t xml:space="preserve"> por el apoderado judicial del promotor del litigio en contra de la sentencia emitida</w:t>
      </w:r>
      <w:r w:rsidR="00D436A6" w:rsidRPr="006E3883">
        <w:rPr>
          <w:rFonts w:ascii="Tahoma" w:hAnsi="Tahoma" w:cs="Tahoma"/>
          <w:sz w:val="22"/>
          <w:szCs w:val="22"/>
          <w:lang w:val="es-ES_tradnl"/>
        </w:rPr>
        <w:t xml:space="preserve"> por el Juzgado </w:t>
      </w:r>
      <w:r w:rsidR="00773560" w:rsidRPr="006E3883">
        <w:rPr>
          <w:rFonts w:ascii="Tahoma" w:hAnsi="Tahoma" w:cs="Tahoma"/>
          <w:sz w:val="22"/>
          <w:szCs w:val="22"/>
          <w:lang w:val="es-ES_tradnl"/>
        </w:rPr>
        <w:t xml:space="preserve">Quinto </w:t>
      </w:r>
      <w:r w:rsidR="00D436A6" w:rsidRPr="006E3883">
        <w:rPr>
          <w:rFonts w:ascii="Tahoma" w:hAnsi="Tahoma" w:cs="Tahoma"/>
          <w:sz w:val="22"/>
          <w:szCs w:val="22"/>
          <w:lang w:val="es-ES_tradnl"/>
        </w:rPr>
        <w:t>Laboral del Circuito de Pereira el</w:t>
      </w:r>
      <w:r w:rsidR="00673AFB" w:rsidRPr="006E3883">
        <w:rPr>
          <w:rFonts w:ascii="Tahoma" w:hAnsi="Tahoma" w:cs="Tahoma"/>
          <w:sz w:val="22"/>
          <w:szCs w:val="22"/>
          <w:lang w:val="es-ES_tradnl"/>
        </w:rPr>
        <w:t xml:space="preserve"> </w:t>
      </w:r>
      <w:r w:rsidR="00DD64D3" w:rsidRPr="006E3883">
        <w:rPr>
          <w:rFonts w:ascii="Tahoma" w:hAnsi="Tahoma" w:cs="Tahoma"/>
          <w:sz w:val="22"/>
          <w:szCs w:val="22"/>
          <w:lang w:val="es-ES_tradnl"/>
        </w:rPr>
        <w:t xml:space="preserve">1º de julio </w:t>
      </w:r>
      <w:r w:rsidR="00082DB2" w:rsidRPr="006E3883">
        <w:rPr>
          <w:rFonts w:ascii="Tahoma" w:hAnsi="Tahoma" w:cs="Tahoma"/>
          <w:sz w:val="22"/>
          <w:szCs w:val="22"/>
          <w:lang w:val="es-ES_tradnl"/>
        </w:rPr>
        <w:t>de 2015</w:t>
      </w:r>
      <w:r w:rsidR="00FB0A63" w:rsidRPr="006E3883">
        <w:rPr>
          <w:rFonts w:ascii="Tahoma" w:hAnsi="Tahoma" w:cs="Tahoma"/>
          <w:sz w:val="22"/>
          <w:szCs w:val="22"/>
          <w:lang w:val="es-ES_tradnl"/>
        </w:rPr>
        <w:t xml:space="preserve">, </w:t>
      </w:r>
      <w:r w:rsidRPr="006E3883">
        <w:rPr>
          <w:rFonts w:ascii="Tahoma" w:hAnsi="Tahoma" w:cs="Tahoma"/>
          <w:sz w:val="22"/>
          <w:szCs w:val="22"/>
          <w:lang w:val="es-ES_tradnl"/>
        </w:rPr>
        <w:t>dentro del proceso ordinario laboral reseñado con anterioridad.</w:t>
      </w:r>
    </w:p>
    <w:p w:rsidR="009A4059" w:rsidRPr="006E3883" w:rsidRDefault="00B67A12" w:rsidP="00DD64D3">
      <w:pPr>
        <w:widowControl w:val="0"/>
        <w:autoSpaceDE w:val="0"/>
        <w:autoSpaceDN w:val="0"/>
        <w:adjustRightInd w:val="0"/>
        <w:ind w:firstLine="708"/>
        <w:jc w:val="both"/>
        <w:rPr>
          <w:rFonts w:ascii="Tahoma" w:hAnsi="Tahoma" w:cs="Tahoma"/>
          <w:sz w:val="22"/>
          <w:szCs w:val="22"/>
          <w:lang w:val="es-ES_tradnl"/>
        </w:rPr>
      </w:pPr>
      <w:r w:rsidRPr="006E3883">
        <w:rPr>
          <w:rFonts w:ascii="Tahoma" w:hAnsi="Tahoma" w:cs="Tahoma"/>
          <w:sz w:val="22"/>
          <w:szCs w:val="22"/>
          <w:lang w:val="es-ES_tradnl"/>
        </w:rPr>
        <w:t xml:space="preserve"> </w:t>
      </w:r>
    </w:p>
    <w:p w:rsidR="00237416" w:rsidRPr="006E3883" w:rsidRDefault="000F2153" w:rsidP="00FB0A63">
      <w:pPr>
        <w:widowControl w:val="0"/>
        <w:autoSpaceDE w:val="0"/>
        <w:autoSpaceDN w:val="0"/>
        <w:adjustRightInd w:val="0"/>
        <w:spacing w:line="276" w:lineRule="auto"/>
        <w:jc w:val="center"/>
        <w:rPr>
          <w:rFonts w:ascii="Tahoma" w:hAnsi="Tahoma" w:cs="Tahoma"/>
          <w:b/>
          <w:bCs/>
          <w:caps/>
          <w:sz w:val="22"/>
          <w:szCs w:val="22"/>
        </w:rPr>
      </w:pPr>
      <w:r w:rsidRPr="006E3883">
        <w:rPr>
          <w:rFonts w:ascii="Tahoma" w:hAnsi="Tahoma" w:cs="Tahoma"/>
          <w:b/>
          <w:bCs/>
          <w:sz w:val="22"/>
          <w:szCs w:val="22"/>
        </w:rPr>
        <w:lastRenderedPageBreak/>
        <w:t>Problema jurídico por resolver</w:t>
      </w:r>
    </w:p>
    <w:p w:rsidR="00066A9C" w:rsidRPr="006E3883"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rsidR="00094ED8" w:rsidRPr="006E3883" w:rsidRDefault="0062158A" w:rsidP="00C2049E">
      <w:pPr>
        <w:tabs>
          <w:tab w:val="left" w:pos="567"/>
        </w:tabs>
        <w:spacing w:line="276" w:lineRule="auto"/>
        <w:jc w:val="both"/>
        <w:rPr>
          <w:rFonts w:ascii="Tahoma" w:hAnsi="Tahoma" w:cs="Tahoma"/>
          <w:sz w:val="22"/>
          <w:szCs w:val="22"/>
        </w:rPr>
      </w:pPr>
      <w:r w:rsidRPr="006E3883">
        <w:rPr>
          <w:rFonts w:ascii="Tahoma" w:hAnsi="Tahoma" w:cs="Tahoma"/>
          <w:sz w:val="22"/>
          <w:szCs w:val="22"/>
        </w:rPr>
        <w:tab/>
      </w:r>
      <w:r w:rsidRPr="006E3883">
        <w:rPr>
          <w:rFonts w:ascii="Tahoma" w:hAnsi="Tahoma" w:cs="Tahoma"/>
          <w:sz w:val="22"/>
          <w:szCs w:val="22"/>
        </w:rPr>
        <w:tab/>
      </w:r>
      <w:r w:rsidR="007D4278" w:rsidRPr="006E3883">
        <w:rPr>
          <w:rFonts w:ascii="Tahoma" w:hAnsi="Tahoma" w:cs="Tahoma"/>
          <w:sz w:val="22"/>
          <w:szCs w:val="22"/>
        </w:rPr>
        <w:t>De acuerdo a l</w:t>
      </w:r>
      <w:r w:rsidR="001552DD" w:rsidRPr="006E3883">
        <w:rPr>
          <w:rFonts w:ascii="Tahoma" w:hAnsi="Tahoma" w:cs="Tahoma"/>
          <w:sz w:val="22"/>
          <w:szCs w:val="22"/>
        </w:rPr>
        <w:t>os fundamentos de la sentencia</w:t>
      </w:r>
      <w:r w:rsidR="006E0043" w:rsidRPr="006E3883">
        <w:rPr>
          <w:rFonts w:ascii="Tahoma" w:hAnsi="Tahoma" w:cs="Tahoma"/>
          <w:sz w:val="22"/>
          <w:szCs w:val="22"/>
        </w:rPr>
        <w:t xml:space="preserve"> de primera instancia</w:t>
      </w:r>
      <w:r w:rsidR="006E0043" w:rsidRPr="006E3883">
        <w:t xml:space="preserve"> </w:t>
      </w:r>
      <w:r w:rsidR="006E0043" w:rsidRPr="006E3883">
        <w:rPr>
          <w:rFonts w:ascii="Tahoma" w:hAnsi="Tahoma" w:cs="Tahoma"/>
          <w:sz w:val="22"/>
          <w:szCs w:val="22"/>
        </w:rPr>
        <w:t>y a los argumentos expuestos en el recurso de apelación,</w:t>
      </w:r>
      <w:r w:rsidR="007D4278" w:rsidRPr="006E3883">
        <w:rPr>
          <w:rFonts w:ascii="Tahoma" w:hAnsi="Tahoma" w:cs="Tahoma"/>
          <w:sz w:val="22"/>
          <w:szCs w:val="22"/>
        </w:rPr>
        <w:t xml:space="preserve"> corresponde a la Sala determinar </w:t>
      </w:r>
      <w:r w:rsidR="00F5631E" w:rsidRPr="006E3883">
        <w:rPr>
          <w:rFonts w:ascii="Tahoma" w:hAnsi="Tahoma" w:cs="Tahoma"/>
          <w:sz w:val="22"/>
          <w:szCs w:val="22"/>
        </w:rPr>
        <w:t xml:space="preserve">si al demandante </w:t>
      </w:r>
      <w:r w:rsidR="006E0043" w:rsidRPr="006E3883">
        <w:rPr>
          <w:rFonts w:ascii="Tahoma" w:hAnsi="Tahoma" w:cs="Tahoma"/>
          <w:sz w:val="22"/>
          <w:szCs w:val="22"/>
        </w:rPr>
        <w:t xml:space="preserve">le asiste el derecho a la pensión de </w:t>
      </w:r>
      <w:r w:rsidR="00537372" w:rsidRPr="006E3883">
        <w:rPr>
          <w:rFonts w:ascii="Tahoma" w:hAnsi="Tahoma" w:cs="Tahoma"/>
          <w:sz w:val="22"/>
          <w:szCs w:val="22"/>
        </w:rPr>
        <w:t>sobrevivientes</w:t>
      </w:r>
      <w:r w:rsidR="00DD64D3" w:rsidRPr="006E3883">
        <w:rPr>
          <w:rFonts w:ascii="Tahoma" w:hAnsi="Tahoma" w:cs="Tahoma"/>
          <w:sz w:val="22"/>
          <w:szCs w:val="22"/>
        </w:rPr>
        <w:t xml:space="preserve">, en su calidad de hijo </w:t>
      </w:r>
      <w:r w:rsidR="006E0043" w:rsidRPr="006E3883">
        <w:rPr>
          <w:rFonts w:ascii="Tahoma" w:hAnsi="Tahoma" w:cs="Tahoma"/>
          <w:sz w:val="22"/>
          <w:szCs w:val="22"/>
        </w:rPr>
        <w:t>inválido</w:t>
      </w:r>
      <w:r w:rsidR="00D86445" w:rsidRPr="006E3883">
        <w:rPr>
          <w:rFonts w:ascii="Tahoma" w:hAnsi="Tahoma" w:cs="Tahoma"/>
          <w:sz w:val="22"/>
          <w:szCs w:val="22"/>
        </w:rPr>
        <w:t xml:space="preserve"> del señor </w:t>
      </w:r>
      <w:r w:rsidR="00F5631E" w:rsidRPr="006E3883">
        <w:rPr>
          <w:rFonts w:ascii="Tahoma" w:hAnsi="Tahoma" w:cs="Tahoma"/>
          <w:sz w:val="22"/>
          <w:szCs w:val="22"/>
        </w:rPr>
        <w:t>Rogelio Tabares Cardona</w:t>
      </w:r>
      <w:r w:rsidR="00B03654" w:rsidRPr="006E3883">
        <w:rPr>
          <w:rFonts w:ascii="Tahoma" w:hAnsi="Tahoma" w:cs="Tahoma"/>
          <w:sz w:val="22"/>
          <w:szCs w:val="22"/>
        </w:rPr>
        <w:t>.</w:t>
      </w:r>
    </w:p>
    <w:p w:rsidR="00CF21D5" w:rsidRPr="006E3883" w:rsidRDefault="00CF21D5" w:rsidP="00C2049E">
      <w:pPr>
        <w:tabs>
          <w:tab w:val="left" w:pos="567"/>
        </w:tabs>
        <w:spacing w:line="276" w:lineRule="auto"/>
        <w:jc w:val="both"/>
        <w:rPr>
          <w:rFonts w:ascii="Tahoma" w:hAnsi="Tahoma" w:cs="Tahoma"/>
          <w:sz w:val="22"/>
          <w:szCs w:val="22"/>
        </w:rPr>
      </w:pPr>
    </w:p>
    <w:p w:rsidR="009A4059" w:rsidRPr="006E3883" w:rsidRDefault="000F2153"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6E3883">
        <w:rPr>
          <w:rFonts w:ascii="Tahoma" w:hAnsi="Tahoma" w:cs="Tahoma"/>
          <w:b/>
          <w:sz w:val="22"/>
          <w:szCs w:val="22"/>
        </w:rPr>
        <w:t>La demanda y su contestación</w:t>
      </w:r>
    </w:p>
    <w:p w:rsidR="004B5DE4" w:rsidRPr="006E3883" w:rsidRDefault="004B5DE4" w:rsidP="00A723E3">
      <w:pPr>
        <w:widowControl w:val="0"/>
        <w:tabs>
          <w:tab w:val="left" w:pos="561"/>
          <w:tab w:val="left" w:pos="935"/>
        </w:tabs>
        <w:autoSpaceDE w:val="0"/>
        <w:autoSpaceDN w:val="0"/>
        <w:adjustRightInd w:val="0"/>
        <w:jc w:val="center"/>
        <w:rPr>
          <w:rFonts w:ascii="Tahoma" w:hAnsi="Tahoma" w:cs="Tahoma"/>
          <w:b/>
          <w:caps/>
          <w:sz w:val="22"/>
          <w:szCs w:val="22"/>
        </w:rPr>
      </w:pPr>
    </w:p>
    <w:p w:rsidR="003204B5" w:rsidRPr="006E3883" w:rsidRDefault="002E3DE5" w:rsidP="007D4278">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El</w:t>
      </w:r>
      <w:r w:rsidR="0036732B" w:rsidRPr="006E3883">
        <w:rPr>
          <w:rFonts w:ascii="Tahoma" w:hAnsi="Tahoma" w:cs="Tahoma"/>
          <w:sz w:val="22"/>
          <w:szCs w:val="22"/>
        </w:rPr>
        <w:t xml:space="preserve"> </w:t>
      </w:r>
      <w:r w:rsidRPr="006E3883">
        <w:rPr>
          <w:rFonts w:ascii="Tahoma" w:hAnsi="Tahoma" w:cs="Tahoma"/>
          <w:sz w:val="22"/>
          <w:szCs w:val="22"/>
        </w:rPr>
        <w:t>citado</w:t>
      </w:r>
      <w:r w:rsidR="00BA6513" w:rsidRPr="006E3883">
        <w:rPr>
          <w:rFonts w:ascii="Tahoma" w:hAnsi="Tahoma" w:cs="Tahoma"/>
          <w:sz w:val="22"/>
          <w:szCs w:val="22"/>
        </w:rPr>
        <w:t xml:space="preserve"> </w:t>
      </w:r>
      <w:r w:rsidR="00673AFB" w:rsidRPr="006E3883">
        <w:rPr>
          <w:rFonts w:ascii="Tahoma" w:hAnsi="Tahoma" w:cs="Tahoma"/>
          <w:sz w:val="22"/>
          <w:szCs w:val="22"/>
        </w:rPr>
        <w:t>demandante</w:t>
      </w:r>
      <w:r w:rsidR="001D2C9B" w:rsidRPr="006E3883">
        <w:rPr>
          <w:rFonts w:ascii="Tahoma" w:hAnsi="Tahoma" w:cs="Tahoma"/>
          <w:sz w:val="22"/>
          <w:szCs w:val="22"/>
        </w:rPr>
        <w:t xml:space="preserve"> pretende</w:t>
      </w:r>
      <w:r w:rsidR="00956DBB" w:rsidRPr="006E3883">
        <w:rPr>
          <w:rFonts w:ascii="Tahoma" w:hAnsi="Tahoma" w:cs="Tahoma"/>
          <w:sz w:val="22"/>
          <w:szCs w:val="22"/>
        </w:rPr>
        <w:t xml:space="preserve"> que se declare</w:t>
      </w:r>
      <w:r w:rsidR="00A165D9" w:rsidRPr="006E3883">
        <w:rPr>
          <w:rFonts w:ascii="Tahoma" w:hAnsi="Tahoma" w:cs="Tahoma"/>
          <w:sz w:val="22"/>
          <w:szCs w:val="22"/>
        </w:rPr>
        <w:t xml:space="preserve"> que </w:t>
      </w:r>
      <w:r w:rsidR="009D6D81" w:rsidRPr="006E3883">
        <w:rPr>
          <w:rFonts w:ascii="Tahoma" w:hAnsi="Tahoma" w:cs="Tahoma"/>
          <w:sz w:val="22"/>
          <w:szCs w:val="22"/>
        </w:rPr>
        <w:t xml:space="preserve">su padre, </w:t>
      </w:r>
      <w:r w:rsidRPr="006E3883">
        <w:rPr>
          <w:rFonts w:ascii="Tahoma" w:hAnsi="Tahoma" w:cs="Tahoma"/>
          <w:sz w:val="22"/>
          <w:szCs w:val="22"/>
        </w:rPr>
        <w:t xml:space="preserve">Rogelio </w:t>
      </w:r>
      <w:r w:rsidR="00167C8A" w:rsidRPr="006E3883">
        <w:rPr>
          <w:rFonts w:ascii="Tahoma" w:hAnsi="Tahoma" w:cs="Tahoma"/>
          <w:sz w:val="22"/>
          <w:szCs w:val="22"/>
        </w:rPr>
        <w:t>Tabares</w:t>
      </w:r>
      <w:r w:rsidR="001552DD" w:rsidRPr="006E3883">
        <w:rPr>
          <w:rFonts w:ascii="Tahoma" w:hAnsi="Tahoma" w:cs="Tahoma"/>
          <w:sz w:val="22"/>
          <w:szCs w:val="22"/>
        </w:rPr>
        <w:t xml:space="preserve"> Cardona</w:t>
      </w:r>
      <w:r w:rsidR="009D6D81" w:rsidRPr="006E3883">
        <w:rPr>
          <w:rFonts w:ascii="Tahoma" w:hAnsi="Tahoma" w:cs="Tahoma"/>
          <w:sz w:val="22"/>
          <w:szCs w:val="22"/>
        </w:rPr>
        <w:t>,</w:t>
      </w:r>
      <w:r w:rsidR="001552DD" w:rsidRPr="006E3883">
        <w:rPr>
          <w:rFonts w:ascii="Tahoma" w:hAnsi="Tahoma" w:cs="Tahoma"/>
          <w:sz w:val="22"/>
          <w:szCs w:val="22"/>
        </w:rPr>
        <w:t xml:space="preserve"> </w:t>
      </w:r>
      <w:r w:rsidR="00A165D9" w:rsidRPr="006E3883">
        <w:rPr>
          <w:rFonts w:ascii="Tahoma" w:hAnsi="Tahoma" w:cs="Tahoma"/>
          <w:sz w:val="22"/>
          <w:szCs w:val="22"/>
        </w:rPr>
        <w:t xml:space="preserve">dejó causado el derecho de la pensión de sobreviviente a </w:t>
      </w:r>
      <w:r w:rsidR="007D4278" w:rsidRPr="006E3883">
        <w:rPr>
          <w:rFonts w:ascii="Tahoma" w:hAnsi="Tahoma" w:cs="Tahoma"/>
          <w:sz w:val="22"/>
          <w:szCs w:val="22"/>
        </w:rPr>
        <w:t xml:space="preserve">su </w:t>
      </w:r>
      <w:r w:rsidR="00A165D9" w:rsidRPr="006E3883">
        <w:rPr>
          <w:rFonts w:ascii="Tahoma" w:hAnsi="Tahoma" w:cs="Tahoma"/>
          <w:sz w:val="22"/>
          <w:szCs w:val="22"/>
        </w:rPr>
        <w:t>favor</w:t>
      </w:r>
      <w:r w:rsidR="009D6D81" w:rsidRPr="006E3883">
        <w:rPr>
          <w:rFonts w:ascii="Tahoma" w:hAnsi="Tahoma" w:cs="Tahoma"/>
          <w:sz w:val="22"/>
          <w:szCs w:val="22"/>
        </w:rPr>
        <w:t xml:space="preserve"> y,</w:t>
      </w:r>
      <w:r w:rsidR="00A165D9" w:rsidRPr="006E3883">
        <w:rPr>
          <w:rFonts w:ascii="Tahoma" w:hAnsi="Tahoma" w:cs="Tahoma"/>
          <w:sz w:val="22"/>
          <w:szCs w:val="22"/>
        </w:rPr>
        <w:t xml:space="preserve"> en consecuencia</w:t>
      </w:r>
      <w:r w:rsidR="007D4278" w:rsidRPr="006E3883">
        <w:rPr>
          <w:rFonts w:ascii="Tahoma" w:hAnsi="Tahoma" w:cs="Tahoma"/>
          <w:sz w:val="22"/>
          <w:szCs w:val="22"/>
        </w:rPr>
        <w:t xml:space="preserve">, procura </w:t>
      </w:r>
      <w:r w:rsidR="00A165D9" w:rsidRPr="006E3883">
        <w:rPr>
          <w:rFonts w:ascii="Tahoma" w:hAnsi="Tahoma" w:cs="Tahoma"/>
          <w:sz w:val="22"/>
          <w:szCs w:val="22"/>
        </w:rPr>
        <w:t xml:space="preserve">que se </w:t>
      </w:r>
      <w:r w:rsidR="00F92F1B" w:rsidRPr="006E3883">
        <w:rPr>
          <w:rFonts w:ascii="Tahoma" w:hAnsi="Tahoma" w:cs="Tahoma"/>
          <w:sz w:val="22"/>
          <w:szCs w:val="22"/>
        </w:rPr>
        <w:t xml:space="preserve">condene a </w:t>
      </w:r>
      <w:r w:rsidR="00A165D9" w:rsidRPr="006E3883">
        <w:rPr>
          <w:rFonts w:ascii="Tahoma" w:hAnsi="Tahoma" w:cs="Tahoma"/>
          <w:sz w:val="22"/>
          <w:szCs w:val="22"/>
        </w:rPr>
        <w:t xml:space="preserve">Colpensiones a pagarle </w:t>
      </w:r>
      <w:r w:rsidR="000F4314" w:rsidRPr="006E3883">
        <w:rPr>
          <w:rFonts w:ascii="Tahoma" w:hAnsi="Tahoma" w:cs="Tahoma"/>
          <w:sz w:val="22"/>
          <w:szCs w:val="22"/>
        </w:rPr>
        <w:t>dicha prestac</w:t>
      </w:r>
      <w:r w:rsidRPr="006E3883">
        <w:rPr>
          <w:rFonts w:ascii="Tahoma" w:hAnsi="Tahoma" w:cs="Tahoma"/>
          <w:sz w:val="22"/>
          <w:szCs w:val="22"/>
        </w:rPr>
        <w:t>ión</w:t>
      </w:r>
      <w:r w:rsidR="009D6D81" w:rsidRPr="006E3883">
        <w:rPr>
          <w:rFonts w:ascii="Tahoma" w:hAnsi="Tahoma" w:cs="Tahoma"/>
          <w:sz w:val="22"/>
          <w:szCs w:val="22"/>
        </w:rPr>
        <w:t xml:space="preserve"> desde </w:t>
      </w:r>
      <w:r w:rsidRPr="006E3883">
        <w:rPr>
          <w:rFonts w:ascii="Tahoma" w:hAnsi="Tahoma" w:cs="Tahoma"/>
          <w:sz w:val="22"/>
          <w:szCs w:val="22"/>
        </w:rPr>
        <w:t>mayo de 2013</w:t>
      </w:r>
      <w:r w:rsidR="000F4314" w:rsidRPr="006E3883">
        <w:rPr>
          <w:rFonts w:ascii="Tahoma" w:hAnsi="Tahoma" w:cs="Tahoma"/>
          <w:sz w:val="22"/>
          <w:szCs w:val="22"/>
        </w:rPr>
        <w:t xml:space="preserve">, </w:t>
      </w:r>
      <w:r w:rsidR="009D6D81" w:rsidRPr="006E3883">
        <w:rPr>
          <w:rFonts w:ascii="Tahoma" w:hAnsi="Tahoma" w:cs="Tahoma"/>
          <w:sz w:val="22"/>
          <w:szCs w:val="22"/>
        </w:rPr>
        <w:t xml:space="preserve">con un retroactivo de </w:t>
      </w:r>
      <w:r w:rsidR="00F92F1B" w:rsidRPr="006E3883">
        <w:rPr>
          <w:rFonts w:ascii="Tahoma" w:hAnsi="Tahoma" w:cs="Tahoma"/>
          <w:sz w:val="22"/>
          <w:szCs w:val="22"/>
        </w:rPr>
        <w:t>$9.225.000</w:t>
      </w:r>
      <w:r w:rsidR="000F4314" w:rsidRPr="006E3883">
        <w:rPr>
          <w:rFonts w:ascii="Tahoma" w:hAnsi="Tahoma" w:cs="Tahoma"/>
          <w:sz w:val="22"/>
          <w:szCs w:val="22"/>
        </w:rPr>
        <w:t>.</w:t>
      </w:r>
    </w:p>
    <w:p w:rsidR="00A866D0" w:rsidRPr="006E3883" w:rsidRDefault="00A866D0" w:rsidP="00FB0A63">
      <w:pPr>
        <w:widowControl w:val="0"/>
        <w:autoSpaceDE w:val="0"/>
        <w:autoSpaceDN w:val="0"/>
        <w:adjustRightInd w:val="0"/>
        <w:spacing w:line="276" w:lineRule="auto"/>
        <w:ind w:firstLine="708"/>
        <w:jc w:val="both"/>
        <w:rPr>
          <w:rFonts w:ascii="Tahoma" w:hAnsi="Tahoma" w:cs="Tahoma"/>
          <w:sz w:val="22"/>
          <w:szCs w:val="22"/>
        </w:rPr>
      </w:pPr>
    </w:p>
    <w:p w:rsidR="00167C8A" w:rsidRPr="006E3883"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Para fundar dichas pretensiones manifiesta</w:t>
      </w:r>
      <w:r w:rsidR="00FB0A63" w:rsidRPr="006E3883">
        <w:rPr>
          <w:rFonts w:ascii="Tahoma" w:hAnsi="Tahoma" w:cs="Tahoma"/>
          <w:sz w:val="22"/>
          <w:szCs w:val="22"/>
        </w:rPr>
        <w:t xml:space="preserve"> que</w:t>
      </w:r>
      <w:r w:rsidRPr="006E3883">
        <w:rPr>
          <w:rFonts w:ascii="Tahoma" w:hAnsi="Tahoma" w:cs="Tahoma"/>
          <w:sz w:val="22"/>
          <w:szCs w:val="22"/>
        </w:rPr>
        <w:t xml:space="preserve"> </w:t>
      </w:r>
      <w:r w:rsidR="0086328B" w:rsidRPr="006E3883">
        <w:rPr>
          <w:rFonts w:ascii="Tahoma" w:hAnsi="Tahoma" w:cs="Tahoma"/>
          <w:sz w:val="22"/>
          <w:szCs w:val="22"/>
        </w:rPr>
        <w:t xml:space="preserve">el señor Rogelio Tabares Cardona fue pensionado </w:t>
      </w:r>
      <w:r w:rsidR="009D6D81" w:rsidRPr="006E3883">
        <w:rPr>
          <w:rFonts w:ascii="Tahoma" w:hAnsi="Tahoma" w:cs="Tahoma"/>
          <w:sz w:val="22"/>
          <w:szCs w:val="22"/>
        </w:rPr>
        <w:t xml:space="preserve">por el I.S.S. </w:t>
      </w:r>
      <w:r w:rsidR="0086328B" w:rsidRPr="006E3883">
        <w:rPr>
          <w:rFonts w:ascii="Tahoma" w:hAnsi="Tahoma" w:cs="Tahoma"/>
          <w:sz w:val="22"/>
          <w:szCs w:val="22"/>
        </w:rPr>
        <w:t xml:space="preserve">mediante </w:t>
      </w:r>
      <w:r w:rsidR="006263A1" w:rsidRPr="006E3883">
        <w:rPr>
          <w:rFonts w:ascii="Tahoma" w:hAnsi="Tahoma" w:cs="Tahoma"/>
          <w:sz w:val="22"/>
          <w:szCs w:val="22"/>
        </w:rPr>
        <w:t xml:space="preserve">Resolución </w:t>
      </w:r>
      <w:r w:rsidR="0086328B" w:rsidRPr="006E3883">
        <w:rPr>
          <w:rFonts w:ascii="Tahoma" w:hAnsi="Tahoma" w:cs="Tahoma"/>
          <w:sz w:val="22"/>
          <w:szCs w:val="22"/>
        </w:rPr>
        <w:t>No 2859 del 1</w:t>
      </w:r>
      <w:r w:rsidR="008A77F2" w:rsidRPr="006E3883">
        <w:rPr>
          <w:rFonts w:ascii="Tahoma" w:hAnsi="Tahoma" w:cs="Tahoma"/>
          <w:sz w:val="22"/>
          <w:szCs w:val="22"/>
        </w:rPr>
        <w:t xml:space="preserve">º </w:t>
      </w:r>
      <w:r w:rsidR="0086328B" w:rsidRPr="006E3883">
        <w:rPr>
          <w:rFonts w:ascii="Tahoma" w:hAnsi="Tahoma" w:cs="Tahoma"/>
          <w:sz w:val="22"/>
          <w:szCs w:val="22"/>
        </w:rPr>
        <w:t xml:space="preserve">de enero de 1994, </w:t>
      </w:r>
      <w:r w:rsidR="006263A1" w:rsidRPr="006E3883">
        <w:rPr>
          <w:rFonts w:ascii="Tahoma" w:hAnsi="Tahoma" w:cs="Tahoma"/>
          <w:sz w:val="22"/>
          <w:szCs w:val="22"/>
        </w:rPr>
        <w:t xml:space="preserve">la cual disfrutó desde el 30 de julio de ese año </w:t>
      </w:r>
      <w:r w:rsidR="0086328B" w:rsidRPr="006E3883">
        <w:rPr>
          <w:rFonts w:ascii="Tahoma" w:hAnsi="Tahoma" w:cs="Tahoma"/>
          <w:sz w:val="22"/>
          <w:szCs w:val="22"/>
        </w:rPr>
        <w:t xml:space="preserve">hasta el </w:t>
      </w:r>
      <w:r w:rsidR="00451E0E" w:rsidRPr="006E3883">
        <w:rPr>
          <w:rFonts w:ascii="Tahoma" w:hAnsi="Tahoma" w:cs="Tahoma"/>
          <w:sz w:val="22"/>
          <w:szCs w:val="22"/>
        </w:rPr>
        <w:t xml:space="preserve">momento de su deceso, ocurrido el </w:t>
      </w:r>
      <w:r w:rsidR="0086328B" w:rsidRPr="006E3883">
        <w:rPr>
          <w:rFonts w:ascii="Tahoma" w:hAnsi="Tahoma" w:cs="Tahoma"/>
          <w:sz w:val="22"/>
          <w:szCs w:val="22"/>
        </w:rPr>
        <w:t xml:space="preserve">2 de mayo de 2012. </w:t>
      </w:r>
    </w:p>
    <w:p w:rsidR="00EE105C" w:rsidRPr="006E3883" w:rsidRDefault="00EE105C" w:rsidP="00024A3D">
      <w:pPr>
        <w:widowControl w:val="0"/>
        <w:autoSpaceDE w:val="0"/>
        <w:autoSpaceDN w:val="0"/>
        <w:adjustRightInd w:val="0"/>
        <w:spacing w:line="276" w:lineRule="auto"/>
        <w:jc w:val="both"/>
        <w:rPr>
          <w:rFonts w:ascii="Tahoma" w:hAnsi="Tahoma" w:cs="Tahoma"/>
          <w:sz w:val="22"/>
          <w:szCs w:val="22"/>
        </w:rPr>
      </w:pPr>
    </w:p>
    <w:p w:rsidR="00A26675" w:rsidRPr="006E3883" w:rsidRDefault="00EE105C" w:rsidP="001A3567">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A</w:t>
      </w:r>
      <w:r w:rsidR="00024A3D" w:rsidRPr="006E3883">
        <w:rPr>
          <w:rFonts w:ascii="Tahoma" w:hAnsi="Tahoma" w:cs="Tahoma"/>
          <w:sz w:val="22"/>
          <w:szCs w:val="22"/>
        </w:rPr>
        <w:t xml:space="preserve">grega que </w:t>
      </w:r>
      <w:r w:rsidR="008A77F2" w:rsidRPr="006E3883">
        <w:rPr>
          <w:rFonts w:ascii="Tahoma" w:hAnsi="Tahoma" w:cs="Tahoma"/>
          <w:sz w:val="22"/>
          <w:szCs w:val="22"/>
        </w:rPr>
        <w:t xml:space="preserve">el 30 de abril de 2013 fue calificado </w:t>
      </w:r>
      <w:r w:rsidR="00D92824" w:rsidRPr="006E3883">
        <w:rPr>
          <w:rFonts w:ascii="Tahoma" w:hAnsi="Tahoma" w:cs="Tahoma"/>
          <w:sz w:val="22"/>
          <w:szCs w:val="22"/>
        </w:rPr>
        <w:t xml:space="preserve">por la Junta Regional de Invalidez con una </w:t>
      </w:r>
      <w:r w:rsidR="006263A1" w:rsidRPr="006E3883">
        <w:rPr>
          <w:rFonts w:ascii="Tahoma" w:hAnsi="Tahoma" w:cs="Tahoma"/>
          <w:sz w:val="22"/>
          <w:szCs w:val="22"/>
        </w:rPr>
        <w:t>pérdida</w:t>
      </w:r>
      <w:r w:rsidR="00D92824" w:rsidRPr="006E3883">
        <w:rPr>
          <w:rFonts w:ascii="Tahoma" w:hAnsi="Tahoma" w:cs="Tahoma"/>
          <w:sz w:val="22"/>
          <w:szCs w:val="22"/>
        </w:rPr>
        <w:t xml:space="preserve"> de capacidad laboral del 78,75%, </w:t>
      </w:r>
      <w:r w:rsidR="00A26675" w:rsidRPr="006E3883">
        <w:rPr>
          <w:rFonts w:ascii="Tahoma" w:hAnsi="Tahoma" w:cs="Tahoma"/>
          <w:sz w:val="22"/>
          <w:szCs w:val="22"/>
        </w:rPr>
        <w:t xml:space="preserve">y que debido a su condición </w:t>
      </w:r>
      <w:r w:rsidR="001834C2" w:rsidRPr="006E3883">
        <w:rPr>
          <w:rFonts w:ascii="Tahoma" w:hAnsi="Tahoma" w:cs="Tahoma"/>
          <w:sz w:val="22"/>
          <w:szCs w:val="22"/>
        </w:rPr>
        <w:t>qued</w:t>
      </w:r>
      <w:r w:rsidR="00A26675" w:rsidRPr="006E3883">
        <w:rPr>
          <w:rFonts w:ascii="Tahoma" w:hAnsi="Tahoma" w:cs="Tahoma"/>
          <w:sz w:val="22"/>
          <w:szCs w:val="22"/>
        </w:rPr>
        <w:t>ó</w:t>
      </w:r>
      <w:r w:rsidR="001834C2" w:rsidRPr="006E3883">
        <w:rPr>
          <w:rFonts w:ascii="Tahoma" w:hAnsi="Tahoma" w:cs="Tahoma"/>
          <w:sz w:val="22"/>
          <w:szCs w:val="22"/>
        </w:rPr>
        <w:t xml:space="preserve"> a cargo de su padre</w:t>
      </w:r>
      <w:r w:rsidR="00A26675" w:rsidRPr="006E3883">
        <w:rPr>
          <w:rFonts w:ascii="Tahoma" w:hAnsi="Tahoma" w:cs="Tahoma"/>
          <w:sz w:val="22"/>
          <w:szCs w:val="22"/>
        </w:rPr>
        <w:t xml:space="preserve">, quien fue su </w:t>
      </w:r>
      <w:r w:rsidR="001834C2" w:rsidRPr="006E3883">
        <w:rPr>
          <w:rFonts w:ascii="Tahoma" w:hAnsi="Tahoma" w:cs="Tahoma"/>
          <w:sz w:val="22"/>
          <w:szCs w:val="22"/>
        </w:rPr>
        <w:t>única fuente de sustento hasta su fallecimiento</w:t>
      </w:r>
      <w:r w:rsidR="00A26675" w:rsidRPr="006E3883">
        <w:rPr>
          <w:rFonts w:ascii="Tahoma" w:hAnsi="Tahoma" w:cs="Tahoma"/>
          <w:sz w:val="22"/>
          <w:szCs w:val="22"/>
        </w:rPr>
        <w:t xml:space="preserve">, razón por la cual </w:t>
      </w:r>
      <w:r w:rsidR="00087257" w:rsidRPr="006E3883">
        <w:rPr>
          <w:rFonts w:ascii="Tahoma" w:hAnsi="Tahoma" w:cs="Tahoma"/>
          <w:sz w:val="22"/>
          <w:szCs w:val="22"/>
        </w:rPr>
        <w:t>el 8 de agosto de 2013 solicitó ante Colpensiones la pensión de sobreviviente</w:t>
      </w:r>
      <w:r w:rsidR="007B5062" w:rsidRPr="006E3883">
        <w:rPr>
          <w:rFonts w:ascii="Tahoma" w:hAnsi="Tahoma" w:cs="Tahoma"/>
          <w:sz w:val="22"/>
          <w:szCs w:val="22"/>
        </w:rPr>
        <w:t>s</w:t>
      </w:r>
      <w:r w:rsidR="008012E4" w:rsidRPr="006E3883">
        <w:rPr>
          <w:rFonts w:ascii="Tahoma" w:hAnsi="Tahoma" w:cs="Tahoma"/>
          <w:sz w:val="22"/>
          <w:szCs w:val="22"/>
        </w:rPr>
        <w:t>,</w:t>
      </w:r>
      <w:r w:rsidR="00087257" w:rsidRPr="006E3883">
        <w:rPr>
          <w:rFonts w:ascii="Tahoma" w:hAnsi="Tahoma" w:cs="Tahoma"/>
          <w:sz w:val="22"/>
          <w:szCs w:val="22"/>
        </w:rPr>
        <w:t xml:space="preserve"> </w:t>
      </w:r>
      <w:r w:rsidR="003B1652" w:rsidRPr="006E3883">
        <w:rPr>
          <w:rFonts w:ascii="Tahoma" w:hAnsi="Tahoma" w:cs="Tahoma"/>
          <w:sz w:val="22"/>
          <w:szCs w:val="22"/>
        </w:rPr>
        <w:t>la cual fue negada a través de la Resolución No. GNR135428 del 24 de abril de 2014</w:t>
      </w:r>
      <w:r w:rsidR="008012E4" w:rsidRPr="006E3883">
        <w:rPr>
          <w:rFonts w:ascii="Tahoma" w:hAnsi="Tahoma" w:cs="Tahoma"/>
          <w:sz w:val="22"/>
          <w:szCs w:val="22"/>
        </w:rPr>
        <w:t xml:space="preserve">, bajo el argumento </w:t>
      </w:r>
      <w:r w:rsidR="00D157DD" w:rsidRPr="006E3883">
        <w:rPr>
          <w:rFonts w:ascii="Tahoma" w:hAnsi="Tahoma" w:cs="Tahoma"/>
          <w:sz w:val="22"/>
          <w:szCs w:val="22"/>
        </w:rPr>
        <w:t xml:space="preserve">de que el </w:t>
      </w:r>
      <w:r w:rsidR="00F82096" w:rsidRPr="006E3883">
        <w:rPr>
          <w:rFonts w:ascii="Tahoma" w:hAnsi="Tahoma" w:cs="Tahoma"/>
          <w:sz w:val="22"/>
          <w:szCs w:val="22"/>
        </w:rPr>
        <w:t>dictamen</w:t>
      </w:r>
      <w:r w:rsidR="007B5062" w:rsidRPr="006E3883">
        <w:rPr>
          <w:rFonts w:ascii="Tahoma" w:hAnsi="Tahoma" w:cs="Tahoma"/>
          <w:sz w:val="22"/>
          <w:szCs w:val="22"/>
        </w:rPr>
        <w:t xml:space="preserve"> con el cual se lo calificó</w:t>
      </w:r>
      <w:r w:rsidR="00D157DD" w:rsidRPr="006E3883">
        <w:rPr>
          <w:rFonts w:ascii="Tahoma" w:hAnsi="Tahoma" w:cs="Tahoma"/>
          <w:sz w:val="22"/>
          <w:szCs w:val="22"/>
        </w:rPr>
        <w:t xml:space="preserve"> no se enc</w:t>
      </w:r>
      <w:r w:rsidR="00A26675" w:rsidRPr="006E3883">
        <w:rPr>
          <w:rFonts w:ascii="Tahoma" w:hAnsi="Tahoma" w:cs="Tahoma"/>
          <w:sz w:val="22"/>
          <w:szCs w:val="22"/>
        </w:rPr>
        <w:t>ontraba en firm</w:t>
      </w:r>
      <w:r w:rsidR="00F82096" w:rsidRPr="006E3883">
        <w:rPr>
          <w:rFonts w:ascii="Tahoma" w:hAnsi="Tahoma" w:cs="Tahoma"/>
          <w:sz w:val="22"/>
          <w:szCs w:val="22"/>
        </w:rPr>
        <w:t>e.</w:t>
      </w:r>
    </w:p>
    <w:p w:rsidR="00A26675" w:rsidRPr="006E3883" w:rsidRDefault="00A26675" w:rsidP="001A3567">
      <w:pPr>
        <w:widowControl w:val="0"/>
        <w:autoSpaceDE w:val="0"/>
        <w:autoSpaceDN w:val="0"/>
        <w:adjustRightInd w:val="0"/>
        <w:spacing w:line="276" w:lineRule="auto"/>
        <w:ind w:firstLine="708"/>
        <w:jc w:val="both"/>
        <w:rPr>
          <w:rFonts w:ascii="Tahoma" w:hAnsi="Tahoma" w:cs="Tahoma"/>
          <w:sz w:val="22"/>
          <w:szCs w:val="22"/>
        </w:rPr>
      </w:pPr>
    </w:p>
    <w:p w:rsidR="00CB6EEB" w:rsidRPr="006E3883" w:rsidRDefault="007B5062" w:rsidP="001A3567">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Finalmente, r</w:t>
      </w:r>
      <w:r w:rsidR="00F82096" w:rsidRPr="006E3883">
        <w:rPr>
          <w:rFonts w:ascii="Tahoma" w:hAnsi="Tahoma" w:cs="Tahoma"/>
          <w:sz w:val="22"/>
          <w:szCs w:val="22"/>
        </w:rPr>
        <w:t xml:space="preserve">efiere que </w:t>
      </w:r>
      <w:r w:rsidR="003B761E" w:rsidRPr="006E3883">
        <w:rPr>
          <w:rFonts w:ascii="Tahoma" w:hAnsi="Tahoma" w:cs="Tahoma"/>
          <w:sz w:val="22"/>
          <w:szCs w:val="22"/>
        </w:rPr>
        <w:t xml:space="preserve">el 12 de mayo de 2014 </w:t>
      </w:r>
      <w:r w:rsidR="00543AE8" w:rsidRPr="006E3883">
        <w:rPr>
          <w:rFonts w:ascii="Tahoma" w:hAnsi="Tahoma" w:cs="Tahoma"/>
          <w:sz w:val="22"/>
          <w:szCs w:val="22"/>
        </w:rPr>
        <w:t>solicit</w:t>
      </w:r>
      <w:r w:rsidR="00F82096" w:rsidRPr="006E3883">
        <w:rPr>
          <w:rFonts w:ascii="Tahoma" w:hAnsi="Tahoma" w:cs="Tahoma"/>
          <w:sz w:val="22"/>
          <w:szCs w:val="22"/>
        </w:rPr>
        <w:t xml:space="preserve">ó </w:t>
      </w:r>
      <w:r w:rsidR="00543AE8" w:rsidRPr="006E3883">
        <w:rPr>
          <w:rFonts w:ascii="Tahoma" w:hAnsi="Tahoma" w:cs="Tahoma"/>
          <w:sz w:val="22"/>
          <w:szCs w:val="22"/>
        </w:rPr>
        <w:t xml:space="preserve">ante la Junta Regional de </w:t>
      </w:r>
      <w:r w:rsidR="003B761E" w:rsidRPr="006E3883">
        <w:rPr>
          <w:rFonts w:ascii="Tahoma" w:hAnsi="Tahoma" w:cs="Tahoma"/>
          <w:sz w:val="22"/>
          <w:szCs w:val="22"/>
        </w:rPr>
        <w:t>Calificación</w:t>
      </w:r>
      <w:r w:rsidR="00543AE8" w:rsidRPr="006E3883">
        <w:rPr>
          <w:rFonts w:ascii="Tahoma" w:hAnsi="Tahoma" w:cs="Tahoma"/>
          <w:sz w:val="22"/>
          <w:szCs w:val="22"/>
        </w:rPr>
        <w:t xml:space="preserve"> de Invalidez</w:t>
      </w:r>
      <w:r w:rsidR="003B761E" w:rsidRPr="006E3883">
        <w:rPr>
          <w:rFonts w:ascii="Tahoma" w:hAnsi="Tahoma" w:cs="Tahoma"/>
          <w:sz w:val="22"/>
          <w:szCs w:val="22"/>
        </w:rPr>
        <w:t xml:space="preserve"> de Risaralda</w:t>
      </w:r>
      <w:r w:rsidRPr="006E3883">
        <w:rPr>
          <w:rFonts w:ascii="Tahoma" w:hAnsi="Tahoma" w:cs="Tahoma"/>
          <w:sz w:val="22"/>
          <w:szCs w:val="22"/>
        </w:rPr>
        <w:t xml:space="preserve"> que </w:t>
      </w:r>
      <w:r w:rsidR="003B761E" w:rsidRPr="006E3883">
        <w:rPr>
          <w:rFonts w:ascii="Tahoma" w:hAnsi="Tahoma" w:cs="Tahoma"/>
          <w:sz w:val="22"/>
          <w:szCs w:val="22"/>
        </w:rPr>
        <w:t>expidiera constancia de ejecutoria del dict</w:t>
      </w:r>
      <w:r w:rsidRPr="006E3883">
        <w:rPr>
          <w:rFonts w:ascii="Tahoma" w:hAnsi="Tahoma" w:cs="Tahoma"/>
          <w:sz w:val="22"/>
          <w:szCs w:val="22"/>
        </w:rPr>
        <w:t>a</w:t>
      </w:r>
      <w:r w:rsidR="003B761E" w:rsidRPr="006E3883">
        <w:rPr>
          <w:rFonts w:ascii="Tahoma" w:hAnsi="Tahoma" w:cs="Tahoma"/>
          <w:sz w:val="22"/>
          <w:szCs w:val="22"/>
        </w:rPr>
        <w:t xml:space="preserve">men </w:t>
      </w:r>
      <w:r w:rsidR="00773560" w:rsidRPr="006E3883">
        <w:rPr>
          <w:rFonts w:ascii="Tahoma" w:hAnsi="Tahoma" w:cs="Tahoma"/>
          <w:sz w:val="22"/>
          <w:szCs w:val="22"/>
        </w:rPr>
        <w:t>médico</w:t>
      </w:r>
      <w:r w:rsidR="003B761E" w:rsidRPr="006E3883">
        <w:rPr>
          <w:rFonts w:ascii="Tahoma" w:hAnsi="Tahoma" w:cs="Tahoma"/>
          <w:sz w:val="22"/>
          <w:szCs w:val="22"/>
        </w:rPr>
        <w:t xml:space="preserve"> que se </w:t>
      </w:r>
      <w:r w:rsidRPr="006E3883">
        <w:rPr>
          <w:rFonts w:ascii="Tahoma" w:hAnsi="Tahoma" w:cs="Tahoma"/>
          <w:sz w:val="22"/>
          <w:szCs w:val="22"/>
        </w:rPr>
        <w:t xml:space="preserve">le </w:t>
      </w:r>
      <w:r w:rsidR="003B761E" w:rsidRPr="006E3883">
        <w:rPr>
          <w:rFonts w:ascii="Tahoma" w:hAnsi="Tahoma" w:cs="Tahoma"/>
          <w:sz w:val="22"/>
          <w:szCs w:val="22"/>
        </w:rPr>
        <w:t>realizó.</w:t>
      </w:r>
    </w:p>
    <w:p w:rsidR="001A3567" w:rsidRPr="006E3883" w:rsidRDefault="001A3567" w:rsidP="001A3567">
      <w:pPr>
        <w:widowControl w:val="0"/>
        <w:autoSpaceDE w:val="0"/>
        <w:autoSpaceDN w:val="0"/>
        <w:adjustRightInd w:val="0"/>
        <w:spacing w:line="276" w:lineRule="auto"/>
        <w:ind w:firstLine="708"/>
        <w:jc w:val="both"/>
        <w:rPr>
          <w:rFonts w:ascii="Tahoma" w:hAnsi="Tahoma" w:cs="Tahoma"/>
          <w:sz w:val="22"/>
          <w:szCs w:val="22"/>
        </w:rPr>
      </w:pPr>
    </w:p>
    <w:p w:rsidR="00DA3757" w:rsidRPr="006E3883" w:rsidRDefault="00CB6EEB" w:rsidP="002E3464">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 xml:space="preserve">Colpensiones </w:t>
      </w:r>
      <w:r w:rsidR="00DA3757" w:rsidRPr="006E3883">
        <w:rPr>
          <w:rFonts w:ascii="Tahoma" w:hAnsi="Tahoma" w:cs="Tahoma"/>
          <w:sz w:val="22"/>
          <w:szCs w:val="22"/>
        </w:rPr>
        <w:t xml:space="preserve">manifestó que no era cierto que el demandante dependiera de su padre y que hubiera presentado solicitud ante la Junta Regional a efectos de que se expidiera constancia de ejecutoria del dictamen por medio del cual se lo calificó. Frente a los demás hechos aceptó que eran ciertos.  </w:t>
      </w:r>
    </w:p>
    <w:p w:rsidR="00DA3757" w:rsidRPr="006E3883" w:rsidRDefault="00DA3757" w:rsidP="002E3464">
      <w:pPr>
        <w:widowControl w:val="0"/>
        <w:autoSpaceDE w:val="0"/>
        <w:autoSpaceDN w:val="0"/>
        <w:adjustRightInd w:val="0"/>
        <w:spacing w:line="276" w:lineRule="auto"/>
        <w:ind w:firstLine="708"/>
        <w:jc w:val="both"/>
        <w:rPr>
          <w:rFonts w:ascii="Tahoma" w:hAnsi="Tahoma" w:cs="Tahoma"/>
          <w:sz w:val="22"/>
          <w:szCs w:val="22"/>
        </w:rPr>
      </w:pPr>
    </w:p>
    <w:p w:rsidR="000F7102" w:rsidRPr="006E3883" w:rsidRDefault="00B11A8B" w:rsidP="000F7102">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sz w:val="22"/>
          <w:szCs w:val="22"/>
        </w:rPr>
        <w:t xml:space="preserve">Seguidamente se opuso a la totalidad de las pretensiones </w:t>
      </w:r>
      <w:r w:rsidR="007C7769" w:rsidRPr="006E3883">
        <w:rPr>
          <w:rFonts w:ascii="Tahoma" w:hAnsi="Tahoma" w:cs="Tahoma"/>
          <w:sz w:val="22"/>
          <w:szCs w:val="22"/>
        </w:rPr>
        <w:t xml:space="preserve">y </w:t>
      </w:r>
      <w:r w:rsidR="000F7ED7" w:rsidRPr="006E3883">
        <w:rPr>
          <w:rFonts w:ascii="Tahoma" w:hAnsi="Tahoma" w:cs="Tahoma"/>
          <w:sz w:val="22"/>
          <w:szCs w:val="22"/>
        </w:rPr>
        <w:t>propuso como excepciones de mérito las que denominó “</w:t>
      </w:r>
      <w:r w:rsidR="00276284" w:rsidRPr="006E3883">
        <w:rPr>
          <w:rFonts w:ascii="Tahoma" w:hAnsi="Tahoma" w:cs="Tahoma"/>
          <w:sz w:val="22"/>
          <w:szCs w:val="22"/>
        </w:rPr>
        <w:t xml:space="preserve">Inexistencia </w:t>
      </w:r>
      <w:r w:rsidR="000F7102" w:rsidRPr="006E3883">
        <w:rPr>
          <w:rFonts w:ascii="Tahoma" w:hAnsi="Tahoma" w:cs="Tahoma"/>
          <w:sz w:val="22"/>
          <w:szCs w:val="22"/>
        </w:rPr>
        <w:t>de la obligación</w:t>
      </w:r>
      <w:r w:rsidR="00754166" w:rsidRPr="006E3883">
        <w:rPr>
          <w:rFonts w:ascii="Tahoma" w:hAnsi="Tahoma" w:cs="Tahoma"/>
          <w:sz w:val="22"/>
          <w:szCs w:val="22"/>
        </w:rPr>
        <w:t>”</w:t>
      </w:r>
      <w:r w:rsidR="00583A31" w:rsidRPr="006E3883">
        <w:rPr>
          <w:rFonts w:ascii="Tahoma" w:hAnsi="Tahoma" w:cs="Tahoma"/>
          <w:sz w:val="22"/>
          <w:szCs w:val="22"/>
        </w:rPr>
        <w:t>;</w:t>
      </w:r>
      <w:r w:rsidR="00754166" w:rsidRPr="006E3883">
        <w:rPr>
          <w:rFonts w:ascii="Tahoma" w:hAnsi="Tahoma" w:cs="Tahoma"/>
          <w:sz w:val="22"/>
          <w:szCs w:val="22"/>
        </w:rPr>
        <w:t xml:space="preserve"> </w:t>
      </w:r>
      <w:r w:rsidR="000F7102" w:rsidRPr="006E3883">
        <w:rPr>
          <w:rFonts w:ascii="Tahoma" w:hAnsi="Tahoma" w:cs="Tahoma"/>
          <w:sz w:val="22"/>
          <w:szCs w:val="22"/>
        </w:rPr>
        <w:t>“Improcedencia de</w:t>
      </w:r>
      <w:r w:rsidR="00583A31" w:rsidRPr="006E3883">
        <w:rPr>
          <w:rFonts w:ascii="Tahoma" w:hAnsi="Tahoma" w:cs="Tahoma"/>
          <w:sz w:val="22"/>
          <w:szCs w:val="22"/>
        </w:rPr>
        <w:t xml:space="preserve"> reconocimiento de </w:t>
      </w:r>
      <w:r w:rsidR="000F7102" w:rsidRPr="006E3883">
        <w:rPr>
          <w:rFonts w:ascii="Tahoma" w:hAnsi="Tahoma" w:cs="Tahoma"/>
          <w:sz w:val="22"/>
          <w:szCs w:val="22"/>
        </w:rPr>
        <w:t>intereses de moratorios”</w:t>
      </w:r>
      <w:r w:rsidR="00583A31" w:rsidRPr="006E3883">
        <w:rPr>
          <w:rFonts w:ascii="Tahoma" w:hAnsi="Tahoma" w:cs="Tahoma"/>
          <w:sz w:val="22"/>
          <w:szCs w:val="22"/>
        </w:rPr>
        <w:t>;</w:t>
      </w:r>
      <w:r w:rsidR="000F7102" w:rsidRPr="006E3883">
        <w:rPr>
          <w:rFonts w:ascii="Tahoma" w:hAnsi="Tahoma" w:cs="Tahoma"/>
          <w:sz w:val="22"/>
          <w:szCs w:val="22"/>
        </w:rPr>
        <w:t xml:space="preserve"> “</w:t>
      </w:r>
      <w:r w:rsidR="00583A31" w:rsidRPr="006E3883">
        <w:rPr>
          <w:rFonts w:ascii="Tahoma" w:hAnsi="Tahoma" w:cs="Tahoma"/>
          <w:sz w:val="22"/>
          <w:szCs w:val="22"/>
        </w:rPr>
        <w:t xml:space="preserve">Cobro </w:t>
      </w:r>
      <w:r w:rsidR="000F7102" w:rsidRPr="006E3883">
        <w:rPr>
          <w:rFonts w:ascii="Tahoma" w:hAnsi="Tahoma" w:cs="Tahoma"/>
          <w:sz w:val="22"/>
          <w:szCs w:val="22"/>
        </w:rPr>
        <w:t>de lo no debido</w:t>
      </w:r>
      <w:r w:rsidR="007C7769" w:rsidRPr="006E3883">
        <w:rPr>
          <w:rFonts w:ascii="Tahoma" w:hAnsi="Tahoma" w:cs="Tahoma"/>
          <w:sz w:val="22"/>
          <w:szCs w:val="22"/>
        </w:rPr>
        <w:t xml:space="preserve">”, </w:t>
      </w:r>
      <w:r w:rsidR="000F7102" w:rsidRPr="006E3883">
        <w:rPr>
          <w:rFonts w:ascii="Tahoma" w:hAnsi="Tahoma" w:cs="Tahoma"/>
          <w:sz w:val="22"/>
          <w:szCs w:val="22"/>
        </w:rPr>
        <w:t xml:space="preserve"> “Prescripción”, “</w:t>
      </w:r>
      <w:r w:rsidR="00583A31" w:rsidRPr="006E3883">
        <w:rPr>
          <w:rFonts w:ascii="Tahoma" w:hAnsi="Tahoma" w:cs="Tahoma"/>
          <w:sz w:val="22"/>
          <w:szCs w:val="22"/>
        </w:rPr>
        <w:t xml:space="preserve">Buena </w:t>
      </w:r>
      <w:r w:rsidR="000F7102" w:rsidRPr="006E3883">
        <w:rPr>
          <w:rFonts w:ascii="Tahoma" w:hAnsi="Tahoma" w:cs="Tahoma"/>
          <w:sz w:val="22"/>
          <w:szCs w:val="22"/>
        </w:rPr>
        <w:t>fe” y “genéricas”</w:t>
      </w:r>
    </w:p>
    <w:p w:rsidR="00825C68" w:rsidRPr="006E3883" w:rsidRDefault="00825C68" w:rsidP="00784A61">
      <w:pPr>
        <w:widowControl w:val="0"/>
        <w:autoSpaceDE w:val="0"/>
        <w:autoSpaceDN w:val="0"/>
        <w:adjustRightInd w:val="0"/>
        <w:spacing w:line="276" w:lineRule="auto"/>
        <w:jc w:val="both"/>
        <w:rPr>
          <w:rFonts w:ascii="Tahoma" w:hAnsi="Tahoma" w:cs="Tahoma"/>
          <w:sz w:val="22"/>
          <w:szCs w:val="22"/>
        </w:rPr>
      </w:pPr>
    </w:p>
    <w:p w:rsidR="009A4059" w:rsidRPr="006E3883" w:rsidRDefault="00314422"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E3883">
        <w:rPr>
          <w:rFonts w:ascii="Tahoma" w:hAnsi="Tahoma" w:cs="Tahoma"/>
          <w:b/>
          <w:sz w:val="22"/>
          <w:szCs w:val="22"/>
        </w:rPr>
        <w:t>La sentencia de primera instancia</w:t>
      </w:r>
    </w:p>
    <w:p w:rsidR="00B1619D" w:rsidRPr="006E3883" w:rsidRDefault="00B1619D" w:rsidP="00AB0968">
      <w:pPr>
        <w:widowControl w:val="0"/>
        <w:autoSpaceDE w:val="0"/>
        <w:autoSpaceDN w:val="0"/>
        <w:adjustRightInd w:val="0"/>
        <w:jc w:val="center"/>
        <w:rPr>
          <w:rFonts w:ascii="Tahoma" w:hAnsi="Tahoma" w:cs="Tahoma"/>
          <w:b/>
          <w:sz w:val="22"/>
          <w:szCs w:val="22"/>
        </w:rPr>
      </w:pPr>
    </w:p>
    <w:p w:rsidR="00E01918" w:rsidRPr="006E3883" w:rsidRDefault="004A43E7" w:rsidP="00FB0A63">
      <w:pPr>
        <w:tabs>
          <w:tab w:val="left" w:pos="748"/>
        </w:tabs>
        <w:spacing w:line="276" w:lineRule="auto"/>
        <w:jc w:val="both"/>
        <w:rPr>
          <w:rFonts w:ascii="Tahoma" w:hAnsi="Tahoma" w:cs="Tahoma"/>
          <w:sz w:val="22"/>
          <w:szCs w:val="22"/>
        </w:rPr>
      </w:pPr>
      <w:r w:rsidRPr="006E3883">
        <w:rPr>
          <w:rFonts w:ascii="Tahoma" w:hAnsi="Tahoma" w:cs="Tahoma"/>
          <w:sz w:val="22"/>
          <w:szCs w:val="22"/>
        </w:rPr>
        <w:tab/>
      </w:r>
      <w:r w:rsidR="00EC089A" w:rsidRPr="006E3883">
        <w:rPr>
          <w:rFonts w:ascii="Tahoma" w:hAnsi="Tahoma" w:cs="Tahoma"/>
          <w:sz w:val="22"/>
          <w:szCs w:val="22"/>
        </w:rPr>
        <w:t xml:space="preserve">La Jueza de conocimiento declaró probada las excepciones de inexistencia de la obligación y cobro de lo no debido, en consecuencia negó la totalidad de las pretensiones incoadas por </w:t>
      </w:r>
      <w:r w:rsidR="0045353C" w:rsidRPr="006E3883">
        <w:rPr>
          <w:rFonts w:ascii="Tahoma" w:hAnsi="Tahoma" w:cs="Tahoma"/>
          <w:sz w:val="22"/>
          <w:szCs w:val="22"/>
        </w:rPr>
        <w:t>el</w:t>
      </w:r>
      <w:r w:rsidR="00EC089A" w:rsidRPr="006E3883">
        <w:rPr>
          <w:rFonts w:ascii="Tahoma" w:hAnsi="Tahoma" w:cs="Tahoma"/>
          <w:sz w:val="22"/>
          <w:szCs w:val="22"/>
        </w:rPr>
        <w:t xml:space="preserve"> demandante, a quien condenó al pago de las costas procesales.</w:t>
      </w:r>
    </w:p>
    <w:p w:rsidR="00EC089A" w:rsidRPr="006E3883" w:rsidRDefault="00EC089A" w:rsidP="00FB0A63">
      <w:pPr>
        <w:tabs>
          <w:tab w:val="left" w:pos="748"/>
        </w:tabs>
        <w:spacing w:line="276" w:lineRule="auto"/>
        <w:jc w:val="both"/>
        <w:rPr>
          <w:rFonts w:ascii="Tahoma" w:hAnsi="Tahoma" w:cs="Tahoma"/>
          <w:sz w:val="22"/>
          <w:szCs w:val="22"/>
        </w:rPr>
      </w:pPr>
    </w:p>
    <w:p w:rsidR="00B1619D" w:rsidRPr="006E3883" w:rsidRDefault="00321053" w:rsidP="00866619">
      <w:pPr>
        <w:tabs>
          <w:tab w:val="left" w:pos="709"/>
        </w:tabs>
        <w:spacing w:line="276" w:lineRule="auto"/>
        <w:jc w:val="both"/>
        <w:rPr>
          <w:rFonts w:ascii="Tahoma" w:hAnsi="Tahoma" w:cs="Tahoma"/>
          <w:caps/>
          <w:sz w:val="22"/>
          <w:szCs w:val="22"/>
        </w:rPr>
      </w:pPr>
      <w:r w:rsidRPr="006E3883">
        <w:rPr>
          <w:rFonts w:ascii="Tahoma" w:hAnsi="Tahoma" w:cs="Tahoma"/>
          <w:sz w:val="22"/>
          <w:szCs w:val="22"/>
        </w:rPr>
        <w:tab/>
      </w:r>
      <w:r w:rsidR="00866619" w:rsidRPr="006E3883">
        <w:rPr>
          <w:rFonts w:ascii="Tahoma" w:hAnsi="Tahoma" w:cs="Tahoma"/>
          <w:sz w:val="22"/>
          <w:szCs w:val="22"/>
        </w:rPr>
        <w:t>Para llegar a tal determinación la Jueza consideró, en síntesis, que de las pruebas testimoniales  aportadas no se pudo lle</w:t>
      </w:r>
      <w:r w:rsidR="0045353C" w:rsidRPr="006E3883">
        <w:rPr>
          <w:rFonts w:ascii="Tahoma" w:hAnsi="Tahoma" w:cs="Tahoma"/>
          <w:sz w:val="22"/>
          <w:szCs w:val="22"/>
        </w:rPr>
        <w:t>g</w:t>
      </w:r>
      <w:r w:rsidR="00866619" w:rsidRPr="006E3883">
        <w:rPr>
          <w:rFonts w:ascii="Tahoma" w:hAnsi="Tahoma" w:cs="Tahoma"/>
          <w:sz w:val="22"/>
          <w:szCs w:val="22"/>
        </w:rPr>
        <w:t xml:space="preserve">ar al convencimiento </w:t>
      </w:r>
      <w:r w:rsidR="0045353C" w:rsidRPr="006E3883">
        <w:rPr>
          <w:rFonts w:ascii="Tahoma" w:hAnsi="Tahoma" w:cs="Tahoma"/>
          <w:sz w:val="22"/>
          <w:szCs w:val="22"/>
        </w:rPr>
        <w:t xml:space="preserve">de </w:t>
      </w:r>
      <w:r w:rsidR="00866619" w:rsidRPr="006E3883">
        <w:rPr>
          <w:rFonts w:ascii="Tahoma" w:hAnsi="Tahoma" w:cs="Tahoma"/>
          <w:sz w:val="22"/>
          <w:szCs w:val="22"/>
        </w:rPr>
        <w:t xml:space="preserve">que el demandante </w:t>
      </w:r>
      <w:r w:rsidR="0045353C" w:rsidRPr="006E3883">
        <w:rPr>
          <w:rFonts w:ascii="Tahoma" w:hAnsi="Tahoma" w:cs="Tahoma"/>
          <w:sz w:val="22"/>
          <w:szCs w:val="22"/>
        </w:rPr>
        <w:t xml:space="preserve">dependiera </w:t>
      </w:r>
      <w:r w:rsidR="00866619" w:rsidRPr="006E3883">
        <w:rPr>
          <w:rFonts w:ascii="Tahoma" w:hAnsi="Tahoma" w:cs="Tahoma"/>
          <w:sz w:val="22"/>
          <w:szCs w:val="22"/>
        </w:rPr>
        <w:t>de manera exclusiva o parcial</w:t>
      </w:r>
      <w:r w:rsidR="0045353C" w:rsidRPr="006E3883">
        <w:rPr>
          <w:rFonts w:ascii="Tahoma" w:hAnsi="Tahoma" w:cs="Tahoma"/>
          <w:sz w:val="22"/>
          <w:szCs w:val="22"/>
        </w:rPr>
        <w:t xml:space="preserve"> </w:t>
      </w:r>
      <w:r w:rsidR="00866619" w:rsidRPr="006E3883">
        <w:rPr>
          <w:rFonts w:ascii="Tahoma" w:hAnsi="Tahoma" w:cs="Tahoma"/>
          <w:sz w:val="22"/>
          <w:szCs w:val="22"/>
        </w:rPr>
        <w:t xml:space="preserve">de la pensión de su padre, condiciones que si </w:t>
      </w:r>
      <w:r w:rsidR="00866619" w:rsidRPr="006E3883">
        <w:rPr>
          <w:rFonts w:ascii="Tahoma" w:hAnsi="Tahoma" w:cs="Tahoma"/>
          <w:sz w:val="22"/>
          <w:szCs w:val="22"/>
        </w:rPr>
        <w:lastRenderedPageBreak/>
        <w:t>bien pudieron configurarse no quedaron probadas, en razón a que durante el estado de la invalidez el accionante ha estado al cuidado de los hermanos con los que vive.</w:t>
      </w:r>
    </w:p>
    <w:p w:rsidR="001A3567" w:rsidRPr="006E3883" w:rsidRDefault="001A3567" w:rsidP="00B8108A">
      <w:pPr>
        <w:spacing w:line="276" w:lineRule="auto"/>
        <w:jc w:val="both"/>
        <w:rPr>
          <w:rFonts w:ascii="Tahoma" w:hAnsi="Tahoma" w:cs="Tahoma"/>
          <w:caps/>
          <w:sz w:val="22"/>
          <w:szCs w:val="22"/>
        </w:rPr>
      </w:pPr>
    </w:p>
    <w:p w:rsidR="003A5736" w:rsidRPr="006E3883" w:rsidRDefault="003A5736" w:rsidP="003A573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E3883">
        <w:rPr>
          <w:rFonts w:ascii="Tahoma" w:hAnsi="Tahoma" w:cs="Tahoma"/>
          <w:b/>
          <w:sz w:val="22"/>
          <w:szCs w:val="22"/>
        </w:rPr>
        <w:t xml:space="preserve">Recurso de apelación </w:t>
      </w:r>
    </w:p>
    <w:p w:rsidR="007834F9" w:rsidRPr="006E3883" w:rsidRDefault="007834F9" w:rsidP="00C2049E">
      <w:pPr>
        <w:pStyle w:val="Sangradetextonormal"/>
        <w:spacing w:line="240" w:lineRule="auto"/>
        <w:ind w:firstLine="0"/>
        <w:rPr>
          <w:sz w:val="22"/>
          <w:szCs w:val="22"/>
        </w:rPr>
      </w:pPr>
    </w:p>
    <w:p w:rsidR="007D3635" w:rsidRPr="006E3883" w:rsidRDefault="00D17B01" w:rsidP="00866619">
      <w:pPr>
        <w:pStyle w:val="Sangradetextonormal"/>
        <w:spacing w:line="276" w:lineRule="auto"/>
        <w:ind w:firstLine="0"/>
        <w:rPr>
          <w:sz w:val="22"/>
          <w:szCs w:val="22"/>
        </w:rPr>
      </w:pPr>
      <w:r w:rsidRPr="006E3883">
        <w:rPr>
          <w:sz w:val="22"/>
          <w:szCs w:val="22"/>
        </w:rPr>
        <w:tab/>
      </w:r>
      <w:r w:rsidR="00866619" w:rsidRPr="006E3883">
        <w:rPr>
          <w:sz w:val="22"/>
          <w:szCs w:val="22"/>
        </w:rPr>
        <w:t>El apoderado judicial de la parte demandante presentó recurso de apelación arguyendo que el demandante desde el momento de la enfermedad</w:t>
      </w:r>
      <w:r w:rsidR="007D3635" w:rsidRPr="006E3883">
        <w:rPr>
          <w:sz w:val="22"/>
          <w:szCs w:val="22"/>
        </w:rPr>
        <w:t xml:space="preserve"> dependió</w:t>
      </w:r>
      <w:r w:rsidR="007D2E3B" w:rsidRPr="006E3883">
        <w:rPr>
          <w:sz w:val="22"/>
          <w:szCs w:val="22"/>
        </w:rPr>
        <w:t xml:space="preserve"> económicamente</w:t>
      </w:r>
      <w:r w:rsidR="00866619" w:rsidRPr="006E3883">
        <w:rPr>
          <w:sz w:val="22"/>
          <w:szCs w:val="22"/>
        </w:rPr>
        <w:t xml:space="preserve"> </w:t>
      </w:r>
      <w:r w:rsidR="007D2E3B" w:rsidRPr="006E3883">
        <w:rPr>
          <w:sz w:val="22"/>
          <w:szCs w:val="22"/>
        </w:rPr>
        <w:t>del</w:t>
      </w:r>
      <w:r w:rsidR="00866619" w:rsidRPr="006E3883">
        <w:rPr>
          <w:sz w:val="22"/>
          <w:szCs w:val="22"/>
        </w:rPr>
        <w:t xml:space="preserve"> señor Rogelio Tabares Cardona</w:t>
      </w:r>
      <w:r w:rsidR="007D2E3B" w:rsidRPr="006E3883">
        <w:rPr>
          <w:sz w:val="22"/>
          <w:szCs w:val="22"/>
        </w:rPr>
        <w:t xml:space="preserve">, </w:t>
      </w:r>
      <w:r w:rsidR="007D3635" w:rsidRPr="006E3883">
        <w:rPr>
          <w:sz w:val="22"/>
          <w:szCs w:val="22"/>
        </w:rPr>
        <w:t xml:space="preserve">y </w:t>
      </w:r>
      <w:r w:rsidR="00257FBB" w:rsidRPr="006E3883">
        <w:rPr>
          <w:sz w:val="22"/>
          <w:szCs w:val="22"/>
        </w:rPr>
        <w:t>el</w:t>
      </w:r>
      <w:r w:rsidR="007D3635" w:rsidRPr="006E3883">
        <w:rPr>
          <w:sz w:val="22"/>
          <w:szCs w:val="22"/>
        </w:rPr>
        <w:t xml:space="preserve"> </w:t>
      </w:r>
      <w:r w:rsidR="00B00539" w:rsidRPr="006E3883">
        <w:rPr>
          <w:sz w:val="22"/>
          <w:szCs w:val="22"/>
        </w:rPr>
        <w:t>hecho</w:t>
      </w:r>
      <w:r w:rsidR="007D3635" w:rsidRPr="006E3883">
        <w:rPr>
          <w:sz w:val="22"/>
          <w:szCs w:val="22"/>
        </w:rPr>
        <w:t xml:space="preserve"> de que el </w:t>
      </w:r>
      <w:r w:rsidR="00257FBB" w:rsidRPr="006E3883">
        <w:rPr>
          <w:sz w:val="22"/>
          <w:szCs w:val="22"/>
        </w:rPr>
        <w:t>accionante</w:t>
      </w:r>
      <w:r w:rsidR="007D3635" w:rsidRPr="006E3883">
        <w:rPr>
          <w:sz w:val="22"/>
          <w:szCs w:val="22"/>
        </w:rPr>
        <w:t xml:space="preserve"> se encuentre viviendo con sus hermanos no quiere decir que el sustento económico provenga de </w:t>
      </w:r>
      <w:r w:rsidR="00BD38D8" w:rsidRPr="006E3883">
        <w:rPr>
          <w:sz w:val="22"/>
          <w:szCs w:val="22"/>
        </w:rPr>
        <w:t xml:space="preserve">ellos, toda vez que </w:t>
      </w:r>
      <w:r w:rsidR="00257FBB" w:rsidRPr="006E3883">
        <w:rPr>
          <w:sz w:val="22"/>
          <w:szCs w:val="22"/>
        </w:rPr>
        <w:t xml:space="preserve">el ingreso neto </w:t>
      </w:r>
      <w:r w:rsidR="00BD38D8" w:rsidRPr="006E3883">
        <w:rPr>
          <w:sz w:val="22"/>
          <w:szCs w:val="22"/>
        </w:rPr>
        <w:t xml:space="preserve">siempre fue </w:t>
      </w:r>
      <w:r w:rsidR="00257FBB" w:rsidRPr="006E3883">
        <w:rPr>
          <w:sz w:val="22"/>
          <w:szCs w:val="22"/>
        </w:rPr>
        <w:t xml:space="preserve">de la pensión </w:t>
      </w:r>
      <w:r w:rsidR="00023A9A" w:rsidRPr="006E3883">
        <w:rPr>
          <w:sz w:val="22"/>
          <w:szCs w:val="22"/>
        </w:rPr>
        <w:t>del causante</w:t>
      </w:r>
      <w:r w:rsidR="007D3635" w:rsidRPr="006E3883">
        <w:rPr>
          <w:sz w:val="22"/>
          <w:szCs w:val="22"/>
        </w:rPr>
        <w:t xml:space="preserve"> </w:t>
      </w:r>
      <w:r w:rsidR="00257FBB" w:rsidRPr="006E3883">
        <w:rPr>
          <w:sz w:val="22"/>
          <w:szCs w:val="22"/>
        </w:rPr>
        <w:t>para el sostenimiento del hogar, por lo tanto</w:t>
      </w:r>
      <w:r w:rsidR="008D420D" w:rsidRPr="006E3883">
        <w:rPr>
          <w:sz w:val="22"/>
          <w:szCs w:val="22"/>
        </w:rPr>
        <w:t xml:space="preserve"> </w:t>
      </w:r>
      <w:r w:rsidR="00023A9A" w:rsidRPr="006E3883">
        <w:rPr>
          <w:sz w:val="22"/>
          <w:szCs w:val="22"/>
        </w:rPr>
        <w:t xml:space="preserve">debe ser trasladado el derecho que se </w:t>
      </w:r>
      <w:r w:rsidR="00B00539" w:rsidRPr="006E3883">
        <w:rPr>
          <w:sz w:val="22"/>
          <w:szCs w:val="22"/>
        </w:rPr>
        <w:t>dejó</w:t>
      </w:r>
      <w:r w:rsidR="00023A9A" w:rsidRPr="006E3883">
        <w:rPr>
          <w:sz w:val="22"/>
          <w:szCs w:val="22"/>
        </w:rPr>
        <w:t xml:space="preserve"> causado al demandante</w:t>
      </w:r>
      <w:r w:rsidR="008D420D" w:rsidRPr="006E3883">
        <w:rPr>
          <w:sz w:val="22"/>
          <w:szCs w:val="22"/>
        </w:rPr>
        <w:t xml:space="preserve">, en razón al estado de invalidez en que </w:t>
      </w:r>
      <w:r w:rsidR="00893E65" w:rsidRPr="006E3883">
        <w:rPr>
          <w:sz w:val="22"/>
          <w:szCs w:val="22"/>
        </w:rPr>
        <w:t xml:space="preserve">este </w:t>
      </w:r>
      <w:r w:rsidR="008D420D" w:rsidRPr="006E3883">
        <w:rPr>
          <w:sz w:val="22"/>
          <w:szCs w:val="22"/>
        </w:rPr>
        <w:t xml:space="preserve">se </w:t>
      </w:r>
      <w:r w:rsidR="00BD38D8" w:rsidRPr="006E3883">
        <w:rPr>
          <w:sz w:val="22"/>
          <w:szCs w:val="22"/>
        </w:rPr>
        <w:t>encuentra.</w:t>
      </w:r>
    </w:p>
    <w:p w:rsidR="00CF21D5" w:rsidRPr="006E3883" w:rsidRDefault="00CF21D5" w:rsidP="00866619">
      <w:pPr>
        <w:pStyle w:val="Sangradetextonormal"/>
        <w:spacing w:line="276" w:lineRule="auto"/>
        <w:ind w:firstLine="0"/>
        <w:rPr>
          <w:sz w:val="22"/>
          <w:szCs w:val="22"/>
        </w:rPr>
      </w:pPr>
    </w:p>
    <w:p w:rsidR="0010792F" w:rsidRPr="006E3883"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6E3883">
        <w:rPr>
          <w:rFonts w:ascii="Tahoma" w:hAnsi="Tahoma" w:cs="Tahoma"/>
          <w:b/>
          <w:caps/>
          <w:sz w:val="22"/>
          <w:szCs w:val="22"/>
        </w:rPr>
        <w:t xml:space="preserve"> </w:t>
      </w:r>
      <w:r w:rsidR="00B8108A" w:rsidRPr="006E3883">
        <w:rPr>
          <w:rFonts w:ascii="Tahoma" w:hAnsi="Tahoma" w:cs="Tahoma"/>
          <w:b/>
          <w:sz w:val="22"/>
          <w:szCs w:val="22"/>
        </w:rPr>
        <w:t>Consideraciones</w:t>
      </w:r>
      <w:r w:rsidR="00AA407F" w:rsidRPr="006E3883">
        <w:rPr>
          <w:rFonts w:ascii="Tahoma" w:hAnsi="Tahoma" w:cs="Tahoma"/>
          <w:caps/>
          <w:sz w:val="22"/>
          <w:szCs w:val="22"/>
        </w:rPr>
        <w:tab/>
      </w:r>
    </w:p>
    <w:p w:rsidR="00CD3241" w:rsidRPr="006E3883" w:rsidRDefault="00CD3241" w:rsidP="00CD3241">
      <w:pPr>
        <w:widowControl w:val="0"/>
        <w:autoSpaceDE w:val="0"/>
        <w:autoSpaceDN w:val="0"/>
        <w:adjustRightInd w:val="0"/>
        <w:spacing w:line="276" w:lineRule="auto"/>
        <w:rPr>
          <w:rFonts w:ascii="Tahoma" w:hAnsi="Tahoma" w:cs="Tahoma"/>
          <w:b/>
          <w:caps/>
          <w:sz w:val="22"/>
          <w:szCs w:val="22"/>
        </w:rPr>
      </w:pPr>
    </w:p>
    <w:p w:rsidR="009831B3" w:rsidRPr="006E3883" w:rsidRDefault="009831B3" w:rsidP="009831B3">
      <w:pPr>
        <w:pStyle w:val="Prrafodelista"/>
        <w:numPr>
          <w:ilvl w:val="1"/>
          <w:numId w:val="11"/>
        </w:numPr>
        <w:tabs>
          <w:tab w:val="left" w:pos="752"/>
          <w:tab w:val="left" w:pos="1276"/>
        </w:tabs>
        <w:spacing w:line="276" w:lineRule="auto"/>
        <w:ind w:left="1276" w:hanging="567"/>
        <w:jc w:val="both"/>
        <w:rPr>
          <w:rFonts w:ascii="Tahoma" w:hAnsi="Tahoma" w:cs="Tahoma"/>
          <w:b/>
          <w:sz w:val="22"/>
          <w:szCs w:val="22"/>
        </w:rPr>
      </w:pPr>
      <w:r w:rsidRPr="006E3883">
        <w:rPr>
          <w:rFonts w:ascii="Tahoma" w:hAnsi="Tahoma" w:cs="Tahoma"/>
          <w:b/>
          <w:sz w:val="22"/>
          <w:szCs w:val="22"/>
        </w:rPr>
        <w:t>Dependencia económica del hijo inválido para acceder a la pensión de sobreviviente</w:t>
      </w:r>
      <w:r w:rsidR="009D2B09" w:rsidRPr="006E3883">
        <w:rPr>
          <w:rFonts w:ascii="Tahoma" w:hAnsi="Tahoma" w:cs="Tahoma"/>
          <w:b/>
          <w:sz w:val="22"/>
          <w:szCs w:val="22"/>
        </w:rPr>
        <w:t>s</w:t>
      </w:r>
    </w:p>
    <w:p w:rsidR="009831B3" w:rsidRPr="006E3883" w:rsidRDefault="009831B3" w:rsidP="009831B3">
      <w:pPr>
        <w:tabs>
          <w:tab w:val="left" w:pos="748"/>
          <w:tab w:val="left" w:pos="1276"/>
        </w:tabs>
        <w:spacing w:line="276" w:lineRule="auto"/>
        <w:jc w:val="both"/>
        <w:rPr>
          <w:rFonts w:ascii="Tahoma" w:hAnsi="Tahoma" w:cs="Tahoma"/>
          <w:b/>
          <w:sz w:val="22"/>
          <w:szCs w:val="22"/>
        </w:rPr>
      </w:pPr>
    </w:p>
    <w:p w:rsidR="009831B3" w:rsidRPr="006E3883" w:rsidRDefault="0044299F" w:rsidP="0044299F">
      <w:pPr>
        <w:tabs>
          <w:tab w:val="left" w:pos="748"/>
          <w:tab w:val="left" w:pos="1418"/>
        </w:tabs>
        <w:spacing w:line="276" w:lineRule="auto"/>
        <w:ind w:firstLine="709"/>
        <w:jc w:val="both"/>
        <w:rPr>
          <w:rFonts w:ascii="Tahoma" w:hAnsi="Tahoma" w:cs="Tahoma"/>
          <w:sz w:val="22"/>
          <w:szCs w:val="22"/>
        </w:rPr>
      </w:pPr>
      <w:r w:rsidRPr="006E3883">
        <w:rPr>
          <w:rFonts w:ascii="Tahoma" w:hAnsi="Tahoma" w:cs="Tahoma"/>
          <w:sz w:val="22"/>
          <w:szCs w:val="22"/>
        </w:rPr>
        <w:t>Respecto a la dependencia económica de un hijo en situación de discapacidad la Corte Constitucional, en la sentencia T-546 de 2015, con ponencia del Magistrado Gabriel Eduardo Mendoza Martelo, sostuvo lo siguiente:</w:t>
      </w:r>
    </w:p>
    <w:p w:rsidR="009831B3" w:rsidRPr="006E3883" w:rsidRDefault="009831B3" w:rsidP="009831B3">
      <w:pPr>
        <w:tabs>
          <w:tab w:val="left" w:pos="748"/>
          <w:tab w:val="left" w:pos="1276"/>
        </w:tabs>
        <w:spacing w:line="276" w:lineRule="auto"/>
        <w:jc w:val="both"/>
        <w:rPr>
          <w:rFonts w:ascii="Tahoma" w:hAnsi="Tahoma" w:cs="Tahoma"/>
          <w:b/>
          <w:sz w:val="22"/>
          <w:szCs w:val="22"/>
        </w:rPr>
      </w:pPr>
      <w:r w:rsidRPr="006E3883">
        <w:rPr>
          <w:rFonts w:ascii="Tahoma" w:hAnsi="Tahoma" w:cs="Tahoma"/>
          <w:b/>
          <w:sz w:val="22"/>
          <w:szCs w:val="22"/>
        </w:rPr>
        <w:tab/>
      </w:r>
      <w:r w:rsidRPr="006E3883">
        <w:rPr>
          <w:rFonts w:ascii="Tahoma" w:hAnsi="Tahoma" w:cs="Tahoma"/>
          <w:b/>
          <w:sz w:val="22"/>
          <w:szCs w:val="22"/>
        </w:rPr>
        <w:tab/>
      </w:r>
    </w:p>
    <w:p w:rsidR="009831B3" w:rsidRPr="006E3883" w:rsidRDefault="0044299F" w:rsidP="0044299F">
      <w:pPr>
        <w:tabs>
          <w:tab w:val="left" w:pos="748"/>
          <w:tab w:val="left" w:pos="1276"/>
        </w:tabs>
        <w:ind w:left="709" w:right="29"/>
        <w:jc w:val="both"/>
        <w:rPr>
          <w:rFonts w:ascii="Arial Narrow" w:hAnsi="Arial Narrow"/>
          <w:i/>
          <w:sz w:val="22"/>
          <w:szCs w:val="22"/>
        </w:rPr>
      </w:pPr>
      <w:r w:rsidRPr="006E3883">
        <w:rPr>
          <w:rFonts w:ascii="Arial Narrow" w:hAnsi="Arial Narrow"/>
          <w:i/>
          <w:sz w:val="22"/>
          <w:szCs w:val="22"/>
        </w:rPr>
        <w:t xml:space="preserve">“Tratándose de la dependencia económica que el hijo inválido debe acreditar respecto del causante, esta Corporación estima que si bien la norma contempla que el hijo no tenga ningún ingreso adicional al recibido de manos del de </w:t>
      </w:r>
      <w:proofErr w:type="spellStart"/>
      <w:r w:rsidRPr="006E3883">
        <w:rPr>
          <w:rFonts w:ascii="Arial Narrow" w:hAnsi="Arial Narrow"/>
          <w:i/>
          <w:sz w:val="22"/>
          <w:szCs w:val="22"/>
        </w:rPr>
        <w:t>cujus</w:t>
      </w:r>
      <w:proofErr w:type="spellEnd"/>
      <w:r w:rsidRPr="006E3883">
        <w:rPr>
          <w:rFonts w:ascii="Arial Narrow" w:hAnsi="Arial Narrow"/>
          <w:i/>
          <w:sz w:val="22"/>
          <w:szCs w:val="22"/>
        </w:rPr>
        <w:t xml:space="preserve">, una correcta interpretación deja entrever que hace referencia a entradas económicas fijas, estables y permanentes en el tiempo que den seguridad financiera al discapacitado. Quiere ello decir que, cuando el hijo inválido percibe ingresos ocasionales que por su naturaleza no son periódicos ni le brindan estabilidad para procurarse la digna satisfacción de todas sus necesidades básicas, se debe otorgar el reconocimiento de la sustitución pensional. No se puede esperar que se encuentre el discapacitado en situación de total indigencia y sin recurso alguno, para que pueda acceder al derecho prestacional, más aún cuando se trata de un sujeto de especial protección constitucional.”  </w:t>
      </w:r>
    </w:p>
    <w:p w:rsidR="0044299F" w:rsidRPr="006E3883" w:rsidRDefault="0044299F" w:rsidP="009831B3">
      <w:pPr>
        <w:tabs>
          <w:tab w:val="left" w:pos="748"/>
          <w:tab w:val="left" w:pos="1276"/>
        </w:tabs>
        <w:spacing w:line="276" w:lineRule="auto"/>
        <w:jc w:val="both"/>
        <w:rPr>
          <w:i/>
          <w:szCs w:val="28"/>
        </w:rPr>
      </w:pPr>
    </w:p>
    <w:p w:rsidR="0044299F" w:rsidRPr="006E3883" w:rsidRDefault="0044299F" w:rsidP="009831B3">
      <w:pPr>
        <w:tabs>
          <w:tab w:val="left" w:pos="748"/>
          <w:tab w:val="left" w:pos="1276"/>
        </w:tabs>
        <w:spacing w:line="276" w:lineRule="auto"/>
        <w:jc w:val="both"/>
        <w:rPr>
          <w:rFonts w:ascii="Tahoma" w:hAnsi="Tahoma" w:cs="Tahoma"/>
          <w:b/>
          <w:sz w:val="22"/>
          <w:szCs w:val="22"/>
        </w:rPr>
      </w:pPr>
      <w:r w:rsidRPr="006E3883">
        <w:rPr>
          <w:rFonts w:ascii="Tahoma" w:hAnsi="Tahoma" w:cs="Tahoma"/>
          <w:sz w:val="22"/>
          <w:szCs w:val="22"/>
        </w:rPr>
        <w:tab/>
        <w:t>Más adelante, en la misma providencia indicó</w:t>
      </w:r>
    </w:p>
    <w:p w:rsidR="0044299F" w:rsidRPr="006E3883" w:rsidRDefault="0044299F" w:rsidP="009831B3">
      <w:pPr>
        <w:tabs>
          <w:tab w:val="left" w:pos="748"/>
          <w:tab w:val="left" w:pos="1276"/>
        </w:tabs>
        <w:spacing w:line="276" w:lineRule="auto"/>
        <w:jc w:val="both"/>
        <w:rPr>
          <w:rFonts w:ascii="Tahoma" w:hAnsi="Tahoma" w:cs="Tahoma"/>
          <w:b/>
          <w:sz w:val="22"/>
          <w:szCs w:val="22"/>
        </w:rPr>
      </w:pPr>
    </w:p>
    <w:p w:rsidR="0044299F" w:rsidRPr="006E3883" w:rsidRDefault="0044299F" w:rsidP="0044299F">
      <w:pPr>
        <w:ind w:left="709"/>
        <w:jc w:val="both"/>
        <w:rPr>
          <w:rFonts w:ascii="Arial Narrow" w:hAnsi="Arial Narrow"/>
          <w:sz w:val="22"/>
          <w:szCs w:val="22"/>
        </w:rPr>
      </w:pPr>
      <w:r w:rsidRPr="006E3883">
        <w:rPr>
          <w:rFonts w:ascii="Arial Narrow" w:hAnsi="Arial Narrow"/>
          <w:sz w:val="22"/>
          <w:szCs w:val="22"/>
        </w:rPr>
        <w:t xml:space="preserve">“Al respecto, la Corte Constitucional, en su jurisprudencia, ha señalado un conjunto de reglas para determinar si la persona es o no dependiente, a partir de la valoración del denominado </w:t>
      </w:r>
      <w:r w:rsidRPr="006E3883">
        <w:rPr>
          <w:rFonts w:ascii="Arial Narrow" w:hAnsi="Arial Narrow"/>
          <w:i/>
          <w:sz w:val="22"/>
          <w:szCs w:val="22"/>
        </w:rPr>
        <w:t>mínimo vital cualitativo</w:t>
      </w:r>
      <w:r w:rsidRPr="006E3883">
        <w:rPr>
          <w:rFonts w:ascii="Arial Narrow" w:hAnsi="Arial Narrow"/>
          <w:sz w:val="22"/>
          <w:szCs w:val="22"/>
        </w:rPr>
        <w:t xml:space="preserve">, o lo que es lo mismo, del conjunto de condiciones materiales necesarias para asegurar la congrua subsistencia de cada persona en particular. Estos criterios fueron resumidos en la sentencia C-111 de 2006, que como dijimos se aplica analógicamente al caso de los hijos inválidos. Tales criterios son: </w:t>
      </w:r>
    </w:p>
    <w:p w:rsidR="0044299F" w:rsidRPr="006E3883" w:rsidRDefault="0044299F" w:rsidP="0044299F">
      <w:pPr>
        <w:ind w:left="709"/>
        <w:jc w:val="both"/>
        <w:rPr>
          <w:rFonts w:ascii="Arial Narrow" w:hAnsi="Arial Narrow"/>
          <w:sz w:val="22"/>
          <w:szCs w:val="22"/>
        </w:rPr>
      </w:pPr>
    </w:p>
    <w:p w:rsidR="0044299F" w:rsidRPr="006E3883" w:rsidRDefault="0044299F" w:rsidP="0044299F">
      <w:pPr>
        <w:ind w:left="1276" w:right="596"/>
        <w:jc w:val="both"/>
        <w:rPr>
          <w:rFonts w:ascii="Arial Narrow" w:hAnsi="Arial Narrow"/>
          <w:i/>
          <w:sz w:val="22"/>
          <w:szCs w:val="22"/>
        </w:rPr>
      </w:pPr>
      <w:r w:rsidRPr="006E3883">
        <w:rPr>
          <w:rFonts w:ascii="Arial Narrow" w:hAnsi="Arial Narrow"/>
          <w:sz w:val="22"/>
          <w:szCs w:val="22"/>
        </w:rPr>
        <w:t>“</w:t>
      </w:r>
      <w:r w:rsidRPr="006E3883">
        <w:rPr>
          <w:rFonts w:ascii="Arial Narrow" w:hAnsi="Arial Narrow"/>
          <w:i/>
          <w:sz w:val="22"/>
          <w:szCs w:val="22"/>
        </w:rPr>
        <w:t xml:space="preserve">1. Para tener independencia económica los recursos deben ser suficientes para acceder a los medios materiales que garanticen la subsistencia y la vida digna. </w:t>
      </w:r>
    </w:p>
    <w:p w:rsidR="0044299F" w:rsidRPr="006E3883" w:rsidRDefault="0044299F" w:rsidP="0044299F">
      <w:pPr>
        <w:ind w:left="1276" w:right="596"/>
        <w:jc w:val="both"/>
        <w:rPr>
          <w:rFonts w:ascii="Arial Narrow" w:hAnsi="Arial Narrow"/>
          <w:i/>
          <w:sz w:val="22"/>
          <w:szCs w:val="22"/>
        </w:rPr>
      </w:pPr>
    </w:p>
    <w:p w:rsidR="0044299F" w:rsidRPr="006E3883" w:rsidRDefault="0044299F" w:rsidP="0044299F">
      <w:pPr>
        <w:ind w:left="1276" w:right="596"/>
        <w:jc w:val="both"/>
        <w:rPr>
          <w:rFonts w:ascii="Arial Narrow" w:hAnsi="Arial Narrow"/>
          <w:i/>
          <w:sz w:val="22"/>
          <w:szCs w:val="22"/>
        </w:rPr>
      </w:pPr>
      <w:r w:rsidRPr="006E3883">
        <w:rPr>
          <w:rFonts w:ascii="Arial Narrow" w:hAnsi="Arial Narrow"/>
          <w:i/>
          <w:sz w:val="22"/>
          <w:szCs w:val="22"/>
        </w:rPr>
        <w:t xml:space="preserve">2. El salario mínimo no es determinante de la independencia económica. </w:t>
      </w:r>
    </w:p>
    <w:p w:rsidR="0044299F" w:rsidRPr="006E3883" w:rsidRDefault="0044299F" w:rsidP="0044299F">
      <w:pPr>
        <w:ind w:left="1276" w:right="596"/>
        <w:jc w:val="both"/>
        <w:rPr>
          <w:rFonts w:ascii="Arial Narrow" w:hAnsi="Arial Narrow"/>
          <w:i/>
          <w:sz w:val="22"/>
          <w:szCs w:val="22"/>
        </w:rPr>
      </w:pPr>
    </w:p>
    <w:p w:rsidR="0044299F" w:rsidRPr="006E3883" w:rsidRDefault="0044299F" w:rsidP="0044299F">
      <w:pPr>
        <w:ind w:left="1276" w:right="596"/>
        <w:jc w:val="both"/>
        <w:rPr>
          <w:rFonts w:ascii="Arial Narrow" w:hAnsi="Arial Narrow"/>
          <w:i/>
          <w:sz w:val="22"/>
          <w:szCs w:val="22"/>
        </w:rPr>
      </w:pPr>
      <w:r w:rsidRPr="006E3883">
        <w:rPr>
          <w:rFonts w:ascii="Arial Narrow" w:hAnsi="Arial Narrow"/>
          <w:i/>
          <w:sz w:val="22"/>
          <w:szCs w:val="22"/>
        </w:rPr>
        <w:t>3. No constituye independencia económica recibir otra prestación. Por ello, entre otras cosas, la incompatibilidad de pensiones no opera en tratándose de la pensión de sobrevivientes como lo reconoce expresamente el artículo 13, literal j, de la Ley 100 de 1993.</w:t>
      </w:r>
    </w:p>
    <w:p w:rsidR="0044299F" w:rsidRPr="006E3883" w:rsidRDefault="0044299F" w:rsidP="0044299F">
      <w:pPr>
        <w:ind w:left="1276" w:right="596"/>
        <w:jc w:val="both"/>
        <w:rPr>
          <w:rFonts w:ascii="Arial Narrow" w:hAnsi="Arial Narrow"/>
          <w:i/>
          <w:sz w:val="22"/>
          <w:szCs w:val="22"/>
        </w:rPr>
      </w:pPr>
    </w:p>
    <w:p w:rsidR="0044299F" w:rsidRPr="006E3883" w:rsidRDefault="0044299F" w:rsidP="0044299F">
      <w:pPr>
        <w:ind w:left="1276" w:right="596"/>
        <w:jc w:val="both"/>
        <w:rPr>
          <w:rFonts w:ascii="Arial Narrow" w:hAnsi="Arial Narrow"/>
          <w:i/>
          <w:sz w:val="22"/>
          <w:szCs w:val="22"/>
        </w:rPr>
      </w:pPr>
      <w:r w:rsidRPr="006E3883">
        <w:rPr>
          <w:rFonts w:ascii="Arial Narrow" w:hAnsi="Arial Narrow"/>
          <w:i/>
          <w:sz w:val="22"/>
          <w:szCs w:val="22"/>
        </w:rPr>
        <w:t xml:space="preserve">4. La independencia económica no se configura por el simple hecho de que el beneficiario esté percibiendo una asignación mensual o un ingreso adicional. </w:t>
      </w:r>
    </w:p>
    <w:p w:rsidR="0044299F" w:rsidRPr="006E3883" w:rsidRDefault="0044299F" w:rsidP="0044299F">
      <w:pPr>
        <w:ind w:left="1276" w:right="596"/>
        <w:jc w:val="both"/>
        <w:rPr>
          <w:rFonts w:ascii="Arial Narrow" w:hAnsi="Arial Narrow"/>
          <w:i/>
          <w:sz w:val="22"/>
          <w:szCs w:val="22"/>
        </w:rPr>
      </w:pPr>
    </w:p>
    <w:p w:rsidR="0044299F" w:rsidRPr="006E3883" w:rsidRDefault="0044299F" w:rsidP="0044299F">
      <w:pPr>
        <w:ind w:left="1276" w:right="596"/>
        <w:jc w:val="both"/>
        <w:rPr>
          <w:rFonts w:ascii="Arial Narrow" w:hAnsi="Arial Narrow"/>
          <w:i/>
          <w:sz w:val="22"/>
          <w:szCs w:val="22"/>
        </w:rPr>
      </w:pPr>
      <w:r w:rsidRPr="006E3883">
        <w:rPr>
          <w:rFonts w:ascii="Arial Narrow" w:hAnsi="Arial Narrow"/>
          <w:i/>
          <w:sz w:val="22"/>
          <w:szCs w:val="22"/>
        </w:rPr>
        <w:lastRenderedPageBreak/>
        <w:t>5. Los ingresos ocasionales no generan independencia económica. Es necesario percibir ingresos permanentes y suficientes.</w:t>
      </w:r>
    </w:p>
    <w:p w:rsidR="0044299F" w:rsidRPr="006E3883" w:rsidRDefault="0044299F" w:rsidP="0044299F">
      <w:pPr>
        <w:ind w:left="1276" w:right="596"/>
        <w:jc w:val="both"/>
        <w:rPr>
          <w:rFonts w:ascii="Arial Narrow" w:hAnsi="Arial Narrow"/>
          <w:i/>
          <w:sz w:val="22"/>
          <w:szCs w:val="22"/>
        </w:rPr>
      </w:pPr>
    </w:p>
    <w:p w:rsidR="0044299F" w:rsidRPr="006E3883" w:rsidRDefault="0044299F" w:rsidP="0044299F">
      <w:pPr>
        <w:ind w:left="1276" w:right="596"/>
        <w:jc w:val="both"/>
        <w:rPr>
          <w:rFonts w:ascii="Arial Narrow" w:hAnsi="Arial Narrow"/>
          <w:sz w:val="22"/>
          <w:szCs w:val="22"/>
        </w:rPr>
      </w:pPr>
      <w:r w:rsidRPr="006E3883">
        <w:rPr>
          <w:rFonts w:ascii="Arial Narrow" w:hAnsi="Arial Narrow"/>
          <w:i/>
          <w:sz w:val="22"/>
          <w:szCs w:val="22"/>
        </w:rPr>
        <w:t>6. Poseer un predio no es prueba suficiente para acreditar independencia económica</w:t>
      </w:r>
      <w:r w:rsidRPr="006E3883">
        <w:rPr>
          <w:rFonts w:ascii="Arial Narrow" w:hAnsi="Arial Narrow"/>
          <w:sz w:val="22"/>
          <w:szCs w:val="22"/>
        </w:rPr>
        <w:t>”</w:t>
      </w:r>
    </w:p>
    <w:p w:rsidR="0044299F" w:rsidRPr="006E3883" w:rsidRDefault="0044299F" w:rsidP="0044299F">
      <w:pPr>
        <w:ind w:left="709"/>
        <w:jc w:val="both"/>
        <w:rPr>
          <w:rFonts w:ascii="Arial Narrow" w:hAnsi="Arial Narrow"/>
          <w:i/>
          <w:sz w:val="22"/>
          <w:szCs w:val="22"/>
        </w:rPr>
      </w:pPr>
    </w:p>
    <w:p w:rsidR="0044299F" w:rsidRPr="006E3883" w:rsidRDefault="0044299F" w:rsidP="0044299F">
      <w:pPr>
        <w:ind w:left="709"/>
        <w:jc w:val="both"/>
        <w:rPr>
          <w:rFonts w:ascii="Arial Narrow" w:hAnsi="Arial Narrow"/>
          <w:sz w:val="22"/>
          <w:szCs w:val="22"/>
        </w:rPr>
      </w:pPr>
      <w:r w:rsidRPr="006E3883">
        <w:rPr>
          <w:rFonts w:ascii="Arial Narrow" w:hAnsi="Arial Narrow"/>
          <w:sz w:val="22"/>
          <w:szCs w:val="22"/>
        </w:rPr>
        <w:t>De modo pues que, los ingresos ocasionales que no tengan el carácter de permanentes, no pueden ser un criterio constitucionalmente válido para que se niegue el reconocimiento de la sustitución pensional a un hijo inválido que probó dependía parcial o totalmente del causante afiliado.”</w:t>
      </w:r>
    </w:p>
    <w:p w:rsidR="0044299F" w:rsidRPr="006E3883" w:rsidRDefault="0044299F" w:rsidP="009831B3">
      <w:pPr>
        <w:tabs>
          <w:tab w:val="left" w:pos="748"/>
          <w:tab w:val="left" w:pos="1276"/>
        </w:tabs>
        <w:spacing w:line="276" w:lineRule="auto"/>
        <w:jc w:val="both"/>
        <w:rPr>
          <w:rFonts w:ascii="Tahoma" w:hAnsi="Tahoma" w:cs="Tahoma"/>
          <w:b/>
          <w:sz w:val="22"/>
          <w:szCs w:val="22"/>
        </w:rPr>
      </w:pPr>
    </w:p>
    <w:p w:rsidR="0044299F" w:rsidRPr="006E3883" w:rsidRDefault="0044299F" w:rsidP="009831B3">
      <w:pPr>
        <w:tabs>
          <w:tab w:val="left" w:pos="748"/>
          <w:tab w:val="left" w:pos="1276"/>
        </w:tabs>
        <w:spacing w:line="276" w:lineRule="auto"/>
        <w:jc w:val="both"/>
        <w:rPr>
          <w:rFonts w:ascii="Tahoma" w:hAnsi="Tahoma" w:cs="Tahoma"/>
          <w:b/>
          <w:sz w:val="22"/>
          <w:szCs w:val="22"/>
        </w:rPr>
      </w:pPr>
    </w:p>
    <w:p w:rsidR="002E5E3F" w:rsidRPr="006E3883" w:rsidRDefault="00B93946" w:rsidP="00DF107E">
      <w:pPr>
        <w:pStyle w:val="Prrafodelista"/>
        <w:numPr>
          <w:ilvl w:val="1"/>
          <w:numId w:val="11"/>
        </w:numPr>
        <w:tabs>
          <w:tab w:val="left" w:pos="748"/>
          <w:tab w:val="left" w:pos="1276"/>
        </w:tabs>
        <w:spacing w:line="276" w:lineRule="auto"/>
        <w:ind w:hanging="1091"/>
        <w:jc w:val="both"/>
        <w:rPr>
          <w:rFonts w:ascii="Tahoma" w:hAnsi="Tahoma" w:cs="Tahoma"/>
          <w:b/>
          <w:sz w:val="22"/>
          <w:szCs w:val="22"/>
        </w:rPr>
      </w:pPr>
      <w:r w:rsidRPr="006E3883">
        <w:rPr>
          <w:rFonts w:ascii="Tahoma" w:hAnsi="Tahoma" w:cs="Tahoma"/>
          <w:b/>
          <w:sz w:val="22"/>
          <w:szCs w:val="22"/>
        </w:rPr>
        <w:t>Hechos por fuera de debate</w:t>
      </w:r>
    </w:p>
    <w:p w:rsidR="002E5E3F" w:rsidRPr="006E3883" w:rsidRDefault="002E5E3F" w:rsidP="002E5E3F">
      <w:pPr>
        <w:tabs>
          <w:tab w:val="left" w:pos="748"/>
        </w:tabs>
        <w:spacing w:line="276" w:lineRule="auto"/>
        <w:jc w:val="both"/>
        <w:rPr>
          <w:rFonts w:ascii="Tahoma" w:hAnsi="Tahoma" w:cs="Tahoma"/>
          <w:b/>
          <w:sz w:val="22"/>
          <w:szCs w:val="22"/>
        </w:rPr>
      </w:pPr>
    </w:p>
    <w:p w:rsidR="00B93946" w:rsidRPr="006E3883" w:rsidRDefault="002E5E3F"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No exist</w:t>
      </w:r>
      <w:r w:rsidR="00B93946" w:rsidRPr="006E3883">
        <w:rPr>
          <w:rFonts w:ascii="Tahoma" w:hAnsi="Tahoma" w:cs="Tahoma"/>
          <w:sz w:val="22"/>
          <w:szCs w:val="22"/>
        </w:rPr>
        <w:t>e</w:t>
      </w:r>
      <w:r w:rsidRPr="006E3883">
        <w:rPr>
          <w:rFonts w:ascii="Tahoma" w:hAnsi="Tahoma" w:cs="Tahoma"/>
          <w:sz w:val="22"/>
          <w:szCs w:val="22"/>
        </w:rPr>
        <w:t xml:space="preserve"> discusión en el presente </w:t>
      </w:r>
      <w:r w:rsidR="00CF21D5" w:rsidRPr="006E3883">
        <w:rPr>
          <w:rFonts w:ascii="Tahoma" w:hAnsi="Tahoma" w:cs="Tahoma"/>
          <w:sz w:val="22"/>
          <w:szCs w:val="22"/>
        </w:rPr>
        <w:t xml:space="preserve">asunto </w:t>
      </w:r>
      <w:r w:rsidR="00B93946" w:rsidRPr="006E3883">
        <w:rPr>
          <w:rFonts w:ascii="Tahoma" w:hAnsi="Tahoma" w:cs="Tahoma"/>
          <w:sz w:val="22"/>
          <w:szCs w:val="22"/>
        </w:rPr>
        <w:t xml:space="preserve">sobre los siguientes aspectos: </w:t>
      </w:r>
      <w:r w:rsidR="00DF107E" w:rsidRPr="006E3883">
        <w:rPr>
          <w:rFonts w:ascii="Tahoma" w:hAnsi="Tahoma" w:cs="Tahoma"/>
          <w:sz w:val="22"/>
          <w:szCs w:val="22"/>
        </w:rPr>
        <w:t>i) Que el demandante es hijo del señor Rogelio Tabares Cardona</w:t>
      </w:r>
      <w:r w:rsidR="009831B3" w:rsidRPr="006E3883">
        <w:rPr>
          <w:rFonts w:ascii="Tahoma" w:hAnsi="Tahoma" w:cs="Tahoma"/>
          <w:sz w:val="22"/>
          <w:szCs w:val="22"/>
        </w:rPr>
        <w:t xml:space="preserve"> (</w:t>
      </w:r>
      <w:proofErr w:type="spellStart"/>
      <w:r w:rsidR="009831B3" w:rsidRPr="006E3883">
        <w:rPr>
          <w:rFonts w:ascii="Tahoma" w:hAnsi="Tahoma" w:cs="Tahoma"/>
          <w:sz w:val="22"/>
          <w:szCs w:val="22"/>
        </w:rPr>
        <w:t>fl</w:t>
      </w:r>
      <w:proofErr w:type="spellEnd"/>
      <w:r w:rsidR="009831B3" w:rsidRPr="006E3883">
        <w:rPr>
          <w:rFonts w:ascii="Tahoma" w:hAnsi="Tahoma" w:cs="Tahoma"/>
          <w:sz w:val="22"/>
          <w:szCs w:val="22"/>
        </w:rPr>
        <w:t>. 9);</w:t>
      </w:r>
      <w:r w:rsidR="00DF107E" w:rsidRPr="006E3883">
        <w:rPr>
          <w:rFonts w:ascii="Tahoma" w:hAnsi="Tahoma" w:cs="Tahoma"/>
          <w:sz w:val="22"/>
          <w:szCs w:val="22"/>
        </w:rPr>
        <w:t xml:space="preserve"> </w:t>
      </w:r>
      <w:r w:rsidR="009831B3" w:rsidRPr="006E3883">
        <w:rPr>
          <w:rFonts w:ascii="Tahoma" w:hAnsi="Tahoma" w:cs="Tahoma"/>
          <w:sz w:val="22"/>
          <w:szCs w:val="22"/>
        </w:rPr>
        <w:t>i</w:t>
      </w:r>
      <w:r w:rsidR="00B93946" w:rsidRPr="006E3883">
        <w:rPr>
          <w:rFonts w:ascii="Tahoma" w:hAnsi="Tahoma" w:cs="Tahoma"/>
          <w:sz w:val="22"/>
          <w:szCs w:val="22"/>
        </w:rPr>
        <w:t>i) que a</w:t>
      </w:r>
      <w:r w:rsidR="009831B3" w:rsidRPr="006E3883">
        <w:rPr>
          <w:rFonts w:ascii="Tahoma" w:hAnsi="Tahoma" w:cs="Tahoma"/>
          <w:sz w:val="22"/>
          <w:szCs w:val="22"/>
        </w:rPr>
        <w:t xml:space="preserve"> éste </w:t>
      </w:r>
      <w:r w:rsidR="00B93946" w:rsidRPr="006E3883">
        <w:rPr>
          <w:rFonts w:ascii="Tahoma" w:hAnsi="Tahoma" w:cs="Tahoma"/>
          <w:sz w:val="22"/>
          <w:szCs w:val="22"/>
        </w:rPr>
        <w:t>se le reconoció le pensión de vejez mediante la Resolución No. 2859 del 1º de enero de 1994</w:t>
      </w:r>
      <w:r w:rsidR="00DF107E" w:rsidRPr="006E3883">
        <w:rPr>
          <w:rFonts w:ascii="Tahoma" w:hAnsi="Tahoma" w:cs="Tahoma"/>
          <w:sz w:val="22"/>
          <w:szCs w:val="22"/>
        </w:rPr>
        <w:t>, en cuantía del salario mínimo (</w:t>
      </w:r>
      <w:proofErr w:type="spellStart"/>
      <w:r w:rsidR="00DF107E" w:rsidRPr="006E3883">
        <w:rPr>
          <w:rFonts w:ascii="Tahoma" w:hAnsi="Tahoma" w:cs="Tahoma"/>
          <w:sz w:val="22"/>
          <w:szCs w:val="22"/>
        </w:rPr>
        <w:t>fl</w:t>
      </w:r>
      <w:proofErr w:type="spellEnd"/>
      <w:r w:rsidR="00DF107E" w:rsidRPr="006E3883">
        <w:rPr>
          <w:rFonts w:ascii="Tahoma" w:hAnsi="Tahoma" w:cs="Tahoma"/>
          <w:sz w:val="22"/>
          <w:szCs w:val="22"/>
        </w:rPr>
        <w:t>. 18)</w:t>
      </w:r>
      <w:r w:rsidR="00B93946" w:rsidRPr="006E3883">
        <w:rPr>
          <w:rFonts w:ascii="Tahoma" w:hAnsi="Tahoma" w:cs="Tahoma"/>
          <w:sz w:val="22"/>
          <w:szCs w:val="22"/>
        </w:rPr>
        <w:t xml:space="preserve">; </w:t>
      </w:r>
      <w:r w:rsidR="009D7123" w:rsidRPr="006E3883">
        <w:rPr>
          <w:rFonts w:ascii="Tahoma" w:hAnsi="Tahoma" w:cs="Tahoma"/>
          <w:sz w:val="22"/>
          <w:szCs w:val="22"/>
        </w:rPr>
        <w:t xml:space="preserve">iii) que el demandante fue calificado por la </w:t>
      </w:r>
      <w:r w:rsidR="002B711D" w:rsidRPr="006E3883">
        <w:rPr>
          <w:rFonts w:ascii="Tahoma" w:hAnsi="Tahoma" w:cs="Tahoma"/>
          <w:sz w:val="22"/>
          <w:szCs w:val="22"/>
        </w:rPr>
        <w:t>Junta de Calificación de Invalidez de Risaralda</w:t>
      </w:r>
      <w:r w:rsidR="00293262" w:rsidRPr="006E3883">
        <w:rPr>
          <w:rFonts w:ascii="Tahoma" w:hAnsi="Tahoma" w:cs="Tahoma"/>
          <w:sz w:val="22"/>
          <w:szCs w:val="22"/>
        </w:rPr>
        <w:t xml:space="preserve"> con una pérdida de capacidad laboral del 7</w:t>
      </w:r>
      <w:r w:rsidR="00853F9F" w:rsidRPr="006E3883">
        <w:rPr>
          <w:rFonts w:ascii="Tahoma" w:hAnsi="Tahoma" w:cs="Tahoma"/>
          <w:sz w:val="22"/>
          <w:szCs w:val="22"/>
        </w:rPr>
        <w:t>8</w:t>
      </w:r>
      <w:r w:rsidR="00293262" w:rsidRPr="006E3883">
        <w:rPr>
          <w:rFonts w:ascii="Tahoma" w:hAnsi="Tahoma" w:cs="Tahoma"/>
          <w:sz w:val="22"/>
          <w:szCs w:val="22"/>
        </w:rPr>
        <w:t>,75%, con fecha de estructuración el 4 de marzo de 2010</w:t>
      </w:r>
      <w:r w:rsidR="00211728" w:rsidRPr="006E3883">
        <w:rPr>
          <w:rFonts w:ascii="Tahoma" w:hAnsi="Tahoma" w:cs="Tahoma"/>
          <w:sz w:val="22"/>
          <w:szCs w:val="22"/>
        </w:rPr>
        <w:t>, la cual se encuentra en firme (</w:t>
      </w:r>
      <w:proofErr w:type="spellStart"/>
      <w:r w:rsidR="00211728" w:rsidRPr="006E3883">
        <w:rPr>
          <w:rFonts w:ascii="Tahoma" w:hAnsi="Tahoma" w:cs="Tahoma"/>
          <w:sz w:val="22"/>
          <w:szCs w:val="22"/>
        </w:rPr>
        <w:t>fls</w:t>
      </w:r>
      <w:proofErr w:type="spellEnd"/>
      <w:r w:rsidR="00211728" w:rsidRPr="006E3883">
        <w:rPr>
          <w:rFonts w:ascii="Tahoma" w:hAnsi="Tahoma" w:cs="Tahoma"/>
          <w:sz w:val="22"/>
          <w:szCs w:val="22"/>
        </w:rPr>
        <w:t xml:space="preserve">. 12, 13 y 16) </w:t>
      </w:r>
      <w:r w:rsidR="00293262" w:rsidRPr="006E3883">
        <w:rPr>
          <w:rFonts w:ascii="Tahoma" w:hAnsi="Tahoma" w:cs="Tahoma"/>
          <w:sz w:val="22"/>
          <w:szCs w:val="22"/>
        </w:rPr>
        <w:t>y,</w:t>
      </w:r>
      <w:r w:rsidR="00D71C82" w:rsidRPr="006E3883">
        <w:rPr>
          <w:rFonts w:ascii="Tahoma" w:hAnsi="Tahoma" w:cs="Tahoma"/>
          <w:sz w:val="22"/>
          <w:szCs w:val="22"/>
        </w:rPr>
        <w:t xml:space="preserve"> i</w:t>
      </w:r>
      <w:r w:rsidR="00293262" w:rsidRPr="006E3883">
        <w:rPr>
          <w:rFonts w:ascii="Tahoma" w:hAnsi="Tahoma" w:cs="Tahoma"/>
          <w:sz w:val="22"/>
          <w:szCs w:val="22"/>
        </w:rPr>
        <w:t>v)</w:t>
      </w:r>
      <w:r w:rsidR="00D71C82" w:rsidRPr="006E3883">
        <w:rPr>
          <w:rFonts w:ascii="Tahoma" w:hAnsi="Tahoma" w:cs="Tahoma"/>
          <w:sz w:val="22"/>
          <w:szCs w:val="22"/>
        </w:rPr>
        <w:t xml:space="preserve"> que el señor Tabares Cardona falleció </w:t>
      </w:r>
      <w:r w:rsidR="00853F9F" w:rsidRPr="006E3883">
        <w:rPr>
          <w:rFonts w:ascii="Tahoma" w:hAnsi="Tahoma" w:cs="Tahoma"/>
          <w:sz w:val="22"/>
          <w:szCs w:val="22"/>
        </w:rPr>
        <w:t>el 2 de mayo de 2012 (</w:t>
      </w:r>
      <w:proofErr w:type="spellStart"/>
      <w:r w:rsidR="00853F9F" w:rsidRPr="006E3883">
        <w:rPr>
          <w:rFonts w:ascii="Tahoma" w:hAnsi="Tahoma" w:cs="Tahoma"/>
          <w:sz w:val="22"/>
          <w:szCs w:val="22"/>
        </w:rPr>
        <w:t>fl</w:t>
      </w:r>
      <w:proofErr w:type="spellEnd"/>
      <w:r w:rsidR="00853F9F" w:rsidRPr="006E3883">
        <w:rPr>
          <w:rFonts w:ascii="Tahoma" w:hAnsi="Tahoma" w:cs="Tahoma"/>
          <w:sz w:val="22"/>
          <w:szCs w:val="22"/>
        </w:rPr>
        <w:t>. 1</w:t>
      </w:r>
      <w:r w:rsidR="00211728" w:rsidRPr="006E3883">
        <w:rPr>
          <w:rFonts w:ascii="Tahoma" w:hAnsi="Tahoma" w:cs="Tahoma"/>
          <w:sz w:val="22"/>
          <w:szCs w:val="22"/>
        </w:rPr>
        <w:t>0</w:t>
      </w:r>
      <w:r w:rsidR="00853F9F" w:rsidRPr="006E3883">
        <w:rPr>
          <w:rFonts w:ascii="Tahoma" w:hAnsi="Tahoma" w:cs="Tahoma"/>
          <w:sz w:val="22"/>
          <w:szCs w:val="22"/>
        </w:rPr>
        <w:t>).</w:t>
      </w:r>
    </w:p>
    <w:p w:rsidR="00853F9F" w:rsidRPr="006E3883" w:rsidRDefault="00853F9F" w:rsidP="002E5E3F">
      <w:pPr>
        <w:tabs>
          <w:tab w:val="left" w:pos="748"/>
        </w:tabs>
        <w:spacing w:line="276" w:lineRule="auto"/>
        <w:jc w:val="both"/>
        <w:rPr>
          <w:rFonts w:ascii="Tahoma" w:hAnsi="Tahoma" w:cs="Tahoma"/>
          <w:sz w:val="22"/>
          <w:szCs w:val="22"/>
        </w:rPr>
      </w:pPr>
    </w:p>
    <w:p w:rsidR="00853F9F" w:rsidRPr="006E3883" w:rsidRDefault="00853F9F"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De conformidad con lo anterior, la </w:t>
      </w:r>
      <w:proofErr w:type="spellStart"/>
      <w:r w:rsidRPr="006E3883">
        <w:rPr>
          <w:rFonts w:ascii="Tahoma" w:hAnsi="Tahoma" w:cs="Tahoma"/>
          <w:sz w:val="22"/>
          <w:szCs w:val="22"/>
        </w:rPr>
        <w:t>litis</w:t>
      </w:r>
      <w:proofErr w:type="spellEnd"/>
      <w:r w:rsidRPr="006E3883">
        <w:rPr>
          <w:rFonts w:ascii="Tahoma" w:hAnsi="Tahoma" w:cs="Tahoma"/>
          <w:sz w:val="22"/>
          <w:szCs w:val="22"/>
        </w:rPr>
        <w:t xml:space="preserve"> en el presente asunto se centraba en establecer si </w:t>
      </w:r>
      <w:r w:rsidR="00427A20" w:rsidRPr="006E3883">
        <w:rPr>
          <w:rFonts w:ascii="Tahoma" w:hAnsi="Tahoma" w:cs="Tahoma"/>
          <w:sz w:val="22"/>
          <w:szCs w:val="22"/>
        </w:rPr>
        <w:t>el aquí demandante dependía de su padre, quien dejó causado el derecho a la pensión de sobrevivientes.</w:t>
      </w:r>
    </w:p>
    <w:p w:rsidR="007A08B5" w:rsidRPr="006E3883" w:rsidRDefault="007A08B5" w:rsidP="002E5E3F">
      <w:pPr>
        <w:tabs>
          <w:tab w:val="left" w:pos="748"/>
        </w:tabs>
        <w:spacing w:line="276" w:lineRule="auto"/>
        <w:jc w:val="both"/>
        <w:rPr>
          <w:rFonts w:ascii="Tahoma" w:hAnsi="Tahoma" w:cs="Tahoma"/>
          <w:sz w:val="22"/>
          <w:szCs w:val="22"/>
        </w:rPr>
      </w:pPr>
    </w:p>
    <w:p w:rsidR="007A08B5" w:rsidRPr="006E3883" w:rsidRDefault="007A08B5" w:rsidP="002E5E3F">
      <w:pPr>
        <w:tabs>
          <w:tab w:val="left" w:pos="748"/>
        </w:tabs>
        <w:spacing w:line="276" w:lineRule="auto"/>
        <w:jc w:val="both"/>
        <w:rPr>
          <w:rFonts w:ascii="Tahoma" w:hAnsi="Tahoma" w:cs="Tahoma"/>
          <w:b/>
          <w:sz w:val="22"/>
          <w:szCs w:val="22"/>
        </w:rPr>
      </w:pPr>
      <w:r w:rsidRPr="006E3883">
        <w:rPr>
          <w:rFonts w:ascii="Tahoma" w:hAnsi="Tahoma" w:cs="Tahoma"/>
          <w:b/>
          <w:sz w:val="22"/>
          <w:szCs w:val="22"/>
        </w:rPr>
        <w:tab/>
        <w:t>4.3 Caso concreto</w:t>
      </w:r>
    </w:p>
    <w:p w:rsidR="007A08B5" w:rsidRPr="006E3883" w:rsidRDefault="007A08B5" w:rsidP="002E5E3F">
      <w:pPr>
        <w:tabs>
          <w:tab w:val="left" w:pos="748"/>
        </w:tabs>
        <w:spacing w:line="276" w:lineRule="auto"/>
        <w:jc w:val="both"/>
        <w:rPr>
          <w:rFonts w:ascii="Tahoma" w:hAnsi="Tahoma" w:cs="Tahoma"/>
          <w:b/>
          <w:sz w:val="22"/>
          <w:szCs w:val="22"/>
        </w:rPr>
      </w:pPr>
    </w:p>
    <w:p w:rsidR="001D472D" w:rsidRPr="006E3883" w:rsidRDefault="007A08B5" w:rsidP="002E5E3F">
      <w:pPr>
        <w:tabs>
          <w:tab w:val="left" w:pos="748"/>
        </w:tabs>
        <w:spacing w:line="276" w:lineRule="auto"/>
        <w:jc w:val="both"/>
        <w:rPr>
          <w:rFonts w:ascii="Tahoma" w:hAnsi="Tahoma" w:cs="Tahoma"/>
          <w:sz w:val="22"/>
          <w:szCs w:val="22"/>
        </w:rPr>
      </w:pPr>
      <w:r w:rsidRPr="006E3883">
        <w:rPr>
          <w:rFonts w:ascii="Tahoma" w:hAnsi="Tahoma" w:cs="Tahoma"/>
          <w:b/>
          <w:sz w:val="22"/>
          <w:szCs w:val="22"/>
        </w:rPr>
        <w:tab/>
      </w:r>
      <w:r w:rsidRPr="006E3883">
        <w:rPr>
          <w:rFonts w:ascii="Tahoma" w:hAnsi="Tahoma" w:cs="Tahoma"/>
          <w:sz w:val="22"/>
          <w:szCs w:val="22"/>
        </w:rPr>
        <w:t>A efectos de resolver el problema jurídico planteado la Sala proced</w:t>
      </w:r>
      <w:r w:rsidR="001D472D" w:rsidRPr="006E3883">
        <w:rPr>
          <w:rFonts w:ascii="Tahoma" w:hAnsi="Tahoma" w:cs="Tahoma"/>
          <w:sz w:val="22"/>
          <w:szCs w:val="22"/>
        </w:rPr>
        <w:t>ió</w:t>
      </w:r>
      <w:r w:rsidRPr="006E3883">
        <w:rPr>
          <w:rFonts w:ascii="Tahoma" w:hAnsi="Tahoma" w:cs="Tahoma"/>
          <w:sz w:val="22"/>
          <w:szCs w:val="22"/>
        </w:rPr>
        <w:t xml:space="preserve"> a analizar las </w:t>
      </w:r>
      <w:r w:rsidR="001D472D" w:rsidRPr="006E3883">
        <w:rPr>
          <w:rFonts w:ascii="Tahoma" w:hAnsi="Tahoma" w:cs="Tahoma"/>
          <w:sz w:val="22"/>
          <w:szCs w:val="22"/>
        </w:rPr>
        <w:t xml:space="preserve">declaraciones de los testigos llamados por el demandante </w:t>
      </w:r>
      <w:r w:rsidR="00895F79">
        <w:rPr>
          <w:rFonts w:ascii="Tahoma" w:hAnsi="Tahoma" w:cs="Tahoma"/>
          <w:sz w:val="22"/>
          <w:szCs w:val="22"/>
        </w:rPr>
        <w:t xml:space="preserve">con el fin </w:t>
      </w:r>
      <w:r w:rsidR="001D472D" w:rsidRPr="006E3883">
        <w:rPr>
          <w:rFonts w:ascii="Tahoma" w:hAnsi="Tahoma" w:cs="Tahoma"/>
          <w:sz w:val="22"/>
          <w:szCs w:val="22"/>
        </w:rPr>
        <w:t>de demos</w:t>
      </w:r>
      <w:r w:rsidRPr="006E3883">
        <w:rPr>
          <w:rFonts w:ascii="Tahoma" w:hAnsi="Tahoma" w:cs="Tahoma"/>
          <w:sz w:val="22"/>
          <w:szCs w:val="22"/>
        </w:rPr>
        <w:t>trar la dependencia económica hacia su padre</w:t>
      </w:r>
      <w:r w:rsidR="001D472D" w:rsidRPr="006E3883">
        <w:rPr>
          <w:rFonts w:ascii="Tahoma" w:hAnsi="Tahoma" w:cs="Tahoma"/>
          <w:sz w:val="22"/>
          <w:szCs w:val="22"/>
        </w:rPr>
        <w:t xml:space="preserve">, señores José Rodrigo Giraldo Soto, Fabio Alberto Arenas y Luís Héctor Duque, concluyendo que fue desacertada su valoración por parte de la Jueza de instancia, pues </w:t>
      </w:r>
      <w:r w:rsidR="0030101F" w:rsidRPr="006E3883">
        <w:rPr>
          <w:rFonts w:ascii="Tahoma" w:hAnsi="Tahoma" w:cs="Tahoma"/>
          <w:sz w:val="22"/>
          <w:szCs w:val="22"/>
        </w:rPr>
        <w:t>pretendió que los mismos le ofrecieran una descripción gráfica y pormenorizada de la ayuda que el pensionado</w:t>
      </w:r>
      <w:r w:rsidR="006D0DEB" w:rsidRPr="006E3883">
        <w:rPr>
          <w:rFonts w:ascii="Tahoma" w:hAnsi="Tahoma" w:cs="Tahoma"/>
          <w:sz w:val="22"/>
          <w:szCs w:val="22"/>
        </w:rPr>
        <w:t xml:space="preserve"> proporcionaba a su hijo e infirió que por el hecho de que este último viviera con sus hermanas el apoyo que recibía de su progenitor no era total</w:t>
      </w:r>
      <w:r w:rsidR="009F0E72" w:rsidRPr="006E3883">
        <w:rPr>
          <w:rFonts w:ascii="Tahoma" w:hAnsi="Tahoma" w:cs="Tahoma"/>
          <w:sz w:val="22"/>
          <w:szCs w:val="22"/>
        </w:rPr>
        <w:t>, cuando lo cierto es que</w:t>
      </w:r>
      <w:r w:rsidR="00F61ED7" w:rsidRPr="006E3883">
        <w:rPr>
          <w:rFonts w:ascii="Tahoma" w:hAnsi="Tahoma" w:cs="Tahoma"/>
          <w:sz w:val="22"/>
          <w:szCs w:val="22"/>
        </w:rPr>
        <w:t xml:space="preserve"> de una observancia general de las condiciones del actor y su entorno era posible concluir que la desaparición de su </w:t>
      </w:r>
      <w:r w:rsidR="00EF1B98" w:rsidRPr="006E3883">
        <w:rPr>
          <w:rFonts w:ascii="Tahoma" w:hAnsi="Tahoma" w:cs="Tahoma"/>
          <w:sz w:val="22"/>
          <w:szCs w:val="22"/>
        </w:rPr>
        <w:t xml:space="preserve">padre trajo consigo consecuencias nocivas para la supervivencia en condiciones dignas de una persona que ya se encontraba en estado de </w:t>
      </w:r>
      <w:r w:rsidR="000D2E62" w:rsidRPr="006E3883">
        <w:rPr>
          <w:rFonts w:ascii="Tahoma" w:hAnsi="Tahoma" w:cs="Tahoma"/>
          <w:sz w:val="22"/>
          <w:szCs w:val="22"/>
        </w:rPr>
        <w:t>indefensión para ese momento.</w:t>
      </w:r>
    </w:p>
    <w:p w:rsidR="000D2E62" w:rsidRPr="006E3883" w:rsidRDefault="000D2E62" w:rsidP="002E5E3F">
      <w:pPr>
        <w:tabs>
          <w:tab w:val="left" w:pos="748"/>
        </w:tabs>
        <w:spacing w:line="276" w:lineRule="auto"/>
        <w:jc w:val="both"/>
        <w:rPr>
          <w:rFonts w:ascii="Tahoma" w:hAnsi="Tahoma" w:cs="Tahoma"/>
          <w:sz w:val="22"/>
          <w:szCs w:val="22"/>
        </w:rPr>
      </w:pPr>
    </w:p>
    <w:p w:rsidR="000D2E62" w:rsidRPr="006E3883" w:rsidRDefault="000D2E62"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En efecto, pasó por alto la Juzgadora de instancia que para el 2 de mayo de 2012, fecha del deceso del señor Rogelio Tabares Cardona, el aquí demandante </w:t>
      </w:r>
      <w:r w:rsidR="001C13D1" w:rsidRPr="006E3883">
        <w:rPr>
          <w:rFonts w:ascii="Tahoma" w:hAnsi="Tahoma" w:cs="Tahoma"/>
          <w:sz w:val="22"/>
          <w:szCs w:val="22"/>
        </w:rPr>
        <w:t xml:space="preserve">tenía 49 años y </w:t>
      </w:r>
      <w:r w:rsidRPr="006E3883">
        <w:rPr>
          <w:rFonts w:ascii="Tahoma" w:hAnsi="Tahoma" w:cs="Tahoma"/>
          <w:sz w:val="22"/>
          <w:szCs w:val="22"/>
        </w:rPr>
        <w:t xml:space="preserve">ya padecía desde hacía más de 2 años de una pérdida de capacidad laboral del 78,75%, </w:t>
      </w:r>
      <w:r w:rsidR="001C13D1" w:rsidRPr="006E3883">
        <w:rPr>
          <w:rFonts w:ascii="Tahoma" w:hAnsi="Tahoma" w:cs="Tahoma"/>
          <w:sz w:val="22"/>
          <w:szCs w:val="22"/>
        </w:rPr>
        <w:t xml:space="preserve">lo que de entrada permite deducir </w:t>
      </w:r>
      <w:r w:rsidR="00682892" w:rsidRPr="006E3883">
        <w:rPr>
          <w:rFonts w:ascii="Tahoma" w:hAnsi="Tahoma" w:cs="Tahoma"/>
          <w:sz w:val="22"/>
          <w:szCs w:val="22"/>
        </w:rPr>
        <w:t xml:space="preserve">que no podía valerse por sí mismo para generar un ingreso para su subsistencia, y que la ayuda proporcionada por su padre, derivada del salario mínimo que percibía como pensión, </w:t>
      </w:r>
      <w:r w:rsidR="007F17CF" w:rsidRPr="006E3883">
        <w:rPr>
          <w:rFonts w:ascii="Tahoma" w:hAnsi="Tahoma" w:cs="Tahoma"/>
          <w:sz w:val="22"/>
          <w:szCs w:val="22"/>
        </w:rPr>
        <w:t xml:space="preserve">por exigua que fuera aumentó sustancialmente </w:t>
      </w:r>
      <w:r w:rsidR="00CF21D5" w:rsidRPr="006E3883">
        <w:rPr>
          <w:rFonts w:ascii="Tahoma" w:hAnsi="Tahoma" w:cs="Tahoma"/>
          <w:sz w:val="22"/>
          <w:szCs w:val="22"/>
        </w:rPr>
        <w:t xml:space="preserve">su calidad de vida frente </w:t>
      </w:r>
      <w:r w:rsidR="007F17CF" w:rsidRPr="006E3883">
        <w:rPr>
          <w:rFonts w:ascii="Tahoma" w:hAnsi="Tahoma" w:cs="Tahoma"/>
          <w:sz w:val="22"/>
          <w:szCs w:val="22"/>
        </w:rPr>
        <w:t>las dificultades por las que ya atravesaba.</w:t>
      </w:r>
    </w:p>
    <w:p w:rsidR="003A038C" w:rsidRPr="006E3883" w:rsidRDefault="003A038C" w:rsidP="002E5E3F">
      <w:pPr>
        <w:tabs>
          <w:tab w:val="left" w:pos="748"/>
        </w:tabs>
        <w:spacing w:line="276" w:lineRule="auto"/>
        <w:jc w:val="both"/>
        <w:rPr>
          <w:rFonts w:ascii="Tahoma" w:hAnsi="Tahoma" w:cs="Tahoma"/>
          <w:sz w:val="22"/>
          <w:szCs w:val="22"/>
        </w:rPr>
      </w:pPr>
    </w:p>
    <w:p w:rsidR="003A038C" w:rsidRPr="006E3883" w:rsidRDefault="003A038C"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Pasó por alto también que la entidad demandada negó </w:t>
      </w:r>
      <w:r w:rsidR="0041369D" w:rsidRPr="006E3883">
        <w:rPr>
          <w:rFonts w:ascii="Tahoma" w:hAnsi="Tahoma" w:cs="Tahoma"/>
          <w:sz w:val="22"/>
          <w:szCs w:val="22"/>
        </w:rPr>
        <w:t>la pensión reclamada con un pretexto ligero, aduciendo la falta de firmeza de la calificación de la pérdida de capacidad laboral emitido por la Junta de Calificación de Invalidez de R</w:t>
      </w:r>
      <w:r w:rsidR="00F420FA" w:rsidRPr="006E3883">
        <w:rPr>
          <w:rFonts w:ascii="Tahoma" w:hAnsi="Tahoma" w:cs="Tahoma"/>
          <w:sz w:val="22"/>
          <w:szCs w:val="22"/>
        </w:rPr>
        <w:t xml:space="preserve">isaralda, </w:t>
      </w:r>
      <w:r w:rsidR="00A94591" w:rsidRPr="006E3883">
        <w:rPr>
          <w:rFonts w:ascii="Tahoma" w:hAnsi="Tahoma" w:cs="Tahoma"/>
          <w:sz w:val="22"/>
          <w:szCs w:val="22"/>
        </w:rPr>
        <w:t xml:space="preserve">cuando perfectamente pudo adelantar los trámites respectivos ante esa entidad en virtud del principio de la colaboración armónica, </w:t>
      </w:r>
      <w:r w:rsidR="00DB296D" w:rsidRPr="006E3883">
        <w:rPr>
          <w:rFonts w:ascii="Tahoma" w:hAnsi="Tahoma" w:cs="Tahoma"/>
          <w:sz w:val="22"/>
          <w:szCs w:val="22"/>
        </w:rPr>
        <w:t xml:space="preserve">endilgándole esa responsabilidad al </w:t>
      </w:r>
      <w:proofErr w:type="spellStart"/>
      <w:r w:rsidR="00921891" w:rsidRPr="006E3883">
        <w:rPr>
          <w:rFonts w:ascii="Tahoma" w:hAnsi="Tahoma" w:cs="Tahoma"/>
          <w:sz w:val="22"/>
          <w:szCs w:val="22"/>
        </w:rPr>
        <w:t>petente</w:t>
      </w:r>
      <w:proofErr w:type="spellEnd"/>
      <w:r w:rsidR="00921891" w:rsidRPr="006E3883">
        <w:rPr>
          <w:rFonts w:ascii="Tahoma" w:hAnsi="Tahoma" w:cs="Tahoma"/>
          <w:sz w:val="22"/>
          <w:szCs w:val="22"/>
        </w:rPr>
        <w:t xml:space="preserve"> y pretermitiendo flagrantemente la investigación administrativa con la que se hubiera podido </w:t>
      </w:r>
      <w:r w:rsidR="00386928" w:rsidRPr="006E3883">
        <w:rPr>
          <w:rFonts w:ascii="Tahoma" w:hAnsi="Tahoma" w:cs="Tahoma"/>
          <w:sz w:val="22"/>
          <w:szCs w:val="22"/>
        </w:rPr>
        <w:t xml:space="preserve">evitar la </w:t>
      </w:r>
      <w:r w:rsidR="00921891" w:rsidRPr="006E3883">
        <w:rPr>
          <w:rFonts w:ascii="Tahoma" w:hAnsi="Tahoma" w:cs="Tahoma"/>
          <w:sz w:val="22"/>
          <w:szCs w:val="22"/>
        </w:rPr>
        <w:t>prolonga</w:t>
      </w:r>
      <w:r w:rsidR="00386928" w:rsidRPr="006E3883">
        <w:rPr>
          <w:rFonts w:ascii="Tahoma" w:hAnsi="Tahoma" w:cs="Tahoma"/>
          <w:sz w:val="22"/>
          <w:szCs w:val="22"/>
        </w:rPr>
        <w:t xml:space="preserve">ción de las penurias económicas de </w:t>
      </w:r>
      <w:r w:rsidR="00B362FF" w:rsidRPr="006E3883">
        <w:rPr>
          <w:rFonts w:ascii="Tahoma" w:hAnsi="Tahoma" w:cs="Tahoma"/>
          <w:sz w:val="22"/>
          <w:szCs w:val="22"/>
        </w:rPr>
        <w:t>un sujeto de especial protección constitucional.</w:t>
      </w:r>
    </w:p>
    <w:p w:rsidR="00386928" w:rsidRPr="006E3883" w:rsidRDefault="00386928" w:rsidP="002E5E3F">
      <w:pPr>
        <w:tabs>
          <w:tab w:val="left" w:pos="748"/>
        </w:tabs>
        <w:spacing w:line="276" w:lineRule="auto"/>
        <w:jc w:val="both"/>
        <w:rPr>
          <w:rFonts w:ascii="Tahoma" w:hAnsi="Tahoma" w:cs="Tahoma"/>
          <w:sz w:val="22"/>
          <w:szCs w:val="22"/>
        </w:rPr>
      </w:pPr>
    </w:p>
    <w:p w:rsidR="002A0654" w:rsidRPr="006E3883" w:rsidRDefault="00386928"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r>
      <w:r w:rsidR="006C3DCF" w:rsidRPr="006E3883">
        <w:rPr>
          <w:rFonts w:ascii="Tahoma" w:hAnsi="Tahoma" w:cs="Tahoma"/>
          <w:sz w:val="22"/>
          <w:szCs w:val="22"/>
        </w:rPr>
        <w:t>Ahora bien, con los indicios que emanan del análisis previo se podían analizar los testimonios desde una perspectiva general, valorándolos integralme</w:t>
      </w:r>
      <w:r w:rsidR="002A0654" w:rsidRPr="006E3883">
        <w:rPr>
          <w:rFonts w:ascii="Tahoma" w:hAnsi="Tahoma" w:cs="Tahoma"/>
          <w:sz w:val="22"/>
          <w:szCs w:val="22"/>
        </w:rPr>
        <w:t xml:space="preserve">nte respecto a su veracidad y ciencia de sus dichos, no obstante, </w:t>
      </w:r>
      <w:r w:rsidR="00B757BB" w:rsidRPr="006E3883">
        <w:rPr>
          <w:rFonts w:ascii="Tahoma" w:hAnsi="Tahoma" w:cs="Tahoma"/>
          <w:sz w:val="22"/>
          <w:szCs w:val="22"/>
        </w:rPr>
        <w:t xml:space="preserve">la estimación que la A-quo les dio estuvo dirigida a </w:t>
      </w:r>
      <w:r w:rsidR="002A7B5E" w:rsidRPr="006E3883">
        <w:rPr>
          <w:rFonts w:ascii="Tahoma" w:hAnsi="Tahoma" w:cs="Tahoma"/>
          <w:sz w:val="22"/>
          <w:szCs w:val="22"/>
        </w:rPr>
        <w:t xml:space="preserve">encontrar en ellos cualquier </w:t>
      </w:r>
      <w:r w:rsidR="001B0C4F" w:rsidRPr="006E3883">
        <w:rPr>
          <w:rFonts w:ascii="Tahoma" w:hAnsi="Tahoma" w:cs="Tahoma"/>
          <w:sz w:val="22"/>
          <w:szCs w:val="22"/>
        </w:rPr>
        <w:t>afirmación que desvirtuara la aludida dependencia, exigiendo que la misma fuera total</w:t>
      </w:r>
      <w:r w:rsidR="0004726B" w:rsidRPr="006E3883">
        <w:rPr>
          <w:rFonts w:ascii="Tahoma" w:hAnsi="Tahoma" w:cs="Tahoma"/>
          <w:sz w:val="22"/>
          <w:szCs w:val="22"/>
        </w:rPr>
        <w:t>, cuan</w:t>
      </w:r>
      <w:r w:rsidR="001B0C4F" w:rsidRPr="006E3883">
        <w:rPr>
          <w:rFonts w:ascii="Tahoma" w:hAnsi="Tahoma" w:cs="Tahoma"/>
          <w:sz w:val="22"/>
          <w:szCs w:val="22"/>
        </w:rPr>
        <w:t>do, como se vio con antelación, la misma</w:t>
      </w:r>
      <w:r w:rsidR="0004726B" w:rsidRPr="006E3883">
        <w:rPr>
          <w:rFonts w:ascii="Tahoma" w:hAnsi="Tahoma" w:cs="Tahoma"/>
          <w:sz w:val="22"/>
          <w:szCs w:val="22"/>
        </w:rPr>
        <w:t xml:space="preserve"> puede limitarse </w:t>
      </w:r>
      <w:r w:rsidR="00CB72BE" w:rsidRPr="006E3883">
        <w:rPr>
          <w:rFonts w:ascii="Tahoma" w:hAnsi="Tahoma" w:cs="Tahoma"/>
          <w:sz w:val="22"/>
          <w:szCs w:val="22"/>
        </w:rPr>
        <w:t>a la ayuda con la que el hijo desvalido logra</w:t>
      </w:r>
      <w:r w:rsidR="001B0C4F" w:rsidRPr="006E3883">
        <w:rPr>
          <w:rFonts w:ascii="Tahoma" w:hAnsi="Tahoma" w:cs="Tahoma"/>
          <w:sz w:val="22"/>
          <w:szCs w:val="22"/>
        </w:rPr>
        <w:t xml:space="preserve"> </w:t>
      </w:r>
      <w:r w:rsidR="00CB72BE" w:rsidRPr="006E3883">
        <w:rPr>
          <w:rFonts w:ascii="Tahoma" w:hAnsi="Tahoma" w:cs="Tahoma"/>
          <w:sz w:val="22"/>
          <w:szCs w:val="22"/>
        </w:rPr>
        <w:t>alcanzar una subsistencia digna. Por el contrario, consideró que el señor Tabares González no vio afectado su mínimo vital con la desaparición de su padre pensionado porque las hermanas con las que vivía era</w:t>
      </w:r>
      <w:r w:rsidR="00960509" w:rsidRPr="006E3883">
        <w:rPr>
          <w:rFonts w:ascii="Tahoma" w:hAnsi="Tahoma" w:cs="Tahoma"/>
          <w:sz w:val="22"/>
          <w:szCs w:val="22"/>
        </w:rPr>
        <w:t xml:space="preserve">n </w:t>
      </w:r>
      <w:r w:rsidR="00CB72BE" w:rsidRPr="006E3883">
        <w:rPr>
          <w:rFonts w:ascii="Tahoma" w:hAnsi="Tahoma" w:cs="Tahoma"/>
          <w:sz w:val="22"/>
          <w:szCs w:val="22"/>
        </w:rPr>
        <w:t xml:space="preserve">quienes le suministraban todo para </w:t>
      </w:r>
      <w:r w:rsidR="00960509" w:rsidRPr="006E3883">
        <w:rPr>
          <w:rFonts w:ascii="Tahoma" w:hAnsi="Tahoma" w:cs="Tahoma"/>
          <w:sz w:val="22"/>
          <w:szCs w:val="22"/>
        </w:rPr>
        <w:t>subsistir</w:t>
      </w:r>
      <w:r w:rsidR="00CB72BE" w:rsidRPr="006E3883">
        <w:rPr>
          <w:rFonts w:ascii="Tahoma" w:hAnsi="Tahoma" w:cs="Tahoma"/>
          <w:sz w:val="22"/>
          <w:szCs w:val="22"/>
        </w:rPr>
        <w:t xml:space="preserve"> y que, prácticamente, la ayuda que le brindaba el </w:t>
      </w:r>
      <w:r w:rsidR="00CB72BE" w:rsidRPr="006E3883">
        <w:rPr>
          <w:rFonts w:ascii="Tahoma" w:hAnsi="Tahoma" w:cs="Tahoma"/>
          <w:i/>
          <w:sz w:val="22"/>
          <w:szCs w:val="22"/>
        </w:rPr>
        <w:t xml:space="preserve">de </w:t>
      </w:r>
      <w:proofErr w:type="spellStart"/>
      <w:r w:rsidR="00CB72BE" w:rsidRPr="006E3883">
        <w:rPr>
          <w:rFonts w:ascii="Tahoma" w:hAnsi="Tahoma" w:cs="Tahoma"/>
          <w:i/>
          <w:sz w:val="22"/>
          <w:szCs w:val="22"/>
        </w:rPr>
        <w:t>cujus</w:t>
      </w:r>
      <w:proofErr w:type="spellEnd"/>
      <w:r w:rsidR="00CB72BE" w:rsidRPr="006E3883">
        <w:rPr>
          <w:rFonts w:ascii="Tahoma" w:hAnsi="Tahoma" w:cs="Tahoma"/>
          <w:sz w:val="22"/>
          <w:szCs w:val="22"/>
        </w:rPr>
        <w:t xml:space="preserve"> resultaba</w:t>
      </w:r>
      <w:r w:rsidR="00960509" w:rsidRPr="006E3883">
        <w:rPr>
          <w:rFonts w:ascii="Tahoma" w:hAnsi="Tahoma" w:cs="Tahoma"/>
          <w:sz w:val="22"/>
          <w:szCs w:val="22"/>
        </w:rPr>
        <w:t xml:space="preserve"> inane. </w:t>
      </w:r>
    </w:p>
    <w:p w:rsidR="002A7B5E" w:rsidRPr="006E3883" w:rsidRDefault="002A7B5E" w:rsidP="002E5E3F">
      <w:pPr>
        <w:tabs>
          <w:tab w:val="left" w:pos="748"/>
        </w:tabs>
        <w:spacing w:line="276" w:lineRule="auto"/>
        <w:jc w:val="both"/>
        <w:rPr>
          <w:rFonts w:ascii="Tahoma" w:hAnsi="Tahoma" w:cs="Tahoma"/>
          <w:sz w:val="22"/>
          <w:szCs w:val="22"/>
        </w:rPr>
      </w:pPr>
    </w:p>
    <w:p w:rsidR="002A7B5E" w:rsidRPr="006E3883" w:rsidRDefault="00960509"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Los testigos José Rodrigo Giraldo Soto, Fabio Alberto Arenas y Luís Héctor Duque, vecinos de la finca donde vive el demandante</w:t>
      </w:r>
      <w:r w:rsidR="00922BBA" w:rsidRPr="006E3883">
        <w:rPr>
          <w:rFonts w:ascii="Tahoma" w:hAnsi="Tahoma" w:cs="Tahoma"/>
          <w:sz w:val="22"/>
          <w:szCs w:val="22"/>
        </w:rPr>
        <w:t xml:space="preserve"> con sus hermanos</w:t>
      </w:r>
      <w:r w:rsidRPr="006E3883">
        <w:rPr>
          <w:rFonts w:ascii="Tahoma" w:hAnsi="Tahoma" w:cs="Tahoma"/>
          <w:sz w:val="22"/>
          <w:szCs w:val="22"/>
        </w:rPr>
        <w:t xml:space="preserve">, coincidieron en </w:t>
      </w:r>
      <w:r w:rsidR="00922BBA" w:rsidRPr="006E3883">
        <w:rPr>
          <w:rFonts w:ascii="Tahoma" w:hAnsi="Tahoma" w:cs="Tahoma"/>
          <w:sz w:val="22"/>
          <w:szCs w:val="22"/>
        </w:rPr>
        <w:t xml:space="preserve">afirmar que </w:t>
      </w:r>
      <w:r w:rsidR="00895F79">
        <w:rPr>
          <w:rFonts w:ascii="Tahoma" w:hAnsi="Tahoma" w:cs="Tahoma"/>
          <w:sz w:val="22"/>
          <w:szCs w:val="22"/>
        </w:rPr>
        <w:t>el señor Tab</w:t>
      </w:r>
      <w:r w:rsidR="00CA1CA7" w:rsidRPr="006E3883">
        <w:rPr>
          <w:rFonts w:ascii="Tahoma" w:hAnsi="Tahoma" w:cs="Tahoma"/>
          <w:sz w:val="22"/>
          <w:szCs w:val="22"/>
        </w:rPr>
        <w:t>ares Cardona era quien proporcionaba elementos para la manutención de su familia, pues era quien, además de albergar al demandante, mercaba y pagaba los servicios públicos; y que con su desaparición</w:t>
      </w:r>
      <w:r w:rsidR="00347502" w:rsidRPr="006E3883">
        <w:rPr>
          <w:rFonts w:ascii="Tahoma" w:hAnsi="Tahoma" w:cs="Tahoma"/>
          <w:sz w:val="22"/>
          <w:szCs w:val="22"/>
        </w:rPr>
        <w:t xml:space="preserve"> la familia quedó en un estado de pobreza que incluso uno de ellos, el señor Luís Héctor Duque Giraldo,</w:t>
      </w:r>
      <w:r w:rsidR="00CA1CA7" w:rsidRPr="006E3883">
        <w:rPr>
          <w:rFonts w:ascii="Tahoma" w:hAnsi="Tahoma" w:cs="Tahoma"/>
          <w:sz w:val="22"/>
          <w:szCs w:val="22"/>
        </w:rPr>
        <w:t xml:space="preserve"> </w:t>
      </w:r>
      <w:r w:rsidR="00347502" w:rsidRPr="006E3883">
        <w:rPr>
          <w:rFonts w:ascii="Tahoma" w:hAnsi="Tahoma" w:cs="Tahoma"/>
          <w:sz w:val="22"/>
          <w:szCs w:val="22"/>
        </w:rPr>
        <w:t>les proporcionaba ayuda económica cada vez que podía.</w:t>
      </w:r>
    </w:p>
    <w:p w:rsidR="00C063C8" w:rsidRPr="006E3883" w:rsidRDefault="00C063C8" w:rsidP="002E5E3F">
      <w:pPr>
        <w:tabs>
          <w:tab w:val="left" w:pos="748"/>
        </w:tabs>
        <w:spacing w:line="276" w:lineRule="auto"/>
        <w:jc w:val="both"/>
        <w:rPr>
          <w:rFonts w:ascii="Tahoma" w:hAnsi="Tahoma" w:cs="Tahoma"/>
          <w:sz w:val="22"/>
          <w:szCs w:val="22"/>
        </w:rPr>
      </w:pPr>
    </w:p>
    <w:p w:rsidR="00CF21D5" w:rsidRPr="006E3883" w:rsidRDefault="00C063C8"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También aseguraron los declarantes que </w:t>
      </w:r>
      <w:r w:rsidR="0024080A" w:rsidRPr="006E3883">
        <w:rPr>
          <w:rFonts w:ascii="Tahoma" w:hAnsi="Tahoma" w:cs="Tahoma"/>
          <w:sz w:val="22"/>
          <w:szCs w:val="22"/>
        </w:rPr>
        <w:t xml:space="preserve">antes de su postración, el demandante procuraba su subsistencia vendiendo minutos y que su madre había muerto 5 años antes de la muerte de su padre; </w:t>
      </w:r>
      <w:r w:rsidR="00B57612" w:rsidRPr="006E3883">
        <w:rPr>
          <w:rFonts w:ascii="Tahoma" w:hAnsi="Tahoma" w:cs="Tahoma"/>
          <w:sz w:val="22"/>
          <w:szCs w:val="22"/>
        </w:rPr>
        <w:t xml:space="preserve">asimismo indicaron que </w:t>
      </w:r>
      <w:r w:rsidRPr="006E3883">
        <w:rPr>
          <w:rFonts w:ascii="Tahoma" w:hAnsi="Tahoma" w:cs="Tahoma"/>
          <w:sz w:val="22"/>
          <w:szCs w:val="22"/>
        </w:rPr>
        <w:t xml:space="preserve">ante </w:t>
      </w:r>
      <w:r w:rsidR="00B57612" w:rsidRPr="006E3883">
        <w:rPr>
          <w:rFonts w:ascii="Tahoma" w:hAnsi="Tahoma" w:cs="Tahoma"/>
          <w:sz w:val="22"/>
          <w:szCs w:val="22"/>
        </w:rPr>
        <w:t xml:space="preserve">la </w:t>
      </w:r>
      <w:r w:rsidRPr="006E3883">
        <w:rPr>
          <w:rFonts w:ascii="Tahoma" w:hAnsi="Tahoma" w:cs="Tahoma"/>
          <w:sz w:val="22"/>
          <w:szCs w:val="22"/>
        </w:rPr>
        <w:t xml:space="preserve">muerte del pensionado, fueron las hermanas del gestor de la </w:t>
      </w:r>
      <w:proofErr w:type="spellStart"/>
      <w:r w:rsidRPr="006E3883">
        <w:rPr>
          <w:rFonts w:ascii="Tahoma" w:hAnsi="Tahoma" w:cs="Tahoma"/>
          <w:sz w:val="22"/>
          <w:szCs w:val="22"/>
        </w:rPr>
        <w:t>litis</w:t>
      </w:r>
      <w:proofErr w:type="spellEnd"/>
      <w:r w:rsidRPr="006E3883">
        <w:rPr>
          <w:rFonts w:ascii="Tahoma" w:hAnsi="Tahoma" w:cs="Tahoma"/>
          <w:sz w:val="22"/>
          <w:szCs w:val="22"/>
        </w:rPr>
        <w:t xml:space="preserve"> quienes quedaron a su cargo</w:t>
      </w:r>
      <w:r w:rsidR="00B57612" w:rsidRPr="006E3883">
        <w:rPr>
          <w:rFonts w:ascii="Tahoma" w:hAnsi="Tahoma" w:cs="Tahoma"/>
          <w:sz w:val="22"/>
          <w:szCs w:val="22"/>
        </w:rPr>
        <w:t xml:space="preserve"> </w:t>
      </w:r>
      <w:r w:rsidR="00B57612" w:rsidRPr="006E3883">
        <w:rPr>
          <w:rFonts w:ascii="Tahoma" w:hAnsi="Tahoma" w:cs="Tahoma"/>
          <w:i/>
          <w:sz w:val="22"/>
          <w:szCs w:val="22"/>
        </w:rPr>
        <w:t>-</w:t>
      </w:r>
      <w:r w:rsidRPr="006E3883">
        <w:rPr>
          <w:rFonts w:ascii="Tahoma" w:hAnsi="Tahoma" w:cs="Tahoma"/>
          <w:i/>
          <w:sz w:val="22"/>
          <w:szCs w:val="22"/>
        </w:rPr>
        <w:t>pues no puede ponerse de pie y siempre tiene que estar en una silla de ruedas</w:t>
      </w:r>
      <w:r w:rsidR="00B57612" w:rsidRPr="006E3883">
        <w:rPr>
          <w:rFonts w:ascii="Tahoma" w:hAnsi="Tahoma" w:cs="Tahoma"/>
          <w:i/>
          <w:sz w:val="22"/>
          <w:szCs w:val="22"/>
        </w:rPr>
        <w:t>-</w:t>
      </w:r>
      <w:r w:rsidRPr="006E3883">
        <w:rPr>
          <w:rFonts w:ascii="Tahoma" w:hAnsi="Tahoma" w:cs="Tahoma"/>
          <w:sz w:val="22"/>
          <w:szCs w:val="22"/>
        </w:rPr>
        <w:t>, proporcionándole ayuda con los trabajos de costura que de vez en cuando hac</w:t>
      </w:r>
      <w:r w:rsidR="00B57612" w:rsidRPr="006E3883">
        <w:rPr>
          <w:rFonts w:ascii="Tahoma" w:hAnsi="Tahoma" w:cs="Tahoma"/>
          <w:sz w:val="22"/>
          <w:szCs w:val="22"/>
        </w:rPr>
        <w:t>e</w:t>
      </w:r>
      <w:r w:rsidRPr="006E3883">
        <w:rPr>
          <w:rFonts w:ascii="Tahoma" w:hAnsi="Tahoma" w:cs="Tahoma"/>
          <w:sz w:val="22"/>
          <w:szCs w:val="22"/>
        </w:rPr>
        <w:t xml:space="preserve">n y que sus hermanos, quienes también vivían en la finca, tenían obligaciones con sus respectivas familias. De lo que se concluye que </w:t>
      </w:r>
      <w:r w:rsidR="00211728" w:rsidRPr="006E3883">
        <w:rPr>
          <w:rFonts w:ascii="Tahoma" w:hAnsi="Tahoma" w:cs="Tahoma"/>
          <w:sz w:val="22"/>
          <w:szCs w:val="22"/>
        </w:rPr>
        <w:t>la ayuda que actualmente le brindan las hermanas al actor fue una consecuencia de la muerte de su padre, y que ellas mismas se pudieron ver afectadas con ese deceso pues, probablemente, la pensión recibida era la única renta fija con la que vivían más de 4 personas.</w:t>
      </w:r>
      <w:r w:rsidR="00CF21D5" w:rsidRPr="006E3883">
        <w:rPr>
          <w:rFonts w:ascii="Tahoma" w:hAnsi="Tahoma" w:cs="Tahoma"/>
          <w:sz w:val="22"/>
          <w:szCs w:val="22"/>
        </w:rPr>
        <w:t xml:space="preserve"> </w:t>
      </w:r>
    </w:p>
    <w:p w:rsidR="00CF21D5" w:rsidRPr="006E3883" w:rsidRDefault="00CF21D5" w:rsidP="002E5E3F">
      <w:pPr>
        <w:tabs>
          <w:tab w:val="left" w:pos="748"/>
        </w:tabs>
        <w:spacing w:line="276" w:lineRule="auto"/>
        <w:jc w:val="both"/>
        <w:rPr>
          <w:rFonts w:ascii="Tahoma" w:hAnsi="Tahoma" w:cs="Tahoma"/>
          <w:sz w:val="22"/>
          <w:szCs w:val="22"/>
        </w:rPr>
      </w:pPr>
    </w:p>
    <w:p w:rsidR="00211728" w:rsidRPr="006E3883" w:rsidRDefault="00CF21D5"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Por otra parte, el hecho de que el demandante hubiera quedado al cuidado de sus hermanas, no es otra cosa que la manifestación de una cultura patriarcal en la cual el cuidado de las personas enfermas se atribuye históricamente a las mujeres, labor por la cual por regla general no reciben retribución alguna, y por el contrario, las pone en condiciones de desventaja en la sociedad pues deben invertir su tiempo y su esfuerzo personal al cuidado del enfermo</w:t>
      </w:r>
      <w:r w:rsidR="009E4484" w:rsidRPr="006E3883">
        <w:rPr>
          <w:rFonts w:ascii="Tahoma" w:hAnsi="Tahoma" w:cs="Tahoma"/>
          <w:sz w:val="22"/>
          <w:szCs w:val="22"/>
        </w:rPr>
        <w:t>, aún por encima der sus propias necesidades</w:t>
      </w:r>
      <w:r w:rsidRPr="006E3883">
        <w:rPr>
          <w:rFonts w:ascii="Tahoma" w:hAnsi="Tahoma" w:cs="Tahoma"/>
          <w:sz w:val="22"/>
          <w:szCs w:val="22"/>
        </w:rPr>
        <w:t xml:space="preserve">. Lo anterior quiere decir que las hermanas del causante difícilmente pueden proveer su propio sustento económico, </w:t>
      </w:r>
      <w:r w:rsidR="009E4484" w:rsidRPr="006E3883">
        <w:rPr>
          <w:rFonts w:ascii="Tahoma" w:hAnsi="Tahoma" w:cs="Tahoma"/>
          <w:sz w:val="22"/>
          <w:szCs w:val="22"/>
        </w:rPr>
        <w:t>ante el tiempo que seguramente les demanda una persona adulta con un 78.75% de invalidez, de modo que resulta un exabrupto concluir que el cuidado personal del enfermo significa autosuficiencia económica para él y para ellas, como lo infiere la jueza de instancia, quien desconoció este contexto histórico, amén de que desdeñó las condiciones personales del demandante y su entorno familiar quienes</w:t>
      </w:r>
      <w:r w:rsidR="005A0F69" w:rsidRPr="006E3883">
        <w:rPr>
          <w:rFonts w:ascii="Tahoma" w:hAnsi="Tahoma" w:cs="Tahoma"/>
          <w:sz w:val="22"/>
          <w:szCs w:val="22"/>
        </w:rPr>
        <w:t xml:space="preserve">, de acuerdo a la versión de los testigos, </w:t>
      </w:r>
      <w:r w:rsidR="009E4484" w:rsidRPr="006E3883">
        <w:rPr>
          <w:rFonts w:ascii="Tahoma" w:hAnsi="Tahoma" w:cs="Tahoma"/>
          <w:sz w:val="22"/>
          <w:szCs w:val="22"/>
        </w:rPr>
        <w:t>son personas campesinas de escasos recursos económicos.</w:t>
      </w:r>
      <w:r w:rsidRPr="006E3883">
        <w:rPr>
          <w:rFonts w:ascii="Tahoma" w:hAnsi="Tahoma" w:cs="Tahoma"/>
          <w:sz w:val="22"/>
          <w:szCs w:val="22"/>
        </w:rPr>
        <w:t xml:space="preserve">  </w:t>
      </w:r>
    </w:p>
    <w:p w:rsidR="00211728" w:rsidRPr="006E3883" w:rsidRDefault="00211728" w:rsidP="002E5E3F">
      <w:pPr>
        <w:tabs>
          <w:tab w:val="left" w:pos="748"/>
        </w:tabs>
        <w:spacing w:line="276" w:lineRule="auto"/>
        <w:jc w:val="both"/>
        <w:rPr>
          <w:rFonts w:ascii="Tahoma" w:hAnsi="Tahoma" w:cs="Tahoma"/>
          <w:sz w:val="22"/>
          <w:szCs w:val="22"/>
        </w:rPr>
      </w:pPr>
    </w:p>
    <w:p w:rsidR="00C063C8" w:rsidRPr="006E3883" w:rsidRDefault="00211728" w:rsidP="002E5E3F">
      <w:pPr>
        <w:tabs>
          <w:tab w:val="left" w:pos="748"/>
        </w:tabs>
        <w:spacing w:line="276" w:lineRule="auto"/>
        <w:jc w:val="both"/>
        <w:rPr>
          <w:rFonts w:ascii="Tahoma" w:hAnsi="Tahoma" w:cs="Tahoma"/>
          <w:sz w:val="22"/>
          <w:szCs w:val="22"/>
        </w:rPr>
      </w:pPr>
      <w:r w:rsidRPr="006E3883">
        <w:rPr>
          <w:rFonts w:ascii="Tahoma" w:hAnsi="Tahoma" w:cs="Tahoma"/>
          <w:sz w:val="22"/>
          <w:szCs w:val="22"/>
        </w:rPr>
        <w:tab/>
        <w:t>Por lo anterior, la Sala revocará la decisión de primera instancia para, en su lugar, declarar</w:t>
      </w:r>
      <w:r w:rsidR="00BF0772" w:rsidRPr="006E3883">
        <w:rPr>
          <w:rFonts w:ascii="Tahoma" w:hAnsi="Tahoma" w:cs="Tahoma"/>
          <w:sz w:val="22"/>
          <w:szCs w:val="22"/>
        </w:rPr>
        <w:t xml:space="preserve"> no probadas las excepciones propuestas por Colpensiones y decretar</w:t>
      </w:r>
      <w:r w:rsidRPr="006E3883">
        <w:rPr>
          <w:rFonts w:ascii="Tahoma" w:hAnsi="Tahoma" w:cs="Tahoma"/>
          <w:sz w:val="22"/>
          <w:szCs w:val="22"/>
        </w:rPr>
        <w:t xml:space="preserve"> que al señor Rogelio Tabares González, en su calidad de hijo invalido del señor Rogelio Tabares Cardona, le asiste derecho a percibir la pensión de sobrevivientes causada por la muerte de su padre, a partir del 2 de mayo de 2012, en cuantía del salario mínimo y por 13 mesadas anuales</w:t>
      </w:r>
      <w:r w:rsidR="00401665" w:rsidRPr="006E3883">
        <w:rPr>
          <w:rFonts w:ascii="Tahoma" w:hAnsi="Tahoma" w:cs="Tahoma"/>
          <w:sz w:val="22"/>
          <w:szCs w:val="22"/>
        </w:rPr>
        <w:t>,</w:t>
      </w:r>
      <w:r w:rsidRPr="006E3883">
        <w:rPr>
          <w:rFonts w:ascii="Tahoma" w:hAnsi="Tahoma" w:cs="Tahoma"/>
          <w:sz w:val="22"/>
          <w:szCs w:val="22"/>
        </w:rPr>
        <w:t xml:space="preserve"> al haber surgido el derecho con posterioridad</w:t>
      </w:r>
      <w:r w:rsidR="00401665" w:rsidRPr="006E3883">
        <w:rPr>
          <w:rFonts w:ascii="Tahoma" w:hAnsi="Tahoma" w:cs="Tahoma"/>
          <w:sz w:val="22"/>
          <w:szCs w:val="22"/>
        </w:rPr>
        <w:t xml:space="preserve"> al 31 de julio de 2011, sin que haya desaparecido mesada alguna en virtud de la prescripción por cuanto entre el óbito, la reclamación y la presentación de la demanda no transcurrieron más de 3 años.</w:t>
      </w:r>
    </w:p>
    <w:p w:rsidR="00401665" w:rsidRPr="006E3883" w:rsidRDefault="00401665" w:rsidP="002E5E3F">
      <w:pPr>
        <w:tabs>
          <w:tab w:val="left" w:pos="748"/>
        </w:tabs>
        <w:spacing w:line="276" w:lineRule="auto"/>
        <w:jc w:val="both"/>
        <w:rPr>
          <w:rFonts w:ascii="Tahoma" w:hAnsi="Tahoma" w:cs="Tahoma"/>
          <w:sz w:val="22"/>
          <w:szCs w:val="22"/>
        </w:rPr>
      </w:pPr>
    </w:p>
    <w:p w:rsidR="00401665" w:rsidRPr="006E3883" w:rsidRDefault="00401665" w:rsidP="00401665">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Tal como se observa en la liquidación que se pone de presente a los asistentes, el retroactivo generado entre el 2 de mayo de 2012 y el 30 de octubre de 2016 asciende a $    $37.870.072, sin perjuicio de las mesadas que se causen con posterioridad y los descuentos de ley. </w:t>
      </w:r>
    </w:p>
    <w:p w:rsidR="0024080A" w:rsidRPr="006E3883" w:rsidRDefault="0024080A" w:rsidP="00401665">
      <w:pPr>
        <w:tabs>
          <w:tab w:val="left" w:pos="748"/>
        </w:tabs>
        <w:spacing w:line="276" w:lineRule="auto"/>
        <w:jc w:val="both"/>
        <w:rPr>
          <w:rFonts w:ascii="Tahoma" w:hAnsi="Tahoma" w:cs="Tahoma"/>
          <w:sz w:val="22"/>
          <w:szCs w:val="22"/>
        </w:rPr>
      </w:pPr>
    </w:p>
    <w:p w:rsidR="0024080A" w:rsidRPr="006E3883" w:rsidRDefault="0024080A" w:rsidP="00401665">
      <w:pPr>
        <w:tabs>
          <w:tab w:val="left" w:pos="748"/>
        </w:tabs>
        <w:spacing w:line="276" w:lineRule="auto"/>
        <w:jc w:val="both"/>
        <w:rPr>
          <w:rFonts w:ascii="Tahoma" w:hAnsi="Tahoma" w:cs="Tahoma"/>
          <w:sz w:val="22"/>
          <w:szCs w:val="22"/>
        </w:rPr>
      </w:pPr>
      <w:r w:rsidRPr="006E3883">
        <w:rPr>
          <w:rFonts w:ascii="Tahoma" w:hAnsi="Tahoma" w:cs="Tahoma"/>
          <w:sz w:val="22"/>
          <w:szCs w:val="22"/>
        </w:rPr>
        <w:tab/>
        <w:t xml:space="preserve">Finalmente, se ordenará el reconocimiento de las costas procesales en ambas instancias a </w:t>
      </w:r>
      <w:r w:rsidR="00B57612" w:rsidRPr="006E3883">
        <w:rPr>
          <w:rFonts w:ascii="Tahoma" w:hAnsi="Tahoma" w:cs="Tahoma"/>
          <w:sz w:val="22"/>
          <w:szCs w:val="22"/>
        </w:rPr>
        <w:t xml:space="preserve">cargo de Colpensiones y a </w:t>
      </w:r>
      <w:r w:rsidRPr="006E3883">
        <w:rPr>
          <w:rFonts w:ascii="Tahoma" w:hAnsi="Tahoma" w:cs="Tahoma"/>
          <w:sz w:val="22"/>
          <w:szCs w:val="22"/>
        </w:rPr>
        <w:t xml:space="preserve">favor del demandante </w:t>
      </w:r>
      <w:r w:rsidR="00B57612" w:rsidRPr="006E3883">
        <w:rPr>
          <w:rFonts w:ascii="Tahoma" w:hAnsi="Tahoma" w:cs="Tahoma"/>
          <w:sz w:val="22"/>
          <w:szCs w:val="22"/>
        </w:rPr>
        <w:t>en un 100%, las cuales se liquidarán por la secretaría del Juzgado de origen.</w:t>
      </w:r>
    </w:p>
    <w:p w:rsidR="003F3580" w:rsidRPr="006E3883" w:rsidRDefault="00401665" w:rsidP="00B57612">
      <w:pPr>
        <w:tabs>
          <w:tab w:val="left" w:pos="748"/>
        </w:tabs>
        <w:spacing w:line="276" w:lineRule="auto"/>
        <w:jc w:val="both"/>
        <w:rPr>
          <w:sz w:val="22"/>
          <w:szCs w:val="22"/>
        </w:rPr>
      </w:pPr>
      <w:r w:rsidRPr="006E3883">
        <w:rPr>
          <w:rFonts w:ascii="Tahoma" w:hAnsi="Tahoma" w:cs="Tahoma"/>
          <w:sz w:val="22"/>
          <w:szCs w:val="22"/>
        </w:rPr>
        <w:t xml:space="preserve"> </w:t>
      </w:r>
      <w:r w:rsidR="00BE3197" w:rsidRPr="006E3883">
        <w:rPr>
          <w:sz w:val="22"/>
          <w:szCs w:val="22"/>
        </w:rPr>
        <w:t xml:space="preserve">                                                                                                                                                </w:t>
      </w:r>
    </w:p>
    <w:p w:rsidR="009A4059" w:rsidRPr="006E3883" w:rsidRDefault="009A4059" w:rsidP="00082DB2">
      <w:pPr>
        <w:pStyle w:val="Sangradetextonormal"/>
        <w:spacing w:line="276" w:lineRule="auto"/>
        <w:rPr>
          <w:sz w:val="22"/>
          <w:szCs w:val="22"/>
        </w:rPr>
      </w:pPr>
      <w:r w:rsidRPr="006E3883">
        <w:rPr>
          <w:sz w:val="22"/>
          <w:szCs w:val="22"/>
        </w:rPr>
        <w:t xml:space="preserve">En mérito </w:t>
      </w:r>
      <w:r w:rsidR="006E2DDE" w:rsidRPr="006E3883">
        <w:rPr>
          <w:sz w:val="22"/>
          <w:szCs w:val="22"/>
        </w:rPr>
        <w:t>de lo</w:t>
      </w:r>
      <w:r w:rsidRPr="006E3883">
        <w:rPr>
          <w:sz w:val="22"/>
          <w:szCs w:val="22"/>
        </w:rPr>
        <w:t xml:space="preserve"> expuesto, el </w:t>
      </w:r>
      <w:r w:rsidR="00BC62EF" w:rsidRPr="006E3883">
        <w:rPr>
          <w:b/>
          <w:sz w:val="22"/>
          <w:szCs w:val="22"/>
        </w:rPr>
        <w:t>Tribunal Superior del Distrito Judicial de Pereira (Risaralda)</w:t>
      </w:r>
      <w:r w:rsidR="00BC62EF" w:rsidRPr="006E3883">
        <w:rPr>
          <w:sz w:val="22"/>
          <w:szCs w:val="22"/>
        </w:rPr>
        <w:t xml:space="preserve">, </w:t>
      </w:r>
      <w:r w:rsidR="00BC62EF" w:rsidRPr="006E3883">
        <w:rPr>
          <w:b/>
          <w:sz w:val="22"/>
          <w:szCs w:val="22"/>
        </w:rPr>
        <w:t xml:space="preserve">Sala </w:t>
      </w:r>
      <w:r w:rsidR="008D39AA" w:rsidRPr="006E3883">
        <w:rPr>
          <w:b/>
          <w:sz w:val="22"/>
          <w:szCs w:val="22"/>
        </w:rPr>
        <w:t xml:space="preserve">de Decisión </w:t>
      </w:r>
      <w:r w:rsidR="00BC62EF" w:rsidRPr="006E3883">
        <w:rPr>
          <w:b/>
          <w:sz w:val="22"/>
          <w:szCs w:val="22"/>
        </w:rPr>
        <w:t>Laboral</w:t>
      </w:r>
      <w:r w:rsidR="008D39AA" w:rsidRPr="006E3883">
        <w:rPr>
          <w:b/>
          <w:sz w:val="22"/>
          <w:szCs w:val="22"/>
        </w:rPr>
        <w:t xml:space="preserve"> No. 1</w:t>
      </w:r>
      <w:r w:rsidR="00BC62EF" w:rsidRPr="006E3883">
        <w:rPr>
          <w:sz w:val="22"/>
          <w:szCs w:val="22"/>
        </w:rPr>
        <w:t xml:space="preserve">, administrando justicia </w:t>
      </w:r>
      <w:r w:rsidRPr="006E3883">
        <w:rPr>
          <w:sz w:val="22"/>
          <w:szCs w:val="22"/>
        </w:rPr>
        <w:t xml:space="preserve">en </w:t>
      </w:r>
      <w:r w:rsidR="00BC62EF" w:rsidRPr="006E3883">
        <w:rPr>
          <w:sz w:val="22"/>
          <w:szCs w:val="22"/>
        </w:rPr>
        <w:t xml:space="preserve">nombre </w:t>
      </w:r>
      <w:r w:rsidRPr="006E3883">
        <w:rPr>
          <w:sz w:val="22"/>
          <w:szCs w:val="22"/>
        </w:rPr>
        <w:t>de la República y por autoridad de la Ley,</w:t>
      </w:r>
    </w:p>
    <w:p w:rsidR="001366A4" w:rsidRPr="006E3883" w:rsidRDefault="001366A4" w:rsidP="00082DB2">
      <w:pPr>
        <w:pStyle w:val="Sangradetextonormal"/>
        <w:spacing w:line="276" w:lineRule="auto"/>
        <w:rPr>
          <w:sz w:val="22"/>
          <w:szCs w:val="22"/>
        </w:rPr>
      </w:pPr>
    </w:p>
    <w:p w:rsidR="009A4059" w:rsidRPr="006E3883" w:rsidRDefault="009A4059" w:rsidP="00082DB2">
      <w:pPr>
        <w:widowControl w:val="0"/>
        <w:autoSpaceDE w:val="0"/>
        <w:autoSpaceDN w:val="0"/>
        <w:adjustRightInd w:val="0"/>
        <w:spacing w:line="276" w:lineRule="auto"/>
        <w:jc w:val="center"/>
        <w:rPr>
          <w:rFonts w:ascii="Tahoma" w:hAnsi="Tahoma" w:cs="Tahoma"/>
          <w:b/>
          <w:sz w:val="22"/>
          <w:szCs w:val="22"/>
        </w:rPr>
      </w:pPr>
      <w:r w:rsidRPr="006E3883">
        <w:rPr>
          <w:rFonts w:ascii="Tahoma" w:hAnsi="Tahoma" w:cs="Tahoma"/>
          <w:b/>
          <w:sz w:val="22"/>
          <w:szCs w:val="22"/>
        </w:rPr>
        <w:t>RESUELVE:</w:t>
      </w:r>
    </w:p>
    <w:p w:rsidR="009A4059" w:rsidRPr="006E3883" w:rsidRDefault="009A4059" w:rsidP="00082DB2">
      <w:pPr>
        <w:widowControl w:val="0"/>
        <w:autoSpaceDE w:val="0"/>
        <w:autoSpaceDN w:val="0"/>
        <w:adjustRightInd w:val="0"/>
        <w:spacing w:line="276" w:lineRule="auto"/>
        <w:jc w:val="both"/>
        <w:rPr>
          <w:rFonts w:ascii="Tahoma" w:hAnsi="Tahoma" w:cs="Tahoma"/>
          <w:sz w:val="22"/>
          <w:szCs w:val="22"/>
        </w:rPr>
      </w:pPr>
    </w:p>
    <w:p w:rsidR="00BF0772" w:rsidRPr="006E3883" w:rsidRDefault="00960114" w:rsidP="00082DB2">
      <w:pPr>
        <w:spacing w:line="276" w:lineRule="auto"/>
        <w:ind w:firstLine="708"/>
        <w:jc w:val="both"/>
        <w:rPr>
          <w:rFonts w:ascii="Tahoma" w:hAnsi="Tahoma" w:cs="Tahoma"/>
          <w:sz w:val="22"/>
          <w:szCs w:val="22"/>
          <w:lang w:val="es-ES_tradnl"/>
        </w:rPr>
      </w:pPr>
      <w:r w:rsidRPr="006E3883">
        <w:rPr>
          <w:rFonts w:ascii="Tahoma" w:hAnsi="Tahoma" w:cs="Tahoma"/>
          <w:b/>
          <w:sz w:val="22"/>
          <w:szCs w:val="22"/>
          <w:u w:val="single"/>
        </w:rPr>
        <w:t>PRIMERO</w:t>
      </w:r>
      <w:r w:rsidR="009A4059" w:rsidRPr="006E3883">
        <w:rPr>
          <w:rFonts w:ascii="Tahoma" w:hAnsi="Tahoma" w:cs="Tahoma"/>
          <w:sz w:val="22"/>
          <w:szCs w:val="22"/>
        </w:rPr>
        <w:t xml:space="preserve">.- </w:t>
      </w:r>
      <w:r w:rsidR="00982DC5" w:rsidRPr="006E3883">
        <w:rPr>
          <w:rFonts w:ascii="Tahoma" w:hAnsi="Tahoma" w:cs="Tahoma"/>
          <w:b/>
          <w:sz w:val="22"/>
          <w:szCs w:val="22"/>
        </w:rPr>
        <w:t xml:space="preserve">REVOCAR </w:t>
      </w:r>
      <w:r w:rsidR="009F2F8A" w:rsidRPr="006E3883">
        <w:rPr>
          <w:rFonts w:ascii="Tahoma" w:hAnsi="Tahoma" w:cs="Tahoma"/>
          <w:sz w:val="22"/>
          <w:szCs w:val="22"/>
        </w:rPr>
        <w:t xml:space="preserve">la sentencia </w:t>
      </w:r>
      <w:r w:rsidR="00982DC5" w:rsidRPr="006E3883">
        <w:rPr>
          <w:rFonts w:ascii="Tahoma" w:hAnsi="Tahoma" w:cs="Tahoma"/>
          <w:sz w:val="22"/>
          <w:szCs w:val="22"/>
        </w:rPr>
        <w:t xml:space="preserve">proferida </w:t>
      </w:r>
      <w:r w:rsidR="009F2F8A" w:rsidRPr="006E3883">
        <w:rPr>
          <w:rFonts w:ascii="Tahoma" w:hAnsi="Tahoma" w:cs="Tahoma"/>
          <w:sz w:val="22"/>
          <w:szCs w:val="22"/>
        </w:rPr>
        <w:t xml:space="preserve">dictada el </w:t>
      </w:r>
      <w:r w:rsidR="00982DC5" w:rsidRPr="006E3883">
        <w:rPr>
          <w:rFonts w:ascii="Tahoma" w:hAnsi="Tahoma" w:cs="Tahoma"/>
          <w:sz w:val="22"/>
          <w:szCs w:val="22"/>
        </w:rPr>
        <w:t xml:space="preserve">1º de julio </w:t>
      </w:r>
      <w:r w:rsidR="008B77A2" w:rsidRPr="006E3883">
        <w:rPr>
          <w:rFonts w:ascii="Tahoma" w:hAnsi="Tahoma" w:cs="Tahoma"/>
          <w:sz w:val="22"/>
          <w:szCs w:val="22"/>
        </w:rPr>
        <w:t>d</w:t>
      </w:r>
      <w:r w:rsidR="009F2F8A" w:rsidRPr="006E3883">
        <w:rPr>
          <w:rFonts w:ascii="Tahoma" w:hAnsi="Tahoma" w:cs="Tahoma"/>
          <w:sz w:val="22"/>
          <w:szCs w:val="22"/>
        </w:rPr>
        <w:t>e 201</w:t>
      </w:r>
      <w:r w:rsidR="008D39AA" w:rsidRPr="006E3883">
        <w:rPr>
          <w:rFonts w:ascii="Tahoma" w:hAnsi="Tahoma" w:cs="Tahoma"/>
          <w:sz w:val="22"/>
          <w:szCs w:val="22"/>
        </w:rPr>
        <w:t>5</w:t>
      </w:r>
      <w:r w:rsidR="009F2F8A" w:rsidRPr="006E3883">
        <w:rPr>
          <w:rFonts w:ascii="Tahoma" w:hAnsi="Tahoma" w:cs="Tahoma"/>
          <w:sz w:val="22"/>
          <w:szCs w:val="22"/>
        </w:rPr>
        <w:t xml:space="preserve"> por el Juzgado </w:t>
      </w:r>
      <w:r w:rsidR="00982DC5" w:rsidRPr="006E3883">
        <w:rPr>
          <w:rFonts w:ascii="Tahoma" w:hAnsi="Tahoma" w:cs="Tahoma"/>
          <w:sz w:val="22"/>
          <w:szCs w:val="22"/>
        </w:rPr>
        <w:t xml:space="preserve">Quinto </w:t>
      </w:r>
      <w:r w:rsidR="009F2F8A" w:rsidRPr="006E3883">
        <w:rPr>
          <w:rFonts w:ascii="Tahoma" w:hAnsi="Tahoma" w:cs="Tahoma"/>
          <w:sz w:val="22"/>
          <w:szCs w:val="22"/>
        </w:rPr>
        <w:t xml:space="preserve">Laboral del Circuito de Pereira dentro del proceso iniciado por </w:t>
      </w:r>
      <w:r w:rsidR="00982DC5" w:rsidRPr="006E3883">
        <w:rPr>
          <w:rFonts w:ascii="Tahoma" w:hAnsi="Tahoma" w:cs="Tahoma"/>
          <w:b/>
          <w:sz w:val="22"/>
          <w:szCs w:val="22"/>
          <w:lang w:val="es-ES_tradnl"/>
        </w:rPr>
        <w:t xml:space="preserve">Rogelio Tabares González </w:t>
      </w:r>
      <w:r w:rsidR="00982DC5" w:rsidRPr="006E3883">
        <w:rPr>
          <w:rFonts w:ascii="Tahoma" w:hAnsi="Tahoma" w:cs="Tahoma"/>
          <w:sz w:val="22"/>
          <w:szCs w:val="22"/>
          <w:lang w:val="es-ES_tradnl"/>
        </w:rPr>
        <w:t xml:space="preserve">en contra de la </w:t>
      </w:r>
      <w:r w:rsidR="00982DC5" w:rsidRPr="006E3883">
        <w:rPr>
          <w:rFonts w:ascii="Tahoma" w:hAnsi="Tahoma" w:cs="Tahoma"/>
          <w:b/>
          <w:sz w:val="22"/>
          <w:szCs w:val="22"/>
          <w:lang w:val="es-ES_tradnl"/>
        </w:rPr>
        <w:t xml:space="preserve">Administradora Colombiana de Pensiones </w:t>
      </w:r>
      <w:r w:rsidR="00BF0772" w:rsidRPr="006E3883">
        <w:rPr>
          <w:rFonts w:ascii="Tahoma" w:hAnsi="Tahoma" w:cs="Tahoma"/>
          <w:b/>
          <w:sz w:val="22"/>
          <w:szCs w:val="22"/>
          <w:lang w:val="es-ES_tradnl"/>
        </w:rPr>
        <w:t>–</w:t>
      </w:r>
      <w:r w:rsidR="00982DC5" w:rsidRPr="006E3883">
        <w:rPr>
          <w:rFonts w:ascii="Tahoma" w:hAnsi="Tahoma" w:cs="Tahoma"/>
          <w:b/>
          <w:sz w:val="22"/>
          <w:szCs w:val="22"/>
          <w:lang w:val="es-ES_tradnl"/>
        </w:rPr>
        <w:t xml:space="preserve"> Colpensiones</w:t>
      </w:r>
      <w:r w:rsidR="00BF0772" w:rsidRPr="006E3883">
        <w:rPr>
          <w:rFonts w:ascii="Tahoma" w:hAnsi="Tahoma" w:cs="Tahoma"/>
          <w:sz w:val="22"/>
          <w:szCs w:val="22"/>
          <w:lang w:val="es-ES_tradnl"/>
        </w:rPr>
        <w:t xml:space="preserve"> y, en consecuencia,</w:t>
      </w:r>
    </w:p>
    <w:p w:rsidR="00082DB2" w:rsidRPr="006E3883" w:rsidRDefault="00BF0772" w:rsidP="00082DB2">
      <w:pPr>
        <w:spacing w:line="276" w:lineRule="auto"/>
        <w:ind w:firstLine="708"/>
        <w:jc w:val="both"/>
        <w:rPr>
          <w:rFonts w:ascii="Tahoma" w:hAnsi="Tahoma" w:cs="Tahoma"/>
          <w:sz w:val="22"/>
          <w:szCs w:val="22"/>
        </w:rPr>
      </w:pPr>
      <w:r w:rsidRPr="006E3883">
        <w:rPr>
          <w:rFonts w:ascii="Tahoma" w:hAnsi="Tahoma" w:cs="Tahoma"/>
          <w:sz w:val="22"/>
          <w:szCs w:val="22"/>
          <w:lang w:val="es-ES_tradnl"/>
        </w:rPr>
        <w:t xml:space="preserve"> </w:t>
      </w:r>
    </w:p>
    <w:p w:rsidR="001366A4" w:rsidRPr="006E3883" w:rsidRDefault="00BE3197" w:rsidP="00FB0A63">
      <w:pPr>
        <w:spacing w:line="276" w:lineRule="auto"/>
        <w:ind w:firstLine="709"/>
        <w:jc w:val="both"/>
        <w:rPr>
          <w:rFonts w:ascii="Tahoma" w:hAnsi="Tahoma" w:cs="Tahoma"/>
          <w:sz w:val="22"/>
          <w:szCs w:val="22"/>
        </w:rPr>
      </w:pPr>
      <w:r w:rsidRPr="006E3883">
        <w:rPr>
          <w:rFonts w:ascii="Tahoma" w:hAnsi="Tahoma" w:cs="Tahoma"/>
          <w:b/>
          <w:sz w:val="22"/>
          <w:szCs w:val="22"/>
        </w:rPr>
        <w:t>SEGUNDO</w:t>
      </w:r>
      <w:r w:rsidR="00446E0B" w:rsidRPr="006E3883">
        <w:rPr>
          <w:rFonts w:ascii="Tahoma" w:hAnsi="Tahoma" w:cs="Tahoma"/>
          <w:sz w:val="22"/>
          <w:szCs w:val="22"/>
        </w:rPr>
        <w:t xml:space="preserve">: </w:t>
      </w:r>
      <w:r w:rsidR="00BF0772" w:rsidRPr="006E3883">
        <w:rPr>
          <w:rFonts w:ascii="Tahoma" w:hAnsi="Tahoma" w:cs="Tahoma"/>
          <w:b/>
          <w:sz w:val="22"/>
          <w:szCs w:val="22"/>
        </w:rPr>
        <w:t xml:space="preserve">DECLARAR </w:t>
      </w:r>
      <w:r w:rsidR="00BF0772" w:rsidRPr="006E3883">
        <w:rPr>
          <w:rFonts w:ascii="Tahoma" w:hAnsi="Tahoma" w:cs="Tahoma"/>
          <w:sz w:val="22"/>
          <w:szCs w:val="22"/>
        </w:rPr>
        <w:t>no probadas</w:t>
      </w:r>
      <w:r w:rsidR="00BF0772" w:rsidRPr="006E3883">
        <w:rPr>
          <w:rFonts w:ascii="Tahoma" w:hAnsi="Tahoma" w:cs="Tahoma"/>
          <w:b/>
          <w:sz w:val="22"/>
          <w:szCs w:val="22"/>
        </w:rPr>
        <w:t xml:space="preserve"> </w:t>
      </w:r>
      <w:r w:rsidR="00BF0772" w:rsidRPr="006E3883">
        <w:rPr>
          <w:rFonts w:ascii="Tahoma" w:hAnsi="Tahoma" w:cs="Tahoma"/>
          <w:sz w:val="22"/>
          <w:szCs w:val="22"/>
        </w:rPr>
        <w:t xml:space="preserve">las excepciones propuestas por la entidad demandada. </w:t>
      </w:r>
    </w:p>
    <w:p w:rsidR="00446E0B" w:rsidRPr="006E3883" w:rsidRDefault="00446E0B" w:rsidP="00094ED8">
      <w:pPr>
        <w:ind w:firstLine="709"/>
        <w:jc w:val="both"/>
        <w:rPr>
          <w:rFonts w:ascii="Tahoma" w:hAnsi="Tahoma" w:cs="Tahoma"/>
          <w:sz w:val="22"/>
          <w:szCs w:val="22"/>
        </w:rPr>
      </w:pPr>
    </w:p>
    <w:p w:rsidR="00BF0772" w:rsidRPr="006E3883" w:rsidRDefault="00BF0772" w:rsidP="00BF0772">
      <w:pPr>
        <w:tabs>
          <w:tab w:val="left" w:pos="748"/>
        </w:tabs>
        <w:spacing w:line="276" w:lineRule="auto"/>
        <w:jc w:val="both"/>
        <w:rPr>
          <w:rFonts w:ascii="Tahoma" w:hAnsi="Tahoma" w:cs="Tahoma"/>
          <w:sz w:val="22"/>
          <w:szCs w:val="22"/>
        </w:rPr>
      </w:pPr>
      <w:r w:rsidRPr="006E3883">
        <w:rPr>
          <w:rFonts w:ascii="Tahoma" w:hAnsi="Tahoma" w:cs="Tahoma"/>
          <w:b/>
          <w:sz w:val="22"/>
          <w:szCs w:val="22"/>
        </w:rPr>
        <w:tab/>
        <w:t>T</w:t>
      </w:r>
      <w:r w:rsidR="00BE3197" w:rsidRPr="006E3883">
        <w:rPr>
          <w:rFonts w:ascii="Tahoma" w:hAnsi="Tahoma" w:cs="Tahoma"/>
          <w:b/>
          <w:sz w:val="22"/>
          <w:szCs w:val="22"/>
        </w:rPr>
        <w:t>ERCERO</w:t>
      </w:r>
      <w:r w:rsidR="00446E0B" w:rsidRPr="006E3883">
        <w:rPr>
          <w:rFonts w:ascii="Tahoma" w:hAnsi="Tahoma" w:cs="Tahoma"/>
          <w:sz w:val="22"/>
          <w:szCs w:val="22"/>
        </w:rPr>
        <w:t>:</w:t>
      </w:r>
      <w:r w:rsidR="00BE3197" w:rsidRPr="006E3883">
        <w:rPr>
          <w:rFonts w:ascii="Tahoma" w:hAnsi="Tahoma" w:cs="Tahoma"/>
          <w:sz w:val="22"/>
          <w:szCs w:val="22"/>
        </w:rPr>
        <w:t xml:space="preserve"> </w:t>
      </w:r>
      <w:r w:rsidRPr="006E3883">
        <w:rPr>
          <w:rFonts w:ascii="Tahoma" w:hAnsi="Tahoma" w:cs="Tahoma"/>
          <w:b/>
          <w:sz w:val="22"/>
          <w:szCs w:val="22"/>
        </w:rPr>
        <w:t>DECLARAR</w:t>
      </w:r>
      <w:r w:rsidRPr="006E3883">
        <w:rPr>
          <w:rFonts w:ascii="Tahoma" w:hAnsi="Tahoma" w:cs="Tahoma"/>
          <w:sz w:val="22"/>
          <w:szCs w:val="22"/>
        </w:rPr>
        <w:t xml:space="preserve"> que al señor al señor Rogelio Tabares González, en su calidad de hijo invalido del señor Rogelio Tabares Cardona, le asiste derecho a percibir la pensión de sobrevivientes causada por la muerte de su padre, a partir del 2 de mayo de 2012, en cuantía del salario mínimo y por 13 mesadas anuales.</w:t>
      </w:r>
    </w:p>
    <w:p w:rsidR="00BF0772" w:rsidRPr="006E3883" w:rsidRDefault="00BF0772" w:rsidP="00BF0772">
      <w:pPr>
        <w:tabs>
          <w:tab w:val="left" w:pos="748"/>
        </w:tabs>
        <w:spacing w:line="276" w:lineRule="auto"/>
        <w:jc w:val="both"/>
        <w:rPr>
          <w:rFonts w:ascii="Tahoma" w:hAnsi="Tahoma" w:cs="Tahoma"/>
          <w:sz w:val="22"/>
          <w:szCs w:val="22"/>
        </w:rPr>
      </w:pPr>
    </w:p>
    <w:p w:rsidR="00BF0772" w:rsidRPr="006E3883" w:rsidRDefault="00BF0772" w:rsidP="00BF0772">
      <w:pPr>
        <w:tabs>
          <w:tab w:val="left" w:pos="748"/>
        </w:tabs>
        <w:spacing w:line="276" w:lineRule="auto"/>
        <w:jc w:val="both"/>
        <w:rPr>
          <w:rFonts w:ascii="Tahoma" w:hAnsi="Tahoma" w:cs="Tahoma"/>
          <w:sz w:val="22"/>
          <w:szCs w:val="22"/>
        </w:rPr>
      </w:pPr>
      <w:r w:rsidRPr="006E3883">
        <w:rPr>
          <w:rFonts w:ascii="Tahoma" w:hAnsi="Tahoma" w:cs="Tahoma"/>
          <w:sz w:val="22"/>
          <w:szCs w:val="22"/>
        </w:rPr>
        <w:tab/>
      </w:r>
      <w:r w:rsidRPr="006E3883">
        <w:rPr>
          <w:rFonts w:ascii="Tahoma" w:hAnsi="Tahoma" w:cs="Tahoma"/>
          <w:b/>
          <w:sz w:val="22"/>
          <w:szCs w:val="22"/>
        </w:rPr>
        <w:t xml:space="preserve">CUARTO: CONDENAR </w:t>
      </w:r>
      <w:r w:rsidRPr="006E3883">
        <w:rPr>
          <w:rFonts w:ascii="Tahoma" w:hAnsi="Tahoma" w:cs="Tahoma"/>
          <w:sz w:val="22"/>
          <w:szCs w:val="22"/>
        </w:rPr>
        <w:t xml:space="preserve">a la </w:t>
      </w:r>
      <w:r w:rsidRPr="006E3883">
        <w:rPr>
          <w:rFonts w:ascii="Tahoma" w:hAnsi="Tahoma" w:cs="Tahoma"/>
          <w:b/>
          <w:sz w:val="22"/>
          <w:szCs w:val="22"/>
          <w:lang w:val="es-ES_tradnl"/>
        </w:rPr>
        <w:t xml:space="preserve">Administradora Colombiana de Pensiones – Colpensiones </w:t>
      </w:r>
      <w:r w:rsidRPr="006E3883">
        <w:rPr>
          <w:rFonts w:ascii="Tahoma" w:hAnsi="Tahoma" w:cs="Tahoma"/>
          <w:sz w:val="22"/>
          <w:szCs w:val="22"/>
          <w:lang w:val="es-ES_tradnl"/>
        </w:rPr>
        <w:t xml:space="preserve">a reconocer y pagar al señor </w:t>
      </w:r>
      <w:r w:rsidRPr="006E3883">
        <w:rPr>
          <w:rFonts w:ascii="Tahoma" w:hAnsi="Tahoma" w:cs="Tahoma"/>
          <w:sz w:val="22"/>
          <w:szCs w:val="22"/>
        </w:rPr>
        <w:t>Rogelio Tabares González la pensión de sobrevivientes a partir del 2 de mayo de 2012 y hasta que subsistan las causas que le dieron origen, cuyo retroactivo al 30 de octubre de 2016 a</w:t>
      </w:r>
      <w:r w:rsidR="00895F79">
        <w:rPr>
          <w:rFonts w:ascii="Tahoma" w:hAnsi="Tahoma" w:cs="Tahoma"/>
          <w:sz w:val="22"/>
          <w:szCs w:val="22"/>
        </w:rPr>
        <w:t>s</w:t>
      </w:r>
      <w:r w:rsidRPr="006E3883">
        <w:rPr>
          <w:rFonts w:ascii="Tahoma" w:hAnsi="Tahoma" w:cs="Tahoma"/>
          <w:sz w:val="22"/>
          <w:szCs w:val="22"/>
        </w:rPr>
        <w:t>ciende a $37.870.072, sin perjuicio de las mesadas que se causen con posterioridad y los descuentos de ley.</w:t>
      </w:r>
    </w:p>
    <w:p w:rsidR="00BF0772" w:rsidRPr="006E3883" w:rsidRDefault="00BF0772" w:rsidP="00BF0772">
      <w:pPr>
        <w:tabs>
          <w:tab w:val="left" w:pos="748"/>
        </w:tabs>
        <w:spacing w:line="276" w:lineRule="auto"/>
        <w:jc w:val="both"/>
        <w:rPr>
          <w:rFonts w:ascii="Tahoma" w:hAnsi="Tahoma" w:cs="Tahoma"/>
          <w:sz w:val="22"/>
          <w:szCs w:val="22"/>
        </w:rPr>
      </w:pPr>
    </w:p>
    <w:p w:rsidR="00BF0772" w:rsidRPr="006E3883" w:rsidRDefault="00BF0772" w:rsidP="00BF0772">
      <w:pPr>
        <w:tabs>
          <w:tab w:val="left" w:pos="748"/>
        </w:tabs>
        <w:spacing w:line="276" w:lineRule="auto"/>
        <w:jc w:val="both"/>
        <w:rPr>
          <w:rFonts w:ascii="Tahoma" w:hAnsi="Tahoma" w:cs="Tahoma"/>
          <w:sz w:val="22"/>
          <w:szCs w:val="22"/>
        </w:rPr>
      </w:pPr>
      <w:r w:rsidRPr="006E3883">
        <w:rPr>
          <w:rFonts w:ascii="Tahoma" w:hAnsi="Tahoma" w:cs="Tahoma"/>
          <w:sz w:val="22"/>
          <w:szCs w:val="22"/>
        </w:rPr>
        <w:tab/>
      </w:r>
      <w:r w:rsidRPr="006E3883">
        <w:rPr>
          <w:rFonts w:ascii="Tahoma" w:hAnsi="Tahoma" w:cs="Tahoma"/>
          <w:b/>
          <w:sz w:val="22"/>
          <w:szCs w:val="22"/>
        </w:rPr>
        <w:t xml:space="preserve">QUINTO: CONDENAR </w:t>
      </w:r>
      <w:r w:rsidRPr="006E3883">
        <w:rPr>
          <w:rFonts w:ascii="Tahoma" w:hAnsi="Tahoma" w:cs="Tahoma"/>
          <w:sz w:val="22"/>
          <w:szCs w:val="22"/>
        </w:rPr>
        <w:t xml:space="preserve">a la </w:t>
      </w:r>
      <w:r w:rsidRPr="006E3883">
        <w:rPr>
          <w:rFonts w:ascii="Tahoma" w:hAnsi="Tahoma" w:cs="Tahoma"/>
          <w:sz w:val="22"/>
          <w:szCs w:val="22"/>
          <w:lang w:val="es-ES_tradnl"/>
        </w:rPr>
        <w:t xml:space="preserve">Administradora Colombiana de Pensiones – Colpensiones al pago de las costas procesales de ambas instancias en un 100% a favor del señor </w:t>
      </w:r>
      <w:r w:rsidRPr="006E3883">
        <w:rPr>
          <w:rFonts w:ascii="Tahoma" w:hAnsi="Tahoma" w:cs="Tahoma"/>
          <w:sz w:val="22"/>
          <w:szCs w:val="22"/>
        </w:rPr>
        <w:t>Rogelio Tabares González</w:t>
      </w:r>
      <w:r w:rsidR="00EE7D30" w:rsidRPr="006E3883">
        <w:rPr>
          <w:rFonts w:ascii="Tahoma" w:hAnsi="Tahoma" w:cs="Tahoma"/>
          <w:sz w:val="22"/>
          <w:szCs w:val="22"/>
        </w:rPr>
        <w:t>. Liquídense por la secretaría del Juzgado de origen.</w:t>
      </w:r>
    </w:p>
    <w:p w:rsidR="001366A4" w:rsidRPr="006E3883" w:rsidRDefault="001366A4" w:rsidP="00094ED8">
      <w:pPr>
        <w:jc w:val="both"/>
        <w:rPr>
          <w:rFonts w:ascii="Tahoma" w:hAnsi="Tahoma" w:cs="Tahoma"/>
          <w:b/>
          <w:sz w:val="22"/>
          <w:szCs w:val="22"/>
        </w:rPr>
      </w:pPr>
    </w:p>
    <w:p w:rsidR="009A4059" w:rsidRPr="006E3883" w:rsidRDefault="009A4059" w:rsidP="00FB0A63">
      <w:pPr>
        <w:widowControl w:val="0"/>
        <w:autoSpaceDE w:val="0"/>
        <w:autoSpaceDN w:val="0"/>
        <w:adjustRightInd w:val="0"/>
        <w:spacing w:line="276" w:lineRule="auto"/>
        <w:jc w:val="both"/>
        <w:rPr>
          <w:rFonts w:ascii="Tahoma" w:hAnsi="Tahoma" w:cs="Tahoma"/>
          <w:b/>
          <w:bCs/>
          <w:sz w:val="22"/>
          <w:szCs w:val="22"/>
        </w:rPr>
      </w:pPr>
      <w:r w:rsidRPr="006E3883">
        <w:rPr>
          <w:rFonts w:ascii="Tahoma" w:hAnsi="Tahoma" w:cs="Tahoma"/>
          <w:sz w:val="22"/>
          <w:szCs w:val="22"/>
        </w:rPr>
        <w:tab/>
      </w:r>
      <w:r w:rsidR="00FB2BDC" w:rsidRPr="006E3883">
        <w:rPr>
          <w:rFonts w:ascii="Tahoma" w:hAnsi="Tahoma" w:cs="Tahoma"/>
          <w:b/>
          <w:bCs/>
          <w:sz w:val="22"/>
          <w:szCs w:val="22"/>
        </w:rPr>
        <w:t>Notificación surtida en estrados</w:t>
      </w:r>
      <w:r w:rsidRPr="006E3883">
        <w:rPr>
          <w:rFonts w:ascii="Tahoma" w:hAnsi="Tahoma" w:cs="Tahoma"/>
          <w:b/>
          <w:bCs/>
          <w:sz w:val="22"/>
          <w:szCs w:val="22"/>
        </w:rPr>
        <w:t>.</w:t>
      </w:r>
    </w:p>
    <w:p w:rsidR="009A4059" w:rsidRPr="006E3883" w:rsidRDefault="009A4059" w:rsidP="00094ED8">
      <w:pPr>
        <w:widowControl w:val="0"/>
        <w:autoSpaceDE w:val="0"/>
        <w:autoSpaceDN w:val="0"/>
        <w:adjustRightInd w:val="0"/>
        <w:jc w:val="both"/>
        <w:rPr>
          <w:rFonts w:ascii="Tahoma" w:hAnsi="Tahoma" w:cs="Tahoma"/>
          <w:b/>
          <w:bCs/>
          <w:sz w:val="22"/>
          <w:szCs w:val="22"/>
        </w:rPr>
      </w:pPr>
    </w:p>
    <w:p w:rsidR="009A4059" w:rsidRPr="006E3883"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6E3883">
        <w:rPr>
          <w:rFonts w:ascii="Tahoma" w:hAnsi="Tahoma" w:cs="Tahoma"/>
          <w:b/>
          <w:sz w:val="22"/>
          <w:szCs w:val="22"/>
        </w:rPr>
        <w:t>Cúmplase</w:t>
      </w:r>
      <w:r w:rsidRPr="006E3883">
        <w:rPr>
          <w:rFonts w:ascii="Tahoma" w:hAnsi="Tahoma" w:cs="Tahoma"/>
          <w:sz w:val="22"/>
          <w:szCs w:val="22"/>
        </w:rPr>
        <w:t xml:space="preserve"> </w:t>
      </w:r>
      <w:r w:rsidR="009A4059" w:rsidRPr="006E3883">
        <w:rPr>
          <w:rFonts w:ascii="Tahoma" w:hAnsi="Tahoma" w:cs="Tahoma"/>
          <w:sz w:val="22"/>
          <w:szCs w:val="22"/>
        </w:rPr>
        <w:t xml:space="preserve">y </w:t>
      </w:r>
      <w:r w:rsidRPr="006E3883">
        <w:rPr>
          <w:rFonts w:ascii="Tahoma" w:hAnsi="Tahoma" w:cs="Tahoma"/>
          <w:b/>
          <w:sz w:val="22"/>
          <w:szCs w:val="22"/>
        </w:rPr>
        <w:t>devuélvase</w:t>
      </w:r>
      <w:r w:rsidRPr="006E3883">
        <w:rPr>
          <w:rFonts w:ascii="Tahoma" w:hAnsi="Tahoma" w:cs="Tahoma"/>
          <w:sz w:val="22"/>
          <w:szCs w:val="22"/>
        </w:rPr>
        <w:t xml:space="preserve"> </w:t>
      </w:r>
      <w:r w:rsidR="009A4059" w:rsidRPr="006E3883">
        <w:rPr>
          <w:rFonts w:ascii="Tahoma" w:hAnsi="Tahoma" w:cs="Tahoma"/>
          <w:sz w:val="22"/>
          <w:szCs w:val="22"/>
        </w:rPr>
        <w:t xml:space="preserve">el </w:t>
      </w:r>
      <w:r w:rsidR="004B5DE4" w:rsidRPr="006E3883">
        <w:rPr>
          <w:rFonts w:ascii="Tahoma" w:hAnsi="Tahoma" w:cs="Tahoma"/>
          <w:sz w:val="22"/>
          <w:szCs w:val="22"/>
        </w:rPr>
        <w:t>expediente al Juzgado de origen.</w:t>
      </w:r>
    </w:p>
    <w:p w:rsidR="004B27E1" w:rsidRPr="006E3883" w:rsidRDefault="004B27E1" w:rsidP="00FB0A63">
      <w:pPr>
        <w:spacing w:line="276" w:lineRule="auto"/>
        <w:ind w:firstLine="708"/>
        <w:jc w:val="both"/>
        <w:rPr>
          <w:rFonts w:ascii="Tahoma" w:hAnsi="Tahoma" w:cs="Tahoma"/>
          <w:sz w:val="22"/>
          <w:szCs w:val="22"/>
        </w:rPr>
      </w:pPr>
    </w:p>
    <w:p w:rsidR="009A4059" w:rsidRPr="006E3883" w:rsidRDefault="009A4059" w:rsidP="00FB0A63">
      <w:pPr>
        <w:spacing w:line="276" w:lineRule="auto"/>
        <w:ind w:firstLine="708"/>
        <w:jc w:val="both"/>
        <w:rPr>
          <w:rFonts w:ascii="Tahoma" w:hAnsi="Tahoma" w:cs="Tahoma"/>
          <w:sz w:val="22"/>
          <w:szCs w:val="22"/>
        </w:rPr>
      </w:pPr>
      <w:r w:rsidRPr="006E3883">
        <w:rPr>
          <w:rFonts w:ascii="Tahoma" w:hAnsi="Tahoma" w:cs="Tahoma"/>
          <w:sz w:val="22"/>
          <w:szCs w:val="22"/>
        </w:rPr>
        <w:t>L</w:t>
      </w:r>
      <w:r w:rsidR="004A0AAF" w:rsidRPr="006E3883">
        <w:rPr>
          <w:rFonts w:ascii="Tahoma" w:hAnsi="Tahoma" w:cs="Tahoma"/>
          <w:sz w:val="22"/>
          <w:szCs w:val="22"/>
        </w:rPr>
        <w:t>a Magistrada</w:t>
      </w:r>
      <w:r w:rsidRPr="006E3883">
        <w:rPr>
          <w:rFonts w:ascii="Tahoma" w:hAnsi="Tahoma" w:cs="Tahoma"/>
          <w:sz w:val="22"/>
          <w:szCs w:val="22"/>
        </w:rPr>
        <w:t>,</w:t>
      </w:r>
    </w:p>
    <w:p w:rsidR="00F06F61" w:rsidRPr="006E3883" w:rsidRDefault="00F06F61" w:rsidP="00FB0A63">
      <w:pPr>
        <w:spacing w:line="276" w:lineRule="auto"/>
        <w:rPr>
          <w:rFonts w:ascii="Tahoma" w:hAnsi="Tahoma" w:cs="Tahoma"/>
          <w:sz w:val="22"/>
          <w:szCs w:val="22"/>
        </w:rPr>
      </w:pPr>
    </w:p>
    <w:p w:rsidR="002601F4" w:rsidRPr="006E3883" w:rsidRDefault="002601F4" w:rsidP="00FB0A63">
      <w:pPr>
        <w:spacing w:line="276" w:lineRule="auto"/>
        <w:rPr>
          <w:rFonts w:ascii="Tahoma" w:hAnsi="Tahoma" w:cs="Tahoma"/>
          <w:sz w:val="22"/>
          <w:szCs w:val="22"/>
        </w:rPr>
      </w:pPr>
    </w:p>
    <w:p w:rsidR="009A4059" w:rsidRPr="006E3883" w:rsidRDefault="009A4059" w:rsidP="00FB0A63">
      <w:pPr>
        <w:pStyle w:val="Ttulo3"/>
        <w:spacing w:before="0" w:after="0" w:line="276" w:lineRule="auto"/>
        <w:jc w:val="center"/>
        <w:rPr>
          <w:rFonts w:ascii="Tahoma" w:hAnsi="Tahoma" w:cs="Tahoma"/>
          <w:bCs w:val="0"/>
          <w:sz w:val="22"/>
          <w:szCs w:val="22"/>
        </w:rPr>
      </w:pPr>
      <w:r w:rsidRPr="006E3883">
        <w:rPr>
          <w:rFonts w:ascii="Tahoma" w:hAnsi="Tahoma" w:cs="Tahoma"/>
          <w:bCs w:val="0"/>
          <w:sz w:val="22"/>
          <w:szCs w:val="22"/>
        </w:rPr>
        <w:t>ANA LUCÍA CAICEDO CALDERÓN</w:t>
      </w:r>
    </w:p>
    <w:p w:rsidR="00BF0FC3" w:rsidRPr="006E3883" w:rsidRDefault="00BF0FC3" w:rsidP="00FB0A63">
      <w:pPr>
        <w:spacing w:line="276" w:lineRule="auto"/>
        <w:ind w:firstLine="708"/>
        <w:jc w:val="both"/>
        <w:rPr>
          <w:rFonts w:ascii="Tahoma" w:hAnsi="Tahoma" w:cs="Tahoma"/>
          <w:sz w:val="22"/>
          <w:szCs w:val="22"/>
        </w:rPr>
      </w:pPr>
    </w:p>
    <w:p w:rsidR="0052015E" w:rsidRPr="006E3883" w:rsidRDefault="004A0AAF" w:rsidP="00FB0A63">
      <w:pPr>
        <w:spacing w:line="276" w:lineRule="auto"/>
        <w:ind w:firstLine="708"/>
        <w:jc w:val="both"/>
        <w:rPr>
          <w:rFonts w:ascii="Tahoma" w:hAnsi="Tahoma" w:cs="Tahoma"/>
          <w:sz w:val="22"/>
          <w:szCs w:val="22"/>
        </w:rPr>
      </w:pPr>
      <w:r w:rsidRPr="006E3883">
        <w:rPr>
          <w:rFonts w:ascii="Tahoma" w:hAnsi="Tahoma" w:cs="Tahoma"/>
          <w:sz w:val="22"/>
          <w:szCs w:val="22"/>
        </w:rPr>
        <w:t>Los Magistrados,</w:t>
      </w:r>
    </w:p>
    <w:p w:rsidR="00083031" w:rsidRPr="006E3883" w:rsidRDefault="00083031" w:rsidP="00FB0A63">
      <w:pPr>
        <w:spacing w:line="276" w:lineRule="auto"/>
        <w:ind w:firstLine="708"/>
        <w:jc w:val="both"/>
        <w:rPr>
          <w:rFonts w:ascii="Tahoma" w:hAnsi="Tahoma" w:cs="Tahoma"/>
          <w:sz w:val="22"/>
          <w:szCs w:val="22"/>
        </w:rPr>
      </w:pPr>
    </w:p>
    <w:p w:rsidR="004B27E1" w:rsidRPr="006E3883" w:rsidRDefault="004B27E1" w:rsidP="00FB0A63">
      <w:pPr>
        <w:spacing w:line="276" w:lineRule="auto"/>
        <w:rPr>
          <w:rFonts w:ascii="Tahoma" w:hAnsi="Tahoma" w:cs="Tahoma"/>
          <w:b/>
          <w:sz w:val="22"/>
          <w:szCs w:val="22"/>
        </w:rPr>
      </w:pPr>
    </w:p>
    <w:p w:rsidR="00437AF7" w:rsidRPr="006E3883" w:rsidRDefault="00437AF7" w:rsidP="00FB0A63">
      <w:pPr>
        <w:spacing w:line="276" w:lineRule="auto"/>
        <w:rPr>
          <w:rFonts w:ascii="Tahoma" w:hAnsi="Tahoma" w:cs="Tahoma"/>
          <w:b/>
          <w:sz w:val="22"/>
          <w:szCs w:val="22"/>
        </w:rPr>
      </w:pPr>
    </w:p>
    <w:p w:rsidR="009A4059" w:rsidRPr="006E3883" w:rsidRDefault="009A4059" w:rsidP="00376380">
      <w:pPr>
        <w:spacing w:line="276" w:lineRule="auto"/>
        <w:jc w:val="both"/>
        <w:rPr>
          <w:rFonts w:ascii="Tahoma" w:hAnsi="Tahoma" w:cs="Tahoma"/>
          <w:b/>
          <w:sz w:val="22"/>
          <w:szCs w:val="22"/>
        </w:rPr>
      </w:pPr>
      <w:r w:rsidRPr="006E3883">
        <w:rPr>
          <w:rFonts w:ascii="Tahoma" w:hAnsi="Tahoma" w:cs="Tahoma"/>
          <w:b/>
          <w:sz w:val="22"/>
          <w:szCs w:val="22"/>
        </w:rPr>
        <w:t>JULIO CÉSAR SALAZAR MUÑOZ</w:t>
      </w:r>
      <w:r w:rsidRPr="006E3883">
        <w:rPr>
          <w:rFonts w:ascii="Tahoma" w:hAnsi="Tahoma" w:cs="Tahoma"/>
          <w:b/>
          <w:sz w:val="22"/>
          <w:szCs w:val="22"/>
        </w:rPr>
        <w:tab/>
      </w:r>
      <w:r w:rsidR="006E3883" w:rsidRPr="006E3883">
        <w:rPr>
          <w:rFonts w:ascii="Tahoma" w:hAnsi="Tahoma" w:cs="Tahoma"/>
          <w:b/>
          <w:sz w:val="22"/>
          <w:szCs w:val="22"/>
        </w:rPr>
        <w:t xml:space="preserve">    </w:t>
      </w:r>
      <w:r w:rsidR="00B57612" w:rsidRPr="006E3883">
        <w:rPr>
          <w:rFonts w:ascii="Tahoma" w:hAnsi="Tahoma" w:cs="Tahoma"/>
          <w:b/>
          <w:sz w:val="22"/>
          <w:szCs w:val="22"/>
        </w:rPr>
        <w:t xml:space="preserve">      </w:t>
      </w:r>
      <w:r w:rsidR="00B15DC8" w:rsidRPr="006E3883">
        <w:rPr>
          <w:rFonts w:ascii="Tahoma" w:hAnsi="Tahoma" w:cs="Tahoma"/>
          <w:b/>
          <w:sz w:val="22"/>
          <w:szCs w:val="22"/>
        </w:rPr>
        <w:t xml:space="preserve"> </w:t>
      </w:r>
      <w:r w:rsidRPr="006E3883">
        <w:rPr>
          <w:rFonts w:ascii="Tahoma" w:hAnsi="Tahoma" w:cs="Tahoma"/>
          <w:b/>
          <w:sz w:val="22"/>
          <w:szCs w:val="22"/>
        </w:rPr>
        <w:t xml:space="preserve"> FRANCISCO JAVIER TAMAYO TABARES</w:t>
      </w:r>
    </w:p>
    <w:p w:rsidR="00437AF7" w:rsidRPr="006E3883" w:rsidRDefault="00437AF7" w:rsidP="00FB0A63">
      <w:pPr>
        <w:spacing w:line="276" w:lineRule="auto"/>
        <w:jc w:val="both"/>
        <w:rPr>
          <w:rFonts w:ascii="Tahoma" w:hAnsi="Tahoma" w:cs="Tahoma"/>
          <w:sz w:val="22"/>
          <w:szCs w:val="22"/>
        </w:rPr>
      </w:pPr>
    </w:p>
    <w:p w:rsidR="00BF0FC3" w:rsidRPr="006E3883" w:rsidRDefault="00BF0FC3" w:rsidP="00FB0A63">
      <w:pPr>
        <w:spacing w:line="276" w:lineRule="auto"/>
        <w:jc w:val="center"/>
        <w:rPr>
          <w:rFonts w:ascii="Tahoma" w:hAnsi="Tahoma" w:cs="Tahoma"/>
          <w:b/>
          <w:sz w:val="22"/>
          <w:szCs w:val="22"/>
        </w:rPr>
      </w:pPr>
    </w:p>
    <w:p w:rsidR="002601F4" w:rsidRPr="006E3883" w:rsidRDefault="002601F4" w:rsidP="00FB0A63">
      <w:pPr>
        <w:spacing w:line="276" w:lineRule="auto"/>
        <w:jc w:val="center"/>
        <w:rPr>
          <w:rFonts w:ascii="Tahoma" w:hAnsi="Tahoma" w:cs="Tahoma"/>
          <w:b/>
          <w:sz w:val="22"/>
          <w:szCs w:val="22"/>
        </w:rPr>
      </w:pPr>
    </w:p>
    <w:p w:rsidR="00083031" w:rsidRPr="006E3883" w:rsidRDefault="00083031" w:rsidP="00E1276E">
      <w:pPr>
        <w:jc w:val="center"/>
        <w:rPr>
          <w:rFonts w:ascii="Tahoma" w:hAnsi="Tahoma" w:cs="Tahoma"/>
          <w:b/>
          <w:sz w:val="22"/>
          <w:szCs w:val="22"/>
        </w:rPr>
      </w:pPr>
    </w:p>
    <w:p w:rsidR="008F6797" w:rsidRPr="006E3883" w:rsidRDefault="00F06F61" w:rsidP="00E1276E">
      <w:pPr>
        <w:jc w:val="center"/>
        <w:rPr>
          <w:rFonts w:ascii="Tahoma" w:hAnsi="Tahoma" w:cs="Tahoma"/>
          <w:b/>
          <w:sz w:val="22"/>
          <w:szCs w:val="22"/>
        </w:rPr>
      </w:pPr>
      <w:r w:rsidRPr="006E3883">
        <w:rPr>
          <w:rFonts w:ascii="Tahoma" w:hAnsi="Tahoma" w:cs="Tahoma"/>
          <w:b/>
          <w:sz w:val="22"/>
          <w:szCs w:val="22"/>
        </w:rPr>
        <w:t>_______________________</w:t>
      </w:r>
    </w:p>
    <w:p w:rsidR="00821189" w:rsidRPr="006E3883" w:rsidRDefault="00821189" w:rsidP="00E1276E">
      <w:pPr>
        <w:jc w:val="center"/>
        <w:rPr>
          <w:rFonts w:ascii="Tahoma" w:hAnsi="Tahoma" w:cs="Tahoma"/>
          <w:sz w:val="22"/>
          <w:szCs w:val="22"/>
        </w:rPr>
      </w:pPr>
      <w:r w:rsidRPr="006E3883">
        <w:rPr>
          <w:rFonts w:ascii="Tahoma" w:hAnsi="Tahoma" w:cs="Tahoma"/>
          <w:sz w:val="22"/>
          <w:szCs w:val="22"/>
        </w:rPr>
        <w:t>Secretari</w:t>
      </w:r>
      <w:r w:rsidR="00F06F61" w:rsidRPr="006E3883">
        <w:rPr>
          <w:rFonts w:ascii="Tahoma" w:hAnsi="Tahoma" w:cs="Tahoma"/>
          <w:sz w:val="22"/>
          <w:szCs w:val="22"/>
        </w:rPr>
        <w:t>o</w:t>
      </w:r>
      <w:r w:rsidRPr="006E3883">
        <w:rPr>
          <w:rFonts w:ascii="Tahoma" w:hAnsi="Tahoma" w:cs="Tahoma"/>
          <w:sz w:val="22"/>
          <w:szCs w:val="22"/>
        </w:rPr>
        <w:t xml:space="preserve"> Ad-Hoc</w:t>
      </w:r>
    </w:p>
    <w:p w:rsidR="00AB76FE" w:rsidRPr="006E3883" w:rsidRDefault="00AB76FE" w:rsidP="00B34A28">
      <w:pPr>
        <w:jc w:val="center"/>
        <w:rPr>
          <w:rFonts w:ascii="Tahoma" w:hAnsi="Tahoma" w:cs="Tahoma"/>
          <w:b/>
        </w:rPr>
      </w:pPr>
    </w:p>
    <w:p w:rsidR="00AB76FE" w:rsidRPr="006E3883" w:rsidRDefault="00AB76FE"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376380" w:rsidRPr="006E3883" w:rsidRDefault="00376380" w:rsidP="00B34A28">
      <w:pPr>
        <w:jc w:val="center"/>
        <w:rPr>
          <w:rFonts w:ascii="Tahoma" w:hAnsi="Tahoma" w:cs="Tahoma"/>
          <w:b/>
        </w:rPr>
      </w:pPr>
      <w:r w:rsidRPr="006E3883">
        <w:rPr>
          <w:rFonts w:ascii="Tahoma" w:hAnsi="Tahoma" w:cs="Tahoma"/>
          <w:b/>
        </w:rPr>
        <w:t xml:space="preserve">Liquidación </w:t>
      </w:r>
      <w:proofErr w:type="gramStart"/>
      <w:r w:rsidRPr="006E3883">
        <w:rPr>
          <w:rFonts w:ascii="Tahoma" w:hAnsi="Tahoma" w:cs="Tahoma"/>
          <w:b/>
        </w:rPr>
        <w:t>retroactivo</w:t>
      </w:r>
      <w:proofErr w:type="gramEnd"/>
    </w:p>
    <w:p w:rsidR="00376380" w:rsidRPr="006E3883" w:rsidRDefault="00376380" w:rsidP="00B34A28">
      <w:pPr>
        <w:jc w:val="center"/>
        <w:rPr>
          <w:rFonts w:ascii="Tahoma" w:hAnsi="Tahoma" w:cs="Tahoma"/>
          <w:b/>
        </w:rPr>
      </w:pPr>
    </w:p>
    <w:p w:rsidR="00376380" w:rsidRPr="006E3883" w:rsidRDefault="00376380" w:rsidP="00B34A28">
      <w:pPr>
        <w:jc w:val="center"/>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925"/>
        <w:gridCol w:w="762"/>
        <w:gridCol w:w="1461"/>
        <w:gridCol w:w="1626"/>
      </w:tblGrid>
      <w:tr w:rsidR="006E3883" w:rsidRPr="006E3883" w:rsidTr="00376380">
        <w:trPr>
          <w:trHeight w:val="20"/>
          <w:jc w:val="center"/>
        </w:trPr>
        <w:tc>
          <w:tcPr>
            <w:tcW w:w="0" w:type="auto"/>
            <w:shd w:val="clear" w:color="auto" w:fill="auto"/>
            <w:vAlign w:val="center"/>
            <w:hideMark/>
          </w:tcPr>
          <w:p w:rsidR="00376380" w:rsidRPr="006E3883" w:rsidRDefault="00376380">
            <w:pPr>
              <w:jc w:val="center"/>
              <w:rPr>
                <w:rFonts w:ascii="Calibri" w:hAnsi="Calibri"/>
                <w:b/>
                <w:bCs/>
                <w:sz w:val="16"/>
                <w:szCs w:val="16"/>
              </w:rPr>
            </w:pPr>
            <w:r w:rsidRPr="006E3883">
              <w:rPr>
                <w:rFonts w:ascii="Calibri" w:hAnsi="Calibri"/>
                <w:b/>
                <w:bCs/>
                <w:sz w:val="16"/>
                <w:szCs w:val="16"/>
              </w:rPr>
              <w:t>Desde</w:t>
            </w:r>
          </w:p>
        </w:tc>
        <w:tc>
          <w:tcPr>
            <w:tcW w:w="0" w:type="auto"/>
            <w:shd w:val="clear" w:color="auto" w:fill="auto"/>
            <w:vAlign w:val="center"/>
            <w:hideMark/>
          </w:tcPr>
          <w:p w:rsidR="00376380" w:rsidRPr="006E3883" w:rsidRDefault="00376380">
            <w:pPr>
              <w:jc w:val="center"/>
              <w:rPr>
                <w:rFonts w:ascii="Calibri" w:hAnsi="Calibri"/>
                <w:b/>
                <w:bCs/>
                <w:sz w:val="16"/>
                <w:szCs w:val="16"/>
              </w:rPr>
            </w:pPr>
            <w:r w:rsidRPr="006E3883">
              <w:rPr>
                <w:rFonts w:ascii="Calibri" w:hAnsi="Calibri"/>
                <w:b/>
                <w:bCs/>
                <w:sz w:val="16"/>
                <w:szCs w:val="16"/>
              </w:rPr>
              <w:t>Hasta</w:t>
            </w:r>
          </w:p>
        </w:tc>
        <w:tc>
          <w:tcPr>
            <w:tcW w:w="0" w:type="auto"/>
            <w:shd w:val="clear" w:color="auto" w:fill="auto"/>
            <w:vAlign w:val="center"/>
            <w:hideMark/>
          </w:tcPr>
          <w:p w:rsidR="00376380" w:rsidRPr="006E3883" w:rsidRDefault="00376380">
            <w:pPr>
              <w:jc w:val="center"/>
              <w:rPr>
                <w:rFonts w:ascii="Calibri" w:hAnsi="Calibri"/>
                <w:b/>
                <w:bCs/>
                <w:sz w:val="16"/>
                <w:szCs w:val="16"/>
              </w:rPr>
            </w:pPr>
            <w:r w:rsidRPr="006E3883">
              <w:rPr>
                <w:rFonts w:ascii="Calibri" w:hAnsi="Calibri"/>
                <w:b/>
                <w:bCs/>
                <w:sz w:val="16"/>
                <w:szCs w:val="16"/>
              </w:rPr>
              <w:t>Causadas</w:t>
            </w:r>
          </w:p>
        </w:tc>
        <w:tc>
          <w:tcPr>
            <w:tcW w:w="0" w:type="auto"/>
            <w:shd w:val="clear" w:color="auto" w:fill="auto"/>
            <w:vAlign w:val="center"/>
            <w:hideMark/>
          </w:tcPr>
          <w:p w:rsidR="00376380" w:rsidRPr="006E3883" w:rsidRDefault="00376380">
            <w:pPr>
              <w:jc w:val="center"/>
              <w:rPr>
                <w:rFonts w:ascii="Calibri" w:hAnsi="Calibri"/>
                <w:b/>
                <w:bCs/>
                <w:sz w:val="16"/>
                <w:szCs w:val="16"/>
              </w:rPr>
            </w:pPr>
            <w:r w:rsidRPr="006E3883">
              <w:rPr>
                <w:rFonts w:ascii="Calibri" w:hAnsi="Calibri"/>
                <w:b/>
                <w:bCs/>
                <w:sz w:val="16"/>
                <w:szCs w:val="16"/>
              </w:rPr>
              <w:t xml:space="preserve">Mesada </w:t>
            </w:r>
            <w:proofErr w:type="spellStart"/>
            <w:r w:rsidRPr="006E3883">
              <w:rPr>
                <w:rFonts w:ascii="Calibri" w:hAnsi="Calibri"/>
                <w:b/>
                <w:bCs/>
                <w:sz w:val="16"/>
                <w:szCs w:val="16"/>
              </w:rPr>
              <w:t>reliquidada</w:t>
            </w:r>
            <w:proofErr w:type="spellEnd"/>
          </w:p>
        </w:tc>
        <w:tc>
          <w:tcPr>
            <w:tcW w:w="0" w:type="auto"/>
            <w:shd w:val="clear" w:color="auto" w:fill="auto"/>
            <w:vAlign w:val="center"/>
            <w:hideMark/>
          </w:tcPr>
          <w:p w:rsidR="00376380" w:rsidRPr="006E3883" w:rsidRDefault="00376380">
            <w:pPr>
              <w:jc w:val="center"/>
              <w:rPr>
                <w:rFonts w:ascii="Calibri" w:hAnsi="Calibri"/>
                <w:b/>
                <w:bCs/>
                <w:sz w:val="16"/>
                <w:szCs w:val="16"/>
              </w:rPr>
            </w:pPr>
            <w:r w:rsidRPr="006E3883">
              <w:rPr>
                <w:rFonts w:ascii="Calibri" w:hAnsi="Calibri"/>
                <w:b/>
                <w:bCs/>
                <w:sz w:val="16"/>
                <w:szCs w:val="16"/>
              </w:rPr>
              <w:t xml:space="preserve"> Diferencias a cancelar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02-may-12</w:t>
            </w:r>
          </w:p>
        </w:tc>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31-dic-12</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8,96</w:t>
            </w:r>
          </w:p>
        </w:tc>
        <w:tc>
          <w:tcPr>
            <w:tcW w:w="0" w:type="auto"/>
            <w:shd w:val="clear" w:color="auto" w:fill="auto"/>
            <w:vAlign w:val="bottom"/>
            <w:hideMark/>
          </w:tcPr>
          <w:p w:rsidR="00376380" w:rsidRPr="006E3883" w:rsidRDefault="00376380">
            <w:pPr>
              <w:rPr>
                <w:rFonts w:ascii="Calibri" w:hAnsi="Calibri"/>
                <w:sz w:val="20"/>
                <w:szCs w:val="20"/>
              </w:rPr>
            </w:pPr>
            <w:r w:rsidRPr="006E3883">
              <w:rPr>
                <w:rFonts w:ascii="Calibri" w:hAnsi="Calibri"/>
                <w:sz w:val="20"/>
                <w:szCs w:val="20"/>
              </w:rPr>
              <w:t xml:space="preserve">          566.700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5.077.632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01-ene-13</w:t>
            </w:r>
          </w:p>
        </w:tc>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31-dic-13</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14,00</w:t>
            </w:r>
          </w:p>
        </w:tc>
        <w:tc>
          <w:tcPr>
            <w:tcW w:w="0" w:type="auto"/>
            <w:shd w:val="clear" w:color="auto" w:fill="auto"/>
            <w:vAlign w:val="bottom"/>
            <w:hideMark/>
          </w:tcPr>
          <w:p w:rsidR="00376380" w:rsidRPr="006E3883" w:rsidRDefault="00376380">
            <w:pPr>
              <w:rPr>
                <w:rFonts w:ascii="Calibri" w:hAnsi="Calibri"/>
                <w:sz w:val="20"/>
                <w:szCs w:val="20"/>
              </w:rPr>
            </w:pPr>
            <w:r w:rsidRPr="006E3883">
              <w:rPr>
                <w:rFonts w:ascii="Calibri" w:hAnsi="Calibri"/>
                <w:sz w:val="20"/>
                <w:szCs w:val="20"/>
              </w:rPr>
              <w:t xml:space="preserve">          589.500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8.253.000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01-ene-14</w:t>
            </w:r>
          </w:p>
        </w:tc>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31-dic-14</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14,00</w:t>
            </w:r>
          </w:p>
        </w:tc>
        <w:tc>
          <w:tcPr>
            <w:tcW w:w="0" w:type="auto"/>
            <w:shd w:val="clear" w:color="auto" w:fill="auto"/>
            <w:vAlign w:val="bottom"/>
            <w:hideMark/>
          </w:tcPr>
          <w:p w:rsidR="00376380" w:rsidRPr="006E3883" w:rsidRDefault="00376380">
            <w:pPr>
              <w:rPr>
                <w:rFonts w:ascii="Calibri" w:hAnsi="Calibri"/>
                <w:sz w:val="20"/>
                <w:szCs w:val="20"/>
              </w:rPr>
            </w:pPr>
            <w:r w:rsidRPr="006E3883">
              <w:rPr>
                <w:rFonts w:ascii="Calibri" w:hAnsi="Calibri"/>
                <w:sz w:val="20"/>
                <w:szCs w:val="20"/>
              </w:rPr>
              <w:t xml:space="preserve">          616.000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8.624.000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01-ene-15</w:t>
            </w:r>
          </w:p>
        </w:tc>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31-dic-15</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14,00</w:t>
            </w:r>
          </w:p>
        </w:tc>
        <w:tc>
          <w:tcPr>
            <w:tcW w:w="0" w:type="auto"/>
            <w:shd w:val="clear" w:color="auto" w:fill="auto"/>
            <w:vAlign w:val="bottom"/>
            <w:hideMark/>
          </w:tcPr>
          <w:p w:rsidR="00376380" w:rsidRPr="006E3883" w:rsidRDefault="00376380">
            <w:pPr>
              <w:rPr>
                <w:rFonts w:ascii="Calibri" w:hAnsi="Calibri"/>
                <w:sz w:val="20"/>
                <w:szCs w:val="20"/>
              </w:rPr>
            </w:pPr>
            <w:r w:rsidRPr="006E3883">
              <w:rPr>
                <w:rFonts w:ascii="Calibri" w:hAnsi="Calibri"/>
                <w:sz w:val="20"/>
                <w:szCs w:val="20"/>
              </w:rPr>
              <w:t xml:space="preserve">          644.350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9.020.900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01-ene-16</w:t>
            </w:r>
          </w:p>
        </w:tc>
        <w:tc>
          <w:tcPr>
            <w:tcW w:w="0" w:type="auto"/>
            <w:shd w:val="clear" w:color="auto" w:fill="auto"/>
            <w:noWrap/>
            <w:vAlign w:val="center"/>
            <w:hideMark/>
          </w:tcPr>
          <w:p w:rsidR="00376380" w:rsidRPr="006E3883" w:rsidRDefault="00376380">
            <w:pPr>
              <w:jc w:val="right"/>
              <w:rPr>
                <w:rFonts w:ascii="Calibri" w:hAnsi="Calibri"/>
                <w:sz w:val="20"/>
                <w:szCs w:val="20"/>
              </w:rPr>
            </w:pPr>
            <w:r w:rsidRPr="006E3883">
              <w:rPr>
                <w:rFonts w:ascii="Calibri" w:hAnsi="Calibri"/>
                <w:sz w:val="20"/>
                <w:szCs w:val="20"/>
              </w:rPr>
              <w:t>30-oct-16</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10,00</w:t>
            </w:r>
          </w:p>
        </w:tc>
        <w:tc>
          <w:tcPr>
            <w:tcW w:w="0" w:type="auto"/>
            <w:shd w:val="clear" w:color="auto" w:fill="auto"/>
            <w:vAlign w:val="bottom"/>
            <w:hideMark/>
          </w:tcPr>
          <w:p w:rsidR="00376380" w:rsidRPr="006E3883" w:rsidRDefault="00376380">
            <w:pPr>
              <w:rPr>
                <w:rFonts w:ascii="Calibri" w:hAnsi="Calibri"/>
                <w:sz w:val="20"/>
                <w:szCs w:val="20"/>
              </w:rPr>
            </w:pPr>
            <w:r w:rsidRPr="006E3883">
              <w:rPr>
                <w:rFonts w:ascii="Calibri" w:hAnsi="Calibri"/>
                <w:sz w:val="20"/>
                <w:szCs w:val="20"/>
              </w:rPr>
              <w:t xml:space="preserve">          689.454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6.894.540 </w:t>
            </w:r>
          </w:p>
        </w:tc>
      </w:tr>
      <w:tr w:rsidR="006E3883" w:rsidRPr="006E3883" w:rsidTr="00376380">
        <w:trPr>
          <w:trHeight w:val="20"/>
          <w:jc w:val="center"/>
        </w:trPr>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w:t>
            </w:r>
          </w:p>
        </w:tc>
        <w:tc>
          <w:tcPr>
            <w:tcW w:w="0" w:type="auto"/>
            <w:shd w:val="clear" w:color="auto" w:fill="auto"/>
            <w:noWrap/>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 </w:t>
            </w:r>
          </w:p>
        </w:tc>
        <w:tc>
          <w:tcPr>
            <w:tcW w:w="0" w:type="auto"/>
            <w:shd w:val="clear" w:color="auto" w:fill="auto"/>
            <w:vAlign w:val="bottom"/>
            <w:hideMark/>
          </w:tcPr>
          <w:p w:rsidR="00376380" w:rsidRPr="006E3883" w:rsidRDefault="00376380">
            <w:pPr>
              <w:jc w:val="center"/>
              <w:rPr>
                <w:rFonts w:ascii="Calibri" w:hAnsi="Calibri"/>
                <w:sz w:val="20"/>
                <w:szCs w:val="20"/>
              </w:rPr>
            </w:pPr>
            <w:r w:rsidRPr="006E3883">
              <w:rPr>
                <w:rFonts w:ascii="Calibri" w:hAnsi="Calibri"/>
                <w:sz w:val="20"/>
                <w:szCs w:val="20"/>
              </w:rPr>
              <w:t xml:space="preserve"> SUBTOTALES </w:t>
            </w:r>
          </w:p>
        </w:tc>
        <w:tc>
          <w:tcPr>
            <w:tcW w:w="0" w:type="auto"/>
            <w:shd w:val="clear" w:color="auto" w:fill="auto"/>
            <w:noWrap/>
            <w:vAlign w:val="center"/>
            <w:hideMark/>
          </w:tcPr>
          <w:p w:rsidR="00376380" w:rsidRPr="006E3883" w:rsidRDefault="00376380">
            <w:pPr>
              <w:rPr>
                <w:rFonts w:ascii="Calibri" w:hAnsi="Calibri"/>
                <w:sz w:val="20"/>
                <w:szCs w:val="20"/>
              </w:rPr>
            </w:pPr>
            <w:r w:rsidRPr="006E3883">
              <w:rPr>
                <w:rFonts w:ascii="Calibri" w:hAnsi="Calibri"/>
                <w:sz w:val="20"/>
                <w:szCs w:val="20"/>
              </w:rPr>
              <w:t xml:space="preserve">     37.870.072 </w:t>
            </w:r>
          </w:p>
        </w:tc>
      </w:tr>
    </w:tbl>
    <w:p w:rsidR="00376380" w:rsidRPr="006E3883" w:rsidRDefault="00376380"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6E3883" w:rsidRPr="006E3883" w:rsidRDefault="006E3883" w:rsidP="00B34A28">
      <w:pPr>
        <w:jc w:val="center"/>
        <w:rPr>
          <w:rFonts w:ascii="Tahoma" w:hAnsi="Tahoma" w:cs="Tahoma"/>
          <w:b/>
        </w:rPr>
      </w:pPr>
    </w:p>
    <w:p w:rsidR="00376380" w:rsidRPr="006E3883" w:rsidRDefault="00376380" w:rsidP="00B34A28">
      <w:pPr>
        <w:jc w:val="center"/>
        <w:rPr>
          <w:rFonts w:ascii="Tahoma" w:hAnsi="Tahoma" w:cs="Tahoma"/>
          <w:b/>
        </w:rPr>
      </w:pPr>
    </w:p>
    <w:p w:rsidR="00376380" w:rsidRPr="006E3883" w:rsidRDefault="00376380" w:rsidP="00376380">
      <w:pPr>
        <w:pStyle w:val="Ttulo3"/>
        <w:spacing w:before="0" w:after="0" w:line="276" w:lineRule="auto"/>
        <w:jc w:val="center"/>
        <w:rPr>
          <w:rFonts w:ascii="Tahoma" w:hAnsi="Tahoma" w:cs="Tahoma"/>
          <w:bCs w:val="0"/>
          <w:sz w:val="22"/>
          <w:szCs w:val="22"/>
        </w:rPr>
      </w:pPr>
      <w:r w:rsidRPr="006E3883">
        <w:rPr>
          <w:rFonts w:ascii="Tahoma" w:hAnsi="Tahoma" w:cs="Tahoma"/>
          <w:bCs w:val="0"/>
          <w:sz w:val="22"/>
          <w:szCs w:val="22"/>
        </w:rPr>
        <w:t>ANA LUCÍA CAICEDO CALDERÓN</w:t>
      </w:r>
    </w:p>
    <w:p w:rsidR="00376380" w:rsidRPr="006E3883" w:rsidRDefault="00376380" w:rsidP="00376380">
      <w:pPr>
        <w:spacing w:line="276" w:lineRule="auto"/>
        <w:jc w:val="center"/>
        <w:rPr>
          <w:rFonts w:ascii="Tahoma" w:hAnsi="Tahoma" w:cs="Tahoma"/>
          <w:sz w:val="22"/>
          <w:szCs w:val="22"/>
        </w:rPr>
      </w:pPr>
      <w:r w:rsidRPr="006E3883">
        <w:rPr>
          <w:rFonts w:ascii="Tahoma" w:hAnsi="Tahoma" w:cs="Tahoma"/>
          <w:sz w:val="22"/>
          <w:szCs w:val="22"/>
        </w:rPr>
        <w:t>Magistrada</w:t>
      </w:r>
    </w:p>
    <w:sectPr w:rsidR="00376380" w:rsidRPr="006E3883" w:rsidSect="006E3883">
      <w:headerReference w:type="even" r:id="rId8"/>
      <w:headerReference w:type="default" r:id="rId9"/>
      <w:footerReference w:type="default" r:id="rId10"/>
      <w:footerReference w:type="first" r:id="rId11"/>
      <w:pgSz w:w="12242" w:h="18722" w:code="121"/>
      <w:pgMar w:top="1701" w:right="1894"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CE" w:rsidRDefault="000858CE">
      <w:r>
        <w:separator/>
      </w:r>
    </w:p>
  </w:endnote>
  <w:endnote w:type="continuationSeparator" w:id="0">
    <w:p w:rsidR="000858CE" w:rsidRDefault="000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6C3DCF" w:rsidRDefault="006C3DCF">
        <w:pPr>
          <w:pStyle w:val="Piedepgina"/>
          <w:jc w:val="right"/>
        </w:pPr>
        <w:r>
          <w:fldChar w:fldCharType="begin"/>
        </w:r>
        <w:r>
          <w:instrText>PAGE   \* MERGEFORMAT</w:instrText>
        </w:r>
        <w:r>
          <w:fldChar w:fldCharType="separate"/>
        </w:r>
        <w:r w:rsidR="00FA27BB">
          <w:rPr>
            <w:noProof/>
          </w:rPr>
          <w:t>8</w:t>
        </w:r>
        <w:r>
          <w:rPr>
            <w:noProof/>
          </w:rPr>
          <w:fldChar w:fldCharType="end"/>
        </w:r>
      </w:p>
    </w:sdtContent>
  </w:sdt>
  <w:p w:rsidR="006C3DCF" w:rsidRDefault="006C3D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CF" w:rsidRDefault="006C3DCF">
    <w:pPr>
      <w:pStyle w:val="Piedepgina"/>
      <w:jc w:val="right"/>
    </w:pPr>
  </w:p>
  <w:p w:rsidR="006C3DCF" w:rsidRDefault="006C3D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CE" w:rsidRDefault="000858CE">
      <w:r>
        <w:separator/>
      </w:r>
    </w:p>
  </w:footnote>
  <w:footnote w:type="continuationSeparator" w:id="0">
    <w:p w:rsidR="000858CE" w:rsidRDefault="000858CE">
      <w:r>
        <w:continuationSeparator/>
      </w:r>
    </w:p>
  </w:footnote>
  <w:footnote w:id="1">
    <w:p w:rsidR="00EE7D30" w:rsidRPr="00EE7D30" w:rsidRDefault="00EE7D30">
      <w:pPr>
        <w:pStyle w:val="Textonotapie"/>
        <w:rPr>
          <w:lang w:val="es-CO"/>
        </w:rPr>
      </w:pPr>
      <w:r>
        <w:rPr>
          <w:rStyle w:val="Refdenotaalpie"/>
        </w:rPr>
        <w:footnoteRef/>
      </w:r>
      <w:r>
        <w:t xml:space="preserve"> </w:t>
      </w:r>
      <w:r w:rsidRPr="00EE7D30">
        <w:rPr>
          <w:sz w:val="16"/>
          <w:szCs w:val="16"/>
        </w:rPr>
        <w:t xml:space="preserve">Corte Constitucional, </w:t>
      </w:r>
      <w:r w:rsidRPr="00EE7D30">
        <w:rPr>
          <w:bCs/>
          <w:color w:val="2D2D2D"/>
          <w:sz w:val="16"/>
          <w:szCs w:val="16"/>
          <w:bdr w:val="none" w:sz="0" w:space="0" w:color="auto" w:frame="1"/>
        </w:rPr>
        <w:t>Sentencia T-546 de 2015</w:t>
      </w:r>
      <w:r>
        <w:rPr>
          <w:bCs/>
          <w:color w:val="2D2D2D"/>
          <w:sz w:val="16"/>
          <w:szCs w:val="16"/>
          <w:bdr w:val="none" w:sz="0" w:space="0" w:color="auto" w:frame="1"/>
        </w:rPr>
        <w:t xml:space="preserve">. M.P. </w:t>
      </w:r>
      <w:r w:rsidRPr="00EE7D30">
        <w:rPr>
          <w:sz w:val="16"/>
          <w:szCs w:val="16"/>
        </w:rPr>
        <w:t>Gabriel Eduardo Mendoza Martelo</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CF" w:rsidRDefault="006C3DC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CF" w:rsidRDefault="006C3D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CF" w:rsidRDefault="006C3DCF">
    <w:pPr>
      <w:pStyle w:val="Encabezado"/>
      <w:framePr w:wrap="around" w:vAnchor="text" w:hAnchor="margin" w:xAlign="center" w:y="1"/>
      <w:rPr>
        <w:rStyle w:val="Nmerodepgina"/>
      </w:rPr>
    </w:pPr>
  </w:p>
  <w:p w:rsidR="006C3DCF" w:rsidRPr="00790C6E" w:rsidRDefault="006C3DCF" w:rsidP="00790C6E">
    <w:pPr>
      <w:pStyle w:val="Puesto"/>
      <w:spacing w:line="240" w:lineRule="auto"/>
      <w:jc w:val="both"/>
      <w:rPr>
        <w:rFonts w:ascii="Times New Roman" w:hAnsi="Times New Roman" w:cs="Times New Roman"/>
        <w:b w:val="0"/>
        <w:sz w:val="14"/>
        <w:szCs w:val="14"/>
      </w:rPr>
    </w:pPr>
    <w:r w:rsidRPr="00790C6E">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C71F4F">
      <w:rPr>
        <w:rFonts w:ascii="Times New Roman" w:hAnsi="Times New Roman" w:cs="Times New Roman"/>
        <w:b w:val="0"/>
        <w:sz w:val="14"/>
        <w:szCs w:val="14"/>
      </w:rPr>
      <w:t>66001-31-05-005-2014-00500-01</w:t>
    </w:r>
  </w:p>
  <w:p w:rsidR="006C3DCF" w:rsidRPr="00790C6E" w:rsidRDefault="006C3DCF" w:rsidP="00790C6E">
    <w:pPr>
      <w:pStyle w:val="Puesto"/>
      <w:spacing w:line="240" w:lineRule="auto"/>
      <w:jc w:val="both"/>
      <w:rPr>
        <w:rFonts w:ascii="Times New Roman" w:hAnsi="Times New Roman" w:cs="Times New Roman"/>
        <w:b w:val="0"/>
        <w:sz w:val="14"/>
        <w:szCs w:val="14"/>
      </w:rPr>
    </w:pPr>
    <w:r w:rsidRPr="00790C6E">
      <w:rPr>
        <w:rFonts w:ascii="Times New Roman" w:hAnsi="Times New Roman" w:cs="Times New Roman"/>
        <w:b w:val="0"/>
        <w:sz w:val="14"/>
        <w:szCs w:val="14"/>
      </w:rPr>
      <w:t>Demandantes:</w:t>
    </w:r>
    <w:r>
      <w:rPr>
        <w:rFonts w:ascii="Times New Roman" w:hAnsi="Times New Roman" w:cs="Times New Roman"/>
        <w:b w:val="0"/>
        <w:sz w:val="14"/>
        <w:szCs w:val="14"/>
      </w:rPr>
      <w:t xml:space="preserve"> </w:t>
    </w:r>
    <w:r w:rsidRPr="00C71F4F">
      <w:rPr>
        <w:rFonts w:ascii="Times New Roman" w:hAnsi="Times New Roman" w:cs="Times New Roman"/>
        <w:b w:val="0"/>
        <w:sz w:val="14"/>
        <w:szCs w:val="14"/>
      </w:rPr>
      <w:t>Rogelio Tabares González</w:t>
    </w:r>
  </w:p>
  <w:p w:rsidR="006C3DCF" w:rsidRPr="00790C6E" w:rsidRDefault="006C3DCF" w:rsidP="00790C6E">
    <w:pPr>
      <w:pStyle w:val="Puesto"/>
      <w:spacing w:line="240" w:lineRule="auto"/>
      <w:ind w:left="708" w:hanging="708"/>
      <w:jc w:val="both"/>
      <w:rPr>
        <w:rFonts w:ascii="Times New Roman" w:hAnsi="Times New Roman" w:cs="Times New Roman"/>
        <w:b w:val="0"/>
        <w:sz w:val="14"/>
        <w:szCs w:val="14"/>
      </w:rPr>
    </w:pPr>
    <w:r w:rsidRPr="00790C6E">
      <w:rPr>
        <w:rFonts w:ascii="Times New Roman" w:hAnsi="Times New Roman" w:cs="Times New Roman"/>
        <w:b w:val="0"/>
        <w:sz w:val="14"/>
        <w:szCs w:val="14"/>
      </w:rPr>
      <w:t>Demandado:</w:t>
    </w:r>
    <w:r>
      <w:rPr>
        <w:rFonts w:ascii="Times New Roman" w:hAnsi="Times New Roman" w:cs="Times New Roman"/>
        <w:b w:val="0"/>
        <w:sz w:val="14"/>
        <w:szCs w:val="14"/>
      </w:rPr>
      <w:t xml:space="preserve"> </w:t>
    </w:r>
    <w:r w:rsidRPr="00790C6E">
      <w:rPr>
        <w:rFonts w:ascii="Times New Roman" w:hAnsi="Times New Roman" w:cs="Times New Roman"/>
        <w:b w:val="0"/>
        <w:sz w:val="14"/>
        <w:szCs w:val="14"/>
      </w:rPr>
      <w:t xml:space="preserve">Colpensiones </w:t>
    </w:r>
  </w:p>
  <w:p w:rsidR="006C3DCF" w:rsidRDefault="006C3D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7">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1"/>
  </w:num>
  <w:num w:numId="4">
    <w:abstractNumId w:val="0"/>
  </w:num>
  <w:num w:numId="5">
    <w:abstractNumId w:val="8"/>
  </w:num>
  <w:num w:numId="6">
    <w:abstractNumId w:val="9"/>
  </w:num>
  <w:num w:numId="7">
    <w:abstractNumId w:val="5"/>
  </w:num>
  <w:num w:numId="8">
    <w:abstractNumId w:val="1"/>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1F52"/>
    <w:rsid w:val="00004B85"/>
    <w:rsid w:val="0000755E"/>
    <w:rsid w:val="00007D41"/>
    <w:rsid w:val="00012DB5"/>
    <w:rsid w:val="00016718"/>
    <w:rsid w:val="00020603"/>
    <w:rsid w:val="00021F91"/>
    <w:rsid w:val="00023A9A"/>
    <w:rsid w:val="00024982"/>
    <w:rsid w:val="00024A3D"/>
    <w:rsid w:val="00026F7F"/>
    <w:rsid w:val="00027D3C"/>
    <w:rsid w:val="00033C83"/>
    <w:rsid w:val="0003464F"/>
    <w:rsid w:val="00036C6C"/>
    <w:rsid w:val="0003741F"/>
    <w:rsid w:val="00046B77"/>
    <w:rsid w:val="0004726B"/>
    <w:rsid w:val="000509AC"/>
    <w:rsid w:val="00055932"/>
    <w:rsid w:val="000571D6"/>
    <w:rsid w:val="00057AD5"/>
    <w:rsid w:val="00060000"/>
    <w:rsid w:val="000607C9"/>
    <w:rsid w:val="00063238"/>
    <w:rsid w:val="000647D2"/>
    <w:rsid w:val="00066A9C"/>
    <w:rsid w:val="00067CE2"/>
    <w:rsid w:val="00073D25"/>
    <w:rsid w:val="00077914"/>
    <w:rsid w:val="000809AA"/>
    <w:rsid w:val="00082DB2"/>
    <w:rsid w:val="00083031"/>
    <w:rsid w:val="000858CE"/>
    <w:rsid w:val="00086572"/>
    <w:rsid w:val="00087257"/>
    <w:rsid w:val="00092DE0"/>
    <w:rsid w:val="00093125"/>
    <w:rsid w:val="00094ED8"/>
    <w:rsid w:val="00095F3A"/>
    <w:rsid w:val="000973FA"/>
    <w:rsid w:val="000A0945"/>
    <w:rsid w:val="000A23D6"/>
    <w:rsid w:val="000A60B5"/>
    <w:rsid w:val="000B0AAB"/>
    <w:rsid w:val="000B6A20"/>
    <w:rsid w:val="000B6C23"/>
    <w:rsid w:val="000C72D6"/>
    <w:rsid w:val="000D1754"/>
    <w:rsid w:val="000D1DC5"/>
    <w:rsid w:val="000D25EC"/>
    <w:rsid w:val="000D2E62"/>
    <w:rsid w:val="000D54F9"/>
    <w:rsid w:val="000D6DC3"/>
    <w:rsid w:val="000D7F81"/>
    <w:rsid w:val="000E1A83"/>
    <w:rsid w:val="000E6166"/>
    <w:rsid w:val="000F0BF3"/>
    <w:rsid w:val="000F2153"/>
    <w:rsid w:val="000F4314"/>
    <w:rsid w:val="000F4C56"/>
    <w:rsid w:val="000F67F1"/>
    <w:rsid w:val="000F7102"/>
    <w:rsid w:val="000F7ED7"/>
    <w:rsid w:val="00100C29"/>
    <w:rsid w:val="001046D3"/>
    <w:rsid w:val="00105AB4"/>
    <w:rsid w:val="001073E8"/>
    <w:rsid w:val="0010792F"/>
    <w:rsid w:val="001124D2"/>
    <w:rsid w:val="00112949"/>
    <w:rsid w:val="00112FDA"/>
    <w:rsid w:val="001239CA"/>
    <w:rsid w:val="00123C66"/>
    <w:rsid w:val="0012436C"/>
    <w:rsid w:val="001260B9"/>
    <w:rsid w:val="0013008E"/>
    <w:rsid w:val="00135300"/>
    <w:rsid w:val="00135805"/>
    <w:rsid w:val="00135B9E"/>
    <w:rsid w:val="00135BFA"/>
    <w:rsid w:val="001366A4"/>
    <w:rsid w:val="001406DC"/>
    <w:rsid w:val="0014590F"/>
    <w:rsid w:val="00145A7C"/>
    <w:rsid w:val="001460B1"/>
    <w:rsid w:val="00147837"/>
    <w:rsid w:val="00150A88"/>
    <w:rsid w:val="00152E81"/>
    <w:rsid w:val="00153691"/>
    <w:rsid w:val="001552DD"/>
    <w:rsid w:val="0015678E"/>
    <w:rsid w:val="0015714C"/>
    <w:rsid w:val="00160902"/>
    <w:rsid w:val="00161D63"/>
    <w:rsid w:val="001630F2"/>
    <w:rsid w:val="00163CAF"/>
    <w:rsid w:val="0016483E"/>
    <w:rsid w:val="00167C8A"/>
    <w:rsid w:val="0017161D"/>
    <w:rsid w:val="0017333E"/>
    <w:rsid w:val="00175149"/>
    <w:rsid w:val="001766A0"/>
    <w:rsid w:val="00182DF5"/>
    <w:rsid w:val="001834C2"/>
    <w:rsid w:val="00183B10"/>
    <w:rsid w:val="00185933"/>
    <w:rsid w:val="00187141"/>
    <w:rsid w:val="00191E34"/>
    <w:rsid w:val="00194A2A"/>
    <w:rsid w:val="0019546F"/>
    <w:rsid w:val="001A029F"/>
    <w:rsid w:val="001A3533"/>
    <w:rsid w:val="001A3567"/>
    <w:rsid w:val="001A3DEC"/>
    <w:rsid w:val="001B0C4F"/>
    <w:rsid w:val="001B1431"/>
    <w:rsid w:val="001B1969"/>
    <w:rsid w:val="001B1CB3"/>
    <w:rsid w:val="001B6341"/>
    <w:rsid w:val="001B6BB3"/>
    <w:rsid w:val="001B7091"/>
    <w:rsid w:val="001B71BE"/>
    <w:rsid w:val="001B783D"/>
    <w:rsid w:val="001C13D1"/>
    <w:rsid w:val="001C3C0D"/>
    <w:rsid w:val="001D2C9B"/>
    <w:rsid w:val="001D3F42"/>
    <w:rsid w:val="001D472D"/>
    <w:rsid w:val="001D5522"/>
    <w:rsid w:val="001D5AFE"/>
    <w:rsid w:val="001D77FA"/>
    <w:rsid w:val="001E2836"/>
    <w:rsid w:val="001E414D"/>
    <w:rsid w:val="001E4A76"/>
    <w:rsid w:val="001E4F25"/>
    <w:rsid w:val="001E662C"/>
    <w:rsid w:val="001F10CC"/>
    <w:rsid w:val="001F2136"/>
    <w:rsid w:val="001F2407"/>
    <w:rsid w:val="001F30B1"/>
    <w:rsid w:val="001F581F"/>
    <w:rsid w:val="002047F0"/>
    <w:rsid w:val="002108C4"/>
    <w:rsid w:val="00211728"/>
    <w:rsid w:val="00211817"/>
    <w:rsid w:val="00211B6F"/>
    <w:rsid w:val="002125D2"/>
    <w:rsid w:val="00212C99"/>
    <w:rsid w:val="002133DC"/>
    <w:rsid w:val="002138D2"/>
    <w:rsid w:val="002150CD"/>
    <w:rsid w:val="002150F3"/>
    <w:rsid w:val="00216E05"/>
    <w:rsid w:val="00217474"/>
    <w:rsid w:val="00237416"/>
    <w:rsid w:val="002405E7"/>
    <w:rsid w:val="002405F7"/>
    <w:rsid w:val="00240606"/>
    <w:rsid w:val="0024080A"/>
    <w:rsid w:val="0024296A"/>
    <w:rsid w:val="00246892"/>
    <w:rsid w:val="00246D63"/>
    <w:rsid w:val="002553D7"/>
    <w:rsid w:val="00255FC3"/>
    <w:rsid w:val="00257FBB"/>
    <w:rsid w:val="002601F4"/>
    <w:rsid w:val="00260404"/>
    <w:rsid w:val="002611B0"/>
    <w:rsid w:val="0026172B"/>
    <w:rsid w:val="002618BA"/>
    <w:rsid w:val="00263CE4"/>
    <w:rsid w:val="00265363"/>
    <w:rsid w:val="00271256"/>
    <w:rsid w:val="002728DD"/>
    <w:rsid w:val="00274936"/>
    <w:rsid w:val="00275989"/>
    <w:rsid w:val="002759FE"/>
    <w:rsid w:val="00276284"/>
    <w:rsid w:val="00284E7D"/>
    <w:rsid w:val="0029157B"/>
    <w:rsid w:val="00293216"/>
    <w:rsid w:val="00293262"/>
    <w:rsid w:val="002A0654"/>
    <w:rsid w:val="002A2D5B"/>
    <w:rsid w:val="002A4081"/>
    <w:rsid w:val="002A60CF"/>
    <w:rsid w:val="002A6769"/>
    <w:rsid w:val="002A7B5E"/>
    <w:rsid w:val="002A7C4F"/>
    <w:rsid w:val="002B2020"/>
    <w:rsid w:val="002B4ADF"/>
    <w:rsid w:val="002B711D"/>
    <w:rsid w:val="002B7792"/>
    <w:rsid w:val="002B7B53"/>
    <w:rsid w:val="002C2FEC"/>
    <w:rsid w:val="002C5F28"/>
    <w:rsid w:val="002C6B17"/>
    <w:rsid w:val="002C7790"/>
    <w:rsid w:val="002D7EE7"/>
    <w:rsid w:val="002E1D0A"/>
    <w:rsid w:val="002E3464"/>
    <w:rsid w:val="002E3DE5"/>
    <w:rsid w:val="002E54DE"/>
    <w:rsid w:val="002E5E3F"/>
    <w:rsid w:val="002E69EC"/>
    <w:rsid w:val="002E7123"/>
    <w:rsid w:val="002E74F0"/>
    <w:rsid w:val="002E7568"/>
    <w:rsid w:val="002E7E3B"/>
    <w:rsid w:val="002F12F5"/>
    <w:rsid w:val="002F2301"/>
    <w:rsid w:val="002F700C"/>
    <w:rsid w:val="0030101F"/>
    <w:rsid w:val="00303C61"/>
    <w:rsid w:val="00304C37"/>
    <w:rsid w:val="00306729"/>
    <w:rsid w:val="00314422"/>
    <w:rsid w:val="00314914"/>
    <w:rsid w:val="003204B5"/>
    <w:rsid w:val="00321053"/>
    <w:rsid w:val="00324119"/>
    <w:rsid w:val="00324D44"/>
    <w:rsid w:val="003321A8"/>
    <w:rsid w:val="00332A0C"/>
    <w:rsid w:val="00334230"/>
    <w:rsid w:val="00344A67"/>
    <w:rsid w:val="00346A42"/>
    <w:rsid w:val="00347502"/>
    <w:rsid w:val="00347757"/>
    <w:rsid w:val="00354339"/>
    <w:rsid w:val="003547A0"/>
    <w:rsid w:val="00355A36"/>
    <w:rsid w:val="0036013A"/>
    <w:rsid w:val="0036309A"/>
    <w:rsid w:val="00363869"/>
    <w:rsid w:val="00363949"/>
    <w:rsid w:val="003646D3"/>
    <w:rsid w:val="0036582C"/>
    <w:rsid w:val="0036732B"/>
    <w:rsid w:val="00372B34"/>
    <w:rsid w:val="00373B73"/>
    <w:rsid w:val="003741A0"/>
    <w:rsid w:val="00375007"/>
    <w:rsid w:val="0037555B"/>
    <w:rsid w:val="00376380"/>
    <w:rsid w:val="00376CE9"/>
    <w:rsid w:val="00377506"/>
    <w:rsid w:val="003775DF"/>
    <w:rsid w:val="00380454"/>
    <w:rsid w:val="00380722"/>
    <w:rsid w:val="00384A70"/>
    <w:rsid w:val="00385863"/>
    <w:rsid w:val="00386928"/>
    <w:rsid w:val="00386B91"/>
    <w:rsid w:val="00387181"/>
    <w:rsid w:val="00393E2F"/>
    <w:rsid w:val="00393FCA"/>
    <w:rsid w:val="003A038C"/>
    <w:rsid w:val="003A2D9C"/>
    <w:rsid w:val="003A2E11"/>
    <w:rsid w:val="003A3123"/>
    <w:rsid w:val="003A346D"/>
    <w:rsid w:val="003A55A8"/>
    <w:rsid w:val="003A5736"/>
    <w:rsid w:val="003A727A"/>
    <w:rsid w:val="003A7AB2"/>
    <w:rsid w:val="003A7D36"/>
    <w:rsid w:val="003A7EE3"/>
    <w:rsid w:val="003B0E10"/>
    <w:rsid w:val="003B1652"/>
    <w:rsid w:val="003B31C8"/>
    <w:rsid w:val="003B4ED6"/>
    <w:rsid w:val="003B519D"/>
    <w:rsid w:val="003B761E"/>
    <w:rsid w:val="003C3C56"/>
    <w:rsid w:val="003C4D87"/>
    <w:rsid w:val="003C628A"/>
    <w:rsid w:val="003E0B20"/>
    <w:rsid w:val="003E1280"/>
    <w:rsid w:val="003E5ACA"/>
    <w:rsid w:val="003E7FDC"/>
    <w:rsid w:val="003F0396"/>
    <w:rsid w:val="003F0B87"/>
    <w:rsid w:val="003F3580"/>
    <w:rsid w:val="003F4632"/>
    <w:rsid w:val="00401665"/>
    <w:rsid w:val="004036A0"/>
    <w:rsid w:val="00404698"/>
    <w:rsid w:val="004071C0"/>
    <w:rsid w:val="00410778"/>
    <w:rsid w:val="00410EB2"/>
    <w:rsid w:val="00411017"/>
    <w:rsid w:val="0041369D"/>
    <w:rsid w:val="004206C1"/>
    <w:rsid w:val="00422E74"/>
    <w:rsid w:val="004230D6"/>
    <w:rsid w:val="0042440F"/>
    <w:rsid w:val="004268B2"/>
    <w:rsid w:val="004269C9"/>
    <w:rsid w:val="00426A89"/>
    <w:rsid w:val="00427A20"/>
    <w:rsid w:val="00431010"/>
    <w:rsid w:val="00431951"/>
    <w:rsid w:val="00434695"/>
    <w:rsid w:val="0043557F"/>
    <w:rsid w:val="00435EDD"/>
    <w:rsid w:val="00437AF7"/>
    <w:rsid w:val="00440972"/>
    <w:rsid w:val="00440A70"/>
    <w:rsid w:val="00441417"/>
    <w:rsid w:val="0044141B"/>
    <w:rsid w:val="0044299F"/>
    <w:rsid w:val="0044398F"/>
    <w:rsid w:val="00443DEE"/>
    <w:rsid w:val="00444DBD"/>
    <w:rsid w:val="004467CF"/>
    <w:rsid w:val="00446E0B"/>
    <w:rsid w:val="004470B8"/>
    <w:rsid w:val="0044717D"/>
    <w:rsid w:val="00451E0E"/>
    <w:rsid w:val="0045353C"/>
    <w:rsid w:val="00453839"/>
    <w:rsid w:val="00453AB7"/>
    <w:rsid w:val="0045575B"/>
    <w:rsid w:val="0045603A"/>
    <w:rsid w:val="00462250"/>
    <w:rsid w:val="00465A32"/>
    <w:rsid w:val="00471C5D"/>
    <w:rsid w:val="00471E62"/>
    <w:rsid w:val="00474334"/>
    <w:rsid w:val="00476327"/>
    <w:rsid w:val="004807E4"/>
    <w:rsid w:val="00480FC1"/>
    <w:rsid w:val="004826C6"/>
    <w:rsid w:val="00483B41"/>
    <w:rsid w:val="00484D64"/>
    <w:rsid w:val="004854C4"/>
    <w:rsid w:val="004904A5"/>
    <w:rsid w:val="00493CA8"/>
    <w:rsid w:val="00494A43"/>
    <w:rsid w:val="004A0AAF"/>
    <w:rsid w:val="004A43E7"/>
    <w:rsid w:val="004A4728"/>
    <w:rsid w:val="004A6ED6"/>
    <w:rsid w:val="004A788C"/>
    <w:rsid w:val="004A7FE1"/>
    <w:rsid w:val="004B2204"/>
    <w:rsid w:val="004B27E1"/>
    <w:rsid w:val="004B5DE4"/>
    <w:rsid w:val="004C1635"/>
    <w:rsid w:val="004C38F9"/>
    <w:rsid w:val="004D1F25"/>
    <w:rsid w:val="004D23FB"/>
    <w:rsid w:val="004D6EC4"/>
    <w:rsid w:val="004D7FBE"/>
    <w:rsid w:val="004E2F59"/>
    <w:rsid w:val="004F1A32"/>
    <w:rsid w:val="004F50E7"/>
    <w:rsid w:val="004F64EF"/>
    <w:rsid w:val="00501D35"/>
    <w:rsid w:val="005043E3"/>
    <w:rsid w:val="005139F2"/>
    <w:rsid w:val="005155BF"/>
    <w:rsid w:val="00515C22"/>
    <w:rsid w:val="00517B54"/>
    <w:rsid w:val="0052015E"/>
    <w:rsid w:val="00520F2F"/>
    <w:rsid w:val="005218A8"/>
    <w:rsid w:val="00523662"/>
    <w:rsid w:val="00523EDA"/>
    <w:rsid w:val="00524CBE"/>
    <w:rsid w:val="00527639"/>
    <w:rsid w:val="00530058"/>
    <w:rsid w:val="00531779"/>
    <w:rsid w:val="0053245F"/>
    <w:rsid w:val="00532A31"/>
    <w:rsid w:val="00533902"/>
    <w:rsid w:val="00537372"/>
    <w:rsid w:val="00543AE8"/>
    <w:rsid w:val="00550818"/>
    <w:rsid w:val="00554F1C"/>
    <w:rsid w:val="00561376"/>
    <w:rsid w:val="005620B2"/>
    <w:rsid w:val="00572D8F"/>
    <w:rsid w:val="0057601B"/>
    <w:rsid w:val="00576E5E"/>
    <w:rsid w:val="005810F9"/>
    <w:rsid w:val="00582ABD"/>
    <w:rsid w:val="005831AF"/>
    <w:rsid w:val="00583A31"/>
    <w:rsid w:val="00587857"/>
    <w:rsid w:val="00587FDA"/>
    <w:rsid w:val="005A0F69"/>
    <w:rsid w:val="005A45B1"/>
    <w:rsid w:val="005B0070"/>
    <w:rsid w:val="005B0581"/>
    <w:rsid w:val="005C1823"/>
    <w:rsid w:val="005C47A8"/>
    <w:rsid w:val="005C6236"/>
    <w:rsid w:val="005C7BE4"/>
    <w:rsid w:val="005D471D"/>
    <w:rsid w:val="005D5FFC"/>
    <w:rsid w:val="005E0C28"/>
    <w:rsid w:val="005E147D"/>
    <w:rsid w:val="005E14FF"/>
    <w:rsid w:val="005E2583"/>
    <w:rsid w:val="005E31B0"/>
    <w:rsid w:val="005E354F"/>
    <w:rsid w:val="005E61A9"/>
    <w:rsid w:val="005E6D9F"/>
    <w:rsid w:val="005F1883"/>
    <w:rsid w:val="005F2FC7"/>
    <w:rsid w:val="005F37E3"/>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63A1"/>
    <w:rsid w:val="00626628"/>
    <w:rsid w:val="0062768F"/>
    <w:rsid w:val="00627A79"/>
    <w:rsid w:val="006305E4"/>
    <w:rsid w:val="00632AC9"/>
    <w:rsid w:val="00632E6F"/>
    <w:rsid w:val="0063310E"/>
    <w:rsid w:val="00633D46"/>
    <w:rsid w:val="0063505B"/>
    <w:rsid w:val="00636BF6"/>
    <w:rsid w:val="0064155A"/>
    <w:rsid w:val="00642E73"/>
    <w:rsid w:val="00644CAA"/>
    <w:rsid w:val="006472B2"/>
    <w:rsid w:val="00652A50"/>
    <w:rsid w:val="00661868"/>
    <w:rsid w:val="00661C77"/>
    <w:rsid w:val="00665F8F"/>
    <w:rsid w:val="0067096B"/>
    <w:rsid w:val="00670E29"/>
    <w:rsid w:val="00673AFB"/>
    <w:rsid w:val="00674579"/>
    <w:rsid w:val="00676B61"/>
    <w:rsid w:val="00677340"/>
    <w:rsid w:val="006777B3"/>
    <w:rsid w:val="00681A08"/>
    <w:rsid w:val="00682892"/>
    <w:rsid w:val="00691CA4"/>
    <w:rsid w:val="0069384E"/>
    <w:rsid w:val="006938BB"/>
    <w:rsid w:val="006A141E"/>
    <w:rsid w:val="006A1E2F"/>
    <w:rsid w:val="006A2B76"/>
    <w:rsid w:val="006B0498"/>
    <w:rsid w:val="006B1006"/>
    <w:rsid w:val="006B3E8D"/>
    <w:rsid w:val="006C3DCF"/>
    <w:rsid w:val="006D0471"/>
    <w:rsid w:val="006D0CD9"/>
    <w:rsid w:val="006D0DEB"/>
    <w:rsid w:val="006D1C85"/>
    <w:rsid w:val="006D2077"/>
    <w:rsid w:val="006D4B20"/>
    <w:rsid w:val="006D504B"/>
    <w:rsid w:val="006D55AF"/>
    <w:rsid w:val="006D5E0A"/>
    <w:rsid w:val="006D64B3"/>
    <w:rsid w:val="006D790F"/>
    <w:rsid w:val="006E0043"/>
    <w:rsid w:val="006E2451"/>
    <w:rsid w:val="006E2486"/>
    <w:rsid w:val="006E2DDE"/>
    <w:rsid w:val="006E374D"/>
    <w:rsid w:val="006E3883"/>
    <w:rsid w:val="006E715D"/>
    <w:rsid w:val="006E78E8"/>
    <w:rsid w:val="006E7C2D"/>
    <w:rsid w:val="006F29C8"/>
    <w:rsid w:val="00700E6E"/>
    <w:rsid w:val="00702240"/>
    <w:rsid w:val="007028F1"/>
    <w:rsid w:val="007036BD"/>
    <w:rsid w:val="00705A6C"/>
    <w:rsid w:val="007064B0"/>
    <w:rsid w:val="00713FA1"/>
    <w:rsid w:val="007142EA"/>
    <w:rsid w:val="00723025"/>
    <w:rsid w:val="00726DCF"/>
    <w:rsid w:val="007305F3"/>
    <w:rsid w:val="007318E8"/>
    <w:rsid w:val="00731BDE"/>
    <w:rsid w:val="00736E0C"/>
    <w:rsid w:val="007372BF"/>
    <w:rsid w:val="00740218"/>
    <w:rsid w:val="00741DFF"/>
    <w:rsid w:val="0074745A"/>
    <w:rsid w:val="00747BE3"/>
    <w:rsid w:val="0075049A"/>
    <w:rsid w:val="007528BC"/>
    <w:rsid w:val="00753464"/>
    <w:rsid w:val="00754166"/>
    <w:rsid w:val="00755A0C"/>
    <w:rsid w:val="007650EC"/>
    <w:rsid w:val="00765E41"/>
    <w:rsid w:val="00773560"/>
    <w:rsid w:val="00773E81"/>
    <w:rsid w:val="00775D84"/>
    <w:rsid w:val="007772A8"/>
    <w:rsid w:val="007773D0"/>
    <w:rsid w:val="00781178"/>
    <w:rsid w:val="007834F9"/>
    <w:rsid w:val="00783996"/>
    <w:rsid w:val="00784A61"/>
    <w:rsid w:val="00790C6E"/>
    <w:rsid w:val="00794A40"/>
    <w:rsid w:val="00794F03"/>
    <w:rsid w:val="00796460"/>
    <w:rsid w:val="007A08B5"/>
    <w:rsid w:val="007A0D6B"/>
    <w:rsid w:val="007A479B"/>
    <w:rsid w:val="007A5829"/>
    <w:rsid w:val="007B002F"/>
    <w:rsid w:val="007B16B9"/>
    <w:rsid w:val="007B5062"/>
    <w:rsid w:val="007B712E"/>
    <w:rsid w:val="007C061E"/>
    <w:rsid w:val="007C7769"/>
    <w:rsid w:val="007D0E2C"/>
    <w:rsid w:val="007D15D1"/>
    <w:rsid w:val="007D1A40"/>
    <w:rsid w:val="007D2E3B"/>
    <w:rsid w:val="007D3635"/>
    <w:rsid w:val="007D38D1"/>
    <w:rsid w:val="007D4278"/>
    <w:rsid w:val="007E550E"/>
    <w:rsid w:val="007E6323"/>
    <w:rsid w:val="007E736B"/>
    <w:rsid w:val="007E769F"/>
    <w:rsid w:val="007F17CF"/>
    <w:rsid w:val="007F5254"/>
    <w:rsid w:val="007F7A0D"/>
    <w:rsid w:val="0080025B"/>
    <w:rsid w:val="008010A1"/>
    <w:rsid w:val="008012E4"/>
    <w:rsid w:val="00804D98"/>
    <w:rsid w:val="00805336"/>
    <w:rsid w:val="0081336D"/>
    <w:rsid w:val="00814CCB"/>
    <w:rsid w:val="008205F4"/>
    <w:rsid w:val="0082096F"/>
    <w:rsid w:val="00820E3B"/>
    <w:rsid w:val="00821189"/>
    <w:rsid w:val="008211A4"/>
    <w:rsid w:val="00821719"/>
    <w:rsid w:val="00822D5F"/>
    <w:rsid w:val="00824BAC"/>
    <w:rsid w:val="00824FCB"/>
    <w:rsid w:val="00825C68"/>
    <w:rsid w:val="0082731E"/>
    <w:rsid w:val="00831631"/>
    <w:rsid w:val="00831BB8"/>
    <w:rsid w:val="00832AA0"/>
    <w:rsid w:val="0084104B"/>
    <w:rsid w:val="008422C1"/>
    <w:rsid w:val="00842538"/>
    <w:rsid w:val="0084767D"/>
    <w:rsid w:val="00847FBB"/>
    <w:rsid w:val="0085241D"/>
    <w:rsid w:val="00853F9F"/>
    <w:rsid w:val="00855155"/>
    <w:rsid w:val="008564EF"/>
    <w:rsid w:val="00861E9E"/>
    <w:rsid w:val="0086328B"/>
    <w:rsid w:val="00866024"/>
    <w:rsid w:val="00866619"/>
    <w:rsid w:val="008666A9"/>
    <w:rsid w:val="00866D3F"/>
    <w:rsid w:val="008700BE"/>
    <w:rsid w:val="008707D9"/>
    <w:rsid w:val="00870A6F"/>
    <w:rsid w:val="00871E94"/>
    <w:rsid w:val="00874840"/>
    <w:rsid w:val="00876304"/>
    <w:rsid w:val="00876491"/>
    <w:rsid w:val="008802D1"/>
    <w:rsid w:val="0088082B"/>
    <w:rsid w:val="00882D6A"/>
    <w:rsid w:val="00893E65"/>
    <w:rsid w:val="008943D7"/>
    <w:rsid w:val="008943FE"/>
    <w:rsid w:val="00895F79"/>
    <w:rsid w:val="008A0F1D"/>
    <w:rsid w:val="008A5018"/>
    <w:rsid w:val="008A77F2"/>
    <w:rsid w:val="008B12CB"/>
    <w:rsid w:val="008B1E89"/>
    <w:rsid w:val="008B557E"/>
    <w:rsid w:val="008B77A2"/>
    <w:rsid w:val="008C6DC7"/>
    <w:rsid w:val="008D20B2"/>
    <w:rsid w:val="008D319E"/>
    <w:rsid w:val="008D39AA"/>
    <w:rsid w:val="008D420D"/>
    <w:rsid w:val="008E08E0"/>
    <w:rsid w:val="008E0F46"/>
    <w:rsid w:val="008E17BD"/>
    <w:rsid w:val="008E48BA"/>
    <w:rsid w:val="008E781A"/>
    <w:rsid w:val="008F1FEB"/>
    <w:rsid w:val="008F2512"/>
    <w:rsid w:val="008F28ED"/>
    <w:rsid w:val="008F3A57"/>
    <w:rsid w:val="008F6797"/>
    <w:rsid w:val="008F6E96"/>
    <w:rsid w:val="008F716D"/>
    <w:rsid w:val="00903801"/>
    <w:rsid w:val="00903C1D"/>
    <w:rsid w:val="0090458E"/>
    <w:rsid w:val="00905F29"/>
    <w:rsid w:val="00907272"/>
    <w:rsid w:val="00910F1A"/>
    <w:rsid w:val="0091175F"/>
    <w:rsid w:val="0091375E"/>
    <w:rsid w:val="00913C3C"/>
    <w:rsid w:val="00913E33"/>
    <w:rsid w:val="0091448D"/>
    <w:rsid w:val="00915FDE"/>
    <w:rsid w:val="00920F05"/>
    <w:rsid w:val="00921891"/>
    <w:rsid w:val="00922BBA"/>
    <w:rsid w:val="00923BAE"/>
    <w:rsid w:val="00931AF2"/>
    <w:rsid w:val="009335EE"/>
    <w:rsid w:val="00935746"/>
    <w:rsid w:val="00936326"/>
    <w:rsid w:val="009379D8"/>
    <w:rsid w:val="00937C8A"/>
    <w:rsid w:val="00941D3B"/>
    <w:rsid w:val="00950969"/>
    <w:rsid w:val="00956DBB"/>
    <w:rsid w:val="00957E5E"/>
    <w:rsid w:val="00960114"/>
    <w:rsid w:val="00960509"/>
    <w:rsid w:val="0096113F"/>
    <w:rsid w:val="009617A3"/>
    <w:rsid w:val="009638A9"/>
    <w:rsid w:val="00964D49"/>
    <w:rsid w:val="009676A3"/>
    <w:rsid w:val="00970BB6"/>
    <w:rsid w:val="00972BBF"/>
    <w:rsid w:val="009750A9"/>
    <w:rsid w:val="009768DE"/>
    <w:rsid w:val="00982DC5"/>
    <w:rsid w:val="009831B3"/>
    <w:rsid w:val="00985F02"/>
    <w:rsid w:val="00985F49"/>
    <w:rsid w:val="0098712E"/>
    <w:rsid w:val="00987F94"/>
    <w:rsid w:val="00990F48"/>
    <w:rsid w:val="009957B7"/>
    <w:rsid w:val="00996DA7"/>
    <w:rsid w:val="00997B7B"/>
    <w:rsid w:val="009A1993"/>
    <w:rsid w:val="009A33C7"/>
    <w:rsid w:val="009A3EDB"/>
    <w:rsid w:val="009A4059"/>
    <w:rsid w:val="009A408F"/>
    <w:rsid w:val="009A547F"/>
    <w:rsid w:val="009A6FC0"/>
    <w:rsid w:val="009B1C64"/>
    <w:rsid w:val="009B3D74"/>
    <w:rsid w:val="009C29D3"/>
    <w:rsid w:val="009C30B5"/>
    <w:rsid w:val="009C3992"/>
    <w:rsid w:val="009C622B"/>
    <w:rsid w:val="009C72CF"/>
    <w:rsid w:val="009C7CEA"/>
    <w:rsid w:val="009D2B09"/>
    <w:rsid w:val="009D6D81"/>
    <w:rsid w:val="009D7123"/>
    <w:rsid w:val="009D7B4A"/>
    <w:rsid w:val="009E0590"/>
    <w:rsid w:val="009E1905"/>
    <w:rsid w:val="009E2CE9"/>
    <w:rsid w:val="009E4484"/>
    <w:rsid w:val="009E5D10"/>
    <w:rsid w:val="009E7143"/>
    <w:rsid w:val="009F0E72"/>
    <w:rsid w:val="009F2AE3"/>
    <w:rsid w:val="009F2F8A"/>
    <w:rsid w:val="009F52A4"/>
    <w:rsid w:val="009F70CA"/>
    <w:rsid w:val="00A111FA"/>
    <w:rsid w:val="00A113B0"/>
    <w:rsid w:val="00A147BB"/>
    <w:rsid w:val="00A165D9"/>
    <w:rsid w:val="00A1731C"/>
    <w:rsid w:val="00A2022C"/>
    <w:rsid w:val="00A21B30"/>
    <w:rsid w:val="00A26675"/>
    <w:rsid w:val="00A266C8"/>
    <w:rsid w:val="00A267F0"/>
    <w:rsid w:val="00A26F16"/>
    <w:rsid w:val="00A31A3F"/>
    <w:rsid w:val="00A355DC"/>
    <w:rsid w:val="00A40E3C"/>
    <w:rsid w:val="00A4192E"/>
    <w:rsid w:val="00A41F03"/>
    <w:rsid w:val="00A4593F"/>
    <w:rsid w:val="00A4695E"/>
    <w:rsid w:val="00A46EBD"/>
    <w:rsid w:val="00A5007C"/>
    <w:rsid w:val="00A52B4D"/>
    <w:rsid w:val="00A53B13"/>
    <w:rsid w:val="00A556D1"/>
    <w:rsid w:val="00A561C3"/>
    <w:rsid w:val="00A565C4"/>
    <w:rsid w:val="00A57848"/>
    <w:rsid w:val="00A6237C"/>
    <w:rsid w:val="00A6619E"/>
    <w:rsid w:val="00A723E3"/>
    <w:rsid w:val="00A76C95"/>
    <w:rsid w:val="00A77F3D"/>
    <w:rsid w:val="00A838E7"/>
    <w:rsid w:val="00A85A9F"/>
    <w:rsid w:val="00A866D0"/>
    <w:rsid w:val="00A912DF"/>
    <w:rsid w:val="00A94591"/>
    <w:rsid w:val="00AA05DF"/>
    <w:rsid w:val="00AA1037"/>
    <w:rsid w:val="00AA407F"/>
    <w:rsid w:val="00AA6FCC"/>
    <w:rsid w:val="00AA7DF4"/>
    <w:rsid w:val="00AB0968"/>
    <w:rsid w:val="00AB34E3"/>
    <w:rsid w:val="00AB5BC8"/>
    <w:rsid w:val="00AB693A"/>
    <w:rsid w:val="00AB76FE"/>
    <w:rsid w:val="00AB7A2F"/>
    <w:rsid w:val="00AC4184"/>
    <w:rsid w:val="00AD58A6"/>
    <w:rsid w:val="00AE103C"/>
    <w:rsid w:val="00AE21BE"/>
    <w:rsid w:val="00AE4629"/>
    <w:rsid w:val="00AF2681"/>
    <w:rsid w:val="00AF37C3"/>
    <w:rsid w:val="00B003F1"/>
    <w:rsid w:val="00B00539"/>
    <w:rsid w:val="00B01DEC"/>
    <w:rsid w:val="00B02B79"/>
    <w:rsid w:val="00B02E21"/>
    <w:rsid w:val="00B03654"/>
    <w:rsid w:val="00B04CE1"/>
    <w:rsid w:val="00B0602C"/>
    <w:rsid w:val="00B078D3"/>
    <w:rsid w:val="00B11A8B"/>
    <w:rsid w:val="00B12EB7"/>
    <w:rsid w:val="00B15DC8"/>
    <w:rsid w:val="00B1619D"/>
    <w:rsid w:val="00B16494"/>
    <w:rsid w:val="00B16FEA"/>
    <w:rsid w:val="00B22B3B"/>
    <w:rsid w:val="00B23567"/>
    <w:rsid w:val="00B23BA7"/>
    <w:rsid w:val="00B246D4"/>
    <w:rsid w:val="00B27A8C"/>
    <w:rsid w:val="00B27D55"/>
    <w:rsid w:val="00B30E20"/>
    <w:rsid w:val="00B34A28"/>
    <w:rsid w:val="00B362FF"/>
    <w:rsid w:val="00B37F4F"/>
    <w:rsid w:val="00B4239D"/>
    <w:rsid w:val="00B42FB4"/>
    <w:rsid w:val="00B44497"/>
    <w:rsid w:val="00B454FF"/>
    <w:rsid w:val="00B47552"/>
    <w:rsid w:val="00B47E25"/>
    <w:rsid w:val="00B503FA"/>
    <w:rsid w:val="00B57612"/>
    <w:rsid w:val="00B647EE"/>
    <w:rsid w:val="00B660AE"/>
    <w:rsid w:val="00B664CE"/>
    <w:rsid w:val="00B66A97"/>
    <w:rsid w:val="00B67A12"/>
    <w:rsid w:val="00B70BC1"/>
    <w:rsid w:val="00B72282"/>
    <w:rsid w:val="00B757BB"/>
    <w:rsid w:val="00B75AB0"/>
    <w:rsid w:val="00B76B89"/>
    <w:rsid w:val="00B7772D"/>
    <w:rsid w:val="00B80804"/>
    <w:rsid w:val="00B8108A"/>
    <w:rsid w:val="00B836FB"/>
    <w:rsid w:val="00B84500"/>
    <w:rsid w:val="00B86F89"/>
    <w:rsid w:val="00B870FC"/>
    <w:rsid w:val="00B915E1"/>
    <w:rsid w:val="00B926F5"/>
    <w:rsid w:val="00B93946"/>
    <w:rsid w:val="00BA1C09"/>
    <w:rsid w:val="00BA383E"/>
    <w:rsid w:val="00BA3DE3"/>
    <w:rsid w:val="00BA6513"/>
    <w:rsid w:val="00BB3A8B"/>
    <w:rsid w:val="00BC0060"/>
    <w:rsid w:val="00BC0F0F"/>
    <w:rsid w:val="00BC1026"/>
    <w:rsid w:val="00BC1E90"/>
    <w:rsid w:val="00BC3710"/>
    <w:rsid w:val="00BC4E96"/>
    <w:rsid w:val="00BC5024"/>
    <w:rsid w:val="00BC62EF"/>
    <w:rsid w:val="00BD2F67"/>
    <w:rsid w:val="00BD38D8"/>
    <w:rsid w:val="00BD417B"/>
    <w:rsid w:val="00BD42A2"/>
    <w:rsid w:val="00BD5F9B"/>
    <w:rsid w:val="00BD6904"/>
    <w:rsid w:val="00BD6AB4"/>
    <w:rsid w:val="00BD7903"/>
    <w:rsid w:val="00BE2A9B"/>
    <w:rsid w:val="00BE3197"/>
    <w:rsid w:val="00BF0772"/>
    <w:rsid w:val="00BF0FC3"/>
    <w:rsid w:val="00BF13F4"/>
    <w:rsid w:val="00BF3975"/>
    <w:rsid w:val="00BF3B8F"/>
    <w:rsid w:val="00BF70E8"/>
    <w:rsid w:val="00C03C43"/>
    <w:rsid w:val="00C063C8"/>
    <w:rsid w:val="00C065B3"/>
    <w:rsid w:val="00C141B3"/>
    <w:rsid w:val="00C15EE2"/>
    <w:rsid w:val="00C16548"/>
    <w:rsid w:val="00C17E5F"/>
    <w:rsid w:val="00C2049E"/>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4F60"/>
    <w:rsid w:val="00C65305"/>
    <w:rsid w:val="00C7161A"/>
    <w:rsid w:val="00C71F4F"/>
    <w:rsid w:val="00C74A18"/>
    <w:rsid w:val="00C75AA9"/>
    <w:rsid w:val="00C75CBF"/>
    <w:rsid w:val="00C766BB"/>
    <w:rsid w:val="00C83808"/>
    <w:rsid w:val="00C84642"/>
    <w:rsid w:val="00C8527A"/>
    <w:rsid w:val="00C90795"/>
    <w:rsid w:val="00C93C87"/>
    <w:rsid w:val="00C96EB6"/>
    <w:rsid w:val="00C97732"/>
    <w:rsid w:val="00CA0675"/>
    <w:rsid w:val="00CA1CA7"/>
    <w:rsid w:val="00CA310A"/>
    <w:rsid w:val="00CA4E4B"/>
    <w:rsid w:val="00CA5C80"/>
    <w:rsid w:val="00CA5FE4"/>
    <w:rsid w:val="00CA796B"/>
    <w:rsid w:val="00CB3A9E"/>
    <w:rsid w:val="00CB6EEB"/>
    <w:rsid w:val="00CB72BE"/>
    <w:rsid w:val="00CC210A"/>
    <w:rsid w:val="00CC610A"/>
    <w:rsid w:val="00CD05C1"/>
    <w:rsid w:val="00CD3241"/>
    <w:rsid w:val="00CD3541"/>
    <w:rsid w:val="00CD38E5"/>
    <w:rsid w:val="00CD4B55"/>
    <w:rsid w:val="00CD7C37"/>
    <w:rsid w:val="00CE02F8"/>
    <w:rsid w:val="00CE0D35"/>
    <w:rsid w:val="00CE0F94"/>
    <w:rsid w:val="00CE201B"/>
    <w:rsid w:val="00CE48AF"/>
    <w:rsid w:val="00CE4A89"/>
    <w:rsid w:val="00CE719F"/>
    <w:rsid w:val="00CF00BA"/>
    <w:rsid w:val="00CF0A2C"/>
    <w:rsid w:val="00CF12D7"/>
    <w:rsid w:val="00CF21D5"/>
    <w:rsid w:val="00CF6476"/>
    <w:rsid w:val="00D0225F"/>
    <w:rsid w:val="00D03EDB"/>
    <w:rsid w:val="00D053C7"/>
    <w:rsid w:val="00D157DD"/>
    <w:rsid w:val="00D17B01"/>
    <w:rsid w:val="00D277E9"/>
    <w:rsid w:val="00D347C4"/>
    <w:rsid w:val="00D34818"/>
    <w:rsid w:val="00D35B73"/>
    <w:rsid w:val="00D36A75"/>
    <w:rsid w:val="00D40A51"/>
    <w:rsid w:val="00D436A6"/>
    <w:rsid w:val="00D45CF5"/>
    <w:rsid w:val="00D474FD"/>
    <w:rsid w:val="00D47DB5"/>
    <w:rsid w:val="00D50BC7"/>
    <w:rsid w:val="00D5197F"/>
    <w:rsid w:val="00D52475"/>
    <w:rsid w:val="00D524E2"/>
    <w:rsid w:val="00D57FAC"/>
    <w:rsid w:val="00D60597"/>
    <w:rsid w:val="00D609CF"/>
    <w:rsid w:val="00D64222"/>
    <w:rsid w:val="00D64F4D"/>
    <w:rsid w:val="00D71342"/>
    <w:rsid w:val="00D71C82"/>
    <w:rsid w:val="00D73198"/>
    <w:rsid w:val="00D73A8A"/>
    <w:rsid w:val="00D749EF"/>
    <w:rsid w:val="00D75703"/>
    <w:rsid w:val="00D7714B"/>
    <w:rsid w:val="00D77B1A"/>
    <w:rsid w:val="00D8346D"/>
    <w:rsid w:val="00D83F33"/>
    <w:rsid w:val="00D84BE2"/>
    <w:rsid w:val="00D859CF"/>
    <w:rsid w:val="00D85EEC"/>
    <w:rsid w:val="00D8628F"/>
    <w:rsid w:val="00D86445"/>
    <w:rsid w:val="00D872F8"/>
    <w:rsid w:val="00D90180"/>
    <w:rsid w:val="00D92824"/>
    <w:rsid w:val="00D9299C"/>
    <w:rsid w:val="00D929CB"/>
    <w:rsid w:val="00D92E29"/>
    <w:rsid w:val="00D932F8"/>
    <w:rsid w:val="00D943F7"/>
    <w:rsid w:val="00D96060"/>
    <w:rsid w:val="00D97C0D"/>
    <w:rsid w:val="00DA0D50"/>
    <w:rsid w:val="00DA18EA"/>
    <w:rsid w:val="00DA3757"/>
    <w:rsid w:val="00DA3BE3"/>
    <w:rsid w:val="00DA5B4B"/>
    <w:rsid w:val="00DA5BD8"/>
    <w:rsid w:val="00DB2266"/>
    <w:rsid w:val="00DB296D"/>
    <w:rsid w:val="00DB2B94"/>
    <w:rsid w:val="00DB6A92"/>
    <w:rsid w:val="00DC1E3D"/>
    <w:rsid w:val="00DC36D4"/>
    <w:rsid w:val="00DC65C0"/>
    <w:rsid w:val="00DD19DB"/>
    <w:rsid w:val="00DD22B3"/>
    <w:rsid w:val="00DD2B8C"/>
    <w:rsid w:val="00DD372F"/>
    <w:rsid w:val="00DD64D3"/>
    <w:rsid w:val="00DE6215"/>
    <w:rsid w:val="00DF107E"/>
    <w:rsid w:val="00DF4C31"/>
    <w:rsid w:val="00DF4FF0"/>
    <w:rsid w:val="00DF64E3"/>
    <w:rsid w:val="00E00D95"/>
    <w:rsid w:val="00E0140D"/>
    <w:rsid w:val="00E01918"/>
    <w:rsid w:val="00E073A2"/>
    <w:rsid w:val="00E1276E"/>
    <w:rsid w:val="00E131D2"/>
    <w:rsid w:val="00E13E5B"/>
    <w:rsid w:val="00E1749E"/>
    <w:rsid w:val="00E21AB6"/>
    <w:rsid w:val="00E234DC"/>
    <w:rsid w:val="00E2535D"/>
    <w:rsid w:val="00E35029"/>
    <w:rsid w:val="00E35E46"/>
    <w:rsid w:val="00E36C81"/>
    <w:rsid w:val="00E41811"/>
    <w:rsid w:val="00E42421"/>
    <w:rsid w:val="00E42849"/>
    <w:rsid w:val="00E4447C"/>
    <w:rsid w:val="00E46003"/>
    <w:rsid w:val="00E5032B"/>
    <w:rsid w:val="00E526FB"/>
    <w:rsid w:val="00E52C11"/>
    <w:rsid w:val="00E60F89"/>
    <w:rsid w:val="00E62A49"/>
    <w:rsid w:val="00E65DDC"/>
    <w:rsid w:val="00E66726"/>
    <w:rsid w:val="00E70D00"/>
    <w:rsid w:val="00E80074"/>
    <w:rsid w:val="00E8449E"/>
    <w:rsid w:val="00E85619"/>
    <w:rsid w:val="00E90014"/>
    <w:rsid w:val="00E94A2E"/>
    <w:rsid w:val="00E97D8D"/>
    <w:rsid w:val="00EA12F2"/>
    <w:rsid w:val="00EA1312"/>
    <w:rsid w:val="00EA1F16"/>
    <w:rsid w:val="00EA3B25"/>
    <w:rsid w:val="00EA56D6"/>
    <w:rsid w:val="00EA75E4"/>
    <w:rsid w:val="00EA764E"/>
    <w:rsid w:val="00EA77EE"/>
    <w:rsid w:val="00EA7AD9"/>
    <w:rsid w:val="00EB0716"/>
    <w:rsid w:val="00EB454C"/>
    <w:rsid w:val="00EB474A"/>
    <w:rsid w:val="00EB62BC"/>
    <w:rsid w:val="00EC089A"/>
    <w:rsid w:val="00EC3CB4"/>
    <w:rsid w:val="00EC7E81"/>
    <w:rsid w:val="00ED17B2"/>
    <w:rsid w:val="00ED6E5F"/>
    <w:rsid w:val="00ED731C"/>
    <w:rsid w:val="00EE09BF"/>
    <w:rsid w:val="00EE105C"/>
    <w:rsid w:val="00EE1CD0"/>
    <w:rsid w:val="00EE437E"/>
    <w:rsid w:val="00EE7D30"/>
    <w:rsid w:val="00EF0C45"/>
    <w:rsid w:val="00EF1B98"/>
    <w:rsid w:val="00EF49BC"/>
    <w:rsid w:val="00F013B8"/>
    <w:rsid w:val="00F0144A"/>
    <w:rsid w:val="00F06F61"/>
    <w:rsid w:val="00F15C23"/>
    <w:rsid w:val="00F17B37"/>
    <w:rsid w:val="00F2087F"/>
    <w:rsid w:val="00F22BD0"/>
    <w:rsid w:val="00F254AA"/>
    <w:rsid w:val="00F27C4C"/>
    <w:rsid w:val="00F310ED"/>
    <w:rsid w:val="00F41A6B"/>
    <w:rsid w:val="00F420FA"/>
    <w:rsid w:val="00F42839"/>
    <w:rsid w:val="00F51547"/>
    <w:rsid w:val="00F559DA"/>
    <w:rsid w:val="00F56080"/>
    <w:rsid w:val="00F5631E"/>
    <w:rsid w:val="00F56C84"/>
    <w:rsid w:val="00F61ED7"/>
    <w:rsid w:val="00F628C2"/>
    <w:rsid w:val="00F649A6"/>
    <w:rsid w:val="00F67BDF"/>
    <w:rsid w:val="00F72146"/>
    <w:rsid w:val="00F732E3"/>
    <w:rsid w:val="00F73B81"/>
    <w:rsid w:val="00F76301"/>
    <w:rsid w:val="00F7690A"/>
    <w:rsid w:val="00F77CD6"/>
    <w:rsid w:val="00F80278"/>
    <w:rsid w:val="00F81435"/>
    <w:rsid w:val="00F82096"/>
    <w:rsid w:val="00F92F1B"/>
    <w:rsid w:val="00F96FDC"/>
    <w:rsid w:val="00FA06C1"/>
    <w:rsid w:val="00FA27BB"/>
    <w:rsid w:val="00FA4393"/>
    <w:rsid w:val="00FA5074"/>
    <w:rsid w:val="00FA6AA2"/>
    <w:rsid w:val="00FB093A"/>
    <w:rsid w:val="00FB0A63"/>
    <w:rsid w:val="00FB2BDC"/>
    <w:rsid w:val="00FB468D"/>
    <w:rsid w:val="00FB50D7"/>
    <w:rsid w:val="00FB5DD8"/>
    <w:rsid w:val="00FC0A99"/>
    <w:rsid w:val="00FC3EBD"/>
    <w:rsid w:val="00FC6763"/>
    <w:rsid w:val="00FD0BA6"/>
    <w:rsid w:val="00FD18DD"/>
    <w:rsid w:val="00FD294B"/>
    <w:rsid w:val="00FD3065"/>
    <w:rsid w:val="00FD313A"/>
    <w:rsid w:val="00FD4895"/>
    <w:rsid w:val="00FD6A4C"/>
    <w:rsid w:val="00FD7E53"/>
    <w:rsid w:val="00FE0783"/>
    <w:rsid w:val="00FE0F59"/>
    <w:rsid w:val="00FE3604"/>
    <w:rsid w:val="00FE381F"/>
    <w:rsid w:val="00FE462C"/>
    <w:rsid w:val="00FE5AC4"/>
    <w:rsid w:val="00FE7960"/>
    <w:rsid w:val="00FF1014"/>
    <w:rsid w:val="00FF3107"/>
    <w:rsid w:val="00FF3C86"/>
    <w:rsid w:val="00FF65D2"/>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9A214D5-9A27-4B22-8728-F9DA0303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styleId="Hipervnculo">
    <w:name w:val="Hyperlink"/>
    <w:basedOn w:val="Fuentedeprrafopredeter"/>
    <w:uiPriority w:val="99"/>
    <w:unhideWhenUsed/>
    <w:rsid w:val="00164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14569561">
      <w:bodyDiv w:val="1"/>
      <w:marLeft w:val="0"/>
      <w:marRight w:val="0"/>
      <w:marTop w:val="0"/>
      <w:marBottom w:val="0"/>
      <w:divBdr>
        <w:top w:val="none" w:sz="0" w:space="0" w:color="auto"/>
        <w:left w:val="none" w:sz="0" w:space="0" w:color="auto"/>
        <w:bottom w:val="none" w:sz="0" w:space="0" w:color="auto"/>
        <w:right w:val="none" w:sz="0" w:space="0" w:color="auto"/>
      </w:divBdr>
    </w:div>
    <w:div w:id="312372931">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8885766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40961304">
      <w:bodyDiv w:val="1"/>
      <w:marLeft w:val="0"/>
      <w:marRight w:val="0"/>
      <w:marTop w:val="0"/>
      <w:marBottom w:val="0"/>
      <w:divBdr>
        <w:top w:val="none" w:sz="0" w:space="0" w:color="auto"/>
        <w:left w:val="none" w:sz="0" w:space="0" w:color="auto"/>
        <w:bottom w:val="none" w:sz="0" w:space="0" w:color="auto"/>
        <w:right w:val="none" w:sz="0" w:space="0" w:color="auto"/>
      </w:divBdr>
    </w:div>
    <w:div w:id="712651904">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4229924">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1758424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80780569">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61328778">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7328181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17499736">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682705600">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27014871">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95B0-8A85-4486-AE28-753B9582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3228</Words>
  <Characters>17253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Ana Lucia Caicedo Calderon</cp:lastModifiedBy>
  <cp:revision>5</cp:revision>
  <cp:lastPrinted>2016-11-11T20:23:00Z</cp:lastPrinted>
  <dcterms:created xsi:type="dcterms:W3CDTF">2016-11-11T16:25:00Z</dcterms:created>
  <dcterms:modified xsi:type="dcterms:W3CDTF">2016-11-25T22:24:00Z</dcterms:modified>
</cp:coreProperties>
</file>