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9A4059" w:rsidRPr="005A0FCE" w:rsidRDefault="009A4059" w:rsidP="005A0FC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6"/>
          <w:szCs w:val="16"/>
        </w:rPr>
      </w:pPr>
      <w:r w:rsidRPr="005A0FCE">
        <w:rPr>
          <w:rFonts w:ascii="Arial Narrow" w:hAnsi="Arial Narrow" w:cs="Tahoma"/>
          <w:b w:val="0"/>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9A4059" w:rsidRPr="005A0FCE" w:rsidRDefault="009A4059" w:rsidP="005A0FCE">
      <w:pPr>
        <w:pStyle w:val="Puesto"/>
        <w:spacing w:line="240" w:lineRule="auto"/>
        <w:jc w:val="both"/>
        <w:rPr>
          <w:rFonts w:ascii="Tahoma" w:hAnsi="Tahoma" w:cs="Tahoma"/>
          <w:b w:val="0"/>
          <w:sz w:val="22"/>
          <w:szCs w:val="22"/>
        </w:rPr>
      </w:pP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Providencia:</w:t>
      </w:r>
      <w:r w:rsidRPr="005A0FCE">
        <w:rPr>
          <w:rFonts w:ascii="Tahoma" w:hAnsi="Tahoma" w:cs="Tahoma"/>
          <w:b w:val="0"/>
          <w:sz w:val="18"/>
          <w:szCs w:val="18"/>
        </w:rPr>
        <w:tab/>
      </w:r>
      <w:r w:rsidRPr="005A0FCE">
        <w:rPr>
          <w:rFonts w:ascii="Tahoma" w:hAnsi="Tahoma" w:cs="Tahoma"/>
          <w:b w:val="0"/>
          <w:sz w:val="18"/>
          <w:szCs w:val="18"/>
        </w:rPr>
        <w:tab/>
      </w:r>
      <w:r w:rsidR="007A2356">
        <w:rPr>
          <w:rFonts w:ascii="Tahoma" w:hAnsi="Tahoma" w:cs="Tahoma"/>
          <w:b w:val="0"/>
          <w:bCs/>
          <w:sz w:val="18"/>
          <w:szCs w:val="18"/>
        </w:rPr>
        <w:t xml:space="preserve">Sentencia del 15 de abril </w:t>
      </w:r>
      <w:r w:rsidR="00980CDA" w:rsidRPr="005A0FCE">
        <w:rPr>
          <w:rFonts w:ascii="Tahoma" w:hAnsi="Tahoma" w:cs="Tahoma"/>
          <w:b w:val="0"/>
          <w:bCs/>
          <w:sz w:val="18"/>
          <w:szCs w:val="18"/>
        </w:rPr>
        <w:t xml:space="preserve">de </w:t>
      </w:r>
      <w:r w:rsidRPr="005A0FCE">
        <w:rPr>
          <w:rFonts w:ascii="Tahoma" w:hAnsi="Tahoma" w:cs="Tahoma"/>
          <w:b w:val="0"/>
          <w:bCs/>
          <w:sz w:val="18"/>
          <w:szCs w:val="18"/>
        </w:rPr>
        <w:t>201</w:t>
      </w:r>
      <w:r w:rsidR="001C54B1" w:rsidRPr="005A0FCE">
        <w:rPr>
          <w:rFonts w:ascii="Tahoma" w:hAnsi="Tahoma" w:cs="Tahoma"/>
          <w:b w:val="0"/>
          <w:bCs/>
          <w:sz w:val="18"/>
          <w:szCs w:val="18"/>
        </w:rPr>
        <w:t>6</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Radicación No.:</w:t>
      </w:r>
      <w:r w:rsidRPr="005A0FCE">
        <w:rPr>
          <w:rFonts w:ascii="Tahoma" w:hAnsi="Tahoma" w:cs="Tahoma"/>
          <w:b w:val="0"/>
          <w:sz w:val="18"/>
          <w:szCs w:val="18"/>
        </w:rPr>
        <w:tab/>
      </w:r>
      <w:r w:rsidRPr="005A0FCE">
        <w:rPr>
          <w:rFonts w:ascii="Tahoma" w:hAnsi="Tahoma" w:cs="Tahoma"/>
          <w:b w:val="0"/>
          <w:sz w:val="18"/>
          <w:szCs w:val="18"/>
        </w:rPr>
        <w:tab/>
        <w:t>66001-31-05-00</w:t>
      </w:r>
      <w:r w:rsidR="00671DEF" w:rsidRPr="005A0FCE">
        <w:rPr>
          <w:rFonts w:ascii="Tahoma" w:hAnsi="Tahoma" w:cs="Tahoma"/>
          <w:b w:val="0"/>
          <w:sz w:val="18"/>
          <w:szCs w:val="18"/>
        </w:rPr>
        <w:t>3</w:t>
      </w:r>
      <w:r w:rsidRPr="005A0FCE">
        <w:rPr>
          <w:rFonts w:ascii="Tahoma" w:hAnsi="Tahoma" w:cs="Tahoma"/>
          <w:b w:val="0"/>
          <w:sz w:val="18"/>
          <w:szCs w:val="18"/>
        </w:rPr>
        <w:t>-201</w:t>
      </w:r>
      <w:r w:rsidR="00671DEF" w:rsidRPr="005A0FCE">
        <w:rPr>
          <w:rFonts w:ascii="Tahoma" w:hAnsi="Tahoma" w:cs="Tahoma"/>
          <w:b w:val="0"/>
          <w:sz w:val="18"/>
          <w:szCs w:val="18"/>
        </w:rPr>
        <w:t>4</w:t>
      </w:r>
      <w:r w:rsidRPr="005A0FCE">
        <w:rPr>
          <w:rFonts w:ascii="Tahoma" w:hAnsi="Tahoma" w:cs="Tahoma"/>
          <w:b w:val="0"/>
          <w:sz w:val="18"/>
          <w:szCs w:val="18"/>
        </w:rPr>
        <w:t>-00</w:t>
      </w:r>
      <w:r w:rsidR="001C54B1" w:rsidRPr="005A0FCE">
        <w:rPr>
          <w:rFonts w:ascii="Tahoma" w:hAnsi="Tahoma" w:cs="Tahoma"/>
          <w:b w:val="0"/>
          <w:sz w:val="18"/>
          <w:szCs w:val="18"/>
        </w:rPr>
        <w:t>327-01</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Proceso:</w:t>
      </w:r>
      <w:r w:rsidRPr="005A0FCE">
        <w:rPr>
          <w:rFonts w:ascii="Tahoma" w:hAnsi="Tahoma" w:cs="Tahoma"/>
          <w:b w:val="0"/>
          <w:sz w:val="18"/>
          <w:szCs w:val="18"/>
        </w:rPr>
        <w:tab/>
      </w:r>
      <w:r w:rsidRPr="005A0FCE">
        <w:rPr>
          <w:rFonts w:ascii="Tahoma" w:hAnsi="Tahoma" w:cs="Tahoma"/>
          <w:b w:val="0"/>
          <w:sz w:val="18"/>
          <w:szCs w:val="18"/>
        </w:rPr>
        <w:tab/>
        <w:t xml:space="preserve">Ordinario laboral </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Demandante:</w:t>
      </w:r>
      <w:r w:rsidRPr="005A0FCE">
        <w:rPr>
          <w:rFonts w:ascii="Tahoma" w:hAnsi="Tahoma" w:cs="Tahoma"/>
          <w:b w:val="0"/>
          <w:sz w:val="18"/>
          <w:szCs w:val="18"/>
        </w:rPr>
        <w:tab/>
      </w:r>
      <w:r w:rsidRPr="005A0FCE">
        <w:rPr>
          <w:rFonts w:ascii="Tahoma" w:hAnsi="Tahoma" w:cs="Tahoma"/>
          <w:b w:val="0"/>
          <w:sz w:val="18"/>
          <w:szCs w:val="18"/>
        </w:rPr>
        <w:tab/>
      </w:r>
      <w:r w:rsidR="001C54B1" w:rsidRPr="005A0FCE">
        <w:rPr>
          <w:rFonts w:ascii="Tahoma" w:hAnsi="Tahoma" w:cs="Tahoma"/>
          <w:b w:val="0"/>
          <w:sz w:val="18"/>
          <w:szCs w:val="18"/>
        </w:rPr>
        <w:t>Rosalba Patiño Giraldo</w:t>
      </w:r>
    </w:p>
    <w:p w:rsidR="009A4059" w:rsidRPr="005A0FCE" w:rsidRDefault="009A4059" w:rsidP="005A0FCE">
      <w:pPr>
        <w:pStyle w:val="Puesto"/>
        <w:spacing w:line="240" w:lineRule="auto"/>
        <w:ind w:left="708" w:hanging="708"/>
        <w:jc w:val="both"/>
        <w:rPr>
          <w:rFonts w:ascii="Tahoma" w:hAnsi="Tahoma" w:cs="Tahoma"/>
          <w:b w:val="0"/>
          <w:sz w:val="18"/>
          <w:szCs w:val="18"/>
        </w:rPr>
      </w:pPr>
      <w:r w:rsidRPr="005A0FCE">
        <w:rPr>
          <w:rFonts w:ascii="Tahoma" w:hAnsi="Tahoma" w:cs="Tahoma"/>
          <w:sz w:val="18"/>
          <w:szCs w:val="18"/>
        </w:rPr>
        <w:t>Demandado:</w:t>
      </w:r>
      <w:r w:rsidRPr="005A0FCE">
        <w:rPr>
          <w:rFonts w:ascii="Tahoma" w:hAnsi="Tahoma" w:cs="Tahoma"/>
          <w:b w:val="0"/>
          <w:sz w:val="18"/>
          <w:szCs w:val="18"/>
        </w:rPr>
        <w:tab/>
      </w:r>
      <w:r w:rsidRPr="005A0FCE">
        <w:rPr>
          <w:rFonts w:ascii="Tahoma" w:hAnsi="Tahoma" w:cs="Tahoma"/>
          <w:b w:val="0"/>
          <w:sz w:val="18"/>
          <w:szCs w:val="18"/>
        </w:rPr>
        <w:tab/>
      </w:r>
      <w:r w:rsidR="0027225A">
        <w:rPr>
          <w:rFonts w:ascii="Tahoma" w:hAnsi="Tahoma" w:cs="Tahoma"/>
          <w:b w:val="0"/>
          <w:sz w:val="18"/>
          <w:szCs w:val="18"/>
        </w:rPr>
        <w:t xml:space="preserve">Administradora de Riesgos Laborales </w:t>
      </w:r>
      <w:r w:rsidR="001C54B1" w:rsidRPr="005A0FCE">
        <w:rPr>
          <w:rFonts w:ascii="Tahoma" w:hAnsi="Tahoma" w:cs="Tahoma"/>
          <w:b w:val="0"/>
          <w:sz w:val="18"/>
          <w:szCs w:val="18"/>
        </w:rPr>
        <w:t>Positiva Compañía de Seguros S.A.</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Juzgado de origen:</w:t>
      </w:r>
      <w:r w:rsidRPr="005A0FCE">
        <w:rPr>
          <w:rFonts w:ascii="Tahoma" w:hAnsi="Tahoma" w:cs="Tahoma"/>
          <w:b w:val="0"/>
          <w:sz w:val="18"/>
          <w:szCs w:val="18"/>
        </w:rPr>
        <w:tab/>
      </w:r>
      <w:r w:rsidR="00BC482E" w:rsidRPr="005A0FCE">
        <w:rPr>
          <w:rFonts w:ascii="Tahoma" w:hAnsi="Tahoma" w:cs="Tahoma"/>
          <w:b w:val="0"/>
          <w:sz w:val="18"/>
          <w:szCs w:val="18"/>
        </w:rPr>
        <w:t>Tercer</w:t>
      </w:r>
      <w:r w:rsidR="008A4286" w:rsidRPr="005A0FCE">
        <w:rPr>
          <w:rFonts w:ascii="Tahoma" w:hAnsi="Tahoma" w:cs="Tahoma"/>
          <w:b w:val="0"/>
          <w:sz w:val="18"/>
          <w:szCs w:val="18"/>
        </w:rPr>
        <w:t>o</w:t>
      </w:r>
      <w:r w:rsidRPr="005A0FCE">
        <w:rPr>
          <w:rFonts w:ascii="Tahoma" w:hAnsi="Tahoma" w:cs="Tahoma"/>
          <w:b w:val="0"/>
          <w:sz w:val="18"/>
          <w:szCs w:val="18"/>
        </w:rPr>
        <w:t xml:space="preserve"> Laboral del Circuito de Pereira</w:t>
      </w:r>
    </w:p>
    <w:p w:rsidR="009A4059" w:rsidRPr="005A0FCE" w:rsidRDefault="009A4059" w:rsidP="005A0FCE">
      <w:pPr>
        <w:pStyle w:val="Puesto"/>
        <w:spacing w:line="240" w:lineRule="auto"/>
        <w:jc w:val="both"/>
        <w:rPr>
          <w:rFonts w:ascii="Tahoma" w:hAnsi="Tahoma" w:cs="Tahoma"/>
          <w:b w:val="0"/>
          <w:sz w:val="18"/>
          <w:szCs w:val="18"/>
        </w:rPr>
      </w:pPr>
      <w:r w:rsidRPr="005A0FCE">
        <w:rPr>
          <w:rFonts w:ascii="Tahoma" w:hAnsi="Tahoma" w:cs="Tahoma"/>
          <w:sz w:val="18"/>
          <w:szCs w:val="18"/>
        </w:rPr>
        <w:t>Magistrada ponente:</w:t>
      </w:r>
      <w:r w:rsidRPr="005A0FCE">
        <w:rPr>
          <w:rFonts w:ascii="Tahoma" w:hAnsi="Tahoma" w:cs="Tahoma"/>
          <w:b w:val="0"/>
          <w:sz w:val="18"/>
          <w:szCs w:val="18"/>
        </w:rPr>
        <w:tab/>
        <w:t>Dra. Ana Lucía Caicedo Calderón</w:t>
      </w:r>
    </w:p>
    <w:p w:rsidR="00F429E5" w:rsidRPr="005A0FCE" w:rsidRDefault="009A4059" w:rsidP="005A0FCE">
      <w:pPr>
        <w:pStyle w:val="Puesto"/>
        <w:spacing w:line="240" w:lineRule="auto"/>
        <w:ind w:left="2127" w:hanging="2127"/>
        <w:jc w:val="both"/>
        <w:rPr>
          <w:rFonts w:ascii="Tahoma" w:hAnsi="Tahoma" w:cs="Tahoma"/>
          <w:sz w:val="18"/>
          <w:szCs w:val="18"/>
        </w:rPr>
      </w:pPr>
      <w:r w:rsidRPr="005A0FCE">
        <w:rPr>
          <w:rFonts w:ascii="Tahoma" w:hAnsi="Tahoma" w:cs="Tahoma"/>
          <w:sz w:val="18"/>
          <w:szCs w:val="18"/>
        </w:rPr>
        <w:t>Tema:</w:t>
      </w:r>
      <w:r w:rsidRPr="005A0FCE">
        <w:rPr>
          <w:rFonts w:ascii="Tahoma" w:hAnsi="Tahoma" w:cs="Tahoma"/>
          <w:sz w:val="18"/>
          <w:szCs w:val="18"/>
        </w:rPr>
        <w:tab/>
      </w:r>
    </w:p>
    <w:p w:rsidR="0019216A" w:rsidRPr="00140B44" w:rsidRDefault="00F429E5" w:rsidP="00C502CC">
      <w:pPr>
        <w:tabs>
          <w:tab w:val="left" w:pos="748"/>
        </w:tabs>
        <w:ind w:left="2124" w:hanging="2124"/>
        <w:jc w:val="both"/>
        <w:rPr>
          <w:rFonts w:ascii="Tahoma" w:hAnsi="Tahoma" w:cs="Tahoma"/>
          <w:bCs/>
          <w:sz w:val="16"/>
          <w:szCs w:val="16"/>
        </w:rPr>
      </w:pPr>
      <w:r w:rsidRPr="005A0FCE">
        <w:rPr>
          <w:rFonts w:ascii="Tahoma" w:hAnsi="Tahoma" w:cs="Tahoma"/>
          <w:bCs/>
          <w:sz w:val="18"/>
          <w:szCs w:val="18"/>
        </w:rPr>
        <w:tab/>
      </w:r>
      <w:r w:rsidRPr="005A0FCE">
        <w:rPr>
          <w:rFonts w:ascii="Tahoma" w:hAnsi="Tahoma" w:cs="Tahoma"/>
          <w:bCs/>
          <w:sz w:val="18"/>
          <w:szCs w:val="18"/>
        </w:rPr>
        <w:tab/>
      </w:r>
      <w:r w:rsidR="00C502CC" w:rsidRPr="00140B44">
        <w:rPr>
          <w:rFonts w:ascii="Tahoma" w:hAnsi="Tahoma" w:cs="Tahoma"/>
          <w:b/>
          <w:bCs/>
          <w:sz w:val="16"/>
          <w:szCs w:val="16"/>
        </w:rPr>
        <w:t>DISCRIMINACIÓN DE GÉNERO /</w:t>
      </w:r>
      <w:r w:rsidR="0019216A" w:rsidRPr="00140B44">
        <w:rPr>
          <w:rFonts w:ascii="Tahoma" w:hAnsi="Tahoma" w:cs="Tahoma"/>
          <w:b/>
          <w:sz w:val="16"/>
          <w:szCs w:val="16"/>
        </w:rPr>
        <w:t xml:space="preserve">Necesidad de aplicar perspectiva de género en los asuntos donde interviene una mujer </w:t>
      </w:r>
      <w:r w:rsidR="00223C42" w:rsidRPr="00140B44">
        <w:rPr>
          <w:rFonts w:ascii="Tahoma" w:hAnsi="Tahoma" w:cs="Tahoma"/>
          <w:b/>
          <w:sz w:val="16"/>
          <w:szCs w:val="16"/>
        </w:rPr>
        <w:t>que realiza labores domésticas</w:t>
      </w:r>
      <w:r w:rsidR="0019216A" w:rsidRPr="00140B44">
        <w:rPr>
          <w:rFonts w:ascii="Tahoma" w:hAnsi="Tahoma" w:cs="Tahoma"/>
          <w:b/>
          <w:sz w:val="16"/>
          <w:szCs w:val="16"/>
        </w:rPr>
        <w:t>:</w:t>
      </w:r>
    </w:p>
    <w:p w:rsidR="00E73F30" w:rsidRPr="00140B44" w:rsidRDefault="00E73F30" w:rsidP="00C502CC">
      <w:pPr>
        <w:tabs>
          <w:tab w:val="left" w:pos="567"/>
        </w:tabs>
        <w:ind w:left="2124"/>
        <w:jc w:val="both"/>
        <w:rPr>
          <w:rFonts w:ascii="Tahoma" w:hAnsi="Tahoma" w:cs="Tahoma"/>
          <w:sz w:val="16"/>
          <w:szCs w:val="16"/>
        </w:rPr>
      </w:pPr>
    </w:p>
    <w:p w:rsidR="0019216A" w:rsidRPr="00140B44" w:rsidRDefault="0019216A" w:rsidP="00C502CC">
      <w:pPr>
        <w:tabs>
          <w:tab w:val="left" w:pos="567"/>
        </w:tabs>
        <w:ind w:left="2124"/>
        <w:jc w:val="both"/>
        <w:rPr>
          <w:rFonts w:ascii="Tahoma" w:hAnsi="Tahoma" w:cs="Tahoma"/>
          <w:sz w:val="16"/>
          <w:szCs w:val="16"/>
        </w:rPr>
      </w:pPr>
      <w:r w:rsidRPr="00140B44">
        <w:rPr>
          <w:rFonts w:ascii="Tahoma" w:hAnsi="Tahoma" w:cs="Tahoma"/>
          <w:sz w:val="16"/>
          <w:szCs w:val="16"/>
        </w:rPr>
        <w:t xml:space="preserve">En el presente proceso existen dos hechos relevantes que no pueden pasar inadvertidos: Por una parte, el sujeto activo de la contienda es una </w:t>
      </w:r>
      <w:r w:rsidRPr="00140B44">
        <w:rPr>
          <w:rFonts w:ascii="Tahoma" w:hAnsi="Tahoma" w:cs="Tahoma"/>
          <w:b/>
          <w:sz w:val="16"/>
          <w:szCs w:val="16"/>
        </w:rPr>
        <w:t>mujer que desempeña o desempeñó labores domésticas</w:t>
      </w:r>
      <w:r w:rsidRPr="00140B44">
        <w:rPr>
          <w:rFonts w:ascii="Tahoma" w:hAnsi="Tahoma" w:cs="Tahoma"/>
          <w:sz w:val="16"/>
          <w:szCs w:val="16"/>
        </w:rPr>
        <w:t xml:space="preserve"> y, por otro, en la investigación administrativa que realizó la ARL en virtud de la cual se le negó la pensión de sobrevivientes a aquella, no sólo se pasó por alto esa condición especial de la demandante sino que se la terminó discriminando</w:t>
      </w:r>
      <w:r w:rsidR="00223C42" w:rsidRPr="00140B44">
        <w:rPr>
          <w:rFonts w:ascii="Tahoma" w:hAnsi="Tahoma" w:cs="Tahoma"/>
          <w:sz w:val="16"/>
          <w:szCs w:val="16"/>
        </w:rPr>
        <w:t>…</w:t>
      </w:r>
    </w:p>
    <w:p w:rsidR="0019216A" w:rsidRPr="00140B44" w:rsidRDefault="0019216A" w:rsidP="00C502CC">
      <w:pPr>
        <w:tabs>
          <w:tab w:val="left" w:pos="567"/>
        </w:tabs>
        <w:ind w:left="2124"/>
        <w:jc w:val="both"/>
        <w:rPr>
          <w:rFonts w:ascii="Tahoma" w:hAnsi="Tahoma" w:cs="Tahoma"/>
          <w:sz w:val="16"/>
          <w:szCs w:val="16"/>
        </w:rPr>
      </w:pPr>
    </w:p>
    <w:p w:rsidR="0019216A" w:rsidRPr="00140B44" w:rsidRDefault="0019216A" w:rsidP="00C502CC">
      <w:pPr>
        <w:tabs>
          <w:tab w:val="left" w:pos="567"/>
        </w:tabs>
        <w:ind w:left="2124"/>
        <w:jc w:val="both"/>
        <w:rPr>
          <w:rFonts w:ascii="Tahoma" w:hAnsi="Tahoma" w:cs="Tahoma"/>
          <w:sz w:val="16"/>
          <w:szCs w:val="16"/>
        </w:rPr>
      </w:pPr>
      <w:r w:rsidRPr="00140B44">
        <w:rPr>
          <w:rFonts w:ascii="Tahoma" w:hAnsi="Tahoma" w:cs="Tahoma"/>
          <w:sz w:val="16"/>
          <w:szCs w:val="16"/>
        </w:rPr>
        <w:t xml:space="preserve">Para la Sala mayoritaria esas dos circunstancias ameritan que en el análisis del presente asunto se </w:t>
      </w:r>
      <w:r w:rsidRPr="00140B44">
        <w:rPr>
          <w:rFonts w:ascii="Tahoma" w:hAnsi="Tahoma" w:cs="Tahoma"/>
          <w:b/>
          <w:sz w:val="16"/>
          <w:szCs w:val="16"/>
        </w:rPr>
        <w:t>aplique perspectiva de género</w:t>
      </w:r>
      <w:r w:rsidRPr="00140B44">
        <w:rPr>
          <w:rFonts w:ascii="Tahoma" w:hAnsi="Tahoma" w:cs="Tahoma"/>
          <w:sz w:val="16"/>
          <w:szCs w:val="16"/>
        </w:rPr>
        <w:t xml:space="preserve"> para superar desde la comunidad judicial, las barreras que ponen en desventaja a las empleadas domésticas en nuestra sociedad, como tuvo ocasión de señalarlo la Corte Constitucional en la sentencia C-310 de 2007 al reconocer la situación de vulnerabilidad del servicio doméstico y la necesidad de reconocimiento y protección del Estado. </w:t>
      </w:r>
    </w:p>
    <w:p w:rsidR="003A3BA8" w:rsidRPr="00140B44" w:rsidRDefault="003A3BA8" w:rsidP="00C502CC">
      <w:pPr>
        <w:tabs>
          <w:tab w:val="left" w:pos="567"/>
        </w:tabs>
        <w:ind w:left="2124"/>
        <w:jc w:val="both"/>
        <w:rPr>
          <w:rFonts w:ascii="Tahoma" w:hAnsi="Tahoma" w:cs="Tahoma"/>
          <w:sz w:val="16"/>
          <w:szCs w:val="16"/>
        </w:rPr>
      </w:pPr>
    </w:p>
    <w:p w:rsidR="003A3BA8" w:rsidRPr="00140B44" w:rsidRDefault="003A3BA8" w:rsidP="00C502CC">
      <w:pPr>
        <w:tabs>
          <w:tab w:val="left" w:pos="567"/>
        </w:tabs>
        <w:ind w:left="1752"/>
        <w:jc w:val="both"/>
        <w:rPr>
          <w:rFonts w:ascii="Tahoma" w:hAnsi="Tahoma" w:cs="Tahoma"/>
          <w:sz w:val="16"/>
          <w:szCs w:val="16"/>
        </w:rPr>
      </w:pPr>
    </w:p>
    <w:p w:rsidR="003A3BA8" w:rsidRPr="00140B44" w:rsidRDefault="00433E7F" w:rsidP="00C502CC">
      <w:pPr>
        <w:tabs>
          <w:tab w:val="left" w:pos="567"/>
        </w:tabs>
        <w:ind w:left="2124"/>
        <w:jc w:val="both"/>
        <w:rPr>
          <w:rFonts w:ascii="Tahoma" w:hAnsi="Tahoma" w:cs="Tahoma"/>
          <w:b/>
          <w:sz w:val="16"/>
          <w:szCs w:val="16"/>
        </w:rPr>
      </w:pPr>
      <w:r w:rsidRPr="00140B44">
        <w:rPr>
          <w:rFonts w:ascii="Tahoma" w:hAnsi="Tahoma" w:cs="Tahoma"/>
          <w:b/>
          <w:bCs/>
          <w:sz w:val="16"/>
          <w:szCs w:val="16"/>
        </w:rPr>
        <w:t xml:space="preserve">RESPONSABILIDAD DE LAS ADMINISTRADORAS DE RIESGOS LABORALES / </w:t>
      </w:r>
      <w:r w:rsidR="003A3BA8" w:rsidRPr="00140B44">
        <w:rPr>
          <w:rFonts w:ascii="Tahoma" w:hAnsi="Tahoma" w:cs="Tahoma"/>
          <w:b/>
          <w:sz w:val="16"/>
          <w:szCs w:val="16"/>
        </w:rPr>
        <w:t xml:space="preserve">Visibilización de estereotipos de discriminación de género que se advierten en la investigación administrativa realizada por la Administradora </w:t>
      </w:r>
      <w:r w:rsidR="00E73F30" w:rsidRPr="00140B44">
        <w:rPr>
          <w:rFonts w:ascii="Tahoma" w:hAnsi="Tahoma" w:cs="Tahoma"/>
          <w:b/>
          <w:sz w:val="16"/>
          <w:szCs w:val="16"/>
        </w:rPr>
        <w:t>de Riesgos laborales</w:t>
      </w:r>
    </w:p>
    <w:p w:rsidR="003A3BA8" w:rsidRPr="00140B44" w:rsidRDefault="003A3BA8" w:rsidP="00C502CC">
      <w:pPr>
        <w:tabs>
          <w:tab w:val="left" w:pos="567"/>
        </w:tabs>
        <w:ind w:left="1752" w:firstLine="709"/>
        <w:jc w:val="both"/>
        <w:rPr>
          <w:rFonts w:ascii="Tahoma" w:hAnsi="Tahoma" w:cs="Tahoma"/>
          <w:sz w:val="16"/>
          <w:szCs w:val="16"/>
        </w:rPr>
      </w:pPr>
    </w:p>
    <w:p w:rsidR="003A3BA8" w:rsidRPr="00140B44" w:rsidRDefault="003A3BA8" w:rsidP="00C502CC">
      <w:pPr>
        <w:ind w:left="2124"/>
        <w:jc w:val="both"/>
        <w:rPr>
          <w:rFonts w:ascii="Tahoma" w:hAnsi="Tahoma" w:cs="Tahoma"/>
          <w:sz w:val="16"/>
          <w:szCs w:val="16"/>
          <w:lang w:val="es-CO"/>
        </w:rPr>
      </w:pPr>
      <w:r w:rsidRPr="00140B44">
        <w:rPr>
          <w:rFonts w:ascii="Tahoma" w:hAnsi="Tahoma" w:cs="Tahoma"/>
          <w:sz w:val="16"/>
          <w:szCs w:val="16"/>
          <w:lang w:val="es-CO"/>
        </w:rPr>
        <w:t>De cara a estas conclusiones de la parte demandada</w:t>
      </w:r>
      <w:r w:rsidR="00C502CC" w:rsidRPr="00140B44">
        <w:rPr>
          <w:rFonts w:ascii="Tahoma" w:hAnsi="Tahoma" w:cs="Tahoma"/>
          <w:i/>
          <w:sz w:val="16"/>
          <w:szCs w:val="16"/>
          <w:lang w:val="es-CO"/>
        </w:rPr>
        <w:t>–se refiere a las de la investigación adm</w:t>
      </w:r>
      <w:r w:rsidR="00433E7F" w:rsidRPr="00140B44">
        <w:rPr>
          <w:rFonts w:ascii="Tahoma" w:hAnsi="Tahoma" w:cs="Tahoma"/>
          <w:i/>
          <w:sz w:val="16"/>
          <w:szCs w:val="16"/>
          <w:lang w:val="es-CO"/>
        </w:rPr>
        <w:t>inistr</w:t>
      </w:r>
      <w:r w:rsidR="00C502CC" w:rsidRPr="00140B44">
        <w:rPr>
          <w:rFonts w:ascii="Tahoma" w:hAnsi="Tahoma" w:cs="Tahoma"/>
          <w:i/>
          <w:sz w:val="16"/>
          <w:szCs w:val="16"/>
          <w:lang w:val="es-CO"/>
        </w:rPr>
        <w:t>ativa-</w:t>
      </w:r>
      <w:r w:rsidRPr="00140B44">
        <w:rPr>
          <w:rFonts w:ascii="Tahoma" w:hAnsi="Tahoma" w:cs="Tahoma"/>
          <w:sz w:val="16"/>
          <w:szCs w:val="16"/>
          <w:lang w:val="es-CO"/>
        </w:rPr>
        <w:t xml:space="preserve">, la Sala mayoritaria advierte  que detrás de esos argumentos se esconde una discriminación contra la mujer que interviene en este proceso, no solo por su calidad de mujer sino por sus condiciones sociales y económicas, circunstancias que vale la pena visibilizar a efectos de superar estereotipos que afectan derechos humanos de las mujeres, como pasa a explicarse. Empecemos por decir que las Administradoras de Riesgos Laborales, independientemente de su naturaleza pública o privada, tienen a su cargo la prestación de un servicio público de rango constitucional como lo es la seguridad social en riesgos laborales, y en tal virtud están en la obligación de respetar los derechos fundamentales de las afiliadas, afiliados, beneficiaras y beneficiarios. Ahora, si las funciones de las ARLs giran en torno al derecho fundamental a la seguridad social, la ejecución de las mismas encierran otros derechos fundamentales tales como el debido proceso, el derecho de defensa, el respeto a la dignidad humana, el derecho al mínimo vital, el derecho a la no discriminación, el derecho a la igualdad, el derecho de petición, el derecho a la intimidad, etc. etc. </w:t>
      </w:r>
    </w:p>
    <w:p w:rsidR="003A3BA8" w:rsidRPr="00140B44" w:rsidRDefault="003A3BA8" w:rsidP="00C502CC">
      <w:pPr>
        <w:ind w:left="2124" w:firstLine="708"/>
        <w:jc w:val="both"/>
        <w:rPr>
          <w:rFonts w:ascii="Tahoma" w:hAnsi="Tahoma" w:cs="Tahoma"/>
          <w:sz w:val="16"/>
          <w:szCs w:val="16"/>
          <w:lang w:val="es-CO"/>
        </w:rPr>
      </w:pPr>
    </w:p>
    <w:p w:rsidR="003A3BA8" w:rsidRPr="00140B44" w:rsidRDefault="003A3BA8" w:rsidP="00C502CC">
      <w:pPr>
        <w:ind w:left="2124"/>
        <w:jc w:val="both"/>
        <w:rPr>
          <w:rFonts w:ascii="Tahoma" w:hAnsi="Tahoma" w:cs="Tahoma"/>
          <w:sz w:val="16"/>
          <w:szCs w:val="16"/>
          <w:lang w:val="es-CO"/>
        </w:rPr>
      </w:pPr>
      <w:r w:rsidRPr="00140B44">
        <w:rPr>
          <w:rFonts w:ascii="Tahoma" w:hAnsi="Tahoma" w:cs="Tahoma"/>
          <w:sz w:val="16"/>
          <w:szCs w:val="16"/>
          <w:lang w:val="es-CO"/>
        </w:rPr>
        <w:t xml:space="preserve">Para efectos de este asunto nos vamos a detener en la cláusula de no discriminación estipulada en el artículo 13 de la Constitución Política por razón de sexo, raza, origen nacional o familiar, lengua, religión, opinión política o filosófica, etc., cláusula que obliga a las entidades públicas y a  los particulares a distinguir a las personas que están en alguno de esos criterios sospechosos de discriminación, para que una vez evidenciada tal situación, proceda a adoptar medidas afirmativas tendientes a hacer efectivo el derecho a la igualdad material de aquella o aquel que por sus condiciones estuviere en situación de desventaja frente al resto de la comunidad. Por supuesto, </w:t>
      </w:r>
      <w:r w:rsidRPr="00140B44">
        <w:rPr>
          <w:rFonts w:ascii="Tahoma" w:hAnsi="Tahoma" w:cs="Tahoma"/>
          <w:b/>
          <w:sz w:val="16"/>
          <w:szCs w:val="16"/>
          <w:lang w:val="es-CO"/>
        </w:rPr>
        <w:t>no puede perderse de vista que para ello es indispensable tener en cuenta el contexto social de la persona</w:t>
      </w:r>
      <w:r w:rsidRPr="00140B44">
        <w:rPr>
          <w:rFonts w:ascii="Tahoma" w:hAnsi="Tahoma" w:cs="Tahoma"/>
          <w:sz w:val="16"/>
          <w:szCs w:val="16"/>
          <w:lang w:val="es-CO"/>
        </w:rPr>
        <w:t xml:space="preserve"> porque en caso de no hacerse, se corre el riesgo de violar su derecho a la igualdad y a la no discriminación y por cuenta de la violación de este derecho fundamental se violan el resto de derechos fundamentales. He ahí la importancia del respeto al derecho fundamental a la no discriminación o a la igualdad. </w:t>
      </w:r>
    </w:p>
    <w:p w:rsidR="003A3BA8" w:rsidRPr="00140B44" w:rsidRDefault="003A3BA8" w:rsidP="00C502CC">
      <w:pPr>
        <w:ind w:left="2124"/>
        <w:jc w:val="both"/>
        <w:rPr>
          <w:rFonts w:ascii="Tahoma" w:hAnsi="Tahoma" w:cs="Tahoma"/>
          <w:sz w:val="16"/>
          <w:szCs w:val="16"/>
          <w:lang w:val="es-CO"/>
        </w:rPr>
      </w:pPr>
    </w:p>
    <w:p w:rsidR="003A3BA8" w:rsidRPr="00140B44" w:rsidRDefault="003A3BA8" w:rsidP="00C502CC">
      <w:pPr>
        <w:ind w:left="2124"/>
        <w:jc w:val="both"/>
        <w:rPr>
          <w:rFonts w:ascii="Tahoma" w:hAnsi="Tahoma" w:cs="Tahoma"/>
          <w:sz w:val="16"/>
          <w:szCs w:val="16"/>
        </w:rPr>
      </w:pPr>
      <w:r w:rsidRPr="00140B44">
        <w:rPr>
          <w:rFonts w:ascii="Tahoma" w:hAnsi="Tahoma" w:cs="Tahoma"/>
          <w:sz w:val="16"/>
          <w:szCs w:val="16"/>
          <w:lang w:val="es-CO"/>
        </w:rPr>
        <w:t>En el presente caso, pesan sobre la demandante cuatro condiciones o criterios sospechosos de diferenciación, cualquiera de los cuales la ubica dentro de la cláusula de no discriminación como son la de ser mujer, persona de escasos recursos económicos, ejercer labores domésticas y ser madre cabeza de familia, condiciones todas que históricamente han sido objeto de discriminación en nuestro sistema patriarcal, y que se desconocieron y/o se invisibiizaron por parte de las personas que realizaron la investigación administrativa al interior de la Administradora de riesgos laborales demandada, perpetuando con ello la discriminación de género,</w:t>
      </w:r>
      <w:r w:rsidR="00223C42" w:rsidRPr="00140B44">
        <w:rPr>
          <w:rFonts w:ascii="Tahoma" w:hAnsi="Tahoma" w:cs="Tahoma"/>
          <w:sz w:val="16"/>
          <w:szCs w:val="16"/>
          <w:lang w:val="es-CO"/>
        </w:rPr>
        <w:t xml:space="preserve"> (…)</w:t>
      </w:r>
      <w:r w:rsidR="00C502CC" w:rsidRPr="00140B44">
        <w:rPr>
          <w:rFonts w:ascii="Tahoma" w:hAnsi="Tahoma" w:cs="Tahoma"/>
          <w:sz w:val="16"/>
          <w:szCs w:val="16"/>
          <w:lang w:val="es-CO"/>
        </w:rPr>
        <w:t>.</w:t>
      </w:r>
    </w:p>
    <w:p w:rsidR="003A3BA8" w:rsidRPr="00140B44" w:rsidRDefault="003A3BA8" w:rsidP="00C502CC">
      <w:pPr>
        <w:tabs>
          <w:tab w:val="left" w:pos="567"/>
        </w:tabs>
        <w:ind w:left="1752" w:firstLine="709"/>
        <w:jc w:val="both"/>
        <w:rPr>
          <w:rFonts w:ascii="Tahoma" w:hAnsi="Tahoma" w:cs="Tahoma"/>
          <w:sz w:val="16"/>
          <w:szCs w:val="16"/>
        </w:rPr>
      </w:pPr>
    </w:p>
    <w:p w:rsidR="003A3BA8" w:rsidRPr="00140B44" w:rsidRDefault="009F70CE" w:rsidP="00C502CC">
      <w:pPr>
        <w:ind w:left="2124"/>
        <w:jc w:val="both"/>
        <w:rPr>
          <w:rFonts w:ascii="Tahoma" w:hAnsi="Tahoma" w:cs="Tahoma"/>
          <w:b/>
          <w:sz w:val="16"/>
          <w:szCs w:val="16"/>
        </w:rPr>
      </w:pPr>
      <w:r w:rsidRPr="00140B44">
        <w:rPr>
          <w:rFonts w:ascii="Tahoma" w:hAnsi="Tahoma" w:cs="Tahoma"/>
          <w:b/>
          <w:sz w:val="16"/>
          <w:szCs w:val="16"/>
        </w:rPr>
        <w:t>INVESTIGACIÓN ADMINISTRATIVA DE LA ARL /</w:t>
      </w:r>
      <w:r w:rsidR="003A3BA8" w:rsidRPr="00140B44">
        <w:rPr>
          <w:rFonts w:ascii="Tahoma" w:hAnsi="Tahoma" w:cs="Tahoma"/>
          <w:b/>
          <w:sz w:val="16"/>
          <w:szCs w:val="16"/>
        </w:rPr>
        <w:t>Desconocimiento del contexto personal, familiar y social d</w:t>
      </w:r>
      <w:r w:rsidR="00E73F30" w:rsidRPr="00140B44">
        <w:rPr>
          <w:rFonts w:ascii="Tahoma" w:hAnsi="Tahoma" w:cs="Tahoma"/>
          <w:b/>
          <w:sz w:val="16"/>
          <w:szCs w:val="16"/>
        </w:rPr>
        <w:t xml:space="preserve">e la demandante y el causante / </w:t>
      </w:r>
      <w:r w:rsidR="003A3BA8" w:rsidRPr="00140B44">
        <w:rPr>
          <w:rFonts w:ascii="Tahoma" w:hAnsi="Tahoma" w:cs="Tahoma"/>
          <w:b/>
          <w:sz w:val="16"/>
          <w:szCs w:val="16"/>
        </w:rPr>
        <w:t>Violación de</w:t>
      </w:r>
      <w:r w:rsidR="002130AD" w:rsidRPr="00140B44">
        <w:rPr>
          <w:rFonts w:ascii="Tahoma" w:hAnsi="Tahoma" w:cs="Tahoma"/>
          <w:b/>
          <w:sz w:val="16"/>
          <w:szCs w:val="16"/>
        </w:rPr>
        <w:t xml:space="preserve"> los </w:t>
      </w:r>
      <w:r w:rsidR="003A3BA8" w:rsidRPr="00140B44">
        <w:rPr>
          <w:rFonts w:ascii="Tahoma" w:hAnsi="Tahoma" w:cs="Tahoma"/>
          <w:b/>
          <w:sz w:val="16"/>
          <w:szCs w:val="16"/>
        </w:rPr>
        <w:t>derecho</w:t>
      </w:r>
      <w:r w:rsidR="002130AD" w:rsidRPr="00140B44">
        <w:rPr>
          <w:rFonts w:ascii="Tahoma" w:hAnsi="Tahoma" w:cs="Tahoma"/>
          <w:b/>
          <w:sz w:val="16"/>
          <w:szCs w:val="16"/>
        </w:rPr>
        <w:t>s</w:t>
      </w:r>
      <w:r w:rsidR="003A3BA8" w:rsidRPr="00140B44">
        <w:rPr>
          <w:rFonts w:ascii="Tahoma" w:hAnsi="Tahoma" w:cs="Tahoma"/>
          <w:b/>
          <w:sz w:val="16"/>
          <w:szCs w:val="16"/>
        </w:rPr>
        <w:t xml:space="preserve"> a la no discriminación, debido proceso, derecho a la defensa, derecho al mínimo vital y derecho a la</w:t>
      </w:r>
      <w:r w:rsidR="002130AD" w:rsidRPr="00140B44">
        <w:rPr>
          <w:rFonts w:ascii="Tahoma" w:hAnsi="Tahoma" w:cs="Tahoma"/>
          <w:b/>
          <w:sz w:val="16"/>
          <w:szCs w:val="16"/>
        </w:rPr>
        <w:t xml:space="preserve"> seguridad social en pensiones</w:t>
      </w:r>
      <w:r w:rsidR="009A39D1" w:rsidRPr="00140B44">
        <w:rPr>
          <w:rFonts w:ascii="Tahoma" w:hAnsi="Tahoma" w:cs="Tahoma"/>
          <w:b/>
          <w:sz w:val="16"/>
          <w:szCs w:val="16"/>
        </w:rPr>
        <w:t>.</w:t>
      </w:r>
    </w:p>
    <w:p w:rsidR="00E73F30" w:rsidRPr="00140B44" w:rsidRDefault="00E73F30" w:rsidP="00C502CC">
      <w:pPr>
        <w:ind w:left="2124"/>
        <w:jc w:val="both"/>
        <w:rPr>
          <w:rFonts w:ascii="Tahoma" w:hAnsi="Tahoma" w:cs="Tahoma"/>
          <w:b/>
          <w:sz w:val="16"/>
          <w:szCs w:val="16"/>
        </w:rPr>
      </w:pPr>
    </w:p>
    <w:p w:rsidR="005C450B" w:rsidRPr="00140B44" w:rsidRDefault="005C450B" w:rsidP="009F70CE">
      <w:pPr>
        <w:ind w:left="2124"/>
        <w:jc w:val="both"/>
        <w:rPr>
          <w:rFonts w:ascii="Tahoma" w:hAnsi="Tahoma" w:cs="Tahoma"/>
          <w:b/>
          <w:sz w:val="16"/>
          <w:szCs w:val="16"/>
        </w:rPr>
      </w:pPr>
      <w:r w:rsidRPr="00140B44">
        <w:rPr>
          <w:rFonts w:ascii="Tahoma" w:hAnsi="Tahoma" w:cs="Tahoma"/>
          <w:sz w:val="16"/>
          <w:szCs w:val="16"/>
        </w:rPr>
        <w:t xml:space="preserve">La entidad demandada desconoció por completo la realidad y el contexto social de la demandante, toda vez que, se itera, </w:t>
      </w:r>
      <w:r w:rsidRPr="00140B44">
        <w:rPr>
          <w:rFonts w:ascii="Tahoma" w:hAnsi="Tahoma" w:cs="Tahoma"/>
          <w:b/>
          <w:sz w:val="16"/>
          <w:szCs w:val="16"/>
        </w:rPr>
        <w:t xml:space="preserve">se trata de una MUJER de baja escolaridad, de escasos recursos económicos, cuyas actividades giran en torno a prestar servicios domésticos, que </w:t>
      </w:r>
      <w:r w:rsidRPr="00140B44">
        <w:rPr>
          <w:rFonts w:ascii="Tahoma" w:hAnsi="Tahoma" w:cs="Tahoma"/>
          <w:b/>
          <w:sz w:val="16"/>
          <w:szCs w:val="16"/>
          <w:lang w:val="es-CO"/>
        </w:rPr>
        <w:t xml:space="preserve">tiene la condición de madre cabeza de familia, </w:t>
      </w:r>
      <w:r w:rsidRPr="00140B44">
        <w:rPr>
          <w:rFonts w:ascii="Tahoma" w:hAnsi="Tahoma" w:cs="Tahoma"/>
          <w:sz w:val="16"/>
          <w:szCs w:val="16"/>
          <w:lang w:val="es-CO"/>
        </w:rPr>
        <w:t xml:space="preserve">teniendo a su cargo dos hijos y que en otrora también veló por el sostenimiento del hijo fallecido por lo menos hasta que aquel comenzó su vida productiva, </w:t>
      </w:r>
      <w:r w:rsidRPr="00140B44">
        <w:rPr>
          <w:rFonts w:ascii="Tahoma" w:hAnsi="Tahoma" w:cs="Tahoma"/>
          <w:b/>
          <w:sz w:val="16"/>
          <w:szCs w:val="16"/>
          <w:lang w:val="es-CO"/>
        </w:rPr>
        <w:t xml:space="preserve">circunstancias todas </w:t>
      </w:r>
      <w:r w:rsidRPr="00140B44">
        <w:rPr>
          <w:rFonts w:ascii="Tahoma" w:hAnsi="Tahoma" w:cs="Tahoma"/>
          <w:b/>
          <w:sz w:val="16"/>
          <w:szCs w:val="16"/>
        </w:rPr>
        <w:t>que la ARL tuvo la oportunidad de conocer cuando hizo la respectiva investigación administrativa</w:t>
      </w:r>
    </w:p>
    <w:p w:rsidR="005C450B" w:rsidRPr="00140B44" w:rsidRDefault="005C450B" w:rsidP="009F70CE">
      <w:pPr>
        <w:ind w:left="2124"/>
        <w:jc w:val="both"/>
        <w:rPr>
          <w:rFonts w:ascii="Tahoma" w:hAnsi="Tahoma" w:cs="Tahoma"/>
          <w:b/>
          <w:sz w:val="16"/>
          <w:szCs w:val="16"/>
        </w:rPr>
      </w:pPr>
    </w:p>
    <w:p w:rsidR="005C450B" w:rsidRPr="00140B44" w:rsidRDefault="005C450B" w:rsidP="009F70CE">
      <w:pPr>
        <w:pStyle w:val="Prrafodelista"/>
        <w:ind w:left="2124"/>
        <w:jc w:val="both"/>
        <w:rPr>
          <w:rFonts w:ascii="Tahoma" w:hAnsi="Tahoma" w:cs="Tahoma"/>
          <w:sz w:val="16"/>
          <w:szCs w:val="16"/>
        </w:rPr>
      </w:pPr>
      <w:r w:rsidRPr="00140B44">
        <w:rPr>
          <w:rFonts w:ascii="Tahoma" w:hAnsi="Tahoma" w:cs="Tahoma"/>
          <w:sz w:val="16"/>
          <w:szCs w:val="16"/>
        </w:rPr>
        <w:t xml:space="preserve">Por el contrario, la entidad demandada, utilizó dicha información en su contra, construyendo un silogismo falaz que desconoce no solo las condiciones personales, familiares y socio económicas de la demandante sino la propia realidad de nuestro País. En efecto, no tiene asidero alguno inferir que una persona es autosuficiente económicamente por </w:t>
      </w:r>
      <w:r w:rsidR="009F70CE" w:rsidRPr="00140B44">
        <w:rPr>
          <w:rFonts w:ascii="Tahoma" w:hAnsi="Tahoma" w:cs="Tahoma"/>
          <w:sz w:val="16"/>
          <w:szCs w:val="16"/>
        </w:rPr>
        <w:t>el hecho de</w:t>
      </w:r>
      <w:r w:rsidRPr="00140B44">
        <w:rPr>
          <w:rFonts w:ascii="Tahoma" w:hAnsi="Tahoma" w:cs="Tahoma"/>
          <w:sz w:val="16"/>
          <w:szCs w:val="16"/>
        </w:rPr>
        <w:t xml:space="preserve"> aparecer como afiliada al sistema de seguridad social integral, porque eso es tanto como decir que en Colombia las personas tienen suficientes recursos </w:t>
      </w:r>
      <w:r w:rsidRPr="00140B44">
        <w:rPr>
          <w:rFonts w:ascii="Tahoma" w:hAnsi="Tahoma" w:cs="Tahoma"/>
          <w:sz w:val="16"/>
          <w:szCs w:val="16"/>
        </w:rPr>
        <w:lastRenderedPageBreak/>
        <w:t xml:space="preserve">económicos por estar afiliadas al sistema, lo cual no es cierto porque el propio régimen contiene afiliaciones para las personas de bajos recursos económicos a quienes el Estado subsidia, y en todo caso porque es un hecho notorio y suficientemente decantado que el salario mínimo legal de Colombia es insuficiente incluso para satisfacer las necesidades básicas en condiciones dignas para el propio trabajador, menos aún para él y su familia. Es todavía más mendaz afirmar que la demandante tiene una vida laboral estable, cuando el mismo record de afiliaciones al sistema de seguridad social evidencia que son esporádicas, lo que da entender todo lo contrario. Qué no decir de la tesis según la cual una persona es autosuficiente cuando tiene una vida crediticia supuestamente activa en el sector financiero, como si un crédito constituyera un activo cuando lo que devela la presencia de un crédito es precisamente la falta de recursos económicos, amén de que </w:t>
      </w:r>
      <w:r w:rsidR="009F70CE" w:rsidRPr="00140B44">
        <w:rPr>
          <w:rFonts w:ascii="Tahoma" w:hAnsi="Tahoma" w:cs="Tahoma"/>
          <w:sz w:val="16"/>
          <w:szCs w:val="16"/>
        </w:rPr>
        <w:t>tales obligaciobnes</w:t>
      </w:r>
      <w:r w:rsidRPr="00140B44">
        <w:rPr>
          <w:rFonts w:ascii="Tahoma" w:hAnsi="Tahoma" w:cs="Tahoma"/>
          <w:sz w:val="16"/>
          <w:szCs w:val="16"/>
        </w:rPr>
        <w:t xml:space="preserve"> ya fueron castigados por las entidades financieras ante la imposibilidad de su recuperación, es decir, ante la imposibilidad económica de la demandante de sufragarlas. </w:t>
      </w:r>
    </w:p>
    <w:p w:rsidR="005C450B" w:rsidRPr="00140B44" w:rsidRDefault="005C450B" w:rsidP="009F70CE">
      <w:pPr>
        <w:pStyle w:val="Prrafodelista"/>
        <w:ind w:left="2124"/>
        <w:jc w:val="both"/>
        <w:rPr>
          <w:rFonts w:ascii="Tahoma" w:hAnsi="Tahoma" w:cs="Tahoma"/>
          <w:sz w:val="16"/>
          <w:szCs w:val="16"/>
        </w:rPr>
      </w:pPr>
    </w:p>
    <w:p w:rsidR="005C450B" w:rsidRPr="00140B44" w:rsidRDefault="005C450B" w:rsidP="009F70CE">
      <w:pPr>
        <w:pStyle w:val="Prrafodelista"/>
        <w:ind w:left="2124"/>
        <w:jc w:val="both"/>
        <w:rPr>
          <w:rFonts w:ascii="Tahoma" w:hAnsi="Tahoma" w:cs="Tahoma"/>
          <w:sz w:val="16"/>
          <w:szCs w:val="16"/>
        </w:rPr>
      </w:pPr>
      <w:r w:rsidRPr="00140B44">
        <w:rPr>
          <w:rFonts w:ascii="Tahoma" w:hAnsi="Tahoma" w:cs="Tahoma"/>
          <w:sz w:val="16"/>
          <w:szCs w:val="16"/>
        </w:rPr>
        <w:t xml:space="preserve">Finalmente, en las conclusiones de la investigación administrativa, en la respuesta que se le brindó a la demandante al momento de negarle la pensión de sobrevivientes y en la contestación de la demanda, la AFP ignoró o invisibilizó que las labores realizadas por la demandante eran las de servicio doméstico, labores históricamente mal pagadas en Colombia y por eso mismo carentes de pago de seguridad social, amén de que lo devengado por ese oficio a veces es inferior al salario mínimo, de modo que mal podía inferirse que una mujer que realiza labores domésticas en Colombia, teniendo a cargo dos hijos, es autosuficiente, como lo aseveró la entidad demandada. </w:t>
      </w:r>
    </w:p>
    <w:p w:rsidR="005C450B" w:rsidRPr="00140B44" w:rsidRDefault="005C450B" w:rsidP="009F70CE">
      <w:pPr>
        <w:ind w:left="2124"/>
        <w:jc w:val="both"/>
        <w:rPr>
          <w:rFonts w:ascii="Tahoma" w:hAnsi="Tahoma" w:cs="Tahoma"/>
          <w:sz w:val="16"/>
          <w:szCs w:val="16"/>
          <w:lang w:val="es-CO"/>
        </w:rPr>
      </w:pPr>
    </w:p>
    <w:p w:rsidR="003A3BA8" w:rsidRPr="00140B44" w:rsidRDefault="003A3BA8" w:rsidP="00C502CC">
      <w:pPr>
        <w:tabs>
          <w:tab w:val="left" w:pos="567"/>
        </w:tabs>
        <w:ind w:left="1752"/>
        <w:jc w:val="both"/>
        <w:rPr>
          <w:rFonts w:ascii="Tahoma" w:hAnsi="Tahoma" w:cs="Tahoma"/>
          <w:sz w:val="16"/>
          <w:szCs w:val="16"/>
        </w:rPr>
      </w:pPr>
    </w:p>
    <w:p w:rsidR="003A3BA8" w:rsidRPr="00140B44" w:rsidRDefault="00E73F30" w:rsidP="00E73F30">
      <w:pPr>
        <w:ind w:left="2124"/>
        <w:jc w:val="both"/>
        <w:rPr>
          <w:rFonts w:ascii="Tahoma" w:hAnsi="Tahoma" w:cs="Tahoma"/>
          <w:sz w:val="16"/>
          <w:szCs w:val="16"/>
        </w:rPr>
      </w:pPr>
      <w:r w:rsidRPr="00140B44">
        <w:rPr>
          <w:rFonts w:ascii="Tahoma" w:hAnsi="Tahoma" w:cs="Tahoma"/>
          <w:b/>
          <w:sz w:val="16"/>
          <w:szCs w:val="16"/>
        </w:rPr>
        <w:t>INVESTIGACIÓN ADMINISTRATIVA DE LA ARL /</w:t>
      </w:r>
      <w:r w:rsidR="003A3BA8" w:rsidRPr="00140B44">
        <w:rPr>
          <w:rFonts w:ascii="Tahoma" w:hAnsi="Tahoma" w:cs="Tahoma"/>
          <w:b/>
          <w:sz w:val="16"/>
          <w:szCs w:val="16"/>
        </w:rPr>
        <w:t>Violación del der</w:t>
      </w:r>
      <w:r w:rsidR="002130AD" w:rsidRPr="00140B44">
        <w:rPr>
          <w:rFonts w:ascii="Tahoma" w:hAnsi="Tahoma" w:cs="Tahoma"/>
          <w:b/>
          <w:sz w:val="16"/>
          <w:szCs w:val="16"/>
        </w:rPr>
        <w:t>echo fundamental a la intimidad</w:t>
      </w:r>
    </w:p>
    <w:p w:rsidR="003A3BA8" w:rsidRPr="00140B44" w:rsidRDefault="003A3BA8" w:rsidP="00E73F30">
      <w:pPr>
        <w:ind w:left="1080"/>
        <w:jc w:val="both"/>
        <w:rPr>
          <w:rFonts w:ascii="Tahoma" w:hAnsi="Tahoma" w:cs="Tahoma"/>
          <w:sz w:val="16"/>
          <w:szCs w:val="16"/>
        </w:rPr>
      </w:pPr>
    </w:p>
    <w:p w:rsidR="005C450B" w:rsidRPr="00140B44" w:rsidRDefault="00E73F30" w:rsidP="009F70CE">
      <w:pPr>
        <w:ind w:left="2124"/>
        <w:jc w:val="both"/>
        <w:rPr>
          <w:rFonts w:ascii="Tahoma" w:hAnsi="Tahoma" w:cs="Tahoma"/>
          <w:sz w:val="16"/>
          <w:szCs w:val="16"/>
        </w:rPr>
      </w:pPr>
      <w:r w:rsidRPr="00140B44">
        <w:rPr>
          <w:rFonts w:ascii="Tahoma" w:hAnsi="Tahoma" w:cs="Tahoma"/>
          <w:sz w:val="16"/>
          <w:szCs w:val="16"/>
        </w:rPr>
        <w:t>[N]</w:t>
      </w:r>
      <w:r w:rsidR="005C450B" w:rsidRPr="00140B44">
        <w:rPr>
          <w:rFonts w:ascii="Tahoma" w:hAnsi="Tahoma" w:cs="Tahoma"/>
          <w:sz w:val="16"/>
          <w:szCs w:val="16"/>
        </w:rPr>
        <w:t xml:space="preserve">o puede perderse de vista que el objeto de la investigación administrativa era saber si la Sra. ROSALBA PATIÑO dependía económicamente de su hijo al momento de su fallecimiento, nada más. De manera que resulta  desproporcionado, injustificado e irrespetuoso que la investigación esculcara la historia clínica de la demandante, la que además cuenta con reserva legal, para enrostrarle a aquella el número de embarazos que tuvo, número que en apariencia no coincidía con el número de hijos que tuvo. ¿Qué importancia tenía ese aspecto con el objeto de la investigación? Por el contrario, hacer público ese hecho en la directriz que se envió a la Gerencia indemnizatoria de la ARL POSITIVA y luego hacerse público en este proceso, viola el derecho a la intimidad de la demandante y la reserva legal de historia clínica. </w:t>
      </w:r>
    </w:p>
    <w:p w:rsidR="005C450B" w:rsidRPr="00140B44" w:rsidRDefault="005C450B" w:rsidP="009F70CE">
      <w:pPr>
        <w:ind w:left="2124"/>
        <w:jc w:val="both"/>
        <w:rPr>
          <w:rFonts w:ascii="Tahoma" w:hAnsi="Tahoma" w:cs="Tahoma"/>
          <w:sz w:val="16"/>
          <w:szCs w:val="16"/>
        </w:rPr>
      </w:pPr>
    </w:p>
    <w:p w:rsidR="005C450B" w:rsidRPr="00140B44" w:rsidRDefault="005C450B" w:rsidP="009F70CE">
      <w:pPr>
        <w:pStyle w:val="Puesto"/>
        <w:spacing w:line="240" w:lineRule="auto"/>
        <w:ind w:left="2124"/>
        <w:jc w:val="both"/>
        <w:rPr>
          <w:rFonts w:ascii="Tahoma" w:hAnsi="Tahoma" w:cs="Tahoma"/>
          <w:b w:val="0"/>
          <w:sz w:val="16"/>
          <w:szCs w:val="16"/>
        </w:rPr>
      </w:pPr>
      <w:r w:rsidRPr="00140B44">
        <w:rPr>
          <w:rFonts w:ascii="Tahoma" w:hAnsi="Tahoma" w:cs="Tahoma"/>
          <w:b w:val="0"/>
          <w:sz w:val="16"/>
          <w:szCs w:val="16"/>
        </w:rPr>
        <w:t>La investigación también se dio a la tarea de localizar a los padres de los hijos de la demandante, localización que quizá se justificaría si el objetivo de la misma hubiera sido para establecer si aquellos respondían por sus obligaciones alimentarias con sus respectivos hijos, pero en cambio, se utilizó en contra de la actora al permitirle a los padres contar las intimidades propias de la relación que tuvo cada uno con la demandante, y hacerla pública en el documento que estamos analizando.</w:t>
      </w:r>
    </w:p>
    <w:p w:rsidR="005C450B" w:rsidRPr="00140B44" w:rsidRDefault="005C450B" w:rsidP="009F70CE">
      <w:pPr>
        <w:pStyle w:val="Puesto"/>
        <w:spacing w:line="240" w:lineRule="auto"/>
        <w:ind w:left="2835"/>
        <w:jc w:val="both"/>
        <w:rPr>
          <w:rFonts w:ascii="Tahoma" w:hAnsi="Tahoma" w:cs="Tahoma"/>
          <w:b w:val="0"/>
          <w:sz w:val="16"/>
          <w:szCs w:val="16"/>
        </w:rPr>
      </w:pPr>
    </w:p>
    <w:p w:rsidR="005C450B" w:rsidRPr="00140B44" w:rsidRDefault="005C450B" w:rsidP="009F70CE">
      <w:pPr>
        <w:ind w:left="2124"/>
        <w:jc w:val="both"/>
        <w:rPr>
          <w:rFonts w:ascii="Tahoma" w:hAnsi="Tahoma" w:cs="Tahoma"/>
          <w:sz w:val="16"/>
          <w:szCs w:val="16"/>
        </w:rPr>
      </w:pPr>
      <w:r w:rsidRPr="00140B44">
        <w:rPr>
          <w:rFonts w:ascii="Tahoma" w:hAnsi="Tahoma" w:cs="Tahoma"/>
          <w:sz w:val="16"/>
          <w:szCs w:val="16"/>
        </w:rPr>
        <w:t xml:space="preserve">También la investigación administrativa invadió los límites del derecho a la intimidad, cuando puso contra las cuerdas a la demandante frente a su familia, al sacar a relucir delante de todos, dos créditos bancarios que aquella había tramitado hace tiempo y de los cuales nada sabían sus familiares, créditos que como se dijo precedentemente, se castigaron por las respectivas entidades bancarias mucho años antes de la muerte del hijo. Pero no solo eso, sino que se ocultó en las conclusiones de la investigación administrativa el hecho de que se trataba de cartera irrecuperable, y por el contrario, se dijo que la demandante era autosuficiente porque supuestamente se encentraba activa en el sector financiero al mantener una vida crediticia vigente, cuando lo cierto es que hace rato la CIFIN la sacó del mercado financiero con el reporte de la mora en que incurrió. </w:t>
      </w:r>
    </w:p>
    <w:p w:rsidR="009A39D1" w:rsidRPr="00140B44" w:rsidRDefault="009A39D1" w:rsidP="009F70CE">
      <w:pPr>
        <w:ind w:left="2124"/>
        <w:jc w:val="both"/>
        <w:rPr>
          <w:rFonts w:ascii="Tahoma" w:hAnsi="Tahoma" w:cs="Tahoma"/>
          <w:sz w:val="16"/>
          <w:szCs w:val="16"/>
        </w:rPr>
      </w:pPr>
    </w:p>
    <w:p w:rsidR="009A39D1" w:rsidRPr="00140B44" w:rsidRDefault="009A39D1" w:rsidP="009A39D1">
      <w:pPr>
        <w:ind w:left="2124"/>
        <w:jc w:val="both"/>
        <w:rPr>
          <w:rFonts w:ascii="Tahoma" w:hAnsi="Tahoma" w:cs="Tahoma"/>
          <w:sz w:val="16"/>
          <w:szCs w:val="16"/>
        </w:rPr>
      </w:pPr>
      <w:r w:rsidRPr="00140B44">
        <w:rPr>
          <w:rFonts w:ascii="Tahoma" w:hAnsi="Tahoma" w:cs="Tahoma"/>
          <w:sz w:val="16"/>
          <w:szCs w:val="16"/>
        </w:rPr>
        <w:t xml:space="preserve">Realmente toda esta serie de ligerezas que se cometieron en las conclusiones de la investigación administrativa y que se acogieron por sus directivas, no se compadecen con el talante que debe mostrar una administradora de riesgos laborales ni con la seriedad y el rigor que se debe guardar en una investigación administrativa. </w:t>
      </w:r>
    </w:p>
    <w:p w:rsidR="009A39D1" w:rsidRPr="00140B44" w:rsidRDefault="009A39D1" w:rsidP="009A39D1">
      <w:pPr>
        <w:ind w:left="2124"/>
        <w:jc w:val="both"/>
        <w:rPr>
          <w:rFonts w:ascii="Tahoma" w:hAnsi="Tahoma" w:cs="Tahoma"/>
          <w:sz w:val="16"/>
          <w:szCs w:val="16"/>
        </w:rPr>
      </w:pPr>
    </w:p>
    <w:p w:rsidR="009A39D1" w:rsidRPr="00140B44" w:rsidRDefault="009A39D1" w:rsidP="009A39D1">
      <w:pPr>
        <w:ind w:left="2124"/>
        <w:jc w:val="both"/>
        <w:rPr>
          <w:rFonts w:ascii="Tahoma" w:hAnsi="Tahoma" w:cs="Tahoma"/>
          <w:sz w:val="16"/>
          <w:szCs w:val="16"/>
        </w:rPr>
      </w:pPr>
      <w:r w:rsidRPr="00140B44">
        <w:rPr>
          <w:rFonts w:ascii="Tahoma" w:hAnsi="Tahoma" w:cs="Tahoma"/>
          <w:sz w:val="16"/>
          <w:szCs w:val="16"/>
        </w:rPr>
        <w:t xml:space="preserve">Con todo, no sobra advertir que el respeto a los derechos fundamentales dentro de las actuaciones de las administradoras de riesgos laborales no implica per se que deba concederse la prestación reclamada, sino simplemente que ésta se conceda o se niegue sobre una base sólida, dejando a un lado estereotipos discriminatorios. </w:t>
      </w:r>
    </w:p>
    <w:p w:rsidR="009A39D1" w:rsidRPr="00140B44" w:rsidRDefault="009A39D1" w:rsidP="009A39D1">
      <w:pPr>
        <w:spacing w:line="276" w:lineRule="auto"/>
        <w:jc w:val="both"/>
        <w:rPr>
          <w:rFonts w:ascii="Tahoma" w:hAnsi="Tahoma" w:cs="Tahoma"/>
          <w:sz w:val="16"/>
          <w:szCs w:val="16"/>
        </w:rPr>
      </w:pPr>
    </w:p>
    <w:p w:rsidR="009A39D1" w:rsidRPr="009F70CE" w:rsidRDefault="009A39D1" w:rsidP="009F70CE">
      <w:pPr>
        <w:ind w:left="2124"/>
        <w:jc w:val="both"/>
        <w:rPr>
          <w:rFonts w:ascii="Tahoma" w:hAnsi="Tahoma" w:cs="Tahoma"/>
          <w:sz w:val="18"/>
          <w:szCs w:val="18"/>
        </w:rPr>
      </w:pPr>
    </w:p>
    <w:p w:rsidR="005C450B" w:rsidRPr="005A0FCE" w:rsidRDefault="005C450B" w:rsidP="005C450B">
      <w:pPr>
        <w:pStyle w:val="Puesto"/>
        <w:spacing w:line="276" w:lineRule="auto"/>
        <w:ind w:left="2127"/>
        <w:jc w:val="both"/>
        <w:rPr>
          <w:rFonts w:ascii="Tahoma" w:hAnsi="Tahoma" w:cs="Tahoma"/>
          <w:b w:val="0"/>
          <w:bCs/>
          <w:sz w:val="22"/>
          <w:szCs w:val="22"/>
        </w:rPr>
      </w:pPr>
    </w:p>
    <w:p w:rsidR="009A4059" w:rsidRPr="005A0FCE" w:rsidRDefault="009A4059" w:rsidP="005A0FCE">
      <w:pPr>
        <w:pStyle w:val="Puesto"/>
        <w:spacing w:line="276" w:lineRule="auto"/>
        <w:ind w:left="2805" w:hanging="2805"/>
        <w:jc w:val="both"/>
        <w:rPr>
          <w:rFonts w:ascii="Tahoma" w:hAnsi="Tahoma" w:cs="Tahoma"/>
          <w:b w:val="0"/>
          <w:sz w:val="22"/>
          <w:szCs w:val="22"/>
        </w:rPr>
      </w:pPr>
    </w:p>
    <w:p w:rsidR="009A4059" w:rsidRPr="005A0FCE" w:rsidRDefault="009A4059" w:rsidP="005A0FCE">
      <w:pPr>
        <w:pStyle w:val="Ttulo4"/>
        <w:widowControl w:val="0"/>
        <w:tabs>
          <w:tab w:val="clear" w:pos="0"/>
        </w:tabs>
        <w:spacing w:line="276" w:lineRule="auto"/>
        <w:rPr>
          <w:rFonts w:ascii="Tahoma" w:hAnsi="Tahoma" w:cs="Tahoma"/>
          <w:bCs/>
          <w:sz w:val="22"/>
          <w:szCs w:val="22"/>
          <w:lang w:eastAsia="es-MX"/>
        </w:rPr>
      </w:pPr>
      <w:r w:rsidRPr="005A0FCE">
        <w:rPr>
          <w:rFonts w:ascii="Tahoma" w:hAnsi="Tahoma" w:cs="Tahoma"/>
          <w:bCs/>
          <w:sz w:val="22"/>
          <w:szCs w:val="22"/>
          <w:lang w:eastAsia="es-MX"/>
        </w:rPr>
        <w:t>TRIBUNAL SUPERIOR DEL DISTRITO JUDICIAL DE PEREIRA</w:t>
      </w:r>
    </w:p>
    <w:p w:rsidR="009A4059" w:rsidRPr="005A0FCE" w:rsidRDefault="009A4059" w:rsidP="005A0FCE">
      <w:pPr>
        <w:pStyle w:val="Ttulo4"/>
        <w:widowControl w:val="0"/>
        <w:tabs>
          <w:tab w:val="clear" w:pos="0"/>
        </w:tabs>
        <w:spacing w:line="276" w:lineRule="auto"/>
        <w:rPr>
          <w:rFonts w:ascii="Tahoma" w:hAnsi="Tahoma" w:cs="Tahoma"/>
          <w:bCs/>
          <w:sz w:val="22"/>
          <w:szCs w:val="22"/>
          <w:lang w:eastAsia="es-MX"/>
        </w:rPr>
      </w:pPr>
      <w:r w:rsidRPr="005A0FCE">
        <w:rPr>
          <w:rFonts w:ascii="Tahoma" w:hAnsi="Tahoma" w:cs="Tahoma"/>
          <w:bCs/>
          <w:sz w:val="22"/>
          <w:szCs w:val="22"/>
          <w:lang w:eastAsia="es-MX"/>
        </w:rPr>
        <w:t>SALA LABORAL</w:t>
      </w:r>
    </w:p>
    <w:p w:rsidR="009A4059" w:rsidRPr="005A0FCE" w:rsidRDefault="009A4059" w:rsidP="005A0FCE">
      <w:pPr>
        <w:spacing w:line="276" w:lineRule="auto"/>
        <w:jc w:val="center"/>
        <w:rPr>
          <w:rFonts w:ascii="Tahoma" w:hAnsi="Tahoma" w:cs="Tahoma"/>
          <w:bCs/>
          <w:sz w:val="22"/>
          <w:szCs w:val="22"/>
        </w:rPr>
      </w:pPr>
    </w:p>
    <w:p w:rsidR="009A4059" w:rsidRPr="005A0FCE" w:rsidRDefault="009A4059" w:rsidP="005A0FCE">
      <w:pPr>
        <w:spacing w:line="276" w:lineRule="auto"/>
        <w:jc w:val="center"/>
        <w:rPr>
          <w:rFonts w:ascii="Tahoma" w:hAnsi="Tahoma" w:cs="Tahoma"/>
          <w:b/>
          <w:bCs/>
          <w:sz w:val="22"/>
          <w:szCs w:val="22"/>
        </w:rPr>
      </w:pPr>
      <w:r w:rsidRPr="005A0FCE">
        <w:rPr>
          <w:rFonts w:ascii="Tahoma" w:hAnsi="Tahoma" w:cs="Tahoma"/>
          <w:bCs/>
          <w:sz w:val="22"/>
          <w:szCs w:val="22"/>
        </w:rPr>
        <w:t>Magistrada Ponente:</w:t>
      </w:r>
      <w:r w:rsidRPr="005A0FCE">
        <w:rPr>
          <w:rFonts w:ascii="Tahoma" w:hAnsi="Tahoma" w:cs="Tahoma"/>
          <w:b/>
          <w:bCs/>
          <w:sz w:val="22"/>
          <w:szCs w:val="22"/>
        </w:rPr>
        <w:t xml:space="preserve"> Ana Lucía Caicedo Calderón</w:t>
      </w:r>
    </w:p>
    <w:p w:rsidR="009A4059" w:rsidRPr="005A0FCE" w:rsidRDefault="009A4059" w:rsidP="005A0FCE">
      <w:pPr>
        <w:spacing w:line="276" w:lineRule="auto"/>
        <w:jc w:val="center"/>
        <w:rPr>
          <w:rFonts w:ascii="Tahoma" w:hAnsi="Tahoma" w:cs="Tahoma"/>
          <w:b/>
          <w:sz w:val="22"/>
          <w:szCs w:val="22"/>
        </w:rPr>
      </w:pPr>
    </w:p>
    <w:p w:rsidR="009A4059" w:rsidRPr="005A0FCE" w:rsidRDefault="00D83F33" w:rsidP="005A0FCE">
      <w:pPr>
        <w:spacing w:line="276" w:lineRule="auto"/>
        <w:jc w:val="center"/>
        <w:rPr>
          <w:rFonts w:ascii="Tahoma" w:hAnsi="Tahoma" w:cs="Tahoma"/>
          <w:b/>
          <w:sz w:val="22"/>
          <w:szCs w:val="22"/>
        </w:rPr>
      </w:pPr>
      <w:r w:rsidRPr="005A0FCE">
        <w:rPr>
          <w:rFonts w:ascii="Tahoma" w:hAnsi="Tahoma" w:cs="Tahoma"/>
          <w:b/>
          <w:sz w:val="22"/>
          <w:szCs w:val="22"/>
        </w:rPr>
        <w:t xml:space="preserve">Acta </w:t>
      </w:r>
      <w:r w:rsidR="009A4059" w:rsidRPr="005A0FCE">
        <w:rPr>
          <w:rFonts w:ascii="Tahoma" w:hAnsi="Tahoma" w:cs="Tahoma"/>
          <w:b/>
          <w:sz w:val="22"/>
          <w:szCs w:val="22"/>
        </w:rPr>
        <w:t>No. ____</w:t>
      </w:r>
    </w:p>
    <w:p w:rsidR="009A4059" w:rsidRPr="005A0FCE" w:rsidRDefault="009A4059" w:rsidP="005A0FCE">
      <w:pPr>
        <w:spacing w:line="276" w:lineRule="auto"/>
        <w:jc w:val="center"/>
        <w:rPr>
          <w:rFonts w:ascii="Tahoma" w:hAnsi="Tahoma" w:cs="Tahoma"/>
          <w:b/>
          <w:sz w:val="22"/>
          <w:szCs w:val="22"/>
        </w:rPr>
      </w:pPr>
      <w:r w:rsidRPr="005A0FCE">
        <w:rPr>
          <w:rFonts w:ascii="Tahoma" w:hAnsi="Tahoma" w:cs="Tahoma"/>
          <w:b/>
          <w:sz w:val="22"/>
          <w:szCs w:val="22"/>
        </w:rPr>
        <w:t>(</w:t>
      </w:r>
      <w:r w:rsidR="007A2356">
        <w:rPr>
          <w:rFonts w:ascii="Tahoma" w:hAnsi="Tahoma" w:cs="Tahoma"/>
          <w:b/>
          <w:sz w:val="22"/>
          <w:szCs w:val="22"/>
        </w:rPr>
        <w:t xml:space="preserve">15 de abril </w:t>
      </w:r>
      <w:r w:rsidR="001C54B1" w:rsidRPr="005A0FCE">
        <w:rPr>
          <w:rFonts w:ascii="Tahoma" w:hAnsi="Tahoma" w:cs="Tahoma"/>
          <w:b/>
          <w:sz w:val="22"/>
          <w:szCs w:val="22"/>
        </w:rPr>
        <w:t>de 2016</w:t>
      </w:r>
      <w:r w:rsidRPr="005A0FCE">
        <w:rPr>
          <w:rFonts w:ascii="Tahoma" w:hAnsi="Tahoma" w:cs="Tahoma"/>
          <w:b/>
          <w:sz w:val="22"/>
          <w:szCs w:val="22"/>
        </w:rPr>
        <w:t>)</w:t>
      </w:r>
    </w:p>
    <w:p w:rsidR="009A4059" w:rsidRPr="005A0FCE" w:rsidRDefault="009A4059" w:rsidP="005A0FCE">
      <w:pPr>
        <w:spacing w:line="276" w:lineRule="auto"/>
        <w:jc w:val="both"/>
        <w:rPr>
          <w:rFonts w:ascii="Tahoma" w:hAnsi="Tahoma" w:cs="Tahoma"/>
          <w:sz w:val="22"/>
          <w:szCs w:val="22"/>
        </w:rPr>
      </w:pPr>
    </w:p>
    <w:p w:rsidR="009A4059" w:rsidRPr="005A0FCE" w:rsidRDefault="009A4059" w:rsidP="005A0FCE">
      <w:pPr>
        <w:pStyle w:val="Ttulo5"/>
        <w:spacing w:line="276" w:lineRule="auto"/>
        <w:ind w:firstLine="0"/>
        <w:jc w:val="center"/>
        <w:rPr>
          <w:rFonts w:ascii="Tahoma" w:hAnsi="Tahoma" w:cs="Tahoma"/>
          <w:sz w:val="22"/>
          <w:szCs w:val="22"/>
        </w:rPr>
      </w:pPr>
      <w:r w:rsidRPr="005A0FCE">
        <w:rPr>
          <w:rFonts w:ascii="Tahoma" w:hAnsi="Tahoma" w:cs="Tahoma"/>
          <w:sz w:val="22"/>
          <w:szCs w:val="22"/>
        </w:rPr>
        <w:t>Sistema oral - Audiencia de juzgamiento</w:t>
      </w:r>
    </w:p>
    <w:p w:rsidR="009A4059" w:rsidRPr="005A0FCE" w:rsidRDefault="009A4059" w:rsidP="005A0FCE">
      <w:pPr>
        <w:spacing w:line="276" w:lineRule="auto"/>
        <w:jc w:val="both"/>
        <w:rPr>
          <w:rFonts w:ascii="Tahoma" w:hAnsi="Tahoma" w:cs="Tahoma"/>
          <w:sz w:val="22"/>
          <w:szCs w:val="22"/>
          <w:lang w:val="es-ES_tradnl"/>
        </w:rPr>
      </w:pPr>
      <w:r w:rsidRPr="005A0FCE">
        <w:rPr>
          <w:rFonts w:ascii="Tahoma" w:hAnsi="Tahoma" w:cs="Tahoma"/>
          <w:b/>
          <w:sz w:val="22"/>
          <w:szCs w:val="22"/>
        </w:rPr>
        <w:tab/>
      </w:r>
    </w:p>
    <w:p w:rsidR="009A4059" w:rsidRPr="005A0FCE" w:rsidRDefault="00980CDA" w:rsidP="005A0FCE">
      <w:pPr>
        <w:spacing w:line="276" w:lineRule="auto"/>
        <w:ind w:firstLine="708"/>
        <w:jc w:val="both"/>
        <w:rPr>
          <w:rFonts w:ascii="Tahoma" w:hAnsi="Tahoma" w:cs="Tahoma"/>
          <w:sz w:val="22"/>
          <w:szCs w:val="22"/>
          <w:lang w:val="es-ES_tradnl"/>
        </w:rPr>
      </w:pPr>
      <w:r w:rsidRPr="005A0FCE">
        <w:rPr>
          <w:rFonts w:ascii="Tahoma" w:hAnsi="Tahoma" w:cs="Tahoma"/>
          <w:sz w:val="22"/>
          <w:szCs w:val="22"/>
          <w:lang w:val="es-ES_tradnl"/>
        </w:rPr>
        <w:t xml:space="preserve">Siendo </w:t>
      </w:r>
      <w:r w:rsidR="009A4059" w:rsidRPr="005A0FCE">
        <w:rPr>
          <w:rFonts w:ascii="Tahoma" w:hAnsi="Tahoma" w:cs="Tahoma"/>
          <w:sz w:val="22"/>
          <w:szCs w:val="22"/>
          <w:lang w:val="es-ES_tradnl"/>
        </w:rPr>
        <w:t xml:space="preserve">las </w:t>
      </w:r>
      <w:r w:rsidR="007A2356">
        <w:rPr>
          <w:rFonts w:ascii="Tahoma" w:hAnsi="Tahoma" w:cs="Tahoma"/>
          <w:sz w:val="22"/>
          <w:szCs w:val="22"/>
          <w:lang w:val="es-ES_tradnl"/>
        </w:rPr>
        <w:t xml:space="preserve">8:00 </w:t>
      </w:r>
      <w:r w:rsidR="00D35209" w:rsidRPr="005A0FCE">
        <w:rPr>
          <w:rFonts w:ascii="Tahoma" w:hAnsi="Tahoma" w:cs="Tahoma"/>
          <w:sz w:val="22"/>
          <w:szCs w:val="22"/>
          <w:lang w:val="es-ES_tradnl"/>
        </w:rPr>
        <w:t>a</w:t>
      </w:r>
      <w:r w:rsidR="00C30D72" w:rsidRPr="005A0FCE">
        <w:rPr>
          <w:rFonts w:ascii="Tahoma" w:hAnsi="Tahoma" w:cs="Tahoma"/>
          <w:sz w:val="22"/>
          <w:szCs w:val="22"/>
          <w:lang w:val="es-ES_tradnl"/>
        </w:rPr>
        <w:t xml:space="preserve">.m. </w:t>
      </w:r>
      <w:r w:rsidR="009A4059" w:rsidRPr="005A0FCE">
        <w:rPr>
          <w:rFonts w:ascii="Tahoma" w:hAnsi="Tahoma" w:cs="Tahoma"/>
          <w:sz w:val="22"/>
          <w:szCs w:val="22"/>
          <w:lang w:val="es-ES_tradnl"/>
        </w:rPr>
        <w:t>de hoy</w:t>
      </w:r>
      <w:r w:rsidR="00D90180" w:rsidRPr="005A0FCE">
        <w:rPr>
          <w:rFonts w:ascii="Tahoma" w:hAnsi="Tahoma" w:cs="Tahoma"/>
          <w:sz w:val="22"/>
          <w:szCs w:val="22"/>
          <w:lang w:val="es-ES_tradnl"/>
        </w:rPr>
        <w:t xml:space="preserve">, </w:t>
      </w:r>
      <w:r w:rsidRPr="005A0FCE">
        <w:rPr>
          <w:rFonts w:ascii="Tahoma" w:hAnsi="Tahoma" w:cs="Tahoma"/>
          <w:sz w:val="22"/>
          <w:szCs w:val="22"/>
          <w:lang w:val="es-ES_tradnl"/>
        </w:rPr>
        <w:t xml:space="preserve">viernes </w:t>
      </w:r>
      <w:r w:rsidR="007A2356">
        <w:rPr>
          <w:rFonts w:ascii="Tahoma" w:hAnsi="Tahoma" w:cs="Tahoma"/>
          <w:sz w:val="22"/>
          <w:szCs w:val="22"/>
          <w:lang w:val="es-ES_tradnl"/>
        </w:rPr>
        <w:t xml:space="preserve">15 de abril de </w:t>
      </w:r>
      <w:r w:rsidR="001C54B1" w:rsidRPr="005A0FCE">
        <w:rPr>
          <w:rFonts w:ascii="Tahoma" w:hAnsi="Tahoma" w:cs="Tahoma"/>
          <w:sz w:val="22"/>
          <w:szCs w:val="22"/>
          <w:lang w:val="es-ES_tradnl"/>
        </w:rPr>
        <w:t>2016</w:t>
      </w:r>
      <w:r w:rsidR="009A4059" w:rsidRPr="005A0FCE">
        <w:rPr>
          <w:rFonts w:ascii="Tahoma" w:hAnsi="Tahoma" w:cs="Tahoma"/>
          <w:sz w:val="22"/>
          <w:szCs w:val="22"/>
          <w:lang w:val="es-ES_tradnl"/>
        </w:rPr>
        <w:t xml:space="preserve">, la Sala de Decisión Laboral </w:t>
      </w:r>
      <w:r w:rsidR="00140B44">
        <w:rPr>
          <w:rFonts w:ascii="Tahoma" w:hAnsi="Tahoma" w:cs="Tahoma"/>
          <w:sz w:val="22"/>
          <w:szCs w:val="22"/>
          <w:lang w:val="es-ES_tradnl"/>
        </w:rPr>
        <w:t xml:space="preserve">No. 1 </w:t>
      </w:r>
      <w:r w:rsidR="009A4059" w:rsidRPr="005A0FCE">
        <w:rPr>
          <w:rFonts w:ascii="Tahoma" w:hAnsi="Tahoma" w:cs="Tahoma"/>
          <w:sz w:val="22"/>
          <w:szCs w:val="22"/>
          <w:lang w:val="es-ES_tradnl"/>
        </w:rPr>
        <w:t xml:space="preserve">del Tribunal Superior de Pereira se constituye en </w:t>
      </w:r>
      <w:r w:rsidR="00D90180" w:rsidRPr="005A0FCE">
        <w:rPr>
          <w:rFonts w:ascii="Tahoma" w:hAnsi="Tahoma" w:cs="Tahoma"/>
          <w:sz w:val="22"/>
          <w:szCs w:val="22"/>
          <w:lang w:val="es-ES_tradnl"/>
        </w:rPr>
        <w:t xml:space="preserve">audiencia pública </w:t>
      </w:r>
      <w:r w:rsidR="009A4059" w:rsidRPr="005A0FCE">
        <w:rPr>
          <w:rFonts w:ascii="Tahoma" w:hAnsi="Tahoma" w:cs="Tahoma"/>
          <w:sz w:val="22"/>
          <w:szCs w:val="22"/>
          <w:lang w:val="es-ES_tradnl"/>
        </w:rPr>
        <w:t xml:space="preserve">de </w:t>
      </w:r>
      <w:r w:rsidR="00D90180" w:rsidRPr="005A0FCE">
        <w:rPr>
          <w:rFonts w:ascii="Tahoma" w:hAnsi="Tahoma" w:cs="Tahoma"/>
          <w:sz w:val="22"/>
          <w:szCs w:val="22"/>
          <w:lang w:val="es-ES_tradnl"/>
        </w:rPr>
        <w:t>juzgamiento</w:t>
      </w:r>
      <w:r w:rsidR="009A4059" w:rsidRPr="005A0FCE">
        <w:rPr>
          <w:rFonts w:ascii="Tahoma" w:hAnsi="Tahoma" w:cs="Tahoma"/>
          <w:sz w:val="22"/>
          <w:szCs w:val="22"/>
          <w:lang w:val="es-ES_tradnl"/>
        </w:rPr>
        <w:t xml:space="preserve"> en el proceso </w:t>
      </w:r>
      <w:r w:rsidR="009A4059" w:rsidRPr="005A0FCE">
        <w:rPr>
          <w:rFonts w:ascii="Tahoma" w:hAnsi="Tahoma" w:cs="Tahoma"/>
          <w:sz w:val="22"/>
          <w:szCs w:val="22"/>
          <w:lang w:val="es-ES_tradnl"/>
        </w:rPr>
        <w:lastRenderedPageBreak/>
        <w:t xml:space="preserve">ordinario laboral instaurado por </w:t>
      </w:r>
      <w:r w:rsidR="001C54B1" w:rsidRPr="005A0FCE">
        <w:rPr>
          <w:rFonts w:ascii="Tahoma" w:hAnsi="Tahoma" w:cs="Tahoma"/>
          <w:b/>
          <w:sz w:val="22"/>
          <w:szCs w:val="22"/>
          <w:lang w:val="es-ES_tradnl"/>
        </w:rPr>
        <w:t>Rosalba Patiño Giraldo</w:t>
      </w:r>
      <w:r w:rsidR="0027225A">
        <w:rPr>
          <w:rFonts w:ascii="Tahoma" w:hAnsi="Tahoma" w:cs="Tahoma"/>
          <w:b/>
          <w:sz w:val="22"/>
          <w:szCs w:val="22"/>
          <w:lang w:val="es-ES_tradnl"/>
        </w:rPr>
        <w:t xml:space="preserve"> </w:t>
      </w:r>
      <w:r w:rsidR="009C29D3" w:rsidRPr="005A0FCE">
        <w:rPr>
          <w:rFonts w:ascii="Tahoma" w:hAnsi="Tahoma" w:cs="Tahoma"/>
          <w:sz w:val="22"/>
          <w:szCs w:val="22"/>
          <w:lang w:val="es-ES_tradnl"/>
        </w:rPr>
        <w:t>en</w:t>
      </w:r>
      <w:r w:rsidR="009A4059" w:rsidRPr="005A0FCE">
        <w:rPr>
          <w:rFonts w:ascii="Tahoma" w:hAnsi="Tahoma" w:cs="Tahoma"/>
          <w:sz w:val="22"/>
          <w:szCs w:val="22"/>
          <w:lang w:val="es-ES_tradnl"/>
        </w:rPr>
        <w:t xml:space="preserve"> contra de</w:t>
      </w:r>
      <w:r w:rsidR="0027225A">
        <w:rPr>
          <w:rFonts w:ascii="Tahoma" w:hAnsi="Tahoma" w:cs="Tahoma"/>
          <w:sz w:val="22"/>
          <w:szCs w:val="22"/>
          <w:lang w:val="es-ES_tradnl"/>
        </w:rPr>
        <w:t xml:space="preserve"> </w:t>
      </w:r>
      <w:r w:rsidR="009A4059" w:rsidRPr="005A0FCE">
        <w:rPr>
          <w:rFonts w:ascii="Tahoma" w:hAnsi="Tahoma" w:cs="Tahoma"/>
          <w:sz w:val="22"/>
          <w:szCs w:val="22"/>
          <w:lang w:val="es-ES_tradnl"/>
        </w:rPr>
        <w:t>l</w:t>
      </w:r>
      <w:r w:rsidR="00D90180" w:rsidRPr="005A0FCE">
        <w:rPr>
          <w:rFonts w:ascii="Tahoma" w:hAnsi="Tahoma" w:cs="Tahoma"/>
          <w:sz w:val="22"/>
          <w:szCs w:val="22"/>
          <w:lang w:val="es-ES_tradnl"/>
        </w:rPr>
        <w:t>a</w:t>
      </w:r>
      <w:r w:rsidR="0027225A">
        <w:rPr>
          <w:rFonts w:ascii="Tahoma" w:hAnsi="Tahoma" w:cs="Tahoma"/>
          <w:sz w:val="22"/>
          <w:szCs w:val="22"/>
          <w:lang w:val="es-ES_tradnl"/>
        </w:rPr>
        <w:t xml:space="preserve"> </w:t>
      </w:r>
      <w:r w:rsidR="0027225A">
        <w:rPr>
          <w:rFonts w:ascii="Tahoma" w:hAnsi="Tahoma" w:cs="Tahoma"/>
          <w:b/>
          <w:sz w:val="22"/>
          <w:szCs w:val="22"/>
          <w:lang w:val="es-ES_tradnl"/>
        </w:rPr>
        <w:t xml:space="preserve">Administradora de Riesgos Laborales </w:t>
      </w:r>
      <w:r w:rsidR="001C54B1" w:rsidRPr="005A0FCE">
        <w:rPr>
          <w:rFonts w:ascii="Tahoma" w:hAnsi="Tahoma" w:cs="Tahoma"/>
          <w:b/>
          <w:sz w:val="22"/>
          <w:szCs w:val="22"/>
          <w:lang w:val="es-ES_tradnl"/>
        </w:rPr>
        <w:t>Positiva Compañía de Seguros S.A.</w:t>
      </w:r>
    </w:p>
    <w:p w:rsidR="009A4059" w:rsidRPr="005A0FCE" w:rsidRDefault="009A4059" w:rsidP="005A0FCE">
      <w:pPr>
        <w:spacing w:line="276" w:lineRule="auto"/>
        <w:ind w:firstLine="1122"/>
        <w:jc w:val="both"/>
        <w:rPr>
          <w:rFonts w:ascii="Tahoma" w:hAnsi="Tahoma" w:cs="Tahoma"/>
          <w:sz w:val="22"/>
          <w:szCs w:val="22"/>
          <w:lang w:val="es-ES_tradnl"/>
        </w:rPr>
      </w:pPr>
    </w:p>
    <w:p w:rsidR="009A4059" w:rsidRPr="005A0FCE" w:rsidRDefault="009A4059" w:rsidP="005A0FCE">
      <w:pPr>
        <w:spacing w:line="276" w:lineRule="auto"/>
        <w:ind w:firstLine="708"/>
        <w:jc w:val="both"/>
        <w:rPr>
          <w:rFonts w:ascii="Tahoma" w:hAnsi="Tahoma" w:cs="Tahoma"/>
          <w:sz w:val="22"/>
          <w:szCs w:val="22"/>
          <w:lang w:val="es-ES_tradnl"/>
        </w:rPr>
      </w:pPr>
      <w:r w:rsidRPr="005A0FCE">
        <w:rPr>
          <w:rFonts w:ascii="Tahoma" w:hAnsi="Tahoma" w:cs="Tahoma"/>
          <w:sz w:val="22"/>
          <w:szCs w:val="22"/>
          <w:lang w:val="es-ES_tradnl"/>
        </w:rPr>
        <w:t>Para el efecto, se verifica la asistencia de las partes a la presente diligencia:</w:t>
      </w:r>
      <w:r w:rsidR="009A39D1">
        <w:rPr>
          <w:rFonts w:ascii="Tahoma" w:hAnsi="Tahoma" w:cs="Tahoma"/>
          <w:sz w:val="22"/>
          <w:szCs w:val="22"/>
          <w:lang w:val="es-ES_tradnl"/>
        </w:rPr>
        <w:t xml:space="preserve"> </w:t>
      </w:r>
      <w:r w:rsidRPr="005A0FCE">
        <w:rPr>
          <w:rFonts w:ascii="Tahoma" w:hAnsi="Tahoma" w:cs="Tahoma"/>
          <w:sz w:val="22"/>
          <w:szCs w:val="22"/>
          <w:lang w:val="es-ES_tradnl"/>
        </w:rPr>
        <w:t>Por la parte demandante…Por la demandada…</w:t>
      </w:r>
    </w:p>
    <w:p w:rsidR="009A4059" w:rsidRPr="005A0FCE" w:rsidRDefault="009A4059" w:rsidP="005A0FCE">
      <w:pPr>
        <w:spacing w:line="276" w:lineRule="auto"/>
        <w:ind w:firstLine="1123"/>
        <w:jc w:val="both"/>
        <w:rPr>
          <w:rFonts w:ascii="Tahoma" w:hAnsi="Tahoma" w:cs="Tahoma"/>
          <w:sz w:val="22"/>
          <w:szCs w:val="22"/>
          <w:lang w:val="es-ES_tradnl"/>
        </w:rPr>
      </w:pPr>
    </w:p>
    <w:p w:rsidR="009A4059" w:rsidRPr="005A0FCE" w:rsidRDefault="00D90180" w:rsidP="005A0FCE">
      <w:pPr>
        <w:widowControl w:val="0"/>
        <w:autoSpaceDE w:val="0"/>
        <w:autoSpaceDN w:val="0"/>
        <w:adjustRightInd w:val="0"/>
        <w:spacing w:line="276" w:lineRule="auto"/>
        <w:jc w:val="center"/>
        <w:rPr>
          <w:rFonts w:ascii="Tahoma" w:hAnsi="Tahoma" w:cs="Tahoma"/>
          <w:b/>
          <w:sz w:val="22"/>
          <w:szCs w:val="22"/>
        </w:rPr>
      </w:pPr>
      <w:r w:rsidRPr="005A0FCE">
        <w:rPr>
          <w:rFonts w:ascii="Tahoma" w:hAnsi="Tahoma" w:cs="Tahoma"/>
          <w:b/>
          <w:sz w:val="22"/>
          <w:szCs w:val="22"/>
        </w:rPr>
        <w:t>Alegatos de conclusión</w:t>
      </w:r>
    </w:p>
    <w:p w:rsidR="009A4059" w:rsidRPr="005A0FCE" w:rsidRDefault="009A4059" w:rsidP="005A0FCE">
      <w:pPr>
        <w:widowControl w:val="0"/>
        <w:autoSpaceDE w:val="0"/>
        <w:autoSpaceDN w:val="0"/>
        <w:adjustRightInd w:val="0"/>
        <w:spacing w:line="276" w:lineRule="auto"/>
        <w:jc w:val="both"/>
        <w:rPr>
          <w:rFonts w:ascii="Tahoma" w:hAnsi="Tahoma" w:cs="Tahoma"/>
          <w:sz w:val="22"/>
          <w:szCs w:val="22"/>
        </w:rPr>
      </w:pPr>
    </w:p>
    <w:p w:rsidR="009A4059" w:rsidRPr="005A0FCE" w:rsidRDefault="009A4059" w:rsidP="005A0FCE">
      <w:pPr>
        <w:spacing w:line="276" w:lineRule="auto"/>
        <w:ind w:firstLine="708"/>
        <w:jc w:val="both"/>
        <w:rPr>
          <w:rFonts w:ascii="Tahoma" w:hAnsi="Tahoma" w:cs="Tahoma"/>
          <w:sz w:val="22"/>
          <w:szCs w:val="22"/>
          <w:lang w:val="es-ES_tradnl"/>
        </w:rPr>
      </w:pPr>
      <w:r w:rsidRPr="005A0FCE">
        <w:rPr>
          <w:rFonts w:ascii="Tahoma" w:hAnsi="Tahoma" w:cs="Tahoma"/>
          <w:sz w:val="22"/>
          <w:szCs w:val="22"/>
          <w:lang w:val="es-ES_tradnl"/>
        </w:rPr>
        <w:t xml:space="preserve">De conformidad con el artículo 82 del C.P.T y de la </w:t>
      </w:r>
      <w:r w:rsidR="00E90014" w:rsidRPr="005A0FCE">
        <w:rPr>
          <w:rFonts w:ascii="Tahoma" w:hAnsi="Tahoma" w:cs="Tahoma"/>
          <w:sz w:val="22"/>
          <w:szCs w:val="22"/>
          <w:lang w:val="es-ES_tradnl"/>
        </w:rPr>
        <w:t>s.s</w:t>
      </w:r>
      <w:r w:rsidRPr="005A0FCE">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5A0FCE">
        <w:rPr>
          <w:rFonts w:ascii="Tahoma" w:hAnsi="Tahoma" w:cs="Tahoma"/>
          <w:sz w:val="22"/>
          <w:szCs w:val="22"/>
          <w:lang w:val="es-ES_tradnl"/>
        </w:rPr>
        <w:t xml:space="preserve">. </w:t>
      </w:r>
      <w:r w:rsidRPr="005A0FCE">
        <w:rPr>
          <w:rFonts w:ascii="Tahoma" w:hAnsi="Tahoma" w:cs="Tahoma"/>
          <w:sz w:val="22"/>
          <w:szCs w:val="22"/>
          <w:lang w:val="es-ES_tradnl"/>
        </w:rPr>
        <w:t>Por la parte demandante…Por la parte demandada…</w:t>
      </w:r>
    </w:p>
    <w:p w:rsidR="00C30D72" w:rsidRPr="005A0FCE" w:rsidRDefault="00C30D72" w:rsidP="005A0FCE">
      <w:pPr>
        <w:spacing w:line="276" w:lineRule="auto"/>
        <w:ind w:firstLine="708"/>
        <w:jc w:val="both"/>
        <w:rPr>
          <w:rFonts w:ascii="Tahoma" w:hAnsi="Tahoma" w:cs="Tahoma"/>
          <w:sz w:val="22"/>
          <w:szCs w:val="22"/>
          <w:lang w:val="es-ES_tradnl"/>
        </w:rPr>
      </w:pPr>
    </w:p>
    <w:p w:rsidR="009A4059" w:rsidRPr="005A0FCE" w:rsidRDefault="00D90180" w:rsidP="005A0FCE">
      <w:pPr>
        <w:widowControl w:val="0"/>
        <w:autoSpaceDE w:val="0"/>
        <w:autoSpaceDN w:val="0"/>
        <w:adjustRightInd w:val="0"/>
        <w:spacing w:line="276" w:lineRule="auto"/>
        <w:jc w:val="center"/>
        <w:rPr>
          <w:rFonts w:ascii="Tahoma" w:hAnsi="Tahoma" w:cs="Tahoma"/>
          <w:b/>
          <w:sz w:val="22"/>
          <w:szCs w:val="22"/>
        </w:rPr>
      </w:pPr>
      <w:r w:rsidRPr="005A0FCE">
        <w:rPr>
          <w:rFonts w:ascii="Tahoma" w:hAnsi="Tahoma" w:cs="Tahoma"/>
          <w:b/>
          <w:sz w:val="22"/>
          <w:szCs w:val="22"/>
        </w:rPr>
        <w:t>SENTENCIA</w:t>
      </w:r>
    </w:p>
    <w:p w:rsidR="00C30D72" w:rsidRPr="005A0FCE" w:rsidRDefault="00C30D72" w:rsidP="005A0FCE">
      <w:pPr>
        <w:widowControl w:val="0"/>
        <w:autoSpaceDE w:val="0"/>
        <w:autoSpaceDN w:val="0"/>
        <w:adjustRightInd w:val="0"/>
        <w:spacing w:line="276" w:lineRule="auto"/>
        <w:jc w:val="center"/>
        <w:rPr>
          <w:rFonts w:ascii="Tahoma" w:hAnsi="Tahoma" w:cs="Tahoma"/>
          <w:b/>
          <w:sz w:val="22"/>
          <w:szCs w:val="22"/>
        </w:rPr>
      </w:pPr>
    </w:p>
    <w:p w:rsidR="009A4059" w:rsidRPr="005A0FCE" w:rsidRDefault="009A4059"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sz w:val="22"/>
          <w:szCs w:val="22"/>
        </w:rPr>
        <w:t xml:space="preserve">Como quiera que los </w:t>
      </w:r>
      <w:r w:rsidR="00D90180" w:rsidRPr="005A0FCE">
        <w:rPr>
          <w:rFonts w:ascii="Tahoma" w:hAnsi="Tahoma" w:cs="Tahoma"/>
          <w:sz w:val="22"/>
          <w:szCs w:val="22"/>
        </w:rPr>
        <w:t>fundamentos de los argum</w:t>
      </w:r>
      <w:r w:rsidRPr="005A0FCE">
        <w:rPr>
          <w:rFonts w:ascii="Tahoma" w:hAnsi="Tahoma" w:cs="Tahoma"/>
          <w:sz w:val="22"/>
          <w:szCs w:val="22"/>
        </w:rPr>
        <w:t>entos expuestos en las alegaciones se tuvieron en cuenta en la discusión del proyecto, procede la Sala</w:t>
      </w:r>
      <w:r w:rsidR="00D35209" w:rsidRPr="005A0FCE">
        <w:rPr>
          <w:rFonts w:ascii="Tahoma" w:hAnsi="Tahoma" w:cs="Tahoma"/>
          <w:sz w:val="22"/>
          <w:szCs w:val="22"/>
        </w:rPr>
        <w:t xml:space="preserve"> a resolver</w:t>
      </w:r>
      <w:r w:rsidR="001C54B1" w:rsidRPr="005A0FCE">
        <w:rPr>
          <w:rFonts w:ascii="Tahoma" w:hAnsi="Tahoma" w:cs="Tahoma"/>
          <w:sz w:val="22"/>
          <w:szCs w:val="22"/>
        </w:rPr>
        <w:t>l</w:t>
      </w:r>
      <w:r w:rsidRPr="005A0FCE">
        <w:rPr>
          <w:rFonts w:ascii="Tahoma" w:hAnsi="Tahoma" w:cs="Tahoma"/>
          <w:sz w:val="22"/>
          <w:szCs w:val="22"/>
        </w:rPr>
        <w:t xml:space="preserve">a </w:t>
      </w:r>
      <w:r w:rsidR="001C54B1" w:rsidRPr="005A0FCE">
        <w:rPr>
          <w:rFonts w:ascii="Tahoma" w:hAnsi="Tahoma" w:cs="Tahoma"/>
          <w:sz w:val="22"/>
          <w:szCs w:val="22"/>
        </w:rPr>
        <w:t xml:space="preserve">apelación interpuesta por la parte demandada en contra de la sentencia </w:t>
      </w:r>
      <w:r w:rsidR="00D436A6" w:rsidRPr="005A0FCE">
        <w:rPr>
          <w:rFonts w:ascii="Tahoma" w:hAnsi="Tahoma" w:cs="Tahoma"/>
          <w:sz w:val="22"/>
          <w:szCs w:val="22"/>
        </w:rPr>
        <w:t xml:space="preserve">emitida por el Juzgado </w:t>
      </w:r>
      <w:r w:rsidR="00FB0D8A" w:rsidRPr="005A0FCE">
        <w:rPr>
          <w:rFonts w:ascii="Tahoma" w:hAnsi="Tahoma" w:cs="Tahoma"/>
          <w:sz w:val="22"/>
          <w:szCs w:val="22"/>
        </w:rPr>
        <w:t>Tercero</w:t>
      </w:r>
      <w:r w:rsidR="009A39D1">
        <w:rPr>
          <w:rFonts w:ascii="Tahoma" w:hAnsi="Tahoma" w:cs="Tahoma"/>
          <w:sz w:val="22"/>
          <w:szCs w:val="22"/>
        </w:rPr>
        <w:t xml:space="preserve"> </w:t>
      </w:r>
      <w:r w:rsidR="00D436A6" w:rsidRPr="005A0FCE">
        <w:rPr>
          <w:rFonts w:ascii="Tahoma" w:hAnsi="Tahoma" w:cs="Tahoma"/>
          <w:sz w:val="22"/>
          <w:szCs w:val="22"/>
        </w:rPr>
        <w:t xml:space="preserve">Laboral del Circuito de Pereira el </w:t>
      </w:r>
      <w:r w:rsidR="001C54B1" w:rsidRPr="005A0FCE">
        <w:rPr>
          <w:rFonts w:ascii="Tahoma" w:hAnsi="Tahoma" w:cs="Tahoma"/>
          <w:sz w:val="22"/>
          <w:szCs w:val="22"/>
        </w:rPr>
        <w:t>4 de noviembre de 2014</w:t>
      </w:r>
      <w:r w:rsidR="00D436A6" w:rsidRPr="005A0FCE">
        <w:rPr>
          <w:rFonts w:ascii="Tahoma" w:hAnsi="Tahoma" w:cs="Tahoma"/>
          <w:sz w:val="22"/>
          <w:szCs w:val="22"/>
        </w:rPr>
        <w:t xml:space="preserve">, </w:t>
      </w:r>
      <w:r w:rsidRPr="005A0FCE">
        <w:rPr>
          <w:rFonts w:ascii="Tahoma" w:hAnsi="Tahoma" w:cs="Tahoma"/>
          <w:sz w:val="22"/>
          <w:szCs w:val="22"/>
        </w:rPr>
        <w:t>dentro del proceso ordinario laboral reseñado con anterioridad</w:t>
      </w:r>
      <w:r w:rsidR="00B67A12" w:rsidRPr="005A0FCE">
        <w:rPr>
          <w:rFonts w:ascii="Tahoma" w:hAnsi="Tahoma" w:cs="Tahoma"/>
          <w:sz w:val="22"/>
          <w:szCs w:val="22"/>
        </w:rPr>
        <w:t xml:space="preserve">. </w:t>
      </w:r>
    </w:p>
    <w:p w:rsidR="00444A08" w:rsidRPr="005A0FCE" w:rsidRDefault="00444A08" w:rsidP="005A0FCE">
      <w:pPr>
        <w:widowControl w:val="0"/>
        <w:autoSpaceDE w:val="0"/>
        <w:autoSpaceDN w:val="0"/>
        <w:adjustRightInd w:val="0"/>
        <w:spacing w:line="276" w:lineRule="auto"/>
        <w:ind w:firstLine="708"/>
        <w:jc w:val="both"/>
        <w:rPr>
          <w:rFonts w:ascii="Tahoma" w:hAnsi="Tahoma" w:cs="Tahoma"/>
          <w:sz w:val="22"/>
          <w:szCs w:val="22"/>
        </w:rPr>
      </w:pPr>
    </w:p>
    <w:p w:rsidR="00237416" w:rsidRPr="005A0FCE" w:rsidRDefault="00237416" w:rsidP="005A0FCE">
      <w:pPr>
        <w:widowControl w:val="0"/>
        <w:autoSpaceDE w:val="0"/>
        <w:autoSpaceDN w:val="0"/>
        <w:adjustRightInd w:val="0"/>
        <w:spacing w:line="276" w:lineRule="auto"/>
        <w:jc w:val="center"/>
        <w:rPr>
          <w:rFonts w:ascii="Tahoma" w:hAnsi="Tahoma" w:cs="Tahoma"/>
          <w:b/>
          <w:bCs/>
          <w:sz w:val="22"/>
          <w:szCs w:val="22"/>
        </w:rPr>
      </w:pPr>
      <w:r w:rsidRPr="005A0FCE">
        <w:rPr>
          <w:rFonts w:ascii="Tahoma" w:hAnsi="Tahoma" w:cs="Tahoma"/>
          <w:b/>
          <w:bCs/>
          <w:sz w:val="22"/>
          <w:szCs w:val="22"/>
        </w:rPr>
        <w:t>Problema jurídico por resolver</w:t>
      </w:r>
    </w:p>
    <w:p w:rsidR="00066A9C" w:rsidRPr="005A0FCE" w:rsidRDefault="00066A9C" w:rsidP="005A0FCE">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237416" w:rsidRPr="005A0FCE" w:rsidRDefault="0062158A" w:rsidP="005A0FCE">
      <w:pPr>
        <w:tabs>
          <w:tab w:val="left" w:pos="567"/>
        </w:tabs>
        <w:spacing w:line="276" w:lineRule="auto"/>
        <w:jc w:val="both"/>
        <w:rPr>
          <w:rFonts w:ascii="Tahoma" w:hAnsi="Tahoma" w:cs="Tahoma"/>
          <w:bCs/>
          <w:spacing w:val="2"/>
          <w:sz w:val="22"/>
          <w:szCs w:val="22"/>
        </w:rPr>
      </w:pPr>
      <w:r w:rsidRPr="005A0FCE">
        <w:rPr>
          <w:rFonts w:ascii="Tahoma" w:hAnsi="Tahoma" w:cs="Tahoma"/>
          <w:sz w:val="22"/>
          <w:szCs w:val="22"/>
        </w:rPr>
        <w:tab/>
      </w:r>
      <w:r w:rsidRPr="005A0FCE">
        <w:rPr>
          <w:rFonts w:ascii="Tahoma" w:hAnsi="Tahoma" w:cs="Tahoma"/>
          <w:sz w:val="22"/>
          <w:szCs w:val="22"/>
        </w:rPr>
        <w:tab/>
      </w:r>
      <w:r w:rsidR="00C30D72" w:rsidRPr="005A0FCE">
        <w:rPr>
          <w:rFonts w:ascii="Tahoma" w:hAnsi="Tahoma" w:cs="Tahoma"/>
          <w:sz w:val="22"/>
          <w:szCs w:val="22"/>
        </w:rPr>
        <w:t>De acuerdo a l</w:t>
      </w:r>
      <w:r w:rsidR="006D0CD9" w:rsidRPr="005A0FCE">
        <w:rPr>
          <w:rFonts w:ascii="Tahoma" w:hAnsi="Tahoma" w:cs="Tahoma"/>
          <w:sz w:val="22"/>
          <w:szCs w:val="22"/>
        </w:rPr>
        <w:t xml:space="preserve">o expuesto en la </w:t>
      </w:r>
      <w:r w:rsidR="00C30D72" w:rsidRPr="005A0FCE">
        <w:rPr>
          <w:rFonts w:ascii="Tahoma" w:hAnsi="Tahoma" w:cs="Tahoma"/>
          <w:sz w:val="22"/>
          <w:szCs w:val="22"/>
        </w:rPr>
        <w:t>sentencia de primera instancia</w:t>
      </w:r>
      <w:r w:rsidR="004A65E9" w:rsidRPr="005A0FCE">
        <w:rPr>
          <w:rFonts w:ascii="Tahoma" w:hAnsi="Tahoma" w:cs="Tahoma"/>
          <w:sz w:val="22"/>
          <w:szCs w:val="22"/>
        </w:rPr>
        <w:t xml:space="preserve"> y la sustentación del recurso de apelación</w:t>
      </w:r>
      <w:r w:rsidR="00066A9C" w:rsidRPr="005A0FCE">
        <w:rPr>
          <w:rFonts w:ascii="Tahoma" w:hAnsi="Tahoma" w:cs="Tahoma"/>
          <w:sz w:val="22"/>
          <w:szCs w:val="22"/>
        </w:rPr>
        <w:t xml:space="preserve">, le corresponde a la Sala </w:t>
      </w:r>
      <w:r w:rsidR="00C11110">
        <w:rPr>
          <w:rFonts w:ascii="Tahoma" w:hAnsi="Tahoma" w:cs="Tahoma"/>
          <w:sz w:val="22"/>
          <w:szCs w:val="22"/>
        </w:rPr>
        <w:t xml:space="preserve">resolver los siguientes problemas jurídicos: </w:t>
      </w:r>
      <w:r w:rsidR="00C11110">
        <w:rPr>
          <w:rFonts w:ascii="Tahoma" w:hAnsi="Tahoma" w:cs="Tahoma"/>
          <w:i/>
          <w:sz w:val="22"/>
          <w:szCs w:val="22"/>
        </w:rPr>
        <w:t xml:space="preserve">i) </w:t>
      </w:r>
      <w:r w:rsidR="00C11110">
        <w:rPr>
          <w:rFonts w:ascii="Tahoma" w:hAnsi="Tahoma" w:cs="Tahoma"/>
          <w:sz w:val="22"/>
          <w:szCs w:val="22"/>
        </w:rPr>
        <w:t xml:space="preserve">Determinar </w:t>
      </w:r>
      <w:r w:rsidR="00532AD0" w:rsidRPr="005A0FCE">
        <w:rPr>
          <w:rFonts w:ascii="Tahoma" w:hAnsi="Tahoma" w:cs="Tahoma"/>
          <w:sz w:val="22"/>
          <w:szCs w:val="22"/>
        </w:rPr>
        <w:t xml:space="preserve">si la demandante logró acreditar </w:t>
      </w:r>
      <w:r w:rsidR="00532AD0" w:rsidRPr="005A0FCE">
        <w:rPr>
          <w:rFonts w:ascii="Tahoma" w:hAnsi="Tahoma" w:cs="Tahoma"/>
          <w:bCs/>
          <w:spacing w:val="2"/>
          <w:sz w:val="22"/>
          <w:szCs w:val="22"/>
        </w:rPr>
        <w:t xml:space="preserve">la dependencia económica </w:t>
      </w:r>
      <w:r w:rsidR="004A65E9" w:rsidRPr="005A0FCE">
        <w:rPr>
          <w:rFonts w:ascii="Tahoma" w:hAnsi="Tahoma" w:cs="Tahoma"/>
          <w:bCs/>
          <w:spacing w:val="2"/>
          <w:sz w:val="22"/>
          <w:szCs w:val="22"/>
        </w:rPr>
        <w:t xml:space="preserve">respecto de su hijo </w:t>
      </w:r>
      <w:r w:rsidR="002F250D" w:rsidRPr="005A0FCE">
        <w:rPr>
          <w:rFonts w:ascii="Tahoma" w:hAnsi="Tahoma" w:cs="Tahoma"/>
          <w:bCs/>
          <w:spacing w:val="2"/>
          <w:sz w:val="22"/>
          <w:szCs w:val="22"/>
        </w:rPr>
        <w:t>José Luís Cardona Patiño a efectos de ser calificada como beneficiaria de la pensión de sobrevivientes que éste dejó causada</w:t>
      </w:r>
      <w:r w:rsidR="00C11110">
        <w:rPr>
          <w:rFonts w:ascii="Tahoma" w:hAnsi="Tahoma" w:cs="Tahoma"/>
          <w:bCs/>
          <w:spacing w:val="2"/>
          <w:sz w:val="22"/>
          <w:szCs w:val="22"/>
        </w:rPr>
        <w:t xml:space="preserve">.  </w:t>
      </w:r>
      <w:r w:rsidR="00C11110">
        <w:rPr>
          <w:rFonts w:ascii="Tahoma" w:hAnsi="Tahoma" w:cs="Tahoma"/>
          <w:bCs/>
          <w:i/>
          <w:spacing w:val="2"/>
          <w:sz w:val="22"/>
          <w:szCs w:val="22"/>
        </w:rPr>
        <w:t>ii)</w:t>
      </w:r>
      <w:r w:rsidR="002F6A4B" w:rsidRPr="005A0FCE">
        <w:rPr>
          <w:rFonts w:ascii="Tahoma" w:hAnsi="Tahoma" w:cs="Tahoma"/>
          <w:bCs/>
          <w:spacing w:val="2"/>
          <w:sz w:val="22"/>
          <w:szCs w:val="22"/>
        </w:rPr>
        <w:t xml:space="preserve"> Por intervenir en este caso una mujer y por encontrar la Sala mayoritaria relevante su contexto social, </w:t>
      </w:r>
      <w:r w:rsidR="00D42F34" w:rsidRPr="005A0FCE">
        <w:rPr>
          <w:rFonts w:ascii="Tahoma" w:hAnsi="Tahoma" w:cs="Tahoma"/>
          <w:bCs/>
          <w:spacing w:val="2"/>
          <w:sz w:val="22"/>
          <w:szCs w:val="22"/>
        </w:rPr>
        <w:t xml:space="preserve">se aplicará perspectiva de género en el </w:t>
      </w:r>
      <w:r w:rsidR="00D0017E" w:rsidRPr="005A0FCE">
        <w:rPr>
          <w:rFonts w:ascii="Tahoma" w:hAnsi="Tahoma" w:cs="Tahoma"/>
          <w:bCs/>
          <w:spacing w:val="2"/>
          <w:sz w:val="22"/>
          <w:szCs w:val="22"/>
        </w:rPr>
        <w:t>análisis</w:t>
      </w:r>
      <w:r w:rsidR="00D42F34" w:rsidRPr="005A0FCE">
        <w:rPr>
          <w:rFonts w:ascii="Tahoma" w:hAnsi="Tahoma" w:cs="Tahoma"/>
          <w:bCs/>
          <w:spacing w:val="2"/>
          <w:sz w:val="22"/>
          <w:szCs w:val="22"/>
        </w:rPr>
        <w:t xml:space="preserve"> del caso, con el fin de </w:t>
      </w:r>
      <w:r w:rsidR="002F6A4B" w:rsidRPr="005A0FCE">
        <w:rPr>
          <w:rFonts w:ascii="Tahoma" w:hAnsi="Tahoma" w:cs="Tahoma"/>
          <w:bCs/>
          <w:spacing w:val="2"/>
          <w:sz w:val="22"/>
          <w:szCs w:val="22"/>
        </w:rPr>
        <w:t>determinar si la ARL en la investigación administrativa que realizó a efectos de resolver la petición de pensión de sobrevivientes, discriminó injustificadamente a la demand</w:t>
      </w:r>
      <w:r w:rsidR="00D42F34" w:rsidRPr="005A0FCE">
        <w:rPr>
          <w:rFonts w:ascii="Tahoma" w:hAnsi="Tahoma" w:cs="Tahoma"/>
          <w:bCs/>
          <w:spacing w:val="2"/>
          <w:sz w:val="22"/>
          <w:szCs w:val="22"/>
        </w:rPr>
        <w:t xml:space="preserve">ante. </w:t>
      </w:r>
      <w:r w:rsidR="006970E7">
        <w:rPr>
          <w:rFonts w:ascii="Tahoma" w:hAnsi="Tahoma" w:cs="Tahoma"/>
          <w:bCs/>
          <w:spacing w:val="2"/>
          <w:sz w:val="22"/>
          <w:szCs w:val="22"/>
        </w:rPr>
        <w:t>Para ello se tienen en cuenta los siguientes antecedentes:</w:t>
      </w:r>
    </w:p>
    <w:p w:rsidR="002F250D" w:rsidRPr="005A0FCE" w:rsidRDefault="002F250D" w:rsidP="005A0FCE">
      <w:pPr>
        <w:tabs>
          <w:tab w:val="left" w:pos="567"/>
        </w:tabs>
        <w:spacing w:line="276" w:lineRule="auto"/>
        <w:jc w:val="both"/>
        <w:rPr>
          <w:rFonts w:ascii="Tahoma" w:hAnsi="Tahoma" w:cs="Tahoma"/>
          <w:sz w:val="22"/>
          <w:szCs w:val="22"/>
        </w:rPr>
      </w:pPr>
    </w:p>
    <w:p w:rsidR="009A4059" w:rsidRPr="005A0FCE" w:rsidRDefault="00D90180" w:rsidP="005A0FCE">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5A0FCE">
        <w:rPr>
          <w:rFonts w:ascii="Tahoma" w:hAnsi="Tahoma" w:cs="Tahoma"/>
          <w:b/>
          <w:sz w:val="22"/>
          <w:szCs w:val="22"/>
        </w:rPr>
        <w:t>La demanda</w:t>
      </w:r>
      <w:r w:rsidR="00237416" w:rsidRPr="005A0FCE">
        <w:rPr>
          <w:rFonts w:ascii="Tahoma" w:hAnsi="Tahoma" w:cs="Tahoma"/>
          <w:b/>
          <w:sz w:val="22"/>
          <w:szCs w:val="22"/>
        </w:rPr>
        <w:t xml:space="preserve"> y su contestación</w:t>
      </w:r>
    </w:p>
    <w:p w:rsidR="009A4059" w:rsidRPr="005A0FCE" w:rsidRDefault="009A4059" w:rsidP="005A0FCE">
      <w:pPr>
        <w:widowControl w:val="0"/>
        <w:autoSpaceDE w:val="0"/>
        <w:autoSpaceDN w:val="0"/>
        <w:adjustRightInd w:val="0"/>
        <w:spacing w:line="276" w:lineRule="auto"/>
        <w:jc w:val="both"/>
        <w:rPr>
          <w:rFonts w:ascii="Tahoma" w:hAnsi="Tahoma" w:cs="Tahoma"/>
          <w:sz w:val="22"/>
          <w:szCs w:val="22"/>
        </w:rPr>
      </w:pPr>
    </w:p>
    <w:p w:rsidR="009E792B" w:rsidRPr="005A0FCE" w:rsidRDefault="001C54B1" w:rsidP="005A0FCE">
      <w:pPr>
        <w:widowControl w:val="0"/>
        <w:autoSpaceDE w:val="0"/>
        <w:autoSpaceDN w:val="0"/>
        <w:adjustRightInd w:val="0"/>
        <w:spacing w:line="276" w:lineRule="auto"/>
        <w:ind w:firstLine="709"/>
        <w:jc w:val="both"/>
        <w:rPr>
          <w:rFonts w:ascii="Tahoma" w:hAnsi="Tahoma" w:cs="Tahoma"/>
          <w:sz w:val="22"/>
          <w:szCs w:val="22"/>
        </w:rPr>
      </w:pPr>
      <w:r w:rsidRPr="005A0FCE">
        <w:rPr>
          <w:rFonts w:ascii="Tahoma" w:hAnsi="Tahoma" w:cs="Tahoma"/>
          <w:sz w:val="22"/>
          <w:szCs w:val="22"/>
        </w:rPr>
        <w:t xml:space="preserve">La citada </w:t>
      </w:r>
      <w:r w:rsidR="003A7AB2" w:rsidRPr="005A0FCE">
        <w:rPr>
          <w:rFonts w:ascii="Tahoma" w:hAnsi="Tahoma" w:cs="Tahoma"/>
          <w:sz w:val="22"/>
          <w:szCs w:val="22"/>
        </w:rPr>
        <w:t xml:space="preserve">demandante </w:t>
      </w:r>
      <w:r w:rsidR="00C30D72" w:rsidRPr="005A0FCE">
        <w:rPr>
          <w:rFonts w:ascii="Tahoma" w:hAnsi="Tahoma" w:cs="Tahoma"/>
          <w:sz w:val="22"/>
          <w:szCs w:val="22"/>
        </w:rPr>
        <w:t>solicita</w:t>
      </w:r>
      <w:r w:rsidR="007F7A0D" w:rsidRPr="005A0FCE">
        <w:rPr>
          <w:rFonts w:ascii="Tahoma" w:hAnsi="Tahoma" w:cs="Tahoma"/>
          <w:sz w:val="22"/>
          <w:szCs w:val="22"/>
        </w:rPr>
        <w:t xml:space="preserve"> que </w:t>
      </w:r>
      <w:r w:rsidR="002C6193" w:rsidRPr="005A0FCE">
        <w:rPr>
          <w:rFonts w:ascii="Tahoma" w:hAnsi="Tahoma" w:cs="Tahoma"/>
          <w:sz w:val="22"/>
          <w:szCs w:val="22"/>
        </w:rPr>
        <w:t>se</w:t>
      </w:r>
      <w:r w:rsidR="00A35199" w:rsidRPr="005A0FCE">
        <w:rPr>
          <w:rFonts w:ascii="Tahoma" w:hAnsi="Tahoma" w:cs="Tahoma"/>
          <w:sz w:val="22"/>
          <w:szCs w:val="22"/>
        </w:rPr>
        <w:t xml:space="preserve"> declare que</w:t>
      </w:r>
      <w:r w:rsidR="00B008EF" w:rsidRPr="005A0FCE">
        <w:rPr>
          <w:rFonts w:ascii="Tahoma" w:hAnsi="Tahoma" w:cs="Tahoma"/>
          <w:sz w:val="22"/>
          <w:szCs w:val="22"/>
        </w:rPr>
        <w:t xml:space="preserve">, en su calidad de madre y única beneficiaria, </w:t>
      </w:r>
      <w:r w:rsidRPr="005A0FCE">
        <w:rPr>
          <w:rFonts w:ascii="Tahoma" w:hAnsi="Tahoma" w:cs="Tahoma"/>
          <w:sz w:val="22"/>
          <w:szCs w:val="22"/>
        </w:rPr>
        <w:t xml:space="preserve">tiene derecho </w:t>
      </w:r>
      <w:r w:rsidR="001352C3" w:rsidRPr="005A0FCE">
        <w:rPr>
          <w:rFonts w:ascii="Tahoma" w:hAnsi="Tahoma" w:cs="Tahoma"/>
          <w:sz w:val="22"/>
          <w:szCs w:val="22"/>
        </w:rPr>
        <w:t>a que se le reconozca la pensión de sobrevivientes por el fallecimiento de su hijo José Luis Cardona Patiño</w:t>
      </w:r>
      <w:r w:rsidR="00034F19" w:rsidRPr="005A0FCE">
        <w:rPr>
          <w:rFonts w:ascii="Tahoma" w:hAnsi="Tahoma" w:cs="Tahoma"/>
          <w:sz w:val="22"/>
          <w:szCs w:val="22"/>
        </w:rPr>
        <w:t xml:space="preserve">; </w:t>
      </w:r>
      <w:r w:rsidR="009E792B" w:rsidRPr="005A0FCE">
        <w:rPr>
          <w:rFonts w:ascii="Tahoma" w:hAnsi="Tahoma" w:cs="Tahoma"/>
          <w:sz w:val="22"/>
          <w:szCs w:val="22"/>
        </w:rPr>
        <w:t xml:space="preserve">en consecuencia, </w:t>
      </w:r>
      <w:r w:rsidR="00034F19" w:rsidRPr="005A0FCE">
        <w:rPr>
          <w:rFonts w:ascii="Tahoma" w:hAnsi="Tahoma" w:cs="Tahoma"/>
          <w:sz w:val="22"/>
          <w:szCs w:val="22"/>
        </w:rPr>
        <w:t xml:space="preserve">procura que </w:t>
      </w:r>
      <w:r w:rsidR="009E792B" w:rsidRPr="005A0FCE">
        <w:rPr>
          <w:rFonts w:ascii="Tahoma" w:hAnsi="Tahoma" w:cs="Tahoma"/>
          <w:sz w:val="22"/>
          <w:szCs w:val="22"/>
        </w:rPr>
        <w:t>se condene a</w:t>
      </w:r>
      <w:r w:rsidR="001352C3" w:rsidRPr="005A0FCE">
        <w:rPr>
          <w:rFonts w:ascii="Tahoma" w:hAnsi="Tahoma" w:cs="Tahoma"/>
          <w:sz w:val="22"/>
          <w:szCs w:val="22"/>
        </w:rPr>
        <w:t xml:space="preserve"> Positiva Compañía de Seguros S.A. a reconocer y pagar dicha prestación </w:t>
      </w:r>
      <w:r w:rsidR="00B008EF" w:rsidRPr="005A0FCE">
        <w:rPr>
          <w:rFonts w:ascii="Tahoma" w:hAnsi="Tahoma" w:cs="Tahoma"/>
          <w:sz w:val="22"/>
          <w:szCs w:val="22"/>
        </w:rPr>
        <w:t xml:space="preserve">de manera indexada </w:t>
      </w:r>
      <w:r w:rsidR="001352C3" w:rsidRPr="005A0FCE">
        <w:rPr>
          <w:rFonts w:ascii="Tahoma" w:hAnsi="Tahoma" w:cs="Tahoma"/>
          <w:sz w:val="22"/>
          <w:szCs w:val="22"/>
        </w:rPr>
        <w:t>desde el 16 de mayo</w:t>
      </w:r>
      <w:r w:rsidR="002039AC" w:rsidRPr="005A0FCE">
        <w:rPr>
          <w:rFonts w:ascii="Tahoma" w:hAnsi="Tahoma" w:cs="Tahoma"/>
          <w:sz w:val="22"/>
          <w:szCs w:val="22"/>
        </w:rPr>
        <w:t xml:space="preserve"> de 2012, </w:t>
      </w:r>
      <w:r w:rsidR="00034F19" w:rsidRPr="005A0FCE">
        <w:rPr>
          <w:rFonts w:ascii="Tahoma" w:hAnsi="Tahoma" w:cs="Tahoma"/>
          <w:sz w:val="22"/>
          <w:szCs w:val="22"/>
        </w:rPr>
        <w:t xml:space="preserve">con </w:t>
      </w:r>
      <w:r w:rsidR="002039AC" w:rsidRPr="005A0FCE">
        <w:rPr>
          <w:rFonts w:ascii="Tahoma" w:hAnsi="Tahoma" w:cs="Tahoma"/>
          <w:sz w:val="22"/>
          <w:szCs w:val="22"/>
        </w:rPr>
        <w:t xml:space="preserve">los intereses de mora, </w:t>
      </w:r>
      <w:r w:rsidR="00D26933" w:rsidRPr="005A0FCE">
        <w:rPr>
          <w:rFonts w:ascii="Tahoma" w:hAnsi="Tahoma" w:cs="Tahoma"/>
          <w:sz w:val="22"/>
          <w:szCs w:val="22"/>
        </w:rPr>
        <w:t>las costas procesales</w:t>
      </w:r>
      <w:r w:rsidR="009A39D1">
        <w:rPr>
          <w:rFonts w:ascii="Tahoma" w:hAnsi="Tahoma" w:cs="Tahoma"/>
          <w:sz w:val="22"/>
          <w:szCs w:val="22"/>
        </w:rPr>
        <w:t xml:space="preserve"> </w:t>
      </w:r>
      <w:r w:rsidR="00891F85" w:rsidRPr="005A0FCE">
        <w:rPr>
          <w:rFonts w:ascii="Tahoma" w:hAnsi="Tahoma" w:cs="Tahoma"/>
          <w:sz w:val="22"/>
          <w:szCs w:val="22"/>
        </w:rPr>
        <w:t>y lo que se encuentre probado en virtud de las facultades extra y ultra petita</w:t>
      </w:r>
      <w:r w:rsidR="009E792B" w:rsidRPr="005A0FCE">
        <w:rPr>
          <w:rFonts w:ascii="Tahoma" w:hAnsi="Tahoma" w:cs="Tahoma"/>
          <w:sz w:val="22"/>
          <w:szCs w:val="22"/>
        </w:rPr>
        <w:t>.</w:t>
      </w:r>
    </w:p>
    <w:p w:rsidR="007A0603" w:rsidRPr="005A0FCE" w:rsidRDefault="007A0603" w:rsidP="005A0FCE">
      <w:pPr>
        <w:widowControl w:val="0"/>
        <w:autoSpaceDE w:val="0"/>
        <w:autoSpaceDN w:val="0"/>
        <w:adjustRightInd w:val="0"/>
        <w:spacing w:line="276" w:lineRule="auto"/>
        <w:ind w:firstLine="709"/>
        <w:jc w:val="both"/>
        <w:rPr>
          <w:rFonts w:ascii="Tahoma" w:hAnsi="Tahoma" w:cs="Tahoma"/>
          <w:sz w:val="22"/>
          <w:szCs w:val="22"/>
        </w:rPr>
      </w:pPr>
    </w:p>
    <w:p w:rsidR="00D26933" w:rsidRPr="005A0FCE" w:rsidRDefault="00B44497" w:rsidP="005A0FCE">
      <w:pPr>
        <w:widowControl w:val="0"/>
        <w:autoSpaceDE w:val="0"/>
        <w:autoSpaceDN w:val="0"/>
        <w:adjustRightInd w:val="0"/>
        <w:spacing w:line="276" w:lineRule="auto"/>
        <w:ind w:firstLine="709"/>
        <w:jc w:val="both"/>
        <w:rPr>
          <w:rFonts w:ascii="Tahoma" w:hAnsi="Tahoma" w:cs="Tahoma"/>
          <w:sz w:val="22"/>
          <w:szCs w:val="22"/>
        </w:rPr>
      </w:pPr>
      <w:r w:rsidRPr="005A0FCE">
        <w:rPr>
          <w:rFonts w:ascii="Tahoma" w:hAnsi="Tahoma" w:cs="Tahoma"/>
          <w:sz w:val="22"/>
          <w:szCs w:val="22"/>
        </w:rPr>
        <w:t>Para fundar dichas pretensiones manifiesta que</w:t>
      </w:r>
      <w:r w:rsidR="009A39D1">
        <w:rPr>
          <w:rFonts w:ascii="Tahoma" w:hAnsi="Tahoma" w:cs="Tahoma"/>
          <w:sz w:val="22"/>
          <w:szCs w:val="22"/>
        </w:rPr>
        <w:t xml:space="preserve"> </w:t>
      </w:r>
      <w:r w:rsidR="00AA622B" w:rsidRPr="005A0FCE">
        <w:rPr>
          <w:rFonts w:ascii="Tahoma" w:hAnsi="Tahoma" w:cs="Tahoma"/>
          <w:sz w:val="22"/>
          <w:szCs w:val="22"/>
        </w:rPr>
        <w:t xml:space="preserve">su hijo </w:t>
      </w:r>
      <w:r w:rsidR="00D26933" w:rsidRPr="005A0FCE">
        <w:rPr>
          <w:rFonts w:ascii="Tahoma" w:hAnsi="Tahoma" w:cs="Tahoma"/>
          <w:sz w:val="22"/>
          <w:szCs w:val="22"/>
        </w:rPr>
        <w:t>José Luis Cardona Patiño</w:t>
      </w:r>
      <w:r w:rsidR="009A39D1">
        <w:rPr>
          <w:rFonts w:ascii="Tahoma" w:hAnsi="Tahoma" w:cs="Tahoma"/>
          <w:sz w:val="22"/>
          <w:szCs w:val="22"/>
        </w:rPr>
        <w:t xml:space="preserve"> </w:t>
      </w:r>
      <w:r w:rsidR="00D26933" w:rsidRPr="005A0FCE">
        <w:rPr>
          <w:rFonts w:ascii="Tahoma" w:hAnsi="Tahoma" w:cs="Tahoma"/>
          <w:sz w:val="22"/>
          <w:szCs w:val="22"/>
        </w:rPr>
        <w:t xml:space="preserve">falleció el 15 de mayo de 2012 </w:t>
      </w:r>
      <w:r w:rsidR="008B5D40" w:rsidRPr="005A0FCE">
        <w:rPr>
          <w:rFonts w:ascii="Tahoma" w:hAnsi="Tahoma" w:cs="Tahoma"/>
          <w:sz w:val="22"/>
          <w:szCs w:val="22"/>
        </w:rPr>
        <w:t xml:space="preserve">en un accidente de trabajo </w:t>
      </w:r>
      <w:r w:rsidR="00AA622B" w:rsidRPr="005A0FCE">
        <w:rPr>
          <w:rFonts w:ascii="Tahoma" w:hAnsi="Tahoma" w:cs="Tahoma"/>
          <w:sz w:val="22"/>
          <w:szCs w:val="22"/>
        </w:rPr>
        <w:t xml:space="preserve">y, en virtud de ello, </w:t>
      </w:r>
      <w:r w:rsidR="00D26933" w:rsidRPr="005A0FCE">
        <w:rPr>
          <w:rFonts w:ascii="Tahoma" w:hAnsi="Tahoma" w:cs="Tahoma"/>
          <w:sz w:val="22"/>
          <w:szCs w:val="22"/>
        </w:rPr>
        <w:t>acudió a</w:t>
      </w:r>
      <w:r w:rsidR="00AA622B" w:rsidRPr="005A0FCE">
        <w:rPr>
          <w:rFonts w:ascii="Tahoma" w:hAnsi="Tahoma" w:cs="Tahoma"/>
          <w:sz w:val="22"/>
          <w:szCs w:val="22"/>
        </w:rPr>
        <w:t>nte</w:t>
      </w:r>
      <w:r w:rsidR="00D26933" w:rsidRPr="005A0FCE">
        <w:rPr>
          <w:rFonts w:ascii="Tahoma" w:hAnsi="Tahoma" w:cs="Tahoma"/>
          <w:sz w:val="22"/>
          <w:szCs w:val="22"/>
        </w:rPr>
        <w:t xml:space="preserve"> la demandada a reclamar la pensión de sobrevivientes, misma que </w:t>
      </w:r>
      <w:r w:rsidR="00AA622B" w:rsidRPr="005A0FCE">
        <w:rPr>
          <w:rFonts w:ascii="Tahoma" w:hAnsi="Tahoma" w:cs="Tahoma"/>
          <w:sz w:val="22"/>
          <w:szCs w:val="22"/>
        </w:rPr>
        <w:t xml:space="preserve">le fue negada </w:t>
      </w:r>
      <w:r w:rsidR="00A00B2F" w:rsidRPr="005A0FCE">
        <w:rPr>
          <w:rFonts w:ascii="Tahoma" w:hAnsi="Tahoma" w:cs="Tahoma"/>
          <w:sz w:val="22"/>
          <w:szCs w:val="22"/>
        </w:rPr>
        <w:t>bajo el argumento de</w:t>
      </w:r>
      <w:r w:rsidR="00AA622B" w:rsidRPr="005A0FCE">
        <w:rPr>
          <w:rFonts w:ascii="Tahoma" w:hAnsi="Tahoma" w:cs="Tahoma"/>
          <w:sz w:val="22"/>
          <w:szCs w:val="22"/>
        </w:rPr>
        <w:t xml:space="preserve"> que no </w:t>
      </w:r>
      <w:r w:rsidR="00D26933" w:rsidRPr="005A0FCE">
        <w:rPr>
          <w:rFonts w:ascii="Tahoma" w:hAnsi="Tahoma" w:cs="Tahoma"/>
          <w:sz w:val="22"/>
          <w:szCs w:val="22"/>
        </w:rPr>
        <w:t xml:space="preserve">demostró la dependencia económica </w:t>
      </w:r>
      <w:r w:rsidR="00AA622B" w:rsidRPr="005A0FCE">
        <w:rPr>
          <w:rFonts w:ascii="Tahoma" w:hAnsi="Tahoma" w:cs="Tahoma"/>
          <w:sz w:val="22"/>
          <w:szCs w:val="22"/>
        </w:rPr>
        <w:t xml:space="preserve">respecto </w:t>
      </w:r>
      <w:r w:rsidR="00D26933" w:rsidRPr="005A0FCE">
        <w:rPr>
          <w:rFonts w:ascii="Tahoma" w:hAnsi="Tahoma" w:cs="Tahoma"/>
          <w:sz w:val="22"/>
          <w:szCs w:val="22"/>
        </w:rPr>
        <w:t>de</w:t>
      </w:r>
      <w:r w:rsidR="00AA622B" w:rsidRPr="005A0FCE">
        <w:rPr>
          <w:rFonts w:ascii="Tahoma" w:hAnsi="Tahoma" w:cs="Tahoma"/>
          <w:sz w:val="22"/>
          <w:szCs w:val="22"/>
        </w:rPr>
        <w:t xml:space="preserve"> aquel</w:t>
      </w:r>
      <w:r w:rsidR="00D26933" w:rsidRPr="005A0FCE">
        <w:rPr>
          <w:rFonts w:ascii="Tahoma" w:hAnsi="Tahoma" w:cs="Tahoma"/>
          <w:sz w:val="22"/>
          <w:szCs w:val="22"/>
        </w:rPr>
        <w:t>.</w:t>
      </w:r>
    </w:p>
    <w:p w:rsidR="00BC482E" w:rsidRPr="005A0FCE" w:rsidRDefault="00BC482E" w:rsidP="005A0FCE">
      <w:pPr>
        <w:widowControl w:val="0"/>
        <w:autoSpaceDE w:val="0"/>
        <w:autoSpaceDN w:val="0"/>
        <w:adjustRightInd w:val="0"/>
        <w:spacing w:line="276" w:lineRule="auto"/>
        <w:ind w:firstLine="709"/>
        <w:jc w:val="both"/>
        <w:rPr>
          <w:rFonts w:ascii="Tahoma" w:hAnsi="Tahoma" w:cs="Tahoma"/>
          <w:sz w:val="22"/>
          <w:szCs w:val="22"/>
        </w:rPr>
      </w:pPr>
    </w:p>
    <w:p w:rsidR="00577052" w:rsidRPr="005A0FCE" w:rsidRDefault="00BC482E" w:rsidP="005A0FCE">
      <w:pPr>
        <w:widowControl w:val="0"/>
        <w:autoSpaceDE w:val="0"/>
        <w:autoSpaceDN w:val="0"/>
        <w:adjustRightInd w:val="0"/>
        <w:spacing w:line="276" w:lineRule="auto"/>
        <w:ind w:firstLine="709"/>
        <w:jc w:val="both"/>
        <w:rPr>
          <w:rFonts w:ascii="Tahoma" w:hAnsi="Tahoma" w:cs="Tahoma"/>
          <w:sz w:val="22"/>
          <w:szCs w:val="22"/>
        </w:rPr>
      </w:pPr>
      <w:r w:rsidRPr="005A0FCE">
        <w:rPr>
          <w:rFonts w:ascii="Tahoma" w:hAnsi="Tahoma" w:cs="Tahoma"/>
          <w:sz w:val="22"/>
          <w:szCs w:val="22"/>
        </w:rPr>
        <w:t xml:space="preserve">Afirma que </w:t>
      </w:r>
      <w:r w:rsidR="0013282F" w:rsidRPr="005A0FCE">
        <w:rPr>
          <w:rFonts w:ascii="Tahoma" w:hAnsi="Tahoma" w:cs="Tahoma"/>
          <w:sz w:val="22"/>
          <w:szCs w:val="22"/>
        </w:rPr>
        <w:t xml:space="preserve">su </w:t>
      </w:r>
      <w:r w:rsidR="00D26933" w:rsidRPr="005A0FCE">
        <w:rPr>
          <w:rFonts w:ascii="Tahoma" w:hAnsi="Tahoma" w:cs="Tahoma"/>
          <w:sz w:val="22"/>
          <w:szCs w:val="22"/>
        </w:rPr>
        <w:t xml:space="preserve">hijo en vida no contrajo matrimonio, no conformó unión marital de hecho, ni procreó hijos; </w:t>
      </w:r>
      <w:r w:rsidR="008B5D40" w:rsidRPr="005A0FCE">
        <w:rPr>
          <w:rFonts w:ascii="Tahoma" w:hAnsi="Tahoma" w:cs="Tahoma"/>
          <w:sz w:val="22"/>
          <w:szCs w:val="22"/>
        </w:rPr>
        <w:t xml:space="preserve">que sufragaba </w:t>
      </w:r>
      <w:r w:rsidR="00C4676C" w:rsidRPr="005A0FCE">
        <w:rPr>
          <w:rFonts w:ascii="Tahoma" w:hAnsi="Tahoma" w:cs="Tahoma"/>
          <w:sz w:val="22"/>
          <w:szCs w:val="22"/>
        </w:rPr>
        <w:t>todos los gastos del hogar</w:t>
      </w:r>
      <w:r w:rsidR="006009EB" w:rsidRPr="005A0FCE">
        <w:rPr>
          <w:rFonts w:ascii="Tahoma" w:hAnsi="Tahoma" w:cs="Tahoma"/>
          <w:sz w:val="22"/>
          <w:szCs w:val="22"/>
        </w:rPr>
        <w:t>,</w:t>
      </w:r>
      <w:r w:rsidR="009A39D1">
        <w:rPr>
          <w:rFonts w:ascii="Tahoma" w:hAnsi="Tahoma" w:cs="Tahoma"/>
          <w:sz w:val="22"/>
          <w:szCs w:val="22"/>
        </w:rPr>
        <w:t xml:space="preserve"> </w:t>
      </w:r>
      <w:r w:rsidR="008B5D40" w:rsidRPr="005A0FCE">
        <w:rPr>
          <w:rFonts w:ascii="Tahoma" w:hAnsi="Tahoma" w:cs="Tahoma"/>
          <w:sz w:val="22"/>
          <w:szCs w:val="22"/>
        </w:rPr>
        <w:t xml:space="preserve">que ella </w:t>
      </w:r>
      <w:r w:rsidR="00CF1E77" w:rsidRPr="005A0FCE">
        <w:rPr>
          <w:rFonts w:ascii="Tahoma" w:hAnsi="Tahoma" w:cs="Tahoma"/>
          <w:sz w:val="22"/>
          <w:szCs w:val="22"/>
        </w:rPr>
        <w:t>se encontraba desvinculada a salud desde octubre de 2011</w:t>
      </w:r>
      <w:r w:rsidR="00C4676C" w:rsidRPr="005A0FCE">
        <w:rPr>
          <w:rFonts w:ascii="Tahoma" w:hAnsi="Tahoma" w:cs="Tahoma"/>
          <w:sz w:val="22"/>
          <w:szCs w:val="22"/>
        </w:rPr>
        <w:t xml:space="preserve"> y tampoco</w:t>
      </w:r>
      <w:r w:rsidR="00CF1E77" w:rsidRPr="005A0FCE">
        <w:rPr>
          <w:rFonts w:ascii="Tahoma" w:hAnsi="Tahoma" w:cs="Tahoma"/>
          <w:sz w:val="22"/>
          <w:szCs w:val="22"/>
        </w:rPr>
        <w:t xml:space="preserve"> cotizaba a pensión</w:t>
      </w:r>
      <w:r w:rsidR="00C4676C" w:rsidRPr="005A0FCE">
        <w:rPr>
          <w:rFonts w:ascii="Tahoma" w:hAnsi="Tahoma" w:cs="Tahoma"/>
          <w:sz w:val="22"/>
          <w:szCs w:val="22"/>
        </w:rPr>
        <w:t>.</w:t>
      </w:r>
    </w:p>
    <w:p w:rsidR="007B33FF" w:rsidRPr="005A0FCE" w:rsidRDefault="007B33FF" w:rsidP="005A0FCE">
      <w:pPr>
        <w:widowControl w:val="0"/>
        <w:autoSpaceDE w:val="0"/>
        <w:autoSpaceDN w:val="0"/>
        <w:adjustRightInd w:val="0"/>
        <w:spacing w:line="276" w:lineRule="auto"/>
        <w:ind w:firstLine="709"/>
        <w:jc w:val="both"/>
        <w:rPr>
          <w:rFonts w:ascii="Tahoma" w:hAnsi="Tahoma" w:cs="Tahoma"/>
          <w:sz w:val="22"/>
          <w:szCs w:val="22"/>
        </w:rPr>
      </w:pPr>
    </w:p>
    <w:p w:rsidR="00260DDD" w:rsidRPr="005A0FCE" w:rsidRDefault="00CF1E77"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sz w:val="22"/>
          <w:szCs w:val="22"/>
        </w:rPr>
        <w:t xml:space="preserve">Positiva Compañía de Seguros S.A. </w:t>
      </w:r>
      <w:r w:rsidR="00794A40" w:rsidRPr="005A0FCE">
        <w:rPr>
          <w:rFonts w:ascii="Tahoma" w:hAnsi="Tahoma" w:cs="Tahoma"/>
          <w:sz w:val="22"/>
          <w:szCs w:val="22"/>
        </w:rPr>
        <w:t>contestó la demanda</w:t>
      </w:r>
      <w:r w:rsidR="00633D46" w:rsidRPr="005A0FCE">
        <w:rPr>
          <w:rFonts w:ascii="Tahoma" w:hAnsi="Tahoma" w:cs="Tahoma"/>
          <w:sz w:val="22"/>
          <w:szCs w:val="22"/>
        </w:rPr>
        <w:t xml:space="preserve"> aceptando </w:t>
      </w:r>
      <w:r w:rsidR="00B90252" w:rsidRPr="005A0FCE">
        <w:rPr>
          <w:rFonts w:ascii="Tahoma" w:hAnsi="Tahoma" w:cs="Tahoma"/>
          <w:sz w:val="22"/>
          <w:szCs w:val="22"/>
        </w:rPr>
        <w:t xml:space="preserve">los hechos </w:t>
      </w:r>
      <w:r w:rsidR="00260DDD" w:rsidRPr="005A0FCE">
        <w:rPr>
          <w:rFonts w:ascii="Tahoma" w:hAnsi="Tahoma" w:cs="Tahoma"/>
          <w:sz w:val="22"/>
          <w:szCs w:val="22"/>
        </w:rPr>
        <w:t xml:space="preserve">relacionados con el parentesco de la demandante con el causante; la fecha </w:t>
      </w:r>
      <w:r w:rsidR="006009EB" w:rsidRPr="005A0FCE">
        <w:rPr>
          <w:rFonts w:ascii="Tahoma" w:hAnsi="Tahoma" w:cs="Tahoma"/>
          <w:sz w:val="22"/>
          <w:szCs w:val="22"/>
        </w:rPr>
        <w:t xml:space="preserve">y forma de la </w:t>
      </w:r>
      <w:r w:rsidR="00260DDD" w:rsidRPr="005A0FCE">
        <w:rPr>
          <w:rFonts w:ascii="Tahoma" w:hAnsi="Tahoma" w:cs="Tahoma"/>
          <w:sz w:val="22"/>
          <w:szCs w:val="22"/>
        </w:rPr>
        <w:t>muerte de</w:t>
      </w:r>
      <w:r w:rsidR="006009EB" w:rsidRPr="005A0FCE">
        <w:rPr>
          <w:rFonts w:ascii="Tahoma" w:hAnsi="Tahoma" w:cs="Tahoma"/>
          <w:sz w:val="22"/>
          <w:szCs w:val="22"/>
        </w:rPr>
        <w:t xml:space="preserve"> éste</w:t>
      </w:r>
      <w:r w:rsidR="00260DDD" w:rsidRPr="005A0FCE">
        <w:rPr>
          <w:rFonts w:ascii="Tahoma" w:hAnsi="Tahoma" w:cs="Tahoma"/>
          <w:sz w:val="22"/>
          <w:szCs w:val="22"/>
        </w:rPr>
        <w:t>; la solicitud de pensión de sobrevivientes</w:t>
      </w:r>
      <w:r w:rsidR="006009EB" w:rsidRPr="005A0FCE">
        <w:rPr>
          <w:rFonts w:ascii="Tahoma" w:hAnsi="Tahoma" w:cs="Tahoma"/>
          <w:sz w:val="22"/>
          <w:szCs w:val="22"/>
        </w:rPr>
        <w:t xml:space="preserve"> y</w:t>
      </w:r>
      <w:r w:rsidR="00260DDD" w:rsidRPr="005A0FCE">
        <w:rPr>
          <w:rFonts w:ascii="Tahoma" w:hAnsi="Tahoma" w:cs="Tahoma"/>
          <w:sz w:val="22"/>
          <w:szCs w:val="22"/>
        </w:rPr>
        <w:t xml:space="preserve"> la negativa de la misma</w:t>
      </w:r>
      <w:r w:rsidR="00541586" w:rsidRPr="005A0FCE">
        <w:rPr>
          <w:rFonts w:ascii="Tahoma" w:hAnsi="Tahoma" w:cs="Tahoma"/>
          <w:sz w:val="22"/>
          <w:szCs w:val="22"/>
        </w:rPr>
        <w:t>.</w:t>
      </w:r>
      <w:r w:rsidR="00260DDD" w:rsidRPr="005A0FCE">
        <w:rPr>
          <w:rFonts w:ascii="Tahoma" w:hAnsi="Tahoma" w:cs="Tahoma"/>
          <w:sz w:val="22"/>
          <w:szCs w:val="22"/>
        </w:rPr>
        <w:t xml:space="preserve"> Frente a los demás hechos </w:t>
      </w:r>
      <w:r w:rsidR="00260DDD" w:rsidRPr="005A0FCE">
        <w:rPr>
          <w:rFonts w:ascii="Tahoma" w:hAnsi="Tahoma" w:cs="Tahoma"/>
          <w:sz w:val="22"/>
          <w:szCs w:val="22"/>
        </w:rPr>
        <w:lastRenderedPageBreak/>
        <w:t>manifestó que no le constaban o que no eran hechos como tal.</w:t>
      </w:r>
    </w:p>
    <w:p w:rsidR="00260DDD" w:rsidRPr="005A0FCE" w:rsidRDefault="00260DDD" w:rsidP="005A0FCE">
      <w:pPr>
        <w:widowControl w:val="0"/>
        <w:autoSpaceDE w:val="0"/>
        <w:autoSpaceDN w:val="0"/>
        <w:adjustRightInd w:val="0"/>
        <w:spacing w:line="276" w:lineRule="auto"/>
        <w:ind w:firstLine="708"/>
        <w:jc w:val="both"/>
        <w:rPr>
          <w:rFonts w:ascii="Tahoma" w:hAnsi="Tahoma" w:cs="Tahoma"/>
          <w:sz w:val="22"/>
          <w:szCs w:val="22"/>
        </w:rPr>
      </w:pPr>
    </w:p>
    <w:p w:rsidR="00B90252" w:rsidRPr="005A0FCE" w:rsidRDefault="00B90252"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sz w:val="22"/>
          <w:szCs w:val="22"/>
        </w:rPr>
        <w:t xml:space="preserve">Seguidamente se opuso a la totalidad de las pretensiones y propuso como excepciones de mérito las que denominó “Inexistencia </w:t>
      </w:r>
      <w:r w:rsidR="00260DDD" w:rsidRPr="005A0FCE">
        <w:rPr>
          <w:rFonts w:ascii="Tahoma" w:hAnsi="Tahoma" w:cs="Tahoma"/>
          <w:sz w:val="22"/>
          <w:szCs w:val="22"/>
        </w:rPr>
        <w:t>del derecho e inexistencia d</w:t>
      </w:r>
      <w:r w:rsidRPr="005A0FCE">
        <w:rPr>
          <w:rFonts w:ascii="Tahoma" w:hAnsi="Tahoma" w:cs="Tahoma"/>
          <w:sz w:val="22"/>
          <w:szCs w:val="22"/>
        </w:rPr>
        <w:t>e</w:t>
      </w:r>
      <w:r w:rsidR="00260DDD" w:rsidRPr="005A0FCE">
        <w:rPr>
          <w:rFonts w:ascii="Tahoma" w:hAnsi="Tahoma" w:cs="Tahoma"/>
          <w:sz w:val="22"/>
          <w:szCs w:val="22"/>
        </w:rPr>
        <w:t>la obligación”,</w:t>
      </w:r>
      <w:r w:rsidRPr="005A0FCE">
        <w:rPr>
          <w:rFonts w:ascii="Tahoma" w:hAnsi="Tahoma" w:cs="Tahoma"/>
          <w:sz w:val="22"/>
          <w:szCs w:val="22"/>
        </w:rPr>
        <w:t xml:space="preserve"> “Prescripción”</w:t>
      </w:r>
      <w:r w:rsidR="00260DDD" w:rsidRPr="005A0FCE">
        <w:rPr>
          <w:rFonts w:ascii="Tahoma" w:hAnsi="Tahoma" w:cs="Tahoma"/>
          <w:sz w:val="22"/>
          <w:szCs w:val="22"/>
        </w:rPr>
        <w:t xml:space="preserve">, “Buena fe de Positiva Compañía de Seguros S.A.” e “Innominada o Genérica”. </w:t>
      </w:r>
    </w:p>
    <w:p w:rsidR="00FE2ABA" w:rsidRPr="005A0FCE" w:rsidRDefault="00FE2ABA" w:rsidP="005A0FCE">
      <w:pPr>
        <w:widowControl w:val="0"/>
        <w:autoSpaceDE w:val="0"/>
        <w:autoSpaceDN w:val="0"/>
        <w:adjustRightInd w:val="0"/>
        <w:spacing w:line="276" w:lineRule="auto"/>
        <w:jc w:val="center"/>
        <w:rPr>
          <w:rFonts w:ascii="Tahoma" w:hAnsi="Tahoma" w:cs="Tahoma"/>
          <w:b/>
          <w:sz w:val="22"/>
          <w:szCs w:val="22"/>
        </w:rPr>
      </w:pPr>
    </w:p>
    <w:p w:rsidR="009A4059" w:rsidRPr="005A0FCE" w:rsidRDefault="006E78E8" w:rsidP="005A0FC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5A0FCE">
        <w:rPr>
          <w:rFonts w:ascii="Tahoma" w:hAnsi="Tahoma" w:cs="Tahoma"/>
          <w:b/>
          <w:sz w:val="22"/>
          <w:szCs w:val="22"/>
        </w:rPr>
        <w:t>La sentencia de primera instancia</w:t>
      </w:r>
    </w:p>
    <w:p w:rsidR="00B1619D" w:rsidRPr="005A0FCE" w:rsidRDefault="00B1619D" w:rsidP="005A0FCE">
      <w:pPr>
        <w:widowControl w:val="0"/>
        <w:autoSpaceDE w:val="0"/>
        <w:autoSpaceDN w:val="0"/>
        <w:adjustRightInd w:val="0"/>
        <w:spacing w:line="276" w:lineRule="auto"/>
        <w:jc w:val="center"/>
        <w:rPr>
          <w:rFonts w:ascii="Tahoma" w:hAnsi="Tahoma" w:cs="Tahoma"/>
          <w:b/>
          <w:sz w:val="22"/>
          <w:szCs w:val="22"/>
        </w:rPr>
      </w:pPr>
    </w:p>
    <w:p w:rsidR="001E638A" w:rsidRPr="005A0FCE" w:rsidRDefault="004A43E7" w:rsidP="005A0FCE">
      <w:pPr>
        <w:tabs>
          <w:tab w:val="left" w:pos="748"/>
        </w:tabs>
        <w:spacing w:line="276" w:lineRule="auto"/>
        <w:jc w:val="both"/>
        <w:rPr>
          <w:rFonts w:ascii="Tahoma" w:hAnsi="Tahoma" w:cs="Tahoma"/>
          <w:sz w:val="22"/>
          <w:szCs w:val="22"/>
        </w:rPr>
      </w:pPr>
      <w:r w:rsidRPr="005A0FCE">
        <w:rPr>
          <w:rFonts w:ascii="Tahoma" w:hAnsi="Tahoma" w:cs="Tahoma"/>
          <w:sz w:val="22"/>
          <w:szCs w:val="22"/>
        </w:rPr>
        <w:tab/>
      </w:r>
      <w:r w:rsidR="002E0BF5" w:rsidRPr="005A0FCE">
        <w:rPr>
          <w:rFonts w:ascii="Tahoma" w:hAnsi="Tahoma" w:cs="Tahoma"/>
          <w:sz w:val="22"/>
          <w:szCs w:val="22"/>
        </w:rPr>
        <w:t>La Jueza de conoc</w:t>
      </w:r>
      <w:r w:rsidR="00CF1E77" w:rsidRPr="005A0FCE">
        <w:rPr>
          <w:rFonts w:ascii="Tahoma" w:hAnsi="Tahoma" w:cs="Tahoma"/>
          <w:sz w:val="22"/>
          <w:szCs w:val="22"/>
        </w:rPr>
        <w:t>imiento declaró que la señora Rosalba Patiño Giraldo</w:t>
      </w:r>
      <w:r w:rsidR="006009EB" w:rsidRPr="005A0FCE">
        <w:rPr>
          <w:rFonts w:ascii="Tahoma" w:hAnsi="Tahoma" w:cs="Tahoma"/>
          <w:sz w:val="22"/>
          <w:szCs w:val="22"/>
        </w:rPr>
        <w:t>,</w:t>
      </w:r>
      <w:r w:rsidR="00CF1E77" w:rsidRPr="005A0FCE">
        <w:rPr>
          <w:rFonts w:ascii="Tahoma" w:hAnsi="Tahoma" w:cs="Tahoma"/>
          <w:sz w:val="22"/>
          <w:szCs w:val="22"/>
        </w:rPr>
        <w:t xml:space="preserve"> en su condición de progenitora del causante José Luis Cardona </w:t>
      </w:r>
      <w:r w:rsidR="001E638A" w:rsidRPr="005A0FCE">
        <w:rPr>
          <w:rFonts w:ascii="Tahoma" w:hAnsi="Tahoma" w:cs="Tahoma"/>
          <w:sz w:val="22"/>
          <w:szCs w:val="22"/>
        </w:rPr>
        <w:t>Patiño</w:t>
      </w:r>
      <w:r w:rsidR="006009EB" w:rsidRPr="005A0FCE">
        <w:rPr>
          <w:rFonts w:ascii="Tahoma" w:hAnsi="Tahoma" w:cs="Tahoma"/>
          <w:sz w:val="22"/>
          <w:szCs w:val="22"/>
        </w:rPr>
        <w:t>,</w:t>
      </w:r>
      <w:r w:rsidR="00CF1E77" w:rsidRPr="005A0FCE">
        <w:rPr>
          <w:rFonts w:ascii="Tahoma" w:hAnsi="Tahoma" w:cs="Tahoma"/>
          <w:sz w:val="22"/>
          <w:szCs w:val="22"/>
        </w:rPr>
        <w:t xml:space="preserve"> es beneficiaria de la pensión de sobrevivientes y</w:t>
      </w:r>
      <w:r w:rsidR="003A4D07" w:rsidRPr="005A0FCE">
        <w:rPr>
          <w:rFonts w:ascii="Tahoma" w:hAnsi="Tahoma" w:cs="Tahoma"/>
          <w:sz w:val="22"/>
          <w:szCs w:val="22"/>
        </w:rPr>
        <w:t xml:space="preserve"> no probadas las excepciones propuestas por la demandada.</w:t>
      </w:r>
      <w:r w:rsidR="009A39D1">
        <w:rPr>
          <w:rFonts w:ascii="Tahoma" w:hAnsi="Tahoma" w:cs="Tahoma"/>
          <w:sz w:val="22"/>
          <w:szCs w:val="22"/>
        </w:rPr>
        <w:t xml:space="preserve"> </w:t>
      </w:r>
      <w:r w:rsidR="003A4D07" w:rsidRPr="005A0FCE">
        <w:rPr>
          <w:rFonts w:ascii="Tahoma" w:hAnsi="Tahoma" w:cs="Tahoma"/>
          <w:sz w:val="22"/>
          <w:szCs w:val="22"/>
        </w:rPr>
        <w:t xml:space="preserve">Como </w:t>
      </w:r>
      <w:r w:rsidR="00CF1E77" w:rsidRPr="005A0FCE">
        <w:rPr>
          <w:rFonts w:ascii="Tahoma" w:hAnsi="Tahoma" w:cs="Tahoma"/>
          <w:sz w:val="22"/>
          <w:szCs w:val="22"/>
        </w:rPr>
        <w:t>consecuencia de ello, reconoció dicha prestación a partir del 16 de mayo de 2012</w:t>
      </w:r>
      <w:r w:rsidR="006009EB" w:rsidRPr="005A0FCE">
        <w:rPr>
          <w:rFonts w:ascii="Tahoma" w:hAnsi="Tahoma" w:cs="Tahoma"/>
          <w:sz w:val="22"/>
          <w:szCs w:val="22"/>
        </w:rPr>
        <w:t xml:space="preserve">, ordenando </w:t>
      </w:r>
      <w:r w:rsidR="00CF1E77" w:rsidRPr="005A0FCE">
        <w:rPr>
          <w:rFonts w:ascii="Tahoma" w:hAnsi="Tahoma" w:cs="Tahoma"/>
          <w:sz w:val="22"/>
          <w:szCs w:val="22"/>
        </w:rPr>
        <w:t xml:space="preserve">el pago del retroactivo pensional </w:t>
      </w:r>
      <w:r w:rsidR="001E638A" w:rsidRPr="005A0FCE">
        <w:rPr>
          <w:rFonts w:ascii="Tahoma" w:hAnsi="Tahoma" w:cs="Tahoma"/>
          <w:sz w:val="22"/>
          <w:szCs w:val="22"/>
        </w:rPr>
        <w:t>así</w:t>
      </w:r>
      <w:r w:rsidR="00CF1E77" w:rsidRPr="005A0FCE">
        <w:rPr>
          <w:rFonts w:ascii="Tahoma" w:hAnsi="Tahoma" w:cs="Tahoma"/>
          <w:sz w:val="22"/>
          <w:szCs w:val="22"/>
        </w:rPr>
        <w:t xml:space="preserve"> como </w:t>
      </w:r>
      <w:r w:rsidR="006009EB" w:rsidRPr="005A0FCE">
        <w:rPr>
          <w:rFonts w:ascii="Tahoma" w:hAnsi="Tahoma" w:cs="Tahoma"/>
          <w:sz w:val="22"/>
          <w:szCs w:val="22"/>
        </w:rPr>
        <w:t>su</w:t>
      </w:r>
      <w:r w:rsidR="00CF1E77" w:rsidRPr="005A0FCE">
        <w:rPr>
          <w:rFonts w:ascii="Tahoma" w:hAnsi="Tahoma" w:cs="Tahoma"/>
          <w:sz w:val="22"/>
          <w:szCs w:val="22"/>
        </w:rPr>
        <w:t xml:space="preserve"> inclusión en </w:t>
      </w:r>
      <w:r w:rsidR="001E638A" w:rsidRPr="005A0FCE">
        <w:rPr>
          <w:rFonts w:ascii="Tahoma" w:hAnsi="Tahoma" w:cs="Tahoma"/>
          <w:sz w:val="22"/>
          <w:szCs w:val="22"/>
        </w:rPr>
        <w:t>nómina</w:t>
      </w:r>
      <w:r w:rsidR="003A4D07" w:rsidRPr="005A0FCE">
        <w:rPr>
          <w:rFonts w:ascii="Tahoma" w:hAnsi="Tahoma" w:cs="Tahoma"/>
          <w:sz w:val="22"/>
          <w:szCs w:val="22"/>
        </w:rPr>
        <w:t>,</w:t>
      </w:r>
      <w:r w:rsidR="001E638A" w:rsidRPr="005A0FCE">
        <w:rPr>
          <w:rFonts w:ascii="Tahoma" w:hAnsi="Tahoma" w:cs="Tahoma"/>
          <w:sz w:val="22"/>
          <w:szCs w:val="22"/>
        </w:rPr>
        <w:t xml:space="preserve"> los intereses de mora </w:t>
      </w:r>
      <w:r w:rsidR="003A4D07" w:rsidRPr="005A0FCE">
        <w:rPr>
          <w:rFonts w:ascii="Tahoma" w:hAnsi="Tahoma" w:cs="Tahoma"/>
          <w:sz w:val="22"/>
          <w:szCs w:val="22"/>
        </w:rPr>
        <w:t xml:space="preserve">y </w:t>
      </w:r>
      <w:r w:rsidR="001E638A" w:rsidRPr="005A0FCE">
        <w:rPr>
          <w:rFonts w:ascii="Tahoma" w:hAnsi="Tahoma" w:cs="Tahoma"/>
          <w:sz w:val="22"/>
          <w:szCs w:val="22"/>
        </w:rPr>
        <w:t>las costas procesales.</w:t>
      </w:r>
    </w:p>
    <w:p w:rsidR="001E638A" w:rsidRPr="005A0FCE" w:rsidRDefault="001E638A" w:rsidP="005A0FCE">
      <w:pPr>
        <w:tabs>
          <w:tab w:val="left" w:pos="748"/>
        </w:tabs>
        <w:spacing w:line="276" w:lineRule="auto"/>
        <w:jc w:val="both"/>
        <w:rPr>
          <w:rFonts w:ascii="Tahoma" w:hAnsi="Tahoma" w:cs="Tahoma"/>
          <w:sz w:val="22"/>
          <w:szCs w:val="22"/>
        </w:rPr>
      </w:pPr>
    </w:p>
    <w:p w:rsidR="003D7A87" w:rsidRPr="005A0FCE" w:rsidRDefault="002E0BF5" w:rsidP="005A0FCE">
      <w:pPr>
        <w:spacing w:line="276" w:lineRule="auto"/>
        <w:jc w:val="both"/>
        <w:rPr>
          <w:rFonts w:ascii="Tahoma" w:hAnsi="Tahoma" w:cs="Tahoma"/>
          <w:sz w:val="22"/>
          <w:szCs w:val="22"/>
        </w:rPr>
      </w:pPr>
      <w:r w:rsidRPr="005A0FCE">
        <w:rPr>
          <w:rFonts w:ascii="Tahoma" w:hAnsi="Tahoma" w:cs="Tahoma"/>
          <w:sz w:val="22"/>
          <w:szCs w:val="22"/>
        </w:rPr>
        <w:tab/>
        <w:t xml:space="preserve">Para llegar a tal determinación </w:t>
      </w:r>
      <w:r w:rsidR="00657CAE" w:rsidRPr="005A0FCE">
        <w:rPr>
          <w:rFonts w:ascii="Tahoma" w:hAnsi="Tahoma" w:cs="Tahoma"/>
          <w:sz w:val="22"/>
          <w:szCs w:val="22"/>
        </w:rPr>
        <w:t xml:space="preserve">la A-quo </w:t>
      </w:r>
      <w:r w:rsidRPr="005A0FCE">
        <w:rPr>
          <w:rFonts w:ascii="Tahoma" w:hAnsi="Tahoma" w:cs="Tahoma"/>
          <w:sz w:val="22"/>
          <w:szCs w:val="22"/>
        </w:rPr>
        <w:t>consideró</w:t>
      </w:r>
      <w:r w:rsidR="001E5D40" w:rsidRPr="005A0FCE">
        <w:rPr>
          <w:rFonts w:ascii="Tahoma" w:hAnsi="Tahoma" w:cs="Tahoma"/>
          <w:sz w:val="22"/>
          <w:szCs w:val="22"/>
        </w:rPr>
        <w:t>, en síntesis,</w:t>
      </w:r>
      <w:r w:rsidR="009A39D1">
        <w:rPr>
          <w:rFonts w:ascii="Tahoma" w:hAnsi="Tahoma" w:cs="Tahoma"/>
          <w:sz w:val="22"/>
          <w:szCs w:val="22"/>
        </w:rPr>
        <w:t xml:space="preserve"> </w:t>
      </w:r>
      <w:r w:rsidR="003A4D07" w:rsidRPr="005A0FCE">
        <w:rPr>
          <w:rFonts w:ascii="Tahoma" w:hAnsi="Tahoma" w:cs="Tahoma"/>
          <w:sz w:val="22"/>
          <w:szCs w:val="22"/>
        </w:rPr>
        <w:t>que de conformidad con l</w:t>
      </w:r>
      <w:r w:rsidR="008373F7" w:rsidRPr="005A0FCE">
        <w:rPr>
          <w:rFonts w:ascii="Tahoma" w:hAnsi="Tahoma" w:cs="Tahoma"/>
          <w:sz w:val="22"/>
          <w:szCs w:val="22"/>
        </w:rPr>
        <w:t xml:space="preserve">as pruebas allegadas al proceso </w:t>
      </w:r>
      <w:r w:rsidR="003A4D07" w:rsidRPr="005A0FCE">
        <w:rPr>
          <w:rFonts w:ascii="Tahoma" w:hAnsi="Tahoma" w:cs="Tahoma"/>
          <w:sz w:val="22"/>
          <w:szCs w:val="22"/>
        </w:rPr>
        <w:t xml:space="preserve">era posible concluir que la señora Patiño Giraldo tuvo </w:t>
      </w:r>
      <w:r w:rsidR="006A04A4" w:rsidRPr="005A0FCE">
        <w:rPr>
          <w:rFonts w:ascii="Tahoma" w:hAnsi="Tahoma" w:cs="Tahoma"/>
          <w:sz w:val="22"/>
          <w:szCs w:val="22"/>
        </w:rPr>
        <w:t xml:space="preserve">distintos trabajos </w:t>
      </w:r>
      <w:r w:rsidR="008373F7" w:rsidRPr="005A0FCE">
        <w:rPr>
          <w:rFonts w:ascii="Tahoma" w:hAnsi="Tahoma" w:cs="Tahoma"/>
          <w:sz w:val="22"/>
          <w:szCs w:val="22"/>
        </w:rPr>
        <w:t xml:space="preserve">desempeñando oficios varios para sostener a sus tres hijos, situación que cambió sustancialmente cuando su hijo José Luís empezó a trabajar, pues éste colaboraba parcialmente para la remesa, el pago de servicios públicos y la manutención de sus demás hermanos, </w:t>
      </w:r>
      <w:r w:rsidR="003D7A87" w:rsidRPr="005A0FCE">
        <w:rPr>
          <w:rFonts w:ascii="Tahoma" w:hAnsi="Tahoma" w:cs="Tahoma"/>
          <w:sz w:val="22"/>
          <w:szCs w:val="22"/>
        </w:rPr>
        <w:t>pero que volvió a variar de manera drástica cuando aquel desapareció, a tal punto que ella tuvo que irse a vivir a donde su hermana.</w:t>
      </w:r>
    </w:p>
    <w:p w:rsidR="003D7A87" w:rsidRPr="005A0FCE" w:rsidRDefault="003D7A87" w:rsidP="005A0FCE">
      <w:pPr>
        <w:spacing w:line="276" w:lineRule="auto"/>
        <w:jc w:val="both"/>
        <w:rPr>
          <w:rFonts w:ascii="Tahoma" w:hAnsi="Tahoma" w:cs="Tahoma"/>
          <w:sz w:val="22"/>
          <w:szCs w:val="22"/>
        </w:rPr>
      </w:pPr>
    </w:p>
    <w:p w:rsidR="00117977" w:rsidRPr="005A0FCE" w:rsidRDefault="003D7A87" w:rsidP="005A0FCE">
      <w:pPr>
        <w:spacing w:line="276" w:lineRule="auto"/>
        <w:jc w:val="both"/>
        <w:rPr>
          <w:rFonts w:ascii="Tahoma" w:hAnsi="Tahoma" w:cs="Tahoma"/>
          <w:sz w:val="22"/>
          <w:szCs w:val="22"/>
          <w:lang w:val="es-CO"/>
        </w:rPr>
      </w:pPr>
      <w:r w:rsidRPr="005A0FCE">
        <w:rPr>
          <w:rFonts w:ascii="Tahoma" w:hAnsi="Tahoma" w:cs="Tahoma"/>
          <w:sz w:val="22"/>
          <w:szCs w:val="22"/>
        </w:rPr>
        <w:tab/>
        <w:t xml:space="preserve">Precisó que el hecho de que la demandante haya laborado </w:t>
      </w:r>
      <w:r w:rsidR="008373F7" w:rsidRPr="005A0FCE">
        <w:rPr>
          <w:rFonts w:ascii="Tahoma" w:hAnsi="Tahoma" w:cs="Tahoma"/>
          <w:sz w:val="22"/>
          <w:szCs w:val="22"/>
          <w:lang w:val="es-CO"/>
        </w:rPr>
        <w:t xml:space="preserve">no se contrapone ni significa un obstáculo para </w:t>
      </w:r>
      <w:r w:rsidR="00B42919" w:rsidRPr="005A0FCE">
        <w:rPr>
          <w:rFonts w:ascii="Tahoma" w:hAnsi="Tahoma" w:cs="Tahoma"/>
          <w:sz w:val="22"/>
          <w:szCs w:val="22"/>
          <w:lang w:val="es-CO"/>
        </w:rPr>
        <w:t xml:space="preserve">que ella tenga la calidad </w:t>
      </w:r>
      <w:r w:rsidR="008373F7" w:rsidRPr="005A0FCE">
        <w:rPr>
          <w:rFonts w:ascii="Tahoma" w:hAnsi="Tahoma" w:cs="Tahoma"/>
          <w:sz w:val="22"/>
          <w:szCs w:val="22"/>
          <w:lang w:val="es-CO"/>
        </w:rPr>
        <w:t xml:space="preserve">de beneficiaria de la pensión de sobrevivientes, como quiera que </w:t>
      </w:r>
      <w:r w:rsidR="00B42919" w:rsidRPr="005A0FCE">
        <w:rPr>
          <w:rFonts w:ascii="Tahoma" w:hAnsi="Tahoma" w:cs="Tahoma"/>
          <w:sz w:val="22"/>
          <w:szCs w:val="22"/>
          <w:lang w:val="es-CO"/>
        </w:rPr>
        <w:t xml:space="preserve">lo importante es que haya quedado acreditado </w:t>
      </w:r>
      <w:r w:rsidR="008373F7" w:rsidRPr="005A0FCE">
        <w:rPr>
          <w:rFonts w:ascii="Tahoma" w:hAnsi="Tahoma" w:cs="Tahoma"/>
          <w:sz w:val="22"/>
          <w:szCs w:val="22"/>
          <w:lang w:val="es-CO"/>
        </w:rPr>
        <w:t xml:space="preserve">que </w:t>
      </w:r>
      <w:r w:rsidR="00B42919" w:rsidRPr="005A0FCE">
        <w:rPr>
          <w:rFonts w:ascii="Tahoma" w:hAnsi="Tahoma" w:cs="Tahoma"/>
          <w:sz w:val="22"/>
          <w:szCs w:val="22"/>
          <w:lang w:val="es-CO"/>
        </w:rPr>
        <w:t xml:space="preserve">con los </w:t>
      </w:r>
      <w:r w:rsidR="008373F7" w:rsidRPr="005A0FCE">
        <w:rPr>
          <w:rFonts w:ascii="Tahoma" w:hAnsi="Tahoma" w:cs="Tahoma"/>
          <w:sz w:val="22"/>
          <w:szCs w:val="22"/>
          <w:lang w:val="es-CO"/>
        </w:rPr>
        <w:t xml:space="preserve">ingresos que generaba </w:t>
      </w:r>
      <w:r w:rsidRPr="005A0FCE">
        <w:rPr>
          <w:rFonts w:ascii="Tahoma" w:hAnsi="Tahoma" w:cs="Tahoma"/>
          <w:sz w:val="22"/>
          <w:szCs w:val="22"/>
          <w:lang w:val="es-CO"/>
        </w:rPr>
        <w:t xml:space="preserve">su hijo </w:t>
      </w:r>
      <w:r w:rsidR="00B42919" w:rsidRPr="005A0FCE">
        <w:rPr>
          <w:rFonts w:ascii="Tahoma" w:hAnsi="Tahoma" w:cs="Tahoma"/>
          <w:sz w:val="22"/>
          <w:szCs w:val="22"/>
          <w:lang w:val="es-CO"/>
        </w:rPr>
        <w:t>se suplía</w:t>
      </w:r>
      <w:r w:rsidRPr="005A0FCE">
        <w:rPr>
          <w:rFonts w:ascii="Tahoma" w:hAnsi="Tahoma" w:cs="Tahoma"/>
          <w:sz w:val="22"/>
          <w:szCs w:val="22"/>
          <w:lang w:val="es-CO"/>
        </w:rPr>
        <w:t xml:space="preserve"> e</w:t>
      </w:r>
      <w:r w:rsidR="00B42919" w:rsidRPr="005A0FCE">
        <w:rPr>
          <w:rFonts w:ascii="Tahoma" w:hAnsi="Tahoma" w:cs="Tahoma"/>
          <w:sz w:val="22"/>
          <w:szCs w:val="22"/>
          <w:lang w:val="es-CO"/>
        </w:rPr>
        <w:t xml:space="preserve">n parte </w:t>
      </w:r>
      <w:r w:rsidR="008373F7" w:rsidRPr="005A0FCE">
        <w:rPr>
          <w:rFonts w:ascii="Tahoma" w:hAnsi="Tahoma" w:cs="Tahoma"/>
          <w:sz w:val="22"/>
          <w:szCs w:val="22"/>
          <w:lang w:val="es-CO"/>
        </w:rPr>
        <w:t xml:space="preserve">los gastos que existen al interior de </w:t>
      </w:r>
      <w:r w:rsidR="00B42919" w:rsidRPr="005A0FCE">
        <w:rPr>
          <w:rFonts w:ascii="Tahoma" w:hAnsi="Tahoma" w:cs="Tahoma"/>
          <w:sz w:val="22"/>
          <w:szCs w:val="22"/>
          <w:lang w:val="es-CO"/>
        </w:rPr>
        <w:t>su</w:t>
      </w:r>
      <w:r w:rsidR="008373F7" w:rsidRPr="005A0FCE">
        <w:rPr>
          <w:rFonts w:ascii="Tahoma" w:hAnsi="Tahoma" w:cs="Tahoma"/>
          <w:sz w:val="22"/>
          <w:szCs w:val="22"/>
          <w:lang w:val="es-CO"/>
        </w:rPr>
        <w:t xml:space="preserve"> hogar.</w:t>
      </w:r>
      <w:r w:rsidR="009A39D1">
        <w:rPr>
          <w:rFonts w:ascii="Tahoma" w:hAnsi="Tahoma" w:cs="Tahoma"/>
          <w:sz w:val="22"/>
          <w:szCs w:val="22"/>
          <w:lang w:val="es-CO"/>
        </w:rPr>
        <w:t xml:space="preserve"> </w:t>
      </w:r>
      <w:r w:rsidR="008373F7" w:rsidRPr="005A0FCE">
        <w:rPr>
          <w:rFonts w:ascii="Tahoma" w:hAnsi="Tahoma" w:cs="Tahoma"/>
          <w:sz w:val="22"/>
          <w:szCs w:val="22"/>
          <w:lang w:val="es-CO"/>
        </w:rPr>
        <w:t xml:space="preserve">En </w:t>
      </w:r>
      <w:r w:rsidR="00F2179C" w:rsidRPr="005A0FCE">
        <w:rPr>
          <w:rFonts w:ascii="Tahoma" w:hAnsi="Tahoma" w:cs="Tahoma"/>
          <w:sz w:val="22"/>
          <w:szCs w:val="22"/>
          <w:lang w:val="es-CO"/>
        </w:rPr>
        <w:t>ese orden de ideas</w:t>
      </w:r>
      <w:r w:rsidR="00117977" w:rsidRPr="005A0FCE">
        <w:rPr>
          <w:rFonts w:ascii="Tahoma" w:hAnsi="Tahoma" w:cs="Tahoma"/>
          <w:sz w:val="22"/>
          <w:szCs w:val="22"/>
          <w:lang w:val="es-CO"/>
        </w:rPr>
        <w:t xml:space="preserve">, era procedente </w:t>
      </w:r>
      <w:r w:rsidR="00F2179C" w:rsidRPr="005A0FCE">
        <w:rPr>
          <w:rFonts w:ascii="Tahoma" w:hAnsi="Tahoma" w:cs="Tahoma"/>
          <w:sz w:val="22"/>
          <w:szCs w:val="22"/>
          <w:lang w:val="es-CO"/>
        </w:rPr>
        <w:t xml:space="preserve">declarar que </w:t>
      </w:r>
      <w:r w:rsidR="00B42919" w:rsidRPr="005A0FCE">
        <w:rPr>
          <w:rFonts w:ascii="Tahoma" w:hAnsi="Tahoma" w:cs="Tahoma"/>
          <w:sz w:val="22"/>
          <w:szCs w:val="22"/>
          <w:lang w:val="es-CO"/>
        </w:rPr>
        <w:t xml:space="preserve">la actora </w:t>
      </w:r>
      <w:r w:rsidR="00F2179C" w:rsidRPr="005A0FCE">
        <w:rPr>
          <w:rFonts w:ascii="Tahoma" w:hAnsi="Tahoma" w:cs="Tahoma"/>
          <w:sz w:val="22"/>
          <w:szCs w:val="22"/>
          <w:lang w:val="es-CO"/>
        </w:rPr>
        <w:t>tiene derecho al reconocimiento y pago de la pensión de sobrevivientes</w:t>
      </w:r>
      <w:r w:rsidRPr="005A0FCE">
        <w:rPr>
          <w:rFonts w:ascii="Tahoma" w:hAnsi="Tahoma" w:cs="Tahoma"/>
          <w:sz w:val="22"/>
          <w:szCs w:val="22"/>
          <w:lang w:val="es-CO"/>
        </w:rPr>
        <w:t xml:space="preserve"> a partir del 16 de mayo de 2012</w:t>
      </w:r>
      <w:r w:rsidR="00117977" w:rsidRPr="005A0FCE">
        <w:rPr>
          <w:rFonts w:ascii="Tahoma" w:hAnsi="Tahoma" w:cs="Tahoma"/>
          <w:sz w:val="22"/>
          <w:szCs w:val="22"/>
          <w:lang w:val="es-CO"/>
        </w:rPr>
        <w:t xml:space="preserve">, </w:t>
      </w:r>
      <w:r w:rsidR="00F2179C" w:rsidRPr="005A0FCE">
        <w:rPr>
          <w:rFonts w:ascii="Tahoma" w:hAnsi="Tahoma" w:cs="Tahoma"/>
          <w:sz w:val="22"/>
          <w:szCs w:val="22"/>
          <w:lang w:val="es-CO"/>
        </w:rPr>
        <w:t>en cuantía equivalente al 75% del ingreso base de cotización</w:t>
      </w:r>
      <w:r w:rsidR="00117977" w:rsidRPr="005A0FCE">
        <w:rPr>
          <w:rFonts w:ascii="Tahoma" w:hAnsi="Tahoma" w:cs="Tahoma"/>
          <w:sz w:val="22"/>
          <w:szCs w:val="22"/>
          <w:lang w:val="es-CO"/>
        </w:rPr>
        <w:t xml:space="preserve">, la cual, al resultar inferior al salario mínimo hace que se equipare </w:t>
      </w:r>
      <w:r w:rsidR="00362803" w:rsidRPr="005A0FCE">
        <w:rPr>
          <w:rFonts w:ascii="Tahoma" w:hAnsi="Tahoma" w:cs="Tahoma"/>
          <w:sz w:val="22"/>
          <w:szCs w:val="22"/>
          <w:lang w:val="es-CO"/>
        </w:rPr>
        <w:t>a ese guarismo.</w:t>
      </w:r>
    </w:p>
    <w:p w:rsidR="00B42919" w:rsidRPr="005A0FCE" w:rsidRDefault="00B42919" w:rsidP="005A0FCE">
      <w:pPr>
        <w:spacing w:line="276" w:lineRule="auto"/>
        <w:jc w:val="both"/>
        <w:rPr>
          <w:rFonts w:ascii="Tahoma" w:hAnsi="Tahoma" w:cs="Tahoma"/>
          <w:sz w:val="22"/>
          <w:szCs w:val="22"/>
          <w:lang w:val="es-CO"/>
        </w:rPr>
      </w:pPr>
    </w:p>
    <w:p w:rsidR="009A4059" w:rsidRPr="005A0FCE" w:rsidRDefault="001E638A" w:rsidP="005A0FCE">
      <w:pPr>
        <w:pStyle w:val="Prrafodelista"/>
        <w:numPr>
          <w:ilvl w:val="0"/>
          <w:numId w:val="1"/>
        </w:numPr>
        <w:tabs>
          <w:tab w:val="clear" w:pos="1080"/>
          <w:tab w:val="num" w:pos="567"/>
          <w:tab w:val="left" w:pos="748"/>
        </w:tabs>
        <w:spacing w:line="276" w:lineRule="auto"/>
        <w:ind w:left="0" w:firstLine="0"/>
        <w:jc w:val="center"/>
        <w:rPr>
          <w:rFonts w:ascii="Tahoma" w:hAnsi="Tahoma" w:cs="Tahoma"/>
          <w:b/>
          <w:sz w:val="22"/>
          <w:szCs w:val="22"/>
        </w:rPr>
      </w:pPr>
      <w:r w:rsidRPr="005A0FCE">
        <w:rPr>
          <w:rFonts w:ascii="Tahoma" w:hAnsi="Tahoma" w:cs="Tahoma"/>
          <w:b/>
          <w:sz w:val="22"/>
          <w:szCs w:val="22"/>
        </w:rPr>
        <w:t>Recurso de apelación</w:t>
      </w:r>
    </w:p>
    <w:p w:rsidR="008B2C4E" w:rsidRPr="005A0FCE" w:rsidRDefault="008B2C4E" w:rsidP="005A0FCE">
      <w:pPr>
        <w:pStyle w:val="Prrafodelista"/>
        <w:spacing w:line="276" w:lineRule="auto"/>
        <w:ind w:left="1080"/>
        <w:jc w:val="both"/>
        <w:rPr>
          <w:rFonts w:ascii="Tahoma" w:hAnsi="Tahoma" w:cs="Tahoma"/>
          <w:sz w:val="22"/>
          <w:szCs w:val="22"/>
          <w:lang w:val="es-CO"/>
        </w:rPr>
      </w:pPr>
    </w:p>
    <w:p w:rsidR="00811193" w:rsidRPr="005A0FCE" w:rsidRDefault="008B2C4E" w:rsidP="005A0FCE">
      <w:pPr>
        <w:pStyle w:val="Prrafodelista"/>
        <w:spacing w:line="276" w:lineRule="auto"/>
        <w:ind w:left="0"/>
        <w:jc w:val="both"/>
        <w:rPr>
          <w:rFonts w:ascii="Tahoma" w:hAnsi="Tahoma" w:cs="Tahoma"/>
          <w:sz w:val="22"/>
          <w:szCs w:val="22"/>
          <w:lang w:val="es-CO"/>
        </w:rPr>
      </w:pPr>
      <w:r w:rsidRPr="005A0FCE">
        <w:rPr>
          <w:rFonts w:ascii="Tahoma" w:hAnsi="Tahoma" w:cs="Tahoma"/>
          <w:sz w:val="22"/>
          <w:szCs w:val="22"/>
          <w:lang w:val="es-CO"/>
        </w:rPr>
        <w:tab/>
        <w:t xml:space="preserve">La parte demandada interpuso recurso </w:t>
      </w:r>
      <w:r w:rsidR="006806CE" w:rsidRPr="005A0FCE">
        <w:rPr>
          <w:rFonts w:ascii="Tahoma" w:hAnsi="Tahoma" w:cs="Tahoma"/>
          <w:sz w:val="22"/>
          <w:szCs w:val="22"/>
          <w:lang w:val="es-CO"/>
        </w:rPr>
        <w:t xml:space="preserve">de apelación </w:t>
      </w:r>
      <w:r w:rsidRPr="005A0FCE">
        <w:rPr>
          <w:rFonts w:ascii="Tahoma" w:hAnsi="Tahoma" w:cs="Tahoma"/>
          <w:sz w:val="22"/>
          <w:szCs w:val="22"/>
          <w:lang w:val="es-CO"/>
        </w:rPr>
        <w:t xml:space="preserve">manifestando que </w:t>
      </w:r>
      <w:r w:rsidR="003D7A87" w:rsidRPr="005A0FCE">
        <w:rPr>
          <w:rFonts w:ascii="Tahoma" w:hAnsi="Tahoma" w:cs="Tahoma"/>
          <w:sz w:val="22"/>
          <w:szCs w:val="22"/>
          <w:lang w:val="es-CO"/>
        </w:rPr>
        <w:t xml:space="preserve">negó </w:t>
      </w:r>
      <w:r w:rsidRPr="005A0FCE">
        <w:rPr>
          <w:rFonts w:ascii="Tahoma" w:hAnsi="Tahoma" w:cs="Tahoma"/>
          <w:sz w:val="22"/>
          <w:szCs w:val="22"/>
          <w:lang w:val="es-CO"/>
        </w:rPr>
        <w:t xml:space="preserve">el reconocimiento de la pensión de sobrevivientes en cabeza de la demandante </w:t>
      </w:r>
      <w:r w:rsidR="003D7A87" w:rsidRPr="005A0FCE">
        <w:rPr>
          <w:rFonts w:ascii="Tahoma" w:hAnsi="Tahoma" w:cs="Tahoma"/>
          <w:sz w:val="22"/>
          <w:szCs w:val="22"/>
          <w:lang w:val="es-CO"/>
        </w:rPr>
        <w:t xml:space="preserve">por </w:t>
      </w:r>
      <w:r w:rsidRPr="005A0FCE">
        <w:rPr>
          <w:rFonts w:ascii="Tahoma" w:hAnsi="Tahoma" w:cs="Tahoma"/>
          <w:sz w:val="22"/>
          <w:szCs w:val="22"/>
          <w:lang w:val="es-CO"/>
        </w:rPr>
        <w:t>no acreditar los requisitos establecidos en el literal d del artículo 47 de la ley 100 de 1993</w:t>
      </w:r>
      <w:r w:rsidR="006806CE" w:rsidRPr="005A0FCE">
        <w:rPr>
          <w:rFonts w:ascii="Tahoma" w:hAnsi="Tahoma" w:cs="Tahoma"/>
          <w:sz w:val="22"/>
          <w:szCs w:val="22"/>
          <w:lang w:val="es-CO"/>
        </w:rPr>
        <w:t>,</w:t>
      </w:r>
      <w:r w:rsidRPr="005A0FCE">
        <w:rPr>
          <w:rFonts w:ascii="Tahoma" w:hAnsi="Tahoma" w:cs="Tahoma"/>
          <w:sz w:val="22"/>
          <w:szCs w:val="22"/>
          <w:lang w:val="es-CO"/>
        </w:rPr>
        <w:t xml:space="preserve"> modificado por la </w:t>
      </w:r>
      <w:r w:rsidR="006806CE" w:rsidRPr="005A0FCE">
        <w:rPr>
          <w:rFonts w:ascii="Tahoma" w:hAnsi="Tahoma" w:cs="Tahoma"/>
          <w:sz w:val="22"/>
          <w:szCs w:val="22"/>
          <w:lang w:val="es-CO"/>
        </w:rPr>
        <w:t xml:space="preserve">Ley </w:t>
      </w:r>
      <w:r w:rsidRPr="005A0FCE">
        <w:rPr>
          <w:rFonts w:ascii="Tahoma" w:hAnsi="Tahoma" w:cs="Tahoma"/>
          <w:sz w:val="22"/>
          <w:szCs w:val="22"/>
          <w:lang w:val="es-CO"/>
        </w:rPr>
        <w:t>797</w:t>
      </w:r>
      <w:r w:rsidR="006806CE" w:rsidRPr="005A0FCE">
        <w:rPr>
          <w:rFonts w:ascii="Tahoma" w:hAnsi="Tahoma" w:cs="Tahoma"/>
          <w:sz w:val="22"/>
          <w:szCs w:val="22"/>
          <w:lang w:val="es-CO"/>
        </w:rPr>
        <w:t xml:space="preserve"> de 2003</w:t>
      </w:r>
      <w:r w:rsidR="003D7A87" w:rsidRPr="005A0FCE">
        <w:rPr>
          <w:rFonts w:ascii="Tahoma" w:hAnsi="Tahoma" w:cs="Tahoma"/>
          <w:sz w:val="22"/>
          <w:szCs w:val="22"/>
          <w:lang w:val="es-CO"/>
        </w:rPr>
        <w:t xml:space="preserve">, </w:t>
      </w:r>
      <w:r w:rsidR="006806CE" w:rsidRPr="005A0FCE">
        <w:rPr>
          <w:rFonts w:ascii="Tahoma" w:hAnsi="Tahoma" w:cs="Tahoma"/>
          <w:sz w:val="22"/>
          <w:szCs w:val="22"/>
          <w:lang w:val="es-CO"/>
        </w:rPr>
        <w:t xml:space="preserve">esto es, no evidenciarse que con la prestación pretendida </w:t>
      </w:r>
      <w:r w:rsidRPr="005A0FCE">
        <w:rPr>
          <w:rFonts w:ascii="Tahoma" w:hAnsi="Tahoma" w:cs="Tahoma"/>
          <w:sz w:val="22"/>
          <w:szCs w:val="22"/>
          <w:lang w:val="es-CO"/>
        </w:rPr>
        <w:t>mitig</w:t>
      </w:r>
      <w:r w:rsidR="006806CE" w:rsidRPr="005A0FCE">
        <w:rPr>
          <w:rFonts w:ascii="Tahoma" w:hAnsi="Tahoma" w:cs="Tahoma"/>
          <w:sz w:val="22"/>
          <w:szCs w:val="22"/>
          <w:lang w:val="es-CO"/>
        </w:rPr>
        <w:t xml:space="preserve">ue un </w:t>
      </w:r>
      <w:r w:rsidRPr="005A0FCE">
        <w:rPr>
          <w:rFonts w:ascii="Tahoma" w:hAnsi="Tahoma" w:cs="Tahoma"/>
          <w:sz w:val="22"/>
          <w:szCs w:val="22"/>
          <w:lang w:val="es-CO"/>
        </w:rPr>
        <w:t>riesg</w:t>
      </w:r>
      <w:r w:rsidR="00B01214" w:rsidRPr="005A0FCE">
        <w:rPr>
          <w:rFonts w:ascii="Tahoma" w:hAnsi="Tahoma" w:cs="Tahoma"/>
          <w:sz w:val="22"/>
          <w:szCs w:val="22"/>
          <w:lang w:val="es-CO"/>
        </w:rPr>
        <w:t>o</w:t>
      </w:r>
      <w:r w:rsidRPr="005A0FCE">
        <w:rPr>
          <w:rFonts w:ascii="Tahoma" w:hAnsi="Tahoma" w:cs="Tahoma"/>
          <w:sz w:val="22"/>
          <w:szCs w:val="22"/>
          <w:lang w:val="es-CO"/>
        </w:rPr>
        <w:t xml:space="preserve">, </w:t>
      </w:r>
      <w:r w:rsidR="006806CE" w:rsidRPr="005A0FCE">
        <w:rPr>
          <w:rFonts w:ascii="Tahoma" w:hAnsi="Tahoma" w:cs="Tahoma"/>
          <w:sz w:val="22"/>
          <w:szCs w:val="22"/>
          <w:lang w:val="es-CO"/>
        </w:rPr>
        <w:t xml:space="preserve">pues </w:t>
      </w:r>
      <w:r w:rsidRPr="005A0FCE">
        <w:rPr>
          <w:rFonts w:ascii="Tahoma" w:hAnsi="Tahoma" w:cs="Tahoma"/>
          <w:sz w:val="22"/>
          <w:szCs w:val="22"/>
          <w:lang w:val="es-CO"/>
        </w:rPr>
        <w:t>es</w:t>
      </w:r>
      <w:r w:rsidR="006806CE" w:rsidRPr="005A0FCE">
        <w:rPr>
          <w:rFonts w:ascii="Tahoma" w:hAnsi="Tahoma" w:cs="Tahoma"/>
          <w:sz w:val="22"/>
          <w:szCs w:val="22"/>
          <w:lang w:val="es-CO"/>
        </w:rPr>
        <w:t xml:space="preserve"> ella </w:t>
      </w:r>
      <w:r w:rsidRPr="005A0FCE">
        <w:rPr>
          <w:rFonts w:ascii="Tahoma" w:hAnsi="Tahoma" w:cs="Tahoma"/>
          <w:sz w:val="22"/>
          <w:szCs w:val="22"/>
          <w:lang w:val="es-CO"/>
        </w:rPr>
        <w:t xml:space="preserve">quien ha cubierto todos los gastos de su casa </w:t>
      </w:r>
      <w:r w:rsidR="00811193" w:rsidRPr="005A0FCE">
        <w:rPr>
          <w:rFonts w:ascii="Tahoma" w:hAnsi="Tahoma" w:cs="Tahoma"/>
          <w:sz w:val="22"/>
          <w:szCs w:val="22"/>
          <w:lang w:val="es-CO"/>
        </w:rPr>
        <w:t xml:space="preserve">y </w:t>
      </w:r>
      <w:r w:rsidRPr="005A0FCE">
        <w:rPr>
          <w:rFonts w:ascii="Tahoma" w:hAnsi="Tahoma" w:cs="Tahoma"/>
          <w:sz w:val="22"/>
          <w:szCs w:val="22"/>
          <w:lang w:val="es-CO"/>
        </w:rPr>
        <w:t>ninguno de sus hijos</w:t>
      </w:r>
      <w:r w:rsidR="00811193" w:rsidRPr="005A0FCE">
        <w:rPr>
          <w:rFonts w:ascii="Tahoma" w:hAnsi="Tahoma" w:cs="Tahoma"/>
          <w:sz w:val="22"/>
          <w:szCs w:val="22"/>
          <w:lang w:val="es-CO"/>
        </w:rPr>
        <w:t>,</w:t>
      </w:r>
      <w:r w:rsidRPr="005A0FCE">
        <w:rPr>
          <w:rFonts w:ascii="Tahoma" w:hAnsi="Tahoma" w:cs="Tahoma"/>
          <w:sz w:val="22"/>
          <w:szCs w:val="22"/>
          <w:lang w:val="es-CO"/>
        </w:rPr>
        <w:t xml:space="preserve"> incluido el causante, tenía ingresos y estabilidad labo</w:t>
      </w:r>
      <w:r w:rsidR="00E62DFF" w:rsidRPr="005A0FCE">
        <w:rPr>
          <w:rFonts w:ascii="Tahoma" w:hAnsi="Tahoma" w:cs="Tahoma"/>
          <w:sz w:val="22"/>
          <w:szCs w:val="22"/>
          <w:lang w:val="es-CO"/>
        </w:rPr>
        <w:t>ral para aportar el 100% de aquellos;</w:t>
      </w:r>
      <w:r w:rsidR="00811193" w:rsidRPr="005A0FCE">
        <w:rPr>
          <w:rFonts w:ascii="Tahoma" w:hAnsi="Tahoma" w:cs="Tahoma"/>
          <w:sz w:val="22"/>
          <w:szCs w:val="22"/>
          <w:lang w:val="es-CO"/>
        </w:rPr>
        <w:t xml:space="preserve"> por lo que </w:t>
      </w:r>
      <w:r w:rsidR="00B01214" w:rsidRPr="005A0FCE">
        <w:rPr>
          <w:rFonts w:ascii="Tahoma" w:hAnsi="Tahoma" w:cs="Tahoma"/>
          <w:sz w:val="22"/>
          <w:szCs w:val="22"/>
          <w:lang w:val="es-CO"/>
        </w:rPr>
        <w:t xml:space="preserve">no hubo un cambio sustancial de </w:t>
      </w:r>
      <w:r w:rsidR="00811193" w:rsidRPr="005A0FCE">
        <w:rPr>
          <w:rFonts w:ascii="Tahoma" w:hAnsi="Tahoma" w:cs="Tahoma"/>
          <w:sz w:val="22"/>
          <w:szCs w:val="22"/>
          <w:lang w:val="es-CO"/>
        </w:rPr>
        <w:t>sus</w:t>
      </w:r>
      <w:r w:rsidR="00B01214" w:rsidRPr="005A0FCE">
        <w:rPr>
          <w:rFonts w:ascii="Tahoma" w:hAnsi="Tahoma" w:cs="Tahoma"/>
          <w:sz w:val="22"/>
          <w:szCs w:val="22"/>
          <w:lang w:val="es-CO"/>
        </w:rPr>
        <w:t xml:space="preserve"> condiciones mínimas de subsistencia con ocasión de la muerte de </w:t>
      </w:r>
      <w:r w:rsidR="00811193" w:rsidRPr="005A0FCE">
        <w:rPr>
          <w:rFonts w:ascii="Tahoma" w:hAnsi="Tahoma" w:cs="Tahoma"/>
          <w:sz w:val="22"/>
          <w:szCs w:val="22"/>
          <w:lang w:val="es-CO"/>
        </w:rPr>
        <w:t>aquel, al no establecerse que la ayuda entregada era de tal magnitud que su ausencia le evitaría mantener un vida digna</w:t>
      </w:r>
      <w:r w:rsidR="00E62DFF" w:rsidRPr="005A0FCE">
        <w:rPr>
          <w:rFonts w:ascii="Tahoma" w:hAnsi="Tahoma" w:cs="Tahoma"/>
          <w:sz w:val="22"/>
          <w:szCs w:val="22"/>
          <w:lang w:val="es-CO"/>
        </w:rPr>
        <w:t xml:space="preserve"> y, en esa medida, la negativa no la redujo a un estado de miseria o abandono.</w:t>
      </w:r>
    </w:p>
    <w:p w:rsidR="00F17792" w:rsidRPr="005A0FCE" w:rsidRDefault="00811193" w:rsidP="005A0FCE">
      <w:pPr>
        <w:pStyle w:val="Prrafodelista"/>
        <w:spacing w:line="276" w:lineRule="auto"/>
        <w:ind w:left="0"/>
        <w:jc w:val="both"/>
        <w:rPr>
          <w:rFonts w:ascii="Tahoma" w:hAnsi="Tahoma" w:cs="Tahoma"/>
          <w:sz w:val="22"/>
          <w:szCs w:val="22"/>
          <w:lang w:val="es-CO"/>
        </w:rPr>
      </w:pPr>
      <w:r w:rsidRPr="005A0FCE">
        <w:rPr>
          <w:rFonts w:ascii="Tahoma" w:hAnsi="Tahoma" w:cs="Tahoma"/>
          <w:sz w:val="22"/>
          <w:szCs w:val="22"/>
          <w:lang w:val="es-CO"/>
        </w:rPr>
        <w:tab/>
      </w:r>
    </w:p>
    <w:p w:rsidR="00342FC9" w:rsidRPr="005A0FCE" w:rsidRDefault="00AA407F" w:rsidP="005A0FCE">
      <w:pPr>
        <w:widowControl w:val="0"/>
        <w:numPr>
          <w:ilvl w:val="0"/>
          <w:numId w:val="1"/>
        </w:numPr>
        <w:tabs>
          <w:tab w:val="clear" w:pos="1080"/>
          <w:tab w:val="num" w:pos="426"/>
        </w:tabs>
        <w:autoSpaceDE w:val="0"/>
        <w:autoSpaceDN w:val="0"/>
        <w:adjustRightInd w:val="0"/>
        <w:spacing w:line="276" w:lineRule="auto"/>
        <w:ind w:left="0" w:firstLine="0"/>
        <w:jc w:val="center"/>
        <w:rPr>
          <w:rFonts w:ascii="Tahoma" w:hAnsi="Tahoma" w:cs="Tahoma"/>
          <w:b/>
          <w:sz w:val="22"/>
          <w:szCs w:val="22"/>
        </w:rPr>
      </w:pPr>
      <w:r w:rsidRPr="005A0FCE">
        <w:rPr>
          <w:rFonts w:ascii="Tahoma" w:hAnsi="Tahoma" w:cs="Tahoma"/>
          <w:b/>
          <w:sz w:val="22"/>
          <w:szCs w:val="22"/>
        </w:rPr>
        <w:t>Consideraciones</w:t>
      </w:r>
    </w:p>
    <w:p w:rsidR="001A5AFB" w:rsidRPr="005A0FCE" w:rsidRDefault="001A5AFB" w:rsidP="005A0FCE">
      <w:pPr>
        <w:tabs>
          <w:tab w:val="left" w:pos="567"/>
        </w:tabs>
        <w:spacing w:line="276" w:lineRule="auto"/>
        <w:jc w:val="both"/>
        <w:rPr>
          <w:rFonts w:ascii="Tahoma" w:hAnsi="Tahoma" w:cs="Tahoma"/>
          <w:sz w:val="22"/>
          <w:szCs w:val="22"/>
        </w:rPr>
      </w:pPr>
    </w:p>
    <w:p w:rsidR="001A5AFB" w:rsidRPr="005A0FCE" w:rsidRDefault="001A5AFB" w:rsidP="005A0FCE">
      <w:pPr>
        <w:numPr>
          <w:ilvl w:val="1"/>
          <w:numId w:val="1"/>
        </w:numPr>
        <w:tabs>
          <w:tab w:val="left" w:pos="567"/>
        </w:tabs>
        <w:spacing w:line="276" w:lineRule="auto"/>
        <w:ind w:hanging="371"/>
        <w:jc w:val="both"/>
        <w:rPr>
          <w:rFonts w:ascii="Tahoma" w:hAnsi="Tahoma" w:cs="Tahoma"/>
          <w:b/>
          <w:sz w:val="22"/>
          <w:szCs w:val="22"/>
        </w:rPr>
      </w:pPr>
      <w:r w:rsidRPr="005A0FCE">
        <w:rPr>
          <w:rFonts w:ascii="Tahoma" w:hAnsi="Tahoma" w:cs="Tahoma"/>
          <w:b/>
          <w:sz w:val="22"/>
          <w:szCs w:val="22"/>
        </w:rPr>
        <w:t>S</w:t>
      </w:r>
      <w:r w:rsidR="00F17792" w:rsidRPr="005A0FCE">
        <w:rPr>
          <w:rFonts w:ascii="Tahoma" w:hAnsi="Tahoma" w:cs="Tahoma"/>
          <w:b/>
          <w:sz w:val="22"/>
          <w:szCs w:val="22"/>
        </w:rPr>
        <w:t>upuestos fácticos probados</w:t>
      </w:r>
      <w:r w:rsidR="005A0FCE" w:rsidRPr="005A0FCE">
        <w:rPr>
          <w:rFonts w:ascii="Tahoma" w:hAnsi="Tahoma" w:cs="Tahoma"/>
          <w:b/>
          <w:sz w:val="22"/>
          <w:szCs w:val="22"/>
        </w:rPr>
        <w:t>:</w:t>
      </w:r>
    </w:p>
    <w:p w:rsidR="001A5AFB" w:rsidRPr="005A0FCE" w:rsidRDefault="001A5AFB" w:rsidP="005A0FCE">
      <w:pPr>
        <w:tabs>
          <w:tab w:val="left" w:pos="567"/>
        </w:tabs>
        <w:spacing w:line="276" w:lineRule="auto"/>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color w:val="FF0000"/>
          <w:sz w:val="22"/>
          <w:szCs w:val="22"/>
        </w:rPr>
      </w:pPr>
      <w:r w:rsidRPr="005A0FCE">
        <w:rPr>
          <w:rFonts w:ascii="Tahoma" w:hAnsi="Tahoma" w:cs="Tahoma"/>
          <w:sz w:val="22"/>
          <w:szCs w:val="22"/>
        </w:rPr>
        <w:t xml:space="preserve">No existe discusión alguna en el presente asunto respecto de los siguientes hechos: </w:t>
      </w:r>
      <w:r w:rsidRPr="005A0FCE">
        <w:rPr>
          <w:rFonts w:ascii="Tahoma" w:hAnsi="Tahoma" w:cs="Tahoma"/>
          <w:i/>
          <w:sz w:val="22"/>
          <w:szCs w:val="22"/>
        </w:rPr>
        <w:t>i)</w:t>
      </w:r>
      <w:r w:rsidRPr="005A0FCE">
        <w:rPr>
          <w:rFonts w:ascii="Tahoma" w:hAnsi="Tahoma" w:cs="Tahoma"/>
          <w:sz w:val="22"/>
          <w:szCs w:val="22"/>
        </w:rPr>
        <w:t xml:space="preserve"> que el señor Jo</w:t>
      </w:r>
      <w:r w:rsidR="004C2C63" w:rsidRPr="005A0FCE">
        <w:rPr>
          <w:rFonts w:ascii="Tahoma" w:hAnsi="Tahoma" w:cs="Tahoma"/>
          <w:sz w:val="22"/>
          <w:szCs w:val="22"/>
        </w:rPr>
        <w:t xml:space="preserve">sé Luís Cardona Patiño </w:t>
      </w:r>
      <w:r w:rsidRPr="005A0FCE">
        <w:rPr>
          <w:rFonts w:ascii="Tahoma" w:hAnsi="Tahoma" w:cs="Tahoma"/>
          <w:sz w:val="22"/>
          <w:szCs w:val="22"/>
        </w:rPr>
        <w:t xml:space="preserve">ostentaba la calidad de afiliado al sistema general de </w:t>
      </w:r>
      <w:r w:rsidR="004C2C63" w:rsidRPr="005A0FCE">
        <w:rPr>
          <w:rFonts w:ascii="Tahoma" w:hAnsi="Tahoma" w:cs="Tahoma"/>
          <w:sz w:val="22"/>
          <w:szCs w:val="22"/>
        </w:rPr>
        <w:t xml:space="preserve">riesgos profesionales </w:t>
      </w:r>
      <w:r w:rsidRPr="005A0FCE">
        <w:rPr>
          <w:rFonts w:ascii="Tahoma" w:hAnsi="Tahoma" w:cs="Tahoma"/>
          <w:sz w:val="22"/>
          <w:szCs w:val="22"/>
        </w:rPr>
        <w:t xml:space="preserve">administrado por </w:t>
      </w:r>
      <w:r w:rsidR="004C2C63" w:rsidRPr="005A0FCE">
        <w:rPr>
          <w:rFonts w:ascii="Tahoma" w:hAnsi="Tahoma" w:cs="Tahoma"/>
          <w:sz w:val="22"/>
          <w:szCs w:val="22"/>
        </w:rPr>
        <w:t>Positiva Compañía de Seguros</w:t>
      </w:r>
      <w:r w:rsidRPr="005A0FCE">
        <w:rPr>
          <w:rFonts w:ascii="Tahoma" w:hAnsi="Tahoma" w:cs="Tahoma"/>
          <w:sz w:val="22"/>
          <w:szCs w:val="22"/>
        </w:rPr>
        <w:t xml:space="preserve">; </w:t>
      </w:r>
      <w:r w:rsidRPr="005A0FCE">
        <w:rPr>
          <w:rFonts w:ascii="Tahoma" w:hAnsi="Tahoma" w:cs="Tahoma"/>
          <w:i/>
          <w:sz w:val="22"/>
          <w:szCs w:val="22"/>
        </w:rPr>
        <w:t>ii)</w:t>
      </w:r>
      <w:r w:rsidRPr="005A0FCE">
        <w:rPr>
          <w:rFonts w:ascii="Tahoma" w:hAnsi="Tahoma" w:cs="Tahoma"/>
          <w:sz w:val="22"/>
          <w:szCs w:val="22"/>
        </w:rPr>
        <w:t xml:space="preserve"> que falleció </w:t>
      </w:r>
      <w:r w:rsidR="00E62DFF" w:rsidRPr="005A0FCE">
        <w:rPr>
          <w:rFonts w:ascii="Tahoma" w:hAnsi="Tahoma" w:cs="Tahoma"/>
          <w:sz w:val="22"/>
          <w:szCs w:val="22"/>
        </w:rPr>
        <w:t xml:space="preserve">con ocasión de un accidente de trabajo ocurrido </w:t>
      </w:r>
      <w:r w:rsidRPr="005A0FCE">
        <w:rPr>
          <w:rFonts w:ascii="Tahoma" w:hAnsi="Tahoma" w:cs="Tahoma"/>
          <w:sz w:val="22"/>
          <w:szCs w:val="22"/>
        </w:rPr>
        <w:t xml:space="preserve">el </w:t>
      </w:r>
      <w:r w:rsidR="004C2C63" w:rsidRPr="005A0FCE">
        <w:rPr>
          <w:rFonts w:ascii="Tahoma" w:hAnsi="Tahoma" w:cs="Tahoma"/>
          <w:sz w:val="22"/>
          <w:szCs w:val="22"/>
        </w:rPr>
        <w:t>15</w:t>
      </w:r>
      <w:r w:rsidRPr="005A0FCE">
        <w:rPr>
          <w:rFonts w:ascii="Tahoma" w:hAnsi="Tahoma" w:cs="Tahoma"/>
          <w:sz w:val="22"/>
          <w:szCs w:val="22"/>
        </w:rPr>
        <w:t xml:space="preserve"> de </w:t>
      </w:r>
      <w:r w:rsidR="004C2C63" w:rsidRPr="005A0FCE">
        <w:rPr>
          <w:rFonts w:ascii="Tahoma" w:hAnsi="Tahoma" w:cs="Tahoma"/>
          <w:sz w:val="22"/>
          <w:szCs w:val="22"/>
        </w:rPr>
        <w:t xml:space="preserve">mayo </w:t>
      </w:r>
      <w:r w:rsidRPr="005A0FCE">
        <w:rPr>
          <w:rFonts w:ascii="Tahoma" w:hAnsi="Tahoma" w:cs="Tahoma"/>
          <w:sz w:val="22"/>
          <w:szCs w:val="22"/>
        </w:rPr>
        <w:t>de 201</w:t>
      </w:r>
      <w:r w:rsidR="004C2C63" w:rsidRPr="005A0FCE">
        <w:rPr>
          <w:rFonts w:ascii="Tahoma" w:hAnsi="Tahoma" w:cs="Tahoma"/>
          <w:sz w:val="22"/>
          <w:szCs w:val="22"/>
        </w:rPr>
        <w:t xml:space="preserve">2; </w:t>
      </w:r>
      <w:r w:rsidR="004C2C63" w:rsidRPr="005A0FCE">
        <w:rPr>
          <w:rFonts w:ascii="Tahoma" w:hAnsi="Tahoma" w:cs="Tahoma"/>
          <w:i/>
          <w:sz w:val="22"/>
          <w:szCs w:val="22"/>
        </w:rPr>
        <w:t>iii)</w:t>
      </w:r>
      <w:r w:rsidRPr="005A0FCE">
        <w:rPr>
          <w:rFonts w:ascii="Tahoma" w:hAnsi="Tahoma" w:cs="Tahoma"/>
          <w:sz w:val="22"/>
          <w:szCs w:val="22"/>
        </w:rPr>
        <w:t xml:space="preserve"> que era hijo de la demandante; </w:t>
      </w:r>
      <w:r w:rsidRPr="005A0FCE">
        <w:rPr>
          <w:rFonts w:ascii="Tahoma" w:hAnsi="Tahoma" w:cs="Tahoma"/>
          <w:i/>
          <w:sz w:val="22"/>
          <w:szCs w:val="22"/>
        </w:rPr>
        <w:t>iii)</w:t>
      </w:r>
      <w:r w:rsidRPr="005A0FCE">
        <w:rPr>
          <w:rFonts w:ascii="Tahoma" w:hAnsi="Tahoma" w:cs="Tahoma"/>
          <w:sz w:val="22"/>
          <w:szCs w:val="22"/>
        </w:rPr>
        <w:t xml:space="preserve"> que dejó acreditados los requisitos para que sus beneficiarios accedieran a la pensión de sobrevivientes y, </w:t>
      </w:r>
      <w:r w:rsidRPr="005A0FCE">
        <w:rPr>
          <w:rFonts w:ascii="Tahoma" w:hAnsi="Tahoma" w:cs="Tahoma"/>
          <w:i/>
          <w:sz w:val="22"/>
          <w:szCs w:val="22"/>
        </w:rPr>
        <w:t xml:space="preserve">iv) </w:t>
      </w:r>
      <w:r w:rsidRPr="005A0FCE">
        <w:rPr>
          <w:rFonts w:ascii="Tahoma" w:hAnsi="Tahoma" w:cs="Tahoma"/>
          <w:sz w:val="22"/>
          <w:szCs w:val="22"/>
        </w:rPr>
        <w:t>que no dejó descendientes</w:t>
      </w:r>
      <w:r w:rsidR="004C2C63" w:rsidRPr="005A0FCE">
        <w:rPr>
          <w:rFonts w:ascii="Tahoma" w:hAnsi="Tahoma" w:cs="Tahoma"/>
          <w:sz w:val="22"/>
          <w:szCs w:val="22"/>
        </w:rPr>
        <w:t xml:space="preserve"> y</w:t>
      </w:r>
      <w:r w:rsidRPr="005A0FCE">
        <w:rPr>
          <w:rFonts w:ascii="Tahoma" w:hAnsi="Tahoma" w:cs="Tahoma"/>
          <w:sz w:val="22"/>
          <w:szCs w:val="22"/>
        </w:rPr>
        <w:t xml:space="preserve"> n</w:t>
      </w:r>
      <w:r w:rsidR="004C2C63" w:rsidRPr="005A0FCE">
        <w:rPr>
          <w:rFonts w:ascii="Tahoma" w:hAnsi="Tahoma" w:cs="Tahoma"/>
          <w:sz w:val="22"/>
          <w:szCs w:val="22"/>
        </w:rPr>
        <w:t>o</w:t>
      </w:r>
      <w:r w:rsidRPr="005A0FCE">
        <w:rPr>
          <w:rFonts w:ascii="Tahoma" w:hAnsi="Tahoma" w:cs="Tahoma"/>
          <w:sz w:val="22"/>
          <w:szCs w:val="22"/>
        </w:rPr>
        <w:t xml:space="preserve"> tenía cónyuge </w:t>
      </w:r>
      <w:r w:rsidR="004C2C63" w:rsidRPr="005A0FCE">
        <w:rPr>
          <w:rFonts w:ascii="Tahoma" w:hAnsi="Tahoma" w:cs="Tahoma"/>
          <w:sz w:val="22"/>
          <w:szCs w:val="22"/>
        </w:rPr>
        <w:t>o</w:t>
      </w:r>
      <w:r w:rsidRPr="005A0FCE">
        <w:rPr>
          <w:rFonts w:ascii="Tahoma" w:hAnsi="Tahoma" w:cs="Tahoma"/>
          <w:sz w:val="22"/>
          <w:szCs w:val="22"/>
        </w:rPr>
        <w:t xml:space="preserve"> compañera permanente.</w:t>
      </w:r>
    </w:p>
    <w:p w:rsidR="001A5AFB" w:rsidRPr="005A0FCE" w:rsidRDefault="001A5AFB" w:rsidP="005A0FCE">
      <w:pPr>
        <w:tabs>
          <w:tab w:val="left" w:pos="748"/>
        </w:tabs>
        <w:spacing w:line="276" w:lineRule="auto"/>
        <w:ind w:firstLine="1122"/>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lastRenderedPageBreak/>
        <w:t>Por lo tanto, le corresponde a esta Corporación determinar si la demandante acredit</w:t>
      </w:r>
      <w:r w:rsidR="00E62DFF" w:rsidRPr="005A0FCE">
        <w:rPr>
          <w:rFonts w:ascii="Tahoma" w:hAnsi="Tahoma" w:cs="Tahoma"/>
          <w:sz w:val="22"/>
          <w:szCs w:val="22"/>
        </w:rPr>
        <w:t>ó</w:t>
      </w:r>
      <w:r w:rsidRPr="005A0FCE">
        <w:rPr>
          <w:rFonts w:ascii="Tahoma" w:hAnsi="Tahoma" w:cs="Tahoma"/>
          <w:sz w:val="22"/>
          <w:szCs w:val="22"/>
        </w:rPr>
        <w:t xml:space="preserve"> la </w:t>
      </w:r>
      <w:r w:rsidR="00B039AA" w:rsidRPr="005A0FCE">
        <w:rPr>
          <w:rFonts w:ascii="Tahoma" w:hAnsi="Tahoma" w:cs="Tahoma"/>
          <w:sz w:val="22"/>
          <w:szCs w:val="22"/>
        </w:rPr>
        <w:t xml:space="preserve">calidad de beneficiaria de la pensión </w:t>
      </w:r>
      <w:r w:rsidRPr="005A0FCE">
        <w:rPr>
          <w:rFonts w:ascii="Tahoma" w:hAnsi="Tahoma" w:cs="Tahoma"/>
          <w:sz w:val="22"/>
          <w:szCs w:val="22"/>
        </w:rPr>
        <w:t>de sobreviviente</w:t>
      </w:r>
      <w:r w:rsidR="00B039AA" w:rsidRPr="005A0FCE">
        <w:rPr>
          <w:rFonts w:ascii="Tahoma" w:hAnsi="Tahoma" w:cs="Tahoma"/>
          <w:sz w:val="22"/>
          <w:szCs w:val="22"/>
        </w:rPr>
        <w:t>s perseguida</w:t>
      </w:r>
      <w:r w:rsidR="00C11110">
        <w:rPr>
          <w:rFonts w:ascii="Tahoma" w:hAnsi="Tahoma" w:cs="Tahoma"/>
          <w:sz w:val="22"/>
          <w:szCs w:val="22"/>
        </w:rPr>
        <w:t xml:space="preserve"> en su calidad de madre del fallecido.</w:t>
      </w:r>
    </w:p>
    <w:p w:rsidR="001A5AFB" w:rsidRPr="005A0FCE" w:rsidRDefault="001A5AFB" w:rsidP="005A0FCE">
      <w:pPr>
        <w:tabs>
          <w:tab w:val="left" w:pos="748"/>
        </w:tabs>
        <w:spacing w:line="276" w:lineRule="auto"/>
        <w:ind w:firstLine="1122"/>
        <w:jc w:val="both"/>
        <w:rPr>
          <w:rFonts w:ascii="Tahoma" w:hAnsi="Tahoma" w:cs="Tahoma"/>
          <w:sz w:val="22"/>
          <w:szCs w:val="22"/>
        </w:rPr>
      </w:pPr>
    </w:p>
    <w:p w:rsidR="005A0FCE" w:rsidRPr="005A0FCE" w:rsidRDefault="005A0FCE" w:rsidP="005A0FCE">
      <w:pPr>
        <w:tabs>
          <w:tab w:val="left" w:pos="748"/>
        </w:tabs>
        <w:spacing w:line="276" w:lineRule="auto"/>
        <w:ind w:firstLine="1122"/>
        <w:jc w:val="both"/>
        <w:rPr>
          <w:rFonts w:ascii="Tahoma" w:hAnsi="Tahoma" w:cs="Tahoma"/>
          <w:sz w:val="22"/>
          <w:szCs w:val="22"/>
        </w:rPr>
      </w:pPr>
    </w:p>
    <w:p w:rsidR="001A5AFB" w:rsidRPr="005A0FCE" w:rsidRDefault="001A5AFB" w:rsidP="005A0FCE">
      <w:pPr>
        <w:numPr>
          <w:ilvl w:val="1"/>
          <w:numId w:val="1"/>
        </w:numPr>
        <w:tabs>
          <w:tab w:val="left" w:pos="567"/>
        </w:tabs>
        <w:spacing w:line="276" w:lineRule="auto"/>
        <w:ind w:hanging="371"/>
        <w:jc w:val="both"/>
        <w:rPr>
          <w:rFonts w:ascii="Tahoma" w:hAnsi="Tahoma" w:cs="Tahoma"/>
          <w:b/>
          <w:sz w:val="22"/>
          <w:szCs w:val="22"/>
        </w:rPr>
      </w:pPr>
      <w:r w:rsidRPr="005A0FCE">
        <w:rPr>
          <w:rFonts w:ascii="Tahoma" w:hAnsi="Tahoma" w:cs="Tahoma"/>
          <w:b/>
          <w:sz w:val="22"/>
          <w:szCs w:val="22"/>
        </w:rPr>
        <w:t xml:space="preserve">De la calidad de </w:t>
      </w:r>
      <w:r w:rsidR="008F33D8" w:rsidRPr="005A0FCE">
        <w:rPr>
          <w:rFonts w:ascii="Tahoma" w:hAnsi="Tahoma" w:cs="Tahoma"/>
          <w:b/>
          <w:sz w:val="22"/>
          <w:szCs w:val="22"/>
        </w:rPr>
        <w:t>beneficiarios de los padres</w:t>
      </w:r>
      <w:r w:rsidR="005A0FCE" w:rsidRPr="005A0FCE">
        <w:rPr>
          <w:rFonts w:ascii="Tahoma" w:hAnsi="Tahoma" w:cs="Tahoma"/>
          <w:b/>
          <w:sz w:val="22"/>
          <w:szCs w:val="22"/>
        </w:rPr>
        <w:t>:</w:t>
      </w:r>
    </w:p>
    <w:p w:rsidR="001A5AFB" w:rsidRPr="005A0FCE" w:rsidRDefault="001A5AFB" w:rsidP="005A0FCE">
      <w:pPr>
        <w:tabs>
          <w:tab w:val="left" w:pos="567"/>
        </w:tabs>
        <w:spacing w:line="276" w:lineRule="auto"/>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 xml:space="preserve">Para resolver el </w:t>
      </w:r>
      <w:r w:rsidR="005A0FCE" w:rsidRPr="005A0FCE">
        <w:rPr>
          <w:rFonts w:ascii="Tahoma" w:hAnsi="Tahoma" w:cs="Tahoma"/>
          <w:sz w:val="22"/>
          <w:szCs w:val="22"/>
        </w:rPr>
        <w:t>primer p</w:t>
      </w:r>
      <w:r w:rsidRPr="005A0FCE">
        <w:rPr>
          <w:rFonts w:ascii="Tahoma" w:hAnsi="Tahoma" w:cs="Tahoma"/>
          <w:sz w:val="22"/>
          <w:szCs w:val="22"/>
        </w:rPr>
        <w:t>roblema jurídico planteado es pertinente recurrir a los lineamientos expuestos por la jurisprudencia en relación con los alcances de la dependencia económica de los ascendientes respecto del causante.</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1A5AFB" w:rsidRPr="005A0FCE" w:rsidRDefault="001A5AFB"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La Corte Constitucional, entre otras en sentencia C-111 de 2006, ha establecido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solo puede ser definida en cada caso concreto.</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1A5AFB" w:rsidRPr="005A0FCE" w:rsidRDefault="005A0FCE" w:rsidP="005A0FC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 xml:space="preserve">Por otra parte, </w:t>
      </w:r>
      <w:r w:rsidR="001A5AFB" w:rsidRPr="005A0FCE">
        <w:rPr>
          <w:rFonts w:ascii="Tahoma" w:hAnsi="Tahoma" w:cs="Tahoma"/>
          <w:sz w:val="22"/>
          <w:szCs w:val="22"/>
        </w:rPr>
        <w:t>la Sala de Casación Laboral de la Corte Suprema de Justicia, en sentencia Radicado No. 35351, del 21 de abril de 2009, M.P. Dr. Luis Javier Osorio López, determinó que son los demandantes que pretenden obtener la pensión de sobreviviente en calidad de padres del causante a quienes, en principio, les corresponde probar por cualquier medio de los legalmente autorizados,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5A0FCE" w:rsidRPr="005A0FCE" w:rsidRDefault="005A0FCE" w:rsidP="005A0FCE">
      <w:pPr>
        <w:tabs>
          <w:tab w:val="left" w:pos="748"/>
        </w:tabs>
        <w:spacing w:line="276" w:lineRule="auto"/>
        <w:ind w:firstLine="709"/>
        <w:jc w:val="both"/>
        <w:rPr>
          <w:rFonts w:ascii="Tahoma" w:hAnsi="Tahoma" w:cs="Tahoma"/>
          <w:sz w:val="22"/>
          <w:szCs w:val="22"/>
        </w:rPr>
      </w:pPr>
    </w:p>
    <w:p w:rsidR="00D42F34" w:rsidRPr="005A0FCE" w:rsidRDefault="005A0FCE" w:rsidP="005A0FCE">
      <w:pPr>
        <w:numPr>
          <w:ilvl w:val="1"/>
          <w:numId w:val="1"/>
        </w:numPr>
        <w:tabs>
          <w:tab w:val="left" w:pos="567"/>
        </w:tabs>
        <w:spacing w:line="276" w:lineRule="auto"/>
        <w:ind w:hanging="371"/>
        <w:jc w:val="both"/>
        <w:rPr>
          <w:rFonts w:ascii="Tahoma" w:hAnsi="Tahoma" w:cs="Tahoma"/>
          <w:b/>
          <w:sz w:val="22"/>
          <w:szCs w:val="22"/>
        </w:rPr>
      </w:pPr>
      <w:r w:rsidRPr="005A0FCE">
        <w:rPr>
          <w:rFonts w:ascii="Tahoma" w:hAnsi="Tahoma" w:cs="Tahoma"/>
          <w:b/>
          <w:sz w:val="22"/>
          <w:szCs w:val="22"/>
        </w:rPr>
        <w:t>Necesidad de aplicar perspectiva de género en los asuntos donde interviene una mujer que realiza labores domésticas.- Precedente Jurisprudencial:</w:t>
      </w:r>
    </w:p>
    <w:p w:rsidR="005A0FCE" w:rsidRPr="005A0FCE" w:rsidRDefault="005A0FCE" w:rsidP="005A0FCE">
      <w:pPr>
        <w:tabs>
          <w:tab w:val="left" w:pos="567"/>
        </w:tabs>
        <w:spacing w:line="276" w:lineRule="auto"/>
        <w:ind w:left="1080"/>
        <w:jc w:val="both"/>
        <w:rPr>
          <w:rFonts w:ascii="Tahoma" w:hAnsi="Tahoma" w:cs="Tahoma"/>
          <w:bCs/>
          <w:sz w:val="22"/>
          <w:szCs w:val="22"/>
        </w:rPr>
      </w:pPr>
    </w:p>
    <w:p w:rsidR="005F14EA" w:rsidRPr="005A0FCE" w:rsidRDefault="006F0FAC" w:rsidP="005A0FCE">
      <w:pPr>
        <w:tabs>
          <w:tab w:val="left" w:pos="567"/>
        </w:tabs>
        <w:spacing w:line="276" w:lineRule="auto"/>
        <w:jc w:val="both"/>
        <w:rPr>
          <w:rFonts w:ascii="Tahoma" w:hAnsi="Tahoma" w:cs="Tahoma"/>
          <w:sz w:val="22"/>
          <w:szCs w:val="22"/>
        </w:rPr>
      </w:pPr>
      <w:r w:rsidRPr="005A0FCE">
        <w:rPr>
          <w:rFonts w:ascii="Tahoma" w:hAnsi="Tahoma" w:cs="Tahoma"/>
          <w:sz w:val="22"/>
          <w:szCs w:val="22"/>
        </w:rPr>
        <w:tab/>
      </w:r>
      <w:r w:rsidR="00E455A5" w:rsidRPr="005A0FCE">
        <w:rPr>
          <w:rFonts w:ascii="Tahoma" w:hAnsi="Tahoma" w:cs="Tahoma"/>
          <w:sz w:val="22"/>
          <w:szCs w:val="22"/>
        </w:rPr>
        <w:t xml:space="preserve">En el presente proceso </w:t>
      </w:r>
      <w:r w:rsidRPr="005A0FCE">
        <w:rPr>
          <w:rFonts w:ascii="Tahoma" w:hAnsi="Tahoma" w:cs="Tahoma"/>
          <w:sz w:val="22"/>
          <w:szCs w:val="22"/>
        </w:rPr>
        <w:t>existe</w:t>
      </w:r>
      <w:r w:rsidR="00E455A5" w:rsidRPr="005A0FCE">
        <w:rPr>
          <w:rFonts w:ascii="Tahoma" w:hAnsi="Tahoma" w:cs="Tahoma"/>
          <w:sz w:val="22"/>
          <w:szCs w:val="22"/>
        </w:rPr>
        <w:t>n dos hechos relevantes que no puede</w:t>
      </w:r>
      <w:r w:rsidR="0078610F" w:rsidRPr="005A0FCE">
        <w:rPr>
          <w:rFonts w:ascii="Tahoma" w:hAnsi="Tahoma" w:cs="Tahoma"/>
          <w:sz w:val="22"/>
          <w:szCs w:val="22"/>
        </w:rPr>
        <w:t>n</w:t>
      </w:r>
      <w:r w:rsidR="00E455A5" w:rsidRPr="005A0FCE">
        <w:rPr>
          <w:rFonts w:ascii="Tahoma" w:hAnsi="Tahoma" w:cs="Tahoma"/>
          <w:sz w:val="22"/>
          <w:szCs w:val="22"/>
        </w:rPr>
        <w:t xml:space="preserve"> pasar inadvertidos: Por una parte, el sujeto activo de la contienda es una </w:t>
      </w:r>
      <w:r w:rsidR="00E455A5" w:rsidRPr="005A0FCE">
        <w:rPr>
          <w:rFonts w:ascii="Tahoma" w:hAnsi="Tahoma" w:cs="Tahoma"/>
          <w:b/>
          <w:sz w:val="22"/>
          <w:szCs w:val="22"/>
        </w:rPr>
        <w:t>mujer que desempeña o desempeñó labores domésticas</w:t>
      </w:r>
      <w:r w:rsidR="00E455A5" w:rsidRPr="005A0FCE">
        <w:rPr>
          <w:rFonts w:ascii="Tahoma" w:hAnsi="Tahoma" w:cs="Tahoma"/>
          <w:sz w:val="22"/>
          <w:szCs w:val="22"/>
        </w:rPr>
        <w:t xml:space="preserve"> y, por otro, en la investigación administrativa</w:t>
      </w:r>
      <w:r w:rsidR="00F47D35">
        <w:rPr>
          <w:rFonts w:ascii="Tahoma" w:hAnsi="Tahoma" w:cs="Tahoma"/>
          <w:sz w:val="22"/>
          <w:szCs w:val="22"/>
        </w:rPr>
        <w:t xml:space="preserve"> qu</w:t>
      </w:r>
      <w:r w:rsidR="005F14EA" w:rsidRPr="005A0FCE">
        <w:rPr>
          <w:rFonts w:ascii="Tahoma" w:hAnsi="Tahoma" w:cs="Tahoma"/>
          <w:sz w:val="22"/>
          <w:szCs w:val="22"/>
        </w:rPr>
        <w:t xml:space="preserve">e realizó la ARL en virtud de la cual se le negó la pensión de sobrevivientes a aquella, no sólo se pasó por alto esa condición especial de la demandante sino que se la terminó discriminando, tal como se explicará más adelante.  </w:t>
      </w:r>
    </w:p>
    <w:p w:rsidR="005F14EA" w:rsidRPr="005A0FCE" w:rsidRDefault="005F14EA" w:rsidP="005A0FCE">
      <w:pPr>
        <w:tabs>
          <w:tab w:val="left" w:pos="567"/>
        </w:tabs>
        <w:spacing w:line="276" w:lineRule="auto"/>
        <w:jc w:val="both"/>
        <w:rPr>
          <w:rFonts w:ascii="Tahoma" w:hAnsi="Tahoma" w:cs="Tahoma"/>
          <w:sz w:val="22"/>
          <w:szCs w:val="22"/>
        </w:rPr>
      </w:pPr>
    </w:p>
    <w:p w:rsidR="0078610F" w:rsidRPr="005A0FCE" w:rsidRDefault="005F14EA" w:rsidP="00DF66B4">
      <w:pPr>
        <w:tabs>
          <w:tab w:val="left" w:pos="567"/>
        </w:tabs>
        <w:spacing w:line="276" w:lineRule="auto"/>
        <w:jc w:val="both"/>
        <w:rPr>
          <w:rFonts w:ascii="Arial Narrow" w:hAnsi="Arial Narrow" w:cs="Arial Narrow"/>
          <w:sz w:val="22"/>
          <w:szCs w:val="22"/>
        </w:rPr>
      </w:pPr>
      <w:r w:rsidRPr="005A0FCE">
        <w:rPr>
          <w:rFonts w:ascii="Tahoma" w:hAnsi="Tahoma" w:cs="Tahoma"/>
          <w:sz w:val="22"/>
          <w:szCs w:val="22"/>
        </w:rPr>
        <w:tab/>
      </w:r>
      <w:r w:rsidR="00E92330" w:rsidRPr="005A0FCE">
        <w:rPr>
          <w:rFonts w:ascii="Tahoma" w:hAnsi="Tahoma" w:cs="Tahoma"/>
          <w:sz w:val="22"/>
          <w:szCs w:val="22"/>
        </w:rPr>
        <w:t>Para la Sala mayoritaria esas dos circunstancias amerita</w:t>
      </w:r>
      <w:r w:rsidR="0078610F" w:rsidRPr="005A0FCE">
        <w:rPr>
          <w:rFonts w:ascii="Tahoma" w:hAnsi="Tahoma" w:cs="Tahoma"/>
          <w:sz w:val="22"/>
          <w:szCs w:val="22"/>
        </w:rPr>
        <w:t>n</w:t>
      </w:r>
      <w:r w:rsidR="00E92330" w:rsidRPr="005A0FCE">
        <w:rPr>
          <w:rFonts w:ascii="Tahoma" w:hAnsi="Tahoma" w:cs="Tahoma"/>
          <w:sz w:val="22"/>
          <w:szCs w:val="22"/>
        </w:rPr>
        <w:t xml:space="preserve"> que en el análisis del presente asunto se </w:t>
      </w:r>
      <w:r w:rsidR="00044567" w:rsidRPr="005A0FCE">
        <w:rPr>
          <w:rFonts w:ascii="Tahoma" w:hAnsi="Tahoma" w:cs="Tahoma"/>
          <w:b/>
          <w:sz w:val="22"/>
          <w:szCs w:val="22"/>
        </w:rPr>
        <w:t>apli</w:t>
      </w:r>
      <w:r w:rsidR="00E92330" w:rsidRPr="005A0FCE">
        <w:rPr>
          <w:rFonts w:ascii="Tahoma" w:hAnsi="Tahoma" w:cs="Tahoma"/>
          <w:b/>
          <w:sz w:val="22"/>
          <w:szCs w:val="22"/>
        </w:rPr>
        <w:t>que</w:t>
      </w:r>
      <w:r w:rsidR="00044567" w:rsidRPr="005A0FCE">
        <w:rPr>
          <w:rFonts w:ascii="Tahoma" w:hAnsi="Tahoma" w:cs="Tahoma"/>
          <w:b/>
          <w:sz w:val="22"/>
          <w:szCs w:val="22"/>
        </w:rPr>
        <w:t xml:space="preserve"> perspectiva de género</w:t>
      </w:r>
      <w:r w:rsidR="00044567" w:rsidRPr="005A0FCE">
        <w:rPr>
          <w:rFonts w:ascii="Tahoma" w:hAnsi="Tahoma" w:cs="Tahoma"/>
          <w:sz w:val="22"/>
          <w:szCs w:val="22"/>
        </w:rPr>
        <w:t xml:space="preserve"> para superar desde la comunidad judicial, las barreras que ponen en desventaja a las empleadas domésticas </w:t>
      </w:r>
      <w:r w:rsidR="0078610F" w:rsidRPr="005A0FCE">
        <w:rPr>
          <w:rFonts w:ascii="Tahoma" w:hAnsi="Tahoma" w:cs="Tahoma"/>
          <w:sz w:val="22"/>
          <w:szCs w:val="22"/>
        </w:rPr>
        <w:t xml:space="preserve">en nuestra sociedad, como tuvo ocasión de señalarlo la Corte Constitucional en la sentencia C-310 de 2007 al reconocer la situación de vulnerabilidad del servicio doméstico y la necesidad de reconocimiento y protección del Estado. </w:t>
      </w:r>
    </w:p>
    <w:p w:rsidR="0078610F" w:rsidRPr="005A0FCE" w:rsidRDefault="0078610F" w:rsidP="005A0FCE">
      <w:pPr>
        <w:autoSpaceDE w:val="0"/>
        <w:autoSpaceDN w:val="0"/>
        <w:adjustRightInd w:val="0"/>
        <w:spacing w:line="276" w:lineRule="auto"/>
        <w:ind w:left="284" w:right="335"/>
        <w:jc w:val="both"/>
        <w:rPr>
          <w:rFonts w:ascii="Arial Narrow" w:hAnsi="Arial Narrow" w:cs="Arial Narrow"/>
          <w:sz w:val="22"/>
          <w:szCs w:val="22"/>
        </w:rPr>
      </w:pPr>
    </w:p>
    <w:p w:rsidR="0078610F" w:rsidRPr="005A0FCE" w:rsidRDefault="0078610F" w:rsidP="005A0FCE">
      <w:pPr>
        <w:spacing w:line="276" w:lineRule="auto"/>
        <w:jc w:val="both"/>
        <w:rPr>
          <w:rFonts w:ascii="Tahoma" w:hAnsi="Tahoma" w:cs="Tahoma"/>
          <w:sz w:val="22"/>
          <w:szCs w:val="22"/>
          <w:lang w:val="es-CO"/>
        </w:rPr>
      </w:pPr>
      <w:r w:rsidRPr="005A0FCE">
        <w:rPr>
          <w:rFonts w:ascii="Tahoma" w:hAnsi="Tahoma" w:cs="Tahoma"/>
          <w:sz w:val="22"/>
          <w:szCs w:val="22"/>
          <w:lang w:val="es-CO"/>
        </w:rPr>
        <w:tab/>
        <w:t xml:space="preserve">No sobra recordar que la perspectiva de género se diseñó como una herramienta metodológica que le permite a la mujer acceder a sus derechos humanos en igualdad de condiciones con los varones y que en ese propósito nos ayuda a visibilizar y superar las relaciones asimétricas de poder entre hombres y mujeres. Por lo tanto, no se trata de un criterio auxiliar o accesorio al que puede acudir el juez o la jueza a discreción, sino que es un método principal y obligatorio que se debe aplicar de preferencia sobre los demás que tengan iguales características, pues su uso pretende acabar con todas las formas de discriminación contra las mujeres, de modo que negarse a  aplicarlo so pretexto de existir otros criterios que en apariencia llevan a iguales resultados, conlleva a perpetuar la discriminación de género en las propias decisiones judiciales. </w:t>
      </w:r>
    </w:p>
    <w:p w:rsidR="0078610F" w:rsidRPr="005A0FCE" w:rsidRDefault="0078610F" w:rsidP="005A0FCE">
      <w:pPr>
        <w:pStyle w:val="Prrafodelista"/>
        <w:spacing w:line="276" w:lineRule="auto"/>
        <w:ind w:left="0"/>
        <w:jc w:val="both"/>
        <w:rPr>
          <w:rFonts w:ascii="Tahoma" w:hAnsi="Tahoma" w:cs="Tahoma"/>
          <w:sz w:val="22"/>
          <w:szCs w:val="22"/>
        </w:rPr>
      </w:pPr>
    </w:p>
    <w:p w:rsidR="0078610F" w:rsidRPr="005A0FCE" w:rsidRDefault="0078610F" w:rsidP="005A0FCE">
      <w:pPr>
        <w:pStyle w:val="Prrafodelista"/>
        <w:spacing w:line="276" w:lineRule="auto"/>
        <w:ind w:left="0"/>
        <w:jc w:val="both"/>
        <w:rPr>
          <w:rFonts w:ascii="Tahoma" w:hAnsi="Tahoma" w:cs="Tahoma"/>
          <w:color w:val="000000"/>
          <w:sz w:val="22"/>
          <w:szCs w:val="22"/>
        </w:rPr>
      </w:pPr>
      <w:r w:rsidRPr="005A0FCE">
        <w:rPr>
          <w:rFonts w:ascii="Tahoma" w:hAnsi="Tahoma" w:cs="Tahoma"/>
          <w:color w:val="000000"/>
          <w:sz w:val="22"/>
          <w:szCs w:val="22"/>
        </w:rPr>
        <w:lastRenderedPageBreak/>
        <w:tab/>
      </w:r>
    </w:p>
    <w:p w:rsidR="001A5AFB" w:rsidRDefault="00EB1974" w:rsidP="005A0FCE">
      <w:pPr>
        <w:numPr>
          <w:ilvl w:val="1"/>
          <w:numId w:val="1"/>
        </w:numPr>
        <w:tabs>
          <w:tab w:val="left" w:pos="567"/>
        </w:tabs>
        <w:spacing w:line="276" w:lineRule="auto"/>
        <w:ind w:left="0" w:firstLine="709"/>
        <w:jc w:val="both"/>
        <w:rPr>
          <w:rFonts w:ascii="Tahoma" w:hAnsi="Tahoma" w:cs="Tahoma"/>
          <w:b/>
          <w:sz w:val="22"/>
          <w:szCs w:val="22"/>
        </w:rPr>
      </w:pPr>
      <w:r>
        <w:rPr>
          <w:rFonts w:ascii="Tahoma" w:hAnsi="Tahoma" w:cs="Tahoma"/>
          <w:b/>
          <w:sz w:val="22"/>
          <w:szCs w:val="22"/>
        </w:rPr>
        <w:t xml:space="preserve">Valoración probatoria respecto a </w:t>
      </w:r>
      <w:r w:rsidR="00A27919">
        <w:rPr>
          <w:rFonts w:ascii="Tahoma" w:hAnsi="Tahoma" w:cs="Tahoma"/>
          <w:b/>
          <w:sz w:val="22"/>
          <w:szCs w:val="22"/>
        </w:rPr>
        <w:t>la calidad de beneficiaria</w:t>
      </w:r>
      <w:r>
        <w:rPr>
          <w:rFonts w:ascii="Tahoma" w:hAnsi="Tahoma" w:cs="Tahoma"/>
          <w:b/>
          <w:sz w:val="22"/>
          <w:szCs w:val="22"/>
        </w:rPr>
        <w:t xml:space="preserve"> de la demandante</w:t>
      </w:r>
      <w:r w:rsidR="00A27919">
        <w:rPr>
          <w:rFonts w:ascii="Tahoma" w:hAnsi="Tahoma" w:cs="Tahoma"/>
          <w:b/>
          <w:sz w:val="22"/>
          <w:szCs w:val="22"/>
        </w:rPr>
        <w:t>:</w:t>
      </w:r>
    </w:p>
    <w:p w:rsidR="007E2F31" w:rsidRDefault="007E2F31" w:rsidP="007E2F31">
      <w:pPr>
        <w:tabs>
          <w:tab w:val="left" w:pos="567"/>
        </w:tabs>
        <w:spacing w:line="276" w:lineRule="auto"/>
        <w:ind w:left="709"/>
        <w:jc w:val="both"/>
        <w:rPr>
          <w:rFonts w:ascii="Tahoma" w:hAnsi="Tahoma" w:cs="Tahoma"/>
          <w:b/>
          <w:sz w:val="22"/>
          <w:szCs w:val="22"/>
        </w:rPr>
      </w:pPr>
    </w:p>
    <w:p w:rsidR="00C01DCF" w:rsidRDefault="00EB1974" w:rsidP="007E2F31">
      <w:pPr>
        <w:tabs>
          <w:tab w:val="left" w:pos="567"/>
        </w:tabs>
        <w:spacing w:line="276" w:lineRule="auto"/>
        <w:ind w:left="709"/>
        <w:jc w:val="both"/>
        <w:rPr>
          <w:rFonts w:ascii="Tahoma" w:hAnsi="Tahoma" w:cs="Tahoma"/>
          <w:sz w:val="22"/>
          <w:szCs w:val="22"/>
        </w:rPr>
      </w:pPr>
      <w:r>
        <w:rPr>
          <w:rFonts w:ascii="Tahoma" w:hAnsi="Tahoma" w:cs="Tahoma"/>
          <w:sz w:val="22"/>
          <w:szCs w:val="22"/>
        </w:rPr>
        <w:t xml:space="preserve">Este capítulo se dividirá en </w:t>
      </w:r>
      <w:r w:rsidR="00DF66B4">
        <w:rPr>
          <w:rFonts w:ascii="Tahoma" w:hAnsi="Tahoma" w:cs="Tahoma"/>
          <w:sz w:val="22"/>
          <w:szCs w:val="22"/>
        </w:rPr>
        <w:t>dos</w:t>
      </w:r>
      <w:r>
        <w:rPr>
          <w:rFonts w:ascii="Tahoma" w:hAnsi="Tahoma" w:cs="Tahoma"/>
          <w:sz w:val="22"/>
          <w:szCs w:val="22"/>
        </w:rPr>
        <w:t xml:space="preserve"> partes, el primero de los cuales se dedicará a visibilizar </w:t>
      </w:r>
      <w:r w:rsidR="00C01DCF">
        <w:rPr>
          <w:rFonts w:ascii="Tahoma" w:hAnsi="Tahoma" w:cs="Tahoma"/>
          <w:sz w:val="22"/>
          <w:szCs w:val="22"/>
        </w:rPr>
        <w:t xml:space="preserve">los estereotipos de discriminación que se </w:t>
      </w:r>
      <w:r w:rsidR="00D0017E">
        <w:rPr>
          <w:rFonts w:ascii="Tahoma" w:hAnsi="Tahoma" w:cs="Tahoma"/>
          <w:sz w:val="22"/>
          <w:szCs w:val="22"/>
        </w:rPr>
        <w:t>advierten</w:t>
      </w:r>
      <w:r w:rsidR="00C01DCF">
        <w:rPr>
          <w:rFonts w:ascii="Tahoma" w:hAnsi="Tahoma" w:cs="Tahoma"/>
          <w:sz w:val="22"/>
          <w:szCs w:val="22"/>
        </w:rPr>
        <w:t xml:space="preserve"> en la investigación </w:t>
      </w:r>
      <w:r w:rsidR="00D0017E">
        <w:rPr>
          <w:rFonts w:ascii="Tahoma" w:hAnsi="Tahoma" w:cs="Tahoma"/>
          <w:sz w:val="22"/>
          <w:szCs w:val="22"/>
        </w:rPr>
        <w:t>administrativa</w:t>
      </w:r>
      <w:r w:rsidR="00DF66B4">
        <w:rPr>
          <w:rFonts w:ascii="Tahoma" w:hAnsi="Tahoma" w:cs="Tahoma"/>
          <w:sz w:val="22"/>
          <w:szCs w:val="22"/>
        </w:rPr>
        <w:t xml:space="preserve"> que hizo la ARL demandada, y, </w:t>
      </w:r>
      <w:r w:rsidR="00C01DCF">
        <w:rPr>
          <w:rFonts w:ascii="Tahoma" w:hAnsi="Tahoma" w:cs="Tahoma"/>
          <w:sz w:val="22"/>
          <w:szCs w:val="22"/>
        </w:rPr>
        <w:t xml:space="preserve"> </w:t>
      </w:r>
      <w:r w:rsidR="009B03E8">
        <w:rPr>
          <w:rFonts w:ascii="Tahoma" w:hAnsi="Tahoma" w:cs="Tahoma"/>
          <w:sz w:val="22"/>
          <w:szCs w:val="22"/>
        </w:rPr>
        <w:t xml:space="preserve">en el segundo se </w:t>
      </w:r>
      <w:r w:rsidR="00C01DCF">
        <w:rPr>
          <w:rFonts w:ascii="Tahoma" w:hAnsi="Tahoma" w:cs="Tahoma"/>
          <w:sz w:val="22"/>
          <w:szCs w:val="22"/>
        </w:rPr>
        <w:t>abordará de lleno el análisis probatorio a efectos de establecer si la demandante probó su calidad de beneficiaria de la pensión de sobrevivientes deprecada, así:</w:t>
      </w:r>
    </w:p>
    <w:p w:rsidR="00EB1974" w:rsidRPr="00EB1974" w:rsidRDefault="00EB1974" w:rsidP="007E2F31">
      <w:pPr>
        <w:tabs>
          <w:tab w:val="left" w:pos="567"/>
        </w:tabs>
        <w:spacing w:line="276" w:lineRule="auto"/>
        <w:ind w:left="709"/>
        <w:jc w:val="both"/>
        <w:rPr>
          <w:rFonts w:ascii="Tahoma" w:hAnsi="Tahoma" w:cs="Tahoma"/>
          <w:sz w:val="22"/>
          <w:szCs w:val="22"/>
        </w:rPr>
      </w:pPr>
    </w:p>
    <w:p w:rsidR="007E2F31" w:rsidRPr="007E2F31" w:rsidRDefault="009B123E" w:rsidP="007E2F31">
      <w:pPr>
        <w:pStyle w:val="Prrafodelista"/>
        <w:numPr>
          <w:ilvl w:val="0"/>
          <w:numId w:val="10"/>
        </w:numPr>
        <w:tabs>
          <w:tab w:val="left" w:pos="567"/>
        </w:tabs>
        <w:spacing w:line="276" w:lineRule="auto"/>
        <w:jc w:val="both"/>
        <w:rPr>
          <w:rFonts w:ascii="Tahoma" w:hAnsi="Tahoma" w:cs="Tahoma"/>
          <w:b/>
          <w:sz w:val="22"/>
          <w:szCs w:val="22"/>
        </w:rPr>
      </w:pPr>
      <w:r>
        <w:rPr>
          <w:rFonts w:ascii="Tahoma" w:hAnsi="Tahoma" w:cs="Tahoma"/>
          <w:b/>
          <w:sz w:val="22"/>
          <w:szCs w:val="22"/>
        </w:rPr>
        <w:t xml:space="preserve">Visibilización de estereotipos de discriminación de género que se advierten en la investigación administrativa realizada por la Administradora de Riesgos laborales demandada: </w:t>
      </w:r>
    </w:p>
    <w:p w:rsidR="001A5AFB" w:rsidRPr="005A0FCE" w:rsidRDefault="001A5AFB" w:rsidP="005A0FCE">
      <w:pPr>
        <w:tabs>
          <w:tab w:val="left" w:pos="567"/>
        </w:tabs>
        <w:spacing w:line="276" w:lineRule="auto"/>
        <w:ind w:firstLine="709"/>
        <w:jc w:val="both"/>
        <w:rPr>
          <w:rFonts w:ascii="Tahoma" w:hAnsi="Tahoma" w:cs="Tahoma"/>
          <w:sz w:val="22"/>
          <w:szCs w:val="22"/>
        </w:rPr>
      </w:pPr>
    </w:p>
    <w:p w:rsidR="00AE3B3F" w:rsidRDefault="000806B9" w:rsidP="000806B9">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 xml:space="preserve">La demandada </w:t>
      </w:r>
      <w:r w:rsidR="00573821">
        <w:rPr>
          <w:rFonts w:ascii="Tahoma" w:hAnsi="Tahoma" w:cs="Tahoma"/>
          <w:sz w:val="22"/>
          <w:szCs w:val="22"/>
        </w:rPr>
        <w:t>fundó su defensa prácticamente en los mismos argumentos que le antepuso a la demandante al responderle la solicitud de la pensión de sobrevivientes (folio 17), y que luego repite una y otra vez en la contestación de la demanda (folios 52 a 61)</w:t>
      </w:r>
      <w:r w:rsidR="007354AC">
        <w:rPr>
          <w:rFonts w:ascii="Tahoma" w:hAnsi="Tahoma" w:cs="Tahoma"/>
          <w:sz w:val="22"/>
          <w:szCs w:val="22"/>
        </w:rPr>
        <w:t>, razón por la cual, p</w:t>
      </w:r>
      <w:r w:rsidR="00F3597F">
        <w:rPr>
          <w:rFonts w:ascii="Tahoma" w:hAnsi="Tahoma" w:cs="Tahoma"/>
          <w:sz w:val="22"/>
          <w:szCs w:val="22"/>
        </w:rPr>
        <w:t>ara un mejor análisis de esa defensa, la Sala considera conveniente transcribir un aparte de dicha respuesta, así:</w:t>
      </w:r>
    </w:p>
    <w:p w:rsidR="00AE3B3F" w:rsidRDefault="00AE3B3F" w:rsidP="000806B9">
      <w:pPr>
        <w:tabs>
          <w:tab w:val="left" w:pos="748"/>
        </w:tabs>
        <w:spacing w:line="276" w:lineRule="auto"/>
        <w:ind w:firstLine="709"/>
        <w:jc w:val="both"/>
        <w:rPr>
          <w:rFonts w:ascii="Tahoma" w:hAnsi="Tahoma" w:cs="Tahoma"/>
          <w:sz w:val="22"/>
          <w:szCs w:val="22"/>
        </w:rPr>
      </w:pPr>
    </w:p>
    <w:p w:rsidR="00AE3B3F" w:rsidRDefault="00F3597F" w:rsidP="00AE3B3F">
      <w:pPr>
        <w:tabs>
          <w:tab w:val="left" w:pos="748"/>
        </w:tabs>
        <w:spacing w:line="276" w:lineRule="auto"/>
        <w:ind w:left="708" w:firstLine="709"/>
        <w:jc w:val="both"/>
        <w:rPr>
          <w:rFonts w:ascii="Arial Narrow" w:hAnsi="Arial Narrow" w:cs="Tahoma"/>
          <w:i/>
          <w:sz w:val="22"/>
          <w:szCs w:val="22"/>
        </w:rPr>
      </w:pPr>
      <w:r>
        <w:rPr>
          <w:rFonts w:ascii="Arial Narrow" w:hAnsi="Arial Narrow" w:cs="Tahoma"/>
          <w:i/>
          <w:sz w:val="22"/>
          <w:szCs w:val="22"/>
        </w:rPr>
        <w:t xml:space="preserve">“Una vez revisada la documentación aportada, realizada la respectiva comprobación de derechos, analizada la investigación de dependencia económica y examinadas las pruebas en conjunto para el reconocimiento y posterior pago de la prestación económica ‘Pensión de sobrevivientes’, esta Gerencia concluye que es procedente </w:t>
      </w:r>
      <w:r>
        <w:rPr>
          <w:rFonts w:ascii="Arial Narrow" w:hAnsi="Arial Narrow" w:cs="Tahoma"/>
          <w:b/>
          <w:i/>
          <w:sz w:val="22"/>
          <w:szCs w:val="22"/>
        </w:rPr>
        <w:t xml:space="preserve">NEGAR </w:t>
      </w:r>
      <w:r>
        <w:rPr>
          <w:rFonts w:ascii="Arial Narrow" w:hAnsi="Arial Narrow" w:cs="Tahoma"/>
          <w:i/>
          <w:sz w:val="22"/>
          <w:szCs w:val="22"/>
        </w:rPr>
        <w:t xml:space="preserve">el reconocimiento de la misma a la señora Rosalba Patiño, teniendo en cuenta que para el reconocimiento y pago de la prestación económica no basta afirmar la existencia de una convivencia y dependencia económica sino que efectivamente éstas se hayan dado con el causante, siendo así que como se registra en los archivos de la EPS </w:t>
      </w:r>
      <w:r w:rsidR="00AE3B3F">
        <w:rPr>
          <w:rFonts w:ascii="Arial Narrow" w:hAnsi="Arial Narrow" w:cs="Tahoma"/>
          <w:i/>
          <w:sz w:val="22"/>
          <w:szCs w:val="22"/>
        </w:rPr>
        <w:t xml:space="preserve">Comfenalco usted estuvo como cotizante desde el primero de septiembre de 2010 hasta el 30 de abril de 2012, es decir, hasta </w:t>
      </w:r>
      <w:r w:rsidR="000806B9" w:rsidRPr="005A0FCE">
        <w:rPr>
          <w:rFonts w:ascii="Arial Narrow" w:hAnsi="Arial Narrow" w:cs="Tahoma"/>
          <w:i/>
          <w:sz w:val="22"/>
          <w:szCs w:val="22"/>
        </w:rPr>
        <w:t>un mes antes de la muerte de su hijo</w:t>
      </w:r>
      <w:r w:rsidR="00AE3B3F">
        <w:rPr>
          <w:rFonts w:ascii="Arial Narrow" w:hAnsi="Arial Narrow" w:cs="Tahoma"/>
          <w:i/>
          <w:sz w:val="22"/>
          <w:szCs w:val="22"/>
        </w:rPr>
        <w:t xml:space="preserve"> José Luis</w:t>
      </w:r>
      <w:r w:rsidR="000806B9" w:rsidRPr="005A0FCE">
        <w:rPr>
          <w:rFonts w:ascii="Arial Narrow" w:hAnsi="Arial Narrow" w:cs="Tahoma"/>
          <w:i/>
          <w:sz w:val="22"/>
          <w:szCs w:val="22"/>
        </w:rPr>
        <w:t xml:space="preserve">, lo que demuestra que </w:t>
      </w:r>
      <w:r w:rsidR="00AE3B3F">
        <w:rPr>
          <w:rFonts w:ascii="Arial Narrow" w:hAnsi="Arial Narrow" w:cs="Tahoma"/>
          <w:i/>
          <w:sz w:val="22"/>
          <w:szCs w:val="22"/>
        </w:rPr>
        <w:t xml:space="preserve">usted </w:t>
      </w:r>
      <w:r w:rsidR="000806B9" w:rsidRPr="005A0FCE">
        <w:rPr>
          <w:rFonts w:ascii="Arial Narrow" w:hAnsi="Arial Narrow" w:cs="Tahoma"/>
          <w:i/>
          <w:sz w:val="22"/>
          <w:szCs w:val="22"/>
        </w:rPr>
        <w:t>laboraba y aportaba para los gastos del hogar</w:t>
      </w:r>
      <w:r w:rsidR="00AE3B3F">
        <w:rPr>
          <w:rFonts w:ascii="Arial Narrow" w:hAnsi="Arial Narrow" w:cs="Tahoma"/>
          <w:i/>
          <w:sz w:val="22"/>
          <w:szCs w:val="22"/>
        </w:rPr>
        <w:t xml:space="preserve">. </w:t>
      </w:r>
    </w:p>
    <w:p w:rsidR="00AE3B3F" w:rsidRDefault="00AE3B3F" w:rsidP="00AE3B3F">
      <w:pPr>
        <w:tabs>
          <w:tab w:val="left" w:pos="748"/>
        </w:tabs>
        <w:spacing w:line="276" w:lineRule="auto"/>
        <w:ind w:left="708" w:firstLine="709"/>
        <w:jc w:val="both"/>
        <w:rPr>
          <w:rFonts w:ascii="Arial Narrow" w:hAnsi="Arial Narrow" w:cs="Tahoma"/>
          <w:i/>
          <w:sz w:val="22"/>
          <w:szCs w:val="22"/>
        </w:rPr>
      </w:pPr>
    </w:p>
    <w:p w:rsidR="00AE3B3F" w:rsidRDefault="00AE3B3F" w:rsidP="00AE3B3F">
      <w:pPr>
        <w:tabs>
          <w:tab w:val="left" w:pos="748"/>
        </w:tabs>
        <w:spacing w:line="276" w:lineRule="auto"/>
        <w:ind w:left="708" w:firstLine="709"/>
        <w:jc w:val="both"/>
        <w:rPr>
          <w:rFonts w:ascii="Arial Narrow" w:hAnsi="Arial Narrow" w:cs="Tahoma"/>
          <w:i/>
          <w:sz w:val="22"/>
          <w:szCs w:val="22"/>
        </w:rPr>
      </w:pPr>
      <w:r>
        <w:rPr>
          <w:rFonts w:ascii="Arial Narrow" w:hAnsi="Arial Narrow" w:cs="Tahoma"/>
          <w:i/>
          <w:sz w:val="22"/>
          <w:szCs w:val="22"/>
        </w:rPr>
        <w:t xml:space="preserve">Así mismo se evidencia de acuerdo a la investigación que el fallecido CARDONA PATIÑO </w:t>
      </w:r>
      <w:r w:rsidR="000806B9" w:rsidRPr="005A0FCE">
        <w:rPr>
          <w:rFonts w:ascii="Arial Narrow" w:hAnsi="Arial Narrow" w:cs="Tahoma"/>
          <w:i/>
          <w:sz w:val="22"/>
          <w:szCs w:val="22"/>
        </w:rPr>
        <w:t>laboró con diferentes contratistas en forma discontinua por 87 días, se encontraba afiliado a la Nueva EPS y allí sólo registra 17 días antes de su fallecimiento</w:t>
      </w:r>
      <w:r>
        <w:rPr>
          <w:rFonts w:ascii="Arial Narrow" w:hAnsi="Arial Narrow" w:cs="Tahoma"/>
          <w:i/>
          <w:sz w:val="22"/>
          <w:szCs w:val="22"/>
        </w:rPr>
        <w:t xml:space="preserve"> por tanto, es </w:t>
      </w:r>
      <w:r w:rsidR="000806B9" w:rsidRPr="005A0FCE">
        <w:rPr>
          <w:rFonts w:ascii="Arial Narrow" w:hAnsi="Arial Narrow" w:cs="Tahoma"/>
          <w:i/>
          <w:sz w:val="22"/>
          <w:szCs w:val="22"/>
        </w:rPr>
        <w:t xml:space="preserve">imposible que </w:t>
      </w:r>
      <w:r>
        <w:rPr>
          <w:rFonts w:ascii="Arial Narrow" w:hAnsi="Arial Narrow" w:cs="Tahoma"/>
          <w:i/>
          <w:sz w:val="22"/>
          <w:szCs w:val="22"/>
        </w:rPr>
        <w:t xml:space="preserve">el causante </w:t>
      </w:r>
      <w:r w:rsidR="000806B9" w:rsidRPr="005A0FCE">
        <w:rPr>
          <w:rFonts w:ascii="Arial Narrow" w:hAnsi="Arial Narrow" w:cs="Tahoma"/>
          <w:i/>
          <w:sz w:val="22"/>
          <w:szCs w:val="22"/>
        </w:rPr>
        <w:t>con tan corta e inestable vida laboral pudiera colaborar con el 100% de los gastos de la casa</w:t>
      </w:r>
      <w:r>
        <w:rPr>
          <w:rFonts w:ascii="Arial Narrow" w:hAnsi="Arial Narrow" w:cs="Tahoma"/>
          <w:i/>
          <w:sz w:val="22"/>
          <w:szCs w:val="22"/>
        </w:rPr>
        <w:t xml:space="preserve"> como la reclamante lo afirma.</w:t>
      </w:r>
    </w:p>
    <w:p w:rsidR="00AE3B3F" w:rsidRDefault="00AE3B3F" w:rsidP="00AE3B3F">
      <w:pPr>
        <w:tabs>
          <w:tab w:val="left" w:pos="748"/>
        </w:tabs>
        <w:spacing w:line="276" w:lineRule="auto"/>
        <w:ind w:left="708" w:firstLine="709"/>
        <w:jc w:val="both"/>
        <w:rPr>
          <w:rFonts w:ascii="Arial Narrow" w:hAnsi="Arial Narrow" w:cs="Tahoma"/>
          <w:i/>
          <w:sz w:val="22"/>
          <w:szCs w:val="22"/>
        </w:rPr>
      </w:pPr>
    </w:p>
    <w:p w:rsidR="000806B9" w:rsidRPr="005A0FCE" w:rsidRDefault="00AE3B3F" w:rsidP="00AE3B3F">
      <w:pPr>
        <w:tabs>
          <w:tab w:val="left" w:pos="748"/>
        </w:tabs>
        <w:spacing w:line="276" w:lineRule="auto"/>
        <w:ind w:left="708" w:firstLine="709"/>
        <w:jc w:val="both"/>
        <w:rPr>
          <w:rFonts w:ascii="Tahoma" w:hAnsi="Tahoma" w:cs="Tahoma"/>
          <w:sz w:val="22"/>
          <w:szCs w:val="22"/>
        </w:rPr>
      </w:pPr>
      <w:r>
        <w:rPr>
          <w:rFonts w:ascii="Arial Narrow" w:hAnsi="Arial Narrow" w:cs="Tahoma"/>
          <w:i/>
          <w:sz w:val="22"/>
          <w:szCs w:val="22"/>
        </w:rPr>
        <w:t xml:space="preserve">Por las razones anteriormente expuestas, no se comprueba la dependencia económica con el </w:t>
      </w:r>
      <w:r w:rsidR="00D0017E">
        <w:rPr>
          <w:rFonts w:ascii="Arial Narrow" w:hAnsi="Arial Narrow" w:cs="Tahoma"/>
          <w:i/>
          <w:sz w:val="22"/>
          <w:szCs w:val="22"/>
        </w:rPr>
        <w:t>causante</w:t>
      </w:r>
      <w:r>
        <w:rPr>
          <w:rFonts w:ascii="Arial Narrow" w:hAnsi="Arial Narrow" w:cs="Tahoma"/>
          <w:i/>
          <w:sz w:val="22"/>
          <w:szCs w:val="22"/>
        </w:rPr>
        <w:t xml:space="preserve"> y se llega a la convicción de que </w:t>
      </w:r>
      <w:r w:rsidR="000806B9" w:rsidRPr="005A0FCE">
        <w:rPr>
          <w:rFonts w:ascii="Arial Narrow" w:hAnsi="Arial Narrow" w:cs="Tahoma"/>
          <w:i/>
          <w:sz w:val="22"/>
          <w:szCs w:val="22"/>
        </w:rPr>
        <w:t xml:space="preserve">lo que existió fue una convivencia y ayuda pecuniaria mutua entre madre e hijo teniendo en cuenta que convivían bajo el mismo techo, </w:t>
      </w:r>
      <w:r>
        <w:rPr>
          <w:rFonts w:ascii="Arial Narrow" w:hAnsi="Arial Narrow" w:cs="Tahoma"/>
          <w:i/>
          <w:sz w:val="22"/>
          <w:szCs w:val="22"/>
        </w:rPr>
        <w:t xml:space="preserve">hecho que </w:t>
      </w:r>
      <w:r w:rsidR="000806B9" w:rsidRPr="005A0FCE">
        <w:rPr>
          <w:rFonts w:ascii="Arial Narrow" w:hAnsi="Arial Narrow" w:cs="Tahoma"/>
          <w:i/>
          <w:sz w:val="22"/>
          <w:szCs w:val="22"/>
        </w:rPr>
        <w:t xml:space="preserve">con base en las reglas de la </w:t>
      </w:r>
      <w:r>
        <w:rPr>
          <w:rFonts w:ascii="Arial Narrow" w:hAnsi="Arial Narrow" w:cs="Tahoma"/>
          <w:i/>
          <w:sz w:val="22"/>
          <w:szCs w:val="22"/>
        </w:rPr>
        <w:t xml:space="preserve">experiencia y la </w:t>
      </w:r>
      <w:r w:rsidR="000806B9" w:rsidRPr="005A0FCE">
        <w:rPr>
          <w:rFonts w:ascii="Arial Narrow" w:hAnsi="Arial Narrow" w:cs="Tahoma"/>
          <w:i/>
          <w:sz w:val="22"/>
          <w:szCs w:val="22"/>
        </w:rPr>
        <w:t xml:space="preserve">sana crítica </w:t>
      </w:r>
      <w:r>
        <w:rPr>
          <w:rFonts w:ascii="Arial Narrow" w:hAnsi="Arial Narrow" w:cs="Tahoma"/>
          <w:i/>
          <w:sz w:val="22"/>
          <w:szCs w:val="22"/>
        </w:rPr>
        <w:t xml:space="preserve">nos llevan a decidir que es </w:t>
      </w:r>
      <w:r w:rsidR="000806B9" w:rsidRPr="005A0FCE">
        <w:rPr>
          <w:rFonts w:ascii="Arial Narrow" w:hAnsi="Arial Narrow" w:cs="Tahoma"/>
          <w:i/>
          <w:sz w:val="22"/>
          <w:szCs w:val="22"/>
        </w:rPr>
        <w:t xml:space="preserve">el comportamiento </w:t>
      </w:r>
      <w:r>
        <w:rPr>
          <w:rFonts w:ascii="Arial Narrow" w:hAnsi="Arial Narrow" w:cs="Tahoma"/>
          <w:i/>
          <w:sz w:val="22"/>
          <w:szCs w:val="22"/>
        </w:rPr>
        <w:t xml:space="preserve">que </w:t>
      </w:r>
      <w:r w:rsidR="000806B9" w:rsidRPr="005A0FCE">
        <w:rPr>
          <w:rFonts w:ascii="Arial Narrow" w:hAnsi="Arial Narrow" w:cs="Tahoma"/>
          <w:i/>
          <w:sz w:val="22"/>
          <w:szCs w:val="22"/>
        </w:rPr>
        <w:t>cualquier hijo a su edad tendría con sus padres al compartir la misma vivienda, es decir, colaborar con los gastos del hogar sin que es</w:t>
      </w:r>
      <w:r>
        <w:rPr>
          <w:rFonts w:ascii="Arial Narrow" w:hAnsi="Arial Narrow" w:cs="Tahoma"/>
          <w:i/>
          <w:sz w:val="22"/>
          <w:szCs w:val="22"/>
        </w:rPr>
        <w:t>t</w:t>
      </w:r>
      <w:r w:rsidR="000806B9" w:rsidRPr="005A0FCE">
        <w:rPr>
          <w:rFonts w:ascii="Arial Narrow" w:hAnsi="Arial Narrow" w:cs="Tahoma"/>
          <w:i/>
          <w:sz w:val="22"/>
          <w:szCs w:val="22"/>
        </w:rPr>
        <w:t xml:space="preserve">e hecho convierta </w:t>
      </w:r>
      <w:r>
        <w:rPr>
          <w:rFonts w:ascii="Arial Narrow" w:hAnsi="Arial Narrow" w:cs="Tahoma"/>
          <w:i/>
          <w:sz w:val="22"/>
          <w:szCs w:val="22"/>
        </w:rPr>
        <w:t xml:space="preserve">al causante </w:t>
      </w:r>
      <w:r w:rsidR="000806B9" w:rsidRPr="005A0FCE">
        <w:rPr>
          <w:rFonts w:ascii="Arial Narrow" w:hAnsi="Arial Narrow" w:cs="Tahoma"/>
          <w:i/>
          <w:sz w:val="22"/>
          <w:szCs w:val="22"/>
        </w:rPr>
        <w:t>en cabeza de hogar, máxime cuando contaba con 22 años de edad y la solicitante ha tenido una vida laboral estable, se encuentra activa en el sector financiero al obtener créditos y mantener una vida crediticia vigente, hecho que le da la oportunidad de acceder a su propia independencia económica</w:t>
      </w:r>
      <w:r>
        <w:rPr>
          <w:rFonts w:ascii="Arial Narrow" w:hAnsi="Arial Narrow" w:cs="Tahoma"/>
          <w:i/>
          <w:sz w:val="22"/>
          <w:szCs w:val="22"/>
        </w:rPr>
        <w:t>”.</w:t>
      </w:r>
    </w:p>
    <w:p w:rsidR="000806B9" w:rsidRPr="005A0FCE" w:rsidRDefault="000806B9" w:rsidP="000806B9">
      <w:pPr>
        <w:tabs>
          <w:tab w:val="left" w:pos="748"/>
        </w:tabs>
        <w:spacing w:line="276" w:lineRule="auto"/>
        <w:ind w:firstLine="709"/>
        <w:jc w:val="both"/>
        <w:rPr>
          <w:rFonts w:ascii="Tahoma" w:hAnsi="Tahoma" w:cs="Tahoma"/>
          <w:sz w:val="22"/>
          <w:szCs w:val="22"/>
        </w:rPr>
      </w:pPr>
    </w:p>
    <w:p w:rsidR="000806B9" w:rsidRPr="005A0FCE" w:rsidRDefault="007354AC" w:rsidP="000806B9">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De cara a estas conclusiones </w:t>
      </w:r>
      <w:r w:rsidR="000806B9" w:rsidRPr="005A0FCE">
        <w:rPr>
          <w:rFonts w:ascii="Tahoma" w:hAnsi="Tahoma" w:cs="Tahoma"/>
          <w:sz w:val="22"/>
          <w:szCs w:val="22"/>
          <w:lang w:val="es-CO"/>
        </w:rPr>
        <w:t>de la parte demandada</w:t>
      </w:r>
      <w:r w:rsidR="0019216A">
        <w:rPr>
          <w:rFonts w:ascii="Tahoma" w:hAnsi="Tahoma" w:cs="Tahoma"/>
          <w:sz w:val="22"/>
          <w:szCs w:val="22"/>
          <w:lang w:val="es-CO"/>
        </w:rPr>
        <w:t>,</w:t>
      </w:r>
      <w:r w:rsidR="000806B9" w:rsidRPr="005A0FCE">
        <w:rPr>
          <w:rFonts w:ascii="Tahoma" w:hAnsi="Tahoma" w:cs="Tahoma"/>
          <w:sz w:val="22"/>
          <w:szCs w:val="22"/>
          <w:lang w:val="es-CO"/>
        </w:rPr>
        <w:t xml:space="preserve"> la Sala </w:t>
      </w:r>
      <w:r>
        <w:rPr>
          <w:rFonts w:ascii="Tahoma" w:hAnsi="Tahoma" w:cs="Tahoma"/>
          <w:sz w:val="22"/>
          <w:szCs w:val="22"/>
          <w:lang w:val="es-CO"/>
        </w:rPr>
        <w:t xml:space="preserve">mayoritaria advierte </w:t>
      </w:r>
      <w:r w:rsidR="000806B9" w:rsidRPr="005A0FCE">
        <w:rPr>
          <w:rFonts w:ascii="Tahoma" w:hAnsi="Tahoma" w:cs="Tahoma"/>
          <w:sz w:val="22"/>
          <w:szCs w:val="22"/>
          <w:lang w:val="es-CO"/>
        </w:rPr>
        <w:t xml:space="preserve"> que detrás de esos argumentos se esconde una discriminación contra la mujer que interviene en este proceso, no solo por su calidad de mujer sino por sus condiciones </w:t>
      </w:r>
      <w:r w:rsidR="00C743EA">
        <w:rPr>
          <w:rFonts w:ascii="Tahoma" w:hAnsi="Tahoma" w:cs="Tahoma"/>
          <w:sz w:val="22"/>
          <w:szCs w:val="22"/>
          <w:lang w:val="es-CO"/>
        </w:rPr>
        <w:t xml:space="preserve">sociales y </w:t>
      </w:r>
      <w:r w:rsidR="000806B9" w:rsidRPr="005A0FCE">
        <w:rPr>
          <w:rFonts w:ascii="Tahoma" w:hAnsi="Tahoma" w:cs="Tahoma"/>
          <w:sz w:val="22"/>
          <w:szCs w:val="22"/>
          <w:lang w:val="es-CO"/>
        </w:rPr>
        <w:t xml:space="preserve">económicas, circunstancias que vale la pena visibilizar a efectos de superar estereotipos que afectan derechos humanos de las mujeres, como pasa a explicarse. </w:t>
      </w:r>
      <w:r w:rsidR="00A0038D">
        <w:rPr>
          <w:rFonts w:ascii="Tahoma" w:hAnsi="Tahoma" w:cs="Tahoma"/>
          <w:sz w:val="22"/>
          <w:szCs w:val="22"/>
          <w:lang w:val="es-CO"/>
        </w:rPr>
        <w:t>E</w:t>
      </w:r>
      <w:r w:rsidR="000806B9" w:rsidRPr="005A0FCE">
        <w:rPr>
          <w:rFonts w:ascii="Tahoma" w:hAnsi="Tahoma" w:cs="Tahoma"/>
          <w:sz w:val="22"/>
          <w:szCs w:val="22"/>
          <w:lang w:val="es-CO"/>
        </w:rPr>
        <w:t xml:space="preserve">mpecemos por decir que las Administradoras de Riesgos Laborales, independientemente de su naturaleza pública o privada, tienen a su cargo la prestación de un servicio público </w:t>
      </w:r>
      <w:r w:rsidR="00216511">
        <w:rPr>
          <w:rFonts w:ascii="Tahoma" w:hAnsi="Tahoma" w:cs="Tahoma"/>
          <w:sz w:val="22"/>
          <w:szCs w:val="22"/>
          <w:lang w:val="es-CO"/>
        </w:rPr>
        <w:t xml:space="preserve">de rango </w:t>
      </w:r>
      <w:r w:rsidR="00D0017E">
        <w:rPr>
          <w:rFonts w:ascii="Tahoma" w:hAnsi="Tahoma" w:cs="Tahoma"/>
          <w:sz w:val="22"/>
          <w:szCs w:val="22"/>
          <w:lang w:val="es-CO"/>
        </w:rPr>
        <w:t>constitucional</w:t>
      </w:r>
      <w:r w:rsidR="000806B9" w:rsidRPr="005A0FCE">
        <w:rPr>
          <w:rFonts w:ascii="Tahoma" w:hAnsi="Tahoma" w:cs="Tahoma"/>
          <w:sz w:val="22"/>
          <w:szCs w:val="22"/>
          <w:lang w:val="es-CO"/>
        </w:rPr>
        <w:t xml:space="preserve"> como lo es la seguridad social en riesgos laborales, y en tal virtud están en la obligación de respetar los derechos fundamentales de las afiliadas, afiliados, beneficiaras y beneficiarios. Ahora, si las funciones de las ARLs giran en torno al derecho fundamental a la seguridad social, la ejecución de las mismas encierran otros derechos </w:t>
      </w:r>
      <w:r w:rsidR="000806B9" w:rsidRPr="005A0FCE">
        <w:rPr>
          <w:rFonts w:ascii="Tahoma" w:hAnsi="Tahoma" w:cs="Tahoma"/>
          <w:sz w:val="22"/>
          <w:szCs w:val="22"/>
          <w:lang w:val="es-CO"/>
        </w:rPr>
        <w:lastRenderedPageBreak/>
        <w:t xml:space="preserve">fundamentales tales como el debido proceso, el derecho de defensa, el respeto a la dignidad humana, el derecho al mínimo vital, el derecho a la no discriminación, el derecho a la igualdad, el derecho de petición, </w:t>
      </w:r>
      <w:r w:rsidR="003D3A5F">
        <w:rPr>
          <w:rFonts w:ascii="Tahoma" w:hAnsi="Tahoma" w:cs="Tahoma"/>
          <w:sz w:val="22"/>
          <w:szCs w:val="22"/>
          <w:lang w:val="es-CO"/>
        </w:rPr>
        <w:t xml:space="preserve">el derecho a la intimidad, </w:t>
      </w:r>
      <w:r w:rsidR="000806B9" w:rsidRPr="005A0FCE">
        <w:rPr>
          <w:rFonts w:ascii="Tahoma" w:hAnsi="Tahoma" w:cs="Tahoma"/>
          <w:sz w:val="22"/>
          <w:szCs w:val="22"/>
          <w:lang w:val="es-CO"/>
        </w:rPr>
        <w:t xml:space="preserve">etc. etc. </w:t>
      </w:r>
    </w:p>
    <w:p w:rsidR="000806B9" w:rsidRPr="005A0FCE" w:rsidRDefault="000806B9" w:rsidP="000806B9">
      <w:pPr>
        <w:spacing w:line="276" w:lineRule="auto"/>
        <w:ind w:firstLine="708"/>
        <w:jc w:val="both"/>
        <w:rPr>
          <w:rFonts w:ascii="Tahoma" w:hAnsi="Tahoma" w:cs="Tahoma"/>
          <w:sz w:val="22"/>
          <w:szCs w:val="22"/>
          <w:lang w:val="es-CO"/>
        </w:rPr>
      </w:pPr>
    </w:p>
    <w:p w:rsidR="000806B9" w:rsidRPr="005A0FCE" w:rsidRDefault="000806B9" w:rsidP="000806B9">
      <w:pPr>
        <w:spacing w:line="276" w:lineRule="auto"/>
        <w:ind w:firstLine="708"/>
        <w:jc w:val="both"/>
        <w:rPr>
          <w:rFonts w:ascii="Tahoma" w:hAnsi="Tahoma" w:cs="Tahoma"/>
          <w:sz w:val="22"/>
          <w:szCs w:val="22"/>
          <w:lang w:val="es-CO"/>
        </w:rPr>
      </w:pPr>
      <w:r w:rsidRPr="005A0FCE">
        <w:rPr>
          <w:rFonts w:ascii="Tahoma" w:hAnsi="Tahoma" w:cs="Tahoma"/>
          <w:sz w:val="22"/>
          <w:szCs w:val="22"/>
          <w:lang w:val="es-CO"/>
        </w:rPr>
        <w:t xml:space="preserve">Para </w:t>
      </w:r>
      <w:r w:rsidR="007354AC">
        <w:rPr>
          <w:rFonts w:ascii="Tahoma" w:hAnsi="Tahoma" w:cs="Tahoma"/>
          <w:sz w:val="22"/>
          <w:szCs w:val="22"/>
          <w:lang w:val="es-CO"/>
        </w:rPr>
        <w:t>efectos de este asunto</w:t>
      </w:r>
      <w:r w:rsidRPr="005A0FCE">
        <w:rPr>
          <w:rFonts w:ascii="Tahoma" w:hAnsi="Tahoma" w:cs="Tahoma"/>
          <w:sz w:val="22"/>
          <w:szCs w:val="22"/>
          <w:lang w:val="es-CO"/>
        </w:rPr>
        <w:t xml:space="preserve"> nos vamos a detener en la cláusula de no discriminación estipulada en el artículo 13 de la Constitución Política por razón de sexo, raza, origen nacional o familiar, lengua, religión, opinión política o filosófica, etc., cláusula que obliga a las entidades pública</w:t>
      </w:r>
      <w:r w:rsidR="0065532A">
        <w:rPr>
          <w:rFonts w:ascii="Tahoma" w:hAnsi="Tahoma" w:cs="Tahoma"/>
          <w:sz w:val="22"/>
          <w:szCs w:val="22"/>
          <w:lang w:val="es-CO"/>
        </w:rPr>
        <w:t>s</w:t>
      </w:r>
      <w:r w:rsidRPr="005A0FCE">
        <w:rPr>
          <w:rFonts w:ascii="Tahoma" w:hAnsi="Tahoma" w:cs="Tahoma"/>
          <w:sz w:val="22"/>
          <w:szCs w:val="22"/>
          <w:lang w:val="es-CO"/>
        </w:rPr>
        <w:t xml:space="preserve"> y a  los particulares a distinguir a las personas que están en alguno de esos criterios sospechosos de discriminación, para que una vez evidenciada tal situación, proceda a adoptar medidas afirmativas tendientes a hacer efectivo el derecho a la igualdad material de aquella o aquel que por sus condiciones estuviere en situación de desventaja frente al resto de la comunidad. Por supuesto, </w:t>
      </w:r>
      <w:r w:rsidRPr="005A0FCE">
        <w:rPr>
          <w:rFonts w:ascii="Tahoma" w:hAnsi="Tahoma" w:cs="Tahoma"/>
          <w:b/>
          <w:sz w:val="22"/>
          <w:szCs w:val="22"/>
          <w:lang w:val="es-CO"/>
        </w:rPr>
        <w:t>no pu</w:t>
      </w:r>
      <w:r w:rsidR="00807AD4">
        <w:rPr>
          <w:rFonts w:ascii="Tahoma" w:hAnsi="Tahoma" w:cs="Tahoma"/>
          <w:b/>
          <w:sz w:val="22"/>
          <w:szCs w:val="22"/>
          <w:lang w:val="es-CO"/>
        </w:rPr>
        <w:t>e</w:t>
      </w:r>
      <w:r w:rsidRPr="005A0FCE">
        <w:rPr>
          <w:rFonts w:ascii="Tahoma" w:hAnsi="Tahoma" w:cs="Tahoma"/>
          <w:b/>
          <w:sz w:val="22"/>
          <w:szCs w:val="22"/>
          <w:lang w:val="es-CO"/>
        </w:rPr>
        <w:t>de perderse de vista que para ello es indispensable tener en cuenta el contexto social de la persona</w:t>
      </w:r>
      <w:r w:rsidRPr="005A0FCE">
        <w:rPr>
          <w:rFonts w:ascii="Tahoma" w:hAnsi="Tahoma" w:cs="Tahoma"/>
          <w:sz w:val="22"/>
          <w:szCs w:val="22"/>
          <w:lang w:val="es-CO"/>
        </w:rPr>
        <w:t xml:space="preserve"> porque en caso de no hacerse</w:t>
      </w:r>
      <w:r w:rsidR="00A0038D">
        <w:rPr>
          <w:rFonts w:ascii="Tahoma" w:hAnsi="Tahoma" w:cs="Tahoma"/>
          <w:sz w:val="22"/>
          <w:szCs w:val="22"/>
          <w:lang w:val="es-CO"/>
        </w:rPr>
        <w:t>,</w:t>
      </w:r>
      <w:r w:rsidRPr="005A0FCE">
        <w:rPr>
          <w:rFonts w:ascii="Tahoma" w:hAnsi="Tahoma" w:cs="Tahoma"/>
          <w:sz w:val="22"/>
          <w:szCs w:val="22"/>
          <w:lang w:val="es-CO"/>
        </w:rPr>
        <w:t xml:space="preserve"> se corre el riesgo de violar su derecho a la igualdad y a la no discriminación y por cuenta de la violación de este derecho fundamental se violan el resto de derechos fundamentales</w:t>
      </w:r>
      <w:r w:rsidR="008F78EB">
        <w:rPr>
          <w:rFonts w:ascii="Tahoma" w:hAnsi="Tahoma" w:cs="Tahoma"/>
          <w:sz w:val="22"/>
          <w:szCs w:val="22"/>
          <w:lang w:val="es-CO"/>
        </w:rPr>
        <w:t xml:space="preserve">. </w:t>
      </w:r>
      <w:r w:rsidRPr="005A0FCE">
        <w:rPr>
          <w:rFonts w:ascii="Tahoma" w:hAnsi="Tahoma" w:cs="Tahoma"/>
          <w:sz w:val="22"/>
          <w:szCs w:val="22"/>
          <w:lang w:val="es-CO"/>
        </w:rPr>
        <w:t xml:space="preserve">He ahí la importancia del respeto al derecho fundamental a la no discriminación o a la igualdad. </w:t>
      </w:r>
    </w:p>
    <w:p w:rsidR="000806B9" w:rsidRPr="005A0FCE" w:rsidRDefault="000806B9" w:rsidP="000806B9">
      <w:pPr>
        <w:spacing w:line="276" w:lineRule="auto"/>
        <w:jc w:val="both"/>
        <w:rPr>
          <w:rFonts w:ascii="Tahoma" w:hAnsi="Tahoma" w:cs="Tahoma"/>
          <w:sz w:val="22"/>
          <w:szCs w:val="22"/>
          <w:lang w:val="es-CO"/>
        </w:rPr>
      </w:pPr>
    </w:p>
    <w:p w:rsidR="000806B9" w:rsidRPr="005A0FCE" w:rsidRDefault="000806B9" w:rsidP="000806B9">
      <w:pPr>
        <w:spacing w:line="276" w:lineRule="auto"/>
        <w:ind w:firstLine="708"/>
        <w:jc w:val="both"/>
        <w:rPr>
          <w:rFonts w:ascii="Tahoma" w:hAnsi="Tahoma" w:cs="Tahoma"/>
          <w:sz w:val="22"/>
          <w:szCs w:val="22"/>
        </w:rPr>
      </w:pPr>
      <w:r w:rsidRPr="005A0FCE">
        <w:rPr>
          <w:rFonts w:ascii="Tahoma" w:hAnsi="Tahoma" w:cs="Tahoma"/>
          <w:sz w:val="22"/>
          <w:szCs w:val="22"/>
          <w:lang w:val="es-CO"/>
        </w:rPr>
        <w:t xml:space="preserve">En el presente caso, pesan sobre la demandante </w:t>
      </w:r>
      <w:r>
        <w:rPr>
          <w:rFonts w:ascii="Tahoma" w:hAnsi="Tahoma" w:cs="Tahoma"/>
          <w:sz w:val="22"/>
          <w:szCs w:val="22"/>
          <w:lang w:val="es-CO"/>
        </w:rPr>
        <w:t>cuatro</w:t>
      </w:r>
      <w:r w:rsidRPr="005A0FCE">
        <w:rPr>
          <w:rFonts w:ascii="Tahoma" w:hAnsi="Tahoma" w:cs="Tahoma"/>
          <w:sz w:val="22"/>
          <w:szCs w:val="22"/>
          <w:lang w:val="es-CO"/>
        </w:rPr>
        <w:t xml:space="preserve"> condiciones o criterios sospechosos </w:t>
      </w:r>
      <w:r>
        <w:rPr>
          <w:rFonts w:ascii="Tahoma" w:hAnsi="Tahoma" w:cs="Tahoma"/>
          <w:sz w:val="22"/>
          <w:szCs w:val="22"/>
          <w:lang w:val="es-CO"/>
        </w:rPr>
        <w:t>de diferenciación</w:t>
      </w:r>
      <w:r w:rsidR="003D2A13">
        <w:rPr>
          <w:rFonts w:ascii="Tahoma" w:hAnsi="Tahoma" w:cs="Tahoma"/>
          <w:sz w:val="22"/>
          <w:szCs w:val="22"/>
          <w:lang w:val="es-CO"/>
        </w:rPr>
        <w:t>, cualquiera de los cuales</w:t>
      </w:r>
      <w:r w:rsidRPr="005A0FCE">
        <w:rPr>
          <w:rFonts w:ascii="Tahoma" w:hAnsi="Tahoma" w:cs="Tahoma"/>
          <w:sz w:val="22"/>
          <w:szCs w:val="22"/>
          <w:lang w:val="es-CO"/>
        </w:rPr>
        <w:t xml:space="preserve"> la ubica dentro de la cláusula de no discriminación como son la de ser mujer, persona de escasos recursos económicos</w:t>
      </w:r>
      <w:r>
        <w:rPr>
          <w:rFonts w:ascii="Tahoma" w:hAnsi="Tahoma" w:cs="Tahoma"/>
          <w:sz w:val="22"/>
          <w:szCs w:val="22"/>
          <w:lang w:val="es-CO"/>
        </w:rPr>
        <w:t>, ejercer labores domésticas</w:t>
      </w:r>
      <w:r w:rsidRPr="005A0FCE">
        <w:rPr>
          <w:rFonts w:ascii="Tahoma" w:hAnsi="Tahoma" w:cs="Tahoma"/>
          <w:sz w:val="22"/>
          <w:szCs w:val="22"/>
          <w:lang w:val="es-CO"/>
        </w:rPr>
        <w:t xml:space="preserve"> y </w:t>
      </w:r>
      <w:r>
        <w:rPr>
          <w:rFonts w:ascii="Tahoma" w:hAnsi="Tahoma" w:cs="Tahoma"/>
          <w:sz w:val="22"/>
          <w:szCs w:val="22"/>
          <w:lang w:val="es-CO"/>
        </w:rPr>
        <w:t xml:space="preserve">ser </w:t>
      </w:r>
      <w:r w:rsidRPr="005A0FCE">
        <w:rPr>
          <w:rFonts w:ascii="Tahoma" w:hAnsi="Tahoma" w:cs="Tahoma"/>
          <w:sz w:val="22"/>
          <w:szCs w:val="22"/>
          <w:lang w:val="es-CO"/>
        </w:rPr>
        <w:t xml:space="preserve">madre cabeza de familia, condiciones </w:t>
      </w:r>
      <w:r w:rsidR="007354AC">
        <w:rPr>
          <w:rFonts w:ascii="Tahoma" w:hAnsi="Tahoma" w:cs="Tahoma"/>
          <w:sz w:val="22"/>
          <w:szCs w:val="22"/>
          <w:lang w:val="es-CO"/>
        </w:rPr>
        <w:t xml:space="preserve">todas </w:t>
      </w:r>
      <w:r w:rsidRPr="005A0FCE">
        <w:rPr>
          <w:rFonts w:ascii="Tahoma" w:hAnsi="Tahoma" w:cs="Tahoma"/>
          <w:sz w:val="22"/>
          <w:szCs w:val="22"/>
          <w:lang w:val="es-CO"/>
        </w:rPr>
        <w:t xml:space="preserve">que históricamente han sido objeto de discriminación en nuestro sistema patriarcal, </w:t>
      </w:r>
      <w:r w:rsidR="003D2A13">
        <w:rPr>
          <w:rFonts w:ascii="Tahoma" w:hAnsi="Tahoma" w:cs="Tahoma"/>
          <w:sz w:val="22"/>
          <w:szCs w:val="22"/>
          <w:lang w:val="es-CO"/>
        </w:rPr>
        <w:t>y que se de</w:t>
      </w:r>
      <w:r w:rsidR="00D0017E">
        <w:rPr>
          <w:rFonts w:ascii="Tahoma" w:hAnsi="Tahoma" w:cs="Tahoma"/>
          <w:sz w:val="22"/>
          <w:szCs w:val="22"/>
          <w:lang w:val="es-CO"/>
        </w:rPr>
        <w:t>sc</w:t>
      </w:r>
      <w:r w:rsidR="003D2A13">
        <w:rPr>
          <w:rFonts w:ascii="Tahoma" w:hAnsi="Tahoma" w:cs="Tahoma"/>
          <w:sz w:val="22"/>
          <w:szCs w:val="22"/>
          <w:lang w:val="es-CO"/>
        </w:rPr>
        <w:t xml:space="preserve">onocieron </w:t>
      </w:r>
      <w:r w:rsidR="009F2D80">
        <w:rPr>
          <w:rFonts w:ascii="Tahoma" w:hAnsi="Tahoma" w:cs="Tahoma"/>
          <w:sz w:val="22"/>
          <w:szCs w:val="22"/>
          <w:lang w:val="es-CO"/>
        </w:rPr>
        <w:t>y/</w:t>
      </w:r>
      <w:r w:rsidR="003D2A13">
        <w:rPr>
          <w:rFonts w:ascii="Tahoma" w:hAnsi="Tahoma" w:cs="Tahoma"/>
          <w:sz w:val="22"/>
          <w:szCs w:val="22"/>
          <w:lang w:val="es-CO"/>
        </w:rPr>
        <w:t xml:space="preserve">o se invisibiizaron por parte de las personas que realizaron la investigación </w:t>
      </w:r>
      <w:r w:rsidR="004576F1">
        <w:rPr>
          <w:rFonts w:ascii="Tahoma" w:hAnsi="Tahoma" w:cs="Tahoma"/>
          <w:sz w:val="22"/>
          <w:szCs w:val="22"/>
          <w:lang w:val="es-CO"/>
        </w:rPr>
        <w:t>administrativa</w:t>
      </w:r>
      <w:r w:rsidR="003D3A5F">
        <w:rPr>
          <w:rFonts w:ascii="Tahoma" w:hAnsi="Tahoma" w:cs="Tahoma"/>
          <w:sz w:val="22"/>
          <w:szCs w:val="22"/>
          <w:lang w:val="es-CO"/>
        </w:rPr>
        <w:t xml:space="preserve"> al interior de la Administradora de riesgos laborales demandada, </w:t>
      </w:r>
      <w:r w:rsidR="004576F1">
        <w:rPr>
          <w:rFonts w:ascii="Tahoma" w:hAnsi="Tahoma" w:cs="Tahoma"/>
          <w:sz w:val="22"/>
          <w:szCs w:val="22"/>
          <w:lang w:val="es-CO"/>
        </w:rPr>
        <w:t>perpetuando</w:t>
      </w:r>
      <w:r w:rsidR="004557D5">
        <w:rPr>
          <w:rFonts w:ascii="Tahoma" w:hAnsi="Tahoma" w:cs="Tahoma"/>
          <w:sz w:val="22"/>
          <w:szCs w:val="22"/>
          <w:lang w:val="es-CO"/>
        </w:rPr>
        <w:t xml:space="preserve"> </w:t>
      </w:r>
      <w:r w:rsidR="004576F1">
        <w:rPr>
          <w:rFonts w:ascii="Tahoma" w:hAnsi="Tahoma" w:cs="Tahoma"/>
          <w:sz w:val="22"/>
          <w:szCs w:val="22"/>
          <w:lang w:val="es-CO"/>
        </w:rPr>
        <w:t>con</w:t>
      </w:r>
      <w:r w:rsidR="009F2D80">
        <w:rPr>
          <w:rFonts w:ascii="Tahoma" w:hAnsi="Tahoma" w:cs="Tahoma"/>
          <w:sz w:val="22"/>
          <w:szCs w:val="22"/>
          <w:lang w:val="es-CO"/>
        </w:rPr>
        <w:t xml:space="preserve"> ello la </w:t>
      </w:r>
      <w:r w:rsidR="004576F1">
        <w:rPr>
          <w:rFonts w:ascii="Tahoma" w:hAnsi="Tahoma" w:cs="Tahoma"/>
          <w:sz w:val="22"/>
          <w:szCs w:val="22"/>
          <w:lang w:val="es-CO"/>
        </w:rPr>
        <w:t>discriminación</w:t>
      </w:r>
      <w:r w:rsidR="009F2D80">
        <w:rPr>
          <w:rFonts w:ascii="Tahoma" w:hAnsi="Tahoma" w:cs="Tahoma"/>
          <w:sz w:val="22"/>
          <w:szCs w:val="22"/>
          <w:lang w:val="es-CO"/>
        </w:rPr>
        <w:t xml:space="preserve"> de género,  </w:t>
      </w:r>
      <w:r w:rsidR="00A165EB">
        <w:rPr>
          <w:rFonts w:ascii="Tahoma" w:hAnsi="Tahoma" w:cs="Tahoma"/>
          <w:sz w:val="22"/>
          <w:szCs w:val="22"/>
          <w:lang w:val="es-CO"/>
        </w:rPr>
        <w:t>como se expone a continuación</w:t>
      </w:r>
      <w:r w:rsidR="008F78EB">
        <w:rPr>
          <w:rFonts w:ascii="Tahoma" w:hAnsi="Tahoma" w:cs="Tahoma"/>
          <w:sz w:val="22"/>
          <w:szCs w:val="22"/>
          <w:lang w:val="es-CO"/>
        </w:rPr>
        <w:t xml:space="preserve">: </w:t>
      </w:r>
    </w:p>
    <w:p w:rsidR="000806B9" w:rsidRPr="005A0FCE" w:rsidRDefault="000806B9" w:rsidP="000806B9">
      <w:pPr>
        <w:spacing w:line="276" w:lineRule="auto"/>
        <w:ind w:firstLine="708"/>
        <w:jc w:val="both"/>
        <w:rPr>
          <w:rFonts w:ascii="Tahoma" w:hAnsi="Tahoma" w:cs="Tahoma"/>
          <w:sz w:val="22"/>
          <w:szCs w:val="22"/>
        </w:rPr>
      </w:pPr>
    </w:p>
    <w:p w:rsidR="00121707" w:rsidRPr="00121707" w:rsidRDefault="00CE2C39" w:rsidP="000806B9">
      <w:pPr>
        <w:pStyle w:val="Prrafodelista"/>
        <w:numPr>
          <w:ilvl w:val="0"/>
          <w:numId w:val="9"/>
        </w:numPr>
        <w:spacing w:line="276" w:lineRule="auto"/>
        <w:jc w:val="both"/>
        <w:rPr>
          <w:rFonts w:ascii="Tahoma" w:hAnsi="Tahoma" w:cs="Tahoma"/>
          <w:sz w:val="22"/>
          <w:szCs w:val="22"/>
          <w:lang w:val="es-CO"/>
        </w:rPr>
      </w:pPr>
      <w:r>
        <w:rPr>
          <w:rFonts w:ascii="Tahoma" w:hAnsi="Tahoma" w:cs="Tahoma"/>
          <w:b/>
          <w:sz w:val="22"/>
          <w:szCs w:val="22"/>
        </w:rPr>
        <w:t>Desconocimiento del contexto personal, famil</w:t>
      </w:r>
      <w:r w:rsidR="00A165EB">
        <w:rPr>
          <w:rFonts w:ascii="Tahoma" w:hAnsi="Tahoma" w:cs="Tahoma"/>
          <w:b/>
          <w:sz w:val="22"/>
          <w:szCs w:val="22"/>
        </w:rPr>
        <w:t xml:space="preserve">iar y social de la demandante: </w:t>
      </w:r>
    </w:p>
    <w:p w:rsidR="00121707" w:rsidRDefault="00121707" w:rsidP="00121707">
      <w:pPr>
        <w:pStyle w:val="Prrafodelista"/>
        <w:spacing w:line="276" w:lineRule="auto"/>
        <w:ind w:left="1428"/>
        <w:jc w:val="both"/>
        <w:rPr>
          <w:rFonts w:ascii="Tahoma" w:hAnsi="Tahoma" w:cs="Tahoma"/>
          <w:b/>
          <w:sz w:val="22"/>
          <w:szCs w:val="22"/>
        </w:rPr>
      </w:pPr>
    </w:p>
    <w:p w:rsidR="00D06BAD" w:rsidRDefault="00121707" w:rsidP="00121707">
      <w:pPr>
        <w:pStyle w:val="Prrafodelista"/>
        <w:spacing w:line="276" w:lineRule="auto"/>
        <w:ind w:left="1428"/>
        <w:jc w:val="both"/>
        <w:rPr>
          <w:rFonts w:ascii="Tahoma" w:hAnsi="Tahoma" w:cs="Tahoma"/>
          <w:sz w:val="22"/>
          <w:szCs w:val="22"/>
        </w:rPr>
      </w:pPr>
      <w:r>
        <w:rPr>
          <w:rFonts w:ascii="Tahoma" w:hAnsi="Tahoma" w:cs="Tahoma"/>
          <w:sz w:val="22"/>
          <w:szCs w:val="22"/>
        </w:rPr>
        <w:t xml:space="preserve">La entidad </w:t>
      </w:r>
      <w:r w:rsidR="004576F1">
        <w:rPr>
          <w:rFonts w:ascii="Tahoma" w:hAnsi="Tahoma" w:cs="Tahoma"/>
          <w:sz w:val="22"/>
          <w:szCs w:val="22"/>
        </w:rPr>
        <w:t>demandada</w:t>
      </w:r>
      <w:r>
        <w:rPr>
          <w:rFonts w:ascii="Tahoma" w:hAnsi="Tahoma" w:cs="Tahoma"/>
          <w:sz w:val="22"/>
          <w:szCs w:val="22"/>
        </w:rPr>
        <w:t xml:space="preserve"> d</w:t>
      </w:r>
      <w:r w:rsidR="000806B9" w:rsidRPr="005A0FCE">
        <w:rPr>
          <w:rFonts w:ascii="Tahoma" w:hAnsi="Tahoma" w:cs="Tahoma"/>
          <w:sz w:val="22"/>
          <w:szCs w:val="22"/>
        </w:rPr>
        <w:t>esconoc</w:t>
      </w:r>
      <w:r w:rsidR="00E1668F">
        <w:rPr>
          <w:rFonts w:ascii="Tahoma" w:hAnsi="Tahoma" w:cs="Tahoma"/>
          <w:sz w:val="22"/>
          <w:szCs w:val="22"/>
        </w:rPr>
        <w:t>ió</w:t>
      </w:r>
      <w:r w:rsidR="000806B9" w:rsidRPr="005A0FCE">
        <w:rPr>
          <w:rFonts w:ascii="Tahoma" w:hAnsi="Tahoma" w:cs="Tahoma"/>
          <w:sz w:val="22"/>
          <w:szCs w:val="22"/>
        </w:rPr>
        <w:t xml:space="preserve"> por completo la realidad y el contexto social de la demandante, toda vez que</w:t>
      </w:r>
      <w:r w:rsidR="00A55C4F">
        <w:rPr>
          <w:rFonts w:ascii="Tahoma" w:hAnsi="Tahoma" w:cs="Tahoma"/>
          <w:sz w:val="22"/>
          <w:szCs w:val="22"/>
        </w:rPr>
        <w:t>, se itera,</w:t>
      </w:r>
      <w:r w:rsidR="004557D5">
        <w:rPr>
          <w:rFonts w:ascii="Tahoma" w:hAnsi="Tahoma" w:cs="Tahoma"/>
          <w:sz w:val="22"/>
          <w:szCs w:val="22"/>
        </w:rPr>
        <w:t xml:space="preserve"> </w:t>
      </w:r>
      <w:r w:rsidR="000806B9" w:rsidRPr="00FA1247">
        <w:rPr>
          <w:rFonts w:ascii="Tahoma" w:hAnsi="Tahoma" w:cs="Tahoma"/>
          <w:b/>
          <w:sz w:val="22"/>
          <w:szCs w:val="22"/>
        </w:rPr>
        <w:t xml:space="preserve">se trata de una MUJER de baja escolaridad, de escasos recursos económicos, </w:t>
      </w:r>
      <w:r w:rsidR="003D3A5F">
        <w:rPr>
          <w:rFonts w:ascii="Tahoma" w:hAnsi="Tahoma" w:cs="Tahoma"/>
          <w:b/>
          <w:sz w:val="22"/>
          <w:szCs w:val="22"/>
        </w:rPr>
        <w:t>cuyas</w:t>
      </w:r>
      <w:r w:rsidR="00FA1247">
        <w:rPr>
          <w:rFonts w:ascii="Tahoma" w:hAnsi="Tahoma" w:cs="Tahoma"/>
          <w:b/>
          <w:sz w:val="22"/>
          <w:szCs w:val="22"/>
        </w:rPr>
        <w:t xml:space="preserve"> actividades giran en torno a prestar servicios domésticos, </w:t>
      </w:r>
      <w:r w:rsidR="000806B9" w:rsidRPr="00FA1247">
        <w:rPr>
          <w:rFonts w:ascii="Tahoma" w:hAnsi="Tahoma" w:cs="Tahoma"/>
          <w:b/>
          <w:sz w:val="22"/>
          <w:szCs w:val="22"/>
        </w:rPr>
        <w:t xml:space="preserve">que </w:t>
      </w:r>
      <w:r w:rsidR="000806B9" w:rsidRPr="00FA1247">
        <w:rPr>
          <w:rFonts w:ascii="Tahoma" w:hAnsi="Tahoma" w:cs="Tahoma"/>
          <w:b/>
          <w:sz w:val="22"/>
          <w:szCs w:val="22"/>
          <w:lang w:val="es-CO"/>
        </w:rPr>
        <w:t xml:space="preserve">tiene la condición de </w:t>
      </w:r>
      <w:r w:rsidR="000806B9" w:rsidRPr="005A0FCE">
        <w:rPr>
          <w:rFonts w:ascii="Tahoma" w:hAnsi="Tahoma" w:cs="Tahoma"/>
          <w:b/>
          <w:sz w:val="22"/>
          <w:szCs w:val="22"/>
          <w:lang w:val="es-CO"/>
        </w:rPr>
        <w:t xml:space="preserve">madre cabeza de familia, </w:t>
      </w:r>
      <w:r w:rsidR="000806B9" w:rsidRPr="005A0FCE">
        <w:rPr>
          <w:rFonts w:ascii="Tahoma" w:hAnsi="Tahoma" w:cs="Tahoma"/>
          <w:sz w:val="22"/>
          <w:szCs w:val="22"/>
          <w:lang w:val="es-CO"/>
        </w:rPr>
        <w:t xml:space="preserve">teniendo a su cargo dos hijos y que en otrora también veló por el sostenimiento del hijo fallecido por lo menos hasta que aquel comenzó su vida productiva, </w:t>
      </w:r>
      <w:r w:rsidR="000806B9" w:rsidRPr="00FA1247">
        <w:rPr>
          <w:rFonts w:ascii="Tahoma" w:hAnsi="Tahoma" w:cs="Tahoma"/>
          <w:b/>
          <w:sz w:val="22"/>
          <w:szCs w:val="22"/>
          <w:lang w:val="es-CO"/>
        </w:rPr>
        <w:t xml:space="preserve">circunstancias todas </w:t>
      </w:r>
      <w:r w:rsidR="000806B9" w:rsidRPr="00FA1247">
        <w:rPr>
          <w:rFonts w:ascii="Tahoma" w:hAnsi="Tahoma" w:cs="Tahoma"/>
          <w:b/>
          <w:sz w:val="22"/>
          <w:szCs w:val="22"/>
        </w:rPr>
        <w:t xml:space="preserve">que la ARL tuvo la oportunidad de conocer cuando </w:t>
      </w:r>
      <w:r w:rsidR="00807AD4">
        <w:rPr>
          <w:rFonts w:ascii="Tahoma" w:hAnsi="Tahoma" w:cs="Tahoma"/>
          <w:b/>
          <w:sz w:val="22"/>
          <w:szCs w:val="22"/>
        </w:rPr>
        <w:t>hizo la respectiva investigación administrativa</w:t>
      </w:r>
      <w:r w:rsidR="004557D5">
        <w:rPr>
          <w:rFonts w:ascii="Tahoma" w:hAnsi="Tahoma" w:cs="Tahoma"/>
          <w:b/>
          <w:sz w:val="22"/>
          <w:szCs w:val="22"/>
        </w:rPr>
        <w:t xml:space="preserve"> </w:t>
      </w:r>
      <w:r w:rsidR="00560F96">
        <w:rPr>
          <w:rFonts w:ascii="Tahoma" w:hAnsi="Tahoma" w:cs="Tahoma"/>
          <w:sz w:val="22"/>
          <w:szCs w:val="22"/>
        </w:rPr>
        <w:t>de</w:t>
      </w:r>
      <w:r w:rsidR="000806B9" w:rsidRPr="005A0FCE">
        <w:rPr>
          <w:rFonts w:ascii="Tahoma" w:hAnsi="Tahoma" w:cs="Tahoma"/>
          <w:sz w:val="22"/>
          <w:szCs w:val="22"/>
        </w:rPr>
        <w:t xml:space="preserve"> cuya prueba </w:t>
      </w:r>
      <w:r w:rsidR="00560F96">
        <w:rPr>
          <w:rFonts w:ascii="Tahoma" w:hAnsi="Tahoma" w:cs="Tahoma"/>
          <w:sz w:val="22"/>
          <w:szCs w:val="22"/>
        </w:rPr>
        <w:t xml:space="preserve">testimonial y documental </w:t>
      </w:r>
      <w:r w:rsidR="000806B9" w:rsidRPr="005A0FCE">
        <w:rPr>
          <w:rFonts w:ascii="Tahoma" w:hAnsi="Tahoma" w:cs="Tahoma"/>
          <w:sz w:val="22"/>
          <w:szCs w:val="22"/>
        </w:rPr>
        <w:t xml:space="preserve">era fácil colegir </w:t>
      </w:r>
      <w:r w:rsidR="000806B9">
        <w:rPr>
          <w:rFonts w:ascii="Tahoma" w:hAnsi="Tahoma" w:cs="Tahoma"/>
          <w:sz w:val="22"/>
          <w:szCs w:val="22"/>
        </w:rPr>
        <w:t xml:space="preserve">lo siguiente: </w:t>
      </w:r>
      <w:r w:rsidR="000806B9" w:rsidRPr="005A0FCE">
        <w:rPr>
          <w:rFonts w:ascii="Tahoma" w:hAnsi="Tahoma" w:cs="Tahoma"/>
          <w:sz w:val="22"/>
          <w:szCs w:val="22"/>
        </w:rPr>
        <w:t xml:space="preserve">a) </w:t>
      </w:r>
      <w:r w:rsidR="00560F96">
        <w:rPr>
          <w:rFonts w:ascii="Tahoma" w:hAnsi="Tahoma" w:cs="Tahoma"/>
          <w:sz w:val="22"/>
          <w:szCs w:val="22"/>
        </w:rPr>
        <w:t xml:space="preserve">Que la demandante </w:t>
      </w:r>
      <w:r w:rsidR="00560F96" w:rsidRPr="00E9639F">
        <w:rPr>
          <w:rFonts w:ascii="Tahoma" w:hAnsi="Tahoma" w:cs="Tahoma"/>
          <w:b/>
          <w:sz w:val="22"/>
          <w:szCs w:val="22"/>
        </w:rPr>
        <w:t>estudió hasta quinto de primaria</w:t>
      </w:r>
      <w:r w:rsidR="00560F96">
        <w:rPr>
          <w:rFonts w:ascii="Tahoma" w:hAnsi="Tahoma" w:cs="Tahoma"/>
          <w:sz w:val="22"/>
          <w:szCs w:val="22"/>
        </w:rPr>
        <w:t xml:space="preserve"> y que </w:t>
      </w:r>
      <w:r w:rsidR="00FF66E5">
        <w:rPr>
          <w:rFonts w:ascii="Tahoma" w:hAnsi="Tahoma" w:cs="Tahoma"/>
          <w:sz w:val="22"/>
          <w:szCs w:val="22"/>
        </w:rPr>
        <w:t>para su sostenimiento y el de su familia</w:t>
      </w:r>
      <w:r w:rsidR="00FF66E5" w:rsidRPr="00E9639F">
        <w:rPr>
          <w:rFonts w:ascii="Tahoma" w:hAnsi="Tahoma" w:cs="Tahoma"/>
          <w:b/>
          <w:sz w:val="22"/>
          <w:szCs w:val="22"/>
        </w:rPr>
        <w:t xml:space="preserve"> laboró en tareas de servicio doméstico</w:t>
      </w:r>
      <w:r w:rsidR="00FF66E5">
        <w:rPr>
          <w:rFonts w:ascii="Tahoma" w:hAnsi="Tahoma" w:cs="Tahoma"/>
          <w:sz w:val="22"/>
          <w:szCs w:val="22"/>
        </w:rPr>
        <w:t>, especialmente en casas de familia y en un</w:t>
      </w:r>
      <w:r w:rsidR="00FB0FCA">
        <w:rPr>
          <w:rFonts w:ascii="Tahoma" w:hAnsi="Tahoma" w:cs="Tahoma"/>
          <w:sz w:val="22"/>
          <w:szCs w:val="22"/>
        </w:rPr>
        <w:t>a ocasión a favor de un</w:t>
      </w:r>
      <w:r w:rsidR="00FF66E5">
        <w:rPr>
          <w:rFonts w:ascii="Tahoma" w:hAnsi="Tahoma" w:cs="Tahoma"/>
          <w:sz w:val="22"/>
          <w:szCs w:val="22"/>
        </w:rPr>
        <w:t xml:space="preserve"> colegio. Dicha circunstancia quedó probada con las declaraciones que se recibieron en la investigación administrativa a los Sres. JAIRO ANTONIO CARDONA y JHUN DAIVER GARCÍA QUEZADA</w:t>
      </w:r>
      <w:r w:rsidR="00ED67CF">
        <w:rPr>
          <w:rFonts w:ascii="Tahoma" w:hAnsi="Tahoma" w:cs="Tahoma"/>
          <w:sz w:val="22"/>
          <w:szCs w:val="22"/>
        </w:rPr>
        <w:t xml:space="preserve"> y a la propia demandante y además se desprende del </w:t>
      </w:r>
      <w:r w:rsidR="00560F96" w:rsidRPr="00FA1247">
        <w:rPr>
          <w:rFonts w:ascii="Tahoma" w:hAnsi="Tahoma" w:cs="Tahoma"/>
          <w:b/>
          <w:sz w:val="22"/>
          <w:szCs w:val="22"/>
        </w:rPr>
        <w:t>record de afiliaciones de ROSALBA PATIÑO GIRALDO en las diferentes entidades del sistema de seguridad social integral</w:t>
      </w:r>
      <w:r w:rsidR="00560F96" w:rsidRPr="005A0FCE">
        <w:rPr>
          <w:rFonts w:ascii="Tahoma" w:hAnsi="Tahoma" w:cs="Tahoma"/>
          <w:sz w:val="22"/>
          <w:szCs w:val="22"/>
        </w:rPr>
        <w:t xml:space="preserve"> (EPSs</w:t>
      </w:r>
      <w:r w:rsidR="00560F96">
        <w:rPr>
          <w:rFonts w:ascii="Tahoma" w:hAnsi="Tahoma" w:cs="Tahoma"/>
          <w:sz w:val="22"/>
          <w:szCs w:val="22"/>
        </w:rPr>
        <w:t xml:space="preserve">, Fondos de pensiones y ARLs), </w:t>
      </w:r>
      <w:r w:rsidR="00ED67CF">
        <w:rPr>
          <w:rFonts w:ascii="Tahoma" w:hAnsi="Tahoma" w:cs="Tahoma"/>
          <w:sz w:val="22"/>
          <w:szCs w:val="22"/>
        </w:rPr>
        <w:t xml:space="preserve">en donde se advierte </w:t>
      </w:r>
      <w:r w:rsidR="000806B9" w:rsidRPr="005A0FCE">
        <w:rPr>
          <w:rFonts w:ascii="Tahoma" w:hAnsi="Tahoma" w:cs="Tahoma"/>
          <w:sz w:val="22"/>
          <w:szCs w:val="22"/>
        </w:rPr>
        <w:t xml:space="preserve">que la actividad económica que se registró en la última afiliación que tuvo aquella con una ARL </w:t>
      </w:r>
      <w:r w:rsidR="000806B9" w:rsidRPr="005A0FCE">
        <w:rPr>
          <w:rFonts w:ascii="Tahoma" w:hAnsi="Tahoma" w:cs="Tahoma"/>
          <w:i/>
          <w:sz w:val="22"/>
          <w:szCs w:val="22"/>
        </w:rPr>
        <w:t xml:space="preserve">–que lo fue el 21 de octubre de 2010- </w:t>
      </w:r>
      <w:r w:rsidR="000806B9" w:rsidRPr="005A0FCE">
        <w:rPr>
          <w:rFonts w:ascii="Tahoma" w:hAnsi="Tahoma" w:cs="Tahoma"/>
          <w:sz w:val="22"/>
          <w:szCs w:val="22"/>
        </w:rPr>
        <w:t xml:space="preserve">correspondió a </w:t>
      </w:r>
      <w:r w:rsidR="000806B9" w:rsidRPr="005A0FCE">
        <w:rPr>
          <w:rFonts w:ascii="Tahoma" w:hAnsi="Tahoma" w:cs="Tahoma"/>
          <w:i/>
          <w:sz w:val="22"/>
          <w:szCs w:val="22"/>
        </w:rPr>
        <w:t xml:space="preserve">“HOGARES PRIVADOS CON SERVICIO DOMÉSTICO”; </w:t>
      </w:r>
      <w:r w:rsidR="000806B9" w:rsidRPr="005A0FCE">
        <w:rPr>
          <w:rFonts w:ascii="Tahoma" w:hAnsi="Tahoma" w:cs="Tahoma"/>
          <w:sz w:val="22"/>
          <w:szCs w:val="22"/>
        </w:rPr>
        <w:t xml:space="preserve">b) que no tiene afiliaciones a cesantías; c) </w:t>
      </w:r>
      <w:r w:rsidR="00ED67CF">
        <w:rPr>
          <w:rFonts w:ascii="Tahoma" w:hAnsi="Tahoma" w:cs="Tahoma"/>
          <w:sz w:val="22"/>
          <w:szCs w:val="22"/>
        </w:rPr>
        <w:t xml:space="preserve">que desde el año 2006 es </w:t>
      </w:r>
      <w:r w:rsidR="00ED67CF" w:rsidRPr="00E9639F">
        <w:rPr>
          <w:rFonts w:ascii="Tahoma" w:hAnsi="Tahoma" w:cs="Tahoma"/>
          <w:b/>
          <w:sz w:val="22"/>
          <w:szCs w:val="22"/>
        </w:rPr>
        <w:t>madre cabeza de familia</w:t>
      </w:r>
      <w:r w:rsidR="00ED67CF">
        <w:rPr>
          <w:rFonts w:ascii="Tahoma" w:hAnsi="Tahoma" w:cs="Tahoma"/>
          <w:sz w:val="22"/>
          <w:szCs w:val="22"/>
        </w:rPr>
        <w:t>, toda vez que tuvo que hacerse cargo de sus tres hijos ante la separación de su pareja JHUN DAIVER GARCÍA</w:t>
      </w:r>
      <w:r w:rsidR="00B92FA6">
        <w:rPr>
          <w:rFonts w:ascii="Tahoma" w:hAnsi="Tahoma" w:cs="Tahoma"/>
          <w:sz w:val="22"/>
          <w:szCs w:val="22"/>
        </w:rPr>
        <w:t xml:space="preserve"> quien no le colaboró en forma alguna en la manutención de los hijos</w:t>
      </w:r>
      <w:r w:rsidR="008A0760">
        <w:rPr>
          <w:rFonts w:ascii="Tahoma" w:hAnsi="Tahoma" w:cs="Tahoma"/>
          <w:sz w:val="22"/>
          <w:szCs w:val="22"/>
        </w:rPr>
        <w:t>, como él mismo lo confesó en su versión; c)</w:t>
      </w:r>
      <w:r w:rsidR="001D7E67">
        <w:rPr>
          <w:rFonts w:ascii="Tahoma" w:hAnsi="Tahoma" w:cs="Tahoma"/>
          <w:sz w:val="22"/>
          <w:szCs w:val="22"/>
        </w:rPr>
        <w:t xml:space="preserve"> </w:t>
      </w:r>
      <w:r w:rsidR="000806B9" w:rsidRPr="005A0FCE">
        <w:rPr>
          <w:rFonts w:ascii="Tahoma" w:hAnsi="Tahoma" w:cs="Tahoma"/>
          <w:sz w:val="22"/>
          <w:szCs w:val="22"/>
        </w:rPr>
        <w:t xml:space="preserve">que el 25 de junio de 2007 fue vinculada al Programa de Asistencia Social FAMILIAS EN ACCIÓN SISBEN cuyo beneficio económico feneció el 9 de julio </w:t>
      </w:r>
      <w:r w:rsidR="000806B9" w:rsidRPr="005A0FCE">
        <w:rPr>
          <w:rFonts w:ascii="Tahoma" w:hAnsi="Tahoma" w:cs="Tahoma"/>
          <w:sz w:val="22"/>
          <w:szCs w:val="22"/>
        </w:rPr>
        <w:lastRenderedPageBreak/>
        <w:t>de 2008</w:t>
      </w:r>
      <w:r w:rsidR="00ED67CF">
        <w:rPr>
          <w:rFonts w:ascii="Tahoma" w:hAnsi="Tahoma" w:cs="Tahoma"/>
          <w:sz w:val="22"/>
          <w:szCs w:val="22"/>
        </w:rPr>
        <w:t xml:space="preserve">, </w:t>
      </w:r>
      <w:r w:rsidR="008A0760">
        <w:rPr>
          <w:rFonts w:ascii="Tahoma" w:hAnsi="Tahoma" w:cs="Tahoma"/>
          <w:sz w:val="22"/>
          <w:szCs w:val="22"/>
        </w:rPr>
        <w:t xml:space="preserve">lo que pone </w:t>
      </w:r>
      <w:r w:rsidR="00ED67CF">
        <w:rPr>
          <w:rFonts w:ascii="Tahoma" w:hAnsi="Tahoma" w:cs="Tahoma"/>
          <w:sz w:val="22"/>
          <w:szCs w:val="22"/>
        </w:rPr>
        <w:t xml:space="preserve">en evidencia sus bajos recursos económicos; d) que la casa </w:t>
      </w:r>
      <w:r w:rsidR="008A0760">
        <w:rPr>
          <w:rFonts w:ascii="Tahoma" w:hAnsi="Tahoma" w:cs="Tahoma"/>
          <w:sz w:val="22"/>
          <w:szCs w:val="22"/>
        </w:rPr>
        <w:t>de la cual es propietaria ROSALBA PATIÑO la adquirió por un subsidio que el Estado le reconoció a ella y su familia en el año 2000 con ocasión del terremoto de Armenia</w:t>
      </w:r>
      <w:r w:rsidR="00D40722">
        <w:rPr>
          <w:rFonts w:ascii="Tahoma" w:hAnsi="Tahoma" w:cs="Tahoma"/>
          <w:sz w:val="22"/>
          <w:szCs w:val="22"/>
        </w:rPr>
        <w:t>, casa en la cual vivieron hasta 20 días después de la muerte de su hijo JOSÉ LUIS CARDONA PATIÑO</w:t>
      </w:r>
      <w:r w:rsidR="008A0760">
        <w:rPr>
          <w:rFonts w:ascii="Tahoma" w:hAnsi="Tahoma" w:cs="Tahoma"/>
          <w:sz w:val="22"/>
          <w:szCs w:val="22"/>
        </w:rPr>
        <w:t xml:space="preserve">; e) </w:t>
      </w:r>
      <w:r w:rsidR="00D40722">
        <w:rPr>
          <w:rFonts w:ascii="Tahoma" w:hAnsi="Tahoma" w:cs="Tahoma"/>
          <w:sz w:val="22"/>
          <w:szCs w:val="22"/>
        </w:rPr>
        <w:t>q</w:t>
      </w:r>
      <w:r w:rsidR="008A0760">
        <w:rPr>
          <w:rFonts w:ascii="Tahoma" w:hAnsi="Tahoma" w:cs="Tahoma"/>
          <w:sz w:val="22"/>
          <w:szCs w:val="22"/>
        </w:rPr>
        <w:t xml:space="preserve">ue ante la muerte de </w:t>
      </w:r>
      <w:r w:rsidR="00D40722">
        <w:rPr>
          <w:rFonts w:ascii="Tahoma" w:hAnsi="Tahoma" w:cs="Tahoma"/>
          <w:sz w:val="22"/>
          <w:szCs w:val="22"/>
        </w:rPr>
        <w:t xml:space="preserve">su hijo, la demandante se vio obligada, por una parte, a arrendar dicha casa en la menguada   suma de $120.000, y por otra, a vivir </w:t>
      </w:r>
      <w:r w:rsidR="00D06BAD">
        <w:rPr>
          <w:rFonts w:ascii="Tahoma" w:hAnsi="Tahoma" w:cs="Tahoma"/>
          <w:sz w:val="22"/>
          <w:szCs w:val="22"/>
        </w:rPr>
        <w:t>junto</w:t>
      </w:r>
      <w:r w:rsidR="00040B60">
        <w:rPr>
          <w:rFonts w:ascii="Tahoma" w:hAnsi="Tahoma" w:cs="Tahoma"/>
          <w:sz w:val="22"/>
          <w:szCs w:val="22"/>
        </w:rPr>
        <w:t xml:space="preserve"> con </w:t>
      </w:r>
      <w:r w:rsidR="00D06BAD">
        <w:rPr>
          <w:rFonts w:ascii="Tahoma" w:hAnsi="Tahoma" w:cs="Tahoma"/>
          <w:sz w:val="22"/>
          <w:szCs w:val="22"/>
        </w:rPr>
        <w:t xml:space="preserve">sus otros dos hijos </w:t>
      </w:r>
      <w:r w:rsidR="00D40722">
        <w:rPr>
          <w:rFonts w:ascii="Tahoma" w:hAnsi="Tahoma" w:cs="Tahoma"/>
          <w:sz w:val="22"/>
          <w:szCs w:val="22"/>
        </w:rPr>
        <w:t>donde su hermana FABIOLA en el municipio de Dosquebradas</w:t>
      </w:r>
      <w:r w:rsidR="00D06BAD">
        <w:rPr>
          <w:rFonts w:ascii="Tahoma" w:hAnsi="Tahoma" w:cs="Tahoma"/>
          <w:sz w:val="22"/>
          <w:szCs w:val="22"/>
        </w:rPr>
        <w:t xml:space="preserve">, de quien depende económicamente en la actualidad; f) que tiene dos obligaciones en mora con DAVIVIENDA Y REFINANCIAR, cuyos créditos aparecen como cartera castigada, es decir, sin posibilidad de recuperación por parte de dichas entidades financieras. </w:t>
      </w:r>
    </w:p>
    <w:p w:rsidR="00D06BAD" w:rsidRDefault="00D06BAD" w:rsidP="00121707">
      <w:pPr>
        <w:pStyle w:val="Prrafodelista"/>
        <w:spacing w:line="276" w:lineRule="auto"/>
        <w:ind w:left="1428"/>
        <w:jc w:val="both"/>
        <w:rPr>
          <w:rFonts w:ascii="Tahoma" w:hAnsi="Tahoma" w:cs="Tahoma"/>
          <w:sz w:val="22"/>
          <w:szCs w:val="22"/>
        </w:rPr>
      </w:pPr>
    </w:p>
    <w:p w:rsidR="000806B9" w:rsidRPr="005A0FCE" w:rsidRDefault="00D06BAD" w:rsidP="00121707">
      <w:pPr>
        <w:pStyle w:val="Prrafodelista"/>
        <w:spacing w:line="276" w:lineRule="auto"/>
        <w:ind w:left="1428"/>
        <w:jc w:val="both"/>
        <w:rPr>
          <w:rFonts w:ascii="Tahoma" w:hAnsi="Tahoma" w:cs="Tahoma"/>
          <w:sz w:val="22"/>
          <w:szCs w:val="22"/>
          <w:lang w:val="es-CO"/>
        </w:rPr>
      </w:pPr>
      <w:r>
        <w:rPr>
          <w:rFonts w:ascii="Tahoma" w:hAnsi="Tahoma" w:cs="Tahoma"/>
          <w:sz w:val="22"/>
          <w:szCs w:val="22"/>
        </w:rPr>
        <w:t>Toda e</w:t>
      </w:r>
      <w:r w:rsidR="000806B9" w:rsidRPr="005A0FCE">
        <w:rPr>
          <w:rFonts w:ascii="Tahoma" w:hAnsi="Tahoma" w:cs="Tahoma"/>
          <w:sz w:val="22"/>
          <w:szCs w:val="22"/>
        </w:rPr>
        <w:t>s</w:t>
      </w:r>
      <w:r>
        <w:rPr>
          <w:rFonts w:ascii="Tahoma" w:hAnsi="Tahoma" w:cs="Tahoma"/>
          <w:sz w:val="22"/>
          <w:szCs w:val="22"/>
        </w:rPr>
        <w:t>t</w:t>
      </w:r>
      <w:r w:rsidR="000806B9" w:rsidRPr="005A0FCE">
        <w:rPr>
          <w:rFonts w:ascii="Tahoma" w:hAnsi="Tahoma" w:cs="Tahoma"/>
          <w:sz w:val="22"/>
          <w:szCs w:val="22"/>
        </w:rPr>
        <w:t xml:space="preserve">a información resultaba relevante y suficiente para develar las condiciones personales, familiares y socio-económicas de la demandante, información que </w:t>
      </w:r>
      <w:r w:rsidR="001D7E67">
        <w:rPr>
          <w:rFonts w:ascii="Tahoma" w:hAnsi="Tahoma" w:cs="Tahoma"/>
          <w:sz w:val="22"/>
          <w:szCs w:val="22"/>
        </w:rPr>
        <w:t xml:space="preserve">debía </w:t>
      </w:r>
      <w:r w:rsidR="000806B9" w:rsidRPr="005A0FCE">
        <w:rPr>
          <w:rFonts w:ascii="Tahoma" w:hAnsi="Tahoma" w:cs="Tahoma"/>
          <w:sz w:val="22"/>
          <w:szCs w:val="22"/>
        </w:rPr>
        <w:t xml:space="preserve">tener en cuenta la ARL a efectos de no violar no solo el derecho fundamental a la seguridad social de la interesada sino además la cláusula de no </w:t>
      </w:r>
      <w:r w:rsidR="004576F1" w:rsidRPr="005A0FCE">
        <w:rPr>
          <w:rFonts w:ascii="Tahoma" w:hAnsi="Tahoma" w:cs="Tahoma"/>
          <w:sz w:val="22"/>
          <w:szCs w:val="22"/>
        </w:rPr>
        <w:t>discriminación</w:t>
      </w:r>
      <w:r w:rsidR="000806B9" w:rsidRPr="005A0FCE">
        <w:rPr>
          <w:rFonts w:ascii="Tahoma" w:hAnsi="Tahoma" w:cs="Tahoma"/>
          <w:sz w:val="22"/>
          <w:szCs w:val="22"/>
        </w:rPr>
        <w:t xml:space="preserve"> del artículo 13 de la Carta Magna ni la Convención para eliminar todas las formas de </w:t>
      </w:r>
      <w:r w:rsidR="004576F1" w:rsidRPr="005A0FCE">
        <w:rPr>
          <w:rFonts w:ascii="Tahoma" w:hAnsi="Tahoma" w:cs="Tahoma"/>
          <w:sz w:val="22"/>
          <w:szCs w:val="22"/>
        </w:rPr>
        <w:t>discriminación</w:t>
      </w:r>
      <w:r w:rsidR="000806B9" w:rsidRPr="005A0FCE">
        <w:rPr>
          <w:rFonts w:ascii="Tahoma" w:hAnsi="Tahoma" w:cs="Tahoma"/>
          <w:sz w:val="22"/>
          <w:szCs w:val="22"/>
        </w:rPr>
        <w:t xml:space="preserve"> contra la mujer ni la ley 1257 de 2008, entre otras normas, porque como acaba de verse, por cuenta de la violación del derecho a la no discriminación se viola</w:t>
      </w:r>
      <w:r w:rsidR="00A0038D">
        <w:rPr>
          <w:rFonts w:ascii="Tahoma" w:hAnsi="Tahoma" w:cs="Tahoma"/>
          <w:sz w:val="22"/>
          <w:szCs w:val="22"/>
        </w:rPr>
        <w:t>ron</w:t>
      </w:r>
      <w:r w:rsidR="009A39D1">
        <w:rPr>
          <w:rFonts w:ascii="Tahoma" w:hAnsi="Tahoma" w:cs="Tahoma"/>
          <w:sz w:val="22"/>
          <w:szCs w:val="22"/>
        </w:rPr>
        <w:t xml:space="preserve"> </w:t>
      </w:r>
      <w:r w:rsidR="00A0038D">
        <w:rPr>
          <w:rFonts w:ascii="Tahoma" w:hAnsi="Tahoma" w:cs="Tahoma"/>
          <w:sz w:val="22"/>
          <w:szCs w:val="22"/>
        </w:rPr>
        <w:t>otros derechos fundamentales como se verá más adelante.</w:t>
      </w:r>
    </w:p>
    <w:p w:rsidR="009F2D80" w:rsidRPr="005A0FCE" w:rsidRDefault="009F2D80" w:rsidP="000806B9">
      <w:pPr>
        <w:pStyle w:val="Prrafodelista"/>
        <w:spacing w:line="276" w:lineRule="auto"/>
        <w:ind w:left="1428"/>
        <w:jc w:val="both"/>
        <w:rPr>
          <w:rFonts w:ascii="Tahoma" w:hAnsi="Tahoma" w:cs="Tahoma"/>
          <w:sz w:val="22"/>
          <w:szCs w:val="22"/>
          <w:lang w:val="es-CO"/>
        </w:rPr>
      </w:pPr>
    </w:p>
    <w:p w:rsidR="000806B9" w:rsidRDefault="00FA1247" w:rsidP="008F78EB">
      <w:pPr>
        <w:pStyle w:val="Prrafodelista"/>
        <w:spacing w:line="276" w:lineRule="auto"/>
        <w:ind w:left="1428"/>
        <w:jc w:val="both"/>
        <w:rPr>
          <w:rFonts w:ascii="Tahoma" w:hAnsi="Tahoma" w:cs="Tahoma"/>
          <w:sz w:val="22"/>
          <w:szCs w:val="22"/>
        </w:rPr>
      </w:pPr>
      <w:r>
        <w:rPr>
          <w:rFonts w:ascii="Tahoma" w:hAnsi="Tahoma" w:cs="Tahoma"/>
          <w:sz w:val="22"/>
          <w:szCs w:val="22"/>
        </w:rPr>
        <w:t>P</w:t>
      </w:r>
      <w:r w:rsidRPr="005A0FCE">
        <w:rPr>
          <w:rFonts w:ascii="Tahoma" w:hAnsi="Tahoma" w:cs="Tahoma"/>
          <w:sz w:val="22"/>
          <w:szCs w:val="22"/>
        </w:rPr>
        <w:t>or el contrario</w:t>
      </w:r>
      <w:r>
        <w:rPr>
          <w:rFonts w:ascii="Tahoma" w:hAnsi="Tahoma" w:cs="Tahoma"/>
          <w:sz w:val="22"/>
          <w:szCs w:val="22"/>
        </w:rPr>
        <w:t>, l</w:t>
      </w:r>
      <w:r w:rsidR="000806B9" w:rsidRPr="005A0FCE">
        <w:rPr>
          <w:rFonts w:ascii="Tahoma" w:hAnsi="Tahoma" w:cs="Tahoma"/>
          <w:sz w:val="22"/>
          <w:szCs w:val="22"/>
        </w:rPr>
        <w:t>a entidad demandada, utilizó dicha información en su contra, construyendo un silogismo falaz que desconoce no solo las condiciones personales, familiares</w:t>
      </w:r>
      <w:r w:rsidR="009A39D1">
        <w:rPr>
          <w:rFonts w:ascii="Tahoma" w:hAnsi="Tahoma" w:cs="Tahoma"/>
          <w:sz w:val="22"/>
          <w:szCs w:val="22"/>
        </w:rPr>
        <w:t xml:space="preserve"> </w:t>
      </w:r>
      <w:r w:rsidR="000806B9" w:rsidRPr="005A0FCE">
        <w:rPr>
          <w:rFonts w:ascii="Tahoma" w:hAnsi="Tahoma" w:cs="Tahoma"/>
          <w:sz w:val="22"/>
          <w:szCs w:val="22"/>
        </w:rPr>
        <w:t xml:space="preserve">y socio económicas de la demandante sino la propia realidad de nuestro </w:t>
      </w:r>
      <w:r w:rsidR="004576F1" w:rsidRPr="005A0FCE">
        <w:rPr>
          <w:rFonts w:ascii="Tahoma" w:hAnsi="Tahoma" w:cs="Tahoma"/>
          <w:sz w:val="22"/>
          <w:szCs w:val="22"/>
        </w:rPr>
        <w:t>País</w:t>
      </w:r>
      <w:r w:rsidR="000806B9" w:rsidRPr="005A0FCE">
        <w:rPr>
          <w:rFonts w:ascii="Tahoma" w:hAnsi="Tahoma" w:cs="Tahoma"/>
          <w:sz w:val="22"/>
          <w:szCs w:val="22"/>
        </w:rPr>
        <w:t>. En efecto, no tiene asidero alg</w:t>
      </w:r>
      <w:r>
        <w:rPr>
          <w:rFonts w:ascii="Tahoma" w:hAnsi="Tahoma" w:cs="Tahoma"/>
          <w:sz w:val="22"/>
          <w:szCs w:val="22"/>
        </w:rPr>
        <w:t xml:space="preserve">uno inferir que una persona es </w:t>
      </w:r>
      <w:r w:rsidR="004576F1" w:rsidRPr="005A0FCE">
        <w:rPr>
          <w:rFonts w:ascii="Tahoma" w:hAnsi="Tahoma" w:cs="Tahoma"/>
          <w:sz w:val="22"/>
          <w:szCs w:val="22"/>
        </w:rPr>
        <w:t>a</w:t>
      </w:r>
      <w:r w:rsidR="004576F1">
        <w:rPr>
          <w:rFonts w:ascii="Tahoma" w:hAnsi="Tahoma" w:cs="Tahoma"/>
          <w:sz w:val="22"/>
          <w:szCs w:val="22"/>
        </w:rPr>
        <w:t>u</w:t>
      </w:r>
      <w:r w:rsidR="004576F1" w:rsidRPr="005A0FCE">
        <w:rPr>
          <w:rFonts w:ascii="Tahoma" w:hAnsi="Tahoma" w:cs="Tahoma"/>
          <w:sz w:val="22"/>
          <w:szCs w:val="22"/>
        </w:rPr>
        <w:t>t</w:t>
      </w:r>
      <w:r w:rsidR="004576F1">
        <w:rPr>
          <w:rFonts w:ascii="Tahoma" w:hAnsi="Tahoma" w:cs="Tahoma"/>
          <w:sz w:val="22"/>
          <w:szCs w:val="22"/>
        </w:rPr>
        <w:t>osu</w:t>
      </w:r>
      <w:r w:rsidR="004576F1" w:rsidRPr="005A0FCE">
        <w:rPr>
          <w:rFonts w:ascii="Tahoma" w:hAnsi="Tahoma" w:cs="Tahoma"/>
          <w:sz w:val="22"/>
          <w:szCs w:val="22"/>
        </w:rPr>
        <w:t>ficiente</w:t>
      </w:r>
      <w:r w:rsidR="000806B9" w:rsidRPr="005A0FCE">
        <w:rPr>
          <w:rFonts w:ascii="Tahoma" w:hAnsi="Tahoma" w:cs="Tahoma"/>
          <w:sz w:val="22"/>
          <w:szCs w:val="22"/>
        </w:rPr>
        <w:t xml:space="preserve"> económicamente por el  hecho de aparecer como </w:t>
      </w:r>
      <w:r w:rsidR="004576F1" w:rsidRPr="005A0FCE">
        <w:rPr>
          <w:rFonts w:ascii="Tahoma" w:hAnsi="Tahoma" w:cs="Tahoma"/>
          <w:sz w:val="22"/>
          <w:szCs w:val="22"/>
        </w:rPr>
        <w:t>afiliada</w:t>
      </w:r>
      <w:r w:rsidR="000806B9" w:rsidRPr="005A0FCE">
        <w:rPr>
          <w:rFonts w:ascii="Tahoma" w:hAnsi="Tahoma" w:cs="Tahoma"/>
          <w:sz w:val="22"/>
          <w:szCs w:val="22"/>
        </w:rPr>
        <w:t xml:space="preserve"> al sistema de seguridad social integral, porque eso es tanto como decir que</w:t>
      </w:r>
      <w:r w:rsidR="009A39D1">
        <w:rPr>
          <w:rFonts w:ascii="Tahoma" w:hAnsi="Tahoma" w:cs="Tahoma"/>
          <w:sz w:val="22"/>
          <w:szCs w:val="22"/>
        </w:rPr>
        <w:t xml:space="preserve"> </w:t>
      </w:r>
      <w:r w:rsidR="000806B9" w:rsidRPr="005A0FCE">
        <w:rPr>
          <w:rFonts w:ascii="Tahoma" w:hAnsi="Tahoma" w:cs="Tahoma"/>
          <w:sz w:val="22"/>
          <w:szCs w:val="22"/>
        </w:rPr>
        <w:t xml:space="preserve">en Colombia las personas </w:t>
      </w:r>
      <w:r w:rsidR="00297BFB">
        <w:rPr>
          <w:rFonts w:ascii="Tahoma" w:hAnsi="Tahoma" w:cs="Tahoma"/>
          <w:sz w:val="22"/>
          <w:szCs w:val="22"/>
        </w:rPr>
        <w:t xml:space="preserve">tienen </w:t>
      </w:r>
      <w:r w:rsidR="004576F1">
        <w:rPr>
          <w:rFonts w:ascii="Tahoma" w:hAnsi="Tahoma" w:cs="Tahoma"/>
          <w:sz w:val="22"/>
          <w:szCs w:val="22"/>
        </w:rPr>
        <w:t>suficientes</w:t>
      </w:r>
      <w:r w:rsidR="00297BFB">
        <w:rPr>
          <w:rFonts w:ascii="Tahoma" w:hAnsi="Tahoma" w:cs="Tahoma"/>
          <w:sz w:val="22"/>
          <w:szCs w:val="22"/>
        </w:rPr>
        <w:t xml:space="preserve"> recursos </w:t>
      </w:r>
      <w:r w:rsidR="000806B9" w:rsidRPr="005A0FCE">
        <w:rPr>
          <w:rFonts w:ascii="Tahoma" w:hAnsi="Tahoma" w:cs="Tahoma"/>
          <w:sz w:val="22"/>
          <w:szCs w:val="22"/>
        </w:rPr>
        <w:t xml:space="preserve">económicos </w:t>
      </w:r>
      <w:r w:rsidR="00297BFB">
        <w:rPr>
          <w:rFonts w:ascii="Tahoma" w:hAnsi="Tahoma" w:cs="Tahoma"/>
          <w:sz w:val="22"/>
          <w:szCs w:val="22"/>
        </w:rPr>
        <w:t xml:space="preserve">por estar </w:t>
      </w:r>
      <w:r w:rsidR="000806B9" w:rsidRPr="005A0FCE">
        <w:rPr>
          <w:rFonts w:ascii="Tahoma" w:hAnsi="Tahoma" w:cs="Tahoma"/>
          <w:sz w:val="22"/>
          <w:szCs w:val="22"/>
        </w:rPr>
        <w:t xml:space="preserve">afiliadas al sistema, lo cual no es cierto porque el propio régimen contiene </w:t>
      </w:r>
      <w:r w:rsidR="004576F1" w:rsidRPr="005A0FCE">
        <w:rPr>
          <w:rFonts w:ascii="Tahoma" w:hAnsi="Tahoma" w:cs="Tahoma"/>
          <w:sz w:val="22"/>
          <w:szCs w:val="22"/>
        </w:rPr>
        <w:t>afiliaciones</w:t>
      </w:r>
      <w:r w:rsidR="000806B9" w:rsidRPr="005A0FCE">
        <w:rPr>
          <w:rFonts w:ascii="Tahoma" w:hAnsi="Tahoma" w:cs="Tahoma"/>
          <w:sz w:val="22"/>
          <w:szCs w:val="22"/>
        </w:rPr>
        <w:t xml:space="preserve"> para las personas de bajos recursos económicos a </w:t>
      </w:r>
      <w:r w:rsidR="004576F1" w:rsidRPr="005A0FCE">
        <w:rPr>
          <w:rFonts w:ascii="Tahoma" w:hAnsi="Tahoma" w:cs="Tahoma"/>
          <w:sz w:val="22"/>
          <w:szCs w:val="22"/>
        </w:rPr>
        <w:t>quienes</w:t>
      </w:r>
      <w:r w:rsidR="000806B9" w:rsidRPr="005A0FCE">
        <w:rPr>
          <w:rFonts w:ascii="Tahoma" w:hAnsi="Tahoma" w:cs="Tahoma"/>
          <w:sz w:val="22"/>
          <w:szCs w:val="22"/>
        </w:rPr>
        <w:t xml:space="preserve"> el Estado subsidia, y en todo caso porque es un hecho notorio y </w:t>
      </w:r>
      <w:r w:rsidR="004576F1" w:rsidRPr="005A0FCE">
        <w:rPr>
          <w:rFonts w:ascii="Tahoma" w:hAnsi="Tahoma" w:cs="Tahoma"/>
          <w:sz w:val="22"/>
          <w:szCs w:val="22"/>
        </w:rPr>
        <w:t>suficientemente</w:t>
      </w:r>
      <w:r w:rsidR="000806B9" w:rsidRPr="005A0FCE">
        <w:rPr>
          <w:rFonts w:ascii="Tahoma" w:hAnsi="Tahoma" w:cs="Tahoma"/>
          <w:sz w:val="22"/>
          <w:szCs w:val="22"/>
        </w:rPr>
        <w:t xml:space="preserve"> decantado que el </w:t>
      </w:r>
      <w:r w:rsidR="004576F1" w:rsidRPr="005A0FCE">
        <w:rPr>
          <w:rFonts w:ascii="Tahoma" w:hAnsi="Tahoma" w:cs="Tahoma"/>
          <w:sz w:val="22"/>
          <w:szCs w:val="22"/>
        </w:rPr>
        <w:t>salario</w:t>
      </w:r>
      <w:r w:rsidR="000806B9" w:rsidRPr="005A0FCE">
        <w:rPr>
          <w:rFonts w:ascii="Tahoma" w:hAnsi="Tahoma" w:cs="Tahoma"/>
          <w:sz w:val="22"/>
          <w:szCs w:val="22"/>
        </w:rPr>
        <w:t xml:space="preserve"> mínimo legal de Colombia es insuficiente incluso para satisfacer las necesidades básicas en </w:t>
      </w:r>
      <w:r w:rsidR="004576F1" w:rsidRPr="005A0FCE">
        <w:rPr>
          <w:rFonts w:ascii="Tahoma" w:hAnsi="Tahoma" w:cs="Tahoma"/>
          <w:sz w:val="22"/>
          <w:szCs w:val="22"/>
        </w:rPr>
        <w:t>condiciones</w:t>
      </w:r>
      <w:r w:rsidR="000806B9" w:rsidRPr="005A0FCE">
        <w:rPr>
          <w:rFonts w:ascii="Tahoma" w:hAnsi="Tahoma" w:cs="Tahoma"/>
          <w:sz w:val="22"/>
          <w:szCs w:val="22"/>
        </w:rPr>
        <w:t xml:space="preserve"> dignas para el propio trabajador, menos aún para él y su familia. Es todavía más mendaz afirmar que la demandante tiene una vida laboral estable, cuando el mismo record de afiliaciones al sistema de </w:t>
      </w:r>
      <w:r w:rsidR="004576F1" w:rsidRPr="005A0FCE">
        <w:rPr>
          <w:rFonts w:ascii="Tahoma" w:hAnsi="Tahoma" w:cs="Tahoma"/>
          <w:sz w:val="22"/>
          <w:szCs w:val="22"/>
        </w:rPr>
        <w:t>seguridad</w:t>
      </w:r>
      <w:r w:rsidR="000806B9" w:rsidRPr="005A0FCE">
        <w:rPr>
          <w:rFonts w:ascii="Tahoma" w:hAnsi="Tahoma" w:cs="Tahoma"/>
          <w:sz w:val="22"/>
          <w:szCs w:val="22"/>
        </w:rPr>
        <w:t xml:space="preserve"> social evidencia que son esporádicas, lo que da </w:t>
      </w:r>
      <w:r w:rsidR="004576F1" w:rsidRPr="005A0FCE">
        <w:rPr>
          <w:rFonts w:ascii="Tahoma" w:hAnsi="Tahoma" w:cs="Tahoma"/>
          <w:sz w:val="22"/>
          <w:szCs w:val="22"/>
        </w:rPr>
        <w:t>entender</w:t>
      </w:r>
      <w:r w:rsidR="000806B9" w:rsidRPr="005A0FCE">
        <w:rPr>
          <w:rFonts w:ascii="Tahoma" w:hAnsi="Tahoma" w:cs="Tahoma"/>
          <w:sz w:val="22"/>
          <w:szCs w:val="22"/>
        </w:rPr>
        <w:t xml:space="preserve"> todo lo contrario. Qué no decir de la tesis según la cual una persona es autosuficiente cuando tiene una vida crediticia </w:t>
      </w:r>
      <w:r w:rsidR="001208FF">
        <w:rPr>
          <w:rFonts w:ascii="Tahoma" w:hAnsi="Tahoma" w:cs="Tahoma"/>
          <w:sz w:val="22"/>
          <w:szCs w:val="22"/>
        </w:rPr>
        <w:t xml:space="preserve">supuestamente </w:t>
      </w:r>
      <w:r w:rsidR="000806B9" w:rsidRPr="005A0FCE">
        <w:rPr>
          <w:rFonts w:ascii="Tahoma" w:hAnsi="Tahoma" w:cs="Tahoma"/>
          <w:sz w:val="22"/>
          <w:szCs w:val="22"/>
        </w:rPr>
        <w:t xml:space="preserve">activa en el sector financiero, como si un crédito constituyera un activo cuando lo que devela la presencia de un crédito es precisamente la falta de recursos económicos, amén de que </w:t>
      </w:r>
      <w:r w:rsidR="001208FF">
        <w:rPr>
          <w:rFonts w:ascii="Tahoma" w:hAnsi="Tahoma" w:cs="Tahoma"/>
          <w:sz w:val="22"/>
          <w:szCs w:val="22"/>
        </w:rPr>
        <w:t>los créditos ya fueron castigados por las entidades financieras ante la</w:t>
      </w:r>
      <w:r w:rsidR="009A39D1">
        <w:rPr>
          <w:rFonts w:ascii="Tahoma" w:hAnsi="Tahoma" w:cs="Tahoma"/>
          <w:sz w:val="22"/>
          <w:szCs w:val="22"/>
        </w:rPr>
        <w:t xml:space="preserve"> </w:t>
      </w:r>
      <w:r w:rsidR="004576F1">
        <w:rPr>
          <w:rFonts w:ascii="Tahoma" w:hAnsi="Tahoma" w:cs="Tahoma"/>
          <w:sz w:val="22"/>
          <w:szCs w:val="22"/>
        </w:rPr>
        <w:t>imposibilidad</w:t>
      </w:r>
      <w:r w:rsidR="001208FF">
        <w:rPr>
          <w:rFonts w:ascii="Tahoma" w:hAnsi="Tahoma" w:cs="Tahoma"/>
          <w:sz w:val="22"/>
          <w:szCs w:val="22"/>
        </w:rPr>
        <w:t xml:space="preserve"> de su </w:t>
      </w:r>
      <w:r w:rsidR="004576F1">
        <w:rPr>
          <w:rFonts w:ascii="Tahoma" w:hAnsi="Tahoma" w:cs="Tahoma"/>
          <w:sz w:val="22"/>
          <w:szCs w:val="22"/>
        </w:rPr>
        <w:t>recuperación</w:t>
      </w:r>
      <w:r w:rsidR="001208FF">
        <w:rPr>
          <w:rFonts w:ascii="Tahoma" w:hAnsi="Tahoma" w:cs="Tahoma"/>
          <w:sz w:val="22"/>
          <w:szCs w:val="22"/>
        </w:rPr>
        <w:t xml:space="preserve">, es decir, ante la imposibilidad </w:t>
      </w:r>
      <w:r w:rsidR="00040B60">
        <w:rPr>
          <w:rFonts w:ascii="Tahoma" w:hAnsi="Tahoma" w:cs="Tahoma"/>
          <w:sz w:val="22"/>
          <w:szCs w:val="22"/>
        </w:rPr>
        <w:t xml:space="preserve">económica </w:t>
      </w:r>
      <w:r w:rsidR="001208FF">
        <w:rPr>
          <w:rFonts w:ascii="Tahoma" w:hAnsi="Tahoma" w:cs="Tahoma"/>
          <w:sz w:val="22"/>
          <w:szCs w:val="22"/>
        </w:rPr>
        <w:t xml:space="preserve">de la demandante de sufragarlas. </w:t>
      </w:r>
    </w:p>
    <w:p w:rsidR="008F78EB" w:rsidRDefault="008F78EB" w:rsidP="008F78EB">
      <w:pPr>
        <w:pStyle w:val="Prrafodelista"/>
        <w:spacing w:line="276" w:lineRule="auto"/>
        <w:ind w:left="1428"/>
        <w:jc w:val="both"/>
        <w:rPr>
          <w:rFonts w:ascii="Tahoma" w:hAnsi="Tahoma" w:cs="Tahoma"/>
          <w:sz w:val="22"/>
          <w:szCs w:val="22"/>
        </w:rPr>
      </w:pPr>
    </w:p>
    <w:p w:rsidR="008F78EB" w:rsidRDefault="008F78EB" w:rsidP="008F78EB">
      <w:pPr>
        <w:pStyle w:val="Prrafodelista"/>
        <w:spacing w:line="276" w:lineRule="auto"/>
        <w:ind w:left="1428"/>
        <w:jc w:val="both"/>
        <w:rPr>
          <w:rFonts w:ascii="Tahoma" w:hAnsi="Tahoma" w:cs="Tahoma"/>
          <w:sz w:val="22"/>
          <w:szCs w:val="22"/>
        </w:rPr>
      </w:pPr>
      <w:r>
        <w:rPr>
          <w:rFonts w:ascii="Tahoma" w:hAnsi="Tahoma" w:cs="Tahoma"/>
          <w:sz w:val="22"/>
          <w:szCs w:val="22"/>
        </w:rPr>
        <w:t xml:space="preserve">Finalmente, en las conclusiones de la investigación administrativa, en la respuesta que se le brindó a la demandante al momento de negarle la pensión de sobrevivientes y en la contestación de la demanda, la AFP ignoró o invisibilizó que las labores realizadas por la demandante eran las de </w:t>
      </w:r>
      <w:r w:rsidR="004576F1">
        <w:rPr>
          <w:rFonts w:ascii="Tahoma" w:hAnsi="Tahoma" w:cs="Tahoma"/>
          <w:sz w:val="22"/>
          <w:szCs w:val="22"/>
        </w:rPr>
        <w:t>servicio</w:t>
      </w:r>
      <w:r>
        <w:rPr>
          <w:rFonts w:ascii="Tahoma" w:hAnsi="Tahoma" w:cs="Tahoma"/>
          <w:sz w:val="22"/>
          <w:szCs w:val="22"/>
        </w:rPr>
        <w:t xml:space="preserve"> doméstico, labores históricamente mal pagadas en Colombia </w:t>
      </w:r>
      <w:r w:rsidR="00E1668F">
        <w:rPr>
          <w:rFonts w:ascii="Tahoma" w:hAnsi="Tahoma" w:cs="Tahoma"/>
          <w:sz w:val="22"/>
          <w:szCs w:val="22"/>
        </w:rPr>
        <w:t xml:space="preserve">y por eso mismo carentes de pago de seguridad social, amén de que lo devengado por ese oficio a veces es </w:t>
      </w:r>
      <w:r w:rsidR="004576F1">
        <w:rPr>
          <w:rFonts w:ascii="Tahoma" w:hAnsi="Tahoma" w:cs="Tahoma"/>
          <w:sz w:val="22"/>
          <w:szCs w:val="22"/>
        </w:rPr>
        <w:t>inferior</w:t>
      </w:r>
      <w:r w:rsidR="00E1668F">
        <w:rPr>
          <w:rFonts w:ascii="Tahoma" w:hAnsi="Tahoma" w:cs="Tahoma"/>
          <w:sz w:val="22"/>
          <w:szCs w:val="22"/>
        </w:rPr>
        <w:t xml:space="preserve"> al salario mínimo, de modo que mal podía </w:t>
      </w:r>
      <w:r w:rsidR="004576F1">
        <w:rPr>
          <w:rFonts w:ascii="Tahoma" w:hAnsi="Tahoma" w:cs="Tahoma"/>
          <w:sz w:val="22"/>
          <w:szCs w:val="22"/>
        </w:rPr>
        <w:t>inferirse</w:t>
      </w:r>
      <w:r w:rsidR="00E1668F">
        <w:rPr>
          <w:rFonts w:ascii="Tahoma" w:hAnsi="Tahoma" w:cs="Tahoma"/>
          <w:sz w:val="22"/>
          <w:szCs w:val="22"/>
        </w:rPr>
        <w:t xml:space="preserve"> que una mujer que realiza labores domésticas en Colombia, teniendo a cargo dos </w:t>
      </w:r>
      <w:r w:rsidR="004576F1">
        <w:rPr>
          <w:rFonts w:ascii="Tahoma" w:hAnsi="Tahoma" w:cs="Tahoma"/>
          <w:sz w:val="22"/>
          <w:szCs w:val="22"/>
        </w:rPr>
        <w:t>hijos</w:t>
      </w:r>
      <w:r w:rsidR="00E1668F">
        <w:rPr>
          <w:rFonts w:ascii="Tahoma" w:hAnsi="Tahoma" w:cs="Tahoma"/>
          <w:sz w:val="22"/>
          <w:szCs w:val="22"/>
        </w:rPr>
        <w:t xml:space="preserve">, es autosuficiente, como lo aseveró la entidad demandada. </w:t>
      </w:r>
    </w:p>
    <w:p w:rsidR="00121707" w:rsidRDefault="00121707" w:rsidP="008F78EB">
      <w:pPr>
        <w:pStyle w:val="Prrafodelista"/>
        <w:spacing w:line="276" w:lineRule="auto"/>
        <w:ind w:left="1428"/>
        <w:jc w:val="both"/>
        <w:rPr>
          <w:rFonts w:ascii="Tahoma" w:hAnsi="Tahoma" w:cs="Tahoma"/>
          <w:sz w:val="22"/>
          <w:szCs w:val="22"/>
        </w:rPr>
      </w:pPr>
    </w:p>
    <w:p w:rsidR="00A165EB" w:rsidRDefault="00A165EB" w:rsidP="00121707">
      <w:pPr>
        <w:pStyle w:val="Prrafodelista"/>
        <w:spacing w:line="276" w:lineRule="auto"/>
        <w:ind w:left="1428"/>
        <w:jc w:val="both"/>
        <w:rPr>
          <w:rFonts w:ascii="Tahoma" w:hAnsi="Tahoma" w:cs="Tahoma"/>
          <w:sz w:val="22"/>
          <w:szCs w:val="22"/>
        </w:rPr>
      </w:pPr>
    </w:p>
    <w:p w:rsidR="00A165EB" w:rsidRPr="00121707" w:rsidRDefault="00A165EB" w:rsidP="00A165EB">
      <w:pPr>
        <w:pStyle w:val="Prrafodelista"/>
        <w:numPr>
          <w:ilvl w:val="0"/>
          <w:numId w:val="9"/>
        </w:numPr>
        <w:spacing w:line="276" w:lineRule="auto"/>
        <w:jc w:val="both"/>
        <w:rPr>
          <w:rFonts w:ascii="Tahoma" w:hAnsi="Tahoma" w:cs="Tahoma"/>
          <w:sz w:val="22"/>
          <w:szCs w:val="22"/>
          <w:lang w:val="es-CO"/>
        </w:rPr>
      </w:pPr>
      <w:r>
        <w:rPr>
          <w:rFonts w:ascii="Tahoma" w:hAnsi="Tahoma" w:cs="Tahoma"/>
          <w:b/>
          <w:sz w:val="22"/>
          <w:szCs w:val="22"/>
        </w:rPr>
        <w:lastRenderedPageBreak/>
        <w:t xml:space="preserve">Desconocimiento del contexto personal, familiar y social del hijo fallecido: </w:t>
      </w:r>
    </w:p>
    <w:p w:rsidR="00A165EB" w:rsidRDefault="00A165EB" w:rsidP="00121707">
      <w:pPr>
        <w:pStyle w:val="Prrafodelista"/>
        <w:spacing w:line="276" w:lineRule="auto"/>
        <w:ind w:left="1428"/>
        <w:jc w:val="both"/>
        <w:rPr>
          <w:rFonts w:ascii="Tahoma" w:hAnsi="Tahoma" w:cs="Tahoma"/>
          <w:sz w:val="22"/>
          <w:szCs w:val="22"/>
        </w:rPr>
      </w:pPr>
    </w:p>
    <w:p w:rsidR="00121707" w:rsidRPr="00E1668F" w:rsidRDefault="00121707" w:rsidP="00121707">
      <w:pPr>
        <w:pStyle w:val="Prrafodelista"/>
        <w:spacing w:line="276" w:lineRule="auto"/>
        <w:ind w:left="1428"/>
        <w:jc w:val="both"/>
        <w:rPr>
          <w:rFonts w:ascii="Tahoma" w:hAnsi="Tahoma" w:cs="Tahoma"/>
          <w:sz w:val="22"/>
          <w:szCs w:val="22"/>
        </w:rPr>
      </w:pPr>
      <w:r>
        <w:rPr>
          <w:rFonts w:ascii="Tahoma" w:hAnsi="Tahoma" w:cs="Tahoma"/>
          <w:sz w:val="22"/>
          <w:szCs w:val="22"/>
        </w:rPr>
        <w:t xml:space="preserve">La ARL </w:t>
      </w:r>
      <w:r w:rsidR="004576F1">
        <w:rPr>
          <w:rFonts w:ascii="Tahoma" w:hAnsi="Tahoma" w:cs="Tahoma"/>
          <w:sz w:val="22"/>
          <w:szCs w:val="22"/>
        </w:rPr>
        <w:t>demandada</w:t>
      </w:r>
      <w:r>
        <w:rPr>
          <w:rFonts w:ascii="Tahoma" w:hAnsi="Tahoma" w:cs="Tahoma"/>
          <w:sz w:val="22"/>
          <w:szCs w:val="22"/>
        </w:rPr>
        <w:t xml:space="preserve"> también desconoció el contexto social del propio causante y su entorno familiar, al </w:t>
      </w:r>
      <w:r w:rsidRPr="00E1668F">
        <w:rPr>
          <w:rFonts w:ascii="Tahoma" w:hAnsi="Tahoma" w:cs="Tahoma"/>
          <w:sz w:val="22"/>
          <w:szCs w:val="22"/>
        </w:rPr>
        <w:t>aseverar que la ayuda del hijo fallecido no era vital para su madre</w:t>
      </w:r>
      <w:r>
        <w:rPr>
          <w:rFonts w:ascii="Tahoma" w:hAnsi="Tahoma" w:cs="Tahoma"/>
          <w:sz w:val="22"/>
          <w:szCs w:val="22"/>
        </w:rPr>
        <w:t xml:space="preserve">, supuestamente </w:t>
      </w:r>
      <w:r w:rsidRPr="00E1668F">
        <w:rPr>
          <w:rFonts w:ascii="Tahoma" w:hAnsi="Tahoma" w:cs="Tahoma"/>
          <w:sz w:val="22"/>
          <w:szCs w:val="22"/>
        </w:rPr>
        <w:t>por las siguientes razones: a) por la juventud de aquel al contar tan solo con 22 años</w:t>
      </w:r>
      <w:r>
        <w:rPr>
          <w:rFonts w:ascii="Tahoma" w:hAnsi="Tahoma" w:cs="Tahoma"/>
          <w:sz w:val="22"/>
          <w:szCs w:val="22"/>
        </w:rPr>
        <w:t xml:space="preserve"> al momento de morir</w:t>
      </w:r>
      <w:r w:rsidRPr="00E1668F">
        <w:rPr>
          <w:rFonts w:ascii="Tahoma" w:hAnsi="Tahoma" w:cs="Tahoma"/>
          <w:sz w:val="22"/>
          <w:szCs w:val="22"/>
        </w:rPr>
        <w:t xml:space="preserve">; b) </w:t>
      </w:r>
      <w:r>
        <w:rPr>
          <w:rFonts w:ascii="Tahoma" w:hAnsi="Tahoma" w:cs="Tahoma"/>
          <w:sz w:val="22"/>
          <w:szCs w:val="22"/>
        </w:rPr>
        <w:t xml:space="preserve">por </w:t>
      </w:r>
      <w:r w:rsidRPr="00E1668F">
        <w:rPr>
          <w:rFonts w:ascii="Tahoma" w:hAnsi="Tahoma" w:cs="Tahoma"/>
          <w:sz w:val="22"/>
          <w:szCs w:val="22"/>
        </w:rPr>
        <w:t>la inestabilidad laboral del hijo al haber laborado para diferentes contratistas en forma discontinua por 87 días; y c) finalmente porque la colaboración en los ga</w:t>
      </w:r>
      <w:r>
        <w:rPr>
          <w:rFonts w:ascii="Tahoma" w:hAnsi="Tahoma" w:cs="Tahoma"/>
          <w:sz w:val="22"/>
          <w:szCs w:val="22"/>
        </w:rPr>
        <w:t>s</w:t>
      </w:r>
      <w:r w:rsidRPr="00E1668F">
        <w:rPr>
          <w:rFonts w:ascii="Tahoma" w:hAnsi="Tahoma" w:cs="Tahoma"/>
          <w:sz w:val="22"/>
          <w:szCs w:val="22"/>
        </w:rPr>
        <w:t>tos del hogar que hizo el causante obedec</w:t>
      </w:r>
      <w:r>
        <w:rPr>
          <w:rFonts w:ascii="Tahoma" w:hAnsi="Tahoma" w:cs="Tahoma"/>
          <w:sz w:val="22"/>
          <w:szCs w:val="22"/>
        </w:rPr>
        <w:t>ieron</w:t>
      </w:r>
      <w:r w:rsidRPr="00E1668F">
        <w:rPr>
          <w:rFonts w:ascii="Tahoma" w:hAnsi="Tahoma" w:cs="Tahoma"/>
          <w:sz w:val="22"/>
          <w:szCs w:val="22"/>
        </w:rPr>
        <w:t xml:space="preserve"> a su condición de hijo y al hecho de convivir bajo el mis</w:t>
      </w:r>
      <w:r>
        <w:rPr>
          <w:rFonts w:ascii="Tahoma" w:hAnsi="Tahoma" w:cs="Tahoma"/>
          <w:sz w:val="22"/>
          <w:szCs w:val="22"/>
        </w:rPr>
        <w:t>m</w:t>
      </w:r>
      <w:r w:rsidRPr="00E1668F">
        <w:rPr>
          <w:rFonts w:ascii="Tahoma" w:hAnsi="Tahoma" w:cs="Tahoma"/>
          <w:sz w:val="22"/>
          <w:szCs w:val="22"/>
        </w:rPr>
        <w:t xml:space="preserve">o techo, según supuestamente lo enseña las reglas de la sana crítica. </w:t>
      </w:r>
    </w:p>
    <w:p w:rsidR="00121707" w:rsidRPr="005A0FCE" w:rsidRDefault="00121707" w:rsidP="00121707">
      <w:pPr>
        <w:spacing w:line="276" w:lineRule="auto"/>
        <w:ind w:left="708" w:firstLine="708"/>
        <w:jc w:val="both"/>
        <w:rPr>
          <w:rFonts w:ascii="Tahoma" w:hAnsi="Tahoma" w:cs="Tahoma"/>
          <w:sz w:val="22"/>
          <w:szCs w:val="22"/>
        </w:rPr>
      </w:pPr>
    </w:p>
    <w:p w:rsidR="00040B60" w:rsidRDefault="00121707" w:rsidP="00121707">
      <w:pPr>
        <w:spacing w:line="276" w:lineRule="auto"/>
        <w:ind w:left="1416"/>
        <w:jc w:val="both"/>
        <w:rPr>
          <w:rFonts w:ascii="Tahoma" w:hAnsi="Tahoma" w:cs="Tahoma"/>
          <w:sz w:val="22"/>
          <w:szCs w:val="22"/>
        </w:rPr>
      </w:pPr>
      <w:r w:rsidRPr="005A0FCE">
        <w:rPr>
          <w:rFonts w:ascii="Tahoma" w:hAnsi="Tahoma" w:cs="Tahoma"/>
          <w:sz w:val="22"/>
          <w:szCs w:val="22"/>
        </w:rPr>
        <w:t xml:space="preserve">Por supuesto el argumento anterior amerita los mismos reproches del anterior, toda vez que nuevamente </w:t>
      </w:r>
      <w:r>
        <w:rPr>
          <w:rFonts w:ascii="Tahoma" w:hAnsi="Tahoma" w:cs="Tahoma"/>
          <w:sz w:val="22"/>
          <w:szCs w:val="22"/>
        </w:rPr>
        <w:t xml:space="preserve">la entidad </w:t>
      </w:r>
      <w:r w:rsidRPr="005A0FCE">
        <w:rPr>
          <w:rFonts w:ascii="Tahoma" w:hAnsi="Tahoma" w:cs="Tahoma"/>
          <w:sz w:val="22"/>
          <w:szCs w:val="22"/>
        </w:rPr>
        <w:t xml:space="preserve">parte de una negación absoluta del contexto social del causante y su entorno </w:t>
      </w:r>
      <w:r w:rsidR="004576F1" w:rsidRPr="005A0FCE">
        <w:rPr>
          <w:rFonts w:ascii="Tahoma" w:hAnsi="Tahoma" w:cs="Tahoma"/>
          <w:sz w:val="22"/>
          <w:szCs w:val="22"/>
        </w:rPr>
        <w:t>familiar</w:t>
      </w:r>
      <w:r w:rsidRPr="005A0FCE">
        <w:rPr>
          <w:rFonts w:ascii="Tahoma" w:hAnsi="Tahoma" w:cs="Tahoma"/>
          <w:sz w:val="22"/>
          <w:szCs w:val="22"/>
        </w:rPr>
        <w:t xml:space="preserve"> y de la propia realidad de nuestro país, donde las condiciones a las cuales se ven sometidos miles y miles de </w:t>
      </w:r>
      <w:r>
        <w:rPr>
          <w:rFonts w:ascii="Tahoma" w:hAnsi="Tahoma" w:cs="Tahoma"/>
          <w:sz w:val="22"/>
          <w:szCs w:val="22"/>
        </w:rPr>
        <w:t xml:space="preserve">jóvenes </w:t>
      </w:r>
      <w:r w:rsidRPr="005A0FCE">
        <w:rPr>
          <w:rFonts w:ascii="Tahoma" w:hAnsi="Tahoma" w:cs="Tahoma"/>
          <w:sz w:val="22"/>
          <w:szCs w:val="22"/>
        </w:rPr>
        <w:t>colombianos que tienen bajos recursos económicos, los obliga a trabajar a temprana edad, incluso siendo menores de edad, no teniendo otra opción en la vida</w:t>
      </w:r>
      <w:r>
        <w:rPr>
          <w:rFonts w:ascii="Tahoma" w:hAnsi="Tahoma" w:cs="Tahoma"/>
          <w:sz w:val="22"/>
          <w:szCs w:val="22"/>
        </w:rPr>
        <w:t xml:space="preserve">, como ocurrió con el causante, quien una vez terminó su servicio militar se dio a la tarea de trabajar como </w:t>
      </w:r>
      <w:r w:rsidRPr="00297BFB">
        <w:rPr>
          <w:rFonts w:ascii="Tahoma" w:hAnsi="Tahoma" w:cs="Tahoma"/>
          <w:b/>
          <w:sz w:val="22"/>
          <w:szCs w:val="22"/>
        </w:rPr>
        <w:t>albañil</w:t>
      </w:r>
      <w:r>
        <w:rPr>
          <w:rFonts w:ascii="Tahoma" w:hAnsi="Tahoma" w:cs="Tahoma"/>
          <w:sz w:val="22"/>
          <w:szCs w:val="22"/>
        </w:rPr>
        <w:t>, oficio en cuya ejecución murió, y  que corrobora, una vez más, las bajas condiciones económicas de su entorno familiar.</w:t>
      </w:r>
      <w:r w:rsidRPr="005A0FCE">
        <w:rPr>
          <w:rFonts w:ascii="Tahoma" w:hAnsi="Tahoma" w:cs="Tahoma"/>
          <w:sz w:val="22"/>
          <w:szCs w:val="22"/>
        </w:rPr>
        <w:t xml:space="preserve"> A su vez, </w:t>
      </w:r>
      <w:r>
        <w:rPr>
          <w:rFonts w:ascii="Tahoma" w:hAnsi="Tahoma" w:cs="Tahoma"/>
          <w:sz w:val="22"/>
          <w:szCs w:val="22"/>
        </w:rPr>
        <w:t xml:space="preserve">es una verdad de apuño que </w:t>
      </w:r>
      <w:r w:rsidRPr="005A0FCE">
        <w:rPr>
          <w:rFonts w:ascii="Tahoma" w:hAnsi="Tahoma" w:cs="Tahoma"/>
          <w:sz w:val="22"/>
          <w:szCs w:val="22"/>
        </w:rPr>
        <w:t xml:space="preserve">para una familia de bajos </w:t>
      </w:r>
      <w:r w:rsidR="004576F1" w:rsidRPr="005A0FCE">
        <w:rPr>
          <w:rFonts w:ascii="Tahoma" w:hAnsi="Tahoma" w:cs="Tahoma"/>
          <w:sz w:val="22"/>
          <w:szCs w:val="22"/>
        </w:rPr>
        <w:t>recursos</w:t>
      </w:r>
      <w:r w:rsidRPr="005A0FCE">
        <w:rPr>
          <w:rFonts w:ascii="Tahoma" w:hAnsi="Tahoma" w:cs="Tahoma"/>
          <w:sz w:val="22"/>
          <w:szCs w:val="22"/>
        </w:rPr>
        <w:t xml:space="preserve"> económicos, cualquier ayuda pecuniaria qu</w:t>
      </w:r>
      <w:r w:rsidR="004576F1">
        <w:rPr>
          <w:rFonts w:ascii="Tahoma" w:hAnsi="Tahoma" w:cs="Tahoma"/>
          <w:sz w:val="22"/>
          <w:szCs w:val="22"/>
        </w:rPr>
        <w:t>e reciba de uno de sus integrantes</w:t>
      </w:r>
      <w:r w:rsidRPr="005A0FCE">
        <w:rPr>
          <w:rFonts w:ascii="Tahoma" w:hAnsi="Tahoma" w:cs="Tahoma"/>
          <w:sz w:val="22"/>
          <w:szCs w:val="22"/>
        </w:rPr>
        <w:t xml:space="preserve">, </w:t>
      </w:r>
      <w:r w:rsidR="004576F1" w:rsidRPr="005A0FCE">
        <w:rPr>
          <w:rFonts w:ascii="Tahoma" w:hAnsi="Tahoma" w:cs="Tahoma"/>
          <w:sz w:val="22"/>
          <w:szCs w:val="22"/>
        </w:rPr>
        <w:t>así</w:t>
      </w:r>
      <w:r w:rsidRPr="005A0FCE">
        <w:rPr>
          <w:rFonts w:ascii="Tahoma" w:hAnsi="Tahoma" w:cs="Tahoma"/>
          <w:sz w:val="22"/>
          <w:szCs w:val="22"/>
        </w:rPr>
        <w:t xml:space="preserve"> sea esporádica, resulta vital para el sostenimiento de la misma. En ese orden de ideas, el hecho de que la madre del causante no tuviera una vida laboral estable y que además su salario muy </w:t>
      </w:r>
      <w:r w:rsidR="004576F1" w:rsidRPr="005A0FCE">
        <w:rPr>
          <w:rFonts w:ascii="Tahoma" w:hAnsi="Tahoma" w:cs="Tahoma"/>
          <w:sz w:val="22"/>
          <w:szCs w:val="22"/>
        </w:rPr>
        <w:t>seguramente</w:t>
      </w:r>
      <w:r w:rsidRPr="005A0FCE">
        <w:rPr>
          <w:rFonts w:ascii="Tahoma" w:hAnsi="Tahoma" w:cs="Tahoma"/>
          <w:sz w:val="22"/>
          <w:szCs w:val="22"/>
        </w:rPr>
        <w:t xml:space="preserve"> obedecía si acaso al </w:t>
      </w:r>
      <w:r w:rsidR="004576F1" w:rsidRPr="005A0FCE">
        <w:rPr>
          <w:rFonts w:ascii="Tahoma" w:hAnsi="Tahoma" w:cs="Tahoma"/>
          <w:sz w:val="22"/>
          <w:szCs w:val="22"/>
        </w:rPr>
        <w:t>mínimo</w:t>
      </w:r>
      <w:r w:rsidRPr="005A0FCE">
        <w:rPr>
          <w:rFonts w:ascii="Tahoma" w:hAnsi="Tahoma" w:cs="Tahoma"/>
          <w:sz w:val="22"/>
          <w:szCs w:val="22"/>
        </w:rPr>
        <w:t xml:space="preserve"> legal dadas las labores </w:t>
      </w:r>
      <w:r w:rsidR="00297BFB">
        <w:rPr>
          <w:rFonts w:ascii="Tahoma" w:hAnsi="Tahoma" w:cs="Tahoma"/>
          <w:sz w:val="22"/>
          <w:szCs w:val="22"/>
        </w:rPr>
        <w:t xml:space="preserve">domésticas </w:t>
      </w:r>
      <w:r w:rsidRPr="005A0FCE">
        <w:rPr>
          <w:rFonts w:ascii="Tahoma" w:hAnsi="Tahoma" w:cs="Tahoma"/>
          <w:sz w:val="22"/>
          <w:szCs w:val="22"/>
        </w:rPr>
        <w:t xml:space="preserve">que realizaba, da a entender que el causante se vio obligado a trabajar para ayudar en los gastos de su hogar y que por esas mismas </w:t>
      </w:r>
      <w:r w:rsidR="004576F1" w:rsidRPr="005A0FCE">
        <w:rPr>
          <w:rFonts w:ascii="Tahoma" w:hAnsi="Tahoma" w:cs="Tahoma"/>
          <w:sz w:val="22"/>
          <w:szCs w:val="22"/>
        </w:rPr>
        <w:t>razones</w:t>
      </w:r>
      <w:r w:rsidRPr="005A0FCE">
        <w:rPr>
          <w:rFonts w:ascii="Tahoma" w:hAnsi="Tahoma" w:cs="Tahoma"/>
          <w:sz w:val="22"/>
          <w:szCs w:val="22"/>
        </w:rPr>
        <w:t xml:space="preserve"> la colaboración económica que </w:t>
      </w:r>
      <w:r w:rsidR="004576F1" w:rsidRPr="005A0FCE">
        <w:rPr>
          <w:rFonts w:ascii="Tahoma" w:hAnsi="Tahoma" w:cs="Tahoma"/>
          <w:sz w:val="22"/>
          <w:szCs w:val="22"/>
        </w:rPr>
        <w:t>brindaba</w:t>
      </w:r>
      <w:r w:rsidRPr="005A0FCE">
        <w:rPr>
          <w:rFonts w:ascii="Tahoma" w:hAnsi="Tahoma" w:cs="Tahoma"/>
          <w:sz w:val="22"/>
          <w:szCs w:val="22"/>
        </w:rPr>
        <w:t xml:space="preserve"> e</w:t>
      </w:r>
      <w:r>
        <w:rPr>
          <w:rFonts w:ascii="Tahoma" w:hAnsi="Tahoma" w:cs="Tahoma"/>
          <w:sz w:val="22"/>
          <w:szCs w:val="22"/>
        </w:rPr>
        <w:t>ra vital para su madre así hayan</w:t>
      </w:r>
      <w:r w:rsidRPr="005A0FCE">
        <w:rPr>
          <w:rFonts w:ascii="Tahoma" w:hAnsi="Tahoma" w:cs="Tahoma"/>
          <w:sz w:val="22"/>
          <w:szCs w:val="22"/>
        </w:rPr>
        <w:t xml:space="preserve"> sido </w:t>
      </w:r>
      <w:r>
        <w:rPr>
          <w:rFonts w:ascii="Tahoma" w:hAnsi="Tahoma" w:cs="Tahoma"/>
          <w:sz w:val="22"/>
          <w:szCs w:val="22"/>
        </w:rPr>
        <w:t>ocasionales</w:t>
      </w:r>
      <w:r w:rsidRPr="005A0FCE">
        <w:rPr>
          <w:rFonts w:ascii="Tahoma" w:hAnsi="Tahoma" w:cs="Tahoma"/>
          <w:sz w:val="22"/>
          <w:szCs w:val="22"/>
        </w:rPr>
        <w:t>. Finalmente, las reglas de la sana crítica a las que se refiere la ARL demand</w:t>
      </w:r>
      <w:r>
        <w:rPr>
          <w:rFonts w:ascii="Tahoma" w:hAnsi="Tahoma" w:cs="Tahoma"/>
          <w:sz w:val="22"/>
          <w:szCs w:val="22"/>
        </w:rPr>
        <w:t xml:space="preserve">ada, lo que indican es que en las familias de bajos recursos económicos, </w:t>
      </w:r>
      <w:r w:rsidRPr="005A0FCE">
        <w:rPr>
          <w:rFonts w:ascii="Tahoma" w:hAnsi="Tahoma" w:cs="Tahoma"/>
          <w:sz w:val="22"/>
          <w:szCs w:val="22"/>
        </w:rPr>
        <w:t>la ayuda económica que brindaba el hijo fal</w:t>
      </w:r>
      <w:r w:rsidR="00297BFB">
        <w:rPr>
          <w:rFonts w:ascii="Tahoma" w:hAnsi="Tahoma" w:cs="Tahoma"/>
          <w:sz w:val="22"/>
          <w:szCs w:val="22"/>
        </w:rPr>
        <w:t>l</w:t>
      </w:r>
      <w:r w:rsidRPr="005A0FCE">
        <w:rPr>
          <w:rFonts w:ascii="Tahoma" w:hAnsi="Tahoma" w:cs="Tahoma"/>
          <w:sz w:val="22"/>
          <w:szCs w:val="22"/>
        </w:rPr>
        <w:t xml:space="preserve">ecido era significativo y que su </w:t>
      </w:r>
      <w:r w:rsidR="004576F1" w:rsidRPr="005A0FCE">
        <w:rPr>
          <w:rFonts w:ascii="Tahoma" w:hAnsi="Tahoma" w:cs="Tahoma"/>
          <w:sz w:val="22"/>
          <w:szCs w:val="22"/>
        </w:rPr>
        <w:t>ausencia</w:t>
      </w:r>
      <w:r w:rsidRPr="005A0FCE">
        <w:rPr>
          <w:rFonts w:ascii="Tahoma" w:hAnsi="Tahoma" w:cs="Tahoma"/>
          <w:sz w:val="22"/>
          <w:szCs w:val="22"/>
        </w:rPr>
        <w:t xml:space="preserve"> afecta las condiciones de </w:t>
      </w:r>
      <w:r w:rsidR="004576F1" w:rsidRPr="005A0FCE">
        <w:rPr>
          <w:rFonts w:ascii="Tahoma" w:hAnsi="Tahoma" w:cs="Tahoma"/>
          <w:sz w:val="22"/>
          <w:szCs w:val="22"/>
        </w:rPr>
        <w:t>supervivencia</w:t>
      </w:r>
      <w:r w:rsidRPr="005A0FCE">
        <w:rPr>
          <w:rFonts w:ascii="Tahoma" w:hAnsi="Tahoma" w:cs="Tahoma"/>
          <w:sz w:val="22"/>
          <w:szCs w:val="22"/>
        </w:rPr>
        <w:t xml:space="preserve"> de la madre y su entorno familiar, a diferencia de lo </w:t>
      </w:r>
      <w:r w:rsidR="004576F1" w:rsidRPr="005A0FCE">
        <w:rPr>
          <w:rFonts w:ascii="Tahoma" w:hAnsi="Tahoma" w:cs="Tahoma"/>
          <w:sz w:val="22"/>
          <w:szCs w:val="22"/>
        </w:rPr>
        <w:t>alegado</w:t>
      </w:r>
      <w:r w:rsidRPr="005A0FCE">
        <w:rPr>
          <w:rFonts w:ascii="Tahoma" w:hAnsi="Tahoma" w:cs="Tahoma"/>
          <w:sz w:val="22"/>
          <w:szCs w:val="22"/>
        </w:rPr>
        <w:t xml:space="preserve"> por la defensa.</w:t>
      </w:r>
    </w:p>
    <w:p w:rsidR="000806B9" w:rsidRPr="005A0FCE" w:rsidRDefault="000806B9" w:rsidP="000806B9">
      <w:pPr>
        <w:spacing w:line="276" w:lineRule="auto"/>
        <w:ind w:left="708"/>
        <w:jc w:val="both"/>
        <w:rPr>
          <w:rFonts w:ascii="Tahoma" w:hAnsi="Tahoma" w:cs="Tahoma"/>
          <w:sz w:val="22"/>
          <w:szCs w:val="22"/>
        </w:rPr>
      </w:pPr>
    </w:p>
    <w:p w:rsidR="00ED3FCA" w:rsidRPr="0053497F" w:rsidRDefault="00ED3FCA" w:rsidP="00ED3FCA">
      <w:pPr>
        <w:pStyle w:val="Prrafodelista"/>
        <w:spacing w:line="276" w:lineRule="auto"/>
        <w:ind w:left="1068"/>
        <w:jc w:val="both"/>
        <w:rPr>
          <w:rFonts w:ascii="Tahoma" w:hAnsi="Tahoma" w:cs="Tahoma"/>
          <w:sz w:val="22"/>
          <w:szCs w:val="22"/>
        </w:rPr>
      </w:pPr>
    </w:p>
    <w:p w:rsidR="000806B9" w:rsidRPr="00C01DCF" w:rsidRDefault="00C01DCF" w:rsidP="00C01DCF">
      <w:pPr>
        <w:pStyle w:val="Prrafodelista"/>
        <w:numPr>
          <w:ilvl w:val="0"/>
          <w:numId w:val="10"/>
        </w:numPr>
        <w:tabs>
          <w:tab w:val="left" w:pos="567"/>
        </w:tabs>
        <w:spacing w:line="276" w:lineRule="auto"/>
        <w:jc w:val="both"/>
        <w:rPr>
          <w:rFonts w:ascii="Tahoma" w:hAnsi="Tahoma" w:cs="Tahoma"/>
          <w:b/>
          <w:sz w:val="22"/>
          <w:szCs w:val="22"/>
        </w:rPr>
      </w:pPr>
      <w:r>
        <w:rPr>
          <w:rFonts w:ascii="Tahoma" w:hAnsi="Tahoma" w:cs="Tahoma"/>
          <w:b/>
          <w:sz w:val="22"/>
          <w:szCs w:val="22"/>
        </w:rPr>
        <w:t>Pruebas de la calidad de beneficiaria en el presente c</w:t>
      </w:r>
      <w:r w:rsidRPr="005A0FCE">
        <w:rPr>
          <w:rFonts w:ascii="Tahoma" w:hAnsi="Tahoma" w:cs="Tahoma"/>
          <w:b/>
          <w:sz w:val="22"/>
          <w:szCs w:val="22"/>
        </w:rPr>
        <w:t>aso</w:t>
      </w:r>
      <w:r>
        <w:rPr>
          <w:rFonts w:ascii="Tahoma" w:hAnsi="Tahoma" w:cs="Tahoma"/>
          <w:b/>
          <w:sz w:val="22"/>
          <w:szCs w:val="22"/>
        </w:rPr>
        <w:t>:</w:t>
      </w:r>
    </w:p>
    <w:p w:rsidR="000806B9" w:rsidRDefault="000806B9" w:rsidP="005A0FCE">
      <w:pPr>
        <w:tabs>
          <w:tab w:val="left" w:pos="748"/>
        </w:tabs>
        <w:spacing w:line="276" w:lineRule="auto"/>
        <w:ind w:firstLine="709"/>
        <w:jc w:val="both"/>
        <w:rPr>
          <w:rFonts w:ascii="Tahoma" w:hAnsi="Tahoma" w:cs="Tahoma"/>
          <w:sz w:val="22"/>
          <w:szCs w:val="22"/>
        </w:rPr>
      </w:pPr>
    </w:p>
    <w:p w:rsidR="001A5AFB" w:rsidRPr="005A0FCE" w:rsidRDefault="00C01DCF" w:rsidP="005A0FCE">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A estas alturas de la sentencia, podría concluirse </w:t>
      </w:r>
      <w:r w:rsidR="004576F1">
        <w:rPr>
          <w:rFonts w:ascii="Tahoma" w:hAnsi="Tahoma" w:cs="Tahoma"/>
          <w:sz w:val="22"/>
          <w:szCs w:val="22"/>
        </w:rPr>
        <w:t>fácilmente</w:t>
      </w:r>
      <w:r>
        <w:rPr>
          <w:rFonts w:ascii="Tahoma" w:hAnsi="Tahoma" w:cs="Tahoma"/>
          <w:sz w:val="22"/>
          <w:szCs w:val="22"/>
        </w:rPr>
        <w:t xml:space="preserve"> que la investigación </w:t>
      </w:r>
      <w:r w:rsidR="004576F1">
        <w:rPr>
          <w:rFonts w:ascii="Tahoma" w:hAnsi="Tahoma" w:cs="Tahoma"/>
          <w:sz w:val="22"/>
          <w:szCs w:val="22"/>
        </w:rPr>
        <w:t>administrativa</w:t>
      </w:r>
      <w:r>
        <w:rPr>
          <w:rFonts w:ascii="Tahoma" w:hAnsi="Tahoma" w:cs="Tahoma"/>
          <w:sz w:val="22"/>
          <w:szCs w:val="22"/>
        </w:rPr>
        <w:t xml:space="preserve"> contiene pruebas suficientes que demuestra que en efecto la demandante tiene la calidad de beneficiaria de la pensión de </w:t>
      </w:r>
      <w:r w:rsidR="004576F1">
        <w:rPr>
          <w:rFonts w:ascii="Tahoma" w:hAnsi="Tahoma" w:cs="Tahoma"/>
          <w:sz w:val="22"/>
          <w:szCs w:val="22"/>
        </w:rPr>
        <w:t>sobrevivientes</w:t>
      </w:r>
      <w:r>
        <w:rPr>
          <w:rFonts w:ascii="Tahoma" w:hAnsi="Tahoma" w:cs="Tahoma"/>
          <w:sz w:val="22"/>
          <w:szCs w:val="22"/>
        </w:rPr>
        <w:t xml:space="preserve"> solicitada en la demanda. Con todo, dentro de este </w:t>
      </w:r>
      <w:r w:rsidR="004576F1">
        <w:rPr>
          <w:rFonts w:ascii="Tahoma" w:hAnsi="Tahoma" w:cs="Tahoma"/>
          <w:sz w:val="22"/>
          <w:szCs w:val="22"/>
        </w:rPr>
        <w:t>proceso</w:t>
      </w:r>
      <w:r>
        <w:rPr>
          <w:rFonts w:ascii="Tahoma" w:hAnsi="Tahoma" w:cs="Tahoma"/>
          <w:sz w:val="22"/>
          <w:szCs w:val="22"/>
        </w:rPr>
        <w:t xml:space="preserve">  la  </w:t>
      </w:r>
      <w:r w:rsidR="001A5AFB" w:rsidRPr="005A0FCE">
        <w:rPr>
          <w:rFonts w:ascii="Tahoma" w:hAnsi="Tahoma" w:cs="Tahoma"/>
          <w:sz w:val="22"/>
          <w:szCs w:val="22"/>
        </w:rPr>
        <w:t xml:space="preserve">parte actora para acreditar la dependencia económica de su hijo </w:t>
      </w:r>
      <w:r w:rsidR="000E0A33" w:rsidRPr="005A0FCE">
        <w:rPr>
          <w:rFonts w:ascii="Tahoma" w:hAnsi="Tahoma" w:cs="Tahoma"/>
          <w:sz w:val="22"/>
          <w:szCs w:val="22"/>
        </w:rPr>
        <w:t xml:space="preserve">José Luís Cardona Patiño </w:t>
      </w:r>
      <w:r w:rsidR="001A5AFB" w:rsidRPr="005A0FCE">
        <w:rPr>
          <w:rFonts w:ascii="Tahoma" w:hAnsi="Tahoma" w:cs="Tahoma"/>
          <w:sz w:val="22"/>
          <w:szCs w:val="22"/>
        </w:rPr>
        <w:t xml:space="preserve">aportó los testimonios de </w:t>
      </w:r>
      <w:r w:rsidR="000E0A33" w:rsidRPr="005A0FCE">
        <w:rPr>
          <w:rFonts w:ascii="Tahoma" w:hAnsi="Tahoma" w:cs="Tahoma"/>
          <w:sz w:val="22"/>
          <w:szCs w:val="22"/>
        </w:rPr>
        <w:t xml:space="preserve">Ana Delia Ramírez López, </w:t>
      </w:r>
      <w:r w:rsidR="00C80E95" w:rsidRPr="005A0FCE">
        <w:rPr>
          <w:rFonts w:ascii="Tahoma" w:hAnsi="Tahoma" w:cs="Tahoma"/>
          <w:sz w:val="22"/>
          <w:szCs w:val="22"/>
        </w:rPr>
        <w:t>María Nubia Henao y Noé</w:t>
      </w:r>
      <w:r w:rsidR="000E0A33" w:rsidRPr="005A0FCE">
        <w:rPr>
          <w:rFonts w:ascii="Tahoma" w:hAnsi="Tahoma" w:cs="Tahoma"/>
          <w:sz w:val="22"/>
          <w:szCs w:val="22"/>
        </w:rPr>
        <w:t xml:space="preserve"> Romero </w:t>
      </w:r>
      <w:r w:rsidR="00C80E95" w:rsidRPr="005A0FCE">
        <w:rPr>
          <w:rFonts w:ascii="Tahoma" w:hAnsi="Tahoma" w:cs="Tahoma"/>
          <w:sz w:val="22"/>
          <w:szCs w:val="22"/>
        </w:rPr>
        <w:t>Peláez</w:t>
      </w:r>
      <w:r w:rsidR="000E0A33" w:rsidRPr="005A0FCE">
        <w:rPr>
          <w:rFonts w:ascii="Tahoma" w:hAnsi="Tahoma" w:cs="Tahoma"/>
          <w:sz w:val="22"/>
          <w:szCs w:val="22"/>
        </w:rPr>
        <w:t>, quienes en calidad de</w:t>
      </w:r>
      <w:r w:rsidR="00C80E95" w:rsidRPr="005A0FCE">
        <w:rPr>
          <w:rFonts w:ascii="Tahoma" w:hAnsi="Tahoma" w:cs="Tahoma"/>
          <w:sz w:val="22"/>
          <w:szCs w:val="22"/>
        </w:rPr>
        <w:t xml:space="preserve"> vecinas y cuñado de la demandante</w:t>
      </w:r>
      <w:r w:rsidR="001A5AFB" w:rsidRPr="005A0FCE">
        <w:rPr>
          <w:rFonts w:ascii="Tahoma" w:hAnsi="Tahoma" w:cs="Tahoma"/>
          <w:sz w:val="22"/>
          <w:szCs w:val="22"/>
        </w:rPr>
        <w:t xml:space="preserve">, coincidieron en afirmar que </w:t>
      </w:r>
      <w:r w:rsidR="00C80E95" w:rsidRPr="005A0FCE">
        <w:rPr>
          <w:rFonts w:ascii="Tahoma" w:hAnsi="Tahoma" w:cs="Tahoma"/>
          <w:sz w:val="22"/>
          <w:szCs w:val="22"/>
        </w:rPr>
        <w:t xml:space="preserve">a pesar de que la demandante procuraba su sustento y el de su familia ejerciendo oficios varios </w:t>
      </w:r>
      <w:r w:rsidR="00A27919">
        <w:rPr>
          <w:rFonts w:ascii="Tahoma" w:hAnsi="Tahoma" w:cs="Tahoma"/>
          <w:sz w:val="22"/>
          <w:szCs w:val="22"/>
        </w:rPr>
        <w:t xml:space="preserve">o labores domésticas </w:t>
      </w:r>
      <w:r w:rsidR="00C80E95" w:rsidRPr="005A0FCE">
        <w:rPr>
          <w:rFonts w:ascii="Tahoma" w:hAnsi="Tahoma" w:cs="Tahoma"/>
          <w:sz w:val="22"/>
          <w:szCs w:val="22"/>
        </w:rPr>
        <w:t>en distintos lugares</w:t>
      </w:r>
      <w:r w:rsidR="0072515D" w:rsidRPr="005A0FCE">
        <w:rPr>
          <w:rFonts w:ascii="Tahoma" w:hAnsi="Tahoma" w:cs="Tahoma"/>
          <w:sz w:val="22"/>
          <w:szCs w:val="22"/>
        </w:rPr>
        <w:t xml:space="preserve"> –como en un colegio o en </w:t>
      </w:r>
      <w:r w:rsidR="00A27919">
        <w:rPr>
          <w:rFonts w:ascii="Tahoma" w:hAnsi="Tahoma" w:cs="Tahoma"/>
          <w:sz w:val="22"/>
          <w:szCs w:val="22"/>
        </w:rPr>
        <w:t>casas de familia-</w:t>
      </w:r>
      <w:r w:rsidR="00C80E95" w:rsidRPr="005A0FCE">
        <w:rPr>
          <w:rFonts w:ascii="Tahoma" w:hAnsi="Tahoma" w:cs="Tahoma"/>
          <w:sz w:val="22"/>
          <w:szCs w:val="22"/>
        </w:rPr>
        <w:t xml:space="preserve">, </w:t>
      </w:r>
      <w:r w:rsidR="00B039AA" w:rsidRPr="005A0FCE">
        <w:rPr>
          <w:rFonts w:ascii="Tahoma" w:hAnsi="Tahoma" w:cs="Tahoma"/>
          <w:sz w:val="22"/>
          <w:szCs w:val="22"/>
        </w:rPr>
        <w:t xml:space="preserve">una vez </w:t>
      </w:r>
      <w:r w:rsidR="001A5AFB" w:rsidRPr="005A0FCE">
        <w:rPr>
          <w:rFonts w:ascii="Tahoma" w:hAnsi="Tahoma" w:cs="Tahoma"/>
          <w:sz w:val="22"/>
          <w:szCs w:val="22"/>
        </w:rPr>
        <w:t xml:space="preserve">el </w:t>
      </w:r>
      <w:r w:rsidR="00C80E95" w:rsidRPr="005A0FCE">
        <w:rPr>
          <w:rFonts w:ascii="Tahoma" w:hAnsi="Tahoma" w:cs="Tahoma"/>
          <w:sz w:val="22"/>
          <w:szCs w:val="22"/>
        </w:rPr>
        <w:t xml:space="preserve">causante empezó a trabajar le </w:t>
      </w:r>
      <w:r w:rsidR="001A5AFB" w:rsidRPr="005A0FCE">
        <w:rPr>
          <w:rFonts w:ascii="Tahoma" w:hAnsi="Tahoma" w:cs="Tahoma"/>
          <w:sz w:val="22"/>
          <w:szCs w:val="22"/>
        </w:rPr>
        <w:t>proporcionaba una ayuda económica significativa y permanente, que consistía en el suministro de los alimentos de la canasta familiar y el pago de los servicios domiciliarios. Coincidieron además en manifestar que la actora tiene otr</w:t>
      </w:r>
      <w:r w:rsidR="00C80E95" w:rsidRPr="005A0FCE">
        <w:rPr>
          <w:rFonts w:ascii="Tahoma" w:hAnsi="Tahoma" w:cs="Tahoma"/>
          <w:sz w:val="22"/>
          <w:szCs w:val="22"/>
        </w:rPr>
        <w:t>o</w:t>
      </w:r>
      <w:r w:rsidR="001A5AFB" w:rsidRPr="005A0FCE">
        <w:rPr>
          <w:rFonts w:ascii="Tahoma" w:hAnsi="Tahoma" w:cs="Tahoma"/>
          <w:sz w:val="22"/>
          <w:szCs w:val="22"/>
        </w:rPr>
        <w:t>s dos hij</w:t>
      </w:r>
      <w:r w:rsidR="00C80E95" w:rsidRPr="005A0FCE">
        <w:rPr>
          <w:rFonts w:ascii="Tahoma" w:hAnsi="Tahoma" w:cs="Tahoma"/>
          <w:sz w:val="22"/>
          <w:szCs w:val="22"/>
        </w:rPr>
        <w:t xml:space="preserve">os </w:t>
      </w:r>
      <w:r w:rsidR="00B039AA" w:rsidRPr="005A0FCE">
        <w:rPr>
          <w:rFonts w:ascii="Tahoma" w:hAnsi="Tahoma" w:cs="Tahoma"/>
          <w:sz w:val="22"/>
          <w:szCs w:val="22"/>
        </w:rPr>
        <w:t>que al momento del deceso de su hermano no trabaja</w:t>
      </w:r>
      <w:r w:rsidR="0072515D" w:rsidRPr="005A0FCE">
        <w:rPr>
          <w:rFonts w:ascii="Tahoma" w:hAnsi="Tahoma" w:cs="Tahoma"/>
          <w:sz w:val="22"/>
          <w:szCs w:val="22"/>
        </w:rPr>
        <w:t>ba</w:t>
      </w:r>
      <w:r w:rsidR="00B039AA" w:rsidRPr="005A0FCE">
        <w:rPr>
          <w:rFonts w:ascii="Tahoma" w:hAnsi="Tahoma" w:cs="Tahoma"/>
          <w:sz w:val="22"/>
          <w:szCs w:val="22"/>
        </w:rPr>
        <w:t>n</w:t>
      </w:r>
      <w:r w:rsidR="001A5AFB" w:rsidRPr="005A0FCE">
        <w:rPr>
          <w:rFonts w:ascii="Tahoma" w:hAnsi="Tahoma" w:cs="Tahoma"/>
          <w:sz w:val="22"/>
          <w:szCs w:val="22"/>
        </w:rPr>
        <w:t xml:space="preserve">, </w:t>
      </w:r>
      <w:r w:rsidR="0072515D" w:rsidRPr="005A0FCE">
        <w:rPr>
          <w:rFonts w:ascii="Tahoma" w:hAnsi="Tahoma" w:cs="Tahoma"/>
          <w:sz w:val="22"/>
          <w:szCs w:val="22"/>
        </w:rPr>
        <w:t>por lo que la ayuda que éste brindaba también iba dirigida a su manutención.</w:t>
      </w:r>
    </w:p>
    <w:p w:rsidR="00B12808" w:rsidRPr="005A0FCE" w:rsidRDefault="00B12808" w:rsidP="005A0FCE">
      <w:pPr>
        <w:tabs>
          <w:tab w:val="left" w:pos="748"/>
        </w:tabs>
        <w:spacing w:line="276" w:lineRule="auto"/>
        <w:ind w:firstLine="709"/>
        <w:jc w:val="both"/>
        <w:rPr>
          <w:rFonts w:ascii="Tahoma" w:hAnsi="Tahoma" w:cs="Tahoma"/>
          <w:sz w:val="22"/>
          <w:szCs w:val="22"/>
        </w:rPr>
      </w:pPr>
    </w:p>
    <w:p w:rsidR="005B5C9C" w:rsidRPr="005A0FCE" w:rsidRDefault="00A27919" w:rsidP="005A0FCE">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lastRenderedPageBreak/>
        <w:t xml:space="preserve">En efecto, </w:t>
      </w:r>
      <w:r w:rsidR="0072515D" w:rsidRPr="005A0FCE">
        <w:rPr>
          <w:rFonts w:ascii="Tahoma" w:hAnsi="Tahoma" w:cs="Tahoma"/>
          <w:sz w:val="22"/>
          <w:szCs w:val="22"/>
          <w:lang w:val="es-CO"/>
        </w:rPr>
        <w:t xml:space="preserve">el señor Noé Romero Peláez </w:t>
      </w:r>
      <w:r w:rsidR="00B12808" w:rsidRPr="005A0FCE">
        <w:rPr>
          <w:rFonts w:ascii="Tahoma" w:hAnsi="Tahoma" w:cs="Tahoma"/>
          <w:sz w:val="22"/>
          <w:szCs w:val="22"/>
          <w:lang w:val="es-CO"/>
        </w:rPr>
        <w:t>indicó que cuando el causante empezó a trabajar colaboró en los gastos del hogar, que pagaba lo correspondiente al mercado y ayudaba para que los otros dos hermanos</w:t>
      </w:r>
      <w:r w:rsidR="0072515D" w:rsidRPr="005A0FCE">
        <w:rPr>
          <w:rFonts w:ascii="Tahoma" w:hAnsi="Tahoma" w:cs="Tahoma"/>
          <w:sz w:val="22"/>
          <w:szCs w:val="22"/>
          <w:lang w:val="es-CO"/>
        </w:rPr>
        <w:t>,</w:t>
      </w:r>
      <w:r w:rsidR="00B12808" w:rsidRPr="005A0FCE">
        <w:rPr>
          <w:rFonts w:ascii="Tahoma" w:hAnsi="Tahoma" w:cs="Tahoma"/>
          <w:sz w:val="22"/>
          <w:szCs w:val="22"/>
          <w:lang w:val="es-CO"/>
        </w:rPr>
        <w:t xml:space="preserve"> menores que él, pudieran seguir estudiando.</w:t>
      </w:r>
    </w:p>
    <w:p w:rsidR="005B5C9C" w:rsidRPr="005A0FCE" w:rsidRDefault="005B5C9C" w:rsidP="005A0FCE">
      <w:pPr>
        <w:tabs>
          <w:tab w:val="left" w:pos="748"/>
        </w:tabs>
        <w:spacing w:line="276" w:lineRule="auto"/>
        <w:ind w:firstLine="709"/>
        <w:jc w:val="both"/>
        <w:rPr>
          <w:rFonts w:ascii="Tahoma" w:hAnsi="Tahoma" w:cs="Tahoma"/>
          <w:sz w:val="22"/>
          <w:szCs w:val="22"/>
          <w:lang w:val="es-CO"/>
        </w:rPr>
      </w:pPr>
    </w:p>
    <w:p w:rsidR="00CA2909" w:rsidRPr="005A0FCE" w:rsidRDefault="00DF2FE6" w:rsidP="005A0FCE">
      <w:pPr>
        <w:tabs>
          <w:tab w:val="left" w:pos="748"/>
        </w:tabs>
        <w:spacing w:line="276" w:lineRule="auto"/>
        <w:ind w:firstLine="709"/>
        <w:jc w:val="both"/>
        <w:rPr>
          <w:rFonts w:ascii="Tahoma" w:hAnsi="Tahoma" w:cs="Tahoma"/>
          <w:sz w:val="22"/>
          <w:szCs w:val="22"/>
          <w:lang w:val="es-CO"/>
        </w:rPr>
      </w:pPr>
      <w:r w:rsidRPr="005A0FCE">
        <w:rPr>
          <w:rFonts w:ascii="Tahoma" w:hAnsi="Tahoma" w:cs="Tahoma"/>
          <w:sz w:val="22"/>
          <w:szCs w:val="22"/>
          <w:lang w:val="es-CO"/>
        </w:rPr>
        <w:t xml:space="preserve">Situación similar refirió la señora María Nubia Henao, quien en su condición de </w:t>
      </w:r>
      <w:r w:rsidR="00FB0FCA">
        <w:rPr>
          <w:rFonts w:ascii="Tahoma" w:hAnsi="Tahoma" w:cs="Tahoma"/>
          <w:sz w:val="22"/>
          <w:szCs w:val="22"/>
          <w:lang w:val="es-CO"/>
        </w:rPr>
        <w:t>presidenta</w:t>
      </w:r>
      <w:r w:rsidR="0072515D" w:rsidRPr="005A0FCE">
        <w:rPr>
          <w:rFonts w:ascii="Tahoma" w:hAnsi="Tahoma" w:cs="Tahoma"/>
          <w:sz w:val="22"/>
          <w:szCs w:val="22"/>
          <w:lang w:val="es-CO"/>
        </w:rPr>
        <w:t xml:space="preserve"> de la junta de acción comunal mantenía constante contacto con el </w:t>
      </w:r>
      <w:r w:rsidR="00A27919">
        <w:rPr>
          <w:rFonts w:ascii="Tahoma" w:hAnsi="Tahoma" w:cs="Tahoma"/>
          <w:sz w:val="22"/>
          <w:szCs w:val="22"/>
          <w:lang w:val="es-CO"/>
        </w:rPr>
        <w:t xml:space="preserve">fallecido </w:t>
      </w:r>
      <w:r w:rsidR="0072515D" w:rsidRPr="005A0FCE">
        <w:rPr>
          <w:rFonts w:ascii="Tahoma" w:hAnsi="Tahoma" w:cs="Tahoma"/>
          <w:sz w:val="22"/>
          <w:szCs w:val="22"/>
          <w:lang w:val="es-CO"/>
        </w:rPr>
        <w:t xml:space="preserve">señor Cardona Patiño </w:t>
      </w:r>
      <w:r w:rsidR="00DC6164" w:rsidRPr="005A0FCE">
        <w:rPr>
          <w:rFonts w:ascii="Tahoma" w:hAnsi="Tahoma" w:cs="Tahoma"/>
          <w:sz w:val="22"/>
          <w:szCs w:val="22"/>
          <w:lang w:val="es-CO"/>
        </w:rPr>
        <w:t xml:space="preserve">y su familia, entre otras cosas, </w:t>
      </w:r>
      <w:r w:rsidR="0072515D" w:rsidRPr="005A0FCE">
        <w:rPr>
          <w:rFonts w:ascii="Tahoma" w:hAnsi="Tahoma" w:cs="Tahoma"/>
          <w:sz w:val="22"/>
          <w:szCs w:val="22"/>
          <w:lang w:val="es-CO"/>
        </w:rPr>
        <w:t>por</w:t>
      </w:r>
      <w:r w:rsidR="00DC6164" w:rsidRPr="005A0FCE">
        <w:rPr>
          <w:rFonts w:ascii="Tahoma" w:hAnsi="Tahoma" w:cs="Tahoma"/>
          <w:sz w:val="22"/>
          <w:szCs w:val="22"/>
          <w:lang w:val="es-CO"/>
        </w:rPr>
        <w:t xml:space="preserve">que </w:t>
      </w:r>
      <w:r w:rsidR="00A27919">
        <w:rPr>
          <w:rFonts w:ascii="Tahoma" w:hAnsi="Tahoma" w:cs="Tahoma"/>
          <w:sz w:val="22"/>
          <w:szCs w:val="22"/>
          <w:lang w:val="es-CO"/>
        </w:rPr>
        <w:t xml:space="preserve">él </w:t>
      </w:r>
      <w:r w:rsidR="0072515D" w:rsidRPr="005A0FCE">
        <w:rPr>
          <w:rFonts w:ascii="Tahoma" w:hAnsi="Tahoma" w:cs="Tahoma"/>
          <w:sz w:val="22"/>
          <w:szCs w:val="22"/>
          <w:lang w:val="es-CO"/>
        </w:rPr>
        <w:t>era quien dirigía el equipo de microfútbol de la comunidad</w:t>
      </w:r>
      <w:r w:rsidR="00DC6164" w:rsidRPr="005A0FCE">
        <w:rPr>
          <w:rFonts w:ascii="Tahoma" w:hAnsi="Tahoma" w:cs="Tahoma"/>
          <w:sz w:val="22"/>
          <w:szCs w:val="22"/>
          <w:lang w:val="es-CO"/>
        </w:rPr>
        <w:t xml:space="preserve"> y</w:t>
      </w:r>
      <w:r w:rsidR="00CA2909" w:rsidRPr="005A0FCE">
        <w:rPr>
          <w:rFonts w:ascii="Tahoma" w:hAnsi="Tahoma" w:cs="Tahoma"/>
          <w:sz w:val="22"/>
          <w:szCs w:val="22"/>
          <w:lang w:val="es-CO"/>
        </w:rPr>
        <w:t>,</w:t>
      </w:r>
      <w:r w:rsidR="00185937">
        <w:rPr>
          <w:rFonts w:ascii="Tahoma" w:hAnsi="Tahoma" w:cs="Tahoma"/>
          <w:sz w:val="22"/>
          <w:szCs w:val="22"/>
          <w:lang w:val="es-CO"/>
        </w:rPr>
        <w:t xml:space="preserve"> </w:t>
      </w:r>
      <w:r w:rsidR="00CA2909" w:rsidRPr="005A0FCE">
        <w:rPr>
          <w:rFonts w:ascii="Tahoma" w:hAnsi="Tahoma" w:cs="Tahoma"/>
          <w:sz w:val="22"/>
          <w:szCs w:val="22"/>
          <w:lang w:val="es-CO"/>
        </w:rPr>
        <w:t>por lo tanto,</w:t>
      </w:r>
      <w:r w:rsidR="00DC6164" w:rsidRPr="005A0FCE">
        <w:rPr>
          <w:rFonts w:ascii="Tahoma" w:hAnsi="Tahoma" w:cs="Tahoma"/>
          <w:sz w:val="22"/>
          <w:szCs w:val="22"/>
          <w:lang w:val="es-CO"/>
        </w:rPr>
        <w:t xml:space="preserve"> pudo percatarse de </w:t>
      </w:r>
      <w:r w:rsidRPr="005A0FCE">
        <w:rPr>
          <w:rFonts w:ascii="Tahoma" w:hAnsi="Tahoma" w:cs="Tahoma"/>
          <w:sz w:val="22"/>
          <w:szCs w:val="22"/>
          <w:lang w:val="es-CO"/>
        </w:rPr>
        <w:t>las diferentes actividades que</w:t>
      </w:r>
      <w:r w:rsidR="00DC6164" w:rsidRPr="005A0FCE">
        <w:rPr>
          <w:rFonts w:ascii="Tahoma" w:hAnsi="Tahoma" w:cs="Tahoma"/>
          <w:sz w:val="22"/>
          <w:szCs w:val="22"/>
          <w:lang w:val="es-CO"/>
        </w:rPr>
        <w:t xml:space="preserve"> realizaba</w:t>
      </w:r>
      <w:r w:rsidRPr="005A0FCE">
        <w:rPr>
          <w:rFonts w:ascii="Tahoma" w:hAnsi="Tahoma" w:cs="Tahoma"/>
          <w:sz w:val="22"/>
          <w:szCs w:val="22"/>
          <w:lang w:val="es-CO"/>
        </w:rPr>
        <w:t xml:space="preserve"> la señora Rosalba</w:t>
      </w:r>
      <w:r w:rsidR="00DC6164" w:rsidRPr="005A0FCE">
        <w:rPr>
          <w:rFonts w:ascii="Tahoma" w:hAnsi="Tahoma" w:cs="Tahoma"/>
          <w:sz w:val="22"/>
          <w:szCs w:val="22"/>
          <w:lang w:val="es-CO"/>
        </w:rPr>
        <w:t xml:space="preserve"> y cuando aquel, en varias ocasiones, </w:t>
      </w:r>
      <w:r w:rsidRPr="005A0FCE">
        <w:rPr>
          <w:rFonts w:ascii="Tahoma" w:hAnsi="Tahoma" w:cs="Tahoma"/>
          <w:sz w:val="22"/>
          <w:szCs w:val="22"/>
          <w:lang w:val="es-CO"/>
        </w:rPr>
        <w:t xml:space="preserve">decía que iba a llevarle el dinero a </w:t>
      </w:r>
      <w:r w:rsidR="00DC6164" w:rsidRPr="005A0FCE">
        <w:rPr>
          <w:rFonts w:ascii="Tahoma" w:hAnsi="Tahoma" w:cs="Tahoma"/>
          <w:sz w:val="22"/>
          <w:szCs w:val="22"/>
          <w:lang w:val="es-CO"/>
        </w:rPr>
        <w:t xml:space="preserve">su madre </w:t>
      </w:r>
      <w:r w:rsidRPr="005A0FCE">
        <w:rPr>
          <w:rFonts w:ascii="Tahoma" w:hAnsi="Tahoma" w:cs="Tahoma"/>
          <w:sz w:val="22"/>
          <w:szCs w:val="22"/>
          <w:lang w:val="es-CO"/>
        </w:rPr>
        <w:t>para que mercara o pagara los servicios públicos de la vivienda</w:t>
      </w:r>
      <w:r w:rsidR="00CA2909" w:rsidRPr="005A0FCE">
        <w:rPr>
          <w:rFonts w:ascii="Tahoma" w:hAnsi="Tahoma" w:cs="Tahoma"/>
          <w:sz w:val="22"/>
          <w:szCs w:val="22"/>
          <w:lang w:val="es-CO"/>
        </w:rPr>
        <w:t>; aseveración que en igual sentido hizo la testigo Ana Delia Ramírez, quien vivía al frente de la casa de la familia</w:t>
      </w:r>
      <w:r w:rsidRPr="005A0FCE">
        <w:rPr>
          <w:rFonts w:ascii="Tahoma" w:hAnsi="Tahoma" w:cs="Tahoma"/>
          <w:sz w:val="22"/>
          <w:szCs w:val="22"/>
          <w:lang w:val="es-CO"/>
        </w:rPr>
        <w:t>.</w:t>
      </w:r>
      <w:r w:rsidR="00185937">
        <w:rPr>
          <w:rFonts w:ascii="Tahoma" w:hAnsi="Tahoma" w:cs="Tahoma"/>
          <w:sz w:val="22"/>
          <w:szCs w:val="22"/>
          <w:lang w:val="es-CO"/>
        </w:rPr>
        <w:t xml:space="preserve"> </w:t>
      </w:r>
      <w:r w:rsidR="00CA2909" w:rsidRPr="005A0FCE">
        <w:rPr>
          <w:rFonts w:ascii="Tahoma" w:hAnsi="Tahoma" w:cs="Tahoma"/>
          <w:sz w:val="22"/>
          <w:szCs w:val="22"/>
          <w:lang w:val="es-CO"/>
        </w:rPr>
        <w:t xml:space="preserve">Cabe precisar que las aludidas testigos habían efectuado una declaración </w:t>
      </w:r>
      <w:r w:rsidR="004576F1" w:rsidRPr="005A0FCE">
        <w:rPr>
          <w:rFonts w:ascii="Tahoma" w:hAnsi="Tahoma" w:cs="Tahoma"/>
          <w:sz w:val="22"/>
          <w:szCs w:val="22"/>
          <w:lang w:val="es-CO"/>
        </w:rPr>
        <w:t>extra juicio</w:t>
      </w:r>
      <w:r w:rsidR="00CA2909" w:rsidRPr="005A0FCE">
        <w:rPr>
          <w:rFonts w:ascii="Tahoma" w:hAnsi="Tahoma" w:cs="Tahoma"/>
          <w:sz w:val="22"/>
          <w:szCs w:val="22"/>
          <w:lang w:val="es-CO"/>
        </w:rPr>
        <w:t xml:space="preserve"> en la </w:t>
      </w:r>
      <w:r w:rsidR="005B5C9C" w:rsidRPr="005A0FCE">
        <w:rPr>
          <w:rFonts w:ascii="Tahoma" w:hAnsi="Tahoma" w:cs="Tahoma"/>
          <w:sz w:val="22"/>
          <w:szCs w:val="22"/>
          <w:lang w:val="es-CO"/>
        </w:rPr>
        <w:t xml:space="preserve">Notaría Única </w:t>
      </w:r>
      <w:r w:rsidR="00CA2909" w:rsidRPr="005A0FCE">
        <w:rPr>
          <w:rFonts w:ascii="Tahoma" w:hAnsi="Tahoma" w:cs="Tahoma"/>
          <w:sz w:val="22"/>
          <w:szCs w:val="22"/>
          <w:lang w:val="es-CO"/>
        </w:rPr>
        <w:t>de la Tebaida</w:t>
      </w:r>
      <w:r w:rsidR="005B5C9C" w:rsidRPr="005A0FCE">
        <w:rPr>
          <w:rFonts w:ascii="Tahoma" w:hAnsi="Tahoma" w:cs="Tahoma"/>
          <w:sz w:val="22"/>
          <w:szCs w:val="22"/>
          <w:lang w:val="es-CO"/>
        </w:rPr>
        <w:t xml:space="preserve"> – Quindío (fl. 20)</w:t>
      </w:r>
      <w:r w:rsidR="005C73CD">
        <w:rPr>
          <w:rFonts w:ascii="Tahoma" w:hAnsi="Tahoma" w:cs="Tahoma"/>
          <w:sz w:val="22"/>
          <w:szCs w:val="22"/>
          <w:lang w:val="es-CO"/>
        </w:rPr>
        <w:t xml:space="preserve"> en los mismos términos.</w:t>
      </w:r>
    </w:p>
    <w:p w:rsidR="00DF2FE6" w:rsidRPr="005A0FCE" w:rsidRDefault="00DF2FE6" w:rsidP="005A0FCE">
      <w:pPr>
        <w:spacing w:line="276" w:lineRule="auto"/>
        <w:jc w:val="both"/>
        <w:rPr>
          <w:rFonts w:ascii="Tahoma" w:hAnsi="Tahoma" w:cs="Tahoma"/>
          <w:sz w:val="22"/>
          <w:szCs w:val="22"/>
          <w:lang w:val="es-CO"/>
        </w:rPr>
      </w:pPr>
    </w:p>
    <w:p w:rsidR="005B5C9C" w:rsidRPr="005A0FCE" w:rsidRDefault="00CA2909" w:rsidP="005A0FCE">
      <w:pPr>
        <w:spacing w:line="276" w:lineRule="auto"/>
        <w:jc w:val="both"/>
        <w:rPr>
          <w:rFonts w:ascii="Tahoma" w:hAnsi="Tahoma" w:cs="Tahoma"/>
          <w:sz w:val="22"/>
          <w:szCs w:val="22"/>
          <w:lang w:val="es-CO"/>
        </w:rPr>
      </w:pPr>
      <w:r w:rsidRPr="005A0FCE">
        <w:rPr>
          <w:rFonts w:ascii="Tahoma" w:hAnsi="Tahoma" w:cs="Tahoma"/>
          <w:sz w:val="22"/>
          <w:szCs w:val="22"/>
          <w:lang w:val="es-CO"/>
        </w:rPr>
        <w:tab/>
      </w:r>
      <w:r w:rsidR="00281E53">
        <w:rPr>
          <w:rFonts w:ascii="Tahoma" w:hAnsi="Tahoma" w:cs="Tahoma"/>
          <w:sz w:val="22"/>
          <w:szCs w:val="22"/>
          <w:lang w:val="es-CO"/>
        </w:rPr>
        <w:t>En estas condiciones</w:t>
      </w:r>
      <w:r w:rsidR="005B5C9C" w:rsidRPr="005A0FCE">
        <w:rPr>
          <w:rFonts w:ascii="Tahoma" w:hAnsi="Tahoma" w:cs="Tahoma"/>
          <w:sz w:val="22"/>
          <w:szCs w:val="22"/>
          <w:lang w:val="es-CO"/>
        </w:rPr>
        <w:t xml:space="preserve">, </w:t>
      </w:r>
      <w:r w:rsidR="005B5C9C" w:rsidRPr="005A0FCE">
        <w:rPr>
          <w:rFonts w:ascii="Tahoma" w:hAnsi="Tahoma" w:cs="Tahoma"/>
          <w:sz w:val="22"/>
          <w:szCs w:val="22"/>
        </w:rPr>
        <w:t>al hacer una valoración integral</w:t>
      </w:r>
      <w:r w:rsidR="005C73CD">
        <w:rPr>
          <w:rFonts w:ascii="Tahoma" w:hAnsi="Tahoma" w:cs="Tahoma"/>
          <w:sz w:val="22"/>
          <w:szCs w:val="22"/>
          <w:lang w:val="es-CO"/>
        </w:rPr>
        <w:t xml:space="preserve"> tanto de la declaraciones de los referidos testigos</w:t>
      </w:r>
      <w:r w:rsidR="005B5C9C" w:rsidRPr="005A0FCE">
        <w:rPr>
          <w:rFonts w:ascii="Tahoma" w:hAnsi="Tahoma" w:cs="Tahoma"/>
          <w:sz w:val="22"/>
          <w:szCs w:val="22"/>
          <w:lang w:val="es-CO"/>
        </w:rPr>
        <w:t xml:space="preserve"> así como de la prueba documental aportada por la demandada </w:t>
      </w:r>
      <w:r w:rsidR="005B5C9C" w:rsidRPr="005A0FCE">
        <w:rPr>
          <w:rFonts w:ascii="Tahoma" w:hAnsi="Tahoma" w:cs="Tahoma"/>
          <w:i/>
          <w:sz w:val="22"/>
          <w:szCs w:val="22"/>
          <w:lang w:val="es-CO"/>
        </w:rPr>
        <w:t xml:space="preserve">–la </w:t>
      </w:r>
      <w:r w:rsidR="00281E53">
        <w:rPr>
          <w:rFonts w:ascii="Tahoma" w:hAnsi="Tahoma" w:cs="Tahoma"/>
          <w:i/>
          <w:sz w:val="22"/>
          <w:szCs w:val="22"/>
          <w:lang w:val="es-CO"/>
        </w:rPr>
        <w:t xml:space="preserve">susodicha </w:t>
      </w:r>
      <w:r w:rsidR="005B5C9C" w:rsidRPr="005A0FCE">
        <w:rPr>
          <w:rFonts w:ascii="Tahoma" w:hAnsi="Tahoma" w:cs="Tahoma"/>
          <w:i/>
          <w:sz w:val="22"/>
          <w:szCs w:val="22"/>
          <w:lang w:val="es-CO"/>
        </w:rPr>
        <w:t>investigación administrativa</w:t>
      </w:r>
      <w:r w:rsidR="00281E53">
        <w:rPr>
          <w:rFonts w:ascii="Tahoma" w:hAnsi="Tahoma" w:cs="Tahoma"/>
          <w:i/>
          <w:sz w:val="22"/>
          <w:szCs w:val="22"/>
          <w:lang w:val="es-CO"/>
        </w:rPr>
        <w:t>-</w:t>
      </w:r>
      <w:r w:rsidR="00281E53">
        <w:rPr>
          <w:rFonts w:ascii="Tahoma" w:hAnsi="Tahoma" w:cs="Tahoma"/>
          <w:sz w:val="22"/>
          <w:szCs w:val="22"/>
          <w:lang w:val="es-CO"/>
        </w:rPr>
        <w:t xml:space="preserve">se puede </w:t>
      </w:r>
      <w:r w:rsidR="004576F1">
        <w:rPr>
          <w:rFonts w:ascii="Tahoma" w:hAnsi="Tahoma" w:cs="Tahoma"/>
          <w:sz w:val="22"/>
          <w:szCs w:val="22"/>
          <w:lang w:val="es-CO"/>
        </w:rPr>
        <w:t>establecer</w:t>
      </w:r>
      <w:r w:rsidR="005B5C9C" w:rsidRPr="005A0FCE">
        <w:rPr>
          <w:rFonts w:ascii="Tahoma" w:hAnsi="Tahoma" w:cs="Tahoma"/>
          <w:sz w:val="22"/>
          <w:szCs w:val="22"/>
          <w:lang w:val="es-CO"/>
        </w:rPr>
        <w:t xml:space="preserve"> que la muerte del señor José Luís Cardona afectó</w:t>
      </w:r>
      <w:r w:rsidR="00185937">
        <w:rPr>
          <w:rFonts w:ascii="Tahoma" w:hAnsi="Tahoma" w:cs="Tahoma"/>
          <w:sz w:val="22"/>
          <w:szCs w:val="22"/>
          <w:lang w:val="es-CO"/>
        </w:rPr>
        <w:t xml:space="preserve"> </w:t>
      </w:r>
      <w:r w:rsidR="005B5C9C" w:rsidRPr="005A0FCE">
        <w:rPr>
          <w:rFonts w:ascii="Tahoma" w:hAnsi="Tahoma" w:cs="Tahoma"/>
          <w:sz w:val="22"/>
          <w:szCs w:val="22"/>
          <w:lang w:val="es-CO"/>
        </w:rPr>
        <w:t>manifiestamente</w:t>
      </w:r>
      <w:r w:rsidR="00DF2FE6" w:rsidRPr="005A0FCE">
        <w:rPr>
          <w:rFonts w:ascii="Tahoma" w:hAnsi="Tahoma" w:cs="Tahoma"/>
          <w:sz w:val="22"/>
          <w:szCs w:val="22"/>
          <w:lang w:val="es-CO"/>
        </w:rPr>
        <w:t xml:space="preserve"> las condiciones de Rosalba</w:t>
      </w:r>
      <w:r w:rsidR="005B5C9C" w:rsidRPr="005A0FCE">
        <w:rPr>
          <w:rFonts w:ascii="Tahoma" w:hAnsi="Tahoma" w:cs="Tahoma"/>
          <w:sz w:val="22"/>
          <w:szCs w:val="22"/>
          <w:lang w:val="es-CO"/>
        </w:rPr>
        <w:t>,</w:t>
      </w:r>
      <w:r w:rsidR="00185937">
        <w:rPr>
          <w:rFonts w:ascii="Tahoma" w:hAnsi="Tahoma" w:cs="Tahoma"/>
          <w:sz w:val="22"/>
          <w:szCs w:val="22"/>
          <w:lang w:val="es-CO"/>
        </w:rPr>
        <w:t xml:space="preserve"> </w:t>
      </w:r>
      <w:r w:rsidR="00281E53">
        <w:rPr>
          <w:rFonts w:ascii="Tahoma" w:hAnsi="Tahoma" w:cs="Tahoma"/>
          <w:sz w:val="22"/>
          <w:szCs w:val="22"/>
          <w:lang w:val="es-CO"/>
        </w:rPr>
        <w:t xml:space="preserve">quien ante la </w:t>
      </w:r>
      <w:r w:rsidR="004576F1">
        <w:rPr>
          <w:rFonts w:ascii="Tahoma" w:hAnsi="Tahoma" w:cs="Tahoma"/>
          <w:sz w:val="22"/>
          <w:szCs w:val="22"/>
          <w:lang w:val="es-CO"/>
        </w:rPr>
        <w:t>ausencia</w:t>
      </w:r>
      <w:r w:rsidR="00281E53">
        <w:rPr>
          <w:rFonts w:ascii="Tahoma" w:hAnsi="Tahoma" w:cs="Tahoma"/>
          <w:sz w:val="22"/>
          <w:szCs w:val="22"/>
          <w:lang w:val="es-CO"/>
        </w:rPr>
        <w:t xml:space="preserve"> de su hijo y por padecer </w:t>
      </w:r>
      <w:r w:rsidR="005B5C9C" w:rsidRPr="005A0FCE">
        <w:rPr>
          <w:rFonts w:ascii="Tahoma" w:hAnsi="Tahoma" w:cs="Tahoma"/>
          <w:sz w:val="22"/>
          <w:szCs w:val="22"/>
          <w:lang w:val="es-CO"/>
        </w:rPr>
        <w:t xml:space="preserve">problemas </w:t>
      </w:r>
      <w:r w:rsidR="00281E53">
        <w:rPr>
          <w:rFonts w:ascii="Tahoma" w:hAnsi="Tahoma" w:cs="Tahoma"/>
          <w:sz w:val="22"/>
          <w:szCs w:val="22"/>
          <w:lang w:val="es-CO"/>
        </w:rPr>
        <w:t xml:space="preserve">de salud </w:t>
      </w:r>
      <w:r w:rsidR="005B5C9C" w:rsidRPr="005A0FCE">
        <w:rPr>
          <w:rFonts w:ascii="Tahoma" w:hAnsi="Tahoma" w:cs="Tahoma"/>
          <w:sz w:val="22"/>
          <w:szCs w:val="22"/>
          <w:lang w:val="es-CO"/>
        </w:rPr>
        <w:t xml:space="preserve">relacionados con la artrosis (según epicrisis visible en la aludida investigación), </w:t>
      </w:r>
      <w:r w:rsidR="00281E53">
        <w:rPr>
          <w:rFonts w:ascii="Tahoma" w:hAnsi="Tahoma" w:cs="Tahoma"/>
          <w:sz w:val="22"/>
          <w:szCs w:val="22"/>
          <w:lang w:val="es-CO"/>
        </w:rPr>
        <w:t>se vio obligada a arrendar</w:t>
      </w:r>
      <w:r w:rsidR="00185937">
        <w:rPr>
          <w:rFonts w:ascii="Tahoma" w:hAnsi="Tahoma" w:cs="Tahoma"/>
          <w:sz w:val="22"/>
          <w:szCs w:val="22"/>
          <w:lang w:val="es-CO"/>
        </w:rPr>
        <w:t xml:space="preserve"> </w:t>
      </w:r>
      <w:r w:rsidR="00281E53">
        <w:rPr>
          <w:rFonts w:ascii="Tahoma" w:hAnsi="Tahoma" w:cs="Tahoma"/>
          <w:sz w:val="22"/>
          <w:szCs w:val="22"/>
          <w:lang w:val="es-CO"/>
        </w:rPr>
        <w:t xml:space="preserve">su casa </w:t>
      </w:r>
      <w:r w:rsidR="005B5C9C" w:rsidRPr="005A0FCE">
        <w:rPr>
          <w:rFonts w:ascii="Tahoma" w:hAnsi="Tahoma" w:cs="Tahoma"/>
          <w:sz w:val="22"/>
          <w:szCs w:val="22"/>
          <w:lang w:val="es-CO"/>
        </w:rPr>
        <w:t xml:space="preserve">en $120.000 </w:t>
      </w:r>
      <w:r w:rsidR="00185937">
        <w:rPr>
          <w:rFonts w:ascii="Tahoma" w:hAnsi="Tahoma" w:cs="Tahoma"/>
          <w:sz w:val="22"/>
          <w:szCs w:val="22"/>
          <w:lang w:val="es-CO"/>
        </w:rPr>
        <w:t xml:space="preserve">y </w:t>
      </w:r>
      <w:r w:rsidR="005B5C9C" w:rsidRPr="005A0FCE">
        <w:rPr>
          <w:rFonts w:ascii="Tahoma" w:hAnsi="Tahoma" w:cs="Tahoma"/>
          <w:sz w:val="22"/>
          <w:szCs w:val="22"/>
          <w:lang w:val="es-CO"/>
        </w:rPr>
        <w:t>se fue a vivir a</w:t>
      </w:r>
      <w:r w:rsidR="00863983" w:rsidRPr="005A0FCE">
        <w:rPr>
          <w:rFonts w:ascii="Tahoma" w:hAnsi="Tahoma" w:cs="Tahoma"/>
          <w:sz w:val="22"/>
          <w:szCs w:val="22"/>
          <w:lang w:val="es-CO"/>
        </w:rPr>
        <w:t xml:space="preserve"> casa </w:t>
      </w:r>
      <w:r w:rsidR="005B5C9C" w:rsidRPr="005A0FCE">
        <w:rPr>
          <w:rFonts w:ascii="Tahoma" w:hAnsi="Tahoma" w:cs="Tahoma"/>
          <w:sz w:val="22"/>
          <w:szCs w:val="22"/>
          <w:lang w:val="es-CO"/>
        </w:rPr>
        <w:t>de su hermana en el municipio de Dosquebradas</w:t>
      </w:r>
      <w:r w:rsidR="00863983" w:rsidRPr="005A0FCE">
        <w:rPr>
          <w:rFonts w:ascii="Tahoma" w:hAnsi="Tahoma" w:cs="Tahoma"/>
          <w:sz w:val="22"/>
          <w:szCs w:val="22"/>
          <w:lang w:val="es-CO"/>
        </w:rPr>
        <w:t>, para que ésta le suministrara lo necesario para su manutención</w:t>
      </w:r>
      <w:r w:rsidR="00587CE5" w:rsidRPr="005A0FCE">
        <w:rPr>
          <w:rFonts w:ascii="Tahoma" w:hAnsi="Tahoma" w:cs="Tahoma"/>
          <w:sz w:val="22"/>
          <w:szCs w:val="22"/>
          <w:lang w:val="es-CO"/>
        </w:rPr>
        <w:t>.</w:t>
      </w:r>
    </w:p>
    <w:p w:rsidR="005B5C9C" w:rsidRPr="005A0FCE" w:rsidRDefault="005B5C9C" w:rsidP="005A0FCE">
      <w:pPr>
        <w:spacing w:line="276" w:lineRule="auto"/>
        <w:jc w:val="both"/>
        <w:rPr>
          <w:rFonts w:ascii="Tahoma" w:hAnsi="Tahoma" w:cs="Tahoma"/>
          <w:sz w:val="22"/>
          <w:szCs w:val="22"/>
          <w:lang w:val="es-CO"/>
        </w:rPr>
      </w:pPr>
    </w:p>
    <w:p w:rsidR="00D64B6A" w:rsidRPr="005A0FCE" w:rsidRDefault="00281E53" w:rsidP="005C73CD">
      <w:pPr>
        <w:spacing w:line="276" w:lineRule="auto"/>
        <w:ind w:firstLine="708"/>
        <w:jc w:val="both"/>
        <w:rPr>
          <w:rFonts w:ascii="Tahoma" w:hAnsi="Tahoma" w:cs="Tahoma"/>
          <w:sz w:val="22"/>
          <w:szCs w:val="22"/>
        </w:rPr>
      </w:pPr>
      <w:r>
        <w:rPr>
          <w:rFonts w:ascii="Tahoma" w:hAnsi="Tahoma" w:cs="Tahoma"/>
          <w:sz w:val="22"/>
          <w:szCs w:val="22"/>
          <w:lang w:val="es-CO"/>
        </w:rPr>
        <w:t xml:space="preserve">En </w:t>
      </w:r>
      <w:r w:rsidR="008158FE">
        <w:rPr>
          <w:rFonts w:ascii="Tahoma" w:hAnsi="Tahoma" w:cs="Tahoma"/>
          <w:sz w:val="22"/>
          <w:szCs w:val="22"/>
          <w:lang w:val="es-CO"/>
        </w:rPr>
        <w:t>efecto</w:t>
      </w:r>
      <w:r>
        <w:rPr>
          <w:rFonts w:ascii="Tahoma" w:hAnsi="Tahoma" w:cs="Tahoma"/>
          <w:sz w:val="22"/>
          <w:szCs w:val="22"/>
          <w:lang w:val="es-CO"/>
        </w:rPr>
        <w:t xml:space="preserve">, </w:t>
      </w:r>
      <w:r w:rsidR="00D64B6A" w:rsidRPr="005A0FCE">
        <w:rPr>
          <w:rFonts w:ascii="Tahoma" w:hAnsi="Tahoma" w:cs="Tahoma"/>
          <w:sz w:val="22"/>
          <w:szCs w:val="22"/>
        </w:rPr>
        <w:t>las pruebas indican que el señor José Luís Cardona</w:t>
      </w:r>
      <w:r w:rsidR="00D64B6A" w:rsidRPr="005A0FCE">
        <w:rPr>
          <w:rFonts w:ascii="Tahoma" w:hAnsi="Tahoma" w:cs="Tahoma"/>
          <w:i/>
          <w:sz w:val="22"/>
          <w:szCs w:val="22"/>
        </w:rPr>
        <w:t xml:space="preserve"> –quien iba a cumplir 23 años de edad</w:t>
      </w:r>
      <w:r w:rsidR="005C73CD">
        <w:rPr>
          <w:rFonts w:ascii="Tahoma" w:hAnsi="Tahoma" w:cs="Tahoma"/>
          <w:i/>
          <w:sz w:val="22"/>
          <w:szCs w:val="22"/>
        </w:rPr>
        <w:t xml:space="preserve"> al momento de su muerte</w:t>
      </w:r>
      <w:r w:rsidR="00D64B6A" w:rsidRPr="005A0FCE">
        <w:rPr>
          <w:rFonts w:ascii="Tahoma" w:hAnsi="Tahoma" w:cs="Tahoma"/>
          <w:i/>
          <w:sz w:val="22"/>
          <w:szCs w:val="22"/>
        </w:rPr>
        <w:t>-</w:t>
      </w:r>
      <w:r w:rsidR="00D64B6A" w:rsidRPr="005A0FCE">
        <w:rPr>
          <w:rFonts w:ascii="Tahoma" w:hAnsi="Tahoma" w:cs="Tahoma"/>
          <w:sz w:val="22"/>
          <w:szCs w:val="22"/>
        </w:rPr>
        <w:t xml:space="preserve">, una vez regresó de prestar servicio militar </w:t>
      </w:r>
      <w:r w:rsidR="005C73CD" w:rsidRPr="005C73CD">
        <w:rPr>
          <w:rFonts w:ascii="Tahoma" w:hAnsi="Tahoma" w:cs="Tahoma"/>
          <w:i/>
          <w:sz w:val="22"/>
          <w:szCs w:val="22"/>
        </w:rPr>
        <w:softHyphen/>
      </w:r>
      <w:r w:rsidR="005C73CD">
        <w:rPr>
          <w:rFonts w:ascii="Tahoma" w:hAnsi="Tahoma" w:cs="Tahoma"/>
          <w:i/>
          <w:sz w:val="22"/>
          <w:szCs w:val="22"/>
        </w:rPr>
        <w:t xml:space="preserve">–que lo fue a los 19 años- </w:t>
      </w:r>
      <w:r w:rsidR="005C73CD">
        <w:rPr>
          <w:rFonts w:ascii="Tahoma" w:hAnsi="Tahoma" w:cs="Tahoma"/>
          <w:sz w:val="22"/>
          <w:szCs w:val="22"/>
        </w:rPr>
        <w:t xml:space="preserve">se dedicó a las labores de </w:t>
      </w:r>
      <w:r w:rsidR="00D64B6A" w:rsidRPr="005A0FCE">
        <w:rPr>
          <w:rFonts w:ascii="Tahoma" w:hAnsi="Tahoma" w:cs="Tahoma"/>
          <w:sz w:val="22"/>
          <w:szCs w:val="22"/>
        </w:rPr>
        <w:t>construcción</w:t>
      </w:r>
      <w:r w:rsidR="005C73CD">
        <w:rPr>
          <w:rFonts w:ascii="Tahoma" w:hAnsi="Tahoma" w:cs="Tahoma"/>
          <w:sz w:val="22"/>
          <w:szCs w:val="22"/>
        </w:rPr>
        <w:t xml:space="preserve"> como albañil</w:t>
      </w:r>
      <w:r w:rsidR="00D64B6A" w:rsidRPr="005A0FCE">
        <w:rPr>
          <w:rFonts w:ascii="Tahoma" w:hAnsi="Tahoma" w:cs="Tahoma"/>
          <w:sz w:val="22"/>
          <w:szCs w:val="22"/>
        </w:rPr>
        <w:t xml:space="preserve">, por lo que el lapso en el que </w:t>
      </w:r>
      <w:r w:rsidR="00587CE5" w:rsidRPr="005A0FCE">
        <w:rPr>
          <w:rFonts w:ascii="Tahoma" w:hAnsi="Tahoma" w:cs="Tahoma"/>
          <w:sz w:val="22"/>
          <w:szCs w:val="22"/>
        </w:rPr>
        <w:t xml:space="preserve">desplegó </w:t>
      </w:r>
      <w:r w:rsidR="00D64B6A" w:rsidRPr="005A0FCE">
        <w:rPr>
          <w:rFonts w:ascii="Tahoma" w:hAnsi="Tahoma" w:cs="Tahoma"/>
          <w:sz w:val="22"/>
          <w:szCs w:val="22"/>
        </w:rPr>
        <w:t xml:space="preserve">su fuerza de trabajo pudo superar </w:t>
      </w:r>
      <w:r w:rsidR="00587CE5" w:rsidRPr="005A0FCE">
        <w:rPr>
          <w:rFonts w:ascii="Tahoma" w:hAnsi="Tahoma" w:cs="Tahoma"/>
          <w:sz w:val="22"/>
          <w:szCs w:val="22"/>
        </w:rPr>
        <w:t xml:space="preserve">incluso </w:t>
      </w:r>
      <w:r w:rsidR="00D64B6A" w:rsidRPr="005A0FCE">
        <w:rPr>
          <w:rFonts w:ascii="Tahoma" w:hAnsi="Tahoma" w:cs="Tahoma"/>
          <w:sz w:val="22"/>
          <w:szCs w:val="22"/>
        </w:rPr>
        <w:t xml:space="preserve">los 3 años, época en la que su madre, quien no contaba con la ayuda de los padres de sus hijos, pudo compartir la carga que implicaba mantener un hogar conformado por </w:t>
      </w:r>
      <w:r w:rsidR="005C73CD">
        <w:rPr>
          <w:rFonts w:ascii="Tahoma" w:hAnsi="Tahoma" w:cs="Tahoma"/>
          <w:sz w:val="22"/>
          <w:szCs w:val="22"/>
        </w:rPr>
        <w:t>cinco personas.</w:t>
      </w:r>
      <w:r w:rsidR="00185937">
        <w:rPr>
          <w:rFonts w:ascii="Tahoma" w:hAnsi="Tahoma" w:cs="Tahoma"/>
          <w:sz w:val="22"/>
          <w:szCs w:val="22"/>
        </w:rPr>
        <w:t xml:space="preserve"> P</w:t>
      </w:r>
      <w:r w:rsidR="00D64B6A" w:rsidRPr="005A0FCE">
        <w:rPr>
          <w:rFonts w:ascii="Tahoma" w:hAnsi="Tahoma" w:cs="Tahoma"/>
          <w:sz w:val="22"/>
          <w:szCs w:val="22"/>
        </w:rPr>
        <w:t>ara la Sala el causante tenía la convicción de desplegar su fuerza de trabajo al servicio exclusivo de su familia</w:t>
      </w:r>
      <w:r w:rsidR="00587CE5" w:rsidRPr="005A0FCE">
        <w:rPr>
          <w:rFonts w:ascii="Tahoma" w:hAnsi="Tahoma" w:cs="Tahoma"/>
          <w:sz w:val="22"/>
          <w:szCs w:val="22"/>
        </w:rPr>
        <w:t xml:space="preserve"> y, por tanto, esa ayuda que brindaba a su madre constituía un pilar fundamental para el sostenimiento mancomunado del hogar.</w:t>
      </w:r>
    </w:p>
    <w:p w:rsidR="001A5AFB" w:rsidRPr="005A0FCE" w:rsidRDefault="001A5AFB" w:rsidP="005A0FCE">
      <w:pPr>
        <w:tabs>
          <w:tab w:val="left" w:pos="748"/>
        </w:tabs>
        <w:spacing w:line="276" w:lineRule="auto"/>
        <w:ind w:firstLine="709"/>
        <w:jc w:val="both"/>
        <w:rPr>
          <w:rFonts w:ascii="Tahoma" w:hAnsi="Tahoma" w:cs="Tahoma"/>
          <w:sz w:val="22"/>
          <w:szCs w:val="22"/>
        </w:rPr>
      </w:pPr>
    </w:p>
    <w:p w:rsidR="00DF66B4" w:rsidRDefault="001A5AFB" w:rsidP="008158FE">
      <w:pPr>
        <w:tabs>
          <w:tab w:val="left" w:pos="748"/>
        </w:tabs>
        <w:spacing w:line="276" w:lineRule="auto"/>
        <w:ind w:firstLine="709"/>
        <w:jc w:val="both"/>
        <w:rPr>
          <w:rFonts w:ascii="Tahoma" w:hAnsi="Tahoma" w:cs="Tahoma"/>
          <w:sz w:val="22"/>
          <w:szCs w:val="22"/>
        </w:rPr>
      </w:pPr>
      <w:r w:rsidRPr="005A0FCE">
        <w:rPr>
          <w:rFonts w:ascii="Tahoma" w:hAnsi="Tahoma" w:cs="Tahoma"/>
          <w:sz w:val="22"/>
          <w:szCs w:val="22"/>
        </w:rPr>
        <w:t>De acuerdo con todo lo anterior, esta Sala considera que la demandante acreditó la calidad de beneficiaria de la pensión reclamada al demostrar la dependencia económica de su hijo</w:t>
      </w:r>
      <w:r w:rsidR="00587CE5" w:rsidRPr="005A0FCE">
        <w:rPr>
          <w:rFonts w:ascii="Tahoma" w:hAnsi="Tahoma" w:cs="Tahoma"/>
          <w:sz w:val="22"/>
          <w:szCs w:val="22"/>
        </w:rPr>
        <w:t>, pues</w:t>
      </w:r>
      <w:r w:rsidR="008158FE">
        <w:rPr>
          <w:rFonts w:ascii="Tahoma" w:hAnsi="Tahoma" w:cs="Tahoma"/>
          <w:sz w:val="22"/>
          <w:szCs w:val="22"/>
        </w:rPr>
        <w:t>,</w:t>
      </w:r>
      <w:r w:rsidR="00587CE5" w:rsidRPr="005A0FCE">
        <w:rPr>
          <w:rFonts w:ascii="Tahoma" w:hAnsi="Tahoma" w:cs="Tahoma"/>
          <w:sz w:val="22"/>
          <w:szCs w:val="22"/>
        </w:rPr>
        <w:t xml:space="preserve"> se itera, </w:t>
      </w:r>
      <w:r w:rsidR="008158FE">
        <w:rPr>
          <w:rFonts w:ascii="Tahoma" w:hAnsi="Tahoma" w:cs="Tahoma"/>
          <w:sz w:val="22"/>
          <w:szCs w:val="22"/>
        </w:rPr>
        <w:t>e</w:t>
      </w:r>
      <w:r w:rsidR="00640345" w:rsidRPr="005A0FCE">
        <w:rPr>
          <w:rFonts w:ascii="Tahoma" w:hAnsi="Tahoma" w:cs="Tahoma"/>
          <w:sz w:val="22"/>
          <w:szCs w:val="22"/>
        </w:rPr>
        <w:t xml:space="preserve">l hecho de que </w:t>
      </w:r>
      <w:r w:rsidR="00185937">
        <w:rPr>
          <w:rFonts w:ascii="Tahoma" w:hAnsi="Tahoma" w:cs="Tahoma"/>
          <w:sz w:val="22"/>
          <w:szCs w:val="22"/>
        </w:rPr>
        <w:t>la madre</w:t>
      </w:r>
      <w:r w:rsidR="00640345" w:rsidRPr="005A0FCE">
        <w:rPr>
          <w:rFonts w:ascii="Tahoma" w:hAnsi="Tahoma" w:cs="Tahoma"/>
          <w:sz w:val="22"/>
          <w:szCs w:val="22"/>
        </w:rPr>
        <w:t xml:space="preserve"> tenga alguna fuente de ingresos económicos no es una circunstancia determinante para dar por sentado que tiene una autosuficiencia económica</w:t>
      </w:r>
      <w:r w:rsidR="008158FE">
        <w:rPr>
          <w:rFonts w:ascii="Tahoma" w:hAnsi="Tahoma" w:cs="Tahoma"/>
          <w:sz w:val="22"/>
          <w:szCs w:val="22"/>
        </w:rPr>
        <w:t xml:space="preserve">, como bien </w:t>
      </w:r>
      <w:r w:rsidR="00185937">
        <w:rPr>
          <w:rFonts w:ascii="Tahoma" w:hAnsi="Tahoma" w:cs="Tahoma"/>
          <w:sz w:val="22"/>
          <w:szCs w:val="22"/>
        </w:rPr>
        <w:t>lo concluyó la jueza de primer g</w:t>
      </w:r>
      <w:r w:rsidR="008158FE">
        <w:rPr>
          <w:rFonts w:ascii="Tahoma" w:hAnsi="Tahoma" w:cs="Tahoma"/>
          <w:sz w:val="22"/>
          <w:szCs w:val="22"/>
        </w:rPr>
        <w:t xml:space="preserve">rado, y en </w:t>
      </w:r>
      <w:r w:rsidRPr="005A0FCE">
        <w:rPr>
          <w:rFonts w:ascii="Tahoma" w:hAnsi="Tahoma" w:cs="Tahoma"/>
          <w:sz w:val="22"/>
          <w:szCs w:val="22"/>
        </w:rPr>
        <w:t>ese orden de ideas, se confirmará l</w:t>
      </w:r>
      <w:r w:rsidR="008158FE">
        <w:rPr>
          <w:rFonts w:ascii="Tahoma" w:hAnsi="Tahoma" w:cs="Tahoma"/>
          <w:sz w:val="22"/>
          <w:szCs w:val="22"/>
        </w:rPr>
        <w:t>a sentencia objeto de apelación</w:t>
      </w:r>
      <w:r w:rsidR="00DF66B4">
        <w:rPr>
          <w:rFonts w:ascii="Tahoma" w:hAnsi="Tahoma" w:cs="Tahoma"/>
          <w:sz w:val="22"/>
          <w:szCs w:val="22"/>
        </w:rPr>
        <w:t>.</w:t>
      </w:r>
    </w:p>
    <w:p w:rsidR="001A5AFB" w:rsidRPr="005A0FCE" w:rsidRDefault="001A5AFB" w:rsidP="005A0FCE">
      <w:pPr>
        <w:widowControl w:val="0"/>
        <w:autoSpaceDE w:val="0"/>
        <w:autoSpaceDN w:val="0"/>
        <w:adjustRightInd w:val="0"/>
        <w:spacing w:line="276" w:lineRule="auto"/>
        <w:ind w:firstLine="709"/>
        <w:jc w:val="both"/>
        <w:rPr>
          <w:rFonts w:ascii="Tahoma" w:hAnsi="Tahoma" w:cs="Tahoma"/>
          <w:sz w:val="22"/>
          <w:szCs w:val="22"/>
        </w:rPr>
      </w:pPr>
    </w:p>
    <w:p w:rsidR="00F910EB" w:rsidRPr="005A0FCE" w:rsidRDefault="001A5AFB" w:rsidP="005A0FCE">
      <w:pPr>
        <w:widowControl w:val="0"/>
        <w:autoSpaceDE w:val="0"/>
        <w:autoSpaceDN w:val="0"/>
        <w:adjustRightInd w:val="0"/>
        <w:spacing w:line="276" w:lineRule="auto"/>
        <w:ind w:firstLine="709"/>
        <w:jc w:val="both"/>
        <w:rPr>
          <w:rFonts w:ascii="Tahoma" w:hAnsi="Tahoma" w:cs="Tahoma"/>
          <w:iCs/>
          <w:sz w:val="22"/>
          <w:szCs w:val="22"/>
        </w:rPr>
      </w:pPr>
      <w:r w:rsidRPr="005A0FCE">
        <w:rPr>
          <w:rFonts w:ascii="Tahoma" w:hAnsi="Tahoma" w:cs="Tahoma"/>
          <w:iCs/>
          <w:sz w:val="22"/>
          <w:szCs w:val="22"/>
        </w:rPr>
        <w:t xml:space="preserve">Finalmente, la condena en costas en esta instancia, en un 100% a cargo de la entidad </w:t>
      </w:r>
      <w:r w:rsidR="00F910EB" w:rsidRPr="005A0FCE">
        <w:rPr>
          <w:rFonts w:ascii="Tahoma" w:hAnsi="Tahoma" w:cs="Tahoma"/>
          <w:iCs/>
          <w:sz w:val="22"/>
          <w:szCs w:val="22"/>
        </w:rPr>
        <w:t>demandada</w:t>
      </w:r>
      <w:r w:rsidR="004557D5">
        <w:rPr>
          <w:rFonts w:ascii="Tahoma" w:hAnsi="Tahoma" w:cs="Tahoma"/>
          <w:iCs/>
          <w:sz w:val="22"/>
          <w:szCs w:val="22"/>
        </w:rPr>
        <w:t xml:space="preserve"> por haber pe</w:t>
      </w:r>
      <w:r w:rsidR="007A2356">
        <w:rPr>
          <w:rFonts w:ascii="Tahoma" w:hAnsi="Tahoma" w:cs="Tahoma"/>
          <w:iCs/>
          <w:sz w:val="22"/>
          <w:szCs w:val="22"/>
        </w:rPr>
        <w:t>r</w:t>
      </w:r>
      <w:r w:rsidR="004557D5">
        <w:rPr>
          <w:rFonts w:ascii="Tahoma" w:hAnsi="Tahoma" w:cs="Tahoma"/>
          <w:iCs/>
          <w:sz w:val="22"/>
          <w:szCs w:val="22"/>
        </w:rPr>
        <w:t>dido el recurso</w:t>
      </w:r>
      <w:r w:rsidRPr="005A0FCE">
        <w:rPr>
          <w:rFonts w:ascii="Tahoma" w:hAnsi="Tahoma" w:cs="Tahoma"/>
          <w:iCs/>
          <w:sz w:val="22"/>
          <w:szCs w:val="22"/>
        </w:rPr>
        <w:t xml:space="preserve">. Las agencias en derecho en esta instancia se </w:t>
      </w:r>
      <w:r w:rsidR="008158FE">
        <w:rPr>
          <w:rFonts w:ascii="Tahoma" w:hAnsi="Tahoma" w:cs="Tahoma"/>
          <w:iCs/>
          <w:sz w:val="22"/>
          <w:szCs w:val="22"/>
        </w:rPr>
        <w:t xml:space="preserve">fijarán por el juzgado de origen de acuerdo a las nuevas directrices del Código General del Proceso. </w:t>
      </w:r>
    </w:p>
    <w:p w:rsidR="001A5AFB" w:rsidRPr="005A0FCE" w:rsidRDefault="001A5AFB" w:rsidP="005A0FCE">
      <w:pPr>
        <w:pStyle w:val="Sangradetextonormal"/>
        <w:spacing w:line="276" w:lineRule="auto"/>
        <w:ind w:firstLine="709"/>
        <w:rPr>
          <w:sz w:val="22"/>
          <w:szCs w:val="22"/>
        </w:rPr>
      </w:pPr>
    </w:p>
    <w:p w:rsidR="001A5AFB" w:rsidRPr="005A0FCE" w:rsidRDefault="001A5AFB" w:rsidP="005A0FCE">
      <w:pPr>
        <w:pStyle w:val="Sangradetextonormal"/>
        <w:spacing w:line="276" w:lineRule="auto"/>
        <w:ind w:firstLine="709"/>
        <w:rPr>
          <w:sz w:val="22"/>
          <w:szCs w:val="22"/>
        </w:rPr>
      </w:pPr>
      <w:r w:rsidRPr="005A0FCE">
        <w:rPr>
          <w:sz w:val="22"/>
          <w:szCs w:val="22"/>
        </w:rPr>
        <w:t xml:space="preserve">En mérito de  lo expuesto, el </w:t>
      </w:r>
      <w:r w:rsidRPr="005A0FCE">
        <w:rPr>
          <w:b/>
          <w:sz w:val="22"/>
          <w:szCs w:val="22"/>
        </w:rPr>
        <w:t>TRIBUNAL SUPERIOR DEL DISTRITO JUDICIAL DE PEREIRA (RISARALDA)</w:t>
      </w:r>
      <w:r w:rsidRPr="005A0FCE">
        <w:rPr>
          <w:sz w:val="22"/>
          <w:szCs w:val="22"/>
        </w:rPr>
        <w:t xml:space="preserve">, </w:t>
      </w:r>
      <w:r w:rsidRPr="005A0FCE">
        <w:rPr>
          <w:b/>
          <w:sz w:val="22"/>
          <w:szCs w:val="22"/>
        </w:rPr>
        <w:t xml:space="preserve">SALA </w:t>
      </w:r>
      <w:r w:rsidR="00140B44">
        <w:rPr>
          <w:b/>
          <w:sz w:val="22"/>
          <w:szCs w:val="22"/>
        </w:rPr>
        <w:t xml:space="preserve">DE DECISIÓN </w:t>
      </w:r>
      <w:r w:rsidRPr="005A0FCE">
        <w:rPr>
          <w:b/>
          <w:sz w:val="22"/>
          <w:szCs w:val="22"/>
        </w:rPr>
        <w:t>LABORAL</w:t>
      </w:r>
      <w:r w:rsidR="00140B44">
        <w:rPr>
          <w:b/>
          <w:sz w:val="22"/>
          <w:szCs w:val="22"/>
        </w:rPr>
        <w:t xml:space="preserve"> No. 1</w:t>
      </w:r>
      <w:r w:rsidRPr="005A0FCE">
        <w:rPr>
          <w:sz w:val="22"/>
          <w:szCs w:val="22"/>
        </w:rPr>
        <w:t>, Administrando Justicia en Nombre de la República  y por autoridad de la Ley,</w:t>
      </w:r>
    </w:p>
    <w:p w:rsidR="001A5AFB" w:rsidRPr="005A0FCE" w:rsidRDefault="001A5AFB" w:rsidP="005A0FCE">
      <w:pPr>
        <w:pStyle w:val="Sangradetextonormal"/>
        <w:spacing w:line="276" w:lineRule="auto"/>
        <w:ind w:firstLine="709"/>
        <w:rPr>
          <w:sz w:val="22"/>
          <w:szCs w:val="22"/>
        </w:rPr>
      </w:pPr>
    </w:p>
    <w:p w:rsidR="001A5AFB" w:rsidRPr="005A0FCE" w:rsidRDefault="001A5AFB" w:rsidP="005A0FCE">
      <w:pPr>
        <w:widowControl w:val="0"/>
        <w:autoSpaceDE w:val="0"/>
        <w:autoSpaceDN w:val="0"/>
        <w:adjustRightInd w:val="0"/>
        <w:spacing w:line="276" w:lineRule="auto"/>
        <w:ind w:firstLine="709"/>
        <w:jc w:val="center"/>
        <w:rPr>
          <w:rFonts w:ascii="Tahoma" w:hAnsi="Tahoma" w:cs="Tahoma"/>
          <w:b/>
          <w:sz w:val="22"/>
          <w:szCs w:val="22"/>
        </w:rPr>
      </w:pPr>
      <w:r w:rsidRPr="005A0FCE">
        <w:rPr>
          <w:rFonts w:ascii="Tahoma" w:hAnsi="Tahoma" w:cs="Tahoma"/>
          <w:b/>
          <w:sz w:val="22"/>
          <w:szCs w:val="22"/>
        </w:rPr>
        <w:t>R E S U E L V E:</w:t>
      </w:r>
    </w:p>
    <w:p w:rsidR="001A5AFB" w:rsidRPr="005A0FCE" w:rsidRDefault="001A5AFB" w:rsidP="005A0FCE">
      <w:pPr>
        <w:widowControl w:val="0"/>
        <w:autoSpaceDE w:val="0"/>
        <w:autoSpaceDN w:val="0"/>
        <w:adjustRightInd w:val="0"/>
        <w:spacing w:line="276" w:lineRule="auto"/>
        <w:ind w:firstLine="709"/>
        <w:jc w:val="both"/>
        <w:rPr>
          <w:rFonts w:ascii="Tahoma" w:hAnsi="Tahoma" w:cs="Tahoma"/>
          <w:sz w:val="22"/>
          <w:szCs w:val="22"/>
        </w:rPr>
      </w:pPr>
    </w:p>
    <w:p w:rsidR="004557D5" w:rsidRDefault="001A5AFB" w:rsidP="005A0FCE">
      <w:pPr>
        <w:spacing w:line="276" w:lineRule="auto"/>
        <w:ind w:firstLine="709"/>
        <w:jc w:val="both"/>
        <w:rPr>
          <w:rFonts w:ascii="Tahoma" w:hAnsi="Tahoma" w:cs="Tahoma"/>
          <w:sz w:val="22"/>
          <w:szCs w:val="22"/>
        </w:rPr>
      </w:pPr>
      <w:r w:rsidRPr="005A0FCE">
        <w:rPr>
          <w:rFonts w:ascii="Tahoma" w:hAnsi="Tahoma" w:cs="Tahoma"/>
          <w:b/>
          <w:sz w:val="22"/>
          <w:szCs w:val="22"/>
          <w:u w:val="single"/>
        </w:rPr>
        <w:t>PRIMERO</w:t>
      </w:r>
      <w:r w:rsidRPr="005A0FCE">
        <w:rPr>
          <w:rFonts w:ascii="Tahoma" w:hAnsi="Tahoma" w:cs="Tahoma"/>
          <w:sz w:val="22"/>
          <w:szCs w:val="22"/>
        </w:rPr>
        <w:t xml:space="preserve">.- </w:t>
      </w:r>
      <w:r w:rsidR="00DF66B4">
        <w:rPr>
          <w:rFonts w:ascii="Tahoma" w:hAnsi="Tahoma" w:cs="Tahoma"/>
          <w:b/>
          <w:bCs/>
          <w:sz w:val="22"/>
          <w:szCs w:val="22"/>
        </w:rPr>
        <w:t>CONFIRMAR</w:t>
      </w:r>
      <w:r w:rsidRPr="005A0FCE">
        <w:rPr>
          <w:rFonts w:ascii="Tahoma" w:hAnsi="Tahoma" w:cs="Tahoma"/>
          <w:b/>
          <w:bCs/>
          <w:sz w:val="22"/>
          <w:szCs w:val="22"/>
        </w:rPr>
        <w:t xml:space="preserve"> </w:t>
      </w:r>
      <w:r w:rsidRPr="005A0FCE">
        <w:rPr>
          <w:rFonts w:ascii="Tahoma" w:hAnsi="Tahoma" w:cs="Tahoma"/>
          <w:sz w:val="22"/>
          <w:szCs w:val="22"/>
        </w:rPr>
        <w:t xml:space="preserve">la sentencia proferida el </w:t>
      </w:r>
      <w:r w:rsidR="00587CE5" w:rsidRPr="005A0FCE">
        <w:rPr>
          <w:rFonts w:ascii="Tahoma" w:hAnsi="Tahoma" w:cs="Tahoma"/>
          <w:sz w:val="22"/>
          <w:szCs w:val="22"/>
        </w:rPr>
        <w:t xml:space="preserve">4 de noviembre </w:t>
      </w:r>
      <w:r w:rsidRPr="005A0FCE">
        <w:rPr>
          <w:rFonts w:ascii="Tahoma" w:hAnsi="Tahoma" w:cs="Tahoma"/>
          <w:sz w:val="22"/>
          <w:szCs w:val="22"/>
        </w:rPr>
        <w:t xml:space="preserve">de 2014 por el Juzgado </w:t>
      </w:r>
      <w:r w:rsidR="00587CE5" w:rsidRPr="005A0FCE">
        <w:rPr>
          <w:rFonts w:ascii="Tahoma" w:hAnsi="Tahoma" w:cs="Tahoma"/>
          <w:sz w:val="22"/>
          <w:szCs w:val="22"/>
        </w:rPr>
        <w:t xml:space="preserve">Tercero </w:t>
      </w:r>
      <w:r w:rsidRPr="005A0FCE">
        <w:rPr>
          <w:rFonts w:ascii="Tahoma" w:hAnsi="Tahoma" w:cs="Tahoma"/>
          <w:sz w:val="22"/>
          <w:szCs w:val="22"/>
        </w:rPr>
        <w:t xml:space="preserve">Laboral del Circuito de Pereira dentro del proceso ordinario laboral promovido por </w:t>
      </w:r>
      <w:r w:rsidR="00587CE5" w:rsidRPr="005A0FCE">
        <w:rPr>
          <w:rFonts w:ascii="Tahoma" w:hAnsi="Tahoma" w:cs="Tahoma"/>
          <w:b/>
          <w:sz w:val="22"/>
          <w:szCs w:val="22"/>
        </w:rPr>
        <w:t xml:space="preserve">Rosalba Patiño Giraldo </w:t>
      </w:r>
      <w:r w:rsidRPr="005A0FCE">
        <w:rPr>
          <w:rFonts w:ascii="Tahoma" w:hAnsi="Tahoma" w:cs="Tahoma"/>
          <w:sz w:val="22"/>
          <w:szCs w:val="22"/>
        </w:rPr>
        <w:t xml:space="preserve">contra </w:t>
      </w:r>
      <w:r w:rsidR="00587CE5" w:rsidRPr="005A0FCE">
        <w:rPr>
          <w:rFonts w:ascii="Tahoma" w:hAnsi="Tahoma" w:cs="Tahoma"/>
          <w:b/>
          <w:sz w:val="22"/>
          <w:szCs w:val="22"/>
        </w:rPr>
        <w:t>Positiva Compañía de Seguros S.A.</w:t>
      </w:r>
      <w:r w:rsidR="004557D5" w:rsidRPr="00DF66B4">
        <w:rPr>
          <w:rFonts w:ascii="Tahoma" w:hAnsi="Tahoma" w:cs="Tahoma"/>
          <w:sz w:val="22"/>
          <w:szCs w:val="22"/>
        </w:rPr>
        <w:t xml:space="preserve"> </w:t>
      </w:r>
      <w:r w:rsidR="00DF66B4" w:rsidRPr="00DF66B4">
        <w:rPr>
          <w:rFonts w:ascii="Tahoma" w:hAnsi="Tahoma" w:cs="Tahoma"/>
          <w:sz w:val="22"/>
          <w:szCs w:val="22"/>
        </w:rPr>
        <w:t>por las razones expuestas en la parte motiva de esta sentencia</w:t>
      </w:r>
      <w:r w:rsidR="00DF66B4">
        <w:rPr>
          <w:rFonts w:ascii="Tahoma" w:hAnsi="Tahoma" w:cs="Tahoma"/>
          <w:sz w:val="22"/>
          <w:szCs w:val="22"/>
        </w:rPr>
        <w:t xml:space="preserve">. </w:t>
      </w:r>
    </w:p>
    <w:p w:rsidR="00DF66B4" w:rsidRDefault="00DF66B4" w:rsidP="005A0FCE">
      <w:pPr>
        <w:spacing w:line="276" w:lineRule="auto"/>
        <w:ind w:firstLine="709"/>
        <w:jc w:val="both"/>
        <w:rPr>
          <w:rFonts w:ascii="Tahoma" w:hAnsi="Tahoma" w:cs="Tahoma"/>
          <w:b/>
          <w:sz w:val="22"/>
          <w:szCs w:val="22"/>
        </w:rPr>
      </w:pPr>
    </w:p>
    <w:p w:rsidR="001A5AFB" w:rsidRPr="005A0FCE" w:rsidRDefault="001A5AFB" w:rsidP="005A0FCE">
      <w:pPr>
        <w:spacing w:line="276" w:lineRule="auto"/>
        <w:ind w:firstLine="709"/>
        <w:jc w:val="both"/>
        <w:rPr>
          <w:rFonts w:ascii="Tahoma" w:hAnsi="Tahoma" w:cs="Tahoma"/>
          <w:b/>
          <w:sz w:val="22"/>
          <w:szCs w:val="22"/>
        </w:rPr>
      </w:pPr>
    </w:p>
    <w:p w:rsidR="004557D5" w:rsidRDefault="001A5AFB" w:rsidP="005A0FCE">
      <w:pPr>
        <w:spacing w:line="276" w:lineRule="auto"/>
        <w:ind w:firstLine="709"/>
        <w:jc w:val="both"/>
        <w:rPr>
          <w:rFonts w:ascii="Tahoma" w:hAnsi="Tahoma" w:cs="Tahoma"/>
          <w:iCs/>
          <w:sz w:val="22"/>
          <w:szCs w:val="22"/>
        </w:rPr>
      </w:pPr>
      <w:r w:rsidRPr="005A0FCE">
        <w:rPr>
          <w:rFonts w:ascii="Tahoma" w:hAnsi="Tahoma" w:cs="Tahoma"/>
          <w:b/>
          <w:sz w:val="22"/>
          <w:szCs w:val="22"/>
          <w:u w:val="single"/>
        </w:rPr>
        <w:t>SEGUNDO</w:t>
      </w:r>
      <w:r w:rsidRPr="005A0FCE">
        <w:rPr>
          <w:rFonts w:ascii="Tahoma" w:hAnsi="Tahoma" w:cs="Tahoma"/>
          <w:sz w:val="22"/>
          <w:szCs w:val="22"/>
        </w:rPr>
        <w:t xml:space="preserve">.- </w:t>
      </w:r>
      <w:r w:rsidRPr="004557D5">
        <w:rPr>
          <w:rFonts w:ascii="Tahoma" w:hAnsi="Tahoma" w:cs="Tahoma"/>
          <w:b/>
          <w:bCs/>
          <w:sz w:val="22"/>
          <w:szCs w:val="22"/>
        </w:rPr>
        <w:t>COSTAS</w:t>
      </w:r>
      <w:r w:rsidRPr="005A0FCE">
        <w:rPr>
          <w:rFonts w:ascii="Tahoma" w:hAnsi="Tahoma" w:cs="Tahoma"/>
          <w:bCs/>
          <w:sz w:val="22"/>
          <w:szCs w:val="22"/>
        </w:rPr>
        <w:t xml:space="preserve"> en esta instancia a cargo de la entidad demandada y a favor de la parte actora</w:t>
      </w:r>
      <w:r w:rsidR="004557D5">
        <w:rPr>
          <w:rFonts w:ascii="Tahoma" w:hAnsi="Tahoma" w:cs="Tahoma"/>
          <w:bCs/>
          <w:sz w:val="22"/>
          <w:szCs w:val="22"/>
        </w:rPr>
        <w:t xml:space="preserve">. </w:t>
      </w:r>
      <w:r w:rsidR="004557D5" w:rsidRPr="005A0FCE">
        <w:rPr>
          <w:rFonts w:ascii="Tahoma" w:hAnsi="Tahoma" w:cs="Tahoma"/>
          <w:iCs/>
          <w:sz w:val="22"/>
          <w:szCs w:val="22"/>
        </w:rPr>
        <w:t xml:space="preserve">Las agencias en derecho en esta instancia se </w:t>
      </w:r>
      <w:r w:rsidR="004557D5">
        <w:rPr>
          <w:rFonts w:ascii="Tahoma" w:hAnsi="Tahoma" w:cs="Tahoma"/>
          <w:iCs/>
          <w:sz w:val="22"/>
          <w:szCs w:val="22"/>
        </w:rPr>
        <w:t>fijarán por el juzgado de origen de acuerdo a las nuevas directrices del Código General del Proceso.</w:t>
      </w:r>
    </w:p>
    <w:p w:rsidR="00EB35B4" w:rsidRPr="005A0FCE" w:rsidRDefault="004557D5" w:rsidP="005A0FCE">
      <w:pPr>
        <w:spacing w:line="276" w:lineRule="auto"/>
        <w:ind w:firstLine="709"/>
        <w:jc w:val="both"/>
        <w:rPr>
          <w:rFonts w:ascii="Tahoma" w:hAnsi="Tahoma" w:cs="Tahoma"/>
          <w:b/>
          <w:sz w:val="22"/>
          <w:szCs w:val="22"/>
        </w:rPr>
      </w:pPr>
      <w:r w:rsidRPr="005A0FCE">
        <w:rPr>
          <w:rFonts w:ascii="Tahoma" w:hAnsi="Tahoma" w:cs="Tahoma"/>
          <w:b/>
          <w:sz w:val="22"/>
          <w:szCs w:val="22"/>
        </w:rPr>
        <w:t xml:space="preserve"> </w:t>
      </w:r>
    </w:p>
    <w:p w:rsidR="009A4059" w:rsidRPr="005A0FCE" w:rsidRDefault="00FB2BDC" w:rsidP="005A0FCE">
      <w:pPr>
        <w:widowControl w:val="0"/>
        <w:autoSpaceDE w:val="0"/>
        <w:autoSpaceDN w:val="0"/>
        <w:adjustRightInd w:val="0"/>
        <w:spacing w:line="276" w:lineRule="auto"/>
        <w:ind w:firstLine="709"/>
        <w:jc w:val="both"/>
        <w:rPr>
          <w:rFonts w:ascii="Tahoma" w:hAnsi="Tahoma" w:cs="Tahoma"/>
          <w:b/>
          <w:bCs/>
          <w:sz w:val="22"/>
          <w:szCs w:val="22"/>
        </w:rPr>
      </w:pPr>
      <w:r w:rsidRPr="005A0FCE">
        <w:rPr>
          <w:rFonts w:ascii="Tahoma" w:hAnsi="Tahoma" w:cs="Tahoma"/>
          <w:b/>
          <w:bCs/>
          <w:sz w:val="22"/>
          <w:szCs w:val="22"/>
        </w:rPr>
        <w:t>Notificación surtida en estrados</w:t>
      </w:r>
      <w:r w:rsidR="009A4059" w:rsidRPr="005A0FCE">
        <w:rPr>
          <w:rFonts w:ascii="Tahoma" w:hAnsi="Tahoma" w:cs="Tahoma"/>
          <w:b/>
          <w:bCs/>
          <w:sz w:val="22"/>
          <w:szCs w:val="22"/>
        </w:rPr>
        <w:t>.</w:t>
      </w:r>
    </w:p>
    <w:p w:rsidR="009A4059" w:rsidRPr="005A0FCE" w:rsidRDefault="009A4059" w:rsidP="005A0FCE">
      <w:pPr>
        <w:widowControl w:val="0"/>
        <w:autoSpaceDE w:val="0"/>
        <w:autoSpaceDN w:val="0"/>
        <w:adjustRightInd w:val="0"/>
        <w:spacing w:line="276" w:lineRule="auto"/>
        <w:jc w:val="both"/>
        <w:rPr>
          <w:rFonts w:ascii="Tahoma" w:hAnsi="Tahoma" w:cs="Tahoma"/>
          <w:b/>
          <w:bCs/>
          <w:sz w:val="22"/>
          <w:szCs w:val="22"/>
        </w:rPr>
      </w:pPr>
    </w:p>
    <w:p w:rsidR="009A4059" w:rsidRPr="005A0FCE" w:rsidRDefault="00FB2BDC" w:rsidP="005A0FCE">
      <w:pPr>
        <w:widowControl w:val="0"/>
        <w:autoSpaceDE w:val="0"/>
        <w:autoSpaceDN w:val="0"/>
        <w:adjustRightInd w:val="0"/>
        <w:spacing w:line="276" w:lineRule="auto"/>
        <w:ind w:firstLine="708"/>
        <w:jc w:val="both"/>
        <w:rPr>
          <w:rFonts w:ascii="Tahoma" w:hAnsi="Tahoma" w:cs="Tahoma"/>
          <w:sz w:val="22"/>
          <w:szCs w:val="22"/>
        </w:rPr>
      </w:pPr>
      <w:r w:rsidRPr="005A0FCE">
        <w:rPr>
          <w:rFonts w:ascii="Tahoma" w:hAnsi="Tahoma" w:cs="Tahoma"/>
          <w:b/>
          <w:sz w:val="22"/>
          <w:szCs w:val="22"/>
        </w:rPr>
        <w:t>Cúmplase</w:t>
      </w:r>
      <w:r w:rsidR="004557D5">
        <w:rPr>
          <w:rFonts w:ascii="Tahoma" w:hAnsi="Tahoma" w:cs="Tahoma"/>
          <w:b/>
          <w:sz w:val="22"/>
          <w:szCs w:val="22"/>
        </w:rPr>
        <w:t xml:space="preserve"> </w:t>
      </w:r>
      <w:r w:rsidR="009A4059" w:rsidRPr="005A0FCE">
        <w:rPr>
          <w:rFonts w:ascii="Tahoma" w:hAnsi="Tahoma" w:cs="Tahoma"/>
          <w:sz w:val="22"/>
          <w:szCs w:val="22"/>
        </w:rPr>
        <w:t xml:space="preserve">y </w:t>
      </w:r>
      <w:r w:rsidRPr="005A0FCE">
        <w:rPr>
          <w:rFonts w:ascii="Tahoma" w:hAnsi="Tahoma" w:cs="Tahoma"/>
          <w:b/>
          <w:sz w:val="22"/>
          <w:szCs w:val="22"/>
        </w:rPr>
        <w:t>devuélvase</w:t>
      </w:r>
      <w:r w:rsidR="004557D5">
        <w:rPr>
          <w:rFonts w:ascii="Tahoma" w:hAnsi="Tahoma" w:cs="Tahoma"/>
          <w:b/>
          <w:sz w:val="22"/>
          <w:szCs w:val="22"/>
        </w:rPr>
        <w:t xml:space="preserve"> </w:t>
      </w:r>
      <w:r w:rsidR="009A4059" w:rsidRPr="005A0FCE">
        <w:rPr>
          <w:rFonts w:ascii="Tahoma" w:hAnsi="Tahoma" w:cs="Tahoma"/>
          <w:sz w:val="22"/>
          <w:szCs w:val="22"/>
        </w:rPr>
        <w:t>el expediente al Juzgado de origen.</w:t>
      </w:r>
    </w:p>
    <w:p w:rsidR="009A4059" w:rsidRPr="005A0FCE" w:rsidRDefault="009A4059" w:rsidP="005A0FCE">
      <w:pPr>
        <w:widowControl w:val="0"/>
        <w:autoSpaceDE w:val="0"/>
        <w:autoSpaceDN w:val="0"/>
        <w:adjustRightInd w:val="0"/>
        <w:spacing w:line="276" w:lineRule="auto"/>
        <w:jc w:val="both"/>
        <w:rPr>
          <w:rFonts w:ascii="Tahoma" w:hAnsi="Tahoma" w:cs="Tahoma"/>
          <w:sz w:val="22"/>
          <w:szCs w:val="22"/>
        </w:rPr>
      </w:pPr>
    </w:p>
    <w:p w:rsidR="001D77FA" w:rsidRPr="005A0FCE" w:rsidRDefault="009A4059" w:rsidP="007A2356">
      <w:pPr>
        <w:widowControl w:val="0"/>
        <w:autoSpaceDE w:val="0"/>
        <w:autoSpaceDN w:val="0"/>
        <w:adjustRightInd w:val="0"/>
        <w:spacing w:line="276" w:lineRule="auto"/>
        <w:jc w:val="both"/>
        <w:rPr>
          <w:rFonts w:ascii="Tahoma" w:hAnsi="Tahoma" w:cs="Tahoma"/>
          <w:sz w:val="22"/>
          <w:szCs w:val="22"/>
        </w:rPr>
      </w:pPr>
      <w:r w:rsidRPr="005A0FCE">
        <w:rPr>
          <w:rFonts w:ascii="Tahoma" w:hAnsi="Tahoma" w:cs="Tahoma"/>
          <w:sz w:val="22"/>
          <w:szCs w:val="22"/>
        </w:rPr>
        <w:tab/>
      </w:r>
    </w:p>
    <w:p w:rsidR="009A4059" w:rsidRPr="005A0FCE" w:rsidRDefault="009A4059" w:rsidP="005A0FCE">
      <w:pPr>
        <w:spacing w:line="276" w:lineRule="auto"/>
        <w:ind w:firstLine="708"/>
        <w:jc w:val="both"/>
        <w:rPr>
          <w:rFonts w:ascii="Tahoma" w:hAnsi="Tahoma" w:cs="Tahoma"/>
          <w:sz w:val="22"/>
          <w:szCs w:val="22"/>
        </w:rPr>
      </w:pPr>
      <w:r w:rsidRPr="005A0FCE">
        <w:rPr>
          <w:rFonts w:ascii="Tahoma" w:hAnsi="Tahoma" w:cs="Tahoma"/>
          <w:sz w:val="22"/>
          <w:szCs w:val="22"/>
        </w:rPr>
        <w:t>L</w:t>
      </w:r>
      <w:r w:rsidR="004A0AAF" w:rsidRPr="005A0FCE">
        <w:rPr>
          <w:rFonts w:ascii="Tahoma" w:hAnsi="Tahoma" w:cs="Tahoma"/>
          <w:sz w:val="22"/>
          <w:szCs w:val="22"/>
        </w:rPr>
        <w:t>a Magistrada</w:t>
      </w:r>
      <w:r w:rsidR="007A2356">
        <w:rPr>
          <w:rFonts w:ascii="Tahoma" w:hAnsi="Tahoma" w:cs="Tahoma"/>
          <w:sz w:val="22"/>
          <w:szCs w:val="22"/>
        </w:rPr>
        <w:t xml:space="preserve"> Ponente</w:t>
      </w:r>
      <w:r w:rsidRPr="005A0FCE">
        <w:rPr>
          <w:rFonts w:ascii="Tahoma" w:hAnsi="Tahoma" w:cs="Tahoma"/>
          <w:sz w:val="22"/>
          <w:szCs w:val="22"/>
        </w:rPr>
        <w:t>,</w:t>
      </w:r>
    </w:p>
    <w:p w:rsidR="00E90515" w:rsidRDefault="00E90515" w:rsidP="005A0FCE">
      <w:pPr>
        <w:spacing w:line="276" w:lineRule="auto"/>
        <w:rPr>
          <w:sz w:val="22"/>
          <w:szCs w:val="22"/>
        </w:rPr>
      </w:pPr>
    </w:p>
    <w:p w:rsidR="00DA229B" w:rsidRDefault="00DA229B" w:rsidP="005A0FCE">
      <w:pPr>
        <w:spacing w:line="276" w:lineRule="auto"/>
        <w:rPr>
          <w:sz w:val="22"/>
          <w:szCs w:val="22"/>
        </w:rPr>
      </w:pPr>
    </w:p>
    <w:p w:rsidR="00DA229B" w:rsidRPr="005A0FCE" w:rsidRDefault="00DA229B" w:rsidP="005A0FCE">
      <w:pPr>
        <w:spacing w:line="276" w:lineRule="auto"/>
        <w:rPr>
          <w:sz w:val="22"/>
          <w:szCs w:val="22"/>
        </w:rPr>
      </w:pPr>
    </w:p>
    <w:p w:rsidR="009A4059" w:rsidRPr="005A0FCE" w:rsidRDefault="009A4059" w:rsidP="005A0FCE">
      <w:pPr>
        <w:pStyle w:val="Ttulo3"/>
        <w:spacing w:before="0" w:after="0" w:line="276" w:lineRule="auto"/>
        <w:jc w:val="center"/>
        <w:rPr>
          <w:rFonts w:ascii="Tahoma" w:hAnsi="Tahoma" w:cs="Tahoma"/>
          <w:bCs w:val="0"/>
          <w:sz w:val="22"/>
          <w:szCs w:val="22"/>
        </w:rPr>
      </w:pPr>
      <w:r w:rsidRPr="005A0FCE">
        <w:rPr>
          <w:rFonts w:ascii="Tahoma" w:hAnsi="Tahoma" w:cs="Tahoma"/>
          <w:bCs w:val="0"/>
          <w:sz w:val="22"/>
          <w:szCs w:val="22"/>
        </w:rPr>
        <w:t>ANA LUCÍA CAICEDO CALDERÓN</w:t>
      </w:r>
    </w:p>
    <w:p w:rsidR="00BF0FC3" w:rsidRDefault="00DA229B" w:rsidP="00DA229B">
      <w:pPr>
        <w:spacing w:line="276" w:lineRule="auto"/>
        <w:jc w:val="center"/>
        <w:rPr>
          <w:rFonts w:ascii="Tahoma" w:hAnsi="Tahoma" w:cs="Tahoma"/>
          <w:sz w:val="22"/>
          <w:szCs w:val="22"/>
        </w:rPr>
      </w:pPr>
      <w:r>
        <w:rPr>
          <w:rFonts w:ascii="Tahoma" w:hAnsi="Tahoma" w:cs="Tahoma"/>
          <w:sz w:val="22"/>
          <w:szCs w:val="22"/>
        </w:rPr>
        <w:t>Aclara voto</w:t>
      </w:r>
    </w:p>
    <w:p w:rsidR="00DA229B" w:rsidRPr="005A0FCE" w:rsidRDefault="00DA229B" w:rsidP="00DA229B">
      <w:pPr>
        <w:spacing w:line="276" w:lineRule="auto"/>
        <w:jc w:val="center"/>
        <w:rPr>
          <w:rFonts w:ascii="Tahoma" w:hAnsi="Tahoma" w:cs="Tahoma"/>
          <w:sz w:val="22"/>
          <w:szCs w:val="22"/>
        </w:rPr>
      </w:pPr>
    </w:p>
    <w:p w:rsidR="004A0AAF" w:rsidRPr="005A0FCE" w:rsidRDefault="004A0AAF" w:rsidP="005A0FCE">
      <w:pPr>
        <w:spacing w:line="276" w:lineRule="auto"/>
        <w:ind w:firstLine="708"/>
        <w:jc w:val="both"/>
        <w:rPr>
          <w:rFonts w:ascii="Tahoma" w:hAnsi="Tahoma" w:cs="Tahoma"/>
          <w:sz w:val="22"/>
          <w:szCs w:val="22"/>
        </w:rPr>
      </w:pPr>
      <w:r w:rsidRPr="005A0FCE">
        <w:rPr>
          <w:rFonts w:ascii="Tahoma" w:hAnsi="Tahoma" w:cs="Tahoma"/>
          <w:sz w:val="22"/>
          <w:szCs w:val="22"/>
        </w:rPr>
        <w:t>Los Magistrados,</w:t>
      </w:r>
    </w:p>
    <w:p w:rsidR="0052015E" w:rsidRPr="005A0FCE" w:rsidRDefault="0052015E" w:rsidP="005A0FCE">
      <w:pPr>
        <w:spacing w:line="276" w:lineRule="auto"/>
        <w:rPr>
          <w:rFonts w:ascii="Tahoma" w:hAnsi="Tahoma" w:cs="Tahoma"/>
          <w:b/>
          <w:sz w:val="22"/>
          <w:szCs w:val="22"/>
        </w:rPr>
      </w:pPr>
    </w:p>
    <w:p w:rsidR="0049730C" w:rsidRDefault="0049730C" w:rsidP="005A0FCE">
      <w:pPr>
        <w:spacing w:line="276" w:lineRule="auto"/>
        <w:rPr>
          <w:rFonts w:ascii="Tahoma" w:hAnsi="Tahoma" w:cs="Tahoma"/>
          <w:b/>
          <w:sz w:val="22"/>
          <w:szCs w:val="22"/>
        </w:rPr>
      </w:pPr>
    </w:p>
    <w:p w:rsidR="00DA229B" w:rsidRPr="005A0FCE" w:rsidRDefault="00DA229B" w:rsidP="005A0FCE">
      <w:pPr>
        <w:spacing w:line="276" w:lineRule="auto"/>
        <w:rPr>
          <w:rFonts w:ascii="Tahoma" w:hAnsi="Tahoma" w:cs="Tahoma"/>
          <w:b/>
          <w:sz w:val="22"/>
          <w:szCs w:val="22"/>
        </w:rPr>
      </w:pPr>
    </w:p>
    <w:p w:rsidR="00E90515" w:rsidRPr="005A0FCE" w:rsidRDefault="00E90515" w:rsidP="005A0FCE">
      <w:pPr>
        <w:spacing w:line="276" w:lineRule="auto"/>
        <w:rPr>
          <w:rFonts w:ascii="Tahoma" w:hAnsi="Tahoma" w:cs="Tahoma"/>
          <w:b/>
          <w:sz w:val="22"/>
          <w:szCs w:val="22"/>
        </w:rPr>
      </w:pPr>
    </w:p>
    <w:p w:rsidR="009A4059" w:rsidRDefault="009A4059" w:rsidP="00412F8A">
      <w:pPr>
        <w:spacing w:line="276" w:lineRule="auto"/>
        <w:rPr>
          <w:rFonts w:ascii="Tahoma" w:hAnsi="Tahoma" w:cs="Tahoma"/>
          <w:b/>
          <w:sz w:val="22"/>
          <w:szCs w:val="22"/>
        </w:rPr>
      </w:pPr>
      <w:r w:rsidRPr="005A0FCE">
        <w:rPr>
          <w:rFonts w:ascii="Tahoma" w:hAnsi="Tahoma" w:cs="Tahoma"/>
          <w:b/>
          <w:sz w:val="22"/>
          <w:szCs w:val="22"/>
        </w:rPr>
        <w:t>JULIO CÉSAR SALAZAR MUÑOZ</w:t>
      </w:r>
      <w:r w:rsidRPr="005A0FCE">
        <w:rPr>
          <w:rFonts w:ascii="Tahoma" w:hAnsi="Tahoma" w:cs="Tahoma"/>
          <w:b/>
          <w:sz w:val="22"/>
          <w:szCs w:val="22"/>
        </w:rPr>
        <w:tab/>
      </w:r>
      <w:r w:rsidR="00412F8A">
        <w:rPr>
          <w:rFonts w:ascii="Tahoma" w:hAnsi="Tahoma" w:cs="Tahoma"/>
          <w:b/>
          <w:sz w:val="22"/>
          <w:szCs w:val="22"/>
        </w:rPr>
        <w:tab/>
      </w:r>
      <w:r w:rsidR="00412F8A">
        <w:rPr>
          <w:rFonts w:ascii="Tahoma" w:hAnsi="Tahoma" w:cs="Tahoma"/>
          <w:b/>
          <w:sz w:val="22"/>
          <w:szCs w:val="22"/>
        </w:rPr>
        <w:tab/>
      </w:r>
      <w:r w:rsidRPr="005A0FCE">
        <w:rPr>
          <w:rFonts w:ascii="Tahoma" w:hAnsi="Tahoma" w:cs="Tahoma"/>
          <w:b/>
          <w:sz w:val="22"/>
          <w:szCs w:val="22"/>
        </w:rPr>
        <w:t xml:space="preserve"> FRANCISCO JAVIER TAMAYO TABARES</w:t>
      </w:r>
    </w:p>
    <w:p w:rsidR="00412F8A" w:rsidRPr="00DA229B" w:rsidRDefault="00412F8A" w:rsidP="00412F8A">
      <w:pPr>
        <w:spacing w:line="276" w:lineRule="auto"/>
        <w:rPr>
          <w:rFonts w:ascii="Tahoma" w:hAnsi="Tahoma" w:cs="Tahoma"/>
          <w:sz w:val="22"/>
          <w:szCs w:val="22"/>
        </w:rPr>
      </w:pPr>
      <w:r>
        <w:rPr>
          <w:rFonts w:ascii="Tahoma" w:hAnsi="Tahoma" w:cs="Tahoma"/>
          <w:b/>
          <w:sz w:val="22"/>
          <w:szCs w:val="22"/>
        </w:rPr>
        <w:t xml:space="preserve">            </w:t>
      </w:r>
      <w:r w:rsidRPr="00DA229B">
        <w:rPr>
          <w:rFonts w:ascii="Tahoma" w:hAnsi="Tahoma" w:cs="Tahoma"/>
          <w:sz w:val="22"/>
          <w:szCs w:val="22"/>
        </w:rPr>
        <w:t>Salva voto</w:t>
      </w:r>
    </w:p>
    <w:p w:rsidR="00412F8A" w:rsidRPr="005A0FCE" w:rsidRDefault="00412F8A" w:rsidP="00412F8A">
      <w:pPr>
        <w:spacing w:line="276" w:lineRule="auto"/>
        <w:jc w:val="both"/>
        <w:rPr>
          <w:rFonts w:ascii="Tahoma" w:hAnsi="Tahoma" w:cs="Tahoma"/>
          <w:b/>
          <w:sz w:val="22"/>
          <w:szCs w:val="22"/>
        </w:rPr>
      </w:pPr>
    </w:p>
    <w:p w:rsidR="00437AF7" w:rsidRPr="005A0FCE" w:rsidRDefault="00437AF7" w:rsidP="005A0FCE">
      <w:pPr>
        <w:spacing w:line="276" w:lineRule="auto"/>
        <w:jc w:val="center"/>
        <w:rPr>
          <w:rFonts w:ascii="Tahoma" w:hAnsi="Tahoma" w:cs="Tahoma"/>
          <w:sz w:val="22"/>
          <w:szCs w:val="22"/>
        </w:rPr>
      </w:pPr>
    </w:p>
    <w:p w:rsidR="00E90515" w:rsidRPr="005A0FCE" w:rsidRDefault="00E90515" w:rsidP="005A0FCE">
      <w:pPr>
        <w:spacing w:line="276" w:lineRule="auto"/>
        <w:jc w:val="center"/>
        <w:rPr>
          <w:rFonts w:ascii="Tahoma" w:hAnsi="Tahoma" w:cs="Tahoma"/>
          <w:b/>
          <w:sz w:val="22"/>
          <w:szCs w:val="22"/>
        </w:rPr>
      </w:pPr>
    </w:p>
    <w:p w:rsidR="00E90515" w:rsidRPr="005A0FCE" w:rsidRDefault="00E90515" w:rsidP="005A0FCE">
      <w:pPr>
        <w:spacing w:line="276" w:lineRule="auto"/>
        <w:jc w:val="center"/>
        <w:rPr>
          <w:rFonts w:ascii="Tahoma" w:hAnsi="Tahoma" w:cs="Tahoma"/>
          <w:b/>
          <w:sz w:val="22"/>
          <w:szCs w:val="22"/>
        </w:rPr>
      </w:pPr>
      <w:bookmarkStart w:id="0" w:name="_GoBack"/>
      <w:bookmarkEnd w:id="0"/>
    </w:p>
    <w:p w:rsidR="00587CE5" w:rsidRPr="005A0FCE" w:rsidRDefault="00587CE5" w:rsidP="005A0FCE">
      <w:pPr>
        <w:spacing w:line="276" w:lineRule="auto"/>
        <w:jc w:val="center"/>
        <w:rPr>
          <w:rFonts w:ascii="Tahoma" w:hAnsi="Tahoma" w:cs="Tahoma"/>
          <w:b/>
          <w:sz w:val="22"/>
          <w:szCs w:val="22"/>
        </w:rPr>
      </w:pPr>
    </w:p>
    <w:p w:rsidR="008F6797" w:rsidRPr="005A0FCE" w:rsidRDefault="00587CE5" w:rsidP="005A0FCE">
      <w:pPr>
        <w:spacing w:line="276" w:lineRule="auto"/>
        <w:jc w:val="center"/>
        <w:rPr>
          <w:rFonts w:ascii="Tahoma" w:hAnsi="Tahoma" w:cs="Tahoma"/>
          <w:b/>
          <w:sz w:val="22"/>
          <w:szCs w:val="22"/>
        </w:rPr>
      </w:pPr>
      <w:r w:rsidRPr="005A0FCE">
        <w:rPr>
          <w:rFonts w:ascii="Tahoma" w:hAnsi="Tahoma" w:cs="Tahoma"/>
          <w:b/>
          <w:sz w:val="22"/>
          <w:szCs w:val="22"/>
        </w:rPr>
        <w:t>JELYNE MONSALVE OSPINA</w:t>
      </w:r>
    </w:p>
    <w:p w:rsidR="00821189" w:rsidRPr="005A0FCE" w:rsidRDefault="00821189" w:rsidP="005A0FCE">
      <w:pPr>
        <w:spacing w:line="276" w:lineRule="auto"/>
        <w:jc w:val="center"/>
        <w:rPr>
          <w:rFonts w:ascii="Tahoma" w:hAnsi="Tahoma" w:cs="Tahoma"/>
          <w:sz w:val="22"/>
          <w:szCs w:val="22"/>
        </w:rPr>
      </w:pPr>
      <w:r w:rsidRPr="005A0FCE">
        <w:rPr>
          <w:rFonts w:ascii="Tahoma" w:hAnsi="Tahoma" w:cs="Tahoma"/>
          <w:sz w:val="22"/>
          <w:szCs w:val="22"/>
        </w:rPr>
        <w:t>Secretari</w:t>
      </w:r>
      <w:r w:rsidR="00674FA9" w:rsidRPr="005A0FCE">
        <w:rPr>
          <w:rFonts w:ascii="Tahoma" w:hAnsi="Tahoma" w:cs="Tahoma"/>
          <w:sz w:val="22"/>
          <w:szCs w:val="22"/>
        </w:rPr>
        <w:t>a</w:t>
      </w:r>
      <w:r w:rsidRPr="005A0FCE">
        <w:rPr>
          <w:rFonts w:ascii="Tahoma" w:hAnsi="Tahoma" w:cs="Tahoma"/>
          <w:sz w:val="22"/>
          <w:szCs w:val="22"/>
        </w:rPr>
        <w:t xml:space="preserve"> Ad-Hoc</w:t>
      </w:r>
    </w:p>
    <w:p w:rsidR="004D7BAC" w:rsidRPr="005A0FCE" w:rsidRDefault="004D7BAC" w:rsidP="005A0FCE">
      <w:pPr>
        <w:spacing w:line="276" w:lineRule="auto"/>
        <w:jc w:val="center"/>
        <w:rPr>
          <w:rFonts w:ascii="Arial Narrow" w:hAnsi="Arial Narrow" w:cs="Tahoma"/>
          <w:sz w:val="22"/>
          <w:szCs w:val="22"/>
        </w:rPr>
      </w:pPr>
    </w:p>
    <w:p w:rsidR="00333950" w:rsidRPr="005A0FCE" w:rsidRDefault="00333950" w:rsidP="005A0FCE">
      <w:pPr>
        <w:spacing w:line="276" w:lineRule="auto"/>
        <w:jc w:val="center"/>
        <w:rPr>
          <w:rFonts w:ascii="Arial Narrow" w:hAnsi="Arial Narrow" w:cs="Tahoma"/>
          <w:sz w:val="22"/>
          <w:szCs w:val="22"/>
        </w:rPr>
      </w:pPr>
    </w:p>
    <w:p w:rsidR="00333950" w:rsidRPr="005A0FCE" w:rsidRDefault="00333950" w:rsidP="005A0FCE">
      <w:pPr>
        <w:spacing w:line="276" w:lineRule="auto"/>
        <w:jc w:val="center"/>
        <w:rPr>
          <w:rFonts w:ascii="Arial Narrow" w:hAnsi="Arial Narrow" w:cs="Tahoma"/>
          <w:sz w:val="22"/>
          <w:szCs w:val="22"/>
        </w:rPr>
      </w:pPr>
    </w:p>
    <w:p w:rsidR="00240AC5" w:rsidRPr="005A0FCE" w:rsidRDefault="00240AC5" w:rsidP="005A0FCE">
      <w:pPr>
        <w:spacing w:line="276" w:lineRule="auto"/>
        <w:jc w:val="center"/>
        <w:rPr>
          <w:rFonts w:ascii="Arial Narrow" w:hAnsi="Arial Narrow" w:cs="Tahoma"/>
          <w:sz w:val="22"/>
          <w:szCs w:val="22"/>
        </w:rPr>
      </w:pPr>
    </w:p>
    <w:p w:rsidR="00B02E21" w:rsidRPr="005A0FCE" w:rsidRDefault="00B02E21" w:rsidP="005A0FCE">
      <w:pPr>
        <w:spacing w:line="276" w:lineRule="auto"/>
        <w:jc w:val="center"/>
        <w:rPr>
          <w:rFonts w:ascii="Tahoma" w:hAnsi="Tahoma" w:cs="Tahoma"/>
          <w:sz w:val="22"/>
          <w:szCs w:val="22"/>
        </w:rPr>
      </w:pPr>
    </w:p>
    <w:sectPr w:rsidR="00B02E21" w:rsidRPr="005A0FCE" w:rsidSect="00140B44">
      <w:headerReference w:type="even" r:id="rId8"/>
      <w:headerReference w:type="default" r:id="rId9"/>
      <w:pgSz w:w="12242" w:h="18722" w:code="121"/>
      <w:pgMar w:top="1134" w:right="1134" w:bottom="1134" w:left="15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A5" w:rsidRDefault="00AB52A5">
      <w:r>
        <w:separator/>
      </w:r>
    </w:p>
  </w:endnote>
  <w:endnote w:type="continuationSeparator" w:id="0">
    <w:p w:rsidR="00AB52A5" w:rsidRDefault="00AB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A5" w:rsidRDefault="00AB52A5">
      <w:r>
        <w:separator/>
      </w:r>
    </w:p>
  </w:footnote>
  <w:footnote w:type="continuationSeparator" w:id="0">
    <w:p w:rsidR="00AB52A5" w:rsidRDefault="00AB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EF" w:rsidRDefault="007B5EE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B5EEF" w:rsidRDefault="007B5E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EF" w:rsidRDefault="007B5EE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229B">
      <w:rPr>
        <w:rStyle w:val="Nmerodepgina"/>
        <w:noProof/>
      </w:rPr>
      <w:t>11</w:t>
    </w:r>
    <w:r>
      <w:rPr>
        <w:rStyle w:val="Nmerodepgina"/>
      </w:rPr>
      <w:fldChar w:fldCharType="end"/>
    </w:r>
  </w:p>
  <w:p w:rsidR="007B5EEF" w:rsidRPr="0003464F" w:rsidRDefault="007B5EEF"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3</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327-01</w:t>
    </w:r>
  </w:p>
  <w:p w:rsidR="007B5EEF" w:rsidRPr="0003464F" w:rsidRDefault="007B5EEF"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Rosalba Patiño Giraldo  </w:t>
    </w:r>
  </w:p>
  <w:p w:rsidR="007B5EEF" w:rsidRDefault="007B5EEF"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7B5EEF" w:rsidRPr="00B02E21" w:rsidRDefault="007B5EEF"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275379E"/>
    <w:multiLevelType w:val="hybridMultilevel"/>
    <w:tmpl w:val="78E0A5F2"/>
    <w:lvl w:ilvl="0" w:tplc="B628CB0C">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2D53AC"/>
    <w:multiLevelType w:val="hybridMultilevel"/>
    <w:tmpl w:val="82BE139A"/>
    <w:lvl w:ilvl="0" w:tplc="F43C2AF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BCB7A59"/>
    <w:multiLevelType w:val="multilevel"/>
    <w:tmpl w:val="BCF8F55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28B1578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4A315FB"/>
    <w:multiLevelType w:val="hybridMultilevel"/>
    <w:tmpl w:val="B48A9378"/>
    <w:lvl w:ilvl="0" w:tplc="D668D7B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199312C"/>
    <w:multiLevelType w:val="hybridMultilevel"/>
    <w:tmpl w:val="5B8ED1E0"/>
    <w:lvl w:ilvl="0" w:tplc="22C2DAD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11"/>
  </w:num>
  <w:num w:numId="4">
    <w:abstractNumId w:val="0"/>
  </w:num>
  <w:num w:numId="5">
    <w:abstractNumId w:val="8"/>
  </w:num>
  <w:num w:numId="6">
    <w:abstractNumId w:val="10"/>
  </w:num>
  <w:num w:numId="7">
    <w:abstractNumId w:val="7"/>
  </w:num>
  <w:num w:numId="8">
    <w:abstractNumId w:val="5"/>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7D41"/>
    <w:rsid w:val="00011DE9"/>
    <w:rsid w:val="00012D95"/>
    <w:rsid w:val="00012DB5"/>
    <w:rsid w:val="00012F3E"/>
    <w:rsid w:val="00020603"/>
    <w:rsid w:val="00021E52"/>
    <w:rsid w:val="0002506A"/>
    <w:rsid w:val="00025DE5"/>
    <w:rsid w:val="00026F7F"/>
    <w:rsid w:val="00031F0D"/>
    <w:rsid w:val="0003464F"/>
    <w:rsid w:val="00034F19"/>
    <w:rsid w:val="00035519"/>
    <w:rsid w:val="00035F70"/>
    <w:rsid w:val="00036C6C"/>
    <w:rsid w:val="00040B60"/>
    <w:rsid w:val="00042D2E"/>
    <w:rsid w:val="000439A4"/>
    <w:rsid w:val="00044567"/>
    <w:rsid w:val="0004487F"/>
    <w:rsid w:val="00046B0F"/>
    <w:rsid w:val="0005092D"/>
    <w:rsid w:val="000524DD"/>
    <w:rsid w:val="0005251B"/>
    <w:rsid w:val="0005423A"/>
    <w:rsid w:val="000554A6"/>
    <w:rsid w:val="00055DF5"/>
    <w:rsid w:val="000571D6"/>
    <w:rsid w:val="00063238"/>
    <w:rsid w:val="0006356C"/>
    <w:rsid w:val="00066A9C"/>
    <w:rsid w:val="00073D25"/>
    <w:rsid w:val="00074DB2"/>
    <w:rsid w:val="00075914"/>
    <w:rsid w:val="000806B9"/>
    <w:rsid w:val="000809AA"/>
    <w:rsid w:val="00082E2E"/>
    <w:rsid w:val="00086572"/>
    <w:rsid w:val="00091097"/>
    <w:rsid w:val="00092DE0"/>
    <w:rsid w:val="00094751"/>
    <w:rsid w:val="00095F3A"/>
    <w:rsid w:val="000973FA"/>
    <w:rsid w:val="000A01D2"/>
    <w:rsid w:val="000A58DC"/>
    <w:rsid w:val="000B0AAB"/>
    <w:rsid w:val="000B5965"/>
    <w:rsid w:val="000B6A20"/>
    <w:rsid w:val="000C4F82"/>
    <w:rsid w:val="000C72D6"/>
    <w:rsid w:val="000D2D64"/>
    <w:rsid w:val="000D6DC3"/>
    <w:rsid w:val="000D6E67"/>
    <w:rsid w:val="000D7F81"/>
    <w:rsid w:val="000E0A33"/>
    <w:rsid w:val="000E1A83"/>
    <w:rsid w:val="000E36DB"/>
    <w:rsid w:val="000E6166"/>
    <w:rsid w:val="000E73EF"/>
    <w:rsid w:val="000F01A1"/>
    <w:rsid w:val="000F0891"/>
    <w:rsid w:val="000F0BF3"/>
    <w:rsid w:val="000F12EB"/>
    <w:rsid w:val="000F67F1"/>
    <w:rsid w:val="00100C29"/>
    <w:rsid w:val="001058DC"/>
    <w:rsid w:val="00105AB4"/>
    <w:rsid w:val="001073E8"/>
    <w:rsid w:val="0010792F"/>
    <w:rsid w:val="0011047F"/>
    <w:rsid w:val="001124D2"/>
    <w:rsid w:val="00112949"/>
    <w:rsid w:val="00112FDA"/>
    <w:rsid w:val="00115CA9"/>
    <w:rsid w:val="00117977"/>
    <w:rsid w:val="001208FF"/>
    <w:rsid w:val="00121707"/>
    <w:rsid w:val="00123C66"/>
    <w:rsid w:val="0013008E"/>
    <w:rsid w:val="0013282F"/>
    <w:rsid w:val="001352C3"/>
    <w:rsid w:val="00135300"/>
    <w:rsid w:val="00135BFA"/>
    <w:rsid w:val="001366A4"/>
    <w:rsid w:val="001406DC"/>
    <w:rsid w:val="00140B44"/>
    <w:rsid w:val="001438D8"/>
    <w:rsid w:val="0014590F"/>
    <w:rsid w:val="00145A7C"/>
    <w:rsid w:val="001460B1"/>
    <w:rsid w:val="001477E8"/>
    <w:rsid w:val="00147837"/>
    <w:rsid w:val="001535A6"/>
    <w:rsid w:val="00153691"/>
    <w:rsid w:val="0015458A"/>
    <w:rsid w:val="0015678E"/>
    <w:rsid w:val="0015714C"/>
    <w:rsid w:val="00157A5F"/>
    <w:rsid w:val="00163CAF"/>
    <w:rsid w:val="001655F8"/>
    <w:rsid w:val="001668D4"/>
    <w:rsid w:val="0017317A"/>
    <w:rsid w:val="0017333E"/>
    <w:rsid w:val="001750CA"/>
    <w:rsid w:val="00175149"/>
    <w:rsid w:val="00185933"/>
    <w:rsid w:val="00185937"/>
    <w:rsid w:val="00187141"/>
    <w:rsid w:val="001877F7"/>
    <w:rsid w:val="00191E34"/>
    <w:rsid w:val="0019216A"/>
    <w:rsid w:val="00195C13"/>
    <w:rsid w:val="001A029F"/>
    <w:rsid w:val="001A5AFB"/>
    <w:rsid w:val="001B1969"/>
    <w:rsid w:val="001B26A7"/>
    <w:rsid w:val="001B71BE"/>
    <w:rsid w:val="001C1700"/>
    <w:rsid w:val="001C54B1"/>
    <w:rsid w:val="001D1020"/>
    <w:rsid w:val="001D1C56"/>
    <w:rsid w:val="001D23F7"/>
    <w:rsid w:val="001D3F42"/>
    <w:rsid w:val="001D4CB8"/>
    <w:rsid w:val="001D77FA"/>
    <w:rsid w:val="001D7E67"/>
    <w:rsid w:val="001D7F13"/>
    <w:rsid w:val="001E2418"/>
    <w:rsid w:val="001E2836"/>
    <w:rsid w:val="001E4A76"/>
    <w:rsid w:val="001E4F25"/>
    <w:rsid w:val="001E5864"/>
    <w:rsid w:val="001E5D40"/>
    <w:rsid w:val="001E61B4"/>
    <w:rsid w:val="001E638A"/>
    <w:rsid w:val="001E662C"/>
    <w:rsid w:val="001F10CC"/>
    <w:rsid w:val="001F2407"/>
    <w:rsid w:val="001F30B1"/>
    <w:rsid w:val="001F581F"/>
    <w:rsid w:val="0020390F"/>
    <w:rsid w:val="002039AC"/>
    <w:rsid w:val="002108C4"/>
    <w:rsid w:val="002108D3"/>
    <w:rsid w:val="00210C48"/>
    <w:rsid w:val="0021244E"/>
    <w:rsid w:val="00212C99"/>
    <w:rsid w:val="002130AD"/>
    <w:rsid w:val="002133DC"/>
    <w:rsid w:val="002150F3"/>
    <w:rsid w:val="00216511"/>
    <w:rsid w:val="00216E05"/>
    <w:rsid w:val="00223C42"/>
    <w:rsid w:val="00237416"/>
    <w:rsid w:val="00240606"/>
    <w:rsid w:val="00240AC5"/>
    <w:rsid w:val="0024296A"/>
    <w:rsid w:val="002440E6"/>
    <w:rsid w:val="00246AE7"/>
    <w:rsid w:val="00246D63"/>
    <w:rsid w:val="00253689"/>
    <w:rsid w:val="00253936"/>
    <w:rsid w:val="00256781"/>
    <w:rsid w:val="00260404"/>
    <w:rsid w:val="00260DDD"/>
    <w:rsid w:val="00271256"/>
    <w:rsid w:val="0027225A"/>
    <w:rsid w:val="002732F1"/>
    <w:rsid w:val="00274936"/>
    <w:rsid w:val="002759FE"/>
    <w:rsid w:val="00281D0A"/>
    <w:rsid w:val="00281E53"/>
    <w:rsid w:val="00282421"/>
    <w:rsid w:val="00284E7D"/>
    <w:rsid w:val="00293216"/>
    <w:rsid w:val="002936D1"/>
    <w:rsid w:val="00294779"/>
    <w:rsid w:val="00295815"/>
    <w:rsid w:val="00297BFB"/>
    <w:rsid w:val="002A2D5B"/>
    <w:rsid w:val="002A41A3"/>
    <w:rsid w:val="002A60CF"/>
    <w:rsid w:val="002B23E3"/>
    <w:rsid w:val="002B3DA8"/>
    <w:rsid w:val="002B4ADF"/>
    <w:rsid w:val="002B5614"/>
    <w:rsid w:val="002B7127"/>
    <w:rsid w:val="002B7B53"/>
    <w:rsid w:val="002C26A1"/>
    <w:rsid w:val="002C2FEC"/>
    <w:rsid w:val="002C5F28"/>
    <w:rsid w:val="002C6193"/>
    <w:rsid w:val="002C7790"/>
    <w:rsid w:val="002D7EE7"/>
    <w:rsid w:val="002E0BF5"/>
    <w:rsid w:val="002E0DF9"/>
    <w:rsid w:val="002E6680"/>
    <w:rsid w:val="002E7568"/>
    <w:rsid w:val="002E7E3B"/>
    <w:rsid w:val="002F12F5"/>
    <w:rsid w:val="002F2301"/>
    <w:rsid w:val="002F250D"/>
    <w:rsid w:val="002F6A4B"/>
    <w:rsid w:val="002F700C"/>
    <w:rsid w:val="002F77F6"/>
    <w:rsid w:val="00303C61"/>
    <w:rsid w:val="00304C37"/>
    <w:rsid w:val="00313E55"/>
    <w:rsid w:val="00313EBF"/>
    <w:rsid w:val="00321053"/>
    <w:rsid w:val="00323773"/>
    <w:rsid w:val="00324507"/>
    <w:rsid w:val="00324D36"/>
    <w:rsid w:val="003269EC"/>
    <w:rsid w:val="00332A0C"/>
    <w:rsid w:val="00333950"/>
    <w:rsid w:val="00334230"/>
    <w:rsid w:val="003353B3"/>
    <w:rsid w:val="00342FC9"/>
    <w:rsid w:val="00344A67"/>
    <w:rsid w:val="00344FD8"/>
    <w:rsid w:val="00353258"/>
    <w:rsid w:val="00354339"/>
    <w:rsid w:val="003547A0"/>
    <w:rsid w:val="00354DCB"/>
    <w:rsid w:val="00355A36"/>
    <w:rsid w:val="00360110"/>
    <w:rsid w:val="0036013A"/>
    <w:rsid w:val="00362803"/>
    <w:rsid w:val="00362D49"/>
    <w:rsid w:val="00363949"/>
    <w:rsid w:val="003646D3"/>
    <w:rsid w:val="00370458"/>
    <w:rsid w:val="00373B73"/>
    <w:rsid w:val="003741A0"/>
    <w:rsid w:val="00375007"/>
    <w:rsid w:val="00376CE9"/>
    <w:rsid w:val="003775DF"/>
    <w:rsid w:val="003775F0"/>
    <w:rsid w:val="00381F26"/>
    <w:rsid w:val="00382923"/>
    <w:rsid w:val="00385863"/>
    <w:rsid w:val="00385BB5"/>
    <w:rsid w:val="00387181"/>
    <w:rsid w:val="00392E1B"/>
    <w:rsid w:val="00393FCA"/>
    <w:rsid w:val="003A2349"/>
    <w:rsid w:val="003A3BA8"/>
    <w:rsid w:val="003A4D07"/>
    <w:rsid w:val="003A55A8"/>
    <w:rsid w:val="003A727A"/>
    <w:rsid w:val="003A7AB2"/>
    <w:rsid w:val="003C2655"/>
    <w:rsid w:val="003C3C56"/>
    <w:rsid w:val="003C4D7A"/>
    <w:rsid w:val="003C628A"/>
    <w:rsid w:val="003D2A13"/>
    <w:rsid w:val="003D36E3"/>
    <w:rsid w:val="003D3A5F"/>
    <w:rsid w:val="003D7A87"/>
    <w:rsid w:val="003E0B20"/>
    <w:rsid w:val="003E1280"/>
    <w:rsid w:val="003E3ED3"/>
    <w:rsid w:val="003F0B87"/>
    <w:rsid w:val="003F4632"/>
    <w:rsid w:val="00401D54"/>
    <w:rsid w:val="00403413"/>
    <w:rsid w:val="004036A0"/>
    <w:rsid w:val="00404698"/>
    <w:rsid w:val="00410778"/>
    <w:rsid w:val="00410EB2"/>
    <w:rsid w:val="00412F8A"/>
    <w:rsid w:val="00413826"/>
    <w:rsid w:val="00417D65"/>
    <w:rsid w:val="00422E74"/>
    <w:rsid w:val="004230D6"/>
    <w:rsid w:val="0042440F"/>
    <w:rsid w:val="004269C9"/>
    <w:rsid w:val="00426A89"/>
    <w:rsid w:val="00431010"/>
    <w:rsid w:val="00433E7F"/>
    <w:rsid w:val="00434695"/>
    <w:rsid w:val="0043557F"/>
    <w:rsid w:val="00437AF7"/>
    <w:rsid w:val="00440972"/>
    <w:rsid w:val="00440A70"/>
    <w:rsid w:val="00441417"/>
    <w:rsid w:val="00443DEE"/>
    <w:rsid w:val="00444A08"/>
    <w:rsid w:val="00444DBD"/>
    <w:rsid w:val="004470B8"/>
    <w:rsid w:val="0044717D"/>
    <w:rsid w:val="00451E1B"/>
    <w:rsid w:val="00453839"/>
    <w:rsid w:val="004557D5"/>
    <w:rsid w:val="004576F1"/>
    <w:rsid w:val="00460CA4"/>
    <w:rsid w:val="00465A32"/>
    <w:rsid w:val="00471C5D"/>
    <w:rsid w:val="00474334"/>
    <w:rsid w:val="00481A12"/>
    <w:rsid w:val="004830C3"/>
    <w:rsid w:val="00483472"/>
    <w:rsid w:val="00483B41"/>
    <w:rsid w:val="0048491A"/>
    <w:rsid w:val="004904A5"/>
    <w:rsid w:val="00493CA8"/>
    <w:rsid w:val="00494A43"/>
    <w:rsid w:val="0049730C"/>
    <w:rsid w:val="004977AE"/>
    <w:rsid w:val="004978BF"/>
    <w:rsid w:val="004A0AAF"/>
    <w:rsid w:val="004A10CE"/>
    <w:rsid w:val="004A43E7"/>
    <w:rsid w:val="004A4728"/>
    <w:rsid w:val="004A65E9"/>
    <w:rsid w:val="004A788C"/>
    <w:rsid w:val="004B2DC8"/>
    <w:rsid w:val="004C1635"/>
    <w:rsid w:val="004C2C63"/>
    <w:rsid w:val="004C5A88"/>
    <w:rsid w:val="004D1F25"/>
    <w:rsid w:val="004D23FB"/>
    <w:rsid w:val="004D7BAC"/>
    <w:rsid w:val="004D7FBE"/>
    <w:rsid w:val="004E4247"/>
    <w:rsid w:val="004F1503"/>
    <w:rsid w:val="004F1A32"/>
    <w:rsid w:val="004F3014"/>
    <w:rsid w:val="004F7067"/>
    <w:rsid w:val="005073F0"/>
    <w:rsid w:val="005139F2"/>
    <w:rsid w:val="0052015E"/>
    <w:rsid w:val="00520F2F"/>
    <w:rsid w:val="00525308"/>
    <w:rsid w:val="00531779"/>
    <w:rsid w:val="0053245F"/>
    <w:rsid w:val="00532AD0"/>
    <w:rsid w:val="0053497F"/>
    <w:rsid w:val="0053663C"/>
    <w:rsid w:val="0053687D"/>
    <w:rsid w:val="00541586"/>
    <w:rsid w:val="0054274D"/>
    <w:rsid w:val="00543F19"/>
    <w:rsid w:val="00546375"/>
    <w:rsid w:val="00554F1C"/>
    <w:rsid w:val="00560F96"/>
    <w:rsid w:val="005620B2"/>
    <w:rsid w:val="00564F73"/>
    <w:rsid w:val="00573821"/>
    <w:rsid w:val="00574FFF"/>
    <w:rsid w:val="0057601B"/>
    <w:rsid w:val="00577052"/>
    <w:rsid w:val="0057758A"/>
    <w:rsid w:val="005810F9"/>
    <w:rsid w:val="00582ABD"/>
    <w:rsid w:val="00587857"/>
    <w:rsid w:val="00587CE5"/>
    <w:rsid w:val="00587FDA"/>
    <w:rsid w:val="00592050"/>
    <w:rsid w:val="005A0FCE"/>
    <w:rsid w:val="005A20EC"/>
    <w:rsid w:val="005A2317"/>
    <w:rsid w:val="005A3E78"/>
    <w:rsid w:val="005A45B1"/>
    <w:rsid w:val="005B0581"/>
    <w:rsid w:val="005B5C9C"/>
    <w:rsid w:val="005C363A"/>
    <w:rsid w:val="005C450B"/>
    <w:rsid w:val="005C6175"/>
    <w:rsid w:val="005C73CD"/>
    <w:rsid w:val="005C7BE4"/>
    <w:rsid w:val="005D171D"/>
    <w:rsid w:val="005D186C"/>
    <w:rsid w:val="005D471D"/>
    <w:rsid w:val="005D56E3"/>
    <w:rsid w:val="005E147D"/>
    <w:rsid w:val="005E14FF"/>
    <w:rsid w:val="005E2583"/>
    <w:rsid w:val="005E31B0"/>
    <w:rsid w:val="005E354F"/>
    <w:rsid w:val="005F14EA"/>
    <w:rsid w:val="005F1883"/>
    <w:rsid w:val="005F4320"/>
    <w:rsid w:val="005F4AEF"/>
    <w:rsid w:val="005F6EE0"/>
    <w:rsid w:val="006009EB"/>
    <w:rsid w:val="00601E52"/>
    <w:rsid w:val="00602742"/>
    <w:rsid w:val="00604B14"/>
    <w:rsid w:val="00605A93"/>
    <w:rsid w:val="00607079"/>
    <w:rsid w:val="00607149"/>
    <w:rsid w:val="0061581E"/>
    <w:rsid w:val="00616134"/>
    <w:rsid w:val="00616F3F"/>
    <w:rsid w:val="00617150"/>
    <w:rsid w:val="00620714"/>
    <w:rsid w:val="00620AEF"/>
    <w:rsid w:val="0062158A"/>
    <w:rsid w:val="00626628"/>
    <w:rsid w:val="006305E4"/>
    <w:rsid w:val="00632E6F"/>
    <w:rsid w:val="00633D46"/>
    <w:rsid w:val="00633EAD"/>
    <w:rsid w:val="00640345"/>
    <w:rsid w:val="006443E6"/>
    <w:rsid w:val="00644CAA"/>
    <w:rsid w:val="00652A50"/>
    <w:rsid w:val="0065532A"/>
    <w:rsid w:val="00657CAE"/>
    <w:rsid w:val="00665F8F"/>
    <w:rsid w:val="00667917"/>
    <w:rsid w:val="0067096B"/>
    <w:rsid w:val="00670A4D"/>
    <w:rsid w:val="00670E29"/>
    <w:rsid w:val="00671DEF"/>
    <w:rsid w:val="00673BF9"/>
    <w:rsid w:val="00674579"/>
    <w:rsid w:val="00674FA9"/>
    <w:rsid w:val="00676B61"/>
    <w:rsid w:val="00677340"/>
    <w:rsid w:val="006806CE"/>
    <w:rsid w:val="0068671F"/>
    <w:rsid w:val="006970E7"/>
    <w:rsid w:val="006A04A4"/>
    <w:rsid w:val="006A141E"/>
    <w:rsid w:val="006A2B76"/>
    <w:rsid w:val="006A4025"/>
    <w:rsid w:val="006A64EA"/>
    <w:rsid w:val="006B0498"/>
    <w:rsid w:val="006B1E0D"/>
    <w:rsid w:val="006B3DA0"/>
    <w:rsid w:val="006B3E8D"/>
    <w:rsid w:val="006C0F9E"/>
    <w:rsid w:val="006C67EB"/>
    <w:rsid w:val="006D05D0"/>
    <w:rsid w:val="006D0CD9"/>
    <w:rsid w:val="006D1C85"/>
    <w:rsid w:val="006D2718"/>
    <w:rsid w:val="006D4B20"/>
    <w:rsid w:val="006D58C1"/>
    <w:rsid w:val="006D7192"/>
    <w:rsid w:val="006D790F"/>
    <w:rsid w:val="006E19EA"/>
    <w:rsid w:val="006E2486"/>
    <w:rsid w:val="006E2DDE"/>
    <w:rsid w:val="006E374D"/>
    <w:rsid w:val="006E6B80"/>
    <w:rsid w:val="006E78E8"/>
    <w:rsid w:val="006E7C2D"/>
    <w:rsid w:val="006F0FAC"/>
    <w:rsid w:val="006F29C8"/>
    <w:rsid w:val="006F4229"/>
    <w:rsid w:val="00702240"/>
    <w:rsid w:val="007028F1"/>
    <w:rsid w:val="00705A6C"/>
    <w:rsid w:val="007064B0"/>
    <w:rsid w:val="00711EE0"/>
    <w:rsid w:val="00713FA1"/>
    <w:rsid w:val="007142EA"/>
    <w:rsid w:val="00723025"/>
    <w:rsid w:val="0072515D"/>
    <w:rsid w:val="00725E39"/>
    <w:rsid w:val="00726DCF"/>
    <w:rsid w:val="007305F3"/>
    <w:rsid w:val="007318E8"/>
    <w:rsid w:val="00731A7D"/>
    <w:rsid w:val="00731BDE"/>
    <w:rsid w:val="00734E13"/>
    <w:rsid w:val="007354AC"/>
    <w:rsid w:val="00736E0C"/>
    <w:rsid w:val="00740218"/>
    <w:rsid w:val="00741DFF"/>
    <w:rsid w:val="00742DC6"/>
    <w:rsid w:val="00747BE3"/>
    <w:rsid w:val="00753464"/>
    <w:rsid w:val="00755A0C"/>
    <w:rsid w:val="007578DB"/>
    <w:rsid w:val="007579CB"/>
    <w:rsid w:val="00765BEE"/>
    <w:rsid w:val="00770D5C"/>
    <w:rsid w:val="00775D84"/>
    <w:rsid w:val="00781178"/>
    <w:rsid w:val="00783996"/>
    <w:rsid w:val="0078610F"/>
    <w:rsid w:val="00786418"/>
    <w:rsid w:val="00790769"/>
    <w:rsid w:val="007913B5"/>
    <w:rsid w:val="00794A08"/>
    <w:rsid w:val="00794A40"/>
    <w:rsid w:val="00794F03"/>
    <w:rsid w:val="007A0603"/>
    <w:rsid w:val="007A0D6B"/>
    <w:rsid w:val="007A14F4"/>
    <w:rsid w:val="007A19F9"/>
    <w:rsid w:val="007A2356"/>
    <w:rsid w:val="007A479B"/>
    <w:rsid w:val="007A5829"/>
    <w:rsid w:val="007B002F"/>
    <w:rsid w:val="007B0193"/>
    <w:rsid w:val="007B33FF"/>
    <w:rsid w:val="007B4142"/>
    <w:rsid w:val="007B5EEF"/>
    <w:rsid w:val="007B5F6C"/>
    <w:rsid w:val="007B712E"/>
    <w:rsid w:val="007D0E2C"/>
    <w:rsid w:val="007E2F31"/>
    <w:rsid w:val="007E39F5"/>
    <w:rsid w:val="007E49F9"/>
    <w:rsid w:val="007E769F"/>
    <w:rsid w:val="007F41B9"/>
    <w:rsid w:val="007F5254"/>
    <w:rsid w:val="007F5B6F"/>
    <w:rsid w:val="007F7A0D"/>
    <w:rsid w:val="0080025B"/>
    <w:rsid w:val="008010A1"/>
    <w:rsid w:val="00807AD4"/>
    <w:rsid w:val="008109EC"/>
    <w:rsid w:val="00811193"/>
    <w:rsid w:val="0081336D"/>
    <w:rsid w:val="00813CE5"/>
    <w:rsid w:val="00814CCB"/>
    <w:rsid w:val="008158FE"/>
    <w:rsid w:val="0082096F"/>
    <w:rsid w:val="00821189"/>
    <w:rsid w:val="00821719"/>
    <w:rsid w:val="00822D5F"/>
    <w:rsid w:val="00824FCB"/>
    <w:rsid w:val="00825A36"/>
    <w:rsid w:val="00827699"/>
    <w:rsid w:val="00831631"/>
    <w:rsid w:val="008333BA"/>
    <w:rsid w:val="008373F7"/>
    <w:rsid w:val="0084104B"/>
    <w:rsid w:val="008422C1"/>
    <w:rsid w:val="00842538"/>
    <w:rsid w:val="00843385"/>
    <w:rsid w:val="00845733"/>
    <w:rsid w:val="0084767D"/>
    <w:rsid w:val="0085401F"/>
    <w:rsid w:val="00861E9E"/>
    <w:rsid w:val="0086209F"/>
    <w:rsid w:val="00863983"/>
    <w:rsid w:val="0086524D"/>
    <w:rsid w:val="00866D3F"/>
    <w:rsid w:val="00870A35"/>
    <w:rsid w:val="00871E94"/>
    <w:rsid w:val="00876491"/>
    <w:rsid w:val="008802D1"/>
    <w:rsid w:val="00882D6A"/>
    <w:rsid w:val="00891F85"/>
    <w:rsid w:val="008943D7"/>
    <w:rsid w:val="008943FE"/>
    <w:rsid w:val="008A0760"/>
    <w:rsid w:val="008A35E7"/>
    <w:rsid w:val="008A4286"/>
    <w:rsid w:val="008B2B6E"/>
    <w:rsid w:val="008B2C4E"/>
    <w:rsid w:val="008B5D40"/>
    <w:rsid w:val="008B79F4"/>
    <w:rsid w:val="008D24CC"/>
    <w:rsid w:val="008D609D"/>
    <w:rsid w:val="008D71B6"/>
    <w:rsid w:val="008E0267"/>
    <w:rsid w:val="008E0F46"/>
    <w:rsid w:val="008E17BD"/>
    <w:rsid w:val="008E5695"/>
    <w:rsid w:val="008E79F1"/>
    <w:rsid w:val="008F33D8"/>
    <w:rsid w:val="008F6797"/>
    <w:rsid w:val="008F78EB"/>
    <w:rsid w:val="00903C1D"/>
    <w:rsid w:val="00907272"/>
    <w:rsid w:val="00910F1A"/>
    <w:rsid w:val="00911395"/>
    <w:rsid w:val="0091175F"/>
    <w:rsid w:val="0091375E"/>
    <w:rsid w:val="00913C3C"/>
    <w:rsid w:val="0091448D"/>
    <w:rsid w:val="00915FDE"/>
    <w:rsid w:val="00920F05"/>
    <w:rsid w:val="009217E5"/>
    <w:rsid w:val="00931AF2"/>
    <w:rsid w:val="00933BF9"/>
    <w:rsid w:val="00937C8A"/>
    <w:rsid w:val="00941D3B"/>
    <w:rsid w:val="00950969"/>
    <w:rsid w:val="00950C09"/>
    <w:rsid w:val="0095361B"/>
    <w:rsid w:val="00953BA8"/>
    <w:rsid w:val="00955B0E"/>
    <w:rsid w:val="00957E5E"/>
    <w:rsid w:val="00960114"/>
    <w:rsid w:val="0096113F"/>
    <w:rsid w:val="009638A9"/>
    <w:rsid w:val="009676A3"/>
    <w:rsid w:val="00970BB6"/>
    <w:rsid w:val="00970F7E"/>
    <w:rsid w:val="00972BBF"/>
    <w:rsid w:val="009750A9"/>
    <w:rsid w:val="009768DE"/>
    <w:rsid w:val="00980CDA"/>
    <w:rsid w:val="00985F49"/>
    <w:rsid w:val="00993ED7"/>
    <w:rsid w:val="00997B7B"/>
    <w:rsid w:val="009A1F86"/>
    <w:rsid w:val="009A33C7"/>
    <w:rsid w:val="009A39D1"/>
    <w:rsid w:val="009A3EDB"/>
    <w:rsid w:val="009A4059"/>
    <w:rsid w:val="009A6FC0"/>
    <w:rsid w:val="009B03E8"/>
    <w:rsid w:val="009B123E"/>
    <w:rsid w:val="009B1C64"/>
    <w:rsid w:val="009B3065"/>
    <w:rsid w:val="009C29D3"/>
    <w:rsid w:val="009C30B5"/>
    <w:rsid w:val="009C3992"/>
    <w:rsid w:val="009C3D7E"/>
    <w:rsid w:val="009C7CEA"/>
    <w:rsid w:val="009D5EF7"/>
    <w:rsid w:val="009D7B01"/>
    <w:rsid w:val="009D7B4A"/>
    <w:rsid w:val="009E2CE9"/>
    <w:rsid w:val="009E7143"/>
    <w:rsid w:val="009E792B"/>
    <w:rsid w:val="009F2AE3"/>
    <w:rsid w:val="009F2D80"/>
    <w:rsid w:val="009F3C65"/>
    <w:rsid w:val="009F41E1"/>
    <w:rsid w:val="009F62A8"/>
    <w:rsid w:val="009F70CE"/>
    <w:rsid w:val="00A0038D"/>
    <w:rsid w:val="00A00B2F"/>
    <w:rsid w:val="00A05401"/>
    <w:rsid w:val="00A07765"/>
    <w:rsid w:val="00A111FA"/>
    <w:rsid w:val="00A113B0"/>
    <w:rsid w:val="00A147E9"/>
    <w:rsid w:val="00A165EB"/>
    <w:rsid w:val="00A1731C"/>
    <w:rsid w:val="00A2022C"/>
    <w:rsid w:val="00A22DB1"/>
    <w:rsid w:val="00A26F16"/>
    <w:rsid w:val="00A27919"/>
    <w:rsid w:val="00A33FCC"/>
    <w:rsid w:val="00A35199"/>
    <w:rsid w:val="00A355DC"/>
    <w:rsid w:val="00A40E3C"/>
    <w:rsid w:val="00A44033"/>
    <w:rsid w:val="00A45405"/>
    <w:rsid w:val="00A4593F"/>
    <w:rsid w:val="00A46EBD"/>
    <w:rsid w:val="00A522CE"/>
    <w:rsid w:val="00A52B4D"/>
    <w:rsid w:val="00A53B13"/>
    <w:rsid w:val="00A55C4F"/>
    <w:rsid w:val="00A561C3"/>
    <w:rsid w:val="00A57848"/>
    <w:rsid w:val="00A6237C"/>
    <w:rsid w:val="00A6619E"/>
    <w:rsid w:val="00A731A2"/>
    <w:rsid w:val="00A86259"/>
    <w:rsid w:val="00A90360"/>
    <w:rsid w:val="00A912DF"/>
    <w:rsid w:val="00A93DEC"/>
    <w:rsid w:val="00AA040E"/>
    <w:rsid w:val="00AA05DF"/>
    <w:rsid w:val="00AA407F"/>
    <w:rsid w:val="00AA412C"/>
    <w:rsid w:val="00AA622B"/>
    <w:rsid w:val="00AA6F0C"/>
    <w:rsid w:val="00AB34E3"/>
    <w:rsid w:val="00AB52A5"/>
    <w:rsid w:val="00AB7A2F"/>
    <w:rsid w:val="00AB7A6C"/>
    <w:rsid w:val="00AC2919"/>
    <w:rsid w:val="00AC4184"/>
    <w:rsid w:val="00AC6BF4"/>
    <w:rsid w:val="00AD58A6"/>
    <w:rsid w:val="00AD6956"/>
    <w:rsid w:val="00AE086F"/>
    <w:rsid w:val="00AE103C"/>
    <w:rsid w:val="00AE1E9F"/>
    <w:rsid w:val="00AE3B3F"/>
    <w:rsid w:val="00B003F1"/>
    <w:rsid w:val="00B008EF"/>
    <w:rsid w:val="00B01214"/>
    <w:rsid w:val="00B02E21"/>
    <w:rsid w:val="00B039AA"/>
    <w:rsid w:val="00B0451A"/>
    <w:rsid w:val="00B04CE1"/>
    <w:rsid w:val="00B12808"/>
    <w:rsid w:val="00B12EB7"/>
    <w:rsid w:val="00B15DC8"/>
    <w:rsid w:val="00B1619D"/>
    <w:rsid w:val="00B16FEA"/>
    <w:rsid w:val="00B220FE"/>
    <w:rsid w:val="00B22B3B"/>
    <w:rsid w:val="00B23567"/>
    <w:rsid w:val="00B23BA7"/>
    <w:rsid w:val="00B246D4"/>
    <w:rsid w:val="00B30E20"/>
    <w:rsid w:val="00B32702"/>
    <w:rsid w:val="00B348CE"/>
    <w:rsid w:val="00B37A18"/>
    <w:rsid w:val="00B37F4F"/>
    <w:rsid w:val="00B4239D"/>
    <w:rsid w:val="00B42919"/>
    <w:rsid w:val="00B44497"/>
    <w:rsid w:val="00B454FF"/>
    <w:rsid w:val="00B47552"/>
    <w:rsid w:val="00B47E25"/>
    <w:rsid w:val="00B503FA"/>
    <w:rsid w:val="00B527B2"/>
    <w:rsid w:val="00B647EE"/>
    <w:rsid w:val="00B65BBB"/>
    <w:rsid w:val="00B660AE"/>
    <w:rsid w:val="00B6678A"/>
    <w:rsid w:val="00B66A97"/>
    <w:rsid w:val="00B67A12"/>
    <w:rsid w:val="00B70BC1"/>
    <w:rsid w:val="00B72282"/>
    <w:rsid w:val="00B74632"/>
    <w:rsid w:val="00B77BD5"/>
    <w:rsid w:val="00B80804"/>
    <w:rsid w:val="00B8614B"/>
    <w:rsid w:val="00B86F89"/>
    <w:rsid w:val="00B870FC"/>
    <w:rsid w:val="00B90252"/>
    <w:rsid w:val="00B915E1"/>
    <w:rsid w:val="00B926F5"/>
    <w:rsid w:val="00B92FA6"/>
    <w:rsid w:val="00B963A2"/>
    <w:rsid w:val="00BA1C09"/>
    <w:rsid w:val="00BA3DE3"/>
    <w:rsid w:val="00BA5DD6"/>
    <w:rsid w:val="00BB3A8B"/>
    <w:rsid w:val="00BB6671"/>
    <w:rsid w:val="00BC0060"/>
    <w:rsid w:val="00BC1F16"/>
    <w:rsid w:val="00BC3710"/>
    <w:rsid w:val="00BC482E"/>
    <w:rsid w:val="00BC5024"/>
    <w:rsid w:val="00BC62EF"/>
    <w:rsid w:val="00BC7D97"/>
    <w:rsid w:val="00BD15AE"/>
    <w:rsid w:val="00BD1881"/>
    <w:rsid w:val="00BD42A2"/>
    <w:rsid w:val="00BD6904"/>
    <w:rsid w:val="00BE015F"/>
    <w:rsid w:val="00BE422D"/>
    <w:rsid w:val="00BF0FC3"/>
    <w:rsid w:val="00BF3B8F"/>
    <w:rsid w:val="00BF70E8"/>
    <w:rsid w:val="00C01DCF"/>
    <w:rsid w:val="00C0449C"/>
    <w:rsid w:val="00C06BB9"/>
    <w:rsid w:val="00C11110"/>
    <w:rsid w:val="00C141B3"/>
    <w:rsid w:val="00C16548"/>
    <w:rsid w:val="00C22677"/>
    <w:rsid w:val="00C24558"/>
    <w:rsid w:val="00C25B23"/>
    <w:rsid w:val="00C2605A"/>
    <w:rsid w:val="00C30CF0"/>
    <w:rsid w:val="00C30D72"/>
    <w:rsid w:val="00C32647"/>
    <w:rsid w:val="00C34C5D"/>
    <w:rsid w:val="00C353E2"/>
    <w:rsid w:val="00C360BB"/>
    <w:rsid w:val="00C40D90"/>
    <w:rsid w:val="00C4676C"/>
    <w:rsid w:val="00C47C71"/>
    <w:rsid w:val="00C502CC"/>
    <w:rsid w:val="00C50C90"/>
    <w:rsid w:val="00C52AB3"/>
    <w:rsid w:val="00C56292"/>
    <w:rsid w:val="00C61A77"/>
    <w:rsid w:val="00C64F60"/>
    <w:rsid w:val="00C65305"/>
    <w:rsid w:val="00C66C56"/>
    <w:rsid w:val="00C67C0B"/>
    <w:rsid w:val="00C71A93"/>
    <w:rsid w:val="00C743EA"/>
    <w:rsid w:val="00C749BD"/>
    <w:rsid w:val="00C756B2"/>
    <w:rsid w:val="00C75AA9"/>
    <w:rsid w:val="00C80E95"/>
    <w:rsid w:val="00C8527A"/>
    <w:rsid w:val="00C90795"/>
    <w:rsid w:val="00C91F3C"/>
    <w:rsid w:val="00C93C87"/>
    <w:rsid w:val="00C93F56"/>
    <w:rsid w:val="00C951F9"/>
    <w:rsid w:val="00CA065D"/>
    <w:rsid w:val="00CA2909"/>
    <w:rsid w:val="00CA310A"/>
    <w:rsid w:val="00CA4749"/>
    <w:rsid w:val="00CA5688"/>
    <w:rsid w:val="00CA5FE4"/>
    <w:rsid w:val="00CB150B"/>
    <w:rsid w:val="00CD05C1"/>
    <w:rsid w:val="00CD0EAE"/>
    <w:rsid w:val="00CD4B55"/>
    <w:rsid w:val="00CD6357"/>
    <w:rsid w:val="00CD7C37"/>
    <w:rsid w:val="00CD7E1B"/>
    <w:rsid w:val="00CE02F8"/>
    <w:rsid w:val="00CE03A5"/>
    <w:rsid w:val="00CE0D35"/>
    <w:rsid w:val="00CE0F94"/>
    <w:rsid w:val="00CE2C39"/>
    <w:rsid w:val="00CE4A89"/>
    <w:rsid w:val="00CE719F"/>
    <w:rsid w:val="00CF00BA"/>
    <w:rsid w:val="00CF0A2C"/>
    <w:rsid w:val="00CF1E77"/>
    <w:rsid w:val="00CF2D1E"/>
    <w:rsid w:val="00CF6476"/>
    <w:rsid w:val="00CF65C3"/>
    <w:rsid w:val="00CF79EB"/>
    <w:rsid w:val="00D0017E"/>
    <w:rsid w:val="00D001AC"/>
    <w:rsid w:val="00D00ABB"/>
    <w:rsid w:val="00D03EDB"/>
    <w:rsid w:val="00D043FC"/>
    <w:rsid w:val="00D048BA"/>
    <w:rsid w:val="00D06BAD"/>
    <w:rsid w:val="00D2526C"/>
    <w:rsid w:val="00D26933"/>
    <w:rsid w:val="00D347C4"/>
    <w:rsid w:val="00D34818"/>
    <w:rsid w:val="00D35209"/>
    <w:rsid w:val="00D35B73"/>
    <w:rsid w:val="00D3616B"/>
    <w:rsid w:val="00D36A75"/>
    <w:rsid w:val="00D40722"/>
    <w:rsid w:val="00D40A51"/>
    <w:rsid w:val="00D42F34"/>
    <w:rsid w:val="00D436A6"/>
    <w:rsid w:val="00D46D37"/>
    <w:rsid w:val="00D50BC7"/>
    <w:rsid w:val="00D52475"/>
    <w:rsid w:val="00D524E2"/>
    <w:rsid w:val="00D54CBB"/>
    <w:rsid w:val="00D56F34"/>
    <w:rsid w:val="00D57E3C"/>
    <w:rsid w:val="00D60597"/>
    <w:rsid w:val="00D60625"/>
    <w:rsid w:val="00D609CF"/>
    <w:rsid w:val="00D63D8E"/>
    <w:rsid w:val="00D64B6A"/>
    <w:rsid w:val="00D73A8A"/>
    <w:rsid w:val="00D749EF"/>
    <w:rsid w:val="00D75703"/>
    <w:rsid w:val="00D7714B"/>
    <w:rsid w:val="00D77B1A"/>
    <w:rsid w:val="00D8346D"/>
    <w:rsid w:val="00D83F33"/>
    <w:rsid w:val="00D85EEC"/>
    <w:rsid w:val="00D8628F"/>
    <w:rsid w:val="00D871A5"/>
    <w:rsid w:val="00D90180"/>
    <w:rsid w:val="00D9299C"/>
    <w:rsid w:val="00D943F7"/>
    <w:rsid w:val="00D94DAD"/>
    <w:rsid w:val="00D972E5"/>
    <w:rsid w:val="00D97653"/>
    <w:rsid w:val="00D97C0D"/>
    <w:rsid w:val="00DA0D50"/>
    <w:rsid w:val="00DA18EA"/>
    <w:rsid w:val="00DA229B"/>
    <w:rsid w:val="00DA2FEA"/>
    <w:rsid w:val="00DA3AC2"/>
    <w:rsid w:val="00DA3BE3"/>
    <w:rsid w:val="00DA5B4B"/>
    <w:rsid w:val="00DA6630"/>
    <w:rsid w:val="00DA7F27"/>
    <w:rsid w:val="00DB2B94"/>
    <w:rsid w:val="00DB4136"/>
    <w:rsid w:val="00DB6A92"/>
    <w:rsid w:val="00DC6164"/>
    <w:rsid w:val="00DD19DB"/>
    <w:rsid w:val="00DD2B8C"/>
    <w:rsid w:val="00DE6ACD"/>
    <w:rsid w:val="00DF0185"/>
    <w:rsid w:val="00DF11E1"/>
    <w:rsid w:val="00DF2FE6"/>
    <w:rsid w:val="00DF4C31"/>
    <w:rsid w:val="00DF4FF0"/>
    <w:rsid w:val="00DF64E3"/>
    <w:rsid w:val="00DF66B4"/>
    <w:rsid w:val="00E00595"/>
    <w:rsid w:val="00E00D95"/>
    <w:rsid w:val="00E0212E"/>
    <w:rsid w:val="00E02CFB"/>
    <w:rsid w:val="00E073A2"/>
    <w:rsid w:val="00E1276E"/>
    <w:rsid w:val="00E12E5B"/>
    <w:rsid w:val="00E1668F"/>
    <w:rsid w:val="00E1749E"/>
    <w:rsid w:val="00E21AB6"/>
    <w:rsid w:val="00E22B10"/>
    <w:rsid w:val="00E2535D"/>
    <w:rsid w:val="00E33D86"/>
    <w:rsid w:val="00E35029"/>
    <w:rsid w:val="00E35E46"/>
    <w:rsid w:val="00E35F8F"/>
    <w:rsid w:val="00E36426"/>
    <w:rsid w:val="00E37851"/>
    <w:rsid w:val="00E37EF0"/>
    <w:rsid w:val="00E406FE"/>
    <w:rsid w:val="00E42849"/>
    <w:rsid w:val="00E4447C"/>
    <w:rsid w:val="00E455A5"/>
    <w:rsid w:val="00E46003"/>
    <w:rsid w:val="00E5032B"/>
    <w:rsid w:val="00E526FB"/>
    <w:rsid w:val="00E52C11"/>
    <w:rsid w:val="00E60E54"/>
    <w:rsid w:val="00E61090"/>
    <w:rsid w:val="00E62A49"/>
    <w:rsid w:val="00E62DFF"/>
    <w:rsid w:val="00E65DDC"/>
    <w:rsid w:val="00E70D00"/>
    <w:rsid w:val="00E73F30"/>
    <w:rsid w:val="00E753B2"/>
    <w:rsid w:val="00E8541E"/>
    <w:rsid w:val="00E85619"/>
    <w:rsid w:val="00E86204"/>
    <w:rsid w:val="00E87612"/>
    <w:rsid w:val="00E90014"/>
    <w:rsid w:val="00E90515"/>
    <w:rsid w:val="00E92330"/>
    <w:rsid w:val="00E9639F"/>
    <w:rsid w:val="00EA12F2"/>
    <w:rsid w:val="00EA2382"/>
    <w:rsid w:val="00EA3B25"/>
    <w:rsid w:val="00EA4618"/>
    <w:rsid w:val="00EA56D6"/>
    <w:rsid w:val="00EA77EE"/>
    <w:rsid w:val="00EA7AD9"/>
    <w:rsid w:val="00EB0716"/>
    <w:rsid w:val="00EB1974"/>
    <w:rsid w:val="00EB21DC"/>
    <w:rsid w:val="00EB3585"/>
    <w:rsid w:val="00EB35B4"/>
    <w:rsid w:val="00EB474A"/>
    <w:rsid w:val="00EB630E"/>
    <w:rsid w:val="00EC4425"/>
    <w:rsid w:val="00EC7E81"/>
    <w:rsid w:val="00ED17B2"/>
    <w:rsid w:val="00ED3FCA"/>
    <w:rsid w:val="00ED67CF"/>
    <w:rsid w:val="00ED6E5F"/>
    <w:rsid w:val="00EE0452"/>
    <w:rsid w:val="00EE09BF"/>
    <w:rsid w:val="00EE3694"/>
    <w:rsid w:val="00EE6A38"/>
    <w:rsid w:val="00EF20E4"/>
    <w:rsid w:val="00EF4585"/>
    <w:rsid w:val="00EF49BC"/>
    <w:rsid w:val="00EF6255"/>
    <w:rsid w:val="00F013B8"/>
    <w:rsid w:val="00F01623"/>
    <w:rsid w:val="00F030A7"/>
    <w:rsid w:val="00F040A9"/>
    <w:rsid w:val="00F17792"/>
    <w:rsid w:val="00F2087F"/>
    <w:rsid w:val="00F20EB3"/>
    <w:rsid w:val="00F2179C"/>
    <w:rsid w:val="00F22023"/>
    <w:rsid w:val="00F22BD0"/>
    <w:rsid w:val="00F310ED"/>
    <w:rsid w:val="00F3597F"/>
    <w:rsid w:val="00F41A6B"/>
    <w:rsid w:val="00F42839"/>
    <w:rsid w:val="00F429E5"/>
    <w:rsid w:val="00F43B9B"/>
    <w:rsid w:val="00F43DED"/>
    <w:rsid w:val="00F4740B"/>
    <w:rsid w:val="00F47D35"/>
    <w:rsid w:val="00F51547"/>
    <w:rsid w:val="00F559DA"/>
    <w:rsid w:val="00F6014F"/>
    <w:rsid w:val="00F61038"/>
    <w:rsid w:val="00F628C2"/>
    <w:rsid w:val="00F649A6"/>
    <w:rsid w:val="00F73B81"/>
    <w:rsid w:val="00F7690A"/>
    <w:rsid w:val="00F77CD6"/>
    <w:rsid w:val="00F80278"/>
    <w:rsid w:val="00F81435"/>
    <w:rsid w:val="00F85012"/>
    <w:rsid w:val="00F910EB"/>
    <w:rsid w:val="00FA1247"/>
    <w:rsid w:val="00FA1250"/>
    <w:rsid w:val="00FA445F"/>
    <w:rsid w:val="00FA5074"/>
    <w:rsid w:val="00FA6AA2"/>
    <w:rsid w:val="00FB093A"/>
    <w:rsid w:val="00FB0D8A"/>
    <w:rsid w:val="00FB0FCA"/>
    <w:rsid w:val="00FB2BDC"/>
    <w:rsid w:val="00FB5EDE"/>
    <w:rsid w:val="00FC0A99"/>
    <w:rsid w:val="00FC3EBD"/>
    <w:rsid w:val="00FC6763"/>
    <w:rsid w:val="00FD18DD"/>
    <w:rsid w:val="00FD20AF"/>
    <w:rsid w:val="00FD294B"/>
    <w:rsid w:val="00FD3065"/>
    <w:rsid w:val="00FD313A"/>
    <w:rsid w:val="00FE00AD"/>
    <w:rsid w:val="00FE0F59"/>
    <w:rsid w:val="00FE2ABA"/>
    <w:rsid w:val="00FE3604"/>
    <w:rsid w:val="00FE7960"/>
    <w:rsid w:val="00FF1014"/>
    <w:rsid w:val="00FF2777"/>
    <w:rsid w:val="00FF3C86"/>
    <w:rsid w:val="00FF66E5"/>
    <w:rsid w:val="00FF72D0"/>
    <w:rsid w:val="00FF76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56703B-9900-48C1-8547-2ED52E24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99"/>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customStyle="1" w:styleId="1">
    <w:name w:val="1"/>
    <w:basedOn w:val="Normal"/>
    <w:next w:val="Puesto"/>
    <w:link w:val="TtuloCar"/>
    <w:qFormat/>
    <w:rsid w:val="008B79F4"/>
    <w:pPr>
      <w:widowControl w:val="0"/>
      <w:autoSpaceDE w:val="0"/>
      <w:autoSpaceDN w:val="0"/>
      <w:adjustRightInd w:val="0"/>
      <w:jc w:val="center"/>
    </w:pPr>
    <w:rPr>
      <w:rFonts w:ascii="Roman 12cpi" w:hAnsi="Roman 12cpi"/>
      <w:b/>
      <w:bCs/>
      <w:sz w:val="20"/>
      <w:szCs w:val="20"/>
    </w:rPr>
  </w:style>
  <w:style w:type="character" w:customStyle="1" w:styleId="TtuloCar">
    <w:name w:val="Título Car"/>
    <w:link w:val="1"/>
    <w:rsid w:val="008B79F4"/>
    <w:rPr>
      <w:rFonts w:ascii="Roman 12cpi" w:eastAsia="Times New Roman" w:hAnsi="Roman 12cpi"/>
      <w:b/>
      <w:bCs/>
    </w:rPr>
  </w:style>
  <w:style w:type="paragraph" w:styleId="Sinespaciado">
    <w:name w:val="No Spacing"/>
    <w:uiPriority w:val="1"/>
    <w:qFormat/>
    <w:rsid w:val="001A5AFB"/>
    <w:rPr>
      <w:sz w:val="24"/>
      <w:szCs w:val="24"/>
    </w:rPr>
  </w:style>
  <w:style w:type="paragraph" w:styleId="NormalWeb">
    <w:name w:val="Normal (Web)"/>
    <w:basedOn w:val="Normal"/>
    <w:uiPriority w:val="99"/>
    <w:unhideWhenUsed/>
    <w:rsid w:val="00CA0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88352812">
      <w:bodyDiv w:val="1"/>
      <w:marLeft w:val="0"/>
      <w:marRight w:val="0"/>
      <w:marTop w:val="0"/>
      <w:marBottom w:val="0"/>
      <w:divBdr>
        <w:top w:val="none" w:sz="0" w:space="0" w:color="auto"/>
        <w:left w:val="none" w:sz="0" w:space="0" w:color="auto"/>
        <w:bottom w:val="none" w:sz="0" w:space="0" w:color="auto"/>
        <w:right w:val="none" w:sz="0" w:space="0" w:color="auto"/>
      </w:divBdr>
    </w:div>
    <w:div w:id="227767303">
      <w:bodyDiv w:val="1"/>
      <w:marLeft w:val="0"/>
      <w:marRight w:val="0"/>
      <w:marTop w:val="0"/>
      <w:marBottom w:val="0"/>
      <w:divBdr>
        <w:top w:val="none" w:sz="0" w:space="0" w:color="auto"/>
        <w:left w:val="none" w:sz="0" w:space="0" w:color="auto"/>
        <w:bottom w:val="none" w:sz="0" w:space="0" w:color="auto"/>
        <w:right w:val="none" w:sz="0" w:space="0" w:color="auto"/>
      </w:divBdr>
    </w:div>
    <w:div w:id="358051007">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70042284">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8968120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30215859">
      <w:bodyDiv w:val="1"/>
      <w:marLeft w:val="0"/>
      <w:marRight w:val="0"/>
      <w:marTop w:val="0"/>
      <w:marBottom w:val="0"/>
      <w:divBdr>
        <w:top w:val="none" w:sz="0" w:space="0" w:color="auto"/>
        <w:left w:val="none" w:sz="0" w:space="0" w:color="auto"/>
        <w:bottom w:val="none" w:sz="0" w:space="0" w:color="auto"/>
        <w:right w:val="none" w:sz="0" w:space="0" w:color="auto"/>
      </w:divBdr>
    </w:div>
    <w:div w:id="1379277582">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49013022">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99216128">
      <w:bodyDiv w:val="1"/>
      <w:marLeft w:val="0"/>
      <w:marRight w:val="0"/>
      <w:marTop w:val="0"/>
      <w:marBottom w:val="0"/>
      <w:divBdr>
        <w:top w:val="none" w:sz="0" w:space="0" w:color="auto"/>
        <w:left w:val="none" w:sz="0" w:space="0" w:color="auto"/>
        <w:bottom w:val="none" w:sz="0" w:space="0" w:color="auto"/>
        <w:right w:val="none" w:sz="0" w:space="0" w:color="auto"/>
      </w:divBdr>
    </w:div>
    <w:div w:id="1607882809">
      <w:bodyDiv w:val="1"/>
      <w:marLeft w:val="0"/>
      <w:marRight w:val="0"/>
      <w:marTop w:val="0"/>
      <w:marBottom w:val="0"/>
      <w:divBdr>
        <w:top w:val="none" w:sz="0" w:space="0" w:color="auto"/>
        <w:left w:val="none" w:sz="0" w:space="0" w:color="auto"/>
        <w:bottom w:val="none" w:sz="0" w:space="0" w:color="auto"/>
        <w:right w:val="none" w:sz="0" w:space="0" w:color="auto"/>
      </w:divBdr>
    </w:div>
    <w:div w:id="166798031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6336703">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38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6D6A-6154-4823-99CC-BF418D31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6432</Words>
  <Characters>35382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Richard Giovanny Diaz Moncayo</cp:lastModifiedBy>
  <cp:revision>3</cp:revision>
  <cp:lastPrinted>2016-04-15T12:37:00Z</cp:lastPrinted>
  <dcterms:created xsi:type="dcterms:W3CDTF">2016-04-15T12:38:00Z</dcterms:created>
  <dcterms:modified xsi:type="dcterms:W3CDTF">2016-05-02T16:20:00Z</dcterms:modified>
</cp:coreProperties>
</file>