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B6" w:rsidRDefault="0004580A" w:rsidP="006D75B6">
      <w:pPr>
        <w:suppressAutoHyphens/>
        <w:spacing w:line="360" w:lineRule="auto"/>
        <w:ind w:firstLine="2340"/>
        <w:jc w:val="both"/>
        <w:rPr>
          <w:rFonts w:ascii="Arial" w:hAnsi="Arial" w:cs="Arial"/>
          <w:b/>
          <w:spacing w:val="-3"/>
          <w:sz w:val="24"/>
          <w:szCs w:val="24"/>
        </w:rPr>
      </w:pPr>
      <w:r w:rsidRPr="004B76AE">
        <w:rPr>
          <w:rFonts w:ascii="Arial" w:hAnsi="Arial" w:cs="Arial"/>
          <w:b/>
          <w:spacing w:val="-3"/>
          <w:sz w:val="24"/>
          <w:szCs w:val="24"/>
        </w:rPr>
        <w:t>TRIBUNAL SUPERIOR DEL DISTRITO JUDICIAL</w:t>
      </w:r>
      <w:r w:rsidRPr="004B76AE">
        <w:rPr>
          <w:rFonts w:ascii="Arial" w:hAnsi="Arial" w:cs="Arial"/>
          <w:b/>
          <w:spacing w:val="-3"/>
          <w:sz w:val="24"/>
          <w:szCs w:val="24"/>
        </w:rPr>
        <w:fldChar w:fldCharType="begin"/>
      </w:r>
      <w:r w:rsidRPr="004B76AE">
        <w:rPr>
          <w:rFonts w:ascii="Arial" w:hAnsi="Arial" w:cs="Arial"/>
          <w:b/>
          <w:spacing w:val="-3"/>
          <w:sz w:val="24"/>
          <w:szCs w:val="24"/>
        </w:rPr>
        <w:instrText xml:space="preserve">PRIVATE </w:instrText>
      </w:r>
      <w:r w:rsidRPr="004B76AE">
        <w:rPr>
          <w:rFonts w:ascii="Arial" w:hAnsi="Arial" w:cs="Arial"/>
          <w:b/>
          <w:spacing w:val="-3"/>
          <w:sz w:val="24"/>
          <w:szCs w:val="24"/>
        </w:rPr>
        <w:fldChar w:fldCharType="end"/>
      </w:r>
    </w:p>
    <w:p w:rsidR="0004580A" w:rsidRPr="004B76AE" w:rsidRDefault="0004580A" w:rsidP="006D75B6">
      <w:pPr>
        <w:suppressAutoHyphens/>
        <w:spacing w:line="360" w:lineRule="auto"/>
        <w:ind w:firstLine="2340"/>
        <w:jc w:val="both"/>
        <w:rPr>
          <w:rFonts w:ascii="Arial" w:hAnsi="Arial" w:cs="Arial"/>
          <w:b/>
          <w:spacing w:val="-3"/>
          <w:sz w:val="24"/>
          <w:szCs w:val="24"/>
        </w:rPr>
      </w:pPr>
      <w:r w:rsidRPr="004B76AE">
        <w:rPr>
          <w:rFonts w:ascii="Arial" w:hAnsi="Arial" w:cs="Arial"/>
          <w:b/>
          <w:spacing w:val="-3"/>
          <w:sz w:val="24"/>
          <w:szCs w:val="24"/>
        </w:rPr>
        <w:t xml:space="preserve">SALA </w:t>
      </w:r>
      <w:r w:rsidR="006D75B6">
        <w:rPr>
          <w:rFonts w:ascii="Arial" w:hAnsi="Arial" w:cs="Arial"/>
          <w:b/>
          <w:spacing w:val="-3"/>
          <w:sz w:val="24"/>
          <w:szCs w:val="24"/>
        </w:rPr>
        <w:t xml:space="preserve">DE DECISIÓN </w:t>
      </w:r>
      <w:r w:rsidRPr="004B76AE">
        <w:rPr>
          <w:rFonts w:ascii="Arial" w:hAnsi="Arial" w:cs="Arial"/>
          <w:b/>
          <w:spacing w:val="-3"/>
          <w:sz w:val="24"/>
          <w:szCs w:val="24"/>
        </w:rPr>
        <w:t>CIVIL-FAMILIA</w:t>
      </w:r>
      <w:r w:rsidR="00FF036B">
        <w:rPr>
          <w:rFonts w:ascii="Arial" w:hAnsi="Arial" w:cs="Arial"/>
          <w:b/>
          <w:spacing w:val="-3"/>
          <w:sz w:val="24"/>
          <w:szCs w:val="24"/>
        </w:rPr>
        <w:t xml:space="preserve"> UNITARIA</w:t>
      </w:r>
    </w:p>
    <w:p w:rsidR="004B76AE" w:rsidRPr="004B76AE" w:rsidRDefault="004B76AE" w:rsidP="0004580A">
      <w:pPr>
        <w:suppressAutoHyphens/>
        <w:spacing w:line="360" w:lineRule="auto"/>
        <w:ind w:firstLine="2340"/>
        <w:jc w:val="both"/>
        <w:rPr>
          <w:rFonts w:ascii="Arial" w:hAnsi="Arial" w:cs="Arial"/>
          <w:spacing w:val="-3"/>
          <w:sz w:val="24"/>
          <w:szCs w:val="24"/>
        </w:rPr>
      </w:pPr>
    </w:p>
    <w:p w:rsidR="0004580A" w:rsidRPr="004B76AE" w:rsidRDefault="0004580A" w:rsidP="0004580A">
      <w:pPr>
        <w:suppressAutoHyphens/>
        <w:spacing w:line="360" w:lineRule="auto"/>
        <w:ind w:firstLine="2340"/>
        <w:jc w:val="both"/>
        <w:rPr>
          <w:rFonts w:ascii="Arial" w:hAnsi="Arial" w:cs="Arial"/>
          <w:spacing w:val="-3"/>
          <w:sz w:val="24"/>
          <w:szCs w:val="24"/>
        </w:rPr>
      </w:pPr>
      <w:r w:rsidRPr="004B76AE">
        <w:rPr>
          <w:rFonts w:ascii="Arial" w:hAnsi="Arial" w:cs="Arial"/>
          <w:spacing w:val="-3"/>
          <w:sz w:val="24"/>
          <w:szCs w:val="24"/>
        </w:rPr>
        <w:t xml:space="preserve">Magistrado Ponente: </w:t>
      </w:r>
      <w:proofErr w:type="spellStart"/>
      <w:r w:rsidRPr="004B76AE">
        <w:rPr>
          <w:rFonts w:ascii="Arial" w:hAnsi="Arial" w:cs="Arial"/>
          <w:spacing w:val="-3"/>
          <w:sz w:val="24"/>
          <w:szCs w:val="24"/>
        </w:rPr>
        <w:t>Edder</w:t>
      </w:r>
      <w:proofErr w:type="spellEnd"/>
      <w:r w:rsidRPr="004B76AE">
        <w:rPr>
          <w:rFonts w:ascii="Arial" w:hAnsi="Arial" w:cs="Arial"/>
          <w:spacing w:val="-3"/>
          <w:sz w:val="24"/>
          <w:szCs w:val="24"/>
        </w:rPr>
        <w:t xml:space="preserve"> Jimmy Sánchez </w:t>
      </w:r>
      <w:proofErr w:type="spellStart"/>
      <w:r w:rsidRPr="004B76AE">
        <w:rPr>
          <w:rFonts w:ascii="Arial" w:hAnsi="Arial" w:cs="Arial"/>
          <w:spacing w:val="-3"/>
          <w:sz w:val="24"/>
          <w:szCs w:val="24"/>
        </w:rPr>
        <w:t>Calambás</w:t>
      </w:r>
      <w:proofErr w:type="spellEnd"/>
    </w:p>
    <w:p w:rsidR="0004580A" w:rsidRPr="004B76AE" w:rsidRDefault="00FF036B" w:rsidP="0004580A">
      <w:pPr>
        <w:suppressAutoHyphens/>
        <w:spacing w:line="360" w:lineRule="auto"/>
        <w:ind w:firstLine="2340"/>
        <w:jc w:val="both"/>
        <w:rPr>
          <w:rFonts w:ascii="Arial" w:hAnsi="Arial" w:cs="Arial"/>
          <w:spacing w:val="-3"/>
          <w:sz w:val="24"/>
          <w:szCs w:val="24"/>
        </w:rPr>
      </w:pPr>
      <w:r>
        <w:rPr>
          <w:rFonts w:ascii="Arial" w:hAnsi="Arial" w:cs="Arial"/>
          <w:spacing w:val="-3"/>
          <w:sz w:val="24"/>
          <w:szCs w:val="24"/>
        </w:rPr>
        <w:t>Pereira,</w:t>
      </w:r>
      <w:r w:rsidR="004D0DE1" w:rsidRPr="004B76AE">
        <w:rPr>
          <w:rFonts w:ascii="Arial" w:hAnsi="Arial" w:cs="Arial"/>
          <w:spacing w:val="-3"/>
          <w:sz w:val="24"/>
          <w:szCs w:val="24"/>
        </w:rPr>
        <w:t xml:space="preserve"> </w:t>
      </w:r>
      <w:r w:rsidR="009D1738">
        <w:rPr>
          <w:rFonts w:ascii="Arial" w:hAnsi="Arial" w:cs="Arial"/>
          <w:spacing w:val="-3"/>
          <w:sz w:val="24"/>
          <w:szCs w:val="24"/>
        </w:rPr>
        <w:t>once</w:t>
      </w:r>
      <w:r w:rsidR="004D0DE1" w:rsidRPr="004B76AE">
        <w:rPr>
          <w:rFonts w:ascii="Arial" w:hAnsi="Arial" w:cs="Arial"/>
          <w:spacing w:val="-3"/>
          <w:sz w:val="24"/>
          <w:szCs w:val="24"/>
        </w:rPr>
        <w:t xml:space="preserve"> de </w:t>
      </w:r>
      <w:r w:rsidR="009D1738">
        <w:rPr>
          <w:rFonts w:ascii="Arial" w:hAnsi="Arial" w:cs="Arial"/>
          <w:spacing w:val="-3"/>
          <w:sz w:val="24"/>
          <w:szCs w:val="24"/>
        </w:rPr>
        <w:t>agosto</w:t>
      </w:r>
      <w:r w:rsidR="004D0DE1" w:rsidRPr="004B76AE">
        <w:rPr>
          <w:rFonts w:ascii="Arial" w:hAnsi="Arial" w:cs="Arial"/>
          <w:spacing w:val="-3"/>
          <w:sz w:val="24"/>
          <w:szCs w:val="24"/>
        </w:rPr>
        <w:t xml:space="preserve"> de dos mil </w:t>
      </w:r>
      <w:r w:rsidR="002205C9" w:rsidRPr="004B76AE">
        <w:rPr>
          <w:rFonts w:ascii="Arial" w:hAnsi="Arial" w:cs="Arial"/>
          <w:spacing w:val="-3"/>
          <w:sz w:val="24"/>
          <w:szCs w:val="24"/>
        </w:rPr>
        <w:t>quince</w:t>
      </w:r>
      <w:r w:rsidR="004D0DE1" w:rsidRPr="004B76AE">
        <w:rPr>
          <w:rFonts w:ascii="Arial" w:hAnsi="Arial" w:cs="Arial"/>
          <w:spacing w:val="-3"/>
          <w:sz w:val="24"/>
          <w:szCs w:val="24"/>
        </w:rPr>
        <w:t xml:space="preserve"> (201</w:t>
      </w:r>
      <w:r w:rsidR="002205C9" w:rsidRPr="004B76AE">
        <w:rPr>
          <w:rFonts w:ascii="Arial" w:hAnsi="Arial" w:cs="Arial"/>
          <w:spacing w:val="-3"/>
          <w:sz w:val="24"/>
          <w:szCs w:val="24"/>
        </w:rPr>
        <w:t>5</w:t>
      </w:r>
      <w:r w:rsidR="004D0DE1" w:rsidRPr="004B76AE">
        <w:rPr>
          <w:rFonts w:ascii="Arial" w:hAnsi="Arial" w:cs="Arial"/>
          <w:spacing w:val="-3"/>
          <w:sz w:val="24"/>
          <w:szCs w:val="24"/>
        </w:rPr>
        <w:t>)</w:t>
      </w:r>
    </w:p>
    <w:p w:rsidR="0004580A" w:rsidRPr="004B76AE" w:rsidRDefault="0004580A" w:rsidP="0004580A">
      <w:pPr>
        <w:suppressAutoHyphens/>
        <w:spacing w:line="360" w:lineRule="auto"/>
        <w:ind w:firstLine="2340"/>
        <w:jc w:val="both"/>
        <w:rPr>
          <w:rFonts w:ascii="Arial" w:hAnsi="Arial" w:cs="Arial"/>
          <w:spacing w:val="-3"/>
          <w:sz w:val="24"/>
          <w:szCs w:val="24"/>
        </w:rPr>
      </w:pPr>
      <w:r w:rsidRPr="004B76AE">
        <w:rPr>
          <w:rFonts w:ascii="Arial" w:hAnsi="Arial" w:cs="Arial"/>
          <w:spacing w:val="-3"/>
          <w:sz w:val="24"/>
          <w:szCs w:val="24"/>
        </w:rPr>
        <w:t>Expediente 66001-</w:t>
      </w:r>
      <w:r w:rsidR="002205C9" w:rsidRPr="004B76AE">
        <w:rPr>
          <w:rFonts w:ascii="Arial" w:hAnsi="Arial" w:cs="Arial"/>
          <w:spacing w:val="-3"/>
          <w:sz w:val="24"/>
          <w:szCs w:val="24"/>
        </w:rPr>
        <w:t>31</w:t>
      </w:r>
      <w:r w:rsidRPr="004B76AE">
        <w:rPr>
          <w:rFonts w:ascii="Arial" w:hAnsi="Arial" w:cs="Arial"/>
          <w:spacing w:val="-3"/>
          <w:sz w:val="24"/>
          <w:szCs w:val="24"/>
        </w:rPr>
        <w:t>-</w:t>
      </w:r>
      <w:r w:rsidR="002205C9" w:rsidRPr="004B76AE">
        <w:rPr>
          <w:rFonts w:ascii="Arial" w:hAnsi="Arial" w:cs="Arial"/>
          <w:spacing w:val="-3"/>
          <w:sz w:val="24"/>
          <w:szCs w:val="24"/>
        </w:rPr>
        <w:t>03</w:t>
      </w:r>
      <w:r w:rsidR="005519A3" w:rsidRPr="004B76AE">
        <w:rPr>
          <w:rFonts w:ascii="Arial" w:hAnsi="Arial" w:cs="Arial"/>
          <w:spacing w:val="-3"/>
          <w:sz w:val="24"/>
          <w:szCs w:val="24"/>
        </w:rPr>
        <w:t>-</w:t>
      </w:r>
      <w:r w:rsidRPr="004B76AE">
        <w:rPr>
          <w:rFonts w:ascii="Arial" w:hAnsi="Arial" w:cs="Arial"/>
          <w:spacing w:val="-3"/>
          <w:sz w:val="24"/>
          <w:szCs w:val="24"/>
        </w:rPr>
        <w:t>00</w:t>
      </w:r>
      <w:r w:rsidR="006D75B6">
        <w:rPr>
          <w:rFonts w:ascii="Arial" w:hAnsi="Arial" w:cs="Arial"/>
          <w:spacing w:val="-3"/>
          <w:sz w:val="24"/>
          <w:szCs w:val="24"/>
        </w:rPr>
        <w:t>2</w:t>
      </w:r>
      <w:r w:rsidRPr="004B76AE">
        <w:rPr>
          <w:rFonts w:ascii="Arial" w:hAnsi="Arial" w:cs="Arial"/>
          <w:spacing w:val="-3"/>
          <w:sz w:val="24"/>
          <w:szCs w:val="24"/>
        </w:rPr>
        <w:t>-20</w:t>
      </w:r>
      <w:r w:rsidR="006D75B6">
        <w:rPr>
          <w:rFonts w:ascii="Arial" w:hAnsi="Arial" w:cs="Arial"/>
          <w:spacing w:val="-3"/>
          <w:sz w:val="24"/>
          <w:szCs w:val="24"/>
        </w:rPr>
        <w:t>04</w:t>
      </w:r>
      <w:r w:rsidRPr="004B76AE">
        <w:rPr>
          <w:rFonts w:ascii="Arial" w:hAnsi="Arial" w:cs="Arial"/>
          <w:spacing w:val="-3"/>
          <w:sz w:val="24"/>
          <w:szCs w:val="24"/>
        </w:rPr>
        <w:t>-00</w:t>
      </w:r>
      <w:r w:rsidR="006D75B6">
        <w:rPr>
          <w:rFonts w:ascii="Arial" w:hAnsi="Arial" w:cs="Arial"/>
          <w:spacing w:val="-3"/>
          <w:sz w:val="24"/>
          <w:szCs w:val="24"/>
        </w:rPr>
        <w:t>116</w:t>
      </w:r>
      <w:r w:rsidRPr="004B76AE">
        <w:rPr>
          <w:rFonts w:ascii="Arial" w:hAnsi="Arial" w:cs="Arial"/>
          <w:spacing w:val="-3"/>
          <w:sz w:val="24"/>
          <w:szCs w:val="24"/>
        </w:rPr>
        <w:t>-0</w:t>
      </w:r>
      <w:r w:rsidR="006D75B6">
        <w:rPr>
          <w:rFonts w:ascii="Arial" w:hAnsi="Arial" w:cs="Arial"/>
          <w:spacing w:val="-3"/>
          <w:sz w:val="24"/>
          <w:szCs w:val="24"/>
        </w:rPr>
        <w:t>3</w:t>
      </w:r>
    </w:p>
    <w:p w:rsidR="00AA74E4" w:rsidRPr="004B76AE" w:rsidRDefault="00AA74E4" w:rsidP="00C0465D">
      <w:pPr>
        <w:spacing w:line="360" w:lineRule="auto"/>
        <w:ind w:firstLine="708"/>
        <w:jc w:val="both"/>
        <w:rPr>
          <w:rFonts w:ascii="Arial" w:hAnsi="Arial" w:cs="Arial"/>
          <w:sz w:val="26"/>
          <w:szCs w:val="26"/>
        </w:rPr>
      </w:pPr>
    </w:p>
    <w:p w:rsidR="005B491B" w:rsidRPr="004B76AE" w:rsidRDefault="005B491B" w:rsidP="00C0465D">
      <w:pPr>
        <w:spacing w:line="360" w:lineRule="auto"/>
        <w:ind w:firstLine="708"/>
        <w:jc w:val="both"/>
        <w:rPr>
          <w:rFonts w:ascii="Arial" w:hAnsi="Arial" w:cs="Arial"/>
          <w:sz w:val="26"/>
          <w:szCs w:val="26"/>
        </w:rPr>
      </w:pPr>
    </w:p>
    <w:p w:rsidR="00E55B42" w:rsidRDefault="003C239F" w:rsidP="00AD7489">
      <w:pPr>
        <w:pStyle w:val="Sinespaciado1"/>
        <w:spacing w:line="360" w:lineRule="auto"/>
        <w:ind w:firstLine="2268"/>
        <w:jc w:val="both"/>
        <w:rPr>
          <w:rFonts w:ascii="Arial" w:hAnsi="Arial" w:cs="Arial"/>
          <w:sz w:val="26"/>
          <w:szCs w:val="26"/>
        </w:rPr>
      </w:pPr>
      <w:r w:rsidRPr="004B76AE">
        <w:rPr>
          <w:rFonts w:ascii="Arial" w:hAnsi="Arial" w:cs="Arial"/>
          <w:sz w:val="26"/>
          <w:szCs w:val="26"/>
        </w:rPr>
        <w:t xml:space="preserve">1. </w:t>
      </w:r>
      <w:r w:rsidR="003C7F67">
        <w:rPr>
          <w:rFonts w:ascii="Arial" w:hAnsi="Arial" w:cs="Arial"/>
          <w:sz w:val="26"/>
          <w:szCs w:val="26"/>
        </w:rPr>
        <w:t xml:space="preserve">Se pronuncia la </w:t>
      </w:r>
      <w:r w:rsidR="00306F65" w:rsidRPr="004B76AE">
        <w:rPr>
          <w:rFonts w:ascii="Arial" w:hAnsi="Arial" w:cs="Arial"/>
          <w:sz w:val="26"/>
          <w:szCs w:val="26"/>
        </w:rPr>
        <w:t xml:space="preserve">Sala </w:t>
      </w:r>
      <w:r w:rsidR="003C7F67">
        <w:rPr>
          <w:rFonts w:ascii="Arial" w:hAnsi="Arial" w:cs="Arial"/>
          <w:sz w:val="26"/>
          <w:szCs w:val="26"/>
        </w:rPr>
        <w:t xml:space="preserve">sobre el escrito presentado </w:t>
      </w:r>
      <w:r w:rsidR="004C3CCD">
        <w:rPr>
          <w:rFonts w:ascii="Arial" w:hAnsi="Arial" w:cs="Arial"/>
          <w:sz w:val="26"/>
          <w:szCs w:val="26"/>
        </w:rPr>
        <w:t xml:space="preserve">vocero judicial del </w:t>
      </w:r>
      <w:r w:rsidR="00AD7489">
        <w:rPr>
          <w:rFonts w:ascii="Arial" w:hAnsi="Arial" w:cs="Arial"/>
          <w:sz w:val="26"/>
          <w:szCs w:val="26"/>
        </w:rPr>
        <w:t>concordado</w:t>
      </w:r>
      <w:r w:rsidR="004C3CCD">
        <w:rPr>
          <w:rFonts w:ascii="Arial" w:hAnsi="Arial" w:cs="Arial"/>
          <w:sz w:val="26"/>
          <w:szCs w:val="26"/>
        </w:rPr>
        <w:t xml:space="preserve"> </w:t>
      </w:r>
      <w:r w:rsidR="004C3CCD">
        <w:rPr>
          <w:rFonts w:ascii="Arial" w:hAnsi="Arial" w:cs="Arial"/>
          <w:sz w:val="23"/>
          <w:szCs w:val="23"/>
        </w:rPr>
        <w:t>JOSÉ FREDERMÁN HINCAPIÉ PARRA</w:t>
      </w:r>
      <w:r w:rsidR="006D75B6">
        <w:rPr>
          <w:rFonts w:ascii="Arial" w:hAnsi="Arial" w:cs="Arial"/>
          <w:sz w:val="26"/>
          <w:szCs w:val="26"/>
        </w:rPr>
        <w:t>, en el expediente de la referencia.</w:t>
      </w:r>
    </w:p>
    <w:p w:rsidR="004B76AE" w:rsidRPr="004B76AE" w:rsidRDefault="004B76AE" w:rsidP="00117BA5">
      <w:pPr>
        <w:spacing w:line="360" w:lineRule="auto"/>
        <w:ind w:firstLine="2268"/>
        <w:jc w:val="both"/>
        <w:rPr>
          <w:rFonts w:ascii="Arial" w:hAnsi="Arial" w:cs="Arial"/>
          <w:sz w:val="26"/>
          <w:szCs w:val="26"/>
        </w:rPr>
      </w:pPr>
    </w:p>
    <w:p w:rsidR="00AD7489" w:rsidRDefault="006D75B6" w:rsidP="006B7DFB">
      <w:pPr>
        <w:spacing w:line="360" w:lineRule="auto"/>
        <w:ind w:firstLine="2268"/>
        <w:jc w:val="both"/>
        <w:rPr>
          <w:rFonts w:ascii="Arial" w:hAnsi="Arial" w:cs="Arial"/>
          <w:sz w:val="26"/>
          <w:szCs w:val="26"/>
        </w:rPr>
      </w:pPr>
      <w:r>
        <w:rPr>
          <w:rFonts w:ascii="Arial" w:hAnsi="Arial" w:cs="Arial"/>
          <w:sz w:val="26"/>
          <w:szCs w:val="26"/>
        </w:rPr>
        <w:t>2</w:t>
      </w:r>
      <w:r w:rsidR="003C239F" w:rsidRPr="004B76AE">
        <w:rPr>
          <w:rFonts w:ascii="Arial" w:hAnsi="Arial" w:cs="Arial"/>
          <w:sz w:val="26"/>
          <w:szCs w:val="26"/>
        </w:rPr>
        <w:t xml:space="preserve">. </w:t>
      </w:r>
      <w:r w:rsidR="00AD7489">
        <w:rPr>
          <w:rFonts w:ascii="Arial" w:hAnsi="Arial" w:cs="Arial"/>
          <w:sz w:val="26"/>
          <w:szCs w:val="26"/>
        </w:rPr>
        <w:t xml:space="preserve">Mediante auto de fecha 29 de julio último, se resolvió el recurso de apelación interpuesto por el mismo mandatario judicial, </w:t>
      </w:r>
      <w:r w:rsidR="003A1E4B">
        <w:rPr>
          <w:rFonts w:ascii="Arial" w:hAnsi="Arial" w:cs="Arial"/>
          <w:sz w:val="26"/>
          <w:szCs w:val="26"/>
        </w:rPr>
        <w:t xml:space="preserve">en el que se decidió revocar los ordinales segundo, tercero, cuarto, quinto, sexto, séptimo, octavo, noveno y décimo del auto proferido el 3 de septiembre de 2014, por el Juzgado Segundo Civil del Circuito de esta ciudad, al interior del trámite concordatario. </w:t>
      </w:r>
    </w:p>
    <w:p w:rsidR="003A1E4B" w:rsidRDefault="003A1E4B" w:rsidP="006B7DFB">
      <w:pPr>
        <w:spacing w:line="360" w:lineRule="auto"/>
        <w:ind w:firstLine="2268"/>
        <w:jc w:val="both"/>
        <w:rPr>
          <w:rFonts w:ascii="Arial" w:hAnsi="Arial" w:cs="Arial"/>
          <w:sz w:val="26"/>
          <w:szCs w:val="26"/>
        </w:rPr>
      </w:pPr>
    </w:p>
    <w:p w:rsidR="00EB0D0A" w:rsidRDefault="00EB0D0A" w:rsidP="00EB0D0A">
      <w:pPr>
        <w:tabs>
          <w:tab w:val="left" w:pos="-720"/>
        </w:tabs>
        <w:suppressAutoHyphens/>
        <w:spacing w:line="360" w:lineRule="auto"/>
        <w:jc w:val="both"/>
        <w:rPr>
          <w:rFonts w:ascii="Arial" w:hAnsi="Arial" w:cs="Arial"/>
          <w:spacing w:val="-3"/>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006D75B6">
        <w:rPr>
          <w:rFonts w:ascii="Arial" w:hAnsi="Arial" w:cs="Arial"/>
          <w:sz w:val="26"/>
          <w:szCs w:val="26"/>
        </w:rPr>
        <w:t>3</w:t>
      </w:r>
      <w:r w:rsidR="003A1E4B">
        <w:rPr>
          <w:rFonts w:ascii="Arial" w:hAnsi="Arial" w:cs="Arial"/>
          <w:sz w:val="26"/>
          <w:szCs w:val="26"/>
        </w:rPr>
        <w:t xml:space="preserve">. </w:t>
      </w:r>
      <w:r>
        <w:rPr>
          <w:rFonts w:ascii="Arial" w:hAnsi="Arial" w:cs="Arial"/>
          <w:spacing w:val="-3"/>
          <w:sz w:val="26"/>
          <w:szCs w:val="26"/>
        </w:rPr>
        <w:t>L</w:t>
      </w:r>
      <w:r w:rsidR="00660D34">
        <w:rPr>
          <w:rFonts w:ascii="Arial" w:hAnsi="Arial" w:cs="Arial"/>
          <w:spacing w:val="-3"/>
          <w:sz w:val="26"/>
          <w:szCs w:val="26"/>
        </w:rPr>
        <w:t>o</w:t>
      </w:r>
      <w:r>
        <w:rPr>
          <w:rFonts w:ascii="Arial" w:hAnsi="Arial" w:cs="Arial"/>
          <w:spacing w:val="-3"/>
          <w:sz w:val="26"/>
          <w:szCs w:val="26"/>
        </w:rPr>
        <w:t xml:space="preserve"> d</w:t>
      </w:r>
      <w:r w:rsidR="00660D34">
        <w:rPr>
          <w:rFonts w:ascii="Arial" w:hAnsi="Arial" w:cs="Arial"/>
          <w:spacing w:val="-3"/>
          <w:sz w:val="26"/>
          <w:szCs w:val="26"/>
        </w:rPr>
        <w:t xml:space="preserve">ispuesto por </w:t>
      </w:r>
      <w:r>
        <w:rPr>
          <w:rFonts w:ascii="Arial" w:hAnsi="Arial" w:cs="Arial"/>
          <w:spacing w:val="-3"/>
          <w:sz w:val="26"/>
          <w:szCs w:val="26"/>
        </w:rPr>
        <w:t xml:space="preserve">el Tribunal consistió en revocar la aprobación de la dación en pago presentada por el Comité de Vigilancia, teniendo en cuenta que en oportunidad anterior el juzgado ya había hecho lo propio respecto de una anterior propuesta de dación en pago, la cual había cobrado ejecutoria. </w:t>
      </w:r>
    </w:p>
    <w:p w:rsidR="00EB0D0A" w:rsidRDefault="00EB0D0A" w:rsidP="00EB0D0A">
      <w:pPr>
        <w:tabs>
          <w:tab w:val="left" w:pos="-720"/>
        </w:tabs>
        <w:suppressAutoHyphens/>
        <w:spacing w:line="360" w:lineRule="auto"/>
        <w:jc w:val="both"/>
        <w:rPr>
          <w:rFonts w:ascii="Arial" w:hAnsi="Arial" w:cs="Arial"/>
          <w:spacing w:val="-3"/>
          <w:sz w:val="26"/>
          <w:szCs w:val="26"/>
        </w:rPr>
      </w:pPr>
    </w:p>
    <w:p w:rsidR="006364A6" w:rsidRDefault="006D75B6" w:rsidP="006B7DFB">
      <w:pPr>
        <w:spacing w:line="360" w:lineRule="auto"/>
        <w:ind w:firstLine="2268"/>
        <w:jc w:val="both"/>
        <w:rPr>
          <w:rFonts w:ascii="Arial" w:hAnsi="Arial" w:cs="Arial"/>
          <w:sz w:val="26"/>
          <w:szCs w:val="26"/>
        </w:rPr>
      </w:pPr>
      <w:r>
        <w:rPr>
          <w:rFonts w:ascii="Arial" w:hAnsi="Arial" w:cs="Arial"/>
          <w:sz w:val="26"/>
          <w:szCs w:val="26"/>
        </w:rPr>
        <w:t>4</w:t>
      </w:r>
      <w:r w:rsidR="00A92CEA">
        <w:rPr>
          <w:rFonts w:ascii="Arial" w:hAnsi="Arial" w:cs="Arial"/>
          <w:sz w:val="26"/>
          <w:szCs w:val="26"/>
        </w:rPr>
        <w:t>. Frente a esta situación, s</w:t>
      </w:r>
      <w:r w:rsidR="003A1E4B">
        <w:rPr>
          <w:rFonts w:ascii="Arial" w:hAnsi="Arial" w:cs="Arial"/>
          <w:sz w:val="26"/>
          <w:szCs w:val="26"/>
        </w:rPr>
        <w:t>olicita el memorialista, que resulta necesario conocer el alcance y/o efecto de la decisión frente a pagos ya reconocidos por los acreedores beneficiados con ellos y que afectan los derechos de aquellos minoritarios que ven disminuida su participación en la dación en pago</w:t>
      </w:r>
      <w:r w:rsidR="006364A6">
        <w:rPr>
          <w:rFonts w:ascii="Arial" w:hAnsi="Arial" w:cs="Arial"/>
          <w:sz w:val="26"/>
          <w:szCs w:val="26"/>
        </w:rPr>
        <w:t xml:space="preserve">.  </w:t>
      </w:r>
    </w:p>
    <w:p w:rsidR="00D45B85" w:rsidRPr="004B76AE" w:rsidRDefault="00D45B85" w:rsidP="00BE5E91">
      <w:pPr>
        <w:spacing w:line="360" w:lineRule="auto"/>
        <w:ind w:firstLine="2268"/>
        <w:jc w:val="both"/>
        <w:rPr>
          <w:rFonts w:ascii="Arial" w:hAnsi="Arial" w:cs="Arial"/>
          <w:sz w:val="26"/>
          <w:szCs w:val="26"/>
        </w:rPr>
      </w:pPr>
    </w:p>
    <w:p w:rsidR="0049456F" w:rsidRDefault="00431D4A" w:rsidP="00C5161F">
      <w:pPr>
        <w:tabs>
          <w:tab w:val="left" w:pos="-720"/>
        </w:tabs>
        <w:suppressAutoHyphens/>
        <w:spacing w:line="360" w:lineRule="auto"/>
        <w:jc w:val="both"/>
        <w:rPr>
          <w:rFonts w:ascii="Arial" w:hAnsi="Arial" w:cs="Arial"/>
          <w:spacing w:val="-3"/>
          <w:sz w:val="26"/>
          <w:szCs w:val="26"/>
        </w:rPr>
      </w:pPr>
      <w:r w:rsidRPr="004B76AE">
        <w:rPr>
          <w:rFonts w:ascii="Arial" w:hAnsi="Arial" w:cs="Arial"/>
          <w:spacing w:val="-3"/>
          <w:sz w:val="26"/>
          <w:szCs w:val="26"/>
        </w:rPr>
        <w:lastRenderedPageBreak/>
        <w:tab/>
      </w:r>
      <w:r w:rsidRPr="004B76AE">
        <w:rPr>
          <w:rFonts w:ascii="Arial" w:hAnsi="Arial" w:cs="Arial"/>
          <w:spacing w:val="-3"/>
          <w:sz w:val="26"/>
          <w:szCs w:val="26"/>
        </w:rPr>
        <w:tab/>
      </w:r>
      <w:r w:rsidRPr="004B76AE">
        <w:rPr>
          <w:rFonts w:ascii="Arial" w:hAnsi="Arial" w:cs="Arial"/>
          <w:spacing w:val="-3"/>
          <w:sz w:val="26"/>
          <w:szCs w:val="26"/>
        </w:rPr>
        <w:tab/>
      </w:r>
      <w:r w:rsidR="006D75B6">
        <w:rPr>
          <w:rFonts w:ascii="Arial" w:hAnsi="Arial" w:cs="Arial"/>
          <w:spacing w:val="-3"/>
          <w:sz w:val="26"/>
          <w:szCs w:val="26"/>
        </w:rPr>
        <w:t>5</w:t>
      </w:r>
      <w:r w:rsidRPr="004B76AE">
        <w:rPr>
          <w:rFonts w:ascii="Arial" w:hAnsi="Arial" w:cs="Arial"/>
          <w:spacing w:val="-3"/>
          <w:sz w:val="26"/>
          <w:szCs w:val="26"/>
        </w:rPr>
        <w:t>.</w:t>
      </w:r>
      <w:r w:rsidR="001B790C">
        <w:rPr>
          <w:rFonts w:ascii="Arial" w:hAnsi="Arial" w:cs="Arial"/>
          <w:spacing w:val="-3"/>
          <w:sz w:val="26"/>
          <w:szCs w:val="26"/>
        </w:rPr>
        <w:t xml:space="preserve"> </w:t>
      </w:r>
      <w:r w:rsidR="00801FE2">
        <w:rPr>
          <w:rFonts w:ascii="Arial" w:hAnsi="Arial" w:cs="Arial"/>
          <w:spacing w:val="-3"/>
          <w:sz w:val="26"/>
          <w:szCs w:val="26"/>
        </w:rPr>
        <w:t xml:space="preserve">Ante </w:t>
      </w:r>
      <w:r w:rsidR="00C60402">
        <w:rPr>
          <w:rFonts w:ascii="Arial" w:hAnsi="Arial" w:cs="Arial"/>
          <w:spacing w:val="-3"/>
          <w:sz w:val="26"/>
          <w:szCs w:val="26"/>
        </w:rPr>
        <w:t>tal pedimento, ningún pronunciamiento ha de hacer el Tribunal, puesto que</w:t>
      </w:r>
      <w:r w:rsidR="00801FE2">
        <w:rPr>
          <w:rFonts w:ascii="Arial" w:hAnsi="Arial" w:cs="Arial"/>
          <w:spacing w:val="-3"/>
          <w:sz w:val="26"/>
          <w:szCs w:val="26"/>
        </w:rPr>
        <w:t>,</w:t>
      </w:r>
      <w:r w:rsidR="00C60402">
        <w:rPr>
          <w:rFonts w:ascii="Arial" w:hAnsi="Arial" w:cs="Arial"/>
          <w:spacing w:val="-3"/>
          <w:sz w:val="26"/>
          <w:szCs w:val="26"/>
        </w:rPr>
        <w:t xml:space="preserve"> </w:t>
      </w:r>
      <w:r w:rsidR="0049456F">
        <w:rPr>
          <w:rFonts w:ascii="Arial" w:hAnsi="Arial" w:cs="Arial"/>
          <w:spacing w:val="-3"/>
          <w:sz w:val="26"/>
          <w:szCs w:val="26"/>
        </w:rPr>
        <w:t xml:space="preserve">la misma providencia señala sus </w:t>
      </w:r>
      <w:r w:rsidR="00C60402">
        <w:rPr>
          <w:rFonts w:ascii="Arial" w:hAnsi="Arial" w:cs="Arial"/>
          <w:spacing w:val="-3"/>
          <w:sz w:val="26"/>
          <w:szCs w:val="26"/>
        </w:rPr>
        <w:t>efectos jurídicos</w:t>
      </w:r>
      <w:r w:rsidR="0049456F">
        <w:rPr>
          <w:rFonts w:ascii="Arial" w:hAnsi="Arial" w:cs="Arial"/>
          <w:spacing w:val="-3"/>
          <w:sz w:val="26"/>
          <w:szCs w:val="26"/>
        </w:rPr>
        <w:t xml:space="preserve"> y será el juzgado quien fije el derrotero a seguir en el proceso concordatario. </w:t>
      </w:r>
    </w:p>
    <w:p w:rsidR="0049456F" w:rsidRDefault="0049456F" w:rsidP="00C5161F">
      <w:pPr>
        <w:tabs>
          <w:tab w:val="left" w:pos="-720"/>
        </w:tabs>
        <w:suppressAutoHyphens/>
        <w:spacing w:line="360" w:lineRule="auto"/>
        <w:jc w:val="both"/>
        <w:rPr>
          <w:rFonts w:ascii="Arial" w:hAnsi="Arial" w:cs="Arial"/>
          <w:spacing w:val="-3"/>
          <w:sz w:val="26"/>
          <w:szCs w:val="26"/>
        </w:rPr>
      </w:pPr>
    </w:p>
    <w:p w:rsidR="00AC6D4F" w:rsidRPr="004B76AE" w:rsidRDefault="00AC6D4F" w:rsidP="009B4908">
      <w:pPr>
        <w:tabs>
          <w:tab w:val="left" w:pos="-720"/>
        </w:tabs>
        <w:suppressAutoHyphens/>
        <w:spacing w:line="360" w:lineRule="auto"/>
        <w:ind w:firstLine="2268"/>
        <w:jc w:val="both"/>
        <w:rPr>
          <w:rFonts w:ascii="Arial" w:hAnsi="Arial" w:cs="Arial"/>
          <w:b/>
          <w:sz w:val="26"/>
          <w:szCs w:val="26"/>
        </w:rPr>
      </w:pPr>
      <w:r w:rsidRPr="004B76AE">
        <w:rPr>
          <w:rFonts w:ascii="Arial" w:hAnsi="Arial" w:cs="Arial"/>
          <w:b/>
          <w:sz w:val="26"/>
          <w:szCs w:val="26"/>
          <w:u w:val="single"/>
        </w:rPr>
        <w:t>Notifíquese</w:t>
      </w:r>
      <w:r w:rsidR="00D9536E" w:rsidRPr="004B76AE">
        <w:rPr>
          <w:rFonts w:ascii="Arial" w:hAnsi="Arial" w:cs="Arial"/>
          <w:b/>
          <w:sz w:val="26"/>
          <w:szCs w:val="26"/>
          <w:u w:val="single"/>
        </w:rPr>
        <w:t>,</w:t>
      </w:r>
    </w:p>
    <w:p w:rsidR="00AC6D4F" w:rsidRPr="004B76AE" w:rsidRDefault="00AC6D4F" w:rsidP="009B4908">
      <w:pPr>
        <w:spacing w:line="360" w:lineRule="auto"/>
        <w:ind w:firstLine="2268"/>
        <w:jc w:val="both"/>
        <w:rPr>
          <w:rFonts w:ascii="Arial" w:hAnsi="Arial" w:cs="Arial"/>
          <w:sz w:val="26"/>
          <w:szCs w:val="26"/>
        </w:rPr>
      </w:pPr>
    </w:p>
    <w:p w:rsidR="00AC6D4F" w:rsidRPr="004B76AE" w:rsidRDefault="006D75B6" w:rsidP="009B4908">
      <w:pPr>
        <w:spacing w:line="360" w:lineRule="auto"/>
        <w:ind w:firstLine="2268"/>
        <w:jc w:val="both"/>
        <w:rPr>
          <w:rFonts w:ascii="Arial" w:hAnsi="Arial" w:cs="Arial"/>
          <w:sz w:val="26"/>
          <w:szCs w:val="26"/>
        </w:rPr>
      </w:pPr>
      <w:r>
        <w:rPr>
          <w:rFonts w:ascii="Arial" w:hAnsi="Arial" w:cs="Arial"/>
          <w:sz w:val="26"/>
          <w:szCs w:val="26"/>
        </w:rPr>
        <w:t>El</w:t>
      </w:r>
      <w:r w:rsidR="00AC6D4F" w:rsidRPr="004B76AE">
        <w:rPr>
          <w:rFonts w:ascii="Arial" w:hAnsi="Arial" w:cs="Arial"/>
          <w:sz w:val="26"/>
          <w:szCs w:val="26"/>
        </w:rPr>
        <w:t xml:space="preserve"> Magistrado,</w:t>
      </w:r>
    </w:p>
    <w:p w:rsidR="00AC6D4F" w:rsidRDefault="00AC6D4F" w:rsidP="009B4908">
      <w:pPr>
        <w:spacing w:line="360" w:lineRule="auto"/>
        <w:ind w:firstLine="2268"/>
        <w:jc w:val="both"/>
        <w:rPr>
          <w:rFonts w:ascii="Arial" w:hAnsi="Arial" w:cs="Arial"/>
          <w:sz w:val="26"/>
          <w:szCs w:val="26"/>
        </w:rPr>
      </w:pPr>
    </w:p>
    <w:p w:rsidR="004B76AE" w:rsidRDefault="004B76AE" w:rsidP="009B4908">
      <w:pPr>
        <w:spacing w:line="360" w:lineRule="auto"/>
        <w:ind w:firstLine="2268"/>
        <w:jc w:val="both"/>
        <w:rPr>
          <w:rFonts w:ascii="Arial" w:hAnsi="Arial" w:cs="Arial"/>
          <w:sz w:val="26"/>
          <w:szCs w:val="26"/>
        </w:rPr>
      </w:pPr>
    </w:p>
    <w:p w:rsidR="004B76AE" w:rsidRPr="004B76AE" w:rsidRDefault="004B76AE" w:rsidP="009B4908">
      <w:pPr>
        <w:spacing w:line="360" w:lineRule="auto"/>
        <w:ind w:firstLine="2268"/>
        <w:jc w:val="both"/>
        <w:rPr>
          <w:rFonts w:ascii="Arial" w:hAnsi="Arial" w:cs="Arial"/>
          <w:sz w:val="26"/>
          <w:szCs w:val="26"/>
        </w:rPr>
      </w:pPr>
    </w:p>
    <w:p w:rsidR="00AC6D4F" w:rsidRPr="00C0465D" w:rsidRDefault="00F4607D" w:rsidP="009B4908">
      <w:pPr>
        <w:spacing w:line="360" w:lineRule="auto"/>
        <w:ind w:firstLine="2268"/>
        <w:jc w:val="both"/>
        <w:rPr>
          <w:rFonts w:ascii="Arial" w:hAnsi="Arial" w:cs="Arial"/>
          <w:b/>
          <w:sz w:val="24"/>
          <w:szCs w:val="24"/>
        </w:rPr>
      </w:pPr>
      <w:proofErr w:type="spellStart"/>
      <w:r w:rsidRPr="00C0465D">
        <w:rPr>
          <w:rFonts w:ascii="Arial" w:hAnsi="Arial" w:cs="Arial"/>
          <w:b/>
          <w:sz w:val="24"/>
          <w:szCs w:val="24"/>
        </w:rPr>
        <w:t>Edder</w:t>
      </w:r>
      <w:proofErr w:type="spellEnd"/>
      <w:r w:rsidRPr="00C0465D">
        <w:rPr>
          <w:rFonts w:ascii="Arial" w:hAnsi="Arial" w:cs="Arial"/>
          <w:b/>
          <w:sz w:val="24"/>
          <w:szCs w:val="24"/>
        </w:rPr>
        <w:t xml:space="preserve"> Jimmy Sánchez </w:t>
      </w:r>
      <w:proofErr w:type="spellStart"/>
      <w:r w:rsidRPr="00C0465D">
        <w:rPr>
          <w:rFonts w:ascii="Arial" w:hAnsi="Arial" w:cs="Arial"/>
          <w:b/>
          <w:sz w:val="24"/>
          <w:szCs w:val="24"/>
        </w:rPr>
        <w:t>Calambás</w:t>
      </w:r>
      <w:proofErr w:type="spellEnd"/>
    </w:p>
    <w:p w:rsidR="00AC6D4F" w:rsidRDefault="00AC6D4F" w:rsidP="009B4908">
      <w:pPr>
        <w:ind w:firstLine="2268"/>
        <w:rPr>
          <w:rFonts w:ascii="Arial" w:hAnsi="Arial" w:cs="Arial"/>
          <w:sz w:val="24"/>
          <w:szCs w:val="24"/>
        </w:rPr>
      </w:pPr>
    </w:p>
    <w:p w:rsidR="00C0465D" w:rsidRDefault="00C0465D" w:rsidP="009B4908">
      <w:pPr>
        <w:ind w:firstLine="2268"/>
        <w:rPr>
          <w:rFonts w:ascii="Arial" w:hAnsi="Arial" w:cs="Arial"/>
          <w:sz w:val="24"/>
          <w:szCs w:val="24"/>
        </w:rPr>
      </w:pPr>
    </w:p>
    <w:p w:rsidR="009B4908" w:rsidRDefault="009B4908" w:rsidP="009B4908">
      <w:pPr>
        <w:ind w:firstLine="2268"/>
        <w:rPr>
          <w:rFonts w:ascii="Arial" w:hAnsi="Arial" w:cs="Arial"/>
          <w:sz w:val="24"/>
          <w:szCs w:val="24"/>
        </w:rPr>
      </w:pPr>
    </w:p>
    <w:p w:rsidR="00C0465D" w:rsidRDefault="00C0465D" w:rsidP="009B4908">
      <w:pPr>
        <w:ind w:firstLine="2268"/>
        <w:rPr>
          <w:rFonts w:ascii="Arial" w:hAnsi="Arial" w:cs="Arial"/>
          <w:sz w:val="24"/>
          <w:szCs w:val="24"/>
        </w:rPr>
      </w:pPr>
      <w:bookmarkStart w:id="0" w:name="_GoBack"/>
      <w:bookmarkEnd w:id="0"/>
    </w:p>
    <w:sectPr w:rsidR="00C0465D" w:rsidSect="004B76AE">
      <w:headerReference w:type="even" r:id="rId8"/>
      <w:headerReference w:type="default" r:id="rId9"/>
      <w:footerReference w:type="even" r:id="rId10"/>
      <w:footerReference w:type="default" r:id="rId11"/>
      <w:pgSz w:w="12242" w:h="18722" w:code="120"/>
      <w:pgMar w:top="2835" w:right="1701" w:bottom="1701" w:left="226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D9" w:rsidRDefault="005B48D9" w:rsidP="00AC6D4F">
      <w:r>
        <w:separator/>
      </w:r>
    </w:p>
  </w:endnote>
  <w:endnote w:type="continuationSeparator" w:id="0">
    <w:p w:rsidR="005B48D9" w:rsidRDefault="005B48D9" w:rsidP="00AC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CE" w:rsidRDefault="00D16376" w:rsidP="001E30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53CE" w:rsidRDefault="005B48D9" w:rsidP="001E30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CE" w:rsidRDefault="00D16376" w:rsidP="001E30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0D34">
      <w:rPr>
        <w:rStyle w:val="Nmerodepgina"/>
        <w:noProof/>
      </w:rPr>
      <w:t>2</w:t>
    </w:r>
    <w:r>
      <w:rPr>
        <w:rStyle w:val="Nmerodepgina"/>
      </w:rPr>
      <w:fldChar w:fldCharType="end"/>
    </w:r>
  </w:p>
  <w:p w:rsidR="00CF53CE" w:rsidRDefault="005B48D9" w:rsidP="001E30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D9" w:rsidRDefault="005B48D9" w:rsidP="00AC6D4F">
      <w:r>
        <w:separator/>
      </w:r>
    </w:p>
  </w:footnote>
  <w:footnote w:type="continuationSeparator" w:id="0">
    <w:p w:rsidR="005B48D9" w:rsidRDefault="005B48D9" w:rsidP="00AC6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CE" w:rsidRDefault="00D16376" w:rsidP="001E30D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53CE" w:rsidRDefault="005B48D9" w:rsidP="001E30D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CE" w:rsidRDefault="005B48D9" w:rsidP="001E30D5">
    <w:pPr>
      <w:pStyle w:val="Encabezado"/>
      <w:framePr w:wrap="around" w:vAnchor="text" w:hAnchor="margin" w:xAlign="right" w:y="1"/>
      <w:rPr>
        <w:rStyle w:val="Nmerodepgina"/>
      </w:rPr>
    </w:pPr>
  </w:p>
  <w:p w:rsidR="00CF53CE" w:rsidRDefault="00D16376" w:rsidP="001E30D5">
    <w:pPr>
      <w:pStyle w:val="Encabezado"/>
      <w:ind w:right="360"/>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E3A"/>
    <w:multiLevelType w:val="hybridMultilevel"/>
    <w:tmpl w:val="6E4CEA74"/>
    <w:lvl w:ilvl="0" w:tplc="ECFAD778">
      <w:start w:val="1"/>
      <w:numFmt w:val="decimal"/>
      <w:lvlText w:val="%1."/>
      <w:lvlJc w:val="left"/>
      <w:pPr>
        <w:ind w:left="720" w:hanging="360"/>
      </w:pPr>
      <w:rPr>
        <w:rFonts w:ascii="Arial" w:eastAsia="Times New Roman" w:hAnsi="Arial" w:cs="Arial"/>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9D31BE"/>
    <w:multiLevelType w:val="hybridMultilevel"/>
    <w:tmpl w:val="2E6C74BE"/>
    <w:lvl w:ilvl="0" w:tplc="B510DB56">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21881640"/>
    <w:multiLevelType w:val="hybridMultilevel"/>
    <w:tmpl w:val="EC58885E"/>
    <w:lvl w:ilvl="0" w:tplc="EB0239A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338F2F51"/>
    <w:multiLevelType w:val="hybridMultilevel"/>
    <w:tmpl w:val="FB2EAD8A"/>
    <w:lvl w:ilvl="0" w:tplc="9754DCC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72C3F90"/>
    <w:multiLevelType w:val="hybridMultilevel"/>
    <w:tmpl w:val="1482042C"/>
    <w:lvl w:ilvl="0" w:tplc="899819A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4244B5C"/>
    <w:multiLevelType w:val="hybridMultilevel"/>
    <w:tmpl w:val="AF1EC460"/>
    <w:lvl w:ilvl="0" w:tplc="90188640">
      <w:start w:val="2"/>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4F"/>
    <w:rsid w:val="00000091"/>
    <w:rsid w:val="00001DE5"/>
    <w:rsid w:val="00006EF8"/>
    <w:rsid w:val="00006FB0"/>
    <w:rsid w:val="000153E5"/>
    <w:rsid w:val="000222D0"/>
    <w:rsid w:val="00035B5F"/>
    <w:rsid w:val="00036722"/>
    <w:rsid w:val="0004268E"/>
    <w:rsid w:val="0004580A"/>
    <w:rsid w:val="00046B99"/>
    <w:rsid w:val="00050570"/>
    <w:rsid w:val="00052298"/>
    <w:rsid w:val="000846E1"/>
    <w:rsid w:val="00084C9D"/>
    <w:rsid w:val="00093587"/>
    <w:rsid w:val="00094FCE"/>
    <w:rsid w:val="000B57BD"/>
    <w:rsid w:val="000C6FCF"/>
    <w:rsid w:val="000D6A98"/>
    <w:rsid w:val="000E290B"/>
    <w:rsid w:val="00101D4F"/>
    <w:rsid w:val="00106C79"/>
    <w:rsid w:val="001173D0"/>
    <w:rsid w:val="00117BA5"/>
    <w:rsid w:val="00121008"/>
    <w:rsid w:val="0012278F"/>
    <w:rsid w:val="00130A5D"/>
    <w:rsid w:val="00147416"/>
    <w:rsid w:val="001566DC"/>
    <w:rsid w:val="00161767"/>
    <w:rsid w:val="00161DF4"/>
    <w:rsid w:val="00175EA7"/>
    <w:rsid w:val="00181A77"/>
    <w:rsid w:val="00186C89"/>
    <w:rsid w:val="00197F1D"/>
    <w:rsid w:val="001A2CCC"/>
    <w:rsid w:val="001A5942"/>
    <w:rsid w:val="001B790C"/>
    <w:rsid w:val="001C3E71"/>
    <w:rsid w:val="001E70DA"/>
    <w:rsid w:val="001F19FB"/>
    <w:rsid w:val="002056D3"/>
    <w:rsid w:val="002205C9"/>
    <w:rsid w:val="0023721F"/>
    <w:rsid w:val="002407C0"/>
    <w:rsid w:val="002523A0"/>
    <w:rsid w:val="002612AD"/>
    <w:rsid w:val="00271D12"/>
    <w:rsid w:val="00273279"/>
    <w:rsid w:val="002739D4"/>
    <w:rsid w:val="00285D42"/>
    <w:rsid w:val="00287C78"/>
    <w:rsid w:val="002932BC"/>
    <w:rsid w:val="0029502B"/>
    <w:rsid w:val="002A19EC"/>
    <w:rsid w:val="002A6CC3"/>
    <w:rsid w:val="002C06D8"/>
    <w:rsid w:val="002C2401"/>
    <w:rsid w:val="002C520E"/>
    <w:rsid w:val="002E3529"/>
    <w:rsid w:val="002E74AB"/>
    <w:rsid w:val="002F1EB9"/>
    <w:rsid w:val="002F4C9A"/>
    <w:rsid w:val="00300148"/>
    <w:rsid w:val="00306F65"/>
    <w:rsid w:val="003232AF"/>
    <w:rsid w:val="00334146"/>
    <w:rsid w:val="003646F5"/>
    <w:rsid w:val="00374D26"/>
    <w:rsid w:val="00375BDE"/>
    <w:rsid w:val="003861BF"/>
    <w:rsid w:val="003A092A"/>
    <w:rsid w:val="003A1E4B"/>
    <w:rsid w:val="003A2CAB"/>
    <w:rsid w:val="003C239F"/>
    <w:rsid w:val="003C7F67"/>
    <w:rsid w:val="003F29C0"/>
    <w:rsid w:val="00405CCB"/>
    <w:rsid w:val="00407BB6"/>
    <w:rsid w:val="0041057C"/>
    <w:rsid w:val="004254D7"/>
    <w:rsid w:val="00431D4A"/>
    <w:rsid w:val="0044583A"/>
    <w:rsid w:val="00451978"/>
    <w:rsid w:val="004575F4"/>
    <w:rsid w:val="00461EEF"/>
    <w:rsid w:val="00463C60"/>
    <w:rsid w:val="00472356"/>
    <w:rsid w:val="004776E7"/>
    <w:rsid w:val="0048110A"/>
    <w:rsid w:val="0048689D"/>
    <w:rsid w:val="0049456F"/>
    <w:rsid w:val="004B30AB"/>
    <w:rsid w:val="004B49E7"/>
    <w:rsid w:val="004B4B29"/>
    <w:rsid w:val="004B76AE"/>
    <w:rsid w:val="004B7B48"/>
    <w:rsid w:val="004C3CCD"/>
    <w:rsid w:val="004C79D6"/>
    <w:rsid w:val="004D0DE1"/>
    <w:rsid w:val="004D5783"/>
    <w:rsid w:val="004D5E51"/>
    <w:rsid w:val="004E03A6"/>
    <w:rsid w:val="004E0895"/>
    <w:rsid w:val="004E2AE6"/>
    <w:rsid w:val="004E6640"/>
    <w:rsid w:val="004F56E1"/>
    <w:rsid w:val="005004A0"/>
    <w:rsid w:val="00512309"/>
    <w:rsid w:val="005134C9"/>
    <w:rsid w:val="0051464B"/>
    <w:rsid w:val="00517346"/>
    <w:rsid w:val="005231FA"/>
    <w:rsid w:val="005271DA"/>
    <w:rsid w:val="00532371"/>
    <w:rsid w:val="005462A2"/>
    <w:rsid w:val="005519A3"/>
    <w:rsid w:val="00556DF5"/>
    <w:rsid w:val="005619BC"/>
    <w:rsid w:val="0057189D"/>
    <w:rsid w:val="00571B90"/>
    <w:rsid w:val="005754D4"/>
    <w:rsid w:val="00585A6F"/>
    <w:rsid w:val="0059491E"/>
    <w:rsid w:val="00595063"/>
    <w:rsid w:val="005B48D9"/>
    <w:rsid w:val="005B491B"/>
    <w:rsid w:val="005C0D10"/>
    <w:rsid w:val="005E36C5"/>
    <w:rsid w:val="005E3A7B"/>
    <w:rsid w:val="00603D6C"/>
    <w:rsid w:val="00621385"/>
    <w:rsid w:val="0062218B"/>
    <w:rsid w:val="0063625E"/>
    <w:rsid w:val="006364A6"/>
    <w:rsid w:val="006413E7"/>
    <w:rsid w:val="0064661C"/>
    <w:rsid w:val="00656738"/>
    <w:rsid w:val="00660D34"/>
    <w:rsid w:val="00696D26"/>
    <w:rsid w:val="006B0381"/>
    <w:rsid w:val="006B7DFB"/>
    <w:rsid w:val="006C197C"/>
    <w:rsid w:val="006C3B1B"/>
    <w:rsid w:val="006D75B6"/>
    <w:rsid w:val="006E23AF"/>
    <w:rsid w:val="006F1B0D"/>
    <w:rsid w:val="0071131D"/>
    <w:rsid w:val="00735E28"/>
    <w:rsid w:val="0074693C"/>
    <w:rsid w:val="00746B7E"/>
    <w:rsid w:val="00751AD4"/>
    <w:rsid w:val="00751ECA"/>
    <w:rsid w:val="007575BE"/>
    <w:rsid w:val="00773CE6"/>
    <w:rsid w:val="00776087"/>
    <w:rsid w:val="00777BFF"/>
    <w:rsid w:val="00794D44"/>
    <w:rsid w:val="007953EF"/>
    <w:rsid w:val="007964D4"/>
    <w:rsid w:val="007A0B31"/>
    <w:rsid w:val="007A1F87"/>
    <w:rsid w:val="007A40C6"/>
    <w:rsid w:val="007A44B5"/>
    <w:rsid w:val="007B48C4"/>
    <w:rsid w:val="007B54C3"/>
    <w:rsid w:val="007B746C"/>
    <w:rsid w:val="007C3787"/>
    <w:rsid w:val="00801FE2"/>
    <w:rsid w:val="00802B01"/>
    <w:rsid w:val="00805651"/>
    <w:rsid w:val="00814686"/>
    <w:rsid w:val="008166A8"/>
    <w:rsid w:val="008253A5"/>
    <w:rsid w:val="008351D0"/>
    <w:rsid w:val="0084246F"/>
    <w:rsid w:val="00842E53"/>
    <w:rsid w:val="00850338"/>
    <w:rsid w:val="008939EF"/>
    <w:rsid w:val="008B4CDE"/>
    <w:rsid w:val="008D0C28"/>
    <w:rsid w:val="008D3C5A"/>
    <w:rsid w:val="008F733E"/>
    <w:rsid w:val="00903388"/>
    <w:rsid w:val="00904F64"/>
    <w:rsid w:val="0090509B"/>
    <w:rsid w:val="009061B5"/>
    <w:rsid w:val="00906F46"/>
    <w:rsid w:val="009215C3"/>
    <w:rsid w:val="0092186B"/>
    <w:rsid w:val="0093044C"/>
    <w:rsid w:val="00932264"/>
    <w:rsid w:val="00933CB5"/>
    <w:rsid w:val="00935AA4"/>
    <w:rsid w:val="0094482D"/>
    <w:rsid w:val="00962D7A"/>
    <w:rsid w:val="00963036"/>
    <w:rsid w:val="00971012"/>
    <w:rsid w:val="009B2ECF"/>
    <w:rsid w:val="009B4908"/>
    <w:rsid w:val="009C0822"/>
    <w:rsid w:val="009D1738"/>
    <w:rsid w:val="009D673E"/>
    <w:rsid w:val="009E13C9"/>
    <w:rsid w:val="009F247D"/>
    <w:rsid w:val="009F7018"/>
    <w:rsid w:val="00A03178"/>
    <w:rsid w:val="00A035D6"/>
    <w:rsid w:val="00A24646"/>
    <w:rsid w:val="00A32938"/>
    <w:rsid w:val="00A35907"/>
    <w:rsid w:val="00A37661"/>
    <w:rsid w:val="00A4311B"/>
    <w:rsid w:val="00A4633E"/>
    <w:rsid w:val="00A64D49"/>
    <w:rsid w:val="00A73C10"/>
    <w:rsid w:val="00A840C8"/>
    <w:rsid w:val="00A92CEA"/>
    <w:rsid w:val="00A94973"/>
    <w:rsid w:val="00A95AB9"/>
    <w:rsid w:val="00AA1952"/>
    <w:rsid w:val="00AA74E4"/>
    <w:rsid w:val="00AA77A7"/>
    <w:rsid w:val="00AC6D4F"/>
    <w:rsid w:val="00AD30B5"/>
    <w:rsid w:val="00AD7489"/>
    <w:rsid w:val="00AE2F62"/>
    <w:rsid w:val="00AE36DF"/>
    <w:rsid w:val="00AF1D94"/>
    <w:rsid w:val="00AF37C2"/>
    <w:rsid w:val="00AF3EA0"/>
    <w:rsid w:val="00B1029C"/>
    <w:rsid w:val="00B13555"/>
    <w:rsid w:val="00B251E0"/>
    <w:rsid w:val="00B37B65"/>
    <w:rsid w:val="00B46C14"/>
    <w:rsid w:val="00B525BD"/>
    <w:rsid w:val="00B577EC"/>
    <w:rsid w:val="00B60BFD"/>
    <w:rsid w:val="00B62986"/>
    <w:rsid w:val="00B64C44"/>
    <w:rsid w:val="00B67352"/>
    <w:rsid w:val="00B73E2A"/>
    <w:rsid w:val="00B90840"/>
    <w:rsid w:val="00BA148B"/>
    <w:rsid w:val="00BC42AA"/>
    <w:rsid w:val="00BD05F7"/>
    <w:rsid w:val="00BD49BD"/>
    <w:rsid w:val="00BE5E91"/>
    <w:rsid w:val="00BF0E00"/>
    <w:rsid w:val="00C01A51"/>
    <w:rsid w:val="00C0465D"/>
    <w:rsid w:val="00C07A81"/>
    <w:rsid w:val="00C13C15"/>
    <w:rsid w:val="00C14D01"/>
    <w:rsid w:val="00C5161F"/>
    <w:rsid w:val="00C57E45"/>
    <w:rsid w:val="00C60402"/>
    <w:rsid w:val="00C606EA"/>
    <w:rsid w:val="00C63206"/>
    <w:rsid w:val="00C71022"/>
    <w:rsid w:val="00C758E6"/>
    <w:rsid w:val="00C851EE"/>
    <w:rsid w:val="00C933DB"/>
    <w:rsid w:val="00C93D8C"/>
    <w:rsid w:val="00C96794"/>
    <w:rsid w:val="00CA3136"/>
    <w:rsid w:val="00CB3F70"/>
    <w:rsid w:val="00CB483F"/>
    <w:rsid w:val="00CC0F78"/>
    <w:rsid w:val="00CC328B"/>
    <w:rsid w:val="00CD75C8"/>
    <w:rsid w:val="00CF7676"/>
    <w:rsid w:val="00D11060"/>
    <w:rsid w:val="00D16376"/>
    <w:rsid w:val="00D2265B"/>
    <w:rsid w:val="00D229FA"/>
    <w:rsid w:val="00D34A0D"/>
    <w:rsid w:val="00D45B58"/>
    <w:rsid w:val="00D45B85"/>
    <w:rsid w:val="00D45F54"/>
    <w:rsid w:val="00D522C1"/>
    <w:rsid w:val="00D635D7"/>
    <w:rsid w:val="00D65EAC"/>
    <w:rsid w:val="00D87A67"/>
    <w:rsid w:val="00D920DC"/>
    <w:rsid w:val="00D9536E"/>
    <w:rsid w:val="00DA775A"/>
    <w:rsid w:val="00DE3992"/>
    <w:rsid w:val="00DF1EFC"/>
    <w:rsid w:val="00DF6BB8"/>
    <w:rsid w:val="00E14929"/>
    <w:rsid w:val="00E166CB"/>
    <w:rsid w:val="00E218EA"/>
    <w:rsid w:val="00E33D34"/>
    <w:rsid w:val="00E40E0C"/>
    <w:rsid w:val="00E430E4"/>
    <w:rsid w:val="00E4549B"/>
    <w:rsid w:val="00E55B42"/>
    <w:rsid w:val="00E57F63"/>
    <w:rsid w:val="00E921EF"/>
    <w:rsid w:val="00EA6C37"/>
    <w:rsid w:val="00EB0D0A"/>
    <w:rsid w:val="00EB6B96"/>
    <w:rsid w:val="00EC0620"/>
    <w:rsid w:val="00EC76CD"/>
    <w:rsid w:val="00EE4F49"/>
    <w:rsid w:val="00EF7D31"/>
    <w:rsid w:val="00F13EF6"/>
    <w:rsid w:val="00F21DEF"/>
    <w:rsid w:val="00F32A9C"/>
    <w:rsid w:val="00F35B18"/>
    <w:rsid w:val="00F413C2"/>
    <w:rsid w:val="00F4607D"/>
    <w:rsid w:val="00F55FEA"/>
    <w:rsid w:val="00F73D42"/>
    <w:rsid w:val="00F7470F"/>
    <w:rsid w:val="00F81E1D"/>
    <w:rsid w:val="00F8455F"/>
    <w:rsid w:val="00F8563D"/>
    <w:rsid w:val="00F91515"/>
    <w:rsid w:val="00FB6DE0"/>
    <w:rsid w:val="00FC07C0"/>
    <w:rsid w:val="00FC7E19"/>
    <w:rsid w:val="00FD45B1"/>
    <w:rsid w:val="00FE16D3"/>
    <w:rsid w:val="00FF03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74D48-7184-4062-A8AE-F81EE8F6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D4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AC6D4F"/>
    <w:pPr>
      <w:keepNext/>
      <w:spacing w:line="360" w:lineRule="auto"/>
      <w:ind w:firstLine="2268"/>
      <w:jc w:val="both"/>
      <w:outlineLvl w:val="0"/>
    </w:pPr>
    <w:rPr>
      <w:rFonts w:ascii="Courier New" w:hAnsi="Courier New"/>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C6D4F"/>
    <w:rPr>
      <w:rFonts w:ascii="Courier New" w:eastAsia="Times New Roman" w:hAnsi="Courier New" w:cs="Times New Roman"/>
      <w:sz w:val="24"/>
      <w:szCs w:val="20"/>
      <w:lang w:val="es-ES" w:eastAsia="es-ES"/>
    </w:rPr>
  </w:style>
  <w:style w:type="paragraph" w:styleId="Sangradetextonormal">
    <w:name w:val="Body Text Indent"/>
    <w:basedOn w:val="Normal"/>
    <w:link w:val="SangradetextonormalCar"/>
    <w:uiPriority w:val="99"/>
    <w:rsid w:val="00AC6D4F"/>
    <w:pPr>
      <w:spacing w:line="360" w:lineRule="auto"/>
      <w:ind w:firstLine="2268"/>
      <w:jc w:val="both"/>
    </w:pPr>
    <w:rPr>
      <w:rFonts w:ascii="Courier New" w:hAnsi="Courier New"/>
      <w:sz w:val="24"/>
    </w:rPr>
  </w:style>
  <w:style w:type="character" w:customStyle="1" w:styleId="SangradetextonormalCar">
    <w:name w:val="Sangría de texto normal Car"/>
    <w:basedOn w:val="Fuentedeprrafopredeter"/>
    <w:link w:val="Sangradetextonormal"/>
    <w:uiPriority w:val="99"/>
    <w:rsid w:val="00AC6D4F"/>
    <w:rPr>
      <w:rFonts w:ascii="Courier New" w:eastAsia="Times New Roman" w:hAnsi="Courier New" w:cs="Times New Roman"/>
      <w:sz w:val="24"/>
      <w:szCs w:val="20"/>
      <w:lang w:val="es-ES" w:eastAsia="es-ES"/>
    </w:rPr>
  </w:style>
  <w:style w:type="paragraph" w:styleId="Encabezado">
    <w:name w:val="header"/>
    <w:basedOn w:val="Normal"/>
    <w:link w:val="EncabezadoCar"/>
    <w:uiPriority w:val="99"/>
    <w:rsid w:val="00AC6D4F"/>
    <w:pPr>
      <w:tabs>
        <w:tab w:val="center" w:pos="4252"/>
        <w:tab w:val="right" w:pos="8504"/>
      </w:tabs>
    </w:pPr>
  </w:style>
  <w:style w:type="character" w:customStyle="1" w:styleId="EncabezadoCar">
    <w:name w:val="Encabezado Car"/>
    <w:basedOn w:val="Fuentedeprrafopredeter"/>
    <w:link w:val="Encabezado"/>
    <w:uiPriority w:val="99"/>
    <w:rsid w:val="00AC6D4F"/>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AC6D4F"/>
    <w:rPr>
      <w:rFonts w:cs="Times New Roman"/>
    </w:rPr>
  </w:style>
  <w:style w:type="paragraph" w:styleId="Piedepgina">
    <w:name w:val="footer"/>
    <w:basedOn w:val="Normal"/>
    <w:link w:val="PiedepginaCar"/>
    <w:uiPriority w:val="99"/>
    <w:rsid w:val="00AC6D4F"/>
    <w:pPr>
      <w:tabs>
        <w:tab w:val="center" w:pos="4252"/>
        <w:tab w:val="right" w:pos="8504"/>
      </w:tabs>
    </w:pPr>
  </w:style>
  <w:style w:type="character" w:customStyle="1" w:styleId="PiedepginaCar">
    <w:name w:val="Pie de página Car"/>
    <w:basedOn w:val="Fuentedeprrafopredeter"/>
    <w:link w:val="Piedepgina"/>
    <w:uiPriority w:val="99"/>
    <w:rsid w:val="00AC6D4F"/>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rsid w:val="00AC6D4F"/>
  </w:style>
  <w:style w:type="character" w:customStyle="1" w:styleId="TextonotapieCar">
    <w:name w:val="Texto nota pie Car"/>
    <w:basedOn w:val="Fuentedeprrafopredeter"/>
    <w:link w:val="Textonotapie"/>
    <w:uiPriority w:val="99"/>
    <w:semiHidden/>
    <w:rsid w:val="00AC6D4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AC6D4F"/>
    <w:rPr>
      <w:rFonts w:cs="Times New Roman"/>
      <w:vertAlign w:val="superscript"/>
    </w:rPr>
  </w:style>
  <w:style w:type="paragraph" w:styleId="Textodeglobo">
    <w:name w:val="Balloon Text"/>
    <w:basedOn w:val="Normal"/>
    <w:link w:val="TextodegloboCar"/>
    <w:uiPriority w:val="99"/>
    <w:semiHidden/>
    <w:unhideWhenUsed/>
    <w:rsid w:val="00842E53"/>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E53"/>
    <w:rPr>
      <w:rFonts w:ascii="Tahoma" w:eastAsia="Times New Roman" w:hAnsi="Tahoma" w:cs="Tahoma"/>
      <w:sz w:val="16"/>
      <w:szCs w:val="16"/>
      <w:lang w:val="es-ES" w:eastAsia="es-ES"/>
    </w:rPr>
  </w:style>
  <w:style w:type="paragraph" w:styleId="Prrafodelista">
    <w:name w:val="List Paragraph"/>
    <w:basedOn w:val="Normal"/>
    <w:uiPriority w:val="34"/>
    <w:qFormat/>
    <w:rsid w:val="00A24646"/>
    <w:pPr>
      <w:ind w:left="720"/>
      <w:contextualSpacing/>
    </w:pPr>
  </w:style>
  <w:style w:type="character" w:styleId="Hipervnculo">
    <w:name w:val="Hyperlink"/>
    <w:basedOn w:val="Fuentedeprrafopredeter"/>
    <w:uiPriority w:val="99"/>
    <w:unhideWhenUsed/>
    <w:rsid w:val="00556DF5"/>
    <w:rPr>
      <w:color w:val="0000FF" w:themeColor="hyperlink"/>
      <w:u w:val="single"/>
    </w:rPr>
  </w:style>
  <w:style w:type="paragraph" w:styleId="Textoindependiente">
    <w:name w:val="Body Text"/>
    <w:basedOn w:val="Normal"/>
    <w:link w:val="TextoindependienteCar"/>
    <w:uiPriority w:val="99"/>
    <w:semiHidden/>
    <w:unhideWhenUsed/>
    <w:rsid w:val="002E74AB"/>
    <w:pPr>
      <w:spacing w:after="120"/>
    </w:pPr>
  </w:style>
  <w:style w:type="character" w:customStyle="1" w:styleId="TextoindependienteCar">
    <w:name w:val="Texto independiente Car"/>
    <w:basedOn w:val="Fuentedeprrafopredeter"/>
    <w:link w:val="Textoindependiente"/>
    <w:uiPriority w:val="99"/>
    <w:semiHidden/>
    <w:rsid w:val="002E74AB"/>
    <w:rPr>
      <w:rFonts w:ascii="Times New Roman" w:eastAsia="Times New Roman" w:hAnsi="Times New Roman" w:cs="Times New Roman"/>
      <w:sz w:val="20"/>
      <w:szCs w:val="20"/>
      <w:lang w:val="es-ES" w:eastAsia="es-ES"/>
    </w:rPr>
  </w:style>
  <w:style w:type="paragraph" w:customStyle="1" w:styleId="Sinespaciado1">
    <w:name w:val="Sin espaciado1"/>
    <w:uiPriority w:val="99"/>
    <w:rsid w:val="00181A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5E31-94A7-4519-A57D-E100ED9F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Carlos Alberto Ospina G.</cp:lastModifiedBy>
  <cp:revision>27</cp:revision>
  <cp:lastPrinted>2015-08-11T22:56:00Z</cp:lastPrinted>
  <dcterms:created xsi:type="dcterms:W3CDTF">2015-08-11T22:24:00Z</dcterms:created>
  <dcterms:modified xsi:type="dcterms:W3CDTF">2015-08-11T22:59:00Z</dcterms:modified>
</cp:coreProperties>
</file>