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FC" w:rsidRDefault="001073FC" w:rsidP="001073FC">
      <w:pPr>
        <w:spacing w:line="360" w:lineRule="auto"/>
        <w:jc w:val="center"/>
        <w:rPr>
          <w:rFonts w:ascii="Arial" w:hAnsi="Arial" w:cs="Arial"/>
          <w:b/>
          <w:bCs/>
          <w:sz w:val="26"/>
          <w:szCs w:val="26"/>
        </w:rPr>
      </w:pPr>
    </w:p>
    <w:p w:rsidR="001073FC" w:rsidRDefault="001073FC" w:rsidP="001073FC">
      <w:pPr>
        <w:spacing w:line="360" w:lineRule="auto"/>
        <w:jc w:val="center"/>
        <w:rPr>
          <w:rFonts w:ascii="Arial" w:hAnsi="Arial" w:cs="Arial"/>
          <w:b/>
          <w:bCs/>
          <w:sz w:val="26"/>
          <w:szCs w:val="26"/>
        </w:rPr>
      </w:pPr>
    </w:p>
    <w:p w:rsidR="001073FC" w:rsidRDefault="001073FC" w:rsidP="001073FC">
      <w:pPr>
        <w:spacing w:line="360" w:lineRule="auto"/>
        <w:jc w:val="center"/>
        <w:rPr>
          <w:rFonts w:ascii="Arial" w:hAnsi="Arial" w:cs="Arial"/>
          <w:b/>
          <w:bCs/>
          <w:sz w:val="26"/>
          <w:szCs w:val="26"/>
        </w:rPr>
      </w:pPr>
    </w:p>
    <w:p w:rsidR="001073FC" w:rsidRDefault="001073FC" w:rsidP="001073FC">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1073FC" w:rsidRDefault="001073FC" w:rsidP="001073FC">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1073FC" w:rsidRPr="000D5DE0" w:rsidRDefault="001073FC" w:rsidP="001073FC">
      <w:pPr>
        <w:spacing w:line="360" w:lineRule="auto"/>
        <w:jc w:val="center"/>
        <w:rPr>
          <w:rFonts w:ascii="Arial" w:hAnsi="Arial" w:cs="Arial"/>
          <w:b/>
          <w:bCs/>
          <w:sz w:val="26"/>
          <w:szCs w:val="26"/>
        </w:rPr>
      </w:pPr>
    </w:p>
    <w:p w:rsidR="001073FC" w:rsidRDefault="001073FC" w:rsidP="001073FC">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1073FC" w:rsidRPr="00216D11" w:rsidRDefault="001073FC" w:rsidP="001073FC">
      <w:pPr>
        <w:spacing w:line="360" w:lineRule="auto"/>
        <w:jc w:val="center"/>
        <w:rPr>
          <w:rFonts w:ascii="Arial" w:hAnsi="Arial" w:cs="Arial"/>
          <w:b/>
          <w:bCs/>
          <w:sz w:val="22"/>
          <w:szCs w:val="22"/>
        </w:rPr>
      </w:pPr>
      <w:r w:rsidRPr="00216D11">
        <w:rPr>
          <w:rFonts w:ascii="Arial" w:hAnsi="Arial" w:cs="Arial"/>
          <w:b/>
          <w:bCs/>
          <w:sz w:val="22"/>
          <w:szCs w:val="22"/>
        </w:rPr>
        <w:t>EDDER JIMMY SÁNCHEZ CALAMBÁS</w:t>
      </w:r>
    </w:p>
    <w:p w:rsidR="001073FC" w:rsidRPr="00D063A2" w:rsidRDefault="001073FC" w:rsidP="001073FC">
      <w:pPr>
        <w:spacing w:line="360" w:lineRule="auto"/>
        <w:rPr>
          <w:rFonts w:ascii="Arial" w:hAnsi="Arial" w:cs="Arial"/>
          <w:bCs/>
          <w:sz w:val="26"/>
          <w:szCs w:val="26"/>
        </w:rPr>
      </w:pPr>
    </w:p>
    <w:p w:rsidR="001073FC" w:rsidRPr="00D063A2" w:rsidRDefault="001073FC" w:rsidP="001073FC">
      <w:pPr>
        <w:spacing w:line="360" w:lineRule="auto"/>
        <w:rPr>
          <w:rFonts w:ascii="Arial" w:hAnsi="Arial" w:cs="Arial"/>
          <w:bCs/>
          <w:sz w:val="26"/>
          <w:szCs w:val="26"/>
        </w:rPr>
      </w:pPr>
    </w:p>
    <w:p w:rsidR="001073FC" w:rsidRDefault="001073FC" w:rsidP="001073FC">
      <w:pPr>
        <w:spacing w:line="360" w:lineRule="auto"/>
        <w:rPr>
          <w:rFonts w:ascii="Arial" w:hAnsi="Arial" w:cs="Arial"/>
          <w:bCs/>
          <w:sz w:val="26"/>
          <w:szCs w:val="26"/>
        </w:rPr>
      </w:pPr>
      <w:r>
        <w:rPr>
          <w:rFonts w:ascii="Arial" w:hAnsi="Arial" w:cs="Arial"/>
          <w:bCs/>
          <w:sz w:val="26"/>
          <w:szCs w:val="26"/>
        </w:rPr>
        <w:t xml:space="preserve">           </w:t>
      </w:r>
      <w:r w:rsidRPr="00D063A2">
        <w:rPr>
          <w:rFonts w:ascii="Arial" w:hAnsi="Arial" w:cs="Arial"/>
          <w:bCs/>
          <w:sz w:val="26"/>
          <w:szCs w:val="26"/>
        </w:rPr>
        <w:t xml:space="preserve">Pereira, Risaralda, </w:t>
      </w:r>
      <w:r w:rsidR="00387C1A">
        <w:rPr>
          <w:rFonts w:ascii="Arial" w:hAnsi="Arial" w:cs="Arial"/>
          <w:bCs/>
          <w:sz w:val="26"/>
          <w:szCs w:val="26"/>
        </w:rPr>
        <w:t xml:space="preserve">seis </w:t>
      </w:r>
      <w:r w:rsidRPr="00D063A2">
        <w:rPr>
          <w:rFonts w:ascii="Arial" w:hAnsi="Arial" w:cs="Arial"/>
          <w:bCs/>
          <w:sz w:val="26"/>
          <w:szCs w:val="26"/>
        </w:rPr>
        <w:t>(</w:t>
      </w:r>
      <w:r w:rsidR="00387C1A">
        <w:rPr>
          <w:rFonts w:ascii="Arial" w:hAnsi="Arial" w:cs="Arial"/>
          <w:bCs/>
          <w:sz w:val="26"/>
          <w:szCs w:val="26"/>
        </w:rPr>
        <w:t>6</w:t>
      </w:r>
      <w:r>
        <w:rPr>
          <w:rFonts w:ascii="Arial" w:hAnsi="Arial" w:cs="Arial"/>
          <w:bCs/>
          <w:sz w:val="26"/>
          <w:szCs w:val="26"/>
        </w:rPr>
        <w:t>)</w:t>
      </w:r>
      <w:r w:rsidRPr="00D063A2">
        <w:rPr>
          <w:rFonts w:ascii="Arial" w:hAnsi="Arial" w:cs="Arial"/>
          <w:bCs/>
          <w:sz w:val="26"/>
          <w:szCs w:val="26"/>
        </w:rPr>
        <w:t xml:space="preserve"> de </w:t>
      </w:r>
      <w:r w:rsidR="00F42F17">
        <w:rPr>
          <w:rFonts w:ascii="Arial" w:hAnsi="Arial" w:cs="Arial"/>
          <w:bCs/>
          <w:sz w:val="26"/>
          <w:szCs w:val="26"/>
        </w:rPr>
        <w:t>agosto</w:t>
      </w:r>
      <w:r>
        <w:rPr>
          <w:rFonts w:ascii="Arial" w:hAnsi="Arial" w:cs="Arial"/>
          <w:bCs/>
          <w:sz w:val="26"/>
          <w:szCs w:val="26"/>
        </w:rPr>
        <w:t xml:space="preserve"> </w:t>
      </w:r>
      <w:r w:rsidRPr="00D063A2">
        <w:rPr>
          <w:rFonts w:ascii="Arial" w:hAnsi="Arial" w:cs="Arial"/>
          <w:bCs/>
          <w:sz w:val="26"/>
          <w:szCs w:val="26"/>
        </w:rPr>
        <w:t xml:space="preserve">de dos mil </w:t>
      </w:r>
      <w:r>
        <w:rPr>
          <w:rFonts w:ascii="Arial" w:hAnsi="Arial" w:cs="Arial"/>
          <w:bCs/>
          <w:sz w:val="26"/>
          <w:szCs w:val="26"/>
        </w:rPr>
        <w:t>quince</w:t>
      </w:r>
      <w:r w:rsidRPr="00D063A2">
        <w:rPr>
          <w:rFonts w:ascii="Arial" w:hAnsi="Arial" w:cs="Arial"/>
          <w:bCs/>
          <w:sz w:val="26"/>
          <w:szCs w:val="26"/>
        </w:rPr>
        <w:t xml:space="preserve"> (201</w:t>
      </w:r>
      <w:r>
        <w:rPr>
          <w:rFonts w:ascii="Arial" w:hAnsi="Arial" w:cs="Arial"/>
          <w:bCs/>
          <w:sz w:val="26"/>
          <w:szCs w:val="26"/>
        </w:rPr>
        <w:t>5</w:t>
      </w:r>
      <w:r w:rsidRPr="00D063A2">
        <w:rPr>
          <w:rFonts w:ascii="Arial" w:hAnsi="Arial" w:cs="Arial"/>
          <w:bCs/>
          <w:sz w:val="26"/>
          <w:szCs w:val="26"/>
        </w:rPr>
        <w:t>)</w:t>
      </w:r>
    </w:p>
    <w:p w:rsidR="001073FC" w:rsidRPr="00D063A2" w:rsidRDefault="001073FC" w:rsidP="001073FC">
      <w:pPr>
        <w:spacing w:line="360" w:lineRule="auto"/>
        <w:jc w:val="center"/>
        <w:rPr>
          <w:rFonts w:ascii="Arial" w:hAnsi="Arial" w:cs="Arial"/>
          <w:bCs/>
          <w:sz w:val="26"/>
          <w:szCs w:val="26"/>
        </w:rPr>
      </w:pPr>
      <w:r>
        <w:rPr>
          <w:rFonts w:ascii="Arial" w:hAnsi="Arial" w:cs="Arial"/>
          <w:sz w:val="26"/>
          <w:szCs w:val="26"/>
        </w:rPr>
        <w:t xml:space="preserve">Acta No. </w:t>
      </w:r>
      <w:r w:rsidR="00387C1A">
        <w:rPr>
          <w:rFonts w:ascii="Arial" w:hAnsi="Arial" w:cs="Arial"/>
          <w:sz w:val="26"/>
          <w:szCs w:val="26"/>
        </w:rPr>
        <w:t>347</w:t>
      </w:r>
      <w:bookmarkStart w:id="0" w:name="_GoBack"/>
      <w:bookmarkEnd w:id="0"/>
    </w:p>
    <w:p w:rsidR="001073FC" w:rsidRPr="00D063A2" w:rsidRDefault="001073FC" w:rsidP="001073FC">
      <w:pPr>
        <w:spacing w:line="360" w:lineRule="auto"/>
        <w:jc w:val="center"/>
        <w:rPr>
          <w:rFonts w:ascii="Arial" w:hAnsi="Arial" w:cs="Arial"/>
          <w:bCs/>
          <w:sz w:val="26"/>
          <w:szCs w:val="26"/>
        </w:rPr>
      </w:pPr>
      <w:r>
        <w:rPr>
          <w:rFonts w:ascii="Arial" w:hAnsi="Arial" w:cs="Arial"/>
          <w:sz w:val="26"/>
          <w:szCs w:val="26"/>
        </w:rPr>
        <w:t>Referencia: Expediente 66170-31-10-001-2014-00623-02</w:t>
      </w:r>
    </w:p>
    <w:p w:rsidR="001073FC" w:rsidRDefault="001073FC" w:rsidP="001073FC">
      <w:pPr>
        <w:pStyle w:val="Sinespaciado1"/>
        <w:spacing w:line="360" w:lineRule="auto"/>
        <w:rPr>
          <w:rFonts w:ascii="Arial" w:hAnsi="Arial" w:cs="Arial"/>
          <w:sz w:val="26"/>
          <w:szCs w:val="26"/>
          <w:lang w:val="es-ES" w:eastAsia="es-ES"/>
        </w:rPr>
      </w:pPr>
    </w:p>
    <w:p w:rsidR="001073FC" w:rsidRPr="00F62C0B" w:rsidRDefault="001073FC" w:rsidP="001073FC">
      <w:pPr>
        <w:pStyle w:val="Sinespaciado1"/>
        <w:spacing w:line="360" w:lineRule="auto"/>
        <w:rPr>
          <w:rFonts w:ascii="Arial" w:hAnsi="Arial" w:cs="Arial"/>
          <w:sz w:val="26"/>
          <w:szCs w:val="26"/>
          <w:lang w:val="es-ES" w:eastAsia="es-ES"/>
        </w:rPr>
      </w:pPr>
    </w:p>
    <w:p w:rsidR="001073FC" w:rsidRPr="00F62C0B" w:rsidRDefault="001073FC" w:rsidP="001073FC">
      <w:pPr>
        <w:pStyle w:val="Sinespaciado1"/>
        <w:spacing w:line="360" w:lineRule="auto"/>
        <w:ind w:left="360"/>
        <w:jc w:val="center"/>
        <w:rPr>
          <w:rFonts w:ascii="Arial" w:hAnsi="Arial" w:cs="Arial"/>
          <w:b/>
          <w:sz w:val="26"/>
          <w:szCs w:val="26"/>
          <w:lang w:val="es-ES" w:eastAsia="es-ES"/>
        </w:rPr>
      </w:pPr>
      <w:r w:rsidRPr="00F62C0B">
        <w:rPr>
          <w:rFonts w:ascii="Arial" w:hAnsi="Arial" w:cs="Arial"/>
          <w:b/>
          <w:sz w:val="26"/>
          <w:szCs w:val="26"/>
          <w:lang w:val="es-ES" w:eastAsia="es-ES"/>
        </w:rPr>
        <w:t>I. Asunto</w:t>
      </w:r>
    </w:p>
    <w:p w:rsidR="001073FC" w:rsidRPr="00F62C0B" w:rsidRDefault="001073FC" w:rsidP="001073FC">
      <w:pPr>
        <w:spacing w:line="360" w:lineRule="auto"/>
        <w:jc w:val="both"/>
        <w:rPr>
          <w:rFonts w:ascii="Arial" w:hAnsi="Arial" w:cs="Arial"/>
          <w:sz w:val="26"/>
          <w:szCs w:val="26"/>
        </w:rPr>
      </w:pPr>
    </w:p>
    <w:p w:rsidR="001073FC" w:rsidRPr="002A5FCC" w:rsidRDefault="001073FC" w:rsidP="001073FC">
      <w:pPr>
        <w:spacing w:line="360" w:lineRule="auto"/>
        <w:ind w:firstLine="1425"/>
        <w:jc w:val="both"/>
        <w:rPr>
          <w:rFonts w:ascii="Arial" w:hAnsi="Arial"/>
          <w:sz w:val="26"/>
          <w:szCs w:val="26"/>
        </w:rPr>
      </w:pPr>
      <w:r w:rsidRPr="002A5FCC">
        <w:rPr>
          <w:rFonts w:ascii="Arial" w:hAnsi="Arial"/>
          <w:sz w:val="26"/>
          <w:szCs w:val="26"/>
        </w:rPr>
        <w:t xml:space="preserve">Decide la </w:t>
      </w:r>
      <w:r>
        <w:rPr>
          <w:rFonts w:ascii="Arial" w:hAnsi="Arial"/>
          <w:sz w:val="26"/>
          <w:szCs w:val="26"/>
        </w:rPr>
        <w:t>Sala</w:t>
      </w:r>
      <w:r w:rsidRPr="002A5FCC">
        <w:rPr>
          <w:rFonts w:ascii="Arial" w:hAnsi="Arial"/>
          <w:sz w:val="26"/>
          <w:szCs w:val="26"/>
        </w:rPr>
        <w:t xml:space="preserve"> </w:t>
      </w:r>
      <w:r>
        <w:rPr>
          <w:rFonts w:ascii="Arial" w:hAnsi="Arial"/>
          <w:sz w:val="26"/>
          <w:szCs w:val="26"/>
        </w:rPr>
        <w:t>en</w:t>
      </w:r>
      <w:r w:rsidRPr="002A5FCC">
        <w:rPr>
          <w:rFonts w:ascii="Arial" w:hAnsi="Arial"/>
          <w:sz w:val="26"/>
          <w:szCs w:val="26"/>
        </w:rPr>
        <w:t xml:space="preserve"> grado de consulta la decisión proferida por </w:t>
      </w:r>
      <w:r>
        <w:rPr>
          <w:rFonts w:ascii="Arial" w:hAnsi="Arial"/>
          <w:sz w:val="26"/>
          <w:szCs w:val="26"/>
        </w:rPr>
        <w:t xml:space="preserve">el Juzgado Único de Familia de Dosquebradas el 13 de abril hogaño, </w:t>
      </w:r>
      <w:r w:rsidRPr="002A5FCC">
        <w:rPr>
          <w:rFonts w:ascii="Arial" w:hAnsi="Arial"/>
          <w:sz w:val="26"/>
          <w:szCs w:val="26"/>
        </w:rPr>
        <w:t>para resolver el incidente de</w:t>
      </w:r>
      <w:r w:rsidRPr="002A5FCC">
        <w:rPr>
          <w:rFonts w:ascii="Arial" w:hAnsi="Arial" w:cs="Arial"/>
          <w:sz w:val="26"/>
          <w:szCs w:val="26"/>
        </w:rPr>
        <w:t xml:space="preserve"> desacato que promovió </w:t>
      </w:r>
      <w:r>
        <w:rPr>
          <w:rFonts w:ascii="Arial" w:hAnsi="Arial" w:cs="Arial"/>
          <w:sz w:val="26"/>
          <w:szCs w:val="26"/>
        </w:rPr>
        <w:t>la señora</w:t>
      </w:r>
      <w:r w:rsidRPr="002A5FCC">
        <w:rPr>
          <w:rFonts w:ascii="Arial" w:hAnsi="Arial" w:cs="Arial"/>
          <w:sz w:val="26"/>
          <w:szCs w:val="26"/>
        </w:rPr>
        <w:t xml:space="preserve"> </w:t>
      </w:r>
      <w:r>
        <w:rPr>
          <w:rFonts w:ascii="Arial" w:hAnsi="Arial" w:cs="Arial"/>
          <w:b/>
          <w:sz w:val="26"/>
          <w:szCs w:val="26"/>
        </w:rPr>
        <w:t xml:space="preserve">María Nelly Loaiza Torres, </w:t>
      </w:r>
      <w:r w:rsidRPr="002A5FCC">
        <w:rPr>
          <w:rFonts w:ascii="Arial" w:hAnsi="Arial" w:cs="Arial"/>
          <w:sz w:val="26"/>
          <w:szCs w:val="26"/>
        </w:rPr>
        <w:t xml:space="preserve">contra </w:t>
      </w:r>
      <w:r w:rsidRPr="00D640B7">
        <w:rPr>
          <w:rFonts w:ascii="Arial" w:hAnsi="Arial" w:cs="Arial"/>
          <w:sz w:val="26"/>
          <w:szCs w:val="26"/>
        </w:rPr>
        <w:t xml:space="preserve">la </w:t>
      </w:r>
      <w:r>
        <w:rPr>
          <w:rFonts w:ascii="Arial" w:hAnsi="Arial" w:cs="Arial"/>
          <w:b/>
          <w:sz w:val="26"/>
          <w:szCs w:val="26"/>
        </w:rPr>
        <w:t xml:space="preserve">Administradora Colombiana de Pensiones Colpensiones, </w:t>
      </w:r>
      <w:r w:rsidRPr="002A5FCC">
        <w:rPr>
          <w:rFonts w:ascii="Arial" w:hAnsi="Arial" w:cs="Arial"/>
          <w:sz w:val="26"/>
          <w:szCs w:val="26"/>
        </w:rPr>
        <w:t xml:space="preserve">en el trámite de la acción </w:t>
      </w:r>
      <w:r w:rsidRPr="002A5FCC">
        <w:rPr>
          <w:rFonts w:ascii="Arial" w:hAnsi="Arial"/>
          <w:sz w:val="26"/>
          <w:szCs w:val="26"/>
        </w:rPr>
        <w:t>de tutela que aquél</w:t>
      </w:r>
      <w:r>
        <w:rPr>
          <w:rFonts w:ascii="Arial" w:hAnsi="Arial"/>
          <w:sz w:val="26"/>
          <w:szCs w:val="26"/>
        </w:rPr>
        <w:t xml:space="preserve"> </w:t>
      </w:r>
      <w:r w:rsidRPr="002A5FCC">
        <w:rPr>
          <w:rFonts w:ascii="Arial" w:hAnsi="Arial"/>
          <w:sz w:val="26"/>
          <w:szCs w:val="26"/>
        </w:rPr>
        <w:t>instauró respecto de dicho organismo</w:t>
      </w:r>
      <w:r w:rsidRPr="002A5FCC">
        <w:rPr>
          <w:rFonts w:ascii="Arial" w:hAnsi="Arial" w:cs="Arial"/>
          <w:sz w:val="26"/>
          <w:szCs w:val="26"/>
        </w:rPr>
        <w:t>.</w:t>
      </w:r>
      <w:r w:rsidRPr="002A5FCC">
        <w:rPr>
          <w:rFonts w:ascii="Arial" w:hAnsi="Arial"/>
          <w:sz w:val="26"/>
          <w:szCs w:val="26"/>
        </w:rPr>
        <w:t xml:space="preserve"> </w:t>
      </w:r>
    </w:p>
    <w:p w:rsidR="001073FC" w:rsidRDefault="001073FC" w:rsidP="001073FC">
      <w:pPr>
        <w:spacing w:line="360" w:lineRule="auto"/>
        <w:ind w:firstLine="708"/>
        <w:jc w:val="both"/>
        <w:rPr>
          <w:rFonts w:ascii="Arial" w:hAnsi="Arial" w:cs="Arial"/>
          <w:sz w:val="26"/>
          <w:szCs w:val="26"/>
        </w:rPr>
      </w:pPr>
    </w:p>
    <w:p w:rsidR="00DB5ED7" w:rsidRDefault="00DB5ED7" w:rsidP="001073FC">
      <w:pPr>
        <w:spacing w:line="360" w:lineRule="auto"/>
        <w:jc w:val="center"/>
        <w:rPr>
          <w:rFonts w:ascii="Arial" w:hAnsi="Arial" w:cs="Arial"/>
          <w:b/>
          <w:sz w:val="26"/>
          <w:szCs w:val="26"/>
        </w:rPr>
      </w:pPr>
    </w:p>
    <w:p w:rsidR="001073FC" w:rsidRPr="00F62C0B" w:rsidRDefault="001073FC" w:rsidP="001073FC">
      <w:pPr>
        <w:spacing w:line="360" w:lineRule="auto"/>
        <w:jc w:val="center"/>
        <w:rPr>
          <w:rFonts w:ascii="Arial" w:hAnsi="Arial" w:cs="Arial"/>
          <w:b/>
          <w:sz w:val="26"/>
          <w:szCs w:val="26"/>
        </w:rPr>
      </w:pPr>
      <w:r w:rsidRPr="00F62C0B">
        <w:rPr>
          <w:rFonts w:ascii="Arial" w:hAnsi="Arial" w:cs="Arial"/>
          <w:b/>
          <w:sz w:val="26"/>
          <w:szCs w:val="26"/>
        </w:rPr>
        <w:t>II. Antecedentes</w:t>
      </w:r>
    </w:p>
    <w:p w:rsidR="001073FC" w:rsidRDefault="001073FC" w:rsidP="001073FC">
      <w:pPr>
        <w:spacing w:line="360" w:lineRule="auto"/>
        <w:ind w:firstLine="708"/>
        <w:jc w:val="both"/>
        <w:rPr>
          <w:rFonts w:ascii="Arial" w:hAnsi="Arial" w:cs="Arial"/>
          <w:sz w:val="26"/>
          <w:szCs w:val="26"/>
        </w:rPr>
      </w:pPr>
    </w:p>
    <w:p w:rsidR="001073FC" w:rsidRDefault="001073FC" w:rsidP="001073FC">
      <w:pPr>
        <w:spacing w:line="360" w:lineRule="auto"/>
        <w:ind w:firstLine="1425"/>
        <w:jc w:val="both"/>
        <w:rPr>
          <w:rFonts w:ascii="Arial" w:hAnsi="Arial" w:cs="Arial"/>
          <w:sz w:val="26"/>
          <w:szCs w:val="26"/>
        </w:rPr>
      </w:pPr>
      <w:r>
        <w:rPr>
          <w:rFonts w:ascii="Arial" w:hAnsi="Arial" w:cs="Arial"/>
          <w:sz w:val="26"/>
          <w:szCs w:val="26"/>
        </w:rPr>
        <w:t>1. La actora p</w:t>
      </w:r>
      <w:r w:rsidRPr="004F4F4D">
        <w:rPr>
          <w:rFonts w:ascii="Arial" w:hAnsi="Arial"/>
          <w:sz w:val="26"/>
          <w:szCs w:val="26"/>
        </w:rPr>
        <w:t xml:space="preserve">resenta </w:t>
      </w:r>
      <w:r w:rsidRPr="004F4F4D">
        <w:rPr>
          <w:rFonts w:ascii="Arial" w:hAnsi="Arial" w:cs="Arial"/>
          <w:sz w:val="26"/>
          <w:szCs w:val="26"/>
        </w:rPr>
        <w:t>solicitud orientada a que se adelante</w:t>
      </w:r>
      <w:r>
        <w:rPr>
          <w:rFonts w:ascii="Arial" w:hAnsi="Arial" w:cs="Arial"/>
          <w:sz w:val="26"/>
          <w:szCs w:val="26"/>
        </w:rPr>
        <w:t>n</w:t>
      </w:r>
      <w:r w:rsidRPr="004F4F4D">
        <w:rPr>
          <w:rFonts w:ascii="Arial" w:hAnsi="Arial" w:cs="Arial"/>
          <w:sz w:val="26"/>
          <w:szCs w:val="26"/>
        </w:rPr>
        <w:t xml:space="preserve"> </w:t>
      </w:r>
      <w:r>
        <w:rPr>
          <w:rFonts w:ascii="Arial" w:hAnsi="Arial" w:cs="Arial"/>
          <w:sz w:val="26"/>
          <w:szCs w:val="26"/>
        </w:rPr>
        <w:t xml:space="preserve">las gestiones que garanticen el cumplimiento de la sentencia de tutela por parte de Colpensiones, ya que continúa vulnerando sus derechos constitucionales. </w:t>
      </w:r>
      <w:r w:rsidRPr="007D5814">
        <w:rPr>
          <w:rFonts w:ascii="Arial" w:hAnsi="Arial" w:cs="Arial"/>
          <w:sz w:val="23"/>
          <w:szCs w:val="23"/>
        </w:rPr>
        <w:t xml:space="preserve">(fl. 1 </w:t>
      </w:r>
      <w:r>
        <w:rPr>
          <w:rFonts w:ascii="Arial" w:hAnsi="Arial" w:cs="Arial"/>
          <w:sz w:val="23"/>
          <w:szCs w:val="23"/>
        </w:rPr>
        <w:t xml:space="preserve">a 2 </w:t>
      </w:r>
      <w:r w:rsidRPr="007D5814">
        <w:rPr>
          <w:rFonts w:ascii="Arial" w:hAnsi="Arial" w:cs="Arial"/>
          <w:sz w:val="23"/>
          <w:szCs w:val="23"/>
        </w:rPr>
        <w:t xml:space="preserve">cd. </w:t>
      </w:r>
      <w:r>
        <w:rPr>
          <w:rFonts w:ascii="Arial" w:hAnsi="Arial" w:cs="Arial"/>
          <w:sz w:val="23"/>
          <w:szCs w:val="23"/>
        </w:rPr>
        <w:t>Desacato</w:t>
      </w:r>
      <w:r w:rsidRPr="007D5814">
        <w:rPr>
          <w:rFonts w:ascii="Arial" w:hAnsi="Arial" w:cs="Arial"/>
          <w:sz w:val="23"/>
          <w:szCs w:val="23"/>
        </w:rPr>
        <w:t>).</w:t>
      </w:r>
      <w:r>
        <w:rPr>
          <w:rFonts w:ascii="Arial" w:hAnsi="Arial" w:cs="Arial"/>
          <w:sz w:val="23"/>
          <w:szCs w:val="23"/>
        </w:rPr>
        <w:t xml:space="preserve"> </w:t>
      </w:r>
    </w:p>
    <w:p w:rsidR="001073FC" w:rsidRDefault="001073FC" w:rsidP="001073FC">
      <w:pPr>
        <w:spacing w:line="360" w:lineRule="auto"/>
        <w:ind w:firstLine="1425"/>
        <w:jc w:val="both"/>
        <w:rPr>
          <w:rFonts w:ascii="Arial" w:hAnsi="Arial" w:cs="Arial"/>
          <w:sz w:val="26"/>
          <w:szCs w:val="26"/>
        </w:rPr>
      </w:pPr>
    </w:p>
    <w:p w:rsidR="001073FC" w:rsidRDefault="001073FC" w:rsidP="001073FC">
      <w:pPr>
        <w:spacing w:line="360" w:lineRule="auto"/>
        <w:ind w:firstLine="1425"/>
        <w:jc w:val="both"/>
        <w:rPr>
          <w:rFonts w:ascii="Arial" w:hAnsi="Arial" w:cs="Arial"/>
          <w:sz w:val="26"/>
          <w:szCs w:val="26"/>
        </w:rPr>
      </w:pPr>
      <w:r>
        <w:rPr>
          <w:rFonts w:ascii="Arial" w:hAnsi="Arial" w:cs="Arial"/>
          <w:sz w:val="26"/>
          <w:szCs w:val="26"/>
        </w:rPr>
        <w:lastRenderedPageBreak/>
        <w:t xml:space="preserve">2. El Juzgador de primera sede inicialmente declaró que se incurrió en desacato por parte de la Vicepresidenta de Beneficios y Prestaciones y el Presidente de Colpensiones. Venido el asunto en consulta se revocó tal decisión y se devolvieron las diligencias al juzgado para que se adoptaran las medidas necesarias para obtener que el derecho reclamado sea garantizado. </w:t>
      </w:r>
    </w:p>
    <w:p w:rsidR="001073FC" w:rsidRDefault="001073FC" w:rsidP="001073FC">
      <w:pPr>
        <w:spacing w:line="360" w:lineRule="auto"/>
        <w:ind w:firstLine="1425"/>
        <w:jc w:val="both"/>
        <w:rPr>
          <w:rFonts w:ascii="Arial" w:hAnsi="Arial" w:cs="Arial"/>
          <w:sz w:val="26"/>
          <w:szCs w:val="26"/>
        </w:rPr>
      </w:pPr>
    </w:p>
    <w:p w:rsidR="001073FC" w:rsidRDefault="001073FC" w:rsidP="001073FC">
      <w:pPr>
        <w:spacing w:line="360" w:lineRule="auto"/>
        <w:ind w:firstLine="1425"/>
        <w:jc w:val="both"/>
        <w:rPr>
          <w:rFonts w:ascii="Arial" w:hAnsi="Arial" w:cs="Arial"/>
          <w:sz w:val="26"/>
          <w:szCs w:val="26"/>
        </w:rPr>
      </w:pPr>
      <w:r>
        <w:rPr>
          <w:rFonts w:ascii="Arial" w:hAnsi="Arial" w:cs="Arial"/>
          <w:sz w:val="26"/>
          <w:szCs w:val="26"/>
        </w:rPr>
        <w:t xml:space="preserve">3. En acatamiento de lo dispuesto, el Juzgado Único de Familia, requirió para el cumplimiento del fallo de tutela a la Gerenta Nacional de Reconocimiento de Colpensiones, comunicando a su superior jerárquico dicho requerimiento para que hiciera cumplir la sentencia constitucional.   Luego de lo cual con proveído del 19 de marzo último abrió el desacato en contra de las requeridas y finalmente ante la ausencia de respuesta declaró que incurrieron en desacato a la sentencia del 22 de septiembre de 2014. </w:t>
      </w:r>
    </w:p>
    <w:p w:rsidR="001073FC" w:rsidRDefault="001073FC" w:rsidP="001073FC">
      <w:pPr>
        <w:spacing w:line="360" w:lineRule="auto"/>
        <w:ind w:firstLine="1425"/>
        <w:jc w:val="both"/>
        <w:rPr>
          <w:rFonts w:ascii="Arial" w:hAnsi="Arial" w:cs="Arial"/>
          <w:sz w:val="26"/>
          <w:szCs w:val="26"/>
        </w:rPr>
      </w:pPr>
    </w:p>
    <w:p w:rsidR="001073FC" w:rsidRDefault="001073FC" w:rsidP="001073FC">
      <w:pPr>
        <w:spacing w:line="360" w:lineRule="auto"/>
        <w:ind w:firstLine="1425"/>
        <w:jc w:val="both"/>
        <w:rPr>
          <w:rFonts w:ascii="Arial" w:hAnsi="Arial" w:cs="Arial"/>
          <w:sz w:val="25"/>
          <w:szCs w:val="25"/>
        </w:rPr>
      </w:pPr>
      <w:r>
        <w:rPr>
          <w:rFonts w:ascii="Arial" w:hAnsi="Arial" w:cs="Arial"/>
          <w:sz w:val="26"/>
          <w:szCs w:val="26"/>
        </w:rPr>
        <w:t xml:space="preserve">4. </w:t>
      </w:r>
      <w:r w:rsidRPr="001306A7">
        <w:rPr>
          <w:rFonts w:ascii="Arial" w:hAnsi="Arial" w:cs="Arial"/>
          <w:sz w:val="25"/>
          <w:szCs w:val="25"/>
        </w:rPr>
        <w:t>Al tenor de lo normado en el artículo 52 del Decreto 2591 de 1991, reglamentario de</w:t>
      </w:r>
      <w:r>
        <w:rPr>
          <w:rFonts w:ascii="Arial" w:hAnsi="Arial" w:cs="Arial"/>
          <w:sz w:val="25"/>
          <w:szCs w:val="25"/>
        </w:rPr>
        <w:t xml:space="preserve"> </w:t>
      </w:r>
      <w:r w:rsidRPr="001306A7">
        <w:rPr>
          <w:rFonts w:ascii="Arial" w:hAnsi="Arial" w:cs="Arial"/>
          <w:sz w:val="25"/>
          <w:szCs w:val="25"/>
        </w:rPr>
        <w:t>la Acción de Tutela consagrada en el artículo 86 de la Constitucional Nacional, se</w:t>
      </w:r>
      <w:r>
        <w:rPr>
          <w:rFonts w:ascii="Arial" w:hAnsi="Arial" w:cs="Arial"/>
          <w:sz w:val="25"/>
          <w:szCs w:val="25"/>
        </w:rPr>
        <w:t xml:space="preserve"> </w:t>
      </w:r>
      <w:r w:rsidRPr="001306A7">
        <w:rPr>
          <w:rFonts w:ascii="Arial" w:hAnsi="Arial" w:cs="Arial"/>
          <w:sz w:val="25"/>
          <w:szCs w:val="25"/>
        </w:rPr>
        <w:t>envió el expediente a esta Sala de Decisión a efecto de que se cumpla</w:t>
      </w:r>
      <w:r>
        <w:rPr>
          <w:rFonts w:ascii="Arial" w:hAnsi="Arial" w:cs="Arial"/>
          <w:sz w:val="25"/>
          <w:szCs w:val="25"/>
        </w:rPr>
        <w:t xml:space="preserve"> </w:t>
      </w:r>
      <w:r w:rsidRPr="001306A7">
        <w:rPr>
          <w:rFonts w:ascii="Arial" w:hAnsi="Arial" w:cs="Arial"/>
          <w:sz w:val="25"/>
          <w:szCs w:val="25"/>
        </w:rPr>
        <w:t>aquí, por vía de consulta, el control de legalidad de la sanción.</w:t>
      </w:r>
    </w:p>
    <w:p w:rsidR="001073FC" w:rsidRDefault="001073FC" w:rsidP="001073FC">
      <w:pPr>
        <w:spacing w:line="360" w:lineRule="auto"/>
        <w:ind w:firstLine="1425"/>
        <w:jc w:val="both"/>
        <w:rPr>
          <w:rFonts w:ascii="Arial" w:hAnsi="Arial" w:cs="Arial"/>
          <w:sz w:val="25"/>
          <w:szCs w:val="25"/>
        </w:rPr>
      </w:pPr>
    </w:p>
    <w:p w:rsidR="001073FC" w:rsidRDefault="001073FC" w:rsidP="001073FC">
      <w:pPr>
        <w:pStyle w:val="Sinespaciado"/>
        <w:spacing w:line="360" w:lineRule="auto"/>
        <w:jc w:val="center"/>
        <w:rPr>
          <w:rFonts w:ascii="Arial" w:hAnsi="Arial" w:cs="Arial"/>
          <w:b/>
          <w:sz w:val="26"/>
          <w:szCs w:val="26"/>
        </w:rPr>
      </w:pPr>
    </w:p>
    <w:p w:rsidR="001073FC" w:rsidRDefault="001073FC" w:rsidP="001073FC">
      <w:pPr>
        <w:pStyle w:val="Sinespaciado"/>
        <w:spacing w:line="360" w:lineRule="auto"/>
        <w:jc w:val="center"/>
        <w:rPr>
          <w:rFonts w:ascii="Arial" w:hAnsi="Arial" w:cs="Arial"/>
          <w:b/>
          <w:sz w:val="26"/>
          <w:szCs w:val="26"/>
        </w:rPr>
      </w:pPr>
      <w:r w:rsidRPr="00F62C0B">
        <w:rPr>
          <w:rFonts w:ascii="Arial" w:hAnsi="Arial" w:cs="Arial"/>
          <w:b/>
          <w:sz w:val="26"/>
          <w:szCs w:val="26"/>
        </w:rPr>
        <w:t>III. Consideraciones</w:t>
      </w:r>
    </w:p>
    <w:p w:rsidR="001073FC" w:rsidRPr="000D5DE0" w:rsidRDefault="001073FC" w:rsidP="001073FC">
      <w:pPr>
        <w:pStyle w:val="Sinespaciado"/>
        <w:spacing w:line="360" w:lineRule="auto"/>
        <w:jc w:val="center"/>
        <w:rPr>
          <w:rFonts w:ascii="Arial" w:hAnsi="Arial" w:cs="Arial"/>
          <w:sz w:val="26"/>
          <w:szCs w:val="26"/>
        </w:rPr>
      </w:pPr>
    </w:p>
    <w:p w:rsidR="001073FC" w:rsidRPr="001D4B86" w:rsidRDefault="001073FC" w:rsidP="001073FC">
      <w:pPr>
        <w:pStyle w:val="Sinespaciado"/>
        <w:spacing w:line="360" w:lineRule="auto"/>
        <w:ind w:firstLine="708"/>
        <w:jc w:val="both"/>
        <w:rPr>
          <w:rFonts w:ascii="Arial" w:hAnsi="Arial" w:cs="Arial"/>
          <w:sz w:val="26"/>
          <w:szCs w:val="26"/>
        </w:rPr>
      </w:pPr>
      <w:r>
        <w:rPr>
          <w:rFonts w:ascii="Arial" w:hAnsi="Arial" w:cs="Arial"/>
          <w:bCs/>
          <w:sz w:val="26"/>
          <w:szCs w:val="26"/>
        </w:rPr>
        <w:t xml:space="preserve">1. </w:t>
      </w:r>
      <w:r w:rsidRPr="00F62C0B">
        <w:rPr>
          <w:rFonts w:ascii="Arial" w:hAnsi="Arial" w:cs="Arial"/>
          <w:bCs/>
          <w:sz w:val="26"/>
          <w:szCs w:val="26"/>
        </w:rPr>
        <w:t>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r>
        <w:rPr>
          <w:rFonts w:ascii="Arial" w:hAnsi="Arial" w:cs="Arial"/>
          <w:bCs/>
          <w:sz w:val="26"/>
          <w:szCs w:val="26"/>
        </w:rPr>
        <w:t>.</w:t>
      </w:r>
    </w:p>
    <w:p w:rsidR="001073FC" w:rsidRPr="00592E16" w:rsidRDefault="001073FC" w:rsidP="001073FC">
      <w:pPr>
        <w:pStyle w:val="Sinespaciado"/>
        <w:spacing w:line="360" w:lineRule="auto"/>
        <w:jc w:val="both"/>
        <w:rPr>
          <w:rFonts w:ascii="Arial" w:hAnsi="Arial" w:cs="Arial"/>
          <w:bCs/>
          <w:i/>
          <w:iCs/>
          <w:sz w:val="22"/>
          <w:szCs w:val="22"/>
        </w:rPr>
      </w:pPr>
    </w:p>
    <w:p w:rsidR="001073FC" w:rsidRDefault="001073FC" w:rsidP="001073FC">
      <w:pPr>
        <w:pStyle w:val="Sinespaciado"/>
        <w:spacing w:line="360" w:lineRule="auto"/>
        <w:ind w:firstLine="708"/>
        <w:jc w:val="both"/>
        <w:rPr>
          <w:rFonts w:ascii="Arial" w:hAnsi="Arial" w:cs="Arial"/>
          <w:bCs/>
          <w:sz w:val="26"/>
          <w:szCs w:val="26"/>
        </w:rPr>
      </w:pPr>
      <w:r>
        <w:rPr>
          <w:rFonts w:ascii="Arial" w:hAnsi="Arial" w:cs="Arial"/>
          <w:bCs/>
          <w:sz w:val="26"/>
          <w:szCs w:val="26"/>
        </w:rPr>
        <w:lastRenderedPageBreak/>
        <w:t xml:space="preserve">2. </w:t>
      </w:r>
      <w:smartTag w:uri="urn:schemas-microsoft-com:office:smarttags" w:element="PersonName">
        <w:smartTagPr>
          <w:attr w:name="ProductID" w:val="La Corte Constitucional"/>
        </w:smartTagPr>
        <w:r>
          <w:rPr>
            <w:rFonts w:ascii="Arial" w:hAnsi="Arial" w:cs="Arial"/>
            <w:bCs/>
            <w:sz w:val="26"/>
            <w:szCs w:val="26"/>
          </w:rPr>
          <w:t>L</w:t>
        </w:r>
        <w:r w:rsidRPr="001D3556">
          <w:rPr>
            <w:rFonts w:ascii="Arial" w:hAnsi="Arial" w:cs="Arial"/>
            <w:bCs/>
            <w:sz w:val="26"/>
            <w:szCs w:val="26"/>
          </w:rPr>
          <w:t>a Corte Constitucional</w:t>
        </w:r>
      </w:smartTag>
      <w:r w:rsidRPr="001D3556">
        <w:rPr>
          <w:rFonts w:ascii="Arial" w:hAnsi="Arial" w:cs="Arial"/>
          <w:bCs/>
          <w:sz w:val="26"/>
          <w:szCs w:val="26"/>
        </w:rPr>
        <w:t xml:space="preserve"> ha manifestado que la sanción que puede ser impuesta dentro del incidente de desacato tiene carácter disciplinario, dentro de los rangos de multa y arresto, resaltando</w:t>
      </w:r>
      <w:r w:rsidRPr="001D3556">
        <w:rPr>
          <w:rFonts w:ascii="Arial" w:hAnsi="Arial" w:cs="Arial"/>
          <w:bCs/>
          <w:i/>
          <w:iCs/>
          <w:sz w:val="26"/>
          <w:szCs w:val="26"/>
        </w:rPr>
        <w:t xml:space="preserve"> </w:t>
      </w:r>
      <w:r>
        <w:rPr>
          <w:rFonts w:ascii="Arial" w:hAnsi="Arial" w:cs="Arial"/>
          <w:bCs/>
          <w:sz w:val="26"/>
          <w:szCs w:val="26"/>
        </w:rPr>
        <w:t xml:space="preserve">que, si bien entre los </w:t>
      </w:r>
      <w:r w:rsidRPr="001D3556">
        <w:rPr>
          <w:rFonts w:ascii="Arial" w:hAnsi="Arial" w:cs="Arial"/>
          <w:bCs/>
          <w:sz w:val="26"/>
          <w:szCs w:val="26"/>
        </w:rPr>
        <w:t>objetivos del incidente de desacato está sanc</w:t>
      </w:r>
      <w:r>
        <w:rPr>
          <w:rFonts w:ascii="Arial" w:hAnsi="Arial" w:cs="Arial"/>
          <w:bCs/>
          <w:sz w:val="26"/>
          <w:szCs w:val="26"/>
        </w:rPr>
        <w:t xml:space="preserve">ionar el </w:t>
      </w:r>
      <w:r w:rsidRPr="001D3556">
        <w:rPr>
          <w:rFonts w:ascii="Arial" w:hAnsi="Arial" w:cs="Arial"/>
          <w:bCs/>
          <w:sz w:val="26"/>
          <w:szCs w:val="26"/>
        </w:rPr>
        <w:t>incumplimiento del fallo de tutela por parte de la autoridad responsable, ciertamente lo que se busca lograr es el cumplimiento efectivo de la orden de tutela pendiente de ser ejecu</w:t>
      </w:r>
      <w:r>
        <w:rPr>
          <w:rFonts w:ascii="Arial" w:hAnsi="Arial" w:cs="Arial"/>
          <w:bCs/>
          <w:sz w:val="26"/>
          <w:szCs w:val="26"/>
        </w:rPr>
        <w:t xml:space="preserve">tada y, por ende, la protección </w:t>
      </w:r>
      <w:r w:rsidRPr="001D3556">
        <w:rPr>
          <w:rFonts w:ascii="Arial" w:hAnsi="Arial" w:cs="Arial"/>
          <w:bCs/>
          <w:sz w:val="26"/>
          <w:szCs w:val="26"/>
        </w:rPr>
        <w:t>de los derechos fundamentales con ella protegidos</w:t>
      </w:r>
      <w:r>
        <w:rPr>
          <w:rStyle w:val="Refdenotaalpie"/>
          <w:rFonts w:ascii="Arial" w:hAnsi="Arial" w:cs="Arial"/>
          <w:bCs/>
          <w:sz w:val="26"/>
          <w:szCs w:val="26"/>
        </w:rPr>
        <w:footnoteReference w:id="1"/>
      </w:r>
      <w:r>
        <w:rPr>
          <w:rFonts w:ascii="Arial" w:hAnsi="Arial" w:cs="Arial"/>
          <w:bCs/>
          <w:sz w:val="26"/>
          <w:szCs w:val="26"/>
        </w:rPr>
        <w:t>.</w:t>
      </w:r>
    </w:p>
    <w:p w:rsidR="001073FC" w:rsidRDefault="001073FC" w:rsidP="001073FC">
      <w:pPr>
        <w:pStyle w:val="Sinespaciado"/>
        <w:spacing w:line="360" w:lineRule="auto"/>
        <w:ind w:firstLine="708"/>
        <w:jc w:val="both"/>
        <w:rPr>
          <w:rFonts w:ascii="Arial" w:hAnsi="Arial" w:cs="Arial"/>
          <w:bCs/>
          <w:sz w:val="26"/>
          <w:szCs w:val="26"/>
        </w:rPr>
      </w:pPr>
    </w:p>
    <w:p w:rsidR="001073FC" w:rsidRPr="00AD552D" w:rsidRDefault="001073FC" w:rsidP="001073FC">
      <w:pPr>
        <w:pStyle w:val="Sinespaciado"/>
        <w:spacing w:line="360" w:lineRule="auto"/>
        <w:ind w:firstLine="708"/>
        <w:jc w:val="both"/>
        <w:rPr>
          <w:rFonts w:ascii="Arial" w:hAnsi="Arial" w:cs="Arial"/>
          <w:bCs/>
          <w:i/>
          <w:iCs/>
          <w:sz w:val="23"/>
          <w:szCs w:val="23"/>
        </w:rPr>
      </w:pPr>
      <w:r>
        <w:rPr>
          <w:rFonts w:ascii="Arial" w:hAnsi="Arial" w:cs="Arial"/>
          <w:bCs/>
          <w:sz w:val="26"/>
          <w:szCs w:val="26"/>
        </w:rPr>
        <w:t xml:space="preserve">3. </w:t>
      </w:r>
      <w:r w:rsidRPr="00AB762E">
        <w:rPr>
          <w:rFonts w:ascii="Arial" w:hAnsi="Arial" w:cs="Arial"/>
          <w:bCs/>
          <w:sz w:val="26"/>
          <w:szCs w:val="26"/>
        </w:rPr>
        <w:t xml:space="preserve">Por otra parte, la jurisprudencia constitucional ha precisado que </w:t>
      </w:r>
      <w:r w:rsidRPr="00AD552D">
        <w:rPr>
          <w:rFonts w:ascii="Arial" w:hAnsi="Arial" w:cs="Arial"/>
          <w:bCs/>
          <w:i/>
          <w:iCs/>
          <w:sz w:val="23"/>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Pr="00AD552D">
        <w:rPr>
          <w:rStyle w:val="Refdenotaalpie"/>
          <w:rFonts w:ascii="Arial" w:hAnsi="Arial" w:cs="Arial"/>
          <w:bCs/>
          <w:i/>
          <w:iCs/>
          <w:sz w:val="23"/>
          <w:szCs w:val="23"/>
        </w:rPr>
        <w:footnoteReference w:id="2"/>
      </w:r>
      <w:r w:rsidRPr="00AD552D">
        <w:rPr>
          <w:rFonts w:ascii="Arial" w:hAnsi="Arial" w:cs="Arial"/>
          <w:bCs/>
          <w:i/>
          <w:iCs/>
          <w:sz w:val="23"/>
          <w:szCs w:val="23"/>
        </w:rPr>
        <w:t>”.</w:t>
      </w:r>
    </w:p>
    <w:p w:rsidR="001073FC" w:rsidRDefault="001073FC" w:rsidP="001073FC">
      <w:pPr>
        <w:pStyle w:val="Sinespaciado"/>
        <w:spacing w:line="360" w:lineRule="auto"/>
        <w:jc w:val="both"/>
        <w:rPr>
          <w:rFonts w:ascii="Arial" w:hAnsi="Arial" w:cs="Arial"/>
          <w:bCs/>
          <w:iCs/>
          <w:sz w:val="26"/>
          <w:szCs w:val="26"/>
        </w:rPr>
      </w:pPr>
    </w:p>
    <w:p w:rsidR="001073FC" w:rsidRDefault="001073FC" w:rsidP="001073FC">
      <w:pPr>
        <w:pStyle w:val="Sinespaciado"/>
        <w:spacing w:line="360" w:lineRule="auto"/>
        <w:ind w:firstLine="708"/>
        <w:jc w:val="both"/>
        <w:rPr>
          <w:rFonts w:ascii="Arial" w:hAnsi="Arial" w:cs="Arial"/>
          <w:bCs/>
          <w:iCs/>
          <w:sz w:val="26"/>
          <w:szCs w:val="26"/>
        </w:rPr>
      </w:pPr>
      <w:r>
        <w:rPr>
          <w:rFonts w:ascii="Arial" w:hAnsi="Arial" w:cs="Arial"/>
          <w:bCs/>
          <w:sz w:val="26"/>
          <w:szCs w:val="26"/>
        </w:rPr>
        <w:t xml:space="preserve">4. </w:t>
      </w:r>
      <w:r w:rsidRPr="00AB762E">
        <w:rPr>
          <w:rFonts w:ascii="Arial" w:hAnsi="Arial" w:cs="Arial"/>
          <w:bCs/>
          <w:sz w:val="26"/>
          <w:szCs w:val="26"/>
        </w:rPr>
        <w:t xml:space="preserve">En este orden de ideas, la autoridad judicial que decide el desacato debe limitarse </w:t>
      </w:r>
      <w:r w:rsidRPr="00AB762E">
        <w:rPr>
          <w:rFonts w:ascii="Arial" w:hAnsi="Arial" w:cs="Arial"/>
          <w:bCs/>
          <w:iCs/>
          <w:sz w:val="26"/>
          <w:szCs w:val="26"/>
        </w:rPr>
        <w:t>a verificar: (1) a quién estaba dirigida la orden; (2) cuál fue el término otorgado para ejecutarla; (3) y el alcance de la misma. Esto, con el objeto de concluir si el destinatario de la decisión la cumplió de forma oportuna y completa</w:t>
      </w:r>
      <w:r>
        <w:rPr>
          <w:rFonts w:ascii="Arial" w:hAnsi="Arial" w:cs="Arial"/>
          <w:bCs/>
          <w:iCs/>
          <w:sz w:val="26"/>
          <w:szCs w:val="26"/>
        </w:rPr>
        <w:t xml:space="preserve">, o </w:t>
      </w:r>
      <w:r w:rsidRPr="00AB762E">
        <w:rPr>
          <w:rFonts w:ascii="Arial" w:hAnsi="Arial" w:cs="Arial"/>
          <w:bCs/>
          <w:iCs/>
          <w:sz w:val="26"/>
          <w:szCs w:val="26"/>
        </w:rPr>
        <w:t>si efectivamente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w:t>
      </w:r>
    </w:p>
    <w:p w:rsidR="001073FC" w:rsidRDefault="001073FC" w:rsidP="001073FC">
      <w:pPr>
        <w:pStyle w:val="Sinespaciado"/>
        <w:spacing w:line="360" w:lineRule="auto"/>
        <w:ind w:firstLine="708"/>
        <w:jc w:val="both"/>
        <w:rPr>
          <w:rFonts w:ascii="Arial" w:hAnsi="Arial" w:cs="Arial"/>
          <w:bCs/>
          <w:iCs/>
          <w:sz w:val="26"/>
          <w:szCs w:val="26"/>
        </w:rPr>
      </w:pPr>
    </w:p>
    <w:p w:rsidR="001073FC" w:rsidRPr="00AD552D" w:rsidRDefault="001073FC" w:rsidP="001073FC">
      <w:pPr>
        <w:pStyle w:val="Sinespaciado"/>
        <w:spacing w:line="360" w:lineRule="auto"/>
        <w:ind w:firstLine="708"/>
        <w:jc w:val="both"/>
        <w:rPr>
          <w:rFonts w:ascii="Arial" w:hAnsi="Arial" w:cs="Arial"/>
          <w:bCs/>
          <w:i/>
          <w:iCs/>
          <w:sz w:val="23"/>
          <w:szCs w:val="23"/>
        </w:rPr>
      </w:pPr>
      <w:r>
        <w:rPr>
          <w:rFonts w:ascii="Arial" w:hAnsi="Arial" w:cs="Arial"/>
          <w:bCs/>
          <w:sz w:val="26"/>
          <w:szCs w:val="26"/>
        </w:rPr>
        <w:t xml:space="preserve">5. </w:t>
      </w:r>
      <w:r w:rsidRPr="00AB762E">
        <w:rPr>
          <w:rFonts w:ascii="Arial" w:hAnsi="Arial" w:cs="Arial"/>
          <w:bCs/>
          <w:sz w:val="26"/>
          <w:szCs w:val="26"/>
        </w:rPr>
        <w:t>Por otro lado, es obligación del juez garantizar los derechos al debido proceso y de defensa de la persona contra quien se ejerce, en virtud de lo cual deberá</w:t>
      </w:r>
      <w:r w:rsidRPr="00072373">
        <w:rPr>
          <w:rFonts w:ascii="Arial" w:hAnsi="Arial" w:cs="Arial"/>
          <w:bCs/>
          <w:sz w:val="23"/>
          <w:szCs w:val="23"/>
        </w:rPr>
        <w:t xml:space="preserve">: </w:t>
      </w:r>
      <w:r w:rsidRPr="00AD552D">
        <w:rPr>
          <w:rFonts w:ascii="Arial" w:hAnsi="Arial" w:cs="Arial"/>
          <w:bCs/>
          <w:i/>
          <w:iCs/>
          <w:sz w:val="23"/>
          <w:szCs w:val="23"/>
        </w:rPr>
        <w:t xml:space="preserve">“(1) comunicar al incumplido sobre la iniciación del mismo y darle la oportunidad para que informe la razón por la cual no ha dado cumplimiento a la orden y presente sus argumentos de defensa, (2) practicar las pruebas que se le soliciten y las que considere </w:t>
      </w:r>
      <w:r w:rsidRPr="00AD552D">
        <w:rPr>
          <w:rFonts w:ascii="Arial" w:hAnsi="Arial" w:cs="Arial"/>
          <w:bCs/>
          <w:i/>
          <w:iCs/>
          <w:sz w:val="23"/>
          <w:szCs w:val="23"/>
        </w:rPr>
        <w:lastRenderedPageBreak/>
        <w:t>conducentes son indispensables para adoptar la decisión; (3) notificar la decisión; y, en caso de que haya lugar a ello, (4) remitir el expediente en consulta ante el superior</w:t>
      </w:r>
      <w:r w:rsidRPr="00AD552D">
        <w:rPr>
          <w:rStyle w:val="Refdenotaalpie"/>
          <w:rFonts w:ascii="Arial" w:hAnsi="Arial" w:cs="Arial"/>
          <w:bCs/>
          <w:i/>
          <w:iCs/>
          <w:sz w:val="23"/>
          <w:szCs w:val="23"/>
        </w:rPr>
        <w:footnoteReference w:id="3"/>
      </w:r>
      <w:r w:rsidRPr="00AD552D">
        <w:rPr>
          <w:rFonts w:ascii="Arial" w:hAnsi="Arial" w:cs="Arial"/>
          <w:bCs/>
          <w:i/>
          <w:iCs/>
          <w:sz w:val="23"/>
          <w:szCs w:val="23"/>
        </w:rPr>
        <w:t>”.</w:t>
      </w:r>
    </w:p>
    <w:p w:rsidR="001073FC" w:rsidRPr="00AD552D" w:rsidRDefault="001073FC" w:rsidP="001073FC">
      <w:pPr>
        <w:pStyle w:val="Sinespaciado"/>
        <w:spacing w:line="360" w:lineRule="auto"/>
        <w:jc w:val="both"/>
        <w:rPr>
          <w:rFonts w:ascii="Arial" w:hAnsi="Arial" w:cs="Arial"/>
          <w:bCs/>
          <w:i/>
          <w:iCs/>
          <w:sz w:val="23"/>
          <w:szCs w:val="23"/>
        </w:rPr>
      </w:pPr>
    </w:p>
    <w:p w:rsidR="001073FC" w:rsidRPr="00120FE0" w:rsidRDefault="001073FC" w:rsidP="001073FC">
      <w:pPr>
        <w:pStyle w:val="Sinespaciado"/>
        <w:spacing w:line="360" w:lineRule="auto"/>
        <w:ind w:firstLine="708"/>
        <w:jc w:val="both"/>
        <w:rPr>
          <w:rFonts w:ascii="Arial" w:hAnsi="Arial" w:cs="Arial"/>
          <w:bCs/>
          <w:iCs/>
          <w:sz w:val="26"/>
          <w:szCs w:val="26"/>
        </w:rPr>
      </w:pPr>
      <w:r>
        <w:rPr>
          <w:rFonts w:ascii="Arial" w:hAnsi="Arial" w:cs="Arial"/>
          <w:bCs/>
          <w:sz w:val="26"/>
          <w:szCs w:val="26"/>
        </w:rPr>
        <w:t xml:space="preserve">6. </w:t>
      </w:r>
      <w:r w:rsidRPr="004A078E">
        <w:rPr>
          <w:rFonts w:ascii="Arial" w:hAnsi="Arial" w:cs="Arial"/>
          <w:bCs/>
          <w:sz w:val="26"/>
          <w:szCs w:val="26"/>
        </w:rPr>
        <w:t xml:space="preserve">En el trámite del desacato siempre será necesario demostrar la responsabilidad subjetiva en el incumplimiento del fallo de tutela, </w:t>
      </w:r>
      <w:r w:rsidRPr="004A078E">
        <w:rPr>
          <w:rFonts w:ascii="Arial" w:hAnsi="Arial" w:cs="Arial"/>
          <w:bCs/>
          <w:iCs/>
          <w:sz w:val="26"/>
          <w:szCs w:val="26"/>
        </w:rPr>
        <w:t>por tanto dentro del proceso debe aparecer probada la negligencia de la persona que desconoció el referido fallo, lo cual conlleva que no pueda presumirse la responsabilidad por el sólo hecho del incumplimiento.</w:t>
      </w:r>
      <w:r>
        <w:rPr>
          <w:rFonts w:ascii="Arial" w:hAnsi="Arial" w:cs="Arial"/>
          <w:bCs/>
          <w:iCs/>
          <w:sz w:val="26"/>
          <w:szCs w:val="26"/>
        </w:rPr>
        <w:t xml:space="preserve"> </w:t>
      </w:r>
      <w:r w:rsidRPr="004067EA">
        <w:rPr>
          <w:rFonts w:ascii="Arial" w:hAnsi="Arial" w:cs="Arial"/>
          <w:bCs/>
          <w:sz w:val="26"/>
          <w:szCs w:val="26"/>
        </w:rPr>
        <w:t xml:space="preserve">En consonancia con lo anterior, </w:t>
      </w:r>
      <w:smartTag w:uri="urn:schemas-microsoft-com:office:smarttags" w:element="PersonName">
        <w:smartTagPr>
          <w:attr w:name="ProductID" w:val="La Corte Constitucional"/>
        </w:smartTagPr>
        <w:r w:rsidRPr="004067EA">
          <w:rPr>
            <w:rFonts w:ascii="Arial" w:hAnsi="Arial" w:cs="Arial"/>
            <w:bCs/>
            <w:sz w:val="26"/>
            <w:szCs w:val="26"/>
          </w:rPr>
          <w:t>la Corte Constitucional</w:t>
        </w:r>
      </w:smartTag>
      <w:r w:rsidRPr="004067EA">
        <w:rPr>
          <w:rFonts w:ascii="Arial" w:hAnsi="Arial" w:cs="Arial"/>
          <w:bCs/>
          <w:sz w:val="26"/>
          <w:szCs w:val="26"/>
        </w:rPr>
        <w:t xml:space="preserve"> ha precisado que, en el momento de analizar si existió o no desacato, deben tenerse en cuenta situaciones especiales que pueden constituir causales exonerativas de responsabilidad, aclarando que no puede imponerse sanción cuando: </w:t>
      </w:r>
      <w:r w:rsidRPr="00072373">
        <w:rPr>
          <w:rFonts w:ascii="Arial" w:hAnsi="Arial" w:cs="Arial"/>
          <w:bCs/>
          <w:i/>
          <w:iCs/>
          <w:sz w:val="23"/>
          <w:szCs w:val="23"/>
        </w:rPr>
        <w:t>“(i) la orden impartida por el juez de tutela no ha sido precisa -porque no se determinó quien debe cumplirla o su contenido es difuso y, (ii) cuando el obligado de buena fe quiere cumplir la orden pero no se le ha dado la oportunidad de hacerlo</w:t>
      </w:r>
      <w:r w:rsidRPr="00072373">
        <w:rPr>
          <w:rStyle w:val="Refdenotaalpie"/>
          <w:rFonts w:ascii="Arial" w:hAnsi="Arial" w:cs="Arial"/>
          <w:bCs/>
          <w:i/>
          <w:iCs/>
          <w:sz w:val="23"/>
          <w:szCs w:val="23"/>
        </w:rPr>
        <w:footnoteReference w:id="4"/>
      </w:r>
      <w:r w:rsidRPr="00072373">
        <w:rPr>
          <w:rFonts w:ascii="Arial" w:hAnsi="Arial" w:cs="Arial"/>
          <w:bCs/>
          <w:i/>
          <w:iCs/>
          <w:sz w:val="23"/>
          <w:szCs w:val="23"/>
        </w:rPr>
        <w:t>”.</w:t>
      </w:r>
    </w:p>
    <w:p w:rsidR="001073FC" w:rsidRDefault="001073FC" w:rsidP="001073FC">
      <w:pPr>
        <w:pStyle w:val="Sinespaciado"/>
        <w:spacing w:line="360" w:lineRule="auto"/>
        <w:ind w:firstLine="708"/>
        <w:jc w:val="both"/>
        <w:rPr>
          <w:rFonts w:ascii="Arial" w:hAnsi="Arial" w:cs="Arial"/>
          <w:bCs/>
          <w:i/>
          <w:iCs/>
          <w:sz w:val="26"/>
          <w:szCs w:val="26"/>
        </w:rPr>
      </w:pPr>
    </w:p>
    <w:p w:rsidR="001073FC" w:rsidRPr="00EE3CCF" w:rsidRDefault="001073FC" w:rsidP="001073FC">
      <w:pPr>
        <w:pStyle w:val="Sinespaciado"/>
        <w:spacing w:line="360" w:lineRule="auto"/>
        <w:ind w:firstLine="708"/>
        <w:jc w:val="both"/>
        <w:rPr>
          <w:rFonts w:ascii="Arial" w:hAnsi="Arial" w:cs="Arial"/>
          <w:bCs/>
          <w:iCs/>
          <w:sz w:val="26"/>
          <w:szCs w:val="26"/>
        </w:rPr>
      </w:pPr>
      <w:r w:rsidRPr="00F15B97">
        <w:rPr>
          <w:rFonts w:ascii="Arial" w:hAnsi="Arial" w:cs="Arial"/>
          <w:bCs/>
          <w:iCs/>
          <w:sz w:val="26"/>
          <w:szCs w:val="26"/>
        </w:rPr>
        <w:t>Finalmente, si existe responsabilidad deberá imponer la sanción adecuada</w:t>
      </w:r>
      <w:r>
        <w:rPr>
          <w:rFonts w:ascii="Arial" w:hAnsi="Arial" w:cs="Arial"/>
          <w:bCs/>
          <w:iCs/>
          <w:sz w:val="26"/>
          <w:szCs w:val="26"/>
        </w:rPr>
        <w:t xml:space="preserve">, </w:t>
      </w:r>
      <w:r w:rsidRPr="00F15B97">
        <w:rPr>
          <w:rFonts w:ascii="Arial" w:hAnsi="Arial" w:cs="Arial"/>
          <w:bCs/>
          <w:iCs/>
          <w:sz w:val="26"/>
          <w:szCs w:val="26"/>
        </w:rPr>
        <w:t>proporcionada y razo</w:t>
      </w:r>
      <w:r>
        <w:rPr>
          <w:rFonts w:ascii="Arial" w:hAnsi="Arial" w:cs="Arial"/>
          <w:bCs/>
          <w:iCs/>
          <w:sz w:val="26"/>
          <w:szCs w:val="26"/>
        </w:rPr>
        <w:t>nable a los hechos</w:t>
      </w:r>
      <w:r w:rsidRPr="00F15B97">
        <w:rPr>
          <w:rFonts w:ascii="Arial" w:hAnsi="Arial" w:cs="Arial"/>
          <w:bCs/>
          <w:iCs/>
          <w:sz w:val="26"/>
          <w:szCs w:val="26"/>
        </w:rPr>
        <w:t>.</w:t>
      </w:r>
    </w:p>
    <w:p w:rsidR="001073FC" w:rsidRDefault="001073FC" w:rsidP="001073FC">
      <w:pPr>
        <w:pStyle w:val="Sinespaciado"/>
        <w:spacing w:line="360" w:lineRule="auto"/>
        <w:jc w:val="center"/>
        <w:rPr>
          <w:rFonts w:ascii="Arial" w:hAnsi="Arial" w:cs="Arial"/>
          <w:b/>
          <w:spacing w:val="-3"/>
          <w:sz w:val="26"/>
          <w:szCs w:val="26"/>
        </w:rPr>
      </w:pPr>
    </w:p>
    <w:p w:rsidR="001073FC" w:rsidRDefault="001073FC" w:rsidP="001073FC">
      <w:pPr>
        <w:pStyle w:val="Sinespaciado"/>
        <w:spacing w:line="360" w:lineRule="auto"/>
        <w:jc w:val="center"/>
        <w:rPr>
          <w:rFonts w:ascii="Arial" w:hAnsi="Arial" w:cs="Arial"/>
          <w:b/>
          <w:spacing w:val="-3"/>
          <w:sz w:val="26"/>
          <w:szCs w:val="26"/>
        </w:rPr>
      </w:pPr>
    </w:p>
    <w:p w:rsidR="001073FC" w:rsidRDefault="001073FC" w:rsidP="001073FC">
      <w:pPr>
        <w:pStyle w:val="Sinespaciado"/>
        <w:spacing w:line="360" w:lineRule="auto"/>
        <w:jc w:val="center"/>
        <w:rPr>
          <w:rFonts w:ascii="Arial" w:hAnsi="Arial" w:cs="Arial"/>
          <w:b/>
          <w:bCs/>
          <w:sz w:val="26"/>
          <w:szCs w:val="26"/>
        </w:rPr>
      </w:pPr>
      <w:r>
        <w:rPr>
          <w:rFonts w:ascii="Arial" w:hAnsi="Arial" w:cs="Arial"/>
          <w:b/>
          <w:spacing w:val="-3"/>
          <w:sz w:val="26"/>
          <w:szCs w:val="26"/>
        </w:rPr>
        <w:t>IV</w:t>
      </w:r>
      <w:r w:rsidRPr="00EB38B3">
        <w:rPr>
          <w:rFonts w:ascii="Arial" w:hAnsi="Arial" w:cs="Arial"/>
          <w:b/>
          <w:spacing w:val="-3"/>
          <w:sz w:val="26"/>
          <w:szCs w:val="26"/>
        </w:rPr>
        <w:t xml:space="preserve">. </w:t>
      </w:r>
      <w:r w:rsidRPr="00C87DB3">
        <w:rPr>
          <w:rFonts w:ascii="Arial" w:hAnsi="Arial" w:cs="Arial"/>
          <w:b/>
          <w:bCs/>
          <w:sz w:val="26"/>
          <w:szCs w:val="26"/>
        </w:rPr>
        <w:t>El caso concreto</w:t>
      </w:r>
    </w:p>
    <w:p w:rsidR="001073FC" w:rsidRDefault="001073FC" w:rsidP="001073FC">
      <w:pPr>
        <w:pStyle w:val="Sinespaciado"/>
        <w:spacing w:line="360" w:lineRule="auto"/>
        <w:jc w:val="both"/>
        <w:rPr>
          <w:rFonts w:ascii="Arial" w:hAnsi="Arial" w:cs="Arial"/>
          <w:b/>
          <w:bCs/>
          <w:sz w:val="26"/>
          <w:szCs w:val="26"/>
        </w:rPr>
      </w:pPr>
    </w:p>
    <w:p w:rsidR="001073FC" w:rsidRDefault="001073FC" w:rsidP="001073FC">
      <w:pPr>
        <w:pStyle w:val="Sinespaciado"/>
        <w:spacing w:line="360" w:lineRule="auto"/>
        <w:ind w:firstLine="708"/>
        <w:jc w:val="both"/>
        <w:rPr>
          <w:rFonts w:ascii="Arial" w:hAnsi="Arial" w:cs="Arial"/>
          <w:bCs/>
          <w:sz w:val="26"/>
          <w:szCs w:val="26"/>
        </w:rPr>
      </w:pPr>
      <w:r w:rsidRPr="00AA5D31">
        <w:rPr>
          <w:rFonts w:ascii="Arial" w:hAnsi="Arial" w:cs="Arial"/>
          <w:bCs/>
          <w:sz w:val="26"/>
          <w:szCs w:val="26"/>
        </w:rPr>
        <w:t xml:space="preserve">1. </w:t>
      </w:r>
      <w:r>
        <w:rPr>
          <w:rFonts w:ascii="Arial" w:hAnsi="Arial" w:cs="Arial"/>
          <w:bCs/>
          <w:sz w:val="26"/>
          <w:szCs w:val="26"/>
        </w:rPr>
        <w:t>Con fundamento en lo anterior y con el</w:t>
      </w:r>
      <w:r w:rsidRPr="006C0C7F">
        <w:rPr>
          <w:rFonts w:ascii="Arial" w:hAnsi="Arial" w:cs="Arial"/>
          <w:bCs/>
          <w:sz w:val="26"/>
          <w:szCs w:val="26"/>
        </w:rPr>
        <w:t xml:space="preserve"> marcado propósito de establecer o evidenciar si existió o no desacato en relación con la sentencia que profirió </w:t>
      </w:r>
      <w:r>
        <w:rPr>
          <w:rFonts w:ascii="Arial" w:hAnsi="Arial" w:cs="Arial"/>
          <w:bCs/>
          <w:sz w:val="26"/>
          <w:szCs w:val="26"/>
        </w:rPr>
        <w:t xml:space="preserve">el Juzgado Único de Familia de Dosquebradas el 22 de septiembre de 2014, </w:t>
      </w:r>
      <w:r w:rsidRPr="006C0C7F">
        <w:rPr>
          <w:rFonts w:ascii="Arial" w:hAnsi="Arial" w:cs="Arial"/>
          <w:bCs/>
          <w:sz w:val="26"/>
          <w:szCs w:val="26"/>
        </w:rPr>
        <w:t>en el proceso de tut</w:t>
      </w:r>
      <w:r>
        <w:rPr>
          <w:rFonts w:ascii="Arial" w:hAnsi="Arial" w:cs="Arial"/>
          <w:bCs/>
          <w:sz w:val="26"/>
          <w:szCs w:val="26"/>
        </w:rPr>
        <w:t>ela que entabló María Nelly Loaiza Torres con</w:t>
      </w:r>
      <w:r w:rsidRPr="006C0C7F">
        <w:rPr>
          <w:rFonts w:ascii="Arial" w:hAnsi="Arial" w:cs="Arial"/>
          <w:bCs/>
          <w:sz w:val="26"/>
          <w:szCs w:val="26"/>
        </w:rPr>
        <w:t xml:space="preserve">tra </w:t>
      </w:r>
      <w:r>
        <w:rPr>
          <w:rFonts w:ascii="Arial" w:hAnsi="Arial" w:cs="Arial"/>
          <w:bCs/>
          <w:sz w:val="26"/>
          <w:szCs w:val="26"/>
        </w:rPr>
        <w:t xml:space="preserve">Colpensiones, </w:t>
      </w:r>
      <w:r w:rsidRPr="006C0C7F">
        <w:rPr>
          <w:rFonts w:ascii="Arial" w:hAnsi="Arial" w:cs="Arial"/>
          <w:bCs/>
          <w:sz w:val="26"/>
          <w:szCs w:val="26"/>
        </w:rPr>
        <w:t>es preciso efectuar un cotejo entre esa concreta decisión y la supuesta omisión que se le reprocha a la autoridad acciona</w:t>
      </w:r>
      <w:r>
        <w:rPr>
          <w:rFonts w:ascii="Arial" w:hAnsi="Arial" w:cs="Arial"/>
          <w:bCs/>
          <w:sz w:val="26"/>
          <w:szCs w:val="26"/>
        </w:rPr>
        <w:t>da.</w:t>
      </w:r>
    </w:p>
    <w:p w:rsidR="001073FC" w:rsidRDefault="001073FC" w:rsidP="001073FC">
      <w:pPr>
        <w:pStyle w:val="Sinespaciado"/>
        <w:spacing w:line="360" w:lineRule="auto"/>
        <w:ind w:firstLine="708"/>
        <w:jc w:val="both"/>
        <w:rPr>
          <w:rFonts w:ascii="Arial" w:hAnsi="Arial" w:cs="Arial"/>
          <w:bCs/>
          <w:sz w:val="26"/>
          <w:szCs w:val="26"/>
        </w:rPr>
      </w:pPr>
    </w:p>
    <w:p w:rsidR="001073FC" w:rsidRDefault="001073FC" w:rsidP="001073FC">
      <w:pPr>
        <w:pStyle w:val="Sinespaciado"/>
        <w:spacing w:line="360" w:lineRule="auto"/>
        <w:ind w:firstLine="708"/>
        <w:jc w:val="both"/>
        <w:rPr>
          <w:rFonts w:ascii="Arial" w:hAnsi="Arial" w:cs="Arial"/>
          <w:bCs/>
          <w:sz w:val="26"/>
          <w:szCs w:val="26"/>
        </w:rPr>
      </w:pPr>
      <w:r>
        <w:rPr>
          <w:rFonts w:ascii="Arial" w:hAnsi="Arial" w:cs="Arial"/>
          <w:bCs/>
          <w:sz w:val="26"/>
          <w:szCs w:val="26"/>
        </w:rPr>
        <w:t xml:space="preserve">2. En el citado proveído se ordenó a la Vicepresidenta de Beneficios y Prestaciones de Colpensiones </w:t>
      </w:r>
      <w:r w:rsidRPr="00426431">
        <w:rPr>
          <w:rFonts w:ascii="Arial" w:hAnsi="Arial" w:cs="Arial"/>
          <w:bCs/>
          <w:i/>
          <w:sz w:val="24"/>
          <w:szCs w:val="24"/>
        </w:rPr>
        <w:t xml:space="preserve">“proceda a desembolsar a favor de la tutelante el </w:t>
      </w:r>
      <w:r w:rsidRPr="00426431">
        <w:rPr>
          <w:rFonts w:ascii="Arial" w:hAnsi="Arial" w:cs="Arial"/>
          <w:bCs/>
          <w:i/>
          <w:sz w:val="24"/>
          <w:szCs w:val="24"/>
        </w:rPr>
        <w:lastRenderedPageBreak/>
        <w:t>pago correspondiente a las incapacidades temporales expedidas por COOMEVA EPS SA y además deberá solicitar la valoración respectiva de la junta de calificación</w:t>
      </w:r>
      <w:r>
        <w:rPr>
          <w:rFonts w:ascii="Arial" w:hAnsi="Arial" w:cs="Arial"/>
          <w:bCs/>
          <w:i/>
          <w:sz w:val="24"/>
          <w:szCs w:val="24"/>
        </w:rPr>
        <w:t xml:space="preserve"> de invalidez y adoptar las medidas legales pertinentes de acuerdo con el resultado…”</w:t>
      </w:r>
      <w:r>
        <w:rPr>
          <w:rFonts w:ascii="Arial" w:hAnsi="Arial" w:cs="Arial"/>
          <w:bCs/>
          <w:sz w:val="26"/>
          <w:szCs w:val="26"/>
        </w:rPr>
        <w:t xml:space="preserve">; para lo cual concedió el término de 48 horas. Decisión que no fue impugnada. </w:t>
      </w:r>
      <w:r w:rsidRPr="0097721C">
        <w:rPr>
          <w:rFonts w:ascii="Arial" w:hAnsi="Arial" w:cs="Arial"/>
          <w:sz w:val="23"/>
          <w:szCs w:val="23"/>
        </w:rPr>
        <w:t xml:space="preserve"> </w:t>
      </w:r>
      <w:r w:rsidRPr="007D5814">
        <w:rPr>
          <w:rFonts w:ascii="Arial" w:hAnsi="Arial" w:cs="Arial"/>
          <w:sz w:val="23"/>
          <w:szCs w:val="23"/>
        </w:rPr>
        <w:t>(fl</w:t>
      </w:r>
      <w:r>
        <w:rPr>
          <w:rFonts w:ascii="Arial" w:hAnsi="Arial" w:cs="Arial"/>
          <w:sz w:val="23"/>
          <w:szCs w:val="23"/>
        </w:rPr>
        <w:t>s</w:t>
      </w:r>
      <w:r w:rsidRPr="007D5814">
        <w:rPr>
          <w:rFonts w:ascii="Arial" w:hAnsi="Arial" w:cs="Arial"/>
          <w:sz w:val="23"/>
          <w:szCs w:val="23"/>
        </w:rPr>
        <w:t xml:space="preserve">. </w:t>
      </w:r>
      <w:r>
        <w:rPr>
          <w:rFonts w:ascii="Arial" w:hAnsi="Arial" w:cs="Arial"/>
          <w:sz w:val="23"/>
          <w:szCs w:val="23"/>
        </w:rPr>
        <w:t>26 a 40 Cd. Tutela.)</w:t>
      </w:r>
      <w:r>
        <w:rPr>
          <w:rFonts w:ascii="Arial" w:hAnsi="Arial" w:cs="Arial"/>
          <w:bCs/>
          <w:sz w:val="26"/>
          <w:szCs w:val="26"/>
        </w:rPr>
        <w:t xml:space="preserve"> </w:t>
      </w:r>
    </w:p>
    <w:p w:rsidR="001073FC" w:rsidRDefault="001073FC" w:rsidP="001073FC">
      <w:pPr>
        <w:pStyle w:val="Sinespaciado"/>
        <w:spacing w:line="360" w:lineRule="auto"/>
        <w:ind w:firstLine="708"/>
        <w:jc w:val="both"/>
        <w:rPr>
          <w:rFonts w:ascii="Arial" w:hAnsi="Arial" w:cs="Arial"/>
          <w:bCs/>
          <w:sz w:val="26"/>
          <w:szCs w:val="26"/>
        </w:rPr>
      </w:pPr>
    </w:p>
    <w:p w:rsidR="008C744B" w:rsidRDefault="001073FC" w:rsidP="008C744B">
      <w:pPr>
        <w:pStyle w:val="Sinespaciado"/>
        <w:spacing w:line="360" w:lineRule="auto"/>
        <w:ind w:firstLine="708"/>
        <w:jc w:val="both"/>
        <w:rPr>
          <w:rFonts w:ascii="Arial" w:hAnsi="Arial" w:cs="Arial"/>
          <w:bCs/>
          <w:iCs/>
          <w:sz w:val="26"/>
          <w:szCs w:val="26"/>
        </w:rPr>
      </w:pPr>
      <w:r>
        <w:rPr>
          <w:rFonts w:ascii="Arial" w:hAnsi="Arial" w:cs="Arial"/>
          <w:bCs/>
          <w:sz w:val="26"/>
          <w:szCs w:val="26"/>
        </w:rPr>
        <w:t xml:space="preserve">3. </w:t>
      </w:r>
      <w:r w:rsidR="008D773D">
        <w:rPr>
          <w:rFonts w:ascii="Arial" w:hAnsi="Arial" w:cs="Arial"/>
          <w:bCs/>
          <w:sz w:val="26"/>
          <w:szCs w:val="26"/>
        </w:rPr>
        <w:t>Esta Sa</w:t>
      </w:r>
      <w:r>
        <w:rPr>
          <w:rFonts w:ascii="Arial" w:hAnsi="Arial" w:cs="Arial"/>
          <w:bCs/>
          <w:sz w:val="26"/>
          <w:szCs w:val="26"/>
        </w:rPr>
        <w:t>la</w:t>
      </w:r>
      <w:r w:rsidR="008D773D">
        <w:rPr>
          <w:rFonts w:ascii="Arial" w:hAnsi="Arial" w:cs="Arial"/>
          <w:bCs/>
          <w:sz w:val="26"/>
          <w:szCs w:val="26"/>
        </w:rPr>
        <w:t xml:space="preserve"> por auto del 18 de febrero del año que corre, dispuso al juzgado de primera sede </w:t>
      </w:r>
      <w:r w:rsidR="008D773D" w:rsidRPr="008D773D">
        <w:rPr>
          <w:rFonts w:ascii="Arial" w:hAnsi="Arial" w:cs="Arial"/>
          <w:bCs/>
          <w:i/>
          <w:sz w:val="26"/>
          <w:szCs w:val="26"/>
        </w:rPr>
        <w:t>“ajustar las órdenes de la sentencia en garantía de los derechos protegidos con la acción de tutela, para procurar la efectividad del amparo reclamado”</w:t>
      </w:r>
      <w:r w:rsidR="008D773D">
        <w:rPr>
          <w:rFonts w:ascii="Arial" w:hAnsi="Arial" w:cs="Arial"/>
          <w:bCs/>
          <w:sz w:val="26"/>
          <w:szCs w:val="26"/>
        </w:rPr>
        <w:t xml:space="preserve">, en tal sentido correspondía al citado juzgador vincular de manera efectiva al funcionario o funcionaria competente de Colpensiones para acatar lo solicitado por la actora, poniendo en su conocimiento que le correspondía </w:t>
      </w:r>
      <w:r w:rsidR="008C744B">
        <w:rPr>
          <w:rFonts w:ascii="Arial" w:hAnsi="Arial" w:cs="Arial"/>
          <w:bCs/>
          <w:sz w:val="26"/>
          <w:szCs w:val="26"/>
        </w:rPr>
        <w:t xml:space="preserve">acatar </w:t>
      </w:r>
      <w:r w:rsidR="008D773D">
        <w:rPr>
          <w:rFonts w:ascii="Arial" w:hAnsi="Arial" w:cs="Arial"/>
          <w:bCs/>
          <w:sz w:val="26"/>
          <w:szCs w:val="26"/>
        </w:rPr>
        <w:t xml:space="preserve">el fallo de tutela; sin embargo se puede verificar que </w:t>
      </w:r>
      <w:r w:rsidR="008C744B">
        <w:rPr>
          <w:rFonts w:ascii="Arial" w:hAnsi="Arial" w:cs="Arial"/>
          <w:bCs/>
          <w:sz w:val="26"/>
          <w:szCs w:val="26"/>
        </w:rPr>
        <w:t>no se dio cabal cumplimiento a lo anterior, toda vez que se requirió a la Gerenta Nacional de Reconocimiento, solo para efectos de informar por qué no se había acatado la sentencia, no así, se repite para que la acatara</w:t>
      </w:r>
      <w:r w:rsidR="00813B95">
        <w:rPr>
          <w:rFonts w:ascii="Arial" w:hAnsi="Arial" w:cs="Arial"/>
          <w:bCs/>
          <w:sz w:val="26"/>
          <w:szCs w:val="26"/>
        </w:rPr>
        <w:t>, en consecuencia en momento alguno se le impuso la obligación</w:t>
      </w:r>
      <w:r w:rsidR="00813B95">
        <w:rPr>
          <w:rFonts w:ascii="Arial" w:hAnsi="Arial" w:cs="Arial"/>
          <w:bCs/>
          <w:sz w:val="26"/>
          <w:szCs w:val="26"/>
          <w:lang w:val="es-CO"/>
        </w:rPr>
        <w:t xml:space="preserve"> de cumplir la sentencia reclamada.</w:t>
      </w:r>
      <w:r w:rsidR="008C744B">
        <w:rPr>
          <w:rFonts w:ascii="Arial" w:hAnsi="Arial" w:cs="Arial"/>
          <w:bCs/>
          <w:sz w:val="26"/>
          <w:szCs w:val="26"/>
        </w:rPr>
        <w:t xml:space="preserve"> </w:t>
      </w:r>
    </w:p>
    <w:p w:rsidR="001073FC" w:rsidRDefault="001073FC" w:rsidP="001073FC">
      <w:pPr>
        <w:pStyle w:val="Sinespaciado"/>
        <w:spacing w:line="360" w:lineRule="auto"/>
        <w:ind w:firstLine="708"/>
        <w:jc w:val="both"/>
        <w:rPr>
          <w:rFonts w:ascii="Arial" w:hAnsi="Arial" w:cs="Arial"/>
          <w:bCs/>
          <w:iCs/>
          <w:sz w:val="26"/>
          <w:szCs w:val="26"/>
        </w:rPr>
      </w:pPr>
    </w:p>
    <w:p w:rsidR="008C744B" w:rsidRDefault="001073FC" w:rsidP="008C744B">
      <w:pPr>
        <w:pStyle w:val="Sinespaciado"/>
        <w:spacing w:line="360" w:lineRule="auto"/>
        <w:ind w:firstLine="708"/>
        <w:jc w:val="both"/>
        <w:rPr>
          <w:rFonts w:ascii="Arial" w:hAnsi="Arial" w:cs="Arial"/>
          <w:bCs/>
          <w:iCs/>
          <w:sz w:val="26"/>
          <w:szCs w:val="26"/>
        </w:rPr>
      </w:pPr>
      <w:r>
        <w:rPr>
          <w:rFonts w:ascii="Arial" w:hAnsi="Arial" w:cs="Arial"/>
          <w:bCs/>
          <w:iCs/>
          <w:sz w:val="26"/>
          <w:szCs w:val="26"/>
        </w:rPr>
        <w:t xml:space="preserve">4.  </w:t>
      </w:r>
      <w:r w:rsidR="008C744B">
        <w:rPr>
          <w:rFonts w:ascii="Arial" w:hAnsi="Arial" w:cs="Arial"/>
          <w:bCs/>
          <w:sz w:val="26"/>
          <w:szCs w:val="26"/>
        </w:rPr>
        <w:t>En vista de ello, no podrán confirmarse</w:t>
      </w:r>
      <w:r w:rsidR="008C744B">
        <w:rPr>
          <w:rFonts w:ascii="Arial" w:hAnsi="Arial" w:cs="Arial"/>
          <w:bCs/>
          <w:iCs/>
          <w:sz w:val="26"/>
          <w:szCs w:val="26"/>
        </w:rPr>
        <w:t xml:space="preserve"> las sanciones impuestas respecto de la Gerenta Nacional de Reconocimiento – doctora Zulma Constanza Guaque Becerra- y la Vicepresidenta de Beneficios y Prestaciones – doctora Paula Marcela Cardona Ruíz- de Colpensiones y se dispondrá la devolución de las diligencias para efectos de dar cumplimiento a los dispuesto en auto del 18 de febrero de 2015. </w:t>
      </w:r>
    </w:p>
    <w:p w:rsidR="008C744B" w:rsidRDefault="008C744B" w:rsidP="001073FC">
      <w:pPr>
        <w:pStyle w:val="Sinespaciado"/>
        <w:spacing w:line="360" w:lineRule="auto"/>
        <w:ind w:firstLine="708"/>
        <w:jc w:val="both"/>
        <w:rPr>
          <w:rFonts w:ascii="Arial" w:hAnsi="Arial" w:cs="Arial"/>
          <w:bCs/>
          <w:iCs/>
          <w:sz w:val="26"/>
          <w:szCs w:val="26"/>
        </w:rPr>
      </w:pPr>
    </w:p>
    <w:p w:rsidR="001073FC" w:rsidRDefault="001073FC" w:rsidP="001073FC">
      <w:pPr>
        <w:pStyle w:val="Sinespaciado"/>
        <w:spacing w:line="360" w:lineRule="auto"/>
        <w:ind w:firstLine="708"/>
        <w:jc w:val="both"/>
        <w:rPr>
          <w:rFonts w:ascii="Arial" w:hAnsi="Arial" w:cs="Arial"/>
          <w:bCs/>
          <w:sz w:val="26"/>
          <w:szCs w:val="26"/>
        </w:rPr>
      </w:pPr>
      <w:r w:rsidRPr="00C87DB3">
        <w:rPr>
          <w:rFonts w:ascii="Arial" w:hAnsi="Arial" w:cs="Arial"/>
          <w:bCs/>
          <w:sz w:val="26"/>
          <w:szCs w:val="26"/>
        </w:rPr>
        <w:t xml:space="preserve">En mérito de lo expuesto, el Tribunal Superior del Distrito Judicial de </w:t>
      </w:r>
      <w:r>
        <w:rPr>
          <w:rFonts w:ascii="Arial" w:hAnsi="Arial" w:cs="Arial"/>
          <w:bCs/>
          <w:sz w:val="26"/>
          <w:szCs w:val="26"/>
        </w:rPr>
        <w:t>Pereira, Sala Civil Familia,</w:t>
      </w:r>
    </w:p>
    <w:p w:rsidR="00DB12A7" w:rsidRDefault="00DB12A7" w:rsidP="001073FC">
      <w:pPr>
        <w:pStyle w:val="Sinespaciado"/>
        <w:spacing w:line="360" w:lineRule="auto"/>
        <w:ind w:firstLine="708"/>
        <w:jc w:val="both"/>
        <w:rPr>
          <w:rFonts w:ascii="Arial" w:hAnsi="Arial" w:cs="Arial"/>
          <w:bCs/>
          <w:sz w:val="26"/>
          <w:szCs w:val="26"/>
        </w:rPr>
      </w:pPr>
    </w:p>
    <w:p w:rsidR="00813B95" w:rsidRDefault="00813B95" w:rsidP="001073FC">
      <w:pPr>
        <w:pStyle w:val="Sinespaciado"/>
        <w:spacing w:line="360" w:lineRule="auto"/>
        <w:ind w:firstLine="708"/>
        <w:jc w:val="both"/>
        <w:rPr>
          <w:rFonts w:ascii="Arial" w:hAnsi="Arial" w:cs="Arial"/>
          <w:bCs/>
          <w:sz w:val="26"/>
          <w:szCs w:val="26"/>
        </w:rPr>
      </w:pPr>
    </w:p>
    <w:p w:rsidR="00813B95" w:rsidRDefault="00813B95" w:rsidP="001073FC">
      <w:pPr>
        <w:pStyle w:val="Sinespaciado"/>
        <w:spacing w:line="360" w:lineRule="auto"/>
        <w:ind w:firstLine="708"/>
        <w:jc w:val="both"/>
        <w:rPr>
          <w:rFonts w:ascii="Arial" w:hAnsi="Arial" w:cs="Arial"/>
          <w:bCs/>
          <w:sz w:val="26"/>
          <w:szCs w:val="26"/>
        </w:rPr>
      </w:pPr>
    </w:p>
    <w:p w:rsidR="00813B95" w:rsidRDefault="00813B95" w:rsidP="001073FC">
      <w:pPr>
        <w:pStyle w:val="Sinespaciado"/>
        <w:spacing w:line="360" w:lineRule="auto"/>
        <w:ind w:firstLine="708"/>
        <w:jc w:val="both"/>
        <w:rPr>
          <w:rFonts w:ascii="Arial" w:hAnsi="Arial" w:cs="Arial"/>
          <w:bCs/>
          <w:sz w:val="26"/>
          <w:szCs w:val="26"/>
        </w:rPr>
      </w:pPr>
    </w:p>
    <w:p w:rsidR="001073FC" w:rsidRDefault="001073FC" w:rsidP="001073FC">
      <w:pPr>
        <w:pStyle w:val="Sinespaciado"/>
        <w:spacing w:line="360" w:lineRule="auto"/>
        <w:jc w:val="center"/>
        <w:rPr>
          <w:rFonts w:ascii="Arial" w:hAnsi="Arial" w:cs="Arial"/>
          <w:b/>
          <w:sz w:val="26"/>
          <w:szCs w:val="26"/>
        </w:rPr>
      </w:pPr>
      <w:r w:rsidRPr="00BB0ABB">
        <w:rPr>
          <w:rFonts w:ascii="Arial" w:hAnsi="Arial" w:cs="Arial"/>
          <w:b/>
          <w:sz w:val="26"/>
          <w:szCs w:val="26"/>
        </w:rPr>
        <w:lastRenderedPageBreak/>
        <w:t>Resuelve:</w:t>
      </w:r>
    </w:p>
    <w:p w:rsidR="001073FC" w:rsidRDefault="001073FC" w:rsidP="001073FC">
      <w:pPr>
        <w:pStyle w:val="Sinespaciado"/>
        <w:spacing w:line="360" w:lineRule="auto"/>
        <w:jc w:val="both"/>
        <w:rPr>
          <w:rFonts w:ascii="Arial" w:hAnsi="Arial" w:cs="Arial"/>
          <w:b/>
          <w:sz w:val="26"/>
          <w:szCs w:val="26"/>
        </w:rPr>
      </w:pPr>
    </w:p>
    <w:p w:rsidR="001073FC" w:rsidRDefault="001073FC" w:rsidP="001073FC">
      <w:pPr>
        <w:spacing w:line="360" w:lineRule="auto"/>
        <w:ind w:firstLine="708"/>
        <w:jc w:val="both"/>
        <w:rPr>
          <w:rFonts w:ascii="Arial" w:hAnsi="Arial" w:cs="Arial"/>
          <w:sz w:val="26"/>
          <w:szCs w:val="26"/>
          <w:lang w:val="es-CO"/>
        </w:rPr>
      </w:pPr>
      <w:r w:rsidRPr="00C87DB3">
        <w:rPr>
          <w:rFonts w:ascii="Arial" w:hAnsi="Arial" w:cs="Arial"/>
          <w:b/>
          <w:sz w:val="26"/>
          <w:szCs w:val="26"/>
        </w:rPr>
        <w:t>Primero</w:t>
      </w:r>
      <w:r>
        <w:rPr>
          <w:rFonts w:ascii="Arial" w:hAnsi="Arial" w:cs="Arial"/>
          <w:sz w:val="26"/>
          <w:szCs w:val="26"/>
        </w:rPr>
        <w:t>:</w:t>
      </w:r>
      <w:r w:rsidRPr="00DB12A7">
        <w:rPr>
          <w:rFonts w:ascii="Arial" w:hAnsi="Arial" w:cs="Arial"/>
          <w:b/>
          <w:sz w:val="26"/>
          <w:szCs w:val="26"/>
        </w:rPr>
        <w:t xml:space="preserve"> </w:t>
      </w:r>
      <w:r w:rsidR="00DB12A7" w:rsidRPr="00DB12A7">
        <w:rPr>
          <w:rFonts w:ascii="Arial" w:hAnsi="Arial" w:cs="Arial"/>
          <w:b/>
          <w:sz w:val="26"/>
          <w:szCs w:val="26"/>
        </w:rPr>
        <w:t>Revocar</w:t>
      </w:r>
      <w:r>
        <w:rPr>
          <w:rFonts w:ascii="Arial" w:hAnsi="Arial" w:cs="Arial"/>
          <w:b/>
          <w:sz w:val="26"/>
          <w:szCs w:val="26"/>
          <w:lang w:val="es-CO"/>
        </w:rPr>
        <w:t xml:space="preserve"> </w:t>
      </w:r>
      <w:r>
        <w:rPr>
          <w:rFonts w:ascii="Arial" w:hAnsi="Arial" w:cs="Arial"/>
          <w:sz w:val="26"/>
          <w:szCs w:val="26"/>
          <w:lang w:val="es-CO"/>
        </w:rPr>
        <w:t>las sanciones impuestas en</w:t>
      </w:r>
      <w:r w:rsidRPr="00A646B6">
        <w:rPr>
          <w:rFonts w:ascii="Arial" w:hAnsi="Arial" w:cs="Arial"/>
          <w:sz w:val="26"/>
          <w:szCs w:val="26"/>
          <w:lang w:val="es-CO"/>
        </w:rPr>
        <w:t xml:space="preserve"> auto calendado el </w:t>
      </w:r>
      <w:r>
        <w:rPr>
          <w:rFonts w:ascii="Arial" w:hAnsi="Arial" w:cs="Arial"/>
          <w:sz w:val="26"/>
          <w:szCs w:val="26"/>
          <w:lang w:val="es-CO"/>
        </w:rPr>
        <w:t xml:space="preserve">13 de abril último </w:t>
      </w:r>
      <w:r w:rsidRPr="00A646B6">
        <w:rPr>
          <w:rFonts w:ascii="Arial" w:hAnsi="Arial" w:cs="Arial"/>
          <w:sz w:val="26"/>
          <w:szCs w:val="26"/>
          <w:lang w:val="es-CO"/>
        </w:rPr>
        <w:t xml:space="preserve">proferido por el Juzgado </w:t>
      </w:r>
      <w:r>
        <w:rPr>
          <w:rFonts w:ascii="Arial" w:hAnsi="Arial" w:cs="Arial"/>
          <w:sz w:val="26"/>
          <w:szCs w:val="26"/>
          <w:lang w:val="es-CO"/>
        </w:rPr>
        <w:t>Único de Familia de Dosquebradas.</w:t>
      </w:r>
    </w:p>
    <w:p w:rsidR="001073FC" w:rsidRDefault="001073FC" w:rsidP="001073FC">
      <w:pPr>
        <w:spacing w:line="360" w:lineRule="auto"/>
        <w:ind w:firstLine="708"/>
        <w:jc w:val="both"/>
        <w:rPr>
          <w:rFonts w:ascii="Arial" w:hAnsi="Arial" w:cs="Arial"/>
          <w:sz w:val="26"/>
          <w:szCs w:val="26"/>
          <w:lang w:val="es-CO"/>
        </w:rPr>
      </w:pPr>
    </w:p>
    <w:p w:rsidR="00DB12A7" w:rsidRDefault="001073FC" w:rsidP="00DB12A7">
      <w:pPr>
        <w:pStyle w:val="Sinespaciado"/>
        <w:spacing w:line="360" w:lineRule="auto"/>
        <w:ind w:firstLine="708"/>
        <w:jc w:val="both"/>
        <w:rPr>
          <w:rFonts w:ascii="Arial" w:hAnsi="Arial" w:cs="Arial"/>
          <w:sz w:val="25"/>
          <w:szCs w:val="25"/>
        </w:rPr>
      </w:pPr>
      <w:r w:rsidRPr="00C87DB3">
        <w:rPr>
          <w:rFonts w:ascii="Arial" w:hAnsi="Arial" w:cs="Arial"/>
          <w:b/>
          <w:sz w:val="26"/>
          <w:szCs w:val="26"/>
          <w:lang w:val="es-CO"/>
        </w:rPr>
        <w:t>Segundo</w:t>
      </w:r>
      <w:r>
        <w:rPr>
          <w:rFonts w:ascii="Arial" w:hAnsi="Arial" w:cs="Arial"/>
          <w:sz w:val="26"/>
          <w:szCs w:val="26"/>
          <w:lang w:val="es-CO"/>
        </w:rPr>
        <w:t xml:space="preserve">: </w:t>
      </w:r>
      <w:r w:rsidR="00DB12A7" w:rsidRPr="001401CB">
        <w:rPr>
          <w:rFonts w:ascii="Arial" w:hAnsi="Arial" w:cs="Arial"/>
          <w:b/>
          <w:sz w:val="25"/>
          <w:szCs w:val="25"/>
        </w:rPr>
        <w:t xml:space="preserve">Devolver </w:t>
      </w:r>
      <w:r w:rsidR="00DB12A7" w:rsidRPr="00061E3F">
        <w:rPr>
          <w:rFonts w:ascii="Arial" w:hAnsi="Arial" w:cs="Arial"/>
          <w:sz w:val="25"/>
          <w:szCs w:val="25"/>
        </w:rPr>
        <w:t xml:space="preserve">la actuación al </w:t>
      </w:r>
      <w:r w:rsidR="00DB12A7">
        <w:rPr>
          <w:rFonts w:ascii="Arial" w:hAnsi="Arial" w:cs="Arial"/>
          <w:sz w:val="25"/>
          <w:szCs w:val="25"/>
        </w:rPr>
        <w:t>juzgado de origen</w:t>
      </w:r>
      <w:r w:rsidR="00DB12A7" w:rsidRPr="00061E3F">
        <w:rPr>
          <w:rFonts w:ascii="Arial" w:hAnsi="Arial" w:cs="Arial"/>
          <w:sz w:val="25"/>
          <w:szCs w:val="25"/>
        </w:rPr>
        <w:t xml:space="preserve"> para </w:t>
      </w:r>
      <w:r w:rsidR="00DB12A7">
        <w:rPr>
          <w:rFonts w:ascii="Arial" w:hAnsi="Arial" w:cs="Arial"/>
          <w:sz w:val="25"/>
          <w:szCs w:val="25"/>
        </w:rPr>
        <w:t xml:space="preserve">que </w:t>
      </w:r>
      <w:r w:rsidR="00DB12A7" w:rsidRPr="006F08C6">
        <w:rPr>
          <w:rFonts w:ascii="Arial" w:hAnsi="Arial" w:cs="Arial"/>
          <w:sz w:val="25"/>
          <w:szCs w:val="25"/>
        </w:rPr>
        <w:t>adopt</w:t>
      </w:r>
      <w:r w:rsidR="00DB12A7">
        <w:rPr>
          <w:rFonts w:ascii="Arial" w:hAnsi="Arial" w:cs="Arial"/>
          <w:sz w:val="25"/>
          <w:szCs w:val="25"/>
        </w:rPr>
        <w:t>e</w:t>
      </w:r>
      <w:r w:rsidR="00DB12A7" w:rsidRPr="006F08C6">
        <w:rPr>
          <w:rFonts w:ascii="Arial" w:hAnsi="Arial" w:cs="Arial"/>
          <w:sz w:val="25"/>
          <w:szCs w:val="25"/>
        </w:rPr>
        <w:t xml:space="preserve"> las medidas </w:t>
      </w:r>
      <w:r w:rsidR="00DB12A7">
        <w:rPr>
          <w:rFonts w:ascii="Arial" w:hAnsi="Arial" w:cs="Arial"/>
          <w:sz w:val="25"/>
          <w:szCs w:val="25"/>
        </w:rPr>
        <w:t>señaladas en auto del 18 de febrero de 20145, proferido por esta Sala.</w:t>
      </w:r>
    </w:p>
    <w:p w:rsidR="00DB12A7" w:rsidRDefault="00DB12A7" w:rsidP="001073FC">
      <w:pPr>
        <w:spacing w:line="360" w:lineRule="auto"/>
        <w:ind w:firstLine="708"/>
        <w:jc w:val="both"/>
        <w:rPr>
          <w:rFonts w:ascii="Arial" w:hAnsi="Arial" w:cs="Arial"/>
          <w:sz w:val="26"/>
          <w:szCs w:val="26"/>
          <w:lang w:val="es-CO"/>
        </w:rPr>
      </w:pPr>
    </w:p>
    <w:p w:rsidR="001073FC" w:rsidRDefault="00DB12A7" w:rsidP="001073FC">
      <w:pPr>
        <w:spacing w:line="360" w:lineRule="auto"/>
        <w:ind w:firstLine="708"/>
        <w:jc w:val="both"/>
        <w:rPr>
          <w:rFonts w:ascii="Arial" w:hAnsi="Arial" w:cs="Arial"/>
          <w:sz w:val="26"/>
          <w:szCs w:val="26"/>
          <w:lang w:val="es-CO"/>
        </w:rPr>
      </w:pPr>
      <w:r w:rsidRPr="00C87DB3">
        <w:rPr>
          <w:rFonts w:ascii="Arial" w:hAnsi="Arial" w:cs="Arial"/>
          <w:b/>
          <w:sz w:val="26"/>
          <w:szCs w:val="26"/>
          <w:lang w:val="es-CO"/>
        </w:rPr>
        <w:t>Tercero</w:t>
      </w:r>
      <w:r>
        <w:rPr>
          <w:rFonts w:ascii="Arial" w:hAnsi="Arial" w:cs="Arial"/>
          <w:sz w:val="26"/>
          <w:szCs w:val="26"/>
          <w:lang w:val="es-CO"/>
        </w:rPr>
        <w:t xml:space="preserve">: </w:t>
      </w:r>
      <w:r w:rsidR="001073FC" w:rsidRPr="00C87DB3">
        <w:rPr>
          <w:rFonts w:ascii="Arial" w:hAnsi="Arial" w:cs="Arial"/>
          <w:sz w:val="26"/>
          <w:szCs w:val="26"/>
          <w:lang w:val="es-CO"/>
        </w:rPr>
        <w:t>Comunicar a los interesados en la forma prevista por el artículo 30 del Decreto 2591 de 1991.</w:t>
      </w:r>
    </w:p>
    <w:p w:rsidR="001073FC" w:rsidRDefault="001073FC" w:rsidP="001073FC">
      <w:pPr>
        <w:spacing w:line="360" w:lineRule="auto"/>
        <w:ind w:firstLine="708"/>
        <w:jc w:val="both"/>
        <w:rPr>
          <w:rFonts w:ascii="Arial" w:hAnsi="Arial" w:cs="Arial"/>
          <w:sz w:val="26"/>
          <w:szCs w:val="26"/>
          <w:lang w:val="es-CO"/>
        </w:rPr>
      </w:pPr>
    </w:p>
    <w:p w:rsidR="001073FC" w:rsidRDefault="001073FC" w:rsidP="001073FC">
      <w:pPr>
        <w:spacing w:line="360" w:lineRule="auto"/>
        <w:rPr>
          <w:rFonts w:ascii="Arial" w:hAnsi="Arial" w:cs="Arial"/>
          <w:sz w:val="26"/>
          <w:szCs w:val="26"/>
          <w:lang w:val="es-CO"/>
        </w:rPr>
      </w:pPr>
    </w:p>
    <w:p w:rsidR="001073FC" w:rsidRPr="0028519D" w:rsidRDefault="001073FC" w:rsidP="001073FC">
      <w:pPr>
        <w:spacing w:line="360" w:lineRule="auto"/>
        <w:rPr>
          <w:rFonts w:ascii="Arial" w:hAnsi="Arial" w:cs="Arial"/>
          <w:sz w:val="26"/>
          <w:szCs w:val="26"/>
          <w:lang w:val="es-CO"/>
        </w:rPr>
      </w:pPr>
      <w:r w:rsidRPr="0028519D">
        <w:rPr>
          <w:rFonts w:ascii="Arial" w:hAnsi="Arial" w:cs="Arial"/>
          <w:sz w:val="26"/>
          <w:szCs w:val="26"/>
          <w:lang w:val="es-CO"/>
        </w:rPr>
        <w:t>N</w:t>
      </w:r>
      <w:r>
        <w:rPr>
          <w:rFonts w:ascii="Arial" w:hAnsi="Arial" w:cs="Arial"/>
          <w:sz w:val="26"/>
          <w:szCs w:val="26"/>
          <w:lang w:val="es-CO"/>
        </w:rPr>
        <w:t>otifíquese y cúmplase,</w:t>
      </w:r>
    </w:p>
    <w:p w:rsidR="001073FC" w:rsidRDefault="001073FC" w:rsidP="001073FC">
      <w:pPr>
        <w:pStyle w:val="Sinespaciado"/>
        <w:spacing w:line="360" w:lineRule="auto"/>
        <w:ind w:firstLine="708"/>
        <w:jc w:val="both"/>
        <w:rPr>
          <w:rFonts w:ascii="Arial" w:hAnsi="Arial" w:cs="Arial"/>
          <w:b/>
          <w:sz w:val="26"/>
          <w:szCs w:val="26"/>
        </w:rPr>
      </w:pPr>
    </w:p>
    <w:p w:rsidR="001073FC" w:rsidRDefault="001073FC" w:rsidP="001073FC">
      <w:pPr>
        <w:pStyle w:val="Sinespaciado"/>
        <w:spacing w:line="360" w:lineRule="auto"/>
        <w:jc w:val="center"/>
        <w:rPr>
          <w:rFonts w:ascii="Arial" w:hAnsi="Arial" w:cs="Arial"/>
          <w:b/>
          <w:spacing w:val="-3"/>
          <w:sz w:val="22"/>
          <w:szCs w:val="22"/>
        </w:rPr>
      </w:pPr>
      <w:r w:rsidRPr="00216D11">
        <w:rPr>
          <w:rFonts w:ascii="Arial" w:hAnsi="Arial" w:cs="Arial"/>
          <w:b/>
          <w:spacing w:val="-3"/>
          <w:sz w:val="22"/>
          <w:szCs w:val="22"/>
        </w:rPr>
        <w:t>EDDER JIMMY SÁNCHEZ CALAMBÁS</w:t>
      </w:r>
    </w:p>
    <w:p w:rsidR="001073FC" w:rsidRDefault="001073FC" w:rsidP="001073FC">
      <w:pPr>
        <w:pStyle w:val="Sinespaciado"/>
        <w:spacing w:line="360" w:lineRule="auto"/>
        <w:jc w:val="center"/>
        <w:rPr>
          <w:rFonts w:ascii="Arial" w:hAnsi="Arial" w:cs="Arial"/>
          <w:b/>
          <w:spacing w:val="-3"/>
          <w:sz w:val="22"/>
          <w:szCs w:val="22"/>
        </w:rPr>
      </w:pPr>
    </w:p>
    <w:p w:rsidR="001073FC" w:rsidRDefault="001073FC" w:rsidP="001073FC">
      <w:pPr>
        <w:pStyle w:val="Sinespaciado"/>
        <w:spacing w:line="360" w:lineRule="auto"/>
        <w:jc w:val="center"/>
        <w:rPr>
          <w:rFonts w:ascii="Arial" w:hAnsi="Arial" w:cs="Arial"/>
          <w:b/>
          <w:spacing w:val="-3"/>
          <w:sz w:val="22"/>
          <w:szCs w:val="22"/>
        </w:rPr>
      </w:pPr>
    </w:p>
    <w:p w:rsidR="00B71736" w:rsidRDefault="00B71736" w:rsidP="001073FC">
      <w:pPr>
        <w:pStyle w:val="Sinespaciado"/>
        <w:spacing w:line="360" w:lineRule="auto"/>
        <w:jc w:val="center"/>
        <w:rPr>
          <w:rFonts w:ascii="Arial" w:hAnsi="Arial" w:cs="Arial"/>
          <w:b/>
          <w:spacing w:val="-3"/>
          <w:sz w:val="22"/>
          <w:szCs w:val="22"/>
        </w:rPr>
      </w:pPr>
    </w:p>
    <w:p w:rsidR="001073FC" w:rsidRDefault="001073FC" w:rsidP="001073FC">
      <w:pPr>
        <w:pStyle w:val="Sinespaciado"/>
        <w:spacing w:line="360" w:lineRule="auto"/>
        <w:jc w:val="center"/>
        <w:rPr>
          <w:rFonts w:ascii="Arial" w:hAnsi="Arial" w:cs="Arial"/>
          <w:b/>
          <w:spacing w:val="-3"/>
          <w:sz w:val="22"/>
          <w:szCs w:val="22"/>
        </w:rPr>
      </w:pPr>
    </w:p>
    <w:p w:rsidR="001073FC" w:rsidRDefault="001073FC" w:rsidP="001073FC">
      <w:pPr>
        <w:pStyle w:val="Sinespaciado"/>
        <w:spacing w:line="360" w:lineRule="auto"/>
        <w:ind w:left="2124"/>
        <w:rPr>
          <w:rFonts w:ascii="Arial" w:hAnsi="Arial" w:cs="Arial"/>
          <w:i/>
          <w:spacing w:val="-3"/>
          <w:sz w:val="25"/>
          <w:szCs w:val="25"/>
        </w:rPr>
      </w:pPr>
      <w:r>
        <w:rPr>
          <w:rFonts w:ascii="Arial" w:hAnsi="Arial" w:cs="Arial"/>
          <w:b/>
          <w:spacing w:val="-3"/>
          <w:sz w:val="22"/>
          <w:szCs w:val="22"/>
        </w:rPr>
        <w:t xml:space="preserve">        </w:t>
      </w:r>
      <w:r w:rsidRPr="00216D11">
        <w:rPr>
          <w:rFonts w:ascii="Arial" w:hAnsi="Arial" w:cs="Arial"/>
          <w:b/>
          <w:spacing w:val="-3"/>
          <w:sz w:val="22"/>
          <w:szCs w:val="22"/>
        </w:rPr>
        <w:t>JAIME ALBERTO SARAZA NARANJO</w:t>
      </w:r>
      <w:r>
        <w:rPr>
          <w:rFonts w:ascii="Arial" w:hAnsi="Arial" w:cs="Arial"/>
          <w:b/>
          <w:spacing w:val="-3"/>
          <w:sz w:val="22"/>
          <w:szCs w:val="22"/>
        </w:rPr>
        <w:t xml:space="preserve">    </w:t>
      </w:r>
      <w:r>
        <w:rPr>
          <w:rFonts w:ascii="Arial" w:hAnsi="Arial" w:cs="Arial"/>
          <w:i/>
          <w:spacing w:val="-3"/>
          <w:sz w:val="25"/>
          <w:szCs w:val="25"/>
        </w:rPr>
        <w:t xml:space="preserve">  </w:t>
      </w:r>
    </w:p>
    <w:p w:rsidR="00B71736" w:rsidRDefault="00B71736" w:rsidP="001073FC">
      <w:pPr>
        <w:pStyle w:val="Sinespaciado"/>
        <w:spacing w:line="360" w:lineRule="auto"/>
        <w:jc w:val="center"/>
        <w:rPr>
          <w:rFonts w:ascii="Arial" w:hAnsi="Arial" w:cs="Arial"/>
          <w:b/>
          <w:spacing w:val="-3"/>
          <w:sz w:val="22"/>
          <w:szCs w:val="22"/>
        </w:rPr>
      </w:pPr>
    </w:p>
    <w:p w:rsidR="00B71736" w:rsidRDefault="00B71736" w:rsidP="001073FC">
      <w:pPr>
        <w:pStyle w:val="Sinespaciado"/>
        <w:spacing w:line="360" w:lineRule="auto"/>
        <w:jc w:val="center"/>
        <w:rPr>
          <w:rFonts w:ascii="Arial" w:hAnsi="Arial" w:cs="Arial"/>
          <w:b/>
          <w:spacing w:val="-3"/>
          <w:sz w:val="22"/>
          <w:szCs w:val="22"/>
        </w:rPr>
      </w:pPr>
    </w:p>
    <w:p w:rsidR="001073FC" w:rsidRDefault="001073FC" w:rsidP="001073FC">
      <w:pPr>
        <w:pStyle w:val="Sinespaciado"/>
        <w:spacing w:line="360" w:lineRule="auto"/>
        <w:jc w:val="center"/>
        <w:rPr>
          <w:rFonts w:ascii="Arial" w:hAnsi="Arial" w:cs="Arial"/>
          <w:b/>
          <w:spacing w:val="-3"/>
          <w:sz w:val="22"/>
          <w:szCs w:val="22"/>
        </w:rPr>
      </w:pPr>
      <w:r>
        <w:rPr>
          <w:rFonts w:ascii="Arial" w:hAnsi="Arial" w:cs="Arial"/>
          <w:b/>
          <w:spacing w:val="-3"/>
          <w:sz w:val="22"/>
          <w:szCs w:val="22"/>
        </w:rPr>
        <w:t xml:space="preserve">      </w:t>
      </w:r>
    </w:p>
    <w:p w:rsidR="001073FC" w:rsidRDefault="001073FC" w:rsidP="001073FC">
      <w:pPr>
        <w:pStyle w:val="Sinespaciado"/>
        <w:spacing w:line="360" w:lineRule="auto"/>
        <w:jc w:val="center"/>
        <w:rPr>
          <w:rFonts w:ascii="Arial" w:hAnsi="Arial" w:cs="Arial"/>
          <w:b/>
          <w:spacing w:val="-3"/>
          <w:sz w:val="22"/>
          <w:szCs w:val="22"/>
        </w:rPr>
      </w:pPr>
    </w:p>
    <w:p w:rsidR="001073FC" w:rsidRDefault="001073FC" w:rsidP="001073FC">
      <w:pPr>
        <w:pStyle w:val="Sinespaciado"/>
        <w:spacing w:line="360" w:lineRule="auto"/>
        <w:jc w:val="center"/>
        <w:rPr>
          <w:rFonts w:ascii="Arial" w:hAnsi="Arial" w:cs="Arial"/>
          <w:b/>
          <w:spacing w:val="-3"/>
          <w:sz w:val="22"/>
          <w:szCs w:val="22"/>
        </w:rPr>
      </w:pPr>
      <w:r>
        <w:rPr>
          <w:rFonts w:ascii="Arial" w:hAnsi="Arial" w:cs="Arial"/>
          <w:b/>
          <w:spacing w:val="-3"/>
          <w:sz w:val="22"/>
          <w:szCs w:val="22"/>
        </w:rPr>
        <w:t>CLAUDIA MARÍA ARCILA RÍOS</w:t>
      </w: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Default="00DB12A7" w:rsidP="001073FC">
      <w:pPr>
        <w:pStyle w:val="Sinespaciado"/>
        <w:spacing w:line="360" w:lineRule="auto"/>
        <w:jc w:val="center"/>
        <w:rPr>
          <w:rFonts w:ascii="Arial" w:hAnsi="Arial" w:cs="Arial"/>
          <w:b/>
          <w:spacing w:val="-3"/>
          <w:sz w:val="22"/>
          <w:szCs w:val="22"/>
        </w:rPr>
      </w:pPr>
    </w:p>
    <w:p w:rsidR="00DB12A7" w:rsidRPr="00AA7179" w:rsidRDefault="00DB12A7" w:rsidP="001073FC">
      <w:pPr>
        <w:pStyle w:val="Sinespaciado"/>
        <w:spacing w:line="360" w:lineRule="auto"/>
        <w:jc w:val="center"/>
        <w:rPr>
          <w:rFonts w:ascii="Arial" w:hAnsi="Arial" w:cs="Arial"/>
          <w:b/>
          <w:spacing w:val="-3"/>
          <w:sz w:val="22"/>
          <w:szCs w:val="22"/>
        </w:rPr>
      </w:pPr>
    </w:p>
    <w:sectPr w:rsidR="00DB12A7" w:rsidRPr="00AA7179" w:rsidSect="00FF277B">
      <w:headerReference w:type="default" r:id="rId8"/>
      <w:footerReference w:type="default" r:id="rId9"/>
      <w:pgSz w:w="12242" w:h="18705" w:code="119"/>
      <w:pgMar w:top="2778" w:right="1644" w:bottom="164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47" w:rsidRDefault="003B3747">
      <w:r>
        <w:separator/>
      </w:r>
    </w:p>
  </w:endnote>
  <w:endnote w:type="continuationSeparator" w:id="0">
    <w:p w:rsidR="003B3747" w:rsidRDefault="003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87C1A">
      <w:rPr>
        <w:rFonts w:ascii="Arial" w:hAnsi="Arial" w:cs="Arial"/>
        <w:noProof/>
        <w:sz w:val="22"/>
        <w:szCs w:val="22"/>
      </w:rPr>
      <w:t>7</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47" w:rsidRDefault="003B3747">
      <w:r>
        <w:separator/>
      </w:r>
    </w:p>
  </w:footnote>
  <w:footnote w:type="continuationSeparator" w:id="0">
    <w:p w:rsidR="003B3747" w:rsidRDefault="003B3747">
      <w:r>
        <w:continuationSeparator/>
      </w:r>
    </w:p>
  </w:footnote>
  <w:footnote w:id="1">
    <w:p w:rsidR="001073FC" w:rsidRPr="009752D4" w:rsidRDefault="001073FC" w:rsidP="001073FC">
      <w:pPr>
        <w:pStyle w:val="Textonotapie"/>
        <w:jc w:val="both"/>
        <w:rPr>
          <w:rFonts w:ascii="Arial" w:hAnsi="Arial" w:cs="Arial"/>
          <w:lang w:val="es-CO"/>
        </w:rPr>
      </w:pPr>
      <w:r w:rsidRPr="009752D4">
        <w:rPr>
          <w:rStyle w:val="Refdenotaalpie"/>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2">
    <w:p w:rsidR="001073FC" w:rsidRPr="004A078E" w:rsidRDefault="001073FC" w:rsidP="001073FC">
      <w:pPr>
        <w:pStyle w:val="Textonotapie"/>
        <w:jc w:val="both"/>
        <w:rPr>
          <w:lang w:val="es-CO"/>
        </w:rPr>
      </w:pPr>
      <w:r w:rsidRPr="009752D4">
        <w:rPr>
          <w:rStyle w:val="Refdenotaalpie"/>
          <w:rFonts w:ascii="Arial" w:hAnsi="Arial" w:cs="Arial"/>
        </w:rPr>
        <w:footnoteRef/>
      </w:r>
      <w:r w:rsidRPr="009752D4">
        <w:rPr>
          <w:rFonts w:ascii="Arial" w:hAnsi="Arial" w:cs="Arial"/>
        </w:rPr>
        <w:t xml:space="preserve"> Ibídem</w:t>
      </w:r>
      <w:r>
        <w:rPr>
          <w:rFonts w:ascii="Arial" w:hAnsi="Arial" w:cs="Arial"/>
        </w:rPr>
        <w:t>.</w:t>
      </w:r>
    </w:p>
  </w:footnote>
  <w:footnote w:id="3">
    <w:p w:rsidR="001073FC" w:rsidRPr="001D4B86" w:rsidRDefault="001073FC" w:rsidP="001073FC">
      <w:pPr>
        <w:pStyle w:val="Textonotapie"/>
        <w:rPr>
          <w:rFonts w:ascii="Arial" w:hAnsi="Arial" w:cs="Arial"/>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4">
    <w:p w:rsidR="001073FC" w:rsidRPr="0001724F" w:rsidRDefault="001073FC" w:rsidP="001073FC">
      <w:pPr>
        <w:pStyle w:val="Textonotapie"/>
        <w:jc w:val="both"/>
        <w:rPr>
          <w:lang w:val="es-CO"/>
        </w:rPr>
      </w:pPr>
      <w:r w:rsidRPr="001D4B86">
        <w:rPr>
          <w:rStyle w:val="Refdenotaalpie"/>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5E738E"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w:t>
    </w:r>
    <w:r w:rsidR="00E8464C">
      <w:rPr>
        <w:rFonts w:ascii="Arial" w:hAnsi="Arial" w:cs="Arial"/>
        <w:sz w:val="16"/>
        <w:szCs w:val="16"/>
      </w:rPr>
      <w:t>170</w:t>
    </w:r>
    <w:r>
      <w:rPr>
        <w:rFonts w:ascii="Arial" w:hAnsi="Arial" w:cs="Arial"/>
        <w:sz w:val="16"/>
        <w:szCs w:val="16"/>
      </w:rPr>
      <w:t>-31-</w:t>
    </w:r>
    <w:r w:rsidR="007E79E2">
      <w:rPr>
        <w:rFonts w:ascii="Arial" w:hAnsi="Arial" w:cs="Arial"/>
        <w:sz w:val="16"/>
        <w:szCs w:val="16"/>
      </w:rPr>
      <w:t>10</w:t>
    </w:r>
    <w:r>
      <w:rPr>
        <w:rFonts w:ascii="Arial" w:hAnsi="Arial" w:cs="Arial"/>
        <w:sz w:val="16"/>
        <w:szCs w:val="16"/>
      </w:rPr>
      <w:t>-00</w:t>
    </w:r>
    <w:r w:rsidR="00E8464C">
      <w:rPr>
        <w:rFonts w:ascii="Arial" w:hAnsi="Arial" w:cs="Arial"/>
        <w:sz w:val="16"/>
        <w:szCs w:val="16"/>
      </w:rPr>
      <w:t>1</w:t>
    </w:r>
    <w:r>
      <w:rPr>
        <w:rFonts w:ascii="Arial" w:hAnsi="Arial" w:cs="Arial"/>
        <w:sz w:val="16"/>
        <w:szCs w:val="16"/>
      </w:rPr>
      <w:t>-201</w:t>
    </w:r>
    <w:r w:rsidR="000F41E3">
      <w:rPr>
        <w:rFonts w:ascii="Arial" w:hAnsi="Arial" w:cs="Arial"/>
        <w:sz w:val="16"/>
        <w:szCs w:val="16"/>
      </w:rPr>
      <w:t>4</w:t>
    </w:r>
    <w:r>
      <w:rPr>
        <w:rFonts w:ascii="Arial" w:hAnsi="Arial" w:cs="Arial"/>
        <w:sz w:val="16"/>
        <w:szCs w:val="16"/>
      </w:rPr>
      <w:t>-00</w:t>
    </w:r>
    <w:r w:rsidR="000F41E3">
      <w:rPr>
        <w:rFonts w:ascii="Arial" w:hAnsi="Arial" w:cs="Arial"/>
        <w:sz w:val="16"/>
        <w:szCs w:val="16"/>
      </w:rPr>
      <w:t>6</w:t>
    </w:r>
    <w:r w:rsidR="00E8464C">
      <w:rPr>
        <w:rFonts w:ascii="Arial" w:hAnsi="Arial" w:cs="Arial"/>
        <w:sz w:val="16"/>
        <w:szCs w:val="16"/>
      </w:rPr>
      <w:t>23</w:t>
    </w:r>
    <w:r w:rsidR="00D640B7">
      <w:rPr>
        <w:rFonts w:ascii="Arial" w:hAnsi="Arial" w:cs="Arial"/>
        <w:sz w:val="16"/>
        <w:szCs w:val="16"/>
      </w:rPr>
      <w:t>-0</w:t>
    </w:r>
    <w:r w:rsidR="00F450C9">
      <w:rPr>
        <w:rFonts w:ascii="Arial" w:hAnsi="Arial" w:cs="Arial"/>
        <w:sz w:val="16"/>
        <w:szCs w:val="16"/>
      </w:rPr>
      <w:t>2</w:t>
    </w:r>
  </w:p>
  <w:p w:rsidR="00DF4F29" w:rsidRDefault="00DF4F29">
    <w:pPr>
      <w:pStyle w:val="Encabezado"/>
      <w:rPr>
        <w:rFonts w:ascii="Arial" w:hAnsi="Arial" w:cs="Arial"/>
        <w:sz w:val="16"/>
        <w:szCs w:val="16"/>
      </w:rPr>
    </w:pPr>
  </w:p>
  <w:p w:rsidR="00DF4F29" w:rsidRPr="005643A9" w:rsidRDefault="00DF4F2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5B58"/>
    <w:rsid w:val="000073A3"/>
    <w:rsid w:val="00007BEB"/>
    <w:rsid w:val="00010C0F"/>
    <w:rsid w:val="00010CA1"/>
    <w:rsid w:val="000113D8"/>
    <w:rsid w:val="000168E0"/>
    <w:rsid w:val="00026640"/>
    <w:rsid w:val="00033937"/>
    <w:rsid w:val="00046BC1"/>
    <w:rsid w:val="0005208F"/>
    <w:rsid w:val="00060A06"/>
    <w:rsid w:val="000644B0"/>
    <w:rsid w:val="00064C26"/>
    <w:rsid w:val="00072373"/>
    <w:rsid w:val="00072EC1"/>
    <w:rsid w:val="00081CAE"/>
    <w:rsid w:val="00084308"/>
    <w:rsid w:val="0009656D"/>
    <w:rsid w:val="000B6DD8"/>
    <w:rsid w:val="000C05A0"/>
    <w:rsid w:val="000C26C7"/>
    <w:rsid w:val="000C382F"/>
    <w:rsid w:val="000D131B"/>
    <w:rsid w:val="000D5835"/>
    <w:rsid w:val="000D5DE0"/>
    <w:rsid w:val="000E1969"/>
    <w:rsid w:val="000E4822"/>
    <w:rsid w:val="000E538F"/>
    <w:rsid w:val="000F0C09"/>
    <w:rsid w:val="000F2B99"/>
    <w:rsid w:val="000F41E3"/>
    <w:rsid w:val="001004D0"/>
    <w:rsid w:val="001073FC"/>
    <w:rsid w:val="00116C8A"/>
    <w:rsid w:val="00120FE0"/>
    <w:rsid w:val="00123FA3"/>
    <w:rsid w:val="00131C44"/>
    <w:rsid w:val="00134DFA"/>
    <w:rsid w:val="00135D0E"/>
    <w:rsid w:val="00135FDC"/>
    <w:rsid w:val="00136D37"/>
    <w:rsid w:val="001371B1"/>
    <w:rsid w:val="00137908"/>
    <w:rsid w:val="0014364F"/>
    <w:rsid w:val="00145E46"/>
    <w:rsid w:val="00147D8C"/>
    <w:rsid w:val="0015090F"/>
    <w:rsid w:val="001515BB"/>
    <w:rsid w:val="00153F52"/>
    <w:rsid w:val="0015537D"/>
    <w:rsid w:val="00156131"/>
    <w:rsid w:val="001570BB"/>
    <w:rsid w:val="00157FEA"/>
    <w:rsid w:val="00162CEB"/>
    <w:rsid w:val="0016368D"/>
    <w:rsid w:val="00164979"/>
    <w:rsid w:val="00165C81"/>
    <w:rsid w:val="00171E07"/>
    <w:rsid w:val="00173497"/>
    <w:rsid w:val="001738A7"/>
    <w:rsid w:val="0017442A"/>
    <w:rsid w:val="00175D21"/>
    <w:rsid w:val="00177846"/>
    <w:rsid w:val="001902EA"/>
    <w:rsid w:val="00191855"/>
    <w:rsid w:val="00192BEC"/>
    <w:rsid w:val="001964D0"/>
    <w:rsid w:val="001A2350"/>
    <w:rsid w:val="001A253D"/>
    <w:rsid w:val="001A66D1"/>
    <w:rsid w:val="001C4F27"/>
    <w:rsid w:val="001C7C68"/>
    <w:rsid w:val="001D1259"/>
    <w:rsid w:val="001D4B86"/>
    <w:rsid w:val="001D5036"/>
    <w:rsid w:val="001E5A56"/>
    <w:rsid w:val="002022D3"/>
    <w:rsid w:val="00202B91"/>
    <w:rsid w:val="002060CB"/>
    <w:rsid w:val="002067F9"/>
    <w:rsid w:val="00210349"/>
    <w:rsid w:val="00216D11"/>
    <w:rsid w:val="00217C1C"/>
    <w:rsid w:val="002265C5"/>
    <w:rsid w:val="0023710C"/>
    <w:rsid w:val="002440E4"/>
    <w:rsid w:val="002525F1"/>
    <w:rsid w:val="00252880"/>
    <w:rsid w:val="00264BF6"/>
    <w:rsid w:val="00265CCF"/>
    <w:rsid w:val="0026779A"/>
    <w:rsid w:val="00267E39"/>
    <w:rsid w:val="00267E43"/>
    <w:rsid w:val="002714E0"/>
    <w:rsid w:val="002762F3"/>
    <w:rsid w:val="00292F08"/>
    <w:rsid w:val="00295B84"/>
    <w:rsid w:val="00297E40"/>
    <w:rsid w:val="002A07AE"/>
    <w:rsid w:val="002A1FB8"/>
    <w:rsid w:val="002A6904"/>
    <w:rsid w:val="002B6B6E"/>
    <w:rsid w:val="002B74DF"/>
    <w:rsid w:val="002C45C0"/>
    <w:rsid w:val="002C5164"/>
    <w:rsid w:val="002D00F0"/>
    <w:rsid w:val="002D3D95"/>
    <w:rsid w:val="002F455A"/>
    <w:rsid w:val="002F5DEF"/>
    <w:rsid w:val="002F63A5"/>
    <w:rsid w:val="002F684A"/>
    <w:rsid w:val="002F7BF5"/>
    <w:rsid w:val="0031291D"/>
    <w:rsid w:val="003170F0"/>
    <w:rsid w:val="00317F82"/>
    <w:rsid w:val="003232DA"/>
    <w:rsid w:val="003263D4"/>
    <w:rsid w:val="00331779"/>
    <w:rsid w:val="0034498A"/>
    <w:rsid w:val="00346DB9"/>
    <w:rsid w:val="00353348"/>
    <w:rsid w:val="00362A8A"/>
    <w:rsid w:val="003648D5"/>
    <w:rsid w:val="00364B62"/>
    <w:rsid w:val="00367C4D"/>
    <w:rsid w:val="00373FC4"/>
    <w:rsid w:val="0038420F"/>
    <w:rsid w:val="00387C1A"/>
    <w:rsid w:val="00390399"/>
    <w:rsid w:val="00394DD9"/>
    <w:rsid w:val="00395D07"/>
    <w:rsid w:val="003A5048"/>
    <w:rsid w:val="003A7676"/>
    <w:rsid w:val="003B3747"/>
    <w:rsid w:val="003B5484"/>
    <w:rsid w:val="003B7324"/>
    <w:rsid w:val="003D0C66"/>
    <w:rsid w:val="003D2C67"/>
    <w:rsid w:val="003E37BA"/>
    <w:rsid w:val="003E3BB0"/>
    <w:rsid w:val="003F6D28"/>
    <w:rsid w:val="0041674C"/>
    <w:rsid w:val="00417BC3"/>
    <w:rsid w:val="00420609"/>
    <w:rsid w:val="00422642"/>
    <w:rsid w:val="004251B7"/>
    <w:rsid w:val="00426431"/>
    <w:rsid w:val="00430670"/>
    <w:rsid w:val="004342CD"/>
    <w:rsid w:val="00442DD0"/>
    <w:rsid w:val="00447682"/>
    <w:rsid w:val="00471C6F"/>
    <w:rsid w:val="00480079"/>
    <w:rsid w:val="00481AFA"/>
    <w:rsid w:val="004836AD"/>
    <w:rsid w:val="00483703"/>
    <w:rsid w:val="0048544E"/>
    <w:rsid w:val="00490F10"/>
    <w:rsid w:val="004910A8"/>
    <w:rsid w:val="004A53D1"/>
    <w:rsid w:val="004B4350"/>
    <w:rsid w:val="004B6106"/>
    <w:rsid w:val="004B6A80"/>
    <w:rsid w:val="004C4DCE"/>
    <w:rsid w:val="004C739C"/>
    <w:rsid w:val="004D3EF9"/>
    <w:rsid w:val="004F1DC8"/>
    <w:rsid w:val="004F1ED1"/>
    <w:rsid w:val="005050A8"/>
    <w:rsid w:val="00517A27"/>
    <w:rsid w:val="00520409"/>
    <w:rsid w:val="00521A52"/>
    <w:rsid w:val="00522C2B"/>
    <w:rsid w:val="0052692C"/>
    <w:rsid w:val="0053351C"/>
    <w:rsid w:val="0053546C"/>
    <w:rsid w:val="005421CF"/>
    <w:rsid w:val="00545C85"/>
    <w:rsid w:val="0055221C"/>
    <w:rsid w:val="0055478A"/>
    <w:rsid w:val="00554989"/>
    <w:rsid w:val="0055794F"/>
    <w:rsid w:val="00557D72"/>
    <w:rsid w:val="005620D3"/>
    <w:rsid w:val="00572EFE"/>
    <w:rsid w:val="0058062A"/>
    <w:rsid w:val="00581763"/>
    <w:rsid w:val="00583757"/>
    <w:rsid w:val="00583BCE"/>
    <w:rsid w:val="00591EB0"/>
    <w:rsid w:val="0059254F"/>
    <w:rsid w:val="00592E16"/>
    <w:rsid w:val="00593636"/>
    <w:rsid w:val="00594843"/>
    <w:rsid w:val="00596704"/>
    <w:rsid w:val="005A0A38"/>
    <w:rsid w:val="005A0C2E"/>
    <w:rsid w:val="005A2005"/>
    <w:rsid w:val="005A31F2"/>
    <w:rsid w:val="005B0980"/>
    <w:rsid w:val="005B1235"/>
    <w:rsid w:val="005B1A7C"/>
    <w:rsid w:val="005B38E1"/>
    <w:rsid w:val="005B459F"/>
    <w:rsid w:val="005C34E8"/>
    <w:rsid w:val="005D2A74"/>
    <w:rsid w:val="005D2EBE"/>
    <w:rsid w:val="005D7BDB"/>
    <w:rsid w:val="005E4291"/>
    <w:rsid w:val="005E4A86"/>
    <w:rsid w:val="005E738E"/>
    <w:rsid w:val="005F0EEB"/>
    <w:rsid w:val="005F16A3"/>
    <w:rsid w:val="005F1C6C"/>
    <w:rsid w:val="005F5855"/>
    <w:rsid w:val="00601270"/>
    <w:rsid w:val="00601562"/>
    <w:rsid w:val="00604B42"/>
    <w:rsid w:val="00606721"/>
    <w:rsid w:val="006105B1"/>
    <w:rsid w:val="00612FF9"/>
    <w:rsid w:val="00617308"/>
    <w:rsid w:val="00622F05"/>
    <w:rsid w:val="0062700C"/>
    <w:rsid w:val="00633D34"/>
    <w:rsid w:val="0064018B"/>
    <w:rsid w:val="0064449B"/>
    <w:rsid w:val="00653F07"/>
    <w:rsid w:val="00654CE8"/>
    <w:rsid w:val="00655C83"/>
    <w:rsid w:val="00657EA6"/>
    <w:rsid w:val="00660EB4"/>
    <w:rsid w:val="00665F04"/>
    <w:rsid w:val="00666BBD"/>
    <w:rsid w:val="006710FE"/>
    <w:rsid w:val="006902EF"/>
    <w:rsid w:val="00691C4D"/>
    <w:rsid w:val="00695B08"/>
    <w:rsid w:val="00697F8E"/>
    <w:rsid w:val="006A2F09"/>
    <w:rsid w:val="006A732B"/>
    <w:rsid w:val="006B25D4"/>
    <w:rsid w:val="006B2FCB"/>
    <w:rsid w:val="006C0C7F"/>
    <w:rsid w:val="006D7D2E"/>
    <w:rsid w:val="006E0362"/>
    <w:rsid w:val="006E4585"/>
    <w:rsid w:val="006E7114"/>
    <w:rsid w:val="006F65FC"/>
    <w:rsid w:val="006F6BF7"/>
    <w:rsid w:val="007022C1"/>
    <w:rsid w:val="00712464"/>
    <w:rsid w:val="00712509"/>
    <w:rsid w:val="00715910"/>
    <w:rsid w:val="00725394"/>
    <w:rsid w:val="0073253E"/>
    <w:rsid w:val="007331A3"/>
    <w:rsid w:val="007345DE"/>
    <w:rsid w:val="007373BF"/>
    <w:rsid w:val="00743AF1"/>
    <w:rsid w:val="00747549"/>
    <w:rsid w:val="00762AA7"/>
    <w:rsid w:val="00762DF0"/>
    <w:rsid w:val="007660A1"/>
    <w:rsid w:val="0077519D"/>
    <w:rsid w:val="00782BE2"/>
    <w:rsid w:val="00783B1F"/>
    <w:rsid w:val="007A0F6F"/>
    <w:rsid w:val="007B1736"/>
    <w:rsid w:val="007B3FD4"/>
    <w:rsid w:val="007B6CF5"/>
    <w:rsid w:val="007C74C9"/>
    <w:rsid w:val="007D00D4"/>
    <w:rsid w:val="007D300B"/>
    <w:rsid w:val="007D5814"/>
    <w:rsid w:val="007E230B"/>
    <w:rsid w:val="007E385B"/>
    <w:rsid w:val="007E3B5A"/>
    <w:rsid w:val="007E648C"/>
    <w:rsid w:val="007E79E2"/>
    <w:rsid w:val="007E7AFC"/>
    <w:rsid w:val="00800DC5"/>
    <w:rsid w:val="00805A67"/>
    <w:rsid w:val="00807884"/>
    <w:rsid w:val="00810727"/>
    <w:rsid w:val="008118CF"/>
    <w:rsid w:val="00813B95"/>
    <w:rsid w:val="00821847"/>
    <w:rsid w:val="00834FFB"/>
    <w:rsid w:val="00837BBC"/>
    <w:rsid w:val="00841D0D"/>
    <w:rsid w:val="00843F0B"/>
    <w:rsid w:val="0084713C"/>
    <w:rsid w:val="0085083C"/>
    <w:rsid w:val="00851B15"/>
    <w:rsid w:val="0085230B"/>
    <w:rsid w:val="00854813"/>
    <w:rsid w:val="00854F6D"/>
    <w:rsid w:val="00867E08"/>
    <w:rsid w:val="00870056"/>
    <w:rsid w:val="008729DF"/>
    <w:rsid w:val="00874435"/>
    <w:rsid w:val="00875637"/>
    <w:rsid w:val="00880740"/>
    <w:rsid w:val="008834AB"/>
    <w:rsid w:val="00884C2E"/>
    <w:rsid w:val="00885881"/>
    <w:rsid w:val="008911D7"/>
    <w:rsid w:val="00891E39"/>
    <w:rsid w:val="008948D8"/>
    <w:rsid w:val="008A02E8"/>
    <w:rsid w:val="008A0FB0"/>
    <w:rsid w:val="008A3D02"/>
    <w:rsid w:val="008C0FB3"/>
    <w:rsid w:val="008C744B"/>
    <w:rsid w:val="008C7AD5"/>
    <w:rsid w:val="008D42D9"/>
    <w:rsid w:val="008D437B"/>
    <w:rsid w:val="008D5F02"/>
    <w:rsid w:val="008D773D"/>
    <w:rsid w:val="008E754E"/>
    <w:rsid w:val="008E775E"/>
    <w:rsid w:val="008F747A"/>
    <w:rsid w:val="00900EF6"/>
    <w:rsid w:val="00905FBE"/>
    <w:rsid w:val="00912FD7"/>
    <w:rsid w:val="00914CCA"/>
    <w:rsid w:val="009158B7"/>
    <w:rsid w:val="00915B1D"/>
    <w:rsid w:val="00917E8B"/>
    <w:rsid w:val="00921337"/>
    <w:rsid w:val="00922732"/>
    <w:rsid w:val="00940024"/>
    <w:rsid w:val="00940FA6"/>
    <w:rsid w:val="009417C1"/>
    <w:rsid w:val="009421A8"/>
    <w:rsid w:val="00942AD6"/>
    <w:rsid w:val="009444AF"/>
    <w:rsid w:val="00974929"/>
    <w:rsid w:val="009752D4"/>
    <w:rsid w:val="0097721C"/>
    <w:rsid w:val="00980743"/>
    <w:rsid w:val="00981435"/>
    <w:rsid w:val="00983BD7"/>
    <w:rsid w:val="0098616F"/>
    <w:rsid w:val="00991619"/>
    <w:rsid w:val="00991D0F"/>
    <w:rsid w:val="00994DD7"/>
    <w:rsid w:val="009A24A3"/>
    <w:rsid w:val="009A5FF8"/>
    <w:rsid w:val="009A72BC"/>
    <w:rsid w:val="009A76A9"/>
    <w:rsid w:val="009B1DE3"/>
    <w:rsid w:val="009B257A"/>
    <w:rsid w:val="009B4611"/>
    <w:rsid w:val="009B5746"/>
    <w:rsid w:val="009B6BB5"/>
    <w:rsid w:val="009C5B14"/>
    <w:rsid w:val="009C7599"/>
    <w:rsid w:val="009D5EB5"/>
    <w:rsid w:val="009E05CA"/>
    <w:rsid w:val="009E4B25"/>
    <w:rsid w:val="009E5736"/>
    <w:rsid w:val="009E6E15"/>
    <w:rsid w:val="009F1729"/>
    <w:rsid w:val="009F33F7"/>
    <w:rsid w:val="009F7965"/>
    <w:rsid w:val="00A00BD9"/>
    <w:rsid w:val="00A00C5E"/>
    <w:rsid w:val="00A01415"/>
    <w:rsid w:val="00A0574F"/>
    <w:rsid w:val="00A1038B"/>
    <w:rsid w:val="00A11DA9"/>
    <w:rsid w:val="00A125B8"/>
    <w:rsid w:val="00A12FB8"/>
    <w:rsid w:val="00A1444F"/>
    <w:rsid w:val="00A16DEB"/>
    <w:rsid w:val="00A22358"/>
    <w:rsid w:val="00A228EA"/>
    <w:rsid w:val="00A23232"/>
    <w:rsid w:val="00A32259"/>
    <w:rsid w:val="00A34A1E"/>
    <w:rsid w:val="00A34B3E"/>
    <w:rsid w:val="00A3738B"/>
    <w:rsid w:val="00A439F8"/>
    <w:rsid w:val="00A44A8D"/>
    <w:rsid w:val="00A54DD1"/>
    <w:rsid w:val="00A61D26"/>
    <w:rsid w:val="00A647F4"/>
    <w:rsid w:val="00A64B4D"/>
    <w:rsid w:val="00A678C2"/>
    <w:rsid w:val="00A7451C"/>
    <w:rsid w:val="00A74EDF"/>
    <w:rsid w:val="00A81320"/>
    <w:rsid w:val="00A85D78"/>
    <w:rsid w:val="00A86A37"/>
    <w:rsid w:val="00A86BC7"/>
    <w:rsid w:val="00A94B4E"/>
    <w:rsid w:val="00AA08DD"/>
    <w:rsid w:val="00AA0A3B"/>
    <w:rsid w:val="00AA2C0C"/>
    <w:rsid w:val="00AA34AE"/>
    <w:rsid w:val="00AA5D31"/>
    <w:rsid w:val="00AA69B1"/>
    <w:rsid w:val="00AB4469"/>
    <w:rsid w:val="00AB4C47"/>
    <w:rsid w:val="00AB5180"/>
    <w:rsid w:val="00AB5FB6"/>
    <w:rsid w:val="00AC1336"/>
    <w:rsid w:val="00AC2E38"/>
    <w:rsid w:val="00AC5792"/>
    <w:rsid w:val="00AC5AF5"/>
    <w:rsid w:val="00AC7AB8"/>
    <w:rsid w:val="00AD3B6F"/>
    <w:rsid w:val="00AD552D"/>
    <w:rsid w:val="00AE59A5"/>
    <w:rsid w:val="00AF07BA"/>
    <w:rsid w:val="00B01C05"/>
    <w:rsid w:val="00B177D4"/>
    <w:rsid w:val="00B20B09"/>
    <w:rsid w:val="00B229E4"/>
    <w:rsid w:val="00B23050"/>
    <w:rsid w:val="00B24411"/>
    <w:rsid w:val="00B33921"/>
    <w:rsid w:val="00B41DB2"/>
    <w:rsid w:val="00B4530F"/>
    <w:rsid w:val="00B45A61"/>
    <w:rsid w:val="00B5424A"/>
    <w:rsid w:val="00B67CF8"/>
    <w:rsid w:val="00B71736"/>
    <w:rsid w:val="00B75555"/>
    <w:rsid w:val="00B83749"/>
    <w:rsid w:val="00B85478"/>
    <w:rsid w:val="00B94FCE"/>
    <w:rsid w:val="00BA2EDB"/>
    <w:rsid w:val="00BA3BF0"/>
    <w:rsid w:val="00BA75BC"/>
    <w:rsid w:val="00BB1AEF"/>
    <w:rsid w:val="00BB2854"/>
    <w:rsid w:val="00BB4909"/>
    <w:rsid w:val="00BB501A"/>
    <w:rsid w:val="00BC17A6"/>
    <w:rsid w:val="00BC39B4"/>
    <w:rsid w:val="00BC7E16"/>
    <w:rsid w:val="00BD081D"/>
    <w:rsid w:val="00BD1E40"/>
    <w:rsid w:val="00BD2DB1"/>
    <w:rsid w:val="00BE2AF4"/>
    <w:rsid w:val="00BE3F3A"/>
    <w:rsid w:val="00BE6DCC"/>
    <w:rsid w:val="00BF0332"/>
    <w:rsid w:val="00BF2E8B"/>
    <w:rsid w:val="00C03B02"/>
    <w:rsid w:val="00C06285"/>
    <w:rsid w:val="00C06586"/>
    <w:rsid w:val="00C1138E"/>
    <w:rsid w:val="00C30971"/>
    <w:rsid w:val="00C348CC"/>
    <w:rsid w:val="00C35851"/>
    <w:rsid w:val="00C36B42"/>
    <w:rsid w:val="00C6215F"/>
    <w:rsid w:val="00C6299E"/>
    <w:rsid w:val="00C70446"/>
    <w:rsid w:val="00C71040"/>
    <w:rsid w:val="00C751D9"/>
    <w:rsid w:val="00C76157"/>
    <w:rsid w:val="00C762AB"/>
    <w:rsid w:val="00C76C94"/>
    <w:rsid w:val="00C77515"/>
    <w:rsid w:val="00C91E31"/>
    <w:rsid w:val="00C9217A"/>
    <w:rsid w:val="00C94F6E"/>
    <w:rsid w:val="00CA4525"/>
    <w:rsid w:val="00CA5740"/>
    <w:rsid w:val="00CC4676"/>
    <w:rsid w:val="00CD5368"/>
    <w:rsid w:val="00CD6307"/>
    <w:rsid w:val="00CF06C0"/>
    <w:rsid w:val="00CF315B"/>
    <w:rsid w:val="00CF35FB"/>
    <w:rsid w:val="00D13830"/>
    <w:rsid w:val="00D21518"/>
    <w:rsid w:val="00D23795"/>
    <w:rsid w:val="00D261DD"/>
    <w:rsid w:val="00D34424"/>
    <w:rsid w:val="00D34A5A"/>
    <w:rsid w:val="00D4034E"/>
    <w:rsid w:val="00D42FFF"/>
    <w:rsid w:val="00D43959"/>
    <w:rsid w:val="00D55EDF"/>
    <w:rsid w:val="00D5706E"/>
    <w:rsid w:val="00D629F0"/>
    <w:rsid w:val="00D640B7"/>
    <w:rsid w:val="00D665E5"/>
    <w:rsid w:val="00D72AF1"/>
    <w:rsid w:val="00D73499"/>
    <w:rsid w:val="00D74AA0"/>
    <w:rsid w:val="00D9563A"/>
    <w:rsid w:val="00D97D7E"/>
    <w:rsid w:val="00DB0833"/>
    <w:rsid w:val="00DB12A7"/>
    <w:rsid w:val="00DB5ED7"/>
    <w:rsid w:val="00DC67E2"/>
    <w:rsid w:val="00DC6BC4"/>
    <w:rsid w:val="00DD0212"/>
    <w:rsid w:val="00DD1AF4"/>
    <w:rsid w:val="00DD33C0"/>
    <w:rsid w:val="00DD72BA"/>
    <w:rsid w:val="00DD7A02"/>
    <w:rsid w:val="00DE20F9"/>
    <w:rsid w:val="00DE6239"/>
    <w:rsid w:val="00DE71B3"/>
    <w:rsid w:val="00DF1FD2"/>
    <w:rsid w:val="00DF2B6E"/>
    <w:rsid w:val="00DF2B7A"/>
    <w:rsid w:val="00DF4783"/>
    <w:rsid w:val="00DF4F29"/>
    <w:rsid w:val="00DF6BFD"/>
    <w:rsid w:val="00E01766"/>
    <w:rsid w:val="00E02A10"/>
    <w:rsid w:val="00E02BDA"/>
    <w:rsid w:val="00E030E8"/>
    <w:rsid w:val="00E07694"/>
    <w:rsid w:val="00E10F7D"/>
    <w:rsid w:val="00E14C5B"/>
    <w:rsid w:val="00E2018A"/>
    <w:rsid w:val="00E40958"/>
    <w:rsid w:val="00E47151"/>
    <w:rsid w:val="00E50A4F"/>
    <w:rsid w:val="00E60C22"/>
    <w:rsid w:val="00E83AD2"/>
    <w:rsid w:val="00E8464C"/>
    <w:rsid w:val="00E84D13"/>
    <w:rsid w:val="00E93019"/>
    <w:rsid w:val="00E93F20"/>
    <w:rsid w:val="00E97CF2"/>
    <w:rsid w:val="00EA289B"/>
    <w:rsid w:val="00EA74B0"/>
    <w:rsid w:val="00EB38B3"/>
    <w:rsid w:val="00ED2FB8"/>
    <w:rsid w:val="00ED6CEF"/>
    <w:rsid w:val="00EE3CCF"/>
    <w:rsid w:val="00EF02CF"/>
    <w:rsid w:val="00EF17A7"/>
    <w:rsid w:val="00EF339E"/>
    <w:rsid w:val="00F00ABE"/>
    <w:rsid w:val="00F045EC"/>
    <w:rsid w:val="00F04EAD"/>
    <w:rsid w:val="00F065E4"/>
    <w:rsid w:val="00F1075B"/>
    <w:rsid w:val="00F13325"/>
    <w:rsid w:val="00F134E5"/>
    <w:rsid w:val="00F138CE"/>
    <w:rsid w:val="00F16311"/>
    <w:rsid w:val="00F24198"/>
    <w:rsid w:val="00F24ADB"/>
    <w:rsid w:val="00F3136F"/>
    <w:rsid w:val="00F3347F"/>
    <w:rsid w:val="00F35F38"/>
    <w:rsid w:val="00F42A40"/>
    <w:rsid w:val="00F42F17"/>
    <w:rsid w:val="00F440F8"/>
    <w:rsid w:val="00F450C9"/>
    <w:rsid w:val="00F57E70"/>
    <w:rsid w:val="00F6023F"/>
    <w:rsid w:val="00F62C0B"/>
    <w:rsid w:val="00F62F7F"/>
    <w:rsid w:val="00F63EA5"/>
    <w:rsid w:val="00F65793"/>
    <w:rsid w:val="00F7048F"/>
    <w:rsid w:val="00F73016"/>
    <w:rsid w:val="00F76649"/>
    <w:rsid w:val="00F80EA3"/>
    <w:rsid w:val="00F85BE8"/>
    <w:rsid w:val="00F914DE"/>
    <w:rsid w:val="00F920A7"/>
    <w:rsid w:val="00F94845"/>
    <w:rsid w:val="00F94CA6"/>
    <w:rsid w:val="00F96CEB"/>
    <w:rsid w:val="00F96F16"/>
    <w:rsid w:val="00F97EAB"/>
    <w:rsid w:val="00FA31B2"/>
    <w:rsid w:val="00FD4CE6"/>
    <w:rsid w:val="00FE0B2D"/>
    <w:rsid w:val="00FE243E"/>
    <w:rsid w:val="00FE2AB2"/>
    <w:rsid w:val="00FE55FB"/>
    <w:rsid w:val="00FF277B"/>
    <w:rsid w:val="00FF2F24"/>
    <w:rsid w:val="00FF7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C0F7FDF-CC38-4F04-AB59-C7986BA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val="es-CO"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99"/>
    <w:qFormat/>
    <w:rsid w:val="000E538F"/>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val="es-CO" w:eastAsia="en-US"/>
    </w:rPr>
  </w:style>
  <w:style w:type="paragraph" w:styleId="Prrafodelista">
    <w:name w:val="List Paragraph"/>
    <w:basedOn w:val="Normal"/>
    <w:uiPriority w:val="34"/>
    <w:qFormat/>
    <w:rsid w:val="005F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E78C-39C2-44A3-8D07-FCB2434F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1355</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8794</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Carlos Alberto Ospina G.</cp:lastModifiedBy>
  <cp:revision>30</cp:revision>
  <cp:lastPrinted>2015-08-03T13:43:00Z</cp:lastPrinted>
  <dcterms:created xsi:type="dcterms:W3CDTF">2015-07-21T15:06:00Z</dcterms:created>
  <dcterms:modified xsi:type="dcterms:W3CDTF">2015-08-06T20:37:00Z</dcterms:modified>
</cp:coreProperties>
</file>