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C6" w:rsidRPr="007860C0" w:rsidRDefault="00513DFD" w:rsidP="00D858C6">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D858C6" w:rsidRPr="007860C0" w:rsidRDefault="00D858C6" w:rsidP="00D858C6">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D858C6" w:rsidRPr="007860C0" w:rsidRDefault="00D858C6" w:rsidP="00D858C6">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D858C6" w:rsidRPr="007860C0" w:rsidRDefault="00D858C6" w:rsidP="00D858C6">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D858C6" w:rsidRPr="00121680" w:rsidRDefault="00D858C6" w:rsidP="00D858C6">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00942077">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00942077">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D858C6" w:rsidRPr="00534744" w:rsidRDefault="00D858C6" w:rsidP="00D858C6">
      <w:pPr>
        <w:pStyle w:val="Sinespaciado"/>
        <w:spacing w:line="360" w:lineRule="auto"/>
        <w:jc w:val="center"/>
        <w:rPr>
          <w:rFonts w:ascii="Arial" w:hAnsi="Arial" w:cs="Arial"/>
          <w:w w:val="140"/>
          <w:sz w:val="16"/>
          <w:szCs w:val="16"/>
        </w:rPr>
      </w:pPr>
      <w:r w:rsidRPr="00121680">
        <w:rPr>
          <w:rFonts w:ascii="Arial" w:hAnsi="Arial" w:cs="Arial"/>
          <w:w w:val="140"/>
          <w:sz w:val="18"/>
          <w:szCs w:val="18"/>
        </w:rPr>
        <w:t>D</w:t>
      </w:r>
      <w:r w:rsidRPr="00121680">
        <w:rPr>
          <w:rFonts w:ascii="Arial" w:hAnsi="Arial" w:cs="Arial"/>
          <w:w w:val="140"/>
          <w:sz w:val="16"/>
          <w:szCs w:val="16"/>
        </w:rPr>
        <w:t>EPARTAMENTO</w:t>
      </w:r>
      <w:r w:rsidRPr="00B1220A">
        <w:rPr>
          <w:rFonts w:ascii="Arial" w:hAnsi="Arial" w:cs="Arial"/>
          <w:w w:val="140"/>
          <w:sz w:val="16"/>
          <w:szCs w:val="16"/>
        </w:rPr>
        <w:t xml:space="preserve"> </w:t>
      </w:r>
      <w:r w:rsidRPr="00121680">
        <w:rPr>
          <w:rFonts w:ascii="Arial" w:hAnsi="Arial" w:cs="Arial"/>
          <w:w w:val="140"/>
          <w:sz w:val="16"/>
          <w:szCs w:val="16"/>
        </w:rPr>
        <w:t>DEL</w:t>
      </w:r>
      <w:r w:rsidRPr="00B1220A">
        <w:rPr>
          <w:rFonts w:ascii="Arial" w:hAnsi="Arial" w:cs="Arial"/>
          <w:w w:val="140"/>
          <w:sz w:val="14"/>
          <w:szCs w:val="14"/>
        </w:rPr>
        <w:t xml:space="preserve"> </w:t>
      </w:r>
      <w:r>
        <w:rPr>
          <w:rFonts w:ascii="Arial" w:hAnsi="Arial" w:cs="Arial"/>
          <w:w w:val="140"/>
          <w:sz w:val="16"/>
          <w:szCs w:val="16"/>
        </w:rPr>
        <w:t>RISARALDA</w:t>
      </w:r>
      <w:r w:rsidRPr="00534744">
        <w:rPr>
          <w:rFonts w:ascii="Arial" w:hAnsi="Arial" w:cs="Arial"/>
          <w:w w:val="140"/>
          <w:sz w:val="16"/>
          <w:szCs w:val="16"/>
        </w:rPr>
        <w:t xml:space="preserve"> </w:t>
      </w:r>
    </w:p>
    <w:p w:rsidR="00D858C6" w:rsidRPr="00214826" w:rsidRDefault="00D858C6" w:rsidP="00D858C6">
      <w:pPr>
        <w:spacing w:line="360" w:lineRule="auto"/>
        <w:jc w:val="center"/>
        <w:rPr>
          <w:rFonts w:ascii="Arial" w:hAnsi="Arial" w:cs="Arial"/>
          <w:b/>
          <w:bCs/>
          <w:sz w:val="22"/>
          <w:szCs w:val="22"/>
        </w:rPr>
      </w:pPr>
    </w:p>
    <w:p w:rsidR="00D858C6" w:rsidRPr="006D1BF2" w:rsidRDefault="00D858C6" w:rsidP="00A2180E">
      <w:pPr>
        <w:pStyle w:val="Textoindependiente"/>
        <w:spacing w:line="360" w:lineRule="auto"/>
        <w:ind w:left="1416"/>
        <w:rPr>
          <w:rFonts w:ascii="Arial" w:hAnsi="Arial" w:cs="Arial"/>
          <w:sz w:val="22"/>
          <w:szCs w:val="22"/>
        </w:rPr>
      </w:pPr>
      <w:r w:rsidRPr="006D1BF2">
        <w:rPr>
          <w:rFonts w:ascii="Arial" w:hAnsi="Arial" w:cs="Arial"/>
          <w:sz w:val="22"/>
          <w:szCs w:val="22"/>
        </w:rPr>
        <w:t>Asunto</w:t>
      </w:r>
      <w:r w:rsidRPr="006D1BF2">
        <w:rPr>
          <w:rFonts w:ascii="Arial" w:hAnsi="Arial" w:cs="Arial"/>
          <w:sz w:val="22"/>
          <w:szCs w:val="22"/>
        </w:rPr>
        <w:tab/>
      </w:r>
      <w:r w:rsidRPr="006D1BF2">
        <w:rPr>
          <w:rFonts w:ascii="Arial" w:hAnsi="Arial" w:cs="Arial"/>
          <w:sz w:val="22"/>
          <w:szCs w:val="22"/>
        </w:rPr>
        <w:tab/>
      </w:r>
      <w:r w:rsidRPr="006D1BF2">
        <w:rPr>
          <w:rFonts w:ascii="Arial" w:hAnsi="Arial" w:cs="Arial"/>
          <w:sz w:val="22"/>
          <w:szCs w:val="22"/>
        </w:rPr>
        <w:tab/>
        <w:t xml:space="preserve">: </w:t>
      </w:r>
      <w:r w:rsidR="000403C6">
        <w:rPr>
          <w:rFonts w:ascii="Arial" w:hAnsi="Arial" w:cs="Arial"/>
          <w:sz w:val="22"/>
          <w:szCs w:val="22"/>
        </w:rPr>
        <w:t xml:space="preserve">Decreta </w:t>
      </w:r>
      <w:r>
        <w:rPr>
          <w:rFonts w:ascii="Arial" w:hAnsi="Arial" w:cs="Arial"/>
          <w:sz w:val="22"/>
          <w:szCs w:val="22"/>
        </w:rPr>
        <w:t>nulidad en trámite de tutela</w:t>
      </w:r>
    </w:p>
    <w:p w:rsidR="00313F15" w:rsidRPr="00594392" w:rsidRDefault="00313F15" w:rsidP="00313F15">
      <w:pPr>
        <w:pStyle w:val="Textoindependiente"/>
        <w:spacing w:line="360" w:lineRule="auto"/>
        <w:ind w:left="1416"/>
        <w:rPr>
          <w:rFonts w:ascii="Arial" w:hAnsi="Arial" w:cs="Arial"/>
          <w:sz w:val="22"/>
          <w:szCs w:val="22"/>
        </w:rPr>
      </w:pPr>
      <w:r w:rsidRPr="00594392">
        <w:rPr>
          <w:rFonts w:ascii="Arial" w:hAnsi="Arial" w:cs="Arial"/>
          <w:sz w:val="22"/>
          <w:szCs w:val="22"/>
        </w:rPr>
        <w:t>Accionante</w:t>
      </w:r>
      <w:r w:rsidRPr="00594392">
        <w:rPr>
          <w:rFonts w:ascii="Arial" w:hAnsi="Arial" w:cs="Arial"/>
          <w:sz w:val="22"/>
          <w:szCs w:val="22"/>
        </w:rPr>
        <w:tab/>
      </w:r>
      <w:r w:rsidRPr="00594392">
        <w:rPr>
          <w:rFonts w:ascii="Arial" w:hAnsi="Arial" w:cs="Arial"/>
          <w:sz w:val="22"/>
          <w:szCs w:val="22"/>
        </w:rPr>
        <w:tab/>
        <w:t xml:space="preserve">: </w:t>
      </w:r>
      <w:r w:rsidR="007834DE">
        <w:rPr>
          <w:rFonts w:ascii="Arial" w:hAnsi="Arial" w:cs="Arial"/>
          <w:sz w:val="22"/>
          <w:szCs w:val="22"/>
        </w:rPr>
        <w:t>Pablo Emilio Salazar Rivera</w:t>
      </w:r>
    </w:p>
    <w:p w:rsidR="007834DE" w:rsidRDefault="00313F15" w:rsidP="007834DE">
      <w:pPr>
        <w:pStyle w:val="Textoindependien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 xml:space="preserve">o </w:t>
      </w:r>
      <w:r w:rsidRPr="00594392">
        <w:rPr>
          <w:rFonts w:ascii="Arial" w:hAnsi="Arial" w:cs="Arial"/>
          <w:sz w:val="22"/>
          <w:szCs w:val="22"/>
        </w:rPr>
        <w:tab/>
      </w:r>
      <w:r w:rsidRPr="00594392">
        <w:rPr>
          <w:rFonts w:ascii="Arial" w:hAnsi="Arial" w:cs="Arial"/>
          <w:sz w:val="22"/>
          <w:szCs w:val="22"/>
        </w:rPr>
        <w:tab/>
        <w:t xml:space="preserve">: </w:t>
      </w:r>
      <w:r w:rsidR="007834DE">
        <w:rPr>
          <w:rFonts w:ascii="Arial" w:hAnsi="Arial" w:cs="Arial"/>
          <w:sz w:val="22"/>
          <w:szCs w:val="22"/>
        </w:rPr>
        <w:t xml:space="preserve">Juzgado Sexto Civil Municipal de Pereira </w:t>
      </w:r>
    </w:p>
    <w:p w:rsidR="007834DE" w:rsidRDefault="007834DE" w:rsidP="007834DE">
      <w:pPr>
        <w:pStyle w:val="Textoindependiente"/>
        <w:spacing w:line="360" w:lineRule="auto"/>
        <w:ind w:left="1416"/>
        <w:rPr>
          <w:rFonts w:ascii="Arial" w:hAnsi="Arial" w:cs="Arial"/>
          <w:sz w:val="22"/>
          <w:szCs w:val="22"/>
        </w:rPr>
      </w:pPr>
      <w:r>
        <w:rPr>
          <w:rFonts w:ascii="Arial" w:hAnsi="Arial" w:cs="Arial"/>
          <w:sz w:val="22"/>
          <w:szCs w:val="22"/>
        </w:rPr>
        <w:t>Vinculado (s)</w:t>
      </w:r>
      <w:r>
        <w:rPr>
          <w:rFonts w:ascii="Arial" w:hAnsi="Arial" w:cs="Arial"/>
          <w:sz w:val="22"/>
          <w:szCs w:val="22"/>
        </w:rPr>
        <w:tab/>
      </w:r>
      <w:r>
        <w:rPr>
          <w:rFonts w:ascii="Arial" w:hAnsi="Arial" w:cs="Arial"/>
          <w:sz w:val="22"/>
          <w:szCs w:val="22"/>
        </w:rPr>
        <w:tab/>
        <w:t xml:space="preserve">: Notaria Cuarta del </w:t>
      </w:r>
      <w:r w:rsidR="00E41EEE">
        <w:rPr>
          <w:rFonts w:ascii="Arial" w:hAnsi="Arial" w:cs="Arial"/>
          <w:sz w:val="22"/>
          <w:szCs w:val="22"/>
        </w:rPr>
        <w:t>Círculo</w:t>
      </w:r>
      <w:r>
        <w:rPr>
          <w:rFonts w:ascii="Arial" w:hAnsi="Arial" w:cs="Arial"/>
          <w:sz w:val="22"/>
          <w:szCs w:val="22"/>
        </w:rPr>
        <w:t xml:space="preserve"> de Pereira y otros </w:t>
      </w:r>
    </w:p>
    <w:p w:rsidR="00313F15" w:rsidRPr="00594392" w:rsidRDefault="00313F15" w:rsidP="00313F15">
      <w:pPr>
        <w:pStyle w:val="Textoindependien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7834DE">
        <w:rPr>
          <w:rFonts w:ascii="Arial" w:hAnsi="Arial" w:cs="Arial"/>
          <w:sz w:val="22"/>
          <w:szCs w:val="22"/>
        </w:rPr>
        <w:t>Segundo Civil del Circuito de Pereira</w:t>
      </w:r>
      <w:r>
        <w:rPr>
          <w:rFonts w:ascii="Arial" w:hAnsi="Arial" w:cs="Arial"/>
          <w:sz w:val="22"/>
          <w:szCs w:val="22"/>
        </w:rPr>
        <w:t>, R.</w:t>
      </w:r>
    </w:p>
    <w:p w:rsidR="00313F15" w:rsidRDefault="00313F15" w:rsidP="00313F15">
      <w:pPr>
        <w:pStyle w:val="Textoindependien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201</w:t>
      </w:r>
      <w:r>
        <w:rPr>
          <w:rFonts w:ascii="Arial" w:hAnsi="Arial" w:cs="Arial"/>
          <w:sz w:val="22"/>
          <w:szCs w:val="22"/>
        </w:rPr>
        <w:t>5</w:t>
      </w:r>
      <w:r w:rsidRPr="00594392">
        <w:rPr>
          <w:rFonts w:ascii="Arial" w:hAnsi="Arial" w:cs="Arial"/>
          <w:sz w:val="22"/>
          <w:szCs w:val="22"/>
        </w:rPr>
        <w:t>-00</w:t>
      </w:r>
      <w:r w:rsidR="001C5C4A">
        <w:rPr>
          <w:rFonts w:ascii="Arial" w:hAnsi="Arial" w:cs="Arial"/>
          <w:sz w:val="22"/>
          <w:szCs w:val="22"/>
        </w:rPr>
        <w:t>6</w:t>
      </w:r>
      <w:r w:rsidR="00AF4C52">
        <w:rPr>
          <w:rFonts w:ascii="Arial" w:hAnsi="Arial" w:cs="Arial"/>
          <w:sz w:val="22"/>
          <w:szCs w:val="22"/>
        </w:rPr>
        <w:t>6</w:t>
      </w:r>
      <w:r w:rsidR="007834DE">
        <w:rPr>
          <w:rFonts w:ascii="Arial" w:hAnsi="Arial" w:cs="Arial"/>
          <w:sz w:val="22"/>
          <w:szCs w:val="22"/>
        </w:rPr>
        <w:t>5-02</w:t>
      </w:r>
      <w:r w:rsidRPr="00594392">
        <w:rPr>
          <w:rFonts w:ascii="Arial" w:hAnsi="Arial" w:cs="Arial"/>
          <w:sz w:val="22"/>
          <w:szCs w:val="22"/>
        </w:rPr>
        <w:t xml:space="preserve"> </w:t>
      </w:r>
    </w:p>
    <w:p w:rsidR="00313F15" w:rsidRPr="007C6D1D" w:rsidRDefault="00313F15" w:rsidP="00313F15">
      <w:pPr>
        <w:spacing w:line="360" w:lineRule="auto"/>
        <w:ind w:left="708" w:firstLine="708"/>
        <w:rPr>
          <w:rFonts w:ascii="Arial" w:hAnsi="Arial" w:cs="Arial"/>
          <w:sz w:val="22"/>
          <w:szCs w:val="22"/>
        </w:rPr>
      </w:pPr>
      <w:proofErr w:type="spellStart"/>
      <w:r>
        <w:rPr>
          <w:rFonts w:ascii="Arial" w:hAnsi="Arial"/>
          <w:sz w:val="22"/>
        </w:rPr>
        <w:t>Mag</w:t>
      </w:r>
      <w:proofErr w:type="spellEnd"/>
      <w:r>
        <w:rPr>
          <w:rFonts w:ascii="Arial" w:hAnsi="Arial"/>
          <w:sz w:val="22"/>
        </w:rPr>
        <w:t xml:space="preserve">. </w:t>
      </w:r>
      <w:proofErr w:type="gramStart"/>
      <w:r>
        <w:rPr>
          <w:rFonts w:ascii="Arial" w:hAnsi="Arial"/>
          <w:sz w:val="22"/>
        </w:rPr>
        <w:t>sustanciador</w:t>
      </w:r>
      <w:proofErr w:type="gramEnd"/>
      <w:r w:rsidRPr="007055C1">
        <w:rPr>
          <w:rFonts w:ascii="Arial" w:hAnsi="Arial"/>
          <w:sz w:val="22"/>
        </w:rPr>
        <w:tab/>
        <w:t xml:space="preserve">: </w:t>
      </w:r>
      <w:r w:rsidRPr="00666DFE">
        <w:rPr>
          <w:rFonts w:ascii="Arial" w:hAnsi="Arial"/>
          <w:smallCaps/>
          <w:sz w:val="22"/>
        </w:rPr>
        <w:t>Duberney Grisales Herrera</w:t>
      </w:r>
    </w:p>
    <w:p w:rsidR="00313F15" w:rsidRPr="00AF32AC" w:rsidRDefault="00313F15" w:rsidP="00313F15">
      <w:pPr>
        <w:pBdr>
          <w:bottom w:val="double" w:sz="6" w:space="1" w:color="auto"/>
        </w:pBdr>
        <w:spacing w:line="360" w:lineRule="auto"/>
        <w:jc w:val="center"/>
        <w:rPr>
          <w:rFonts w:ascii="Arial" w:hAnsi="Arial" w:cs="Arial"/>
          <w:b/>
          <w:bCs/>
          <w:sz w:val="18"/>
          <w:szCs w:val="22"/>
        </w:rPr>
      </w:pPr>
    </w:p>
    <w:p w:rsidR="00D858C6" w:rsidRPr="000504D1" w:rsidRDefault="00D858C6" w:rsidP="00D858C6">
      <w:pPr>
        <w:pStyle w:val="Puesto"/>
        <w:spacing w:line="360" w:lineRule="auto"/>
        <w:rPr>
          <w:b w:val="0"/>
          <w:bCs w:val="0"/>
          <w:i w:val="0"/>
          <w:iCs w:val="0"/>
          <w:spacing w:val="-3"/>
        </w:rPr>
      </w:pPr>
    </w:p>
    <w:p w:rsidR="005A768E" w:rsidRPr="006E333E" w:rsidRDefault="007834DE" w:rsidP="005A768E">
      <w:pPr>
        <w:spacing w:line="360" w:lineRule="auto"/>
        <w:jc w:val="center"/>
        <w:rPr>
          <w:rFonts w:ascii="Arial" w:hAnsi="Arial" w:cs="Arial"/>
          <w:smallCaps/>
          <w:sz w:val="24"/>
          <w:szCs w:val="24"/>
        </w:rPr>
      </w:pPr>
      <w:r>
        <w:rPr>
          <w:rFonts w:ascii="Arial" w:hAnsi="Arial" w:cs="Arial"/>
          <w:smallCaps/>
          <w:sz w:val="24"/>
          <w:szCs w:val="24"/>
        </w:rPr>
        <w:t>catorce</w:t>
      </w:r>
      <w:r w:rsidR="002E0580">
        <w:rPr>
          <w:rFonts w:ascii="Arial" w:hAnsi="Arial" w:cs="Arial"/>
          <w:smallCaps/>
          <w:sz w:val="24"/>
          <w:szCs w:val="24"/>
        </w:rPr>
        <w:t xml:space="preserve"> </w:t>
      </w:r>
      <w:r w:rsidR="005A768E" w:rsidRPr="006E333E">
        <w:rPr>
          <w:rFonts w:ascii="Arial" w:hAnsi="Arial" w:cs="Arial"/>
          <w:smallCaps/>
          <w:sz w:val="24"/>
          <w:szCs w:val="24"/>
        </w:rPr>
        <w:t>(</w:t>
      </w:r>
      <w:r w:rsidR="00AF4C52">
        <w:rPr>
          <w:rFonts w:ascii="Arial" w:hAnsi="Arial" w:cs="Arial"/>
          <w:smallCaps/>
          <w:sz w:val="24"/>
          <w:szCs w:val="24"/>
        </w:rPr>
        <w:t>1</w:t>
      </w:r>
      <w:r>
        <w:rPr>
          <w:rFonts w:ascii="Arial" w:hAnsi="Arial" w:cs="Arial"/>
          <w:smallCaps/>
          <w:sz w:val="24"/>
          <w:szCs w:val="24"/>
        </w:rPr>
        <w:t>4</w:t>
      </w:r>
      <w:r w:rsidR="005A768E" w:rsidRPr="006E333E">
        <w:rPr>
          <w:rFonts w:ascii="Arial" w:hAnsi="Arial" w:cs="Arial"/>
          <w:smallCaps/>
          <w:sz w:val="24"/>
          <w:szCs w:val="24"/>
        </w:rPr>
        <w:t xml:space="preserve">) de </w:t>
      </w:r>
      <w:r>
        <w:rPr>
          <w:rFonts w:ascii="Arial" w:hAnsi="Arial" w:cs="Arial"/>
          <w:smallCaps/>
          <w:sz w:val="24"/>
          <w:szCs w:val="24"/>
        </w:rPr>
        <w:t>diciemb</w:t>
      </w:r>
      <w:r w:rsidR="00AF4C52">
        <w:rPr>
          <w:rFonts w:ascii="Arial" w:hAnsi="Arial" w:cs="Arial"/>
          <w:smallCaps/>
          <w:sz w:val="24"/>
          <w:szCs w:val="24"/>
        </w:rPr>
        <w:t>re</w:t>
      </w:r>
      <w:r w:rsidR="005A768E">
        <w:rPr>
          <w:rFonts w:ascii="Arial" w:hAnsi="Arial" w:cs="Arial"/>
          <w:smallCaps/>
          <w:sz w:val="24"/>
          <w:szCs w:val="24"/>
        </w:rPr>
        <w:t xml:space="preserve"> </w:t>
      </w:r>
      <w:r w:rsidR="005A768E" w:rsidRPr="006E333E">
        <w:rPr>
          <w:rFonts w:ascii="Arial" w:hAnsi="Arial" w:cs="Arial"/>
          <w:smallCaps/>
          <w:sz w:val="24"/>
          <w:szCs w:val="24"/>
        </w:rPr>
        <w:t xml:space="preserve">de dos mil </w:t>
      </w:r>
      <w:r w:rsidR="005A768E">
        <w:rPr>
          <w:rFonts w:ascii="Arial" w:hAnsi="Arial" w:cs="Arial"/>
          <w:smallCaps/>
          <w:sz w:val="24"/>
          <w:szCs w:val="24"/>
        </w:rPr>
        <w:t>quince</w:t>
      </w:r>
      <w:r w:rsidR="005A768E" w:rsidRPr="006E333E">
        <w:rPr>
          <w:rFonts w:ascii="Arial" w:hAnsi="Arial" w:cs="Arial"/>
          <w:smallCaps/>
          <w:sz w:val="24"/>
          <w:szCs w:val="24"/>
        </w:rPr>
        <w:t xml:space="preserve"> (201</w:t>
      </w:r>
      <w:r w:rsidR="005A768E">
        <w:rPr>
          <w:rFonts w:ascii="Arial" w:hAnsi="Arial" w:cs="Arial"/>
          <w:smallCaps/>
          <w:sz w:val="24"/>
          <w:szCs w:val="24"/>
        </w:rPr>
        <w:t>5</w:t>
      </w:r>
      <w:r w:rsidR="005A768E" w:rsidRPr="006E333E">
        <w:rPr>
          <w:rFonts w:ascii="Arial" w:hAnsi="Arial" w:cs="Arial"/>
          <w:smallCaps/>
          <w:sz w:val="24"/>
          <w:szCs w:val="24"/>
        </w:rPr>
        <w:t>).</w:t>
      </w:r>
    </w:p>
    <w:p w:rsidR="00CF30FB" w:rsidRDefault="00CF30FB" w:rsidP="00D858C6">
      <w:pPr>
        <w:pStyle w:val="Puesto"/>
        <w:tabs>
          <w:tab w:val="left" w:pos="3926"/>
        </w:tabs>
        <w:spacing w:line="360" w:lineRule="auto"/>
        <w:jc w:val="left"/>
        <w:rPr>
          <w:b w:val="0"/>
          <w:bCs w:val="0"/>
          <w:i w:val="0"/>
          <w:iCs w:val="0"/>
          <w:spacing w:val="-3"/>
        </w:rPr>
      </w:pPr>
    </w:p>
    <w:p w:rsidR="004E21E0" w:rsidRDefault="00D858C6" w:rsidP="00D858C6">
      <w:pPr>
        <w:pStyle w:val="Puesto"/>
        <w:tabs>
          <w:tab w:val="left" w:pos="3926"/>
        </w:tabs>
        <w:spacing w:line="360" w:lineRule="auto"/>
        <w:jc w:val="left"/>
        <w:rPr>
          <w:b w:val="0"/>
          <w:bCs w:val="0"/>
          <w:i w:val="0"/>
          <w:iCs w:val="0"/>
          <w:spacing w:val="-3"/>
        </w:rPr>
      </w:pPr>
      <w:r>
        <w:rPr>
          <w:b w:val="0"/>
          <w:bCs w:val="0"/>
          <w:i w:val="0"/>
          <w:iCs w:val="0"/>
          <w:spacing w:val="-3"/>
        </w:rPr>
        <w:tab/>
      </w:r>
    </w:p>
    <w:p w:rsidR="00D858C6" w:rsidRPr="006F7CC0" w:rsidRDefault="00D858C6" w:rsidP="00D858C6">
      <w:pPr>
        <w:pStyle w:val="Puesto"/>
        <w:numPr>
          <w:ilvl w:val="0"/>
          <w:numId w:val="1"/>
        </w:numPr>
        <w:spacing w:line="360" w:lineRule="auto"/>
        <w:jc w:val="left"/>
        <w:rPr>
          <w:b w:val="0"/>
          <w:bCs w:val="0"/>
          <w:i w:val="0"/>
          <w:iCs w:val="0"/>
          <w:spacing w:val="-3"/>
          <w:lang w:val="es-ES_tradnl"/>
        </w:rPr>
      </w:pPr>
      <w:r w:rsidRPr="006F7CC0">
        <w:rPr>
          <w:b w:val="0"/>
          <w:bCs w:val="0"/>
          <w:i w:val="0"/>
          <w:iCs w:val="0"/>
        </w:rPr>
        <w:t>EL ASUNTO POR DECIDIR</w:t>
      </w:r>
    </w:p>
    <w:p w:rsidR="00D858C6" w:rsidRPr="004E21E0" w:rsidRDefault="00D858C6" w:rsidP="00D858C6">
      <w:pPr>
        <w:pStyle w:val="Puesto"/>
        <w:spacing w:line="360" w:lineRule="auto"/>
        <w:jc w:val="left"/>
        <w:rPr>
          <w:b w:val="0"/>
          <w:bCs w:val="0"/>
          <w:i w:val="0"/>
          <w:iCs w:val="0"/>
          <w:spacing w:val="-3"/>
          <w:sz w:val="28"/>
          <w:lang w:val="es-ES_tradnl"/>
        </w:rPr>
      </w:pPr>
    </w:p>
    <w:p w:rsidR="00D858C6" w:rsidRPr="006F7CC0" w:rsidRDefault="00D858C6" w:rsidP="00D858C6">
      <w:pPr>
        <w:spacing w:line="360" w:lineRule="auto"/>
        <w:jc w:val="both"/>
        <w:rPr>
          <w:rFonts w:ascii="Arial" w:hAnsi="Arial" w:cs="Arial"/>
          <w:sz w:val="24"/>
          <w:szCs w:val="24"/>
        </w:rPr>
      </w:pPr>
      <w:r w:rsidRPr="006F7CC0">
        <w:rPr>
          <w:rFonts w:ascii="Arial" w:hAnsi="Arial" w:cs="Arial"/>
          <w:spacing w:val="-3"/>
          <w:sz w:val="24"/>
          <w:szCs w:val="24"/>
        </w:rPr>
        <w:t>Previo a la decisión de fondo, debe resolver</w:t>
      </w:r>
      <w:r>
        <w:rPr>
          <w:rFonts w:ascii="Arial" w:hAnsi="Arial" w:cs="Arial"/>
          <w:spacing w:val="-3"/>
          <w:sz w:val="24"/>
          <w:szCs w:val="24"/>
        </w:rPr>
        <w:t>se</w:t>
      </w:r>
      <w:r w:rsidRPr="006F7CC0">
        <w:rPr>
          <w:rFonts w:ascii="Arial" w:hAnsi="Arial" w:cs="Arial"/>
          <w:spacing w:val="-3"/>
          <w:sz w:val="24"/>
          <w:szCs w:val="24"/>
        </w:rPr>
        <w:t xml:space="preserve"> sobre </w:t>
      </w:r>
      <w:r>
        <w:rPr>
          <w:rFonts w:ascii="Arial" w:hAnsi="Arial" w:cs="Arial"/>
          <w:spacing w:val="-3"/>
          <w:sz w:val="24"/>
          <w:szCs w:val="24"/>
        </w:rPr>
        <w:t xml:space="preserve">una causal de </w:t>
      </w:r>
      <w:r w:rsidRPr="006F7CC0">
        <w:rPr>
          <w:rFonts w:ascii="Arial" w:hAnsi="Arial" w:cs="Arial"/>
          <w:spacing w:val="-3"/>
          <w:sz w:val="24"/>
          <w:szCs w:val="24"/>
        </w:rPr>
        <w:t xml:space="preserve">nulidad que </w:t>
      </w:r>
      <w:r>
        <w:rPr>
          <w:rFonts w:ascii="Arial" w:hAnsi="Arial" w:cs="Arial"/>
          <w:spacing w:val="-3"/>
          <w:sz w:val="24"/>
          <w:szCs w:val="24"/>
        </w:rPr>
        <w:t xml:space="preserve">se </w:t>
      </w:r>
      <w:r w:rsidRPr="006F7CC0">
        <w:rPr>
          <w:rFonts w:ascii="Arial" w:hAnsi="Arial" w:cs="Arial"/>
          <w:spacing w:val="-3"/>
          <w:sz w:val="24"/>
          <w:szCs w:val="24"/>
        </w:rPr>
        <w:t>advierte</w:t>
      </w:r>
      <w:r>
        <w:rPr>
          <w:rFonts w:ascii="Arial" w:hAnsi="Arial" w:cs="Arial"/>
          <w:spacing w:val="-3"/>
          <w:sz w:val="24"/>
          <w:szCs w:val="24"/>
        </w:rPr>
        <w:t xml:space="preserve">, </w:t>
      </w:r>
      <w:r w:rsidRPr="006F7CC0">
        <w:rPr>
          <w:rFonts w:ascii="Arial" w:hAnsi="Arial" w:cs="Arial"/>
          <w:spacing w:val="-3"/>
          <w:sz w:val="24"/>
          <w:szCs w:val="24"/>
        </w:rPr>
        <w:t xml:space="preserve">en el </w:t>
      </w:r>
      <w:r>
        <w:rPr>
          <w:rFonts w:ascii="Arial" w:hAnsi="Arial" w:cs="Arial"/>
          <w:spacing w:val="-3"/>
          <w:sz w:val="24"/>
          <w:szCs w:val="24"/>
        </w:rPr>
        <w:t xml:space="preserve">trámite </w:t>
      </w:r>
      <w:r w:rsidRPr="006F7CC0">
        <w:rPr>
          <w:rFonts w:ascii="Arial" w:hAnsi="Arial" w:cs="Arial"/>
          <w:spacing w:val="-3"/>
          <w:sz w:val="24"/>
          <w:szCs w:val="24"/>
        </w:rPr>
        <w:t>de la tutela de segundo grado referenciada, al tenor de las consideraciones que siguen.</w:t>
      </w:r>
    </w:p>
    <w:p w:rsidR="004E21E0" w:rsidRDefault="004E21E0" w:rsidP="00D858C6">
      <w:pPr>
        <w:spacing w:line="360" w:lineRule="auto"/>
        <w:jc w:val="both"/>
        <w:rPr>
          <w:rFonts w:ascii="Arial" w:hAnsi="Arial" w:cs="Arial"/>
          <w:sz w:val="24"/>
          <w:szCs w:val="24"/>
        </w:rPr>
      </w:pPr>
    </w:p>
    <w:p w:rsidR="00CF30FB" w:rsidRDefault="00CF30FB" w:rsidP="00D858C6">
      <w:pPr>
        <w:spacing w:line="360" w:lineRule="auto"/>
        <w:jc w:val="both"/>
        <w:rPr>
          <w:rFonts w:ascii="Arial" w:hAnsi="Arial" w:cs="Arial"/>
          <w:sz w:val="24"/>
          <w:szCs w:val="24"/>
        </w:rPr>
      </w:pPr>
    </w:p>
    <w:p w:rsidR="00D858C6" w:rsidRPr="00CF30FB" w:rsidRDefault="00D858C6" w:rsidP="00D858C6">
      <w:pPr>
        <w:pStyle w:val="Prrafodelista"/>
        <w:numPr>
          <w:ilvl w:val="0"/>
          <w:numId w:val="1"/>
        </w:numPr>
        <w:tabs>
          <w:tab w:val="left" w:pos="-720"/>
        </w:tabs>
        <w:suppressAutoHyphens/>
        <w:spacing w:line="360" w:lineRule="auto"/>
        <w:jc w:val="both"/>
        <w:rPr>
          <w:rFonts w:ascii="Arial" w:hAnsi="Arial" w:cs="Arial"/>
          <w:spacing w:val="-3"/>
          <w:sz w:val="24"/>
          <w:szCs w:val="24"/>
        </w:rPr>
      </w:pPr>
      <w:r w:rsidRPr="00CF30FB">
        <w:rPr>
          <w:rFonts w:ascii="Arial" w:hAnsi="Arial" w:cs="Arial"/>
          <w:spacing w:val="-3"/>
          <w:sz w:val="24"/>
          <w:szCs w:val="24"/>
        </w:rPr>
        <w:t>LA</w:t>
      </w:r>
      <w:r w:rsidR="00CF30FB" w:rsidRPr="00CF30FB">
        <w:rPr>
          <w:rFonts w:ascii="Arial" w:hAnsi="Arial" w:cs="Arial"/>
          <w:spacing w:val="-3"/>
          <w:sz w:val="24"/>
          <w:szCs w:val="24"/>
        </w:rPr>
        <w:t xml:space="preserve"> </w:t>
      </w:r>
      <w:r w:rsidR="00CF30FB" w:rsidRPr="00CF30FB">
        <w:rPr>
          <w:rFonts w:ascii="Arial" w:hAnsi="Arial"/>
          <w:sz w:val="24"/>
          <w:szCs w:val="24"/>
        </w:rPr>
        <w:t>SÍNTESIS DE LA</w:t>
      </w:r>
      <w:r w:rsidR="00CF30FB" w:rsidRPr="00CF30FB">
        <w:rPr>
          <w:rFonts w:ascii="Arial" w:hAnsi="Arial" w:cs="Arial"/>
          <w:spacing w:val="-3"/>
          <w:sz w:val="24"/>
          <w:szCs w:val="24"/>
        </w:rPr>
        <w:t xml:space="preserve"> CRÓNICA PROCESAL</w:t>
      </w:r>
    </w:p>
    <w:p w:rsidR="00D858C6" w:rsidRPr="004E21E0" w:rsidRDefault="00D858C6" w:rsidP="00D858C6">
      <w:pPr>
        <w:tabs>
          <w:tab w:val="left" w:pos="-720"/>
        </w:tabs>
        <w:suppressAutoHyphens/>
        <w:spacing w:line="360" w:lineRule="auto"/>
        <w:jc w:val="both"/>
        <w:rPr>
          <w:rFonts w:ascii="Arial" w:hAnsi="Arial" w:cs="Arial"/>
          <w:spacing w:val="-3"/>
          <w:sz w:val="28"/>
          <w:szCs w:val="24"/>
        </w:rPr>
      </w:pPr>
    </w:p>
    <w:p w:rsidR="007834DE" w:rsidRDefault="007834DE" w:rsidP="007834DE">
      <w:pPr>
        <w:tabs>
          <w:tab w:val="left" w:pos="-720"/>
        </w:tabs>
        <w:suppressAutoHyphens/>
        <w:spacing w:line="360" w:lineRule="auto"/>
        <w:jc w:val="both"/>
        <w:rPr>
          <w:rFonts w:ascii="Arial" w:hAnsi="Arial" w:cs="Arial"/>
          <w:sz w:val="24"/>
          <w:szCs w:val="24"/>
        </w:rPr>
      </w:pPr>
      <w:r>
        <w:rPr>
          <w:rFonts w:ascii="Arial" w:hAnsi="Arial" w:cs="Arial"/>
          <w:spacing w:val="-3"/>
          <w:sz w:val="24"/>
          <w:szCs w:val="24"/>
        </w:rPr>
        <w:t xml:space="preserve">La acción de tutela se dirigió </w:t>
      </w:r>
      <w:r>
        <w:rPr>
          <w:rFonts w:ascii="Arial" w:hAnsi="Arial" w:cs="Arial"/>
          <w:sz w:val="24"/>
          <w:szCs w:val="24"/>
        </w:rPr>
        <w:t xml:space="preserve">contra el </w:t>
      </w:r>
      <w:r>
        <w:rPr>
          <w:rFonts w:ascii="Arial" w:hAnsi="Arial" w:cs="Arial"/>
          <w:sz w:val="24"/>
          <w:szCs w:val="24"/>
        </w:rPr>
        <w:t>Juzgado 6º</w:t>
      </w:r>
      <w:r>
        <w:rPr>
          <w:rFonts w:ascii="Arial" w:hAnsi="Arial" w:cs="Arial"/>
          <w:sz w:val="24"/>
          <w:szCs w:val="24"/>
        </w:rPr>
        <w:t xml:space="preserve"> Civil Municipal de esta ciudad, admitida con proveído del 17-09-2015, fue vinculada la señora Juanita García Echeverry, se ordenó notificar a las partes, entre otros ordenamientos (Folio 51, cuaderno de </w:t>
      </w:r>
      <w:r>
        <w:rPr>
          <w:rFonts w:ascii="Arial" w:hAnsi="Arial" w:cs="Arial"/>
          <w:sz w:val="24"/>
          <w:szCs w:val="24"/>
        </w:rPr>
        <w:t>1ª</w:t>
      </w:r>
      <w:r>
        <w:rPr>
          <w:rFonts w:ascii="Arial" w:hAnsi="Arial" w:cs="Arial"/>
          <w:sz w:val="24"/>
          <w:szCs w:val="24"/>
        </w:rPr>
        <w:t xml:space="preserve"> instancia). Luego con auto del 21-09-2015 se vinculó al Notario Cuarto del Círculo de Pereira (Folio 53, cuaderno de </w:t>
      </w:r>
      <w:r>
        <w:rPr>
          <w:rFonts w:ascii="Arial" w:hAnsi="Arial" w:cs="Arial"/>
          <w:sz w:val="24"/>
          <w:szCs w:val="24"/>
        </w:rPr>
        <w:t>1ª</w:t>
      </w:r>
      <w:r>
        <w:rPr>
          <w:rFonts w:ascii="Arial" w:hAnsi="Arial" w:cs="Arial"/>
          <w:sz w:val="24"/>
          <w:szCs w:val="24"/>
        </w:rPr>
        <w:t xml:space="preserve"> instancia) </w:t>
      </w:r>
      <w:r>
        <w:rPr>
          <w:rFonts w:ascii="Arial" w:hAnsi="Arial" w:cs="Arial"/>
          <w:sz w:val="24"/>
          <w:szCs w:val="24"/>
        </w:rPr>
        <w:t>y con</w:t>
      </w:r>
      <w:r>
        <w:rPr>
          <w:rFonts w:ascii="Arial" w:hAnsi="Arial" w:cs="Arial"/>
          <w:sz w:val="24"/>
          <w:szCs w:val="24"/>
        </w:rPr>
        <w:t xml:space="preserve"> </w:t>
      </w:r>
      <w:r w:rsidRPr="00735A18">
        <w:rPr>
          <w:rFonts w:ascii="Arial" w:hAnsi="Arial" w:cs="Arial"/>
          <w:sz w:val="24"/>
          <w:szCs w:val="24"/>
        </w:rPr>
        <w:t>sentencia</w:t>
      </w:r>
      <w:r>
        <w:rPr>
          <w:rFonts w:ascii="Arial" w:hAnsi="Arial" w:cs="Arial"/>
          <w:sz w:val="24"/>
          <w:szCs w:val="24"/>
        </w:rPr>
        <w:t xml:space="preserve"> fechada el 01-10-2015</w:t>
      </w:r>
      <w:r w:rsidRPr="00735A18">
        <w:rPr>
          <w:rFonts w:ascii="Arial" w:hAnsi="Arial" w:cs="Arial"/>
          <w:sz w:val="24"/>
          <w:szCs w:val="24"/>
        </w:rPr>
        <w:t xml:space="preserve"> </w:t>
      </w:r>
      <w:r>
        <w:rPr>
          <w:rFonts w:ascii="Arial" w:hAnsi="Arial" w:cs="Arial"/>
          <w:sz w:val="24"/>
          <w:szCs w:val="24"/>
        </w:rPr>
        <w:t xml:space="preserve">que tuteló los derechos invocados por la parte actora </w:t>
      </w:r>
      <w:r w:rsidRPr="00735A18">
        <w:rPr>
          <w:rFonts w:ascii="Arial" w:hAnsi="Arial" w:cs="Arial"/>
          <w:sz w:val="24"/>
          <w:szCs w:val="24"/>
        </w:rPr>
        <w:t xml:space="preserve">(Folios </w:t>
      </w:r>
      <w:r>
        <w:rPr>
          <w:rFonts w:ascii="Arial" w:hAnsi="Arial" w:cs="Arial"/>
          <w:sz w:val="24"/>
          <w:szCs w:val="24"/>
        </w:rPr>
        <w:t>76 a 82</w:t>
      </w:r>
      <w:r w:rsidRPr="00735A18">
        <w:rPr>
          <w:rFonts w:ascii="Arial" w:hAnsi="Arial" w:cs="Arial"/>
          <w:sz w:val="24"/>
          <w:szCs w:val="24"/>
        </w:rPr>
        <w:t xml:space="preserve">, </w:t>
      </w:r>
      <w:r>
        <w:rPr>
          <w:rFonts w:ascii="Arial" w:hAnsi="Arial" w:cs="Arial"/>
          <w:sz w:val="24"/>
          <w:szCs w:val="24"/>
        </w:rPr>
        <w:t>ídem</w:t>
      </w:r>
      <w:r w:rsidRPr="00735A18">
        <w:rPr>
          <w:rFonts w:ascii="Arial" w:hAnsi="Arial" w:cs="Arial"/>
          <w:sz w:val="24"/>
          <w:szCs w:val="24"/>
        </w:rPr>
        <w:t>)</w:t>
      </w:r>
      <w:r>
        <w:rPr>
          <w:rFonts w:ascii="Arial" w:hAnsi="Arial" w:cs="Arial"/>
          <w:sz w:val="24"/>
          <w:szCs w:val="24"/>
        </w:rPr>
        <w:t xml:space="preserve"> </w:t>
      </w:r>
      <w:r w:rsidRPr="007834DE">
        <w:rPr>
          <w:rFonts w:ascii="Arial" w:hAnsi="Arial"/>
          <w:sz w:val="24"/>
          <w:szCs w:val="24"/>
        </w:rPr>
        <w:t xml:space="preserve">posteriormente, con proveído del </w:t>
      </w:r>
      <w:r w:rsidR="003F2968">
        <w:rPr>
          <w:rFonts w:ascii="Arial" w:hAnsi="Arial"/>
          <w:sz w:val="24"/>
          <w:szCs w:val="24"/>
        </w:rPr>
        <w:t>1</w:t>
      </w:r>
      <w:r w:rsidRPr="007834DE">
        <w:rPr>
          <w:rFonts w:ascii="Arial" w:hAnsi="Arial"/>
          <w:sz w:val="24"/>
          <w:szCs w:val="24"/>
        </w:rPr>
        <w:t>5-</w:t>
      </w:r>
      <w:r w:rsidR="003F2968">
        <w:rPr>
          <w:rFonts w:ascii="Arial" w:hAnsi="Arial"/>
          <w:sz w:val="24"/>
          <w:szCs w:val="24"/>
        </w:rPr>
        <w:t>10</w:t>
      </w:r>
      <w:r w:rsidRPr="007834DE">
        <w:rPr>
          <w:rFonts w:ascii="Arial" w:hAnsi="Arial"/>
          <w:sz w:val="24"/>
          <w:szCs w:val="24"/>
        </w:rPr>
        <w:t>-2015 se concedió la impugnación</w:t>
      </w:r>
      <w:r w:rsidR="003F2968">
        <w:rPr>
          <w:rFonts w:ascii="Arial" w:hAnsi="Arial"/>
          <w:sz w:val="24"/>
          <w:szCs w:val="24"/>
        </w:rPr>
        <w:t xml:space="preserve"> ante esta Sala.</w:t>
      </w:r>
      <w:r>
        <w:rPr>
          <w:rFonts w:ascii="Arial" w:hAnsi="Arial" w:cs="Arial"/>
          <w:sz w:val="24"/>
          <w:szCs w:val="24"/>
        </w:rPr>
        <w:t xml:space="preserve"> </w:t>
      </w:r>
    </w:p>
    <w:p w:rsidR="00313F15" w:rsidRDefault="00313F15" w:rsidP="00D858C6">
      <w:pPr>
        <w:tabs>
          <w:tab w:val="left" w:pos="-720"/>
        </w:tabs>
        <w:suppressAutoHyphens/>
        <w:spacing w:line="360" w:lineRule="auto"/>
        <w:jc w:val="both"/>
        <w:rPr>
          <w:rFonts w:ascii="Arial" w:hAnsi="Arial" w:cs="Arial"/>
          <w:sz w:val="24"/>
          <w:szCs w:val="24"/>
        </w:rPr>
      </w:pPr>
    </w:p>
    <w:p w:rsidR="00A40C22" w:rsidRDefault="003F2968" w:rsidP="00A40C22">
      <w:pPr>
        <w:tabs>
          <w:tab w:val="left" w:pos="-720"/>
        </w:tabs>
        <w:suppressAutoHyphens/>
        <w:spacing w:line="360" w:lineRule="auto"/>
        <w:jc w:val="both"/>
        <w:rPr>
          <w:rFonts w:ascii="Arial" w:hAnsi="Arial"/>
          <w:sz w:val="24"/>
          <w:szCs w:val="24"/>
        </w:rPr>
      </w:pPr>
      <w:r>
        <w:rPr>
          <w:rFonts w:ascii="Arial" w:hAnsi="Arial"/>
          <w:sz w:val="24"/>
          <w:szCs w:val="24"/>
        </w:rPr>
        <w:t>Mediante proveído del 23-10-2015, esta Magistratura declaró la nulidad por falta de vinculación de los terceros (acreedores) (Folio 4 a 5, cuaderno No. 2). Por auto del 04-11-2015 el Juzgado de primera instancia retomó el trámite y orden</w:t>
      </w:r>
      <w:r w:rsidR="00E41EEE">
        <w:rPr>
          <w:rFonts w:ascii="Arial" w:hAnsi="Arial"/>
          <w:sz w:val="24"/>
          <w:szCs w:val="24"/>
        </w:rPr>
        <w:t xml:space="preserve">ó vincular </w:t>
      </w:r>
      <w:r>
        <w:rPr>
          <w:rFonts w:ascii="Arial" w:hAnsi="Arial"/>
          <w:sz w:val="24"/>
          <w:szCs w:val="24"/>
        </w:rPr>
        <w:t xml:space="preserve">(Folio 110, </w:t>
      </w:r>
      <w:r>
        <w:rPr>
          <w:rFonts w:ascii="Arial" w:hAnsi="Arial"/>
          <w:sz w:val="24"/>
          <w:szCs w:val="24"/>
        </w:rPr>
        <w:lastRenderedPageBreak/>
        <w:t>cuaderno de 1ª instancia)</w:t>
      </w:r>
      <w:r w:rsidR="001E4AFD">
        <w:rPr>
          <w:rFonts w:ascii="Arial" w:hAnsi="Arial"/>
          <w:sz w:val="24"/>
          <w:szCs w:val="24"/>
        </w:rPr>
        <w:t>, con sentencia del 12-11-2015, se tuteló los derechos fundamental</w:t>
      </w:r>
      <w:r w:rsidR="00E41EEE">
        <w:rPr>
          <w:rFonts w:ascii="Arial" w:hAnsi="Arial"/>
          <w:sz w:val="24"/>
          <w:szCs w:val="24"/>
        </w:rPr>
        <w:t>es</w:t>
      </w:r>
      <w:r w:rsidR="001E4AFD">
        <w:rPr>
          <w:rFonts w:ascii="Arial" w:hAnsi="Arial"/>
          <w:sz w:val="24"/>
          <w:szCs w:val="24"/>
        </w:rPr>
        <w:t xml:space="preserve"> del actor (Folios 132 a 138, cuaderno 1ª instancia), seguidamente el 25-11-2015, concedió la impugnación formulada por Juanita García Echeverri.</w:t>
      </w:r>
    </w:p>
    <w:p w:rsidR="003F2968" w:rsidRDefault="003F2968" w:rsidP="00A40C22">
      <w:pPr>
        <w:tabs>
          <w:tab w:val="left" w:pos="-720"/>
        </w:tabs>
        <w:suppressAutoHyphens/>
        <w:spacing w:line="360" w:lineRule="auto"/>
        <w:jc w:val="both"/>
        <w:rPr>
          <w:rFonts w:ascii="Arial" w:hAnsi="Arial"/>
          <w:sz w:val="24"/>
          <w:szCs w:val="24"/>
        </w:rPr>
      </w:pPr>
    </w:p>
    <w:p w:rsidR="003F2968" w:rsidRPr="00A40C22" w:rsidRDefault="003F2968" w:rsidP="00A40C22">
      <w:pPr>
        <w:tabs>
          <w:tab w:val="left" w:pos="-720"/>
        </w:tabs>
        <w:suppressAutoHyphens/>
        <w:spacing w:line="360" w:lineRule="auto"/>
        <w:jc w:val="both"/>
        <w:rPr>
          <w:rFonts w:ascii="Arial" w:hAnsi="Arial"/>
          <w:sz w:val="24"/>
          <w:szCs w:val="24"/>
        </w:rPr>
      </w:pPr>
    </w:p>
    <w:p w:rsidR="00CF30FB" w:rsidRPr="00112D32" w:rsidRDefault="00CF30FB" w:rsidP="00CF30FB">
      <w:pPr>
        <w:pStyle w:val="Prrafodelista"/>
        <w:numPr>
          <w:ilvl w:val="0"/>
          <w:numId w:val="1"/>
        </w:numPr>
        <w:tabs>
          <w:tab w:val="left" w:pos="-720"/>
        </w:tabs>
        <w:suppressAutoHyphens/>
        <w:spacing w:line="360" w:lineRule="auto"/>
        <w:jc w:val="both"/>
        <w:rPr>
          <w:rFonts w:ascii="Arial" w:hAnsi="Arial" w:cs="Arial"/>
          <w:spacing w:val="-3"/>
          <w:sz w:val="24"/>
          <w:szCs w:val="24"/>
        </w:rPr>
      </w:pPr>
      <w:r w:rsidRPr="00112D32">
        <w:rPr>
          <w:rFonts w:ascii="Arial" w:hAnsi="Arial" w:cs="Arial"/>
          <w:spacing w:val="-3"/>
          <w:sz w:val="24"/>
          <w:szCs w:val="24"/>
        </w:rPr>
        <w:t>LAS ESTIMACIONES JURÍDICAS PARA DECIDIR</w:t>
      </w:r>
    </w:p>
    <w:p w:rsidR="00CF30FB" w:rsidRDefault="00CF30FB" w:rsidP="00D858C6">
      <w:pPr>
        <w:tabs>
          <w:tab w:val="left" w:pos="-720"/>
        </w:tabs>
        <w:suppressAutoHyphens/>
        <w:spacing w:line="360" w:lineRule="auto"/>
        <w:jc w:val="both"/>
        <w:rPr>
          <w:rFonts w:ascii="Arial" w:hAnsi="Arial"/>
        </w:rPr>
      </w:pPr>
    </w:p>
    <w:p w:rsidR="001369CA" w:rsidRDefault="00D858C6" w:rsidP="001369CA">
      <w:pPr>
        <w:spacing w:line="360" w:lineRule="auto"/>
        <w:jc w:val="both"/>
        <w:rPr>
          <w:rFonts w:ascii="Arial" w:hAnsi="Arial" w:cs="Arial"/>
          <w:sz w:val="24"/>
          <w:szCs w:val="24"/>
        </w:rPr>
      </w:pPr>
      <w:r w:rsidRPr="00483A82">
        <w:rPr>
          <w:rFonts w:ascii="Arial" w:hAnsi="Arial" w:cs="Arial"/>
          <w:sz w:val="24"/>
          <w:szCs w:val="24"/>
        </w:rPr>
        <w:t xml:space="preserve">Aunque el trámite de la acción de tutela se caracteriza por su informalidad, brevedad y </w:t>
      </w:r>
      <w:proofErr w:type="spellStart"/>
      <w:r w:rsidRPr="00483A82">
        <w:rPr>
          <w:rFonts w:ascii="Arial" w:hAnsi="Arial" w:cs="Arial"/>
          <w:sz w:val="24"/>
          <w:szCs w:val="24"/>
        </w:rPr>
        <w:t>sumariedad</w:t>
      </w:r>
      <w:proofErr w:type="spellEnd"/>
      <w:r w:rsidRPr="00483A82">
        <w:rPr>
          <w:rFonts w:ascii="Arial" w:hAnsi="Arial" w:cs="Arial"/>
          <w:sz w:val="24"/>
          <w:szCs w:val="24"/>
        </w:rPr>
        <w:t xml:space="preserve">, también lo es, que el mismo debe ajustarse a las reglas del debido proceso, lo que implica necesariamente </w:t>
      </w:r>
      <w:r w:rsidRPr="001369CA">
        <w:rPr>
          <w:rFonts w:ascii="Arial" w:hAnsi="Arial" w:cs="Arial"/>
          <w:sz w:val="24"/>
          <w:szCs w:val="24"/>
        </w:rPr>
        <w:t>la vinculación de los terceros que eventualmente puedan verse afectados con la decisión que se tome y, por eso,</w:t>
      </w:r>
      <w:r w:rsidRPr="001E4AFD">
        <w:rPr>
          <w:rFonts w:ascii="Arial" w:hAnsi="Arial" w:cs="Arial"/>
          <w:sz w:val="24"/>
          <w:szCs w:val="24"/>
          <w:u w:val="single"/>
        </w:rPr>
        <w:t xml:space="preserve"> la obligación de notificar a las partes o intervinientes en dichas actuaciones judiciales las respectivas providencias</w:t>
      </w:r>
      <w:r w:rsidRPr="00483A82">
        <w:rPr>
          <w:rFonts w:ascii="Arial" w:hAnsi="Arial" w:cs="Arial"/>
          <w:sz w:val="24"/>
          <w:szCs w:val="24"/>
        </w:rPr>
        <w:t>, tal como lo disponen los artículos 16 del Decreto 2591 de 1991 y 5o. del Decreto 306 de 1992.</w:t>
      </w:r>
      <w:r w:rsidR="00483A82" w:rsidRPr="00483A82">
        <w:rPr>
          <w:rFonts w:ascii="Arial" w:hAnsi="Arial" w:cs="Arial"/>
          <w:sz w:val="24"/>
          <w:szCs w:val="24"/>
        </w:rPr>
        <w:t xml:space="preserve"> </w:t>
      </w:r>
      <w:r w:rsidR="00CA7B4D">
        <w:rPr>
          <w:rFonts w:ascii="Arial" w:hAnsi="Arial" w:cs="Arial"/>
          <w:sz w:val="24"/>
          <w:szCs w:val="24"/>
        </w:rPr>
        <w:t>Así</w:t>
      </w:r>
      <w:r w:rsidR="00483A82" w:rsidRPr="00483A82">
        <w:rPr>
          <w:rFonts w:ascii="Arial" w:hAnsi="Arial" w:cs="Arial"/>
          <w:sz w:val="24"/>
          <w:szCs w:val="24"/>
        </w:rPr>
        <w:t xml:space="preserve"> lo ha recordado la jurisprudencia de la Corte Constitucional</w:t>
      </w:r>
      <w:r w:rsidR="00483A82" w:rsidRPr="00483A82">
        <w:rPr>
          <w:rStyle w:val="Refdenotaalpie"/>
          <w:rFonts w:ascii="Arial" w:hAnsi="Arial" w:cs="Arial"/>
          <w:sz w:val="24"/>
          <w:szCs w:val="24"/>
        </w:rPr>
        <w:footnoteReference w:id="1"/>
      </w:r>
      <w:r w:rsidR="00483A82" w:rsidRPr="00483A82">
        <w:rPr>
          <w:rStyle w:val="Refdenotaalpie"/>
          <w:rFonts w:ascii="Arial" w:hAnsi="Arial"/>
          <w:sz w:val="24"/>
          <w:szCs w:val="24"/>
        </w:rPr>
        <w:t>-</w:t>
      </w:r>
      <w:r w:rsidR="00483A82" w:rsidRPr="00483A82">
        <w:rPr>
          <w:rStyle w:val="Refdenotaalpie"/>
          <w:rFonts w:ascii="Arial" w:hAnsi="Arial" w:cs="Arial"/>
          <w:sz w:val="24"/>
          <w:szCs w:val="24"/>
        </w:rPr>
        <w:footnoteReference w:id="2"/>
      </w:r>
      <w:r w:rsidR="00483A82" w:rsidRPr="00483A82">
        <w:rPr>
          <w:rStyle w:val="Refdenotaalpie"/>
          <w:rFonts w:ascii="Arial" w:hAnsi="Arial"/>
          <w:sz w:val="24"/>
          <w:szCs w:val="24"/>
        </w:rPr>
        <w:t>-</w:t>
      </w:r>
      <w:r w:rsidR="00483A82" w:rsidRPr="00483A82">
        <w:rPr>
          <w:rStyle w:val="Refdenotaalpie"/>
          <w:rFonts w:ascii="Arial" w:hAnsi="Arial" w:cs="Arial"/>
          <w:sz w:val="24"/>
          <w:szCs w:val="24"/>
        </w:rPr>
        <w:footnoteReference w:id="3"/>
      </w:r>
      <w:r w:rsidR="00483A82" w:rsidRPr="00483A82">
        <w:rPr>
          <w:rStyle w:val="Refdenotaalpie"/>
          <w:rFonts w:ascii="Arial" w:hAnsi="Arial"/>
          <w:sz w:val="24"/>
          <w:szCs w:val="24"/>
          <w:vertAlign w:val="baseline"/>
        </w:rPr>
        <w:t xml:space="preserve"> y de la </w:t>
      </w:r>
      <w:r w:rsidR="00483A82" w:rsidRPr="00483A82">
        <w:rPr>
          <w:rFonts w:ascii="Arial" w:hAnsi="Arial" w:cs="Arial"/>
          <w:sz w:val="24"/>
          <w:szCs w:val="24"/>
        </w:rPr>
        <w:t>Corte Suprema de Justicia, Sala de Casación Civil</w:t>
      </w:r>
      <w:r w:rsidR="00483A82" w:rsidRPr="00483A82">
        <w:rPr>
          <w:rStyle w:val="Refdenotaalpie"/>
          <w:rFonts w:ascii="Arial" w:hAnsi="Arial" w:cs="Arial"/>
          <w:sz w:val="24"/>
          <w:szCs w:val="24"/>
          <w:lang w:val="es-ES_tradnl"/>
        </w:rPr>
        <w:footnoteReference w:id="4"/>
      </w:r>
      <w:r w:rsidR="00483A82" w:rsidRPr="00483A82">
        <w:rPr>
          <w:rFonts w:ascii="Arial" w:hAnsi="Arial" w:cs="Arial"/>
          <w:sz w:val="24"/>
          <w:szCs w:val="24"/>
          <w:vertAlign w:val="superscript"/>
          <w:lang w:val="es-ES_tradnl"/>
        </w:rPr>
        <w:t>-</w:t>
      </w:r>
      <w:r w:rsidR="00483A82">
        <w:rPr>
          <w:rStyle w:val="Refdenotaalpie"/>
          <w:rFonts w:ascii="Arial" w:hAnsi="Arial"/>
          <w:sz w:val="24"/>
          <w:szCs w:val="24"/>
          <w:lang w:val="es-ES_tradnl"/>
        </w:rPr>
        <w:footnoteReference w:id="5"/>
      </w:r>
      <w:r w:rsidR="00483A82">
        <w:rPr>
          <w:rFonts w:ascii="Arial" w:hAnsi="Arial" w:cs="Arial"/>
          <w:sz w:val="24"/>
          <w:szCs w:val="24"/>
          <w:lang w:val="es-ES_tradnl"/>
        </w:rPr>
        <w:t>.</w:t>
      </w:r>
      <w:r w:rsidR="00483A82" w:rsidRPr="00483A82">
        <w:rPr>
          <w:sz w:val="24"/>
          <w:szCs w:val="24"/>
        </w:rPr>
        <w:t xml:space="preserve"> </w:t>
      </w:r>
      <w:r w:rsidR="001369CA">
        <w:rPr>
          <w:rFonts w:ascii="Arial" w:hAnsi="Arial" w:cs="Arial"/>
          <w:sz w:val="24"/>
          <w:szCs w:val="24"/>
        </w:rPr>
        <w:t xml:space="preserve">La jurisprudencia de esa Corporación ha precisado: </w:t>
      </w:r>
    </w:p>
    <w:p w:rsidR="001369CA" w:rsidRDefault="001369CA" w:rsidP="001369CA">
      <w:pPr>
        <w:tabs>
          <w:tab w:val="left" w:pos="-720"/>
        </w:tabs>
        <w:suppressAutoHyphens/>
        <w:spacing w:line="360" w:lineRule="auto"/>
        <w:jc w:val="both"/>
        <w:rPr>
          <w:rFonts w:ascii="Arial" w:hAnsi="Arial" w:cs="Arial"/>
          <w:sz w:val="24"/>
          <w:szCs w:val="24"/>
        </w:rPr>
      </w:pPr>
    </w:p>
    <w:p w:rsidR="001369CA" w:rsidRPr="004C311B" w:rsidRDefault="001369CA" w:rsidP="001369CA">
      <w:pPr>
        <w:tabs>
          <w:tab w:val="left" w:pos="-720"/>
        </w:tabs>
        <w:suppressAutoHyphens/>
        <w:ind w:left="567" w:right="567"/>
        <w:jc w:val="both"/>
        <w:rPr>
          <w:rFonts w:ascii="Arial" w:hAnsi="Arial" w:cs="Arial"/>
          <w:iCs/>
          <w:color w:val="000000"/>
          <w:sz w:val="24"/>
          <w:szCs w:val="24"/>
          <w:bdr w:val="none" w:sz="0" w:space="0" w:color="auto" w:frame="1"/>
          <w:shd w:val="clear" w:color="auto" w:fill="FFFFFF"/>
        </w:rPr>
      </w:pPr>
      <w:r w:rsidRPr="004C311B">
        <w:rPr>
          <w:rFonts w:ascii="Arial" w:hAnsi="Arial" w:cs="Arial"/>
          <w:iCs/>
          <w:color w:val="000000"/>
          <w:sz w:val="24"/>
          <w:szCs w:val="24"/>
          <w:bdr w:val="none" w:sz="0" w:space="0" w:color="auto" w:frame="1"/>
          <w:shd w:val="clear" w:color="auto" w:fill="FFFFFF"/>
        </w:rPr>
        <w:t>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 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r>
        <w:rPr>
          <w:rStyle w:val="Refdenotaalpie"/>
          <w:rFonts w:ascii="Arial" w:hAnsi="Arial"/>
          <w:iCs/>
          <w:color w:val="000000"/>
          <w:sz w:val="24"/>
          <w:szCs w:val="24"/>
          <w:bdr w:val="none" w:sz="0" w:space="0" w:color="auto" w:frame="1"/>
          <w:shd w:val="clear" w:color="auto" w:fill="FFFFFF"/>
        </w:rPr>
        <w:footnoteReference w:id="6"/>
      </w:r>
      <w:r w:rsidRPr="004C311B">
        <w:rPr>
          <w:rFonts w:ascii="Arial" w:hAnsi="Arial" w:cs="Arial"/>
          <w:iCs/>
          <w:color w:val="000000"/>
          <w:sz w:val="24"/>
          <w:szCs w:val="24"/>
          <w:bdr w:val="none" w:sz="0" w:space="0" w:color="auto" w:frame="1"/>
          <w:shd w:val="clear" w:color="auto" w:fill="FFFFFF"/>
        </w:rPr>
        <w:t>.</w:t>
      </w:r>
    </w:p>
    <w:p w:rsidR="001369CA" w:rsidRDefault="001369CA" w:rsidP="00D858C6">
      <w:pPr>
        <w:tabs>
          <w:tab w:val="left" w:pos="-720"/>
        </w:tabs>
        <w:suppressAutoHyphens/>
        <w:spacing w:line="360" w:lineRule="auto"/>
        <w:jc w:val="both"/>
        <w:rPr>
          <w:rFonts w:ascii="Arial" w:hAnsi="Arial" w:cs="Arial"/>
          <w:sz w:val="28"/>
          <w:szCs w:val="24"/>
        </w:rPr>
      </w:pPr>
    </w:p>
    <w:p w:rsidR="001369CA" w:rsidRDefault="009F4C0C" w:rsidP="001369CA">
      <w:pPr>
        <w:tabs>
          <w:tab w:val="left" w:pos="-720"/>
        </w:tabs>
        <w:suppressAutoHyphens/>
        <w:spacing w:line="360" w:lineRule="auto"/>
        <w:jc w:val="both"/>
        <w:rPr>
          <w:rFonts w:ascii="Arial" w:hAnsi="Arial" w:cs="Arial"/>
          <w:sz w:val="24"/>
          <w:szCs w:val="24"/>
        </w:rPr>
      </w:pPr>
      <w:r>
        <w:rPr>
          <w:rFonts w:ascii="Arial" w:hAnsi="Arial" w:cs="Arial"/>
          <w:sz w:val="24"/>
          <w:szCs w:val="24"/>
        </w:rPr>
        <w:t>Por otra parte</w:t>
      </w:r>
      <w:bookmarkStart w:id="0" w:name="_GoBack"/>
      <w:bookmarkEnd w:id="0"/>
      <w:r w:rsidR="00F476CF">
        <w:rPr>
          <w:rFonts w:ascii="Arial" w:hAnsi="Arial" w:cs="Arial"/>
          <w:sz w:val="24"/>
          <w:szCs w:val="24"/>
        </w:rPr>
        <w:t>, referente</w:t>
      </w:r>
      <w:r w:rsidR="00AB1AA5">
        <w:rPr>
          <w:rFonts w:ascii="Arial" w:hAnsi="Arial" w:cs="Arial"/>
          <w:sz w:val="24"/>
          <w:szCs w:val="24"/>
        </w:rPr>
        <w:t xml:space="preserve"> a la notificación realizada a los </w:t>
      </w:r>
      <w:r w:rsidR="00F476CF">
        <w:rPr>
          <w:rFonts w:ascii="Arial" w:hAnsi="Arial" w:cs="Arial"/>
          <w:sz w:val="24"/>
          <w:szCs w:val="24"/>
        </w:rPr>
        <w:t xml:space="preserve">mandatarios </w:t>
      </w:r>
      <w:r w:rsidR="00AB1AA5">
        <w:rPr>
          <w:rFonts w:ascii="Arial" w:hAnsi="Arial" w:cs="Arial"/>
          <w:sz w:val="24"/>
          <w:szCs w:val="24"/>
        </w:rPr>
        <w:t xml:space="preserve">judiciales </w:t>
      </w:r>
      <w:r w:rsidR="00F476CF">
        <w:rPr>
          <w:rFonts w:ascii="Arial" w:hAnsi="Arial" w:cs="Arial"/>
          <w:sz w:val="24"/>
          <w:szCs w:val="24"/>
        </w:rPr>
        <w:t>que representa</w:t>
      </w:r>
      <w:r w:rsidR="00E63C82">
        <w:rPr>
          <w:rFonts w:ascii="Arial" w:hAnsi="Arial" w:cs="Arial"/>
          <w:sz w:val="24"/>
          <w:szCs w:val="24"/>
        </w:rPr>
        <w:t>n</w:t>
      </w:r>
      <w:r w:rsidR="00F476CF">
        <w:rPr>
          <w:rFonts w:ascii="Arial" w:hAnsi="Arial" w:cs="Arial"/>
          <w:sz w:val="24"/>
          <w:szCs w:val="24"/>
        </w:rPr>
        <w:t xml:space="preserve"> a las partes en litigio diferente a la acción constitucional, </w:t>
      </w:r>
      <w:r w:rsidR="00E41EEE">
        <w:rPr>
          <w:rFonts w:ascii="Arial" w:hAnsi="Arial" w:cs="Arial"/>
          <w:sz w:val="24"/>
          <w:szCs w:val="24"/>
        </w:rPr>
        <w:t>se itera</w:t>
      </w:r>
      <w:r w:rsidR="00A4018F">
        <w:rPr>
          <w:rFonts w:ascii="Arial" w:hAnsi="Arial" w:cs="Arial"/>
          <w:sz w:val="24"/>
          <w:szCs w:val="24"/>
        </w:rPr>
        <w:t xml:space="preserve"> que en </w:t>
      </w:r>
      <w:r w:rsidR="00A4018F">
        <w:rPr>
          <w:rFonts w:ascii="Arial" w:hAnsi="Arial" w:cs="Arial"/>
          <w:sz w:val="24"/>
          <w:szCs w:val="24"/>
        </w:rPr>
        <w:lastRenderedPageBreak/>
        <w:t>acción constitucional debe mediar poder otorgado para el efecto</w:t>
      </w:r>
      <w:r w:rsidR="00AB1AA5" w:rsidRPr="00AB1AA5">
        <w:rPr>
          <w:rFonts w:ascii="Arial" w:hAnsi="Arial" w:cs="Arial"/>
          <w:sz w:val="24"/>
          <w:szCs w:val="24"/>
        </w:rPr>
        <w:t>, c</w:t>
      </w:r>
      <w:r w:rsidR="001369CA" w:rsidRPr="00AB1AA5">
        <w:rPr>
          <w:rFonts w:ascii="Arial" w:hAnsi="Arial" w:cs="Arial"/>
          <w:sz w:val="24"/>
          <w:szCs w:val="24"/>
        </w:rPr>
        <w:t>onviene revisar lo</w:t>
      </w:r>
      <w:r w:rsidR="001369CA">
        <w:rPr>
          <w:rFonts w:ascii="Arial" w:hAnsi="Arial" w:cs="Arial"/>
          <w:sz w:val="24"/>
          <w:szCs w:val="24"/>
        </w:rPr>
        <w:t xml:space="preserve"> dicho por la Corte Suprema de Justicia, en un asunto similar; reiterado recientemente (2014)</w:t>
      </w:r>
      <w:r w:rsidR="001369CA">
        <w:rPr>
          <w:rStyle w:val="Refdenotaalpie"/>
          <w:rFonts w:ascii="Arial" w:hAnsi="Arial" w:cs="Arial"/>
          <w:sz w:val="24"/>
          <w:szCs w:val="24"/>
        </w:rPr>
        <w:footnoteReference w:id="7"/>
      </w:r>
      <w:r w:rsidR="001369CA">
        <w:rPr>
          <w:rFonts w:ascii="Arial" w:hAnsi="Arial" w:cs="Arial"/>
          <w:sz w:val="24"/>
          <w:szCs w:val="24"/>
        </w:rPr>
        <w:t>:</w:t>
      </w:r>
    </w:p>
    <w:p w:rsidR="001369CA" w:rsidRDefault="001369CA" w:rsidP="001369CA">
      <w:pPr>
        <w:tabs>
          <w:tab w:val="left" w:pos="-720"/>
        </w:tabs>
        <w:suppressAutoHyphens/>
        <w:spacing w:line="360" w:lineRule="auto"/>
        <w:jc w:val="both"/>
        <w:rPr>
          <w:rFonts w:ascii="Arial" w:hAnsi="Arial" w:cs="Arial"/>
          <w:sz w:val="24"/>
          <w:szCs w:val="24"/>
        </w:rPr>
      </w:pPr>
    </w:p>
    <w:p w:rsidR="001369CA" w:rsidRDefault="001369CA" w:rsidP="001369CA">
      <w:pPr>
        <w:pStyle w:val="Textoindependiente"/>
        <w:spacing w:line="240" w:lineRule="auto"/>
        <w:ind w:left="567" w:right="567"/>
        <w:rPr>
          <w:rFonts w:ascii="Arial" w:hAnsi="Arial" w:cs="Arial"/>
          <w:color w:val="000000"/>
          <w:spacing w:val="0"/>
          <w:lang w:val="es-ES"/>
        </w:rPr>
      </w:pPr>
      <w:r>
        <w:rPr>
          <w:rFonts w:ascii="Arial" w:hAnsi="Arial" w:cs="Arial"/>
        </w:rPr>
        <w:t xml:space="preserve">Frente al punto, la Corte explicó en asunto semejante que [a]sí, es claro, como ya se dijera, que lo decidido en la presente acción también </w:t>
      </w:r>
      <w:proofErr w:type="spellStart"/>
      <w:r>
        <w:rPr>
          <w:rFonts w:ascii="Arial" w:hAnsi="Arial" w:cs="Arial"/>
        </w:rPr>
        <w:t>incume</w:t>
      </w:r>
      <w:proofErr w:type="spellEnd"/>
      <w:r>
        <w:rPr>
          <w:rFonts w:ascii="Arial" w:hAnsi="Arial" w:cs="Arial"/>
        </w:rPr>
        <w:t xml:space="preserve"> a las referidas </w:t>
      </w:r>
      <w:proofErr w:type="spellStart"/>
      <w:r>
        <w:rPr>
          <w:rFonts w:ascii="Arial" w:hAnsi="Arial" w:cs="Arial"/>
        </w:rPr>
        <w:t>demadantes</w:t>
      </w:r>
      <w:proofErr w:type="spellEnd"/>
      <w:r>
        <w:rPr>
          <w:rFonts w:ascii="Arial" w:hAnsi="Arial" w:cs="Arial"/>
        </w:rPr>
        <w:t xml:space="preserve">, (…) sin que, </w:t>
      </w:r>
      <w:r w:rsidRPr="001729E5">
        <w:rPr>
          <w:rFonts w:ascii="Arial" w:hAnsi="Arial" w:cs="Arial"/>
          <w:color w:val="000000"/>
          <w:spacing w:val="0"/>
          <w:lang w:val="es-ES"/>
        </w:rPr>
        <w:t>a su vez, hubiesen sido enteradas, como era del caso, de esa tramitación</w:t>
      </w:r>
      <w:r w:rsidRPr="001729E5">
        <w:rPr>
          <w:rStyle w:val="Cuerpodeltexto817pto"/>
          <w:rFonts w:ascii="Arial" w:hAnsi="Arial" w:cs="Arial"/>
        </w:rPr>
        <w:t xml:space="preserve">, </w:t>
      </w:r>
      <w:r w:rsidRPr="001729E5">
        <w:rPr>
          <w:rFonts w:ascii="Arial" w:hAnsi="Arial" w:cs="Arial"/>
          <w:color w:val="000000"/>
          <w:spacing w:val="0"/>
          <w:lang w:val="es-ES"/>
        </w:rPr>
        <w:t>generándose el vicio expuesto, toda vez que la notificación efectuada se surtió con el apoderado (...), quien funge como su representante judicial en el litigio que origina esta actuación de amparo y que al efecto actuó en el presente asunto conforme se observa a folios 338 a 340 del cuaderno uno, enteramiento que no releva materializar la notificación que originó la deficiencia apuntada, puesto que el actuar del aludido abogado no suple el debido conocimiento del trámite constitucional que había de proveerse directamente con aquellas, amén que omitió aportar el mandato correspondiente para que pudiera actuar en dicha calidad</w:t>
      </w:r>
      <w:r>
        <w:rPr>
          <w:rFonts w:ascii="Arial" w:hAnsi="Arial" w:cs="Arial"/>
          <w:color w:val="000000"/>
          <w:spacing w:val="0"/>
          <w:lang w:val="es-ES"/>
        </w:rPr>
        <w:t>.</w:t>
      </w:r>
      <w:r>
        <w:rPr>
          <w:rStyle w:val="Refdenotaalpie"/>
          <w:rFonts w:ascii="Arial" w:hAnsi="Arial" w:cs="Arial"/>
          <w:color w:val="000000"/>
          <w:spacing w:val="0"/>
          <w:lang w:val="es-ES"/>
        </w:rPr>
        <w:footnoteReference w:id="8"/>
      </w:r>
    </w:p>
    <w:p w:rsidR="00CF30FB" w:rsidRDefault="00CF30FB" w:rsidP="00D858C6">
      <w:pPr>
        <w:tabs>
          <w:tab w:val="left" w:pos="-720"/>
        </w:tabs>
        <w:suppressAutoHyphens/>
        <w:spacing w:line="360" w:lineRule="auto"/>
        <w:jc w:val="both"/>
        <w:rPr>
          <w:rFonts w:ascii="Arial" w:hAnsi="Arial" w:cs="Arial"/>
          <w:sz w:val="28"/>
          <w:szCs w:val="24"/>
        </w:rPr>
      </w:pPr>
    </w:p>
    <w:p w:rsidR="00A4018F" w:rsidRDefault="00A4018F" w:rsidP="00D858C6">
      <w:pPr>
        <w:tabs>
          <w:tab w:val="left" w:pos="-720"/>
        </w:tabs>
        <w:suppressAutoHyphens/>
        <w:spacing w:line="360" w:lineRule="auto"/>
        <w:jc w:val="both"/>
        <w:rPr>
          <w:rFonts w:ascii="Arial" w:hAnsi="Arial" w:cs="Arial"/>
          <w:sz w:val="28"/>
          <w:szCs w:val="24"/>
        </w:rPr>
      </w:pPr>
    </w:p>
    <w:p w:rsidR="00467F96" w:rsidRPr="000551E2" w:rsidRDefault="00467F96" w:rsidP="00467F96">
      <w:pPr>
        <w:pStyle w:val="Prrafodelista"/>
        <w:numPr>
          <w:ilvl w:val="0"/>
          <w:numId w:val="1"/>
        </w:numPr>
        <w:tabs>
          <w:tab w:val="left" w:pos="-720"/>
        </w:tabs>
        <w:suppressAutoHyphens/>
        <w:spacing w:line="360" w:lineRule="auto"/>
        <w:jc w:val="both"/>
        <w:rPr>
          <w:rFonts w:ascii="Arial" w:hAnsi="Arial" w:cs="Arial"/>
          <w:spacing w:val="-3"/>
          <w:sz w:val="24"/>
          <w:szCs w:val="24"/>
        </w:rPr>
      </w:pPr>
      <w:r w:rsidRPr="000551E2">
        <w:rPr>
          <w:rFonts w:ascii="Arial" w:hAnsi="Arial" w:cs="Arial"/>
          <w:spacing w:val="-3"/>
          <w:sz w:val="24"/>
          <w:szCs w:val="24"/>
        </w:rPr>
        <w:t xml:space="preserve">EL CASO CONCRETO </w:t>
      </w:r>
    </w:p>
    <w:p w:rsidR="00467F96" w:rsidRPr="00E2736E" w:rsidRDefault="00467F96" w:rsidP="00D858C6">
      <w:pPr>
        <w:tabs>
          <w:tab w:val="left" w:pos="-720"/>
        </w:tabs>
        <w:suppressAutoHyphens/>
        <w:spacing w:line="360" w:lineRule="auto"/>
        <w:jc w:val="both"/>
        <w:rPr>
          <w:rFonts w:ascii="Arial" w:hAnsi="Arial" w:cs="Arial"/>
          <w:sz w:val="24"/>
          <w:szCs w:val="24"/>
        </w:rPr>
      </w:pPr>
    </w:p>
    <w:p w:rsidR="00A8017B" w:rsidRDefault="00663251" w:rsidP="00A8017B">
      <w:pPr>
        <w:widowControl w:val="0"/>
        <w:spacing w:line="360" w:lineRule="auto"/>
        <w:jc w:val="both"/>
        <w:rPr>
          <w:rFonts w:ascii="Arial" w:hAnsi="Arial" w:cs="Arial"/>
          <w:spacing w:val="-3"/>
          <w:sz w:val="24"/>
          <w:szCs w:val="24"/>
          <w:lang w:val="es-CO"/>
        </w:rPr>
      </w:pPr>
      <w:r w:rsidRPr="00385C3B">
        <w:rPr>
          <w:rFonts w:ascii="Arial" w:hAnsi="Arial" w:cs="Arial"/>
          <w:spacing w:val="-3"/>
          <w:sz w:val="24"/>
          <w:szCs w:val="24"/>
        </w:rPr>
        <w:t>En</w:t>
      </w:r>
      <w:r w:rsidR="00CA7B4D">
        <w:rPr>
          <w:rFonts w:ascii="Arial" w:hAnsi="Arial" w:cs="Arial"/>
          <w:spacing w:val="-3"/>
          <w:sz w:val="24"/>
          <w:szCs w:val="24"/>
        </w:rPr>
        <w:t xml:space="preserve"> el</w:t>
      </w:r>
      <w:r w:rsidRPr="00385C3B">
        <w:rPr>
          <w:rFonts w:ascii="Arial" w:hAnsi="Arial" w:cs="Arial"/>
          <w:spacing w:val="-3"/>
          <w:sz w:val="24"/>
          <w:szCs w:val="24"/>
        </w:rPr>
        <w:t xml:space="preserve"> </w:t>
      </w:r>
      <w:r w:rsidR="004D65F4" w:rsidRPr="004D65F4">
        <w:rPr>
          <w:rFonts w:ascii="Arial" w:hAnsi="Arial" w:cs="Arial"/>
          <w:i/>
          <w:spacing w:val="-3"/>
          <w:sz w:val="22"/>
          <w:szCs w:val="24"/>
        </w:rPr>
        <w:t>sub lite</w:t>
      </w:r>
      <w:r>
        <w:rPr>
          <w:rFonts w:ascii="Arial" w:hAnsi="Arial" w:cs="Arial"/>
          <w:spacing w:val="-3"/>
          <w:sz w:val="24"/>
          <w:szCs w:val="24"/>
        </w:rPr>
        <w:t xml:space="preserve"> </w:t>
      </w:r>
      <w:r w:rsidR="00A8017B">
        <w:rPr>
          <w:rFonts w:ascii="Arial" w:hAnsi="Arial" w:cs="Arial"/>
          <w:spacing w:val="-3"/>
          <w:sz w:val="24"/>
          <w:szCs w:val="24"/>
          <w:lang w:val="es-CO"/>
        </w:rPr>
        <w:t xml:space="preserve">advierte este Despacho </w:t>
      </w:r>
      <w:r w:rsidR="00952FF3">
        <w:rPr>
          <w:rFonts w:ascii="Arial" w:hAnsi="Arial" w:cs="Arial"/>
          <w:spacing w:val="-3"/>
          <w:sz w:val="24"/>
          <w:szCs w:val="24"/>
          <w:lang w:val="es-CO"/>
        </w:rPr>
        <w:t>se puntualizan cuatro (4) anomalías</w:t>
      </w:r>
      <w:r w:rsidR="001D66CD">
        <w:rPr>
          <w:rFonts w:ascii="Arial" w:hAnsi="Arial" w:cs="Arial"/>
          <w:spacing w:val="-3"/>
          <w:sz w:val="24"/>
          <w:szCs w:val="24"/>
          <w:lang w:val="es-CO"/>
        </w:rPr>
        <w:t xml:space="preserve"> las tres primeras relativas a las notificaciones así</w:t>
      </w:r>
      <w:r w:rsidR="00952FF3">
        <w:rPr>
          <w:rFonts w:ascii="Arial" w:hAnsi="Arial" w:cs="Arial"/>
          <w:spacing w:val="-3"/>
          <w:sz w:val="24"/>
          <w:szCs w:val="24"/>
          <w:lang w:val="es-CO"/>
        </w:rPr>
        <w:t xml:space="preserve">: (i) </w:t>
      </w:r>
      <w:r w:rsidR="00E41EEE">
        <w:rPr>
          <w:rFonts w:ascii="Arial" w:hAnsi="Arial" w:cs="Arial"/>
          <w:spacing w:val="-3"/>
          <w:sz w:val="24"/>
          <w:szCs w:val="24"/>
          <w:lang w:val="es-CO"/>
        </w:rPr>
        <w:t>El</w:t>
      </w:r>
      <w:r w:rsidR="00952FF3">
        <w:rPr>
          <w:rFonts w:ascii="Arial" w:hAnsi="Arial" w:cs="Arial"/>
          <w:spacing w:val="-3"/>
          <w:sz w:val="24"/>
          <w:szCs w:val="24"/>
          <w:lang w:val="es-CO"/>
        </w:rPr>
        <w:t xml:space="preserve"> auto fechado el 04-11-2015 </w:t>
      </w:r>
      <w:r w:rsidR="00A4018F">
        <w:rPr>
          <w:rFonts w:ascii="Arial" w:hAnsi="Arial" w:cs="Arial"/>
          <w:spacing w:val="-3"/>
          <w:sz w:val="24"/>
          <w:szCs w:val="24"/>
          <w:lang w:val="es-CO"/>
        </w:rPr>
        <w:t>carece</w:t>
      </w:r>
      <w:r w:rsidR="00952FF3">
        <w:rPr>
          <w:rFonts w:ascii="Arial" w:hAnsi="Arial" w:cs="Arial"/>
          <w:spacing w:val="-3"/>
          <w:sz w:val="24"/>
          <w:szCs w:val="24"/>
          <w:lang w:val="es-CO"/>
        </w:rPr>
        <w:t>n</w:t>
      </w:r>
      <w:r w:rsidR="00A4018F">
        <w:rPr>
          <w:rFonts w:ascii="Arial" w:hAnsi="Arial" w:cs="Arial"/>
          <w:spacing w:val="-3"/>
          <w:sz w:val="24"/>
          <w:szCs w:val="24"/>
          <w:lang w:val="es-CO"/>
        </w:rPr>
        <w:t xml:space="preserve"> de reporte de trazabilidad</w:t>
      </w:r>
      <w:r w:rsidR="00952FF3">
        <w:rPr>
          <w:rFonts w:ascii="Arial" w:hAnsi="Arial" w:cs="Arial"/>
          <w:spacing w:val="-3"/>
          <w:sz w:val="24"/>
          <w:szCs w:val="24"/>
          <w:lang w:val="es-CO"/>
        </w:rPr>
        <w:t xml:space="preserve"> (Folios 111 a 122, </w:t>
      </w:r>
      <w:proofErr w:type="spellStart"/>
      <w:r w:rsidR="00952FF3">
        <w:rPr>
          <w:rFonts w:ascii="Arial" w:hAnsi="Arial" w:cs="Arial"/>
          <w:spacing w:val="-3"/>
          <w:sz w:val="24"/>
          <w:szCs w:val="24"/>
          <w:lang w:val="es-CO"/>
        </w:rPr>
        <w:t>íbidem</w:t>
      </w:r>
      <w:proofErr w:type="spellEnd"/>
      <w:r w:rsidR="00952FF3">
        <w:rPr>
          <w:rFonts w:ascii="Arial" w:hAnsi="Arial" w:cs="Arial"/>
          <w:spacing w:val="-3"/>
          <w:sz w:val="24"/>
          <w:szCs w:val="24"/>
          <w:lang w:val="es-CO"/>
        </w:rPr>
        <w:t>);</w:t>
      </w:r>
      <w:r w:rsidR="0000519B">
        <w:rPr>
          <w:rFonts w:ascii="Arial" w:hAnsi="Arial" w:cs="Arial"/>
          <w:spacing w:val="-3"/>
          <w:sz w:val="24"/>
          <w:szCs w:val="24"/>
          <w:lang w:val="es-CO"/>
        </w:rPr>
        <w:t xml:space="preserve"> </w:t>
      </w:r>
      <w:r w:rsidR="00E14B0E">
        <w:rPr>
          <w:rFonts w:ascii="Arial" w:hAnsi="Arial" w:cs="Arial"/>
          <w:spacing w:val="-3"/>
          <w:sz w:val="24"/>
          <w:szCs w:val="24"/>
          <w:lang w:val="es-CO"/>
        </w:rPr>
        <w:t xml:space="preserve">(ii) </w:t>
      </w:r>
      <w:r w:rsidR="00E41EEE">
        <w:rPr>
          <w:rFonts w:ascii="Arial" w:hAnsi="Arial" w:cs="Arial"/>
          <w:spacing w:val="-3"/>
          <w:sz w:val="24"/>
          <w:szCs w:val="24"/>
          <w:lang w:val="es-CO"/>
        </w:rPr>
        <w:t>E</w:t>
      </w:r>
      <w:r w:rsidR="0000519B">
        <w:rPr>
          <w:rFonts w:ascii="Arial" w:hAnsi="Arial" w:cs="Arial"/>
          <w:spacing w:val="-3"/>
          <w:sz w:val="24"/>
          <w:szCs w:val="24"/>
          <w:lang w:val="es-CO"/>
        </w:rPr>
        <w:t xml:space="preserve">n el plenario </w:t>
      </w:r>
      <w:r w:rsidR="00E41EEE">
        <w:rPr>
          <w:rFonts w:ascii="Arial" w:hAnsi="Arial" w:cs="Arial"/>
          <w:spacing w:val="-3"/>
          <w:sz w:val="24"/>
          <w:szCs w:val="24"/>
          <w:lang w:val="es-CO"/>
        </w:rPr>
        <w:t xml:space="preserve">no obra </w:t>
      </w:r>
      <w:r w:rsidR="0000519B">
        <w:rPr>
          <w:rFonts w:ascii="Arial" w:hAnsi="Arial" w:cs="Arial"/>
          <w:spacing w:val="-3"/>
          <w:sz w:val="24"/>
          <w:szCs w:val="24"/>
          <w:lang w:val="es-CO"/>
        </w:rPr>
        <w:t>reporte de trazabilidad respecto a la notificación de la sentencia del día 12-11-2015</w:t>
      </w:r>
      <w:r w:rsidR="00E41EEE">
        <w:rPr>
          <w:rFonts w:ascii="Arial" w:hAnsi="Arial" w:cs="Arial"/>
          <w:spacing w:val="-3"/>
          <w:sz w:val="24"/>
          <w:szCs w:val="24"/>
          <w:lang w:val="es-CO"/>
        </w:rPr>
        <w:t xml:space="preserve"> frente a los vinculados</w:t>
      </w:r>
      <w:r w:rsidR="00E14B0E">
        <w:rPr>
          <w:rFonts w:ascii="Arial" w:hAnsi="Arial" w:cs="Arial"/>
          <w:spacing w:val="-3"/>
          <w:sz w:val="24"/>
          <w:szCs w:val="24"/>
          <w:lang w:val="es-CO"/>
        </w:rPr>
        <w:t xml:space="preserve"> José Mauricio Velásquez, Juanita María Mesa y Carlos Alejandro Mesa; y, (i</w:t>
      </w:r>
      <w:r w:rsidR="0000519B">
        <w:rPr>
          <w:rFonts w:ascii="Arial" w:hAnsi="Arial" w:cs="Arial"/>
          <w:spacing w:val="-3"/>
          <w:sz w:val="24"/>
          <w:szCs w:val="24"/>
          <w:lang w:val="es-CO"/>
        </w:rPr>
        <w:t>ii</w:t>
      </w:r>
      <w:r w:rsidR="00E14B0E">
        <w:rPr>
          <w:rFonts w:ascii="Arial" w:hAnsi="Arial" w:cs="Arial"/>
          <w:spacing w:val="-3"/>
          <w:sz w:val="24"/>
          <w:szCs w:val="24"/>
          <w:lang w:val="es-CO"/>
        </w:rPr>
        <w:t>) Las notificaciones</w:t>
      </w:r>
      <w:r w:rsidR="001D66CD">
        <w:rPr>
          <w:rFonts w:ascii="Arial" w:hAnsi="Arial" w:cs="Arial"/>
          <w:spacing w:val="-3"/>
          <w:sz w:val="24"/>
          <w:szCs w:val="24"/>
          <w:lang w:val="es-CO"/>
        </w:rPr>
        <w:t xml:space="preserve"> </w:t>
      </w:r>
      <w:r w:rsidR="00E14B0E">
        <w:rPr>
          <w:rFonts w:ascii="Arial" w:hAnsi="Arial" w:cs="Arial"/>
          <w:spacing w:val="-3"/>
          <w:sz w:val="24"/>
          <w:szCs w:val="24"/>
          <w:lang w:val="es-CO"/>
        </w:rPr>
        <w:t xml:space="preserve">de Camilo Martínez y Jorge Alonso Soto García </w:t>
      </w:r>
      <w:r w:rsidR="00E41EEE">
        <w:rPr>
          <w:rFonts w:ascii="Arial" w:hAnsi="Arial" w:cs="Arial"/>
          <w:spacing w:val="-3"/>
          <w:sz w:val="24"/>
          <w:szCs w:val="24"/>
          <w:lang w:val="es-CO"/>
        </w:rPr>
        <w:t xml:space="preserve">en relación </w:t>
      </w:r>
      <w:r w:rsidR="001D66CD">
        <w:rPr>
          <w:rFonts w:ascii="Arial" w:hAnsi="Arial" w:cs="Arial"/>
          <w:spacing w:val="-3"/>
          <w:sz w:val="24"/>
          <w:szCs w:val="24"/>
          <w:lang w:val="es-CO"/>
        </w:rPr>
        <w:t xml:space="preserve">al fallo </w:t>
      </w:r>
      <w:r w:rsidR="0000519B">
        <w:rPr>
          <w:rFonts w:ascii="Arial" w:hAnsi="Arial" w:cs="Arial"/>
          <w:spacing w:val="-3"/>
          <w:sz w:val="24"/>
          <w:szCs w:val="24"/>
          <w:lang w:val="es-CO"/>
        </w:rPr>
        <w:t xml:space="preserve">no se entregaron efectivamente (Folios 163 a 164, </w:t>
      </w:r>
      <w:proofErr w:type="spellStart"/>
      <w:r w:rsidR="0000519B">
        <w:rPr>
          <w:rFonts w:ascii="Arial" w:hAnsi="Arial" w:cs="Arial"/>
          <w:spacing w:val="-3"/>
          <w:sz w:val="24"/>
          <w:szCs w:val="24"/>
          <w:lang w:val="es-CO"/>
        </w:rPr>
        <w:t>íbidem</w:t>
      </w:r>
      <w:proofErr w:type="spellEnd"/>
      <w:r w:rsidR="0000519B">
        <w:rPr>
          <w:rFonts w:ascii="Arial" w:hAnsi="Arial" w:cs="Arial"/>
          <w:spacing w:val="-3"/>
          <w:sz w:val="24"/>
          <w:szCs w:val="24"/>
          <w:lang w:val="es-CO"/>
        </w:rPr>
        <w:t>)</w:t>
      </w:r>
      <w:r w:rsidR="001D66CD">
        <w:rPr>
          <w:rFonts w:ascii="Arial" w:hAnsi="Arial" w:cs="Arial"/>
          <w:spacing w:val="-3"/>
          <w:sz w:val="24"/>
          <w:szCs w:val="24"/>
          <w:lang w:val="es-CO"/>
        </w:rPr>
        <w:t>.</w:t>
      </w:r>
    </w:p>
    <w:p w:rsidR="00CF30FB" w:rsidRDefault="00CF30FB" w:rsidP="00A8017B">
      <w:pPr>
        <w:widowControl w:val="0"/>
        <w:spacing w:line="360" w:lineRule="auto"/>
        <w:jc w:val="both"/>
        <w:rPr>
          <w:rFonts w:ascii="Arial" w:hAnsi="Arial" w:cs="Arial"/>
          <w:sz w:val="24"/>
          <w:szCs w:val="24"/>
        </w:rPr>
      </w:pPr>
    </w:p>
    <w:p w:rsidR="0000519B" w:rsidRDefault="001D66CD" w:rsidP="00A8017B">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La otra anomalía corresponde a que l</w:t>
      </w:r>
      <w:r w:rsidR="0000519B">
        <w:rPr>
          <w:rFonts w:ascii="Arial" w:hAnsi="Arial" w:cs="Arial"/>
          <w:spacing w:val="-3"/>
          <w:sz w:val="24"/>
          <w:szCs w:val="24"/>
          <w:lang w:val="es-CO"/>
        </w:rPr>
        <w:t xml:space="preserve">os </w:t>
      </w:r>
      <w:proofErr w:type="spellStart"/>
      <w:r w:rsidR="0000519B">
        <w:rPr>
          <w:rFonts w:ascii="Arial" w:hAnsi="Arial" w:cs="Arial"/>
          <w:spacing w:val="-3"/>
          <w:sz w:val="24"/>
          <w:szCs w:val="24"/>
          <w:lang w:val="es-CO"/>
        </w:rPr>
        <w:t>litis</w:t>
      </w:r>
      <w:proofErr w:type="spellEnd"/>
      <w:r w:rsidR="0000519B">
        <w:rPr>
          <w:rFonts w:ascii="Arial" w:hAnsi="Arial" w:cs="Arial"/>
          <w:spacing w:val="-3"/>
          <w:sz w:val="24"/>
          <w:szCs w:val="24"/>
          <w:lang w:val="es-CO"/>
        </w:rPr>
        <w:t xml:space="preserve"> consortes Tatiana Jaramillo Uribe y Rodrigo Gómez </w:t>
      </w:r>
      <w:proofErr w:type="spellStart"/>
      <w:r w:rsidR="0000519B">
        <w:rPr>
          <w:rFonts w:ascii="Arial" w:hAnsi="Arial" w:cs="Arial"/>
          <w:spacing w:val="-3"/>
          <w:sz w:val="24"/>
          <w:szCs w:val="24"/>
          <w:lang w:val="es-CO"/>
        </w:rPr>
        <w:t>Gómez</w:t>
      </w:r>
      <w:proofErr w:type="spellEnd"/>
      <w:r w:rsidR="000E37C8">
        <w:rPr>
          <w:rFonts w:ascii="Arial" w:hAnsi="Arial" w:cs="Arial"/>
          <w:spacing w:val="-3"/>
          <w:sz w:val="24"/>
          <w:szCs w:val="24"/>
          <w:lang w:val="es-CO"/>
        </w:rPr>
        <w:t xml:space="preserve"> que</w:t>
      </w:r>
      <w:r w:rsidR="0000519B">
        <w:rPr>
          <w:rFonts w:ascii="Arial" w:hAnsi="Arial" w:cs="Arial"/>
          <w:spacing w:val="-3"/>
          <w:sz w:val="24"/>
          <w:szCs w:val="24"/>
          <w:lang w:val="es-CO"/>
        </w:rPr>
        <w:t xml:space="preserve"> fueron notificados</w:t>
      </w:r>
      <w:r w:rsidR="0096571C">
        <w:rPr>
          <w:rFonts w:ascii="Arial" w:hAnsi="Arial" w:cs="Arial"/>
          <w:spacing w:val="-3"/>
          <w:sz w:val="24"/>
          <w:szCs w:val="24"/>
          <w:lang w:val="es-CO"/>
        </w:rPr>
        <w:t xml:space="preserve"> por </w:t>
      </w:r>
      <w:r w:rsidR="0096571C">
        <w:rPr>
          <w:rFonts w:ascii="Arial" w:hAnsi="Arial" w:cs="Arial"/>
          <w:spacing w:val="-3"/>
          <w:sz w:val="24"/>
          <w:szCs w:val="24"/>
          <w:lang w:val="es-CO"/>
        </w:rPr>
        <w:t>intermedio de apoderado judicial</w:t>
      </w:r>
      <w:r w:rsidR="0000519B">
        <w:rPr>
          <w:rFonts w:ascii="Arial" w:hAnsi="Arial" w:cs="Arial"/>
          <w:spacing w:val="-3"/>
          <w:sz w:val="24"/>
          <w:szCs w:val="24"/>
          <w:lang w:val="es-CO"/>
        </w:rPr>
        <w:t xml:space="preserve"> del auto </w:t>
      </w:r>
      <w:r w:rsidR="000E37C8">
        <w:rPr>
          <w:rFonts w:ascii="Arial" w:hAnsi="Arial" w:cs="Arial"/>
          <w:spacing w:val="-3"/>
          <w:sz w:val="24"/>
          <w:szCs w:val="24"/>
          <w:lang w:val="es-CO"/>
        </w:rPr>
        <w:t>04-11-2015</w:t>
      </w:r>
      <w:r w:rsidR="0000519B">
        <w:rPr>
          <w:rFonts w:ascii="Arial" w:hAnsi="Arial" w:cs="Arial"/>
          <w:spacing w:val="-3"/>
          <w:sz w:val="24"/>
          <w:szCs w:val="24"/>
          <w:lang w:val="es-CO"/>
        </w:rPr>
        <w:t xml:space="preserve"> y del fallo de </w:t>
      </w:r>
      <w:r w:rsidR="0096571C">
        <w:rPr>
          <w:rFonts w:ascii="Arial" w:hAnsi="Arial" w:cs="Arial"/>
          <w:spacing w:val="-3"/>
          <w:sz w:val="24"/>
          <w:szCs w:val="24"/>
          <w:lang w:val="es-CO"/>
        </w:rPr>
        <w:t xml:space="preserve">tutela, </w:t>
      </w:r>
      <w:r w:rsidR="0000519B">
        <w:rPr>
          <w:rFonts w:ascii="Arial" w:hAnsi="Arial" w:cs="Arial"/>
          <w:spacing w:val="-3"/>
          <w:sz w:val="24"/>
          <w:szCs w:val="24"/>
          <w:lang w:val="es-CO"/>
        </w:rPr>
        <w:t>sin que el expediente halle prueba del derecho de postulación para el asunto</w:t>
      </w:r>
      <w:r w:rsidR="0096571C">
        <w:rPr>
          <w:rFonts w:ascii="Arial" w:hAnsi="Arial" w:cs="Arial"/>
          <w:spacing w:val="-3"/>
          <w:sz w:val="24"/>
          <w:szCs w:val="24"/>
          <w:lang w:val="es-CO"/>
        </w:rPr>
        <w:t xml:space="preserve"> </w:t>
      </w:r>
      <w:r w:rsidR="0096571C">
        <w:rPr>
          <w:rFonts w:ascii="Arial" w:hAnsi="Arial" w:cs="Arial"/>
          <w:spacing w:val="-3"/>
          <w:sz w:val="24"/>
          <w:szCs w:val="24"/>
          <w:lang w:val="es-CO"/>
        </w:rPr>
        <w:t xml:space="preserve">por (Folios 114 a 115 y 143 a 144, </w:t>
      </w:r>
      <w:proofErr w:type="spellStart"/>
      <w:r w:rsidR="0096571C">
        <w:rPr>
          <w:rFonts w:ascii="Arial" w:hAnsi="Arial" w:cs="Arial"/>
          <w:spacing w:val="-3"/>
          <w:sz w:val="24"/>
          <w:szCs w:val="24"/>
          <w:lang w:val="es-CO"/>
        </w:rPr>
        <w:t>íbidem</w:t>
      </w:r>
      <w:proofErr w:type="spellEnd"/>
      <w:r w:rsidR="0096571C">
        <w:rPr>
          <w:rFonts w:ascii="Arial" w:hAnsi="Arial" w:cs="Arial"/>
          <w:spacing w:val="-3"/>
          <w:sz w:val="24"/>
          <w:szCs w:val="24"/>
          <w:lang w:val="es-CO"/>
        </w:rPr>
        <w:t>)</w:t>
      </w:r>
      <w:r w:rsidR="0096571C">
        <w:rPr>
          <w:rFonts w:ascii="Arial" w:hAnsi="Arial" w:cs="Arial"/>
          <w:spacing w:val="-3"/>
          <w:sz w:val="24"/>
          <w:szCs w:val="24"/>
          <w:lang w:val="es-CO"/>
        </w:rPr>
        <w:t>.</w:t>
      </w:r>
    </w:p>
    <w:p w:rsidR="001D66CD" w:rsidRPr="009A0AE3" w:rsidRDefault="001D66CD" w:rsidP="00A8017B">
      <w:pPr>
        <w:widowControl w:val="0"/>
        <w:spacing w:line="360" w:lineRule="auto"/>
        <w:jc w:val="both"/>
        <w:rPr>
          <w:rFonts w:ascii="Arial" w:hAnsi="Arial" w:cs="Arial"/>
          <w:sz w:val="24"/>
          <w:szCs w:val="24"/>
        </w:rPr>
      </w:pPr>
    </w:p>
    <w:p w:rsidR="001D66CD" w:rsidRPr="00112D32" w:rsidRDefault="00105630" w:rsidP="000E37C8">
      <w:pPr>
        <w:suppressAutoHyphens/>
        <w:spacing w:line="360" w:lineRule="auto"/>
        <w:jc w:val="both"/>
        <w:rPr>
          <w:rFonts w:ascii="Arial" w:hAnsi="Arial" w:cs="Arial"/>
          <w:sz w:val="24"/>
          <w:szCs w:val="24"/>
        </w:rPr>
      </w:pPr>
      <w:r>
        <w:rPr>
          <w:rFonts w:ascii="Arial" w:hAnsi="Arial" w:cs="Arial"/>
          <w:spacing w:val="-3"/>
          <w:sz w:val="24"/>
          <w:szCs w:val="24"/>
          <w:lang w:val="es-CO"/>
        </w:rPr>
        <w:t xml:space="preserve">Por lo tanto, </w:t>
      </w:r>
      <w:r w:rsidR="005F3294">
        <w:rPr>
          <w:rFonts w:ascii="Arial" w:hAnsi="Arial" w:cs="Arial"/>
          <w:spacing w:val="-3"/>
          <w:sz w:val="24"/>
          <w:szCs w:val="24"/>
        </w:rPr>
        <w:t xml:space="preserve">la falta </w:t>
      </w:r>
      <w:r w:rsidR="005F3294">
        <w:rPr>
          <w:rFonts w:ascii="Arial" w:hAnsi="Arial" w:cs="Arial"/>
          <w:spacing w:val="-3"/>
          <w:sz w:val="24"/>
          <w:szCs w:val="24"/>
        </w:rPr>
        <w:t xml:space="preserve">de prueba de entrega </w:t>
      </w:r>
      <w:r w:rsidR="005F3294">
        <w:rPr>
          <w:rFonts w:ascii="Arial" w:hAnsi="Arial" w:cs="Arial"/>
          <w:spacing w:val="-3"/>
          <w:sz w:val="24"/>
          <w:szCs w:val="24"/>
        </w:rPr>
        <w:t>(reporte de trazabilidad)</w:t>
      </w:r>
      <w:r w:rsidR="005F3294">
        <w:rPr>
          <w:rStyle w:val="Refdenotaalpie"/>
          <w:rFonts w:ascii="Arial" w:hAnsi="Arial"/>
          <w:spacing w:val="-3"/>
          <w:sz w:val="24"/>
          <w:szCs w:val="24"/>
        </w:rPr>
        <w:footnoteReference w:id="9"/>
      </w:r>
      <w:r w:rsidR="005F3294">
        <w:rPr>
          <w:rFonts w:ascii="Arial" w:hAnsi="Arial" w:cs="Arial"/>
          <w:sz w:val="24"/>
          <w:szCs w:val="24"/>
        </w:rPr>
        <w:t xml:space="preserve"> de las </w:t>
      </w:r>
      <w:r w:rsidR="0096571C">
        <w:rPr>
          <w:rFonts w:ascii="Arial" w:hAnsi="Arial" w:cs="Arial"/>
          <w:sz w:val="24"/>
          <w:szCs w:val="24"/>
        </w:rPr>
        <w:t>comunicaciones</w:t>
      </w:r>
      <w:r w:rsidR="005F3294">
        <w:rPr>
          <w:rFonts w:ascii="Arial" w:hAnsi="Arial" w:cs="Arial"/>
          <w:sz w:val="24"/>
          <w:szCs w:val="24"/>
        </w:rPr>
        <w:t xml:space="preserve"> y   l</w:t>
      </w:r>
      <w:r w:rsidR="001D66CD">
        <w:rPr>
          <w:rFonts w:ascii="Arial" w:hAnsi="Arial" w:cs="Arial"/>
          <w:sz w:val="24"/>
          <w:szCs w:val="24"/>
        </w:rPr>
        <w:t>a correcta notificación afectó con gravedad el ejercicio del derecho de defensa de l</w:t>
      </w:r>
      <w:r w:rsidR="000E37C8">
        <w:rPr>
          <w:rFonts w:ascii="Arial" w:hAnsi="Arial" w:cs="Arial"/>
          <w:sz w:val="24"/>
          <w:szCs w:val="24"/>
        </w:rPr>
        <w:t>os</w:t>
      </w:r>
      <w:r w:rsidR="001D66CD">
        <w:rPr>
          <w:rFonts w:ascii="Arial" w:hAnsi="Arial" w:cs="Arial"/>
          <w:sz w:val="24"/>
          <w:szCs w:val="24"/>
        </w:rPr>
        <w:t xml:space="preserve"> vinculad</w:t>
      </w:r>
      <w:r w:rsidR="000E37C8">
        <w:rPr>
          <w:rFonts w:ascii="Arial" w:hAnsi="Arial" w:cs="Arial"/>
          <w:sz w:val="24"/>
          <w:szCs w:val="24"/>
        </w:rPr>
        <w:t xml:space="preserve">os atrás reseñados </w:t>
      </w:r>
      <w:r w:rsidR="001D66CD">
        <w:rPr>
          <w:rFonts w:ascii="Arial" w:hAnsi="Arial" w:cs="Arial"/>
          <w:sz w:val="24"/>
          <w:szCs w:val="24"/>
        </w:rPr>
        <w:t xml:space="preserve">(También de rango constitucional fundamental); se </w:t>
      </w:r>
      <w:r w:rsidR="005F3294">
        <w:rPr>
          <w:rFonts w:ascii="Arial" w:hAnsi="Arial" w:cs="Arial"/>
          <w:sz w:val="24"/>
          <w:szCs w:val="24"/>
        </w:rPr>
        <w:t xml:space="preserve">colige que se </w:t>
      </w:r>
      <w:r w:rsidR="001D66CD">
        <w:rPr>
          <w:rFonts w:ascii="Arial" w:hAnsi="Arial" w:cs="Arial"/>
          <w:sz w:val="24"/>
          <w:szCs w:val="24"/>
        </w:rPr>
        <w:t xml:space="preserve">invalidará la actuación desde </w:t>
      </w:r>
      <w:r w:rsidR="001D66CD">
        <w:rPr>
          <w:rFonts w:ascii="Arial" w:hAnsi="Arial" w:cs="Arial"/>
          <w:spacing w:val="-3"/>
          <w:sz w:val="24"/>
          <w:szCs w:val="24"/>
        </w:rPr>
        <w:t xml:space="preserve">al auto </w:t>
      </w:r>
      <w:r w:rsidR="001D66CD">
        <w:rPr>
          <w:rFonts w:ascii="Arial" w:hAnsi="Arial" w:cs="Arial"/>
          <w:spacing w:val="-3"/>
          <w:sz w:val="24"/>
          <w:szCs w:val="24"/>
        </w:rPr>
        <w:t xml:space="preserve">subsiguiente </w:t>
      </w:r>
      <w:r w:rsidR="001D66CD">
        <w:rPr>
          <w:rFonts w:ascii="Arial" w:hAnsi="Arial" w:cs="Arial"/>
          <w:spacing w:val="-3"/>
          <w:sz w:val="24"/>
          <w:szCs w:val="24"/>
        </w:rPr>
        <w:t>04-11</w:t>
      </w:r>
      <w:r w:rsidR="005F3294">
        <w:rPr>
          <w:rFonts w:ascii="Arial" w:hAnsi="Arial" w:cs="Arial"/>
          <w:spacing w:val="-3"/>
          <w:sz w:val="24"/>
          <w:szCs w:val="24"/>
        </w:rPr>
        <w:t>-2015</w:t>
      </w:r>
      <w:r w:rsidR="001D66CD">
        <w:rPr>
          <w:rFonts w:ascii="Arial" w:hAnsi="Arial" w:cs="Arial"/>
          <w:spacing w:val="-3"/>
          <w:sz w:val="24"/>
          <w:szCs w:val="24"/>
        </w:rPr>
        <w:t xml:space="preserve"> inclusive</w:t>
      </w:r>
      <w:r w:rsidR="001D66CD">
        <w:rPr>
          <w:rFonts w:ascii="Arial" w:hAnsi="Arial" w:cs="Arial"/>
          <w:sz w:val="24"/>
          <w:szCs w:val="24"/>
        </w:rPr>
        <w:t xml:space="preserve">, para que se </w:t>
      </w:r>
      <w:r w:rsidR="001D66CD">
        <w:rPr>
          <w:rFonts w:ascii="Arial" w:hAnsi="Arial" w:cs="Arial"/>
          <w:sz w:val="24"/>
          <w:szCs w:val="24"/>
        </w:rPr>
        <w:lastRenderedPageBreak/>
        <w:t xml:space="preserve">procure la </w:t>
      </w:r>
      <w:r w:rsidR="001D66CD">
        <w:rPr>
          <w:rFonts w:ascii="Arial" w:hAnsi="Arial" w:cs="Arial"/>
          <w:sz w:val="24"/>
          <w:szCs w:val="24"/>
        </w:rPr>
        <w:t xml:space="preserve">correcta </w:t>
      </w:r>
      <w:r w:rsidR="001D66CD">
        <w:rPr>
          <w:rFonts w:ascii="Arial" w:hAnsi="Arial" w:cs="Arial"/>
          <w:sz w:val="24"/>
          <w:szCs w:val="24"/>
        </w:rPr>
        <w:t xml:space="preserve">notificación </w:t>
      </w:r>
      <w:r w:rsidR="001D66CD">
        <w:rPr>
          <w:rFonts w:ascii="Arial" w:hAnsi="Arial" w:cs="Arial"/>
          <w:sz w:val="24"/>
          <w:szCs w:val="24"/>
        </w:rPr>
        <w:t>a las partes atrás descritas</w:t>
      </w:r>
      <w:r w:rsidR="001D66CD">
        <w:rPr>
          <w:rFonts w:ascii="Arial" w:hAnsi="Arial" w:cs="Arial"/>
          <w:sz w:val="24"/>
          <w:szCs w:val="24"/>
        </w:rPr>
        <w:t>, a efectos de que tenga la oportu</w:t>
      </w:r>
      <w:r w:rsidR="001D66CD">
        <w:rPr>
          <w:rFonts w:ascii="Arial" w:hAnsi="Arial" w:cs="Arial"/>
          <w:sz w:val="24"/>
          <w:szCs w:val="24"/>
        </w:rPr>
        <w:t>nidad de controvertir la acción</w:t>
      </w:r>
      <w:r w:rsidR="001D66CD">
        <w:rPr>
          <w:rFonts w:ascii="Arial" w:hAnsi="Arial" w:cs="Arial"/>
          <w:sz w:val="24"/>
          <w:szCs w:val="24"/>
        </w:rPr>
        <w:t>.</w:t>
      </w:r>
    </w:p>
    <w:p w:rsidR="001D66CD" w:rsidRDefault="001D66CD" w:rsidP="001D66CD">
      <w:pPr>
        <w:tabs>
          <w:tab w:val="left" w:pos="-720"/>
        </w:tabs>
        <w:suppressAutoHyphens/>
        <w:spacing w:line="360" w:lineRule="auto"/>
        <w:jc w:val="both"/>
        <w:rPr>
          <w:rFonts w:ascii="Arial" w:hAnsi="Arial" w:cs="Arial"/>
          <w:sz w:val="24"/>
          <w:szCs w:val="24"/>
        </w:rPr>
      </w:pPr>
    </w:p>
    <w:p w:rsidR="001D66CD" w:rsidRPr="00112D32" w:rsidRDefault="001D66CD" w:rsidP="001D66CD">
      <w:pPr>
        <w:tabs>
          <w:tab w:val="left" w:pos="-720"/>
        </w:tabs>
        <w:suppressAutoHyphens/>
        <w:spacing w:line="360" w:lineRule="auto"/>
        <w:jc w:val="both"/>
        <w:rPr>
          <w:rFonts w:ascii="Arial" w:hAnsi="Arial" w:cs="Arial"/>
          <w:sz w:val="24"/>
          <w:szCs w:val="24"/>
        </w:rPr>
      </w:pPr>
      <w:r w:rsidRPr="00112D32">
        <w:rPr>
          <w:rFonts w:ascii="Arial" w:hAnsi="Arial" w:cs="Arial"/>
          <w:sz w:val="24"/>
          <w:szCs w:val="24"/>
        </w:rPr>
        <w:t xml:space="preserve">Adviértase que el material probatorio está excluido de la anulación, para su debida integración al momento de la notificación a las partes, </w:t>
      </w:r>
      <w:r>
        <w:rPr>
          <w:rFonts w:ascii="Arial" w:hAnsi="Arial" w:cs="Arial"/>
          <w:sz w:val="24"/>
          <w:szCs w:val="24"/>
        </w:rPr>
        <w:t xml:space="preserve">que pudieran </w:t>
      </w:r>
      <w:r w:rsidRPr="00112D32">
        <w:rPr>
          <w:rFonts w:ascii="Arial" w:hAnsi="Arial" w:cs="Arial"/>
          <w:sz w:val="24"/>
          <w:szCs w:val="24"/>
        </w:rPr>
        <w:t xml:space="preserve">controvertirlo, si así lo estiman.  </w:t>
      </w:r>
      <w:r w:rsidRPr="00112D32">
        <w:rPr>
          <w:rFonts w:ascii="Arial" w:hAnsi="Arial" w:cs="Arial"/>
          <w:spacing w:val="-3"/>
          <w:sz w:val="24"/>
          <w:szCs w:val="24"/>
        </w:rPr>
        <w:t xml:space="preserve">Se notificarán las partes, </w:t>
      </w:r>
      <w:r w:rsidRPr="00112D32">
        <w:rPr>
          <w:rFonts w:ascii="Arial" w:hAnsi="Arial" w:cs="Arial"/>
          <w:sz w:val="24"/>
          <w:szCs w:val="24"/>
        </w:rPr>
        <w:t>en la forma dispuesta por el artículo 16 Ibídem.</w:t>
      </w:r>
    </w:p>
    <w:p w:rsidR="001D66CD" w:rsidRPr="00112D32" w:rsidRDefault="001D66CD" w:rsidP="00D858C6">
      <w:pPr>
        <w:tabs>
          <w:tab w:val="left" w:pos="-720"/>
        </w:tabs>
        <w:suppressAutoHyphens/>
        <w:spacing w:line="360" w:lineRule="auto"/>
        <w:jc w:val="both"/>
        <w:rPr>
          <w:rFonts w:ascii="Arial" w:hAnsi="Arial" w:cs="Arial"/>
          <w:sz w:val="24"/>
          <w:szCs w:val="24"/>
        </w:rPr>
      </w:pPr>
    </w:p>
    <w:p w:rsidR="00D858C6" w:rsidRPr="00112D32" w:rsidRDefault="00D858C6" w:rsidP="00D858C6">
      <w:pPr>
        <w:tabs>
          <w:tab w:val="left" w:pos="-720"/>
        </w:tabs>
        <w:suppressAutoHyphens/>
        <w:spacing w:line="360" w:lineRule="auto"/>
        <w:jc w:val="both"/>
        <w:rPr>
          <w:rFonts w:ascii="Arial" w:hAnsi="Arial" w:cs="Arial"/>
          <w:spacing w:val="-3"/>
          <w:sz w:val="24"/>
          <w:szCs w:val="24"/>
        </w:rPr>
      </w:pPr>
      <w:r w:rsidRPr="00112D32">
        <w:rPr>
          <w:rFonts w:ascii="Arial" w:hAnsi="Arial" w:cs="Arial"/>
          <w:sz w:val="24"/>
          <w:szCs w:val="24"/>
        </w:rPr>
        <w:t xml:space="preserve">En mérito de lo brevemente expuesto, el </w:t>
      </w:r>
      <w:r w:rsidRPr="00112D32">
        <w:rPr>
          <w:rFonts w:ascii="Arial" w:hAnsi="Arial" w:cs="Arial"/>
          <w:smallCaps/>
          <w:sz w:val="24"/>
          <w:szCs w:val="24"/>
        </w:rPr>
        <w:t xml:space="preserve">Tribunal Superior del Distrito Judicial de </w:t>
      </w:r>
      <w:r>
        <w:rPr>
          <w:rFonts w:ascii="Arial" w:hAnsi="Arial" w:cs="Arial"/>
          <w:smallCaps/>
          <w:sz w:val="24"/>
          <w:szCs w:val="24"/>
        </w:rPr>
        <w:t>Pereira</w:t>
      </w:r>
      <w:r w:rsidRPr="00112D32">
        <w:rPr>
          <w:rFonts w:ascii="Arial" w:hAnsi="Arial" w:cs="Arial"/>
          <w:smallCaps/>
          <w:sz w:val="24"/>
          <w:szCs w:val="24"/>
        </w:rPr>
        <w:t>, Sala</w:t>
      </w:r>
      <w:r>
        <w:rPr>
          <w:rFonts w:ascii="Arial" w:hAnsi="Arial" w:cs="Arial"/>
          <w:smallCaps/>
          <w:sz w:val="24"/>
          <w:szCs w:val="24"/>
        </w:rPr>
        <w:t xml:space="preserve"> </w:t>
      </w:r>
      <w:r w:rsidRPr="00112D32">
        <w:rPr>
          <w:rFonts w:ascii="Arial" w:hAnsi="Arial" w:cs="Arial"/>
          <w:smallCaps/>
          <w:sz w:val="24"/>
          <w:szCs w:val="24"/>
        </w:rPr>
        <w:t>Unitaria</w:t>
      </w:r>
      <w:r w:rsidRPr="00112D32">
        <w:rPr>
          <w:rFonts w:ascii="Arial" w:hAnsi="Arial" w:cs="Arial"/>
          <w:sz w:val="24"/>
          <w:szCs w:val="24"/>
        </w:rPr>
        <w:t>,</w:t>
      </w:r>
    </w:p>
    <w:p w:rsidR="00D858C6" w:rsidRPr="009A0AE3" w:rsidRDefault="00D858C6" w:rsidP="00D858C6">
      <w:pPr>
        <w:tabs>
          <w:tab w:val="left" w:pos="-720"/>
        </w:tabs>
        <w:suppressAutoHyphens/>
        <w:spacing w:line="360" w:lineRule="auto"/>
        <w:jc w:val="center"/>
        <w:rPr>
          <w:rFonts w:ascii="Arial" w:hAnsi="Arial" w:cs="Arial"/>
          <w:smallCaps/>
          <w:sz w:val="22"/>
          <w:szCs w:val="24"/>
        </w:rPr>
      </w:pPr>
    </w:p>
    <w:p w:rsidR="00D858C6" w:rsidRDefault="00D858C6" w:rsidP="00D858C6">
      <w:pPr>
        <w:tabs>
          <w:tab w:val="left" w:pos="-720"/>
        </w:tabs>
        <w:suppressAutoHyphens/>
        <w:spacing w:line="360" w:lineRule="auto"/>
        <w:jc w:val="center"/>
        <w:rPr>
          <w:rFonts w:ascii="Arial" w:hAnsi="Arial" w:cs="Arial"/>
          <w:smallCaps/>
          <w:sz w:val="24"/>
          <w:szCs w:val="24"/>
        </w:rPr>
      </w:pPr>
      <w:r w:rsidRPr="00112D32">
        <w:rPr>
          <w:rFonts w:ascii="Arial" w:hAnsi="Arial" w:cs="Arial"/>
          <w:smallCaps/>
          <w:sz w:val="24"/>
          <w:szCs w:val="24"/>
        </w:rPr>
        <w:t>R e s u e l v e,</w:t>
      </w:r>
    </w:p>
    <w:p w:rsidR="00E15DD8" w:rsidRDefault="00E15DD8" w:rsidP="00D858C6">
      <w:pPr>
        <w:tabs>
          <w:tab w:val="left" w:pos="-720"/>
        </w:tabs>
        <w:suppressAutoHyphens/>
        <w:spacing w:line="360" w:lineRule="auto"/>
        <w:jc w:val="center"/>
        <w:rPr>
          <w:rFonts w:ascii="Arial" w:hAnsi="Arial" w:cs="Arial"/>
          <w:smallCaps/>
          <w:sz w:val="24"/>
          <w:szCs w:val="24"/>
        </w:rPr>
      </w:pPr>
    </w:p>
    <w:p w:rsidR="00D858C6" w:rsidRPr="00A9607F" w:rsidRDefault="00D858C6" w:rsidP="00A9607F">
      <w:pPr>
        <w:numPr>
          <w:ilvl w:val="0"/>
          <w:numId w:val="4"/>
        </w:numPr>
        <w:tabs>
          <w:tab w:val="clear" w:pos="720"/>
          <w:tab w:val="left" w:pos="-720"/>
          <w:tab w:val="num" w:pos="360"/>
        </w:tabs>
        <w:suppressAutoHyphens/>
        <w:spacing w:line="360" w:lineRule="auto"/>
        <w:ind w:left="360"/>
        <w:jc w:val="both"/>
        <w:rPr>
          <w:rFonts w:ascii="Arial" w:hAnsi="Arial" w:cs="Arial"/>
          <w:sz w:val="24"/>
          <w:szCs w:val="24"/>
        </w:rPr>
      </w:pPr>
      <w:r w:rsidRPr="00112D32">
        <w:rPr>
          <w:rFonts w:ascii="Arial" w:hAnsi="Arial" w:cs="Arial"/>
          <w:spacing w:val="-3"/>
          <w:sz w:val="24"/>
          <w:szCs w:val="24"/>
        </w:rPr>
        <w:t xml:space="preserve">DECLARAR </w:t>
      </w:r>
      <w:r w:rsidR="00A9607F" w:rsidRPr="00112D32">
        <w:rPr>
          <w:rFonts w:ascii="Arial" w:hAnsi="Arial" w:cs="Arial"/>
          <w:spacing w:val="-3"/>
          <w:sz w:val="24"/>
          <w:szCs w:val="24"/>
        </w:rPr>
        <w:t xml:space="preserve">nula la actuación adelantada dentro del trámite de tutela venido en impugnación, desde </w:t>
      </w:r>
      <w:r w:rsidR="00A9607F">
        <w:rPr>
          <w:rFonts w:ascii="Arial" w:hAnsi="Arial" w:cs="Arial"/>
          <w:spacing w:val="-3"/>
          <w:sz w:val="24"/>
          <w:szCs w:val="24"/>
        </w:rPr>
        <w:t xml:space="preserve">la </w:t>
      </w:r>
      <w:r w:rsidR="00A9607F">
        <w:rPr>
          <w:rFonts w:ascii="Arial" w:hAnsi="Arial" w:cs="Arial"/>
          <w:sz w:val="24"/>
          <w:szCs w:val="24"/>
        </w:rPr>
        <w:t xml:space="preserve">actuación </w:t>
      </w:r>
      <w:r w:rsidR="00A9607F">
        <w:rPr>
          <w:rFonts w:ascii="Arial" w:hAnsi="Arial" w:cs="Arial"/>
          <w:spacing w:val="-3"/>
          <w:sz w:val="24"/>
          <w:szCs w:val="24"/>
        </w:rPr>
        <w:t xml:space="preserve">subsiguiente al auto calendado </w:t>
      </w:r>
      <w:r w:rsidR="00A9607F">
        <w:rPr>
          <w:rFonts w:ascii="Arial" w:hAnsi="Arial" w:cs="Arial"/>
          <w:spacing w:val="-3"/>
          <w:sz w:val="24"/>
          <w:szCs w:val="24"/>
        </w:rPr>
        <w:t>04-11</w:t>
      </w:r>
      <w:r w:rsidR="00A9607F">
        <w:rPr>
          <w:rFonts w:ascii="Arial" w:hAnsi="Arial" w:cs="Arial"/>
          <w:spacing w:val="-3"/>
          <w:sz w:val="24"/>
          <w:szCs w:val="24"/>
        </w:rPr>
        <w:t>-201</w:t>
      </w:r>
      <w:r w:rsidR="00A9607F">
        <w:rPr>
          <w:rFonts w:ascii="Arial" w:hAnsi="Arial" w:cs="Arial"/>
          <w:spacing w:val="-3"/>
          <w:sz w:val="24"/>
          <w:szCs w:val="24"/>
        </w:rPr>
        <w:t>5</w:t>
      </w:r>
      <w:r w:rsidR="00A9607F">
        <w:rPr>
          <w:rFonts w:ascii="Arial" w:hAnsi="Arial" w:cs="Arial"/>
          <w:spacing w:val="-3"/>
          <w:sz w:val="24"/>
          <w:szCs w:val="24"/>
        </w:rPr>
        <w:t xml:space="preserve"> (Que queda válido)</w:t>
      </w:r>
      <w:r w:rsidR="00A9607F" w:rsidRPr="00112D32">
        <w:rPr>
          <w:rFonts w:ascii="Arial" w:hAnsi="Arial" w:cs="Arial"/>
          <w:spacing w:val="-3"/>
          <w:sz w:val="24"/>
          <w:szCs w:val="24"/>
        </w:rPr>
        <w:t xml:space="preserve">, </w:t>
      </w:r>
      <w:r w:rsidR="00A9607F" w:rsidRPr="00112D32">
        <w:rPr>
          <w:rFonts w:ascii="Arial" w:hAnsi="Arial" w:cs="Arial"/>
          <w:sz w:val="24"/>
          <w:szCs w:val="24"/>
        </w:rPr>
        <w:t>excepto el material probatorio.</w:t>
      </w:r>
    </w:p>
    <w:p w:rsidR="00D858C6" w:rsidRPr="00112D32" w:rsidRDefault="00D858C6" w:rsidP="00D858C6">
      <w:pPr>
        <w:tabs>
          <w:tab w:val="left" w:pos="-720"/>
        </w:tabs>
        <w:suppressAutoHyphens/>
        <w:spacing w:line="360" w:lineRule="auto"/>
        <w:jc w:val="both"/>
        <w:rPr>
          <w:rFonts w:ascii="Arial" w:hAnsi="Arial" w:cs="Arial"/>
          <w:sz w:val="24"/>
          <w:szCs w:val="24"/>
        </w:rPr>
      </w:pPr>
    </w:p>
    <w:p w:rsidR="00D858C6" w:rsidRPr="00FE28AB" w:rsidRDefault="00D858C6" w:rsidP="00D858C6">
      <w:pPr>
        <w:numPr>
          <w:ilvl w:val="0"/>
          <w:numId w:val="4"/>
        </w:numPr>
        <w:tabs>
          <w:tab w:val="clear" w:pos="720"/>
          <w:tab w:val="left" w:pos="-720"/>
          <w:tab w:val="num" w:pos="360"/>
        </w:tabs>
        <w:suppressAutoHyphens/>
        <w:spacing w:line="360" w:lineRule="auto"/>
        <w:ind w:left="360"/>
        <w:jc w:val="both"/>
        <w:rPr>
          <w:rFonts w:ascii="Arial" w:hAnsi="Arial" w:cs="Arial"/>
          <w:sz w:val="24"/>
          <w:szCs w:val="24"/>
        </w:rPr>
      </w:pPr>
      <w:r w:rsidRPr="00112D32">
        <w:rPr>
          <w:rFonts w:ascii="Arial" w:hAnsi="Arial" w:cs="Arial"/>
          <w:spacing w:val="-3"/>
          <w:sz w:val="24"/>
          <w:szCs w:val="24"/>
        </w:rPr>
        <w:t xml:space="preserve">DEVOLVER el expediente al Juzgado de origen, para que se rehaga la actuación viciada, </w:t>
      </w:r>
      <w:r>
        <w:rPr>
          <w:rFonts w:ascii="Arial" w:hAnsi="Arial" w:cs="Arial"/>
          <w:spacing w:val="-3"/>
          <w:sz w:val="24"/>
          <w:szCs w:val="24"/>
        </w:rPr>
        <w:t>con estricto acatamiento de</w:t>
      </w:r>
      <w:r w:rsidRPr="00112D32">
        <w:rPr>
          <w:rFonts w:ascii="Arial" w:hAnsi="Arial" w:cs="Arial"/>
          <w:spacing w:val="-3"/>
          <w:sz w:val="24"/>
          <w:szCs w:val="24"/>
        </w:rPr>
        <w:t xml:space="preserve"> los términos anotados en esta providencia.</w:t>
      </w:r>
    </w:p>
    <w:p w:rsidR="00FE28AB" w:rsidRDefault="00FE28AB" w:rsidP="00FE28AB">
      <w:pPr>
        <w:tabs>
          <w:tab w:val="left" w:pos="-720"/>
        </w:tabs>
        <w:suppressAutoHyphens/>
        <w:spacing w:line="360" w:lineRule="auto"/>
        <w:jc w:val="both"/>
        <w:rPr>
          <w:rFonts w:ascii="Arial" w:hAnsi="Arial" w:cs="Arial"/>
          <w:sz w:val="24"/>
          <w:szCs w:val="24"/>
        </w:rPr>
      </w:pPr>
    </w:p>
    <w:p w:rsidR="00D858C6" w:rsidRPr="00112D32" w:rsidRDefault="00D858C6" w:rsidP="00FE28AB">
      <w:pPr>
        <w:numPr>
          <w:ilvl w:val="0"/>
          <w:numId w:val="4"/>
        </w:numPr>
        <w:tabs>
          <w:tab w:val="clear" w:pos="720"/>
          <w:tab w:val="left" w:pos="-720"/>
          <w:tab w:val="num" w:pos="360"/>
        </w:tabs>
        <w:suppressAutoHyphens/>
        <w:spacing w:line="360" w:lineRule="auto"/>
        <w:ind w:left="360"/>
        <w:jc w:val="both"/>
        <w:rPr>
          <w:rFonts w:ascii="Arial" w:hAnsi="Arial" w:cs="Arial"/>
          <w:spacing w:val="-3"/>
          <w:sz w:val="24"/>
          <w:szCs w:val="24"/>
        </w:rPr>
      </w:pPr>
      <w:r w:rsidRPr="00FE28AB">
        <w:rPr>
          <w:rFonts w:ascii="Arial" w:hAnsi="Arial" w:cs="Arial"/>
          <w:spacing w:val="-3"/>
          <w:sz w:val="24"/>
          <w:szCs w:val="24"/>
        </w:rPr>
        <w:t>NOTIFICAR esta decisión a las partes y al Juzgado de origen, por el medio más expedito</w:t>
      </w:r>
      <w:r w:rsidRPr="00112D32">
        <w:rPr>
          <w:rFonts w:ascii="Arial" w:hAnsi="Arial" w:cs="Arial"/>
          <w:spacing w:val="-3"/>
          <w:sz w:val="24"/>
          <w:szCs w:val="24"/>
        </w:rPr>
        <w:t xml:space="preserve"> y eficaz.</w:t>
      </w:r>
    </w:p>
    <w:p w:rsidR="00D858C6" w:rsidRPr="00262427" w:rsidRDefault="00D858C6" w:rsidP="00D858C6">
      <w:pPr>
        <w:tabs>
          <w:tab w:val="left" w:pos="-720"/>
        </w:tabs>
        <w:suppressAutoHyphens/>
        <w:spacing w:line="360" w:lineRule="auto"/>
        <w:jc w:val="center"/>
        <w:rPr>
          <w:rFonts w:ascii="Arial" w:hAnsi="Arial" w:cs="Arial"/>
          <w:spacing w:val="-3"/>
          <w:sz w:val="24"/>
          <w:szCs w:val="24"/>
        </w:rPr>
      </w:pPr>
    </w:p>
    <w:p w:rsidR="00D858C6" w:rsidRPr="00D858C6" w:rsidRDefault="00D858C6" w:rsidP="00D858C6">
      <w:pPr>
        <w:tabs>
          <w:tab w:val="left" w:pos="-720"/>
        </w:tabs>
        <w:suppressAutoHyphens/>
        <w:spacing w:line="360" w:lineRule="auto"/>
        <w:jc w:val="center"/>
        <w:rPr>
          <w:rFonts w:ascii="Arial" w:hAnsi="Arial" w:cs="Arial"/>
          <w:spacing w:val="-3"/>
          <w:sz w:val="24"/>
          <w:szCs w:val="24"/>
          <w:lang w:val="es-CO"/>
        </w:rPr>
      </w:pPr>
      <w:r w:rsidRPr="00D858C6">
        <w:rPr>
          <w:rFonts w:ascii="Arial" w:hAnsi="Arial" w:cs="Arial"/>
          <w:spacing w:val="-3"/>
          <w:sz w:val="24"/>
          <w:szCs w:val="24"/>
          <w:lang w:val="es-CO"/>
        </w:rPr>
        <w:t>Notifíquese,</w:t>
      </w:r>
    </w:p>
    <w:p w:rsidR="004E21E0" w:rsidRDefault="004E21E0" w:rsidP="00D858C6">
      <w:pPr>
        <w:pStyle w:val="Textopredeterminado"/>
        <w:spacing w:line="360" w:lineRule="auto"/>
        <w:jc w:val="center"/>
        <w:rPr>
          <w:rFonts w:ascii="Arial" w:hAnsi="Arial" w:cs="Arial"/>
          <w:caps/>
          <w:spacing w:val="20"/>
          <w:w w:val="150"/>
          <w:sz w:val="28"/>
          <w:lang w:val="es-CO"/>
        </w:rPr>
      </w:pPr>
    </w:p>
    <w:p w:rsidR="004E21E0" w:rsidRDefault="004E21E0" w:rsidP="00D858C6">
      <w:pPr>
        <w:pStyle w:val="Textopredeterminado"/>
        <w:spacing w:line="360" w:lineRule="auto"/>
        <w:jc w:val="center"/>
        <w:rPr>
          <w:rFonts w:ascii="Arial" w:hAnsi="Arial" w:cs="Arial"/>
          <w:caps/>
          <w:spacing w:val="20"/>
          <w:w w:val="150"/>
          <w:sz w:val="28"/>
          <w:lang w:val="es-CO"/>
        </w:rPr>
      </w:pPr>
    </w:p>
    <w:p w:rsidR="00D858C6" w:rsidRPr="003A7ADA" w:rsidRDefault="00D858C6" w:rsidP="00D858C6">
      <w:pPr>
        <w:pStyle w:val="Textopredeterminado"/>
        <w:spacing w:line="360" w:lineRule="auto"/>
        <w:jc w:val="center"/>
        <w:rPr>
          <w:rFonts w:ascii="Arial" w:hAnsi="Arial" w:cs="Arial"/>
          <w:caps/>
          <w:spacing w:val="20"/>
          <w:w w:val="150"/>
          <w:sz w:val="20"/>
          <w:szCs w:val="20"/>
          <w:lang w:val="es-CO"/>
        </w:rPr>
      </w:pPr>
      <w:r w:rsidRPr="003A7ADA">
        <w:rPr>
          <w:rFonts w:ascii="Arial" w:hAnsi="Arial" w:cs="Arial"/>
          <w:caps/>
          <w:spacing w:val="20"/>
          <w:w w:val="150"/>
          <w:sz w:val="28"/>
          <w:lang w:val="es-CO"/>
        </w:rPr>
        <w:t>D</w:t>
      </w:r>
      <w:r w:rsidRPr="003A7ADA">
        <w:rPr>
          <w:rFonts w:ascii="Arial" w:hAnsi="Arial" w:cs="Arial"/>
          <w:caps/>
          <w:spacing w:val="20"/>
          <w:w w:val="150"/>
          <w:sz w:val="18"/>
          <w:szCs w:val="16"/>
          <w:lang w:val="es-CO"/>
        </w:rPr>
        <w:t>UBERNEY</w:t>
      </w:r>
      <w:r w:rsidRPr="003A7ADA">
        <w:rPr>
          <w:rFonts w:ascii="Arial" w:hAnsi="Arial" w:cs="Arial"/>
          <w:caps/>
          <w:spacing w:val="20"/>
          <w:w w:val="150"/>
          <w:sz w:val="22"/>
          <w:szCs w:val="20"/>
          <w:lang w:val="es-CO"/>
        </w:rPr>
        <w:t xml:space="preserve"> </w:t>
      </w:r>
      <w:r w:rsidRPr="003A7ADA">
        <w:rPr>
          <w:rFonts w:ascii="Arial" w:hAnsi="Arial" w:cs="Arial"/>
          <w:caps/>
          <w:spacing w:val="20"/>
          <w:w w:val="150"/>
          <w:sz w:val="28"/>
          <w:lang w:val="es-CO"/>
        </w:rPr>
        <w:t>G</w:t>
      </w:r>
      <w:r w:rsidRPr="003A7ADA">
        <w:rPr>
          <w:rFonts w:ascii="Arial" w:hAnsi="Arial" w:cs="Arial"/>
          <w:caps/>
          <w:spacing w:val="20"/>
          <w:w w:val="150"/>
          <w:sz w:val="18"/>
          <w:szCs w:val="16"/>
          <w:lang w:val="es-CO"/>
        </w:rPr>
        <w:t>RISALES</w:t>
      </w:r>
      <w:r w:rsidRPr="003A7ADA">
        <w:rPr>
          <w:rFonts w:ascii="Arial" w:hAnsi="Arial" w:cs="Arial"/>
          <w:caps/>
          <w:spacing w:val="20"/>
          <w:w w:val="150"/>
          <w:sz w:val="22"/>
          <w:szCs w:val="20"/>
          <w:lang w:val="es-CO"/>
        </w:rPr>
        <w:t xml:space="preserve"> </w:t>
      </w:r>
      <w:r w:rsidRPr="003A7ADA">
        <w:rPr>
          <w:rFonts w:ascii="Arial" w:hAnsi="Arial" w:cs="Arial"/>
          <w:caps/>
          <w:spacing w:val="20"/>
          <w:w w:val="150"/>
          <w:sz w:val="28"/>
          <w:lang w:val="es-CO"/>
        </w:rPr>
        <w:t>H</w:t>
      </w:r>
      <w:r w:rsidRPr="003A7ADA">
        <w:rPr>
          <w:rFonts w:ascii="Arial" w:hAnsi="Arial" w:cs="Arial"/>
          <w:caps/>
          <w:spacing w:val="20"/>
          <w:w w:val="150"/>
          <w:sz w:val="18"/>
          <w:szCs w:val="16"/>
          <w:lang w:val="es-CO"/>
        </w:rPr>
        <w:t>ERRERA</w:t>
      </w:r>
    </w:p>
    <w:p w:rsidR="003A7ADA" w:rsidRDefault="00D858C6" w:rsidP="00D858C6">
      <w:pPr>
        <w:pStyle w:val="Sinespaciado"/>
        <w:spacing w:line="360" w:lineRule="auto"/>
        <w:jc w:val="center"/>
        <w:rPr>
          <w:rFonts w:ascii="Arial" w:hAnsi="Arial" w:cs="Arial"/>
          <w:caps/>
          <w:spacing w:val="20"/>
          <w:w w:val="150"/>
          <w:sz w:val="18"/>
          <w:szCs w:val="16"/>
          <w:lang w:val="es-CO"/>
        </w:rPr>
      </w:pPr>
      <w:r w:rsidRPr="003A7ADA">
        <w:rPr>
          <w:rFonts w:ascii="Arial" w:hAnsi="Arial" w:cs="Arial"/>
          <w:caps/>
          <w:spacing w:val="20"/>
          <w:w w:val="150"/>
          <w:sz w:val="28"/>
          <w:lang w:val="es-CO"/>
        </w:rPr>
        <w:t>M</w:t>
      </w:r>
      <w:r w:rsidRPr="003A7ADA">
        <w:rPr>
          <w:rFonts w:ascii="Arial" w:hAnsi="Arial" w:cs="Arial"/>
          <w:caps/>
          <w:spacing w:val="20"/>
          <w:w w:val="150"/>
          <w:lang w:val="es-CO"/>
        </w:rPr>
        <w:t xml:space="preserve"> </w:t>
      </w:r>
      <w:r w:rsidRPr="003A7ADA">
        <w:rPr>
          <w:rFonts w:ascii="Arial" w:hAnsi="Arial" w:cs="Arial"/>
          <w:caps/>
          <w:spacing w:val="20"/>
          <w:w w:val="150"/>
          <w:sz w:val="18"/>
          <w:szCs w:val="16"/>
          <w:lang w:val="es-CO"/>
        </w:rPr>
        <w:t>A G I S T R A D O</w:t>
      </w:r>
    </w:p>
    <w:p w:rsidR="004E21E0" w:rsidRDefault="004E21E0" w:rsidP="00262427">
      <w:pPr>
        <w:pStyle w:val="Sinespaciado"/>
        <w:spacing w:line="360" w:lineRule="auto"/>
        <w:ind w:left="7080" w:firstLine="708"/>
        <w:jc w:val="center"/>
        <w:rPr>
          <w:rFonts w:ascii="Arial" w:hAnsi="Arial" w:cs="Arial"/>
          <w:noProof/>
          <w:lang w:val="es-CO" w:eastAsia="es-CO"/>
        </w:rPr>
      </w:pPr>
      <w:r w:rsidRPr="008671D9">
        <w:rPr>
          <w:rFonts w:ascii="Arial" w:hAnsi="Arial" w:cs="Arial"/>
          <w:i/>
          <w:noProof/>
          <w:sz w:val="12"/>
          <w:szCs w:val="12"/>
          <w:lang w:val="es-CO" w:eastAsia="es-CO"/>
        </w:rPr>
        <w:t>DGH/</w:t>
      </w:r>
      <w:r w:rsidR="00551701">
        <w:rPr>
          <w:rFonts w:ascii="Arial" w:hAnsi="Arial" w:cs="Arial"/>
          <w:i/>
          <w:noProof/>
          <w:sz w:val="12"/>
          <w:szCs w:val="12"/>
          <w:lang w:val="es-CO" w:eastAsia="es-CO"/>
        </w:rPr>
        <w:t>EHO</w:t>
      </w:r>
      <w:r w:rsidR="00262427">
        <w:rPr>
          <w:rFonts w:ascii="Arial" w:hAnsi="Arial" w:cs="Arial"/>
          <w:i/>
          <w:noProof/>
          <w:sz w:val="12"/>
          <w:szCs w:val="12"/>
          <w:lang w:val="es-CO" w:eastAsia="es-CO"/>
        </w:rPr>
        <w:t>/2015</w:t>
      </w:r>
    </w:p>
    <w:sectPr w:rsidR="004E21E0" w:rsidSect="0012400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0C" w:rsidRDefault="00A73A0C" w:rsidP="009A1240">
      <w:r>
        <w:separator/>
      </w:r>
    </w:p>
  </w:endnote>
  <w:endnote w:type="continuationSeparator" w:id="0">
    <w:p w:rsidR="00A73A0C" w:rsidRDefault="00A73A0C"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77" w:rsidRDefault="00942077" w:rsidP="00942077">
    <w:pPr>
      <w:pStyle w:val="Piedepgina"/>
      <w:pBdr>
        <w:bottom w:val="double" w:sz="6" w:space="1" w:color="auto"/>
      </w:pBdr>
      <w:spacing w:line="360" w:lineRule="auto"/>
      <w:jc w:val="right"/>
      <w:rPr>
        <w:rFonts w:ascii="Arial" w:hAnsi="Arial" w:cs="Arial"/>
        <w:spacing w:val="20"/>
        <w:w w:val="200"/>
        <w:sz w:val="14"/>
        <w:szCs w:val="10"/>
        <w:lang w:val="es-CO"/>
      </w:rPr>
    </w:pPr>
  </w:p>
  <w:p w:rsidR="00942077" w:rsidRDefault="00942077" w:rsidP="00942077">
    <w:pPr>
      <w:pStyle w:val="Piedepgina"/>
      <w:spacing w:line="360" w:lineRule="auto"/>
      <w:jc w:val="right"/>
      <w:rPr>
        <w:rFonts w:ascii="Arial" w:hAnsi="Arial" w:cs="Arial"/>
        <w:spacing w:val="20"/>
        <w:w w:val="200"/>
        <w:sz w:val="14"/>
        <w:szCs w:val="10"/>
        <w:lang w:val="es-CO"/>
      </w:rPr>
    </w:pPr>
  </w:p>
  <w:p w:rsidR="00942077" w:rsidRPr="003E18D8" w:rsidRDefault="00942077" w:rsidP="00942077">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942077" w:rsidRDefault="00942077" w:rsidP="00942077">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p w:rsidR="00942077" w:rsidRDefault="009420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0C" w:rsidRDefault="00A73A0C" w:rsidP="009A1240">
      <w:r>
        <w:separator/>
      </w:r>
    </w:p>
  </w:footnote>
  <w:footnote w:type="continuationSeparator" w:id="0">
    <w:p w:rsidR="00A73A0C" w:rsidRDefault="00A73A0C" w:rsidP="009A1240">
      <w:r>
        <w:continuationSeparator/>
      </w:r>
    </w:p>
  </w:footnote>
  <w:footnote w:id="1">
    <w:p w:rsidR="00483A82" w:rsidRDefault="00483A82" w:rsidP="00483A82">
      <w:pPr>
        <w:pStyle w:val="Textonotapie"/>
        <w:rPr>
          <w:lang w:val="es-CO"/>
        </w:rPr>
      </w:pPr>
      <w:r>
        <w:rPr>
          <w:rStyle w:val="Refdenotaalpie"/>
        </w:rPr>
        <w:footnoteRef/>
      </w:r>
      <w:r>
        <w:t xml:space="preserve"> </w:t>
      </w:r>
      <w:r>
        <w:rPr>
          <w:rFonts w:ascii="Calibri" w:hAnsi="Calibri" w:cs="Calibri"/>
        </w:rPr>
        <w:t>CORTE CONSTITUCIONAL. Auto del 07-09-1993.</w:t>
      </w:r>
    </w:p>
  </w:footnote>
  <w:footnote w:id="2">
    <w:p w:rsidR="00483A82" w:rsidRDefault="00483A82" w:rsidP="00483A82">
      <w:pPr>
        <w:pStyle w:val="Textonotapie"/>
        <w:rPr>
          <w:lang w:val="es-CO"/>
        </w:rPr>
      </w:pPr>
      <w:r>
        <w:rPr>
          <w:rStyle w:val="Refdenotaalpie"/>
        </w:rPr>
        <w:footnoteRef/>
      </w:r>
      <w:r>
        <w:t xml:space="preserve"> </w:t>
      </w:r>
      <w:r>
        <w:rPr>
          <w:rFonts w:ascii="Calibri" w:hAnsi="Calibri" w:cs="Calibri"/>
        </w:rPr>
        <w:t>CORTE CONSTITUCIONAL. Auto 123 del 19-03-2009.</w:t>
      </w:r>
    </w:p>
  </w:footnote>
  <w:footnote w:id="3">
    <w:p w:rsidR="00483A82" w:rsidRDefault="00483A82" w:rsidP="00483A82">
      <w:pPr>
        <w:pStyle w:val="Textonotapie"/>
        <w:rPr>
          <w:lang w:val="es-CO"/>
        </w:rPr>
      </w:pPr>
      <w:r>
        <w:rPr>
          <w:rStyle w:val="Refdenotaalpie"/>
        </w:rPr>
        <w:footnoteRef/>
      </w:r>
      <w:r>
        <w:t xml:space="preserve"> </w:t>
      </w:r>
      <w:r>
        <w:rPr>
          <w:rFonts w:ascii="Calibri" w:hAnsi="Calibri" w:cs="Calibri"/>
        </w:rPr>
        <w:t>CORTE CONSTITUCIONAL. Sentencia T-247 del 27-05-1997.</w:t>
      </w:r>
    </w:p>
  </w:footnote>
  <w:footnote w:id="4">
    <w:p w:rsidR="00483A82" w:rsidRDefault="00483A82" w:rsidP="00483A82">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CORTE SUPREMA DE JUSTICIA, Sala de Casación Civil.  Providencia del 27-04-2015, </w:t>
      </w:r>
      <w:proofErr w:type="spellStart"/>
      <w:r>
        <w:rPr>
          <w:rFonts w:asciiTheme="minorHAnsi" w:hAnsiTheme="minorHAnsi" w:cs="Calibri"/>
          <w:lang w:val="es-CO"/>
        </w:rPr>
        <w:t>MP</w:t>
      </w:r>
      <w:proofErr w:type="spellEnd"/>
      <w:r>
        <w:rPr>
          <w:rFonts w:asciiTheme="minorHAnsi" w:hAnsiTheme="minorHAnsi" w:cs="Calibri"/>
          <w:lang w:val="es-CO"/>
        </w:rPr>
        <w:t>: Álvaro Fernando García Restrepo, expediente No.66001-22-13-0002015-00064-01</w:t>
      </w:r>
      <w:r>
        <w:rPr>
          <w:rFonts w:asciiTheme="minorHAnsi" w:hAnsiTheme="minorHAnsi" w:cs="Calibri"/>
          <w:w w:val="110"/>
          <w:lang w:val="es-CO"/>
        </w:rPr>
        <w:t>.</w:t>
      </w:r>
    </w:p>
  </w:footnote>
  <w:footnote w:id="5">
    <w:p w:rsidR="00483A82" w:rsidRPr="00483A82" w:rsidRDefault="00483A82">
      <w:pPr>
        <w:pStyle w:val="Textonotapie"/>
        <w:rPr>
          <w:lang w:val="es-CO"/>
        </w:rPr>
      </w:pPr>
      <w:r>
        <w:rPr>
          <w:rStyle w:val="Refdenotaalpie"/>
        </w:rPr>
        <w:footnoteRef/>
      </w:r>
      <w:r>
        <w:t xml:space="preserve"> </w:t>
      </w:r>
      <w:r>
        <w:rPr>
          <w:rFonts w:asciiTheme="minorHAnsi" w:hAnsiTheme="minorHAnsi" w:cs="Calibri"/>
          <w:lang w:val="es-CO"/>
        </w:rPr>
        <w:t xml:space="preserve">CORTE SUPREMA DE JUSTICIA, Sala de Casación Civil.  Providencia del 14-07-2015, </w:t>
      </w:r>
      <w:proofErr w:type="spellStart"/>
      <w:r>
        <w:rPr>
          <w:rFonts w:asciiTheme="minorHAnsi" w:hAnsiTheme="minorHAnsi" w:cs="Calibri"/>
          <w:lang w:val="es-CO"/>
        </w:rPr>
        <w:t>MP</w:t>
      </w:r>
      <w:proofErr w:type="spellEnd"/>
      <w:r>
        <w:rPr>
          <w:rFonts w:asciiTheme="minorHAnsi" w:hAnsiTheme="minorHAnsi" w:cs="Calibri"/>
          <w:lang w:val="es-CO"/>
        </w:rPr>
        <w:t>: Margarita Cabello Blanco, expediente No.66001-22-13-0002015-00169-01</w:t>
      </w:r>
      <w:r>
        <w:rPr>
          <w:rFonts w:asciiTheme="minorHAnsi" w:hAnsiTheme="minorHAnsi" w:cs="Calibri"/>
          <w:w w:val="110"/>
          <w:lang w:val="es-CO"/>
        </w:rPr>
        <w:t>.</w:t>
      </w:r>
    </w:p>
  </w:footnote>
  <w:footnote w:id="6">
    <w:p w:rsidR="001369CA" w:rsidRPr="004C311B" w:rsidRDefault="001369CA" w:rsidP="001369CA">
      <w:pPr>
        <w:pStyle w:val="Textonotapie"/>
        <w:rPr>
          <w:lang w:val="es-CO"/>
        </w:rPr>
      </w:pPr>
      <w:r>
        <w:rPr>
          <w:rStyle w:val="Refdenotaalpie"/>
        </w:rPr>
        <w:footnoteRef/>
      </w:r>
      <w:r>
        <w:t xml:space="preserve"> </w:t>
      </w:r>
      <w:r w:rsidRPr="008B1B0C">
        <w:rPr>
          <w:rFonts w:ascii="Calibri" w:hAnsi="Calibri" w:cs="Calibri"/>
        </w:rPr>
        <w:t>CORTE CONSTITUCIONAL. Sentencia T-</w:t>
      </w:r>
      <w:r>
        <w:rPr>
          <w:rFonts w:ascii="Calibri" w:hAnsi="Calibri" w:cs="Calibri"/>
        </w:rPr>
        <w:t>113</w:t>
      </w:r>
      <w:r w:rsidRPr="008B1B0C">
        <w:rPr>
          <w:rFonts w:ascii="Calibri" w:hAnsi="Calibri" w:cs="Calibri"/>
        </w:rPr>
        <w:t xml:space="preserve"> del </w:t>
      </w:r>
      <w:r>
        <w:rPr>
          <w:rFonts w:ascii="Calibri" w:hAnsi="Calibri" w:cs="Calibri"/>
        </w:rPr>
        <w:t>17-05-2012.</w:t>
      </w:r>
    </w:p>
  </w:footnote>
  <w:footnote w:id="7">
    <w:p w:rsidR="001369CA" w:rsidRPr="00A670B6" w:rsidRDefault="001369CA" w:rsidP="001369CA">
      <w:pPr>
        <w:pStyle w:val="Textonotapie"/>
        <w:jc w:val="both"/>
        <w:rPr>
          <w:lang w:val="es-CO"/>
        </w:rPr>
      </w:pPr>
      <w:r>
        <w:rPr>
          <w:rStyle w:val="Refdenotaalpie"/>
        </w:rPr>
        <w:footnoteRef/>
      </w:r>
      <w:r>
        <w:t xml:space="preserve"> </w:t>
      </w:r>
      <w:r w:rsidRPr="00A70BAC">
        <w:rPr>
          <w:rFonts w:ascii="Calibri" w:hAnsi="Calibri" w:cs="Calibri"/>
        </w:rPr>
        <w:t xml:space="preserve">CORTE SUPREMA DE JUSTICIA, Sala de Casación Civil.  </w:t>
      </w:r>
      <w:r>
        <w:rPr>
          <w:rFonts w:ascii="Calibri" w:hAnsi="Calibri" w:cs="Calibri"/>
        </w:rPr>
        <w:t>Auto</w:t>
      </w:r>
      <w:r w:rsidRPr="00A70BAC">
        <w:rPr>
          <w:rFonts w:ascii="Calibri" w:hAnsi="Calibri" w:cs="Calibri"/>
        </w:rPr>
        <w:t xml:space="preserve"> del </w:t>
      </w:r>
      <w:r>
        <w:rPr>
          <w:rFonts w:ascii="Calibri" w:hAnsi="Calibri" w:cs="Calibri"/>
        </w:rPr>
        <w:t xml:space="preserve">26-11-2014; MS: Jesús </w:t>
      </w:r>
      <w:proofErr w:type="spellStart"/>
      <w:r>
        <w:rPr>
          <w:rFonts w:ascii="Calibri" w:hAnsi="Calibri" w:cs="Calibri"/>
        </w:rPr>
        <w:t>Vall</w:t>
      </w:r>
      <w:proofErr w:type="spellEnd"/>
      <w:r>
        <w:rPr>
          <w:rFonts w:ascii="Calibri" w:hAnsi="Calibri" w:cs="Calibri"/>
        </w:rPr>
        <w:t xml:space="preserve"> de </w:t>
      </w:r>
      <w:proofErr w:type="spellStart"/>
      <w:r>
        <w:rPr>
          <w:rFonts w:ascii="Calibri" w:hAnsi="Calibri" w:cs="Calibri"/>
        </w:rPr>
        <w:t>Rutén</w:t>
      </w:r>
      <w:proofErr w:type="spellEnd"/>
      <w:r>
        <w:rPr>
          <w:rFonts w:ascii="Calibri" w:hAnsi="Calibri" w:cs="Calibri"/>
        </w:rPr>
        <w:t xml:space="preserve"> Ruiz, </w:t>
      </w:r>
      <w:r w:rsidRPr="00A70BAC">
        <w:rPr>
          <w:rFonts w:ascii="Calibri" w:hAnsi="Calibri" w:cs="Calibri"/>
        </w:rPr>
        <w:t>expediente radicado al No.</w:t>
      </w:r>
      <w:r>
        <w:rPr>
          <w:rFonts w:ascii="Calibri" w:hAnsi="Calibri" w:cs="Calibri"/>
        </w:rPr>
        <w:t>66001-22-13-000-2014-00278-01.</w:t>
      </w:r>
    </w:p>
  </w:footnote>
  <w:footnote w:id="8">
    <w:p w:rsidR="001369CA" w:rsidRPr="001729E5" w:rsidRDefault="001369CA" w:rsidP="001369CA">
      <w:pPr>
        <w:pStyle w:val="Textonotapie"/>
        <w:jc w:val="both"/>
        <w:rPr>
          <w:lang w:val="es-CO"/>
        </w:rPr>
      </w:pPr>
      <w:r>
        <w:rPr>
          <w:rStyle w:val="Refdenotaalpie"/>
        </w:rPr>
        <w:footnoteRef/>
      </w:r>
      <w:r>
        <w:t xml:space="preserve"> </w:t>
      </w:r>
      <w:r w:rsidRPr="00A70BAC">
        <w:rPr>
          <w:rFonts w:ascii="Calibri" w:hAnsi="Calibri" w:cs="Calibri"/>
        </w:rPr>
        <w:t xml:space="preserve">CORTE SUPREMA DE JUSTICIA, Sala de Casación Civil.  Providencia del </w:t>
      </w:r>
      <w:r>
        <w:rPr>
          <w:rFonts w:ascii="Calibri" w:hAnsi="Calibri" w:cs="Calibri"/>
        </w:rPr>
        <w:t>04-05-2012</w:t>
      </w:r>
      <w:r w:rsidRPr="00A70BAC">
        <w:rPr>
          <w:rFonts w:ascii="Calibri" w:hAnsi="Calibri" w:cs="Calibri"/>
        </w:rPr>
        <w:t>, expediente radicado al No.</w:t>
      </w:r>
      <w:r>
        <w:rPr>
          <w:rFonts w:ascii="Calibri" w:hAnsi="Calibri" w:cs="Calibri"/>
        </w:rPr>
        <w:t>2012-00102-01.</w:t>
      </w:r>
    </w:p>
  </w:footnote>
  <w:footnote w:id="9">
    <w:p w:rsidR="005F3294" w:rsidRPr="005F3294" w:rsidRDefault="005F3294" w:rsidP="005F3294">
      <w:pPr>
        <w:tabs>
          <w:tab w:val="left" w:pos="-720"/>
        </w:tabs>
        <w:suppressAutoHyphens/>
        <w:spacing w:line="360" w:lineRule="auto"/>
        <w:jc w:val="both"/>
        <w:rPr>
          <w:rFonts w:asciiTheme="minorHAnsi" w:hAnsiTheme="minorHAnsi" w:cs="Arial"/>
        </w:rPr>
      </w:pPr>
      <w:r>
        <w:rPr>
          <w:rStyle w:val="Refdenotaalpie"/>
        </w:rPr>
        <w:footnoteRef/>
      </w:r>
      <w:r>
        <w:t xml:space="preserve"> </w:t>
      </w:r>
      <w:r w:rsidRPr="005F3294">
        <w:rPr>
          <w:rFonts w:asciiTheme="minorHAnsi" w:hAnsiTheme="minorHAnsi" w:cs="Arial"/>
          <w:spacing w:val="-3"/>
          <w:lang w:val="es-CO"/>
        </w:rPr>
        <w:t>Circular No.003 de 14-05-2015 de la Presidencia de esta Sala Especializada</w:t>
      </w:r>
      <w:r>
        <w:rPr>
          <w:rFonts w:asciiTheme="minorHAnsi" w:hAnsiTheme="minorHAnsi" w:cs="Arial"/>
          <w:spacing w:val="-3"/>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BC" w:rsidRPr="000820BC" w:rsidRDefault="000820BC" w:rsidP="000820BC">
    <w:pPr>
      <w:pStyle w:val="Encabezado"/>
      <w:pBdr>
        <w:bottom w:val="single" w:sz="4" w:space="1" w:color="D9D9D9"/>
      </w:pBdr>
      <w:jc w:val="right"/>
      <w:rPr>
        <w:sz w:val="18"/>
        <w:szCs w:val="18"/>
      </w:rPr>
    </w:pPr>
    <w:r w:rsidRPr="000820BC">
      <w:rPr>
        <w:color w:val="808080"/>
        <w:spacing w:val="60"/>
        <w:sz w:val="18"/>
        <w:szCs w:val="18"/>
      </w:rPr>
      <w:t>Página</w:t>
    </w:r>
    <w:r w:rsidRPr="000820BC">
      <w:rPr>
        <w:sz w:val="18"/>
        <w:szCs w:val="18"/>
      </w:rPr>
      <w:t xml:space="preserve"> | </w:t>
    </w:r>
    <w:r w:rsidRPr="000820BC">
      <w:rPr>
        <w:sz w:val="18"/>
        <w:szCs w:val="18"/>
      </w:rPr>
      <w:fldChar w:fldCharType="begin"/>
    </w:r>
    <w:r w:rsidRPr="000820BC">
      <w:rPr>
        <w:sz w:val="18"/>
        <w:szCs w:val="18"/>
      </w:rPr>
      <w:instrText>PAGE   \* MERGEFORMAT</w:instrText>
    </w:r>
    <w:r w:rsidRPr="000820BC">
      <w:rPr>
        <w:sz w:val="18"/>
        <w:szCs w:val="18"/>
      </w:rPr>
      <w:fldChar w:fldCharType="separate"/>
    </w:r>
    <w:r w:rsidR="009F4C0C">
      <w:rPr>
        <w:noProof/>
        <w:sz w:val="18"/>
        <w:szCs w:val="18"/>
      </w:rPr>
      <w:t>4</w:t>
    </w:r>
    <w:r w:rsidRPr="000820BC">
      <w:rPr>
        <w:sz w:val="18"/>
        <w:szCs w:val="18"/>
      </w:rPr>
      <w:fldChar w:fldCharType="end"/>
    </w:r>
  </w:p>
  <w:p w:rsidR="008D321B" w:rsidRPr="000820BC" w:rsidRDefault="000820BC" w:rsidP="008D321B">
    <w:pPr>
      <w:pStyle w:val="Encabezado"/>
      <w:ind w:right="360"/>
      <w:jc w:val="both"/>
      <w:rPr>
        <w:rFonts w:ascii="Batang" w:eastAsia="Batang" w:hAnsi="Batang"/>
        <w:i/>
        <w:iCs/>
      </w:rPr>
    </w:pPr>
    <w:r w:rsidRPr="000820BC">
      <w:rPr>
        <w:rFonts w:ascii="Batang" w:eastAsia="Batang" w:hAnsi="Batang" w:cs="Batang"/>
        <w:i/>
        <w:iCs/>
      </w:rPr>
      <w:t>E</w:t>
    </w:r>
    <w:r w:rsidRPr="000820BC">
      <w:rPr>
        <w:rFonts w:ascii="Batang" w:eastAsia="Batang" w:hAnsi="Batang" w:cs="Batang"/>
        <w:i/>
        <w:iCs/>
        <w:sz w:val="16"/>
        <w:szCs w:val="16"/>
      </w:rPr>
      <w:t>XPEDIENTE No.201</w:t>
    </w:r>
    <w:r w:rsidR="00334E49">
      <w:rPr>
        <w:rFonts w:ascii="Batang" w:eastAsia="Batang" w:hAnsi="Batang" w:cs="Batang"/>
        <w:i/>
        <w:iCs/>
        <w:sz w:val="16"/>
        <w:szCs w:val="16"/>
      </w:rPr>
      <w:t>5</w:t>
    </w:r>
    <w:r w:rsidRPr="000820BC">
      <w:rPr>
        <w:rFonts w:ascii="Batang" w:eastAsia="Batang" w:hAnsi="Batang" w:cs="Batang"/>
        <w:i/>
        <w:iCs/>
        <w:sz w:val="16"/>
        <w:szCs w:val="16"/>
      </w:rPr>
      <w:t>-00</w:t>
    </w:r>
    <w:r w:rsidR="00FC5ACD">
      <w:rPr>
        <w:rFonts w:ascii="Batang" w:eastAsia="Batang" w:hAnsi="Batang" w:cs="Batang"/>
        <w:i/>
        <w:iCs/>
        <w:sz w:val="16"/>
        <w:szCs w:val="16"/>
      </w:rPr>
      <w:t>6</w:t>
    </w:r>
    <w:r w:rsidR="002E0580">
      <w:rPr>
        <w:rFonts w:ascii="Batang" w:eastAsia="Batang" w:hAnsi="Batang" w:cs="Batang"/>
        <w:i/>
        <w:iCs/>
        <w:sz w:val="16"/>
        <w:szCs w:val="16"/>
      </w:rPr>
      <w:t>6</w:t>
    </w:r>
    <w:r w:rsidR="007834DE">
      <w:rPr>
        <w:rFonts w:ascii="Batang" w:eastAsia="Batang" w:hAnsi="Batang" w:cs="Batang"/>
        <w:i/>
        <w:iCs/>
        <w:sz w:val="16"/>
        <w:szCs w:val="16"/>
      </w:rPr>
      <w:t>5</w:t>
    </w:r>
    <w:r w:rsidRPr="000820BC">
      <w:rPr>
        <w:rFonts w:ascii="Batang" w:eastAsia="Batang" w:hAnsi="Batang" w:cs="Batang"/>
        <w:i/>
        <w:iCs/>
        <w:sz w:val="16"/>
        <w:szCs w:val="16"/>
      </w:rPr>
      <w:t>-0</w:t>
    </w:r>
    <w:r w:rsidR="007834DE">
      <w:rPr>
        <w:rFonts w:ascii="Batang" w:eastAsia="Batang" w:hAnsi="Batang" w:cs="Batang"/>
        <w:i/>
        <w:iCs/>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5">
    <w:nsid w:val="7D0E58B1"/>
    <w:multiLevelType w:val="hybridMultilevel"/>
    <w:tmpl w:val="CB143D22"/>
    <w:lvl w:ilvl="0" w:tplc="D4B4A322">
      <w:start w:val="1"/>
      <w:numFmt w:val="decimal"/>
      <w:lvlText w:val="%1."/>
      <w:lvlJc w:val="left"/>
      <w:pPr>
        <w:ind w:left="360" w:hanging="360"/>
      </w:pPr>
      <w:rPr>
        <w:rFonts w:cs="Times New Roman" w:hint="default"/>
        <w:b/>
        <w:bCs/>
      </w:rPr>
    </w:lvl>
    <w:lvl w:ilvl="1" w:tplc="240A0019">
      <w:start w:val="1"/>
      <w:numFmt w:val="lowerLetter"/>
      <w:lvlText w:val="%2."/>
      <w:lvlJc w:val="left"/>
      <w:pPr>
        <w:ind w:left="1298" w:hanging="360"/>
      </w:pPr>
      <w:rPr>
        <w:rFonts w:cs="Times New Roman"/>
      </w:rPr>
    </w:lvl>
    <w:lvl w:ilvl="2" w:tplc="240A001B">
      <w:start w:val="1"/>
      <w:numFmt w:val="lowerRoman"/>
      <w:lvlText w:val="%3."/>
      <w:lvlJc w:val="right"/>
      <w:pPr>
        <w:ind w:left="2018" w:hanging="180"/>
      </w:pPr>
      <w:rPr>
        <w:rFonts w:cs="Times New Roman"/>
      </w:rPr>
    </w:lvl>
    <w:lvl w:ilvl="3" w:tplc="240A000F">
      <w:start w:val="1"/>
      <w:numFmt w:val="decimal"/>
      <w:lvlText w:val="%4."/>
      <w:lvlJc w:val="left"/>
      <w:pPr>
        <w:ind w:left="2738" w:hanging="360"/>
      </w:pPr>
      <w:rPr>
        <w:rFonts w:cs="Times New Roman"/>
      </w:rPr>
    </w:lvl>
    <w:lvl w:ilvl="4" w:tplc="240A0019">
      <w:start w:val="1"/>
      <w:numFmt w:val="lowerLetter"/>
      <w:lvlText w:val="%5."/>
      <w:lvlJc w:val="left"/>
      <w:pPr>
        <w:ind w:left="3458" w:hanging="360"/>
      </w:pPr>
      <w:rPr>
        <w:rFonts w:cs="Times New Roman"/>
      </w:rPr>
    </w:lvl>
    <w:lvl w:ilvl="5" w:tplc="240A001B">
      <w:start w:val="1"/>
      <w:numFmt w:val="lowerRoman"/>
      <w:lvlText w:val="%6."/>
      <w:lvlJc w:val="right"/>
      <w:pPr>
        <w:ind w:left="4178" w:hanging="180"/>
      </w:pPr>
      <w:rPr>
        <w:rFonts w:cs="Times New Roman"/>
      </w:rPr>
    </w:lvl>
    <w:lvl w:ilvl="6" w:tplc="240A000F">
      <w:start w:val="1"/>
      <w:numFmt w:val="decimal"/>
      <w:lvlText w:val="%7."/>
      <w:lvlJc w:val="left"/>
      <w:pPr>
        <w:ind w:left="4898" w:hanging="360"/>
      </w:pPr>
      <w:rPr>
        <w:rFonts w:cs="Times New Roman"/>
      </w:rPr>
    </w:lvl>
    <w:lvl w:ilvl="7" w:tplc="240A0019">
      <w:start w:val="1"/>
      <w:numFmt w:val="lowerLetter"/>
      <w:lvlText w:val="%8."/>
      <w:lvlJc w:val="left"/>
      <w:pPr>
        <w:ind w:left="5618" w:hanging="360"/>
      </w:pPr>
      <w:rPr>
        <w:rFonts w:cs="Times New Roman"/>
      </w:rPr>
    </w:lvl>
    <w:lvl w:ilvl="8" w:tplc="240A001B">
      <w:start w:val="1"/>
      <w:numFmt w:val="lowerRoman"/>
      <w:lvlText w:val="%9."/>
      <w:lvlJc w:val="right"/>
      <w:pPr>
        <w:ind w:left="6338" w:hanging="180"/>
      </w:pPr>
      <w:rPr>
        <w:rFonts w:cs="Times New Roman"/>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1639"/>
    <w:rsid w:val="000018E1"/>
    <w:rsid w:val="0000519B"/>
    <w:rsid w:val="00005A53"/>
    <w:rsid w:val="0000796C"/>
    <w:rsid w:val="000111C6"/>
    <w:rsid w:val="000124CA"/>
    <w:rsid w:val="0001332C"/>
    <w:rsid w:val="0002144F"/>
    <w:rsid w:val="00023272"/>
    <w:rsid w:val="00023619"/>
    <w:rsid w:val="000318AA"/>
    <w:rsid w:val="00037110"/>
    <w:rsid w:val="000375ED"/>
    <w:rsid w:val="00037A15"/>
    <w:rsid w:val="000403C6"/>
    <w:rsid w:val="00040444"/>
    <w:rsid w:val="00041633"/>
    <w:rsid w:val="00041BAC"/>
    <w:rsid w:val="00041F6D"/>
    <w:rsid w:val="000423A3"/>
    <w:rsid w:val="00044D8B"/>
    <w:rsid w:val="000504D1"/>
    <w:rsid w:val="00050E52"/>
    <w:rsid w:val="000515AE"/>
    <w:rsid w:val="000521D3"/>
    <w:rsid w:val="00053367"/>
    <w:rsid w:val="00054E34"/>
    <w:rsid w:val="00056F80"/>
    <w:rsid w:val="00057B5C"/>
    <w:rsid w:val="00061786"/>
    <w:rsid w:val="00062646"/>
    <w:rsid w:val="00063444"/>
    <w:rsid w:val="000657B9"/>
    <w:rsid w:val="0007071E"/>
    <w:rsid w:val="00073ABE"/>
    <w:rsid w:val="000820BC"/>
    <w:rsid w:val="0008306B"/>
    <w:rsid w:val="000854C9"/>
    <w:rsid w:val="000923EC"/>
    <w:rsid w:val="000979F2"/>
    <w:rsid w:val="000A43A5"/>
    <w:rsid w:val="000B013B"/>
    <w:rsid w:val="000B0E20"/>
    <w:rsid w:val="000B2C44"/>
    <w:rsid w:val="000B344A"/>
    <w:rsid w:val="000B4877"/>
    <w:rsid w:val="000B6A91"/>
    <w:rsid w:val="000C21BB"/>
    <w:rsid w:val="000C6462"/>
    <w:rsid w:val="000C6F25"/>
    <w:rsid w:val="000D106C"/>
    <w:rsid w:val="000D40A0"/>
    <w:rsid w:val="000D4E27"/>
    <w:rsid w:val="000D51C5"/>
    <w:rsid w:val="000D579D"/>
    <w:rsid w:val="000D70EB"/>
    <w:rsid w:val="000D7332"/>
    <w:rsid w:val="000E1102"/>
    <w:rsid w:val="000E37C8"/>
    <w:rsid w:val="000E5006"/>
    <w:rsid w:val="000F08E0"/>
    <w:rsid w:val="000F16E3"/>
    <w:rsid w:val="000F19BC"/>
    <w:rsid w:val="000F23FC"/>
    <w:rsid w:val="000F49D5"/>
    <w:rsid w:val="000F4ED1"/>
    <w:rsid w:val="000F6C03"/>
    <w:rsid w:val="00105630"/>
    <w:rsid w:val="00107BC0"/>
    <w:rsid w:val="00107E1A"/>
    <w:rsid w:val="00112D32"/>
    <w:rsid w:val="001130D4"/>
    <w:rsid w:val="00114608"/>
    <w:rsid w:val="00114FEE"/>
    <w:rsid w:val="001160DF"/>
    <w:rsid w:val="00117C9A"/>
    <w:rsid w:val="00121680"/>
    <w:rsid w:val="00121881"/>
    <w:rsid w:val="00122CE4"/>
    <w:rsid w:val="00124005"/>
    <w:rsid w:val="0012512E"/>
    <w:rsid w:val="00125554"/>
    <w:rsid w:val="00132BE5"/>
    <w:rsid w:val="001369CA"/>
    <w:rsid w:val="00141432"/>
    <w:rsid w:val="0014197C"/>
    <w:rsid w:val="00144AF2"/>
    <w:rsid w:val="001452E0"/>
    <w:rsid w:val="00151B46"/>
    <w:rsid w:val="001542EC"/>
    <w:rsid w:val="00157642"/>
    <w:rsid w:val="00157D35"/>
    <w:rsid w:val="00157FDF"/>
    <w:rsid w:val="00161953"/>
    <w:rsid w:val="001647D0"/>
    <w:rsid w:val="00165F56"/>
    <w:rsid w:val="001673EE"/>
    <w:rsid w:val="00167C9D"/>
    <w:rsid w:val="00182DD7"/>
    <w:rsid w:val="00187DCC"/>
    <w:rsid w:val="00190036"/>
    <w:rsid w:val="001A0DC4"/>
    <w:rsid w:val="001A1DA4"/>
    <w:rsid w:val="001A46C4"/>
    <w:rsid w:val="001A688F"/>
    <w:rsid w:val="001B2496"/>
    <w:rsid w:val="001B3230"/>
    <w:rsid w:val="001B363C"/>
    <w:rsid w:val="001B4583"/>
    <w:rsid w:val="001B4952"/>
    <w:rsid w:val="001B4B9B"/>
    <w:rsid w:val="001C2DB7"/>
    <w:rsid w:val="001C36DF"/>
    <w:rsid w:val="001C51D4"/>
    <w:rsid w:val="001C5578"/>
    <w:rsid w:val="001C5598"/>
    <w:rsid w:val="001C5C4A"/>
    <w:rsid w:val="001D0AA3"/>
    <w:rsid w:val="001D1D69"/>
    <w:rsid w:val="001D24A0"/>
    <w:rsid w:val="001D66CD"/>
    <w:rsid w:val="001D7953"/>
    <w:rsid w:val="001D7E85"/>
    <w:rsid w:val="001E0807"/>
    <w:rsid w:val="001E41A8"/>
    <w:rsid w:val="001E4AFD"/>
    <w:rsid w:val="001E57DE"/>
    <w:rsid w:val="001F228C"/>
    <w:rsid w:val="001F53B6"/>
    <w:rsid w:val="001F6050"/>
    <w:rsid w:val="00201848"/>
    <w:rsid w:val="00201DDD"/>
    <w:rsid w:val="00203056"/>
    <w:rsid w:val="00207C51"/>
    <w:rsid w:val="0021075B"/>
    <w:rsid w:val="00210B98"/>
    <w:rsid w:val="00213147"/>
    <w:rsid w:val="00214826"/>
    <w:rsid w:val="00215AC4"/>
    <w:rsid w:val="00216AE8"/>
    <w:rsid w:val="00224073"/>
    <w:rsid w:val="0022537A"/>
    <w:rsid w:val="00230208"/>
    <w:rsid w:val="00231A7F"/>
    <w:rsid w:val="00231EC0"/>
    <w:rsid w:val="00233014"/>
    <w:rsid w:val="0023681D"/>
    <w:rsid w:val="00237BF5"/>
    <w:rsid w:val="00240373"/>
    <w:rsid w:val="00240ACC"/>
    <w:rsid w:val="00243379"/>
    <w:rsid w:val="002452E5"/>
    <w:rsid w:val="00252A92"/>
    <w:rsid w:val="00253579"/>
    <w:rsid w:val="00257B1F"/>
    <w:rsid w:val="00262339"/>
    <w:rsid w:val="00262427"/>
    <w:rsid w:val="00270444"/>
    <w:rsid w:val="002711FB"/>
    <w:rsid w:val="0027637D"/>
    <w:rsid w:val="00277A8C"/>
    <w:rsid w:val="00280186"/>
    <w:rsid w:val="00282E29"/>
    <w:rsid w:val="002860D6"/>
    <w:rsid w:val="00297096"/>
    <w:rsid w:val="002A0A88"/>
    <w:rsid w:val="002A18D8"/>
    <w:rsid w:val="002A1B96"/>
    <w:rsid w:val="002A4344"/>
    <w:rsid w:val="002C4195"/>
    <w:rsid w:val="002C7A37"/>
    <w:rsid w:val="002D4917"/>
    <w:rsid w:val="002D605B"/>
    <w:rsid w:val="002D6E90"/>
    <w:rsid w:val="002E0580"/>
    <w:rsid w:val="002E0BA3"/>
    <w:rsid w:val="002E5263"/>
    <w:rsid w:val="002F3ADA"/>
    <w:rsid w:val="002F3E90"/>
    <w:rsid w:val="002F7410"/>
    <w:rsid w:val="002F7CE4"/>
    <w:rsid w:val="00301466"/>
    <w:rsid w:val="00304EFF"/>
    <w:rsid w:val="00305C99"/>
    <w:rsid w:val="00305FD8"/>
    <w:rsid w:val="00310EAB"/>
    <w:rsid w:val="00313F15"/>
    <w:rsid w:val="003165A3"/>
    <w:rsid w:val="00334E49"/>
    <w:rsid w:val="00336A1E"/>
    <w:rsid w:val="00337E90"/>
    <w:rsid w:val="003426BF"/>
    <w:rsid w:val="00342E88"/>
    <w:rsid w:val="003458B9"/>
    <w:rsid w:val="00352931"/>
    <w:rsid w:val="00353EAC"/>
    <w:rsid w:val="00354F55"/>
    <w:rsid w:val="00363D70"/>
    <w:rsid w:val="003668BD"/>
    <w:rsid w:val="00370D1D"/>
    <w:rsid w:val="00374DBA"/>
    <w:rsid w:val="00381AE7"/>
    <w:rsid w:val="00385C3B"/>
    <w:rsid w:val="00386111"/>
    <w:rsid w:val="00386791"/>
    <w:rsid w:val="00392869"/>
    <w:rsid w:val="00392F07"/>
    <w:rsid w:val="00393DD3"/>
    <w:rsid w:val="00396F10"/>
    <w:rsid w:val="003972DC"/>
    <w:rsid w:val="003A2EC5"/>
    <w:rsid w:val="003A7ADA"/>
    <w:rsid w:val="003B06D0"/>
    <w:rsid w:val="003B19D8"/>
    <w:rsid w:val="003B445E"/>
    <w:rsid w:val="003B5360"/>
    <w:rsid w:val="003B7F43"/>
    <w:rsid w:val="003C5012"/>
    <w:rsid w:val="003D081D"/>
    <w:rsid w:val="003D67D8"/>
    <w:rsid w:val="003D6C3D"/>
    <w:rsid w:val="003E236C"/>
    <w:rsid w:val="003E25E2"/>
    <w:rsid w:val="003E3CF7"/>
    <w:rsid w:val="003E4533"/>
    <w:rsid w:val="003E563E"/>
    <w:rsid w:val="003E5ED3"/>
    <w:rsid w:val="003E6C40"/>
    <w:rsid w:val="003E793F"/>
    <w:rsid w:val="003F031D"/>
    <w:rsid w:val="003F2968"/>
    <w:rsid w:val="00400B90"/>
    <w:rsid w:val="00402132"/>
    <w:rsid w:val="00403F27"/>
    <w:rsid w:val="004075A5"/>
    <w:rsid w:val="00411AC5"/>
    <w:rsid w:val="00414421"/>
    <w:rsid w:val="004153C7"/>
    <w:rsid w:val="004164B5"/>
    <w:rsid w:val="0042361C"/>
    <w:rsid w:val="00434DB0"/>
    <w:rsid w:val="00437B99"/>
    <w:rsid w:val="0044778C"/>
    <w:rsid w:val="00450BD4"/>
    <w:rsid w:val="004628DF"/>
    <w:rsid w:val="00465CA8"/>
    <w:rsid w:val="00466BE2"/>
    <w:rsid w:val="00467F96"/>
    <w:rsid w:val="00470D08"/>
    <w:rsid w:val="0047156A"/>
    <w:rsid w:val="00471F25"/>
    <w:rsid w:val="00480154"/>
    <w:rsid w:val="0048131E"/>
    <w:rsid w:val="00481FB0"/>
    <w:rsid w:val="00482472"/>
    <w:rsid w:val="00482924"/>
    <w:rsid w:val="00483A82"/>
    <w:rsid w:val="00483FC9"/>
    <w:rsid w:val="0048492D"/>
    <w:rsid w:val="00487385"/>
    <w:rsid w:val="004949E0"/>
    <w:rsid w:val="00495B8D"/>
    <w:rsid w:val="004A7C24"/>
    <w:rsid w:val="004B44B1"/>
    <w:rsid w:val="004C319B"/>
    <w:rsid w:val="004D1386"/>
    <w:rsid w:val="004D2150"/>
    <w:rsid w:val="004D65F4"/>
    <w:rsid w:val="004E1CAC"/>
    <w:rsid w:val="004E1EF9"/>
    <w:rsid w:val="004E2173"/>
    <w:rsid w:val="004E21E0"/>
    <w:rsid w:val="004E36A9"/>
    <w:rsid w:val="004E6A80"/>
    <w:rsid w:val="004E7E8F"/>
    <w:rsid w:val="004F229E"/>
    <w:rsid w:val="004F3B7E"/>
    <w:rsid w:val="004F537C"/>
    <w:rsid w:val="004F7160"/>
    <w:rsid w:val="00500944"/>
    <w:rsid w:val="00500A43"/>
    <w:rsid w:val="005035D2"/>
    <w:rsid w:val="00513DFD"/>
    <w:rsid w:val="00515B6B"/>
    <w:rsid w:val="0052398B"/>
    <w:rsid w:val="0052612F"/>
    <w:rsid w:val="0053073B"/>
    <w:rsid w:val="00534744"/>
    <w:rsid w:val="00537E21"/>
    <w:rsid w:val="00544687"/>
    <w:rsid w:val="00551701"/>
    <w:rsid w:val="00555B97"/>
    <w:rsid w:val="0056064E"/>
    <w:rsid w:val="00561B8A"/>
    <w:rsid w:val="00570A9B"/>
    <w:rsid w:val="00570C60"/>
    <w:rsid w:val="00572804"/>
    <w:rsid w:val="00573460"/>
    <w:rsid w:val="005768FC"/>
    <w:rsid w:val="0057751B"/>
    <w:rsid w:val="00582637"/>
    <w:rsid w:val="00586056"/>
    <w:rsid w:val="005938D9"/>
    <w:rsid w:val="005A49BC"/>
    <w:rsid w:val="005A768E"/>
    <w:rsid w:val="005B3F17"/>
    <w:rsid w:val="005B781D"/>
    <w:rsid w:val="005D0B8F"/>
    <w:rsid w:val="005D2147"/>
    <w:rsid w:val="005D531A"/>
    <w:rsid w:val="005D7CEE"/>
    <w:rsid w:val="005E115A"/>
    <w:rsid w:val="005E1FE4"/>
    <w:rsid w:val="005E2993"/>
    <w:rsid w:val="005E4D88"/>
    <w:rsid w:val="005E58C9"/>
    <w:rsid w:val="005E604E"/>
    <w:rsid w:val="005E7223"/>
    <w:rsid w:val="005F3294"/>
    <w:rsid w:val="005F79ED"/>
    <w:rsid w:val="0060427D"/>
    <w:rsid w:val="00611CB0"/>
    <w:rsid w:val="00623497"/>
    <w:rsid w:val="00623A6D"/>
    <w:rsid w:val="0063360F"/>
    <w:rsid w:val="00633916"/>
    <w:rsid w:val="00634DC6"/>
    <w:rsid w:val="006406DE"/>
    <w:rsid w:val="006527BF"/>
    <w:rsid w:val="006603A0"/>
    <w:rsid w:val="00663251"/>
    <w:rsid w:val="00663341"/>
    <w:rsid w:val="00666B4A"/>
    <w:rsid w:val="00667681"/>
    <w:rsid w:val="006724A9"/>
    <w:rsid w:val="00672B63"/>
    <w:rsid w:val="006752C0"/>
    <w:rsid w:val="00676D1F"/>
    <w:rsid w:val="00680F31"/>
    <w:rsid w:val="00681A45"/>
    <w:rsid w:val="006837D2"/>
    <w:rsid w:val="00686684"/>
    <w:rsid w:val="00695536"/>
    <w:rsid w:val="0069754D"/>
    <w:rsid w:val="006A11EF"/>
    <w:rsid w:val="006A6085"/>
    <w:rsid w:val="006A6442"/>
    <w:rsid w:val="006B5A45"/>
    <w:rsid w:val="006B74E6"/>
    <w:rsid w:val="006B768E"/>
    <w:rsid w:val="006B7EB8"/>
    <w:rsid w:val="006C079D"/>
    <w:rsid w:val="006C0A6E"/>
    <w:rsid w:val="006C117E"/>
    <w:rsid w:val="006C1A79"/>
    <w:rsid w:val="006C408D"/>
    <w:rsid w:val="006C572F"/>
    <w:rsid w:val="006C70B4"/>
    <w:rsid w:val="006D1BF2"/>
    <w:rsid w:val="006E1121"/>
    <w:rsid w:val="006E1708"/>
    <w:rsid w:val="006E21EF"/>
    <w:rsid w:val="006E3842"/>
    <w:rsid w:val="006E3D81"/>
    <w:rsid w:val="006E63A7"/>
    <w:rsid w:val="006F310C"/>
    <w:rsid w:val="006F58F9"/>
    <w:rsid w:val="006F7CC0"/>
    <w:rsid w:val="00713D4A"/>
    <w:rsid w:val="00715013"/>
    <w:rsid w:val="0072488C"/>
    <w:rsid w:val="00725DA4"/>
    <w:rsid w:val="00726D6E"/>
    <w:rsid w:val="007274E0"/>
    <w:rsid w:val="007279FA"/>
    <w:rsid w:val="00730E4C"/>
    <w:rsid w:val="00731DAF"/>
    <w:rsid w:val="007330E3"/>
    <w:rsid w:val="00735A18"/>
    <w:rsid w:val="00737026"/>
    <w:rsid w:val="00737565"/>
    <w:rsid w:val="00745C56"/>
    <w:rsid w:val="00745DE6"/>
    <w:rsid w:val="0076163D"/>
    <w:rsid w:val="00761D9C"/>
    <w:rsid w:val="007658DA"/>
    <w:rsid w:val="0076689C"/>
    <w:rsid w:val="007668A2"/>
    <w:rsid w:val="00767CA5"/>
    <w:rsid w:val="00771EBE"/>
    <w:rsid w:val="00772114"/>
    <w:rsid w:val="00776C17"/>
    <w:rsid w:val="00781593"/>
    <w:rsid w:val="007834DE"/>
    <w:rsid w:val="007841FC"/>
    <w:rsid w:val="007860C0"/>
    <w:rsid w:val="007900D9"/>
    <w:rsid w:val="007A02EE"/>
    <w:rsid w:val="007A1804"/>
    <w:rsid w:val="007A55E5"/>
    <w:rsid w:val="007C0C80"/>
    <w:rsid w:val="007C55E7"/>
    <w:rsid w:val="007D341B"/>
    <w:rsid w:val="007D4150"/>
    <w:rsid w:val="007E4B05"/>
    <w:rsid w:val="007F0837"/>
    <w:rsid w:val="007F2286"/>
    <w:rsid w:val="007F2516"/>
    <w:rsid w:val="007F3A25"/>
    <w:rsid w:val="007F4C4A"/>
    <w:rsid w:val="00800059"/>
    <w:rsid w:val="008017BE"/>
    <w:rsid w:val="0080396D"/>
    <w:rsid w:val="008070E0"/>
    <w:rsid w:val="00810D50"/>
    <w:rsid w:val="00816843"/>
    <w:rsid w:val="0083050E"/>
    <w:rsid w:val="0083218F"/>
    <w:rsid w:val="00832731"/>
    <w:rsid w:val="008336E4"/>
    <w:rsid w:val="00834347"/>
    <w:rsid w:val="00850B54"/>
    <w:rsid w:val="008514EB"/>
    <w:rsid w:val="00852B8C"/>
    <w:rsid w:val="00855141"/>
    <w:rsid w:val="008557A4"/>
    <w:rsid w:val="00863376"/>
    <w:rsid w:val="008670C1"/>
    <w:rsid w:val="008671D9"/>
    <w:rsid w:val="00876E0A"/>
    <w:rsid w:val="008872A2"/>
    <w:rsid w:val="008920B4"/>
    <w:rsid w:val="00892567"/>
    <w:rsid w:val="008930E1"/>
    <w:rsid w:val="0089753B"/>
    <w:rsid w:val="008A5F8E"/>
    <w:rsid w:val="008B18E2"/>
    <w:rsid w:val="008B3122"/>
    <w:rsid w:val="008B3E9A"/>
    <w:rsid w:val="008B4946"/>
    <w:rsid w:val="008B4DD1"/>
    <w:rsid w:val="008B500B"/>
    <w:rsid w:val="008C0CCA"/>
    <w:rsid w:val="008C10F3"/>
    <w:rsid w:val="008C2699"/>
    <w:rsid w:val="008C4062"/>
    <w:rsid w:val="008C5DB9"/>
    <w:rsid w:val="008D2FFF"/>
    <w:rsid w:val="008D321B"/>
    <w:rsid w:val="008E0D48"/>
    <w:rsid w:val="008E3A8A"/>
    <w:rsid w:val="008E726F"/>
    <w:rsid w:val="008F4808"/>
    <w:rsid w:val="00911C83"/>
    <w:rsid w:val="00913999"/>
    <w:rsid w:val="00920A3A"/>
    <w:rsid w:val="00920D2D"/>
    <w:rsid w:val="00921C1B"/>
    <w:rsid w:val="00931F0F"/>
    <w:rsid w:val="009342AB"/>
    <w:rsid w:val="00934B20"/>
    <w:rsid w:val="00935133"/>
    <w:rsid w:val="00942077"/>
    <w:rsid w:val="009452A0"/>
    <w:rsid w:val="00945448"/>
    <w:rsid w:val="009472CC"/>
    <w:rsid w:val="00952FF3"/>
    <w:rsid w:val="00953B22"/>
    <w:rsid w:val="00954BDE"/>
    <w:rsid w:val="00956A70"/>
    <w:rsid w:val="0096081E"/>
    <w:rsid w:val="00961EC8"/>
    <w:rsid w:val="0096571C"/>
    <w:rsid w:val="00967D6F"/>
    <w:rsid w:val="009708AF"/>
    <w:rsid w:val="00977FCF"/>
    <w:rsid w:val="00985FD1"/>
    <w:rsid w:val="00995BE4"/>
    <w:rsid w:val="00996346"/>
    <w:rsid w:val="009969C3"/>
    <w:rsid w:val="00997AEB"/>
    <w:rsid w:val="009A0AE3"/>
    <w:rsid w:val="009A1240"/>
    <w:rsid w:val="009A3A2B"/>
    <w:rsid w:val="009A6F99"/>
    <w:rsid w:val="009A7A02"/>
    <w:rsid w:val="009B6099"/>
    <w:rsid w:val="009C1975"/>
    <w:rsid w:val="009C30F1"/>
    <w:rsid w:val="009C6882"/>
    <w:rsid w:val="009E1072"/>
    <w:rsid w:val="009E197F"/>
    <w:rsid w:val="009E3076"/>
    <w:rsid w:val="009E5069"/>
    <w:rsid w:val="009F295D"/>
    <w:rsid w:val="009F2B74"/>
    <w:rsid w:val="009F2BB8"/>
    <w:rsid w:val="009F4C0C"/>
    <w:rsid w:val="00A01099"/>
    <w:rsid w:val="00A015BF"/>
    <w:rsid w:val="00A015EB"/>
    <w:rsid w:val="00A02FA1"/>
    <w:rsid w:val="00A11F60"/>
    <w:rsid w:val="00A12284"/>
    <w:rsid w:val="00A12A5E"/>
    <w:rsid w:val="00A2180E"/>
    <w:rsid w:val="00A21C03"/>
    <w:rsid w:val="00A22245"/>
    <w:rsid w:val="00A22745"/>
    <w:rsid w:val="00A230D3"/>
    <w:rsid w:val="00A24C72"/>
    <w:rsid w:val="00A3039E"/>
    <w:rsid w:val="00A322F8"/>
    <w:rsid w:val="00A34DA1"/>
    <w:rsid w:val="00A35365"/>
    <w:rsid w:val="00A4018F"/>
    <w:rsid w:val="00A40C22"/>
    <w:rsid w:val="00A43135"/>
    <w:rsid w:val="00A44676"/>
    <w:rsid w:val="00A47777"/>
    <w:rsid w:val="00A477DA"/>
    <w:rsid w:val="00A47D12"/>
    <w:rsid w:val="00A506B8"/>
    <w:rsid w:val="00A51759"/>
    <w:rsid w:val="00A5339E"/>
    <w:rsid w:val="00A5572D"/>
    <w:rsid w:val="00A57455"/>
    <w:rsid w:val="00A6225E"/>
    <w:rsid w:val="00A62541"/>
    <w:rsid w:val="00A644D6"/>
    <w:rsid w:val="00A67931"/>
    <w:rsid w:val="00A71D99"/>
    <w:rsid w:val="00A73A0C"/>
    <w:rsid w:val="00A75972"/>
    <w:rsid w:val="00A8017B"/>
    <w:rsid w:val="00A81263"/>
    <w:rsid w:val="00A825C4"/>
    <w:rsid w:val="00A837CE"/>
    <w:rsid w:val="00A87CDD"/>
    <w:rsid w:val="00A909D6"/>
    <w:rsid w:val="00A933E9"/>
    <w:rsid w:val="00A957EA"/>
    <w:rsid w:val="00A9607F"/>
    <w:rsid w:val="00A97E41"/>
    <w:rsid w:val="00AA2F03"/>
    <w:rsid w:val="00AB0D23"/>
    <w:rsid w:val="00AB1AA5"/>
    <w:rsid w:val="00AB2D84"/>
    <w:rsid w:val="00AC01B0"/>
    <w:rsid w:val="00AC0533"/>
    <w:rsid w:val="00AC24DC"/>
    <w:rsid w:val="00AC71B8"/>
    <w:rsid w:val="00AC72E5"/>
    <w:rsid w:val="00AE0641"/>
    <w:rsid w:val="00AE1300"/>
    <w:rsid w:val="00AE40EA"/>
    <w:rsid w:val="00AF09DF"/>
    <w:rsid w:val="00AF14BD"/>
    <w:rsid w:val="00AF4C52"/>
    <w:rsid w:val="00B01A99"/>
    <w:rsid w:val="00B02EBA"/>
    <w:rsid w:val="00B11FA6"/>
    <w:rsid w:val="00B1220A"/>
    <w:rsid w:val="00B13DF6"/>
    <w:rsid w:val="00B16A2A"/>
    <w:rsid w:val="00B17FCC"/>
    <w:rsid w:val="00B214D7"/>
    <w:rsid w:val="00B22D7A"/>
    <w:rsid w:val="00B25CF1"/>
    <w:rsid w:val="00B27D74"/>
    <w:rsid w:val="00B307B1"/>
    <w:rsid w:val="00B36E26"/>
    <w:rsid w:val="00B36EDD"/>
    <w:rsid w:val="00B44C53"/>
    <w:rsid w:val="00B52EC6"/>
    <w:rsid w:val="00B55A68"/>
    <w:rsid w:val="00B60061"/>
    <w:rsid w:val="00B62B83"/>
    <w:rsid w:val="00B6380C"/>
    <w:rsid w:val="00B63888"/>
    <w:rsid w:val="00B7047A"/>
    <w:rsid w:val="00B713E1"/>
    <w:rsid w:val="00B725F3"/>
    <w:rsid w:val="00B74B6B"/>
    <w:rsid w:val="00B74D8D"/>
    <w:rsid w:val="00B756CA"/>
    <w:rsid w:val="00B756FB"/>
    <w:rsid w:val="00B75A6A"/>
    <w:rsid w:val="00B81A54"/>
    <w:rsid w:val="00B8222D"/>
    <w:rsid w:val="00B82DF9"/>
    <w:rsid w:val="00B849B9"/>
    <w:rsid w:val="00B85370"/>
    <w:rsid w:val="00B87206"/>
    <w:rsid w:val="00B87A5E"/>
    <w:rsid w:val="00B919F8"/>
    <w:rsid w:val="00B95B29"/>
    <w:rsid w:val="00B960FD"/>
    <w:rsid w:val="00BA0A2F"/>
    <w:rsid w:val="00BA6B02"/>
    <w:rsid w:val="00BB15DC"/>
    <w:rsid w:val="00BB440D"/>
    <w:rsid w:val="00BB455A"/>
    <w:rsid w:val="00BC1A36"/>
    <w:rsid w:val="00BC3EC8"/>
    <w:rsid w:val="00BC589D"/>
    <w:rsid w:val="00BC63A8"/>
    <w:rsid w:val="00BC7584"/>
    <w:rsid w:val="00BD1343"/>
    <w:rsid w:val="00BD78B8"/>
    <w:rsid w:val="00BE0BA0"/>
    <w:rsid w:val="00BE0E76"/>
    <w:rsid w:val="00BE16DB"/>
    <w:rsid w:val="00BE2E29"/>
    <w:rsid w:val="00BE2F2A"/>
    <w:rsid w:val="00BE49F3"/>
    <w:rsid w:val="00BE6A72"/>
    <w:rsid w:val="00BF2CAA"/>
    <w:rsid w:val="00BF5736"/>
    <w:rsid w:val="00BF73F6"/>
    <w:rsid w:val="00C022C2"/>
    <w:rsid w:val="00C02A44"/>
    <w:rsid w:val="00C04D9E"/>
    <w:rsid w:val="00C0547C"/>
    <w:rsid w:val="00C0586F"/>
    <w:rsid w:val="00C05C86"/>
    <w:rsid w:val="00C079BB"/>
    <w:rsid w:val="00C12E58"/>
    <w:rsid w:val="00C20FB2"/>
    <w:rsid w:val="00C20FCC"/>
    <w:rsid w:val="00C23440"/>
    <w:rsid w:val="00C23BAC"/>
    <w:rsid w:val="00C25E0C"/>
    <w:rsid w:val="00C25F88"/>
    <w:rsid w:val="00C26827"/>
    <w:rsid w:val="00C27F29"/>
    <w:rsid w:val="00C31D4B"/>
    <w:rsid w:val="00C32B52"/>
    <w:rsid w:val="00C33336"/>
    <w:rsid w:val="00C34DDA"/>
    <w:rsid w:val="00C363C4"/>
    <w:rsid w:val="00C363D3"/>
    <w:rsid w:val="00C36F80"/>
    <w:rsid w:val="00C40CD0"/>
    <w:rsid w:val="00C42BA4"/>
    <w:rsid w:val="00C43F10"/>
    <w:rsid w:val="00C45718"/>
    <w:rsid w:val="00C628D2"/>
    <w:rsid w:val="00C647E5"/>
    <w:rsid w:val="00C65DA3"/>
    <w:rsid w:val="00C812DF"/>
    <w:rsid w:val="00C81662"/>
    <w:rsid w:val="00C820E9"/>
    <w:rsid w:val="00C82245"/>
    <w:rsid w:val="00C83529"/>
    <w:rsid w:val="00C83EC8"/>
    <w:rsid w:val="00C84711"/>
    <w:rsid w:val="00C903AF"/>
    <w:rsid w:val="00C91199"/>
    <w:rsid w:val="00C92EEC"/>
    <w:rsid w:val="00C9739F"/>
    <w:rsid w:val="00CA5F81"/>
    <w:rsid w:val="00CA7B4D"/>
    <w:rsid w:val="00CB4CF3"/>
    <w:rsid w:val="00CB4D25"/>
    <w:rsid w:val="00CB6802"/>
    <w:rsid w:val="00CB6B9A"/>
    <w:rsid w:val="00CB6E56"/>
    <w:rsid w:val="00CC1093"/>
    <w:rsid w:val="00CC15CC"/>
    <w:rsid w:val="00CC2845"/>
    <w:rsid w:val="00CC6496"/>
    <w:rsid w:val="00CC75F4"/>
    <w:rsid w:val="00CD7AAA"/>
    <w:rsid w:val="00CE1E57"/>
    <w:rsid w:val="00CF0EBE"/>
    <w:rsid w:val="00CF13B0"/>
    <w:rsid w:val="00CF1B50"/>
    <w:rsid w:val="00CF30FB"/>
    <w:rsid w:val="00CF6801"/>
    <w:rsid w:val="00CF6850"/>
    <w:rsid w:val="00CF760D"/>
    <w:rsid w:val="00CF7AA1"/>
    <w:rsid w:val="00D012E3"/>
    <w:rsid w:val="00D01701"/>
    <w:rsid w:val="00D01AB1"/>
    <w:rsid w:val="00D02CB4"/>
    <w:rsid w:val="00D112E2"/>
    <w:rsid w:val="00D1698E"/>
    <w:rsid w:val="00D16AD7"/>
    <w:rsid w:val="00D16EA5"/>
    <w:rsid w:val="00D2108D"/>
    <w:rsid w:val="00D2440A"/>
    <w:rsid w:val="00D34B9D"/>
    <w:rsid w:val="00D4141F"/>
    <w:rsid w:val="00D42A70"/>
    <w:rsid w:val="00D45DF5"/>
    <w:rsid w:val="00D46DD8"/>
    <w:rsid w:val="00D47A54"/>
    <w:rsid w:val="00D51EAD"/>
    <w:rsid w:val="00D538B4"/>
    <w:rsid w:val="00D54CC2"/>
    <w:rsid w:val="00D619AE"/>
    <w:rsid w:val="00D61D2B"/>
    <w:rsid w:val="00D65810"/>
    <w:rsid w:val="00D70BC6"/>
    <w:rsid w:val="00D70FD2"/>
    <w:rsid w:val="00D71B92"/>
    <w:rsid w:val="00D73D69"/>
    <w:rsid w:val="00D80707"/>
    <w:rsid w:val="00D82F59"/>
    <w:rsid w:val="00D841CB"/>
    <w:rsid w:val="00D8564F"/>
    <w:rsid w:val="00D858C6"/>
    <w:rsid w:val="00D9154D"/>
    <w:rsid w:val="00D93167"/>
    <w:rsid w:val="00D94D58"/>
    <w:rsid w:val="00D95026"/>
    <w:rsid w:val="00D97527"/>
    <w:rsid w:val="00D97B75"/>
    <w:rsid w:val="00DA1E67"/>
    <w:rsid w:val="00DA7111"/>
    <w:rsid w:val="00DB0458"/>
    <w:rsid w:val="00DB222B"/>
    <w:rsid w:val="00DB3283"/>
    <w:rsid w:val="00DC031D"/>
    <w:rsid w:val="00DC21CE"/>
    <w:rsid w:val="00DC4742"/>
    <w:rsid w:val="00DC4E67"/>
    <w:rsid w:val="00DC647A"/>
    <w:rsid w:val="00DD00F5"/>
    <w:rsid w:val="00DD46F8"/>
    <w:rsid w:val="00DE0052"/>
    <w:rsid w:val="00DE078F"/>
    <w:rsid w:val="00DE092F"/>
    <w:rsid w:val="00DE19D2"/>
    <w:rsid w:val="00DE19D9"/>
    <w:rsid w:val="00DE21BD"/>
    <w:rsid w:val="00DE429A"/>
    <w:rsid w:val="00DE4E62"/>
    <w:rsid w:val="00DE5EFA"/>
    <w:rsid w:val="00DE70AB"/>
    <w:rsid w:val="00DF06F2"/>
    <w:rsid w:val="00DF2136"/>
    <w:rsid w:val="00DF5461"/>
    <w:rsid w:val="00DF73EF"/>
    <w:rsid w:val="00E01DFB"/>
    <w:rsid w:val="00E10297"/>
    <w:rsid w:val="00E1095A"/>
    <w:rsid w:val="00E11569"/>
    <w:rsid w:val="00E14B0E"/>
    <w:rsid w:val="00E14DB5"/>
    <w:rsid w:val="00E15DD8"/>
    <w:rsid w:val="00E16943"/>
    <w:rsid w:val="00E20FD4"/>
    <w:rsid w:val="00E21AEE"/>
    <w:rsid w:val="00E23B32"/>
    <w:rsid w:val="00E253EE"/>
    <w:rsid w:val="00E26A53"/>
    <w:rsid w:val="00E2736E"/>
    <w:rsid w:val="00E316D9"/>
    <w:rsid w:val="00E41EEE"/>
    <w:rsid w:val="00E43289"/>
    <w:rsid w:val="00E5643E"/>
    <w:rsid w:val="00E56E1D"/>
    <w:rsid w:val="00E63C82"/>
    <w:rsid w:val="00E80290"/>
    <w:rsid w:val="00E8141D"/>
    <w:rsid w:val="00E86F07"/>
    <w:rsid w:val="00E92773"/>
    <w:rsid w:val="00E92AF8"/>
    <w:rsid w:val="00E96913"/>
    <w:rsid w:val="00E97074"/>
    <w:rsid w:val="00EA12F0"/>
    <w:rsid w:val="00EB1F06"/>
    <w:rsid w:val="00EB2A8A"/>
    <w:rsid w:val="00EB50DE"/>
    <w:rsid w:val="00EB5A67"/>
    <w:rsid w:val="00EB7E37"/>
    <w:rsid w:val="00EC3FF2"/>
    <w:rsid w:val="00EC687D"/>
    <w:rsid w:val="00ED0720"/>
    <w:rsid w:val="00ED5326"/>
    <w:rsid w:val="00EE0973"/>
    <w:rsid w:val="00EE1B7A"/>
    <w:rsid w:val="00EF4827"/>
    <w:rsid w:val="00EF7139"/>
    <w:rsid w:val="00F0240A"/>
    <w:rsid w:val="00F06D57"/>
    <w:rsid w:val="00F121C1"/>
    <w:rsid w:val="00F12A0D"/>
    <w:rsid w:val="00F12CDA"/>
    <w:rsid w:val="00F14148"/>
    <w:rsid w:val="00F14D22"/>
    <w:rsid w:val="00F15D66"/>
    <w:rsid w:val="00F20247"/>
    <w:rsid w:val="00F30803"/>
    <w:rsid w:val="00F31348"/>
    <w:rsid w:val="00F43BB8"/>
    <w:rsid w:val="00F476CF"/>
    <w:rsid w:val="00F51276"/>
    <w:rsid w:val="00F5773D"/>
    <w:rsid w:val="00F6163C"/>
    <w:rsid w:val="00F62BF9"/>
    <w:rsid w:val="00F65EC8"/>
    <w:rsid w:val="00F673C5"/>
    <w:rsid w:val="00F72723"/>
    <w:rsid w:val="00F805E5"/>
    <w:rsid w:val="00F82EA6"/>
    <w:rsid w:val="00F845D9"/>
    <w:rsid w:val="00F86549"/>
    <w:rsid w:val="00F87E29"/>
    <w:rsid w:val="00F91A2C"/>
    <w:rsid w:val="00F94637"/>
    <w:rsid w:val="00F96653"/>
    <w:rsid w:val="00F96938"/>
    <w:rsid w:val="00FB30C6"/>
    <w:rsid w:val="00FC0A1B"/>
    <w:rsid w:val="00FC553F"/>
    <w:rsid w:val="00FC5ACD"/>
    <w:rsid w:val="00FC6403"/>
    <w:rsid w:val="00FD02FD"/>
    <w:rsid w:val="00FD462C"/>
    <w:rsid w:val="00FD4925"/>
    <w:rsid w:val="00FD5F86"/>
    <w:rsid w:val="00FD7D84"/>
    <w:rsid w:val="00FE1887"/>
    <w:rsid w:val="00FE28AB"/>
    <w:rsid w:val="00FE2C3F"/>
    <w:rsid w:val="00FE509E"/>
    <w:rsid w:val="00FF132F"/>
    <w:rsid w:val="00FF54D4"/>
    <w:rsid w:val="00FF5D49"/>
    <w:rsid w:val="00FF769E"/>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DCBDFA-0DA3-4FE9-BBAB-868EFFB8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rPr>
  </w:style>
  <w:style w:type="paragraph" w:styleId="Ttulo4">
    <w:name w:val="heading 4"/>
    <w:basedOn w:val="Normal"/>
    <w:next w:val="Normal"/>
    <w:link w:val="Ttulo4Car"/>
    <w:uiPriority w:val="99"/>
    <w:qFormat/>
    <w:rsid w:val="008872A2"/>
    <w:pPr>
      <w:keepNext/>
      <w:spacing w:before="240" w:after="60"/>
      <w:outlineLvl w:val="3"/>
    </w:pPr>
    <w:rPr>
      <w:rFonts w:ascii="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8872A2"/>
    <w:rPr>
      <w:rFonts w:ascii="Calibri" w:hAnsi="Calibri" w:cs="Calibri"/>
      <w:b/>
      <w:bCs/>
      <w:sz w:val="28"/>
      <w:szCs w:val="28"/>
      <w:lang w:val="es-ES" w:eastAsia="es-ES"/>
    </w:rPr>
  </w:style>
  <w:style w:type="paragraph" w:styleId="Encabezado">
    <w:name w:val="header"/>
    <w:basedOn w:val="Normal"/>
    <w:link w:val="EncabezadoCar"/>
    <w:uiPriority w:val="99"/>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cs="Arial"/>
      <w:b/>
      <w:bCs/>
      <w:i/>
      <w:iCs/>
      <w:sz w:val="24"/>
      <w:szCs w:val="24"/>
    </w:rPr>
  </w:style>
  <w:style w:type="character" w:customStyle="1" w:styleId="PuestoCar">
    <w:name w:val="Puesto Car"/>
    <w:basedOn w:val="Fuentedeprrafopredeter"/>
    <w:link w:val="Puesto"/>
    <w:uiPriority w:val="99"/>
    <w:locked/>
    <w:rsid w:val="008872A2"/>
    <w:rPr>
      <w:rFonts w:ascii="Arial" w:hAnsi="Arial" w:cs="Arial"/>
      <w:b/>
      <w:bCs/>
      <w:i/>
      <w:iCs/>
      <w:sz w:val="20"/>
      <w:szCs w:val="20"/>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Verdana"/>
      <w:spacing w:val="-3"/>
      <w:sz w:val="20"/>
      <w:szCs w:val="20"/>
      <w:lang w:val="es-ES_tradnl"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semiHidden/>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szCs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E316D9"/>
    <w:rPr>
      <w:rFonts w:cs="Times New Roman"/>
      <w:vertAlign w:val="superscript"/>
    </w:rPr>
  </w:style>
  <w:style w:type="paragraph" w:styleId="NormalWeb">
    <w:name w:val="Normal (Web)"/>
    <w:basedOn w:val="Normal"/>
    <w:uiPriority w:val="99"/>
    <w:semiHidden/>
    <w:rsid w:val="001B4952"/>
    <w:pPr>
      <w:spacing w:before="100" w:beforeAutospacing="1" w:after="100" w:afterAutospacing="1"/>
    </w:pPr>
    <w:rPr>
      <w:sz w:val="24"/>
      <w:szCs w:val="24"/>
      <w:lang w:val="es-CO" w:eastAsia="es-CO"/>
    </w:rPr>
  </w:style>
  <w:style w:type="paragraph" w:styleId="Textodebloque">
    <w:name w:val="Block Text"/>
    <w:basedOn w:val="Normal"/>
    <w:uiPriority w:val="99"/>
    <w:rsid w:val="00DE19D2"/>
    <w:pPr>
      <w:tabs>
        <w:tab w:val="left" w:pos="8789"/>
      </w:tabs>
      <w:spacing w:line="240" w:lineRule="atLeast"/>
      <w:ind w:left="3969" w:right="55"/>
      <w:jc w:val="both"/>
    </w:pPr>
    <w:rPr>
      <w:rFonts w:ascii="Arial" w:hAnsi="Arial" w:cs="Arial"/>
      <w:sz w:val="28"/>
      <w:szCs w:val="28"/>
      <w:lang w:val="es-ES_tradnl"/>
    </w:rPr>
  </w:style>
  <w:style w:type="paragraph" w:styleId="Sangra2detindependiente">
    <w:name w:val="Body Text Indent 2"/>
    <w:basedOn w:val="Normal"/>
    <w:link w:val="Sangra2detindependienteCar"/>
    <w:uiPriority w:val="99"/>
    <w:semiHidden/>
    <w:rsid w:val="000820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0820BC"/>
    <w:rPr>
      <w:rFonts w:ascii="Times New Roman" w:hAnsi="Times New Roman" w:cs="Times New Roman"/>
      <w:lang w:val="es-ES" w:eastAsia="es-ES"/>
    </w:rPr>
  </w:style>
  <w:style w:type="character" w:customStyle="1" w:styleId="SinespaciadoCar">
    <w:name w:val="Sin espaciado Car"/>
    <w:link w:val="Sinespaciado"/>
    <w:uiPriority w:val="99"/>
    <w:locked/>
    <w:rsid w:val="000820BC"/>
    <w:rPr>
      <w:rFonts w:ascii="Courier New" w:hAnsi="Courier New"/>
      <w:sz w:val="24"/>
      <w:lang w:val="es-ES" w:eastAsia="es-ES"/>
    </w:rPr>
  </w:style>
  <w:style w:type="character" w:customStyle="1" w:styleId="apple-converted-space">
    <w:name w:val="apple-converted-space"/>
    <w:basedOn w:val="Fuentedeprrafopredeter"/>
    <w:rsid w:val="00301466"/>
  </w:style>
  <w:style w:type="character" w:customStyle="1" w:styleId="Cuerpodeltexto817pto">
    <w:name w:val="Cuerpo del texto (8) + 17 pto"/>
    <w:aliases w:val="Negrita,Sin cursiva,Cuerpo del texto (8) + 10 pto"/>
    <w:basedOn w:val="Fuentedeprrafopredeter"/>
    <w:rsid w:val="001369CA"/>
    <w:rPr>
      <w:rFonts w:ascii="Bookman Old Style" w:eastAsia="Bookman Old Style" w:hAnsi="Bookman Old Style" w:cs="Bookman Old Style"/>
      <w:b/>
      <w:bCs/>
      <w:i/>
      <w:iCs/>
      <w:color w:val="000000"/>
      <w:spacing w:val="0"/>
      <w:w w:val="100"/>
      <w:position w:val="0"/>
      <w:sz w:val="34"/>
      <w:szCs w:val="34"/>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3862">
      <w:bodyDiv w:val="1"/>
      <w:marLeft w:val="0"/>
      <w:marRight w:val="0"/>
      <w:marTop w:val="0"/>
      <w:marBottom w:val="0"/>
      <w:divBdr>
        <w:top w:val="none" w:sz="0" w:space="0" w:color="auto"/>
        <w:left w:val="none" w:sz="0" w:space="0" w:color="auto"/>
        <w:bottom w:val="none" w:sz="0" w:space="0" w:color="auto"/>
        <w:right w:val="none" w:sz="0" w:space="0" w:color="auto"/>
      </w:divBdr>
    </w:div>
    <w:div w:id="1662344600">
      <w:marLeft w:val="0"/>
      <w:marRight w:val="0"/>
      <w:marTop w:val="0"/>
      <w:marBottom w:val="0"/>
      <w:divBdr>
        <w:top w:val="none" w:sz="0" w:space="0" w:color="auto"/>
        <w:left w:val="none" w:sz="0" w:space="0" w:color="auto"/>
        <w:bottom w:val="none" w:sz="0" w:space="0" w:color="auto"/>
        <w:right w:val="none" w:sz="0" w:space="0" w:color="auto"/>
      </w:divBdr>
      <w:divsChild>
        <w:div w:id="1662344599">
          <w:marLeft w:val="0"/>
          <w:marRight w:val="0"/>
          <w:marTop w:val="0"/>
          <w:marBottom w:val="0"/>
          <w:divBdr>
            <w:top w:val="none" w:sz="0" w:space="0" w:color="auto"/>
            <w:left w:val="none" w:sz="0" w:space="0" w:color="auto"/>
            <w:bottom w:val="none" w:sz="0" w:space="0" w:color="auto"/>
            <w:right w:val="none" w:sz="0" w:space="0" w:color="auto"/>
          </w:divBdr>
          <w:divsChild>
            <w:div w:id="16623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AA15-DB3B-46F4-B393-B7C857C8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1127</Words>
  <Characters>6202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7</cp:revision>
  <cp:lastPrinted>2015-12-11T22:50:00Z</cp:lastPrinted>
  <dcterms:created xsi:type="dcterms:W3CDTF">2015-12-11T20:15:00Z</dcterms:created>
  <dcterms:modified xsi:type="dcterms:W3CDTF">2015-12-11T23:11:00Z</dcterms:modified>
</cp:coreProperties>
</file>