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Javier Elías Arias </w:t>
      </w:r>
      <w:proofErr w:type="spellStart"/>
      <w:r w:rsidRPr="00964618">
        <w:rPr>
          <w:rFonts w:ascii="Arial" w:hAnsi="Arial" w:cs="Arial"/>
          <w:sz w:val="22"/>
        </w:rPr>
        <w:t>Idárraga</w:t>
      </w:r>
      <w:proofErr w:type="spellEnd"/>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Juzgado Segundo Civil del Circuito de Pereira</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2015-00</w:t>
      </w:r>
      <w:r w:rsidR="009C1B3A">
        <w:rPr>
          <w:rFonts w:ascii="Arial" w:hAnsi="Arial" w:cs="Arial"/>
          <w:sz w:val="22"/>
        </w:rPr>
        <w:t>899</w:t>
      </w:r>
      <w:r w:rsidRPr="00964618">
        <w:rPr>
          <w:rFonts w:ascii="Arial" w:hAnsi="Arial" w:cs="Arial"/>
          <w:sz w:val="22"/>
        </w:rPr>
        <w:t>-00 (Interno No.</w:t>
      </w:r>
      <w:r w:rsidR="009C1B3A">
        <w:rPr>
          <w:rFonts w:ascii="Arial" w:hAnsi="Arial" w:cs="Arial"/>
          <w:sz w:val="22"/>
        </w:rPr>
        <w:t>899</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9C1B3A" w:rsidRPr="005041CA">
        <w:rPr>
          <w:rFonts w:ascii="Arial" w:hAnsi="Arial" w:cs="Arial"/>
          <w:sz w:val="22"/>
          <w:szCs w:val="22"/>
        </w:rPr>
        <w:t>Inexistencia de vulneración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FA092E">
        <w:rPr>
          <w:rFonts w:ascii="Arial" w:hAnsi="Arial"/>
          <w:sz w:val="22"/>
          <w:szCs w:val="22"/>
        </w:rPr>
        <w:t>595 de 7-12-2015</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0B1B68" w:rsidRDefault="00026BFF" w:rsidP="00026BFF">
      <w:pPr>
        <w:spacing w:line="360" w:lineRule="auto"/>
        <w:jc w:val="center"/>
        <w:rPr>
          <w:rFonts w:ascii="Arial" w:hAnsi="Arial" w:cs="Arial"/>
          <w:iCs/>
          <w:szCs w:val="28"/>
          <w:lang w:val="es-CO"/>
        </w:rPr>
      </w:pPr>
      <w:r w:rsidRPr="000B1B68">
        <w:rPr>
          <w:rFonts w:ascii="Arial" w:hAnsi="Arial" w:cs="Arial"/>
          <w:iCs/>
          <w:smallCaps/>
          <w:szCs w:val="28"/>
          <w:lang w:val="es-CO"/>
        </w:rPr>
        <w:t>Pereira, Risaralda,</w:t>
      </w:r>
      <w:r>
        <w:rPr>
          <w:rFonts w:ascii="Arial" w:hAnsi="Arial" w:cs="Arial"/>
          <w:iCs/>
          <w:smallCaps/>
          <w:szCs w:val="28"/>
          <w:lang w:val="es-CO"/>
        </w:rPr>
        <w:t xml:space="preserve"> </w:t>
      </w:r>
      <w:r w:rsidR="00FA092E">
        <w:rPr>
          <w:rFonts w:ascii="Arial" w:hAnsi="Arial" w:cs="Arial"/>
          <w:iCs/>
          <w:smallCaps/>
          <w:szCs w:val="28"/>
          <w:lang w:val="es-CO"/>
        </w:rPr>
        <w:t>siete</w:t>
      </w:r>
      <w:r>
        <w:rPr>
          <w:rFonts w:ascii="Arial" w:hAnsi="Arial" w:cs="Arial"/>
          <w:iCs/>
          <w:smallCaps/>
          <w:szCs w:val="28"/>
          <w:lang w:val="es-CO"/>
        </w:rPr>
        <w:t xml:space="preserve"> </w:t>
      </w:r>
      <w:r w:rsidRPr="000B1B68">
        <w:rPr>
          <w:rFonts w:ascii="Arial" w:hAnsi="Arial" w:cs="Arial"/>
          <w:iCs/>
          <w:smallCaps/>
          <w:szCs w:val="28"/>
          <w:lang w:val="es-CO"/>
        </w:rPr>
        <w:t>(</w:t>
      </w:r>
      <w:r w:rsidR="00FA092E">
        <w:rPr>
          <w:rFonts w:ascii="Arial" w:hAnsi="Arial" w:cs="Arial"/>
          <w:iCs/>
          <w:smallCaps/>
          <w:szCs w:val="28"/>
          <w:lang w:val="es-CO"/>
        </w:rPr>
        <w:t>07</w:t>
      </w:r>
      <w:r>
        <w:rPr>
          <w:rFonts w:ascii="Arial" w:hAnsi="Arial" w:cs="Arial"/>
          <w:iCs/>
          <w:smallCaps/>
          <w:szCs w:val="28"/>
          <w:lang w:val="es-CO"/>
        </w:rPr>
        <w:t>)</w:t>
      </w:r>
      <w:r w:rsidRPr="000B1B68">
        <w:rPr>
          <w:rFonts w:ascii="Arial" w:hAnsi="Arial" w:cs="Arial"/>
          <w:iCs/>
          <w:smallCaps/>
          <w:szCs w:val="28"/>
          <w:lang w:val="es-CO"/>
        </w:rPr>
        <w:t xml:space="preserve"> de </w:t>
      </w:r>
      <w:r w:rsidR="000C5128">
        <w:rPr>
          <w:rFonts w:ascii="Arial" w:hAnsi="Arial" w:cs="Arial"/>
          <w:iCs/>
          <w:smallCaps/>
          <w:szCs w:val="28"/>
          <w:lang w:val="es-CO"/>
        </w:rPr>
        <w:t xml:space="preserve">diciembre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quince</w:t>
      </w:r>
      <w:r w:rsidRPr="000B1B68">
        <w:rPr>
          <w:rFonts w:ascii="Arial" w:hAnsi="Arial" w:cs="Arial"/>
          <w:iCs/>
          <w:smallCaps/>
          <w:szCs w:val="28"/>
          <w:lang w:val="es-CO"/>
        </w:rPr>
        <w:t xml:space="preserve"> (201</w:t>
      </w:r>
      <w:r>
        <w:rPr>
          <w:rFonts w:ascii="Arial" w:hAnsi="Arial" w:cs="Arial"/>
          <w:iCs/>
          <w:smallCaps/>
          <w:szCs w:val="28"/>
          <w:lang w:val="es-CO"/>
        </w:rPr>
        <w:t>5</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C04FD" w:rsidRDefault="000147A2" w:rsidP="0099045D">
      <w:pPr>
        <w:spacing w:line="360" w:lineRule="auto"/>
        <w:jc w:val="center"/>
        <w:rPr>
          <w:rFonts w:ascii="Arial" w:hAnsi="Arial" w:cs="Arial"/>
          <w:b/>
          <w:bCs/>
          <w:sz w:val="18"/>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9C1B3A" w:rsidRPr="00383E2F" w:rsidRDefault="009C1B3A" w:rsidP="009C1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amparo constitucional en</w:t>
      </w:r>
      <w:r w:rsidRPr="00383E2F">
        <w:rPr>
          <w:rFonts w:ascii="Arial" w:hAnsi="Arial" w:cs="Arial"/>
          <w:spacing w:val="-3"/>
          <w:lang w:val="es-ES_tradnl"/>
        </w:rPr>
        <w:t xml:space="preserve"> referencia, </w:t>
      </w:r>
      <w:r>
        <w:rPr>
          <w:rFonts w:ascii="Arial" w:hAnsi="Arial" w:cs="Arial"/>
          <w:spacing w:val="-3"/>
          <w:lang w:val="es-ES_tradnl"/>
        </w:rPr>
        <w:t xml:space="preserve">surtida </w:t>
      </w:r>
      <w:r w:rsidRPr="00383E2F">
        <w:rPr>
          <w:rFonts w:ascii="Arial" w:hAnsi="Arial" w:cs="Arial"/>
          <w:spacing w:val="-3"/>
          <w:lang w:val="es-ES_tradnl"/>
        </w:rPr>
        <w:t xml:space="preserve">la actuación </w:t>
      </w:r>
      <w:r>
        <w:rPr>
          <w:rFonts w:ascii="Arial" w:hAnsi="Arial" w:cs="Arial"/>
          <w:spacing w:val="-3"/>
          <w:lang w:val="es-ES_tradnl"/>
        </w:rPr>
        <w:t>correspondiente, de manera preferente y sumaria</w:t>
      </w:r>
      <w:r w:rsidRPr="00383E2F">
        <w:rPr>
          <w:rFonts w:ascii="Arial" w:hAnsi="Arial" w:cs="Arial"/>
          <w:spacing w:val="-3"/>
          <w:lang w:val="es-ES_tradnl"/>
        </w:rPr>
        <w:t xml:space="preserve">, sin </w:t>
      </w:r>
      <w:r>
        <w:rPr>
          <w:rFonts w:ascii="Arial" w:hAnsi="Arial" w:cs="Arial"/>
          <w:spacing w:val="-3"/>
          <w:lang w:val="es-ES_tradnl"/>
        </w:rPr>
        <w:t xml:space="preserve">vislumbrar </w:t>
      </w:r>
      <w:r w:rsidRPr="00383E2F">
        <w:rPr>
          <w:rFonts w:ascii="Arial" w:hAnsi="Arial" w:cs="Arial"/>
          <w:spacing w:val="-3"/>
          <w:lang w:val="es-ES_tradnl"/>
        </w:rPr>
        <w:t>nulidad</w:t>
      </w:r>
      <w:r>
        <w:rPr>
          <w:rFonts w:ascii="Arial" w:hAnsi="Arial" w:cs="Arial"/>
          <w:spacing w:val="-3"/>
          <w:lang w:val="es-ES_tradnl"/>
        </w:rPr>
        <w:t>es</w:t>
      </w:r>
      <w:r w:rsidRPr="00383E2F">
        <w:rPr>
          <w:rFonts w:ascii="Arial" w:hAnsi="Arial" w:cs="Arial"/>
          <w:spacing w:val="-3"/>
          <w:lang w:val="es-ES_tradnl"/>
        </w:rPr>
        <w:t xml:space="preserve"> que </w:t>
      </w:r>
      <w:r>
        <w:rPr>
          <w:rFonts w:ascii="Arial" w:hAnsi="Arial" w:cs="Arial"/>
          <w:spacing w:val="-3"/>
          <w:lang w:val="es-ES_tradnl"/>
        </w:rPr>
        <w:t>la vicien</w:t>
      </w:r>
      <w:r w:rsidRPr="00383E2F">
        <w:rPr>
          <w:rFonts w:ascii="Arial" w:hAnsi="Arial" w:cs="Arial"/>
          <w:spacing w:val="-3"/>
          <w:lang w:val="es-ES_tradnl"/>
        </w:rPr>
        <w:t>.</w:t>
      </w:r>
    </w:p>
    <w:p w:rsidR="0099045D" w:rsidRDefault="0099045D" w:rsidP="0099045D">
      <w:pPr>
        <w:pStyle w:val="Textoindependiente"/>
        <w:spacing w:line="360" w:lineRule="auto"/>
        <w:rPr>
          <w:rFonts w:ascii="Arial" w:hAnsi="Arial"/>
          <w:szCs w:val="24"/>
        </w:rPr>
      </w:pPr>
    </w:p>
    <w:p w:rsidR="000C5128" w:rsidRDefault="000C5128"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FD3140" w:rsidRDefault="00FD3140" w:rsidP="0099045D">
      <w:pPr>
        <w:pStyle w:val="Textoindependiente"/>
        <w:spacing w:line="360" w:lineRule="auto"/>
        <w:rPr>
          <w:rFonts w:ascii="Arial" w:hAnsi="Arial"/>
          <w:szCs w:val="24"/>
          <w:lang w:val="es-CO"/>
        </w:rPr>
      </w:pPr>
    </w:p>
    <w:p w:rsidR="00ED32C8" w:rsidRDefault="00ED32C8" w:rsidP="00ED32C8">
      <w:pPr>
        <w:spacing w:line="360" w:lineRule="auto"/>
        <w:jc w:val="both"/>
        <w:rPr>
          <w:rFonts w:ascii="Arial" w:hAnsi="Arial" w:cs="Arial"/>
        </w:rPr>
      </w:pPr>
      <w:r>
        <w:rPr>
          <w:rFonts w:ascii="Arial" w:hAnsi="Arial" w:cs="Arial"/>
        </w:rPr>
        <w:t xml:space="preserve">Indicó el actor que presentó ante el Juzgado </w:t>
      </w:r>
      <w:r w:rsidR="00964618">
        <w:rPr>
          <w:rFonts w:ascii="Arial" w:hAnsi="Arial" w:cs="Arial"/>
        </w:rPr>
        <w:t xml:space="preserve">Segundo </w:t>
      </w:r>
      <w:r>
        <w:rPr>
          <w:rFonts w:ascii="Arial" w:hAnsi="Arial" w:cs="Arial"/>
        </w:rPr>
        <w:t>Civil del Circuito</w:t>
      </w:r>
      <w:r w:rsidR="000C5128">
        <w:rPr>
          <w:rFonts w:ascii="Arial" w:hAnsi="Arial" w:cs="Arial"/>
        </w:rPr>
        <w:t xml:space="preserve"> de Pereira</w:t>
      </w:r>
      <w:r>
        <w:rPr>
          <w:rFonts w:ascii="Arial" w:hAnsi="Arial" w:cs="Arial"/>
        </w:rPr>
        <w:t>, las acciones populares que enseguida se detallan</w:t>
      </w:r>
      <w:r w:rsidRPr="00ED32C8">
        <w:rPr>
          <w:rFonts w:ascii="Arial" w:hAnsi="Arial" w:cs="Arial"/>
        </w:rPr>
        <w:t xml:space="preserve"> </w:t>
      </w:r>
      <w:r>
        <w:rPr>
          <w:rFonts w:ascii="Arial" w:hAnsi="Arial" w:cs="Arial"/>
        </w:rPr>
        <w:t>y que a la fecha, no había</w:t>
      </w:r>
      <w:r w:rsidR="00E06D98">
        <w:rPr>
          <w:rFonts w:ascii="Arial" w:hAnsi="Arial" w:cs="Arial"/>
        </w:rPr>
        <w:t>n</w:t>
      </w:r>
      <w:r>
        <w:rPr>
          <w:rFonts w:ascii="Arial" w:hAnsi="Arial" w:cs="Arial"/>
        </w:rPr>
        <w:t xml:space="preserve"> sido admitida</w:t>
      </w:r>
      <w:r w:rsidR="00E06D98">
        <w:rPr>
          <w:rFonts w:ascii="Arial" w:hAnsi="Arial" w:cs="Arial"/>
        </w:rPr>
        <w:t>s</w:t>
      </w:r>
      <w:r>
        <w:rPr>
          <w:rFonts w:ascii="Arial" w:hAnsi="Arial" w:cs="Arial"/>
        </w:rPr>
        <w:t xml:space="preserve">, por lo que estima que se está incumpliendo la Ley 472. </w:t>
      </w:r>
    </w:p>
    <w:p w:rsidR="00ED32C8" w:rsidRDefault="00ED32C8" w:rsidP="0099045D">
      <w:pPr>
        <w:pStyle w:val="Textoindependiente"/>
        <w:spacing w:line="360" w:lineRule="auto"/>
        <w:rPr>
          <w:rFonts w:ascii="Arial" w:hAnsi="Arial"/>
          <w:szCs w:val="24"/>
          <w:lang w:val="es-CO"/>
        </w:rPr>
      </w:pPr>
    </w:p>
    <w:tbl>
      <w:tblPr>
        <w:tblW w:w="7600" w:type="dxa"/>
        <w:jc w:val="center"/>
        <w:tblCellMar>
          <w:left w:w="70" w:type="dxa"/>
          <w:right w:w="70" w:type="dxa"/>
        </w:tblCellMar>
        <w:tblLook w:val="04A0" w:firstRow="1" w:lastRow="0" w:firstColumn="1" w:lastColumn="0" w:noHBand="0" w:noVBand="1"/>
      </w:tblPr>
      <w:tblGrid>
        <w:gridCol w:w="252"/>
        <w:gridCol w:w="1724"/>
        <w:gridCol w:w="252"/>
        <w:gridCol w:w="1724"/>
        <w:gridCol w:w="252"/>
        <w:gridCol w:w="1724"/>
        <w:gridCol w:w="252"/>
        <w:gridCol w:w="1724"/>
      </w:tblGrid>
      <w:tr w:rsidR="000C5128" w:rsidRPr="00D47B68" w:rsidTr="00D82877">
        <w:trPr>
          <w:trHeight w:val="315"/>
          <w:jc w:val="center"/>
        </w:trPr>
        <w:tc>
          <w:tcPr>
            <w:tcW w:w="7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C5128" w:rsidRPr="00D47B68" w:rsidRDefault="000C5128" w:rsidP="00D82877">
            <w:pPr>
              <w:jc w:val="center"/>
              <w:rPr>
                <w:rFonts w:ascii="Calibri" w:hAnsi="Calibri"/>
                <w:color w:val="000000"/>
                <w:sz w:val="22"/>
                <w:szCs w:val="22"/>
              </w:rPr>
            </w:pPr>
            <w:r w:rsidRPr="00D47B68">
              <w:rPr>
                <w:rFonts w:ascii="Calibri" w:hAnsi="Calibri"/>
                <w:color w:val="000000"/>
                <w:sz w:val="22"/>
                <w:szCs w:val="22"/>
              </w:rPr>
              <w:t>Acciones Populares</w:t>
            </w:r>
          </w:p>
        </w:tc>
      </w:tr>
      <w:tr w:rsidR="000C5128" w:rsidRPr="00D47B68" w:rsidTr="00D82877">
        <w:trPr>
          <w:trHeight w:val="315"/>
          <w:jc w:val="center"/>
        </w:trPr>
        <w:tc>
          <w:tcPr>
            <w:tcW w:w="176" w:type="dxa"/>
            <w:tcBorders>
              <w:top w:val="nil"/>
              <w:left w:val="single" w:sz="8" w:space="0" w:color="auto"/>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1</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2015-01134-00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2</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2015-01135-00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3</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2015-01136-00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4</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2015-01137-00</w:t>
            </w:r>
          </w:p>
        </w:tc>
      </w:tr>
      <w:tr w:rsidR="000C5128" w:rsidRPr="00D47B68" w:rsidTr="00D82877">
        <w:trPr>
          <w:trHeight w:val="315"/>
          <w:jc w:val="center"/>
        </w:trPr>
        <w:tc>
          <w:tcPr>
            <w:tcW w:w="176" w:type="dxa"/>
            <w:tcBorders>
              <w:top w:val="nil"/>
              <w:left w:val="single" w:sz="8" w:space="0" w:color="auto"/>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5</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2015-01138-00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6</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2015-01139-00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7</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2015-01141-00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8</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2015-01143-00</w:t>
            </w:r>
          </w:p>
        </w:tc>
      </w:tr>
    </w:tbl>
    <w:p w:rsidR="00ED32C8" w:rsidRDefault="00ED32C8" w:rsidP="0099045D">
      <w:pPr>
        <w:pStyle w:val="Textoindependiente"/>
        <w:spacing w:line="360" w:lineRule="auto"/>
        <w:rPr>
          <w:rFonts w:ascii="Arial" w:hAnsi="Arial"/>
          <w:szCs w:val="24"/>
          <w:lang w:val="es-CO"/>
        </w:rPr>
      </w:pPr>
    </w:p>
    <w:p w:rsidR="00DF42B6" w:rsidRPr="00BA69B4" w:rsidRDefault="00DF42B6"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lastRenderedPageBreak/>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(Folio 1, </w:t>
      </w:r>
      <w:r w:rsidR="009C1B3A">
        <w:rPr>
          <w:rFonts w:ascii="Arial" w:hAnsi="Arial" w:cs="Arial"/>
        </w:rPr>
        <w:t>del cuaderno No.1</w:t>
      </w:r>
      <w:r w:rsidR="009C1B3A">
        <w:rPr>
          <w:rFonts w:ascii="Arial" w:hAnsi="Arial" w:cs="Arial"/>
          <w:spacing w:val="-3"/>
          <w:lang w:val="es-ES_tradnl"/>
        </w:rPr>
        <w:t>)</w:t>
      </w:r>
      <w:r w:rsidR="00B40B09">
        <w:rPr>
          <w:rFonts w:ascii="Arial" w:hAnsi="Arial" w:cs="Arial"/>
          <w:spacing w:val="-3"/>
          <w:lang w:val="es-ES_tradnl"/>
        </w:rPr>
        <w:t xml:space="preserve">. </w:t>
      </w:r>
    </w:p>
    <w:p w:rsidR="000C5128" w:rsidRDefault="000C512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0C5128" w:rsidRDefault="000C5128"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3F77C9" w:rsidRDefault="003A3B20" w:rsidP="003F77C9">
      <w:pPr>
        <w:pStyle w:val="Sinespaciado"/>
        <w:spacing w:line="360" w:lineRule="auto"/>
        <w:jc w:val="both"/>
        <w:rPr>
          <w:rFonts w:ascii="Arial" w:hAnsi="Arial" w:cs="Arial"/>
          <w:szCs w:val="24"/>
        </w:rPr>
      </w:pPr>
      <w:r>
        <w:rPr>
          <w:rFonts w:ascii="Arial" w:hAnsi="Arial" w:cs="Arial"/>
          <w:szCs w:val="24"/>
        </w:rPr>
        <w:t>Solicit</w:t>
      </w:r>
      <w:r w:rsidR="00CA5A96">
        <w:rPr>
          <w:rFonts w:ascii="Arial" w:hAnsi="Arial" w:cs="Arial"/>
          <w:szCs w:val="24"/>
        </w:rPr>
        <w:t>ó</w:t>
      </w:r>
      <w:r>
        <w:rPr>
          <w:rFonts w:ascii="Arial" w:hAnsi="Arial" w:cs="Arial"/>
          <w:szCs w:val="24"/>
        </w:rPr>
        <w:t xml:space="preserve"> </w:t>
      </w:r>
      <w:r w:rsidR="003F77C9">
        <w:rPr>
          <w:rFonts w:ascii="Arial" w:hAnsi="Arial" w:cs="Arial"/>
          <w:szCs w:val="24"/>
        </w:rPr>
        <w:t xml:space="preserve">que: </w:t>
      </w:r>
      <w:r w:rsidR="00C53410">
        <w:rPr>
          <w:rFonts w:ascii="Arial" w:hAnsi="Arial" w:cs="Arial"/>
          <w:szCs w:val="24"/>
        </w:rPr>
        <w:t xml:space="preserve">(i) Se tutelen los derechos invocados; </w:t>
      </w:r>
      <w:r w:rsidR="003F77C9">
        <w:rPr>
          <w:rFonts w:ascii="Arial" w:hAnsi="Arial" w:cs="Arial"/>
          <w:szCs w:val="24"/>
        </w:rPr>
        <w:t>(</w:t>
      </w:r>
      <w:r w:rsidR="00C53410">
        <w:rPr>
          <w:rFonts w:ascii="Arial" w:hAnsi="Arial" w:cs="Arial"/>
          <w:szCs w:val="24"/>
        </w:rPr>
        <w:t>i</w:t>
      </w:r>
      <w:r w:rsidR="003F77C9">
        <w:rPr>
          <w:rFonts w:ascii="Arial" w:hAnsi="Arial" w:cs="Arial"/>
          <w:szCs w:val="24"/>
        </w:rPr>
        <w:t xml:space="preserve">i) Se ordene al accionado </w:t>
      </w:r>
      <w:r w:rsidR="00E51070">
        <w:rPr>
          <w:rFonts w:ascii="Arial" w:hAnsi="Arial" w:cs="Arial"/>
          <w:szCs w:val="24"/>
        </w:rPr>
        <w:t>resolver de manera inmediata sobre la admisión</w:t>
      </w:r>
      <w:r>
        <w:rPr>
          <w:rFonts w:ascii="Arial" w:hAnsi="Arial" w:cs="Arial"/>
          <w:szCs w:val="24"/>
        </w:rPr>
        <w:t xml:space="preserve"> y tramitar sin dilación el proceso</w:t>
      </w:r>
      <w:r w:rsidR="003F77C9">
        <w:rPr>
          <w:rFonts w:ascii="Arial" w:hAnsi="Arial" w:cs="Arial"/>
          <w:szCs w:val="24"/>
        </w:rPr>
        <w:t xml:space="preserve">; </w:t>
      </w:r>
      <w:r w:rsidR="0012749A">
        <w:rPr>
          <w:rFonts w:ascii="Arial" w:hAnsi="Arial" w:cs="Arial"/>
          <w:szCs w:val="24"/>
        </w:rPr>
        <w:t>(iii)</w:t>
      </w:r>
      <w:r w:rsidR="009C1B3A">
        <w:rPr>
          <w:rFonts w:ascii="Arial" w:hAnsi="Arial" w:cs="Arial"/>
          <w:szCs w:val="24"/>
        </w:rPr>
        <w:t xml:space="preserve"> Se envíe copia de la acción a la Oficina Judicial de Reparto de Manizales para que tramite tutela en contra de la Defensora del Pueblo;</w:t>
      </w:r>
      <w:r w:rsidR="0012749A">
        <w:rPr>
          <w:rFonts w:ascii="Arial" w:hAnsi="Arial" w:cs="Arial"/>
          <w:szCs w:val="24"/>
        </w:rPr>
        <w:t xml:space="preserve"> y, (iv)</w:t>
      </w:r>
      <w:r w:rsidR="003F77C9">
        <w:rPr>
          <w:rFonts w:ascii="Arial" w:hAnsi="Arial" w:cs="Arial"/>
          <w:szCs w:val="24"/>
        </w:rPr>
        <w:t xml:space="preserve">. </w:t>
      </w:r>
      <w:r w:rsidR="009C1B3A">
        <w:rPr>
          <w:rFonts w:ascii="Arial" w:hAnsi="Arial" w:cs="Arial"/>
          <w:szCs w:val="24"/>
        </w:rPr>
        <w:t>Se envíe copia escaneada de estas a</w:t>
      </w:r>
      <w:r w:rsidR="000C5128">
        <w:rPr>
          <w:rFonts w:ascii="Arial" w:hAnsi="Arial" w:cs="Arial"/>
          <w:szCs w:val="24"/>
        </w:rPr>
        <w:t>cciones a su correo electrónico.</w:t>
      </w:r>
    </w:p>
    <w:p w:rsidR="00CE71D8" w:rsidRPr="009C04FD" w:rsidRDefault="00CE71D8" w:rsidP="000145EA">
      <w:pPr>
        <w:pStyle w:val="Sinespaciado"/>
        <w:spacing w:line="360" w:lineRule="auto"/>
        <w:jc w:val="both"/>
        <w:rPr>
          <w:rFonts w:ascii="Arial" w:hAnsi="Arial" w:cs="Arial"/>
          <w:sz w:val="22"/>
          <w:szCs w:val="24"/>
        </w:rPr>
      </w:pP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B41B34" w:rsidRDefault="009C1B3A" w:rsidP="00E51070">
      <w:pPr>
        <w:spacing w:line="360" w:lineRule="auto"/>
        <w:jc w:val="both"/>
        <w:rPr>
          <w:rFonts w:ascii="Arial" w:hAnsi="Arial"/>
        </w:rPr>
      </w:pPr>
      <w:r>
        <w:rPr>
          <w:rFonts w:ascii="Arial" w:hAnsi="Arial"/>
        </w:rPr>
        <w:t>El día 27-11</w:t>
      </w:r>
      <w:r w:rsidRPr="00D55E5A">
        <w:rPr>
          <w:rFonts w:ascii="Arial" w:hAnsi="Arial"/>
        </w:rPr>
        <w:t>-2015</w:t>
      </w:r>
      <w:r>
        <w:rPr>
          <w:rFonts w:ascii="Arial" w:hAnsi="Arial"/>
        </w:rPr>
        <w:t xml:space="preserve"> fue asignada </w:t>
      </w:r>
      <w:r w:rsidRPr="00D55E5A">
        <w:rPr>
          <w:rFonts w:ascii="Arial" w:hAnsi="Arial"/>
        </w:rPr>
        <w:t>por reparto a este Despacho, con auto de la misma fecha, se admitió</w:t>
      </w:r>
      <w:r>
        <w:rPr>
          <w:rFonts w:ascii="Arial" w:hAnsi="Arial"/>
        </w:rPr>
        <w:t xml:space="preserve">, </w:t>
      </w:r>
      <w:r w:rsidRPr="008E5A62">
        <w:rPr>
          <w:rFonts w:ascii="Arial" w:hAnsi="Arial"/>
        </w:rPr>
        <w:t>se dispuso notificar a la partes, entre otros ordenamientos</w:t>
      </w:r>
      <w:r w:rsidRPr="00D55E5A">
        <w:rPr>
          <w:rFonts w:ascii="Arial" w:hAnsi="Arial"/>
        </w:rPr>
        <w:t xml:space="preserve"> (Folio</w:t>
      </w:r>
      <w:r w:rsidR="00C01E52">
        <w:rPr>
          <w:rFonts w:ascii="Arial" w:hAnsi="Arial"/>
        </w:rPr>
        <w:t>s</w:t>
      </w:r>
      <w:r w:rsidRPr="00D55E5A">
        <w:rPr>
          <w:rFonts w:ascii="Arial" w:hAnsi="Arial"/>
        </w:rPr>
        <w:t xml:space="preserve"> </w:t>
      </w:r>
      <w:r w:rsidR="00C01E52">
        <w:rPr>
          <w:rFonts w:ascii="Arial" w:hAnsi="Arial"/>
        </w:rPr>
        <w:t>4 y 5</w:t>
      </w:r>
      <w:r w:rsidRPr="00D55E5A">
        <w:rPr>
          <w:rFonts w:ascii="Arial" w:hAnsi="Arial"/>
        </w:rPr>
        <w:t xml:space="preserve">, </w:t>
      </w:r>
      <w:r w:rsidR="00C01E52">
        <w:rPr>
          <w:rFonts w:ascii="Arial" w:hAnsi="Arial" w:cs="Arial"/>
        </w:rPr>
        <w:t>del cuaderno No.1</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sidR="00C01E52">
        <w:rPr>
          <w:rFonts w:ascii="Arial" w:hAnsi="Arial"/>
        </w:rPr>
        <w:t>6</w:t>
      </w:r>
      <w:r w:rsidRPr="00D55E5A">
        <w:rPr>
          <w:rFonts w:ascii="Arial" w:hAnsi="Arial"/>
        </w:rPr>
        <w:t xml:space="preserve">, </w:t>
      </w:r>
      <w:r w:rsidR="00C01E52">
        <w:rPr>
          <w:rFonts w:ascii="Arial" w:hAnsi="Arial" w:cs="Arial"/>
        </w:rPr>
        <w:t>del cuaderno No.1</w:t>
      </w:r>
      <w:r w:rsidRPr="00D55E5A">
        <w:rPr>
          <w:rFonts w:ascii="Arial" w:hAnsi="Arial"/>
        </w:rPr>
        <w:t xml:space="preserve">). </w:t>
      </w:r>
      <w:r w:rsidR="0012749A" w:rsidRPr="008E5A62">
        <w:rPr>
          <w:rFonts w:ascii="Arial" w:hAnsi="Arial"/>
        </w:rPr>
        <w:t xml:space="preserve">Contestaron </w:t>
      </w:r>
      <w:r w:rsidR="0012749A" w:rsidRPr="00E859EA">
        <w:rPr>
          <w:rFonts w:ascii="Arial" w:hAnsi="Arial" w:cs="Arial"/>
          <w:spacing w:val="3"/>
        </w:rPr>
        <w:t>la Procuraduría General de la Nación Regional de Risaralda</w:t>
      </w:r>
      <w:r w:rsidR="00DF42B6">
        <w:rPr>
          <w:rFonts w:ascii="Arial" w:hAnsi="Arial" w:cs="Arial"/>
          <w:spacing w:val="3"/>
        </w:rPr>
        <w:t xml:space="preserve"> (Folios </w:t>
      </w:r>
      <w:r w:rsidR="00C01E52">
        <w:rPr>
          <w:rFonts w:ascii="Arial" w:hAnsi="Arial" w:cs="Arial"/>
          <w:spacing w:val="3"/>
        </w:rPr>
        <w:t>7 a 9</w:t>
      </w:r>
      <w:r w:rsidR="00DF42B6">
        <w:rPr>
          <w:rFonts w:ascii="Arial" w:hAnsi="Arial" w:cs="Arial"/>
          <w:spacing w:val="3"/>
        </w:rPr>
        <w:t>, ídem)</w:t>
      </w:r>
      <w:r w:rsidR="00C01E52">
        <w:rPr>
          <w:rFonts w:ascii="Arial" w:hAnsi="Arial" w:cs="Arial"/>
          <w:spacing w:val="3"/>
        </w:rPr>
        <w:t xml:space="preserve"> y</w:t>
      </w:r>
      <w:r w:rsidR="00DF42B6">
        <w:rPr>
          <w:rFonts w:ascii="Arial" w:hAnsi="Arial" w:cs="Arial"/>
          <w:spacing w:val="3"/>
        </w:rPr>
        <w:t xml:space="preserve"> el Juzgado accionado (Folios 1</w:t>
      </w:r>
      <w:r w:rsidR="00C01E52">
        <w:rPr>
          <w:rFonts w:ascii="Arial" w:hAnsi="Arial" w:cs="Arial"/>
          <w:spacing w:val="3"/>
        </w:rPr>
        <w:t>1 a 19</w:t>
      </w:r>
      <w:r w:rsidR="00DF42B6">
        <w:rPr>
          <w:rFonts w:ascii="Arial" w:hAnsi="Arial" w:cs="Arial"/>
          <w:spacing w:val="3"/>
        </w:rPr>
        <w:t>, ídem)</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9C04FD" w:rsidRDefault="003A2CB1" w:rsidP="00B50331">
      <w:pPr>
        <w:spacing w:line="360" w:lineRule="auto"/>
        <w:jc w:val="both"/>
        <w:rPr>
          <w:rFonts w:ascii="Arial" w:hAnsi="Arial"/>
          <w:sz w:val="22"/>
        </w:rPr>
      </w:pPr>
    </w:p>
    <w:p w:rsidR="003A2CB1" w:rsidRDefault="003A2CB1" w:rsidP="003A2CB1">
      <w:pPr>
        <w:numPr>
          <w:ilvl w:val="0"/>
          <w:numId w:val="18"/>
        </w:numPr>
        <w:spacing w:line="360" w:lineRule="auto"/>
        <w:jc w:val="both"/>
        <w:rPr>
          <w:rFonts w:ascii="Arial" w:hAnsi="Arial"/>
        </w:rPr>
      </w:pPr>
      <w:r>
        <w:rPr>
          <w:rFonts w:ascii="Arial" w:hAnsi="Arial"/>
        </w:rPr>
        <w:t>LA SINOPSIS DE LA</w:t>
      </w:r>
      <w:r w:rsidR="00B804CD">
        <w:rPr>
          <w:rFonts w:ascii="Arial" w:hAnsi="Arial"/>
        </w:rPr>
        <w:t>S</w:t>
      </w:r>
      <w:r>
        <w:rPr>
          <w:rFonts w:ascii="Arial" w:hAnsi="Arial"/>
        </w:rPr>
        <w:t xml:space="preserve"> RESPUESTA</w:t>
      </w:r>
      <w:r w:rsidR="00B804CD">
        <w:rPr>
          <w:rFonts w:ascii="Arial" w:hAnsi="Arial"/>
        </w:rPr>
        <w:t>S</w:t>
      </w:r>
    </w:p>
    <w:p w:rsidR="003A2CB1" w:rsidRDefault="003A2CB1" w:rsidP="003A2CB1">
      <w:pPr>
        <w:spacing w:line="360" w:lineRule="auto"/>
        <w:jc w:val="both"/>
        <w:rPr>
          <w:rFonts w:ascii="Arial" w:hAnsi="Arial"/>
        </w:rPr>
      </w:pPr>
    </w:p>
    <w:p w:rsidR="00840071" w:rsidRDefault="00840071" w:rsidP="00840071">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840071" w:rsidRPr="009A0395" w:rsidRDefault="00840071" w:rsidP="00840071">
      <w:pPr>
        <w:spacing w:line="360" w:lineRule="auto"/>
        <w:jc w:val="both"/>
        <w:rPr>
          <w:rFonts w:ascii="Arial" w:hAnsi="Arial"/>
          <w:sz w:val="28"/>
        </w:rPr>
      </w:pPr>
    </w:p>
    <w:p w:rsidR="00840071" w:rsidRDefault="007651F3" w:rsidP="00840071">
      <w:pPr>
        <w:spacing w:line="360" w:lineRule="auto"/>
        <w:jc w:val="both"/>
        <w:rPr>
          <w:rFonts w:ascii="Arial" w:hAnsi="Arial"/>
        </w:rPr>
      </w:pPr>
      <w:r>
        <w:rPr>
          <w:rFonts w:ascii="Arial" w:hAnsi="Arial"/>
        </w:rPr>
        <w:t>Hizo referencia al papel del agente del Ministerio Público en las acciones populares y es el de proteger los derechos colectivos que estén en juego, por lo tanto, estima que la situación alegada en esta acción, es ajena a su función, de allí que solicita su desvinculación</w:t>
      </w:r>
      <w:r w:rsidRPr="008E5A62">
        <w:rPr>
          <w:rFonts w:ascii="Arial" w:hAnsi="Arial"/>
        </w:rPr>
        <w:t xml:space="preserve"> </w:t>
      </w:r>
      <w:r w:rsidR="00840071" w:rsidRPr="008E5A62">
        <w:rPr>
          <w:rFonts w:ascii="Arial" w:hAnsi="Arial"/>
        </w:rPr>
        <w:t>(Folio</w:t>
      </w:r>
      <w:r w:rsidR="00840071">
        <w:rPr>
          <w:rFonts w:ascii="Arial" w:hAnsi="Arial"/>
        </w:rPr>
        <w:t xml:space="preserve"> </w:t>
      </w:r>
      <w:r>
        <w:rPr>
          <w:rFonts w:ascii="Arial" w:hAnsi="Arial"/>
        </w:rPr>
        <w:t>7 y 8</w:t>
      </w:r>
      <w:r w:rsidR="00840071">
        <w:rPr>
          <w:rFonts w:ascii="Arial" w:hAnsi="Arial" w:cs="Arial"/>
        </w:rPr>
        <w:t>, ib.</w:t>
      </w:r>
      <w:r w:rsidR="00840071" w:rsidRPr="008E5A62">
        <w:rPr>
          <w:rFonts w:ascii="Arial" w:hAnsi="Arial"/>
        </w:rPr>
        <w:t>).</w:t>
      </w:r>
    </w:p>
    <w:p w:rsidR="00840071" w:rsidRDefault="00840071" w:rsidP="003A2CB1">
      <w:pPr>
        <w:spacing w:line="360" w:lineRule="auto"/>
        <w:jc w:val="both"/>
        <w:rPr>
          <w:rFonts w:ascii="Arial" w:hAnsi="Arial"/>
        </w:rPr>
      </w:pPr>
    </w:p>
    <w:p w:rsidR="00DF42B6" w:rsidRDefault="00DF42B6" w:rsidP="00A24CF7">
      <w:pPr>
        <w:pStyle w:val="Prrafodelista"/>
        <w:numPr>
          <w:ilvl w:val="1"/>
          <w:numId w:val="18"/>
        </w:numPr>
        <w:spacing w:line="360" w:lineRule="auto"/>
        <w:jc w:val="both"/>
        <w:rPr>
          <w:rFonts w:ascii="Arial" w:hAnsi="Arial"/>
        </w:rPr>
      </w:pPr>
      <w:r>
        <w:rPr>
          <w:rFonts w:ascii="Arial" w:hAnsi="Arial"/>
        </w:rPr>
        <w:t>El Juzgado Segundo Civil del Circuito de Pereira</w:t>
      </w:r>
    </w:p>
    <w:p w:rsidR="007651F3" w:rsidRDefault="007651F3" w:rsidP="007651F3">
      <w:pPr>
        <w:pStyle w:val="Prrafodelista"/>
        <w:spacing w:line="360" w:lineRule="auto"/>
        <w:ind w:left="720"/>
        <w:jc w:val="both"/>
        <w:rPr>
          <w:rFonts w:ascii="Arial" w:hAnsi="Arial"/>
        </w:rPr>
      </w:pPr>
    </w:p>
    <w:p w:rsidR="00DF42B6" w:rsidRDefault="00015039" w:rsidP="00DF42B6">
      <w:pPr>
        <w:spacing w:line="360" w:lineRule="auto"/>
        <w:jc w:val="both"/>
        <w:rPr>
          <w:rFonts w:ascii="Arial" w:hAnsi="Arial"/>
        </w:rPr>
      </w:pPr>
      <w:r>
        <w:rPr>
          <w:rFonts w:ascii="Arial" w:hAnsi="Arial"/>
        </w:rPr>
        <w:t>I</w:t>
      </w:r>
      <w:r w:rsidR="007651F3">
        <w:rPr>
          <w:rFonts w:ascii="Arial" w:hAnsi="Arial"/>
        </w:rPr>
        <w:t xml:space="preserve">nformó </w:t>
      </w:r>
      <w:r w:rsidR="00CA5F88">
        <w:rPr>
          <w:rFonts w:ascii="Arial" w:hAnsi="Arial"/>
        </w:rPr>
        <w:t xml:space="preserve">la secretaría del juzgado, </w:t>
      </w:r>
      <w:r w:rsidR="007651F3">
        <w:rPr>
          <w:rFonts w:ascii="Arial" w:hAnsi="Arial"/>
        </w:rPr>
        <w:t xml:space="preserve">que las acciones populares </w:t>
      </w:r>
      <w:r w:rsidR="00DF42B6">
        <w:rPr>
          <w:rFonts w:ascii="Arial" w:hAnsi="Arial"/>
        </w:rPr>
        <w:t xml:space="preserve">fueron </w:t>
      </w:r>
      <w:r w:rsidR="007651F3">
        <w:rPr>
          <w:rFonts w:ascii="Arial" w:hAnsi="Arial"/>
        </w:rPr>
        <w:t>recibidas de la oficina judici</w:t>
      </w:r>
      <w:r w:rsidR="000C5128">
        <w:rPr>
          <w:rFonts w:ascii="Arial" w:hAnsi="Arial"/>
        </w:rPr>
        <w:t>al de reparto el día 19-11-2015;</w:t>
      </w:r>
      <w:r w:rsidR="007651F3">
        <w:rPr>
          <w:rFonts w:ascii="Arial" w:hAnsi="Arial"/>
        </w:rPr>
        <w:t xml:space="preserve"> </w:t>
      </w:r>
      <w:r w:rsidR="000C5128">
        <w:rPr>
          <w:rFonts w:ascii="Arial" w:hAnsi="Arial"/>
        </w:rPr>
        <w:t xml:space="preserve">advierte que </w:t>
      </w:r>
      <w:r w:rsidR="007651F3">
        <w:rPr>
          <w:rFonts w:ascii="Arial" w:hAnsi="Arial"/>
        </w:rPr>
        <w:t>el</w:t>
      </w:r>
      <w:r w:rsidR="000006D6">
        <w:rPr>
          <w:rFonts w:ascii="Arial" w:hAnsi="Arial"/>
        </w:rPr>
        <w:t xml:space="preserve"> día 19 y</w:t>
      </w:r>
      <w:r w:rsidR="007651F3">
        <w:rPr>
          <w:rFonts w:ascii="Arial" w:hAnsi="Arial"/>
        </w:rPr>
        <w:t xml:space="preserve"> 20-11-2015</w:t>
      </w:r>
      <w:r>
        <w:rPr>
          <w:rFonts w:ascii="Arial" w:hAnsi="Arial"/>
        </w:rPr>
        <w:t>, la titular del despacho se</w:t>
      </w:r>
      <w:r w:rsidR="007651F3">
        <w:rPr>
          <w:rFonts w:ascii="Arial" w:hAnsi="Arial"/>
        </w:rPr>
        <w:t xml:space="preserve"> encontraba en comisión de servicios</w:t>
      </w:r>
      <w:r w:rsidR="000C5128">
        <w:rPr>
          <w:rFonts w:ascii="Arial" w:hAnsi="Arial"/>
        </w:rPr>
        <w:t>; y c</w:t>
      </w:r>
      <w:r>
        <w:rPr>
          <w:rFonts w:ascii="Arial" w:hAnsi="Arial"/>
        </w:rPr>
        <w:t>on autos del 25-11-2015</w:t>
      </w:r>
      <w:r w:rsidR="00E27D4D">
        <w:rPr>
          <w:rFonts w:ascii="Arial" w:hAnsi="Arial"/>
        </w:rPr>
        <w:t xml:space="preserve"> se</w:t>
      </w:r>
      <w:r w:rsidR="000006D6">
        <w:rPr>
          <w:rFonts w:ascii="Arial" w:hAnsi="Arial"/>
        </w:rPr>
        <w:t xml:space="preserve"> </w:t>
      </w:r>
      <w:r w:rsidR="007651F3">
        <w:rPr>
          <w:rFonts w:ascii="Arial" w:hAnsi="Arial"/>
        </w:rPr>
        <w:t>decidió sobre las admisiones</w:t>
      </w:r>
      <w:r>
        <w:rPr>
          <w:rFonts w:ascii="Arial" w:hAnsi="Arial"/>
        </w:rPr>
        <w:t xml:space="preserve"> de las demandas</w:t>
      </w:r>
      <w:r w:rsidR="007651F3">
        <w:rPr>
          <w:rFonts w:ascii="Arial" w:hAnsi="Arial"/>
        </w:rPr>
        <w:t xml:space="preserve"> </w:t>
      </w:r>
      <w:r w:rsidR="00DF42B6">
        <w:rPr>
          <w:rFonts w:ascii="Arial" w:hAnsi="Arial"/>
        </w:rPr>
        <w:t>(Folio</w:t>
      </w:r>
      <w:r w:rsidR="000B5596">
        <w:rPr>
          <w:rFonts w:ascii="Arial" w:hAnsi="Arial"/>
        </w:rPr>
        <w:t xml:space="preserve">s </w:t>
      </w:r>
      <w:r w:rsidR="007651F3">
        <w:rPr>
          <w:rFonts w:ascii="Arial" w:hAnsi="Arial"/>
        </w:rPr>
        <w:t>11 y 19</w:t>
      </w:r>
      <w:r w:rsidR="00DF42B6">
        <w:rPr>
          <w:rFonts w:ascii="Arial" w:hAnsi="Arial"/>
        </w:rPr>
        <w:t xml:space="preserve">, ib.).  </w:t>
      </w:r>
    </w:p>
    <w:p w:rsidR="00DF42B6" w:rsidRDefault="00DF42B6" w:rsidP="003A2CB1">
      <w:pPr>
        <w:spacing w:line="360" w:lineRule="auto"/>
        <w:jc w:val="both"/>
        <w:rPr>
          <w:rFonts w:ascii="Arial" w:hAnsi="Arial"/>
        </w:rPr>
      </w:pPr>
    </w:p>
    <w:p w:rsidR="00840071" w:rsidRDefault="00840071" w:rsidP="003A2CB1">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F134D6" w:rsidRPr="00AE73C7" w:rsidRDefault="00F134D6" w:rsidP="00F134D6">
      <w:pPr>
        <w:pStyle w:val="Textoindependiente"/>
        <w:spacing w:line="360" w:lineRule="auto"/>
        <w:ind w:left="400"/>
        <w:rPr>
          <w:rFonts w:ascii="Arial" w:hAnsi="Arial"/>
          <w:szCs w:val="24"/>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AE73C7" w:rsidRDefault="00A50109" w:rsidP="00A50109">
      <w:pPr>
        <w:pStyle w:val="Textoindependiente"/>
        <w:tabs>
          <w:tab w:val="clear" w:pos="708"/>
          <w:tab w:val="left" w:pos="709"/>
        </w:tabs>
        <w:spacing w:line="360" w:lineRule="auto"/>
        <w:ind w:left="720"/>
        <w:rPr>
          <w:rFonts w:ascii="Arial" w:hAnsi="Arial"/>
          <w:szCs w:val="24"/>
        </w:rPr>
      </w:pPr>
    </w:p>
    <w:p w:rsidR="00CF429F" w:rsidRPr="00AE73C7" w:rsidRDefault="005427D5" w:rsidP="00CF429F">
      <w:pPr>
        <w:pStyle w:val="Sangra2detindependiente"/>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0B5596">
        <w:rPr>
          <w:rFonts w:ascii="Arial" w:hAnsi="Arial" w:cs="Arial"/>
          <w:sz w:val="24"/>
          <w:szCs w:val="24"/>
        </w:rPr>
        <w:t xml:space="preserve">Segundo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Pr="00AE73C7">
        <w:rPr>
          <w:rFonts w:ascii="Arial" w:hAnsi="Arial" w:cs="Arial"/>
          <w:sz w:val="24"/>
          <w:szCs w:val="24"/>
        </w:rPr>
        <w:t xml:space="preserve"> (Artículos 86 de la </w:t>
      </w:r>
      <w:proofErr w:type="spellStart"/>
      <w:r w:rsidRPr="00AE73C7">
        <w:rPr>
          <w:rFonts w:ascii="Arial" w:hAnsi="Arial" w:cs="Arial"/>
          <w:sz w:val="24"/>
          <w:szCs w:val="24"/>
        </w:rPr>
        <w:t>CP</w:t>
      </w:r>
      <w:proofErr w:type="spellEnd"/>
      <w:r w:rsidRPr="00AE73C7">
        <w:rPr>
          <w:rFonts w:ascii="Arial" w:hAnsi="Arial" w:cs="Arial"/>
          <w:sz w:val="24"/>
          <w:szCs w:val="24"/>
        </w:rPr>
        <w:t>, 37 del Decreto 2591 de 1991 y Decreto 1382 de 2000).</w:t>
      </w:r>
    </w:p>
    <w:p w:rsidR="00A44325" w:rsidRPr="00AE73C7" w:rsidRDefault="00A44325" w:rsidP="00CF429F">
      <w:pPr>
        <w:pStyle w:val="Sangra2detindependiente"/>
        <w:spacing w:after="0" w:line="360" w:lineRule="auto"/>
        <w:ind w:left="0"/>
        <w:jc w:val="both"/>
        <w:rPr>
          <w:rFonts w:ascii="Arial" w:hAnsi="Arial" w:cs="Arial"/>
          <w:sz w:val="24"/>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AE73C7" w:rsidRDefault="00CF429F" w:rsidP="00CF429F">
      <w:pPr>
        <w:pStyle w:val="Textoindependiente"/>
        <w:spacing w:line="360" w:lineRule="auto"/>
        <w:rPr>
          <w:rFonts w:ascii="Arial" w:hAnsi="Arial" w:cs="Arial"/>
          <w:szCs w:val="24"/>
        </w:rPr>
      </w:pPr>
    </w:p>
    <w:p w:rsidR="008F6968" w:rsidRDefault="008F6968" w:rsidP="008F6968">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0B5596">
        <w:rPr>
          <w:rFonts w:ascii="Arial" w:hAnsi="Arial" w:cs="Arial"/>
          <w:szCs w:val="24"/>
        </w:rPr>
        <w:t xml:space="preserve">Segundo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C52552" w:rsidRPr="00AE73C7" w:rsidRDefault="00C52552" w:rsidP="00DF74B6">
      <w:pPr>
        <w:pStyle w:val="Textoindependiente"/>
        <w:spacing w:line="360" w:lineRule="auto"/>
        <w:rPr>
          <w:rFonts w:ascii="Arial" w:hAnsi="Arial" w:cs="Arial"/>
          <w:szCs w:val="24"/>
        </w:rPr>
      </w:pPr>
    </w:p>
    <w:p w:rsidR="00C52552" w:rsidRPr="00AE73C7" w:rsidRDefault="00C52552" w:rsidP="00C52552">
      <w:pPr>
        <w:pStyle w:val="Textoindependiente"/>
        <w:spacing w:line="360" w:lineRule="auto"/>
        <w:rPr>
          <w:rFonts w:ascii="Arial" w:hAnsi="Arial" w:cs="Arial"/>
          <w:szCs w:val="24"/>
        </w:rPr>
      </w:pPr>
      <w:r w:rsidRPr="00AE73C7">
        <w:rPr>
          <w:rFonts w:ascii="Arial" w:hAnsi="Arial" w:cs="Arial"/>
          <w:szCs w:val="24"/>
        </w:rPr>
        <w:t>Los vinculados a este trámite, como eventuales afectados con la acción constitucional, no incurrieron en violación o amenaza alguna.</w:t>
      </w:r>
    </w:p>
    <w:p w:rsidR="00DF74B6" w:rsidRPr="00AE73C7" w:rsidRDefault="00DF74B6" w:rsidP="00DF74B6">
      <w:pPr>
        <w:pStyle w:val="Textoindependiente"/>
        <w:spacing w:line="360" w:lineRule="auto"/>
        <w:rPr>
          <w:rFonts w:ascii="Arial" w:hAnsi="Arial" w:cs="Arial"/>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AE73C7"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0B5596">
        <w:rPr>
          <w:rFonts w:ascii="Arial" w:hAnsi="Arial" w:cs="Arial"/>
        </w:rPr>
        <w:t xml:space="preserve">Segundo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4306F" w:rsidRPr="005041CA" w:rsidRDefault="0084306F"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84306F" w:rsidRPr="006A3AB9" w:rsidRDefault="0084306F" w:rsidP="0084306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 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84306F" w:rsidRPr="005041CA" w:rsidRDefault="0084306F" w:rsidP="0084306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 w:val="22"/>
          <w:szCs w:val="24"/>
        </w:rPr>
      </w:pPr>
      <w:r w:rsidRPr="005041CA">
        <w:rPr>
          <w:rFonts w:ascii="Arial" w:hAnsi="Arial" w:cs="Arial"/>
          <w:sz w:val="22"/>
          <w:szCs w:val="24"/>
        </w:rPr>
        <w:tab/>
      </w:r>
    </w:p>
    <w:p w:rsidR="0084306F" w:rsidRPr="000C5128" w:rsidRDefault="0084306F" w:rsidP="0084306F">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 xml:space="preserve"> 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84306F" w:rsidRPr="005041CA" w:rsidRDefault="0084306F" w:rsidP="0084306F">
      <w:pPr>
        <w:pStyle w:val="Textoindependiente"/>
        <w:spacing w:line="360" w:lineRule="auto"/>
        <w:rPr>
          <w:rFonts w:ascii="Arial" w:hAnsi="Arial" w:cs="Arial"/>
          <w:sz w:val="22"/>
          <w:szCs w:val="24"/>
        </w:rPr>
      </w:pPr>
    </w:p>
    <w:p w:rsidR="0084306F" w:rsidRPr="006A3AB9" w:rsidRDefault="0084306F" w:rsidP="0084306F">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84306F" w:rsidRPr="005041CA" w:rsidRDefault="0084306F" w:rsidP="0084306F">
      <w:pPr>
        <w:pStyle w:val="Textoindependiente"/>
        <w:spacing w:line="360" w:lineRule="auto"/>
        <w:rPr>
          <w:rFonts w:ascii="Arial" w:hAnsi="Arial" w:cs="Arial"/>
          <w:sz w:val="22"/>
          <w:szCs w:val="24"/>
        </w:rPr>
      </w:pPr>
    </w:p>
    <w:p w:rsidR="0084306F" w:rsidRDefault="0084306F" w:rsidP="0084306F">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5"/>
      </w:r>
      <w:r w:rsidRPr="006A3AB9">
        <w:rPr>
          <w:rFonts w:ascii="Arial" w:hAnsi="Arial" w:cs="Arial"/>
          <w:szCs w:val="24"/>
        </w:rPr>
        <w:t xml:space="preserve"> y Quinche Ramírez</w:t>
      </w:r>
      <w:r w:rsidRPr="006A3AB9">
        <w:rPr>
          <w:rStyle w:val="Refdenotaalpie"/>
          <w:rFonts w:ascii="Arial" w:hAnsi="Arial" w:cs="Arial"/>
          <w:szCs w:val="24"/>
        </w:rPr>
        <w:footnoteReference w:id="6"/>
      </w:r>
      <w:r w:rsidRPr="006A3AB9">
        <w:rPr>
          <w:rFonts w:ascii="Arial" w:hAnsi="Arial" w:cs="Arial"/>
          <w:szCs w:val="24"/>
        </w:rPr>
        <w:t>.</w:t>
      </w:r>
    </w:p>
    <w:p w:rsidR="0084306F" w:rsidRPr="005041CA" w:rsidRDefault="0084306F" w:rsidP="0084306F">
      <w:pPr>
        <w:pStyle w:val="Textoindependiente"/>
        <w:spacing w:line="360" w:lineRule="auto"/>
        <w:rPr>
          <w:rFonts w:ascii="Arial" w:hAnsi="Arial" w:cs="Arial"/>
          <w:sz w:val="22"/>
          <w:szCs w:val="24"/>
        </w:rPr>
      </w:pPr>
    </w:p>
    <w:p w:rsidR="0084306F" w:rsidRPr="0084306F" w:rsidRDefault="0084306F" w:rsidP="0084306F">
      <w:pPr>
        <w:pStyle w:val="Prrafodelista"/>
        <w:numPr>
          <w:ilvl w:val="0"/>
          <w:numId w:val="22"/>
        </w:numPr>
        <w:spacing w:line="360" w:lineRule="auto"/>
        <w:jc w:val="both"/>
        <w:rPr>
          <w:rFonts w:ascii="Arial" w:hAnsi="Arial"/>
          <w:vanish/>
        </w:rPr>
      </w:pPr>
    </w:p>
    <w:p w:rsidR="0084306F" w:rsidRPr="0084306F" w:rsidRDefault="0084306F" w:rsidP="0084306F">
      <w:pPr>
        <w:pStyle w:val="Prrafodelista"/>
        <w:numPr>
          <w:ilvl w:val="2"/>
          <w:numId w:val="22"/>
        </w:numPr>
        <w:spacing w:line="360" w:lineRule="auto"/>
        <w:jc w:val="both"/>
        <w:rPr>
          <w:rFonts w:ascii="Arial" w:hAnsi="Arial"/>
          <w:vanish/>
        </w:rPr>
      </w:pPr>
    </w:p>
    <w:p w:rsidR="009E4FCD" w:rsidRPr="00C571A4" w:rsidRDefault="009E4FCD" w:rsidP="009E4FCD">
      <w:pPr>
        <w:pStyle w:val="Prrafodelista"/>
        <w:numPr>
          <w:ilvl w:val="2"/>
          <w:numId w:val="22"/>
        </w:numPr>
        <w:spacing w:line="360" w:lineRule="auto"/>
        <w:jc w:val="both"/>
        <w:rPr>
          <w:rFonts w:ascii="Arial" w:hAnsi="Arial"/>
          <w:lang w:val="es-ES_tradnl"/>
        </w:rPr>
      </w:pPr>
      <w:r w:rsidRPr="00C571A4">
        <w:rPr>
          <w:rFonts w:ascii="Arial" w:hAnsi="Arial"/>
        </w:rPr>
        <w:t>El</w:t>
      </w:r>
      <w:r w:rsidRPr="00C571A4">
        <w:rPr>
          <w:rFonts w:ascii="Arial" w:hAnsi="Arial"/>
          <w:lang w:val="es-ES_tradnl"/>
        </w:rPr>
        <w:t xml:space="preserve"> análisis del caso en concreto</w:t>
      </w:r>
    </w:p>
    <w:p w:rsidR="009E4FCD" w:rsidRPr="00C571A4" w:rsidRDefault="009E4FCD" w:rsidP="009E4FCD">
      <w:pPr>
        <w:pStyle w:val="Prrafodelista"/>
        <w:spacing w:line="360" w:lineRule="auto"/>
        <w:ind w:left="720"/>
        <w:jc w:val="both"/>
        <w:rPr>
          <w:rFonts w:ascii="Arial" w:hAnsi="Arial"/>
          <w:lang w:val="es-ES_tradnl"/>
        </w:rPr>
      </w:pPr>
    </w:p>
    <w:p w:rsidR="000006D6" w:rsidRDefault="002F307C" w:rsidP="002F307C">
      <w:pPr>
        <w:pStyle w:val="Textoindependiente"/>
        <w:spacing w:line="360" w:lineRule="auto"/>
        <w:rPr>
          <w:rFonts w:ascii="Arial" w:hAnsi="Arial"/>
          <w:szCs w:val="24"/>
        </w:rPr>
      </w:pPr>
      <w:r>
        <w:rPr>
          <w:rFonts w:ascii="Arial" w:hAnsi="Arial"/>
          <w:szCs w:val="24"/>
        </w:rPr>
        <w:t>Pretendía</w:t>
      </w:r>
      <w:r w:rsidR="00CB5836">
        <w:rPr>
          <w:rFonts w:ascii="Arial" w:hAnsi="Arial"/>
          <w:szCs w:val="24"/>
        </w:rPr>
        <w:t xml:space="preserve"> el</w:t>
      </w:r>
      <w:r w:rsidRPr="008D792E">
        <w:rPr>
          <w:rFonts w:ascii="Arial" w:hAnsi="Arial"/>
          <w:szCs w:val="24"/>
        </w:rPr>
        <w:t xml:space="preserve"> ac</w:t>
      </w:r>
      <w:r>
        <w:rPr>
          <w:rFonts w:ascii="Arial" w:hAnsi="Arial"/>
          <w:szCs w:val="24"/>
        </w:rPr>
        <w:t xml:space="preserve">cionante que se le </w:t>
      </w:r>
      <w:r w:rsidR="00066FAC">
        <w:rPr>
          <w:rFonts w:ascii="Arial" w:hAnsi="Arial"/>
          <w:szCs w:val="24"/>
        </w:rPr>
        <w:t>resolviera</w:t>
      </w:r>
      <w:r>
        <w:rPr>
          <w:rFonts w:ascii="Arial" w:hAnsi="Arial"/>
          <w:szCs w:val="24"/>
        </w:rPr>
        <w:t xml:space="preserve"> sobre la</w:t>
      </w:r>
      <w:r w:rsidR="00CB5836">
        <w:rPr>
          <w:rFonts w:ascii="Arial" w:hAnsi="Arial"/>
          <w:szCs w:val="24"/>
        </w:rPr>
        <w:t xml:space="preserve"> admisión de las acciones populares atrás referenciadas.</w:t>
      </w:r>
      <w:r>
        <w:rPr>
          <w:rFonts w:ascii="Arial" w:hAnsi="Arial"/>
          <w:szCs w:val="24"/>
        </w:rPr>
        <w:t xml:space="preserve"> </w:t>
      </w:r>
      <w:r w:rsidR="00CB5836">
        <w:rPr>
          <w:rFonts w:ascii="Arial" w:hAnsi="Arial"/>
          <w:szCs w:val="24"/>
        </w:rPr>
        <w:t>A</w:t>
      </w:r>
      <w:r w:rsidRPr="00ED6C8F">
        <w:rPr>
          <w:rFonts w:ascii="Arial" w:hAnsi="Arial"/>
          <w:szCs w:val="24"/>
        </w:rPr>
        <w:t xml:space="preserve">l respecto advierte esta Sala, que la </w:t>
      </w:r>
      <w:r w:rsidRPr="00C16956">
        <w:rPr>
          <w:rFonts w:ascii="Arial" w:hAnsi="Arial"/>
          <w:i/>
          <w:szCs w:val="24"/>
        </w:rPr>
        <w:t>a</w:t>
      </w:r>
      <w:r w:rsidR="00C16956" w:rsidRPr="00C16956">
        <w:rPr>
          <w:rFonts w:ascii="Arial" w:hAnsi="Arial"/>
          <w:i/>
          <w:szCs w:val="24"/>
        </w:rPr>
        <w:t xml:space="preserve"> quo</w:t>
      </w:r>
      <w:r w:rsidRPr="00ED6C8F">
        <w:rPr>
          <w:rFonts w:ascii="Arial" w:hAnsi="Arial"/>
          <w:szCs w:val="24"/>
        </w:rPr>
        <w:t xml:space="preserve"> acreditó haber </w:t>
      </w:r>
      <w:r w:rsidR="00CB5836">
        <w:rPr>
          <w:rFonts w:ascii="Arial" w:hAnsi="Arial"/>
          <w:szCs w:val="24"/>
        </w:rPr>
        <w:t>emitido la</w:t>
      </w:r>
      <w:r w:rsidR="00C16956">
        <w:rPr>
          <w:rFonts w:ascii="Arial" w:hAnsi="Arial"/>
          <w:szCs w:val="24"/>
        </w:rPr>
        <w:t>s</w:t>
      </w:r>
      <w:r w:rsidR="00CB5836">
        <w:rPr>
          <w:rFonts w:ascii="Arial" w:hAnsi="Arial"/>
          <w:szCs w:val="24"/>
        </w:rPr>
        <w:t xml:space="preserve"> decisi</w:t>
      </w:r>
      <w:r w:rsidR="00C16956">
        <w:rPr>
          <w:rFonts w:ascii="Arial" w:hAnsi="Arial"/>
          <w:szCs w:val="24"/>
        </w:rPr>
        <w:t>ones</w:t>
      </w:r>
      <w:r w:rsidR="00CB5836">
        <w:rPr>
          <w:rFonts w:ascii="Arial" w:hAnsi="Arial"/>
          <w:szCs w:val="24"/>
        </w:rPr>
        <w:t xml:space="preserve"> dentro de los tres días que señala </w:t>
      </w:r>
      <w:r w:rsidR="00066FAC">
        <w:rPr>
          <w:rFonts w:ascii="Arial" w:hAnsi="Arial"/>
          <w:szCs w:val="24"/>
        </w:rPr>
        <w:t>a</w:t>
      </w:r>
      <w:r w:rsidR="00510165">
        <w:rPr>
          <w:rFonts w:ascii="Arial" w:hAnsi="Arial"/>
          <w:szCs w:val="24"/>
        </w:rPr>
        <w:t xml:space="preserve">rtículo 20 de la Ley 472. </w:t>
      </w:r>
      <w:r w:rsidR="000C5128">
        <w:rPr>
          <w:rFonts w:ascii="Arial" w:hAnsi="Arial"/>
          <w:szCs w:val="24"/>
        </w:rPr>
        <w:t>Se precisa que</w:t>
      </w:r>
      <w:r w:rsidR="00510165">
        <w:rPr>
          <w:rFonts w:ascii="Arial" w:hAnsi="Arial"/>
          <w:szCs w:val="24"/>
        </w:rPr>
        <w:t xml:space="preserve"> la</w:t>
      </w:r>
      <w:r w:rsidR="000C5128">
        <w:rPr>
          <w:rFonts w:ascii="Arial" w:hAnsi="Arial"/>
          <w:szCs w:val="24"/>
        </w:rPr>
        <w:t>s</w:t>
      </w:r>
      <w:r w:rsidR="00510165">
        <w:rPr>
          <w:rFonts w:ascii="Arial" w:hAnsi="Arial"/>
          <w:szCs w:val="24"/>
        </w:rPr>
        <w:t xml:space="preserve"> demanda</w:t>
      </w:r>
      <w:r w:rsidR="000C5128">
        <w:rPr>
          <w:rFonts w:ascii="Arial" w:hAnsi="Arial"/>
          <w:szCs w:val="24"/>
        </w:rPr>
        <w:t>s</w:t>
      </w:r>
      <w:r w:rsidR="00510165">
        <w:rPr>
          <w:rFonts w:ascii="Arial" w:hAnsi="Arial"/>
          <w:szCs w:val="24"/>
        </w:rPr>
        <w:t xml:space="preserve"> </w:t>
      </w:r>
      <w:r w:rsidR="000C5128">
        <w:rPr>
          <w:rFonts w:ascii="Arial" w:hAnsi="Arial"/>
          <w:szCs w:val="24"/>
        </w:rPr>
        <w:t>fueron</w:t>
      </w:r>
      <w:r w:rsidR="00510165">
        <w:rPr>
          <w:rFonts w:ascii="Arial" w:hAnsi="Arial"/>
          <w:szCs w:val="24"/>
        </w:rPr>
        <w:t xml:space="preserve"> recibida</w:t>
      </w:r>
      <w:r w:rsidR="000C5128">
        <w:rPr>
          <w:rFonts w:ascii="Arial" w:hAnsi="Arial"/>
          <w:szCs w:val="24"/>
        </w:rPr>
        <w:t>s</w:t>
      </w:r>
      <w:r w:rsidR="00510165">
        <w:rPr>
          <w:rFonts w:ascii="Arial" w:hAnsi="Arial"/>
          <w:szCs w:val="24"/>
        </w:rPr>
        <w:t xml:space="preserve"> por el juzgado el</w:t>
      </w:r>
      <w:r w:rsidR="000006D6">
        <w:rPr>
          <w:rFonts w:ascii="Arial" w:hAnsi="Arial"/>
          <w:szCs w:val="24"/>
        </w:rPr>
        <w:t xml:space="preserve"> día</w:t>
      </w:r>
      <w:r w:rsidR="00510165">
        <w:rPr>
          <w:rFonts w:ascii="Arial" w:hAnsi="Arial"/>
          <w:szCs w:val="24"/>
        </w:rPr>
        <w:t xml:space="preserve"> 19-11-2015</w:t>
      </w:r>
      <w:r w:rsidR="00E27D4D">
        <w:rPr>
          <w:rFonts w:ascii="Arial" w:hAnsi="Arial"/>
          <w:szCs w:val="24"/>
        </w:rPr>
        <w:t>,</w:t>
      </w:r>
      <w:r w:rsidR="00510165">
        <w:rPr>
          <w:rFonts w:ascii="Arial" w:hAnsi="Arial"/>
          <w:szCs w:val="24"/>
        </w:rPr>
        <w:t xml:space="preserve"> la titular del despacho </w:t>
      </w:r>
      <w:r w:rsidR="00E27D4D">
        <w:rPr>
          <w:rFonts w:ascii="Arial" w:hAnsi="Arial"/>
          <w:szCs w:val="24"/>
        </w:rPr>
        <w:t>estuvo en comisión de estudios, otorgada</w:t>
      </w:r>
      <w:r w:rsidR="00510165">
        <w:rPr>
          <w:rFonts w:ascii="Arial" w:hAnsi="Arial"/>
          <w:szCs w:val="24"/>
        </w:rPr>
        <w:t xml:space="preserve"> por este Tribunal</w:t>
      </w:r>
      <w:r w:rsidR="00C16956">
        <w:rPr>
          <w:rFonts w:ascii="Arial" w:hAnsi="Arial"/>
          <w:szCs w:val="24"/>
        </w:rPr>
        <w:t xml:space="preserve"> </w:t>
      </w:r>
      <w:r w:rsidR="00E27D4D">
        <w:rPr>
          <w:rFonts w:ascii="Arial" w:hAnsi="Arial"/>
          <w:szCs w:val="24"/>
        </w:rPr>
        <w:t>(</w:t>
      </w:r>
      <w:r w:rsidR="00017666">
        <w:rPr>
          <w:rFonts w:ascii="Arial" w:hAnsi="Arial"/>
          <w:szCs w:val="24"/>
        </w:rPr>
        <w:t>Primer</w:t>
      </w:r>
      <w:r w:rsidR="00C16956">
        <w:rPr>
          <w:rFonts w:ascii="Arial" w:hAnsi="Arial"/>
          <w:szCs w:val="24"/>
        </w:rPr>
        <w:t xml:space="preserve"> Encuentro</w:t>
      </w:r>
      <w:r w:rsidR="00510165">
        <w:rPr>
          <w:rFonts w:ascii="Arial" w:hAnsi="Arial"/>
          <w:szCs w:val="24"/>
        </w:rPr>
        <w:t xml:space="preserve"> de la Ju</w:t>
      </w:r>
      <w:r w:rsidR="00E27D4D">
        <w:rPr>
          <w:rFonts w:ascii="Arial" w:hAnsi="Arial"/>
          <w:szCs w:val="24"/>
        </w:rPr>
        <w:t>dicatura</w:t>
      </w:r>
      <w:r w:rsidR="00017666">
        <w:rPr>
          <w:rFonts w:ascii="Arial" w:hAnsi="Arial"/>
          <w:szCs w:val="24"/>
        </w:rPr>
        <w:t xml:space="preserve"> Risaralda</w:t>
      </w:r>
      <w:r w:rsidR="00E27D4D">
        <w:rPr>
          <w:rFonts w:ascii="Arial" w:hAnsi="Arial"/>
          <w:szCs w:val="24"/>
        </w:rPr>
        <w:t>)</w:t>
      </w:r>
      <w:r w:rsidR="00510165">
        <w:rPr>
          <w:rFonts w:ascii="Arial" w:hAnsi="Arial"/>
          <w:szCs w:val="24"/>
        </w:rPr>
        <w:t xml:space="preserve"> que se realizó</w:t>
      </w:r>
      <w:r w:rsidR="00C16956">
        <w:rPr>
          <w:rFonts w:ascii="Arial" w:hAnsi="Arial"/>
          <w:szCs w:val="24"/>
        </w:rPr>
        <w:t xml:space="preserve"> durante</w:t>
      </w:r>
      <w:r w:rsidR="00510165">
        <w:rPr>
          <w:rFonts w:ascii="Arial" w:hAnsi="Arial"/>
          <w:szCs w:val="24"/>
        </w:rPr>
        <w:t xml:space="preserve"> los días 19 y 20-11-2015, por ende los términos </w:t>
      </w:r>
      <w:r w:rsidR="00C16956">
        <w:rPr>
          <w:rFonts w:ascii="Arial" w:hAnsi="Arial"/>
          <w:szCs w:val="24"/>
        </w:rPr>
        <w:t>para admitir la</w:t>
      </w:r>
      <w:r w:rsidR="000006D6">
        <w:rPr>
          <w:rFonts w:ascii="Arial" w:hAnsi="Arial"/>
          <w:szCs w:val="24"/>
        </w:rPr>
        <w:t>s</w:t>
      </w:r>
      <w:r w:rsidR="00C16956">
        <w:rPr>
          <w:rFonts w:ascii="Arial" w:hAnsi="Arial"/>
          <w:szCs w:val="24"/>
        </w:rPr>
        <w:t xml:space="preserve"> demandada</w:t>
      </w:r>
      <w:r w:rsidR="000006D6">
        <w:rPr>
          <w:rFonts w:ascii="Arial" w:hAnsi="Arial"/>
          <w:szCs w:val="24"/>
        </w:rPr>
        <w:t>s</w:t>
      </w:r>
      <w:r w:rsidR="00C16956">
        <w:rPr>
          <w:rFonts w:ascii="Arial" w:hAnsi="Arial"/>
          <w:szCs w:val="24"/>
        </w:rPr>
        <w:t xml:space="preserve"> </w:t>
      </w:r>
      <w:r w:rsidR="00510165">
        <w:rPr>
          <w:rFonts w:ascii="Arial" w:hAnsi="Arial"/>
          <w:szCs w:val="24"/>
        </w:rPr>
        <w:t>empezaba</w:t>
      </w:r>
      <w:r w:rsidR="000006D6">
        <w:rPr>
          <w:rFonts w:ascii="Arial" w:hAnsi="Arial"/>
          <w:szCs w:val="24"/>
        </w:rPr>
        <w:t>n</w:t>
      </w:r>
      <w:r w:rsidR="00510165">
        <w:rPr>
          <w:rFonts w:ascii="Arial" w:hAnsi="Arial"/>
          <w:szCs w:val="24"/>
        </w:rPr>
        <w:t xml:space="preserve"> a</w:t>
      </w:r>
      <w:r w:rsidR="00C16956">
        <w:rPr>
          <w:rFonts w:ascii="Arial" w:hAnsi="Arial"/>
          <w:szCs w:val="24"/>
        </w:rPr>
        <w:t xml:space="preserve"> contar </w:t>
      </w:r>
      <w:r w:rsidR="00E27D4D">
        <w:rPr>
          <w:rFonts w:ascii="Arial" w:hAnsi="Arial"/>
          <w:szCs w:val="24"/>
        </w:rPr>
        <w:t xml:space="preserve">desde </w:t>
      </w:r>
      <w:r w:rsidR="00510165">
        <w:rPr>
          <w:rFonts w:ascii="Arial" w:hAnsi="Arial"/>
          <w:szCs w:val="24"/>
        </w:rPr>
        <w:t>del 23-11-2015 y vencía</w:t>
      </w:r>
      <w:r w:rsidR="00017666">
        <w:rPr>
          <w:rFonts w:ascii="Arial" w:hAnsi="Arial"/>
          <w:szCs w:val="24"/>
        </w:rPr>
        <w:t>n</w:t>
      </w:r>
      <w:r w:rsidR="00510165">
        <w:rPr>
          <w:rFonts w:ascii="Arial" w:hAnsi="Arial"/>
          <w:szCs w:val="24"/>
        </w:rPr>
        <w:t xml:space="preserve"> </w:t>
      </w:r>
      <w:r w:rsidR="000006D6">
        <w:rPr>
          <w:rFonts w:ascii="Arial" w:hAnsi="Arial"/>
          <w:szCs w:val="24"/>
        </w:rPr>
        <w:t xml:space="preserve">el </w:t>
      </w:r>
      <w:r w:rsidR="00510165">
        <w:rPr>
          <w:rFonts w:ascii="Arial" w:hAnsi="Arial"/>
          <w:szCs w:val="24"/>
        </w:rPr>
        <w:t>25-11-2015</w:t>
      </w:r>
      <w:r w:rsidR="000006D6">
        <w:rPr>
          <w:rFonts w:ascii="Arial" w:hAnsi="Arial"/>
          <w:szCs w:val="24"/>
        </w:rPr>
        <w:t>.</w:t>
      </w:r>
      <w:r w:rsidR="00C16956">
        <w:rPr>
          <w:rFonts w:ascii="Arial" w:hAnsi="Arial"/>
          <w:szCs w:val="24"/>
        </w:rPr>
        <w:t xml:space="preserve"> </w:t>
      </w:r>
    </w:p>
    <w:p w:rsidR="00E27D4D" w:rsidRDefault="00E27D4D" w:rsidP="002F307C">
      <w:pPr>
        <w:pStyle w:val="Textoindependiente"/>
        <w:spacing w:line="360" w:lineRule="auto"/>
        <w:rPr>
          <w:rFonts w:ascii="Arial" w:hAnsi="Arial"/>
          <w:szCs w:val="24"/>
        </w:rPr>
      </w:pPr>
    </w:p>
    <w:p w:rsidR="002F307C" w:rsidRPr="00CB5836" w:rsidRDefault="000006D6" w:rsidP="002F307C">
      <w:pPr>
        <w:pStyle w:val="Textoindependiente"/>
        <w:spacing w:line="360" w:lineRule="auto"/>
        <w:rPr>
          <w:rFonts w:ascii="Arial" w:hAnsi="Arial"/>
          <w:szCs w:val="24"/>
        </w:rPr>
      </w:pPr>
      <w:r>
        <w:rPr>
          <w:rFonts w:ascii="Arial" w:hAnsi="Arial"/>
          <w:szCs w:val="24"/>
        </w:rPr>
        <w:lastRenderedPageBreak/>
        <w:t xml:space="preserve">Se observa que </w:t>
      </w:r>
      <w:r w:rsidR="00C16956">
        <w:rPr>
          <w:rFonts w:ascii="Arial" w:hAnsi="Arial"/>
          <w:szCs w:val="24"/>
        </w:rPr>
        <w:t>el juzgado profirió las providencias</w:t>
      </w:r>
      <w:r>
        <w:rPr>
          <w:rFonts w:ascii="Arial" w:hAnsi="Arial"/>
          <w:szCs w:val="24"/>
        </w:rPr>
        <w:t xml:space="preserve"> de admisión </w:t>
      </w:r>
      <w:r w:rsidR="00C16956">
        <w:rPr>
          <w:rFonts w:ascii="Arial" w:hAnsi="Arial"/>
          <w:szCs w:val="24"/>
        </w:rPr>
        <w:t xml:space="preserve">el 25-11-2015 y fueron notificadas por estado el 27-11-2015, el mismo día </w:t>
      </w:r>
      <w:r>
        <w:rPr>
          <w:rFonts w:ascii="Arial" w:hAnsi="Arial"/>
          <w:szCs w:val="24"/>
        </w:rPr>
        <w:t xml:space="preserve">el actor </w:t>
      </w:r>
      <w:r w:rsidR="00C16956">
        <w:rPr>
          <w:rFonts w:ascii="Arial" w:hAnsi="Arial"/>
          <w:szCs w:val="24"/>
        </w:rPr>
        <w:t>presentó la acción constitucional</w:t>
      </w:r>
      <w:r>
        <w:rPr>
          <w:rFonts w:ascii="Arial" w:hAnsi="Arial"/>
          <w:szCs w:val="24"/>
        </w:rPr>
        <w:t xml:space="preserve">. </w:t>
      </w:r>
      <w:r w:rsidR="002F307C">
        <w:rPr>
          <w:rFonts w:ascii="Arial" w:hAnsi="Arial"/>
          <w:szCs w:val="24"/>
        </w:rPr>
        <w:t>En consecuencia</w:t>
      </w:r>
      <w:r w:rsidR="002F307C">
        <w:rPr>
          <w:rFonts w:ascii="Arial" w:hAnsi="Arial" w:cs="Arial"/>
          <w:szCs w:val="24"/>
          <w:lang w:val="es-CO" w:eastAsia="es-CO"/>
        </w:rPr>
        <w:t>, estima esta Magistratura que</w:t>
      </w:r>
      <w:r w:rsidR="00CA5F88">
        <w:rPr>
          <w:rFonts w:ascii="Arial" w:hAnsi="Arial" w:cs="Arial"/>
          <w:szCs w:val="24"/>
        </w:rPr>
        <w:t xml:space="preserve"> </w:t>
      </w:r>
      <w:r w:rsidR="00E27D4D">
        <w:rPr>
          <w:rFonts w:ascii="Arial" w:hAnsi="Arial"/>
        </w:rPr>
        <w:t>luce evidente</w:t>
      </w:r>
      <w:r w:rsidR="00CA5F88">
        <w:rPr>
          <w:rFonts w:ascii="Arial" w:hAnsi="Arial"/>
        </w:rPr>
        <w:t xml:space="preserve"> </w:t>
      </w:r>
      <w:r w:rsidR="00E27D4D">
        <w:rPr>
          <w:rFonts w:ascii="Arial" w:hAnsi="Arial"/>
        </w:rPr>
        <w:t>la inexistencia de</w:t>
      </w:r>
      <w:r w:rsidR="00CA5F88">
        <w:rPr>
          <w:rFonts w:ascii="Arial" w:hAnsi="Arial"/>
        </w:rPr>
        <w:t xml:space="preserve"> vulneración o amenaza al derecho al debido proceso alega</w:t>
      </w:r>
      <w:r w:rsidR="00CA5F88">
        <w:rPr>
          <w:rFonts w:ascii="Arial" w:hAnsi="Arial"/>
        </w:rPr>
        <w:t>da por el actor,</w:t>
      </w:r>
      <w:r w:rsidR="003C613B">
        <w:rPr>
          <w:rFonts w:ascii="Arial" w:hAnsi="Arial"/>
        </w:rPr>
        <w:t xml:space="preserve"> se itera que </w:t>
      </w:r>
      <w:r w:rsidR="00CA5F88">
        <w:rPr>
          <w:rFonts w:ascii="Arial" w:hAnsi="Arial"/>
        </w:rPr>
        <w:t>el juzgado decidió en el término legal</w:t>
      </w:r>
      <w:r w:rsidR="00CA5F88">
        <w:rPr>
          <w:rFonts w:ascii="Arial" w:hAnsi="Arial"/>
        </w:rPr>
        <w:t>.</w:t>
      </w:r>
    </w:p>
    <w:p w:rsidR="007D4D36" w:rsidRDefault="007D4D36" w:rsidP="00BC3C80">
      <w:pPr>
        <w:pStyle w:val="Textopredeterminado"/>
        <w:spacing w:line="360" w:lineRule="auto"/>
        <w:jc w:val="both"/>
        <w:rPr>
          <w:rFonts w:ascii="Arial" w:hAnsi="Arial"/>
          <w:szCs w:val="24"/>
        </w:rPr>
      </w:pPr>
    </w:p>
    <w:p w:rsidR="00CA5F88" w:rsidRDefault="00CA5F88" w:rsidP="00CA5F88">
      <w:pPr>
        <w:widowControl/>
        <w:spacing w:line="360" w:lineRule="auto"/>
        <w:jc w:val="both"/>
        <w:rPr>
          <w:rFonts w:ascii="Arial" w:hAnsi="Arial"/>
        </w:rPr>
      </w:pPr>
      <w:r>
        <w:rPr>
          <w:rFonts w:ascii="Arial" w:hAnsi="Arial"/>
        </w:rPr>
        <w:t xml:space="preserve">De otra parte, se negará la acción frente a las entidades vinculadas, </w:t>
      </w:r>
      <w:r>
        <w:rPr>
          <w:rFonts w:ascii="Arial" w:hAnsi="Arial"/>
        </w:rPr>
        <w:t xml:space="preserve">ya que </w:t>
      </w:r>
      <w:r>
        <w:rPr>
          <w:rFonts w:ascii="Arial" w:hAnsi="Arial"/>
        </w:rPr>
        <w:t>ninguna conducta se les imputa y por lo tanto, es inexistente vulneración alguna.</w:t>
      </w:r>
    </w:p>
    <w:p w:rsidR="00CA5F88" w:rsidRDefault="00CA5F88" w:rsidP="00CA5F88">
      <w:pPr>
        <w:widowControl/>
        <w:spacing w:line="360" w:lineRule="auto"/>
        <w:jc w:val="both"/>
        <w:rPr>
          <w:rFonts w:ascii="Arial" w:hAnsi="Arial" w:cs="Arial"/>
          <w:spacing w:val="3"/>
        </w:rPr>
      </w:pPr>
    </w:p>
    <w:p w:rsidR="00066FAC" w:rsidRDefault="00CA5F88" w:rsidP="00CA5F88">
      <w:pPr>
        <w:pStyle w:val="Textoindependiente"/>
        <w:spacing w:line="360" w:lineRule="auto"/>
        <w:rPr>
          <w:rFonts w:ascii="Arial" w:hAnsi="Arial" w:cs="Arial"/>
          <w:spacing w:val="3"/>
        </w:rPr>
      </w:pPr>
      <w:r>
        <w:rPr>
          <w:rFonts w:ascii="Arial" w:hAnsi="Arial" w:cs="Arial"/>
          <w:iCs/>
          <w:color w:val="000000"/>
          <w:lang w:eastAsia="es-CO"/>
        </w:rPr>
        <w:t>En lo relativo a las pretensi</w:t>
      </w:r>
      <w:r w:rsidR="00070840">
        <w:rPr>
          <w:rFonts w:ascii="Arial" w:hAnsi="Arial" w:cs="Arial"/>
          <w:iCs/>
          <w:color w:val="000000"/>
          <w:lang w:eastAsia="es-CO"/>
        </w:rPr>
        <w:t xml:space="preserve">ón </w:t>
      </w:r>
      <w:r>
        <w:rPr>
          <w:rFonts w:ascii="Arial" w:hAnsi="Arial" w:cs="Arial"/>
          <w:iCs/>
          <w:color w:val="000000"/>
          <w:lang w:eastAsia="es-CO"/>
        </w:rPr>
        <w:t>de remitir copias de la acci</w:t>
      </w:r>
      <w:r w:rsidR="00070840">
        <w:rPr>
          <w:rFonts w:ascii="Arial" w:hAnsi="Arial" w:cs="Arial"/>
          <w:iCs/>
          <w:color w:val="000000"/>
          <w:lang w:eastAsia="es-CO"/>
        </w:rPr>
        <w:t>ón</w:t>
      </w:r>
      <w:r>
        <w:rPr>
          <w:rFonts w:ascii="Arial" w:hAnsi="Arial" w:cs="Arial"/>
          <w:iCs/>
          <w:color w:val="000000"/>
          <w:lang w:eastAsia="es-CO"/>
        </w:rPr>
        <w:t xml:space="preserve"> a la Oficina Judicial de Manizales, hay que precisar, que en est</w:t>
      </w:r>
      <w:r w:rsidR="00070840">
        <w:rPr>
          <w:rFonts w:ascii="Arial" w:hAnsi="Arial" w:cs="Arial"/>
          <w:iCs/>
          <w:color w:val="000000"/>
          <w:lang w:eastAsia="es-CO"/>
        </w:rPr>
        <w:t>e</w:t>
      </w:r>
      <w:r>
        <w:rPr>
          <w:rFonts w:ascii="Arial" w:hAnsi="Arial" w:cs="Arial"/>
          <w:iCs/>
          <w:color w:val="000000"/>
          <w:lang w:eastAsia="es-CO"/>
        </w:rPr>
        <w:t xml:space="preserve"> caso la tutela no se dirigi</w:t>
      </w:r>
      <w:r w:rsidR="00070840">
        <w:rPr>
          <w:rFonts w:ascii="Arial" w:hAnsi="Arial" w:cs="Arial"/>
          <w:iCs/>
          <w:color w:val="000000"/>
          <w:lang w:eastAsia="es-CO"/>
        </w:rPr>
        <w:t>ó</w:t>
      </w:r>
      <w:r>
        <w:rPr>
          <w:rFonts w:ascii="Arial" w:hAnsi="Arial" w:cs="Arial"/>
          <w:iCs/>
          <w:color w:val="000000"/>
          <w:lang w:eastAsia="es-CO"/>
        </w:rPr>
        <w:t xml:space="preserve"> contra la Defensoría del Pueblo de esa ciudad y tampoco de los hechos se advierte, conducta que amerite tramitarla, tal como se indicó en el proveído de </w:t>
      </w:r>
      <w:r>
        <w:rPr>
          <w:rFonts w:ascii="Arial" w:hAnsi="Arial" w:cs="Arial"/>
          <w:iCs/>
          <w:color w:val="000000"/>
          <w:lang w:eastAsia="es-CO"/>
        </w:rPr>
        <w:t>27-11</w:t>
      </w:r>
      <w:r>
        <w:rPr>
          <w:rFonts w:ascii="Arial" w:hAnsi="Arial" w:cs="Arial"/>
          <w:iCs/>
          <w:color w:val="000000"/>
          <w:lang w:eastAsia="es-CO"/>
        </w:rPr>
        <w:t>-2015</w:t>
      </w:r>
      <w:r w:rsidR="00070840">
        <w:rPr>
          <w:rFonts w:ascii="Arial" w:hAnsi="Arial" w:cs="Arial"/>
          <w:iCs/>
          <w:color w:val="000000"/>
          <w:lang w:eastAsia="es-CO"/>
        </w:rPr>
        <w:t xml:space="preserve"> (Folios 4 y 5, ib.)</w:t>
      </w:r>
      <w:r>
        <w:rPr>
          <w:rFonts w:ascii="Arial" w:hAnsi="Arial" w:cs="Arial"/>
          <w:iCs/>
          <w:color w:val="000000"/>
          <w:lang w:eastAsia="es-CO"/>
        </w:rPr>
        <w:t>. Adicionalmente,</w:t>
      </w:r>
      <w:r w:rsidR="00066FAC">
        <w:rPr>
          <w:rFonts w:ascii="Arial" w:hAnsi="Arial" w:cs="Arial"/>
          <w:iCs/>
          <w:color w:val="000000"/>
          <w:lang w:eastAsia="es-CO"/>
        </w:rPr>
        <w:t xml:space="preserve"> la </w:t>
      </w:r>
      <w:r w:rsidR="00066FAC">
        <w:rPr>
          <w:rFonts w:ascii="Arial" w:hAnsi="Arial" w:cs="Arial"/>
          <w:iCs/>
          <w:color w:val="000000"/>
          <w:lang w:eastAsia="es-CO"/>
        </w:rPr>
        <w:t xml:space="preserve">Sala de Casación Civil </w:t>
      </w:r>
      <w:r w:rsidR="00066FAC">
        <w:rPr>
          <w:rFonts w:ascii="Arial" w:hAnsi="Arial" w:cs="Arial"/>
          <w:iCs/>
          <w:color w:val="000000"/>
          <w:lang w:eastAsia="es-CO"/>
        </w:rPr>
        <w:t xml:space="preserve">de la Corte de Suprema de Justicia, </w:t>
      </w:r>
      <w:r w:rsidR="00066FAC">
        <w:rPr>
          <w:rFonts w:ascii="Arial" w:hAnsi="Arial" w:cs="Arial"/>
          <w:spacing w:val="3"/>
        </w:rPr>
        <w:t xml:space="preserve">contrario a lo referido por el accionante, </w:t>
      </w:r>
      <w:r w:rsidR="00066FAC">
        <w:rPr>
          <w:rFonts w:ascii="Arial" w:hAnsi="Arial" w:cs="Arial"/>
          <w:spacing w:val="3"/>
        </w:rPr>
        <w:t>en reciente decisión (2015)</w:t>
      </w:r>
      <w:r w:rsidR="00066FAC">
        <w:rPr>
          <w:rStyle w:val="Refdenotaalpie"/>
          <w:rFonts w:ascii="Arial" w:hAnsi="Arial"/>
          <w:spacing w:val="3"/>
        </w:rPr>
        <w:footnoteReference w:id="7"/>
      </w:r>
      <w:r w:rsidR="00066FAC">
        <w:rPr>
          <w:rFonts w:ascii="Arial" w:hAnsi="Arial" w:cs="Arial"/>
          <w:spacing w:val="3"/>
        </w:rPr>
        <w:t xml:space="preserve">, </w:t>
      </w:r>
      <w:r w:rsidR="00066FAC">
        <w:rPr>
          <w:rFonts w:ascii="Arial" w:hAnsi="Arial" w:cs="Arial"/>
          <w:spacing w:val="3"/>
        </w:rPr>
        <w:t>res</w:t>
      </w:r>
      <w:r w:rsidR="00066FAC">
        <w:rPr>
          <w:rFonts w:ascii="Arial" w:hAnsi="Arial" w:cs="Arial"/>
          <w:spacing w:val="3"/>
        </w:rPr>
        <w:t>olvió negativamente esa petición, así:</w:t>
      </w:r>
    </w:p>
    <w:p w:rsidR="00066FAC" w:rsidRDefault="00066FAC" w:rsidP="00CA5F88">
      <w:pPr>
        <w:pStyle w:val="Textoindependiente"/>
        <w:spacing w:line="360" w:lineRule="auto"/>
        <w:rPr>
          <w:rFonts w:ascii="Arial" w:hAnsi="Arial" w:cs="Arial"/>
          <w:spacing w:val="3"/>
        </w:rPr>
      </w:pPr>
    </w:p>
    <w:p w:rsidR="00066FAC" w:rsidRDefault="00070840" w:rsidP="00070840">
      <w:pPr>
        <w:pStyle w:val="Textoindependiente"/>
        <w:spacing w:line="240" w:lineRule="auto"/>
        <w:ind w:left="567" w:right="567"/>
        <w:rPr>
          <w:rFonts w:ascii="Arial" w:hAnsi="Arial" w:cs="Arial"/>
          <w:spacing w:val="3"/>
        </w:rPr>
      </w:pPr>
      <w:r>
        <w:rPr>
          <w:rFonts w:ascii="Arial" w:hAnsi="Arial" w:cs="Arial"/>
          <w:spacing w:val="3"/>
        </w:rPr>
        <w:t xml:space="preserve">5. </w:t>
      </w:r>
      <w:r w:rsidR="00066FAC">
        <w:rPr>
          <w:rFonts w:ascii="Arial" w:hAnsi="Arial" w:cs="Arial"/>
          <w:spacing w:val="3"/>
        </w:rPr>
        <w:t xml:space="preserve">Una vez más se indica al peticionario que no es la acción de tutela el mecanismo diseñado para exponer sus quejas contra la </w:t>
      </w:r>
      <w:r>
        <w:rPr>
          <w:rFonts w:ascii="Arial" w:hAnsi="Arial" w:cs="Arial"/>
          <w:iCs/>
          <w:color w:val="000000"/>
          <w:lang w:eastAsia="es-CO"/>
        </w:rPr>
        <w:t>Defensoría del Pueblo</w:t>
      </w:r>
      <w:r>
        <w:rPr>
          <w:rFonts w:ascii="Arial" w:hAnsi="Arial" w:cs="Arial"/>
          <w:iCs/>
          <w:color w:val="000000"/>
          <w:lang w:eastAsia="es-CO"/>
        </w:rPr>
        <w:t xml:space="preserve">- Regional Caldas; y, si estima necesario promoverlas, es a él a quien corresponde hacerlo ante la autoridad competente, con los fundamentos fácticos y legales del caso y los respectivos soportes probatorios. </w:t>
      </w:r>
    </w:p>
    <w:p w:rsidR="00066FAC" w:rsidRDefault="00066FAC" w:rsidP="00CA5F88">
      <w:pPr>
        <w:pStyle w:val="Textoindependiente"/>
        <w:spacing w:line="360" w:lineRule="auto"/>
        <w:rPr>
          <w:rFonts w:ascii="Arial" w:hAnsi="Arial" w:cs="Arial"/>
          <w:spacing w:val="3"/>
        </w:rPr>
      </w:pPr>
    </w:p>
    <w:p w:rsidR="00CA5F88" w:rsidRDefault="00066FAC" w:rsidP="00CA5F88">
      <w:pPr>
        <w:pStyle w:val="Textoindependiente"/>
        <w:spacing w:line="360" w:lineRule="auto"/>
        <w:rPr>
          <w:rFonts w:ascii="Arial" w:hAnsi="Arial" w:cs="Arial"/>
          <w:szCs w:val="23"/>
        </w:rPr>
      </w:pPr>
      <w:r>
        <w:rPr>
          <w:rFonts w:ascii="Arial" w:hAnsi="Arial" w:cs="Arial"/>
          <w:spacing w:val="3"/>
        </w:rPr>
        <w:t>Nugatoria que también</w:t>
      </w:r>
      <w:r>
        <w:rPr>
          <w:rFonts w:ascii="Arial" w:hAnsi="Arial" w:cs="Arial"/>
          <w:iCs/>
          <w:color w:val="000000"/>
          <w:lang w:eastAsia="es-CO"/>
        </w:rPr>
        <w:t xml:space="preserve"> ha </w:t>
      </w:r>
      <w:r w:rsidR="00070840">
        <w:rPr>
          <w:rFonts w:ascii="Arial" w:hAnsi="Arial" w:cs="Arial"/>
          <w:iCs/>
          <w:color w:val="000000"/>
          <w:lang w:eastAsia="es-CO"/>
        </w:rPr>
        <w:t>sido dada</w:t>
      </w:r>
      <w:r w:rsidR="00CA5F88" w:rsidRPr="0024466D">
        <w:rPr>
          <w:rFonts w:ascii="Arial" w:hAnsi="Arial" w:cs="Arial"/>
          <w:spacing w:val="3"/>
        </w:rPr>
        <w:t xml:space="preserve"> en anteriores oportunidades</w:t>
      </w:r>
      <w:r w:rsidR="00CA5F88" w:rsidRPr="0024466D">
        <w:rPr>
          <w:rStyle w:val="Refdenotaalpie"/>
          <w:rFonts w:ascii="Arial" w:eastAsia="Yu Gothic Light" w:hAnsi="Arial"/>
        </w:rPr>
        <w:footnoteReference w:id="8"/>
      </w:r>
      <w:r w:rsidR="00CA5F88">
        <w:rPr>
          <w:rFonts w:ascii="Arial" w:hAnsi="Arial" w:cs="Arial"/>
          <w:spacing w:val="3"/>
          <w:vertAlign w:val="superscript"/>
        </w:rPr>
        <w:t>-</w:t>
      </w:r>
      <w:r w:rsidR="00CA5F88">
        <w:rPr>
          <w:rStyle w:val="Refdenotaalpie"/>
          <w:rFonts w:ascii="Arial" w:hAnsi="Arial"/>
          <w:spacing w:val="3"/>
        </w:rPr>
        <w:footnoteReference w:id="9"/>
      </w:r>
      <w:r w:rsidR="00070840">
        <w:rPr>
          <w:rFonts w:ascii="Arial" w:hAnsi="Arial" w:cs="Arial"/>
          <w:spacing w:val="3"/>
          <w:vertAlign w:val="superscript"/>
        </w:rPr>
        <w:t>-</w:t>
      </w:r>
      <w:r w:rsidR="00070840">
        <w:rPr>
          <w:rStyle w:val="Refdenotaalpie"/>
          <w:rFonts w:ascii="Arial" w:hAnsi="Arial"/>
          <w:spacing w:val="3"/>
        </w:rPr>
        <w:footnoteReference w:id="10"/>
      </w:r>
      <w:r w:rsidR="00070840">
        <w:rPr>
          <w:rFonts w:ascii="Arial" w:hAnsi="Arial" w:cs="Arial"/>
          <w:spacing w:val="3"/>
        </w:rPr>
        <w:t xml:space="preserve"> por </w:t>
      </w:r>
      <w:r w:rsidR="00070840" w:rsidRPr="0024466D">
        <w:rPr>
          <w:rFonts w:ascii="Arial" w:hAnsi="Arial" w:cs="Arial"/>
          <w:spacing w:val="3"/>
        </w:rPr>
        <w:t xml:space="preserve">esta Sala </w:t>
      </w:r>
      <w:r w:rsidR="00070840" w:rsidRPr="0024466D">
        <w:rPr>
          <w:rFonts w:ascii="Arial" w:hAnsi="Arial" w:cs="Arial"/>
        </w:rPr>
        <w:t>Especializada</w:t>
      </w:r>
      <w:r w:rsidR="00070840">
        <w:rPr>
          <w:rFonts w:ascii="Arial" w:hAnsi="Arial" w:cs="Arial"/>
        </w:rPr>
        <w:t>.</w:t>
      </w:r>
    </w:p>
    <w:p w:rsidR="00CA5F88" w:rsidRDefault="00CA5F88" w:rsidP="00BC3C80">
      <w:pPr>
        <w:pStyle w:val="Textopredeterminado"/>
        <w:spacing w:line="360" w:lineRule="auto"/>
        <w:jc w:val="both"/>
        <w:rPr>
          <w:rFonts w:ascii="Arial" w:hAnsi="Arial"/>
          <w:szCs w:val="24"/>
        </w:rPr>
      </w:pPr>
    </w:p>
    <w:p w:rsidR="000B5596" w:rsidRDefault="000B5596" w:rsidP="00BC3C80">
      <w:pPr>
        <w:pStyle w:val="Textopredeterminado"/>
        <w:spacing w:line="360" w:lineRule="auto"/>
        <w:jc w:val="both"/>
        <w:rPr>
          <w:rFonts w:ascii="Arial" w:hAnsi="Arial"/>
          <w:szCs w:val="24"/>
        </w:rPr>
      </w:pPr>
    </w:p>
    <w:p w:rsidR="006E3281" w:rsidRPr="00BB12E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t xml:space="preserve">LAS CONCLUSIONES </w:t>
      </w:r>
    </w:p>
    <w:p w:rsidR="006E3281" w:rsidRPr="000F5F85"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07BE1" w:rsidRPr="00A30437" w:rsidRDefault="006E3281" w:rsidP="00D07BE1">
      <w:pPr>
        <w:spacing w:line="360" w:lineRule="auto"/>
        <w:ind w:right="51"/>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00C16956">
        <w:rPr>
          <w:rFonts w:ascii="Arial" w:hAnsi="Arial"/>
        </w:rPr>
        <w:t>negará la acción de tutela por inexistencia o violación al debido proceso</w:t>
      </w:r>
      <w:r>
        <w:rPr>
          <w:rFonts w:ascii="Arial" w:hAnsi="Arial"/>
        </w:rPr>
        <w:t xml:space="preserve">; (ii) </w:t>
      </w:r>
      <w:r w:rsidR="00976AB5">
        <w:rPr>
          <w:rFonts w:ascii="Arial" w:hAnsi="Arial" w:cs="Arial"/>
        </w:rPr>
        <w:t xml:space="preserve">Se negará el amparo respecto a los vinculados; y, (iii) Se denegará </w:t>
      </w:r>
      <w:r w:rsidR="00E5431D">
        <w:rPr>
          <w:rFonts w:ascii="Arial" w:hAnsi="Arial" w:cs="Arial"/>
        </w:rPr>
        <w:t xml:space="preserve">también, </w:t>
      </w:r>
      <w:r w:rsidR="00976AB5">
        <w:rPr>
          <w:rFonts w:ascii="Arial" w:hAnsi="Arial" w:cs="Arial"/>
        </w:rPr>
        <w:t>lo atinente a remitir copias de la acción para que se tramite tutela contra la Defensoría del Pueblo de Manizales</w:t>
      </w:r>
      <w:r w:rsidR="00D07BE1" w:rsidRPr="00A30437">
        <w:rPr>
          <w:rFonts w:ascii="Arial" w:hAnsi="Arial" w:cs="Arial"/>
        </w:rPr>
        <w:t>.</w:t>
      </w:r>
    </w:p>
    <w:p w:rsidR="006E3281"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lastRenderedPageBreak/>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0827E2" w:rsidRDefault="000827E2" w:rsidP="006E3281">
      <w:pPr>
        <w:pStyle w:val="Textoindependiente"/>
        <w:spacing w:line="360" w:lineRule="auto"/>
        <w:jc w:val="center"/>
        <w:rPr>
          <w:rFonts w:ascii="Arial" w:hAnsi="Arial" w:cs="Arial"/>
          <w:bCs/>
          <w:smallCaps/>
          <w:szCs w:val="24"/>
        </w:rPr>
      </w:pPr>
    </w:p>
    <w:p w:rsidR="006E3281" w:rsidRP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6E3281" w:rsidRDefault="006E3281" w:rsidP="006E3281">
      <w:pPr>
        <w:pStyle w:val="Textoindependiente"/>
        <w:spacing w:line="360" w:lineRule="auto"/>
        <w:jc w:val="center"/>
        <w:rPr>
          <w:rFonts w:ascii="Arial" w:hAnsi="Arial" w:cs="Arial"/>
          <w:bCs/>
          <w:smallCaps/>
          <w:szCs w:val="24"/>
        </w:rPr>
      </w:pPr>
    </w:p>
    <w:p w:rsidR="006E3281" w:rsidRDefault="00C16956" w:rsidP="00BF1DAC">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6E3281" w:rsidRPr="00BF1DAC">
        <w:rPr>
          <w:rFonts w:ascii="Arial" w:hAnsi="Arial" w:cs="Arial"/>
        </w:rPr>
        <w:t>l</w:t>
      </w:r>
      <w:r>
        <w:rPr>
          <w:rFonts w:ascii="Arial" w:hAnsi="Arial" w:cs="Arial"/>
        </w:rPr>
        <w:t xml:space="preserve">a acción de tutela por </w:t>
      </w:r>
      <w:r>
        <w:rPr>
          <w:rFonts w:ascii="Arial" w:hAnsi="Arial"/>
        </w:rPr>
        <w:t>inexistencia de la vulneración al debido proceso</w:t>
      </w:r>
      <w:r w:rsidR="003C613B">
        <w:rPr>
          <w:rFonts w:ascii="Arial" w:hAnsi="Arial"/>
        </w:rPr>
        <w:t xml:space="preserve"> </w:t>
      </w:r>
      <w:r w:rsidR="003C613B">
        <w:rPr>
          <w:rFonts w:ascii="Arial" w:hAnsi="Arial" w:cs="Arial"/>
        </w:rPr>
        <w:t xml:space="preserve">en </w:t>
      </w:r>
      <w:r w:rsidR="004E4D7B">
        <w:rPr>
          <w:rFonts w:ascii="Arial" w:hAnsi="Arial"/>
        </w:rPr>
        <w:t>l</w:t>
      </w:r>
      <w:r w:rsidR="00976AB5">
        <w:rPr>
          <w:rFonts w:ascii="Arial" w:hAnsi="Arial"/>
        </w:rPr>
        <w:t>os siguientes</w:t>
      </w:r>
      <w:r w:rsidR="004E4D7B">
        <w:rPr>
          <w:rFonts w:ascii="Arial" w:hAnsi="Arial"/>
        </w:rPr>
        <w:t xml:space="preserve"> asunto</w:t>
      </w:r>
      <w:r w:rsidR="00976AB5">
        <w:rPr>
          <w:rFonts w:ascii="Arial" w:hAnsi="Arial"/>
        </w:rPr>
        <w:t>s</w:t>
      </w:r>
      <w:r w:rsidR="006E3281" w:rsidRPr="00BF1DAC">
        <w:rPr>
          <w:rFonts w:ascii="Arial" w:hAnsi="Arial" w:cs="Arial"/>
        </w:rPr>
        <w:t>.</w:t>
      </w:r>
    </w:p>
    <w:p w:rsidR="000C5128" w:rsidRPr="00BF1DAC" w:rsidRDefault="000C5128" w:rsidP="000C512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tbl>
      <w:tblPr>
        <w:tblW w:w="7600" w:type="dxa"/>
        <w:jc w:val="center"/>
        <w:tblCellMar>
          <w:left w:w="70" w:type="dxa"/>
          <w:right w:w="70" w:type="dxa"/>
        </w:tblCellMar>
        <w:tblLook w:val="04A0" w:firstRow="1" w:lastRow="0" w:firstColumn="1" w:lastColumn="0" w:noHBand="0" w:noVBand="1"/>
      </w:tblPr>
      <w:tblGrid>
        <w:gridCol w:w="252"/>
        <w:gridCol w:w="1724"/>
        <w:gridCol w:w="252"/>
        <w:gridCol w:w="1724"/>
        <w:gridCol w:w="252"/>
        <w:gridCol w:w="1724"/>
        <w:gridCol w:w="252"/>
        <w:gridCol w:w="1724"/>
      </w:tblGrid>
      <w:tr w:rsidR="000C5128" w:rsidRPr="00D47B68" w:rsidTr="00D82877">
        <w:trPr>
          <w:trHeight w:val="315"/>
          <w:jc w:val="center"/>
        </w:trPr>
        <w:tc>
          <w:tcPr>
            <w:tcW w:w="760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C5128" w:rsidRPr="00D47B68" w:rsidRDefault="000C5128" w:rsidP="00D82877">
            <w:pPr>
              <w:jc w:val="center"/>
              <w:rPr>
                <w:rFonts w:ascii="Calibri" w:hAnsi="Calibri"/>
                <w:color w:val="000000"/>
                <w:sz w:val="22"/>
                <w:szCs w:val="22"/>
              </w:rPr>
            </w:pPr>
            <w:r w:rsidRPr="00D47B68">
              <w:rPr>
                <w:rFonts w:ascii="Calibri" w:hAnsi="Calibri"/>
                <w:color w:val="000000"/>
                <w:sz w:val="22"/>
                <w:szCs w:val="22"/>
              </w:rPr>
              <w:t>Acciones Populares</w:t>
            </w:r>
          </w:p>
        </w:tc>
      </w:tr>
      <w:tr w:rsidR="000C5128" w:rsidRPr="00D47B68" w:rsidTr="00D82877">
        <w:trPr>
          <w:trHeight w:val="315"/>
          <w:jc w:val="center"/>
        </w:trPr>
        <w:tc>
          <w:tcPr>
            <w:tcW w:w="176" w:type="dxa"/>
            <w:tcBorders>
              <w:top w:val="nil"/>
              <w:left w:val="single" w:sz="8" w:space="0" w:color="auto"/>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1</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2015-01134-00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2</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2015-01135-00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3</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2015-01136-00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4</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2015-01137-00</w:t>
            </w:r>
          </w:p>
        </w:tc>
      </w:tr>
      <w:tr w:rsidR="000C5128" w:rsidRPr="00D47B68" w:rsidTr="00D82877">
        <w:trPr>
          <w:trHeight w:val="315"/>
          <w:jc w:val="center"/>
        </w:trPr>
        <w:tc>
          <w:tcPr>
            <w:tcW w:w="176" w:type="dxa"/>
            <w:tcBorders>
              <w:top w:val="nil"/>
              <w:left w:val="single" w:sz="8" w:space="0" w:color="auto"/>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5</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2015-01138-00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6</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2015-01139-00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7</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2015-01141-00</w:t>
            </w:r>
          </w:p>
        </w:tc>
        <w:tc>
          <w:tcPr>
            <w:tcW w:w="176" w:type="dxa"/>
            <w:tcBorders>
              <w:top w:val="nil"/>
              <w:left w:val="nil"/>
              <w:bottom w:val="single" w:sz="8" w:space="0" w:color="auto"/>
              <w:right w:val="single" w:sz="8" w:space="0" w:color="auto"/>
            </w:tcBorders>
            <w:shd w:val="clear" w:color="000000" w:fill="BFBFBF"/>
            <w:noWrap/>
            <w:vAlign w:val="center"/>
            <w:hideMark/>
          </w:tcPr>
          <w:p w:rsidR="000C5128" w:rsidRPr="00D47B68" w:rsidRDefault="000C5128" w:rsidP="00D82877">
            <w:pPr>
              <w:jc w:val="right"/>
              <w:rPr>
                <w:rFonts w:ascii="Calibri" w:hAnsi="Calibri"/>
                <w:color w:val="000000"/>
                <w:sz w:val="22"/>
                <w:szCs w:val="22"/>
              </w:rPr>
            </w:pPr>
            <w:r w:rsidRPr="00D47B68">
              <w:rPr>
                <w:rFonts w:ascii="Calibri" w:hAnsi="Calibri"/>
                <w:color w:val="000000"/>
                <w:sz w:val="22"/>
                <w:szCs w:val="22"/>
              </w:rPr>
              <w:t>8</w:t>
            </w:r>
          </w:p>
        </w:tc>
        <w:tc>
          <w:tcPr>
            <w:tcW w:w="1724" w:type="dxa"/>
            <w:tcBorders>
              <w:top w:val="nil"/>
              <w:left w:val="nil"/>
              <w:bottom w:val="single" w:sz="8" w:space="0" w:color="auto"/>
              <w:right w:val="single" w:sz="8" w:space="0" w:color="auto"/>
            </w:tcBorders>
            <w:shd w:val="clear" w:color="auto" w:fill="auto"/>
            <w:noWrap/>
            <w:vAlign w:val="center"/>
            <w:hideMark/>
          </w:tcPr>
          <w:p w:rsidR="000C5128" w:rsidRPr="00D47B68" w:rsidRDefault="000C5128" w:rsidP="00D82877">
            <w:pPr>
              <w:rPr>
                <w:rFonts w:ascii="Calibri" w:hAnsi="Calibri"/>
                <w:color w:val="000000"/>
                <w:sz w:val="22"/>
                <w:szCs w:val="22"/>
              </w:rPr>
            </w:pPr>
            <w:r w:rsidRPr="00D47B68">
              <w:rPr>
                <w:rFonts w:ascii="Calibri" w:hAnsi="Calibri"/>
                <w:color w:val="000000"/>
                <w:sz w:val="22"/>
                <w:szCs w:val="22"/>
              </w:rPr>
              <w:t>2015-01143-00</w:t>
            </w:r>
          </w:p>
        </w:tc>
      </w:tr>
    </w:tbl>
    <w:p w:rsidR="006E3281" w:rsidRDefault="006E3281"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0F5F85"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976AB5"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Pr="003C1983">
        <w:rPr>
          <w:rFonts w:ascii="Arial" w:hAnsi="Arial" w:cs="Arial"/>
          <w:spacing w:val="3"/>
          <w:szCs w:val="24"/>
        </w:rPr>
        <w:t>a la Defensoría del Pueblo Regional Risaralda, a la Alcaldía de Pereira, a la Procuraduría General de la Nación Regional de Risaralda - Regional de Risaralda -</w:t>
      </w:r>
      <w:r>
        <w:rPr>
          <w:rFonts w:ascii="Arial" w:hAnsi="Arial" w:cs="Arial"/>
          <w:spacing w:val="3"/>
          <w:szCs w:val="24"/>
        </w:rPr>
        <w:t xml:space="preserve"> y</w:t>
      </w:r>
      <w:r w:rsidRPr="003C1983">
        <w:rPr>
          <w:rFonts w:ascii="Arial" w:hAnsi="Arial" w:cs="Arial"/>
          <w:spacing w:val="3"/>
          <w:szCs w:val="24"/>
        </w:rPr>
        <w:t xml:space="preserve"> a la Personería Municipal de Pereira;</w:t>
      </w:r>
      <w:r w:rsidRPr="003C1983">
        <w:rPr>
          <w:rFonts w:ascii="Arial" w:hAnsi="Arial" w:cs="Arial"/>
          <w:szCs w:val="24"/>
        </w:rPr>
        <w:t xml:space="preserve"> por inexistencia de violación o amenaza a los derechos invocados.</w:t>
      </w:r>
    </w:p>
    <w:p w:rsidR="00976AB5" w:rsidRPr="003C1983" w:rsidRDefault="00976AB5" w:rsidP="00976AB5">
      <w:pPr>
        <w:pStyle w:val="Textoindependiente"/>
        <w:tabs>
          <w:tab w:val="clear" w:pos="708"/>
        </w:tabs>
        <w:spacing w:line="360" w:lineRule="auto"/>
        <w:rPr>
          <w:rFonts w:ascii="Arial" w:hAnsi="Arial" w:cs="Arial"/>
          <w:szCs w:val="24"/>
        </w:rPr>
      </w:pPr>
    </w:p>
    <w:p w:rsidR="00976AB5" w:rsidRPr="003C1983" w:rsidRDefault="00976AB5" w:rsidP="00976AB5">
      <w:pPr>
        <w:pStyle w:val="Textoindependien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NEGAR la remisión de copias de la acción, para que se tramite tutela contra la Defensoría del Pueblo de Manizales.</w:t>
      </w:r>
    </w:p>
    <w:p w:rsidR="000827E2" w:rsidRPr="000827E2" w:rsidRDefault="000827E2" w:rsidP="000827E2">
      <w:pPr>
        <w:pStyle w:val="Prrafodelista"/>
        <w:rPr>
          <w:rFonts w:ascii="Arial" w:hAnsi="Arial" w:cs="Aria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rrafodelista"/>
        <w:rPr>
          <w:rFonts w:ascii="Arial" w:hAnsi="Arial"/>
          <w:spacing w:val="-3"/>
          <w:lang w:val="es-ES_tradnl"/>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Textoindependiente"/>
        <w:spacing w:line="360" w:lineRule="auto"/>
        <w:jc w:val="center"/>
        <w:rPr>
          <w:rFonts w:ascii="Arial" w:hAnsi="Arial"/>
          <w:smallCaps/>
          <w:sz w:val="20"/>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0848A3" w:rsidRDefault="000848A3" w:rsidP="00C641FE">
      <w:pPr>
        <w:pStyle w:val="Textoindependiente"/>
        <w:spacing w:line="360" w:lineRule="auto"/>
        <w:jc w:val="center"/>
        <w:rPr>
          <w:rFonts w:ascii="Arial" w:hAnsi="Arial"/>
        </w:rPr>
      </w:pPr>
    </w:p>
    <w:p w:rsidR="000006D6" w:rsidRPr="004E4D7B" w:rsidRDefault="000006D6" w:rsidP="00017666">
      <w:pPr>
        <w:pStyle w:val="Textoindependiente"/>
        <w:spacing w:line="360" w:lineRule="auto"/>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UBE</w:t>
      </w:r>
      <w:bookmarkStart w:id="0" w:name="_GoBack"/>
      <w:bookmarkEnd w:id="0"/>
      <w:r w:rsidRPr="009A36CF">
        <w:rPr>
          <w:rFonts w:ascii="Arial" w:hAnsi="Arial" w:cs="Arial"/>
          <w:i/>
          <w:spacing w:val="-3"/>
          <w:w w:val="150"/>
          <w:sz w:val="18"/>
          <w:szCs w:val="16"/>
          <w:lang w:val="es-ES_tradnl"/>
        </w:rPr>
        <w:t xml:space="preserv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017666" w:rsidRPr="004E4D7B"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E4D7B" w:rsidRDefault="00C16956" w:rsidP="004E4D7B">
      <w:pPr>
        <w:pStyle w:val="Textoindependiente"/>
        <w:spacing w:line="360" w:lineRule="auto"/>
        <w:jc w:val="right"/>
        <w:rPr>
          <w:rFonts w:ascii="Arial" w:hAnsi="Arial"/>
          <w:sz w:val="22"/>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Pr>
          <w:rFonts w:ascii="Arial" w:hAnsi="Arial"/>
          <w:w w:val="150"/>
          <w:sz w:val="8"/>
          <w:szCs w:val="10"/>
          <w:lang w:val="en-US"/>
        </w:rPr>
        <w:t>EHO</w:t>
      </w:r>
      <w:proofErr w:type="spellEnd"/>
      <w:r w:rsidR="004E4D7B" w:rsidRPr="00984EE4">
        <w:rPr>
          <w:rFonts w:ascii="Arial" w:hAnsi="Arial"/>
          <w:w w:val="150"/>
          <w:sz w:val="8"/>
          <w:szCs w:val="10"/>
          <w:lang w:val="en-US"/>
        </w:rPr>
        <w:t>/2015</w:t>
      </w:r>
    </w:p>
    <w:p w:rsidR="004E4D7B" w:rsidRDefault="004E4D7B"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sectPr w:rsidR="004E4D7B"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BD" w:rsidRDefault="008A6EBD" w:rsidP="0099045D">
      <w:r>
        <w:separator/>
      </w:r>
    </w:p>
  </w:endnote>
  <w:endnote w:type="continuationSeparator" w:id="0">
    <w:p w:rsidR="008A6EBD" w:rsidRDefault="008A6EB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BD" w:rsidRDefault="008A6EBD" w:rsidP="0099045D">
      <w:r>
        <w:separator/>
      </w:r>
    </w:p>
  </w:footnote>
  <w:footnote w:type="continuationSeparator" w:id="0">
    <w:p w:rsidR="008A6EBD" w:rsidRDefault="008A6EBD" w:rsidP="0099045D">
      <w:r>
        <w:continuationSeparator/>
      </w:r>
    </w:p>
  </w:footnote>
  <w:footnote w:id="1">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84306F" w:rsidRPr="00567558" w:rsidRDefault="0084306F" w:rsidP="0084306F">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84306F" w:rsidRPr="00567558" w:rsidRDefault="0084306F" w:rsidP="0084306F">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6">
    <w:p w:rsidR="0084306F" w:rsidRDefault="0084306F" w:rsidP="0084306F">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7">
    <w:p w:rsidR="00066FAC" w:rsidRPr="00066FAC" w:rsidRDefault="00066FAC" w:rsidP="00066FAC">
      <w:pPr>
        <w:pStyle w:val="Textonotapie"/>
        <w:jc w:val="both"/>
        <w:rPr>
          <w:rFonts w:asciiTheme="minorHAnsi" w:hAnsiTheme="minorHAnsi"/>
          <w:lang w:val="es-CO"/>
        </w:rPr>
      </w:pPr>
      <w:r w:rsidRPr="00066FAC">
        <w:rPr>
          <w:rStyle w:val="Refdenotaalpie"/>
          <w:rFonts w:asciiTheme="minorHAnsi" w:hAnsiTheme="minorHAnsi"/>
        </w:rPr>
        <w:footnoteRef/>
      </w:r>
      <w:r w:rsidRPr="00066FAC">
        <w:rPr>
          <w:rFonts w:asciiTheme="minorHAnsi" w:hAnsiTheme="minorHAnsi"/>
        </w:rPr>
        <w:t xml:space="preserve"> </w:t>
      </w:r>
      <w:r w:rsidRPr="00066FAC">
        <w:rPr>
          <w:rFonts w:asciiTheme="minorHAnsi" w:hAnsiTheme="minorHAnsi"/>
          <w:lang w:val="es-CO"/>
        </w:rPr>
        <w:t>CORTE SUPREMA DE JUSTICIA</w:t>
      </w:r>
      <w:r>
        <w:rPr>
          <w:rFonts w:asciiTheme="minorHAnsi" w:hAnsiTheme="minorHAnsi"/>
          <w:lang w:val="es-CO"/>
        </w:rPr>
        <w:t xml:space="preserve">. Sala de Casación Civil. Providencia STC16212-2015 del 26-1-2015, </w:t>
      </w:r>
      <w:proofErr w:type="spellStart"/>
      <w:r>
        <w:rPr>
          <w:rFonts w:asciiTheme="minorHAnsi" w:hAnsiTheme="minorHAnsi"/>
          <w:lang w:val="es-CO"/>
        </w:rPr>
        <w:t>MP</w:t>
      </w:r>
      <w:proofErr w:type="spellEnd"/>
      <w:r>
        <w:rPr>
          <w:rFonts w:asciiTheme="minorHAnsi" w:hAnsiTheme="minorHAnsi"/>
          <w:lang w:val="es-CO"/>
        </w:rPr>
        <w:t xml:space="preserve">: Ariel Salazar Ramírez. </w:t>
      </w:r>
    </w:p>
  </w:footnote>
  <w:footnote w:id="8">
    <w:p w:rsidR="00CA5F88" w:rsidRPr="00261711" w:rsidRDefault="00CA5F88" w:rsidP="00CA5F88">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w:t>
      </w:r>
      <w:proofErr w:type="spellStart"/>
      <w:r w:rsidRPr="00261711">
        <w:rPr>
          <w:rFonts w:asciiTheme="minorHAnsi" w:hAnsiTheme="minorHAnsi" w:cs="Calibri"/>
        </w:rPr>
        <w:t>MP</w:t>
      </w:r>
      <w:proofErr w:type="spellEnd"/>
      <w:r w:rsidRPr="00261711">
        <w:rPr>
          <w:rFonts w:asciiTheme="minorHAnsi" w:hAnsiTheme="minorHAnsi" w:cs="Calibri"/>
        </w:rPr>
        <w:t>: Jaime Alberto Saraza Naranjo, expedientes Nos. 2015-00490-00 y 2015-00495-00.</w:t>
      </w:r>
    </w:p>
  </w:footnote>
  <w:footnote w:id="9">
    <w:p w:rsidR="00CA5F88" w:rsidRPr="00261711" w:rsidRDefault="00CA5F88" w:rsidP="00CA5F88">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Claudia María Arcila Ríos</w:t>
      </w:r>
      <w:r w:rsidRPr="00261711">
        <w:rPr>
          <w:rFonts w:asciiTheme="minorHAnsi" w:hAnsiTheme="minorHAnsi" w:cs="Calibri"/>
        </w:rPr>
        <w:t>, expedientes Nos. 2015-004</w:t>
      </w:r>
      <w:r>
        <w:rPr>
          <w:rFonts w:asciiTheme="minorHAnsi" w:hAnsiTheme="minorHAnsi" w:cs="Calibri"/>
        </w:rPr>
        <w:t>85</w:t>
      </w:r>
      <w:r w:rsidRPr="00261711">
        <w:rPr>
          <w:rFonts w:asciiTheme="minorHAnsi" w:hAnsiTheme="minorHAnsi" w:cs="Calibri"/>
        </w:rPr>
        <w:t>-00 y 2015-00</w:t>
      </w:r>
      <w:r>
        <w:rPr>
          <w:rFonts w:asciiTheme="minorHAnsi" w:hAnsiTheme="minorHAnsi" w:cs="Calibri"/>
        </w:rPr>
        <w:t>511</w:t>
      </w:r>
      <w:r w:rsidRPr="00261711">
        <w:rPr>
          <w:rFonts w:asciiTheme="minorHAnsi" w:hAnsiTheme="minorHAnsi" w:cs="Calibri"/>
        </w:rPr>
        <w:t>-00</w:t>
      </w:r>
      <w:r w:rsidR="00070840">
        <w:rPr>
          <w:rFonts w:asciiTheme="minorHAnsi" w:hAnsiTheme="minorHAnsi" w:cs="Calibri"/>
        </w:rPr>
        <w:t>.</w:t>
      </w:r>
    </w:p>
  </w:footnote>
  <w:footnote w:id="10">
    <w:p w:rsidR="00070840" w:rsidRPr="00070840" w:rsidRDefault="00070840" w:rsidP="00070840">
      <w:pPr>
        <w:pStyle w:val="Textonotapie"/>
        <w:jc w:val="both"/>
        <w:rPr>
          <w:rFonts w:asciiTheme="minorHAnsi" w:hAnsiTheme="minorHAnsi"/>
          <w:lang w:val="es-CO"/>
        </w:rPr>
      </w:pPr>
      <w:r w:rsidRPr="00070840">
        <w:rPr>
          <w:rStyle w:val="Refdenotaalpie"/>
          <w:rFonts w:asciiTheme="minorHAnsi" w:hAnsiTheme="minorHAnsi"/>
        </w:rPr>
        <w:footnoteRef/>
      </w:r>
      <w:r w:rsidRPr="00070840">
        <w:rPr>
          <w:rFonts w:asciiTheme="minorHAnsi" w:hAnsiTheme="minorHAnsi"/>
        </w:rPr>
        <w:t xml:space="preserve"> </w:t>
      </w:r>
      <w:r w:rsidRPr="00070840">
        <w:rPr>
          <w:rFonts w:asciiTheme="minorHAnsi" w:hAnsiTheme="minorHAnsi" w:cs="Calibri"/>
          <w:lang w:val="es-CO"/>
        </w:rPr>
        <w:t>TRIBUNAL SUPERIOR DE PEREIRA, Sala Civil – Familia. Sentencia</w:t>
      </w:r>
      <w:r w:rsidRPr="00070840">
        <w:rPr>
          <w:rFonts w:asciiTheme="minorHAnsi" w:hAnsiTheme="minorHAnsi" w:cs="Calibri"/>
          <w:lang w:val="es-CO"/>
        </w:rPr>
        <w:t>s</w:t>
      </w:r>
      <w:r w:rsidRPr="00070840">
        <w:rPr>
          <w:rFonts w:asciiTheme="minorHAnsi" w:hAnsiTheme="minorHAnsi" w:cs="Calibri"/>
          <w:lang w:val="es-CO"/>
        </w:rPr>
        <w:t xml:space="preserve"> del</w:t>
      </w:r>
      <w:r w:rsidRPr="00070840">
        <w:rPr>
          <w:rFonts w:asciiTheme="minorHAnsi" w:hAnsiTheme="minorHAnsi" w:cs="Calibri"/>
        </w:rPr>
        <w:t xml:space="preserve"> </w:t>
      </w:r>
      <w:r w:rsidRPr="00070840">
        <w:rPr>
          <w:rFonts w:asciiTheme="minorHAnsi" w:hAnsiTheme="minorHAnsi" w:cs="Calibri"/>
        </w:rPr>
        <w:t>16</w:t>
      </w:r>
      <w:r w:rsidRPr="00070840">
        <w:rPr>
          <w:rFonts w:asciiTheme="minorHAnsi" w:hAnsiTheme="minorHAnsi" w:cs="Calibri"/>
        </w:rPr>
        <w:t>-</w:t>
      </w:r>
      <w:r w:rsidRPr="00070840">
        <w:rPr>
          <w:rFonts w:asciiTheme="minorHAnsi" w:hAnsiTheme="minorHAnsi" w:cs="Calibri"/>
        </w:rPr>
        <w:t>10</w:t>
      </w:r>
      <w:r w:rsidRPr="00070840">
        <w:rPr>
          <w:rFonts w:asciiTheme="minorHAnsi" w:hAnsiTheme="minorHAnsi" w:cs="Calibri"/>
        </w:rPr>
        <w:t>-2015</w:t>
      </w:r>
      <w:r w:rsidRPr="00070840">
        <w:rPr>
          <w:rFonts w:asciiTheme="minorHAnsi" w:hAnsiTheme="minorHAnsi" w:cs="Calibri"/>
        </w:rPr>
        <w:t xml:space="preserve"> y 23-10-2015</w:t>
      </w:r>
      <w:r w:rsidRPr="00070840">
        <w:rPr>
          <w:rFonts w:asciiTheme="minorHAnsi" w:hAnsiTheme="minorHAnsi" w:cs="Calibri"/>
        </w:rPr>
        <w:t xml:space="preserve">; </w:t>
      </w:r>
      <w:proofErr w:type="spellStart"/>
      <w:r w:rsidRPr="00070840">
        <w:rPr>
          <w:rFonts w:asciiTheme="minorHAnsi" w:hAnsiTheme="minorHAnsi" w:cs="Calibri"/>
        </w:rPr>
        <w:t>MP</w:t>
      </w:r>
      <w:proofErr w:type="spellEnd"/>
      <w:r w:rsidRPr="00070840">
        <w:rPr>
          <w:rFonts w:asciiTheme="minorHAnsi" w:hAnsiTheme="minorHAnsi" w:cs="Calibri"/>
        </w:rPr>
        <w:t xml:space="preserve">: </w:t>
      </w:r>
      <w:r w:rsidR="00E27D4D">
        <w:rPr>
          <w:rFonts w:asciiTheme="minorHAnsi" w:hAnsiTheme="minorHAnsi" w:cs="Calibri"/>
        </w:rPr>
        <w:t>Du</w:t>
      </w:r>
      <w:r w:rsidRPr="00070840">
        <w:rPr>
          <w:rFonts w:asciiTheme="minorHAnsi" w:hAnsiTheme="minorHAnsi" w:cs="Calibri"/>
        </w:rPr>
        <w:t>berney Grisales Herrar</w:t>
      </w:r>
      <w:r>
        <w:rPr>
          <w:rFonts w:asciiTheme="minorHAnsi" w:hAnsiTheme="minorHAnsi" w:cs="Calibri"/>
        </w:rPr>
        <w:t>a</w:t>
      </w:r>
      <w:r w:rsidRPr="00070840">
        <w:rPr>
          <w:rFonts w:asciiTheme="minorHAnsi" w:hAnsiTheme="minorHAnsi" w:cs="Calibri"/>
        </w:rPr>
        <w:t>, expedientes Nos. 2015-00</w:t>
      </w:r>
      <w:r>
        <w:rPr>
          <w:rFonts w:asciiTheme="minorHAnsi" w:hAnsiTheme="minorHAnsi" w:cs="Calibri"/>
        </w:rPr>
        <w:t>693-00 (4 Acumuladas)</w:t>
      </w:r>
      <w:r w:rsidRPr="00070840">
        <w:rPr>
          <w:rFonts w:asciiTheme="minorHAnsi" w:hAnsiTheme="minorHAnsi" w:cs="Calibri"/>
        </w:rPr>
        <w:t xml:space="preserve"> 2015-00</w:t>
      </w:r>
      <w:r>
        <w:rPr>
          <w:rFonts w:asciiTheme="minorHAnsi" w:hAnsiTheme="minorHAnsi" w:cs="Calibri"/>
        </w:rPr>
        <w:t>750</w:t>
      </w:r>
      <w:r w:rsidRPr="00070840">
        <w:rPr>
          <w:rFonts w:asciiTheme="minorHAnsi" w:hAnsiTheme="minorHAnsi" w:cs="Calibri"/>
        </w:rPr>
        <w:t>-00</w:t>
      </w:r>
      <w:r>
        <w:rPr>
          <w:rFonts w:asciiTheme="minorHAnsi" w:hAnsiTheme="minorHAnsi" w:cs="Calibri"/>
        </w:rPr>
        <w:t xml:space="preserve"> (21 Acumuladas)</w:t>
      </w:r>
      <w:r w:rsidRPr="00070840">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ED403A">
      <w:rPr>
        <w:rFonts w:ascii="Calibri" w:hAnsi="Calibri" w:cs="Calibri"/>
        <w:i/>
        <w:noProof/>
        <w:sz w:val="20"/>
      </w:rPr>
      <w:t>5</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No.201</w:t>
    </w:r>
    <w:r>
      <w:rPr>
        <w:rFonts w:ascii="Calibri" w:hAnsi="Calibri" w:cs="Calibri"/>
        <w:i/>
        <w:sz w:val="20"/>
        <w:szCs w:val="22"/>
      </w:rPr>
      <w:t>5</w:t>
    </w:r>
    <w:r w:rsidRPr="006414F7">
      <w:rPr>
        <w:rFonts w:ascii="Calibri" w:hAnsi="Calibri" w:cs="Calibri"/>
        <w:i/>
        <w:sz w:val="20"/>
        <w:szCs w:val="22"/>
      </w:rPr>
      <w:t>-00</w:t>
    </w:r>
    <w:r w:rsidR="009C1B3A">
      <w:rPr>
        <w:rFonts w:ascii="Calibri" w:hAnsi="Calibri" w:cs="Calibri"/>
        <w:i/>
        <w:sz w:val="20"/>
        <w:szCs w:val="22"/>
      </w:rPr>
      <w:t>899</w:t>
    </w:r>
    <w:r w:rsidRPr="006414F7">
      <w:rPr>
        <w:rFonts w:ascii="Calibri" w:hAnsi="Calibri" w:cs="Calibri"/>
        <w:i/>
        <w:sz w:val="20"/>
        <w:szCs w:val="22"/>
      </w:rPr>
      <w:t>-00</w:t>
    </w:r>
    <w:r>
      <w:rPr>
        <w:rFonts w:ascii="Calibri" w:hAnsi="Calibri" w:cs="Calibri"/>
        <w:i/>
        <w:sz w:val="20"/>
        <w:szCs w:val="22"/>
      </w:rPr>
      <w:t xml:space="preserve"> </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3"/>
  </w:num>
  <w:num w:numId="3">
    <w:abstractNumId w:val="12"/>
  </w:num>
  <w:num w:numId="4">
    <w:abstractNumId w:val="2"/>
  </w:num>
  <w:num w:numId="5">
    <w:abstractNumId w:val="24"/>
  </w:num>
  <w:num w:numId="6">
    <w:abstractNumId w:val="0"/>
  </w:num>
  <w:num w:numId="7">
    <w:abstractNumId w:val="18"/>
  </w:num>
  <w:num w:numId="8">
    <w:abstractNumId w:val="1"/>
  </w:num>
  <w:num w:numId="9">
    <w:abstractNumId w:val="25"/>
  </w:num>
  <w:num w:numId="10">
    <w:abstractNumId w:val="19"/>
  </w:num>
  <w:num w:numId="11">
    <w:abstractNumId w:val="16"/>
  </w:num>
  <w:num w:numId="12">
    <w:abstractNumId w:val="23"/>
  </w:num>
  <w:num w:numId="13">
    <w:abstractNumId w:val="8"/>
  </w:num>
  <w:num w:numId="14">
    <w:abstractNumId w:val="9"/>
  </w:num>
  <w:num w:numId="15">
    <w:abstractNumId w:val="14"/>
  </w:num>
  <w:num w:numId="16">
    <w:abstractNumId w:val="4"/>
  </w:num>
  <w:num w:numId="17">
    <w:abstractNumId w:val="15"/>
  </w:num>
  <w:num w:numId="18">
    <w:abstractNumId w:val="7"/>
  </w:num>
  <w:num w:numId="19">
    <w:abstractNumId w:val="5"/>
  </w:num>
  <w:num w:numId="20">
    <w:abstractNumId w:val="10"/>
  </w:num>
  <w:num w:numId="21">
    <w:abstractNumId w:val="17"/>
  </w:num>
  <w:num w:numId="22">
    <w:abstractNumId w:val="22"/>
  </w:num>
  <w:num w:numId="23">
    <w:abstractNumId w:val="6"/>
  </w:num>
  <w:num w:numId="24">
    <w:abstractNumId w:val="20"/>
  </w:num>
  <w:num w:numId="25">
    <w:abstractNumId w:val="3"/>
  </w:num>
  <w:num w:numId="26">
    <w:abstractNumId w:val="11"/>
  </w:num>
  <w:num w:numId="27">
    <w:abstractNumId w:val="21"/>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E103-A3D2-4FFB-B179-B0BCC953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4294963154</TotalTime>
  <Pages>6</Pages>
  <Words>1606</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9</cp:revision>
  <cp:lastPrinted>2015-12-07T20:01:00Z</cp:lastPrinted>
  <dcterms:created xsi:type="dcterms:W3CDTF">2015-12-07T12:26:00Z</dcterms:created>
  <dcterms:modified xsi:type="dcterms:W3CDTF">2015-12-07T20:54:00Z</dcterms:modified>
</cp:coreProperties>
</file>