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4D289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4D289A" w:rsidRDefault="00B06B29" w:rsidP="00B06B29">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697625">
        <w:rPr>
          <w:rFonts w:ascii="Arial" w:hAnsi="Arial" w:cs="Arial"/>
          <w:sz w:val="22"/>
          <w:szCs w:val="22"/>
        </w:rPr>
        <w:t>É</w:t>
      </w:r>
      <w:r w:rsidR="004D289A">
        <w:rPr>
          <w:rFonts w:ascii="Arial" w:hAnsi="Arial" w:cs="Arial"/>
          <w:sz w:val="22"/>
          <w:szCs w:val="22"/>
        </w:rPr>
        <w:t>dison Fernando Parga Osorio</w:t>
      </w:r>
    </w:p>
    <w:p w:rsidR="004D289A" w:rsidRDefault="004D289A" w:rsidP="00B06B29">
      <w:pPr>
        <w:pStyle w:val="Textoindependiente"/>
        <w:tabs>
          <w:tab w:val="clear" w:pos="1416"/>
        </w:tabs>
        <w:spacing w:line="360" w:lineRule="auto"/>
        <w:ind w:left="3600" w:hanging="2184"/>
        <w:rPr>
          <w:rFonts w:ascii="Arial" w:hAnsi="Arial" w:cs="Arial"/>
          <w:sz w:val="22"/>
          <w:szCs w:val="22"/>
        </w:rPr>
      </w:pPr>
      <w:r>
        <w:rPr>
          <w:rFonts w:ascii="Arial" w:hAnsi="Arial" w:cs="Arial"/>
          <w:sz w:val="22"/>
          <w:szCs w:val="22"/>
        </w:rPr>
        <w:t>Agente Oficiosa</w:t>
      </w:r>
      <w:r>
        <w:rPr>
          <w:rFonts w:ascii="Arial" w:hAnsi="Arial" w:cs="Arial"/>
          <w:sz w:val="22"/>
          <w:szCs w:val="22"/>
        </w:rPr>
        <w:tab/>
        <w:t>: Luz Aurora Osorio G.</w:t>
      </w:r>
    </w:p>
    <w:p w:rsidR="00B06B29" w:rsidRDefault="00B06B29" w:rsidP="00B06B29">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r w:rsidR="004D289A">
        <w:rPr>
          <w:rFonts w:ascii="Arial" w:hAnsi="Arial" w:cs="Arial"/>
          <w:sz w:val="22"/>
          <w:szCs w:val="22"/>
        </w:rPr>
        <w:t>Policía Nacional- Inspección General</w:t>
      </w:r>
    </w:p>
    <w:p w:rsidR="00B06B29" w:rsidRPr="008D235C" w:rsidRDefault="00B06B29" w:rsidP="00B06B29">
      <w:pPr>
        <w:pStyle w:val="Textoindependiente"/>
        <w:tabs>
          <w:tab w:val="clear" w:pos="2832"/>
          <w:tab w:val="clear" w:pos="3540"/>
        </w:tabs>
        <w:spacing w:line="360" w:lineRule="auto"/>
        <w:ind w:left="3544" w:hanging="2187"/>
        <w:rPr>
          <w:rFonts w:ascii="Arial" w:hAnsi="Arial" w:cs="Arial"/>
          <w:sz w:val="22"/>
          <w:szCs w:val="22"/>
        </w:rPr>
      </w:pPr>
      <w:r w:rsidRPr="008D235C">
        <w:rPr>
          <w:rFonts w:ascii="Arial" w:hAnsi="Arial" w:cs="Arial"/>
          <w:sz w:val="22"/>
          <w:szCs w:val="22"/>
        </w:rPr>
        <w:tab/>
        <w:t>Vinculado (s)</w:t>
      </w:r>
      <w:r w:rsidRPr="008D235C">
        <w:rPr>
          <w:rFonts w:ascii="Arial" w:hAnsi="Arial" w:cs="Arial"/>
          <w:sz w:val="22"/>
          <w:szCs w:val="22"/>
        </w:rPr>
        <w:tab/>
        <w:t xml:space="preserve">: </w:t>
      </w:r>
      <w:r w:rsidR="004D289A">
        <w:rPr>
          <w:rFonts w:ascii="Arial" w:hAnsi="Arial" w:cs="Arial"/>
          <w:sz w:val="22"/>
          <w:szCs w:val="22"/>
        </w:rPr>
        <w:t>Dirección General del Inpec y otros</w:t>
      </w:r>
    </w:p>
    <w:p w:rsidR="00B06B29" w:rsidRPr="008B7279" w:rsidRDefault="00B06B29" w:rsidP="00B06B29">
      <w:pPr>
        <w:pStyle w:val="Textoindependiente"/>
        <w:spacing w:line="360" w:lineRule="auto"/>
        <w:rPr>
          <w:rFonts w:ascii="Arial" w:hAnsi="Arial" w:cs="Arial"/>
          <w:sz w:val="22"/>
          <w:szCs w:val="22"/>
        </w:rPr>
      </w:pPr>
      <w:r w:rsidRPr="008B7279">
        <w:rPr>
          <w:sz w:val="22"/>
          <w:szCs w:val="22"/>
        </w:rPr>
        <w:tab/>
      </w:r>
      <w:r w:rsidRPr="008B7279">
        <w:rPr>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2015-00</w:t>
      </w:r>
      <w:r w:rsidR="00E32E08">
        <w:rPr>
          <w:rFonts w:ascii="Arial" w:hAnsi="Arial" w:cs="Arial"/>
          <w:sz w:val="22"/>
          <w:szCs w:val="22"/>
        </w:rPr>
        <w:t>903</w:t>
      </w:r>
      <w:r w:rsidRPr="008B7279">
        <w:rPr>
          <w:rFonts w:ascii="Arial" w:hAnsi="Arial" w:cs="Arial"/>
          <w:sz w:val="22"/>
          <w:szCs w:val="22"/>
        </w:rPr>
        <w:t xml:space="preserve">-00 (Interna </w:t>
      </w:r>
      <w:r w:rsidR="00DD317C">
        <w:rPr>
          <w:rFonts w:ascii="Arial" w:hAnsi="Arial" w:cs="Arial"/>
          <w:sz w:val="22"/>
          <w:szCs w:val="22"/>
        </w:rPr>
        <w:t>903</w:t>
      </w:r>
      <w:r w:rsidRPr="008B7279">
        <w:rPr>
          <w:rFonts w:ascii="Arial" w:hAnsi="Arial" w:cs="Arial"/>
          <w:sz w:val="22"/>
          <w:szCs w:val="22"/>
        </w:rPr>
        <w:t xml:space="preserve"> LLRR)</w:t>
      </w:r>
    </w:p>
    <w:p w:rsidR="008E5334" w:rsidRPr="00DD317C" w:rsidRDefault="00970930" w:rsidP="008E5334">
      <w:pPr>
        <w:pStyle w:val="Textoindependien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647549">
        <w:rPr>
          <w:rFonts w:ascii="Arial" w:hAnsi="Arial" w:cs="Arial"/>
          <w:sz w:val="22"/>
          <w:szCs w:val="22"/>
        </w:rPr>
        <w:t>Tema</w:t>
      </w:r>
      <w:r w:rsidR="004736C3" w:rsidRPr="00647549">
        <w:rPr>
          <w:rFonts w:ascii="Arial" w:hAnsi="Arial" w:cs="Arial"/>
          <w:sz w:val="22"/>
          <w:szCs w:val="22"/>
        </w:rPr>
        <w:t>s</w:t>
      </w:r>
      <w:r w:rsidR="00C82923" w:rsidRPr="00647549">
        <w:rPr>
          <w:rFonts w:ascii="Arial" w:hAnsi="Arial" w:cs="Arial"/>
          <w:sz w:val="22"/>
          <w:szCs w:val="22"/>
        </w:rPr>
        <w:tab/>
      </w:r>
      <w:r w:rsidR="00C82923" w:rsidRPr="00647549">
        <w:rPr>
          <w:rFonts w:ascii="Arial" w:hAnsi="Arial" w:cs="Arial"/>
          <w:sz w:val="22"/>
          <w:szCs w:val="22"/>
        </w:rPr>
        <w:tab/>
      </w:r>
      <w:r w:rsidR="00C82923" w:rsidRPr="00647549">
        <w:rPr>
          <w:rFonts w:ascii="Arial" w:hAnsi="Arial" w:cs="Arial"/>
          <w:sz w:val="22"/>
          <w:szCs w:val="22"/>
        </w:rPr>
        <w:tab/>
        <w:t>:</w:t>
      </w:r>
      <w:r w:rsidR="004D79C3" w:rsidRPr="00647549">
        <w:rPr>
          <w:rFonts w:ascii="Arial" w:hAnsi="Arial" w:cs="Arial"/>
          <w:sz w:val="20"/>
          <w:szCs w:val="22"/>
        </w:rPr>
        <w:t xml:space="preserve"> </w:t>
      </w:r>
      <w:r w:rsidR="00DD317C" w:rsidRPr="00DD317C">
        <w:rPr>
          <w:rFonts w:ascii="Arial" w:hAnsi="Arial" w:cs="Arial"/>
          <w:sz w:val="22"/>
          <w:szCs w:val="22"/>
        </w:rPr>
        <w:t>Inexistencia de vulneración</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0B169D">
        <w:rPr>
          <w:rFonts w:ascii="Arial" w:hAnsi="Arial"/>
          <w:sz w:val="22"/>
          <w:szCs w:val="22"/>
        </w:rPr>
        <w:t>611 DE 18-12-2015</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Risaralda, </w:t>
      </w:r>
      <w:r w:rsidR="000B169D">
        <w:rPr>
          <w:rFonts w:ascii="Arial" w:hAnsi="Arial" w:cs="Arial"/>
          <w:iCs/>
          <w:smallCaps/>
          <w:szCs w:val="28"/>
          <w:lang w:val="es-CO"/>
        </w:rPr>
        <w:t>dieciocho</w:t>
      </w:r>
      <w:r w:rsidR="002C3C08">
        <w:rPr>
          <w:rFonts w:ascii="Arial" w:hAnsi="Arial" w:cs="Arial"/>
          <w:iCs/>
          <w:smallCaps/>
          <w:szCs w:val="28"/>
          <w:lang w:val="es-CO"/>
        </w:rPr>
        <w:t xml:space="preserve"> </w:t>
      </w:r>
      <w:r w:rsidR="00F80828">
        <w:rPr>
          <w:rFonts w:ascii="Arial" w:hAnsi="Arial" w:cs="Arial"/>
          <w:iCs/>
          <w:smallCaps/>
          <w:szCs w:val="28"/>
          <w:lang w:val="es-CO"/>
        </w:rPr>
        <w:t>(</w:t>
      </w:r>
      <w:r w:rsidR="000B169D">
        <w:rPr>
          <w:rFonts w:ascii="Arial" w:hAnsi="Arial" w:cs="Arial"/>
          <w:iCs/>
          <w:smallCaps/>
          <w:szCs w:val="28"/>
          <w:lang w:val="es-CO"/>
        </w:rPr>
        <w:t>18</w:t>
      </w:r>
      <w:r>
        <w:rPr>
          <w:rFonts w:ascii="Arial" w:hAnsi="Arial" w:cs="Arial"/>
          <w:iCs/>
          <w:smallCaps/>
          <w:szCs w:val="28"/>
          <w:lang w:val="es-CO"/>
        </w:rPr>
        <w:t>)</w:t>
      </w:r>
      <w:r w:rsidRPr="000B1B68">
        <w:rPr>
          <w:rFonts w:ascii="Arial" w:hAnsi="Arial" w:cs="Arial"/>
          <w:iCs/>
          <w:smallCaps/>
          <w:szCs w:val="28"/>
          <w:lang w:val="es-CO"/>
        </w:rPr>
        <w:t xml:space="preserve"> de </w:t>
      </w:r>
      <w:r w:rsidR="004D289A">
        <w:rPr>
          <w:rFonts w:ascii="Arial" w:hAnsi="Arial" w:cs="Arial"/>
          <w:iCs/>
          <w:smallCaps/>
          <w:szCs w:val="28"/>
          <w:lang w:val="es-CO"/>
        </w:rPr>
        <w:t xml:space="preserve">diciembre </w:t>
      </w:r>
      <w:r>
        <w:rPr>
          <w:rFonts w:ascii="Arial" w:hAnsi="Arial" w:cs="Arial"/>
          <w:iCs/>
          <w:smallCaps/>
          <w:szCs w:val="28"/>
          <w:lang w:val="es-CO"/>
        </w:rPr>
        <w:t>de</w:t>
      </w:r>
      <w:r w:rsidRPr="000B1B68">
        <w:rPr>
          <w:rFonts w:ascii="Arial" w:hAnsi="Arial" w:cs="Arial"/>
          <w:iCs/>
          <w:smallCaps/>
          <w:szCs w:val="28"/>
          <w:lang w:val="es-CO"/>
        </w:rPr>
        <w:t xml:space="preserve"> dos mil </w:t>
      </w:r>
      <w:r>
        <w:rPr>
          <w:rFonts w:ascii="Arial" w:hAnsi="Arial" w:cs="Arial"/>
          <w:iCs/>
          <w:smallCaps/>
          <w:szCs w:val="28"/>
          <w:lang w:val="es-CO"/>
        </w:rPr>
        <w:t>quince</w:t>
      </w:r>
      <w:r w:rsidRPr="000B1B68">
        <w:rPr>
          <w:rFonts w:ascii="Arial" w:hAnsi="Arial" w:cs="Arial"/>
          <w:iCs/>
          <w:smallCaps/>
          <w:szCs w:val="28"/>
          <w:lang w:val="es-CO"/>
        </w:rPr>
        <w:t xml:space="preserve"> (201</w:t>
      </w:r>
      <w:r>
        <w:rPr>
          <w:rFonts w:ascii="Arial" w:hAnsi="Arial" w:cs="Arial"/>
          <w:iCs/>
          <w:smallCaps/>
          <w:szCs w:val="28"/>
          <w:lang w:val="es-CO"/>
        </w:rPr>
        <w:t>5</w:t>
      </w:r>
      <w:r w:rsidRPr="000B1B68">
        <w:rPr>
          <w:rFonts w:ascii="Arial" w:hAnsi="Arial" w:cs="Arial"/>
          <w:iCs/>
          <w:smallCaps/>
          <w:szCs w:val="28"/>
          <w:lang w:val="es-CO"/>
        </w:rPr>
        <w:t>)</w:t>
      </w:r>
      <w:r w:rsidRPr="000B1B68">
        <w:rPr>
          <w:rFonts w:ascii="Arial" w:hAnsi="Arial" w:cs="Arial"/>
          <w:iCs/>
          <w:szCs w:val="28"/>
          <w:lang w:val="es-CO"/>
        </w:rPr>
        <w:t>.</w:t>
      </w:r>
    </w:p>
    <w:p w:rsidR="0023398A" w:rsidRDefault="0023398A" w:rsidP="0099045D">
      <w:pPr>
        <w:spacing w:line="360" w:lineRule="auto"/>
        <w:jc w:val="center"/>
        <w:rPr>
          <w:rFonts w:ascii="Arial" w:hAnsi="Arial" w:cs="Arial"/>
          <w:b/>
          <w:bCs/>
          <w:lang w:val="es-CO"/>
        </w:rPr>
      </w:pPr>
    </w:p>
    <w:p w:rsidR="000147A2" w:rsidRPr="00E05D4A"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A35FC0" w:rsidP="00A35FC0">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9045D" w:rsidRPr="00E05D4A" w:rsidRDefault="0099045D" w:rsidP="0099045D">
      <w:pPr>
        <w:pStyle w:val="Textoindependiente"/>
        <w:spacing w:line="360" w:lineRule="auto"/>
        <w:rPr>
          <w:rFonts w:ascii="Arial" w:hAnsi="Arial"/>
          <w:sz w:val="22"/>
          <w:szCs w:val="24"/>
        </w:rPr>
      </w:pPr>
    </w:p>
    <w:p w:rsidR="000147A2" w:rsidRPr="00F9418E"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843C12" w:rsidP="00AF753A">
      <w:pPr>
        <w:spacing w:line="360" w:lineRule="auto"/>
        <w:jc w:val="both"/>
        <w:rPr>
          <w:rFonts w:ascii="Arial" w:hAnsi="Arial" w:cs="Arial"/>
        </w:rPr>
      </w:pPr>
      <w:r>
        <w:rPr>
          <w:rFonts w:ascii="Arial" w:hAnsi="Arial" w:cs="Arial"/>
        </w:rPr>
        <w:t xml:space="preserve">Informó </w:t>
      </w:r>
      <w:r w:rsidR="004D289A">
        <w:rPr>
          <w:rFonts w:ascii="Arial" w:hAnsi="Arial" w:cs="Arial"/>
        </w:rPr>
        <w:t>la agente oficiosa que el señor Parga Osorio se encuentra recluido en la Centro Penitenciario y Carcelario de Bellavista</w:t>
      </w:r>
      <w:r w:rsidR="003D1ACD">
        <w:rPr>
          <w:rFonts w:ascii="Arial" w:hAnsi="Arial" w:cs="Arial"/>
        </w:rPr>
        <w:t>, A.</w:t>
      </w:r>
      <w:r w:rsidR="00A74119">
        <w:rPr>
          <w:rFonts w:ascii="Arial" w:hAnsi="Arial" w:cs="Arial"/>
        </w:rPr>
        <w:t>, en el patio de servidores públicos</w:t>
      </w:r>
      <w:r w:rsidR="008F7C67">
        <w:rPr>
          <w:rFonts w:ascii="Arial" w:hAnsi="Arial" w:cs="Arial"/>
        </w:rPr>
        <w:t xml:space="preserve"> por</w:t>
      </w:r>
      <w:r w:rsidR="00252617">
        <w:rPr>
          <w:rFonts w:ascii="Arial" w:hAnsi="Arial" w:cs="Arial"/>
        </w:rPr>
        <w:t xml:space="preserve"> ser</w:t>
      </w:r>
      <w:r w:rsidR="008F7C67">
        <w:rPr>
          <w:rFonts w:ascii="Arial" w:hAnsi="Arial" w:cs="Arial"/>
        </w:rPr>
        <w:t xml:space="preserve"> </w:t>
      </w:r>
      <w:r w:rsidR="00252617">
        <w:rPr>
          <w:rFonts w:ascii="Arial" w:hAnsi="Arial" w:cs="Arial"/>
        </w:rPr>
        <w:t>ex agente</w:t>
      </w:r>
      <w:r w:rsidR="008F7C67">
        <w:rPr>
          <w:rFonts w:ascii="Arial" w:hAnsi="Arial" w:cs="Arial"/>
        </w:rPr>
        <w:t xml:space="preserve"> de</w:t>
      </w:r>
      <w:r w:rsidR="00A74119">
        <w:rPr>
          <w:rFonts w:ascii="Arial" w:hAnsi="Arial" w:cs="Arial"/>
        </w:rPr>
        <w:t xml:space="preserve"> la Policía Nacional</w:t>
      </w:r>
      <w:r w:rsidR="00853743">
        <w:rPr>
          <w:rFonts w:ascii="Arial" w:hAnsi="Arial" w:cs="Arial"/>
        </w:rPr>
        <w:t xml:space="preserve">, </w:t>
      </w:r>
      <w:r w:rsidR="0058021D">
        <w:rPr>
          <w:rFonts w:ascii="Arial" w:hAnsi="Arial" w:cs="Arial"/>
        </w:rPr>
        <w:t xml:space="preserve">indica que </w:t>
      </w:r>
      <w:r w:rsidR="00853743">
        <w:rPr>
          <w:rFonts w:ascii="Arial" w:hAnsi="Arial" w:cs="Arial"/>
        </w:rPr>
        <w:t xml:space="preserve">por </w:t>
      </w:r>
      <w:r w:rsidR="0058021D">
        <w:rPr>
          <w:rFonts w:ascii="Arial" w:hAnsi="Arial" w:cs="Arial"/>
        </w:rPr>
        <w:t>dicha</w:t>
      </w:r>
      <w:r w:rsidR="00853743">
        <w:rPr>
          <w:rFonts w:ascii="Arial" w:hAnsi="Arial" w:cs="Arial"/>
        </w:rPr>
        <w:t xml:space="preserve"> condición </w:t>
      </w:r>
      <w:r w:rsidR="00A74119">
        <w:rPr>
          <w:rFonts w:ascii="Arial" w:hAnsi="Arial" w:cs="Arial"/>
        </w:rPr>
        <w:t xml:space="preserve">está en un estado de amenaza y peligro </w:t>
      </w:r>
      <w:r w:rsidR="00697625">
        <w:rPr>
          <w:rFonts w:ascii="Arial" w:hAnsi="Arial" w:cs="Arial"/>
        </w:rPr>
        <w:t>in</w:t>
      </w:r>
      <w:r w:rsidR="00A74119">
        <w:rPr>
          <w:rFonts w:ascii="Arial" w:hAnsi="Arial" w:cs="Arial"/>
        </w:rPr>
        <w:t>minente</w:t>
      </w:r>
      <w:r w:rsidR="003D1ACD">
        <w:rPr>
          <w:rFonts w:ascii="Arial" w:hAnsi="Arial" w:cs="Arial"/>
        </w:rPr>
        <w:t xml:space="preserve"> a su integridad personal</w:t>
      </w:r>
      <w:r w:rsidR="00A74119">
        <w:rPr>
          <w:rFonts w:ascii="Arial" w:hAnsi="Arial" w:cs="Arial"/>
        </w:rPr>
        <w:t xml:space="preserve"> porque tiene contacto directo con otros pat</w:t>
      </w:r>
      <w:r w:rsidR="00853743">
        <w:rPr>
          <w:rFonts w:ascii="Arial" w:hAnsi="Arial" w:cs="Arial"/>
        </w:rPr>
        <w:t xml:space="preserve">ios. Por lo anterior, presentó solicitud </w:t>
      </w:r>
      <w:r w:rsidR="0058021D">
        <w:rPr>
          <w:rFonts w:ascii="Arial" w:hAnsi="Arial" w:cs="Arial"/>
        </w:rPr>
        <w:t>a</w:t>
      </w:r>
      <w:r w:rsidR="00853743">
        <w:rPr>
          <w:rFonts w:ascii="Arial" w:hAnsi="Arial" w:cs="Arial"/>
        </w:rPr>
        <w:t xml:space="preserve"> la Inspección General de la Policía Nacional</w:t>
      </w:r>
      <w:r w:rsidR="0085213C">
        <w:rPr>
          <w:rFonts w:ascii="Arial" w:hAnsi="Arial" w:cs="Arial"/>
        </w:rPr>
        <w:t>,</w:t>
      </w:r>
      <w:r w:rsidR="0058021D">
        <w:rPr>
          <w:rFonts w:ascii="Arial" w:hAnsi="Arial" w:cs="Arial"/>
        </w:rPr>
        <w:t xml:space="preserve"> para </w:t>
      </w:r>
      <w:r w:rsidR="00DD317C">
        <w:rPr>
          <w:rFonts w:ascii="Arial" w:hAnsi="Arial" w:cs="Arial"/>
        </w:rPr>
        <w:t xml:space="preserve">que fuera </w:t>
      </w:r>
      <w:r w:rsidR="00697625">
        <w:rPr>
          <w:rFonts w:ascii="Arial" w:hAnsi="Arial" w:cs="Arial"/>
        </w:rPr>
        <w:t>trasladado</w:t>
      </w:r>
      <w:r w:rsidR="0058021D">
        <w:rPr>
          <w:rFonts w:ascii="Arial" w:hAnsi="Arial" w:cs="Arial"/>
        </w:rPr>
        <w:t xml:space="preserve"> </w:t>
      </w:r>
      <w:r w:rsidR="0085213C">
        <w:rPr>
          <w:rFonts w:ascii="Arial" w:hAnsi="Arial" w:cs="Arial"/>
        </w:rPr>
        <w:t>a</w:t>
      </w:r>
      <w:r w:rsidR="00853743">
        <w:rPr>
          <w:rFonts w:ascii="Arial" w:hAnsi="Arial" w:cs="Arial"/>
        </w:rPr>
        <w:t xml:space="preserve"> la Cárcel para Policía de "Aures"</w:t>
      </w:r>
      <w:r w:rsidR="00A74119">
        <w:rPr>
          <w:rFonts w:ascii="Arial" w:hAnsi="Arial" w:cs="Arial"/>
        </w:rPr>
        <w:t>,</w:t>
      </w:r>
      <w:r w:rsidR="008F7C67">
        <w:rPr>
          <w:rFonts w:ascii="Arial" w:hAnsi="Arial" w:cs="Arial"/>
        </w:rPr>
        <w:t xml:space="preserve"> pero a la fecha no se ha</w:t>
      </w:r>
      <w:r w:rsidR="003D1ACD">
        <w:rPr>
          <w:rFonts w:ascii="Arial" w:hAnsi="Arial" w:cs="Arial"/>
        </w:rPr>
        <w:t xml:space="preserve"> iniciado </w:t>
      </w:r>
      <w:r w:rsidR="00512A1B">
        <w:rPr>
          <w:rFonts w:ascii="Arial" w:hAnsi="Arial" w:cs="Arial"/>
        </w:rPr>
        <w:t>el</w:t>
      </w:r>
      <w:r w:rsidR="003D1ACD">
        <w:rPr>
          <w:rFonts w:ascii="Arial" w:hAnsi="Arial" w:cs="Arial"/>
        </w:rPr>
        <w:t xml:space="preserve"> trámite administrativo</w:t>
      </w:r>
      <w:r w:rsidR="00512A1B">
        <w:rPr>
          <w:rFonts w:ascii="Arial" w:hAnsi="Arial" w:cs="Arial"/>
        </w:rPr>
        <w:t xml:space="preserve"> correspondiente</w:t>
      </w:r>
      <w:r w:rsidR="004D289A">
        <w:rPr>
          <w:rFonts w:ascii="Arial" w:hAnsi="Arial" w:cs="Arial"/>
        </w:rPr>
        <w:t xml:space="preserve"> </w:t>
      </w:r>
      <w:r w:rsidR="00CC2232" w:rsidRPr="00AF753A">
        <w:rPr>
          <w:rFonts w:ascii="Arial" w:hAnsi="Arial" w:cs="Arial"/>
        </w:rPr>
        <w:t>(Folio</w:t>
      </w:r>
      <w:r w:rsidR="008259FB">
        <w:rPr>
          <w:rFonts w:ascii="Arial" w:hAnsi="Arial" w:cs="Arial"/>
        </w:rPr>
        <w:t xml:space="preserve"> </w:t>
      </w:r>
      <w:r w:rsidR="003D1ACD">
        <w:rPr>
          <w:rFonts w:ascii="Arial" w:hAnsi="Arial" w:cs="Arial"/>
        </w:rPr>
        <w:t>7 a 8</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Default="00FD3140" w:rsidP="0099045D">
      <w:pPr>
        <w:pStyle w:val="Textoindependiente"/>
        <w:spacing w:line="360" w:lineRule="auto"/>
        <w:rPr>
          <w:rFonts w:ascii="Arial" w:hAnsi="Arial"/>
          <w:szCs w:val="24"/>
          <w:lang w:val="es-ES"/>
        </w:rPr>
      </w:pPr>
    </w:p>
    <w:p w:rsidR="00F07645" w:rsidRDefault="00F07645"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lastRenderedPageBreak/>
        <w:t>Conside</w:t>
      </w:r>
      <w:r w:rsidR="00FC5F6F">
        <w:rPr>
          <w:rFonts w:ascii="Arial" w:hAnsi="Arial" w:cs="Arial"/>
          <w:spacing w:val="-3"/>
          <w:lang w:val="es-ES_tradnl"/>
        </w:rPr>
        <w:t xml:space="preserve">ra que se </w:t>
      </w:r>
      <w:r w:rsidR="00B07E5C">
        <w:rPr>
          <w:rFonts w:ascii="Arial" w:hAnsi="Arial" w:cs="Arial"/>
          <w:spacing w:val="-3"/>
          <w:lang w:val="es-ES_tradnl"/>
        </w:rPr>
        <w:t xml:space="preserve">le </w:t>
      </w:r>
      <w:r w:rsidR="00FC5F6F">
        <w:rPr>
          <w:rFonts w:ascii="Arial" w:hAnsi="Arial" w:cs="Arial"/>
          <w:spacing w:val="-3"/>
          <w:lang w:val="es-ES_tradnl"/>
        </w:rPr>
        <w:t>vulnera</w:t>
      </w:r>
      <w:r w:rsidR="00285E3E">
        <w:rPr>
          <w:rFonts w:ascii="Arial" w:hAnsi="Arial" w:cs="Arial"/>
          <w:spacing w:val="-3"/>
          <w:lang w:val="es-ES_tradnl"/>
        </w:rPr>
        <w:t>n</w:t>
      </w:r>
      <w:r w:rsidR="008259FB">
        <w:rPr>
          <w:rFonts w:ascii="Arial" w:hAnsi="Arial" w:cs="Arial"/>
          <w:spacing w:val="-3"/>
          <w:lang w:val="es-ES_tradnl"/>
        </w:rPr>
        <w:t xml:space="preserve"> </w:t>
      </w:r>
      <w:r w:rsidR="00285E3E">
        <w:rPr>
          <w:rFonts w:ascii="Arial" w:hAnsi="Arial" w:cs="Arial"/>
          <w:spacing w:val="-3"/>
          <w:lang w:val="es-ES_tradnl"/>
        </w:rPr>
        <w:t xml:space="preserve">los derechos </w:t>
      </w:r>
      <w:r w:rsidR="003D1ACD">
        <w:rPr>
          <w:rFonts w:ascii="Arial" w:hAnsi="Arial" w:cs="Arial"/>
          <w:spacing w:val="-3"/>
          <w:lang w:val="es-ES_tradnl"/>
        </w:rPr>
        <w:t xml:space="preserve">a la vida, la integridad personal y la seguridad </w:t>
      </w:r>
      <w:r w:rsidR="00B40B09">
        <w:rPr>
          <w:rFonts w:ascii="Arial" w:hAnsi="Arial" w:cs="Arial"/>
        </w:rPr>
        <w:t xml:space="preserve">(Folio </w:t>
      </w:r>
      <w:r w:rsidR="003D1ACD">
        <w:rPr>
          <w:rFonts w:ascii="Arial" w:hAnsi="Arial" w:cs="Arial"/>
        </w:rPr>
        <w:t>7</w:t>
      </w:r>
      <w:r w:rsidR="00B40B09">
        <w:rPr>
          <w:rFonts w:ascii="Arial" w:hAnsi="Arial" w:cs="Arial"/>
        </w:rPr>
        <w:t>, del cuaderno No.1)</w:t>
      </w:r>
      <w:r w:rsidR="00B40B09">
        <w:rPr>
          <w:rFonts w:ascii="Arial" w:hAnsi="Arial" w:cs="Arial"/>
          <w:spacing w:val="-3"/>
          <w:lang w:val="es-ES_tradnl"/>
        </w:rPr>
        <w:t xml:space="preserve">. </w:t>
      </w:r>
    </w:p>
    <w:p w:rsidR="00B07E5C"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BF622E"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6F4450" w:rsidRPr="00C37681" w:rsidRDefault="006F4450" w:rsidP="006F4450">
      <w:pPr>
        <w:pStyle w:val="Textoindependiente"/>
        <w:spacing w:line="360" w:lineRule="auto"/>
        <w:ind w:left="360"/>
        <w:rPr>
          <w:rFonts w:ascii="Arial" w:hAnsi="Arial"/>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3D1ACD">
        <w:rPr>
          <w:rFonts w:ascii="Arial" w:hAnsi="Arial" w:cs="Arial"/>
          <w:szCs w:val="24"/>
        </w:rPr>
        <w:t xml:space="preserve">ó tutelar los derechos invocados y se ordene </w:t>
      </w:r>
      <w:r w:rsidR="00697625">
        <w:rPr>
          <w:rFonts w:ascii="Arial" w:hAnsi="Arial" w:cs="Arial"/>
          <w:szCs w:val="24"/>
        </w:rPr>
        <w:t>su</w:t>
      </w:r>
      <w:r w:rsidR="007A12DC">
        <w:rPr>
          <w:rFonts w:ascii="Arial" w:hAnsi="Arial" w:cs="Arial"/>
          <w:szCs w:val="24"/>
        </w:rPr>
        <w:t xml:space="preserve"> </w:t>
      </w:r>
      <w:r w:rsidR="003D1ACD">
        <w:rPr>
          <w:rFonts w:ascii="Arial" w:hAnsi="Arial" w:cs="Arial"/>
          <w:szCs w:val="24"/>
        </w:rPr>
        <w:t xml:space="preserve">traslado </w:t>
      </w:r>
      <w:r w:rsidR="007A12DC">
        <w:rPr>
          <w:rFonts w:ascii="Arial" w:hAnsi="Arial" w:cs="Arial"/>
          <w:szCs w:val="24"/>
        </w:rPr>
        <w:t xml:space="preserve">a la Cárcel para Policías de </w:t>
      </w:r>
      <w:r w:rsidR="00096A41">
        <w:rPr>
          <w:rFonts w:ascii="Arial" w:hAnsi="Arial" w:cs="Arial"/>
          <w:szCs w:val="24"/>
        </w:rPr>
        <w:t>“</w:t>
      </w:r>
      <w:r w:rsidR="007A12DC">
        <w:rPr>
          <w:rFonts w:ascii="Arial" w:hAnsi="Arial" w:cs="Arial"/>
          <w:szCs w:val="24"/>
        </w:rPr>
        <w:t>Aures</w:t>
      </w:r>
      <w:r w:rsidR="00096A41">
        <w:rPr>
          <w:rFonts w:ascii="Arial" w:hAnsi="Arial" w:cs="Arial"/>
          <w:szCs w:val="24"/>
        </w:rPr>
        <w:t>”</w:t>
      </w:r>
      <w:r w:rsidR="00461EB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7A12DC">
        <w:rPr>
          <w:rFonts w:ascii="Arial" w:hAnsi="Arial" w:cs="Arial"/>
          <w:szCs w:val="24"/>
        </w:rPr>
        <w:t>8 a 9</w:t>
      </w:r>
      <w:r w:rsidR="00285E3E">
        <w:rPr>
          <w:rFonts w:ascii="Arial" w:hAnsi="Arial" w:cs="Arial"/>
          <w:szCs w:val="24"/>
        </w:rPr>
        <w:t>,</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Pr="00E05D4A" w:rsidRDefault="00285E3E" w:rsidP="000145EA">
      <w:pPr>
        <w:pStyle w:val="Sinespaciado"/>
        <w:spacing w:line="360" w:lineRule="auto"/>
        <w:jc w:val="both"/>
        <w:rPr>
          <w:rFonts w:ascii="Arial" w:hAnsi="Arial" w:cs="Arial"/>
          <w:sz w:val="22"/>
          <w:szCs w:val="24"/>
        </w:rPr>
      </w:pPr>
    </w:p>
    <w:p w:rsidR="00285E3E" w:rsidRPr="00B5411C" w:rsidRDefault="00285E3E"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E32E08"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7A12DC">
        <w:rPr>
          <w:rFonts w:ascii="Arial" w:hAnsi="Arial"/>
        </w:rPr>
        <w:t>02-12</w:t>
      </w:r>
      <w:r w:rsidRPr="008E5A62">
        <w:rPr>
          <w:rFonts w:ascii="Arial" w:hAnsi="Arial"/>
        </w:rPr>
        <w:t>-2015</w:t>
      </w:r>
      <w:r w:rsidR="003A37D4">
        <w:rPr>
          <w:rFonts w:ascii="Arial" w:hAnsi="Arial"/>
        </w:rPr>
        <w:t>,</w:t>
      </w:r>
      <w:r w:rsidRPr="008E5A62">
        <w:rPr>
          <w:rFonts w:ascii="Arial" w:hAnsi="Arial"/>
        </w:rPr>
        <w:t xml:space="preserve"> </w:t>
      </w:r>
      <w:r w:rsidR="00843C12" w:rsidRPr="008E5A62">
        <w:rPr>
          <w:rFonts w:ascii="Arial" w:hAnsi="Arial"/>
        </w:rPr>
        <w:t>con providencia de</w:t>
      </w:r>
      <w:r>
        <w:rPr>
          <w:rFonts w:ascii="Arial" w:hAnsi="Arial"/>
        </w:rPr>
        <w:t xml:space="preserve"> </w:t>
      </w:r>
      <w:r w:rsidR="00843C12">
        <w:rPr>
          <w:rFonts w:ascii="Arial" w:hAnsi="Arial"/>
        </w:rPr>
        <w:t>l</w:t>
      </w:r>
      <w:r>
        <w:rPr>
          <w:rFonts w:ascii="Arial" w:hAnsi="Arial"/>
        </w:rPr>
        <w:t>a misma fecha, se admitió, se vinculó a</w:t>
      </w:r>
      <w:r w:rsidR="007A12DC">
        <w:rPr>
          <w:rFonts w:ascii="Arial" w:hAnsi="Arial"/>
        </w:rPr>
        <w:t xml:space="preserve"> </w:t>
      </w:r>
      <w:r>
        <w:rPr>
          <w:rFonts w:ascii="Arial" w:hAnsi="Arial"/>
        </w:rPr>
        <w:t>l</w:t>
      </w:r>
      <w:r w:rsidR="007A12DC">
        <w:rPr>
          <w:rFonts w:ascii="Arial" w:hAnsi="Arial"/>
        </w:rPr>
        <w:t>a</w:t>
      </w:r>
      <w:r>
        <w:rPr>
          <w:rFonts w:ascii="Arial" w:hAnsi="Arial"/>
        </w:rPr>
        <w:t xml:space="preserve"> </w:t>
      </w:r>
      <w:r w:rsidR="007A12DC">
        <w:rPr>
          <w:rFonts w:ascii="Arial" w:hAnsi="Arial"/>
        </w:rPr>
        <w:t xml:space="preserve">Cárcel para Policía "Aures" </w:t>
      </w:r>
      <w:r>
        <w:rPr>
          <w:rFonts w:ascii="Arial" w:hAnsi="Arial"/>
        </w:rPr>
        <w:t>y</w:t>
      </w:r>
      <w:r w:rsidR="00843C12" w:rsidRPr="008E5A62">
        <w:rPr>
          <w:rFonts w:ascii="Arial" w:hAnsi="Arial"/>
        </w:rPr>
        <w:t xml:space="preserve"> se dispuso notificar a la partes, entre otros ordenamientos (Folio</w:t>
      </w:r>
      <w:r w:rsidR="007A12DC">
        <w:rPr>
          <w:rFonts w:ascii="Arial" w:hAnsi="Arial"/>
        </w:rPr>
        <w:t xml:space="preserve"> 16 a 17</w:t>
      </w:r>
      <w:r w:rsidR="00843C12" w:rsidRPr="008E5A62">
        <w:rPr>
          <w:rFonts w:ascii="Arial" w:hAnsi="Arial"/>
        </w:rPr>
        <w:t xml:space="preserve">, ídem). Fueron debidamente </w:t>
      </w:r>
      <w:r w:rsidR="00843C12">
        <w:rPr>
          <w:rFonts w:ascii="Arial" w:hAnsi="Arial"/>
        </w:rPr>
        <w:t xml:space="preserve">enterados </w:t>
      </w:r>
      <w:r w:rsidR="00843C12" w:rsidRPr="008E5A62">
        <w:rPr>
          <w:rFonts w:ascii="Arial" w:hAnsi="Arial"/>
        </w:rPr>
        <w:t xml:space="preserve">los extremos de la acción (Folios </w:t>
      </w:r>
      <w:r w:rsidR="00E32E08" w:rsidRPr="00F07645">
        <w:rPr>
          <w:rFonts w:ascii="Arial" w:hAnsi="Arial"/>
        </w:rPr>
        <w:t>18 a</w:t>
      </w:r>
      <w:r w:rsidR="00E32E08">
        <w:rPr>
          <w:rFonts w:ascii="Arial" w:hAnsi="Arial"/>
        </w:rPr>
        <w:t xml:space="preserve"> 22</w:t>
      </w:r>
      <w:r w:rsidR="00843C12">
        <w:rPr>
          <w:rFonts w:ascii="Arial" w:hAnsi="Arial"/>
        </w:rPr>
        <w:t>,</w:t>
      </w:r>
      <w:r w:rsidR="00843C12" w:rsidRPr="008E5A62">
        <w:rPr>
          <w:rFonts w:ascii="Arial" w:hAnsi="Arial"/>
        </w:rPr>
        <w:t xml:space="preserve"> ídem). </w:t>
      </w:r>
      <w:r w:rsidR="00843C12" w:rsidRPr="00301231">
        <w:rPr>
          <w:rFonts w:ascii="Arial" w:hAnsi="Arial"/>
        </w:rPr>
        <w:t>Contest</w:t>
      </w:r>
      <w:r w:rsidR="007A12DC">
        <w:rPr>
          <w:rFonts w:ascii="Arial" w:hAnsi="Arial"/>
        </w:rPr>
        <w:t xml:space="preserve">ó </w:t>
      </w:r>
      <w:r>
        <w:rPr>
          <w:rFonts w:ascii="Arial" w:hAnsi="Arial"/>
        </w:rPr>
        <w:t>el</w:t>
      </w:r>
      <w:r w:rsidR="00843C12">
        <w:rPr>
          <w:rFonts w:ascii="Arial" w:hAnsi="Arial"/>
        </w:rPr>
        <w:t xml:space="preserve"> accionado</w:t>
      </w:r>
      <w:r w:rsidR="007A12DC">
        <w:rPr>
          <w:rFonts w:ascii="Arial" w:hAnsi="Arial"/>
        </w:rPr>
        <w:t xml:space="preserve"> y la agente oficiosa</w:t>
      </w:r>
      <w:r w:rsidR="00843C12" w:rsidRPr="003B6DD2">
        <w:rPr>
          <w:rFonts w:ascii="Arial" w:hAnsi="Arial"/>
        </w:rPr>
        <w:t xml:space="preserve"> (Folio</w:t>
      </w:r>
      <w:r w:rsidR="00843C12">
        <w:rPr>
          <w:rFonts w:ascii="Arial" w:hAnsi="Arial"/>
        </w:rPr>
        <w:t>s</w:t>
      </w:r>
      <w:r w:rsidR="00843C12" w:rsidRPr="003B6DD2">
        <w:rPr>
          <w:rFonts w:ascii="Arial" w:hAnsi="Arial"/>
        </w:rPr>
        <w:t xml:space="preserve"> </w:t>
      </w:r>
      <w:r w:rsidR="007A12DC">
        <w:rPr>
          <w:rFonts w:ascii="Arial" w:hAnsi="Arial"/>
        </w:rPr>
        <w:t>23 a 31 y 32</w:t>
      </w:r>
      <w:r w:rsidR="00DE3863">
        <w:rPr>
          <w:rFonts w:ascii="Arial" w:hAnsi="Arial"/>
        </w:rPr>
        <w:t>,</w:t>
      </w:r>
      <w:r w:rsidR="00843C12" w:rsidRPr="003B6DD2">
        <w:rPr>
          <w:rFonts w:ascii="Arial" w:hAnsi="Arial"/>
        </w:rPr>
        <w:t xml:space="preserve"> ídem)</w:t>
      </w:r>
      <w:r w:rsidR="00843C12">
        <w:rPr>
          <w:rFonts w:ascii="Arial" w:hAnsi="Arial"/>
        </w:rPr>
        <w:t>.</w:t>
      </w:r>
      <w:r w:rsidR="007A12DC">
        <w:rPr>
          <w:rFonts w:ascii="Arial" w:hAnsi="Arial"/>
        </w:rPr>
        <w:t xml:space="preserve"> Con auto del 09-12-2015 se ordenó vincular a la Dirección Nacional del Inpec y la Junta de Traslado de esa entidad (Folio 33, ídem)</w:t>
      </w:r>
      <w:r w:rsidR="00F425A6">
        <w:rPr>
          <w:rFonts w:ascii="Arial" w:hAnsi="Arial"/>
        </w:rPr>
        <w:t xml:space="preserve">. </w:t>
      </w:r>
    </w:p>
    <w:p w:rsidR="00E32E08" w:rsidRDefault="00E32E08" w:rsidP="00843C12">
      <w:pPr>
        <w:spacing w:line="360" w:lineRule="auto"/>
        <w:jc w:val="both"/>
        <w:rPr>
          <w:rFonts w:ascii="Arial" w:hAnsi="Arial"/>
        </w:rPr>
      </w:pPr>
    </w:p>
    <w:p w:rsidR="00843C12" w:rsidRDefault="00F425A6" w:rsidP="00843C12">
      <w:pPr>
        <w:spacing w:line="360" w:lineRule="auto"/>
        <w:jc w:val="both"/>
        <w:rPr>
          <w:rFonts w:ascii="Arial" w:hAnsi="Arial"/>
        </w:rPr>
      </w:pPr>
      <w:r>
        <w:rPr>
          <w:rFonts w:ascii="Arial" w:hAnsi="Arial"/>
        </w:rPr>
        <w:t xml:space="preserve">Mediante autos del 14-12-2015 y 15-12-2015, se ordenó </w:t>
      </w:r>
      <w:r w:rsidR="00697625">
        <w:rPr>
          <w:rFonts w:ascii="Arial" w:hAnsi="Arial"/>
        </w:rPr>
        <w:t>notificar</w:t>
      </w:r>
      <w:r>
        <w:rPr>
          <w:rFonts w:ascii="Arial" w:hAnsi="Arial"/>
        </w:rPr>
        <w:t xml:space="preserve"> a las Cárceles para Policías </w:t>
      </w:r>
      <w:r w:rsidR="00BF09E5">
        <w:rPr>
          <w:rFonts w:ascii="Arial" w:hAnsi="Arial"/>
        </w:rPr>
        <w:t>“</w:t>
      </w:r>
      <w:r>
        <w:rPr>
          <w:rFonts w:ascii="Arial" w:hAnsi="Arial"/>
        </w:rPr>
        <w:t>Aures</w:t>
      </w:r>
      <w:r w:rsidR="00BF09E5">
        <w:rPr>
          <w:rFonts w:ascii="Arial" w:hAnsi="Arial"/>
        </w:rPr>
        <w:t>”</w:t>
      </w:r>
      <w:r>
        <w:rPr>
          <w:rFonts w:ascii="Arial" w:hAnsi="Arial"/>
        </w:rPr>
        <w:t xml:space="preserve"> y Bellavista, A.</w:t>
      </w:r>
      <w:r w:rsidR="00977CB5">
        <w:rPr>
          <w:rFonts w:ascii="Arial" w:hAnsi="Arial"/>
        </w:rPr>
        <w:t xml:space="preserve"> </w:t>
      </w:r>
      <w:r>
        <w:rPr>
          <w:rFonts w:ascii="Arial" w:hAnsi="Arial"/>
        </w:rPr>
        <w:t>y al accionante Édison Fernando Parga Osorio</w:t>
      </w:r>
      <w:r w:rsidR="00FB14AC">
        <w:rPr>
          <w:rFonts w:ascii="Arial" w:hAnsi="Arial"/>
        </w:rPr>
        <w:t xml:space="preserve"> </w:t>
      </w:r>
      <w:r w:rsidRPr="00F07645">
        <w:rPr>
          <w:rFonts w:ascii="Arial" w:hAnsi="Arial"/>
        </w:rPr>
        <w:t>(Folios</w:t>
      </w:r>
      <w:r w:rsidR="00E32E08" w:rsidRPr="00F07645">
        <w:rPr>
          <w:rFonts w:ascii="Arial" w:hAnsi="Arial"/>
        </w:rPr>
        <w:t xml:space="preserve"> </w:t>
      </w:r>
      <w:r w:rsidR="00F07645">
        <w:rPr>
          <w:rFonts w:ascii="Arial" w:hAnsi="Arial"/>
        </w:rPr>
        <w:t>43 y 58, ib.</w:t>
      </w:r>
      <w:r w:rsidRPr="00F07645">
        <w:rPr>
          <w:rFonts w:ascii="Arial" w:hAnsi="Arial"/>
        </w:rPr>
        <w:t>)</w:t>
      </w:r>
      <w:r w:rsidR="00697625">
        <w:rPr>
          <w:rFonts w:ascii="Arial" w:hAnsi="Arial"/>
        </w:rPr>
        <w:t>, ante las dificultades para obtener un canal de comunicación efectivo.</w:t>
      </w:r>
    </w:p>
    <w:p w:rsidR="00B41B34" w:rsidRDefault="00B41B34" w:rsidP="00B50331">
      <w:pPr>
        <w:spacing w:line="360" w:lineRule="auto"/>
        <w:jc w:val="both"/>
        <w:rPr>
          <w:rFonts w:ascii="Arial" w:hAnsi="Arial"/>
        </w:rPr>
      </w:pPr>
    </w:p>
    <w:p w:rsidR="00B41B34" w:rsidRPr="00E05D4A"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38AE">
        <w:rPr>
          <w:rFonts w:ascii="Arial" w:hAnsi="Arial"/>
        </w:rPr>
        <w:t>S</w:t>
      </w:r>
      <w:r>
        <w:rPr>
          <w:rFonts w:ascii="Arial" w:hAnsi="Arial"/>
        </w:rPr>
        <w:t xml:space="preserve"> RESPUESTA</w:t>
      </w:r>
      <w:r w:rsidR="007238AE">
        <w:rPr>
          <w:rFonts w:ascii="Arial" w:hAnsi="Arial"/>
        </w:rPr>
        <w:t>S</w:t>
      </w:r>
    </w:p>
    <w:p w:rsidR="006F4450" w:rsidRPr="00E05D4A" w:rsidRDefault="006F4450" w:rsidP="006F4450">
      <w:pPr>
        <w:spacing w:line="360" w:lineRule="auto"/>
        <w:jc w:val="both"/>
        <w:rPr>
          <w:rFonts w:ascii="Arial" w:hAnsi="Arial"/>
          <w:sz w:val="22"/>
        </w:rPr>
      </w:pPr>
    </w:p>
    <w:p w:rsidR="007238AE" w:rsidRDefault="00E32E08" w:rsidP="007238AE">
      <w:pPr>
        <w:pStyle w:val="Prrafodelista"/>
        <w:numPr>
          <w:ilvl w:val="1"/>
          <w:numId w:val="18"/>
        </w:numPr>
        <w:spacing w:line="360" w:lineRule="auto"/>
        <w:jc w:val="both"/>
        <w:rPr>
          <w:rFonts w:ascii="Arial" w:hAnsi="Arial"/>
        </w:rPr>
      </w:pPr>
      <w:r>
        <w:rPr>
          <w:rFonts w:ascii="Arial" w:hAnsi="Arial"/>
        </w:rPr>
        <w:t xml:space="preserve">La </w:t>
      </w:r>
      <w:r w:rsidR="00512A1B">
        <w:rPr>
          <w:rFonts w:ascii="Arial" w:hAnsi="Arial"/>
        </w:rPr>
        <w:t>Inspección General de la Policía Nacional</w:t>
      </w:r>
    </w:p>
    <w:p w:rsidR="007238AE" w:rsidRPr="00E05D4A" w:rsidRDefault="007238AE" w:rsidP="007238AE">
      <w:pPr>
        <w:spacing w:line="360" w:lineRule="auto"/>
        <w:jc w:val="both"/>
        <w:rPr>
          <w:rFonts w:ascii="Arial" w:hAnsi="Arial"/>
        </w:rPr>
      </w:pPr>
    </w:p>
    <w:p w:rsidR="007238AE" w:rsidRDefault="007238AE" w:rsidP="007238AE">
      <w:pPr>
        <w:spacing w:line="360" w:lineRule="auto"/>
        <w:jc w:val="both"/>
        <w:rPr>
          <w:rFonts w:ascii="Arial" w:hAnsi="Arial"/>
        </w:rPr>
      </w:pPr>
      <w:r>
        <w:rPr>
          <w:rFonts w:ascii="Arial" w:hAnsi="Arial"/>
        </w:rPr>
        <w:t xml:space="preserve">Explicó que </w:t>
      </w:r>
      <w:r w:rsidR="00512A1B">
        <w:rPr>
          <w:rFonts w:ascii="Arial" w:hAnsi="Arial"/>
        </w:rPr>
        <w:t xml:space="preserve">los </w:t>
      </w:r>
      <w:r w:rsidR="00697625">
        <w:rPr>
          <w:rFonts w:ascii="Arial" w:hAnsi="Arial"/>
        </w:rPr>
        <w:t>e</w:t>
      </w:r>
      <w:r w:rsidR="00512A1B">
        <w:rPr>
          <w:rFonts w:ascii="Arial" w:hAnsi="Arial"/>
        </w:rPr>
        <w:t xml:space="preserve">stablecimientos de reclusión administrados por la Policía Nacional están clasificados por el Inpec como de mínima seguridad y el delito por el cual </w:t>
      </w:r>
      <w:r w:rsidR="00732F83">
        <w:rPr>
          <w:rFonts w:ascii="Arial" w:hAnsi="Arial"/>
        </w:rPr>
        <w:t xml:space="preserve">fue </w:t>
      </w:r>
      <w:r w:rsidR="00512A1B">
        <w:rPr>
          <w:rFonts w:ascii="Arial" w:hAnsi="Arial"/>
        </w:rPr>
        <w:t>procesado el actor requiere</w:t>
      </w:r>
      <w:r w:rsidR="00732F83">
        <w:rPr>
          <w:rFonts w:ascii="Arial" w:hAnsi="Arial"/>
        </w:rPr>
        <w:t xml:space="preserve"> </w:t>
      </w:r>
      <w:r w:rsidR="00512A1B">
        <w:rPr>
          <w:rFonts w:ascii="Arial" w:hAnsi="Arial"/>
        </w:rPr>
        <w:t>mayor nivel de seguridad</w:t>
      </w:r>
      <w:r w:rsidR="000631AA">
        <w:rPr>
          <w:rFonts w:ascii="Arial" w:hAnsi="Arial"/>
        </w:rPr>
        <w:t>. Solicitó</w:t>
      </w:r>
      <w:r w:rsidR="00732F83">
        <w:rPr>
          <w:rFonts w:ascii="Arial" w:hAnsi="Arial"/>
        </w:rPr>
        <w:t xml:space="preserve"> que se deniegue lo invocado en la acción constitucional porque dio respuesta clara y oportuna a la solicitud de traslado</w:t>
      </w:r>
      <w:r>
        <w:rPr>
          <w:rFonts w:ascii="Arial" w:hAnsi="Arial"/>
        </w:rPr>
        <w:t xml:space="preserve"> </w:t>
      </w:r>
      <w:r w:rsidR="00732F83">
        <w:rPr>
          <w:rFonts w:ascii="Arial" w:hAnsi="Arial"/>
        </w:rPr>
        <w:t>(Folio 23 a 31</w:t>
      </w:r>
      <w:r w:rsidRPr="005E1DC0">
        <w:rPr>
          <w:rFonts w:ascii="Arial" w:hAnsi="Arial" w:cs="Arial"/>
        </w:rPr>
        <w:t>, ib.</w:t>
      </w:r>
      <w:r w:rsidRPr="005E1DC0">
        <w:rPr>
          <w:rFonts w:ascii="Arial" w:hAnsi="Arial"/>
        </w:rPr>
        <w:t>).</w:t>
      </w:r>
    </w:p>
    <w:p w:rsidR="007238AE" w:rsidRPr="008E5A62" w:rsidRDefault="007238AE" w:rsidP="007238AE">
      <w:pPr>
        <w:spacing w:line="360" w:lineRule="auto"/>
        <w:jc w:val="both"/>
        <w:rPr>
          <w:rFonts w:ascii="Arial" w:hAnsi="Arial"/>
          <w:sz w:val="22"/>
        </w:rPr>
      </w:pPr>
    </w:p>
    <w:p w:rsidR="007238AE" w:rsidRDefault="00E32E08" w:rsidP="007238AE">
      <w:pPr>
        <w:pStyle w:val="Prrafodelista"/>
        <w:numPr>
          <w:ilvl w:val="1"/>
          <w:numId w:val="18"/>
        </w:numPr>
        <w:spacing w:line="360" w:lineRule="auto"/>
        <w:jc w:val="both"/>
        <w:rPr>
          <w:rFonts w:ascii="Arial" w:hAnsi="Arial"/>
        </w:rPr>
      </w:pPr>
      <w:r>
        <w:rPr>
          <w:rFonts w:ascii="Arial" w:hAnsi="Arial"/>
        </w:rPr>
        <w:t>El I</w:t>
      </w:r>
      <w:r w:rsidR="00697625">
        <w:rPr>
          <w:rFonts w:ascii="Arial" w:hAnsi="Arial"/>
        </w:rPr>
        <w:t>npec</w:t>
      </w:r>
    </w:p>
    <w:p w:rsidR="007238AE" w:rsidRPr="004B11DB" w:rsidRDefault="007238AE" w:rsidP="007238AE">
      <w:pPr>
        <w:spacing w:line="360" w:lineRule="auto"/>
        <w:jc w:val="both"/>
        <w:rPr>
          <w:rFonts w:ascii="Arial" w:hAnsi="Arial"/>
          <w:lang w:val="es-CO"/>
        </w:rPr>
      </w:pPr>
    </w:p>
    <w:p w:rsidR="00F134D6" w:rsidRDefault="007E1559" w:rsidP="00F134D6">
      <w:pPr>
        <w:spacing w:line="360" w:lineRule="auto"/>
        <w:jc w:val="both"/>
        <w:rPr>
          <w:rFonts w:ascii="Arial" w:hAnsi="Arial"/>
        </w:rPr>
      </w:pPr>
      <w:r>
        <w:rPr>
          <w:rFonts w:ascii="Arial" w:hAnsi="Arial"/>
        </w:rPr>
        <w:t>Afirmó</w:t>
      </w:r>
      <w:r w:rsidR="00E32E08">
        <w:rPr>
          <w:rFonts w:ascii="Arial" w:hAnsi="Arial"/>
        </w:rPr>
        <w:t xml:space="preserve"> que </w:t>
      </w:r>
      <w:r w:rsidR="00C551B8">
        <w:rPr>
          <w:rFonts w:ascii="Arial" w:hAnsi="Arial"/>
        </w:rPr>
        <w:t>la en</w:t>
      </w:r>
      <w:r w:rsidR="00697625">
        <w:rPr>
          <w:rFonts w:ascii="Arial" w:hAnsi="Arial"/>
        </w:rPr>
        <w:t>tidad no ha violado ni amenazado</w:t>
      </w:r>
      <w:r w:rsidR="00C551B8">
        <w:rPr>
          <w:rFonts w:ascii="Arial" w:hAnsi="Arial"/>
        </w:rPr>
        <w:t xml:space="preserve"> los derechos fundamentales del actor y además no están legitimados por pasiva</w:t>
      </w:r>
      <w:r>
        <w:rPr>
          <w:rFonts w:ascii="Arial" w:hAnsi="Arial"/>
        </w:rPr>
        <w:t xml:space="preserve"> </w:t>
      </w:r>
      <w:r w:rsidR="00F134D6">
        <w:rPr>
          <w:rFonts w:ascii="Arial" w:hAnsi="Arial"/>
        </w:rPr>
        <w:t xml:space="preserve">(Folios </w:t>
      </w:r>
      <w:r w:rsidR="00C551B8">
        <w:rPr>
          <w:rFonts w:ascii="Arial" w:hAnsi="Arial"/>
        </w:rPr>
        <w:t>47</w:t>
      </w:r>
      <w:r w:rsidR="00051516">
        <w:rPr>
          <w:rFonts w:ascii="Arial" w:hAnsi="Arial"/>
        </w:rPr>
        <w:t xml:space="preserve"> a </w:t>
      </w:r>
      <w:r w:rsidR="00C551B8">
        <w:rPr>
          <w:rFonts w:ascii="Arial" w:hAnsi="Arial"/>
        </w:rPr>
        <w:t>50</w:t>
      </w:r>
      <w:r w:rsidR="00F134D6">
        <w:rPr>
          <w:rFonts w:ascii="Arial" w:hAnsi="Arial"/>
        </w:rPr>
        <w:t>, ib.).</w:t>
      </w:r>
    </w:p>
    <w:p w:rsidR="00C551B8" w:rsidRDefault="00C551B8" w:rsidP="00C551B8">
      <w:pPr>
        <w:pStyle w:val="Prrafodelista"/>
        <w:numPr>
          <w:ilvl w:val="1"/>
          <w:numId w:val="18"/>
        </w:numPr>
        <w:spacing w:line="360" w:lineRule="auto"/>
        <w:jc w:val="both"/>
        <w:rPr>
          <w:rFonts w:ascii="Arial" w:hAnsi="Arial"/>
        </w:rPr>
      </w:pPr>
      <w:r>
        <w:rPr>
          <w:rFonts w:ascii="Arial" w:hAnsi="Arial"/>
        </w:rPr>
        <w:lastRenderedPageBreak/>
        <w:t xml:space="preserve">El Centro de Reclusión </w:t>
      </w:r>
      <w:r w:rsidR="00F07645">
        <w:rPr>
          <w:rFonts w:ascii="Arial" w:hAnsi="Arial"/>
        </w:rPr>
        <w:t xml:space="preserve">para Policías </w:t>
      </w:r>
      <w:r>
        <w:rPr>
          <w:rFonts w:ascii="Arial" w:hAnsi="Arial"/>
        </w:rPr>
        <w:t xml:space="preserve">de </w:t>
      </w:r>
      <w:r w:rsidR="00F07645">
        <w:rPr>
          <w:rFonts w:ascii="Arial" w:hAnsi="Arial"/>
        </w:rPr>
        <w:t>“</w:t>
      </w:r>
      <w:r>
        <w:rPr>
          <w:rFonts w:ascii="Arial" w:hAnsi="Arial"/>
        </w:rPr>
        <w:t>Aures</w:t>
      </w:r>
      <w:r w:rsidR="00F07645">
        <w:rPr>
          <w:rFonts w:ascii="Arial" w:hAnsi="Arial"/>
        </w:rPr>
        <w:t>”</w:t>
      </w:r>
    </w:p>
    <w:p w:rsidR="00C551B8" w:rsidRDefault="00C551B8" w:rsidP="00C551B8">
      <w:pPr>
        <w:pStyle w:val="Prrafodelista"/>
        <w:spacing w:line="360" w:lineRule="auto"/>
        <w:ind w:left="720"/>
        <w:jc w:val="both"/>
        <w:rPr>
          <w:rFonts w:ascii="Arial" w:hAnsi="Arial"/>
        </w:rPr>
      </w:pPr>
    </w:p>
    <w:p w:rsidR="00537790" w:rsidRDefault="00697625" w:rsidP="00C551B8">
      <w:pPr>
        <w:pStyle w:val="Prrafodelista"/>
        <w:spacing w:line="360" w:lineRule="auto"/>
        <w:ind w:left="0"/>
        <w:jc w:val="both"/>
        <w:rPr>
          <w:rFonts w:ascii="Arial" w:hAnsi="Arial"/>
        </w:rPr>
      </w:pPr>
      <w:r>
        <w:rPr>
          <w:rFonts w:ascii="Arial" w:hAnsi="Arial"/>
        </w:rPr>
        <w:t xml:space="preserve">Manifestó </w:t>
      </w:r>
      <w:r w:rsidR="00C551B8">
        <w:rPr>
          <w:rFonts w:ascii="Arial" w:hAnsi="Arial"/>
        </w:rPr>
        <w:t xml:space="preserve">que es de </w:t>
      </w:r>
      <w:r w:rsidR="00537790">
        <w:rPr>
          <w:rFonts w:ascii="Arial" w:hAnsi="Arial"/>
        </w:rPr>
        <w:t>mínima</w:t>
      </w:r>
      <w:r w:rsidR="00C551B8">
        <w:rPr>
          <w:rFonts w:ascii="Arial" w:hAnsi="Arial"/>
        </w:rPr>
        <w:t xml:space="preserve"> seguridad, </w:t>
      </w:r>
      <w:r>
        <w:rPr>
          <w:rFonts w:ascii="Arial" w:hAnsi="Arial"/>
        </w:rPr>
        <w:t>carece de</w:t>
      </w:r>
      <w:r w:rsidR="00C551B8">
        <w:rPr>
          <w:rFonts w:ascii="Arial" w:hAnsi="Arial"/>
        </w:rPr>
        <w:t xml:space="preserve"> las condiciones físicas y técnicas para albergar </w:t>
      </w:r>
      <w:r w:rsidR="00537790">
        <w:rPr>
          <w:rFonts w:ascii="Arial" w:hAnsi="Arial"/>
        </w:rPr>
        <w:t xml:space="preserve">internos </w:t>
      </w:r>
      <w:r w:rsidR="00C551B8">
        <w:rPr>
          <w:rFonts w:ascii="Arial" w:hAnsi="Arial"/>
        </w:rPr>
        <w:t>por conductas punibles que requieran altas medidas de seguridad</w:t>
      </w:r>
      <w:r w:rsidR="00F07645">
        <w:rPr>
          <w:rFonts w:ascii="Arial" w:hAnsi="Arial"/>
        </w:rPr>
        <w:t xml:space="preserve"> y </w:t>
      </w:r>
      <w:r w:rsidR="00537790">
        <w:rPr>
          <w:rFonts w:ascii="Arial" w:hAnsi="Arial"/>
        </w:rPr>
        <w:t xml:space="preserve">fue creado para los miembros de la fuerza pública que hayan cometido </w:t>
      </w:r>
      <w:r>
        <w:rPr>
          <w:rFonts w:ascii="Arial" w:hAnsi="Arial"/>
        </w:rPr>
        <w:t>delitos con ocasión al servicio;</w:t>
      </w:r>
      <w:r w:rsidR="00537790">
        <w:rPr>
          <w:rFonts w:ascii="Arial" w:hAnsi="Arial"/>
        </w:rPr>
        <w:t xml:space="preserve"> además</w:t>
      </w:r>
      <w:r w:rsidR="00DD317C">
        <w:rPr>
          <w:rFonts w:ascii="Arial" w:hAnsi="Arial"/>
        </w:rPr>
        <w:t xml:space="preserve"> s</w:t>
      </w:r>
      <w:r w:rsidR="00537790">
        <w:rPr>
          <w:rFonts w:ascii="Arial" w:hAnsi="Arial"/>
        </w:rPr>
        <w:t xml:space="preserve">olicita </w:t>
      </w:r>
      <w:r>
        <w:rPr>
          <w:rFonts w:ascii="Arial" w:hAnsi="Arial"/>
        </w:rPr>
        <w:t xml:space="preserve">negar </w:t>
      </w:r>
      <w:r w:rsidR="00537790">
        <w:rPr>
          <w:rFonts w:ascii="Arial" w:hAnsi="Arial"/>
        </w:rPr>
        <w:t>la acción porque no es la encargada de determinar lo</w:t>
      </w:r>
      <w:r w:rsidR="00DD317C">
        <w:rPr>
          <w:rFonts w:ascii="Arial" w:hAnsi="Arial"/>
        </w:rPr>
        <w:t xml:space="preserve">s traslados y tampoco </w:t>
      </w:r>
      <w:r>
        <w:rPr>
          <w:rFonts w:ascii="Arial" w:hAnsi="Arial"/>
        </w:rPr>
        <w:t xml:space="preserve">ha </w:t>
      </w:r>
      <w:r w:rsidR="00DD317C">
        <w:rPr>
          <w:rFonts w:ascii="Arial" w:hAnsi="Arial"/>
        </w:rPr>
        <w:t>vulner</w:t>
      </w:r>
      <w:r>
        <w:rPr>
          <w:rFonts w:ascii="Arial" w:hAnsi="Arial"/>
        </w:rPr>
        <w:t>ado</w:t>
      </w:r>
      <w:r w:rsidR="00DD317C">
        <w:rPr>
          <w:rFonts w:ascii="Arial" w:hAnsi="Arial"/>
        </w:rPr>
        <w:t xml:space="preserve"> derecho alguno</w:t>
      </w:r>
      <w:r>
        <w:rPr>
          <w:rFonts w:ascii="Arial" w:hAnsi="Arial"/>
        </w:rPr>
        <w:t xml:space="preserve"> (Folios 51 a 52, ib)</w:t>
      </w:r>
      <w:r w:rsidR="00537790">
        <w:rPr>
          <w:rFonts w:ascii="Arial" w:hAnsi="Arial"/>
        </w:rPr>
        <w:t>.</w:t>
      </w:r>
    </w:p>
    <w:p w:rsidR="00537790" w:rsidRDefault="00537790" w:rsidP="00C551B8">
      <w:pPr>
        <w:pStyle w:val="Prrafodelista"/>
        <w:spacing w:line="360" w:lineRule="auto"/>
        <w:ind w:left="0"/>
        <w:jc w:val="both"/>
        <w:rPr>
          <w:rFonts w:ascii="Arial" w:hAnsi="Arial"/>
        </w:rPr>
      </w:pPr>
    </w:p>
    <w:p w:rsidR="00C551B8" w:rsidRDefault="00537790" w:rsidP="00C551B8">
      <w:pPr>
        <w:pStyle w:val="Prrafodelista"/>
        <w:spacing w:line="360" w:lineRule="auto"/>
        <w:ind w:left="0"/>
        <w:jc w:val="both"/>
        <w:rPr>
          <w:rFonts w:ascii="Arial" w:hAnsi="Arial" w:cs="Arial"/>
        </w:rPr>
      </w:pPr>
      <w:r>
        <w:rPr>
          <w:rFonts w:ascii="Arial" w:hAnsi="Arial"/>
        </w:rPr>
        <w:t>6.4</w:t>
      </w:r>
      <w:r>
        <w:rPr>
          <w:rFonts w:ascii="Arial" w:hAnsi="Arial"/>
        </w:rPr>
        <w:tab/>
        <w:t xml:space="preserve"> </w:t>
      </w:r>
      <w:r w:rsidR="00DD317C">
        <w:rPr>
          <w:rFonts w:ascii="Arial" w:hAnsi="Arial"/>
        </w:rPr>
        <w:t xml:space="preserve">El </w:t>
      </w:r>
      <w:r w:rsidR="00DD317C">
        <w:rPr>
          <w:rFonts w:ascii="Arial" w:hAnsi="Arial" w:cs="Arial"/>
        </w:rPr>
        <w:t>Centro Penitenciario y Carcelario de Bellavista</w:t>
      </w:r>
    </w:p>
    <w:p w:rsidR="00DD317C" w:rsidRDefault="00DD317C" w:rsidP="00C551B8">
      <w:pPr>
        <w:pStyle w:val="Prrafodelista"/>
        <w:spacing w:line="360" w:lineRule="auto"/>
        <w:ind w:left="0"/>
        <w:jc w:val="both"/>
        <w:rPr>
          <w:rFonts w:ascii="Arial" w:hAnsi="Arial" w:cs="Arial"/>
        </w:rPr>
      </w:pPr>
    </w:p>
    <w:p w:rsidR="00DD317C" w:rsidRDefault="00DD317C" w:rsidP="00C551B8">
      <w:pPr>
        <w:pStyle w:val="Prrafodelista"/>
        <w:spacing w:line="360" w:lineRule="auto"/>
        <w:ind w:left="0"/>
        <w:jc w:val="both"/>
        <w:rPr>
          <w:rFonts w:ascii="Arial" w:hAnsi="Arial" w:cs="Arial"/>
        </w:rPr>
      </w:pPr>
      <w:r>
        <w:rPr>
          <w:rFonts w:ascii="Arial" w:hAnsi="Arial" w:cs="Arial"/>
        </w:rPr>
        <w:t>Solo se limitó a indicar el actor se encontraba en ese centro de reclusión, en el pa</w:t>
      </w:r>
      <w:r w:rsidR="00697625">
        <w:rPr>
          <w:rFonts w:ascii="Arial" w:hAnsi="Arial" w:cs="Arial"/>
        </w:rPr>
        <w:t>tio 11 de funcionarios públicos (Folios 64 a 65, ib)</w:t>
      </w:r>
    </w:p>
    <w:p w:rsidR="00DD317C" w:rsidRDefault="00DD317C" w:rsidP="00C551B8">
      <w:pPr>
        <w:pStyle w:val="Prrafodelista"/>
        <w:spacing w:line="360" w:lineRule="auto"/>
        <w:ind w:left="0"/>
        <w:jc w:val="both"/>
        <w:rPr>
          <w:rFonts w:ascii="Arial" w:hAnsi="Arial"/>
        </w:rPr>
      </w:pPr>
    </w:p>
    <w:p w:rsidR="00537790" w:rsidRPr="00C551B8" w:rsidRDefault="00537790" w:rsidP="00C551B8">
      <w:pPr>
        <w:pStyle w:val="Prrafodelista"/>
        <w:spacing w:line="360" w:lineRule="auto"/>
        <w:ind w:left="0"/>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6F4450" w:rsidRDefault="00F134D6" w:rsidP="00F134D6">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732F83" w:rsidRDefault="00732F83" w:rsidP="00732F83">
      <w:pPr>
        <w:pStyle w:val="Textoindependiente"/>
        <w:tabs>
          <w:tab w:val="clear" w:pos="708"/>
          <w:tab w:val="left" w:pos="709"/>
        </w:tabs>
        <w:spacing w:line="360" w:lineRule="auto"/>
        <w:ind w:left="720"/>
        <w:rPr>
          <w:rFonts w:ascii="Arial" w:hAnsi="Arial"/>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w:t>
      </w:r>
      <w:r w:rsidR="00984205">
        <w:rPr>
          <w:rFonts w:ascii="Arial" w:hAnsi="Arial" w:cs="Arial"/>
          <w:sz w:val="24"/>
          <w:szCs w:val="24"/>
        </w:rPr>
        <w:t xml:space="preserve">que </w:t>
      </w:r>
      <w:r w:rsidR="00732F83">
        <w:rPr>
          <w:rFonts w:ascii="Arial" w:hAnsi="Arial" w:cs="Arial"/>
          <w:sz w:val="24"/>
          <w:szCs w:val="24"/>
        </w:rPr>
        <w:t>la Inspección General de la Policía Nacional</w:t>
      </w:r>
      <w:r>
        <w:rPr>
          <w:rFonts w:ascii="Arial" w:hAnsi="Arial" w:cs="Arial"/>
          <w:sz w:val="24"/>
          <w:szCs w:val="24"/>
        </w:rPr>
        <w:t>, es una entidad del orden nacional (Artículo 1°-1°, Decreto 1382 del 2000).</w:t>
      </w:r>
    </w:p>
    <w:p w:rsidR="00680F16" w:rsidRDefault="00680F16" w:rsidP="00680F16">
      <w:pPr>
        <w:pStyle w:val="Sangra2detindependiente"/>
        <w:spacing w:after="0" w:line="360" w:lineRule="auto"/>
        <w:ind w:left="0"/>
        <w:jc w:val="both"/>
        <w:rPr>
          <w:rFonts w:ascii="Arial" w:hAnsi="Arial" w:cs="Arial"/>
          <w:sz w:val="24"/>
          <w:szCs w:val="24"/>
        </w:rPr>
      </w:pPr>
    </w:p>
    <w:p w:rsidR="00680F16" w:rsidRDefault="00680F16" w:rsidP="00680F16">
      <w:pPr>
        <w:pStyle w:val="Textoindependiente"/>
        <w:numPr>
          <w:ilvl w:val="1"/>
          <w:numId w:val="25"/>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80F16" w:rsidRDefault="00680F16" w:rsidP="00680F16">
      <w:pPr>
        <w:pStyle w:val="Textoindependiente"/>
        <w:spacing w:line="360" w:lineRule="auto"/>
        <w:rPr>
          <w:rFonts w:ascii="Arial" w:hAnsi="Arial" w:cs="Arial"/>
          <w:szCs w:val="24"/>
        </w:rPr>
      </w:pPr>
    </w:p>
    <w:p w:rsidR="00537790" w:rsidRDefault="00537790" w:rsidP="00537790">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Pr>
          <w:rFonts w:ascii="Arial" w:hAnsi="Arial" w:cs="Arial"/>
          <w:szCs w:val="24"/>
        </w:rPr>
        <w:t>e</w:t>
      </w:r>
      <w:r w:rsidRPr="008743B1">
        <w:rPr>
          <w:rFonts w:ascii="Arial" w:hAnsi="Arial" w:cs="Arial"/>
          <w:szCs w:val="24"/>
        </w:rPr>
        <w:t xml:space="preserve">l señor </w:t>
      </w:r>
      <w:r>
        <w:rPr>
          <w:rFonts w:ascii="Arial" w:hAnsi="Arial" w:cs="Arial"/>
          <w:szCs w:val="24"/>
        </w:rPr>
        <w:t>Édison Fernando Parga Osorio,</w:t>
      </w:r>
      <w:r w:rsidRPr="008743B1">
        <w:rPr>
          <w:rFonts w:ascii="Arial" w:hAnsi="Arial" w:cs="Arial"/>
          <w:szCs w:val="24"/>
        </w:rPr>
        <w:t xml:space="preserve"> </w:t>
      </w:r>
      <w:r>
        <w:rPr>
          <w:rFonts w:ascii="Arial" w:hAnsi="Arial" w:cs="Arial"/>
          <w:szCs w:val="24"/>
        </w:rPr>
        <w:t>es</w:t>
      </w:r>
      <w:r w:rsidRPr="00EB64D9">
        <w:rPr>
          <w:rFonts w:ascii="Arial" w:hAnsi="Arial" w:cs="Arial"/>
          <w:szCs w:val="24"/>
        </w:rPr>
        <w:t xml:space="preserve"> titular de los derechos subjetivos fundamentales, violados o amenazados</w:t>
      </w:r>
      <w:r w:rsidR="00DD317C">
        <w:rPr>
          <w:rFonts w:ascii="Arial" w:hAnsi="Arial" w:cs="Arial"/>
          <w:szCs w:val="24"/>
        </w:rPr>
        <w:t>,</w:t>
      </w:r>
      <w:r>
        <w:rPr>
          <w:rFonts w:ascii="Arial" w:hAnsi="Arial" w:cs="Arial"/>
          <w:szCs w:val="24"/>
        </w:rPr>
        <w:t xml:space="preserve"> </w:t>
      </w:r>
      <w:r w:rsidR="00F07645">
        <w:rPr>
          <w:rFonts w:ascii="Arial" w:hAnsi="Arial" w:cs="Arial"/>
          <w:szCs w:val="24"/>
        </w:rPr>
        <w:t xml:space="preserve">puesto que </w:t>
      </w:r>
      <w:r>
        <w:rPr>
          <w:rFonts w:ascii="Arial" w:hAnsi="Arial" w:cs="Arial"/>
          <w:szCs w:val="24"/>
        </w:rPr>
        <w:t>se encuentra recluido en el Centro Penitenciario y Carcelario de Bella Vista</w:t>
      </w:r>
      <w:r w:rsidRPr="00454EDB">
        <w:rPr>
          <w:rFonts w:ascii="Arial" w:hAnsi="Arial" w:cs="Arial"/>
          <w:szCs w:val="24"/>
        </w:rPr>
        <w:t>.</w:t>
      </w:r>
      <w:r w:rsidRPr="00311FCA">
        <w:rPr>
          <w:rFonts w:ascii="Arial" w:hAnsi="Arial" w:cs="Arial"/>
          <w:szCs w:val="24"/>
        </w:rPr>
        <w:t xml:space="preserve">  </w:t>
      </w:r>
    </w:p>
    <w:p w:rsidR="00537790" w:rsidRDefault="00537790" w:rsidP="00537790">
      <w:pPr>
        <w:pStyle w:val="Textoindependiente"/>
        <w:spacing w:line="360" w:lineRule="auto"/>
        <w:rPr>
          <w:rFonts w:ascii="Arial" w:hAnsi="Arial" w:cs="Arial"/>
          <w:szCs w:val="24"/>
        </w:rPr>
      </w:pPr>
    </w:p>
    <w:p w:rsidR="00537790" w:rsidRPr="00BE5246" w:rsidRDefault="008F0D24" w:rsidP="00BE5246">
      <w:pPr>
        <w:shd w:val="clear" w:color="auto" w:fill="FFFFFF"/>
        <w:spacing w:line="360" w:lineRule="auto"/>
        <w:jc w:val="both"/>
        <w:textAlignment w:val="baseline"/>
        <w:rPr>
          <w:rFonts w:ascii="Times New Roman" w:hAnsi="Times New Roman" w:cs="Times New Roman"/>
          <w:color w:val="2D2D2D"/>
          <w:sz w:val="28"/>
          <w:szCs w:val="28"/>
        </w:rPr>
      </w:pPr>
      <w:r>
        <w:rPr>
          <w:rFonts w:ascii="Arial" w:hAnsi="Arial"/>
          <w:lang w:val="es-CO"/>
        </w:rPr>
        <w:t xml:space="preserve">La </w:t>
      </w:r>
      <w:r w:rsidR="00537790">
        <w:rPr>
          <w:rFonts w:ascii="Arial" w:hAnsi="Arial"/>
          <w:lang w:val="es-CO"/>
        </w:rPr>
        <w:t>s</w:t>
      </w:r>
      <w:r w:rsidR="00537790" w:rsidRPr="000D63E7">
        <w:rPr>
          <w:rFonts w:ascii="Arial" w:hAnsi="Arial"/>
          <w:lang w:val="es-CO"/>
        </w:rPr>
        <w:t>eñor</w:t>
      </w:r>
      <w:r>
        <w:rPr>
          <w:rFonts w:ascii="Arial" w:hAnsi="Arial"/>
          <w:lang w:val="es-CO"/>
        </w:rPr>
        <w:t>a Aurora Osorio</w:t>
      </w:r>
      <w:r w:rsidR="00537790">
        <w:rPr>
          <w:rFonts w:ascii="Arial" w:hAnsi="Arial"/>
          <w:lang w:val="es-CO"/>
        </w:rPr>
        <w:t xml:space="preserve"> </w:t>
      </w:r>
      <w:r w:rsidR="00537790" w:rsidRPr="000D63E7">
        <w:rPr>
          <w:rFonts w:ascii="Arial" w:hAnsi="Arial"/>
          <w:lang w:val="es-CO"/>
        </w:rPr>
        <w:t>se encuentra legitimad</w:t>
      </w:r>
      <w:r>
        <w:rPr>
          <w:rFonts w:ascii="Arial" w:hAnsi="Arial"/>
          <w:lang w:val="es-CO"/>
        </w:rPr>
        <w:t>a</w:t>
      </w:r>
      <w:r w:rsidR="00537790" w:rsidRPr="000D63E7">
        <w:rPr>
          <w:rFonts w:ascii="Arial" w:hAnsi="Arial"/>
          <w:lang w:val="es-CO"/>
        </w:rPr>
        <w:t xml:space="preserve"> para representar a su agenciad</w:t>
      </w:r>
      <w:r w:rsidR="00537790">
        <w:rPr>
          <w:rFonts w:ascii="Arial" w:hAnsi="Arial"/>
          <w:lang w:val="es-CO"/>
        </w:rPr>
        <w:t>o</w:t>
      </w:r>
      <w:r w:rsidR="00537790" w:rsidRPr="000D63E7">
        <w:rPr>
          <w:rFonts w:ascii="Arial" w:hAnsi="Arial"/>
          <w:lang w:val="es-CO"/>
        </w:rPr>
        <w:t xml:space="preserve">, </w:t>
      </w:r>
      <w:r w:rsidR="00537790" w:rsidRPr="008743B1">
        <w:rPr>
          <w:rFonts w:ascii="Arial" w:hAnsi="Arial" w:cs="Arial"/>
        </w:rPr>
        <w:t xml:space="preserve">señor </w:t>
      </w:r>
      <w:r>
        <w:rPr>
          <w:rFonts w:ascii="Arial" w:hAnsi="Arial" w:cs="Arial"/>
        </w:rPr>
        <w:t>Parga Osorio</w:t>
      </w:r>
      <w:r w:rsidR="00537790" w:rsidRPr="000D63E7">
        <w:rPr>
          <w:rFonts w:ascii="Arial" w:hAnsi="Arial"/>
          <w:lang w:val="es-CO"/>
        </w:rPr>
        <w:t xml:space="preserve">, </w:t>
      </w:r>
      <w:r w:rsidR="00537790">
        <w:rPr>
          <w:rFonts w:ascii="Arial" w:hAnsi="Arial"/>
          <w:lang w:val="es-CO"/>
        </w:rPr>
        <w:t xml:space="preserve">dado que </w:t>
      </w:r>
      <w:r w:rsidR="00DD317C">
        <w:rPr>
          <w:rFonts w:ascii="Arial" w:hAnsi="Arial"/>
          <w:lang w:val="es-CO"/>
        </w:rPr>
        <w:t>el actor ratificó los hechos expuestos en la presente acción</w:t>
      </w:r>
      <w:r w:rsidR="00F07645">
        <w:rPr>
          <w:rFonts w:ascii="Arial" w:hAnsi="Arial"/>
          <w:lang w:val="es-CO"/>
        </w:rPr>
        <w:t xml:space="preserve"> (Folios 56 reverso y 67, ibídem)</w:t>
      </w:r>
      <w:r w:rsidR="00537790">
        <w:rPr>
          <w:rFonts w:ascii="Arial" w:hAnsi="Arial"/>
          <w:lang w:val="es-CO"/>
        </w:rPr>
        <w:t>; encuadra la situación en lo dispuesto por la doctrina sobre el tema</w:t>
      </w:r>
      <w:r w:rsidR="00537790" w:rsidRPr="008F2A50">
        <w:rPr>
          <w:rStyle w:val="Refdenotaalpie"/>
          <w:rFonts w:ascii="Arial" w:hAnsi="Arial"/>
          <w:i/>
          <w:sz w:val="22"/>
          <w:szCs w:val="22"/>
          <w:lang w:val="es-CO"/>
        </w:rPr>
        <w:footnoteReference w:id="1"/>
      </w:r>
      <w:r w:rsidR="00537790" w:rsidRPr="000D63E7">
        <w:rPr>
          <w:rFonts w:ascii="Arial" w:hAnsi="Arial"/>
          <w:lang w:val="es-CO"/>
        </w:rPr>
        <w:t>.</w:t>
      </w:r>
    </w:p>
    <w:p w:rsidR="00680F16" w:rsidRPr="00F6202D" w:rsidRDefault="00680F16" w:rsidP="00BE5246">
      <w:pPr>
        <w:pStyle w:val="Textoindependiente"/>
        <w:spacing w:line="360" w:lineRule="auto"/>
        <w:rPr>
          <w:rFonts w:ascii="Arial" w:hAnsi="Arial" w:cs="Arial"/>
          <w:sz w:val="22"/>
          <w:szCs w:val="24"/>
        </w:rPr>
      </w:pPr>
    </w:p>
    <w:p w:rsidR="00BE5246" w:rsidRDefault="00680F16" w:rsidP="00BE5246">
      <w:pPr>
        <w:pStyle w:val="Textoindependiente"/>
        <w:spacing w:line="360" w:lineRule="auto"/>
        <w:rPr>
          <w:rFonts w:ascii="Arial" w:hAnsi="Arial" w:cs="Arial"/>
          <w:szCs w:val="24"/>
        </w:rPr>
      </w:pPr>
      <w:r>
        <w:rPr>
          <w:rFonts w:ascii="Arial" w:hAnsi="Arial"/>
          <w:szCs w:val="24"/>
        </w:rPr>
        <w:t>E</w:t>
      </w:r>
      <w:r>
        <w:rPr>
          <w:rFonts w:ascii="Arial" w:hAnsi="Arial" w:cs="Arial"/>
          <w:szCs w:val="24"/>
        </w:rPr>
        <w:t xml:space="preserve">n el extremo pasivo, </w:t>
      </w:r>
      <w:r w:rsidR="00BE5246">
        <w:rPr>
          <w:rFonts w:ascii="Arial" w:hAnsi="Arial" w:cs="Arial"/>
          <w:szCs w:val="24"/>
        </w:rPr>
        <w:t xml:space="preserve">la Inspección General de </w:t>
      </w:r>
      <w:r w:rsidR="00C951EA">
        <w:rPr>
          <w:rFonts w:ascii="Arial" w:hAnsi="Arial" w:cs="Arial"/>
          <w:szCs w:val="24"/>
        </w:rPr>
        <w:t xml:space="preserve">la </w:t>
      </w:r>
      <w:r w:rsidR="00BE5246">
        <w:rPr>
          <w:rFonts w:ascii="Arial" w:hAnsi="Arial" w:cs="Arial"/>
          <w:szCs w:val="24"/>
        </w:rPr>
        <w:t>Policía Nacional por ser</w:t>
      </w:r>
      <w:r w:rsidR="00BE5246" w:rsidRPr="009A3C9D">
        <w:rPr>
          <w:rFonts w:ascii="Arial" w:hAnsi="Arial" w:cs="Arial"/>
          <w:szCs w:val="24"/>
        </w:rPr>
        <w:t xml:space="preserve"> la </w:t>
      </w:r>
      <w:r w:rsidR="00BE5246">
        <w:rPr>
          <w:rFonts w:ascii="Arial" w:hAnsi="Arial" w:cs="Arial"/>
          <w:szCs w:val="24"/>
        </w:rPr>
        <w:t xml:space="preserve">entidad encargada por ley de resolver los traslados de los miembros </w:t>
      </w:r>
      <w:r w:rsidR="008260F9">
        <w:rPr>
          <w:rFonts w:ascii="Arial" w:hAnsi="Arial" w:cs="Arial"/>
          <w:szCs w:val="24"/>
        </w:rPr>
        <w:t>de las Fuerzas Públicas</w:t>
      </w:r>
      <w:r w:rsidR="00BE5246">
        <w:rPr>
          <w:rFonts w:ascii="Arial" w:hAnsi="Arial" w:cs="Arial"/>
          <w:szCs w:val="24"/>
        </w:rPr>
        <w:t xml:space="preserve"> y además porque le fue dirigida la solicitud.</w:t>
      </w:r>
    </w:p>
    <w:p w:rsidR="00DF74B6" w:rsidRDefault="007C5367" w:rsidP="00DF74B6">
      <w:pPr>
        <w:pStyle w:val="Textoindependiente"/>
        <w:spacing w:line="360" w:lineRule="auto"/>
        <w:rPr>
          <w:rFonts w:ascii="Arial" w:hAnsi="Arial" w:cs="Arial"/>
          <w:szCs w:val="24"/>
        </w:rPr>
      </w:pPr>
      <w:r>
        <w:rPr>
          <w:rFonts w:ascii="Arial" w:hAnsi="Arial" w:cs="Arial"/>
          <w:szCs w:val="24"/>
        </w:rPr>
        <w:lastRenderedPageBreak/>
        <w:t>Los</w:t>
      </w:r>
      <w:r>
        <w:rPr>
          <w:rFonts w:ascii="Arial" w:hAnsi="Arial" w:cs="Arial"/>
          <w:szCs w:val="24"/>
        </w:rPr>
        <w:t xml:space="preserve"> vinculado</w:t>
      </w:r>
      <w:r>
        <w:rPr>
          <w:rFonts w:ascii="Arial" w:hAnsi="Arial" w:cs="Arial"/>
          <w:szCs w:val="24"/>
        </w:rPr>
        <w:t xml:space="preserve">s </w:t>
      </w:r>
      <w:r>
        <w:rPr>
          <w:rFonts w:ascii="Arial" w:hAnsi="Arial" w:cs="Arial"/>
          <w:szCs w:val="24"/>
        </w:rPr>
        <w:t xml:space="preserve">la Cárcel para Policías “Aures" </w:t>
      </w:r>
      <w:r>
        <w:rPr>
          <w:rFonts w:ascii="Arial" w:hAnsi="Arial" w:cs="Arial"/>
          <w:szCs w:val="24"/>
        </w:rPr>
        <w:t xml:space="preserve">y </w:t>
      </w:r>
      <w:r>
        <w:rPr>
          <w:rFonts w:ascii="Arial" w:hAnsi="Arial" w:cs="Arial"/>
          <w:szCs w:val="24"/>
        </w:rPr>
        <w:t>la Dirección del I</w:t>
      </w:r>
      <w:r>
        <w:rPr>
          <w:rFonts w:ascii="Arial" w:hAnsi="Arial" w:cs="Arial"/>
          <w:szCs w:val="24"/>
        </w:rPr>
        <w:t xml:space="preserve">npec </w:t>
      </w:r>
      <w:r>
        <w:rPr>
          <w:rFonts w:ascii="Arial" w:hAnsi="Arial" w:cs="Arial"/>
          <w:szCs w:val="24"/>
        </w:rPr>
        <w:t>y la Junta de Traslado de esta entidad a este trámite, como eventual</w:t>
      </w:r>
      <w:r>
        <w:rPr>
          <w:rFonts w:ascii="Arial" w:hAnsi="Arial" w:cs="Arial"/>
          <w:szCs w:val="24"/>
        </w:rPr>
        <w:t>es</w:t>
      </w:r>
      <w:r>
        <w:rPr>
          <w:rFonts w:ascii="Arial" w:hAnsi="Arial" w:cs="Arial"/>
          <w:szCs w:val="24"/>
        </w:rPr>
        <w:t xml:space="preserve"> afectado</w:t>
      </w:r>
      <w:r>
        <w:rPr>
          <w:rFonts w:ascii="Arial" w:hAnsi="Arial" w:cs="Arial"/>
          <w:szCs w:val="24"/>
        </w:rPr>
        <w:t>s</w:t>
      </w:r>
      <w:r>
        <w:rPr>
          <w:rFonts w:ascii="Arial" w:hAnsi="Arial" w:cs="Arial"/>
          <w:szCs w:val="24"/>
        </w:rPr>
        <w:t xml:space="preserve"> con la acción constitucional, no incurri</w:t>
      </w:r>
      <w:r>
        <w:rPr>
          <w:rFonts w:ascii="Arial" w:hAnsi="Arial" w:cs="Arial"/>
          <w:szCs w:val="24"/>
        </w:rPr>
        <w:t xml:space="preserve">eron </w:t>
      </w:r>
      <w:r>
        <w:rPr>
          <w:rFonts w:ascii="Arial" w:hAnsi="Arial" w:cs="Arial"/>
          <w:szCs w:val="24"/>
        </w:rPr>
        <w:t>en violación o amenaza alguna</w:t>
      </w:r>
      <w:r w:rsidR="008061CC">
        <w:rPr>
          <w:rFonts w:ascii="Arial" w:hAnsi="Arial" w:cs="Arial"/>
          <w:szCs w:val="24"/>
        </w:rPr>
        <w:t>.</w:t>
      </w:r>
    </w:p>
    <w:p w:rsidR="008061CC" w:rsidRDefault="008061CC" w:rsidP="00DF74B6">
      <w:pPr>
        <w:pStyle w:val="Textoindependiente"/>
        <w:spacing w:line="360" w:lineRule="auto"/>
        <w:rPr>
          <w:rFonts w:ascii="Arial" w:hAnsi="Arial" w:cs="Arial"/>
          <w:szCs w:val="24"/>
        </w:rPr>
      </w:pPr>
    </w:p>
    <w:p w:rsidR="00CF429F"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843C12" w:rsidRPr="007975AC" w:rsidRDefault="00843C12" w:rsidP="00843C12">
      <w:pPr>
        <w:pStyle w:val="Textoindependiente"/>
        <w:spacing w:line="360" w:lineRule="auto"/>
        <w:ind w:left="720"/>
        <w:rPr>
          <w:rFonts w:ascii="Arial" w:hAnsi="Arial"/>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8061CC">
        <w:rPr>
          <w:rFonts w:ascii="Arial" w:hAnsi="Arial" w:cs="Arial"/>
        </w:rPr>
        <w:t>La Inspección General de la Policía</w:t>
      </w:r>
      <w:r w:rsidRPr="0050145C">
        <w:rPr>
          <w:rFonts w:ascii="Arial" w:hAnsi="Arial"/>
          <w:szCs w:val="24"/>
        </w:rPr>
        <w:t>, viola o amena</w:t>
      </w:r>
      <w:r w:rsidR="00170F1F">
        <w:rPr>
          <w:rFonts w:ascii="Arial" w:hAnsi="Arial"/>
          <w:szCs w:val="24"/>
        </w:rPr>
        <w:t>za</w:t>
      </w:r>
      <w:r w:rsidRPr="0050145C">
        <w:rPr>
          <w:rFonts w:ascii="Arial" w:hAnsi="Arial"/>
          <w:szCs w:val="24"/>
        </w:rPr>
        <w:t xml:space="preserve"> l</w:t>
      </w:r>
      <w:r w:rsidR="00680F16">
        <w:rPr>
          <w:rFonts w:ascii="Arial" w:hAnsi="Arial"/>
          <w:szCs w:val="24"/>
        </w:rPr>
        <w:t>os</w:t>
      </w:r>
      <w:r w:rsidRPr="0050145C">
        <w:rPr>
          <w:rFonts w:ascii="Arial" w:hAnsi="Arial"/>
          <w:szCs w:val="24"/>
        </w:rPr>
        <w:t xml:space="preserve"> derecho</w:t>
      </w:r>
      <w:r w:rsidR="00680F16">
        <w:rPr>
          <w:rFonts w:ascii="Arial" w:hAnsi="Arial"/>
          <w:szCs w:val="24"/>
        </w:rPr>
        <w:t>s</w:t>
      </w:r>
      <w:r w:rsidRPr="0050145C">
        <w:rPr>
          <w:rFonts w:ascii="Arial" w:hAnsi="Arial"/>
          <w:szCs w:val="24"/>
        </w:rPr>
        <w:t xml:space="preserve"> fundamental</w:t>
      </w:r>
      <w:r w:rsidR="00680F16">
        <w:rPr>
          <w:rFonts w:ascii="Arial" w:hAnsi="Arial"/>
          <w:szCs w:val="24"/>
        </w:rPr>
        <w:t>es</w:t>
      </w:r>
      <w:r w:rsidRPr="0050145C">
        <w:rPr>
          <w:rFonts w:ascii="Arial" w:hAnsi="Arial"/>
          <w:szCs w:val="24"/>
        </w:rPr>
        <w:t xml:space="preserve"> alegado</w:t>
      </w:r>
      <w:r w:rsidR="00680F16">
        <w:rPr>
          <w:rFonts w:ascii="Arial" w:hAnsi="Arial"/>
          <w:szCs w:val="24"/>
        </w:rPr>
        <w:t>s</w:t>
      </w:r>
      <w:r w:rsidRPr="0050145C">
        <w:rPr>
          <w:rFonts w:ascii="Arial" w:hAnsi="Arial"/>
          <w:szCs w:val="24"/>
        </w:rPr>
        <w:t xml:space="preserve"> por la parte accionante, según los hechos expuestos en la petición de tutela</w:t>
      </w:r>
      <w:r w:rsidRPr="0050145C">
        <w:rPr>
          <w:rFonts w:ascii="Arial" w:hAnsi="Arial" w:cs="Arial"/>
          <w:szCs w:val="24"/>
        </w:rPr>
        <w:t>?</w:t>
      </w: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p>
    <w:p w:rsidR="007C5367" w:rsidRDefault="00CF429F" w:rsidP="007C5367">
      <w:pPr>
        <w:pStyle w:val="Textoindependiente"/>
        <w:numPr>
          <w:ilvl w:val="1"/>
          <w:numId w:val="18"/>
        </w:numPr>
        <w:spacing w:line="360" w:lineRule="auto"/>
        <w:rPr>
          <w:rFonts w:ascii="Arial" w:hAnsi="Arial"/>
          <w:szCs w:val="24"/>
        </w:rPr>
      </w:pPr>
      <w:r w:rsidRPr="00673A42">
        <w:rPr>
          <w:rFonts w:ascii="Arial" w:hAnsi="Arial"/>
          <w:szCs w:val="24"/>
        </w:rPr>
        <w:t>La resolución del problema jurídico</w:t>
      </w:r>
    </w:p>
    <w:p w:rsidR="007C5367" w:rsidRDefault="007C5367" w:rsidP="007C5367">
      <w:pPr>
        <w:pStyle w:val="Textoindependiente"/>
        <w:spacing w:line="360" w:lineRule="auto"/>
        <w:ind w:left="720"/>
        <w:rPr>
          <w:rFonts w:ascii="Arial" w:hAnsi="Arial"/>
          <w:szCs w:val="24"/>
        </w:rPr>
      </w:pPr>
    </w:p>
    <w:p w:rsidR="00847E04" w:rsidRPr="00383E2F" w:rsidRDefault="00847E04" w:rsidP="007C5367">
      <w:pPr>
        <w:pStyle w:val="Textoindependiente"/>
        <w:numPr>
          <w:ilvl w:val="2"/>
          <w:numId w:val="18"/>
        </w:numPr>
        <w:tabs>
          <w:tab w:val="clear" w:pos="708"/>
          <w:tab w:val="clear" w:pos="1416"/>
          <w:tab w:val="left" w:pos="709"/>
          <w:tab w:val="left" w:pos="1418"/>
        </w:tabs>
        <w:spacing w:line="360" w:lineRule="auto"/>
        <w:rPr>
          <w:rFonts w:ascii="Arial" w:hAnsi="Arial"/>
          <w:szCs w:val="24"/>
        </w:rPr>
      </w:pPr>
      <w:r>
        <w:rPr>
          <w:rFonts w:ascii="Arial" w:hAnsi="Arial"/>
        </w:rPr>
        <w:t>L</w:t>
      </w:r>
      <w:r w:rsidRPr="00A70DC5">
        <w:rPr>
          <w:rFonts w:ascii="Arial" w:hAnsi="Arial"/>
        </w:rPr>
        <w:t>os</w:t>
      </w:r>
      <w:r w:rsidRPr="00D108C2">
        <w:rPr>
          <w:rFonts w:ascii="Arial" w:hAnsi="Arial"/>
          <w:szCs w:val="24"/>
        </w:rPr>
        <w:t xml:space="preserve"> presupuestos generales de procedencia</w:t>
      </w:r>
    </w:p>
    <w:p w:rsidR="00847E04" w:rsidRPr="00C3390C" w:rsidRDefault="00847E04" w:rsidP="00847E04">
      <w:pPr>
        <w:pStyle w:val="Sinespaciado"/>
        <w:spacing w:line="360" w:lineRule="auto"/>
        <w:jc w:val="both"/>
        <w:rPr>
          <w:rFonts w:ascii="Arial" w:hAnsi="Arial" w:cs="Arial"/>
          <w:szCs w:val="24"/>
        </w:rPr>
      </w:pPr>
    </w:p>
    <w:p w:rsidR="00847E04" w:rsidRPr="00C3390C" w:rsidRDefault="00847E04" w:rsidP="00847E04">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847E04" w:rsidRDefault="00847E04" w:rsidP="00847E04">
      <w:pPr>
        <w:pStyle w:val="Sinespaciado"/>
        <w:spacing w:line="360" w:lineRule="auto"/>
        <w:jc w:val="both"/>
        <w:rPr>
          <w:rFonts w:ascii="Arial" w:hAnsi="Arial" w:cs="Arial"/>
          <w:noProof/>
          <w:szCs w:val="24"/>
        </w:rPr>
      </w:pPr>
    </w:p>
    <w:p w:rsidR="00847E04" w:rsidRPr="00C3390C" w:rsidRDefault="00847E04" w:rsidP="00847E04">
      <w:pPr>
        <w:pStyle w:val="Sinespaciado"/>
        <w:spacing w:line="360" w:lineRule="auto"/>
        <w:jc w:val="both"/>
        <w:rPr>
          <w:rFonts w:ascii="Arial" w:hAnsi="Arial" w:cs="Arial"/>
          <w:i/>
          <w:szCs w:val="24"/>
          <w:lang w:val="es-CO"/>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2"/>
      </w:r>
      <w:r w:rsidRPr="00C3390C">
        <w:rPr>
          <w:rFonts w:ascii="Arial" w:hAnsi="Arial" w:cs="Arial"/>
          <w:noProof/>
          <w:szCs w:val="24"/>
        </w:rPr>
        <w:t>.</w:t>
      </w:r>
    </w:p>
    <w:p w:rsidR="00847E04" w:rsidRPr="00C3390C" w:rsidRDefault="00847E04" w:rsidP="00847E04">
      <w:pPr>
        <w:tabs>
          <w:tab w:val="left" w:pos="1979"/>
        </w:tabs>
        <w:spacing w:line="360" w:lineRule="auto"/>
        <w:jc w:val="both"/>
        <w:rPr>
          <w:rFonts w:ascii="Arial" w:hAnsi="Arial" w:cs="Arial"/>
          <w:lang w:val="es-ES_tradnl"/>
        </w:rPr>
      </w:pPr>
    </w:p>
    <w:p w:rsidR="00636913" w:rsidRDefault="00847E04" w:rsidP="00847E04">
      <w:pPr>
        <w:spacing w:line="360" w:lineRule="auto"/>
        <w:jc w:val="both"/>
        <w:rPr>
          <w:rFonts w:ascii="Arial" w:hAnsi="Arial" w:cs="Arial"/>
          <w:i/>
          <w:iCs/>
          <w:color w:val="2D2D2D"/>
          <w:sz w:val="22"/>
          <w:szCs w:val="22"/>
          <w:bdr w:val="none" w:sz="0" w:space="0" w:color="auto" w:frame="1"/>
          <w:shd w:val="clear" w:color="auto" w:fill="FFFFFF"/>
        </w:rPr>
      </w:pPr>
      <w:r w:rsidRPr="00C3390C">
        <w:rPr>
          <w:rFonts w:ascii="Arial" w:hAnsi="Arial" w:cs="Arial"/>
        </w:rPr>
        <w:t xml:space="preserve">En el </w:t>
      </w:r>
      <w:r w:rsidRPr="00547210">
        <w:rPr>
          <w:rFonts w:ascii="Arial" w:hAnsi="Arial" w:cs="Arial"/>
          <w:i/>
        </w:rPr>
        <w:t>sub lite</w:t>
      </w:r>
      <w:r w:rsidRPr="00C3390C">
        <w:rPr>
          <w:rFonts w:ascii="Arial" w:hAnsi="Arial" w:cs="Arial"/>
        </w:rPr>
        <w:t xml:space="preserve"> se cumple con</w:t>
      </w:r>
      <w:r>
        <w:rPr>
          <w:rFonts w:ascii="Arial" w:hAnsi="Arial" w:cs="Arial"/>
        </w:rPr>
        <w:t xml:space="preserve"> el primero de los presupuestos </w:t>
      </w:r>
      <w:r w:rsidRPr="00C3390C">
        <w:rPr>
          <w:rFonts w:ascii="Arial" w:hAnsi="Arial" w:cs="Arial"/>
        </w:rPr>
        <w:t xml:space="preserve">porque </w:t>
      </w:r>
      <w:r>
        <w:rPr>
          <w:rFonts w:ascii="Arial" w:hAnsi="Arial" w:cs="Arial"/>
        </w:rPr>
        <w:t>el</w:t>
      </w:r>
      <w:r w:rsidRPr="00C3390C">
        <w:rPr>
          <w:rFonts w:ascii="Arial" w:hAnsi="Arial" w:cs="Arial"/>
        </w:rPr>
        <w:t xml:space="preserve"> accionante</w:t>
      </w:r>
      <w:r w:rsidR="00614911">
        <w:rPr>
          <w:rFonts w:ascii="Arial" w:hAnsi="Arial" w:cs="Arial"/>
        </w:rPr>
        <w:t xml:space="preserve"> elev</w:t>
      </w:r>
      <w:r w:rsidR="00636913">
        <w:rPr>
          <w:rFonts w:ascii="Arial" w:hAnsi="Arial" w:cs="Arial"/>
        </w:rPr>
        <w:t>ó</w:t>
      </w:r>
      <w:r w:rsidR="00614911">
        <w:rPr>
          <w:rFonts w:ascii="Arial" w:hAnsi="Arial" w:cs="Arial"/>
        </w:rPr>
        <w:t xml:space="preserve"> solicitud de traslado a la </w:t>
      </w:r>
      <w:r w:rsidR="00636913">
        <w:rPr>
          <w:rFonts w:ascii="Arial" w:hAnsi="Arial" w:cs="Arial"/>
        </w:rPr>
        <w:t>Inspección General de la Policía Nacional, aunque en principio se advierte que la acción de tutela no es el mecanismo apropiado para atacar las decisiones administrativas, en el caso de marras la jurisprudencia Constitucional</w:t>
      </w:r>
      <w:r w:rsidR="00636913">
        <w:rPr>
          <w:rStyle w:val="Refdenotaalpie"/>
          <w:rFonts w:ascii="Arial" w:hAnsi="Arial"/>
        </w:rPr>
        <w:footnoteReference w:id="3"/>
      </w:r>
      <w:r w:rsidR="00636913">
        <w:rPr>
          <w:rFonts w:ascii="Arial" w:hAnsi="Arial" w:cs="Arial"/>
        </w:rPr>
        <w:t xml:space="preserve"> ha dispuesto que: </w:t>
      </w:r>
      <w:r w:rsidR="00636913" w:rsidRPr="00C75BCB">
        <w:rPr>
          <w:rFonts w:ascii="Arial" w:hAnsi="Arial" w:cs="Arial"/>
          <w:color w:val="000000" w:themeColor="text1"/>
        </w:rPr>
        <w:t>"</w:t>
      </w:r>
      <w:r w:rsidR="00636913" w:rsidRPr="00C75BCB">
        <w:rPr>
          <w:rFonts w:ascii="Arial" w:hAnsi="Arial" w:cs="Arial"/>
          <w:i/>
          <w:color w:val="000000" w:themeColor="text1"/>
        </w:rPr>
        <w:t xml:space="preserve">(...) </w:t>
      </w:r>
      <w:r w:rsidR="00636913" w:rsidRPr="00C75BCB">
        <w:rPr>
          <w:rFonts w:ascii="Arial" w:hAnsi="Arial" w:cs="Arial"/>
          <w:color w:val="000000" w:themeColor="text1"/>
          <w:sz w:val="22"/>
          <w:szCs w:val="22"/>
          <w:shd w:val="clear" w:color="auto" w:fill="FFFFFF"/>
        </w:rPr>
        <w:t>“</w:t>
      </w:r>
      <w:r w:rsidR="00636913" w:rsidRPr="00C75BCB">
        <w:rPr>
          <w:rFonts w:ascii="Arial" w:hAnsi="Arial" w:cs="Arial"/>
          <w:i/>
          <w:iCs/>
          <w:color w:val="000000" w:themeColor="text1"/>
          <w:sz w:val="22"/>
          <w:szCs w:val="22"/>
          <w:bdr w:val="none" w:sz="0" w:space="0" w:color="auto" w:frame="1"/>
          <w:shd w:val="clear" w:color="auto" w:fill="FFFFFF"/>
        </w:rPr>
        <w:t>tales personas no son dueñas de su propio tiempo y están sujetos a restricciones normativas –privación de la libertad y sometimiento a las reglas de cada centro penitenciario o de detención- y fácticas, más allá de la simple privación de la libertad, que disminuyen su aptitud para actuar o responder de manera diligente ante demandas o situaciones que ocurren, dentro y fuera del penal”.(...)".</w:t>
      </w:r>
      <w:r w:rsidR="00636913">
        <w:rPr>
          <w:rFonts w:ascii="Arial" w:hAnsi="Arial" w:cs="Arial"/>
          <w:i/>
          <w:iCs/>
          <w:color w:val="2D2D2D"/>
          <w:sz w:val="22"/>
          <w:szCs w:val="22"/>
          <w:bdr w:val="none" w:sz="0" w:space="0" w:color="auto" w:frame="1"/>
          <w:shd w:val="clear" w:color="auto" w:fill="FFFFFF"/>
        </w:rPr>
        <w:t xml:space="preserve"> </w:t>
      </w:r>
    </w:p>
    <w:p w:rsidR="00636913" w:rsidRDefault="00636913" w:rsidP="00847E04">
      <w:pPr>
        <w:spacing w:line="360" w:lineRule="auto"/>
        <w:jc w:val="both"/>
        <w:rPr>
          <w:rFonts w:ascii="Arial" w:hAnsi="Arial" w:cs="Arial"/>
          <w:i/>
          <w:iCs/>
          <w:color w:val="2D2D2D"/>
          <w:sz w:val="22"/>
          <w:szCs w:val="22"/>
          <w:bdr w:val="none" w:sz="0" w:space="0" w:color="auto" w:frame="1"/>
          <w:shd w:val="clear" w:color="auto" w:fill="FFFFFF"/>
        </w:rPr>
      </w:pPr>
    </w:p>
    <w:p w:rsidR="00847E04" w:rsidRPr="00C75BCB" w:rsidRDefault="00847E04" w:rsidP="00847E04">
      <w:pPr>
        <w:spacing w:line="360" w:lineRule="auto"/>
        <w:jc w:val="both"/>
        <w:rPr>
          <w:rFonts w:ascii="Arial" w:hAnsi="Arial" w:cs="Arial"/>
          <w:i/>
          <w:iCs/>
          <w:color w:val="2D2D2D"/>
          <w:sz w:val="22"/>
          <w:szCs w:val="22"/>
          <w:bdr w:val="none" w:sz="0" w:space="0" w:color="auto" w:frame="1"/>
          <w:shd w:val="clear" w:color="auto" w:fill="FFFFFF"/>
        </w:rPr>
      </w:pPr>
      <w:r>
        <w:rPr>
          <w:rFonts w:ascii="Arial" w:hAnsi="Arial" w:cs="Arial"/>
        </w:rPr>
        <w:t xml:space="preserve">Por su parte la inmediatez, </w:t>
      </w:r>
      <w:r>
        <w:rPr>
          <w:rFonts w:ascii="Arial" w:hAnsi="Arial" w:cs="Arial"/>
          <w:noProof/>
          <w:szCs w:val="22"/>
        </w:rPr>
        <w:t xml:space="preserve">no merece reparo, pues la acción se formuló </w:t>
      </w:r>
      <w:r w:rsidR="00636913">
        <w:rPr>
          <w:rFonts w:ascii="Arial" w:hAnsi="Arial" w:cs="Arial"/>
          <w:noProof/>
          <w:szCs w:val="22"/>
        </w:rPr>
        <w:t xml:space="preserve">quince días </w:t>
      </w:r>
      <w:r w:rsidR="00636913">
        <w:rPr>
          <w:rFonts w:ascii="Arial" w:hAnsi="Arial" w:cs="Arial"/>
          <w:noProof/>
          <w:szCs w:val="22"/>
        </w:rPr>
        <w:lastRenderedPageBreak/>
        <w:t>despúes de habersele resuelto la solicitud de traslado al actor</w:t>
      </w:r>
      <w:r w:rsidR="007C5367">
        <w:rPr>
          <w:rFonts w:ascii="Arial" w:hAnsi="Arial" w:cs="Arial"/>
          <w:noProof/>
          <w:szCs w:val="22"/>
        </w:rPr>
        <w:t xml:space="preserve"> (Folios 2 a 5 y 30, ibídem)</w:t>
      </w:r>
      <w:r>
        <w:rPr>
          <w:rFonts w:ascii="Arial" w:hAnsi="Arial" w:cs="Arial"/>
          <w:noProof/>
          <w:szCs w:val="22"/>
        </w:rPr>
        <w:t>.</w:t>
      </w:r>
      <w:r w:rsidR="00C75BCB">
        <w:rPr>
          <w:rFonts w:ascii="Arial" w:hAnsi="Arial" w:cs="Arial"/>
          <w:i/>
          <w:iCs/>
          <w:color w:val="2D2D2D"/>
          <w:sz w:val="22"/>
          <w:szCs w:val="22"/>
          <w:bdr w:val="none" w:sz="0" w:space="0" w:color="auto" w:frame="1"/>
          <w:shd w:val="clear" w:color="auto" w:fill="FFFFFF"/>
        </w:rPr>
        <w:t xml:space="preserve"> </w:t>
      </w:r>
      <w:r>
        <w:rPr>
          <w:rFonts w:ascii="Arial" w:hAnsi="Arial" w:cs="Arial"/>
        </w:rPr>
        <w:t xml:space="preserve">Por consiguiente, como este asunto supera el test de procedencia, puede examinarse de fondo. </w:t>
      </w:r>
    </w:p>
    <w:p w:rsidR="00847E04" w:rsidRDefault="00847E04" w:rsidP="00847E04">
      <w:pPr>
        <w:pStyle w:val="Prrafodelista"/>
        <w:widowControl/>
        <w:autoSpaceDE/>
        <w:autoSpaceDN/>
        <w:adjustRightInd/>
        <w:spacing w:line="360" w:lineRule="auto"/>
        <w:ind w:left="720"/>
        <w:contextualSpacing/>
        <w:jc w:val="both"/>
        <w:rPr>
          <w:rFonts w:ascii="Arial" w:hAnsi="Arial"/>
        </w:rPr>
      </w:pPr>
    </w:p>
    <w:p w:rsidR="00AD6046" w:rsidRPr="007C5367" w:rsidRDefault="00AD6046" w:rsidP="007C5367">
      <w:pPr>
        <w:pStyle w:val="Prrafodelista"/>
        <w:widowControl/>
        <w:numPr>
          <w:ilvl w:val="2"/>
          <w:numId w:val="18"/>
        </w:numPr>
        <w:autoSpaceDE/>
        <w:autoSpaceDN/>
        <w:adjustRightInd/>
        <w:spacing w:line="360" w:lineRule="auto"/>
        <w:contextualSpacing/>
        <w:jc w:val="both"/>
        <w:rPr>
          <w:rFonts w:ascii="Arial" w:hAnsi="Arial"/>
        </w:rPr>
      </w:pPr>
      <w:r w:rsidRPr="007C5367">
        <w:rPr>
          <w:rFonts w:ascii="Arial" w:hAnsi="Arial"/>
        </w:rPr>
        <w:t xml:space="preserve">El </w:t>
      </w:r>
      <w:r w:rsidR="00847E04" w:rsidRPr="007C5367">
        <w:rPr>
          <w:rFonts w:ascii="Arial" w:hAnsi="Arial"/>
        </w:rPr>
        <w:t xml:space="preserve">traslado de internos </w:t>
      </w:r>
    </w:p>
    <w:p w:rsidR="00AD6046" w:rsidRPr="000C04C8" w:rsidRDefault="00AD6046" w:rsidP="00AD6046">
      <w:pPr>
        <w:pStyle w:val="Textoindependiente"/>
        <w:spacing w:line="360" w:lineRule="auto"/>
        <w:rPr>
          <w:rFonts w:ascii="Arial" w:hAnsi="Arial"/>
          <w:sz w:val="28"/>
          <w:szCs w:val="24"/>
        </w:rPr>
      </w:pPr>
    </w:p>
    <w:p w:rsidR="00847E04" w:rsidRDefault="00847E04" w:rsidP="00847E04">
      <w:pPr>
        <w:pStyle w:val="Textoindependiente"/>
        <w:spacing w:line="360" w:lineRule="auto"/>
        <w:ind w:right="-6"/>
        <w:rPr>
          <w:rFonts w:ascii="Arial" w:hAnsi="Arial" w:cs="Arial"/>
          <w:szCs w:val="24"/>
        </w:rPr>
      </w:pPr>
      <w:r w:rsidRPr="00847E04">
        <w:rPr>
          <w:rFonts w:ascii="Arial" w:hAnsi="Arial" w:cs="Arial"/>
          <w:szCs w:val="24"/>
        </w:rPr>
        <w:t>La doctrina constitucional</w:t>
      </w:r>
      <w:r w:rsidR="00B24DF7">
        <w:rPr>
          <w:rStyle w:val="Refdenotaalpie"/>
          <w:rFonts w:ascii="Arial" w:hAnsi="Arial"/>
          <w:szCs w:val="24"/>
        </w:rPr>
        <w:footnoteReference w:id="4"/>
      </w:r>
      <w:r w:rsidRPr="00847E04">
        <w:rPr>
          <w:rFonts w:ascii="Arial" w:hAnsi="Arial" w:cs="Arial"/>
          <w:szCs w:val="24"/>
        </w:rPr>
        <w:t xml:space="preserve"> tiene sentado que el traslado de personas que purgan sus penas, son cuestiones que desbordan la competencia del juez de tutela, pues son las autoridades penitenciarias las que de acuerdo con la política carcelaria, el número de establecimientos, u otras variables relevantes, se encargan del trámite y decisión de los traslados de los internos. Concluye la Corporación citada, en la decisión referida que: “</w:t>
      </w:r>
      <w:r w:rsidRPr="00847E04">
        <w:rPr>
          <w:rFonts w:ascii="Arial" w:hAnsi="Arial" w:cs="Arial"/>
          <w:i/>
          <w:szCs w:val="24"/>
        </w:rPr>
        <w:t xml:space="preserve">(…) </w:t>
      </w:r>
      <w:r w:rsidRPr="00847E04">
        <w:rPr>
          <w:rFonts w:ascii="Arial" w:hAnsi="Arial" w:cs="Arial"/>
          <w:i/>
          <w:sz w:val="22"/>
          <w:szCs w:val="22"/>
          <w:u w:val="single"/>
        </w:rPr>
        <w:t>la intervención del juez de tutela en aquellos casos en donde se solicita el traslado de centro penitenciario es excepcional</w:t>
      </w:r>
      <w:r w:rsidRPr="00847E04">
        <w:rPr>
          <w:rFonts w:ascii="Arial" w:hAnsi="Arial" w:cs="Arial"/>
          <w:i/>
          <w:sz w:val="22"/>
          <w:szCs w:val="22"/>
        </w:rPr>
        <w:t>, pues prevalece la facultad legal que tiene el INPEC al respecto, a no ser que del estudio del caso se evidencie que la decisión fue arbitraria y/o desconoce los derechos y principios consagrados en la Carta Superior. (…)</w:t>
      </w:r>
      <w:r w:rsidRPr="00847E04">
        <w:rPr>
          <w:rFonts w:ascii="Arial" w:hAnsi="Arial" w:cs="Arial"/>
          <w:i/>
          <w:szCs w:val="24"/>
        </w:rPr>
        <w:t xml:space="preserve">”. </w:t>
      </w:r>
      <w:r w:rsidRPr="00847E04">
        <w:rPr>
          <w:rFonts w:ascii="Arial" w:hAnsi="Arial" w:cs="Arial"/>
          <w:szCs w:val="24"/>
        </w:rPr>
        <w:t xml:space="preserve"> La sublínea es ajena al texto original.</w:t>
      </w:r>
    </w:p>
    <w:p w:rsidR="00B77690" w:rsidRDefault="00B77690" w:rsidP="00847E04">
      <w:pPr>
        <w:pStyle w:val="Textoindependiente"/>
        <w:spacing w:line="360" w:lineRule="auto"/>
        <w:ind w:right="-6"/>
        <w:rPr>
          <w:rFonts w:ascii="Arial" w:hAnsi="Arial" w:cs="Arial"/>
          <w:szCs w:val="24"/>
        </w:rPr>
      </w:pPr>
    </w:p>
    <w:p w:rsidR="00B77690" w:rsidRPr="00847E04" w:rsidRDefault="00B77690" w:rsidP="00847E04">
      <w:pPr>
        <w:pStyle w:val="Textoindependiente"/>
        <w:spacing w:line="360" w:lineRule="auto"/>
        <w:ind w:right="-6"/>
        <w:rPr>
          <w:rFonts w:ascii="Arial" w:hAnsi="Arial" w:cs="Arial"/>
          <w:szCs w:val="24"/>
        </w:rPr>
      </w:pPr>
      <w:r>
        <w:rPr>
          <w:rFonts w:ascii="Arial" w:hAnsi="Arial" w:cs="Arial"/>
          <w:szCs w:val="24"/>
        </w:rPr>
        <w:t>En consonancia con lo anterior, la doctrina constitucional</w:t>
      </w:r>
      <w:r w:rsidR="00714918">
        <w:rPr>
          <w:rStyle w:val="Refdenotaalpie"/>
          <w:rFonts w:ascii="Arial" w:hAnsi="Arial"/>
          <w:szCs w:val="24"/>
        </w:rPr>
        <w:footnoteReference w:id="5"/>
      </w:r>
      <w:r>
        <w:rPr>
          <w:rFonts w:ascii="Arial" w:hAnsi="Arial" w:cs="Arial"/>
          <w:szCs w:val="24"/>
        </w:rPr>
        <w:t xml:space="preserve"> ha sido enfática</w:t>
      </w:r>
      <w:r w:rsidR="00714918">
        <w:rPr>
          <w:rFonts w:ascii="Arial" w:hAnsi="Arial" w:cs="Arial"/>
          <w:szCs w:val="24"/>
        </w:rPr>
        <w:t xml:space="preserve"> y reiterativa, en señalar los requisitos para otorgar o denegar los traslados, así lo acot</w:t>
      </w:r>
      <w:r w:rsidR="0058021D">
        <w:rPr>
          <w:rFonts w:ascii="Arial" w:hAnsi="Arial" w:cs="Arial"/>
          <w:szCs w:val="24"/>
        </w:rPr>
        <w:t>ó</w:t>
      </w:r>
      <w:r w:rsidR="00714918">
        <w:rPr>
          <w:rFonts w:ascii="Arial" w:hAnsi="Arial" w:cs="Arial"/>
          <w:szCs w:val="24"/>
        </w:rPr>
        <w:t>:</w:t>
      </w:r>
      <w:r>
        <w:rPr>
          <w:rFonts w:ascii="Arial" w:hAnsi="Arial" w:cs="Arial"/>
          <w:szCs w:val="24"/>
        </w:rPr>
        <w:t xml:space="preserve">  </w:t>
      </w:r>
    </w:p>
    <w:p w:rsidR="00AD6046" w:rsidRDefault="00AD6046" w:rsidP="00AD6046">
      <w:pPr>
        <w:spacing w:line="360" w:lineRule="auto"/>
        <w:ind w:right="51"/>
        <w:jc w:val="both"/>
        <w:rPr>
          <w:rFonts w:ascii="Arial" w:hAnsi="Arial" w:cs="Arial"/>
          <w:sz w:val="18"/>
        </w:rPr>
      </w:pP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5</w:t>
      </w:r>
      <w:r w:rsidRPr="00B77690">
        <w:rPr>
          <w:rFonts w:ascii="Arial" w:hAnsi="Arial" w:cs="Arial"/>
          <w:szCs w:val="28"/>
        </w:rPr>
        <w:t>.7 E</w:t>
      </w:r>
      <w:r w:rsidRPr="00B77690">
        <w:rPr>
          <w:rFonts w:ascii="Arial" w:hAnsi="Arial" w:cs="Arial"/>
          <w:szCs w:val="28"/>
          <w:lang w:val="es-MX"/>
        </w:rPr>
        <w:t xml:space="preserve">ntonces, jurisprudencialmente se considera que es arbitraria e injustificada la decisión en relación al traslado de los reclusos cuando, evidenciándose vulneraciones a derechos fundamentales no restringibles, </w:t>
      </w:r>
      <w:smartTag w:uri="urn:schemas-microsoft-com:office:smarttags" w:element="PersonName">
        <w:smartTagPr>
          <w:attr w:name="ProductID" w:val="la Direcci￳n"/>
        </w:smartTagPr>
        <w:r w:rsidRPr="00B77690">
          <w:rPr>
            <w:rFonts w:ascii="Arial" w:hAnsi="Arial" w:cs="Arial"/>
            <w:szCs w:val="28"/>
            <w:lang w:val="es-MX"/>
          </w:rPr>
          <w:t>la Dirección</w:t>
        </w:r>
      </w:smartTag>
      <w:r w:rsidRPr="00B77690">
        <w:rPr>
          <w:rFonts w:ascii="Arial" w:hAnsi="Arial" w:cs="Arial"/>
          <w:szCs w:val="28"/>
          <w:lang w:val="es-MX"/>
        </w:rPr>
        <w:t xml:space="preserve"> general del INPEC:</w:t>
      </w:r>
    </w:p>
    <w:p w:rsidR="00B77690" w:rsidRPr="00B77690" w:rsidRDefault="00B77690" w:rsidP="00B77690">
      <w:pPr>
        <w:ind w:left="567" w:right="567"/>
        <w:jc w:val="both"/>
        <w:rPr>
          <w:rFonts w:ascii="Arial" w:hAnsi="Arial" w:cs="Arial"/>
          <w:szCs w:val="28"/>
          <w:lang w:val="es-MX"/>
        </w:rPr>
      </w:pP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(i) Emite órdenes de traslado o niega los mismos sin motivo expreso.</w:t>
      </w: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(ii) Niega traslados de internos bajo el único argumento de no ser la unidad familiar una causal establecida en el artículo 75 del Código Penitenciario y Carcelario.</w:t>
      </w: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(iii) Emite órdenes de traslado o niega los mismos con base en la discrecionalidad que le otorga la normatividad, sin más argumentos.</w:t>
      </w:r>
    </w:p>
    <w:p w:rsidR="00B77690" w:rsidRPr="00B77690" w:rsidRDefault="00B77690" w:rsidP="00B77690">
      <w:pPr>
        <w:ind w:left="567" w:right="567"/>
        <w:jc w:val="both"/>
        <w:rPr>
          <w:rFonts w:ascii="Arial" w:hAnsi="Arial" w:cs="Arial"/>
          <w:szCs w:val="28"/>
          <w:lang w:val="es-MX"/>
        </w:rPr>
      </w:pP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 xml:space="preserve">5.8 Por el contrario, se observa que se ha considerado fundada la amplia facultad de apreciación de las causales de traslado, de los mismos cuando la decisión se encuentra justificada en las siguientes razones:  </w:t>
      </w: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 xml:space="preserve">(i) </w:t>
      </w:r>
      <w:r w:rsidRPr="00A8765D">
        <w:rPr>
          <w:rFonts w:ascii="Arial" w:hAnsi="Arial" w:cs="Arial"/>
          <w:szCs w:val="28"/>
          <w:u w:val="single"/>
          <w:lang w:val="es-MX"/>
        </w:rPr>
        <w:t>Que el recluso requiera una cárcel de mayor seguridad.</w:t>
      </w: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(ii) Por motivos de hacinamiento en los establecimientos penitenciarios.</w:t>
      </w: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(iii) Porque se considere necesario para conservar la seguridad y el orden público.</w:t>
      </w:r>
    </w:p>
    <w:p w:rsidR="00B77690" w:rsidRPr="00B77690" w:rsidRDefault="00B77690" w:rsidP="00B77690">
      <w:pPr>
        <w:ind w:left="567" w:right="567"/>
        <w:jc w:val="both"/>
        <w:rPr>
          <w:rFonts w:ascii="Arial" w:hAnsi="Arial" w:cs="Arial"/>
          <w:szCs w:val="28"/>
          <w:lang w:val="es-MX"/>
        </w:rPr>
      </w:pPr>
      <w:r w:rsidRPr="00B77690">
        <w:rPr>
          <w:rFonts w:ascii="Arial" w:hAnsi="Arial" w:cs="Arial"/>
          <w:szCs w:val="28"/>
          <w:lang w:val="es-MX"/>
        </w:rPr>
        <w:t>(iv) Que la estadía del recluso en determinado penal sea indispensable para el buen desarrollo del proceso.</w:t>
      </w:r>
      <w:r w:rsidR="0017720D">
        <w:rPr>
          <w:rFonts w:ascii="Arial" w:hAnsi="Arial" w:cs="Arial"/>
          <w:szCs w:val="28"/>
          <w:lang w:val="es-MX"/>
        </w:rPr>
        <w:t xml:space="preserve"> (Sub</w:t>
      </w:r>
      <w:r w:rsidR="00A8765D">
        <w:rPr>
          <w:rFonts w:ascii="Arial" w:hAnsi="Arial" w:cs="Arial"/>
          <w:szCs w:val="28"/>
          <w:lang w:val="es-MX"/>
        </w:rPr>
        <w:t>línea de esta Sala)</w:t>
      </w:r>
      <w:r w:rsidR="0017720D">
        <w:rPr>
          <w:rFonts w:ascii="Arial" w:hAnsi="Arial" w:cs="Arial"/>
          <w:szCs w:val="28"/>
          <w:lang w:val="es-MX"/>
        </w:rPr>
        <w:t>.</w:t>
      </w:r>
    </w:p>
    <w:p w:rsidR="00B77690" w:rsidRPr="007C5367" w:rsidRDefault="00B77690" w:rsidP="00AD6046">
      <w:pPr>
        <w:spacing w:line="360" w:lineRule="auto"/>
        <w:ind w:right="51"/>
        <w:jc w:val="both"/>
        <w:rPr>
          <w:rFonts w:ascii="Arial" w:hAnsi="Arial" w:cs="Arial"/>
          <w:sz w:val="20"/>
        </w:rPr>
      </w:pPr>
    </w:p>
    <w:p w:rsidR="0027553F" w:rsidRDefault="0027553F" w:rsidP="007C5367">
      <w:pPr>
        <w:pStyle w:val="Prrafodelista"/>
        <w:numPr>
          <w:ilvl w:val="2"/>
          <w:numId w:val="18"/>
        </w:numPr>
        <w:spacing w:line="360" w:lineRule="auto"/>
        <w:ind w:right="51"/>
        <w:jc w:val="both"/>
        <w:rPr>
          <w:rFonts w:ascii="Arial" w:hAnsi="Arial" w:cs="Arial"/>
        </w:rPr>
      </w:pPr>
      <w:r>
        <w:rPr>
          <w:rFonts w:ascii="Arial" w:hAnsi="Arial" w:cs="Arial"/>
        </w:rPr>
        <w:t>El d</w:t>
      </w:r>
      <w:r w:rsidRPr="0027553F">
        <w:rPr>
          <w:rFonts w:ascii="Arial" w:hAnsi="Arial" w:cs="Arial"/>
        </w:rPr>
        <w:t xml:space="preserve">erecho a la seguridad </w:t>
      </w:r>
      <w:r>
        <w:rPr>
          <w:rFonts w:ascii="Arial" w:hAnsi="Arial" w:cs="Arial"/>
        </w:rPr>
        <w:t>p</w:t>
      </w:r>
      <w:r w:rsidRPr="0027553F">
        <w:rPr>
          <w:rFonts w:ascii="Arial" w:hAnsi="Arial" w:cs="Arial"/>
        </w:rPr>
        <w:t xml:space="preserve">ersonal </w:t>
      </w:r>
    </w:p>
    <w:p w:rsidR="0027553F" w:rsidRPr="00E05D4A" w:rsidRDefault="0027553F" w:rsidP="00E06DAE">
      <w:pPr>
        <w:spacing w:line="360" w:lineRule="auto"/>
        <w:ind w:right="51"/>
        <w:jc w:val="both"/>
        <w:rPr>
          <w:rFonts w:ascii="Arial" w:hAnsi="Arial" w:cs="Arial"/>
          <w:sz w:val="22"/>
        </w:rPr>
      </w:pPr>
    </w:p>
    <w:p w:rsidR="0027553F" w:rsidRPr="000F5F1D" w:rsidRDefault="0058021D" w:rsidP="000F5F1D">
      <w:pPr>
        <w:spacing w:line="360" w:lineRule="auto"/>
        <w:ind w:right="51"/>
        <w:jc w:val="both"/>
        <w:rPr>
          <w:rFonts w:ascii="Arial" w:hAnsi="Arial" w:cs="Arial"/>
        </w:rPr>
      </w:pPr>
      <w:r>
        <w:rPr>
          <w:rFonts w:ascii="Arial" w:hAnsi="Arial" w:cs="Arial"/>
        </w:rPr>
        <w:lastRenderedPageBreak/>
        <w:t>Es menester seña</w:t>
      </w:r>
      <w:r w:rsidR="00E06DAE">
        <w:rPr>
          <w:rFonts w:ascii="Arial" w:hAnsi="Arial" w:cs="Arial"/>
        </w:rPr>
        <w:t>lar que este derecho a la seguridad personal, se extiende a que el estado brinde la protección y la garantía cuando se vea</w:t>
      </w:r>
      <w:r w:rsidR="000B169D">
        <w:rPr>
          <w:rFonts w:ascii="Arial" w:hAnsi="Arial" w:cs="Arial"/>
        </w:rPr>
        <w:t>n</w:t>
      </w:r>
      <w:r w:rsidR="00E06DAE">
        <w:rPr>
          <w:rFonts w:ascii="Arial" w:hAnsi="Arial" w:cs="Arial"/>
        </w:rPr>
        <w:t xml:space="preserve"> afectado</w:t>
      </w:r>
      <w:r w:rsidR="000B169D">
        <w:rPr>
          <w:rFonts w:ascii="Arial" w:hAnsi="Arial" w:cs="Arial"/>
        </w:rPr>
        <w:t>s</w:t>
      </w:r>
      <w:r w:rsidR="00E06DAE">
        <w:rPr>
          <w:rFonts w:ascii="Arial" w:hAnsi="Arial" w:cs="Arial"/>
        </w:rPr>
        <w:t xml:space="preserve"> los derechos a vida y la integridad personal de los individuos</w:t>
      </w:r>
      <w:r w:rsidR="000B169D">
        <w:rPr>
          <w:rFonts w:ascii="Arial" w:hAnsi="Arial" w:cs="Arial"/>
        </w:rPr>
        <w:t>,</w:t>
      </w:r>
      <w:bookmarkStart w:id="0" w:name="_GoBack"/>
      <w:bookmarkEnd w:id="0"/>
      <w:r w:rsidR="00E06DAE">
        <w:rPr>
          <w:rFonts w:ascii="Arial" w:hAnsi="Arial" w:cs="Arial"/>
        </w:rPr>
        <w:t xml:space="preserve"> así lo explica el </w:t>
      </w:r>
      <w:r>
        <w:rPr>
          <w:rFonts w:ascii="Arial" w:hAnsi="Arial" w:cs="Arial"/>
        </w:rPr>
        <w:t>A</w:t>
      </w:r>
      <w:r w:rsidR="00E06DAE">
        <w:rPr>
          <w:rFonts w:ascii="Arial" w:hAnsi="Arial" w:cs="Arial"/>
        </w:rPr>
        <w:t xml:space="preserve">lto </w:t>
      </w:r>
      <w:r>
        <w:rPr>
          <w:rFonts w:ascii="Arial" w:hAnsi="Arial" w:cs="Arial"/>
        </w:rPr>
        <w:t>T</w:t>
      </w:r>
      <w:r w:rsidR="00E06DAE">
        <w:rPr>
          <w:rFonts w:ascii="Arial" w:hAnsi="Arial" w:cs="Arial"/>
        </w:rPr>
        <w:t>ribunal para distinguir  la diferencia entre amenaza y rie</w:t>
      </w:r>
      <w:r w:rsidR="00CA21FC">
        <w:rPr>
          <w:rFonts w:ascii="Arial" w:hAnsi="Arial" w:cs="Arial"/>
        </w:rPr>
        <w:t>s</w:t>
      </w:r>
      <w:r w:rsidR="00E06DAE">
        <w:rPr>
          <w:rFonts w:ascii="Arial" w:hAnsi="Arial" w:cs="Arial"/>
        </w:rPr>
        <w:t>gos</w:t>
      </w:r>
      <w:r w:rsidR="0017720D">
        <w:rPr>
          <w:rFonts w:ascii="Arial" w:hAnsi="Arial" w:cs="Arial"/>
        </w:rPr>
        <w:t>:</w:t>
      </w:r>
      <w:r w:rsidR="00E06DAE">
        <w:rPr>
          <w:rFonts w:ascii="Arial" w:hAnsi="Arial" w:cs="Arial"/>
        </w:rPr>
        <w:t xml:space="preserve"> </w:t>
      </w:r>
      <w:r w:rsidR="0017720D">
        <w:rPr>
          <w:rFonts w:ascii="Arial" w:hAnsi="Arial" w:cs="Arial"/>
        </w:rPr>
        <w:t>“</w:t>
      </w:r>
      <w:r w:rsidR="000F5F1D">
        <w:rPr>
          <w:rFonts w:ascii="Arial" w:hAnsi="Arial" w:cs="Arial"/>
        </w:rPr>
        <w:t xml:space="preserve">(…) </w:t>
      </w:r>
      <w:r w:rsidR="0027553F" w:rsidRPr="000F5F1D">
        <w:rPr>
          <w:rFonts w:ascii="Arial" w:hAnsi="Arial" w:cs="Arial"/>
          <w:sz w:val="22"/>
          <w:szCs w:val="22"/>
        </w:rPr>
        <w:t xml:space="preserve">En tal contexto, señaló que </w:t>
      </w:r>
      <w:r w:rsidR="0027553F" w:rsidRPr="000F5F1D">
        <w:rPr>
          <w:rFonts w:ascii="Arial" w:hAnsi="Arial" w:cs="Arial"/>
          <w:i/>
          <w:sz w:val="22"/>
          <w:szCs w:val="22"/>
        </w:rPr>
        <w:t>“el riesgo es siempre abstracto y no produce consecuencias concretas, mientras que la amenaza supone la existencia de señales o manifestaciones que hagan suponer que algo malo va a suceder. En otras palabras, la amenaza supone la existencia de ‘signos objetivos que muestran la inminencia de la agravación del daño’. Por este motivo, ‘cualquier amenaza constituye un riesgo, pero no c</w:t>
      </w:r>
      <w:r w:rsidR="009F0608">
        <w:rPr>
          <w:rFonts w:ascii="Arial" w:hAnsi="Arial" w:cs="Arial"/>
          <w:i/>
          <w:sz w:val="22"/>
          <w:szCs w:val="22"/>
        </w:rPr>
        <w:t xml:space="preserve">ualquier riesgo es una amenaza” </w:t>
      </w:r>
      <w:r w:rsidR="000F5F1D" w:rsidRPr="000F5F1D">
        <w:rPr>
          <w:rFonts w:ascii="Arial" w:hAnsi="Arial" w:cs="Arial"/>
          <w:sz w:val="22"/>
          <w:szCs w:val="22"/>
        </w:rPr>
        <w:t>(…)</w:t>
      </w:r>
      <w:r w:rsidR="00CA21FC">
        <w:rPr>
          <w:rFonts w:ascii="Arial" w:hAnsi="Arial" w:cs="Arial"/>
          <w:sz w:val="22"/>
          <w:szCs w:val="22"/>
        </w:rPr>
        <w:t>”.</w:t>
      </w:r>
    </w:p>
    <w:p w:rsidR="0027553F" w:rsidRPr="00A25365" w:rsidRDefault="0027553F" w:rsidP="00A25365">
      <w:pPr>
        <w:spacing w:line="360" w:lineRule="auto"/>
        <w:jc w:val="both"/>
        <w:rPr>
          <w:rFonts w:ascii="Arial" w:hAnsi="Arial" w:cs="Arial"/>
          <w:highlight w:val="yellow"/>
        </w:rPr>
      </w:pPr>
    </w:p>
    <w:p w:rsidR="00D933FE" w:rsidRPr="00A25365" w:rsidRDefault="00D933FE" w:rsidP="00A25365">
      <w:pPr>
        <w:spacing w:line="360" w:lineRule="auto"/>
        <w:jc w:val="both"/>
        <w:rPr>
          <w:rFonts w:ascii="Arial" w:hAnsi="Arial" w:cs="Arial"/>
        </w:rPr>
      </w:pPr>
      <w:r w:rsidRPr="00A25365">
        <w:rPr>
          <w:rFonts w:ascii="Arial" w:hAnsi="Arial" w:cs="Arial"/>
        </w:rPr>
        <w:t xml:space="preserve">En ese orden de ideas </w:t>
      </w:r>
      <w:r w:rsidR="0058021D">
        <w:rPr>
          <w:rFonts w:ascii="Arial" w:hAnsi="Arial" w:cs="Arial"/>
        </w:rPr>
        <w:t xml:space="preserve">la Corte en </w:t>
      </w:r>
      <w:r w:rsidR="00C75BCB">
        <w:rPr>
          <w:rFonts w:ascii="Arial" w:hAnsi="Arial" w:cs="Arial"/>
        </w:rPr>
        <w:t>la mencionada</w:t>
      </w:r>
      <w:r w:rsidR="0058021D">
        <w:rPr>
          <w:rFonts w:ascii="Arial" w:hAnsi="Arial" w:cs="Arial"/>
        </w:rPr>
        <w:t xml:space="preserve"> jurisprudencia</w:t>
      </w:r>
      <w:r w:rsidR="000648BF">
        <w:rPr>
          <w:rFonts w:ascii="Arial" w:hAnsi="Arial" w:cs="Arial"/>
        </w:rPr>
        <w:t xml:space="preserve"> establece</w:t>
      </w:r>
      <w:r w:rsidR="0058021D">
        <w:rPr>
          <w:rFonts w:ascii="Arial" w:hAnsi="Arial" w:cs="Arial"/>
        </w:rPr>
        <w:t xml:space="preserve"> que debe distinguirse o categorizarse los casos donde existe riesgo a la integridad persona</w:t>
      </w:r>
      <w:r w:rsidR="000B169D">
        <w:rPr>
          <w:rFonts w:ascii="Arial" w:hAnsi="Arial" w:cs="Arial"/>
        </w:rPr>
        <w:t>l</w:t>
      </w:r>
      <w:r w:rsidR="0058021D">
        <w:rPr>
          <w:rFonts w:ascii="Arial" w:hAnsi="Arial" w:cs="Arial"/>
        </w:rPr>
        <w:t xml:space="preserve"> y lo clasifica en: (1)</w:t>
      </w:r>
      <w:r w:rsidRPr="00A25365">
        <w:rPr>
          <w:rFonts w:ascii="Arial" w:hAnsi="Arial" w:cs="Arial"/>
        </w:rPr>
        <w:t xml:space="preserve"> </w:t>
      </w:r>
      <w:r w:rsidR="0058021D">
        <w:rPr>
          <w:rFonts w:ascii="Arial" w:hAnsi="Arial" w:cs="Arial"/>
        </w:rPr>
        <w:t>R</w:t>
      </w:r>
      <w:r w:rsidRPr="00A25365">
        <w:rPr>
          <w:rFonts w:ascii="Arial" w:hAnsi="Arial" w:cs="Arial"/>
        </w:rPr>
        <w:t>iesgo</w:t>
      </w:r>
      <w:r w:rsidR="0058021D">
        <w:rPr>
          <w:rFonts w:ascii="Arial" w:hAnsi="Arial" w:cs="Arial"/>
        </w:rPr>
        <w:t>;</w:t>
      </w:r>
      <w:r w:rsidRPr="00A25365">
        <w:rPr>
          <w:rFonts w:ascii="Arial" w:hAnsi="Arial" w:cs="Arial"/>
        </w:rPr>
        <w:t xml:space="preserve"> y </w:t>
      </w:r>
      <w:r w:rsidR="0058021D">
        <w:rPr>
          <w:rFonts w:ascii="Arial" w:hAnsi="Arial" w:cs="Arial"/>
        </w:rPr>
        <w:t>(2) Amenaza. E</w:t>
      </w:r>
      <w:r w:rsidRPr="00A25365">
        <w:rPr>
          <w:rFonts w:ascii="Arial" w:hAnsi="Arial" w:cs="Arial"/>
        </w:rPr>
        <w:t xml:space="preserve">l primero </w:t>
      </w:r>
      <w:r w:rsidR="0058021D">
        <w:rPr>
          <w:rFonts w:ascii="Arial" w:hAnsi="Arial" w:cs="Arial"/>
        </w:rPr>
        <w:t>lo determina como</w:t>
      </w:r>
      <w:r w:rsidR="00C75BCB">
        <w:rPr>
          <w:rFonts w:ascii="Arial" w:hAnsi="Arial" w:cs="Arial"/>
        </w:rPr>
        <w:t xml:space="preserve"> </w:t>
      </w:r>
      <w:r w:rsidR="00C75BCB" w:rsidRPr="00C75BCB">
        <w:rPr>
          <w:rFonts w:ascii="Arial" w:hAnsi="Arial" w:cs="Arial"/>
          <w:u w:val="single"/>
        </w:rPr>
        <w:t>riesgo</w:t>
      </w:r>
      <w:r w:rsidRPr="00C75BCB">
        <w:rPr>
          <w:rFonts w:ascii="Arial" w:hAnsi="Arial" w:cs="Arial"/>
          <w:u w:val="single"/>
        </w:rPr>
        <w:t xml:space="preserve"> </w:t>
      </w:r>
      <w:r w:rsidRPr="0058021D">
        <w:rPr>
          <w:rFonts w:ascii="Arial" w:hAnsi="Arial" w:cs="Arial"/>
          <w:u w:val="single"/>
        </w:rPr>
        <w:t>mínimo</w:t>
      </w:r>
      <w:r w:rsidR="0058021D">
        <w:rPr>
          <w:rFonts w:ascii="Arial" w:hAnsi="Arial" w:cs="Arial"/>
        </w:rPr>
        <w:t>: es hipotético</w:t>
      </w:r>
      <w:r w:rsidR="00215108">
        <w:rPr>
          <w:rFonts w:ascii="Arial" w:hAnsi="Arial" w:cs="Arial"/>
        </w:rPr>
        <w:t>;</w:t>
      </w:r>
      <w:r w:rsidR="0058021D">
        <w:rPr>
          <w:rFonts w:ascii="Arial" w:hAnsi="Arial" w:cs="Arial"/>
        </w:rPr>
        <w:t xml:space="preserve"> </w:t>
      </w:r>
      <w:r w:rsidR="00A25365">
        <w:rPr>
          <w:rFonts w:ascii="Arial" w:hAnsi="Arial" w:cs="Arial"/>
        </w:rPr>
        <w:t>y</w:t>
      </w:r>
      <w:r w:rsidR="0058021D">
        <w:rPr>
          <w:rFonts w:ascii="Arial" w:hAnsi="Arial" w:cs="Arial"/>
        </w:rPr>
        <w:t xml:space="preserve"> el</w:t>
      </w:r>
      <w:r w:rsidR="00215108">
        <w:rPr>
          <w:rFonts w:ascii="Arial" w:hAnsi="Arial" w:cs="Arial"/>
        </w:rPr>
        <w:t xml:space="preserve"> segundo como</w:t>
      </w:r>
      <w:r w:rsidR="0058021D">
        <w:rPr>
          <w:rFonts w:ascii="Arial" w:hAnsi="Arial" w:cs="Arial"/>
        </w:rPr>
        <w:t xml:space="preserve"> </w:t>
      </w:r>
      <w:r w:rsidR="00C75BCB" w:rsidRPr="00C75BCB">
        <w:rPr>
          <w:rFonts w:ascii="Arial" w:hAnsi="Arial" w:cs="Arial"/>
          <w:u w:val="single"/>
        </w:rPr>
        <w:t xml:space="preserve">riesgo </w:t>
      </w:r>
      <w:r w:rsidR="00A25365" w:rsidRPr="0058021D">
        <w:rPr>
          <w:rFonts w:ascii="Arial" w:hAnsi="Arial" w:cs="Arial"/>
          <w:u w:val="single"/>
        </w:rPr>
        <w:t>ordinario</w:t>
      </w:r>
      <w:r w:rsidR="0058021D">
        <w:rPr>
          <w:rFonts w:ascii="Arial" w:hAnsi="Arial" w:cs="Arial"/>
        </w:rPr>
        <w:t xml:space="preserve">: </w:t>
      </w:r>
      <w:r w:rsidR="00215108">
        <w:rPr>
          <w:rFonts w:ascii="Arial" w:hAnsi="Arial" w:cs="Arial"/>
        </w:rPr>
        <w:t>que refiere a</w:t>
      </w:r>
      <w:r w:rsidR="0058021D">
        <w:rPr>
          <w:rFonts w:ascii="Arial" w:hAnsi="Arial" w:cs="Arial"/>
        </w:rPr>
        <w:t xml:space="preserve"> los</w:t>
      </w:r>
      <w:r w:rsidR="00A25365">
        <w:rPr>
          <w:rFonts w:ascii="Arial" w:hAnsi="Arial" w:cs="Arial"/>
        </w:rPr>
        <w:t xml:space="preserve"> factores internos </w:t>
      </w:r>
      <w:r w:rsidR="00215108">
        <w:rPr>
          <w:rFonts w:ascii="Arial" w:hAnsi="Arial" w:cs="Arial"/>
        </w:rPr>
        <w:t xml:space="preserve">y </w:t>
      </w:r>
      <w:r w:rsidR="00A25365">
        <w:rPr>
          <w:rFonts w:ascii="Arial" w:hAnsi="Arial" w:cs="Arial"/>
        </w:rPr>
        <w:t>externos in</w:t>
      </w:r>
      <w:r w:rsidR="0058021D">
        <w:rPr>
          <w:rFonts w:ascii="Arial" w:hAnsi="Arial" w:cs="Arial"/>
        </w:rPr>
        <w:t xml:space="preserve">herentes a la existencia humana. En estos </w:t>
      </w:r>
      <w:r w:rsidR="00A25365">
        <w:rPr>
          <w:rFonts w:ascii="Arial" w:hAnsi="Arial" w:cs="Arial"/>
        </w:rPr>
        <w:t>caso</w:t>
      </w:r>
      <w:r w:rsidR="0058021D">
        <w:rPr>
          <w:rFonts w:ascii="Arial" w:hAnsi="Arial" w:cs="Arial"/>
        </w:rPr>
        <w:t>s</w:t>
      </w:r>
      <w:r w:rsidR="00A25365">
        <w:rPr>
          <w:rFonts w:ascii="Arial" w:hAnsi="Arial" w:cs="Arial"/>
        </w:rPr>
        <w:t xml:space="preserve"> no se pueden exigir medidas de protección.</w:t>
      </w:r>
    </w:p>
    <w:p w:rsidR="00D933FE" w:rsidRPr="00E05D4A" w:rsidRDefault="00D933FE" w:rsidP="00A25365">
      <w:pPr>
        <w:spacing w:line="360" w:lineRule="auto"/>
        <w:jc w:val="both"/>
        <w:rPr>
          <w:rFonts w:ascii="Arial" w:hAnsi="Arial" w:cs="Arial"/>
          <w:sz w:val="22"/>
        </w:rPr>
      </w:pPr>
    </w:p>
    <w:p w:rsidR="00342224" w:rsidRDefault="00A01F52" w:rsidP="00A25365">
      <w:pPr>
        <w:spacing w:line="360" w:lineRule="auto"/>
        <w:jc w:val="both"/>
        <w:rPr>
          <w:rFonts w:ascii="Arial" w:hAnsi="Arial" w:cs="Arial"/>
        </w:rPr>
      </w:pPr>
      <w:r>
        <w:rPr>
          <w:rFonts w:ascii="Arial" w:hAnsi="Arial" w:cs="Arial"/>
        </w:rPr>
        <w:t>En e</w:t>
      </w:r>
      <w:r w:rsidR="0058021D">
        <w:rPr>
          <w:rFonts w:ascii="Arial" w:hAnsi="Arial" w:cs="Arial"/>
        </w:rPr>
        <w:t>l segundo (Amenaza)</w:t>
      </w:r>
      <w:r w:rsidR="007924AB">
        <w:rPr>
          <w:rFonts w:ascii="Arial" w:hAnsi="Arial" w:cs="Arial"/>
        </w:rPr>
        <w:t xml:space="preserve">, </w:t>
      </w:r>
      <w:r w:rsidR="00D933FE" w:rsidRPr="00A25365">
        <w:rPr>
          <w:rFonts w:ascii="Arial" w:hAnsi="Arial" w:cs="Arial"/>
        </w:rPr>
        <w:t xml:space="preserve">existen </w:t>
      </w:r>
      <w:r w:rsidR="00D933FE" w:rsidRPr="00215108">
        <w:rPr>
          <w:rFonts w:ascii="Arial" w:hAnsi="Arial" w:cs="Arial"/>
          <w:u w:val="single"/>
        </w:rPr>
        <w:t>hechos reales</w:t>
      </w:r>
      <w:r w:rsidR="00D933FE" w:rsidRPr="00A25365">
        <w:rPr>
          <w:rFonts w:ascii="Arial" w:hAnsi="Arial" w:cs="Arial"/>
        </w:rPr>
        <w:t xml:space="preserve"> que suponen una alteración a integralidad y un verdadero peligro</w:t>
      </w:r>
      <w:r w:rsidR="007924AB">
        <w:rPr>
          <w:rFonts w:ascii="Arial" w:hAnsi="Arial" w:cs="Arial"/>
        </w:rPr>
        <w:t>;</w:t>
      </w:r>
      <w:r w:rsidR="00A25365" w:rsidRPr="00A25365">
        <w:rPr>
          <w:rFonts w:ascii="Arial" w:hAnsi="Arial" w:cs="Arial"/>
        </w:rPr>
        <w:t xml:space="preserve"> son catalogados</w:t>
      </w:r>
      <w:r w:rsidR="00A25365">
        <w:rPr>
          <w:rFonts w:ascii="Arial" w:hAnsi="Arial" w:cs="Arial"/>
        </w:rPr>
        <w:t xml:space="preserve"> </w:t>
      </w:r>
      <w:r w:rsidR="007924AB" w:rsidRPr="0017720D">
        <w:rPr>
          <w:rFonts w:ascii="Arial" w:hAnsi="Arial" w:cs="Arial"/>
          <w:u w:val="single"/>
        </w:rPr>
        <w:t>por niveles</w:t>
      </w:r>
      <w:r w:rsidR="00E05D4A">
        <w:rPr>
          <w:rFonts w:ascii="Arial" w:hAnsi="Arial" w:cs="Arial"/>
        </w:rPr>
        <w:t>:</w:t>
      </w:r>
      <w:r w:rsidR="007924AB">
        <w:rPr>
          <w:rFonts w:ascii="Arial" w:hAnsi="Arial" w:cs="Arial"/>
        </w:rPr>
        <w:t xml:space="preserve"> (1) O</w:t>
      </w:r>
      <w:r w:rsidR="0017720D">
        <w:rPr>
          <w:rFonts w:ascii="Arial" w:hAnsi="Arial" w:cs="Arial"/>
        </w:rPr>
        <w:t>rdinario</w:t>
      </w:r>
      <w:r w:rsidR="007924AB">
        <w:rPr>
          <w:rFonts w:ascii="Arial" w:hAnsi="Arial" w:cs="Arial"/>
        </w:rPr>
        <w:t>; (2)</w:t>
      </w:r>
      <w:r w:rsidR="00A25365" w:rsidRPr="00A25365">
        <w:rPr>
          <w:rFonts w:ascii="Arial" w:hAnsi="Arial" w:cs="Arial"/>
        </w:rPr>
        <w:t xml:space="preserve"> </w:t>
      </w:r>
      <w:r w:rsidR="007924AB">
        <w:rPr>
          <w:rFonts w:ascii="Arial" w:hAnsi="Arial" w:cs="Arial"/>
        </w:rPr>
        <w:t>E</w:t>
      </w:r>
      <w:r w:rsidR="00A25365" w:rsidRPr="00A25365">
        <w:rPr>
          <w:rFonts w:ascii="Arial" w:hAnsi="Arial" w:cs="Arial"/>
        </w:rPr>
        <w:t>xtrem</w:t>
      </w:r>
      <w:r w:rsidR="0017720D">
        <w:rPr>
          <w:rFonts w:ascii="Arial" w:hAnsi="Arial" w:cs="Arial"/>
        </w:rPr>
        <w:t>o</w:t>
      </w:r>
      <w:r w:rsidR="007924AB">
        <w:rPr>
          <w:rFonts w:ascii="Arial" w:hAnsi="Arial" w:cs="Arial"/>
        </w:rPr>
        <w:t>;</w:t>
      </w:r>
      <w:r w:rsidR="00A25365" w:rsidRPr="00A25365">
        <w:rPr>
          <w:rFonts w:ascii="Arial" w:hAnsi="Arial" w:cs="Arial"/>
        </w:rPr>
        <w:t xml:space="preserve"> y </w:t>
      </w:r>
      <w:r w:rsidR="007924AB">
        <w:rPr>
          <w:rFonts w:ascii="Arial" w:hAnsi="Arial" w:cs="Arial"/>
        </w:rPr>
        <w:t>(3) D</w:t>
      </w:r>
      <w:r w:rsidR="00A25365" w:rsidRPr="00A25365">
        <w:rPr>
          <w:rFonts w:ascii="Arial" w:hAnsi="Arial" w:cs="Arial"/>
        </w:rPr>
        <w:t>año consumado</w:t>
      </w:r>
      <w:r w:rsidR="007924AB">
        <w:rPr>
          <w:rFonts w:ascii="Arial" w:hAnsi="Arial" w:cs="Arial"/>
        </w:rPr>
        <w:t>. En cua</w:t>
      </w:r>
      <w:r w:rsidR="00342224">
        <w:rPr>
          <w:rFonts w:ascii="Arial" w:hAnsi="Arial" w:cs="Arial"/>
        </w:rPr>
        <w:t xml:space="preserve">nto </w:t>
      </w:r>
      <w:r w:rsidR="00C75BCB">
        <w:rPr>
          <w:rFonts w:ascii="Arial" w:hAnsi="Arial" w:cs="Arial"/>
        </w:rPr>
        <w:t>al 1</w:t>
      </w:r>
      <w:r w:rsidR="0017720D">
        <w:rPr>
          <w:rFonts w:ascii="Arial" w:hAnsi="Arial" w:cs="Arial"/>
        </w:rPr>
        <w:t>º</w:t>
      </w:r>
      <w:r w:rsidR="00E05D4A">
        <w:rPr>
          <w:rFonts w:ascii="Arial" w:hAnsi="Arial" w:cs="Arial"/>
        </w:rPr>
        <w:t xml:space="preserve"> </w:t>
      </w:r>
      <w:r w:rsidR="00342224">
        <w:rPr>
          <w:rFonts w:ascii="Arial" w:hAnsi="Arial" w:cs="Arial"/>
        </w:rPr>
        <w:t>se hace una ponderación de la situación</w:t>
      </w:r>
      <w:r w:rsidR="0017720D">
        <w:rPr>
          <w:rFonts w:ascii="Arial" w:hAnsi="Arial" w:cs="Arial"/>
        </w:rPr>
        <w:t>;</w:t>
      </w:r>
      <w:r w:rsidR="00342224">
        <w:rPr>
          <w:rFonts w:ascii="Arial" w:hAnsi="Arial" w:cs="Arial"/>
        </w:rPr>
        <w:t xml:space="preserve"> </w:t>
      </w:r>
      <w:r w:rsidR="0017720D">
        <w:rPr>
          <w:rFonts w:ascii="Arial" w:hAnsi="Arial" w:cs="Arial"/>
        </w:rPr>
        <w:t>(</w:t>
      </w:r>
      <w:r w:rsidR="00342224">
        <w:rPr>
          <w:rFonts w:ascii="Arial" w:hAnsi="Arial" w:cs="Arial"/>
        </w:rPr>
        <w:t>i) peligro especifico e individualizable</w:t>
      </w:r>
      <w:r w:rsidR="007924AB">
        <w:rPr>
          <w:rFonts w:ascii="Arial" w:hAnsi="Arial" w:cs="Arial"/>
        </w:rPr>
        <w:t>;</w:t>
      </w:r>
      <w:r w:rsidR="00342224">
        <w:rPr>
          <w:rFonts w:ascii="Arial" w:hAnsi="Arial" w:cs="Arial"/>
        </w:rPr>
        <w:t xml:space="preserve"> </w:t>
      </w:r>
      <w:r w:rsidR="0017720D">
        <w:rPr>
          <w:rFonts w:ascii="Arial" w:hAnsi="Arial" w:cs="Arial"/>
        </w:rPr>
        <w:t>(</w:t>
      </w:r>
      <w:r w:rsidR="00342224">
        <w:rPr>
          <w:rFonts w:ascii="Arial" w:hAnsi="Arial" w:cs="Arial"/>
        </w:rPr>
        <w:t>ii) peligro cierto, con objetivos que permitan inferir la existencia de una probabilidad razonable de lesión</w:t>
      </w:r>
      <w:r w:rsidR="007924AB">
        <w:rPr>
          <w:rFonts w:ascii="Arial" w:hAnsi="Arial" w:cs="Arial"/>
        </w:rPr>
        <w:t>;</w:t>
      </w:r>
      <w:r w:rsidR="00342224">
        <w:rPr>
          <w:rFonts w:ascii="Arial" w:hAnsi="Arial" w:cs="Arial"/>
        </w:rPr>
        <w:t xml:space="preserve"> </w:t>
      </w:r>
      <w:r w:rsidR="0017720D">
        <w:rPr>
          <w:rFonts w:ascii="Arial" w:hAnsi="Arial" w:cs="Arial"/>
        </w:rPr>
        <w:t>(</w:t>
      </w:r>
      <w:r w:rsidR="00342224">
        <w:rPr>
          <w:rFonts w:ascii="Arial" w:hAnsi="Arial" w:cs="Arial"/>
        </w:rPr>
        <w:t>iii) que se amenacen bienes jurídicos tutelables</w:t>
      </w:r>
      <w:r w:rsidR="007924AB">
        <w:rPr>
          <w:rFonts w:ascii="Arial" w:hAnsi="Arial" w:cs="Arial"/>
        </w:rPr>
        <w:t>;</w:t>
      </w:r>
      <w:r w:rsidR="00342224">
        <w:rPr>
          <w:rFonts w:ascii="Arial" w:hAnsi="Arial" w:cs="Arial"/>
        </w:rPr>
        <w:t xml:space="preserve"> </w:t>
      </w:r>
      <w:r w:rsidR="0017720D">
        <w:rPr>
          <w:rFonts w:ascii="Arial" w:hAnsi="Arial" w:cs="Arial"/>
        </w:rPr>
        <w:t>(</w:t>
      </w:r>
      <w:r w:rsidR="00342224">
        <w:rPr>
          <w:rFonts w:ascii="Arial" w:hAnsi="Arial" w:cs="Arial"/>
        </w:rPr>
        <w:t xml:space="preserve">iv) un riesgo que no puede ser tolerado; </w:t>
      </w:r>
      <w:r w:rsidR="007924AB">
        <w:rPr>
          <w:rFonts w:ascii="Arial" w:hAnsi="Arial" w:cs="Arial"/>
        </w:rPr>
        <w:t xml:space="preserve">y </w:t>
      </w:r>
      <w:r w:rsidR="0017720D">
        <w:rPr>
          <w:rFonts w:ascii="Arial" w:hAnsi="Arial" w:cs="Arial"/>
        </w:rPr>
        <w:t>(</w:t>
      </w:r>
      <w:r w:rsidR="00342224">
        <w:rPr>
          <w:rFonts w:ascii="Arial" w:hAnsi="Arial" w:cs="Arial"/>
        </w:rPr>
        <w:t>v) desproporcionado frente a los beneficios que deriva la persona de la situación por la cual se genera el riesgo.</w:t>
      </w:r>
    </w:p>
    <w:p w:rsidR="007924AB" w:rsidRPr="00E05D4A" w:rsidRDefault="007924AB" w:rsidP="00A25365">
      <w:pPr>
        <w:spacing w:line="360" w:lineRule="auto"/>
        <w:jc w:val="both"/>
        <w:rPr>
          <w:rFonts w:ascii="Arial" w:hAnsi="Arial" w:cs="Arial"/>
          <w:sz w:val="22"/>
        </w:rPr>
      </w:pPr>
    </w:p>
    <w:p w:rsidR="00D933FE" w:rsidRPr="00A25365" w:rsidRDefault="00C75BCB" w:rsidP="00A25365">
      <w:pPr>
        <w:spacing w:line="360" w:lineRule="auto"/>
        <w:jc w:val="both"/>
        <w:rPr>
          <w:rFonts w:ascii="Arial" w:hAnsi="Arial" w:cs="Arial"/>
        </w:rPr>
      </w:pPr>
      <w:r>
        <w:rPr>
          <w:rFonts w:ascii="Arial" w:hAnsi="Arial" w:cs="Arial"/>
        </w:rPr>
        <w:t>En cuanto al</w:t>
      </w:r>
      <w:r w:rsidR="0017720D">
        <w:rPr>
          <w:rFonts w:ascii="Arial" w:hAnsi="Arial" w:cs="Arial"/>
        </w:rPr>
        <w:t xml:space="preserve"> 2º (Amenaza e</w:t>
      </w:r>
      <w:r w:rsidR="007924AB">
        <w:rPr>
          <w:rFonts w:ascii="Arial" w:hAnsi="Arial" w:cs="Arial"/>
        </w:rPr>
        <w:t>xtrema)</w:t>
      </w:r>
      <w:r w:rsidR="00D276E6">
        <w:rPr>
          <w:rFonts w:ascii="Arial" w:hAnsi="Arial" w:cs="Arial"/>
        </w:rPr>
        <w:t>, tiene todas las condiciones anteriores y además el derecho comprometido es la vida o la integridad personal</w:t>
      </w:r>
      <w:r w:rsidR="009F0608">
        <w:rPr>
          <w:rFonts w:ascii="Arial" w:hAnsi="Arial" w:cs="Arial"/>
        </w:rPr>
        <w:t>,</w:t>
      </w:r>
      <w:r w:rsidR="00D276E6">
        <w:rPr>
          <w:rFonts w:ascii="Arial" w:hAnsi="Arial" w:cs="Arial"/>
        </w:rPr>
        <w:t xml:space="preserve"> y es en este nivel donde el individuo puede exigir protección directa porque presenta una amenaza cierta es la inminencia de la lesión consumada de </w:t>
      </w:r>
      <w:r w:rsidR="0017720D">
        <w:rPr>
          <w:rFonts w:ascii="Arial" w:hAnsi="Arial" w:cs="Arial"/>
        </w:rPr>
        <w:t>los derechos fundamentales</w:t>
      </w:r>
      <w:r w:rsidR="00D276E6">
        <w:rPr>
          <w:rFonts w:ascii="Arial" w:hAnsi="Arial" w:cs="Arial"/>
        </w:rPr>
        <w:t xml:space="preserve"> y el estado debe brindar protección. Y en cuanto al 3</w:t>
      </w:r>
      <w:r w:rsidR="0017720D">
        <w:rPr>
          <w:rFonts w:ascii="Arial" w:hAnsi="Arial" w:cs="Arial"/>
        </w:rPr>
        <w:t>º</w:t>
      </w:r>
      <w:r w:rsidR="00D276E6">
        <w:rPr>
          <w:rFonts w:ascii="Arial" w:hAnsi="Arial" w:cs="Arial"/>
        </w:rPr>
        <w:t xml:space="preserve"> </w:t>
      </w:r>
      <w:r w:rsidR="0017720D">
        <w:rPr>
          <w:rFonts w:ascii="Arial" w:hAnsi="Arial" w:cs="Arial"/>
        </w:rPr>
        <w:t>la amenaza (D</w:t>
      </w:r>
      <w:r w:rsidR="00D276E6">
        <w:rPr>
          <w:rFonts w:ascii="Arial" w:hAnsi="Arial" w:cs="Arial"/>
        </w:rPr>
        <w:t>año consumado), se presenta cuando existe una lesión definitiva al derecho a la vida o la integridad personal y en es</w:t>
      </w:r>
      <w:r w:rsidR="009A0C68">
        <w:rPr>
          <w:rFonts w:ascii="Arial" w:hAnsi="Arial" w:cs="Arial"/>
        </w:rPr>
        <w:t>te ú</w:t>
      </w:r>
      <w:r w:rsidR="00D276E6">
        <w:rPr>
          <w:rFonts w:ascii="Arial" w:hAnsi="Arial" w:cs="Arial"/>
        </w:rPr>
        <w:t xml:space="preserve">ltimo </w:t>
      </w:r>
      <w:r w:rsidR="009A0C68">
        <w:rPr>
          <w:rFonts w:ascii="Arial" w:hAnsi="Arial" w:cs="Arial"/>
        </w:rPr>
        <w:t>también</w:t>
      </w:r>
      <w:r w:rsidR="00D276E6">
        <w:rPr>
          <w:rFonts w:ascii="Arial" w:hAnsi="Arial" w:cs="Arial"/>
        </w:rPr>
        <w:t xml:space="preserve"> genera una protección especial del estado.</w:t>
      </w:r>
    </w:p>
    <w:p w:rsidR="00A25365" w:rsidRPr="00E05D4A" w:rsidRDefault="00A25365" w:rsidP="00A25365">
      <w:pPr>
        <w:spacing w:line="360" w:lineRule="auto"/>
        <w:jc w:val="both"/>
        <w:rPr>
          <w:rFonts w:ascii="Arial" w:hAnsi="Arial" w:cs="Arial"/>
          <w:sz w:val="22"/>
          <w:highlight w:val="yellow"/>
          <w:lang w:val="es-ES_tradnl"/>
        </w:rPr>
      </w:pPr>
    </w:p>
    <w:p w:rsidR="00A25365" w:rsidRPr="00A25365" w:rsidRDefault="00A25365" w:rsidP="00A25365">
      <w:pPr>
        <w:spacing w:line="360" w:lineRule="auto"/>
        <w:jc w:val="both"/>
        <w:rPr>
          <w:rFonts w:ascii="Arial" w:hAnsi="Arial" w:cs="Arial"/>
          <w:lang w:val="es-ES_tradnl"/>
        </w:rPr>
      </w:pPr>
      <w:r w:rsidRPr="00A25365">
        <w:rPr>
          <w:rFonts w:ascii="Arial" w:hAnsi="Arial" w:cs="Arial"/>
          <w:lang w:val="es-ES_tradnl"/>
        </w:rPr>
        <w:t xml:space="preserve">Siguiendo las precisiones de esa superioridad, para invocar la protección al derecho en comento, exige que el peticionario acredite siquiera sumariamente, los hechos que permitan concluir que está expuesto alguna </w:t>
      </w:r>
      <w:r w:rsidR="00D276E6">
        <w:rPr>
          <w:rFonts w:ascii="Arial" w:hAnsi="Arial" w:cs="Arial"/>
          <w:lang w:val="es-ES_tradnl"/>
        </w:rPr>
        <w:t>de las clases</w:t>
      </w:r>
      <w:r w:rsidR="0017720D">
        <w:rPr>
          <w:rFonts w:ascii="Arial" w:hAnsi="Arial" w:cs="Arial"/>
          <w:lang w:val="es-ES_tradnl"/>
        </w:rPr>
        <w:t xml:space="preserve"> de</w:t>
      </w:r>
      <w:r w:rsidR="00D276E6">
        <w:rPr>
          <w:rFonts w:ascii="Arial" w:hAnsi="Arial" w:cs="Arial"/>
          <w:lang w:val="es-ES_tradnl"/>
        </w:rPr>
        <w:t xml:space="preserve"> </w:t>
      </w:r>
      <w:r w:rsidRPr="00A25365">
        <w:rPr>
          <w:rFonts w:ascii="Arial" w:hAnsi="Arial" w:cs="Arial"/>
          <w:lang w:val="es-ES_tradnl"/>
        </w:rPr>
        <w:t>amenaza</w:t>
      </w:r>
      <w:r w:rsidR="00D276E6">
        <w:rPr>
          <w:rFonts w:ascii="Arial" w:hAnsi="Arial" w:cs="Arial"/>
          <w:lang w:val="es-ES_tradnl"/>
        </w:rPr>
        <w:t>s</w:t>
      </w:r>
      <w:r w:rsidR="0017720D">
        <w:rPr>
          <w:rFonts w:ascii="Arial" w:hAnsi="Arial" w:cs="Arial"/>
          <w:lang w:val="es-ES_tradnl"/>
        </w:rPr>
        <w:t>,</w:t>
      </w:r>
      <w:r w:rsidR="00D276E6">
        <w:rPr>
          <w:rFonts w:ascii="Arial" w:hAnsi="Arial" w:cs="Arial"/>
          <w:lang w:val="es-ES_tradnl"/>
        </w:rPr>
        <w:t xml:space="preserve"> sea extrema o consumada</w:t>
      </w:r>
      <w:r w:rsidRPr="00A25365">
        <w:rPr>
          <w:rFonts w:ascii="Arial" w:hAnsi="Arial" w:cs="Arial"/>
          <w:lang w:val="es-ES_tradnl"/>
        </w:rPr>
        <w:t>,</w:t>
      </w:r>
      <w:r w:rsidR="0017720D">
        <w:rPr>
          <w:rFonts w:ascii="Arial" w:hAnsi="Arial" w:cs="Arial"/>
          <w:lang w:val="es-ES_tradnl"/>
        </w:rPr>
        <w:t xml:space="preserve"> </w:t>
      </w:r>
      <w:r w:rsidRPr="00A25365">
        <w:rPr>
          <w:rFonts w:ascii="Arial" w:hAnsi="Arial" w:cs="Arial"/>
          <w:lang w:val="es-ES_tradnl"/>
        </w:rPr>
        <w:t xml:space="preserve">debe acreditar la naturaleza y la intensidad de la </w:t>
      </w:r>
      <w:r w:rsidR="007924AB" w:rsidRPr="00A25365">
        <w:rPr>
          <w:rFonts w:ascii="Arial" w:hAnsi="Arial" w:cs="Arial"/>
          <w:lang w:val="es-ES_tradnl"/>
        </w:rPr>
        <w:t>amenaza</w:t>
      </w:r>
      <w:r w:rsidRPr="00A25365">
        <w:rPr>
          <w:rFonts w:ascii="Arial" w:hAnsi="Arial" w:cs="Arial"/>
          <w:lang w:val="es-ES_tradnl"/>
        </w:rPr>
        <w:t>, para de manera concreta y oportuna</w:t>
      </w:r>
      <w:r w:rsidR="0017720D">
        <w:rPr>
          <w:rFonts w:ascii="Arial" w:hAnsi="Arial" w:cs="Arial"/>
          <w:lang w:val="es-ES_tradnl"/>
        </w:rPr>
        <w:t>,</w:t>
      </w:r>
      <w:r w:rsidRPr="00A25365">
        <w:rPr>
          <w:rFonts w:ascii="Arial" w:hAnsi="Arial" w:cs="Arial"/>
          <w:lang w:val="es-ES_tradnl"/>
        </w:rPr>
        <w:t xml:space="preserve"> tomar las medidas pertinente</w:t>
      </w:r>
      <w:r w:rsidR="007924AB">
        <w:rPr>
          <w:rFonts w:ascii="Arial" w:hAnsi="Arial" w:cs="Arial"/>
          <w:lang w:val="es-ES_tradnl"/>
        </w:rPr>
        <w:t>s</w:t>
      </w:r>
      <w:r w:rsidRPr="00A25365">
        <w:rPr>
          <w:rFonts w:ascii="Arial" w:hAnsi="Arial" w:cs="Arial"/>
          <w:lang w:val="es-ES_tradnl"/>
        </w:rPr>
        <w:t xml:space="preserve"> para evitar la consumación </w:t>
      </w:r>
      <w:r w:rsidR="0017720D">
        <w:rPr>
          <w:rFonts w:ascii="Arial" w:hAnsi="Arial" w:cs="Arial"/>
          <w:lang w:val="es-ES_tradnl"/>
        </w:rPr>
        <w:t xml:space="preserve">de </w:t>
      </w:r>
      <w:r w:rsidRPr="00A25365">
        <w:rPr>
          <w:rFonts w:ascii="Arial" w:hAnsi="Arial" w:cs="Arial"/>
          <w:lang w:val="es-ES_tradnl"/>
        </w:rPr>
        <w:t>un daño</w:t>
      </w:r>
      <w:r w:rsidR="007924AB">
        <w:rPr>
          <w:rFonts w:ascii="Arial" w:hAnsi="Arial" w:cs="Arial"/>
          <w:lang w:val="es-ES_tradnl"/>
        </w:rPr>
        <w:t>.</w:t>
      </w:r>
    </w:p>
    <w:p w:rsidR="00653BAF" w:rsidRPr="00132C78" w:rsidRDefault="00653BAF" w:rsidP="007C5367">
      <w:pPr>
        <w:pStyle w:val="Prrafodelista"/>
        <w:numPr>
          <w:ilvl w:val="0"/>
          <w:numId w:val="18"/>
        </w:numPr>
        <w:spacing w:line="360" w:lineRule="auto"/>
        <w:ind w:right="51"/>
        <w:jc w:val="both"/>
        <w:rPr>
          <w:rFonts w:ascii="Arial" w:hAnsi="Arial"/>
          <w:lang w:val="es-ES_tradnl"/>
        </w:rPr>
      </w:pPr>
      <w:r w:rsidRPr="00132C78">
        <w:rPr>
          <w:rFonts w:ascii="Arial" w:hAnsi="Arial"/>
          <w:lang w:val="es-ES_tradnl"/>
        </w:rPr>
        <w:lastRenderedPageBreak/>
        <w:t>EL ANÁLISIS DEL CASO EN CONCRETO</w:t>
      </w:r>
    </w:p>
    <w:p w:rsidR="00653BAF" w:rsidRPr="002B65A6" w:rsidRDefault="00653BAF" w:rsidP="00653BAF">
      <w:pPr>
        <w:pStyle w:val="Prrafodelista"/>
        <w:spacing w:line="360" w:lineRule="auto"/>
        <w:ind w:left="400" w:right="51"/>
        <w:jc w:val="both"/>
        <w:rPr>
          <w:rFonts w:ascii="Arial" w:hAnsi="Arial"/>
          <w:sz w:val="18"/>
          <w:lang w:val="es-ES_tradnl"/>
        </w:rPr>
      </w:pPr>
    </w:p>
    <w:p w:rsidR="008D5863" w:rsidRDefault="00040B82" w:rsidP="00653BAF">
      <w:pPr>
        <w:pStyle w:val="Textoindependiente"/>
        <w:spacing w:line="360" w:lineRule="auto"/>
        <w:rPr>
          <w:rFonts w:ascii="Arial" w:hAnsi="Arial"/>
          <w:szCs w:val="24"/>
        </w:rPr>
      </w:pPr>
      <w:r>
        <w:rPr>
          <w:rFonts w:ascii="Arial" w:hAnsi="Arial"/>
          <w:szCs w:val="24"/>
        </w:rPr>
        <w:t xml:space="preserve">El señor Parga Osorio </w:t>
      </w:r>
      <w:r w:rsidR="007C5367">
        <w:rPr>
          <w:rFonts w:ascii="Arial" w:hAnsi="Arial"/>
          <w:szCs w:val="24"/>
        </w:rPr>
        <w:t xml:space="preserve">está </w:t>
      </w:r>
      <w:r w:rsidR="000C34D1">
        <w:rPr>
          <w:rFonts w:ascii="Arial" w:hAnsi="Arial"/>
          <w:szCs w:val="24"/>
        </w:rPr>
        <w:t xml:space="preserve">recluido </w:t>
      </w:r>
      <w:r>
        <w:rPr>
          <w:rFonts w:ascii="Arial" w:hAnsi="Arial"/>
          <w:szCs w:val="24"/>
        </w:rPr>
        <w:t xml:space="preserve">en la Centro Penitenciario y Carcelario de Bellavista, A., en el patio </w:t>
      </w:r>
      <w:r w:rsidR="008D5863">
        <w:rPr>
          <w:rFonts w:ascii="Arial" w:hAnsi="Arial"/>
          <w:szCs w:val="24"/>
        </w:rPr>
        <w:t xml:space="preserve">No.11 </w:t>
      </w:r>
      <w:r>
        <w:rPr>
          <w:rFonts w:ascii="Arial" w:hAnsi="Arial"/>
          <w:szCs w:val="24"/>
        </w:rPr>
        <w:t>de servidores públicos</w:t>
      </w:r>
      <w:r w:rsidR="00C75BCB">
        <w:rPr>
          <w:rFonts w:ascii="Arial" w:hAnsi="Arial"/>
          <w:szCs w:val="24"/>
        </w:rPr>
        <w:t xml:space="preserve"> (Folio 64, ibídem</w:t>
      </w:r>
      <w:r w:rsidR="008D5863">
        <w:rPr>
          <w:rFonts w:ascii="Arial" w:hAnsi="Arial"/>
          <w:szCs w:val="24"/>
        </w:rPr>
        <w:t>)</w:t>
      </w:r>
      <w:r w:rsidR="007C5367">
        <w:rPr>
          <w:rFonts w:ascii="Arial" w:hAnsi="Arial"/>
          <w:szCs w:val="24"/>
        </w:rPr>
        <w:t xml:space="preserve"> y</w:t>
      </w:r>
      <w:r w:rsidR="008D5863">
        <w:rPr>
          <w:rFonts w:ascii="Arial" w:hAnsi="Arial"/>
          <w:szCs w:val="24"/>
        </w:rPr>
        <w:t xml:space="preserve"> pretende que </w:t>
      </w:r>
      <w:r w:rsidR="00C15422">
        <w:rPr>
          <w:rFonts w:ascii="Arial" w:hAnsi="Arial"/>
          <w:szCs w:val="24"/>
        </w:rPr>
        <w:t>lo</w:t>
      </w:r>
      <w:r w:rsidR="008D5863">
        <w:rPr>
          <w:rFonts w:ascii="Arial" w:hAnsi="Arial"/>
          <w:szCs w:val="24"/>
        </w:rPr>
        <w:t xml:space="preserve"> traslade</w:t>
      </w:r>
      <w:r w:rsidR="000C34D1">
        <w:rPr>
          <w:rFonts w:ascii="Arial" w:hAnsi="Arial"/>
          <w:szCs w:val="24"/>
        </w:rPr>
        <w:t>n</w:t>
      </w:r>
      <w:r w:rsidR="008D5863">
        <w:rPr>
          <w:rFonts w:ascii="Arial" w:hAnsi="Arial"/>
          <w:szCs w:val="24"/>
        </w:rPr>
        <w:t xml:space="preserve"> a la </w:t>
      </w:r>
      <w:r w:rsidR="00C15422">
        <w:rPr>
          <w:rFonts w:ascii="Arial" w:hAnsi="Arial"/>
          <w:szCs w:val="24"/>
        </w:rPr>
        <w:t>Cárcel</w:t>
      </w:r>
      <w:r w:rsidR="008D5863">
        <w:rPr>
          <w:rFonts w:ascii="Arial" w:hAnsi="Arial"/>
          <w:szCs w:val="24"/>
        </w:rPr>
        <w:t xml:space="preserve"> para </w:t>
      </w:r>
      <w:r w:rsidR="000C34D1">
        <w:rPr>
          <w:rFonts w:ascii="Arial" w:hAnsi="Arial"/>
          <w:szCs w:val="24"/>
        </w:rPr>
        <w:t>Policías</w:t>
      </w:r>
      <w:r w:rsidR="008D5863">
        <w:rPr>
          <w:rFonts w:ascii="Arial" w:hAnsi="Arial"/>
          <w:szCs w:val="24"/>
        </w:rPr>
        <w:t xml:space="preserve"> de </w:t>
      </w:r>
      <w:r w:rsidR="000C34D1">
        <w:rPr>
          <w:rFonts w:ascii="Arial" w:hAnsi="Arial"/>
          <w:szCs w:val="24"/>
        </w:rPr>
        <w:t>"</w:t>
      </w:r>
      <w:r w:rsidR="008D5863">
        <w:rPr>
          <w:rFonts w:ascii="Arial" w:hAnsi="Arial"/>
          <w:szCs w:val="24"/>
        </w:rPr>
        <w:t>Aures</w:t>
      </w:r>
      <w:r w:rsidR="000C34D1">
        <w:rPr>
          <w:rFonts w:ascii="Arial" w:hAnsi="Arial"/>
          <w:szCs w:val="24"/>
        </w:rPr>
        <w:t>"</w:t>
      </w:r>
      <w:r w:rsidR="008D5863">
        <w:rPr>
          <w:rFonts w:ascii="Arial" w:hAnsi="Arial"/>
          <w:szCs w:val="24"/>
        </w:rPr>
        <w:t>, porque afirma que su vida se encuentra en peligro por constantes amenazas qu</w:t>
      </w:r>
      <w:r w:rsidR="00C75BCB">
        <w:rPr>
          <w:rFonts w:ascii="Arial" w:hAnsi="Arial"/>
          <w:szCs w:val="24"/>
        </w:rPr>
        <w:t>e recibe de otros patios (Folio 67</w:t>
      </w:r>
      <w:r w:rsidR="0017720D">
        <w:rPr>
          <w:rFonts w:ascii="Arial" w:hAnsi="Arial"/>
          <w:szCs w:val="24"/>
        </w:rPr>
        <w:t>,</w:t>
      </w:r>
      <w:r w:rsidR="00C75BCB">
        <w:rPr>
          <w:rFonts w:ascii="Arial" w:hAnsi="Arial"/>
          <w:szCs w:val="24"/>
        </w:rPr>
        <w:t xml:space="preserve"> ib.</w:t>
      </w:r>
      <w:r w:rsidR="008D5863">
        <w:rPr>
          <w:rFonts w:ascii="Arial" w:hAnsi="Arial"/>
          <w:szCs w:val="24"/>
        </w:rPr>
        <w:t>).</w:t>
      </w:r>
    </w:p>
    <w:p w:rsidR="008D5863" w:rsidRPr="00E05D4A" w:rsidRDefault="008D5863" w:rsidP="00653BAF">
      <w:pPr>
        <w:pStyle w:val="Textoindependiente"/>
        <w:spacing w:line="360" w:lineRule="auto"/>
        <w:rPr>
          <w:rFonts w:ascii="Arial" w:hAnsi="Arial"/>
          <w:sz w:val="22"/>
          <w:szCs w:val="24"/>
        </w:rPr>
      </w:pPr>
    </w:p>
    <w:p w:rsidR="00BD1D35" w:rsidRDefault="00C15422" w:rsidP="00653BAF">
      <w:pPr>
        <w:pStyle w:val="Textoindependiente"/>
        <w:spacing w:line="360" w:lineRule="auto"/>
        <w:rPr>
          <w:rFonts w:ascii="Arial" w:hAnsi="Arial"/>
          <w:szCs w:val="24"/>
        </w:rPr>
      </w:pPr>
      <w:r>
        <w:rPr>
          <w:rFonts w:ascii="Arial" w:hAnsi="Arial"/>
          <w:szCs w:val="24"/>
        </w:rPr>
        <w:t xml:space="preserve">Ahora bien, es necesario hacer dos (2) precisiones en el caso </w:t>
      </w:r>
      <w:r w:rsidRPr="00C15422">
        <w:rPr>
          <w:rFonts w:ascii="Arial" w:hAnsi="Arial"/>
          <w:i/>
          <w:szCs w:val="24"/>
        </w:rPr>
        <w:t>sub judice</w:t>
      </w:r>
      <w:r w:rsidR="0017720D">
        <w:rPr>
          <w:rFonts w:ascii="Arial" w:hAnsi="Arial"/>
          <w:i/>
          <w:szCs w:val="24"/>
        </w:rPr>
        <w:t>:</w:t>
      </w:r>
      <w:r>
        <w:rPr>
          <w:rFonts w:ascii="Arial" w:hAnsi="Arial"/>
          <w:i/>
          <w:szCs w:val="24"/>
        </w:rPr>
        <w:t xml:space="preserve"> </w:t>
      </w:r>
      <w:r w:rsidRPr="00C15422">
        <w:rPr>
          <w:rFonts w:ascii="Arial" w:hAnsi="Arial"/>
          <w:szCs w:val="24"/>
        </w:rPr>
        <w:t>l</w:t>
      </w:r>
      <w:r w:rsidR="000B169D">
        <w:rPr>
          <w:rFonts w:ascii="Arial" w:hAnsi="Arial"/>
          <w:szCs w:val="24"/>
        </w:rPr>
        <w:t>a</w:t>
      </w:r>
      <w:r w:rsidRPr="00C15422">
        <w:rPr>
          <w:rFonts w:ascii="Arial" w:hAnsi="Arial"/>
          <w:szCs w:val="24"/>
        </w:rPr>
        <w:t xml:space="preserve"> </w:t>
      </w:r>
      <w:r>
        <w:rPr>
          <w:rFonts w:ascii="Arial" w:hAnsi="Arial"/>
          <w:szCs w:val="24"/>
        </w:rPr>
        <w:t>primer</w:t>
      </w:r>
      <w:r w:rsidR="000B169D">
        <w:rPr>
          <w:rFonts w:ascii="Arial" w:hAnsi="Arial"/>
          <w:szCs w:val="24"/>
        </w:rPr>
        <w:t>a</w:t>
      </w:r>
      <w:r w:rsidR="0017720D">
        <w:rPr>
          <w:rFonts w:ascii="Arial" w:hAnsi="Arial"/>
          <w:szCs w:val="24"/>
        </w:rPr>
        <w:t>,</w:t>
      </w:r>
      <w:r>
        <w:rPr>
          <w:rFonts w:ascii="Arial" w:hAnsi="Arial"/>
          <w:szCs w:val="24"/>
        </w:rPr>
        <w:t xml:space="preserve"> la </w:t>
      </w:r>
      <w:r w:rsidR="00A8765D">
        <w:rPr>
          <w:rFonts w:ascii="Arial" w:hAnsi="Arial"/>
          <w:szCs w:val="24"/>
        </w:rPr>
        <w:t>Cárcel</w:t>
      </w:r>
      <w:r>
        <w:rPr>
          <w:rFonts w:ascii="Arial" w:hAnsi="Arial"/>
          <w:szCs w:val="24"/>
        </w:rPr>
        <w:t xml:space="preserve"> de Bella Vista</w:t>
      </w:r>
      <w:r w:rsidR="000C34D1">
        <w:rPr>
          <w:rFonts w:ascii="Arial" w:hAnsi="Arial"/>
          <w:szCs w:val="24"/>
        </w:rPr>
        <w:t>,</w:t>
      </w:r>
      <w:r w:rsidR="004216BA">
        <w:rPr>
          <w:rFonts w:ascii="Arial" w:hAnsi="Arial"/>
          <w:szCs w:val="24"/>
        </w:rPr>
        <w:t xml:space="preserve"> es un</w:t>
      </w:r>
      <w:r w:rsidR="000C34D1">
        <w:rPr>
          <w:rFonts w:ascii="Arial" w:hAnsi="Arial"/>
          <w:szCs w:val="24"/>
        </w:rPr>
        <w:t xml:space="preserve"> establecimiento penitenciario de mediana y alta seguridad</w:t>
      </w:r>
      <w:r>
        <w:rPr>
          <w:rFonts w:ascii="Arial" w:hAnsi="Arial"/>
          <w:szCs w:val="24"/>
        </w:rPr>
        <w:t xml:space="preserve">, </w:t>
      </w:r>
      <w:r w:rsidR="000C34D1">
        <w:rPr>
          <w:rFonts w:ascii="Arial" w:hAnsi="Arial"/>
          <w:szCs w:val="24"/>
        </w:rPr>
        <w:t xml:space="preserve">y la Cárcel para Policías de </w:t>
      </w:r>
      <w:r w:rsidR="00C75BCB">
        <w:rPr>
          <w:rFonts w:ascii="Arial" w:hAnsi="Arial"/>
          <w:szCs w:val="24"/>
        </w:rPr>
        <w:t>“</w:t>
      </w:r>
      <w:r w:rsidR="000C34D1">
        <w:rPr>
          <w:rFonts w:ascii="Arial" w:hAnsi="Arial"/>
          <w:szCs w:val="24"/>
        </w:rPr>
        <w:t>Aures</w:t>
      </w:r>
      <w:r w:rsidR="00C75BCB">
        <w:rPr>
          <w:rFonts w:ascii="Arial" w:hAnsi="Arial"/>
          <w:szCs w:val="24"/>
        </w:rPr>
        <w:t>”</w:t>
      </w:r>
      <w:r w:rsidR="000C34D1">
        <w:rPr>
          <w:rFonts w:ascii="Arial" w:hAnsi="Arial"/>
          <w:szCs w:val="24"/>
        </w:rPr>
        <w:t xml:space="preserve">, es un pabellón de </w:t>
      </w:r>
      <w:r w:rsidR="000C34D1" w:rsidRPr="00A8765D">
        <w:rPr>
          <w:rFonts w:ascii="Arial" w:hAnsi="Arial"/>
          <w:szCs w:val="24"/>
          <w:u w:val="single"/>
        </w:rPr>
        <w:t>mínima seguridad</w:t>
      </w:r>
      <w:r w:rsidR="000C34D1">
        <w:rPr>
          <w:rFonts w:ascii="Arial" w:hAnsi="Arial"/>
          <w:szCs w:val="24"/>
        </w:rPr>
        <w:t xml:space="preserve"> que no cuenta con las condiciones físicas, técnicas y de seguridad para albergar internos que requiera un nivel superior de seguridad</w:t>
      </w:r>
      <w:r w:rsidR="00BD1D35">
        <w:rPr>
          <w:rFonts w:ascii="Arial" w:hAnsi="Arial"/>
          <w:szCs w:val="24"/>
        </w:rPr>
        <w:t xml:space="preserve">, por ende, </w:t>
      </w:r>
      <w:r>
        <w:rPr>
          <w:rFonts w:ascii="Arial" w:hAnsi="Arial"/>
          <w:szCs w:val="24"/>
        </w:rPr>
        <w:t>e</w:t>
      </w:r>
      <w:r w:rsidR="000C34D1">
        <w:rPr>
          <w:rFonts w:ascii="Arial" w:hAnsi="Arial"/>
          <w:szCs w:val="24"/>
        </w:rPr>
        <w:t>l</w:t>
      </w:r>
      <w:r>
        <w:rPr>
          <w:rFonts w:ascii="Arial" w:hAnsi="Arial"/>
          <w:szCs w:val="24"/>
        </w:rPr>
        <w:t xml:space="preserve"> delito</w:t>
      </w:r>
      <w:r w:rsidR="000C34D1">
        <w:rPr>
          <w:rFonts w:ascii="Arial" w:hAnsi="Arial"/>
          <w:szCs w:val="24"/>
        </w:rPr>
        <w:t xml:space="preserve"> por el cual es </w:t>
      </w:r>
      <w:r>
        <w:rPr>
          <w:rFonts w:ascii="Arial" w:hAnsi="Arial"/>
          <w:szCs w:val="24"/>
        </w:rPr>
        <w:t>sindicado</w:t>
      </w:r>
      <w:r w:rsidR="004C1D9B">
        <w:rPr>
          <w:rFonts w:ascii="Arial" w:hAnsi="Arial"/>
          <w:szCs w:val="24"/>
        </w:rPr>
        <w:t xml:space="preserve"> el</w:t>
      </w:r>
      <w:r w:rsidR="000C34D1">
        <w:rPr>
          <w:rFonts w:ascii="Arial" w:hAnsi="Arial"/>
          <w:szCs w:val="24"/>
        </w:rPr>
        <w:t xml:space="preserve"> actor</w:t>
      </w:r>
      <w:r>
        <w:rPr>
          <w:rFonts w:ascii="Arial" w:hAnsi="Arial"/>
          <w:szCs w:val="24"/>
        </w:rPr>
        <w:t xml:space="preserve">, </w:t>
      </w:r>
      <w:r w:rsidR="00C75BCB">
        <w:rPr>
          <w:rFonts w:ascii="Arial" w:hAnsi="Arial"/>
          <w:szCs w:val="24"/>
        </w:rPr>
        <w:t>demanda</w:t>
      </w:r>
      <w:r w:rsidR="00BD1D35">
        <w:rPr>
          <w:rFonts w:ascii="Arial" w:hAnsi="Arial"/>
          <w:szCs w:val="24"/>
        </w:rPr>
        <w:t xml:space="preserve"> un establecimiento de mayor seguridad</w:t>
      </w:r>
      <w:r w:rsidR="007C5367">
        <w:rPr>
          <w:rFonts w:ascii="Arial" w:hAnsi="Arial"/>
          <w:szCs w:val="24"/>
        </w:rPr>
        <w:t>, condiciones que no brinda la Cárcel para Policía “Aures”,</w:t>
      </w:r>
      <w:r w:rsidR="00BD1D35">
        <w:rPr>
          <w:rFonts w:ascii="Arial" w:hAnsi="Arial"/>
          <w:szCs w:val="24"/>
        </w:rPr>
        <w:t xml:space="preserve"> a</w:t>
      </w:r>
      <w:r w:rsidR="007C5367">
        <w:rPr>
          <w:rFonts w:ascii="Arial" w:hAnsi="Arial"/>
          <w:szCs w:val="24"/>
        </w:rPr>
        <w:t>sí sea ex miembro de la Policía.</w:t>
      </w:r>
    </w:p>
    <w:p w:rsidR="00CB5D25" w:rsidRPr="00E05D4A" w:rsidRDefault="00CB5D25" w:rsidP="00653BAF">
      <w:pPr>
        <w:pStyle w:val="Textoindependiente"/>
        <w:spacing w:line="360" w:lineRule="auto"/>
        <w:rPr>
          <w:rFonts w:ascii="Arial" w:hAnsi="Arial"/>
          <w:sz w:val="22"/>
          <w:szCs w:val="24"/>
        </w:rPr>
      </w:pPr>
    </w:p>
    <w:p w:rsidR="009A0C68" w:rsidRDefault="000B169D" w:rsidP="00FA1FC4">
      <w:pPr>
        <w:pStyle w:val="Textoindependiente"/>
        <w:tabs>
          <w:tab w:val="left" w:pos="9072"/>
        </w:tabs>
        <w:spacing w:line="360" w:lineRule="auto"/>
        <w:rPr>
          <w:rFonts w:ascii="Arial" w:hAnsi="Arial"/>
          <w:szCs w:val="24"/>
        </w:rPr>
      </w:pPr>
      <w:r>
        <w:rPr>
          <w:rFonts w:ascii="Arial" w:hAnsi="Arial"/>
          <w:szCs w:val="24"/>
        </w:rPr>
        <w:t>La segunda</w:t>
      </w:r>
      <w:r w:rsidR="0017720D">
        <w:rPr>
          <w:rFonts w:ascii="Arial" w:hAnsi="Arial"/>
          <w:szCs w:val="24"/>
        </w:rPr>
        <w:t>,</w:t>
      </w:r>
      <w:r w:rsidR="00CB5D25">
        <w:rPr>
          <w:rFonts w:ascii="Arial" w:hAnsi="Arial"/>
          <w:szCs w:val="24"/>
        </w:rPr>
        <w:t xml:space="preserve"> </w:t>
      </w:r>
      <w:r w:rsidR="00772E33">
        <w:rPr>
          <w:rFonts w:ascii="Arial" w:hAnsi="Arial"/>
          <w:szCs w:val="24"/>
        </w:rPr>
        <w:t>referente a</w:t>
      </w:r>
      <w:r w:rsidR="00A8765D">
        <w:rPr>
          <w:rFonts w:ascii="Arial" w:hAnsi="Arial"/>
          <w:szCs w:val="24"/>
        </w:rPr>
        <w:t xml:space="preserve"> </w:t>
      </w:r>
      <w:r w:rsidR="00887AF6">
        <w:rPr>
          <w:rFonts w:ascii="Arial" w:hAnsi="Arial"/>
          <w:szCs w:val="24"/>
        </w:rPr>
        <w:t xml:space="preserve">los derechos que </w:t>
      </w:r>
      <w:r w:rsidR="00BD1D35">
        <w:rPr>
          <w:rFonts w:ascii="Arial" w:hAnsi="Arial"/>
          <w:szCs w:val="24"/>
        </w:rPr>
        <w:t>la parte actora indica</w:t>
      </w:r>
      <w:r w:rsidR="004216BA">
        <w:rPr>
          <w:rFonts w:ascii="Arial" w:hAnsi="Arial"/>
          <w:szCs w:val="24"/>
        </w:rPr>
        <w:t xml:space="preserve"> se le </w:t>
      </w:r>
      <w:proofErr w:type="gramStart"/>
      <w:r w:rsidR="004216BA">
        <w:rPr>
          <w:rFonts w:ascii="Arial" w:hAnsi="Arial"/>
          <w:szCs w:val="24"/>
        </w:rPr>
        <w:t>están</w:t>
      </w:r>
      <w:proofErr w:type="gramEnd"/>
      <w:r w:rsidR="004216BA">
        <w:rPr>
          <w:rFonts w:ascii="Arial" w:hAnsi="Arial"/>
          <w:szCs w:val="24"/>
        </w:rPr>
        <w:t xml:space="preserve"> vulnerando</w:t>
      </w:r>
      <w:r w:rsidR="00887AF6">
        <w:rPr>
          <w:rFonts w:ascii="Arial" w:hAnsi="Arial"/>
          <w:szCs w:val="24"/>
        </w:rPr>
        <w:t xml:space="preserve"> </w:t>
      </w:r>
      <w:r w:rsidR="00BD1D35">
        <w:rPr>
          <w:rFonts w:ascii="Arial" w:hAnsi="Arial"/>
          <w:szCs w:val="24"/>
        </w:rPr>
        <w:t>al</w:t>
      </w:r>
      <w:r w:rsidR="00887AF6">
        <w:rPr>
          <w:rFonts w:ascii="Arial" w:hAnsi="Arial"/>
          <w:szCs w:val="24"/>
        </w:rPr>
        <w:t xml:space="preserve"> afirma</w:t>
      </w:r>
      <w:r w:rsidR="00BD1D35">
        <w:rPr>
          <w:rFonts w:ascii="Arial" w:hAnsi="Arial"/>
          <w:szCs w:val="24"/>
        </w:rPr>
        <w:t>r</w:t>
      </w:r>
      <w:r w:rsidR="00887AF6">
        <w:rPr>
          <w:rFonts w:ascii="Arial" w:hAnsi="Arial"/>
          <w:szCs w:val="24"/>
        </w:rPr>
        <w:t xml:space="preserve"> que su integridad física está en peligro</w:t>
      </w:r>
      <w:r w:rsidR="004216BA">
        <w:rPr>
          <w:rFonts w:ascii="Arial" w:hAnsi="Arial"/>
          <w:szCs w:val="24"/>
        </w:rPr>
        <w:t>, al tener</w:t>
      </w:r>
      <w:r w:rsidR="00887AF6">
        <w:rPr>
          <w:rFonts w:ascii="Arial" w:hAnsi="Arial"/>
          <w:szCs w:val="24"/>
        </w:rPr>
        <w:t xml:space="preserve"> contacto con otros internos de diferentes patios que lo han amenazado</w:t>
      </w:r>
      <w:r w:rsidR="004216BA">
        <w:rPr>
          <w:rFonts w:ascii="Arial" w:hAnsi="Arial"/>
          <w:szCs w:val="24"/>
        </w:rPr>
        <w:t>. En el caso de marras</w:t>
      </w:r>
      <w:r w:rsidR="00887AF6">
        <w:rPr>
          <w:rFonts w:ascii="Arial" w:hAnsi="Arial"/>
          <w:szCs w:val="24"/>
        </w:rPr>
        <w:t xml:space="preserve"> </w:t>
      </w:r>
      <w:r w:rsidR="000648BF">
        <w:rPr>
          <w:rFonts w:ascii="Arial" w:hAnsi="Arial"/>
          <w:szCs w:val="24"/>
        </w:rPr>
        <w:t>no se evidencia</w:t>
      </w:r>
      <w:r w:rsidR="00887AF6">
        <w:rPr>
          <w:rFonts w:ascii="Arial" w:hAnsi="Arial"/>
          <w:szCs w:val="24"/>
        </w:rPr>
        <w:t xml:space="preserve"> </w:t>
      </w:r>
      <w:r w:rsidR="000648BF">
        <w:rPr>
          <w:rFonts w:ascii="Arial" w:hAnsi="Arial"/>
          <w:szCs w:val="24"/>
        </w:rPr>
        <w:t>algún elemento</w:t>
      </w:r>
      <w:r w:rsidR="00887AF6">
        <w:rPr>
          <w:rFonts w:ascii="Arial" w:hAnsi="Arial"/>
          <w:szCs w:val="24"/>
        </w:rPr>
        <w:t xml:space="preserve"> objetivo </w:t>
      </w:r>
      <w:r w:rsidR="00E27F58">
        <w:rPr>
          <w:rFonts w:ascii="Arial" w:hAnsi="Arial"/>
          <w:szCs w:val="24"/>
        </w:rPr>
        <w:t>para inferir</w:t>
      </w:r>
      <w:r w:rsidR="00887AF6">
        <w:rPr>
          <w:rFonts w:ascii="Arial" w:hAnsi="Arial"/>
          <w:szCs w:val="24"/>
        </w:rPr>
        <w:t xml:space="preserve"> que</w:t>
      </w:r>
      <w:r w:rsidR="00E27F58">
        <w:rPr>
          <w:rFonts w:ascii="Arial" w:hAnsi="Arial"/>
          <w:szCs w:val="24"/>
        </w:rPr>
        <w:t>,</w:t>
      </w:r>
      <w:r w:rsidR="00887AF6">
        <w:rPr>
          <w:rFonts w:ascii="Arial" w:hAnsi="Arial"/>
          <w:szCs w:val="24"/>
        </w:rPr>
        <w:t xml:space="preserve"> efectivamente</w:t>
      </w:r>
      <w:r w:rsidR="00E27F58">
        <w:rPr>
          <w:rFonts w:ascii="Arial" w:hAnsi="Arial"/>
          <w:szCs w:val="24"/>
        </w:rPr>
        <w:t>,</w:t>
      </w:r>
      <w:r w:rsidR="00887AF6">
        <w:rPr>
          <w:rFonts w:ascii="Arial" w:hAnsi="Arial"/>
          <w:szCs w:val="24"/>
        </w:rPr>
        <w:t xml:space="preserve"> su derec</w:t>
      </w:r>
      <w:r w:rsidR="00A01F52">
        <w:rPr>
          <w:rFonts w:ascii="Arial" w:hAnsi="Arial"/>
          <w:szCs w:val="24"/>
        </w:rPr>
        <w:t xml:space="preserve">ho a la seguridad personal esté </w:t>
      </w:r>
      <w:r w:rsidR="00887AF6">
        <w:rPr>
          <w:rFonts w:ascii="Arial" w:hAnsi="Arial"/>
          <w:szCs w:val="24"/>
        </w:rPr>
        <w:t>comprometido, pues no basta la</w:t>
      </w:r>
      <w:r w:rsidR="004216BA">
        <w:rPr>
          <w:rFonts w:ascii="Arial" w:hAnsi="Arial"/>
          <w:szCs w:val="24"/>
        </w:rPr>
        <w:t xml:space="preserve"> afirmación</w:t>
      </w:r>
      <w:r w:rsidR="00887AF6">
        <w:rPr>
          <w:rFonts w:ascii="Arial" w:hAnsi="Arial"/>
          <w:szCs w:val="24"/>
        </w:rPr>
        <w:t xml:space="preserve"> </w:t>
      </w:r>
      <w:r w:rsidR="00E27F58">
        <w:rPr>
          <w:rFonts w:ascii="Arial" w:hAnsi="Arial"/>
          <w:szCs w:val="24"/>
        </w:rPr>
        <w:t>d</w:t>
      </w:r>
      <w:r w:rsidR="000648BF">
        <w:rPr>
          <w:rFonts w:ascii="Arial" w:hAnsi="Arial"/>
          <w:szCs w:val="24"/>
        </w:rPr>
        <w:t>el actor</w:t>
      </w:r>
      <w:r w:rsidR="00887AF6">
        <w:rPr>
          <w:rFonts w:ascii="Arial" w:hAnsi="Arial"/>
          <w:szCs w:val="24"/>
        </w:rPr>
        <w:t>, sino que debe acreditar por lo menos</w:t>
      </w:r>
      <w:r w:rsidR="00E27F58">
        <w:rPr>
          <w:rFonts w:ascii="Arial" w:hAnsi="Arial"/>
          <w:szCs w:val="24"/>
        </w:rPr>
        <w:t>,</w:t>
      </w:r>
      <w:r w:rsidR="00887AF6">
        <w:rPr>
          <w:rFonts w:ascii="Arial" w:hAnsi="Arial"/>
          <w:szCs w:val="24"/>
        </w:rPr>
        <w:t xml:space="preserve"> sumariam</w:t>
      </w:r>
      <w:r w:rsidR="009A0C68">
        <w:rPr>
          <w:rFonts w:ascii="Arial" w:hAnsi="Arial"/>
          <w:szCs w:val="24"/>
        </w:rPr>
        <w:t xml:space="preserve">ente, que los hechos </w:t>
      </w:r>
      <w:r w:rsidR="00C75BCB">
        <w:rPr>
          <w:rFonts w:ascii="Arial" w:hAnsi="Arial"/>
          <w:szCs w:val="24"/>
        </w:rPr>
        <w:t>son ciertos</w:t>
      </w:r>
      <w:r w:rsidR="00E27F58">
        <w:rPr>
          <w:rFonts w:ascii="Arial" w:hAnsi="Arial"/>
          <w:szCs w:val="24"/>
        </w:rPr>
        <w:t xml:space="preserve">, </w:t>
      </w:r>
      <w:r w:rsidR="009A0C68">
        <w:rPr>
          <w:rFonts w:ascii="Arial" w:hAnsi="Arial"/>
          <w:szCs w:val="24"/>
        </w:rPr>
        <w:t xml:space="preserve">para tomar las medidas pertinentes, </w:t>
      </w:r>
      <w:r w:rsidR="00E27F58">
        <w:rPr>
          <w:rFonts w:ascii="Arial" w:hAnsi="Arial"/>
          <w:szCs w:val="24"/>
        </w:rPr>
        <w:t xml:space="preserve">y es lo que aquí </w:t>
      </w:r>
      <w:r w:rsidR="009A0C68">
        <w:rPr>
          <w:rFonts w:ascii="Arial" w:hAnsi="Arial"/>
          <w:szCs w:val="24"/>
        </w:rPr>
        <w:t>no se acredita</w:t>
      </w:r>
      <w:r w:rsidR="00A01F52">
        <w:rPr>
          <w:rFonts w:ascii="Arial" w:hAnsi="Arial"/>
          <w:szCs w:val="24"/>
        </w:rPr>
        <w:t xml:space="preserve">, a pesar del requerimiento hecho pen esta Sede (Folio 17, </w:t>
      </w:r>
      <w:proofErr w:type="spellStart"/>
      <w:r w:rsidR="00A01F52">
        <w:rPr>
          <w:rFonts w:ascii="Arial" w:hAnsi="Arial"/>
          <w:szCs w:val="24"/>
        </w:rPr>
        <w:t>ib</w:t>
      </w:r>
      <w:proofErr w:type="spellEnd"/>
      <w:r w:rsidR="00A01F52">
        <w:rPr>
          <w:rFonts w:ascii="Arial" w:hAnsi="Arial"/>
          <w:szCs w:val="24"/>
        </w:rPr>
        <w:t>).</w:t>
      </w:r>
    </w:p>
    <w:p w:rsidR="00261711" w:rsidRDefault="009A0C68" w:rsidP="00FA1FC4">
      <w:pPr>
        <w:pStyle w:val="Textoindependiente"/>
        <w:tabs>
          <w:tab w:val="left" w:pos="9072"/>
        </w:tabs>
        <w:spacing w:line="360" w:lineRule="auto"/>
        <w:rPr>
          <w:rFonts w:ascii="Arial" w:hAnsi="Arial"/>
          <w:szCs w:val="24"/>
        </w:rPr>
      </w:pPr>
      <w:r>
        <w:rPr>
          <w:rFonts w:ascii="Arial" w:hAnsi="Arial"/>
          <w:szCs w:val="24"/>
        </w:rPr>
        <w:t xml:space="preserve"> </w:t>
      </w:r>
    </w:p>
    <w:p w:rsidR="000648BF" w:rsidRDefault="000648BF" w:rsidP="000648BF">
      <w:pPr>
        <w:pStyle w:val="Textoindependiente"/>
        <w:spacing w:line="360" w:lineRule="auto"/>
        <w:rPr>
          <w:rFonts w:ascii="Arial" w:hAnsi="Arial"/>
          <w:szCs w:val="24"/>
        </w:rPr>
      </w:pPr>
      <w:r>
        <w:rPr>
          <w:rFonts w:ascii="Arial" w:hAnsi="Arial"/>
          <w:szCs w:val="24"/>
        </w:rPr>
        <w:t xml:space="preserve">En consonancia con lo anterior, es inexistente la vulneración a los derechos invocados por </w:t>
      </w:r>
      <w:r w:rsidR="004216BA">
        <w:rPr>
          <w:rFonts w:ascii="Arial" w:hAnsi="Arial"/>
          <w:szCs w:val="24"/>
        </w:rPr>
        <w:t xml:space="preserve">el </w:t>
      </w:r>
      <w:r>
        <w:rPr>
          <w:rFonts w:ascii="Arial" w:hAnsi="Arial"/>
          <w:szCs w:val="24"/>
        </w:rPr>
        <w:t>actor, por un lado, la parte accionada justificó razonadamente</w:t>
      </w:r>
      <w:r w:rsidR="00A01F52">
        <w:rPr>
          <w:rFonts w:ascii="Arial" w:hAnsi="Arial"/>
          <w:szCs w:val="24"/>
        </w:rPr>
        <w:t>,</w:t>
      </w:r>
      <w:r>
        <w:rPr>
          <w:rFonts w:ascii="Arial" w:hAnsi="Arial"/>
          <w:szCs w:val="24"/>
        </w:rPr>
        <w:t xml:space="preserve"> como lo exige la jurisprudencia</w:t>
      </w:r>
      <w:r w:rsidR="00A01F52">
        <w:rPr>
          <w:rFonts w:ascii="Arial" w:hAnsi="Arial"/>
          <w:szCs w:val="24"/>
        </w:rPr>
        <w:t>,</w:t>
      </w:r>
      <w:r>
        <w:rPr>
          <w:rFonts w:ascii="Arial" w:hAnsi="Arial"/>
          <w:szCs w:val="24"/>
        </w:rPr>
        <w:t xml:space="preserve"> el motivo por el cual no es</w:t>
      </w:r>
      <w:r w:rsidR="00C75BCB">
        <w:rPr>
          <w:rFonts w:ascii="Arial" w:hAnsi="Arial"/>
          <w:szCs w:val="24"/>
        </w:rPr>
        <w:t xml:space="preserve"> trasladado el actor, y por otro</w:t>
      </w:r>
      <w:r>
        <w:rPr>
          <w:rFonts w:ascii="Arial" w:hAnsi="Arial"/>
          <w:szCs w:val="24"/>
        </w:rPr>
        <w:t xml:space="preserve"> lado, </w:t>
      </w:r>
      <w:r w:rsidR="00E27F58">
        <w:rPr>
          <w:rFonts w:ascii="Arial" w:hAnsi="Arial"/>
          <w:szCs w:val="24"/>
        </w:rPr>
        <w:t>falta</w:t>
      </w:r>
      <w:r>
        <w:rPr>
          <w:rFonts w:ascii="Arial" w:hAnsi="Arial"/>
          <w:szCs w:val="24"/>
        </w:rPr>
        <w:t xml:space="preserve"> certeza objetiva de las amenazas que alega </w:t>
      </w:r>
      <w:r w:rsidR="00C75BCB">
        <w:rPr>
          <w:rFonts w:ascii="Arial" w:hAnsi="Arial"/>
          <w:szCs w:val="24"/>
        </w:rPr>
        <w:t>el accionante</w:t>
      </w:r>
      <w:r w:rsidR="00E27F58">
        <w:rPr>
          <w:rFonts w:ascii="Arial" w:hAnsi="Arial"/>
          <w:szCs w:val="24"/>
        </w:rPr>
        <w:t>.</w:t>
      </w:r>
      <w:r>
        <w:rPr>
          <w:rFonts w:ascii="Arial" w:hAnsi="Arial"/>
          <w:szCs w:val="24"/>
        </w:rPr>
        <w:t xml:space="preserve"> </w:t>
      </w:r>
    </w:p>
    <w:p w:rsidR="000648BF" w:rsidRDefault="000648BF" w:rsidP="00FA1FC4">
      <w:pPr>
        <w:pStyle w:val="Textoindependiente"/>
        <w:tabs>
          <w:tab w:val="left" w:pos="9072"/>
        </w:tabs>
        <w:spacing w:line="360" w:lineRule="auto"/>
        <w:rPr>
          <w:rFonts w:ascii="Arial" w:hAnsi="Arial" w:cs="Arial"/>
          <w:szCs w:val="24"/>
        </w:rPr>
      </w:pPr>
    </w:p>
    <w:p w:rsidR="000020DD" w:rsidRDefault="000020DD" w:rsidP="000020DD">
      <w:pPr>
        <w:pStyle w:val="Textoindependiente"/>
        <w:tabs>
          <w:tab w:val="clear" w:pos="708"/>
          <w:tab w:val="clear" w:pos="1416"/>
          <w:tab w:val="left" w:pos="709"/>
          <w:tab w:val="left" w:pos="1418"/>
        </w:tabs>
        <w:spacing w:line="240" w:lineRule="auto"/>
        <w:rPr>
          <w:rFonts w:ascii="Arial" w:hAnsi="Arial"/>
          <w:szCs w:val="24"/>
        </w:rPr>
      </w:pPr>
    </w:p>
    <w:p w:rsidR="000020DD" w:rsidRPr="00B53A87" w:rsidRDefault="000020DD" w:rsidP="007C5367">
      <w:pPr>
        <w:pStyle w:val="Prrafodelista"/>
        <w:numPr>
          <w:ilvl w:val="0"/>
          <w:numId w:val="18"/>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DD317C" w:rsidRPr="00F00F95" w:rsidRDefault="00DD317C" w:rsidP="00DD317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sidR="00614911">
        <w:rPr>
          <w:rFonts w:ascii="Arial" w:hAnsi="Arial" w:cs="Arial"/>
          <w:szCs w:val="24"/>
        </w:rPr>
        <w:t>: (1)</w:t>
      </w:r>
      <w:r w:rsidRPr="00F00F95">
        <w:rPr>
          <w:rFonts w:ascii="Arial" w:hAnsi="Arial" w:cs="Arial"/>
          <w:szCs w:val="24"/>
        </w:rPr>
        <w:t xml:space="preserve"> </w:t>
      </w:r>
      <w:r w:rsidR="00614911">
        <w:rPr>
          <w:rFonts w:ascii="Arial" w:hAnsi="Arial" w:cs="Arial"/>
          <w:szCs w:val="24"/>
        </w:rPr>
        <w:t>S</w:t>
      </w:r>
      <w:r w:rsidRPr="00AC676C">
        <w:rPr>
          <w:rFonts w:ascii="Arial" w:hAnsi="Arial"/>
          <w:szCs w:val="24"/>
        </w:rPr>
        <w:t>e negará la acción</w:t>
      </w:r>
      <w:r>
        <w:rPr>
          <w:rFonts w:ascii="Arial" w:hAnsi="Arial" w:cs="Arial"/>
        </w:rPr>
        <w:t>,</w:t>
      </w:r>
      <w:r w:rsidRPr="00AC676C">
        <w:rPr>
          <w:rFonts w:ascii="Arial" w:hAnsi="Arial" w:cs="Arial"/>
          <w:sz w:val="32"/>
          <w:szCs w:val="24"/>
        </w:rPr>
        <w:t xml:space="preserve"> </w:t>
      </w:r>
      <w:r w:rsidRPr="00AC676C">
        <w:rPr>
          <w:rFonts w:ascii="Arial" w:hAnsi="Arial"/>
          <w:szCs w:val="24"/>
        </w:rPr>
        <w:t>por inexistencia de violación o amenaza a los derechos invocados en este trámite</w:t>
      </w:r>
      <w:r w:rsidR="00614911">
        <w:rPr>
          <w:rFonts w:ascii="Arial" w:hAnsi="Arial" w:cs="Arial"/>
          <w:szCs w:val="24"/>
        </w:rPr>
        <w:t xml:space="preserve">; y, (2) Se denegará frente a los vinculados </w:t>
      </w:r>
      <w:r w:rsidRPr="00F00F95">
        <w:rPr>
          <w:rFonts w:ascii="Arial" w:hAnsi="Arial" w:cs="Arial"/>
          <w:szCs w:val="24"/>
        </w:rPr>
        <w:t xml:space="preserve"> </w:t>
      </w:r>
      <w:r w:rsidR="00614911">
        <w:rPr>
          <w:rFonts w:ascii="Arial" w:hAnsi="Arial"/>
          <w:szCs w:val="24"/>
        </w:rPr>
        <w:t>Cárcel para Policías "Aures", la Dirección General del I</w:t>
      </w:r>
      <w:r w:rsidR="00F6202D">
        <w:rPr>
          <w:rFonts w:ascii="Arial" w:hAnsi="Arial"/>
          <w:szCs w:val="24"/>
        </w:rPr>
        <w:t>npec</w:t>
      </w:r>
      <w:r w:rsidR="00614911">
        <w:rPr>
          <w:rFonts w:ascii="Arial" w:hAnsi="Arial"/>
          <w:szCs w:val="24"/>
        </w:rPr>
        <w:t xml:space="preserve"> y la Junta de traslado de esta entidad.</w:t>
      </w:r>
    </w:p>
    <w:p w:rsidR="00B53A87" w:rsidRDefault="00B53A87" w:rsidP="009A0C68">
      <w:pPr>
        <w:spacing w:line="360" w:lineRule="auto"/>
        <w:ind w:right="51"/>
        <w:jc w:val="both"/>
        <w:rPr>
          <w:rFonts w:ascii="Arial" w:hAnsi="Arial" w:cs="Arial"/>
        </w:rPr>
      </w:pP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lastRenderedPageBreak/>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0648BF" w:rsidRDefault="00B53A87" w:rsidP="00B53A87">
      <w:pPr>
        <w:pStyle w:val="Textoindependiente"/>
        <w:spacing w:line="360" w:lineRule="auto"/>
        <w:jc w:val="center"/>
        <w:rPr>
          <w:rFonts w:ascii="Arial" w:hAnsi="Arial" w:cs="Arial"/>
          <w:bCs/>
          <w:smallCaps/>
          <w:sz w:val="16"/>
          <w:szCs w:val="22"/>
        </w:rPr>
      </w:pPr>
    </w:p>
    <w:p w:rsidR="00614911" w:rsidRDefault="00DD317C" w:rsidP="00614911">
      <w:pPr>
        <w:pStyle w:val="Textoindependiente"/>
        <w:numPr>
          <w:ilvl w:val="0"/>
          <w:numId w:val="21"/>
        </w:numPr>
        <w:tabs>
          <w:tab w:val="clear" w:pos="1416"/>
        </w:tabs>
        <w:spacing w:line="360" w:lineRule="auto"/>
        <w:rPr>
          <w:rFonts w:ascii="Arial" w:hAnsi="Arial"/>
          <w:szCs w:val="24"/>
        </w:rPr>
      </w:pPr>
      <w:r w:rsidRPr="00FA08B1">
        <w:rPr>
          <w:rFonts w:ascii="Arial" w:hAnsi="Arial"/>
          <w:szCs w:val="24"/>
        </w:rPr>
        <w:t>NEGAR la acci</w:t>
      </w:r>
      <w:r>
        <w:rPr>
          <w:rFonts w:ascii="Arial" w:hAnsi="Arial"/>
          <w:szCs w:val="24"/>
        </w:rPr>
        <w:t>ón de tutela promovida por el actor</w:t>
      </w:r>
      <w:r w:rsidRPr="00FA08B1">
        <w:rPr>
          <w:rFonts w:ascii="Arial" w:hAnsi="Arial" w:cs="Arial"/>
          <w:szCs w:val="24"/>
          <w:lang w:val="es-ES"/>
        </w:rPr>
        <w:t xml:space="preserve">, </w:t>
      </w:r>
      <w:r w:rsidR="00E27F58">
        <w:rPr>
          <w:rFonts w:ascii="Arial" w:hAnsi="Arial" w:cs="Arial"/>
          <w:szCs w:val="24"/>
          <w:lang w:val="es-ES"/>
        </w:rPr>
        <w:t xml:space="preserve">en contra de las entidades accionadas y vinculadas </w:t>
      </w:r>
      <w:r w:rsidRPr="00FA08B1">
        <w:rPr>
          <w:rFonts w:ascii="Arial" w:hAnsi="Arial"/>
          <w:szCs w:val="24"/>
        </w:rPr>
        <w:t>por inexistencia de violación o amenaza a los derechos incoados.</w:t>
      </w:r>
    </w:p>
    <w:p w:rsidR="00DD317C" w:rsidRPr="00826752" w:rsidRDefault="00DD317C" w:rsidP="00E27F58">
      <w:pPr>
        <w:pStyle w:val="Textoindependiente"/>
        <w:spacing w:line="360" w:lineRule="auto"/>
        <w:rPr>
          <w:rFonts w:ascii="Arial" w:hAnsi="Arial" w:cs="Arial"/>
          <w:bCs/>
          <w:smallCaps/>
          <w:sz w:val="20"/>
          <w:szCs w:val="24"/>
        </w:rPr>
      </w:pPr>
    </w:p>
    <w:p w:rsidR="00DD317C" w:rsidRDefault="00DD317C" w:rsidP="00DD317C">
      <w:pPr>
        <w:pStyle w:val="Textoindependiente"/>
        <w:numPr>
          <w:ilvl w:val="0"/>
          <w:numId w:val="21"/>
        </w:numPr>
        <w:tabs>
          <w:tab w:val="clear" w:pos="708"/>
        </w:tabs>
        <w:spacing w:line="360" w:lineRule="auto"/>
        <w:rPr>
          <w:rFonts w:ascii="Arial" w:hAnsi="Arial"/>
          <w:szCs w:val="24"/>
        </w:rPr>
      </w:pPr>
      <w:r w:rsidRPr="000E19EC">
        <w:rPr>
          <w:rFonts w:ascii="Arial" w:hAnsi="Arial"/>
          <w:szCs w:val="24"/>
        </w:rPr>
        <w:t>NOTIFICAR esta decisión a todas las partes, por el medio más expedito y eficaz.</w:t>
      </w:r>
    </w:p>
    <w:p w:rsidR="00DD317C" w:rsidRPr="000648BF" w:rsidRDefault="00DD317C" w:rsidP="00DD317C">
      <w:pPr>
        <w:pStyle w:val="Prrafodelista"/>
        <w:rPr>
          <w:rFonts w:ascii="Arial" w:hAnsi="Arial"/>
          <w:sz w:val="22"/>
        </w:rPr>
      </w:pPr>
    </w:p>
    <w:p w:rsidR="00DD317C" w:rsidRPr="000E19EC" w:rsidRDefault="00DD317C" w:rsidP="00DD317C">
      <w:pPr>
        <w:pStyle w:val="Textoindependiente"/>
        <w:numPr>
          <w:ilvl w:val="0"/>
          <w:numId w:val="21"/>
        </w:numPr>
        <w:tabs>
          <w:tab w:val="clear" w:pos="708"/>
        </w:tabs>
        <w:spacing w:line="360" w:lineRule="auto"/>
        <w:rPr>
          <w:rFonts w:ascii="Arial" w:hAnsi="Arial"/>
          <w:szCs w:val="24"/>
        </w:rPr>
      </w:pPr>
      <w:r w:rsidRPr="000E19EC">
        <w:rPr>
          <w:rFonts w:ascii="Arial" w:hAnsi="Arial"/>
          <w:szCs w:val="24"/>
        </w:rPr>
        <w:t>REMITIR este expediente, a la Corte Constitucional para su eventual revisión, de no ser impugnada.</w:t>
      </w:r>
    </w:p>
    <w:p w:rsidR="00DD317C" w:rsidRPr="000648BF" w:rsidRDefault="00DD317C" w:rsidP="00DD317C">
      <w:pPr>
        <w:pStyle w:val="Textoindependiente"/>
        <w:tabs>
          <w:tab w:val="clear" w:pos="708"/>
        </w:tabs>
        <w:spacing w:line="360" w:lineRule="auto"/>
        <w:ind w:left="360"/>
        <w:rPr>
          <w:rFonts w:ascii="Arial" w:hAnsi="Arial"/>
          <w:sz w:val="18"/>
          <w:szCs w:val="24"/>
        </w:rPr>
      </w:pPr>
    </w:p>
    <w:p w:rsidR="00DD317C" w:rsidRPr="000E19EC" w:rsidRDefault="00DD317C" w:rsidP="00DD317C">
      <w:pPr>
        <w:pStyle w:val="Textoindependiente"/>
        <w:numPr>
          <w:ilvl w:val="0"/>
          <w:numId w:val="21"/>
        </w:numPr>
        <w:tabs>
          <w:tab w:val="clear" w:pos="708"/>
        </w:tabs>
        <w:spacing w:line="360" w:lineRule="auto"/>
        <w:rPr>
          <w:rFonts w:ascii="Arial" w:hAnsi="Arial"/>
          <w:szCs w:val="24"/>
        </w:rPr>
      </w:pPr>
      <w:r w:rsidRPr="000E19EC">
        <w:rPr>
          <w:rFonts w:ascii="Arial" w:hAnsi="Arial"/>
          <w:szCs w:val="24"/>
        </w:rPr>
        <w:t xml:space="preserve">ARCHIVAR el expediente, previas anotaciones en los libros radicadores, una vez agotado el trámite ante </w:t>
      </w:r>
      <w:smartTag w:uri="urn:schemas-microsoft-com:office:smarttags" w:element="PersonName">
        <w:smartTagPr>
          <w:attr w:name="ProductID" w:val="la Corte Constitucional."/>
        </w:smartTagPr>
        <w:r w:rsidRPr="000E19EC">
          <w:rPr>
            <w:rFonts w:ascii="Arial" w:hAnsi="Arial"/>
            <w:szCs w:val="24"/>
          </w:rPr>
          <w:t>la Corte Constitucional.</w:t>
        </w:r>
      </w:smartTag>
    </w:p>
    <w:p w:rsidR="00F77990" w:rsidRPr="00E27F58" w:rsidRDefault="00F77990" w:rsidP="00F77990">
      <w:pPr>
        <w:pStyle w:val="Prrafodelista"/>
        <w:rPr>
          <w:rFonts w:ascii="Arial" w:hAnsi="Arial" w:cs="Arial"/>
          <w:spacing w:val="-3"/>
          <w:sz w:val="28"/>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0648BF" w:rsidRDefault="000648BF" w:rsidP="00BA3070">
      <w:pPr>
        <w:pStyle w:val="Textoindependiente"/>
        <w:spacing w:line="360" w:lineRule="auto"/>
        <w:jc w:val="right"/>
        <w:rPr>
          <w:rFonts w:ascii="Arial" w:hAnsi="Arial"/>
          <w:w w:val="150"/>
          <w:szCs w:val="24"/>
          <w:lang w:val="en-GB"/>
        </w:rPr>
      </w:pPr>
    </w:p>
    <w:p w:rsidR="00E27F58" w:rsidRDefault="00E27F58" w:rsidP="00BA3070">
      <w:pPr>
        <w:pStyle w:val="Textoindependiente"/>
        <w:spacing w:line="360" w:lineRule="auto"/>
        <w:jc w:val="right"/>
        <w:rPr>
          <w:rFonts w:ascii="Arial" w:hAnsi="Arial"/>
          <w:w w:val="150"/>
          <w:szCs w:val="24"/>
          <w:lang w:val="en-GB"/>
        </w:rPr>
      </w:pPr>
    </w:p>
    <w:p w:rsidR="00726918" w:rsidRPr="00E27F58" w:rsidRDefault="00BA3070" w:rsidP="00BA3070">
      <w:pPr>
        <w:pStyle w:val="Textoindependiente"/>
        <w:spacing w:line="360" w:lineRule="auto"/>
        <w:jc w:val="right"/>
        <w:rPr>
          <w:rFonts w:ascii="Arial" w:hAnsi="Arial"/>
          <w:szCs w:val="24"/>
        </w:rPr>
      </w:pPr>
      <w:r w:rsidRPr="00E27F58">
        <w:rPr>
          <w:rFonts w:ascii="Arial" w:hAnsi="Arial"/>
          <w:w w:val="150"/>
          <w:szCs w:val="24"/>
          <w:lang w:val="en-GB"/>
        </w:rPr>
        <w:tab/>
      </w:r>
    </w:p>
    <w:p w:rsidR="00951517" w:rsidRPr="00E27F58"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E27F58">
        <w:rPr>
          <w:rFonts w:ascii="Arial" w:hAnsi="Arial" w:cs="Arial"/>
          <w:spacing w:val="-3"/>
          <w:w w:val="150"/>
          <w:sz w:val="28"/>
          <w:lang w:val="es-ES_tradnl"/>
        </w:rPr>
        <w:t>D</w:t>
      </w:r>
      <w:r w:rsidRPr="00E27F58">
        <w:rPr>
          <w:rFonts w:ascii="Arial" w:hAnsi="Arial" w:cs="Arial"/>
          <w:spacing w:val="-3"/>
          <w:w w:val="150"/>
          <w:sz w:val="18"/>
          <w:szCs w:val="16"/>
          <w:lang w:val="es-ES_tradnl"/>
        </w:rPr>
        <w:t xml:space="preserve">UBERNEY </w:t>
      </w:r>
      <w:r w:rsidRPr="00E27F58">
        <w:rPr>
          <w:rFonts w:ascii="Arial" w:hAnsi="Arial" w:cs="Arial"/>
          <w:spacing w:val="-3"/>
          <w:w w:val="150"/>
          <w:sz w:val="28"/>
          <w:lang w:val="es-ES_tradnl"/>
        </w:rPr>
        <w:t>G</w:t>
      </w:r>
      <w:r w:rsidRPr="00E27F58">
        <w:rPr>
          <w:rFonts w:ascii="Arial" w:hAnsi="Arial" w:cs="Arial"/>
          <w:spacing w:val="-3"/>
          <w:w w:val="150"/>
          <w:sz w:val="18"/>
          <w:szCs w:val="16"/>
          <w:lang w:val="es-ES_tradnl"/>
        </w:rPr>
        <w:t xml:space="preserve">RISALES </w:t>
      </w:r>
      <w:r w:rsidRPr="00E27F58">
        <w:rPr>
          <w:rFonts w:ascii="Arial" w:hAnsi="Arial" w:cs="Arial"/>
          <w:spacing w:val="-3"/>
          <w:w w:val="150"/>
          <w:sz w:val="28"/>
          <w:lang w:val="es-ES_tradnl"/>
        </w:rPr>
        <w:t>H</w:t>
      </w:r>
      <w:r w:rsidRPr="00E27F58">
        <w:rPr>
          <w:rFonts w:ascii="Arial" w:hAnsi="Arial" w:cs="Arial"/>
          <w:spacing w:val="-3"/>
          <w:w w:val="150"/>
          <w:sz w:val="18"/>
          <w:szCs w:val="16"/>
          <w:lang w:val="es-ES_tradnl"/>
        </w:rPr>
        <w:t>ERRERA</w:t>
      </w:r>
    </w:p>
    <w:p w:rsidR="00951517" w:rsidRPr="00E27F58"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E27F58">
        <w:rPr>
          <w:rFonts w:ascii="Arial" w:hAnsi="Arial" w:cs="Arial"/>
          <w:spacing w:val="-3"/>
          <w:w w:val="150"/>
          <w:sz w:val="28"/>
          <w:lang w:val="es-ES_tradnl"/>
        </w:rPr>
        <w:t>M</w:t>
      </w:r>
      <w:r w:rsidRPr="00E27F58">
        <w:rPr>
          <w:rFonts w:ascii="Arial" w:hAnsi="Arial" w:cs="Arial"/>
          <w:spacing w:val="-3"/>
          <w:w w:val="150"/>
          <w:lang w:val="es-ES_tradnl"/>
        </w:rPr>
        <w:t xml:space="preserve"> </w:t>
      </w:r>
      <w:r w:rsidRPr="00E27F58">
        <w:rPr>
          <w:rFonts w:ascii="Arial" w:hAnsi="Arial" w:cs="Arial"/>
          <w:spacing w:val="-3"/>
          <w:w w:val="150"/>
          <w:sz w:val="18"/>
          <w:szCs w:val="20"/>
          <w:lang w:val="es-ES_tradnl"/>
        </w:rPr>
        <w:t>A G I S T R A D O</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E27F58" w:rsidRPr="00E27F58" w:rsidRDefault="00E27F5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0648BF" w:rsidRPr="00E27F58" w:rsidRDefault="000648B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E27F58"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E27F58">
        <w:rPr>
          <w:rFonts w:ascii="Arial" w:hAnsi="Arial"/>
          <w:w w:val="150"/>
          <w:sz w:val="28"/>
          <w:szCs w:val="18"/>
          <w:lang w:val="es-ES_tradnl"/>
        </w:rPr>
        <w:t>E</w:t>
      </w:r>
      <w:r w:rsidRPr="00E27F58">
        <w:rPr>
          <w:rFonts w:ascii="Arial" w:hAnsi="Arial"/>
          <w:w w:val="150"/>
          <w:sz w:val="18"/>
          <w:szCs w:val="18"/>
          <w:lang w:val="es-ES_tradnl"/>
        </w:rPr>
        <w:t>DDER</w:t>
      </w:r>
      <w:r w:rsidRPr="00E27F58">
        <w:rPr>
          <w:rFonts w:ascii="Arial" w:hAnsi="Arial"/>
          <w:w w:val="150"/>
          <w:sz w:val="18"/>
          <w:lang w:val="es-ES_tradnl"/>
        </w:rPr>
        <w:t xml:space="preserve"> </w:t>
      </w:r>
      <w:r w:rsidRPr="00E27F58">
        <w:rPr>
          <w:rFonts w:ascii="Arial" w:hAnsi="Arial"/>
          <w:w w:val="150"/>
          <w:sz w:val="28"/>
          <w:lang w:val="es-ES_tradnl"/>
        </w:rPr>
        <w:t>J</w:t>
      </w:r>
      <w:r w:rsidRPr="00E27F58">
        <w:rPr>
          <w:rFonts w:ascii="Arial" w:hAnsi="Arial"/>
          <w:w w:val="150"/>
          <w:sz w:val="18"/>
          <w:szCs w:val="18"/>
          <w:lang w:val="es-ES_tradnl"/>
        </w:rPr>
        <w:t xml:space="preserve">IMMY </w:t>
      </w:r>
      <w:r w:rsidRPr="00E27F58">
        <w:rPr>
          <w:rFonts w:ascii="Arial" w:hAnsi="Arial"/>
          <w:w w:val="150"/>
          <w:sz w:val="28"/>
          <w:lang w:val="es-ES_tradnl"/>
        </w:rPr>
        <w:t>S</w:t>
      </w:r>
      <w:r w:rsidRPr="00E27F58">
        <w:rPr>
          <w:rFonts w:ascii="Arial" w:hAnsi="Arial"/>
          <w:w w:val="150"/>
          <w:sz w:val="18"/>
          <w:szCs w:val="18"/>
          <w:lang w:val="es-ES_tradnl"/>
        </w:rPr>
        <w:t xml:space="preserve">ÁNCHEZ </w:t>
      </w:r>
      <w:r w:rsidRPr="00E27F58">
        <w:rPr>
          <w:rFonts w:ascii="Arial" w:hAnsi="Arial"/>
          <w:w w:val="150"/>
          <w:sz w:val="28"/>
          <w:szCs w:val="18"/>
          <w:lang w:val="es-ES_tradnl"/>
        </w:rPr>
        <w:t>C.</w:t>
      </w:r>
      <w:r w:rsidRPr="00E27F58">
        <w:rPr>
          <w:rFonts w:ascii="Arial" w:hAnsi="Arial"/>
          <w:w w:val="150"/>
          <w:sz w:val="28"/>
          <w:szCs w:val="18"/>
          <w:lang w:val="es-ES_tradnl"/>
        </w:rPr>
        <w:tab/>
      </w:r>
      <w:r w:rsidRPr="00E27F58">
        <w:rPr>
          <w:rFonts w:ascii="Arial" w:hAnsi="Arial"/>
          <w:w w:val="150"/>
          <w:sz w:val="28"/>
          <w:szCs w:val="18"/>
          <w:lang w:val="es-ES_tradnl"/>
        </w:rPr>
        <w:tab/>
      </w:r>
      <w:r w:rsidRPr="00E27F58">
        <w:rPr>
          <w:rFonts w:ascii="Arial" w:hAnsi="Arial" w:cs="Arial"/>
          <w:spacing w:val="-3"/>
          <w:w w:val="150"/>
          <w:sz w:val="28"/>
          <w:szCs w:val="18"/>
        </w:rPr>
        <w:t>J</w:t>
      </w:r>
      <w:r w:rsidRPr="00E27F58">
        <w:rPr>
          <w:rFonts w:ascii="Arial" w:hAnsi="Arial" w:cs="Arial"/>
          <w:spacing w:val="-3"/>
          <w:w w:val="150"/>
          <w:sz w:val="18"/>
          <w:szCs w:val="18"/>
        </w:rPr>
        <w:t xml:space="preserve">AIME </w:t>
      </w:r>
      <w:r w:rsidRPr="00E27F58">
        <w:rPr>
          <w:rFonts w:ascii="Arial" w:hAnsi="Arial" w:cs="Arial"/>
          <w:spacing w:val="-3"/>
          <w:w w:val="150"/>
          <w:sz w:val="28"/>
          <w:szCs w:val="18"/>
        </w:rPr>
        <w:t>A</w:t>
      </w:r>
      <w:r w:rsidRPr="00E27F58">
        <w:rPr>
          <w:rFonts w:ascii="Arial" w:hAnsi="Arial"/>
          <w:w w:val="150"/>
          <w:sz w:val="18"/>
          <w:szCs w:val="18"/>
        </w:rPr>
        <w:t xml:space="preserve">LBERTO </w:t>
      </w:r>
      <w:r w:rsidRPr="00E27F58">
        <w:rPr>
          <w:rFonts w:ascii="Arial" w:hAnsi="Arial" w:cs="Arial"/>
          <w:spacing w:val="-3"/>
          <w:w w:val="150"/>
          <w:sz w:val="28"/>
          <w:szCs w:val="18"/>
        </w:rPr>
        <w:t>S</w:t>
      </w:r>
      <w:r w:rsidRPr="00E27F58">
        <w:rPr>
          <w:rFonts w:ascii="Arial" w:hAnsi="Arial" w:cs="Arial"/>
          <w:spacing w:val="-3"/>
          <w:w w:val="150"/>
          <w:sz w:val="18"/>
          <w:szCs w:val="16"/>
        </w:rPr>
        <w:t xml:space="preserve">ARAZA </w:t>
      </w:r>
      <w:r w:rsidRPr="00E27F58">
        <w:rPr>
          <w:rFonts w:ascii="Arial" w:hAnsi="Arial" w:cs="Arial"/>
          <w:spacing w:val="-3"/>
          <w:w w:val="150"/>
          <w:sz w:val="28"/>
          <w:szCs w:val="18"/>
        </w:rPr>
        <w:t>N.</w:t>
      </w:r>
    </w:p>
    <w:p w:rsidR="00951517" w:rsidRPr="00E27F58"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E27F58">
        <w:rPr>
          <w:rFonts w:ascii="Arial" w:hAnsi="Arial" w:cs="Arial"/>
          <w:w w:val="150"/>
          <w:sz w:val="28"/>
          <w:lang w:val="es-ES_tradnl"/>
        </w:rPr>
        <w:tab/>
      </w:r>
      <w:r w:rsidRPr="00E27F58">
        <w:rPr>
          <w:rFonts w:ascii="Arial" w:hAnsi="Arial" w:cs="Arial"/>
          <w:w w:val="150"/>
          <w:sz w:val="28"/>
          <w:lang w:val="en-GB"/>
        </w:rPr>
        <w:t>M</w:t>
      </w:r>
      <w:r w:rsidRPr="00E27F58">
        <w:rPr>
          <w:rFonts w:ascii="Arial" w:hAnsi="Arial" w:cs="Arial"/>
          <w:w w:val="150"/>
          <w:sz w:val="18"/>
          <w:lang w:val="en-GB"/>
        </w:rPr>
        <w:t xml:space="preserve"> A G I S T R A D O </w:t>
      </w:r>
      <w:r w:rsidRPr="00E27F58">
        <w:rPr>
          <w:rFonts w:ascii="Arial" w:hAnsi="Arial" w:cs="Arial"/>
          <w:w w:val="150"/>
          <w:sz w:val="18"/>
          <w:lang w:val="en-GB"/>
        </w:rPr>
        <w:tab/>
      </w:r>
      <w:r w:rsidRPr="00E27F58">
        <w:rPr>
          <w:rFonts w:ascii="Arial" w:hAnsi="Arial" w:cs="Arial"/>
          <w:w w:val="150"/>
          <w:sz w:val="18"/>
          <w:lang w:val="en-GB"/>
        </w:rPr>
        <w:tab/>
      </w:r>
      <w:r w:rsidRPr="00E27F58">
        <w:rPr>
          <w:rFonts w:ascii="Arial" w:hAnsi="Arial" w:cs="Arial"/>
          <w:w w:val="150"/>
          <w:sz w:val="18"/>
          <w:lang w:val="en-GB"/>
        </w:rPr>
        <w:tab/>
      </w:r>
      <w:r w:rsidRPr="00E27F58">
        <w:rPr>
          <w:rFonts w:ascii="Arial" w:hAnsi="Arial" w:cs="Arial"/>
          <w:w w:val="150"/>
          <w:sz w:val="18"/>
          <w:lang w:val="en-GB"/>
        </w:rPr>
        <w:tab/>
      </w:r>
      <w:r w:rsidRPr="00E27F58">
        <w:rPr>
          <w:rFonts w:ascii="Arial" w:hAnsi="Arial" w:cs="Arial"/>
          <w:w w:val="150"/>
          <w:sz w:val="28"/>
          <w:lang w:val="en-GB"/>
        </w:rPr>
        <w:t>M</w:t>
      </w:r>
      <w:r w:rsidRPr="00E27F58">
        <w:rPr>
          <w:rFonts w:ascii="Arial" w:hAnsi="Arial" w:cs="Arial"/>
          <w:w w:val="150"/>
          <w:sz w:val="18"/>
          <w:lang w:val="en-GB"/>
        </w:rPr>
        <w:t xml:space="preserve"> A G I S T R A D O</w:t>
      </w:r>
    </w:p>
    <w:p w:rsidR="00A955B1" w:rsidRDefault="001B549A"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Pr>
          <w:rFonts w:ascii="Arial" w:hAnsi="Arial"/>
          <w:w w:val="150"/>
          <w:sz w:val="16"/>
          <w:lang w:val="en-US"/>
        </w:rPr>
        <w:tab/>
      </w:r>
      <w:r>
        <w:rPr>
          <w:rFonts w:ascii="Arial" w:hAnsi="Arial"/>
          <w:w w:val="150"/>
          <w:sz w:val="16"/>
          <w:lang w:val="en-US"/>
        </w:rPr>
        <w:tab/>
      </w:r>
      <w:r w:rsidR="000B2D52" w:rsidRPr="00D9225F">
        <w:rPr>
          <w:rFonts w:ascii="Arial" w:hAnsi="Arial"/>
          <w:w w:val="150"/>
          <w:sz w:val="10"/>
          <w:szCs w:val="10"/>
          <w:lang w:val="en-US"/>
        </w:rPr>
        <w:t>DGH/</w:t>
      </w:r>
      <w:r w:rsidR="00DD317C">
        <w:rPr>
          <w:rFonts w:ascii="Arial" w:hAnsi="Arial"/>
          <w:w w:val="150"/>
          <w:sz w:val="10"/>
          <w:szCs w:val="10"/>
          <w:lang w:val="en-US"/>
        </w:rPr>
        <w:t>EHO</w:t>
      </w:r>
      <w:r w:rsidR="00951517">
        <w:rPr>
          <w:rFonts w:ascii="Arial" w:hAnsi="Arial"/>
          <w:w w:val="150"/>
          <w:sz w:val="10"/>
          <w:szCs w:val="10"/>
          <w:lang w:val="en-US"/>
        </w:rPr>
        <w:t>/2015</w:t>
      </w:r>
    </w:p>
    <w:sectPr w:rsidR="00A955B1"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B0" w:rsidRDefault="00B746B0" w:rsidP="0099045D">
      <w:r>
        <w:separator/>
      </w:r>
    </w:p>
  </w:endnote>
  <w:endnote w:type="continuationSeparator" w:id="0">
    <w:p w:rsidR="00B746B0" w:rsidRDefault="00B746B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C4" w:rsidRDefault="00FA1FC4"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FA1FC4" w:rsidRDefault="00FA1FC4" w:rsidP="0013771A">
    <w:pPr>
      <w:pStyle w:val="Piedepgina"/>
      <w:spacing w:line="360" w:lineRule="auto"/>
      <w:jc w:val="right"/>
      <w:rPr>
        <w:rFonts w:ascii="Arial" w:hAnsi="Arial" w:cs="Arial"/>
        <w:spacing w:val="20"/>
        <w:w w:val="200"/>
        <w:sz w:val="14"/>
        <w:szCs w:val="10"/>
        <w:lang w:val="es-CO"/>
      </w:rPr>
    </w:pPr>
  </w:p>
  <w:p w:rsidR="00FA1FC4" w:rsidRPr="003E18D8" w:rsidRDefault="00FA1FC4"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FA1FC4" w:rsidRPr="007F7D49" w:rsidRDefault="00FA1FC4"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B0" w:rsidRDefault="00B746B0" w:rsidP="0099045D">
      <w:r>
        <w:separator/>
      </w:r>
    </w:p>
  </w:footnote>
  <w:footnote w:type="continuationSeparator" w:id="0">
    <w:p w:rsidR="00B746B0" w:rsidRDefault="00B746B0" w:rsidP="0099045D">
      <w:r>
        <w:continuationSeparator/>
      </w:r>
    </w:p>
  </w:footnote>
  <w:footnote w:id="1">
    <w:p w:rsidR="00FA1FC4" w:rsidRPr="009311AF" w:rsidRDefault="00FA1FC4" w:rsidP="00537790">
      <w:pPr>
        <w:pStyle w:val="Textonotapie"/>
        <w:jc w:val="both"/>
        <w:rPr>
          <w:rFonts w:asciiTheme="minorHAnsi" w:hAnsiTheme="minorHAnsi"/>
          <w:lang w:val="es-VE"/>
        </w:rPr>
      </w:pPr>
      <w:r w:rsidRPr="009311AF">
        <w:rPr>
          <w:rStyle w:val="Refdenotaalpie"/>
          <w:rFonts w:asciiTheme="minorHAnsi" w:hAnsiTheme="minorHAnsi"/>
        </w:rPr>
        <w:footnoteRef/>
      </w:r>
      <w:r w:rsidRPr="009311AF">
        <w:rPr>
          <w:rFonts w:asciiTheme="minorHAnsi" w:hAnsiTheme="minorHAnsi"/>
        </w:rPr>
        <w:t xml:space="preserve"> </w:t>
      </w:r>
      <w:r w:rsidRPr="009311AF">
        <w:rPr>
          <w:rFonts w:asciiTheme="minorHAnsi" w:hAnsiTheme="minorHAnsi"/>
          <w:lang w:val="es-VE"/>
        </w:rPr>
        <w:t>CORTE CONSTITUCIONAL. Sentencia T-</w:t>
      </w:r>
      <w:r>
        <w:rPr>
          <w:rFonts w:asciiTheme="minorHAnsi" w:hAnsiTheme="minorHAnsi"/>
          <w:lang w:val="es-VE"/>
        </w:rPr>
        <w:t>336</w:t>
      </w:r>
      <w:r w:rsidRPr="009311AF">
        <w:rPr>
          <w:rFonts w:asciiTheme="minorHAnsi" w:hAnsiTheme="minorHAnsi"/>
          <w:lang w:val="es-VE"/>
        </w:rPr>
        <w:t xml:space="preserve"> de </w:t>
      </w:r>
      <w:r>
        <w:rPr>
          <w:rFonts w:asciiTheme="minorHAnsi" w:hAnsiTheme="minorHAnsi"/>
          <w:lang w:val="es-VE"/>
        </w:rPr>
        <w:t>2015</w:t>
      </w:r>
      <w:r w:rsidRPr="009311AF">
        <w:rPr>
          <w:rFonts w:asciiTheme="minorHAnsi" w:hAnsiTheme="minorHAnsi"/>
          <w:lang w:val="es-VE"/>
        </w:rPr>
        <w:t>.</w:t>
      </w:r>
    </w:p>
  </w:footnote>
  <w:footnote w:id="2">
    <w:p w:rsidR="00FA1FC4" w:rsidRPr="00671FA7" w:rsidRDefault="00FA1FC4" w:rsidP="00847E04">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CONSTITUCIONAL. Sentencia T-324 del 12-08-1993.</w:t>
      </w:r>
    </w:p>
  </w:footnote>
  <w:footnote w:id="3">
    <w:p w:rsidR="00636913" w:rsidRPr="00636913" w:rsidRDefault="00636913">
      <w:pPr>
        <w:pStyle w:val="Textonotapie"/>
        <w:rPr>
          <w:lang w:val="es-CO"/>
        </w:rPr>
      </w:pPr>
      <w:r>
        <w:rPr>
          <w:rStyle w:val="Refdenotaalpie"/>
        </w:rPr>
        <w:footnoteRef/>
      </w:r>
      <w:r>
        <w:t xml:space="preserve"> </w:t>
      </w:r>
      <w:r w:rsidRPr="00B24DF7">
        <w:rPr>
          <w:rFonts w:asciiTheme="minorHAnsi" w:hAnsiTheme="minorHAnsi" w:cs="Calibri"/>
        </w:rPr>
        <w:t>CORTE CONSTITUCIONAL.  Sentencia</w:t>
      </w:r>
      <w:r>
        <w:rPr>
          <w:rFonts w:asciiTheme="minorHAnsi" w:hAnsiTheme="minorHAnsi" w:cs="Calibri"/>
          <w:lang w:val="es-CO"/>
        </w:rPr>
        <w:t xml:space="preserve"> T-439</w:t>
      </w:r>
      <w:r w:rsidRPr="00B24DF7">
        <w:rPr>
          <w:rFonts w:asciiTheme="minorHAnsi" w:hAnsiTheme="minorHAnsi" w:cs="Calibri"/>
          <w:lang w:val="es-CO"/>
        </w:rPr>
        <w:t xml:space="preserve"> de</w:t>
      </w:r>
      <w:r>
        <w:rPr>
          <w:rFonts w:asciiTheme="minorHAnsi" w:hAnsiTheme="minorHAnsi" w:cs="Calibri"/>
          <w:lang w:val="es-CO"/>
        </w:rPr>
        <w:t xml:space="preserve"> </w:t>
      </w:r>
      <w:r w:rsidRPr="00B24DF7">
        <w:rPr>
          <w:rFonts w:asciiTheme="minorHAnsi" w:hAnsiTheme="minorHAnsi" w:cs="Calibri"/>
          <w:lang w:val="es-CO"/>
        </w:rPr>
        <w:t>201</w:t>
      </w:r>
      <w:r>
        <w:rPr>
          <w:rFonts w:asciiTheme="minorHAnsi" w:hAnsiTheme="minorHAnsi" w:cs="Calibri"/>
          <w:lang w:val="es-CO"/>
        </w:rPr>
        <w:t>3</w:t>
      </w:r>
      <w:r w:rsidRPr="00B24DF7">
        <w:rPr>
          <w:rFonts w:asciiTheme="minorHAnsi" w:hAnsiTheme="minorHAnsi" w:cs="Calibri"/>
          <w:lang w:val="es-CO"/>
        </w:rPr>
        <w:t xml:space="preserve">; MP: </w:t>
      </w:r>
      <w:r w:rsidRPr="00714918">
        <w:rPr>
          <w:rFonts w:asciiTheme="minorHAnsi" w:hAnsiTheme="minorHAnsi" w:cs="Arial"/>
        </w:rPr>
        <w:t>Luis Guillermo Guerrero Pérez</w:t>
      </w:r>
    </w:p>
  </w:footnote>
  <w:footnote w:id="4">
    <w:p w:rsidR="00FA1FC4" w:rsidRPr="00B24DF7" w:rsidRDefault="00FA1FC4">
      <w:pPr>
        <w:pStyle w:val="Textonotapie"/>
        <w:rPr>
          <w:lang w:val="es-CO"/>
        </w:rPr>
      </w:pPr>
      <w:r>
        <w:rPr>
          <w:rStyle w:val="Refdenotaalpie"/>
        </w:rPr>
        <w:footnoteRef/>
      </w:r>
      <w:r>
        <w:t xml:space="preserve"> </w:t>
      </w:r>
      <w:r w:rsidRPr="00B24DF7">
        <w:rPr>
          <w:rFonts w:asciiTheme="minorHAnsi" w:hAnsiTheme="minorHAnsi" w:cs="Calibri"/>
        </w:rPr>
        <w:t>CORTE CONSTITUCIONAL.  Sentencia</w:t>
      </w:r>
      <w:r w:rsidRPr="00B24DF7">
        <w:rPr>
          <w:rFonts w:asciiTheme="minorHAnsi" w:hAnsiTheme="minorHAnsi" w:cs="Calibri"/>
          <w:lang w:val="es-CO"/>
        </w:rPr>
        <w:t xml:space="preserve"> T-374 de</w:t>
      </w:r>
      <w:r>
        <w:rPr>
          <w:rFonts w:asciiTheme="minorHAnsi" w:hAnsiTheme="minorHAnsi" w:cs="Calibri"/>
          <w:lang w:val="es-CO"/>
        </w:rPr>
        <w:t xml:space="preserve"> </w:t>
      </w:r>
      <w:r w:rsidRPr="00B24DF7">
        <w:rPr>
          <w:rFonts w:asciiTheme="minorHAnsi" w:hAnsiTheme="minorHAnsi" w:cs="Calibri"/>
          <w:lang w:val="es-CO"/>
        </w:rPr>
        <w:t>2011; MP: Jorge Ignacio Pretelt Chaljub</w:t>
      </w:r>
    </w:p>
  </w:footnote>
  <w:footnote w:id="5">
    <w:p w:rsidR="00FA1FC4" w:rsidRPr="00714918" w:rsidRDefault="00FA1FC4" w:rsidP="00714918">
      <w:pPr>
        <w:rPr>
          <w:rFonts w:asciiTheme="minorHAnsi" w:hAnsiTheme="minorHAnsi" w:cs="Arial"/>
          <w:sz w:val="20"/>
          <w:szCs w:val="20"/>
        </w:rPr>
      </w:pPr>
      <w:r>
        <w:rPr>
          <w:rStyle w:val="Refdenotaalpie"/>
        </w:rPr>
        <w:footnoteRef/>
      </w:r>
      <w:r w:rsidRPr="00714918">
        <w:rPr>
          <w:rFonts w:asciiTheme="minorHAnsi" w:hAnsiTheme="minorHAnsi" w:cs="Calibri"/>
          <w:sz w:val="20"/>
          <w:szCs w:val="20"/>
        </w:rPr>
        <w:t xml:space="preserve">CORTE CONSTITUCIONAL.  </w:t>
      </w:r>
      <w:r w:rsidR="00B64A46">
        <w:rPr>
          <w:rFonts w:asciiTheme="minorHAnsi" w:hAnsiTheme="minorHAnsi" w:cs="Calibri"/>
          <w:sz w:val="20"/>
          <w:szCs w:val="20"/>
        </w:rPr>
        <w:t>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C4" w:rsidRPr="006414F7" w:rsidRDefault="00FA1FC4">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B169D">
      <w:rPr>
        <w:rFonts w:ascii="Calibri" w:hAnsi="Calibri" w:cs="Calibri"/>
        <w:i/>
        <w:noProof/>
        <w:sz w:val="20"/>
      </w:rPr>
      <w:t>8</w:t>
    </w:r>
    <w:r w:rsidRPr="006414F7">
      <w:rPr>
        <w:rFonts w:ascii="Calibri" w:hAnsi="Calibri" w:cs="Calibri"/>
        <w:i/>
        <w:sz w:val="20"/>
      </w:rPr>
      <w:fldChar w:fldCharType="end"/>
    </w:r>
  </w:p>
  <w:p w:rsidR="00FA1FC4" w:rsidRPr="006414F7" w:rsidRDefault="00FA1FC4"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Pr>
        <w:rFonts w:ascii="Calibri" w:hAnsi="Calibri" w:cs="Calibri"/>
        <w:i/>
        <w:sz w:val="20"/>
        <w:szCs w:val="22"/>
      </w:rPr>
      <w:t>5</w:t>
    </w:r>
    <w:r w:rsidRPr="006414F7">
      <w:rPr>
        <w:rFonts w:ascii="Calibri" w:hAnsi="Calibri" w:cs="Calibri"/>
        <w:i/>
        <w:sz w:val="20"/>
        <w:szCs w:val="22"/>
      </w:rPr>
      <w:t>-00</w:t>
    </w:r>
    <w:r>
      <w:rPr>
        <w:rFonts w:ascii="Calibri" w:hAnsi="Calibri" w:cs="Calibri"/>
        <w:i/>
        <w:sz w:val="20"/>
        <w:szCs w:val="22"/>
      </w:rPr>
      <w:t>903</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03B2319"/>
    <w:multiLevelType w:val="multilevel"/>
    <w:tmpl w:val="4BAEBA0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94C56AA"/>
    <w:multiLevelType w:val="hybridMultilevel"/>
    <w:tmpl w:val="203E2DAA"/>
    <w:lvl w:ilvl="0" w:tplc="C4DCCA34">
      <w:start w:val="1"/>
      <w:numFmt w:val="decimal"/>
      <w:lvlText w:val="%1)"/>
      <w:lvlJc w:val="left"/>
      <w:pPr>
        <w:tabs>
          <w:tab w:val="num" w:pos="720"/>
        </w:tabs>
        <w:ind w:left="720" w:hanging="360"/>
      </w:pPr>
      <w:rPr>
        <w:rFonts w:cs="Times New Roman" w:hint="default"/>
      </w:rPr>
    </w:lvl>
    <w:lvl w:ilvl="1" w:tplc="0C0A0017">
      <w:start w:val="1"/>
      <w:numFmt w:val="lowerLetter"/>
      <w:lvlText w:val="%2)"/>
      <w:lvlJc w:val="left"/>
      <w:pPr>
        <w:tabs>
          <w:tab w:val="num" w:pos="1778"/>
        </w:tabs>
        <w:ind w:left="1778" w:hanging="360"/>
      </w:pPr>
      <w:rPr>
        <w:rFonts w:cs="Times New Roman" w:hint="default"/>
      </w:rPr>
    </w:lvl>
    <w:lvl w:ilvl="2" w:tplc="DBE2FEBE">
      <w:start w:val="1"/>
      <w:numFmt w:val="lowerRoman"/>
      <w:lvlText w:val="%3."/>
      <w:lvlJc w:val="right"/>
      <w:pPr>
        <w:tabs>
          <w:tab w:val="num" w:pos="2160"/>
        </w:tabs>
        <w:ind w:left="2160" w:hanging="18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1A7A66"/>
    <w:multiLevelType w:val="hybridMultilevel"/>
    <w:tmpl w:val="46AA531C"/>
    <w:lvl w:ilvl="0" w:tplc="0C0A0011">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3"/>
  </w:num>
  <w:num w:numId="3">
    <w:abstractNumId w:val="12"/>
  </w:num>
  <w:num w:numId="4">
    <w:abstractNumId w:val="3"/>
  </w:num>
  <w:num w:numId="5">
    <w:abstractNumId w:val="24"/>
  </w:num>
  <w:num w:numId="6">
    <w:abstractNumId w:val="0"/>
  </w:num>
  <w:num w:numId="7">
    <w:abstractNumId w:val="18"/>
  </w:num>
  <w:num w:numId="8">
    <w:abstractNumId w:val="1"/>
  </w:num>
  <w:num w:numId="9">
    <w:abstractNumId w:val="26"/>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5"/>
  </w:num>
  <w:num w:numId="17">
    <w:abstractNumId w:val="15"/>
  </w:num>
  <w:num w:numId="18">
    <w:abstractNumId w:val="7"/>
  </w:num>
  <w:num w:numId="19">
    <w:abstractNumId w:val="6"/>
  </w:num>
  <w:num w:numId="20">
    <w:abstractNumId w:val="10"/>
  </w:num>
  <w:num w:numId="21">
    <w:abstractNumId w:val="17"/>
  </w:num>
  <w:num w:numId="22">
    <w:abstractNumId w:val="21"/>
  </w:num>
  <w:num w:numId="23">
    <w:abstractNumId w:val="11"/>
  </w:num>
  <w:num w:numId="24">
    <w:abstractNumId w:val="20"/>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B82"/>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31AA"/>
    <w:rsid w:val="000648BF"/>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41"/>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69D"/>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4D1"/>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1D"/>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20D"/>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0C7E"/>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108"/>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17"/>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3F"/>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224"/>
    <w:rsid w:val="00342323"/>
    <w:rsid w:val="003428A4"/>
    <w:rsid w:val="00342E27"/>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0D3"/>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13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1ACD"/>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179C"/>
    <w:rsid w:val="00412707"/>
    <w:rsid w:val="00412781"/>
    <w:rsid w:val="004127DC"/>
    <w:rsid w:val="00413322"/>
    <w:rsid w:val="00413340"/>
    <w:rsid w:val="00414666"/>
    <w:rsid w:val="00414A51"/>
    <w:rsid w:val="00415E42"/>
    <w:rsid w:val="00416D3E"/>
    <w:rsid w:val="00417345"/>
    <w:rsid w:val="004201F5"/>
    <w:rsid w:val="004207C6"/>
    <w:rsid w:val="00420BC3"/>
    <w:rsid w:val="00420CC5"/>
    <w:rsid w:val="00420E3F"/>
    <w:rsid w:val="00420E76"/>
    <w:rsid w:val="0042110C"/>
    <w:rsid w:val="00421150"/>
    <w:rsid w:val="004216BA"/>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1D9B"/>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289A"/>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0D81"/>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5639"/>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2A1B"/>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790"/>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21D"/>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4911"/>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0E2A"/>
    <w:rsid w:val="00631011"/>
    <w:rsid w:val="00631466"/>
    <w:rsid w:val="006319BF"/>
    <w:rsid w:val="00631F9A"/>
    <w:rsid w:val="006320EA"/>
    <w:rsid w:val="00634C22"/>
    <w:rsid w:val="00634D43"/>
    <w:rsid w:val="00634FEE"/>
    <w:rsid w:val="006365A4"/>
    <w:rsid w:val="00636913"/>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625"/>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18"/>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2F83"/>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2E33"/>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4AB"/>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2DC"/>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367"/>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559"/>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1CC"/>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0F9"/>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E04"/>
    <w:rsid w:val="00850AEE"/>
    <w:rsid w:val="00850C02"/>
    <w:rsid w:val="008511EE"/>
    <w:rsid w:val="00851402"/>
    <w:rsid w:val="0085168A"/>
    <w:rsid w:val="00851CB4"/>
    <w:rsid w:val="008520C1"/>
    <w:rsid w:val="0085213C"/>
    <w:rsid w:val="008522BF"/>
    <w:rsid w:val="008524DF"/>
    <w:rsid w:val="0085265A"/>
    <w:rsid w:val="00852887"/>
    <w:rsid w:val="008531F1"/>
    <w:rsid w:val="00853743"/>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AF6"/>
    <w:rsid w:val="00887F89"/>
    <w:rsid w:val="00887FBC"/>
    <w:rsid w:val="008904A3"/>
    <w:rsid w:val="008904C0"/>
    <w:rsid w:val="0089101F"/>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5863"/>
    <w:rsid w:val="008E2633"/>
    <w:rsid w:val="008E2790"/>
    <w:rsid w:val="008E36DB"/>
    <w:rsid w:val="008E412D"/>
    <w:rsid w:val="008E5334"/>
    <w:rsid w:val="008E638B"/>
    <w:rsid w:val="008E6592"/>
    <w:rsid w:val="008E742B"/>
    <w:rsid w:val="008E747D"/>
    <w:rsid w:val="008E7763"/>
    <w:rsid w:val="008E7D5F"/>
    <w:rsid w:val="008F0D24"/>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C67"/>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77CB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05"/>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C68"/>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8A4"/>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608"/>
    <w:rsid w:val="009F0B08"/>
    <w:rsid w:val="009F13DA"/>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1F52"/>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1AB"/>
    <w:rsid w:val="00A2433D"/>
    <w:rsid w:val="00A24959"/>
    <w:rsid w:val="00A25365"/>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FFA"/>
    <w:rsid w:val="00A5710B"/>
    <w:rsid w:val="00A57155"/>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119"/>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5D"/>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DF7"/>
    <w:rsid w:val="00B254B0"/>
    <w:rsid w:val="00B255EB"/>
    <w:rsid w:val="00B255F4"/>
    <w:rsid w:val="00B25F9F"/>
    <w:rsid w:val="00B25FDE"/>
    <w:rsid w:val="00B26FE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A46"/>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6B0"/>
    <w:rsid w:val="00B74A2D"/>
    <w:rsid w:val="00B7574C"/>
    <w:rsid w:val="00B7596F"/>
    <w:rsid w:val="00B75FBF"/>
    <w:rsid w:val="00B767F1"/>
    <w:rsid w:val="00B77690"/>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1D35"/>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246"/>
    <w:rsid w:val="00BE5793"/>
    <w:rsid w:val="00BE66E3"/>
    <w:rsid w:val="00BE6866"/>
    <w:rsid w:val="00BE6FD6"/>
    <w:rsid w:val="00BE7046"/>
    <w:rsid w:val="00BE78B8"/>
    <w:rsid w:val="00BE78D1"/>
    <w:rsid w:val="00BE794C"/>
    <w:rsid w:val="00BE7C71"/>
    <w:rsid w:val="00BE7F71"/>
    <w:rsid w:val="00BF07B1"/>
    <w:rsid w:val="00BF0846"/>
    <w:rsid w:val="00BF09B8"/>
    <w:rsid w:val="00BF09E5"/>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422"/>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1B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5BC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1EA"/>
    <w:rsid w:val="00C958A3"/>
    <w:rsid w:val="00C968CD"/>
    <w:rsid w:val="00C96F91"/>
    <w:rsid w:val="00C9794A"/>
    <w:rsid w:val="00C97A2C"/>
    <w:rsid w:val="00CA064A"/>
    <w:rsid w:val="00CA12AE"/>
    <w:rsid w:val="00CA14C5"/>
    <w:rsid w:val="00CA17C2"/>
    <w:rsid w:val="00CA21FC"/>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E98"/>
    <w:rsid w:val="00CB291D"/>
    <w:rsid w:val="00CB2FD7"/>
    <w:rsid w:val="00CB3126"/>
    <w:rsid w:val="00CB37FA"/>
    <w:rsid w:val="00CB3B98"/>
    <w:rsid w:val="00CB4807"/>
    <w:rsid w:val="00CB5BE1"/>
    <w:rsid w:val="00CB5D25"/>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6E6"/>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1D7"/>
    <w:rsid w:val="00D9225F"/>
    <w:rsid w:val="00D933FE"/>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17C"/>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5D4A"/>
    <w:rsid w:val="00E0685E"/>
    <w:rsid w:val="00E06D8C"/>
    <w:rsid w:val="00E06DAE"/>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D33"/>
    <w:rsid w:val="00E27F58"/>
    <w:rsid w:val="00E309D8"/>
    <w:rsid w:val="00E30AFF"/>
    <w:rsid w:val="00E30C38"/>
    <w:rsid w:val="00E31580"/>
    <w:rsid w:val="00E31941"/>
    <w:rsid w:val="00E3198D"/>
    <w:rsid w:val="00E324FA"/>
    <w:rsid w:val="00E32E08"/>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C7F"/>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45"/>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5A6"/>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202D"/>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1FC4"/>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D73AA"/>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ED7BEE9-8100-452B-B431-4668DF18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419177464">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3E85-0DCE-4D21-BDFE-CC6B231D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2384</Words>
  <Characters>13114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11</cp:revision>
  <cp:lastPrinted>2015-12-18T20:30:00Z</cp:lastPrinted>
  <dcterms:created xsi:type="dcterms:W3CDTF">2015-12-18T13:13:00Z</dcterms:created>
  <dcterms:modified xsi:type="dcterms:W3CDTF">2015-12-18T20:35:00Z</dcterms:modified>
</cp:coreProperties>
</file>