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437D6" w:rsidRPr="00121680" w:rsidRDefault="006437D6" w:rsidP="006437D6">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000D2F0E">
        <w:rPr>
          <w:rFonts w:ascii="Arial" w:hAnsi="Arial" w:cs="Arial"/>
          <w:w w:val="140"/>
          <w:sz w:val="16"/>
          <w:szCs w:val="18"/>
        </w:rPr>
        <w:t>EPARTAMENTO DE</w:t>
      </w:r>
      <w:r w:rsidRPr="00E4399D">
        <w:rPr>
          <w:rFonts w:ascii="Arial" w:hAnsi="Arial" w:cs="Arial"/>
          <w:w w:val="140"/>
          <w:sz w:val="16"/>
          <w:szCs w:val="18"/>
        </w:rPr>
        <w:t xml:space="preserve">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009F5593">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0D2F0E">
        <w:rPr>
          <w:rFonts w:ascii="Arial" w:hAnsi="Arial"/>
          <w:sz w:val="22"/>
          <w:szCs w:val="22"/>
        </w:rPr>
        <w:t xml:space="preserve">Miguel Ángel Rojas </w:t>
      </w:r>
      <w:proofErr w:type="spellStart"/>
      <w:r w:rsidR="000D2F0E">
        <w:rPr>
          <w:rFonts w:ascii="Arial" w:hAnsi="Arial"/>
          <w:sz w:val="22"/>
          <w:szCs w:val="22"/>
        </w:rPr>
        <w:t>Alzate</w:t>
      </w:r>
      <w:proofErr w:type="spellEnd"/>
      <w:r w:rsidR="000D2F0E">
        <w:rPr>
          <w:rFonts w:ascii="Arial" w:hAnsi="Arial"/>
          <w:sz w:val="22"/>
          <w:szCs w:val="22"/>
        </w:rPr>
        <w:t xml:space="preserve"> </w:t>
      </w:r>
      <w:r w:rsidR="009F5593">
        <w:rPr>
          <w:rFonts w:ascii="Arial" w:hAnsi="Arial"/>
          <w:sz w:val="22"/>
          <w:szCs w:val="22"/>
        </w:rPr>
        <w:t>CC 9.513.220</w:t>
      </w:r>
    </w:p>
    <w:p w:rsidR="00880117" w:rsidRDefault="00880117"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Vivian </w:t>
      </w:r>
      <w:proofErr w:type="spellStart"/>
      <w:r>
        <w:rPr>
          <w:rFonts w:ascii="Arial" w:hAnsi="Arial"/>
          <w:sz w:val="22"/>
          <w:szCs w:val="22"/>
        </w:rPr>
        <w:t>Banessa</w:t>
      </w:r>
      <w:proofErr w:type="spellEnd"/>
      <w:r>
        <w:rPr>
          <w:rFonts w:ascii="Arial" w:hAnsi="Arial"/>
          <w:sz w:val="22"/>
          <w:szCs w:val="22"/>
        </w:rPr>
        <w:t xml:space="preserve"> Rojas </w:t>
      </w:r>
      <w:proofErr w:type="spellStart"/>
      <w:r>
        <w:rPr>
          <w:rFonts w:ascii="Arial" w:hAnsi="Arial"/>
          <w:sz w:val="22"/>
          <w:szCs w:val="22"/>
        </w:rPr>
        <w:t>Walteros</w:t>
      </w:r>
      <w:proofErr w:type="spellEnd"/>
      <w:r>
        <w:rPr>
          <w:rFonts w:ascii="Arial" w:hAnsi="Arial"/>
          <w:sz w:val="22"/>
          <w:szCs w:val="22"/>
        </w:rPr>
        <w:t xml:space="preserve"> CC 1.096.038.127</w:t>
      </w:r>
    </w:p>
    <w:p w:rsidR="006F562A"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Presunt</w:t>
      </w:r>
      <w:r w:rsidR="006437D6">
        <w:rPr>
          <w:rFonts w:ascii="Arial" w:hAnsi="Arial"/>
          <w:sz w:val="22"/>
          <w:szCs w:val="22"/>
        </w:rPr>
        <w:t>o</w:t>
      </w:r>
      <w:r w:rsidRPr="00F86DCE">
        <w:rPr>
          <w:rFonts w:ascii="Arial" w:hAnsi="Arial"/>
          <w:sz w:val="22"/>
          <w:szCs w:val="22"/>
        </w:rPr>
        <w:t xml:space="preserve"> infractor</w:t>
      </w:r>
      <w:r w:rsidR="002D726C">
        <w:rPr>
          <w:rFonts w:ascii="Arial" w:hAnsi="Arial"/>
          <w:sz w:val="22"/>
          <w:szCs w:val="22"/>
        </w:rPr>
        <w:t xml:space="preserve"> (s)</w:t>
      </w:r>
      <w:r w:rsidRPr="00F86DCE">
        <w:rPr>
          <w:rFonts w:ascii="Arial" w:hAnsi="Arial"/>
          <w:sz w:val="22"/>
          <w:szCs w:val="22"/>
        </w:rPr>
        <w:tab/>
        <w:t xml:space="preserve">: </w:t>
      </w:r>
      <w:r w:rsidR="00F651FE">
        <w:rPr>
          <w:rFonts w:ascii="Arial" w:hAnsi="Arial"/>
          <w:sz w:val="22"/>
          <w:szCs w:val="22"/>
        </w:rPr>
        <w:t xml:space="preserve">Gerencia Nacional de Reconocimiento </w:t>
      </w:r>
      <w:r w:rsidR="000D2F0E">
        <w:rPr>
          <w:rFonts w:ascii="Arial" w:hAnsi="Arial"/>
          <w:sz w:val="22"/>
          <w:szCs w:val="22"/>
        </w:rPr>
        <w:t>Colpensiones</w:t>
      </w:r>
      <w:r w:rsidR="006437D6">
        <w:rPr>
          <w:rFonts w:ascii="Arial" w:hAnsi="Arial"/>
          <w:sz w:val="22"/>
          <w:szCs w:val="22"/>
        </w:rPr>
        <w:t xml:space="preserve"> </w:t>
      </w:r>
      <w:r w:rsidR="00F651FE">
        <w:rPr>
          <w:rFonts w:ascii="Arial" w:hAnsi="Arial"/>
          <w:sz w:val="22"/>
          <w:szCs w:val="22"/>
        </w:rPr>
        <w:t>y otr</w:t>
      </w:r>
      <w:r w:rsidR="009F5593">
        <w:rPr>
          <w:rFonts w:ascii="Arial" w:hAnsi="Arial"/>
          <w:sz w:val="22"/>
          <w:szCs w:val="22"/>
        </w:rPr>
        <w:t>a</w:t>
      </w:r>
    </w:p>
    <w:p w:rsidR="006F562A" w:rsidRDefault="006B6D9B" w:rsidP="000D2F0E">
      <w:pPr>
        <w:pStyle w:val="Textoindependiente"/>
        <w:spacing w:line="360" w:lineRule="auto"/>
        <w:ind w:left="3540" w:hanging="3540"/>
        <w:rPr>
          <w:rFonts w:ascii="Arial" w:hAnsi="Arial"/>
          <w:sz w:val="22"/>
        </w:rPr>
      </w:pPr>
      <w:r>
        <w:rPr>
          <w:rFonts w:ascii="Arial" w:hAnsi="Arial"/>
          <w:sz w:val="22"/>
          <w:szCs w:val="22"/>
        </w:rPr>
        <w:tab/>
      </w:r>
      <w:r w:rsidR="00EC7665">
        <w:rPr>
          <w:rFonts w:ascii="Arial" w:hAnsi="Arial"/>
          <w:sz w:val="22"/>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Pr>
          <w:rFonts w:ascii="Arial" w:hAnsi="Arial"/>
          <w:sz w:val="22"/>
        </w:rPr>
        <w:t>201</w:t>
      </w:r>
      <w:r w:rsidR="006F0F83">
        <w:rPr>
          <w:rFonts w:ascii="Arial" w:hAnsi="Arial"/>
          <w:sz w:val="22"/>
        </w:rPr>
        <w:t>5</w:t>
      </w:r>
      <w:r w:rsidR="006F562A">
        <w:rPr>
          <w:rFonts w:ascii="Arial" w:hAnsi="Arial"/>
          <w:sz w:val="22"/>
        </w:rPr>
        <w:t>-</w:t>
      </w:r>
      <w:r w:rsidR="00852D40">
        <w:rPr>
          <w:rFonts w:ascii="Arial" w:hAnsi="Arial"/>
          <w:sz w:val="22"/>
        </w:rPr>
        <w:t>00</w:t>
      </w:r>
      <w:r w:rsidR="000D2F0E">
        <w:rPr>
          <w:rFonts w:ascii="Arial" w:hAnsi="Arial"/>
          <w:sz w:val="22"/>
        </w:rPr>
        <w:t>766</w:t>
      </w:r>
      <w:r w:rsidR="00852D40">
        <w:rPr>
          <w:rFonts w:ascii="Arial" w:hAnsi="Arial"/>
          <w:sz w:val="22"/>
        </w:rPr>
        <w:t>-01</w:t>
      </w:r>
      <w:r w:rsidR="006F562A">
        <w:rPr>
          <w:rFonts w:ascii="Arial" w:hAnsi="Arial"/>
          <w:sz w:val="22"/>
        </w:rPr>
        <w:t xml:space="preserve"> </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Pr="005D5478">
        <w:rPr>
          <w:rFonts w:ascii="Arial" w:hAnsi="Arial"/>
          <w:sz w:val="22"/>
          <w:szCs w:val="22"/>
        </w:rPr>
        <w:t>Derecho de petición</w:t>
      </w:r>
      <w:r w:rsidR="00245260" w:rsidRPr="005D5478">
        <w:rPr>
          <w:rFonts w:ascii="Arial" w:hAnsi="Arial"/>
          <w:sz w:val="22"/>
          <w:szCs w:val="22"/>
        </w:rPr>
        <w:t xml:space="preserve"> - </w:t>
      </w:r>
      <w:proofErr w:type="spellStart"/>
      <w:r w:rsidR="00245260" w:rsidRPr="005D5478">
        <w:rPr>
          <w:rFonts w:ascii="Arial" w:hAnsi="Arial"/>
          <w:sz w:val="22"/>
          <w:szCs w:val="22"/>
        </w:rPr>
        <w:t>Subreglas</w:t>
      </w:r>
      <w:proofErr w:type="spellEnd"/>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0D2F0E">
        <w:rPr>
          <w:rFonts w:ascii="Arial" w:hAnsi="Arial"/>
          <w:sz w:val="22"/>
          <w:szCs w:val="22"/>
        </w:rPr>
        <w:t>Tercero de Familia de</w:t>
      </w:r>
      <w:r w:rsidR="00937A8C">
        <w:rPr>
          <w:rFonts w:ascii="Arial" w:hAnsi="Arial"/>
          <w:sz w:val="22"/>
          <w:szCs w:val="22"/>
        </w:rPr>
        <w:t xml:space="preserv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AB5A3A">
        <w:rPr>
          <w:rFonts w:ascii="Arial" w:hAnsi="Arial"/>
          <w:sz w:val="22"/>
          <w:szCs w:val="22"/>
        </w:rPr>
        <w:t>608 de 16-12-2015</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1E7EDB">
        <w:rPr>
          <w:rFonts w:ascii="Arial" w:hAnsi="Arial" w:cs="Arial"/>
          <w:iCs/>
          <w:smallCaps/>
          <w:lang w:val="es-CO"/>
        </w:rPr>
        <w:t>Pereira, Risaralda,</w:t>
      </w:r>
      <w:r w:rsidR="00480688">
        <w:rPr>
          <w:rFonts w:ascii="Arial" w:hAnsi="Arial" w:cs="Arial"/>
          <w:iCs/>
          <w:smallCaps/>
          <w:lang w:val="es-CO"/>
        </w:rPr>
        <w:t xml:space="preserve"> </w:t>
      </w:r>
      <w:r w:rsidR="00AB5A3A">
        <w:rPr>
          <w:rFonts w:ascii="Arial" w:hAnsi="Arial" w:cs="Arial"/>
          <w:iCs/>
          <w:smallCaps/>
          <w:lang w:val="es-CO"/>
        </w:rPr>
        <w:t xml:space="preserve">dieciséis </w:t>
      </w:r>
      <w:r w:rsidRPr="001E7EDB">
        <w:rPr>
          <w:rFonts w:ascii="Arial" w:hAnsi="Arial" w:cs="Arial"/>
          <w:iCs/>
          <w:smallCaps/>
          <w:lang w:val="es-CO"/>
        </w:rPr>
        <w:t>(</w:t>
      </w:r>
      <w:r w:rsidR="00AB5A3A">
        <w:rPr>
          <w:rFonts w:ascii="Arial" w:hAnsi="Arial" w:cs="Arial"/>
          <w:iCs/>
          <w:smallCaps/>
          <w:lang w:val="es-CO"/>
        </w:rPr>
        <w:t>16</w:t>
      </w:r>
      <w:r w:rsidRPr="001E7EDB">
        <w:rPr>
          <w:rFonts w:ascii="Arial" w:hAnsi="Arial" w:cs="Arial"/>
          <w:iCs/>
          <w:smallCaps/>
          <w:lang w:val="es-CO"/>
        </w:rPr>
        <w:t xml:space="preserve">) de </w:t>
      </w:r>
      <w:r w:rsidR="00D145F3">
        <w:rPr>
          <w:rFonts w:ascii="Arial" w:hAnsi="Arial" w:cs="Arial"/>
          <w:iCs/>
          <w:smallCaps/>
          <w:lang w:val="es-CO"/>
        </w:rPr>
        <w:t>diciembre</w:t>
      </w:r>
      <w:r w:rsidR="006437D6">
        <w:rPr>
          <w:rFonts w:ascii="Arial" w:hAnsi="Arial" w:cs="Arial"/>
          <w:iCs/>
          <w:smallCaps/>
          <w:lang w:val="es-CO"/>
        </w:rPr>
        <w:t xml:space="preserve"> </w:t>
      </w:r>
      <w:r w:rsidRPr="001E7EDB">
        <w:rPr>
          <w:rFonts w:ascii="Arial" w:hAnsi="Arial" w:cs="Arial"/>
          <w:iCs/>
          <w:smallCaps/>
          <w:lang w:val="es-CO"/>
        </w:rPr>
        <w:t xml:space="preserve">de dos mil </w:t>
      </w:r>
      <w:r w:rsidR="00937A8C">
        <w:rPr>
          <w:rFonts w:ascii="Arial" w:hAnsi="Arial" w:cs="Arial"/>
          <w:iCs/>
          <w:smallCaps/>
          <w:lang w:val="es-CO"/>
        </w:rPr>
        <w:t>quince</w:t>
      </w:r>
      <w:r w:rsidRPr="001E7EDB">
        <w:rPr>
          <w:rFonts w:ascii="Arial" w:hAnsi="Arial" w:cs="Arial"/>
          <w:iCs/>
          <w:smallCaps/>
          <w:lang w:val="es-CO"/>
        </w:rPr>
        <w:t xml:space="preserve"> (201</w:t>
      </w:r>
      <w:r w:rsidR="00937A8C">
        <w:rPr>
          <w:rFonts w:ascii="Arial" w:hAnsi="Arial" w:cs="Arial"/>
          <w:iCs/>
          <w:smallCaps/>
          <w:lang w:val="es-CO"/>
        </w:rPr>
        <w:t>5</w:t>
      </w:r>
      <w:r w:rsidRPr="001E7EDB">
        <w:rPr>
          <w:rFonts w:ascii="Arial" w:hAnsi="Arial" w:cs="Arial"/>
          <w:iCs/>
          <w:smallCaps/>
          <w:lang w:val="es-CO"/>
        </w:rPr>
        <w:t>)</w:t>
      </w:r>
      <w:r w:rsidRPr="001E7EDB">
        <w:rPr>
          <w:rFonts w:ascii="Arial" w:hAnsi="Arial" w:cs="Arial"/>
          <w:iCs/>
          <w:lang w:val="es-CO"/>
        </w:rPr>
        <w:t>.</w:t>
      </w:r>
    </w:p>
    <w:p w:rsidR="00D6104D" w:rsidRPr="00607FC8" w:rsidRDefault="00D6104D" w:rsidP="00F839CE">
      <w:pPr>
        <w:pStyle w:val="Textoindependiente"/>
        <w:spacing w:line="360" w:lineRule="auto"/>
        <w:rPr>
          <w:rFonts w:ascii="Arial" w:hAnsi="Arial"/>
          <w:szCs w:val="24"/>
          <w:lang w:val="es-CO"/>
        </w:rPr>
      </w:pPr>
    </w:p>
    <w:p w:rsidR="0042362D" w:rsidRDefault="0042362D"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B620F5" w:rsidRDefault="00B620F5"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791A42" w:rsidRPr="001A0732" w:rsidRDefault="0052222D" w:rsidP="00F839CE">
      <w:pPr>
        <w:pStyle w:val="Textoindependiente"/>
        <w:spacing w:line="360" w:lineRule="auto"/>
        <w:rPr>
          <w:rFonts w:ascii="Arial" w:hAnsi="Arial"/>
          <w:szCs w:val="24"/>
        </w:rPr>
      </w:pPr>
      <w:r>
        <w:rPr>
          <w:rFonts w:ascii="Arial" w:hAnsi="Arial"/>
          <w:szCs w:val="24"/>
        </w:rPr>
        <w:t>Expres</w:t>
      </w:r>
      <w:r w:rsidR="003A489A">
        <w:rPr>
          <w:rFonts w:ascii="Arial" w:hAnsi="Arial"/>
          <w:szCs w:val="24"/>
        </w:rPr>
        <w:t>ó</w:t>
      </w:r>
      <w:r>
        <w:rPr>
          <w:rFonts w:ascii="Arial" w:hAnsi="Arial"/>
          <w:szCs w:val="24"/>
        </w:rPr>
        <w:t xml:space="preserve"> </w:t>
      </w:r>
      <w:r w:rsidR="000D2F0E">
        <w:rPr>
          <w:rFonts w:ascii="Arial" w:hAnsi="Arial"/>
          <w:szCs w:val="24"/>
        </w:rPr>
        <w:t xml:space="preserve">la parte accionante </w:t>
      </w:r>
      <w:r w:rsidR="00170914">
        <w:rPr>
          <w:rFonts w:ascii="Arial" w:hAnsi="Arial"/>
          <w:szCs w:val="24"/>
        </w:rPr>
        <w:t xml:space="preserve">que el día 26-02-2015 radicó </w:t>
      </w:r>
      <w:r w:rsidR="009C3799">
        <w:rPr>
          <w:rFonts w:ascii="Arial" w:hAnsi="Arial"/>
          <w:szCs w:val="24"/>
        </w:rPr>
        <w:t xml:space="preserve">solicitud </w:t>
      </w:r>
      <w:r w:rsidR="009F5593">
        <w:rPr>
          <w:rFonts w:ascii="Arial" w:hAnsi="Arial"/>
          <w:szCs w:val="24"/>
        </w:rPr>
        <w:t>en</w:t>
      </w:r>
      <w:r w:rsidR="009C3799">
        <w:rPr>
          <w:rFonts w:ascii="Arial" w:hAnsi="Arial"/>
          <w:szCs w:val="24"/>
        </w:rPr>
        <w:t xml:space="preserve"> la entidad accionada para el pago del retroactivo </w:t>
      </w:r>
      <w:r w:rsidR="00170914">
        <w:rPr>
          <w:rFonts w:ascii="Arial" w:hAnsi="Arial"/>
          <w:szCs w:val="24"/>
        </w:rPr>
        <w:t>pensional</w:t>
      </w:r>
      <w:r w:rsidR="009C3799">
        <w:rPr>
          <w:rFonts w:ascii="Arial" w:hAnsi="Arial"/>
          <w:szCs w:val="24"/>
        </w:rPr>
        <w:t xml:space="preserve"> que</w:t>
      </w:r>
      <w:r w:rsidR="00D145F3">
        <w:rPr>
          <w:rFonts w:ascii="Arial" w:hAnsi="Arial"/>
          <w:szCs w:val="24"/>
        </w:rPr>
        <w:t xml:space="preserve"> </w:t>
      </w:r>
      <w:r w:rsidR="00B622BF">
        <w:rPr>
          <w:rFonts w:ascii="Arial" w:hAnsi="Arial"/>
          <w:szCs w:val="24"/>
        </w:rPr>
        <w:t xml:space="preserve">le </w:t>
      </w:r>
      <w:r w:rsidR="009C3799">
        <w:rPr>
          <w:rFonts w:ascii="Arial" w:hAnsi="Arial"/>
          <w:szCs w:val="24"/>
        </w:rPr>
        <w:t xml:space="preserve">dejó en suspenso a la señora Vivian </w:t>
      </w:r>
      <w:proofErr w:type="spellStart"/>
      <w:r w:rsidR="009C3799">
        <w:rPr>
          <w:rFonts w:ascii="Arial" w:hAnsi="Arial"/>
          <w:szCs w:val="24"/>
        </w:rPr>
        <w:t>Banessa</w:t>
      </w:r>
      <w:proofErr w:type="spellEnd"/>
      <w:r w:rsidR="009C3799">
        <w:rPr>
          <w:rFonts w:ascii="Arial" w:hAnsi="Arial"/>
          <w:szCs w:val="24"/>
        </w:rPr>
        <w:t xml:space="preserve"> Rojas </w:t>
      </w:r>
      <w:proofErr w:type="spellStart"/>
      <w:r w:rsidR="009C3799">
        <w:rPr>
          <w:rFonts w:ascii="Arial" w:hAnsi="Arial"/>
          <w:szCs w:val="24"/>
        </w:rPr>
        <w:t>Walteros</w:t>
      </w:r>
      <w:proofErr w:type="spellEnd"/>
      <w:r w:rsidR="00F85CA4">
        <w:rPr>
          <w:rFonts w:ascii="Arial" w:hAnsi="Arial"/>
          <w:szCs w:val="24"/>
        </w:rPr>
        <w:t xml:space="preserve">, </w:t>
      </w:r>
      <w:r w:rsidR="009C3799">
        <w:rPr>
          <w:rFonts w:ascii="Arial" w:hAnsi="Arial"/>
          <w:szCs w:val="24"/>
        </w:rPr>
        <w:t xml:space="preserve">y </w:t>
      </w:r>
      <w:r w:rsidR="00F85CA4">
        <w:rPr>
          <w:rFonts w:ascii="Arial" w:hAnsi="Arial"/>
          <w:szCs w:val="24"/>
        </w:rPr>
        <w:t xml:space="preserve">a la </w:t>
      </w:r>
      <w:r w:rsidR="003B604B">
        <w:rPr>
          <w:rFonts w:ascii="Arial" w:hAnsi="Arial"/>
          <w:szCs w:val="24"/>
        </w:rPr>
        <w:t xml:space="preserve">fecha </w:t>
      </w:r>
      <w:r w:rsidR="00F85CA4">
        <w:rPr>
          <w:rFonts w:ascii="Arial" w:hAnsi="Arial"/>
          <w:szCs w:val="24"/>
        </w:rPr>
        <w:t xml:space="preserve">de iniciada la acción no </w:t>
      </w:r>
      <w:r w:rsidR="003B604B">
        <w:rPr>
          <w:rFonts w:ascii="Arial" w:hAnsi="Arial"/>
          <w:szCs w:val="24"/>
        </w:rPr>
        <w:t xml:space="preserve">ha </w:t>
      </w:r>
      <w:r w:rsidR="00DF4705">
        <w:rPr>
          <w:rFonts w:ascii="Arial" w:hAnsi="Arial"/>
          <w:szCs w:val="24"/>
        </w:rPr>
        <w:t xml:space="preserve">recibido </w:t>
      </w:r>
      <w:r w:rsidR="00BD1C0C">
        <w:rPr>
          <w:rFonts w:ascii="Arial" w:hAnsi="Arial"/>
          <w:szCs w:val="24"/>
        </w:rPr>
        <w:t xml:space="preserve">respuesta </w:t>
      </w:r>
      <w:r w:rsidR="000E52D7">
        <w:rPr>
          <w:rFonts w:ascii="Arial" w:hAnsi="Arial"/>
          <w:szCs w:val="24"/>
        </w:rPr>
        <w:t xml:space="preserve">de fondo </w:t>
      </w:r>
      <w:r w:rsidR="00A77179">
        <w:rPr>
          <w:rFonts w:ascii="Arial" w:hAnsi="Arial" w:cs="Arial"/>
          <w:color w:val="000000"/>
          <w:lang w:val="es-CO"/>
        </w:rPr>
        <w:t xml:space="preserve">(Folio </w:t>
      </w:r>
      <w:r w:rsidR="009C3799">
        <w:rPr>
          <w:rFonts w:ascii="Arial" w:hAnsi="Arial" w:cs="Arial"/>
          <w:color w:val="000000"/>
          <w:lang w:val="es-CO"/>
        </w:rPr>
        <w:t>2 a 3</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del cuaderno No.1</w:t>
      </w:r>
      <w:r w:rsidR="002B503F">
        <w:rPr>
          <w:rFonts w:ascii="Arial" w:hAnsi="Arial" w:cs="Arial"/>
          <w:color w:val="000000"/>
          <w:lang w:val="es-CO"/>
        </w:rPr>
        <w:t>).</w:t>
      </w:r>
    </w:p>
    <w:p w:rsidR="002F20AB" w:rsidRPr="00D92BE6" w:rsidRDefault="002F20AB" w:rsidP="00F839CE">
      <w:pPr>
        <w:pStyle w:val="Textoindependiente"/>
        <w:spacing w:line="360" w:lineRule="auto"/>
        <w:rPr>
          <w:rFonts w:ascii="Arial" w:hAnsi="Arial"/>
          <w:szCs w:val="24"/>
          <w:lang w:val="es-CO"/>
        </w:rPr>
      </w:pPr>
    </w:p>
    <w:p w:rsidR="0081509A" w:rsidRPr="00D92BE6" w:rsidRDefault="0081509A"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Pr>
          <w:rFonts w:ascii="Arial" w:hAnsi="Arial"/>
          <w:szCs w:val="24"/>
        </w:rPr>
        <w:t xml:space="preserve">LOS </w:t>
      </w:r>
      <w:r w:rsidRPr="00DC624E">
        <w:rPr>
          <w:rFonts w:ascii="Arial" w:hAnsi="Arial"/>
          <w:szCs w:val="24"/>
        </w:rPr>
        <w:t xml:space="preserve">DERECHOS </w:t>
      </w:r>
      <w:r w:rsidR="002978A1">
        <w:rPr>
          <w:rFonts w:ascii="Arial" w:hAnsi="Arial"/>
          <w:szCs w:val="24"/>
        </w:rPr>
        <w:t>INVOCADOS</w:t>
      </w:r>
    </w:p>
    <w:p w:rsidR="003C2934" w:rsidRDefault="003C2934" w:rsidP="00F839CE">
      <w:pPr>
        <w:pStyle w:val="Textoindependiente"/>
        <w:widowControl w:val="0"/>
        <w:spacing w:line="360" w:lineRule="auto"/>
        <w:rPr>
          <w:rFonts w:ascii="Arial" w:hAnsi="Arial"/>
          <w:szCs w:val="24"/>
        </w:rPr>
      </w:pPr>
    </w:p>
    <w:p w:rsidR="00E0600F" w:rsidRDefault="00F85CA4" w:rsidP="00F839CE">
      <w:pPr>
        <w:pStyle w:val="Textoindependiente"/>
        <w:widowControl w:val="0"/>
        <w:spacing w:line="360" w:lineRule="auto"/>
        <w:rPr>
          <w:rFonts w:ascii="Arial" w:hAnsi="Arial"/>
          <w:szCs w:val="24"/>
        </w:rPr>
      </w:pPr>
      <w:r>
        <w:rPr>
          <w:rFonts w:ascii="Arial" w:hAnsi="Arial"/>
          <w:szCs w:val="24"/>
        </w:rPr>
        <w:t xml:space="preserve">El derecho </w:t>
      </w:r>
      <w:r w:rsidR="002F20AB">
        <w:rPr>
          <w:rFonts w:ascii="Arial" w:hAnsi="Arial"/>
          <w:szCs w:val="24"/>
        </w:rPr>
        <w:t>fundamental</w:t>
      </w:r>
      <w:r w:rsidR="00641308">
        <w:rPr>
          <w:rFonts w:ascii="Arial" w:hAnsi="Arial"/>
          <w:szCs w:val="24"/>
        </w:rPr>
        <w:t xml:space="preserve"> </w:t>
      </w:r>
      <w:r w:rsidR="0017129C">
        <w:rPr>
          <w:rFonts w:ascii="Arial" w:hAnsi="Arial"/>
          <w:szCs w:val="24"/>
        </w:rPr>
        <w:t xml:space="preserve">de </w:t>
      </w:r>
      <w:r w:rsidR="00795FFE">
        <w:rPr>
          <w:rFonts w:ascii="Arial" w:hAnsi="Arial"/>
          <w:szCs w:val="24"/>
        </w:rPr>
        <w:t>petición</w:t>
      </w:r>
      <w:r w:rsidR="001A0732">
        <w:rPr>
          <w:rFonts w:ascii="Arial" w:hAnsi="Arial"/>
          <w:szCs w:val="24"/>
        </w:rPr>
        <w:t>, seguridad social, inclusión en nómina y al mínimo vital</w:t>
      </w:r>
      <w:r w:rsidR="00BF2953">
        <w:rPr>
          <w:rFonts w:ascii="Arial" w:hAnsi="Arial"/>
          <w:szCs w:val="24"/>
        </w:rPr>
        <w:t xml:space="preserve"> </w:t>
      </w:r>
      <w:r w:rsidR="002F20AB" w:rsidRPr="00DC624E">
        <w:rPr>
          <w:rFonts w:ascii="Arial" w:hAnsi="Arial"/>
          <w:szCs w:val="24"/>
        </w:rPr>
        <w:t xml:space="preserve">(Folio </w:t>
      </w:r>
      <w:r w:rsidR="001A0732">
        <w:rPr>
          <w:rFonts w:ascii="Arial" w:hAnsi="Arial"/>
          <w:szCs w:val="24"/>
        </w:rPr>
        <w:t>2</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F85CA4" w:rsidRDefault="00F85CA4" w:rsidP="00F839CE">
      <w:pPr>
        <w:pStyle w:val="Textoindependiente"/>
        <w:widowControl w:val="0"/>
        <w:spacing w:line="360" w:lineRule="auto"/>
        <w:rPr>
          <w:rFonts w:ascii="Arial" w:hAnsi="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2B2E94" w:rsidRDefault="002B2E94" w:rsidP="00F839CE">
      <w:pPr>
        <w:pStyle w:val="Textoindependiente"/>
        <w:widowControl w:val="0"/>
        <w:spacing w:line="360" w:lineRule="auto"/>
        <w:rPr>
          <w:rFonts w:ascii="Arial" w:hAnsi="Arial"/>
        </w:rPr>
      </w:pPr>
    </w:p>
    <w:p w:rsidR="00BB08B2" w:rsidRDefault="003A489A" w:rsidP="00F839CE">
      <w:pPr>
        <w:pStyle w:val="Textoindependiente"/>
        <w:widowControl w:val="0"/>
        <w:spacing w:line="360" w:lineRule="auto"/>
        <w:rPr>
          <w:rFonts w:ascii="Arial" w:hAnsi="Arial"/>
        </w:rPr>
      </w:pPr>
      <w:r w:rsidRPr="00086D8F">
        <w:rPr>
          <w:rFonts w:ascii="Arial" w:hAnsi="Arial"/>
        </w:rPr>
        <w:t xml:space="preserve">La acción correspondió por reparto al Juzgado </w:t>
      </w:r>
      <w:r w:rsidR="001A0732">
        <w:rPr>
          <w:rFonts w:ascii="Arial" w:hAnsi="Arial"/>
        </w:rPr>
        <w:t>Tercero de Familia de</w:t>
      </w:r>
      <w:r w:rsidRPr="00086D8F">
        <w:rPr>
          <w:rFonts w:ascii="Arial" w:hAnsi="Arial"/>
        </w:rPr>
        <w:t xml:space="preserve"> Pereira</w:t>
      </w:r>
      <w:r>
        <w:rPr>
          <w:rFonts w:ascii="Arial" w:hAnsi="Arial"/>
        </w:rPr>
        <w:t>,</w:t>
      </w:r>
      <w:r w:rsidRPr="006950A1">
        <w:rPr>
          <w:rFonts w:ascii="Arial" w:hAnsi="Arial"/>
        </w:rPr>
        <w:t xml:space="preserve"> </w:t>
      </w:r>
      <w:r w:rsidRPr="00086D8F">
        <w:rPr>
          <w:rFonts w:ascii="Arial" w:hAnsi="Arial"/>
        </w:rPr>
        <w:t xml:space="preserve">que con providencia del </w:t>
      </w:r>
      <w:r w:rsidR="001A0732">
        <w:rPr>
          <w:rFonts w:ascii="Arial" w:hAnsi="Arial"/>
        </w:rPr>
        <w:t>05-10</w:t>
      </w:r>
      <w:r w:rsidR="00F85CA4">
        <w:rPr>
          <w:rFonts w:ascii="Arial" w:hAnsi="Arial"/>
        </w:rPr>
        <w:t xml:space="preserve">-2015 </w:t>
      </w:r>
      <w:r w:rsidRPr="00086D8F">
        <w:rPr>
          <w:rFonts w:ascii="Arial" w:hAnsi="Arial"/>
        </w:rPr>
        <w:t>la admitió</w:t>
      </w:r>
      <w:r w:rsidR="001A0732">
        <w:rPr>
          <w:rFonts w:ascii="Arial" w:hAnsi="Arial"/>
        </w:rPr>
        <w:t xml:space="preserve"> </w:t>
      </w:r>
      <w:r w:rsidR="000E52D7">
        <w:rPr>
          <w:rFonts w:ascii="Arial" w:hAnsi="Arial"/>
        </w:rPr>
        <w:t>y 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sidR="001A0732">
        <w:rPr>
          <w:rFonts w:ascii="Arial" w:hAnsi="Arial"/>
        </w:rPr>
        <w:t>19</w:t>
      </w:r>
      <w:r w:rsidR="00A23C49">
        <w:rPr>
          <w:rFonts w:ascii="Arial" w:hAnsi="Arial"/>
        </w:rPr>
        <w:t xml:space="preserve">, </w:t>
      </w:r>
      <w:r w:rsidR="00BB74FF">
        <w:rPr>
          <w:rFonts w:ascii="Arial" w:hAnsi="Arial" w:cs="Arial"/>
          <w:color w:val="000000"/>
          <w:lang w:val="es-CO"/>
        </w:rPr>
        <w:t>del cuaderno No.1</w:t>
      </w:r>
      <w:r w:rsidR="00A23C49">
        <w:rPr>
          <w:rFonts w:ascii="Arial" w:hAnsi="Arial"/>
        </w:rPr>
        <w:t>)</w:t>
      </w:r>
      <w:r w:rsidR="006950A1" w:rsidRPr="006950A1">
        <w:rPr>
          <w:rFonts w:ascii="Arial" w:hAnsi="Arial"/>
        </w:rPr>
        <w:t>.</w:t>
      </w:r>
      <w:r w:rsidR="0073192F">
        <w:rPr>
          <w:rFonts w:ascii="Arial" w:hAnsi="Arial"/>
        </w:rPr>
        <w:t xml:space="preserve"> </w:t>
      </w:r>
      <w:r w:rsidR="001A261B" w:rsidRPr="001A261B">
        <w:rPr>
          <w:rFonts w:ascii="Arial" w:hAnsi="Arial"/>
        </w:rPr>
        <w:t xml:space="preserve">El día </w:t>
      </w:r>
      <w:r w:rsidR="00F85CA4">
        <w:rPr>
          <w:rFonts w:ascii="Arial" w:hAnsi="Arial"/>
        </w:rPr>
        <w:t>1</w:t>
      </w:r>
      <w:r w:rsidR="001A0732">
        <w:rPr>
          <w:rFonts w:ascii="Arial" w:hAnsi="Arial"/>
        </w:rPr>
        <w:t>9</w:t>
      </w:r>
      <w:r w:rsidR="00F85CA4">
        <w:rPr>
          <w:rFonts w:ascii="Arial" w:hAnsi="Arial"/>
        </w:rPr>
        <w:t>-</w:t>
      </w:r>
      <w:r w:rsidR="001A0732">
        <w:rPr>
          <w:rFonts w:ascii="Arial" w:hAnsi="Arial"/>
        </w:rPr>
        <w:t>10</w:t>
      </w:r>
      <w:r w:rsidR="00F85CA4">
        <w:rPr>
          <w:rFonts w:ascii="Arial" w:hAnsi="Arial"/>
        </w:rPr>
        <w:t>-2015</w:t>
      </w:r>
      <w:r w:rsidR="004A7D32">
        <w:rPr>
          <w:rFonts w:ascii="Arial" w:hAnsi="Arial"/>
        </w:rPr>
        <w:t xml:space="preserve"> se profirió</w:t>
      </w:r>
      <w:r w:rsidR="001A261B" w:rsidRPr="001A261B">
        <w:rPr>
          <w:rFonts w:ascii="Arial" w:hAnsi="Arial"/>
        </w:rPr>
        <w:t xml:space="preserve"> sentencia (Folios </w:t>
      </w:r>
      <w:r w:rsidR="001A0732">
        <w:rPr>
          <w:rFonts w:ascii="Arial" w:hAnsi="Arial"/>
        </w:rPr>
        <w:t>22 a 25</w:t>
      </w:r>
      <w:r w:rsidR="004A7D32">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sidR="001A0732">
        <w:rPr>
          <w:rFonts w:ascii="Arial" w:hAnsi="Arial"/>
        </w:rPr>
        <w:t>12-11</w:t>
      </w:r>
      <w:r w:rsidR="00F85CA4">
        <w:rPr>
          <w:rFonts w:ascii="Arial" w:hAnsi="Arial"/>
        </w:rPr>
        <w:t>-2015</w:t>
      </w:r>
      <w:r w:rsidR="001A261B" w:rsidRPr="001A261B">
        <w:rPr>
          <w:rFonts w:ascii="Arial" w:hAnsi="Arial"/>
        </w:rPr>
        <w:t xml:space="preserve"> se conced</w:t>
      </w:r>
      <w:r w:rsidR="00DF4705">
        <w:rPr>
          <w:rFonts w:ascii="Arial" w:hAnsi="Arial"/>
        </w:rPr>
        <w:t>ió</w:t>
      </w:r>
      <w:r w:rsidR="001A261B" w:rsidRPr="001A261B">
        <w:rPr>
          <w:rFonts w:ascii="Arial" w:hAnsi="Arial"/>
        </w:rPr>
        <w:t xml:space="preserve"> l</w:t>
      </w:r>
      <w:r w:rsidR="00461F7E">
        <w:rPr>
          <w:rFonts w:ascii="Arial" w:hAnsi="Arial"/>
        </w:rPr>
        <w:t xml:space="preserve">a impugnación </w:t>
      </w:r>
      <w:r w:rsidR="001A0732">
        <w:rPr>
          <w:rFonts w:ascii="Arial" w:hAnsi="Arial"/>
        </w:rPr>
        <w:t>a la parte actora</w:t>
      </w:r>
      <w:r w:rsidR="00764347">
        <w:rPr>
          <w:rFonts w:ascii="Arial" w:hAnsi="Arial"/>
        </w:rPr>
        <w:t xml:space="preserve">, </w:t>
      </w:r>
      <w:r w:rsidR="001A261B" w:rsidRPr="001A261B">
        <w:rPr>
          <w:rFonts w:ascii="Arial" w:hAnsi="Arial"/>
        </w:rPr>
        <w:t>ante est</w:t>
      </w:r>
      <w:r>
        <w:rPr>
          <w:rFonts w:ascii="Arial" w:hAnsi="Arial"/>
        </w:rPr>
        <w:t>e Tribunal</w:t>
      </w:r>
      <w:r w:rsidR="00775C19">
        <w:rPr>
          <w:rFonts w:ascii="Arial" w:hAnsi="Arial"/>
        </w:rPr>
        <w:t xml:space="preserve"> </w:t>
      </w:r>
      <w:r w:rsidR="001A261B" w:rsidRPr="001A261B">
        <w:rPr>
          <w:rFonts w:ascii="Arial" w:hAnsi="Arial"/>
        </w:rPr>
        <w:t>(Folio</w:t>
      </w:r>
      <w:r w:rsidR="00461F7E">
        <w:rPr>
          <w:rFonts w:ascii="Arial" w:hAnsi="Arial"/>
        </w:rPr>
        <w:t xml:space="preserve"> </w:t>
      </w:r>
      <w:r>
        <w:rPr>
          <w:rFonts w:ascii="Arial" w:hAnsi="Arial"/>
        </w:rPr>
        <w:t>3</w:t>
      </w:r>
      <w:r w:rsidR="00F85CA4">
        <w:rPr>
          <w:rFonts w:ascii="Arial" w:hAnsi="Arial"/>
        </w:rPr>
        <w:t>9</w:t>
      </w:r>
      <w:r w:rsidR="004A7D32">
        <w:rPr>
          <w:rFonts w:ascii="Arial" w:hAnsi="Arial"/>
        </w:rPr>
        <w:t xml:space="preserve">, </w:t>
      </w:r>
      <w:r w:rsidR="00F85CA4">
        <w:rPr>
          <w:rFonts w:ascii="Arial" w:hAnsi="Arial"/>
        </w:rPr>
        <w:t>ibídem</w:t>
      </w:r>
      <w:r w:rsidR="001A261B" w:rsidRPr="001A261B">
        <w:rPr>
          <w:rFonts w:ascii="Arial" w:hAnsi="Arial"/>
        </w:rPr>
        <w:t xml:space="preserve">). </w:t>
      </w:r>
    </w:p>
    <w:p w:rsidR="00BB08B2" w:rsidRDefault="00BB08B2" w:rsidP="00F839CE">
      <w:pPr>
        <w:pStyle w:val="Textoindependiente"/>
        <w:widowControl w:val="0"/>
        <w:spacing w:line="360" w:lineRule="auto"/>
        <w:rPr>
          <w:rFonts w:ascii="Arial" w:hAnsi="Arial"/>
        </w:rPr>
      </w:pPr>
    </w:p>
    <w:p w:rsidR="005B387F" w:rsidRDefault="005B387F" w:rsidP="00F839CE">
      <w:pPr>
        <w:pStyle w:val="Textoindependiente"/>
        <w:widowControl w:val="0"/>
        <w:spacing w:line="360" w:lineRule="auto"/>
        <w:rPr>
          <w:rFonts w:ascii="Arial" w:hAnsi="Arial"/>
        </w:rPr>
      </w:pPr>
    </w:p>
    <w:p w:rsidR="00BB08B2" w:rsidRDefault="002F20AB" w:rsidP="00F839CE">
      <w:pPr>
        <w:pStyle w:val="Textoindependiente"/>
        <w:widowControl w:val="0"/>
        <w:numPr>
          <w:ilvl w:val="0"/>
          <w:numId w:val="1"/>
        </w:numPr>
        <w:spacing w:line="360" w:lineRule="auto"/>
        <w:rPr>
          <w:rFonts w:ascii="Arial" w:hAnsi="Arial" w:cs="Arial"/>
          <w:szCs w:val="24"/>
        </w:rPr>
      </w:pPr>
      <w:r>
        <w:rPr>
          <w:rFonts w:ascii="Arial" w:hAnsi="Arial" w:cs="Arial"/>
          <w:szCs w:val="24"/>
        </w:rPr>
        <w:t xml:space="preserve">EL RESUMEN DE </w:t>
      </w:r>
      <w:r w:rsidRPr="00DC624E">
        <w:rPr>
          <w:rFonts w:ascii="Arial" w:hAnsi="Arial" w:cs="Arial"/>
          <w:szCs w:val="24"/>
        </w:rPr>
        <w:t xml:space="preserve">LA SENTENCIA </w:t>
      </w:r>
      <w:r>
        <w:rPr>
          <w:rFonts w:ascii="Arial" w:hAnsi="Arial" w:cs="Arial"/>
          <w:szCs w:val="24"/>
        </w:rPr>
        <w:t>IMPUGNADA</w:t>
      </w:r>
    </w:p>
    <w:p w:rsidR="00BB08B2" w:rsidRDefault="00BB08B2" w:rsidP="00F839CE">
      <w:pPr>
        <w:pStyle w:val="Textoindependiente"/>
        <w:widowControl w:val="0"/>
        <w:spacing w:line="360" w:lineRule="auto"/>
        <w:rPr>
          <w:rFonts w:ascii="Arial" w:hAnsi="Arial" w:cs="Arial"/>
          <w:szCs w:val="24"/>
        </w:rPr>
      </w:pPr>
    </w:p>
    <w:p w:rsidR="005D269F" w:rsidRDefault="002A2086" w:rsidP="00F839CE">
      <w:pPr>
        <w:pStyle w:val="Textoindependiente"/>
        <w:widowControl w:val="0"/>
        <w:spacing w:line="360" w:lineRule="auto"/>
        <w:rPr>
          <w:rFonts w:ascii="Arial" w:hAnsi="Arial" w:cs="Arial"/>
          <w:szCs w:val="24"/>
        </w:rPr>
      </w:pPr>
      <w:r>
        <w:rPr>
          <w:rFonts w:ascii="Arial" w:hAnsi="Arial" w:cs="Arial"/>
          <w:szCs w:val="24"/>
        </w:rPr>
        <w:t>Declaró improcedente el amparo deprecado</w:t>
      </w:r>
      <w:r w:rsidR="009F5593">
        <w:rPr>
          <w:rFonts w:ascii="Arial" w:hAnsi="Arial" w:cs="Arial"/>
          <w:szCs w:val="24"/>
        </w:rPr>
        <w:t>, porque faltó tanto el requisito de</w:t>
      </w:r>
      <w:r w:rsidR="00E969F3">
        <w:rPr>
          <w:rFonts w:ascii="Arial" w:hAnsi="Arial" w:cs="Arial"/>
          <w:szCs w:val="24"/>
        </w:rPr>
        <w:t xml:space="preserve"> </w:t>
      </w:r>
      <w:r w:rsidR="0046578F">
        <w:rPr>
          <w:rFonts w:ascii="Arial" w:hAnsi="Arial" w:cs="Arial"/>
          <w:szCs w:val="24"/>
        </w:rPr>
        <w:t>subsidiariedad</w:t>
      </w:r>
      <w:r w:rsidR="00E969F3">
        <w:rPr>
          <w:rFonts w:ascii="Arial" w:hAnsi="Arial" w:cs="Arial"/>
          <w:szCs w:val="24"/>
        </w:rPr>
        <w:t xml:space="preserve"> </w:t>
      </w:r>
      <w:r w:rsidR="009F5593">
        <w:rPr>
          <w:rFonts w:ascii="Arial" w:hAnsi="Arial" w:cs="Arial"/>
          <w:szCs w:val="24"/>
        </w:rPr>
        <w:t>como el de la inmediatez</w:t>
      </w:r>
      <w:r w:rsidR="00D145F3">
        <w:rPr>
          <w:rFonts w:ascii="Arial" w:hAnsi="Arial" w:cs="Arial"/>
          <w:szCs w:val="24"/>
        </w:rPr>
        <w:t xml:space="preserve"> </w:t>
      </w:r>
      <w:r w:rsidR="009F5593">
        <w:rPr>
          <w:rFonts w:ascii="Arial" w:hAnsi="Arial" w:cs="Arial"/>
          <w:szCs w:val="24"/>
        </w:rPr>
        <w:t>en la presente acción;</w:t>
      </w:r>
      <w:r w:rsidR="0046578F">
        <w:rPr>
          <w:rFonts w:ascii="Arial" w:hAnsi="Arial" w:cs="Arial"/>
          <w:szCs w:val="24"/>
        </w:rPr>
        <w:t xml:space="preserve"> </w:t>
      </w:r>
      <w:r w:rsidR="009F5593">
        <w:rPr>
          <w:rFonts w:ascii="Arial" w:hAnsi="Arial" w:cs="Arial"/>
          <w:szCs w:val="24"/>
        </w:rPr>
        <w:t>al efecto dijo que</w:t>
      </w:r>
      <w:r w:rsidR="00E969F3">
        <w:rPr>
          <w:rFonts w:ascii="Arial" w:hAnsi="Arial" w:cs="Arial"/>
          <w:szCs w:val="24"/>
        </w:rPr>
        <w:t xml:space="preserve"> la parte actora no</w:t>
      </w:r>
      <w:r w:rsidR="0046578F">
        <w:rPr>
          <w:rFonts w:ascii="Arial" w:hAnsi="Arial" w:cs="Arial"/>
          <w:szCs w:val="24"/>
        </w:rPr>
        <w:t xml:space="preserve"> hizo uso de otro medio administrati</w:t>
      </w:r>
      <w:r w:rsidR="00A20BC6">
        <w:rPr>
          <w:rFonts w:ascii="Arial" w:hAnsi="Arial" w:cs="Arial"/>
          <w:szCs w:val="24"/>
        </w:rPr>
        <w:t>vo o</w:t>
      </w:r>
      <w:r w:rsidR="0046578F">
        <w:rPr>
          <w:rFonts w:ascii="Arial" w:hAnsi="Arial" w:cs="Arial"/>
          <w:szCs w:val="24"/>
        </w:rPr>
        <w:t xml:space="preserve"> judicial</w:t>
      </w:r>
      <w:r w:rsidR="00F01C26">
        <w:rPr>
          <w:rFonts w:ascii="Arial" w:hAnsi="Arial" w:cs="Arial"/>
          <w:szCs w:val="24"/>
        </w:rPr>
        <w:t xml:space="preserve"> para la defensa de sus derechos</w:t>
      </w:r>
      <w:r w:rsidR="00807E6D">
        <w:rPr>
          <w:rFonts w:ascii="Arial" w:hAnsi="Arial" w:cs="Arial"/>
          <w:szCs w:val="24"/>
        </w:rPr>
        <w:t xml:space="preserve"> y dejó </w:t>
      </w:r>
      <w:r w:rsidR="00A20BC6">
        <w:rPr>
          <w:rFonts w:ascii="Arial" w:hAnsi="Arial" w:cs="Arial"/>
          <w:szCs w:val="24"/>
        </w:rPr>
        <w:t>transcurri</w:t>
      </w:r>
      <w:r w:rsidR="00807E6D">
        <w:rPr>
          <w:rFonts w:ascii="Arial" w:hAnsi="Arial" w:cs="Arial"/>
          <w:szCs w:val="24"/>
        </w:rPr>
        <w:t>r</w:t>
      </w:r>
      <w:r w:rsidR="00A20BC6">
        <w:rPr>
          <w:rFonts w:ascii="Arial" w:hAnsi="Arial" w:cs="Arial"/>
          <w:szCs w:val="24"/>
        </w:rPr>
        <w:t xml:space="preserve"> más de siete</w:t>
      </w:r>
      <w:r w:rsidR="009F5593">
        <w:rPr>
          <w:rFonts w:ascii="Arial" w:hAnsi="Arial" w:cs="Arial"/>
          <w:szCs w:val="24"/>
        </w:rPr>
        <w:t xml:space="preserve"> (7)</w:t>
      </w:r>
      <w:r w:rsidR="00A20BC6">
        <w:rPr>
          <w:rFonts w:ascii="Arial" w:hAnsi="Arial" w:cs="Arial"/>
          <w:szCs w:val="24"/>
        </w:rPr>
        <w:t xml:space="preserve"> meses para incoar la acción, sin que </w:t>
      </w:r>
      <w:r w:rsidR="00F01C26">
        <w:rPr>
          <w:rFonts w:ascii="Arial" w:hAnsi="Arial" w:cs="Arial"/>
          <w:szCs w:val="24"/>
        </w:rPr>
        <w:t>acredit</w:t>
      </w:r>
      <w:r w:rsidR="00A20BC6">
        <w:rPr>
          <w:rFonts w:ascii="Arial" w:hAnsi="Arial" w:cs="Arial"/>
          <w:szCs w:val="24"/>
        </w:rPr>
        <w:t>ara</w:t>
      </w:r>
      <w:r w:rsidR="00F01C26">
        <w:rPr>
          <w:rFonts w:ascii="Arial" w:hAnsi="Arial" w:cs="Arial"/>
          <w:szCs w:val="24"/>
        </w:rPr>
        <w:t xml:space="preserve"> que estuviera </w:t>
      </w:r>
      <w:r w:rsidR="00A20BC6">
        <w:rPr>
          <w:rFonts w:ascii="Arial" w:hAnsi="Arial" w:cs="Arial"/>
          <w:szCs w:val="24"/>
        </w:rPr>
        <w:t xml:space="preserve">frente a </w:t>
      </w:r>
      <w:r w:rsidR="00807E6D">
        <w:rPr>
          <w:rFonts w:ascii="Arial" w:hAnsi="Arial" w:cs="Arial"/>
          <w:szCs w:val="24"/>
        </w:rPr>
        <w:t>un caso de</w:t>
      </w:r>
      <w:r w:rsidR="00DE31FB">
        <w:rPr>
          <w:rFonts w:ascii="Arial" w:hAnsi="Arial" w:cs="Arial"/>
          <w:szCs w:val="24"/>
        </w:rPr>
        <w:t xml:space="preserve"> fuerza mayor,</w:t>
      </w:r>
      <w:r w:rsidR="00A20BC6">
        <w:rPr>
          <w:rFonts w:ascii="Arial" w:hAnsi="Arial" w:cs="Arial"/>
          <w:szCs w:val="24"/>
        </w:rPr>
        <w:t xml:space="preserve"> caso fortuito o </w:t>
      </w:r>
      <w:r w:rsidR="00F01C26">
        <w:rPr>
          <w:rFonts w:ascii="Arial" w:hAnsi="Arial" w:cs="Arial"/>
          <w:szCs w:val="24"/>
        </w:rPr>
        <w:t>en un estado de indefensión</w:t>
      </w:r>
      <w:r w:rsidR="00A20BC6">
        <w:rPr>
          <w:rFonts w:ascii="Arial" w:hAnsi="Arial" w:cs="Arial"/>
          <w:szCs w:val="24"/>
        </w:rPr>
        <w:t xml:space="preserve"> </w:t>
      </w:r>
      <w:r w:rsidR="00C34C23">
        <w:rPr>
          <w:rFonts w:ascii="Arial" w:hAnsi="Arial" w:cs="Arial"/>
          <w:szCs w:val="24"/>
        </w:rPr>
        <w:t xml:space="preserve">(Folios </w:t>
      </w:r>
      <w:r w:rsidR="007028F7">
        <w:rPr>
          <w:rFonts w:ascii="Arial" w:hAnsi="Arial"/>
        </w:rPr>
        <w:t>19 a 25</w:t>
      </w:r>
      <w:r w:rsidR="00C34C23">
        <w:rPr>
          <w:rFonts w:ascii="Arial" w:hAnsi="Arial" w:cs="Arial"/>
          <w:szCs w:val="24"/>
        </w:rPr>
        <w:t xml:space="preserve">, </w:t>
      </w:r>
      <w:r w:rsidR="003D1702">
        <w:rPr>
          <w:rFonts w:ascii="Arial" w:hAnsi="Arial" w:cs="Arial"/>
          <w:szCs w:val="24"/>
        </w:rPr>
        <w:t>ib.</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Default="005D269F" w:rsidP="00F839CE">
      <w:pPr>
        <w:pStyle w:val="Textoindependiente"/>
        <w:widowControl w:val="0"/>
        <w:spacing w:line="360" w:lineRule="auto"/>
        <w:rPr>
          <w:rFonts w:ascii="Arial" w:hAnsi="Arial" w:cs="Arial"/>
          <w:szCs w:val="24"/>
        </w:rPr>
      </w:pPr>
    </w:p>
    <w:p w:rsidR="005D269F" w:rsidRDefault="005D269F" w:rsidP="00F839CE">
      <w:pPr>
        <w:pStyle w:val="Textoindependiente"/>
        <w:widowControl w:val="0"/>
        <w:spacing w:line="360" w:lineRule="auto"/>
        <w:rPr>
          <w:rFonts w:ascii="Arial" w:hAnsi="Arial" w:cs="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IMPUGNACIÓN</w:t>
      </w:r>
    </w:p>
    <w:p w:rsidR="00BB08B2" w:rsidRDefault="00BB08B2" w:rsidP="00F839CE">
      <w:pPr>
        <w:pStyle w:val="Textoindependiente"/>
        <w:widowControl w:val="0"/>
        <w:spacing w:line="360" w:lineRule="auto"/>
        <w:rPr>
          <w:rFonts w:ascii="Arial" w:hAnsi="Arial"/>
          <w:szCs w:val="24"/>
        </w:rPr>
      </w:pPr>
    </w:p>
    <w:p w:rsidR="00A36DEC" w:rsidRDefault="007028F7" w:rsidP="00F839CE">
      <w:pPr>
        <w:pStyle w:val="Textoindependiente"/>
        <w:widowControl w:val="0"/>
        <w:spacing w:line="360" w:lineRule="auto"/>
        <w:rPr>
          <w:rFonts w:ascii="Arial" w:hAnsi="Arial"/>
          <w:szCs w:val="24"/>
        </w:rPr>
      </w:pPr>
      <w:r>
        <w:rPr>
          <w:rFonts w:ascii="Arial" w:hAnsi="Arial"/>
        </w:rPr>
        <w:t>La parte actora aduj</w:t>
      </w:r>
      <w:r w:rsidR="00E969F3">
        <w:rPr>
          <w:rFonts w:ascii="Arial" w:hAnsi="Arial"/>
        </w:rPr>
        <w:t>o</w:t>
      </w:r>
      <w:r>
        <w:rPr>
          <w:rFonts w:ascii="Arial" w:hAnsi="Arial"/>
        </w:rPr>
        <w:t xml:space="preserve"> que la entidad accionada</w:t>
      </w:r>
      <w:r w:rsidR="00E922FC">
        <w:rPr>
          <w:rFonts w:ascii="Arial" w:hAnsi="Arial"/>
        </w:rPr>
        <w:t xml:space="preserve"> debe dar una respuesta oportuna y definitiva a la solicitud</w:t>
      </w:r>
      <w:r w:rsidR="00DE31FB">
        <w:rPr>
          <w:rFonts w:ascii="Arial" w:hAnsi="Arial"/>
        </w:rPr>
        <w:t>,</w:t>
      </w:r>
      <w:r w:rsidR="00E922FC">
        <w:rPr>
          <w:rFonts w:ascii="Arial" w:hAnsi="Arial"/>
        </w:rPr>
        <w:t xml:space="preserve"> y el silencio</w:t>
      </w:r>
      <w:r w:rsidR="00A20BC6">
        <w:rPr>
          <w:rFonts w:ascii="Arial" w:hAnsi="Arial"/>
        </w:rPr>
        <w:t xml:space="preserve"> de esta</w:t>
      </w:r>
      <w:r w:rsidR="00E922FC">
        <w:rPr>
          <w:rFonts w:ascii="Arial" w:hAnsi="Arial"/>
        </w:rPr>
        <w:t xml:space="preserve"> atenta contra </w:t>
      </w:r>
      <w:r w:rsidR="00C37202">
        <w:rPr>
          <w:rFonts w:ascii="Arial" w:hAnsi="Arial"/>
        </w:rPr>
        <w:t xml:space="preserve">los </w:t>
      </w:r>
      <w:r w:rsidR="00E922FC">
        <w:rPr>
          <w:rFonts w:ascii="Arial" w:hAnsi="Arial"/>
        </w:rPr>
        <w:t xml:space="preserve">derechos fundamentales invocados. Considera que la acción constitucional es el mecanismo idóneo para salvaguardar la protección requerida </w:t>
      </w:r>
      <w:r w:rsidR="00E922FC" w:rsidRPr="00F66DCA">
        <w:rPr>
          <w:rFonts w:ascii="Arial" w:hAnsi="Arial"/>
          <w:szCs w:val="24"/>
        </w:rPr>
        <w:t>(</w:t>
      </w:r>
      <w:r w:rsidR="00C95350" w:rsidRPr="00F66DCA">
        <w:rPr>
          <w:rFonts w:ascii="Arial" w:hAnsi="Arial"/>
          <w:szCs w:val="24"/>
        </w:rPr>
        <w:t xml:space="preserve">Folios </w:t>
      </w:r>
      <w:r w:rsidR="00C37202">
        <w:rPr>
          <w:rFonts w:ascii="Arial" w:hAnsi="Arial"/>
          <w:szCs w:val="24"/>
        </w:rPr>
        <w:t>36</w:t>
      </w:r>
      <w:r w:rsidR="00053902">
        <w:rPr>
          <w:rFonts w:ascii="Arial" w:hAnsi="Arial"/>
          <w:szCs w:val="24"/>
        </w:rPr>
        <w:t xml:space="preserve"> a 3</w:t>
      </w:r>
      <w:r w:rsidR="00C37202">
        <w:rPr>
          <w:rFonts w:ascii="Arial" w:hAnsi="Arial"/>
          <w:szCs w:val="24"/>
        </w:rPr>
        <w:t>8</w:t>
      </w:r>
      <w:r w:rsidR="00C95350" w:rsidRPr="00F66DCA">
        <w:rPr>
          <w:rFonts w:ascii="Arial" w:hAnsi="Arial"/>
          <w:szCs w:val="24"/>
        </w:rPr>
        <w:t xml:space="preserve">, </w:t>
      </w:r>
      <w:r w:rsidR="00C43FC8" w:rsidRPr="00F66DCA">
        <w:rPr>
          <w:rFonts w:ascii="Arial" w:hAnsi="Arial"/>
          <w:szCs w:val="24"/>
        </w:rPr>
        <w:t>ib.</w:t>
      </w:r>
      <w:r w:rsidR="004C0806" w:rsidRPr="00F66DCA">
        <w:rPr>
          <w:rFonts w:ascii="Arial" w:hAnsi="Arial"/>
          <w:szCs w:val="24"/>
        </w:rPr>
        <w:t>).</w:t>
      </w:r>
    </w:p>
    <w:p w:rsidR="00980038" w:rsidRDefault="00980038" w:rsidP="00F839CE">
      <w:pPr>
        <w:pStyle w:val="Textoindependiente"/>
        <w:widowControl w:val="0"/>
        <w:spacing w:line="360" w:lineRule="auto"/>
        <w:rPr>
          <w:rFonts w:ascii="Arial" w:hAnsi="Arial"/>
          <w:szCs w:val="24"/>
        </w:rPr>
      </w:pPr>
    </w:p>
    <w:p w:rsidR="005A3B1D" w:rsidRPr="00A67268" w:rsidRDefault="005A3B1D"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624E"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Default="00F748E0" w:rsidP="00F839CE">
      <w:pPr>
        <w:spacing w:line="360" w:lineRule="auto"/>
        <w:jc w:val="both"/>
        <w:rPr>
          <w:rFonts w:ascii="Arial" w:hAnsi="Arial" w:cs="Arial"/>
        </w:rPr>
      </w:pPr>
    </w:p>
    <w:p w:rsidR="00AD01F8" w:rsidRPr="003D195F" w:rsidRDefault="00AD01F8" w:rsidP="00AD01F8">
      <w:pPr>
        <w:spacing w:line="360" w:lineRule="auto"/>
        <w:jc w:val="both"/>
        <w:rPr>
          <w:rFonts w:ascii="Arial" w:hAnsi="Arial" w:cs="Arial"/>
          <w:lang w:val="es-CO"/>
        </w:rPr>
      </w:pPr>
      <w:r w:rsidRPr="003D195F">
        <w:rPr>
          <w:rFonts w:ascii="Arial" w:hAnsi="Arial" w:cs="Arial"/>
          <w:lang w:val="es-CO"/>
        </w:rPr>
        <w:t>Esta Sala especializada está facultada en forma legal para desatar la controversia pues</w:t>
      </w:r>
      <w:r w:rsidR="00E969F3">
        <w:rPr>
          <w:rFonts w:ascii="Arial" w:hAnsi="Arial" w:cs="Arial"/>
          <w:lang w:val="es-CO"/>
        </w:rPr>
        <w:t xml:space="preserve">ta a su consideración, por ser </w:t>
      </w:r>
      <w:r w:rsidRPr="003D195F">
        <w:rPr>
          <w:rFonts w:ascii="Arial" w:hAnsi="Arial" w:cs="Arial"/>
          <w:lang w:val="es-CO"/>
        </w:rPr>
        <w:t>l</w:t>
      </w:r>
      <w:r w:rsidR="00E969F3">
        <w:rPr>
          <w:rFonts w:ascii="Arial" w:hAnsi="Arial" w:cs="Arial"/>
          <w:lang w:val="es-CO"/>
        </w:rPr>
        <w:t>a</w:t>
      </w:r>
      <w:r w:rsidRPr="003D195F">
        <w:rPr>
          <w:rFonts w:ascii="Arial" w:hAnsi="Arial" w:cs="Arial"/>
          <w:lang w:val="es-CO"/>
        </w:rPr>
        <w:t xml:space="preserve"> superior</w:t>
      </w:r>
      <w:r w:rsidR="00E969F3">
        <w:rPr>
          <w:rFonts w:ascii="Arial" w:hAnsi="Arial" w:cs="Arial"/>
          <w:lang w:val="es-CO"/>
        </w:rPr>
        <w:t>a</w:t>
      </w:r>
      <w:r w:rsidRPr="003D195F">
        <w:rPr>
          <w:rFonts w:ascii="Arial" w:hAnsi="Arial" w:cs="Arial"/>
          <w:lang w:val="es-CO"/>
        </w:rPr>
        <w:t xml:space="preserve"> jerárquic</w:t>
      </w:r>
      <w:r w:rsidR="00E969F3">
        <w:rPr>
          <w:rFonts w:ascii="Arial" w:hAnsi="Arial" w:cs="Arial"/>
          <w:lang w:val="es-CO"/>
        </w:rPr>
        <w:t>a</w:t>
      </w:r>
      <w:r w:rsidRPr="003D195F">
        <w:rPr>
          <w:rFonts w:ascii="Arial" w:hAnsi="Arial" w:cs="Arial"/>
          <w:lang w:val="es-CO"/>
        </w:rPr>
        <w:t xml:space="preserve"> del Despacho que conoció en primera instancia (Artículo 32 del Decreto 2591 de 1991).</w:t>
      </w:r>
    </w:p>
    <w:p w:rsidR="00A915CE" w:rsidRPr="0039469E" w:rsidRDefault="00A915CE" w:rsidP="000F596B">
      <w:pPr>
        <w:spacing w:line="360" w:lineRule="auto"/>
        <w:jc w:val="both"/>
        <w:rPr>
          <w:rFonts w:ascii="Arial" w:hAnsi="Arial" w:cs="Arial"/>
          <w:lang w:val="es-MX"/>
        </w:rPr>
      </w:pPr>
    </w:p>
    <w:p w:rsidR="002F20AB" w:rsidRDefault="002F20AB"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szCs w:val="24"/>
        </w:rPr>
      </w:pPr>
      <w:r w:rsidRPr="00DC624E">
        <w:rPr>
          <w:rFonts w:ascii="Arial" w:hAnsi="Arial"/>
          <w:szCs w:val="24"/>
        </w:rPr>
        <w:t>La legitimación en la causa</w:t>
      </w:r>
    </w:p>
    <w:p w:rsidR="00AD01F8" w:rsidRPr="00DC624E" w:rsidRDefault="00AD01F8" w:rsidP="00AD01F8">
      <w:pPr>
        <w:pStyle w:val="Textoindependiente"/>
        <w:tabs>
          <w:tab w:val="clear" w:pos="0"/>
          <w:tab w:val="clear" w:pos="708"/>
          <w:tab w:val="clear" w:pos="1416"/>
          <w:tab w:val="left" w:pos="567"/>
        </w:tabs>
        <w:spacing w:line="360" w:lineRule="auto"/>
        <w:ind w:left="567"/>
        <w:rPr>
          <w:rFonts w:ascii="Arial" w:hAnsi="Arial"/>
          <w:szCs w:val="24"/>
        </w:rPr>
      </w:pPr>
    </w:p>
    <w:p w:rsidR="002C02D6" w:rsidRPr="00C37202" w:rsidRDefault="004B061A" w:rsidP="002C02D6">
      <w:pPr>
        <w:pStyle w:val="Textoindependiente"/>
        <w:spacing w:line="360" w:lineRule="auto"/>
        <w:rPr>
          <w:rFonts w:ascii="Arial" w:hAnsi="Arial"/>
        </w:rPr>
      </w:pPr>
      <w:r w:rsidRPr="00311FCA">
        <w:rPr>
          <w:rFonts w:ascii="Arial" w:hAnsi="Arial" w:cs="Arial"/>
          <w:szCs w:val="24"/>
        </w:rPr>
        <w:lastRenderedPageBreak/>
        <w:t xml:space="preserve">Se cumple la legitimación por activa </w:t>
      </w:r>
      <w:r w:rsidR="00493A5F">
        <w:rPr>
          <w:rFonts w:ascii="Arial" w:hAnsi="Arial" w:cs="Arial"/>
          <w:szCs w:val="24"/>
        </w:rPr>
        <w:t xml:space="preserve">de la </w:t>
      </w:r>
      <w:r w:rsidR="00C37202">
        <w:rPr>
          <w:rFonts w:ascii="Arial" w:hAnsi="Arial" w:cs="Arial"/>
          <w:szCs w:val="24"/>
        </w:rPr>
        <w:t>parte accionante</w:t>
      </w:r>
      <w:r w:rsidR="00B622BF">
        <w:rPr>
          <w:rFonts w:ascii="Arial" w:hAnsi="Arial" w:cs="Arial"/>
          <w:szCs w:val="24"/>
        </w:rPr>
        <w:t>,</w:t>
      </w:r>
      <w:r w:rsidR="00A20BC6">
        <w:rPr>
          <w:rFonts w:ascii="Arial" w:hAnsi="Arial"/>
        </w:rPr>
        <w:t xml:space="preserve"> </w:t>
      </w:r>
      <w:r w:rsidR="00C37202">
        <w:rPr>
          <w:rFonts w:ascii="Arial" w:hAnsi="Arial"/>
        </w:rPr>
        <w:t xml:space="preserve">porque son quienes suscriben </w:t>
      </w:r>
      <w:r w:rsidR="00B622BF">
        <w:rPr>
          <w:rFonts w:ascii="Arial" w:hAnsi="Arial"/>
        </w:rPr>
        <w:t xml:space="preserve">por intermedio de apoderado judicial el </w:t>
      </w:r>
      <w:r w:rsidR="00A20BC6">
        <w:rPr>
          <w:rFonts w:ascii="Arial" w:hAnsi="Arial" w:cs="Arial"/>
          <w:szCs w:val="24"/>
        </w:rPr>
        <w:t xml:space="preserve">derecho </w:t>
      </w:r>
      <w:r w:rsidR="00C37202">
        <w:rPr>
          <w:rFonts w:ascii="Arial" w:hAnsi="Arial" w:cs="Arial"/>
          <w:szCs w:val="24"/>
        </w:rPr>
        <w:t xml:space="preserve">de </w:t>
      </w:r>
      <w:r w:rsidR="00493A5F">
        <w:rPr>
          <w:rFonts w:ascii="Arial" w:hAnsi="Arial" w:cs="Arial"/>
          <w:szCs w:val="24"/>
        </w:rPr>
        <w:t>la petición</w:t>
      </w:r>
      <w:r w:rsidR="00FC457A">
        <w:rPr>
          <w:rFonts w:ascii="Arial" w:hAnsi="Arial"/>
        </w:rPr>
        <w:t>.</w:t>
      </w:r>
      <w:r w:rsidR="00493A5F">
        <w:rPr>
          <w:rFonts w:ascii="Arial" w:hAnsi="Arial"/>
        </w:rPr>
        <w:t xml:space="preserve"> </w:t>
      </w:r>
      <w:r w:rsidR="00C37202">
        <w:rPr>
          <w:rFonts w:ascii="Arial" w:hAnsi="Arial"/>
        </w:rPr>
        <w:t xml:space="preserve">En el extremo </w:t>
      </w:r>
      <w:r w:rsidR="00534EE4" w:rsidRPr="0095291D">
        <w:rPr>
          <w:rFonts w:ascii="Arial" w:hAnsi="Arial" w:cs="Arial"/>
        </w:rPr>
        <w:t>pasiv</w:t>
      </w:r>
      <w:r w:rsidR="00470E61">
        <w:rPr>
          <w:rFonts w:ascii="Arial" w:hAnsi="Arial" w:cs="Arial"/>
        </w:rPr>
        <w:t>o</w:t>
      </w:r>
      <w:r w:rsidR="00534EE4" w:rsidRPr="0095291D">
        <w:rPr>
          <w:rFonts w:ascii="Arial" w:hAnsi="Arial" w:cs="Arial"/>
        </w:rPr>
        <w:t xml:space="preserve">, </w:t>
      </w:r>
      <w:r w:rsidR="004E776E">
        <w:rPr>
          <w:rFonts w:ascii="Arial" w:hAnsi="Arial" w:cs="Arial"/>
        </w:rPr>
        <w:t>la Gerencia Nacional de Reconocimiento de Colpensiones</w:t>
      </w:r>
      <w:r w:rsidR="00534EE4" w:rsidRPr="0095291D">
        <w:rPr>
          <w:rFonts w:ascii="Arial" w:hAnsi="Arial" w:cs="Arial"/>
        </w:rPr>
        <w:t xml:space="preserve">, </w:t>
      </w:r>
      <w:r w:rsidR="004E776E">
        <w:rPr>
          <w:rFonts w:ascii="Arial" w:hAnsi="Arial" w:cs="Arial"/>
        </w:rPr>
        <w:t xml:space="preserve">es la </w:t>
      </w:r>
      <w:r w:rsidR="004E776E">
        <w:rPr>
          <w:rFonts w:ascii="Arial" w:hAnsi="Arial" w:cs="Arial"/>
          <w:szCs w:val="24"/>
        </w:rPr>
        <w:t>facultada legalmente para resolver sobre el reconocimiento de las prestaciones sociales</w:t>
      </w:r>
      <w:r w:rsidR="00C37202">
        <w:rPr>
          <w:rFonts w:ascii="Arial" w:hAnsi="Arial" w:cs="Arial"/>
          <w:szCs w:val="24"/>
        </w:rPr>
        <w:t xml:space="preserve"> y</w:t>
      </w:r>
      <w:r w:rsidR="00470E61">
        <w:rPr>
          <w:rFonts w:ascii="Arial" w:hAnsi="Arial" w:cs="Arial"/>
          <w:szCs w:val="24"/>
        </w:rPr>
        <w:t>,</w:t>
      </w:r>
      <w:r w:rsidR="00C37202">
        <w:rPr>
          <w:rFonts w:ascii="Arial" w:hAnsi="Arial" w:cs="Arial"/>
          <w:szCs w:val="24"/>
        </w:rPr>
        <w:t xml:space="preserve"> </w:t>
      </w:r>
      <w:r w:rsidR="00470E61">
        <w:rPr>
          <w:rFonts w:ascii="Arial" w:hAnsi="Arial" w:cs="Arial"/>
          <w:szCs w:val="24"/>
          <w:lang w:val="es-CO"/>
        </w:rPr>
        <w:t>respecto</w:t>
      </w:r>
      <w:r w:rsidR="002C02D6">
        <w:rPr>
          <w:rFonts w:ascii="Arial" w:hAnsi="Arial" w:cs="Arial"/>
          <w:szCs w:val="24"/>
          <w:lang w:val="es-CO"/>
        </w:rPr>
        <w:t xml:space="preserve"> a la</w:t>
      </w:r>
      <w:r w:rsidR="004E776E">
        <w:rPr>
          <w:rFonts w:ascii="Arial" w:hAnsi="Arial" w:cs="Arial"/>
          <w:szCs w:val="24"/>
        </w:rPr>
        <w:t xml:space="preserve"> Gerencia Nacional de Nómina de esa entidad</w:t>
      </w:r>
      <w:r>
        <w:rPr>
          <w:rFonts w:ascii="Arial" w:hAnsi="Arial" w:cs="Arial"/>
          <w:szCs w:val="24"/>
        </w:rPr>
        <w:t>,</w:t>
      </w:r>
      <w:r w:rsidR="002C02D6">
        <w:rPr>
          <w:rFonts w:ascii="Arial" w:hAnsi="Arial" w:cs="Arial"/>
          <w:szCs w:val="24"/>
        </w:rPr>
        <w:t xml:space="preserve"> </w:t>
      </w:r>
      <w:r w:rsidR="00B622BF">
        <w:rPr>
          <w:rFonts w:ascii="Arial" w:hAnsi="Arial" w:cs="Arial"/>
          <w:szCs w:val="24"/>
        </w:rPr>
        <w:t xml:space="preserve">se </w:t>
      </w:r>
      <w:r w:rsidR="002C02D6">
        <w:rPr>
          <w:rFonts w:ascii="Arial" w:hAnsi="Arial"/>
        </w:rPr>
        <w:t xml:space="preserve">precisa que el </w:t>
      </w:r>
      <w:r w:rsidR="002C02D6" w:rsidRPr="002C02D6">
        <w:rPr>
          <w:rFonts w:ascii="Arial" w:hAnsi="Arial"/>
          <w:i/>
        </w:rPr>
        <w:t>a-quo</w:t>
      </w:r>
      <w:r w:rsidR="002C02D6">
        <w:rPr>
          <w:rFonts w:ascii="Arial" w:hAnsi="Arial"/>
        </w:rPr>
        <w:t xml:space="preserve"> no debió vincularla al trámite</w:t>
      </w:r>
      <w:r w:rsidR="00DE31FB">
        <w:rPr>
          <w:rFonts w:ascii="Arial" w:hAnsi="Arial"/>
        </w:rPr>
        <w:t xml:space="preserve"> por</w:t>
      </w:r>
      <w:r w:rsidR="00326674">
        <w:rPr>
          <w:rFonts w:ascii="Arial" w:hAnsi="Arial" w:cs="Arial"/>
          <w:lang w:val="es-CO"/>
        </w:rPr>
        <w:t>que</w:t>
      </w:r>
      <w:r w:rsidR="002C02D6" w:rsidRPr="00A012F8">
        <w:rPr>
          <w:rFonts w:ascii="Arial" w:hAnsi="Arial" w:cs="Arial"/>
          <w:lang w:val="es-CO"/>
        </w:rPr>
        <w:t xml:space="preserve"> carece de competencia</w:t>
      </w:r>
      <w:r w:rsidR="00DE31FB">
        <w:rPr>
          <w:rFonts w:ascii="Arial" w:hAnsi="Arial" w:cs="Arial"/>
          <w:lang w:val="es-CO"/>
        </w:rPr>
        <w:t>,</w:t>
      </w:r>
      <w:r w:rsidR="002C02D6" w:rsidRPr="00A012F8">
        <w:rPr>
          <w:rFonts w:ascii="Arial" w:hAnsi="Arial" w:cs="Arial"/>
          <w:lang w:val="es-CO"/>
        </w:rPr>
        <w:t xml:space="preserve"> </w:t>
      </w:r>
      <w:r w:rsidR="00647CCE">
        <w:rPr>
          <w:rFonts w:ascii="Arial" w:hAnsi="Arial" w:cs="Arial"/>
          <w:lang w:val="es-CO"/>
        </w:rPr>
        <w:t xml:space="preserve">pues </w:t>
      </w:r>
      <w:r w:rsidR="002C02D6" w:rsidRPr="00A012F8">
        <w:rPr>
          <w:rFonts w:ascii="Arial" w:hAnsi="Arial" w:cs="Arial"/>
          <w:lang w:val="es-CO"/>
        </w:rPr>
        <w:t>solo puede dese</w:t>
      </w:r>
      <w:r w:rsidR="00647CCE">
        <w:rPr>
          <w:rFonts w:ascii="Arial" w:hAnsi="Arial" w:cs="Arial"/>
          <w:lang w:val="es-CO"/>
        </w:rPr>
        <w:t>mpeñar la función que la norma le impone</w:t>
      </w:r>
      <w:r w:rsidR="002C02D6" w:rsidRPr="00A012F8">
        <w:rPr>
          <w:rFonts w:ascii="Arial" w:hAnsi="Arial" w:cs="Arial"/>
          <w:lang w:val="es-CO"/>
        </w:rPr>
        <w:t xml:space="preserve"> </w:t>
      </w:r>
      <w:r w:rsidR="002C02D6">
        <w:rPr>
          <w:rFonts w:ascii="Arial" w:hAnsi="Arial" w:cs="Arial"/>
          <w:lang w:val="es-CO"/>
        </w:rPr>
        <w:t xml:space="preserve">una vez medie el reconocimiento </w:t>
      </w:r>
      <w:r w:rsidR="002C02D6">
        <w:rPr>
          <w:rFonts w:ascii="Arial" w:hAnsi="Arial" w:cs="Arial"/>
          <w:szCs w:val="24"/>
        </w:rPr>
        <w:t>(</w:t>
      </w:r>
      <w:r w:rsidR="00326674">
        <w:rPr>
          <w:rFonts w:ascii="Arial" w:hAnsi="Arial" w:cs="Arial"/>
          <w:szCs w:val="24"/>
          <w:lang w:val="es-CO"/>
        </w:rPr>
        <w:t>Artículo 6</w:t>
      </w:r>
      <w:r w:rsidR="00470E61">
        <w:rPr>
          <w:rFonts w:ascii="Arial" w:hAnsi="Arial" w:cs="Arial"/>
          <w:szCs w:val="24"/>
          <w:lang w:val="es-CO"/>
        </w:rPr>
        <w:t>º</w:t>
      </w:r>
      <w:r w:rsidR="00326674">
        <w:rPr>
          <w:rFonts w:ascii="Arial" w:hAnsi="Arial" w:cs="Arial"/>
          <w:szCs w:val="24"/>
          <w:lang w:val="es-CO"/>
        </w:rPr>
        <w:t>, numeral 6.2</w:t>
      </w:r>
      <w:r w:rsidR="002C02D6">
        <w:rPr>
          <w:rFonts w:ascii="Arial" w:hAnsi="Arial" w:cs="Arial"/>
          <w:szCs w:val="24"/>
          <w:lang w:val="es-CO"/>
        </w:rPr>
        <w:t>, Acuerdo No.063 del 01-10-2013)</w:t>
      </w:r>
      <w:r w:rsidR="002C02D6">
        <w:rPr>
          <w:rFonts w:ascii="Arial" w:hAnsi="Arial" w:cs="Arial"/>
          <w:szCs w:val="24"/>
        </w:rPr>
        <w:t>.</w:t>
      </w:r>
    </w:p>
    <w:p w:rsidR="002C02D6" w:rsidRPr="00A012F8" w:rsidRDefault="002C02D6" w:rsidP="002C02D6">
      <w:pPr>
        <w:pStyle w:val="Sinespaciado"/>
        <w:widowControl/>
        <w:tabs>
          <w:tab w:val="left" w:pos="720"/>
        </w:tabs>
        <w:autoSpaceDE/>
        <w:autoSpaceDN/>
        <w:adjustRightInd/>
        <w:spacing w:line="360" w:lineRule="auto"/>
        <w:jc w:val="both"/>
        <w:rPr>
          <w:rFonts w:ascii="Arial" w:hAnsi="Arial" w:cs="Arial"/>
          <w:spacing w:val="-3"/>
          <w:lang w:val="es-CO"/>
        </w:rPr>
      </w:pPr>
    </w:p>
    <w:p w:rsidR="002F20AB" w:rsidRDefault="002F20AB" w:rsidP="00F839CE">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C91BBB" w:rsidRDefault="00C91BBB" w:rsidP="00F839CE">
      <w:pPr>
        <w:pStyle w:val="Textoindependiente"/>
        <w:spacing w:line="360" w:lineRule="auto"/>
        <w:rPr>
          <w:rFonts w:ascii="Arial" w:hAnsi="Arial"/>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del </w:t>
      </w:r>
      <w:r w:rsidRPr="00086D8F">
        <w:rPr>
          <w:rFonts w:ascii="Arial" w:hAnsi="Arial"/>
        </w:rPr>
        <w:t xml:space="preserve">Juzgado </w:t>
      </w:r>
      <w:r w:rsidR="00326674">
        <w:rPr>
          <w:rFonts w:ascii="Arial" w:hAnsi="Arial"/>
        </w:rPr>
        <w:t xml:space="preserve">Tercero de Familia </w:t>
      </w:r>
      <w:r w:rsidR="002F046A" w:rsidRPr="00086D8F">
        <w:rPr>
          <w:rFonts w:ascii="Arial" w:hAnsi="Arial"/>
        </w:rPr>
        <w:t>de Pereira</w:t>
      </w:r>
      <w:r w:rsidR="0077234A">
        <w:rPr>
          <w:rFonts w:ascii="Arial" w:hAnsi="Arial"/>
          <w:szCs w:val="24"/>
        </w:rPr>
        <w:t>, según la impugnación</w:t>
      </w:r>
      <w:r w:rsidR="00AE7D08">
        <w:rPr>
          <w:rFonts w:ascii="Arial" w:hAnsi="Arial"/>
          <w:szCs w:val="24"/>
        </w:rPr>
        <w:t xml:space="preserve"> interpuesta</w:t>
      </w:r>
      <w:r w:rsidR="0077234A">
        <w:rPr>
          <w:rFonts w:ascii="Arial" w:hAnsi="Arial"/>
          <w:szCs w:val="24"/>
        </w:rPr>
        <w:t>?</w:t>
      </w:r>
      <w:r w:rsidR="0077234A" w:rsidRPr="00BA594C">
        <w:rPr>
          <w:rFonts w:ascii="Arial" w:hAnsi="Arial" w:cs="Arial"/>
          <w:szCs w:val="24"/>
        </w:rPr>
        <w:t xml:space="preserve"> </w:t>
      </w:r>
    </w:p>
    <w:p w:rsidR="008F05E9" w:rsidRPr="00BA594C" w:rsidRDefault="008F05E9" w:rsidP="0017528E">
      <w:pPr>
        <w:pStyle w:val="Textoindependiente"/>
        <w:spacing w:line="360" w:lineRule="auto"/>
        <w:rPr>
          <w:rFonts w:ascii="Arial" w:hAnsi="Arial" w:cs="Arial"/>
          <w:szCs w:val="24"/>
        </w:rPr>
      </w:pPr>
    </w:p>
    <w:p w:rsidR="002B0529" w:rsidRDefault="002F20AB" w:rsidP="0017528E">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286BD5" w:rsidRDefault="00286BD5" w:rsidP="00286BD5">
      <w:pPr>
        <w:pStyle w:val="Textoindependiente"/>
        <w:tabs>
          <w:tab w:val="clear" w:pos="0"/>
        </w:tabs>
        <w:spacing w:line="240" w:lineRule="auto"/>
        <w:ind w:left="720"/>
        <w:rPr>
          <w:rFonts w:ascii="Arial" w:hAnsi="Arial"/>
          <w:szCs w:val="24"/>
        </w:rPr>
      </w:pPr>
    </w:p>
    <w:p w:rsidR="00647CCE" w:rsidRPr="00286BD5" w:rsidRDefault="00647CCE" w:rsidP="00286B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contextualSpacing w:val="0"/>
        <w:jc w:val="both"/>
        <w:textAlignment w:val="baseline"/>
        <w:rPr>
          <w:rFonts w:ascii="Arial" w:hAnsi="Arial" w:cs="Arial"/>
          <w:vanish/>
          <w:spacing w:val="-3"/>
          <w:sz w:val="28"/>
          <w:szCs w:val="24"/>
          <w:lang w:val="es-ES_tradnl" w:eastAsia="es-ES"/>
        </w:rPr>
      </w:pPr>
    </w:p>
    <w:p w:rsidR="00B06814" w:rsidRPr="00CF128F" w:rsidRDefault="00B06814" w:rsidP="00286BD5">
      <w:pPr>
        <w:pStyle w:val="Textoindependiente"/>
        <w:numPr>
          <w:ilvl w:val="2"/>
          <w:numId w:val="18"/>
        </w:numPr>
        <w:spacing w:line="360" w:lineRule="auto"/>
        <w:rPr>
          <w:rFonts w:ascii="Arial" w:hAnsi="Arial" w:cs="Arial"/>
          <w:szCs w:val="24"/>
        </w:rPr>
      </w:pPr>
      <w:r w:rsidRPr="00CF128F">
        <w:rPr>
          <w:rFonts w:ascii="Arial" w:hAnsi="Arial" w:cs="Arial"/>
          <w:szCs w:val="24"/>
        </w:rPr>
        <w:t>Los requisitos de procedencia de la acción: inmediatez y subsidiariedad</w:t>
      </w:r>
    </w:p>
    <w:p w:rsidR="00B06814" w:rsidRPr="00286BD5" w:rsidRDefault="00B06814" w:rsidP="0017528E">
      <w:pPr>
        <w:spacing w:line="360" w:lineRule="auto"/>
        <w:jc w:val="both"/>
        <w:rPr>
          <w:rFonts w:ascii="Arial" w:hAnsi="Arial" w:cs="Arial"/>
          <w:noProof/>
          <w:sz w:val="22"/>
          <w:lang w:val="es-ES_tradnl"/>
        </w:rPr>
      </w:pPr>
    </w:p>
    <w:p w:rsidR="00B06814" w:rsidRPr="0098589D" w:rsidRDefault="00B06814" w:rsidP="00B06814">
      <w:pPr>
        <w:spacing w:line="360" w:lineRule="auto"/>
        <w:jc w:val="both"/>
        <w:rPr>
          <w:rFonts w:ascii="Arial" w:hAnsi="Arial" w:cs="Arial"/>
        </w:rPr>
      </w:pPr>
      <w:r w:rsidRPr="00F31B69">
        <w:rPr>
          <w:rFonts w:ascii="Arial" w:hAnsi="Arial" w:cs="Arial"/>
          <w:noProof/>
          <w:lang w:val="es-ES_tradnl"/>
        </w:rPr>
        <w:t>N</w:t>
      </w:r>
      <w:r w:rsidRPr="0098589D">
        <w:rPr>
          <w:rFonts w:ascii="Arial" w:hAnsi="Arial" w:cs="Arial"/>
          <w:noProof/>
        </w:rPr>
        <w:t xml:space="preserve">uestra Corte Constitucional tiene establecido que la subsidiariedad e inmediatez, son exigencias generales de procedencia de la acción de tutela, ha sido tradicionalmente una condición necesaria para el conocimiento de fondo de las solicitudes de protección de derechos fundamentales, por vía excepcional.  </w:t>
      </w:r>
      <w:r w:rsidRPr="0098589D">
        <w:rPr>
          <w:rFonts w:ascii="Arial" w:hAnsi="Arial" w:cs="Arial"/>
        </w:rPr>
        <w:t xml:space="preserve">Se considera también que es </w:t>
      </w:r>
      <w:r>
        <w:rPr>
          <w:rFonts w:ascii="Arial" w:hAnsi="Arial" w:cs="Arial"/>
        </w:rPr>
        <w:t xml:space="preserve">vía </w:t>
      </w:r>
      <w:r w:rsidRPr="0098589D">
        <w:rPr>
          <w:rFonts w:ascii="Arial" w:hAnsi="Arial" w:cs="Arial"/>
        </w:rPr>
        <w:t>procesal supletori</w:t>
      </w:r>
      <w:r>
        <w:rPr>
          <w:rFonts w:ascii="Arial" w:hAnsi="Arial" w:cs="Arial"/>
        </w:rPr>
        <w:t>a</w:t>
      </w:r>
      <w:r w:rsidRPr="0098589D">
        <w:rPr>
          <w:rFonts w:ascii="Arial" w:hAnsi="Arial" w:cs="Arial"/>
        </w:rPr>
        <w:t xml:space="preserve"> de los me</w:t>
      </w:r>
      <w:r>
        <w:rPr>
          <w:rFonts w:ascii="Arial" w:hAnsi="Arial" w:cs="Arial"/>
        </w:rPr>
        <w:t xml:space="preserve">dios </w:t>
      </w:r>
      <w:r w:rsidRPr="0098589D">
        <w:rPr>
          <w:rFonts w:ascii="Arial" w:hAnsi="Arial" w:cs="Arial"/>
        </w:rPr>
        <w:t>habituales, frente a la falta de idoneidad del mecanismo ordinario de protección, circunstancia ligada a la inminencia del perjuicio irremediable.  Evento en el cual su carácter protector permite convertirlo en herramienta transitoria de amparo.</w:t>
      </w:r>
    </w:p>
    <w:p w:rsidR="00B06814" w:rsidRPr="00286BD5" w:rsidRDefault="00B06814" w:rsidP="00B06814">
      <w:pPr>
        <w:spacing w:line="360" w:lineRule="auto"/>
        <w:jc w:val="both"/>
        <w:rPr>
          <w:rFonts w:ascii="Arial" w:hAnsi="Arial" w:cs="Arial"/>
          <w:sz w:val="22"/>
        </w:rPr>
      </w:pPr>
    </w:p>
    <w:p w:rsidR="00B06814" w:rsidRDefault="00B06814" w:rsidP="00B06814">
      <w:pPr>
        <w:spacing w:line="360" w:lineRule="auto"/>
        <w:jc w:val="both"/>
        <w:rPr>
          <w:rFonts w:ascii="Arial" w:hAnsi="Arial" w:cs="Arial"/>
        </w:rPr>
      </w:pPr>
      <w:r>
        <w:rPr>
          <w:rFonts w:ascii="Arial" w:hAnsi="Arial" w:cs="Arial"/>
        </w:rPr>
        <w:t>7.4.2. La inmediatez</w:t>
      </w:r>
    </w:p>
    <w:p w:rsidR="00B06814" w:rsidRPr="00286BD5" w:rsidRDefault="00B06814" w:rsidP="00B06814">
      <w:pPr>
        <w:spacing w:line="360" w:lineRule="auto"/>
        <w:jc w:val="both"/>
        <w:rPr>
          <w:rFonts w:ascii="Arial" w:hAnsi="Arial" w:cs="Arial"/>
          <w:sz w:val="22"/>
        </w:rPr>
      </w:pPr>
    </w:p>
    <w:p w:rsidR="00B06814" w:rsidRDefault="00B06814" w:rsidP="00B06814">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1"/>
      </w:r>
      <w:r w:rsidRPr="0098589D">
        <w:rPr>
          <w:rFonts w:ascii="Arial" w:hAnsi="Arial" w:cs="Arial"/>
        </w:rPr>
        <w:t>, y también de la Corte Suprema de Justicia</w:t>
      </w:r>
      <w:r w:rsidRPr="0098589D">
        <w:rPr>
          <w:rStyle w:val="Refdenotaalpie"/>
          <w:rFonts w:ascii="Calibri" w:hAnsi="Calibri" w:cs="Calibri"/>
        </w:rPr>
        <w:footnoteReference w:id="2"/>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B06814" w:rsidRDefault="00B06814" w:rsidP="00B06814">
      <w:pPr>
        <w:spacing w:line="360" w:lineRule="auto"/>
        <w:ind w:right="22"/>
        <w:jc w:val="both"/>
        <w:rPr>
          <w:rFonts w:ascii="Arial" w:hAnsi="Arial" w:cs="Arial"/>
        </w:rPr>
      </w:pPr>
      <w:r w:rsidRPr="0098589D">
        <w:rPr>
          <w:rFonts w:ascii="Arial" w:hAnsi="Arial" w:cs="Arial"/>
        </w:rPr>
        <w:lastRenderedPageBreak/>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 xml:space="preserve">es un requisito de </w:t>
      </w:r>
      <w:proofErr w:type="spellStart"/>
      <w:r w:rsidRPr="0098589D">
        <w:rPr>
          <w:rFonts w:ascii="Arial" w:hAnsi="Arial" w:cs="Arial"/>
          <w:u w:val="single"/>
        </w:rPr>
        <w:t>procedibilidad</w:t>
      </w:r>
      <w:proofErr w:type="spellEnd"/>
      <w:r w:rsidRPr="0098589D">
        <w:rPr>
          <w:rFonts w:ascii="Arial" w:hAnsi="Arial" w:cs="Arial"/>
          <w:u w:val="single"/>
        </w:rPr>
        <w:t xml:space="preserve"> esencial para el ejercicio del amparo constitucional</w:t>
      </w:r>
      <w:r w:rsidRPr="0098589D">
        <w:rPr>
          <w:rStyle w:val="Refdenotaalpie"/>
          <w:rFonts w:ascii="Calibri" w:hAnsi="Calibri" w:cs="Calibri"/>
        </w:rPr>
        <w:footnoteReference w:id="3"/>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4"/>
      </w:r>
      <w:r>
        <w:rPr>
          <w:rFonts w:ascii="Arial" w:hAnsi="Arial" w:cs="Arial"/>
        </w:rPr>
        <w:t xml:space="preserve"> y de Casación Civil</w:t>
      </w:r>
      <w:r w:rsidRPr="00C83EC6">
        <w:rPr>
          <w:rStyle w:val="Refdenotaalpie"/>
          <w:rFonts w:ascii="Arial" w:hAnsi="Arial" w:cs="Arial"/>
        </w:rPr>
        <w:footnoteReference w:id="5"/>
      </w:r>
      <w:r>
        <w:rPr>
          <w:rFonts w:ascii="Arial" w:hAnsi="Arial" w:cs="Arial"/>
        </w:rPr>
        <w:t xml:space="preserve"> que en reciente providencia señaló: </w:t>
      </w:r>
    </w:p>
    <w:p w:rsidR="00B06814" w:rsidRDefault="00B06814" w:rsidP="00B06814">
      <w:pPr>
        <w:spacing w:line="360" w:lineRule="auto"/>
        <w:ind w:right="22"/>
        <w:jc w:val="both"/>
        <w:rPr>
          <w:rFonts w:ascii="Arial" w:hAnsi="Arial" w:cs="Arial"/>
        </w:rPr>
      </w:pPr>
    </w:p>
    <w:p w:rsidR="00B06814" w:rsidRPr="00C83EC6" w:rsidRDefault="00B06814" w:rsidP="00B06814">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xml:space="preserve">, para suplicar la protección constitucional, lo cual desvirtúa, por </w:t>
      </w:r>
      <w:proofErr w:type="spellStart"/>
      <w:r w:rsidRPr="00C83EC6">
        <w:rPr>
          <w:rFonts w:ascii="Arial" w:hAnsi="Arial" w:cs="Arial"/>
          <w:color w:val="000000"/>
        </w:rPr>
        <w:t>si</w:t>
      </w:r>
      <w:proofErr w:type="spellEnd"/>
      <w:r w:rsidRPr="00C83EC6">
        <w:rPr>
          <w:rFonts w:ascii="Arial" w:hAnsi="Arial" w:cs="Arial"/>
          <w:color w:val="000000"/>
        </w:rPr>
        <w:t xml:space="preserve"> sólo, el carácter urgente e impostergable del resguardo implorado.</w:t>
      </w:r>
      <w:r w:rsidRPr="00C83EC6">
        <w:rPr>
          <w:rFonts w:ascii="Arial" w:hAnsi="Arial" w:cs="Arial"/>
        </w:rPr>
        <w:t xml:space="preserve"> </w:t>
      </w:r>
      <w:proofErr w:type="spellStart"/>
      <w:r w:rsidR="00461831">
        <w:rPr>
          <w:rFonts w:ascii="Arial" w:hAnsi="Arial" w:cs="Arial"/>
        </w:rPr>
        <w:t>Sublínea</w:t>
      </w:r>
      <w:proofErr w:type="spellEnd"/>
      <w:r w:rsidR="00461831">
        <w:rPr>
          <w:rFonts w:ascii="Arial" w:hAnsi="Arial" w:cs="Arial"/>
        </w:rPr>
        <w:t xml:space="preserve"> de esta S</w:t>
      </w:r>
      <w:r>
        <w:rPr>
          <w:rFonts w:ascii="Arial" w:hAnsi="Arial" w:cs="Arial"/>
        </w:rPr>
        <w:t>ala.</w:t>
      </w:r>
    </w:p>
    <w:p w:rsidR="00B06814" w:rsidRPr="0098589D" w:rsidRDefault="00B06814" w:rsidP="00B06814">
      <w:pPr>
        <w:spacing w:line="360" w:lineRule="auto"/>
        <w:ind w:right="22"/>
        <w:jc w:val="both"/>
        <w:rPr>
          <w:rFonts w:ascii="Arial" w:hAnsi="Arial" w:cs="Arial"/>
        </w:rPr>
      </w:pPr>
    </w:p>
    <w:p w:rsidR="00B06814" w:rsidRPr="0098589D" w:rsidRDefault="00B06814" w:rsidP="00B06814">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B06814" w:rsidRPr="0098589D" w:rsidRDefault="00B06814" w:rsidP="00B06814">
      <w:pPr>
        <w:spacing w:line="360" w:lineRule="auto"/>
        <w:ind w:right="22"/>
        <w:jc w:val="both"/>
        <w:rPr>
          <w:rFonts w:ascii="Arial" w:hAnsi="Arial" w:cs="Arial"/>
        </w:rPr>
      </w:pPr>
    </w:p>
    <w:p w:rsidR="00B06814" w:rsidRDefault="00B06814" w:rsidP="00B06814">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6"/>
      </w:r>
      <w:r w:rsidRPr="0098589D">
        <w:rPr>
          <w:rFonts w:ascii="Arial" w:hAnsi="Arial" w:cs="Arial"/>
        </w:rPr>
        <w:t>, con apoyo en un precedente anterior de 2003</w:t>
      </w:r>
      <w:r w:rsidRPr="0098589D">
        <w:rPr>
          <w:rStyle w:val="Refdenotaalpie"/>
          <w:rFonts w:ascii="Arial" w:hAnsi="Arial" w:cs="Arial"/>
        </w:rPr>
        <w:footnoteReference w:id="7"/>
      </w:r>
      <w:r w:rsidRPr="0098589D">
        <w:rPr>
          <w:rFonts w:ascii="Arial" w:hAnsi="Arial" w:cs="Arial"/>
        </w:rPr>
        <w:t xml:space="preserve">.  En sentencia de 2010 la Corte amparó los derechos, al estimar que para el caso particular que examinó, la razonabilidad del plazo cubría algunos años, en tratándose de “vías de hecho” judiciales.  En este sentido puede consultarse la síntesis doctrinal que hace el profesor </w:t>
      </w:r>
      <w:r w:rsidRPr="0098589D">
        <w:rPr>
          <w:rFonts w:ascii="Arial" w:hAnsi="Arial" w:cs="Arial"/>
        </w:rPr>
        <w:lastRenderedPageBreak/>
        <w:t>Quinche Ramírez</w:t>
      </w:r>
      <w:r w:rsidRPr="0098589D">
        <w:rPr>
          <w:rStyle w:val="Refdenotaalpie"/>
          <w:rFonts w:ascii="Arial" w:hAnsi="Arial" w:cs="Arial"/>
        </w:rPr>
        <w:footnoteReference w:id="8"/>
      </w:r>
      <w:r w:rsidRPr="0098589D">
        <w:rPr>
          <w:rFonts w:ascii="Arial" w:hAnsi="Arial" w:cs="Arial"/>
        </w:rPr>
        <w:t>.</w:t>
      </w:r>
    </w:p>
    <w:p w:rsidR="00B06814" w:rsidRDefault="00B06814" w:rsidP="00B06814">
      <w:pPr>
        <w:spacing w:line="360" w:lineRule="auto"/>
        <w:ind w:right="22"/>
        <w:jc w:val="both"/>
        <w:rPr>
          <w:rFonts w:ascii="Arial" w:hAnsi="Arial" w:cs="Arial"/>
        </w:rPr>
      </w:pPr>
    </w:p>
    <w:p w:rsidR="00B06814" w:rsidRDefault="00B06814" w:rsidP="00B06814">
      <w:pPr>
        <w:spacing w:line="360"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lang w:val="es-ES_tradnl"/>
        </w:rPr>
        <w:footnoteReference w:id="9"/>
      </w:r>
      <w:r>
        <w:rPr>
          <w:rFonts w:ascii="Arial" w:hAnsi="Arial" w:cs="Arial"/>
          <w:lang w:val="es-ES_tradnl"/>
        </w:rPr>
        <w:t xml:space="preserve"> (2015) nuestro órgano de cierre en la especialidad constitucional, ratificó el pensamiento traído en su larga línea jurisprudencial, y resaltó las razones que fundamenta el factor “inmediatez” como presupuesto de </w:t>
      </w:r>
      <w:proofErr w:type="spellStart"/>
      <w:r>
        <w:rPr>
          <w:rFonts w:ascii="Arial" w:hAnsi="Arial" w:cs="Arial"/>
          <w:lang w:val="es-ES_tradnl"/>
        </w:rPr>
        <w:t>procedibilidad</w:t>
      </w:r>
      <w:proofErr w:type="spellEnd"/>
      <w:r>
        <w:rPr>
          <w:rFonts w:ascii="Arial" w:hAnsi="Arial" w:cs="Arial"/>
          <w:lang w:val="es-ES_tradnl"/>
        </w:rPr>
        <w:t>, así acotó:</w:t>
      </w:r>
    </w:p>
    <w:p w:rsidR="00B06814" w:rsidRDefault="00B06814" w:rsidP="00B06814">
      <w:pPr>
        <w:ind w:left="567"/>
        <w:jc w:val="both"/>
        <w:rPr>
          <w:rFonts w:ascii="Arial" w:hAnsi="Arial" w:cs="Arial"/>
          <w:lang w:val="es-ES_tradnl"/>
        </w:rPr>
      </w:pPr>
    </w:p>
    <w:p w:rsidR="00B06814" w:rsidRPr="004625FE" w:rsidRDefault="00B06814" w:rsidP="00B06814">
      <w:pPr>
        <w:tabs>
          <w:tab w:val="left" w:pos="1979"/>
        </w:tabs>
        <w:ind w:left="567" w:right="567"/>
        <w:jc w:val="both"/>
        <w:rPr>
          <w:rFonts w:ascii="Arial" w:hAnsi="Arial" w:cs="Arial"/>
          <w:sz w:val="28"/>
          <w:lang w:val="es-ES_tradnl"/>
        </w:rPr>
      </w:pPr>
      <w:r>
        <w:rPr>
          <w:rFonts w:ascii="Arial" w:hAnsi="Arial" w:cs="Arial"/>
          <w:color w:val="2D2D2D"/>
          <w:szCs w:val="28"/>
          <w:shd w:val="clear" w:color="auto" w:fill="FFFFFF"/>
        </w:rPr>
        <w:t xml:space="preserve">… </w:t>
      </w:r>
      <w:r w:rsidRPr="007E1963">
        <w:rPr>
          <w:rFonts w:ascii="Arial" w:hAnsi="Arial" w:cs="Arial"/>
          <w:color w:val="2D2D2D"/>
          <w:szCs w:val="28"/>
          <w:shd w:val="clear" w:color="auto" w:fill="FFFFFF"/>
        </w:rPr>
        <w:t xml:space="preserve">la Corte reiteró que la </w:t>
      </w:r>
      <w:r w:rsidRPr="007E1963">
        <w:rPr>
          <w:rFonts w:ascii="Arial" w:hAnsi="Arial" w:cs="Arial"/>
          <w:color w:val="2D2D2D"/>
          <w:szCs w:val="28"/>
          <w:u w:val="single"/>
          <w:shd w:val="clear" w:color="auto" w:fill="FFFFFF"/>
        </w:rPr>
        <w:t>exigencia de presentar la acción de tutela en un término razonable, se debe a la necesidad de</w:t>
      </w:r>
      <w:r w:rsidRPr="007E1963">
        <w:rPr>
          <w:rFonts w:ascii="Arial" w:hAnsi="Arial" w:cs="Arial"/>
          <w:color w:val="2D2D2D"/>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w:t>
      </w:r>
      <w:proofErr w:type="spellStart"/>
      <w:r w:rsidRPr="007E1963">
        <w:rPr>
          <w:rFonts w:ascii="Arial" w:hAnsi="Arial" w:cs="Arial"/>
          <w:color w:val="2D2D2D"/>
          <w:szCs w:val="28"/>
          <w:shd w:val="clear" w:color="auto" w:fill="FFFFFF"/>
        </w:rPr>
        <w:t>supletiva</w:t>
      </w:r>
      <w:proofErr w:type="spellEnd"/>
      <w:r w:rsidRPr="007E1963">
        <w:rPr>
          <w:rFonts w:ascii="Arial" w:hAnsi="Arial" w:cs="Arial"/>
          <w:color w:val="2D2D2D"/>
          <w:szCs w:val="28"/>
          <w:shd w:val="clear" w:color="auto" w:fill="FFFFFF"/>
        </w:rPr>
        <w:t xml:space="preserve"> de la propia negligencia en la agencia de los derechos.</w:t>
      </w:r>
      <w:r>
        <w:rPr>
          <w:rFonts w:ascii="Arial" w:hAnsi="Arial" w:cs="Arial"/>
          <w:color w:val="2D2D2D"/>
          <w:szCs w:val="28"/>
          <w:shd w:val="clear" w:color="auto" w:fill="FFFFFF"/>
        </w:rPr>
        <w:t xml:space="preserve"> </w:t>
      </w:r>
    </w:p>
    <w:p w:rsidR="00B06814" w:rsidRDefault="00B06814" w:rsidP="00B06814">
      <w:pPr>
        <w:pStyle w:val="Textoindependiente"/>
        <w:spacing w:line="240" w:lineRule="auto"/>
        <w:ind w:left="567" w:right="567"/>
        <w:rPr>
          <w:rFonts w:ascii="Arial" w:hAnsi="Arial" w:cs="Arial"/>
          <w:sz w:val="22"/>
          <w:szCs w:val="24"/>
        </w:rPr>
      </w:pPr>
    </w:p>
    <w:p w:rsidR="00B06814" w:rsidRDefault="00B06814" w:rsidP="00B06814">
      <w:pPr>
        <w:pStyle w:val="Textoindependiente"/>
        <w:spacing w:line="240" w:lineRule="auto"/>
        <w:ind w:left="567" w:right="567"/>
        <w:rPr>
          <w:rFonts w:ascii="Arial" w:hAnsi="Arial" w:cs="Arial"/>
          <w:sz w:val="22"/>
          <w:szCs w:val="24"/>
        </w:rPr>
      </w:pPr>
      <w:r>
        <w:rPr>
          <w:rFonts w:ascii="Arial" w:hAnsi="Arial" w:cs="Arial"/>
          <w:sz w:val="22"/>
          <w:szCs w:val="24"/>
        </w:rPr>
        <w:t xml:space="preserve">(…) </w:t>
      </w:r>
    </w:p>
    <w:p w:rsidR="00B06814" w:rsidRDefault="00B06814" w:rsidP="00B06814">
      <w:pPr>
        <w:pStyle w:val="Textoindependiente"/>
        <w:spacing w:line="240" w:lineRule="auto"/>
        <w:ind w:left="567" w:right="567"/>
        <w:rPr>
          <w:rFonts w:ascii="Arial" w:hAnsi="Arial" w:cs="Arial"/>
          <w:sz w:val="22"/>
          <w:szCs w:val="24"/>
        </w:rPr>
      </w:pPr>
      <w:bookmarkStart w:id="0" w:name="_GoBack"/>
      <w:bookmarkEnd w:id="0"/>
    </w:p>
    <w:p w:rsidR="00B06814" w:rsidRPr="004625FE" w:rsidRDefault="00B06814" w:rsidP="00B06814">
      <w:pPr>
        <w:tabs>
          <w:tab w:val="left" w:pos="1979"/>
        </w:tabs>
        <w:ind w:left="567" w:right="567"/>
        <w:jc w:val="both"/>
        <w:rPr>
          <w:rFonts w:ascii="Arial" w:hAnsi="Arial" w:cs="Arial"/>
          <w:sz w:val="28"/>
          <w:lang w:val="es-ES_tradnl"/>
        </w:rPr>
      </w:pPr>
      <w:r w:rsidRPr="007E1963">
        <w:rPr>
          <w:rFonts w:ascii="Arial" w:hAnsi="Arial" w:cs="Arial"/>
          <w:color w:val="2D2D2D"/>
          <w:szCs w:val="28"/>
          <w:shd w:val="clear" w:color="auto" w:fill="FFFFFF"/>
        </w:rPr>
        <w:t>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w:t>
      </w:r>
      <w:r>
        <w:rPr>
          <w:rFonts w:ascii="Arial" w:hAnsi="Arial" w:cs="Arial"/>
          <w:color w:val="2D2D2D"/>
          <w:szCs w:val="28"/>
          <w:shd w:val="clear" w:color="auto" w:fill="FFFFFF"/>
        </w:rPr>
        <w:t xml:space="preserve"> </w:t>
      </w:r>
      <w:r>
        <w:rPr>
          <w:rFonts w:ascii="Arial" w:hAnsi="Arial" w:cs="Arial"/>
          <w:lang w:val="es-CO"/>
        </w:rPr>
        <w:t xml:space="preserve">La </w:t>
      </w:r>
      <w:proofErr w:type="spellStart"/>
      <w:r>
        <w:rPr>
          <w:rFonts w:ascii="Arial" w:hAnsi="Arial" w:cs="Arial"/>
          <w:lang w:val="es-CO"/>
        </w:rPr>
        <w:t>sublínea</w:t>
      </w:r>
      <w:proofErr w:type="spellEnd"/>
      <w:r>
        <w:rPr>
          <w:rFonts w:ascii="Arial" w:hAnsi="Arial" w:cs="Arial"/>
          <w:lang w:val="es-CO"/>
        </w:rPr>
        <w:t xml:space="preserve"> de este Tribunal.</w:t>
      </w:r>
    </w:p>
    <w:p w:rsidR="00B06814" w:rsidRPr="00286BD5" w:rsidRDefault="00B06814" w:rsidP="00B06814">
      <w:pPr>
        <w:widowControl/>
        <w:shd w:val="clear" w:color="auto" w:fill="FFFFFF"/>
        <w:autoSpaceDE/>
        <w:autoSpaceDN/>
        <w:adjustRightInd/>
        <w:spacing w:line="293" w:lineRule="atLeast"/>
        <w:ind w:left="567" w:right="567"/>
        <w:jc w:val="both"/>
        <w:textAlignment w:val="baseline"/>
        <w:rPr>
          <w:rFonts w:ascii="Arial" w:hAnsi="Arial" w:cs="Arial"/>
          <w:color w:val="2D2D2D"/>
          <w:sz w:val="22"/>
          <w:szCs w:val="28"/>
          <w:shd w:val="clear" w:color="auto" w:fill="FFFFFF"/>
        </w:rPr>
      </w:pPr>
    </w:p>
    <w:p w:rsidR="00B06814" w:rsidRPr="00276F5B" w:rsidRDefault="00B06814" w:rsidP="00B06814">
      <w:pPr>
        <w:pStyle w:val="Textoindependiente"/>
        <w:spacing w:line="360" w:lineRule="auto"/>
        <w:rPr>
          <w:rFonts w:ascii="Arial" w:hAnsi="Arial" w:cs="Arial"/>
          <w:sz w:val="22"/>
          <w:szCs w:val="24"/>
        </w:rPr>
      </w:pPr>
    </w:p>
    <w:p w:rsidR="00B06814" w:rsidRPr="007E1963" w:rsidRDefault="00B06814" w:rsidP="00B06814">
      <w:pPr>
        <w:pStyle w:val="Prrafodelista"/>
        <w:numPr>
          <w:ilvl w:val="0"/>
          <w:numId w:val="18"/>
        </w:numPr>
        <w:spacing w:line="360" w:lineRule="auto"/>
        <w:jc w:val="both"/>
        <w:rPr>
          <w:rFonts w:ascii="Arial" w:hAnsi="Arial" w:cs="Arial"/>
          <w:sz w:val="24"/>
          <w:szCs w:val="24"/>
        </w:rPr>
      </w:pPr>
      <w:r w:rsidRPr="007E1963">
        <w:rPr>
          <w:rFonts w:ascii="Arial" w:hAnsi="Arial" w:cs="Arial"/>
          <w:sz w:val="24"/>
          <w:szCs w:val="24"/>
        </w:rPr>
        <w:t>EL CASO CONCRETO MATERIA DE ANÁLISIS</w:t>
      </w:r>
    </w:p>
    <w:p w:rsidR="00B06814" w:rsidRDefault="00B06814" w:rsidP="00B06814">
      <w:pPr>
        <w:pStyle w:val="Prrafodelista"/>
        <w:spacing w:after="0" w:line="360" w:lineRule="auto"/>
        <w:ind w:left="390"/>
        <w:jc w:val="both"/>
        <w:rPr>
          <w:rFonts w:ascii="Arial" w:hAnsi="Arial" w:cs="Arial"/>
          <w:sz w:val="24"/>
          <w:szCs w:val="24"/>
        </w:rPr>
      </w:pPr>
    </w:p>
    <w:p w:rsidR="00B06814" w:rsidRPr="00CD1C29" w:rsidRDefault="00B06814" w:rsidP="00B06814">
      <w:pPr>
        <w:spacing w:line="360" w:lineRule="auto"/>
        <w:ind w:right="51"/>
        <w:jc w:val="both"/>
        <w:rPr>
          <w:rFonts w:ascii="Arial" w:hAnsi="Arial" w:cs="Arial"/>
          <w:lang w:val="es-ES_tradnl"/>
        </w:rPr>
      </w:pPr>
      <w:r w:rsidRPr="00291B96">
        <w:rPr>
          <w:rFonts w:ascii="Arial" w:hAnsi="Arial" w:cs="Arial"/>
          <w:lang w:val="es-ES_tradnl"/>
        </w:rPr>
        <w:t xml:space="preserve">Acorde con </w:t>
      </w:r>
      <w:r w:rsidRPr="00291B96">
        <w:rPr>
          <w:rFonts w:ascii="Arial" w:hAnsi="Arial" w:cs="Arial"/>
          <w:color w:val="2D2D2D"/>
          <w:shd w:val="clear" w:color="auto" w:fill="FFFFFF"/>
        </w:rPr>
        <w:t>los fundamentos jurisprudenciales precitados y lo probado en el asunto</w:t>
      </w:r>
      <w:r w:rsidRPr="00291B96">
        <w:rPr>
          <w:rFonts w:ascii="Arial" w:hAnsi="Arial" w:cs="Arial"/>
          <w:lang w:val="es-ES_tradnl"/>
        </w:rPr>
        <w:t>,</w:t>
      </w:r>
      <w:r w:rsidRPr="00CD1C29">
        <w:rPr>
          <w:rFonts w:ascii="Arial" w:hAnsi="Arial" w:cs="Arial"/>
          <w:lang w:val="es-ES_tradnl"/>
        </w:rPr>
        <w:t xml:space="preserve"> habrá </w:t>
      </w:r>
      <w:r w:rsidR="00880117">
        <w:rPr>
          <w:rFonts w:ascii="Arial" w:hAnsi="Arial" w:cs="Arial"/>
          <w:lang w:val="es-ES_tradnl"/>
        </w:rPr>
        <w:t xml:space="preserve">de </w:t>
      </w:r>
      <w:r w:rsidRPr="00CD1C29">
        <w:rPr>
          <w:rFonts w:ascii="Arial" w:hAnsi="Arial" w:cs="Arial"/>
          <w:lang w:val="es-ES_tradnl"/>
        </w:rPr>
        <w:t>confirmarse la sentencia de primer grado por cuanto</w:t>
      </w:r>
      <w:r>
        <w:rPr>
          <w:rFonts w:ascii="Arial" w:hAnsi="Arial" w:cs="Arial"/>
          <w:lang w:val="es-ES_tradnl"/>
        </w:rPr>
        <w:t xml:space="preserve"> luce evidente el incumplimiento del requisito general de </w:t>
      </w:r>
      <w:proofErr w:type="spellStart"/>
      <w:r w:rsidR="00880117">
        <w:rPr>
          <w:rFonts w:ascii="Arial" w:hAnsi="Arial" w:cs="Arial"/>
          <w:lang w:val="es-ES_tradnl"/>
        </w:rPr>
        <w:t>procedibilidad</w:t>
      </w:r>
      <w:proofErr w:type="spellEnd"/>
      <w:r w:rsidR="00880117">
        <w:rPr>
          <w:rFonts w:ascii="Arial" w:hAnsi="Arial" w:cs="Arial"/>
          <w:lang w:val="es-ES_tradnl"/>
        </w:rPr>
        <w:t xml:space="preserve"> de la inmediatez, en cuanto al derecho de petición.</w:t>
      </w:r>
      <w:r w:rsidRPr="00CD1C29">
        <w:rPr>
          <w:rFonts w:ascii="Arial" w:hAnsi="Arial" w:cs="Arial"/>
          <w:lang w:val="es-ES_tradnl"/>
        </w:rPr>
        <w:t xml:space="preserve"> </w:t>
      </w:r>
    </w:p>
    <w:p w:rsidR="00B06814" w:rsidRDefault="00B06814" w:rsidP="00B06814">
      <w:pPr>
        <w:spacing w:line="360" w:lineRule="auto"/>
        <w:ind w:right="51"/>
        <w:jc w:val="both"/>
        <w:rPr>
          <w:rFonts w:ascii="Arial" w:hAnsi="Arial"/>
          <w:szCs w:val="22"/>
          <w:lang w:val="es-ES_tradnl"/>
        </w:rPr>
      </w:pPr>
    </w:p>
    <w:p w:rsidR="00B06814" w:rsidRDefault="008D271F" w:rsidP="00B06814">
      <w:pPr>
        <w:spacing w:line="360" w:lineRule="auto"/>
        <w:jc w:val="both"/>
        <w:rPr>
          <w:rFonts w:ascii="Arial" w:hAnsi="Arial" w:cs="Arial"/>
        </w:rPr>
      </w:pPr>
      <w:r>
        <w:rPr>
          <w:rFonts w:ascii="Arial" w:hAnsi="Arial" w:cs="Arial"/>
        </w:rPr>
        <w:t>El</w:t>
      </w:r>
      <w:r w:rsidR="00B06814">
        <w:rPr>
          <w:rFonts w:ascii="Arial" w:hAnsi="Arial" w:cs="Arial"/>
        </w:rPr>
        <w:t xml:space="preserve"> </w:t>
      </w:r>
      <w:r w:rsidR="00880117">
        <w:rPr>
          <w:rFonts w:ascii="Arial" w:hAnsi="Arial" w:cs="Arial"/>
        </w:rPr>
        <w:t>citado escrito</w:t>
      </w:r>
      <w:r w:rsidR="00B06814">
        <w:rPr>
          <w:rFonts w:ascii="Arial" w:hAnsi="Arial" w:cs="Arial"/>
        </w:rPr>
        <w:t xml:space="preserve"> fue r</w:t>
      </w:r>
      <w:r w:rsidR="00854267">
        <w:rPr>
          <w:rFonts w:ascii="Arial" w:hAnsi="Arial" w:cs="Arial"/>
        </w:rPr>
        <w:t>adicado</w:t>
      </w:r>
      <w:r w:rsidR="00B06814">
        <w:rPr>
          <w:rFonts w:ascii="Arial" w:hAnsi="Arial" w:cs="Arial"/>
        </w:rPr>
        <w:t xml:space="preserve"> el </w:t>
      </w:r>
      <w:r w:rsidR="00B84434">
        <w:rPr>
          <w:rFonts w:ascii="Arial" w:hAnsi="Arial" w:cs="Arial"/>
        </w:rPr>
        <w:t>26-02-2015</w:t>
      </w:r>
      <w:r w:rsidR="00B06814">
        <w:rPr>
          <w:rFonts w:ascii="Arial" w:hAnsi="Arial" w:cs="Arial"/>
        </w:rPr>
        <w:t xml:space="preserve"> (Folio </w:t>
      </w:r>
      <w:r w:rsidR="00B84434">
        <w:rPr>
          <w:rFonts w:ascii="Arial" w:hAnsi="Arial" w:cs="Arial"/>
        </w:rPr>
        <w:t>9</w:t>
      </w:r>
      <w:r w:rsidR="00B06814">
        <w:rPr>
          <w:rFonts w:ascii="Arial" w:hAnsi="Arial" w:cs="Arial"/>
        </w:rPr>
        <w:t xml:space="preserve">, ib.) y la tutela se presentó el </w:t>
      </w:r>
      <w:r w:rsidR="00B84434">
        <w:rPr>
          <w:rFonts w:ascii="Arial" w:hAnsi="Arial" w:cs="Arial"/>
        </w:rPr>
        <w:t>02-10</w:t>
      </w:r>
      <w:r w:rsidR="00B06814">
        <w:rPr>
          <w:rFonts w:ascii="Arial" w:hAnsi="Arial" w:cs="Arial"/>
        </w:rPr>
        <w:t>-2015 (Folio 1, ib.), es decir, que la presente acción carece de inmediatez, pues su interposición desborda el plazo de los 6 meses fijado por la jurisprudencia tanto constitucional</w:t>
      </w:r>
      <w:r w:rsidR="00B06814" w:rsidRPr="0098589D">
        <w:rPr>
          <w:rStyle w:val="Refdenotaalpie"/>
          <w:rFonts w:ascii="Calibri" w:hAnsi="Calibri" w:cs="Calibri"/>
        </w:rPr>
        <w:footnoteReference w:id="10"/>
      </w:r>
      <w:r w:rsidR="00B06814">
        <w:rPr>
          <w:rFonts w:ascii="Arial" w:hAnsi="Arial" w:cs="Arial"/>
        </w:rPr>
        <w:t xml:space="preserve"> como ordinaria</w:t>
      </w:r>
      <w:r w:rsidR="00B06814">
        <w:rPr>
          <w:rStyle w:val="Refdenotaalpie"/>
          <w:rFonts w:ascii="Arial" w:hAnsi="Arial"/>
        </w:rPr>
        <w:footnoteReference w:id="11"/>
      </w:r>
      <w:r w:rsidR="00B06814">
        <w:rPr>
          <w:rFonts w:ascii="Arial" w:hAnsi="Arial" w:cs="Arial"/>
        </w:rPr>
        <w:t xml:space="preserve">; como tiempo razonable para interponerla. </w:t>
      </w:r>
    </w:p>
    <w:p w:rsidR="00B06814" w:rsidRDefault="00B06814" w:rsidP="00B06814">
      <w:pPr>
        <w:spacing w:line="360" w:lineRule="auto"/>
        <w:ind w:right="51"/>
        <w:jc w:val="both"/>
        <w:rPr>
          <w:rFonts w:ascii="Arial" w:hAnsi="Arial"/>
          <w:szCs w:val="22"/>
          <w:lang w:val="es-ES_tradnl"/>
        </w:rPr>
      </w:pPr>
    </w:p>
    <w:p w:rsidR="00B06814" w:rsidRDefault="00B06814" w:rsidP="00B06814">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w:t>
      </w:r>
      <w:r w:rsidRPr="008B0539">
        <w:rPr>
          <w:rFonts w:ascii="Arial" w:hAnsi="Arial" w:cs="Arial"/>
        </w:rPr>
        <w:lastRenderedPageBreak/>
        <w:t>causa alguna de fuerza mayor o caso fortuito que impidiera a</w:t>
      </w:r>
      <w:r>
        <w:rPr>
          <w:rFonts w:ascii="Arial" w:hAnsi="Arial" w:cs="Arial"/>
        </w:rPr>
        <w:t xml:space="preserve"> </w:t>
      </w:r>
      <w:r w:rsidRPr="008B0539">
        <w:rPr>
          <w:rFonts w:ascii="Arial" w:hAnsi="Arial" w:cs="Arial"/>
        </w:rPr>
        <w:t>l</w:t>
      </w:r>
      <w:r>
        <w:rPr>
          <w:rFonts w:ascii="Arial" w:hAnsi="Arial" w:cs="Arial"/>
        </w:rPr>
        <w:t>a</w:t>
      </w:r>
      <w:r w:rsidRPr="008B0539">
        <w:rPr>
          <w:rFonts w:ascii="Arial" w:hAnsi="Arial" w:cs="Arial"/>
        </w:rPr>
        <w:t xml:space="preserve"> </w:t>
      </w:r>
      <w:r w:rsidR="004572EA">
        <w:rPr>
          <w:rFonts w:ascii="Arial" w:hAnsi="Arial" w:cs="Arial"/>
        </w:rPr>
        <w:t xml:space="preserve">parte </w:t>
      </w:r>
      <w:r w:rsidRPr="008B0539">
        <w:rPr>
          <w:rFonts w:ascii="Arial" w:hAnsi="Arial" w:cs="Arial"/>
        </w:rPr>
        <w:t>actor</w:t>
      </w:r>
      <w:r>
        <w:rPr>
          <w:rFonts w:ascii="Arial" w:hAnsi="Arial" w:cs="Arial"/>
        </w:rPr>
        <w:t>a</w:t>
      </w:r>
      <w:r w:rsidRPr="008B0539">
        <w:rPr>
          <w:rFonts w:ascii="Arial" w:hAnsi="Arial" w:cs="Arial"/>
        </w:rPr>
        <w:t xml:space="preserve">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12"/>
      </w:r>
      <w:r>
        <w:rPr>
          <w:rFonts w:ascii="Arial" w:hAnsi="Arial" w:cs="Arial"/>
        </w:rPr>
        <w:t xml:space="preserve">; circunstancias que no fueron expuestas ni probadas en el trámite. De igual forma, no se encuentra ni alegado ni probado, que la </w:t>
      </w:r>
      <w:r w:rsidR="00854267">
        <w:rPr>
          <w:rFonts w:ascii="Arial" w:hAnsi="Arial" w:cs="Arial"/>
        </w:rPr>
        <w:t>parte accionante</w:t>
      </w:r>
      <w:r>
        <w:rPr>
          <w:rFonts w:ascii="Arial" w:hAnsi="Arial" w:cs="Arial"/>
        </w:rPr>
        <w:t xml:space="preserve"> sea persona de especial protección constitucional</w:t>
      </w:r>
      <w:r>
        <w:rPr>
          <w:rStyle w:val="Refdenotaalpie"/>
          <w:rFonts w:ascii="Arial" w:hAnsi="Arial"/>
        </w:rPr>
        <w:footnoteReference w:id="13"/>
      </w:r>
      <w:r w:rsidR="00C67D72">
        <w:rPr>
          <w:rFonts w:ascii="Arial" w:hAnsi="Arial" w:cs="Arial"/>
        </w:rPr>
        <w:t xml:space="preserve">, </w:t>
      </w:r>
      <w:r w:rsidR="00C67D72">
        <w:rPr>
          <w:rFonts w:ascii="Arial" w:hAnsi="Arial" w:cs="Arial"/>
          <w:color w:val="2D2D2D"/>
          <w:shd w:val="clear" w:color="auto" w:fill="FFFFFF"/>
        </w:rPr>
        <w:t xml:space="preserve">de forma tal que se pudiera </w:t>
      </w:r>
      <w:r w:rsidR="003D67D3">
        <w:rPr>
          <w:rFonts w:ascii="Arial" w:hAnsi="Arial" w:cs="Arial"/>
          <w:color w:val="2D2D2D"/>
          <w:shd w:val="clear" w:color="auto" w:fill="FFFFFF"/>
        </w:rPr>
        <w:t>realizar un test</w:t>
      </w:r>
      <w:r w:rsidR="00461831">
        <w:rPr>
          <w:rFonts w:ascii="Arial" w:hAnsi="Arial" w:cs="Arial"/>
          <w:color w:val="2D2D2D"/>
          <w:shd w:val="clear" w:color="auto" w:fill="FFFFFF"/>
        </w:rPr>
        <w:t xml:space="preserve"> flexible de procedencia.</w:t>
      </w:r>
    </w:p>
    <w:p w:rsidR="00451221" w:rsidRDefault="00451221" w:rsidP="00B06814">
      <w:pPr>
        <w:spacing w:line="360" w:lineRule="auto"/>
        <w:jc w:val="both"/>
        <w:rPr>
          <w:rFonts w:ascii="Arial" w:hAnsi="Arial" w:cs="Arial"/>
        </w:rPr>
      </w:pPr>
    </w:p>
    <w:p w:rsidR="00451221" w:rsidRDefault="007B0B03" w:rsidP="00806ED4">
      <w:pPr>
        <w:spacing w:line="360" w:lineRule="auto"/>
        <w:ind w:right="51"/>
        <w:jc w:val="both"/>
        <w:rPr>
          <w:rFonts w:ascii="Arial" w:hAnsi="Arial" w:cs="Arial"/>
        </w:rPr>
      </w:pPr>
      <w:r>
        <w:rPr>
          <w:rFonts w:ascii="Arial" w:hAnsi="Arial" w:cs="Arial"/>
        </w:rPr>
        <w:t>La falta</w:t>
      </w:r>
      <w:r w:rsidR="00A83E7F">
        <w:rPr>
          <w:rFonts w:ascii="Arial" w:hAnsi="Arial" w:cs="Arial"/>
        </w:rPr>
        <w:t xml:space="preserve"> del requisito precedente</w:t>
      </w:r>
      <w:r w:rsidR="00806ED4">
        <w:rPr>
          <w:rFonts w:ascii="Arial" w:hAnsi="Arial" w:cs="Arial"/>
        </w:rPr>
        <w:t xml:space="preserve"> sería suficiente para confirmar la decisión, </w:t>
      </w:r>
      <w:r w:rsidR="00451221">
        <w:rPr>
          <w:rFonts w:ascii="Arial" w:hAnsi="Arial" w:cs="Arial"/>
        </w:rPr>
        <w:t xml:space="preserve">pero </w:t>
      </w:r>
      <w:r w:rsidR="003D67D3">
        <w:rPr>
          <w:rFonts w:ascii="Arial" w:hAnsi="Arial" w:cs="Arial"/>
        </w:rPr>
        <w:t xml:space="preserve">también </w:t>
      </w:r>
      <w:r w:rsidR="00D44AB8">
        <w:rPr>
          <w:rFonts w:ascii="Arial" w:hAnsi="Arial" w:cs="Arial"/>
        </w:rPr>
        <w:t xml:space="preserve">se precisa que la </w:t>
      </w:r>
      <w:r w:rsidR="00806ED4">
        <w:rPr>
          <w:rFonts w:ascii="Arial" w:hAnsi="Arial" w:cs="Arial"/>
        </w:rPr>
        <w:t>subsidiariedad</w:t>
      </w:r>
      <w:r>
        <w:rPr>
          <w:rFonts w:ascii="Arial" w:hAnsi="Arial" w:cs="Arial"/>
        </w:rPr>
        <w:t xml:space="preserve"> está incumplida</w:t>
      </w:r>
      <w:r w:rsidR="00D44AB8">
        <w:rPr>
          <w:rFonts w:ascii="Arial" w:hAnsi="Arial" w:cs="Arial"/>
        </w:rPr>
        <w:t xml:space="preserve">, desde ya se afirma que la acción de tutela </w:t>
      </w:r>
      <w:r w:rsidR="005F342E">
        <w:rPr>
          <w:rFonts w:ascii="Arial" w:hAnsi="Arial" w:cs="Arial"/>
        </w:rPr>
        <w:t xml:space="preserve">no es </w:t>
      </w:r>
      <w:r w:rsidR="002A5991">
        <w:rPr>
          <w:rFonts w:ascii="Arial" w:hAnsi="Arial" w:cs="Arial"/>
        </w:rPr>
        <w:t xml:space="preserve">el mecanismo </w:t>
      </w:r>
      <w:r w:rsidR="00A83E7F">
        <w:rPr>
          <w:rFonts w:ascii="Arial" w:hAnsi="Arial" w:cs="Arial"/>
        </w:rPr>
        <w:t xml:space="preserve">idóneo </w:t>
      </w:r>
      <w:r w:rsidR="00451221">
        <w:rPr>
          <w:rFonts w:ascii="Arial" w:hAnsi="Arial" w:cs="Arial"/>
        </w:rPr>
        <w:t xml:space="preserve">para </w:t>
      </w:r>
      <w:r w:rsidR="002A5991">
        <w:rPr>
          <w:rFonts w:ascii="Arial" w:hAnsi="Arial" w:cs="Arial"/>
        </w:rPr>
        <w:t>deprecar</w:t>
      </w:r>
      <w:r w:rsidR="00451221">
        <w:rPr>
          <w:rFonts w:ascii="Arial" w:hAnsi="Arial" w:cs="Arial"/>
        </w:rPr>
        <w:t xml:space="preserve"> el reconocimiento de prestaciones económicas</w:t>
      </w:r>
      <w:r w:rsidR="00D44AB8">
        <w:rPr>
          <w:rFonts w:ascii="Arial" w:hAnsi="Arial" w:cs="Arial"/>
        </w:rPr>
        <w:t xml:space="preserve"> pensionales</w:t>
      </w:r>
      <w:r w:rsidR="00451221">
        <w:rPr>
          <w:rFonts w:ascii="Arial" w:hAnsi="Arial" w:cs="Arial"/>
        </w:rPr>
        <w:t xml:space="preserve"> </w:t>
      </w:r>
      <w:r w:rsidR="00F33CC6">
        <w:rPr>
          <w:rFonts w:ascii="Arial" w:hAnsi="Arial" w:cs="Arial"/>
        </w:rPr>
        <w:t xml:space="preserve">y </w:t>
      </w:r>
      <w:r w:rsidR="00D44AB8">
        <w:rPr>
          <w:rFonts w:ascii="Arial" w:hAnsi="Arial" w:cs="Arial"/>
        </w:rPr>
        <w:t>solo es procedente de manera excepcional como el Alto Tribunal</w:t>
      </w:r>
      <w:r w:rsidR="00D44AB8">
        <w:rPr>
          <w:rStyle w:val="Refdenotaalpie"/>
          <w:rFonts w:ascii="Arial" w:hAnsi="Arial"/>
        </w:rPr>
        <w:footnoteReference w:id="14"/>
      </w:r>
      <w:r w:rsidR="00D44AB8">
        <w:rPr>
          <w:rFonts w:ascii="Arial" w:hAnsi="Arial" w:cs="Arial"/>
        </w:rPr>
        <w:t>, lo ha reiterado</w:t>
      </w:r>
      <w:r w:rsidR="00F33CC6">
        <w:rPr>
          <w:rFonts w:ascii="Arial" w:hAnsi="Arial" w:cs="Arial"/>
        </w:rPr>
        <w:t>:</w:t>
      </w:r>
    </w:p>
    <w:p w:rsidR="00F33CC6" w:rsidRDefault="00F33CC6" w:rsidP="00806ED4">
      <w:pPr>
        <w:spacing w:line="360" w:lineRule="auto"/>
        <w:ind w:right="51"/>
        <w:jc w:val="both"/>
        <w:rPr>
          <w:rFonts w:ascii="Arial" w:hAnsi="Arial" w:cs="Arial"/>
        </w:rPr>
      </w:pPr>
    </w:p>
    <w:p w:rsidR="00F33CC6" w:rsidRPr="00F33CC6" w:rsidRDefault="00F33CC6" w:rsidP="00F33CC6">
      <w:pPr>
        <w:ind w:left="567" w:right="567"/>
        <w:jc w:val="both"/>
        <w:rPr>
          <w:rFonts w:ascii="Arial" w:hAnsi="Arial" w:cs="Arial"/>
        </w:rPr>
      </w:pPr>
      <w:r w:rsidRPr="00F33CC6">
        <w:rPr>
          <w:rFonts w:ascii="Arial" w:hAnsi="Arial" w:cs="Arial"/>
        </w:rPr>
        <w:t xml:space="preserve">En síntesis, se puede indicar, como regla general, que en virtud del principio de subsidiariedad la acción de tutela es improcedente para ordenar el reconocimiento de obligaciones económicas que estén supeditadas a litigio. Sin embargo, de manera excepcional y como mecanismo transitorio, el juez de tutela puede ordenar el reconocimiento de dichas prestaciones económicas, si: </w:t>
      </w:r>
      <w:r w:rsidRPr="00F33CC6">
        <w:rPr>
          <w:rFonts w:ascii="Arial" w:hAnsi="Arial" w:cs="Arial"/>
          <w:i/>
        </w:rPr>
        <w:t>(i)</w:t>
      </w:r>
      <w:r w:rsidRPr="00F33CC6">
        <w:rPr>
          <w:rFonts w:ascii="Arial" w:hAnsi="Arial" w:cs="Arial"/>
        </w:rPr>
        <w:t xml:space="preserve"> el interesado no cuenta con otro mecanismo de defensa judicial; </w:t>
      </w:r>
      <w:r w:rsidRPr="00F33CC6">
        <w:rPr>
          <w:rFonts w:ascii="Arial" w:hAnsi="Arial" w:cs="Arial"/>
          <w:i/>
        </w:rPr>
        <w:t>(ii)</w:t>
      </w:r>
      <w:r w:rsidRPr="00F33CC6">
        <w:rPr>
          <w:rFonts w:ascii="Arial" w:hAnsi="Arial" w:cs="Arial"/>
        </w:rPr>
        <w:t xml:space="preserve"> teniendo medio judicial éste resulte ineficaz para la protección de los derechos y </w:t>
      </w:r>
      <w:r w:rsidRPr="00F33CC6">
        <w:rPr>
          <w:rFonts w:ascii="Arial" w:hAnsi="Arial" w:cs="Arial"/>
          <w:i/>
        </w:rPr>
        <w:t>(iii)</w:t>
      </w:r>
      <w:r w:rsidRPr="00F33CC6">
        <w:rPr>
          <w:rFonts w:ascii="Arial" w:hAnsi="Arial" w:cs="Arial"/>
        </w:rPr>
        <w:t xml:space="preserve"> en los eventos en los que, luego de verificar los elementos de inminencia, urgencia, gravedad e </w:t>
      </w:r>
      <w:proofErr w:type="spellStart"/>
      <w:r w:rsidRPr="00F33CC6">
        <w:rPr>
          <w:rFonts w:ascii="Arial" w:hAnsi="Arial" w:cs="Arial"/>
        </w:rPr>
        <w:t>impostergabilidad</w:t>
      </w:r>
      <w:proofErr w:type="spellEnd"/>
      <w:r w:rsidRPr="00F33CC6">
        <w:rPr>
          <w:rFonts w:ascii="Arial" w:hAnsi="Arial" w:cs="Arial"/>
        </w:rPr>
        <w:t xml:space="preserve"> de la acción, se evidencia la existencia de un perjuicio irremediable el cual se pretende evitar a través de la acción de tutela.</w:t>
      </w:r>
    </w:p>
    <w:p w:rsidR="00F33CC6" w:rsidRDefault="00F33CC6" w:rsidP="00806ED4">
      <w:pPr>
        <w:spacing w:line="360" w:lineRule="auto"/>
        <w:ind w:right="51"/>
        <w:jc w:val="both"/>
        <w:rPr>
          <w:rFonts w:ascii="Arial" w:hAnsi="Arial" w:cs="Arial"/>
        </w:rPr>
      </w:pPr>
    </w:p>
    <w:p w:rsidR="00E449DC" w:rsidRDefault="00F33CC6" w:rsidP="00E449DC">
      <w:pPr>
        <w:spacing w:line="360" w:lineRule="auto"/>
        <w:jc w:val="both"/>
        <w:rPr>
          <w:rFonts w:ascii="Arial" w:hAnsi="Arial" w:cs="Arial"/>
          <w:lang w:val="es-ES_tradnl"/>
        </w:rPr>
      </w:pPr>
      <w:r>
        <w:rPr>
          <w:rFonts w:ascii="Arial" w:hAnsi="Arial" w:cs="Arial"/>
        </w:rPr>
        <w:t xml:space="preserve">Ahora bien, </w:t>
      </w:r>
      <w:r w:rsidR="00806ED4">
        <w:rPr>
          <w:rFonts w:ascii="Arial" w:hAnsi="Arial" w:cs="Arial"/>
        </w:rPr>
        <w:t>l</w:t>
      </w:r>
      <w:r w:rsidR="00E969F3">
        <w:rPr>
          <w:rFonts w:ascii="Arial" w:hAnsi="Arial" w:cs="Arial"/>
        </w:rPr>
        <w:t>a parte actora</w:t>
      </w:r>
      <w:r w:rsidR="00806ED4">
        <w:rPr>
          <w:rFonts w:ascii="Arial" w:hAnsi="Arial" w:cs="Arial"/>
        </w:rPr>
        <w:t xml:space="preserve"> </w:t>
      </w:r>
      <w:r>
        <w:rPr>
          <w:rFonts w:ascii="Arial" w:hAnsi="Arial" w:cs="Arial"/>
        </w:rPr>
        <w:t>pretermitió alegar y</w:t>
      </w:r>
      <w:r w:rsidR="00806ED4" w:rsidRPr="00830F64">
        <w:rPr>
          <w:rFonts w:ascii="Arial" w:hAnsi="Arial" w:cs="Arial"/>
        </w:rPr>
        <w:t xml:space="preserve"> demostrar </w:t>
      </w:r>
      <w:r w:rsidR="00806ED4">
        <w:rPr>
          <w:rFonts w:ascii="Arial" w:hAnsi="Arial" w:cs="Arial"/>
        </w:rPr>
        <w:t>las razones</w:t>
      </w:r>
      <w:r w:rsidR="00155F46">
        <w:rPr>
          <w:rFonts w:ascii="Arial" w:hAnsi="Arial" w:cs="Arial"/>
        </w:rPr>
        <w:t xml:space="preserve"> por las que </w:t>
      </w:r>
      <w:r w:rsidR="00155F46">
        <w:rPr>
          <w:rFonts w:ascii="Arial" w:hAnsi="Arial" w:cs="Arial"/>
          <w:color w:val="2D2D2D"/>
          <w:shd w:val="clear" w:color="auto" w:fill="FFFFFF"/>
        </w:rPr>
        <w:t xml:space="preserve">dejó </w:t>
      </w:r>
      <w:r w:rsidR="00155F46" w:rsidRPr="00E449DC">
        <w:rPr>
          <w:rFonts w:ascii="Arial" w:hAnsi="Arial" w:cs="Arial"/>
          <w:color w:val="000000" w:themeColor="text1"/>
          <w:shd w:val="clear" w:color="auto" w:fill="FFFFFF"/>
        </w:rPr>
        <w:t>transcurrir más de seis (6)</w:t>
      </w:r>
      <w:r w:rsidR="00806ED4" w:rsidRPr="00E449DC">
        <w:rPr>
          <w:rFonts w:ascii="Arial" w:hAnsi="Arial" w:cs="Arial"/>
          <w:color w:val="000000" w:themeColor="text1"/>
        </w:rPr>
        <w:t xml:space="preserve"> </w:t>
      </w:r>
      <w:r w:rsidR="00E449DC">
        <w:rPr>
          <w:rFonts w:ascii="Arial" w:hAnsi="Arial" w:cs="Arial"/>
        </w:rPr>
        <w:t xml:space="preserve">para </w:t>
      </w:r>
      <w:r w:rsidR="00155F46">
        <w:rPr>
          <w:rFonts w:ascii="Arial" w:hAnsi="Arial" w:cs="Arial"/>
        </w:rPr>
        <w:t xml:space="preserve">justificar </w:t>
      </w:r>
      <w:r w:rsidR="00E449DC">
        <w:rPr>
          <w:rFonts w:ascii="Arial" w:hAnsi="Arial" w:cs="Arial"/>
        </w:rPr>
        <w:t>su</w:t>
      </w:r>
      <w:r w:rsidR="00155F46">
        <w:rPr>
          <w:rFonts w:ascii="Arial" w:hAnsi="Arial" w:cs="Arial"/>
        </w:rPr>
        <w:t xml:space="preserve"> inactividad </w:t>
      </w:r>
      <w:r w:rsidR="00E449DC">
        <w:rPr>
          <w:rFonts w:ascii="Arial" w:hAnsi="Arial" w:cs="Arial"/>
        </w:rPr>
        <w:t>en</w:t>
      </w:r>
      <w:r w:rsidR="00155F46">
        <w:rPr>
          <w:rFonts w:ascii="Arial" w:hAnsi="Arial" w:cs="Arial"/>
        </w:rPr>
        <w:t xml:space="preserve"> </w:t>
      </w:r>
      <w:r w:rsidR="00806ED4">
        <w:rPr>
          <w:rFonts w:ascii="Arial" w:hAnsi="Arial" w:cs="Arial"/>
        </w:rPr>
        <w:t xml:space="preserve">ejercer otras acciones </w:t>
      </w:r>
      <w:r>
        <w:rPr>
          <w:rFonts w:ascii="Arial" w:hAnsi="Arial" w:cs="Arial"/>
        </w:rPr>
        <w:t>diferentes a la constitucional</w:t>
      </w:r>
      <w:r w:rsidR="00806ED4">
        <w:rPr>
          <w:rFonts w:ascii="Arial" w:hAnsi="Arial" w:cs="Arial"/>
          <w:color w:val="2D2D2D"/>
          <w:shd w:val="clear" w:color="auto" w:fill="FFFFFF"/>
        </w:rPr>
        <w:t>,</w:t>
      </w:r>
      <w:r w:rsidR="00155F46">
        <w:rPr>
          <w:rFonts w:ascii="Arial" w:hAnsi="Arial" w:cs="Arial"/>
          <w:color w:val="2D2D2D"/>
          <w:shd w:val="clear" w:color="auto" w:fill="FFFFFF"/>
        </w:rPr>
        <w:t xml:space="preserve"> </w:t>
      </w:r>
      <w:r w:rsidR="00E449DC" w:rsidRPr="00E449DC">
        <w:rPr>
          <w:rFonts w:ascii="Arial" w:hAnsi="Arial" w:cs="Arial"/>
          <w:color w:val="000000" w:themeColor="text1"/>
          <w:shd w:val="clear" w:color="auto" w:fill="FFFFFF"/>
        </w:rPr>
        <w:t xml:space="preserve">además </w:t>
      </w:r>
      <w:r w:rsidR="00806ED4" w:rsidRPr="00E449DC">
        <w:rPr>
          <w:rFonts w:ascii="Arial" w:hAnsi="Arial" w:cs="Arial"/>
          <w:color w:val="000000" w:themeColor="text1"/>
          <w:shd w:val="clear" w:color="auto" w:fill="FFFFFF"/>
        </w:rPr>
        <w:t xml:space="preserve">tampoco </w:t>
      </w:r>
      <w:r w:rsidR="00E449DC">
        <w:rPr>
          <w:rFonts w:ascii="Arial" w:hAnsi="Arial" w:cs="Arial"/>
          <w:color w:val="000000" w:themeColor="text1"/>
          <w:shd w:val="clear" w:color="auto" w:fill="FFFFFF"/>
        </w:rPr>
        <w:t>justificó</w:t>
      </w:r>
      <w:r w:rsidR="00806ED4" w:rsidRPr="00E449DC">
        <w:rPr>
          <w:rFonts w:ascii="Arial" w:hAnsi="Arial" w:cs="Arial"/>
          <w:color w:val="000000" w:themeColor="text1"/>
          <w:shd w:val="clear" w:color="auto" w:fill="FFFFFF"/>
        </w:rPr>
        <w:t xml:space="preserve"> </w:t>
      </w:r>
      <w:r w:rsidR="00806ED4" w:rsidRPr="00830F64">
        <w:rPr>
          <w:rFonts w:ascii="Arial" w:hAnsi="Arial" w:cs="Arial"/>
        </w:rPr>
        <w:t xml:space="preserve">que </w:t>
      </w:r>
      <w:r w:rsidR="00C67D72">
        <w:rPr>
          <w:rFonts w:ascii="Arial" w:hAnsi="Arial" w:cs="Arial"/>
        </w:rPr>
        <w:t xml:space="preserve">la falta de respuesta </w:t>
      </w:r>
      <w:r w:rsidR="00C67D72" w:rsidRPr="00A36EB8">
        <w:rPr>
          <w:rFonts w:ascii="Arial" w:hAnsi="Arial" w:cs="Arial"/>
        </w:rPr>
        <w:t xml:space="preserve">vulnere o amenace </w:t>
      </w:r>
      <w:r w:rsidR="00E969F3">
        <w:rPr>
          <w:rFonts w:ascii="Arial" w:hAnsi="Arial" w:cs="Arial"/>
        </w:rPr>
        <w:t>sus</w:t>
      </w:r>
      <w:r w:rsidR="00C67D72" w:rsidRPr="00A36EB8">
        <w:rPr>
          <w:rFonts w:ascii="Arial" w:hAnsi="Arial" w:cs="Arial"/>
        </w:rPr>
        <w:t xml:space="preserve"> derechos de f</w:t>
      </w:r>
      <w:r>
        <w:rPr>
          <w:rFonts w:ascii="Arial" w:hAnsi="Arial" w:cs="Arial"/>
        </w:rPr>
        <w:t xml:space="preserve">orma tal que pueda inferirse que se le esté </w:t>
      </w:r>
      <w:r w:rsidR="00C67D72">
        <w:rPr>
          <w:rFonts w:ascii="Arial" w:hAnsi="Arial" w:cs="Arial"/>
        </w:rPr>
        <w:t>causando un perjuicio irremediable</w:t>
      </w:r>
      <w:r w:rsidR="00C67D72">
        <w:rPr>
          <w:rStyle w:val="Refdenotaalpie"/>
          <w:rFonts w:ascii="Arial" w:hAnsi="Arial"/>
        </w:rPr>
        <w:footnoteReference w:id="15"/>
      </w:r>
      <w:r w:rsidR="00C67D72">
        <w:rPr>
          <w:rFonts w:ascii="Arial" w:hAnsi="Arial" w:cs="Arial"/>
        </w:rPr>
        <w:t xml:space="preserve"> </w:t>
      </w:r>
      <w:r w:rsidR="00F651FE">
        <w:rPr>
          <w:rFonts w:ascii="Arial" w:hAnsi="Arial" w:cs="Arial"/>
        </w:rPr>
        <w:t>o</w:t>
      </w:r>
      <w:r w:rsidR="00C67D72">
        <w:rPr>
          <w:rFonts w:ascii="Arial" w:hAnsi="Arial" w:cs="Arial"/>
        </w:rPr>
        <w:t xml:space="preserve"> </w:t>
      </w:r>
      <w:r w:rsidR="00F651FE">
        <w:rPr>
          <w:rFonts w:ascii="Arial" w:hAnsi="Arial"/>
          <w:szCs w:val="22"/>
          <w:lang w:val="es-ES_tradnl"/>
        </w:rPr>
        <w:t>se halle</w:t>
      </w:r>
      <w:r w:rsidR="00C67D72">
        <w:rPr>
          <w:rFonts w:ascii="Arial" w:hAnsi="Arial"/>
          <w:szCs w:val="22"/>
          <w:lang w:val="es-ES_tradnl"/>
        </w:rPr>
        <w:t xml:space="preserve"> en alguna de las hipótesis presuntivas de violación del mínimo vital</w:t>
      </w:r>
      <w:r w:rsidR="00C53CC5">
        <w:rPr>
          <w:rFonts w:ascii="Arial" w:hAnsi="Arial" w:cs="Arial"/>
        </w:rPr>
        <w:t xml:space="preserve"> por lo que pasaría abordarse el t</w:t>
      </w:r>
      <w:r w:rsidR="00155F46">
        <w:rPr>
          <w:rFonts w:ascii="Arial" w:hAnsi="Arial" w:cs="Arial"/>
        </w:rPr>
        <w:t>e</w:t>
      </w:r>
      <w:r w:rsidR="00C53CC5">
        <w:rPr>
          <w:rFonts w:ascii="Arial" w:hAnsi="Arial" w:cs="Arial"/>
        </w:rPr>
        <w:t>ma de fondo</w:t>
      </w:r>
      <w:r w:rsidR="00880117">
        <w:rPr>
          <w:rFonts w:ascii="Arial" w:hAnsi="Arial" w:cs="Arial"/>
        </w:rPr>
        <w:t>.</w:t>
      </w:r>
      <w:r w:rsidR="00E449DC">
        <w:rPr>
          <w:rFonts w:ascii="Arial" w:hAnsi="Arial" w:cs="Arial"/>
        </w:rPr>
        <w:t xml:space="preserve"> </w:t>
      </w:r>
    </w:p>
    <w:p w:rsidR="00806ED4" w:rsidRDefault="00806ED4" w:rsidP="00806ED4">
      <w:pPr>
        <w:spacing w:line="360" w:lineRule="auto"/>
        <w:ind w:right="51"/>
        <w:jc w:val="both"/>
        <w:rPr>
          <w:rFonts w:ascii="Arial" w:hAnsi="Arial" w:cs="Arial"/>
        </w:rPr>
      </w:pPr>
    </w:p>
    <w:p w:rsidR="00C53CC5" w:rsidRDefault="00E449DC" w:rsidP="00806ED4">
      <w:pPr>
        <w:spacing w:line="360" w:lineRule="auto"/>
        <w:ind w:right="51"/>
        <w:jc w:val="both"/>
        <w:rPr>
          <w:rFonts w:ascii="Arial" w:hAnsi="Arial" w:cs="Arial"/>
        </w:rPr>
      </w:pPr>
      <w:r>
        <w:rPr>
          <w:rFonts w:ascii="Arial" w:hAnsi="Arial" w:cs="Arial"/>
        </w:rPr>
        <w:t xml:space="preserve">En relación con </w:t>
      </w:r>
      <w:r w:rsidR="00940D84">
        <w:rPr>
          <w:rFonts w:ascii="Arial" w:hAnsi="Arial" w:cs="Arial"/>
        </w:rPr>
        <w:t xml:space="preserve">el </w:t>
      </w:r>
      <w:proofErr w:type="spellStart"/>
      <w:r>
        <w:rPr>
          <w:rFonts w:ascii="Arial" w:hAnsi="Arial" w:cs="Arial"/>
        </w:rPr>
        <w:t>coaccionante</w:t>
      </w:r>
      <w:proofErr w:type="spellEnd"/>
      <w:r>
        <w:rPr>
          <w:rFonts w:ascii="Arial" w:hAnsi="Arial" w:cs="Arial"/>
        </w:rPr>
        <w:t xml:space="preserve"> Miguel Ángel Rojas Álzate</w:t>
      </w:r>
      <w:r w:rsidR="00291872">
        <w:rPr>
          <w:rFonts w:ascii="Arial" w:hAnsi="Arial" w:cs="Arial"/>
        </w:rPr>
        <w:t xml:space="preserve">, </w:t>
      </w:r>
      <w:r w:rsidR="00880117">
        <w:rPr>
          <w:rFonts w:ascii="Arial" w:hAnsi="Arial" w:cs="Arial"/>
        </w:rPr>
        <w:t>igual falta el requisito de inmediatez y subsidiariedad y</w:t>
      </w:r>
      <w:r w:rsidR="00971B2E">
        <w:rPr>
          <w:rFonts w:ascii="Arial" w:hAnsi="Arial" w:cs="Arial"/>
        </w:rPr>
        <w:t xml:space="preserve">, </w:t>
      </w:r>
      <w:r w:rsidR="00880117">
        <w:rPr>
          <w:rFonts w:ascii="Arial" w:hAnsi="Arial" w:cs="Arial"/>
        </w:rPr>
        <w:t>aún sí se superaran</w:t>
      </w:r>
      <w:r w:rsidR="00940D84">
        <w:rPr>
          <w:rFonts w:ascii="Arial" w:hAnsi="Arial" w:cs="Arial"/>
        </w:rPr>
        <w:t>,</w:t>
      </w:r>
      <w:r w:rsidR="00880117">
        <w:rPr>
          <w:rFonts w:ascii="Arial" w:hAnsi="Arial" w:cs="Arial"/>
        </w:rPr>
        <w:t xml:space="preserve"> </w:t>
      </w:r>
      <w:r w:rsidR="00291872">
        <w:rPr>
          <w:rFonts w:ascii="Arial" w:hAnsi="Arial" w:cs="Arial"/>
        </w:rPr>
        <w:t>se extrae de la resolución de reconocimiento pensional (Folios 5 a 8, ib.) que la entidad accionada ordenó ingresarlo en nómina</w:t>
      </w:r>
      <w:r w:rsidR="00940D84">
        <w:rPr>
          <w:rFonts w:ascii="Arial" w:hAnsi="Arial" w:cs="Arial"/>
        </w:rPr>
        <w:t xml:space="preserve">, por lo tanto, algún pronunciamiento se tornaría inane. </w:t>
      </w:r>
      <w:r w:rsidR="00291872">
        <w:rPr>
          <w:rFonts w:ascii="Arial" w:hAnsi="Arial" w:cs="Arial"/>
        </w:rPr>
        <w:t xml:space="preserve"> </w:t>
      </w:r>
    </w:p>
    <w:p w:rsidR="001E5134" w:rsidRDefault="001E5134" w:rsidP="00806ED4">
      <w:pPr>
        <w:spacing w:line="360" w:lineRule="auto"/>
        <w:ind w:right="51"/>
        <w:jc w:val="both"/>
        <w:rPr>
          <w:rFonts w:ascii="Arial" w:hAnsi="Arial" w:cs="Arial"/>
        </w:rPr>
      </w:pPr>
    </w:p>
    <w:p w:rsidR="00B06814" w:rsidRDefault="00B06814" w:rsidP="00B06814">
      <w:pPr>
        <w:spacing w:line="360" w:lineRule="auto"/>
        <w:ind w:right="51"/>
        <w:jc w:val="both"/>
        <w:rPr>
          <w:rFonts w:ascii="Arial" w:hAnsi="Arial" w:cs="Arial"/>
        </w:rPr>
      </w:pPr>
      <w:r>
        <w:rPr>
          <w:rFonts w:ascii="Arial" w:hAnsi="Arial" w:cs="Arial"/>
        </w:rPr>
        <w:t xml:space="preserve">En este orden de ideas, es innecesario avanzar en el estudio de la impugnación, puesto </w:t>
      </w:r>
      <w:r>
        <w:rPr>
          <w:rFonts w:ascii="Arial" w:hAnsi="Arial" w:cs="Arial"/>
        </w:rPr>
        <w:lastRenderedPageBreak/>
        <w:t>que l</w:t>
      </w:r>
      <w:r w:rsidR="00E969F3">
        <w:rPr>
          <w:rFonts w:ascii="Arial" w:hAnsi="Arial" w:cs="Arial"/>
        </w:rPr>
        <w:t>os</w:t>
      </w:r>
      <w:r>
        <w:rPr>
          <w:rFonts w:ascii="Arial" w:hAnsi="Arial" w:cs="Arial"/>
        </w:rPr>
        <w:t xml:space="preserve"> requisito</w:t>
      </w:r>
      <w:r w:rsidR="00E969F3">
        <w:rPr>
          <w:rFonts w:ascii="Arial" w:hAnsi="Arial" w:cs="Arial"/>
        </w:rPr>
        <w:t>s</w:t>
      </w:r>
      <w:r>
        <w:rPr>
          <w:rFonts w:ascii="Arial" w:hAnsi="Arial" w:cs="Arial"/>
        </w:rPr>
        <w:t xml:space="preserve"> de </w:t>
      </w:r>
      <w:proofErr w:type="spellStart"/>
      <w:r>
        <w:rPr>
          <w:rFonts w:ascii="Arial" w:hAnsi="Arial" w:cs="Arial"/>
        </w:rPr>
        <w:t>procedibilidad</w:t>
      </w:r>
      <w:proofErr w:type="spellEnd"/>
      <w:r>
        <w:rPr>
          <w:rFonts w:ascii="Arial" w:hAnsi="Arial" w:cs="Arial"/>
        </w:rPr>
        <w:t xml:space="preserve"> de inmediatez </w:t>
      </w:r>
      <w:r w:rsidR="00E969F3">
        <w:rPr>
          <w:rFonts w:ascii="Arial" w:hAnsi="Arial" w:cs="Arial"/>
        </w:rPr>
        <w:t>y</w:t>
      </w:r>
      <w:r w:rsidR="00461831">
        <w:rPr>
          <w:rFonts w:ascii="Arial" w:hAnsi="Arial" w:cs="Arial"/>
        </w:rPr>
        <w:t xml:space="preserve"> </w:t>
      </w:r>
      <w:r w:rsidR="003C1EE5">
        <w:rPr>
          <w:rFonts w:ascii="Arial" w:hAnsi="Arial" w:cs="Arial"/>
        </w:rPr>
        <w:t>s</w:t>
      </w:r>
      <w:r w:rsidR="00E969F3">
        <w:rPr>
          <w:rFonts w:ascii="Arial" w:hAnsi="Arial" w:cs="Arial"/>
        </w:rPr>
        <w:t>ubsidiariedad quedaron</w:t>
      </w:r>
      <w:r>
        <w:rPr>
          <w:rFonts w:ascii="Arial" w:hAnsi="Arial" w:cs="Arial"/>
        </w:rPr>
        <w:t xml:space="preserve"> insatisfecho</w:t>
      </w:r>
      <w:r w:rsidR="00461831">
        <w:rPr>
          <w:rFonts w:ascii="Arial" w:hAnsi="Arial" w:cs="Arial"/>
        </w:rPr>
        <w:t>s</w:t>
      </w:r>
      <w:r>
        <w:rPr>
          <w:rFonts w:ascii="Arial" w:hAnsi="Arial" w:cs="Arial"/>
        </w:rPr>
        <w:t>.</w:t>
      </w:r>
    </w:p>
    <w:p w:rsidR="00B06814" w:rsidRPr="00276F5B" w:rsidRDefault="00B06814" w:rsidP="00B06814">
      <w:pPr>
        <w:spacing w:line="360" w:lineRule="auto"/>
        <w:ind w:right="51"/>
        <w:jc w:val="both"/>
        <w:rPr>
          <w:rFonts w:ascii="Arial" w:hAnsi="Arial" w:cs="Arial"/>
          <w:sz w:val="22"/>
        </w:rPr>
      </w:pPr>
    </w:p>
    <w:p w:rsidR="00B06814" w:rsidRPr="00276F5B" w:rsidRDefault="00B06814" w:rsidP="00B06814">
      <w:pPr>
        <w:shd w:val="clear" w:color="auto" w:fill="FFFFFF"/>
        <w:spacing w:line="360" w:lineRule="auto"/>
        <w:jc w:val="both"/>
        <w:rPr>
          <w:rFonts w:ascii="Arial" w:hAnsi="Arial" w:cs="Arial"/>
          <w:color w:val="000000"/>
          <w:sz w:val="22"/>
          <w:lang w:eastAsia="es-CO"/>
        </w:rPr>
      </w:pPr>
    </w:p>
    <w:p w:rsidR="00B06814" w:rsidRPr="008A1328" w:rsidRDefault="00B06814" w:rsidP="00B06814">
      <w:pPr>
        <w:pStyle w:val="Textoindependiente"/>
        <w:numPr>
          <w:ilvl w:val="0"/>
          <w:numId w:val="20"/>
        </w:numPr>
        <w:spacing w:line="360" w:lineRule="auto"/>
        <w:ind w:left="851" w:right="567" w:hanging="851"/>
        <w:rPr>
          <w:rFonts w:ascii="Arial" w:hAnsi="Arial" w:cs="Arial"/>
          <w:szCs w:val="24"/>
          <w:lang w:val="es-CO"/>
        </w:rPr>
      </w:pPr>
      <w:r>
        <w:rPr>
          <w:rFonts w:ascii="Arial" w:hAnsi="Arial" w:cs="Arial"/>
          <w:szCs w:val="24"/>
          <w:lang w:val="es-CO"/>
        </w:rPr>
        <w:t xml:space="preserve">LAS </w:t>
      </w:r>
      <w:r w:rsidRPr="008A1328">
        <w:rPr>
          <w:rFonts w:ascii="Arial" w:hAnsi="Arial" w:cs="Arial"/>
          <w:szCs w:val="24"/>
          <w:lang w:val="es-CO"/>
        </w:rPr>
        <w:t xml:space="preserve">CONCLUSIONES </w:t>
      </w:r>
    </w:p>
    <w:p w:rsidR="00B06814" w:rsidRPr="002B4459" w:rsidRDefault="00B06814" w:rsidP="00B06814">
      <w:pPr>
        <w:spacing w:line="360" w:lineRule="auto"/>
        <w:jc w:val="both"/>
        <w:rPr>
          <w:rFonts w:ascii="Arial" w:hAnsi="Arial" w:cs="Arial"/>
          <w:lang w:val="es-CO"/>
        </w:rPr>
      </w:pPr>
    </w:p>
    <w:p w:rsidR="005B7495" w:rsidRDefault="005B7495" w:rsidP="005B7495">
      <w:pPr>
        <w:spacing w:line="360" w:lineRule="auto"/>
        <w:jc w:val="both"/>
        <w:rPr>
          <w:rFonts w:ascii="Arial" w:hAnsi="Arial"/>
        </w:rPr>
      </w:pPr>
      <w:r w:rsidRPr="00620543">
        <w:rPr>
          <w:rFonts w:ascii="Arial" w:hAnsi="Arial" w:cs="Arial"/>
        </w:rPr>
        <w:t>Con fundamento en las consideraciones expuestas</w:t>
      </w:r>
      <w:r>
        <w:rPr>
          <w:rFonts w:ascii="Arial" w:hAnsi="Arial" w:cs="Arial"/>
        </w:rPr>
        <w:t xml:space="preserve">: (i) Se confirmará de la sentencia; </w:t>
      </w:r>
      <w:r w:rsidR="00971B2E">
        <w:rPr>
          <w:rFonts w:ascii="Arial" w:hAnsi="Arial" w:cs="Arial"/>
        </w:rPr>
        <w:t xml:space="preserve">y </w:t>
      </w:r>
      <w:r>
        <w:rPr>
          <w:rFonts w:ascii="Arial" w:hAnsi="Arial" w:cs="Arial"/>
        </w:rPr>
        <w:t xml:space="preserve">(ii) Se adicionará para negar </w:t>
      </w:r>
      <w:r w:rsidRPr="00620543">
        <w:rPr>
          <w:rFonts w:ascii="Arial" w:hAnsi="Arial"/>
        </w:rPr>
        <w:t>la acción</w:t>
      </w:r>
      <w:r w:rsidRPr="00620543">
        <w:rPr>
          <w:rFonts w:ascii="Arial" w:hAnsi="Arial" w:cs="Arial"/>
        </w:rPr>
        <w:t xml:space="preserve">, </w:t>
      </w:r>
      <w:r>
        <w:rPr>
          <w:rFonts w:ascii="Arial" w:hAnsi="Arial"/>
        </w:rPr>
        <w:t>frente a la Gerencia Nacional de Nómina de Colpensiones.</w:t>
      </w:r>
    </w:p>
    <w:p w:rsidR="00B06814" w:rsidRPr="00276F5B" w:rsidRDefault="00B06814" w:rsidP="00B06814">
      <w:pPr>
        <w:spacing w:line="360" w:lineRule="auto"/>
        <w:jc w:val="both"/>
        <w:rPr>
          <w:rFonts w:ascii="Arial" w:hAnsi="Arial" w:cs="Arial"/>
          <w:sz w:val="22"/>
          <w:lang w:val="es-CO"/>
        </w:rPr>
      </w:pPr>
    </w:p>
    <w:p w:rsidR="00B06814" w:rsidRPr="008A1328" w:rsidRDefault="00B06814" w:rsidP="00B06814">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B64CE8" w:rsidRPr="00276F5B" w:rsidRDefault="00B64CE8" w:rsidP="00276F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bCs/>
          <w:smallCaps/>
          <w:spacing w:val="-3"/>
          <w:sz w:val="18"/>
          <w:lang w:val="es-ES_tradnl"/>
        </w:rPr>
      </w:pPr>
    </w:p>
    <w:p w:rsidR="00162BFC"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 xml:space="preserve">F A L </w:t>
      </w:r>
      <w:proofErr w:type="spellStart"/>
      <w:r w:rsidRPr="007470B5">
        <w:rPr>
          <w:rFonts w:ascii="Arial" w:hAnsi="Arial" w:cs="Arial"/>
          <w:bCs/>
          <w:smallCaps/>
          <w:spacing w:val="-3"/>
          <w:lang w:val="es-ES_tradnl"/>
        </w:rPr>
        <w:t>L</w:t>
      </w:r>
      <w:proofErr w:type="spellEnd"/>
      <w:r w:rsidRPr="007470B5">
        <w:rPr>
          <w:rFonts w:ascii="Arial" w:hAnsi="Arial" w:cs="Arial"/>
          <w:bCs/>
          <w:smallCaps/>
          <w:spacing w:val="-3"/>
          <w:lang w:val="es-ES_tradnl"/>
        </w:rPr>
        <w:t xml:space="preserve"> A,</w:t>
      </w:r>
    </w:p>
    <w:p w:rsidR="00950820" w:rsidRPr="00276F5B" w:rsidRDefault="00950820"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2"/>
          <w:lang w:val="es-ES_tradnl"/>
        </w:rPr>
      </w:pPr>
    </w:p>
    <w:p w:rsidR="009F69A5" w:rsidRDefault="009F69A5" w:rsidP="009F69A5">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9F69A5">
        <w:rPr>
          <w:rFonts w:ascii="Arial" w:hAnsi="Arial"/>
          <w:spacing w:val="-3"/>
          <w:sz w:val="24"/>
          <w:szCs w:val="24"/>
          <w:lang w:val="es-ES_tradnl"/>
        </w:rPr>
        <w:t xml:space="preserve">CONFIRMAR la sentencia proferida el día </w:t>
      </w:r>
      <w:r w:rsidR="00D145F3">
        <w:rPr>
          <w:rFonts w:ascii="Arial" w:hAnsi="Arial"/>
          <w:sz w:val="24"/>
          <w:szCs w:val="24"/>
        </w:rPr>
        <w:t>19</w:t>
      </w:r>
      <w:r w:rsidR="004572EA">
        <w:rPr>
          <w:rFonts w:ascii="Arial" w:hAnsi="Arial"/>
          <w:sz w:val="24"/>
          <w:szCs w:val="24"/>
        </w:rPr>
        <w:t>-10</w:t>
      </w:r>
      <w:r w:rsidRPr="009F69A5">
        <w:rPr>
          <w:rFonts w:ascii="Arial" w:hAnsi="Arial"/>
          <w:sz w:val="24"/>
          <w:szCs w:val="24"/>
        </w:rPr>
        <w:t xml:space="preserve">-2015 </w:t>
      </w:r>
      <w:r w:rsidRPr="009F69A5">
        <w:rPr>
          <w:rFonts w:ascii="Arial" w:hAnsi="Arial"/>
          <w:spacing w:val="-3"/>
          <w:sz w:val="24"/>
          <w:szCs w:val="24"/>
          <w:lang w:val="es-ES_tradnl"/>
        </w:rPr>
        <w:t xml:space="preserve">por el </w:t>
      </w:r>
      <w:r w:rsidRPr="009F69A5">
        <w:rPr>
          <w:rFonts w:ascii="Arial" w:hAnsi="Arial"/>
          <w:sz w:val="24"/>
          <w:szCs w:val="24"/>
        </w:rPr>
        <w:t xml:space="preserve">Juzgado </w:t>
      </w:r>
      <w:r w:rsidR="00880117">
        <w:rPr>
          <w:rFonts w:ascii="Arial" w:hAnsi="Arial"/>
          <w:sz w:val="24"/>
          <w:szCs w:val="24"/>
        </w:rPr>
        <w:t>Tercero de Familia</w:t>
      </w:r>
      <w:r w:rsidRPr="009F69A5">
        <w:rPr>
          <w:rFonts w:ascii="Arial" w:hAnsi="Arial"/>
          <w:sz w:val="24"/>
          <w:szCs w:val="24"/>
        </w:rPr>
        <w:t xml:space="preserve"> de Pereira</w:t>
      </w:r>
      <w:r w:rsidR="00971B2E">
        <w:rPr>
          <w:rFonts w:ascii="Arial" w:hAnsi="Arial"/>
          <w:sz w:val="24"/>
          <w:szCs w:val="24"/>
        </w:rPr>
        <w:t>, R.</w:t>
      </w:r>
    </w:p>
    <w:p w:rsidR="003A4621" w:rsidRPr="00276F5B" w:rsidRDefault="003A4621" w:rsidP="00647CCE">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9F69A5" w:rsidRPr="00647CCE" w:rsidRDefault="00D707EC" w:rsidP="00647CCE">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647CCE">
        <w:rPr>
          <w:rFonts w:ascii="Arial" w:hAnsi="Arial"/>
          <w:spacing w:val="-3"/>
          <w:sz w:val="24"/>
          <w:szCs w:val="24"/>
          <w:lang w:val="es-ES_tradnl"/>
        </w:rPr>
        <w:t>ADICIONAR</w:t>
      </w:r>
      <w:r w:rsidR="009F69A5" w:rsidRPr="00647CCE">
        <w:rPr>
          <w:rFonts w:ascii="Arial" w:hAnsi="Arial"/>
          <w:spacing w:val="-3"/>
          <w:sz w:val="24"/>
          <w:szCs w:val="24"/>
          <w:lang w:val="es-ES_tradnl"/>
        </w:rPr>
        <w:t xml:space="preserve"> </w:t>
      </w:r>
      <w:r w:rsidRPr="00647CCE">
        <w:rPr>
          <w:rFonts w:ascii="Arial" w:hAnsi="Arial"/>
          <w:spacing w:val="-3"/>
          <w:sz w:val="24"/>
          <w:szCs w:val="24"/>
          <w:lang w:val="es-ES_tradnl"/>
        </w:rPr>
        <w:t>el</w:t>
      </w:r>
      <w:r w:rsidR="009F69A5" w:rsidRPr="00647CCE">
        <w:rPr>
          <w:rFonts w:ascii="Arial" w:hAnsi="Arial"/>
          <w:spacing w:val="-3"/>
          <w:sz w:val="24"/>
          <w:szCs w:val="24"/>
          <w:lang w:val="es-ES_tradnl"/>
        </w:rPr>
        <w:t xml:space="preserve"> citado fallo, para</w:t>
      </w:r>
      <w:r w:rsidRPr="00647CCE">
        <w:rPr>
          <w:rFonts w:ascii="Arial" w:hAnsi="Arial"/>
          <w:spacing w:val="-3"/>
          <w:sz w:val="24"/>
          <w:szCs w:val="24"/>
          <w:lang w:val="es-ES_tradnl"/>
        </w:rPr>
        <w:t xml:space="preserve"> NEGAR la acción frente a la Gerencia Nacional de Nómina de Colpensiones</w:t>
      </w:r>
      <w:r w:rsidR="009F69A5" w:rsidRPr="00647CCE">
        <w:rPr>
          <w:rFonts w:ascii="Arial" w:hAnsi="Arial"/>
          <w:spacing w:val="-3"/>
          <w:sz w:val="24"/>
          <w:szCs w:val="24"/>
          <w:lang w:val="es-ES_tradnl"/>
        </w:rPr>
        <w:t>.</w:t>
      </w:r>
    </w:p>
    <w:p w:rsidR="00647CCE" w:rsidRPr="00276F5B" w:rsidRDefault="00647CCE" w:rsidP="00647CCE">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18"/>
          <w:szCs w:val="24"/>
          <w:lang w:val="es-ES_tradnl"/>
        </w:rPr>
      </w:pPr>
    </w:p>
    <w:p w:rsidR="00950820" w:rsidRPr="00647CCE" w:rsidRDefault="00950820" w:rsidP="00647CCE">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647CCE">
        <w:rPr>
          <w:rFonts w:ascii="Arial" w:hAnsi="Arial"/>
          <w:spacing w:val="-3"/>
          <w:sz w:val="24"/>
          <w:szCs w:val="24"/>
          <w:lang w:val="es-ES_tradnl"/>
        </w:rPr>
        <w:t>NOTIFICAR esta decisión a todas las partes, por el medio más expedito y eficaz.</w:t>
      </w:r>
    </w:p>
    <w:p w:rsidR="00950820" w:rsidRPr="00276F5B" w:rsidRDefault="00950820" w:rsidP="00647CCE">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950820" w:rsidRPr="00647CCE" w:rsidRDefault="00950820" w:rsidP="00647CCE">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647CCE">
        <w:rPr>
          <w:rFonts w:ascii="Arial" w:hAnsi="Arial"/>
          <w:spacing w:val="-3"/>
          <w:sz w:val="24"/>
          <w:szCs w:val="24"/>
          <w:lang w:val="es-ES_tradnl"/>
        </w:rPr>
        <w:t>REMITIR este expediente, a la Corte Constitucional para su eventual revisión.</w:t>
      </w:r>
    </w:p>
    <w:p w:rsidR="00072B7F" w:rsidRPr="004A1D7E" w:rsidRDefault="00072B7F"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6"/>
          <w:lang w:val="es-ES_tradnl"/>
        </w:rPr>
      </w:pPr>
    </w:p>
    <w:p w:rsidR="0069656E" w:rsidRPr="00F85F06" w:rsidRDefault="0069656E" w:rsidP="00F839CE">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69656E" w:rsidRDefault="0069656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276F5B" w:rsidRDefault="00276F5B"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647CCE" w:rsidRPr="00276F5B" w:rsidRDefault="00647CCE" w:rsidP="00276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Arial"/>
          <w:spacing w:val="-3"/>
          <w:sz w:val="20"/>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2B1D26">
        <w:rPr>
          <w:rFonts w:ascii="Arial" w:hAnsi="Arial"/>
          <w:w w:val="150"/>
          <w:sz w:val="28"/>
          <w:szCs w:val="18"/>
          <w:lang w:val="es-ES_tradnl"/>
        </w:rPr>
        <w:t>E</w:t>
      </w:r>
      <w:r w:rsidRPr="002B1D26">
        <w:rPr>
          <w:rFonts w:ascii="Arial" w:hAnsi="Arial"/>
          <w:w w:val="150"/>
          <w:sz w:val="18"/>
          <w:szCs w:val="18"/>
          <w:lang w:val="es-ES_tradnl"/>
        </w:rPr>
        <w:t>DDER</w:t>
      </w:r>
      <w:proofErr w:type="spellEnd"/>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DE59A6" w:rsidRDefault="00DE59A6"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Pr="00A747DA">
        <w:rPr>
          <w:rFonts w:ascii="Arial" w:hAnsi="Arial" w:cs="Times New Roman"/>
          <w:i/>
          <w:smallCaps/>
          <w:spacing w:val="-3"/>
          <w:sz w:val="12"/>
          <w:szCs w:val="16"/>
          <w:lang w:val="en-US"/>
        </w:rPr>
        <w:t xml:space="preserve"> </w:t>
      </w:r>
    </w:p>
    <w:p w:rsidR="004A1D7E" w:rsidRDefault="004A1D7E"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proofErr w:type="spellStart"/>
      <w:r w:rsidRPr="00A747DA">
        <w:rPr>
          <w:rFonts w:ascii="Arial" w:hAnsi="Arial" w:cs="Times New Roman"/>
          <w:i/>
          <w:smallCaps/>
          <w:spacing w:val="-3"/>
          <w:sz w:val="12"/>
          <w:szCs w:val="16"/>
          <w:lang w:val="en-US"/>
        </w:rPr>
        <w:t>DGH</w:t>
      </w:r>
      <w:proofErr w:type="spellEnd"/>
      <w:r w:rsidRPr="00A747DA">
        <w:rPr>
          <w:rFonts w:ascii="Arial" w:hAnsi="Arial" w:cs="Times New Roman"/>
          <w:i/>
          <w:smallCaps/>
          <w:spacing w:val="-3"/>
          <w:sz w:val="12"/>
          <w:szCs w:val="16"/>
          <w:lang w:val="en-US"/>
        </w:rPr>
        <w:t>/</w:t>
      </w:r>
      <w:r w:rsidR="00D707EC">
        <w:rPr>
          <w:rFonts w:ascii="Arial" w:hAnsi="Arial" w:cs="Times New Roman"/>
          <w:i/>
          <w:smallCaps/>
          <w:spacing w:val="-3"/>
          <w:sz w:val="12"/>
          <w:szCs w:val="16"/>
          <w:lang w:val="en-US"/>
        </w:rPr>
        <w:t>/EHO</w:t>
      </w:r>
      <w:r>
        <w:rPr>
          <w:rFonts w:ascii="Arial" w:hAnsi="Arial" w:cs="Times New Roman"/>
          <w:i/>
          <w:smallCaps/>
          <w:spacing w:val="-3"/>
          <w:sz w:val="12"/>
          <w:szCs w:val="16"/>
          <w:lang w:val="en-US"/>
        </w:rPr>
        <w:t>2015</w:t>
      </w:r>
    </w:p>
    <w:p w:rsidR="00917BF8" w:rsidRPr="008B3C3E" w:rsidRDefault="00917BF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6"/>
          <w:szCs w:val="16"/>
          <w:lang w:val="en-GB"/>
        </w:rPr>
      </w:pPr>
    </w:p>
    <w:sectPr w:rsidR="00917BF8" w:rsidRPr="008B3C3E" w:rsidSect="0088683E">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5C" w:rsidRDefault="0049145C" w:rsidP="002F20AB">
      <w:r>
        <w:separator/>
      </w:r>
    </w:p>
  </w:endnote>
  <w:endnote w:type="continuationSeparator" w:id="0">
    <w:p w:rsidR="0049145C" w:rsidRDefault="0049145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rsidP="00A67268">
    <w:pPr>
      <w:pStyle w:val="Piedepgina"/>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epgina"/>
      <w:spacing w:line="360" w:lineRule="auto"/>
      <w:jc w:val="right"/>
      <w:rPr>
        <w:rFonts w:ascii="Arial" w:hAnsi="Arial" w:cs="Arial"/>
        <w:spacing w:val="20"/>
        <w:w w:val="200"/>
        <w:sz w:val="14"/>
        <w:szCs w:val="10"/>
      </w:rPr>
    </w:pPr>
  </w:p>
  <w:p w:rsidR="0093403F" w:rsidRPr="003E18D8" w:rsidRDefault="0093403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epgina"/>
      <w:jc w:val="right"/>
    </w:pPr>
    <w:proofErr w:type="spellStart"/>
    <w:r w:rsidRPr="00836EE1">
      <w:rPr>
        <w:rFonts w:ascii="Arial" w:hAnsi="Arial" w:cs="Arial"/>
        <w:spacing w:val="20"/>
        <w:w w:val="200"/>
        <w:sz w:val="10"/>
        <w:szCs w:val="10"/>
      </w:rPr>
      <w:t>MP</w:t>
    </w:r>
    <w:proofErr w:type="spellEnd"/>
    <w:r w:rsidRPr="00836EE1">
      <w:rPr>
        <w:rFonts w:ascii="Arial" w:hAnsi="Arial" w:cs="Arial"/>
        <w:spacing w:val="20"/>
        <w:w w:val="200"/>
        <w:sz w:val="10"/>
        <w:szCs w:val="10"/>
      </w:rPr>
      <w:t xml:space="preserve">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5C" w:rsidRDefault="0049145C" w:rsidP="002F20AB">
      <w:r>
        <w:separator/>
      </w:r>
    </w:p>
  </w:footnote>
  <w:footnote w:type="continuationSeparator" w:id="0">
    <w:p w:rsidR="0049145C" w:rsidRDefault="0049145C" w:rsidP="002F20AB">
      <w:r>
        <w:continuationSeparator/>
      </w:r>
    </w:p>
  </w:footnote>
  <w:footnote w:id="1">
    <w:p w:rsidR="00B06814" w:rsidRPr="00351422" w:rsidRDefault="00B06814" w:rsidP="00B06814">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rPr>
        <w:t xml:space="preserve"> CORTE CONSTITUCIONAL.  Sentencia</w:t>
      </w:r>
      <w:r>
        <w:rPr>
          <w:rFonts w:asciiTheme="minorHAnsi" w:hAnsiTheme="minorHAnsi" w:cs="Calibri"/>
        </w:rPr>
        <w:t xml:space="preserve">s SU-961 de 1999, </w:t>
      </w:r>
      <w:r w:rsidRPr="00351422">
        <w:rPr>
          <w:rFonts w:asciiTheme="minorHAnsi" w:hAnsiTheme="minorHAnsi" w:cs="Calibri"/>
        </w:rPr>
        <w:t>T-890 de</w:t>
      </w:r>
      <w:r>
        <w:rPr>
          <w:rFonts w:asciiTheme="minorHAnsi" w:hAnsiTheme="minorHAnsi" w:cs="Calibri"/>
        </w:rPr>
        <w:t xml:space="preserve"> </w:t>
      </w:r>
      <w:r w:rsidRPr="00351422">
        <w:rPr>
          <w:rFonts w:asciiTheme="minorHAnsi" w:hAnsiTheme="minorHAnsi" w:cs="Calibri"/>
        </w:rPr>
        <w:t>2006</w:t>
      </w:r>
      <w:r>
        <w:rPr>
          <w:rFonts w:asciiTheme="minorHAnsi" w:hAnsiTheme="minorHAnsi" w:cs="Calibri"/>
        </w:rPr>
        <w:t>, T-548 de 2011, T-172 de 2013</w:t>
      </w:r>
      <w:r w:rsidRPr="00351422">
        <w:rPr>
          <w:rFonts w:asciiTheme="minorHAnsi" w:hAnsiTheme="minorHAnsi" w:cs="Calibri"/>
        </w:rPr>
        <w:t>.</w:t>
      </w:r>
    </w:p>
  </w:footnote>
  <w:footnote w:id="2">
    <w:p w:rsidR="00B06814" w:rsidRPr="00351422" w:rsidRDefault="00B06814" w:rsidP="00B06814">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rPr>
        <w:t xml:space="preserve"> CORTE SUPREMA DE JUSTICIA, Sala de Casación Civil. Sentencia del 09-03-2011</w:t>
      </w:r>
      <w:r w:rsidR="00422324" w:rsidRPr="009770C4">
        <w:rPr>
          <w:rFonts w:ascii="Calibri" w:hAnsi="Calibri" w:cs="Calibri"/>
        </w:rPr>
        <w:t xml:space="preserve">, </w:t>
      </w:r>
      <w:proofErr w:type="spellStart"/>
      <w:r w:rsidR="00422324" w:rsidRPr="009770C4">
        <w:rPr>
          <w:rFonts w:ascii="Calibri" w:hAnsi="Calibri" w:cs="Calibri"/>
        </w:rPr>
        <w:t>MP</w:t>
      </w:r>
      <w:proofErr w:type="spellEnd"/>
      <w:r w:rsidR="00422324" w:rsidRPr="009770C4">
        <w:rPr>
          <w:rFonts w:ascii="Calibri" w:hAnsi="Calibri" w:cs="Calibri"/>
        </w:rPr>
        <w:t xml:space="preserve">: William </w:t>
      </w:r>
      <w:proofErr w:type="spellStart"/>
      <w:r w:rsidR="00422324" w:rsidRPr="009770C4">
        <w:rPr>
          <w:rFonts w:ascii="Calibri" w:hAnsi="Calibri" w:cs="Calibri"/>
        </w:rPr>
        <w:t>Namén</w:t>
      </w:r>
      <w:proofErr w:type="spellEnd"/>
      <w:r w:rsidR="00422324" w:rsidRPr="009770C4">
        <w:rPr>
          <w:rFonts w:ascii="Calibri" w:hAnsi="Calibri" w:cs="Calibri"/>
        </w:rPr>
        <w:t xml:space="preserve"> Vargas</w:t>
      </w:r>
      <w:r w:rsidRPr="00351422">
        <w:rPr>
          <w:rFonts w:asciiTheme="minorHAnsi" w:hAnsiTheme="minorHAnsi" w:cs="Calibri"/>
        </w:rPr>
        <w:t>.</w:t>
      </w:r>
    </w:p>
  </w:footnote>
  <w:footnote w:id="3">
    <w:p w:rsidR="00B06814" w:rsidRPr="009565CF" w:rsidRDefault="00B06814" w:rsidP="00B06814">
      <w:pPr>
        <w:pStyle w:val="Textonotapie"/>
        <w:jc w:val="both"/>
        <w:rPr>
          <w:rFonts w:asciiTheme="minorHAnsi" w:hAnsiTheme="minorHAnsi"/>
        </w:rPr>
      </w:pPr>
      <w:r w:rsidRPr="009565CF">
        <w:rPr>
          <w:rStyle w:val="Refdenotaalpie"/>
          <w:rFonts w:cs="Calibri"/>
        </w:rPr>
        <w:footnoteRef/>
      </w:r>
      <w:r w:rsidRPr="009565CF">
        <w:rPr>
          <w:rFonts w:cs="Calibri"/>
        </w:rPr>
        <w:t xml:space="preserve"> </w:t>
      </w:r>
      <w:r w:rsidRPr="009565CF">
        <w:rPr>
          <w:rFonts w:asciiTheme="minorHAnsi" w:hAnsiTheme="minorHAnsi" w:cs="Calibri"/>
        </w:rPr>
        <w:t>CORTE CONSTITUCIONAL.  Sentencia T-1079 del 05-11-2008.</w:t>
      </w:r>
    </w:p>
  </w:footnote>
  <w:footnote w:id="4">
    <w:p w:rsidR="00B06814" w:rsidRPr="009565CF" w:rsidRDefault="00B06814" w:rsidP="00B06814">
      <w:pPr>
        <w:pStyle w:val="Textonotapie"/>
        <w:jc w:val="both"/>
        <w:rPr>
          <w:rFonts w:asciiTheme="minorHAnsi" w:hAnsiTheme="minorHAnsi"/>
        </w:rPr>
      </w:pPr>
      <w:r w:rsidRPr="009565CF">
        <w:rPr>
          <w:rStyle w:val="Refdenotaalpie"/>
          <w:rFonts w:asciiTheme="minorHAnsi" w:hAnsiTheme="minorHAnsi"/>
        </w:rPr>
        <w:footnoteRef/>
      </w:r>
      <w:r w:rsidRPr="009565CF">
        <w:rPr>
          <w:rFonts w:asciiTheme="minorHAnsi" w:hAnsiTheme="minorHAnsi"/>
        </w:rPr>
        <w:t xml:space="preserve"> CORTE SUPREMA DE JUSTICIA, Sala de Casación Penal – Sala de decisión de tutelas No.3. Sentencia del 11-03-2014, </w:t>
      </w:r>
      <w:proofErr w:type="spellStart"/>
      <w:r w:rsidRPr="009565CF">
        <w:rPr>
          <w:rFonts w:asciiTheme="minorHAnsi" w:hAnsiTheme="minorHAnsi"/>
        </w:rPr>
        <w:t>MP</w:t>
      </w:r>
      <w:proofErr w:type="spellEnd"/>
      <w:r w:rsidRPr="009565CF">
        <w:rPr>
          <w:rFonts w:asciiTheme="minorHAnsi" w:hAnsiTheme="minorHAnsi"/>
        </w:rPr>
        <w:t xml:space="preserve">. Eugenio Fernández </w:t>
      </w:r>
      <w:proofErr w:type="spellStart"/>
      <w:r w:rsidRPr="009565CF">
        <w:rPr>
          <w:rFonts w:asciiTheme="minorHAnsi" w:hAnsiTheme="minorHAnsi"/>
        </w:rPr>
        <w:t>Carlier</w:t>
      </w:r>
      <w:proofErr w:type="spellEnd"/>
      <w:r w:rsidRPr="009565CF">
        <w:rPr>
          <w:rFonts w:asciiTheme="minorHAnsi" w:hAnsiTheme="minorHAnsi"/>
        </w:rPr>
        <w:t>.</w:t>
      </w:r>
    </w:p>
  </w:footnote>
  <w:footnote w:id="5">
    <w:p w:rsidR="00B06814" w:rsidRPr="009565CF" w:rsidRDefault="00B06814" w:rsidP="00B06814">
      <w:pPr>
        <w:pStyle w:val="Textonotapie"/>
      </w:pPr>
      <w:r w:rsidRPr="009565CF">
        <w:rPr>
          <w:rStyle w:val="Refdenotaalpie"/>
        </w:rPr>
        <w:footnoteRef/>
      </w:r>
      <w:r w:rsidRPr="009565CF">
        <w:t xml:space="preserve"> </w:t>
      </w:r>
      <w:r w:rsidRPr="009565CF">
        <w:rPr>
          <w:rFonts w:asciiTheme="minorHAnsi" w:hAnsiTheme="minorHAnsi"/>
        </w:rPr>
        <w:t xml:space="preserve">CORTE SUPREMA DE JUSTICIA, Sala de Casación Civil, sentencia del 02-09-2014, </w:t>
      </w:r>
      <w:proofErr w:type="spellStart"/>
      <w:r w:rsidRPr="009565CF">
        <w:rPr>
          <w:rFonts w:asciiTheme="minorHAnsi" w:hAnsiTheme="minorHAnsi"/>
        </w:rPr>
        <w:t>MP</w:t>
      </w:r>
      <w:proofErr w:type="spellEnd"/>
      <w:r w:rsidRPr="009565CF">
        <w:rPr>
          <w:rFonts w:asciiTheme="minorHAnsi" w:hAnsiTheme="minorHAnsi"/>
        </w:rPr>
        <w:t>. Margarita Cabello Blanco.</w:t>
      </w:r>
    </w:p>
  </w:footnote>
  <w:footnote w:id="6">
    <w:p w:rsidR="00B06814" w:rsidRPr="009565CF" w:rsidRDefault="00B06814" w:rsidP="00B06814">
      <w:pPr>
        <w:pStyle w:val="Textonotapie"/>
        <w:jc w:val="both"/>
        <w:rPr>
          <w:rFonts w:asciiTheme="minorHAnsi" w:hAnsiTheme="minorHAnsi"/>
        </w:rPr>
      </w:pPr>
      <w:r w:rsidRPr="009565CF">
        <w:rPr>
          <w:rStyle w:val="Refdenotaalpie"/>
          <w:rFonts w:asciiTheme="minorHAnsi" w:hAnsiTheme="minorHAnsi" w:cs="Calibri"/>
        </w:rPr>
        <w:footnoteRef/>
      </w:r>
      <w:r w:rsidRPr="009565CF">
        <w:rPr>
          <w:rFonts w:asciiTheme="minorHAnsi" w:hAnsiTheme="minorHAnsi" w:cs="Calibri"/>
        </w:rPr>
        <w:t xml:space="preserve"> CORTE CONSTITUCIONAL. Sentencia T-016 del 25-01-2006.</w:t>
      </w:r>
    </w:p>
  </w:footnote>
  <w:footnote w:id="7">
    <w:p w:rsidR="00B06814" w:rsidRPr="009565CF" w:rsidRDefault="00B06814" w:rsidP="00B06814">
      <w:pPr>
        <w:pStyle w:val="Textonotapie"/>
        <w:jc w:val="both"/>
        <w:rPr>
          <w:rFonts w:asciiTheme="minorHAnsi" w:hAnsiTheme="minorHAnsi"/>
        </w:rPr>
      </w:pPr>
      <w:r w:rsidRPr="009565CF">
        <w:rPr>
          <w:rStyle w:val="Refdenotaalpie"/>
          <w:rFonts w:asciiTheme="minorHAnsi" w:hAnsiTheme="minorHAnsi" w:cs="Calibri"/>
        </w:rPr>
        <w:footnoteRef/>
      </w:r>
      <w:r w:rsidRPr="009565CF">
        <w:rPr>
          <w:rFonts w:asciiTheme="minorHAnsi" w:hAnsiTheme="minorHAnsi" w:cs="Calibri"/>
        </w:rPr>
        <w:t xml:space="preserve"> CORTE CONSTITUCIONAL. Sentencia T-684 del 08-08-2003.</w:t>
      </w:r>
    </w:p>
  </w:footnote>
  <w:footnote w:id="8">
    <w:p w:rsidR="00B06814" w:rsidRPr="009565CF" w:rsidRDefault="00B06814" w:rsidP="00B06814">
      <w:pPr>
        <w:pStyle w:val="Textonotapie"/>
        <w:jc w:val="both"/>
        <w:rPr>
          <w:rFonts w:asciiTheme="minorHAnsi" w:hAnsiTheme="minorHAnsi"/>
        </w:rPr>
      </w:pPr>
      <w:r w:rsidRPr="009565CF">
        <w:rPr>
          <w:rStyle w:val="Refdenotaalpie"/>
          <w:rFonts w:asciiTheme="minorHAnsi" w:hAnsiTheme="minorHAnsi" w:cs="Calibri"/>
        </w:rPr>
        <w:footnoteRef/>
      </w:r>
      <w:r w:rsidRPr="009565CF">
        <w:rPr>
          <w:rFonts w:asciiTheme="minorHAnsi" w:hAnsiTheme="minorHAnsi" w:cs="Calibri"/>
        </w:rPr>
        <w:t xml:space="preserve"> QUINCHE RAMÍREZ, Manuel Fernando. La acción de tutela, el amparo en Colombia, Temis, Bogotá DC, 2011, p.105-106.</w:t>
      </w:r>
    </w:p>
  </w:footnote>
  <w:footnote w:id="9">
    <w:p w:rsidR="00B06814" w:rsidRPr="007E1963" w:rsidRDefault="00B06814" w:rsidP="00B06814">
      <w:pPr>
        <w:pStyle w:val="Textonotapie"/>
        <w:rPr>
          <w:rFonts w:asciiTheme="minorHAnsi" w:hAnsiTheme="minorHAnsi"/>
        </w:rPr>
      </w:pPr>
      <w:r w:rsidRPr="007E1963">
        <w:rPr>
          <w:rStyle w:val="Refdenotaalpie"/>
          <w:rFonts w:asciiTheme="minorHAnsi" w:hAnsiTheme="minorHAnsi" w:cs="Calibri"/>
        </w:rPr>
        <w:footnoteRef/>
      </w:r>
      <w:r w:rsidRPr="007E1963">
        <w:rPr>
          <w:rFonts w:asciiTheme="minorHAnsi" w:hAnsiTheme="minorHAnsi" w:cs="Calibri"/>
        </w:rPr>
        <w:t xml:space="preserve"> CORTE CONSTITUCIONAL. Sentencia T-2</w:t>
      </w:r>
      <w:r>
        <w:rPr>
          <w:rFonts w:asciiTheme="minorHAnsi" w:hAnsiTheme="minorHAnsi" w:cs="Calibri"/>
        </w:rPr>
        <w:t>07</w:t>
      </w:r>
      <w:r w:rsidRPr="007E1963">
        <w:rPr>
          <w:rFonts w:asciiTheme="minorHAnsi" w:hAnsiTheme="minorHAnsi" w:cs="Calibri"/>
        </w:rPr>
        <w:t xml:space="preserve"> del </w:t>
      </w:r>
      <w:r>
        <w:rPr>
          <w:rFonts w:asciiTheme="minorHAnsi" w:hAnsiTheme="minorHAnsi" w:cs="Calibri"/>
        </w:rPr>
        <w:t>20</w:t>
      </w:r>
      <w:r w:rsidRPr="007E1963">
        <w:rPr>
          <w:rFonts w:asciiTheme="minorHAnsi" w:hAnsiTheme="minorHAnsi" w:cs="Calibri"/>
        </w:rPr>
        <w:t>-04-201</w:t>
      </w:r>
      <w:r>
        <w:rPr>
          <w:rFonts w:asciiTheme="minorHAnsi" w:hAnsiTheme="minorHAnsi" w:cs="Calibri"/>
        </w:rPr>
        <w:t>5</w:t>
      </w:r>
      <w:r w:rsidRPr="007E1963">
        <w:rPr>
          <w:rFonts w:asciiTheme="minorHAnsi" w:hAnsiTheme="minorHAnsi" w:cs="Calibri"/>
        </w:rPr>
        <w:t>.</w:t>
      </w:r>
    </w:p>
  </w:footnote>
  <w:footnote w:id="10">
    <w:p w:rsidR="00B06814" w:rsidRPr="009C4841" w:rsidRDefault="00B06814" w:rsidP="00B06814">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11">
    <w:p w:rsidR="00B06814" w:rsidRPr="0097112A" w:rsidRDefault="00B06814" w:rsidP="0097112A">
      <w:pPr>
        <w:spacing w:line="360" w:lineRule="auto"/>
        <w:rPr>
          <w:rFonts w:ascii="Bookman Old Style" w:hAnsi="Bookman Old Style" w:cs="Arial"/>
          <w:b/>
          <w:color w:val="FF0000"/>
          <w:sz w:val="20"/>
          <w:szCs w:val="20"/>
        </w:rPr>
      </w:pPr>
      <w:r w:rsidRPr="009C4841">
        <w:rPr>
          <w:rStyle w:val="Refdenotaalpie"/>
          <w:rFonts w:asciiTheme="minorHAnsi" w:hAnsiTheme="minorHAnsi"/>
        </w:rPr>
        <w:footnoteRef/>
      </w:r>
      <w:r w:rsidRPr="009C4841">
        <w:rPr>
          <w:rFonts w:asciiTheme="minorHAnsi" w:hAnsiTheme="minorHAnsi"/>
        </w:rPr>
        <w:t xml:space="preserve"> </w:t>
      </w:r>
      <w:r w:rsidRPr="00461831">
        <w:rPr>
          <w:rFonts w:asciiTheme="minorHAnsi" w:hAnsiTheme="minorHAnsi"/>
          <w:sz w:val="20"/>
          <w:szCs w:val="20"/>
        </w:rPr>
        <w:t xml:space="preserve">CORTE SUPREMA DE JUSTICIA, Sala de Casación </w:t>
      </w:r>
      <w:r w:rsidR="00880117">
        <w:rPr>
          <w:rFonts w:asciiTheme="minorHAnsi" w:hAnsiTheme="minorHAnsi"/>
          <w:sz w:val="20"/>
          <w:szCs w:val="20"/>
        </w:rPr>
        <w:t>Civil. Sentencia</w:t>
      </w:r>
      <w:r w:rsidR="00461831" w:rsidRPr="00461831">
        <w:rPr>
          <w:rFonts w:asciiTheme="minorHAnsi" w:hAnsiTheme="minorHAnsi"/>
          <w:sz w:val="20"/>
          <w:szCs w:val="20"/>
        </w:rPr>
        <w:t xml:space="preserve"> </w:t>
      </w:r>
      <w:r w:rsidR="00461831" w:rsidRPr="00461831">
        <w:rPr>
          <w:rFonts w:asciiTheme="minorHAnsi" w:hAnsiTheme="minorHAnsi" w:cs="Arial"/>
          <w:color w:val="000000" w:themeColor="text1"/>
          <w:sz w:val="20"/>
          <w:szCs w:val="20"/>
        </w:rPr>
        <w:t>STC8751-2014</w:t>
      </w:r>
      <w:r w:rsidR="00880117">
        <w:rPr>
          <w:rFonts w:asciiTheme="minorHAnsi" w:hAnsiTheme="minorHAnsi"/>
        </w:rPr>
        <w:t xml:space="preserve">; </w:t>
      </w:r>
      <w:proofErr w:type="spellStart"/>
      <w:r w:rsidR="0097112A" w:rsidRPr="0097112A">
        <w:rPr>
          <w:rFonts w:asciiTheme="minorHAnsi" w:hAnsiTheme="minorHAnsi"/>
          <w:sz w:val="20"/>
          <w:szCs w:val="20"/>
        </w:rPr>
        <w:t>MP</w:t>
      </w:r>
      <w:proofErr w:type="spellEnd"/>
      <w:r w:rsidR="00880117">
        <w:rPr>
          <w:rFonts w:asciiTheme="minorHAnsi" w:hAnsiTheme="minorHAnsi"/>
          <w:sz w:val="20"/>
          <w:szCs w:val="20"/>
        </w:rPr>
        <w:t>:</w:t>
      </w:r>
      <w:r w:rsidR="0097112A" w:rsidRPr="0097112A">
        <w:rPr>
          <w:rFonts w:asciiTheme="minorHAnsi" w:hAnsiTheme="minorHAnsi"/>
          <w:sz w:val="20"/>
          <w:szCs w:val="20"/>
        </w:rPr>
        <w:t xml:space="preserve"> </w:t>
      </w:r>
      <w:r w:rsidR="0097112A">
        <w:rPr>
          <w:rFonts w:asciiTheme="minorHAnsi" w:hAnsiTheme="minorHAnsi"/>
          <w:sz w:val="20"/>
          <w:szCs w:val="20"/>
        </w:rPr>
        <w:t>Ariel Salazar Ramírez</w:t>
      </w:r>
      <w:r w:rsidR="0097112A" w:rsidRPr="009565CF">
        <w:rPr>
          <w:rFonts w:asciiTheme="minorHAnsi" w:hAnsiTheme="minorHAnsi"/>
        </w:rPr>
        <w:t>.</w:t>
      </w:r>
    </w:p>
  </w:footnote>
  <w:footnote w:id="12">
    <w:p w:rsidR="00B06814" w:rsidRPr="004905B4" w:rsidRDefault="00B06814" w:rsidP="00B06814">
      <w:pPr>
        <w:pStyle w:val="Textonotapie"/>
        <w:rPr>
          <w:rFonts w:asciiTheme="minorHAnsi" w:hAnsiTheme="minorHAnsi"/>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rPr>
        <w:t>CORTE CONSTITUCIONAL. Sentencia T-299 de 2009.</w:t>
      </w:r>
    </w:p>
  </w:footnote>
  <w:footnote w:id="13">
    <w:p w:rsidR="00B06814" w:rsidRPr="004905B4" w:rsidRDefault="00B06814" w:rsidP="00B06814">
      <w:pPr>
        <w:pStyle w:val="Textonotapie"/>
      </w:pPr>
      <w:r>
        <w:rPr>
          <w:rStyle w:val="Refdenotaalpie"/>
        </w:rPr>
        <w:footnoteRef/>
      </w:r>
      <w:r>
        <w:t xml:space="preserve"> </w:t>
      </w:r>
      <w:r w:rsidRPr="004905B4">
        <w:rPr>
          <w:rFonts w:asciiTheme="minorHAnsi" w:hAnsiTheme="minorHAnsi" w:cs="Calibri"/>
        </w:rPr>
        <w:t>CORTE CONSTITUCIONAL. Sentencia</w:t>
      </w:r>
      <w:r>
        <w:rPr>
          <w:rFonts w:asciiTheme="minorHAnsi" w:hAnsiTheme="minorHAnsi" w:cs="Calibri"/>
        </w:rPr>
        <w:t>s</w:t>
      </w:r>
      <w:r w:rsidRPr="004905B4">
        <w:rPr>
          <w:rFonts w:asciiTheme="minorHAnsi" w:hAnsiTheme="minorHAnsi" w:cs="Calibri"/>
        </w:rPr>
        <w:t xml:space="preserve"> T-</w:t>
      </w:r>
      <w:r>
        <w:rPr>
          <w:rFonts w:asciiTheme="minorHAnsi" w:hAnsiTheme="minorHAnsi" w:cs="Calibri"/>
        </w:rPr>
        <w:t>526</w:t>
      </w:r>
      <w:r w:rsidRPr="004905B4">
        <w:rPr>
          <w:rFonts w:asciiTheme="minorHAnsi" w:hAnsiTheme="minorHAnsi" w:cs="Calibri"/>
        </w:rPr>
        <w:t xml:space="preserve"> de 200</w:t>
      </w:r>
      <w:r>
        <w:rPr>
          <w:rFonts w:asciiTheme="minorHAnsi" w:hAnsiTheme="minorHAnsi" w:cs="Calibri"/>
        </w:rPr>
        <w:t>5 y T-410 de 2013.</w:t>
      </w:r>
    </w:p>
  </w:footnote>
  <w:footnote w:id="14">
    <w:p w:rsidR="00D44AB8" w:rsidRDefault="00D44AB8" w:rsidP="00D44AB8">
      <w:pPr>
        <w:pStyle w:val="Textonotapie"/>
      </w:pPr>
      <w:r>
        <w:rPr>
          <w:rStyle w:val="Refdenotaalpie"/>
        </w:rPr>
        <w:footnoteRef/>
      </w:r>
      <w:r>
        <w:t xml:space="preserve"> </w:t>
      </w:r>
      <w:r w:rsidRPr="00D44AB8">
        <w:rPr>
          <w:rFonts w:asciiTheme="minorHAnsi" w:hAnsiTheme="minorHAnsi"/>
        </w:rPr>
        <w:t>CORTE CONSTITUCIONAL. Sentencia</w:t>
      </w:r>
      <w:r w:rsidR="00971B2E">
        <w:rPr>
          <w:rFonts w:asciiTheme="minorHAnsi" w:hAnsiTheme="minorHAnsi"/>
        </w:rPr>
        <w:t xml:space="preserve"> T-</w:t>
      </w:r>
      <w:r w:rsidRPr="00D44AB8">
        <w:rPr>
          <w:rFonts w:asciiTheme="minorHAnsi" w:hAnsiTheme="minorHAnsi"/>
        </w:rPr>
        <w:t xml:space="preserve"> 421 de 2013</w:t>
      </w:r>
      <w:r w:rsidR="00971B2E">
        <w:rPr>
          <w:rFonts w:asciiTheme="minorHAnsi" w:hAnsiTheme="minorHAnsi"/>
        </w:rPr>
        <w:t>.</w:t>
      </w:r>
    </w:p>
  </w:footnote>
  <w:footnote w:id="15">
    <w:p w:rsidR="00C67D72" w:rsidRPr="00B30BA1" w:rsidRDefault="00C67D72" w:rsidP="00C67D72">
      <w:pPr>
        <w:pStyle w:val="Textonotapie"/>
      </w:pPr>
      <w:r>
        <w:rPr>
          <w:rStyle w:val="Refdenotaalpie"/>
        </w:rPr>
        <w:footnoteRef/>
      </w:r>
      <w:r>
        <w:t xml:space="preserve"> </w:t>
      </w:r>
      <w:r w:rsidRPr="001325E7">
        <w:rPr>
          <w:rFonts w:asciiTheme="minorHAnsi" w:hAnsiTheme="minorHAnsi"/>
        </w:rPr>
        <w:t>CORTE CONSTITUCIONAL. Sentencia T-</w:t>
      </w:r>
      <w:r>
        <w:rPr>
          <w:rFonts w:asciiTheme="minorHAnsi" w:hAnsiTheme="minorHAnsi"/>
        </w:rPr>
        <w:t>145</w:t>
      </w:r>
      <w:r w:rsidRPr="001325E7">
        <w:rPr>
          <w:rFonts w:asciiTheme="minorHAnsi" w:hAnsiTheme="minorHAnsi"/>
        </w:rPr>
        <w:t xml:space="preserve"> de</w:t>
      </w:r>
      <w:r>
        <w:rPr>
          <w:rFonts w:asciiTheme="minorHAnsi" w:hAnsiTheme="minorHAnsi"/>
        </w:rPr>
        <w:t>l 01-03-2012.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1D45EE">
      <w:rPr>
        <w:rFonts w:ascii="Calibri" w:hAnsi="Calibri"/>
        <w:noProof/>
        <w:sz w:val="22"/>
      </w:rPr>
      <w:t>7</w:t>
    </w:r>
    <w:r w:rsidRPr="00F839CE">
      <w:rPr>
        <w:rFonts w:ascii="Calibri" w:hAnsi="Calibri"/>
        <w:sz w:val="22"/>
      </w:rPr>
      <w:fldChar w:fldCharType="end"/>
    </w:r>
  </w:p>
  <w:p w:rsidR="0093403F" w:rsidRPr="00F839CE" w:rsidRDefault="0093403F"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No.201</w:t>
    </w:r>
    <w:r w:rsidR="006437D6">
      <w:rPr>
        <w:rFonts w:ascii="Calibri" w:hAnsi="Calibri" w:cs="Calibri"/>
        <w:i/>
        <w:sz w:val="20"/>
        <w:szCs w:val="20"/>
      </w:rPr>
      <w:t>5</w:t>
    </w:r>
    <w:r w:rsidRPr="00F839CE">
      <w:rPr>
        <w:rFonts w:ascii="Calibri" w:hAnsi="Calibri" w:cs="Calibri"/>
        <w:i/>
        <w:sz w:val="20"/>
        <w:szCs w:val="20"/>
      </w:rPr>
      <w:t>-</w:t>
    </w:r>
    <w:r>
      <w:rPr>
        <w:rFonts w:ascii="Calibri" w:hAnsi="Calibri" w:cs="Calibri"/>
        <w:i/>
        <w:sz w:val="20"/>
        <w:szCs w:val="20"/>
      </w:rPr>
      <w:t>00</w:t>
    </w:r>
    <w:r w:rsidR="00F01C26">
      <w:rPr>
        <w:rFonts w:ascii="Calibri" w:hAnsi="Calibri" w:cs="Calibri"/>
        <w:i/>
        <w:sz w:val="20"/>
        <w:szCs w:val="20"/>
      </w:rPr>
      <w:t>766</w:t>
    </w:r>
    <w:r>
      <w:rPr>
        <w:rFonts w:ascii="Calibri" w:hAnsi="Calibri" w:cs="Calibri"/>
        <w:i/>
        <w:sz w:val="20"/>
        <w:szCs w:val="20"/>
      </w:rPr>
      <w:t>-01</w:t>
    </w:r>
    <w:r w:rsidRPr="00F839CE">
      <w:rPr>
        <w:rFonts w:ascii="Calibri" w:hAnsi="Calibri" w:cs="Calibri"/>
        <w:i/>
        <w:sz w:val="20"/>
        <w:szCs w:val="20"/>
      </w:rPr>
      <w:t xml:space="preserve"> </w:t>
    </w:r>
    <w:proofErr w:type="spellStart"/>
    <w:r w:rsidRPr="00F839CE">
      <w:rPr>
        <w:rFonts w:ascii="Calibri" w:hAnsi="Calibri" w:cs="Calibri"/>
        <w:i/>
        <w:sz w:val="20"/>
        <w:szCs w:val="20"/>
      </w:rPr>
      <w:t>LLRR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0"/>
  </w:num>
  <w:num w:numId="2">
    <w:abstractNumId w:val="15"/>
  </w:num>
  <w:num w:numId="3">
    <w:abstractNumId w:val="11"/>
  </w:num>
  <w:num w:numId="4">
    <w:abstractNumId w:val="9"/>
  </w:num>
  <w:num w:numId="5">
    <w:abstractNumId w:val="16"/>
  </w:num>
  <w:num w:numId="6">
    <w:abstractNumId w:val="10"/>
  </w:num>
  <w:num w:numId="7">
    <w:abstractNumId w:val="2"/>
  </w:num>
  <w:num w:numId="8">
    <w:abstractNumId w:val="6"/>
  </w:num>
  <w:num w:numId="9">
    <w:abstractNumId w:val="7"/>
  </w:num>
  <w:num w:numId="10">
    <w:abstractNumId w:val="1"/>
  </w:num>
  <w:num w:numId="11">
    <w:abstractNumId w:val="14"/>
  </w:num>
  <w:num w:numId="12">
    <w:abstractNumId w:val="5"/>
  </w:num>
  <w:num w:numId="13">
    <w:abstractNumId w:val="8"/>
  </w:num>
  <w:num w:numId="14">
    <w:abstractNumId w:val="19"/>
  </w:num>
  <w:num w:numId="15">
    <w:abstractNumId w:val="12"/>
  </w:num>
  <w:num w:numId="16">
    <w:abstractNumId w:val="0"/>
  </w:num>
  <w:num w:numId="17">
    <w:abstractNumId w:val="21"/>
  </w:num>
  <w:num w:numId="18">
    <w:abstractNumId w:val="13"/>
  </w:num>
  <w:num w:numId="19">
    <w:abstractNumId w:val="18"/>
  </w:num>
  <w:num w:numId="20">
    <w:abstractNumId w:val="17"/>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32E9"/>
    <w:rsid w:val="00033F1E"/>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B6A4A"/>
    <w:rsid w:val="000C002F"/>
    <w:rsid w:val="000C0A5D"/>
    <w:rsid w:val="000C0F65"/>
    <w:rsid w:val="000C6F60"/>
    <w:rsid w:val="000C7144"/>
    <w:rsid w:val="000C7176"/>
    <w:rsid w:val="000C75AD"/>
    <w:rsid w:val="000C7C79"/>
    <w:rsid w:val="000D2F0E"/>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24D3"/>
    <w:rsid w:val="00143D8D"/>
    <w:rsid w:val="0014678E"/>
    <w:rsid w:val="00147EF8"/>
    <w:rsid w:val="00150AF5"/>
    <w:rsid w:val="00151158"/>
    <w:rsid w:val="00152DAF"/>
    <w:rsid w:val="001545B7"/>
    <w:rsid w:val="00155F46"/>
    <w:rsid w:val="00156283"/>
    <w:rsid w:val="00160A8B"/>
    <w:rsid w:val="00162BFC"/>
    <w:rsid w:val="00162EC9"/>
    <w:rsid w:val="00164342"/>
    <w:rsid w:val="00165935"/>
    <w:rsid w:val="00166158"/>
    <w:rsid w:val="00167BBA"/>
    <w:rsid w:val="00170914"/>
    <w:rsid w:val="0017129C"/>
    <w:rsid w:val="0017206C"/>
    <w:rsid w:val="00172487"/>
    <w:rsid w:val="00172F27"/>
    <w:rsid w:val="00173244"/>
    <w:rsid w:val="00173EBC"/>
    <w:rsid w:val="0017528E"/>
    <w:rsid w:val="00175F77"/>
    <w:rsid w:val="0017606A"/>
    <w:rsid w:val="00180F71"/>
    <w:rsid w:val="0018124A"/>
    <w:rsid w:val="00181871"/>
    <w:rsid w:val="00184D93"/>
    <w:rsid w:val="00187410"/>
    <w:rsid w:val="001900A1"/>
    <w:rsid w:val="001900B9"/>
    <w:rsid w:val="001917D1"/>
    <w:rsid w:val="001929A7"/>
    <w:rsid w:val="00192CFD"/>
    <w:rsid w:val="0019307C"/>
    <w:rsid w:val="00193789"/>
    <w:rsid w:val="001952B7"/>
    <w:rsid w:val="001972AF"/>
    <w:rsid w:val="001A0732"/>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0F3C"/>
    <w:rsid w:val="001D14A5"/>
    <w:rsid w:val="001D2702"/>
    <w:rsid w:val="001D3D53"/>
    <w:rsid w:val="001D45EE"/>
    <w:rsid w:val="001D5B0F"/>
    <w:rsid w:val="001D6658"/>
    <w:rsid w:val="001D6840"/>
    <w:rsid w:val="001D76C4"/>
    <w:rsid w:val="001E1592"/>
    <w:rsid w:val="001E311C"/>
    <w:rsid w:val="001E5134"/>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2E93"/>
    <w:rsid w:val="00243973"/>
    <w:rsid w:val="00243BF8"/>
    <w:rsid w:val="00245260"/>
    <w:rsid w:val="00245D96"/>
    <w:rsid w:val="002524D7"/>
    <w:rsid w:val="00253BE8"/>
    <w:rsid w:val="00255E29"/>
    <w:rsid w:val="00257A0E"/>
    <w:rsid w:val="00257C43"/>
    <w:rsid w:val="00265452"/>
    <w:rsid w:val="0027273C"/>
    <w:rsid w:val="00275F4A"/>
    <w:rsid w:val="00276F5B"/>
    <w:rsid w:val="002865F6"/>
    <w:rsid w:val="00286A56"/>
    <w:rsid w:val="00286BD5"/>
    <w:rsid w:val="00287CF2"/>
    <w:rsid w:val="002901E0"/>
    <w:rsid w:val="00291872"/>
    <w:rsid w:val="002923B3"/>
    <w:rsid w:val="0029313D"/>
    <w:rsid w:val="002946FF"/>
    <w:rsid w:val="0029571A"/>
    <w:rsid w:val="0029574A"/>
    <w:rsid w:val="00296EA8"/>
    <w:rsid w:val="002978A1"/>
    <w:rsid w:val="002A0F18"/>
    <w:rsid w:val="002A2086"/>
    <w:rsid w:val="002A259F"/>
    <w:rsid w:val="002A2B8A"/>
    <w:rsid w:val="002A5547"/>
    <w:rsid w:val="002A5991"/>
    <w:rsid w:val="002B0529"/>
    <w:rsid w:val="002B2E94"/>
    <w:rsid w:val="002B503F"/>
    <w:rsid w:val="002B6043"/>
    <w:rsid w:val="002B7A49"/>
    <w:rsid w:val="002C02D6"/>
    <w:rsid w:val="002C4CF9"/>
    <w:rsid w:val="002C763E"/>
    <w:rsid w:val="002D1038"/>
    <w:rsid w:val="002D5131"/>
    <w:rsid w:val="002D6785"/>
    <w:rsid w:val="002D688F"/>
    <w:rsid w:val="002D726C"/>
    <w:rsid w:val="002E1A27"/>
    <w:rsid w:val="002E33DD"/>
    <w:rsid w:val="002E393C"/>
    <w:rsid w:val="002E64BE"/>
    <w:rsid w:val="002E71F1"/>
    <w:rsid w:val="002E7DC6"/>
    <w:rsid w:val="002F046A"/>
    <w:rsid w:val="002F20AB"/>
    <w:rsid w:val="002F330A"/>
    <w:rsid w:val="002F3A1F"/>
    <w:rsid w:val="002F7BE7"/>
    <w:rsid w:val="0030058B"/>
    <w:rsid w:val="00300CF9"/>
    <w:rsid w:val="00300E36"/>
    <w:rsid w:val="00301D9F"/>
    <w:rsid w:val="00303127"/>
    <w:rsid w:val="00304138"/>
    <w:rsid w:val="00306DE6"/>
    <w:rsid w:val="003071A1"/>
    <w:rsid w:val="003106C4"/>
    <w:rsid w:val="00312032"/>
    <w:rsid w:val="00312D1F"/>
    <w:rsid w:val="003155EF"/>
    <w:rsid w:val="00320A40"/>
    <w:rsid w:val="0032385F"/>
    <w:rsid w:val="00326674"/>
    <w:rsid w:val="003278B1"/>
    <w:rsid w:val="00332FAA"/>
    <w:rsid w:val="0033413E"/>
    <w:rsid w:val="003377CA"/>
    <w:rsid w:val="00340212"/>
    <w:rsid w:val="0034319E"/>
    <w:rsid w:val="00345261"/>
    <w:rsid w:val="0035091C"/>
    <w:rsid w:val="003509ED"/>
    <w:rsid w:val="00351BE4"/>
    <w:rsid w:val="00351E76"/>
    <w:rsid w:val="003530CC"/>
    <w:rsid w:val="00356574"/>
    <w:rsid w:val="003575CA"/>
    <w:rsid w:val="003708EF"/>
    <w:rsid w:val="0037385E"/>
    <w:rsid w:val="00374FC2"/>
    <w:rsid w:val="00377C39"/>
    <w:rsid w:val="003801D6"/>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21"/>
    <w:rsid w:val="003A46C9"/>
    <w:rsid w:val="003A489A"/>
    <w:rsid w:val="003A606E"/>
    <w:rsid w:val="003A7064"/>
    <w:rsid w:val="003B030B"/>
    <w:rsid w:val="003B5607"/>
    <w:rsid w:val="003B59CD"/>
    <w:rsid w:val="003B5FE0"/>
    <w:rsid w:val="003B604B"/>
    <w:rsid w:val="003B688E"/>
    <w:rsid w:val="003B695B"/>
    <w:rsid w:val="003B6CA8"/>
    <w:rsid w:val="003B6CC5"/>
    <w:rsid w:val="003C137A"/>
    <w:rsid w:val="003C197B"/>
    <w:rsid w:val="003C1EE5"/>
    <w:rsid w:val="003C2934"/>
    <w:rsid w:val="003C2C88"/>
    <w:rsid w:val="003C396C"/>
    <w:rsid w:val="003C4A4A"/>
    <w:rsid w:val="003C620C"/>
    <w:rsid w:val="003C6992"/>
    <w:rsid w:val="003C710D"/>
    <w:rsid w:val="003C7446"/>
    <w:rsid w:val="003D0FBA"/>
    <w:rsid w:val="003D1702"/>
    <w:rsid w:val="003D3B31"/>
    <w:rsid w:val="003D67D3"/>
    <w:rsid w:val="003E18D8"/>
    <w:rsid w:val="003E6D15"/>
    <w:rsid w:val="003F01EC"/>
    <w:rsid w:val="003F10B4"/>
    <w:rsid w:val="003F162E"/>
    <w:rsid w:val="003F298D"/>
    <w:rsid w:val="004046B5"/>
    <w:rsid w:val="00404829"/>
    <w:rsid w:val="0041105C"/>
    <w:rsid w:val="004134D8"/>
    <w:rsid w:val="0041414C"/>
    <w:rsid w:val="0041757E"/>
    <w:rsid w:val="00417661"/>
    <w:rsid w:val="00417DA3"/>
    <w:rsid w:val="00421D69"/>
    <w:rsid w:val="00422324"/>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66BF"/>
    <w:rsid w:val="00451221"/>
    <w:rsid w:val="004518F7"/>
    <w:rsid w:val="0045202E"/>
    <w:rsid w:val="00455284"/>
    <w:rsid w:val="004572EA"/>
    <w:rsid w:val="00461831"/>
    <w:rsid w:val="00461F7E"/>
    <w:rsid w:val="0046206E"/>
    <w:rsid w:val="00463583"/>
    <w:rsid w:val="00463D16"/>
    <w:rsid w:val="00464A72"/>
    <w:rsid w:val="0046578F"/>
    <w:rsid w:val="00466C46"/>
    <w:rsid w:val="00467235"/>
    <w:rsid w:val="0046775F"/>
    <w:rsid w:val="00470E61"/>
    <w:rsid w:val="00475C03"/>
    <w:rsid w:val="00476D6C"/>
    <w:rsid w:val="00480688"/>
    <w:rsid w:val="00483D25"/>
    <w:rsid w:val="00486576"/>
    <w:rsid w:val="0049109E"/>
    <w:rsid w:val="0049145C"/>
    <w:rsid w:val="0049174B"/>
    <w:rsid w:val="004930CF"/>
    <w:rsid w:val="00493A5F"/>
    <w:rsid w:val="00494780"/>
    <w:rsid w:val="004975AA"/>
    <w:rsid w:val="004A05CD"/>
    <w:rsid w:val="004A0F23"/>
    <w:rsid w:val="004A0FE6"/>
    <w:rsid w:val="004A1D7E"/>
    <w:rsid w:val="004A1E39"/>
    <w:rsid w:val="004A2227"/>
    <w:rsid w:val="004A2DDC"/>
    <w:rsid w:val="004A3060"/>
    <w:rsid w:val="004A38E3"/>
    <w:rsid w:val="004A6E0A"/>
    <w:rsid w:val="004A7D32"/>
    <w:rsid w:val="004B061A"/>
    <w:rsid w:val="004B2E17"/>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3B7"/>
    <w:rsid w:val="004D7EC1"/>
    <w:rsid w:val="004E2B78"/>
    <w:rsid w:val="004E6287"/>
    <w:rsid w:val="004E776E"/>
    <w:rsid w:val="004F1BDB"/>
    <w:rsid w:val="004F31F1"/>
    <w:rsid w:val="004F448C"/>
    <w:rsid w:val="004F5D30"/>
    <w:rsid w:val="004F6583"/>
    <w:rsid w:val="004F6D6A"/>
    <w:rsid w:val="00502776"/>
    <w:rsid w:val="00503BF5"/>
    <w:rsid w:val="00504997"/>
    <w:rsid w:val="00505776"/>
    <w:rsid w:val="0050752F"/>
    <w:rsid w:val="0051036C"/>
    <w:rsid w:val="0051066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60B9"/>
    <w:rsid w:val="00570C27"/>
    <w:rsid w:val="00571181"/>
    <w:rsid w:val="00582361"/>
    <w:rsid w:val="00584B9D"/>
    <w:rsid w:val="00587194"/>
    <w:rsid w:val="00587698"/>
    <w:rsid w:val="0059311A"/>
    <w:rsid w:val="005952D9"/>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95"/>
    <w:rsid w:val="005C085F"/>
    <w:rsid w:val="005C19D8"/>
    <w:rsid w:val="005C1C5A"/>
    <w:rsid w:val="005C2225"/>
    <w:rsid w:val="005C31C9"/>
    <w:rsid w:val="005C3B96"/>
    <w:rsid w:val="005C458F"/>
    <w:rsid w:val="005C6722"/>
    <w:rsid w:val="005C7936"/>
    <w:rsid w:val="005D1620"/>
    <w:rsid w:val="005D269F"/>
    <w:rsid w:val="005D29AD"/>
    <w:rsid w:val="005D5478"/>
    <w:rsid w:val="005D5B8A"/>
    <w:rsid w:val="005E14BE"/>
    <w:rsid w:val="005E45DD"/>
    <w:rsid w:val="005F288E"/>
    <w:rsid w:val="005F2B51"/>
    <w:rsid w:val="005F342E"/>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CA5"/>
    <w:rsid w:val="00641308"/>
    <w:rsid w:val="0064234D"/>
    <w:rsid w:val="006437D6"/>
    <w:rsid w:val="006444B8"/>
    <w:rsid w:val="00644F63"/>
    <w:rsid w:val="00645798"/>
    <w:rsid w:val="006472F2"/>
    <w:rsid w:val="00647CCE"/>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6C54"/>
    <w:rsid w:val="006843D0"/>
    <w:rsid w:val="00684673"/>
    <w:rsid w:val="0068471D"/>
    <w:rsid w:val="0068549C"/>
    <w:rsid w:val="00690E0F"/>
    <w:rsid w:val="00691D39"/>
    <w:rsid w:val="00692159"/>
    <w:rsid w:val="00692569"/>
    <w:rsid w:val="006938F5"/>
    <w:rsid w:val="00694281"/>
    <w:rsid w:val="006950A1"/>
    <w:rsid w:val="00695FDF"/>
    <w:rsid w:val="0069656E"/>
    <w:rsid w:val="006975BD"/>
    <w:rsid w:val="006A04FE"/>
    <w:rsid w:val="006A3A7B"/>
    <w:rsid w:val="006A5F1E"/>
    <w:rsid w:val="006A6C0A"/>
    <w:rsid w:val="006A6FA0"/>
    <w:rsid w:val="006A7035"/>
    <w:rsid w:val="006A75A5"/>
    <w:rsid w:val="006A78E4"/>
    <w:rsid w:val="006B0F10"/>
    <w:rsid w:val="006B28B3"/>
    <w:rsid w:val="006B6B2E"/>
    <w:rsid w:val="006B6D9B"/>
    <w:rsid w:val="006B77CB"/>
    <w:rsid w:val="006C0A90"/>
    <w:rsid w:val="006C2AFC"/>
    <w:rsid w:val="006D1B00"/>
    <w:rsid w:val="006D3B8F"/>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28F7"/>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69AE"/>
    <w:rsid w:val="007470B5"/>
    <w:rsid w:val="00747531"/>
    <w:rsid w:val="00747ED4"/>
    <w:rsid w:val="00751EE2"/>
    <w:rsid w:val="00753EFD"/>
    <w:rsid w:val="007552B7"/>
    <w:rsid w:val="00755DA9"/>
    <w:rsid w:val="00757715"/>
    <w:rsid w:val="007616EB"/>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3BB"/>
    <w:rsid w:val="007B0B03"/>
    <w:rsid w:val="007B1C17"/>
    <w:rsid w:val="007B4249"/>
    <w:rsid w:val="007B4FAE"/>
    <w:rsid w:val="007B7CB1"/>
    <w:rsid w:val="007C1154"/>
    <w:rsid w:val="007C1F0B"/>
    <w:rsid w:val="007C3091"/>
    <w:rsid w:val="007C32C7"/>
    <w:rsid w:val="007C68C1"/>
    <w:rsid w:val="007C6965"/>
    <w:rsid w:val="007D130E"/>
    <w:rsid w:val="007D4737"/>
    <w:rsid w:val="007D695E"/>
    <w:rsid w:val="007D6F7F"/>
    <w:rsid w:val="007E269D"/>
    <w:rsid w:val="007E2FA0"/>
    <w:rsid w:val="007E3CDF"/>
    <w:rsid w:val="007E4E84"/>
    <w:rsid w:val="007E62ED"/>
    <w:rsid w:val="007E7710"/>
    <w:rsid w:val="007F2158"/>
    <w:rsid w:val="007F3A65"/>
    <w:rsid w:val="007F7D49"/>
    <w:rsid w:val="00800654"/>
    <w:rsid w:val="00806ED4"/>
    <w:rsid w:val="00807E6D"/>
    <w:rsid w:val="008114E1"/>
    <w:rsid w:val="00812318"/>
    <w:rsid w:val="0081509A"/>
    <w:rsid w:val="0081536B"/>
    <w:rsid w:val="00815BC3"/>
    <w:rsid w:val="00816246"/>
    <w:rsid w:val="00821AC0"/>
    <w:rsid w:val="00821C72"/>
    <w:rsid w:val="00821FFD"/>
    <w:rsid w:val="00823227"/>
    <w:rsid w:val="00836EE1"/>
    <w:rsid w:val="00842033"/>
    <w:rsid w:val="00843062"/>
    <w:rsid w:val="00843342"/>
    <w:rsid w:val="00843668"/>
    <w:rsid w:val="00844928"/>
    <w:rsid w:val="00845D57"/>
    <w:rsid w:val="00846E0C"/>
    <w:rsid w:val="0084769F"/>
    <w:rsid w:val="00847A96"/>
    <w:rsid w:val="00847D64"/>
    <w:rsid w:val="00847F3F"/>
    <w:rsid w:val="0085260A"/>
    <w:rsid w:val="00852D40"/>
    <w:rsid w:val="00854008"/>
    <w:rsid w:val="00854267"/>
    <w:rsid w:val="00857554"/>
    <w:rsid w:val="00860841"/>
    <w:rsid w:val="00860E07"/>
    <w:rsid w:val="008630A2"/>
    <w:rsid w:val="0086594C"/>
    <w:rsid w:val="0086606D"/>
    <w:rsid w:val="00866292"/>
    <w:rsid w:val="00866D83"/>
    <w:rsid w:val="008700FE"/>
    <w:rsid w:val="00872680"/>
    <w:rsid w:val="00875D4E"/>
    <w:rsid w:val="00877A45"/>
    <w:rsid w:val="00880117"/>
    <w:rsid w:val="00882F38"/>
    <w:rsid w:val="008847CB"/>
    <w:rsid w:val="0088683E"/>
    <w:rsid w:val="00893FCA"/>
    <w:rsid w:val="008A2B57"/>
    <w:rsid w:val="008A4A7A"/>
    <w:rsid w:val="008A7C32"/>
    <w:rsid w:val="008B0BC9"/>
    <w:rsid w:val="008B2D04"/>
    <w:rsid w:val="008B3C3E"/>
    <w:rsid w:val="008B7331"/>
    <w:rsid w:val="008C043B"/>
    <w:rsid w:val="008C0F06"/>
    <w:rsid w:val="008C42CD"/>
    <w:rsid w:val="008C4916"/>
    <w:rsid w:val="008C4B4E"/>
    <w:rsid w:val="008D271F"/>
    <w:rsid w:val="008D4EE1"/>
    <w:rsid w:val="008D6527"/>
    <w:rsid w:val="008D698B"/>
    <w:rsid w:val="008E1D0B"/>
    <w:rsid w:val="008E33BF"/>
    <w:rsid w:val="008E4DA9"/>
    <w:rsid w:val="008F05E9"/>
    <w:rsid w:val="008F2A37"/>
    <w:rsid w:val="008F2DE9"/>
    <w:rsid w:val="008F2E47"/>
    <w:rsid w:val="008F3514"/>
    <w:rsid w:val="008F3FB6"/>
    <w:rsid w:val="008F449D"/>
    <w:rsid w:val="008F533C"/>
    <w:rsid w:val="008F60D0"/>
    <w:rsid w:val="008F6566"/>
    <w:rsid w:val="008F6FC2"/>
    <w:rsid w:val="00901E1E"/>
    <w:rsid w:val="009026FC"/>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660D"/>
    <w:rsid w:val="00937A8C"/>
    <w:rsid w:val="0094060D"/>
    <w:rsid w:val="00940B61"/>
    <w:rsid w:val="00940C53"/>
    <w:rsid w:val="00940D84"/>
    <w:rsid w:val="00940FE3"/>
    <w:rsid w:val="009429E1"/>
    <w:rsid w:val="00942D80"/>
    <w:rsid w:val="00943BD1"/>
    <w:rsid w:val="00950820"/>
    <w:rsid w:val="0095183F"/>
    <w:rsid w:val="009520FD"/>
    <w:rsid w:val="00956A70"/>
    <w:rsid w:val="00957870"/>
    <w:rsid w:val="00963416"/>
    <w:rsid w:val="0096734B"/>
    <w:rsid w:val="0096755F"/>
    <w:rsid w:val="00970BE6"/>
    <w:rsid w:val="0097112A"/>
    <w:rsid w:val="00971B2E"/>
    <w:rsid w:val="00971C3A"/>
    <w:rsid w:val="00972E5F"/>
    <w:rsid w:val="00974030"/>
    <w:rsid w:val="00975546"/>
    <w:rsid w:val="009758F3"/>
    <w:rsid w:val="00980038"/>
    <w:rsid w:val="00980916"/>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C00B3"/>
    <w:rsid w:val="009C1824"/>
    <w:rsid w:val="009C3799"/>
    <w:rsid w:val="009C553D"/>
    <w:rsid w:val="009C56F5"/>
    <w:rsid w:val="009C635F"/>
    <w:rsid w:val="009D0422"/>
    <w:rsid w:val="009D0D8E"/>
    <w:rsid w:val="009D2AA8"/>
    <w:rsid w:val="009D2AAF"/>
    <w:rsid w:val="009D2BC9"/>
    <w:rsid w:val="009E17E9"/>
    <w:rsid w:val="009E4769"/>
    <w:rsid w:val="009E579C"/>
    <w:rsid w:val="009E65C8"/>
    <w:rsid w:val="009F0BC3"/>
    <w:rsid w:val="009F17BA"/>
    <w:rsid w:val="009F3788"/>
    <w:rsid w:val="009F48B7"/>
    <w:rsid w:val="009F5593"/>
    <w:rsid w:val="009F5C6C"/>
    <w:rsid w:val="009F69A5"/>
    <w:rsid w:val="009F7B88"/>
    <w:rsid w:val="009F7FC5"/>
    <w:rsid w:val="00A00708"/>
    <w:rsid w:val="00A01283"/>
    <w:rsid w:val="00A018E6"/>
    <w:rsid w:val="00A01C46"/>
    <w:rsid w:val="00A040C2"/>
    <w:rsid w:val="00A1019D"/>
    <w:rsid w:val="00A1098C"/>
    <w:rsid w:val="00A12315"/>
    <w:rsid w:val="00A13B23"/>
    <w:rsid w:val="00A14E56"/>
    <w:rsid w:val="00A16E76"/>
    <w:rsid w:val="00A20BC6"/>
    <w:rsid w:val="00A21281"/>
    <w:rsid w:val="00A231EF"/>
    <w:rsid w:val="00A23B0E"/>
    <w:rsid w:val="00A23C49"/>
    <w:rsid w:val="00A24DF3"/>
    <w:rsid w:val="00A25327"/>
    <w:rsid w:val="00A25584"/>
    <w:rsid w:val="00A26337"/>
    <w:rsid w:val="00A30C3F"/>
    <w:rsid w:val="00A31490"/>
    <w:rsid w:val="00A36DEC"/>
    <w:rsid w:val="00A37190"/>
    <w:rsid w:val="00A3754E"/>
    <w:rsid w:val="00A376DA"/>
    <w:rsid w:val="00A37A40"/>
    <w:rsid w:val="00A42755"/>
    <w:rsid w:val="00A4288C"/>
    <w:rsid w:val="00A4376B"/>
    <w:rsid w:val="00A4395D"/>
    <w:rsid w:val="00A45F3A"/>
    <w:rsid w:val="00A46722"/>
    <w:rsid w:val="00A51118"/>
    <w:rsid w:val="00A519A2"/>
    <w:rsid w:val="00A531E0"/>
    <w:rsid w:val="00A554B2"/>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3E7F"/>
    <w:rsid w:val="00A915CE"/>
    <w:rsid w:val="00A92EB1"/>
    <w:rsid w:val="00A93B4F"/>
    <w:rsid w:val="00A94126"/>
    <w:rsid w:val="00A94AAE"/>
    <w:rsid w:val="00A9535D"/>
    <w:rsid w:val="00AA1C1A"/>
    <w:rsid w:val="00AA25B6"/>
    <w:rsid w:val="00AB190E"/>
    <w:rsid w:val="00AB2B91"/>
    <w:rsid w:val="00AB3059"/>
    <w:rsid w:val="00AB45FB"/>
    <w:rsid w:val="00AB498B"/>
    <w:rsid w:val="00AB54C2"/>
    <w:rsid w:val="00AB5A3A"/>
    <w:rsid w:val="00AB6246"/>
    <w:rsid w:val="00AB7BF3"/>
    <w:rsid w:val="00AC01AE"/>
    <w:rsid w:val="00AC411C"/>
    <w:rsid w:val="00AC5998"/>
    <w:rsid w:val="00AC66DA"/>
    <w:rsid w:val="00AC7679"/>
    <w:rsid w:val="00AD01F8"/>
    <w:rsid w:val="00AD034D"/>
    <w:rsid w:val="00AD0BF1"/>
    <w:rsid w:val="00AD2E57"/>
    <w:rsid w:val="00AD3CE7"/>
    <w:rsid w:val="00AD5990"/>
    <w:rsid w:val="00AE08D1"/>
    <w:rsid w:val="00AE0F4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3DB"/>
    <w:rsid w:val="00B05CFA"/>
    <w:rsid w:val="00B06814"/>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2BF"/>
    <w:rsid w:val="00B62341"/>
    <w:rsid w:val="00B62F4B"/>
    <w:rsid w:val="00B64C11"/>
    <w:rsid w:val="00B64CE8"/>
    <w:rsid w:val="00B676CC"/>
    <w:rsid w:val="00B67AF7"/>
    <w:rsid w:val="00B70072"/>
    <w:rsid w:val="00B72130"/>
    <w:rsid w:val="00B74916"/>
    <w:rsid w:val="00B755A0"/>
    <w:rsid w:val="00B764C6"/>
    <w:rsid w:val="00B7667E"/>
    <w:rsid w:val="00B772B6"/>
    <w:rsid w:val="00B7741F"/>
    <w:rsid w:val="00B77DFA"/>
    <w:rsid w:val="00B81D1E"/>
    <w:rsid w:val="00B82C68"/>
    <w:rsid w:val="00B84434"/>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1C0C"/>
    <w:rsid w:val="00BD491A"/>
    <w:rsid w:val="00BD7D7B"/>
    <w:rsid w:val="00BE0BEF"/>
    <w:rsid w:val="00BE1EF9"/>
    <w:rsid w:val="00BE210F"/>
    <w:rsid w:val="00BF0265"/>
    <w:rsid w:val="00BF0BA5"/>
    <w:rsid w:val="00BF2953"/>
    <w:rsid w:val="00BF2D53"/>
    <w:rsid w:val="00BF3CE6"/>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37202"/>
    <w:rsid w:val="00C406A9"/>
    <w:rsid w:val="00C40CBF"/>
    <w:rsid w:val="00C43FC8"/>
    <w:rsid w:val="00C46338"/>
    <w:rsid w:val="00C46708"/>
    <w:rsid w:val="00C51054"/>
    <w:rsid w:val="00C51AB9"/>
    <w:rsid w:val="00C52889"/>
    <w:rsid w:val="00C53CC5"/>
    <w:rsid w:val="00C53DAB"/>
    <w:rsid w:val="00C568DD"/>
    <w:rsid w:val="00C576F9"/>
    <w:rsid w:val="00C61834"/>
    <w:rsid w:val="00C65A0F"/>
    <w:rsid w:val="00C662C1"/>
    <w:rsid w:val="00C67D72"/>
    <w:rsid w:val="00C70F24"/>
    <w:rsid w:val="00C7282A"/>
    <w:rsid w:val="00C7546E"/>
    <w:rsid w:val="00C8203C"/>
    <w:rsid w:val="00C8302F"/>
    <w:rsid w:val="00C862D7"/>
    <w:rsid w:val="00C90860"/>
    <w:rsid w:val="00C91BBB"/>
    <w:rsid w:val="00C95350"/>
    <w:rsid w:val="00C959B4"/>
    <w:rsid w:val="00C961BD"/>
    <w:rsid w:val="00C96B2D"/>
    <w:rsid w:val="00C97DFA"/>
    <w:rsid w:val="00CA026F"/>
    <w:rsid w:val="00CA5F8D"/>
    <w:rsid w:val="00CA67C7"/>
    <w:rsid w:val="00CB18FC"/>
    <w:rsid w:val="00CB3A58"/>
    <w:rsid w:val="00CB7701"/>
    <w:rsid w:val="00CC39CD"/>
    <w:rsid w:val="00CC3BCB"/>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45F3"/>
    <w:rsid w:val="00D1751E"/>
    <w:rsid w:val="00D2051D"/>
    <w:rsid w:val="00D21EEA"/>
    <w:rsid w:val="00D22184"/>
    <w:rsid w:val="00D2288E"/>
    <w:rsid w:val="00D2373A"/>
    <w:rsid w:val="00D32E88"/>
    <w:rsid w:val="00D33D3F"/>
    <w:rsid w:val="00D33D52"/>
    <w:rsid w:val="00D35921"/>
    <w:rsid w:val="00D37757"/>
    <w:rsid w:val="00D42F40"/>
    <w:rsid w:val="00D43C0E"/>
    <w:rsid w:val="00D44AB8"/>
    <w:rsid w:val="00D44CED"/>
    <w:rsid w:val="00D460F2"/>
    <w:rsid w:val="00D47861"/>
    <w:rsid w:val="00D50671"/>
    <w:rsid w:val="00D5296C"/>
    <w:rsid w:val="00D54BF8"/>
    <w:rsid w:val="00D55820"/>
    <w:rsid w:val="00D6104D"/>
    <w:rsid w:val="00D648BB"/>
    <w:rsid w:val="00D66C88"/>
    <w:rsid w:val="00D707EC"/>
    <w:rsid w:val="00D7492E"/>
    <w:rsid w:val="00D76EA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F32"/>
    <w:rsid w:val="00DE25BB"/>
    <w:rsid w:val="00DE31FB"/>
    <w:rsid w:val="00DE43BE"/>
    <w:rsid w:val="00DE59A6"/>
    <w:rsid w:val="00DE7DCD"/>
    <w:rsid w:val="00DF180B"/>
    <w:rsid w:val="00DF4705"/>
    <w:rsid w:val="00DF6FAD"/>
    <w:rsid w:val="00E02766"/>
    <w:rsid w:val="00E05640"/>
    <w:rsid w:val="00E0600F"/>
    <w:rsid w:val="00E1083B"/>
    <w:rsid w:val="00E14018"/>
    <w:rsid w:val="00E1458E"/>
    <w:rsid w:val="00E21F2B"/>
    <w:rsid w:val="00E22A58"/>
    <w:rsid w:val="00E24161"/>
    <w:rsid w:val="00E26A5B"/>
    <w:rsid w:val="00E320CA"/>
    <w:rsid w:val="00E32841"/>
    <w:rsid w:val="00E34A00"/>
    <w:rsid w:val="00E36DB7"/>
    <w:rsid w:val="00E4314D"/>
    <w:rsid w:val="00E449DC"/>
    <w:rsid w:val="00E46BAA"/>
    <w:rsid w:val="00E54491"/>
    <w:rsid w:val="00E55F7F"/>
    <w:rsid w:val="00E56BC0"/>
    <w:rsid w:val="00E5717C"/>
    <w:rsid w:val="00E5762C"/>
    <w:rsid w:val="00E6111C"/>
    <w:rsid w:val="00E654A0"/>
    <w:rsid w:val="00E66BFB"/>
    <w:rsid w:val="00E67FC4"/>
    <w:rsid w:val="00E70A23"/>
    <w:rsid w:val="00E75008"/>
    <w:rsid w:val="00E7584C"/>
    <w:rsid w:val="00E76D99"/>
    <w:rsid w:val="00E77549"/>
    <w:rsid w:val="00E82C3B"/>
    <w:rsid w:val="00E82CE1"/>
    <w:rsid w:val="00E838E0"/>
    <w:rsid w:val="00E85616"/>
    <w:rsid w:val="00E86D69"/>
    <w:rsid w:val="00E91010"/>
    <w:rsid w:val="00E9207C"/>
    <w:rsid w:val="00E922FC"/>
    <w:rsid w:val="00E9348C"/>
    <w:rsid w:val="00E942CB"/>
    <w:rsid w:val="00E957A3"/>
    <w:rsid w:val="00E969F3"/>
    <w:rsid w:val="00E96EBF"/>
    <w:rsid w:val="00E975A9"/>
    <w:rsid w:val="00E97DCA"/>
    <w:rsid w:val="00EA1B5E"/>
    <w:rsid w:val="00EA64B7"/>
    <w:rsid w:val="00EA7C10"/>
    <w:rsid w:val="00EB007E"/>
    <w:rsid w:val="00EB0C2A"/>
    <w:rsid w:val="00EB0C80"/>
    <w:rsid w:val="00EB3CE3"/>
    <w:rsid w:val="00EB44BF"/>
    <w:rsid w:val="00EB4D38"/>
    <w:rsid w:val="00EB7638"/>
    <w:rsid w:val="00EC0BBF"/>
    <w:rsid w:val="00EC3E6B"/>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F3FE1"/>
    <w:rsid w:val="00EF5408"/>
    <w:rsid w:val="00EF5765"/>
    <w:rsid w:val="00F00D59"/>
    <w:rsid w:val="00F01C26"/>
    <w:rsid w:val="00F02D6F"/>
    <w:rsid w:val="00F02F49"/>
    <w:rsid w:val="00F051FB"/>
    <w:rsid w:val="00F05B49"/>
    <w:rsid w:val="00F07622"/>
    <w:rsid w:val="00F07649"/>
    <w:rsid w:val="00F1453B"/>
    <w:rsid w:val="00F17B33"/>
    <w:rsid w:val="00F20799"/>
    <w:rsid w:val="00F21D34"/>
    <w:rsid w:val="00F2520B"/>
    <w:rsid w:val="00F25E55"/>
    <w:rsid w:val="00F26165"/>
    <w:rsid w:val="00F26514"/>
    <w:rsid w:val="00F26B05"/>
    <w:rsid w:val="00F30DDD"/>
    <w:rsid w:val="00F32EE7"/>
    <w:rsid w:val="00F33CC6"/>
    <w:rsid w:val="00F34554"/>
    <w:rsid w:val="00F35167"/>
    <w:rsid w:val="00F35D52"/>
    <w:rsid w:val="00F407F0"/>
    <w:rsid w:val="00F40905"/>
    <w:rsid w:val="00F42D77"/>
    <w:rsid w:val="00F45C90"/>
    <w:rsid w:val="00F46B1C"/>
    <w:rsid w:val="00F46B42"/>
    <w:rsid w:val="00F51A57"/>
    <w:rsid w:val="00F53813"/>
    <w:rsid w:val="00F54AD5"/>
    <w:rsid w:val="00F54BCF"/>
    <w:rsid w:val="00F60957"/>
    <w:rsid w:val="00F62F83"/>
    <w:rsid w:val="00F62FC8"/>
    <w:rsid w:val="00F631F2"/>
    <w:rsid w:val="00F651FE"/>
    <w:rsid w:val="00F66918"/>
    <w:rsid w:val="00F66DCA"/>
    <w:rsid w:val="00F70534"/>
    <w:rsid w:val="00F70C08"/>
    <w:rsid w:val="00F71B57"/>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D0DFF"/>
    <w:rsid w:val="00FD5558"/>
    <w:rsid w:val="00FD58EF"/>
    <w:rsid w:val="00FE2934"/>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Sangradetextonormal">
    <w:name w:val="Body Text Indent"/>
    <w:basedOn w:val="Normal"/>
    <w:link w:val="SangradetextonormalCar"/>
    <w:uiPriority w:val="99"/>
    <w:unhideWhenUsed/>
    <w:rsid w:val="00B06814"/>
    <w:pPr>
      <w:spacing w:after="120"/>
      <w:ind w:left="283"/>
    </w:pPr>
  </w:style>
  <w:style w:type="character" w:customStyle="1" w:styleId="SangradetextonormalCar">
    <w:name w:val="Sangría de texto normal Car"/>
    <w:basedOn w:val="Fuentedeprrafopredeter"/>
    <w:link w:val="Sangradetextonormal"/>
    <w:uiPriority w:val="99"/>
    <w:rsid w:val="00B06814"/>
    <w:rPr>
      <w:rFonts w:ascii="Courier New" w:hAnsi="Courier New"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9081-D0C6-47ED-B7C1-05960B6F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Pages>
  <Words>2077</Words>
  <Characters>11427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Alonso Gaviria Ocampo</cp:lastModifiedBy>
  <cp:revision>18</cp:revision>
  <cp:lastPrinted>2015-12-16T14:57:00Z</cp:lastPrinted>
  <dcterms:created xsi:type="dcterms:W3CDTF">2015-12-11T12:27:00Z</dcterms:created>
  <dcterms:modified xsi:type="dcterms:W3CDTF">2015-12-16T14:58:00Z</dcterms:modified>
</cp:coreProperties>
</file>