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57" w:rsidRPr="00E4252A" w:rsidRDefault="00DF6F57" w:rsidP="00DF6F57">
      <w:pPr>
        <w:tabs>
          <w:tab w:val="left" w:pos="2127"/>
        </w:tabs>
        <w:jc w:val="both"/>
        <w:rPr>
          <w:rFonts w:ascii="Arial Narrow" w:hAnsi="Arial Narrow" w:cs="Arial"/>
          <w:i/>
          <w:sz w:val="18"/>
          <w:szCs w:val="18"/>
        </w:rPr>
      </w:pPr>
      <w:r w:rsidRPr="00E4252A">
        <w:rPr>
          <w:rFonts w:ascii="Arial Narrow" w:hAnsi="Arial Narrow" w:cs="Arial"/>
          <w:b/>
          <w:i/>
          <w:sz w:val="18"/>
          <w:szCs w:val="18"/>
        </w:rPr>
        <w:t>Providencia</w:t>
      </w:r>
      <w:r w:rsidRPr="00E4252A">
        <w:rPr>
          <w:rFonts w:ascii="Arial Narrow" w:hAnsi="Arial Narrow" w:cs="Arial"/>
          <w:i/>
          <w:sz w:val="18"/>
          <w:szCs w:val="18"/>
        </w:rPr>
        <w:t>:</w:t>
      </w:r>
      <w:r w:rsidRPr="00E4252A">
        <w:rPr>
          <w:rFonts w:ascii="Arial Narrow" w:hAnsi="Arial Narrow" w:cs="Arial"/>
          <w:b/>
          <w:i/>
          <w:sz w:val="18"/>
          <w:szCs w:val="18"/>
        </w:rPr>
        <w:t xml:space="preserve"> </w:t>
      </w:r>
      <w:r w:rsidRPr="00E4252A">
        <w:rPr>
          <w:rFonts w:ascii="Arial Narrow" w:hAnsi="Arial Narrow" w:cs="Arial"/>
          <w:i/>
          <w:sz w:val="18"/>
          <w:szCs w:val="18"/>
        </w:rPr>
        <w:tab/>
        <w:t>Auto de Segunda Instancia, jueves</w:t>
      </w:r>
      <w:r>
        <w:rPr>
          <w:rFonts w:ascii="Arial Narrow" w:hAnsi="Arial Narrow" w:cs="Arial"/>
          <w:i/>
          <w:sz w:val="18"/>
          <w:szCs w:val="18"/>
        </w:rPr>
        <w:t xml:space="preserve"> </w:t>
      </w:r>
      <w:r w:rsidR="002F68B0">
        <w:rPr>
          <w:rFonts w:ascii="Arial Narrow" w:hAnsi="Arial Narrow" w:cs="Arial"/>
          <w:i/>
          <w:sz w:val="18"/>
          <w:szCs w:val="18"/>
        </w:rPr>
        <w:t>15</w:t>
      </w:r>
      <w:r>
        <w:rPr>
          <w:rFonts w:ascii="Arial Narrow" w:hAnsi="Arial Narrow" w:cs="Arial"/>
          <w:i/>
          <w:sz w:val="18"/>
          <w:szCs w:val="18"/>
        </w:rPr>
        <w:t xml:space="preserve"> de octubre de 2015</w:t>
      </w:r>
      <w:r w:rsidRPr="00E4252A">
        <w:rPr>
          <w:rFonts w:ascii="Arial Narrow" w:hAnsi="Arial Narrow" w:cs="Arial"/>
          <w:i/>
          <w:sz w:val="18"/>
          <w:szCs w:val="18"/>
        </w:rPr>
        <w:t>.</w:t>
      </w:r>
    </w:p>
    <w:p w:rsidR="00DF6F57" w:rsidRPr="00E4252A" w:rsidRDefault="00DF6F57" w:rsidP="00DF6F57">
      <w:pPr>
        <w:tabs>
          <w:tab w:val="left" w:pos="2127"/>
        </w:tabs>
        <w:jc w:val="both"/>
        <w:rPr>
          <w:rFonts w:ascii="Arial Narrow" w:hAnsi="Arial Narrow" w:cs="Arial"/>
          <w:bCs/>
          <w:i/>
          <w:iCs/>
          <w:sz w:val="18"/>
          <w:szCs w:val="18"/>
        </w:rPr>
      </w:pPr>
      <w:r w:rsidRPr="00E4252A">
        <w:rPr>
          <w:rFonts w:ascii="Arial Narrow" w:hAnsi="Arial Narrow" w:cs="Arial"/>
          <w:b/>
          <w:bCs/>
          <w:i/>
          <w:sz w:val="18"/>
          <w:szCs w:val="18"/>
        </w:rPr>
        <w:t>Radicación No</w:t>
      </w:r>
      <w:r w:rsidRPr="00E4252A">
        <w:rPr>
          <w:rFonts w:ascii="Arial Narrow" w:hAnsi="Arial Narrow" w:cs="Arial"/>
          <w:bCs/>
          <w:i/>
          <w:sz w:val="18"/>
          <w:szCs w:val="18"/>
        </w:rPr>
        <w:t>:</w:t>
      </w:r>
      <w:r w:rsidRPr="00E4252A">
        <w:rPr>
          <w:rFonts w:ascii="Arial Narrow" w:hAnsi="Arial Narrow" w:cs="Arial"/>
          <w:b/>
          <w:bCs/>
          <w:i/>
          <w:sz w:val="18"/>
          <w:szCs w:val="18"/>
        </w:rPr>
        <w:t xml:space="preserve"> </w:t>
      </w:r>
      <w:r w:rsidRPr="00E4252A">
        <w:rPr>
          <w:rFonts w:ascii="Arial Narrow" w:hAnsi="Arial Narrow" w:cs="Arial"/>
          <w:b/>
          <w:bCs/>
          <w:i/>
          <w:sz w:val="18"/>
          <w:szCs w:val="18"/>
        </w:rPr>
        <w:tab/>
      </w:r>
      <w:r w:rsidRPr="00E4252A">
        <w:rPr>
          <w:rFonts w:ascii="Arial Narrow" w:hAnsi="Arial Narrow" w:cs="Arial"/>
          <w:bCs/>
          <w:i/>
          <w:sz w:val="18"/>
          <w:szCs w:val="18"/>
        </w:rPr>
        <w:t>660</w:t>
      </w:r>
      <w:r>
        <w:rPr>
          <w:rFonts w:ascii="Arial Narrow" w:hAnsi="Arial Narrow" w:cs="Arial"/>
          <w:bCs/>
          <w:i/>
          <w:sz w:val="18"/>
          <w:szCs w:val="18"/>
        </w:rPr>
        <w:t>45-31-89</w:t>
      </w:r>
      <w:r w:rsidRPr="00E4252A">
        <w:rPr>
          <w:rFonts w:ascii="Arial Narrow" w:hAnsi="Arial Narrow" w:cs="Arial"/>
          <w:bCs/>
          <w:i/>
          <w:sz w:val="18"/>
          <w:szCs w:val="18"/>
        </w:rPr>
        <w:t>-00</w:t>
      </w:r>
      <w:r>
        <w:rPr>
          <w:rFonts w:ascii="Arial Narrow" w:hAnsi="Arial Narrow" w:cs="Arial"/>
          <w:bCs/>
          <w:i/>
          <w:sz w:val="18"/>
          <w:szCs w:val="18"/>
        </w:rPr>
        <w:t>1</w:t>
      </w:r>
      <w:r w:rsidRPr="00E4252A">
        <w:rPr>
          <w:rFonts w:ascii="Arial Narrow" w:hAnsi="Arial Narrow" w:cs="Arial"/>
          <w:bCs/>
          <w:i/>
          <w:sz w:val="18"/>
          <w:szCs w:val="18"/>
        </w:rPr>
        <w:t>-20</w:t>
      </w:r>
      <w:r>
        <w:rPr>
          <w:rFonts w:ascii="Arial Narrow" w:hAnsi="Arial Narrow" w:cs="Arial"/>
          <w:bCs/>
          <w:i/>
          <w:sz w:val="18"/>
          <w:szCs w:val="18"/>
        </w:rPr>
        <w:t>14</w:t>
      </w:r>
      <w:r w:rsidRPr="00E4252A">
        <w:rPr>
          <w:rFonts w:ascii="Arial Narrow" w:hAnsi="Arial Narrow" w:cs="Arial"/>
          <w:bCs/>
          <w:i/>
          <w:sz w:val="18"/>
          <w:szCs w:val="18"/>
        </w:rPr>
        <w:t>-00</w:t>
      </w:r>
      <w:r>
        <w:rPr>
          <w:rFonts w:ascii="Arial Narrow" w:hAnsi="Arial Narrow" w:cs="Arial"/>
          <w:bCs/>
          <w:i/>
          <w:sz w:val="18"/>
          <w:szCs w:val="18"/>
        </w:rPr>
        <w:t>132</w:t>
      </w:r>
      <w:r w:rsidRPr="00E4252A">
        <w:rPr>
          <w:rFonts w:ascii="Arial Narrow" w:hAnsi="Arial Narrow" w:cs="Arial"/>
          <w:bCs/>
          <w:i/>
          <w:sz w:val="18"/>
          <w:szCs w:val="18"/>
        </w:rPr>
        <w:t>-0</w:t>
      </w:r>
      <w:r>
        <w:rPr>
          <w:rFonts w:ascii="Arial Narrow" w:hAnsi="Arial Narrow" w:cs="Arial"/>
          <w:bCs/>
          <w:i/>
          <w:sz w:val="18"/>
          <w:szCs w:val="18"/>
        </w:rPr>
        <w:t>1</w:t>
      </w:r>
    </w:p>
    <w:p w:rsidR="00DF6F57" w:rsidRPr="00E4252A" w:rsidRDefault="00DF6F57" w:rsidP="00DF6F57">
      <w:pPr>
        <w:tabs>
          <w:tab w:val="left" w:pos="2127"/>
        </w:tabs>
        <w:jc w:val="both"/>
        <w:rPr>
          <w:rFonts w:ascii="Arial Narrow" w:hAnsi="Arial Narrow" w:cs="Arial"/>
          <w:i/>
          <w:iCs/>
          <w:sz w:val="18"/>
          <w:szCs w:val="18"/>
        </w:rPr>
      </w:pPr>
      <w:r w:rsidRPr="00E4252A">
        <w:rPr>
          <w:rFonts w:ascii="Arial Narrow" w:hAnsi="Arial Narrow" w:cs="Arial"/>
          <w:b/>
          <w:bCs/>
          <w:i/>
          <w:iCs/>
          <w:sz w:val="18"/>
          <w:szCs w:val="18"/>
        </w:rPr>
        <w:t>Proceso</w:t>
      </w:r>
      <w:r w:rsidRPr="00E4252A">
        <w:rPr>
          <w:rFonts w:ascii="Arial Narrow" w:hAnsi="Arial Narrow" w:cs="Arial"/>
          <w:bCs/>
          <w:i/>
          <w:iCs/>
          <w:sz w:val="18"/>
          <w:szCs w:val="18"/>
        </w:rPr>
        <w:t>:</w:t>
      </w:r>
      <w:r w:rsidRPr="00E4252A">
        <w:rPr>
          <w:rFonts w:ascii="Arial Narrow" w:hAnsi="Arial Narrow" w:cs="Arial"/>
          <w:i/>
          <w:iCs/>
          <w:sz w:val="18"/>
          <w:szCs w:val="18"/>
        </w:rPr>
        <w:t xml:space="preserve"> </w:t>
      </w:r>
      <w:r w:rsidRPr="00E4252A">
        <w:rPr>
          <w:rFonts w:ascii="Arial Narrow" w:hAnsi="Arial Narrow" w:cs="Arial"/>
          <w:b/>
          <w:i/>
          <w:iCs/>
          <w:sz w:val="18"/>
          <w:szCs w:val="18"/>
        </w:rPr>
        <w:tab/>
      </w:r>
      <w:r>
        <w:rPr>
          <w:rFonts w:ascii="Arial Narrow" w:hAnsi="Arial Narrow" w:cs="Arial"/>
          <w:i/>
          <w:iCs/>
          <w:sz w:val="18"/>
          <w:szCs w:val="18"/>
        </w:rPr>
        <w:t>Ordinario Laboral</w:t>
      </w:r>
    </w:p>
    <w:p w:rsidR="00DF6F57" w:rsidRPr="00E4252A" w:rsidRDefault="00DF6F57" w:rsidP="00DF6F57">
      <w:pPr>
        <w:ind w:left="2127" w:hanging="2127"/>
        <w:jc w:val="both"/>
        <w:rPr>
          <w:rFonts w:ascii="Arial Narrow" w:hAnsi="Arial Narrow" w:cs="Arial"/>
          <w:i/>
          <w:iCs/>
          <w:sz w:val="18"/>
          <w:szCs w:val="18"/>
        </w:rPr>
      </w:pPr>
      <w:r w:rsidRPr="00E4252A">
        <w:rPr>
          <w:rFonts w:ascii="Arial Narrow" w:hAnsi="Arial Narrow" w:cs="Arial"/>
          <w:b/>
          <w:i/>
          <w:iCs/>
          <w:sz w:val="18"/>
          <w:szCs w:val="18"/>
        </w:rPr>
        <w:t>Demandante</w:t>
      </w:r>
      <w:r w:rsidRPr="00E4252A">
        <w:rPr>
          <w:rFonts w:ascii="Arial Narrow" w:hAnsi="Arial Narrow" w:cs="Arial"/>
          <w:i/>
          <w:iCs/>
          <w:sz w:val="18"/>
          <w:szCs w:val="18"/>
        </w:rPr>
        <w:t xml:space="preserve">:              </w:t>
      </w:r>
      <w:r w:rsidRPr="00E4252A">
        <w:rPr>
          <w:rFonts w:ascii="Arial Narrow" w:hAnsi="Arial Narrow" w:cs="Arial"/>
          <w:i/>
          <w:iCs/>
          <w:sz w:val="18"/>
          <w:szCs w:val="18"/>
        </w:rPr>
        <w:tab/>
      </w:r>
      <w:r>
        <w:rPr>
          <w:rFonts w:ascii="Arial Narrow" w:hAnsi="Arial Narrow" w:cs="Arial"/>
          <w:i/>
          <w:iCs/>
          <w:sz w:val="18"/>
          <w:szCs w:val="18"/>
        </w:rPr>
        <w:t xml:space="preserve">Sandra Lorena Díaz Acevedo </w:t>
      </w:r>
    </w:p>
    <w:p w:rsidR="00DF6F57" w:rsidRPr="00E4252A" w:rsidRDefault="00DF6F57" w:rsidP="00DF6F57">
      <w:pPr>
        <w:tabs>
          <w:tab w:val="left" w:pos="2127"/>
        </w:tabs>
        <w:ind w:left="2262" w:hanging="2262"/>
        <w:jc w:val="both"/>
        <w:rPr>
          <w:rFonts w:ascii="Arial Narrow" w:hAnsi="Arial Narrow" w:cs="Arial"/>
          <w:bCs/>
          <w:i/>
          <w:sz w:val="18"/>
          <w:szCs w:val="18"/>
        </w:rPr>
      </w:pPr>
      <w:r w:rsidRPr="00E4252A">
        <w:rPr>
          <w:rFonts w:ascii="Arial Narrow" w:hAnsi="Arial Narrow" w:cs="Arial"/>
          <w:b/>
          <w:bCs/>
          <w:i/>
          <w:sz w:val="18"/>
          <w:szCs w:val="18"/>
        </w:rPr>
        <w:t>Demandado:</w:t>
      </w:r>
      <w:r w:rsidRPr="00E4252A">
        <w:rPr>
          <w:rFonts w:ascii="Arial Narrow" w:hAnsi="Arial Narrow" w:cs="Arial"/>
          <w:bCs/>
          <w:i/>
          <w:sz w:val="18"/>
          <w:szCs w:val="18"/>
        </w:rPr>
        <w:t xml:space="preserve">                  </w:t>
      </w:r>
      <w:r w:rsidRPr="00E4252A">
        <w:rPr>
          <w:rFonts w:ascii="Arial Narrow" w:hAnsi="Arial Narrow" w:cs="Arial"/>
          <w:bCs/>
          <w:i/>
          <w:sz w:val="18"/>
          <w:szCs w:val="18"/>
        </w:rPr>
        <w:tab/>
      </w:r>
      <w:r>
        <w:rPr>
          <w:rFonts w:ascii="Arial Narrow" w:hAnsi="Arial Narrow" w:cs="Arial"/>
          <w:bCs/>
          <w:i/>
          <w:sz w:val="18"/>
          <w:szCs w:val="18"/>
        </w:rPr>
        <w:t xml:space="preserve">Carlos Alberto Díaz Acevedo y otros </w:t>
      </w:r>
    </w:p>
    <w:p w:rsidR="00DF6F57" w:rsidRPr="00E4252A" w:rsidRDefault="00DF6F57" w:rsidP="00DF6F57">
      <w:pPr>
        <w:tabs>
          <w:tab w:val="left" w:pos="2127"/>
        </w:tabs>
        <w:ind w:left="2340" w:hanging="2340"/>
        <w:jc w:val="both"/>
        <w:rPr>
          <w:rFonts w:ascii="Arial Narrow" w:hAnsi="Arial Narrow" w:cs="Arial"/>
          <w:i/>
          <w:sz w:val="18"/>
          <w:szCs w:val="18"/>
        </w:rPr>
      </w:pPr>
      <w:r w:rsidRPr="00E4252A">
        <w:rPr>
          <w:rFonts w:ascii="Arial Narrow" w:hAnsi="Arial Narrow" w:cs="Arial"/>
          <w:b/>
          <w:i/>
          <w:sz w:val="18"/>
          <w:szCs w:val="18"/>
        </w:rPr>
        <w:t>Juzgado de origen</w:t>
      </w:r>
      <w:r>
        <w:rPr>
          <w:rFonts w:ascii="Arial Narrow" w:hAnsi="Arial Narrow" w:cs="Arial"/>
          <w:i/>
          <w:sz w:val="18"/>
          <w:szCs w:val="18"/>
        </w:rPr>
        <w:t xml:space="preserve">:      </w:t>
      </w:r>
      <w:r>
        <w:rPr>
          <w:rFonts w:ascii="Arial Narrow" w:hAnsi="Arial Narrow" w:cs="Arial"/>
          <w:i/>
          <w:sz w:val="18"/>
          <w:szCs w:val="18"/>
        </w:rPr>
        <w:tab/>
        <w:t>Promiscuo del Circuito de Apia Risaralda</w:t>
      </w:r>
    </w:p>
    <w:p w:rsidR="00DF6F57" w:rsidRPr="00E4252A" w:rsidRDefault="00DF6F57" w:rsidP="00DF6F57">
      <w:pPr>
        <w:tabs>
          <w:tab w:val="left" w:pos="2127"/>
        </w:tabs>
        <w:jc w:val="both"/>
        <w:rPr>
          <w:rFonts w:ascii="Arial Narrow" w:hAnsi="Arial Narrow" w:cs="Arial"/>
          <w:b/>
          <w:i/>
          <w:iCs/>
          <w:sz w:val="18"/>
          <w:szCs w:val="18"/>
        </w:rPr>
      </w:pPr>
      <w:r w:rsidRPr="00E4252A">
        <w:rPr>
          <w:rFonts w:ascii="Arial Narrow" w:hAnsi="Arial Narrow" w:cs="Arial"/>
          <w:b/>
          <w:i/>
          <w:iCs/>
          <w:sz w:val="18"/>
          <w:szCs w:val="18"/>
        </w:rPr>
        <w:t xml:space="preserve">Magistrado Ponente:   </w:t>
      </w:r>
      <w:r w:rsidRPr="00E4252A">
        <w:rPr>
          <w:rFonts w:ascii="Arial Narrow" w:hAnsi="Arial Narrow" w:cs="Arial"/>
          <w:b/>
          <w:i/>
          <w:iCs/>
          <w:sz w:val="18"/>
          <w:szCs w:val="18"/>
        </w:rPr>
        <w:tab/>
      </w:r>
      <w:r w:rsidRPr="00E4252A">
        <w:rPr>
          <w:rFonts w:ascii="Arial Narrow" w:hAnsi="Arial Narrow" w:cs="Arial"/>
          <w:i/>
          <w:iCs/>
          <w:sz w:val="18"/>
          <w:szCs w:val="18"/>
        </w:rPr>
        <w:t>Francisco Javier Tamayo Tabares.</w:t>
      </w:r>
    </w:p>
    <w:p w:rsidR="00CC6DBC" w:rsidRPr="00CC6DBC" w:rsidRDefault="00CC6DBC" w:rsidP="00CC6DBC">
      <w:pPr>
        <w:ind w:left="2127" w:hanging="2127"/>
        <w:jc w:val="both"/>
        <w:rPr>
          <w:rFonts w:ascii="Arial Narrow" w:hAnsi="Arial Narrow" w:cs="Tahoma"/>
          <w:bCs/>
          <w:i/>
          <w:iCs/>
          <w:sz w:val="18"/>
          <w:szCs w:val="18"/>
        </w:rPr>
      </w:pPr>
      <w:r w:rsidRPr="00CC6DBC">
        <w:rPr>
          <w:rFonts w:ascii="Arial Narrow" w:hAnsi="Arial Narrow" w:cs="Arial"/>
          <w:b/>
          <w:bCs/>
          <w:i/>
          <w:sz w:val="18"/>
          <w:szCs w:val="18"/>
        </w:rPr>
        <w:t xml:space="preserve">Tema a tratar: </w:t>
      </w:r>
      <w:r w:rsidRPr="00CC6DBC">
        <w:rPr>
          <w:rFonts w:ascii="Arial Narrow" w:hAnsi="Arial Narrow" w:cs="Arial"/>
          <w:b/>
          <w:bCs/>
          <w:i/>
          <w:sz w:val="18"/>
          <w:szCs w:val="18"/>
        </w:rPr>
        <w:tab/>
        <w:t xml:space="preserve">Procedencia del recurso de apelación: </w:t>
      </w:r>
      <w:r w:rsidRPr="00CC6DBC">
        <w:rPr>
          <w:rFonts w:ascii="Arial Narrow" w:hAnsi="Arial Narrow" w:cs="Tahoma"/>
          <w:bCs/>
          <w:i/>
          <w:iCs/>
          <w:sz w:val="18"/>
          <w:szCs w:val="18"/>
        </w:rPr>
        <w:t xml:space="preserve">Observa la Sala, que el proveído atacado, proferido el 23 de julio de 2015, se contrae a mantener su decisión anterior, que se contrajo a ordenar la vinculación de un tercero como litisconsorte necesario, decisión que no es susceptible del recurso de apelación y, ni siquiera a él se alude en el Código de Procedimiento Civil, aplicable por integración normativa en materia laboral. </w:t>
      </w:r>
    </w:p>
    <w:p w:rsidR="00DF6F57" w:rsidRDefault="00DF6F57" w:rsidP="00DF6F57">
      <w:pPr>
        <w:ind w:left="2127" w:hanging="2127"/>
        <w:jc w:val="both"/>
        <w:rPr>
          <w:rFonts w:ascii="Arial Narrow" w:hAnsi="Arial Narrow" w:cs="Arial"/>
          <w:bCs/>
          <w:i/>
          <w:sz w:val="22"/>
          <w:szCs w:val="22"/>
        </w:rPr>
      </w:pPr>
      <w:r w:rsidRPr="003C4A45">
        <w:rPr>
          <w:rFonts w:ascii="Arial Narrow" w:hAnsi="Arial Narrow" w:cs="Arial"/>
          <w:bCs/>
          <w:i/>
          <w:sz w:val="22"/>
          <w:szCs w:val="22"/>
        </w:rPr>
        <w:t xml:space="preserve"> </w:t>
      </w:r>
    </w:p>
    <w:p w:rsidR="00DF6F57" w:rsidRDefault="00DF6F57" w:rsidP="00DF6F57">
      <w:pPr>
        <w:spacing w:line="360" w:lineRule="auto"/>
        <w:ind w:firstLine="851"/>
        <w:jc w:val="both"/>
        <w:rPr>
          <w:rFonts w:ascii="Arial Narrow" w:eastAsia="Calibri" w:hAnsi="Arial Narrow" w:cs="Arial"/>
          <w:b/>
          <w:i/>
          <w:sz w:val="29"/>
          <w:szCs w:val="29"/>
          <w:u w:val="single"/>
          <w:lang w:val="es-CO" w:eastAsia="en-US"/>
        </w:rPr>
      </w:pPr>
      <w:r w:rsidRPr="00DF6F57">
        <w:rPr>
          <w:rFonts w:ascii="Arial Narrow" w:eastAsia="Calibri" w:hAnsi="Arial Narrow" w:cs="Arial"/>
          <w:b/>
          <w:i/>
          <w:sz w:val="28"/>
          <w:szCs w:val="28"/>
          <w:u w:val="single"/>
          <w:lang w:val="es-CO" w:eastAsia="en-US"/>
        </w:rPr>
        <w:t>AUTO</w:t>
      </w:r>
    </w:p>
    <w:p w:rsidR="00DF6F57" w:rsidRPr="00081DC9" w:rsidRDefault="00DF6F57" w:rsidP="00DF6F57">
      <w:pPr>
        <w:ind w:firstLine="851"/>
        <w:jc w:val="both"/>
        <w:rPr>
          <w:rFonts w:ascii="Arial Narrow" w:eastAsia="Calibri" w:hAnsi="Arial Narrow" w:cs="Arial"/>
          <w:b/>
          <w:i/>
          <w:sz w:val="29"/>
          <w:szCs w:val="29"/>
          <w:u w:val="single"/>
          <w:lang w:val="es-CO" w:eastAsia="en-US"/>
        </w:rPr>
      </w:pPr>
    </w:p>
    <w:p w:rsidR="00DF6F57" w:rsidRPr="00DF6F57" w:rsidRDefault="00DF6F57" w:rsidP="00DF6F57">
      <w:pPr>
        <w:spacing w:line="360" w:lineRule="auto"/>
        <w:ind w:firstLine="851"/>
        <w:jc w:val="both"/>
        <w:rPr>
          <w:rFonts w:ascii="Arial Narrow" w:hAnsi="Arial Narrow" w:cs="Arial"/>
          <w:b/>
          <w:bCs/>
          <w:iCs/>
          <w:sz w:val="28"/>
          <w:szCs w:val="28"/>
        </w:rPr>
      </w:pPr>
      <w:r w:rsidRPr="00DF6F57">
        <w:rPr>
          <w:rFonts w:ascii="Arial Narrow" w:eastAsia="Calibri" w:hAnsi="Arial Narrow" w:cs="Arial"/>
          <w:sz w:val="28"/>
          <w:szCs w:val="28"/>
          <w:lang w:val="es-CO" w:eastAsia="en-US"/>
        </w:rPr>
        <w:t>En Pereira, a los</w:t>
      </w:r>
      <w:r w:rsidR="002F68B0">
        <w:rPr>
          <w:rFonts w:ascii="Arial Narrow" w:eastAsia="Calibri" w:hAnsi="Arial Narrow" w:cs="Arial"/>
          <w:sz w:val="28"/>
          <w:szCs w:val="28"/>
          <w:lang w:val="es-CO" w:eastAsia="en-US"/>
        </w:rPr>
        <w:t xml:space="preserve"> quince</w:t>
      </w:r>
      <w:r>
        <w:rPr>
          <w:rFonts w:ascii="Arial Narrow" w:eastAsia="Calibri" w:hAnsi="Arial Narrow" w:cs="Arial"/>
          <w:sz w:val="28"/>
          <w:szCs w:val="28"/>
          <w:lang w:val="es-CO" w:eastAsia="en-US"/>
        </w:rPr>
        <w:t xml:space="preserve"> </w:t>
      </w:r>
      <w:r w:rsidRPr="00DF6F57">
        <w:rPr>
          <w:rFonts w:ascii="Arial Narrow" w:eastAsia="Calibri" w:hAnsi="Arial Narrow" w:cs="Arial"/>
          <w:sz w:val="28"/>
          <w:szCs w:val="28"/>
          <w:lang w:val="es-CO" w:eastAsia="en-US"/>
        </w:rPr>
        <w:t>(</w:t>
      </w:r>
      <w:r w:rsidR="002F68B0">
        <w:rPr>
          <w:rFonts w:ascii="Arial Narrow" w:eastAsia="Calibri" w:hAnsi="Arial Narrow" w:cs="Arial"/>
          <w:sz w:val="28"/>
          <w:szCs w:val="28"/>
          <w:lang w:val="es-CO" w:eastAsia="en-US"/>
        </w:rPr>
        <w:t>15</w:t>
      </w:r>
      <w:r w:rsidRPr="00DF6F57">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octubre </w:t>
      </w:r>
      <w:r w:rsidRPr="00DF6F57">
        <w:rPr>
          <w:rFonts w:ascii="Arial Narrow" w:eastAsia="Calibri" w:hAnsi="Arial Narrow" w:cs="Arial"/>
          <w:sz w:val="28"/>
          <w:szCs w:val="28"/>
          <w:lang w:val="es-CO" w:eastAsia="en-US"/>
        </w:rPr>
        <w:t>de dos mil quince (2015), procede</w:t>
      </w:r>
      <w:r w:rsidRPr="00DF6F57">
        <w:rPr>
          <w:rFonts w:ascii="Arial Narrow" w:hAnsi="Arial Narrow" w:cs="Tahoma"/>
          <w:bCs/>
          <w:color w:val="000000"/>
          <w:sz w:val="28"/>
          <w:szCs w:val="28"/>
          <w:lang w:eastAsia="es-CO"/>
        </w:rPr>
        <w:t xml:space="preserve"> la Sala Laboral del Tribunal Superior de Pereira, a resolver el recurso de queja formulado por</w:t>
      </w:r>
      <w:r>
        <w:rPr>
          <w:rFonts w:ascii="Arial Narrow" w:hAnsi="Arial Narrow" w:cs="Tahoma"/>
          <w:bCs/>
          <w:color w:val="000000"/>
          <w:sz w:val="28"/>
          <w:szCs w:val="28"/>
          <w:lang w:eastAsia="es-CO"/>
        </w:rPr>
        <w:t xml:space="preserve"> el vinculado </w:t>
      </w:r>
      <w:proofErr w:type="spellStart"/>
      <w:r>
        <w:rPr>
          <w:rFonts w:ascii="Arial Narrow" w:hAnsi="Arial Narrow" w:cs="Tahoma"/>
          <w:b/>
          <w:bCs/>
          <w:i/>
          <w:color w:val="000000"/>
          <w:sz w:val="28"/>
          <w:szCs w:val="28"/>
          <w:lang w:eastAsia="es-CO"/>
        </w:rPr>
        <w:t>Norbeis</w:t>
      </w:r>
      <w:proofErr w:type="spellEnd"/>
      <w:r>
        <w:rPr>
          <w:rFonts w:ascii="Arial Narrow" w:hAnsi="Arial Narrow" w:cs="Tahoma"/>
          <w:b/>
          <w:bCs/>
          <w:i/>
          <w:color w:val="000000"/>
          <w:sz w:val="28"/>
          <w:szCs w:val="28"/>
          <w:lang w:eastAsia="es-CO"/>
        </w:rPr>
        <w:t xml:space="preserve"> Zapata</w:t>
      </w:r>
      <w:r w:rsidRPr="00DF6F57">
        <w:rPr>
          <w:rFonts w:ascii="Arial Narrow" w:hAnsi="Arial Narrow" w:cs="Tahoma"/>
          <w:bCs/>
          <w:color w:val="000000"/>
          <w:sz w:val="28"/>
          <w:szCs w:val="28"/>
          <w:lang w:eastAsia="es-CO"/>
        </w:rPr>
        <w:t xml:space="preserve"> contra el auto proferido por el Juzgado </w:t>
      </w:r>
      <w:r>
        <w:rPr>
          <w:rFonts w:ascii="Arial Narrow" w:hAnsi="Arial Narrow" w:cs="Tahoma"/>
          <w:bCs/>
          <w:color w:val="000000"/>
          <w:sz w:val="28"/>
          <w:szCs w:val="28"/>
          <w:lang w:eastAsia="es-CO"/>
        </w:rPr>
        <w:t xml:space="preserve"> Promiscuo del Circuito de Apia Risaralda, </w:t>
      </w:r>
      <w:r w:rsidRPr="00DF6F57">
        <w:rPr>
          <w:rFonts w:ascii="Arial Narrow" w:hAnsi="Arial Narrow" w:cs="Tahoma"/>
          <w:bCs/>
          <w:color w:val="000000"/>
          <w:sz w:val="28"/>
          <w:szCs w:val="28"/>
          <w:lang w:eastAsia="es-CO"/>
        </w:rPr>
        <w:t>el</w:t>
      </w:r>
      <w:r>
        <w:rPr>
          <w:rFonts w:ascii="Arial Narrow" w:hAnsi="Arial Narrow" w:cs="Tahoma"/>
          <w:bCs/>
          <w:color w:val="000000"/>
          <w:sz w:val="28"/>
          <w:szCs w:val="28"/>
          <w:lang w:eastAsia="es-CO"/>
        </w:rPr>
        <w:t xml:space="preserve"> 6 de julio de </w:t>
      </w:r>
      <w:r w:rsidRPr="00DF6F57">
        <w:rPr>
          <w:rFonts w:ascii="Arial Narrow" w:hAnsi="Arial Narrow" w:cs="Tahoma"/>
          <w:bCs/>
          <w:color w:val="000000"/>
          <w:sz w:val="28"/>
          <w:szCs w:val="28"/>
          <w:lang w:eastAsia="es-CO"/>
        </w:rPr>
        <w:t xml:space="preserve">2015, en el proceso ordinario laboral promovido por </w:t>
      </w:r>
      <w:r>
        <w:rPr>
          <w:rFonts w:ascii="Arial Narrow" w:hAnsi="Arial Narrow" w:cs="Tahoma"/>
          <w:b/>
          <w:bCs/>
          <w:i/>
          <w:color w:val="000000"/>
          <w:sz w:val="28"/>
          <w:szCs w:val="28"/>
          <w:lang w:eastAsia="es-CO"/>
        </w:rPr>
        <w:t>Sandra Lorena Díaz Acevedo</w:t>
      </w:r>
      <w:r w:rsidRPr="00DF6F57">
        <w:rPr>
          <w:rFonts w:ascii="Arial Narrow" w:hAnsi="Arial Narrow" w:cs="Tahoma"/>
          <w:b/>
          <w:bCs/>
          <w:i/>
          <w:color w:val="000000"/>
          <w:sz w:val="28"/>
          <w:szCs w:val="28"/>
          <w:lang w:eastAsia="es-CO"/>
        </w:rPr>
        <w:t xml:space="preserve"> </w:t>
      </w:r>
      <w:r w:rsidRPr="00DF6F57">
        <w:rPr>
          <w:rFonts w:ascii="Arial Narrow" w:hAnsi="Arial Narrow" w:cs="Tahoma"/>
          <w:bCs/>
          <w:color w:val="000000"/>
          <w:sz w:val="28"/>
          <w:szCs w:val="28"/>
          <w:lang w:eastAsia="es-CO"/>
        </w:rPr>
        <w:t>en contra de</w:t>
      </w:r>
      <w:r>
        <w:rPr>
          <w:rFonts w:ascii="Arial Narrow" w:hAnsi="Arial Narrow" w:cs="Tahoma"/>
          <w:bCs/>
          <w:color w:val="000000"/>
          <w:sz w:val="28"/>
          <w:szCs w:val="28"/>
          <w:lang w:eastAsia="es-CO"/>
        </w:rPr>
        <w:t xml:space="preserve"> </w:t>
      </w:r>
      <w:r>
        <w:rPr>
          <w:rFonts w:ascii="Arial Narrow" w:hAnsi="Arial Narrow" w:cs="Tahoma"/>
          <w:b/>
          <w:bCs/>
          <w:i/>
          <w:color w:val="000000"/>
          <w:sz w:val="28"/>
          <w:szCs w:val="28"/>
          <w:lang w:eastAsia="es-CO"/>
        </w:rPr>
        <w:t xml:space="preserve">Carlos Alberto Díaz Acevedo </w:t>
      </w:r>
      <w:r>
        <w:rPr>
          <w:rFonts w:ascii="Arial Narrow" w:hAnsi="Arial Narrow" w:cs="Tahoma"/>
          <w:bCs/>
          <w:color w:val="000000"/>
          <w:sz w:val="28"/>
          <w:szCs w:val="28"/>
          <w:lang w:eastAsia="es-CO"/>
        </w:rPr>
        <w:t>y el recurrente.</w:t>
      </w:r>
      <w:r w:rsidRPr="00DF6F57">
        <w:rPr>
          <w:rFonts w:ascii="Arial Narrow" w:hAnsi="Arial Narrow" w:cs="Tahoma"/>
          <w:bCs/>
          <w:color w:val="000000"/>
          <w:sz w:val="28"/>
          <w:szCs w:val="28"/>
          <w:lang w:eastAsia="es-CO"/>
        </w:rPr>
        <w:t xml:space="preserve"> </w:t>
      </w:r>
    </w:p>
    <w:p w:rsidR="00DF6F57" w:rsidRPr="00DF6F57" w:rsidRDefault="00DF6F57" w:rsidP="00DF6F57">
      <w:pPr>
        <w:ind w:firstLine="851"/>
        <w:jc w:val="both"/>
        <w:rPr>
          <w:rFonts w:ascii="Arial Narrow" w:hAnsi="Arial Narrow" w:cs="Arial"/>
          <w:b/>
          <w:sz w:val="28"/>
          <w:szCs w:val="28"/>
        </w:rPr>
      </w:pPr>
    </w:p>
    <w:p w:rsidR="00DF6F57" w:rsidRPr="00DF6F57" w:rsidRDefault="00DF6F57" w:rsidP="00DF6F57">
      <w:pPr>
        <w:spacing w:line="360" w:lineRule="auto"/>
        <w:ind w:firstLine="851"/>
        <w:jc w:val="both"/>
        <w:rPr>
          <w:rFonts w:ascii="Arial Narrow" w:hAnsi="Arial Narrow" w:cs="Arial"/>
          <w:i/>
          <w:sz w:val="28"/>
          <w:szCs w:val="28"/>
        </w:rPr>
      </w:pPr>
      <w:r w:rsidRPr="00DF6F57">
        <w:rPr>
          <w:rFonts w:ascii="Arial Narrow" w:hAnsi="Arial Narrow" w:cs="Arial"/>
          <w:b/>
          <w:i/>
          <w:sz w:val="28"/>
          <w:szCs w:val="28"/>
        </w:rPr>
        <w:t>ANTECEDENTES</w:t>
      </w:r>
    </w:p>
    <w:p w:rsidR="00DF6F57" w:rsidRPr="00DF6F57" w:rsidRDefault="00DF6F57" w:rsidP="00DF6F57">
      <w:pPr>
        <w:ind w:firstLine="840"/>
        <w:jc w:val="both"/>
        <w:rPr>
          <w:rFonts w:ascii="Arial Narrow" w:hAnsi="Arial Narrow" w:cs="Arial"/>
          <w:i/>
          <w:sz w:val="28"/>
          <w:szCs w:val="28"/>
          <w:highlight w:val="green"/>
        </w:rPr>
      </w:pPr>
    </w:p>
    <w:p w:rsidR="00DF6F57" w:rsidRDefault="00DF6F57" w:rsidP="00DF6F57">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La señora Sandra Lorena Díaz Acevedo, como cónyuge supérstite de Edwin Agustín </w:t>
      </w:r>
      <w:proofErr w:type="spellStart"/>
      <w:r>
        <w:rPr>
          <w:rFonts w:ascii="Arial Narrow" w:hAnsi="Arial Narrow" w:cs="Tahoma"/>
          <w:bCs/>
          <w:iCs/>
          <w:sz w:val="28"/>
          <w:szCs w:val="28"/>
        </w:rPr>
        <w:t>Guampe</w:t>
      </w:r>
      <w:proofErr w:type="spellEnd"/>
      <w:r>
        <w:rPr>
          <w:rFonts w:ascii="Arial Narrow" w:hAnsi="Arial Narrow" w:cs="Tahoma"/>
          <w:bCs/>
          <w:iCs/>
          <w:sz w:val="28"/>
          <w:szCs w:val="28"/>
        </w:rPr>
        <w:t xml:space="preserve"> </w:t>
      </w:r>
      <w:proofErr w:type="spellStart"/>
      <w:r>
        <w:rPr>
          <w:rFonts w:ascii="Arial Narrow" w:hAnsi="Arial Narrow" w:cs="Tahoma"/>
          <w:bCs/>
          <w:iCs/>
          <w:sz w:val="28"/>
          <w:szCs w:val="28"/>
        </w:rPr>
        <w:t>Tilmans</w:t>
      </w:r>
      <w:proofErr w:type="spellEnd"/>
      <w:r>
        <w:rPr>
          <w:rFonts w:ascii="Arial Narrow" w:hAnsi="Arial Narrow" w:cs="Tahoma"/>
          <w:bCs/>
          <w:iCs/>
          <w:sz w:val="28"/>
          <w:szCs w:val="28"/>
        </w:rPr>
        <w:t xml:space="preserve">, a nombre propio y en representación de su hija menor Sara </w:t>
      </w:r>
      <w:proofErr w:type="spellStart"/>
      <w:r>
        <w:rPr>
          <w:rFonts w:ascii="Arial Narrow" w:hAnsi="Arial Narrow" w:cs="Tahoma"/>
          <w:bCs/>
          <w:iCs/>
          <w:sz w:val="28"/>
          <w:szCs w:val="28"/>
        </w:rPr>
        <w:t>Guampe</w:t>
      </w:r>
      <w:proofErr w:type="spellEnd"/>
      <w:r>
        <w:rPr>
          <w:rFonts w:ascii="Arial Narrow" w:hAnsi="Arial Narrow" w:cs="Tahoma"/>
          <w:bCs/>
          <w:iCs/>
          <w:sz w:val="28"/>
          <w:szCs w:val="28"/>
        </w:rPr>
        <w:t xml:space="preserve"> Díaz, </w:t>
      </w:r>
      <w:r w:rsidRPr="00DF6F57">
        <w:rPr>
          <w:rFonts w:ascii="Arial Narrow" w:hAnsi="Arial Narrow" w:cs="Tahoma"/>
          <w:bCs/>
          <w:iCs/>
          <w:sz w:val="28"/>
          <w:szCs w:val="28"/>
        </w:rPr>
        <w:t>promueve demanda ordinaria laboral en contra</w:t>
      </w:r>
      <w:r>
        <w:rPr>
          <w:rFonts w:ascii="Arial Narrow" w:hAnsi="Arial Narrow" w:cs="Tahoma"/>
          <w:bCs/>
          <w:iCs/>
          <w:sz w:val="28"/>
          <w:szCs w:val="28"/>
        </w:rPr>
        <w:t xml:space="preserve"> de Carlos Alberto Díaz Acevedo, </w:t>
      </w:r>
      <w:r w:rsidRPr="00DF6F57">
        <w:rPr>
          <w:rFonts w:ascii="Arial Narrow" w:hAnsi="Arial Narrow" w:cs="Tahoma"/>
          <w:bCs/>
          <w:iCs/>
          <w:sz w:val="28"/>
          <w:szCs w:val="28"/>
        </w:rPr>
        <w:t>en procura de obtener</w:t>
      </w:r>
      <w:r>
        <w:rPr>
          <w:rFonts w:ascii="Arial Narrow" w:hAnsi="Arial Narrow" w:cs="Tahoma"/>
          <w:bCs/>
          <w:iCs/>
          <w:sz w:val="28"/>
          <w:szCs w:val="28"/>
        </w:rPr>
        <w:t xml:space="preserve"> la declaratoria de existencia de un contrato de trabajo, </w:t>
      </w:r>
      <w:r w:rsidRPr="00DF6F57">
        <w:rPr>
          <w:rFonts w:ascii="Arial Narrow" w:hAnsi="Arial Narrow" w:cs="Tahoma"/>
          <w:bCs/>
          <w:iCs/>
          <w:sz w:val="28"/>
          <w:szCs w:val="28"/>
        </w:rPr>
        <w:t xml:space="preserve"> el pago de unas acreencias laborales</w:t>
      </w:r>
      <w:r>
        <w:rPr>
          <w:rFonts w:ascii="Arial Narrow" w:hAnsi="Arial Narrow" w:cs="Tahoma"/>
          <w:bCs/>
          <w:iCs/>
          <w:sz w:val="28"/>
          <w:szCs w:val="28"/>
        </w:rPr>
        <w:t xml:space="preserve"> y el reconocimiento de la pensión de sobrevivientes</w:t>
      </w:r>
      <w:r w:rsidRPr="00DF6F57">
        <w:rPr>
          <w:rFonts w:ascii="Arial Narrow" w:hAnsi="Arial Narrow" w:cs="Tahoma"/>
          <w:bCs/>
          <w:iCs/>
          <w:sz w:val="28"/>
          <w:szCs w:val="28"/>
        </w:rPr>
        <w:t>.</w:t>
      </w:r>
    </w:p>
    <w:p w:rsidR="00DF6F57" w:rsidRDefault="00DF6F57" w:rsidP="000A3C76">
      <w:pPr>
        <w:pStyle w:val="Textoindependiente31"/>
        <w:spacing w:line="240" w:lineRule="auto"/>
        <w:ind w:firstLine="851"/>
        <w:rPr>
          <w:rFonts w:ascii="Arial Narrow" w:hAnsi="Arial Narrow" w:cs="Tahoma"/>
          <w:bCs/>
          <w:iCs/>
          <w:sz w:val="28"/>
          <w:szCs w:val="28"/>
        </w:rPr>
      </w:pPr>
    </w:p>
    <w:p w:rsidR="005B64FA" w:rsidRDefault="00DF6F57" w:rsidP="00DF6F57">
      <w:pPr>
        <w:pStyle w:val="Textoindependiente31"/>
        <w:ind w:firstLine="851"/>
        <w:rPr>
          <w:rFonts w:ascii="Arial Narrow" w:hAnsi="Arial Narrow" w:cs="Tahoma"/>
          <w:bCs/>
          <w:iCs/>
          <w:sz w:val="28"/>
          <w:szCs w:val="28"/>
        </w:rPr>
      </w:pPr>
      <w:r>
        <w:rPr>
          <w:rFonts w:ascii="Arial Narrow" w:hAnsi="Arial Narrow" w:cs="Tahoma"/>
          <w:bCs/>
          <w:iCs/>
          <w:sz w:val="28"/>
          <w:szCs w:val="28"/>
        </w:rPr>
        <w:t>Una vez contestada la demanda, se señaló fecha y hora para que tuviera lugar la Audiencia Pública de que trata el artículo 77 del C.P.T. y de la S.S.; dentro de dicha diligencia, el juez consideró pertinente</w:t>
      </w:r>
      <w:r w:rsidR="000A3C76">
        <w:rPr>
          <w:rFonts w:ascii="Arial Narrow" w:hAnsi="Arial Narrow" w:cs="Tahoma"/>
          <w:bCs/>
          <w:iCs/>
          <w:sz w:val="28"/>
          <w:szCs w:val="28"/>
        </w:rPr>
        <w:t>,</w:t>
      </w:r>
      <w:r>
        <w:rPr>
          <w:rFonts w:ascii="Arial Narrow" w:hAnsi="Arial Narrow" w:cs="Tahoma"/>
          <w:bCs/>
          <w:iCs/>
          <w:sz w:val="28"/>
          <w:szCs w:val="28"/>
        </w:rPr>
        <w:t xml:space="preserve"> vincular como Litisconsorte Necesario</w:t>
      </w:r>
      <w:r w:rsidR="000A3C76">
        <w:rPr>
          <w:rFonts w:ascii="Arial Narrow" w:hAnsi="Arial Narrow" w:cs="Tahoma"/>
          <w:bCs/>
          <w:iCs/>
          <w:sz w:val="28"/>
          <w:szCs w:val="28"/>
        </w:rPr>
        <w:t>,</w:t>
      </w:r>
      <w:r>
        <w:rPr>
          <w:rFonts w:ascii="Arial Narrow" w:hAnsi="Arial Narrow" w:cs="Tahoma"/>
          <w:bCs/>
          <w:iCs/>
          <w:sz w:val="28"/>
          <w:szCs w:val="28"/>
        </w:rPr>
        <w:t xml:space="preserve"> al señor </w:t>
      </w:r>
      <w:proofErr w:type="spellStart"/>
      <w:r>
        <w:rPr>
          <w:rFonts w:ascii="Arial Narrow" w:hAnsi="Arial Narrow" w:cs="Tahoma"/>
          <w:bCs/>
          <w:iCs/>
          <w:sz w:val="28"/>
          <w:szCs w:val="28"/>
        </w:rPr>
        <w:t>Norbeis</w:t>
      </w:r>
      <w:proofErr w:type="spellEnd"/>
      <w:r>
        <w:rPr>
          <w:rFonts w:ascii="Arial Narrow" w:hAnsi="Arial Narrow" w:cs="Tahoma"/>
          <w:bCs/>
          <w:iCs/>
          <w:sz w:val="28"/>
          <w:szCs w:val="28"/>
        </w:rPr>
        <w:t xml:space="preserve"> Zapata, por ser el actual </w:t>
      </w:r>
      <w:r w:rsidR="00412C0F">
        <w:rPr>
          <w:rFonts w:ascii="Arial Narrow" w:hAnsi="Arial Narrow" w:cs="Tahoma"/>
          <w:bCs/>
          <w:iCs/>
          <w:sz w:val="28"/>
          <w:szCs w:val="28"/>
        </w:rPr>
        <w:t xml:space="preserve">propietario </w:t>
      </w:r>
      <w:r>
        <w:rPr>
          <w:rFonts w:ascii="Arial Narrow" w:hAnsi="Arial Narrow" w:cs="Tahoma"/>
          <w:bCs/>
          <w:iCs/>
          <w:sz w:val="28"/>
          <w:szCs w:val="28"/>
        </w:rPr>
        <w:t xml:space="preserve">del establecimiento de comercio </w:t>
      </w:r>
      <w:r w:rsidR="00412C0F">
        <w:rPr>
          <w:rFonts w:ascii="Arial Narrow" w:hAnsi="Arial Narrow" w:cs="Tahoma"/>
          <w:bCs/>
          <w:i/>
          <w:iCs/>
          <w:sz w:val="28"/>
          <w:szCs w:val="28"/>
        </w:rPr>
        <w:t>“</w:t>
      </w:r>
      <w:r w:rsidR="00412C0F" w:rsidRPr="00412C0F">
        <w:rPr>
          <w:rFonts w:ascii="Arial Narrow" w:hAnsi="Arial Narrow" w:cs="Tahoma"/>
          <w:bCs/>
          <w:i/>
          <w:iCs/>
          <w:sz w:val="28"/>
          <w:szCs w:val="28"/>
        </w:rPr>
        <w:t>TODOCARNES</w:t>
      </w:r>
      <w:r w:rsidR="00412C0F">
        <w:rPr>
          <w:rFonts w:ascii="Arial Narrow" w:hAnsi="Arial Narrow" w:cs="Tahoma"/>
          <w:bCs/>
          <w:i/>
          <w:iCs/>
          <w:sz w:val="28"/>
          <w:szCs w:val="28"/>
        </w:rPr>
        <w:t>”</w:t>
      </w:r>
      <w:r w:rsidR="005B64FA">
        <w:rPr>
          <w:rFonts w:ascii="Arial Narrow" w:hAnsi="Arial Narrow" w:cs="Tahoma"/>
          <w:bCs/>
          <w:iCs/>
          <w:sz w:val="28"/>
          <w:szCs w:val="28"/>
        </w:rPr>
        <w:t>, el vinculado allegó escrito de contestación, aduciendo que ese bien lo adquirió con posterioridad al deceso del señor Edwin Agust</w:t>
      </w:r>
      <w:r w:rsidR="00DE2D40">
        <w:rPr>
          <w:rFonts w:ascii="Arial Narrow" w:hAnsi="Arial Narrow" w:cs="Tahoma"/>
          <w:bCs/>
          <w:iCs/>
          <w:sz w:val="28"/>
          <w:szCs w:val="28"/>
        </w:rPr>
        <w:t>ín, para lo cual allegó documentos que probaban sus dichos.</w:t>
      </w:r>
    </w:p>
    <w:p w:rsidR="005B64FA" w:rsidRDefault="005B64FA" w:rsidP="00DE2D40">
      <w:pPr>
        <w:pStyle w:val="Textoindependiente31"/>
        <w:spacing w:line="240" w:lineRule="auto"/>
        <w:ind w:firstLine="851"/>
        <w:rPr>
          <w:rFonts w:ascii="Arial Narrow" w:hAnsi="Arial Narrow" w:cs="Tahoma"/>
          <w:bCs/>
          <w:iCs/>
          <w:sz w:val="28"/>
          <w:szCs w:val="28"/>
        </w:rPr>
      </w:pPr>
    </w:p>
    <w:p w:rsidR="00DE2D40" w:rsidRDefault="005B64FA" w:rsidP="00DF6F57">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Convocados </w:t>
      </w:r>
      <w:r w:rsidR="00DE2D40">
        <w:rPr>
          <w:rFonts w:ascii="Arial Narrow" w:hAnsi="Arial Narrow" w:cs="Tahoma"/>
          <w:bCs/>
          <w:iCs/>
          <w:sz w:val="28"/>
          <w:szCs w:val="28"/>
        </w:rPr>
        <w:t xml:space="preserve">  </w:t>
      </w:r>
      <w:r>
        <w:rPr>
          <w:rFonts w:ascii="Arial Narrow" w:hAnsi="Arial Narrow" w:cs="Tahoma"/>
          <w:bCs/>
          <w:iCs/>
          <w:sz w:val="28"/>
          <w:szCs w:val="28"/>
        </w:rPr>
        <w:t xml:space="preserve">los </w:t>
      </w:r>
      <w:r w:rsidR="00DE2D40">
        <w:rPr>
          <w:rFonts w:ascii="Arial Narrow" w:hAnsi="Arial Narrow" w:cs="Tahoma"/>
          <w:bCs/>
          <w:iCs/>
          <w:sz w:val="28"/>
          <w:szCs w:val="28"/>
        </w:rPr>
        <w:t xml:space="preserve">  </w:t>
      </w:r>
      <w:r>
        <w:rPr>
          <w:rFonts w:ascii="Arial Narrow" w:hAnsi="Arial Narrow" w:cs="Tahoma"/>
          <w:bCs/>
          <w:iCs/>
          <w:sz w:val="28"/>
          <w:szCs w:val="28"/>
        </w:rPr>
        <w:t xml:space="preserve">sujetos </w:t>
      </w:r>
      <w:r w:rsidR="00DE2D40">
        <w:rPr>
          <w:rFonts w:ascii="Arial Narrow" w:hAnsi="Arial Narrow" w:cs="Tahoma"/>
          <w:bCs/>
          <w:iCs/>
          <w:sz w:val="28"/>
          <w:szCs w:val="28"/>
        </w:rPr>
        <w:t xml:space="preserve">  </w:t>
      </w:r>
      <w:r>
        <w:rPr>
          <w:rFonts w:ascii="Arial Narrow" w:hAnsi="Arial Narrow" w:cs="Tahoma"/>
          <w:bCs/>
          <w:iCs/>
          <w:sz w:val="28"/>
          <w:szCs w:val="28"/>
        </w:rPr>
        <w:t xml:space="preserve">procesales </w:t>
      </w:r>
      <w:r w:rsidR="00DE2D40">
        <w:rPr>
          <w:rFonts w:ascii="Arial Narrow" w:hAnsi="Arial Narrow" w:cs="Tahoma"/>
          <w:bCs/>
          <w:iCs/>
          <w:sz w:val="28"/>
          <w:szCs w:val="28"/>
        </w:rPr>
        <w:t xml:space="preserve">  </w:t>
      </w:r>
      <w:r>
        <w:rPr>
          <w:rFonts w:ascii="Arial Narrow" w:hAnsi="Arial Narrow" w:cs="Tahoma"/>
          <w:bCs/>
          <w:iCs/>
          <w:sz w:val="28"/>
          <w:szCs w:val="28"/>
        </w:rPr>
        <w:t xml:space="preserve">a </w:t>
      </w:r>
      <w:r w:rsidR="00DE2D40">
        <w:rPr>
          <w:rFonts w:ascii="Arial Narrow" w:hAnsi="Arial Narrow" w:cs="Tahoma"/>
          <w:bCs/>
          <w:iCs/>
          <w:sz w:val="28"/>
          <w:szCs w:val="28"/>
        </w:rPr>
        <w:t xml:space="preserve">  </w:t>
      </w:r>
      <w:r>
        <w:rPr>
          <w:rFonts w:ascii="Arial Narrow" w:hAnsi="Arial Narrow" w:cs="Tahoma"/>
          <w:bCs/>
          <w:iCs/>
          <w:sz w:val="28"/>
          <w:szCs w:val="28"/>
        </w:rPr>
        <w:t>la continuaci</w:t>
      </w:r>
      <w:r w:rsidR="00DE2D40">
        <w:rPr>
          <w:rFonts w:ascii="Arial Narrow" w:hAnsi="Arial Narrow" w:cs="Tahoma"/>
          <w:bCs/>
          <w:iCs/>
          <w:sz w:val="28"/>
          <w:szCs w:val="28"/>
        </w:rPr>
        <w:t xml:space="preserve">ón   de   la   Audiencia </w:t>
      </w:r>
    </w:p>
    <w:p w:rsidR="00DE2D40" w:rsidRDefault="00DE2D40" w:rsidP="00DE2D40">
      <w:pPr>
        <w:pStyle w:val="Textoindependiente31"/>
        <w:rPr>
          <w:rFonts w:ascii="Arial Narrow" w:hAnsi="Arial Narrow" w:cs="Tahoma"/>
          <w:bCs/>
          <w:iCs/>
          <w:sz w:val="28"/>
          <w:szCs w:val="28"/>
        </w:rPr>
      </w:pPr>
      <w:r>
        <w:rPr>
          <w:rFonts w:ascii="Arial Narrow" w:hAnsi="Arial Narrow" w:cs="Tahoma"/>
          <w:bCs/>
          <w:iCs/>
          <w:sz w:val="28"/>
          <w:szCs w:val="28"/>
        </w:rPr>
        <w:lastRenderedPageBreak/>
        <w:t xml:space="preserve">Obligatoria de Conciliación, Decisión de Excepciones Previas, Saneamiento y Fijación del Litigio, la actora solicitó se vinculara al señor </w:t>
      </w:r>
      <w:proofErr w:type="spellStart"/>
      <w:r>
        <w:rPr>
          <w:rFonts w:ascii="Arial Narrow" w:hAnsi="Arial Narrow" w:cs="Tahoma"/>
          <w:bCs/>
          <w:iCs/>
          <w:sz w:val="28"/>
          <w:szCs w:val="28"/>
        </w:rPr>
        <w:t>Nolberto</w:t>
      </w:r>
      <w:proofErr w:type="spellEnd"/>
      <w:r>
        <w:rPr>
          <w:rFonts w:ascii="Arial Narrow" w:hAnsi="Arial Narrow" w:cs="Tahoma"/>
          <w:bCs/>
          <w:iCs/>
          <w:sz w:val="28"/>
          <w:szCs w:val="28"/>
        </w:rPr>
        <w:t xml:space="preserve"> Zapata Mejía, teniendo como fundamento las pruebas arrimadas al plenario por el Litisconsorte, las cuales daban cuenta de que durante el tiempo que el señor Edwin Agustín </w:t>
      </w:r>
      <w:proofErr w:type="spellStart"/>
      <w:r>
        <w:rPr>
          <w:rFonts w:ascii="Arial Narrow" w:hAnsi="Arial Narrow" w:cs="Tahoma"/>
          <w:bCs/>
          <w:iCs/>
          <w:sz w:val="28"/>
          <w:szCs w:val="28"/>
        </w:rPr>
        <w:t>Guampe</w:t>
      </w:r>
      <w:proofErr w:type="spellEnd"/>
      <w:r>
        <w:rPr>
          <w:rFonts w:ascii="Arial Narrow" w:hAnsi="Arial Narrow" w:cs="Tahoma"/>
          <w:bCs/>
          <w:iCs/>
          <w:sz w:val="28"/>
          <w:szCs w:val="28"/>
        </w:rPr>
        <w:t xml:space="preserve"> </w:t>
      </w:r>
      <w:proofErr w:type="spellStart"/>
      <w:r>
        <w:rPr>
          <w:rFonts w:ascii="Arial Narrow" w:hAnsi="Arial Narrow" w:cs="Tahoma"/>
          <w:bCs/>
          <w:iCs/>
          <w:sz w:val="28"/>
          <w:szCs w:val="28"/>
        </w:rPr>
        <w:t>Tilmans</w:t>
      </w:r>
      <w:proofErr w:type="spellEnd"/>
      <w:r>
        <w:rPr>
          <w:rFonts w:ascii="Arial Narrow" w:hAnsi="Arial Narrow" w:cs="Tahoma"/>
          <w:bCs/>
          <w:iCs/>
          <w:sz w:val="28"/>
          <w:szCs w:val="28"/>
        </w:rPr>
        <w:t xml:space="preserve"> prestó sus servicios en el establecimiento atrás referido, el propietario del mismo, era el señor </w:t>
      </w:r>
      <w:proofErr w:type="spellStart"/>
      <w:r>
        <w:rPr>
          <w:rFonts w:ascii="Arial Narrow" w:hAnsi="Arial Narrow" w:cs="Tahoma"/>
          <w:bCs/>
          <w:iCs/>
          <w:sz w:val="28"/>
          <w:szCs w:val="28"/>
        </w:rPr>
        <w:t>Nolberto</w:t>
      </w:r>
      <w:proofErr w:type="spellEnd"/>
      <w:r>
        <w:rPr>
          <w:rFonts w:ascii="Arial Narrow" w:hAnsi="Arial Narrow" w:cs="Tahoma"/>
          <w:bCs/>
          <w:iCs/>
          <w:sz w:val="28"/>
          <w:szCs w:val="28"/>
        </w:rPr>
        <w:t>.</w:t>
      </w:r>
    </w:p>
    <w:p w:rsidR="00DE2D40" w:rsidRDefault="00DE2D40" w:rsidP="00DE2D40">
      <w:pPr>
        <w:pStyle w:val="Textoindependiente31"/>
        <w:spacing w:line="240" w:lineRule="auto"/>
        <w:rPr>
          <w:rFonts w:ascii="Arial Narrow" w:hAnsi="Arial Narrow" w:cs="Tahoma"/>
          <w:bCs/>
          <w:iCs/>
          <w:sz w:val="28"/>
          <w:szCs w:val="28"/>
        </w:rPr>
      </w:pPr>
    </w:p>
    <w:p w:rsidR="005F0666" w:rsidRDefault="00DE2D40" w:rsidP="00DE2D40">
      <w:pPr>
        <w:pStyle w:val="Textoindependiente31"/>
        <w:rPr>
          <w:rFonts w:ascii="Arial Narrow" w:hAnsi="Arial Narrow" w:cs="Tahoma"/>
          <w:bCs/>
          <w:iCs/>
          <w:sz w:val="28"/>
          <w:szCs w:val="28"/>
        </w:rPr>
      </w:pPr>
      <w:r>
        <w:rPr>
          <w:rFonts w:ascii="Arial Narrow" w:hAnsi="Arial Narrow" w:cs="Tahoma"/>
          <w:bCs/>
          <w:iCs/>
          <w:sz w:val="28"/>
          <w:szCs w:val="28"/>
        </w:rPr>
        <w:tab/>
        <w:t xml:space="preserve">El juez accedió a lo solicitado por la demandante y, ordenó una nueva vinculación al proceso. Contra dicha decisión, el señor </w:t>
      </w:r>
      <w:proofErr w:type="spellStart"/>
      <w:r>
        <w:rPr>
          <w:rFonts w:ascii="Arial Narrow" w:hAnsi="Arial Narrow" w:cs="Tahoma"/>
          <w:bCs/>
          <w:iCs/>
          <w:sz w:val="28"/>
          <w:szCs w:val="28"/>
        </w:rPr>
        <w:t>Norbeis</w:t>
      </w:r>
      <w:proofErr w:type="spellEnd"/>
      <w:r>
        <w:rPr>
          <w:rFonts w:ascii="Arial Narrow" w:hAnsi="Arial Narrow" w:cs="Tahoma"/>
          <w:bCs/>
          <w:iCs/>
          <w:sz w:val="28"/>
          <w:szCs w:val="28"/>
        </w:rPr>
        <w:t xml:space="preserve"> Zapata,</w:t>
      </w:r>
      <w:r w:rsidR="005F0666">
        <w:rPr>
          <w:rFonts w:ascii="Arial Narrow" w:hAnsi="Arial Narrow" w:cs="Tahoma"/>
          <w:bCs/>
          <w:iCs/>
          <w:sz w:val="28"/>
          <w:szCs w:val="28"/>
        </w:rPr>
        <w:t xml:space="preserve"> interpuso el recurso de reposición y en subsidio de apelación, </w:t>
      </w:r>
      <w:r>
        <w:rPr>
          <w:rFonts w:ascii="Arial Narrow" w:hAnsi="Arial Narrow" w:cs="Tahoma"/>
          <w:bCs/>
          <w:iCs/>
          <w:sz w:val="28"/>
          <w:szCs w:val="28"/>
        </w:rPr>
        <w:t>exp</w:t>
      </w:r>
      <w:r w:rsidR="005F0666">
        <w:rPr>
          <w:rFonts w:ascii="Arial Narrow" w:hAnsi="Arial Narrow" w:cs="Tahoma"/>
          <w:bCs/>
          <w:iCs/>
          <w:sz w:val="28"/>
          <w:szCs w:val="28"/>
        </w:rPr>
        <w:t xml:space="preserve">oniendo para el efecto </w:t>
      </w:r>
      <w:r>
        <w:rPr>
          <w:rFonts w:ascii="Arial Narrow" w:hAnsi="Arial Narrow" w:cs="Tahoma"/>
          <w:bCs/>
          <w:iCs/>
          <w:sz w:val="28"/>
          <w:szCs w:val="28"/>
        </w:rPr>
        <w:t>que se estaban violando las normas procesales al dilatar el proceso, en tanto que el mismo no admitía las interrupciones y suspensiones que estaba patrocinando el operador judicial</w:t>
      </w:r>
      <w:r w:rsidR="005F0666">
        <w:rPr>
          <w:rFonts w:ascii="Arial Narrow" w:hAnsi="Arial Narrow" w:cs="Tahoma"/>
          <w:bCs/>
          <w:iCs/>
          <w:sz w:val="28"/>
          <w:szCs w:val="28"/>
        </w:rPr>
        <w:t>. La decisión atacada fue confirmada y,</w:t>
      </w:r>
      <w:r w:rsidR="00A0773F">
        <w:rPr>
          <w:rFonts w:ascii="Arial Narrow" w:hAnsi="Arial Narrow" w:cs="Tahoma"/>
          <w:bCs/>
          <w:iCs/>
          <w:sz w:val="28"/>
          <w:szCs w:val="28"/>
        </w:rPr>
        <w:t xml:space="preserve"> la concesión del </w:t>
      </w:r>
      <w:r w:rsidR="005F0666">
        <w:rPr>
          <w:rFonts w:ascii="Arial Narrow" w:hAnsi="Arial Narrow" w:cs="Tahoma"/>
          <w:bCs/>
          <w:iCs/>
          <w:sz w:val="28"/>
          <w:szCs w:val="28"/>
        </w:rPr>
        <w:t>recurso de apelación fue negado, al encontrarlo improcedente, conforme al artículo 65 del C.P.T. y de la S.S.</w:t>
      </w:r>
    </w:p>
    <w:p w:rsidR="005F0666" w:rsidRDefault="005F0666" w:rsidP="005F0666">
      <w:pPr>
        <w:pStyle w:val="Textoindependiente31"/>
        <w:spacing w:line="240" w:lineRule="auto"/>
        <w:rPr>
          <w:rFonts w:ascii="Arial Narrow" w:hAnsi="Arial Narrow" w:cs="Tahoma"/>
          <w:bCs/>
          <w:iCs/>
          <w:sz w:val="28"/>
          <w:szCs w:val="28"/>
        </w:rPr>
      </w:pPr>
    </w:p>
    <w:p w:rsidR="005B64FA" w:rsidRDefault="005F0666" w:rsidP="00DE2D40">
      <w:pPr>
        <w:pStyle w:val="Textoindependiente31"/>
        <w:rPr>
          <w:rFonts w:ascii="Arial Narrow" w:hAnsi="Arial Narrow" w:cs="Tahoma"/>
          <w:bCs/>
          <w:iCs/>
          <w:sz w:val="28"/>
          <w:szCs w:val="28"/>
        </w:rPr>
      </w:pPr>
      <w:r>
        <w:rPr>
          <w:rFonts w:ascii="Arial Narrow" w:hAnsi="Arial Narrow" w:cs="Tahoma"/>
          <w:bCs/>
          <w:iCs/>
          <w:sz w:val="28"/>
          <w:szCs w:val="28"/>
        </w:rPr>
        <w:tab/>
        <w:t>Frente a la negativa de conceder el recurso de alzada, el vinculado presentó recurso de reposición y en subsidio peticionó la expedición de copias, para acudir en queja ante esta Superioridad, lo cual así ocurrió.</w:t>
      </w:r>
      <w:r w:rsidR="00DE2D40">
        <w:rPr>
          <w:rFonts w:ascii="Arial Narrow" w:hAnsi="Arial Narrow" w:cs="Tahoma"/>
          <w:bCs/>
          <w:iCs/>
          <w:sz w:val="28"/>
          <w:szCs w:val="28"/>
        </w:rPr>
        <w:t xml:space="preserve">   </w:t>
      </w:r>
      <w:r w:rsidR="005B64FA">
        <w:rPr>
          <w:rFonts w:ascii="Arial Narrow" w:hAnsi="Arial Narrow" w:cs="Tahoma"/>
          <w:bCs/>
          <w:iCs/>
          <w:sz w:val="28"/>
          <w:szCs w:val="28"/>
        </w:rPr>
        <w:t xml:space="preserve">  </w:t>
      </w:r>
    </w:p>
    <w:p w:rsidR="005B64FA" w:rsidRDefault="005B64FA" w:rsidP="005B64FA">
      <w:pPr>
        <w:pStyle w:val="Textoindependiente31"/>
        <w:spacing w:line="240" w:lineRule="auto"/>
        <w:ind w:firstLine="851"/>
        <w:rPr>
          <w:rFonts w:ascii="Arial Narrow" w:hAnsi="Arial Narrow" w:cs="Tahoma"/>
          <w:bCs/>
          <w:iCs/>
          <w:sz w:val="28"/>
          <w:szCs w:val="28"/>
        </w:rPr>
      </w:pPr>
    </w:p>
    <w:p w:rsidR="00DF6F57" w:rsidRPr="00DF6F57" w:rsidRDefault="00DF6F57" w:rsidP="00DF6F57">
      <w:pPr>
        <w:pStyle w:val="Textoindependiente31"/>
        <w:ind w:firstLine="851"/>
        <w:rPr>
          <w:rFonts w:ascii="Arial Narrow" w:hAnsi="Arial Narrow" w:cs="Tahoma"/>
          <w:b/>
          <w:bCs/>
          <w:i/>
          <w:iCs/>
          <w:sz w:val="28"/>
          <w:szCs w:val="28"/>
        </w:rPr>
      </w:pPr>
      <w:r w:rsidRPr="00DF6F57">
        <w:rPr>
          <w:rFonts w:ascii="Arial Narrow" w:hAnsi="Arial Narrow" w:cs="Tahoma"/>
          <w:b/>
          <w:bCs/>
          <w:i/>
          <w:iCs/>
          <w:sz w:val="28"/>
          <w:szCs w:val="28"/>
        </w:rPr>
        <w:t>CONSIDERACIONES</w:t>
      </w:r>
    </w:p>
    <w:p w:rsidR="00DF6F57" w:rsidRPr="00DF6F57" w:rsidRDefault="00DF6F57" w:rsidP="00DF6F57">
      <w:pPr>
        <w:pStyle w:val="Textoindependiente31"/>
        <w:spacing w:line="240" w:lineRule="auto"/>
        <w:ind w:firstLine="851"/>
        <w:rPr>
          <w:rFonts w:ascii="Arial Narrow" w:hAnsi="Arial Narrow" w:cs="Tahoma"/>
          <w:b/>
          <w:bCs/>
          <w:i/>
          <w:iCs/>
          <w:sz w:val="28"/>
          <w:szCs w:val="28"/>
        </w:rPr>
      </w:pPr>
    </w:p>
    <w:p w:rsidR="00DF6F57" w:rsidRPr="00DF6F57" w:rsidRDefault="00DF6F57" w:rsidP="00DF6F57">
      <w:pPr>
        <w:pStyle w:val="Textoindependiente31"/>
        <w:ind w:firstLine="851"/>
        <w:rPr>
          <w:rFonts w:ascii="Arial Narrow" w:hAnsi="Arial Narrow" w:cs="Tahoma"/>
          <w:b/>
          <w:bCs/>
          <w:i/>
          <w:iCs/>
          <w:sz w:val="28"/>
          <w:szCs w:val="28"/>
        </w:rPr>
      </w:pPr>
      <w:r w:rsidRPr="00DF6F57">
        <w:rPr>
          <w:rFonts w:ascii="Arial Narrow" w:hAnsi="Arial Narrow" w:cs="Tahoma"/>
          <w:b/>
          <w:i/>
          <w:sz w:val="28"/>
          <w:szCs w:val="28"/>
        </w:rPr>
        <w:t>Problema jurídico.</w:t>
      </w:r>
    </w:p>
    <w:p w:rsidR="00DF6F57" w:rsidRPr="00DF6F57" w:rsidRDefault="00DF6F57" w:rsidP="00DF6F57">
      <w:pPr>
        <w:pStyle w:val="Textoindependiente31"/>
        <w:spacing w:line="240" w:lineRule="auto"/>
        <w:ind w:firstLine="851"/>
        <w:rPr>
          <w:rFonts w:ascii="Arial Narrow" w:hAnsi="Arial Narrow" w:cs="Tahoma"/>
          <w:sz w:val="28"/>
          <w:szCs w:val="28"/>
        </w:rPr>
      </w:pPr>
    </w:p>
    <w:p w:rsidR="00DF6F57" w:rsidRPr="00DF6F57" w:rsidRDefault="00DF6F57" w:rsidP="00DF6F57">
      <w:pPr>
        <w:pStyle w:val="Textoindependiente31"/>
        <w:ind w:firstLine="851"/>
        <w:rPr>
          <w:rFonts w:ascii="Arial Narrow" w:hAnsi="Arial Narrow" w:cs="Tahoma"/>
          <w:bCs/>
          <w:i/>
          <w:iCs/>
          <w:sz w:val="28"/>
          <w:szCs w:val="28"/>
        </w:rPr>
      </w:pPr>
      <w:r w:rsidRPr="00DF6F57">
        <w:rPr>
          <w:rFonts w:ascii="Arial Narrow" w:hAnsi="Arial Narrow" w:cs="Tahoma"/>
          <w:bCs/>
          <w:i/>
          <w:iCs/>
          <w:sz w:val="28"/>
          <w:szCs w:val="28"/>
        </w:rPr>
        <w:t>¿Estuvo o no bien denegado el recurso de apelación?</w:t>
      </w:r>
    </w:p>
    <w:p w:rsidR="00DF6F57" w:rsidRPr="00DF6F57" w:rsidRDefault="00DF6F57" w:rsidP="00DF6F57">
      <w:pPr>
        <w:pStyle w:val="Textoindependiente31"/>
        <w:spacing w:line="240" w:lineRule="auto"/>
        <w:ind w:firstLine="851"/>
        <w:rPr>
          <w:rFonts w:ascii="Arial Narrow" w:hAnsi="Arial Narrow" w:cs="Tahoma"/>
          <w:bCs/>
          <w:i/>
          <w:iCs/>
          <w:sz w:val="28"/>
          <w:szCs w:val="28"/>
        </w:rPr>
      </w:pPr>
    </w:p>
    <w:p w:rsidR="00DF6F57" w:rsidRPr="00DF6F57" w:rsidRDefault="00DF6F57" w:rsidP="00DF6F57">
      <w:pPr>
        <w:pStyle w:val="Textoindependiente31"/>
        <w:ind w:firstLine="851"/>
        <w:rPr>
          <w:rFonts w:ascii="Arial Narrow" w:hAnsi="Arial Narrow" w:cs="Tahoma"/>
          <w:bCs/>
          <w:iCs/>
          <w:sz w:val="28"/>
          <w:szCs w:val="28"/>
        </w:rPr>
      </w:pPr>
      <w:r w:rsidRPr="00DF6F57">
        <w:rPr>
          <w:rFonts w:ascii="Arial Narrow" w:hAnsi="Arial Narrow" w:cs="Tahoma"/>
          <w:bCs/>
          <w:iCs/>
          <w:sz w:val="28"/>
          <w:szCs w:val="28"/>
        </w:rPr>
        <w:t>Para dar adecuada solución al dilema anterior, basta tener en cuenta que, en materia laboral, los autos interlocutorios, susceptibles de apelación, son los taxativamente enunciados en el artículo 65 del C.P.T.S.S.</w:t>
      </w:r>
    </w:p>
    <w:p w:rsidR="00DF6F57" w:rsidRPr="00DF6F57" w:rsidRDefault="00DF6F57" w:rsidP="00DF6F57">
      <w:pPr>
        <w:pStyle w:val="Textoindependiente31"/>
        <w:spacing w:line="240" w:lineRule="auto"/>
        <w:ind w:firstLine="851"/>
        <w:rPr>
          <w:rFonts w:ascii="Arial Narrow" w:hAnsi="Arial Narrow" w:cs="Tahoma"/>
          <w:bCs/>
          <w:iCs/>
          <w:sz w:val="28"/>
          <w:szCs w:val="28"/>
        </w:rPr>
      </w:pPr>
    </w:p>
    <w:p w:rsidR="00DF6F57" w:rsidRDefault="00DF6F57" w:rsidP="00DF6F57">
      <w:pPr>
        <w:pStyle w:val="Textoindependiente31"/>
        <w:ind w:firstLine="851"/>
        <w:rPr>
          <w:rFonts w:ascii="Arial Narrow" w:hAnsi="Arial Narrow" w:cs="Tahoma"/>
          <w:bCs/>
          <w:iCs/>
          <w:sz w:val="28"/>
          <w:szCs w:val="28"/>
        </w:rPr>
      </w:pPr>
      <w:r w:rsidRPr="00DF6F57">
        <w:rPr>
          <w:rFonts w:ascii="Arial Narrow" w:hAnsi="Arial Narrow" w:cs="Tahoma"/>
          <w:bCs/>
          <w:iCs/>
          <w:sz w:val="28"/>
          <w:szCs w:val="28"/>
        </w:rPr>
        <w:t>Adoptó entonces, nuestro moderno legislador laboral el principio de la especificidad, en materia del recurso de apelación, en la medida,</w:t>
      </w:r>
      <w:bookmarkStart w:id="0" w:name="_GoBack"/>
      <w:bookmarkEnd w:id="0"/>
      <w:r w:rsidRPr="00DF6F57">
        <w:rPr>
          <w:rFonts w:ascii="Arial Narrow" w:hAnsi="Arial Narrow" w:cs="Tahoma"/>
          <w:bCs/>
          <w:iCs/>
          <w:sz w:val="28"/>
          <w:szCs w:val="28"/>
        </w:rPr>
        <w:t xml:space="preserve"> en que solo son objeto del recurso de alzada, los eventos exclusivamente enmarcados en la norma. </w:t>
      </w:r>
    </w:p>
    <w:p w:rsidR="00DF6F57" w:rsidRPr="00DF6F57" w:rsidRDefault="00DF6F57" w:rsidP="00DF6F57">
      <w:pPr>
        <w:pStyle w:val="Textoindependiente31"/>
        <w:spacing w:line="240" w:lineRule="auto"/>
        <w:ind w:firstLine="851"/>
        <w:rPr>
          <w:rFonts w:ascii="Arial Narrow" w:hAnsi="Arial Narrow" w:cs="Tahoma"/>
          <w:bCs/>
          <w:iCs/>
          <w:sz w:val="28"/>
          <w:szCs w:val="28"/>
        </w:rPr>
      </w:pPr>
    </w:p>
    <w:p w:rsidR="005F0666" w:rsidRDefault="00DF6F57" w:rsidP="00DF6F57">
      <w:pPr>
        <w:pStyle w:val="Textoindependiente31"/>
        <w:ind w:firstLine="851"/>
        <w:rPr>
          <w:rFonts w:ascii="Arial Narrow" w:hAnsi="Arial Narrow" w:cs="Tahoma"/>
          <w:bCs/>
          <w:iCs/>
          <w:sz w:val="28"/>
          <w:szCs w:val="28"/>
        </w:rPr>
      </w:pPr>
      <w:r w:rsidRPr="00DF6F57">
        <w:rPr>
          <w:rFonts w:ascii="Arial Narrow" w:hAnsi="Arial Narrow" w:cs="Tahoma"/>
          <w:bCs/>
          <w:iCs/>
          <w:sz w:val="28"/>
          <w:szCs w:val="28"/>
        </w:rPr>
        <w:t>Observa la Sala, que el p</w:t>
      </w:r>
      <w:r w:rsidR="00C21AF3">
        <w:rPr>
          <w:rFonts w:ascii="Arial Narrow" w:hAnsi="Arial Narrow" w:cs="Tahoma"/>
          <w:bCs/>
          <w:iCs/>
          <w:sz w:val="28"/>
          <w:szCs w:val="28"/>
        </w:rPr>
        <w:t xml:space="preserve">roveído atacado, proferido el 23 de julio </w:t>
      </w:r>
      <w:r w:rsidRPr="00DF6F57">
        <w:rPr>
          <w:rFonts w:ascii="Arial Narrow" w:hAnsi="Arial Narrow" w:cs="Tahoma"/>
          <w:bCs/>
          <w:iCs/>
          <w:sz w:val="28"/>
          <w:szCs w:val="28"/>
        </w:rPr>
        <w:t xml:space="preserve">de 2015, se </w:t>
      </w:r>
    </w:p>
    <w:p w:rsidR="00DF6F57" w:rsidRDefault="00DF6F57" w:rsidP="005F0666">
      <w:pPr>
        <w:pStyle w:val="Textoindependiente31"/>
        <w:rPr>
          <w:rFonts w:ascii="Arial Narrow" w:hAnsi="Arial Narrow" w:cs="Tahoma"/>
          <w:bCs/>
          <w:iCs/>
          <w:sz w:val="28"/>
          <w:szCs w:val="28"/>
        </w:rPr>
      </w:pPr>
      <w:proofErr w:type="gramStart"/>
      <w:r w:rsidRPr="00DF6F57">
        <w:rPr>
          <w:rFonts w:ascii="Arial Narrow" w:hAnsi="Arial Narrow" w:cs="Tahoma"/>
          <w:bCs/>
          <w:iCs/>
          <w:sz w:val="28"/>
          <w:szCs w:val="28"/>
        </w:rPr>
        <w:lastRenderedPageBreak/>
        <w:t>contrae</w:t>
      </w:r>
      <w:proofErr w:type="gramEnd"/>
      <w:r w:rsidRPr="00DF6F57">
        <w:rPr>
          <w:rFonts w:ascii="Arial Narrow" w:hAnsi="Arial Narrow" w:cs="Tahoma"/>
          <w:bCs/>
          <w:iCs/>
          <w:sz w:val="28"/>
          <w:szCs w:val="28"/>
        </w:rPr>
        <w:t xml:space="preserve"> a mantener su decisión anterior, </w:t>
      </w:r>
      <w:r w:rsidR="00C21AF3">
        <w:rPr>
          <w:rFonts w:ascii="Arial Narrow" w:hAnsi="Arial Narrow" w:cs="Tahoma"/>
          <w:bCs/>
          <w:iCs/>
          <w:sz w:val="28"/>
          <w:szCs w:val="28"/>
        </w:rPr>
        <w:t xml:space="preserve">que se contrajo a ordenar la vinculación de un tercero como litisconsorte necesario, decisión que </w:t>
      </w:r>
      <w:r w:rsidRPr="00DF6F57">
        <w:rPr>
          <w:rFonts w:ascii="Arial Narrow" w:hAnsi="Arial Narrow" w:cs="Tahoma"/>
          <w:bCs/>
          <w:iCs/>
          <w:sz w:val="28"/>
          <w:szCs w:val="28"/>
        </w:rPr>
        <w:t xml:space="preserve">no es susceptible del recurso de apelación y, ni siquiera a él se alude en el Código de Procedimiento Civil, aplicable por integración normativa en materia laboral. </w:t>
      </w:r>
    </w:p>
    <w:p w:rsidR="00955DD0" w:rsidRDefault="00955DD0" w:rsidP="00593C29">
      <w:pPr>
        <w:pStyle w:val="Textoindependiente31"/>
        <w:spacing w:line="240" w:lineRule="auto"/>
        <w:rPr>
          <w:rFonts w:ascii="Arial Narrow" w:hAnsi="Arial Narrow" w:cs="Tahoma"/>
          <w:bCs/>
          <w:iCs/>
          <w:sz w:val="28"/>
          <w:szCs w:val="28"/>
        </w:rPr>
      </w:pPr>
    </w:p>
    <w:p w:rsidR="00D835E8" w:rsidRDefault="00955DD0" w:rsidP="005F0666">
      <w:pPr>
        <w:pStyle w:val="Textoindependiente31"/>
        <w:rPr>
          <w:rFonts w:ascii="Arial Narrow" w:hAnsi="Arial Narrow" w:cs="Tahoma"/>
          <w:bCs/>
          <w:iCs/>
          <w:sz w:val="28"/>
          <w:szCs w:val="28"/>
        </w:rPr>
      </w:pPr>
      <w:r>
        <w:rPr>
          <w:rFonts w:ascii="Arial Narrow" w:hAnsi="Arial Narrow" w:cs="Tahoma"/>
          <w:bCs/>
          <w:iCs/>
          <w:sz w:val="28"/>
          <w:szCs w:val="28"/>
        </w:rPr>
        <w:tab/>
        <w:t>Así pues,</w:t>
      </w:r>
      <w:r w:rsidR="00593C29">
        <w:rPr>
          <w:rFonts w:ascii="Arial Narrow" w:hAnsi="Arial Narrow" w:cs="Tahoma"/>
          <w:bCs/>
          <w:iCs/>
          <w:sz w:val="28"/>
          <w:szCs w:val="28"/>
        </w:rPr>
        <w:t xml:space="preserve"> como</w:t>
      </w:r>
      <w:r w:rsidR="00C21AF3">
        <w:rPr>
          <w:rFonts w:ascii="Arial Narrow" w:hAnsi="Arial Narrow" w:cs="Tahoma"/>
          <w:bCs/>
          <w:iCs/>
          <w:sz w:val="28"/>
          <w:szCs w:val="28"/>
        </w:rPr>
        <w:t xml:space="preserve"> la providencia </w:t>
      </w:r>
      <w:r w:rsidR="00593C29">
        <w:rPr>
          <w:rFonts w:ascii="Arial Narrow" w:hAnsi="Arial Narrow" w:cs="Tahoma"/>
          <w:bCs/>
          <w:iCs/>
          <w:sz w:val="28"/>
          <w:szCs w:val="28"/>
        </w:rPr>
        <w:t>que se atacó</w:t>
      </w:r>
      <w:r w:rsidR="00C21AF3">
        <w:rPr>
          <w:rFonts w:ascii="Arial Narrow" w:hAnsi="Arial Narrow" w:cs="Tahoma"/>
          <w:bCs/>
          <w:iCs/>
          <w:sz w:val="28"/>
          <w:szCs w:val="28"/>
        </w:rPr>
        <w:t>,</w:t>
      </w:r>
      <w:r w:rsidR="00593C29">
        <w:rPr>
          <w:rFonts w:ascii="Arial Narrow" w:hAnsi="Arial Narrow" w:cs="Tahoma"/>
          <w:bCs/>
          <w:iCs/>
          <w:sz w:val="28"/>
          <w:szCs w:val="28"/>
        </w:rPr>
        <w:t xml:space="preserve"> no se encuentra enlistad</w:t>
      </w:r>
      <w:r w:rsidR="00C21AF3">
        <w:rPr>
          <w:rFonts w:ascii="Arial Narrow" w:hAnsi="Arial Narrow" w:cs="Tahoma"/>
          <w:bCs/>
          <w:iCs/>
          <w:sz w:val="28"/>
          <w:szCs w:val="28"/>
        </w:rPr>
        <w:t>a</w:t>
      </w:r>
      <w:r w:rsidR="00593C29">
        <w:rPr>
          <w:rFonts w:ascii="Arial Narrow" w:hAnsi="Arial Narrow" w:cs="Tahoma"/>
          <w:bCs/>
          <w:iCs/>
          <w:sz w:val="28"/>
          <w:szCs w:val="28"/>
        </w:rPr>
        <w:t xml:space="preserve"> en el artículo 65 del Código Procesal Laboral y de la Seguridad Social, en tanto que s</w:t>
      </w:r>
      <w:r w:rsidR="005979A0">
        <w:rPr>
          <w:rFonts w:ascii="Arial Narrow" w:hAnsi="Arial Narrow" w:cs="Tahoma"/>
          <w:bCs/>
          <w:iCs/>
          <w:sz w:val="28"/>
          <w:szCs w:val="28"/>
        </w:rPr>
        <w:t xml:space="preserve">í aparece como auto susceptible del recurso de apelación, el que </w:t>
      </w:r>
      <w:r w:rsidR="00593C29">
        <w:rPr>
          <w:rFonts w:ascii="Arial Narrow" w:hAnsi="Arial Narrow" w:cs="Tahoma"/>
          <w:bCs/>
          <w:iCs/>
          <w:sz w:val="28"/>
          <w:szCs w:val="28"/>
        </w:rPr>
        <w:t>rechace la intervención</w:t>
      </w:r>
      <w:r w:rsidR="00D835E8">
        <w:rPr>
          <w:rFonts w:ascii="Arial Narrow" w:hAnsi="Arial Narrow" w:cs="Tahoma"/>
          <w:bCs/>
          <w:iCs/>
          <w:sz w:val="28"/>
          <w:szCs w:val="28"/>
        </w:rPr>
        <w:t xml:space="preserve"> de terceros</w:t>
      </w:r>
      <w:r w:rsidR="00C21AF3">
        <w:rPr>
          <w:rStyle w:val="Refdenotaalpie"/>
          <w:rFonts w:ascii="Arial Narrow" w:hAnsi="Arial Narrow" w:cs="Tahoma"/>
          <w:bCs/>
          <w:iCs/>
          <w:sz w:val="28"/>
          <w:szCs w:val="28"/>
        </w:rPr>
        <w:footnoteReference w:id="1"/>
      </w:r>
      <w:r w:rsidR="00D835E8">
        <w:rPr>
          <w:rFonts w:ascii="Arial Narrow" w:hAnsi="Arial Narrow" w:cs="Tahoma"/>
          <w:bCs/>
          <w:iCs/>
          <w:sz w:val="28"/>
          <w:szCs w:val="28"/>
        </w:rPr>
        <w:t xml:space="preserve">, situación que resulta </w:t>
      </w:r>
      <w:r w:rsidR="00C21AF3">
        <w:rPr>
          <w:rFonts w:ascii="Arial Narrow" w:hAnsi="Arial Narrow" w:cs="Tahoma"/>
          <w:bCs/>
          <w:iCs/>
          <w:sz w:val="28"/>
          <w:szCs w:val="28"/>
        </w:rPr>
        <w:t>contraria a lo acaecido en la continuación de la Audiencia Pública que tuvo lugar el pasado 23 de julio</w:t>
      </w:r>
      <w:r w:rsidR="00D835E8">
        <w:rPr>
          <w:rFonts w:ascii="Arial Narrow" w:hAnsi="Arial Narrow" w:cs="Tahoma"/>
          <w:bCs/>
          <w:iCs/>
          <w:sz w:val="28"/>
          <w:szCs w:val="28"/>
        </w:rPr>
        <w:t>.</w:t>
      </w:r>
      <w:r w:rsidR="00593C29">
        <w:rPr>
          <w:rFonts w:ascii="Arial Narrow" w:hAnsi="Arial Narrow" w:cs="Tahoma"/>
          <w:bCs/>
          <w:iCs/>
          <w:sz w:val="28"/>
          <w:szCs w:val="28"/>
        </w:rPr>
        <w:t xml:space="preserve">  </w:t>
      </w:r>
    </w:p>
    <w:p w:rsidR="00D835E8" w:rsidRDefault="00D835E8" w:rsidP="00D835E8">
      <w:pPr>
        <w:pStyle w:val="Textoindependiente31"/>
        <w:spacing w:line="240" w:lineRule="auto"/>
        <w:rPr>
          <w:rFonts w:ascii="Arial Narrow" w:hAnsi="Arial Narrow" w:cs="Tahoma"/>
          <w:bCs/>
          <w:iCs/>
          <w:sz w:val="28"/>
          <w:szCs w:val="28"/>
        </w:rPr>
      </w:pPr>
    </w:p>
    <w:p w:rsidR="00DF6F57" w:rsidRPr="00DF6F57" w:rsidRDefault="00D835E8" w:rsidP="00C21AF3">
      <w:pPr>
        <w:pStyle w:val="Textoindependiente31"/>
        <w:rPr>
          <w:rFonts w:ascii="Arial Narrow" w:hAnsi="Arial Narrow" w:cs="Arial"/>
          <w:i/>
          <w:sz w:val="28"/>
          <w:szCs w:val="28"/>
        </w:rPr>
      </w:pPr>
      <w:r>
        <w:rPr>
          <w:rFonts w:ascii="Arial Narrow" w:hAnsi="Arial Narrow" w:cs="Tahoma"/>
          <w:bCs/>
          <w:iCs/>
          <w:sz w:val="28"/>
          <w:szCs w:val="28"/>
        </w:rPr>
        <w:tab/>
        <w:t>De suerte que, como la actora consideró pertinente convocar</w:t>
      </w:r>
      <w:r w:rsidR="00CC6DBC">
        <w:rPr>
          <w:rFonts w:ascii="Arial Narrow" w:hAnsi="Arial Narrow" w:cs="Tahoma"/>
          <w:bCs/>
          <w:iCs/>
          <w:sz w:val="28"/>
          <w:szCs w:val="28"/>
        </w:rPr>
        <w:t xml:space="preserve"> como Litisconsorte Necesario al señor </w:t>
      </w:r>
      <w:proofErr w:type="spellStart"/>
      <w:r w:rsidR="005979A0">
        <w:rPr>
          <w:rFonts w:ascii="Arial Narrow" w:hAnsi="Arial Narrow" w:cs="Tahoma"/>
          <w:bCs/>
          <w:iCs/>
          <w:sz w:val="28"/>
          <w:szCs w:val="28"/>
        </w:rPr>
        <w:t>Nolberto</w:t>
      </w:r>
      <w:proofErr w:type="spellEnd"/>
      <w:r w:rsidR="005979A0">
        <w:rPr>
          <w:rFonts w:ascii="Arial Narrow" w:hAnsi="Arial Narrow" w:cs="Tahoma"/>
          <w:bCs/>
          <w:iCs/>
          <w:sz w:val="28"/>
          <w:szCs w:val="28"/>
        </w:rPr>
        <w:t xml:space="preserve"> Zapata Mejía</w:t>
      </w:r>
      <w:r w:rsidR="00C21AF3">
        <w:rPr>
          <w:rFonts w:ascii="Arial Narrow" w:hAnsi="Arial Narrow" w:cs="Tahoma"/>
          <w:bCs/>
          <w:iCs/>
          <w:sz w:val="28"/>
          <w:szCs w:val="28"/>
        </w:rPr>
        <w:t xml:space="preserve"> y</w:t>
      </w:r>
      <w:r w:rsidR="00CC6DBC">
        <w:rPr>
          <w:rFonts w:ascii="Arial Narrow" w:hAnsi="Arial Narrow" w:cs="Tahoma"/>
          <w:bCs/>
          <w:iCs/>
          <w:sz w:val="28"/>
          <w:szCs w:val="28"/>
        </w:rPr>
        <w:t>,</w:t>
      </w:r>
      <w:r w:rsidR="005979A0">
        <w:rPr>
          <w:rFonts w:ascii="Arial Narrow" w:hAnsi="Arial Narrow" w:cs="Tahoma"/>
          <w:bCs/>
          <w:iCs/>
          <w:sz w:val="28"/>
          <w:szCs w:val="28"/>
        </w:rPr>
        <w:t xml:space="preserve"> </w:t>
      </w:r>
      <w:r w:rsidR="000F322F">
        <w:rPr>
          <w:rFonts w:ascii="Arial Narrow" w:hAnsi="Arial Narrow" w:cs="Tahoma"/>
          <w:bCs/>
          <w:iCs/>
          <w:sz w:val="28"/>
          <w:szCs w:val="28"/>
        </w:rPr>
        <w:t xml:space="preserve">el </w:t>
      </w:r>
      <w:r w:rsidR="000F322F">
        <w:rPr>
          <w:rFonts w:ascii="Arial Narrow" w:hAnsi="Arial Narrow" w:cs="Tahoma"/>
          <w:bCs/>
          <w:i/>
          <w:iCs/>
          <w:sz w:val="28"/>
          <w:szCs w:val="28"/>
        </w:rPr>
        <w:t>a-quo</w:t>
      </w:r>
      <w:r w:rsidR="000F322F">
        <w:rPr>
          <w:rFonts w:ascii="Arial Narrow" w:hAnsi="Arial Narrow" w:cs="Tahoma"/>
          <w:bCs/>
          <w:iCs/>
          <w:sz w:val="28"/>
          <w:szCs w:val="28"/>
        </w:rPr>
        <w:t xml:space="preserve"> accedió a dicha </w:t>
      </w:r>
      <w:r w:rsidR="005979A0">
        <w:rPr>
          <w:rFonts w:ascii="Arial Narrow" w:hAnsi="Arial Narrow" w:cs="Tahoma"/>
          <w:bCs/>
          <w:iCs/>
          <w:sz w:val="28"/>
          <w:szCs w:val="28"/>
        </w:rPr>
        <w:t>petición</w:t>
      </w:r>
      <w:r w:rsidR="000F322F">
        <w:rPr>
          <w:rFonts w:ascii="Arial Narrow" w:hAnsi="Arial Narrow" w:cs="Tahoma"/>
          <w:bCs/>
          <w:iCs/>
          <w:sz w:val="28"/>
          <w:szCs w:val="28"/>
        </w:rPr>
        <w:t>,</w:t>
      </w:r>
      <w:r w:rsidR="00DF6F57" w:rsidRPr="00DF6F57">
        <w:rPr>
          <w:rFonts w:ascii="Arial Narrow" w:hAnsi="Arial Narrow" w:cs="Arial"/>
          <w:sz w:val="28"/>
          <w:szCs w:val="28"/>
        </w:rPr>
        <w:t xml:space="preserve"> se declarará bien denegado el recurso de apelación presentado por</w:t>
      </w:r>
      <w:r w:rsidR="00C21AF3">
        <w:rPr>
          <w:rFonts w:ascii="Arial Narrow" w:hAnsi="Arial Narrow" w:cs="Arial"/>
          <w:sz w:val="28"/>
          <w:szCs w:val="28"/>
        </w:rPr>
        <w:t xml:space="preserve"> </w:t>
      </w:r>
      <w:r w:rsidR="00CC6DBC">
        <w:rPr>
          <w:rFonts w:ascii="Arial Narrow" w:hAnsi="Arial Narrow" w:cs="Arial"/>
          <w:sz w:val="28"/>
          <w:szCs w:val="28"/>
        </w:rPr>
        <w:t>el vinculado</w:t>
      </w:r>
      <w:r w:rsidR="00DF6F57" w:rsidRPr="00DF6F57">
        <w:rPr>
          <w:rFonts w:ascii="Arial Narrow" w:hAnsi="Arial Narrow" w:cs="Arial"/>
          <w:sz w:val="28"/>
          <w:szCs w:val="28"/>
        </w:rPr>
        <w:t xml:space="preserve">, contra el auto proferido el </w:t>
      </w:r>
      <w:r w:rsidR="00C21AF3">
        <w:rPr>
          <w:rFonts w:ascii="Arial Narrow" w:hAnsi="Arial Narrow" w:cs="Arial"/>
          <w:sz w:val="28"/>
          <w:szCs w:val="28"/>
        </w:rPr>
        <w:t>23 de julio último</w:t>
      </w:r>
      <w:r w:rsidR="00DF6F57" w:rsidRPr="00DF6F57">
        <w:rPr>
          <w:rFonts w:ascii="Arial Narrow" w:hAnsi="Arial Narrow" w:cs="Arial"/>
          <w:sz w:val="28"/>
          <w:szCs w:val="28"/>
        </w:rPr>
        <w:t>, por cuanto la</w:t>
      </w:r>
      <w:r w:rsidR="00C21AF3">
        <w:rPr>
          <w:rFonts w:ascii="Arial Narrow" w:hAnsi="Arial Narrow" w:cs="Arial"/>
          <w:sz w:val="28"/>
          <w:szCs w:val="28"/>
        </w:rPr>
        <w:t xml:space="preserve"> orden de integrar el contradictorio, </w:t>
      </w:r>
      <w:r w:rsidR="00DF6F57" w:rsidRPr="00DF6F57">
        <w:rPr>
          <w:rFonts w:ascii="Arial Narrow" w:hAnsi="Arial Narrow" w:cs="Arial"/>
          <w:sz w:val="28"/>
          <w:szCs w:val="28"/>
        </w:rPr>
        <w:t>no es un</w:t>
      </w:r>
      <w:r w:rsidR="00C21AF3">
        <w:rPr>
          <w:rFonts w:ascii="Arial Narrow" w:hAnsi="Arial Narrow" w:cs="Arial"/>
          <w:sz w:val="28"/>
          <w:szCs w:val="28"/>
        </w:rPr>
        <w:t xml:space="preserve">a providencia </w:t>
      </w:r>
      <w:r w:rsidR="00DF6F57" w:rsidRPr="00DF6F57">
        <w:rPr>
          <w:rFonts w:ascii="Arial Narrow" w:hAnsi="Arial Narrow" w:cs="Arial"/>
          <w:sz w:val="28"/>
          <w:szCs w:val="28"/>
        </w:rPr>
        <w:t xml:space="preserve">susceptible de recursos. </w:t>
      </w:r>
    </w:p>
    <w:p w:rsidR="00DF6F57" w:rsidRPr="00DF6F57" w:rsidRDefault="00DF6F57" w:rsidP="00DF6F57">
      <w:pPr>
        <w:pStyle w:val="Textoindependiente31"/>
        <w:spacing w:line="240" w:lineRule="auto"/>
        <w:ind w:firstLine="851"/>
        <w:rPr>
          <w:rFonts w:ascii="Arial Narrow" w:hAnsi="Arial Narrow" w:cs="Tahoma"/>
          <w:bCs/>
          <w:iCs/>
          <w:sz w:val="28"/>
          <w:szCs w:val="28"/>
        </w:rPr>
      </w:pPr>
    </w:p>
    <w:p w:rsidR="00DF6F57" w:rsidRPr="00DF6F57" w:rsidRDefault="00DF6F57" w:rsidP="00DF6F57">
      <w:pPr>
        <w:pStyle w:val="Textoindependiente31"/>
        <w:ind w:firstLine="851"/>
        <w:rPr>
          <w:rFonts w:ascii="Arial Narrow" w:hAnsi="Arial Narrow" w:cs="Tahoma"/>
          <w:bCs/>
          <w:iCs/>
          <w:sz w:val="28"/>
          <w:szCs w:val="28"/>
        </w:rPr>
      </w:pPr>
      <w:r w:rsidRPr="00DF6F57">
        <w:rPr>
          <w:rFonts w:ascii="Arial Narrow" w:hAnsi="Arial Narrow" w:cs="Tahoma"/>
          <w:bCs/>
          <w:iCs/>
          <w:sz w:val="28"/>
          <w:szCs w:val="28"/>
        </w:rPr>
        <w:t>Sin costas de la instancia.</w:t>
      </w:r>
    </w:p>
    <w:p w:rsidR="00DF6F57" w:rsidRPr="00DF6F57" w:rsidRDefault="00DF6F57" w:rsidP="00DF6F57">
      <w:pPr>
        <w:widowControl w:val="0"/>
        <w:autoSpaceDE w:val="0"/>
        <w:autoSpaceDN w:val="0"/>
        <w:adjustRightInd w:val="0"/>
        <w:ind w:right="17" w:firstLine="900"/>
        <w:jc w:val="both"/>
        <w:rPr>
          <w:rFonts w:ascii="Arial Narrow" w:hAnsi="Arial Narrow"/>
          <w:bCs/>
          <w:iCs/>
          <w:sz w:val="28"/>
          <w:szCs w:val="28"/>
        </w:rPr>
      </w:pPr>
    </w:p>
    <w:p w:rsidR="00DF6F57" w:rsidRPr="00DF6F57" w:rsidRDefault="00DF6F57" w:rsidP="00DF6F57">
      <w:pPr>
        <w:widowControl w:val="0"/>
        <w:autoSpaceDE w:val="0"/>
        <w:autoSpaceDN w:val="0"/>
        <w:adjustRightInd w:val="0"/>
        <w:spacing w:line="360" w:lineRule="auto"/>
        <w:ind w:right="17" w:firstLine="900"/>
        <w:jc w:val="both"/>
        <w:rPr>
          <w:rFonts w:ascii="Arial Narrow" w:hAnsi="Arial Narrow"/>
          <w:b/>
          <w:bCs/>
          <w:i/>
          <w:iCs/>
          <w:sz w:val="28"/>
          <w:szCs w:val="28"/>
        </w:rPr>
      </w:pPr>
      <w:r w:rsidRPr="00DF6F57">
        <w:rPr>
          <w:rFonts w:ascii="Arial Narrow" w:hAnsi="Arial Narrow"/>
          <w:bCs/>
          <w:iCs/>
          <w:sz w:val="28"/>
          <w:szCs w:val="28"/>
        </w:rPr>
        <w:t xml:space="preserve">En mérito de lo expuesto, </w:t>
      </w:r>
      <w:r w:rsidRPr="00DF6F57">
        <w:rPr>
          <w:rFonts w:ascii="Arial Narrow" w:hAnsi="Arial Narrow"/>
          <w:b/>
          <w:bCs/>
          <w:i/>
          <w:iCs/>
          <w:sz w:val="28"/>
          <w:szCs w:val="28"/>
        </w:rPr>
        <w:t xml:space="preserve">el Tribunal Superior del Distrito Judicial de Pereira, Sala Laboral, </w:t>
      </w:r>
    </w:p>
    <w:p w:rsidR="00DF6F57" w:rsidRPr="00DF6F57" w:rsidRDefault="00DF6F57" w:rsidP="00DF6F57">
      <w:pPr>
        <w:widowControl w:val="0"/>
        <w:autoSpaceDE w:val="0"/>
        <w:autoSpaceDN w:val="0"/>
        <w:adjustRightInd w:val="0"/>
        <w:ind w:right="17" w:firstLine="900"/>
        <w:jc w:val="both"/>
        <w:rPr>
          <w:rFonts w:ascii="Arial Narrow" w:hAnsi="Arial Narrow"/>
          <w:b/>
          <w:bCs/>
          <w:i/>
          <w:iCs/>
          <w:sz w:val="28"/>
          <w:szCs w:val="28"/>
        </w:rPr>
      </w:pPr>
    </w:p>
    <w:p w:rsidR="00DF6F57" w:rsidRPr="00DF6F57" w:rsidRDefault="00DF6F57" w:rsidP="00DF6F57">
      <w:pPr>
        <w:widowControl w:val="0"/>
        <w:autoSpaceDE w:val="0"/>
        <w:autoSpaceDN w:val="0"/>
        <w:adjustRightInd w:val="0"/>
        <w:spacing w:line="360" w:lineRule="auto"/>
        <w:ind w:right="17"/>
        <w:jc w:val="center"/>
        <w:rPr>
          <w:rFonts w:ascii="Arial Narrow" w:hAnsi="Arial Narrow"/>
          <w:b/>
          <w:bCs/>
          <w:i/>
          <w:iCs/>
          <w:sz w:val="28"/>
          <w:szCs w:val="28"/>
        </w:rPr>
      </w:pPr>
      <w:r w:rsidRPr="00DF6F57">
        <w:rPr>
          <w:rFonts w:ascii="Arial Narrow" w:hAnsi="Arial Narrow"/>
          <w:b/>
          <w:bCs/>
          <w:i/>
          <w:iCs/>
          <w:sz w:val="28"/>
          <w:szCs w:val="28"/>
        </w:rPr>
        <w:t>RESUELVE</w:t>
      </w:r>
    </w:p>
    <w:p w:rsidR="00DF6F57" w:rsidRPr="00DF6F57" w:rsidRDefault="00DF6F57" w:rsidP="00DF6F57">
      <w:pPr>
        <w:widowControl w:val="0"/>
        <w:autoSpaceDE w:val="0"/>
        <w:autoSpaceDN w:val="0"/>
        <w:adjustRightInd w:val="0"/>
        <w:ind w:right="17" w:firstLine="900"/>
        <w:jc w:val="both"/>
        <w:rPr>
          <w:rFonts w:ascii="Arial Narrow" w:hAnsi="Arial Narrow"/>
          <w:b/>
          <w:bCs/>
          <w:iCs/>
          <w:sz w:val="28"/>
          <w:szCs w:val="28"/>
        </w:rPr>
      </w:pPr>
    </w:p>
    <w:p w:rsidR="00DF6F57" w:rsidRPr="00DF6F57" w:rsidRDefault="00DF6F57" w:rsidP="00DF6F57">
      <w:pPr>
        <w:spacing w:line="360" w:lineRule="auto"/>
        <w:ind w:firstLine="900"/>
        <w:jc w:val="both"/>
        <w:rPr>
          <w:rFonts w:ascii="Arial Narrow" w:hAnsi="Arial Narrow" w:cs="Tahoma"/>
          <w:bCs/>
          <w:color w:val="000000"/>
          <w:sz w:val="28"/>
          <w:szCs w:val="28"/>
          <w:lang w:eastAsia="es-CO"/>
        </w:rPr>
      </w:pPr>
      <w:r w:rsidRPr="00DF6F57">
        <w:rPr>
          <w:rFonts w:ascii="Arial Narrow" w:hAnsi="Arial Narrow"/>
          <w:b/>
          <w:bCs/>
          <w:i/>
          <w:iCs/>
          <w:sz w:val="28"/>
          <w:szCs w:val="28"/>
        </w:rPr>
        <w:t>1. Declarar</w:t>
      </w:r>
      <w:r w:rsidRPr="00DF6F57">
        <w:rPr>
          <w:rFonts w:ascii="Arial Narrow" w:hAnsi="Arial Narrow"/>
          <w:bCs/>
          <w:i/>
          <w:iCs/>
          <w:sz w:val="28"/>
          <w:szCs w:val="28"/>
        </w:rPr>
        <w:t xml:space="preserve"> </w:t>
      </w:r>
      <w:r w:rsidRPr="00DF6F57">
        <w:rPr>
          <w:rFonts w:ascii="Arial Narrow" w:hAnsi="Arial Narrow"/>
          <w:bCs/>
          <w:iCs/>
          <w:sz w:val="28"/>
          <w:szCs w:val="28"/>
        </w:rPr>
        <w:t>bien denegado el recurso de apelación interpuesto por</w:t>
      </w:r>
      <w:r w:rsidR="00C21AF3">
        <w:rPr>
          <w:rFonts w:ascii="Arial Narrow" w:hAnsi="Arial Narrow"/>
          <w:bCs/>
          <w:iCs/>
          <w:sz w:val="28"/>
          <w:szCs w:val="28"/>
        </w:rPr>
        <w:t xml:space="preserve"> el señor </w:t>
      </w:r>
      <w:proofErr w:type="spellStart"/>
      <w:r w:rsidR="00C21AF3">
        <w:rPr>
          <w:rFonts w:ascii="Arial Narrow" w:hAnsi="Arial Narrow"/>
          <w:bCs/>
          <w:iCs/>
          <w:sz w:val="28"/>
          <w:szCs w:val="28"/>
        </w:rPr>
        <w:t>Norbeis</w:t>
      </w:r>
      <w:proofErr w:type="spellEnd"/>
      <w:r w:rsidR="00C21AF3">
        <w:rPr>
          <w:rFonts w:ascii="Arial Narrow" w:hAnsi="Arial Narrow"/>
          <w:bCs/>
          <w:iCs/>
          <w:sz w:val="28"/>
          <w:szCs w:val="28"/>
        </w:rPr>
        <w:t xml:space="preserve"> Zapata </w:t>
      </w:r>
      <w:r w:rsidRPr="00DF6F57">
        <w:rPr>
          <w:rFonts w:ascii="Arial Narrow" w:hAnsi="Arial Narrow"/>
          <w:bCs/>
          <w:iCs/>
          <w:sz w:val="28"/>
          <w:szCs w:val="28"/>
        </w:rPr>
        <w:t xml:space="preserve">contra el </w:t>
      </w:r>
      <w:r w:rsidRPr="00DF6F57">
        <w:rPr>
          <w:rFonts w:ascii="Arial Narrow" w:hAnsi="Arial Narrow" w:cs="Tahoma"/>
          <w:bCs/>
          <w:color w:val="000000"/>
          <w:sz w:val="28"/>
          <w:szCs w:val="28"/>
          <w:lang w:eastAsia="es-CO"/>
        </w:rPr>
        <w:t>auto proferido el 2</w:t>
      </w:r>
      <w:r w:rsidR="00C21AF3">
        <w:rPr>
          <w:rFonts w:ascii="Arial Narrow" w:hAnsi="Arial Narrow" w:cs="Tahoma"/>
          <w:bCs/>
          <w:color w:val="000000"/>
          <w:sz w:val="28"/>
          <w:szCs w:val="28"/>
          <w:lang w:eastAsia="es-CO"/>
        </w:rPr>
        <w:t xml:space="preserve">3 de julio de </w:t>
      </w:r>
      <w:r w:rsidRPr="00DF6F57">
        <w:rPr>
          <w:rFonts w:ascii="Arial Narrow" w:hAnsi="Arial Narrow" w:cs="Tahoma"/>
          <w:bCs/>
          <w:color w:val="000000"/>
          <w:sz w:val="28"/>
          <w:szCs w:val="28"/>
          <w:lang w:eastAsia="es-CO"/>
        </w:rPr>
        <w:t>2015,</w:t>
      </w:r>
      <w:r w:rsidRPr="00DF6F57">
        <w:rPr>
          <w:rFonts w:ascii="Arial Narrow" w:hAnsi="Arial Narrow"/>
          <w:bCs/>
          <w:iCs/>
          <w:sz w:val="28"/>
          <w:szCs w:val="28"/>
        </w:rPr>
        <w:t xml:space="preserve"> por </w:t>
      </w:r>
      <w:r w:rsidRPr="00DF6F57">
        <w:rPr>
          <w:rFonts w:ascii="Arial Narrow" w:hAnsi="Arial Narrow" w:cs="Tahoma"/>
          <w:bCs/>
          <w:color w:val="000000"/>
          <w:sz w:val="28"/>
          <w:szCs w:val="28"/>
          <w:lang w:eastAsia="es-CO"/>
        </w:rPr>
        <w:t>el Juzgado</w:t>
      </w:r>
      <w:r w:rsidR="00C21AF3">
        <w:rPr>
          <w:rFonts w:ascii="Arial Narrow" w:hAnsi="Arial Narrow" w:cs="Tahoma"/>
          <w:bCs/>
          <w:color w:val="000000"/>
          <w:sz w:val="28"/>
          <w:szCs w:val="28"/>
          <w:lang w:eastAsia="es-CO"/>
        </w:rPr>
        <w:t xml:space="preserve"> Promiscuo del Circuito de Apia Risaralda</w:t>
      </w:r>
      <w:r w:rsidRPr="00DF6F57">
        <w:rPr>
          <w:rFonts w:ascii="Arial Narrow" w:hAnsi="Arial Narrow" w:cs="Tahoma"/>
          <w:bCs/>
          <w:color w:val="000000"/>
          <w:sz w:val="28"/>
          <w:szCs w:val="28"/>
          <w:lang w:eastAsia="es-CO"/>
        </w:rPr>
        <w:t>, en el proceso de la referencia, por lo expuesto en las consideraciones de este proveído.</w:t>
      </w:r>
    </w:p>
    <w:p w:rsidR="00DF6F57" w:rsidRPr="00DF6F57" w:rsidRDefault="00DF6F57" w:rsidP="00DF6F57">
      <w:pPr>
        <w:ind w:firstLine="900"/>
        <w:jc w:val="both"/>
        <w:rPr>
          <w:rFonts w:ascii="Arial Narrow" w:hAnsi="Arial Narrow"/>
          <w:bCs/>
          <w:i/>
          <w:iCs/>
          <w:sz w:val="28"/>
          <w:szCs w:val="28"/>
        </w:rPr>
      </w:pPr>
    </w:p>
    <w:p w:rsidR="00DF6F57" w:rsidRDefault="00DF6F57" w:rsidP="00DF6F57">
      <w:pPr>
        <w:spacing w:line="360" w:lineRule="auto"/>
        <w:ind w:firstLine="900"/>
        <w:jc w:val="both"/>
        <w:rPr>
          <w:rFonts w:ascii="Arial Narrow" w:hAnsi="Arial Narrow" w:cs="Arial"/>
          <w:bCs/>
          <w:i/>
          <w:iCs/>
          <w:sz w:val="28"/>
          <w:szCs w:val="28"/>
        </w:rPr>
      </w:pPr>
      <w:r w:rsidRPr="00DF6F57">
        <w:rPr>
          <w:rFonts w:ascii="Arial Narrow" w:hAnsi="Arial Narrow" w:cs="Arial"/>
          <w:b/>
          <w:bCs/>
          <w:i/>
          <w:iCs/>
          <w:sz w:val="28"/>
          <w:szCs w:val="28"/>
        </w:rPr>
        <w:t xml:space="preserve">2. Costas </w:t>
      </w:r>
      <w:r w:rsidRPr="00DF6F57">
        <w:rPr>
          <w:rFonts w:ascii="Arial Narrow" w:hAnsi="Arial Narrow" w:cs="Arial"/>
          <w:bCs/>
          <w:iCs/>
          <w:sz w:val="28"/>
          <w:szCs w:val="28"/>
        </w:rPr>
        <w:t>en esta instancia no se causaron</w:t>
      </w:r>
      <w:r w:rsidRPr="00DF6F57">
        <w:rPr>
          <w:rFonts w:ascii="Arial Narrow" w:hAnsi="Arial Narrow" w:cs="Arial"/>
          <w:bCs/>
          <w:i/>
          <w:iCs/>
          <w:sz w:val="28"/>
          <w:szCs w:val="28"/>
        </w:rPr>
        <w:t>.</w:t>
      </w:r>
    </w:p>
    <w:p w:rsidR="00C21AF3" w:rsidRPr="00DF6F57" w:rsidRDefault="00C21AF3" w:rsidP="00C21AF3">
      <w:pPr>
        <w:ind w:firstLine="900"/>
        <w:jc w:val="both"/>
        <w:rPr>
          <w:rFonts w:ascii="Arial Narrow" w:hAnsi="Arial Narrow" w:cs="Arial"/>
          <w:bCs/>
          <w:i/>
          <w:iCs/>
          <w:sz w:val="28"/>
          <w:szCs w:val="28"/>
        </w:rPr>
      </w:pPr>
    </w:p>
    <w:p w:rsidR="00DF6F57" w:rsidRPr="00DF6F57" w:rsidRDefault="00DF6F57" w:rsidP="00DF6F57">
      <w:pPr>
        <w:spacing w:line="360" w:lineRule="auto"/>
        <w:ind w:firstLine="900"/>
        <w:jc w:val="both"/>
        <w:rPr>
          <w:rFonts w:ascii="Arial Narrow" w:hAnsi="Arial Narrow" w:cs="Microsoft Sans Serif"/>
          <w:b/>
          <w:bCs/>
          <w:i/>
          <w:iCs/>
          <w:sz w:val="28"/>
          <w:szCs w:val="28"/>
          <w:lang w:val="es-ES"/>
        </w:rPr>
      </w:pPr>
      <w:r w:rsidRPr="00DF6F57">
        <w:rPr>
          <w:rFonts w:ascii="Arial Narrow" w:hAnsi="Arial Narrow" w:cs="Microsoft Sans Serif"/>
          <w:b/>
          <w:bCs/>
          <w:i/>
          <w:iCs/>
          <w:sz w:val="28"/>
          <w:szCs w:val="28"/>
          <w:lang w:val="es-ES"/>
        </w:rPr>
        <w:t>NOTIFÍQUESE, CÚMPLASE Y DEVUÉLVASE.</w:t>
      </w:r>
    </w:p>
    <w:p w:rsidR="00DF6F57" w:rsidRPr="00DF6F57" w:rsidRDefault="00DF6F57" w:rsidP="00DF6F57">
      <w:pPr>
        <w:ind w:firstLine="900"/>
        <w:jc w:val="both"/>
        <w:rPr>
          <w:rFonts w:ascii="Arial Narrow" w:hAnsi="Arial Narrow" w:cs="Microsoft Sans Serif"/>
          <w:b/>
          <w:bCs/>
          <w:i/>
          <w:iCs/>
          <w:color w:val="000000"/>
          <w:sz w:val="28"/>
          <w:szCs w:val="28"/>
          <w:lang w:val="es-ES"/>
        </w:rPr>
      </w:pPr>
    </w:p>
    <w:p w:rsidR="00DF6F57" w:rsidRPr="00DF6F57" w:rsidRDefault="00DF6F57" w:rsidP="00DF6F57">
      <w:pPr>
        <w:ind w:firstLine="900"/>
        <w:jc w:val="both"/>
        <w:rPr>
          <w:rFonts w:ascii="Arial Narrow" w:hAnsi="Arial Narrow" w:cs="Microsoft Sans Serif"/>
          <w:bCs/>
          <w:iCs/>
          <w:color w:val="000000"/>
          <w:sz w:val="28"/>
          <w:szCs w:val="28"/>
          <w:lang w:val="es-ES"/>
        </w:rPr>
      </w:pPr>
      <w:r w:rsidRPr="00DF6F57">
        <w:rPr>
          <w:rFonts w:ascii="Arial Narrow" w:hAnsi="Arial Narrow" w:cs="Microsoft Sans Serif"/>
          <w:bCs/>
          <w:iCs/>
          <w:color w:val="000000"/>
          <w:sz w:val="28"/>
          <w:szCs w:val="28"/>
          <w:lang w:val="es-ES"/>
        </w:rPr>
        <w:lastRenderedPageBreak/>
        <w:t xml:space="preserve">La anterior decisión queda notificada </w:t>
      </w:r>
      <w:r w:rsidRPr="00DF6F57">
        <w:rPr>
          <w:rFonts w:ascii="Arial Narrow" w:hAnsi="Arial Narrow" w:cs="Microsoft Sans Serif"/>
          <w:b/>
          <w:bCs/>
          <w:i/>
          <w:iCs/>
          <w:color w:val="000000"/>
          <w:sz w:val="28"/>
          <w:szCs w:val="28"/>
          <w:lang w:val="es-ES"/>
        </w:rPr>
        <w:t>en estrados.</w:t>
      </w:r>
    </w:p>
    <w:p w:rsidR="00DF6F57" w:rsidRPr="00DF6F57" w:rsidRDefault="00DF6F57" w:rsidP="00DF6F57">
      <w:pPr>
        <w:ind w:firstLine="900"/>
        <w:jc w:val="both"/>
        <w:rPr>
          <w:rFonts w:ascii="Arial Narrow" w:hAnsi="Arial Narrow" w:cs="Microsoft Sans Serif"/>
          <w:bCs/>
          <w:iCs/>
          <w:color w:val="000000"/>
          <w:sz w:val="28"/>
          <w:szCs w:val="28"/>
          <w:lang w:val="es-ES"/>
        </w:rPr>
      </w:pPr>
    </w:p>
    <w:p w:rsidR="00DF6F57" w:rsidRPr="00DF6F57" w:rsidRDefault="00DF6F57" w:rsidP="00DF6F57">
      <w:pPr>
        <w:ind w:firstLine="900"/>
        <w:jc w:val="both"/>
        <w:rPr>
          <w:rFonts w:ascii="Arial Narrow" w:hAnsi="Arial Narrow" w:cs="Microsoft Sans Serif"/>
          <w:bCs/>
          <w:iCs/>
          <w:color w:val="000000"/>
          <w:sz w:val="28"/>
          <w:szCs w:val="28"/>
          <w:lang w:val="es-ES"/>
        </w:rPr>
      </w:pPr>
    </w:p>
    <w:p w:rsidR="00DF6F57" w:rsidRPr="00DF6F57" w:rsidRDefault="00DF6F57" w:rsidP="00DF6F57">
      <w:pPr>
        <w:jc w:val="both"/>
        <w:rPr>
          <w:rFonts w:ascii="Arial Narrow" w:hAnsi="Arial Narrow" w:cs="Microsoft Sans Serif"/>
          <w:bCs/>
          <w:iCs/>
          <w:color w:val="000000"/>
          <w:sz w:val="28"/>
          <w:szCs w:val="28"/>
          <w:lang w:val="es-ES"/>
        </w:rPr>
      </w:pPr>
    </w:p>
    <w:p w:rsidR="00DF6F57" w:rsidRPr="00DF6F57" w:rsidRDefault="00DF6F57" w:rsidP="00DF6F57">
      <w:pPr>
        <w:jc w:val="both"/>
        <w:rPr>
          <w:rFonts w:ascii="Arial Narrow" w:hAnsi="Arial Narrow" w:cs="Microsoft Sans Serif"/>
          <w:bCs/>
          <w:iCs/>
          <w:color w:val="000000"/>
          <w:sz w:val="28"/>
          <w:szCs w:val="28"/>
          <w:lang w:val="es-ES"/>
        </w:rPr>
      </w:pPr>
    </w:p>
    <w:p w:rsidR="00DF6F57" w:rsidRPr="00DF6F57" w:rsidRDefault="00DF6F57" w:rsidP="00DF6F57">
      <w:pPr>
        <w:jc w:val="center"/>
        <w:rPr>
          <w:rFonts w:ascii="Arial Narrow" w:hAnsi="Arial Narrow" w:cs="Microsoft Sans Serif"/>
          <w:b/>
          <w:bCs/>
          <w:iCs/>
          <w:color w:val="000000"/>
          <w:sz w:val="28"/>
          <w:szCs w:val="28"/>
          <w:lang w:val="es-ES"/>
        </w:rPr>
      </w:pPr>
    </w:p>
    <w:p w:rsidR="00DF6F57" w:rsidRPr="00DF6F57" w:rsidRDefault="00DF6F57" w:rsidP="00DF6F57">
      <w:pPr>
        <w:jc w:val="center"/>
        <w:rPr>
          <w:rFonts w:ascii="Arial Narrow" w:hAnsi="Arial Narrow" w:cs="Microsoft Sans Serif"/>
          <w:b/>
          <w:bCs/>
          <w:iCs/>
          <w:color w:val="000000"/>
          <w:sz w:val="28"/>
          <w:szCs w:val="28"/>
          <w:lang w:val="es-ES"/>
        </w:rPr>
      </w:pPr>
    </w:p>
    <w:p w:rsidR="00DF6F57" w:rsidRPr="00DF6F57" w:rsidRDefault="00DF6F57" w:rsidP="00DF6F57">
      <w:pPr>
        <w:jc w:val="center"/>
        <w:rPr>
          <w:rFonts w:ascii="Arial Narrow" w:hAnsi="Arial Narrow" w:cs="Microsoft Sans Serif"/>
          <w:b/>
          <w:bCs/>
          <w:iCs/>
          <w:color w:val="000000"/>
          <w:sz w:val="28"/>
          <w:szCs w:val="28"/>
          <w:lang w:val="es-ES"/>
        </w:rPr>
      </w:pPr>
      <w:r w:rsidRPr="00DF6F57">
        <w:rPr>
          <w:rFonts w:ascii="Arial Narrow" w:hAnsi="Arial Narrow" w:cs="Microsoft Sans Serif"/>
          <w:b/>
          <w:bCs/>
          <w:iCs/>
          <w:color w:val="000000"/>
          <w:sz w:val="28"/>
          <w:szCs w:val="28"/>
          <w:lang w:val="es-ES"/>
        </w:rPr>
        <w:t>FRANCISCO JAVIER TAMAYO TABARES</w:t>
      </w:r>
    </w:p>
    <w:p w:rsidR="00DF6F57" w:rsidRPr="00DF6F57" w:rsidRDefault="00DF6F57" w:rsidP="00DF6F57">
      <w:pPr>
        <w:jc w:val="center"/>
        <w:rPr>
          <w:rFonts w:ascii="Arial Narrow" w:hAnsi="Arial Narrow" w:cs="Microsoft Sans Serif"/>
          <w:color w:val="000000"/>
          <w:sz w:val="28"/>
          <w:szCs w:val="28"/>
          <w:lang w:val="es-ES"/>
        </w:rPr>
      </w:pPr>
      <w:r w:rsidRPr="00DF6F57">
        <w:rPr>
          <w:rFonts w:ascii="Arial Narrow" w:hAnsi="Arial Narrow" w:cs="Microsoft Sans Serif"/>
          <w:color w:val="000000"/>
          <w:sz w:val="28"/>
          <w:szCs w:val="28"/>
          <w:lang w:val="es-ES"/>
        </w:rPr>
        <w:t xml:space="preserve">Magistrado Ponente </w:t>
      </w: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ind w:firstLine="900"/>
        <w:jc w:val="both"/>
        <w:rPr>
          <w:rFonts w:ascii="Arial Narrow" w:hAnsi="Arial Narrow" w:cs="Microsoft Sans Serif"/>
          <w:b/>
          <w:color w:val="000000"/>
          <w:sz w:val="28"/>
          <w:szCs w:val="28"/>
          <w:lang w:val="es-ES"/>
        </w:rPr>
      </w:pPr>
    </w:p>
    <w:p w:rsidR="00DF6F57" w:rsidRPr="00DF6F57" w:rsidRDefault="00DF6F57" w:rsidP="00DF6F57">
      <w:pPr>
        <w:jc w:val="both"/>
        <w:rPr>
          <w:rFonts w:ascii="Arial Narrow" w:hAnsi="Arial Narrow" w:cs="Microsoft Sans Serif"/>
          <w:color w:val="000000"/>
          <w:sz w:val="28"/>
          <w:szCs w:val="28"/>
          <w:lang w:val="es-ES"/>
        </w:rPr>
      </w:pPr>
      <w:r w:rsidRPr="00DF6F57">
        <w:rPr>
          <w:rFonts w:ascii="Arial Narrow" w:hAnsi="Arial Narrow" w:cs="Microsoft Sans Serif"/>
          <w:b/>
          <w:bCs/>
          <w:iCs/>
          <w:color w:val="000000"/>
          <w:sz w:val="28"/>
          <w:szCs w:val="28"/>
          <w:lang w:val="es-ES"/>
        </w:rPr>
        <w:t xml:space="preserve">ANA LUCÍA CAICEDO CALDERÓN </w:t>
      </w:r>
      <w:r w:rsidRPr="00DF6F57">
        <w:rPr>
          <w:rFonts w:ascii="Arial Narrow" w:hAnsi="Arial Narrow" w:cs="Microsoft Sans Serif"/>
          <w:b/>
          <w:bCs/>
          <w:iCs/>
          <w:color w:val="000000"/>
          <w:sz w:val="28"/>
          <w:szCs w:val="28"/>
          <w:lang w:val="es-ES"/>
        </w:rPr>
        <w:tab/>
      </w:r>
      <w:r w:rsidRPr="00DF6F57">
        <w:rPr>
          <w:rFonts w:ascii="Arial Narrow" w:hAnsi="Arial Narrow" w:cs="Microsoft Sans Serif"/>
          <w:b/>
          <w:bCs/>
          <w:iCs/>
          <w:color w:val="000000"/>
          <w:sz w:val="28"/>
          <w:szCs w:val="28"/>
          <w:lang w:val="es-ES"/>
        </w:rPr>
        <w:tab/>
        <w:t xml:space="preserve">     JULIO CÉSAR SALAZAR MUÑOZ</w:t>
      </w:r>
      <w:r w:rsidRPr="00DF6F57">
        <w:rPr>
          <w:rFonts w:ascii="Arial Narrow" w:hAnsi="Arial Narrow" w:cs="Microsoft Sans Serif"/>
          <w:color w:val="000000"/>
          <w:sz w:val="28"/>
          <w:szCs w:val="28"/>
          <w:lang w:val="es-ES"/>
        </w:rPr>
        <w:t xml:space="preserve"> </w:t>
      </w:r>
      <w:r w:rsidRPr="00DF6F57">
        <w:rPr>
          <w:rFonts w:ascii="Arial Narrow" w:hAnsi="Arial Narrow" w:cs="Microsoft Sans Serif"/>
          <w:color w:val="000000"/>
          <w:sz w:val="28"/>
          <w:szCs w:val="28"/>
          <w:lang w:val="es-ES"/>
        </w:rPr>
        <w:tab/>
        <w:t xml:space="preserve">         Magistrada </w:t>
      </w:r>
      <w:r w:rsidRPr="00DF6F57">
        <w:rPr>
          <w:rFonts w:ascii="Arial Narrow" w:hAnsi="Arial Narrow" w:cs="Microsoft Sans Serif"/>
          <w:color w:val="000000"/>
          <w:sz w:val="28"/>
          <w:szCs w:val="28"/>
          <w:lang w:val="es-ES"/>
        </w:rPr>
        <w:tab/>
        <w:t xml:space="preserve">                                                          Magistrado</w:t>
      </w:r>
      <w:r w:rsidRPr="00DF6F57">
        <w:rPr>
          <w:rFonts w:ascii="Arial Narrow" w:hAnsi="Arial Narrow" w:cs="Microsoft Sans Serif"/>
          <w:color w:val="000000"/>
          <w:sz w:val="28"/>
          <w:szCs w:val="28"/>
          <w:lang w:val="es-ES"/>
        </w:rPr>
        <w:tab/>
      </w:r>
      <w:r w:rsidRPr="00DF6F57">
        <w:rPr>
          <w:rFonts w:ascii="Arial Narrow" w:hAnsi="Arial Narrow" w:cs="Microsoft Sans Serif"/>
          <w:color w:val="000000"/>
          <w:sz w:val="28"/>
          <w:szCs w:val="28"/>
          <w:lang w:val="es-ES"/>
        </w:rPr>
        <w:tab/>
      </w:r>
    </w:p>
    <w:p w:rsidR="00DF6F57" w:rsidRPr="00DF6F57" w:rsidRDefault="00DF6F57" w:rsidP="00DF6F57">
      <w:pPr>
        <w:jc w:val="both"/>
        <w:rPr>
          <w:rFonts w:ascii="Arial Narrow" w:hAnsi="Arial Narrow" w:cs="Microsoft Sans Serif"/>
          <w:color w:val="000000"/>
          <w:sz w:val="28"/>
          <w:szCs w:val="28"/>
          <w:lang w:val="es-ES"/>
        </w:rPr>
      </w:pPr>
      <w:r w:rsidRPr="00DF6F57">
        <w:rPr>
          <w:rFonts w:ascii="Arial Narrow" w:hAnsi="Arial Narrow" w:cs="Microsoft Sans Serif"/>
          <w:color w:val="000000"/>
          <w:sz w:val="28"/>
          <w:szCs w:val="28"/>
          <w:lang w:val="es-ES"/>
        </w:rPr>
        <w:tab/>
      </w:r>
      <w:r w:rsidRPr="00DF6F57">
        <w:rPr>
          <w:rFonts w:ascii="Arial Narrow" w:hAnsi="Arial Narrow" w:cs="Microsoft Sans Serif"/>
          <w:color w:val="000000"/>
          <w:sz w:val="28"/>
          <w:szCs w:val="28"/>
          <w:lang w:val="es-ES"/>
        </w:rPr>
        <w:tab/>
      </w:r>
      <w:r w:rsidRPr="00DF6F57">
        <w:rPr>
          <w:rFonts w:ascii="Arial Narrow" w:hAnsi="Arial Narrow" w:cs="Microsoft Sans Serif"/>
          <w:color w:val="000000"/>
          <w:sz w:val="28"/>
          <w:szCs w:val="28"/>
          <w:lang w:val="es-ES"/>
        </w:rPr>
        <w:tab/>
        <w:t xml:space="preserve"> </w:t>
      </w:r>
    </w:p>
    <w:p w:rsidR="00DF6F57" w:rsidRPr="00DF6F57" w:rsidRDefault="00DF6F57" w:rsidP="00DF6F57">
      <w:pPr>
        <w:jc w:val="both"/>
        <w:rPr>
          <w:rFonts w:ascii="Arial Narrow" w:hAnsi="Arial Narrow" w:cs="Microsoft Sans Serif"/>
          <w:color w:val="000000"/>
          <w:sz w:val="28"/>
          <w:szCs w:val="28"/>
          <w:lang w:val="es-ES"/>
        </w:rPr>
      </w:pPr>
      <w:r w:rsidRPr="00DF6F57">
        <w:rPr>
          <w:rFonts w:ascii="Arial Narrow" w:hAnsi="Arial Narrow" w:cs="Microsoft Sans Serif"/>
          <w:color w:val="000000"/>
          <w:sz w:val="28"/>
          <w:szCs w:val="28"/>
          <w:lang w:val="es-ES"/>
        </w:rPr>
        <w:t xml:space="preserve">      </w:t>
      </w:r>
    </w:p>
    <w:p w:rsidR="00DF6F57" w:rsidRPr="00DF6F57" w:rsidRDefault="00DF6F57" w:rsidP="00DF6F57">
      <w:pPr>
        <w:ind w:firstLine="900"/>
        <w:jc w:val="center"/>
        <w:rPr>
          <w:rFonts w:ascii="Arial Narrow" w:hAnsi="Arial Narrow" w:cs="Microsoft Sans Serif"/>
          <w:bCs/>
          <w:iCs/>
          <w:color w:val="000000"/>
          <w:sz w:val="28"/>
          <w:szCs w:val="28"/>
          <w:lang w:val="es-ES"/>
        </w:rPr>
      </w:pPr>
    </w:p>
    <w:p w:rsidR="00DF6F57" w:rsidRPr="00DF6F57" w:rsidRDefault="00DF6F57" w:rsidP="00DF6F57">
      <w:pPr>
        <w:ind w:firstLine="900"/>
        <w:jc w:val="center"/>
        <w:rPr>
          <w:rFonts w:ascii="Arial Narrow" w:hAnsi="Arial Narrow" w:cs="Microsoft Sans Serif"/>
          <w:bCs/>
          <w:iCs/>
          <w:color w:val="000000"/>
          <w:sz w:val="28"/>
          <w:szCs w:val="28"/>
          <w:lang w:val="es-ES"/>
        </w:rPr>
      </w:pPr>
    </w:p>
    <w:p w:rsidR="00DF6F57" w:rsidRPr="00DF6F57" w:rsidRDefault="00DF6F57" w:rsidP="00DF6F57">
      <w:pPr>
        <w:ind w:firstLine="900"/>
        <w:jc w:val="center"/>
        <w:rPr>
          <w:rFonts w:ascii="Arial Narrow" w:hAnsi="Arial Narrow" w:cs="Microsoft Sans Serif"/>
          <w:bCs/>
          <w:iCs/>
          <w:color w:val="000000"/>
          <w:sz w:val="28"/>
          <w:szCs w:val="28"/>
          <w:lang w:val="es-ES"/>
        </w:rPr>
      </w:pPr>
    </w:p>
    <w:p w:rsidR="00DF6F57" w:rsidRPr="00DF6F57" w:rsidRDefault="00DF6F57" w:rsidP="00DF6F57">
      <w:pPr>
        <w:jc w:val="center"/>
        <w:rPr>
          <w:rFonts w:ascii="Arial Narrow" w:hAnsi="Arial Narrow" w:cs="Microsoft Sans Serif"/>
          <w:bCs/>
          <w:iCs/>
          <w:color w:val="000000"/>
          <w:sz w:val="28"/>
          <w:szCs w:val="28"/>
          <w:lang w:val="es-ES"/>
        </w:rPr>
      </w:pPr>
      <w:r w:rsidRPr="00DF6F57">
        <w:rPr>
          <w:rFonts w:ascii="Arial Narrow" w:hAnsi="Arial Narrow" w:cs="Microsoft Sans Serif"/>
          <w:b/>
          <w:bCs/>
          <w:iCs/>
          <w:color w:val="000000"/>
          <w:sz w:val="28"/>
          <w:szCs w:val="28"/>
          <w:lang w:val="es-ES"/>
        </w:rPr>
        <w:t>Edna Patricia Duque Isaza</w:t>
      </w:r>
    </w:p>
    <w:p w:rsidR="00DF6F57" w:rsidRPr="00DF6F57" w:rsidRDefault="00DF6F57" w:rsidP="00DF6F57">
      <w:pPr>
        <w:jc w:val="center"/>
        <w:rPr>
          <w:rFonts w:ascii="Arial Narrow" w:hAnsi="Arial Narrow" w:cs="Microsoft Sans Serif"/>
          <w:iCs/>
          <w:color w:val="000000"/>
          <w:sz w:val="28"/>
          <w:szCs w:val="28"/>
          <w:lang w:val="es-ES"/>
        </w:rPr>
      </w:pPr>
      <w:r w:rsidRPr="00DF6F57">
        <w:rPr>
          <w:rFonts w:ascii="Arial Narrow" w:hAnsi="Arial Narrow" w:cs="Microsoft Sans Serif"/>
          <w:iCs/>
          <w:color w:val="000000"/>
          <w:sz w:val="28"/>
          <w:szCs w:val="28"/>
          <w:lang w:val="es-ES"/>
        </w:rPr>
        <w:t>Secretaria</w:t>
      </w:r>
    </w:p>
    <w:p w:rsidR="00DF6F57" w:rsidRPr="00DF6F57" w:rsidRDefault="00DF6F57" w:rsidP="00DF6F57">
      <w:pPr>
        <w:rPr>
          <w:rFonts w:ascii="Arial Narrow" w:hAnsi="Arial Narrow"/>
          <w:sz w:val="28"/>
          <w:szCs w:val="28"/>
        </w:rPr>
      </w:pPr>
    </w:p>
    <w:p w:rsidR="00DF6F57" w:rsidRPr="00DF6F57" w:rsidRDefault="00DF6F57" w:rsidP="00DF6F57">
      <w:pPr>
        <w:rPr>
          <w:rFonts w:ascii="Arial Narrow" w:hAnsi="Arial Narrow"/>
          <w:sz w:val="28"/>
          <w:szCs w:val="28"/>
        </w:rPr>
      </w:pPr>
    </w:p>
    <w:p w:rsidR="00DF6F57" w:rsidRPr="00DF6F57" w:rsidRDefault="00DF6F57" w:rsidP="00DF6F57">
      <w:pPr>
        <w:rPr>
          <w:rFonts w:ascii="Arial Narrow" w:hAnsi="Arial Narrow"/>
          <w:sz w:val="28"/>
          <w:szCs w:val="28"/>
        </w:rPr>
      </w:pPr>
    </w:p>
    <w:p w:rsidR="00DF6F57" w:rsidRPr="00DF6F57" w:rsidRDefault="00DF6F57" w:rsidP="00DF6F57">
      <w:pPr>
        <w:rPr>
          <w:rFonts w:ascii="Arial Narrow" w:hAnsi="Arial Narrow"/>
          <w:sz w:val="28"/>
          <w:szCs w:val="28"/>
        </w:rPr>
      </w:pPr>
    </w:p>
    <w:p w:rsidR="00DF6F57" w:rsidRPr="00DF6F57" w:rsidRDefault="00DF6F57" w:rsidP="00DF6F57">
      <w:pPr>
        <w:rPr>
          <w:rFonts w:ascii="Arial Narrow" w:hAnsi="Arial Narrow"/>
          <w:sz w:val="28"/>
          <w:szCs w:val="28"/>
        </w:rPr>
      </w:pPr>
    </w:p>
    <w:p w:rsidR="00CF5E21" w:rsidRPr="00DF6F57" w:rsidRDefault="00CF5E21">
      <w:pPr>
        <w:rPr>
          <w:rFonts w:ascii="Arial Narrow" w:hAnsi="Arial Narrow"/>
          <w:sz w:val="28"/>
          <w:szCs w:val="28"/>
        </w:rPr>
      </w:pPr>
    </w:p>
    <w:sectPr w:rsidR="00CF5E21" w:rsidRPr="00DF6F57" w:rsidSect="002645D3">
      <w:headerReference w:type="default" r:id="rId7"/>
      <w:footerReference w:type="even" r:id="rId8"/>
      <w:footerReference w:type="default" r:id="rId9"/>
      <w:pgSz w:w="12242" w:h="18722"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52" w:rsidRDefault="00DC7B52" w:rsidP="00DF6F57">
      <w:r>
        <w:separator/>
      </w:r>
    </w:p>
  </w:endnote>
  <w:endnote w:type="continuationSeparator" w:id="0">
    <w:p w:rsidR="00DC7B52" w:rsidRDefault="00DC7B52" w:rsidP="00DF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61" w:rsidRDefault="007A7E6D"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61" w:rsidRDefault="00DC7B5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61" w:rsidRDefault="007A7E6D"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68B0">
      <w:rPr>
        <w:rStyle w:val="Nmerodepgina"/>
        <w:noProof/>
      </w:rPr>
      <w:t>4</w:t>
    </w:r>
    <w:r>
      <w:rPr>
        <w:rStyle w:val="Nmerodepgina"/>
      </w:rPr>
      <w:fldChar w:fldCharType="end"/>
    </w:r>
  </w:p>
  <w:p w:rsidR="008C5361" w:rsidRDefault="00DC7B5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52" w:rsidRDefault="00DC7B52" w:rsidP="00DF6F57">
      <w:r>
        <w:separator/>
      </w:r>
    </w:p>
  </w:footnote>
  <w:footnote w:type="continuationSeparator" w:id="0">
    <w:p w:rsidR="00DC7B52" w:rsidRDefault="00DC7B52" w:rsidP="00DF6F57">
      <w:r>
        <w:continuationSeparator/>
      </w:r>
    </w:p>
  </w:footnote>
  <w:footnote w:id="1">
    <w:p w:rsidR="00C21AF3" w:rsidRPr="00D835E8" w:rsidRDefault="00C21AF3" w:rsidP="00C21AF3">
      <w:pPr>
        <w:pStyle w:val="Textonotapie"/>
        <w:rPr>
          <w:rFonts w:ascii="Arial Narrow" w:hAnsi="Arial Narrow"/>
          <w:i/>
          <w:sz w:val="16"/>
          <w:szCs w:val="16"/>
          <w:lang w:val="es-ES"/>
        </w:rPr>
      </w:pPr>
      <w:r w:rsidRPr="00D835E8">
        <w:rPr>
          <w:rStyle w:val="Refdenotaalpie"/>
          <w:rFonts w:ascii="Arial Narrow" w:hAnsi="Arial Narrow"/>
          <w:i/>
          <w:sz w:val="16"/>
          <w:szCs w:val="16"/>
        </w:rPr>
        <w:footnoteRef/>
      </w:r>
      <w:r w:rsidRPr="00D835E8">
        <w:rPr>
          <w:rFonts w:ascii="Arial Narrow" w:hAnsi="Arial Narrow"/>
          <w:i/>
          <w:sz w:val="16"/>
          <w:szCs w:val="16"/>
        </w:rPr>
        <w:t xml:space="preserve"> “Son apelables los siguientes autos proferidos en primera instancia (…) 2º El que rechace la presentación de una de las partes o la intervención de terceros”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61" w:rsidRPr="00E4252A" w:rsidRDefault="007A7E6D" w:rsidP="00A15930">
    <w:pPr>
      <w:jc w:val="both"/>
      <w:rPr>
        <w:rFonts w:ascii="Arial Narrow" w:hAnsi="Arial Narrow" w:cs="Arial"/>
        <w:bCs/>
        <w:color w:val="000000"/>
        <w:sz w:val="16"/>
        <w:szCs w:val="16"/>
      </w:rPr>
    </w:pPr>
    <w:r w:rsidRPr="00E4252A">
      <w:rPr>
        <w:rFonts w:ascii="Arial Narrow" w:hAnsi="Arial Narrow" w:cs="Arial"/>
        <w:bCs/>
        <w:color w:val="000000"/>
        <w:sz w:val="16"/>
        <w:szCs w:val="16"/>
      </w:rPr>
      <w:t>Radicación No: 660</w:t>
    </w:r>
    <w:r w:rsidR="00DF6F57">
      <w:rPr>
        <w:rFonts w:ascii="Arial Narrow" w:hAnsi="Arial Narrow" w:cs="Arial"/>
        <w:bCs/>
        <w:color w:val="000000"/>
        <w:sz w:val="16"/>
        <w:szCs w:val="16"/>
      </w:rPr>
      <w:t>45</w:t>
    </w:r>
    <w:r w:rsidRPr="00E4252A">
      <w:rPr>
        <w:rFonts w:ascii="Arial Narrow" w:hAnsi="Arial Narrow" w:cs="Arial"/>
        <w:bCs/>
        <w:color w:val="000000"/>
        <w:sz w:val="16"/>
        <w:szCs w:val="16"/>
      </w:rPr>
      <w:t>-31-</w:t>
    </w:r>
    <w:r w:rsidR="00DF6F57">
      <w:rPr>
        <w:rFonts w:ascii="Arial Narrow" w:hAnsi="Arial Narrow" w:cs="Arial"/>
        <w:bCs/>
        <w:color w:val="000000"/>
        <w:sz w:val="16"/>
        <w:szCs w:val="16"/>
      </w:rPr>
      <w:t>89</w:t>
    </w:r>
    <w:r w:rsidRPr="00E4252A">
      <w:rPr>
        <w:rFonts w:ascii="Arial Narrow" w:hAnsi="Arial Narrow" w:cs="Arial"/>
        <w:bCs/>
        <w:color w:val="000000"/>
        <w:sz w:val="16"/>
        <w:szCs w:val="16"/>
      </w:rPr>
      <w:t>-00</w:t>
    </w:r>
    <w:r w:rsidR="00DF6F57">
      <w:rPr>
        <w:rFonts w:ascii="Arial Narrow" w:hAnsi="Arial Narrow" w:cs="Arial"/>
        <w:bCs/>
        <w:color w:val="000000"/>
        <w:sz w:val="16"/>
        <w:szCs w:val="16"/>
      </w:rPr>
      <w:t>1</w:t>
    </w:r>
    <w:r w:rsidRPr="00E4252A">
      <w:rPr>
        <w:rFonts w:ascii="Arial Narrow" w:hAnsi="Arial Narrow" w:cs="Arial"/>
        <w:bCs/>
        <w:color w:val="000000"/>
        <w:sz w:val="16"/>
        <w:szCs w:val="16"/>
      </w:rPr>
      <w:t>-20</w:t>
    </w:r>
    <w:r w:rsidR="00DF6F57">
      <w:rPr>
        <w:rFonts w:ascii="Arial Narrow" w:hAnsi="Arial Narrow" w:cs="Arial"/>
        <w:bCs/>
        <w:color w:val="000000"/>
        <w:sz w:val="16"/>
        <w:szCs w:val="16"/>
      </w:rPr>
      <w:t>14</w:t>
    </w:r>
    <w:r w:rsidRPr="00E4252A">
      <w:rPr>
        <w:rFonts w:ascii="Arial Narrow" w:hAnsi="Arial Narrow" w:cs="Arial"/>
        <w:bCs/>
        <w:color w:val="000000"/>
        <w:sz w:val="16"/>
        <w:szCs w:val="16"/>
      </w:rPr>
      <w:t>-00</w:t>
    </w:r>
    <w:r w:rsidR="00DF6F57">
      <w:rPr>
        <w:rFonts w:ascii="Arial Narrow" w:hAnsi="Arial Narrow" w:cs="Arial"/>
        <w:bCs/>
        <w:color w:val="000000"/>
        <w:sz w:val="16"/>
        <w:szCs w:val="16"/>
      </w:rPr>
      <w:t>132</w:t>
    </w:r>
    <w:r w:rsidRPr="00E4252A">
      <w:rPr>
        <w:rFonts w:ascii="Arial Narrow" w:hAnsi="Arial Narrow" w:cs="Arial"/>
        <w:bCs/>
        <w:color w:val="000000"/>
        <w:sz w:val="16"/>
        <w:szCs w:val="16"/>
      </w:rPr>
      <w:t>-0</w:t>
    </w:r>
    <w:r w:rsidR="00DF6F57">
      <w:rPr>
        <w:rFonts w:ascii="Arial Narrow" w:hAnsi="Arial Narrow" w:cs="Arial"/>
        <w:bCs/>
        <w:color w:val="000000"/>
        <w:sz w:val="16"/>
        <w:szCs w:val="16"/>
      </w:rPr>
      <w:t>1</w:t>
    </w:r>
  </w:p>
  <w:p w:rsidR="008C5361" w:rsidRPr="00E4252A" w:rsidRDefault="00DF6F57" w:rsidP="00E4252A">
    <w:pPr>
      <w:jc w:val="both"/>
      <w:rPr>
        <w:rFonts w:ascii="Arial Narrow" w:hAnsi="Arial Narrow"/>
        <w:color w:val="000000"/>
      </w:rPr>
    </w:pPr>
    <w:r>
      <w:rPr>
        <w:rFonts w:ascii="Arial Narrow" w:hAnsi="Arial Narrow" w:cs="Arial"/>
        <w:bCs/>
        <w:color w:val="000000"/>
        <w:sz w:val="16"/>
        <w:szCs w:val="16"/>
      </w:rPr>
      <w:t xml:space="preserve">Sandra Lorena Díaz Acevedo </w:t>
    </w:r>
    <w:r w:rsidR="007A7E6D">
      <w:rPr>
        <w:rFonts w:ascii="Arial Narrow" w:hAnsi="Arial Narrow" w:cs="Arial"/>
        <w:bCs/>
        <w:color w:val="000000"/>
        <w:sz w:val="16"/>
        <w:szCs w:val="16"/>
      </w:rPr>
      <w:t>vs</w:t>
    </w:r>
    <w:r>
      <w:rPr>
        <w:rFonts w:ascii="Arial Narrow" w:hAnsi="Arial Narrow" w:cs="Arial"/>
        <w:bCs/>
        <w:color w:val="000000"/>
        <w:sz w:val="16"/>
        <w:szCs w:val="16"/>
      </w:rPr>
      <w:t xml:space="preserve"> Carlos Alberto Díaz Acevedo</w:t>
    </w:r>
    <w:r w:rsidR="007A7E6D">
      <w:rPr>
        <w:rFonts w:ascii="Arial Narrow" w:hAnsi="Arial Narrow" w:cs="Arial"/>
        <w:bCs/>
        <w:color w:val="000000"/>
        <w:sz w:val="16"/>
        <w:szCs w:val="16"/>
      </w:rPr>
      <w:t xml:space="preserve"> y otro</w:t>
    </w:r>
    <w:r>
      <w:rPr>
        <w:rFonts w:ascii="Arial Narrow" w:hAnsi="Arial Narrow" w:cs="Arial"/>
        <w:bCs/>
        <w:color w:val="00000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57"/>
    <w:rsid w:val="000A3C76"/>
    <w:rsid w:val="000F322F"/>
    <w:rsid w:val="001C7AF7"/>
    <w:rsid w:val="002F68B0"/>
    <w:rsid w:val="00412C0F"/>
    <w:rsid w:val="00474A55"/>
    <w:rsid w:val="00490E48"/>
    <w:rsid w:val="00511E72"/>
    <w:rsid w:val="00593C29"/>
    <w:rsid w:val="005979A0"/>
    <w:rsid w:val="005B64FA"/>
    <w:rsid w:val="005F0666"/>
    <w:rsid w:val="007601B3"/>
    <w:rsid w:val="007A7E6D"/>
    <w:rsid w:val="00955DD0"/>
    <w:rsid w:val="00A0773F"/>
    <w:rsid w:val="00BA3F3D"/>
    <w:rsid w:val="00C21AF3"/>
    <w:rsid w:val="00C81202"/>
    <w:rsid w:val="00CC6DBC"/>
    <w:rsid w:val="00CF5E21"/>
    <w:rsid w:val="00D835E8"/>
    <w:rsid w:val="00DC7B52"/>
    <w:rsid w:val="00DE2D40"/>
    <w:rsid w:val="00DF6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8BFAB-4AA0-45FE-93D1-3F818ADA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5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6F57"/>
    <w:pPr>
      <w:tabs>
        <w:tab w:val="center" w:pos="4252"/>
        <w:tab w:val="right" w:pos="8504"/>
      </w:tabs>
    </w:pPr>
  </w:style>
  <w:style w:type="character" w:customStyle="1" w:styleId="PiedepginaCar">
    <w:name w:val="Pie de página Car"/>
    <w:basedOn w:val="Fuentedeprrafopredeter"/>
    <w:link w:val="Piedepgina"/>
    <w:rsid w:val="00DF6F5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6F57"/>
  </w:style>
  <w:style w:type="paragraph" w:customStyle="1" w:styleId="Textoindependiente31">
    <w:name w:val="Texto independiente 31"/>
    <w:basedOn w:val="Normal"/>
    <w:rsid w:val="00DF6F57"/>
    <w:pPr>
      <w:spacing w:line="360" w:lineRule="auto"/>
      <w:jc w:val="both"/>
    </w:pPr>
    <w:rPr>
      <w:rFonts w:ascii="Arial" w:hAnsi="Arial"/>
    </w:rPr>
  </w:style>
  <w:style w:type="paragraph" w:styleId="Encabezado">
    <w:name w:val="header"/>
    <w:basedOn w:val="Normal"/>
    <w:link w:val="EncabezadoCar"/>
    <w:uiPriority w:val="99"/>
    <w:unhideWhenUsed/>
    <w:rsid w:val="00DF6F57"/>
    <w:pPr>
      <w:tabs>
        <w:tab w:val="center" w:pos="4252"/>
        <w:tab w:val="right" w:pos="8504"/>
      </w:tabs>
    </w:pPr>
  </w:style>
  <w:style w:type="character" w:customStyle="1" w:styleId="EncabezadoCar">
    <w:name w:val="Encabezado Car"/>
    <w:basedOn w:val="Fuentedeprrafopredeter"/>
    <w:link w:val="Encabezado"/>
    <w:uiPriority w:val="99"/>
    <w:rsid w:val="00DF6F57"/>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D835E8"/>
    <w:rPr>
      <w:sz w:val="20"/>
    </w:rPr>
  </w:style>
  <w:style w:type="character" w:customStyle="1" w:styleId="TextonotapieCar">
    <w:name w:val="Texto nota pie Car"/>
    <w:basedOn w:val="Fuentedeprrafopredeter"/>
    <w:link w:val="Textonotapie"/>
    <w:uiPriority w:val="99"/>
    <w:semiHidden/>
    <w:rsid w:val="00D835E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835E8"/>
    <w:rPr>
      <w:vertAlign w:val="superscript"/>
    </w:rPr>
  </w:style>
  <w:style w:type="paragraph" w:styleId="Textodeglobo">
    <w:name w:val="Balloon Text"/>
    <w:basedOn w:val="Normal"/>
    <w:link w:val="TextodegloboCar"/>
    <w:uiPriority w:val="99"/>
    <w:semiHidden/>
    <w:unhideWhenUsed/>
    <w:rsid w:val="00A077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73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63FD-0E5A-4119-8718-4AA7A41E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12</cp:revision>
  <cp:lastPrinted>2015-10-15T13:11:00Z</cp:lastPrinted>
  <dcterms:created xsi:type="dcterms:W3CDTF">2015-10-06T20:49:00Z</dcterms:created>
  <dcterms:modified xsi:type="dcterms:W3CDTF">2015-10-15T13:15:00Z</dcterms:modified>
</cp:coreProperties>
</file>