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81C" w:rsidRPr="00263342" w:rsidRDefault="00DF581C" w:rsidP="00D0065F">
      <w:pPr>
        <w:jc w:val="both"/>
        <w:rPr>
          <w:rFonts w:ascii="Arial Narrow" w:hAnsi="Arial Narrow" w:cs="Tahoma"/>
          <w:i/>
          <w:sz w:val="18"/>
          <w:szCs w:val="18"/>
          <w:lang w:val="es-ES"/>
        </w:rPr>
      </w:pPr>
      <w:r w:rsidRPr="00263342">
        <w:rPr>
          <w:rFonts w:ascii="Arial Narrow" w:hAnsi="Arial Narrow" w:cs="Tahoma"/>
          <w:b/>
          <w:i/>
          <w:sz w:val="18"/>
          <w:szCs w:val="18"/>
          <w:lang w:val="es-ES"/>
        </w:rPr>
        <w:t>Providencia</w:t>
      </w:r>
      <w:r w:rsidRPr="00263342">
        <w:rPr>
          <w:rFonts w:ascii="Arial Narrow" w:hAnsi="Arial Narrow" w:cs="Tahoma"/>
          <w:i/>
          <w:sz w:val="18"/>
          <w:szCs w:val="18"/>
          <w:lang w:val="es-ES"/>
        </w:rPr>
        <w:t>:</w:t>
      </w:r>
      <w:r w:rsidRPr="00263342">
        <w:rPr>
          <w:rFonts w:ascii="Arial Narrow" w:hAnsi="Arial Narrow" w:cs="Tahoma"/>
          <w:i/>
          <w:sz w:val="18"/>
          <w:szCs w:val="18"/>
          <w:lang w:val="es-ES"/>
        </w:rPr>
        <w:tab/>
      </w:r>
      <w:r w:rsidRPr="00263342">
        <w:rPr>
          <w:rFonts w:ascii="Arial Narrow" w:hAnsi="Arial Narrow" w:cs="Tahoma"/>
          <w:i/>
          <w:sz w:val="18"/>
          <w:szCs w:val="18"/>
          <w:lang w:val="es-ES"/>
        </w:rPr>
        <w:tab/>
        <w:t xml:space="preserve">      </w:t>
      </w:r>
      <w:r w:rsidRPr="00263342">
        <w:rPr>
          <w:rFonts w:ascii="Arial Narrow" w:hAnsi="Arial Narrow" w:cs="Tahoma"/>
          <w:i/>
          <w:sz w:val="18"/>
          <w:szCs w:val="18"/>
          <w:lang w:val="es-ES"/>
        </w:rPr>
        <w:tab/>
        <w:t xml:space="preserve">  Auto de segunda instancia,</w:t>
      </w:r>
      <w:r w:rsidR="00461919">
        <w:rPr>
          <w:rFonts w:ascii="Arial Narrow" w:hAnsi="Arial Narrow" w:cs="Tahoma"/>
          <w:i/>
          <w:sz w:val="18"/>
          <w:szCs w:val="18"/>
          <w:lang w:val="es-ES"/>
        </w:rPr>
        <w:t xml:space="preserve"> martes 20</w:t>
      </w:r>
      <w:r w:rsidR="007A7775">
        <w:rPr>
          <w:rFonts w:ascii="Arial Narrow" w:hAnsi="Arial Narrow" w:cs="Tahoma"/>
          <w:i/>
          <w:sz w:val="18"/>
          <w:szCs w:val="18"/>
          <w:lang w:val="es-ES"/>
        </w:rPr>
        <w:t xml:space="preserve"> de octubre de </w:t>
      </w:r>
      <w:r w:rsidRPr="00263342">
        <w:rPr>
          <w:rFonts w:ascii="Arial Narrow" w:hAnsi="Arial Narrow" w:cs="Tahoma"/>
          <w:i/>
          <w:sz w:val="18"/>
          <w:szCs w:val="18"/>
          <w:lang w:val="es-ES"/>
        </w:rPr>
        <w:t>2015</w:t>
      </w:r>
    </w:p>
    <w:p w:rsidR="00DF581C" w:rsidRPr="00263342" w:rsidRDefault="00DF581C" w:rsidP="00D0065F">
      <w:pPr>
        <w:autoSpaceDE w:val="0"/>
        <w:autoSpaceDN w:val="0"/>
        <w:adjustRightInd w:val="0"/>
        <w:jc w:val="both"/>
        <w:rPr>
          <w:rFonts w:ascii="Arial Narrow" w:hAnsi="Arial Narrow" w:cs="Comic Sans MS"/>
          <w:i/>
          <w:sz w:val="18"/>
          <w:szCs w:val="18"/>
          <w:lang w:val="es-ES"/>
        </w:rPr>
      </w:pPr>
      <w:r w:rsidRPr="00263342">
        <w:rPr>
          <w:rFonts w:ascii="Arial Narrow" w:hAnsi="Arial Narrow" w:cs="Tahoma"/>
          <w:b/>
          <w:bCs/>
          <w:i/>
          <w:sz w:val="18"/>
          <w:szCs w:val="18"/>
          <w:lang w:val="es-ES"/>
        </w:rPr>
        <w:t>Radicación No</w:t>
      </w:r>
      <w:r w:rsidRPr="00263342">
        <w:rPr>
          <w:rFonts w:ascii="Arial Narrow" w:hAnsi="Arial Narrow" w:cs="Tahoma"/>
          <w:bCs/>
          <w:i/>
          <w:sz w:val="18"/>
          <w:szCs w:val="18"/>
          <w:lang w:val="es-ES"/>
        </w:rPr>
        <w:t>:</w:t>
      </w:r>
      <w:r w:rsidRPr="00263342">
        <w:rPr>
          <w:rFonts w:ascii="Arial Narrow" w:hAnsi="Arial Narrow" w:cs="Tahoma"/>
          <w:b/>
          <w:bCs/>
          <w:i/>
          <w:sz w:val="18"/>
          <w:szCs w:val="18"/>
          <w:lang w:val="es-ES"/>
        </w:rPr>
        <w:tab/>
        <w:t xml:space="preserve">             </w:t>
      </w:r>
      <w:r w:rsidRPr="00263342">
        <w:rPr>
          <w:rFonts w:ascii="Arial Narrow" w:hAnsi="Arial Narrow" w:cs="Tahoma"/>
          <w:b/>
          <w:bCs/>
          <w:i/>
          <w:sz w:val="18"/>
          <w:szCs w:val="18"/>
          <w:lang w:val="es-ES"/>
        </w:rPr>
        <w:tab/>
        <w:t xml:space="preserve">    </w:t>
      </w:r>
      <w:r w:rsidRPr="00263342">
        <w:rPr>
          <w:rFonts w:ascii="Arial Narrow" w:hAnsi="Arial Narrow" w:cs="Tahoma"/>
          <w:b/>
          <w:bCs/>
          <w:i/>
          <w:sz w:val="18"/>
          <w:szCs w:val="18"/>
          <w:lang w:val="es-ES"/>
        </w:rPr>
        <w:tab/>
        <w:t xml:space="preserve">  </w:t>
      </w:r>
      <w:r w:rsidRPr="00263342">
        <w:rPr>
          <w:rFonts w:ascii="Arial Narrow" w:hAnsi="Arial Narrow" w:cs="Tahoma"/>
          <w:bCs/>
          <w:i/>
          <w:sz w:val="18"/>
          <w:szCs w:val="18"/>
          <w:lang w:val="es-ES"/>
        </w:rPr>
        <w:t>66001-31-05-00</w:t>
      </w:r>
      <w:r w:rsidR="007A7775">
        <w:rPr>
          <w:rFonts w:ascii="Arial Narrow" w:hAnsi="Arial Narrow" w:cs="Tahoma"/>
          <w:bCs/>
          <w:i/>
          <w:sz w:val="18"/>
          <w:szCs w:val="18"/>
          <w:lang w:val="es-ES"/>
        </w:rPr>
        <w:t>3</w:t>
      </w:r>
      <w:r w:rsidRPr="00263342">
        <w:rPr>
          <w:rFonts w:ascii="Arial Narrow" w:hAnsi="Arial Narrow" w:cs="Tahoma"/>
          <w:bCs/>
          <w:i/>
          <w:sz w:val="18"/>
          <w:szCs w:val="18"/>
          <w:lang w:val="es-ES"/>
        </w:rPr>
        <w:t>-200</w:t>
      </w:r>
      <w:r w:rsidR="007A7775">
        <w:rPr>
          <w:rFonts w:ascii="Arial Narrow" w:hAnsi="Arial Narrow" w:cs="Tahoma"/>
          <w:bCs/>
          <w:i/>
          <w:sz w:val="18"/>
          <w:szCs w:val="18"/>
          <w:lang w:val="es-ES"/>
        </w:rPr>
        <w:t>8</w:t>
      </w:r>
      <w:r w:rsidRPr="00263342">
        <w:rPr>
          <w:rFonts w:ascii="Arial Narrow" w:hAnsi="Arial Narrow" w:cs="Tahoma"/>
          <w:bCs/>
          <w:i/>
          <w:sz w:val="18"/>
          <w:szCs w:val="18"/>
          <w:lang w:val="es-ES"/>
        </w:rPr>
        <w:t>-00</w:t>
      </w:r>
      <w:r w:rsidR="007A7775">
        <w:rPr>
          <w:rFonts w:ascii="Arial Narrow" w:hAnsi="Arial Narrow" w:cs="Tahoma"/>
          <w:bCs/>
          <w:i/>
          <w:sz w:val="18"/>
          <w:szCs w:val="18"/>
          <w:lang w:val="es-ES"/>
        </w:rPr>
        <w:t>084</w:t>
      </w:r>
      <w:r w:rsidRPr="00263342">
        <w:rPr>
          <w:rFonts w:ascii="Arial Narrow" w:hAnsi="Arial Narrow" w:cs="Tahoma"/>
          <w:bCs/>
          <w:i/>
          <w:sz w:val="18"/>
          <w:szCs w:val="18"/>
          <w:lang w:val="es-ES"/>
        </w:rPr>
        <w:t>-02</w:t>
      </w:r>
    </w:p>
    <w:p w:rsidR="00DF581C" w:rsidRPr="00263342" w:rsidRDefault="00DF581C" w:rsidP="00D0065F">
      <w:pPr>
        <w:jc w:val="both"/>
        <w:rPr>
          <w:rFonts w:ascii="Arial Narrow" w:hAnsi="Arial Narrow" w:cs="Tahoma"/>
          <w:i/>
          <w:iCs/>
          <w:sz w:val="18"/>
          <w:szCs w:val="18"/>
          <w:lang w:val="es-ES"/>
        </w:rPr>
      </w:pPr>
      <w:r w:rsidRPr="00263342">
        <w:rPr>
          <w:rFonts w:ascii="Arial Narrow" w:hAnsi="Arial Narrow" w:cs="Tahoma"/>
          <w:b/>
          <w:bCs/>
          <w:i/>
          <w:iCs/>
          <w:sz w:val="18"/>
          <w:szCs w:val="18"/>
          <w:lang w:val="es-ES"/>
        </w:rPr>
        <w:t>Proceso</w:t>
      </w:r>
      <w:r w:rsidRPr="00263342">
        <w:rPr>
          <w:rFonts w:ascii="Arial Narrow" w:hAnsi="Arial Narrow" w:cs="Tahoma"/>
          <w:bCs/>
          <w:i/>
          <w:iCs/>
          <w:sz w:val="18"/>
          <w:szCs w:val="18"/>
          <w:lang w:val="es-ES"/>
        </w:rPr>
        <w:t>:</w:t>
      </w:r>
      <w:r w:rsidRPr="00263342">
        <w:rPr>
          <w:rFonts w:ascii="Arial Narrow" w:hAnsi="Arial Narrow" w:cs="Tahoma"/>
          <w:b/>
          <w:i/>
          <w:iCs/>
          <w:sz w:val="18"/>
          <w:szCs w:val="18"/>
          <w:lang w:val="es-ES"/>
        </w:rPr>
        <w:tab/>
      </w:r>
      <w:r w:rsidRPr="00263342">
        <w:rPr>
          <w:rFonts w:ascii="Arial Narrow" w:hAnsi="Arial Narrow" w:cs="Tahoma"/>
          <w:i/>
          <w:iCs/>
          <w:sz w:val="18"/>
          <w:szCs w:val="18"/>
          <w:lang w:val="es-ES"/>
        </w:rPr>
        <w:tab/>
        <w:t xml:space="preserve">                </w:t>
      </w:r>
      <w:r w:rsidRPr="00263342">
        <w:rPr>
          <w:rFonts w:ascii="Arial Narrow" w:hAnsi="Arial Narrow" w:cs="Tahoma"/>
          <w:i/>
          <w:iCs/>
          <w:sz w:val="18"/>
          <w:szCs w:val="18"/>
          <w:lang w:val="es-ES"/>
        </w:rPr>
        <w:tab/>
      </w:r>
      <w:r w:rsidRPr="00263342">
        <w:rPr>
          <w:rFonts w:ascii="Arial Narrow" w:hAnsi="Arial Narrow" w:cs="Tahoma"/>
          <w:i/>
          <w:iCs/>
          <w:sz w:val="18"/>
          <w:szCs w:val="18"/>
          <w:lang w:val="es-ES"/>
        </w:rPr>
        <w:tab/>
        <w:t xml:space="preserve">  </w:t>
      </w:r>
      <w:r>
        <w:rPr>
          <w:rFonts w:ascii="Arial Narrow" w:hAnsi="Arial Narrow" w:cs="Tahoma"/>
          <w:i/>
          <w:iCs/>
          <w:sz w:val="18"/>
          <w:szCs w:val="18"/>
          <w:lang w:val="es-ES"/>
        </w:rPr>
        <w:t>Ordinario</w:t>
      </w:r>
      <w:r w:rsidRPr="00263342">
        <w:rPr>
          <w:rFonts w:ascii="Arial Narrow" w:hAnsi="Arial Narrow" w:cs="Tahoma"/>
          <w:i/>
          <w:iCs/>
          <w:sz w:val="18"/>
          <w:szCs w:val="18"/>
          <w:lang w:val="es-ES"/>
        </w:rPr>
        <w:t xml:space="preserve"> Laboral</w:t>
      </w:r>
    </w:p>
    <w:p w:rsidR="00DF581C" w:rsidRPr="00263342" w:rsidRDefault="00DF581C" w:rsidP="00D0065F">
      <w:pPr>
        <w:ind w:left="2340" w:hanging="2340"/>
        <w:jc w:val="both"/>
        <w:rPr>
          <w:rFonts w:ascii="Arial Narrow" w:hAnsi="Arial Narrow" w:cs="Tahoma"/>
          <w:bCs/>
          <w:i/>
          <w:sz w:val="18"/>
          <w:szCs w:val="18"/>
          <w:lang w:val="es-ES"/>
        </w:rPr>
      </w:pPr>
      <w:r w:rsidRPr="00263342">
        <w:rPr>
          <w:rFonts w:ascii="Arial Narrow" w:hAnsi="Arial Narrow" w:cs="Tahoma"/>
          <w:b/>
          <w:i/>
          <w:iCs/>
          <w:sz w:val="18"/>
          <w:szCs w:val="18"/>
          <w:lang w:val="es-ES"/>
        </w:rPr>
        <w:t>Ejecutante</w:t>
      </w:r>
      <w:r w:rsidRPr="00263342">
        <w:rPr>
          <w:rFonts w:ascii="Arial Narrow" w:hAnsi="Arial Narrow" w:cs="Tahoma"/>
          <w:i/>
          <w:iCs/>
          <w:sz w:val="18"/>
          <w:szCs w:val="18"/>
          <w:lang w:val="es-ES"/>
        </w:rPr>
        <w:t>:</w:t>
      </w:r>
      <w:r w:rsidRPr="00263342">
        <w:rPr>
          <w:rFonts w:ascii="Arial Narrow" w:hAnsi="Arial Narrow" w:cs="Tahoma"/>
          <w:i/>
          <w:iCs/>
          <w:sz w:val="18"/>
          <w:szCs w:val="18"/>
          <w:lang w:val="es-ES"/>
        </w:rPr>
        <w:tab/>
        <w:t xml:space="preserve">              </w:t>
      </w:r>
      <w:r w:rsidR="007A7775">
        <w:rPr>
          <w:rFonts w:ascii="Arial Narrow" w:hAnsi="Arial Narrow" w:cs="Comic Sans MS"/>
          <w:i/>
          <w:sz w:val="18"/>
          <w:szCs w:val="18"/>
          <w:lang w:val="es-ES"/>
        </w:rPr>
        <w:t>Jairo Mera Vargas</w:t>
      </w:r>
    </w:p>
    <w:p w:rsidR="00DF581C" w:rsidRPr="00263342" w:rsidRDefault="00DF581C" w:rsidP="00D0065F">
      <w:pPr>
        <w:ind w:left="2310" w:hanging="2310"/>
        <w:jc w:val="both"/>
        <w:rPr>
          <w:rFonts w:ascii="Arial Narrow" w:hAnsi="Arial Narrow" w:cs="Tahoma"/>
          <w:bCs/>
          <w:i/>
          <w:sz w:val="18"/>
          <w:szCs w:val="18"/>
          <w:lang w:val="es-ES"/>
        </w:rPr>
      </w:pPr>
      <w:r w:rsidRPr="00263342">
        <w:rPr>
          <w:rFonts w:ascii="Arial Narrow" w:hAnsi="Arial Narrow" w:cs="Tahoma"/>
          <w:b/>
          <w:bCs/>
          <w:i/>
          <w:sz w:val="18"/>
          <w:szCs w:val="18"/>
          <w:lang w:val="es-ES"/>
        </w:rPr>
        <w:t>Ejecutado:</w:t>
      </w:r>
      <w:r w:rsidRPr="00263342">
        <w:rPr>
          <w:rFonts w:ascii="Arial Narrow" w:hAnsi="Arial Narrow" w:cs="Tahoma"/>
          <w:bCs/>
          <w:i/>
          <w:sz w:val="18"/>
          <w:szCs w:val="18"/>
          <w:lang w:val="es-ES"/>
        </w:rPr>
        <w:tab/>
        <w:t xml:space="preserve">               </w:t>
      </w:r>
      <w:r w:rsidR="007A7775">
        <w:rPr>
          <w:rFonts w:ascii="Arial Narrow" w:hAnsi="Arial Narrow" w:cs="Tahoma"/>
          <w:bCs/>
          <w:i/>
          <w:sz w:val="18"/>
          <w:szCs w:val="18"/>
          <w:lang w:val="es-ES"/>
        </w:rPr>
        <w:t>Municipio de Pereira y otros</w:t>
      </w:r>
    </w:p>
    <w:p w:rsidR="00DF581C" w:rsidRPr="00263342" w:rsidRDefault="00DF581C" w:rsidP="00D0065F">
      <w:pPr>
        <w:jc w:val="both"/>
        <w:rPr>
          <w:rFonts w:ascii="Arial Narrow" w:hAnsi="Arial Narrow" w:cs="Tahoma"/>
          <w:i/>
          <w:sz w:val="18"/>
          <w:szCs w:val="18"/>
          <w:lang w:val="es-ES"/>
        </w:rPr>
      </w:pPr>
      <w:r w:rsidRPr="00263342">
        <w:rPr>
          <w:rFonts w:ascii="Arial Narrow" w:hAnsi="Arial Narrow" w:cs="Tahoma"/>
          <w:b/>
          <w:i/>
          <w:sz w:val="18"/>
          <w:szCs w:val="18"/>
          <w:lang w:val="es-ES"/>
        </w:rPr>
        <w:t>Juzgado de origen</w:t>
      </w:r>
      <w:r w:rsidRPr="00263342">
        <w:rPr>
          <w:rFonts w:ascii="Arial Narrow" w:hAnsi="Arial Narrow" w:cs="Tahoma"/>
          <w:i/>
          <w:sz w:val="18"/>
          <w:szCs w:val="18"/>
          <w:lang w:val="es-ES"/>
        </w:rPr>
        <w:t>:</w:t>
      </w:r>
      <w:r w:rsidRPr="00263342">
        <w:rPr>
          <w:rFonts w:ascii="Arial Narrow" w:hAnsi="Arial Narrow" w:cs="Tahoma"/>
          <w:i/>
          <w:sz w:val="18"/>
          <w:szCs w:val="18"/>
          <w:lang w:val="es-ES"/>
        </w:rPr>
        <w:tab/>
        <w:t xml:space="preserve">       </w:t>
      </w:r>
      <w:r w:rsidRPr="00263342">
        <w:rPr>
          <w:rFonts w:ascii="Arial Narrow" w:hAnsi="Arial Narrow" w:cs="Tahoma"/>
          <w:i/>
          <w:sz w:val="18"/>
          <w:szCs w:val="18"/>
          <w:lang w:val="es-ES"/>
        </w:rPr>
        <w:tab/>
        <w:t xml:space="preserve">         </w:t>
      </w:r>
      <w:r w:rsidRPr="00263342">
        <w:rPr>
          <w:rFonts w:ascii="Arial Narrow" w:hAnsi="Arial Narrow" w:cs="Tahoma"/>
          <w:i/>
          <w:sz w:val="18"/>
          <w:szCs w:val="18"/>
          <w:lang w:val="es-ES"/>
        </w:rPr>
        <w:tab/>
        <w:t xml:space="preserve">  Segundo Laboral del Circuito De Descongestión</w:t>
      </w:r>
    </w:p>
    <w:p w:rsidR="00DF581C" w:rsidRPr="00DE572B" w:rsidRDefault="00DF581C" w:rsidP="00D0065F">
      <w:pPr>
        <w:jc w:val="both"/>
        <w:rPr>
          <w:rFonts w:ascii="Arial Narrow" w:hAnsi="Arial Narrow" w:cs="Tahoma"/>
          <w:b/>
          <w:i/>
          <w:iCs/>
          <w:sz w:val="18"/>
          <w:szCs w:val="18"/>
          <w:lang w:val="es-ES"/>
        </w:rPr>
      </w:pPr>
      <w:r w:rsidRPr="00263342">
        <w:rPr>
          <w:rFonts w:ascii="Arial Narrow" w:hAnsi="Arial Narrow" w:cs="Tahoma"/>
          <w:b/>
          <w:i/>
          <w:iCs/>
          <w:sz w:val="18"/>
          <w:szCs w:val="18"/>
          <w:lang w:val="es-ES"/>
        </w:rPr>
        <w:t xml:space="preserve">Magistrado Ponente:               </w:t>
      </w:r>
      <w:r w:rsidRPr="00263342">
        <w:rPr>
          <w:rFonts w:ascii="Arial Narrow" w:hAnsi="Arial Narrow" w:cs="Tahoma"/>
          <w:b/>
          <w:i/>
          <w:iCs/>
          <w:sz w:val="18"/>
          <w:szCs w:val="18"/>
          <w:lang w:val="es-ES"/>
        </w:rPr>
        <w:tab/>
        <w:t xml:space="preserve">     </w:t>
      </w:r>
      <w:r w:rsidRPr="00263342">
        <w:rPr>
          <w:rFonts w:ascii="Arial Narrow" w:hAnsi="Arial Narrow" w:cs="Tahoma"/>
          <w:b/>
          <w:i/>
          <w:iCs/>
          <w:sz w:val="18"/>
          <w:szCs w:val="18"/>
          <w:lang w:val="es-ES"/>
        </w:rPr>
        <w:tab/>
        <w:t xml:space="preserve">  </w:t>
      </w:r>
      <w:r w:rsidRPr="00263342">
        <w:rPr>
          <w:rFonts w:ascii="Arial Narrow" w:hAnsi="Arial Narrow" w:cs="Tahoma"/>
          <w:i/>
          <w:iCs/>
          <w:sz w:val="18"/>
          <w:szCs w:val="18"/>
          <w:lang w:val="es-ES"/>
        </w:rPr>
        <w:t>Francisco Javier Tamayo Tabares</w:t>
      </w:r>
      <w:r w:rsidRPr="00DE572B">
        <w:rPr>
          <w:rFonts w:ascii="Arial Narrow" w:hAnsi="Arial Narrow" w:cs="Tahoma"/>
          <w:i/>
          <w:iCs/>
          <w:sz w:val="18"/>
          <w:szCs w:val="18"/>
          <w:lang w:val="es-ES"/>
        </w:rPr>
        <w:t>.</w:t>
      </w:r>
    </w:p>
    <w:p w:rsidR="00DE572B" w:rsidRPr="00DE572B" w:rsidRDefault="00DF581C" w:rsidP="00DE572B">
      <w:pPr>
        <w:ind w:left="2977" w:hanging="2977"/>
        <w:jc w:val="both"/>
        <w:rPr>
          <w:rFonts w:ascii="Arial Narrow" w:hAnsi="Arial Narrow" w:cs="Tahoma"/>
          <w:bCs/>
          <w:iCs/>
          <w:sz w:val="18"/>
          <w:szCs w:val="18"/>
        </w:rPr>
      </w:pPr>
      <w:r w:rsidRPr="00DE572B">
        <w:rPr>
          <w:rFonts w:ascii="Arial Narrow" w:hAnsi="Arial Narrow" w:cs="Tahoma"/>
          <w:b/>
          <w:i/>
          <w:iCs/>
          <w:sz w:val="18"/>
          <w:szCs w:val="18"/>
          <w:lang w:val="es-ES"/>
        </w:rPr>
        <w:t xml:space="preserve">Tema a tratar:                                     </w:t>
      </w:r>
      <w:r w:rsidR="00DE572B" w:rsidRPr="00DE572B">
        <w:rPr>
          <w:rFonts w:ascii="Arial Narrow" w:hAnsi="Arial Narrow" w:cs="Tahoma"/>
          <w:b/>
          <w:i/>
          <w:iCs/>
          <w:sz w:val="18"/>
          <w:szCs w:val="18"/>
          <w:lang w:val="es-ES"/>
        </w:rPr>
        <w:t xml:space="preserve">          Suspensión del proceso: </w:t>
      </w:r>
      <w:r w:rsidR="00DE572B" w:rsidRPr="00DE572B">
        <w:rPr>
          <w:rFonts w:ascii="Arial Narrow" w:hAnsi="Arial Narrow" w:cs="Tahoma"/>
          <w:bCs/>
          <w:i/>
          <w:iCs/>
          <w:sz w:val="18"/>
          <w:szCs w:val="18"/>
        </w:rPr>
        <w:t>La paralización del proceso por cuenta de la decisión del juez de primer grado, basada en la dificultad que se presenta respecto de la posesión de los auxiliares de justicia que son designados como Curadores Ad-</w:t>
      </w:r>
      <w:proofErr w:type="spellStart"/>
      <w:r w:rsidR="00DE572B" w:rsidRPr="00DE572B">
        <w:rPr>
          <w:rFonts w:ascii="Arial Narrow" w:hAnsi="Arial Narrow" w:cs="Tahoma"/>
          <w:bCs/>
          <w:i/>
          <w:iCs/>
          <w:sz w:val="18"/>
          <w:szCs w:val="18"/>
        </w:rPr>
        <w:t>Litem</w:t>
      </w:r>
      <w:proofErr w:type="spellEnd"/>
      <w:r w:rsidR="00DE572B" w:rsidRPr="00DE572B">
        <w:rPr>
          <w:rFonts w:ascii="Arial Narrow" w:hAnsi="Arial Narrow" w:cs="Tahoma"/>
          <w:bCs/>
          <w:i/>
          <w:iCs/>
          <w:sz w:val="18"/>
          <w:szCs w:val="18"/>
        </w:rPr>
        <w:t xml:space="preserve"> en los procesos promovidos contra los aquí codemandados, no tiene ningún respaldo normativo, amén que el inciso 2º del numeral 2º del artículo 9 ibídem, dispone: “El cargo de auxiliar de la justicia es de obligatoria aceptación dentro de los cinco (5) días siguientes al envío del telegrama correspondiente o a la notificación realizada por cualquier otro medio, </w:t>
      </w:r>
      <w:r w:rsidR="00DE572B" w:rsidRPr="00DE572B">
        <w:rPr>
          <w:rFonts w:ascii="Arial Narrow" w:hAnsi="Arial Narrow" w:cs="Tahoma"/>
          <w:b/>
          <w:bCs/>
          <w:i/>
          <w:iCs/>
          <w:sz w:val="18"/>
          <w:szCs w:val="18"/>
        </w:rPr>
        <w:t>so pena de que sea excluido de la lista, salvo justificación aceptada</w:t>
      </w:r>
      <w:r w:rsidR="00DE572B" w:rsidRPr="00DE572B">
        <w:rPr>
          <w:rFonts w:ascii="Arial Narrow" w:hAnsi="Arial Narrow" w:cs="Tahoma"/>
          <w:bCs/>
          <w:i/>
          <w:iCs/>
          <w:sz w:val="18"/>
          <w:szCs w:val="18"/>
        </w:rPr>
        <w:t xml:space="preserve">. (…)”   </w:t>
      </w:r>
      <w:r w:rsidR="00DE572B" w:rsidRPr="00DE572B">
        <w:rPr>
          <w:rFonts w:ascii="Arial Narrow" w:hAnsi="Arial Narrow" w:cs="Tahoma"/>
          <w:bCs/>
          <w:iCs/>
          <w:sz w:val="18"/>
          <w:szCs w:val="18"/>
        </w:rPr>
        <w:t>Negrillas fuera del texto original.</w:t>
      </w:r>
    </w:p>
    <w:p w:rsidR="00DF581C" w:rsidRPr="00263342" w:rsidRDefault="00DF581C" w:rsidP="00D0065F">
      <w:pPr>
        <w:autoSpaceDE w:val="0"/>
        <w:autoSpaceDN w:val="0"/>
        <w:adjustRightInd w:val="0"/>
        <w:spacing w:line="360" w:lineRule="auto"/>
        <w:ind w:left="2977" w:hanging="2977"/>
        <w:jc w:val="both"/>
        <w:rPr>
          <w:rFonts w:ascii="Arial Narrow" w:hAnsi="Arial Narrow" w:cs="Comic Sans MS"/>
          <w:i/>
          <w:sz w:val="18"/>
          <w:szCs w:val="18"/>
          <w:lang w:val="es-ES"/>
        </w:rPr>
      </w:pPr>
    </w:p>
    <w:p w:rsidR="00DF581C" w:rsidRPr="00263342" w:rsidRDefault="00DF581C" w:rsidP="00DF581C">
      <w:pPr>
        <w:autoSpaceDE w:val="0"/>
        <w:autoSpaceDN w:val="0"/>
        <w:adjustRightInd w:val="0"/>
        <w:spacing w:line="360" w:lineRule="auto"/>
        <w:ind w:firstLine="709"/>
        <w:jc w:val="both"/>
        <w:rPr>
          <w:rFonts w:ascii="Arial Narrow" w:hAnsi="Arial Narrow" w:cs="Tahoma"/>
          <w:i/>
          <w:sz w:val="28"/>
          <w:szCs w:val="28"/>
        </w:rPr>
      </w:pPr>
      <w:r>
        <w:rPr>
          <w:rFonts w:ascii="Arial Narrow" w:hAnsi="Arial Narrow" w:cs="Comic Sans MS"/>
          <w:sz w:val="28"/>
          <w:szCs w:val="28"/>
          <w:lang w:val="es-ES"/>
        </w:rPr>
        <w:t xml:space="preserve"> </w:t>
      </w:r>
      <w:r>
        <w:rPr>
          <w:rFonts w:ascii="Arial Narrow" w:hAnsi="Arial Narrow" w:cs="Tahoma"/>
          <w:i/>
          <w:sz w:val="18"/>
          <w:szCs w:val="18"/>
        </w:rPr>
        <w:tab/>
      </w:r>
      <w:r w:rsidRPr="00263342">
        <w:rPr>
          <w:rFonts w:ascii="Arial Narrow" w:hAnsi="Arial Narrow" w:cs="Tahoma"/>
          <w:i/>
          <w:sz w:val="28"/>
          <w:szCs w:val="28"/>
        </w:rPr>
        <w:t xml:space="preserve">    </w:t>
      </w:r>
      <w:r w:rsidRPr="00263342">
        <w:rPr>
          <w:rFonts w:ascii="Arial Narrow" w:hAnsi="Arial Narrow" w:cs="Tahoma"/>
          <w:b/>
          <w:i/>
          <w:sz w:val="28"/>
          <w:szCs w:val="28"/>
          <w:u w:val="single"/>
          <w:lang w:val="es-ES"/>
        </w:rPr>
        <w:t>AUTO</w:t>
      </w:r>
    </w:p>
    <w:p w:rsidR="00DF581C" w:rsidRPr="00263342" w:rsidRDefault="00DF581C" w:rsidP="00DF581C">
      <w:pPr>
        <w:widowControl w:val="0"/>
        <w:autoSpaceDE w:val="0"/>
        <w:autoSpaceDN w:val="0"/>
        <w:adjustRightInd w:val="0"/>
        <w:ind w:left="2268" w:hanging="2410"/>
        <w:jc w:val="both"/>
        <w:rPr>
          <w:rFonts w:ascii="Arial Narrow" w:hAnsi="Arial Narrow" w:cs="Tahoma"/>
          <w:b/>
          <w:i/>
          <w:sz w:val="28"/>
          <w:szCs w:val="28"/>
          <w:lang w:val="es-ES"/>
        </w:rPr>
      </w:pPr>
      <w:r w:rsidRPr="00263342">
        <w:rPr>
          <w:rFonts w:ascii="Arial Narrow" w:hAnsi="Arial Narrow" w:cs="Tahoma"/>
          <w:b/>
          <w:i/>
          <w:sz w:val="28"/>
          <w:szCs w:val="28"/>
          <w:lang w:val="es-ES"/>
        </w:rPr>
        <w:t xml:space="preserve">                                     </w:t>
      </w:r>
    </w:p>
    <w:p w:rsidR="00DF581C" w:rsidRPr="00263342" w:rsidRDefault="00DF581C" w:rsidP="00DF581C">
      <w:pPr>
        <w:spacing w:line="360" w:lineRule="auto"/>
        <w:ind w:firstLine="851"/>
        <w:jc w:val="both"/>
        <w:rPr>
          <w:rFonts w:ascii="Arial Narrow" w:hAnsi="Arial Narrow" w:cs="Arial"/>
          <w:bCs/>
          <w:i/>
          <w:iCs/>
          <w:sz w:val="28"/>
          <w:szCs w:val="28"/>
          <w:lang w:val="es-ES"/>
        </w:rPr>
      </w:pPr>
      <w:r w:rsidRPr="00263342">
        <w:rPr>
          <w:rFonts w:ascii="Arial Narrow" w:eastAsia="Calibri" w:hAnsi="Arial Narrow" w:cs="Arial"/>
          <w:sz w:val="28"/>
          <w:szCs w:val="28"/>
        </w:rPr>
        <w:t>Pereira, hoy</w:t>
      </w:r>
      <w:r w:rsidR="00461919">
        <w:rPr>
          <w:rFonts w:ascii="Arial Narrow" w:eastAsia="Calibri" w:hAnsi="Arial Narrow" w:cs="Arial"/>
          <w:sz w:val="28"/>
          <w:szCs w:val="28"/>
        </w:rPr>
        <w:t xml:space="preserve"> veinte</w:t>
      </w:r>
      <w:r w:rsidR="00F65699">
        <w:rPr>
          <w:rFonts w:ascii="Arial Narrow" w:eastAsia="Calibri" w:hAnsi="Arial Narrow" w:cs="Arial"/>
          <w:sz w:val="28"/>
          <w:szCs w:val="28"/>
        </w:rPr>
        <w:t xml:space="preserve"> </w:t>
      </w:r>
      <w:r w:rsidRPr="00263342">
        <w:rPr>
          <w:rFonts w:ascii="Arial Narrow" w:eastAsia="Calibri" w:hAnsi="Arial Narrow" w:cs="Arial"/>
          <w:sz w:val="28"/>
          <w:szCs w:val="28"/>
        </w:rPr>
        <w:t>(</w:t>
      </w:r>
      <w:r w:rsidR="00461919">
        <w:rPr>
          <w:rFonts w:ascii="Arial Narrow" w:eastAsia="Calibri" w:hAnsi="Arial Narrow" w:cs="Arial"/>
          <w:sz w:val="28"/>
          <w:szCs w:val="28"/>
        </w:rPr>
        <w:t>20</w:t>
      </w:r>
      <w:r w:rsidRPr="00263342">
        <w:rPr>
          <w:rFonts w:ascii="Arial Narrow" w:eastAsia="Calibri" w:hAnsi="Arial Narrow" w:cs="Arial"/>
          <w:sz w:val="28"/>
          <w:szCs w:val="28"/>
        </w:rPr>
        <w:t>) de</w:t>
      </w:r>
      <w:r w:rsidR="00EB4192">
        <w:rPr>
          <w:rFonts w:ascii="Arial Narrow" w:eastAsia="Calibri" w:hAnsi="Arial Narrow" w:cs="Arial"/>
          <w:sz w:val="28"/>
          <w:szCs w:val="28"/>
        </w:rPr>
        <w:t xml:space="preserve"> octubre </w:t>
      </w:r>
      <w:r w:rsidRPr="00263342">
        <w:rPr>
          <w:rFonts w:ascii="Arial Narrow" w:eastAsia="Calibri" w:hAnsi="Arial Narrow" w:cs="Arial"/>
          <w:sz w:val="28"/>
          <w:szCs w:val="28"/>
        </w:rPr>
        <w:t xml:space="preserve">de dos mil quince (2015), procede </w:t>
      </w:r>
      <w:r w:rsidRPr="00263342">
        <w:rPr>
          <w:rFonts w:ascii="Arial Narrow" w:hAnsi="Arial Narrow" w:cs="Tahoma"/>
          <w:bCs/>
          <w:color w:val="000000"/>
          <w:sz w:val="28"/>
          <w:szCs w:val="28"/>
          <w:lang w:val="es-ES"/>
        </w:rPr>
        <w:t xml:space="preserve">la Sala Laboral del Tribunal de Pereira, a desatar el recurso de apelación interpuesto por </w:t>
      </w:r>
      <w:r w:rsidRPr="00263342">
        <w:rPr>
          <w:rFonts w:ascii="Arial Narrow" w:hAnsi="Arial Narrow" w:cs="Tahoma"/>
          <w:b/>
          <w:bCs/>
          <w:i/>
          <w:color w:val="000000"/>
          <w:sz w:val="28"/>
          <w:szCs w:val="28"/>
          <w:lang w:val="es-ES"/>
        </w:rPr>
        <w:t>J</w:t>
      </w:r>
      <w:r w:rsidR="00EB4192">
        <w:rPr>
          <w:rFonts w:ascii="Arial Narrow" w:hAnsi="Arial Narrow" w:cs="Tahoma"/>
          <w:b/>
          <w:bCs/>
          <w:i/>
          <w:color w:val="000000"/>
          <w:sz w:val="28"/>
          <w:szCs w:val="28"/>
          <w:lang w:val="es-ES"/>
        </w:rPr>
        <w:t>airo Mera Vargas</w:t>
      </w:r>
      <w:r w:rsidRPr="00263342">
        <w:rPr>
          <w:rFonts w:ascii="Arial Narrow" w:hAnsi="Arial Narrow" w:cs="Tahoma"/>
          <w:bCs/>
          <w:color w:val="000000"/>
          <w:sz w:val="28"/>
          <w:szCs w:val="28"/>
          <w:lang w:val="es-ES"/>
        </w:rPr>
        <w:t xml:space="preserve">, </w:t>
      </w:r>
      <w:r w:rsidRPr="00263342">
        <w:rPr>
          <w:rFonts w:ascii="Arial Narrow" w:hAnsi="Arial Narrow" w:cs="Arial"/>
          <w:iCs/>
          <w:sz w:val="28"/>
          <w:szCs w:val="28"/>
          <w:lang w:val="es-ES"/>
        </w:rPr>
        <w:t>contra de</w:t>
      </w:r>
      <w:r w:rsidR="00EB4192">
        <w:rPr>
          <w:rFonts w:ascii="Arial Narrow" w:hAnsi="Arial Narrow" w:cs="Arial"/>
          <w:iCs/>
          <w:sz w:val="28"/>
          <w:szCs w:val="28"/>
          <w:lang w:val="es-ES"/>
        </w:rPr>
        <w:t>l auto dictado el 9 de septiembre de 2014</w:t>
      </w:r>
      <w:r w:rsidRPr="00263342">
        <w:rPr>
          <w:rFonts w:ascii="Arial Narrow" w:hAnsi="Arial Narrow" w:cs="Arial"/>
          <w:iCs/>
          <w:sz w:val="28"/>
          <w:szCs w:val="28"/>
          <w:lang w:val="es-ES"/>
        </w:rPr>
        <w:t>, por medio de</w:t>
      </w:r>
      <w:r w:rsidR="00EB4192">
        <w:rPr>
          <w:rFonts w:ascii="Arial Narrow" w:hAnsi="Arial Narrow" w:cs="Arial"/>
          <w:iCs/>
          <w:sz w:val="28"/>
          <w:szCs w:val="28"/>
          <w:lang w:val="es-ES"/>
        </w:rPr>
        <w:t>l cual, entre otras cosas, condicionó el envío de las comunicaciones a los Curadores Ad-</w:t>
      </w:r>
      <w:proofErr w:type="spellStart"/>
      <w:r w:rsidR="00EB4192">
        <w:rPr>
          <w:rFonts w:ascii="Arial Narrow" w:hAnsi="Arial Narrow" w:cs="Arial"/>
          <w:iCs/>
          <w:sz w:val="28"/>
          <w:szCs w:val="28"/>
          <w:lang w:val="es-ES"/>
        </w:rPr>
        <w:t>Litem</w:t>
      </w:r>
      <w:proofErr w:type="spellEnd"/>
      <w:r w:rsidR="00EB4192">
        <w:rPr>
          <w:rFonts w:ascii="Arial Narrow" w:hAnsi="Arial Narrow" w:cs="Arial"/>
          <w:iCs/>
          <w:sz w:val="28"/>
          <w:szCs w:val="28"/>
          <w:lang w:val="es-ES"/>
        </w:rPr>
        <w:t xml:space="preserve"> y la continuación de la Primera Audiencia de Trámite, hasta tanto la parte actora acreditara el pago de los gast</w:t>
      </w:r>
      <w:bookmarkStart w:id="0" w:name="_GoBack"/>
      <w:bookmarkEnd w:id="0"/>
      <w:r w:rsidR="00EB4192">
        <w:rPr>
          <w:rFonts w:ascii="Arial Narrow" w:hAnsi="Arial Narrow" w:cs="Arial"/>
          <w:iCs/>
          <w:sz w:val="28"/>
          <w:szCs w:val="28"/>
          <w:lang w:val="es-ES"/>
        </w:rPr>
        <w:t>os de curaduría</w:t>
      </w:r>
      <w:r w:rsidRPr="00263342">
        <w:rPr>
          <w:rFonts w:ascii="Arial Narrow" w:hAnsi="Arial Narrow" w:cs="Arial"/>
          <w:iCs/>
          <w:sz w:val="28"/>
          <w:szCs w:val="28"/>
          <w:lang w:val="es-ES"/>
        </w:rPr>
        <w:t xml:space="preserve">, dentro del proceso ordinario, promovido en el </w:t>
      </w:r>
      <w:r w:rsidRPr="00263342">
        <w:rPr>
          <w:rFonts w:ascii="Arial Narrow" w:hAnsi="Arial Narrow" w:cs="Arial"/>
          <w:sz w:val="28"/>
          <w:szCs w:val="28"/>
          <w:lang w:val="es-ES"/>
        </w:rPr>
        <w:t xml:space="preserve">Juzgado Segundo Laboral del Circuito de Descongestión de Pereira, por el recurrente en contra de </w:t>
      </w:r>
      <w:r w:rsidRPr="00263342">
        <w:rPr>
          <w:rFonts w:ascii="Arial Narrow" w:hAnsi="Arial Narrow" w:cs="Arial"/>
          <w:b/>
          <w:i/>
          <w:sz w:val="28"/>
          <w:szCs w:val="28"/>
          <w:lang w:val="es-ES"/>
        </w:rPr>
        <w:t>Hernando Granada Gómez, César Baena García</w:t>
      </w:r>
      <w:r w:rsidRPr="00263342">
        <w:rPr>
          <w:rFonts w:ascii="Arial Narrow" w:hAnsi="Arial Narrow" w:cs="Arial"/>
          <w:sz w:val="28"/>
          <w:szCs w:val="28"/>
          <w:lang w:val="es-ES"/>
        </w:rPr>
        <w:t xml:space="preserve"> y la sociedad </w:t>
      </w:r>
      <w:proofErr w:type="spellStart"/>
      <w:r w:rsidRPr="00263342">
        <w:rPr>
          <w:rFonts w:ascii="Arial Narrow" w:hAnsi="Arial Narrow" w:cs="Arial"/>
          <w:b/>
          <w:i/>
          <w:sz w:val="28"/>
          <w:szCs w:val="28"/>
          <w:lang w:val="es-ES"/>
        </w:rPr>
        <w:t>Cival</w:t>
      </w:r>
      <w:proofErr w:type="spellEnd"/>
      <w:r w:rsidRPr="00263342">
        <w:rPr>
          <w:rFonts w:ascii="Arial Narrow" w:hAnsi="Arial Narrow" w:cs="Arial"/>
          <w:b/>
          <w:i/>
          <w:sz w:val="28"/>
          <w:szCs w:val="28"/>
          <w:lang w:val="es-ES"/>
        </w:rPr>
        <w:t xml:space="preserve"> Constructores Ltda.</w:t>
      </w:r>
    </w:p>
    <w:p w:rsidR="00DF581C" w:rsidRPr="00263342" w:rsidRDefault="00DF581C" w:rsidP="00DF581C">
      <w:pPr>
        <w:autoSpaceDE w:val="0"/>
        <w:autoSpaceDN w:val="0"/>
        <w:adjustRightInd w:val="0"/>
        <w:jc w:val="center"/>
        <w:rPr>
          <w:rFonts w:ascii="Arial Narrow" w:hAnsi="Arial Narrow" w:cs="Comic Sans MS"/>
          <w:i/>
          <w:sz w:val="28"/>
          <w:szCs w:val="28"/>
          <w:lang w:val="es-ES"/>
        </w:rPr>
      </w:pPr>
    </w:p>
    <w:p w:rsidR="00DF581C" w:rsidRPr="00263342" w:rsidRDefault="00DF581C" w:rsidP="00DF581C">
      <w:pPr>
        <w:autoSpaceDE w:val="0"/>
        <w:autoSpaceDN w:val="0"/>
        <w:adjustRightInd w:val="0"/>
        <w:spacing w:line="360" w:lineRule="auto"/>
        <w:jc w:val="center"/>
        <w:rPr>
          <w:rFonts w:ascii="Arial Narrow" w:hAnsi="Arial Narrow" w:cs="Comic Sans MS"/>
          <w:b/>
          <w:i/>
          <w:sz w:val="28"/>
          <w:szCs w:val="28"/>
          <w:lang w:val="es-ES"/>
        </w:rPr>
      </w:pPr>
      <w:r w:rsidRPr="00263342">
        <w:rPr>
          <w:rFonts w:ascii="Arial Narrow" w:hAnsi="Arial Narrow" w:cs="Comic Sans MS"/>
          <w:b/>
          <w:i/>
          <w:sz w:val="28"/>
          <w:szCs w:val="28"/>
          <w:lang w:val="es-ES"/>
        </w:rPr>
        <w:t>ANTECEDENTES</w:t>
      </w:r>
    </w:p>
    <w:p w:rsidR="00DF581C" w:rsidRPr="00263342" w:rsidRDefault="00DF581C" w:rsidP="00DF581C">
      <w:pPr>
        <w:autoSpaceDE w:val="0"/>
        <w:autoSpaceDN w:val="0"/>
        <w:adjustRightInd w:val="0"/>
        <w:ind w:firstLine="708"/>
        <w:jc w:val="both"/>
        <w:rPr>
          <w:rFonts w:ascii="Arial Narrow" w:hAnsi="Arial Narrow" w:cs="Comic Sans MS"/>
          <w:i/>
          <w:sz w:val="28"/>
          <w:szCs w:val="28"/>
          <w:lang w:val="es-ES"/>
        </w:rPr>
      </w:pPr>
    </w:p>
    <w:p w:rsidR="00DF581C" w:rsidRDefault="00D0065F" w:rsidP="00DF581C">
      <w:pPr>
        <w:autoSpaceDE w:val="0"/>
        <w:autoSpaceDN w:val="0"/>
        <w:adjustRightInd w:val="0"/>
        <w:spacing w:line="360" w:lineRule="auto"/>
        <w:ind w:firstLine="708"/>
        <w:jc w:val="both"/>
        <w:rPr>
          <w:rFonts w:ascii="Arial Narrow" w:hAnsi="Arial Narrow" w:cs="Comic Sans MS"/>
          <w:sz w:val="28"/>
          <w:szCs w:val="28"/>
          <w:lang w:val="es-ES"/>
        </w:rPr>
      </w:pPr>
      <w:r>
        <w:rPr>
          <w:rFonts w:ascii="Arial Narrow" w:hAnsi="Arial Narrow" w:cs="Comic Sans MS"/>
          <w:sz w:val="28"/>
          <w:szCs w:val="28"/>
          <w:lang w:val="es-ES"/>
        </w:rPr>
        <w:t xml:space="preserve">Pretende el demandante a través de esta acción laboral, </w:t>
      </w:r>
      <w:r w:rsidR="00DF581C" w:rsidRPr="00263342">
        <w:rPr>
          <w:rFonts w:ascii="Arial Narrow" w:hAnsi="Arial Narrow" w:cs="Comic Sans MS"/>
          <w:sz w:val="28"/>
          <w:szCs w:val="28"/>
          <w:lang w:val="es-ES"/>
        </w:rPr>
        <w:t>en orden que se declarara la existencia del vínculo laboral, celebrado entre él y l</w:t>
      </w:r>
      <w:r>
        <w:rPr>
          <w:rFonts w:ascii="Arial Narrow" w:hAnsi="Arial Narrow" w:cs="Comic Sans MS"/>
          <w:sz w:val="28"/>
          <w:szCs w:val="28"/>
          <w:lang w:val="es-ES"/>
        </w:rPr>
        <w:t>os demandados</w:t>
      </w:r>
      <w:r w:rsidR="00DF581C" w:rsidRPr="00263342">
        <w:rPr>
          <w:rFonts w:ascii="Arial Narrow" w:hAnsi="Arial Narrow" w:cs="Comic Sans MS"/>
          <w:sz w:val="28"/>
          <w:szCs w:val="28"/>
          <w:lang w:val="es-ES"/>
        </w:rPr>
        <w:t>, y consecuencialmente, se dispusieran las condenas por una s</w:t>
      </w:r>
      <w:r>
        <w:rPr>
          <w:rFonts w:ascii="Arial Narrow" w:hAnsi="Arial Narrow" w:cs="Comic Sans MS"/>
          <w:sz w:val="28"/>
          <w:szCs w:val="28"/>
          <w:lang w:val="es-ES"/>
        </w:rPr>
        <w:t>erie de créditos laborales, a que dice tener derecho, aduciendo que la sociedad Megabús S.A. y el Municipio de Pereira, eran responsables solidarios de las mismas.</w:t>
      </w:r>
    </w:p>
    <w:p w:rsidR="00D0065F" w:rsidRDefault="00D0065F" w:rsidP="00D51B95">
      <w:pPr>
        <w:autoSpaceDE w:val="0"/>
        <w:autoSpaceDN w:val="0"/>
        <w:adjustRightInd w:val="0"/>
        <w:ind w:firstLine="708"/>
        <w:jc w:val="both"/>
        <w:rPr>
          <w:rFonts w:ascii="Arial Narrow" w:hAnsi="Arial Narrow" w:cs="Comic Sans MS"/>
          <w:sz w:val="28"/>
          <w:szCs w:val="28"/>
          <w:lang w:val="es-ES"/>
        </w:rPr>
      </w:pPr>
    </w:p>
    <w:p w:rsidR="00D51B95" w:rsidRDefault="00D51B95" w:rsidP="00DF581C">
      <w:pPr>
        <w:autoSpaceDE w:val="0"/>
        <w:autoSpaceDN w:val="0"/>
        <w:adjustRightInd w:val="0"/>
        <w:spacing w:line="360" w:lineRule="auto"/>
        <w:ind w:firstLine="708"/>
        <w:jc w:val="both"/>
        <w:rPr>
          <w:rFonts w:ascii="Arial Narrow" w:hAnsi="Arial Narrow" w:cs="Comic Sans MS"/>
          <w:sz w:val="28"/>
          <w:szCs w:val="28"/>
          <w:lang w:val="es-ES"/>
        </w:rPr>
      </w:pPr>
      <w:r>
        <w:rPr>
          <w:rFonts w:ascii="Arial Narrow" w:hAnsi="Arial Narrow" w:cs="Comic Sans MS"/>
          <w:sz w:val="28"/>
          <w:szCs w:val="28"/>
          <w:lang w:val="es-ES"/>
        </w:rPr>
        <w:t xml:space="preserve">La demanda fue admitida a través del auto calendado el 29 de  enero de 2008, ordenándose la notificación personal del mismo, la cual se surtió frente al Municipio de Pereira y Megabús S.A., en tanto que Hernando Granada Gómez, César Baena García y la sociedad </w:t>
      </w:r>
      <w:proofErr w:type="spellStart"/>
      <w:r>
        <w:rPr>
          <w:rFonts w:ascii="Arial Narrow" w:hAnsi="Arial Narrow" w:cs="Comic Sans MS"/>
          <w:sz w:val="28"/>
          <w:szCs w:val="28"/>
          <w:lang w:val="es-ES"/>
        </w:rPr>
        <w:t>Cival</w:t>
      </w:r>
      <w:proofErr w:type="spellEnd"/>
      <w:r>
        <w:rPr>
          <w:rFonts w:ascii="Arial Narrow" w:hAnsi="Arial Narrow" w:cs="Comic Sans MS"/>
          <w:sz w:val="28"/>
          <w:szCs w:val="28"/>
          <w:lang w:val="es-ES"/>
        </w:rPr>
        <w:t xml:space="preserve"> Constructores Ltda., estuvieron representados por Curador</w:t>
      </w:r>
      <w:r w:rsidR="00EA100B">
        <w:rPr>
          <w:rFonts w:ascii="Arial Narrow" w:hAnsi="Arial Narrow" w:cs="Comic Sans MS"/>
          <w:sz w:val="28"/>
          <w:szCs w:val="28"/>
          <w:lang w:val="es-ES"/>
        </w:rPr>
        <w:t>as</w:t>
      </w:r>
      <w:r>
        <w:rPr>
          <w:rFonts w:ascii="Arial Narrow" w:hAnsi="Arial Narrow" w:cs="Comic Sans MS"/>
          <w:sz w:val="28"/>
          <w:szCs w:val="28"/>
          <w:lang w:val="es-ES"/>
        </w:rPr>
        <w:t xml:space="preserve"> Ad-</w:t>
      </w:r>
      <w:proofErr w:type="spellStart"/>
      <w:r>
        <w:rPr>
          <w:rFonts w:ascii="Arial Narrow" w:hAnsi="Arial Narrow" w:cs="Comic Sans MS"/>
          <w:sz w:val="28"/>
          <w:szCs w:val="28"/>
          <w:lang w:val="es-ES"/>
        </w:rPr>
        <w:t>Litem</w:t>
      </w:r>
      <w:proofErr w:type="spellEnd"/>
      <w:r>
        <w:rPr>
          <w:rFonts w:ascii="Arial Narrow" w:hAnsi="Arial Narrow" w:cs="Comic Sans MS"/>
          <w:sz w:val="28"/>
          <w:szCs w:val="28"/>
          <w:lang w:val="es-ES"/>
        </w:rPr>
        <w:t xml:space="preserve"> (</w:t>
      </w:r>
      <w:proofErr w:type="spellStart"/>
      <w:r>
        <w:rPr>
          <w:rFonts w:ascii="Arial Narrow" w:hAnsi="Arial Narrow" w:cs="Comic Sans MS"/>
          <w:sz w:val="28"/>
          <w:szCs w:val="28"/>
          <w:lang w:val="es-ES"/>
        </w:rPr>
        <w:t>fl</w:t>
      </w:r>
      <w:proofErr w:type="spellEnd"/>
      <w:r>
        <w:rPr>
          <w:rFonts w:ascii="Arial Narrow" w:hAnsi="Arial Narrow" w:cs="Comic Sans MS"/>
          <w:sz w:val="28"/>
          <w:szCs w:val="28"/>
          <w:lang w:val="es-ES"/>
        </w:rPr>
        <w:t>. 68 y 199).</w:t>
      </w:r>
    </w:p>
    <w:p w:rsidR="00EA100B" w:rsidRDefault="00D51B95" w:rsidP="00DF581C">
      <w:pPr>
        <w:autoSpaceDE w:val="0"/>
        <w:autoSpaceDN w:val="0"/>
        <w:adjustRightInd w:val="0"/>
        <w:spacing w:line="360" w:lineRule="auto"/>
        <w:ind w:firstLine="708"/>
        <w:jc w:val="both"/>
        <w:rPr>
          <w:rFonts w:ascii="Arial Narrow" w:hAnsi="Arial Narrow" w:cs="Comic Sans MS"/>
          <w:sz w:val="28"/>
          <w:szCs w:val="28"/>
          <w:lang w:val="es-ES"/>
        </w:rPr>
      </w:pPr>
      <w:r>
        <w:rPr>
          <w:rFonts w:ascii="Arial Narrow" w:hAnsi="Arial Narrow" w:cs="Comic Sans MS"/>
          <w:sz w:val="28"/>
          <w:szCs w:val="28"/>
          <w:lang w:val="es-ES"/>
        </w:rPr>
        <w:lastRenderedPageBreak/>
        <w:t xml:space="preserve">Una vez se allegaron las contestaciones, incluida la de la Compañía Aseguradora de Fianzas S.A. Confianza, quien fuera llamada en garantía por Megabús S.A., se convocó a la Audiencia Pública de que trata el artículo 77 del Código Procesal Laboral y de la Seguridad Social, en la cual se </w:t>
      </w:r>
      <w:r w:rsidR="00D27880">
        <w:rPr>
          <w:rFonts w:ascii="Arial Narrow" w:hAnsi="Arial Narrow" w:cs="Comic Sans MS"/>
          <w:sz w:val="28"/>
          <w:szCs w:val="28"/>
          <w:lang w:val="es-ES"/>
        </w:rPr>
        <w:t xml:space="preserve">declaró </w:t>
      </w:r>
      <w:r>
        <w:rPr>
          <w:rFonts w:ascii="Arial Narrow" w:hAnsi="Arial Narrow" w:cs="Comic Sans MS"/>
          <w:sz w:val="28"/>
          <w:szCs w:val="28"/>
          <w:lang w:val="es-ES"/>
        </w:rPr>
        <w:t>fracasa</w:t>
      </w:r>
      <w:r w:rsidR="00461D8A">
        <w:rPr>
          <w:rFonts w:ascii="Arial Narrow" w:hAnsi="Arial Narrow" w:cs="Comic Sans MS"/>
          <w:sz w:val="28"/>
          <w:szCs w:val="28"/>
          <w:lang w:val="es-ES"/>
        </w:rPr>
        <w:t>da</w:t>
      </w:r>
      <w:r>
        <w:rPr>
          <w:rFonts w:ascii="Arial Narrow" w:hAnsi="Arial Narrow" w:cs="Comic Sans MS"/>
          <w:sz w:val="28"/>
          <w:szCs w:val="28"/>
          <w:lang w:val="es-ES"/>
        </w:rPr>
        <w:t xml:space="preserve"> la</w:t>
      </w:r>
      <w:r w:rsidR="00EA100B">
        <w:rPr>
          <w:rFonts w:ascii="Arial Narrow" w:hAnsi="Arial Narrow" w:cs="Comic Sans MS"/>
          <w:sz w:val="28"/>
          <w:szCs w:val="28"/>
          <w:lang w:val="es-ES"/>
        </w:rPr>
        <w:t xml:space="preserve"> etapa de conciliación</w:t>
      </w:r>
      <w:r w:rsidR="00461D8A">
        <w:rPr>
          <w:rFonts w:ascii="Arial Narrow" w:hAnsi="Arial Narrow" w:cs="Comic Sans MS"/>
          <w:sz w:val="28"/>
          <w:szCs w:val="28"/>
          <w:lang w:val="es-ES"/>
        </w:rPr>
        <w:t>,</w:t>
      </w:r>
      <w:r w:rsidR="00EA100B">
        <w:rPr>
          <w:rFonts w:ascii="Arial Narrow" w:hAnsi="Arial Narrow" w:cs="Comic Sans MS"/>
          <w:sz w:val="28"/>
          <w:szCs w:val="28"/>
          <w:lang w:val="es-ES"/>
        </w:rPr>
        <w:t xml:space="preserve"> y se</w:t>
      </w:r>
      <w:r w:rsidR="00D27880">
        <w:rPr>
          <w:rFonts w:ascii="Arial Narrow" w:hAnsi="Arial Narrow" w:cs="Comic Sans MS"/>
          <w:sz w:val="28"/>
          <w:szCs w:val="28"/>
          <w:lang w:val="es-ES"/>
        </w:rPr>
        <w:t xml:space="preserve"> resolvieron </w:t>
      </w:r>
      <w:r w:rsidR="00EA100B">
        <w:rPr>
          <w:rFonts w:ascii="Arial Narrow" w:hAnsi="Arial Narrow" w:cs="Comic Sans MS"/>
          <w:sz w:val="28"/>
          <w:szCs w:val="28"/>
          <w:lang w:val="es-ES"/>
        </w:rPr>
        <w:t>las excepciones previas propuestas por Megabús S.A. y la Curadora Ad-</w:t>
      </w:r>
      <w:proofErr w:type="spellStart"/>
      <w:r w:rsidR="00EA100B">
        <w:rPr>
          <w:rFonts w:ascii="Arial Narrow" w:hAnsi="Arial Narrow" w:cs="Comic Sans MS"/>
          <w:sz w:val="28"/>
          <w:szCs w:val="28"/>
          <w:lang w:val="es-ES"/>
        </w:rPr>
        <w:t>Litem</w:t>
      </w:r>
      <w:proofErr w:type="spellEnd"/>
      <w:r w:rsidR="00EA100B">
        <w:rPr>
          <w:rFonts w:ascii="Arial Narrow" w:hAnsi="Arial Narrow" w:cs="Comic Sans MS"/>
          <w:sz w:val="28"/>
          <w:szCs w:val="28"/>
          <w:lang w:val="es-ES"/>
        </w:rPr>
        <w:t xml:space="preserve"> de los codemandados Hernando Granada Gómez y César Baena García, conllevan</w:t>
      </w:r>
      <w:r w:rsidR="00D27880">
        <w:rPr>
          <w:rFonts w:ascii="Arial Narrow" w:hAnsi="Arial Narrow" w:cs="Comic Sans MS"/>
          <w:sz w:val="28"/>
          <w:szCs w:val="28"/>
          <w:lang w:val="es-ES"/>
        </w:rPr>
        <w:t>do dicha decisión</w:t>
      </w:r>
      <w:r w:rsidR="00EA100B">
        <w:rPr>
          <w:rFonts w:ascii="Arial Narrow" w:hAnsi="Arial Narrow" w:cs="Comic Sans MS"/>
          <w:sz w:val="28"/>
          <w:szCs w:val="28"/>
          <w:lang w:val="es-ES"/>
        </w:rPr>
        <w:t xml:space="preserve"> a </w:t>
      </w:r>
      <w:r w:rsidR="00461D8A">
        <w:rPr>
          <w:rFonts w:ascii="Arial Narrow" w:hAnsi="Arial Narrow" w:cs="Comic Sans MS"/>
          <w:sz w:val="28"/>
          <w:szCs w:val="28"/>
          <w:lang w:val="es-ES"/>
        </w:rPr>
        <w:t>que Megabús S.A. y consecuentemente,</w:t>
      </w:r>
      <w:r w:rsidR="00EA100B">
        <w:rPr>
          <w:rFonts w:ascii="Arial Narrow" w:hAnsi="Arial Narrow" w:cs="Comic Sans MS"/>
          <w:sz w:val="28"/>
          <w:szCs w:val="28"/>
          <w:lang w:val="es-ES"/>
        </w:rPr>
        <w:t xml:space="preserve"> la llamada en garantía</w:t>
      </w:r>
      <w:r w:rsidR="00461D8A">
        <w:rPr>
          <w:rFonts w:ascii="Arial Narrow" w:hAnsi="Arial Narrow" w:cs="Comic Sans MS"/>
          <w:sz w:val="28"/>
          <w:szCs w:val="28"/>
          <w:lang w:val="es-ES"/>
        </w:rPr>
        <w:t>, fueran desvinculadas del presente asunto</w:t>
      </w:r>
      <w:r w:rsidR="00EA100B">
        <w:rPr>
          <w:rFonts w:ascii="Arial Narrow" w:hAnsi="Arial Narrow" w:cs="Comic Sans MS"/>
          <w:sz w:val="28"/>
          <w:szCs w:val="28"/>
          <w:lang w:val="es-ES"/>
        </w:rPr>
        <w:t>.</w:t>
      </w:r>
    </w:p>
    <w:p w:rsidR="00D27880" w:rsidRDefault="00D27880" w:rsidP="00D27880">
      <w:pPr>
        <w:autoSpaceDE w:val="0"/>
        <w:autoSpaceDN w:val="0"/>
        <w:adjustRightInd w:val="0"/>
        <w:ind w:firstLine="708"/>
        <w:jc w:val="both"/>
        <w:rPr>
          <w:rFonts w:ascii="Arial Narrow" w:hAnsi="Arial Narrow" w:cs="Comic Sans MS"/>
          <w:sz w:val="28"/>
          <w:szCs w:val="28"/>
          <w:lang w:val="es-ES"/>
        </w:rPr>
      </w:pPr>
    </w:p>
    <w:p w:rsidR="00C23537" w:rsidRDefault="00D27880" w:rsidP="00DF581C">
      <w:pPr>
        <w:autoSpaceDE w:val="0"/>
        <w:autoSpaceDN w:val="0"/>
        <w:adjustRightInd w:val="0"/>
        <w:spacing w:line="360" w:lineRule="auto"/>
        <w:ind w:firstLine="708"/>
        <w:jc w:val="both"/>
        <w:rPr>
          <w:rFonts w:ascii="Arial Narrow" w:hAnsi="Arial Narrow" w:cs="Comic Sans MS"/>
          <w:sz w:val="28"/>
          <w:szCs w:val="28"/>
          <w:lang w:val="es-ES"/>
        </w:rPr>
      </w:pPr>
      <w:r>
        <w:rPr>
          <w:rFonts w:ascii="Arial Narrow" w:hAnsi="Arial Narrow" w:cs="Comic Sans MS"/>
          <w:sz w:val="28"/>
          <w:szCs w:val="28"/>
          <w:lang w:val="es-ES"/>
        </w:rPr>
        <w:t xml:space="preserve">Posteriormente, se despachó negativamente la solicitud de declaratoria de ilegalidad de varias actuaciones surtidas en el presente trámite, presentada por la parte actora; igualmente, se </w:t>
      </w:r>
      <w:r w:rsidR="00C23537">
        <w:rPr>
          <w:rFonts w:ascii="Arial Narrow" w:hAnsi="Arial Narrow" w:cs="Comic Sans MS"/>
          <w:sz w:val="28"/>
          <w:szCs w:val="28"/>
          <w:lang w:val="es-ES"/>
        </w:rPr>
        <w:t xml:space="preserve">dispuso </w:t>
      </w:r>
      <w:r>
        <w:rPr>
          <w:rFonts w:ascii="Arial Narrow" w:hAnsi="Arial Narrow" w:cs="Comic Sans MS"/>
          <w:sz w:val="28"/>
          <w:szCs w:val="28"/>
          <w:lang w:val="es-ES"/>
        </w:rPr>
        <w:t>l</w:t>
      </w:r>
      <w:r w:rsidR="00C23537">
        <w:rPr>
          <w:rFonts w:ascii="Arial Narrow" w:hAnsi="Arial Narrow" w:cs="Comic Sans MS"/>
          <w:sz w:val="28"/>
          <w:szCs w:val="28"/>
          <w:lang w:val="es-ES"/>
        </w:rPr>
        <w:t xml:space="preserve">a designación de un </w:t>
      </w:r>
      <w:r>
        <w:rPr>
          <w:rFonts w:ascii="Arial Narrow" w:hAnsi="Arial Narrow" w:cs="Comic Sans MS"/>
          <w:sz w:val="28"/>
          <w:szCs w:val="28"/>
          <w:lang w:val="es-ES"/>
        </w:rPr>
        <w:t>nuevo Curador Ad-</w:t>
      </w:r>
      <w:proofErr w:type="spellStart"/>
      <w:r>
        <w:rPr>
          <w:rFonts w:ascii="Arial Narrow" w:hAnsi="Arial Narrow" w:cs="Comic Sans MS"/>
          <w:sz w:val="28"/>
          <w:szCs w:val="28"/>
          <w:lang w:val="es-ES"/>
        </w:rPr>
        <w:t>Litem</w:t>
      </w:r>
      <w:proofErr w:type="spellEnd"/>
      <w:r>
        <w:rPr>
          <w:rFonts w:ascii="Arial Narrow" w:hAnsi="Arial Narrow" w:cs="Comic Sans MS"/>
          <w:sz w:val="28"/>
          <w:szCs w:val="28"/>
          <w:lang w:val="es-ES"/>
        </w:rPr>
        <w:t xml:space="preserve"> para que represente a los</w:t>
      </w:r>
      <w:r w:rsidR="00C23537">
        <w:rPr>
          <w:rFonts w:ascii="Arial Narrow" w:hAnsi="Arial Narrow" w:cs="Comic Sans MS"/>
          <w:sz w:val="28"/>
          <w:szCs w:val="28"/>
          <w:lang w:val="es-ES"/>
        </w:rPr>
        <w:t xml:space="preserve"> codemandados Hernando Granada Gómez y César Baena García, ante renuncia de la Auxiliar de Justicia que cumplía dicho encargo, condicionando el envío de las comunicaciones respectivas, hasta que el demandante acreditara el pago de los gastos de curaduría, los cuales fueron fijados en $150.000, para lo cual, le otorgó el término de cinco (5) días, amén que suspendió la continuación de la primera audiencia de trámite, mientras se adelantaba dicho trámite.</w:t>
      </w:r>
    </w:p>
    <w:p w:rsidR="00C23537" w:rsidRDefault="00C23537" w:rsidP="00C23537">
      <w:pPr>
        <w:autoSpaceDE w:val="0"/>
        <w:autoSpaceDN w:val="0"/>
        <w:adjustRightInd w:val="0"/>
        <w:ind w:firstLine="708"/>
        <w:jc w:val="both"/>
        <w:rPr>
          <w:rFonts w:ascii="Arial Narrow" w:hAnsi="Arial Narrow" w:cs="Comic Sans MS"/>
          <w:sz w:val="28"/>
          <w:szCs w:val="28"/>
          <w:lang w:val="es-ES"/>
        </w:rPr>
      </w:pPr>
    </w:p>
    <w:p w:rsidR="00366143" w:rsidRDefault="00C23537" w:rsidP="00DF581C">
      <w:pPr>
        <w:autoSpaceDE w:val="0"/>
        <w:autoSpaceDN w:val="0"/>
        <w:adjustRightInd w:val="0"/>
        <w:spacing w:line="360" w:lineRule="auto"/>
        <w:ind w:firstLine="708"/>
        <w:jc w:val="both"/>
        <w:rPr>
          <w:rFonts w:ascii="Arial Narrow" w:hAnsi="Arial Narrow" w:cs="Comic Sans MS"/>
          <w:sz w:val="28"/>
          <w:szCs w:val="28"/>
          <w:lang w:val="es-ES"/>
        </w:rPr>
      </w:pPr>
      <w:r>
        <w:rPr>
          <w:rFonts w:ascii="Arial Narrow" w:hAnsi="Arial Narrow" w:cs="Comic Sans MS"/>
          <w:sz w:val="28"/>
          <w:szCs w:val="28"/>
          <w:lang w:val="es-ES"/>
        </w:rPr>
        <w:t>Contra las anteriores decisiones</w:t>
      </w:r>
      <w:r w:rsidR="00CC0C9D">
        <w:rPr>
          <w:rFonts w:ascii="Arial Narrow" w:hAnsi="Arial Narrow" w:cs="Comic Sans MS"/>
          <w:sz w:val="28"/>
          <w:szCs w:val="28"/>
          <w:lang w:val="es-ES"/>
        </w:rPr>
        <w:t xml:space="preserve">, Jairo Mera Vargas presentó </w:t>
      </w:r>
      <w:r>
        <w:rPr>
          <w:rFonts w:ascii="Arial Narrow" w:hAnsi="Arial Narrow" w:cs="Comic Sans MS"/>
          <w:sz w:val="28"/>
          <w:szCs w:val="28"/>
          <w:lang w:val="es-ES"/>
        </w:rPr>
        <w:t>los recursos de reposición y en subsidio el de apelación, los cuales fueron rechazados de plano</w:t>
      </w:r>
      <w:r w:rsidR="00CC0C9D">
        <w:rPr>
          <w:rFonts w:ascii="Arial Narrow" w:hAnsi="Arial Narrow" w:cs="Comic Sans MS"/>
          <w:sz w:val="28"/>
          <w:szCs w:val="28"/>
          <w:lang w:val="es-ES"/>
        </w:rPr>
        <w:t xml:space="preserve">, siendo instaurado contra esa determinación, el de reposición y en caso de mantenerse la negativa, solicitó la expedición de copias, para acudir </w:t>
      </w:r>
      <w:r w:rsidR="00366143">
        <w:rPr>
          <w:rFonts w:ascii="Arial Narrow" w:hAnsi="Arial Narrow" w:cs="Comic Sans MS"/>
          <w:sz w:val="28"/>
          <w:szCs w:val="28"/>
          <w:lang w:val="es-ES"/>
        </w:rPr>
        <w:t>en queja ante esta Superioridad, como en efecto ocurrió.</w:t>
      </w:r>
    </w:p>
    <w:p w:rsidR="00366143" w:rsidRDefault="00366143" w:rsidP="00366143">
      <w:pPr>
        <w:autoSpaceDE w:val="0"/>
        <w:autoSpaceDN w:val="0"/>
        <w:adjustRightInd w:val="0"/>
        <w:ind w:firstLine="708"/>
        <w:jc w:val="both"/>
        <w:rPr>
          <w:rFonts w:ascii="Arial Narrow" w:hAnsi="Arial Narrow" w:cs="Comic Sans MS"/>
          <w:sz w:val="28"/>
          <w:szCs w:val="28"/>
          <w:lang w:val="es-ES"/>
        </w:rPr>
      </w:pPr>
    </w:p>
    <w:p w:rsidR="00461D8A" w:rsidRDefault="00366143" w:rsidP="00DF581C">
      <w:pPr>
        <w:autoSpaceDE w:val="0"/>
        <w:autoSpaceDN w:val="0"/>
        <w:adjustRightInd w:val="0"/>
        <w:spacing w:line="360" w:lineRule="auto"/>
        <w:ind w:firstLine="708"/>
        <w:jc w:val="both"/>
        <w:rPr>
          <w:rFonts w:ascii="Arial Narrow" w:hAnsi="Arial Narrow" w:cs="Comic Sans MS"/>
          <w:sz w:val="28"/>
          <w:szCs w:val="28"/>
          <w:lang w:val="es-ES"/>
        </w:rPr>
      </w:pPr>
      <w:r>
        <w:rPr>
          <w:rFonts w:ascii="Arial Narrow" w:hAnsi="Arial Narrow" w:cs="Comic Sans MS"/>
          <w:sz w:val="28"/>
          <w:szCs w:val="28"/>
          <w:lang w:val="es-ES"/>
        </w:rPr>
        <w:t xml:space="preserve">Así las cosas, mediante providencia del 2 de julio del año en curso, esta Colegiatura declaró bien denegado el recurso de apelación respecto de la negativa de declarar la ilegalidad de unos autos proferidos en primera y segunda instancia, empero, concedió en el efecto suspensivo, la alzada presentada contra el auto que condicionó el envío de las comunicaciones a los Auxiliares de Justicia  la continuación de la Primera Audiencia de Trámite, hasta que la parte actora acreditara el pago de los gastos de curaduría.  </w:t>
      </w:r>
      <w:r w:rsidR="00C23537">
        <w:rPr>
          <w:rFonts w:ascii="Arial Narrow" w:hAnsi="Arial Narrow" w:cs="Comic Sans MS"/>
          <w:sz w:val="28"/>
          <w:szCs w:val="28"/>
          <w:lang w:val="es-ES"/>
        </w:rPr>
        <w:t xml:space="preserve"> </w:t>
      </w:r>
    </w:p>
    <w:p w:rsidR="00461D8A" w:rsidRDefault="00461D8A" w:rsidP="00DF581C">
      <w:pPr>
        <w:autoSpaceDE w:val="0"/>
        <w:autoSpaceDN w:val="0"/>
        <w:adjustRightInd w:val="0"/>
        <w:spacing w:line="360" w:lineRule="auto"/>
        <w:ind w:firstLine="708"/>
        <w:jc w:val="both"/>
        <w:rPr>
          <w:rFonts w:ascii="Arial Narrow" w:hAnsi="Arial Narrow" w:cs="Comic Sans MS"/>
          <w:sz w:val="28"/>
          <w:szCs w:val="28"/>
          <w:lang w:val="es-ES"/>
        </w:rPr>
      </w:pPr>
    </w:p>
    <w:p w:rsidR="00366143" w:rsidRDefault="00D0065F" w:rsidP="00366143">
      <w:pPr>
        <w:autoSpaceDE w:val="0"/>
        <w:autoSpaceDN w:val="0"/>
        <w:adjustRightInd w:val="0"/>
        <w:spacing w:line="360" w:lineRule="auto"/>
        <w:ind w:firstLine="708"/>
        <w:jc w:val="both"/>
        <w:rPr>
          <w:rFonts w:ascii="Arial Narrow" w:hAnsi="Arial Narrow" w:cs="Comic Sans MS"/>
          <w:sz w:val="28"/>
          <w:szCs w:val="28"/>
          <w:lang w:val="es-ES"/>
        </w:rPr>
      </w:pPr>
      <w:r w:rsidRPr="002204C9">
        <w:rPr>
          <w:rFonts w:ascii="Arial Narrow" w:hAnsi="Arial Narrow" w:cs="Comic Sans MS"/>
          <w:sz w:val="28"/>
          <w:szCs w:val="28"/>
          <w:lang w:val="es-ES"/>
        </w:rPr>
        <w:lastRenderedPageBreak/>
        <w:t>Son estas las razones por las cuales las diligencias se encuentran en esta Sala con el propósito de desatar la alzada, a lo que se procede previa las siguientes</w:t>
      </w:r>
    </w:p>
    <w:p w:rsidR="00366143" w:rsidRDefault="00366143" w:rsidP="00366143">
      <w:pPr>
        <w:autoSpaceDE w:val="0"/>
        <w:autoSpaceDN w:val="0"/>
        <w:adjustRightInd w:val="0"/>
        <w:ind w:firstLine="708"/>
        <w:jc w:val="both"/>
        <w:rPr>
          <w:rFonts w:ascii="Arial Narrow" w:hAnsi="Arial Narrow" w:cs="Comic Sans MS"/>
          <w:sz w:val="28"/>
          <w:szCs w:val="28"/>
          <w:lang w:val="es-ES"/>
        </w:rPr>
      </w:pPr>
    </w:p>
    <w:p w:rsidR="00DF581C" w:rsidRDefault="00DF581C" w:rsidP="00366143">
      <w:pPr>
        <w:autoSpaceDE w:val="0"/>
        <w:autoSpaceDN w:val="0"/>
        <w:adjustRightInd w:val="0"/>
        <w:spacing w:line="360" w:lineRule="auto"/>
        <w:ind w:firstLine="708"/>
        <w:jc w:val="both"/>
        <w:rPr>
          <w:rFonts w:ascii="Arial Narrow" w:hAnsi="Arial Narrow" w:cs="Comic Sans MS"/>
          <w:b/>
          <w:i/>
          <w:sz w:val="28"/>
          <w:szCs w:val="28"/>
          <w:lang w:val="es-ES"/>
        </w:rPr>
      </w:pPr>
      <w:r w:rsidRPr="00263342">
        <w:rPr>
          <w:rFonts w:ascii="Arial Narrow" w:hAnsi="Arial Narrow" w:cs="Comic Sans MS"/>
          <w:b/>
          <w:i/>
          <w:sz w:val="28"/>
          <w:szCs w:val="28"/>
          <w:lang w:val="es-ES"/>
        </w:rPr>
        <w:t>CONSIDERA</w:t>
      </w:r>
      <w:r w:rsidR="00366143">
        <w:rPr>
          <w:rFonts w:ascii="Arial Narrow" w:hAnsi="Arial Narrow" w:cs="Comic Sans MS"/>
          <w:b/>
          <w:i/>
          <w:sz w:val="28"/>
          <w:szCs w:val="28"/>
          <w:lang w:val="es-ES"/>
        </w:rPr>
        <w:t>CIONES</w:t>
      </w:r>
    </w:p>
    <w:p w:rsidR="00AE23E0" w:rsidRDefault="00AE23E0" w:rsidP="00AE23E0">
      <w:pPr>
        <w:autoSpaceDE w:val="0"/>
        <w:autoSpaceDN w:val="0"/>
        <w:adjustRightInd w:val="0"/>
        <w:ind w:firstLine="708"/>
        <w:jc w:val="both"/>
        <w:rPr>
          <w:rFonts w:ascii="Arial Narrow" w:hAnsi="Arial Narrow" w:cs="Comic Sans MS"/>
          <w:b/>
          <w:i/>
          <w:sz w:val="28"/>
          <w:szCs w:val="28"/>
          <w:lang w:val="es-ES"/>
        </w:rPr>
      </w:pPr>
    </w:p>
    <w:p w:rsidR="00AE23E0" w:rsidRDefault="00AE23E0" w:rsidP="00366143">
      <w:pPr>
        <w:autoSpaceDE w:val="0"/>
        <w:autoSpaceDN w:val="0"/>
        <w:adjustRightInd w:val="0"/>
        <w:spacing w:line="360" w:lineRule="auto"/>
        <w:ind w:firstLine="708"/>
        <w:jc w:val="both"/>
        <w:rPr>
          <w:rFonts w:ascii="Arial Narrow" w:hAnsi="Arial Narrow" w:cs="Comic Sans MS"/>
          <w:b/>
          <w:i/>
          <w:sz w:val="28"/>
          <w:szCs w:val="28"/>
          <w:lang w:val="es-ES"/>
        </w:rPr>
      </w:pPr>
      <w:r>
        <w:rPr>
          <w:rFonts w:ascii="Arial Narrow" w:hAnsi="Arial Narrow" w:cs="Comic Sans MS"/>
          <w:b/>
          <w:i/>
          <w:sz w:val="28"/>
          <w:szCs w:val="28"/>
          <w:lang w:val="es-ES"/>
        </w:rPr>
        <w:t>Problema jurídico</w:t>
      </w:r>
    </w:p>
    <w:p w:rsidR="00AE23E0" w:rsidRDefault="00AE23E0" w:rsidP="00D04E79">
      <w:pPr>
        <w:autoSpaceDE w:val="0"/>
        <w:autoSpaceDN w:val="0"/>
        <w:adjustRightInd w:val="0"/>
        <w:ind w:firstLine="708"/>
        <w:jc w:val="both"/>
        <w:rPr>
          <w:rFonts w:ascii="Arial Narrow" w:hAnsi="Arial Narrow" w:cs="Comic Sans MS"/>
          <w:b/>
          <w:i/>
          <w:sz w:val="28"/>
          <w:szCs w:val="28"/>
          <w:lang w:val="es-ES"/>
        </w:rPr>
      </w:pPr>
    </w:p>
    <w:p w:rsidR="00AE23E0" w:rsidRPr="00D04E79" w:rsidRDefault="00AE23E0" w:rsidP="00366143">
      <w:pPr>
        <w:autoSpaceDE w:val="0"/>
        <w:autoSpaceDN w:val="0"/>
        <w:adjustRightInd w:val="0"/>
        <w:spacing w:line="360" w:lineRule="auto"/>
        <w:ind w:firstLine="708"/>
        <w:jc w:val="both"/>
        <w:rPr>
          <w:rFonts w:ascii="Arial Narrow" w:hAnsi="Arial Narrow" w:cs="Comic Sans MS"/>
          <w:i/>
          <w:lang w:val="es-ES"/>
        </w:rPr>
      </w:pPr>
      <w:r w:rsidRPr="00D04E79">
        <w:rPr>
          <w:rFonts w:ascii="Arial Narrow" w:hAnsi="Arial Narrow" w:cs="Comic Sans MS"/>
          <w:lang w:val="es-ES"/>
        </w:rPr>
        <w:t xml:space="preserve">¿Resulta procedente suspender el trámite del proceso hasta tanto se acredite el pago de los gastos de curaduría, tal como lo dispuso el </w:t>
      </w:r>
      <w:r w:rsidRPr="00D04E79">
        <w:rPr>
          <w:rFonts w:ascii="Arial Narrow" w:hAnsi="Arial Narrow" w:cs="Comic Sans MS"/>
          <w:i/>
          <w:lang w:val="es-ES"/>
        </w:rPr>
        <w:t xml:space="preserve">a-quo </w:t>
      </w:r>
      <w:r w:rsidRPr="00D04E79">
        <w:rPr>
          <w:rFonts w:ascii="Arial Narrow" w:hAnsi="Arial Narrow" w:cs="Comic Sans MS"/>
          <w:lang w:val="es-ES"/>
        </w:rPr>
        <w:t>en el presente asunto?</w:t>
      </w:r>
    </w:p>
    <w:p w:rsidR="00DF581C" w:rsidRPr="00D04E79" w:rsidRDefault="00DF581C" w:rsidP="00DF581C">
      <w:pPr>
        <w:autoSpaceDE w:val="0"/>
        <w:autoSpaceDN w:val="0"/>
        <w:adjustRightInd w:val="0"/>
        <w:jc w:val="both"/>
        <w:rPr>
          <w:rFonts w:ascii="Arial Narrow" w:hAnsi="Arial Narrow" w:cs="Comic Sans MS"/>
          <w:lang w:val="es-ES"/>
        </w:rPr>
      </w:pPr>
    </w:p>
    <w:p w:rsidR="00742213" w:rsidRDefault="00D04E79" w:rsidP="00A10061">
      <w:pPr>
        <w:pStyle w:val="Textoindependiente31"/>
        <w:ind w:firstLine="851"/>
        <w:rPr>
          <w:rFonts w:ascii="Arial Narrow" w:hAnsi="Arial Narrow" w:cs="Tahoma"/>
          <w:bCs/>
          <w:iCs/>
          <w:sz w:val="28"/>
          <w:szCs w:val="28"/>
        </w:rPr>
      </w:pPr>
      <w:r>
        <w:rPr>
          <w:rFonts w:ascii="Arial Narrow" w:hAnsi="Arial Narrow" w:cs="Tahoma"/>
          <w:bCs/>
          <w:iCs/>
          <w:sz w:val="28"/>
          <w:szCs w:val="28"/>
        </w:rPr>
        <w:t xml:space="preserve">En el </w:t>
      </w:r>
      <w:r>
        <w:rPr>
          <w:rFonts w:ascii="Arial Narrow" w:hAnsi="Arial Narrow" w:cs="Tahoma"/>
          <w:bCs/>
          <w:i/>
          <w:iCs/>
          <w:sz w:val="28"/>
          <w:szCs w:val="28"/>
        </w:rPr>
        <w:t xml:space="preserve">sub-lite, </w:t>
      </w:r>
      <w:r>
        <w:rPr>
          <w:rFonts w:ascii="Arial Narrow" w:hAnsi="Arial Narrow" w:cs="Tahoma"/>
          <w:bCs/>
          <w:iCs/>
          <w:sz w:val="28"/>
          <w:szCs w:val="28"/>
        </w:rPr>
        <w:t>se</w:t>
      </w:r>
      <w:r w:rsidR="00E0021D">
        <w:rPr>
          <w:rFonts w:ascii="Arial Narrow" w:hAnsi="Arial Narrow" w:cs="Tahoma"/>
          <w:bCs/>
          <w:iCs/>
          <w:sz w:val="28"/>
          <w:szCs w:val="28"/>
        </w:rPr>
        <w:t xml:space="preserve"> </w:t>
      </w:r>
      <w:r w:rsidR="00B45946">
        <w:rPr>
          <w:rFonts w:ascii="Arial Narrow" w:hAnsi="Arial Narrow" w:cs="Tahoma"/>
          <w:bCs/>
          <w:iCs/>
          <w:sz w:val="28"/>
          <w:szCs w:val="28"/>
        </w:rPr>
        <w:t>tiene que ante la renuncia que le fuera aceptada a la Auxiliar de Justicia, que fungía como Curadora Ad-</w:t>
      </w:r>
      <w:proofErr w:type="spellStart"/>
      <w:r w:rsidR="00B45946">
        <w:rPr>
          <w:rFonts w:ascii="Arial Narrow" w:hAnsi="Arial Narrow" w:cs="Tahoma"/>
          <w:bCs/>
          <w:iCs/>
          <w:sz w:val="28"/>
          <w:szCs w:val="28"/>
        </w:rPr>
        <w:t>Litem</w:t>
      </w:r>
      <w:proofErr w:type="spellEnd"/>
      <w:r w:rsidR="00B45946">
        <w:rPr>
          <w:rFonts w:ascii="Arial Narrow" w:hAnsi="Arial Narrow" w:cs="Tahoma"/>
          <w:bCs/>
          <w:iCs/>
          <w:sz w:val="28"/>
          <w:szCs w:val="28"/>
        </w:rPr>
        <w:t xml:space="preserve"> de los señores </w:t>
      </w:r>
      <w:r>
        <w:rPr>
          <w:rFonts w:ascii="Arial Narrow" w:hAnsi="Arial Narrow" w:cs="Tahoma"/>
          <w:bCs/>
          <w:iCs/>
          <w:sz w:val="28"/>
          <w:szCs w:val="28"/>
        </w:rPr>
        <w:t>Hernando Granada Gómez</w:t>
      </w:r>
      <w:r w:rsidR="00B45946">
        <w:rPr>
          <w:rFonts w:ascii="Arial Narrow" w:hAnsi="Arial Narrow" w:cs="Tahoma"/>
          <w:bCs/>
          <w:iCs/>
          <w:sz w:val="28"/>
          <w:szCs w:val="28"/>
        </w:rPr>
        <w:t xml:space="preserve"> y</w:t>
      </w:r>
      <w:r>
        <w:rPr>
          <w:rFonts w:ascii="Arial Narrow" w:hAnsi="Arial Narrow" w:cs="Tahoma"/>
          <w:bCs/>
          <w:iCs/>
          <w:sz w:val="28"/>
          <w:szCs w:val="28"/>
        </w:rPr>
        <w:t xml:space="preserve"> César Baena García</w:t>
      </w:r>
      <w:r w:rsidR="00B45946">
        <w:rPr>
          <w:rFonts w:ascii="Arial Narrow" w:hAnsi="Arial Narrow" w:cs="Tahoma"/>
          <w:bCs/>
          <w:iCs/>
          <w:sz w:val="28"/>
          <w:szCs w:val="28"/>
        </w:rPr>
        <w:t>, mediante Resolución No. DSAJPR14-99 DEL 17 de abril de 2014</w:t>
      </w:r>
      <w:r w:rsidR="00A10061">
        <w:rPr>
          <w:rFonts w:ascii="Arial Narrow" w:hAnsi="Arial Narrow" w:cs="Tahoma"/>
          <w:bCs/>
          <w:iCs/>
          <w:sz w:val="28"/>
          <w:szCs w:val="28"/>
        </w:rPr>
        <w:t xml:space="preserve"> de la Dirección Seccional de Administración Seccional de Pereira, el juez de primer grado, ordenó la designación de un nuevo Curador Ad-</w:t>
      </w:r>
      <w:proofErr w:type="spellStart"/>
      <w:r w:rsidR="00A10061">
        <w:rPr>
          <w:rFonts w:ascii="Arial Narrow" w:hAnsi="Arial Narrow" w:cs="Tahoma"/>
          <w:bCs/>
          <w:iCs/>
          <w:sz w:val="28"/>
          <w:szCs w:val="28"/>
        </w:rPr>
        <w:t>Litem</w:t>
      </w:r>
      <w:proofErr w:type="spellEnd"/>
      <w:r w:rsidR="00A10061">
        <w:rPr>
          <w:rFonts w:ascii="Arial Narrow" w:hAnsi="Arial Narrow" w:cs="Tahoma"/>
          <w:bCs/>
          <w:iCs/>
          <w:sz w:val="28"/>
          <w:szCs w:val="28"/>
        </w:rPr>
        <w:t>, siguiendo lo dispuesto en el numeral 1º del artículo 9º del Código de Procedimiento Civil, aplicable en materia laboral por integración normativa, según se vislumbra del auto proferido el 9 de septiembre del año inmediatamente anterior</w:t>
      </w:r>
      <w:r w:rsidR="00742213">
        <w:rPr>
          <w:rFonts w:ascii="Arial Narrow" w:hAnsi="Arial Narrow" w:cs="Tahoma"/>
          <w:bCs/>
          <w:iCs/>
          <w:sz w:val="28"/>
          <w:szCs w:val="28"/>
        </w:rPr>
        <w:t xml:space="preserve">, dado que en dicha providencia, </w:t>
      </w:r>
      <w:r w:rsidR="00A10061">
        <w:rPr>
          <w:rFonts w:ascii="Arial Narrow" w:hAnsi="Arial Narrow" w:cs="Tahoma"/>
          <w:bCs/>
          <w:iCs/>
          <w:sz w:val="28"/>
          <w:szCs w:val="28"/>
        </w:rPr>
        <w:t>se incluyeron tres nombres escogidos de la lista de Auxiliares de Justicia</w:t>
      </w:r>
      <w:r w:rsidR="00742213">
        <w:rPr>
          <w:rFonts w:ascii="Arial Narrow" w:hAnsi="Arial Narrow" w:cs="Tahoma"/>
          <w:bCs/>
          <w:iCs/>
          <w:sz w:val="28"/>
          <w:szCs w:val="28"/>
        </w:rPr>
        <w:t xml:space="preserve"> y se fijaron los gastos de curaduría (</w:t>
      </w:r>
      <w:proofErr w:type="spellStart"/>
      <w:r w:rsidR="00742213">
        <w:rPr>
          <w:rFonts w:ascii="Arial Narrow" w:hAnsi="Arial Narrow" w:cs="Tahoma"/>
          <w:bCs/>
          <w:iCs/>
          <w:sz w:val="28"/>
          <w:szCs w:val="28"/>
        </w:rPr>
        <w:t>fl</w:t>
      </w:r>
      <w:proofErr w:type="spellEnd"/>
      <w:r w:rsidR="00742213">
        <w:rPr>
          <w:rFonts w:ascii="Arial Narrow" w:hAnsi="Arial Narrow" w:cs="Tahoma"/>
          <w:bCs/>
          <w:iCs/>
          <w:sz w:val="28"/>
          <w:szCs w:val="28"/>
        </w:rPr>
        <w:t>. 228).</w:t>
      </w:r>
    </w:p>
    <w:p w:rsidR="00742213" w:rsidRDefault="00742213" w:rsidP="00742213">
      <w:pPr>
        <w:pStyle w:val="Textoindependiente31"/>
        <w:spacing w:line="240" w:lineRule="auto"/>
        <w:ind w:firstLine="851"/>
        <w:rPr>
          <w:rFonts w:ascii="Arial Narrow" w:hAnsi="Arial Narrow" w:cs="Tahoma"/>
          <w:bCs/>
          <w:iCs/>
          <w:sz w:val="28"/>
          <w:szCs w:val="28"/>
        </w:rPr>
      </w:pPr>
    </w:p>
    <w:p w:rsidR="001E6AA3" w:rsidRDefault="00742213" w:rsidP="00A10061">
      <w:pPr>
        <w:pStyle w:val="Textoindependiente31"/>
        <w:ind w:firstLine="851"/>
        <w:rPr>
          <w:rFonts w:ascii="Arial Narrow" w:hAnsi="Arial Narrow" w:cs="Tahoma"/>
          <w:bCs/>
          <w:iCs/>
          <w:sz w:val="28"/>
          <w:szCs w:val="28"/>
        </w:rPr>
      </w:pPr>
      <w:r>
        <w:rPr>
          <w:rFonts w:ascii="Arial Narrow" w:hAnsi="Arial Narrow" w:cs="Tahoma"/>
          <w:bCs/>
          <w:iCs/>
          <w:sz w:val="28"/>
          <w:szCs w:val="28"/>
        </w:rPr>
        <w:t xml:space="preserve">Así las cosas, procedía entonces, </w:t>
      </w:r>
      <w:proofErr w:type="spellStart"/>
      <w:r>
        <w:rPr>
          <w:rFonts w:ascii="Arial Narrow" w:hAnsi="Arial Narrow" w:cs="Tahoma"/>
          <w:bCs/>
          <w:iCs/>
          <w:sz w:val="28"/>
          <w:szCs w:val="28"/>
        </w:rPr>
        <w:t>el</w:t>
      </w:r>
      <w:proofErr w:type="spellEnd"/>
      <w:r>
        <w:rPr>
          <w:rFonts w:ascii="Arial Narrow" w:hAnsi="Arial Narrow" w:cs="Tahoma"/>
          <w:bCs/>
          <w:iCs/>
          <w:sz w:val="28"/>
          <w:szCs w:val="28"/>
        </w:rPr>
        <w:t xml:space="preserve"> envió de las comunicaciones respectivas</w:t>
      </w:r>
      <w:r w:rsidR="00A10061">
        <w:rPr>
          <w:rFonts w:ascii="Arial Narrow" w:hAnsi="Arial Narrow" w:cs="Tahoma"/>
          <w:bCs/>
          <w:iCs/>
          <w:sz w:val="28"/>
          <w:szCs w:val="28"/>
        </w:rPr>
        <w:t>,</w:t>
      </w:r>
      <w:r>
        <w:rPr>
          <w:rFonts w:ascii="Arial Narrow" w:hAnsi="Arial Narrow" w:cs="Tahoma"/>
          <w:bCs/>
          <w:iCs/>
          <w:sz w:val="28"/>
          <w:szCs w:val="28"/>
        </w:rPr>
        <w:t xml:space="preserve"> a efectos de que el primero de los Auxiliares de Justicia que concurriera a notificarse, fungiera como Curador Ad-</w:t>
      </w:r>
      <w:proofErr w:type="spellStart"/>
      <w:r>
        <w:rPr>
          <w:rFonts w:ascii="Arial Narrow" w:hAnsi="Arial Narrow" w:cs="Tahoma"/>
          <w:bCs/>
          <w:iCs/>
          <w:sz w:val="28"/>
          <w:szCs w:val="28"/>
        </w:rPr>
        <w:t>Litem</w:t>
      </w:r>
      <w:proofErr w:type="spellEnd"/>
      <w:r>
        <w:rPr>
          <w:rFonts w:ascii="Arial Narrow" w:hAnsi="Arial Narrow" w:cs="Tahoma"/>
          <w:bCs/>
          <w:iCs/>
          <w:sz w:val="28"/>
          <w:szCs w:val="28"/>
        </w:rPr>
        <w:t xml:space="preserve"> de los codemandados mencionados, no obstante,</w:t>
      </w:r>
      <w:r w:rsidR="001E6AA3">
        <w:rPr>
          <w:rFonts w:ascii="Arial Narrow" w:hAnsi="Arial Narrow" w:cs="Tahoma"/>
          <w:bCs/>
          <w:iCs/>
          <w:sz w:val="28"/>
          <w:szCs w:val="28"/>
        </w:rPr>
        <w:t xml:space="preserve"> el </w:t>
      </w:r>
      <w:r w:rsidR="001E6AA3">
        <w:rPr>
          <w:rFonts w:ascii="Arial Narrow" w:hAnsi="Arial Narrow" w:cs="Tahoma"/>
          <w:bCs/>
          <w:i/>
          <w:iCs/>
          <w:sz w:val="28"/>
          <w:szCs w:val="28"/>
        </w:rPr>
        <w:t>a-quo</w:t>
      </w:r>
      <w:r>
        <w:rPr>
          <w:rFonts w:ascii="Arial Narrow" w:hAnsi="Arial Narrow" w:cs="Tahoma"/>
          <w:bCs/>
          <w:iCs/>
          <w:sz w:val="28"/>
          <w:szCs w:val="28"/>
        </w:rPr>
        <w:t xml:space="preserve"> </w:t>
      </w:r>
      <w:r w:rsidR="001E6AA3">
        <w:rPr>
          <w:rFonts w:ascii="Arial Narrow" w:hAnsi="Arial Narrow" w:cs="Tahoma"/>
          <w:bCs/>
          <w:iCs/>
          <w:sz w:val="28"/>
          <w:szCs w:val="28"/>
        </w:rPr>
        <w:t xml:space="preserve">condicionó dicha </w:t>
      </w:r>
      <w:r>
        <w:rPr>
          <w:rFonts w:ascii="Arial Narrow" w:hAnsi="Arial Narrow" w:cs="Tahoma"/>
          <w:bCs/>
          <w:iCs/>
          <w:sz w:val="28"/>
          <w:szCs w:val="28"/>
        </w:rPr>
        <w:t xml:space="preserve">remisión </w:t>
      </w:r>
      <w:r w:rsidR="001E6AA3">
        <w:rPr>
          <w:rFonts w:ascii="Arial Narrow" w:hAnsi="Arial Narrow" w:cs="Tahoma"/>
          <w:bCs/>
          <w:iCs/>
          <w:sz w:val="28"/>
          <w:szCs w:val="28"/>
        </w:rPr>
        <w:t>e igualmente, suspendió la continuación de la Primera Audiencia de Trámite, hasta tanto el accionante acreditara el pago de los gastos de curaduría.</w:t>
      </w:r>
    </w:p>
    <w:p w:rsidR="001E6AA3" w:rsidRDefault="001E6AA3" w:rsidP="001E6AA3">
      <w:pPr>
        <w:pStyle w:val="Textoindependiente31"/>
        <w:spacing w:line="240" w:lineRule="auto"/>
        <w:ind w:firstLine="851"/>
        <w:rPr>
          <w:rFonts w:ascii="Arial Narrow" w:hAnsi="Arial Narrow" w:cs="Tahoma"/>
          <w:bCs/>
          <w:iCs/>
          <w:sz w:val="28"/>
          <w:szCs w:val="28"/>
        </w:rPr>
      </w:pPr>
    </w:p>
    <w:p w:rsidR="000D54BA" w:rsidRDefault="001E6AA3" w:rsidP="00A10061">
      <w:pPr>
        <w:pStyle w:val="Textoindependiente31"/>
        <w:ind w:firstLine="851"/>
        <w:rPr>
          <w:rFonts w:ascii="Arial Narrow" w:hAnsi="Arial Narrow" w:cs="Tahoma"/>
          <w:bCs/>
          <w:iCs/>
          <w:sz w:val="28"/>
          <w:szCs w:val="28"/>
        </w:rPr>
      </w:pPr>
      <w:r>
        <w:rPr>
          <w:rFonts w:ascii="Arial Narrow" w:hAnsi="Arial Narrow" w:cs="Tahoma"/>
          <w:bCs/>
          <w:iCs/>
          <w:sz w:val="28"/>
          <w:szCs w:val="28"/>
        </w:rPr>
        <w:t>De modo que,</w:t>
      </w:r>
      <w:r w:rsidR="00194782">
        <w:rPr>
          <w:rFonts w:ascii="Arial Narrow" w:hAnsi="Arial Narrow" w:cs="Tahoma"/>
          <w:bCs/>
          <w:iCs/>
          <w:sz w:val="28"/>
          <w:szCs w:val="28"/>
        </w:rPr>
        <w:t xml:space="preserve"> la paralización del proceso por cuenta de la decisión del juez de primer grado, basada en la dificultad que se presenta respecto de la posesión de los auxiliares de justicia que son designados como Curadores Ad-</w:t>
      </w:r>
      <w:proofErr w:type="spellStart"/>
      <w:r w:rsidR="00194782">
        <w:rPr>
          <w:rFonts w:ascii="Arial Narrow" w:hAnsi="Arial Narrow" w:cs="Tahoma"/>
          <w:bCs/>
          <w:iCs/>
          <w:sz w:val="28"/>
          <w:szCs w:val="28"/>
        </w:rPr>
        <w:t>Litem</w:t>
      </w:r>
      <w:proofErr w:type="spellEnd"/>
      <w:r w:rsidR="00194782">
        <w:rPr>
          <w:rFonts w:ascii="Arial Narrow" w:hAnsi="Arial Narrow" w:cs="Tahoma"/>
          <w:bCs/>
          <w:iCs/>
          <w:sz w:val="28"/>
          <w:szCs w:val="28"/>
        </w:rPr>
        <w:t xml:space="preserve"> en los procesos promovidos contra los aquí codemandados, </w:t>
      </w:r>
      <w:r w:rsidR="000D54BA">
        <w:rPr>
          <w:rFonts w:ascii="Arial Narrow" w:hAnsi="Arial Narrow" w:cs="Tahoma"/>
          <w:bCs/>
          <w:iCs/>
          <w:sz w:val="28"/>
          <w:szCs w:val="28"/>
        </w:rPr>
        <w:t xml:space="preserve">no tiene ningún respaldo normativo, amén que el inciso 2º del numeral 2º del artículo 9 ibídem, dispone: </w:t>
      </w:r>
    </w:p>
    <w:p w:rsidR="000D54BA" w:rsidRDefault="000D54BA" w:rsidP="00A10061">
      <w:pPr>
        <w:pStyle w:val="Textoindependiente31"/>
        <w:ind w:firstLine="851"/>
        <w:rPr>
          <w:rFonts w:ascii="Arial Narrow" w:hAnsi="Arial Narrow" w:cs="Tahoma"/>
          <w:bCs/>
          <w:iCs/>
          <w:sz w:val="28"/>
          <w:szCs w:val="28"/>
        </w:rPr>
      </w:pPr>
    </w:p>
    <w:p w:rsidR="00742213" w:rsidRDefault="000D54BA" w:rsidP="000D54BA">
      <w:pPr>
        <w:pStyle w:val="Textoindependiente31"/>
        <w:spacing w:line="240" w:lineRule="auto"/>
        <w:ind w:left="709"/>
        <w:rPr>
          <w:rFonts w:ascii="Arial Narrow" w:hAnsi="Arial Narrow" w:cs="Tahoma"/>
          <w:bCs/>
          <w:iCs/>
          <w:sz w:val="28"/>
          <w:szCs w:val="28"/>
        </w:rPr>
      </w:pPr>
      <w:r>
        <w:rPr>
          <w:rFonts w:ascii="Arial Narrow" w:hAnsi="Arial Narrow" w:cs="Tahoma"/>
          <w:bCs/>
          <w:i/>
          <w:iCs/>
          <w:szCs w:val="24"/>
        </w:rPr>
        <w:lastRenderedPageBreak/>
        <w:t>“</w:t>
      </w:r>
      <w:r w:rsidRPr="000D54BA">
        <w:rPr>
          <w:rFonts w:ascii="Arial Narrow" w:hAnsi="Arial Narrow" w:cs="Tahoma"/>
          <w:bCs/>
          <w:i/>
          <w:iCs/>
          <w:szCs w:val="24"/>
        </w:rPr>
        <w:t xml:space="preserve">El cargo de auxiliar de la justicia es de obligatoria aceptación dentro de los cinco (5) días siguientes al envío del telegrama correspondiente o a la notificación realizada por cualquier otro medio, </w:t>
      </w:r>
      <w:r w:rsidRPr="000D54BA">
        <w:rPr>
          <w:rFonts w:ascii="Arial Narrow" w:hAnsi="Arial Narrow" w:cs="Tahoma"/>
          <w:b/>
          <w:bCs/>
          <w:i/>
          <w:iCs/>
          <w:szCs w:val="24"/>
        </w:rPr>
        <w:t>so pena de que sea excluido de la lista, salvo justificación aceptada</w:t>
      </w:r>
      <w:r w:rsidRPr="000D54BA">
        <w:rPr>
          <w:rFonts w:ascii="Arial Narrow" w:hAnsi="Arial Narrow" w:cs="Tahoma"/>
          <w:bCs/>
          <w:i/>
          <w:iCs/>
          <w:szCs w:val="24"/>
        </w:rPr>
        <w:t xml:space="preserve">. (…)” </w:t>
      </w:r>
      <w:r w:rsidR="001E6AA3" w:rsidRPr="000D54BA">
        <w:rPr>
          <w:rFonts w:ascii="Arial Narrow" w:hAnsi="Arial Narrow" w:cs="Tahoma"/>
          <w:bCs/>
          <w:i/>
          <w:iCs/>
          <w:szCs w:val="24"/>
        </w:rPr>
        <w:t xml:space="preserve">  </w:t>
      </w:r>
      <w:r>
        <w:rPr>
          <w:rFonts w:ascii="Arial Narrow" w:hAnsi="Arial Narrow" w:cs="Tahoma"/>
          <w:bCs/>
          <w:iCs/>
          <w:sz w:val="28"/>
          <w:szCs w:val="28"/>
        </w:rPr>
        <w:t>Negrillas fuera del texto original.</w:t>
      </w:r>
    </w:p>
    <w:p w:rsidR="000D54BA" w:rsidRDefault="000D54BA" w:rsidP="000D54BA">
      <w:pPr>
        <w:pStyle w:val="Textoindependiente31"/>
        <w:spacing w:line="240" w:lineRule="auto"/>
        <w:ind w:left="709"/>
        <w:rPr>
          <w:rFonts w:ascii="Arial Narrow" w:hAnsi="Arial Narrow" w:cs="Tahoma"/>
          <w:bCs/>
          <w:iCs/>
          <w:sz w:val="28"/>
          <w:szCs w:val="28"/>
        </w:rPr>
      </w:pPr>
    </w:p>
    <w:p w:rsidR="000D54BA" w:rsidRDefault="000D54BA" w:rsidP="000D54BA">
      <w:pPr>
        <w:pStyle w:val="Textoindependiente31"/>
        <w:spacing w:line="240" w:lineRule="auto"/>
        <w:ind w:left="709"/>
        <w:rPr>
          <w:rFonts w:ascii="Arial Narrow" w:hAnsi="Arial Narrow" w:cs="Tahoma"/>
          <w:bCs/>
          <w:iCs/>
          <w:sz w:val="28"/>
          <w:szCs w:val="28"/>
        </w:rPr>
      </w:pPr>
    </w:p>
    <w:p w:rsidR="00E5612F" w:rsidRDefault="000D54BA" w:rsidP="000D54BA">
      <w:pPr>
        <w:pStyle w:val="Textoindependiente31"/>
        <w:ind w:firstLine="709"/>
        <w:rPr>
          <w:rFonts w:ascii="Arial Narrow" w:hAnsi="Arial Narrow" w:cs="Tahoma"/>
          <w:bCs/>
          <w:iCs/>
          <w:sz w:val="28"/>
          <w:szCs w:val="28"/>
        </w:rPr>
      </w:pPr>
      <w:r>
        <w:rPr>
          <w:rFonts w:ascii="Arial Narrow" w:hAnsi="Arial Narrow" w:cs="Tahoma"/>
          <w:bCs/>
          <w:iCs/>
          <w:sz w:val="28"/>
          <w:szCs w:val="28"/>
        </w:rPr>
        <w:t xml:space="preserve">Concordante con lo anterior, resulta evidente que la determinación adoptada por el </w:t>
      </w:r>
      <w:r>
        <w:rPr>
          <w:rFonts w:ascii="Arial Narrow" w:hAnsi="Arial Narrow" w:cs="Tahoma"/>
          <w:bCs/>
          <w:i/>
          <w:iCs/>
          <w:sz w:val="28"/>
          <w:szCs w:val="28"/>
        </w:rPr>
        <w:t xml:space="preserve">a-quo, </w:t>
      </w:r>
      <w:r>
        <w:rPr>
          <w:rFonts w:ascii="Arial Narrow" w:hAnsi="Arial Narrow" w:cs="Tahoma"/>
          <w:bCs/>
          <w:iCs/>
          <w:sz w:val="28"/>
          <w:szCs w:val="28"/>
        </w:rPr>
        <w:t>resulta a todas luces desacertada, en tanto que el cargo de Curador Ad-</w:t>
      </w:r>
      <w:proofErr w:type="spellStart"/>
      <w:r>
        <w:rPr>
          <w:rFonts w:ascii="Arial Narrow" w:hAnsi="Arial Narrow" w:cs="Tahoma"/>
          <w:bCs/>
          <w:iCs/>
          <w:sz w:val="28"/>
          <w:szCs w:val="28"/>
        </w:rPr>
        <w:t>Litem</w:t>
      </w:r>
      <w:proofErr w:type="spellEnd"/>
      <w:r>
        <w:rPr>
          <w:rFonts w:ascii="Arial Narrow" w:hAnsi="Arial Narrow" w:cs="Tahoma"/>
          <w:bCs/>
          <w:iCs/>
          <w:sz w:val="28"/>
          <w:szCs w:val="28"/>
        </w:rPr>
        <w:t>, es de obligatorio cumplimiento, de suerte que el auxiliar de justicia, que sin justificación alguna, se rehúse a tomar posesión de dicho cargo, se verá inmerso en una posible exclusión de la lista de auxiliares, sin que dicha carga pueda ser trasladada a la</w:t>
      </w:r>
      <w:r w:rsidR="00E5612F">
        <w:rPr>
          <w:rFonts w:ascii="Arial Narrow" w:hAnsi="Arial Narrow" w:cs="Tahoma"/>
          <w:bCs/>
          <w:iCs/>
          <w:sz w:val="28"/>
          <w:szCs w:val="28"/>
        </w:rPr>
        <w:t xml:space="preserve"> parte demandante.</w:t>
      </w:r>
    </w:p>
    <w:p w:rsidR="00E5612F" w:rsidRDefault="00E5612F" w:rsidP="00E5612F">
      <w:pPr>
        <w:pStyle w:val="Textoindependiente31"/>
        <w:spacing w:line="240" w:lineRule="auto"/>
        <w:ind w:firstLine="709"/>
        <w:rPr>
          <w:rFonts w:ascii="Arial Narrow" w:hAnsi="Arial Narrow" w:cs="Tahoma"/>
          <w:bCs/>
          <w:iCs/>
          <w:sz w:val="28"/>
          <w:szCs w:val="28"/>
        </w:rPr>
      </w:pPr>
    </w:p>
    <w:p w:rsidR="00E5612F" w:rsidRDefault="00E5612F" w:rsidP="000D54BA">
      <w:pPr>
        <w:pStyle w:val="Textoindependiente31"/>
        <w:ind w:firstLine="709"/>
        <w:rPr>
          <w:rFonts w:ascii="Arial Narrow" w:hAnsi="Arial Narrow" w:cs="Tahoma"/>
          <w:bCs/>
          <w:iCs/>
          <w:sz w:val="28"/>
          <w:szCs w:val="28"/>
        </w:rPr>
      </w:pPr>
      <w:r>
        <w:rPr>
          <w:rFonts w:ascii="Arial Narrow" w:hAnsi="Arial Narrow" w:cs="Tahoma"/>
          <w:bCs/>
          <w:iCs/>
          <w:sz w:val="28"/>
          <w:szCs w:val="28"/>
        </w:rPr>
        <w:t>Aunado a lo anterior, de conformidad con el artículo 170 de la Codificación Procesal Civil, establece las causales que dan paso a la suspensión del proceso, sin que se encuentra enlistada, la falta de acreditación del pago de los gastos de curaduría, como erróneamente lo dispuso el fallador de la instancia precedente.</w:t>
      </w:r>
    </w:p>
    <w:p w:rsidR="00E5612F" w:rsidRDefault="00E5612F" w:rsidP="00E5612F">
      <w:pPr>
        <w:pStyle w:val="Textoindependiente31"/>
        <w:spacing w:line="240" w:lineRule="auto"/>
        <w:ind w:firstLine="709"/>
        <w:rPr>
          <w:rFonts w:ascii="Arial Narrow" w:hAnsi="Arial Narrow" w:cs="Tahoma"/>
          <w:bCs/>
          <w:iCs/>
          <w:sz w:val="28"/>
          <w:szCs w:val="28"/>
        </w:rPr>
      </w:pPr>
    </w:p>
    <w:p w:rsidR="00E5612F" w:rsidRDefault="00E5612F" w:rsidP="000D54BA">
      <w:pPr>
        <w:pStyle w:val="Textoindependiente31"/>
        <w:ind w:firstLine="709"/>
        <w:rPr>
          <w:rFonts w:ascii="Arial Narrow" w:hAnsi="Arial Narrow" w:cs="Tahoma"/>
          <w:bCs/>
          <w:iCs/>
          <w:sz w:val="28"/>
          <w:szCs w:val="28"/>
        </w:rPr>
      </w:pPr>
      <w:r>
        <w:rPr>
          <w:rFonts w:ascii="Arial Narrow" w:hAnsi="Arial Narrow" w:cs="Tahoma"/>
          <w:bCs/>
          <w:iCs/>
          <w:sz w:val="28"/>
          <w:szCs w:val="28"/>
        </w:rPr>
        <w:t>En consecuencia, habrá de revocarse parcialmente el auto objeto de apelación, para en su lugar, ordenar la continuación del trámite respectivo, a efectos de comunicar la designación como Curadores Ad-</w:t>
      </w:r>
      <w:proofErr w:type="spellStart"/>
      <w:r>
        <w:rPr>
          <w:rFonts w:ascii="Arial Narrow" w:hAnsi="Arial Narrow" w:cs="Tahoma"/>
          <w:bCs/>
          <w:iCs/>
          <w:sz w:val="28"/>
          <w:szCs w:val="28"/>
        </w:rPr>
        <w:t>Litem</w:t>
      </w:r>
      <w:proofErr w:type="spellEnd"/>
      <w:r>
        <w:rPr>
          <w:rFonts w:ascii="Arial Narrow" w:hAnsi="Arial Narrow" w:cs="Tahoma"/>
          <w:bCs/>
          <w:iCs/>
          <w:sz w:val="28"/>
          <w:szCs w:val="28"/>
        </w:rPr>
        <w:t>, de los tres auxiliares de la justicia que fueran escogidos para dicho cargo.</w:t>
      </w:r>
    </w:p>
    <w:p w:rsidR="00E5612F" w:rsidRDefault="00E5612F" w:rsidP="00E5612F">
      <w:pPr>
        <w:pStyle w:val="Textoindependiente31"/>
        <w:spacing w:line="240" w:lineRule="auto"/>
        <w:ind w:firstLine="709"/>
        <w:rPr>
          <w:rFonts w:ascii="Arial Narrow" w:hAnsi="Arial Narrow" w:cs="Tahoma"/>
          <w:bCs/>
          <w:iCs/>
          <w:sz w:val="28"/>
          <w:szCs w:val="28"/>
        </w:rPr>
      </w:pPr>
    </w:p>
    <w:p w:rsidR="000D54BA" w:rsidRPr="000D54BA" w:rsidRDefault="00E5612F" w:rsidP="000D54BA">
      <w:pPr>
        <w:pStyle w:val="Textoindependiente31"/>
        <w:ind w:firstLine="709"/>
        <w:rPr>
          <w:rFonts w:ascii="Arial Narrow" w:hAnsi="Arial Narrow" w:cs="Tahoma"/>
          <w:bCs/>
          <w:iCs/>
          <w:sz w:val="28"/>
          <w:szCs w:val="28"/>
        </w:rPr>
      </w:pPr>
      <w:r>
        <w:rPr>
          <w:rFonts w:ascii="Arial Narrow" w:hAnsi="Arial Narrow" w:cs="Tahoma"/>
          <w:bCs/>
          <w:iCs/>
          <w:sz w:val="28"/>
          <w:szCs w:val="28"/>
        </w:rPr>
        <w:t xml:space="preserve">Sin costas de la instancia, dada la prosperidad de la alzada. </w:t>
      </w:r>
      <w:r w:rsidR="000D54BA">
        <w:rPr>
          <w:rFonts w:ascii="Arial Narrow" w:hAnsi="Arial Narrow" w:cs="Tahoma"/>
          <w:bCs/>
          <w:iCs/>
          <w:sz w:val="28"/>
          <w:szCs w:val="28"/>
        </w:rPr>
        <w:t xml:space="preserve"> </w:t>
      </w:r>
    </w:p>
    <w:p w:rsidR="00DF581C" w:rsidRDefault="00DF581C" w:rsidP="00DF581C">
      <w:pPr>
        <w:ind w:firstLine="840"/>
        <w:jc w:val="both"/>
        <w:rPr>
          <w:rFonts w:ascii="Arial Narrow" w:hAnsi="Arial Narrow" w:cs="Tahoma"/>
          <w:sz w:val="28"/>
          <w:szCs w:val="28"/>
          <w:lang w:val="es-ES"/>
        </w:rPr>
      </w:pPr>
    </w:p>
    <w:p w:rsidR="00E5612F" w:rsidRDefault="00DF581C" w:rsidP="00DF581C">
      <w:pPr>
        <w:spacing w:line="360" w:lineRule="auto"/>
        <w:ind w:firstLine="840"/>
        <w:jc w:val="both"/>
        <w:rPr>
          <w:rFonts w:ascii="Arial Narrow" w:hAnsi="Arial Narrow" w:cs="Tahoma"/>
          <w:i/>
          <w:sz w:val="28"/>
          <w:szCs w:val="28"/>
          <w:lang w:val="es-ES"/>
        </w:rPr>
      </w:pPr>
      <w:r w:rsidRPr="00263342">
        <w:rPr>
          <w:rFonts w:ascii="Arial Narrow" w:hAnsi="Arial Narrow" w:cs="Tahoma"/>
          <w:sz w:val="28"/>
          <w:szCs w:val="28"/>
          <w:lang w:val="es-ES"/>
        </w:rPr>
        <w:t xml:space="preserve">En mérito de lo expuesto, la </w:t>
      </w:r>
      <w:r w:rsidRPr="00263342">
        <w:rPr>
          <w:rFonts w:ascii="Arial Narrow" w:hAnsi="Arial Narrow" w:cs="Tahoma"/>
          <w:b/>
          <w:i/>
          <w:sz w:val="28"/>
          <w:szCs w:val="28"/>
          <w:lang w:val="es-ES"/>
        </w:rPr>
        <w:t>Sala Laboral del Tribunal Superior de Distrito Judicial de Pereira - Risaralda</w:t>
      </w:r>
      <w:r w:rsidRPr="00263342">
        <w:rPr>
          <w:rFonts w:ascii="Arial Narrow" w:hAnsi="Arial Narrow" w:cs="Tahoma"/>
          <w:i/>
          <w:sz w:val="28"/>
          <w:szCs w:val="28"/>
          <w:lang w:val="es-ES"/>
        </w:rPr>
        <w:t xml:space="preserve">, </w:t>
      </w:r>
    </w:p>
    <w:p w:rsidR="00E5612F" w:rsidRPr="00E5612F" w:rsidRDefault="00E5612F" w:rsidP="00E5612F">
      <w:pPr>
        <w:ind w:firstLine="840"/>
        <w:jc w:val="both"/>
        <w:rPr>
          <w:rFonts w:ascii="Arial Narrow" w:hAnsi="Arial Narrow" w:cs="Tahoma"/>
          <w:b/>
          <w:i/>
          <w:sz w:val="28"/>
          <w:szCs w:val="28"/>
          <w:lang w:val="es-ES"/>
        </w:rPr>
      </w:pPr>
    </w:p>
    <w:p w:rsidR="00E5612F" w:rsidRPr="00E5612F" w:rsidRDefault="00E5612F" w:rsidP="00E5612F">
      <w:pPr>
        <w:spacing w:line="360" w:lineRule="auto"/>
        <w:ind w:firstLine="840"/>
        <w:jc w:val="center"/>
        <w:rPr>
          <w:rFonts w:ascii="Arial Narrow" w:hAnsi="Arial Narrow" w:cs="Tahoma"/>
          <w:b/>
          <w:i/>
          <w:sz w:val="28"/>
          <w:szCs w:val="28"/>
          <w:lang w:val="es-ES"/>
        </w:rPr>
      </w:pPr>
      <w:r w:rsidRPr="00E5612F">
        <w:rPr>
          <w:rFonts w:ascii="Arial Narrow" w:hAnsi="Arial Narrow" w:cs="Tahoma"/>
          <w:b/>
          <w:i/>
          <w:sz w:val="28"/>
          <w:szCs w:val="28"/>
          <w:lang w:val="es-ES"/>
        </w:rPr>
        <w:t>RESUELVE</w:t>
      </w:r>
    </w:p>
    <w:p w:rsidR="00E5612F" w:rsidRDefault="00E5612F" w:rsidP="00E5612F">
      <w:pPr>
        <w:ind w:firstLine="840"/>
        <w:jc w:val="both"/>
        <w:rPr>
          <w:rFonts w:ascii="Arial Narrow" w:hAnsi="Arial Narrow" w:cs="Tahoma"/>
          <w:i/>
          <w:sz w:val="28"/>
          <w:szCs w:val="28"/>
          <w:lang w:val="es-ES"/>
        </w:rPr>
      </w:pPr>
    </w:p>
    <w:p w:rsidR="00DF581C" w:rsidRPr="00263342" w:rsidRDefault="00E5612F" w:rsidP="00E5612F">
      <w:pPr>
        <w:spacing w:line="360" w:lineRule="auto"/>
        <w:ind w:firstLine="840"/>
        <w:jc w:val="both"/>
        <w:rPr>
          <w:rFonts w:ascii="Arial Narrow" w:hAnsi="Arial Narrow" w:cs="Tahoma"/>
          <w:sz w:val="28"/>
          <w:szCs w:val="28"/>
          <w:lang w:val="es-ES"/>
        </w:rPr>
      </w:pPr>
      <w:r>
        <w:rPr>
          <w:rFonts w:ascii="Arial Narrow" w:hAnsi="Arial Narrow" w:cs="Tahoma"/>
          <w:b/>
          <w:i/>
          <w:sz w:val="28"/>
          <w:szCs w:val="28"/>
          <w:lang w:val="es-ES"/>
        </w:rPr>
        <w:t xml:space="preserve">1. Revoca </w:t>
      </w:r>
      <w:r>
        <w:rPr>
          <w:rFonts w:ascii="Arial Narrow" w:hAnsi="Arial Narrow" w:cs="Tahoma"/>
          <w:sz w:val="28"/>
          <w:szCs w:val="28"/>
          <w:lang w:val="es-ES"/>
        </w:rPr>
        <w:t xml:space="preserve">parcialmente el auto proferido por el Juzgado Segundo Laboral del Circuito de Descongestión de esta ciudad, el 9 de septiembre de 2014, dentro del proceso ordinario laboral promovido por </w:t>
      </w:r>
      <w:r>
        <w:rPr>
          <w:rFonts w:ascii="Arial Narrow" w:hAnsi="Arial Narrow" w:cs="Tahoma"/>
          <w:b/>
          <w:i/>
          <w:sz w:val="28"/>
          <w:szCs w:val="28"/>
          <w:lang w:val="es-ES"/>
        </w:rPr>
        <w:t xml:space="preserve">Jairo Mera Vargas </w:t>
      </w:r>
      <w:r>
        <w:rPr>
          <w:rFonts w:ascii="Arial Narrow" w:hAnsi="Arial Narrow" w:cs="Tahoma"/>
          <w:sz w:val="28"/>
          <w:szCs w:val="28"/>
          <w:lang w:val="es-ES"/>
        </w:rPr>
        <w:t xml:space="preserve">contra el </w:t>
      </w:r>
      <w:r>
        <w:rPr>
          <w:rFonts w:ascii="Arial Narrow" w:hAnsi="Arial Narrow" w:cs="Tahoma"/>
          <w:b/>
          <w:i/>
          <w:sz w:val="28"/>
          <w:szCs w:val="28"/>
          <w:lang w:val="es-ES"/>
        </w:rPr>
        <w:t>Municipio de Pereira y otros</w:t>
      </w:r>
      <w:r w:rsidR="00DF581C" w:rsidRPr="00263342">
        <w:rPr>
          <w:rFonts w:ascii="Arial Narrow" w:hAnsi="Arial Narrow" w:cs="Tahoma"/>
          <w:sz w:val="28"/>
          <w:szCs w:val="28"/>
          <w:lang w:val="es-ES"/>
        </w:rPr>
        <w:t>,</w:t>
      </w:r>
      <w:r>
        <w:rPr>
          <w:rFonts w:ascii="Arial Narrow" w:hAnsi="Arial Narrow" w:cs="Tahoma"/>
          <w:sz w:val="28"/>
          <w:szCs w:val="28"/>
          <w:lang w:val="es-ES"/>
        </w:rPr>
        <w:t xml:space="preserve"> y en su lugar, se ordena al juez de primer grado, continuar con el trámite respectivo, conforme a lo dispuesto</w:t>
      </w:r>
      <w:r w:rsidR="00EF547D">
        <w:rPr>
          <w:rFonts w:ascii="Arial Narrow" w:hAnsi="Arial Narrow" w:cs="Tahoma"/>
          <w:sz w:val="28"/>
          <w:szCs w:val="28"/>
          <w:lang w:val="es-ES"/>
        </w:rPr>
        <w:t xml:space="preserve"> en </w:t>
      </w:r>
      <w:r>
        <w:rPr>
          <w:rFonts w:ascii="Arial Narrow" w:hAnsi="Arial Narrow" w:cs="Tahoma"/>
          <w:sz w:val="28"/>
          <w:szCs w:val="28"/>
          <w:lang w:val="es-ES"/>
        </w:rPr>
        <w:t>el numeral 1º del artículo 9º del C.P.C.</w:t>
      </w:r>
    </w:p>
    <w:p w:rsidR="00DF581C" w:rsidRPr="00263342" w:rsidRDefault="00DF581C" w:rsidP="00DF581C">
      <w:pPr>
        <w:ind w:firstLine="840"/>
        <w:jc w:val="both"/>
        <w:rPr>
          <w:rFonts w:ascii="Arial Narrow" w:hAnsi="Arial Narrow" w:cs="Tahoma"/>
          <w:b/>
          <w:sz w:val="28"/>
          <w:szCs w:val="28"/>
          <w:lang w:val="es-ES"/>
        </w:rPr>
      </w:pPr>
      <w:r w:rsidRPr="00263342">
        <w:rPr>
          <w:rFonts w:ascii="Arial Narrow" w:hAnsi="Arial Narrow" w:cs="Tahoma"/>
          <w:b/>
          <w:sz w:val="28"/>
          <w:szCs w:val="28"/>
          <w:lang w:val="es-ES"/>
        </w:rPr>
        <w:t xml:space="preserve"> </w:t>
      </w:r>
    </w:p>
    <w:p w:rsidR="00DF581C" w:rsidRPr="00263342" w:rsidRDefault="00E5612F" w:rsidP="00DF581C">
      <w:pPr>
        <w:spacing w:line="360" w:lineRule="auto"/>
        <w:ind w:firstLine="840"/>
        <w:jc w:val="both"/>
        <w:rPr>
          <w:rFonts w:ascii="Arial Narrow" w:hAnsi="Arial Narrow" w:cs="Tahoma"/>
          <w:sz w:val="28"/>
          <w:szCs w:val="28"/>
          <w:lang w:val="es-ES"/>
        </w:rPr>
      </w:pPr>
      <w:r w:rsidRPr="00E5612F">
        <w:rPr>
          <w:rFonts w:ascii="Arial Narrow" w:hAnsi="Arial Narrow" w:cs="Tahoma"/>
          <w:b/>
          <w:i/>
          <w:sz w:val="28"/>
          <w:szCs w:val="28"/>
          <w:lang w:val="es-ES"/>
        </w:rPr>
        <w:lastRenderedPageBreak/>
        <w:t xml:space="preserve">2. </w:t>
      </w:r>
      <w:r w:rsidR="00DF581C" w:rsidRPr="00E5612F">
        <w:rPr>
          <w:rFonts w:ascii="Arial Narrow" w:hAnsi="Arial Narrow" w:cs="Tahoma"/>
          <w:b/>
          <w:i/>
          <w:sz w:val="28"/>
          <w:szCs w:val="28"/>
          <w:lang w:val="es-ES"/>
        </w:rPr>
        <w:t>Costas</w:t>
      </w:r>
      <w:r w:rsidR="00DF581C" w:rsidRPr="00263342">
        <w:rPr>
          <w:rFonts w:ascii="Arial Narrow" w:hAnsi="Arial Narrow" w:cs="Tahoma"/>
          <w:b/>
          <w:sz w:val="28"/>
          <w:szCs w:val="28"/>
          <w:lang w:val="es-ES"/>
        </w:rPr>
        <w:t xml:space="preserve"> </w:t>
      </w:r>
      <w:r>
        <w:rPr>
          <w:rFonts w:ascii="Arial Narrow" w:hAnsi="Arial Narrow" w:cs="Tahoma"/>
          <w:sz w:val="28"/>
          <w:szCs w:val="28"/>
          <w:lang w:val="es-ES"/>
        </w:rPr>
        <w:t>sin costas de la instancia</w:t>
      </w:r>
      <w:r w:rsidR="00DF581C" w:rsidRPr="00263342">
        <w:rPr>
          <w:rFonts w:ascii="Arial Narrow" w:hAnsi="Arial Narrow" w:cs="Tahoma"/>
          <w:sz w:val="28"/>
          <w:szCs w:val="28"/>
          <w:lang w:val="es-ES"/>
        </w:rPr>
        <w:t>.</w:t>
      </w:r>
    </w:p>
    <w:p w:rsidR="00DF581C" w:rsidRPr="00263342" w:rsidRDefault="00DF581C" w:rsidP="00DF581C">
      <w:pPr>
        <w:jc w:val="both"/>
        <w:rPr>
          <w:rFonts w:ascii="Arial Narrow" w:hAnsi="Arial Narrow" w:cs="Tahoma"/>
          <w:b/>
          <w:bCs/>
          <w:i/>
          <w:iCs/>
          <w:sz w:val="28"/>
          <w:szCs w:val="28"/>
          <w:lang w:val="es-ES"/>
        </w:rPr>
      </w:pPr>
    </w:p>
    <w:p w:rsidR="00DF581C" w:rsidRPr="00263342" w:rsidRDefault="00DF581C" w:rsidP="00DF581C">
      <w:pPr>
        <w:spacing w:line="360" w:lineRule="auto"/>
        <w:ind w:firstLine="851"/>
        <w:jc w:val="both"/>
        <w:rPr>
          <w:rFonts w:ascii="Arial Narrow" w:hAnsi="Arial Narrow" w:cs="Tahoma"/>
          <w:b/>
          <w:bCs/>
          <w:i/>
          <w:iCs/>
          <w:sz w:val="28"/>
          <w:szCs w:val="28"/>
          <w:lang w:val="es-ES"/>
        </w:rPr>
      </w:pPr>
      <w:r w:rsidRPr="00263342">
        <w:rPr>
          <w:rFonts w:ascii="Arial Narrow" w:hAnsi="Arial Narrow" w:cs="Tahoma"/>
          <w:b/>
          <w:bCs/>
          <w:iCs/>
          <w:sz w:val="28"/>
          <w:szCs w:val="28"/>
          <w:lang w:val="es-ES"/>
        </w:rPr>
        <w:t>NOTIFÍQUESE, CÚMPLASE Y DEVUÉLVASE</w:t>
      </w:r>
      <w:r w:rsidRPr="00263342">
        <w:rPr>
          <w:rFonts w:ascii="Arial Narrow" w:hAnsi="Arial Narrow" w:cs="Tahoma"/>
          <w:b/>
          <w:bCs/>
          <w:i/>
          <w:iCs/>
          <w:sz w:val="28"/>
          <w:szCs w:val="28"/>
          <w:lang w:val="es-ES"/>
        </w:rPr>
        <w:t>.</w:t>
      </w:r>
    </w:p>
    <w:p w:rsidR="00DF581C" w:rsidRPr="00263342" w:rsidRDefault="00DF581C" w:rsidP="00DF581C">
      <w:pPr>
        <w:spacing w:line="360" w:lineRule="auto"/>
        <w:ind w:firstLine="851"/>
        <w:jc w:val="both"/>
        <w:rPr>
          <w:rFonts w:ascii="Arial Narrow" w:hAnsi="Arial Narrow" w:cs="Tahoma"/>
          <w:b/>
          <w:bCs/>
          <w:i/>
          <w:iCs/>
          <w:sz w:val="28"/>
          <w:szCs w:val="28"/>
          <w:lang w:val="es-ES"/>
        </w:rPr>
      </w:pPr>
    </w:p>
    <w:p w:rsidR="00DF581C" w:rsidRPr="00263342" w:rsidRDefault="00DF581C" w:rsidP="00DF581C">
      <w:pPr>
        <w:spacing w:line="360" w:lineRule="auto"/>
        <w:jc w:val="center"/>
        <w:rPr>
          <w:rFonts w:ascii="Arial Narrow" w:hAnsi="Arial Narrow" w:cs="Arial"/>
          <w:b/>
          <w:bCs/>
          <w:sz w:val="28"/>
          <w:szCs w:val="28"/>
          <w:lang w:val="es-ES"/>
        </w:rPr>
      </w:pPr>
    </w:p>
    <w:p w:rsidR="00DF581C" w:rsidRPr="00263342" w:rsidRDefault="00DF581C" w:rsidP="00DF581C">
      <w:pPr>
        <w:jc w:val="center"/>
        <w:rPr>
          <w:rFonts w:ascii="Arial Narrow" w:hAnsi="Arial Narrow" w:cs="Arial"/>
          <w:b/>
          <w:bCs/>
          <w:sz w:val="28"/>
          <w:szCs w:val="28"/>
          <w:lang w:val="es-ES"/>
        </w:rPr>
      </w:pPr>
    </w:p>
    <w:p w:rsidR="00DF581C" w:rsidRPr="00263342" w:rsidRDefault="00DF581C" w:rsidP="00DF581C">
      <w:pPr>
        <w:jc w:val="center"/>
        <w:rPr>
          <w:rFonts w:ascii="Arial Narrow" w:hAnsi="Arial Narrow" w:cs="Arial"/>
          <w:b/>
          <w:bCs/>
          <w:sz w:val="28"/>
          <w:szCs w:val="28"/>
          <w:lang w:val="es-ES"/>
        </w:rPr>
      </w:pPr>
    </w:p>
    <w:p w:rsidR="00DF581C" w:rsidRPr="00263342" w:rsidRDefault="00DF581C" w:rsidP="00DF581C">
      <w:pPr>
        <w:jc w:val="center"/>
        <w:rPr>
          <w:rFonts w:ascii="Arial Narrow" w:hAnsi="Arial Narrow" w:cs="Tahoma"/>
          <w:b/>
          <w:bCs/>
          <w:iCs/>
          <w:sz w:val="28"/>
          <w:szCs w:val="28"/>
          <w:lang w:val="es-ES"/>
        </w:rPr>
      </w:pPr>
      <w:r w:rsidRPr="00263342">
        <w:rPr>
          <w:rFonts w:ascii="Arial Narrow" w:hAnsi="Arial Narrow" w:cs="Tahoma"/>
          <w:b/>
          <w:bCs/>
          <w:iCs/>
          <w:sz w:val="28"/>
          <w:szCs w:val="28"/>
          <w:lang w:val="es-ES"/>
        </w:rPr>
        <w:t>FRANCISCO JAVIER TAMAYO TABARES</w:t>
      </w:r>
    </w:p>
    <w:p w:rsidR="00DF581C" w:rsidRPr="00263342" w:rsidRDefault="00DF581C" w:rsidP="00DF581C">
      <w:pPr>
        <w:jc w:val="center"/>
        <w:rPr>
          <w:rFonts w:ascii="Arial Narrow" w:hAnsi="Arial Narrow" w:cs="Tahoma"/>
          <w:sz w:val="28"/>
          <w:szCs w:val="28"/>
          <w:lang w:val="es-ES"/>
        </w:rPr>
      </w:pPr>
      <w:r w:rsidRPr="00263342">
        <w:rPr>
          <w:rFonts w:ascii="Arial Narrow" w:hAnsi="Arial Narrow" w:cs="Tahoma"/>
          <w:sz w:val="28"/>
          <w:szCs w:val="28"/>
          <w:lang w:val="es-ES"/>
        </w:rPr>
        <w:t>Magistrado Ponente</w:t>
      </w:r>
    </w:p>
    <w:p w:rsidR="00DF581C" w:rsidRPr="00263342" w:rsidRDefault="00DF581C" w:rsidP="00DF581C">
      <w:pPr>
        <w:ind w:left="2124" w:firstLine="708"/>
        <w:jc w:val="both"/>
        <w:rPr>
          <w:rFonts w:ascii="Arial Narrow" w:hAnsi="Arial Narrow" w:cs="Tahoma"/>
          <w:iCs/>
          <w:sz w:val="28"/>
          <w:szCs w:val="28"/>
          <w:lang w:val="es-ES"/>
        </w:rPr>
      </w:pPr>
    </w:p>
    <w:p w:rsidR="00DF581C" w:rsidRPr="00263342" w:rsidRDefault="00DF581C" w:rsidP="00DF581C">
      <w:pPr>
        <w:ind w:left="2124" w:firstLine="708"/>
        <w:jc w:val="both"/>
        <w:rPr>
          <w:rFonts w:ascii="Arial Narrow" w:hAnsi="Arial Narrow" w:cs="Tahoma"/>
          <w:iCs/>
          <w:sz w:val="28"/>
          <w:szCs w:val="28"/>
          <w:lang w:val="es-ES"/>
        </w:rPr>
      </w:pPr>
    </w:p>
    <w:p w:rsidR="00DF581C" w:rsidRPr="00263342" w:rsidRDefault="00DF581C" w:rsidP="00DF581C">
      <w:pPr>
        <w:ind w:left="2124" w:firstLine="708"/>
        <w:jc w:val="both"/>
        <w:rPr>
          <w:rFonts w:ascii="Arial Narrow" w:hAnsi="Arial Narrow" w:cs="Tahoma"/>
          <w:iCs/>
          <w:sz w:val="28"/>
          <w:szCs w:val="28"/>
          <w:lang w:val="es-ES"/>
        </w:rPr>
      </w:pPr>
    </w:p>
    <w:p w:rsidR="00DF581C" w:rsidRPr="00263342" w:rsidRDefault="00DF581C" w:rsidP="00DF581C">
      <w:pPr>
        <w:ind w:left="2124" w:firstLine="708"/>
        <w:jc w:val="both"/>
        <w:rPr>
          <w:rFonts w:ascii="Arial Narrow" w:hAnsi="Arial Narrow" w:cs="Tahoma"/>
          <w:iCs/>
          <w:sz w:val="28"/>
          <w:szCs w:val="28"/>
          <w:lang w:val="es-ES"/>
        </w:rPr>
      </w:pPr>
    </w:p>
    <w:p w:rsidR="00DF581C" w:rsidRDefault="00DF581C" w:rsidP="00DF581C">
      <w:pPr>
        <w:tabs>
          <w:tab w:val="left" w:pos="8647"/>
        </w:tabs>
        <w:jc w:val="both"/>
        <w:rPr>
          <w:rFonts w:ascii="Arial Narrow" w:hAnsi="Arial Narrow" w:cs="Tahoma"/>
          <w:b/>
          <w:bCs/>
          <w:iCs/>
          <w:sz w:val="28"/>
          <w:szCs w:val="28"/>
          <w:lang w:val="es-ES"/>
        </w:rPr>
      </w:pPr>
    </w:p>
    <w:p w:rsidR="00E5612F" w:rsidRPr="00263342" w:rsidRDefault="00E5612F" w:rsidP="00DF581C">
      <w:pPr>
        <w:tabs>
          <w:tab w:val="left" w:pos="8647"/>
        </w:tabs>
        <w:jc w:val="both"/>
        <w:rPr>
          <w:rFonts w:ascii="Arial Narrow" w:hAnsi="Arial Narrow" w:cs="Tahoma"/>
          <w:b/>
          <w:bCs/>
          <w:iCs/>
          <w:sz w:val="28"/>
          <w:szCs w:val="28"/>
          <w:lang w:val="es-ES"/>
        </w:rPr>
      </w:pPr>
    </w:p>
    <w:p w:rsidR="00DF581C" w:rsidRPr="00263342" w:rsidRDefault="00DF581C" w:rsidP="00DF581C">
      <w:pPr>
        <w:tabs>
          <w:tab w:val="left" w:pos="8647"/>
        </w:tabs>
        <w:jc w:val="both"/>
        <w:rPr>
          <w:rFonts w:ascii="Arial Narrow" w:hAnsi="Arial Narrow" w:cs="Tahoma"/>
          <w:bCs/>
          <w:iCs/>
          <w:sz w:val="28"/>
          <w:szCs w:val="28"/>
          <w:lang w:val="es-ES"/>
        </w:rPr>
      </w:pPr>
      <w:r w:rsidRPr="00263342">
        <w:rPr>
          <w:rFonts w:ascii="Arial Narrow" w:hAnsi="Arial Narrow" w:cs="Tahoma"/>
          <w:b/>
          <w:bCs/>
          <w:iCs/>
          <w:sz w:val="28"/>
          <w:szCs w:val="28"/>
          <w:lang w:val="es-ES"/>
        </w:rPr>
        <w:t>ANA LUCÍA CAICEDO CALDERÓN                       JULIO CÉSAR SALAZAR MUÑÓZ</w:t>
      </w:r>
    </w:p>
    <w:p w:rsidR="00DF581C" w:rsidRPr="00263342" w:rsidRDefault="00DF581C" w:rsidP="00DF581C">
      <w:pPr>
        <w:tabs>
          <w:tab w:val="left" w:pos="8647"/>
        </w:tabs>
        <w:jc w:val="both"/>
        <w:rPr>
          <w:rFonts w:ascii="Arial Narrow" w:hAnsi="Arial Narrow" w:cs="Tahoma"/>
          <w:b/>
          <w:bCs/>
          <w:iCs/>
          <w:sz w:val="28"/>
          <w:szCs w:val="28"/>
          <w:lang w:val="es-ES"/>
        </w:rPr>
      </w:pPr>
      <w:r w:rsidRPr="00263342">
        <w:rPr>
          <w:rFonts w:ascii="Arial Narrow" w:hAnsi="Arial Narrow" w:cs="Tahoma"/>
          <w:bCs/>
          <w:iCs/>
          <w:sz w:val="28"/>
          <w:szCs w:val="28"/>
          <w:lang w:val="es-ES"/>
        </w:rPr>
        <w:t xml:space="preserve">                   Magistrada                                                                  Magistrado</w:t>
      </w:r>
      <w:r w:rsidRPr="00263342">
        <w:rPr>
          <w:rFonts w:ascii="Arial Narrow" w:hAnsi="Arial Narrow" w:cs="Tahoma"/>
          <w:b/>
          <w:bCs/>
          <w:iCs/>
          <w:sz w:val="28"/>
          <w:szCs w:val="28"/>
          <w:lang w:val="es-ES"/>
        </w:rPr>
        <w:tab/>
      </w:r>
    </w:p>
    <w:p w:rsidR="00DF581C" w:rsidRPr="00263342" w:rsidRDefault="00DF581C" w:rsidP="00DF581C">
      <w:pPr>
        <w:tabs>
          <w:tab w:val="left" w:pos="8647"/>
        </w:tabs>
        <w:jc w:val="both"/>
        <w:rPr>
          <w:rFonts w:ascii="Arial Narrow" w:hAnsi="Arial Narrow" w:cs="Tahoma"/>
          <w:bCs/>
          <w:iCs/>
          <w:sz w:val="20"/>
          <w:szCs w:val="20"/>
          <w:lang w:val="es-ES"/>
        </w:rPr>
      </w:pPr>
      <w:r>
        <w:rPr>
          <w:rFonts w:ascii="Arial Narrow" w:hAnsi="Arial Narrow" w:cs="Tahoma"/>
          <w:bCs/>
          <w:iCs/>
          <w:sz w:val="20"/>
          <w:szCs w:val="20"/>
          <w:lang w:val="es-ES"/>
        </w:rPr>
        <w:t xml:space="preserve">                       </w:t>
      </w:r>
      <w:r w:rsidRPr="00263342">
        <w:rPr>
          <w:rFonts w:ascii="Arial Narrow" w:hAnsi="Arial Narrow" w:cs="Tahoma"/>
          <w:b/>
          <w:bCs/>
          <w:iCs/>
          <w:sz w:val="20"/>
          <w:szCs w:val="20"/>
          <w:lang w:val="es-ES"/>
        </w:rPr>
        <w:tab/>
      </w:r>
      <w:r w:rsidRPr="00263342">
        <w:rPr>
          <w:rFonts w:ascii="Arial Narrow" w:hAnsi="Arial Narrow" w:cs="Tahoma"/>
          <w:b/>
          <w:bCs/>
          <w:iCs/>
          <w:sz w:val="20"/>
          <w:szCs w:val="20"/>
          <w:lang w:val="es-ES"/>
        </w:rPr>
        <w:tab/>
      </w:r>
      <w:r w:rsidRPr="00263342">
        <w:rPr>
          <w:rFonts w:ascii="Arial Narrow" w:hAnsi="Arial Narrow" w:cs="Tahoma"/>
          <w:b/>
          <w:bCs/>
          <w:iCs/>
          <w:sz w:val="20"/>
          <w:szCs w:val="20"/>
          <w:lang w:val="es-ES"/>
        </w:rPr>
        <w:tab/>
      </w:r>
      <w:r w:rsidRPr="00263342">
        <w:rPr>
          <w:rFonts w:ascii="Arial Narrow" w:hAnsi="Arial Narrow" w:cs="Tahoma"/>
          <w:b/>
          <w:bCs/>
          <w:iCs/>
          <w:sz w:val="20"/>
          <w:szCs w:val="20"/>
          <w:lang w:val="es-ES"/>
        </w:rPr>
        <w:tab/>
      </w:r>
      <w:r w:rsidRPr="00263342">
        <w:rPr>
          <w:rFonts w:ascii="Arial Narrow" w:hAnsi="Arial Narrow" w:cs="Tahoma"/>
          <w:b/>
          <w:bCs/>
          <w:iCs/>
          <w:sz w:val="20"/>
          <w:szCs w:val="20"/>
          <w:lang w:val="es-ES"/>
        </w:rPr>
        <w:tab/>
      </w:r>
    </w:p>
    <w:p w:rsidR="00DF581C" w:rsidRPr="00263342" w:rsidRDefault="00DF581C" w:rsidP="00DF581C">
      <w:pPr>
        <w:jc w:val="center"/>
        <w:rPr>
          <w:rFonts w:ascii="Arial Narrow" w:hAnsi="Arial Narrow" w:cs="Tahoma"/>
          <w:b/>
          <w:bCs/>
          <w:iCs/>
          <w:sz w:val="28"/>
          <w:szCs w:val="28"/>
          <w:lang w:val="es-ES"/>
        </w:rPr>
      </w:pPr>
    </w:p>
    <w:p w:rsidR="00DF581C" w:rsidRPr="00263342" w:rsidRDefault="00DF581C" w:rsidP="00DF581C">
      <w:pPr>
        <w:jc w:val="center"/>
        <w:rPr>
          <w:rFonts w:ascii="Arial Narrow" w:hAnsi="Arial Narrow" w:cs="Tahoma"/>
          <w:b/>
          <w:bCs/>
          <w:iCs/>
          <w:sz w:val="28"/>
          <w:szCs w:val="28"/>
          <w:lang w:val="es-ES"/>
        </w:rPr>
      </w:pPr>
    </w:p>
    <w:p w:rsidR="00DF581C" w:rsidRPr="00263342" w:rsidRDefault="00DF581C" w:rsidP="00DF581C">
      <w:pPr>
        <w:jc w:val="center"/>
        <w:rPr>
          <w:rFonts w:ascii="Arial Narrow" w:hAnsi="Arial Narrow" w:cs="Tahoma"/>
          <w:b/>
          <w:bCs/>
          <w:iCs/>
          <w:sz w:val="28"/>
          <w:szCs w:val="28"/>
          <w:lang w:val="es-ES"/>
        </w:rPr>
      </w:pPr>
      <w:r w:rsidRPr="00263342">
        <w:rPr>
          <w:rFonts w:ascii="Arial Narrow" w:hAnsi="Arial Narrow" w:cs="Tahoma"/>
          <w:b/>
          <w:bCs/>
          <w:iCs/>
          <w:sz w:val="28"/>
          <w:szCs w:val="28"/>
          <w:lang w:val="es-ES"/>
        </w:rPr>
        <w:t>Edna Patricia Duque Isaza</w:t>
      </w:r>
    </w:p>
    <w:p w:rsidR="00DF581C" w:rsidRPr="00263342" w:rsidRDefault="00DF581C" w:rsidP="00DF581C">
      <w:pPr>
        <w:tabs>
          <w:tab w:val="left" w:pos="3402"/>
        </w:tabs>
        <w:jc w:val="center"/>
        <w:rPr>
          <w:rFonts w:ascii="Arial Narrow" w:hAnsi="Arial Narrow" w:cs="Tahoma"/>
          <w:sz w:val="28"/>
          <w:szCs w:val="28"/>
        </w:rPr>
      </w:pPr>
      <w:r w:rsidRPr="00263342">
        <w:rPr>
          <w:rFonts w:ascii="Arial Narrow" w:hAnsi="Arial Narrow" w:cs="Tahoma"/>
          <w:sz w:val="28"/>
          <w:szCs w:val="28"/>
        </w:rPr>
        <w:t>Secretaria</w:t>
      </w:r>
    </w:p>
    <w:p w:rsidR="00DF581C" w:rsidRPr="00263342" w:rsidRDefault="00DF581C" w:rsidP="00DF581C">
      <w:pPr>
        <w:autoSpaceDE w:val="0"/>
        <w:autoSpaceDN w:val="0"/>
        <w:adjustRightInd w:val="0"/>
        <w:jc w:val="both"/>
        <w:rPr>
          <w:rFonts w:ascii="Arial Narrow" w:hAnsi="Arial Narrow" w:cs="Comic Sans MS"/>
          <w:sz w:val="28"/>
          <w:szCs w:val="28"/>
          <w:lang w:val="es-ES"/>
        </w:rPr>
      </w:pPr>
    </w:p>
    <w:p w:rsidR="00DF581C" w:rsidRPr="00A53109" w:rsidRDefault="00DF581C" w:rsidP="00DF581C">
      <w:pPr>
        <w:autoSpaceDE w:val="0"/>
        <w:autoSpaceDN w:val="0"/>
        <w:adjustRightInd w:val="0"/>
        <w:jc w:val="both"/>
        <w:rPr>
          <w:rFonts w:ascii="Arial Narrow" w:hAnsi="Arial Narrow" w:cs="Comic Sans MS"/>
          <w:sz w:val="28"/>
          <w:szCs w:val="28"/>
          <w:lang w:val="es-ES"/>
        </w:rPr>
      </w:pPr>
    </w:p>
    <w:p w:rsidR="00DF581C" w:rsidRPr="00A53109" w:rsidRDefault="00DF581C" w:rsidP="00DF581C">
      <w:pPr>
        <w:autoSpaceDE w:val="0"/>
        <w:autoSpaceDN w:val="0"/>
        <w:adjustRightInd w:val="0"/>
        <w:spacing w:line="360" w:lineRule="auto"/>
        <w:jc w:val="both"/>
        <w:rPr>
          <w:rFonts w:ascii="Arial Narrow" w:hAnsi="Arial Narrow" w:cs="Comic Sans MS"/>
          <w:sz w:val="28"/>
          <w:szCs w:val="28"/>
          <w:lang w:val="es-ES"/>
        </w:rPr>
      </w:pPr>
    </w:p>
    <w:p w:rsidR="00DF581C" w:rsidRPr="00A53109" w:rsidRDefault="00DF581C" w:rsidP="00DF581C">
      <w:pPr>
        <w:autoSpaceDE w:val="0"/>
        <w:autoSpaceDN w:val="0"/>
        <w:adjustRightInd w:val="0"/>
        <w:spacing w:line="360" w:lineRule="auto"/>
        <w:jc w:val="both"/>
        <w:rPr>
          <w:rFonts w:ascii="Arial Narrow" w:hAnsi="Arial Narrow" w:cs="Comic Sans MS"/>
          <w:sz w:val="28"/>
          <w:szCs w:val="28"/>
          <w:lang w:val="es-ES"/>
        </w:rPr>
      </w:pPr>
    </w:p>
    <w:p w:rsidR="00DF581C" w:rsidRPr="00A53109" w:rsidRDefault="00DF581C" w:rsidP="00DF581C">
      <w:pPr>
        <w:autoSpaceDE w:val="0"/>
        <w:autoSpaceDN w:val="0"/>
        <w:adjustRightInd w:val="0"/>
        <w:spacing w:line="360" w:lineRule="auto"/>
        <w:jc w:val="both"/>
        <w:rPr>
          <w:rFonts w:ascii="Arial Narrow" w:hAnsi="Arial Narrow" w:cs="Comic Sans MS"/>
          <w:sz w:val="28"/>
          <w:szCs w:val="28"/>
          <w:lang w:val="es-ES"/>
        </w:rPr>
      </w:pPr>
    </w:p>
    <w:p w:rsidR="00DF581C" w:rsidRPr="00C379AA" w:rsidRDefault="00DF581C" w:rsidP="00DF581C">
      <w:pPr>
        <w:spacing w:line="360" w:lineRule="auto"/>
        <w:jc w:val="both"/>
        <w:rPr>
          <w:rFonts w:ascii="Arial Narrow" w:hAnsi="Arial Narrow"/>
          <w:sz w:val="30"/>
          <w:szCs w:val="30"/>
        </w:rPr>
      </w:pPr>
    </w:p>
    <w:p w:rsidR="00CF5E21" w:rsidRDefault="00CF5E21"/>
    <w:sectPr w:rsidR="00CF5E21" w:rsidSect="00263342">
      <w:headerReference w:type="default" r:id="rId7"/>
      <w:footerReference w:type="default" r:id="rId8"/>
      <w:pgSz w:w="12242" w:h="18722" w:code="121"/>
      <w:pgMar w:top="1701" w:right="1701" w:bottom="1701"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082" w:rsidRDefault="00BF3082" w:rsidP="00DF581C">
      <w:r>
        <w:separator/>
      </w:r>
    </w:p>
  </w:endnote>
  <w:endnote w:type="continuationSeparator" w:id="0">
    <w:p w:rsidR="00BF3082" w:rsidRDefault="00BF3082" w:rsidP="00DF5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125" w:rsidRDefault="00B91556">
    <w:pPr>
      <w:pStyle w:val="Piedepgina"/>
      <w:jc w:val="center"/>
    </w:pPr>
    <w:r>
      <w:fldChar w:fldCharType="begin"/>
    </w:r>
    <w:r>
      <w:instrText>PAGE   \* MERGEFORMAT</w:instrText>
    </w:r>
    <w:r>
      <w:fldChar w:fldCharType="separate"/>
    </w:r>
    <w:r w:rsidR="00461919" w:rsidRPr="00461919">
      <w:rPr>
        <w:noProof/>
        <w:lang w:val="es-ES"/>
      </w:rPr>
      <w:t>5</w:t>
    </w:r>
    <w:r>
      <w:fldChar w:fldCharType="end"/>
    </w:r>
  </w:p>
  <w:p w:rsidR="00125125" w:rsidRDefault="00BF308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082" w:rsidRDefault="00BF3082" w:rsidP="00DF581C">
      <w:r>
        <w:separator/>
      </w:r>
    </w:p>
  </w:footnote>
  <w:footnote w:type="continuationSeparator" w:id="0">
    <w:p w:rsidR="00BF3082" w:rsidRDefault="00BF3082" w:rsidP="00DF58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6FC" w:rsidRPr="00D236FC" w:rsidRDefault="00B91556">
    <w:pPr>
      <w:pStyle w:val="Encabezado"/>
      <w:rPr>
        <w:rFonts w:ascii="Arial Narrow" w:hAnsi="Arial Narrow"/>
        <w:sz w:val="16"/>
        <w:szCs w:val="16"/>
      </w:rPr>
    </w:pPr>
    <w:r w:rsidRPr="00D236FC">
      <w:rPr>
        <w:rFonts w:ascii="Arial Narrow" w:hAnsi="Arial Narrow"/>
        <w:sz w:val="16"/>
        <w:szCs w:val="16"/>
      </w:rPr>
      <w:t>Radicado 66001-31-05-00</w:t>
    </w:r>
    <w:r w:rsidR="00DF581C">
      <w:rPr>
        <w:rFonts w:ascii="Arial Narrow" w:hAnsi="Arial Narrow"/>
        <w:sz w:val="16"/>
        <w:szCs w:val="16"/>
      </w:rPr>
      <w:t>3</w:t>
    </w:r>
    <w:r w:rsidRPr="00D236FC">
      <w:rPr>
        <w:rFonts w:ascii="Arial Narrow" w:hAnsi="Arial Narrow"/>
        <w:sz w:val="16"/>
        <w:szCs w:val="16"/>
      </w:rPr>
      <w:t>-20</w:t>
    </w:r>
    <w:r>
      <w:rPr>
        <w:rFonts w:ascii="Arial Narrow" w:hAnsi="Arial Narrow"/>
        <w:sz w:val="16"/>
        <w:szCs w:val="16"/>
      </w:rPr>
      <w:t>0</w:t>
    </w:r>
    <w:r w:rsidR="00F01282">
      <w:rPr>
        <w:rFonts w:ascii="Arial Narrow" w:hAnsi="Arial Narrow"/>
        <w:sz w:val="16"/>
        <w:szCs w:val="16"/>
      </w:rPr>
      <w:t>8</w:t>
    </w:r>
    <w:r w:rsidRPr="00D236FC">
      <w:rPr>
        <w:rFonts w:ascii="Arial Narrow" w:hAnsi="Arial Narrow"/>
        <w:sz w:val="16"/>
        <w:szCs w:val="16"/>
      </w:rPr>
      <w:t>-00</w:t>
    </w:r>
    <w:r w:rsidR="00F01282">
      <w:rPr>
        <w:rFonts w:ascii="Arial Narrow" w:hAnsi="Arial Narrow"/>
        <w:sz w:val="16"/>
        <w:szCs w:val="16"/>
      </w:rPr>
      <w:t>084</w:t>
    </w:r>
    <w:r w:rsidRPr="00D236FC">
      <w:rPr>
        <w:rFonts w:ascii="Arial Narrow" w:hAnsi="Arial Narrow"/>
        <w:sz w:val="16"/>
        <w:szCs w:val="16"/>
      </w:rPr>
      <w:t>-0</w:t>
    </w:r>
    <w:r w:rsidR="007A7775">
      <w:rPr>
        <w:rFonts w:ascii="Arial Narrow" w:hAnsi="Arial Narrow"/>
        <w:sz w:val="16"/>
        <w:szCs w:val="16"/>
      </w:rPr>
      <w:t>2</w:t>
    </w:r>
  </w:p>
  <w:p w:rsidR="00D236FC" w:rsidRDefault="007A7775">
    <w:pPr>
      <w:pStyle w:val="Encabezado"/>
    </w:pPr>
    <w:r>
      <w:rPr>
        <w:rFonts w:ascii="Arial Narrow" w:hAnsi="Arial Narrow"/>
        <w:sz w:val="16"/>
        <w:szCs w:val="16"/>
      </w:rPr>
      <w:t xml:space="preserve">Jairo Mera Vargas </w:t>
    </w:r>
    <w:r w:rsidR="00B91556" w:rsidRPr="00D236FC">
      <w:rPr>
        <w:rFonts w:ascii="Arial Narrow" w:hAnsi="Arial Narrow"/>
        <w:sz w:val="16"/>
        <w:szCs w:val="16"/>
      </w:rPr>
      <w:t>vs</w:t>
    </w:r>
    <w:r>
      <w:rPr>
        <w:rFonts w:ascii="Arial Narrow" w:hAnsi="Arial Narrow"/>
        <w:sz w:val="16"/>
        <w:szCs w:val="16"/>
      </w:rPr>
      <w:t xml:space="preserve"> Municipio de Pereira </w:t>
    </w:r>
    <w:r w:rsidR="00B91556">
      <w:rPr>
        <w:rFonts w:ascii="Arial Narrow" w:hAnsi="Arial Narrow"/>
        <w:sz w:val="16"/>
        <w:szCs w:val="16"/>
      </w:rPr>
      <w:t>y otros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986F2C"/>
    <w:multiLevelType w:val="hybridMultilevel"/>
    <w:tmpl w:val="B6BA90FA"/>
    <w:lvl w:ilvl="0" w:tplc="8E76DF86">
      <w:start w:val="1"/>
      <w:numFmt w:val="lowerRoman"/>
      <w:lvlText w:val="(%1)"/>
      <w:lvlJc w:val="left"/>
      <w:pPr>
        <w:ind w:left="1428" w:hanging="72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81C"/>
    <w:rsid w:val="000D54BA"/>
    <w:rsid w:val="000F7A7A"/>
    <w:rsid w:val="00194782"/>
    <w:rsid w:val="001E6AA3"/>
    <w:rsid w:val="00246B8F"/>
    <w:rsid w:val="00366143"/>
    <w:rsid w:val="00461919"/>
    <w:rsid w:val="00461D8A"/>
    <w:rsid w:val="005E7BFA"/>
    <w:rsid w:val="00712DB5"/>
    <w:rsid w:val="00742213"/>
    <w:rsid w:val="007A7775"/>
    <w:rsid w:val="00A10061"/>
    <w:rsid w:val="00AC01C2"/>
    <w:rsid w:val="00AE23E0"/>
    <w:rsid w:val="00B45946"/>
    <w:rsid w:val="00B91556"/>
    <w:rsid w:val="00BA3F3D"/>
    <w:rsid w:val="00BF3082"/>
    <w:rsid w:val="00C23537"/>
    <w:rsid w:val="00CC0C9D"/>
    <w:rsid w:val="00CF5E21"/>
    <w:rsid w:val="00D0065F"/>
    <w:rsid w:val="00D04E79"/>
    <w:rsid w:val="00D27880"/>
    <w:rsid w:val="00D51B95"/>
    <w:rsid w:val="00DE572B"/>
    <w:rsid w:val="00DF581C"/>
    <w:rsid w:val="00E0021D"/>
    <w:rsid w:val="00E5612F"/>
    <w:rsid w:val="00EA100B"/>
    <w:rsid w:val="00EB4192"/>
    <w:rsid w:val="00EF547D"/>
    <w:rsid w:val="00F01282"/>
    <w:rsid w:val="00F656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A6197E-28B0-4167-BC23-7C9575025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81C"/>
    <w:pPr>
      <w:spacing w:after="0" w:line="240" w:lineRule="auto"/>
    </w:pPr>
    <w:rPr>
      <w:rFonts w:ascii="Times New Roman" w:eastAsia="Times New Roman" w:hAnsi="Times New Roman" w:cs="Times New Roman"/>
      <w:sz w:val="24"/>
      <w:szCs w:val="24"/>
      <w:lang w:val="es-CO"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DF581C"/>
    <w:pPr>
      <w:tabs>
        <w:tab w:val="center" w:pos="4252"/>
        <w:tab w:val="right" w:pos="8504"/>
      </w:tabs>
    </w:pPr>
  </w:style>
  <w:style w:type="character" w:customStyle="1" w:styleId="EncabezadoCar">
    <w:name w:val="Encabezado Car"/>
    <w:basedOn w:val="Fuentedeprrafopredeter"/>
    <w:link w:val="Encabezado"/>
    <w:rsid w:val="00DF581C"/>
    <w:rPr>
      <w:rFonts w:ascii="Times New Roman" w:eastAsia="Times New Roman" w:hAnsi="Times New Roman" w:cs="Times New Roman"/>
      <w:sz w:val="24"/>
      <w:szCs w:val="24"/>
      <w:lang w:val="es-CO" w:eastAsia="es-ES"/>
    </w:rPr>
  </w:style>
  <w:style w:type="paragraph" w:styleId="Piedepgina">
    <w:name w:val="footer"/>
    <w:basedOn w:val="Normal"/>
    <w:link w:val="PiedepginaCar"/>
    <w:uiPriority w:val="99"/>
    <w:rsid w:val="00DF581C"/>
    <w:pPr>
      <w:tabs>
        <w:tab w:val="center" w:pos="4252"/>
        <w:tab w:val="right" w:pos="8504"/>
      </w:tabs>
    </w:pPr>
  </w:style>
  <w:style w:type="character" w:customStyle="1" w:styleId="PiedepginaCar">
    <w:name w:val="Pie de página Car"/>
    <w:basedOn w:val="Fuentedeprrafopredeter"/>
    <w:link w:val="Piedepgina"/>
    <w:uiPriority w:val="99"/>
    <w:rsid w:val="00DF581C"/>
    <w:rPr>
      <w:rFonts w:ascii="Times New Roman" w:eastAsia="Times New Roman" w:hAnsi="Times New Roman" w:cs="Times New Roman"/>
      <w:sz w:val="24"/>
      <w:szCs w:val="24"/>
      <w:lang w:val="es-CO" w:eastAsia="es-ES"/>
    </w:rPr>
  </w:style>
  <w:style w:type="paragraph" w:customStyle="1" w:styleId="Textoindependiente31">
    <w:name w:val="Texto independiente 31"/>
    <w:basedOn w:val="Normal"/>
    <w:rsid w:val="005E7BFA"/>
    <w:pPr>
      <w:spacing w:line="360" w:lineRule="auto"/>
      <w:jc w:val="both"/>
    </w:pPr>
    <w:rPr>
      <w:rFonts w:ascii="Arial" w:hAnsi="Arial"/>
      <w:szCs w:val="20"/>
      <w:lang w:val="es-ES_tradnl"/>
    </w:rPr>
  </w:style>
  <w:style w:type="paragraph" w:styleId="Textodeglobo">
    <w:name w:val="Balloon Text"/>
    <w:basedOn w:val="Normal"/>
    <w:link w:val="TextodegloboCar"/>
    <w:uiPriority w:val="99"/>
    <w:semiHidden/>
    <w:unhideWhenUsed/>
    <w:rsid w:val="00AC01C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C01C2"/>
    <w:rPr>
      <w:rFonts w:ascii="Segoe UI" w:eastAsia="Times New Roman" w:hAnsi="Segoe UI" w:cs="Segoe UI"/>
      <w:sz w:val="18"/>
      <w:szCs w:val="18"/>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5</Pages>
  <Words>1426</Words>
  <Characters>7849</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dc:creator>
  <cp:keywords/>
  <dc:description/>
  <cp:lastModifiedBy>Carlos Alberto Simoes P.</cp:lastModifiedBy>
  <cp:revision>11</cp:revision>
  <cp:lastPrinted>2015-10-20T13:14:00Z</cp:lastPrinted>
  <dcterms:created xsi:type="dcterms:W3CDTF">2015-10-09T20:56:00Z</dcterms:created>
  <dcterms:modified xsi:type="dcterms:W3CDTF">2015-10-20T13:16:00Z</dcterms:modified>
</cp:coreProperties>
</file>