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A33" w:rsidRPr="001D1163" w:rsidRDefault="007E3A33" w:rsidP="007E3A33">
      <w:pPr>
        <w:spacing w:line="360" w:lineRule="auto"/>
        <w:jc w:val="center"/>
        <w:rPr>
          <w:rFonts w:ascii="Arial Narrow" w:hAnsi="Arial Narrow" w:cs="Arial"/>
          <w:b/>
          <w:szCs w:val="24"/>
        </w:rPr>
      </w:pPr>
      <w:r w:rsidRPr="001D1163">
        <w:rPr>
          <w:rFonts w:ascii="Arial Narrow" w:hAnsi="Arial Narrow" w:cs="Arial"/>
          <w:b/>
          <w:szCs w:val="24"/>
        </w:rPr>
        <w:t>REPÚBLICA DE COLOMBIA</w:t>
      </w:r>
    </w:p>
    <w:p w:rsidR="007E3A33" w:rsidRPr="001D1163" w:rsidRDefault="007E3A33" w:rsidP="007E3A33">
      <w:pPr>
        <w:tabs>
          <w:tab w:val="left" w:pos="3060"/>
        </w:tabs>
        <w:spacing w:line="360" w:lineRule="auto"/>
        <w:jc w:val="center"/>
        <w:rPr>
          <w:rFonts w:ascii="Arial Narrow" w:hAnsi="Arial Narrow" w:cs="Arial"/>
          <w:b/>
          <w:szCs w:val="24"/>
        </w:rPr>
      </w:pPr>
      <w:r w:rsidRPr="00EB091E">
        <w:rPr>
          <w:rFonts w:ascii="Arial Narrow" w:hAnsi="Arial Narrow" w:cs="Arial"/>
          <w:b/>
          <w:noProof/>
          <w:szCs w:val="24"/>
          <w:lang w:val="es-ES"/>
        </w:rPr>
        <w:drawing>
          <wp:inline distT="0" distB="0" distL="0" distR="0">
            <wp:extent cx="866775" cy="8763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163">
        <w:rPr>
          <w:rFonts w:ascii="Arial Narrow" w:hAnsi="Arial Narrow" w:cs="Arial"/>
          <w:b/>
          <w:color w:val="000000"/>
          <w:szCs w:val="24"/>
        </w:rPr>
        <w:br w:type="textWrapping" w:clear="all"/>
      </w:r>
      <w:r w:rsidRPr="001D1163">
        <w:rPr>
          <w:rFonts w:ascii="Arial Narrow" w:hAnsi="Arial Narrow" w:cs="Arial"/>
          <w:b/>
          <w:szCs w:val="24"/>
        </w:rPr>
        <w:t>TRIBUNAL SUPERIOR DE DISTRITO JUDICIAL DE PEREIRA</w:t>
      </w:r>
    </w:p>
    <w:p w:rsidR="007E3A33" w:rsidRPr="001D1163" w:rsidRDefault="007E3A33" w:rsidP="007E3A33">
      <w:pPr>
        <w:keepNext/>
        <w:spacing w:line="360" w:lineRule="auto"/>
        <w:jc w:val="center"/>
        <w:outlineLvl w:val="0"/>
        <w:rPr>
          <w:rFonts w:ascii="Arial Narrow" w:hAnsi="Arial Narrow" w:cs="Arial"/>
          <w:b/>
          <w:bCs/>
          <w:kern w:val="32"/>
          <w:szCs w:val="24"/>
        </w:rPr>
      </w:pPr>
      <w:r w:rsidRPr="001D1163">
        <w:rPr>
          <w:rFonts w:ascii="Arial Narrow" w:hAnsi="Arial Narrow" w:cs="Arial"/>
          <w:b/>
          <w:bCs/>
          <w:kern w:val="32"/>
          <w:szCs w:val="24"/>
        </w:rPr>
        <w:t>SALA DE DECISIÓN LABORAL</w:t>
      </w:r>
    </w:p>
    <w:p w:rsidR="007E3A33" w:rsidRPr="001D1163" w:rsidRDefault="007E3A33" w:rsidP="007E3A33">
      <w:pPr>
        <w:ind w:left="1440"/>
        <w:rPr>
          <w:rFonts w:ascii="Arial Narrow" w:hAnsi="Arial Narrow" w:cs="Arial"/>
          <w:bCs/>
          <w:iCs/>
          <w:szCs w:val="24"/>
        </w:rPr>
      </w:pPr>
    </w:p>
    <w:p w:rsidR="007E3A33" w:rsidRPr="001D1163" w:rsidRDefault="007E3A33" w:rsidP="007E3A33">
      <w:pPr>
        <w:spacing w:line="360" w:lineRule="auto"/>
        <w:ind w:left="1440"/>
        <w:rPr>
          <w:rFonts w:ascii="Arial Narrow" w:hAnsi="Arial Narrow" w:cs="Arial"/>
          <w:bCs/>
          <w:iCs/>
          <w:szCs w:val="24"/>
        </w:rPr>
      </w:pPr>
      <w:r w:rsidRPr="001D1163">
        <w:rPr>
          <w:rFonts w:ascii="Arial Narrow" w:hAnsi="Arial Narrow" w:cs="Arial"/>
          <w:bCs/>
          <w:iCs/>
          <w:szCs w:val="24"/>
        </w:rPr>
        <w:t>Pereira,</w:t>
      </w:r>
      <w:r>
        <w:rPr>
          <w:rFonts w:ascii="Arial Narrow" w:hAnsi="Arial Narrow" w:cs="Arial"/>
          <w:bCs/>
          <w:iCs/>
          <w:szCs w:val="24"/>
        </w:rPr>
        <w:t xml:space="preserve"> agosto trece </w:t>
      </w:r>
      <w:r w:rsidRPr="001D1163">
        <w:rPr>
          <w:rFonts w:ascii="Arial Narrow" w:hAnsi="Arial Narrow" w:cs="Arial"/>
          <w:bCs/>
          <w:iCs/>
          <w:szCs w:val="24"/>
        </w:rPr>
        <w:t>(</w:t>
      </w:r>
      <w:r>
        <w:rPr>
          <w:rFonts w:ascii="Arial Narrow" w:hAnsi="Arial Narrow" w:cs="Arial"/>
          <w:bCs/>
          <w:iCs/>
          <w:szCs w:val="24"/>
        </w:rPr>
        <w:t>13</w:t>
      </w:r>
      <w:r w:rsidRPr="001D1163">
        <w:rPr>
          <w:rFonts w:ascii="Arial Narrow" w:hAnsi="Arial Narrow" w:cs="Arial"/>
          <w:bCs/>
          <w:iCs/>
          <w:szCs w:val="24"/>
        </w:rPr>
        <w:t xml:space="preserve">) de dos mil </w:t>
      </w:r>
      <w:r>
        <w:rPr>
          <w:rFonts w:ascii="Arial Narrow" w:hAnsi="Arial Narrow" w:cs="Arial"/>
          <w:bCs/>
          <w:iCs/>
          <w:szCs w:val="24"/>
        </w:rPr>
        <w:t xml:space="preserve">quince </w:t>
      </w:r>
      <w:r w:rsidRPr="001D1163">
        <w:rPr>
          <w:rFonts w:ascii="Arial Narrow" w:hAnsi="Arial Narrow" w:cs="Arial"/>
          <w:bCs/>
          <w:iCs/>
          <w:szCs w:val="24"/>
        </w:rPr>
        <w:t>(201</w:t>
      </w:r>
      <w:r>
        <w:rPr>
          <w:rFonts w:ascii="Arial Narrow" w:hAnsi="Arial Narrow" w:cs="Arial"/>
          <w:bCs/>
          <w:iCs/>
          <w:szCs w:val="24"/>
        </w:rPr>
        <w:t>5</w:t>
      </w:r>
      <w:r w:rsidRPr="001D1163">
        <w:rPr>
          <w:rFonts w:ascii="Arial Narrow" w:hAnsi="Arial Narrow" w:cs="Arial"/>
          <w:bCs/>
          <w:iCs/>
          <w:szCs w:val="24"/>
        </w:rPr>
        <w:t>)</w:t>
      </w:r>
    </w:p>
    <w:p w:rsidR="007E3A33" w:rsidRPr="001D1163" w:rsidRDefault="007E3A33" w:rsidP="007E3A33">
      <w:pPr>
        <w:ind w:left="1440"/>
        <w:jc w:val="both"/>
        <w:rPr>
          <w:rFonts w:ascii="Arial Narrow" w:hAnsi="Arial Narrow" w:cs="Arial"/>
          <w:b/>
          <w:bCs/>
          <w:i/>
          <w:iCs/>
          <w:sz w:val="18"/>
          <w:szCs w:val="18"/>
          <w:u w:val="single"/>
        </w:rPr>
      </w:pPr>
    </w:p>
    <w:p w:rsidR="007E3A33" w:rsidRPr="001D1163" w:rsidRDefault="007E3A33" w:rsidP="007E3A33">
      <w:pPr>
        <w:tabs>
          <w:tab w:val="left" w:pos="2268"/>
        </w:tabs>
        <w:spacing w:line="360" w:lineRule="auto"/>
        <w:jc w:val="both"/>
        <w:rPr>
          <w:rFonts w:ascii="Arial Narrow" w:hAnsi="Arial Narrow" w:cs="Arial"/>
          <w:i/>
          <w:sz w:val="18"/>
          <w:szCs w:val="18"/>
        </w:rPr>
      </w:pPr>
      <w:r w:rsidRPr="001D1163">
        <w:rPr>
          <w:rFonts w:ascii="Arial Narrow" w:hAnsi="Arial Narrow" w:cs="Arial"/>
          <w:b/>
          <w:i/>
          <w:sz w:val="18"/>
          <w:szCs w:val="18"/>
        </w:rPr>
        <w:t>Providencia</w:t>
      </w:r>
      <w:r w:rsidRPr="001D1163">
        <w:rPr>
          <w:rFonts w:ascii="Arial Narrow" w:hAnsi="Arial Narrow" w:cs="Arial"/>
          <w:i/>
          <w:sz w:val="18"/>
          <w:szCs w:val="18"/>
        </w:rPr>
        <w:t>:</w:t>
      </w:r>
      <w:r w:rsidRPr="001D1163">
        <w:rPr>
          <w:rFonts w:ascii="Arial Narrow" w:hAnsi="Arial Narrow" w:cs="Arial"/>
          <w:b/>
          <w:i/>
          <w:sz w:val="18"/>
          <w:szCs w:val="18"/>
        </w:rPr>
        <w:t xml:space="preserve"> </w:t>
      </w:r>
      <w:r w:rsidRPr="001D1163">
        <w:rPr>
          <w:rFonts w:ascii="Arial Narrow" w:hAnsi="Arial Narrow" w:cs="Arial"/>
          <w:i/>
          <w:sz w:val="18"/>
          <w:szCs w:val="18"/>
        </w:rPr>
        <w:tab/>
        <w:t>Auto corrección de sentencia</w:t>
      </w:r>
    </w:p>
    <w:p w:rsidR="007E3A33" w:rsidRPr="001D1163" w:rsidRDefault="007E3A33" w:rsidP="007E3A33">
      <w:pPr>
        <w:tabs>
          <w:tab w:val="left" w:pos="2268"/>
        </w:tabs>
        <w:spacing w:line="360" w:lineRule="auto"/>
        <w:jc w:val="both"/>
        <w:rPr>
          <w:rFonts w:ascii="Arial Narrow" w:hAnsi="Arial Narrow" w:cs="Arial"/>
          <w:bCs/>
          <w:i/>
          <w:iCs/>
          <w:sz w:val="18"/>
          <w:szCs w:val="18"/>
        </w:rPr>
      </w:pPr>
      <w:r w:rsidRPr="001D1163">
        <w:rPr>
          <w:rFonts w:ascii="Arial Narrow" w:hAnsi="Arial Narrow" w:cs="Arial"/>
          <w:b/>
          <w:bCs/>
          <w:i/>
          <w:sz w:val="18"/>
          <w:szCs w:val="18"/>
        </w:rPr>
        <w:t>Radicación No</w:t>
      </w:r>
      <w:r w:rsidRPr="001D1163">
        <w:rPr>
          <w:rFonts w:ascii="Arial Narrow" w:hAnsi="Arial Narrow" w:cs="Arial"/>
          <w:bCs/>
          <w:i/>
          <w:sz w:val="18"/>
          <w:szCs w:val="18"/>
        </w:rPr>
        <w:t>:</w:t>
      </w:r>
      <w:r w:rsidRPr="001D1163">
        <w:rPr>
          <w:rFonts w:ascii="Arial Narrow" w:hAnsi="Arial Narrow" w:cs="Arial"/>
          <w:b/>
          <w:bCs/>
          <w:i/>
          <w:sz w:val="18"/>
          <w:szCs w:val="18"/>
        </w:rPr>
        <w:t xml:space="preserve"> </w:t>
      </w:r>
      <w:r w:rsidRPr="001D1163">
        <w:rPr>
          <w:rFonts w:ascii="Arial Narrow" w:hAnsi="Arial Narrow" w:cs="Arial"/>
          <w:b/>
          <w:bCs/>
          <w:i/>
          <w:sz w:val="18"/>
          <w:szCs w:val="18"/>
        </w:rPr>
        <w:tab/>
      </w:r>
      <w:r w:rsidRPr="001D1163">
        <w:rPr>
          <w:rFonts w:ascii="Arial Narrow" w:hAnsi="Arial Narrow" w:cs="Arial"/>
          <w:bCs/>
          <w:i/>
          <w:sz w:val="18"/>
          <w:szCs w:val="18"/>
        </w:rPr>
        <w:t>66001-31-05-00</w:t>
      </w:r>
      <w:r>
        <w:rPr>
          <w:rFonts w:ascii="Arial Narrow" w:hAnsi="Arial Narrow" w:cs="Arial"/>
          <w:bCs/>
          <w:i/>
          <w:sz w:val="18"/>
          <w:szCs w:val="18"/>
        </w:rPr>
        <w:t>2</w:t>
      </w:r>
      <w:r w:rsidRPr="001D1163">
        <w:rPr>
          <w:rFonts w:ascii="Arial Narrow" w:hAnsi="Arial Narrow" w:cs="Arial"/>
          <w:bCs/>
          <w:i/>
          <w:sz w:val="18"/>
          <w:szCs w:val="18"/>
        </w:rPr>
        <w:t>-20</w:t>
      </w:r>
      <w:r>
        <w:rPr>
          <w:rFonts w:ascii="Arial Narrow" w:hAnsi="Arial Narrow" w:cs="Arial"/>
          <w:bCs/>
          <w:i/>
          <w:sz w:val="18"/>
          <w:szCs w:val="18"/>
        </w:rPr>
        <w:t>11</w:t>
      </w:r>
      <w:r w:rsidRPr="001D1163">
        <w:rPr>
          <w:rFonts w:ascii="Arial Narrow" w:hAnsi="Arial Narrow" w:cs="Arial"/>
          <w:bCs/>
          <w:i/>
          <w:sz w:val="18"/>
          <w:szCs w:val="18"/>
        </w:rPr>
        <w:t>-00</w:t>
      </w:r>
      <w:r>
        <w:rPr>
          <w:rFonts w:ascii="Arial Narrow" w:hAnsi="Arial Narrow" w:cs="Arial"/>
          <w:bCs/>
          <w:i/>
          <w:sz w:val="18"/>
          <w:szCs w:val="18"/>
        </w:rPr>
        <w:t>842</w:t>
      </w:r>
      <w:r w:rsidRPr="001D1163">
        <w:rPr>
          <w:rFonts w:ascii="Arial Narrow" w:hAnsi="Arial Narrow" w:cs="Arial"/>
          <w:bCs/>
          <w:i/>
          <w:sz w:val="18"/>
          <w:szCs w:val="18"/>
        </w:rPr>
        <w:t>-01</w:t>
      </w:r>
    </w:p>
    <w:p w:rsidR="007E3A33" w:rsidRPr="001D1163" w:rsidRDefault="007E3A33" w:rsidP="007E3A33">
      <w:pPr>
        <w:tabs>
          <w:tab w:val="left" w:pos="2268"/>
        </w:tabs>
        <w:spacing w:line="360" w:lineRule="auto"/>
        <w:jc w:val="both"/>
        <w:rPr>
          <w:rFonts w:ascii="Arial Narrow" w:hAnsi="Arial Narrow" w:cs="Arial"/>
          <w:i/>
          <w:iCs/>
          <w:sz w:val="18"/>
          <w:szCs w:val="18"/>
        </w:rPr>
      </w:pPr>
      <w:r w:rsidRPr="001D1163">
        <w:rPr>
          <w:rFonts w:ascii="Arial Narrow" w:hAnsi="Arial Narrow" w:cs="Arial"/>
          <w:b/>
          <w:bCs/>
          <w:i/>
          <w:iCs/>
          <w:sz w:val="18"/>
          <w:szCs w:val="18"/>
        </w:rPr>
        <w:t>Proceso</w:t>
      </w:r>
      <w:r w:rsidRPr="001D1163">
        <w:rPr>
          <w:rFonts w:ascii="Arial Narrow" w:hAnsi="Arial Narrow" w:cs="Arial"/>
          <w:bCs/>
          <w:i/>
          <w:iCs/>
          <w:sz w:val="18"/>
          <w:szCs w:val="18"/>
        </w:rPr>
        <w:t>:</w:t>
      </w:r>
      <w:r w:rsidRPr="001D1163">
        <w:rPr>
          <w:rFonts w:ascii="Arial Narrow" w:hAnsi="Arial Narrow" w:cs="Arial"/>
          <w:i/>
          <w:iCs/>
          <w:sz w:val="18"/>
          <w:szCs w:val="18"/>
        </w:rPr>
        <w:t xml:space="preserve"> </w:t>
      </w:r>
      <w:r w:rsidRPr="001D1163">
        <w:rPr>
          <w:rFonts w:ascii="Arial Narrow" w:hAnsi="Arial Narrow" w:cs="Arial"/>
          <w:b/>
          <w:i/>
          <w:iCs/>
          <w:sz w:val="18"/>
          <w:szCs w:val="18"/>
        </w:rPr>
        <w:tab/>
      </w:r>
      <w:r w:rsidRPr="001D1163">
        <w:rPr>
          <w:rFonts w:ascii="Arial Narrow" w:hAnsi="Arial Narrow" w:cs="Arial"/>
          <w:i/>
          <w:iCs/>
          <w:sz w:val="18"/>
          <w:szCs w:val="18"/>
        </w:rPr>
        <w:t>Ordinario Laboral</w:t>
      </w:r>
    </w:p>
    <w:p w:rsidR="007E3A33" w:rsidRPr="001D1163" w:rsidRDefault="007E3A33" w:rsidP="007E3A33">
      <w:pPr>
        <w:tabs>
          <w:tab w:val="left" w:pos="2268"/>
        </w:tabs>
        <w:spacing w:line="360" w:lineRule="auto"/>
        <w:jc w:val="both"/>
        <w:rPr>
          <w:rFonts w:ascii="Arial Narrow" w:hAnsi="Arial Narrow" w:cs="Arial"/>
          <w:bCs/>
          <w:i/>
          <w:sz w:val="18"/>
          <w:szCs w:val="18"/>
        </w:rPr>
      </w:pPr>
      <w:r w:rsidRPr="001D1163">
        <w:rPr>
          <w:rFonts w:ascii="Arial Narrow" w:hAnsi="Arial Narrow" w:cs="Arial"/>
          <w:b/>
          <w:i/>
          <w:iCs/>
          <w:sz w:val="18"/>
          <w:szCs w:val="18"/>
        </w:rPr>
        <w:t>Demandante</w:t>
      </w:r>
      <w:r w:rsidRPr="001D1163">
        <w:rPr>
          <w:rFonts w:ascii="Arial Narrow" w:hAnsi="Arial Narrow" w:cs="Arial"/>
          <w:i/>
          <w:iCs/>
          <w:sz w:val="18"/>
          <w:szCs w:val="18"/>
        </w:rPr>
        <w:t>:</w:t>
      </w:r>
      <w:r w:rsidRPr="001D1163"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bCs/>
          <w:i/>
          <w:sz w:val="18"/>
          <w:szCs w:val="18"/>
        </w:rPr>
        <w:t xml:space="preserve">Jairo Rivera Gaviria </w:t>
      </w:r>
    </w:p>
    <w:p w:rsidR="007E3A33" w:rsidRPr="001D1163" w:rsidRDefault="007E3A33" w:rsidP="007E3A33">
      <w:pPr>
        <w:tabs>
          <w:tab w:val="left" w:pos="2268"/>
        </w:tabs>
        <w:spacing w:line="360" w:lineRule="auto"/>
        <w:jc w:val="both"/>
        <w:rPr>
          <w:rFonts w:ascii="Arial Narrow" w:hAnsi="Arial Narrow" w:cs="Arial"/>
          <w:b/>
          <w:i/>
          <w:sz w:val="18"/>
          <w:szCs w:val="18"/>
        </w:rPr>
      </w:pPr>
      <w:r w:rsidRPr="001D1163">
        <w:rPr>
          <w:rFonts w:ascii="Arial Narrow" w:hAnsi="Arial Narrow" w:cs="Arial"/>
          <w:b/>
          <w:bCs/>
          <w:i/>
          <w:sz w:val="18"/>
          <w:szCs w:val="18"/>
        </w:rPr>
        <w:t>Demandado:</w:t>
      </w:r>
      <w:r w:rsidRPr="001D1163">
        <w:rPr>
          <w:rFonts w:ascii="Arial Narrow" w:hAnsi="Arial Narrow" w:cs="Arial"/>
          <w:bCs/>
          <w:sz w:val="18"/>
          <w:szCs w:val="18"/>
        </w:rPr>
        <w:tab/>
      </w:r>
      <w:r>
        <w:rPr>
          <w:rFonts w:ascii="Arial Narrow" w:hAnsi="Arial Narrow" w:cs="Arial"/>
          <w:bCs/>
          <w:sz w:val="18"/>
          <w:szCs w:val="18"/>
        </w:rPr>
        <w:t>UGPP</w:t>
      </w:r>
      <w:r w:rsidRPr="001D1163">
        <w:rPr>
          <w:rFonts w:ascii="Arial Narrow" w:hAnsi="Arial Narrow" w:cs="Arial"/>
          <w:bCs/>
          <w:sz w:val="18"/>
          <w:szCs w:val="18"/>
        </w:rPr>
        <w:t xml:space="preserve"> y otro</w:t>
      </w:r>
    </w:p>
    <w:p w:rsidR="007E3A33" w:rsidRPr="001D1163" w:rsidRDefault="007E3A33" w:rsidP="007E3A33">
      <w:pPr>
        <w:tabs>
          <w:tab w:val="left" w:pos="2268"/>
        </w:tabs>
        <w:spacing w:line="360" w:lineRule="auto"/>
        <w:jc w:val="both"/>
        <w:rPr>
          <w:rFonts w:ascii="Arial Narrow" w:hAnsi="Arial Narrow" w:cs="Arial"/>
          <w:i/>
          <w:sz w:val="18"/>
          <w:szCs w:val="18"/>
        </w:rPr>
      </w:pPr>
      <w:r w:rsidRPr="001D1163">
        <w:rPr>
          <w:rFonts w:ascii="Arial Narrow" w:hAnsi="Arial Narrow" w:cs="Arial"/>
          <w:b/>
          <w:i/>
          <w:sz w:val="18"/>
          <w:szCs w:val="18"/>
        </w:rPr>
        <w:t>Juzgado de origen</w:t>
      </w:r>
      <w:r w:rsidRPr="001D1163">
        <w:rPr>
          <w:rFonts w:ascii="Arial Narrow" w:hAnsi="Arial Narrow" w:cs="Arial"/>
          <w:i/>
          <w:sz w:val="18"/>
          <w:szCs w:val="18"/>
        </w:rPr>
        <w:t>:</w:t>
      </w:r>
      <w:r w:rsidRPr="001D1163">
        <w:rPr>
          <w:rFonts w:ascii="Arial Narrow" w:hAnsi="Arial Narrow" w:cs="Arial"/>
          <w:i/>
          <w:sz w:val="18"/>
          <w:szCs w:val="18"/>
        </w:rPr>
        <w:tab/>
      </w:r>
      <w:r>
        <w:rPr>
          <w:rFonts w:ascii="Arial Narrow" w:hAnsi="Arial Narrow" w:cs="Arial"/>
          <w:i/>
          <w:sz w:val="18"/>
          <w:szCs w:val="18"/>
        </w:rPr>
        <w:t xml:space="preserve">Segundo </w:t>
      </w:r>
      <w:r w:rsidRPr="001D1163">
        <w:rPr>
          <w:rFonts w:ascii="Arial Narrow" w:hAnsi="Arial Narrow" w:cs="Arial"/>
          <w:i/>
          <w:sz w:val="18"/>
          <w:szCs w:val="18"/>
        </w:rPr>
        <w:t>Laboral del Circuito</w:t>
      </w:r>
      <w:r>
        <w:rPr>
          <w:rFonts w:ascii="Arial Narrow" w:hAnsi="Arial Narrow" w:cs="Arial"/>
          <w:i/>
          <w:sz w:val="18"/>
          <w:szCs w:val="18"/>
        </w:rPr>
        <w:t xml:space="preserve"> de Pereira </w:t>
      </w:r>
    </w:p>
    <w:p w:rsidR="007E3A33" w:rsidRPr="001D1163" w:rsidRDefault="007E3A33" w:rsidP="007E3A33">
      <w:pPr>
        <w:tabs>
          <w:tab w:val="left" w:pos="2268"/>
        </w:tabs>
        <w:spacing w:line="360" w:lineRule="auto"/>
        <w:jc w:val="both"/>
        <w:rPr>
          <w:rFonts w:ascii="Arial Narrow" w:hAnsi="Arial Narrow" w:cs="Arial"/>
          <w:i/>
          <w:sz w:val="18"/>
          <w:szCs w:val="18"/>
        </w:rPr>
      </w:pPr>
      <w:r w:rsidRPr="001D1163">
        <w:rPr>
          <w:rFonts w:ascii="Arial Narrow" w:hAnsi="Arial Narrow" w:cs="Arial"/>
          <w:b/>
          <w:i/>
          <w:sz w:val="18"/>
          <w:szCs w:val="18"/>
        </w:rPr>
        <w:t>Magistrado Ponente</w:t>
      </w:r>
      <w:r w:rsidRPr="001D1163">
        <w:rPr>
          <w:rFonts w:ascii="Arial Narrow" w:hAnsi="Arial Narrow" w:cs="Arial"/>
          <w:i/>
          <w:sz w:val="18"/>
          <w:szCs w:val="18"/>
        </w:rPr>
        <w:t>:</w:t>
      </w:r>
      <w:r w:rsidRPr="001D1163">
        <w:rPr>
          <w:rFonts w:ascii="Arial Narrow" w:hAnsi="Arial Narrow" w:cs="Arial"/>
          <w:i/>
          <w:sz w:val="18"/>
          <w:szCs w:val="18"/>
        </w:rPr>
        <w:tab/>
        <w:t>Francisco Javier Tamayo Tabares</w:t>
      </w:r>
    </w:p>
    <w:p w:rsidR="00B22237" w:rsidRPr="00B22237" w:rsidRDefault="007E3A33" w:rsidP="00B22237">
      <w:pPr>
        <w:tabs>
          <w:tab w:val="left" w:pos="2268"/>
        </w:tabs>
        <w:ind w:left="2262" w:hanging="2262"/>
        <w:jc w:val="both"/>
        <w:rPr>
          <w:rFonts w:ascii="Arial Narrow" w:hAnsi="Arial Narrow" w:cs="Arial"/>
          <w:i/>
          <w:sz w:val="18"/>
          <w:szCs w:val="18"/>
        </w:rPr>
      </w:pPr>
      <w:r w:rsidRPr="00024ADA">
        <w:rPr>
          <w:rFonts w:ascii="Arial Narrow" w:hAnsi="Arial Narrow" w:cs="Arial"/>
          <w:b/>
          <w:i/>
          <w:sz w:val="18"/>
          <w:szCs w:val="18"/>
        </w:rPr>
        <w:t>Tema a Tratar:</w:t>
      </w:r>
      <w:r w:rsidRPr="00024ADA">
        <w:rPr>
          <w:rFonts w:ascii="Arial Narrow" w:hAnsi="Arial Narrow" w:cs="Arial"/>
          <w:i/>
          <w:sz w:val="18"/>
          <w:szCs w:val="18"/>
        </w:rPr>
        <w:t xml:space="preserve">  </w:t>
      </w:r>
      <w:r w:rsidRPr="00024ADA">
        <w:rPr>
          <w:rFonts w:ascii="Arial Narrow" w:hAnsi="Arial Narrow" w:cs="Arial"/>
          <w:i/>
          <w:sz w:val="18"/>
          <w:szCs w:val="18"/>
        </w:rPr>
        <w:tab/>
      </w:r>
      <w:r w:rsidR="00B22237">
        <w:rPr>
          <w:rFonts w:ascii="Arial Narrow" w:hAnsi="Arial Narrow" w:cs="Arial"/>
          <w:b/>
          <w:bCs/>
          <w:i/>
          <w:sz w:val="18"/>
          <w:szCs w:val="18"/>
        </w:rPr>
        <w:t>Aclaración, corrección y a</w:t>
      </w:r>
      <w:r w:rsidRPr="00024ADA">
        <w:rPr>
          <w:rFonts w:ascii="Arial Narrow" w:hAnsi="Arial Narrow" w:cs="Arial"/>
          <w:b/>
          <w:bCs/>
          <w:i/>
          <w:sz w:val="18"/>
          <w:szCs w:val="18"/>
        </w:rPr>
        <w:t xml:space="preserve">dición de providencias: </w:t>
      </w:r>
      <w:r w:rsidR="00B22237" w:rsidRPr="00B22237">
        <w:rPr>
          <w:rFonts w:ascii="Arial Narrow" w:hAnsi="Arial Narrow" w:cs="Arial"/>
          <w:i/>
          <w:sz w:val="18"/>
          <w:szCs w:val="18"/>
        </w:rPr>
        <w:t>Prevén los artículos 309 a 311 del Código de Procedimiento Civil, aplicables en materia laboral, gracias a la integración normativa autorizada por el 145 de la obra homóloga laboral, los mecanismos que dispone el juez o jueza y las partes, en orden a aclarar, corregir y adicionar las providencias judiciales, una vez emitidas estas, correspondiendo a cada una un concepto diferente y autónomo de las demás.</w:t>
      </w:r>
    </w:p>
    <w:p w:rsidR="00B22237" w:rsidRPr="00B22237" w:rsidRDefault="00B22237" w:rsidP="00B22237">
      <w:pPr>
        <w:tabs>
          <w:tab w:val="left" w:pos="2268"/>
        </w:tabs>
        <w:ind w:left="2262" w:hanging="2262"/>
        <w:jc w:val="both"/>
        <w:rPr>
          <w:rFonts w:ascii="Arial Narrow" w:hAnsi="Arial Narrow" w:cs="Arial"/>
          <w:i/>
          <w:iCs/>
          <w:sz w:val="18"/>
          <w:szCs w:val="18"/>
        </w:rPr>
      </w:pPr>
    </w:p>
    <w:p w:rsidR="00B22237" w:rsidRDefault="00B22237" w:rsidP="00B22237">
      <w:pPr>
        <w:ind w:left="2265" w:hanging="825"/>
        <w:jc w:val="both"/>
        <w:rPr>
          <w:rFonts w:ascii="Arial Narrow" w:hAnsi="Arial Narrow" w:cs="Arial"/>
          <w:b/>
          <w:bCs/>
          <w:i/>
          <w:sz w:val="28"/>
          <w:szCs w:val="28"/>
        </w:rPr>
      </w:pPr>
    </w:p>
    <w:p w:rsidR="007E3A33" w:rsidRPr="007E3A33" w:rsidRDefault="007E3A33" w:rsidP="007E3A33">
      <w:pPr>
        <w:spacing w:line="360" w:lineRule="auto"/>
        <w:ind w:left="2265" w:hanging="825"/>
        <w:jc w:val="both"/>
        <w:rPr>
          <w:rFonts w:ascii="Arial Narrow" w:hAnsi="Arial Narrow" w:cs="Arial"/>
          <w:b/>
          <w:bCs/>
          <w:i/>
          <w:sz w:val="28"/>
          <w:szCs w:val="28"/>
        </w:rPr>
      </w:pPr>
      <w:r w:rsidRPr="007E3A33">
        <w:rPr>
          <w:rFonts w:ascii="Arial Narrow" w:hAnsi="Arial Narrow" w:cs="Arial"/>
          <w:b/>
          <w:bCs/>
          <w:i/>
          <w:sz w:val="28"/>
          <w:szCs w:val="28"/>
        </w:rPr>
        <w:t>I. OBJETO DE DECISIÓN:</w:t>
      </w:r>
    </w:p>
    <w:p w:rsidR="007E3A33" w:rsidRPr="007E3A33" w:rsidRDefault="007E3A33" w:rsidP="007E3A33">
      <w:pPr>
        <w:ind w:left="2265" w:hanging="825"/>
        <w:jc w:val="both"/>
        <w:rPr>
          <w:rFonts w:ascii="Arial Narrow" w:hAnsi="Arial Narrow" w:cs="Arial"/>
          <w:b/>
          <w:i/>
          <w:sz w:val="28"/>
          <w:szCs w:val="28"/>
        </w:rPr>
      </w:pPr>
    </w:p>
    <w:p w:rsidR="00755C69" w:rsidRDefault="00755C69" w:rsidP="007E3A33">
      <w:pPr>
        <w:spacing w:line="360" w:lineRule="auto"/>
        <w:jc w:val="both"/>
        <w:rPr>
          <w:rFonts w:ascii="Arial Narrow" w:hAnsi="Arial Narrow" w:cs="Arial"/>
          <w:spacing w:val="-3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ab/>
      </w:r>
      <w:r w:rsidR="007E3A33" w:rsidRPr="007E3A33">
        <w:rPr>
          <w:rFonts w:ascii="Arial Narrow" w:hAnsi="Arial Narrow" w:cs="Arial"/>
          <w:sz w:val="28"/>
          <w:szCs w:val="28"/>
        </w:rPr>
        <w:t xml:space="preserve">Procede la Corporación a </w:t>
      </w:r>
      <w:r w:rsidR="00CA6D62">
        <w:rPr>
          <w:rFonts w:ascii="Arial Narrow" w:hAnsi="Arial Narrow" w:cs="Arial"/>
          <w:sz w:val="28"/>
          <w:szCs w:val="28"/>
        </w:rPr>
        <w:t xml:space="preserve">aclarar, adicionar y </w:t>
      </w:r>
      <w:r w:rsidR="007E3A33" w:rsidRPr="007E3A33">
        <w:rPr>
          <w:rFonts w:ascii="Arial Narrow" w:hAnsi="Arial Narrow" w:cs="Arial"/>
          <w:sz w:val="28"/>
          <w:szCs w:val="28"/>
        </w:rPr>
        <w:t xml:space="preserve">corregir de </w:t>
      </w:r>
      <w:r w:rsidR="00CA6D62">
        <w:rPr>
          <w:rFonts w:ascii="Arial Narrow" w:hAnsi="Arial Narrow" w:cs="Arial"/>
          <w:sz w:val="28"/>
          <w:szCs w:val="28"/>
        </w:rPr>
        <w:t>oficio</w:t>
      </w:r>
      <w:r w:rsidR="007E3A33" w:rsidRPr="007E3A33">
        <w:rPr>
          <w:rFonts w:ascii="Arial Narrow" w:hAnsi="Arial Narrow" w:cs="Arial"/>
          <w:sz w:val="28"/>
          <w:szCs w:val="28"/>
        </w:rPr>
        <w:t xml:space="preserve"> la sentencia proferida el 6 de agosto de 2015, dentro del proceso ordinario laboral iniciado por </w:t>
      </w:r>
      <w:r w:rsidR="007E3A33" w:rsidRPr="007E3A33">
        <w:rPr>
          <w:rFonts w:ascii="Arial Narrow" w:hAnsi="Arial Narrow" w:cs="Arial"/>
          <w:b/>
          <w:i/>
          <w:sz w:val="28"/>
          <w:szCs w:val="28"/>
        </w:rPr>
        <w:t xml:space="preserve">Jairo Rivera Gaviria </w:t>
      </w:r>
      <w:r w:rsidR="007E3A33" w:rsidRPr="007E3A33">
        <w:rPr>
          <w:rFonts w:ascii="Arial Narrow" w:hAnsi="Arial Narrow" w:cs="Arial"/>
          <w:sz w:val="28"/>
          <w:szCs w:val="28"/>
        </w:rPr>
        <w:t>contra la</w:t>
      </w:r>
      <w:r w:rsidR="007E3A33" w:rsidRPr="007E3A33">
        <w:rPr>
          <w:rFonts w:ascii="Arial Narrow" w:hAnsi="Arial Narrow" w:cs="Arial"/>
          <w:i/>
          <w:sz w:val="28"/>
          <w:szCs w:val="28"/>
        </w:rPr>
        <w:t xml:space="preserve"> </w:t>
      </w:r>
      <w:r w:rsidR="007E3A33" w:rsidRPr="007E3A33">
        <w:rPr>
          <w:rFonts w:ascii="Arial Narrow" w:hAnsi="Arial Narrow" w:cs="Arial"/>
          <w:b/>
          <w:bCs/>
          <w:i/>
          <w:sz w:val="28"/>
          <w:szCs w:val="28"/>
        </w:rPr>
        <w:t>Fiduciaria La Previsora S.A., Fiduprevisora S.A.</w:t>
      </w:r>
      <w:r w:rsidR="007E3A33" w:rsidRPr="007E3A33">
        <w:rPr>
          <w:rFonts w:ascii="Arial Narrow" w:hAnsi="Arial Narrow" w:cs="Arial"/>
          <w:bCs/>
          <w:sz w:val="28"/>
          <w:szCs w:val="28"/>
        </w:rPr>
        <w:t xml:space="preserve"> </w:t>
      </w:r>
      <w:r w:rsidR="007E3A33" w:rsidRPr="007E3A33">
        <w:rPr>
          <w:rFonts w:ascii="Arial Narrow" w:hAnsi="Arial Narrow" w:cs="Arial"/>
          <w:sz w:val="28"/>
          <w:szCs w:val="28"/>
        </w:rPr>
        <w:t>y la</w:t>
      </w:r>
      <w:r w:rsidR="007E3A33" w:rsidRPr="007E3A33">
        <w:rPr>
          <w:rFonts w:ascii="Arial Narrow" w:hAnsi="Arial Narrow" w:cs="Arial"/>
          <w:b/>
          <w:i/>
          <w:sz w:val="28"/>
          <w:szCs w:val="28"/>
        </w:rPr>
        <w:t xml:space="preserve"> </w:t>
      </w:r>
      <w:r w:rsidR="007E3A33" w:rsidRPr="007E3A33">
        <w:rPr>
          <w:rFonts w:ascii="Arial Narrow" w:hAnsi="Arial Narrow" w:cs="Arial"/>
          <w:b/>
          <w:i/>
          <w:spacing w:val="-3"/>
          <w:sz w:val="28"/>
          <w:szCs w:val="28"/>
        </w:rPr>
        <w:t>Unidad Administrativa Especial de Gestión Pensional y Contribución Parafiscales de la Protección Social –</w:t>
      </w:r>
      <w:r w:rsidR="007E3A33">
        <w:rPr>
          <w:rFonts w:ascii="Arial Narrow" w:hAnsi="Arial Narrow" w:cs="Arial"/>
          <w:b/>
          <w:i/>
          <w:spacing w:val="-3"/>
          <w:sz w:val="28"/>
          <w:szCs w:val="28"/>
        </w:rPr>
        <w:t xml:space="preserve"> </w:t>
      </w:r>
      <w:r w:rsidR="007E3A33" w:rsidRPr="007E3A33">
        <w:rPr>
          <w:rFonts w:ascii="Arial Narrow" w:hAnsi="Arial Narrow" w:cs="Arial"/>
          <w:b/>
          <w:i/>
          <w:spacing w:val="-3"/>
          <w:sz w:val="28"/>
          <w:szCs w:val="28"/>
        </w:rPr>
        <w:t>UGPP</w:t>
      </w:r>
      <w:r w:rsidR="00CA6D62">
        <w:rPr>
          <w:rFonts w:ascii="Arial Narrow" w:hAnsi="Arial Narrow" w:cs="Arial"/>
          <w:b/>
          <w:i/>
          <w:spacing w:val="-3"/>
          <w:sz w:val="28"/>
          <w:szCs w:val="28"/>
        </w:rPr>
        <w:t>.</w:t>
      </w:r>
      <w:r w:rsidR="00C871DD">
        <w:rPr>
          <w:rFonts w:ascii="Arial Narrow" w:hAnsi="Arial Narrow" w:cs="Arial"/>
          <w:sz w:val="28"/>
          <w:szCs w:val="28"/>
        </w:rPr>
        <w:t xml:space="preserve"> </w:t>
      </w:r>
      <w:r w:rsidR="007E3A33" w:rsidRPr="007E3A33">
        <w:rPr>
          <w:rFonts w:ascii="Arial Narrow" w:hAnsi="Arial Narrow" w:cs="Arial"/>
          <w:sz w:val="28"/>
          <w:szCs w:val="28"/>
        </w:rPr>
        <w:t xml:space="preserve"> </w:t>
      </w:r>
    </w:p>
    <w:p w:rsidR="00755C69" w:rsidRDefault="00755C69" w:rsidP="00A04A80">
      <w:pPr>
        <w:pStyle w:val="Sinespaciado"/>
      </w:pPr>
    </w:p>
    <w:p w:rsidR="00CA6D62" w:rsidRPr="00A04A80" w:rsidRDefault="00CA6D62" w:rsidP="00CA6D62">
      <w:pPr>
        <w:jc w:val="center"/>
        <w:rPr>
          <w:rFonts w:ascii="Arial Narrow" w:hAnsi="Arial Narrow" w:cs="Arial"/>
          <w:i/>
          <w:spacing w:val="-3"/>
          <w:sz w:val="28"/>
          <w:szCs w:val="28"/>
        </w:rPr>
      </w:pPr>
      <w:r w:rsidRPr="00A04A80">
        <w:rPr>
          <w:rFonts w:ascii="Arial Narrow" w:hAnsi="Arial Narrow" w:cs="Arial"/>
          <w:b/>
          <w:i/>
          <w:spacing w:val="-3"/>
          <w:sz w:val="28"/>
          <w:szCs w:val="28"/>
        </w:rPr>
        <w:t>SE CONSIDERA</w:t>
      </w:r>
      <w:r w:rsidRPr="00A04A80">
        <w:rPr>
          <w:rFonts w:ascii="Arial Narrow" w:hAnsi="Arial Narrow" w:cs="Arial"/>
          <w:i/>
          <w:spacing w:val="-3"/>
          <w:sz w:val="28"/>
          <w:szCs w:val="28"/>
        </w:rPr>
        <w:t>:</w:t>
      </w:r>
    </w:p>
    <w:p w:rsidR="00CA6D62" w:rsidRDefault="00CA6D62" w:rsidP="00A04A80">
      <w:pPr>
        <w:spacing w:line="360" w:lineRule="auto"/>
        <w:jc w:val="center"/>
        <w:rPr>
          <w:rFonts w:ascii="Arial Narrow" w:hAnsi="Arial Narrow" w:cs="Arial"/>
          <w:spacing w:val="-3"/>
          <w:sz w:val="28"/>
          <w:szCs w:val="28"/>
        </w:rPr>
      </w:pPr>
    </w:p>
    <w:p w:rsidR="00E235DC" w:rsidRDefault="00755C69" w:rsidP="00755C69">
      <w:pPr>
        <w:spacing w:line="360" w:lineRule="au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ab/>
      </w:r>
      <w:r w:rsidR="00C5450C">
        <w:rPr>
          <w:rFonts w:ascii="Arial Narrow" w:hAnsi="Arial Narrow" w:cs="Arial"/>
          <w:sz w:val="28"/>
          <w:szCs w:val="28"/>
        </w:rPr>
        <w:t>Prevén los a</w:t>
      </w:r>
      <w:r w:rsidR="007E3A33" w:rsidRPr="00755C69">
        <w:rPr>
          <w:rFonts w:ascii="Arial Narrow" w:hAnsi="Arial Narrow" w:cs="Arial"/>
          <w:sz w:val="28"/>
          <w:szCs w:val="28"/>
        </w:rPr>
        <w:t>rtículo</w:t>
      </w:r>
      <w:r w:rsidR="00C5450C">
        <w:rPr>
          <w:rFonts w:ascii="Arial Narrow" w:hAnsi="Arial Narrow" w:cs="Arial"/>
          <w:sz w:val="28"/>
          <w:szCs w:val="28"/>
        </w:rPr>
        <w:t>s</w:t>
      </w:r>
      <w:r w:rsidR="007E3A33" w:rsidRPr="00755C69">
        <w:rPr>
          <w:rFonts w:ascii="Arial Narrow" w:hAnsi="Arial Narrow" w:cs="Arial"/>
          <w:sz w:val="28"/>
          <w:szCs w:val="28"/>
        </w:rPr>
        <w:t xml:space="preserve"> 3</w:t>
      </w:r>
      <w:r w:rsidR="00C5450C">
        <w:rPr>
          <w:rFonts w:ascii="Arial Narrow" w:hAnsi="Arial Narrow" w:cs="Arial"/>
          <w:sz w:val="28"/>
          <w:szCs w:val="28"/>
        </w:rPr>
        <w:t>09 a 311</w:t>
      </w:r>
      <w:r w:rsidR="007E3A33" w:rsidRPr="00755C69">
        <w:rPr>
          <w:rFonts w:ascii="Arial Narrow" w:hAnsi="Arial Narrow" w:cs="Arial"/>
          <w:sz w:val="28"/>
          <w:szCs w:val="28"/>
        </w:rPr>
        <w:t xml:space="preserve"> del Código de Procedimiento Civil, aplicable</w:t>
      </w:r>
      <w:r w:rsidR="002B17F1">
        <w:rPr>
          <w:rFonts w:ascii="Arial Narrow" w:hAnsi="Arial Narrow" w:cs="Arial"/>
          <w:sz w:val="28"/>
          <w:szCs w:val="28"/>
        </w:rPr>
        <w:t>s</w:t>
      </w:r>
      <w:r w:rsidR="00C5450C">
        <w:rPr>
          <w:rFonts w:ascii="Arial Narrow" w:hAnsi="Arial Narrow" w:cs="Arial"/>
          <w:sz w:val="28"/>
          <w:szCs w:val="28"/>
        </w:rPr>
        <w:t xml:space="preserve"> en materia laboral</w:t>
      </w:r>
      <w:r w:rsidR="002B17F1">
        <w:rPr>
          <w:rFonts w:ascii="Arial Narrow" w:hAnsi="Arial Narrow" w:cs="Arial"/>
          <w:sz w:val="28"/>
          <w:szCs w:val="28"/>
        </w:rPr>
        <w:t xml:space="preserve">, gracias a </w:t>
      </w:r>
      <w:r w:rsidR="00C5450C">
        <w:rPr>
          <w:rFonts w:ascii="Arial Narrow" w:hAnsi="Arial Narrow" w:cs="Arial"/>
          <w:sz w:val="28"/>
          <w:szCs w:val="28"/>
        </w:rPr>
        <w:t>la integración normativa autorizada por</w:t>
      </w:r>
      <w:r w:rsidR="002B17F1">
        <w:rPr>
          <w:rFonts w:ascii="Arial Narrow" w:hAnsi="Arial Narrow" w:cs="Arial"/>
          <w:sz w:val="28"/>
          <w:szCs w:val="28"/>
        </w:rPr>
        <w:t xml:space="preserve"> el 145 de</w:t>
      </w:r>
      <w:r w:rsidR="00C5450C">
        <w:rPr>
          <w:rFonts w:ascii="Arial Narrow" w:hAnsi="Arial Narrow" w:cs="Arial"/>
          <w:sz w:val="28"/>
          <w:szCs w:val="28"/>
        </w:rPr>
        <w:t xml:space="preserve"> la obra homóloga laboral</w:t>
      </w:r>
      <w:r w:rsidR="007E3A33" w:rsidRPr="00755C69">
        <w:rPr>
          <w:rFonts w:ascii="Arial Narrow" w:hAnsi="Arial Narrow" w:cs="Arial"/>
          <w:sz w:val="28"/>
          <w:szCs w:val="28"/>
        </w:rPr>
        <w:t>,</w:t>
      </w:r>
      <w:r w:rsidR="00C5450C">
        <w:rPr>
          <w:rFonts w:ascii="Arial Narrow" w:hAnsi="Arial Narrow" w:cs="Arial"/>
          <w:sz w:val="28"/>
          <w:szCs w:val="28"/>
        </w:rPr>
        <w:t xml:space="preserve"> los mecanismos que dispone el juez o jueza y las partes, en orden a aclarar, corregir y adicionar las providencias judiciales</w:t>
      </w:r>
      <w:r w:rsidR="00E235DC">
        <w:rPr>
          <w:rFonts w:ascii="Arial Narrow" w:hAnsi="Arial Narrow" w:cs="Arial"/>
          <w:sz w:val="28"/>
          <w:szCs w:val="28"/>
        </w:rPr>
        <w:t>, una vez emitidas estas, correspondiendo a cada una un concepto diferente y autónomo de las demás.</w:t>
      </w:r>
    </w:p>
    <w:p w:rsidR="00E235DC" w:rsidRDefault="00E235DC" w:rsidP="00755C69">
      <w:pPr>
        <w:spacing w:line="360" w:lineRule="auto"/>
        <w:jc w:val="both"/>
        <w:rPr>
          <w:rFonts w:ascii="Arial Narrow" w:hAnsi="Arial Narrow" w:cs="Arial"/>
          <w:sz w:val="28"/>
          <w:szCs w:val="28"/>
        </w:rPr>
      </w:pPr>
    </w:p>
    <w:p w:rsidR="00C06856" w:rsidRDefault="008D5623" w:rsidP="00755C69">
      <w:pPr>
        <w:spacing w:line="360" w:lineRule="au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lastRenderedPageBreak/>
        <w:tab/>
      </w:r>
      <w:r w:rsidR="00E235DC">
        <w:rPr>
          <w:rFonts w:ascii="Arial Narrow" w:hAnsi="Arial Narrow" w:cs="Arial"/>
          <w:sz w:val="28"/>
          <w:szCs w:val="28"/>
        </w:rPr>
        <w:t>Escuchado el audio de la audiencia de juzgamiento llevado a cabo en este asunto, el 6 de agosto último, así como la intervención final del vocero judicial del demandante, ciertamente, se advierte, que allí se incurrió</w:t>
      </w:r>
      <w:r w:rsidR="00C5450C">
        <w:rPr>
          <w:rFonts w:ascii="Arial Narrow" w:hAnsi="Arial Narrow" w:cs="Arial"/>
          <w:sz w:val="28"/>
          <w:szCs w:val="28"/>
        </w:rPr>
        <w:t xml:space="preserve"> </w:t>
      </w:r>
      <w:r w:rsidR="00E32822">
        <w:rPr>
          <w:rFonts w:ascii="Arial Narrow" w:hAnsi="Arial Narrow" w:cs="Arial"/>
          <w:sz w:val="28"/>
          <w:szCs w:val="28"/>
        </w:rPr>
        <w:t>en defectos que ameritan el uso de los preceptos 309 y 310</w:t>
      </w:r>
      <w:r w:rsidR="00A92360">
        <w:rPr>
          <w:rFonts w:ascii="Arial Narrow" w:hAnsi="Arial Narrow" w:cs="Arial"/>
          <w:sz w:val="28"/>
          <w:szCs w:val="28"/>
        </w:rPr>
        <w:t xml:space="preserve"> de la obra adjetiva civil</w:t>
      </w:r>
      <w:r w:rsidR="00611967">
        <w:rPr>
          <w:rFonts w:ascii="Arial Narrow" w:hAnsi="Arial Narrow" w:cs="Arial"/>
          <w:sz w:val="28"/>
          <w:szCs w:val="28"/>
        </w:rPr>
        <w:t xml:space="preserve">. </w:t>
      </w:r>
    </w:p>
    <w:p w:rsidR="00C06856" w:rsidRDefault="00C06856" w:rsidP="008D5623">
      <w:pPr>
        <w:jc w:val="both"/>
        <w:rPr>
          <w:rFonts w:ascii="Arial Narrow" w:hAnsi="Arial Narrow" w:cs="Arial"/>
          <w:sz w:val="28"/>
          <w:szCs w:val="28"/>
        </w:rPr>
      </w:pPr>
    </w:p>
    <w:p w:rsidR="00AF2E32" w:rsidRPr="008D5623" w:rsidRDefault="008D5623" w:rsidP="00755C69">
      <w:pPr>
        <w:spacing w:line="360" w:lineRule="auto"/>
        <w:jc w:val="both"/>
        <w:rPr>
          <w:rFonts w:ascii="Arial Narrow" w:hAnsi="Arial Narrow" w:cs="Arial"/>
          <w:i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ab/>
      </w:r>
      <w:r w:rsidR="00611967">
        <w:rPr>
          <w:rFonts w:ascii="Arial Narrow" w:hAnsi="Arial Narrow" w:cs="Arial"/>
          <w:sz w:val="28"/>
          <w:szCs w:val="28"/>
        </w:rPr>
        <w:t xml:space="preserve">El primero, en vista de que </w:t>
      </w:r>
      <w:r w:rsidR="008D5025">
        <w:rPr>
          <w:rFonts w:ascii="Arial Narrow" w:hAnsi="Arial Narrow" w:cs="Arial"/>
          <w:sz w:val="28"/>
          <w:szCs w:val="28"/>
        </w:rPr>
        <w:t>en la considerativa</w:t>
      </w:r>
      <w:r w:rsidR="00FE5323">
        <w:rPr>
          <w:rFonts w:ascii="Arial Narrow" w:hAnsi="Arial Narrow" w:cs="Arial"/>
          <w:sz w:val="28"/>
          <w:szCs w:val="28"/>
        </w:rPr>
        <w:t xml:space="preserve"> se incurrió en la confusión al determinar las diferencias que experimentan</w:t>
      </w:r>
      <w:r w:rsidR="00F031A7">
        <w:rPr>
          <w:rFonts w:ascii="Arial Narrow" w:hAnsi="Arial Narrow" w:cs="Arial"/>
          <w:sz w:val="28"/>
          <w:szCs w:val="28"/>
        </w:rPr>
        <w:t xml:space="preserve"> las sumas a deber al demandante por la UGPP,</w:t>
      </w:r>
      <w:r w:rsidR="00FE5323">
        <w:rPr>
          <w:rFonts w:ascii="Arial Narrow" w:hAnsi="Arial Narrow" w:cs="Arial"/>
          <w:sz w:val="28"/>
          <w:szCs w:val="28"/>
        </w:rPr>
        <w:t xml:space="preserve"> de los años 2009 a 2015, </w:t>
      </w:r>
      <w:r w:rsidR="00F031A7">
        <w:rPr>
          <w:rFonts w:ascii="Arial Narrow" w:hAnsi="Arial Narrow" w:cs="Arial"/>
          <w:sz w:val="28"/>
          <w:szCs w:val="28"/>
        </w:rPr>
        <w:t xml:space="preserve">por cuanto tomando como base </w:t>
      </w:r>
      <w:r w:rsidR="00FE5323">
        <w:rPr>
          <w:rFonts w:ascii="Arial Narrow" w:hAnsi="Arial Narrow" w:cs="Arial"/>
          <w:sz w:val="28"/>
          <w:szCs w:val="28"/>
        </w:rPr>
        <w:t>el cuadro 3</w:t>
      </w:r>
      <w:r w:rsidR="000A5E47">
        <w:rPr>
          <w:rFonts w:ascii="Arial Narrow" w:hAnsi="Arial Narrow" w:cs="Arial"/>
          <w:sz w:val="28"/>
          <w:szCs w:val="28"/>
        </w:rPr>
        <w:t>, que integr</w:t>
      </w:r>
      <w:r w:rsidR="00F031A7">
        <w:rPr>
          <w:rFonts w:ascii="Arial Narrow" w:hAnsi="Arial Narrow" w:cs="Arial"/>
          <w:sz w:val="28"/>
          <w:szCs w:val="28"/>
        </w:rPr>
        <w:t>ó</w:t>
      </w:r>
      <w:r w:rsidR="00C06856">
        <w:rPr>
          <w:rFonts w:ascii="Arial Narrow" w:hAnsi="Arial Narrow" w:cs="Arial"/>
          <w:sz w:val="28"/>
          <w:szCs w:val="28"/>
        </w:rPr>
        <w:t xml:space="preserve"> como anexo</w:t>
      </w:r>
      <w:r w:rsidR="000A5E47">
        <w:rPr>
          <w:rFonts w:ascii="Arial Narrow" w:hAnsi="Arial Narrow" w:cs="Arial"/>
          <w:sz w:val="28"/>
          <w:szCs w:val="28"/>
        </w:rPr>
        <w:t xml:space="preserve"> el acta final que se suscribió por motivo de la audiencia</w:t>
      </w:r>
      <w:r w:rsidR="00F031A7">
        <w:rPr>
          <w:rFonts w:ascii="Arial Narrow" w:hAnsi="Arial Narrow" w:cs="Arial"/>
          <w:sz w:val="28"/>
          <w:szCs w:val="28"/>
        </w:rPr>
        <w:t>, el ponente</w:t>
      </w:r>
      <w:r w:rsidR="00BB0C2E">
        <w:rPr>
          <w:rFonts w:ascii="Arial Narrow" w:hAnsi="Arial Narrow" w:cs="Arial"/>
          <w:sz w:val="28"/>
          <w:szCs w:val="28"/>
        </w:rPr>
        <w:t xml:space="preserve"> relacionó erradamente</w:t>
      </w:r>
      <w:r w:rsidR="009164F2">
        <w:rPr>
          <w:rFonts w:ascii="Arial Narrow" w:hAnsi="Arial Narrow" w:cs="Arial"/>
          <w:sz w:val="28"/>
          <w:szCs w:val="28"/>
        </w:rPr>
        <w:t>, como tales, los guarismos que figuran en la c</w:t>
      </w:r>
      <w:r w:rsidR="00C06856">
        <w:rPr>
          <w:rFonts w:ascii="Arial Narrow" w:hAnsi="Arial Narrow" w:cs="Arial"/>
          <w:sz w:val="28"/>
          <w:szCs w:val="28"/>
        </w:rPr>
        <w:t xml:space="preserve">olumna </w:t>
      </w:r>
      <w:r>
        <w:rPr>
          <w:rFonts w:ascii="Arial Narrow" w:hAnsi="Arial Narrow" w:cs="Arial"/>
          <w:sz w:val="28"/>
          <w:szCs w:val="28"/>
        </w:rPr>
        <w:t>tres</w:t>
      </w:r>
      <w:r w:rsidR="00C06856">
        <w:rPr>
          <w:rFonts w:ascii="Arial Narrow" w:hAnsi="Arial Narrow" w:cs="Arial"/>
          <w:sz w:val="28"/>
          <w:szCs w:val="28"/>
        </w:rPr>
        <w:t>, cuando lo acertado, era</w:t>
      </w:r>
      <w:r w:rsidR="009164F2">
        <w:rPr>
          <w:rFonts w:ascii="Arial Narrow" w:hAnsi="Arial Narrow" w:cs="Arial"/>
          <w:sz w:val="28"/>
          <w:szCs w:val="28"/>
        </w:rPr>
        <w:t>n los guarismos que constan</w:t>
      </w:r>
      <w:r>
        <w:rPr>
          <w:rFonts w:ascii="Arial Narrow" w:hAnsi="Arial Narrow" w:cs="Arial"/>
          <w:sz w:val="28"/>
          <w:szCs w:val="28"/>
        </w:rPr>
        <w:t xml:space="preserve"> en la columna cuatr</w:t>
      </w:r>
      <w:r w:rsidR="00902623">
        <w:rPr>
          <w:rFonts w:ascii="Arial Narrow" w:hAnsi="Arial Narrow" w:cs="Arial"/>
          <w:sz w:val="28"/>
          <w:szCs w:val="28"/>
        </w:rPr>
        <w:t xml:space="preserve">o </w:t>
      </w:r>
      <w:r w:rsidR="00902623" w:rsidRPr="008D5623">
        <w:rPr>
          <w:rFonts w:ascii="Arial Narrow" w:hAnsi="Arial Narrow" w:cs="Arial"/>
          <w:i/>
          <w:sz w:val="28"/>
          <w:szCs w:val="28"/>
        </w:rPr>
        <w:t>“Diferencias pensionales”</w:t>
      </w:r>
      <w:r w:rsidR="00C06856" w:rsidRPr="008D5623">
        <w:rPr>
          <w:rFonts w:ascii="Arial Narrow" w:hAnsi="Arial Narrow" w:cs="Arial"/>
          <w:i/>
          <w:sz w:val="28"/>
          <w:szCs w:val="28"/>
        </w:rPr>
        <w:t xml:space="preserve">. </w:t>
      </w:r>
    </w:p>
    <w:p w:rsidR="00AF2E32" w:rsidRDefault="00AF2E32" w:rsidP="008D5623">
      <w:pPr>
        <w:jc w:val="both"/>
        <w:rPr>
          <w:rFonts w:ascii="Arial Narrow" w:hAnsi="Arial Narrow" w:cs="Arial"/>
          <w:sz w:val="28"/>
          <w:szCs w:val="28"/>
        </w:rPr>
      </w:pPr>
    </w:p>
    <w:p w:rsidR="00AF2E32" w:rsidRDefault="008D5623" w:rsidP="00755C69">
      <w:pPr>
        <w:spacing w:line="360" w:lineRule="au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ab/>
      </w:r>
      <w:r w:rsidR="00C06856">
        <w:rPr>
          <w:rFonts w:ascii="Arial Narrow" w:hAnsi="Arial Narrow" w:cs="Arial"/>
          <w:sz w:val="28"/>
          <w:szCs w:val="28"/>
        </w:rPr>
        <w:t>Por lo que realmente correspondían a los siguientes guarismos:</w:t>
      </w:r>
      <w:r w:rsidR="00902623">
        <w:rPr>
          <w:rFonts w:ascii="Arial Narrow" w:hAnsi="Arial Narrow" w:cs="Arial"/>
          <w:sz w:val="28"/>
          <w:szCs w:val="28"/>
        </w:rPr>
        <w:t xml:space="preserve"> por  el año 2009, $506.712,65; por el año de 2010, $516.846,91;</w:t>
      </w:r>
      <w:r w:rsidR="00902623" w:rsidRPr="00902623">
        <w:rPr>
          <w:rFonts w:ascii="Arial Narrow" w:hAnsi="Arial Narrow" w:cs="Arial"/>
          <w:sz w:val="28"/>
          <w:szCs w:val="28"/>
        </w:rPr>
        <w:t xml:space="preserve"> </w:t>
      </w:r>
      <w:r w:rsidR="00902623">
        <w:rPr>
          <w:rFonts w:ascii="Arial Narrow" w:hAnsi="Arial Narrow" w:cs="Arial"/>
          <w:sz w:val="28"/>
          <w:szCs w:val="28"/>
        </w:rPr>
        <w:t>por el año de 2011, $533.230,96;</w:t>
      </w:r>
      <w:r w:rsidR="00902623" w:rsidRPr="00902623">
        <w:rPr>
          <w:rFonts w:ascii="Arial Narrow" w:hAnsi="Arial Narrow" w:cs="Arial"/>
          <w:sz w:val="28"/>
          <w:szCs w:val="28"/>
        </w:rPr>
        <w:t xml:space="preserve"> </w:t>
      </w:r>
      <w:r w:rsidR="00902623">
        <w:rPr>
          <w:rFonts w:ascii="Arial Narrow" w:hAnsi="Arial Narrow" w:cs="Arial"/>
          <w:sz w:val="28"/>
          <w:szCs w:val="28"/>
        </w:rPr>
        <w:t>por el año de 2012, $553.120,47;</w:t>
      </w:r>
      <w:r w:rsidR="00902623" w:rsidRPr="00902623">
        <w:rPr>
          <w:rFonts w:ascii="Arial Narrow" w:hAnsi="Arial Narrow" w:cs="Arial"/>
          <w:sz w:val="28"/>
          <w:szCs w:val="28"/>
        </w:rPr>
        <w:t xml:space="preserve"> </w:t>
      </w:r>
      <w:r w:rsidR="00902623">
        <w:rPr>
          <w:rFonts w:ascii="Arial Narrow" w:hAnsi="Arial Narrow" w:cs="Arial"/>
          <w:sz w:val="28"/>
          <w:szCs w:val="28"/>
        </w:rPr>
        <w:t>por el año de 2013, $566.616,62;</w:t>
      </w:r>
      <w:r w:rsidR="00902623" w:rsidRPr="00902623">
        <w:rPr>
          <w:rFonts w:ascii="Arial Narrow" w:hAnsi="Arial Narrow" w:cs="Arial"/>
          <w:sz w:val="28"/>
          <w:szCs w:val="28"/>
        </w:rPr>
        <w:t xml:space="preserve"> </w:t>
      </w:r>
      <w:r w:rsidR="00902623">
        <w:rPr>
          <w:rFonts w:ascii="Arial Narrow" w:hAnsi="Arial Narrow" w:cs="Arial"/>
          <w:sz w:val="28"/>
          <w:szCs w:val="28"/>
        </w:rPr>
        <w:t>por el año de 2014, $</w:t>
      </w:r>
      <w:r w:rsidR="00E7084C">
        <w:rPr>
          <w:rFonts w:ascii="Arial Narrow" w:hAnsi="Arial Narrow" w:cs="Arial"/>
          <w:sz w:val="28"/>
          <w:szCs w:val="28"/>
        </w:rPr>
        <w:t>577.608,98</w:t>
      </w:r>
      <w:r w:rsidR="00902623">
        <w:rPr>
          <w:rFonts w:ascii="Arial Narrow" w:hAnsi="Arial Narrow" w:cs="Arial"/>
          <w:sz w:val="28"/>
          <w:szCs w:val="28"/>
        </w:rPr>
        <w:t>;</w:t>
      </w:r>
      <w:r w:rsidR="00902623" w:rsidRPr="00902623">
        <w:rPr>
          <w:rFonts w:ascii="Arial Narrow" w:hAnsi="Arial Narrow" w:cs="Arial"/>
          <w:sz w:val="28"/>
          <w:szCs w:val="28"/>
        </w:rPr>
        <w:t xml:space="preserve"> </w:t>
      </w:r>
      <w:r w:rsidR="00902623">
        <w:rPr>
          <w:rFonts w:ascii="Arial Narrow" w:hAnsi="Arial Narrow" w:cs="Arial"/>
          <w:sz w:val="28"/>
          <w:szCs w:val="28"/>
        </w:rPr>
        <w:t>por el año de 2015, $598.749,46 y así sucesivamente.</w:t>
      </w:r>
    </w:p>
    <w:p w:rsidR="00AF2E32" w:rsidRDefault="00AF2E32" w:rsidP="008D5623">
      <w:pPr>
        <w:jc w:val="both"/>
        <w:rPr>
          <w:rFonts w:ascii="Arial Narrow" w:hAnsi="Arial Narrow" w:cs="Arial"/>
          <w:sz w:val="28"/>
          <w:szCs w:val="28"/>
        </w:rPr>
      </w:pPr>
    </w:p>
    <w:p w:rsidR="00C21958" w:rsidRDefault="008D5623" w:rsidP="00755C69">
      <w:pPr>
        <w:spacing w:line="360" w:lineRule="au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ab/>
      </w:r>
      <w:r w:rsidR="0054434F">
        <w:rPr>
          <w:rFonts w:ascii="Arial Narrow" w:hAnsi="Arial Narrow" w:cs="Arial"/>
          <w:sz w:val="28"/>
          <w:szCs w:val="28"/>
        </w:rPr>
        <w:t>Tal confusión conceptual</w:t>
      </w:r>
      <w:r w:rsidR="005379AC">
        <w:rPr>
          <w:rFonts w:ascii="Arial Narrow" w:hAnsi="Arial Narrow" w:cs="Arial"/>
          <w:sz w:val="28"/>
          <w:szCs w:val="28"/>
        </w:rPr>
        <w:t>, aunque no se refleja directamente en la parte resolutiva</w:t>
      </w:r>
      <w:r w:rsidR="00D72462">
        <w:rPr>
          <w:rFonts w:ascii="Arial Narrow" w:hAnsi="Arial Narrow" w:cs="Arial"/>
          <w:sz w:val="28"/>
          <w:szCs w:val="28"/>
        </w:rPr>
        <w:t>, si influye</w:t>
      </w:r>
      <w:r w:rsidR="00EE0901">
        <w:rPr>
          <w:rFonts w:ascii="Arial Narrow" w:hAnsi="Arial Narrow" w:cs="Arial"/>
          <w:sz w:val="28"/>
          <w:szCs w:val="28"/>
        </w:rPr>
        <w:t xml:space="preserve"> en la misma</w:t>
      </w:r>
      <w:r w:rsidR="00D72462">
        <w:rPr>
          <w:rFonts w:ascii="Arial Narrow" w:hAnsi="Arial Narrow" w:cs="Arial"/>
          <w:sz w:val="28"/>
          <w:szCs w:val="28"/>
        </w:rPr>
        <w:t>, en la medida en que el valor que se obligó a actualizar a la UPGG  año a año conforme al IPC</w:t>
      </w:r>
      <w:r>
        <w:rPr>
          <w:rFonts w:ascii="Arial Narrow" w:hAnsi="Arial Narrow" w:cs="Arial"/>
          <w:sz w:val="28"/>
          <w:szCs w:val="28"/>
        </w:rPr>
        <w:t>, no parte de la cantidad de $1´</w:t>
      </w:r>
      <w:r w:rsidR="00D72462">
        <w:rPr>
          <w:rFonts w:ascii="Arial Narrow" w:hAnsi="Arial Narrow" w:cs="Arial"/>
          <w:sz w:val="28"/>
          <w:szCs w:val="28"/>
        </w:rPr>
        <w:t>128.060,15, como equivocadamente se dio a entender en la considerativa</w:t>
      </w:r>
      <w:r w:rsidR="00CA73D0">
        <w:rPr>
          <w:rFonts w:ascii="Arial Narrow" w:hAnsi="Arial Narrow" w:cs="Arial"/>
          <w:sz w:val="28"/>
          <w:szCs w:val="28"/>
        </w:rPr>
        <w:t xml:space="preserve"> y</w:t>
      </w:r>
      <w:r w:rsidR="004F05A5">
        <w:rPr>
          <w:rFonts w:ascii="Arial Narrow" w:hAnsi="Arial Narrow" w:cs="Arial"/>
          <w:sz w:val="28"/>
          <w:szCs w:val="28"/>
        </w:rPr>
        <w:t>,</w:t>
      </w:r>
      <w:r w:rsidR="00CA73D0">
        <w:rPr>
          <w:rFonts w:ascii="Arial Narrow" w:hAnsi="Arial Narrow" w:cs="Arial"/>
          <w:sz w:val="28"/>
          <w:szCs w:val="28"/>
        </w:rPr>
        <w:t xml:space="preserve"> se re</w:t>
      </w:r>
      <w:r w:rsidR="004F05A5">
        <w:rPr>
          <w:rFonts w:ascii="Arial Narrow" w:hAnsi="Arial Narrow" w:cs="Arial"/>
          <w:sz w:val="28"/>
          <w:szCs w:val="28"/>
        </w:rPr>
        <w:t>iteró</w:t>
      </w:r>
      <w:r w:rsidR="00CA73D0">
        <w:rPr>
          <w:rFonts w:ascii="Arial Narrow" w:hAnsi="Arial Narrow" w:cs="Arial"/>
          <w:sz w:val="28"/>
          <w:szCs w:val="28"/>
        </w:rPr>
        <w:t xml:space="preserve"> luego, a raíz de la intervención final del togado del actor</w:t>
      </w:r>
      <w:r w:rsidR="004F05A5">
        <w:rPr>
          <w:rFonts w:ascii="Arial Narrow" w:hAnsi="Arial Narrow" w:cs="Arial"/>
          <w:sz w:val="28"/>
          <w:szCs w:val="28"/>
        </w:rPr>
        <w:t>, sino que es</w:t>
      </w:r>
      <w:r w:rsidR="00281D53">
        <w:rPr>
          <w:rFonts w:ascii="Arial Narrow" w:hAnsi="Arial Narrow" w:cs="Arial"/>
          <w:sz w:val="28"/>
          <w:szCs w:val="28"/>
        </w:rPr>
        <w:t>e</w:t>
      </w:r>
      <w:r w:rsidR="004F05A5">
        <w:rPr>
          <w:rFonts w:ascii="Arial Narrow" w:hAnsi="Arial Narrow" w:cs="Arial"/>
          <w:sz w:val="28"/>
          <w:szCs w:val="28"/>
        </w:rPr>
        <w:t xml:space="preserve"> guarismo</w:t>
      </w:r>
      <w:r w:rsidR="00EA7F96">
        <w:rPr>
          <w:rFonts w:ascii="Arial Narrow" w:hAnsi="Arial Narrow" w:cs="Arial"/>
          <w:sz w:val="28"/>
          <w:szCs w:val="28"/>
        </w:rPr>
        <w:t xml:space="preserve"> corresponde al último referido como diferencia de 2015, esto es, </w:t>
      </w:r>
      <w:r>
        <w:rPr>
          <w:rFonts w:ascii="Arial Narrow" w:hAnsi="Arial Narrow" w:cs="Arial"/>
          <w:sz w:val="28"/>
          <w:szCs w:val="28"/>
        </w:rPr>
        <w:t>$</w:t>
      </w:r>
      <w:r w:rsidR="00EA7F96">
        <w:rPr>
          <w:rFonts w:ascii="Arial Narrow" w:hAnsi="Arial Narrow" w:cs="Arial"/>
          <w:sz w:val="28"/>
          <w:szCs w:val="28"/>
        </w:rPr>
        <w:t>598.749,46</w:t>
      </w:r>
      <w:r w:rsidR="00A35C30">
        <w:rPr>
          <w:rFonts w:ascii="Arial Narrow" w:hAnsi="Arial Narrow" w:cs="Arial"/>
          <w:sz w:val="28"/>
          <w:szCs w:val="28"/>
        </w:rPr>
        <w:t>.</w:t>
      </w:r>
    </w:p>
    <w:p w:rsidR="00C21958" w:rsidRDefault="00C21958" w:rsidP="008D5623">
      <w:pPr>
        <w:jc w:val="both"/>
        <w:rPr>
          <w:rFonts w:ascii="Arial Narrow" w:hAnsi="Arial Narrow" w:cs="Arial"/>
          <w:sz w:val="28"/>
          <w:szCs w:val="28"/>
        </w:rPr>
      </w:pPr>
    </w:p>
    <w:p w:rsidR="00075F99" w:rsidRDefault="008D5623" w:rsidP="00755C69">
      <w:pPr>
        <w:spacing w:line="360" w:lineRule="au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ab/>
      </w:r>
      <w:r w:rsidR="00C21958">
        <w:rPr>
          <w:rFonts w:ascii="Arial Narrow" w:hAnsi="Arial Narrow" w:cs="Arial"/>
          <w:sz w:val="28"/>
          <w:szCs w:val="28"/>
        </w:rPr>
        <w:t>Para mayor precisión entonces, se agregará un numeral a la parte resolutiva</w:t>
      </w:r>
      <w:r w:rsidR="00FD72AA">
        <w:rPr>
          <w:rFonts w:ascii="Arial Narrow" w:hAnsi="Arial Narrow" w:cs="Arial"/>
          <w:sz w:val="28"/>
          <w:szCs w:val="28"/>
        </w:rPr>
        <w:t>, en el sentido</w:t>
      </w:r>
      <w:r w:rsidR="007143A7">
        <w:rPr>
          <w:rFonts w:ascii="Arial Narrow" w:hAnsi="Arial Narrow" w:cs="Arial"/>
          <w:sz w:val="28"/>
          <w:szCs w:val="28"/>
        </w:rPr>
        <w:t xml:space="preserve"> de </w:t>
      </w:r>
      <w:r w:rsidR="00E7084C">
        <w:rPr>
          <w:rFonts w:ascii="Arial Narrow" w:hAnsi="Arial Narrow" w:cs="Arial"/>
          <w:sz w:val="28"/>
          <w:szCs w:val="28"/>
        </w:rPr>
        <w:t>adicionar el mencionado proveído</w:t>
      </w:r>
      <w:r w:rsidR="00651D04">
        <w:rPr>
          <w:rFonts w:ascii="Arial Narrow" w:hAnsi="Arial Narrow" w:cs="Arial"/>
          <w:sz w:val="28"/>
          <w:szCs w:val="28"/>
        </w:rPr>
        <w:t>.</w:t>
      </w:r>
    </w:p>
    <w:p w:rsidR="00075F99" w:rsidRDefault="00075F99" w:rsidP="008D5623">
      <w:pPr>
        <w:jc w:val="both"/>
        <w:rPr>
          <w:rFonts w:ascii="Arial Narrow" w:hAnsi="Arial Narrow" w:cs="Arial"/>
          <w:sz w:val="28"/>
          <w:szCs w:val="28"/>
        </w:rPr>
      </w:pPr>
    </w:p>
    <w:p w:rsidR="00755C69" w:rsidRDefault="008D5623" w:rsidP="00755C69">
      <w:pPr>
        <w:spacing w:line="360" w:lineRule="au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ab/>
      </w:r>
      <w:r w:rsidR="00075F99">
        <w:rPr>
          <w:rFonts w:ascii="Arial Narrow" w:hAnsi="Arial Narrow" w:cs="Arial"/>
          <w:sz w:val="28"/>
          <w:szCs w:val="28"/>
        </w:rPr>
        <w:t xml:space="preserve">El segundo yerro, esta vez, de carácter </w:t>
      </w:r>
      <w:r w:rsidR="00BF513A">
        <w:rPr>
          <w:rFonts w:ascii="Arial Narrow" w:hAnsi="Arial Narrow" w:cs="Arial"/>
          <w:sz w:val="28"/>
          <w:szCs w:val="28"/>
        </w:rPr>
        <w:t xml:space="preserve">aritmético </w:t>
      </w:r>
      <w:r w:rsidR="00E75620">
        <w:rPr>
          <w:rFonts w:ascii="Arial Narrow" w:hAnsi="Arial Narrow" w:cs="Arial"/>
          <w:sz w:val="28"/>
          <w:szCs w:val="28"/>
        </w:rPr>
        <w:t xml:space="preserve">recae en la suma de los </w:t>
      </w:r>
      <w:r w:rsidR="002C6DD0">
        <w:rPr>
          <w:rFonts w:ascii="Arial Narrow" w:hAnsi="Arial Narrow" w:cs="Arial"/>
          <w:sz w:val="28"/>
          <w:szCs w:val="28"/>
        </w:rPr>
        <w:t>sub-</w:t>
      </w:r>
      <w:r w:rsidR="00E75620">
        <w:rPr>
          <w:rFonts w:ascii="Arial Narrow" w:hAnsi="Arial Narrow" w:cs="Arial"/>
          <w:sz w:val="28"/>
          <w:szCs w:val="28"/>
        </w:rPr>
        <w:t>componentes del retroactivo pensional,</w:t>
      </w:r>
      <w:r w:rsidR="009D1935">
        <w:rPr>
          <w:rFonts w:ascii="Arial Narrow" w:hAnsi="Arial Narrow" w:cs="Arial"/>
          <w:sz w:val="28"/>
          <w:szCs w:val="28"/>
        </w:rPr>
        <w:t xml:space="preserve"> de 2007 a 2015, que no arroja co</w:t>
      </w:r>
      <w:r>
        <w:rPr>
          <w:rFonts w:ascii="Arial Narrow" w:hAnsi="Arial Narrow" w:cs="Arial"/>
          <w:sz w:val="28"/>
          <w:szCs w:val="28"/>
        </w:rPr>
        <w:t>mo resultado la cantidad de $63´</w:t>
      </w:r>
      <w:r w:rsidR="009D1935">
        <w:rPr>
          <w:rFonts w:ascii="Arial Narrow" w:hAnsi="Arial Narrow" w:cs="Arial"/>
          <w:sz w:val="28"/>
          <w:szCs w:val="28"/>
        </w:rPr>
        <w:t xml:space="preserve">710.869,49, como se expuso erradamente, tanto en la considerativa como en la resolutiva, siendo el real </w:t>
      </w:r>
      <w:r w:rsidR="007D6315">
        <w:rPr>
          <w:rFonts w:ascii="Arial Narrow" w:hAnsi="Arial Narrow" w:cs="Arial"/>
          <w:sz w:val="28"/>
          <w:szCs w:val="28"/>
        </w:rPr>
        <w:t xml:space="preserve">de </w:t>
      </w:r>
      <w:r w:rsidR="009D1935">
        <w:rPr>
          <w:rFonts w:ascii="Arial Narrow" w:hAnsi="Arial Narrow" w:cs="Arial"/>
          <w:sz w:val="28"/>
          <w:szCs w:val="28"/>
        </w:rPr>
        <w:t>$</w:t>
      </w:r>
      <w:r>
        <w:rPr>
          <w:rFonts w:ascii="Arial Narrow" w:hAnsi="Arial Narrow" w:cs="Arial"/>
          <w:sz w:val="28"/>
          <w:szCs w:val="28"/>
        </w:rPr>
        <w:t>64´</w:t>
      </w:r>
      <w:r w:rsidR="0056049F">
        <w:rPr>
          <w:rFonts w:ascii="Arial Narrow" w:hAnsi="Arial Narrow" w:cs="Arial"/>
          <w:sz w:val="28"/>
          <w:szCs w:val="28"/>
        </w:rPr>
        <w:t>070.869.49</w:t>
      </w:r>
      <w:r w:rsidR="00A70A3A">
        <w:rPr>
          <w:rFonts w:ascii="Arial Narrow" w:hAnsi="Arial Narrow" w:cs="Arial"/>
          <w:sz w:val="28"/>
          <w:szCs w:val="28"/>
        </w:rPr>
        <w:t>.</w:t>
      </w:r>
    </w:p>
    <w:p w:rsidR="00C871DD" w:rsidRDefault="00C871DD" w:rsidP="00755C69">
      <w:pPr>
        <w:ind w:left="851"/>
        <w:jc w:val="both"/>
        <w:rPr>
          <w:rFonts w:ascii="Arial Narrow" w:hAnsi="Arial Narrow" w:cs="Arial"/>
          <w:sz w:val="28"/>
          <w:szCs w:val="28"/>
        </w:rPr>
      </w:pPr>
    </w:p>
    <w:p w:rsidR="007E3A33" w:rsidRPr="00755C69" w:rsidRDefault="000B2B2E" w:rsidP="007E3A33">
      <w:pPr>
        <w:spacing w:line="360" w:lineRule="au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lastRenderedPageBreak/>
        <w:tab/>
      </w:r>
      <w:r w:rsidR="007E3A33" w:rsidRPr="00755C69">
        <w:rPr>
          <w:rFonts w:ascii="Arial Narrow" w:hAnsi="Arial Narrow" w:cs="Arial"/>
          <w:sz w:val="28"/>
          <w:szCs w:val="28"/>
        </w:rPr>
        <w:t>En mérito de lo expuesto, la</w:t>
      </w:r>
      <w:r w:rsidR="007E3A33" w:rsidRPr="000B2B2E">
        <w:rPr>
          <w:rFonts w:ascii="Arial Narrow" w:hAnsi="Arial Narrow" w:cs="Arial"/>
          <w:b/>
          <w:sz w:val="28"/>
          <w:szCs w:val="28"/>
        </w:rPr>
        <w:t xml:space="preserve"> </w:t>
      </w:r>
      <w:r w:rsidR="007E3A33" w:rsidRPr="000B2B2E">
        <w:rPr>
          <w:rFonts w:ascii="Arial Narrow" w:hAnsi="Arial Narrow" w:cs="Arial"/>
          <w:b/>
          <w:bCs/>
          <w:i/>
          <w:sz w:val="28"/>
          <w:szCs w:val="28"/>
        </w:rPr>
        <w:t>Sala Laboral del Tribunal Superior del Distrito Judicial de Pereira</w:t>
      </w:r>
      <w:r w:rsidR="0070383C">
        <w:rPr>
          <w:rFonts w:ascii="Arial Narrow" w:hAnsi="Arial Narrow" w:cs="Arial"/>
          <w:b/>
          <w:i/>
          <w:sz w:val="28"/>
          <w:szCs w:val="28"/>
        </w:rPr>
        <w:t>.</w:t>
      </w:r>
    </w:p>
    <w:p w:rsidR="007E3A33" w:rsidRPr="00755C69" w:rsidRDefault="007E3A33" w:rsidP="000B2B2E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  <w:sz w:val="28"/>
          <w:szCs w:val="28"/>
        </w:rPr>
      </w:pPr>
    </w:p>
    <w:p w:rsidR="007E3A33" w:rsidRPr="000B2B2E" w:rsidRDefault="0070383C" w:rsidP="007E3A3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"/>
          <w:b/>
          <w:i/>
          <w:sz w:val="28"/>
          <w:szCs w:val="28"/>
        </w:rPr>
      </w:pPr>
      <w:r>
        <w:rPr>
          <w:rFonts w:ascii="Arial Narrow" w:hAnsi="Arial Narrow" w:cs="Arial"/>
          <w:b/>
          <w:i/>
          <w:sz w:val="28"/>
          <w:szCs w:val="28"/>
        </w:rPr>
        <w:t>RESUELVE</w:t>
      </w:r>
      <w:r w:rsidR="007E3A33" w:rsidRPr="000B2B2E">
        <w:rPr>
          <w:rFonts w:ascii="Arial Narrow" w:hAnsi="Arial Narrow" w:cs="Arial"/>
          <w:b/>
          <w:i/>
          <w:sz w:val="28"/>
          <w:szCs w:val="28"/>
        </w:rPr>
        <w:t>:</w:t>
      </w:r>
    </w:p>
    <w:p w:rsidR="007E3A33" w:rsidRPr="00755C69" w:rsidRDefault="007E3A33" w:rsidP="000B2B2E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  <w:sz w:val="28"/>
          <w:szCs w:val="28"/>
        </w:rPr>
      </w:pPr>
    </w:p>
    <w:p w:rsidR="00A70A3A" w:rsidRPr="00F744C7" w:rsidRDefault="000B2B2E" w:rsidP="007E3A33">
      <w:pPr>
        <w:spacing w:line="360" w:lineRule="auto"/>
        <w:jc w:val="both"/>
        <w:rPr>
          <w:rFonts w:ascii="Arial Narrow" w:hAnsi="Arial Narrow" w:cs="Arial"/>
          <w:b/>
          <w:spacing w:val="-2"/>
          <w:sz w:val="28"/>
          <w:szCs w:val="28"/>
        </w:rPr>
      </w:pPr>
      <w:r>
        <w:rPr>
          <w:rFonts w:ascii="Arial Narrow" w:hAnsi="Arial Narrow" w:cs="Arial"/>
          <w:b/>
          <w:spacing w:val="-2"/>
          <w:sz w:val="28"/>
          <w:szCs w:val="28"/>
        </w:rPr>
        <w:tab/>
      </w:r>
      <w:r w:rsidRPr="000B2B2E">
        <w:rPr>
          <w:rFonts w:ascii="Arial Narrow" w:hAnsi="Arial Narrow" w:cs="Arial"/>
          <w:b/>
          <w:i/>
          <w:spacing w:val="-2"/>
          <w:sz w:val="28"/>
          <w:szCs w:val="28"/>
        </w:rPr>
        <w:t>Primero:</w:t>
      </w:r>
      <w:r w:rsidR="00CA6D62">
        <w:rPr>
          <w:rFonts w:ascii="Arial Narrow" w:hAnsi="Arial Narrow" w:cs="Arial"/>
          <w:b/>
          <w:i/>
          <w:spacing w:val="-2"/>
          <w:sz w:val="28"/>
          <w:szCs w:val="28"/>
        </w:rPr>
        <w:t xml:space="preserve"> A</w:t>
      </w:r>
      <w:r w:rsidR="00895268">
        <w:rPr>
          <w:rFonts w:ascii="Arial Narrow" w:hAnsi="Arial Narrow" w:cs="Arial"/>
          <w:b/>
          <w:i/>
          <w:spacing w:val="-2"/>
          <w:sz w:val="28"/>
          <w:szCs w:val="28"/>
        </w:rPr>
        <w:t>diciona</w:t>
      </w:r>
      <w:r w:rsidR="00351F7D">
        <w:rPr>
          <w:rFonts w:ascii="Arial Narrow" w:hAnsi="Arial Narrow" w:cs="Arial"/>
          <w:spacing w:val="-2"/>
          <w:sz w:val="28"/>
          <w:szCs w:val="28"/>
        </w:rPr>
        <w:t xml:space="preserve"> la sentencia dictada en audiencia del 6 de agosto de 2015, en el sentido de</w:t>
      </w:r>
      <w:r w:rsidRPr="000B2B2E">
        <w:rPr>
          <w:rFonts w:ascii="Arial Narrow" w:hAnsi="Arial Narrow" w:cs="Arial"/>
          <w:b/>
          <w:i/>
          <w:spacing w:val="-2"/>
          <w:sz w:val="28"/>
          <w:szCs w:val="28"/>
        </w:rPr>
        <w:t xml:space="preserve"> </w:t>
      </w:r>
      <w:r w:rsidR="00F744C7" w:rsidRPr="00351F7D">
        <w:rPr>
          <w:rFonts w:ascii="Arial Narrow" w:hAnsi="Arial Narrow" w:cs="Arial"/>
          <w:spacing w:val="-2"/>
          <w:sz w:val="28"/>
          <w:szCs w:val="28"/>
        </w:rPr>
        <w:t>que</w:t>
      </w:r>
      <w:r w:rsidR="00351F7D">
        <w:rPr>
          <w:rFonts w:ascii="Arial Narrow" w:hAnsi="Arial Narrow" w:cs="Arial"/>
          <w:b/>
          <w:spacing w:val="-2"/>
          <w:sz w:val="28"/>
          <w:szCs w:val="28"/>
        </w:rPr>
        <w:t>:</w:t>
      </w:r>
      <w:r w:rsidR="00F744C7">
        <w:rPr>
          <w:rFonts w:ascii="Arial Narrow" w:hAnsi="Arial Narrow" w:cs="Arial"/>
          <w:b/>
          <w:spacing w:val="-2"/>
          <w:sz w:val="28"/>
          <w:szCs w:val="28"/>
        </w:rPr>
        <w:t xml:space="preserve"> </w:t>
      </w:r>
      <w:r w:rsidR="00351F7D" w:rsidRPr="008D5623">
        <w:rPr>
          <w:rFonts w:ascii="Arial Narrow" w:hAnsi="Arial Narrow" w:cs="Arial"/>
          <w:b/>
          <w:i/>
          <w:spacing w:val="-2"/>
          <w:sz w:val="28"/>
          <w:szCs w:val="28"/>
        </w:rPr>
        <w:t>L</w:t>
      </w:r>
      <w:r w:rsidR="00F744C7" w:rsidRPr="008D5623">
        <w:rPr>
          <w:rFonts w:ascii="Arial Narrow" w:hAnsi="Arial Narrow" w:cs="Arial"/>
          <w:b/>
          <w:i/>
          <w:spacing w:val="-2"/>
          <w:sz w:val="28"/>
          <w:szCs w:val="28"/>
        </w:rPr>
        <w:t>a Unidad Administrativa Especial de Gestión Pensional y Contribución Parafiscales de la Protección Social –UGPP-</w:t>
      </w:r>
      <w:r w:rsidR="008E238F" w:rsidRPr="008D5623">
        <w:rPr>
          <w:rFonts w:ascii="Arial Narrow" w:hAnsi="Arial Narrow" w:cs="Arial"/>
          <w:b/>
          <w:i/>
          <w:spacing w:val="-2"/>
          <w:sz w:val="28"/>
          <w:szCs w:val="28"/>
        </w:rPr>
        <w:t>,</w:t>
      </w:r>
      <w:r w:rsidR="008E238F">
        <w:rPr>
          <w:rFonts w:ascii="Arial Narrow" w:hAnsi="Arial Narrow" w:cs="Arial"/>
          <w:b/>
          <w:spacing w:val="-2"/>
          <w:sz w:val="28"/>
          <w:szCs w:val="28"/>
        </w:rPr>
        <w:t xml:space="preserve"> </w:t>
      </w:r>
      <w:r w:rsidR="008E238F" w:rsidRPr="008D5623">
        <w:rPr>
          <w:rFonts w:ascii="Arial Narrow" w:hAnsi="Arial Narrow" w:cs="Arial"/>
          <w:spacing w:val="-2"/>
          <w:sz w:val="28"/>
          <w:szCs w:val="28"/>
        </w:rPr>
        <w:t>debe</w:t>
      </w:r>
      <w:r w:rsidR="008E238F">
        <w:rPr>
          <w:rFonts w:ascii="Arial Narrow" w:hAnsi="Arial Narrow" w:cs="Arial"/>
          <w:b/>
          <w:spacing w:val="-2"/>
          <w:sz w:val="28"/>
          <w:szCs w:val="28"/>
        </w:rPr>
        <w:t xml:space="preserve"> </w:t>
      </w:r>
      <w:r w:rsidR="008E238F" w:rsidRPr="00351F7D">
        <w:rPr>
          <w:rFonts w:ascii="Arial Narrow" w:hAnsi="Arial Narrow" w:cs="Arial"/>
          <w:spacing w:val="-2"/>
          <w:sz w:val="28"/>
          <w:szCs w:val="28"/>
        </w:rPr>
        <w:t>a</w:t>
      </w:r>
      <w:r w:rsidR="008E238F">
        <w:rPr>
          <w:rFonts w:ascii="Arial Narrow" w:hAnsi="Arial Narrow" w:cs="Arial"/>
          <w:b/>
          <w:spacing w:val="-2"/>
          <w:sz w:val="28"/>
          <w:szCs w:val="28"/>
        </w:rPr>
        <w:t xml:space="preserve"> </w:t>
      </w:r>
      <w:r w:rsidR="008E238F" w:rsidRPr="008D5623">
        <w:rPr>
          <w:rFonts w:ascii="Arial Narrow" w:hAnsi="Arial Narrow" w:cs="Arial"/>
          <w:b/>
          <w:i/>
          <w:spacing w:val="-2"/>
          <w:sz w:val="28"/>
          <w:szCs w:val="28"/>
        </w:rPr>
        <w:t>Jairo Rivera Gaviria</w:t>
      </w:r>
      <w:r w:rsidR="008E238F">
        <w:rPr>
          <w:rFonts w:ascii="Arial Narrow" w:hAnsi="Arial Narrow" w:cs="Arial"/>
          <w:b/>
          <w:spacing w:val="-2"/>
          <w:sz w:val="28"/>
          <w:szCs w:val="28"/>
        </w:rPr>
        <w:t xml:space="preserve">, </w:t>
      </w:r>
      <w:r w:rsidR="008E238F" w:rsidRPr="003A3AF8">
        <w:rPr>
          <w:rFonts w:ascii="Arial Narrow" w:hAnsi="Arial Narrow" w:cs="Arial"/>
          <w:spacing w:val="-2"/>
          <w:sz w:val="28"/>
          <w:szCs w:val="28"/>
        </w:rPr>
        <w:t>por diferencia pensional</w:t>
      </w:r>
      <w:r w:rsidR="00596052" w:rsidRPr="003A3AF8">
        <w:rPr>
          <w:rFonts w:ascii="Arial Narrow" w:hAnsi="Arial Narrow" w:cs="Arial"/>
          <w:spacing w:val="-2"/>
          <w:sz w:val="28"/>
          <w:szCs w:val="28"/>
        </w:rPr>
        <w:t xml:space="preserve"> correspondiente a 2015, </w:t>
      </w:r>
      <w:r w:rsidR="000159CD">
        <w:rPr>
          <w:rFonts w:ascii="Arial Narrow" w:hAnsi="Arial Narrow" w:cs="Arial"/>
          <w:spacing w:val="-2"/>
          <w:sz w:val="28"/>
          <w:szCs w:val="28"/>
        </w:rPr>
        <w:t>por mes</w:t>
      </w:r>
      <w:r w:rsidR="00CA6D62">
        <w:rPr>
          <w:rFonts w:ascii="Arial Narrow" w:hAnsi="Arial Narrow" w:cs="Arial"/>
          <w:spacing w:val="-2"/>
          <w:sz w:val="28"/>
          <w:szCs w:val="28"/>
        </w:rPr>
        <w:t>,</w:t>
      </w:r>
      <w:r w:rsidR="000159CD">
        <w:rPr>
          <w:rFonts w:ascii="Arial Narrow" w:hAnsi="Arial Narrow" w:cs="Arial"/>
          <w:spacing w:val="-2"/>
          <w:sz w:val="28"/>
          <w:szCs w:val="28"/>
        </w:rPr>
        <w:t xml:space="preserve"> </w:t>
      </w:r>
      <w:r w:rsidR="00596052" w:rsidRPr="003A3AF8">
        <w:rPr>
          <w:rFonts w:ascii="Arial Narrow" w:hAnsi="Arial Narrow" w:cs="Arial"/>
          <w:spacing w:val="-2"/>
          <w:sz w:val="28"/>
          <w:szCs w:val="28"/>
        </w:rPr>
        <w:t>la suma de $598.749,46</w:t>
      </w:r>
      <w:r w:rsidR="004A6A08" w:rsidRPr="003A3AF8">
        <w:rPr>
          <w:rFonts w:ascii="Arial Narrow" w:hAnsi="Arial Narrow" w:cs="Arial"/>
          <w:spacing w:val="-2"/>
          <w:sz w:val="28"/>
          <w:szCs w:val="28"/>
        </w:rPr>
        <w:t>,</w:t>
      </w:r>
      <w:r w:rsidR="00F40F8E" w:rsidRPr="003A3AF8">
        <w:rPr>
          <w:rFonts w:ascii="Arial Narrow" w:hAnsi="Arial Narrow" w:cs="Arial"/>
          <w:spacing w:val="-2"/>
          <w:sz w:val="28"/>
          <w:szCs w:val="28"/>
        </w:rPr>
        <w:t xml:space="preserve"> y se obliga</w:t>
      </w:r>
      <w:r w:rsidR="003426D7" w:rsidRPr="003A3AF8">
        <w:rPr>
          <w:rFonts w:ascii="Arial Narrow" w:hAnsi="Arial Narrow" w:cs="Arial"/>
          <w:spacing w:val="-2"/>
          <w:sz w:val="28"/>
          <w:szCs w:val="28"/>
        </w:rPr>
        <w:t xml:space="preserve"> a actualizar de conformidad el IPC, para las restantes anualidades</w:t>
      </w:r>
      <w:r w:rsidR="003426D7">
        <w:rPr>
          <w:rFonts w:ascii="Arial Narrow" w:hAnsi="Arial Narrow" w:cs="Arial"/>
          <w:b/>
          <w:spacing w:val="-2"/>
          <w:sz w:val="28"/>
          <w:szCs w:val="28"/>
        </w:rPr>
        <w:t>.</w:t>
      </w:r>
      <w:r w:rsidR="004A6A08">
        <w:rPr>
          <w:rFonts w:ascii="Arial Narrow" w:hAnsi="Arial Narrow" w:cs="Arial"/>
          <w:b/>
          <w:spacing w:val="-2"/>
          <w:sz w:val="28"/>
          <w:szCs w:val="28"/>
        </w:rPr>
        <w:t xml:space="preserve"> </w:t>
      </w:r>
      <w:r w:rsidR="00F744C7">
        <w:rPr>
          <w:rFonts w:ascii="Arial Narrow" w:hAnsi="Arial Narrow" w:cs="Arial"/>
          <w:b/>
          <w:spacing w:val="-2"/>
          <w:sz w:val="28"/>
          <w:szCs w:val="28"/>
        </w:rPr>
        <w:t xml:space="preserve"> </w:t>
      </w:r>
    </w:p>
    <w:p w:rsidR="00C555CE" w:rsidRDefault="00946266" w:rsidP="008D5623">
      <w:pPr>
        <w:jc w:val="both"/>
        <w:rPr>
          <w:rFonts w:ascii="Arial Narrow" w:hAnsi="Arial Narrow" w:cs="Arial"/>
          <w:b/>
          <w:i/>
          <w:spacing w:val="-2"/>
          <w:sz w:val="28"/>
          <w:szCs w:val="28"/>
        </w:rPr>
      </w:pPr>
      <w:r>
        <w:rPr>
          <w:rFonts w:ascii="Arial Narrow" w:hAnsi="Arial Narrow" w:cs="Arial"/>
          <w:b/>
          <w:i/>
          <w:spacing w:val="-2"/>
          <w:sz w:val="28"/>
          <w:szCs w:val="28"/>
        </w:rPr>
        <w:t xml:space="preserve">              </w:t>
      </w:r>
    </w:p>
    <w:p w:rsidR="0070383C" w:rsidRDefault="00C555CE" w:rsidP="007E3A33">
      <w:pPr>
        <w:spacing w:line="360" w:lineRule="auto"/>
        <w:jc w:val="both"/>
        <w:rPr>
          <w:rFonts w:ascii="Arial Narrow" w:hAnsi="Arial Narrow" w:cs="Arial"/>
          <w:b/>
          <w:i/>
          <w:spacing w:val="-2"/>
          <w:sz w:val="28"/>
          <w:szCs w:val="28"/>
        </w:rPr>
      </w:pPr>
      <w:r>
        <w:rPr>
          <w:rFonts w:ascii="Arial Narrow" w:hAnsi="Arial Narrow" w:cs="Arial"/>
          <w:b/>
          <w:i/>
          <w:spacing w:val="-2"/>
          <w:sz w:val="28"/>
          <w:szCs w:val="28"/>
        </w:rPr>
        <w:t xml:space="preserve">           </w:t>
      </w:r>
      <w:r w:rsidR="00946266">
        <w:rPr>
          <w:rFonts w:ascii="Arial Narrow" w:hAnsi="Arial Narrow" w:cs="Arial"/>
          <w:b/>
          <w:i/>
          <w:spacing w:val="-2"/>
          <w:sz w:val="28"/>
          <w:szCs w:val="28"/>
        </w:rPr>
        <w:t xml:space="preserve"> Segundo</w:t>
      </w:r>
      <w:r>
        <w:rPr>
          <w:rFonts w:ascii="Arial Narrow" w:hAnsi="Arial Narrow" w:cs="Arial"/>
          <w:b/>
          <w:i/>
          <w:spacing w:val="-2"/>
          <w:sz w:val="28"/>
          <w:szCs w:val="28"/>
        </w:rPr>
        <w:t>:</w:t>
      </w:r>
      <w:r w:rsidR="00946266">
        <w:rPr>
          <w:rFonts w:ascii="Arial Narrow" w:hAnsi="Arial Narrow" w:cs="Arial"/>
          <w:b/>
          <w:i/>
          <w:spacing w:val="-2"/>
          <w:sz w:val="28"/>
          <w:szCs w:val="28"/>
        </w:rPr>
        <w:t xml:space="preserve"> </w:t>
      </w:r>
      <w:r w:rsidR="00351F7D">
        <w:rPr>
          <w:rFonts w:ascii="Arial Narrow" w:hAnsi="Arial Narrow" w:cs="Arial"/>
          <w:b/>
          <w:i/>
          <w:spacing w:val="-2"/>
          <w:sz w:val="28"/>
          <w:szCs w:val="28"/>
        </w:rPr>
        <w:t xml:space="preserve">Aclara </w:t>
      </w:r>
      <w:r w:rsidR="00351F7D" w:rsidRPr="00C555CE">
        <w:rPr>
          <w:rFonts w:ascii="Arial Narrow" w:hAnsi="Arial Narrow" w:cs="Arial"/>
          <w:i/>
          <w:spacing w:val="-2"/>
          <w:sz w:val="28"/>
          <w:szCs w:val="28"/>
        </w:rPr>
        <w:t xml:space="preserve"> </w:t>
      </w:r>
      <w:r w:rsidR="00351F7D" w:rsidRPr="008D5623">
        <w:rPr>
          <w:rFonts w:ascii="Arial Narrow" w:hAnsi="Arial Narrow" w:cs="Arial"/>
          <w:spacing w:val="-2"/>
          <w:sz w:val="28"/>
          <w:szCs w:val="28"/>
        </w:rPr>
        <w:t xml:space="preserve">que </w:t>
      </w:r>
      <w:r w:rsidR="000551E5" w:rsidRPr="008D5623">
        <w:rPr>
          <w:rFonts w:ascii="Arial Narrow" w:hAnsi="Arial Narrow" w:cs="Arial"/>
          <w:spacing w:val="-2"/>
          <w:sz w:val="28"/>
          <w:szCs w:val="28"/>
        </w:rPr>
        <w:t>las diferencias</w:t>
      </w:r>
      <w:r w:rsidR="00351F7D" w:rsidRPr="008D5623">
        <w:rPr>
          <w:rFonts w:ascii="Arial Narrow" w:hAnsi="Arial Narrow" w:cs="Arial"/>
          <w:spacing w:val="-2"/>
          <w:sz w:val="28"/>
          <w:szCs w:val="28"/>
        </w:rPr>
        <w:t xml:space="preserve"> por los años anteriores a 2015, son según el siguiente orden</w:t>
      </w:r>
      <w:r w:rsidR="00351F7D" w:rsidRPr="008D5623">
        <w:rPr>
          <w:rFonts w:ascii="Arial Narrow" w:hAnsi="Arial Narrow" w:cs="Arial"/>
          <w:b/>
          <w:spacing w:val="-2"/>
          <w:sz w:val="28"/>
          <w:szCs w:val="28"/>
        </w:rPr>
        <w:t>:</w:t>
      </w:r>
      <w:r w:rsidR="0070383C" w:rsidRPr="008D5623">
        <w:rPr>
          <w:rFonts w:ascii="Arial Narrow" w:hAnsi="Arial Narrow" w:cs="Arial"/>
          <w:b/>
          <w:spacing w:val="-2"/>
          <w:sz w:val="28"/>
          <w:szCs w:val="28"/>
        </w:rPr>
        <w:t xml:space="preserve"> </w:t>
      </w:r>
      <w:r w:rsidR="0070383C" w:rsidRPr="008D5623">
        <w:rPr>
          <w:rFonts w:ascii="Arial Narrow" w:hAnsi="Arial Narrow" w:cs="Arial"/>
          <w:sz w:val="28"/>
          <w:szCs w:val="28"/>
        </w:rPr>
        <w:t>por  el añ</w:t>
      </w:r>
      <w:r w:rsidR="0070383C">
        <w:rPr>
          <w:rFonts w:ascii="Arial Narrow" w:hAnsi="Arial Narrow" w:cs="Arial"/>
          <w:sz w:val="28"/>
          <w:szCs w:val="28"/>
        </w:rPr>
        <w:t>o 2009, $506.712,65; por el año de 2010, $516.846,91;</w:t>
      </w:r>
      <w:r w:rsidR="0070383C" w:rsidRPr="00902623">
        <w:rPr>
          <w:rFonts w:ascii="Arial Narrow" w:hAnsi="Arial Narrow" w:cs="Arial"/>
          <w:sz w:val="28"/>
          <w:szCs w:val="28"/>
        </w:rPr>
        <w:t xml:space="preserve"> </w:t>
      </w:r>
      <w:r w:rsidR="0070383C">
        <w:rPr>
          <w:rFonts w:ascii="Arial Narrow" w:hAnsi="Arial Narrow" w:cs="Arial"/>
          <w:sz w:val="28"/>
          <w:szCs w:val="28"/>
        </w:rPr>
        <w:t>por el año de 2011, $533.230,96;</w:t>
      </w:r>
      <w:r w:rsidR="0070383C" w:rsidRPr="00902623">
        <w:rPr>
          <w:rFonts w:ascii="Arial Narrow" w:hAnsi="Arial Narrow" w:cs="Arial"/>
          <w:sz w:val="28"/>
          <w:szCs w:val="28"/>
        </w:rPr>
        <w:t xml:space="preserve"> </w:t>
      </w:r>
      <w:r w:rsidR="0070383C">
        <w:rPr>
          <w:rFonts w:ascii="Arial Narrow" w:hAnsi="Arial Narrow" w:cs="Arial"/>
          <w:sz w:val="28"/>
          <w:szCs w:val="28"/>
        </w:rPr>
        <w:t>por el año de 2012, $553.120,47;</w:t>
      </w:r>
      <w:r w:rsidR="0070383C" w:rsidRPr="00902623">
        <w:rPr>
          <w:rFonts w:ascii="Arial Narrow" w:hAnsi="Arial Narrow" w:cs="Arial"/>
          <w:sz w:val="28"/>
          <w:szCs w:val="28"/>
        </w:rPr>
        <w:t xml:space="preserve"> </w:t>
      </w:r>
      <w:r w:rsidR="0070383C">
        <w:rPr>
          <w:rFonts w:ascii="Arial Narrow" w:hAnsi="Arial Narrow" w:cs="Arial"/>
          <w:sz w:val="28"/>
          <w:szCs w:val="28"/>
        </w:rPr>
        <w:t>por el año de 2013, $566.616,62;</w:t>
      </w:r>
      <w:r w:rsidR="0070383C" w:rsidRPr="00902623">
        <w:rPr>
          <w:rFonts w:ascii="Arial Narrow" w:hAnsi="Arial Narrow" w:cs="Arial"/>
          <w:sz w:val="28"/>
          <w:szCs w:val="28"/>
        </w:rPr>
        <w:t xml:space="preserve"> </w:t>
      </w:r>
      <w:r w:rsidR="0070383C">
        <w:rPr>
          <w:rFonts w:ascii="Arial Narrow" w:hAnsi="Arial Narrow" w:cs="Arial"/>
          <w:sz w:val="28"/>
          <w:szCs w:val="28"/>
        </w:rPr>
        <w:t>y por el año de 2014, $</w:t>
      </w:r>
      <w:r w:rsidR="00E7084C">
        <w:rPr>
          <w:rFonts w:ascii="Arial Narrow" w:hAnsi="Arial Narrow" w:cs="Arial"/>
          <w:sz w:val="28"/>
          <w:szCs w:val="28"/>
        </w:rPr>
        <w:t>577.608,98;</w:t>
      </w:r>
      <w:r w:rsidR="0070383C">
        <w:rPr>
          <w:rFonts w:ascii="Arial Narrow" w:hAnsi="Arial Narrow" w:cs="Arial"/>
          <w:sz w:val="28"/>
          <w:szCs w:val="28"/>
        </w:rPr>
        <w:t xml:space="preserve"> y no por las equivalencias expresadas en la parte considerativa del fallo del 6 de agosto</w:t>
      </w:r>
      <w:r>
        <w:rPr>
          <w:rFonts w:ascii="Arial Narrow" w:hAnsi="Arial Narrow" w:cs="Arial"/>
          <w:sz w:val="28"/>
          <w:szCs w:val="28"/>
        </w:rPr>
        <w:t>.</w:t>
      </w:r>
      <w:r w:rsidR="0070383C">
        <w:rPr>
          <w:rFonts w:ascii="Arial Narrow" w:hAnsi="Arial Narrow" w:cs="Arial"/>
          <w:b/>
          <w:i/>
          <w:spacing w:val="-2"/>
          <w:sz w:val="28"/>
          <w:szCs w:val="28"/>
        </w:rPr>
        <w:t xml:space="preserve"> </w:t>
      </w:r>
    </w:p>
    <w:p w:rsidR="00A70A3A" w:rsidRDefault="00351F7D" w:rsidP="008D5623">
      <w:pPr>
        <w:jc w:val="both"/>
        <w:rPr>
          <w:rFonts w:ascii="Arial Narrow" w:hAnsi="Arial Narrow" w:cs="Arial"/>
          <w:b/>
          <w:i/>
          <w:spacing w:val="-2"/>
          <w:sz w:val="28"/>
          <w:szCs w:val="28"/>
        </w:rPr>
      </w:pPr>
      <w:r>
        <w:rPr>
          <w:rFonts w:ascii="Arial Narrow" w:hAnsi="Arial Narrow" w:cs="Arial"/>
          <w:b/>
          <w:i/>
          <w:spacing w:val="-2"/>
          <w:sz w:val="28"/>
          <w:szCs w:val="28"/>
        </w:rPr>
        <w:t xml:space="preserve"> </w:t>
      </w:r>
    </w:p>
    <w:p w:rsidR="00B12134" w:rsidRDefault="008D5623" w:rsidP="007E3A33">
      <w:pPr>
        <w:spacing w:line="360" w:lineRule="auto"/>
        <w:jc w:val="both"/>
        <w:rPr>
          <w:rFonts w:ascii="Arial Narrow" w:hAnsi="Arial Narrow" w:cs="Arial"/>
          <w:spacing w:val="-2"/>
          <w:sz w:val="28"/>
          <w:szCs w:val="28"/>
        </w:rPr>
      </w:pPr>
      <w:r>
        <w:rPr>
          <w:rFonts w:ascii="Arial Narrow" w:hAnsi="Arial Narrow" w:cs="Arial"/>
          <w:b/>
          <w:i/>
          <w:spacing w:val="-2"/>
          <w:sz w:val="28"/>
          <w:szCs w:val="28"/>
        </w:rPr>
        <w:tab/>
      </w:r>
      <w:r w:rsidR="00C555CE">
        <w:rPr>
          <w:rFonts w:ascii="Arial Narrow" w:hAnsi="Arial Narrow" w:cs="Arial"/>
          <w:b/>
          <w:i/>
          <w:spacing w:val="-2"/>
          <w:sz w:val="28"/>
          <w:szCs w:val="28"/>
        </w:rPr>
        <w:t xml:space="preserve">Tercero: </w:t>
      </w:r>
      <w:r w:rsidR="00C555CE" w:rsidRPr="000B2B2E">
        <w:rPr>
          <w:rFonts w:ascii="Arial Narrow" w:hAnsi="Arial Narrow" w:cs="Arial"/>
          <w:b/>
          <w:i/>
          <w:spacing w:val="-2"/>
          <w:sz w:val="28"/>
          <w:szCs w:val="28"/>
        </w:rPr>
        <w:t>Corr</w:t>
      </w:r>
      <w:r w:rsidR="00C555CE">
        <w:rPr>
          <w:rFonts w:ascii="Arial Narrow" w:hAnsi="Arial Narrow" w:cs="Arial"/>
          <w:b/>
          <w:i/>
          <w:spacing w:val="-2"/>
          <w:sz w:val="28"/>
          <w:szCs w:val="28"/>
        </w:rPr>
        <w:t xml:space="preserve">ige </w:t>
      </w:r>
      <w:r w:rsidR="00C555CE" w:rsidRPr="00DF5162">
        <w:rPr>
          <w:rFonts w:ascii="Arial Narrow" w:hAnsi="Arial Narrow" w:cs="Arial"/>
          <w:spacing w:val="-2"/>
          <w:sz w:val="28"/>
          <w:szCs w:val="28"/>
        </w:rPr>
        <w:t xml:space="preserve">el numeral </w:t>
      </w:r>
      <w:r w:rsidR="00895268">
        <w:rPr>
          <w:rFonts w:ascii="Arial Narrow" w:hAnsi="Arial Narrow" w:cs="Arial"/>
          <w:spacing w:val="-2"/>
          <w:sz w:val="28"/>
          <w:szCs w:val="28"/>
        </w:rPr>
        <w:t>quinto</w:t>
      </w:r>
      <w:r w:rsidR="00DF5162" w:rsidRPr="00DF5162">
        <w:rPr>
          <w:rFonts w:ascii="Arial Narrow" w:hAnsi="Arial Narrow" w:cs="Arial"/>
          <w:spacing w:val="-2"/>
          <w:sz w:val="28"/>
          <w:szCs w:val="28"/>
        </w:rPr>
        <w:t xml:space="preserve"> del citado proveído, el cual quedará así</w:t>
      </w:r>
      <w:r w:rsidR="00DF5162">
        <w:rPr>
          <w:rFonts w:ascii="Arial Narrow" w:hAnsi="Arial Narrow" w:cs="Arial"/>
          <w:spacing w:val="-2"/>
          <w:sz w:val="28"/>
          <w:szCs w:val="28"/>
        </w:rPr>
        <w:t>:</w:t>
      </w:r>
    </w:p>
    <w:p w:rsidR="00895268" w:rsidRDefault="00895268" w:rsidP="008D5623">
      <w:pPr>
        <w:jc w:val="both"/>
        <w:rPr>
          <w:rFonts w:ascii="Arial Narrow" w:hAnsi="Arial Narrow" w:cs="Arial"/>
          <w:spacing w:val="-2"/>
          <w:sz w:val="28"/>
          <w:szCs w:val="28"/>
        </w:rPr>
      </w:pPr>
    </w:p>
    <w:p w:rsidR="00B12134" w:rsidRPr="008D5623" w:rsidRDefault="00895268" w:rsidP="008D5623">
      <w:pPr>
        <w:ind w:left="709"/>
        <w:jc w:val="both"/>
        <w:rPr>
          <w:rFonts w:ascii="Arial Narrow" w:hAnsi="Arial Narrow" w:cs="Arial"/>
          <w:i/>
          <w:spacing w:val="-2"/>
          <w:sz w:val="28"/>
          <w:szCs w:val="28"/>
        </w:rPr>
      </w:pPr>
      <w:r w:rsidRPr="008D5623">
        <w:rPr>
          <w:rFonts w:ascii="Arial Narrow" w:hAnsi="Arial Narrow" w:cs="Arial"/>
          <w:i/>
          <w:spacing w:val="-3"/>
          <w:sz w:val="28"/>
          <w:szCs w:val="28"/>
        </w:rPr>
        <w:t xml:space="preserve">“5. </w:t>
      </w:r>
      <w:r w:rsidRPr="008D5623">
        <w:rPr>
          <w:rFonts w:ascii="Arial Narrow" w:hAnsi="Arial Narrow" w:cs="Arial"/>
          <w:b/>
          <w:bCs/>
          <w:i/>
          <w:sz w:val="28"/>
          <w:szCs w:val="28"/>
        </w:rPr>
        <w:t>Condena</w:t>
      </w:r>
      <w:r w:rsidRPr="008D5623">
        <w:rPr>
          <w:rFonts w:ascii="Arial Narrow" w:hAnsi="Arial Narrow" w:cs="Arial"/>
          <w:bCs/>
          <w:i/>
          <w:sz w:val="28"/>
          <w:szCs w:val="28"/>
        </w:rPr>
        <w:t xml:space="preserve"> al </w:t>
      </w:r>
      <w:r w:rsidRPr="008D5623">
        <w:rPr>
          <w:rFonts w:ascii="Arial Narrow" w:hAnsi="Arial Narrow" w:cs="Arial"/>
          <w:b/>
          <w:bCs/>
          <w:i/>
          <w:sz w:val="28"/>
          <w:szCs w:val="28"/>
        </w:rPr>
        <w:t>PAP (o PAR) Banco Cafetero en liquidación</w:t>
      </w:r>
      <w:r w:rsidRPr="008D5623">
        <w:rPr>
          <w:rFonts w:ascii="Arial Narrow" w:hAnsi="Arial Narrow" w:cs="Arial"/>
          <w:bCs/>
          <w:i/>
          <w:sz w:val="28"/>
          <w:szCs w:val="28"/>
        </w:rPr>
        <w:t xml:space="preserve">, hoy  </w:t>
      </w:r>
      <w:r w:rsidRPr="008D5623">
        <w:rPr>
          <w:rFonts w:ascii="Arial Narrow" w:hAnsi="Arial Narrow" w:cs="Arial"/>
          <w:b/>
          <w:i/>
          <w:spacing w:val="-3"/>
          <w:sz w:val="28"/>
          <w:szCs w:val="28"/>
        </w:rPr>
        <w:t>Unidad Administrativa Especial de Gestión Pensional y Contribución Parafiscales de la Protección Social –UGPP-</w:t>
      </w:r>
      <w:r w:rsidRPr="008D5623">
        <w:rPr>
          <w:rFonts w:ascii="Arial Narrow" w:hAnsi="Arial Narrow" w:cs="Arial"/>
          <w:i/>
          <w:spacing w:val="-3"/>
          <w:sz w:val="28"/>
          <w:szCs w:val="28"/>
        </w:rPr>
        <w:t xml:space="preserve"> a </w:t>
      </w:r>
      <w:r w:rsidRPr="008D5623">
        <w:rPr>
          <w:rFonts w:ascii="Arial Narrow" w:hAnsi="Arial Narrow" w:cs="Arial"/>
          <w:b/>
          <w:i/>
          <w:spacing w:val="-3"/>
          <w:sz w:val="28"/>
          <w:szCs w:val="28"/>
        </w:rPr>
        <w:t>cancelar</w:t>
      </w:r>
      <w:r w:rsidRPr="008D5623">
        <w:rPr>
          <w:rFonts w:ascii="Arial Narrow" w:hAnsi="Arial Narrow" w:cs="Arial"/>
          <w:i/>
          <w:spacing w:val="-3"/>
          <w:sz w:val="28"/>
          <w:szCs w:val="28"/>
        </w:rPr>
        <w:t xml:space="preserve"> a favor de </w:t>
      </w:r>
      <w:r w:rsidRPr="008D5623">
        <w:rPr>
          <w:rFonts w:ascii="Arial Narrow" w:hAnsi="Arial Narrow" w:cs="Arial"/>
          <w:b/>
          <w:i/>
          <w:spacing w:val="-3"/>
          <w:sz w:val="28"/>
          <w:szCs w:val="28"/>
        </w:rPr>
        <w:t>Jairo Rivera Gaviria,</w:t>
      </w:r>
      <w:r w:rsidRPr="008D5623">
        <w:rPr>
          <w:rFonts w:ascii="Arial Narrow" w:hAnsi="Arial Narrow" w:cs="Arial"/>
          <w:i/>
          <w:spacing w:val="-3"/>
          <w:sz w:val="28"/>
          <w:szCs w:val="28"/>
        </w:rPr>
        <w:t xml:space="preserve"> por concepto de retroactivo pensional (diferencia), desde el 16 de marzo de 2007 hasta el 30 de junio de 2015, un total de $</w:t>
      </w:r>
      <w:r w:rsidR="008D5623">
        <w:rPr>
          <w:rFonts w:ascii="Arial Narrow" w:hAnsi="Arial Narrow" w:cs="Arial"/>
          <w:i/>
          <w:sz w:val="28"/>
          <w:szCs w:val="28"/>
        </w:rPr>
        <w:t>64´</w:t>
      </w:r>
      <w:r w:rsidRPr="008D5623">
        <w:rPr>
          <w:rFonts w:ascii="Arial Narrow" w:hAnsi="Arial Narrow" w:cs="Arial"/>
          <w:i/>
          <w:sz w:val="28"/>
          <w:szCs w:val="28"/>
        </w:rPr>
        <w:t>070.869.49</w:t>
      </w:r>
      <w:r w:rsidR="009A7376" w:rsidRPr="008D5623">
        <w:rPr>
          <w:rFonts w:ascii="Arial Narrow" w:hAnsi="Arial Narrow" w:cs="Arial"/>
          <w:i/>
          <w:sz w:val="28"/>
          <w:szCs w:val="28"/>
        </w:rPr>
        <w:t>”</w:t>
      </w:r>
      <w:r w:rsidR="008D5623">
        <w:rPr>
          <w:rFonts w:ascii="Arial Narrow" w:hAnsi="Arial Narrow" w:cs="Arial"/>
          <w:i/>
          <w:sz w:val="28"/>
          <w:szCs w:val="28"/>
        </w:rPr>
        <w:t>.</w:t>
      </w:r>
    </w:p>
    <w:p w:rsidR="00B12134" w:rsidRDefault="00B12134" w:rsidP="007E3A33">
      <w:pPr>
        <w:spacing w:line="360" w:lineRule="auto"/>
        <w:jc w:val="both"/>
        <w:rPr>
          <w:rFonts w:ascii="Arial Narrow" w:hAnsi="Arial Narrow" w:cs="Arial"/>
          <w:spacing w:val="-2"/>
          <w:sz w:val="28"/>
          <w:szCs w:val="28"/>
        </w:rPr>
      </w:pPr>
    </w:p>
    <w:p w:rsidR="007E3A33" w:rsidRPr="008D5623" w:rsidRDefault="00C555CE" w:rsidP="008D5623">
      <w:pPr>
        <w:spacing w:line="360" w:lineRule="auto"/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pacing w:val="-2"/>
          <w:sz w:val="28"/>
          <w:szCs w:val="28"/>
        </w:rPr>
        <w:t xml:space="preserve"> </w:t>
      </w:r>
      <w:r>
        <w:rPr>
          <w:rFonts w:ascii="Arial Narrow" w:hAnsi="Arial Narrow" w:cs="Arial"/>
          <w:b/>
          <w:i/>
          <w:spacing w:val="-2"/>
          <w:sz w:val="28"/>
          <w:szCs w:val="28"/>
        </w:rPr>
        <w:t xml:space="preserve"> </w:t>
      </w:r>
      <w:r w:rsidR="00AB091C">
        <w:rPr>
          <w:rFonts w:ascii="Arial Narrow" w:hAnsi="Arial Narrow" w:cs="Arial"/>
          <w:spacing w:val="-2"/>
          <w:sz w:val="28"/>
          <w:szCs w:val="28"/>
        </w:rPr>
        <w:t xml:space="preserve">  </w:t>
      </w:r>
      <w:r w:rsidR="008660B1" w:rsidRPr="008D5623">
        <w:rPr>
          <w:rFonts w:ascii="Arial Narrow" w:hAnsi="Arial Narrow" w:cs="Arial"/>
          <w:b/>
          <w:sz w:val="28"/>
          <w:szCs w:val="28"/>
        </w:rPr>
        <w:tab/>
      </w:r>
      <w:r w:rsidR="007E3A33" w:rsidRPr="008D5623">
        <w:rPr>
          <w:rFonts w:ascii="Arial Narrow" w:hAnsi="Arial Narrow" w:cs="Arial"/>
          <w:b/>
          <w:sz w:val="28"/>
          <w:szCs w:val="28"/>
        </w:rPr>
        <w:t>Notifíquese</w:t>
      </w:r>
    </w:p>
    <w:p w:rsidR="00AB091C" w:rsidRDefault="00AB091C" w:rsidP="00024ADA">
      <w:pPr>
        <w:ind w:firstLine="900"/>
        <w:jc w:val="both"/>
        <w:rPr>
          <w:rFonts w:ascii="Arial Narrow" w:hAnsi="Arial Narrow" w:cs="Arial"/>
          <w:bCs/>
          <w:iCs/>
          <w:sz w:val="26"/>
          <w:szCs w:val="26"/>
          <w:lang w:val="es-ES"/>
        </w:rPr>
      </w:pPr>
    </w:p>
    <w:p w:rsidR="007E3A33" w:rsidRDefault="007E3A33" w:rsidP="00024ADA">
      <w:pPr>
        <w:ind w:firstLine="900"/>
        <w:jc w:val="both"/>
        <w:rPr>
          <w:rFonts w:ascii="Arial Narrow" w:hAnsi="Arial Narrow" w:cs="Arial"/>
          <w:bCs/>
          <w:iCs/>
          <w:sz w:val="26"/>
          <w:szCs w:val="26"/>
          <w:lang w:val="es-ES"/>
        </w:rPr>
      </w:pPr>
    </w:p>
    <w:p w:rsidR="008A04BA" w:rsidRDefault="008A04BA" w:rsidP="00024ADA">
      <w:pPr>
        <w:ind w:firstLine="900"/>
        <w:jc w:val="both"/>
        <w:rPr>
          <w:rFonts w:ascii="Arial Narrow" w:hAnsi="Arial Narrow" w:cs="Arial"/>
          <w:bCs/>
          <w:iCs/>
          <w:sz w:val="26"/>
          <w:szCs w:val="26"/>
          <w:lang w:val="es-ES"/>
        </w:rPr>
      </w:pPr>
    </w:p>
    <w:p w:rsidR="007E3A33" w:rsidRDefault="007E3A33" w:rsidP="00024ADA">
      <w:pPr>
        <w:ind w:firstLine="900"/>
        <w:jc w:val="center"/>
        <w:rPr>
          <w:rFonts w:ascii="Arial Narrow" w:hAnsi="Arial Narrow" w:cs="Arial"/>
          <w:b/>
          <w:bCs/>
          <w:iCs/>
          <w:sz w:val="26"/>
          <w:szCs w:val="26"/>
          <w:lang w:val="es-ES"/>
        </w:rPr>
      </w:pPr>
      <w:r w:rsidRPr="001D1163">
        <w:rPr>
          <w:rFonts w:ascii="Arial Narrow" w:hAnsi="Arial Narrow" w:cs="Arial"/>
          <w:b/>
          <w:bCs/>
          <w:iCs/>
          <w:sz w:val="26"/>
          <w:szCs w:val="26"/>
          <w:lang w:val="es-ES"/>
        </w:rPr>
        <w:t>FRANCISCO JAVIER TAMAYO TABARES</w:t>
      </w:r>
    </w:p>
    <w:p w:rsidR="00024ADA" w:rsidRPr="00024ADA" w:rsidRDefault="00024ADA" w:rsidP="00024ADA">
      <w:pPr>
        <w:ind w:firstLine="900"/>
        <w:jc w:val="center"/>
        <w:rPr>
          <w:rFonts w:ascii="Arial Narrow" w:hAnsi="Arial Narrow" w:cs="Arial"/>
          <w:bCs/>
          <w:iCs/>
          <w:sz w:val="26"/>
          <w:szCs w:val="26"/>
          <w:lang w:val="es-ES"/>
        </w:rPr>
      </w:pPr>
      <w:r w:rsidRPr="00024ADA">
        <w:rPr>
          <w:rFonts w:ascii="Arial Narrow" w:hAnsi="Arial Narrow" w:cs="Arial"/>
          <w:bCs/>
          <w:iCs/>
          <w:sz w:val="26"/>
          <w:szCs w:val="26"/>
          <w:lang w:val="es-ES"/>
        </w:rPr>
        <w:t xml:space="preserve">Magistrado </w:t>
      </w:r>
    </w:p>
    <w:p w:rsidR="007E3A33" w:rsidRPr="00024ADA" w:rsidRDefault="007E3A33" w:rsidP="00024ADA">
      <w:pPr>
        <w:ind w:firstLine="900"/>
        <w:jc w:val="both"/>
        <w:rPr>
          <w:rFonts w:ascii="Arial Narrow" w:hAnsi="Arial Narrow" w:cs="Arial"/>
          <w:sz w:val="26"/>
          <w:szCs w:val="26"/>
          <w:lang w:val="es-ES"/>
        </w:rPr>
      </w:pPr>
    </w:p>
    <w:p w:rsidR="007E3A33" w:rsidRDefault="007E3A33" w:rsidP="00024ADA">
      <w:pPr>
        <w:ind w:firstLine="900"/>
        <w:jc w:val="both"/>
        <w:rPr>
          <w:rFonts w:ascii="Arial Narrow" w:hAnsi="Arial Narrow" w:cs="Arial"/>
          <w:b/>
          <w:sz w:val="26"/>
          <w:szCs w:val="26"/>
          <w:lang w:val="es-ES"/>
        </w:rPr>
      </w:pPr>
    </w:p>
    <w:p w:rsidR="00024ADA" w:rsidRDefault="00024ADA" w:rsidP="00024ADA">
      <w:pPr>
        <w:ind w:firstLine="900"/>
        <w:jc w:val="both"/>
        <w:rPr>
          <w:rFonts w:ascii="Arial Narrow" w:hAnsi="Arial Narrow" w:cs="Arial"/>
          <w:b/>
          <w:sz w:val="26"/>
          <w:szCs w:val="26"/>
          <w:lang w:val="es-ES"/>
        </w:rPr>
      </w:pPr>
    </w:p>
    <w:p w:rsidR="00024ADA" w:rsidRPr="001D1163" w:rsidRDefault="00024ADA" w:rsidP="00024ADA">
      <w:pPr>
        <w:ind w:firstLine="900"/>
        <w:jc w:val="both"/>
        <w:rPr>
          <w:rFonts w:ascii="Arial Narrow" w:hAnsi="Arial Narrow" w:cs="Arial"/>
          <w:b/>
          <w:sz w:val="26"/>
          <w:szCs w:val="26"/>
          <w:lang w:val="es-ES"/>
        </w:rPr>
      </w:pPr>
    </w:p>
    <w:p w:rsidR="007E3A33" w:rsidRPr="001D1163" w:rsidRDefault="007E3A33" w:rsidP="00024ADA">
      <w:pPr>
        <w:jc w:val="both"/>
        <w:rPr>
          <w:rFonts w:ascii="Arial Narrow" w:hAnsi="Arial Narrow" w:cs="Arial"/>
          <w:sz w:val="26"/>
          <w:szCs w:val="26"/>
          <w:lang w:val="es-ES"/>
        </w:rPr>
      </w:pPr>
      <w:r w:rsidRPr="001D1163">
        <w:rPr>
          <w:rFonts w:ascii="Arial Narrow" w:hAnsi="Arial Narrow" w:cs="Arial"/>
          <w:b/>
          <w:bCs/>
          <w:iCs/>
          <w:sz w:val="26"/>
          <w:szCs w:val="26"/>
          <w:lang w:val="es-ES"/>
        </w:rPr>
        <w:t xml:space="preserve">ANA LUCÍA CAICEDO CALDERÓN         </w:t>
      </w:r>
      <w:r w:rsidR="00024ADA">
        <w:rPr>
          <w:rFonts w:ascii="Arial Narrow" w:hAnsi="Arial Narrow" w:cs="Arial"/>
          <w:b/>
          <w:bCs/>
          <w:iCs/>
          <w:sz w:val="26"/>
          <w:szCs w:val="26"/>
          <w:lang w:val="es-ES"/>
        </w:rPr>
        <w:t xml:space="preserve">                           </w:t>
      </w:r>
      <w:r w:rsidRPr="001D1163">
        <w:rPr>
          <w:rFonts w:ascii="Arial Narrow" w:hAnsi="Arial Narrow" w:cs="Arial"/>
          <w:b/>
          <w:bCs/>
          <w:iCs/>
          <w:sz w:val="26"/>
          <w:szCs w:val="26"/>
          <w:lang w:val="es-ES"/>
        </w:rPr>
        <w:t>JULIO CÉSAR SALAZAR MUÑOZ</w:t>
      </w:r>
      <w:r w:rsidRPr="001D1163">
        <w:rPr>
          <w:rFonts w:ascii="Arial Narrow" w:hAnsi="Arial Narrow" w:cs="Arial"/>
          <w:sz w:val="26"/>
          <w:szCs w:val="26"/>
          <w:lang w:val="es-ES"/>
        </w:rPr>
        <w:t xml:space="preserve"> </w:t>
      </w:r>
    </w:p>
    <w:p w:rsidR="007E3A33" w:rsidRPr="001D1163" w:rsidRDefault="00024ADA" w:rsidP="001A6475">
      <w:pPr>
        <w:jc w:val="both"/>
        <w:rPr>
          <w:rFonts w:ascii="Arial Narrow" w:hAnsi="Arial Narrow" w:cs="Arial"/>
          <w:iCs/>
          <w:sz w:val="26"/>
          <w:szCs w:val="26"/>
          <w:lang w:val="es-ES"/>
        </w:rPr>
      </w:pPr>
      <w:r>
        <w:rPr>
          <w:rFonts w:ascii="Arial Narrow" w:hAnsi="Arial Narrow" w:cs="Arial"/>
          <w:b/>
          <w:bCs/>
          <w:iCs/>
          <w:sz w:val="26"/>
          <w:szCs w:val="26"/>
          <w:lang w:val="es-ES"/>
        </w:rPr>
        <w:tab/>
      </w:r>
      <w:r w:rsidRPr="00024ADA">
        <w:rPr>
          <w:rFonts w:ascii="Arial Narrow" w:hAnsi="Arial Narrow" w:cs="Arial"/>
          <w:bCs/>
          <w:iCs/>
          <w:sz w:val="26"/>
          <w:szCs w:val="26"/>
          <w:lang w:val="es-ES"/>
        </w:rPr>
        <w:t xml:space="preserve">      Magistrada</w:t>
      </w:r>
      <w:r w:rsidR="007E3A33" w:rsidRPr="00024ADA">
        <w:rPr>
          <w:rFonts w:ascii="Arial Narrow" w:hAnsi="Arial Narrow" w:cs="Arial"/>
          <w:bCs/>
          <w:iCs/>
          <w:sz w:val="26"/>
          <w:szCs w:val="26"/>
          <w:lang w:val="es-ES"/>
        </w:rPr>
        <w:tab/>
        <w:t xml:space="preserve">                        </w:t>
      </w:r>
      <w:r>
        <w:rPr>
          <w:rFonts w:ascii="Arial Narrow" w:hAnsi="Arial Narrow" w:cs="Arial"/>
          <w:bCs/>
          <w:iCs/>
          <w:sz w:val="26"/>
          <w:szCs w:val="26"/>
          <w:lang w:val="es-ES"/>
        </w:rPr>
        <w:tab/>
      </w:r>
      <w:r>
        <w:rPr>
          <w:rFonts w:ascii="Arial Narrow" w:hAnsi="Arial Narrow" w:cs="Arial"/>
          <w:bCs/>
          <w:iCs/>
          <w:sz w:val="26"/>
          <w:szCs w:val="26"/>
          <w:lang w:val="es-ES"/>
        </w:rPr>
        <w:tab/>
      </w:r>
      <w:r>
        <w:rPr>
          <w:rFonts w:ascii="Arial Narrow" w:hAnsi="Arial Narrow" w:cs="Arial"/>
          <w:bCs/>
          <w:iCs/>
          <w:sz w:val="26"/>
          <w:szCs w:val="26"/>
          <w:lang w:val="es-ES"/>
        </w:rPr>
        <w:tab/>
      </w:r>
      <w:r>
        <w:rPr>
          <w:rFonts w:ascii="Arial Narrow" w:hAnsi="Arial Narrow" w:cs="Arial"/>
          <w:bCs/>
          <w:iCs/>
          <w:sz w:val="26"/>
          <w:szCs w:val="26"/>
          <w:lang w:val="es-ES"/>
        </w:rPr>
        <w:tab/>
        <w:t xml:space="preserve">       Magistrado</w:t>
      </w:r>
      <w:bookmarkStart w:id="0" w:name="_GoBack"/>
      <w:bookmarkEnd w:id="0"/>
    </w:p>
    <w:sectPr w:rsidR="007E3A33" w:rsidRPr="001D1163" w:rsidSect="00A04A80">
      <w:headerReference w:type="default" r:id="rId8"/>
      <w:footerReference w:type="even" r:id="rId9"/>
      <w:footerReference w:type="default" r:id="rId10"/>
      <w:pgSz w:w="12242" w:h="18722" w:code="121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9D1" w:rsidRDefault="00DC59D1" w:rsidP="007E3A33">
      <w:r>
        <w:separator/>
      </w:r>
    </w:p>
  </w:endnote>
  <w:endnote w:type="continuationSeparator" w:id="0">
    <w:p w:rsidR="00DC59D1" w:rsidRDefault="00DC59D1" w:rsidP="007E3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C71" w:rsidRDefault="00633AF5" w:rsidP="00A1593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60C71" w:rsidRDefault="00DC59D1" w:rsidP="00A1593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C71" w:rsidRDefault="00633AF5" w:rsidP="00A1593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F513A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460C71" w:rsidRDefault="00DC59D1" w:rsidP="00A1593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9D1" w:rsidRDefault="00DC59D1" w:rsidP="007E3A33">
      <w:r>
        <w:separator/>
      </w:r>
    </w:p>
  </w:footnote>
  <w:footnote w:type="continuationSeparator" w:id="0">
    <w:p w:rsidR="00DC59D1" w:rsidRDefault="00DC59D1" w:rsidP="007E3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C71" w:rsidRPr="007E3A33" w:rsidRDefault="00633AF5" w:rsidP="00A15607">
    <w:pPr>
      <w:jc w:val="both"/>
      <w:rPr>
        <w:rFonts w:ascii="Arial Narrow" w:hAnsi="Arial Narrow" w:cs="Arial"/>
        <w:bCs/>
        <w:sz w:val="16"/>
        <w:szCs w:val="16"/>
      </w:rPr>
    </w:pPr>
    <w:r w:rsidRPr="007E3A33">
      <w:rPr>
        <w:rFonts w:ascii="Arial Narrow" w:hAnsi="Arial Narrow" w:cs="Arial"/>
        <w:bCs/>
        <w:sz w:val="16"/>
        <w:szCs w:val="16"/>
      </w:rPr>
      <w:t>Radicación No: 66001-31-05-00</w:t>
    </w:r>
    <w:r w:rsidR="007E3A33">
      <w:rPr>
        <w:rFonts w:ascii="Arial Narrow" w:hAnsi="Arial Narrow" w:cs="Arial"/>
        <w:bCs/>
        <w:sz w:val="16"/>
        <w:szCs w:val="16"/>
      </w:rPr>
      <w:t>2</w:t>
    </w:r>
    <w:r w:rsidRPr="007E3A33">
      <w:rPr>
        <w:rFonts w:ascii="Arial Narrow" w:hAnsi="Arial Narrow" w:cs="Arial"/>
        <w:bCs/>
        <w:sz w:val="16"/>
        <w:szCs w:val="16"/>
      </w:rPr>
      <w:t>-20</w:t>
    </w:r>
    <w:r w:rsidR="007E3A33">
      <w:rPr>
        <w:rFonts w:ascii="Arial Narrow" w:hAnsi="Arial Narrow" w:cs="Arial"/>
        <w:bCs/>
        <w:sz w:val="16"/>
        <w:szCs w:val="16"/>
      </w:rPr>
      <w:t>11</w:t>
    </w:r>
    <w:r w:rsidRPr="007E3A33">
      <w:rPr>
        <w:rFonts w:ascii="Arial Narrow" w:hAnsi="Arial Narrow" w:cs="Arial"/>
        <w:bCs/>
        <w:sz w:val="16"/>
        <w:szCs w:val="16"/>
      </w:rPr>
      <w:t>-00</w:t>
    </w:r>
    <w:r w:rsidR="007E3A33">
      <w:rPr>
        <w:rFonts w:ascii="Arial Narrow" w:hAnsi="Arial Narrow" w:cs="Arial"/>
        <w:bCs/>
        <w:sz w:val="16"/>
        <w:szCs w:val="16"/>
      </w:rPr>
      <w:t>842</w:t>
    </w:r>
    <w:r w:rsidRPr="007E3A33">
      <w:rPr>
        <w:rFonts w:ascii="Arial Narrow" w:hAnsi="Arial Narrow" w:cs="Arial"/>
        <w:bCs/>
        <w:sz w:val="16"/>
        <w:szCs w:val="16"/>
      </w:rPr>
      <w:t>-01</w:t>
    </w:r>
  </w:p>
  <w:p w:rsidR="00460C71" w:rsidRDefault="007E3A33" w:rsidP="007E3A33">
    <w:pPr>
      <w:jc w:val="both"/>
    </w:pPr>
    <w:r>
      <w:rPr>
        <w:rFonts w:ascii="Arial Narrow" w:hAnsi="Arial Narrow" w:cs="Arial"/>
        <w:bCs/>
        <w:sz w:val="16"/>
        <w:szCs w:val="16"/>
      </w:rPr>
      <w:t xml:space="preserve">Jairo Rivera Gaviria </w:t>
    </w:r>
    <w:r w:rsidR="00633AF5" w:rsidRPr="007E3A33">
      <w:rPr>
        <w:rFonts w:ascii="Arial Narrow" w:hAnsi="Arial Narrow" w:cs="Arial"/>
        <w:bCs/>
        <w:sz w:val="16"/>
        <w:szCs w:val="16"/>
      </w:rPr>
      <w:t>vs</w:t>
    </w:r>
    <w:r>
      <w:rPr>
        <w:rFonts w:ascii="Arial Narrow" w:hAnsi="Arial Narrow" w:cs="Arial"/>
        <w:bCs/>
        <w:sz w:val="16"/>
        <w:szCs w:val="16"/>
      </w:rPr>
      <w:t xml:space="preserve"> La Previsora S.A. y otro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F4E10"/>
    <w:multiLevelType w:val="hybridMultilevel"/>
    <w:tmpl w:val="3B9ACD74"/>
    <w:lvl w:ilvl="0" w:tplc="7CE4C4E0">
      <w:start w:val="1"/>
      <w:numFmt w:val="lowerLetter"/>
      <w:lvlText w:val="%1)"/>
      <w:lvlJc w:val="left"/>
      <w:pPr>
        <w:ind w:left="2148" w:hanging="12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8" w:hanging="360"/>
      </w:pPr>
    </w:lvl>
    <w:lvl w:ilvl="2" w:tplc="0C0A001B" w:tentative="1">
      <w:start w:val="1"/>
      <w:numFmt w:val="lowerRoman"/>
      <w:lvlText w:val="%3."/>
      <w:lvlJc w:val="right"/>
      <w:pPr>
        <w:ind w:left="2658" w:hanging="180"/>
      </w:pPr>
    </w:lvl>
    <w:lvl w:ilvl="3" w:tplc="0C0A000F" w:tentative="1">
      <w:start w:val="1"/>
      <w:numFmt w:val="decimal"/>
      <w:lvlText w:val="%4."/>
      <w:lvlJc w:val="left"/>
      <w:pPr>
        <w:ind w:left="3378" w:hanging="360"/>
      </w:pPr>
    </w:lvl>
    <w:lvl w:ilvl="4" w:tplc="0C0A0019" w:tentative="1">
      <w:start w:val="1"/>
      <w:numFmt w:val="lowerLetter"/>
      <w:lvlText w:val="%5."/>
      <w:lvlJc w:val="left"/>
      <w:pPr>
        <w:ind w:left="4098" w:hanging="360"/>
      </w:pPr>
    </w:lvl>
    <w:lvl w:ilvl="5" w:tplc="0C0A001B" w:tentative="1">
      <w:start w:val="1"/>
      <w:numFmt w:val="lowerRoman"/>
      <w:lvlText w:val="%6."/>
      <w:lvlJc w:val="right"/>
      <w:pPr>
        <w:ind w:left="4818" w:hanging="180"/>
      </w:pPr>
    </w:lvl>
    <w:lvl w:ilvl="6" w:tplc="0C0A000F" w:tentative="1">
      <w:start w:val="1"/>
      <w:numFmt w:val="decimal"/>
      <w:lvlText w:val="%7."/>
      <w:lvlJc w:val="left"/>
      <w:pPr>
        <w:ind w:left="5538" w:hanging="360"/>
      </w:pPr>
    </w:lvl>
    <w:lvl w:ilvl="7" w:tplc="0C0A0019" w:tentative="1">
      <w:start w:val="1"/>
      <w:numFmt w:val="lowerLetter"/>
      <w:lvlText w:val="%8."/>
      <w:lvlJc w:val="left"/>
      <w:pPr>
        <w:ind w:left="6258" w:hanging="360"/>
      </w:pPr>
    </w:lvl>
    <w:lvl w:ilvl="8" w:tplc="0C0A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" w15:restartNumberingAfterBreak="0">
    <w:nsid w:val="1ABC53D4"/>
    <w:multiLevelType w:val="hybridMultilevel"/>
    <w:tmpl w:val="16760410"/>
    <w:lvl w:ilvl="0" w:tplc="7A08E6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3C914A12"/>
    <w:multiLevelType w:val="multilevel"/>
    <w:tmpl w:val="D1462A6E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/>
      </w:rPr>
    </w:lvl>
  </w:abstractNum>
  <w:abstractNum w:abstractNumId="3" w15:restartNumberingAfterBreak="0">
    <w:nsid w:val="689570EA"/>
    <w:multiLevelType w:val="hybridMultilevel"/>
    <w:tmpl w:val="1B12E1E8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A33"/>
    <w:rsid w:val="000159CD"/>
    <w:rsid w:val="000206B2"/>
    <w:rsid w:val="00024ADA"/>
    <w:rsid w:val="00045954"/>
    <w:rsid w:val="000551E5"/>
    <w:rsid w:val="00075F99"/>
    <w:rsid w:val="000A5E47"/>
    <w:rsid w:val="000B2B2E"/>
    <w:rsid w:val="001A6475"/>
    <w:rsid w:val="001B4BD4"/>
    <w:rsid w:val="002001F3"/>
    <w:rsid w:val="002067BF"/>
    <w:rsid w:val="00281D53"/>
    <w:rsid w:val="002B17F1"/>
    <w:rsid w:val="002B674C"/>
    <w:rsid w:val="002C6DD0"/>
    <w:rsid w:val="002D0F7D"/>
    <w:rsid w:val="003426D7"/>
    <w:rsid w:val="00351F7D"/>
    <w:rsid w:val="003A3AF8"/>
    <w:rsid w:val="003C7D58"/>
    <w:rsid w:val="003E2486"/>
    <w:rsid w:val="004314D4"/>
    <w:rsid w:val="004927A6"/>
    <w:rsid w:val="004A6A08"/>
    <w:rsid w:val="004F035A"/>
    <w:rsid w:val="004F05A5"/>
    <w:rsid w:val="005379AC"/>
    <w:rsid w:val="0054434F"/>
    <w:rsid w:val="0056049F"/>
    <w:rsid w:val="00596052"/>
    <w:rsid w:val="005B4531"/>
    <w:rsid w:val="00611967"/>
    <w:rsid w:val="00633AF5"/>
    <w:rsid w:val="0064677D"/>
    <w:rsid w:val="00651D04"/>
    <w:rsid w:val="006F2947"/>
    <w:rsid w:val="0070148E"/>
    <w:rsid w:val="0070383C"/>
    <w:rsid w:val="007143A7"/>
    <w:rsid w:val="007509B7"/>
    <w:rsid w:val="00755C69"/>
    <w:rsid w:val="007D6315"/>
    <w:rsid w:val="007E3A33"/>
    <w:rsid w:val="008345AD"/>
    <w:rsid w:val="00847CC8"/>
    <w:rsid w:val="008660B1"/>
    <w:rsid w:val="00895268"/>
    <w:rsid w:val="008A04BA"/>
    <w:rsid w:val="008D5025"/>
    <w:rsid w:val="008D5623"/>
    <w:rsid w:val="008E238F"/>
    <w:rsid w:val="00902623"/>
    <w:rsid w:val="009164F2"/>
    <w:rsid w:val="00946266"/>
    <w:rsid w:val="009A7376"/>
    <w:rsid w:val="009D1935"/>
    <w:rsid w:val="00A04A80"/>
    <w:rsid w:val="00A35C30"/>
    <w:rsid w:val="00A70A3A"/>
    <w:rsid w:val="00A92360"/>
    <w:rsid w:val="00AB091C"/>
    <w:rsid w:val="00AF2E32"/>
    <w:rsid w:val="00B12134"/>
    <w:rsid w:val="00B22237"/>
    <w:rsid w:val="00B75BEA"/>
    <w:rsid w:val="00BA3F3D"/>
    <w:rsid w:val="00BB0C2E"/>
    <w:rsid w:val="00BF513A"/>
    <w:rsid w:val="00C06856"/>
    <w:rsid w:val="00C21958"/>
    <w:rsid w:val="00C5450C"/>
    <w:rsid w:val="00C555CE"/>
    <w:rsid w:val="00C871DD"/>
    <w:rsid w:val="00CA6D62"/>
    <w:rsid w:val="00CA73D0"/>
    <w:rsid w:val="00CB4326"/>
    <w:rsid w:val="00CF5E21"/>
    <w:rsid w:val="00D3757A"/>
    <w:rsid w:val="00D72462"/>
    <w:rsid w:val="00DC003A"/>
    <w:rsid w:val="00DC148D"/>
    <w:rsid w:val="00DC59D1"/>
    <w:rsid w:val="00DF5162"/>
    <w:rsid w:val="00E235DC"/>
    <w:rsid w:val="00E32822"/>
    <w:rsid w:val="00E7084C"/>
    <w:rsid w:val="00E75620"/>
    <w:rsid w:val="00E956C8"/>
    <w:rsid w:val="00EA7F96"/>
    <w:rsid w:val="00EE0901"/>
    <w:rsid w:val="00F031A7"/>
    <w:rsid w:val="00F40F8E"/>
    <w:rsid w:val="00F744C7"/>
    <w:rsid w:val="00FD323F"/>
    <w:rsid w:val="00FD72AA"/>
    <w:rsid w:val="00FE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89F87"/>
  <w15:chartTrackingRefBased/>
  <w15:docId w15:val="{03AE28CD-E653-4B88-BA00-632A3A16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3A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7E3A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E3A33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7E3A33"/>
  </w:style>
  <w:style w:type="paragraph" w:styleId="Encabezado">
    <w:name w:val="header"/>
    <w:basedOn w:val="Normal"/>
    <w:link w:val="EncabezadoCar"/>
    <w:rsid w:val="007E3A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E3A33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Textoindependiente31">
    <w:name w:val="Texto independiente 31"/>
    <w:basedOn w:val="Normal"/>
    <w:rsid w:val="007E3A33"/>
    <w:pPr>
      <w:spacing w:line="360" w:lineRule="auto"/>
      <w:jc w:val="both"/>
    </w:pPr>
    <w:rPr>
      <w:rFonts w:ascii="Arial" w:hAnsi="Arial"/>
      <w:sz w:val="28"/>
    </w:rPr>
  </w:style>
  <w:style w:type="paragraph" w:customStyle="1" w:styleId="Prrafodelista1">
    <w:name w:val="Párrafo de lista1"/>
    <w:basedOn w:val="Normal"/>
    <w:rsid w:val="007E3A3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CO" w:eastAsia="en-US"/>
    </w:rPr>
  </w:style>
  <w:style w:type="paragraph" w:styleId="Prrafodelista">
    <w:name w:val="List Paragraph"/>
    <w:basedOn w:val="Normal"/>
    <w:uiPriority w:val="34"/>
    <w:qFormat/>
    <w:rsid w:val="007E3A33"/>
    <w:pPr>
      <w:ind w:left="708"/>
    </w:pPr>
  </w:style>
  <w:style w:type="table" w:styleId="Tablaconcuadrcula">
    <w:name w:val="Table Grid"/>
    <w:basedOn w:val="Tablanormal"/>
    <w:uiPriority w:val="39"/>
    <w:rsid w:val="004F0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7014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223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2237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826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Alberto Simoes P.</dc:creator>
  <cp:keywords/>
  <dc:description/>
  <cp:lastModifiedBy>Hermides Alonso Gaviria Ocampo</cp:lastModifiedBy>
  <cp:revision>62</cp:revision>
  <cp:lastPrinted>2015-08-13T21:38:00Z</cp:lastPrinted>
  <dcterms:created xsi:type="dcterms:W3CDTF">2015-08-13T19:17:00Z</dcterms:created>
  <dcterms:modified xsi:type="dcterms:W3CDTF">2021-11-08T15:08:00Z</dcterms:modified>
</cp:coreProperties>
</file>