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5A" w:rsidRPr="0071146B" w:rsidRDefault="0043155A" w:rsidP="0043155A">
      <w:pPr>
        <w:spacing w:line="360" w:lineRule="auto"/>
        <w:jc w:val="both"/>
        <w:rPr>
          <w:rFonts w:ascii="Arial Narrow" w:hAnsi="Arial Narrow" w:cs="Tahoma"/>
          <w:b/>
          <w:bCs/>
          <w:i/>
          <w:iCs/>
          <w:sz w:val="28"/>
          <w:szCs w:val="28"/>
          <w:u w:val="single"/>
        </w:rPr>
      </w:pPr>
      <w:bookmarkStart w:id="0" w:name="_GoBack"/>
      <w:bookmarkEnd w:id="0"/>
      <w:r w:rsidRPr="0071146B">
        <w:rPr>
          <w:rFonts w:ascii="Arial Narrow" w:hAnsi="Arial Narrow" w:cs="Tahoma"/>
          <w:b/>
          <w:bCs/>
          <w:i/>
          <w:iCs/>
          <w:sz w:val="28"/>
          <w:szCs w:val="28"/>
          <w:u w:val="single"/>
        </w:rPr>
        <w:t>ORALIDAD</w:t>
      </w:r>
    </w:p>
    <w:p w:rsidR="0043155A" w:rsidRPr="0022011F" w:rsidRDefault="0043155A" w:rsidP="0022011F">
      <w:pPr>
        <w:pStyle w:val="Sinespaciado"/>
      </w:pPr>
    </w:p>
    <w:p w:rsidR="0043155A" w:rsidRPr="0071146B" w:rsidRDefault="0043155A" w:rsidP="005862FD">
      <w:pPr>
        <w:jc w:val="both"/>
        <w:rPr>
          <w:rFonts w:ascii="Arial Narrow" w:hAnsi="Arial Narrow" w:cs="Tahoma"/>
          <w:i/>
          <w:sz w:val="18"/>
          <w:szCs w:val="18"/>
        </w:rPr>
      </w:pPr>
      <w:r w:rsidRPr="0071146B">
        <w:rPr>
          <w:rFonts w:ascii="Arial Narrow" w:hAnsi="Arial Narrow" w:cs="Tahoma"/>
          <w:b/>
          <w:i/>
          <w:sz w:val="18"/>
          <w:szCs w:val="18"/>
        </w:rPr>
        <w:t>Providencia</w:t>
      </w:r>
      <w:r w:rsidRPr="0071146B">
        <w:rPr>
          <w:rFonts w:ascii="Arial Narrow" w:hAnsi="Arial Narrow" w:cs="Tahoma"/>
          <w:i/>
          <w:sz w:val="18"/>
          <w:szCs w:val="18"/>
        </w:rPr>
        <w:t>:</w:t>
      </w:r>
      <w:r>
        <w:rPr>
          <w:rFonts w:ascii="Arial Narrow" w:hAnsi="Arial Narrow" w:cs="Tahoma"/>
          <w:i/>
          <w:sz w:val="18"/>
          <w:szCs w:val="18"/>
        </w:rPr>
        <w:tab/>
      </w:r>
      <w:r>
        <w:rPr>
          <w:rFonts w:ascii="Arial Narrow" w:hAnsi="Arial Narrow" w:cs="Tahoma"/>
          <w:i/>
          <w:sz w:val="18"/>
          <w:szCs w:val="18"/>
        </w:rPr>
        <w:tab/>
      </w:r>
      <w:r w:rsidRPr="0071146B">
        <w:rPr>
          <w:rFonts w:ascii="Arial Narrow" w:hAnsi="Arial Narrow" w:cs="Tahoma"/>
          <w:i/>
          <w:sz w:val="18"/>
          <w:szCs w:val="18"/>
        </w:rPr>
        <w:t>S</w:t>
      </w:r>
      <w:r w:rsidR="00C13CDF">
        <w:rPr>
          <w:rFonts w:ascii="Arial Narrow" w:hAnsi="Arial Narrow" w:cs="Tahoma"/>
          <w:i/>
          <w:sz w:val="18"/>
          <w:szCs w:val="18"/>
        </w:rPr>
        <w:t xml:space="preserve">entencia de Segunda Instancia, martes 20 </w:t>
      </w:r>
      <w:r>
        <w:rPr>
          <w:rFonts w:ascii="Arial Narrow" w:hAnsi="Arial Narrow" w:cs="Tahoma"/>
          <w:i/>
          <w:sz w:val="18"/>
          <w:szCs w:val="18"/>
        </w:rPr>
        <w:t>de octubre de 2015</w:t>
      </w:r>
      <w:r w:rsidRPr="0071146B">
        <w:rPr>
          <w:rFonts w:ascii="Arial Narrow" w:hAnsi="Arial Narrow" w:cs="Tahoma"/>
          <w:i/>
          <w:sz w:val="18"/>
          <w:szCs w:val="18"/>
        </w:rPr>
        <w:t>.</w:t>
      </w:r>
    </w:p>
    <w:p w:rsidR="0043155A" w:rsidRPr="0022011F" w:rsidRDefault="0043155A" w:rsidP="005862FD">
      <w:pPr>
        <w:jc w:val="both"/>
        <w:rPr>
          <w:rFonts w:ascii="Arial Narrow" w:hAnsi="Arial Narrow" w:cs="Tahoma"/>
          <w:bCs/>
          <w:i/>
          <w:sz w:val="18"/>
          <w:szCs w:val="18"/>
        </w:rPr>
      </w:pPr>
      <w:r w:rsidRPr="0022011F">
        <w:rPr>
          <w:rFonts w:ascii="Arial Narrow" w:hAnsi="Arial Narrow" w:cs="Tahoma"/>
          <w:b/>
          <w:bCs/>
          <w:i/>
          <w:sz w:val="18"/>
          <w:szCs w:val="18"/>
        </w:rPr>
        <w:t>Radicación No</w:t>
      </w:r>
      <w:r w:rsidRPr="0022011F">
        <w:rPr>
          <w:rFonts w:ascii="Arial Narrow" w:hAnsi="Arial Narrow" w:cs="Tahoma"/>
          <w:bCs/>
          <w:i/>
          <w:sz w:val="18"/>
          <w:szCs w:val="18"/>
        </w:rPr>
        <w:t>:</w:t>
      </w:r>
      <w:r w:rsidRPr="0022011F">
        <w:rPr>
          <w:rFonts w:ascii="Arial Narrow" w:hAnsi="Arial Narrow" w:cs="Tahoma"/>
          <w:b/>
          <w:bCs/>
          <w:i/>
          <w:sz w:val="18"/>
          <w:szCs w:val="18"/>
        </w:rPr>
        <w:tab/>
      </w:r>
      <w:r w:rsidRPr="0022011F">
        <w:rPr>
          <w:rFonts w:ascii="Arial Narrow" w:hAnsi="Arial Narrow" w:cs="Tahoma"/>
          <w:b/>
          <w:bCs/>
          <w:i/>
          <w:sz w:val="18"/>
          <w:szCs w:val="18"/>
        </w:rPr>
        <w:tab/>
      </w:r>
      <w:r w:rsidRPr="0022011F">
        <w:rPr>
          <w:rFonts w:ascii="Arial Narrow" w:hAnsi="Arial Narrow" w:cs="Tahoma"/>
          <w:bCs/>
          <w:i/>
          <w:sz w:val="18"/>
          <w:szCs w:val="18"/>
        </w:rPr>
        <w:t>66001-31-05-003-2013-00766-01</w:t>
      </w:r>
    </w:p>
    <w:p w:rsidR="0043155A" w:rsidRPr="0022011F" w:rsidRDefault="0043155A" w:rsidP="005862FD">
      <w:pPr>
        <w:jc w:val="both"/>
        <w:rPr>
          <w:rFonts w:ascii="Arial Narrow" w:hAnsi="Arial Narrow" w:cs="Tahoma"/>
          <w:i/>
          <w:iCs/>
          <w:sz w:val="18"/>
          <w:szCs w:val="18"/>
        </w:rPr>
      </w:pPr>
      <w:r w:rsidRPr="0022011F">
        <w:rPr>
          <w:rFonts w:ascii="Arial Narrow" w:hAnsi="Arial Narrow" w:cs="Tahoma"/>
          <w:b/>
          <w:bCs/>
          <w:i/>
          <w:iCs/>
          <w:sz w:val="18"/>
          <w:szCs w:val="18"/>
        </w:rPr>
        <w:t>Proceso</w:t>
      </w:r>
      <w:r w:rsidRPr="0022011F">
        <w:rPr>
          <w:rFonts w:ascii="Arial Narrow" w:hAnsi="Arial Narrow" w:cs="Tahoma"/>
          <w:bCs/>
          <w:i/>
          <w:iCs/>
          <w:sz w:val="18"/>
          <w:szCs w:val="18"/>
        </w:rPr>
        <w:t>:</w:t>
      </w:r>
      <w:r w:rsidRPr="0022011F">
        <w:rPr>
          <w:rFonts w:ascii="Arial Narrow" w:hAnsi="Arial Narrow" w:cs="Tahoma"/>
          <w:b/>
          <w:i/>
          <w:iCs/>
          <w:sz w:val="18"/>
          <w:szCs w:val="18"/>
        </w:rPr>
        <w:tab/>
      </w:r>
      <w:r w:rsidRPr="0022011F">
        <w:rPr>
          <w:rFonts w:ascii="Arial Narrow" w:hAnsi="Arial Narrow" w:cs="Tahoma"/>
          <w:i/>
          <w:iCs/>
          <w:sz w:val="18"/>
          <w:szCs w:val="18"/>
        </w:rPr>
        <w:tab/>
      </w:r>
      <w:r w:rsidRPr="0022011F">
        <w:rPr>
          <w:rFonts w:ascii="Arial Narrow" w:hAnsi="Arial Narrow" w:cs="Tahoma"/>
          <w:i/>
          <w:iCs/>
          <w:sz w:val="18"/>
          <w:szCs w:val="18"/>
        </w:rPr>
        <w:tab/>
        <w:t>Ordinario Laboral.</w:t>
      </w:r>
    </w:p>
    <w:p w:rsidR="0043155A" w:rsidRPr="0022011F" w:rsidRDefault="0043155A" w:rsidP="001D5DCD">
      <w:pPr>
        <w:ind w:left="2127" w:hanging="2127"/>
        <w:jc w:val="both"/>
        <w:rPr>
          <w:rFonts w:ascii="Arial Narrow" w:hAnsi="Arial Narrow" w:cs="Tahoma"/>
          <w:bCs/>
          <w:i/>
          <w:sz w:val="18"/>
          <w:szCs w:val="18"/>
        </w:rPr>
      </w:pPr>
      <w:r w:rsidRPr="0022011F">
        <w:rPr>
          <w:rFonts w:ascii="Arial Narrow" w:hAnsi="Arial Narrow" w:cs="Tahoma"/>
          <w:b/>
          <w:i/>
          <w:iCs/>
          <w:sz w:val="18"/>
          <w:szCs w:val="18"/>
        </w:rPr>
        <w:t>Demandantes</w:t>
      </w:r>
      <w:r w:rsidRPr="0022011F">
        <w:rPr>
          <w:rFonts w:ascii="Arial Narrow" w:hAnsi="Arial Narrow" w:cs="Tahoma"/>
          <w:i/>
          <w:iCs/>
          <w:sz w:val="18"/>
          <w:szCs w:val="18"/>
        </w:rPr>
        <w:t xml:space="preserve">:         </w:t>
      </w:r>
      <w:r w:rsidRPr="0022011F">
        <w:rPr>
          <w:rFonts w:ascii="Arial Narrow" w:hAnsi="Arial Narrow" w:cs="Tahoma"/>
          <w:i/>
          <w:iCs/>
          <w:sz w:val="18"/>
          <w:szCs w:val="18"/>
        </w:rPr>
        <w:tab/>
        <w:t xml:space="preserve">Lina Marcela Calle Gaviria y otras  </w:t>
      </w:r>
    </w:p>
    <w:p w:rsidR="0043155A" w:rsidRPr="0022011F" w:rsidRDefault="0043155A" w:rsidP="005862FD">
      <w:pPr>
        <w:ind w:left="2127" w:hanging="2127"/>
        <w:jc w:val="both"/>
        <w:rPr>
          <w:rFonts w:ascii="Arial Narrow" w:hAnsi="Arial Narrow" w:cs="Tahoma"/>
          <w:bCs/>
          <w:i/>
          <w:sz w:val="18"/>
          <w:szCs w:val="18"/>
          <w:lang w:val="es-CO"/>
        </w:rPr>
      </w:pPr>
      <w:r w:rsidRPr="0022011F">
        <w:rPr>
          <w:rFonts w:ascii="Arial Narrow" w:hAnsi="Arial Narrow" w:cs="Tahoma"/>
          <w:b/>
          <w:bCs/>
          <w:i/>
          <w:sz w:val="18"/>
          <w:szCs w:val="18"/>
        </w:rPr>
        <w:t>Demandado:</w:t>
      </w:r>
      <w:r w:rsidR="005862FD" w:rsidRPr="0022011F">
        <w:rPr>
          <w:rFonts w:ascii="Arial Narrow" w:hAnsi="Arial Narrow" w:cs="Tahoma"/>
          <w:b/>
          <w:bCs/>
          <w:i/>
          <w:sz w:val="18"/>
          <w:szCs w:val="18"/>
        </w:rPr>
        <w:tab/>
      </w:r>
      <w:r w:rsidRPr="0022011F">
        <w:rPr>
          <w:rFonts w:ascii="Arial Narrow" w:hAnsi="Arial Narrow" w:cs="Tahoma"/>
          <w:bCs/>
          <w:i/>
          <w:sz w:val="18"/>
          <w:szCs w:val="18"/>
        </w:rPr>
        <w:t xml:space="preserve">Telemark </w:t>
      </w:r>
      <w:proofErr w:type="spellStart"/>
      <w:r w:rsidRPr="0022011F">
        <w:rPr>
          <w:rFonts w:ascii="Arial Narrow" w:hAnsi="Arial Narrow" w:cs="Tahoma"/>
          <w:bCs/>
          <w:i/>
          <w:sz w:val="18"/>
          <w:szCs w:val="18"/>
        </w:rPr>
        <w:t>Spain</w:t>
      </w:r>
      <w:proofErr w:type="spellEnd"/>
      <w:r w:rsidRPr="0022011F">
        <w:rPr>
          <w:rFonts w:ascii="Arial Narrow" w:hAnsi="Arial Narrow" w:cs="Tahoma"/>
          <w:bCs/>
          <w:i/>
          <w:sz w:val="18"/>
          <w:szCs w:val="18"/>
        </w:rPr>
        <w:t xml:space="preserve"> SL Sucursal Colombia Zona Franca Permanente Especial </w:t>
      </w:r>
    </w:p>
    <w:p w:rsidR="0043155A" w:rsidRPr="0022011F" w:rsidRDefault="0043155A" w:rsidP="005862FD">
      <w:pPr>
        <w:ind w:left="2127" w:hanging="2127"/>
        <w:jc w:val="both"/>
        <w:rPr>
          <w:rFonts w:ascii="Arial Narrow" w:hAnsi="Arial Narrow" w:cs="Tahoma"/>
          <w:i/>
          <w:sz w:val="18"/>
          <w:szCs w:val="18"/>
        </w:rPr>
      </w:pPr>
      <w:r w:rsidRPr="0022011F">
        <w:rPr>
          <w:rFonts w:ascii="Arial Narrow" w:hAnsi="Arial Narrow" w:cs="Tahoma"/>
          <w:b/>
          <w:i/>
          <w:sz w:val="18"/>
          <w:szCs w:val="18"/>
        </w:rPr>
        <w:t>Juzgado de origen</w:t>
      </w:r>
      <w:r w:rsidRPr="0022011F">
        <w:rPr>
          <w:rFonts w:ascii="Arial Narrow" w:hAnsi="Arial Narrow" w:cs="Tahoma"/>
          <w:i/>
          <w:sz w:val="18"/>
          <w:szCs w:val="18"/>
        </w:rPr>
        <w:t xml:space="preserve">:    </w:t>
      </w:r>
      <w:r w:rsidR="005862FD" w:rsidRPr="0022011F">
        <w:rPr>
          <w:rFonts w:ascii="Arial Narrow" w:hAnsi="Arial Narrow" w:cs="Tahoma"/>
          <w:i/>
          <w:sz w:val="18"/>
          <w:szCs w:val="18"/>
        </w:rPr>
        <w:tab/>
      </w:r>
      <w:r w:rsidRPr="0022011F">
        <w:rPr>
          <w:rFonts w:ascii="Arial Narrow" w:hAnsi="Arial Narrow" w:cs="Tahoma"/>
          <w:i/>
          <w:sz w:val="18"/>
          <w:szCs w:val="18"/>
        </w:rPr>
        <w:t>Tercero Laboral del Circuito de Pereira</w:t>
      </w:r>
    </w:p>
    <w:p w:rsidR="0043155A" w:rsidRPr="0022011F" w:rsidRDefault="0043155A" w:rsidP="005862FD">
      <w:pPr>
        <w:jc w:val="both"/>
        <w:rPr>
          <w:rFonts w:ascii="Arial Narrow" w:hAnsi="Arial Narrow" w:cs="Tahoma"/>
          <w:b/>
          <w:i/>
          <w:iCs/>
          <w:sz w:val="18"/>
          <w:szCs w:val="18"/>
        </w:rPr>
      </w:pPr>
      <w:r w:rsidRPr="0022011F">
        <w:rPr>
          <w:rFonts w:ascii="Arial Narrow" w:hAnsi="Arial Narrow" w:cs="Tahoma"/>
          <w:b/>
          <w:i/>
          <w:iCs/>
          <w:sz w:val="18"/>
          <w:szCs w:val="18"/>
        </w:rPr>
        <w:t xml:space="preserve">Magistrado Ponente:   </w:t>
      </w:r>
      <w:r w:rsidRPr="0022011F">
        <w:rPr>
          <w:rFonts w:ascii="Arial Narrow" w:hAnsi="Arial Narrow" w:cs="Tahoma"/>
          <w:b/>
          <w:i/>
          <w:iCs/>
          <w:sz w:val="18"/>
          <w:szCs w:val="18"/>
        </w:rPr>
        <w:tab/>
      </w:r>
      <w:r w:rsidRPr="0022011F">
        <w:rPr>
          <w:rFonts w:ascii="Arial Narrow" w:hAnsi="Arial Narrow" w:cs="Tahoma"/>
          <w:i/>
          <w:iCs/>
          <w:sz w:val="18"/>
          <w:szCs w:val="18"/>
        </w:rPr>
        <w:t>Francisco Javier Tamayo Tabares.</w:t>
      </w:r>
    </w:p>
    <w:p w:rsidR="0022011F" w:rsidRPr="0022011F" w:rsidRDefault="0043155A" w:rsidP="0022011F">
      <w:pPr>
        <w:ind w:left="2124" w:hanging="2124"/>
        <w:jc w:val="both"/>
        <w:rPr>
          <w:rFonts w:ascii="Arial Narrow" w:hAnsi="Arial Narrow" w:cs="Arial"/>
          <w:sz w:val="18"/>
          <w:szCs w:val="18"/>
        </w:rPr>
      </w:pPr>
      <w:r w:rsidRPr="0022011F">
        <w:rPr>
          <w:rFonts w:ascii="Arial Narrow" w:hAnsi="Arial Narrow" w:cs="Tahoma"/>
          <w:b/>
          <w:bCs/>
          <w:i/>
          <w:sz w:val="18"/>
          <w:szCs w:val="18"/>
        </w:rPr>
        <w:t>Tema a tratar:</w:t>
      </w:r>
      <w:r w:rsidRPr="0022011F">
        <w:rPr>
          <w:rFonts w:ascii="Arial Narrow" w:hAnsi="Arial Narrow" w:cs="Tahoma"/>
          <w:b/>
          <w:bCs/>
          <w:i/>
          <w:sz w:val="18"/>
          <w:szCs w:val="18"/>
        </w:rPr>
        <w:tab/>
      </w:r>
      <w:r w:rsidR="0022011F" w:rsidRPr="0022011F">
        <w:rPr>
          <w:rFonts w:ascii="Arial Narrow" w:hAnsi="Arial Narrow" w:cs="Tahoma"/>
          <w:b/>
          <w:bCs/>
          <w:sz w:val="18"/>
          <w:szCs w:val="18"/>
        </w:rPr>
        <w:t>Bonificaciones salariales que constituyen salario</w:t>
      </w:r>
      <w:r w:rsidR="006313D1" w:rsidRPr="0022011F">
        <w:rPr>
          <w:rFonts w:ascii="Arial Narrow" w:hAnsi="Arial Narrow" w:cs="Tahoma"/>
          <w:b/>
          <w:bCs/>
          <w:sz w:val="18"/>
          <w:szCs w:val="18"/>
        </w:rPr>
        <w:t xml:space="preserve">: </w:t>
      </w:r>
      <w:r w:rsidR="00A863EC" w:rsidRPr="0022011F">
        <w:rPr>
          <w:rFonts w:ascii="Arial Narrow" w:hAnsi="Arial Narrow"/>
          <w:sz w:val="18"/>
          <w:szCs w:val="18"/>
          <w:lang w:eastAsia="en-US"/>
        </w:rPr>
        <w:t>en los términos del artículo 127</w:t>
      </w:r>
      <w:r w:rsidR="0022011F" w:rsidRPr="0022011F">
        <w:rPr>
          <w:rFonts w:ascii="Arial Narrow" w:hAnsi="Arial Narrow"/>
          <w:sz w:val="18"/>
          <w:szCs w:val="18"/>
          <w:lang w:eastAsia="en-US"/>
        </w:rPr>
        <w:t xml:space="preserve"> del CST</w:t>
      </w:r>
      <w:r w:rsidR="00A863EC" w:rsidRPr="0022011F">
        <w:rPr>
          <w:rFonts w:ascii="Arial Narrow" w:hAnsi="Arial Narrow"/>
          <w:sz w:val="18"/>
          <w:szCs w:val="18"/>
          <w:lang w:eastAsia="en-US"/>
        </w:rPr>
        <w:t>, tod</w:t>
      </w:r>
      <w:r w:rsidR="0022011F" w:rsidRPr="0022011F">
        <w:rPr>
          <w:rFonts w:ascii="Arial Narrow" w:hAnsi="Arial Narrow"/>
          <w:sz w:val="18"/>
          <w:szCs w:val="18"/>
          <w:lang w:eastAsia="en-US"/>
        </w:rPr>
        <w:t>o</w:t>
      </w:r>
      <w:r w:rsidR="00A863EC" w:rsidRPr="0022011F">
        <w:rPr>
          <w:rFonts w:ascii="Arial Narrow" w:hAnsi="Arial Narrow"/>
          <w:sz w:val="18"/>
          <w:szCs w:val="18"/>
          <w:lang w:eastAsia="en-US"/>
        </w:rPr>
        <w:t xml:space="preserve"> lo que recibe el trabajador como contraprestación directa del servicio, incluidas las bonificaciones habituales, constituyen salario. Excepcionalmente, en virtud del artículo 128 ibídem, es posible que dicha prestación no sea constitutiva de salario, bien porque su finalidad no sea enriquecer el patrimonio del trabajador, sino mejorar el cabal desempeño de sus funciones; ora porque sean reconocidas ocasionalmente o por mera liberalidad; ora porque fuese excluida expresamente por las partes, con ocasión del acu</w:t>
      </w:r>
      <w:r w:rsidR="0022011F" w:rsidRPr="0022011F">
        <w:rPr>
          <w:rFonts w:ascii="Arial Narrow" w:hAnsi="Arial Narrow"/>
          <w:sz w:val="18"/>
          <w:szCs w:val="18"/>
          <w:lang w:eastAsia="en-US"/>
        </w:rPr>
        <w:t xml:space="preserve">erdo convencional o contractual, siempre que se haga de manera expresa respecto a la prestación que se pretende excluir. </w:t>
      </w:r>
      <w:r w:rsidR="0022011F" w:rsidRPr="0022011F">
        <w:rPr>
          <w:rFonts w:ascii="Arial Narrow" w:hAnsi="Arial Narrow"/>
          <w:b/>
          <w:sz w:val="18"/>
          <w:szCs w:val="18"/>
          <w:lang w:eastAsia="en-US"/>
        </w:rPr>
        <w:t xml:space="preserve">Del </w:t>
      </w:r>
      <w:proofErr w:type="spellStart"/>
      <w:r w:rsidR="0022011F" w:rsidRPr="0022011F">
        <w:rPr>
          <w:rFonts w:ascii="Arial Narrow" w:hAnsi="Arial Narrow"/>
          <w:b/>
          <w:sz w:val="18"/>
          <w:szCs w:val="18"/>
          <w:lang w:eastAsia="en-US"/>
        </w:rPr>
        <w:t>Ius</w:t>
      </w:r>
      <w:proofErr w:type="spellEnd"/>
      <w:r w:rsidR="0022011F" w:rsidRPr="0022011F">
        <w:rPr>
          <w:rFonts w:ascii="Arial Narrow" w:hAnsi="Arial Narrow"/>
          <w:b/>
          <w:sz w:val="18"/>
          <w:szCs w:val="18"/>
          <w:lang w:eastAsia="en-US"/>
        </w:rPr>
        <w:t xml:space="preserve"> </w:t>
      </w:r>
      <w:proofErr w:type="spellStart"/>
      <w:r w:rsidR="0022011F" w:rsidRPr="0022011F">
        <w:rPr>
          <w:rFonts w:ascii="Arial Narrow" w:hAnsi="Arial Narrow"/>
          <w:b/>
          <w:sz w:val="18"/>
          <w:szCs w:val="18"/>
          <w:lang w:eastAsia="en-US"/>
        </w:rPr>
        <w:t>Variandi</w:t>
      </w:r>
      <w:proofErr w:type="spellEnd"/>
      <w:r w:rsidR="0022011F" w:rsidRPr="0022011F">
        <w:rPr>
          <w:rFonts w:ascii="Arial Narrow" w:hAnsi="Arial Narrow"/>
          <w:sz w:val="18"/>
          <w:szCs w:val="18"/>
          <w:lang w:eastAsia="en-US"/>
        </w:rPr>
        <w:t xml:space="preserve">: </w:t>
      </w:r>
      <w:r w:rsidR="0022011F" w:rsidRPr="0022011F">
        <w:rPr>
          <w:rFonts w:ascii="Arial Narrow" w:hAnsi="Arial Narrow" w:cs="Arial"/>
          <w:sz w:val="18"/>
          <w:szCs w:val="18"/>
        </w:rPr>
        <w:t xml:space="preserve">es una prerrogativa excepcional y unilateral que le asiste al empleador, para variar dentro de ciertos límites, aspectos o condiciones del contrato de trabajo, en tiempo, modo y lugar, </w:t>
      </w:r>
      <w:r w:rsidR="0022011F" w:rsidRPr="0022011F">
        <w:rPr>
          <w:rFonts w:ascii="Arial Narrow" w:hAnsi="Arial Narrow"/>
          <w:sz w:val="18"/>
          <w:szCs w:val="18"/>
        </w:rPr>
        <w:t>sin que el trabajador pueda oponerse válidamente a esos cambios, siempre que dicha reestructuración responda a causas objetivamente razonables, sean de orden técnico y operativo que lo hagan ineludible o al menos justificable, no se alteren las condiciones esenciales del contrato de trabajo y no se cause un perjuicio económico ni moral al trabajador</w:t>
      </w:r>
      <w:r w:rsidR="0022011F" w:rsidRPr="0022011F">
        <w:rPr>
          <w:rFonts w:ascii="Arial Narrow" w:hAnsi="Arial Narrow" w:cs="Arial"/>
          <w:sz w:val="18"/>
          <w:szCs w:val="18"/>
        </w:rPr>
        <w:t xml:space="preserve">. </w:t>
      </w:r>
      <w:r w:rsidR="0022011F" w:rsidRPr="0022011F">
        <w:rPr>
          <w:rFonts w:ascii="Arial Narrow" w:hAnsi="Arial Narrow"/>
          <w:sz w:val="18"/>
          <w:szCs w:val="18"/>
        </w:rPr>
        <w:t>(Ver sentencia del 26 de junio de 2012, radicación 44155 y del 26/07/1999, Rad. 10969).</w:t>
      </w:r>
      <w:r w:rsidR="0022011F" w:rsidRPr="0022011F">
        <w:rPr>
          <w:rFonts w:ascii="Arial Narrow" w:hAnsi="Arial Narrow"/>
          <w:b/>
          <w:sz w:val="18"/>
          <w:szCs w:val="18"/>
        </w:rPr>
        <w:t>Despido Indirecto:</w:t>
      </w:r>
      <w:r w:rsidR="0022011F" w:rsidRPr="0022011F">
        <w:rPr>
          <w:rFonts w:ascii="Arial Narrow" w:hAnsi="Arial Narrow"/>
          <w:sz w:val="18"/>
          <w:szCs w:val="18"/>
        </w:rPr>
        <w:t xml:space="preserve"> </w:t>
      </w:r>
      <w:r w:rsidR="0022011F" w:rsidRPr="0022011F">
        <w:rPr>
          <w:rFonts w:ascii="Arial Narrow" w:hAnsi="Arial Narrow" w:cs="Arial"/>
          <w:sz w:val="18"/>
          <w:szCs w:val="18"/>
        </w:rPr>
        <w:t xml:space="preserve">Para verificar el cumplimiento de los presupuestos, del despido indirecto, y su consecuencial indemnización por despido injusto, como primera medida, el trabajador al momento de finalizar la relación laboral, debe manifestarle a su empleador las razones de la terminación del vínculo, tal cual lo consagra el parágrafo del artículo 62 ibídem; y si aquellas recaen sobre el mal trato brindado, y desmejoramiento de las condiciones laborales, es menester, al pretender la indemnización, que se arrime al plenario pruebas fehacientes, en orden a demostrar que efectivamente dichas causales se dieron. </w:t>
      </w:r>
      <w:r w:rsidR="0022011F" w:rsidRPr="0022011F">
        <w:rPr>
          <w:rFonts w:ascii="Arial Narrow" w:hAnsi="Arial Narrow" w:cs="Arial"/>
          <w:b/>
          <w:sz w:val="18"/>
          <w:szCs w:val="18"/>
        </w:rPr>
        <w:t>Calzado y Vestido de labor</w:t>
      </w:r>
      <w:r w:rsidR="0022011F" w:rsidRPr="0022011F">
        <w:rPr>
          <w:rFonts w:ascii="Arial Narrow" w:hAnsi="Arial Narrow" w:cs="Arial"/>
          <w:sz w:val="18"/>
          <w:szCs w:val="18"/>
        </w:rPr>
        <w:t xml:space="preserve">: </w:t>
      </w:r>
      <w:r w:rsidR="0022011F" w:rsidRPr="0022011F">
        <w:rPr>
          <w:rFonts w:ascii="Arial Narrow" w:hAnsi="Arial Narrow" w:cs="Tahoma"/>
          <w:color w:val="000000"/>
          <w:sz w:val="18"/>
          <w:szCs w:val="18"/>
          <w:lang w:eastAsia="es-CO"/>
        </w:rPr>
        <w:t xml:space="preserve">no resulta plausible la conclusión del empleador en el sentido de que las trabajadoras no tenían derecho al pantalón de labor, pues esa vestimenta indubitablemente hace parte de la dotación necesaria para la ejecución de la actividad laboral de éstas, pues recuérdese que el propósito de la dotación de calzado y vestido de labor es precisamente compensar o mitigar el efecto del desgaste de las prendas personales del trabajador de </w:t>
      </w:r>
      <w:r w:rsidR="0022011F" w:rsidRPr="0022011F">
        <w:rPr>
          <w:rFonts w:ascii="Arial Narrow" w:hAnsi="Arial Narrow" w:cs="Tahoma"/>
          <w:sz w:val="18"/>
          <w:szCs w:val="18"/>
          <w:lang w:eastAsia="es-CO"/>
        </w:rPr>
        <w:t xml:space="preserve">menores ingresos, salvo para aquellas empresas que se tenga instituido un uniforme de trabajo para la buena presentación de sus  empleados, caso en el cual, se supliría en suministro de la dotación siempre que comprenda la entrega del par de zapatos y vestido de laboral que aseguren la utilidad y comodidad para ser usado </w:t>
      </w:r>
      <w:r w:rsidR="0022011F" w:rsidRPr="0022011F">
        <w:rPr>
          <w:rFonts w:ascii="Arial Narrow" w:hAnsi="Arial Narrow"/>
          <w:sz w:val="18"/>
          <w:szCs w:val="18"/>
          <w:shd w:val="clear" w:color="auto" w:fill="FFFFFF"/>
        </w:rPr>
        <w:t>según la actividad desarrollada por el trabajador y según el clima de la zona donde se labora.</w:t>
      </w:r>
    </w:p>
    <w:p w:rsidR="0043155A" w:rsidRPr="0022011F" w:rsidRDefault="0043155A" w:rsidP="0022011F">
      <w:pPr>
        <w:ind w:left="2124" w:hanging="2124"/>
        <w:jc w:val="both"/>
        <w:rPr>
          <w:rFonts w:ascii="Arial Narrow" w:hAnsi="Arial Narrow" w:cs="Arial"/>
          <w:iCs/>
          <w:color w:val="FF0000"/>
          <w:sz w:val="18"/>
          <w:szCs w:val="18"/>
        </w:rPr>
      </w:pPr>
    </w:p>
    <w:p w:rsidR="0043155A" w:rsidRDefault="0043155A" w:rsidP="005862FD">
      <w:pPr>
        <w:pStyle w:val="Textoindependiente31"/>
        <w:spacing w:line="240" w:lineRule="auto"/>
        <w:ind w:left="2127" w:hanging="2127"/>
        <w:rPr>
          <w:rFonts w:ascii="Arial Narrow" w:hAnsi="Arial Narrow" w:cs="Tahoma"/>
          <w:b/>
          <w:bCs/>
          <w:i/>
          <w:sz w:val="18"/>
          <w:szCs w:val="18"/>
        </w:rPr>
      </w:pPr>
    </w:p>
    <w:p w:rsidR="0043155A" w:rsidRPr="007904E4" w:rsidRDefault="0043155A" w:rsidP="0043155A">
      <w:pPr>
        <w:spacing w:line="276" w:lineRule="auto"/>
        <w:ind w:left="2340" w:hanging="1440"/>
        <w:jc w:val="both"/>
        <w:rPr>
          <w:rFonts w:ascii="Arial Narrow" w:hAnsi="Arial Narrow" w:cs="Tahoma"/>
          <w:b/>
          <w:sz w:val="28"/>
          <w:szCs w:val="28"/>
        </w:rPr>
      </w:pPr>
      <w:r w:rsidRPr="007904E4">
        <w:rPr>
          <w:rFonts w:ascii="Arial Narrow" w:hAnsi="Arial Narrow" w:cs="Tahoma"/>
          <w:b/>
          <w:sz w:val="28"/>
          <w:szCs w:val="28"/>
          <w:u w:val="single"/>
        </w:rPr>
        <w:t>AUDIENCIA PÚBLICA</w:t>
      </w:r>
      <w:r w:rsidRPr="007904E4">
        <w:rPr>
          <w:rFonts w:ascii="Arial Narrow" w:hAnsi="Arial Narrow" w:cs="Tahoma"/>
          <w:b/>
          <w:sz w:val="28"/>
          <w:szCs w:val="28"/>
        </w:rPr>
        <w:t>:</w:t>
      </w:r>
    </w:p>
    <w:p w:rsidR="0043155A" w:rsidRPr="007904E4" w:rsidRDefault="0043155A" w:rsidP="005862FD">
      <w:pPr>
        <w:pStyle w:val="Sinespaciado"/>
      </w:pPr>
    </w:p>
    <w:p w:rsidR="0043155A" w:rsidRPr="007904E4" w:rsidRDefault="0043155A" w:rsidP="0043155A">
      <w:pPr>
        <w:spacing w:line="360" w:lineRule="auto"/>
        <w:ind w:firstLine="851"/>
        <w:jc w:val="both"/>
        <w:rPr>
          <w:rFonts w:ascii="Arial Narrow" w:hAnsi="Arial Narrow" w:cs="Arial"/>
          <w:b/>
          <w:i/>
          <w:iCs/>
          <w:sz w:val="28"/>
          <w:szCs w:val="28"/>
        </w:rPr>
      </w:pPr>
      <w:r w:rsidRPr="007904E4">
        <w:rPr>
          <w:rFonts w:ascii="Arial Narrow" w:eastAsia="Calibri" w:hAnsi="Arial Narrow" w:cs="Arial"/>
          <w:sz w:val="28"/>
          <w:szCs w:val="28"/>
          <w:lang w:val="es-CO" w:eastAsia="en-US"/>
        </w:rPr>
        <w:t xml:space="preserve">En Pereira, hoy </w:t>
      </w:r>
      <w:r w:rsidR="00C13CDF">
        <w:rPr>
          <w:rFonts w:ascii="Arial Narrow" w:eastAsia="Calibri" w:hAnsi="Arial Narrow" w:cs="Arial"/>
          <w:sz w:val="28"/>
          <w:szCs w:val="28"/>
          <w:lang w:val="es-CO" w:eastAsia="en-US"/>
        </w:rPr>
        <w:t xml:space="preserve">veinte </w:t>
      </w:r>
      <w:r w:rsidR="005862FD">
        <w:rPr>
          <w:rFonts w:ascii="Arial Narrow" w:eastAsia="Calibri" w:hAnsi="Arial Narrow" w:cs="Arial"/>
          <w:sz w:val="28"/>
          <w:szCs w:val="28"/>
          <w:lang w:val="es-CO" w:eastAsia="en-US"/>
        </w:rPr>
        <w:t>(</w:t>
      </w:r>
      <w:r w:rsidR="00C13CDF">
        <w:rPr>
          <w:rFonts w:ascii="Arial Narrow" w:eastAsia="Calibri" w:hAnsi="Arial Narrow" w:cs="Arial"/>
          <w:sz w:val="28"/>
          <w:szCs w:val="28"/>
          <w:lang w:val="es-CO" w:eastAsia="en-US"/>
        </w:rPr>
        <w:t>20</w:t>
      </w:r>
      <w:r w:rsidRPr="007904E4">
        <w:rPr>
          <w:rFonts w:ascii="Arial Narrow" w:eastAsia="Calibri" w:hAnsi="Arial Narrow" w:cs="Arial"/>
          <w:sz w:val="28"/>
          <w:szCs w:val="28"/>
          <w:lang w:val="es-CO" w:eastAsia="en-US"/>
        </w:rPr>
        <w:t xml:space="preserve">) de </w:t>
      </w:r>
      <w:r>
        <w:rPr>
          <w:rFonts w:ascii="Arial Narrow" w:eastAsia="Calibri" w:hAnsi="Arial Narrow" w:cs="Arial"/>
          <w:sz w:val="28"/>
          <w:szCs w:val="28"/>
          <w:lang w:val="es-CO" w:eastAsia="en-US"/>
        </w:rPr>
        <w:t xml:space="preserve">octubre de </w:t>
      </w:r>
      <w:r w:rsidRPr="007904E4">
        <w:rPr>
          <w:rFonts w:ascii="Arial Narrow" w:eastAsia="Calibri" w:hAnsi="Arial Narrow" w:cs="Arial"/>
          <w:sz w:val="28"/>
          <w:szCs w:val="28"/>
          <w:lang w:val="es-CO" w:eastAsia="en-US"/>
        </w:rPr>
        <w:t>dos mil quince (2015), siendo las</w:t>
      </w:r>
      <w:r w:rsidR="00EF3008">
        <w:rPr>
          <w:rFonts w:ascii="Arial Narrow" w:eastAsia="Calibri" w:hAnsi="Arial Narrow" w:cs="Arial"/>
          <w:sz w:val="28"/>
          <w:szCs w:val="28"/>
          <w:lang w:val="es-CO" w:eastAsia="en-US"/>
        </w:rPr>
        <w:t xml:space="preserve"> diez de la mañana (10:00 a.m.),</w:t>
      </w:r>
      <w:r>
        <w:rPr>
          <w:rFonts w:ascii="Arial Narrow" w:eastAsia="Calibri" w:hAnsi="Arial Narrow" w:cs="Arial"/>
          <w:sz w:val="28"/>
          <w:szCs w:val="28"/>
          <w:lang w:val="es-CO" w:eastAsia="en-US"/>
        </w:rPr>
        <w:t xml:space="preserve"> </w:t>
      </w:r>
      <w:r w:rsidRPr="007904E4">
        <w:rPr>
          <w:rFonts w:ascii="Arial Narrow" w:hAnsi="Arial Narrow" w:cs="Tahoma"/>
          <w:bCs/>
          <w:color w:val="000000"/>
          <w:sz w:val="28"/>
          <w:szCs w:val="28"/>
          <w:lang w:val="es-ES"/>
        </w:rPr>
        <w:t>reun</w:t>
      </w:r>
      <w:r>
        <w:rPr>
          <w:rFonts w:ascii="Arial Narrow" w:hAnsi="Arial Narrow" w:cs="Tahoma"/>
          <w:bCs/>
          <w:color w:val="000000"/>
          <w:sz w:val="28"/>
          <w:szCs w:val="28"/>
          <w:lang w:val="es-ES"/>
        </w:rPr>
        <w:t>idos en la Sala de Audiencia la magistrada y los</w:t>
      </w:r>
      <w:r w:rsidRPr="007904E4">
        <w:rPr>
          <w:rFonts w:ascii="Arial Narrow" w:hAnsi="Arial Narrow" w:cs="Tahoma"/>
          <w:bCs/>
          <w:color w:val="000000"/>
          <w:sz w:val="28"/>
          <w:szCs w:val="28"/>
          <w:lang w:val="es-ES"/>
        </w:rPr>
        <w:t xml:space="preserve"> magistrados de la Sala Laboral del Tribunal de Pereira, presidido por el ponente, declaran formalmente abierto el acto</w:t>
      </w:r>
      <w:r w:rsidRPr="007904E4">
        <w:rPr>
          <w:rFonts w:ascii="Arial Narrow" w:eastAsia="Calibri" w:hAnsi="Arial Narrow" w:cs="Arial"/>
          <w:sz w:val="28"/>
          <w:szCs w:val="28"/>
          <w:lang w:val="es-CO" w:eastAsia="en-US"/>
        </w:rPr>
        <w:t xml:space="preserve">, para </w:t>
      </w:r>
      <w:r w:rsidRPr="007904E4">
        <w:rPr>
          <w:rFonts w:ascii="Arial Narrow" w:hAnsi="Arial Narrow" w:cs="Arial"/>
          <w:iCs/>
          <w:sz w:val="28"/>
          <w:szCs w:val="28"/>
        </w:rPr>
        <w:t>decidir el recurso de apelación interpuesto por</w:t>
      </w:r>
      <w:r>
        <w:rPr>
          <w:rFonts w:ascii="Arial Narrow" w:hAnsi="Arial Narrow" w:cs="Arial"/>
          <w:iCs/>
          <w:sz w:val="28"/>
          <w:szCs w:val="28"/>
        </w:rPr>
        <w:t xml:space="preserve"> ambas partes </w:t>
      </w:r>
      <w:r w:rsidRPr="007904E4">
        <w:rPr>
          <w:rFonts w:ascii="Arial Narrow" w:hAnsi="Arial Narrow" w:cs="Arial"/>
          <w:iCs/>
          <w:sz w:val="28"/>
          <w:szCs w:val="28"/>
        </w:rPr>
        <w:t xml:space="preserve"> contra la </w:t>
      </w:r>
      <w:r w:rsidRPr="007904E4">
        <w:rPr>
          <w:rFonts w:ascii="Arial Narrow" w:hAnsi="Arial Narrow" w:cs="Arial"/>
          <w:sz w:val="28"/>
          <w:szCs w:val="28"/>
        </w:rPr>
        <w:t xml:space="preserve">sentencia proferida el </w:t>
      </w:r>
      <w:r>
        <w:rPr>
          <w:rFonts w:ascii="Arial Narrow" w:hAnsi="Arial Narrow" w:cs="Arial"/>
          <w:sz w:val="28"/>
          <w:szCs w:val="28"/>
        </w:rPr>
        <w:t>2 de julio de 2014</w:t>
      </w:r>
      <w:r w:rsidRPr="007904E4">
        <w:rPr>
          <w:rFonts w:ascii="Arial Narrow" w:hAnsi="Arial Narrow" w:cs="Tahoma"/>
          <w:sz w:val="28"/>
          <w:szCs w:val="28"/>
        </w:rPr>
        <w:t xml:space="preserve"> por el Juzgado </w:t>
      </w:r>
      <w:r>
        <w:rPr>
          <w:rFonts w:ascii="Arial Narrow" w:hAnsi="Arial Narrow" w:cs="Tahoma"/>
          <w:sz w:val="28"/>
          <w:szCs w:val="28"/>
        </w:rPr>
        <w:t xml:space="preserve">Tercero </w:t>
      </w:r>
      <w:r w:rsidRPr="007904E4">
        <w:rPr>
          <w:rFonts w:ascii="Arial Narrow" w:hAnsi="Arial Narrow" w:cs="Tahoma"/>
          <w:sz w:val="28"/>
          <w:szCs w:val="28"/>
        </w:rPr>
        <w:t>Laboral del Circuito de Pereira</w:t>
      </w:r>
      <w:r w:rsidRPr="007904E4">
        <w:rPr>
          <w:rFonts w:ascii="Arial Narrow" w:hAnsi="Arial Narrow" w:cs="Arial"/>
          <w:sz w:val="28"/>
          <w:szCs w:val="28"/>
        </w:rPr>
        <w:t xml:space="preserve">, dentro del proceso ordinario </w:t>
      </w:r>
      <w:r w:rsidR="000647A5">
        <w:rPr>
          <w:rFonts w:ascii="Arial Narrow" w:hAnsi="Arial Narrow" w:cs="Arial"/>
          <w:sz w:val="28"/>
          <w:szCs w:val="28"/>
        </w:rPr>
        <w:t xml:space="preserve">acumulado </w:t>
      </w:r>
      <w:r w:rsidRPr="007904E4">
        <w:rPr>
          <w:rFonts w:ascii="Arial Narrow" w:hAnsi="Arial Narrow" w:cs="Arial"/>
          <w:sz w:val="28"/>
          <w:szCs w:val="28"/>
        </w:rPr>
        <w:t xml:space="preserve">promovido por </w:t>
      </w:r>
      <w:r>
        <w:rPr>
          <w:rFonts w:ascii="Arial Narrow" w:hAnsi="Arial Narrow" w:cs="Tahoma"/>
          <w:b/>
          <w:i/>
          <w:iCs/>
          <w:sz w:val="28"/>
          <w:szCs w:val="28"/>
        </w:rPr>
        <w:t xml:space="preserve">Lina Marcela Calle Gaviria, Natalia Cristina Guerra </w:t>
      </w:r>
      <w:proofErr w:type="spellStart"/>
      <w:r>
        <w:rPr>
          <w:rFonts w:ascii="Arial Narrow" w:hAnsi="Arial Narrow" w:cs="Tahoma"/>
          <w:b/>
          <w:i/>
          <w:iCs/>
          <w:sz w:val="28"/>
          <w:szCs w:val="28"/>
        </w:rPr>
        <w:t>Pulgarin</w:t>
      </w:r>
      <w:proofErr w:type="spellEnd"/>
      <w:r>
        <w:rPr>
          <w:rFonts w:ascii="Arial Narrow" w:hAnsi="Arial Narrow" w:cs="Tahoma"/>
          <w:b/>
          <w:i/>
          <w:iCs/>
          <w:sz w:val="28"/>
          <w:szCs w:val="28"/>
        </w:rPr>
        <w:t xml:space="preserve">, María Angélica Villa Velásquez y </w:t>
      </w:r>
      <w:proofErr w:type="spellStart"/>
      <w:r>
        <w:rPr>
          <w:rFonts w:ascii="Arial Narrow" w:hAnsi="Arial Narrow" w:cs="Tahoma"/>
          <w:b/>
          <w:i/>
          <w:iCs/>
          <w:sz w:val="28"/>
          <w:szCs w:val="28"/>
        </w:rPr>
        <w:t>Leidy</w:t>
      </w:r>
      <w:proofErr w:type="spellEnd"/>
      <w:r>
        <w:rPr>
          <w:rFonts w:ascii="Arial Narrow" w:hAnsi="Arial Narrow" w:cs="Tahoma"/>
          <w:b/>
          <w:i/>
          <w:iCs/>
          <w:sz w:val="28"/>
          <w:szCs w:val="28"/>
        </w:rPr>
        <w:t xml:space="preserve"> Liliana </w:t>
      </w:r>
      <w:proofErr w:type="spellStart"/>
      <w:r>
        <w:rPr>
          <w:rFonts w:ascii="Arial Narrow" w:hAnsi="Arial Narrow" w:cs="Tahoma"/>
          <w:b/>
          <w:i/>
          <w:iCs/>
          <w:sz w:val="28"/>
          <w:szCs w:val="28"/>
        </w:rPr>
        <w:t>Oyola</w:t>
      </w:r>
      <w:proofErr w:type="spellEnd"/>
      <w:r>
        <w:rPr>
          <w:rFonts w:ascii="Arial Narrow" w:hAnsi="Arial Narrow" w:cs="Tahoma"/>
          <w:b/>
          <w:i/>
          <w:iCs/>
          <w:sz w:val="28"/>
          <w:szCs w:val="28"/>
        </w:rPr>
        <w:t xml:space="preserve"> Vanegas, </w:t>
      </w:r>
      <w:r w:rsidRPr="007904E4">
        <w:rPr>
          <w:rFonts w:ascii="Arial Narrow" w:hAnsi="Arial Narrow" w:cs="Tahoma"/>
          <w:sz w:val="28"/>
          <w:szCs w:val="28"/>
        </w:rPr>
        <w:t xml:space="preserve">contra </w:t>
      </w:r>
      <w:r>
        <w:rPr>
          <w:rFonts w:ascii="Arial Narrow" w:hAnsi="Arial Narrow" w:cs="Tahoma"/>
          <w:b/>
          <w:i/>
          <w:sz w:val="28"/>
          <w:szCs w:val="28"/>
        </w:rPr>
        <w:t xml:space="preserve">Telemark </w:t>
      </w:r>
      <w:proofErr w:type="spellStart"/>
      <w:r>
        <w:rPr>
          <w:rFonts w:ascii="Arial Narrow" w:hAnsi="Arial Narrow" w:cs="Tahoma"/>
          <w:b/>
          <w:i/>
          <w:sz w:val="28"/>
          <w:szCs w:val="28"/>
        </w:rPr>
        <w:t>Spain</w:t>
      </w:r>
      <w:proofErr w:type="spellEnd"/>
      <w:r>
        <w:rPr>
          <w:rFonts w:ascii="Arial Narrow" w:hAnsi="Arial Narrow" w:cs="Tahoma"/>
          <w:b/>
          <w:i/>
          <w:sz w:val="28"/>
          <w:szCs w:val="28"/>
        </w:rPr>
        <w:t xml:space="preserve"> SL Sucursal Colombia Z</w:t>
      </w:r>
      <w:r w:rsidR="0016178A">
        <w:rPr>
          <w:rFonts w:ascii="Arial Narrow" w:hAnsi="Arial Narrow" w:cs="Tahoma"/>
          <w:b/>
          <w:i/>
          <w:sz w:val="28"/>
          <w:szCs w:val="28"/>
        </w:rPr>
        <w:t>ona Franca Permanente Especial.</w:t>
      </w:r>
    </w:p>
    <w:p w:rsidR="0043155A" w:rsidRPr="007904E4" w:rsidRDefault="0043155A" w:rsidP="0022011F">
      <w:pPr>
        <w:pStyle w:val="Sinespaciado"/>
        <w:rPr>
          <w:lang w:val="es-ES"/>
        </w:rPr>
      </w:pPr>
      <w:r w:rsidRPr="007904E4">
        <w:rPr>
          <w:lang w:val="es-ES"/>
        </w:rPr>
        <w:t> </w:t>
      </w:r>
    </w:p>
    <w:p w:rsidR="0043155A" w:rsidRPr="007904E4" w:rsidRDefault="0043155A" w:rsidP="0043155A">
      <w:pPr>
        <w:shd w:val="clear" w:color="auto" w:fill="FFFFFF"/>
        <w:spacing w:line="360" w:lineRule="auto"/>
        <w:ind w:firstLine="851"/>
        <w:jc w:val="both"/>
        <w:rPr>
          <w:rFonts w:ascii="Arial Narrow" w:hAnsi="Arial Narrow" w:cs="Tahoma"/>
          <w:b/>
          <w:bCs/>
          <w:color w:val="000000"/>
          <w:sz w:val="28"/>
          <w:szCs w:val="28"/>
          <w:lang w:val="es-ES"/>
        </w:rPr>
      </w:pPr>
      <w:r w:rsidRPr="007904E4">
        <w:rPr>
          <w:rFonts w:ascii="Arial Narrow" w:hAnsi="Arial Narrow" w:cs="Tahoma"/>
          <w:b/>
          <w:bCs/>
          <w:color w:val="000000"/>
          <w:sz w:val="28"/>
          <w:szCs w:val="28"/>
          <w:lang w:val="es-ES"/>
        </w:rPr>
        <w:t>IDENTIFICACIÓN DE LOS PRESENTES:</w:t>
      </w:r>
    </w:p>
    <w:p w:rsidR="0043155A" w:rsidRPr="007904E4" w:rsidRDefault="0043155A" w:rsidP="0043155A">
      <w:pPr>
        <w:shd w:val="clear" w:color="auto" w:fill="FFFFFF"/>
        <w:ind w:firstLine="851"/>
        <w:jc w:val="both"/>
        <w:rPr>
          <w:rFonts w:ascii="Arial Narrow" w:hAnsi="Arial Narrow" w:cs="Tahoma"/>
          <w:bCs/>
          <w:color w:val="000000"/>
          <w:sz w:val="28"/>
          <w:szCs w:val="28"/>
          <w:lang w:val="es-ES"/>
        </w:rPr>
      </w:pPr>
    </w:p>
    <w:p w:rsidR="0043155A" w:rsidRPr="007904E4" w:rsidRDefault="0043155A" w:rsidP="0043155A">
      <w:pPr>
        <w:spacing w:line="360" w:lineRule="auto"/>
        <w:ind w:firstLine="851"/>
        <w:rPr>
          <w:rFonts w:ascii="Arial Narrow" w:hAnsi="Arial Narrow" w:cs="Tahoma"/>
          <w:b/>
          <w:sz w:val="28"/>
          <w:szCs w:val="28"/>
        </w:rPr>
      </w:pPr>
      <w:r w:rsidRPr="007904E4">
        <w:rPr>
          <w:rFonts w:ascii="Arial Narrow" w:hAnsi="Arial Narrow" w:cs="Tahoma"/>
          <w:sz w:val="28"/>
          <w:szCs w:val="28"/>
        </w:rPr>
        <w:t>I</w:t>
      </w:r>
      <w:r>
        <w:rPr>
          <w:rFonts w:ascii="Arial Narrow" w:hAnsi="Arial Narrow" w:cs="Tahoma"/>
          <w:sz w:val="28"/>
          <w:szCs w:val="28"/>
        </w:rPr>
        <w:t>.</w:t>
      </w:r>
      <w:r w:rsidRPr="007904E4">
        <w:rPr>
          <w:rFonts w:ascii="Arial Narrow" w:hAnsi="Arial Narrow" w:cs="Tahoma"/>
          <w:b/>
          <w:i/>
          <w:sz w:val="28"/>
          <w:szCs w:val="28"/>
        </w:rPr>
        <w:t>INTRODUCCIÓN</w:t>
      </w:r>
    </w:p>
    <w:p w:rsidR="00B94910" w:rsidRDefault="0043155A" w:rsidP="0043155A">
      <w:pPr>
        <w:spacing w:line="360" w:lineRule="auto"/>
        <w:ind w:firstLine="900"/>
        <w:jc w:val="both"/>
        <w:rPr>
          <w:rFonts w:ascii="Arial Narrow" w:hAnsi="Arial Narrow" w:cs="Tahoma"/>
          <w:sz w:val="28"/>
          <w:szCs w:val="28"/>
        </w:rPr>
      </w:pPr>
      <w:r w:rsidRPr="007904E4">
        <w:rPr>
          <w:rFonts w:ascii="Arial Narrow" w:hAnsi="Arial Narrow" w:cs="Tahoma"/>
          <w:sz w:val="28"/>
          <w:szCs w:val="28"/>
        </w:rPr>
        <w:lastRenderedPageBreak/>
        <w:t xml:space="preserve">Se anticipan los pormenores de este litigio así: </w:t>
      </w:r>
      <w:r w:rsidR="0016178A">
        <w:rPr>
          <w:rFonts w:ascii="Arial Narrow" w:hAnsi="Arial Narrow" w:cs="Tahoma"/>
          <w:sz w:val="28"/>
          <w:szCs w:val="28"/>
        </w:rPr>
        <w:t xml:space="preserve">las demandantes </w:t>
      </w:r>
      <w:r w:rsidR="009C59BF">
        <w:rPr>
          <w:rFonts w:ascii="Arial Narrow" w:hAnsi="Arial Narrow" w:cs="Tahoma"/>
          <w:sz w:val="28"/>
          <w:szCs w:val="28"/>
        </w:rPr>
        <w:t xml:space="preserve">convocaron a este proceso a Telemark </w:t>
      </w:r>
      <w:proofErr w:type="spellStart"/>
      <w:r w:rsidR="009C59BF">
        <w:rPr>
          <w:rFonts w:ascii="Arial Narrow" w:hAnsi="Arial Narrow" w:cs="Tahoma"/>
          <w:sz w:val="28"/>
          <w:szCs w:val="28"/>
        </w:rPr>
        <w:t>Spain</w:t>
      </w:r>
      <w:proofErr w:type="spellEnd"/>
      <w:r w:rsidR="009C59BF">
        <w:rPr>
          <w:rFonts w:ascii="Arial Narrow" w:hAnsi="Arial Narrow" w:cs="Tahoma"/>
          <w:sz w:val="28"/>
          <w:szCs w:val="28"/>
        </w:rPr>
        <w:t xml:space="preserve"> SL Sucursal Colombia, con el fin de que </w:t>
      </w:r>
      <w:r w:rsidR="0016178A">
        <w:rPr>
          <w:rFonts w:ascii="Arial Narrow" w:hAnsi="Arial Narrow" w:cs="Tahoma"/>
          <w:sz w:val="28"/>
          <w:szCs w:val="28"/>
        </w:rPr>
        <w:t>se declare</w:t>
      </w:r>
      <w:r w:rsidR="00B94910">
        <w:rPr>
          <w:rFonts w:ascii="Arial Narrow" w:hAnsi="Arial Narrow" w:cs="Tahoma"/>
          <w:sz w:val="28"/>
          <w:szCs w:val="28"/>
        </w:rPr>
        <w:t xml:space="preserve"> (i) </w:t>
      </w:r>
      <w:r w:rsidR="0016178A">
        <w:rPr>
          <w:rFonts w:ascii="Arial Narrow" w:hAnsi="Arial Narrow" w:cs="Tahoma"/>
          <w:sz w:val="28"/>
          <w:szCs w:val="28"/>
        </w:rPr>
        <w:t>la existencia</w:t>
      </w:r>
      <w:r w:rsidR="00B94910">
        <w:rPr>
          <w:rFonts w:ascii="Arial Narrow" w:hAnsi="Arial Narrow" w:cs="Tahoma"/>
          <w:sz w:val="28"/>
          <w:szCs w:val="28"/>
        </w:rPr>
        <w:t xml:space="preserve"> de</w:t>
      </w:r>
      <w:r w:rsidR="00583948">
        <w:rPr>
          <w:rFonts w:ascii="Arial Narrow" w:hAnsi="Arial Narrow" w:cs="Tahoma"/>
          <w:sz w:val="28"/>
          <w:szCs w:val="28"/>
        </w:rPr>
        <w:t xml:space="preserve"> múltiples </w:t>
      </w:r>
      <w:r w:rsidR="00B94910">
        <w:rPr>
          <w:rFonts w:ascii="Arial Narrow" w:hAnsi="Arial Narrow" w:cs="Tahoma"/>
          <w:sz w:val="28"/>
          <w:szCs w:val="28"/>
        </w:rPr>
        <w:t xml:space="preserve">contratos de trabajo a término fijo; (ii) que las horas extras, las bonificaciones por asistencia, comisiones por ventas y las bonificaciones no salariales canceladas por la empleadora, constituyen salario por ser habituales, y por retribuir directamente la prestación del servicio, por consiguiente, deben ser tenidas en cuenta para la liquidación de las prestaciones sociales; (iii) que la demandada incumplió su obligación legal de suministrar a la demandante la dotación de calzado y vestido de labor. Como consecuencia de lo anterior, solicitan se condene a la entidad demandada a </w:t>
      </w:r>
      <w:proofErr w:type="spellStart"/>
      <w:r w:rsidR="00B94910">
        <w:rPr>
          <w:rFonts w:ascii="Arial Narrow" w:hAnsi="Arial Narrow" w:cs="Tahoma"/>
          <w:sz w:val="28"/>
          <w:szCs w:val="28"/>
        </w:rPr>
        <w:t>reliquidar</w:t>
      </w:r>
      <w:proofErr w:type="spellEnd"/>
      <w:r w:rsidR="00B94910">
        <w:rPr>
          <w:rFonts w:ascii="Arial Narrow" w:hAnsi="Arial Narrow" w:cs="Tahoma"/>
          <w:sz w:val="28"/>
          <w:szCs w:val="28"/>
        </w:rPr>
        <w:t xml:space="preserve"> las prestaciones sociales (prima de servicios, vacaciones, cesantías e intereses a las mismas), a cancelar el respectivo reajuste de los aportes a la seguridad social en pensiones, con sus respectivos intereses, a la indemnización por despido indirecto y la sanción moratoria establecida en el artículo 65 del C.S.T., así como las sumas correspondientes por concepto de dotación de calzado y vestido de labor, más las costas procesales.</w:t>
      </w:r>
    </w:p>
    <w:p w:rsidR="00B94910" w:rsidRPr="0022011F" w:rsidRDefault="00B94910" w:rsidP="0022011F">
      <w:pPr>
        <w:pStyle w:val="Sinespaciado"/>
      </w:pPr>
    </w:p>
    <w:p w:rsidR="00D033A6" w:rsidRDefault="00B94910" w:rsidP="00AD3C55">
      <w:pPr>
        <w:spacing w:line="360" w:lineRule="auto"/>
        <w:ind w:firstLine="900"/>
        <w:jc w:val="both"/>
        <w:rPr>
          <w:rFonts w:ascii="Arial Narrow" w:hAnsi="Arial Narrow" w:cs="Tahoma"/>
          <w:sz w:val="28"/>
          <w:szCs w:val="28"/>
        </w:rPr>
      </w:pPr>
      <w:r>
        <w:rPr>
          <w:rFonts w:ascii="Arial Narrow" w:hAnsi="Arial Narrow" w:cs="Tahoma"/>
          <w:sz w:val="28"/>
          <w:szCs w:val="28"/>
        </w:rPr>
        <w:t xml:space="preserve">Como fundamento a sus pedimentos, </w:t>
      </w:r>
      <w:r w:rsidR="00046899">
        <w:rPr>
          <w:rFonts w:ascii="Arial Narrow" w:hAnsi="Arial Narrow" w:cs="Tahoma"/>
          <w:sz w:val="28"/>
          <w:szCs w:val="28"/>
        </w:rPr>
        <w:t xml:space="preserve">indicaron que fueron contratadas por la sociedad demandada así: </w:t>
      </w:r>
      <w:r>
        <w:rPr>
          <w:rFonts w:ascii="Arial Narrow" w:hAnsi="Arial Narrow" w:cs="Tahoma"/>
          <w:sz w:val="28"/>
          <w:szCs w:val="28"/>
        </w:rPr>
        <w:t>Lina Marcela Calle Gaviria</w:t>
      </w:r>
      <w:r w:rsidR="00A20054">
        <w:rPr>
          <w:rFonts w:ascii="Arial Narrow" w:hAnsi="Arial Narrow" w:cs="Tahoma"/>
          <w:sz w:val="28"/>
          <w:szCs w:val="28"/>
        </w:rPr>
        <w:t xml:space="preserve"> y </w:t>
      </w:r>
      <w:proofErr w:type="spellStart"/>
      <w:r w:rsidR="00A20054">
        <w:rPr>
          <w:rFonts w:ascii="Arial Narrow" w:hAnsi="Arial Narrow" w:cs="Tahoma"/>
          <w:sz w:val="28"/>
          <w:szCs w:val="28"/>
        </w:rPr>
        <w:t>Leidi</w:t>
      </w:r>
      <w:proofErr w:type="spellEnd"/>
      <w:r w:rsidR="00A20054">
        <w:rPr>
          <w:rFonts w:ascii="Arial Narrow" w:hAnsi="Arial Narrow" w:cs="Tahoma"/>
          <w:sz w:val="28"/>
          <w:szCs w:val="28"/>
        </w:rPr>
        <w:t xml:space="preserve"> Liliana </w:t>
      </w:r>
      <w:proofErr w:type="spellStart"/>
      <w:r w:rsidR="00A20054">
        <w:rPr>
          <w:rFonts w:ascii="Arial Narrow" w:hAnsi="Arial Narrow" w:cs="Tahoma"/>
          <w:sz w:val="28"/>
          <w:szCs w:val="28"/>
        </w:rPr>
        <w:t>Oyola</w:t>
      </w:r>
      <w:proofErr w:type="spellEnd"/>
      <w:r w:rsidR="00A20054">
        <w:rPr>
          <w:rFonts w:ascii="Arial Narrow" w:hAnsi="Arial Narrow" w:cs="Tahoma"/>
          <w:sz w:val="28"/>
          <w:szCs w:val="28"/>
        </w:rPr>
        <w:t xml:space="preserve"> Vanegas, </w:t>
      </w:r>
      <w:r w:rsidR="009C59BF">
        <w:rPr>
          <w:rFonts w:ascii="Arial Narrow" w:hAnsi="Arial Narrow" w:cs="Tahoma"/>
          <w:sz w:val="28"/>
          <w:szCs w:val="28"/>
        </w:rPr>
        <w:t>el 13 de octubre de</w:t>
      </w:r>
      <w:r w:rsidR="00046899">
        <w:rPr>
          <w:rFonts w:ascii="Arial Narrow" w:hAnsi="Arial Narrow" w:cs="Tahoma"/>
          <w:sz w:val="28"/>
          <w:szCs w:val="28"/>
        </w:rPr>
        <w:t xml:space="preserve"> 2009; Natalia Cristina Guerra </w:t>
      </w:r>
      <w:proofErr w:type="spellStart"/>
      <w:r w:rsidR="00046899">
        <w:rPr>
          <w:rFonts w:ascii="Arial Narrow" w:hAnsi="Arial Narrow" w:cs="Tahoma"/>
          <w:sz w:val="28"/>
          <w:szCs w:val="28"/>
        </w:rPr>
        <w:t>Pulgarín</w:t>
      </w:r>
      <w:proofErr w:type="spellEnd"/>
      <w:r w:rsidR="00046899">
        <w:rPr>
          <w:rFonts w:ascii="Arial Narrow" w:hAnsi="Arial Narrow" w:cs="Tahoma"/>
          <w:sz w:val="28"/>
          <w:szCs w:val="28"/>
        </w:rPr>
        <w:t xml:space="preserve"> el 23 de diciembre de 2010 y, María Angélica Villa Velásquez el día 4 de octubre de 2010; </w:t>
      </w:r>
      <w:r w:rsidR="009C59BF">
        <w:rPr>
          <w:rFonts w:ascii="Arial Narrow" w:hAnsi="Arial Narrow" w:cs="Tahoma"/>
          <w:sz w:val="28"/>
          <w:szCs w:val="28"/>
        </w:rPr>
        <w:t>en la modalidad a término fijo a tres (3) meses, el cual se prorrogó por periodos iguales y</w:t>
      </w:r>
      <w:r w:rsidR="00046899">
        <w:rPr>
          <w:rFonts w:ascii="Arial Narrow" w:hAnsi="Arial Narrow" w:cs="Tahoma"/>
          <w:sz w:val="28"/>
          <w:szCs w:val="28"/>
        </w:rPr>
        <w:t xml:space="preserve"> posteriormente </w:t>
      </w:r>
      <w:r w:rsidR="009C59BF">
        <w:rPr>
          <w:rFonts w:ascii="Arial Narrow" w:hAnsi="Arial Narrow" w:cs="Tahoma"/>
          <w:sz w:val="28"/>
          <w:szCs w:val="28"/>
        </w:rPr>
        <w:t>se renovó por el térm</w:t>
      </w:r>
      <w:r w:rsidR="00046899">
        <w:rPr>
          <w:rFonts w:ascii="Arial Narrow" w:hAnsi="Arial Narrow" w:cs="Tahoma"/>
          <w:sz w:val="28"/>
          <w:szCs w:val="28"/>
        </w:rPr>
        <w:t>ino de un (1) año</w:t>
      </w:r>
      <w:r w:rsidR="00A20054">
        <w:rPr>
          <w:rFonts w:ascii="Arial Narrow" w:hAnsi="Arial Narrow" w:cs="Tahoma"/>
          <w:sz w:val="28"/>
          <w:szCs w:val="28"/>
        </w:rPr>
        <w:t xml:space="preserve">; que desempeñaron </w:t>
      </w:r>
      <w:r w:rsidR="009C59BF">
        <w:rPr>
          <w:rFonts w:ascii="Arial Narrow" w:hAnsi="Arial Narrow" w:cs="Tahoma"/>
          <w:sz w:val="28"/>
          <w:szCs w:val="28"/>
        </w:rPr>
        <w:t xml:space="preserve">el cargo de </w:t>
      </w:r>
      <w:proofErr w:type="spellStart"/>
      <w:r w:rsidR="00E91F53">
        <w:rPr>
          <w:rFonts w:ascii="Arial Narrow" w:hAnsi="Arial Narrow" w:cs="Tahoma"/>
          <w:sz w:val="28"/>
          <w:szCs w:val="28"/>
        </w:rPr>
        <w:t>teleoperadora</w:t>
      </w:r>
      <w:r w:rsidR="00A20054">
        <w:rPr>
          <w:rFonts w:ascii="Arial Narrow" w:hAnsi="Arial Narrow" w:cs="Tahoma"/>
          <w:sz w:val="28"/>
          <w:szCs w:val="28"/>
        </w:rPr>
        <w:t>s</w:t>
      </w:r>
      <w:proofErr w:type="spellEnd"/>
      <w:r w:rsidR="00E91F53">
        <w:rPr>
          <w:rFonts w:ascii="Arial Narrow" w:hAnsi="Arial Narrow" w:cs="Tahoma"/>
          <w:sz w:val="28"/>
          <w:szCs w:val="28"/>
        </w:rPr>
        <w:t xml:space="preserve">, </w:t>
      </w:r>
      <w:r w:rsidR="00AD3C55">
        <w:rPr>
          <w:rFonts w:ascii="Arial Narrow" w:hAnsi="Arial Narrow" w:cs="Tahoma"/>
          <w:sz w:val="28"/>
          <w:szCs w:val="28"/>
        </w:rPr>
        <w:t xml:space="preserve">en turnos sucesivos y rotativos de seis horas diarias -36 a la semana- devengando </w:t>
      </w:r>
      <w:r w:rsidR="00A20054">
        <w:rPr>
          <w:rFonts w:ascii="Arial Narrow" w:hAnsi="Arial Narrow" w:cs="Tahoma"/>
          <w:sz w:val="28"/>
          <w:szCs w:val="28"/>
        </w:rPr>
        <w:t xml:space="preserve">un salario mínimo </w:t>
      </w:r>
      <w:r w:rsidR="00E91F53">
        <w:rPr>
          <w:rFonts w:ascii="Arial Narrow" w:hAnsi="Arial Narrow" w:cs="Tahoma"/>
          <w:sz w:val="28"/>
          <w:szCs w:val="28"/>
        </w:rPr>
        <w:t xml:space="preserve">legal vigente, más horas extras, </w:t>
      </w:r>
      <w:r w:rsidR="00A20054">
        <w:rPr>
          <w:rFonts w:ascii="Arial Narrow" w:hAnsi="Arial Narrow" w:cs="Tahoma"/>
          <w:sz w:val="28"/>
          <w:szCs w:val="28"/>
        </w:rPr>
        <w:t>bonificaciones</w:t>
      </w:r>
      <w:r w:rsidR="00E91F53">
        <w:rPr>
          <w:rFonts w:ascii="Arial Narrow" w:hAnsi="Arial Narrow" w:cs="Tahoma"/>
          <w:sz w:val="28"/>
          <w:szCs w:val="28"/>
        </w:rPr>
        <w:t xml:space="preserve"> por asistencia, comisiones permanentes</w:t>
      </w:r>
      <w:r w:rsidR="007563E2">
        <w:rPr>
          <w:rFonts w:ascii="Arial Narrow" w:hAnsi="Arial Narrow" w:cs="Tahoma"/>
          <w:sz w:val="28"/>
          <w:szCs w:val="28"/>
        </w:rPr>
        <w:t xml:space="preserve"> por ventas y bonificaciones no salariales, las cuales no fueron tenidas en cuenta al momento de liquidar las prestaciones sociales; </w:t>
      </w:r>
      <w:r w:rsidR="000245F3">
        <w:rPr>
          <w:rFonts w:ascii="Arial Narrow" w:hAnsi="Arial Narrow" w:cs="Tahoma"/>
          <w:sz w:val="28"/>
          <w:szCs w:val="28"/>
        </w:rPr>
        <w:t>que nunca le</w:t>
      </w:r>
      <w:r w:rsidR="00046899">
        <w:rPr>
          <w:rFonts w:ascii="Arial Narrow" w:hAnsi="Arial Narrow" w:cs="Tahoma"/>
          <w:sz w:val="28"/>
          <w:szCs w:val="28"/>
        </w:rPr>
        <w:t>s fue suministrada</w:t>
      </w:r>
      <w:r w:rsidR="000245F3">
        <w:rPr>
          <w:rFonts w:ascii="Arial Narrow" w:hAnsi="Arial Narrow" w:cs="Tahoma"/>
          <w:sz w:val="28"/>
          <w:szCs w:val="28"/>
        </w:rPr>
        <w:t xml:space="preserve"> la dotación a la cual tenían derecho. </w:t>
      </w:r>
    </w:p>
    <w:p w:rsidR="00D033A6" w:rsidRPr="0022011F" w:rsidRDefault="00D033A6" w:rsidP="0022011F">
      <w:pPr>
        <w:pStyle w:val="Sinespaciado"/>
      </w:pPr>
    </w:p>
    <w:p w:rsidR="00B94910" w:rsidRDefault="000245F3" w:rsidP="00AD3C55">
      <w:pPr>
        <w:spacing w:line="360" w:lineRule="auto"/>
        <w:ind w:firstLine="900"/>
        <w:jc w:val="both"/>
        <w:rPr>
          <w:rFonts w:ascii="Arial Narrow" w:hAnsi="Arial Narrow" w:cs="Tahoma"/>
          <w:sz w:val="28"/>
          <w:szCs w:val="28"/>
        </w:rPr>
      </w:pPr>
      <w:r>
        <w:rPr>
          <w:rFonts w:ascii="Arial Narrow" w:hAnsi="Arial Narrow" w:cs="Tahoma"/>
          <w:sz w:val="28"/>
          <w:szCs w:val="28"/>
        </w:rPr>
        <w:t xml:space="preserve">Refieren que el </w:t>
      </w:r>
      <w:r w:rsidR="00AD3C55">
        <w:rPr>
          <w:rFonts w:ascii="Arial Narrow" w:hAnsi="Arial Narrow" w:cs="Tahoma"/>
          <w:sz w:val="28"/>
          <w:szCs w:val="28"/>
        </w:rPr>
        <w:t xml:space="preserve">28 de febrero de 2013 uno de los jefes inmediatos les informó que se implementaría un nuevo horario de diez horas diarias, de lunes a viernes de 6 am. </w:t>
      </w:r>
      <w:proofErr w:type="gramStart"/>
      <w:r w:rsidR="00AD3C55">
        <w:rPr>
          <w:rFonts w:ascii="Arial Narrow" w:hAnsi="Arial Narrow" w:cs="Tahoma"/>
          <w:sz w:val="28"/>
          <w:szCs w:val="28"/>
        </w:rPr>
        <w:t>a</w:t>
      </w:r>
      <w:proofErr w:type="gramEnd"/>
      <w:r w:rsidR="00AD3C55">
        <w:rPr>
          <w:rFonts w:ascii="Arial Narrow" w:hAnsi="Arial Narrow" w:cs="Tahoma"/>
          <w:sz w:val="28"/>
          <w:szCs w:val="28"/>
        </w:rPr>
        <w:t xml:space="preserve"> 4 pm., y que ante la negativa de las trabajadoras de firmar dicha variación del </w:t>
      </w:r>
      <w:r w:rsidR="00AD3C55">
        <w:rPr>
          <w:rFonts w:ascii="Arial Narrow" w:hAnsi="Arial Narrow" w:cs="Tahoma"/>
          <w:sz w:val="28"/>
          <w:szCs w:val="28"/>
        </w:rPr>
        <w:lastRenderedPageBreak/>
        <w:t>contrato de trabajo,</w:t>
      </w:r>
      <w:r w:rsidR="00076F84">
        <w:rPr>
          <w:rFonts w:ascii="Arial Narrow" w:hAnsi="Arial Narrow" w:cs="Tahoma"/>
          <w:sz w:val="28"/>
          <w:szCs w:val="28"/>
        </w:rPr>
        <w:t xml:space="preserve"> padecieron una situación de acoso </w:t>
      </w:r>
      <w:r w:rsidR="00AD3C55">
        <w:rPr>
          <w:rFonts w:ascii="Arial Narrow" w:hAnsi="Arial Narrow" w:cs="Tahoma"/>
          <w:sz w:val="28"/>
          <w:szCs w:val="28"/>
        </w:rPr>
        <w:t>laboral en su contra, p</w:t>
      </w:r>
      <w:r w:rsidR="00565C1A">
        <w:rPr>
          <w:rFonts w:ascii="Arial Narrow" w:hAnsi="Arial Narrow" w:cs="Tahoma"/>
          <w:sz w:val="28"/>
          <w:szCs w:val="28"/>
        </w:rPr>
        <w:t>or lo que s</w:t>
      </w:r>
      <w:r w:rsidR="00076F84">
        <w:rPr>
          <w:rFonts w:ascii="Arial Narrow" w:hAnsi="Arial Narrow" w:cs="Tahoma"/>
          <w:sz w:val="28"/>
          <w:szCs w:val="28"/>
        </w:rPr>
        <w:t xml:space="preserve">e vieron obligadas a presentar su </w:t>
      </w:r>
      <w:r w:rsidR="00AD3C55">
        <w:rPr>
          <w:rFonts w:ascii="Arial Narrow" w:hAnsi="Arial Narrow" w:cs="Tahoma"/>
          <w:sz w:val="28"/>
          <w:szCs w:val="28"/>
        </w:rPr>
        <w:t xml:space="preserve">carta de renuncia. </w:t>
      </w:r>
    </w:p>
    <w:p w:rsidR="00B94910" w:rsidRPr="0022011F" w:rsidRDefault="00B94910" w:rsidP="0022011F">
      <w:pPr>
        <w:pStyle w:val="Sinespaciado"/>
      </w:pPr>
    </w:p>
    <w:p w:rsidR="00A72E36" w:rsidRPr="00181174" w:rsidRDefault="00A72E36" w:rsidP="00A72E36">
      <w:pPr>
        <w:spacing w:line="360" w:lineRule="auto"/>
        <w:ind w:firstLine="900"/>
        <w:jc w:val="both"/>
        <w:rPr>
          <w:rFonts w:ascii="Arial Narrow" w:hAnsi="Arial Narrow" w:cs="Arial"/>
          <w:sz w:val="28"/>
          <w:szCs w:val="28"/>
        </w:rPr>
      </w:pPr>
      <w:r w:rsidRPr="00181174">
        <w:rPr>
          <w:rFonts w:ascii="Arial Narrow" w:hAnsi="Arial Narrow" w:cs="Arial"/>
          <w:sz w:val="28"/>
          <w:szCs w:val="28"/>
        </w:rPr>
        <w:t xml:space="preserve">La sociedad demandada se opuso a las pretensiones, aceptó la existencia de las relaciones laborales, los extremos de las mismas, y </w:t>
      </w:r>
      <w:r w:rsidR="00181174" w:rsidRPr="00181174">
        <w:rPr>
          <w:rFonts w:ascii="Arial Narrow" w:hAnsi="Arial Narrow" w:cs="Arial"/>
          <w:sz w:val="28"/>
          <w:szCs w:val="28"/>
        </w:rPr>
        <w:t xml:space="preserve">el </w:t>
      </w:r>
      <w:r w:rsidRPr="00181174">
        <w:rPr>
          <w:rFonts w:ascii="Arial Narrow" w:hAnsi="Arial Narrow" w:cs="Arial"/>
          <w:sz w:val="28"/>
          <w:szCs w:val="28"/>
        </w:rPr>
        <w:t xml:space="preserve">cargo desempeñado por las demandantes. Propuso como excepciones de fondo, “cobro de lo no debido”, “pago” y “prescripción”. </w:t>
      </w:r>
    </w:p>
    <w:p w:rsidR="0043155A" w:rsidRPr="007904E4" w:rsidRDefault="0043155A" w:rsidP="0043155A">
      <w:pPr>
        <w:spacing w:line="360" w:lineRule="auto"/>
        <w:jc w:val="both"/>
        <w:rPr>
          <w:rFonts w:ascii="Arial Narrow" w:hAnsi="Arial Narrow"/>
          <w:sz w:val="28"/>
          <w:szCs w:val="28"/>
        </w:rPr>
      </w:pPr>
    </w:p>
    <w:p w:rsidR="0043155A" w:rsidRPr="007904E4" w:rsidRDefault="0043155A" w:rsidP="0043155A">
      <w:pPr>
        <w:spacing w:line="360" w:lineRule="auto"/>
        <w:ind w:firstLine="900"/>
        <w:jc w:val="both"/>
        <w:rPr>
          <w:rFonts w:ascii="Arial Narrow" w:hAnsi="Arial Narrow" w:cs="Tahoma"/>
          <w:b/>
          <w:i/>
          <w:iCs/>
          <w:sz w:val="28"/>
          <w:szCs w:val="28"/>
        </w:rPr>
      </w:pPr>
      <w:r w:rsidRPr="00834D51">
        <w:rPr>
          <w:rFonts w:ascii="Arial Narrow" w:hAnsi="Arial Narrow" w:cs="Tahoma"/>
          <w:sz w:val="28"/>
          <w:szCs w:val="28"/>
        </w:rPr>
        <w:t>II.</w:t>
      </w:r>
      <w:r w:rsidRPr="007904E4">
        <w:rPr>
          <w:rFonts w:ascii="Arial Narrow" w:hAnsi="Arial Narrow" w:cs="Tahoma"/>
          <w:b/>
          <w:i/>
          <w:iCs/>
          <w:sz w:val="28"/>
          <w:szCs w:val="28"/>
        </w:rPr>
        <w:t>SENTENCIA DEL JUZGADO</w:t>
      </w:r>
    </w:p>
    <w:p w:rsidR="0043155A" w:rsidRPr="005862FD" w:rsidRDefault="0043155A" w:rsidP="005862FD">
      <w:pPr>
        <w:pStyle w:val="Sinespaciado"/>
      </w:pPr>
    </w:p>
    <w:p w:rsidR="00181174" w:rsidRDefault="0043155A" w:rsidP="0043155A">
      <w:pPr>
        <w:tabs>
          <w:tab w:val="left" w:pos="0"/>
          <w:tab w:val="left" w:pos="8647"/>
        </w:tabs>
        <w:suppressAutoHyphens/>
        <w:spacing w:line="360" w:lineRule="auto"/>
        <w:ind w:firstLine="900"/>
        <w:jc w:val="both"/>
        <w:rPr>
          <w:rFonts w:ascii="Arial Narrow" w:hAnsi="Arial Narrow" w:cs="Arial"/>
          <w:sz w:val="28"/>
          <w:szCs w:val="28"/>
        </w:rPr>
      </w:pPr>
      <w:r w:rsidRPr="007904E4">
        <w:rPr>
          <w:rFonts w:ascii="Arial Narrow" w:hAnsi="Arial Narrow" w:cs="Arial"/>
          <w:sz w:val="28"/>
          <w:szCs w:val="28"/>
        </w:rPr>
        <w:t>El Juzgado de conocimiento</w:t>
      </w:r>
      <w:r w:rsidR="00181174">
        <w:rPr>
          <w:rFonts w:ascii="Arial Narrow" w:hAnsi="Arial Narrow" w:cs="Arial"/>
          <w:sz w:val="28"/>
          <w:szCs w:val="28"/>
        </w:rPr>
        <w:t xml:space="preserve"> puso fin a la primera instancia, </w:t>
      </w:r>
      <w:r w:rsidR="00D222A1">
        <w:rPr>
          <w:rFonts w:ascii="Arial Narrow" w:hAnsi="Arial Narrow" w:cs="Arial"/>
          <w:sz w:val="28"/>
          <w:szCs w:val="28"/>
        </w:rPr>
        <w:t xml:space="preserve">declarando que  entre las señoras Lina Marcela Calle Gaviria, </w:t>
      </w:r>
      <w:proofErr w:type="spellStart"/>
      <w:r w:rsidR="00D222A1">
        <w:rPr>
          <w:rFonts w:ascii="Arial Narrow" w:hAnsi="Arial Narrow" w:cs="Arial"/>
          <w:sz w:val="28"/>
          <w:szCs w:val="28"/>
        </w:rPr>
        <w:t>Leidi</w:t>
      </w:r>
      <w:proofErr w:type="spellEnd"/>
      <w:r w:rsidR="00D222A1">
        <w:rPr>
          <w:rFonts w:ascii="Arial Narrow" w:hAnsi="Arial Narrow" w:cs="Arial"/>
          <w:sz w:val="28"/>
          <w:szCs w:val="28"/>
        </w:rPr>
        <w:t xml:space="preserve"> Liliana </w:t>
      </w:r>
      <w:proofErr w:type="spellStart"/>
      <w:r w:rsidR="00D222A1">
        <w:rPr>
          <w:rFonts w:ascii="Arial Narrow" w:hAnsi="Arial Narrow" w:cs="Arial"/>
          <w:sz w:val="28"/>
          <w:szCs w:val="28"/>
        </w:rPr>
        <w:t>Oyola</w:t>
      </w:r>
      <w:proofErr w:type="spellEnd"/>
      <w:r w:rsidR="00D222A1">
        <w:rPr>
          <w:rFonts w:ascii="Arial Narrow" w:hAnsi="Arial Narrow" w:cs="Arial"/>
          <w:sz w:val="28"/>
          <w:szCs w:val="28"/>
        </w:rPr>
        <w:t xml:space="preserve"> Vanegas, N</w:t>
      </w:r>
      <w:r w:rsidR="000647A5">
        <w:rPr>
          <w:rFonts w:ascii="Arial Narrow" w:hAnsi="Arial Narrow" w:cs="Arial"/>
          <w:sz w:val="28"/>
          <w:szCs w:val="28"/>
        </w:rPr>
        <w:t xml:space="preserve">atalia Cristina Guerra </w:t>
      </w:r>
      <w:proofErr w:type="spellStart"/>
      <w:r w:rsidR="000647A5">
        <w:rPr>
          <w:rFonts w:ascii="Arial Narrow" w:hAnsi="Arial Narrow" w:cs="Arial"/>
          <w:sz w:val="28"/>
          <w:szCs w:val="28"/>
        </w:rPr>
        <w:t>Pulgarín</w:t>
      </w:r>
      <w:proofErr w:type="spellEnd"/>
      <w:r w:rsidR="00D222A1">
        <w:rPr>
          <w:rFonts w:ascii="Arial Narrow" w:hAnsi="Arial Narrow" w:cs="Arial"/>
          <w:sz w:val="28"/>
          <w:szCs w:val="28"/>
        </w:rPr>
        <w:t xml:space="preserve">, María Angélica Villa Velásquez y la sociedad extranjera Telemark </w:t>
      </w:r>
      <w:proofErr w:type="spellStart"/>
      <w:r w:rsidR="00D222A1">
        <w:rPr>
          <w:rFonts w:ascii="Arial Narrow" w:hAnsi="Arial Narrow" w:cs="Arial"/>
          <w:sz w:val="28"/>
          <w:szCs w:val="28"/>
        </w:rPr>
        <w:t>Spain</w:t>
      </w:r>
      <w:proofErr w:type="spellEnd"/>
      <w:r w:rsidR="00D222A1">
        <w:rPr>
          <w:rFonts w:ascii="Arial Narrow" w:hAnsi="Arial Narrow" w:cs="Arial"/>
          <w:sz w:val="28"/>
          <w:szCs w:val="28"/>
        </w:rPr>
        <w:t xml:space="preserve"> SL Sucursal Colombia Zona Franca P</w:t>
      </w:r>
      <w:r w:rsidR="00583948">
        <w:rPr>
          <w:rFonts w:ascii="Arial Narrow" w:hAnsi="Arial Narrow" w:cs="Arial"/>
          <w:sz w:val="28"/>
          <w:szCs w:val="28"/>
        </w:rPr>
        <w:t xml:space="preserve">ermanente Especial, existieron contratos de trabajo, inicialmente, </w:t>
      </w:r>
      <w:r w:rsidR="00D222A1">
        <w:rPr>
          <w:rFonts w:ascii="Arial Narrow" w:hAnsi="Arial Narrow" w:cs="Arial"/>
          <w:sz w:val="28"/>
          <w:szCs w:val="28"/>
        </w:rPr>
        <w:t xml:space="preserve">a término fijo inferior a un año y </w:t>
      </w:r>
      <w:r w:rsidR="00583948">
        <w:rPr>
          <w:rFonts w:ascii="Arial Narrow" w:hAnsi="Arial Narrow" w:cs="Arial"/>
          <w:sz w:val="28"/>
          <w:szCs w:val="28"/>
        </w:rPr>
        <w:t xml:space="preserve">que </w:t>
      </w:r>
      <w:r w:rsidR="00D222A1">
        <w:rPr>
          <w:rFonts w:ascii="Arial Narrow" w:hAnsi="Arial Narrow" w:cs="Arial"/>
          <w:sz w:val="28"/>
          <w:szCs w:val="28"/>
        </w:rPr>
        <w:t>a la renovación se convirtieron en co</w:t>
      </w:r>
      <w:r w:rsidR="000647A5">
        <w:rPr>
          <w:rFonts w:ascii="Arial Narrow" w:hAnsi="Arial Narrow" w:cs="Arial"/>
          <w:sz w:val="28"/>
          <w:szCs w:val="28"/>
        </w:rPr>
        <w:t xml:space="preserve">ntratos a término fijo a un año, los cuales terminaron </w:t>
      </w:r>
      <w:r w:rsidR="00D222A1">
        <w:rPr>
          <w:rFonts w:ascii="Arial Narrow" w:hAnsi="Arial Narrow" w:cs="Arial"/>
          <w:sz w:val="28"/>
          <w:szCs w:val="28"/>
        </w:rPr>
        <w:t>por renuncia voluntaria de las trabajadoras</w:t>
      </w:r>
      <w:r w:rsidR="00520327">
        <w:rPr>
          <w:rFonts w:ascii="Arial Narrow" w:hAnsi="Arial Narrow" w:cs="Arial"/>
          <w:sz w:val="28"/>
          <w:szCs w:val="28"/>
        </w:rPr>
        <w:t>.</w:t>
      </w:r>
    </w:p>
    <w:p w:rsidR="00181174" w:rsidRPr="0022011F" w:rsidRDefault="00181174" w:rsidP="0022011F">
      <w:pPr>
        <w:pStyle w:val="Sinespaciado"/>
      </w:pPr>
    </w:p>
    <w:p w:rsidR="004474EE" w:rsidRDefault="00C35EFE" w:rsidP="00583948">
      <w:pPr>
        <w:tabs>
          <w:tab w:val="left" w:pos="0"/>
          <w:tab w:val="left" w:pos="8647"/>
        </w:tabs>
        <w:suppressAutoHyphens/>
        <w:spacing w:line="360" w:lineRule="auto"/>
        <w:ind w:firstLine="900"/>
        <w:jc w:val="both"/>
        <w:rPr>
          <w:rFonts w:ascii="Arial Narrow" w:hAnsi="Arial Narrow" w:cs="Arial"/>
          <w:sz w:val="28"/>
          <w:szCs w:val="28"/>
        </w:rPr>
      </w:pPr>
      <w:r w:rsidRPr="00061643">
        <w:rPr>
          <w:rFonts w:ascii="Arial Narrow" w:hAnsi="Arial Narrow" w:cs="Arial"/>
          <w:sz w:val="28"/>
          <w:szCs w:val="28"/>
        </w:rPr>
        <w:t xml:space="preserve">Adujo que </w:t>
      </w:r>
      <w:r w:rsidR="00C4436E" w:rsidRPr="00061643">
        <w:rPr>
          <w:rFonts w:ascii="Arial Narrow" w:hAnsi="Arial Narrow" w:cs="Arial"/>
          <w:sz w:val="28"/>
          <w:szCs w:val="28"/>
        </w:rPr>
        <w:t xml:space="preserve">los denominados “bono por asistencia y </w:t>
      </w:r>
      <w:r w:rsidR="00F320B1">
        <w:rPr>
          <w:rFonts w:ascii="Arial Narrow" w:hAnsi="Arial Narrow" w:cs="Arial"/>
          <w:sz w:val="28"/>
          <w:szCs w:val="28"/>
        </w:rPr>
        <w:t xml:space="preserve">por </w:t>
      </w:r>
      <w:r w:rsidR="000647A5">
        <w:rPr>
          <w:rFonts w:ascii="Arial Narrow" w:hAnsi="Arial Narrow" w:cs="Arial"/>
          <w:sz w:val="28"/>
          <w:szCs w:val="28"/>
        </w:rPr>
        <w:t>actividad o no salariales</w:t>
      </w:r>
      <w:r w:rsidR="00C4436E" w:rsidRPr="00061643">
        <w:rPr>
          <w:rFonts w:ascii="Arial Narrow" w:hAnsi="Arial Narrow" w:cs="Arial"/>
          <w:sz w:val="28"/>
          <w:szCs w:val="28"/>
        </w:rPr>
        <w:t>”</w:t>
      </w:r>
      <w:r w:rsidR="00511C96" w:rsidRPr="00061643">
        <w:rPr>
          <w:rFonts w:ascii="Arial Narrow" w:hAnsi="Arial Narrow" w:cs="Arial"/>
          <w:sz w:val="28"/>
          <w:szCs w:val="28"/>
        </w:rPr>
        <w:t xml:space="preserve"> y las comisiones por ventas, constituyen factor salarial,</w:t>
      </w:r>
      <w:r w:rsidR="00583948">
        <w:rPr>
          <w:rFonts w:ascii="Arial Narrow" w:hAnsi="Arial Narrow" w:cs="Arial"/>
          <w:sz w:val="28"/>
          <w:szCs w:val="28"/>
        </w:rPr>
        <w:t xml:space="preserve"> </w:t>
      </w:r>
      <w:r w:rsidR="000647A5">
        <w:rPr>
          <w:rFonts w:ascii="Arial Narrow" w:hAnsi="Arial Narrow" w:cs="Arial"/>
          <w:sz w:val="28"/>
          <w:szCs w:val="28"/>
        </w:rPr>
        <w:t xml:space="preserve">pues fueron habituales y retribuyeron la prestación personal del servicio, </w:t>
      </w:r>
      <w:r w:rsidR="00511C96" w:rsidRPr="00061643">
        <w:rPr>
          <w:rFonts w:ascii="Arial Narrow" w:hAnsi="Arial Narrow" w:cs="Arial"/>
          <w:sz w:val="28"/>
          <w:szCs w:val="28"/>
        </w:rPr>
        <w:t xml:space="preserve">por lo que </w:t>
      </w:r>
      <w:r w:rsidR="00C4436E" w:rsidRPr="00061643">
        <w:rPr>
          <w:rFonts w:ascii="Arial Narrow" w:hAnsi="Arial Narrow" w:cs="Arial"/>
          <w:sz w:val="28"/>
          <w:szCs w:val="28"/>
        </w:rPr>
        <w:t>ordenó el reajuste de</w:t>
      </w:r>
      <w:r w:rsidR="00511C96" w:rsidRPr="00061643">
        <w:rPr>
          <w:rFonts w:ascii="Arial Narrow" w:hAnsi="Arial Narrow" w:cs="Arial"/>
          <w:sz w:val="28"/>
          <w:szCs w:val="28"/>
        </w:rPr>
        <w:t xml:space="preserve"> los aportes a la seguridad social, pues verificó que la entidad demandada los tuvo en cuenta para la liquidación </w:t>
      </w:r>
      <w:r w:rsidR="00520327" w:rsidRPr="00061643">
        <w:rPr>
          <w:rFonts w:ascii="Arial Narrow" w:hAnsi="Arial Narrow" w:cs="Arial"/>
          <w:sz w:val="28"/>
          <w:szCs w:val="28"/>
        </w:rPr>
        <w:t>de prestaciones sociales</w:t>
      </w:r>
      <w:r w:rsidR="004474EE" w:rsidRPr="00061643">
        <w:rPr>
          <w:rFonts w:ascii="Arial Narrow" w:hAnsi="Arial Narrow" w:cs="Arial"/>
          <w:sz w:val="28"/>
          <w:szCs w:val="28"/>
        </w:rPr>
        <w:t xml:space="preserve">; </w:t>
      </w:r>
      <w:r w:rsidR="00F320B1">
        <w:rPr>
          <w:rFonts w:ascii="Arial Narrow" w:hAnsi="Arial Narrow" w:cs="Arial"/>
          <w:sz w:val="28"/>
          <w:szCs w:val="28"/>
        </w:rPr>
        <w:t xml:space="preserve">y </w:t>
      </w:r>
      <w:r w:rsidR="00583948">
        <w:rPr>
          <w:rFonts w:ascii="Arial Narrow" w:hAnsi="Arial Narrow" w:cs="Arial"/>
          <w:sz w:val="28"/>
          <w:szCs w:val="28"/>
        </w:rPr>
        <w:t xml:space="preserve">emitió condena por concepto de dotación de calzado y vestido de labor. </w:t>
      </w:r>
    </w:p>
    <w:p w:rsidR="00583948" w:rsidRPr="0022011F" w:rsidRDefault="00583948" w:rsidP="00583948">
      <w:pPr>
        <w:pStyle w:val="Sinespaciado"/>
      </w:pPr>
    </w:p>
    <w:p w:rsidR="004474EE" w:rsidRPr="00061643" w:rsidRDefault="004474EE" w:rsidP="004474EE">
      <w:pPr>
        <w:tabs>
          <w:tab w:val="left" w:pos="0"/>
          <w:tab w:val="left" w:pos="8647"/>
        </w:tabs>
        <w:suppressAutoHyphens/>
        <w:spacing w:line="360" w:lineRule="auto"/>
        <w:ind w:firstLine="900"/>
        <w:jc w:val="both"/>
        <w:rPr>
          <w:rFonts w:ascii="Arial Narrow" w:hAnsi="Arial Narrow" w:cs="Arial"/>
          <w:sz w:val="28"/>
          <w:szCs w:val="28"/>
        </w:rPr>
      </w:pPr>
      <w:r w:rsidRPr="00061643">
        <w:rPr>
          <w:rFonts w:ascii="Arial Narrow" w:hAnsi="Arial Narrow" w:cs="Arial"/>
          <w:sz w:val="28"/>
          <w:szCs w:val="28"/>
        </w:rPr>
        <w:t xml:space="preserve">Absolvió de la condena por concepto de </w:t>
      </w:r>
      <w:r w:rsidR="00C4436E" w:rsidRPr="00061643">
        <w:rPr>
          <w:rFonts w:ascii="Arial Narrow" w:hAnsi="Arial Narrow" w:cs="Arial"/>
          <w:sz w:val="28"/>
          <w:szCs w:val="28"/>
        </w:rPr>
        <w:t>indemnización por despido sin justa causa</w:t>
      </w:r>
      <w:r w:rsidRPr="00061643">
        <w:rPr>
          <w:rFonts w:ascii="Arial Narrow" w:hAnsi="Arial Narrow" w:cs="Arial"/>
          <w:sz w:val="28"/>
          <w:szCs w:val="28"/>
        </w:rPr>
        <w:t>, a</w:t>
      </w:r>
      <w:r w:rsidR="00061643">
        <w:rPr>
          <w:rFonts w:ascii="Arial Narrow" w:hAnsi="Arial Narrow" w:cs="Arial"/>
          <w:sz w:val="28"/>
          <w:szCs w:val="28"/>
        </w:rPr>
        <w:t xml:space="preserve">rgumentando </w:t>
      </w:r>
      <w:r w:rsidRPr="00061643">
        <w:rPr>
          <w:rFonts w:ascii="Arial Narrow" w:hAnsi="Arial Narrow" w:cs="Arial"/>
          <w:sz w:val="28"/>
          <w:szCs w:val="28"/>
        </w:rPr>
        <w:t xml:space="preserve">que el cambio repentino del horario de trabajo que efectuó el empleador fue legítimo, en virtud del principio del </w:t>
      </w:r>
      <w:proofErr w:type="spellStart"/>
      <w:r w:rsidRPr="00061643">
        <w:rPr>
          <w:rFonts w:ascii="Arial Narrow" w:hAnsi="Arial Narrow" w:cs="Arial"/>
          <w:sz w:val="28"/>
          <w:szCs w:val="28"/>
        </w:rPr>
        <w:t>Ius</w:t>
      </w:r>
      <w:proofErr w:type="spellEnd"/>
      <w:r w:rsidRPr="00061643">
        <w:rPr>
          <w:rFonts w:ascii="Arial Narrow" w:hAnsi="Arial Narrow" w:cs="Arial"/>
          <w:sz w:val="28"/>
          <w:szCs w:val="28"/>
        </w:rPr>
        <w:t xml:space="preserve"> </w:t>
      </w:r>
      <w:proofErr w:type="spellStart"/>
      <w:r w:rsidRPr="00061643">
        <w:rPr>
          <w:rFonts w:ascii="Arial Narrow" w:hAnsi="Arial Narrow" w:cs="Arial"/>
          <w:sz w:val="28"/>
          <w:szCs w:val="28"/>
        </w:rPr>
        <w:t>Variandi</w:t>
      </w:r>
      <w:proofErr w:type="spellEnd"/>
      <w:r w:rsidRPr="00061643">
        <w:rPr>
          <w:rFonts w:ascii="Arial Narrow" w:hAnsi="Arial Narrow" w:cs="Arial"/>
          <w:sz w:val="28"/>
          <w:szCs w:val="28"/>
        </w:rPr>
        <w:t xml:space="preserve">, pues no vulneró los derechos fundamentales de las trabajadoras. Así mismo, negó el pago de la sanción moratoria de que trata el artículo 65 del C.S.T. tras considerar que no existió mala fe de la sociedad empleadora, pues tuvo en cuenta para la liquidación de prestaciones sociales de sus trabajadoras todos los factores constitutivos de salario. </w:t>
      </w:r>
    </w:p>
    <w:p w:rsidR="0043155A" w:rsidRPr="0022011F" w:rsidRDefault="0043155A" w:rsidP="0022011F">
      <w:pPr>
        <w:pStyle w:val="Sinespaciado"/>
      </w:pPr>
    </w:p>
    <w:p w:rsidR="00061643" w:rsidRDefault="0043155A" w:rsidP="0043155A">
      <w:pPr>
        <w:tabs>
          <w:tab w:val="left" w:pos="0"/>
          <w:tab w:val="left" w:pos="8647"/>
        </w:tabs>
        <w:suppressAutoHyphens/>
        <w:spacing w:line="360" w:lineRule="auto"/>
        <w:ind w:firstLine="900"/>
        <w:jc w:val="both"/>
        <w:rPr>
          <w:rFonts w:ascii="Arial Narrow" w:hAnsi="Arial Narrow" w:cs="Arial"/>
          <w:sz w:val="28"/>
          <w:szCs w:val="28"/>
        </w:rPr>
      </w:pPr>
      <w:r w:rsidRPr="007904E4">
        <w:rPr>
          <w:rFonts w:ascii="Arial Narrow" w:hAnsi="Arial Narrow" w:cs="Arial"/>
          <w:sz w:val="28"/>
          <w:szCs w:val="28"/>
        </w:rPr>
        <w:lastRenderedPageBreak/>
        <w:t xml:space="preserve">Contra el mentado proveído </w:t>
      </w:r>
      <w:r w:rsidR="00061643">
        <w:rPr>
          <w:rFonts w:ascii="Arial Narrow" w:hAnsi="Arial Narrow" w:cs="Arial"/>
          <w:sz w:val="28"/>
          <w:szCs w:val="28"/>
        </w:rPr>
        <w:t xml:space="preserve">se alzaron ambas partes. </w:t>
      </w:r>
      <w:r w:rsidR="000647A5">
        <w:rPr>
          <w:rFonts w:ascii="Arial Narrow" w:hAnsi="Arial Narrow" w:cs="Arial"/>
          <w:sz w:val="28"/>
          <w:szCs w:val="28"/>
        </w:rPr>
        <w:t xml:space="preserve">La parte demandante  arguyó </w:t>
      </w:r>
      <w:r w:rsidR="00061643">
        <w:rPr>
          <w:rFonts w:ascii="Arial Narrow" w:hAnsi="Arial Narrow" w:cs="Arial"/>
          <w:sz w:val="28"/>
          <w:szCs w:val="28"/>
        </w:rPr>
        <w:t>que el despacho incurrió en un error involuntario al afirmar que al momento de liquidar las prestaciones sociales de las trabajadoras</w:t>
      </w:r>
      <w:r w:rsidR="000647A5">
        <w:rPr>
          <w:rFonts w:ascii="Arial Narrow" w:hAnsi="Arial Narrow" w:cs="Arial"/>
          <w:sz w:val="28"/>
          <w:szCs w:val="28"/>
        </w:rPr>
        <w:t xml:space="preserve"> la sociedad demandada tuvo </w:t>
      </w:r>
      <w:r w:rsidR="00061643">
        <w:rPr>
          <w:rFonts w:ascii="Arial Narrow" w:hAnsi="Arial Narrow" w:cs="Arial"/>
          <w:sz w:val="28"/>
          <w:szCs w:val="28"/>
        </w:rPr>
        <w:t xml:space="preserve"> en cuent</w:t>
      </w:r>
      <w:r w:rsidR="00F84996">
        <w:rPr>
          <w:rFonts w:ascii="Arial Narrow" w:hAnsi="Arial Narrow" w:cs="Arial"/>
          <w:sz w:val="28"/>
          <w:szCs w:val="28"/>
        </w:rPr>
        <w:t>a todos los factores salariales, pues omitió verificar el pago de éstas d</w:t>
      </w:r>
      <w:r w:rsidR="000647A5">
        <w:rPr>
          <w:rFonts w:ascii="Arial Narrow" w:hAnsi="Arial Narrow" w:cs="Arial"/>
          <w:sz w:val="28"/>
          <w:szCs w:val="28"/>
        </w:rPr>
        <w:t>urante toda la relación laboral. Indica que si</w:t>
      </w:r>
      <w:r w:rsidR="00F84996">
        <w:rPr>
          <w:rFonts w:ascii="Arial Narrow" w:hAnsi="Arial Narrow" w:cs="Arial"/>
          <w:sz w:val="28"/>
          <w:szCs w:val="28"/>
        </w:rPr>
        <w:t xml:space="preserve"> existió una variación sustancial en el contrato de trabajo, </w:t>
      </w:r>
      <w:r w:rsidR="000647A5">
        <w:rPr>
          <w:rFonts w:ascii="Arial Narrow" w:hAnsi="Arial Narrow" w:cs="Arial"/>
          <w:sz w:val="28"/>
          <w:szCs w:val="28"/>
        </w:rPr>
        <w:t xml:space="preserve">dado que el contrato se pactó </w:t>
      </w:r>
      <w:r w:rsidR="00F84996">
        <w:rPr>
          <w:rFonts w:ascii="Arial Narrow" w:hAnsi="Arial Narrow" w:cs="Arial"/>
          <w:sz w:val="28"/>
          <w:szCs w:val="28"/>
        </w:rPr>
        <w:t xml:space="preserve">inicialmente </w:t>
      </w:r>
      <w:r w:rsidR="000647A5">
        <w:rPr>
          <w:rFonts w:ascii="Arial Narrow" w:hAnsi="Arial Narrow" w:cs="Arial"/>
          <w:sz w:val="28"/>
          <w:szCs w:val="28"/>
        </w:rPr>
        <w:t xml:space="preserve">con un horario especial de </w:t>
      </w:r>
      <w:r w:rsidR="00F84996">
        <w:rPr>
          <w:rFonts w:ascii="Arial Narrow" w:hAnsi="Arial Narrow" w:cs="Arial"/>
          <w:sz w:val="28"/>
          <w:szCs w:val="28"/>
        </w:rPr>
        <w:t>36 horas semanales</w:t>
      </w:r>
      <w:r w:rsidR="000647A5">
        <w:rPr>
          <w:rFonts w:ascii="Arial Narrow" w:hAnsi="Arial Narrow" w:cs="Arial"/>
          <w:sz w:val="28"/>
          <w:szCs w:val="28"/>
        </w:rPr>
        <w:t xml:space="preserve"> en turnos rotativos</w:t>
      </w:r>
      <w:r w:rsidR="00F84996">
        <w:rPr>
          <w:rFonts w:ascii="Arial Narrow" w:hAnsi="Arial Narrow" w:cs="Arial"/>
          <w:sz w:val="28"/>
          <w:szCs w:val="28"/>
        </w:rPr>
        <w:t xml:space="preserve"> y</w:t>
      </w:r>
      <w:r w:rsidR="00226E8B">
        <w:rPr>
          <w:rFonts w:ascii="Arial Narrow" w:hAnsi="Arial Narrow" w:cs="Arial"/>
          <w:sz w:val="28"/>
          <w:szCs w:val="28"/>
        </w:rPr>
        <w:t xml:space="preserve"> que </w:t>
      </w:r>
      <w:r w:rsidR="00F84996">
        <w:rPr>
          <w:rFonts w:ascii="Arial Narrow" w:hAnsi="Arial Narrow" w:cs="Arial"/>
          <w:sz w:val="28"/>
          <w:szCs w:val="28"/>
        </w:rPr>
        <w:t xml:space="preserve">cualquier modificación </w:t>
      </w:r>
      <w:r w:rsidR="00226E8B">
        <w:rPr>
          <w:rFonts w:ascii="Arial Narrow" w:hAnsi="Arial Narrow" w:cs="Arial"/>
          <w:sz w:val="28"/>
          <w:szCs w:val="28"/>
        </w:rPr>
        <w:t xml:space="preserve">a éste </w:t>
      </w:r>
      <w:r w:rsidR="00F84996">
        <w:rPr>
          <w:rFonts w:ascii="Arial Narrow" w:hAnsi="Arial Narrow" w:cs="Arial"/>
          <w:sz w:val="28"/>
          <w:szCs w:val="28"/>
        </w:rPr>
        <w:t>debió hacerse por escrito y en convenio con las partes. Agrega que si hubo mala fe de la accionada, pues las acreencias laborales n</w:t>
      </w:r>
      <w:r w:rsidR="000647A5">
        <w:rPr>
          <w:rFonts w:ascii="Arial Narrow" w:hAnsi="Arial Narrow" w:cs="Arial"/>
          <w:sz w:val="28"/>
          <w:szCs w:val="28"/>
        </w:rPr>
        <w:t>o fueron debidamente liquidadas y se vulneraron derechos fundamentales de las trabajadoras.</w:t>
      </w:r>
    </w:p>
    <w:p w:rsidR="00061643" w:rsidRPr="0022011F" w:rsidRDefault="00061643" w:rsidP="0022011F">
      <w:pPr>
        <w:pStyle w:val="Sinespaciado"/>
      </w:pPr>
    </w:p>
    <w:p w:rsidR="00061643" w:rsidRPr="00F84996" w:rsidRDefault="000647A5" w:rsidP="0043155A">
      <w:pPr>
        <w:tabs>
          <w:tab w:val="left" w:pos="0"/>
          <w:tab w:val="left" w:pos="8647"/>
        </w:tabs>
        <w:suppressAutoHyphens/>
        <w:spacing w:line="360" w:lineRule="auto"/>
        <w:ind w:firstLine="900"/>
        <w:jc w:val="both"/>
        <w:rPr>
          <w:rFonts w:ascii="Arial Narrow" w:hAnsi="Arial Narrow" w:cs="Arial"/>
          <w:sz w:val="28"/>
          <w:szCs w:val="28"/>
          <w:lang w:val="es-CO"/>
        </w:rPr>
      </w:pPr>
      <w:r>
        <w:rPr>
          <w:rFonts w:ascii="Arial Narrow" w:hAnsi="Arial Narrow" w:cs="Arial"/>
          <w:sz w:val="28"/>
          <w:szCs w:val="28"/>
        </w:rPr>
        <w:t xml:space="preserve">Por su lado, la sociedad </w:t>
      </w:r>
      <w:r w:rsidR="00F84996">
        <w:rPr>
          <w:rFonts w:ascii="Arial Narrow" w:hAnsi="Arial Narrow" w:cs="Arial"/>
          <w:sz w:val="28"/>
          <w:szCs w:val="28"/>
        </w:rPr>
        <w:t xml:space="preserve">demandada </w:t>
      </w:r>
      <w:r w:rsidR="00226E8B">
        <w:rPr>
          <w:rFonts w:ascii="Arial Narrow" w:hAnsi="Arial Narrow" w:cs="Arial"/>
          <w:sz w:val="28"/>
          <w:szCs w:val="28"/>
        </w:rPr>
        <w:t>reprochó el</w:t>
      </w:r>
      <w:r w:rsidR="00F84996">
        <w:rPr>
          <w:rFonts w:ascii="Arial Narrow" w:hAnsi="Arial Narrow" w:cs="Arial"/>
          <w:sz w:val="28"/>
          <w:szCs w:val="28"/>
        </w:rPr>
        <w:t xml:space="preserve"> carácter salarial </w:t>
      </w:r>
      <w:r w:rsidR="00226E8B">
        <w:rPr>
          <w:rFonts w:ascii="Arial Narrow" w:hAnsi="Arial Narrow" w:cs="Arial"/>
          <w:sz w:val="28"/>
          <w:szCs w:val="28"/>
        </w:rPr>
        <w:t xml:space="preserve">otorgado </w:t>
      </w:r>
      <w:r w:rsidR="00F84996">
        <w:rPr>
          <w:rFonts w:ascii="Arial Narrow" w:hAnsi="Arial Narrow" w:cs="Arial"/>
          <w:sz w:val="28"/>
          <w:szCs w:val="28"/>
        </w:rPr>
        <w:t xml:space="preserve">a las bonificaciones de asistencia y antigüedad, </w:t>
      </w:r>
      <w:r w:rsidR="00226E8B">
        <w:rPr>
          <w:rFonts w:ascii="Arial Narrow" w:hAnsi="Arial Narrow" w:cs="Arial"/>
          <w:sz w:val="28"/>
          <w:szCs w:val="28"/>
        </w:rPr>
        <w:t xml:space="preserve">aludiendo </w:t>
      </w:r>
      <w:r w:rsidR="00F84996">
        <w:rPr>
          <w:rFonts w:ascii="Arial Narrow" w:hAnsi="Arial Narrow" w:cs="Arial"/>
          <w:sz w:val="28"/>
          <w:szCs w:val="28"/>
        </w:rPr>
        <w:t>que dichos pagos no remuneraban directamente la prestación del servicio de las trabajadoras</w:t>
      </w:r>
      <w:r>
        <w:rPr>
          <w:rFonts w:ascii="Arial Narrow" w:hAnsi="Arial Narrow" w:cs="Arial"/>
          <w:sz w:val="28"/>
          <w:szCs w:val="28"/>
        </w:rPr>
        <w:t>, sino que se otorgaban como incentivo por mera liberalidad del empleador</w:t>
      </w:r>
      <w:r w:rsidR="00F84996">
        <w:rPr>
          <w:rFonts w:ascii="Arial Narrow" w:hAnsi="Arial Narrow" w:cs="Arial"/>
          <w:sz w:val="28"/>
          <w:szCs w:val="28"/>
        </w:rPr>
        <w:t>. Solicita que se revoque parcialmente la condena por</w:t>
      </w:r>
      <w:r w:rsidR="00573ADC">
        <w:rPr>
          <w:rFonts w:ascii="Arial Narrow" w:hAnsi="Arial Narrow" w:cs="Arial"/>
          <w:sz w:val="28"/>
          <w:szCs w:val="28"/>
        </w:rPr>
        <w:t xml:space="preserve"> perjuicios por la entrega incompleta de la dotación, toda vez que conforme </w:t>
      </w:r>
      <w:r w:rsidR="00F84996">
        <w:rPr>
          <w:rFonts w:ascii="Arial Narrow" w:hAnsi="Arial Narrow" w:cs="Arial"/>
          <w:sz w:val="28"/>
          <w:szCs w:val="28"/>
        </w:rPr>
        <w:t>la Resolución No. 43 de 1952</w:t>
      </w:r>
      <w:r w:rsidR="00DF123D">
        <w:rPr>
          <w:rFonts w:ascii="Arial Narrow" w:hAnsi="Arial Narrow" w:cs="Arial"/>
          <w:sz w:val="28"/>
          <w:szCs w:val="28"/>
        </w:rPr>
        <w:t xml:space="preserve"> (sic)</w:t>
      </w:r>
      <w:r w:rsidR="00F84996">
        <w:rPr>
          <w:rFonts w:ascii="Arial Narrow" w:hAnsi="Arial Narrow" w:cs="Arial"/>
          <w:sz w:val="28"/>
          <w:szCs w:val="28"/>
        </w:rPr>
        <w:t xml:space="preserve">, </w:t>
      </w:r>
      <w:r w:rsidR="00315BE2">
        <w:rPr>
          <w:rFonts w:ascii="Arial Narrow" w:hAnsi="Arial Narrow" w:cs="Arial"/>
          <w:sz w:val="28"/>
          <w:szCs w:val="28"/>
        </w:rPr>
        <w:t>el personal de oficina só</w:t>
      </w:r>
      <w:r w:rsidR="00F84996">
        <w:rPr>
          <w:rFonts w:ascii="Arial Narrow" w:hAnsi="Arial Narrow" w:cs="Arial"/>
          <w:sz w:val="28"/>
          <w:szCs w:val="28"/>
        </w:rPr>
        <w:t>lo t</w:t>
      </w:r>
      <w:r w:rsidR="00315BE2">
        <w:rPr>
          <w:rFonts w:ascii="Arial Narrow" w:hAnsi="Arial Narrow" w:cs="Arial"/>
          <w:sz w:val="28"/>
          <w:szCs w:val="28"/>
        </w:rPr>
        <w:t xml:space="preserve">endrá </w:t>
      </w:r>
      <w:r w:rsidR="00F84996">
        <w:rPr>
          <w:rFonts w:ascii="Arial Narrow" w:hAnsi="Arial Narrow" w:cs="Arial"/>
          <w:sz w:val="28"/>
          <w:szCs w:val="28"/>
        </w:rPr>
        <w:t xml:space="preserve">derecho a la entrega de blusa </w:t>
      </w:r>
      <w:r w:rsidR="00DF123D">
        <w:rPr>
          <w:rFonts w:ascii="Arial Narrow" w:hAnsi="Arial Narrow" w:cs="Arial"/>
          <w:sz w:val="28"/>
          <w:szCs w:val="28"/>
        </w:rPr>
        <w:t xml:space="preserve">y zapatos más no </w:t>
      </w:r>
      <w:r w:rsidR="00573ADC">
        <w:rPr>
          <w:rFonts w:ascii="Arial Narrow" w:hAnsi="Arial Narrow" w:cs="Arial"/>
          <w:sz w:val="28"/>
          <w:szCs w:val="28"/>
        </w:rPr>
        <w:t xml:space="preserve">pantalón; solicita además que se declare </w:t>
      </w:r>
      <w:r w:rsidR="004B234B">
        <w:rPr>
          <w:rFonts w:ascii="Arial Narrow" w:hAnsi="Arial Narrow" w:cs="Arial"/>
          <w:sz w:val="28"/>
          <w:szCs w:val="28"/>
        </w:rPr>
        <w:t xml:space="preserve">prescrita la indemnización de perjuicios por la no entrega </w:t>
      </w:r>
      <w:r w:rsidR="00733EA3">
        <w:rPr>
          <w:rFonts w:ascii="Arial Narrow" w:hAnsi="Arial Narrow" w:cs="Arial"/>
          <w:sz w:val="28"/>
          <w:szCs w:val="28"/>
        </w:rPr>
        <w:t xml:space="preserve">de </w:t>
      </w:r>
      <w:r w:rsidR="00BE59E4">
        <w:rPr>
          <w:rFonts w:ascii="Arial Narrow" w:hAnsi="Arial Narrow" w:cs="Arial"/>
          <w:sz w:val="28"/>
          <w:szCs w:val="28"/>
        </w:rPr>
        <w:t xml:space="preserve"> dotación del 2010 </w:t>
      </w:r>
      <w:r w:rsidR="00733EA3">
        <w:rPr>
          <w:rFonts w:ascii="Arial Narrow" w:hAnsi="Arial Narrow" w:cs="Arial"/>
          <w:sz w:val="28"/>
          <w:szCs w:val="28"/>
        </w:rPr>
        <w:t xml:space="preserve">respecto de </w:t>
      </w:r>
      <w:r w:rsidR="00DF123D">
        <w:rPr>
          <w:rFonts w:ascii="Arial Narrow" w:hAnsi="Arial Narrow" w:cs="Arial"/>
          <w:sz w:val="28"/>
          <w:szCs w:val="28"/>
        </w:rPr>
        <w:t xml:space="preserve">las demandantes Lina Marcela </w:t>
      </w:r>
      <w:r w:rsidR="00636EAC">
        <w:rPr>
          <w:rFonts w:ascii="Arial Narrow" w:hAnsi="Arial Narrow" w:cs="Arial"/>
          <w:sz w:val="28"/>
          <w:szCs w:val="28"/>
        </w:rPr>
        <w:t xml:space="preserve">Calle </w:t>
      </w:r>
      <w:r w:rsidR="00DF123D">
        <w:rPr>
          <w:rFonts w:ascii="Arial Narrow" w:hAnsi="Arial Narrow" w:cs="Arial"/>
          <w:sz w:val="28"/>
          <w:szCs w:val="28"/>
        </w:rPr>
        <w:t xml:space="preserve">y </w:t>
      </w:r>
      <w:proofErr w:type="spellStart"/>
      <w:r w:rsidR="00DF123D">
        <w:rPr>
          <w:rFonts w:ascii="Arial Narrow" w:hAnsi="Arial Narrow" w:cs="Arial"/>
          <w:sz w:val="28"/>
          <w:szCs w:val="28"/>
        </w:rPr>
        <w:t>Leidi</w:t>
      </w:r>
      <w:proofErr w:type="spellEnd"/>
      <w:r w:rsidR="00DF123D">
        <w:rPr>
          <w:rFonts w:ascii="Arial Narrow" w:hAnsi="Arial Narrow" w:cs="Arial"/>
          <w:sz w:val="28"/>
          <w:szCs w:val="28"/>
        </w:rPr>
        <w:t xml:space="preserve"> Liliana</w:t>
      </w:r>
      <w:r w:rsidR="00636EAC">
        <w:rPr>
          <w:rFonts w:ascii="Arial Narrow" w:hAnsi="Arial Narrow" w:cs="Arial"/>
          <w:sz w:val="28"/>
          <w:szCs w:val="28"/>
        </w:rPr>
        <w:t xml:space="preserve"> </w:t>
      </w:r>
      <w:proofErr w:type="spellStart"/>
      <w:r w:rsidR="00636EAC">
        <w:rPr>
          <w:rFonts w:ascii="Arial Narrow" w:hAnsi="Arial Narrow" w:cs="Arial"/>
          <w:sz w:val="28"/>
          <w:szCs w:val="28"/>
        </w:rPr>
        <w:t>Oyola</w:t>
      </w:r>
      <w:proofErr w:type="spellEnd"/>
      <w:r w:rsidR="00733EA3">
        <w:rPr>
          <w:rFonts w:ascii="Arial Narrow" w:hAnsi="Arial Narrow" w:cs="Arial"/>
          <w:sz w:val="28"/>
          <w:szCs w:val="28"/>
        </w:rPr>
        <w:t>.</w:t>
      </w:r>
    </w:p>
    <w:p w:rsidR="0043155A" w:rsidRPr="000D5912" w:rsidRDefault="0043155A" w:rsidP="0043155A">
      <w:pPr>
        <w:pStyle w:val="Sinespaciado"/>
      </w:pPr>
    </w:p>
    <w:p w:rsidR="0043155A" w:rsidRDefault="0043155A" w:rsidP="0043155A">
      <w:pPr>
        <w:spacing w:line="360" w:lineRule="auto"/>
        <w:ind w:left="851"/>
        <w:jc w:val="both"/>
        <w:rPr>
          <w:rFonts w:ascii="Arial Narrow" w:hAnsi="Arial Narrow" w:cs="Tahoma"/>
          <w:b/>
          <w:sz w:val="28"/>
          <w:szCs w:val="28"/>
        </w:rPr>
      </w:pPr>
      <w:r w:rsidRPr="007904E4">
        <w:rPr>
          <w:rFonts w:ascii="Arial Narrow" w:hAnsi="Arial Narrow" w:cs="Tahoma"/>
          <w:b/>
          <w:i/>
          <w:sz w:val="28"/>
          <w:szCs w:val="28"/>
        </w:rPr>
        <w:t>Problema jurídico</w:t>
      </w:r>
      <w:r w:rsidRPr="007904E4">
        <w:rPr>
          <w:rFonts w:ascii="Arial Narrow" w:hAnsi="Arial Narrow" w:cs="Tahoma"/>
          <w:b/>
          <w:sz w:val="28"/>
          <w:szCs w:val="28"/>
        </w:rPr>
        <w:t>.</w:t>
      </w:r>
    </w:p>
    <w:p w:rsidR="0043155A" w:rsidRPr="00C5426E" w:rsidRDefault="0043155A" w:rsidP="00C5426E">
      <w:pPr>
        <w:pStyle w:val="Sinespaciado"/>
      </w:pPr>
    </w:p>
    <w:p w:rsidR="0043155A" w:rsidRDefault="0043155A" w:rsidP="0043155A">
      <w:pPr>
        <w:spacing w:line="360" w:lineRule="auto"/>
        <w:ind w:firstLine="851"/>
        <w:jc w:val="both"/>
        <w:rPr>
          <w:rFonts w:ascii="Arial Narrow" w:hAnsi="Arial Narrow" w:cs="Tahoma"/>
          <w:sz w:val="28"/>
          <w:szCs w:val="28"/>
        </w:rPr>
      </w:pPr>
      <w:r w:rsidRPr="007904E4">
        <w:rPr>
          <w:rFonts w:ascii="Arial Narrow" w:hAnsi="Arial Narrow" w:cs="Tahoma"/>
          <w:sz w:val="28"/>
          <w:szCs w:val="28"/>
        </w:rPr>
        <w:t>Vista la panorámica anterior, el problema jurídico a resolver por la Sala es el siguiente:</w:t>
      </w:r>
    </w:p>
    <w:p w:rsidR="0043155A" w:rsidRPr="00711FA4" w:rsidRDefault="0043155A" w:rsidP="00711FA4">
      <w:pPr>
        <w:ind w:firstLine="851"/>
        <w:jc w:val="both"/>
        <w:rPr>
          <w:rFonts w:ascii="Arial Narrow" w:hAnsi="Arial Narrow" w:cs="Tahoma"/>
          <w:i/>
          <w:sz w:val="26"/>
          <w:szCs w:val="26"/>
          <w:lang w:val="es-ES"/>
        </w:rPr>
      </w:pPr>
      <w:r w:rsidRPr="00711FA4">
        <w:rPr>
          <w:rFonts w:ascii="Arial Narrow" w:hAnsi="Arial Narrow" w:cs="Tahoma"/>
          <w:i/>
          <w:sz w:val="26"/>
          <w:szCs w:val="26"/>
          <w:lang w:val="es-ES"/>
        </w:rPr>
        <w:t>¿</w:t>
      </w:r>
      <w:r w:rsidR="00A036B8" w:rsidRPr="00711FA4">
        <w:rPr>
          <w:rFonts w:ascii="Arial Narrow" w:hAnsi="Arial Narrow" w:cs="Tahoma"/>
          <w:i/>
          <w:sz w:val="26"/>
          <w:szCs w:val="26"/>
          <w:lang w:val="es-ES"/>
        </w:rPr>
        <w:t>Las bonificaciones por asistencia y</w:t>
      </w:r>
      <w:r w:rsidR="00711FA4">
        <w:rPr>
          <w:rFonts w:ascii="Arial Narrow" w:hAnsi="Arial Narrow" w:cs="Tahoma"/>
          <w:i/>
          <w:sz w:val="26"/>
          <w:szCs w:val="26"/>
          <w:lang w:val="es-ES"/>
        </w:rPr>
        <w:t xml:space="preserve"> no salariales </w:t>
      </w:r>
      <w:r w:rsidR="00185B0F" w:rsidRPr="00711FA4">
        <w:rPr>
          <w:rFonts w:ascii="Arial Narrow" w:hAnsi="Arial Narrow" w:cs="Tahoma"/>
          <w:i/>
          <w:sz w:val="26"/>
          <w:szCs w:val="26"/>
          <w:lang w:val="es-ES"/>
        </w:rPr>
        <w:t xml:space="preserve">pueden ser consideradas o no </w:t>
      </w:r>
      <w:r w:rsidR="00A036B8" w:rsidRPr="00711FA4">
        <w:rPr>
          <w:rFonts w:ascii="Arial Narrow" w:hAnsi="Arial Narrow" w:cs="Tahoma"/>
          <w:i/>
          <w:sz w:val="26"/>
          <w:szCs w:val="26"/>
          <w:lang w:val="es-ES"/>
        </w:rPr>
        <w:t>constitutivas de salario?</w:t>
      </w:r>
    </w:p>
    <w:p w:rsidR="00D26840" w:rsidRPr="00711FA4" w:rsidRDefault="00D26840" w:rsidP="00711FA4">
      <w:pPr>
        <w:pStyle w:val="Sinespaciado"/>
      </w:pPr>
    </w:p>
    <w:p w:rsidR="00D26840" w:rsidRPr="00711FA4" w:rsidRDefault="00D26840" w:rsidP="00711FA4">
      <w:pPr>
        <w:ind w:firstLine="851"/>
        <w:jc w:val="both"/>
        <w:rPr>
          <w:rFonts w:ascii="Arial Narrow" w:hAnsi="Arial Narrow" w:cs="Tahoma"/>
          <w:i/>
          <w:sz w:val="26"/>
          <w:szCs w:val="26"/>
          <w:lang w:val="es-ES"/>
        </w:rPr>
      </w:pPr>
      <w:r w:rsidRPr="00711FA4">
        <w:rPr>
          <w:rFonts w:ascii="Arial Narrow" w:hAnsi="Arial Narrow" w:cs="Tahoma"/>
          <w:i/>
          <w:sz w:val="26"/>
          <w:szCs w:val="26"/>
          <w:lang w:val="es-ES"/>
        </w:rPr>
        <w:t>¿Hay lugar a ordenar el reajuste de las prestaciones sociales?</w:t>
      </w:r>
    </w:p>
    <w:p w:rsidR="00D26840" w:rsidRPr="00711FA4" w:rsidRDefault="00D26840" w:rsidP="00711FA4">
      <w:pPr>
        <w:pStyle w:val="Sinespaciado"/>
      </w:pPr>
    </w:p>
    <w:p w:rsidR="00D26840" w:rsidRPr="00711FA4" w:rsidRDefault="00D26840" w:rsidP="00711FA4">
      <w:pPr>
        <w:ind w:firstLine="851"/>
        <w:jc w:val="both"/>
        <w:rPr>
          <w:rFonts w:ascii="Arial Narrow" w:hAnsi="Arial Narrow" w:cs="Tahoma"/>
          <w:i/>
          <w:sz w:val="26"/>
          <w:szCs w:val="26"/>
          <w:lang w:val="es-ES"/>
        </w:rPr>
      </w:pPr>
      <w:r w:rsidRPr="00711FA4">
        <w:rPr>
          <w:rFonts w:ascii="Arial Narrow" w:hAnsi="Arial Narrow" w:cs="Tahoma"/>
          <w:i/>
          <w:sz w:val="26"/>
          <w:szCs w:val="26"/>
          <w:lang w:val="es-ES"/>
        </w:rPr>
        <w:t>¿</w:t>
      </w:r>
      <w:r w:rsidR="00185B0F" w:rsidRPr="00711FA4">
        <w:rPr>
          <w:rFonts w:ascii="Arial Narrow" w:hAnsi="Arial Narrow" w:cs="Tahoma"/>
          <w:bCs/>
          <w:i/>
          <w:iCs/>
          <w:sz w:val="26"/>
          <w:szCs w:val="26"/>
        </w:rPr>
        <w:t>Demostraron las demandantes los elementos necesarios, a efectos de acreditar que la renuncia presentada por ellas se dio por causas imputables al empleador</w:t>
      </w:r>
      <w:r w:rsidRPr="00711FA4">
        <w:rPr>
          <w:rFonts w:ascii="Arial Narrow" w:hAnsi="Arial Narrow" w:cs="Tahoma"/>
          <w:i/>
          <w:sz w:val="26"/>
          <w:szCs w:val="26"/>
          <w:lang w:val="es-ES"/>
        </w:rPr>
        <w:t>?</w:t>
      </w:r>
    </w:p>
    <w:p w:rsidR="00D26840" w:rsidRPr="00711FA4" w:rsidRDefault="00D26840" w:rsidP="00711FA4">
      <w:pPr>
        <w:pStyle w:val="Sinespaciado"/>
        <w:rPr>
          <w:sz w:val="26"/>
          <w:szCs w:val="26"/>
        </w:rPr>
      </w:pPr>
    </w:p>
    <w:p w:rsidR="00D26840" w:rsidRPr="00711FA4" w:rsidRDefault="00D26840" w:rsidP="00711FA4">
      <w:pPr>
        <w:ind w:firstLine="851"/>
        <w:jc w:val="both"/>
        <w:rPr>
          <w:rFonts w:ascii="Arial Narrow" w:hAnsi="Arial Narrow" w:cs="Tahoma"/>
          <w:i/>
          <w:sz w:val="26"/>
          <w:szCs w:val="26"/>
          <w:lang w:val="es-ES"/>
        </w:rPr>
      </w:pPr>
      <w:r w:rsidRPr="00711FA4">
        <w:rPr>
          <w:rFonts w:ascii="Arial Narrow" w:hAnsi="Arial Narrow" w:cs="Tahoma"/>
          <w:i/>
          <w:sz w:val="26"/>
          <w:szCs w:val="26"/>
          <w:lang w:val="es-ES"/>
        </w:rPr>
        <w:t>¿Qué dotación de calzado y vestido de labor estaba</w:t>
      </w:r>
      <w:r w:rsidR="00185B0F" w:rsidRPr="00711FA4">
        <w:rPr>
          <w:rFonts w:ascii="Arial Narrow" w:hAnsi="Arial Narrow" w:cs="Tahoma"/>
          <w:i/>
          <w:sz w:val="26"/>
          <w:szCs w:val="26"/>
          <w:lang w:val="es-ES"/>
        </w:rPr>
        <w:t xml:space="preserve"> obligada </w:t>
      </w:r>
      <w:r w:rsidRPr="00711FA4">
        <w:rPr>
          <w:rFonts w:ascii="Arial Narrow" w:hAnsi="Arial Narrow" w:cs="Tahoma"/>
          <w:i/>
          <w:sz w:val="26"/>
          <w:szCs w:val="26"/>
          <w:lang w:val="es-ES"/>
        </w:rPr>
        <w:t>la sociedad demanda a entregar a sus trabajadoras?</w:t>
      </w:r>
    </w:p>
    <w:p w:rsidR="00D26840" w:rsidRPr="00711FA4" w:rsidRDefault="00D26840" w:rsidP="00185B0F">
      <w:pPr>
        <w:pStyle w:val="Sinespaciado"/>
        <w:rPr>
          <w:sz w:val="26"/>
          <w:szCs w:val="26"/>
        </w:rPr>
      </w:pPr>
    </w:p>
    <w:p w:rsidR="00D26840" w:rsidRDefault="00D26840" w:rsidP="00D26840">
      <w:pPr>
        <w:spacing w:line="360" w:lineRule="auto"/>
        <w:ind w:firstLine="851"/>
        <w:jc w:val="both"/>
        <w:rPr>
          <w:rFonts w:ascii="Arial Narrow" w:hAnsi="Arial Narrow" w:cs="Tahoma"/>
          <w:i/>
          <w:sz w:val="26"/>
          <w:szCs w:val="26"/>
          <w:lang w:val="es-ES"/>
        </w:rPr>
      </w:pPr>
      <w:r w:rsidRPr="00711FA4">
        <w:rPr>
          <w:rFonts w:ascii="Arial Narrow" w:hAnsi="Arial Narrow" w:cs="Tahoma"/>
          <w:i/>
          <w:sz w:val="26"/>
          <w:szCs w:val="26"/>
          <w:lang w:val="es-ES"/>
        </w:rPr>
        <w:t>¿Existió mala fe</w:t>
      </w:r>
      <w:r w:rsidR="000141F1">
        <w:rPr>
          <w:rFonts w:ascii="Arial Narrow" w:hAnsi="Arial Narrow" w:cs="Tahoma"/>
          <w:i/>
          <w:sz w:val="26"/>
          <w:szCs w:val="26"/>
          <w:lang w:val="es-ES"/>
        </w:rPr>
        <w:t xml:space="preserve"> de</w:t>
      </w:r>
      <w:r w:rsidRPr="00711FA4">
        <w:rPr>
          <w:rFonts w:ascii="Arial Narrow" w:hAnsi="Arial Narrow" w:cs="Tahoma"/>
          <w:i/>
          <w:sz w:val="26"/>
          <w:szCs w:val="26"/>
          <w:lang w:val="es-ES"/>
        </w:rPr>
        <w:t xml:space="preserve"> la sociedad demandada?</w:t>
      </w:r>
    </w:p>
    <w:p w:rsidR="0043155A" w:rsidRDefault="0043155A" w:rsidP="0043155A">
      <w:pPr>
        <w:tabs>
          <w:tab w:val="left" w:pos="0"/>
          <w:tab w:val="left" w:pos="8647"/>
        </w:tabs>
        <w:suppressAutoHyphens/>
        <w:spacing w:line="360" w:lineRule="auto"/>
        <w:ind w:firstLine="900"/>
        <w:jc w:val="both"/>
        <w:rPr>
          <w:rFonts w:ascii="Arial Narrow" w:hAnsi="Arial Narrow" w:cs="Tahoma"/>
          <w:sz w:val="28"/>
          <w:szCs w:val="28"/>
        </w:rPr>
      </w:pPr>
      <w:r w:rsidRPr="007904E4">
        <w:rPr>
          <w:rFonts w:ascii="Arial Narrow" w:hAnsi="Arial Narrow" w:cs="Tahoma"/>
          <w:b/>
          <w:i/>
          <w:sz w:val="28"/>
          <w:szCs w:val="28"/>
        </w:rPr>
        <w:lastRenderedPageBreak/>
        <w:t>Alegatos en esta instancia</w:t>
      </w:r>
      <w:r w:rsidRPr="007904E4">
        <w:rPr>
          <w:rFonts w:ascii="Arial Narrow" w:hAnsi="Arial Narrow" w:cs="Tahoma"/>
          <w:sz w:val="28"/>
          <w:szCs w:val="28"/>
        </w:rPr>
        <w:t>:</w:t>
      </w:r>
    </w:p>
    <w:p w:rsidR="00443DC3" w:rsidRDefault="00443DC3" w:rsidP="00443DC3"/>
    <w:p w:rsidR="0043155A" w:rsidRDefault="0043155A" w:rsidP="0022011F">
      <w:pPr>
        <w:spacing w:line="360" w:lineRule="auto"/>
        <w:ind w:right="-232" w:firstLine="708"/>
        <w:jc w:val="both"/>
        <w:rPr>
          <w:rFonts w:ascii="Arial Narrow" w:hAnsi="Arial Narrow" w:cs="Tahoma"/>
          <w:sz w:val="28"/>
          <w:szCs w:val="28"/>
        </w:rPr>
      </w:pPr>
      <w:r w:rsidRPr="00F663A0">
        <w:rPr>
          <w:rFonts w:ascii="Arial Narrow" w:hAnsi="Arial Narrow" w:cs="Tahoma"/>
          <w:sz w:val="28"/>
          <w:szCs w:val="28"/>
        </w:rPr>
        <w:t xml:space="preserve">En este estado de la diligencia y antes de que la Colegiatura, de respuesta al problema jurídico planteado, con el propósito de desatar el recurso, se corre traslado por el término de 8 minutos, a cada uno de los voceros judiciales de las partes asistentes a la audiencia, </w:t>
      </w:r>
      <w:r w:rsidR="00D26840">
        <w:rPr>
          <w:rFonts w:ascii="Arial Narrow" w:hAnsi="Arial Narrow" w:cs="Tahoma"/>
          <w:sz w:val="28"/>
          <w:szCs w:val="28"/>
        </w:rPr>
        <w:t>para que presenten sus alegatos de conclusión,</w:t>
      </w:r>
      <w:r w:rsidRPr="00F663A0">
        <w:rPr>
          <w:rFonts w:ascii="Arial Narrow" w:hAnsi="Arial Narrow" w:cs="Tahoma"/>
          <w:sz w:val="28"/>
          <w:szCs w:val="28"/>
        </w:rPr>
        <w:t xml:space="preserve"> con la advertencia de que sus exposiciones versarán en torno a lo que fue motivo</w:t>
      </w:r>
      <w:r w:rsidR="005862FD">
        <w:rPr>
          <w:rFonts w:ascii="Arial Narrow" w:hAnsi="Arial Narrow" w:cs="Tahoma"/>
          <w:sz w:val="28"/>
          <w:szCs w:val="28"/>
        </w:rPr>
        <w:t xml:space="preserve"> de</w:t>
      </w:r>
      <w:r w:rsidRPr="00F663A0">
        <w:rPr>
          <w:rFonts w:ascii="Arial Narrow" w:hAnsi="Arial Narrow" w:cs="Tahoma"/>
          <w:sz w:val="28"/>
          <w:szCs w:val="28"/>
        </w:rPr>
        <w:t xml:space="preserve"> </w:t>
      </w:r>
      <w:r w:rsidR="005862FD">
        <w:rPr>
          <w:rFonts w:ascii="Arial Narrow" w:hAnsi="Arial Narrow" w:cs="Tahoma"/>
          <w:sz w:val="28"/>
          <w:szCs w:val="28"/>
        </w:rPr>
        <w:t>apelación.</w:t>
      </w:r>
    </w:p>
    <w:p w:rsidR="00443DC3" w:rsidRDefault="00443DC3" w:rsidP="00443DC3">
      <w:pPr>
        <w:pStyle w:val="Sinespaciado"/>
      </w:pPr>
    </w:p>
    <w:p w:rsidR="0043155A" w:rsidRDefault="0043155A" w:rsidP="0043155A">
      <w:pPr>
        <w:spacing w:line="360" w:lineRule="auto"/>
        <w:ind w:firstLine="709"/>
        <w:jc w:val="both"/>
        <w:rPr>
          <w:rFonts w:ascii="Arial Narrow" w:hAnsi="Arial Narrow" w:cs="Tahoma"/>
          <w:sz w:val="28"/>
          <w:szCs w:val="28"/>
        </w:rPr>
      </w:pPr>
      <w:r w:rsidRPr="007904E4">
        <w:rPr>
          <w:rFonts w:ascii="Arial Narrow" w:hAnsi="Arial Narrow" w:cs="Tahoma"/>
          <w:sz w:val="28"/>
          <w:szCs w:val="28"/>
        </w:rPr>
        <w:t xml:space="preserve">Escuchadas las anteriores intervenciones que en síntesis se refirieron a los puntos debatidos por los integrantes de la Sala, se procede a decidir de fondo, previa las siguientes: </w:t>
      </w:r>
    </w:p>
    <w:p w:rsidR="00BC68ED" w:rsidRDefault="00BC68ED" w:rsidP="00BC68ED">
      <w:pPr>
        <w:pStyle w:val="Sinespaciado"/>
      </w:pPr>
    </w:p>
    <w:p w:rsidR="0043155A" w:rsidRPr="0022011F" w:rsidRDefault="0043155A" w:rsidP="0022011F">
      <w:pPr>
        <w:pStyle w:val="Sinespaciado"/>
      </w:pPr>
    </w:p>
    <w:p w:rsidR="0043155A" w:rsidRPr="007904E4" w:rsidRDefault="0043155A" w:rsidP="0043155A">
      <w:pPr>
        <w:spacing w:line="360" w:lineRule="auto"/>
        <w:ind w:firstLine="851"/>
        <w:jc w:val="both"/>
        <w:rPr>
          <w:rFonts w:ascii="Arial Narrow" w:hAnsi="Arial Narrow" w:cs="Tahoma"/>
          <w:b/>
          <w:i/>
          <w:sz w:val="28"/>
          <w:szCs w:val="28"/>
        </w:rPr>
      </w:pPr>
      <w:r w:rsidRPr="00834D51">
        <w:rPr>
          <w:rFonts w:ascii="Arial Narrow" w:hAnsi="Arial Narrow" w:cs="Tahoma"/>
          <w:sz w:val="28"/>
          <w:szCs w:val="28"/>
        </w:rPr>
        <w:t xml:space="preserve">III. </w:t>
      </w:r>
      <w:r w:rsidRPr="007904E4">
        <w:rPr>
          <w:rFonts w:ascii="Arial Narrow" w:hAnsi="Arial Narrow" w:cs="Tahoma"/>
          <w:b/>
          <w:i/>
          <w:sz w:val="28"/>
          <w:szCs w:val="28"/>
        </w:rPr>
        <w:t>CONSIDERACIONES</w:t>
      </w:r>
    </w:p>
    <w:p w:rsidR="0043155A" w:rsidRPr="005862FD" w:rsidRDefault="0043155A" w:rsidP="005862FD">
      <w:pPr>
        <w:pStyle w:val="Sinespaciado"/>
      </w:pPr>
    </w:p>
    <w:p w:rsidR="0043155A" w:rsidRDefault="0043155A" w:rsidP="0043155A">
      <w:pPr>
        <w:numPr>
          <w:ilvl w:val="0"/>
          <w:numId w:val="1"/>
        </w:numPr>
        <w:spacing w:line="360" w:lineRule="auto"/>
        <w:jc w:val="both"/>
        <w:rPr>
          <w:rFonts w:ascii="Arial Narrow" w:hAnsi="Arial Narrow" w:cs="Tahoma"/>
          <w:b/>
          <w:i/>
          <w:sz w:val="28"/>
          <w:szCs w:val="28"/>
          <w:lang w:val="es-ES"/>
        </w:rPr>
      </w:pPr>
      <w:r w:rsidRPr="00834D51">
        <w:rPr>
          <w:rFonts w:ascii="Arial Narrow" w:hAnsi="Arial Narrow" w:cs="Tahoma"/>
          <w:b/>
          <w:i/>
          <w:sz w:val="28"/>
          <w:szCs w:val="28"/>
          <w:lang w:val="es-ES"/>
        </w:rPr>
        <w:t>Desenvolvimiento de la problemática planteada.</w:t>
      </w:r>
    </w:p>
    <w:p w:rsidR="0043155A" w:rsidRPr="005862FD" w:rsidRDefault="0043155A" w:rsidP="005862FD">
      <w:pPr>
        <w:pStyle w:val="Sinespaciado"/>
      </w:pPr>
    </w:p>
    <w:p w:rsidR="00D26840" w:rsidRDefault="003D06A5" w:rsidP="0043155A">
      <w:pPr>
        <w:pStyle w:val="Sinespaciado"/>
        <w:rPr>
          <w:rFonts w:ascii="Arial Narrow" w:hAnsi="Arial Narrow"/>
          <w:b/>
          <w:sz w:val="28"/>
          <w:szCs w:val="28"/>
        </w:rPr>
      </w:pPr>
      <w:r>
        <w:rPr>
          <w:rFonts w:ascii="Arial Narrow" w:hAnsi="Arial Narrow"/>
          <w:b/>
          <w:sz w:val="28"/>
          <w:szCs w:val="28"/>
        </w:rPr>
        <w:tab/>
      </w:r>
      <w:r w:rsidRPr="003D06A5">
        <w:rPr>
          <w:rFonts w:ascii="Arial Narrow" w:hAnsi="Arial Narrow"/>
          <w:b/>
          <w:sz w:val="28"/>
          <w:szCs w:val="28"/>
        </w:rPr>
        <w:t>Bono</w:t>
      </w:r>
      <w:r w:rsidR="00227917" w:rsidRPr="003D06A5">
        <w:rPr>
          <w:rFonts w:ascii="Arial Narrow" w:hAnsi="Arial Narrow"/>
          <w:b/>
          <w:sz w:val="28"/>
          <w:szCs w:val="28"/>
        </w:rPr>
        <w:t xml:space="preserve"> por asistencia y </w:t>
      </w:r>
      <w:r w:rsidR="001E0D62">
        <w:rPr>
          <w:rFonts w:ascii="Arial Narrow" w:hAnsi="Arial Narrow"/>
          <w:b/>
          <w:sz w:val="28"/>
          <w:szCs w:val="28"/>
        </w:rPr>
        <w:t>bono no salarial.</w:t>
      </w:r>
    </w:p>
    <w:p w:rsidR="006313D1" w:rsidRPr="006313D1" w:rsidRDefault="006313D1" w:rsidP="006313D1">
      <w:pPr>
        <w:pStyle w:val="Sinespaciado"/>
      </w:pPr>
    </w:p>
    <w:p w:rsidR="003D06A5" w:rsidRPr="005862FD" w:rsidRDefault="003D06A5" w:rsidP="005862FD">
      <w:pPr>
        <w:pStyle w:val="Sinespaciado"/>
      </w:pPr>
    </w:p>
    <w:p w:rsidR="003D06A5" w:rsidRPr="00840811" w:rsidRDefault="003D06A5" w:rsidP="003D06A5">
      <w:pPr>
        <w:spacing w:line="360" w:lineRule="auto"/>
        <w:ind w:firstLine="851"/>
        <w:jc w:val="both"/>
        <w:rPr>
          <w:rFonts w:ascii="Arial Narrow" w:hAnsi="Arial Narrow" w:cs="Arial"/>
          <w:sz w:val="28"/>
          <w:szCs w:val="28"/>
        </w:rPr>
      </w:pPr>
      <w:r w:rsidRPr="00840811">
        <w:rPr>
          <w:rFonts w:ascii="Arial Narrow" w:hAnsi="Arial Narrow" w:cs="Arial"/>
          <w:sz w:val="28"/>
          <w:szCs w:val="28"/>
        </w:rPr>
        <w:t>Sabido es que los artículos 127 y 128 del C.S.T., modificados por los preceptos 14 y 15 de la Ley 50 de 1990, se encargan de definir por un lado, qué rubros percibidos por el trabajador constituyen salario, y por el otro, cuáles no.</w:t>
      </w:r>
    </w:p>
    <w:p w:rsidR="003D06A5" w:rsidRPr="005862FD" w:rsidRDefault="003D06A5" w:rsidP="00BC68ED">
      <w:pPr>
        <w:pStyle w:val="Sinespaciado"/>
        <w:spacing w:line="360" w:lineRule="auto"/>
      </w:pPr>
    </w:p>
    <w:p w:rsidR="003D06A5" w:rsidRPr="00840811" w:rsidRDefault="003D06A5" w:rsidP="003D06A5">
      <w:pPr>
        <w:spacing w:line="360" w:lineRule="auto"/>
        <w:ind w:firstLine="851"/>
        <w:jc w:val="both"/>
        <w:rPr>
          <w:rFonts w:ascii="Arial Narrow" w:hAnsi="Arial Narrow" w:cs="Arial"/>
          <w:sz w:val="28"/>
          <w:szCs w:val="28"/>
        </w:rPr>
      </w:pPr>
      <w:r w:rsidRPr="00840811">
        <w:rPr>
          <w:rFonts w:ascii="Arial Narrow" w:hAnsi="Arial Narrow" w:cs="Arial"/>
          <w:sz w:val="28"/>
          <w:szCs w:val="28"/>
        </w:rPr>
        <w:t xml:space="preserve">Por ende, ha sido voluntad expresa del legislador laboral regular la materia en forma positiva y negativa, en orden a ofrecer la mayor claridad cuando esté en juego en la relación laboral, constituyendo a la vez en instrumento de insoslayable valor para las partes y para el intérprete judicial. </w:t>
      </w:r>
    </w:p>
    <w:p w:rsidR="003D06A5" w:rsidRPr="0022011F" w:rsidRDefault="003D06A5" w:rsidP="00BC68ED">
      <w:pPr>
        <w:pStyle w:val="Sinespaciado"/>
        <w:spacing w:line="360" w:lineRule="auto"/>
      </w:pPr>
    </w:p>
    <w:p w:rsidR="003D06A5" w:rsidRDefault="003D06A5" w:rsidP="003D06A5">
      <w:pPr>
        <w:spacing w:line="360" w:lineRule="auto"/>
        <w:ind w:firstLine="851"/>
        <w:jc w:val="both"/>
        <w:rPr>
          <w:rFonts w:ascii="Arial Narrow" w:hAnsi="Arial Narrow" w:cs="Arial"/>
          <w:sz w:val="28"/>
          <w:szCs w:val="28"/>
        </w:rPr>
      </w:pPr>
      <w:r w:rsidRPr="00840811">
        <w:rPr>
          <w:rFonts w:ascii="Arial Narrow" w:hAnsi="Arial Narrow" w:cs="Arial"/>
          <w:sz w:val="28"/>
          <w:szCs w:val="28"/>
        </w:rPr>
        <w:t>El primer canon, precisa que salario no es solo la remuneración ordinaria, fija o variable, sino todo lo que recibe el trabajador, en dinero o en especie, como contraprestación directa del servicio, sea cualquiera la forma o denominación que se adopte, como primas, sobresueldos, bonificaciones habituales, por trabajo suplementario, en días de descanso obligatorio, porcentajes sobre las ventas y comisiones.</w:t>
      </w:r>
    </w:p>
    <w:p w:rsidR="005862FD" w:rsidRPr="0022011F" w:rsidRDefault="005862FD" w:rsidP="0022011F">
      <w:pPr>
        <w:pStyle w:val="Sinespaciado"/>
      </w:pPr>
    </w:p>
    <w:p w:rsidR="003D06A5" w:rsidRDefault="003D06A5" w:rsidP="00443DC3">
      <w:pPr>
        <w:spacing w:line="360" w:lineRule="auto"/>
        <w:ind w:firstLine="708"/>
        <w:jc w:val="both"/>
        <w:rPr>
          <w:rFonts w:ascii="Arial Narrow" w:hAnsi="Arial Narrow" w:cs="Arial"/>
          <w:sz w:val="28"/>
          <w:szCs w:val="28"/>
        </w:rPr>
      </w:pPr>
      <w:r w:rsidRPr="00840811">
        <w:rPr>
          <w:rFonts w:ascii="Arial Narrow" w:hAnsi="Arial Narrow" w:cs="Arial"/>
          <w:sz w:val="28"/>
          <w:szCs w:val="28"/>
        </w:rPr>
        <w:lastRenderedPageBreak/>
        <w:t>Como contrapartida no es salario, según la segunda disposición, las sumas que ocasionalmente y por mera liberalidad recibe el trabajador como primas, bonificaciones o gratificaciones ocasionales, participación de utilidades, excedentes solidarios, y lo que recibe en dinero o en especie no para su beneficio, ni para enriquecer su patrimonio, sino para desempeñar a cabalidad sus funciones, como gastos de representación, medio de transport</w:t>
      </w:r>
      <w:r w:rsidR="005862FD">
        <w:rPr>
          <w:rFonts w:ascii="Arial Narrow" w:hAnsi="Arial Narrow" w:cs="Arial"/>
          <w:sz w:val="28"/>
          <w:szCs w:val="28"/>
        </w:rPr>
        <w:t xml:space="preserve">e, elementos de trabajo y otros </w:t>
      </w:r>
      <w:r w:rsidRPr="00840811">
        <w:rPr>
          <w:rFonts w:ascii="Arial Narrow" w:hAnsi="Arial Narrow" w:cs="Arial"/>
          <w:sz w:val="28"/>
          <w:szCs w:val="28"/>
        </w:rPr>
        <w:t>semejantes, ni las prestaciones sociales comunes ni especiales.</w:t>
      </w:r>
    </w:p>
    <w:p w:rsidR="006313D1" w:rsidRPr="0022011F" w:rsidRDefault="006313D1" w:rsidP="0022011F">
      <w:pPr>
        <w:pStyle w:val="Sinespaciado"/>
      </w:pPr>
    </w:p>
    <w:p w:rsidR="003D06A5" w:rsidRPr="00840811" w:rsidRDefault="003D06A5" w:rsidP="003D06A5">
      <w:pPr>
        <w:spacing w:line="360" w:lineRule="auto"/>
        <w:ind w:firstLine="851"/>
        <w:jc w:val="both"/>
        <w:rPr>
          <w:rFonts w:ascii="Arial Narrow" w:hAnsi="Arial Narrow" w:cs="Arial"/>
          <w:sz w:val="28"/>
          <w:szCs w:val="28"/>
        </w:rPr>
      </w:pPr>
      <w:r w:rsidRPr="00840811">
        <w:rPr>
          <w:rFonts w:ascii="Arial Narrow" w:hAnsi="Arial Narrow" w:cs="Arial"/>
          <w:sz w:val="28"/>
          <w:szCs w:val="28"/>
        </w:rPr>
        <w:t>En lo que respecta a los beneficios o auxilios habituales u ocasionales, acordados en convención, contrato u otorgados en forma extralegal, tampoco serán salario, cuando las partes hayan dispuesto expresamente que no constituyen salario en dinero o especie, tales como alimentación, habitación o vestuario, las primas extralegales de vacaciones, de servicios o de navidad.</w:t>
      </w:r>
    </w:p>
    <w:p w:rsidR="003D06A5" w:rsidRPr="001232D1" w:rsidRDefault="003D06A5" w:rsidP="001232D1">
      <w:pPr>
        <w:pStyle w:val="Sinespaciado"/>
      </w:pPr>
    </w:p>
    <w:p w:rsidR="00C83916" w:rsidRPr="00840811" w:rsidRDefault="00443DC3" w:rsidP="00443DC3">
      <w:pPr>
        <w:tabs>
          <w:tab w:val="left" w:pos="748"/>
        </w:tabs>
        <w:spacing w:line="360" w:lineRule="auto"/>
        <w:jc w:val="both"/>
        <w:rPr>
          <w:rFonts w:ascii="Arial Narrow" w:hAnsi="Arial Narrow" w:cs="Tahoma"/>
          <w:sz w:val="28"/>
          <w:szCs w:val="28"/>
        </w:rPr>
      </w:pPr>
      <w:r>
        <w:rPr>
          <w:rFonts w:ascii="Arial Narrow" w:hAnsi="Arial Narrow" w:cs="Arial"/>
          <w:sz w:val="28"/>
          <w:szCs w:val="28"/>
        </w:rPr>
        <w:tab/>
      </w:r>
      <w:r w:rsidR="003D06A5" w:rsidRPr="00840811">
        <w:rPr>
          <w:rFonts w:ascii="Arial Narrow" w:hAnsi="Arial Narrow" w:cs="Arial"/>
          <w:sz w:val="28"/>
          <w:szCs w:val="28"/>
        </w:rPr>
        <w:t>Por lo cual, aunque el artículo 128 del Código Sustantivo del Trabajo autoriza que las partes dispongan que algunos beneficios o auxilios, incluso habituales, otorgados por el empleador no constituyan salario, se exige que dicha esti</w:t>
      </w:r>
      <w:r w:rsidR="00C83916" w:rsidRPr="00840811">
        <w:rPr>
          <w:rFonts w:ascii="Arial Narrow" w:hAnsi="Arial Narrow" w:cs="Arial"/>
          <w:sz w:val="28"/>
          <w:szCs w:val="28"/>
        </w:rPr>
        <w:t xml:space="preserve">pulación se haga “expresamente”, </w:t>
      </w:r>
      <w:r w:rsidR="00C83916" w:rsidRPr="00840811">
        <w:rPr>
          <w:rFonts w:ascii="Arial Narrow" w:hAnsi="Arial Narrow" w:cs="Tahoma"/>
          <w:sz w:val="28"/>
          <w:szCs w:val="28"/>
        </w:rPr>
        <w:t>lo que significa que debe ser de modo explícito, claro y especifico.</w:t>
      </w:r>
    </w:p>
    <w:p w:rsidR="00A82348" w:rsidRPr="001232D1" w:rsidRDefault="00A82348" w:rsidP="001232D1">
      <w:pPr>
        <w:pStyle w:val="Sinespaciado"/>
      </w:pPr>
    </w:p>
    <w:p w:rsidR="00694210" w:rsidRPr="00840811" w:rsidRDefault="00443DC3" w:rsidP="00443DC3">
      <w:pPr>
        <w:tabs>
          <w:tab w:val="left" w:pos="748"/>
        </w:tabs>
        <w:spacing w:line="360" w:lineRule="auto"/>
        <w:jc w:val="both"/>
        <w:rPr>
          <w:rFonts w:ascii="Arial Narrow" w:hAnsi="Arial Narrow" w:cs="Tahoma"/>
          <w:sz w:val="28"/>
          <w:szCs w:val="28"/>
        </w:rPr>
      </w:pPr>
      <w:r>
        <w:rPr>
          <w:rFonts w:ascii="Arial Narrow" w:hAnsi="Arial Narrow" w:cs="Tahoma"/>
          <w:sz w:val="28"/>
          <w:szCs w:val="28"/>
        </w:rPr>
        <w:tab/>
      </w:r>
      <w:r w:rsidR="00A82348" w:rsidRPr="00840811">
        <w:rPr>
          <w:rFonts w:ascii="Arial Narrow" w:hAnsi="Arial Narrow" w:cs="Tahoma"/>
          <w:sz w:val="28"/>
          <w:szCs w:val="28"/>
        </w:rPr>
        <w:t xml:space="preserve">En el sub-lite, </w:t>
      </w:r>
      <w:r w:rsidR="00694210" w:rsidRPr="00840811">
        <w:rPr>
          <w:rFonts w:ascii="Arial Narrow" w:hAnsi="Arial Narrow" w:cs="Tahoma"/>
          <w:sz w:val="28"/>
          <w:szCs w:val="28"/>
        </w:rPr>
        <w:t xml:space="preserve">se tiene que dichos rubros no fueron exonerados de tal connotación de forma expresa, clara y específica, </w:t>
      </w:r>
      <w:r w:rsidR="00CD3990" w:rsidRPr="00840811">
        <w:rPr>
          <w:rFonts w:ascii="Arial Narrow" w:hAnsi="Arial Narrow" w:cs="Tahoma"/>
          <w:sz w:val="28"/>
          <w:szCs w:val="28"/>
        </w:rPr>
        <w:t xml:space="preserve">concretando </w:t>
      </w:r>
      <w:r w:rsidR="00CD3990" w:rsidRPr="00840811">
        <w:rPr>
          <w:rFonts w:ascii="Arial Narrow" w:hAnsi="Arial Narrow" w:cs="Arial"/>
          <w:sz w:val="28"/>
          <w:szCs w:val="28"/>
        </w:rPr>
        <w:t xml:space="preserve">cuáles de los pagos de la relación laboral existente entre las partes carecería de naturaleza salarial, </w:t>
      </w:r>
      <w:r w:rsidR="00694210" w:rsidRPr="00840811">
        <w:rPr>
          <w:rFonts w:ascii="Arial Narrow" w:hAnsi="Arial Narrow" w:cs="Tahoma"/>
          <w:sz w:val="28"/>
          <w:szCs w:val="28"/>
        </w:rPr>
        <w:t xml:space="preserve">toda vez que al revisar </w:t>
      </w:r>
      <w:r w:rsidR="00A82348" w:rsidRPr="00840811">
        <w:rPr>
          <w:rFonts w:ascii="Arial Narrow" w:hAnsi="Arial Narrow" w:cs="Tahoma"/>
          <w:sz w:val="28"/>
          <w:szCs w:val="28"/>
        </w:rPr>
        <w:t xml:space="preserve">cada uno de los contratos de trabajo </w:t>
      </w:r>
      <w:r w:rsidR="00694210" w:rsidRPr="00840811">
        <w:rPr>
          <w:rFonts w:ascii="Arial Narrow" w:hAnsi="Arial Narrow" w:cs="Tahoma"/>
          <w:sz w:val="28"/>
          <w:szCs w:val="28"/>
        </w:rPr>
        <w:t>suscrito</w:t>
      </w:r>
      <w:r w:rsidR="00A82348" w:rsidRPr="00840811">
        <w:rPr>
          <w:rFonts w:ascii="Arial Narrow" w:hAnsi="Arial Narrow" w:cs="Tahoma"/>
          <w:sz w:val="28"/>
          <w:szCs w:val="28"/>
        </w:rPr>
        <w:t>s</w:t>
      </w:r>
      <w:r w:rsidR="00694210" w:rsidRPr="00840811">
        <w:rPr>
          <w:rFonts w:ascii="Arial Narrow" w:hAnsi="Arial Narrow" w:cs="Tahoma"/>
          <w:sz w:val="28"/>
          <w:szCs w:val="28"/>
        </w:rPr>
        <w:t xml:space="preserve"> entre</w:t>
      </w:r>
      <w:r w:rsidR="00A82348" w:rsidRPr="00840811">
        <w:rPr>
          <w:rFonts w:ascii="Arial Narrow" w:hAnsi="Arial Narrow" w:cs="Tahoma"/>
          <w:sz w:val="28"/>
          <w:szCs w:val="28"/>
        </w:rPr>
        <w:t xml:space="preserve"> las demandantes y la sociedad demandada</w:t>
      </w:r>
      <w:r w:rsidR="00694210" w:rsidRPr="00840811">
        <w:rPr>
          <w:rFonts w:ascii="Arial Narrow" w:hAnsi="Arial Narrow" w:cs="Tahoma"/>
          <w:sz w:val="28"/>
          <w:szCs w:val="28"/>
        </w:rPr>
        <w:t>, visible</w:t>
      </w:r>
      <w:r w:rsidR="00A82348" w:rsidRPr="00840811">
        <w:rPr>
          <w:rFonts w:ascii="Arial Narrow" w:hAnsi="Arial Narrow" w:cs="Tahoma"/>
          <w:sz w:val="28"/>
          <w:szCs w:val="28"/>
        </w:rPr>
        <w:t>s a folios 39, 161, 380 y 568,</w:t>
      </w:r>
      <w:r w:rsidR="00694210" w:rsidRPr="00840811">
        <w:rPr>
          <w:rFonts w:ascii="Arial Narrow" w:hAnsi="Arial Narrow" w:cs="Tahoma"/>
          <w:sz w:val="28"/>
          <w:szCs w:val="28"/>
        </w:rPr>
        <w:t xml:space="preserve"> plasmó en el parágrafo dos del numeral tercero lo siguiente:</w:t>
      </w:r>
    </w:p>
    <w:p w:rsidR="000141F1" w:rsidRPr="0022011F" w:rsidRDefault="000141F1" w:rsidP="0022011F">
      <w:pPr>
        <w:pStyle w:val="Sinespaciado"/>
      </w:pPr>
    </w:p>
    <w:p w:rsidR="00A82348" w:rsidRPr="00C5426E" w:rsidRDefault="00A82348" w:rsidP="000D2805">
      <w:pPr>
        <w:pStyle w:val="Textoindependiente32"/>
        <w:spacing w:line="276" w:lineRule="auto"/>
        <w:ind w:firstLine="851"/>
        <w:rPr>
          <w:rFonts w:ascii="Arial Narrow" w:hAnsi="Arial Narrow" w:cs="Tahoma"/>
          <w:i/>
          <w:szCs w:val="24"/>
        </w:rPr>
      </w:pPr>
      <w:r w:rsidRPr="00C5426E">
        <w:rPr>
          <w:rFonts w:ascii="Arial Narrow" w:hAnsi="Arial Narrow" w:cs="Tahoma"/>
          <w:szCs w:val="24"/>
        </w:rPr>
        <w:t>“</w:t>
      </w:r>
      <w:r w:rsidRPr="00C5426E">
        <w:rPr>
          <w:rFonts w:ascii="Arial Narrow" w:hAnsi="Arial Narrow" w:cs="Tahoma"/>
          <w:i/>
          <w:szCs w:val="24"/>
        </w:rPr>
        <w:t>Se deja expresamente establecido que no constituyen salario para ninguno de los efectos legales las sumas que ocasionalmente o por mera liberalidad reciba el trabajador del empleador como primas, regalos, premios, bonificaciones, gratificaciones, participación de utilidades, salario en especie como habitación, vestuario, transporte, alojamiento, etc.”</w:t>
      </w:r>
    </w:p>
    <w:p w:rsidR="00227917" w:rsidRPr="00C5426E" w:rsidRDefault="00227917" w:rsidP="000D2805">
      <w:pPr>
        <w:pStyle w:val="Sinespaciado"/>
        <w:spacing w:line="276" w:lineRule="auto"/>
        <w:rPr>
          <w:szCs w:val="24"/>
        </w:rPr>
      </w:pPr>
    </w:p>
    <w:p w:rsidR="00DC39F6" w:rsidRDefault="00DC39F6" w:rsidP="00443DC3">
      <w:pPr>
        <w:pStyle w:val="Textoindependiente32"/>
        <w:ind w:firstLine="708"/>
        <w:rPr>
          <w:rFonts w:ascii="Arial Narrow" w:hAnsi="Arial Narrow" w:cs="Tahoma"/>
          <w:sz w:val="28"/>
          <w:szCs w:val="28"/>
          <w:lang w:val="es-CO"/>
        </w:rPr>
      </w:pPr>
      <w:r w:rsidRPr="00840811">
        <w:rPr>
          <w:rFonts w:ascii="Arial Narrow" w:hAnsi="Arial Narrow" w:cs="Tahoma"/>
          <w:sz w:val="28"/>
          <w:szCs w:val="28"/>
        </w:rPr>
        <w:t xml:space="preserve">Ahora, al revisar individualmente cada una de estas asignaciones, se </w:t>
      </w:r>
      <w:r w:rsidR="00FD62B5">
        <w:rPr>
          <w:rFonts w:ascii="Arial Narrow" w:hAnsi="Arial Narrow" w:cs="Tahoma"/>
          <w:sz w:val="28"/>
          <w:szCs w:val="28"/>
        </w:rPr>
        <w:t xml:space="preserve">observa que el </w:t>
      </w:r>
      <w:r w:rsidRPr="00840811">
        <w:rPr>
          <w:rFonts w:ascii="Arial Narrow" w:hAnsi="Arial Narrow" w:cs="Tahoma"/>
          <w:sz w:val="28"/>
          <w:szCs w:val="28"/>
          <w:lang w:val="es-CO"/>
        </w:rPr>
        <w:t xml:space="preserve">“bono por asistencia”, </w:t>
      </w:r>
      <w:r w:rsidR="00FD62B5">
        <w:rPr>
          <w:rFonts w:ascii="Arial Narrow" w:hAnsi="Arial Narrow" w:cs="Tahoma"/>
          <w:sz w:val="28"/>
          <w:szCs w:val="28"/>
          <w:lang w:val="es-CO"/>
        </w:rPr>
        <w:t xml:space="preserve">se reconocía </w:t>
      </w:r>
      <w:r w:rsidR="008A7D8B" w:rsidRPr="00840811">
        <w:rPr>
          <w:rFonts w:ascii="Arial Narrow" w:hAnsi="Arial Narrow" w:cs="Tahoma"/>
          <w:sz w:val="28"/>
          <w:szCs w:val="28"/>
          <w:lang w:val="es-CO"/>
        </w:rPr>
        <w:t>a las trabajadora</w:t>
      </w:r>
      <w:r w:rsidRPr="00840811">
        <w:rPr>
          <w:rFonts w:ascii="Arial Narrow" w:hAnsi="Arial Narrow" w:cs="Tahoma"/>
          <w:sz w:val="28"/>
          <w:szCs w:val="28"/>
          <w:lang w:val="es-CO"/>
        </w:rPr>
        <w:t xml:space="preserve">s que bajo ninguna circunstancia faltaran a trabajar en el mes, </w:t>
      </w:r>
      <w:r w:rsidR="00FD62B5">
        <w:rPr>
          <w:rFonts w:ascii="Arial Narrow" w:hAnsi="Arial Narrow" w:cs="Tahoma"/>
          <w:sz w:val="28"/>
          <w:szCs w:val="28"/>
          <w:lang w:val="es-CO"/>
        </w:rPr>
        <w:t xml:space="preserve">sin que se incluyera al personal que se </w:t>
      </w:r>
      <w:r w:rsidR="00FD62B5">
        <w:rPr>
          <w:rFonts w:ascii="Arial Narrow" w:hAnsi="Arial Narrow" w:cs="Tahoma"/>
          <w:sz w:val="28"/>
          <w:szCs w:val="28"/>
          <w:lang w:val="es-CO"/>
        </w:rPr>
        <w:lastRenderedPageBreak/>
        <w:t>ausentada por enfermedad o permiso, pues, igual perdía automáticamente el derecho a percibir dicho bon</w:t>
      </w:r>
      <w:r w:rsidR="00876D8E">
        <w:rPr>
          <w:rFonts w:ascii="Arial Narrow" w:hAnsi="Arial Narrow" w:cs="Tahoma"/>
          <w:sz w:val="28"/>
          <w:szCs w:val="28"/>
          <w:lang w:val="es-CO"/>
        </w:rPr>
        <w:t>o</w:t>
      </w:r>
      <w:r w:rsidR="00FD62B5">
        <w:rPr>
          <w:rFonts w:ascii="Arial Narrow" w:hAnsi="Arial Narrow" w:cs="Tahoma"/>
          <w:sz w:val="28"/>
          <w:szCs w:val="28"/>
          <w:lang w:val="es-CO"/>
        </w:rPr>
        <w:t xml:space="preserve">, dado que éste era un premio por asistir a laborar. </w:t>
      </w:r>
    </w:p>
    <w:p w:rsidR="00FD62B5" w:rsidRPr="00840811" w:rsidRDefault="00FD62B5" w:rsidP="00BC68ED">
      <w:pPr>
        <w:pStyle w:val="Sinespaciado"/>
        <w:rPr>
          <w:lang w:val="es-CO"/>
        </w:rPr>
      </w:pPr>
    </w:p>
    <w:p w:rsidR="008A7D8B" w:rsidRPr="00840811" w:rsidRDefault="008A7D8B" w:rsidP="00443DC3">
      <w:pPr>
        <w:pStyle w:val="Textoindependiente32"/>
        <w:ind w:firstLine="708"/>
        <w:rPr>
          <w:rFonts w:ascii="Arial Narrow" w:hAnsi="Arial Narrow" w:cs="Tahoma"/>
          <w:sz w:val="28"/>
          <w:szCs w:val="28"/>
          <w:lang w:val="es-CO"/>
        </w:rPr>
      </w:pPr>
      <w:r w:rsidRPr="00840811">
        <w:rPr>
          <w:rFonts w:ascii="Arial Narrow" w:hAnsi="Arial Narrow" w:cs="Tahoma"/>
          <w:sz w:val="28"/>
          <w:szCs w:val="28"/>
          <w:lang w:val="es-CO"/>
        </w:rPr>
        <w:t xml:space="preserve">Encuentra la Sala, que ese pago era habitual, por cuanto era reconocido cada mes, además que, </w:t>
      </w:r>
      <w:r w:rsidR="00FD62B5">
        <w:rPr>
          <w:rFonts w:ascii="Arial Narrow" w:hAnsi="Arial Narrow" w:cs="Tahoma"/>
          <w:sz w:val="28"/>
          <w:szCs w:val="28"/>
          <w:lang w:val="es-CO"/>
        </w:rPr>
        <w:t xml:space="preserve">era </w:t>
      </w:r>
      <w:r w:rsidRPr="00840811">
        <w:rPr>
          <w:rFonts w:ascii="Arial Narrow" w:hAnsi="Arial Narrow" w:cs="Tahoma"/>
          <w:sz w:val="28"/>
          <w:szCs w:val="28"/>
          <w:lang w:val="es-CO"/>
        </w:rPr>
        <w:t>justamente por asistir a labora</w:t>
      </w:r>
      <w:r w:rsidR="00876D8E">
        <w:rPr>
          <w:rFonts w:ascii="Arial Narrow" w:hAnsi="Arial Narrow" w:cs="Tahoma"/>
          <w:sz w:val="28"/>
          <w:szCs w:val="28"/>
          <w:lang w:val="es-CO"/>
        </w:rPr>
        <w:t>r</w:t>
      </w:r>
      <w:r w:rsidRPr="00840811">
        <w:rPr>
          <w:rFonts w:ascii="Arial Narrow" w:hAnsi="Arial Narrow" w:cs="Tahoma"/>
          <w:sz w:val="28"/>
          <w:szCs w:val="28"/>
          <w:lang w:val="es-CO"/>
        </w:rPr>
        <w:t xml:space="preserve"> que se adquiere el derecho a percibirlo, esto es, por contraprestación directa del servicio, tal y como lo establece el art. 127 del C.S.T., razón por la cual, el mismo ha</w:t>
      </w:r>
      <w:r w:rsidR="00FD62B5">
        <w:rPr>
          <w:rFonts w:ascii="Arial Narrow" w:hAnsi="Arial Narrow" w:cs="Tahoma"/>
          <w:sz w:val="28"/>
          <w:szCs w:val="28"/>
          <w:lang w:val="es-CO"/>
        </w:rPr>
        <w:t xml:space="preserve">cía </w:t>
      </w:r>
      <w:r w:rsidRPr="00840811">
        <w:rPr>
          <w:rFonts w:ascii="Arial Narrow" w:hAnsi="Arial Narrow" w:cs="Tahoma"/>
          <w:sz w:val="28"/>
          <w:szCs w:val="28"/>
          <w:lang w:val="es-CO"/>
        </w:rPr>
        <w:t xml:space="preserve">parte del salario, y por ello, el “bono por asistencia” debió tenerse en cuenta para el pago de las prestaciones sociales y aportes al sistema de seguridad social. </w:t>
      </w:r>
    </w:p>
    <w:p w:rsidR="008A7D8B" w:rsidRPr="00847677" w:rsidRDefault="008A7D8B" w:rsidP="00847677">
      <w:pPr>
        <w:pStyle w:val="Sinespaciado"/>
      </w:pPr>
    </w:p>
    <w:p w:rsidR="004D1DAB" w:rsidRDefault="008A7D8B" w:rsidP="00443DC3">
      <w:pPr>
        <w:pStyle w:val="Textoindependiente32"/>
        <w:ind w:firstLine="708"/>
        <w:rPr>
          <w:rFonts w:ascii="Arial Narrow" w:hAnsi="Arial Narrow" w:cs="Tahoma"/>
          <w:sz w:val="28"/>
          <w:szCs w:val="28"/>
          <w:lang w:val="es-CO"/>
        </w:rPr>
      </w:pPr>
      <w:r w:rsidRPr="00840811">
        <w:rPr>
          <w:rFonts w:ascii="Arial Narrow" w:hAnsi="Arial Narrow" w:cs="Tahoma"/>
          <w:sz w:val="28"/>
          <w:szCs w:val="28"/>
          <w:lang w:val="es-CO"/>
        </w:rPr>
        <w:t>Frente a</w:t>
      </w:r>
      <w:r w:rsidR="001E0D62" w:rsidRPr="00840811">
        <w:rPr>
          <w:rFonts w:ascii="Arial Narrow" w:hAnsi="Arial Narrow" w:cs="Tahoma"/>
          <w:sz w:val="28"/>
          <w:szCs w:val="28"/>
          <w:lang w:val="es-CO"/>
        </w:rPr>
        <w:t xml:space="preserve"> la “bonificación </w:t>
      </w:r>
      <w:r w:rsidR="00470C15" w:rsidRPr="00840811">
        <w:rPr>
          <w:rFonts w:ascii="Arial Narrow" w:hAnsi="Arial Narrow" w:cs="Tahoma"/>
          <w:sz w:val="28"/>
          <w:szCs w:val="28"/>
          <w:lang w:val="es-CO"/>
        </w:rPr>
        <w:t>por antigüedad</w:t>
      </w:r>
      <w:r w:rsidR="001E0D62" w:rsidRPr="00840811">
        <w:rPr>
          <w:rFonts w:ascii="Arial Narrow" w:hAnsi="Arial Narrow" w:cs="Tahoma"/>
          <w:sz w:val="28"/>
          <w:szCs w:val="28"/>
          <w:lang w:val="es-CO"/>
        </w:rPr>
        <w:t>”</w:t>
      </w:r>
      <w:r w:rsidR="00470C15" w:rsidRPr="00840811">
        <w:rPr>
          <w:rFonts w:ascii="Arial Narrow" w:hAnsi="Arial Narrow" w:cs="Tahoma"/>
          <w:sz w:val="28"/>
          <w:szCs w:val="28"/>
          <w:lang w:val="es-CO"/>
        </w:rPr>
        <w:t xml:space="preserve">, a la que hace alusión la </w:t>
      </w:r>
      <w:r w:rsidR="002E2F47" w:rsidRPr="00840811">
        <w:rPr>
          <w:rFonts w:ascii="Arial Narrow" w:hAnsi="Arial Narrow" w:cs="Tahoma"/>
          <w:sz w:val="28"/>
          <w:szCs w:val="28"/>
          <w:lang w:val="es-CO"/>
        </w:rPr>
        <w:t>vocera judicial de la d</w:t>
      </w:r>
      <w:r w:rsidR="00470C15" w:rsidRPr="00840811">
        <w:rPr>
          <w:rFonts w:ascii="Arial Narrow" w:hAnsi="Arial Narrow" w:cs="Tahoma"/>
          <w:sz w:val="28"/>
          <w:szCs w:val="28"/>
          <w:lang w:val="es-CO"/>
        </w:rPr>
        <w:t>emandada en la sustentación del recurso</w:t>
      </w:r>
      <w:r w:rsidR="004D1DAB" w:rsidRPr="00840811">
        <w:rPr>
          <w:rFonts w:ascii="Arial Narrow" w:hAnsi="Arial Narrow" w:cs="Tahoma"/>
          <w:sz w:val="28"/>
          <w:szCs w:val="28"/>
          <w:lang w:val="es-CO"/>
        </w:rPr>
        <w:t>, basta</w:t>
      </w:r>
      <w:r w:rsidR="002E2F47" w:rsidRPr="00840811">
        <w:rPr>
          <w:rFonts w:ascii="Arial Narrow" w:hAnsi="Arial Narrow" w:cs="Tahoma"/>
          <w:sz w:val="28"/>
          <w:szCs w:val="28"/>
          <w:lang w:val="es-CO"/>
        </w:rPr>
        <w:t>rá</w:t>
      </w:r>
      <w:r w:rsidR="004D1DAB" w:rsidRPr="00840811">
        <w:rPr>
          <w:rFonts w:ascii="Arial Narrow" w:hAnsi="Arial Narrow" w:cs="Tahoma"/>
          <w:sz w:val="28"/>
          <w:szCs w:val="28"/>
          <w:lang w:val="es-CO"/>
        </w:rPr>
        <w:t xml:space="preserve"> con señalar que </w:t>
      </w:r>
      <w:r w:rsidR="00486649" w:rsidRPr="00840811">
        <w:rPr>
          <w:rFonts w:ascii="Arial Narrow" w:hAnsi="Arial Narrow" w:cs="Tahoma"/>
          <w:sz w:val="28"/>
          <w:szCs w:val="28"/>
          <w:lang w:val="es-CO"/>
        </w:rPr>
        <w:t>al revisar las pretensiones de la demanda y los hechos en que éstas se fundaron, no aparece ninguna manifestación en este sentido</w:t>
      </w:r>
      <w:r w:rsidR="00CC33B5" w:rsidRPr="00840811">
        <w:rPr>
          <w:rFonts w:ascii="Arial Narrow" w:hAnsi="Arial Narrow" w:cs="Tahoma"/>
          <w:sz w:val="28"/>
          <w:szCs w:val="28"/>
          <w:lang w:val="es-CO"/>
        </w:rPr>
        <w:t>, por lo que ningún pronunciamiento realizará la Sala frente a este s</w:t>
      </w:r>
      <w:r w:rsidR="00486649" w:rsidRPr="00840811">
        <w:rPr>
          <w:rFonts w:ascii="Arial Narrow" w:hAnsi="Arial Narrow" w:cs="Tahoma"/>
          <w:sz w:val="28"/>
          <w:szCs w:val="28"/>
          <w:lang w:val="es-CO"/>
        </w:rPr>
        <w:t>egmento de la alzada.</w:t>
      </w:r>
    </w:p>
    <w:p w:rsidR="0022011F" w:rsidRPr="00840811" w:rsidRDefault="0022011F" w:rsidP="0022011F">
      <w:pPr>
        <w:pStyle w:val="Sinespaciado"/>
        <w:rPr>
          <w:lang w:val="es-CO"/>
        </w:rPr>
      </w:pPr>
    </w:p>
    <w:p w:rsidR="0093639B" w:rsidRDefault="00486649" w:rsidP="00BF3F1F">
      <w:pPr>
        <w:pStyle w:val="Textoindependiente32"/>
        <w:ind w:firstLine="708"/>
        <w:rPr>
          <w:rFonts w:ascii="Arial Narrow" w:hAnsi="Arial Narrow" w:cs="Tahoma"/>
          <w:sz w:val="28"/>
          <w:szCs w:val="28"/>
          <w:lang w:val="es-CO"/>
        </w:rPr>
      </w:pPr>
      <w:r w:rsidRPr="00840811">
        <w:rPr>
          <w:rFonts w:ascii="Arial Narrow" w:hAnsi="Arial Narrow" w:cs="Tahoma"/>
          <w:sz w:val="28"/>
          <w:szCs w:val="28"/>
          <w:lang w:val="es-CO"/>
        </w:rPr>
        <w:t xml:space="preserve">Ahora, si en gracia de discusión se hiciera extensivo el ataque </w:t>
      </w:r>
      <w:r w:rsidR="00FD62B5">
        <w:rPr>
          <w:rFonts w:ascii="Arial Narrow" w:hAnsi="Arial Narrow" w:cs="Tahoma"/>
          <w:sz w:val="28"/>
          <w:szCs w:val="28"/>
          <w:lang w:val="es-CO"/>
        </w:rPr>
        <w:t xml:space="preserve">a </w:t>
      </w:r>
      <w:r w:rsidRPr="00840811">
        <w:rPr>
          <w:rFonts w:ascii="Arial Narrow" w:hAnsi="Arial Narrow" w:cs="Tahoma"/>
          <w:sz w:val="28"/>
          <w:szCs w:val="28"/>
          <w:lang w:val="es-CO"/>
        </w:rPr>
        <w:t>la “bonificación no salarial”</w:t>
      </w:r>
      <w:r w:rsidR="00627D9A" w:rsidRPr="00840811">
        <w:rPr>
          <w:rFonts w:ascii="Arial Narrow" w:hAnsi="Arial Narrow" w:cs="Tahoma"/>
          <w:sz w:val="28"/>
          <w:szCs w:val="28"/>
          <w:lang w:val="es-CO"/>
        </w:rPr>
        <w:t>, pedimento éste que se encuentra contenido en el libelo genitor</w:t>
      </w:r>
      <w:r w:rsidR="00FD62B5">
        <w:rPr>
          <w:rFonts w:ascii="Arial Narrow" w:hAnsi="Arial Narrow" w:cs="Tahoma"/>
          <w:sz w:val="28"/>
          <w:szCs w:val="28"/>
          <w:lang w:val="es-CO"/>
        </w:rPr>
        <w:t>,</w:t>
      </w:r>
      <w:r w:rsidR="00627D9A" w:rsidRPr="00840811">
        <w:rPr>
          <w:rFonts w:ascii="Arial Narrow" w:hAnsi="Arial Narrow" w:cs="Tahoma"/>
          <w:sz w:val="28"/>
          <w:szCs w:val="28"/>
          <w:lang w:val="es-CO"/>
        </w:rPr>
        <w:t xml:space="preserve"> </w:t>
      </w:r>
      <w:r w:rsidR="0034579A" w:rsidRPr="00840811">
        <w:rPr>
          <w:rFonts w:ascii="Arial Narrow" w:hAnsi="Arial Narrow" w:cs="Tahoma"/>
          <w:sz w:val="28"/>
          <w:szCs w:val="28"/>
          <w:lang w:val="es-CO"/>
        </w:rPr>
        <w:t xml:space="preserve">y </w:t>
      </w:r>
      <w:r w:rsidR="00464C15" w:rsidRPr="00840811">
        <w:rPr>
          <w:rFonts w:ascii="Arial Narrow" w:hAnsi="Arial Narrow" w:cs="Tahoma"/>
          <w:sz w:val="28"/>
          <w:szCs w:val="28"/>
          <w:lang w:val="es-CO"/>
        </w:rPr>
        <w:t>respecto de</w:t>
      </w:r>
      <w:r w:rsidR="00627D9A" w:rsidRPr="00840811">
        <w:rPr>
          <w:rFonts w:ascii="Arial Narrow" w:hAnsi="Arial Narrow" w:cs="Tahoma"/>
          <w:sz w:val="28"/>
          <w:szCs w:val="28"/>
          <w:lang w:val="es-CO"/>
        </w:rPr>
        <w:t xml:space="preserve">l cual </w:t>
      </w:r>
      <w:r w:rsidR="0034579A" w:rsidRPr="00840811">
        <w:rPr>
          <w:rFonts w:ascii="Arial Narrow" w:hAnsi="Arial Narrow" w:cs="Tahoma"/>
          <w:sz w:val="28"/>
          <w:szCs w:val="28"/>
          <w:lang w:val="es-CO"/>
        </w:rPr>
        <w:t xml:space="preserve">la a-quo </w:t>
      </w:r>
      <w:r w:rsidR="00464C15" w:rsidRPr="00840811">
        <w:rPr>
          <w:rFonts w:ascii="Arial Narrow" w:hAnsi="Arial Narrow" w:cs="Tahoma"/>
          <w:sz w:val="28"/>
          <w:szCs w:val="28"/>
          <w:lang w:val="es-CO"/>
        </w:rPr>
        <w:t>efectuó</w:t>
      </w:r>
      <w:r w:rsidR="00627D9A" w:rsidRPr="00840811">
        <w:rPr>
          <w:rFonts w:ascii="Arial Narrow" w:hAnsi="Arial Narrow" w:cs="Tahoma"/>
          <w:sz w:val="28"/>
          <w:szCs w:val="28"/>
          <w:lang w:val="es-CO"/>
        </w:rPr>
        <w:t xml:space="preserve"> el razonamiento </w:t>
      </w:r>
      <w:r w:rsidR="0034579A" w:rsidRPr="00840811">
        <w:rPr>
          <w:rFonts w:ascii="Arial Narrow" w:hAnsi="Arial Narrow" w:cs="Tahoma"/>
          <w:sz w:val="28"/>
          <w:szCs w:val="28"/>
          <w:lang w:val="es-CO"/>
        </w:rPr>
        <w:t xml:space="preserve">para </w:t>
      </w:r>
      <w:r w:rsidR="00464C15" w:rsidRPr="00840811">
        <w:rPr>
          <w:rFonts w:ascii="Arial Narrow" w:hAnsi="Arial Narrow" w:cs="Tahoma"/>
          <w:sz w:val="28"/>
          <w:szCs w:val="28"/>
          <w:lang w:val="es-CO"/>
        </w:rPr>
        <w:t xml:space="preserve">otorgarle connotación salarial, </w:t>
      </w:r>
      <w:r w:rsidR="00627D9A" w:rsidRPr="00840811">
        <w:rPr>
          <w:rFonts w:ascii="Arial Narrow" w:hAnsi="Arial Narrow" w:cs="Tahoma"/>
          <w:sz w:val="28"/>
          <w:szCs w:val="28"/>
          <w:lang w:val="es-CO"/>
        </w:rPr>
        <w:t xml:space="preserve">tampoco </w:t>
      </w:r>
      <w:r w:rsidR="0075203A" w:rsidRPr="00840811">
        <w:rPr>
          <w:rFonts w:ascii="Arial Narrow" w:hAnsi="Arial Narrow" w:cs="Tahoma"/>
          <w:sz w:val="28"/>
          <w:szCs w:val="28"/>
          <w:lang w:val="es-CO"/>
        </w:rPr>
        <w:t>prosperaría la acusación</w:t>
      </w:r>
      <w:r w:rsidR="00627D9A" w:rsidRPr="00840811">
        <w:rPr>
          <w:rFonts w:ascii="Arial Narrow" w:hAnsi="Arial Narrow" w:cs="Tahoma"/>
          <w:sz w:val="28"/>
          <w:szCs w:val="28"/>
          <w:lang w:val="es-CO"/>
        </w:rPr>
        <w:t>,</w:t>
      </w:r>
      <w:r w:rsidR="006D53C9" w:rsidRPr="00840811">
        <w:rPr>
          <w:rFonts w:ascii="Arial Narrow" w:hAnsi="Arial Narrow" w:cs="Tahoma"/>
          <w:sz w:val="28"/>
          <w:szCs w:val="28"/>
          <w:lang w:val="es-CO"/>
        </w:rPr>
        <w:t xml:space="preserve"> toda vez que las </w:t>
      </w:r>
      <w:r w:rsidR="00627D9A" w:rsidRPr="00840811">
        <w:rPr>
          <w:rFonts w:ascii="Arial Narrow" w:hAnsi="Arial Narrow" w:cs="Tahoma"/>
          <w:sz w:val="28"/>
          <w:szCs w:val="28"/>
          <w:lang w:val="es-CO"/>
        </w:rPr>
        <w:t>pruebas documentales arrimadas al plenario</w:t>
      </w:r>
      <w:r w:rsidR="006D53C9" w:rsidRPr="00840811">
        <w:rPr>
          <w:rFonts w:ascii="Arial Narrow" w:hAnsi="Arial Narrow" w:cs="Tahoma"/>
          <w:sz w:val="28"/>
          <w:szCs w:val="28"/>
          <w:lang w:val="es-CO"/>
        </w:rPr>
        <w:t xml:space="preserve"> dan cuenta de la regularidad y periodicidad del pago</w:t>
      </w:r>
      <w:r w:rsidR="006313D1">
        <w:rPr>
          <w:rFonts w:ascii="Arial Narrow" w:hAnsi="Arial Narrow" w:cs="Tahoma"/>
          <w:sz w:val="28"/>
          <w:szCs w:val="28"/>
          <w:lang w:val="es-CO"/>
        </w:rPr>
        <w:t>; a modo de</w:t>
      </w:r>
      <w:r w:rsidR="00BF3F1F" w:rsidRPr="00840811">
        <w:rPr>
          <w:rFonts w:ascii="Arial Narrow" w:hAnsi="Arial Narrow" w:cs="Tahoma"/>
          <w:sz w:val="28"/>
          <w:szCs w:val="28"/>
          <w:lang w:val="es-CO"/>
        </w:rPr>
        <w:t xml:space="preserve"> ejemplo</w:t>
      </w:r>
      <w:r w:rsidR="006313D1">
        <w:rPr>
          <w:rFonts w:ascii="Arial Narrow" w:hAnsi="Arial Narrow" w:cs="Tahoma"/>
          <w:sz w:val="28"/>
          <w:szCs w:val="28"/>
          <w:lang w:val="es-CO"/>
        </w:rPr>
        <w:t xml:space="preserve">, nótese </w:t>
      </w:r>
      <w:r w:rsidR="00BF3F1F" w:rsidRPr="00840811">
        <w:rPr>
          <w:rFonts w:ascii="Arial Narrow" w:hAnsi="Arial Narrow" w:cs="Tahoma"/>
          <w:sz w:val="28"/>
          <w:szCs w:val="28"/>
          <w:lang w:val="es-CO"/>
        </w:rPr>
        <w:t>en los desprendibles de nómina de las demandantes Lina Marcela Calle Gaviria y María Angélica Villa Velásquez, que el empleador efectuó pagos variables desde abril de 2011 y hasta septiembre de 2012, (ver folios 119, 132, 141, entre otros), por montos que oscilan entre $ 24.860 y $267.800 mensuales,</w:t>
      </w:r>
      <w:r w:rsidR="006313D1">
        <w:rPr>
          <w:rFonts w:ascii="Arial Narrow" w:hAnsi="Arial Narrow" w:cs="Tahoma"/>
          <w:sz w:val="28"/>
          <w:szCs w:val="28"/>
          <w:lang w:val="es-CO"/>
        </w:rPr>
        <w:t xml:space="preserve"> </w:t>
      </w:r>
      <w:r w:rsidR="0075203A" w:rsidRPr="00840811">
        <w:rPr>
          <w:rFonts w:ascii="Arial Narrow" w:hAnsi="Arial Narrow" w:cs="Tahoma"/>
          <w:sz w:val="28"/>
          <w:szCs w:val="28"/>
          <w:lang w:val="es-CO"/>
        </w:rPr>
        <w:t>por lo que al tenor de lo preceptuado en el</w:t>
      </w:r>
      <w:r w:rsidR="006D53C9" w:rsidRPr="00840811">
        <w:rPr>
          <w:rFonts w:ascii="Arial Narrow" w:hAnsi="Arial Narrow" w:cs="Tahoma"/>
          <w:sz w:val="28"/>
          <w:szCs w:val="28"/>
          <w:lang w:val="es-CO"/>
        </w:rPr>
        <w:t xml:space="preserve"> artículo 127 del C.S.T. esta Colegiatura infiere por la form</w:t>
      </w:r>
      <w:r w:rsidR="00555974" w:rsidRPr="00840811">
        <w:rPr>
          <w:rFonts w:ascii="Arial Narrow" w:hAnsi="Arial Narrow" w:cs="Tahoma"/>
          <w:sz w:val="28"/>
          <w:szCs w:val="28"/>
          <w:lang w:val="es-CO"/>
        </w:rPr>
        <w:t xml:space="preserve">a habitual en que fue concebido, </w:t>
      </w:r>
      <w:r w:rsidR="006D53C9" w:rsidRPr="00840811">
        <w:rPr>
          <w:rFonts w:ascii="Arial Narrow" w:hAnsi="Arial Narrow" w:cs="Tahoma"/>
          <w:sz w:val="28"/>
          <w:szCs w:val="28"/>
          <w:lang w:val="es-CO"/>
        </w:rPr>
        <w:t>que dicho rubr</w:t>
      </w:r>
      <w:r w:rsidR="00627D9A" w:rsidRPr="00840811">
        <w:rPr>
          <w:rFonts w:ascii="Arial Narrow" w:hAnsi="Arial Narrow" w:cs="Tahoma"/>
          <w:sz w:val="28"/>
          <w:szCs w:val="28"/>
          <w:lang w:val="es-CO"/>
        </w:rPr>
        <w:t xml:space="preserve">o corresponde a la remuneración directa e inmediata al que alude la ley, </w:t>
      </w:r>
      <w:r w:rsidR="00B80F01">
        <w:rPr>
          <w:rFonts w:ascii="Arial Narrow" w:hAnsi="Arial Narrow" w:cs="Tahoma"/>
          <w:sz w:val="28"/>
          <w:szCs w:val="28"/>
          <w:lang w:val="es-CO"/>
        </w:rPr>
        <w:t>con ocasión de</w:t>
      </w:r>
      <w:r w:rsidR="00154B35" w:rsidRPr="00840811">
        <w:rPr>
          <w:rFonts w:ascii="Arial Narrow" w:hAnsi="Arial Narrow" w:cs="Tahoma"/>
          <w:sz w:val="28"/>
          <w:szCs w:val="28"/>
          <w:lang w:val="es-CO"/>
        </w:rPr>
        <w:t xml:space="preserve"> la relación </w:t>
      </w:r>
      <w:r w:rsidR="006D53C9" w:rsidRPr="00840811">
        <w:rPr>
          <w:rFonts w:ascii="Arial Narrow" w:hAnsi="Arial Narrow" w:cs="Tahoma"/>
          <w:sz w:val="28"/>
          <w:szCs w:val="28"/>
          <w:lang w:val="es-CO"/>
        </w:rPr>
        <w:t>su</w:t>
      </w:r>
      <w:r w:rsidR="00BF3F1F" w:rsidRPr="00840811">
        <w:rPr>
          <w:rFonts w:ascii="Arial Narrow" w:hAnsi="Arial Narrow" w:cs="Tahoma"/>
          <w:sz w:val="28"/>
          <w:szCs w:val="28"/>
          <w:lang w:val="es-CO"/>
        </w:rPr>
        <w:t>bordinada de trabajo.</w:t>
      </w:r>
    </w:p>
    <w:p w:rsidR="00847677" w:rsidRPr="00840811" w:rsidRDefault="00847677" w:rsidP="00847677">
      <w:pPr>
        <w:pStyle w:val="Sinespaciado"/>
        <w:rPr>
          <w:lang w:val="es-CO"/>
        </w:rPr>
      </w:pPr>
    </w:p>
    <w:p w:rsidR="002567A7" w:rsidRDefault="009C5BB4" w:rsidP="0086552E">
      <w:pPr>
        <w:pStyle w:val="Textoindependiente32"/>
        <w:rPr>
          <w:rFonts w:ascii="Arial Narrow" w:hAnsi="Arial Narrow" w:cs="Tahoma"/>
          <w:sz w:val="28"/>
          <w:szCs w:val="28"/>
          <w:lang w:val="es-CO"/>
        </w:rPr>
      </w:pPr>
      <w:r w:rsidRPr="00840811">
        <w:rPr>
          <w:rFonts w:ascii="Arial Narrow" w:hAnsi="Arial Narrow" w:cs="Tahoma"/>
          <w:color w:val="FF0000"/>
          <w:sz w:val="28"/>
          <w:szCs w:val="28"/>
          <w:lang w:val="es-CO"/>
        </w:rPr>
        <w:tab/>
      </w:r>
      <w:r w:rsidR="002567A7" w:rsidRPr="00840811">
        <w:rPr>
          <w:rFonts w:ascii="Arial Narrow" w:hAnsi="Arial Narrow" w:cs="Tahoma"/>
          <w:sz w:val="28"/>
          <w:szCs w:val="28"/>
          <w:lang w:val="es-CO"/>
        </w:rPr>
        <w:t>Acorde con lo anterior, los bonos por asistencia y</w:t>
      </w:r>
      <w:r w:rsidR="00840811" w:rsidRPr="00840811">
        <w:rPr>
          <w:rFonts w:ascii="Arial Narrow" w:hAnsi="Arial Narrow" w:cs="Tahoma"/>
          <w:sz w:val="28"/>
          <w:szCs w:val="28"/>
          <w:lang w:val="es-CO"/>
        </w:rPr>
        <w:t xml:space="preserve"> </w:t>
      </w:r>
      <w:proofErr w:type="gramStart"/>
      <w:r w:rsidR="00840811" w:rsidRPr="00840811">
        <w:rPr>
          <w:rFonts w:ascii="Arial Narrow" w:hAnsi="Arial Narrow" w:cs="Tahoma"/>
          <w:sz w:val="28"/>
          <w:szCs w:val="28"/>
          <w:lang w:val="es-CO"/>
        </w:rPr>
        <w:t xml:space="preserve">los </w:t>
      </w:r>
      <w:r w:rsidR="00583732">
        <w:rPr>
          <w:rFonts w:ascii="Arial Narrow" w:hAnsi="Arial Narrow" w:cs="Tahoma"/>
          <w:sz w:val="28"/>
          <w:szCs w:val="28"/>
          <w:lang w:val="es-CO"/>
        </w:rPr>
        <w:t>mal</w:t>
      </w:r>
      <w:proofErr w:type="gramEnd"/>
      <w:r w:rsidR="00583732">
        <w:rPr>
          <w:rFonts w:ascii="Arial Narrow" w:hAnsi="Arial Narrow" w:cs="Tahoma"/>
          <w:sz w:val="28"/>
          <w:szCs w:val="28"/>
          <w:lang w:val="es-CO"/>
        </w:rPr>
        <w:t xml:space="preserve"> </w:t>
      </w:r>
      <w:r w:rsidR="00840811" w:rsidRPr="00840811">
        <w:rPr>
          <w:rFonts w:ascii="Arial Narrow" w:hAnsi="Arial Narrow" w:cs="Tahoma"/>
          <w:sz w:val="28"/>
          <w:szCs w:val="28"/>
          <w:lang w:val="es-CO"/>
        </w:rPr>
        <w:t xml:space="preserve">denominados </w:t>
      </w:r>
      <w:r w:rsidR="002567A7" w:rsidRPr="00840811">
        <w:rPr>
          <w:rFonts w:ascii="Arial Narrow" w:hAnsi="Arial Narrow" w:cs="Tahoma"/>
          <w:sz w:val="28"/>
          <w:szCs w:val="28"/>
          <w:lang w:val="es-CO"/>
        </w:rPr>
        <w:t xml:space="preserve">no salariales hacen parte del salario, y por ende, deben ser tenidos en cuenta para el pago de las prestaciones sociales y aportes a seguridad social, tal como lo concluyera la operadora judicial de la instancia </w:t>
      </w:r>
      <w:r w:rsidR="00AD61F0" w:rsidRPr="00840811">
        <w:rPr>
          <w:rFonts w:ascii="Arial Narrow" w:hAnsi="Arial Narrow" w:cs="Tahoma"/>
          <w:sz w:val="28"/>
          <w:szCs w:val="28"/>
          <w:lang w:val="es-CO"/>
        </w:rPr>
        <w:t>precedente</w:t>
      </w:r>
      <w:r w:rsidR="002567A7" w:rsidRPr="00840811">
        <w:rPr>
          <w:rFonts w:ascii="Arial Narrow" w:hAnsi="Arial Narrow" w:cs="Tahoma"/>
          <w:sz w:val="28"/>
          <w:szCs w:val="28"/>
          <w:lang w:val="es-CO"/>
        </w:rPr>
        <w:t xml:space="preserve">. </w:t>
      </w:r>
    </w:p>
    <w:p w:rsidR="00184F59" w:rsidRDefault="00D26587" w:rsidP="00D03060">
      <w:pPr>
        <w:pStyle w:val="Textoindependiente33"/>
        <w:ind w:firstLine="851"/>
        <w:rPr>
          <w:rFonts w:ascii="Arial Narrow" w:hAnsi="Arial Narrow" w:cs="Tahoma"/>
          <w:sz w:val="28"/>
          <w:szCs w:val="28"/>
          <w:lang w:val="es-CO"/>
        </w:rPr>
      </w:pPr>
      <w:r w:rsidRPr="00B21E91">
        <w:rPr>
          <w:rFonts w:ascii="Arial Narrow" w:hAnsi="Arial Narrow" w:cs="Tahoma"/>
          <w:sz w:val="28"/>
          <w:szCs w:val="28"/>
          <w:lang w:val="es-CO"/>
        </w:rPr>
        <w:lastRenderedPageBreak/>
        <w:t xml:space="preserve">Así las cosas, </w:t>
      </w:r>
      <w:r w:rsidR="00D03060" w:rsidRPr="00B21E91">
        <w:rPr>
          <w:rFonts w:ascii="Arial Narrow" w:hAnsi="Arial Narrow" w:cs="Tahoma"/>
          <w:sz w:val="28"/>
          <w:szCs w:val="28"/>
          <w:lang w:val="es-CO"/>
        </w:rPr>
        <w:t xml:space="preserve">surge palmaria la procedencia del reajuste de las prestaciones sociales con antelación al finiquito de la relación laboral, tal y como lo </w:t>
      </w:r>
      <w:r w:rsidR="00237B63" w:rsidRPr="00B21E91">
        <w:rPr>
          <w:rFonts w:ascii="Arial Narrow" w:hAnsi="Arial Narrow" w:cs="Tahoma"/>
          <w:sz w:val="28"/>
          <w:szCs w:val="28"/>
          <w:lang w:val="es-CO"/>
        </w:rPr>
        <w:t xml:space="preserve">peticionara </w:t>
      </w:r>
      <w:r w:rsidR="00D03060" w:rsidRPr="00B21E91">
        <w:rPr>
          <w:rFonts w:ascii="Arial Narrow" w:hAnsi="Arial Narrow" w:cs="Tahoma"/>
          <w:sz w:val="28"/>
          <w:szCs w:val="28"/>
          <w:lang w:val="es-CO"/>
        </w:rPr>
        <w:t xml:space="preserve">el vocero judicial de las demandantes en la sustentación del recurso. No obstante, conforme el caudal probatorio recopilado en la actuación, </w:t>
      </w:r>
      <w:r w:rsidR="00237B63" w:rsidRPr="00B21E91">
        <w:rPr>
          <w:rFonts w:ascii="Arial Narrow" w:hAnsi="Arial Narrow" w:cs="Tahoma"/>
          <w:sz w:val="28"/>
          <w:szCs w:val="28"/>
          <w:lang w:val="es-CO"/>
        </w:rPr>
        <w:t xml:space="preserve">advierte </w:t>
      </w:r>
      <w:r w:rsidR="00583732">
        <w:rPr>
          <w:rFonts w:ascii="Arial Narrow" w:hAnsi="Arial Narrow" w:cs="Tahoma"/>
          <w:sz w:val="28"/>
          <w:szCs w:val="28"/>
          <w:lang w:val="es-CO"/>
        </w:rPr>
        <w:t xml:space="preserve">la Sala, </w:t>
      </w:r>
      <w:r w:rsidR="00B21E91" w:rsidRPr="00B21E91">
        <w:rPr>
          <w:rFonts w:ascii="Arial Narrow" w:hAnsi="Arial Narrow" w:cs="Tahoma"/>
          <w:sz w:val="28"/>
          <w:szCs w:val="28"/>
          <w:lang w:val="es-CO"/>
        </w:rPr>
        <w:t xml:space="preserve">que se efectuarán </w:t>
      </w:r>
      <w:r w:rsidRPr="00B21E91">
        <w:rPr>
          <w:rFonts w:ascii="Arial Narrow" w:hAnsi="Arial Narrow" w:cs="Tahoma"/>
          <w:sz w:val="28"/>
          <w:szCs w:val="28"/>
          <w:lang w:val="es-CO"/>
        </w:rPr>
        <w:t xml:space="preserve"> l</w:t>
      </w:r>
      <w:r w:rsidR="00184F59" w:rsidRPr="00B21E91">
        <w:rPr>
          <w:rFonts w:ascii="Arial Narrow" w:hAnsi="Arial Narrow" w:cs="Tahoma"/>
          <w:sz w:val="28"/>
          <w:szCs w:val="28"/>
          <w:lang w:val="es-CO"/>
        </w:rPr>
        <w:t xml:space="preserve">os cálculos </w:t>
      </w:r>
      <w:r w:rsidRPr="00B21E91">
        <w:rPr>
          <w:rFonts w:ascii="Arial Narrow" w:hAnsi="Arial Narrow" w:cs="Tahoma"/>
          <w:sz w:val="28"/>
          <w:szCs w:val="28"/>
          <w:lang w:val="es-CO"/>
        </w:rPr>
        <w:t xml:space="preserve">pertinentes </w:t>
      </w:r>
      <w:r w:rsidR="00184F59" w:rsidRPr="00B21E91">
        <w:rPr>
          <w:rFonts w:ascii="Arial Narrow" w:hAnsi="Arial Narrow" w:cs="Tahoma"/>
          <w:sz w:val="28"/>
          <w:szCs w:val="28"/>
          <w:lang w:val="es-CO"/>
        </w:rPr>
        <w:t xml:space="preserve">únicamente respecto de los periodos frente a los cuales se tiene certeza del monto cancelado por la demandada, y que permiten establecer </w:t>
      </w:r>
      <w:r w:rsidR="000843D7" w:rsidRPr="00B21E91">
        <w:rPr>
          <w:rFonts w:ascii="Arial Narrow" w:hAnsi="Arial Narrow" w:cs="Tahoma"/>
          <w:sz w:val="28"/>
          <w:szCs w:val="28"/>
          <w:lang w:val="es-CO"/>
        </w:rPr>
        <w:t xml:space="preserve">el valor de </w:t>
      </w:r>
      <w:r w:rsidR="00184F59" w:rsidRPr="00B21E91">
        <w:rPr>
          <w:rFonts w:ascii="Arial Narrow" w:hAnsi="Arial Narrow" w:cs="Tahoma"/>
          <w:sz w:val="28"/>
          <w:szCs w:val="28"/>
          <w:lang w:val="es-CO"/>
        </w:rPr>
        <w:t xml:space="preserve">la diferencia </w:t>
      </w:r>
      <w:r w:rsidR="00D03060" w:rsidRPr="00B21E91">
        <w:rPr>
          <w:rFonts w:ascii="Arial Narrow" w:hAnsi="Arial Narrow" w:cs="Tahoma"/>
          <w:sz w:val="28"/>
          <w:szCs w:val="28"/>
          <w:lang w:val="es-CO"/>
        </w:rPr>
        <w:t>insoluta</w:t>
      </w:r>
      <w:r w:rsidR="000843D7" w:rsidRPr="00B21E91">
        <w:rPr>
          <w:rFonts w:ascii="Arial Narrow" w:hAnsi="Arial Narrow" w:cs="Tahoma"/>
          <w:sz w:val="28"/>
          <w:szCs w:val="28"/>
          <w:lang w:val="es-CO"/>
        </w:rPr>
        <w:t xml:space="preserve"> en pro de las trabajadoras</w:t>
      </w:r>
      <w:r w:rsidR="00184F59" w:rsidRPr="00B21E91">
        <w:rPr>
          <w:rFonts w:ascii="Arial Narrow" w:hAnsi="Arial Narrow" w:cs="Tahoma"/>
          <w:sz w:val="28"/>
          <w:szCs w:val="28"/>
          <w:lang w:val="es-CO"/>
        </w:rPr>
        <w:t xml:space="preserve">, </w:t>
      </w:r>
      <w:r w:rsidR="00D03060" w:rsidRPr="00B21E91">
        <w:rPr>
          <w:rFonts w:ascii="Arial Narrow" w:hAnsi="Arial Narrow" w:cs="Tahoma"/>
          <w:sz w:val="28"/>
          <w:szCs w:val="28"/>
          <w:lang w:val="es-CO"/>
        </w:rPr>
        <w:t>pue</w:t>
      </w:r>
      <w:r w:rsidR="00B21E91" w:rsidRPr="00B21E91">
        <w:rPr>
          <w:rFonts w:ascii="Arial Narrow" w:hAnsi="Arial Narrow" w:cs="Tahoma"/>
          <w:sz w:val="28"/>
          <w:szCs w:val="28"/>
          <w:lang w:val="es-CO"/>
        </w:rPr>
        <w:t xml:space="preserve">sto que </w:t>
      </w:r>
      <w:r w:rsidR="00237B63" w:rsidRPr="00B21E91">
        <w:rPr>
          <w:rFonts w:ascii="Arial Narrow" w:hAnsi="Arial Narrow" w:cs="Tahoma"/>
          <w:sz w:val="28"/>
          <w:szCs w:val="28"/>
          <w:lang w:val="es-CO"/>
        </w:rPr>
        <w:t>no obra</w:t>
      </w:r>
      <w:r w:rsidR="00B21E91" w:rsidRPr="00B21E91">
        <w:rPr>
          <w:rFonts w:ascii="Arial Narrow" w:hAnsi="Arial Narrow" w:cs="Tahoma"/>
          <w:sz w:val="28"/>
          <w:szCs w:val="28"/>
          <w:lang w:val="es-CO"/>
        </w:rPr>
        <w:t>n</w:t>
      </w:r>
      <w:r w:rsidR="000843D7" w:rsidRPr="00B21E91">
        <w:rPr>
          <w:rFonts w:ascii="Arial Narrow" w:hAnsi="Arial Narrow" w:cs="Tahoma"/>
          <w:sz w:val="28"/>
          <w:szCs w:val="28"/>
          <w:lang w:val="es-CO"/>
        </w:rPr>
        <w:t xml:space="preserve"> en el plenario </w:t>
      </w:r>
      <w:r w:rsidR="00237B63" w:rsidRPr="00B21E91">
        <w:rPr>
          <w:rFonts w:ascii="Arial Narrow" w:hAnsi="Arial Narrow" w:cs="Tahoma"/>
          <w:sz w:val="28"/>
          <w:szCs w:val="28"/>
          <w:lang w:val="es-CO"/>
        </w:rPr>
        <w:t>la totalidad de los pagos</w:t>
      </w:r>
      <w:r w:rsidR="00B21E91" w:rsidRPr="00B21E91">
        <w:rPr>
          <w:rFonts w:ascii="Arial Narrow" w:hAnsi="Arial Narrow" w:cs="Tahoma"/>
          <w:sz w:val="28"/>
          <w:szCs w:val="28"/>
          <w:lang w:val="es-CO"/>
        </w:rPr>
        <w:t xml:space="preserve"> efectuados </w:t>
      </w:r>
      <w:r w:rsidR="00876D8E">
        <w:rPr>
          <w:rFonts w:ascii="Arial Narrow" w:hAnsi="Arial Narrow" w:cs="Tahoma"/>
          <w:sz w:val="28"/>
          <w:szCs w:val="28"/>
          <w:lang w:val="es-CO"/>
        </w:rPr>
        <w:t xml:space="preserve">por </w:t>
      </w:r>
      <w:r w:rsidR="00B21E91" w:rsidRPr="00B21E91">
        <w:rPr>
          <w:rFonts w:ascii="Arial Narrow" w:hAnsi="Arial Narrow" w:cs="Tahoma"/>
          <w:sz w:val="28"/>
          <w:szCs w:val="28"/>
          <w:lang w:val="es-CO"/>
        </w:rPr>
        <w:t xml:space="preserve">el empleador. </w:t>
      </w:r>
    </w:p>
    <w:p w:rsidR="00B21E91" w:rsidRPr="00664AD0" w:rsidRDefault="00B21E91" w:rsidP="00664AD0">
      <w:pPr>
        <w:pStyle w:val="Sinespaciado"/>
      </w:pPr>
    </w:p>
    <w:p w:rsidR="00954EA4" w:rsidRDefault="00583732" w:rsidP="00664AD0">
      <w:pPr>
        <w:pStyle w:val="Textoindependiente33"/>
        <w:ind w:firstLine="851"/>
        <w:rPr>
          <w:rFonts w:ascii="Arial Narrow" w:hAnsi="Arial Narrow" w:cs="Tahoma"/>
          <w:sz w:val="28"/>
          <w:szCs w:val="28"/>
          <w:lang w:val="es-CO"/>
        </w:rPr>
      </w:pPr>
      <w:r>
        <w:rPr>
          <w:rFonts w:ascii="Arial Narrow" w:hAnsi="Arial Narrow" w:cs="Tahoma"/>
          <w:sz w:val="28"/>
          <w:szCs w:val="28"/>
          <w:lang w:val="es-CO"/>
        </w:rPr>
        <w:t>Efectuados los cálculos pertinentes</w:t>
      </w:r>
      <w:r w:rsidR="00954EA4">
        <w:rPr>
          <w:rFonts w:ascii="Arial Narrow" w:hAnsi="Arial Narrow" w:cs="Tahoma"/>
          <w:sz w:val="28"/>
          <w:szCs w:val="28"/>
          <w:lang w:val="es-CO"/>
        </w:rPr>
        <w:t xml:space="preserve"> se obtiene que por concepto de reajuste de las prestaciones sociales a las demandantes les asiste el derecho al pago de los  siguientes rubros: </w:t>
      </w:r>
      <w:r>
        <w:rPr>
          <w:rFonts w:ascii="Arial Narrow" w:hAnsi="Arial Narrow" w:cs="Tahoma"/>
          <w:sz w:val="28"/>
          <w:szCs w:val="28"/>
          <w:lang w:val="es-CO"/>
        </w:rPr>
        <w:t xml:space="preserve"> </w:t>
      </w:r>
      <w:r w:rsidR="003669F6">
        <w:rPr>
          <w:rFonts w:ascii="Arial Narrow" w:hAnsi="Arial Narrow" w:cs="Tahoma"/>
          <w:sz w:val="28"/>
          <w:szCs w:val="28"/>
          <w:lang w:val="es-CO"/>
        </w:rPr>
        <w:t>a</w:t>
      </w:r>
      <w:r w:rsidR="00B21E91">
        <w:rPr>
          <w:rFonts w:ascii="Arial Narrow" w:hAnsi="Arial Narrow" w:cs="Tahoma"/>
          <w:sz w:val="28"/>
          <w:szCs w:val="28"/>
          <w:lang w:val="es-CO"/>
        </w:rPr>
        <w:t xml:space="preserve"> Lina Marcela Calle Gaviria $ 128.939; a Natalia Cristina Guerra </w:t>
      </w:r>
      <w:proofErr w:type="spellStart"/>
      <w:r w:rsidR="00B21E91">
        <w:rPr>
          <w:rFonts w:ascii="Arial Narrow" w:hAnsi="Arial Narrow" w:cs="Tahoma"/>
          <w:sz w:val="28"/>
          <w:szCs w:val="28"/>
          <w:lang w:val="es-CO"/>
        </w:rPr>
        <w:t>Pulgarín</w:t>
      </w:r>
      <w:proofErr w:type="spellEnd"/>
      <w:r w:rsidR="00B21E91">
        <w:rPr>
          <w:rFonts w:ascii="Arial Narrow" w:hAnsi="Arial Narrow" w:cs="Tahoma"/>
          <w:sz w:val="28"/>
          <w:szCs w:val="28"/>
          <w:lang w:val="es-CO"/>
        </w:rPr>
        <w:t xml:space="preserve"> $ 303.133; a </w:t>
      </w:r>
      <w:proofErr w:type="spellStart"/>
      <w:r w:rsidR="00B21E91">
        <w:rPr>
          <w:rFonts w:ascii="Arial Narrow" w:hAnsi="Arial Narrow" w:cs="Tahoma"/>
          <w:sz w:val="28"/>
          <w:szCs w:val="28"/>
          <w:lang w:val="es-CO"/>
        </w:rPr>
        <w:t>Leidi</w:t>
      </w:r>
      <w:proofErr w:type="spellEnd"/>
      <w:r w:rsidR="00B21E91">
        <w:rPr>
          <w:rFonts w:ascii="Arial Narrow" w:hAnsi="Arial Narrow" w:cs="Tahoma"/>
          <w:sz w:val="28"/>
          <w:szCs w:val="28"/>
          <w:lang w:val="es-CO"/>
        </w:rPr>
        <w:t xml:space="preserve"> Liliana </w:t>
      </w:r>
      <w:proofErr w:type="spellStart"/>
      <w:r w:rsidR="00B21E91">
        <w:rPr>
          <w:rFonts w:ascii="Arial Narrow" w:hAnsi="Arial Narrow" w:cs="Tahoma"/>
          <w:sz w:val="28"/>
          <w:szCs w:val="28"/>
          <w:lang w:val="es-CO"/>
        </w:rPr>
        <w:t>Oyola</w:t>
      </w:r>
      <w:proofErr w:type="spellEnd"/>
      <w:r w:rsidR="00B21E91">
        <w:rPr>
          <w:rFonts w:ascii="Arial Narrow" w:hAnsi="Arial Narrow" w:cs="Tahoma"/>
          <w:sz w:val="28"/>
          <w:szCs w:val="28"/>
          <w:lang w:val="es-CO"/>
        </w:rPr>
        <w:t xml:space="preserve"> Vanegas $ 223.875, y a María Angélica Villa Velásquez $ 270.112</w:t>
      </w:r>
      <w:r w:rsidR="00954EA4">
        <w:rPr>
          <w:rFonts w:ascii="Arial Narrow" w:hAnsi="Arial Narrow" w:cs="Tahoma"/>
          <w:sz w:val="28"/>
          <w:szCs w:val="28"/>
          <w:lang w:val="es-CO"/>
        </w:rPr>
        <w:t xml:space="preserve">, </w:t>
      </w:r>
      <w:r w:rsidR="002B5D09">
        <w:rPr>
          <w:rFonts w:ascii="Arial Narrow" w:hAnsi="Arial Narrow" w:cs="Tahoma"/>
          <w:sz w:val="28"/>
          <w:szCs w:val="28"/>
          <w:lang w:val="es-CO"/>
        </w:rPr>
        <w:t xml:space="preserve"> </w:t>
      </w:r>
      <w:r w:rsidR="003669F6">
        <w:rPr>
          <w:rFonts w:ascii="Arial Narrow" w:hAnsi="Arial Narrow" w:cs="Tahoma"/>
          <w:sz w:val="28"/>
          <w:szCs w:val="28"/>
          <w:lang w:val="es-CO"/>
        </w:rPr>
        <w:t>conforme el cuadro que se pone de presente a los asistentes y que hará parte</w:t>
      </w:r>
      <w:r w:rsidR="00B87209">
        <w:rPr>
          <w:rFonts w:ascii="Arial Narrow" w:hAnsi="Arial Narrow" w:cs="Tahoma"/>
          <w:sz w:val="28"/>
          <w:szCs w:val="28"/>
          <w:lang w:val="es-CO"/>
        </w:rPr>
        <w:t xml:space="preserve"> integral</w:t>
      </w:r>
      <w:r w:rsidR="002B5D09">
        <w:rPr>
          <w:rFonts w:ascii="Arial Narrow" w:hAnsi="Arial Narrow" w:cs="Tahoma"/>
          <w:sz w:val="28"/>
          <w:szCs w:val="28"/>
          <w:lang w:val="es-CO"/>
        </w:rPr>
        <w:t xml:space="preserve"> </w:t>
      </w:r>
      <w:r w:rsidR="003669F6">
        <w:rPr>
          <w:rFonts w:ascii="Arial Narrow" w:hAnsi="Arial Narrow" w:cs="Tahoma"/>
          <w:sz w:val="28"/>
          <w:szCs w:val="28"/>
          <w:lang w:val="es-CO"/>
        </w:rPr>
        <w:t xml:space="preserve">del acta final que se levante con ocasión de esta diligencia. </w:t>
      </w:r>
    </w:p>
    <w:p w:rsidR="003D098F" w:rsidRPr="00664AD0" w:rsidRDefault="003D098F" w:rsidP="00664AD0">
      <w:pPr>
        <w:pStyle w:val="Sinespaciado"/>
      </w:pPr>
    </w:p>
    <w:p w:rsidR="00A535FD" w:rsidRDefault="003669F6" w:rsidP="00B87209">
      <w:pPr>
        <w:pStyle w:val="Textoindependiente33"/>
        <w:ind w:firstLine="851"/>
        <w:rPr>
          <w:rFonts w:ascii="Arial Narrow" w:hAnsi="Arial Narrow"/>
          <w:sz w:val="28"/>
          <w:szCs w:val="28"/>
        </w:rPr>
      </w:pPr>
      <w:r>
        <w:rPr>
          <w:rFonts w:ascii="Arial Narrow" w:hAnsi="Arial Narrow" w:cs="Tahoma"/>
          <w:sz w:val="28"/>
          <w:szCs w:val="28"/>
          <w:lang w:val="es-CO"/>
        </w:rPr>
        <w:t>Val</w:t>
      </w:r>
      <w:r w:rsidR="004A2353">
        <w:rPr>
          <w:rFonts w:ascii="Arial Narrow" w:hAnsi="Arial Narrow" w:cs="Tahoma"/>
          <w:sz w:val="28"/>
          <w:szCs w:val="28"/>
          <w:lang w:val="es-CO"/>
        </w:rPr>
        <w:t xml:space="preserve">ga anotar que </w:t>
      </w:r>
      <w:r w:rsidR="00813D83">
        <w:rPr>
          <w:rFonts w:ascii="Arial Narrow" w:hAnsi="Arial Narrow" w:cs="Tahoma"/>
          <w:sz w:val="28"/>
          <w:szCs w:val="28"/>
          <w:lang w:val="es-CO"/>
        </w:rPr>
        <w:t xml:space="preserve">se fulminó con el </w:t>
      </w:r>
      <w:r w:rsidR="0078758C">
        <w:rPr>
          <w:rFonts w:ascii="Arial Narrow" w:hAnsi="Arial Narrow" w:cs="Tahoma"/>
          <w:sz w:val="28"/>
          <w:szCs w:val="28"/>
          <w:lang w:val="es-CO"/>
        </w:rPr>
        <w:t>fenómeno e</w:t>
      </w:r>
      <w:r w:rsidR="00813D83">
        <w:rPr>
          <w:rFonts w:ascii="Arial Narrow" w:hAnsi="Arial Narrow" w:cs="Tahoma"/>
          <w:sz w:val="28"/>
          <w:szCs w:val="28"/>
          <w:lang w:val="es-CO"/>
        </w:rPr>
        <w:t xml:space="preserve">xceptivo de prescripción, las acreencias laborales causadas con antelación al 5 de diciembre de 2010, respecto de las demandantes </w:t>
      </w:r>
      <w:r w:rsidR="00D406DE">
        <w:rPr>
          <w:rFonts w:ascii="Arial Narrow" w:hAnsi="Arial Narrow" w:cs="Tahoma"/>
          <w:sz w:val="28"/>
          <w:szCs w:val="28"/>
          <w:lang w:val="es-CO"/>
        </w:rPr>
        <w:t xml:space="preserve"> Lina Marcela Calle Gaviria y </w:t>
      </w:r>
      <w:proofErr w:type="spellStart"/>
      <w:r w:rsidR="00D406DE">
        <w:rPr>
          <w:rFonts w:ascii="Arial Narrow" w:hAnsi="Arial Narrow" w:cs="Tahoma"/>
          <w:sz w:val="28"/>
          <w:szCs w:val="28"/>
          <w:lang w:val="es-CO"/>
        </w:rPr>
        <w:t>Leidi</w:t>
      </w:r>
      <w:proofErr w:type="spellEnd"/>
      <w:r w:rsidR="00D406DE">
        <w:rPr>
          <w:rFonts w:ascii="Arial Narrow" w:hAnsi="Arial Narrow" w:cs="Tahoma"/>
          <w:sz w:val="28"/>
          <w:szCs w:val="28"/>
          <w:lang w:val="es-CO"/>
        </w:rPr>
        <w:t xml:space="preserve"> </w:t>
      </w:r>
      <w:r w:rsidR="00040C62">
        <w:rPr>
          <w:rFonts w:ascii="Arial Narrow" w:hAnsi="Arial Narrow" w:cs="Tahoma"/>
          <w:sz w:val="28"/>
          <w:szCs w:val="28"/>
          <w:lang w:val="es-CO"/>
        </w:rPr>
        <w:t xml:space="preserve">Liliana </w:t>
      </w:r>
      <w:proofErr w:type="spellStart"/>
      <w:r w:rsidR="00040C62">
        <w:rPr>
          <w:rFonts w:ascii="Arial Narrow" w:hAnsi="Arial Narrow" w:cs="Tahoma"/>
          <w:sz w:val="28"/>
          <w:szCs w:val="28"/>
          <w:lang w:val="es-CO"/>
        </w:rPr>
        <w:t>Oyola</w:t>
      </w:r>
      <w:proofErr w:type="spellEnd"/>
      <w:r w:rsidR="00040C62">
        <w:rPr>
          <w:rFonts w:ascii="Arial Narrow" w:hAnsi="Arial Narrow" w:cs="Tahoma"/>
          <w:sz w:val="28"/>
          <w:szCs w:val="28"/>
          <w:lang w:val="es-CO"/>
        </w:rPr>
        <w:t xml:space="preserve">, </w:t>
      </w:r>
      <w:r w:rsidR="00E26C35">
        <w:rPr>
          <w:rFonts w:ascii="Arial Narrow" w:hAnsi="Arial Narrow" w:cs="Tahoma"/>
          <w:sz w:val="28"/>
          <w:szCs w:val="28"/>
          <w:lang w:val="es-CO"/>
        </w:rPr>
        <w:t xml:space="preserve">toda vez que la </w:t>
      </w:r>
      <w:r w:rsidR="00D406DE">
        <w:rPr>
          <w:rFonts w:ascii="Arial Narrow" w:hAnsi="Arial Narrow" w:cs="Tahoma"/>
          <w:sz w:val="28"/>
          <w:szCs w:val="28"/>
          <w:lang w:val="es-CO"/>
        </w:rPr>
        <w:t>presentación</w:t>
      </w:r>
      <w:r w:rsidR="00E26C35">
        <w:rPr>
          <w:rFonts w:ascii="Arial Narrow" w:hAnsi="Arial Narrow" w:cs="Tahoma"/>
          <w:sz w:val="28"/>
          <w:szCs w:val="28"/>
          <w:lang w:val="es-CO"/>
        </w:rPr>
        <w:t xml:space="preserve"> de la demanda, tuvo lugar ese mismo d</w:t>
      </w:r>
      <w:r w:rsidR="00040C62">
        <w:rPr>
          <w:rFonts w:ascii="Arial Narrow" w:hAnsi="Arial Narrow" w:cs="Tahoma"/>
          <w:sz w:val="28"/>
          <w:szCs w:val="28"/>
          <w:lang w:val="es-CO"/>
        </w:rPr>
        <w:t>ía y mes del año 2013</w:t>
      </w:r>
      <w:r w:rsidR="00813D83">
        <w:rPr>
          <w:rFonts w:ascii="Arial Narrow" w:hAnsi="Arial Narrow" w:cs="Tahoma"/>
          <w:sz w:val="28"/>
          <w:szCs w:val="28"/>
          <w:lang w:val="es-CO"/>
        </w:rPr>
        <w:t xml:space="preserve"> (ver folio 29); </w:t>
      </w:r>
      <w:r w:rsidR="007F0237">
        <w:rPr>
          <w:rFonts w:ascii="Arial Narrow" w:hAnsi="Arial Narrow" w:cs="Tahoma"/>
          <w:sz w:val="28"/>
          <w:szCs w:val="28"/>
          <w:lang w:val="es-CO"/>
        </w:rPr>
        <w:t>y respecto de María Angélica Villa Velásquez,</w:t>
      </w:r>
      <w:r w:rsidR="0078758C">
        <w:rPr>
          <w:rFonts w:ascii="Arial Narrow" w:hAnsi="Arial Narrow" w:cs="Tahoma"/>
          <w:sz w:val="28"/>
          <w:szCs w:val="28"/>
          <w:lang w:val="es-CO"/>
        </w:rPr>
        <w:t xml:space="preserve"> a partir del  19 de diciembre de 2010, c</w:t>
      </w:r>
      <w:r w:rsidR="007F0237">
        <w:rPr>
          <w:rFonts w:ascii="Arial Narrow" w:hAnsi="Arial Narrow" w:cs="Tahoma"/>
          <w:sz w:val="28"/>
          <w:szCs w:val="28"/>
          <w:lang w:val="es-CO"/>
        </w:rPr>
        <w:t>omo quiera que la presentación de la demanda se dio ese mismo día y mes del año 2013 (ver folio 369)</w:t>
      </w:r>
      <w:r w:rsidR="0078758C">
        <w:rPr>
          <w:rFonts w:ascii="Arial Narrow" w:hAnsi="Arial Narrow" w:cs="Tahoma"/>
          <w:sz w:val="28"/>
          <w:szCs w:val="28"/>
          <w:lang w:val="es-CO"/>
        </w:rPr>
        <w:t xml:space="preserve">. En cuanto a la otra demandante, Natalia Cristina Guerra </w:t>
      </w:r>
      <w:proofErr w:type="spellStart"/>
      <w:r w:rsidR="0078758C">
        <w:rPr>
          <w:rFonts w:ascii="Arial Narrow" w:hAnsi="Arial Narrow" w:cs="Tahoma"/>
          <w:sz w:val="28"/>
          <w:szCs w:val="28"/>
          <w:lang w:val="es-CO"/>
        </w:rPr>
        <w:t>Pulgar</w:t>
      </w:r>
      <w:r w:rsidR="00B87209">
        <w:rPr>
          <w:rFonts w:ascii="Arial Narrow" w:hAnsi="Arial Narrow" w:cs="Tahoma"/>
          <w:sz w:val="28"/>
          <w:szCs w:val="28"/>
          <w:lang w:val="es-CO"/>
        </w:rPr>
        <w:t>ín</w:t>
      </w:r>
      <w:proofErr w:type="spellEnd"/>
      <w:r w:rsidR="00B87209">
        <w:rPr>
          <w:rFonts w:ascii="Arial Narrow" w:hAnsi="Arial Narrow" w:cs="Tahoma"/>
          <w:sz w:val="28"/>
          <w:szCs w:val="28"/>
          <w:lang w:val="es-CO"/>
        </w:rPr>
        <w:t xml:space="preserve">, </w:t>
      </w:r>
      <w:r w:rsidR="0078758C">
        <w:rPr>
          <w:rFonts w:ascii="Arial Narrow" w:hAnsi="Arial Narrow" w:cs="Tahoma"/>
          <w:sz w:val="28"/>
          <w:szCs w:val="28"/>
          <w:lang w:val="es-CO"/>
        </w:rPr>
        <w:t>no sale avante dicho medio exceptivo, por cuanto</w:t>
      </w:r>
      <w:r w:rsidR="00664AD0">
        <w:rPr>
          <w:rFonts w:ascii="Arial Narrow" w:hAnsi="Arial Narrow" w:cs="Tahoma"/>
          <w:sz w:val="28"/>
          <w:szCs w:val="28"/>
          <w:lang w:val="es-CO"/>
        </w:rPr>
        <w:t xml:space="preserve"> </w:t>
      </w:r>
      <w:r w:rsidR="00B87209" w:rsidRPr="000C0DB0">
        <w:rPr>
          <w:rFonts w:ascii="Arial Narrow" w:hAnsi="Arial Narrow"/>
          <w:sz w:val="28"/>
          <w:szCs w:val="28"/>
        </w:rPr>
        <w:t>en los términos del artículo 151 del C.P.T.S.S., no transcurrieron más de tres años desde que la respectiva obligación se hizo exigible</w:t>
      </w:r>
      <w:r w:rsidR="00B87209">
        <w:rPr>
          <w:rFonts w:ascii="Arial Narrow" w:hAnsi="Arial Narrow"/>
          <w:sz w:val="28"/>
          <w:szCs w:val="28"/>
        </w:rPr>
        <w:t>.</w:t>
      </w:r>
    </w:p>
    <w:p w:rsidR="0022011F" w:rsidRPr="00664AD0" w:rsidRDefault="0022011F" w:rsidP="00664AD0">
      <w:pPr>
        <w:pStyle w:val="Sinespaciado"/>
      </w:pPr>
    </w:p>
    <w:p w:rsidR="00664AD0" w:rsidRDefault="00664AD0" w:rsidP="00B87209">
      <w:pPr>
        <w:pStyle w:val="Textoindependiente33"/>
        <w:ind w:firstLine="851"/>
        <w:rPr>
          <w:rFonts w:ascii="Arial Narrow" w:hAnsi="Arial Narrow" w:cs="Tahoma"/>
          <w:sz w:val="28"/>
          <w:szCs w:val="28"/>
          <w:lang w:val="es-CO"/>
        </w:rPr>
      </w:pPr>
      <w:r>
        <w:rPr>
          <w:rFonts w:ascii="Arial Narrow" w:hAnsi="Arial Narrow" w:cs="Tahoma"/>
          <w:sz w:val="28"/>
          <w:szCs w:val="28"/>
          <w:lang w:val="es-CO"/>
        </w:rPr>
        <w:t>En consecuencia, se adicionará el ordinal 3º de la sentencia en ese sentido.</w:t>
      </w:r>
    </w:p>
    <w:p w:rsidR="00664AD0" w:rsidRDefault="00664AD0" w:rsidP="00664AD0">
      <w:pPr>
        <w:pStyle w:val="Sinespaciado"/>
      </w:pPr>
    </w:p>
    <w:p w:rsidR="00185B0F" w:rsidRPr="00E07268" w:rsidRDefault="00185B0F" w:rsidP="00185B0F">
      <w:pPr>
        <w:spacing w:line="360" w:lineRule="auto"/>
        <w:ind w:firstLine="900"/>
        <w:jc w:val="both"/>
        <w:rPr>
          <w:rFonts w:ascii="Arial Narrow" w:hAnsi="Arial Narrow" w:cs="Arial"/>
          <w:b/>
          <w:sz w:val="28"/>
          <w:szCs w:val="28"/>
        </w:rPr>
      </w:pPr>
      <w:r w:rsidRPr="00E07268">
        <w:rPr>
          <w:rFonts w:ascii="Arial Narrow" w:hAnsi="Arial Narrow" w:cs="Arial"/>
          <w:b/>
          <w:sz w:val="28"/>
          <w:szCs w:val="28"/>
        </w:rPr>
        <w:t>Despido sin justa causa – Despido indirecto.</w:t>
      </w:r>
    </w:p>
    <w:p w:rsidR="00185B0F" w:rsidRPr="001232D1" w:rsidRDefault="00185B0F" w:rsidP="001232D1">
      <w:pPr>
        <w:pStyle w:val="Sinespaciado"/>
      </w:pPr>
    </w:p>
    <w:p w:rsidR="00185B0F" w:rsidRPr="00E07268" w:rsidRDefault="00185B0F" w:rsidP="00185B0F">
      <w:pPr>
        <w:spacing w:line="360" w:lineRule="auto"/>
        <w:ind w:firstLine="900"/>
        <w:jc w:val="both"/>
        <w:rPr>
          <w:rFonts w:ascii="Arial Narrow" w:hAnsi="Arial Narrow" w:cs="Arial"/>
          <w:sz w:val="28"/>
          <w:szCs w:val="28"/>
        </w:rPr>
      </w:pPr>
      <w:r w:rsidRPr="00E07268">
        <w:rPr>
          <w:rFonts w:ascii="Arial Narrow" w:hAnsi="Arial Narrow" w:cs="Arial"/>
          <w:sz w:val="28"/>
          <w:szCs w:val="28"/>
        </w:rPr>
        <w:t xml:space="preserve">Frente al despido indirecto, se tiene que esta figura se presenta cuando el contrato de trabajo es terminado de manera unilateral por parte del trabajador, pero, por </w:t>
      </w:r>
      <w:r w:rsidRPr="00E07268">
        <w:rPr>
          <w:rFonts w:ascii="Arial Narrow" w:hAnsi="Arial Narrow" w:cs="Arial"/>
          <w:sz w:val="28"/>
          <w:szCs w:val="28"/>
        </w:rPr>
        <w:lastRenderedPageBreak/>
        <w:t>causas imputables a su empleador. El mismo, se encuentra regulado en el art. 64 del C.S.T., modificado por el art. 28 de la Ley 789 de 2002, el cual dispone:</w:t>
      </w:r>
    </w:p>
    <w:p w:rsidR="00185B0F" w:rsidRPr="007342A1" w:rsidRDefault="00185B0F" w:rsidP="007342A1">
      <w:pPr>
        <w:pStyle w:val="Sinespaciado"/>
      </w:pPr>
    </w:p>
    <w:p w:rsidR="00185B0F" w:rsidRPr="00C5426E" w:rsidRDefault="00185B0F" w:rsidP="00C5426E">
      <w:pPr>
        <w:spacing w:line="276" w:lineRule="auto"/>
        <w:ind w:firstLine="900"/>
        <w:jc w:val="both"/>
        <w:rPr>
          <w:rFonts w:ascii="Arial Narrow" w:hAnsi="Arial Narrow" w:cs="Arial"/>
          <w:i/>
          <w:szCs w:val="24"/>
          <w:lang w:val="es-ES"/>
        </w:rPr>
      </w:pPr>
      <w:r w:rsidRPr="00C5426E">
        <w:rPr>
          <w:rFonts w:ascii="Arial Narrow" w:hAnsi="Arial Narrow" w:cs="Arial"/>
          <w:i/>
          <w:szCs w:val="24"/>
          <w:lang w:val="es-ES"/>
        </w:rPr>
        <w:t>“…En caso de terminación unilateral del contrato de trabajo sin justa causa comprobada, por parte del empleador o si éste da lugar a la terminación unilateral por parte del trabajador por alguna de las justas causas contempladas en la ley, el primero deberá al segundo una indemnización en los términos que a continuación se señalan:”</w:t>
      </w:r>
    </w:p>
    <w:p w:rsidR="00B74892" w:rsidRPr="00BC68ED" w:rsidRDefault="00B74892" w:rsidP="00BC68ED">
      <w:pPr>
        <w:pStyle w:val="Sinespaciado"/>
      </w:pPr>
    </w:p>
    <w:p w:rsidR="0086552E" w:rsidRPr="0086552E" w:rsidRDefault="0086552E" w:rsidP="0086552E">
      <w:pPr>
        <w:pStyle w:val="Sinespaciado"/>
      </w:pPr>
    </w:p>
    <w:p w:rsidR="00D80259" w:rsidRPr="00D80259" w:rsidRDefault="00227917" w:rsidP="00D80259">
      <w:pPr>
        <w:spacing w:line="360" w:lineRule="auto"/>
        <w:ind w:firstLine="900"/>
        <w:jc w:val="both"/>
        <w:rPr>
          <w:rFonts w:ascii="Arial Narrow" w:hAnsi="Arial Narrow" w:cs="Arial"/>
          <w:sz w:val="28"/>
          <w:szCs w:val="28"/>
        </w:rPr>
      </w:pPr>
      <w:r w:rsidRPr="00AC1FC5">
        <w:rPr>
          <w:rFonts w:ascii="Arial Narrow" w:hAnsi="Arial Narrow" w:cs="Arial"/>
          <w:sz w:val="28"/>
          <w:szCs w:val="28"/>
        </w:rPr>
        <w:t xml:space="preserve">Para verificar el cumplimiento de los presupuestos, del despido indirecto, y su consecuencial indemnización por despido injusto, como primera medida, el trabajador al momento de finalizar la relación laboral, debe manifestarle a su empleador las razones </w:t>
      </w:r>
      <w:r w:rsidRPr="00D80259">
        <w:rPr>
          <w:rFonts w:ascii="Arial Narrow" w:hAnsi="Arial Narrow" w:cs="Arial"/>
          <w:sz w:val="28"/>
          <w:szCs w:val="28"/>
        </w:rPr>
        <w:t>de la terminación del vínculo, tal cual lo consagra el parágrafo del artículo 62 ibídem</w:t>
      </w:r>
      <w:r w:rsidR="00D80259" w:rsidRPr="00D80259">
        <w:rPr>
          <w:rFonts w:ascii="Arial Narrow" w:hAnsi="Arial Narrow" w:cs="Arial"/>
          <w:sz w:val="28"/>
          <w:szCs w:val="28"/>
        </w:rPr>
        <w:t xml:space="preserve">; y si aquellas recaen sobre el mal trato brindado, </w:t>
      </w:r>
      <w:r w:rsidR="00D70E08">
        <w:rPr>
          <w:rFonts w:ascii="Arial Narrow" w:hAnsi="Arial Narrow" w:cs="Arial"/>
          <w:sz w:val="28"/>
          <w:szCs w:val="28"/>
        </w:rPr>
        <w:t xml:space="preserve">y desmejoramiento de las condiciones laborales, </w:t>
      </w:r>
      <w:r w:rsidR="00D80259" w:rsidRPr="00D80259">
        <w:rPr>
          <w:rFonts w:ascii="Arial Narrow" w:hAnsi="Arial Narrow" w:cs="Arial"/>
          <w:sz w:val="28"/>
          <w:szCs w:val="28"/>
        </w:rPr>
        <w:t>es menester, al pretender la indemnización, que se arrime al plenario pruebas fehacientes, en orden a demostrar que efectivamente dichas causales se dieron.</w:t>
      </w:r>
    </w:p>
    <w:p w:rsidR="00AC1FC5" w:rsidRPr="007342A1" w:rsidRDefault="00AC1FC5" w:rsidP="007342A1">
      <w:pPr>
        <w:pStyle w:val="Sinespaciado"/>
      </w:pPr>
    </w:p>
    <w:p w:rsidR="00227917" w:rsidRPr="001A3D67" w:rsidRDefault="00227917" w:rsidP="00227917">
      <w:pPr>
        <w:spacing w:line="360" w:lineRule="auto"/>
        <w:ind w:firstLine="900"/>
        <w:jc w:val="both"/>
        <w:rPr>
          <w:rFonts w:ascii="Arial Narrow" w:hAnsi="Arial Narrow" w:cs="Arial"/>
          <w:sz w:val="28"/>
          <w:szCs w:val="28"/>
        </w:rPr>
      </w:pPr>
      <w:r w:rsidRPr="001A3D67">
        <w:rPr>
          <w:rFonts w:ascii="Arial Narrow" w:hAnsi="Arial Narrow" w:cs="Arial"/>
          <w:sz w:val="28"/>
          <w:szCs w:val="28"/>
        </w:rPr>
        <w:t>A</w:t>
      </w:r>
      <w:r w:rsidR="00AC1FC5" w:rsidRPr="001A3D67">
        <w:rPr>
          <w:rFonts w:ascii="Arial Narrow" w:hAnsi="Arial Narrow" w:cs="Arial"/>
          <w:sz w:val="28"/>
          <w:szCs w:val="28"/>
        </w:rPr>
        <w:t xml:space="preserve">corde con el material probatorio recopilado en la actuación, según las copias de las cartas de renuncia presentadas por las trabajadoras, se indicaron como  motivos para dar por terminada la relación laboral los siguientes: </w:t>
      </w:r>
    </w:p>
    <w:p w:rsidR="00AC1FC5" w:rsidRPr="007342A1" w:rsidRDefault="00AC1FC5" w:rsidP="007342A1">
      <w:pPr>
        <w:pStyle w:val="Sinespaciado"/>
      </w:pPr>
    </w:p>
    <w:p w:rsidR="00AC1FC5" w:rsidRPr="001232D1" w:rsidRDefault="00AC1FC5" w:rsidP="00AC1FC5">
      <w:pPr>
        <w:pStyle w:val="Prrafodelista"/>
        <w:numPr>
          <w:ilvl w:val="0"/>
          <w:numId w:val="2"/>
        </w:numPr>
        <w:spacing w:line="360" w:lineRule="auto"/>
        <w:ind w:left="993"/>
        <w:jc w:val="both"/>
        <w:rPr>
          <w:rFonts w:ascii="Arial Narrow" w:hAnsi="Arial Narrow" w:cs="Arial"/>
          <w:sz w:val="26"/>
          <w:szCs w:val="26"/>
        </w:rPr>
      </w:pPr>
      <w:r w:rsidRPr="001232D1">
        <w:rPr>
          <w:rFonts w:ascii="Arial Narrow" w:hAnsi="Arial Narrow" w:cs="Arial"/>
          <w:sz w:val="26"/>
          <w:szCs w:val="26"/>
        </w:rPr>
        <w:t>El cambio de</w:t>
      </w:r>
      <w:r w:rsidR="00C02F4A" w:rsidRPr="001232D1">
        <w:rPr>
          <w:rFonts w:ascii="Arial Narrow" w:hAnsi="Arial Narrow" w:cs="Arial"/>
          <w:sz w:val="26"/>
          <w:szCs w:val="26"/>
        </w:rPr>
        <w:t xml:space="preserve"> jornada laboral </w:t>
      </w:r>
      <w:r w:rsidRPr="001232D1">
        <w:rPr>
          <w:rFonts w:ascii="Arial Narrow" w:hAnsi="Arial Narrow" w:cs="Arial"/>
          <w:sz w:val="26"/>
          <w:szCs w:val="26"/>
        </w:rPr>
        <w:t>de seis (6) horas diarias, treinta y seis</w:t>
      </w:r>
      <w:r w:rsidR="00831B9E" w:rsidRPr="001232D1">
        <w:rPr>
          <w:rFonts w:ascii="Arial Narrow" w:hAnsi="Arial Narrow" w:cs="Arial"/>
          <w:sz w:val="26"/>
          <w:szCs w:val="26"/>
        </w:rPr>
        <w:t xml:space="preserve"> (36) horas semanales</w:t>
      </w:r>
      <w:r w:rsidR="00C02F4A" w:rsidRPr="001232D1">
        <w:rPr>
          <w:rFonts w:ascii="Arial Narrow" w:hAnsi="Arial Narrow" w:cs="Arial"/>
          <w:sz w:val="26"/>
          <w:szCs w:val="26"/>
        </w:rPr>
        <w:t xml:space="preserve">, a </w:t>
      </w:r>
      <w:r w:rsidR="001A3D67" w:rsidRPr="001232D1">
        <w:rPr>
          <w:rFonts w:ascii="Arial Narrow" w:hAnsi="Arial Narrow" w:cs="Arial"/>
          <w:sz w:val="26"/>
          <w:szCs w:val="26"/>
        </w:rPr>
        <w:t xml:space="preserve">diez (10) horas diarias </w:t>
      </w:r>
      <w:r w:rsidR="00C02F4A" w:rsidRPr="001232D1">
        <w:rPr>
          <w:rFonts w:ascii="Arial Narrow" w:hAnsi="Arial Narrow" w:cs="Arial"/>
          <w:sz w:val="26"/>
          <w:szCs w:val="26"/>
        </w:rPr>
        <w:t>de 6 a.m. a 4 p.m. d</w:t>
      </w:r>
      <w:r w:rsidRPr="001232D1">
        <w:rPr>
          <w:rFonts w:ascii="Arial Narrow" w:hAnsi="Arial Narrow" w:cs="Arial"/>
          <w:sz w:val="26"/>
          <w:szCs w:val="26"/>
        </w:rPr>
        <w:t>e lunes a viernes.</w:t>
      </w:r>
    </w:p>
    <w:p w:rsidR="00AC1FC5" w:rsidRPr="001232D1" w:rsidRDefault="00AC1FC5" w:rsidP="00AC1FC5">
      <w:pPr>
        <w:pStyle w:val="Prrafodelista"/>
        <w:numPr>
          <w:ilvl w:val="0"/>
          <w:numId w:val="2"/>
        </w:numPr>
        <w:spacing w:line="360" w:lineRule="auto"/>
        <w:ind w:left="993"/>
        <w:jc w:val="both"/>
        <w:rPr>
          <w:rFonts w:ascii="Arial Narrow" w:hAnsi="Arial Narrow" w:cs="Arial"/>
          <w:sz w:val="26"/>
          <w:szCs w:val="26"/>
        </w:rPr>
      </w:pPr>
      <w:r w:rsidRPr="001232D1">
        <w:rPr>
          <w:rFonts w:ascii="Arial Narrow" w:hAnsi="Arial Narrow" w:cs="Arial"/>
          <w:sz w:val="26"/>
          <w:szCs w:val="26"/>
        </w:rPr>
        <w:t xml:space="preserve">Acoso laboral ante la negativa de </w:t>
      </w:r>
      <w:r w:rsidR="00C02F4A" w:rsidRPr="001232D1">
        <w:rPr>
          <w:rFonts w:ascii="Arial Narrow" w:hAnsi="Arial Narrow" w:cs="Arial"/>
          <w:sz w:val="26"/>
          <w:szCs w:val="26"/>
        </w:rPr>
        <w:t>suscripción de la cláusula modificatoria de la jornada laboral</w:t>
      </w:r>
      <w:r w:rsidR="00D80259" w:rsidRPr="001232D1">
        <w:rPr>
          <w:rFonts w:ascii="Arial Narrow" w:hAnsi="Arial Narrow" w:cs="Arial"/>
          <w:sz w:val="26"/>
          <w:szCs w:val="26"/>
        </w:rPr>
        <w:t>.</w:t>
      </w:r>
    </w:p>
    <w:p w:rsidR="00AC1FC5" w:rsidRPr="001232D1" w:rsidRDefault="00D80259" w:rsidP="00AC1FC5">
      <w:pPr>
        <w:pStyle w:val="Prrafodelista"/>
        <w:numPr>
          <w:ilvl w:val="0"/>
          <w:numId w:val="2"/>
        </w:numPr>
        <w:spacing w:line="360" w:lineRule="auto"/>
        <w:ind w:left="993"/>
        <w:jc w:val="both"/>
        <w:rPr>
          <w:rFonts w:ascii="Arial Narrow" w:hAnsi="Arial Narrow" w:cs="Arial"/>
          <w:sz w:val="26"/>
          <w:szCs w:val="26"/>
        </w:rPr>
      </w:pPr>
      <w:r w:rsidRPr="001232D1">
        <w:rPr>
          <w:rFonts w:ascii="Arial Narrow" w:hAnsi="Arial Narrow" w:cs="Arial"/>
          <w:sz w:val="26"/>
          <w:szCs w:val="26"/>
        </w:rPr>
        <w:t xml:space="preserve">Comportamientos de violencia psicológica en el trabajo, </w:t>
      </w:r>
      <w:r w:rsidR="00AC1FC5" w:rsidRPr="001232D1">
        <w:rPr>
          <w:rFonts w:ascii="Arial Narrow" w:hAnsi="Arial Narrow" w:cs="Arial"/>
          <w:sz w:val="26"/>
          <w:szCs w:val="26"/>
        </w:rPr>
        <w:t>malos tratos y señalamientos de los jefes de venta y otros compañeros.</w:t>
      </w:r>
    </w:p>
    <w:p w:rsidR="00AC1FC5" w:rsidRPr="001232D1" w:rsidRDefault="00D80259" w:rsidP="00AC1FC5">
      <w:pPr>
        <w:pStyle w:val="Prrafodelista"/>
        <w:numPr>
          <w:ilvl w:val="0"/>
          <w:numId w:val="2"/>
        </w:numPr>
        <w:spacing w:line="360" w:lineRule="auto"/>
        <w:ind w:left="993"/>
        <w:jc w:val="both"/>
        <w:rPr>
          <w:rFonts w:ascii="Arial Narrow" w:hAnsi="Arial Narrow" w:cs="Arial"/>
          <w:sz w:val="26"/>
          <w:szCs w:val="26"/>
        </w:rPr>
      </w:pPr>
      <w:r w:rsidRPr="001232D1">
        <w:rPr>
          <w:rFonts w:ascii="Arial Narrow" w:hAnsi="Arial Narrow" w:cs="Arial"/>
          <w:sz w:val="26"/>
          <w:szCs w:val="26"/>
        </w:rPr>
        <w:t>Denegación de la</w:t>
      </w:r>
      <w:r w:rsidR="00AC1FC5" w:rsidRPr="001232D1">
        <w:rPr>
          <w:rFonts w:ascii="Arial Narrow" w:hAnsi="Arial Narrow" w:cs="Arial"/>
          <w:sz w:val="26"/>
          <w:szCs w:val="26"/>
        </w:rPr>
        <w:t xml:space="preserve"> prestación del servicio de transport</w:t>
      </w:r>
      <w:r w:rsidRPr="001232D1">
        <w:rPr>
          <w:rFonts w:ascii="Arial Narrow" w:hAnsi="Arial Narrow" w:cs="Arial"/>
          <w:sz w:val="26"/>
          <w:szCs w:val="26"/>
        </w:rPr>
        <w:t>e los fines de semana.</w:t>
      </w:r>
    </w:p>
    <w:p w:rsidR="00D80259" w:rsidRPr="001232D1" w:rsidRDefault="00D80259" w:rsidP="00AC1FC5">
      <w:pPr>
        <w:pStyle w:val="Prrafodelista"/>
        <w:numPr>
          <w:ilvl w:val="0"/>
          <w:numId w:val="2"/>
        </w:numPr>
        <w:spacing w:line="360" w:lineRule="auto"/>
        <w:ind w:left="993"/>
        <w:jc w:val="both"/>
        <w:rPr>
          <w:rFonts w:ascii="Arial Narrow" w:hAnsi="Arial Narrow" w:cs="Arial"/>
          <w:sz w:val="26"/>
          <w:szCs w:val="26"/>
        </w:rPr>
      </w:pPr>
      <w:r w:rsidRPr="001232D1">
        <w:rPr>
          <w:rFonts w:ascii="Arial Narrow" w:hAnsi="Arial Narrow" w:cs="Arial"/>
          <w:sz w:val="26"/>
          <w:szCs w:val="26"/>
        </w:rPr>
        <w:t>Asignación de horas extras obligatorias sin remuneración.</w:t>
      </w:r>
    </w:p>
    <w:p w:rsidR="00D80259" w:rsidRPr="007342A1" w:rsidRDefault="00D80259" w:rsidP="007342A1">
      <w:pPr>
        <w:pStyle w:val="Sinespaciado"/>
      </w:pPr>
    </w:p>
    <w:p w:rsidR="00227917" w:rsidRPr="001A3D67" w:rsidRDefault="00227917" w:rsidP="00227917">
      <w:pPr>
        <w:spacing w:line="360" w:lineRule="auto"/>
        <w:ind w:firstLine="900"/>
        <w:jc w:val="both"/>
        <w:rPr>
          <w:rFonts w:ascii="Arial Narrow" w:hAnsi="Arial Narrow" w:cs="Arial"/>
          <w:sz w:val="28"/>
          <w:szCs w:val="28"/>
        </w:rPr>
      </w:pPr>
      <w:r w:rsidRPr="001A3D67">
        <w:rPr>
          <w:rFonts w:ascii="Arial Narrow" w:hAnsi="Arial Narrow" w:cs="Arial"/>
          <w:sz w:val="28"/>
          <w:szCs w:val="28"/>
        </w:rPr>
        <w:t>En primera medida, l</w:t>
      </w:r>
      <w:r w:rsidR="00F24408" w:rsidRPr="001A3D67">
        <w:rPr>
          <w:rFonts w:ascii="Arial Narrow" w:hAnsi="Arial Narrow" w:cs="Arial"/>
          <w:sz w:val="28"/>
          <w:szCs w:val="28"/>
        </w:rPr>
        <w:t>as demandantes cumplieron c</w:t>
      </w:r>
      <w:r w:rsidRPr="001A3D67">
        <w:rPr>
          <w:rFonts w:ascii="Arial Narrow" w:hAnsi="Arial Narrow" w:cs="Arial"/>
          <w:sz w:val="28"/>
          <w:szCs w:val="28"/>
        </w:rPr>
        <w:t>on el requisito de que trata el art. 62 del C.S.T., y manifest</w:t>
      </w:r>
      <w:r w:rsidR="00F24408" w:rsidRPr="001A3D67">
        <w:rPr>
          <w:rFonts w:ascii="Arial Narrow" w:hAnsi="Arial Narrow" w:cs="Arial"/>
          <w:sz w:val="28"/>
          <w:szCs w:val="28"/>
        </w:rPr>
        <w:t xml:space="preserve">aron </w:t>
      </w:r>
      <w:r w:rsidRPr="001A3D67">
        <w:rPr>
          <w:rFonts w:ascii="Arial Narrow" w:hAnsi="Arial Narrow" w:cs="Arial"/>
          <w:sz w:val="28"/>
          <w:szCs w:val="28"/>
        </w:rPr>
        <w:t>los motivos por los cuales</w:t>
      </w:r>
      <w:r w:rsidR="00F24408" w:rsidRPr="001A3D67">
        <w:rPr>
          <w:rFonts w:ascii="Arial Narrow" w:hAnsi="Arial Narrow" w:cs="Arial"/>
          <w:sz w:val="28"/>
          <w:szCs w:val="28"/>
        </w:rPr>
        <w:t xml:space="preserve"> dieron</w:t>
      </w:r>
      <w:r w:rsidRPr="001A3D67">
        <w:rPr>
          <w:rFonts w:ascii="Arial Narrow" w:hAnsi="Arial Narrow" w:cs="Arial"/>
          <w:sz w:val="28"/>
          <w:szCs w:val="28"/>
        </w:rPr>
        <w:t xml:space="preserve"> por terminada la relación laboral, </w:t>
      </w:r>
      <w:r w:rsidR="003730D5" w:rsidRPr="001A3D67">
        <w:rPr>
          <w:rFonts w:ascii="Arial Narrow" w:hAnsi="Arial Narrow" w:cs="Arial"/>
          <w:sz w:val="28"/>
          <w:szCs w:val="28"/>
        </w:rPr>
        <w:t xml:space="preserve">por lo que corresponde </w:t>
      </w:r>
      <w:r w:rsidRPr="001A3D67">
        <w:rPr>
          <w:rFonts w:ascii="Arial Narrow" w:hAnsi="Arial Narrow" w:cs="Arial"/>
          <w:sz w:val="28"/>
          <w:szCs w:val="28"/>
        </w:rPr>
        <w:t xml:space="preserve">verificar si con las pruebas obrantes en el proceso, se logró demostrar que efectivamente, el empleador </w:t>
      </w:r>
      <w:r w:rsidR="003730D5" w:rsidRPr="001A3D67">
        <w:rPr>
          <w:rFonts w:ascii="Arial Narrow" w:hAnsi="Arial Narrow" w:cs="Arial"/>
          <w:sz w:val="28"/>
          <w:szCs w:val="28"/>
        </w:rPr>
        <w:t xml:space="preserve">pretendió desmejorar las condiciones laborales y </w:t>
      </w:r>
      <w:r w:rsidRPr="001A3D67">
        <w:rPr>
          <w:rFonts w:ascii="Arial Narrow" w:hAnsi="Arial Narrow" w:cs="Arial"/>
          <w:sz w:val="28"/>
          <w:szCs w:val="28"/>
        </w:rPr>
        <w:t xml:space="preserve">realizó las conductas </w:t>
      </w:r>
      <w:r w:rsidR="003730D5" w:rsidRPr="001A3D67">
        <w:rPr>
          <w:rFonts w:ascii="Arial Narrow" w:hAnsi="Arial Narrow" w:cs="Arial"/>
          <w:sz w:val="28"/>
          <w:szCs w:val="28"/>
        </w:rPr>
        <w:t xml:space="preserve">enrostradas por </w:t>
      </w:r>
      <w:r w:rsidR="00F24408" w:rsidRPr="001A3D67">
        <w:rPr>
          <w:rFonts w:ascii="Arial Narrow" w:hAnsi="Arial Narrow" w:cs="Arial"/>
          <w:sz w:val="28"/>
          <w:szCs w:val="28"/>
        </w:rPr>
        <w:t>sus trabajadoras</w:t>
      </w:r>
      <w:r w:rsidRPr="001A3D67">
        <w:rPr>
          <w:rFonts w:ascii="Arial Narrow" w:hAnsi="Arial Narrow" w:cs="Arial"/>
          <w:sz w:val="28"/>
          <w:szCs w:val="28"/>
        </w:rPr>
        <w:t>.</w:t>
      </w:r>
    </w:p>
    <w:p w:rsidR="003730D5" w:rsidRPr="0000431B" w:rsidRDefault="00700FF8" w:rsidP="00227917">
      <w:pPr>
        <w:spacing w:line="360" w:lineRule="auto"/>
        <w:ind w:firstLine="900"/>
        <w:jc w:val="both"/>
        <w:rPr>
          <w:rFonts w:ascii="Arial Narrow" w:hAnsi="Arial Narrow" w:cs="Arial"/>
          <w:sz w:val="28"/>
          <w:szCs w:val="28"/>
        </w:rPr>
      </w:pPr>
      <w:r w:rsidRPr="001A3D67">
        <w:rPr>
          <w:rFonts w:ascii="Arial Narrow" w:hAnsi="Arial Narrow" w:cs="Arial"/>
          <w:sz w:val="28"/>
          <w:szCs w:val="28"/>
        </w:rPr>
        <w:lastRenderedPageBreak/>
        <w:t>Alega</w:t>
      </w:r>
      <w:r w:rsidR="001232D1">
        <w:rPr>
          <w:rFonts w:ascii="Arial Narrow" w:hAnsi="Arial Narrow" w:cs="Arial"/>
          <w:sz w:val="28"/>
          <w:szCs w:val="28"/>
        </w:rPr>
        <w:t xml:space="preserve"> el vocero judicial de las</w:t>
      </w:r>
      <w:r w:rsidR="009360BA" w:rsidRPr="001A3D67">
        <w:rPr>
          <w:rFonts w:ascii="Arial Narrow" w:hAnsi="Arial Narrow" w:cs="Arial"/>
          <w:sz w:val="28"/>
          <w:szCs w:val="28"/>
        </w:rPr>
        <w:t xml:space="preserve"> demandantes que</w:t>
      </w:r>
      <w:r w:rsidR="001232D1">
        <w:rPr>
          <w:rFonts w:ascii="Arial Narrow" w:hAnsi="Arial Narrow" w:cs="Arial"/>
          <w:sz w:val="28"/>
          <w:szCs w:val="28"/>
        </w:rPr>
        <w:t xml:space="preserve"> </w:t>
      </w:r>
      <w:r w:rsidR="00831B9E">
        <w:rPr>
          <w:rFonts w:ascii="Arial Narrow" w:hAnsi="Arial Narrow" w:cs="Arial"/>
          <w:sz w:val="28"/>
          <w:szCs w:val="28"/>
        </w:rPr>
        <w:t xml:space="preserve">éstas convinieron con su empleador </w:t>
      </w:r>
      <w:r w:rsidR="006F6D66">
        <w:rPr>
          <w:rFonts w:ascii="Arial Narrow" w:hAnsi="Arial Narrow" w:cs="Arial"/>
          <w:sz w:val="28"/>
          <w:szCs w:val="28"/>
        </w:rPr>
        <w:t>una jornada laboral de 6 horas diarias, 36 semanales,</w:t>
      </w:r>
      <w:r w:rsidR="00831B9E">
        <w:rPr>
          <w:rFonts w:ascii="Arial Narrow" w:hAnsi="Arial Narrow" w:cs="Arial"/>
          <w:sz w:val="28"/>
          <w:szCs w:val="28"/>
        </w:rPr>
        <w:t xml:space="preserve"> en </w:t>
      </w:r>
      <w:r w:rsidR="00831B9E" w:rsidRPr="001A3D67">
        <w:rPr>
          <w:rFonts w:ascii="Arial Narrow" w:hAnsi="Arial Narrow" w:cs="Arial"/>
          <w:sz w:val="28"/>
          <w:szCs w:val="28"/>
        </w:rPr>
        <w:t>turnos sucesivos y rotativos</w:t>
      </w:r>
      <w:r w:rsidR="00831B9E">
        <w:rPr>
          <w:rFonts w:ascii="Arial Narrow" w:hAnsi="Arial Narrow" w:cs="Arial"/>
          <w:sz w:val="28"/>
          <w:szCs w:val="28"/>
        </w:rPr>
        <w:t>, por lo que c</w:t>
      </w:r>
      <w:r w:rsidR="006F6D66">
        <w:rPr>
          <w:rFonts w:ascii="Arial Narrow" w:hAnsi="Arial Narrow" w:cs="Arial"/>
          <w:sz w:val="28"/>
          <w:szCs w:val="28"/>
        </w:rPr>
        <w:t>ualquier modificación al respecto, debió hacerse por escri</w:t>
      </w:r>
      <w:r w:rsidR="00831B9E">
        <w:rPr>
          <w:rFonts w:ascii="Arial Narrow" w:hAnsi="Arial Narrow" w:cs="Arial"/>
          <w:sz w:val="28"/>
          <w:szCs w:val="28"/>
        </w:rPr>
        <w:t>to y de manera con</w:t>
      </w:r>
      <w:r w:rsidR="001232D1">
        <w:rPr>
          <w:rFonts w:ascii="Arial Narrow" w:hAnsi="Arial Narrow" w:cs="Arial"/>
          <w:sz w:val="28"/>
          <w:szCs w:val="28"/>
        </w:rPr>
        <w:t xml:space="preserve">sensuada con las trabajadoras; considera que </w:t>
      </w:r>
      <w:r w:rsidR="00831B9E">
        <w:rPr>
          <w:rFonts w:ascii="Arial Narrow" w:hAnsi="Arial Narrow" w:cs="Arial"/>
          <w:sz w:val="28"/>
          <w:szCs w:val="28"/>
        </w:rPr>
        <w:t xml:space="preserve">la imposición de la nueva jornada laboral </w:t>
      </w:r>
      <w:r w:rsidR="00C706A4">
        <w:rPr>
          <w:rFonts w:ascii="Arial Narrow" w:hAnsi="Arial Narrow" w:cs="Arial"/>
          <w:sz w:val="28"/>
          <w:szCs w:val="28"/>
        </w:rPr>
        <w:t xml:space="preserve">constituye una </w:t>
      </w:r>
      <w:r w:rsidR="00831B9E">
        <w:rPr>
          <w:rFonts w:ascii="Arial Narrow" w:hAnsi="Arial Narrow" w:cs="Arial"/>
          <w:sz w:val="28"/>
          <w:szCs w:val="28"/>
        </w:rPr>
        <w:t xml:space="preserve">variación sustancial que menoscaba los derechos </w:t>
      </w:r>
      <w:r w:rsidR="00831B9E" w:rsidRPr="0000431B">
        <w:rPr>
          <w:rFonts w:ascii="Arial Narrow" w:hAnsi="Arial Narrow" w:cs="Arial"/>
          <w:sz w:val="28"/>
          <w:szCs w:val="28"/>
        </w:rPr>
        <w:t xml:space="preserve">fundamentales de las trabajadoras. </w:t>
      </w:r>
    </w:p>
    <w:p w:rsidR="00C706A4" w:rsidRPr="007342A1" w:rsidRDefault="00C706A4" w:rsidP="007342A1">
      <w:pPr>
        <w:pStyle w:val="Sinespaciado"/>
      </w:pPr>
    </w:p>
    <w:p w:rsidR="005838CB" w:rsidRPr="0000431B" w:rsidRDefault="007A7483" w:rsidP="005838CB">
      <w:pPr>
        <w:spacing w:line="360" w:lineRule="auto"/>
        <w:ind w:firstLine="900"/>
        <w:jc w:val="both"/>
        <w:rPr>
          <w:rFonts w:ascii="Arial Narrow" w:hAnsi="Arial Narrow"/>
          <w:sz w:val="28"/>
          <w:szCs w:val="28"/>
        </w:rPr>
      </w:pPr>
      <w:r w:rsidRPr="0000431B">
        <w:rPr>
          <w:rFonts w:ascii="Arial Narrow" w:hAnsi="Arial Narrow" w:cs="Arial"/>
          <w:sz w:val="28"/>
          <w:szCs w:val="28"/>
        </w:rPr>
        <w:t xml:space="preserve">Sabido es </w:t>
      </w:r>
      <w:r w:rsidR="00F21379" w:rsidRPr="0000431B">
        <w:rPr>
          <w:rFonts w:ascii="Arial Narrow" w:hAnsi="Arial Narrow" w:cs="Arial"/>
          <w:sz w:val="28"/>
          <w:szCs w:val="28"/>
        </w:rPr>
        <w:t xml:space="preserve">que el </w:t>
      </w:r>
      <w:proofErr w:type="spellStart"/>
      <w:r w:rsidR="00F21379" w:rsidRPr="0000431B">
        <w:rPr>
          <w:rFonts w:ascii="Arial Narrow" w:hAnsi="Arial Narrow" w:cs="Arial"/>
          <w:sz w:val="28"/>
          <w:szCs w:val="28"/>
        </w:rPr>
        <w:t>Ius</w:t>
      </w:r>
      <w:proofErr w:type="spellEnd"/>
      <w:r w:rsidR="00F21379" w:rsidRPr="0000431B">
        <w:rPr>
          <w:rFonts w:ascii="Arial Narrow" w:hAnsi="Arial Narrow" w:cs="Arial"/>
          <w:sz w:val="28"/>
          <w:szCs w:val="28"/>
        </w:rPr>
        <w:t xml:space="preserve"> </w:t>
      </w:r>
      <w:proofErr w:type="spellStart"/>
      <w:r w:rsidR="00F21379" w:rsidRPr="0000431B">
        <w:rPr>
          <w:rFonts w:ascii="Arial Narrow" w:hAnsi="Arial Narrow" w:cs="Arial"/>
          <w:sz w:val="28"/>
          <w:szCs w:val="28"/>
        </w:rPr>
        <w:t>Variandi</w:t>
      </w:r>
      <w:proofErr w:type="spellEnd"/>
      <w:r w:rsidR="00F21379" w:rsidRPr="0000431B">
        <w:rPr>
          <w:rFonts w:ascii="Arial Narrow" w:hAnsi="Arial Narrow" w:cs="Arial"/>
          <w:sz w:val="28"/>
          <w:szCs w:val="28"/>
        </w:rPr>
        <w:t xml:space="preserve"> es</w:t>
      </w:r>
      <w:r w:rsidR="00FB1171" w:rsidRPr="0000431B">
        <w:rPr>
          <w:rFonts w:ascii="Arial Narrow" w:hAnsi="Arial Narrow" w:cs="Arial"/>
          <w:sz w:val="28"/>
          <w:szCs w:val="28"/>
        </w:rPr>
        <w:t xml:space="preserve"> una prerrogativa excepcional y unilateral que </w:t>
      </w:r>
      <w:r w:rsidR="005838CB" w:rsidRPr="0000431B">
        <w:rPr>
          <w:rFonts w:ascii="Arial Narrow" w:hAnsi="Arial Narrow" w:cs="Arial"/>
          <w:sz w:val="28"/>
          <w:szCs w:val="28"/>
        </w:rPr>
        <w:t xml:space="preserve">le </w:t>
      </w:r>
      <w:r w:rsidR="00FB1171" w:rsidRPr="0000431B">
        <w:rPr>
          <w:rFonts w:ascii="Arial Narrow" w:hAnsi="Arial Narrow" w:cs="Arial"/>
          <w:sz w:val="28"/>
          <w:szCs w:val="28"/>
        </w:rPr>
        <w:t xml:space="preserve">asiste al </w:t>
      </w:r>
      <w:r w:rsidR="005838CB" w:rsidRPr="0000431B">
        <w:rPr>
          <w:rFonts w:ascii="Arial Narrow" w:hAnsi="Arial Narrow" w:cs="Arial"/>
          <w:sz w:val="28"/>
          <w:szCs w:val="28"/>
        </w:rPr>
        <w:t>empleador,</w:t>
      </w:r>
      <w:r w:rsidR="002F7D52" w:rsidRPr="0000431B">
        <w:rPr>
          <w:rFonts w:ascii="Arial Narrow" w:hAnsi="Arial Narrow" w:cs="Arial"/>
          <w:sz w:val="28"/>
          <w:szCs w:val="28"/>
        </w:rPr>
        <w:t xml:space="preserve"> para</w:t>
      </w:r>
      <w:r w:rsidR="00F21379" w:rsidRPr="0000431B">
        <w:rPr>
          <w:rFonts w:ascii="Arial Narrow" w:hAnsi="Arial Narrow" w:cs="Arial"/>
          <w:sz w:val="28"/>
          <w:szCs w:val="28"/>
        </w:rPr>
        <w:t xml:space="preserve"> varia</w:t>
      </w:r>
      <w:r w:rsidR="00FB1171" w:rsidRPr="0000431B">
        <w:rPr>
          <w:rFonts w:ascii="Arial Narrow" w:hAnsi="Arial Narrow" w:cs="Arial"/>
          <w:sz w:val="28"/>
          <w:szCs w:val="28"/>
        </w:rPr>
        <w:t>r</w:t>
      </w:r>
      <w:r w:rsidR="00F21379" w:rsidRPr="0000431B">
        <w:rPr>
          <w:rFonts w:ascii="Arial Narrow" w:hAnsi="Arial Narrow" w:cs="Arial"/>
          <w:sz w:val="28"/>
          <w:szCs w:val="28"/>
        </w:rPr>
        <w:t xml:space="preserve"> dentro de ciertos límites,</w:t>
      </w:r>
      <w:r w:rsidR="00FB1171" w:rsidRPr="0000431B">
        <w:rPr>
          <w:rFonts w:ascii="Arial Narrow" w:hAnsi="Arial Narrow" w:cs="Arial"/>
          <w:sz w:val="28"/>
          <w:szCs w:val="28"/>
        </w:rPr>
        <w:t xml:space="preserve"> aspectos </w:t>
      </w:r>
      <w:r w:rsidR="0065217E" w:rsidRPr="0000431B">
        <w:rPr>
          <w:rFonts w:ascii="Arial Narrow" w:hAnsi="Arial Narrow" w:cs="Arial"/>
          <w:sz w:val="28"/>
          <w:szCs w:val="28"/>
        </w:rPr>
        <w:t xml:space="preserve">o condiciones </w:t>
      </w:r>
      <w:r w:rsidR="00FB1171" w:rsidRPr="0000431B">
        <w:rPr>
          <w:rFonts w:ascii="Arial Narrow" w:hAnsi="Arial Narrow" w:cs="Arial"/>
          <w:sz w:val="28"/>
          <w:szCs w:val="28"/>
        </w:rPr>
        <w:t>del contrato</w:t>
      </w:r>
      <w:r w:rsidR="002F7D52" w:rsidRPr="0000431B">
        <w:rPr>
          <w:rFonts w:ascii="Arial Narrow" w:hAnsi="Arial Narrow" w:cs="Arial"/>
          <w:sz w:val="28"/>
          <w:szCs w:val="28"/>
        </w:rPr>
        <w:t xml:space="preserve"> de trabajo, en</w:t>
      </w:r>
      <w:r w:rsidR="005838CB" w:rsidRPr="0000431B">
        <w:rPr>
          <w:rFonts w:ascii="Arial Narrow" w:hAnsi="Arial Narrow" w:cs="Arial"/>
          <w:sz w:val="28"/>
          <w:szCs w:val="28"/>
        </w:rPr>
        <w:t xml:space="preserve"> </w:t>
      </w:r>
      <w:r w:rsidR="0065217E" w:rsidRPr="0000431B">
        <w:rPr>
          <w:rFonts w:ascii="Arial Narrow" w:hAnsi="Arial Narrow" w:cs="Arial"/>
          <w:sz w:val="28"/>
          <w:szCs w:val="28"/>
        </w:rPr>
        <w:t xml:space="preserve">tiempo, modo y lugar, </w:t>
      </w:r>
      <w:r w:rsidR="00FB1171" w:rsidRPr="0000431B">
        <w:rPr>
          <w:rFonts w:ascii="Arial Narrow" w:hAnsi="Arial Narrow"/>
          <w:sz w:val="28"/>
          <w:szCs w:val="28"/>
        </w:rPr>
        <w:t xml:space="preserve">sin que el trabajador pueda oponerse válidamente a esos cambios, siempre que dicha </w:t>
      </w:r>
      <w:r w:rsidR="005838CB" w:rsidRPr="0000431B">
        <w:rPr>
          <w:rFonts w:ascii="Arial Narrow" w:hAnsi="Arial Narrow"/>
          <w:sz w:val="28"/>
          <w:szCs w:val="28"/>
        </w:rPr>
        <w:t xml:space="preserve">reestructuración </w:t>
      </w:r>
      <w:r w:rsidR="00FB1171" w:rsidRPr="0000431B">
        <w:rPr>
          <w:rFonts w:ascii="Arial Narrow" w:hAnsi="Arial Narrow"/>
          <w:sz w:val="28"/>
          <w:szCs w:val="28"/>
        </w:rPr>
        <w:t xml:space="preserve">responda a causas objetivamente razonables, </w:t>
      </w:r>
      <w:r w:rsidR="005838CB" w:rsidRPr="0000431B">
        <w:rPr>
          <w:rFonts w:ascii="Arial Narrow" w:hAnsi="Arial Narrow"/>
          <w:sz w:val="28"/>
          <w:szCs w:val="28"/>
        </w:rPr>
        <w:t xml:space="preserve">sean de orden técnico y operativo que lo hagan </w:t>
      </w:r>
      <w:r w:rsidR="002F7D52" w:rsidRPr="0000431B">
        <w:rPr>
          <w:rFonts w:ascii="Arial Narrow" w:hAnsi="Arial Narrow"/>
          <w:sz w:val="28"/>
          <w:szCs w:val="28"/>
        </w:rPr>
        <w:t>ineludible</w:t>
      </w:r>
      <w:r w:rsidR="005838CB" w:rsidRPr="0000431B">
        <w:rPr>
          <w:rFonts w:ascii="Arial Narrow" w:hAnsi="Arial Narrow"/>
          <w:sz w:val="28"/>
          <w:szCs w:val="28"/>
        </w:rPr>
        <w:t xml:space="preserve"> o al menos justificable, </w:t>
      </w:r>
      <w:r w:rsidR="00FB1171" w:rsidRPr="0000431B">
        <w:rPr>
          <w:rFonts w:ascii="Arial Narrow" w:hAnsi="Arial Narrow"/>
          <w:sz w:val="28"/>
          <w:szCs w:val="28"/>
        </w:rPr>
        <w:t>no se alteren las condiciones esenciales del contrato de trabajo y no se cause un perjuicio económico ni moral al trabajador</w:t>
      </w:r>
      <w:r w:rsidR="00FB1171" w:rsidRPr="0000431B">
        <w:rPr>
          <w:rFonts w:ascii="Arial Narrow" w:hAnsi="Arial Narrow" w:cs="Arial"/>
          <w:sz w:val="28"/>
          <w:szCs w:val="28"/>
        </w:rPr>
        <w:t xml:space="preserve">. </w:t>
      </w:r>
      <w:r w:rsidR="005838CB" w:rsidRPr="0000431B">
        <w:rPr>
          <w:rFonts w:ascii="Arial Narrow" w:hAnsi="Arial Narrow"/>
          <w:sz w:val="28"/>
          <w:szCs w:val="28"/>
        </w:rPr>
        <w:t>(Ver sentencia del 26 de junio de 2012, radicación 44155 y del 26/07/1999, Rad. 10969).</w:t>
      </w:r>
    </w:p>
    <w:p w:rsidR="00460CD7" w:rsidRPr="007342A1" w:rsidRDefault="00460CD7" w:rsidP="007342A1">
      <w:pPr>
        <w:pStyle w:val="Sinespaciado"/>
      </w:pPr>
    </w:p>
    <w:p w:rsidR="00664AD0" w:rsidRDefault="00460CD7" w:rsidP="007342A1">
      <w:pPr>
        <w:spacing w:line="360" w:lineRule="auto"/>
        <w:ind w:firstLine="708"/>
        <w:jc w:val="both"/>
        <w:rPr>
          <w:rFonts w:ascii="Arial Narrow" w:hAnsi="Arial Narrow"/>
          <w:sz w:val="28"/>
          <w:szCs w:val="28"/>
        </w:rPr>
      </w:pPr>
      <w:r w:rsidRPr="0000431B">
        <w:rPr>
          <w:rFonts w:ascii="Arial Narrow" w:hAnsi="Arial Narrow"/>
          <w:sz w:val="28"/>
          <w:szCs w:val="28"/>
        </w:rPr>
        <w:t xml:space="preserve">En consecuencia, la modificación de manera unilateral del horario de trabajo dentro del cual el trabajador debe desarrollar la labor para la que fue contratado, </w:t>
      </w:r>
      <w:r w:rsidR="0092749B">
        <w:rPr>
          <w:rFonts w:ascii="Arial Narrow" w:hAnsi="Arial Narrow"/>
          <w:sz w:val="28"/>
          <w:szCs w:val="28"/>
        </w:rPr>
        <w:t xml:space="preserve">es procedente </w:t>
      </w:r>
      <w:r w:rsidRPr="0000431B">
        <w:rPr>
          <w:rFonts w:ascii="Arial Narrow" w:hAnsi="Arial Narrow"/>
          <w:sz w:val="28"/>
          <w:szCs w:val="28"/>
        </w:rPr>
        <w:t>en desarrollo de la aludida facultad</w:t>
      </w:r>
      <w:r w:rsidR="0000431B" w:rsidRPr="0000431B">
        <w:rPr>
          <w:rFonts w:ascii="Arial Narrow" w:hAnsi="Arial Narrow"/>
          <w:sz w:val="28"/>
          <w:szCs w:val="28"/>
        </w:rPr>
        <w:t xml:space="preserve">, sin que sea menester oponer para su modificación, la mediación de un </w:t>
      </w:r>
      <w:r w:rsidR="0092749B">
        <w:rPr>
          <w:rFonts w:ascii="Arial Narrow" w:hAnsi="Arial Narrow"/>
          <w:sz w:val="28"/>
          <w:szCs w:val="28"/>
        </w:rPr>
        <w:t xml:space="preserve">convenio </w:t>
      </w:r>
      <w:r w:rsidR="0000431B" w:rsidRPr="0000431B">
        <w:rPr>
          <w:rFonts w:ascii="Arial Narrow" w:hAnsi="Arial Narrow"/>
          <w:sz w:val="28"/>
          <w:szCs w:val="28"/>
        </w:rPr>
        <w:t>con el trabajador, toda vez que</w:t>
      </w:r>
      <w:r w:rsidR="00664AD0">
        <w:rPr>
          <w:rFonts w:ascii="Arial Narrow" w:hAnsi="Arial Narrow"/>
          <w:sz w:val="28"/>
          <w:szCs w:val="28"/>
        </w:rPr>
        <w:t xml:space="preserve"> constituye el poder subordinante a cargo del dador del </w:t>
      </w:r>
      <w:r w:rsidR="00915F10">
        <w:rPr>
          <w:rFonts w:ascii="Arial Narrow" w:hAnsi="Arial Narrow"/>
          <w:sz w:val="28"/>
          <w:szCs w:val="28"/>
        </w:rPr>
        <w:t>laborío</w:t>
      </w:r>
      <w:r w:rsidR="00664AD0">
        <w:rPr>
          <w:rFonts w:ascii="Arial Narrow" w:hAnsi="Arial Narrow"/>
          <w:sz w:val="28"/>
          <w:szCs w:val="28"/>
        </w:rPr>
        <w:t>, sin que se pueda ejercer con un carácter absoluto, puesto que queda condicionado al respeto del honor, de la dignidad, de la seguridad, y de los derechos mínimos del trabajador (Sala Laboral  CSJ, sentencia del 31 de julio de 2007, radicación 28.097)</w:t>
      </w:r>
    </w:p>
    <w:p w:rsidR="00567135" w:rsidRPr="0086552E" w:rsidRDefault="00567135" w:rsidP="0086552E">
      <w:pPr>
        <w:pStyle w:val="Sinespaciado"/>
      </w:pPr>
    </w:p>
    <w:p w:rsidR="00B37FAF" w:rsidRDefault="00567135" w:rsidP="00BC3FF5">
      <w:pPr>
        <w:pStyle w:val="Textoindependiente"/>
        <w:spacing w:line="360" w:lineRule="auto"/>
        <w:ind w:firstLine="708"/>
        <w:jc w:val="both"/>
        <w:rPr>
          <w:rFonts w:ascii="Arial Narrow" w:hAnsi="Arial Narrow" w:cs="Arial"/>
          <w:color w:val="FF0000"/>
          <w:sz w:val="28"/>
          <w:szCs w:val="28"/>
        </w:rPr>
      </w:pPr>
      <w:r>
        <w:rPr>
          <w:rFonts w:ascii="Arial Narrow" w:hAnsi="Arial Narrow" w:cs="Arial"/>
          <w:sz w:val="28"/>
          <w:szCs w:val="28"/>
        </w:rPr>
        <w:t xml:space="preserve">No obstante lo dicho, </w:t>
      </w:r>
      <w:r w:rsidR="002B5C2C">
        <w:rPr>
          <w:rFonts w:ascii="Arial Narrow" w:hAnsi="Arial Narrow" w:cs="Arial"/>
          <w:sz w:val="28"/>
          <w:szCs w:val="28"/>
        </w:rPr>
        <w:t xml:space="preserve">en el caso de autos </w:t>
      </w:r>
      <w:r w:rsidR="00B21AC4">
        <w:rPr>
          <w:rFonts w:ascii="Arial Narrow" w:hAnsi="Arial Narrow" w:cs="Arial"/>
          <w:sz w:val="28"/>
          <w:szCs w:val="28"/>
        </w:rPr>
        <w:t xml:space="preserve">resulta </w:t>
      </w:r>
      <w:r w:rsidR="00B37FAF">
        <w:rPr>
          <w:rFonts w:ascii="Arial Narrow" w:hAnsi="Arial Narrow" w:cs="Arial"/>
          <w:sz w:val="28"/>
          <w:szCs w:val="28"/>
        </w:rPr>
        <w:t xml:space="preserve">bien significativo que </w:t>
      </w:r>
      <w:r w:rsidR="002B5C2C">
        <w:rPr>
          <w:rFonts w:ascii="Arial Narrow" w:hAnsi="Arial Narrow" w:cs="Arial"/>
          <w:sz w:val="28"/>
          <w:szCs w:val="28"/>
        </w:rPr>
        <w:t xml:space="preserve">ante la negativa de las trabajadoras al cumplimiento de dicha jornada laboral, éstas se vieran sometidas a </w:t>
      </w:r>
      <w:r w:rsidR="00454DFE">
        <w:rPr>
          <w:rFonts w:ascii="Arial Narrow" w:hAnsi="Arial Narrow" w:cs="Arial"/>
          <w:sz w:val="28"/>
          <w:szCs w:val="28"/>
        </w:rPr>
        <w:t xml:space="preserve">ciertos </w:t>
      </w:r>
      <w:r w:rsidR="002B5C2C">
        <w:rPr>
          <w:rFonts w:ascii="Arial Narrow" w:hAnsi="Arial Narrow" w:cs="Arial"/>
          <w:sz w:val="28"/>
          <w:szCs w:val="28"/>
        </w:rPr>
        <w:t xml:space="preserve">vejámenes e ignominias  por parte de </w:t>
      </w:r>
      <w:r w:rsidR="00B62C46">
        <w:rPr>
          <w:rFonts w:ascii="Arial Narrow" w:hAnsi="Arial Narrow" w:cs="Arial"/>
          <w:sz w:val="28"/>
          <w:szCs w:val="28"/>
        </w:rPr>
        <w:t xml:space="preserve">sus </w:t>
      </w:r>
      <w:r w:rsidR="002B5C2C">
        <w:rPr>
          <w:rFonts w:ascii="Arial Narrow" w:hAnsi="Arial Narrow" w:cs="Arial"/>
          <w:sz w:val="28"/>
          <w:szCs w:val="28"/>
        </w:rPr>
        <w:t>jefes</w:t>
      </w:r>
      <w:r w:rsidR="00454DFE">
        <w:rPr>
          <w:rFonts w:ascii="Arial Narrow" w:hAnsi="Arial Narrow" w:cs="Arial"/>
          <w:sz w:val="28"/>
          <w:szCs w:val="28"/>
        </w:rPr>
        <w:t xml:space="preserve"> directos</w:t>
      </w:r>
      <w:r w:rsidR="002B5C2C">
        <w:rPr>
          <w:rFonts w:ascii="Arial Narrow" w:hAnsi="Arial Narrow" w:cs="Arial"/>
          <w:sz w:val="28"/>
          <w:szCs w:val="28"/>
        </w:rPr>
        <w:t>,</w:t>
      </w:r>
      <w:r w:rsidR="00454DFE">
        <w:rPr>
          <w:rFonts w:ascii="Arial Narrow" w:hAnsi="Arial Narrow" w:cs="Arial"/>
          <w:sz w:val="28"/>
          <w:szCs w:val="28"/>
        </w:rPr>
        <w:t xml:space="preserve"> siendo objeto de</w:t>
      </w:r>
      <w:r w:rsidR="004A2768">
        <w:rPr>
          <w:rFonts w:ascii="Arial Narrow" w:hAnsi="Arial Narrow" w:cs="Arial"/>
          <w:sz w:val="28"/>
          <w:szCs w:val="28"/>
        </w:rPr>
        <w:t xml:space="preserve"> presiones, </w:t>
      </w:r>
      <w:r w:rsidR="00454DFE">
        <w:rPr>
          <w:rFonts w:ascii="Arial Narrow" w:hAnsi="Arial Narrow" w:cs="Arial"/>
          <w:sz w:val="28"/>
          <w:szCs w:val="28"/>
        </w:rPr>
        <w:t xml:space="preserve">señalamientos y </w:t>
      </w:r>
      <w:r w:rsidR="002E03D1">
        <w:rPr>
          <w:rFonts w:ascii="Arial Narrow" w:hAnsi="Arial Narrow" w:cs="Arial"/>
          <w:sz w:val="28"/>
          <w:szCs w:val="28"/>
        </w:rPr>
        <w:t xml:space="preserve">apelativos </w:t>
      </w:r>
      <w:r w:rsidR="004A2768">
        <w:rPr>
          <w:rFonts w:ascii="Arial Narrow" w:hAnsi="Arial Narrow" w:cs="Arial"/>
          <w:sz w:val="28"/>
          <w:szCs w:val="28"/>
        </w:rPr>
        <w:t>tales como “</w:t>
      </w:r>
      <w:r w:rsidR="00F16C75">
        <w:rPr>
          <w:rFonts w:ascii="Arial Narrow" w:hAnsi="Arial Narrow" w:cs="Arial"/>
          <w:sz w:val="28"/>
          <w:szCs w:val="28"/>
        </w:rPr>
        <w:t>rebeldes, guerrilleras o</w:t>
      </w:r>
      <w:r w:rsidR="004A2768">
        <w:rPr>
          <w:rFonts w:ascii="Arial Narrow" w:hAnsi="Arial Narrow" w:cs="Arial"/>
          <w:sz w:val="28"/>
          <w:szCs w:val="28"/>
        </w:rPr>
        <w:t xml:space="preserve"> revolucionarias”,</w:t>
      </w:r>
      <w:r w:rsidR="00947DA2">
        <w:rPr>
          <w:rFonts w:ascii="Arial Narrow" w:hAnsi="Arial Narrow" w:cs="Arial"/>
          <w:sz w:val="28"/>
          <w:szCs w:val="28"/>
        </w:rPr>
        <w:t xml:space="preserve"> que </w:t>
      </w:r>
      <w:r w:rsidR="00733B68">
        <w:rPr>
          <w:rFonts w:ascii="Arial Narrow" w:hAnsi="Arial Narrow" w:cs="Arial"/>
          <w:sz w:val="28"/>
          <w:szCs w:val="28"/>
        </w:rPr>
        <w:t xml:space="preserve">finalmente </w:t>
      </w:r>
      <w:r w:rsidR="005A64D5">
        <w:rPr>
          <w:rFonts w:ascii="Arial Narrow" w:hAnsi="Arial Narrow" w:cs="Arial"/>
          <w:sz w:val="28"/>
          <w:szCs w:val="28"/>
        </w:rPr>
        <w:t>c</w:t>
      </w:r>
      <w:r w:rsidR="00F229F3">
        <w:rPr>
          <w:rFonts w:ascii="Arial Narrow" w:hAnsi="Arial Narrow" w:cs="Arial"/>
          <w:sz w:val="28"/>
          <w:szCs w:val="28"/>
        </w:rPr>
        <w:t xml:space="preserve">onllevaron a que las trabajadoras </w:t>
      </w:r>
      <w:r w:rsidR="00591D1D">
        <w:rPr>
          <w:rFonts w:ascii="Arial Narrow" w:hAnsi="Arial Narrow" w:cs="Arial"/>
          <w:sz w:val="28"/>
          <w:szCs w:val="28"/>
        </w:rPr>
        <w:t>declinaran e</w:t>
      </w:r>
      <w:r w:rsidR="00F16C75">
        <w:rPr>
          <w:rFonts w:ascii="Arial Narrow" w:hAnsi="Arial Narrow" w:cs="Arial"/>
          <w:sz w:val="28"/>
          <w:szCs w:val="28"/>
        </w:rPr>
        <w:t>l contrato de trabajo</w:t>
      </w:r>
      <w:r w:rsidR="00F229F3">
        <w:rPr>
          <w:rFonts w:ascii="Arial Narrow" w:hAnsi="Arial Narrow" w:cs="Arial"/>
          <w:sz w:val="28"/>
          <w:szCs w:val="28"/>
        </w:rPr>
        <w:t>,</w:t>
      </w:r>
      <w:r w:rsidR="00B62C46">
        <w:rPr>
          <w:rFonts w:ascii="Arial Narrow" w:hAnsi="Arial Narrow" w:cs="Arial"/>
          <w:sz w:val="28"/>
          <w:szCs w:val="28"/>
        </w:rPr>
        <w:t xml:space="preserve"> presentando su renuncia.</w:t>
      </w:r>
      <w:r w:rsidR="00F229F3">
        <w:rPr>
          <w:rFonts w:ascii="Arial Narrow" w:hAnsi="Arial Narrow" w:cs="Arial"/>
          <w:sz w:val="28"/>
          <w:szCs w:val="28"/>
        </w:rPr>
        <w:t xml:space="preserve"> </w:t>
      </w:r>
    </w:p>
    <w:p w:rsidR="00F229F3" w:rsidRDefault="00F229F3" w:rsidP="00BC3FF5">
      <w:pPr>
        <w:pStyle w:val="Textoindependiente"/>
        <w:spacing w:line="360" w:lineRule="auto"/>
        <w:ind w:firstLine="708"/>
        <w:jc w:val="both"/>
        <w:rPr>
          <w:rFonts w:ascii="Arial Narrow" w:hAnsi="Arial Narrow" w:cs="Arial"/>
          <w:sz w:val="28"/>
          <w:szCs w:val="28"/>
        </w:rPr>
      </w:pPr>
      <w:r w:rsidRPr="00CF1613">
        <w:rPr>
          <w:rFonts w:ascii="Arial Narrow" w:hAnsi="Arial Narrow" w:cs="Arial"/>
          <w:sz w:val="28"/>
          <w:szCs w:val="28"/>
        </w:rPr>
        <w:t xml:space="preserve">Michael Laverde González, ex trabajador de la accionada declaró que </w:t>
      </w:r>
      <w:r w:rsidR="00EF19C5" w:rsidRPr="00CF1613">
        <w:rPr>
          <w:rFonts w:ascii="Arial Narrow" w:hAnsi="Arial Narrow" w:cs="Arial"/>
          <w:sz w:val="28"/>
          <w:szCs w:val="28"/>
        </w:rPr>
        <w:t>en represalia con los t</w:t>
      </w:r>
      <w:r w:rsidR="002E5D64" w:rsidRPr="00CF1613">
        <w:rPr>
          <w:rFonts w:ascii="Arial Narrow" w:hAnsi="Arial Narrow" w:cs="Arial"/>
          <w:sz w:val="28"/>
          <w:szCs w:val="28"/>
        </w:rPr>
        <w:t xml:space="preserve">rabajadores </w:t>
      </w:r>
      <w:r w:rsidR="00EF19C5" w:rsidRPr="00CF1613">
        <w:rPr>
          <w:rFonts w:ascii="Arial Narrow" w:hAnsi="Arial Narrow" w:cs="Arial"/>
          <w:sz w:val="28"/>
          <w:szCs w:val="28"/>
        </w:rPr>
        <w:t xml:space="preserve">que no se acogieron </w:t>
      </w:r>
      <w:r w:rsidR="00947DA2" w:rsidRPr="00CF1613">
        <w:rPr>
          <w:rFonts w:ascii="Arial Narrow" w:hAnsi="Arial Narrow" w:cs="Arial"/>
          <w:sz w:val="28"/>
          <w:szCs w:val="28"/>
        </w:rPr>
        <w:t>al nuevo horario de trabajo,</w:t>
      </w:r>
      <w:r w:rsidR="002E5D64" w:rsidRPr="00CF1613">
        <w:rPr>
          <w:rFonts w:ascii="Arial Narrow" w:hAnsi="Arial Narrow" w:cs="Arial"/>
          <w:sz w:val="28"/>
          <w:szCs w:val="28"/>
        </w:rPr>
        <w:t xml:space="preserve"> </w:t>
      </w:r>
      <w:r w:rsidR="00F16C75" w:rsidRPr="00CF1613">
        <w:rPr>
          <w:rFonts w:ascii="Arial Narrow" w:hAnsi="Arial Narrow" w:cs="Arial"/>
          <w:sz w:val="28"/>
          <w:szCs w:val="28"/>
        </w:rPr>
        <w:t xml:space="preserve">la </w:t>
      </w:r>
      <w:r w:rsidR="00F16C75" w:rsidRPr="00CF1613">
        <w:rPr>
          <w:rFonts w:ascii="Arial Narrow" w:hAnsi="Arial Narrow" w:cs="Arial"/>
          <w:sz w:val="28"/>
          <w:szCs w:val="28"/>
        </w:rPr>
        <w:lastRenderedPageBreak/>
        <w:t xml:space="preserve">empresa </w:t>
      </w:r>
      <w:r w:rsidR="002E5D64" w:rsidRPr="00CF1613">
        <w:rPr>
          <w:rFonts w:ascii="Arial Narrow" w:hAnsi="Arial Narrow" w:cs="Arial"/>
          <w:sz w:val="28"/>
          <w:szCs w:val="28"/>
        </w:rPr>
        <w:t>les</w:t>
      </w:r>
      <w:r w:rsidR="00F16C75" w:rsidRPr="00CF1613">
        <w:rPr>
          <w:rFonts w:ascii="Arial Narrow" w:hAnsi="Arial Narrow" w:cs="Arial"/>
          <w:sz w:val="28"/>
          <w:szCs w:val="28"/>
        </w:rPr>
        <w:t xml:space="preserve"> </w:t>
      </w:r>
      <w:r w:rsidR="002E0485" w:rsidRPr="00CF1613">
        <w:rPr>
          <w:rFonts w:ascii="Arial Narrow" w:hAnsi="Arial Narrow" w:cs="Arial"/>
          <w:sz w:val="28"/>
          <w:szCs w:val="28"/>
        </w:rPr>
        <w:t>suspend</w:t>
      </w:r>
      <w:r w:rsidR="00F16C75" w:rsidRPr="00CF1613">
        <w:rPr>
          <w:rFonts w:ascii="Arial Narrow" w:hAnsi="Arial Narrow" w:cs="Arial"/>
          <w:sz w:val="28"/>
          <w:szCs w:val="28"/>
        </w:rPr>
        <w:t>ió el servicio de ruta; que se sentían presionados y discriminados porque los tildaron de revolucionarios y rebeldes</w:t>
      </w:r>
      <w:r w:rsidR="00D75DA8" w:rsidRPr="00CF1613">
        <w:rPr>
          <w:rFonts w:ascii="Arial Narrow" w:hAnsi="Arial Narrow" w:cs="Arial"/>
          <w:sz w:val="28"/>
          <w:szCs w:val="28"/>
        </w:rPr>
        <w:t xml:space="preserve"> en la empresa</w:t>
      </w:r>
      <w:r w:rsidR="00F16C75" w:rsidRPr="00CF1613">
        <w:rPr>
          <w:rFonts w:ascii="Arial Narrow" w:hAnsi="Arial Narrow" w:cs="Arial"/>
          <w:sz w:val="28"/>
          <w:szCs w:val="28"/>
        </w:rPr>
        <w:t>, y que la abogada de la empresa les advirtió que si no firmaban la modificación de la jornada laboral, les darían por terminado el contrato de trabajo.</w:t>
      </w:r>
    </w:p>
    <w:p w:rsidR="00172A84" w:rsidRPr="00BC68ED" w:rsidRDefault="00172A84" w:rsidP="00BC68ED">
      <w:pPr>
        <w:pStyle w:val="Sinespaciado"/>
      </w:pPr>
    </w:p>
    <w:p w:rsidR="005959DD" w:rsidRDefault="00CA3A2D" w:rsidP="005959DD">
      <w:pPr>
        <w:pStyle w:val="Textoindependiente"/>
        <w:spacing w:line="360" w:lineRule="auto"/>
        <w:ind w:firstLine="708"/>
        <w:jc w:val="both"/>
        <w:rPr>
          <w:rFonts w:ascii="Arial Narrow" w:hAnsi="Arial Narrow" w:cs="Arial"/>
          <w:sz w:val="28"/>
          <w:szCs w:val="28"/>
        </w:rPr>
      </w:pPr>
      <w:r w:rsidRPr="00B21AC4">
        <w:rPr>
          <w:rFonts w:ascii="Arial Narrow" w:hAnsi="Arial Narrow" w:cs="Arial"/>
          <w:sz w:val="28"/>
          <w:szCs w:val="28"/>
        </w:rPr>
        <w:t xml:space="preserve">Daniel Muñoz Bedoya refirió que </w:t>
      </w:r>
      <w:r w:rsidR="008815C6" w:rsidRPr="00B21AC4">
        <w:rPr>
          <w:rFonts w:ascii="Arial Narrow" w:hAnsi="Arial Narrow" w:cs="Arial"/>
          <w:sz w:val="28"/>
          <w:szCs w:val="28"/>
        </w:rPr>
        <w:t>William, uno de los jefes, les informó que no iban a gozar del servicio de ruta que prestaba la empresa a sus trabajadores, pues los que no habían querido firmar la variación del contrato de trabajo, hab</w:t>
      </w:r>
      <w:r w:rsidR="00B21AC4">
        <w:rPr>
          <w:rFonts w:ascii="Arial Narrow" w:hAnsi="Arial Narrow" w:cs="Arial"/>
          <w:sz w:val="28"/>
          <w:szCs w:val="28"/>
        </w:rPr>
        <w:t xml:space="preserve">ían escogido </w:t>
      </w:r>
      <w:r w:rsidR="00237FA4">
        <w:rPr>
          <w:rFonts w:ascii="Arial Narrow" w:hAnsi="Arial Narrow" w:cs="Arial"/>
          <w:sz w:val="28"/>
          <w:szCs w:val="28"/>
        </w:rPr>
        <w:t>laborar bajo esas condici</w:t>
      </w:r>
      <w:r w:rsidR="005959DD">
        <w:rPr>
          <w:rFonts w:ascii="Arial Narrow" w:hAnsi="Arial Narrow" w:cs="Arial"/>
          <w:sz w:val="28"/>
          <w:szCs w:val="28"/>
        </w:rPr>
        <w:t xml:space="preserve">ones. </w:t>
      </w:r>
    </w:p>
    <w:p w:rsidR="005959DD" w:rsidRPr="00BC68ED" w:rsidRDefault="005959DD" w:rsidP="00BC68ED">
      <w:pPr>
        <w:pStyle w:val="Sinespaciado"/>
      </w:pPr>
    </w:p>
    <w:p w:rsidR="00EF433A" w:rsidRDefault="00AB5AB6" w:rsidP="005959DD">
      <w:pPr>
        <w:pStyle w:val="Textoindependiente"/>
        <w:spacing w:line="360" w:lineRule="auto"/>
        <w:ind w:firstLine="708"/>
        <w:jc w:val="both"/>
        <w:rPr>
          <w:rFonts w:ascii="Arial Narrow" w:hAnsi="Arial Narrow" w:cs="Arial"/>
          <w:sz w:val="28"/>
          <w:szCs w:val="28"/>
        </w:rPr>
      </w:pPr>
      <w:r w:rsidRPr="00CA3A2D">
        <w:rPr>
          <w:rFonts w:ascii="Arial Narrow" w:hAnsi="Arial Narrow" w:cs="Arial"/>
          <w:sz w:val="28"/>
          <w:szCs w:val="28"/>
        </w:rPr>
        <w:t>Por su parte, Susana Franco Ruíz</w:t>
      </w:r>
      <w:r>
        <w:rPr>
          <w:rFonts w:ascii="Arial Narrow" w:hAnsi="Arial Narrow" w:cs="Arial"/>
          <w:sz w:val="28"/>
          <w:szCs w:val="28"/>
        </w:rPr>
        <w:t xml:space="preserve">, ex trabajadora de la demandada, </w:t>
      </w:r>
      <w:r w:rsidR="005E0305">
        <w:rPr>
          <w:rFonts w:ascii="Arial Narrow" w:hAnsi="Arial Narrow" w:cs="Arial"/>
          <w:sz w:val="28"/>
          <w:szCs w:val="28"/>
        </w:rPr>
        <w:t>dio cuenta de manera clara</w:t>
      </w:r>
      <w:r w:rsidR="0030488C">
        <w:rPr>
          <w:rFonts w:ascii="Arial Narrow" w:hAnsi="Arial Narrow" w:cs="Arial"/>
          <w:sz w:val="28"/>
          <w:szCs w:val="28"/>
        </w:rPr>
        <w:t>, espontánea</w:t>
      </w:r>
      <w:r w:rsidR="005E0305">
        <w:rPr>
          <w:rFonts w:ascii="Arial Narrow" w:hAnsi="Arial Narrow" w:cs="Arial"/>
          <w:sz w:val="28"/>
          <w:szCs w:val="28"/>
        </w:rPr>
        <w:t xml:space="preserve"> y coherente </w:t>
      </w:r>
      <w:r w:rsidRPr="00CA3A2D">
        <w:rPr>
          <w:rFonts w:ascii="Arial Narrow" w:hAnsi="Arial Narrow" w:cs="Arial"/>
          <w:sz w:val="28"/>
          <w:szCs w:val="28"/>
        </w:rPr>
        <w:t>que a los trabajadores que no acataron la orden de cambio de horario impuesta por el empleador, se les menospreció</w:t>
      </w:r>
      <w:r w:rsidR="00DB737F">
        <w:rPr>
          <w:rFonts w:ascii="Arial Narrow" w:hAnsi="Arial Narrow" w:cs="Arial"/>
          <w:sz w:val="28"/>
          <w:szCs w:val="28"/>
        </w:rPr>
        <w:t xml:space="preserve">, </w:t>
      </w:r>
      <w:r w:rsidR="00D71409">
        <w:rPr>
          <w:rFonts w:ascii="Arial Narrow" w:hAnsi="Arial Narrow" w:cs="Arial"/>
          <w:sz w:val="28"/>
          <w:szCs w:val="28"/>
        </w:rPr>
        <w:t xml:space="preserve">que </w:t>
      </w:r>
      <w:r w:rsidR="00DB737F">
        <w:rPr>
          <w:rFonts w:ascii="Arial Narrow" w:hAnsi="Arial Narrow" w:cs="Arial"/>
          <w:sz w:val="28"/>
          <w:szCs w:val="28"/>
        </w:rPr>
        <w:t>el trato era despectivo; que siempre habían tenido ruta y con ese cambio se les quitó dicho servicio y textualmente les dijeron “miren a ver cómo llegan a trabajar”;</w:t>
      </w:r>
      <w:r w:rsidRPr="00CA3A2D">
        <w:rPr>
          <w:rFonts w:ascii="Arial Narrow" w:hAnsi="Arial Narrow" w:cs="Arial"/>
          <w:sz w:val="28"/>
          <w:szCs w:val="28"/>
        </w:rPr>
        <w:t xml:space="preserve"> se les prohibió compartir con los demás compañeros de trabajo</w:t>
      </w:r>
      <w:r w:rsidR="00D2765C">
        <w:rPr>
          <w:rFonts w:ascii="Arial Narrow" w:hAnsi="Arial Narrow" w:cs="Arial"/>
          <w:sz w:val="28"/>
          <w:szCs w:val="28"/>
        </w:rPr>
        <w:t>, no se les dejaba acercar a los grupos del Proyecto CRC</w:t>
      </w:r>
      <w:r w:rsidR="000B4B5D">
        <w:rPr>
          <w:rFonts w:ascii="Arial Narrow" w:hAnsi="Arial Narrow" w:cs="Arial"/>
          <w:sz w:val="28"/>
          <w:szCs w:val="28"/>
        </w:rPr>
        <w:t xml:space="preserve"> (Movistar)</w:t>
      </w:r>
      <w:r w:rsidR="00D2765C">
        <w:rPr>
          <w:rFonts w:ascii="Arial Narrow" w:hAnsi="Arial Narrow" w:cs="Arial"/>
          <w:sz w:val="28"/>
          <w:szCs w:val="28"/>
        </w:rPr>
        <w:t>, ni saludar a los antiguos compañeros</w:t>
      </w:r>
      <w:r w:rsidR="00EF433A">
        <w:rPr>
          <w:rFonts w:ascii="Arial Narrow" w:hAnsi="Arial Narrow" w:cs="Arial"/>
          <w:sz w:val="28"/>
          <w:szCs w:val="28"/>
        </w:rPr>
        <w:t>, se les trataba de rebeldes</w:t>
      </w:r>
      <w:r w:rsidR="00D2765C">
        <w:rPr>
          <w:rFonts w:ascii="Arial Narrow" w:hAnsi="Arial Narrow" w:cs="Arial"/>
          <w:sz w:val="28"/>
          <w:szCs w:val="28"/>
        </w:rPr>
        <w:t xml:space="preserve">; </w:t>
      </w:r>
      <w:r w:rsidR="00EF433A">
        <w:rPr>
          <w:rFonts w:ascii="Arial Narrow" w:hAnsi="Arial Narrow" w:cs="Arial"/>
          <w:sz w:val="28"/>
          <w:szCs w:val="28"/>
        </w:rPr>
        <w:t xml:space="preserve">en fin </w:t>
      </w:r>
      <w:r w:rsidR="00D2765C">
        <w:rPr>
          <w:rFonts w:ascii="Arial Narrow" w:hAnsi="Arial Narrow" w:cs="Arial"/>
          <w:sz w:val="28"/>
          <w:szCs w:val="28"/>
        </w:rPr>
        <w:t>que tuvieron motivos para renunciar por el trato que se les daba.</w:t>
      </w:r>
    </w:p>
    <w:p w:rsidR="00EF433A" w:rsidRPr="00BC68ED" w:rsidRDefault="00EF433A" w:rsidP="00BC68ED">
      <w:pPr>
        <w:pStyle w:val="Sinespaciado"/>
      </w:pPr>
    </w:p>
    <w:p w:rsidR="00766159" w:rsidRDefault="00EF433A" w:rsidP="00766159">
      <w:pPr>
        <w:pStyle w:val="Textoindependiente"/>
        <w:spacing w:line="360" w:lineRule="auto"/>
        <w:ind w:firstLine="708"/>
        <w:jc w:val="both"/>
        <w:rPr>
          <w:rFonts w:ascii="Arial Narrow" w:hAnsi="Arial Narrow" w:cs="Arial"/>
          <w:sz w:val="28"/>
          <w:szCs w:val="28"/>
        </w:rPr>
      </w:pPr>
      <w:r>
        <w:rPr>
          <w:rFonts w:ascii="Arial Narrow" w:hAnsi="Arial Narrow" w:cs="Arial"/>
          <w:sz w:val="28"/>
          <w:szCs w:val="28"/>
        </w:rPr>
        <w:t xml:space="preserve">Bajo tal perspectiva, </w:t>
      </w:r>
      <w:r w:rsidR="00D2765C">
        <w:rPr>
          <w:rFonts w:ascii="Arial Narrow" w:hAnsi="Arial Narrow" w:cs="Arial"/>
          <w:sz w:val="28"/>
          <w:szCs w:val="28"/>
        </w:rPr>
        <w:t xml:space="preserve"> </w:t>
      </w:r>
      <w:r w:rsidR="00237FA4">
        <w:rPr>
          <w:rFonts w:ascii="Arial Narrow" w:hAnsi="Arial Narrow" w:cs="Arial"/>
          <w:sz w:val="28"/>
          <w:szCs w:val="28"/>
        </w:rPr>
        <w:t xml:space="preserve">no </w:t>
      </w:r>
      <w:r w:rsidR="0004507E">
        <w:rPr>
          <w:rFonts w:ascii="Arial Narrow" w:hAnsi="Arial Narrow" w:cs="Arial"/>
          <w:sz w:val="28"/>
          <w:szCs w:val="28"/>
        </w:rPr>
        <w:t xml:space="preserve">cabe discusión </w:t>
      </w:r>
      <w:r w:rsidR="00237FA4">
        <w:rPr>
          <w:rFonts w:ascii="Arial Narrow" w:hAnsi="Arial Narrow" w:cs="Arial"/>
          <w:sz w:val="28"/>
          <w:szCs w:val="28"/>
        </w:rPr>
        <w:t xml:space="preserve">respecto a que el demandado provocó la renuncia de sus trabajadoras, </w:t>
      </w:r>
      <w:r w:rsidR="00B62C46">
        <w:rPr>
          <w:rFonts w:ascii="Arial Narrow" w:hAnsi="Arial Narrow" w:cs="Arial"/>
          <w:sz w:val="28"/>
          <w:szCs w:val="28"/>
        </w:rPr>
        <w:t xml:space="preserve"> </w:t>
      </w:r>
      <w:r w:rsidR="0004507E">
        <w:rPr>
          <w:rFonts w:ascii="Arial Narrow" w:hAnsi="Arial Narrow" w:cs="Arial"/>
          <w:sz w:val="28"/>
          <w:szCs w:val="28"/>
        </w:rPr>
        <w:t xml:space="preserve">puesto que según se evidenció de las declaraciones antes referidas, </w:t>
      </w:r>
      <w:r w:rsidR="0020042D">
        <w:rPr>
          <w:rFonts w:ascii="Arial Narrow" w:hAnsi="Arial Narrow" w:cs="Arial"/>
          <w:sz w:val="28"/>
          <w:szCs w:val="28"/>
        </w:rPr>
        <w:t>el empleador</w:t>
      </w:r>
      <w:r w:rsidR="00E274F0">
        <w:rPr>
          <w:rFonts w:ascii="Arial Narrow" w:hAnsi="Arial Narrow" w:cs="Arial"/>
          <w:sz w:val="28"/>
          <w:szCs w:val="28"/>
        </w:rPr>
        <w:t xml:space="preserve"> incurrió en conductas irregulares </w:t>
      </w:r>
      <w:r w:rsidR="00D71409">
        <w:rPr>
          <w:rFonts w:ascii="Arial Narrow" w:hAnsi="Arial Narrow" w:cs="Arial"/>
          <w:sz w:val="28"/>
          <w:szCs w:val="28"/>
        </w:rPr>
        <w:t xml:space="preserve"> ante la negativa a la modificación del </w:t>
      </w:r>
      <w:r w:rsidR="00163D9E">
        <w:rPr>
          <w:rFonts w:ascii="Arial Narrow" w:hAnsi="Arial Narrow" w:cs="Arial"/>
          <w:sz w:val="28"/>
          <w:szCs w:val="28"/>
        </w:rPr>
        <w:t>contrato de trabajo</w:t>
      </w:r>
      <w:r w:rsidR="00D71409">
        <w:rPr>
          <w:rFonts w:ascii="Arial Narrow" w:hAnsi="Arial Narrow" w:cs="Arial"/>
          <w:sz w:val="28"/>
          <w:szCs w:val="28"/>
        </w:rPr>
        <w:t>,</w:t>
      </w:r>
      <w:r w:rsidR="00163D9E">
        <w:rPr>
          <w:rFonts w:ascii="Arial Narrow" w:hAnsi="Arial Narrow" w:cs="Arial"/>
          <w:sz w:val="28"/>
          <w:szCs w:val="28"/>
        </w:rPr>
        <w:t xml:space="preserve"> por parte de las trabajadoras, </w:t>
      </w:r>
      <w:r w:rsidR="00E274F0">
        <w:rPr>
          <w:rFonts w:ascii="Arial Narrow" w:hAnsi="Arial Narrow" w:cs="Arial"/>
          <w:sz w:val="28"/>
          <w:szCs w:val="28"/>
        </w:rPr>
        <w:t xml:space="preserve">y </w:t>
      </w:r>
      <w:r w:rsidR="0020042D">
        <w:rPr>
          <w:rFonts w:ascii="Arial Narrow" w:hAnsi="Arial Narrow" w:cs="Arial"/>
          <w:sz w:val="28"/>
          <w:szCs w:val="28"/>
        </w:rPr>
        <w:t>ejerció presi</w:t>
      </w:r>
      <w:r w:rsidR="00E274F0">
        <w:rPr>
          <w:rFonts w:ascii="Arial Narrow" w:hAnsi="Arial Narrow" w:cs="Arial"/>
          <w:sz w:val="28"/>
          <w:szCs w:val="28"/>
        </w:rPr>
        <w:t xml:space="preserve">ón, obligándolas </w:t>
      </w:r>
      <w:r w:rsidR="0020042D">
        <w:rPr>
          <w:rFonts w:ascii="Arial Narrow" w:hAnsi="Arial Narrow" w:cs="Arial"/>
          <w:sz w:val="28"/>
          <w:szCs w:val="28"/>
        </w:rPr>
        <w:t xml:space="preserve">a </w:t>
      </w:r>
      <w:r w:rsidR="00796D0C">
        <w:rPr>
          <w:rFonts w:ascii="Arial Narrow" w:hAnsi="Arial Narrow" w:cs="Arial"/>
          <w:sz w:val="28"/>
          <w:szCs w:val="28"/>
        </w:rPr>
        <w:t>renunciar,</w:t>
      </w:r>
      <w:r w:rsidR="00403D08">
        <w:rPr>
          <w:rFonts w:ascii="Arial Narrow" w:hAnsi="Arial Narrow" w:cs="Arial"/>
          <w:sz w:val="28"/>
          <w:szCs w:val="28"/>
        </w:rPr>
        <w:t xml:space="preserve"> tal como se dejó </w:t>
      </w:r>
      <w:r w:rsidR="0020042D">
        <w:rPr>
          <w:rFonts w:ascii="Arial Narrow" w:hAnsi="Arial Narrow" w:cs="Arial"/>
          <w:sz w:val="28"/>
          <w:szCs w:val="28"/>
        </w:rPr>
        <w:t>plasmado</w:t>
      </w:r>
      <w:r w:rsidR="00E274F0">
        <w:rPr>
          <w:rFonts w:ascii="Arial Narrow" w:hAnsi="Arial Narrow" w:cs="Arial"/>
          <w:sz w:val="28"/>
          <w:szCs w:val="28"/>
        </w:rPr>
        <w:t xml:space="preserve"> </w:t>
      </w:r>
      <w:r w:rsidR="00403D08">
        <w:rPr>
          <w:rFonts w:ascii="Arial Narrow" w:hAnsi="Arial Narrow" w:cs="Arial"/>
          <w:sz w:val="28"/>
          <w:szCs w:val="28"/>
        </w:rPr>
        <w:t xml:space="preserve">en forma breve pero precisa en </w:t>
      </w:r>
      <w:r w:rsidR="00796D0C">
        <w:rPr>
          <w:rFonts w:ascii="Arial Narrow" w:hAnsi="Arial Narrow" w:cs="Arial"/>
          <w:sz w:val="28"/>
          <w:szCs w:val="28"/>
        </w:rPr>
        <w:t>sus escritos</w:t>
      </w:r>
      <w:r w:rsidR="00163D9E">
        <w:rPr>
          <w:rFonts w:ascii="Arial Narrow" w:hAnsi="Arial Narrow" w:cs="Arial"/>
          <w:sz w:val="28"/>
          <w:szCs w:val="28"/>
        </w:rPr>
        <w:t>, por lo que resulta procedente la decl</w:t>
      </w:r>
      <w:r w:rsidR="00766159">
        <w:rPr>
          <w:rFonts w:ascii="Arial Narrow" w:hAnsi="Arial Narrow" w:cs="Arial"/>
          <w:sz w:val="28"/>
          <w:szCs w:val="28"/>
        </w:rPr>
        <w:t>aratoria del despido indirecto.</w:t>
      </w:r>
    </w:p>
    <w:p w:rsidR="00766159" w:rsidRPr="00BC68ED" w:rsidRDefault="00766159" w:rsidP="00BC68ED">
      <w:pPr>
        <w:pStyle w:val="Sinespaciado"/>
      </w:pPr>
    </w:p>
    <w:p w:rsidR="00C668AA" w:rsidRDefault="00BD23DD" w:rsidP="00C668AA">
      <w:pPr>
        <w:spacing w:line="360" w:lineRule="auto"/>
        <w:ind w:firstLine="851"/>
        <w:jc w:val="both"/>
        <w:rPr>
          <w:rFonts w:ascii="Arial Narrow" w:hAnsi="Arial Narrow"/>
          <w:sz w:val="28"/>
          <w:szCs w:val="28"/>
        </w:rPr>
      </w:pPr>
      <w:r w:rsidRPr="00A23D8A">
        <w:rPr>
          <w:rFonts w:ascii="Arial Narrow" w:hAnsi="Arial Narrow" w:cs="Arial"/>
          <w:sz w:val="28"/>
          <w:szCs w:val="28"/>
        </w:rPr>
        <w:t xml:space="preserve">En </w:t>
      </w:r>
      <w:r w:rsidR="00863305" w:rsidRPr="00A23D8A">
        <w:rPr>
          <w:rFonts w:ascii="Arial Narrow" w:hAnsi="Arial Narrow" w:cs="Arial"/>
          <w:sz w:val="28"/>
          <w:szCs w:val="28"/>
        </w:rPr>
        <w:t>consecuencia</w:t>
      </w:r>
      <w:r w:rsidRPr="00A23D8A">
        <w:rPr>
          <w:rFonts w:ascii="Arial Narrow" w:hAnsi="Arial Narrow" w:cs="Arial"/>
          <w:sz w:val="28"/>
          <w:szCs w:val="28"/>
        </w:rPr>
        <w:t>, se</w:t>
      </w:r>
      <w:r w:rsidR="004D1118">
        <w:rPr>
          <w:rFonts w:ascii="Arial Narrow" w:hAnsi="Arial Narrow" w:cs="Arial"/>
          <w:sz w:val="28"/>
          <w:szCs w:val="28"/>
        </w:rPr>
        <w:t xml:space="preserve"> revocará este punto de</w:t>
      </w:r>
      <w:r w:rsidR="00981B32">
        <w:rPr>
          <w:rFonts w:ascii="Arial Narrow" w:hAnsi="Arial Narrow" w:cs="Arial"/>
          <w:sz w:val="28"/>
          <w:szCs w:val="28"/>
        </w:rPr>
        <w:t xml:space="preserve"> la sentencia, para en su lugar, </w:t>
      </w:r>
      <w:r w:rsidRPr="00A23D8A">
        <w:rPr>
          <w:rFonts w:ascii="Arial Narrow" w:hAnsi="Arial Narrow" w:cs="Arial"/>
          <w:sz w:val="28"/>
          <w:szCs w:val="28"/>
        </w:rPr>
        <w:t xml:space="preserve"> </w:t>
      </w:r>
      <w:r w:rsidR="004D1118">
        <w:rPr>
          <w:rFonts w:ascii="Arial Narrow" w:hAnsi="Arial Narrow" w:cs="Arial"/>
          <w:sz w:val="28"/>
          <w:szCs w:val="28"/>
        </w:rPr>
        <w:t xml:space="preserve">declarar los efectos del despido indirecto y fulminar condena </w:t>
      </w:r>
      <w:r w:rsidR="00C668AA">
        <w:rPr>
          <w:rFonts w:ascii="Arial Narrow" w:hAnsi="Arial Narrow" w:cs="Arial"/>
          <w:sz w:val="28"/>
          <w:szCs w:val="28"/>
        </w:rPr>
        <w:t xml:space="preserve">por concepto de </w:t>
      </w:r>
      <w:r w:rsidR="004D1118">
        <w:rPr>
          <w:rFonts w:ascii="Arial Narrow" w:hAnsi="Arial Narrow" w:cs="Arial"/>
          <w:sz w:val="28"/>
          <w:szCs w:val="28"/>
        </w:rPr>
        <w:t xml:space="preserve"> </w:t>
      </w:r>
      <w:r w:rsidRPr="00A23D8A">
        <w:rPr>
          <w:rFonts w:ascii="Arial Narrow" w:hAnsi="Arial Narrow" w:cs="Arial"/>
          <w:sz w:val="28"/>
          <w:szCs w:val="28"/>
        </w:rPr>
        <w:t>indemnización</w:t>
      </w:r>
      <w:r w:rsidR="00D07EB5" w:rsidRPr="00A23D8A">
        <w:rPr>
          <w:rFonts w:ascii="Arial Narrow" w:hAnsi="Arial Narrow" w:cs="Arial"/>
          <w:sz w:val="28"/>
          <w:szCs w:val="28"/>
        </w:rPr>
        <w:t xml:space="preserve"> de que trata el artículo 64 del C.S.T., </w:t>
      </w:r>
      <w:r w:rsidR="00D07EB5" w:rsidRPr="00A23D8A">
        <w:rPr>
          <w:rFonts w:ascii="Arial Narrow" w:eastAsia="MS Mincho" w:hAnsi="Arial Narrow" w:cs="Arial"/>
          <w:sz w:val="28"/>
          <w:szCs w:val="28"/>
        </w:rPr>
        <w:t>atendiendo el contrato individual de trabajo a término fijo d</w:t>
      </w:r>
      <w:r w:rsidR="002C1C73" w:rsidRPr="00A23D8A">
        <w:rPr>
          <w:rFonts w:ascii="Arial Narrow" w:eastAsia="MS Mincho" w:hAnsi="Arial Narrow" w:cs="Arial"/>
          <w:sz w:val="28"/>
          <w:szCs w:val="28"/>
        </w:rPr>
        <w:t xml:space="preserve">e cada una de </w:t>
      </w:r>
      <w:r w:rsidR="004D1118">
        <w:rPr>
          <w:rFonts w:ascii="Arial Narrow" w:eastAsia="MS Mincho" w:hAnsi="Arial Narrow" w:cs="Arial"/>
          <w:sz w:val="28"/>
          <w:szCs w:val="28"/>
        </w:rPr>
        <w:t>las trabajadoras</w:t>
      </w:r>
      <w:r w:rsidR="00C668AA">
        <w:rPr>
          <w:rFonts w:ascii="Arial Narrow" w:eastAsia="MS Mincho" w:hAnsi="Arial Narrow" w:cs="Arial"/>
          <w:sz w:val="28"/>
          <w:szCs w:val="28"/>
        </w:rPr>
        <w:t xml:space="preserve"> y el </w:t>
      </w:r>
      <w:r w:rsidR="00C668AA">
        <w:rPr>
          <w:rFonts w:ascii="Arial Narrow" w:hAnsi="Arial Narrow"/>
          <w:sz w:val="28"/>
          <w:szCs w:val="28"/>
        </w:rPr>
        <w:t>salario promedio devengado por las demandantes, así</w:t>
      </w:r>
      <w:r w:rsidR="004A7310">
        <w:rPr>
          <w:rFonts w:ascii="Arial Narrow" w:hAnsi="Arial Narrow"/>
          <w:sz w:val="28"/>
          <w:szCs w:val="28"/>
        </w:rPr>
        <w:t>:</w:t>
      </w:r>
    </w:p>
    <w:p w:rsidR="000B2FE7" w:rsidRDefault="000B2FE7" w:rsidP="00C668AA">
      <w:pPr>
        <w:spacing w:line="360" w:lineRule="auto"/>
        <w:ind w:firstLine="851"/>
        <w:jc w:val="both"/>
        <w:rPr>
          <w:rFonts w:ascii="Arial Narrow" w:hAnsi="Arial Narrow"/>
          <w:sz w:val="28"/>
          <w:szCs w:val="28"/>
        </w:rPr>
      </w:pPr>
    </w:p>
    <w:p w:rsidR="00C668AA" w:rsidRDefault="004A7310" w:rsidP="000B2FE7">
      <w:pPr>
        <w:spacing w:line="360" w:lineRule="auto"/>
        <w:ind w:firstLine="851"/>
        <w:jc w:val="both"/>
        <w:rPr>
          <w:rFonts w:ascii="Arial Narrow" w:hAnsi="Arial Narrow" w:cs="Arial"/>
          <w:sz w:val="28"/>
          <w:szCs w:val="28"/>
        </w:rPr>
      </w:pPr>
      <w:r>
        <w:rPr>
          <w:rFonts w:ascii="Arial Narrow" w:hAnsi="Arial Narrow" w:cs="Arial"/>
          <w:sz w:val="28"/>
          <w:szCs w:val="28"/>
        </w:rPr>
        <w:lastRenderedPageBreak/>
        <w:t xml:space="preserve">A </w:t>
      </w:r>
      <w:r w:rsidR="00C668AA" w:rsidRPr="00A23D8A">
        <w:rPr>
          <w:rFonts w:ascii="Arial Narrow" w:hAnsi="Arial Narrow" w:cs="Arial"/>
          <w:sz w:val="28"/>
          <w:szCs w:val="28"/>
        </w:rPr>
        <w:t>Lina Marcela Calle Gaviria</w:t>
      </w:r>
      <w:r w:rsidR="00C668AA">
        <w:rPr>
          <w:rFonts w:ascii="Arial Narrow" w:hAnsi="Arial Narrow" w:cs="Arial"/>
          <w:sz w:val="28"/>
          <w:szCs w:val="28"/>
        </w:rPr>
        <w:t xml:space="preserve"> con un salario promedio de $ 861.214,</w:t>
      </w:r>
      <w:r w:rsidR="000B2FE7">
        <w:rPr>
          <w:rFonts w:ascii="Arial Narrow" w:hAnsi="Arial Narrow" w:cs="Arial"/>
          <w:sz w:val="28"/>
          <w:szCs w:val="28"/>
        </w:rPr>
        <w:t xml:space="preserve"> le fue renovado el último contrato a término fijo por un año para </w:t>
      </w:r>
      <w:r w:rsidR="00086CAC">
        <w:rPr>
          <w:rFonts w:ascii="Arial Narrow" w:hAnsi="Arial Narrow" w:cs="Arial"/>
          <w:sz w:val="28"/>
          <w:szCs w:val="28"/>
        </w:rPr>
        <w:t xml:space="preserve">laborar </w:t>
      </w:r>
      <w:r w:rsidR="000B2FE7">
        <w:rPr>
          <w:rFonts w:ascii="Arial Narrow" w:hAnsi="Arial Narrow" w:cs="Arial"/>
          <w:sz w:val="28"/>
          <w:szCs w:val="28"/>
        </w:rPr>
        <w:t>del 13 de octubre de 2012 al 12 de octubre de 2013, por lo que le asiste d</w:t>
      </w:r>
      <w:r w:rsidR="00C668AA">
        <w:rPr>
          <w:rFonts w:ascii="Arial Narrow" w:hAnsi="Arial Narrow" w:cs="Arial"/>
          <w:sz w:val="28"/>
          <w:szCs w:val="28"/>
        </w:rPr>
        <w:t xml:space="preserve">erecho a </w:t>
      </w:r>
      <w:r>
        <w:rPr>
          <w:rFonts w:ascii="Arial Narrow" w:hAnsi="Arial Narrow" w:cs="Arial"/>
          <w:sz w:val="28"/>
          <w:szCs w:val="28"/>
        </w:rPr>
        <w:t xml:space="preserve">una indemnización </w:t>
      </w:r>
      <w:r w:rsidR="00666C14">
        <w:rPr>
          <w:rFonts w:ascii="Arial Narrow" w:hAnsi="Arial Narrow" w:cs="Arial"/>
          <w:sz w:val="28"/>
          <w:szCs w:val="28"/>
        </w:rPr>
        <w:t xml:space="preserve">equivalente a $ </w:t>
      </w:r>
      <w:r w:rsidR="00666C14" w:rsidRPr="00A23D8A">
        <w:rPr>
          <w:rFonts w:ascii="Arial Narrow" w:hAnsi="Arial Narrow" w:cs="Arial"/>
          <w:sz w:val="28"/>
          <w:szCs w:val="28"/>
        </w:rPr>
        <w:t xml:space="preserve"> 5`971.083 (</w:t>
      </w:r>
      <w:r w:rsidR="00666C14">
        <w:rPr>
          <w:rFonts w:ascii="Arial Narrow" w:hAnsi="Arial Narrow" w:cs="Arial"/>
          <w:sz w:val="28"/>
          <w:szCs w:val="28"/>
        </w:rPr>
        <w:t xml:space="preserve">por 208 días, calculados desde el </w:t>
      </w:r>
      <w:r w:rsidR="00666C14" w:rsidRPr="00A23D8A">
        <w:rPr>
          <w:rFonts w:ascii="Arial Narrow" w:hAnsi="Arial Narrow" w:cs="Arial"/>
          <w:sz w:val="28"/>
          <w:szCs w:val="28"/>
        </w:rPr>
        <w:t>14 de marzo de 2013 al 12 de octubre de 2013</w:t>
      </w:r>
      <w:r w:rsidR="00666C14">
        <w:rPr>
          <w:rFonts w:ascii="Arial Narrow" w:hAnsi="Arial Narrow" w:cs="Arial"/>
          <w:sz w:val="28"/>
          <w:szCs w:val="28"/>
        </w:rPr>
        <w:t>)</w:t>
      </w:r>
      <w:r w:rsidR="00BC68ED">
        <w:rPr>
          <w:rFonts w:ascii="Arial Narrow" w:hAnsi="Arial Narrow" w:cs="Arial"/>
          <w:sz w:val="28"/>
          <w:szCs w:val="28"/>
        </w:rPr>
        <w:t>.</w:t>
      </w:r>
    </w:p>
    <w:p w:rsidR="005959DD" w:rsidRDefault="005959DD" w:rsidP="005959DD">
      <w:pPr>
        <w:pStyle w:val="Sinespaciado"/>
      </w:pPr>
    </w:p>
    <w:p w:rsidR="00666C14" w:rsidRDefault="00666C14" w:rsidP="00C668AA">
      <w:pPr>
        <w:spacing w:line="360" w:lineRule="auto"/>
        <w:ind w:firstLine="851"/>
        <w:jc w:val="both"/>
        <w:rPr>
          <w:rFonts w:ascii="Arial Narrow" w:hAnsi="Arial Narrow" w:cs="Arial"/>
          <w:sz w:val="28"/>
          <w:szCs w:val="28"/>
        </w:rPr>
      </w:pPr>
      <w:r>
        <w:rPr>
          <w:rFonts w:ascii="Arial Narrow" w:hAnsi="Arial Narrow" w:cs="Arial"/>
          <w:sz w:val="28"/>
          <w:szCs w:val="28"/>
        </w:rPr>
        <w:t xml:space="preserve">A </w:t>
      </w:r>
      <w:proofErr w:type="spellStart"/>
      <w:r>
        <w:rPr>
          <w:rFonts w:ascii="Arial Narrow" w:hAnsi="Arial Narrow" w:cs="Arial"/>
          <w:sz w:val="28"/>
          <w:szCs w:val="28"/>
        </w:rPr>
        <w:t>L</w:t>
      </w:r>
      <w:r w:rsidR="00C668AA" w:rsidRPr="00A23D8A">
        <w:rPr>
          <w:rFonts w:ascii="Arial Narrow" w:hAnsi="Arial Narrow" w:cs="Arial"/>
          <w:sz w:val="28"/>
          <w:szCs w:val="28"/>
        </w:rPr>
        <w:t>eidi</w:t>
      </w:r>
      <w:proofErr w:type="spellEnd"/>
      <w:r w:rsidR="00C668AA" w:rsidRPr="00A23D8A">
        <w:rPr>
          <w:rFonts w:ascii="Arial Narrow" w:hAnsi="Arial Narrow" w:cs="Arial"/>
          <w:sz w:val="28"/>
          <w:szCs w:val="28"/>
        </w:rPr>
        <w:t xml:space="preserve"> Liliana </w:t>
      </w:r>
      <w:proofErr w:type="spellStart"/>
      <w:r w:rsidR="00C668AA" w:rsidRPr="00A23D8A">
        <w:rPr>
          <w:rFonts w:ascii="Arial Narrow" w:hAnsi="Arial Narrow" w:cs="Arial"/>
          <w:sz w:val="28"/>
          <w:szCs w:val="28"/>
        </w:rPr>
        <w:t>Oyola</w:t>
      </w:r>
      <w:proofErr w:type="spellEnd"/>
      <w:r>
        <w:rPr>
          <w:rFonts w:ascii="Arial Narrow" w:hAnsi="Arial Narrow" w:cs="Arial"/>
          <w:sz w:val="28"/>
          <w:szCs w:val="28"/>
        </w:rPr>
        <w:t xml:space="preserve"> Vanegas con un salario promedio de</w:t>
      </w:r>
      <w:r w:rsidR="00C668AA" w:rsidRPr="00A23D8A">
        <w:rPr>
          <w:rFonts w:ascii="Arial Narrow" w:hAnsi="Arial Narrow" w:cs="Arial"/>
          <w:sz w:val="28"/>
          <w:szCs w:val="28"/>
        </w:rPr>
        <w:t xml:space="preserve"> $</w:t>
      </w:r>
      <w:r w:rsidR="00C668AA">
        <w:rPr>
          <w:rFonts w:ascii="Arial Narrow" w:hAnsi="Arial Narrow" w:cs="Arial"/>
          <w:sz w:val="28"/>
          <w:szCs w:val="28"/>
        </w:rPr>
        <w:t>688.401</w:t>
      </w:r>
      <w:r>
        <w:rPr>
          <w:rFonts w:ascii="Arial Narrow" w:hAnsi="Arial Narrow" w:cs="Arial"/>
          <w:sz w:val="28"/>
          <w:szCs w:val="28"/>
        </w:rPr>
        <w:t xml:space="preserve">, </w:t>
      </w:r>
      <w:r w:rsidR="000B2FE7">
        <w:rPr>
          <w:rFonts w:ascii="Arial Narrow" w:hAnsi="Arial Narrow" w:cs="Arial"/>
          <w:sz w:val="28"/>
          <w:szCs w:val="28"/>
        </w:rPr>
        <w:t xml:space="preserve">le fue renovado el último contrato a término fijo </w:t>
      </w:r>
      <w:r w:rsidR="00D84FFC">
        <w:rPr>
          <w:rFonts w:ascii="Arial Narrow" w:hAnsi="Arial Narrow" w:cs="Arial"/>
          <w:sz w:val="28"/>
          <w:szCs w:val="28"/>
        </w:rPr>
        <w:t xml:space="preserve">a </w:t>
      </w:r>
      <w:r w:rsidR="000B2FE7">
        <w:rPr>
          <w:rFonts w:ascii="Arial Narrow" w:hAnsi="Arial Narrow" w:cs="Arial"/>
          <w:sz w:val="28"/>
          <w:szCs w:val="28"/>
        </w:rPr>
        <w:t xml:space="preserve">un año para </w:t>
      </w:r>
      <w:r w:rsidR="00086CAC">
        <w:rPr>
          <w:rFonts w:ascii="Arial Narrow" w:hAnsi="Arial Narrow" w:cs="Arial"/>
          <w:sz w:val="28"/>
          <w:szCs w:val="28"/>
        </w:rPr>
        <w:t xml:space="preserve">laborar </w:t>
      </w:r>
      <w:r w:rsidR="000B2FE7">
        <w:rPr>
          <w:rFonts w:ascii="Arial Narrow" w:hAnsi="Arial Narrow" w:cs="Arial"/>
          <w:sz w:val="28"/>
          <w:szCs w:val="28"/>
        </w:rPr>
        <w:t xml:space="preserve">del 13 de </w:t>
      </w:r>
      <w:r w:rsidR="00D84FFC">
        <w:rPr>
          <w:rFonts w:ascii="Arial Narrow" w:hAnsi="Arial Narrow" w:cs="Arial"/>
          <w:sz w:val="28"/>
          <w:szCs w:val="28"/>
        </w:rPr>
        <w:t xml:space="preserve">octubre de 2012 al 12 de octubre de 2013, por lo que </w:t>
      </w:r>
      <w:r>
        <w:rPr>
          <w:rFonts w:ascii="Arial Narrow" w:hAnsi="Arial Narrow" w:cs="Arial"/>
          <w:sz w:val="28"/>
          <w:szCs w:val="28"/>
        </w:rPr>
        <w:t xml:space="preserve">le asiste derecho a una indemnización equivalente a </w:t>
      </w:r>
      <w:r w:rsidRPr="00A23D8A">
        <w:rPr>
          <w:rFonts w:ascii="Arial Narrow" w:hAnsi="Arial Narrow" w:cs="Arial"/>
          <w:sz w:val="28"/>
          <w:szCs w:val="28"/>
        </w:rPr>
        <w:t>$ 4`772.914 (por 208 días del 14 de marzo de 2013 al 12 de octubre de 2013)</w:t>
      </w:r>
      <w:r>
        <w:rPr>
          <w:rFonts w:ascii="Arial Narrow" w:hAnsi="Arial Narrow" w:cs="Arial"/>
          <w:sz w:val="28"/>
          <w:szCs w:val="28"/>
        </w:rPr>
        <w:t>.</w:t>
      </w:r>
    </w:p>
    <w:p w:rsidR="00666C14" w:rsidRDefault="00666C14" w:rsidP="00A12DE1">
      <w:pPr>
        <w:pStyle w:val="Sinespaciado"/>
      </w:pPr>
    </w:p>
    <w:p w:rsidR="00A12DE1" w:rsidRDefault="00666C14" w:rsidP="00086CAC">
      <w:pPr>
        <w:spacing w:line="360" w:lineRule="auto"/>
        <w:ind w:firstLine="851"/>
        <w:jc w:val="both"/>
        <w:rPr>
          <w:rFonts w:ascii="Arial Narrow" w:hAnsi="Arial Narrow" w:cs="Arial"/>
          <w:sz w:val="28"/>
          <w:szCs w:val="28"/>
        </w:rPr>
      </w:pPr>
      <w:r>
        <w:rPr>
          <w:rFonts w:ascii="Arial Narrow" w:hAnsi="Arial Narrow" w:cs="Arial"/>
          <w:sz w:val="28"/>
          <w:szCs w:val="28"/>
        </w:rPr>
        <w:t xml:space="preserve">A </w:t>
      </w:r>
      <w:r w:rsidR="00C668AA" w:rsidRPr="00A23D8A">
        <w:rPr>
          <w:rFonts w:ascii="Arial Narrow" w:hAnsi="Arial Narrow" w:cs="Arial"/>
          <w:sz w:val="28"/>
          <w:szCs w:val="28"/>
        </w:rPr>
        <w:t xml:space="preserve">Natalia Cristina Guerra </w:t>
      </w:r>
      <w:proofErr w:type="spellStart"/>
      <w:r w:rsidR="00C668AA" w:rsidRPr="00A23D8A">
        <w:rPr>
          <w:rFonts w:ascii="Arial Narrow" w:hAnsi="Arial Narrow" w:cs="Arial"/>
          <w:sz w:val="28"/>
          <w:szCs w:val="28"/>
        </w:rPr>
        <w:t>Pulgarín</w:t>
      </w:r>
      <w:proofErr w:type="spellEnd"/>
      <w:r w:rsidR="00C668AA" w:rsidRPr="00A23D8A">
        <w:rPr>
          <w:rFonts w:ascii="Arial Narrow" w:hAnsi="Arial Narrow" w:cs="Arial"/>
          <w:sz w:val="28"/>
          <w:szCs w:val="28"/>
        </w:rPr>
        <w:t xml:space="preserve"> </w:t>
      </w:r>
      <w:r>
        <w:rPr>
          <w:rFonts w:ascii="Arial Narrow" w:hAnsi="Arial Narrow" w:cs="Arial"/>
          <w:sz w:val="28"/>
          <w:szCs w:val="28"/>
        </w:rPr>
        <w:t xml:space="preserve">con un salario promedio de </w:t>
      </w:r>
      <w:r w:rsidR="00C668AA" w:rsidRPr="00A23D8A">
        <w:rPr>
          <w:rFonts w:ascii="Arial Narrow" w:hAnsi="Arial Narrow" w:cs="Arial"/>
          <w:sz w:val="28"/>
          <w:szCs w:val="28"/>
        </w:rPr>
        <w:t>$</w:t>
      </w:r>
      <w:r w:rsidR="00C668AA">
        <w:rPr>
          <w:rFonts w:ascii="Arial Narrow" w:hAnsi="Arial Narrow" w:cs="Arial"/>
          <w:sz w:val="28"/>
          <w:szCs w:val="28"/>
        </w:rPr>
        <w:t xml:space="preserve"> 748.867</w:t>
      </w:r>
      <w:r>
        <w:rPr>
          <w:rFonts w:ascii="Arial Narrow" w:hAnsi="Arial Narrow" w:cs="Arial"/>
          <w:sz w:val="28"/>
          <w:szCs w:val="28"/>
        </w:rPr>
        <w:t xml:space="preserve">, le </w:t>
      </w:r>
      <w:r w:rsidR="00D84FFC">
        <w:rPr>
          <w:rFonts w:ascii="Arial Narrow" w:hAnsi="Arial Narrow" w:cs="Arial"/>
          <w:sz w:val="28"/>
          <w:szCs w:val="28"/>
        </w:rPr>
        <w:t xml:space="preserve">fue renovado el último contrato a término fijo a un año para </w:t>
      </w:r>
      <w:r w:rsidR="00086CAC">
        <w:rPr>
          <w:rFonts w:ascii="Arial Narrow" w:hAnsi="Arial Narrow" w:cs="Arial"/>
          <w:sz w:val="28"/>
          <w:szCs w:val="28"/>
        </w:rPr>
        <w:t xml:space="preserve">laborar </w:t>
      </w:r>
      <w:r w:rsidR="00D84FFC">
        <w:rPr>
          <w:rFonts w:ascii="Arial Narrow" w:hAnsi="Arial Narrow" w:cs="Arial"/>
          <w:sz w:val="28"/>
          <w:szCs w:val="28"/>
        </w:rPr>
        <w:t xml:space="preserve">del 23 de diciembre de 2012 al 22 de diciembre de 2013, por lo que le </w:t>
      </w:r>
      <w:r>
        <w:rPr>
          <w:rFonts w:ascii="Arial Narrow" w:hAnsi="Arial Narrow" w:cs="Arial"/>
          <w:sz w:val="28"/>
          <w:szCs w:val="28"/>
        </w:rPr>
        <w:t>asiste el derecho a una indemnización equivalente a $</w:t>
      </w:r>
      <w:r w:rsidR="00A12DE1">
        <w:rPr>
          <w:rFonts w:ascii="Arial Narrow" w:hAnsi="Arial Narrow" w:cs="Arial"/>
          <w:sz w:val="28"/>
          <w:szCs w:val="28"/>
        </w:rPr>
        <w:t xml:space="preserve"> </w:t>
      </w:r>
      <w:r w:rsidR="00A12DE1" w:rsidRPr="00A23D8A">
        <w:rPr>
          <w:rFonts w:ascii="Arial Narrow" w:hAnsi="Arial Narrow" w:cs="Arial"/>
          <w:sz w:val="28"/>
          <w:szCs w:val="28"/>
        </w:rPr>
        <w:t xml:space="preserve"> 6`939.500 (por 278 días del 14 de marzo al 22 de diciembre de 2013);</w:t>
      </w:r>
      <w:r w:rsidR="00A12DE1">
        <w:rPr>
          <w:rFonts w:ascii="Arial Narrow" w:hAnsi="Arial Narrow" w:cs="Arial"/>
          <w:sz w:val="28"/>
          <w:szCs w:val="28"/>
        </w:rPr>
        <w:t xml:space="preserve"> </w:t>
      </w:r>
      <w:r>
        <w:rPr>
          <w:rFonts w:ascii="Arial Narrow" w:hAnsi="Arial Narrow" w:cs="Arial"/>
          <w:sz w:val="28"/>
          <w:szCs w:val="28"/>
        </w:rPr>
        <w:t xml:space="preserve"> </w:t>
      </w:r>
      <w:r w:rsidR="00086CAC">
        <w:rPr>
          <w:rFonts w:ascii="Arial Narrow" w:hAnsi="Arial Narrow" w:cs="Arial"/>
          <w:sz w:val="28"/>
          <w:szCs w:val="28"/>
        </w:rPr>
        <w:t xml:space="preserve">y, </w:t>
      </w:r>
    </w:p>
    <w:p w:rsidR="00A04E91" w:rsidRDefault="00A04E91" w:rsidP="00A04E91">
      <w:pPr>
        <w:pStyle w:val="Sinespaciado"/>
      </w:pPr>
    </w:p>
    <w:p w:rsidR="00A12DE1" w:rsidRDefault="00A12DE1" w:rsidP="00A12DE1">
      <w:pPr>
        <w:spacing w:line="360" w:lineRule="auto"/>
        <w:ind w:firstLine="851"/>
        <w:jc w:val="both"/>
        <w:rPr>
          <w:rFonts w:ascii="Arial Narrow" w:hAnsi="Arial Narrow" w:cs="Arial"/>
          <w:sz w:val="28"/>
          <w:szCs w:val="28"/>
        </w:rPr>
      </w:pPr>
      <w:r>
        <w:rPr>
          <w:rFonts w:ascii="Arial Narrow" w:hAnsi="Arial Narrow" w:cs="Arial"/>
          <w:sz w:val="28"/>
          <w:szCs w:val="28"/>
        </w:rPr>
        <w:t xml:space="preserve">A </w:t>
      </w:r>
      <w:r w:rsidR="00C668AA" w:rsidRPr="00A23D8A">
        <w:rPr>
          <w:rFonts w:ascii="Arial Narrow" w:hAnsi="Arial Narrow" w:cs="Arial"/>
          <w:sz w:val="28"/>
          <w:szCs w:val="28"/>
        </w:rPr>
        <w:t>María Angélica Villa Velásquez</w:t>
      </w:r>
      <w:r>
        <w:rPr>
          <w:rFonts w:ascii="Arial Narrow" w:hAnsi="Arial Narrow" w:cs="Arial"/>
          <w:sz w:val="28"/>
          <w:szCs w:val="28"/>
        </w:rPr>
        <w:t xml:space="preserve"> con un salario promedio de $ 846.550, </w:t>
      </w:r>
      <w:r w:rsidR="00086CAC">
        <w:rPr>
          <w:rFonts w:ascii="Arial Narrow" w:hAnsi="Arial Narrow" w:cs="Arial"/>
          <w:sz w:val="28"/>
          <w:szCs w:val="28"/>
        </w:rPr>
        <w:t xml:space="preserve">le fue renovado el último contrato a término fijo a un año para laborar del 4 de octubre de 2012 al 3 de octubre de 2013, por lo que </w:t>
      </w:r>
      <w:r>
        <w:rPr>
          <w:rFonts w:ascii="Arial Narrow" w:hAnsi="Arial Narrow" w:cs="Arial"/>
          <w:sz w:val="28"/>
          <w:szCs w:val="28"/>
        </w:rPr>
        <w:t xml:space="preserve">le asiste derecho a una indemnización equivalente a $ </w:t>
      </w:r>
      <w:r w:rsidRPr="00A23D8A">
        <w:rPr>
          <w:rFonts w:ascii="Arial Narrow" w:hAnsi="Arial Narrow" w:cs="Arial"/>
          <w:sz w:val="28"/>
          <w:szCs w:val="28"/>
        </w:rPr>
        <w:t xml:space="preserve"> 5`671.885 (por 201 días del 12 de marzo al 3 de octubre de 2013). </w:t>
      </w:r>
    </w:p>
    <w:p w:rsidR="00A04E91" w:rsidRDefault="00A04E91" w:rsidP="00BC68ED">
      <w:pPr>
        <w:pStyle w:val="Sinespaciado"/>
        <w:spacing w:line="276" w:lineRule="auto"/>
      </w:pPr>
    </w:p>
    <w:p w:rsidR="00A04E91" w:rsidRPr="00A04E91" w:rsidRDefault="00A04E91" w:rsidP="00A12DE1">
      <w:pPr>
        <w:spacing w:line="360" w:lineRule="auto"/>
        <w:ind w:firstLine="851"/>
        <w:jc w:val="both"/>
        <w:rPr>
          <w:rFonts w:ascii="Arial Narrow" w:hAnsi="Arial Narrow" w:cs="Arial"/>
          <w:b/>
          <w:sz w:val="28"/>
          <w:szCs w:val="28"/>
        </w:rPr>
      </w:pPr>
      <w:r>
        <w:rPr>
          <w:rFonts w:ascii="Arial Narrow" w:hAnsi="Arial Narrow" w:cs="Arial"/>
          <w:b/>
          <w:sz w:val="28"/>
          <w:szCs w:val="28"/>
        </w:rPr>
        <w:t>Dotación de calzado y vestido de labor</w:t>
      </w:r>
    </w:p>
    <w:p w:rsidR="00766159" w:rsidRPr="00BC68ED" w:rsidRDefault="00766159" w:rsidP="00BC68ED">
      <w:pPr>
        <w:pStyle w:val="Sinespaciado"/>
      </w:pPr>
    </w:p>
    <w:p w:rsidR="00766159" w:rsidRDefault="00151989" w:rsidP="00950A20">
      <w:pPr>
        <w:spacing w:line="360" w:lineRule="auto"/>
        <w:ind w:firstLine="708"/>
        <w:jc w:val="both"/>
        <w:rPr>
          <w:rFonts w:ascii="Arial Narrow" w:hAnsi="Arial Narrow" w:cs="Arial"/>
          <w:bCs/>
          <w:iCs/>
          <w:sz w:val="28"/>
          <w:szCs w:val="28"/>
          <w:lang w:eastAsia="es-CO"/>
        </w:rPr>
      </w:pPr>
      <w:r>
        <w:rPr>
          <w:rFonts w:ascii="Arial Narrow" w:hAnsi="Arial Narrow" w:cs="Arial"/>
          <w:sz w:val="28"/>
          <w:szCs w:val="28"/>
        </w:rPr>
        <w:t xml:space="preserve"> </w:t>
      </w:r>
      <w:r w:rsidR="00A12DE1">
        <w:rPr>
          <w:rFonts w:ascii="Arial Narrow" w:hAnsi="Arial Narrow" w:cs="Arial"/>
          <w:sz w:val="28"/>
          <w:szCs w:val="28"/>
        </w:rPr>
        <w:t>Ahora bien, s</w:t>
      </w:r>
      <w:r w:rsidR="00B2148F">
        <w:rPr>
          <w:rFonts w:ascii="Arial Narrow" w:hAnsi="Arial Narrow" w:cs="Arial"/>
          <w:sz w:val="28"/>
          <w:szCs w:val="28"/>
        </w:rPr>
        <w:t>olicita</w:t>
      </w:r>
      <w:r w:rsidR="000F6E3B">
        <w:rPr>
          <w:rFonts w:ascii="Arial Narrow" w:hAnsi="Arial Narrow" w:cs="Arial"/>
          <w:sz w:val="28"/>
          <w:szCs w:val="28"/>
        </w:rPr>
        <w:t xml:space="preserve"> la sociedad demandada la </w:t>
      </w:r>
      <w:r w:rsidR="00850BFF" w:rsidRPr="00943925">
        <w:rPr>
          <w:rFonts w:ascii="Arial Narrow" w:hAnsi="Arial Narrow" w:cs="Arial"/>
          <w:sz w:val="28"/>
          <w:szCs w:val="28"/>
        </w:rPr>
        <w:t xml:space="preserve">exoneración de </w:t>
      </w:r>
      <w:r w:rsidR="00036DA2">
        <w:rPr>
          <w:rFonts w:ascii="Arial Narrow" w:hAnsi="Arial Narrow" w:cs="Arial"/>
          <w:sz w:val="28"/>
          <w:szCs w:val="28"/>
        </w:rPr>
        <w:t>condena</w:t>
      </w:r>
      <w:r w:rsidR="00E80A95">
        <w:rPr>
          <w:rFonts w:ascii="Arial Narrow" w:hAnsi="Arial Narrow" w:cs="Arial"/>
          <w:sz w:val="28"/>
          <w:szCs w:val="28"/>
        </w:rPr>
        <w:t xml:space="preserve"> de perjuicios</w:t>
      </w:r>
      <w:r w:rsidR="00036DA2">
        <w:rPr>
          <w:rFonts w:ascii="Arial Narrow" w:hAnsi="Arial Narrow" w:cs="Arial"/>
          <w:sz w:val="28"/>
          <w:szCs w:val="28"/>
        </w:rPr>
        <w:t xml:space="preserve"> por la no entrega</w:t>
      </w:r>
      <w:r w:rsidR="003D3B09">
        <w:rPr>
          <w:rFonts w:ascii="Arial Narrow" w:hAnsi="Arial Narrow" w:cs="Arial"/>
          <w:sz w:val="28"/>
          <w:szCs w:val="28"/>
        </w:rPr>
        <w:t xml:space="preserve"> </w:t>
      </w:r>
      <w:r w:rsidR="008A0936">
        <w:rPr>
          <w:rFonts w:ascii="Arial Narrow" w:hAnsi="Arial Narrow" w:cs="Arial"/>
          <w:sz w:val="28"/>
          <w:szCs w:val="28"/>
        </w:rPr>
        <w:t xml:space="preserve">completa de la dotación, pues conforme </w:t>
      </w:r>
      <w:r w:rsidR="00950A20">
        <w:rPr>
          <w:rFonts w:ascii="Arial Narrow" w:hAnsi="Arial Narrow" w:cs="Arial"/>
          <w:sz w:val="28"/>
          <w:szCs w:val="28"/>
        </w:rPr>
        <w:t>la</w:t>
      </w:r>
      <w:r w:rsidR="00950A20" w:rsidRPr="005B7497">
        <w:rPr>
          <w:rFonts w:ascii="Arial Narrow" w:hAnsi="Arial Narrow" w:cs="Arial"/>
          <w:bCs/>
          <w:iCs/>
          <w:sz w:val="28"/>
          <w:szCs w:val="28"/>
          <w:lang w:eastAsia="es-CO"/>
        </w:rPr>
        <w:t xml:space="preserve"> Resolución No. 46 de 1952 expedida por el Ministerio del Trabajo, </w:t>
      </w:r>
      <w:r w:rsidR="000F6E3B">
        <w:rPr>
          <w:rFonts w:ascii="Arial Narrow" w:hAnsi="Arial Narrow" w:cs="Arial"/>
          <w:bCs/>
          <w:iCs/>
          <w:sz w:val="28"/>
          <w:szCs w:val="28"/>
          <w:lang w:eastAsia="es-CO"/>
        </w:rPr>
        <w:t xml:space="preserve">los empleados de oficina sólo tienen derecho a la entrega de una blusa más no de pantalón de labor, y si en alguna oportunidad </w:t>
      </w:r>
      <w:r w:rsidR="008A0936">
        <w:rPr>
          <w:rFonts w:ascii="Arial Narrow" w:hAnsi="Arial Narrow" w:cs="Arial"/>
          <w:bCs/>
          <w:iCs/>
          <w:sz w:val="28"/>
          <w:szCs w:val="28"/>
          <w:lang w:eastAsia="es-CO"/>
        </w:rPr>
        <w:t xml:space="preserve">el empleador </w:t>
      </w:r>
      <w:r w:rsidR="000F6E3B">
        <w:rPr>
          <w:rFonts w:ascii="Arial Narrow" w:hAnsi="Arial Narrow" w:cs="Arial"/>
          <w:bCs/>
          <w:iCs/>
          <w:sz w:val="28"/>
          <w:szCs w:val="28"/>
          <w:lang w:eastAsia="es-CO"/>
        </w:rPr>
        <w:t xml:space="preserve">hizo entrega de </w:t>
      </w:r>
      <w:r w:rsidR="00B2095E">
        <w:rPr>
          <w:rFonts w:ascii="Arial Narrow" w:hAnsi="Arial Narrow" w:cs="Arial"/>
          <w:bCs/>
          <w:iCs/>
          <w:sz w:val="28"/>
          <w:szCs w:val="28"/>
          <w:lang w:eastAsia="es-CO"/>
        </w:rPr>
        <w:t>éste, fue por mera liberalidad.</w:t>
      </w:r>
    </w:p>
    <w:p w:rsidR="00766159" w:rsidRPr="003D7719" w:rsidRDefault="00766159" w:rsidP="003D7719">
      <w:pPr>
        <w:pStyle w:val="Sinespaciado"/>
      </w:pPr>
    </w:p>
    <w:p w:rsidR="00B2148F" w:rsidRDefault="00B2148F" w:rsidP="00B2148F">
      <w:pPr>
        <w:spacing w:line="360" w:lineRule="auto"/>
        <w:ind w:firstLine="708"/>
        <w:jc w:val="both"/>
        <w:rPr>
          <w:rFonts w:ascii="Arial Narrow" w:hAnsi="Arial Narrow" w:cs="Arial"/>
          <w:bCs/>
          <w:iCs/>
          <w:sz w:val="28"/>
          <w:szCs w:val="28"/>
          <w:lang w:eastAsia="es-CO"/>
        </w:rPr>
      </w:pPr>
      <w:r>
        <w:rPr>
          <w:rFonts w:ascii="Arial Narrow" w:hAnsi="Arial Narrow" w:cs="Arial"/>
          <w:bCs/>
          <w:iCs/>
          <w:sz w:val="28"/>
          <w:szCs w:val="28"/>
          <w:lang w:eastAsia="es-CO"/>
        </w:rPr>
        <w:t xml:space="preserve">Pues bien, al revisar el contenido del artículo 230 del C.S.T. se desprende que </w:t>
      </w:r>
      <w:r w:rsidR="002314E5">
        <w:rPr>
          <w:rFonts w:ascii="Arial Narrow" w:hAnsi="Arial Narrow" w:cs="Arial"/>
          <w:bCs/>
          <w:iCs/>
          <w:sz w:val="28"/>
          <w:szCs w:val="28"/>
          <w:lang w:eastAsia="es-CO"/>
        </w:rPr>
        <w:t>todo empleador debe suministrar cada 4 meses en forma gratuita, un par de zapatos y un vestido de labor</w:t>
      </w:r>
      <w:r w:rsidR="00E41B80">
        <w:rPr>
          <w:rFonts w:ascii="Arial Narrow" w:hAnsi="Arial Narrow" w:cs="Arial"/>
          <w:bCs/>
          <w:iCs/>
          <w:sz w:val="28"/>
          <w:szCs w:val="28"/>
          <w:lang w:eastAsia="es-CO"/>
        </w:rPr>
        <w:t xml:space="preserve"> a los trabajadores</w:t>
      </w:r>
      <w:r w:rsidR="002314E5">
        <w:rPr>
          <w:rFonts w:ascii="Arial Narrow" w:hAnsi="Arial Narrow" w:cs="Arial"/>
          <w:bCs/>
          <w:iCs/>
          <w:sz w:val="28"/>
          <w:szCs w:val="28"/>
          <w:lang w:eastAsia="es-CO"/>
        </w:rPr>
        <w:t xml:space="preserve">, cuya remuneración mensual sea hasta dos veces </w:t>
      </w:r>
      <w:r w:rsidR="002314E5">
        <w:rPr>
          <w:rFonts w:ascii="Arial Narrow" w:hAnsi="Arial Narrow" w:cs="Arial"/>
          <w:bCs/>
          <w:iCs/>
          <w:sz w:val="28"/>
          <w:szCs w:val="28"/>
          <w:lang w:eastAsia="es-CO"/>
        </w:rPr>
        <w:lastRenderedPageBreak/>
        <w:t>el salario mínimo más alto</w:t>
      </w:r>
      <w:r w:rsidR="00E41B80">
        <w:rPr>
          <w:rFonts w:ascii="Arial Narrow" w:hAnsi="Arial Narrow" w:cs="Arial"/>
          <w:bCs/>
          <w:iCs/>
          <w:sz w:val="28"/>
          <w:szCs w:val="28"/>
          <w:lang w:eastAsia="es-CO"/>
        </w:rPr>
        <w:t xml:space="preserve"> y, hayan cumplido más de tres meses al servicio del empleador. </w:t>
      </w:r>
    </w:p>
    <w:p w:rsidR="00B2148F" w:rsidRDefault="00B2148F" w:rsidP="003C480B">
      <w:pPr>
        <w:pStyle w:val="Sinespaciado"/>
      </w:pPr>
    </w:p>
    <w:p w:rsidR="005959DD" w:rsidRDefault="005959DD" w:rsidP="005959DD">
      <w:pPr>
        <w:pStyle w:val="Textoindependiente"/>
        <w:spacing w:line="360" w:lineRule="auto"/>
        <w:ind w:firstLine="708"/>
        <w:jc w:val="both"/>
        <w:rPr>
          <w:rFonts w:ascii="Arial Narrow" w:hAnsi="Arial Narrow" w:cs="Arial"/>
          <w:color w:val="000000"/>
          <w:sz w:val="28"/>
          <w:szCs w:val="28"/>
        </w:rPr>
      </w:pPr>
      <w:r w:rsidRPr="00044E44">
        <w:rPr>
          <w:rFonts w:ascii="Arial Narrow" w:hAnsi="Arial Narrow" w:cs="Arial"/>
          <w:color w:val="000000"/>
          <w:sz w:val="28"/>
          <w:szCs w:val="28"/>
        </w:rPr>
        <w:t xml:space="preserve">A su vez, el artículo 3º del Decreto Reglamentario 686 de 1970 señala que el calzado y vestidos de labor </w:t>
      </w:r>
      <w:r w:rsidRPr="003F45A0">
        <w:rPr>
          <w:rFonts w:ascii="Arial Narrow" w:hAnsi="Arial Narrow" w:cs="Arial"/>
          <w:color w:val="000000"/>
          <w:sz w:val="28"/>
          <w:szCs w:val="28"/>
        </w:rPr>
        <w:t>deben ser adecuados a la naturaleza del trabajo ejecutado y al medio ambiente en que éste se desarrolle</w:t>
      </w:r>
      <w:r>
        <w:rPr>
          <w:rFonts w:ascii="Arial Narrow" w:hAnsi="Arial Narrow" w:cs="Arial"/>
          <w:color w:val="000000"/>
          <w:sz w:val="28"/>
          <w:szCs w:val="28"/>
        </w:rPr>
        <w:t>.</w:t>
      </w:r>
    </w:p>
    <w:p w:rsidR="005959DD" w:rsidRPr="00BC68ED" w:rsidRDefault="005959DD" w:rsidP="00BC68ED">
      <w:pPr>
        <w:pStyle w:val="Sinespaciado"/>
      </w:pPr>
    </w:p>
    <w:p w:rsidR="00B95CEF" w:rsidRDefault="00B95CEF" w:rsidP="00B95CEF">
      <w:pPr>
        <w:spacing w:line="360" w:lineRule="auto"/>
        <w:ind w:firstLine="708"/>
        <w:jc w:val="both"/>
        <w:rPr>
          <w:rFonts w:ascii="Arial Narrow" w:hAnsi="Arial Narrow" w:cs="Arial"/>
          <w:bCs/>
          <w:iCs/>
          <w:color w:val="000000"/>
          <w:sz w:val="28"/>
          <w:szCs w:val="28"/>
          <w:u w:val="single"/>
          <w:lang w:eastAsia="es-CO"/>
        </w:rPr>
      </w:pPr>
      <w:r w:rsidRPr="00732C44">
        <w:rPr>
          <w:rFonts w:ascii="Arial Narrow" w:hAnsi="Arial Narrow" w:cs="Arial"/>
          <w:color w:val="000000"/>
          <w:sz w:val="28"/>
          <w:szCs w:val="28"/>
          <w:lang w:eastAsia="es-CO"/>
        </w:rPr>
        <w:t>Por su parte, el</w:t>
      </w:r>
      <w:r w:rsidRPr="00F16868">
        <w:rPr>
          <w:rFonts w:ascii="Arial Narrow" w:hAnsi="Arial Narrow" w:cs="Arial"/>
          <w:color w:val="000000"/>
          <w:sz w:val="28"/>
          <w:szCs w:val="28"/>
          <w:lang w:eastAsia="es-CO"/>
        </w:rPr>
        <w:t xml:space="preserve"> artículo</w:t>
      </w:r>
      <w:r w:rsidRPr="00732C44">
        <w:rPr>
          <w:rFonts w:ascii="Arial Narrow" w:hAnsi="Arial Narrow" w:cs="Arial"/>
          <w:color w:val="000000"/>
          <w:sz w:val="28"/>
          <w:szCs w:val="28"/>
          <w:lang w:eastAsia="es-CO"/>
        </w:rPr>
        <w:t> </w:t>
      </w:r>
      <w:r w:rsidRPr="00F16868">
        <w:rPr>
          <w:rFonts w:ascii="Arial Narrow" w:hAnsi="Arial Narrow" w:cs="Arial"/>
          <w:color w:val="000000"/>
          <w:sz w:val="28"/>
          <w:szCs w:val="28"/>
          <w:lang w:eastAsia="es-CO"/>
        </w:rPr>
        <w:t>1°</w:t>
      </w:r>
      <w:r w:rsidRPr="00732C44">
        <w:rPr>
          <w:rFonts w:ascii="Arial Narrow" w:hAnsi="Arial Narrow" w:cs="Arial"/>
          <w:color w:val="000000"/>
          <w:sz w:val="28"/>
          <w:szCs w:val="28"/>
          <w:lang w:eastAsia="es-CO"/>
        </w:rPr>
        <w:t> </w:t>
      </w:r>
      <w:r w:rsidRPr="00F16868">
        <w:rPr>
          <w:rFonts w:ascii="Arial Narrow" w:hAnsi="Arial Narrow" w:cs="Arial"/>
          <w:color w:val="000000"/>
          <w:sz w:val="28"/>
          <w:szCs w:val="28"/>
          <w:lang w:eastAsia="es-CO"/>
        </w:rPr>
        <w:t>del</w:t>
      </w:r>
      <w:r w:rsidRPr="00732C44">
        <w:rPr>
          <w:rFonts w:ascii="Arial Narrow" w:hAnsi="Arial Narrow" w:cs="Arial"/>
          <w:color w:val="000000"/>
          <w:sz w:val="28"/>
          <w:szCs w:val="28"/>
          <w:lang w:eastAsia="es-CO"/>
        </w:rPr>
        <w:t> </w:t>
      </w:r>
      <w:r w:rsidRPr="00F16868">
        <w:rPr>
          <w:rFonts w:ascii="Arial Narrow" w:hAnsi="Arial Narrow" w:cs="Arial"/>
          <w:color w:val="000000"/>
          <w:sz w:val="28"/>
          <w:szCs w:val="28"/>
          <w:lang w:eastAsia="es-CO"/>
        </w:rPr>
        <w:t>Decreto Reglamentario 982 de 1984 dispone</w:t>
      </w:r>
      <w:r>
        <w:rPr>
          <w:rFonts w:ascii="Arial Narrow" w:hAnsi="Arial Narrow" w:cs="Arial"/>
          <w:color w:val="000000"/>
          <w:sz w:val="28"/>
          <w:szCs w:val="28"/>
          <w:lang w:eastAsia="es-CO"/>
        </w:rPr>
        <w:t xml:space="preserve"> que para efectos de </w:t>
      </w:r>
      <w:r w:rsidRPr="005B7497">
        <w:rPr>
          <w:rFonts w:ascii="Arial Narrow" w:hAnsi="Arial Narrow" w:cs="Arial"/>
          <w:color w:val="000000"/>
          <w:sz w:val="28"/>
          <w:szCs w:val="28"/>
          <w:lang w:eastAsia="es-CO"/>
        </w:rPr>
        <w:t xml:space="preserve">la </w:t>
      </w:r>
      <w:r w:rsidRPr="00F16868">
        <w:rPr>
          <w:rFonts w:ascii="Arial Narrow" w:hAnsi="Arial Narrow" w:cs="Arial"/>
          <w:bCs/>
          <w:iCs/>
          <w:color w:val="000000"/>
          <w:sz w:val="28"/>
          <w:szCs w:val="28"/>
          <w:lang w:eastAsia="es-CO"/>
        </w:rPr>
        <w:t>obligación consagrada en el artículo 7° de</w:t>
      </w:r>
      <w:r w:rsidRPr="005B7497">
        <w:rPr>
          <w:rFonts w:ascii="Arial Narrow" w:hAnsi="Arial Narrow" w:cs="Arial"/>
          <w:bCs/>
          <w:iCs/>
          <w:color w:val="000000"/>
          <w:sz w:val="28"/>
          <w:szCs w:val="28"/>
          <w:lang w:eastAsia="es-CO"/>
        </w:rPr>
        <w:t> </w:t>
      </w:r>
      <w:r w:rsidRPr="00F16868">
        <w:rPr>
          <w:rFonts w:ascii="Arial Narrow" w:hAnsi="Arial Narrow" w:cs="Arial"/>
          <w:bCs/>
          <w:iCs/>
          <w:color w:val="000000"/>
          <w:sz w:val="28"/>
          <w:szCs w:val="28"/>
          <w:lang w:eastAsia="es-CO"/>
        </w:rPr>
        <w:t>la Ley</w:t>
      </w:r>
      <w:r w:rsidRPr="005B7497">
        <w:rPr>
          <w:rFonts w:ascii="Arial Narrow" w:hAnsi="Arial Narrow" w:cs="Arial"/>
          <w:bCs/>
          <w:iCs/>
          <w:color w:val="000000"/>
          <w:sz w:val="28"/>
          <w:szCs w:val="28"/>
          <w:lang w:eastAsia="es-CO"/>
        </w:rPr>
        <w:t> </w:t>
      </w:r>
      <w:r w:rsidRPr="00F16868">
        <w:rPr>
          <w:rFonts w:ascii="Arial Narrow" w:hAnsi="Arial Narrow" w:cs="Arial"/>
          <w:bCs/>
          <w:iCs/>
          <w:color w:val="000000"/>
          <w:sz w:val="28"/>
          <w:szCs w:val="28"/>
          <w:lang w:eastAsia="es-CO"/>
        </w:rPr>
        <w:t xml:space="preserve">11 de 1984, </w:t>
      </w:r>
      <w:r w:rsidRPr="00F16868">
        <w:rPr>
          <w:rFonts w:ascii="Arial Narrow" w:hAnsi="Arial Narrow" w:cs="Arial"/>
          <w:bCs/>
          <w:iCs/>
          <w:color w:val="000000"/>
          <w:sz w:val="28"/>
          <w:szCs w:val="28"/>
          <w:u w:val="single"/>
          <w:lang w:eastAsia="es-CO"/>
        </w:rPr>
        <w:t>se considera como calzado y vestido de labor el que se requiere para desempeñar una función o actividad determinada.</w:t>
      </w:r>
    </w:p>
    <w:p w:rsidR="00172A84" w:rsidRPr="003F45A0" w:rsidRDefault="00172A84" w:rsidP="00172A84">
      <w:pPr>
        <w:pStyle w:val="Sinespaciado"/>
        <w:rPr>
          <w:lang w:eastAsia="es-CO"/>
        </w:rPr>
      </w:pPr>
    </w:p>
    <w:p w:rsidR="003F45A0" w:rsidRPr="00273D0A" w:rsidRDefault="00010262" w:rsidP="00273D0A">
      <w:pPr>
        <w:pStyle w:val="Textoindependiente"/>
        <w:spacing w:line="360" w:lineRule="auto"/>
        <w:ind w:firstLine="708"/>
        <w:jc w:val="both"/>
        <w:rPr>
          <w:rFonts w:ascii="Arial Narrow" w:hAnsi="Arial Narrow" w:cs="Arial"/>
          <w:color w:val="000000"/>
          <w:sz w:val="28"/>
          <w:szCs w:val="28"/>
        </w:rPr>
      </w:pPr>
      <w:r w:rsidRPr="00CE22B3">
        <w:rPr>
          <w:rFonts w:ascii="Arial Narrow" w:hAnsi="Arial Narrow" w:cs="Tahoma"/>
          <w:color w:val="000000"/>
          <w:sz w:val="28"/>
          <w:szCs w:val="28"/>
        </w:rPr>
        <w:t>De</w:t>
      </w:r>
      <w:r w:rsidRPr="00CE22B3">
        <w:rPr>
          <w:rStyle w:val="apple-converted-space"/>
          <w:rFonts w:ascii="Arial Narrow" w:hAnsi="Arial Narrow" w:cs="Tahoma"/>
          <w:color w:val="000000"/>
          <w:sz w:val="28"/>
          <w:szCs w:val="28"/>
        </w:rPr>
        <w:t> </w:t>
      </w:r>
      <w:r w:rsidRPr="00CE22B3">
        <w:rPr>
          <w:rFonts w:ascii="Arial Narrow" w:hAnsi="Arial Narrow" w:cs="Tahoma"/>
          <w:color w:val="000000"/>
          <w:sz w:val="28"/>
          <w:szCs w:val="28"/>
        </w:rPr>
        <w:t xml:space="preserve">acuerdo </w:t>
      </w:r>
      <w:r w:rsidR="005959DD">
        <w:rPr>
          <w:rFonts w:ascii="Arial Narrow" w:hAnsi="Arial Narrow" w:cs="Tahoma"/>
          <w:color w:val="000000"/>
          <w:sz w:val="28"/>
          <w:szCs w:val="28"/>
        </w:rPr>
        <w:t xml:space="preserve">con </w:t>
      </w:r>
      <w:r w:rsidRPr="00CE22B3">
        <w:rPr>
          <w:rFonts w:ascii="Arial Narrow" w:hAnsi="Arial Narrow" w:cs="Tahoma"/>
          <w:color w:val="000000"/>
          <w:sz w:val="28"/>
          <w:szCs w:val="28"/>
        </w:rPr>
        <w:t xml:space="preserve"> las normas p</w:t>
      </w:r>
      <w:r w:rsidR="005959DD">
        <w:rPr>
          <w:rFonts w:ascii="Arial Narrow" w:hAnsi="Arial Narrow" w:cs="Tahoma"/>
          <w:color w:val="000000"/>
          <w:sz w:val="28"/>
          <w:szCs w:val="28"/>
        </w:rPr>
        <w:t xml:space="preserve">reinsertas, </w:t>
      </w:r>
      <w:r w:rsidRPr="00CE22B3">
        <w:rPr>
          <w:rFonts w:ascii="Arial Narrow" w:hAnsi="Arial Narrow" w:cs="Tahoma"/>
          <w:color w:val="000000"/>
          <w:sz w:val="28"/>
          <w:szCs w:val="28"/>
        </w:rPr>
        <w:t>el calzado</w:t>
      </w:r>
      <w:r>
        <w:rPr>
          <w:rFonts w:ascii="Arial Narrow" w:hAnsi="Arial Narrow" w:cs="Tahoma"/>
          <w:color w:val="000000"/>
          <w:sz w:val="28"/>
          <w:szCs w:val="28"/>
        </w:rPr>
        <w:t xml:space="preserve"> y vestido </w:t>
      </w:r>
      <w:r w:rsidRPr="00CE22B3">
        <w:rPr>
          <w:rFonts w:ascii="Arial Narrow" w:hAnsi="Arial Narrow" w:cs="Tahoma"/>
          <w:color w:val="000000"/>
          <w:sz w:val="28"/>
          <w:szCs w:val="28"/>
        </w:rPr>
        <w:t>de labor es el que el trabajador requiere para desempeñar una función o actividad determinada,</w:t>
      </w:r>
      <w:r w:rsidRPr="00CE22B3">
        <w:rPr>
          <w:rFonts w:ascii="Arial Narrow" w:hAnsi="Arial Narrow" w:cs="Tahoma"/>
          <w:color w:val="000000"/>
          <w:sz w:val="28"/>
          <w:szCs w:val="28"/>
          <w:lang w:eastAsia="es-CO"/>
        </w:rPr>
        <w:t xml:space="preserve"> </w:t>
      </w:r>
      <w:r>
        <w:rPr>
          <w:rFonts w:ascii="Arial Narrow" w:hAnsi="Arial Narrow" w:cs="Tahoma"/>
          <w:color w:val="000000"/>
          <w:sz w:val="28"/>
          <w:szCs w:val="28"/>
          <w:lang w:eastAsia="es-CO"/>
        </w:rPr>
        <w:t xml:space="preserve">y </w:t>
      </w:r>
      <w:r w:rsidR="003F45A0">
        <w:rPr>
          <w:rFonts w:ascii="Arial Narrow" w:hAnsi="Arial Narrow" w:cs="Tahoma"/>
          <w:color w:val="000000"/>
          <w:sz w:val="28"/>
          <w:szCs w:val="28"/>
          <w:lang w:eastAsia="es-CO"/>
        </w:rPr>
        <w:t xml:space="preserve">el legislador </w:t>
      </w:r>
      <w:r w:rsidR="003F3602">
        <w:rPr>
          <w:rFonts w:ascii="Arial Narrow" w:hAnsi="Arial Narrow" w:cs="Arial"/>
          <w:bCs/>
          <w:iCs/>
          <w:sz w:val="28"/>
          <w:szCs w:val="28"/>
          <w:lang w:eastAsia="es-CO"/>
        </w:rPr>
        <w:t xml:space="preserve">fue claro en establecer las condiciones generales respecto de ésta obligación </w:t>
      </w:r>
      <w:r>
        <w:rPr>
          <w:rFonts w:ascii="Arial Narrow" w:hAnsi="Arial Narrow" w:cs="Tahoma"/>
          <w:color w:val="000000"/>
          <w:sz w:val="28"/>
          <w:szCs w:val="28"/>
          <w:lang w:eastAsia="es-CO"/>
        </w:rPr>
        <w:t>sin hacer distinción alguna entre los trabajadores que se dedican a labores operativas y quienes se de</w:t>
      </w:r>
      <w:r w:rsidR="003F45A0">
        <w:rPr>
          <w:rFonts w:ascii="Arial Narrow" w:hAnsi="Arial Narrow" w:cs="Tahoma"/>
          <w:color w:val="000000"/>
          <w:sz w:val="28"/>
          <w:szCs w:val="28"/>
          <w:lang w:eastAsia="es-CO"/>
        </w:rPr>
        <w:t xml:space="preserve">dican a labores administrativas. </w:t>
      </w:r>
    </w:p>
    <w:p w:rsidR="003F45A0" w:rsidRPr="00BC68ED" w:rsidRDefault="003F45A0" w:rsidP="00BC68ED">
      <w:pPr>
        <w:pStyle w:val="Sinespaciado"/>
      </w:pPr>
    </w:p>
    <w:p w:rsidR="003F45A0" w:rsidRDefault="003F45A0" w:rsidP="003F45A0">
      <w:pPr>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De otra parte, la antigua resolución del Ministerio del Trabajo</w:t>
      </w:r>
      <w:r w:rsidR="005959DD">
        <w:rPr>
          <w:rFonts w:ascii="Arial Narrow" w:hAnsi="Arial Narrow" w:cs="Tahoma"/>
          <w:color w:val="000000"/>
          <w:sz w:val="28"/>
          <w:szCs w:val="28"/>
          <w:lang w:eastAsia="es-CO"/>
        </w:rPr>
        <w:t xml:space="preserve"> (Res. 46 de 1952) </w:t>
      </w:r>
      <w:r>
        <w:rPr>
          <w:rFonts w:ascii="Arial Narrow" w:hAnsi="Arial Narrow" w:cs="Tahoma"/>
          <w:color w:val="000000"/>
          <w:sz w:val="28"/>
          <w:szCs w:val="28"/>
          <w:lang w:eastAsia="es-CO"/>
        </w:rPr>
        <w:t xml:space="preserve">se encargó de </w:t>
      </w:r>
      <w:r>
        <w:rPr>
          <w:rFonts w:ascii="Arial Narrow" w:hAnsi="Arial Narrow" w:cs="Arial"/>
          <w:bCs/>
          <w:iCs/>
          <w:sz w:val="28"/>
          <w:szCs w:val="28"/>
          <w:lang w:eastAsia="es-CO"/>
        </w:rPr>
        <w:t xml:space="preserve">fijar </w:t>
      </w:r>
      <w:r w:rsidR="00453DB5">
        <w:rPr>
          <w:rFonts w:ascii="Arial Narrow" w:hAnsi="Arial Narrow" w:cs="Arial"/>
          <w:bCs/>
          <w:iCs/>
          <w:sz w:val="28"/>
          <w:szCs w:val="28"/>
          <w:lang w:eastAsia="es-CO"/>
        </w:rPr>
        <w:t xml:space="preserve">únicamente </w:t>
      </w:r>
      <w:r>
        <w:rPr>
          <w:rFonts w:ascii="Arial Narrow" w:hAnsi="Arial Narrow" w:cs="Arial"/>
          <w:bCs/>
          <w:iCs/>
          <w:sz w:val="28"/>
          <w:szCs w:val="28"/>
          <w:lang w:eastAsia="es-CO"/>
        </w:rPr>
        <w:t xml:space="preserve">las características y condiciones de la dotación, </w:t>
      </w:r>
      <w:r>
        <w:rPr>
          <w:rFonts w:ascii="Arial Narrow" w:hAnsi="Arial Narrow" w:cs="Tahoma"/>
          <w:color w:val="000000"/>
          <w:sz w:val="28"/>
          <w:szCs w:val="28"/>
          <w:lang w:eastAsia="es-CO"/>
        </w:rPr>
        <w:t xml:space="preserve">sin </w:t>
      </w:r>
      <w:r w:rsidR="008A0936">
        <w:rPr>
          <w:rFonts w:ascii="Arial Narrow" w:hAnsi="Arial Narrow" w:cs="Tahoma"/>
          <w:color w:val="000000"/>
          <w:sz w:val="28"/>
          <w:szCs w:val="28"/>
          <w:lang w:eastAsia="es-CO"/>
        </w:rPr>
        <w:t>contemplar a ciencia cierta los elementos que integrarían esa dotación</w:t>
      </w:r>
      <w:r w:rsidR="00A42613">
        <w:rPr>
          <w:rFonts w:ascii="Arial Narrow" w:hAnsi="Arial Narrow" w:cs="Tahoma"/>
          <w:color w:val="000000"/>
          <w:sz w:val="28"/>
          <w:szCs w:val="28"/>
          <w:lang w:eastAsia="es-CO"/>
        </w:rPr>
        <w:t xml:space="preserve">, </w:t>
      </w:r>
      <w:r w:rsidR="005959DD">
        <w:rPr>
          <w:rFonts w:ascii="Arial Narrow" w:hAnsi="Arial Narrow" w:cs="Tahoma"/>
          <w:color w:val="000000"/>
          <w:sz w:val="28"/>
          <w:szCs w:val="28"/>
          <w:lang w:eastAsia="es-CO"/>
        </w:rPr>
        <w:t xml:space="preserve">pues en modo alguno estipuló </w:t>
      </w:r>
      <w:r w:rsidR="008A0936">
        <w:rPr>
          <w:rFonts w:ascii="Arial Narrow" w:hAnsi="Arial Narrow" w:cs="Tahoma"/>
          <w:color w:val="000000"/>
          <w:sz w:val="28"/>
          <w:szCs w:val="28"/>
          <w:lang w:eastAsia="es-CO"/>
        </w:rPr>
        <w:t>que a los trabajadores de oficina</w:t>
      </w:r>
      <w:r w:rsidR="005959DD">
        <w:rPr>
          <w:rFonts w:ascii="Arial Narrow" w:hAnsi="Arial Narrow" w:cs="Tahoma"/>
          <w:color w:val="000000"/>
          <w:sz w:val="28"/>
          <w:szCs w:val="28"/>
          <w:lang w:eastAsia="es-CO"/>
        </w:rPr>
        <w:t>,</w:t>
      </w:r>
      <w:r w:rsidR="008A0936">
        <w:rPr>
          <w:rFonts w:ascii="Arial Narrow" w:hAnsi="Arial Narrow" w:cs="Tahoma"/>
          <w:color w:val="000000"/>
          <w:sz w:val="28"/>
          <w:szCs w:val="28"/>
          <w:lang w:eastAsia="es-CO"/>
        </w:rPr>
        <w:t xml:space="preserve"> sólo </w:t>
      </w:r>
      <w:r w:rsidR="0086628E">
        <w:rPr>
          <w:rFonts w:ascii="Arial Narrow" w:hAnsi="Arial Narrow" w:cs="Tahoma"/>
          <w:color w:val="000000"/>
          <w:sz w:val="28"/>
          <w:szCs w:val="28"/>
          <w:lang w:eastAsia="es-CO"/>
        </w:rPr>
        <w:t xml:space="preserve">se les debía </w:t>
      </w:r>
      <w:r w:rsidR="00A42613">
        <w:rPr>
          <w:rFonts w:ascii="Arial Narrow" w:hAnsi="Arial Narrow" w:cs="Tahoma"/>
          <w:color w:val="000000"/>
          <w:sz w:val="28"/>
          <w:szCs w:val="28"/>
          <w:lang w:eastAsia="es-CO"/>
        </w:rPr>
        <w:t>entrega</w:t>
      </w:r>
      <w:r w:rsidR="0086628E">
        <w:rPr>
          <w:rFonts w:ascii="Arial Narrow" w:hAnsi="Arial Narrow" w:cs="Tahoma"/>
          <w:color w:val="000000"/>
          <w:sz w:val="28"/>
          <w:szCs w:val="28"/>
          <w:lang w:eastAsia="es-CO"/>
        </w:rPr>
        <w:t xml:space="preserve">r </w:t>
      </w:r>
      <w:r w:rsidR="00A42613">
        <w:rPr>
          <w:rFonts w:ascii="Arial Narrow" w:hAnsi="Arial Narrow" w:cs="Tahoma"/>
          <w:color w:val="000000"/>
          <w:sz w:val="28"/>
          <w:szCs w:val="28"/>
          <w:lang w:eastAsia="es-CO"/>
        </w:rPr>
        <w:t xml:space="preserve">como vestido de dotación una </w:t>
      </w:r>
      <w:r w:rsidR="008A0936">
        <w:rPr>
          <w:rFonts w:ascii="Arial Narrow" w:hAnsi="Arial Narrow" w:cs="Tahoma"/>
          <w:color w:val="000000"/>
          <w:sz w:val="28"/>
          <w:szCs w:val="28"/>
          <w:lang w:eastAsia="es-CO"/>
        </w:rPr>
        <w:t>blusa</w:t>
      </w:r>
      <w:r>
        <w:rPr>
          <w:rFonts w:ascii="Arial Narrow" w:hAnsi="Arial Narrow" w:cs="Tahoma"/>
          <w:color w:val="000000"/>
          <w:sz w:val="28"/>
          <w:szCs w:val="28"/>
          <w:lang w:eastAsia="es-CO"/>
        </w:rPr>
        <w:t xml:space="preserve">. </w:t>
      </w:r>
    </w:p>
    <w:p w:rsidR="00923811" w:rsidRDefault="00923811" w:rsidP="00923811">
      <w:pPr>
        <w:pStyle w:val="Sinespaciado"/>
        <w:rPr>
          <w:lang w:eastAsia="es-CO"/>
        </w:rPr>
      </w:pPr>
    </w:p>
    <w:p w:rsidR="00FC20C3" w:rsidRPr="00E62FA6" w:rsidRDefault="00453DB5" w:rsidP="00E62FA6">
      <w:pPr>
        <w:spacing w:line="360" w:lineRule="auto"/>
        <w:ind w:firstLine="708"/>
        <w:jc w:val="both"/>
        <w:rPr>
          <w:rFonts w:ascii="Arial Narrow" w:hAnsi="Arial Narrow" w:cs="Tahoma"/>
          <w:sz w:val="28"/>
          <w:szCs w:val="28"/>
          <w:lang w:eastAsia="es-CO"/>
        </w:rPr>
      </w:pPr>
      <w:r>
        <w:rPr>
          <w:rFonts w:ascii="Arial Narrow" w:hAnsi="Arial Narrow" w:cs="Tahoma"/>
          <w:color w:val="000000"/>
          <w:sz w:val="28"/>
          <w:szCs w:val="28"/>
          <w:lang w:eastAsia="es-CO"/>
        </w:rPr>
        <w:t>En tal virtud</w:t>
      </w:r>
      <w:r w:rsidR="003F45A0">
        <w:rPr>
          <w:rFonts w:ascii="Arial Narrow" w:hAnsi="Arial Narrow" w:cs="Tahoma"/>
          <w:color w:val="000000"/>
          <w:sz w:val="28"/>
          <w:szCs w:val="28"/>
          <w:lang w:eastAsia="es-CO"/>
        </w:rPr>
        <w:t xml:space="preserve">, a juicio de la Sala </w:t>
      </w:r>
      <w:r w:rsidR="00197B3F">
        <w:rPr>
          <w:rFonts w:ascii="Arial Narrow" w:hAnsi="Arial Narrow" w:cs="Tahoma"/>
          <w:color w:val="000000"/>
          <w:sz w:val="28"/>
          <w:szCs w:val="28"/>
          <w:lang w:eastAsia="es-CO"/>
        </w:rPr>
        <w:t>no resulta plausible la conclusión del empleador en el sentido de que las t</w:t>
      </w:r>
      <w:r w:rsidR="003F45A0">
        <w:rPr>
          <w:rFonts w:ascii="Arial Narrow" w:hAnsi="Arial Narrow" w:cs="Tahoma"/>
          <w:color w:val="000000"/>
          <w:sz w:val="28"/>
          <w:szCs w:val="28"/>
          <w:lang w:eastAsia="es-CO"/>
        </w:rPr>
        <w:t>rabajadoras no tenían derecho a</w:t>
      </w:r>
      <w:r w:rsidR="00197B3F">
        <w:rPr>
          <w:rFonts w:ascii="Arial Narrow" w:hAnsi="Arial Narrow" w:cs="Tahoma"/>
          <w:color w:val="000000"/>
          <w:sz w:val="28"/>
          <w:szCs w:val="28"/>
          <w:lang w:eastAsia="es-CO"/>
        </w:rPr>
        <w:t>l pantalón</w:t>
      </w:r>
      <w:r w:rsidR="003F45A0">
        <w:rPr>
          <w:rFonts w:ascii="Arial Narrow" w:hAnsi="Arial Narrow" w:cs="Tahoma"/>
          <w:color w:val="000000"/>
          <w:sz w:val="28"/>
          <w:szCs w:val="28"/>
          <w:lang w:eastAsia="es-CO"/>
        </w:rPr>
        <w:t xml:space="preserve"> de labor</w:t>
      </w:r>
      <w:r w:rsidR="00197B3F">
        <w:rPr>
          <w:rFonts w:ascii="Arial Narrow" w:hAnsi="Arial Narrow" w:cs="Tahoma"/>
          <w:color w:val="000000"/>
          <w:sz w:val="28"/>
          <w:szCs w:val="28"/>
          <w:lang w:eastAsia="es-CO"/>
        </w:rPr>
        <w:t>, pues esa vestimenta</w:t>
      </w:r>
      <w:r w:rsidR="0086628E">
        <w:rPr>
          <w:rFonts w:ascii="Arial Narrow" w:hAnsi="Arial Narrow" w:cs="Tahoma"/>
          <w:color w:val="000000"/>
          <w:sz w:val="28"/>
          <w:szCs w:val="28"/>
          <w:lang w:eastAsia="es-CO"/>
        </w:rPr>
        <w:t>,</w:t>
      </w:r>
      <w:r w:rsidR="00197B3F">
        <w:rPr>
          <w:rFonts w:ascii="Arial Narrow" w:hAnsi="Arial Narrow" w:cs="Tahoma"/>
          <w:color w:val="000000"/>
          <w:sz w:val="28"/>
          <w:szCs w:val="28"/>
          <w:lang w:eastAsia="es-CO"/>
        </w:rPr>
        <w:t xml:space="preserve"> </w:t>
      </w:r>
      <w:r>
        <w:rPr>
          <w:rFonts w:ascii="Arial Narrow" w:hAnsi="Arial Narrow" w:cs="Tahoma"/>
          <w:color w:val="000000"/>
          <w:sz w:val="28"/>
          <w:szCs w:val="28"/>
          <w:lang w:eastAsia="es-CO"/>
        </w:rPr>
        <w:t>indubitablemente</w:t>
      </w:r>
      <w:r w:rsidR="0086628E">
        <w:rPr>
          <w:rFonts w:ascii="Arial Narrow" w:hAnsi="Arial Narrow" w:cs="Tahoma"/>
          <w:color w:val="000000"/>
          <w:sz w:val="28"/>
          <w:szCs w:val="28"/>
          <w:lang w:eastAsia="es-CO"/>
        </w:rPr>
        <w:t>,</w:t>
      </w:r>
      <w:r>
        <w:rPr>
          <w:rFonts w:ascii="Arial Narrow" w:hAnsi="Arial Narrow" w:cs="Tahoma"/>
          <w:color w:val="000000"/>
          <w:sz w:val="28"/>
          <w:szCs w:val="28"/>
          <w:lang w:eastAsia="es-CO"/>
        </w:rPr>
        <w:t xml:space="preserve"> </w:t>
      </w:r>
      <w:r w:rsidR="003F45A0">
        <w:rPr>
          <w:rFonts w:ascii="Arial Narrow" w:hAnsi="Arial Narrow" w:cs="Tahoma"/>
          <w:color w:val="000000"/>
          <w:sz w:val="28"/>
          <w:szCs w:val="28"/>
          <w:lang w:eastAsia="es-CO"/>
        </w:rPr>
        <w:t xml:space="preserve">hace parte de la dotación </w:t>
      </w:r>
      <w:r w:rsidR="00E62FA6">
        <w:rPr>
          <w:rFonts w:ascii="Arial Narrow" w:hAnsi="Arial Narrow" w:cs="Tahoma"/>
          <w:color w:val="000000"/>
          <w:sz w:val="28"/>
          <w:szCs w:val="28"/>
          <w:lang w:eastAsia="es-CO"/>
        </w:rPr>
        <w:t xml:space="preserve">necesaria </w:t>
      </w:r>
      <w:r w:rsidR="00273D0A">
        <w:rPr>
          <w:rFonts w:ascii="Arial Narrow" w:hAnsi="Arial Narrow" w:cs="Tahoma"/>
          <w:color w:val="000000"/>
          <w:sz w:val="28"/>
          <w:szCs w:val="28"/>
          <w:lang w:eastAsia="es-CO"/>
        </w:rPr>
        <w:t xml:space="preserve">para </w:t>
      </w:r>
      <w:r w:rsidR="00E62FA6">
        <w:rPr>
          <w:rFonts w:ascii="Arial Narrow" w:hAnsi="Arial Narrow" w:cs="Tahoma"/>
          <w:color w:val="000000"/>
          <w:sz w:val="28"/>
          <w:szCs w:val="28"/>
          <w:lang w:eastAsia="es-CO"/>
        </w:rPr>
        <w:t xml:space="preserve">la ejecución </w:t>
      </w:r>
      <w:r w:rsidR="00273D0A">
        <w:rPr>
          <w:rFonts w:ascii="Arial Narrow" w:hAnsi="Arial Narrow" w:cs="Tahoma"/>
          <w:color w:val="000000"/>
          <w:sz w:val="28"/>
          <w:szCs w:val="28"/>
          <w:lang w:eastAsia="es-CO"/>
        </w:rPr>
        <w:t xml:space="preserve">de la actividad laboral </w:t>
      </w:r>
      <w:r w:rsidR="00E62FA6">
        <w:rPr>
          <w:rFonts w:ascii="Arial Narrow" w:hAnsi="Arial Narrow" w:cs="Tahoma"/>
          <w:color w:val="000000"/>
          <w:sz w:val="28"/>
          <w:szCs w:val="28"/>
          <w:lang w:eastAsia="es-CO"/>
        </w:rPr>
        <w:t xml:space="preserve">de éstas, pues recuérdese que el propósito de </w:t>
      </w:r>
      <w:r w:rsidR="00A42613">
        <w:rPr>
          <w:rFonts w:ascii="Arial Narrow" w:hAnsi="Arial Narrow" w:cs="Tahoma"/>
          <w:color w:val="000000"/>
          <w:sz w:val="28"/>
          <w:szCs w:val="28"/>
          <w:lang w:eastAsia="es-CO"/>
        </w:rPr>
        <w:t xml:space="preserve">la dotación de calzado y vestido de labor </w:t>
      </w:r>
      <w:r w:rsidR="0086628E">
        <w:rPr>
          <w:rFonts w:ascii="Arial Narrow" w:hAnsi="Arial Narrow" w:cs="Tahoma"/>
          <w:color w:val="000000"/>
          <w:sz w:val="28"/>
          <w:szCs w:val="28"/>
          <w:lang w:eastAsia="es-CO"/>
        </w:rPr>
        <w:t xml:space="preserve">es, precisamente, </w:t>
      </w:r>
      <w:r w:rsidR="00E62FA6">
        <w:rPr>
          <w:rFonts w:ascii="Arial Narrow" w:hAnsi="Arial Narrow" w:cs="Tahoma"/>
          <w:color w:val="000000"/>
          <w:sz w:val="28"/>
          <w:szCs w:val="28"/>
          <w:lang w:eastAsia="es-CO"/>
        </w:rPr>
        <w:t xml:space="preserve">compensar o mitigar el efecto del desgaste de las prendas personales del trabajador de </w:t>
      </w:r>
      <w:r w:rsidR="00E62FA6" w:rsidRPr="00E62FA6">
        <w:rPr>
          <w:rFonts w:ascii="Arial Narrow" w:hAnsi="Arial Narrow" w:cs="Tahoma"/>
          <w:sz w:val="28"/>
          <w:szCs w:val="28"/>
          <w:lang w:eastAsia="es-CO"/>
        </w:rPr>
        <w:t xml:space="preserve">menores ingresos, salvo </w:t>
      </w:r>
      <w:r w:rsidR="00A42613">
        <w:rPr>
          <w:rFonts w:ascii="Arial Narrow" w:hAnsi="Arial Narrow" w:cs="Tahoma"/>
          <w:sz w:val="28"/>
          <w:szCs w:val="28"/>
          <w:lang w:eastAsia="es-CO"/>
        </w:rPr>
        <w:t xml:space="preserve">para aquellas empresas </w:t>
      </w:r>
      <w:r w:rsidR="00E62FA6" w:rsidRPr="00E62FA6">
        <w:rPr>
          <w:rFonts w:ascii="Arial Narrow" w:hAnsi="Arial Narrow" w:cs="Tahoma"/>
          <w:sz w:val="28"/>
          <w:szCs w:val="28"/>
          <w:lang w:eastAsia="es-CO"/>
        </w:rPr>
        <w:t>que se tenga instituido</w:t>
      </w:r>
      <w:r w:rsidR="0086628E">
        <w:rPr>
          <w:rFonts w:ascii="Arial Narrow" w:hAnsi="Arial Narrow" w:cs="Tahoma"/>
          <w:sz w:val="28"/>
          <w:szCs w:val="28"/>
          <w:lang w:eastAsia="es-CO"/>
        </w:rPr>
        <w:t>,</w:t>
      </w:r>
      <w:r w:rsidR="00E62FA6" w:rsidRPr="00E62FA6">
        <w:rPr>
          <w:rFonts w:ascii="Arial Narrow" w:hAnsi="Arial Narrow" w:cs="Tahoma"/>
          <w:sz w:val="28"/>
          <w:szCs w:val="28"/>
          <w:lang w:eastAsia="es-CO"/>
        </w:rPr>
        <w:t xml:space="preserve"> un uniforme de trabajo</w:t>
      </w:r>
      <w:r w:rsidR="0086628E">
        <w:rPr>
          <w:rFonts w:ascii="Arial Narrow" w:hAnsi="Arial Narrow" w:cs="Tahoma"/>
          <w:sz w:val="28"/>
          <w:szCs w:val="28"/>
          <w:lang w:eastAsia="es-CO"/>
        </w:rPr>
        <w:t>,</w:t>
      </w:r>
      <w:r w:rsidR="00E62FA6" w:rsidRPr="00E62FA6">
        <w:rPr>
          <w:rFonts w:ascii="Arial Narrow" w:hAnsi="Arial Narrow" w:cs="Tahoma"/>
          <w:sz w:val="28"/>
          <w:szCs w:val="28"/>
          <w:lang w:eastAsia="es-CO"/>
        </w:rPr>
        <w:t xml:space="preserve"> para la buena presentación de</w:t>
      </w:r>
      <w:r w:rsidR="00A42613">
        <w:rPr>
          <w:rFonts w:ascii="Arial Narrow" w:hAnsi="Arial Narrow" w:cs="Tahoma"/>
          <w:sz w:val="28"/>
          <w:szCs w:val="28"/>
          <w:lang w:eastAsia="es-CO"/>
        </w:rPr>
        <w:t xml:space="preserve"> sus </w:t>
      </w:r>
      <w:r w:rsidR="00E62FA6" w:rsidRPr="00E62FA6">
        <w:rPr>
          <w:rFonts w:ascii="Arial Narrow" w:hAnsi="Arial Narrow" w:cs="Tahoma"/>
          <w:sz w:val="28"/>
          <w:szCs w:val="28"/>
          <w:lang w:eastAsia="es-CO"/>
        </w:rPr>
        <w:t xml:space="preserve"> empleados, caso en el cual, se supliría en suministro de la dotación siempre que comprenda la entrega del par de zapatos y vestido laboral</w:t>
      </w:r>
      <w:r w:rsidR="0086628E">
        <w:rPr>
          <w:rFonts w:ascii="Arial Narrow" w:hAnsi="Arial Narrow" w:cs="Tahoma"/>
          <w:sz w:val="28"/>
          <w:szCs w:val="28"/>
          <w:lang w:eastAsia="es-CO"/>
        </w:rPr>
        <w:t>,</w:t>
      </w:r>
      <w:r w:rsidR="00E62FA6" w:rsidRPr="00E62FA6">
        <w:rPr>
          <w:rFonts w:ascii="Arial Narrow" w:hAnsi="Arial Narrow" w:cs="Tahoma"/>
          <w:sz w:val="28"/>
          <w:szCs w:val="28"/>
          <w:lang w:eastAsia="es-CO"/>
        </w:rPr>
        <w:t xml:space="preserve"> que aseguren la utilidad y </w:t>
      </w:r>
      <w:r w:rsidR="00E62FA6" w:rsidRPr="00E62FA6">
        <w:rPr>
          <w:rFonts w:ascii="Arial Narrow" w:hAnsi="Arial Narrow" w:cs="Tahoma"/>
          <w:sz w:val="28"/>
          <w:szCs w:val="28"/>
          <w:lang w:eastAsia="es-CO"/>
        </w:rPr>
        <w:lastRenderedPageBreak/>
        <w:t xml:space="preserve">comodidad para ser usado </w:t>
      </w:r>
      <w:r w:rsidRPr="00E62FA6">
        <w:rPr>
          <w:rFonts w:ascii="Arial Narrow" w:hAnsi="Arial Narrow"/>
          <w:sz w:val="28"/>
          <w:szCs w:val="28"/>
          <w:shd w:val="clear" w:color="auto" w:fill="FFFFFF"/>
        </w:rPr>
        <w:t>según la actividad desarrollada por el trabajador y según el clima de la zona donde se labora</w:t>
      </w:r>
      <w:r w:rsidR="0022011F">
        <w:rPr>
          <w:rFonts w:ascii="Arial Narrow" w:hAnsi="Arial Narrow"/>
          <w:sz w:val="28"/>
          <w:szCs w:val="28"/>
          <w:shd w:val="clear" w:color="auto" w:fill="FFFFFF"/>
        </w:rPr>
        <w:t>.</w:t>
      </w:r>
    </w:p>
    <w:p w:rsidR="00FC20C3" w:rsidRPr="00E91B22" w:rsidRDefault="00FC20C3" w:rsidP="00E91B22">
      <w:pPr>
        <w:pStyle w:val="Sinespaciado"/>
      </w:pPr>
    </w:p>
    <w:p w:rsidR="00E62FA6" w:rsidRPr="002A6784" w:rsidRDefault="00E62FA6" w:rsidP="00E62FA6">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No </w:t>
      </w:r>
      <w:r w:rsidRPr="002A6784">
        <w:rPr>
          <w:rFonts w:ascii="Arial Narrow" w:hAnsi="Arial Narrow"/>
          <w:sz w:val="28"/>
          <w:szCs w:val="28"/>
          <w:lang w:val="es-CO" w:eastAsia="es-CO"/>
        </w:rPr>
        <w:t>prospera, por ende, esta parte del recurso de</w:t>
      </w:r>
      <w:r>
        <w:rPr>
          <w:rFonts w:ascii="Arial Narrow" w:hAnsi="Arial Narrow"/>
          <w:sz w:val="28"/>
          <w:szCs w:val="28"/>
          <w:lang w:val="es-CO" w:eastAsia="es-CO"/>
        </w:rPr>
        <w:t xml:space="preserve"> la demandada</w:t>
      </w:r>
      <w:r w:rsidRPr="002A6784">
        <w:rPr>
          <w:rFonts w:ascii="Arial Narrow" w:hAnsi="Arial Narrow"/>
          <w:sz w:val="28"/>
          <w:szCs w:val="28"/>
          <w:lang w:val="es-CO" w:eastAsia="es-CO"/>
        </w:rPr>
        <w:t>.</w:t>
      </w:r>
    </w:p>
    <w:p w:rsidR="00FC20C3" w:rsidRPr="00E91B22" w:rsidRDefault="00FC20C3" w:rsidP="00E91B22">
      <w:pPr>
        <w:pStyle w:val="Sinespaciado"/>
      </w:pPr>
    </w:p>
    <w:p w:rsidR="00CE22B3" w:rsidRDefault="00FC20C3" w:rsidP="00635410">
      <w:pPr>
        <w:pStyle w:val="Sinespaciado"/>
        <w:spacing w:line="360" w:lineRule="auto"/>
        <w:ind w:firstLine="708"/>
        <w:jc w:val="both"/>
        <w:rPr>
          <w:rFonts w:ascii="Arial Narrow" w:hAnsi="Arial Narrow" w:cs="Arial"/>
          <w:sz w:val="28"/>
          <w:szCs w:val="28"/>
        </w:rPr>
      </w:pPr>
      <w:r>
        <w:rPr>
          <w:rFonts w:ascii="Arial Narrow" w:hAnsi="Arial Narrow" w:cs="Arial"/>
          <w:sz w:val="28"/>
          <w:szCs w:val="28"/>
        </w:rPr>
        <w:t xml:space="preserve">En lo tocante con el resto del ataque, esto es, </w:t>
      </w:r>
      <w:r w:rsidR="003D3B09">
        <w:rPr>
          <w:rFonts w:ascii="Arial Narrow" w:hAnsi="Arial Narrow" w:cs="Arial"/>
          <w:sz w:val="28"/>
          <w:szCs w:val="28"/>
        </w:rPr>
        <w:t xml:space="preserve">la declaratoria de prescripción </w:t>
      </w:r>
      <w:r w:rsidR="005B3976">
        <w:rPr>
          <w:rFonts w:ascii="Arial Narrow" w:hAnsi="Arial Narrow" w:cs="Arial"/>
          <w:sz w:val="28"/>
          <w:szCs w:val="28"/>
        </w:rPr>
        <w:t xml:space="preserve">del valor </w:t>
      </w:r>
      <w:r w:rsidR="003D3B09">
        <w:rPr>
          <w:rFonts w:ascii="Arial Narrow" w:hAnsi="Arial Narrow" w:cs="Arial"/>
          <w:sz w:val="28"/>
          <w:szCs w:val="28"/>
        </w:rPr>
        <w:t xml:space="preserve">de la dotación que debió entregarse en </w:t>
      </w:r>
      <w:r w:rsidR="00DE1740">
        <w:rPr>
          <w:rFonts w:ascii="Arial Narrow" w:hAnsi="Arial Narrow" w:cs="Arial"/>
          <w:sz w:val="28"/>
          <w:szCs w:val="28"/>
        </w:rPr>
        <w:t>el</w:t>
      </w:r>
      <w:r w:rsidR="00DA2443">
        <w:rPr>
          <w:rFonts w:ascii="Arial Narrow" w:hAnsi="Arial Narrow" w:cs="Arial"/>
          <w:sz w:val="28"/>
          <w:szCs w:val="28"/>
        </w:rPr>
        <w:t xml:space="preserve"> año </w:t>
      </w:r>
      <w:r w:rsidR="003D3B09">
        <w:rPr>
          <w:rFonts w:ascii="Arial Narrow" w:hAnsi="Arial Narrow" w:cs="Arial"/>
          <w:sz w:val="28"/>
          <w:szCs w:val="28"/>
        </w:rPr>
        <w:t xml:space="preserve">2010 </w:t>
      </w:r>
      <w:r w:rsidR="00F1726F">
        <w:rPr>
          <w:rFonts w:ascii="Arial Narrow" w:hAnsi="Arial Narrow" w:cs="Arial"/>
          <w:sz w:val="28"/>
          <w:szCs w:val="28"/>
        </w:rPr>
        <w:t xml:space="preserve">a Lina Marcela Calle Gaviria y </w:t>
      </w:r>
      <w:proofErr w:type="spellStart"/>
      <w:r w:rsidR="00F1726F">
        <w:rPr>
          <w:rFonts w:ascii="Arial Narrow" w:hAnsi="Arial Narrow" w:cs="Arial"/>
          <w:sz w:val="28"/>
          <w:szCs w:val="28"/>
        </w:rPr>
        <w:t>Leidi</w:t>
      </w:r>
      <w:proofErr w:type="spellEnd"/>
      <w:r w:rsidR="00F1726F">
        <w:rPr>
          <w:rFonts w:ascii="Arial Narrow" w:hAnsi="Arial Narrow" w:cs="Arial"/>
          <w:sz w:val="28"/>
          <w:szCs w:val="28"/>
        </w:rPr>
        <w:t xml:space="preserve"> Liliana </w:t>
      </w:r>
      <w:proofErr w:type="spellStart"/>
      <w:r w:rsidR="00F1726F">
        <w:rPr>
          <w:rFonts w:ascii="Arial Narrow" w:hAnsi="Arial Narrow" w:cs="Arial"/>
          <w:sz w:val="28"/>
          <w:szCs w:val="28"/>
        </w:rPr>
        <w:t>Oyola</w:t>
      </w:r>
      <w:proofErr w:type="spellEnd"/>
      <w:r w:rsidR="00F1726F">
        <w:rPr>
          <w:rFonts w:ascii="Arial Narrow" w:hAnsi="Arial Narrow" w:cs="Arial"/>
          <w:sz w:val="28"/>
          <w:szCs w:val="28"/>
        </w:rPr>
        <w:t xml:space="preserve"> Vanegas, </w:t>
      </w:r>
      <w:r w:rsidR="00DE1740">
        <w:rPr>
          <w:rFonts w:ascii="Arial Narrow" w:hAnsi="Arial Narrow" w:cs="Arial"/>
          <w:sz w:val="28"/>
          <w:szCs w:val="28"/>
        </w:rPr>
        <w:t xml:space="preserve">habiéndose </w:t>
      </w:r>
      <w:r w:rsidR="00DA2443">
        <w:rPr>
          <w:rFonts w:ascii="Arial Narrow" w:hAnsi="Arial Narrow" w:cs="Arial"/>
          <w:sz w:val="28"/>
          <w:szCs w:val="28"/>
        </w:rPr>
        <w:t xml:space="preserve">presentado la demanda el 5 </w:t>
      </w:r>
      <w:r w:rsidR="00DE1740">
        <w:rPr>
          <w:rFonts w:ascii="Arial Narrow" w:hAnsi="Arial Narrow" w:cs="Arial"/>
          <w:sz w:val="28"/>
          <w:szCs w:val="28"/>
        </w:rPr>
        <w:t>de diciembre de 201</w:t>
      </w:r>
      <w:r w:rsidR="00360923">
        <w:rPr>
          <w:rFonts w:ascii="Arial Narrow" w:hAnsi="Arial Narrow" w:cs="Arial"/>
          <w:sz w:val="28"/>
          <w:szCs w:val="28"/>
        </w:rPr>
        <w:t>3</w:t>
      </w:r>
      <w:r w:rsidR="00DA2443">
        <w:rPr>
          <w:rFonts w:ascii="Arial Narrow" w:hAnsi="Arial Narrow" w:cs="Arial"/>
          <w:sz w:val="28"/>
          <w:szCs w:val="28"/>
        </w:rPr>
        <w:t xml:space="preserve"> (fol. 29)</w:t>
      </w:r>
      <w:r w:rsidR="00360923">
        <w:rPr>
          <w:rFonts w:ascii="Arial Narrow" w:hAnsi="Arial Narrow" w:cs="Arial"/>
          <w:sz w:val="28"/>
          <w:szCs w:val="28"/>
        </w:rPr>
        <w:t xml:space="preserve">, en efecto el valor de la indemnización de perjuicios causado por la por la entrega incompleta de la dotación </w:t>
      </w:r>
      <w:r w:rsidR="00DA2443">
        <w:rPr>
          <w:rFonts w:ascii="Arial Narrow" w:hAnsi="Arial Narrow" w:cs="Arial"/>
          <w:sz w:val="28"/>
          <w:szCs w:val="28"/>
        </w:rPr>
        <w:t>para el 30 de abr</w:t>
      </w:r>
      <w:r w:rsidR="005B3976">
        <w:rPr>
          <w:rFonts w:ascii="Arial Narrow" w:hAnsi="Arial Narrow" w:cs="Arial"/>
          <w:sz w:val="28"/>
          <w:szCs w:val="28"/>
        </w:rPr>
        <w:t>il y 31 de agosto del 2010, se encuentran cobijados</w:t>
      </w:r>
      <w:r w:rsidR="00DA2443">
        <w:rPr>
          <w:rFonts w:ascii="Arial Narrow" w:hAnsi="Arial Narrow" w:cs="Arial"/>
          <w:sz w:val="28"/>
          <w:szCs w:val="28"/>
        </w:rPr>
        <w:t xml:space="preserve"> con dicho medio exceptivo, quedando a salvo la entrega del 20 de diciembre de 2010. </w:t>
      </w:r>
    </w:p>
    <w:p w:rsidR="00172A84" w:rsidRPr="009B708E" w:rsidRDefault="00172A84" w:rsidP="009B708E">
      <w:pPr>
        <w:pStyle w:val="Sinespaciado"/>
      </w:pPr>
    </w:p>
    <w:p w:rsidR="00DA2443" w:rsidRDefault="00DA2443" w:rsidP="00635410">
      <w:pPr>
        <w:pStyle w:val="Sinespaciado"/>
        <w:spacing w:line="360" w:lineRule="auto"/>
        <w:ind w:firstLine="708"/>
        <w:jc w:val="both"/>
        <w:rPr>
          <w:rFonts w:ascii="Arial Narrow" w:hAnsi="Arial Narrow" w:cs="Arial"/>
          <w:sz w:val="28"/>
          <w:szCs w:val="28"/>
        </w:rPr>
      </w:pPr>
      <w:r>
        <w:rPr>
          <w:rFonts w:ascii="Arial Narrow" w:hAnsi="Arial Narrow" w:cs="Arial"/>
          <w:sz w:val="28"/>
          <w:szCs w:val="28"/>
        </w:rPr>
        <w:t xml:space="preserve">Así las cosas, se </w:t>
      </w:r>
      <w:r w:rsidR="00923811">
        <w:rPr>
          <w:rFonts w:ascii="Arial Narrow" w:hAnsi="Arial Narrow" w:cs="Arial"/>
          <w:sz w:val="28"/>
          <w:szCs w:val="28"/>
        </w:rPr>
        <w:t xml:space="preserve">modificara </w:t>
      </w:r>
      <w:r>
        <w:rPr>
          <w:rFonts w:ascii="Arial Narrow" w:hAnsi="Arial Narrow" w:cs="Arial"/>
          <w:sz w:val="28"/>
          <w:szCs w:val="28"/>
        </w:rPr>
        <w:t xml:space="preserve">el </w:t>
      </w:r>
      <w:r w:rsidR="005B3976">
        <w:rPr>
          <w:rFonts w:ascii="Arial Narrow" w:hAnsi="Arial Narrow" w:cs="Arial"/>
          <w:sz w:val="28"/>
          <w:szCs w:val="28"/>
        </w:rPr>
        <w:t xml:space="preserve">ordinal 4º de la sentencia, para en su lugar, condenar a la demandada a </w:t>
      </w:r>
      <w:r w:rsidR="00294C6A">
        <w:rPr>
          <w:rFonts w:ascii="Arial Narrow" w:hAnsi="Arial Narrow" w:cs="Arial"/>
          <w:sz w:val="28"/>
          <w:szCs w:val="28"/>
        </w:rPr>
        <w:t xml:space="preserve">pagar </w:t>
      </w:r>
      <w:r w:rsidR="005B3976">
        <w:rPr>
          <w:rFonts w:ascii="Arial Narrow" w:hAnsi="Arial Narrow" w:cs="Arial"/>
          <w:sz w:val="28"/>
          <w:szCs w:val="28"/>
        </w:rPr>
        <w:t>en pro de Lina Marcela Calle Gaviria, la suma de $</w:t>
      </w:r>
      <w:r w:rsidR="00294C6A">
        <w:rPr>
          <w:rFonts w:ascii="Arial Narrow" w:hAnsi="Arial Narrow" w:cs="Arial"/>
          <w:sz w:val="28"/>
          <w:szCs w:val="28"/>
        </w:rPr>
        <w:t xml:space="preserve">102.900, </w:t>
      </w:r>
      <w:r w:rsidR="005B3976">
        <w:rPr>
          <w:rFonts w:ascii="Arial Narrow" w:hAnsi="Arial Narrow" w:cs="Arial"/>
          <w:sz w:val="28"/>
          <w:szCs w:val="28"/>
        </w:rPr>
        <w:t xml:space="preserve"> y</w:t>
      </w:r>
      <w:r w:rsidR="00294C6A">
        <w:rPr>
          <w:rFonts w:ascii="Arial Narrow" w:hAnsi="Arial Narrow" w:cs="Arial"/>
          <w:sz w:val="28"/>
          <w:szCs w:val="28"/>
        </w:rPr>
        <w:t xml:space="preserve"> a</w:t>
      </w:r>
      <w:r w:rsidR="005B3976">
        <w:rPr>
          <w:rFonts w:ascii="Arial Narrow" w:hAnsi="Arial Narrow" w:cs="Arial"/>
          <w:sz w:val="28"/>
          <w:szCs w:val="28"/>
        </w:rPr>
        <w:t xml:space="preserve"> </w:t>
      </w:r>
      <w:proofErr w:type="spellStart"/>
      <w:r w:rsidR="005B3976">
        <w:rPr>
          <w:rFonts w:ascii="Arial Narrow" w:hAnsi="Arial Narrow" w:cs="Arial"/>
          <w:sz w:val="28"/>
          <w:szCs w:val="28"/>
        </w:rPr>
        <w:t>Leidi</w:t>
      </w:r>
      <w:proofErr w:type="spellEnd"/>
      <w:r w:rsidR="005B3976">
        <w:rPr>
          <w:rFonts w:ascii="Arial Narrow" w:hAnsi="Arial Narrow" w:cs="Arial"/>
          <w:sz w:val="28"/>
          <w:szCs w:val="28"/>
        </w:rPr>
        <w:t xml:space="preserve"> Liliana </w:t>
      </w:r>
      <w:proofErr w:type="spellStart"/>
      <w:r w:rsidR="005B3976">
        <w:rPr>
          <w:rFonts w:ascii="Arial Narrow" w:hAnsi="Arial Narrow" w:cs="Arial"/>
          <w:sz w:val="28"/>
          <w:szCs w:val="28"/>
        </w:rPr>
        <w:t>Oyola</w:t>
      </w:r>
      <w:proofErr w:type="spellEnd"/>
      <w:r w:rsidR="005B3976">
        <w:rPr>
          <w:rFonts w:ascii="Arial Narrow" w:hAnsi="Arial Narrow" w:cs="Arial"/>
          <w:sz w:val="28"/>
          <w:szCs w:val="28"/>
        </w:rPr>
        <w:t xml:space="preserve"> Vanegas</w:t>
      </w:r>
      <w:r w:rsidR="00294C6A">
        <w:rPr>
          <w:rFonts w:ascii="Arial Narrow" w:hAnsi="Arial Narrow" w:cs="Arial"/>
          <w:sz w:val="28"/>
          <w:szCs w:val="28"/>
        </w:rPr>
        <w:t xml:space="preserve"> $ </w:t>
      </w:r>
      <w:r w:rsidR="007156AA">
        <w:rPr>
          <w:rFonts w:ascii="Arial Narrow" w:hAnsi="Arial Narrow" w:cs="Arial"/>
          <w:sz w:val="28"/>
          <w:szCs w:val="28"/>
        </w:rPr>
        <w:t xml:space="preserve">102.900, </w:t>
      </w:r>
      <w:r w:rsidR="007F2E4E">
        <w:rPr>
          <w:rFonts w:ascii="Arial Narrow" w:hAnsi="Arial Narrow" w:cs="Arial"/>
          <w:sz w:val="28"/>
          <w:szCs w:val="28"/>
        </w:rPr>
        <w:t xml:space="preserve">como compensación en dinero </w:t>
      </w:r>
      <w:r w:rsidR="007156AA">
        <w:rPr>
          <w:rFonts w:ascii="Arial Narrow" w:hAnsi="Arial Narrow" w:cs="Arial"/>
          <w:sz w:val="28"/>
          <w:szCs w:val="28"/>
        </w:rPr>
        <w:t xml:space="preserve">por la no entrega de dotación de calzado y vestido de labor </w:t>
      </w:r>
      <w:r w:rsidR="005A20A6">
        <w:rPr>
          <w:rFonts w:ascii="Arial Narrow" w:hAnsi="Arial Narrow" w:cs="Arial"/>
          <w:sz w:val="28"/>
          <w:szCs w:val="28"/>
        </w:rPr>
        <w:t xml:space="preserve">el 20 de diciembre de 2010, conforme el dictamen pericial obrante a folio 616. </w:t>
      </w:r>
    </w:p>
    <w:p w:rsidR="00830A3E" w:rsidRPr="009D57E9" w:rsidRDefault="00830A3E" w:rsidP="009D57E9">
      <w:pPr>
        <w:pStyle w:val="Sinespaciado"/>
      </w:pPr>
    </w:p>
    <w:p w:rsidR="00830A3E" w:rsidRPr="0061119A" w:rsidRDefault="0017051B" w:rsidP="0017051B">
      <w:pPr>
        <w:pStyle w:val="Sinespaciado"/>
        <w:spacing w:line="360" w:lineRule="auto"/>
        <w:ind w:firstLine="708"/>
        <w:rPr>
          <w:rFonts w:ascii="Arial Narrow" w:hAnsi="Arial Narrow" w:cs="Arial"/>
          <w:sz w:val="28"/>
          <w:szCs w:val="28"/>
        </w:rPr>
      </w:pPr>
      <w:r w:rsidRPr="0061119A">
        <w:rPr>
          <w:rFonts w:ascii="Arial Narrow" w:hAnsi="Arial Narrow"/>
          <w:sz w:val="28"/>
          <w:szCs w:val="28"/>
          <w:lang w:val="es-CO" w:eastAsia="es-CO"/>
        </w:rPr>
        <w:t xml:space="preserve">En lo tocante con la indemnización moratoria peticionada por las demandantes, </w:t>
      </w:r>
    </w:p>
    <w:p w:rsidR="006C4483" w:rsidRPr="006C4483" w:rsidRDefault="00952E32" w:rsidP="006C4483">
      <w:pPr>
        <w:spacing w:line="360" w:lineRule="auto"/>
        <w:jc w:val="both"/>
        <w:rPr>
          <w:rFonts w:ascii="Arial Narrow" w:hAnsi="Arial Narrow" w:cs="Arial"/>
          <w:color w:val="FF0000"/>
          <w:sz w:val="28"/>
          <w:szCs w:val="28"/>
        </w:rPr>
      </w:pPr>
      <w:r w:rsidRPr="0061119A">
        <w:rPr>
          <w:rFonts w:ascii="Arial Narrow" w:hAnsi="Arial Narrow"/>
          <w:sz w:val="28"/>
          <w:szCs w:val="28"/>
        </w:rPr>
        <w:t>es evidente que tras el reajuste del salario base de liquidación, la sociedad empleadora quedó adeudando emolumentos por concepto de prestaciones sociales a las demandantes, y en vista de que aquella</w:t>
      </w:r>
      <w:r w:rsidR="0061119A">
        <w:rPr>
          <w:rFonts w:ascii="Arial Narrow" w:hAnsi="Arial Narrow"/>
          <w:sz w:val="28"/>
          <w:szCs w:val="28"/>
        </w:rPr>
        <w:t xml:space="preserve"> procuró restarle el carácter salarial a las bonificaciones habituales recibidas por las trabajadoras</w:t>
      </w:r>
      <w:r w:rsidRPr="0061119A">
        <w:rPr>
          <w:rFonts w:ascii="Arial Narrow" w:hAnsi="Arial Narrow"/>
          <w:sz w:val="28"/>
          <w:szCs w:val="28"/>
        </w:rPr>
        <w:t xml:space="preserve">, </w:t>
      </w:r>
      <w:r w:rsidR="0061119A">
        <w:rPr>
          <w:rFonts w:ascii="Arial Narrow" w:hAnsi="Arial Narrow"/>
          <w:sz w:val="28"/>
          <w:szCs w:val="28"/>
        </w:rPr>
        <w:t xml:space="preserve">contrariando las disposiciones legales, </w:t>
      </w:r>
      <w:r w:rsidRPr="0061119A">
        <w:rPr>
          <w:rFonts w:ascii="Arial Narrow" w:hAnsi="Arial Narrow"/>
          <w:sz w:val="28"/>
          <w:szCs w:val="28"/>
        </w:rPr>
        <w:t>no podría esta Sala considerar que existe algún elemento configurativo del componente subjetivo de la buena fe, puesto que resulta apenas lógico  que su conducta estuviera encaminada a evadir el cumplimiento de la ley laboral, soslayando el pago de las prestaciones sociales a que tenía</w:t>
      </w:r>
      <w:r w:rsidR="0061119A">
        <w:rPr>
          <w:rFonts w:ascii="Arial Narrow" w:hAnsi="Arial Narrow"/>
          <w:sz w:val="28"/>
          <w:szCs w:val="28"/>
        </w:rPr>
        <w:t>n derecho las demandantes</w:t>
      </w:r>
      <w:r w:rsidR="006C4483">
        <w:rPr>
          <w:rFonts w:ascii="Arial Narrow" w:hAnsi="Arial Narrow"/>
          <w:sz w:val="28"/>
          <w:szCs w:val="28"/>
        </w:rPr>
        <w:t xml:space="preserve">, </w:t>
      </w:r>
      <w:r w:rsidR="006C4483" w:rsidRPr="0033763D">
        <w:rPr>
          <w:rFonts w:ascii="Arial Narrow" w:hAnsi="Arial Narrow"/>
          <w:sz w:val="28"/>
          <w:szCs w:val="28"/>
        </w:rPr>
        <w:t>razón por la cual, se condenará a</w:t>
      </w:r>
      <w:r w:rsidR="006C4483">
        <w:rPr>
          <w:rFonts w:ascii="Arial Narrow" w:hAnsi="Arial Narrow"/>
          <w:sz w:val="28"/>
          <w:szCs w:val="28"/>
        </w:rPr>
        <w:t xml:space="preserve">l pago de la </w:t>
      </w:r>
      <w:r w:rsidR="00E03BDD">
        <w:rPr>
          <w:rFonts w:ascii="Arial Narrow" w:hAnsi="Arial Narrow"/>
          <w:sz w:val="28"/>
          <w:szCs w:val="28"/>
        </w:rPr>
        <w:t>sanción</w:t>
      </w:r>
      <w:r w:rsidR="006C4483">
        <w:rPr>
          <w:rFonts w:ascii="Arial Narrow" w:hAnsi="Arial Narrow"/>
          <w:sz w:val="28"/>
          <w:szCs w:val="28"/>
        </w:rPr>
        <w:t xml:space="preserve"> moratoria solicitada.</w:t>
      </w:r>
    </w:p>
    <w:p w:rsidR="006C4483" w:rsidRPr="006C4483" w:rsidRDefault="006C4483" w:rsidP="006C4483">
      <w:pPr>
        <w:pStyle w:val="Sinespaciado"/>
      </w:pPr>
    </w:p>
    <w:p w:rsidR="00E03BDD" w:rsidRDefault="006C4483" w:rsidP="00E03BDD">
      <w:pPr>
        <w:spacing w:line="360" w:lineRule="auto"/>
        <w:ind w:firstLine="851"/>
        <w:jc w:val="both"/>
        <w:rPr>
          <w:rFonts w:ascii="Arial Narrow" w:hAnsi="Arial Narrow" w:cs="Tahoma"/>
          <w:sz w:val="28"/>
          <w:szCs w:val="28"/>
        </w:rPr>
      </w:pPr>
      <w:r>
        <w:rPr>
          <w:rFonts w:ascii="Arial Narrow" w:hAnsi="Arial Narrow"/>
          <w:sz w:val="28"/>
          <w:szCs w:val="28"/>
        </w:rPr>
        <w:t>Ahora, t</w:t>
      </w:r>
      <w:r w:rsidRPr="006516DD">
        <w:rPr>
          <w:rFonts w:ascii="Arial Narrow" w:hAnsi="Arial Narrow"/>
          <w:sz w:val="28"/>
          <w:szCs w:val="28"/>
        </w:rPr>
        <w:t>eniendo en cuenta que</w:t>
      </w:r>
      <w:r>
        <w:rPr>
          <w:rFonts w:ascii="Arial Narrow" w:hAnsi="Arial Narrow"/>
          <w:sz w:val="28"/>
          <w:szCs w:val="28"/>
        </w:rPr>
        <w:t xml:space="preserve"> a la terminación del contrato de trabajo las trabajadoras devengaban un salario superior al mínimo legal mensual vigente,   habiéndose presentado la demanda dentro de los 24 meses </w:t>
      </w:r>
      <w:r w:rsidRPr="006516DD">
        <w:rPr>
          <w:rFonts w:ascii="Arial Narrow" w:hAnsi="Arial Narrow"/>
          <w:sz w:val="28"/>
          <w:szCs w:val="28"/>
        </w:rPr>
        <w:t xml:space="preserve">siguientes a la </w:t>
      </w:r>
      <w:r>
        <w:rPr>
          <w:rFonts w:ascii="Arial Narrow" w:hAnsi="Arial Narrow"/>
          <w:sz w:val="28"/>
          <w:szCs w:val="28"/>
        </w:rPr>
        <w:t xml:space="preserve">finalización </w:t>
      </w:r>
      <w:r w:rsidRPr="006516DD">
        <w:rPr>
          <w:rFonts w:ascii="Arial Narrow" w:hAnsi="Arial Narrow"/>
          <w:sz w:val="28"/>
          <w:szCs w:val="28"/>
        </w:rPr>
        <w:t>del contrato de trabajo,</w:t>
      </w:r>
      <w:r>
        <w:rPr>
          <w:rFonts w:ascii="Arial Narrow" w:hAnsi="Arial Narrow"/>
          <w:sz w:val="28"/>
          <w:szCs w:val="28"/>
        </w:rPr>
        <w:t xml:space="preserve"> la indemnización moratoria a que tienen derecho las </w:t>
      </w:r>
      <w:r>
        <w:rPr>
          <w:rFonts w:ascii="Arial Narrow" w:hAnsi="Arial Narrow"/>
          <w:sz w:val="28"/>
          <w:szCs w:val="28"/>
        </w:rPr>
        <w:lastRenderedPageBreak/>
        <w:t xml:space="preserve">demandantes, </w:t>
      </w:r>
      <w:r w:rsidRPr="00E03BDD">
        <w:rPr>
          <w:rFonts w:ascii="Arial Narrow" w:hAnsi="Arial Narrow"/>
          <w:sz w:val="28"/>
          <w:szCs w:val="28"/>
        </w:rPr>
        <w:t>a la luz del artículo 65 del Código Sustantivo del Trabajo, corresponde en primer término, a un día de salario por cada día de retardo, durante los primeros 24 meses</w:t>
      </w:r>
      <w:r w:rsidR="00AF0EB9">
        <w:rPr>
          <w:rFonts w:ascii="Arial Narrow" w:hAnsi="Arial Narrow"/>
          <w:sz w:val="28"/>
          <w:szCs w:val="28"/>
        </w:rPr>
        <w:t xml:space="preserve"> siguientes a la terminación de la relación laboral de cada una de ellas</w:t>
      </w:r>
      <w:r w:rsidRPr="00E03BDD">
        <w:rPr>
          <w:rFonts w:ascii="Arial Narrow" w:hAnsi="Arial Narrow"/>
          <w:sz w:val="28"/>
          <w:szCs w:val="28"/>
        </w:rPr>
        <w:t xml:space="preserve">. Y a partir de la iniciación del mes 25, se generan a su favor los intereses moratorios a la tasa máxima de créditos de libre asignación,  sobre las </w:t>
      </w:r>
      <w:r w:rsidR="00E03BDD" w:rsidRPr="00E03BDD">
        <w:rPr>
          <w:rFonts w:ascii="Arial Narrow" w:hAnsi="Arial Narrow" w:cs="Tahoma"/>
          <w:sz w:val="28"/>
          <w:szCs w:val="28"/>
        </w:rPr>
        <w:t xml:space="preserve">sumas adeudada por concepto de prestaciones sociales, y hasta que se haga efectivo el pago total de la obligación. </w:t>
      </w:r>
    </w:p>
    <w:p w:rsidR="00BC68ED" w:rsidRDefault="00BC68ED" w:rsidP="00BC68ED">
      <w:pPr>
        <w:pStyle w:val="Sinespaciado"/>
      </w:pPr>
    </w:p>
    <w:p w:rsidR="00BC68ED" w:rsidRDefault="003E550A" w:rsidP="00E03BDD">
      <w:pPr>
        <w:spacing w:line="360" w:lineRule="auto"/>
        <w:ind w:firstLine="851"/>
        <w:jc w:val="both"/>
        <w:rPr>
          <w:rFonts w:ascii="Arial Narrow" w:hAnsi="Arial Narrow" w:cs="Tahoma"/>
          <w:sz w:val="28"/>
          <w:szCs w:val="28"/>
        </w:rPr>
      </w:pPr>
      <w:r>
        <w:rPr>
          <w:rFonts w:ascii="Arial Narrow" w:hAnsi="Arial Narrow" w:cs="Tahoma"/>
          <w:sz w:val="28"/>
          <w:szCs w:val="28"/>
        </w:rPr>
        <w:t>Para Lina Marcela Calle Gaviria, los primeros 24 meses, corresponden</w:t>
      </w:r>
      <w:r w:rsidR="009B708E">
        <w:rPr>
          <w:rFonts w:ascii="Arial Narrow" w:hAnsi="Arial Narrow" w:cs="Tahoma"/>
          <w:sz w:val="28"/>
          <w:szCs w:val="28"/>
        </w:rPr>
        <w:t xml:space="preserve"> a un salario diario de $ 28.707, esto es $ </w:t>
      </w:r>
      <w:r w:rsidR="00BB3032">
        <w:rPr>
          <w:rFonts w:ascii="Arial Narrow" w:hAnsi="Arial Narrow" w:cs="Tahoma"/>
          <w:sz w:val="28"/>
          <w:szCs w:val="28"/>
        </w:rPr>
        <w:t xml:space="preserve">20`669.136, desde el 14 de marzo de 2013 al 13 </w:t>
      </w:r>
    </w:p>
    <w:p w:rsidR="003E550A" w:rsidRDefault="00BB3032" w:rsidP="00BC68ED">
      <w:pPr>
        <w:spacing w:line="360" w:lineRule="auto"/>
        <w:jc w:val="both"/>
        <w:rPr>
          <w:rFonts w:ascii="Arial Narrow" w:hAnsi="Arial Narrow" w:cs="Tahoma"/>
          <w:sz w:val="28"/>
          <w:szCs w:val="28"/>
        </w:rPr>
      </w:pPr>
      <w:proofErr w:type="gramStart"/>
      <w:r>
        <w:rPr>
          <w:rFonts w:ascii="Arial Narrow" w:hAnsi="Arial Narrow" w:cs="Tahoma"/>
          <w:sz w:val="28"/>
          <w:szCs w:val="28"/>
        </w:rPr>
        <w:t>de</w:t>
      </w:r>
      <w:proofErr w:type="gramEnd"/>
      <w:r>
        <w:rPr>
          <w:rFonts w:ascii="Arial Narrow" w:hAnsi="Arial Narrow" w:cs="Tahoma"/>
          <w:sz w:val="28"/>
          <w:szCs w:val="28"/>
        </w:rPr>
        <w:t xml:space="preserve"> marzo de 2015.</w:t>
      </w:r>
    </w:p>
    <w:p w:rsidR="00BB3032" w:rsidRPr="00FA434F" w:rsidRDefault="00BB3032" w:rsidP="00FA434F">
      <w:pPr>
        <w:pStyle w:val="Sinespaciado"/>
      </w:pPr>
    </w:p>
    <w:p w:rsidR="00D11358" w:rsidRDefault="00BB3032" w:rsidP="00D11358">
      <w:pPr>
        <w:spacing w:line="360" w:lineRule="auto"/>
        <w:ind w:firstLine="851"/>
        <w:jc w:val="both"/>
        <w:rPr>
          <w:rFonts w:ascii="Arial Narrow" w:hAnsi="Arial Narrow" w:cs="Tahoma"/>
          <w:sz w:val="28"/>
          <w:szCs w:val="28"/>
        </w:rPr>
      </w:pPr>
      <w:r>
        <w:rPr>
          <w:rFonts w:ascii="Arial Narrow" w:hAnsi="Arial Narrow" w:cs="Tahoma"/>
          <w:sz w:val="28"/>
          <w:szCs w:val="28"/>
        </w:rPr>
        <w:t xml:space="preserve">Para </w:t>
      </w:r>
      <w:proofErr w:type="spellStart"/>
      <w:r>
        <w:rPr>
          <w:rFonts w:ascii="Arial Narrow" w:hAnsi="Arial Narrow" w:cs="Tahoma"/>
          <w:sz w:val="28"/>
          <w:szCs w:val="28"/>
        </w:rPr>
        <w:t>Leidi</w:t>
      </w:r>
      <w:proofErr w:type="spellEnd"/>
      <w:r>
        <w:rPr>
          <w:rFonts w:ascii="Arial Narrow" w:hAnsi="Arial Narrow" w:cs="Tahoma"/>
          <w:sz w:val="28"/>
          <w:szCs w:val="28"/>
        </w:rPr>
        <w:t xml:space="preserve"> Liliana </w:t>
      </w:r>
      <w:proofErr w:type="spellStart"/>
      <w:r>
        <w:rPr>
          <w:rFonts w:ascii="Arial Narrow" w:hAnsi="Arial Narrow" w:cs="Tahoma"/>
          <w:sz w:val="28"/>
          <w:szCs w:val="28"/>
        </w:rPr>
        <w:t>Oyola</w:t>
      </w:r>
      <w:proofErr w:type="spellEnd"/>
      <w:r>
        <w:rPr>
          <w:rFonts w:ascii="Arial Narrow" w:hAnsi="Arial Narrow" w:cs="Tahoma"/>
          <w:sz w:val="28"/>
          <w:szCs w:val="28"/>
        </w:rPr>
        <w:t xml:space="preserve"> </w:t>
      </w:r>
      <w:proofErr w:type="spellStart"/>
      <w:r>
        <w:rPr>
          <w:rFonts w:ascii="Arial Narrow" w:hAnsi="Arial Narrow" w:cs="Tahoma"/>
          <w:sz w:val="28"/>
          <w:szCs w:val="28"/>
        </w:rPr>
        <w:t>Vanega</w:t>
      </w:r>
      <w:proofErr w:type="spellEnd"/>
      <w:r>
        <w:rPr>
          <w:rFonts w:ascii="Arial Narrow" w:hAnsi="Arial Narrow" w:cs="Tahoma"/>
          <w:sz w:val="28"/>
          <w:szCs w:val="28"/>
        </w:rPr>
        <w:t>, los primeros 24 meses, corresponden a un salario diario de $ 22.946, esto es $ 16`521.624</w:t>
      </w:r>
      <w:r w:rsidR="00D11358">
        <w:rPr>
          <w:rFonts w:ascii="Arial Narrow" w:hAnsi="Arial Narrow" w:cs="Tahoma"/>
          <w:sz w:val="28"/>
          <w:szCs w:val="28"/>
        </w:rPr>
        <w:t>, desde el 14 de marzo de 2013 al 13 de marzo de 2015.</w:t>
      </w:r>
    </w:p>
    <w:p w:rsidR="00BB3032" w:rsidRPr="00FA434F" w:rsidRDefault="00BB3032" w:rsidP="00FA434F">
      <w:pPr>
        <w:pStyle w:val="Sinespaciado"/>
      </w:pPr>
    </w:p>
    <w:p w:rsidR="00ED6D3A" w:rsidRDefault="00BB3032" w:rsidP="00ED6D3A">
      <w:pPr>
        <w:spacing w:line="360" w:lineRule="auto"/>
        <w:ind w:firstLine="851"/>
        <w:jc w:val="both"/>
        <w:rPr>
          <w:rFonts w:ascii="Arial Narrow" w:hAnsi="Arial Narrow" w:cs="Tahoma"/>
          <w:sz w:val="28"/>
          <w:szCs w:val="28"/>
        </w:rPr>
      </w:pPr>
      <w:r>
        <w:rPr>
          <w:rFonts w:ascii="Arial Narrow" w:hAnsi="Arial Narrow" w:cs="Tahoma"/>
          <w:sz w:val="28"/>
          <w:szCs w:val="28"/>
        </w:rPr>
        <w:t xml:space="preserve">Para </w:t>
      </w:r>
      <w:r w:rsidRPr="00BB3032">
        <w:rPr>
          <w:rFonts w:ascii="Arial Narrow" w:hAnsi="Arial Narrow" w:cs="Tahoma"/>
          <w:sz w:val="28"/>
          <w:szCs w:val="28"/>
        </w:rPr>
        <w:t xml:space="preserve">Natalia Cristina Guerra </w:t>
      </w:r>
      <w:proofErr w:type="spellStart"/>
      <w:r w:rsidRPr="00BB3032">
        <w:rPr>
          <w:rFonts w:ascii="Arial Narrow" w:hAnsi="Arial Narrow" w:cs="Tahoma"/>
          <w:sz w:val="28"/>
          <w:szCs w:val="28"/>
        </w:rPr>
        <w:t>Pulgarín</w:t>
      </w:r>
      <w:proofErr w:type="spellEnd"/>
      <w:r>
        <w:rPr>
          <w:rFonts w:ascii="Arial Narrow" w:hAnsi="Arial Narrow" w:cs="Tahoma"/>
          <w:sz w:val="28"/>
          <w:szCs w:val="28"/>
        </w:rPr>
        <w:t>, los primeros 24 meses, corresponden a un salario diario de $ 24.962, esto es $ 17`972.808</w:t>
      </w:r>
      <w:r w:rsidR="00D11358">
        <w:rPr>
          <w:rFonts w:ascii="Arial Narrow" w:hAnsi="Arial Narrow" w:cs="Tahoma"/>
          <w:sz w:val="28"/>
          <w:szCs w:val="28"/>
        </w:rPr>
        <w:t xml:space="preserve">, desde </w:t>
      </w:r>
      <w:r w:rsidR="00ED6D3A">
        <w:rPr>
          <w:rFonts w:ascii="Arial Narrow" w:hAnsi="Arial Narrow" w:cs="Tahoma"/>
          <w:sz w:val="28"/>
          <w:szCs w:val="28"/>
        </w:rPr>
        <w:t>el 14 de marzo de 2013 al 13 de marzo de 2015.</w:t>
      </w:r>
    </w:p>
    <w:p w:rsidR="00BB3032" w:rsidRPr="00FA434F" w:rsidRDefault="00BB3032" w:rsidP="00FA434F">
      <w:pPr>
        <w:pStyle w:val="Sinespaciado"/>
      </w:pPr>
    </w:p>
    <w:p w:rsidR="00BB3032" w:rsidRDefault="00BB3032" w:rsidP="00BB3032">
      <w:pPr>
        <w:spacing w:line="360" w:lineRule="auto"/>
        <w:ind w:firstLine="851"/>
        <w:jc w:val="both"/>
        <w:rPr>
          <w:rFonts w:ascii="Arial Narrow" w:hAnsi="Arial Narrow" w:cs="Tahoma"/>
          <w:sz w:val="28"/>
          <w:szCs w:val="28"/>
        </w:rPr>
      </w:pPr>
      <w:r w:rsidRPr="00BB3032">
        <w:rPr>
          <w:rFonts w:ascii="Arial Narrow" w:hAnsi="Arial Narrow" w:cs="Tahoma"/>
          <w:sz w:val="28"/>
          <w:szCs w:val="28"/>
        </w:rPr>
        <w:t>Para María Angélica Villa Velásquez,</w:t>
      </w:r>
      <w:r>
        <w:rPr>
          <w:rFonts w:ascii="Arial Narrow" w:hAnsi="Arial Narrow" w:cs="Tahoma"/>
          <w:sz w:val="28"/>
          <w:szCs w:val="28"/>
        </w:rPr>
        <w:t xml:space="preserve"> los primeros 24 meses, corresponden a un salario diario de $ 28.218, esto es $ 20`317.200</w:t>
      </w:r>
      <w:r w:rsidR="00D11358">
        <w:rPr>
          <w:rFonts w:ascii="Arial Narrow" w:hAnsi="Arial Narrow" w:cs="Tahoma"/>
          <w:sz w:val="28"/>
          <w:szCs w:val="28"/>
        </w:rPr>
        <w:t xml:space="preserve">, desde el 12 de marzo </w:t>
      </w:r>
      <w:r w:rsidR="002801D3">
        <w:rPr>
          <w:rFonts w:ascii="Arial Narrow" w:hAnsi="Arial Narrow" w:cs="Tahoma"/>
          <w:sz w:val="28"/>
          <w:szCs w:val="28"/>
        </w:rPr>
        <w:t>de 2013 al 11 de marzo de 2015.</w:t>
      </w:r>
    </w:p>
    <w:p w:rsidR="0043155A" w:rsidRPr="00FA434F" w:rsidRDefault="0043155A" w:rsidP="00FA434F">
      <w:pPr>
        <w:pStyle w:val="Sinespaciado"/>
      </w:pPr>
    </w:p>
    <w:p w:rsidR="0043155A" w:rsidRPr="00E03BDD" w:rsidRDefault="00E03BDD" w:rsidP="0043155A">
      <w:pPr>
        <w:shd w:val="clear" w:color="auto" w:fill="FFFFFF"/>
        <w:spacing w:line="360" w:lineRule="auto"/>
        <w:ind w:firstLine="708"/>
        <w:jc w:val="both"/>
        <w:rPr>
          <w:rFonts w:ascii="Arial Narrow" w:hAnsi="Arial Narrow"/>
          <w:sz w:val="28"/>
          <w:szCs w:val="28"/>
          <w:lang w:val="es-CO" w:eastAsia="es-CO"/>
        </w:rPr>
      </w:pPr>
      <w:r w:rsidRPr="00E03BDD">
        <w:rPr>
          <w:rFonts w:ascii="Arial Narrow" w:hAnsi="Arial Narrow"/>
          <w:sz w:val="28"/>
          <w:szCs w:val="28"/>
          <w:lang w:val="es-CO" w:eastAsia="es-CO"/>
        </w:rPr>
        <w:t xml:space="preserve">Sin costas en esta instancia dada la prosperidad de los recursos. </w:t>
      </w:r>
    </w:p>
    <w:p w:rsidR="0043155A" w:rsidRPr="00FA434F" w:rsidRDefault="0043155A" w:rsidP="00FA434F">
      <w:pPr>
        <w:pStyle w:val="Sinespaciado"/>
      </w:pPr>
    </w:p>
    <w:p w:rsidR="0043155A" w:rsidRDefault="0043155A" w:rsidP="0043155A">
      <w:pPr>
        <w:pStyle w:val="Prrafodelista1"/>
        <w:spacing w:after="0" w:line="360" w:lineRule="auto"/>
        <w:ind w:left="0"/>
        <w:jc w:val="both"/>
        <w:rPr>
          <w:rFonts w:ascii="Arial Narrow" w:hAnsi="Arial Narrow"/>
          <w:sz w:val="28"/>
          <w:szCs w:val="28"/>
        </w:rPr>
      </w:pPr>
      <w:r>
        <w:rPr>
          <w:rFonts w:ascii="Arial Narrow" w:hAnsi="Arial Narrow"/>
          <w:sz w:val="28"/>
          <w:szCs w:val="28"/>
        </w:rPr>
        <w:tab/>
      </w:r>
      <w:r w:rsidRPr="007904E4">
        <w:rPr>
          <w:rFonts w:ascii="Arial Narrow" w:hAnsi="Arial Narrow"/>
          <w:sz w:val="28"/>
          <w:szCs w:val="28"/>
        </w:rPr>
        <w:t xml:space="preserve">En mérito de lo expuesto, </w:t>
      </w:r>
      <w:r w:rsidRPr="00C92D4D">
        <w:rPr>
          <w:rFonts w:ascii="Arial Narrow" w:hAnsi="Arial Narrow"/>
          <w:b/>
          <w:i/>
          <w:sz w:val="28"/>
          <w:szCs w:val="28"/>
        </w:rPr>
        <w:t>el Tribunal Superior del Distrito Judicial de Pereira - Risaralda, Sala Laboral,</w:t>
      </w:r>
      <w:r w:rsidRPr="007904E4">
        <w:rPr>
          <w:rFonts w:ascii="Arial Narrow" w:hAnsi="Arial Narrow"/>
          <w:sz w:val="28"/>
          <w:szCs w:val="28"/>
        </w:rPr>
        <w:t xml:space="preserve"> administrando justicia en nombre de la República y por autoridad de la ley,</w:t>
      </w:r>
    </w:p>
    <w:p w:rsidR="0043155A" w:rsidRPr="007904E4" w:rsidRDefault="0043155A" w:rsidP="0043155A">
      <w:pPr>
        <w:spacing w:line="360" w:lineRule="auto"/>
        <w:jc w:val="center"/>
        <w:rPr>
          <w:rFonts w:ascii="Arial Narrow" w:hAnsi="Arial Narrow" w:cs="Arial"/>
          <w:b/>
          <w:i/>
          <w:sz w:val="28"/>
          <w:szCs w:val="28"/>
        </w:rPr>
      </w:pPr>
      <w:r w:rsidRPr="007904E4">
        <w:rPr>
          <w:rFonts w:ascii="Arial Narrow" w:hAnsi="Arial Narrow" w:cs="Arial"/>
          <w:b/>
          <w:i/>
          <w:sz w:val="28"/>
          <w:szCs w:val="28"/>
        </w:rPr>
        <w:t>FALLA</w:t>
      </w:r>
    </w:p>
    <w:p w:rsidR="0043155A" w:rsidRPr="00FA434F" w:rsidRDefault="0043155A" w:rsidP="00FA434F">
      <w:pPr>
        <w:pStyle w:val="Sinespaciado"/>
      </w:pPr>
    </w:p>
    <w:p w:rsidR="0070606D" w:rsidRDefault="0070606D" w:rsidP="00FD4E89">
      <w:pPr>
        <w:pStyle w:val="Textoindependiente33"/>
        <w:numPr>
          <w:ilvl w:val="0"/>
          <w:numId w:val="3"/>
        </w:numPr>
        <w:ind w:left="0" w:firstLine="708"/>
        <w:rPr>
          <w:rFonts w:ascii="Arial Narrow" w:hAnsi="Arial Narrow" w:cs="Tahoma"/>
          <w:sz w:val="28"/>
          <w:szCs w:val="28"/>
          <w:lang w:val="es-CO"/>
        </w:rPr>
      </w:pPr>
      <w:r w:rsidRPr="0070606D">
        <w:rPr>
          <w:rFonts w:ascii="Arial Narrow" w:hAnsi="Arial Narrow" w:cs="Tahoma"/>
          <w:b/>
          <w:sz w:val="28"/>
          <w:szCs w:val="28"/>
          <w:lang w:val="es-CO"/>
        </w:rPr>
        <w:t>Adicionar</w:t>
      </w:r>
      <w:r w:rsidRPr="0070606D">
        <w:rPr>
          <w:rFonts w:ascii="Arial Narrow" w:hAnsi="Arial Narrow" w:cs="Tahoma"/>
          <w:sz w:val="28"/>
          <w:szCs w:val="28"/>
          <w:lang w:val="es-CO"/>
        </w:rPr>
        <w:t xml:space="preserve"> el ordinal 3º de la sentencia </w:t>
      </w:r>
      <w:r w:rsidRPr="0070606D">
        <w:rPr>
          <w:rFonts w:ascii="Arial Narrow" w:hAnsi="Arial Narrow" w:cs="Tahoma"/>
          <w:sz w:val="28"/>
          <w:szCs w:val="28"/>
        </w:rPr>
        <w:t xml:space="preserve">proferida el 1º de julio de 2014, por el Juzgado Tercero Laboral del Circuito de Pereira, dentro del proceso ordinario laboral que </w:t>
      </w:r>
      <w:r w:rsidRPr="0070606D">
        <w:rPr>
          <w:rFonts w:ascii="Arial Narrow" w:hAnsi="Arial Narrow" w:cs="Tahoma"/>
          <w:b/>
          <w:sz w:val="28"/>
          <w:szCs w:val="28"/>
        </w:rPr>
        <w:t xml:space="preserve">Lina Marcela Calle Gaviria, Natalia Cristina Guerra </w:t>
      </w:r>
      <w:proofErr w:type="spellStart"/>
      <w:r w:rsidRPr="0070606D">
        <w:rPr>
          <w:rFonts w:ascii="Arial Narrow" w:hAnsi="Arial Narrow" w:cs="Tahoma"/>
          <w:b/>
          <w:sz w:val="28"/>
          <w:szCs w:val="28"/>
        </w:rPr>
        <w:t>Pulgarín</w:t>
      </w:r>
      <w:proofErr w:type="spellEnd"/>
      <w:r w:rsidRPr="0070606D">
        <w:rPr>
          <w:rFonts w:ascii="Arial Narrow" w:hAnsi="Arial Narrow" w:cs="Tahoma"/>
          <w:b/>
          <w:sz w:val="28"/>
          <w:szCs w:val="28"/>
        </w:rPr>
        <w:t xml:space="preserve">, María Angélica Villa Velásquez y </w:t>
      </w:r>
      <w:proofErr w:type="spellStart"/>
      <w:r w:rsidRPr="0070606D">
        <w:rPr>
          <w:rFonts w:ascii="Arial Narrow" w:hAnsi="Arial Narrow" w:cs="Tahoma"/>
          <w:b/>
          <w:sz w:val="28"/>
          <w:szCs w:val="28"/>
        </w:rPr>
        <w:t>Leidi</w:t>
      </w:r>
      <w:proofErr w:type="spellEnd"/>
      <w:r w:rsidRPr="0070606D">
        <w:rPr>
          <w:rFonts w:ascii="Arial Narrow" w:hAnsi="Arial Narrow" w:cs="Tahoma"/>
          <w:b/>
          <w:sz w:val="28"/>
          <w:szCs w:val="28"/>
        </w:rPr>
        <w:t xml:space="preserve"> Liliana </w:t>
      </w:r>
      <w:proofErr w:type="spellStart"/>
      <w:r w:rsidRPr="0070606D">
        <w:rPr>
          <w:rFonts w:ascii="Arial Narrow" w:hAnsi="Arial Narrow" w:cs="Tahoma"/>
          <w:b/>
          <w:sz w:val="28"/>
          <w:szCs w:val="28"/>
        </w:rPr>
        <w:t>Oyola</w:t>
      </w:r>
      <w:proofErr w:type="spellEnd"/>
      <w:r w:rsidRPr="0070606D">
        <w:rPr>
          <w:rFonts w:ascii="Arial Narrow" w:hAnsi="Arial Narrow" w:cs="Tahoma"/>
          <w:b/>
          <w:sz w:val="28"/>
          <w:szCs w:val="28"/>
        </w:rPr>
        <w:t xml:space="preserve"> Vanegas </w:t>
      </w:r>
      <w:r w:rsidRPr="0070606D">
        <w:rPr>
          <w:rFonts w:ascii="Arial Narrow" w:hAnsi="Arial Narrow" w:cs="Tahoma"/>
          <w:sz w:val="28"/>
          <w:szCs w:val="28"/>
        </w:rPr>
        <w:t>le promueven</w:t>
      </w:r>
      <w:r w:rsidRPr="0070606D">
        <w:rPr>
          <w:rFonts w:ascii="Arial Narrow" w:hAnsi="Arial Narrow" w:cs="Tahoma"/>
          <w:b/>
          <w:sz w:val="28"/>
          <w:szCs w:val="28"/>
        </w:rPr>
        <w:t xml:space="preserve"> </w:t>
      </w:r>
      <w:r w:rsidRPr="00332DA8">
        <w:rPr>
          <w:rFonts w:ascii="Arial Narrow" w:hAnsi="Arial Narrow" w:cs="Tahoma"/>
          <w:sz w:val="28"/>
          <w:szCs w:val="28"/>
        </w:rPr>
        <w:t>a</w:t>
      </w:r>
      <w:r w:rsidRPr="0070606D">
        <w:rPr>
          <w:rFonts w:ascii="Arial Narrow" w:hAnsi="Arial Narrow" w:cs="Tahoma"/>
          <w:b/>
          <w:sz w:val="28"/>
          <w:szCs w:val="28"/>
        </w:rPr>
        <w:t xml:space="preserve"> Telemark </w:t>
      </w:r>
      <w:proofErr w:type="spellStart"/>
      <w:r w:rsidRPr="0070606D">
        <w:rPr>
          <w:rFonts w:ascii="Arial Narrow" w:hAnsi="Arial Narrow" w:cs="Tahoma"/>
          <w:b/>
          <w:sz w:val="28"/>
          <w:szCs w:val="28"/>
        </w:rPr>
        <w:t>Spain</w:t>
      </w:r>
      <w:proofErr w:type="spellEnd"/>
      <w:r w:rsidRPr="0070606D">
        <w:rPr>
          <w:rFonts w:ascii="Arial Narrow" w:hAnsi="Arial Narrow" w:cs="Tahoma"/>
          <w:b/>
          <w:sz w:val="28"/>
          <w:szCs w:val="28"/>
        </w:rPr>
        <w:t xml:space="preserve"> S.L. Sucursal Colombia Zona Franca Permanente Especial, </w:t>
      </w:r>
      <w:r w:rsidRPr="0070606D">
        <w:rPr>
          <w:rFonts w:ascii="Arial Narrow" w:hAnsi="Arial Narrow" w:cs="Tahoma"/>
          <w:sz w:val="28"/>
          <w:szCs w:val="28"/>
        </w:rPr>
        <w:t xml:space="preserve">en el sentido de </w:t>
      </w:r>
      <w:r w:rsidRPr="0070606D">
        <w:rPr>
          <w:rFonts w:ascii="Arial Narrow" w:hAnsi="Arial Narrow" w:cs="Tahoma"/>
          <w:sz w:val="28"/>
          <w:szCs w:val="28"/>
        </w:rPr>
        <w:lastRenderedPageBreak/>
        <w:t xml:space="preserve">que </w:t>
      </w:r>
      <w:r w:rsidRPr="0070606D">
        <w:rPr>
          <w:rFonts w:ascii="Arial Narrow" w:hAnsi="Arial Narrow" w:cs="Tahoma"/>
          <w:sz w:val="28"/>
          <w:szCs w:val="28"/>
          <w:lang w:val="es-CO"/>
        </w:rPr>
        <w:t xml:space="preserve">la sociedad demandada deberá cancelar en pro de las demandantes a título de reajuste de las prestaciones sociales, los siguientes montos: </w:t>
      </w:r>
    </w:p>
    <w:p w:rsidR="00A04E91" w:rsidRPr="00FA434F" w:rsidRDefault="00A04E91" w:rsidP="00FA434F">
      <w:pPr>
        <w:pStyle w:val="Sinespaciado"/>
      </w:pPr>
    </w:p>
    <w:p w:rsidR="0070606D" w:rsidRDefault="0070606D" w:rsidP="00FA434F">
      <w:pPr>
        <w:pStyle w:val="Textoindependiente33"/>
        <w:spacing w:line="240" w:lineRule="auto"/>
        <w:ind w:firstLine="708"/>
        <w:rPr>
          <w:rFonts w:ascii="Arial Narrow" w:hAnsi="Arial Narrow" w:cs="Tahoma"/>
          <w:sz w:val="26"/>
          <w:szCs w:val="26"/>
          <w:lang w:val="es-CO"/>
        </w:rPr>
      </w:pPr>
      <w:r w:rsidRPr="00FD4E89">
        <w:rPr>
          <w:rFonts w:ascii="Arial Narrow" w:hAnsi="Arial Narrow" w:cs="Tahoma"/>
          <w:sz w:val="26"/>
          <w:szCs w:val="26"/>
          <w:lang w:val="es-CO"/>
        </w:rPr>
        <w:t xml:space="preserve">Lina </w:t>
      </w:r>
      <w:r w:rsidR="00FA434F">
        <w:rPr>
          <w:rFonts w:ascii="Arial Narrow" w:hAnsi="Arial Narrow" w:cs="Tahoma"/>
          <w:sz w:val="26"/>
          <w:szCs w:val="26"/>
          <w:lang w:val="es-CO"/>
        </w:rPr>
        <w:t xml:space="preserve">Marcela Calle Gaviria $ 128.939; </w:t>
      </w:r>
      <w:proofErr w:type="spellStart"/>
      <w:r w:rsidR="00BD409D" w:rsidRPr="00FA434F">
        <w:rPr>
          <w:rFonts w:ascii="Arial Narrow" w:hAnsi="Arial Narrow" w:cs="Tahoma"/>
          <w:sz w:val="26"/>
          <w:szCs w:val="26"/>
          <w:lang w:val="es-CO"/>
        </w:rPr>
        <w:t>Leidi</w:t>
      </w:r>
      <w:proofErr w:type="spellEnd"/>
      <w:r w:rsidR="00BD409D" w:rsidRPr="00FA434F">
        <w:rPr>
          <w:rFonts w:ascii="Arial Narrow" w:hAnsi="Arial Narrow" w:cs="Tahoma"/>
          <w:sz w:val="26"/>
          <w:szCs w:val="26"/>
          <w:lang w:val="es-CO"/>
        </w:rPr>
        <w:t xml:space="preserve"> </w:t>
      </w:r>
      <w:r w:rsidR="00FA434F">
        <w:rPr>
          <w:rFonts w:ascii="Arial Narrow" w:hAnsi="Arial Narrow" w:cs="Tahoma"/>
          <w:sz w:val="26"/>
          <w:szCs w:val="26"/>
          <w:lang w:val="es-CO"/>
        </w:rPr>
        <w:t xml:space="preserve">Liliana </w:t>
      </w:r>
      <w:proofErr w:type="spellStart"/>
      <w:r w:rsidR="00FA434F">
        <w:rPr>
          <w:rFonts w:ascii="Arial Narrow" w:hAnsi="Arial Narrow" w:cs="Tahoma"/>
          <w:sz w:val="26"/>
          <w:szCs w:val="26"/>
          <w:lang w:val="es-CO"/>
        </w:rPr>
        <w:t>Oyola</w:t>
      </w:r>
      <w:proofErr w:type="spellEnd"/>
      <w:r w:rsidR="00FA434F">
        <w:rPr>
          <w:rFonts w:ascii="Arial Narrow" w:hAnsi="Arial Narrow" w:cs="Tahoma"/>
          <w:sz w:val="26"/>
          <w:szCs w:val="26"/>
          <w:lang w:val="es-CO"/>
        </w:rPr>
        <w:t xml:space="preserve"> Vanegas $ 223.875; </w:t>
      </w:r>
      <w:r w:rsidRPr="00FD4E89">
        <w:rPr>
          <w:rFonts w:ascii="Arial Narrow" w:hAnsi="Arial Narrow" w:cs="Tahoma"/>
          <w:sz w:val="26"/>
          <w:szCs w:val="26"/>
          <w:lang w:val="es-CO"/>
        </w:rPr>
        <w:t>Natalia Cristina Guer</w:t>
      </w:r>
      <w:r w:rsidR="00BD409D" w:rsidRPr="00FD4E89">
        <w:rPr>
          <w:rFonts w:ascii="Arial Narrow" w:hAnsi="Arial Narrow" w:cs="Tahoma"/>
          <w:sz w:val="26"/>
          <w:szCs w:val="26"/>
          <w:lang w:val="es-CO"/>
        </w:rPr>
        <w:t xml:space="preserve">ra </w:t>
      </w:r>
      <w:proofErr w:type="spellStart"/>
      <w:r w:rsidR="00BD409D" w:rsidRPr="00FD4E89">
        <w:rPr>
          <w:rFonts w:ascii="Arial Narrow" w:hAnsi="Arial Narrow" w:cs="Tahoma"/>
          <w:sz w:val="26"/>
          <w:szCs w:val="26"/>
          <w:lang w:val="es-CO"/>
        </w:rPr>
        <w:t>Pulgarín</w:t>
      </w:r>
      <w:proofErr w:type="spellEnd"/>
      <w:r w:rsidR="00BD409D" w:rsidRPr="00FD4E89">
        <w:rPr>
          <w:rFonts w:ascii="Arial Narrow" w:hAnsi="Arial Narrow" w:cs="Tahoma"/>
          <w:sz w:val="26"/>
          <w:szCs w:val="26"/>
          <w:lang w:val="es-CO"/>
        </w:rPr>
        <w:t xml:space="preserve"> $ 303.133 y,</w:t>
      </w:r>
      <w:r w:rsidR="00FA434F">
        <w:rPr>
          <w:rFonts w:ascii="Arial Narrow" w:hAnsi="Arial Narrow" w:cs="Tahoma"/>
          <w:sz w:val="26"/>
          <w:szCs w:val="26"/>
          <w:lang w:val="es-CO"/>
        </w:rPr>
        <w:t xml:space="preserve"> </w:t>
      </w:r>
      <w:r w:rsidRPr="00FD4E89">
        <w:rPr>
          <w:rFonts w:ascii="Arial Narrow" w:hAnsi="Arial Narrow" w:cs="Tahoma"/>
          <w:sz w:val="26"/>
          <w:szCs w:val="26"/>
          <w:lang w:val="es-CO"/>
        </w:rPr>
        <w:t xml:space="preserve">María Angélica Villa Velásquez $ 270.112. </w:t>
      </w:r>
    </w:p>
    <w:p w:rsidR="00BC68ED" w:rsidRDefault="00BC68ED" w:rsidP="00FA434F">
      <w:pPr>
        <w:pStyle w:val="Sinespaciado"/>
        <w:spacing w:line="360" w:lineRule="auto"/>
        <w:rPr>
          <w:lang w:val="es-CO"/>
        </w:rPr>
      </w:pPr>
    </w:p>
    <w:p w:rsidR="00FA434F" w:rsidRDefault="000B4B5D" w:rsidP="00FA434F">
      <w:pPr>
        <w:pStyle w:val="Prrafodelista"/>
        <w:numPr>
          <w:ilvl w:val="0"/>
          <w:numId w:val="3"/>
        </w:numPr>
        <w:tabs>
          <w:tab w:val="left" w:pos="993"/>
        </w:tabs>
        <w:spacing w:line="360" w:lineRule="auto"/>
        <w:ind w:left="0" w:firstLine="709"/>
        <w:jc w:val="both"/>
        <w:rPr>
          <w:rFonts w:ascii="Arial Narrow" w:hAnsi="Arial Narrow" w:cs="Tahoma"/>
          <w:sz w:val="28"/>
          <w:szCs w:val="28"/>
        </w:rPr>
      </w:pPr>
      <w:r>
        <w:rPr>
          <w:rFonts w:ascii="Arial Narrow" w:hAnsi="Arial Narrow" w:cs="Tahoma"/>
          <w:b/>
          <w:sz w:val="28"/>
          <w:szCs w:val="28"/>
        </w:rPr>
        <w:t>Revoca</w:t>
      </w:r>
      <w:r w:rsidR="00332DA8">
        <w:rPr>
          <w:rFonts w:ascii="Arial Narrow" w:hAnsi="Arial Narrow" w:cs="Tahoma"/>
          <w:b/>
          <w:sz w:val="28"/>
          <w:szCs w:val="28"/>
        </w:rPr>
        <w:t>r</w:t>
      </w:r>
      <w:r>
        <w:rPr>
          <w:rFonts w:ascii="Arial Narrow" w:hAnsi="Arial Narrow" w:cs="Tahoma"/>
          <w:b/>
          <w:sz w:val="28"/>
          <w:szCs w:val="28"/>
        </w:rPr>
        <w:t xml:space="preserve"> </w:t>
      </w:r>
      <w:r w:rsidRPr="000B4B5D">
        <w:rPr>
          <w:rFonts w:ascii="Arial Narrow" w:hAnsi="Arial Narrow" w:cs="Tahoma"/>
          <w:sz w:val="28"/>
          <w:szCs w:val="28"/>
        </w:rPr>
        <w:t>el ordinal 2º de la sentencia</w:t>
      </w:r>
      <w:r w:rsidR="00BD257E">
        <w:rPr>
          <w:rFonts w:ascii="Arial Narrow" w:hAnsi="Arial Narrow" w:cs="Tahoma"/>
          <w:b/>
          <w:sz w:val="28"/>
          <w:szCs w:val="28"/>
        </w:rPr>
        <w:t xml:space="preserve">, </w:t>
      </w:r>
      <w:r w:rsidR="00BD257E" w:rsidRPr="00BD257E">
        <w:rPr>
          <w:rFonts w:ascii="Arial Narrow" w:hAnsi="Arial Narrow" w:cs="Tahoma"/>
          <w:sz w:val="28"/>
          <w:szCs w:val="28"/>
        </w:rPr>
        <w:t>para en su lugar, declarar que los contratos de trabajo terminaron por despido indirecto de las trabajadoras</w:t>
      </w:r>
      <w:r w:rsidR="00BD257E">
        <w:rPr>
          <w:rFonts w:ascii="Arial Narrow" w:hAnsi="Arial Narrow" w:cs="Tahoma"/>
          <w:b/>
          <w:sz w:val="28"/>
          <w:szCs w:val="28"/>
        </w:rPr>
        <w:t xml:space="preserve">. </w:t>
      </w:r>
      <w:r w:rsidR="00B523E1" w:rsidRPr="00FD4E89">
        <w:rPr>
          <w:rFonts w:ascii="Arial Narrow" w:hAnsi="Arial Narrow" w:cs="Tahoma"/>
          <w:sz w:val="28"/>
          <w:szCs w:val="28"/>
        </w:rPr>
        <w:t xml:space="preserve">En </w:t>
      </w:r>
      <w:r w:rsidR="00FD4E89">
        <w:rPr>
          <w:rFonts w:ascii="Arial Narrow" w:hAnsi="Arial Narrow" w:cs="Tahoma"/>
          <w:sz w:val="28"/>
          <w:szCs w:val="28"/>
        </w:rPr>
        <w:t xml:space="preserve">consecuencia, </w:t>
      </w:r>
      <w:r w:rsidR="00FA434F">
        <w:rPr>
          <w:rFonts w:ascii="Arial Narrow" w:hAnsi="Arial Narrow" w:cs="Tahoma"/>
          <w:sz w:val="28"/>
          <w:szCs w:val="28"/>
        </w:rPr>
        <w:t xml:space="preserve"> </w:t>
      </w:r>
      <w:r w:rsidR="00FD4E89">
        <w:rPr>
          <w:rFonts w:ascii="Arial Narrow" w:hAnsi="Arial Narrow" w:cs="Tahoma"/>
          <w:sz w:val="28"/>
          <w:szCs w:val="28"/>
        </w:rPr>
        <w:t xml:space="preserve">condena </w:t>
      </w:r>
      <w:r w:rsidR="00FA434F">
        <w:rPr>
          <w:rFonts w:ascii="Arial Narrow" w:hAnsi="Arial Narrow" w:cs="Tahoma"/>
          <w:sz w:val="28"/>
          <w:szCs w:val="28"/>
        </w:rPr>
        <w:t xml:space="preserve"> </w:t>
      </w:r>
      <w:r w:rsidR="00B523E1" w:rsidRPr="00FD4E89">
        <w:rPr>
          <w:rFonts w:ascii="Arial Narrow" w:hAnsi="Arial Narrow" w:cs="Tahoma"/>
          <w:sz w:val="28"/>
          <w:szCs w:val="28"/>
        </w:rPr>
        <w:t>a la</w:t>
      </w:r>
      <w:r w:rsidR="00FA434F">
        <w:rPr>
          <w:rFonts w:ascii="Arial Narrow" w:hAnsi="Arial Narrow" w:cs="Tahoma"/>
          <w:sz w:val="28"/>
          <w:szCs w:val="28"/>
        </w:rPr>
        <w:t xml:space="preserve"> </w:t>
      </w:r>
      <w:r w:rsidR="00B523E1" w:rsidRPr="00FD4E89">
        <w:rPr>
          <w:rFonts w:ascii="Arial Narrow" w:hAnsi="Arial Narrow" w:cs="Tahoma"/>
          <w:sz w:val="28"/>
          <w:szCs w:val="28"/>
        </w:rPr>
        <w:t xml:space="preserve"> sociedad </w:t>
      </w:r>
      <w:r w:rsidR="00FA434F">
        <w:rPr>
          <w:rFonts w:ascii="Arial Narrow" w:hAnsi="Arial Narrow" w:cs="Tahoma"/>
          <w:sz w:val="28"/>
          <w:szCs w:val="28"/>
        </w:rPr>
        <w:t xml:space="preserve"> </w:t>
      </w:r>
      <w:r w:rsidR="00B523E1" w:rsidRPr="00FD4E89">
        <w:rPr>
          <w:rFonts w:ascii="Arial Narrow" w:hAnsi="Arial Narrow" w:cs="Tahoma"/>
          <w:sz w:val="28"/>
          <w:szCs w:val="28"/>
        </w:rPr>
        <w:t xml:space="preserve">demandada </w:t>
      </w:r>
      <w:r w:rsidR="00FA434F">
        <w:rPr>
          <w:rFonts w:ascii="Arial Narrow" w:hAnsi="Arial Narrow" w:cs="Tahoma"/>
          <w:sz w:val="28"/>
          <w:szCs w:val="28"/>
        </w:rPr>
        <w:t xml:space="preserve"> </w:t>
      </w:r>
      <w:r w:rsidR="00B523E1" w:rsidRPr="00FD4E89">
        <w:rPr>
          <w:rFonts w:ascii="Arial Narrow" w:hAnsi="Arial Narrow" w:cs="Tahoma"/>
          <w:sz w:val="28"/>
          <w:szCs w:val="28"/>
        </w:rPr>
        <w:t>a</w:t>
      </w:r>
      <w:r w:rsidR="00FA434F">
        <w:rPr>
          <w:rFonts w:ascii="Arial Narrow" w:hAnsi="Arial Narrow" w:cs="Tahoma"/>
          <w:sz w:val="28"/>
          <w:szCs w:val="28"/>
        </w:rPr>
        <w:t xml:space="preserve"> </w:t>
      </w:r>
      <w:r w:rsidR="00B523E1" w:rsidRPr="00FD4E89">
        <w:rPr>
          <w:rFonts w:ascii="Arial Narrow" w:hAnsi="Arial Narrow" w:cs="Tahoma"/>
          <w:sz w:val="28"/>
          <w:szCs w:val="28"/>
        </w:rPr>
        <w:t xml:space="preserve"> cancelar a </w:t>
      </w:r>
      <w:r w:rsidR="00FA434F">
        <w:rPr>
          <w:rFonts w:ascii="Arial Narrow" w:hAnsi="Arial Narrow" w:cs="Tahoma"/>
          <w:sz w:val="28"/>
          <w:szCs w:val="28"/>
        </w:rPr>
        <w:t xml:space="preserve"> </w:t>
      </w:r>
      <w:r w:rsidR="00B523E1" w:rsidRPr="00FD4E89">
        <w:rPr>
          <w:rFonts w:ascii="Arial Narrow" w:hAnsi="Arial Narrow" w:cs="Tahoma"/>
          <w:sz w:val="28"/>
          <w:szCs w:val="28"/>
        </w:rPr>
        <w:t xml:space="preserve">las demandantes la </w:t>
      </w:r>
    </w:p>
    <w:p w:rsidR="00FA434F" w:rsidRDefault="00B523E1" w:rsidP="00FA434F">
      <w:pPr>
        <w:pStyle w:val="Prrafodelista"/>
        <w:spacing w:line="360" w:lineRule="auto"/>
        <w:ind w:left="709" w:hanging="709"/>
        <w:jc w:val="both"/>
        <w:rPr>
          <w:rFonts w:ascii="Arial Narrow" w:hAnsi="Arial Narrow" w:cs="Tahoma"/>
          <w:sz w:val="28"/>
          <w:szCs w:val="28"/>
        </w:rPr>
      </w:pPr>
      <w:proofErr w:type="gramStart"/>
      <w:r w:rsidRPr="00FD4E89">
        <w:rPr>
          <w:rFonts w:ascii="Arial Narrow" w:hAnsi="Arial Narrow" w:cs="Tahoma"/>
          <w:sz w:val="28"/>
          <w:szCs w:val="28"/>
        </w:rPr>
        <w:t>indemnización</w:t>
      </w:r>
      <w:proofErr w:type="gramEnd"/>
      <w:r w:rsidRPr="00FD4E89">
        <w:rPr>
          <w:rFonts w:ascii="Arial Narrow" w:hAnsi="Arial Narrow" w:cs="Tahoma"/>
          <w:sz w:val="28"/>
          <w:szCs w:val="28"/>
        </w:rPr>
        <w:t xml:space="preserve"> de que trata el artículo 64 del C.S.T. así: </w:t>
      </w:r>
    </w:p>
    <w:p w:rsidR="00B523E1" w:rsidRPr="00FA434F" w:rsidRDefault="00B523E1" w:rsidP="00FA434F">
      <w:pPr>
        <w:pStyle w:val="Prrafodelista"/>
        <w:spacing w:line="360" w:lineRule="auto"/>
        <w:ind w:left="0" w:firstLine="708"/>
        <w:jc w:val="both"/>
        <w:rPr>
          <w:rFonts w:ascii="Arial Narrow" w:hAnsi="Arial Narrow" w:cs="Arial"/>
          <w:sz w:val="26"/>
          <w:szCs w:val="26"/>
        </w:rPr>
      </w:pPr>
      <w:r w:rsidRPr="00FA434F">
        <w:rPr>
          <w:rFonts w:ascii="Arial Narrow" w:hAnsi="Arial Narrow" w:cs="Arial"/>
          <w:sz w:val="26"/>
          <w:szCs w:val="26"/>
        </w:rPr>
        <w:t>Lina Mar</w:t>
      </w:r>
      <w:r w:rsidR="00FA434F">
        <w:rPr>
          <w:rFonts w:ascii="Arial Narrow" w:hAnsi="Arial Narrow" w:cs="Arial"/>
          <w:sz w:val="26"/>
          <w:szCs w:val="26"/>
        </w:rPr>
        <w:t xml:space="preserve">cela Calle Gaviria $  5`971.083; </w:t>
      </w:r>
      <w:proofErr w:type="spellStart"/>
      <w:r w:rsidRPr="00FD4E89">
        <w:rPr>
          <w:rFonts w:ascii="Arial Narrow" w:hAnsi="Arial Narrow" w:cs="Arial"/>
          <w:sz w:val="26"/>
          <w:szCs w:val="26"/>
        </w:rPr>
        <w:t>Leidi</w:t>
      </w:r>
      <w:proofErr w:type="spellEnd"/>
      <w:r w:rsidRPr="00FD4E89">
        <w:rPr>
          <w:rFonts w:ascii="Arial Narrow" w:hAnsi="Arial Narrow" w:cs="Arial"/>
          <w:sz w:val="26"/>
          <w:szCs w:val="26"/>
        </w:rPr>
        <w:t xml:space="preserve"> Li</w:t>
      </w:r>
      <w:r w:rsidR="00FA434F">
        <w:rPr>
          <w:rFonts w:ascii="Arial Narrow" w:hAnsi="Arial Narrow" w:cs="Arial"/>
          <w:sz w:val="26"/>
          <w:szCs w:val="26"/>
        </w:rPr>
        <w:t xml:space="preserve">liana </w:t>
      </w:r>
      <w:proofErr w:type="spellStart"/>
      <w:r w:rsidR="00FA434F">
        <w:rPr>
          <w:rFonts w:ascii="Arial Narrow" w:hAnsi="Arial Narrow" w:cs="Arial"/>
          <w:sz w:val="26"/>
          <w:szCs w:val="26"/>
        </w:rPr>
        <w:t>Oyola</w:t>
      </w:r>
      <w:proofErr w:type="spellEnd"/>
      <w:r w:rsidR="00FA434F">
        <w:rPr>
          <w:rFonts w:ascii="Arial Narrow" w:hAnsi="Arial Narrow" w:cs="Arial"/>
          <w:sz w:val="26"/>
          <w:szCs w:val="26"/>
        </w:rPr>
        <w:t xml:space="preserve"> Vanegas $ 4`772.914; Natalia </w:t>
      </w:r>
      <w:r w:rsidRPr="00FD4E89">
        <w:rPr>
          <w:rFonts w:ascii="Arial Narrow" w:hAnsi="Arial Narrow" w:cs="Arial"/>
          <w:sz w:val="26"/>
          <w:szCs w:val="26"/>
        </w:rPr>
        <w:t xml:space="preserve">Cristina Guerra </w:t>
      </w:r>
      <w:proofErr w:type="spellStart"/>
      <w:r w:rsidRPr="00FD4E89">
        <w:rPr>
          <w:rFonts w:ascii="Arial Narrow" w:hAnsi="Arial Narrow" w:cs="Arial"/>
          <w:sz w:val="26"/>
          <w:szCs w:val="26"/>
        </w:rPr>
        <w:t>Pulgarín</w:t>
      </w:r>
      <w:proofErr w:type="spellEnd"/>
      <w:r w:rsidRPr="00FD4E89">
        <w:rPr>
          <w:rFonts w:ascii="Arial Narrow" w:hAnsi="Arial Narrow" w:cs="Arial"/>
          <w:sz w:val="26"/>
          <w:szCs w:val="26"/>
        </w:rPr>
        <w:t xml:space="preserve"> $  6`939.500 y,</w:t>
      </w:r>
      <w:r w:rsidR="00FA434F">
        <w:rPr>
          <w:rFonts w:ascii="Arial Narrow" w:hAnsi="Arial Narrow" w:cs="Arial"/>
          <w:sz w:val="26"/>
          <w:szCs w:val="26"/>
        </w:rPr>
        <w:t xml:space="preserve"> </w:t>
      </w:r>
      <w:r w:rsidRPr="00FA434F">
        <w:rPr>
          <w:rFonts w:ascii="Arial Narrow" w:hAnsi="Arial Narrow" w:cs="Arial"/>
          <w:sz w:val="26"/>
          <w:szCs w:val="26"/>
        </w:rPr>
        <w:t>María Angélica Villa Velásquez $  5`671.885.</w:t>
      </w:r>
    </w:p>
    <w:p w:rsidR="00B523E1" w:rsidRPr="00FA434F" w:rsidRDefault="00B523E1" w:rsidP="00FA434F">
      <w:pPr>
        <w:pStyle w:val="Sinespaciado"/>
      </w:pPr>
    </w:p>
    <w:p w:rsidR="00733EA3" w:rsidRPr="00332DA8" w:rsidRDefault="00923811" w:rsidP="00FA434F">
      <w:pPr>
        <w:pStyle w:val="Prrafodelista"/>
        <w:numPr>
          <w:ilvl w:val="0"/>
          <w:numId w:val="3"/>
        </w:numPr>
        <w:tabs>
          <w:tab w:val="left" w:pos="1134"/>
        </w:tabs>
        <w:spacing w:line="360" w:lineRule="auto"/>
        <w:ind w:left="0" w:firstLine="567"/>
        <w:jc w:val="both"/>
      </w:pPr>
      <w:r w:rsidRPr="00332DA8">
        <w:rPr>
          <w:rFonts w:ascii="Arial Narrow" w:hAnsi="Arial Narrow" w:cs="Tahoma"/>
          <w:b/>
          <w:sz w:val="28"/>
          <w:szCs w:val="28"/>
        </w:rPr>
        <w:t xml:space="preserve">Modificar </w:t>
      </w:r>
      <w:r w:rsidR="00BD257E" w:rsidRPr="00332DA8">
        <w:rPr>
          <w:rFonts w:ascii="Arial Narrow" w:hAnsi="Arial Narrow" w:cs="Tahoma"/>
          <w:sz w:val="28"/>
          <w:szCs w:val="28"/>
        </w:rPr>
        <w:t xml:space="preserve">el ordinal 4º de la sentencia </w:t>
      </w:r>
      <w:r w:rsidRPr="00332DA8">
        <w:rPr>
          <w:rFonts w:ascii="Arial Narrow" w:hAnsi="Arial Narrow" w:cs="Tahoma"/>
          <w:sz w:val="28"/>
          <w:szCs w:val="28"/>
        </w:rPr>
        <w:t xml:space="preserve">apelada, en el sentido de que la compensación </w:t>
      </w:r>
      <w:r w:rsidR="00397061" w:rsidRPr="00332DA8">
        <w:rPr>
          <w:rFonts w:ascii="Arial Narrow" w:hAnsi="Arial Narrow" w:cs="Tahoma"/>
          <w:sz w:val="28"/>
          <w:szCs w:val="28"/>
        </w:rPr>
        <w:t xml:space="preserve">en dinero </w:t>
      </w:r>
      <w:r w:rsidRPr="00332DA8">
        <w:rPr>
          <w:rFonts w:ascii="Arial Narrow" w:hAnsi="Arial Narrow" w:cs="Tahoma"/>
          <w:sz w:val="28"/>
          <w:szCs w:val="28"/>
        </w:rPr>
        <w:t>por</w:t>
      </w:r>
      <w:r w:rsidR="00397061" w:rsidRPr="00332DA8">
        <w:rPr>
          <w:rFonts w:ascii="Arial Narrow" w:hAnsi="Arial Narrow" w:cs="Tahoma"/>
          <w:sz w:val="28"/>
          <w:szCs w:val="28"/>
        </w:rPr>
        <w:t xml:space="preserve"> la no entrega de</w:t>
      </w:r>
      <w:r w:rsidRPr="00332DA8">
        <w:rPr>
          <w:rFonts w:ascii="Arial Narrow" w:hAnsi="Arial Narrow" w:cs="Tahoma"/>
          <w:sz w:val="28"/>
          <w:szCs w:val="28"/>
        </w:rPr>
        <w:t xml:space="preserve"> dotación </w:t>
      </w:r>
      <w:r w:rsidR="00397061" w:rsidRPr="00332DA8">
        <w:rPr>
          <w:rFonts w:ascii="Arial Narrow" w:hAnsi="Arial Narrow" w:cs="Tahoma"/>
          <w:sz w:val="28"/>
          <w:szCs w:val="28"/>
        </w:rPr>
        <w:t xml:space="preserve">de calzado y vestido de labor del 20 de diciembre de 2010, respecto de las demandantes Lina Marcela Calle Gaviria y </w:t>
      </w:r>
      <w:proofErr w:type="spellStart"/>
      <w:r w:rsidR="00397061" w:rsidRPr="00332DA8">
        <w:rPr>
          <w:rFonts w:ascii="Arial Narrow" w:hAnsi="Arial Narrow" w:cs="Tahoma"/>
          <w:sz w:val="28"/>
          <w:szCs w:val="28"/>
        </w:rPr>
        <w:t>Leidi</w:t>
      </w:r>
      <w:proofErr w:type="spellEnd"/>
      <w:r w:rsidR="00397061" w:rsidRPr="00332DA8">
        <w:rPr>
          <w:rFonts w:ascii="Arial Narrow" w:hAnsi="Arial Narrow" w:cs="Tahoma"/>
          <w:sz w:val="28"/>
          <w:szCs w:val="28"/>
        </w:rPr>
        <w:t xml:space="preserve"> Liliana </w:t>
      </w:r>
      <w:proofErr w:type="spellStart"/>
      <w:r w:rsidR="00397061" w:rsidRPr="00332DA8">
        <w:rPr>
          <w:rFonts w:ascii="Arial Narrow" w:hAnsi="Arial Narrow" w:cs="Tahoma"/>
          <w:sz w:val="28"/>
          <w:szCs w:val="28"/>
        </w:rPr>
        <w:t>Oyola</w:t>
      </w:r>
      <w:proofErr w:type="spellEnd"/>
      <w:r w:rsidR="00397061" w:rsidRPr="00332DA8">
        <w:rPr>
          <w:rFonts w:ascii="Arial Narrow" w:hAnsi="Arial Narrow" w:cs="Tahoma"/>
          <w:sz w:val="28"/>
          <w:szCs w:val="28"/>
        </w:rPr>
        <w:t xml:space="preserve"> Vanegas, asciende a $ </w:t>
      </w:r>
      <w:r w:rsidR="00397061" w:rsidRPr="00332DA8">
        <w:rPr>
          <w:rFonts w:ascii="Arial Narrow" w:hAnsi="Arial Narrow" w:cs="Arial"/>
          <w:sz w:val="28"/>
          <w:szCs w:val="28"/>
        </w:rPr>
        <w:t xml:space="preserve">102.900 para cada una de ellas, pues las causadas con antelación se vieron afectadas con el fenómeno extintivo de la prescripción. </w:t>
      </w:r>
    </w:p>
    <w:p w:rsidR="00332DA8" w:rsidRPr="00FA434F" w:rsidRDefault="00332DA8" w:rsidP="00FA434F">
      <w:pPr>
        <w:pStyle w:val="Sinespaciado"/>
      </w:pPr>
    </w:p>
    <w:p w:rsidR="0086552E" w:rsidRPr="00FA434F" w:rsidRDefault="00FE039C" w:rsidP="00FA434F">
      <w:pPr>
        <w:pStyle w:val="Prrafodelista"/>
        <w:numPr>
          <w:ilvl w:val="0"/>
          <w:numId w:val="3"/>
        </w:numPr>
        <w:tabs>
          <w:tab w:val="left" w:pos="993"/>
          <w:tab w:val="left" w:pos="1134"/>
        </w:tabs>
        <w:spacing w:line="360" w:lineRule="auto"/>
        <w:ind w:left="0" w:firstLine="709"/>
        <w:jc w:val="both"/>
        <w:rPr>
          <w:rFonts w:ascii="Arial Narrow" w:hAnsi="Arial Narrow" w:cs="Tahoma"/>
          <w:sz w:val="28"/>
          <w:szCs w:val="28"/>
        </w:rPr>
      </w:pPr>
      <w:r>
        <w:rPr>
          <w:rFonts w:ascii="Arial Narrow" w:hAnsi="Arial Narrow" w:cs="Tahoma"/>
          <w:b/>
          <w:sz w:val="28"/>
          <w:szCs w:val="28"/>
        </w:rPr>
        <w:t xml:space="preserve">   </w:t>
      </w:r>
      <w:r w:rsidR="00332DA8" w:rsidRPr="00FA434F">
        <w:rPr>
          <w:rFonts w:ascii="Arial Narrow" w:hAnsi="Arial Narrow" w:cs="Tahoma"/>
          <w:b/>
          <w:sz w:val="28"/>
          <w:szCs w:val="28"/>
        </w:rPr>
        <w:t>Revocar</w:t>
      </w:r>
      <w:r w:rsidR="00332DA8" w:rsidRPr="00FA434F">
        <w:rPr>
          <w:rFonts w:ascii="Arial Narrow" w:hAnsi="Arial Narrow" w:cs="Tahoma"/>
          <w:sz w:val="28"/>
          <w:szCs w:val="28"/>
        </w:rPr>
        <w:t xml:space="preserve"> el ordinal 5º de la sentencia para en su lugar, condenar a </w:t>
      </w:r>
      <w:r w:rsidR="00332DA8" w:rsidRPr="00FA434F">
        <w:rPr>
          <w:rFonts w:ascii="Arial Narrow" w:hAnsi="Arial Narrow" w:cs="Tahoma"/>
          <w:b/>
          <w:sz w:val="28"/>
          <w:szCs w:val="28"/>
        </w:rPr>
        <w:t xml:space="preserve">Telemark </w:t>
      </w:r>
      <w:proofErr w:type="spellStart"/>
      <w:r w:rsidR="00332DA8" w:rsidRPr="00FA434F">
        <w:rPr>
          <w:rFonts w:ascii="Arial Narrow" w:hAnsi="Arial Narrow" w:cs="Tahoma"/>
          <w:b/>
          <w:sz w:val="28"/>
          <w:szCs w:val="28"/>
        </w:rPr>
        <w:t>Spain</w:t>
      </w:r>
      <w:proofErr w:type="spellEnd"/>
      <w:r w:rsidR="00332DA8" w:rsidRPr="00FA434F">
        <w:rPr>
          <w:rFonts w:ascii="Arial Narrow" w:hAnsi="Arial Narrow" w:cs="Tahoma"/>
          <w:b/>
          <w:sz w:val="28"/>
          <w:szCs w:val="28"/>
        </w:rPr>
        <w:t xml:space="preserve"> S.L. Sucursal Colombia Zona Franca Permanente Especial</w:t>
      </w:r>
      <w:r w:rsidR="00332DA8" w:rsidRPr="00FA434F">
        <w:rPr>
          <w:rFonts w:ascii="Arial Narrow" w:hAnsi="Arial Narrow" w:cs="Tahoma"/>
          <w:sz w:val="28"/>
          <w:szCs w:val="28"/>
        </w:rPr>
        <w:t xml:space="preserve"> a cancelar en pro de las demandantes, la </w:t>
      </w:r>
      <w:r w:rsidR="00332DA8" w:rsidRPr="00FA434F">
        <w:rPr>
          <w:rFonts w:ascii="Arial Narrow" w:hAnsi="Arial Narrow"/>
          <w:sz w:val="28"/>
          <w:szCs w:val="28"/>
        </w:rPr>
        <w:t>indemnización moratoria contemplada en el artículo 65 del C.S.T., correspondiente en primer término, a un día de salario por cada día de retardo, durante los primeros 24 meses siguientes a la terminación de la relación laboral de cada una de ellas</w:t>
      </w:r>
      <w:r w:rsidR="00AF0EB9" w:rsidRPr="00FA434F">
        <w:rPr>
          <w:rFonts w:ascii="Arial Narrow" w:hAnsi="Arial Narrow"/>
          <w:sz w:val="28"/>
          <w:szCs w:val="28"/>
        </w:rPr>
        <w:t xml:space="preserve">, pues </w:t>
      </w:r>
      <w:r w:rsidR="00332DA8" w:rsidRPr="00FA434F">
        <w:rPr>
          <w:rFonts w:ascii="Arial Narrow" w:hAnsi="Arial Narrow"/>
          <w:sz w:val="28"/>
          <w:szCs w:val="28"/>
        </w:rPr>
        <w:t xml:space="preserve">a partir de la iniciación del mes 25, se generan a su favor los intereses moratorios a la tasa máxima de créditos de libre asignación,  sobre las </w:t>
      </w:r>
      <w:r w:rsidR="00332DA8" w:rsidRPr="00FA434F">
        <w:rPr>
          <w:rFonts w:ascii="Arial Narrow" w:hAnsi="Arial Narrow" w:cs="Tahoma"/>
          <w:sz w:val="28"/>
          <w:szCs w:val="28"/>
        </w:rPr>
        <w:t xml:space="preserve">sumas adeudada por concepto de prestaciones sociales, hasta que se haga efectivo el pago total de la obligación. </w:t>
      </w:r>
      <w:r w:rsidR="00361B53" w:rsidRPr="00FA434F">
        <w:rPr>
          <w:rFonts w:ascii="Arial Narrow" w:hAnsi="Arial Narrow" w:cs="Tahoma"/>
          <w:sz w:val="28"/>
          <w:szCs w:val="28"/>
        </w:rPr>
        <w:t xml:space="preserve"> </w:t>
      </w:r>
      <w:r w:rsidR="0086552E" w:rsidRPr="00FA434F">
        <w:rPr>
          <w:rFonts w:ascii="Arial Narrow" w:hAnsi="Arial Narrow" w:cs="Tahoma"/>
          <w:sz w:val="28"/>
          <w:szCs w:val="28"/>
        </w:rPr>
        <w:t>Para Lina Marcela Calle Gaviria, los primeros 24 meses, corresponden a un salario diario de $ 28.707, esto es $ 20`669.136</w:t>
      </w:r>
      <w:r w:rsidR="00361B53" w:rsidRPr="00FA434F">
        <w:rPr>
          <w:rFonts w:ascii="Arial Narrow" w:hAnsi="Arial Narrow" w:cs="Tahoma"/>
          <w:sz w:val="28"/>
          <w:szCs w:val="28"/>
        </w:rPr>
        <w:t>, desde el 14 de marzo de 2013 al 13 de marzo de 2015 más los intereses moratorios que se generen</w:t>
      </w:r>
      <w:r w:rsidR="0086552E" w:rsidRPr="00FA434F">
        <w:rPr>
          <w:rFonts w:ascii="Arial Narrow" w:hAnsi="Arial Narrow" w:cs="Tahoma"/>
          <w:sz w:val="28"/>
          <w:szCs w:val="28"/>
        </w:rPr>
        <w:t xml:space="preserve">. Para </w:t>
      </w:r>
      <w:proofErr w:type="spellStart"/>
      <w:r w:rsidR="0086552E" w:rsidRPr="00FA434F">
        <w:rPr>
          <w:rFonts w:ascii="Arial Narrow" w:hAnsi="Arial Narrow" w:cs="Tahoma"/>
          <w:sz w:val="28"/>
          <w:szCs w:val="28"/>
        </w:rPr>
        <w:t>Leidi</w:t>
      </w:r>
      <w:proofErr w:type="spellEnd"/>
      <w:r w:rsidR="0086552E" w:rsidRPr="00FA434F">
        <w:rPr>
          <w:rFonts w:ascii="Arial Narrow" w:hAnsi="Arial Narrow" w:cs="Tahoma"/>
          <w:sz w:val="28"/>
          <w:szCs w:val="28"/>
        </w:rPr>
        <w:t xml:space="preserve"> Liliana </w:t>
      </w:r>
      <w:proofErr w:type="spellStart"/>
      <w:r w:rsidR="0086552E" w:rsidRPr="00FA434F">
        <w:rPr>
          <w:rFonts w:ascii="Arial Narrow" w:hAnsi="Arial Narrow" w:cs="Tahoma"/>
          <w:sz w:val="28"/>
          <w:szCs w:val="28"/>
        </w:rPr>
        <w:t>Oyola</w:t>
      </w:r>
      <w:proofErr w:type="spellEnd"/>
      <w:r w:rsidR="0086552E" w:rsidRPr="00FA434F">
        <w:rPr>
          <w:rFonts w:ascii="Arial Narrow" w:hAnsi="Arial Narrow" w:cs="Tahoma"/>
          <w:sz w:val="28"/>
          <w:szCs w:val="28"/>
        </w:rPr>
        <w:t xml:space="preserve"> </w:t>
      </w:r>
      <w:proofErr w:type="spellStart"/>
      <w:r w:rsidR="0086552E" w:rsidRPr="00FA434F">
        <w:rPr>
          <w:rFonts w:ascii="Arial Narrow" w:hAnsi="Arial Narrow" w:cs="Tahoma"/>
          <w:sz w:val="28"/>
          <w:szCs w:val="28"/>
        </w:rPr>
        <w:t>Vanega</w:t>
      </w:r>
      <w:proofErr w:type="spellEnd"/>
      <w:r w:rsidR="0086552E" w:rsidRPr="00FA434F">
        <w:rPr>
          <w:rFonts w:ascii="Arial Narrow" w:hAnsi="Arial Narrow" w:cs="Tahoma"/>
          <w:sz w:val="28"/>
          <w:szCs w:val="28"/>
        </w:rPr>
        <w:t>, los primeros 24 meses, corresponden a un salario diario de $ 22.946, esto es $ 16`521.624</w:t>
      </w:r>
      <w:r w:rsidR="00361B53" w:rsidRPr="00FA434F">
        <w:rPr>
          <w:rFonts w:ascii="Arial Narrow" w:hAnsi="Arial Narrow" w:cs="Tahoma"/>
          <w:sz w:val="28"/>
          <w:szCs w:val="28"/>
        </w:rPr>
        <w:t>, desde el 14 de marzo de 2013 al 13 de marzo de 2015, más los intereses que se generen</w:t>
      </w:r>
      <w:r w:rsidR="0086552E" w:rsidRPr="00FA434F">
        <w:rPr>
          <w:rFonts w:ascii="Arial Narrow" w:hAnsi="Arial Narrow" w:cs="Tahoma"/>
          <w:sz w:val="28"/>
          <w:szCs w:val="28"/>
        </w:rPr>
        <w:t xml:space="preserve">. Para Natalia Cristina Guerra </w:t>
      </w:r>
      <w:proofErr w:type="spellStart"/>
      <w:r w:rsidR="0086552E" w:rsidRPr="00FA434F">
        <w:rPr>
          <w:rFonts w:ascii="Arial Narrow" w:hAnsi="Arial Narrow" w:cs="Tahoma"/>
          <w:sz w:val="28"/>
          <w:szCs w:val="28"/>
        </w:rPr>
        <w:t>Pulgarín</w:t>
      </w:r>
      <w:proofErr w:type="spellEnd"/>
      <w:r w:rsidR="0086552E" w:rsidRPr="00FA434F">
        <w:rPr>
          <w:rFonts w:ascii="Arial Narrow" w:hAnsi="Arial Narrow" w:cs="Tahoma"/>
          <w:sz w:val="28"/>
          <w:szCs w:val="28"/>
        </w:rPr>
        <w:t xml:space="preserve">, los primeros 24 meses, </w:t>
      </w:r>
      <w:r w:rsidR="0086552E" w:rsidRPr="00FA434F">
        <w:rPr>
          <w:rFonts w:ascii="Arial Narrow" w:hAnsi="Arial Narrow" w:cs="Tahoma"/>
          <w:sz w:val="28"/>
          <w:szCs w:val="28"/>
        </w:rPr>
        <w:lastRenderedPageBreak/>
        <w:t>corresponden a un salario diario de $ 24.962, esto es $ 17`972.808, desde el 14 de marzo de 2013 al 13 de marzo de 2015</w:t>
      </w:r>
      <w:r w:rsidR="00361B53" w:rsidRPr="00FA434F">
        <w:rPr>
          <w:rFonts w:ascii="Arial Narrow" w:hAnsi="Arial Narrow" w:cs="Tahoma"/>
          <w:sz w:val="28"/>
          <w:szCs w:val="28"/>
        </w:rPr>
        <w:t>, más los intereses moratorios que se generen</w:t>
      </w:r>
      <w:r w:rsidR="0086552E" w:rsidRPr="00FA434F">
        <w:rPr>
          <w:rFonts w:ascii="Arial Narrow" w:hAnsi="Arial Narrow" w:cs="Tahoma"/>
          <w:sz w:val="28"/>
          <w:szCs w:val="28"/>
        </w:rPr>
        <w:t xml:space="preserve">. Y para María Angélica Villa Velásquez, los primeros 24 meses, corresponden a un salario diario de $ 28.218, esto es $ 20`317.200, desde el 12 de marzo </w:t>
      </w:r>
      <w:r w:rsidR="00361B53" w:rsidRPr="00FA434F">
        <w:rPr>
          <w:rFonts w:ascii="Arial Narrow" w:hAnsi="Arial Narrow" w:cs="Tahoma"/>
          <w:sz w:val="28"/>
          <w:szCs w:val="28"/>
        </w:rPr>
        <w:t>de 2013 al 11 de marzo de 2015), más los intereses que se generen.</w:t>
      </w:r>
    </w:p>
    <w:p w:rsidR="00AF0EB9" w:rsidRPr="00AF0EB9" w:rsidRDefault="00AF0EB9" w:rsidP="00AF0EB9">
      <w:pPr>
        <w:pStyle w:val="Sinespaciado"/>
      </w:pPr>
    </w:p>
    <w:p w:rsidR="00C13CDF" w:rsidRPr="00C13CDF" w:rsidRDefault="0043155A" w:rsidP="00FA434F">
      <w:pPr>
        <w:pStyle w:val="Prrafodelista"/>
        <w:numPr>
          <w:ilvl w:val="0"/>
          <w:numId w:val="3"/>
        </w:numPr>
        <w:spacing w:line="360" w:lineRule="auto"/>
        <w:ind w:left="0" w:firstLine="708"/>
        <w:jc w:val="both"/>
        <w:rPr>
          <w:rFonts w:ascii="Tahoma" w:hAnsi="Tahoma" w:cs="Tahoma"/>
          <w:b/>
        </w:rPr>
      </w:pPr>
      <w:r w:rsidRPr="00FA434F">
        <w:rPr>
          <w:rFonts w:ascii="Arial Narrow" w:hAnsi="Arial Narrow" w:cs="Tahoma"/>
          <w:b/>
          <w:sz w:val="28"/>
          <w:szCs w:val="28"/>
        </w:rPr>
        <w:t xml:space="preserve">Confirma </w:t>
      </w:r>
      <w:r w:rsidR="00AF0EB9" w:rsidRPr="00FA434F">
        <w:rPr>
          <w:rFonts w:ascii="Arial Narrow" w:hAnsi="Arial Narrow" w:cs="Tahoma"/>
          <w:sz w:val="28"/>
          <w:szCs w:val="28"/>
        </w:rPr>
        <w:t>en todo lo demás.</w:t>
      </w:r>
    </w:p>
    <w:p w:rsidR="00FE039C" w:rsidRPr="00FE039C" w:rsidRDefault="00AF0EB9" w:rsidP="00C13CDF">
      <w:pPr>
        <w:pStyle w:val="Sinespaciado"/>
        <w:rPr>
          <w:rFonts w:ascii="Tahoma" w:hAnsi="Tahoma"/>
        </w:rPr>
      </w:pPr>
      <w:r w:rsidRPr="00FA434F">
        <w:t xml:space="preserve"> </w:t>
      </w:r>
    </w:p>
    <w:p w:rsidR="0043155A" w:rsidRPr="00C13CDF" w:rsidRDefault="00AF0EB9" w:rsidP="00FA434F">
      <w:pPr>
        <w:pStyle w:val="Prrafodelista"/>
        <w:numPr>
          <w:ilvl w:val="0"/>
          <w:numId w:val="3"/>
        </w:numPr>
        <w:spacing w:line="360" w:lineRule="auto"/>
        <w:ind w:left="0" w:firstLine="708"/>
        <w:jc w:val="both"/>
        <w:rPr>
          <w:rFonts w:ascii="Tahoma" w:hAnsi="Tahoma" w:cs="Tahoma"/>
          <w:b/>
        </w:rPr>
      </w:pPr>
      <w:r w:rsidRPr="00FA434F">
        <w:rPr>
          <w:rFonts w:ascii="Arial Narrow" w:hAnsi="Arial Narrow" w:cs="Tahoma"/>
          <w:sz w:val="28"/>
          <w:szCs w:val="28"/>
        </w:rPr>
        <w:t xml:space="preserve">Sin costas en esta instancia. </w:t>
      </w:r>
    </w:p>
    <w:p w:rsidR="00C13CDF" w:rsidRPr="00C13CDF" w:rsidRDefault="00C13CDF" w:rsidP="00C13CDF">
      <w:pPr>
        <w:spacing w:line="360" w:lineRule="auto"/>
        <w:jc w:val="both"/>
        <w:rPr>
          <w:rFonts w:ascii="Tahoma" w:hAnsi="Tahoma" w:cs="Tahoma"/>
          <w:b/>
        </w:rPr>
      </w:pPr>
    </w:p>
    <w:p w:rsidR="0043155A" w:rsidRPr="007904E4" w:rsidRDefault="0043155A" w:rsidP="0043155A">
      <w:pPr>
        <w:tabs>
          <w:tab w:val="left" w:pos="-720"/>
        </w:tabs>
        <w:suppressAutoHyphens/>
        <w:ind w:right="28"/>
        <w:jc w:val="both"/>
        <w:rPr>
          <w:rFonts w:ascii="Arial Narrow" w:hAnsi="Arial Narrow" w:cs="Tahoma"/>
          <w:b/>
          <w:sz w:val="28"/>
          <w:szCs w:val="28"/>
        </w:rPr>
      </w:pPr>
      <w:r>
        <w:rPr>
          <w:rFonts w:ascii="Arial Narrow" w:hAnsi="Arial Narrow" w:cs="Tahoma"/>
          <w:sz w:val="28"/>
          <w:szCs w:val="28"/>
        </w:rPr>
        <w:tab/>
      </w:r>
      <w:r w:rsidRPr="007904E4">
        <w:rPr>
          <w:rFonts w:ascii="Arial Narrow" w:hAnsi="Arial Narrow" w:cs="Tahoma"/>
          <w:sz w:val="28"/>
          <w:szCs w:val="28"/>
        </w:rPr>
        <w:t xml:space="preserve">Notificación surtida </w:t>
      </w:r>
      <w:r w:rsidRPr="007904E4">
        <w:rPr>
          <w:rFonts w:ascii="Arial Narrow" w:hAnsi="Arial Narrow" w:cs="Tahoma"/>
          <w:b/>
          <w:sz w:val="28"/>
          <w:szCs w:val="28"/>
        </w:rPr>
        <w:t>EN ESTRADOS.</w:t>
      </w:r>
    </w:p>
    <w:p w:rsidR="0043155A" w:rsidRPr="007904E4" w:rsidRDefault="0043155A" w:rsidP="0043155A">
      <w:pPr>
        <w:spacing w:after="120"/>
        <w:ind w:firstLine="851"/>
        <w:jc w:val="both"/>
        <w:rPr>
          <w:rFonts w:ascii="Arial Narrow" w:hAnsi="Arial Narrow" w:cs="Tahoma"/>
          <w:b/>
          <w:sz w:val="28"/>
          <w:szCs w:val="28"/>
        </w:rPr>
      </w:pPr>
    </w:p>
    <w:p w:rsidR="0043155A" w:rsidRDefault="0043155A" w:rsidP="002B12BA">
      <w:pPr>
        <w:pStyle w:val="Sinespaciado"/>
      </w:pPr>
    </w:p>
    <w:p w:rsidR="0043155A" w:rsidRDefault="0043155A" w:rsidP="0043155A">
      <w:pPr>
        <w:jc w:val="center"/>
        <w:rPr>
          <w:rFonts w:ascii="Arial Narrow" w:hAnsi="Arial Narrow" w:cs="Arial"/>
          <w:b/>
          <w:bCs/>
          <w:iCs/>
          <w:sz w:val="28"/>
          <w:szCs w:val="28"/>
        </w:rPr>
      </w:pPr>
    </w:p>
    <w:p w:rsidR="0043155A" w:rsidRDefault="0043155A" w:rsidP="0043155A">
      <w:pPr>
        <w:jc w:val="center"/>
        <w:rPr>
          <w:rFonts w:ascii="Arial Narrow" w:hAnsi="Arial Narrow" w:cs="Arial"/>
          <w:b/>
          <w:bCs/>
          <w:iCs/>
          <w:sz w:val="28"/>
          <w:szCs w:val="28"/>
        </w:rPr>
      </w:pPr>
    </w:p>
    <w:p w:rsidR="0043155A" w:rsidRPr="007904E4" w:rsidRDefault="0043155A" w:rsidP="0043155A">
      <w:pPr>
        <w:jc w:val="center"/>
        <w:rPr>
          <w:rFonts w:ascii="Arial Narrow" w:hAnsi="Arial Narrow" w:cs="Arial"/>
          <w:b/>
          <w:bCs/>
          <w:iCs/>
          <w:sz w:val="28"/>
          <w:szCs w:val="28"/>
        </w:rPr>
      </w:pPr>
    </w:p>
    <w:p w:rsidR="0043155A" w:rsidRPr="007904E4" w:rsidRDefault="0043155A" w:rsidP="0043155A">
      <w:pPr>
        <w:jc w:val="center"/>
        <w:rPr>
          <w:rFonts w:ascii="Arial Narrow" w:hAnsi="Arial Narrow" w:cs="Arial"/>
          <w:b/>
          <w:bCs/>
          <w:iCs/>
          <w:sz w:val="28"/>
          <w:szCs w:val="28"/>
        </w:rPr>
      </w:pPr>
      <w:r w:rsidRPr="007904E4">
        <w:rPr>
          <w:rFonts w:ascii="Arial Narrow" w:hAnsi="Arial Narrow" w:cs="Arial"/>
          <w:b/>
          <w:bCs/>
          <w:iCs/>
          <w:sz w:val="28"/>
          <w:szCs w:val="28"/>
        </w:rPr>
        <w:t>FRANCISCO JAVIER TAMAYO TABARES</w:t>
      </w:r>
    </w:p>
    <w:p w:rsidR="0043155A" w:rsidRPr="00C92D4D" w:rsidRDefault="0043155A" w:rsidP="0043155A">
      <w:pPr>
        <w:jc w:val="center"/>
        <w:rPr>
          <w:rFonts w:ascii="Arial Narrow" w:hAnsi="Arial Narrow" w:cs="Arial"/>
          <w:sz w:val="28"/>
          <w:szCs w:val="28"/>
        </w:rPr>
      </w:pPr>
      <w:r w:rsidRPr="00C92D4D">
        <w:rPr>
          <w:rFonts w:ascii="Arial Narrow" w:hAnsi="Arial Narrow" w:cs="Arial"/>
          <w:sz w:val="28"/>
          <w:szCs w:val="28"/>
        </w:rPr>
        <w:t xml:space="preserve">Magistrado Ponente </w:t>
      </w:r>
    </w:p>
    <w:p w:rsidR="0043155A" w:rsidRDefault="0043155A" w:rsidP="0043155A">
      <w:pPr>
        <w:jc w:val="both"/>
        <w:rPr>
          <w:rFonts w:ascii="Arial Narrow" w:hAnsi="Arial Narrow" w:cs="Arial"/>
          <w:b/>
          <w:sz w:val="28"/>
          <w:szCs w:val="28"/>
        </w:rPr>
      </w:pPr>
    </w:p>
    <w:p w:rsidR="0043155A" w:rsidRDefault="0043155A" w:rsidP="0043155A">
      <w:pPr>
        <w:jc w:val="both"/>
        <w:rPr>
          <w:rFonts w:ascii="Arial Narrow" w:hAnsi="Arial Narrow" w:cs="Arial"/>
          <w:b/>
          <w:sz w:val="28"/>
          <w:szCs w:val="28"/>
        </w:rPr>
      </w:pPr>
    </w:p>
    <w:p w:rsidR="0043155A" w:rsidRDefault="0043155A" w:rsidP="002B12BA">
      <w:pPr>
        <w:pStyle w:val="Sinespaciado"/>
      </w:pPr>
    </w:p>
    <w:p w:rsidR="0043155A" w:rsidRDefault="0043155A" w:rsidP="0043155A">
      <w:pPr>
        <w:jc w:val="both"/>
        <w:rPr>
          <w:rFonts w:ascii="Arial Narrow" w:hAnsi="Arial Narrow" w:cs="Arial"/>
          <w:b/>
          <w:sz w:val="28"/>
          <w:szCs w:val="28"/>
        </w:rPr>
      </w:pPr>
    </w:p>
    <w:p w:rsidR="0043155A" w:rsidRPr="007904E4" w:rsidRDefault="0043155A" w:rsidP="0043155A">
      <w:pPr>
        <w:jc w:val="both"/>
        <w:rPr>
          <w:rFonts w:ascii="Arial Narrow" w:hAnsi="Arial Narrow" w:cs="Arial"/>
          <w:b/>
          <w:sz w:val="28"/>
          <w:szCs w:val="28"/>
        </w:rPr>
      </w:pPr>
    </w:p>
    <w:p w:rsidR="0043155A" w:rsidRPr="007904E4" w:rsidRDefault="0043155A" w:rsidP="0043155A">
      <w:pPr>
        <w:jc w:val="both"/>
        <w:rPr>
          <w:rFonts w:ascii="Arial Narrow" w:hAnsi="Arial Narrow" w:cs="Arial"/>
          <w:b/>
          <w:bCs/>
          <w:iCs/>
          <w:sz w:val="28"/>
          <w:szCs w:val="28"/>
        </w:rPr>
      </w:pPr>
    </w:p>
    <w:p w:rsidR="0043155A" w:rsidRPr="007904E4" w:rsidRDefault="0043155A" w:rsidP="0043155A">
      <w:pPr>
        <w:jc w:val="both"/>
        <w:rPr>
          <w:rFonts w:ascii="Arial Narrow" w:hAnsi="Arial Narrow" w:cs="Arial"/>
          <w:sz w:val="28"/>
          <w:szCs w:val="28"/>
        </w:rPr>
      </w:pPr>
      <w:r w:rsidRPr="007904E4">
        <w:rPr>
          <w:rFonts w:ascii="Arial Narrow" w:hAnsi="Arial Narrow" w:cs="Arial"/>
          <w:b/>
          <w:bCs/>
          <w:iCs/>
          <w:sz w:val="28"/>
          <w:szCs w:val="28"/>
        </w:rPr>
        <w:t xml:space="preserve">ANA LUCÍA CAICEDO CALDERÓN      </w:t>
      </w:r>
      <w:r w:rsidR="00DA15CE">
        <w:rPr>
          <w:rFonts w:ascii="Arial Narrow" w:hAnsi="Arial Narrow" w:cs="Arial"/>
          <w:b/>
          <w:bCs/>
          <w:iCs/>
          <w:sz w:val="28"/>
          <w:szCs w:val="28"/>
        </w:rPr>
        <w:t xml:space="preserve">           </w:t>
      </w:r>
      <w:r w:rsidRPr="007904E4">
        <w:rPr>
          <w:rFonts w:ascii="Arial Narrow" w:hAnsi="Arial Narrow" w:cs="Arial"/>
          <w:b/>
          <w:bCs/>
          <w:iCs/>
          <w:sz w:val="28"/>
          <w:szCs w:val="28"/>
        </w:rPr>
        <w:t>JULIO CÉSAR SALAZAR MUÑOZ</w:t>
      </w:r>
    </w:p>
    <w:p w:rsidR="0043155A" w:rsidRPr="007904E4" w:rsidRDefault="0043155A" w:rsidP="00DA15CE">
      <w:pPr>
        <w:ind w:left="708" w:firstLine="708"/>
        <w:rPr>
          <w:rFonts w:ascii="Arial Narrow" w:hAnsi="Arial Narrow" w:cs="Arial"/>
          <w:b/>
          <w:bCs/>
          <w:iCs/>
          <w:sz w:val="28"/>
          <w:szCs w:val="28"/>
        </w:rPr>
      </w:pPr>
      <w:r>
        <w:rPr>
          <w:rFonts w:ascii="Arial Narrow" w:hAnsi="Arial Narrow" w:cs="Arial"/>
          <w:sz w:val="28"/>
          <w:szCs w:val="28"/>
        </w:rPr>
        <w:t>Magistrada</w:t>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sidR="00DA15CE">
        <w:rPr>
          <w:rFonts w:ascii="Arial Narrow" w:hAnsi="Arial Narrow" w:cs="Arial"/>
          <w:sz w:val="28"/>
          <w:szCs w:val="28"/>
        </w:rPr>
        <w:t xml:space="preserve">                            </w:t>
      </w:r>
      <w:r>
        <w:rPr>
          <w:rFonts w:ascii="Arial Narrow" w:hAnsi="Arial Narrow" w:cs="Arial"/>
          <w:sz w:val="28"/>
          <w:szCs w:val="28"/>
        </w:rPr>
        <w:t>Magistrado</w:t>
      </w:r>
    </w:p>
    <w:p w:rsidR="0043155A" w:rsidRDefault="00DA15CE" w:rsidP="0043155A">
      <w:pPr>
        <w:jc w:val="center"/>
        <w:rPr>
          <w:rFonts w:ascii="Arial Narrow" w:hAnsi="Arial Narrow" w:cs="Arial"/>
          <w:b/>
          <w:bCs/>
          <w:iCs/>
          <w:sz w:val="28"/>
          <w:szCs w:val="28"/>
        </w:rPr>
      </w:pPr>
      <w:r>
        <w:rPr>
          <w:rFonts w:ascii="Arial Narrow" w:hAnsi="Arial Narrow" w:cs="Arial"/>
          <w:b/>
          <w:bCs/>
          <w:iCs/>
          <w:sz w:val="28"/>
          <w:szCs w:val="28"/>
        </w:rPr>
        <w:t xml:space="preserve"> </w:t>
      </w:r>
    </w:p>
    <w:p w:rsidR="0043155A" w:rsidRDefault="0043155A" w:rsidP="0043155A">
      <w:pPr>
        <w:jc w:val="center"/>
        <w:rPr>
          <w:rFonts w:ascii="Arial Narrow" w:hAnsi="Arial Narrow" w:cs="Arial"/>
          <w:b/>
          <w:bCs/>
          <w:iCs/>
          <w:sz w:val="28"/>
          <w:szCs w:val="28"/>
        </w:rPr>
      </w:pPr>
    </w:p>
    <w:p w:rsidR="0043155A" w:rsidRDefault="0043155A" w:rsidP="0043155A">
      <w:pPr>
        <w:jc w:val="center"/>
        <w:rPr>
          <w:rFonts w:ascii="Arial Narrow" w:hAnsi="Arial Narrow" w:cs="Arial"/>
          <w:b/>
          <w:bCs/>
          <w:iCs/>
          <w:sz w:val="28"/>
          <w:szCs w:val="28"/>
        </w:rPr>
      </w:pPr>
    </w:p>
    <w:p w:rsidR="0043155A" w:rsidRPr="007904E4" w:rsidRDefault="0043155A" w:rsidP="0043155A">
      <w:pPr>
        <w:jc w:val="center"/>
        <w:rPr>
          <w:rFonts w:ascii="Arial Narrow" w:hAnsi="Arial Narrow" w:cs="Arial"/>
          <w:b/>
          <w:bCs/>
          <w:iCs/>
          <w:sz w:val="28"/>
          <w:szCs w:val="28"/>
        </w:rPr>
      </w:pPr>
    </w:p>
    <w:p w:rsidR="0043155A" w:rsidRPr="007904E4" w:rsidRDefault="0043155A" w:rsidP="0043155A">
      <w:pPr>
        <w:jc w:val="center"/>
        <w:rPr>
          <w:rFonts w:ascii="Arial Narrow" w:hAnsi="Arial Narrow" w:cs="Arial"/>
          <w:b/>
          <w:bCs/>
          <w:iCs/>
          <w:sz w:val="28"/>
          <w:szCs w:val="28"/>
        </w:rPr>
      </w:pPr>
    </w:p>
    <w:p w:rsidR="0043155A" w:rsidRPr="007904E4" w:rsidRDefault="0043155A" w:rsidP="0043155A">
      <w:pPr>
        <w:jc w:val="center"/>
        <w:rPr>
          <w:rFonts w:ascii="Arial Narrow" w:hAnsi="Arial Narrow" w:cs="Arial"/>
          <w:bCs/>
          <w:iCs/>
          <w:sz w:val="28"/>
          <w:szCs w:val="28"/>
        </w:rPr>
      </w:pPr>
      <w:r w:rsidRPr="007904E4">
        <w:rPr>
          <w:rFonts w:ascii="Arial Narrow" w:hAnsi="Arial Narrow" w:cs="Arial"/>
          <w:b/>
          <w:bCs/>
          <w:iCs/>
          <w:sz w:val="28"/>
          <w:szCs w:val="28"/>
        </w:rPr>
        <w:t xml:space="preserve">Edna Patricia Duque Isaza            </w:t>
      </w:r>
    </w:p>
    <w:p w:rsidR="0043155A" w:rsidRDefault="0043155A" w:rsidP="0043155A">
      <w:pPr>
        <w:jc w:val="center"/>
        <w:rPr>
          <w:rFonts w:ascii="Arial Narrow" w:hAnsi="Arial Narrow" w:cs="Arial"/>
          <w:iCs/>
          <w:sz w:val="28"/>
          <w:szCs w:val="28"/>
        </w:rPr>
      </w:pPr>
      <w:r w:rsidRPr="007904E4">
        <w:rPr>
          <w:rFonts w:ascii="Arial Narrow" w:hAnsi="Arial Narrow" w:cs="Arial"/>
          <w:iCs/>
          <w:sz w:val="28"/>
          <w:szCs w:val="28"/>
        </w:rPr>
        <w:t>Secretaria</w:t>
      </w:r>
    </w:p>
    <w:p w:rsidR="0086552E" w:rsidRDefault="0086552E" w:rsidP="0043155A">
      <w:pPr>
        <w:jc w:val="center"/>
        <w:rPr>
          <w:rFonts w:ascii="Arial Narrow" w:hAnsi="Arial Narrow" w:cs="Arial"/>
          <w:iCs/>
          <w:sz w:val="28"/>
          <w:szCs w:val="28"/>
        </w:rPr>
      </w:pPr>
    </w:p>
    <w:p w:rsidR="0086552E" w:rsidRDefault="0086552E" w:rsidP="0043155A">
      <w:pPr>
        <w:jc w:val="center"/>
        <w:rPr>
          <w:rFonts w:ascii="Arial Narrow" w:hAnsi="Arial Narrow" w:cs="Arial"/>
          <w:iCs/>
          <w:sz w:val="28"/>
          <w:szCs w:val="28"/>
        </w:rPr>
      </w:pPr>
    </w:p>
    <w:p w:rsidR="0086552E" w:rsidRDefault="0086552E" w:rsidP="0043155A">
      <w:pPr>
        <w:jc w:val="center"/>
        <w:rPr>
          <w:rFonts w:ascii="Arial Narrow" w:hAnsi="Arial Narrow" w:cs="Arial"/>
          <w:iCs/>
          <w:sz w:val="28"/>
          <w:szCs w:val="28"/>
        </w:rPr>
      </w:pPr>
    </w:p>
    <w:p w:rsidR="0086552E" w:rsidRDefault="0086552E" w:rsidP="0043155A">
      <w:pPr>
        <w:jc w:val="center"/>
        <w:rPr>
          <w:rFonts w:ascii="Arial Narrow" w:hAnsi="Arial Narrow" w:cs="Arial"/>
          <w:iCs/>
          <w:sz w:val="28"/>
          <w:szCs w:val="28"/>
        </w:rPr>
      </w:pPr>
    </w:p>
    <w:p w:rsidR="0086552E" w:rsidRDefault="0086552E" w:rsidP="0043155A">
      <w:pPr>
        <w:jc w:val="center"/>
        <w:rPr>
          <w:rFonts w:ascii="Arial Narrow" w:hAnsi="Arial Narrow" w:cs="Arial"/>
          <w:iCs/>
          <w:sz w:val="28"/>
          <w:szCs w:val="28"/>
        </w:rPr>
      </w:pPr>
    </w:p>
    <w:p w:rsidR="0086552E" w:rsidRDefault="0086552E" w:rsidP="0043155A">
      <w:pPr>
        <w:jc w:val="center"/>
        <w:rPr>
          <w:rFonts w:ascii="Arial Narrow" w:hAnsi="Arial Narrow" w:cs="Arial"/>
          <w:iCs/>
          <w:sz w:val="28"/>
          <w:szCs w:val="28"/>
        </w:rPr>
      </w:pPr>
    </w:p>
    <w:p w:rsidR="0086552E" w:rsidRDefault="0086552E" w:rsidP="0043155A">
      <w:pPr>
        <w:jc w:val="center"/>
        <w:rPr>
          <w:rFonts w:ascii="Arial Narrow" w:hAnsi="Arial Narrow" w:cs="Arial"/>
          <w:iCs/>
          <w:sz w:val="28"/>
          <w:szCs w:val="28"/>
        </w:rPr>
      </w:pPr>
    </w:p>
    <w:p w:rsidR="0086552E" w:rsidRDefault="0086552E" w:rsidP="0043155A">
      <w:pPr>
        <w:jc w:val="center"/>
        <w:rPr>
          <w:rFonts w:ascii="Arial Narrow" w:hAnsi="Arial Narrow" w:cs="Arial"/>
          <w:iCs/>
          <w:sz w:val="28"/>
          <w:szCs w:val="28"/>
        </w:rPr>
      </w:pPr>
    </w:p>
    <w:p w:rsidR="0086552E" w:rsidRDefault="0086552E" w:rsidP="0043155A">
      <w:pPr>
        <w:jc w:val="center"/>
        <w:rPr>
          <w:rFonts w:ascii="Arial Narrow" w:hAnsi="Arial Narrow" w:cs="Arial"/>
          <w:iCs/>
          <w:sz w:val="28"/>
          <w:szCs w:val="28"/>
        </w:rPr>
      </w:pPr>
    </w:p>
    <w:p w:rsidR="0086552E" w:rsidRDefault="0086552E" w:rsidP="0043155A">
      <w:pPr>
        <w:jc w:val="center"/>
        <w:rPr>
          <w:rFonts w:ascii="Arial Narrow" w:hAnsi="Arial Narrow" w:cs="Arial"/>
          <w:iCs/>
          <w:sz w:val="28"/>
          <w:szCs w:val="28"/>
        </w:rPr>
      </w:pPr>
    </w:p>
    <w:p w:rsidR="0086552E" w:rsidRDefault="0086552E" w:rsidP="0043155A">
      <w:pPr>
        <w:jc w:val="center"/>
        <w:rPr>
          <w:rFonts w:ascii="Arial Narrow" w:hAnsi="Arial Narrow" w:cs="Arial"/>
          <w:iCs/>
          <w:sz w:val="28"/>
          <w:szCs w:val="28"/>
        </w:rPr>
      </w:pPr>
    </w:p>
    <w:p w:rsidR="0086552E" w:rsidRDefault="0086552E" w:rsidP="0043155A">
      <w:pPr>
        <w:jc w:val="center"/>
        <w:rPr>
          <w:rFonts w:ascii="Arial Narrow" w:hAnsi="Arial Narrow" w:cs="Arial"/>
          <w:iCs/>
          <w:sz w:val="28"/>
          <w:szCs w:val="28"/>
        </w:rPr>
      </w:pPr>
    </w:p>
    <w:p w:rsidR="0086552E" w:rsidRDefault="0086552E" w:rsidP="0043155A">
      <w:pPr>
        <w:jc w:val="center"/>
        <w:rPr>
          <w:rFonts w:ascii="Arial Narrow" w:hAnsi="Arial Narrow" w:cs="Arial"/>
          <w:iCs/>
          <w:sz w:val="28"/>
          <w:szCs w:val="28"/>
        </w:rPr>
      </w:pPr>
    </w:p>
    <w:p w:rsidR="0086552E" w:rsidRDefault="0086552E" w:rsidP="0043155A">
      <w:pPr>
        <w:jc w:val="center"/>
        <w:rPr>
          <w:rFonts w:ascii="Arial Narrow" w:hAnsi="Arial Narrow" w:cs="Arial"/>
          <w:iCs/>
          <w:sz w:val="28"/>
          <w:szCs w:val="28"/>
        </w:rPr>
      </w:pPr>
    </w:p>
    <w:p w:rsidR="0086552E" w:rsidRDefault="0086552E" w:rsidP="0043155A">
      <w:pPr>
        <w:jc w:val="center"/>
        <w:rPr>
          <w:rFonts w:ascii="Arial Narrow" w:hAnsi="Arial Narrow" w:cs="Arial"/>
          <w:iCs/>
          <w:sz w:val="28"/>
          <w:szCs w:val="28"/>
        </w:rPr>
      </w:pPr>
    </w:p>
    <w:p w:rsidR="0086552E" w:rsidRDefault="0086552E" w:rsidP="0043155A">
      <w:pPr>
        <w:jc w:val="center"/>
        <w:rPr>
          <w:rFonts w:ascii="Arial Narrow" w:hAnsi="Arial Narrow" w:cs="Arial"/>
          <w:iCs/>
          <w:sz w:val="28"/>
          <w:szCs w:val="28"/>
        </w:rPr>
      </w:pPr>
    </w:p>
    <w:p w:rsidR="0086552E" w:rsidRDefault="0086552E" w:rsidP="0043155A">
      <w:pPr>
        <w:jc w:val="center"/>
        <w:rPr>
          <w:rFonts w:ascii="Arial Narrow" w:hAnsi="Arial Narrow" w:cs="Arial"/>
          <w:iCs/>
          <w:sz w:val="28"/>
          <w:szCs w:val="28"/>
        </w:rPr>
      </w:pPr>
    </w:p>
    <w:p w:rsidR="0086552E" w:rsidRDefault="0086552E" w:rsidP="0043155A">
      <w:pPr>
        <w:jc w:val="center"/>
        <w:rPr>
          <w:rFonts w:ascii="Arial Narrow" w:hAnsi="Arial Narrow" w:cs="Arial"/>
          <w:iCs/>
          <w:sz w:val="28"/>
          <w:szCs w:val="28"/>
        </w:rPr>
      </w:pPr>
    </w:p>
    <w:p w:rsidR="0086552E" w:rsidRDefault="0086552E" w:rsidP="0043155A">
      <w:pPr>
        <w:jc w:val="center"/>
        <w:rPr>
          <w:rFonts w:ascii="Arial Narrow" w:hAnsi="Arial Narrow" w:cs="Arial"/>
          <w:iCs/>
          <w:sz w:val="28"/>
          <w:szCs w:val="28"/>
        </w:rPr>
      </w:pPr>
    </w:p>
    <w:p w:rsidR="0086552E" w:rsidRDefault="0086552E" w:rsidP="0043155A">
      <w:pPr>
        <w:jc w:val="center"/>
        <w:rPr>
          <w:rFonts w:ascii="Arial Narrow" w:hAnsi="Arial Narrow" w:cs="Arial"/>
          <w:iCs/>
          <w:sz w:val="28"/>
          <w:szCs w:val="28"/>
        </w:rPr>
      </w:pPr>
    </w:p>
    <w:p w:rsidR="0086552E" w:rsidRDefault="0086552E" w:rsidP="0043155A">
      <w:pPr>
        <w:jc w:val="center"/>
        <w:rPr>
          <w:rFonts w:ascii="Arial Narrow" w:hAnsi="Arial Narrow" w:cs="Arial"/>
          <w:iCs/>
          <w:sz w:val="28"/>
          <w:szCs w:val="28"/>
        </w:rPr>
      </w:pPr>
    </w:p>
    <w:p w:rsidR="00BC68ED" w:rsidRDefault="00BC68ED" w:rsidP="0043155A">
      <w:pPr>
        <w:jc w:val="center"/>
        <w:rPr>
          <w:rFonts w:ascii="Arial Narrow" w:hAnsi="Arial Narrow" w:cs="Arial"/>
          <w:iCs/>
          <w:sz w:val="28"/>
          <w:szCs w:val="28"/>
        </w:rPr>
      </w:pPr>
    </w:p>
    <w:p w:rsidR="00BC68ED" w:rsidRDefault="00BC68ED" w:rsidP="0043155A">
      <w:pPr>
        <w:jc w:val="center"/>
        <w:rPr>
          <w:rFonts w:ascii="Arial Narrow" w:hAnsi="Arial Narrow" w:cs="Arial"/>
          <w:iCs/>
          <w:sz w:val="28"/>
          <w:szCs w:val="28"/>
        </w:rPr>
      </w:pPr>
    </w:p>
    <w:p w:rsidR="00BC68ED" w:rsidRDefault="00BC68ED" w:rsidP="0043155A">
      <w:pPr>
        <w:jc w:val="center"/>
        <w:rPr>
          <w:rFonts w:ascii="Arial Narrow" w:hAnsi="Arial Narrow" w:cs="Arial"/>
          <w:iCs/>
          <w:sz w:val="28"/>
          <w:szCs w:val="28"/>
        </w:rPr>
      </w:pPr>
    </w:p>
    <w:p w:rsidR="0086552E" w:rsidRDefault="0086552E" w:rsidP="0043155A">
      <w:pPr>
        <w:jc w:val="center"/>
      </w:pPr>
    </w:p>
    <w:p w:rsidR="008230AD" w:rsidRPr="008230AD" w:rsidRDefault="008230AD" w:rsidP="008230AD">
      <w:pPr>
        <w:jc w:val="center"/>
        <w:rPr>
          <w:rFonts w:ascii="Arial Narrow" w:hAnsi="Arial Narrow"/>
          <w:b/>
          <w:sz w:val="28"/>
          <w:szCs w:val="28"/>
        </w:rPr>
      </w:pPr>
      <w:r w:rsidRPr="008230AD">
        <w:rPr>
          <w:rFonts w:ascii="Arial Narrow" w:hAnsi="Arial Narrow"/>
          <w:b/>
          <w:sz w:val="28"/>
          <w:szCs w:val="28"/>
        </w:rPr>
        <w:t>ANEXO I.</w:t>
      </w:r>
    </w:p>
    <w:p w:rsidR="008230AD" w:rsidRPr="008230AD" w:rsidRDefault="008230AD" w:rsidP="008230AD">
      <w:pPr>
        <w:jc w:val="center"/>
        <w:rPr>
          <w:rFonts w:ascii="Arial Narrow" w:hAnsi="Arial Narrow"/>
          <w:b/>
          <w:sz w:val="28"/>
          <w:szCs w:val="28"/>
        </w:rPr>
      </w:pPr>
    </w:p>
    <w:p w:rsidR="008230AD" w:rsidRPr="008230AD" w:rsidRDefault="008230AD" w:rsidP="008230AD">
      <w:pPr>
        <w:jc w:val="center"/>
        <w:rPr>
          <w:rFonts w:ascii="Arial Narrow" w:hAnsi="Arial Narrow"/>
          <w:b/>
          <w:sz w:val="28"/>
          <w:szCs w:val="28"/>
        </w:rPr>
      </w:pPr>
      <w:r w:rsidRPr="008230AD">
        <w:rPr>
          <w:rFonts w:ascii="Arial Narrow" w:hAnsi="Arial Narrow"/>
          <w:b/>
          <w:sz w:val="28"/>
          <w:szCs w:val="28"/>
        </w:rPr>
        <w:t>REAJUSTE DE PRESTACIONES SOCIALES</w:t>
      </w:r>
    </w:p>
    <w:p w:rsidR="008230AD" w:rsidRDefault="008230AD"/>
    <w:p w:rsidR="008230AD" w:rsidRDefault="008230AD"/>
    <w:p w:rsidR="008230AD" w:rsidRPr="008230AD" w:rsidRDefault="008230AD" w:rsidP="008230AD">
      <w:pPr>
        <w:pStyle w:val="Sinespaciado"/>
      </w:pPr>
    </w:p>
    <w:tbl>
      <w:tblPr>
        <w:tblW w:w="9493" w:type="dxa"/>
        <w:tblCellMar>
          <w:left w:w="70" w:type="dxa"/>
          <w:right w:w="70" w:type="dxa"/>
        </w:tblCellMar>
        <w:tblLook w:val="04A0" w:firstRow="1" w:lastRow="0" w:firstColumn="1" w:lastColumn="0" w:noHBand="0" w:noVBand="1"/>
      </w:tblPr>
      <w:tblGrid>
        <w:gridCol w:w="594"/>
        <w:gridCol w:w="2378"/>
        <w:gridCol w:w="1625"/>
        <w:gridCol w:w="1777"/>
        <w:gridCol w:w="1843"/>
        <w:gridCol w:w="1276"/>
      </w:tblGrid>
      <w:tr w:rsidR="008230AD" w:rsidRPr="008230AD" w:rsidTr="008230AD">
        <w:trPr>
          <w:trHeight w:val="300"/>
        </w:trPr>
        <w:tc>
          <w:tcPr>
            <w:tcW w:w="949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 xml:space="preserve">Lina Marcela Calle Gaviria </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1625"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1777"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b/>
                <w:bCs/>
                <w:color w:val="000000"/>
                <w:szCs w:val="24"/>
                <w:lang w:val="es-CO" w:eastAsia="es-CO"/>
              </w:rPr>
            </w:pPr>
            <w:r w:rsidRPr="008230AD">
              <w:rPr>
                <w:rFonts w:ascii="Arial Narrow" w:hAnsi="Arial Narrow"/>
                <w:b/>
                <w:bCs/>
                <w:color w:val="000000"/>
                <w:szCs w:val="24"/>
                <w:lang w:val="es-CO" w:eastAsia="es-CO"/>
              </w:rPr>
              <w:t xml:space="preserve">Año </w:t>
            </w:r>
          </w:p>
        </w:tc>
        <w:tc>
          <w:tcPr>
            <w:tcW w:w="2378"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b/>
                <w:bCs/>
                <w:color w:val="000000"/>
                <w:szCs w:val="24"/>
                <w:lang w:val="es-CO" w:eastAsia="es-CO"/>
              </w:rPr>
            </w:pPr>
            <w:r w:rsidRPr="008230AD">
              <w:rPr>
                <w:rFonts w:ascii="Arial Narrow" w:hAnsi="Arial Narrow"/>
                <w:b/>
                <w:bCs/>
                <w:color w:val="000000"/>
                <w:szCs w:val="24"/>
                <w:lang w:val="es-CO" w:eastAsia="es-CO"/>
              </w:rPr>
              <w:t xml:space="preserve">Concepto </w:t>
            </w:r>
          </w:p>
        </w:tc>
        <w:tc>
          <w:tcPr>
            <w:tcW w:w="1625"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b/>
                <w:bCs/>
                <w:color w:val="000000"/>
                <w:szCs w:val="24"/>
                <w:lang w:val="es-CO" w:eastAsia="es-CO"/>
              </w:rPr>
            </w:pPr>
            <w:r w:rsidRPr="008230AD">
              <w:rPr>
                <w:rFonts w:ascii="Arial Narrow" w:hAnsi="Arial Narrow"/>
                <w:b/>
                <w:bCs/>
                <w:color w:val="000000"/>
                <w:szCs w:val="24"/>
                <w:lang w:val="es-CO" w:eastAsia="es-CO"/>
              </w:rPr>
              <w:t xml:space="preserve">Documental </w:t>
            </w:r>
          </w:p>
        </w:tc>
        <w:tc>
          <w:tcPr>
            <w:tcW w:w="1777"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b/>
                <w:bCs/>
                <w:color w:val="000000"/>
                <w:szCs w:val="24"/>
                <w:lang w:val="es-CO" w:eastAsia="es-CO"/>
              </w:rPr>
            </w:pPr>
            <w:r w:rsidRPr="008230AD">
              <w:rPr>
                <w:rFonts w:ascii="Arial Narrow" w:hAnsi="Arial Narrow"/>
                <w:b/>
                <w:bCs/>
                <w:color w:val="000000"/>
                <w:szCs w:val="24"/>
                <w:lang w:val="es-CO" w:eastAsia="es-CO"/>
              </w:rPr>
              <w:t>Valor cancelado</w:t>
            </w:r>
          </w:p>
        </w:tc>
        <w:tc>
          <w:tcPr>
            <w:tcW w:w="1843"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b/>
                <w:bCs/>
                <w:color w:val="000000"/>
                <w:szCs w:val="24"/>
                <w:lang w:val="es-CO" w:eastAsia="es-CO"/>
              </w:rPr>
            </w:pPr>
            <w:r w:rsidRPr="008230AD">
              <w:rPr>
                <w:rFonts w:ascii="Arial Narrow" w:hAnsi="Arial Narrow"/>
                <w:b/>
                <w:bCs/>
                <w:color w:val="000000"/>
                <w:szCs w:val="24"/>
                <w:lang w:val="es-CO" w:eastAsia="es-CO"/>
              </w:rPr>
              <w:t xml:space="preserve">Valor reajustado </w:t>
            </w:r>
          </w:p>
        </w:tc>
        <w:tc>
          <w:tcPr>
            <w:tcW w:w="1276"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b/>
                <w:bCs/>
                <w:color w:val="000000"/>
                <w:szCs w:val="24"/>
                <w:lang w:val="es-CO" w:eastAsia="es-CO"/>
              </w:rPr>
            </w:pPr>
            <w:r w:rsidRPr="008230AD">
              <w:rPr>
                <w:rFonts w:ascii="Arial Narrow" w:hAnsi="Arial Narrow"/>
                <w:b/>
                <w:bCs/>
                <w:color w:val="000000"/>
                <w:szCs w:val="24"/>
                <w:lang w:val="es-CO" w:eastAsia="es-CO"/>
              </w:rPr>
              <w:t xml:space="preserve">Diferencia </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jc w:val="right"/>
              <w:rPr>
                <w:rFonts w:ascii="Arial Narrow" w:hAnsi="Arial Narrow"/>
                <w:color w:val="000000"/>
                <w:szCs w:val="24"/>
                <w:lang w:val="es-CO" w:eastAsia="es-CO"/>
              </w:rPr>
            </w:pPr>
            <w:r w:rsidRPr="008230AD">
              <w:rPr>
                <w:rFonts w:ascii="Arial Narrow" w:hAnsi="Arial Narrow"/>
                <w:color w:val="000000"/>
                <w:szCs w:val="24"/>
                <w:lang w:val="es-CO" w:eastAsia="es-CO"/>
              </w:rPr>
              <w:t>2011</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xml:space="preserve">Intereses a las cesantías </w:t>
            </w:r>
          </w:p>
        </w:tc>
        <w:tc>
          <w:tcPr>
            <w:tcW w:w="1625"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fl.99</w:t>
            </w:r>
          </w:p>
        </w:tc>
        <w:tc>
          <w:tcPr>
            <w:tcW w:w="1777"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$5.562</w:t>
            </w:r>
          </w:p>
        </w:tc>
        <w:tc>
          <w:tcPr>
            <w:tcW w:w="1843"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$7.532</w:t>
            </w:r>
          </w:p>
        </w:tc>
        <w:tc>
          <w:tcPr>
            <w:tcW w:w="1276"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$1.970</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Prima de servicios -Jun -</w:t>
            </w:r>
          </w:p>
        </w:tc>
        <w:tc>
          <w:tcPr>
            <w:tcW w:w="1625"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fl.109</w:t>
            </w:r>
          </w:p>
        </w:tc>
        <w:tc>
          <w:tcPr>
            <w:tcW w:w="1777"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$277.008</w:t>
            </w:r>
          </w:p>
        </w:tc>
        <w:tc>
          <w:tcPr>
            <w:tcW w:w="1843"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$361.874</w:t>
            </w:r>
          </w:p>
        </w:tc>
        <w:tc>
          <w:tcPr>
            <w:tcW w:w="1276"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$84.866</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xml:space="preserve">Vacaciones </w:t>
            </w:r>
          </w:p>
        </w:tc>
        <w:tc>
          <w:tcPr>
            <w:tcW w:w="1625"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fl.119</w:t>
            </w:r>
          </w:p>
        </w:tc>
        <w:tc>
          <w:tcPr>
            <w:tcW w:w="1777"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$339.213</w:t>
            </w:r>
          </w:p>
        </w:tc>
        <w:tc>
          <w:tcPr>
            <w:tcW w:w="1843"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$362.050</w:t>
            </w:r>
          </w:p>
        </w:tc>
        <w:tc>
          <w:tcPr>
            <w:tcW w:w="1276"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$22.837</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jc w:val="right"/>
              <w:rPr>
                <w:rFonts w:ascii="Arial Narrow" w:hAnsi="Arial Narrow"/>
                <w:color w:val="000000"/>
                <w:szCs w:val="24"/>
                <w:lang w:val="es-CO" w:eastAsia="es-CO"/>
              </w:rPr>
            </w:pPr>
            <w:r w:rsidRPr="008230AD">
              <w:rPr>
                <w:rFonts w:ascii="Arial Narrow" w:hAnsi="Arial Narrow"/>
                <w:color w:val="000000"/>
                <w:szCs w:val="24"/>
                <w:lang w:val="es-CO" w:eastAsia="es-CO"/>
              </w:rPr>
              <w:t>2012</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xml:space="preserve">Intereses a las cesantías </w:t>
            </w:r>
          </w:p>
        </w:tc>
        <w:tc>
          <w:tcPr>
            <w:tcW w:w="1625"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fl.124</w:t>
            </w:r>
          </w:p>
        </w:tc>
        <w:tc>
          <w:tcPr>
            <w:tcW w:w="1777"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$67.622</w:t>
            </w:r>
          </w:p>
        </w:tc>
        <w:tc>
          <w:tcPr>
            <w:tcW w:w="1843"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$86.888</w:t>
            </w:r>
          </w:p>
        </w:tc>
        <w:tc>
          <w:tcPr>
            <w:tcW w:w="1276"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$19.266</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xml:space="preserve">Vacaciones </w:t>
            </w:r>
          </w:p>
        </w:tc>
        <w:tc>
          <w:tcPr>
            <w:tcW w:w="1625"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fl.147</w:t>
            </w:r>
          </w:p>
        </w:tc>
        <w:tc>
          <w:tcPr>
            <w:tcW w:w="1777"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$485.716</w:t>
            </w:r>
          </w:p>
        </w:tc>
        <w:tc>
          <w:tcPr>
            <w:tcW w:w="1843"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$408.714</w:t>
            </w:r>
          </w:p>
        </w:tc>
        <w:tc>
          <w:tcPr>
            <w:tcW w:w="1276"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7623" w:type="dxa"/>
            <w:gridSpan w:val="4"/>
            <w:tcBorders>
              <w:top w:val="single" w:sz="4" w:space="0" w:color="auto"/>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b/>
                <w:bCs/>
                <w:color w:val="000000"/>
                <w:szCs w:val="24"/>
                <w:lang w:val="es-CO" w:eastAsia="es-CO"/>
              </w:rPr>
            </w:pPr>
            <w:r w:rsidRPr="008230AD">
              <w:rPr>
                <w:rFonts w:ascii="Arial Narrow" w:hAnsi="Arial Narrow"/>
                <w:b/>
                <w:bCs/>
                <w:color w:val="000000"/>
                <w:szCs w:val="24"/>
                <w:lang w:val="es-CO" w:eastAsia="es-CO"/>
              </w:rPr>
              <w:t xml:space="preserve">TOTAL </w:t>
            </w:r>
          </w:p>
        </w:tc>
        <w:tc>
          <w:tcPr>
            <w:tcW w:w="1276"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b/>
                <w:bCs/>
                <w:color w:val="000000"/>
                <w:szCs w:val="24"/>
                <w:u w:val="single"/>
                <w:lang w:val="es-CO" w:eastAsia="es-CO"/>
              </w:rPr>
            </w:pPr>
            <w:r w:rsidRPr="008230AD">
              <w:rPr>
                <w:rFonts w:ascii="Arial Narrow" w:hAnsi="Arial Narrow"/>
                <w:b/>
                <w:bCs/>
                <w:color w:val="000000"/>
                <w:szCs w:val="24"/>
                <w:u w:val="single"/>
                <w:lang w:val="es-CO" w:eastAsia="es-CO"/>
              </w:rPr>
              <w:t>$128.939</w:t>
            </w:r>
          </w:p>
        </w:tc>
      </w:tr>
      <w:tr w:rsidR="008230AD" w:rsidRPr="008230AD" w:rsidTr="008230AD">
        <w:trPr>
          <w:trHeight w:val="300"/>
        </w:trPr>
        <w:tc>
          <w:tcPr>
            <w:tcW w:w="594" w:type="dxa"/>
            <w:tcBorders>
              <w:top w:val="nil"/>
              <w:left w:val="nil"/>
              <w:bottom w:val="nil"/>
              <w:right w:val="nil"/>
            </w:tcBorders>
            <w:shd w:val="clear" w:color="auto" w:fill="auto"/>
            <w:noWrap/>
            <w:vAlign w:val="bottom"/>
            <w:hideMark/>
          </w:tcPr>
          <w:p w:rsidR="008230AD" w:rsidRPr="008230AD" w:rsidRDefault="008230AD" w:rsidP="008230AD">
            <w:pPr>
              <w:jc w:val="center"/>
              <w:rPr>
                <w:rFonts w:ascii="Arial Narrow" w:hAnsi="Arial Narrow"/>
                <w:b/>
                <w:bCs/>
                <w:color w:val="000000"/>
                <w:szCs w:val="24"/>
                <w:u w:val="single"/>
                <w:lang w:val="es-CO" w:eastAsia="es-CO"/>
              </w:rPr>
            </w:pPr>
          </w:p>
        </w:tc>
        <w:tc>
          <w:tcPr>
            <w:tcW w:w="2378"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1625"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1777"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1843"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1276"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r>
      <w:tr w:rsidR="008230AD" w:rsidRPr="008230AD" w:rsidTr="008230AD">
        <w:trPr>
          <w:trHeight w:val="300"/>
        </w:trPr>
        <w:tc>
          <w:tcPr>
            <w:tcW w:w="594"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2378"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1625"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1777" w:type="dxa"/>
            <w:tcBorders>
              <w:top w:val="nil"/>
              <w:left w:val="nil"/>
              <w:bottom w:val="nil"/>
              <w:right w:val="nil"/>
            </w:tcBorders>
            <w:shd w:val="clear" w:color="auto" w:fill="auto"/>
            <w:noWrap/>
            <w:vAlign w:val="bottom"/>
            <w:hideMark/>
          </w:tcPr>
          <w:p w:rsidR="008230AD" w:rsidRDefault="008230AD" w:rsidP="008230AD">
            <w:pPr>
              <w:rPr>
                <w:rFonts w:ascii="Arial Narrow" w:hAnsi="Arial Narrow"/>
                <w:szCs w:val="24"/>
                <w:lang w:val="es-CO" w:eastAsia="es-CO"/>
              </w:rPr>
            </w:pPr>
          </w:p>
          <w:p w:rsidR="008230AD" w:rsidRPr="008230AD" w:rsidRDefault="008230AD" w:rsidP="008230AD">
            <w:pPr>
              <w:rPr>
                <w:rFonts w:ascii="Arial Narrow" w:hAnsi="Arial Narrow"/>
                <w:szCs w:val="24"/>
                <w:lang w:val="es-CO" w:eastAsia="es-CO"/>
              </w:rPr>
            </w:pPr>
          </w:p>
        </w:tc>
        <w:tc>
          <w:tcPr>
            <w:tcW w:w="1843"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1276"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r>
      <w:tr w:rsidR="008230AD" w:rsidRPr="008230AD" w:rsidTr="008230AD">
        <w:trPr>
          <w:trHeight w:val="300"/>
        </w:trPr>
        <w:tc>
          <w:tcPr>
            <w:tcW w:w="594"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2378"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1625"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1777"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1843"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1276"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r>
      <w:tr w:rsidR="008230AD" w:rsidRPr="008230AD" w:rsidTr="008230AD">
        <w:trPr>
          <w:trHeight w:val="30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7623" w:type="dxa"/>
            <w:gridSpan w:val="4"/>
            <w:tcBorders>
              <w:top w:val="single" w:sz="4" w:space="0" w:color="auto"/>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 xml:space="preserve">Natalia Cristina Guerra </w:t>
            </w:r>
            <w:proofErr w:type="spellStart"/>
            <w:r w:rsidRPr="008230AD">
              <w:rPr>
                <w:rFonts w:ascii="Arial Narrow" w:hAnsi="Arial Narrow"/>
                <w:color w:val="000000"/>
                <w:szCs w:val="24"/>
                <w:lang w:val="es-CO" w:eastAsia="es-CO"/>
              </w:rPr>
              <w:t>Pulgarín</w:t>
            </w:r>
            <w:proofErr w:type="spellEnd"/>
            <w:r w:rsidRPr="008230AD">
              <w:rPr>
                <w:rFonts w:ascii="Arial Narrow" w:hAnsi="Arial Narrow"/>
                <w:color w:val="000000"/>
                <w:szCs w:val="24"/>
                <w:lang w:val="es-CO" w:eastAsia="es-CO"/>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1625"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1777"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b/>
                <w:bCs/>
                <w:color w:val="000000"/>
                <w:szCs w:val="24"/>
                <w:lang w:val="es-CO" w:eastAsia="es-CO"/>
              </w:rPr>
            </w:pPr>
            <w:r w:rsidRPr="008230AD">
              <w:rPr>
                <w:rFonts w:ascii="Arial Narrow" w:hAnsi="Arial Narrow"/>
                <w:b/>
                <w:bCs/>
                <w:color w:val="000000"/>
                <w:szCs w:val="24"/>
                <w:lang w:val="es-CO" w:eastAsia="es-CO"/>
              </w:rPr>
              <w:t xml:space="preserve">Año </w:t>
            </w:r>
          </w:p>
        </w:tc>
        <w:tc>
          <w:tcPr>
            <w:tcW w:w="2378"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b/>
                <w:bCs/>
                <w:color w:val="000000"/>
                <w:szCs w:val="24"/>
                <w:lang w:val="es-CO" w:eastAsia="es-CO"/>
              </w:rPr>
            </w:pPr>
            <w:r w:rsidRPr="008230AD">
              <w:rPr>
                <w:rFonts w:ascii="Arial Narrow" w:hAnsi="Arial Narrow"/>
                <w:b/>
                <w:bCs/>
                <w:color w:val="000000"/>
                <w:szCs w:val="24"/>
                <w:lang w:val="es-CO" w:eastAsia="es-CO"/>
              </w:rPr>
              <w:t xml:space="preserve">Concepto </w:t>
            </w:r>
          </w:p>
        </w:tc>
        <w:tc>
          <w:tcPr>
            <w:tcW w:w="1625"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b/>
                <w:bCs/>
                <w:color w:val="000000"/>
                <w:szCs w:val="24"/>
                <w:lang w:val="es-CO" w:eastAsia="es-CO"/>
              </w:rPr>
            </w:pPr>
            <w:r w:rsidRPr="008230AD">
              <w:rPr>
                <w:rFonts w:ascii="Arial Narrow" w:hAnsi="Arial Narrow"/>
                <w:b/>
                <w:bCs/>
                <w:color w:val="000000"/>
                <w:szCs w:val="24"/>
                <w:lang w:val="es-CO" w:eastAsia="es-CO"/>
              </w:rPr>
              <w:t xml:space="preserve">Documental </w:t>
            </w:r>
          </w:p>
        </w:tc>
        <w:tc>
          <w:tcPr>
            <w:tcW w:w="1777"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b/>
                <w:bCs/>
                <w:color w:val="000000"/>
                <w:szCs w:val="24"/>
                <w:lang w:val="es-CO" w:eastAsia="es-CO"/>
              </w:rPr>
            </w:pPr>
            <w:r w:rsidRPr="008230AD">
              <w:rPr>
                <w:rFonts w:ascii="Arial Narrow" w:hAnsi="Arial Narrow"/>
                <w:b/>
                <w:bCs/>
                <w:color w:val="000000"/>
                <w:szCs w:val="24"/>
                <w:lang w:val="es-CO" w:eastAsia="es-CO"/>
              </w:rPr>
              <w:t>Valor cancelado</w:t>
            </w:r>
          </w:p>
        </w:tc>
        <w:tc>
          <w:tcPr>
            <w:tcW w:w="1843"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b/>
                <w:bCs/>
                <w:color w:val="000000"/>
                <w:szCs w:val="24"/>
                <w:lang w:val="es-CO" w:eastAsia="es-CO"/>
              </w:rPr>
            </w:pPr>
            <w:r w:rsidRPr="008230AD">
              <w:rPr>
                <w:rFonts w:ascii="Arial Narrow" w:hAnsi="Arial Narrow"/>
                <w:b/>
                <w:bCs/>
                <w:color w:val="000000"/>
                <w:szCs w:val="24"/>
                <w:lang w:val="es-CO" w:eastAsia="es-CO"/>
              </w:rPr>
              <w:t xml:space="preserve">Valor reajustado </w:t>
            </w:r>
          </w:p>
        </w:tc>
        <w:tc>
          <w:tcPr>
            <w:tcW w:w="1276"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b/>
                <w:bCs/>
                <w:color w:val="000000"/>
                <w:szCs w:val="24"/>
                <w:lang w:val="es-CO" w:eastAsia="es-CO"/>
              </w:rPr>
            </w:pPr>
            <w:r w:rsidRPr="008230AD">
              <w:rPr>
                <w:rFonts w:ascii="Arial Narrow" w:hAnsi="Arial Narrow"/>
                <w:b/>
                <w:bCs/>
                <w:color w:val="000000"/>
                <w:szCs w:val="24"/>
                <w:lang w:val="es-CO" w:eastAsia="es-CO"/>
              </w:rPr>
              <w:t xml:space="preserve">Diferencia </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jc w:val="right"/>
              <w:rPr>
                <w:rFonts w:ascii="Arial Narrow" w:hAnsi="Arial Narrow"/>
                <w:color w:val="000000"/>
                <w:szCs w:val="24"/>
                <w:lang w:val="es-CO" w:eastAsia="es-CO"/>
              </w:rPr>
            </w:pPr>
            <w:r w:rsidRPr="008230AD">
              <w:rPr>
                <w:rFonts w:ascii="Arial Narrow" w:hAnsi="Arial Narrow"/>
                <w:color w:val="000000"/>
                <w:szCs w:val="24"/>
                <w:lang w:val="es-CO" w:eastAsia="es-CO"/>
              </w:rPr>
              <w:t>2011</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xml:space="preserve">Prima de servicios -Jun- </w:t>
            </w:r>
          </w:p>
        </w:tc>
        <w:tc>
          <w:tcPr>
            <w:tcW w:w="1625"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fl.634</w:t>
            </w:r>
          </w:p>
        </w:tc>
        <w:tc>
          <w:tcPr>
            <w:tcW w:w="1777"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$309.050</w:t>
            </w:r>
          </w:p>
        </w:tc>
        <w:tc>
          <w:tcPr>
            <w:tcW w:w="1843"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$362.416</w:t>
            </w:r>
          </w:p>
        </w:tc>
        <w:tc>
          <w:tcPr>
            <w:tcW w:w="1276"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$53.366</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Prima de servicios -Dic-</w:t>
            </w:r>
          </w:p>
        </w:tc>
        <w:tc>
          <w:tcPr>
            <w:tcW w:w="1625"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fl.635</w:t>
            </w:r>
          </w:p>
        </w:tc>
        <w:tc>
          <w:tcPr>
            <w:tcW w:w="1777"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$286.124</w:t>
            </w:r>
          </w:p>
        </w:tc>
        <w:tc>
          <w:tcPr>
            <w:tcW w:w="1843"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$349.563</w:t>
            </w:r>
          </w:p>
        </w:tc>
        <w:tc>
          <w:tcPr>
            <w:tcW w:w="1276"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$63.439</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jc w:val="right"/>
              <w:rPr>
                <w:rFonts w:ascii="Arial Narrow" w:hAnsi="Arial Narrow"/>
                <w:color w:val="000000"/>
                <w:szCs w:val="24"/>
                <w:lang w:val="es-CO" w:eastAsia="es-CO"/>
              </w:rPr>
            </w:pPr>
            <w:r w:rsidRPr="008230AD">
              <w:rPr>
                <w:rFonts w:ascii="Arial Narrow" w:hAnsi="Arial Narrow"/>
                <w:color w:val="000000"/>
                <w:szCs w:val="24"/>
                <w:lang w:val="es-CO" w:eastAsia="es-CO"/>
              </w:rPr>
              <w:t>2012</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xml:space="preserve">Intereses a las Cesantías </w:t>
            </w:r>
          </w:p>
        </w:tc>
        <w:tc>
          <w:tcPr>
            <w:tcW w:w="1625"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fl.412</w:t>
            </w:r>
          </w:p>
        </w:tc>
        <w:tc>
          <w:tcPr>
            <w:tcW w:w="1777"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$70.263</w:t>
            </w:r>
          </w:p>
        </w:tc>
        <w:tc>
          <w:tcPr>
            <w:tcW w:w="1843"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$83.919</w:t>
            </w:r>
          </w:p>
        </w:tc>
        <w:tc>
          <w:tcPr>
            <w:tcW w:w="1276"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$13.656</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xml:space="preserve">Vacaciones </w:t>
            </w:r>
          </w:p>
        </w:tc>
        <w:tc>
          <w:tcPr>
            <w:tcW w:w="1625"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fl.412</w:t>
            </w:r>
          </w:p>
        </w:tc>
        <w:tc>
          <w:tcPr>
            <w:tcW w:w="1777"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$322.026</w:t>
            </w:r>
          </w:p>
        </w:tc>
        <w:tc>
          <w:tcPr>
            <w:tcW w:w="1843"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$317.763</w:t>
            </w:r>
          </w:p>
        </w:tc>
        <w:tc>
          <w:tcPr>
            <w:tcW w:w="1276"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xml:space="preserve">Prima de servicios -Jun- </w:t>
            </w:r>
          </w:p>
        </w:tc>
        <w:tc>
          <w:tcPr>
            <w:tcW w:w="1625"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fl.636</w:t>
            </w:r>
          </w:p>
        </w:tc>
        <w:tc>
          <w:tcPr>
            <w:tcW w:w="1777"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$300.017</w:t>
            </w:r>
          </w:p>
        </w:tc>
        <w:tc>
          <w:tcPr>
            <w:tcW w:w="1843"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$379.100</w:t>
            </w:r>
          </w:p>
        </w:tc>
        <w:tc>
          <w:tcPr>
            <w:tcW w:w="1276"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$79.083</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Prima de servicios -Dic-</w:t>
            </w:r>
          </w:p>
        </w:tc>
        <w:tc>
          <w:tcPr>
            <w:tcW w:w="1625"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fl.637</w:t>
            </w:r>
          </w:p>
        </w:tc>
        <w:tc>
          <w:tcPr>
            <w:tcW w:w="1777"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$387.146</w:t>
            </w:r>
          </w:p>
        </w:tc>
        <w:tc>
          <w:tcPr>
            <w:tcW w:w="1843"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$467.898</w:t>
            </w:r>
          </w:p>
        </w:tc>
        <w:tc>
          <w:tcPr>
            <w:tcW w:w="1276"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$80.752</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jc w:val="right"/>
              <w:rPr>
                <w:rFonts w:ascii="Arial Narrow" w:hAnsi="Arial Narrow"/>
                <w:color w:val="000000"/>
                <w:szCs w:val="24"/>
                <w:lang w:val="es-CO" w:eastAsia="es-CO"/>
              </w:rPr>
            </w:pPr>
            <w:r w:rsidRPr="008230AD">
              <w:rPr>
                <w:rFonts w:ascii="Arial Narrow" w:hAnsi="Arial Narrow"/>
                <w:color w:val="000000"/>
                <w:szCs w:val="24"/>
                <w:lang w:val="es-CO" w:eastAsia="es-CO"/>
              </w:rPr>
              <w:t>2013</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xml:space="preserve">Intereses a las Cesantías </w:t>
            </w:r>
          </w:p>
        </w:tc>
        <w:tc>
          <w:tcPr>
            <w:tcW w:w="1625"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fl.437</w:t>
            </w:r>
          </w:p>
        </w:tc>
        <w:tc>
          <w:tcPr>
            <w:tcW w:w="1777"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$88.802</w:t>
            </w:r>
          </w:p>
        </w:tc>
        <w:tc>
          <w:tcPr>
            <w:tcW w:w="1843"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$101.639</w:t>
            </w:r>
          </w:p>
        </w:tc>
        <w:tc>
          <w:tcPr>
            <w:tcW w:w="1276"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$12.837</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xml:space="preserve">Vacaciones </w:t>
            </w:r>
          </w:p>
        </w:tc>
        <w:tc>
          <w:tcPr>
            <w:tcW w:w="1625"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fl.439</w:t>
            </w:r>
          </w:p>
        </w:tc>
        <w:tc>
          <w:tcPr>
            <w:tcW w:w="1777"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$434.531</w:t>
            </w:r>
          </w:p>
        </w:tc>
        <w:tc>
          <w:tcPr>
            <w:tcW w:w="1843"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$389.599</w:t>
            </w:r>
          </w:p>
        </w:tc>
        <w:tc>
          <w:tcPr>
            <w:tcW w:w="1276"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7623" w:type="dxa"/>
            <w:gridSpan w:val="4"/>
            <w:tcBorders>
              <w:top w:val="single" w:sz="4" w:space="0" w:color="auto"/>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b/>
                <w:bCs/>
                <w:color w:val="000000"/>
                <w:szCs w:val="24"/>
                <w:lang w:val="es-CO" w:eastAsia="es-CO"/>
              </w:rPr>
            </w:pPr>
            <w:r w:rsidRPr="008230AD">
              <w:rPr>
                <w:rFonts w:ascii="Arial Narrow" w:hAnsi="Arial Narrow"/>
                <w:b/>
                <w:bCs/>
                <w:color w:val="000000"/>
                <w:szCs w:val="24"/>
                <w:lang w:val="es-CO" w:eastAsia="es-CO"/>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b/>
                <w:bCs/>
                <w:color w:val="000000"/>
                <w:szCs w:val="24"/>
                <w:u w:val="single"/>
                <w:lang w:val="es-CO" w:eastAsia="es-CO"/>
              </w:rPr>
            </w:pPr>
            <w:r w:rsidRPr="008230AD">
              <w:rPr>
                <w:rFonts w:ascii="Arial Narrow" w:hAnsi="Arial Narrow"/>
                <w:b/>
                <w:bCs/>
                <w:color w:val="000000"/>
                <w:szCs w:val="24"/>
                <w:u w:val="single"/>
                <w:lang w:val="es-CO" w:eastAsia="es-CO"/>
              </w:rPr>
              <w:t>$303.133</w:t>
            </w:r>
          </w:p>
        </w:tc>
      </w:tr>
      <w:tr w:rsidR="008230AD" w:rsidRPr="008230AD" w:rsidTr="008230AD">
        <w:trPr>
          <w:trHeight w:val="300"/>
        </w:trPr>
        <w:tc>
          <w:tcPr>
            <w:tcW w:w="594" w:type="dxa"/>
            <w:tcBorders>
              <w:top w:val="nil"/>
              <w:left w:val="nil"/>
              <w:bottom w:val="nil"/>
              <w:right w:val="nil"/>
            </w:tcBorders>
            <w:shd w:val="clear" w:color="auto" w:fill="auto"/>
            <w:noWrap/>
            <w:vAlign w:val="bottom"/>
            <w:hideMark/>
          </w:tcPr>
          <w:p w:rsidR="008230AD" w:rsidRPr="008230AD" w:rsidRDefault="008230AD" w:rsidP="008230AD">
            <w:pPr>
              <w:jc w:val="center"/>
              <w:rPr>
                <w:rFonts w:ascii="Arial Narrow" w:hAnsi="Arial Narrow"/>
                <w:b/>
                <w:bCs/>
                <w:color w:val="000000"/>
                <w:szCs w:val="24"/>
                <w:u w:val="single"/>
                <w:lang w:val="es-CO" w:eastAsia="es-CO"/>
              </w:rPr>
            </w:pPr>
          </w:p>
        </w:tc>
        <w:tc>
          <w:tcPr>
            <w:tcW w:w="2378"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1625"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1777" w:type="dxa"/>
            <w:tcBorders>
              <w:top w:val="nil"/>
              <w:left w:val="nil"/>
              <w:bottom w:val="nil"/>
              <w:right w:val="nil"/>
            </w:tcBorders>
            <w:shd w:val="clear" w:color="auto" w:fill="auto"/>
            <w:noWrap/>
            <w:vAlign w:val="bottom"/>
            <w:hideMark/>
          </w:tcPr>
          <w:p w:rsidR="008230AD" w:rsidRPr="008230AD" w:rsidRDefault="008230AD" w:rsidP="008230AD">
            <w:pPr>
              <w:jc w:val="center"/>
              <w:rPr>
                <w:rFonts w:ascii="Arial Narrow" w:hAnsi="Arial Narrow"/>
                <w:szCs w:val="24"/>
                <w:lang w:val="es-CO" w:eastAsia="es-CO"/>
              </w:rPr>
            </w:pPr>
          </w:p>
        </w:tc>
        <w:tc>
          <w:tcPr>
            <w:tcW w:w="1843" w:type="dxa"/>
            <w:tcBorders>
              <w:top w:val="nil"/>
              <w:left w:val="nil"/>
              <w:bottom w:val="nil"/>
              <w:right w:val="nil"/>
            </w:tcBorders>
            <w:shd w:val="clear" w:color="auto" w:fill="auto"/>
            <w:noWrap/>
            <w:vAlign w:val="bottom"/>
            <w:hideMark/>
          </w:tcPr>
          <w:p w:rsidR="008230AD" w:rsidRPr="008230AD" w:rsidRDefault="008230AD" w:rsidP="008230AD">
            <w:pPr>
              <w:jc w:val="center"/>
              <w:rPr>
                <w:rFonts w:ascii="Arial Narrow" w:hAnsi="Arial Narrow"/>
                <w:szCs w:val="24"/>
                <w:lang w:val="es-CO" w:eastAsia="es-CO"/>
              </w:rPr>
            </w:pPr>
          </w:p>
        </w:tc>
        <w:tc>
          <w:tcPr>
            <w:tcW w:w="1276" w:type="dxa"/>
            <w:tcBorders>
              <w:top w:val="nil"/>
              <w:left w:val="nil"/>
              <w:bottom w:val="nil"/>
              <w:right w:val="nil"/>
            </w:tcBorders>
            <w:shd w:val="clear" w:color="auto" w:fill="auto"/>
            <w:noWrap/>
            <w:vAlign w:val="bottom"/>
            <w:hideMark/>
          </w:tcPr>
          <w:p w:rsidR="008230AD" w:rsidRPr="008230AD" w:rsidRDefault="008230AD" w:rsidP="008230AD">
            <w:pPr>
              <w:jc w:val="center"/>
              <w:rPr>
                <w:rFonts w:ascii="Arial Narrow" w:hAnsi="Arial Narrow"/>
                <w:szCs w:val="24"/>
                <w:lang w:val="es-CO" w:eastAsia="es-CO"/>
              </w:rPr>
            </w:pPr>
          </w:p>
        </w:tc>
      </w:tr>
      <w:tr w:rsidR="008230AD" w:rsidRPr="008230AD" w:rsidTr="008230AD">
        <w:trPr>
          <w:trHeight w:val="300"/>
        </w:trPr>
        <w:tc>
          <w:tcPr>
            <w:tcW w:w="594" w:type="dxa"/>
            <w:tcBorders>
              <w:top w:val="nil"/>
              <w:left w:val="nil"/>
              <w:bottom w:val="nil"/>
              <w:right w:val="nil"/>
            </w:tcBorders>
            <w:shd w:val="clear" w:color="auto" w:fill="auto"/>
            <w:noWrap/>
            <w:vAlign w:val="bottom"/>
            <w:hideMark/>
          </w:tcPr>
          <w:p w:rsidR="008230AD" w:rsidRPr="008230AD" w:rsidRDefault="008230AD" w:rsidP="008230AD">
            <w:pPr>
              <w:jc w:val="center"/>
              <w:rPr>
                <w:rFonts w:ascii="Arial Narrow" w:hAnsi="Arial Narrow"/>
                <w:szCs w:val="24"/>
                <w:lang w:val="es-CO" w:eastAsia="es-CO"/>
              </w:rPr>
            </w:pPr>
          </w:p>
        </w:tc>
        <w:tc>
          <w:tcPr>
            <w:tcW w:w="2378"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1625"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1777" w:type="dxa"/>
            <w:tcBorders>
              <w:top w:val="nil"/>
              <w:left w:val="nil"/>
              <w:bottom w:val="nil"/>
              <w:right w:val="nil"/>
            </w:tcBorders>
            <w:shd w:val="clear" w:color="auto" w:fill="auto"/>
            <w:noWrap/>
            <w:vAlign w:val="bottom"/>
            <w:hideMark/>
          </w:tcPr>
          <w:p w:rsidR="008230AD" w:rsidRDefault="008230AD" w:rsidP="008230AD">
            <w:pPr>
              <w:jc w:val="center"/>
              <w:rPr>
                <w:rFonts w:ascii="Arial Narrow" w:hAnsi="Arial Narrow"/>
                <w:szCs w:val="24"/>
                <w:lang w:val="es-CO" w:eastAsia="es-CO"/>
              </w:rPr>
            </w:pPr>
          </w:p>
          <w:p w:rsidR="008230AD" w:rsidRPr="008230AD" w:rsidRDefault="008230AD" w:rsidP="008230AD">
            <w:pPr>
              <w:jc w:val="center"/>
              <w:rPr>
                <w:rFonts w:ascii="Arial Narrow" w:hAnsi="Arial Narrow"/>
                <w:szCs w:val="24"/>
                <w:lang w:val="es-CO" w:eastAsia="es-CO"/>
              </w:rPr>
            </w:pPr>
          </w:p>
        </w:tc>
        <w:tc>
          <w:tcPr>
            <w:tcW w:w="1843" w:type="dxa"/>
            <w:tcBorders>
              <w:top w:val="nil"/>
              <w:left w:val="nil"/>
              <w:bottom w:val="nil"/>
              <w:right w:val="nil"/>
            </w:tcBorders>
            <w:shd w:val="clear" w:color="auto" w:fill="auto"/>
            <w:noWrap/>
            <w:vAlign w:val="bottom"/>
            <w:hideMark/>
          </w:tcPr>
          <w:p w:rsidR="008230AD" w:rsidRPr="008230AD" w:rsidRDefault="008230AD" w:rsidP="008230AD">
            <w:pPr>
              <w:jc w:val="center"/>
              <w:rPr>
                <w:rFonts w:ascii="Arial Narrow" w:hAnsi="Arial Narrow"/>
                <w:szCs w:val="24"/>
                <w:lang w:val="es-CO" w:eastAsia="es-CO"/>
              </w:rPr>
            </w:pPr>
          </w:p>
        </w:tc>
        <w:tc>
          <w:tcPr>
            <w:tcW w:w="1276" w:type="dxa"/>
            <w:tcBorders>
              <w:top w:val="nil"/>
              <w:left w:val="nil"/>
              <w:bottom w:val="nil"/>
              <w:right w:val="nil"/>
            </w:tcBorders>
            <w:shd w:val="clear" w:color="auto" w:fill="auto"/>
            <w:noWrap/>
            <w:vAlign w:val="bottom"/>
            <w:hideMark/>
          </w:tcPr>
          <w:p w:rsidR="008230AD" w:rsidRPr="008230AD" w:rsidRDefault="008230AD" w:rsidP="008230AD">
            <w:pPr>
              <w:jc w:val="center"/>
              <w:rPr>
                <w:rFonts w:ascii="Arial Narrow" w:hAnsi="Arial Narrow"/>
                <w:szCs w:val="24"/>
                <w:lang w:val="es-CO" w:eastAsia="es-CO"/>
              </w:rPr>
            </w:pPr>
          </w:p>
        </w:tc>
      </w:tr>
      <w:tr w:rsidR="008230AD" w:rsidRPr="008230AD" w:rsidTr="008230AD">
        <w:trPr>
          <w:trHeight w:val="300"/>
        </w:trPr>
        <w:tc>
          <w:tcPr>
            <w:tcW w:w="594" w:type="dxa"/>
            <w:tcBorders>
              <w:top w:val="nil"/>
              <w:left w:val="nil"/>
              <w:bottom w:val="nil"/>
              <w:right w:val="nil"/>
            </w:tcBorders>
            <w:shd w:val="clear" w:color="auto" w:fill="auto"/>
            <w:noWrap/>
            <w:vAlign w:val="bottom"/>
            <w:hideMark/>
          </w:tcPr>
          <w:p w:rsidR="008230AD" w:rsidRPr="008230AD" w:rsidRDefault="008230AD" w:rsidP="008230AD">
            <w:pPr>
              <w:jc w:val="center"/>
              <w:rPr>
                <w:rFonts w:ascii="Arial Narrow" w:hAnsi="Arial Narrow"/>
                <w:szCs w:val="24"/>
                <w:lang w:val="es-CO" w:eastAsia="es-CO"/>
              </w:rPr>
            </w:pPr>
          </w:p>
        </w:tc>
        <w:tc>
          <w:tcPr>
            <w:tcW w:w="2378"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1625"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1777"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1843"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1276"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r>
      <w:tr w:rsidR="008230AD" w:rsidRPr="008230AD" w:rsidTr="008230AD">
        <w:trPr>
          <w:trHeight w:val="30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7623" w:type="dxa"/>
            <w:gridSpan w:val="4"/>
            <w:tcBorders>
              <w:top w:val="single" w:sz="4" w:space="0" w:color="auto"/>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proofErr w:type="spellStart"/>
            <w:r w:rsidRPr="008230AD">
              <w:rPr>
                <w:rFonts w:ascii="Arial Narrow" w:hAnsi="Arial Narrow"/>
                <w:color w:val="000000"/>
                <w:szCs w:val="24"/>
                <w:lang w:val="es-CO" w:eastAsia="es-CO"/>
              </w:rPr>
              <w:t>Leidi</w:t>
            </w:r>
            <w:proofErr w:type="spellEnd"/>
            <w:r w:rsidRPr="008230AD">
              <w:rPr>
                <w:rFonts w:ascii="Arial Narrow" w:hAnsi="Arial Narrow"/>
                <w:color w:val="000000"/>
                <w:szCs w:val="24"/>
                <w:lang w:val="es-CO" w:eastAsia="es-CO"/>
              </w:rPr>
              <w:t xml:space="preserve"> Liliana </w:t>
            </w:r>
            <w:proofErr w:type="spellStart"/>
            <w:r w:rsidRPr="008230AD">
              <w:rPr>
                <w:rFonts w:ascii="Arial Narrow" w:hAnsi="Arial Narrow"/>
                <w:color w:val="000000"/>
                <w:szCs w:val="24"/>
                <w:lang w:val="es-CO" w:eastAsia="es-CO"/>
              </w:rPr>
              <w:t>Oyola</w:t>
            </w:r>
            <w:proofErr w:type="spellEnd"/>
            <w:r w:rsidRPr="008230AD">
              <w:rPr>
                <w:rFonts w:ascii="Arial Narrow" w:hAnsi="Arial Narrow"/>
                <w:color w:val="000000"/>
                <w:szCs w:val="24"/>
                <w:lang w:val="es-CO" w:eastAsia="es-CO"/>
              </w:rPr>
              <w:t xml:space="preserve"> Vanegas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1625"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1777"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b/>
                <w:bCs/>
                <w:color w:val="000000"/>
                <w:szCs w:val="24"/>
                <w:lang w:val="es-CO" w:eastAsia="es-CO"/>
              </w:rPr>
            </w:pPr>
            <w:r w:rsidRPr="008230AD">
              <w:rPr>
                <w:rFonts w:ascii="Arial Narrow" w:hAnsi="Arial Narrow"/>
                <w:b/>
                <w:bCs/>
                <w:color w:val="000000"/>
                <w:szCs w:val="24"/>
                <w:lang w:val="es-CO" w:eastAsia="es-CO"/>
              </w:rPr>
              <w:t xml:space="preserve">Año </w:t>
            </w:r>
          </w:p>
        </w:tc>
        <w:tc>
          <w:tcPr>
            <w:tcW w:w="2378"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b/>
                <w:bCs/>
                <w:color w:val="000000"/>
                <w:szCs w:val="24"/>
                <w:lang w:val="es-CO" w:eastAsia="es-CO"/>
              </w:rPr>
            </w:pPr>
            <w:r w:rsidRPr="008230AD">
              <w:rPr>
                <w:rFonts w:ascii="Arial Narrow" w:hAnsi="Arial Narrow"/>
                <w:b/>
                <w:bCs/>
                <w:color w:val="000000"/>
                <w:szCs w:val="24"/>
                <w:lang w:val="es-CO" w:eastAsia="es-CO"/>
              </w:rPr>
              <w:t xml:space="preserve">Concepto </w:t>
            </w:r>
          </w:p>
        </w:tc>
        <w:tc>
          <w:tcPr>
            <w:tcW w:w="1625"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b/>
                <w:bCs/>
                <w:color w:val="000000"/>
                <w:szCs w:val="24"/>
                <w:lang w:val="es-CO" w:eastAsia="es-CO"/>
              </w:rPr>
            </w:pPr>
            <w:r w:rsidRPr="008230AD">
              <w:rPr>
                <w:rFonts w:ascii="Arial Narrow" w:hAnsi="Arial Narrow"/>
                <w:b/>
                <w:bCs/>
                <w:color w:val="000000"/>
                <w:szCs w:val="24"/>
                <w:lang w:val="es-CO" w:eastAsia="es-CO"/>
              </w:rPr>
              <w:t xml:space="preserve">Documental </w:t>
            </w:r>
          </w:p>
        </w:tc>
        <w:tc>
          <w:tcPr>
            <w:tcW w:w="1777"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b/>
                <w:bCs/>
                <w:color w:val="000000"/>
                <w:szCs w:val="24"/>
                <w:lang w:val="es-CO" w:eastAsia="es-CO"/>
              </w:rPr>
            </w:pPr>
            <w:r w:rsidRPr="008230AD">
              <w:rPr>
                <w:rFonts w:ascii="Arial Narrow" w:hAnsi="Arial Narrow"/>
                <w:b/>
                <w:bCs/>
                <w:color w:val="000000"/>
                <w:szCs w:val="24"/>
                <w:lang w:val="es-CO" w:eastAsia="es-CO"/>
              </w:rPr>
              <w:t>Valor cancelado</w:t>
            </w:r>
          </w:p>
        </w:tc>
        <w:tc>
          <w:tcPr>
            <w:tcW w:w="1843"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b/>
                <w:bCs/>
                <w:color w:val="000000"/>
                <w:szCs w:val="24"/>
                <w:lang w:val="es-CO" w:eastAsia="es-CO"/>
              </w:rPr>
            </w:pPr>
            <w:r w:rsidRPr="008230AD">
              <w:rPr>
                <w:rFonts w:ascii="Arial Narrow" w:hAnsi="Arial Narrow"/>
                <w:b/>
                <w:bCs/>
                <w:color w:val="000000"/>
                <w:szCs w:val="24"/>
                <w:lang w:val="es-CO" w:eastAsia="es-CO"/>
              </w:rPr>
              <w:t xml:space="preserve">Valor reajustado </w:t>
            </w:r>
          </w:p>
        </w:tc>
        <w:tc>
          <w:tcPr>
            <w:tcW w:w="1276"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b/>
                <w:bCs/>
                <w:color w:val="000000"/>
                <w:szCs w:val="24"/>
                <w:lang w:val="es-CO" w:eastAsia="es-CO"/>
              </w:rPr>
            </w:pPr>
            <w:r w:rsidRPr="008230AD">
              <w:rPr>
                <w:rFonts w:ascii="Arial Narrow" w:hAnsi="Arial Narrow"/>
                <w:b/>
                <w:bCs/>
                <w:color w:val="000000"/>
                <w:szCs w:val="24"/>
                <w:lang w:val="es-CO" w:eastAsia="es-CO"/>
              </w:rPr>
              <w:t xml:space="preserve">Diferencia </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jc w:val="right"/>
              <w:rPr>
                <w:rFonts w:ascii="Arial Narrow" w:hAnsi="Arial Narrow"/>
                <w:color w:val="000000"/>
                <w:szCs w:val="24"/>
                <w:lang w:val="es-CO" w:eastAsia="es-CO"/>
              </w:rPr>
            </w:pPr>
            <w:r w:rsidRPr="008230AD">
              <w:rPr>
                <w:rFonts w:ascii="Arial Narrow" w:hAnsi="Arial Narrow"/>
                <w:color w:val="000000"/>
                <w:szCs w:val="24"/>
                <w:lang w:val="es-CO" w:eastAsia="es-CO"/>
              </w:rPr>
              <w:t>2011</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xml:space="preserve">intereses a las cesantías </w:t>
            </w:r>
          </w:p>
        </w:tc>
        <w:tc>
          <w:tcPr>
            <w:tcW w:w="1625"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fl.217</w:t>
            </w:r>
          </w:p>
        </w:tc>
        <w:tc>
          <w:tcPr>
            <w:tcW w:w="1777"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$14.652</w:t>
            </w:r>
          </w:p>
        </w:tc>
        <w:tc>
          <w:tcPr>
            <w:tcW w:w="1843"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$21.310</w:t>
            </w:r>
          </w:p>
        </w:tc>
        <w:tc>
          <w:tcPr>
            <w:tcW w:w="1276"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$6.658</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Prima de servicios -Jun-</w:t>
            </w:r>
          </w:p>
        </w:tc>
        <w:tc>
          <w:tcPr>
            <w:tcW w:w="1625"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fl.628</w:t>
            </w:r>
          </w:p>
        </w:tc>
        <w:tc>
          <w:tcPr>
            <w:tcW w:w="1777"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$268.884</w:t>
            </w:r>
          </w:p>
        </w:tc>
        <w:tc>
          <w:tcPr>
            <w:tcW w:w="1843"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$357.314</w:t>
            </w:r>
          </w:p>
        </w:tc>
        <w:tc>
          <w:tcPr>
            <w:tcW w:w="1276"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$88.430</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Vacaciones</w:t>
            </w:r>
          </w:p>
        </w:tc>
        <w:tc>
          <w:tcPr>
            <w:tcW w:w="1625"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fl.235</w:t>
            </w:r>
          </w:p>
        </w:tc>
        <w:tc>
          <w:tcPr>
            <w:tcW w:w="1777"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$339.900</w:t>
            </w:r>
          </w:p>
        </w:tc>
        <w:tc>
          <w:tcPr>
            <w:tcW w:w="1843"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$358.122</w:t>
            </w:r>
          </w:p>
        </w:tc>
        <w:tc>
          <w:tcPr>
            <w:tcW w:w="1276"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$18.222</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jc w:val="right"/>
              <w:rPr>
                <w:rFonts w:ascii="Arial Narrow" w:hAnsi="Arial Narrow"/>
                <w:color w:val="000000"/>
                <w:szCs w:val="24"/>
                <w:lang w:val="es-CO" w:eastAsia="es-CO"/>
              </w:rPr>
            </w:pPr>
            <w:r w:rsidRPr="008230AD">
              <w:rPr>
                <w:rFonts w:ascii="Arial Narrow" w:hAnsi="Arial Narrow"/>
                <w:color w:val="000000"/>
                <w:szCs w:val="24"/>
                <w:lang w:val="es-CO" w:eastAsia="es-CO"/>
              </w:rPr>
              <w:t>2012</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xml:space="preserve">intereses a las cesantías </w:t>
            </w:r>
          </w:p>
        </w:tc>
        <w:tc>
          <w:tcPr>
            <w:tcW w:w="1625"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fl.239</w:t>
            </w:r>
          </w:p>
        </w:tc>
        <w:tc>
          <w:tcPr>
            <w:tcW w:w="1777"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$66.078</w:t>
            </w:r>
          </w:p>
        </w:tc>
        <w:tc>
          <w:tcPr>
            <w:tcW w:w="1843"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$84.032</w:t>
            </w:r>
          </w:p>
        </w:tc>
        <w:tc>
          <w:tcPr>
            <w:tcW w:w="1276"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$17.954</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Prima de servicios -Dic-</w:t>
            </w:r>
          </w:p>
        </w:tc>
        <w:tc>
          <w:tcPr>
            <w:tcW w:w="1625"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fl.621</w:t>
            </w:r>
          </w:p>
        </w:tc>
        <w:tc>
          <w:tcPr>
            <w:tcW w:w="1777"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$366.089</w:t>
            </w:r>
          </w:p>
        </w:tc>
        <w:tc>
          <w:tcPr>
            <w:tcW w:w="1843"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$440.564</w:t>
            </w:r>
          </w:p>
        </w:tc>
        <w:tc>
          <w:tcPr>
            <w:tcW w:w="1276"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$74.475</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jc w:val="right"/>
              <w:rPr>
                <w:rFonts w:ascii="Arial Narrow" w:hAnsi="Arial Narrow"/>
                <w:color w:val="000000"/>
                <w:szCs w:val="24"/>
                <w:lang w:val="es-CO" w:eastAsia="es-CO"/>
              </w:rPr>
            </w:pPr>
            <w:r w:rsidRPr="008230AD">
              <w:rPr>
                <w:rFonts w:ascii="Arial Narrow" w:hAnsi="Arial Narrow"/>
                <w:color w:val="000000"/>
                <w:szCs w:val="24"/>
                <w:lang w:val="es-CO" w:eastAsia="es-CO"/>
              </w:rPr>
              <w:t>2013</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xml:space="preserve">intereses a las cesantías </w:t>
            </w:r>
          </w:p>
        </w:tc>
        <w:tc>
          <w:tcPr>
            <w:tcW w:w="1625"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fl.262</w:t>
            </w:r>
          </w:p>
        </w:tc>
        <w:tc>
          <w:tcPr>
            <w:tcW w:w="1777"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$92.636</w:t>
            </w:r>
          </w:p>
        </w:tc>
        <w:tc>
          <w:tcPr>
            <w:tcW w:w="1843"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$110.772</w:t>
            </w:r>
          </w:p>
        </w:tc>
        <w:tc>
          <w:tcPr>
            <w:tcW w:w="1276"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$18.136</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Vacaciones</w:t>
            </w:r>
          </w:p>
        </w:tc>
        <w:tc>
          <w:tcPr>
            <w:tcW w:w="1625"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fl.262</w:t>
            </w:r>
          </w:p>
        </w:tc>
        <w:tc>
          <w:tcPr>
            <w:tcW w:w="1777"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$518.651</w:t>
            </w:r>
          </w:p>
        </w:tc>
        <w:tc>
          <w:tcPr>
            <w:tcW w:w="1843"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$427.651</w:t>
            </w:r>
          </w:p>
        </w:tc>
        <w:tc>
          <w:tcPr>
            <w:tcW w:w="1276"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7623" w:type="dxa"/>
            <w:gridSpan w:val="4"/>
            <w:tcBorders>
              <w:top w:val="single" w:sz="4" w:space="0" w:color="auto"/>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b/>
                <w:bCs/>
                <w:color w:val="000000"/>
                <w:szCs w:val="24"/>
                <w:lang w:val="es-CO" w:eastAsia="es-CO"/>
              </w:rPr>
            </w:pPr>
            <w:r w:rsidRPr="008230AD">
              <w:rPr>
                <w:rFonts w:ascii="Arial Narrow" w:hAnsi="Arial Narrow"/>
                <w:b/>
                <w:bCs/>
                <w:color w:val="000000"/>
                <w:szCs w:val="24"/>
                <w:lang w:val="es-CO" w:eastAsia="es-CO"/>
              </w:rPr>
              <w:t xml:space="preserve">TOTAL </w:t>
            </w:r>
          </w:p>
        </w:tc>
        <w:tc>
          <w:tcPr>
            <w:tcW w:w="1276"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b/>
                <w:bCs/>
                <w:color w:val="000000"/>
                <w:szCs w:val="24"/>
                <w:u w:val="single"/>
                <w:lang w:val="es-CO" w:eastAsia="es-CO"/>
              </w:rPr>
            </w:pPr>
            <w:r w:rsidRPr="008230AD">
              <w:rPr>
                <w:rFonts w:ascii="Arial Narrow" w:hAnsi="Arial Narrow"/>
                <w:b/>
                <w:bCs/>
                <w:color w:val="000000"/>
                <w:szCs w:val="24"/>
                <w:u w:val="single"/>
                <w:lang w:val="es-CO" w:eastAsia="es-CO"/>
              </w:rPr>
              <w:t>$223.875</w:t>
            </w:r>
          </w:p>
        </w:tc>
      </w:tr>
      <w:tr w:rsidR="008230AD" w:rsidRPr="008230AD" w:rsidTr="008230AD">
        <w:trPr>
          <w:trHeight w:val="300"/>
        </w:trPr>
        <w:tc>
          <w:tcPr>
            <w:tcW w:w="594" w:type="dxa"/>
            <w:tcBorders>
              <w:top w:val="nil"/>
              <w:left w:val="nil"/>
              <w:bottom w:val="nil"/>
              <w:right w:val="nil"/>
            </w:tcBorders>
            <w:shd w:val="clear" w:color="auto" w:fill="auto"/>
            <w:noWrap/>
            <w:vAlign w:val="bottom"/>
            <w:hideMark/>
          </w:tcPr>
          <w:p w:rsidR="008230AD" w:rsidRPr="008230AD" w:rsidRDefault="008230AD" w:rsidP="008230AD">
            <w:pPr>
              <w:jc w:val="center"/>
              <w:rPr>
                <w:rFonts w:ascii="Arial Narrow" w:hAnsi="Arial Narrow"/>
                <w:b/>
                <w:bCs/>
                <w:color w:val="000000"/>
                <w:szCs w:val="24"/>
                <w:u w:val="single"/>
                <w:lang w:val="es-CO" w:eastAsia="es-CO"/>
              </w:rPr>
            </w:pPr>
          </w:p>
        </w:tc>
        <w:tc>
          <w:tcPr>
            <w:tcW w:w="2378"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1625"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1777"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1843"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1276"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r>
      <w:tr w:rsidR="008230AD" w:rsidRPr="008230AD" w:rsidTr="008230AD">
        <w:trPr>
          <w:trHeight w:val="300"/>
        </w:trPr>
        <w:tc>
          <w:tcPr>
            <w:tcW w:w="594"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2378"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1625"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1777" w:type="dxa"/>
            <w:tcBorders>
              <w:top w:val="nil"/>
              <w:left w:val="nil"/>
              <w:bottom w:val="nil"/>
              <w:right w:val="nil"/>
            </w:tcBorders>
            <w:shd w:val="clear" w:color="auto" w:fill="auto"/>
            <w:noWrap/>
            <w:vAlign w:val="bottom"/>
            <w:hideMark/>
          </w:tcPr>
          <w:p w:rsidR="008230AD" w:rsidRDefault="008230AD" w:rsidP="008230AD">
            <w:pPr>
              <w:rPr>
                <w:rFonts w:ascii="Arial Narrow" w:hAnsi="Arial Narrow"/>
                <w:szCs w:val="24"/>
                <w:lang w:val="es-CO" w:eastAsia="es-CO"/>
              </w:rPr>
            </w:pPr>
          </w:p>
          <w:p w:rsidR="008230AD" w:rsidRDefault="008230AD" w:rsidP="008230AD">
            <w:pPr>
              <w:rPr>
                <w:rFonts w:ascii="Arial Narrow" w:hAnsi="Arial Narrow"/>
                <w:szCs w:val="24"/>
                <w:lang w:val="es-CO" w:eastAsia="es-CO"/>
              </w:rPr>
            </w:pPr>
          </w:p>
          <w:p w:rsidR="008230AD" w:rsidRDefault="008230AD" w:rsidP="008230AD">
            <w:pPr>
              <w:rPr>
                <w:rFonts w:ascii="Arial Narrow" w:hAnsi="Arial Narrow"/>
                <w:szCs w:val="24"/>
                <w:lang w:val="es-CO" w:eastAsia="es-CO"/>
              </w:rPr>
            </w:pPr>
          </w:p>
          <w:p w:rsidR="008230AD" w:rsidRDefault="008230AD" w:rsidP="008230AD">
            <w:pPr>
              <w:rPr>
                <w:rFonts w:ascii="Arial Narrow" w:hAnsi="Arial Narrow"/>
                <w:szCs w:val="24"/>
                <w:lang w:val="es-CO" w:eastAsia="es-CO"/>
              </w:rPr>
            </w:pPr>
          </w:p>
          <w:p w:rsidR="008230AD" w:rsidRPr="008230AD" w:rsidRDefault="008230AD" w:rsidP="008230AD">
            <w:pPr>
              <w:rPr>
                <w:rFonts w:ascii="Arial Narrow" w:hAnsi="Arial Narrow"/>
                <w:szCs w:val="24"/>
                <w:lang w:val="es-CO" w:eastAsia="es-CO"/>
              </w:rPr>
            </w:pPr>
          </w:p>
        </w:tc>
        <w:tc>
          <w:tcPr>
            <w:tcW w:w="1843"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1276"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r>
      <w:tr w:rsidR="008230AD" w:rsidRPr="008230AD" w:rsidTr="008230AD">
        <w:trPr>
          <w:trHeight w:val="300"/>
        </w:trPr>
        <w:tc>
          <w:tcPr>
            <w:tcW w:w="594"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2378"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1625"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1777"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1843"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c>
          <w:tcPr>
            <w:tcW w:w="1276" w:type="dxa"/>
            <w:tcBorders>
              <w:top w:val="nil"/>
              <w:left w:val="nil"/>
              <w:bottom w:val="nil"/>
              <w:right w:val="nil"/>
            </w:tcBorders>
            <w:shd w:val="clear" w:color="auto" w:fill="auto"/>
            <w:noWrap/>
            <w:vAlign w:val="bottom"/>
            <w:hideMark/>
          </w:tcPr>
          <w:p w:rsidR="008230AD" w:rsidRPr="008230AD" w:rsidRDefault="008230AD" w:rsidP="008230AD">
            <w:pPr>
              <w:rPr>
                <w:rFonts w:ascii="Arial Narrow" w:hAnsi="Arial Narrow"/>
                <w:szCs w:val="24"/>
                <w:lang w:val="es-CO" w:eastAsia="es-CO"/>
              </w:rPr>
            </w:pPr>
          </w:p>
        </w:tc>
      </w:tr>
      <w:tr w:rsidR="008230AD" w:rsidRPr="008230AD" w:rsidTr="008230AD">
        <w:trPr>
          <w:trHeight w:val="30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7623" w:type="dxa"/>
            <w:gridSpan w:val="4"/>
            <w:tcBorders>
              <w:top w:val="single" w:sz="4" w:space="0" w:color="auto"/>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 xml:space="preserve">María Angélica Villa Velásquez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1625"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1777"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1843"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1276"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b/>
                <w:bCs/>
                <w:color w:val="000000"/>
                <w:szCs w:val="24"/>
                <w:lang w:val="es-CO" w:eastAsia="es-CO"/>
              </w:rPr>
            </w:pPr>
            <w:r w:rsidRPr="008230AD">
              <w:rPr>
                <w:rFonts w:ascii="Arial Narrow" w:hAnsi="Arial Narrow"/>
                <w:b/>
                <w:bCs/>
                <w:color w:val="000000"/>
                <w:szCs w:val="24"/>
                <w:lang w:val="es-CO" w:eastAsia="es-CO"/>
              </w:rPr>
              <w:t xml:space="preserve">Año </w:t>
            </w:r>
          </w:p>
        </w:tc>
        <w:tc>
          <w:tcPr>
            <w:tcW w:w="2378"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b/>
                <w:bCs/>
                <w:color w:val="000000"/>
                <w:szCs w:val="24"/>
                <w:lang w:val="es-CO" w:eastAsia="es-CO"/>
              </w:rPr>
            </w:pPr>
            <w:r w:rsidRPr="008230AD">
              <w:rPr>
                <w:rFonts w:ascii="Arial Narrow" w:hAnsi="Arial Narrow"/>
                <w:b/>
                <w:bCs/>
                <w:color w:val="000000"/>
                <w:szCs w:val="24"/>
                <w:lang w:val="es-CO" w:eastAsia="es-CO"/>
              </w:rPr>
              <w:t xml:space="preserve">Concepto </w:t>
            </w:r>
          </w:p>
        </w:tc>
        <w:tc>
          <w:tcPr>
            <w:tcW w:w="1625"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b/>
                <w:bCs/>
                <w:color w:val="000000"/>
                <w:szCs w:val="24"/>
                <w:lang w:val="es-CO" w:eastAsia="es-CO"/>
              </w:rPr>
            </w:pPr>
            <w:r w:rsidRPr="008230AD">
              <w:rPr>
                <w:rFonts w:ascii="Arial Narrow" w:hAnsi="Arial Narrow"/>
                <w:b/>
                <w:bCs/>
                <w:color w:val="000000"/>
                <w:szCs w:val="24"/>
                <w:lang w:val="es-CO" w:eastAsia="es-CO"/>
              </w:rPr>
              <w:t xml:space="preserve">Documental </w:t>
            </w:r>
          </w:p>
        </w:tc>
        <w:tc>
          <w:tcPr>
            <w:tcW w:w="1777"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b/>
                <w:bCs/>
                <w:color w:val="000000"/>
                <w:szCs w:val="24"/>
                <w:lang w:val="es-CO" w:eastAsia="es-CO"/>
              </w:rPr>
            </w:pPr>
            <w:r w:rsidRPr="008230AD">
              <w:rPr>
                <w:rFonts w:ascii="Arial Narrow" w:hAnsi="Arial Narrow"/>
                <w:b/>
                <w:bCs/>
                <w:color w:val="000000"/>
                <w:szCs w:val="24"/>
                <w:lang w:val="es-CO" w:eastAsia="es-CO"/>
              </w:rPr>
              <w:t>Valor cancelado</w:t>
            </w:r>
          </w:p>
        </w:tc>
        <w:tc>
          <w:tcPr>
            <w:tcW w:w="1843"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b/>
                <w:bCs/>
                <w:color w:val="000000"/>
                <w:szCs w:val="24"/>
                <w:lang w:val="es-CO" w:eastAsia="es-CO"/>
              </w:rPr>
            </w:pPr>
            <w:r w:rsidRPr="008230AD">
              <w:rPr>
                <w:rFonts w:ascii="Arial Narrow" w:hAnsi="Arial Narrow"/>
                <w:b/>
                <w:bCs/>
                <w:color w:val="000000"/>
                <w:szCs w:val="24"/>
                <w:lang w:val="es-CO" w:eastAsia="es-CO"/>
              </w:rPr>
              <w:t xml:space="preserve">Valor reajustado </w:t>
            </w:r>
          </w:p>
        </w:tc>
        <w:tc>
          <w:tcPr>
            <w:tcW w:w="1276"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b/>
                <w:bCs/>
                <w:color w:val="000000"/>
                <w:szCs w:val="24"/>
                <w:lang w:val="es-CO" w:eastAsia="es-CO"/>
              </w:rPr>
            </w:pPr>
            <w:r w:rsidRPr="008230AD">
              <w:rPr>
                <w:rFonts w:ascii="Arial Narrow" w:hAnsi="Arial Narrow"/>
                <w:b/>
                <w:bCs/>
                <w:color w:val="000000"/>
                <w:szCs w:val="24"/>
                <w:lang w:val="es-CO" w:eastAsia="es-CO"/>
              </w:rPr>
              <w:t xml:space="preserve">Diferencia </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jc w:val="right"/>
              <w:rPr>
                <w:rFonts w:ascii="Arial Narrow" w:hAnsi="Arial Narrow"/>
                <w:color w:val="000000"/>
                <w:szCs w:val="24"/>
                <w:lang w:val="es-CO" w:eastAsia="es-CO"/>
              </w:rPr>
            </w:pPr>
            <w:r w:rsidRPr="008230AD">
              <w:rPr>
                <w:rFonts w:ascii="Arial Narrow" w:hAnsi="Arial Narrow"/>
                <w:color w:val="000000"/>
                <w:szCs w:val="24"/>
                <w:lang w:val="es-CO" w:eastAsia="es-CO"/>
              </w:rPr>
              <w:t>2010</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Prima de Servicios -Dic-</w:t>
            </w:r>
          </w:p>
        </w:tc>
        <w:tc>
          <w:tcPr>
            <w:tcW w:w="1625"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fl.647</w:t>
            </w:r>
          </w:p>
        </w:tc>
        <w:tc>
          <w:tcPr>
            <w:tcW w:w="1777"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$124.458</w:t>
            </w:r>
          </w:p>
        </w:tc>
        <w:tc>
          <w:tcPr>
            <w:tcW w:w="1843"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$147.248</w:t>
            </w:r>
          </w:p>
        </w:tc>
        <w:tc>
          <w:tcPr>
            <w:tcW w:w="1276"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$22.790</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jc w:val="right"/>
              <w:rPr>
                <w:rFonts w:ascii="Arial Narrow" w:hAnsi="Arial Narrow"/>
                <w:color w:val="000000"/>
                <w:szCs w:val="24"/>
                <w:lang w:val="es-CO" w:eastAsia="es-CO"/>
              </w:rPr>
            </w:pPr>
            <w:r w:rsidRPr="008230AD">
              <w:rPr>
                <w:rFonts w:ascii="Arial Narrow" w:hAnsi="Arial Narrow"/>
                <w:color w:val="000000"/>
                <w:szCs w:val="24"/>
                <w:lang w:val="es-CO" w:eastAsia="es-CO"/>
              </w:rPr>
              <w:t>2011</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xml:space="preserve">Intereses a las cesantías </w:t>
            </w:r>
          </w:p>
        </w:tc>
        <w:tc>
          <w:tcPr>
            <w:tcW w:w="1625"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fl.459</w:t>
            </w:r>
          </w:p>
        </w:tc>
        <w:tc>
          <w:tcPr>
            <w:tcW w:w="1777"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$3.609</w:t>
            </w:r>
          </w:p>
        </w:tc>
        <w:tc>
          <w:tcPr>
            <w:tcW w:w="1843"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$4.221</w:t>
            </w:r>
          </w:p>
        </w:tc>
        <w:tc>
          <w:tcPr>
            <w:tcW w:w="1276"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$612</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Prima de Servicios -Jun-</w:t>
            </w:r>
          </w:p>
        </w:tc>
        <w:tc>
          <w:tcPr>
            <w:tcW w:w="1625"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fl.648</w:t>
            </w:r>
          </w:p>
        </w:tc>
        <w:tc>
          <w:tcPr>
            <w:tcW w:w="1777"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$283.737</w:t>
            </w:r>
          </w:p>
        </w:tc>
        <w:tc>
          <w:tcPr>
            <w:tcW w:w="1843"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$366.312</w:t>
            </w:r>
          </w:p>
        </w:tc>
        <w:tc>
          <w:tcPr>
            <w:tcW w:w="1276"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$82.575</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Prima de servicios -Dic-</w:t>
            </w:r>
          </w:p>
        </w:tc>
        <w:tc>
          <w:tcPr>
            <w:tcW w:w="1625"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fl.649</w:t>
            </w:r>
          </w:p>
        </w:tc>
        <w:tc>
          <w:tcPr>
            <w:tcW w:w="1777"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$284.696</w:t>
            </w:r>
          </w:p>
        </w:tc>
        <w:tc>
          <w:tcPr>
            <w:tcW w:w="1843"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$351.080</w:t>
            </w:r>
          </w:p>
        </w:tc>
        <w:tc>
          <w:tcPr>
            <w:tcW w:w="1276"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$66.384</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xml:space="preserve">Vacaciones </w:t>
            </w:r>
          </w:p>
        </w:tc>
        <w:tc>
          <w:tcPr>
            <w:tcW w:w="1625"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fl.479</w:t>
            </w:r>
          </w:p>
        </w:tc>
        <w:tc>
          <w:tcPr>
            <w:tcW w:w="1777"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$339.213</w:t>
            </w:r>
          </w:p>
        </w:tc>
        <w:tc>
          <w:tcPr>
            <w:tcW w:w="1843"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$320.233</w:t>
            </w:r>
          </w:p>
        </w:tc>
        <w:tc>
          <w:tcPr>
            <w:tcW w:w="1276"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jc w:val="right"/>
              <w:rPr>
                <w:rFonts w:ascii="Arial Narrow" w:hAnsi="Arial Narrow"/>
                <w:color w:val="000000"/>
                <w:szCs w:val="24"/>
                <w:lang w:val="es-CO" w:eastAsia="es-CO"/>
              </w:rPr>
            </w:pPr>
            <w:r w:rsidRPr="008230AD">
              <w:rPr>
                <w:rFonts w:ascii="Arial Narrow" w:hAnsi="Arial Narrow"/>
                <w:color w:val="000000"/>
                <w:szCs w:val="24"/>
                <w:lang w:val="es-CO" w:eastAsia="es-CO"/>
              </w:rPr>
              <w:t>2012</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xml:space="preserve">Intereses a las cesantías </w:t>
            </w:r>
          </w:p>
        </w:tc>
        <w:tc>
          <w:tcPr>
            <w:tcW w:w="1625"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fl.482</w:t>
            </w:r>
          </w:p>
        </w:tc>
        <w:tc>
          <w:tcPr>
            <w:tcW w:w="1777"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$68.505</w:t>
            </w:r>
          </w:p>
        </w:tc>
        <w:tc>
          <w:tcPr>
            <w:tcW w:w="1843"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$86.087</w:t>
            </w:r>
          </w:p>
        </w:tc>
        <w:tc>
          <w:tcPr>
            <w:tcW w:w="1276"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$17.582</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Prima de Servicios -Jun-</w:t>
            </w:r>
          </w:p>
        </w:tc>
        <w:tc>
          <w:tcPr>
            <w:tcW w:w="1625"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fl.650</w:t>
            </w:r>
          </w:p>
        </w:tc>
        <w:tc>
          <w:tcPr>
            <w:tcW w:w="1777"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$348.843</w:t>
            </w:r>
          </w:p>
        </w:tc>
        <w:tc>
          <w:tcPr>
            <w:tcW w:w="1843"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$415.647</w:t>
            </w:r>
          </w:p>
        </w:tc>
        <w:tc>
          <w:tcPr>
            <w:tcW w:w="1276"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$66.804</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xml:space="preserve">Vacaciones </w:t>
            </w:r>
          </w:p>
        </w:tc>
        <w:tc>
          <w:tcPr>
            <w:tcW w:w="1625"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fl.651</w:t>
            </w:r>
          </w:p>
        </w:tc>
        <w:tc>
          <w:tcPr>
            <w:tcW w:w="1777"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$461.578</w:t>
            </w:r>
          </w:p>
        </w:tc>
        <w:tc>
          <w:tcPr>
            <w:tcW w:w="1843"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$442.061</w:t>
            </w:r>
          </w:p>
        </w:tc>
        <w:tc>
          <w:tcPr>
            <w:tcW w:w="1276"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jc w:val="right"/>
              <w:rPr>
                <w:rFonts w:ascii="Arial Narrow" w:hAnsi="Arial Narrow"/>
                <w:color w:val="000000"/>
                <w:szCs w:val="24"/>
                <w:lang w:val="es-CO" w:eastAsia="es-CO"/>
              </w:rPr>
            </w:pPr>
            <w:r w:rsidRPr="008230AD">
              <w:rPr>
                <w:rFonts w:ascii="Arial Narrow" w:hAnsi="Arial Narrow"/>
                <w:color w:val="000000"/>
                <w:szCs w:val="24"/>
                <w:lang w:val="es-CO" w:eastAsia="es-CO"/>
              </w:rPr>
              <w:t>2013</w:t>
            </w:r>
          </w:p>
        </w:tc>
        <w:tc>
          <w:tcPr>
            <w:tcW w:w="2378"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xml:space="preserve">Intereses a las cesantías </w:t>
            </w:r>
          </w:p>
        </w:tc>
        <w:tc>
          <w:tcPr>
            <w:tcW w:w="1625"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fl.507</w:t>
            </w:r>
          </w:p>
        </w:tc>
        <w:tc>
          <w:tcPr>
            <w:tcW w:w="1777"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$103.921</w:t>
            </w:r>
          </w:p>
        </w:tc>
        <w:tc>
          <w:tcPr>
            <w:tcW w:w="1843"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$117.286</w:t>
            </w:r>
          </w:p>
        </w:tc>
        <w:tc>
          <w:tcPr>
            <w:tcW w:w="1276" w:type="dxa"/>
            <w:tcBorders>
              <w:top w:val="nil"/>
              <w:left w:val="nil"/>
              <w:bottom w:val="single" w:sz="4" w:space="0" w:color="auto"/>
              <w:right w:val="single" w:sz="4" w:space="0" w:color="auto"/>
            </w:tcBorders>
            <w:shd w:val="clear" w:color="auto" w:fill="auto"/>
            <w:noWrap/>
            <w:vAlign w:val="center"/>
            <w:hideMark/>
          </w:tcPr>
          <w:p w:rsidR="008230AD" w:rsidRPr="008230AD" w:rsidRDefault="008230AD" w:rsidP="008230AD">
            <w:pPr>
              <w:jc w:val="center"/>
              <w:rPr>
                <w:rFonts w:ascii="Arial Narrow" w:hAnsi="Arial Narrow"/>
                <w:color w:val="000000"/>
                <w:szCs w:val="24"/>
                <w:lang w:val="es-CO" w:eastAsia="es-CO"/>
              </w:rPr>
            </w:pPr>
            <w:r w:rsidRPr="008230AD">
              <w:rPr>
                <w:rFonts w:ascii="Arial Narrow" w:hAnsi="Arial Narrow"/>
                <w:color w:val="000000"/>
                <w:szCs w:val="24"/>
                <w:lang w:val="es-CO" w:eastAsia="es-CO"/>
              </w:rPr>
              <w:t>$13.365</w:t>
            </w:r>
          </w:p>
        </w:tc>
      </w:tr>
      <w:tr w:rsidR="008230AD" w:rsidRPr="008230AD" w:rsidTr="008230AD">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230AD" w:rsidRPr="008230AD" w:rsidRDefault="008230AD" w:rsidP="008230AD">
            <w:pPr>
              <w:rPr>
                <w:rFonts w:ascii="Arial Narrow" w:hAnsi="Arial Narrow"/>
                <w:color w:val="000000"/>
                <w:szCs w:val="24"/>
                <w:lang w:val="es-CO" w:eastAsia="es-CO"/>
              </w:rPr>
            </w:pPr>
            <w:r w:rsidRPr="008230AD">
              <w:rPr>
                <w:rFonts w:ascii="Arial Narrow" w:hAnsi="Arial Narrow"/>
                <w:color w:val="000000"/>
                <w:szCs w:val="24"/>
                <w:lang w:val="es-CO" w:eastAsia="es-CO"/>
              </w:rPr>
              <w:t> </w:t>
            </w:r>
          </w:p>
        </w:tc>
        <w:tc>
          <w:tcPr>
            <w:tcW w:w="7623" w:type="dxa"/>
            <w:gridSpan w:val="4"/>
            <w:tcBorders>
              <w:top w:val="single" w:sz="4" w:space="0" w:color="auto"/>
              <w:left w:val="nil"/>
              <w:bottom w:val="single" w:sz="4" w:space="0" w:color="auto"/>
              <w:right w:val="single" w:sz="4" w:space="0" w:color="auto"/>
            </w:tcBorders>
            <w:shd w:val="clear" w:color="auto" w:fill="auto"/>
            <w:noWrap/>
            <w:vAlign w:val="bottom"/>
            <w:hideMark/>
          </w:tcPr>
          <w:p w:rsidR="008230AD" w:rsidRPr="008230AD" w:rsidRDefault="008230AD" w:rsidP="008230AD">
            <w:pPr>
              <w:jc w:val="center"/>
              <w:rPr>
                <w:rFonts w:ascii="Arial Narrow" w:hAnsi="Arial Narrow"/>
                <w:b/>
                <w:bCs/>
                <w:color w:val="000000"/>
                <w:szCs w:val="24"/>
                <w:lang w:val="es-CO" w:eastAsia="es-CO"/>
              </w:rPr>
            </w:pPr>
            <w:r w:rsidRPr="008230AD">
              <w:rPr>
                <w:rFonts w:ascii="Arial Narrow" w:hAnsi="Arial Narrow"/>
                <w:b/>
                <w:bCs/>
                <w:color w:val="000000"/>
                <w:szCs w:val="24"/>
                <w:lang w:val="es-CO" w:eastAsia="es-CO"/>
              </w:rPr>
              <w:t xml:space="preserve">TOTAL </w:t>
            </w:r>
          </w:p>
        </w:tc>
        <w:tc>
          <w:tcPr>
            <w:tcW w:w="1276" w:type="dxa"/>
            <w:tcBorders>
              <w:top w:val="nil"/>
              <w:left w:val="nil"/>
              <w:bottom w:val="single" w:sz="4" w:space="0" w:color="auto"/>
              <w:right w:val="single" w:sz="4" w:space="0" w:color="auto"/>
            </w:tcBorders>
            <w:shd w:val="clear" w:color="auto" w:fill="auto"/>
            <w:noWrap/>
            <w:vAlign w:val="bottom"/>
            <w:hideMark/>
          </w:tcPr>
          <w:p w:rsidR="008230AD" w:rsidRPr="008230AD" w:rsidRDefault="008230AD" w:rsidP="008230AD">
            <w:pPr>
              <w:jc w:val="right"/>
              <w:rPr>
                <w:rFonts w:ascii="Arial Narrow" w:hAnsi="Arial Narrow"/>
                <w:b/>
                <w:bCs/>
                <w:color w:val="000000"/>
                <w:szCs w:val="24"/>
                <w:u w:val="single"/>
                <w:lang w:val="es-CO" w:eastAsia="es-CO"/>
              </w:rPr>
            </w:pPr>
            <w:r w:rsidRPr="008230AD">
              <w:rPr>
                <w:rFonts w:ascii="Arial Narrow" w:hAnsi="Arial Narrow"/>
                <w:b/>
                <w:bCs/>
                <w:color w:val="000000"/>
                <w:szCs w:val="24"/>
                <w:u w:val="single"/>
                <w:lang w:val="es-CO" w:eastAsia="es-CO"/>
              </w:rPr>
              <w:t>$270.112</w:t>
            </w:r>
          </w:p>
        </w:tc>
      </w:tr>
    </w:tbl>
    <w:p w:rsidR="008230AD" w:rsidRDefault="008230AD">
      <w:pPr>
        <w:rPr>
          <w:rFonts w:ascii="Arial Narrow" w:hAnsi="Arial Narrow"/>
          <w:szCs w:val="24"/>
        </w:rPr>
      </w:pPr>
    </w:p>
    <w:p w:rsidR="008230AD" w:rsidRDefault="008230AD">
      <w:pPr>
        <w:rPr>
          <w:rFonts w:ascii="Arial Narrow" w:hAnsi="Arial Narrow"/>
          <w:szCs w:val="24"/>
        </w:rPr>
      </w:pPr>
    </w:p>
    <w:p w:rsidR="008230AD" w:rsidRDefault="008230AD" w:rsidP="008230AD">
      <w:pPr>
        <w:jc w:val="center"/>
        <w:rPr>
          <w:rFonts w:ascii="Arial Narrow" w:hAnsi="Arial Narrow" w:cs="Arial"/>
          <w:b/>
          <w:bCs/>
          <w:iCs/>
          <w:sz w:val="28"/>
          <w:szCs w:val="28"/>
        </w:rPr>
      </w:pPr>
    </w:p>
    <w:p w:rsidR="008230AD" w:rsidRDefault="008230AD" w:rsidP="008230AD">
      <w:pPr>
        <w:jc w:val="center"/>
        <w:rPr>
          <w:rFonts w:ascii="Arial Narrow" w:hAnsi="Arial Narrow" w:cs="Arial"/>
          <w:b/>
          <w:bCs/>
          <w:iCs/>
          <w:sz w:val="28"/>
          <w:szCs w:val="28"/>
        </w:rPr>
      </w:pPr>
    </w:p>
    <w:p w:rsidR="008230AD" w:rsidRDefault="008230AD" w:rsidP="008230AD">
      <w:pPr>
        <w:jc w:val="center"/>
        <w:rPr>
          <w:rFonts w:ascii="Arial Narrow" w:hAnsi="Arial Narrow" w:cs="Arial"/>
          <w:b/>
          <w:bCs/>
          <w:iCs/>
          <w:sz w:val="28"/>
          <w:szCs w:val="28"/>
        </w:rPr>
      </w:pPr>
    </w:p>
    <w:p w:rsidR="008230AD" w:rsidRDefault="008230AD" w:rsidP="008230AD">
      <w:pPr>
        <w:jc w:val="center"/>
        <w:rPr>
          <w:rFonts w:ascii="Arial Narrow" w:hAnsi="Arial Narrow" w:cs="Arial"/>
          <w:b/>
          <w:bCs/>
          <w:iCs/>
          <w:sz w:val="28"/>
          <w:szCs w:val="28"/>
        </w:rPr>
      </w:pPr>
    </w:p>
    <w:p w:rsidR="008230AD" w:rsidRDefault="008230AD" w:rsidP="008230AD">
      <w:pPr>
        <w:jc w:val="center"/>
        <w:rPr>
          <w:rFonts w:ascii="Arial Narrow" w:hAnsi="Arial Narrow" w:cs="Arial"/>
          <w:b/>
          <w:bCs/>
          <w:iCs/>
          <w:sz w:val="28"/>
          <w:szCs w:val="28"/>
        </w:rPr>
      </w:pPr>
    </w:p>
    <w:p w:rsidR="008230AD" w:rsidRPr="007904E4" w:rsidRDefault="008230AD" w:rsidP="008230AD">
      <w:pPr>
        <w:jc w:val="center"/>
        <w:rPr>
          <w:rFonts w:ascii="Arial Narrow" w:hAnsi="Arial Narrow" w:cs="Arial"/>
          <w:b/>
          <w:bCs/>
          <w:iCs/>
          <w:sz w:val="28"/>
          <w:szCs w:val="28"/>
        </w:rPr>
      </w:pPr>
    </w:p>
    <w:p w:rsidR="008230AD" w:rsidRPr="007904E4" w:rsidRDefault="008230AD" w:rsidP="008230AD">
      <w:pPr>
        <w:jc w:val="center"/>
        <w:rPr>
          <w:rFonts w:ascii="Arial Narrow" w:hAnsi="Arial Narrow" w:cs="Arial"/>
          <w:b/>
          <w:bCs/>
          <w:iCs/>
          <w:sz w:val="28"/>
          <w:szCs w:val="28"/>
        </w:rPr>
      </w:pPr>
      <w:r w:rsidRPr="007904E4">
        <w:rPr>
          <w:rFonts w:ascii="Arial Narrow" w:hAnsi="Arial Narrow" w:cs="Arial"/>
          <w:b/>
          <w:bCs/>
          <w:iCs/>
          <w:sz w:val="28"/>
          <w:szCs w:val="28"/>
        </w:rPr>
        <w:t>FRANCISCO JAVIER TAMAYO TABARES</w:t>
      </w:r>
    </w:p>
    <w:p w:rsidR="008230AD" w:rsidRPr="00C92D4D" w:rsidRDefault="008230AD" w:rsidP="008230AD">
      <w:pPr>
        <w:jc w:val="center"/>
        <w:rPr>
          <w:rFonts w:ascii="Arial Narrow" w:hAnsi="Arial Narrow" w:cs="Arial"/>
          <w:sz w:val="28"/>
          <w:szCs w:val="28"/>
        </w:rPr>
      </w:pPr>
      <w:r w:rsidRPr="00C92D4D">
        <w:rPr>
          <w:rFonts w:ascii="Arial Narrow" w:hAnsi="Arial Narrow" w:cs="Arial"/>
          <w:sz w:val="28"/>
          <w:szCs w:val="28"/>
        </w:rPr>
        <w:t xml:space="preserve">Magistrado Ponente </w:t>
      </w:r>
    </w:p>
    <w:p w:rsidR="008230AD" w:rsidRDefault="008230AD" w:rsidP="008230AD">
      <w:pPr>
        <w:jc w:val="both"/>
        <w:rPr>
          <w:rFonts w:ascii="Arial Narrow" w:hAnsi="Arial Narrow" w:cs="Arial"/>
          <w:b/>
          <w:sz w:val="28"/>
          <w:szCs w:val="28"/>
        </w:rPr>
      </w:pPr>
    </w:p>
    <w:p w:rsidR="008230AD" w:rsidRPr="008230AD" w:rsidRDefault="008230AD">
      <w:pPr>
        <w:rPr>
          <w:rFonts w:ascii="Arial Narrow" w:hAnsi="Arial Narrow"/>
          <w:szCs w:val="24"/>
        </w:rPr>
      </w:pPr>
    </w:p>
    <w:sectPr w:rsidR="008230AD" w:rsidRPr="008230AD" w:rsidSect="00DB0887">
      <w:headerReference w:type="default" r:id="rId8"/>
      <w:footerReference w:type="even" r:id="rId9"/>
      <w:footerReference w:type="default" r:id="rId10"/>
      <w:pgSz w:w="12242" w:h="18722" w:code="14"/>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D08" w:rsidRDefault="00630D08" w:rsidP="0043155A">
      <w:r>
        <w:separator/>
      </w:r>
    </w:p>
  </w:endnote>
  <w:endnote w:type="continuationSeparator" w:id="0">
    <w:p w:rsidR="00630D08" w:rsidRDefault="00630D08" w:rsidP="0043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CDF" w:rsidRDefault="00C13CDF" w:rsidP="00E315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13CDF" w:rsidRDefault="00C13CDF" w:rsidP="00E315A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CDF" w:rsidRDefault="00C13CDF" w:rsidP="00E315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3008">
      <w:rPr>
        <w:rStyle w:val="Nmerodepgina"/>
        <w:noProof/>
      </w:rPr>
      <w:t>2</w:t>
    </w:r>
    <w:r>
      <w:rPr>
        <w:rStyle w:val="Nmerodepgina"/>
      </w:rPr>
      <w:fldChar w:fldCharType="end"/>
    </w:r>
  </w:p>
  <w:p w:rsidR="00C13CDF" w:rsidRDefault="00C13CDF" w:rsidP="00E315A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D08" w:rsidRDefault="00630D08" w:rsidP="0043155A">
      <w:r>
        <w:separator/>
      </w:r>
    </w:p>
  </w:footnote>
  <w:footnote w:type="continuationSeparator" w:id="0">
    <w:p w:rsidR="00630D08" w:rsidRDefault="00630D08" w:rsidP="00431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CDF" w:rsidRDefault="00C13CDF" w:rsidP="00E315AC">
    <w:pPr>
      <w:jc w:val="both"/>
      <w:rPr>
        <w:rFonts w:ascii="Arial Narrow" w:hAnsi="Arial Narrow" w:cs="Arial"/>
        <w:bCs/>
        <w:i/>
        <w:sz w:val="20"/>
      </w:rPr>
    </w:pPr>
    <w:r w:rsidRPr="00932029">
      <w:rPr>
        <w:rFonts w:ascii="Arial Narrow" w:hAnsi="Arial Narrow" w:cs="Arial"/>
        <w:bCs/>
        <w:i/>
        <w:sz w:val="20"/>
      </w:rPr>
      <w:t xml:space="preserve">Radicación No: </w:t>
    </w:r>
    <w:r>
      <w:rPr>
        <w:rFonts w:ascii="Arial Narrow" w:hAnsi="Arial Narrow" w:cs="Arial"/>
        <w:bCs/>
        <w:i/>
        <w:sz w:val="20"/>
      </w:rPr>
      <w:t>66001-31-05-003-2013-00766-01</w:t>
    </w:r>
  </w:p>
  <w:p w:rsidR="00C13CDF" w:rsidRDefault="00C13CDF" w:rsidP="00E315AC">
    <w:pPr>
      <w:jc w:val="both"/>
      <w:rPr>
        <w:rFonts w:ascii="Arial Narrow" w:hAnsi="Arial Narrow" w:cs="Arial"/>
        <w:bCs/>
        <w:i/>
        <w:sz w:val="20"/>
      </w:rPr>
    </w:pPr>
    <w:r>
      <w:rPr>
        <w:rFonts w:ascii="Arial Narrow" w:hAnsi="Arial Narrow" w:cs="Arial"/>
        <w:bCs/>
        <w:i/>
        <w:sz w:val="20"/>
      </w:rPr>
      <w:t xml:space="preserve">Lina Marcela Calle Gaviria y otros  vs Telemark </w:t>
    </w:r>
    <w:proofErr w:type="spellStart"/>
    <w:r>
      <w:rPr>
        <w:rFonts w:ascii="Arial Narrow" w:hAnsi="Arial Narrow" w:cs="Arial"/>
        <w:bCs/>
        <w:i/>
        <w:sz w:val="20"/>
      </w:rPr>
      <w:t>Spain</w:t>
    </w:r>
    <w:proofErr w:type="spellEnd"/>
    <w:r>
      <w:rPr>
        <w:rFonts w:ascii="Arial Narrow" w:hAnsi="Arial Narrow" w:cs="Arial"/>
        <w:bCs/>
        <w:i/>
        <w:sz w:val="20"/>
      </w:rPr>
      <w:t xml:space="preserve"> SL Sucursal Colombia </w:t>
    </w:r>
  </w:p>
  <w:p w:rsidR="00C13CDF" w:rsidRPr="00932029" w:rsidRDefault="00C13CDF" w:rsidP="00E315AC">
    <w:pPr>
      <w:jc w:val="both"/>
      <w:rPr>
        <w:rFonts w:ascii="Arial Narrow" w:hAnsi="Arial Narrow" w:cs="Arial"/>
        <w:bCs/>
        <w:i/>
        <w:iCs/>
        <w:sz w:val="20"/>
      </w:rPr>
    </w:pPr>
  </w:p>
  <w:p w:rsidR="00C13CDF" w:rsidRPr="00041201" w:rsidRDefault="00C13CDF">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22C"/>
    <w:multiLevelType w:val="hybridMultilevel"/>
    <w:tmpl w:val="38162B58"/>
    <w:lvl w:ilvl="0" w:tplc="69543212">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059A08B9"/>
    <w:multiLevelType w:val="hybridMultilevel"/>
    <w:tmpl w:val="8B6C1842"/>
    <w:lvl w:ilvl="0" w:tplc="F27E8B38">
      <w:start w:val="2"/>
      <w:numFmt w:val="bullet"/>
      <w:lvlText w:val="-"/>
      <w:lvlJc w:val="left"/>
      <w:pPr>
        <w:ind w:left="1068" w:hanging="360"/>
      </w:pPr>
      <w:rPr>
        <w:rFonts w:ascii="Arial Narrow" w:eastAsia="Times New Roman" w:hAnsi="Arial Narrow"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nsid w:val="3C566890"/>
    <w:multiLevelType w:val="hybridMultilevel"/>
    <w:tmpl w:val="1654F50E"/>
    <w:lvl w:ilvl="0" w:tplc="E1FAF7F6">
      <w:start w:val="1"/>
      <w:numFmt w:val="decimal"/>
      <w:lvlText w:val="%1."/>
      <w:lvlJc w:val="left"/>
      <w:pPr>
        <w:ind w:left="7448" w:hanging="360"/>
      </w:pPr>
      <w:rPr>
        <w:rFonts w:ascii="Arial Narrow" w:hAnsi="Arial Narrow" w:hint="default"/>
        <w:b/>
        <w:sz w:val="28"/>
        <w:szCs w:val="28"/>
      </w:rPr>
    </w:lvl>
    <w:lvl w:ilvl="1" w:tplc="240A0019" w:tentative="1">
      <w:start w:val="1"/>
      <w:numFmt w:val="lowerLetter"/>
      <w:lvlText w:val="%2."/>
      <w:lvlJc w:val="left"/>
      <w:pPr>
        <w:ind w:left="8168" w:hanging="360"/>
      </w:pPr>
    </w:lvl>
    <w:lvl w:ilvl="2" w:tplc="240A001B" w:tentative="1">
      <w:start w:val="1"/>
      <w:numFmt w:val="lowerRoman"/>
      <w:lvlText w:val="%3."/>
      <w:lvlJc w:val="right"/>
      <w:pPr>
        <w:ind w:left="8888" w:hanging="180"/>
      </w:pPr>
    </w:lvl>
    <w:lvl w:ilvl="3" w:tplc="240A000F" w:tentative="1">
      <w:start w:val="1"/>
      <w:numFmt w:val="decimal"/>
      <w:lvlText w:val="%4."/>
      <w:lvlJc w:val="left"/>
      <w:pPr>
        <w:ind w:left="9608" w:hanging="360"/>
      </w:pPr>
    </w:lvl>
    <w:lvl w:ilvl="4" w:tplc="240A0019" w:tentative="1">
      <w:start w:val="1"/>
      <w:numFmt w:val="lowerLetter"/>
      <w:lvlText w:val="%5."/>
      <w:lvlJc w:val="left"/>
      <w:pPr>
        <w:ind w:left="10328" w:hanging="360"/>
      </w:pPr>
    </w:lvl>
    <w:lvl w:ilvl="5" w:tplc="240A001B" w:tentative="1">
      <w:start w:val="1"/>
      <w:numFmt w:val="lowerRoman"/>
      <w:lvlText w:val="%6."/>
      <w:lvlJc w:val="right"/>
      <w:pPr>
        <w:ind w:left="11048" w:hanging="180"/>
      </w:pPr>
    </w:lvl>
    <w:lvl w:ilvl="6" w:tplc="240A000F" w:tentative="1">
      <w:start w:val="1"/>
      <w:numFmt w:val="decimal"/>
      <w:lvlText w:val="%7."/>
      <w:lvlJc w:val="left"/>
      <w:pPr>
        <w:ind w:left="11768" w:hanging="360"/>
      </w:pPr>
    </w:lvl>
    <w:lvl w:ilvl="7" w:tplc="240A0019" w:tentative="1">
      <w:start w:val="1"/>
      <w:numFmt w:val="lowerLetter"/>
      <w:lvlText w:val="%8."/>
      <w:lvlJc w:val="left"/>
      <w:pPr>
        <w:ind w:left="12488" w:hanging="360"/>
      </w:pPr>
    </w:lvl>
    <w:lvl w:ilvl="8" w:tplc="240A001B" w:tentative="1">
      <w:start w:val="1"/>
      <w:numFmt w:val="lowerRoman"/>
      <w:lvlText w:val="%9."/>
      <w:lvlJc w:val="right"/>
      <w:pPr>
        <w:ind w:left="13208" w:hanging="180"/>
      </w:pPr>
    </w:lvl>
  </w:abstractNum>
  <w:abstractNum w:abstractNumId="3">
    <w:nsid w:val="4EA01F8A"/>
    <w:multiLevelType w:val="hybridMultilevel"/>
    <w:tmpl w:val="79E6DCB2"/>
    <w:lvl w:ilvl="0" w:tplc="C0F63660">
      <w:start w:val="2"/>
      <w:numFmt w:val="bullet"/>
      <w:lvlText w:val="-"/>
      <w:lvlJc w:val="left"/>
      <w:pPr>
        <w:ind w:left="1069" w:hanging="360"/>
      </w:pPr>
      <w:rPr>
        <w:rFonts w:ascii="Arial Narrow" w:eastAsia="Times New Roman" w:hAnsi="Arial Narrow" w:cs="Tahoma" w:hint="default"/>
        <w:b/>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4">
    <w:nsid w:val="7F3D1035"/>
    <w:multiLevelType w:val="hybridMultilevel"/>
    <w:tmpl w:val="B89A665E"/>
    <w:lvl w:ilvl="0" w:tplc="D390E228">
      <w:start w:val="1"/>
      <w:numFmt w:val="lowerRoman"/>
      <w:lvlText w:val="(%1)"/>
      <w:lvlJc w:val="left"/>
      <w:pPr>
        <w:ind w:left="1620" w:hanging="720"/>
      </w:pPr>
      <w:rPr>
        <w:rFonts w:hint="default"/>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5">
    <w:nsid w:val="7F6C2EE0"/>
    <w:multiLevelType w:val="hybridMultilevel"/>
    <w:tmpl w:val="3BFCA64A"/>
    <w:lvl w:ilvl="0" w:tplc="6D34DA46">
      <w:start w:val="2"/>
      <w:numFmt w:val="bullet"/>
      <w:lvlText w:val="-"/>
      <w:lvlJc w:val="left"/>
      <w:pPr>
        <w:ind w:left="1211" w:hanging="360"/>
      </w:pPr>
      <w:rPr>
        <w:rFonts w:ascii="Arial Narrow" w:eastAsia="Times New Roman" w:hAnsi="Arial Narrow" w:cs="Aria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5A"/>
    <w:rsid w:val="0000431B"/>
    <w:rsid w:val="00010262"/>
    <w:rsid w:val="000141F1"/>
    <w:rsid w:val="0002215F"/>
    <w:rsid w:val="000245F3"/>
    <w:rsid w:val="00027B4B"/>
    <w:rsid w:val="00036DA2"/>
    <w:rsid w:val="00040C62"/>
    <w:rsid w:val="00044E44"/>
    <w:rsid w:val="0004507E"/>
    <w:rsid w:val="00046899"/>
    <w:rsid w:val="00061643"/>
    <w:rsid w:val="000647A5"/>
    <w:rsid w:val="00072145"/>
    <w:rsid w:val="00076F84"/>
    <w:rsid w:val="00081F75"/>
    <w:rsid w:val="000843D7"/>
    <w:rsid w:val="0008568A"/>
    <w:rsid w:val="00086CAC"/>
    <w:rsid w:val="000B2E4B"/>
    <w:rsid w:val="000B2FE7"/>
    <w:rsid w:val="000B4B5D"/>
    <w:rsid w:val="000C285F"/>
    <w:rsid w:val="000C31E2"/>
    <w:rsid w:val="000D2805"/>
    <w:rsid w:val="000F6E3B"/>
    <w:rsid w:val="001232D1"/>
    <w:rsid w:val="00125583"/>
    <w:rsid w:val="00151989"/>
    <w:rsid w:val="00154B35"/>
    <w:rsid w:val="0016178A"/>
    <w:rsid w:val="00163D9E"/>
    <w:rsid w:val="0017051B"/>
    <w:rsid w:val="00172A84"/>
    <w:rsid w:val="0017616C"/>
    <w:rsid w:val="00181174"/>
    <w:rsid w:val="00184F59"/>
    <w:rsid w:val="00185B0F"/>
    <w:rsid w:val="00197B3F"/>
    <w:rsid w:val="001A3D67"/>
    <w:rsid w:val="001D4596"/>
    <w:rsid w:val="001D5DCD"/>
    <w:rsid w:val="001E0D62"/>
    <w:rsid w:val="001F57A1"/>
    <w:rsid w:val="0020042D"/>
    <w:rsid w:val="00202EE0"/>
    <w:rsid w:val="00204A2A"/>
    <w:rsid w:val="0022011F"/>
    <w:rsid w:val="00226E8B"/>
    <w:rsid w:val="00227917"/>
    <w:rsid w:val="002314E5"/>
    <w:rsid w:val="00235125"/>
    <w:rsid w:val="00237B63"/>
    <w:rsid w:val="00237FA4"/>
    <w:rsid w:val="00251981"/>
    <w:rsid w:val="00253E35"/>
    <w:rsid w:val="002567A7"/>
    <w:rsid w:val="00256A6B"/>
    <w:rsid w:val="00266DEA"/>
    <w:rsid w:val="00273D0A"/>
    <w:rsid w:val="002801D3"/>
    <w:rsid w:val="002824A8"/>
    <w:rsid w:val="00291258"/>
    <w:rsid w:val="00294C6A"/>
    <w:rsid w:val="002B12BA"/>
    <w:rsid w:val="002B5C2C"/>
    <w:rsid w:val="002B5D09"/>
    <w:rsid w:val="002C1C73"/>
    <w:rsid w:val="002E03D1"/>
    <w:rsid w:val="002E0485"/>
    <w:rsid w:val="002E1437"/>
    <w:rsid w:val="002E2F47"/>
    <w:rsid w:val="002E5D64"/>
    <w:rsid w:val="002F1734"/>
    <w:rsid w:val="002F4EB3"/>
    <w:rsid w:val="002F7D52"/>
    <w:rsid w:val="0030488C"/>
    <w:rsid w:val="00315BE2"/>
    <w:rsid w:val="003313C4"/>
    <w:rsid w:val="00332DA8"/>
    <w:rsid w:val="0034579A"/>
    <w:rsid w:val="0034593B"/>
    <w:rsid w:val="00360923"/>
    <w:rsid w:val="00361B53"/>
    <w:rsid w:val="003669F6"/>
    <w:rsid w:val="003730D5"/>
    <w:rsid w:val="00397061"/>
    <w:rsid w:val="00397210"/>
    <w:rsid w:val="003C480B"/>
    <w:rsid w:val="003D06A5"/>
    <w:rsid w:val="003D098F"/>
    <w:rsid w:val="003D3B09"/>
    <w:rsid w:val="003D7719"/>
    <w:rsid w:val="003E29A0"/>
    <w:rsid w:val="003E550A"/>
    <w:rsid w:val="003E6BEE"/>
    <w:rsid w:val="003F0B94"/>
    <w:rsid w:val="003F3602"/>
    <w:rsid w:val="003F45A0"/>
    <w:rsid w:val="003F568A"/>
    <w:rsid w:val="00403D08"/>
    <w:rsid w:val="00417917"/>
    <w:rsid w:val="00417A37"/>
    <w:rsid w:val="004267D4"/>
    <w:rsid w:val="0043155A"/>
    <w:rsid w:val="00434408"/>
    <w:rsid w:val="00443DC3"/>
    <w:rsid w:val="004462DC"/>
    <w:rsid w:val="004474EE"/>
    <w:rsid w:val="00453DB5"/>
    <w:rsid w:val="00454DFE"/>
    <w:rsid w:val="00460CD7"/>
    <w:rsid w:val="00464C15"/>
    <w:rsid w:val="0046723B"/>
    <w:rsid w:val="00470C15"/>
    <w:rsid w:val="00486649"/>
    <w:rsid w:val="00487965"/>
    <w:rsid w:val="004971F6"/>
    <w:rsid w:val="004A2353"/>
    <w:rsid w:val="004A2768"/>
    <w:rsid w:val="004A7310"/>
    <w:rsid w:val="004B234B"/>
    <w:rsid w:val="004B7342"/>
    <w:rsid w:val="004B78B0"/>
    <w:rsid w:val="004C2676"/>
    <w:rsid w:val="004C43AD"/>
    <w:rsid w:val="004D1118"/>
    <w:rsid w:val="004D1DAB"/>
    <w:rsid w:val="004D3184"/>
    <w:rsid w:val="004D6229"/>
    <w:rsid w:val="004D6487"/>
    <w:rsid w:val="004E6357"/>
    <w:rsid w:val="004E6A2E"/>
    <w:rsid w:val="004E6E27"/>
    <w:rsid w:val="004F04ED"/>
    <w:rsid w:val="00501323"/>
    <w:rsid w:val="005046A2"/>
    <w:rsid w:val="00507200"/>
    <w:rsid w:val="00511265"/>
    <w:rsid w:val="00511C96"/>
    <w:rsid w:val="00520327"/>
    <w:rsid w:val="005428C4"/>
    <w:rsid w:val="00551860"/>
    <w:rsid w:val="00555974"/>
    <w:rsid w:val="00565C1A"/>
    <w:rsid w:val="00567135"/>
    <w:rsid w:val="00573ADC"/>
    <w:rsid w:val="00583732"/>
    <w:rsid w:val="005838CB"/>
    <w:rsid w:val="00583948"/>
    <w:rsid w:val="005862FD"/>
    <w:rsid w:val="00591D1D"/>
    <w:rsid w:val="005959DD"/>
    <w:rsid w:val="005A20A6"/>
    <w:rsid w:val="005A64D5"/>
    <w:rsid w:val="005B3976"/>
    <w:rsid w:val="005B7497"/>
    <w:rsid w:val="005C32FD"/>
    <w:rsid w:val="005D5759"/>
    <w:rsid w:val="005E0305"/>
    <w:rsid w:val="00601418"/>
    <w:rsid w:val="0061119A"/>
    <w:rsid w:val="00624B94"/>
    <w:rsid w:val="006254E3"/>
    <w:rsid w:val="00627D9A"/>
    <w:rsid w:val="00630D08"/>
    <w:rsid w:val="006313D1"/>
    <w:rsid w:val="00635410"/>
    <w:rsid w:val="00636BF4"/>
    <w:rsid w:val="00636EAC"/>
    <w:rsid w:val="00643067"/>
    <w:rsid w:val="0065217E"/>
    <w:rsid w:val="00664AD0"/>
    <w:rsid w:val="00666C14"/>
    <w:rsid w:val="00666CC2"/>
    <w:rsid w:val="006720F9"/>
    <w:rsid w:val="00694210"/>
    <w:rsid w:val="006A140F"/>
    <w:rsid w:val="006C4483"/>
    <w:rsid w:val="006D1547"/>
    <w:rsid w:val="006D4FC0"/>
    <w:rsid w:val="006D53C9"/>
    <w:rsid w:val="006D5D48"/>
    <w:rsid w:val="006E213D"/>
    <w:rsid w:val="006F6D66"/>
    <w:rsid w:val="00700FF8"/>
    <w:rsid w:val="00704AD0"/>
    <w:rsid w:val="0070606D"/>
    <w:rsid w:val="00711FA4"/>
    <w:rsid w:val="00714202"/>
    <w:rsid w:val="007156AA"/>
    <w:rsid w:val="007173C1"/>
    <w:rsid w:val="00732C44"/>
    <w:rsid w:val="00733B68"/>
    <w:rsid w:val="00733EA3"/>
    <w:rsid w:val="007342A1"/>
    <w:rsid w:val="0075203A"/>
    <w:rsid w:val="00753A75"/>
    <w:rsid w:val="007563E2"/>
    <w:rsid w:val="00766159"/>
    <w:rsid w:val="0077147F"/>
    <w:rsid w:val="007735FD"/>
    <w:rsid w:val="007752AD"/>
    <w:rsid w:val="0078758C"/>
    <w:rsid w:val="00796250"/>
    <w:rsid w:val="00796D0C"/>
    <w:rsid w:val="007A7483"/>
    <w:rsid w:val="007C12DE"/>
    <w:rsid w:val="007C27D2"/>
    <w:rsid w:val="007F0237"/>
    <w:rsid w:val="007F2E4E"/>
    <w:rsid w:val="008002AE"/>
    <w:rsid w:val="00804857"/>
    <w:rsid w:val="00813D83"/>
    <w:rsid w:val="008157C4"/>
    <w:rsid w:val="008230AD"/>
    <w:rsid w:val="0082348B"/>
    <w:rsid w:val="0083013F"/>
    <w:rsid w:val="00830A3E"/>
    <w:rsid w:val="00831B9E"/>
    <w:rsid w:val="00840811"/>
    <w:rsid w:val="00845146"/>
    <w:rsid w:val="00847677"/>
    <w:rsid w:val="00850BFF"/>
    <w:rsid w:val="00852458"/>
    <w:rsid w:val="00860826"/>
    <w:rsid w:val="00863305"/>
    <w:rsid w:val="0086552E"/>
    <w:rsid w:val="0086628E"/>
    <w:rsid w:val="00867637"/>
    <w:rsid w:val="00876D8E"/>
    <w:rsid w:val="008815C6"/>
    <w:rsid w:val="008920E5"/>
    <w:rsid w:val="008A0936"/>
    <w:rsid w:val="008A7D8B"/>
    <w:rsid w:val="008C3745"/>
    <w:rsid w:val="008E6453"/>
    <w:rsid w:val="008E74B8"/>
    <w:rsid w:val="00915F10"/>
    <w:rsid w:val="00923811"/>
    <w:rsid w:val="009260C0"/>
    <w:rsid w:val="0092749B"/>
    <w:rsid w:val="0093171D"/>
    <w:rsid w:val="009360BA"/>
    <w:rsid w:val="0093639B"/>
    <w:rsid w:val="00943925"/>
    <w:rsid w:val="00947DA2"/>
    <w:rsid w:val="00950A20"/>
    <w:rsid w:val="00952E32"/>
    <w:rsid w:val="00953C58"/>
    <w:rsid w:val="00954EA4"/>
    <w:rsid w:val="00960816"/>
    <w:rsid w:val="00963EE8"/>
    <w:rsid w:val="00974F9A"/>
    <w:rsid w:val="00981B32"/>
    <w:rsid w:val="0099242A"/>
    <w:rsid w:val="009B708E"/>
    <w:rsid w:val="009C09E6"/>
    <w:rsid w:val="009C59BF"/>
    <w:rsid w:val="009C5BB4"/>
    <w:rsid w:val="009D0AE3"/>
    <w:rsid w:val="009D57E9"/>
    <w:rsid w:val="009E1322"/>
    <w:rsid w:val="00A036B8"/>
    <w:rsid w:val="00A04E91"/>
    <w:rsid w:val="00A068D5"/>
    <w:rsid w:val="00A12DE1"/>
    <w:rsid w:val="00A20054"/>
    <w:rsid w:val="00A23D8A"/>
    <w:rsid w:val="00A258C1"/>
    <w:rsid w:val="00A27782"/>
    <w:rsid w:val="00A31390"/>
    <w:rsid w:val="00A40C25"/>
    <w:rsid w:val="00A42613"/>
    <w:rsid w:val="00A43031"/>
    <w:rsid w:val="00A535FD"/>
    <w:rsid w:val="00A64381"/>
    <w:rsid w:val="00A650DB"/>
    <w:rsid w:val="00A72E36"/>
    <w:rsid w:val="00A82348"/>
    <w:rsid w:val="00A863EC"/>
    <w:rsid w:val="00A91127"/>
    <w:rsid w:val="00AA470F"/>
    <w:rsid w:val="00AA7FB9"/>
    <w:rsid w:val="00AB5AB6"/>
    <w:rsid w:val="00AC1FC5"/>
    <w:rsid w:val="00AC7F72"/>
    <w:rsid w:val="00AD3C55"/>
    <w:rsid w:val="00AD61F0"/>
    <w:rsid w:val="00AF0EB9"/>
    <w:rsid w:val="00B03B2B"/>
    <w:rsid w:val="00B05769"/>
    <w:rsid w:val="00B2095E"/>
    <w:rsid w:val="00B2148F"/>
    <w:rsid w:val="00B21AC4"/>
    <w:rsid w:val="00B21E91"/>
    <w:rsid w:val="00B2558D"/>
    <w:rsid w:val="00B37FAF"/>
    <w:rsid w:val="00B523E1"/>
    <w:rsid w:val="00B56230"/>
    <w:rsid w:val="00B62C46"/>
    <w:rsid w:val="00B65429"/>
    <w:rsid w:val="00B74892"/>
    <w:rsid w:val="00B80F01"/>
    <w:rsid w:val="00B83A40"/>
    <w:rsid w:val="00B87209"/>
    <w:rsid w:val="00B94910"/>
    <w:rsid w:val="00B95CEF"/>
    <w:rsid w:val="00B971CC"/>
    <w:rsid w:val="00BB3032"/>
    <w:rsid w:val="00BC3FF5"/>
    <w:rsid w:val="00BC68ED"/>
    <w:rsid w:val="00BD23DD"/>
    <w:rsid w:val="00BD257E"/>
    <w:rsid w:val="00BD409D"/>
    <w:rsid w:val="00BE479A"/>
    <w:rsid w:val="00BE59E4"/>
    <w:rsid w:val="00BF3F1F"/>
    <w:rsid w:val="00C02F4A"/>
    <w:rsid w:val="00C03C41"/>
    <w:rsid w:val="00C05349"/>
    <w:rsid w:val="00C07DF9"/>
    <w:rsid w:val="00C1382D"/>
    <w:rsid w:val="00C13CDF"/>
    <w:rsid w:val="00C33584"/>
    <w:rsid w:val="00C35EFE"/>
    <w:rsid w:val="00C4436E"/>
    <w:rsid w:val="00C52931"/>
    <w:rsid w:val="00C5426E"/>
    <w:rsid w:val="00C54DE0"/>
    <w:rsid w:val="00C61A3A"/>
    <w:rsid w:val="00C668AA"/>
    <w:rsid w:val="00C706A4"/>
    <w:rsid w:val="00C753A8"/>
    <w:rsid w:val="00C8174A"/>
    <w:rsid w:val="00C81B6A"/>
    <w:rsid w:val="00C83916"/>
    <w:rsid w:val="00C905A6"/>
    <w:rsid w:val="00CA3A2D"/>
    <w:rsid w:val="00CC33B5"/>
    <w:rsid w:val="00CC6D6F"/>
    <w:rsid w:val="00CD3990"/>
    <w:rsid w:val="00CD42D0"/>
    <w:rsid w:val="00CE22B3"/>
    <w:rsid w:val="00CE649A"/>
    <w:rsid w:val="00CF1613"/>
    <w:rsid w:val="00D03060"/>
    <w:rsid w:val="00D033A6"/>
    <w:rsid w:val="00D07EB5"/>
    <w:rsid w:val="00D11358"/>
    <w:rsid w:val="00D1405A"/>
    <w:rsid w:val="00D217D4"/>
    <w:rsid w:val="00D222A1"/>
    <w:rsid w:val="00D26587"/>
    <w:rsid w:val="00D26840"/>
    <w:rsid w:val="00D2765C"/>
    <w:rsid w:val="00D34934"/>
    <w:rsid w:val="00D406DE"/>
    <w:rsid w:val="00D4546C"/>
    <w:rsid w:val="00D47626"/>
    <w:rsid w:val="00D51424"/>
    <w:rsid w:val="00D563A3"/>
    <w:rsid w:val="00D70E08"/>
    <w:rsid w:val="00D71409"/>
    <w:rsid w:val="00D75DA8"/>
    <w:rsid w:val="00D76009"/>
    <w:rsid w:val="00D80259"/>
    <w:rsid w:val="00D84FFC"/>
    <w:rsid w:val="00DA15CE"/>
    <w:rsid w:val="00DA2443"/>
    <w:rsid w:val="00DB0887"/>
    <w:rsid w:val="00DB737F"/>
    <w:rsid w:val="00DC39F6"/>
    <w:rsid w:val="00DE1740"/>
    <w:rsid w:val="00DE675F"/>
    <w:rsid w:val="00DF123D"/>
    <w:rsid w:val="00E03BDD"/>
    <w:rsid w:val="00E07268"/>
    <w:rsid w:val="00E14898"/>
    <w:rsid w:val="00E247FD"/>
    <w:rsid w:val="00E26C35"/>
    <w:rsid w:val="00E274F0"/>
    <w:rsid w:val="00E315AC"/>
    <w:rsid w:val="00E402B1"/>
    <w:rsid w:val="00E41B80"/>
    <w:rsid w:val="00E62B2F"/>
    <w:rsid w:val="00E62FA6"/>
    <w:rsid w:val="00E80A95"/>
    <w:rsid w:val="00E91B22"/>
    <w:rsid w:val="00E91F53"/>
    <w:rsid w:val="00EC3DE5"/>
    <w:rsid w:val="00EC6955"/>
    <w:rsid w:val="00ED21B5"/>
    <w:rsid w:val="00ED6D3A"/>
    <w:rsid w:val="00EF19C5"/>
    <w:rsid w:val="00EF3008"/>
    <w:rsid w:val="00EF433A"/>
    <w:rsid w:val="00F1207B"/>
    <w:rsid w:val="00F16868"/>
    <w:rsid w:val="00F16C75"/>
    <w:rsid w:val="00F16E23"/>
    <w:rsid w:val="00F1726F"/>
    <w:rsid w:val="00F21379"/>
    <w:rsid w:val="00F229F3"/>
    <w:rsid w:val="00F24408"/>
    <w:rsid w:val="00F320B1"/>
    <w:rsid w:val="00F81D0A"/>
    <w:rsid w:val="00F84996"/>
    <w:rsid w:val="00F90826"/>
    <w:rsid w:val="00F93111"/>
    <w:rsid w:val="00FA434F"/>
    <w:rsid w:val="00FB1171"/>
    <w:rsid w:val="00FC20C3"/>
    <w:rsid w:val="00FC2B34"/>
    <w:rsid w:val="00FC345A"/>
    <w:rsid w:val="00FD1E1E"/>
    <w:rsid w:val="00FD4E89"/>
    <w:rsid w:val="00FD62B5"/>
    <w:rsid w:val="00FE039C"/>
    <w:rsid w:val="00FE3EAA"/>
    <w:rsid w:val="00FF0927"/>
    <w:rsid w:val="00FF1D6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F20EE-7D7F-4A03-84D2-1D4D0591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55A"/>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43155A"/>
    <w:pPr>
      <w:tabs>
        <w:tab w:val="center" w:pos="4252"/>
        <w:tab w:val="right" w:pos="8504"/>
      </w:tabs>
    </w:pPr>
  </w:style>
  <w:style w:type="character" w:customStyle="1" w:styleId="PiedepginaCar">
    <w:name w:val="Pie de página Car"/>
    <w:basedOn w:val="Fuentedeprrafopredeter"/>
    <w:link w:val="Piedepgina"/>
    <w:rsid w:val="0043155A"/>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43155A"/>
  </w:style>
  <w:style w:type="paragraph" w:styleId="Encabezado">
    <w:name w:val="header"/>
    <w:basedOn w:val="Normal"/>
    <w:link w:val="EncabezadoCar"/>
    <w:rsid w:val="0043155A"/>
    <w:pPr>
      <w:tabs>
        <w:tab w:val="center" w:pos="4252"/>
        <w:tab w:val="right" w:pos="8504"/>
      </w:tabs>
    </w:pPr>
  </w:style>
  <w:style w:type="character" w:customStyle="1" w:styleId="EncabezadoCar">
    <w:name w:val="Encabezado Car"/>
    <w:basedOn w:val="Fuentedeprrafopredeter"/>
    <w:link w:val="Encabezado"/>
    <w:rsid w:val="0043155A"/>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43155A"/>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43155A"/>
    <w:pPr>
      <w:spacing w:line="360" w:lineRule="auto"/>
      <w:jc w:val="both"/>
    </w:pPr>
    <w:rPr>
      <w:rFonts w:ascii="Arial" w:hAnsi="Arial"/>
    </w:rPr>
  </w:style>
  <w:style w:type="paragraph" w:styleId="Sinespaciado">
    <w:name w:val="No Spacing"/>
    <w:uiPriority w:val="1"/>
    <w:qFormat/>
    <w:rsid w:val="0043155A"/>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link w:val="BodyText2Car"/>
    <w:rsid w:val="0043155A"/>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
    <w:name w:val="Body Text 2 Car"/>
    <w:basedOn w:val="Fuentedeprrafopredeter"/>
    <w:link w:val="Textoindependiente21"/>
    <w:rsid w:val="0043155A"/>
    <w:rPr>
      <w:rFonts w:ascii="Arial Narrow" w:eastAsia="Times New Roman" w:hAnsi="Arial Narrow" w:cs="Times New Roman"/>
      <w:sz w:val="30"/>
      <w:szCs w:val="20"/>
      <w:lang w:eastAsia="es-ES"/>
    </w:rPr>
  </w:style>
  <w:style w:type="character" w:customStyle="1" w:styleId="iaj">
    <w:name w:val="i_aj"/>
    <w:basedOn w:val="Fuentedeprrafopredeter"/>
    <w:rsid w:val="0043155A"/>
  </w:style>
  <w:style w:type="paragraph" w:customStyle="1" w:styleId="Textoindependiente32">
    <w:name w:val="Texto independiente 32"/>
    <w:basedOn w:val="Normal"/>
    <w:rsid w:val="00694210"/>
    <w:pPr>
      <w:spacing w:line="360" w:lineRule="auto"/>
      <w:jc w:val="both"/>
    </w:pPr>
    <w:rPr>
      <w:rFonts w:ascii="Arial" w:hAnsi="Arial"/>
    </w:rPr>
  </w:style>
  <w:style w:type="paragraph" w:styleId="Prrafodelista">
    <w:name w:val="List Paragraph"/>
    <w:basedOn w:val="Normal"/>
    <w:uiPriority w:val="34"/>
    <w:qFormat/>
    <w:rsid w:val="00AC1FC5"/>
    <w:pPr>
      <w:ind w:left="720"/>
      <w:contextualSpacing/>
    </w:pPr>
  </w:style>
  <w:style w:type="character" w:customStyle="1" w:styleId="apple-converted-space">
    <w:name w:val="apple-converted-space"/>
    <w:basedOn w:val="Fuentedeprrafopredeter"/>
    <w:rsid w:val="00DE675F"/>
  </w:style>
  <w:style w:type="character" w:styleId="Hipervnculo">
    <w:name w:val="Hyperlink"/>
    <w:basedOn w:val="Fuentedeprrafopredeter"/>
    <w:uiPriority w:val="99"/>
    <w:semiHidden/>
    <w:unhideWhenUsed/>
    <w:rsid w:val="00DE675F"/>
    <w:rPr>
      <w:color w:val="0000FF"/>
      <w:u w:val="single"/>
    </w:rPr>
  </w:style>
  <w:style w:type="paragraph" w:styleId="Textoindependiente2">
    <w:name w:val="Body Text 2"/>
    <w:basedOn w:val="Normal"/>
    <w:link w:val="Textoindependiente2Car"/>
    <w:rsid w:val="004D1DAB"/>
    <w:pPr>
      <w:suppressAutoHyphens/>
      <w:overflowPunct w:val="0"/>
      <w:autoSpaceDE w:val="0"/>
      <w:spacing w:line="360" w:lineRule="auto"/>
      <w:ind w:firstLine="709"/>
      <w:jc w:val="both"/>
      <w:textAlignment w:val="baseline"/>
    </w:pPr>
    <w:rPr>
      <w:rFonts w:ascii="Arial Narrow" w:hAnsi="Arial Narrow" w:cs="Arial Narrow"/>
      <w:sz w:val="30"/>
      <w:lang w:val="es-CO"/>
    </w:rPr>
  </w:style>
  <w:style w:type="character" w:customStyle="1" w:styleId="Textoindependiente2Car">
    <w:name w:val="Texto independiente 2 Car"/>
    <w:basedOn w:val="Fuentedeprrafopredeter"/>
    <w:link w:val="Textoindependiente2"/>
    <w:rsid w:val="004D1DAB"/>
    <w:rPr>
      <w:rFonts w:ascii="Arial Narrow" w:eastAsia="Times New Roman" w:hAnsi="Arial Narrow" w:cs="Arial Narrow"/>
      <w:sz w:val="30"/>
      <w:szCs w:val="20"/>
      <w:lang w:eastAsia="es-ES"/>
    </w:rPr>
  </w:style>
  <w:style w:type="paragraph" w:customStyle="1" w:styleId="Textoindependiente33">
    <w:name w:val="Texto independiente 33"/>
    <w:basedOn w:val="Normal"/>
    <w:rsid w:val="002567A7"/>
    <w:pPr>
      <w:spacing w:line="360" w:lineRule="auto"/>
      <w:jc w:val="both"/>
    </w:pPr>
    <w:rPr>
      <w:rFonts w:ascii="Arial" w:hAnsi="Arial"/>
    </w:rPr>
  </w:style>
  <w:style w:type="paragraph" w:styleId="Textoindependiente">
    <w:name w:val="Body Text"/>
    <w:basedOn w:val="Normal"/>
    <w:link w:val="TextoindependienteCar"/>
    <w:uiPriority w:val="99"/>
    <w:unhideWhenUsed/>
    <w:rsid w:val="00460CD7"/>
    <w:pPr>
      <w:spacing w:after="120"/>
    </w:pPr>
  </w:style>
  <w:style w:type="character" w:customStyle="1" w:styleId="TextoindependienteCar">
    <w:name w:val="Texto independiente Car"/>
    <w:basedOn w:val="Fuentedeprrafopredeter"/>
    <w:link w:val="Textoindependiente"/>
    <w:uiPriority w:val="99"/>
    <w:rsid w:val="00460CD7"/>
    <w:rPr>
      <w:rFonts w:ascii="Times New Roman" w:eastAsia="Times New Roman" w:hAnsi="Times New Roman" w:cs="Times New Roman"/>
      <w:sz w:val="24"/>
      <w:szCs w:val="20"/>
      <w:lang w:val="es-ES_tradnl" w:eastAsia="es-ES"/>
    </w:rPr>
  </w:style>
  <w:style w:type="paragraph" w:styleId="NormalWeb">
    <w:name w:val="Normal (Web)"/>
    <w:basedOn w:val="Normal"/>
    <w:uiPriority w:val="99"/>
    <w:semiHidden/>
    <w:unhideWhenUsed/>
    <w:rsid w:val="00D51424"/>
    <w:pPr>
      <w:spacing w:before="100" w:beforeAutospacing="1" w:after="100" w:afterAutospacing="1"/>
    </w:pPr>
    <w:rPr>
      <w:szCs w:val="24"/>
      <w:lang w:val="es-CO" w:eastAsia="es-CO"/>
    </w:rPr>
  </w:style>
  <w:style w:type="character" w:styleId="Textoennegrita">
    <w:name w:val="Strong"/>
    <w:basedOn w:val="Fuentedeprrafopredeter"/>
    <w:uiPriority w:val="22"/>
    <w:qFormat/>
    <w:rsid w:val="00B2558D"/>
    <w:rPr>
      <w:b/>
      <w:bCs/>
    </w:rPr>
  </w:style>
  <w:style w:type="character" w:styleId="nfasis">
    <w:name w:val="Emphasis"/>
    <w:basedOn w:val="Fuentedeprrafopredeter"/>
    <w:uiPriority w:val="20"/>
    <w:qFormat/>
    <w:rsid w:val="00E62FA6"/>
    <w:rPr>
      <w:i/>
      <w:iCs/>
    </w:rPr>
  </w:style>
  <w:style w:type="paragraph" w:styleId="Textodeglobo">
    <w:name w:val="Balloon Text"/>
    <w:basedOn w:val="Normal"/>
    <w:link w:val="TextodegloboCar"/>
    <w:uiPriority w:val="99"/>
    <w:semiHidden/>
    <w:unhideWhenUsed/>
    <w:rsid w:val="009924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242A"/>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51858">
      <w:bodyDiv w:val="1"/>
      <w:marLeft w:val="0"/>
      <w:marRight w:val="0"/>
      <w:marTop w:val="0"/>
      <w:marBottom w:val="0"/>
      <w:divBdr>
        <w:top w:val="none" w:sz="0" w:space="0" w:color="auto"/>
        <w:left w:val="none" w:sz="0" w:space="0" w:color="auto"/>
        <w:bottom w:val="none" w:sz="0" w:space="0" w:color="auto"/>
        <w:right w:val="none" w:sz="0" w:space="0" w:color="auto"/>
      </w:divBdr>
    </w:div>
    <w:div w:id="680817085">
      <w:bodyDiv w:val="1"/>
      <w:marLeft w:val="0"/>
      <w:marRight w:val="0"/>
      <w:marTop w:val="0"/>
      <w:marBottom w:val="0"/>
      <w:divBdr>
        <w:top w:val="none" w:sz="0" w:space="0" w:color="auto"/>
        <w:left w:val="none" w:sz="0" w:space="0" w:color="auto"/>
        <w:bottom w:val="none" w:sz="0" w:space="0" w:color="auto"/>
        <w:right w:val="none" w:sz="0" w:space="0" w:color="auto"/>
      </w:divBdr>
    </w:div>
    <w:div w:id="1104375073">
      <w:bodyDiv w:val="1"/>
      <w:marLeft w:val="0"/>
      <w:marRight w:val="0"/>
      <w:marTop w:val="0"/>
      <w:marBottom w:val="0"/>
      <w:divBdr>
        <w:top w:val="none" w:sz="0" w:space="0" w:color="auto"/>
        <w:left w:val="none" w:sz="0" w:space="0" w:color="auto"/>
        <w:bottom w:val="none" w:sz="0" w:space="0" w:color="auto"/>
        <w:right w:val="none" w:sz="0" w:space="0" w:color="auto"/>
      </w:divBdr>
    </w:div>
    <w:div w:id="1314869018">
      <w:bodyDiv w:val="1"/>
      <w:marLeft w:val="0"/>
      <w:marRight w:val="0"/>
      <w:marTop w:val="0"/>
      <w:marBottom w:val="0"/>
      <w:divBdr>
        <w:top w:val="none" w:sz="0" w:space="0" w:color="auto"/>
        <w:left w:val="none" w:sz="0" w:space="0" w:color="auto"/>
        <w:bottom w:val="none" w:sz="0" w:space="0" w:color="auto"/>
        <w:right w:val="none" w:sz="0" w:space="0" w:color="auto"/>
      </w:divBdr>
    </w:div>
    <w:div w:id="1750888931">
      <w:bodyDiv w:val="1"/>
      <w:marLeft w:val="0"/>
      <w:marRight w:val="0"/>
      <w:marTop w:val="0"/>
      <w:marBottom w:val="0"/>
      <w:divBdr>
        <w:top w:val="none" w:sz="0" w:space="0" w:color="auto"/>
        <w:left w:val="none" w:sz="0" w:space="0" w:color="auto"/>
        <w:bottom w:val="none" w:sz="0" w:space="0" w:color="auto"/>
        <w:right w:val="none" w:sz="0" w:space="0" w:color="auto"/>
      </w:divBdr>
    </w:div>
    <w:div w:id="198384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50391-F8B6-4F4A-89A2-D263E199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6099</Words>
  <Characters>33547</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Carlos Alberto Simoes P.</cp:lastModifiedBy>
  <cp:revision>6</cp:revision>
  <cp:lastPrinted>2015-10-20T13:06:00Z</cp:lastPrinted>
  <dcterms:created xsi:type="dcterms:W3CDTF">2015-10-20T12:25:00Z</dcterms:created>
  <dcterms:modified xsi:type="dcterms:W3CDTF">2015-10-20T13:07:00Z</dcterms:modified>
</cp:coreProperties>
</file>