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FD" w:rsidRPr="00CF2231" w:rsidRDefault="005353FD" w:rsidP="005353FD">
      <w:pPr>
        <w:pStyle w:val="NormalWeb"/>
        <w:spacing w:before="0" w:beforeAutospacing="0" w:after="0" w:afterAutospacing="0"/>
        <w:jc w:val="both"/>
        <w:rPr>
          <w:rFonts w:ascii="Tahoma" w:hAnsi="Tahoma" w:cs="Tahoma"/>
          <w:bCs/>
          <w:sz w:val="18"/>
          <w:szCs w:val="18"/>
        </w:rPr>
      </w:pPr>
      <w:r w:rsidRPr="00CF2231">
        <w:rPr>
          <w:rFonts w:ascii="Tahoma" w:hAnsi="Tahoma" w:cs="Tahoma"/>
          <w:sz w:val="18"/>
          <w:szCs w:val="18"/>
        </w:rPr>
        <w:t>Providencia</w:t>
      </w:r>
      <w:r w:rsidRPr="00CF2231">
        <w:rPr>
          <w:rFonts w:ascii="Tahoma" w:hAnsi="Tahoma" w:cs="Tahoma"/>
          <w:sz w:val="18"/>
          <w:szCs w:val="18"/>
        </w:rPr>
        <w:tab/>
        <w:t xml:space="preserve">: </w:t>
      </w:r>
      <w:r w:rsidRPr="00CF2231">
        <w:rPr>
          <w:rFonts w:ascii="Tahoma" w:hAnsi="Tahoma" w:cs="Tahoma"/>
          <w:sz w:val="18"/>
          <w:szCs w:val="18"/>
        </w:rPr>
        <w:tab/>
      </w:r>
      <w:r w:rsidR="00CF2231" w:rsidRPr="00CF2231">
        <w:rPr>
          <w:rFonts w:ascii="Tahoma" w:hAnsi="Tahoma" w:cs="Tahoma"/>
          <w:bCs/>
          <w:sz w:val="18"/>
          <w:szCs w:val="18"/>
        </w:rPr>
        <w:t xml:space="preserve">Auto del </w:t>
      </w:r>
      <w:r w:rsidR="00BD6936">
        <w:rPr>
          <w:rFonts w:ascii="Tahoma" w:hAnsi="Tahoma" w:cs="Tahoma"/>
          <w:bCs/>
          <w:sz w:val="18"/>
          <w:szCs w:val="18"/>
        </w:rPr>
        <w:t>23 de octubre</w:t>
      </w:r>
      <w:r w:rsidRPr="00CF2231">
        <w:rPr>
          <w:rFonts w:ascii="Tahoma" w:hAnsi="Tahoma" w:cs="Tahoma"/>
          <w:bCs/>
          <w:sz w:val="18"/>
          <w:szCs w:val="18"/>
        </w:rPr>
        <w:t xml:space="preserve"> de 2015</w:t>
      </w:r>
    </w:p>
    <w:p w:rsidR="005353FD" w:rsidRPr="00CF2231" w:rsidRDefault="005353FD" w:rsidP="005353FD">
      <w:pPr>
        <w:pStyle w:val="NormalWeb"/>
        <w:spacing w:before="0" w:beforeAutospacing="0" w:after="0" w:afterAutospacing="0"/>
        <w:jc w:val="both"/>
        <w:rPr>
          <w:rFonts w:ascii="Tahoma" w:hAnsi="Tahoma" w:cs="Tahoma"/>
          <w:sz w:val="18"/>
          <w:szCs w:val="18"/>
        </w:rPr>
      </w:pPr>
      <w:r w:rsidRPr="00CF2231">
        <w:rPr>
          <w:rFonts w:ascii="Tahoma" w:hAnsi="Tahoma" w:cs="Tahoma"/>
          <w:sz w:val="18"/>
          <w:szCs w:val="18"/>
        </w:rPr>
        <w:t>R</w:t>
      </w:r>
      <w:r w:rsidR="00E9565C">
        <w:rPr>
          <w:rFonts w:ascii="Tahoma" w:hAnsi="Tahoma" w:cs="Tahoma"/>
          <w:sz w:val="18"/>
          <w:szCs w:val="18"/>
        </w:rPr>
        <w:t xml:space="preserve">adicación No. </w:t>
      </w:r>
      <w:r w:rsidR="00E9565C">
        <w:rPr>
          <w:rFonts w:ascii="Tahoma" w:hAnsi="Tahoma" w:cs="Tahoma"/>
          <w:sz w:val="18"/>
          <w:szCs w:val="18"/>
        </w:rPr>
        <w:tab/>
        <w:t>:</w:t>
      </w:r>
      <w:r w:rsidR="00E9565C">
        <w:rPr>
          <w:rFonts w:ascii="Tahoma" w:hAnsi="Tahoma" w:cs="Tahoma"/>
          <w:sz w:val="18"/>
          <w:szCs w:val="18"/>
        </w:rPr>
        <w:tab/>
        <w:t>66001-31-05-002-2010-00549</w:t>
      </w:r>
      <w:r w:rsidRPr="00CF2231">
        <w:rPr>
          <w:rFonts w:ascii="Tahoma" w:hAnsi="Tahoma" w:cs="Tahoma"/>
          <w:sz w:val="18"/>
          <w:szCs w:val="18"/>
        </w:rPr>
        <w:t>-00</w:t>
      </w:r>
    </w:p>
    <w:p w:rsidR="005353FD" w:rsidRPr="00CF2231" w:rsidRDefault="00E9565C" w:rsidP="005353FD">
      <w:pPr>
        <w:pStyle w:val="NormalWeb"/>
        <w:spacing w:before="0" w:beforeAutospacing="0" w:after="0" w:afterAutospacing="0"/>
        <w:jc w:val="both"/>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t>:</w:t>
      </w:r>
      <w:r>
        <w:rPr>
          <w:rFonts w:ascii="Tahoma" w:hAnsi="Tahoma" w:cs="Tahoma"/>
          <w:sz w:val="18"/>
          <w:szCs w:val="18"/>
        </w:rPr>
        <w:tab/>
        <w:t>Ejecutivo Laboral</w:t>
      </w:r>
    </w:p>
    <w:p w:rsidR="005353FD" w:rsidRPr="00CF2231" w:rsidRDefault="005353FD" w:rsidP="005353FD">
      <w:pPr>
        <w:pStyle w:val="NormalWeb"/>
        <w:spacing w:before="0" w:beforeAutospacing="0" w:after="0" w:afterAutospacing="0"/>
        <w:jc w:val="both"/>
        <w:rPr>
          <w:rFonts w:ascii="Tahoma" w:hAnsi="Tahoma" w:cs="Tahoma"/>
          <w:sz w:val="18"/>
          <w:szCs w:val="18"/>
        </w:rPr>
      </w:pPr>
      <w:r w:rsidRPr="00CF2231">
        <w:rPr>
          <w:rFonts w:ascii="Tahoma" w:hAnsi="Tahoma" w:cs="Tahoma"/>
          <w:sz w:val="18"/>
          <w:szCs w:val="18"/>
        </w:rPr>
        <w:t>E</w:t>
      </w:r>
      <w:r w:rsidR="00E9565C">
        <w:rPr>
          <w:rFonts w:ascii="Tahoma" w:hAnsi="Tahoma" w:cs="Tahoma"/>
          <w:sz w:val="18"/>
          <w:szCs w:val="18"/>
        </w:rPr>
        <w:t>jecutante</w:t>
      </w:r>
      <w:r w:rsidR="00E9565C">
        <w:rPr>
          <w:rFonts w:ascii="Tahoma" w:hAnsi="Tahoma" w:cs="Tahoma"/>
          <w:sz w:val="18"/>
          <w:szCs w:val="18"/>
        </w:rPr>
        <w:tab/>
        <w:t>:</w:t>
      </w:r>
      <w:r w:rsidR="00E9565C">
        <w:rPr>
          <w:rFonts w:ascii="Tahoma" w:hAnsi="Tahoma" w:cs="Tahoma"/>
          <w:sz w:val="18"/>
          <w:szCs w:val="18"/>
        </w:rPr>
        <w:tab/>
        <w:t>Martha Cecilia Usma Santa</w:t>
      </w:r>
    </w:p>
    <w:p w:rsidR="00E9565C" w:rsidRDefault="00E9565C" w:rsidP="00B32800">
      <w:pPr>
        <w:pStyle w:val="NormalWeb"/>
        <w:spacing w:before="0" w:beforeAutospacing="0" w:after="0" w:afterAutospacing="0"/>
        <w:jc w:val="both"/>
        <w:rPr>
          <w:rFonts w:ascii="Tahoma" w:hAnsi="Tahoma" w:cs="Tahoma"/>
          <w:sz w:val="18"/>
          <w:szCs w:val="18"/>
        </w:rPr>
      </w:pPr>
      <w:r>
        <w:rPr>
          <w:rFonts w:ascii="Tahoma" w:hAnsi="Tahoma" w:cs="Tahoma"/>
          <w:sz w:val="18"/>
          <w:szCs w:val="18"/>
        </w:rPr>
        <w:t>Ejecutado</w:t>
      </w:r>
      <w:r>
        <w:rPr>
          <w:rFonts w:ascii="Tahoma" w:hAnsi="Tahoma" w:cs="Tahoma"/>
          <w:sz w:val="18"/>
          <w:szCs w:val="18"/>
        </w:rPr>
        <w:tab/>
        <w:t>:</w:t>
      </w:r>
      <w:r>
        <w:rPr>
          <w:rFonts w:ascii="Tahoma" w:hAnsi="Tahoma" w:cs="Tahoma"/>
          <w:sz w:val="18"/>
          <w:szCs w:val="18"/>
        </w:rPr>
        <w:tab/>
        <w:t>Colpensiones</w:t>
      </w:r>
    </w:p>
    <w:p w:rsidR="00B32800" w:rsidRPr="00CF2231" w:rsidRDefault="00E9565C" w:rsidP="00B32800">
      <w:pPr>
        <w:pStyle w:val="NormalWeb"/>
        <w:spacing w:before="0" w:beforeAutospacing="0" w:after="0" w:afterAutospacing="0"/>
        <w:jc w:val="both"/>
        <w:rPr>
          <w:rFonts w:ascii="Tahoma" w:hAnsi="Tahoma" w:cs="Tahoma"/>
          <w:sz w:val="18"/>
          <w:szCs w:val="18"/>
        </w:rPr>
      </w:pPr>
      <w:r>
        <w:rPr>
          <w:rFonts w:ascii="Tahoma" w:hAnsi="Tahoma" w:cs="Tahoma"/>
          <w:sz w:val="18"/>
          <w:szCs w:val="18"/>
        </w:rPr>
        <w:t>Juzgado</w:t>
      </w:r>
      <w:r>
        <w:rPr>
          <w:rFonts w:ascii="Tahoma" w:hAnsi="Tahoma" w:cs="Tahoma"/>
          <w:sz w:val="18"/>
          <w:szCs w:val="18"/>
        </w:rPr>
        <w:tab/>
      </w:r>
      <w:r>
        <w:rPr>
          <w:rFonts w:ascii="Tahoma" w:hAnsi="Tahoma" w:cs="Tahoma"/>
          <w:sz w:val="18"/>
          <w:szCs w:val="18"/>
        </w:rPr>
        <w:tab/>
        <w:t xml:space="preserve">: </w:t>
      </w:r>
      <w:r>
        <w:rPr>
          <w:rFonts w:ascii="Tahoma" w:hAnsi="Tahoma" w:cs="Tahoma"/>
          <w:sz w:val="18"/>
          <w:szCs w:val="18"/>
        </w:rPr>
        <w:tab/>
        <w:t>Juzgado Segundo</w:t>
      </w:r>
      <w:r w:rsidR="005353FD" w:rsidRPr="00CF2231">
        <w:rPr>
          <w:rFonts w:ascii="Tahoma" w:hAnsi="Tahoma" w:cs="Tahoma"/>
          <w:sz w:val="18"/>
          <w:szCs w:val="18"/>
        </w:rPr>
        <w:t xml:space="preserve"> Labor</w:t>
      </w:r>
      <w:r>
        <w:rPr>
          <w:rFonts w:ascii="Tahoma" w:hAnsi="Tahoma" w:cs="Tahoma"/>
          <w:sz w:val="18"/>
          <w:szCs w:val="18"/>
        </w:rPr>
        <w:t>al del Circuito Adjunto</w:t>
      </w:r>
    </w:p>
    <w:p w:rsidR="005C20B8" w:rsidRDefault="00593775" w:rsidP="000F6447">
      <w:pPr>
        <w:widowControl w:val="0"/>
        <w:autoSpaceDE w:val="0"/>
        <w:autoSpaceDN w:val="0"/>
        <w:adjustRightInd w:val="0"/>
        <w:ind w:left="1416" w:hanging="1410"/>
        <w:jc w:val="both"/>
        <w:rPr>
          <w:rFonts w:ascii="Tahoma" w:hAnsi="Tahoma" w:cs="Tahoma"/>
          <w:sz w:val="18"/>
          <w:szCs w:val="18"/>
        </w:rPr>
      </w:pPr>
      <w:r w:rsidRPr="00CF2231">
        <w:rPr>
          <w:rFonts w:ascii="Tahoma" w:hAnsi="Tahoma" w:cs="Tahoma"/>
          <w:sz w:val="18"/>
          <w:szCs w:val="18"/>
        </w:rPr>
        <w:t>Tema</w:t>
      </w:r>
      <w:r w:rsidRPr="00CF2231">
        <w:rPr>
          <w:rFonts w:ascii="Tahoma" w:hAnsi="Tahoma" w:cs="Tahoma"/>
          <w:sz w:val="18"/>
          <w:szCs w:val="18"/>
        </w:rPr>
        <w:tab/>
      </w:r>
      <w:r w:rsidR="005C20B8">
        <w:rPr>
          <w:rFonts w:ascii="Tahoma" w:hAnsi="Tahoma" w:cs="Tahoma"/>
          <w:sz w:val="18"/>
          <w:szCs w:val="18"/>
        </w:rPr>
        <w:t>:</w:t>
      </w:r>
      <w:r w:rsidR="005C20B8">
        <w:rPr>
          <w:rFonts w:ascii="Tahoma" w:hAnsi="Tahoma" w:cs="Tahoma"/>
          <w:sz w:val="18"/>
          <w:szCs w:val="18"/>
        </w:rPr>
        <w:tab/>
      </w:r>
      <w:r w:rsidR="005C20B8">
        <w:rPr>
          <w:rFonts w:ascii="Tahoma" w:hAnsi="Tahoma" w:cs="Tahoma"/>
          <w:b/>
          <w:sz w:val="18"/>
          <w:szCs w:val="18"/>
        </w:rPr>
        <w:t xml:space="preserve">PROCEDENCIA DE LAS MEDIDAS CAUTELARES </w:t>
      </w:r>
      <w:r w:rsidR="000F6447">
        <w:rPr>
          <w:rFonts w:ascii="Tahoma" w:hAnsi="Tahoma" w:cs="Tahoma"/>
          <w:b/>
          <w:sz w:val="18"/>
          <w:szCs w:val="18"/>
        </w:rPr>
        <w:t xml:space="preserve">PARA GARANTIZAR PAGO DE </w:t>
      </w:r>
      <w:r w:rsidR="005C20B8">
        <w:rPr>
          <w:rFonts w:ascii="Tahoma" w:hAnsi="Tahoma" w:cs="Tahoma"/>
          <w:b/>
          <w:sz w:val="18"/>
          <w:szCs w:val="18"/>
        </w:rPr>
        <w:t xml:space="preserve">LAS COSTAS PROCESALES RESPECTO DE RECURSOS PROPIOS DE COLPENSIONES: </w:t>
      </w:r>
      <w:r w:rsidR="000F6447">
        <w:rPr>
          <w:rFonts w:ascii="Tahoma" w:hAnsi="Tahoma" w:cs="Tahoma"/>
          <w:sz w:val="18"/>
          <w:szCs w:val="18"/>
        </w:rPr>
        <w:t>T</w:t>
      </w:r>
      <w:r w:rsidR="005C20B8" w:rsidRPr="005C20B8">
        <w:rPr>
          <w:rFonts w:ascii="Tahoma" w:hAnsi="Tahoma" w:cs="Tahoma"/>
          <w:sz w:val="18"/>
          <w:szCs w:val="18"/>
        </w:rPr>
        <w:t>al como lo plantea el censor, algunas de las cuentas que relacionó en la demanda ejecutiva no corresponden a dineros de la segu</w:t>
      </w:r>
      <w:r w:rsidR="000F6447">
        <w:rPr>
          <w:rFonts w:ascii="Tahoma" w:hAnsi="Tahoma" w:cs="Tahoma"/>
          <w:sz w:val="18"/>
          <w:szCs w:val="18"/>
        </w:rPr>
        <w:t xml:space="preserve">ridad social en pensiones </w:t>
      </w:r>
      <w:r w:rsidR="005C20B8" w:rsidRPr="005C20B8">
        <w:rPr>
          <w:rFonts w:ascii="Tahoma" w:hAnsi="Tahoma" w:cs="Tahoma"/>
          <w:sz w:val="18"/>
          <w:szCs w:val="18"/>
        </w:rPr>
        <w:t>-</w:t>
      </w:r>
      <w:r w:rsidR="005C20B8" w:rsidRPr="005C20B8">
        <w:rPr>
          <w:rFonts w:ascii="Tahoma" w:hAnsi="Tahoma" w:cs="Tahoma"/>
          <w:i/>
          <w:sz w:val="18"/>
          <w:szCs w:val="18"/>
        </w:rPr>
        <w:t>afirmación que se considera hecha bajo la gravedad de juramento-</w:t>
      </w:r>
      <w:r w:rsidR="005C20B8" w:rsidRPr="005C20B8">
        <w:rPr>
          <w:rFonts w:ascii="Tahoma" w:hAnsi="Tahoma" w:cs="Tahoma"/>
          <w:sz w:val="18"/>
          <w:szCs w:val="18"/>
        </w:rPr>
        <w:t>, razón por la cual procede la medida cautelar porque no se estaría ante unos bienes cobijados por el principio de inembargabilidad.</w:t>
      </w:r>
    </w:p>
    <w:p w:rsidR="000F6447" w:rsidRPr="005C20B8" w:rsidRDefault="000F6447" w:rsidP="000F6447">
      <w:pPr>
        <w:widowControl w:val="0"/>
        <w:autoSpaceDE w:val="0"/>
        <w:autoSpaceDN w:val="0"/>
        <w:adjustRightInd w:val="0"/>
        <w:ind w:left="1416" w:hanging="1410"/>
        <w:jc w:val="both"/>
        <w:rPr>
          <w:rFonts w:ascii="Tahoma" w:hAnsi="Tahoma" w:cs="Tahoma"/>
          <w:sz w:val="18"/>
          <w:szCs w:val="18"/>
        </w:rPr>
      </w:pPr>
    </w:p>
    <w:p w:rsidR="005353FD" w:rsidRPr="0006335A" w:rsidRDefault="005353FD" w:rsidP="000F6447">
      <w:pPr>
        <w:spacing w:after="0" w:line="240" w:lineRule="auto"/>
        <w:ind w:left="2126" w:right="51" w:hanging="2126"/>
        <w:jc w:val="center"/>
        <w:rPr>
          <w:rFonts w:ascii="Tahoma" w:hAnsi="Tahoma" w:cs="Tahoma"/>
          <w:b/>
          <w:bCs/>
          <w:i/>
          <w:sz w:val="24"/>
          <w:szCs w:val="24"/>
          <w:lang w:eastAsia="es-MX"/>
        </w:rPr>
      </w:pPr>
      <w:r w:rsidRPr="0006335A">
        <w:rPr>
          <w:rFonts w:ascii="Tahoma" w:hAnsi="Tahoma" w:cs="Tahoma"/>
          <w:b/>
          <w:bCs/>
          <w:sz w:val="24"/>
          <w:szCs w:val="24"/>
          <w:lang w:eastAsia="es-MX"/>
        </w:rPr>
        <w:t>TRIBUNAL SUPERIOR DEL DISTRITO JUDICIAL DE PEREIRA</w:t>
      </w:r>
    </w:p>
    <w:p w:rsidR="005353FD" w:rsidRDefault="005353FD" w:rsidP="005353FD">
      <w:pPr>
        <w:pStyle w:val="Ttulo4"/>
        <w:widowControl w:val="0"/>
        <w:tabs>
          <w:tab w:val="left" w:pos="708"/>
        </w:tabs>
        <w:spacing w:before="0" w:line="360" w:lineRule="auto"/>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SALA LABORAL</w:t>
      </w:r>
    </w:p>
    <w:p w:rsidR="005353FD" w:rsidRPr="0006335A" w:rsidRDefault="005353FD" w:rsidP="00C6522A">
      <w:pPr>
        <w:spacing w:after="0" w:line="240" w:lineRule="auto"/>
        <w:rPr>
          <w:lang w:eastAsia="es-MX"/>
        </w:rPr>
      </w:pPr>
    </w:p>
    <w:p w:rsidR="005353FD" w:rsidRPr="0006335A" w:rsidRDefault="005353FD" w:rsidP="00C6522A">
      <w:pPr>
        <w:spacing w:after="0" w:line="360" w:lineRule="auto"/>
        <w:jc w:val="center"/>
        <w:rPr>
          <w:rFonts w:ascii="Tahoma" w:hAnsi="Tahoma" w:cs="Tahoma"/>
          <w:b/>
          <w:bCs/>
          <w:sz w:val="24"/>
          <w:szCs w:val="24"/>
        </w:rPr>
      </w:pPr>
      <w:r w:rsidRPr="0006335A">
        <w:rPr>
          <w:rFonts w:ascii="Tahoma" w:hAnsi="Tahoma" w:cs="Tahoma"/>
          <w:bCs/>
          <w:sz w:val="24"/>
          <w:szCs w:val="24"/>
        </w:rPr>
        <w:t>Magistrada Ponente:</w:t>
      </w:r>
      <w:r w:rsidRPr="0006335A">
        <w:rPr>
          <w:rFonts w:ascii="Tahoma" w:hAnsi="Tahoma" w:cs="Tahoma"/>
          <w:b/>
          <w:bCs/>
          <w:sz w:val="24"/>
          <w:szCs w:val="24"/>
        </w:rPr>
        <w:t xml:space="preserve"> ANA LUCÍA CAICEDO CALDERÓN</w:t>
      </w:r>
    </w:p>
    <w:p w:rsidR="000368E2" w:rsidRPr="000368E2" w:rsidRDefault="000368E2" w:rsidP="000368E2">
      <w:pPr>
        <w:pStyle w:val="Prrafodelista"/>
        <w:ind w:left="1080"/>
        <w:jc w:val="center"/>
        <w:rPr>
          <w:rFonts w:ascii="Tahoma" w:hAnsi="Tahoma" w:cs="Tahoma"/>
          <w:lang w:val="es-ES_tradnl"/>
        </w:rPr>
      </w:pPr>
      <w:r w:rsidRPr="000368E2">
        <w:rPr>
          <w:rFonts w:ascii="Tahoma" w:hAnsi="Tahoma" w:cs="Tahoma"/>
          <w:spacing w:val="2"/>
          <w:lang w:val="es-ES_tradnl"/>
        </w:rPr>
        <w:t>P</w:t>
      </w:r>
      <w:r w:rsidRPr="000368E2">
        <w:rPr>
          <w:rFonts w:ascii="Tahoma" w:hAnsi="Tahoma" w:cs="Tahoma"/>
          <w:lang w:val="es-ES_tradnl"/>
        </w:rPr>
        <w:t xml:space="preserve">ereira (Risaralda), </w:t>
      </w:r>
      <w:r w:rsidR="00CE5226">
        <w:rPr>
          <w:rFonts w:ascii="Tahoma" w:hAnsi="Tahoma" w:cs="Tahoma"/>
          <w:lang w:val="es-ES_tradnl"/>
        </w:rPr>
        <w:t>23</w:t>
      </w:r>
      <w:bookmarkStart w:id="0" w:name="_GoBack"/>
      <w:bookmarkEnd w:id="0"/>
      <w:r w:rsidRPr="000368E2">
        <w:rPr>
          <w:rFonts w:ascii="Tahoma" w:hAnsi="Tahoma" w:cs="Tahoma"/>
          <w:lang w:val="es-ES_tradnl"/>
        </w:rPr>
        <w:t xml:space="preserve"> de octubre de 2015.</w:t>
      </w:r>
    </w:p>
    <w:p w:rsidR="000368E2" w:rsidRPr="000368E2" w:rsidRDefault="000368E2" w:rsidP="0061580A">
      <w:pPr>
        <w:pStyle w:val="Prrafodelista"/>
        <w:ind w:left="1080"/>
        <w:jc w:val="both"/>
        <w:rPr>
          <w:rFonts w:ascii="Tahoma" w:hAnsi="Tahoma" w:cs="Tahoma"/>
          <w:lang w:val="es-ES_tradnl"/>
        </w:rPr>
      </w:pPr>
    </w:p>
    <w:p w:rsidR="000368E2" w:rsidRPr="000368E2" w:rsidRDefault="000368E2" w:rsidP="0061580A">
      <w:pPr>
        <w:pStyle w:val="Prrafodelista"/>
        <w:ind w:left="1080"/>
        <w:jc w:val="center"/>
        <w:rPr>
          <w:rFonts w:ascii="Tahoma" w:hAnsi="Tahoma" w:cs="Tahoma"/>
          <w:b/>
          <w:lang w:val="es-ES_tradnl"/>
        </w:rPr>
      </w:pPr>
      <w:r w:rsidRPr="000368E2">
        <w:rPr>
          <w:rFonts w:ascii="Tahoma" w:hAnsi="Tahoma" w:cs="Tahoma"/>
          <w:b/>
          <w:u w:val="single"/>
          <w:lang w:val="es-ES_tradnl"/>
        </w:rPr>
        <w:t>PUNTO A TRATAR</w:t>
      </w:r>
      <w:r w:rsidRPr="000368E2">
        <w:rPr>
          <w:rFonts w:ascii="Tahoma" w:hAnsi="Tahoma" w:cs="Tahoma"/>
          <w:b/>
          <w:lang w:val="es-ES_tradnl"/>
        </w:rPr>
        <w:t>:</w:t>
      </w:r>
    </w:p>
    <w:p w:rsidR="000368E2" w:rsidRPr="000368E2" w:rsidRDefault="000368E2" w:rsidP="0061580A">
      <w:pPr>
        <w:pStyle w:val="Prrafodelista"/>
        <w:ind w:left="1080"/>
        <w:rPr>
          <w:rFonts w:ascii="Tahoma" w:hAnsi="Tahoma" w:cs="Tahoma"/>
          <w:b/>
          <w:lang w:val="es-ES_tradnl"/>
        </w:rPr>
      </w:pPr>
    </w:p>
    <w:p w:rsidR="000368E2" w:rsidRPr="000368E2" w:rsidRDefault="000368E2" w:rsidP="0061580A">
      <w:pPr>
        <w:pStyle w:val="Prrafodelista"/>
        <w:ind w:left="1080" w:firstLine="336"/>
        <w:jc w:val="both"/>
        <w:rPr>
          <w:rFonts w:ascii="Tahoma" w:hAnsi="Tahoma" w:cs="Tahoma"/>
          <w:lang w:val="es-ES_tradnl"/>
        </w:rPr>
      </w:pPr>
      <w:r w:rsidRPr="000368E2">
        <w:rPr>
          <w:rFonts w:ascii="Tahoma" w:hAnsi="Tahoma" w:cs="Tahoma"/>
          <w:lang w:val="es-ES_tradnl"/>
        </w:rPr>
        <w:t>Por medio de la presente providencia se entra a desatar el recurso de apelación parcial interpuesto por la parte ejecutante contra la negación de las medidas cautelares solicitadas</w:t>
      </w:r>
      <w:r w:rsidR="0061580A">
        <w:rPr>
          <w:rFonts w:ascii="Tahoma" w:hAnsi="Tahoma" w:cs="Tahoma"/>
          <w:lang w:val="es-ES_tradnl"/>
        </w:rPr>
        <w:t xml:space="preserve"> para garantizar las costas procesales</w:t>
      </w:r>
      <w:r w:rsidRPr="000368E2">
        <w:rPr>
          <w:rFonts w:ascii="Tahoma" w:hAnsi="Tahoma" w:cs="Tahoma"/>
          <w:lang w:val="es-ES_tradnl"/>
        </w:rPr>
        <w:t>.</w:t>
      </w:r>
    </w:p>
    <w:p w:rsidR="000368E2" w:rsidRPr="000368E2" w:rsidRDefault="000368E2" w:rsidP="0061580A">
      <w:pPr>
        <w:pStyle w:val="Prrafodelista"/>
        <w:ind w:left="1080"/>
        <w:jc w:val="both"/>
        <w:rPr>
          <w:rFonts w:ascii="Tahoma" w:hAnsi="Tahoma" w:cs="Tahoma"/>
          <w:lang w:val="es-ES_tradnl"/>
        </w:rPr>
      </w:pPr>
    </w:p>
    <w:p w:rsidR="000368E2" w:rsidRPr="000368E2" w:rsidRDefault="000368E2" w:rsidP="0061580A">
      <w:pPr>
        <w:pStyle w:val="Prrafodelista"/>
        <w:ind w:left="1080" w:firstLine="336"/>
        <w:jc w:val="both"/>
        <w:rPr>
          <w:rFonts w:ascii="Tahoma" w:hAnsi="Tahoma" w:cs="Tahoma"/>
        </w:rPr>
      </w:pPr>
      <w:r w:rsidRPr="000368E2">
        <w:rPr>
          <w:rFonts w:ascii="Tahoma" w:hAnsi="Tahoma" w:cs="Tahoma"/>
          <w:lang w:val="es-ES_tradnl"/>
        </w:rPr>
        <w:t xml:space="preserve">En sesión previa que se hizo constar en la mencionada acta, la Sala discutió y aprobó el proyecto que presentó la Magistrada Ponente, el cual alude al siguiente </w:t>
      </w:r>
      <w:r w:rsidRPr="000368E2">
        <w:rPr>
          <w:rFonts w:ascii="Tahoma" w:hAnsi="Tahoma" w:cs="Tahoma"/>
          <w:b/>
          <w:lang w:val="es-ES_tradnl"/>
        </w:rPr>
        <w:t>auto interlocutorio</w:t>
      </w:r>
      <w:r w:rsidRPr="000368E2">
        <w:rPr>
          <w:rFonts w:ascii="Tahoma" w:hAnsi="Tahoma" w:cs="Tahoma"/>
        </w:rPr>
        <w:t>:</w:t>
      </w:r>
    </w:p>
    <w:p w:rsidR="0061580A" w:rsidRPr="000368E2" w:rsidRDefault="0061580A" w:rsidP="0061580A">
      <w:pPr>
        <w:pStyle w:val="Prrafodelista"/>
        <w:ind w:left="1080"/>
        <w:jc w:val="both"/>
        <w:rPr>
          <w:rFonts w:ascii="Tahoma" w:hAnsi="Tahoma" w:cs="Tahoma"/>
        </w:rPr>
      </w:pPr>
    </w:p>
    <w:p w:rsidR="000368E2" w:rsidRPr="000368E2" w:rsidRDefault="000368E2" w:rsidP="0061580A">
      <w:pPr>
        <w:pStyle w:val="Prrafodelista"/>
        <w:numPr>
          <w:ilvl w:val="0"/>
          <w:numId w:val="2"/>
        </w:numPr>
        <w:jc w:val="center"/>
        <w:rPr>
          <w:rFonts w:ascii="Tahoma" w:hAnsi="Tahoma" w:cs="Tahoma"/>
          <w:b/>
        </w:rPr>
      </w:pPr>
      <w:r w:rsidRPr="000368E2">
        <w:rPr>
          <w:rFonts w:ascii="Tahoma" w:hAnsi="Tahoma" w:cs="Tahoma"/>
          <w:b/>
          <w:u w:val="single"/>
        </w:rPr>
        <w:t>ANTECEDENTES PROCESALES</w:t>
      </w:r>
      <w:r w:rsidRPr="000368E2">
        <w:rPr>
          <w:rFonts w:ascii="Tahoma" w:hAnsi="Tahoma" w:cs="Tahoma"/>
          <w:b/>
        </w:rPr>
        <w:t>:</w:t>
      </w:r>
    </w:p>
    <w:p w:rsidR="000368E2" w:rsidRPr="000368E2" w:rsidRDefault="000368E2" w:rsidP="0061580A">
      <w:pPr>
        <w:pStyle w:val="Prrafodelista"/>
        <w:ind w:left="1080"/>
        <w:rPr>
          <w:rFonts w:ascii="Tahoma" w:hAnsi="Tahoma" w:cs="Tahoma"/>
          <w:b/>
        </w:rPr>
      </w:pPr>
    </w:p>
    <w:p w:rsidR="000368E2" w:rsidRPr="000368E2" w:rsidRDefault="000368E2" w:rsidP="0061580A">
      <w:pPr>
        <w:pStyle w:val="Prrafodelista"/>
        <w:ind w:left="1080" w:firstLine="336"/>
        <w:jc w:val="both"/>
        <w:rPr>
          <w:rFonts w:ascii="Tahoma" w:hAnsi="Tahoma" w:cs="Tahoma"/>
        </w:rPr>
      </w:pPr>
      <w:r w:rsidRPr="000368E2">
        <w:rPr>
          <w:rFonts w:ascii="Tahoma" w:hAnsi="Tahoma" w:cs="Tahoma"/>
        </w:rPr>
        <w:t xml:space="preserve">Para mejor proveer conviene aclarar que el presente proceso ejecutivo se inició para que se diera cumplimiento a la sentencia de segunda instancia proferida el </w:t>
      </w:r>
      <w:r w:rsidR="0061580A">
        <w:rPr>
          <w:rFonts w:ascii="Tahoma" w:hAnsi="Tahoma" w:cs="Tahoma"/>
        </w:rPr>
        <w:t>4 de octubre de 2011</w:t>
      </w:r>
      <w:r w:rsidRPr="000368E2">
        <w:rPr>
          <w:rFonts w:ascii="Tahoma" w:hAnsi="Tahoma" w:cs="Tahoma"/>
        </w:rPr>
        <w:t xml:space="preserve"> (folio </w:t>
      </w:r>
      <w:r w:rsidR="0061580A">
        <w:rPr>
          <w:rFonts w:ascii="Tahoma" w:hAnsi="Tahoma" w:cs="Tahoma"/>
        </w:rPr>
        <w:t>6 a 15, cuaderno de copias)</w:t>
      </w:r>
      <w:r w:rsidRPr="000368E2">
        <w:rPr>
          <w:rFonts w:ascii="Tahoma" w:hAnsi="Tahoma" w:cs="Tahoma"/>
        </w:rPr>
        <w:t xml:space="preserve">, mediante la cual se condenó al Instituto de Seguros Sociales a pagar la pensión de </w:t>
      </w:r>
      <w:r w:rsidR="0061580A">
        <w:rPr>
          <w:rFonts w:ascii="Tahoma" w:hAnsi="Tahoma" w:cs="Tahoma"/>
        </w:rPr>
        <w:t xml:space="preserve">vejez, los intereses moratorios </w:t>
      </w:r>
      <w:r w:rsidRPr="000368E2">
        <w:rPr>
          <w:rFonts w:ascii="Tahoma" w:hAnsi="Tahoma" w:cs="Tahoma"/>
        </w:rPr>
        <w:t xml:space="preserve">y las costas procesales a favor de </w:t>
      </w:r>
      <w:r w:rsidR="0061580A">
        <w:rPr>
          <w:rFonts w:ascii="Tahoma" w:hAnsi="Tahoma" w:cs="Tahoma"/>
        </w:rPr>
        <w:t>MARTA CECILIA USMA SANTA</w:t>
      </w:r>
      <w:r w:rsidRPr="000368E2">
        <w:rPr>
          <w:rFonts w:ascii="Tahoma" w:hAnsi="Tahoma" w:cs="Tahoma"/>
        </w:rPr>
        <w:t xml:space="preserve">. Según da cuenta la solicitud de ejecución visible a folio </w:t>
      </w:r>
      <w:r w:rsidR="0061580A">
        <w:rPr>
          <w:rFonts w:ascii="Tahoma" w:hAnsi="Tahoma" w:cs="Tahoma"/>
        </w:rPr>
        <w:t xml:space="preserve">23 a 40, </w:t>
      </w:r>
      <w:r w:rsidRPr="000368E2">
        <w:rPr>
          <w:rFonts w:ascii="Tahoma" w:hAnsi="Tahoma" w:cs="Tahoma"/>
        </w:rPr>
        <w:t>la ejecución se solicitó exclusivamente para lograr el pago coactivo de</w:t>
      </w:r>
      <w:r w:rsidR="0061580A">
        <w:rPr>
          <w:rFonts w:ascii="Tahoma" w:hAnsi="Tahoma" w:cs="Tahoma"/>
        </w:rPr>
        <w:t xml:space="preserve">l retroactivo pensional, </w:t>
      </w:r>
      <w:r w:rsidRPr="000368E2">
        <w:rPr>
          <w:rFonts w:ascii="Tahoma" w:hAnsi="Tahoma" w:cs="Tahoma"/>
        </w:rPr>
        <w:t xml:space="preserve">intereses moratorios y las costas procesales del proceso ordinario, para cuyo efecto a fin de garantizar el pago, se pidió adicionalmente el embargo de varias cuentas bancarias de COLPENSIONES contra quien se dirigió la demanda ejecutiva. </w:t>
      </w:r>
    </w:p>
    <w:p w:rsidR="000368E2" w:rsidRPr="000368E2" w:rsidRDefault="000368E2" w:rsidP="0061580A">
      <w:pPr>
        <w:pStyle w:val="Prrafodelista"/>
        <w:ind w:left="1080"/>
        <w:jc w:val="both"/>
        <w:rPr>
          <w:rFonts w:ascii="Tahoma" w:hAnsi="Tahoma" w:cs="Tahoma"/>
        </w:rPr>
      </w:pPr>
    </w:p>
    <w:p w:rsidR="000368E2" w:rsidRPr="000368E2" w:rsidRDefault="000368E2" w:rsidP="008275AE">
      <w:pPr>
        <w:pStyle w:val="Prrafodelista"/>
        <w:ind w:left="1080" w:firstLine="336"/>
        <w:jc w:val="both"/>
        <w:rPr>
          <w:rFonts w:ascii="Tahoma" w:hAnsi="Tahoma" w:cs="Tahoma"/>
        </w:rPr>
      </w:pPr>
      <w:r w:rsidRPr="000368E2">
        <w:rPr>
          <w:rFonts w:ascii="Tahoma" w:hAnsi="Tahoma" w:cs="Tahoma"/>
        </w:rPr>
        <w:t xml:space="preserve">El juez de conocimiento mediante auto del </w:t>
      </w:r>
      <w:r w:rsidR="008275AE">
        <w:rPr>
          <w:rFonts w:ascii="Tahoma" w:hAnsi="Tahoma" w:cs="Tahoma"/>
        </w:rPr>
        <w:t xml:space="preserve">3 de agosto de 2015 </w:t>
      </w:r>
      <w:r w:rsidRPr="000368E2">
        <w:rPr>
          <w:rFonts w:ascii="Tahoma" w:hAnsi="Tahoma" w:cs="Tahoma"/>
        </w:rPr>
        <w:t xml:space="preserve">(folio </w:t>
      </w:r>
      <w:r w:rsidR="008275AE">
        <w:rPr>
          <w:rFonts w:ascii="Tahoma" w:hAnsi="Tahoma" w:cs="Tahoma"/>
        </w:rPr>
        <w:t>41 y 42</w:t>
      </w:r>
      <w:r w:rsidRPr="000368E2">
        <w:rPr>
          <w:rFonts w:ascii="Tahoma" w:hAnsi="Tahoma" w:cs="Tahoma"/>
        </w:rPr>
        <w:t>) adoptó las siguientes decisiones: 1. Libró el respectivo mandamiento de pago por las siguientes sumas: a) $2</w:t>
      </w:r>
      <w:r w:rsidR="008275AE">
        <w:rPr>
          <w:rFonts w:ascii="Tahoma" w:hAnsi="Tahoma" w:cs="Tahoma"/>
        </w:rPr>
        <w:t>6.917.700</w:t>
      </w:r>
      <w:r w:rsidRPr="000368E2">
        <w:rPr>
          <w:rFonts w:ascii="Tahoma" w:hAnsi="Tahoma" w:cs="Tahoma"/>
        </w:rPr>
        <w:t xml:space="preserve"> por concepto del retroactivo reconocido </w:t>
      </w:r>
      <w:r w:rsidR="008275AE">
        <w:rPr>
          <w:rFonts w:ascii="Tahoma" w:hAnsi="Tahoma" w:cs="Tahoma"/>
        </w:rPr>
        <w:t>generado  del 1º de marzo de 20120 al 31 de agosto de 2013</w:t>
      </w:r>
      <w:r w:rsidRPr="000368E2">
        <w:rPr>
          <w:rFonts w:ascii="Tahoma" w:hAnsi="Tahoma" w:cs="Tahoma"/>
        </w:rPr>
        <w:t xml:space="preserve">; b) </w:t>
      </w:r>
      <w:r w:rsidR="008275AE">
        <w:rPr>
          <w:rFonts w:ascii="Tahoma" w:hAnsi="Tahoma" w:cs="Tahoma"/>
        </w:rPr>
        <w:t xml:space="preserve">Por </w:t>
      </w:r>
      <w:r w:rsidRPr="000368E2">
        <w:rPr>
          <w:rFonts w:ascii="Tahoma" w:hAnsi="Tahoma" w:cs="Tahoma"/>
        </w:rPr>
        <w:t xml:space="preserve">los intereses moratorios </w:t>
      </w:r>
      <w:r w:rsidR="008275AE">
        <w:rPr>
          <w:rFonts w:ascii="Tahoma" w:hAnsi="Tahoma" w:cs="Tahoma"/>
        </w:rPr>
        <w:t>sobre el importe anterior a partir del 22 de abril de 2010 al 31 de agosto de 2013</w:t>
      </w:r>
      <w:r w:rsidRPr="000368E2">
        <w:rPr>
          <w:rFonts w:ascii="Tahoma" w:hAnsi="Tahoma" w:cs="Tahoma"/>
        </w:rPr>
        <w:t xml:space="preserve">; c) </w:t>
      </w:r>
      <w:r w:rsidR="008275AE">
        <w:rPr>
          <w:rFonts w:ascii="Tahoma" w:hAnsi="Tahoma" w:cs="Tahoma"/>
        </w:rPr>
        <w:t xml:space="preserve">Por la suma de $5.604.800 </w:t>
      </w:r>
      <w:r w:rsidRPr="000368E2">
        <w:rPr>
          <w:rFonts w:ascii="Tahoma" w:hAnsi="Tahoma" w:cs="Tahoma"/>
        </w:rPr>
        <w:t xml:space="preserve">por concepto de </w:t>
      </w:r>
      <w:r w:rsidR="008275AE">
        <w:rPr>
          <w:rFonts w:ascii="Tahoma" w:hAnsi="Tahoma" w:cs="Tahoma"/>
        </w:rPr>
        <w:t>las costas procesales de primera segunda instancia del proceso ordinario</w:t>
      </w:r>
      <w:r w:rsidRPr="000368E2">
        <w:rPr>
          <w:rFonts w:ascii="Tahoma" w:hAnsi="Tahoma" w:cs="Tahoma"/>
        </w:rPr>
        <w:t xml:space="preserve">. 2. </w:t>
      </w:r>
      <w:r w:rsidR="008275AE">
        <w:rPr>
          <w:rFonts w:ascii="Tahoma" w:hAnsi="Tahoma" w:cs="Tahoma"/>
        </w:rPr>
        <w:t xml:space="preserve">Decretó el embargo de varias cuentas bancarias de COLPENSIONES con el fin de garantizar el pago del retroactivo pensional y sus respectivos intereses moratorios. </w:t>
      </w:r>
      <w:r w:rsidRPr="000368E2">
        <w:rPr>
          <w:rFonts w:ascii="Tahoma" w:hAnsi="Tahoma" w:cs="Tahoma"/>
        </w:rPr>
        <w:t xml:space="preserve">3. Se abstuvo de decretar las medidas cautelares </w:t>
      </w:r>
      <w:r w:rsidR="008275AE">
        <w:rPr>
          <w:rFonts w:ascii="Tahoma" w:hAnsi="Tahoma" w:cs="Tahoma"/>
        </w:rPr>
        <w:t>para garantizar el pago de las costas procesales del proceso ordinario</w:t>
      </w:r>
      <w:r w:rsidRPr="000368E2">
        <w:rPr>
          <w:rFonts w:ascii="Tahoma" w:hAnsi="Tahoma" w:cs="Tahoma"/>
        </w:rPr>
        <w:t xml:space="preserve"> </w:t>
      </w:r>
    </w:p>
    <w:p w:rsidR="000368E2" w:rsidRPr="000368E2" w:rsidRDefault="000368E2" w:rsidP="008275AE">
      <w:pPr>
        <w:pStyle w:val="Prrafodelista"/>
        <w:ind w:left="1080"/>
        <w:jc w:val="both"/>
        <w:rPr>
          <w:rFonts w:ascii="Tahoma" w:hAnsi="Tahoma" w:cs="Tahoma"/>
        </w:rPr>
      </w:pPr>
    </w:p>
    <w:p w:rsidR="000368E2" w:rsidRDefault="000368E2" w:rsidP="008275AE">
      <w:pPr>
        <w:pStyle w:val="Prrafodelista"/>
        <w:ind w:left="1080" w:firstLine="336"/>
        <w:jc w:val="both"/>
        <w:rPr>
          <w:rFonts w:ascii="Tahoma" w:hAnsi="Tahoma" w:cs="Tahoma"/>
          <w:color w:val="000000" w:themeColor="text1"/>
        </w:rPr>
      </w:pPr>
      <w:r w:rsidRPr="000368E2">
        <w:rPr>
          <w:rFonts w:ascii="Tahoma" w:hAnsi="Tahoma" w:cs="Tahoma"/>
        </w:rPr>
        <w:lastRenderedPageBreak/>
        <w:t xml:space="preserve">En lo que es materia del recurso de apelación, </w:t>
      </w:r>
      <w:r w:rsidRPr="000368E2">
        <w:rPr>
          <w:rFonts w:ascii="Tahoma" w:hAnsi="Tahoma" w:cs="Tahoma"/>
          <w:color w:val="000000" w:themeColor="text1"/>
        </w:rPr>
        <w:t>no accedió a</w:t>
      </w:r>
      <w:r w:rsidR="008275AE">
        <w:rPr>
          <w:rFonts w:ascii="Tahoma" w:hAnsi="Tahoma" w:cs="Tahoma"/>
          <w:color w:val="000000" w:themeColor="text1"/>
        </w:rPr>
        <w:t xml:space="preserve"> las medidas cautelares para garantizar el pago de las costas procesales por considerar que dicho rubro no tiene el carácter de obligación pensional. </w:t>
      </w:r>
    </w:p>
    <w:p w:rsidR="008275AE" w:rsidRPr="000368E2" w:rsidRDefault="008275AE" w:rsidP="008275AE">
      <w:pPr>
        <w:pStyle w:val="Prrafodelista"/>
        <w:ind w:left="1080" w:firstLine="336"/>
        <w:jc w:val="both"/>
        <w:rPr>
          <w:rFonts w:ascii="Tahoma" w:hAnsi="Tahoma" w:cs="Tahoma"/>
          <w:b/>
          <w:u w:val="single"/>
        </w:rPr>
      </w:pPr>
    </w:p>
    <w:p w:rsidR="000368E2" w:rsidRPr="000368E2" w:rsidRDefault="000368E2" w:rsidP="000368E2">
      <w:pPr>
        <w:pStyle w:val="Prrafodelista"/>
        <w:numPr>
          <w:ilvl w:val="0"/>
          <w:numId w:val="2"/>
        </w:numPr>
        <w:jc w:val="center"/>
        <w:rPr>
          <w:rFonts w:ascii="Tahoma" w:hAnsi="Tahoma" w:cs="Tahoma"/>
          <w:b/>
          <w:u w:val="single"/>
        </w:rPr>
      </w:pPr>
      <w:r w:rsidRPr="000368E2">
        <w:rPr>
          <w:rFonts w:ascii="Tahoma" w:hAnsi="Tahoma" w:cs="Tahoma"/>
          <w:b/>
          <w:u w:val="single"/>
        </w:rPr>
        <w:t>FUNDAMENTOS DE LA APELACIÓN</w:t>
      </w:r>
    </w:p>
    <w:p w:rsidR="000368E2" w:rsidRPr="000368E2" w:rsidRDefault="000368E2" w:rsidP="008275AE">
      <w:pPr>
        <w:pStyle w:val="Prrafodelista"/>
        <w:ind w:left="1080"/>
        <w:rPr>
          <w:rFonts w:ascii="Tahoma" w:hAnsi="Tahoma" w:cs="Tahoma"/>
          <w:b/>
          <w:u w:val="single"/>
        </w:rPr>
      </w:pPr>
    </w:p>
    <w:p w:rsidR="0038703F" w:rsidRDefault="000368E2" w:rsidP="000F6447">
      <w:pPr>
        <w:pStyle w:val="Prrafodelista"/>
        <w:widowControl w:val="0"/>
        <w:autoSpaceDE w:val="0"/>
        <w:autoSpaceDN w:val="0"/>
        <w:adjustRightInd w:val="0"/>
        <w:ind w:left="1080" w:firstLine="336"/>
        <w:jc w:val="both"/>
        <w:rPr>
          <w:rFonts w:ascii="Tahoma" w:hAnsi="Tahoma" w:cs="Tahoma"/>
          <w:color w:val="000000" w:themeColor="text1"/>
          <w:sz w:val="24"/>
          <w:szCs w:val="24"/>
          <w:shd w:val="clear" w:color="auto" w:fill="FFFFFF"/>
        </w:rPr>
      </w:pPr>
      <w:r w:rsidRPr="0038703F">
        <w:rPr>
          <w:rFonts w:ascii="Tahoma" w:hAnsi="Tahoma" w:cs="Tahoma"/>
        </w:rPr>
        <w:t xml:space="preserve">Inconforme con lo decidido la parte actora presentó recurso de apelación </w:t>
      </w:r>
      <w:r w:rsidR="0038703F" w:rsidRPr="0038703F">
        <w:rPr>
          <w:rFonts w:ascii="Tahoma" w:hAnsi="Tahoma" w:cs="Tahoma"/>
        </w:rPr>
        <w:t xml:space="preserve">únicamente </w:t>
      </w:r>
      <w:r w:rsidRPr="0038703F">
        <w:rPr>
          <w:rFonts w:ascii="Tahoma" w:hAnsi="Tahoma" w:cs="Tahoma"/>
        </w:rPr>
        <w:t xml:space="preserve">contra </w:t>
      </w:r>
      <w:r w:rsidR="0038703F" w:rsidRPr="0038703F">
        <w:rPr>
          <w:rFonts w:ascii="Tahoma" w:hAnsi="Tahoma" w:cs="Tahoma"/>
        </w:rPr>
        <w:t xml:space="preserve">la negativa de las medidas cautelares para garantizar el pago de las costas procesales argumentando, en síntesis, que los recursos de COLPENSIONES no sólo se circunscribe a dineros del régimen de prima media sino que además cuenta con otros recursos propios para su funcionamiento, de manera que </w:t>
      </w:r>
      <w:r w:rsidR="0024631F" w:rsidRPr="0038703F">
        <w:rPr>
          <w:rFonts w:ascii="Tahoma" w:hAnsi="Tahoma" w:cs="Tahoma"/>
          <w:color w:val="000000" w:themeColor="text1"/>
          <w:shd w:val="clear" w:color="auto" w:fill="FFFFFF"/>
        </w:rPr>
        <w:t xml:space="preserve">el Despacho </w:t>
      </w:r>
      <w:r w:rsidR="0038703F" w:rsidRPr="0038703F">
        <w:rPr>
          <w:rFonts w:ascii="Tahoma" w:hAnsi="Tahoma" w:cs="Tahoma"/>
          <w:color w:val="000000" w:themeColor="text1"/>
          <w:shd w:val="clear" w:color="auto" w:fill="FFFFFF"/>
        </w:rPr>
        <w:t xml:space="preserve">previamente debió indagar </w:t>
      </w:r>
      <w:r w:rsidR="0024631F" w:rsidRPr="0038703F">
        <w:rPr>
          <w:rFonts w:ascii="Tahoma" w:hAnsi="Tahoma" w:cs="Tahoma"/>
          <w:color w:val="000000" w:themeColor="text1"/>
          <w:shd w:val="clear" w:color="auto" w:fill="FFFFFF"/>
        </w:rPr>
        <w:t xml:space="preserve">si las cuentas </w:t>
      </w:r>
      <w:r w:rsidR="0038703F" w:rsidRPr="0038703F">
        <w:rPr>
          <w:rFonts w:ascii="Tahoma" w:hAnsi="Tahoma" w:cs="Tahoma"/>
          <w:color w:val="000000" w:themeColor="text1"/>
          <w:shd w:val="clear" w:color="auto" w:fill="FFFFFF"/>
        </w:rPr>
        <w:t xml:space="preserve">bancarias que se relacionan </w:t>
      </w:r>
      <w:r w:rsidR="0024631F" w:rsidRPr="0038703F">
        <w:rPr>
          <w:rFonts w:ascii="Tahoma" w:hAnsi="Tahoma" w:cs="Tahoma"/>
          <w:color w:val="000000" w:themeColor="text1"/>
          <w:shd w:val="clear" w:color="auto" w:fill="FFFFFF"/>
        </w:rPr>
        <w:t xml:space="preserve">en la demanda ejecutiva pertenece al patrimonio propio de Colpensiones o si en realidad son cuentas donde se encuentran consignados dinero exclusivamente destinados al pago de los emolumentos de la seguridad social, </w:t>
      </w:r>
      <w:r w:rsidR="0038703F" w:rsidRPr="0038703F">
        <w:rPr>
          <w:rFonts w:ascii="Tahoma" w:hAnsi="Tahoma" w:cs="Tahoma"/>
          <w:color w:val="000000" w:themeColor="text1"/>
          <w:shd w:val="clear" w:color="auto" w:fill="FFFFFF"/>
        </w:rPr>
        <w:t xml:space="preserve">porque no existe material propbatorio en el expediente que le diera la certeza al señor juez respecto a la conclusión a la cual llegó. sobre </w:t>
      </w:r>
      <w:r w:rsidR="0024631F" w:rsidRPr="0038703F">
        <w:rPr>
          <w:rFonts w:ascii="Tahoma" w:hAnsi="Tahoma" w:cs="Tahoma"/>
          <w:color w:val="000000" w:themeColor="text1"/>
          <w:shd w:val="clear" w:color="auto" w:fill="FFFFFF"/>
        </w:rPr>
        <w:t>y que por lo tanto dicha presunción de la primera instancia merece un reparo riguroso, al no existir material probatorio que le diera certeza al juez para llegar a esta conclusión.</w:t>
      </w:r>
    </w:p>
    <w:p w:rsidR="0038703F" w:rsidRPr="000368E2" w:rsidRDefault="0038703F" w:rsidP="0038703F">
      <w:pPr>
        <w:pStyle w:val="Prrafodelista"/>
        <w:widowControl w:val="0"/>
        <w:autoSpaceDE w:val="0"/>
        <w:autoSpaceDN w:val="0"/>
        <w:adjustRightInd w:val="0"/>
        <w:ind w:left="1080" w:firstLine="336"/>
        <w:jc w:val="both"/>
        <w:rPr>
          <w:rFonts w:ascii="Tahoma" w:hAnsi="Tahoma" w:cs="Tahoma"/>
        </w:rPr>
      </w:pPr>
      <w:r w:rsidRPr="000368E2">
        <w:rPr>
          <w:rFonts w:ascii="Tahoma" w:hAnsi="Tahoma" w:cs="Tahoma"/>
        </w:rPr>
        <w:t>En virtud de lo anterior solicita la revocatoria parcial del auto en cuestión respecto a</w:t>
      </w:r>
      <w:r>
        <w:rPr>
          <w:rFonts w:ascii="Tahoma" w:hAnsi="Tahoma" w:cs="Tahoma"/>
        </w:rPr>
        <w:t xml:space="preserve"> ese preciso punto haciendo extensivas las medidas cautelares a las costas procesales. </w:t>
      </w:r>
    </w:p>
    <w:p w:rsidR="0038703F" w:rsidRDefault="0038703F" w:rsidP="00F0665B">
      <w:pPr>
        <w:spacing w:after="0"/>
        <w:jc w:val="both"/>
        <w:rPr>
          <w:rFonts w:ascii="Tahoma" w:hAnsi="Tahoma" w:cs="Tahoma"/>
          <w:color w:val="000000" w:themeColor="text1"/>
          <w:sz w:val="24"/>
          <w:szCs w:val="24"/>
          <w:shd w:val="clear" w:color="auto" w:fill="FFFFFF"/>
        </w:rPr>
      </w:pPr>
    </w:p>
    <w:p w:rsidR="00FF5987" w:rsidRPr="00FF5987" w:rsidRDefault="00FF5987" w:rsidP="00FF5987">
      <w:pPr>
        <w:pStyle w:val="Prrafodelista"/>
        <w:numPr>
          <w:ilvl w:val="0"/>
          <w:numId w:val="2"/>
        </w:numPr>
        <w:jc w:val="center"/>
        <w:rPr>
          <w:rFonts w:ascii="Tahoma" w:hAnsi="Tahoma" w:cs="Tahoma"/>
          <w:b/>
          <w:spacing w:val="2"/>
          <w:szCs w:val="24"/>
          <w:u w:val="single"/>
        </w:rPr>
      </w:pPr>
      <w:r w:rsidRPr="00FF5987">
        <w:rPr>
          <w:rFonts w:ascii="Tahoma" w:hAnsi="Tahoma" w:cs="Tahoma"/>
          <w:b/>
          <w:spacing w:val="2"/>
          <w:szCs w:val="24"/>
          <w:u w:val="single"/>
        </w:rPr>
        <w:t>CONSIDERACIONES</w:t>
      </w:r>
    </w:p>
    <w:p w:rsidR="00FF5987" w:rsidRPr="00EA2018" w:rsidRDefault="00FF5987" w:rsidP="00FF5987">
      <w:pPr>
        <w:pStyle w:val="Textoindependiente"/>
        <w:widowControl w:val="0"/>
        <w:autoSpaceDE w:val="0"/>
        <w:autoSpaceDN w:val="0"/>
        <w:adjustRightInd w:val="0"/>
        <w:spacing w:line="276" w:lineRule="auto"/>
        <w:rPr>
          <w:rFonts w:ascii="Tahoma" w:hAnsi="Tahoma" w:cs="Tahoma"/>
          <w:b/>
          <w:bCs/>
          <w:spacing w:val="2"/>
        </w:rPr>
      </w:pPr>
    </w:p>
    <w:p w:rsidR="00FF5987" w:rsidRPr="00EA2018" w:rsidRDefault="00FF5987" w:rsidP="00FF5987">
      <w:pPr>
        <w:pStyle w:val="Textoindependiente"/>
        <w:widowControl w:val="0"/>
        <w:numPr>
          <w:ilvl w:val="1"/>
          <w:numId w:val="9"/>
        </w:numPr>
        <w:tabs>
          <w:tab w:val="left" w:pos="1134"/>
        </w:tabs>
        <w:autoSpaceDE w:val="0"/>
        <w:autoSpaceDN w:val="0"/>
        <w:adjustRightInd w:val="0"/>
        <w:spacing w:line="276" w:lineRule="auto"/>
        <w:ind w:left="709" w:firstLine="0"/>
        <w:jc w:val="left"/>
        <w:rPr>
          <w:rFonts w:ascii="Tahoma" w:hAnsi="Tahoma" w:cs="Tahoma"/>
          <w:b/>
          <w:bCs/>
          <w:spacing w:val="2"/>
        </w:rPr>
      </w:pPr>
      <w:r w:rsidRPr="00EA2018">
        <w:rPr>
          <w:rFonts w:ascii="Tahoma" w:hAnsi="Tahoma" w:cs="Tahoma"/>
          <w:b/>
          <w:bCs/>
          <w:spacing w:val="2"/>
        </w:rPr>
        <w:t>P</w:t>
      </w:r>
      <w:r>
        <w:rPr>
          <w:rFonts w:ascii="Tahoma" w:hAnsi="Tahoma" w:cs="Tahoma"/>
          <w:b/>
          <w:bCs/>
          <w:spacing w:val="2"/>
        </w:rPr>
        <w:t>roblema jurídico por resolver</w:t>
      </w:r>
    </w:p>
    <w:p w:rsidR="00FF5987" w:rsidRPr="00EA2018" w:rsidRDefault="00FF5987" w:rsidP="00FF5987"/>
    <w:p w:rsidR="00FF5987" w:rsidRDefault="00FF5987" w:rsidP="00FF5987">
      <w:pPr>
        <w:ind w:left="720"/>
        <w:jc w:val="both"/>
        <w:rPr>
          <w:rFonts w:ascii="Tahoma" w:hAnsi="Tahoma" w:cs="Tahoma"/>
          <w:lang w:val="es-MX"/>
        </w:rPr>
      </w:pPr>
      <w:r>
        <w:rPr>
          <w:rFonts w:ascii="Tahoma" w:hAnsi="Tahoma" w:cs="Tahoma"/>
          <w:lang w:val="es-MX"/>
        </w:rPr>
        <w:t>¿Hay lugar a extender los efectos de las medidas cautelares decretadas sobre los recursos del fondo de pensiones para garantizar el pago de las costas procesales?</w:t>
      </w:r>
    </w:p>
    <w:p w:rsidR="00FF5987" w:rsidRDefault="00FF5987" w:rsidP="00FF5987">
      <w:pPr>
        <w:pStyle w:val="Textoindependiente"/>
        <w:widowControl w:val="0"/>
        <w:numPr>
          <w:ilvl w:val="1"/>
          <w:numId w:val="9"/>
        </w:numPr>
        <w:autoSpaceDE w:val="0"/>
        <w:autoSpaceDN w:val="0"/>
        <w:adjustRightInd w:val="0"/>
        <w:spacing w:line="276" w:lineRule="auto"/>
        <w:rPr>
          <w:rFonts w:ascii="Tahoma" w:hAnsi="Tahoma" w:cs="Tahoma"/>
          <w:b/>
          <w:bCs/>
          <w:spacing w:val="2"/>
        </w:rPr>
      </w:pPr>
      <w:r>
        <w:rPr>
          <w:rFonts w:ascii="Tahoma" w:hAnsi="Tahoma" w:cs="Tahoma"/>
          <w:b/>
          <w:bCs/>
          <w:spacing w:val="2"/>
        </w:rPr>
        <w:t xml:space="preserve">Naturaleza de las costas procesales - Improcedencia embargo </w:t>
      </w:r>
    </w:p>
    <w:p w:rsidR="00FF5987" w:rsidRDefault="00FF5987" w:rsidP="00FF5987">
      <w:pPr>
        <w:pStyle w:val="Textoindependiente"/>
        <w:widowControl w:val="0"/>
        <w:autoSpaceDE w:val="0"/>
        <w:autoSpaceDN w:val="0"/>
        <w:adjustRightInd w:val="0"/>
        <w:spacing w:line="276" w:lineRule="auto"/>
        <w:ind w:left="1080"/>
        <w:rPr>
          <w:rFonts w:ascii="Tahoma" w:hAnsi="Tahoma" w:cs="Tahoma"/>
          <w:b/>
          <w:bCs/>
          <w:spacing w:val="2"/>
        </w:rPr>
      </w:pPr>
    </w:p>
    <w:p w:rsidR="00FF5987" w:rsidRPr="00830CED" w:rsidRDefault="00FF5987" w:rsidP="00FF5987">
      <w:pPr>
        <w:widowControl w:val="0"/>
        <w:autoSpaceDE w:val="0"/>
        <w:autoSpaceDN w:val="0"/>
        <w:adjustRightInd w:val="0"/>
        <w:ind w:firstLine="709"/>
        <w:jc w:val="both"/>
        <w:rPr>
          <w:rFonts w:ascii="Tahoma" w:hAnsi="Tahoma" w:cs="Tahoma"/>
        </w:rPr>
      </w:pPr>
      <w:r>
        <w:rPr>
          <w:rFonts w:ascii="Tahoma" w:hAnsi="Tahoma" w:cs="Tahoma"/>
        </w:rPr>
        <w:t>Sea lo primero indicar que las cosas procesales tienen una naturaleza meramente procesal y no sustancial. En efecto esta Sala ha dicho en varias oportunidades</w:t>
      </w:r>
      <w:r>
        <w:rPr>
          <w:rStyle w:val="Refdenotaalpie"/>
          <w:rFonts w:ascii="Tahoma" w:hAnsi="Tahoma" w:cs="Tahoma"/>
        </w:rPr>
        <w:footnoteReference w:id="1"/>
      </w:r>
      <w:r w:rsidRPr="00DF0E18">
        <w:rPr>
          <w:rFonts w:ascii="Tahoma" w:hAnsi="Tahoma" w:cs="Tahoma"/>
          <w:i/>
        </w:rPr>
        <w:t xml:space="preserve">“que las costas </w:t>
      </w:r>
      <w:r>
        <w:rPr>
          <w:rFonts w:ascii="Tahoma" w:hAnsi="Tahoma" w:cs="Tahoma"/>
          <w:i/>
        </w:rPr>
        <w:t>son</w:t>
      </w:r>
      <w:r w:rsidRPr="00DF0E18">
        <w:rPr>
          <w:rFonts w:ascii="Tahoma" w:hAnsi="Tahoma" w:cs="Tahoma"/>
          <w:i/>
        </w:rPr>
        <w:t xml:space="preserve"> un concepto del derecho procesal, vinculado con toda persona natural o jurídica que afronta una litis, ya en forma activa o pasiva, y que por haber ganado o perdido el proceso judicial, será acreedor o deudor de las mismas. </w:t>
      </w:r>
      <w:r w:rsidRPr="00734BD7">
        <w:rPr>
          <w:rFonts w:ascii="Tahoma" w:hAnsi="Tahoma" w:cs="Tahoma"/>
          <w:b/>
          <w:i/>
        </w:rPr>
        <w:t>No constituye derecho sustancial o material,</w:t>
      </w:r>
      <w:r w:rsidRPr="00DF0E18">
        <w:rPr>
          <w:rFonts w:ascii="Tahoma" w:hAnsi="Tahoma" w:cs="Tahoma"/>
          <w:i/>
        </w:rPr>
        <w:t xml:space="preserve"> tal cual lo ha definido nuestro órgano de cierre, entre otras en sentencias del 26 de junio de 2007, radicación 9574, 9 de febrero de 1999 y 16 de julio de 2002, radicación 19417.</w:t>
      </w:r>
      <w:r>
        <w:rPr>
          <w:rFonts w:ascii="Tahoma" w:hAnsi="Tahoma" w:cs="Tahoma"/>
          <w:i/>
        </w:rPr>
        <w:t xml:space="preserve"> </w:t>
      </w:r>
      <w:r>
        <w:rPr>
          <w:rFonts w:ascii="Tahoma" w:hAnsi="Tahoma" w:cs="Tahoma"/>
        </w:rPr>
        <w:t xml:space="preserve">En consecuencia la excepción de inembargabilidad de los recursos de la Nación y/o de los fondos de pensiones no procede para el caso de las costas procesales por no corresponder a un crédito laboral o pensional. </w:t>
      </w:r>
    </w:p>
    <w:p w:rsidR="00FF5987" w:rsidRDefault="00FF5987" w:rsidP="00FF5987">
      <w:pPr>
        <w:pStyle w:val="Textoindependiente"/>
        <w:widowControl w:val="0"/>
        <w:autoSpaceDE w:val="0"/>
        <w:autoSpaceDN w:val="0"/>
        <w:adjustRightInd w:val="0"/>
        <w:spacing w:line="276" w:lineRule="auto"/>
        <w:ind w:firstLine="709"/>
        <w:rPr>
          <w:rFonts w:ascii="Tahoma" w:hAnsi="Tahoma" w:cs="Tahoma"/>
          <w:lang w:val="es-MX"/>
        </w:rPr>
      </w:pPr>
    </w:p>
    <w:p w:rsidR="00FF5987" w:rsidRPr="00FF5987" w:rsidRDefault="00FF5987" w:rsidP="00FF5987">
      <w:pPr>
        <w:pStyle w:val="Textoindependiente"/>
        <w:widowControl w:val="0"/>
        <w:autoSpaceDE w:val="0"/>
        <w:autoSpaceDN w:val="0"/>
        <w:adjustRightInd w:val="0"/>
        <w:spacing w:line="276" w:lineRule="auto"/>
        <w:ind w:firstLine="709"/>
        <w:rPr>
          <w:rFonts w:ascii="Tahoma" w:hAnsi="Tahoma" w:cs="Tahoma"/>
          <w:i/>
          <w:sz w:val="22"/>
          <w:szCs w:val="22"/>
          <w:u w:val="single"/>
        </w:rPr>
      </w:pPr>
      <w:r w:rsidRPr="00FF5987">
        <w:rPr>
          <w:rFonts w:ascii="Tahoma" w:hAnsi="Tahoma" w:cs="Tahoma"/>
          <w:sz w:val="22"/>
          <w:szCs w:val="22"/>
        </w:rPr>
        <w:t xml:space="preserve">Por esa misma naturaleza procesal y no sustancial, tampoco pueden considerarse las costas procesales dentro de lo que la Corte Constitucional llama “derechos reconocidos en una sentencia judicial”, porque éstos corresponden a los derechos sustanciales que el demandante buscaba que se reconocieran a su favor a través de la demanda que interpuso. Luego entonces, </w:t>
      </w:r>
      <w:r w:rsidRPr="00FF5987">
        <w:rPr>
          <w:rFonts w:ascii="Tahoma" w:hAnsi="Tahoma" w:cs="Tahoma"/>
          <w:sz w:val="22"/>
          <w:szCs w:val="22"/>
        </w:rPr>
        <w:lastRenderedPageBreak/>
        <w:t xml:space="preserve">las costas procesales tampoco caben dentro de la segunda excepción a la regla de inembargabilidad establecida por la Corte Constitucional en la Sentencia C-793 de 2002, redactada en los siguientes términos:  </w:t>
      </w:r>
      <w:r w:rsidRPr="00FF5987">
        <w:rPr>
          <w:rFonts w:ascii="Tahoma" w:hAnsi="Tahoma" w:cs="Tahoma"/>
          <w:i/>
          <w:sz w:val="22"/>
          <w:szCs w:val="22"/>
          <w:u w:val="single"/>
        </w:rPr>
        <w:t xml:space="preserve">“Cuando se trate de sentencias judiciales para garantizar la seguridad jurídica y el respeto de los derechos reconocidos en dichas decisiones judiciales”. </w:t>
      </w:r>
    </w:p>
    <w:p w:rsidR="00FF5987" w:rsidRPr="00FF5987" w:rsidRDefault="00FF5987" w:rsidP="00FF5987">
      <w:pPr>
        <w:pStyle w:val="Textoindependiente"/>
        <w:widowControl w:val="0"/>
        <w:autoSpaceDE w:val="0"/>
        <w:autoSpaceDN w:val="0"/>
        <w:adjustRightInd w:val="0"/>
        <w:spacing w:line="276" w:lineRule="auto"/>
        <w:ind w:firstLine="709"/>
        <w:rPr>
          <w:rFonts w:ascii="Tahoma" w:hAnsi="Tahoma" w:cs="Tahoma"/>
          <w:sz w:val="22"/>
          <w:szCs w:val="22"/>
        </w:rPr>
      </w:pPr>
    </w:p>
    <w:p w:rsidR="00FF5987" w:rsidRPr="00FF5987" w:rsidRDefault="00FF5987" w:rsidP="00FF5987">
      <w:pPr>
        <w:widowControl w:val="0"/>
        <w:autoSpaceDE w:val="0"/>
        <w:autoSpaceDN w:val="0"/>
        <w:adjustRightInd w:val="0"/>
        <w:ind w:firstLine="709"/>
        <w:jc w:val="both"/>
        <w:rPr>
          <w:rFonts w:ascii="Tahoma" w:hAnsi="Tahoma" w:cs="Tahoma"/>
        </w:rPr>
      </w:pPr>
      <w:r w:rsidRPr="00FF5987">
        <w:rPr>
          <w:rFonts w:ascii="Tahoma" w:hAnsi="Tahoma" w:cs="Tahoma"/>
        </w:rPr>
        <w:t>Pese a lo anterior, tal como lo plantea el censor, algunas de las cuentas que relacionó en la demanda ejecutiva no corresponden a dineros de la seguridad social en pensiones  -</w:t>
      </w:r>
      <w:r w:rsidRPr="00FF5987">
        <w:rPr>
          <w:rFonts w:ascii="Tahoma" w:hAnsi="Tahoma" w:cs="Tahoma"/>
          <w:i/>
        </w:rPr>
        <w:t>afirmación que se considera hecha bajo la gravedad de juramento-</w:t>
      </w:r>
      <w:r w:rsidRPr="00FF5987">
        <w:rPr>
          <w:rFonts w:ascii="Tahoma" w:hAnsi="Tahoma" w:cs="Tahoma"/>
        </w:rPr>
        <w:t>, razón por la cual procede la medida cautelar porque no se estaría ante unos bienes cobijados por el principio de inembargabilidad.</w:t>
      </w:r>
    </w:p>
    <w:p w:rsidR="00FF5987" w:rsidRPr="00FF5987" w:rsidRDefault="00FF5987" w:rsidP="00FF5987">
      <w:pPr>
        <w:pStyle w:val="Sinespaciado"/>
      </w:pPr>
    </w:p>
    <w:p w:rsidR="005C20B8" w:rsidRDefault="00FF5987" w:rsidP="00FF5987">
      <w:pPr>
        <w:widowControl w:val="0"/>
        <w:autoSpaceDE w:val="0"/>
        <w:autoSpaceDN w:val="0"/>
        <w:adjustRightInd w:val="0"/>
        <w:ind w:firstLine="709"/>
        <w:jc w:val="both"/>
        <w:rPr>
          <w:rFonts w:ascii="Tahoma" w:hAnsi="Tahoma" w:cs="Tahoma"/>
        </w:rPr>
      </w:pPr>
      <w:r>
        <w:rPr>
          <w:rFonts w:ascii="Tahoma" w:hAnsi="Tahoma" w:cs="Tahoma"/>
        </w:rPr>
        <w:t>Ahora como en el auto apelado no existe una determinación expresa negando las medidas cautelares para garantizar el pago de las costas procesales, lo que pr</w:t>
      </w:r>
      <w:r w:rsidR="00EA680D">
        <w:rPr>
          <w:rFonts w:ascii="Tahoma" w:hAnsi="Tahoma" w:cs="Tahoma"/>
        </w:rPr>
        <w:t>o</w:t>
      </w:r>
      <w:r>
        <w:rPr>
          <w:rFonts w:ascii="Tahoma" w:hAnsi="Tahoma" w:cs="Tahoma"/>
        </w:rPr>
        <w:t xml:space="preserve">cede es </w:t>
      </w:r>
      <w:r w:rsidR="005C20B8">
        <w:rPr>
          <w:rFonts w:ascii="Tahoma" w:hAnsi="Tahoma" w:cs="Tahoma"/>
        </w:rPr>
        <w:t>ordenarle al juez de prim</w:t>
      </w:r>
      <w:r w:rsidR="00EA680D">
        <w:rPr>
          <w:rFonts w:ascii="Tahoma" w:hAnsi="Tahoma" w:cs="Tahoma"/>
        </w:rPr>
        <w:t>era instancia que d</w:t>
      </w:r>
      <w:r w:rsidR="005C20B8">
        <w:rPr>
          <w:rFonts w:ascii="Tahoma" w:hAnsi="Tahoma" w:cs="Tahoma"/>
        </w:rPr>
        <w:t xml:space="preserve">ecrete el embargo solicitado respecto de las costas procesales, </w:t>
      </w:r>
      <w:r w:rsidRPr="00FF5987">
        <w:rPr>
          <w:rFonts w:ascii="Tahoma" w:hAnsi="Tahoma" w:cs="Tahoma"/>
        </w:rPr>
        <w:t xml:space="preserve">advirtiendo a las entidades bancarias que el embargo afecta las cuentas bancarias que no contengan dinero de la seguridad social en pensiones. </w:t>
      </w:r>
    </w:p>
    <w:p w:rsidR="00FF5987" w:rsidRPr="00FF5987" w:rsidRDefault="00FF5987" w:rsidP="00FF5987">
      <w:pPr>
        <w:widowControl w:val="0"/>
        <w:autoSpaceDE w:val="0"/>
        <w:autoSpaceDN w:val="0"/>
        <w:adjustRightInd w:val="0"/>
        <w:ind w:firstLine="709"/>
        <w:jc w:val="both"/>
        <w:rPr>
          <w:rFonts w:ascii="Tahoma" w:hAnsi="Tahoma" w:cs="Tahoma"/>
        </w:rPr>
      </w:pPr>
      <w:r w:rsidRPr="00FF5987">
        <w:rPr>
          <w:rFonts w:ascii="Tahoma" w:hAnsi="Tahoma" w:cs="Tahoma"/>
        </w:rPr>
        <w:t>Sin lugar a costas en esta instancia en razón a que prosperó el recurso.</w:t>
      </w:r>
    </w:p>
    <w:p w:rsidR="00FF5987" w:rsidRDefault="00FF5987" w:rsidP="00FF5987">
      <w:pPr>
        <w:widowControl w:val="0"/>
        <w:autoSpaceDE w:val="0"/>
        <w:autoSpaceDN w:val="0"/>
        <w:adjustRightInd w:val="0"/>
        <w:ind w:firstLine="709"/>
        <w:jc w:val="both"/>
        <w:rPr>
          <w:rFonts w:ascii="Tahoma" w:hAnsi="Tahoma" w:cs="Tahoma"/>
        </w:rPr>
      </w:pPr>
      <w:r w:rsidRPr="00FF5987">
        <w:rPr>
          <w:rFonts w:ascii="Tahoma" w:hAnsi="Tahoma" w:cs="Tahoma"/>
        </w:rPr>
        <w:t xml:space="preserve">En mérito de lo expuesto, el </w:t>
      </w:r>
      <w:r w:rsidRPr="00FF5987">
        <w:rPr>
          <w:rFonts w:ascii="Tahoma" w:hAnsi="Tahoma" w:cs="Tahoma"/>
          <w:b/>
        </w:rPr>
        <w:t>Tribunal Superior del Distrito Judicial de Pereira (Risaralda)</w:t>
      </w:r>
      <w:r w:rsidRPr="00FF5987">
        <w:rPr>
          <w:rFonts w:ascii="Tahoma" w:hAnsi="Tahoma" w:cs="Tahoma"/>
        </w:rPr>
        <w:t xml:space="preserve">, </w:t>
      </w:r>
      <w:r w:rsidRPr="00FF5987">
        <w:rPr>
          <w:rFonts w:ascii="Tahoma" w:hAnsi="Tahoma" w:cs="Tahoma"/>
          <w:b/>
        </w:rPr>
        <w:t>Sala de Decisión Laboral</w:t>
      </w:r>
      <w:r w:rsidRPr="00FF5987">
        <w:rPr>
          <w:rFonts w:ascii="Tahoma" w:hAnsi="Tahoma" w:cs="Tahoma"/>
        </w:rPr>
        <w:t xml:space="preserve">, </w:t>
      </w:r>
    </w:p>
    <w:p w:rsidR="00FF5987" w:rsidRPr="00FF5987" w:rsidRDefault="00FF5987" w:rsidP="00FF5987">
      <w:pPr>
        <w:widowControl w:val="0"/>
        <w:autoSpaceDE w:val="0"/>
        <w:autoSpaceDN w:val="0"/>
        <w:adjustRightInd w:val="0"/>
        <w:jc w:val="center"/>
        <w:rPr>
          <w:rFonts w:ascii="Tahoma" w:hAnsi="Tahoma" w:cs="Tahoma"/>
          <w:b/>
        </w:rPr>
      </w:pPr>
      <w:r w:rsidRPr="00FF5987">
        <w:rPr>
          <w:rFonts w:ascii="Tahoma" w:hAnsi="Tahoma" w:cs="Tahoma"/>
          <w:b/>
        </w:rPr>
        <w:t>R E S U E L V E:</w:t>
      </w:r>
    </w:p>
    <w:p w:rsidR="00FF5987" w:rsidRDefault="00FF5987" w:rsidP="005C20B8">
      <w:pPr>
        <w:widowControl w:val="0"/>
        <w:autoSpaceDE w:val="0"/>
        <w:autoSpaceDN w:val="0"/>
        <w:adjustRightInd w:val="0"/>
        <w:ind w:firstLine="708"/>
        <w:jc w:val="both"/>
        <w:rPr>
          <w:rFonts w:ascii="Tahoma" w:hAnsi="Tahoma" w:cs="Tahoma"/>
        </w:rPr>
      </w:pPr>
      <w:r w:rsidRPr="00EA2018">
        <w:rPr>
          <w:rFonts w:ascii="Tahoma" w:hAnsi="Tahoma" w:cs="Tahoma"/>
          <w:b/>
          <w:u w:val="single"/>
        </w:rPr>
        <w:t>PRIMERO</w:t>
      </w:r>
      <w:r w:rsidRPr="00EA2018">
        <w:rPr>
          <w:rFonts w:ascii="Tahoma" w:hAnsi="Tahoma" w:cs="Tahoma"/>
        </w:rPr>
        <w:t xml:space="preserve">.- </w:t>
      </w:r>
      <w:r w:rsidRPr="0026150E">
        <w:rPr>
          <w:rFonts w:ascii="Tahoma" w:hAnsi="Tahoma" w:cs="Tahoma"/>
          <w:b/>
        </w:rPr>
        <w:t>ORDENAR</w:t>
      </w:r>
      <w:r>
        <w:rPr>
          <w:rFonts w:ascii="Tahoma" w:hAnsi="Tahoma" w:cs="Tahoma"/>
        </w:rPr>
        <w:t xml:space="preserve"> al Juez de instancia que proceda a decretar la medida cautelar</w:t>
      </w:r>
      <w:r w:rsidR="005C20B8">
        <w:rPr>
          <w:rFonts w:ascii="Tahoma" w:hAnsi="Tahoma" w:cs="Tahoma"/>
        </w:rPr>
        <w:t xml:space="preserve"> para garantizar el pago de las costas procesales del proceso ordinario, </w:t>
      </w:r>
      <w:r>
        <w:rPr>
          <w:rFonts w:ascii="Tahoma" w:hAnsi="Tahoma" w:cs="Tahoma"/>
        </w:rPr>
        <w:t>advirtiendo a las entidades bancarias que el embargo afecta las cuentas bancarias que no contengan dinero de la seguridad social en pensiones.</w:t>
      </w:r>
    </w:p>
    <w:p w:rsidR="00FF5987" w:rsidRDefault="00FF5987" w:rsidP="00FF5987">
      <w:pPr>
        <w:widowControl w:val="0"/>
        <w:autoSpaceDE w:val="0"/>
        <w:autoSpaceDN w:val="0"/>
        <w:adjustRightInd w:val="0"/>
        <w:ind w:firstLine="709"/>
        <w:jc w:val="both"/>
        <w:rPr>
          <w:rFonts w:ascii="Tahoma" w:hAnsi="Tahoma" w:cs="Tahoma"/>
        </w:rPr>
      </w:pPr>
      <w:r w:rsidRPr="00742218">
        <w:rPr>
          <w:rFonts w:ascii="Tahoma" w:hAnsi="Tahoma" w:cs="Tahoma"/>
          <w:b/>
          <w:u w:val="single"/>
        </w:rPr>
        <w:t>SEGUNDO</w:t>
      </w:r>
      <w:r w:rsidRPr="001F5B44">
        <w:rPr>
          <w:rFonts w:ascii="Tahoma" w:hAnsi="Tahoma" w:cs="Tahoma"/>
          <w:b/>
        </w:rPr>
        <w:t>.-</w:t>
      </w:r>
      <w:r>
        <w:rPr>
          <w:rFonts w:ascii="Tahoma" w:hAnsi="Tahoma" w:cs="Tahoma"/>
          <w:b/>
        </w:rPr>
        <w:t xml:space="preserve"> </w:t>
      </w:r>
      <w:r>
        <w:rPr>
          <w:rFonts w:ascii="Tahoma" w:hAnsi="Tahoma" w:cs="Tahoma"/>
        </w:rPr>
        <w:t>Sin costas en esta instancia.</w:t>
      </w:r>
    </w:p>
    <w:p w:rsidR="000F6447" w:rsidRDefault="000F6447" w:rsidP="005C20B8">
      <w:pPr>
        <w:widowControl w:val="0"/>
        <w:autoSpaceDE w:val="0"/>
        <w:autoSpaceDN w:val="0"/>
        <w:adjustRightInd w:val="0"/>
        <w:ind w:firstLine="708"/>
        <w:jc w:val="center"/>
        <w:rPr>
          <w:rFonts w:ascii="Tahoma" w:hAnsi="Tahoma" w:cs="Tahoma"/>
          <w:b/>
        </w:rPr>
      </w:pPr>
    </w:p>
    <w:p w:rsidR="00FF5987" w:rsidRPr="00EA2018" w:rsidRDefault="00FF5987" w:rsidP="005C20B8">
      <w:pPr>
        <w:widowControl w:val="0"/>
        <w:autoSpaceDE w:val="0"/>
        <w:autoSpaceDN w:val="0"/>
        <w:adjustRightInd w:val="0"/>
        <w:ind w:firstLine="708"/>
        <w:jc w:val="center"/>
        <w:rPr>
          <w:rFonts w:ascii="Tahoma" w:hAnsi="Tahoma" w:cs="Tahoma"/>
        </w:rPr>
      </w:pPr>
      <w:r>
        <w:rPr>
          <w:rFonts w:ascii="Tahoma" w:hAnsi="Tahoma" w:cs="Tahoma"/>
          <w:b/>
        </w:rPr>
        <w:t>NOTIFÍQUESE Y CÚMPLASE</w:t>
      </w:r>
    </w:p>
    <w:p w:rsidR="00FF5987" w:rsidRDefault="00FF5987" w:rsidP="00FF5987">
      <w:pPr>
        <w:widowControl w:val="0"/>
        <w:autoSpaceDE w:val="0"/>
        <w:autoSpaceDN w:val="0"/>
        <w:adjustRightInd w:val="0"/>
        <w:jc w:val="both"/>
        <w:rPr>
          <w:rFonts w:ascii="Tahoma" w:hAnsi="Tahoma" w:cs="Tahoma"/>
        </w:rPr>
      </w:pPr>
    </w:p>
    <w:p w:rsidR="00FF5987" w:rsidRPr="00EA2018" w:rsidRDefault="00FF5987" w:rsidP="00FF5987">
      <w:pPr>
        <w:widowControl w:val="0"/>
        <w:autoSpaceDE w:val="0"/>
        <w:autoSpaceDN w:val="0"/>
        <w:adjustRightInd w:val="0"/>
        <w:jc w:val="both"/>
        <w:rPr>
          <w:rFonts w:ascii="Tahoma" w:hAnsi="Tahoma" w:cs="Tahoma"/>
        </w:rPr>
      </w:pPr>
      <w:r w:rsidRPr="00EA2018">
        <w:rPr>
          <w:rFonts w:ascii="Tahoma" w:hAnsi="Tahoma" w:cs="Tahoma"/>
        </w:rPr>
        <w:tab/>
        <w:t>L</w:t>
      </w:r>
      <w:r>
        <w:rPr>
          <w:rFonts w:ascii="Tahoma" w:hAnsi="Tahoma" w:cs="Tahoma"/>
        </w:rPr>
        <w:t xml:space="preserve">a </w:t>
      </w:r>
      <w:r w:rsidRPr="00EA2018">
        <w:rPr>
          <w:rFonts w:ascii="Tahoma" w:hAnsi="Tahoma" w:cs="Tahoma"/>
        </w:rPr>
        <w:t>Magistrad</w:t>
      </w:r>
      <w:r>
        <w:rPr>
          <w:rFonts w:ascii="Tahoma" w:hAnsi="Tahoma" w:cs="Tahoma"/>
        </w:rPr>
        <w:t>a</w:t>
      </w:r>
      <w:r w:rsidR="000F6447">
        <w:rPr>
          <w:rFonts w:ascii="Tahoma" w:hAnsi="Tahoma" w:cs="Tahoma"/>
        </w:rPr>
        <w:t xml:space="preserve"> Ponente</w:t>
      </w:r>
      <w:r w:rsidRPr="00EA2018">
        <w:rPr>
          <w:rFonts w:ascii="Tahoma" w:hAnsi="Tahoma" w:cs="Tahoma"/>
        </w:rPr>
        <w:t>,</w:t>
      </w:r>
    </w:p>
    <w:p w:rsidR="00FF5987" w:rsidRDefault="00FF5987" w:rsidP="00FF5987">
      <w:pPr>
        <w:widowControl w:val="0"/>
        <w:autoSpaceDE w:val="0"/>
        <w:autoSpaceDN w:val="0"/>
        <w:adjustRightInd w:val="0"/>
        <w:jc w:val="both"/>
        <w:rPr>
          <w:rFonts w:ascii="Tahoma" w:hAnsi="Tahoma" w:cs="Tahoma"/>
        </w:rPr>
      </w:pPr>
    </w:p>
    <w:p w:rsidR="00FF5987" w:rsidRPr="00EA2018" w:rsidRDefault="00FF5987" w:rsidP="00FF5987">
      <w:pPr>
        <w:widowControl w:val="0"/>
        <w:autoSpaceDE w:val="0"/>
        <w:autoSpaceDN w:val="0"/>
        <w:adjustRightInd w:val="0"/>
        <w:jc w:val="both"/>
        <w:rPr>
          <w:rFonts w:ascii="Tahoma" w:hAnsi="Tahoma" w:cs="Tahoma"/>
        </w:rPr>
      </w:pPr>
    </w:p>
    <w:p w:rsidR="00FF5987" w:rsidRPr="00EA2018" w:rsidRDefault="00FF5987" w:rsidP="00FF5987">
      <w:pPr>
        <w:widowControl w:val="0"/>
        <w:autoSpaceDE w:val="0"/>
        <w:autoSpaceDN w:val="0"/>
        <w:adjustRightInd w:val="0"/>
        <w:jc w:val="center"/>
        <w:rPr>
          <w:rFonts w:ascii="Tahoma" w:hAnsi="Tahoma" w:cs="Tahoma"/>
          <w:b/>
        </w:rPr>
      </w:pPr>
      <w:r w:rsidRPr="00EA2018">
        <w:rPr>
          <w:rFonts w:ascii="Tahoma" w:hAnsi="Tahoma" w:cs="Tahoma"/>
          <w:b/>
        </w:rPr>
        <w:t>ANA LUCÍA CAICEDO CALDERÓN</w:t>
      </w:r>
    </w:p>
    <w:p w:rsidR="00FF5987" w:rsidRDefault="00FF5987" w:rsidP="00FF5987">
      <w:pPr>
        <w:widowControl w:val="0"/>
        <w:autoSpaceDE w:val="0"/>
        <w:autoSpaceDN w:val="0"/>
        <w:adjustRightInd w:val="0"/>
        <w:jc w:val="center"/>
        <w:rPr>
          <w:rFonts w:ascii="Tahoma" w:hAnsi="Tahoma" w:cs="Tahoma"/>
          <w:b/>
        </w:rPr>
      </w:pPr>
    </w:p>
    <w:p w:rsidR="00FF5987" w:rsidRDefault="00FF5987" w:rsidP="00FF5987">
      <w:pPr>
        <w:widowControl w:val="0"/>
        <w:autoSpaceDE w:val="0"/>
        <w:autoSpaceDN w:val="0"/>
        <w:adjustRightInd w:val="0"/>
        <w:rPr>
          <w:rFonts w:ascii="Tahoma" w:hAnsi="Tahoma" w:cs="Tahoma"/>
        </w:rPr>
      </w:pPr>
      <w:r>
        <w:rPr>
          <w:rFonts w:ascii="Tahoma" w:hAnsi="Tahoma" w:cs="Tahoma"/>
        </w:rPr>
        <w:tab/>
      </w:r>
      <w:r w:rsidRPr="00EA2018">
        <w:rPr>
          <w:rFonts w:ascii="Tahoma" w:hAnsi="Tahoma" w:cs="Tahoma"/>
        </w:rPr>
        <w:t>Los Magistrados,</w:t>
      </w:r>
    </w:p>
    <w:p w:rsidR="00FF5987" w:rsidRDefault="00FF5987" w:rsidP="00FF5987">
      <w:pPr>
        <w:widowControl w:val="0"/>
        <w:autoSpaceDE w:val="0"/>
        <w:autoSpaceDN w:val="0"/>
        <w:adjustRightInd w:val="0"/>
        <w:rPr>
          <w:rFonts w:ascii="Tahoma" w:hAnsi="Tahoma" w:cs="Tahoma"/>
        </w:rPr>
      </w:pPr>
    </w:p>
    <w:p w:rsidR="00CE5226" w:rsidRDefault="00CE5226" w:rsidP="00FF5987">
      <w:pPr>
        <w:widowControl w:val="0"/>
        <w:autoSpaceDE w:val="0"/>
        <w:autoSpaceDN w:val="0"/>
        <w:adjustRightInd w:val="0"/>
        <w:rPr>
          <w:rFonts w:ascii="Tahoma" w:hAnsi="Tahoma" w:cs="Tahoma"/>
        </w:rPr>
      </w:pPr>
    </w:p>
    <w:p w:rsidR="00FF5987" w:rsidRPr="00EA2018" w:rsidRDefault="00FF5987" w:rsidP="00FF5987">
      <w:pPr>
        <w:widowControl w:val="0"/>
        <w:autoSpaceDE w:val="0"/>
        <w:autoSpaceDN w:val="0"/>
        <w:adjustRightInd w:val="0"/>
        <w:rPr>
          <w:rFonts w:ascii="Tahoma" w:hAnsi="Tahoma" w:cs="Tahoma"/>
          <w:b/>
        </w:rPr>
      </w:pPr>
    </w:p>
    <w:p w:rsidR="004447B1" w:rsidRDefault="00FF5987" w:rsidP="00CE5226">
      <w:pPr>
        <w:widowControl w:val="0"/>
        <w:autoSpaceDE w:val="0"/>
        <w:autoSpaceDN w:val="0"/>
        <w:adjustRightInd w:val="0"/>
        <w:spacing w:after="0" w:line="240" w:lineRule="auto"/>
        <w:jc w:val="both"/>
        <w:rPr>
          <w:rFonts w:ascii="Tahoma" w:hAnsi="Tahoma" w:cs="Tahoma"/>
          <w:b/>
        </w:rPr>
      </w:pPr>
      <w:r w:rsidRPr="00EA2018">
        <w:rPr>
          <w:rFonts w:ascii="Tahoma" w:hAnsi="Tahoma" w:cs="Tahoma"/>
          <w:b/>
        </w:rPr>
        <w:t>JULIO CÉSAR SALAZAR MUÑOZ</w:t>
      </w:r>
      <w:r w:rsidR="000F6447">
        <w:rPr>
          <w:rFonts w:ascii="Tahoma" w:hAnsi="Tahoma" w:cs="Tahoma"/>
          <w:b/>
        </w:rPr>
        <w:tab/>
      </w:r>
      <w:r w:rsidR="000F6447">
        <w:rPr>
          <w:rFonts w:ascii="Tahoma" w:hAnsi="Tahoma" w:cs="Tahoma"/>
          <w:b/>
        </w:rPr>
        <w:tab/>
      </w:r>
      <w:r w:rsidR="000F6447">
        <w:rPr>
          <w:rFonts w:ascii="Tahoma" w:hAnsi="Tahoma" w:cs="Tahoma"/>
          <w:b/>
        </w:rPr>
        <w:tab/>
      </w:r>
      <w:r w:rsidRPr="00EA2018">
        <w:rPr>
          <w:rFonts w:ascii="Tahoma" w:hAnsi="Tahoma" w:cs="Tahoma"/>
          <w:b/>
        </w:rPr>
        <w:t>FRANCISCO JAVIER TAMAYO TABARES</w:t>
      </w:r>
      <w:r>
        <w:rPr>
          <w:rFonts w:ascii="Tahoma" w:hAnsi="Tahoma" w:cs="Tahoma"/>
          <w:b/>
        </w:rPr>
        <w:t xml:space="preserve"> </w:t>
      </w:r>
    </w:p>
    <w:p w:rsidR="00CE5226" w:rsidRPr="00593775" w:rsidRDefault="00CE5226" w:rsidP="00CE5226">
      <w:pPr>
        <w:widowControl w:val="0"/>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Aclara voto</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En uso de permiso</w:t>
      </w:r>
    </w:p>
    <w:sectPr w:rsidR="00CE5226" w:rsidRPr="00593775" w:rsidSect="00B046F2">
      <w:headerReference w:type="default" r:id="rId8"/>
      <w:footerReference w:type="default" r:id="rId9"/>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E91" w:rsidRDefault="00215E91" w:rsidP="00B32800">
      <w:pPr>
        <w:spacing w:after="0" w:line="240" w:lineRule="auto"/>
      </w:pPr>
      <w:r>
        <w:separator/>
      </w:r>
    </w:p>
  </w:endnote>
  <w:endnote w:type="continuationSeparator" w:id="0">
    <w:p w:rsidR="00215E91" w:rsidRDefault="00215E91" w:rsidP="00B3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809699"/>
      <w:docPartObj>
        <w:docPartGallery w:val="Page Numbers (Bottom of Page)"/>
        <w:docPartUnique/>
      </w:docPartObj>
    </w:sdtPr>
    <w:sdtEndPr/>
    <w:sdtContent>
      <w:p w:rsidR="00E80387" w:rsidRDefault="00E80387">
        <w:pPr>
          <w:pStyle w:val="Piedepgina"/>
          <w:jc w:val="right"/>
        </w:pPr>
        <w:r>
          <w:fldChar w:fldCharType="begin"/>
        </w:r>
        <w:r>
          <w:instrText>PAGE   \* MERGEFORMAT</w:instrText>
        </w:r>
        <w:r>
          <w:fldChar w:fldCharType="separate"/>
        </w:r>
        <w:r w:rsidR="00CE5226" w:rsidRPr="00CE5226">
          <w:rPr>
            <w:noProof/>
            <w:lang w:val="es-ES"/>
          </w:rPr>
          <w:t>3</w:t>
        </w:r>
        <w:r>
          <w:fldChar w:fldCharType="end"/>
        </w:r>
      </w:p>
    </w:sdtContent>
  </w:sdt>
  <w:p w:rsidR="00E80387" w:rsidRDefault="00E803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E91" w:rsidRDefault="00215E91" w:rsidP="00B32800">
      <w:pPr>
        <w:spacing w:after="0" w:line="240" w:lineRule="auto"/>
      </w:pPr>
      <w:r>
        <w:separator/>
      </w:r>
    </w:p>
  </w:footnote>
  <w:footnote w:type="continuationSeparator" w:id="0">
    <w:p w:rsidR="00215E91" w:rsidRDefault="00215E91" w:rsidP="00B32800">
      <w:pPr>
        <w:spacing w:after="0" w:line="240" w:lineRule="auto"/>
      </w:pPr>
      <w:r>
        <w:continuationSeparator/>
      </w:r>
    </w:p>
  </w:footnote>
  <w:footnote w:id="1">
    <w:p w:rsidR="00FF5987" w:rsidRPr="002812AA" w:rsidRDefault="00FF5987" w:rsidP="00FF5987">
      <w:pPr>
        <w:jc w:val="both"/>
        <w:rPr>
          <w:iCs/>
          <w:sz w:val="16"/>
          <w:szCs w:val="16"/>
        </w:rPr>
      </w:pPr>
      <w:r w:rsidRPr="002812AA">
        <w:rPr>
          <w:rStyle w:val="Refdenotaalpie"/>
          <w:sz w:val="16"/>
          <w:szCs w:val="16"/>
        </w:rPr>
        <w:footnoteRef/>
      </w:r>
      <w:r w:rsidRPr="002812AA">
        <w:rPr>
          <w:sz w:val="16"/>
          <w:szCs w:val="16"/>
        </w:rPr>
        <w:t xml:space="preserve">Ver entre otros, Auto de segunda instancia, 05 de junio de 2014, </w:t>
      </w:r>
      <w:r w:rsidRPr="002812AA">
        <w:rPr>
          <w:bCs/>
          <w:sz w:val="16"/>
          <w:szCs w:val="16"/>
        </w:rPr>
        <w:t xml:space="preserve">Radicación No. 66001-31-05-001-2010-00820-01, </w:t>
      </w:r>
      <w:r w:rsidRPr="002812AA">
        <w:rPr>
          <w:bCs/>
          <w:iCs/>
          <w:sz w:val="16"/>
          <w:szCs w:val="16"/>
        </w:rPr>
        <w:t xml:space="preserve">Proceso </w:t>
      </w:r>
      <w:r w:rsidRPr="002812AA">
        <w:rPr>
          <w:iCs/>
          <w:sz w:val="16"/>
          <w:szCs w:val="16"/>
        </w:rPr>
        <w:t xml:space="preserve">Ejecutivo Laboral, Demandante: </w:t>
      </w:r>
      <w:r w:rsidRPr="002812AA">
        <w:rPr>
          <w:bCs/>
          <w:sz w:val="16"/>
          <w:szCs w:val="16"/>
        </w:rPr>
        <w:t xml:space="preserve">María Nelly Franco Castañeda, Demandado: </w:t>
      </w:r>
      <w:r w:rsidRPr="002812AA">
        <w:rPr>
          <w:sz w:val="16"/>
          <w:szCs w:val="16"/>
        </w:rPr>
        <w:t xml:space="preserve">Colpensiones, </w:t>
      </w:r>
      <w:r w:rsidRPr="002812AA">
        <w:rPr>
          <w:iCs/>
          <w:sz w:val="16"/>
          <w:szCs w:val="16"/>
        </w:rPr>
        <w:t>M. P. Francisco Javier Tamayo Tabares.</w:t>
      </w:r>
    </w:p>
    <w:p w:rsidR="00FF5987" w:rsidRPr="006369D3" w:rsidRDefault="00FF5987" w:rsidP="00FF598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87" w:rsidRPr="0021630F" w:rsidRDefault="00E80387" w:rsidP="00E80387">
    <w:pPr>
      <w:pStyle w:val="Puesto"/>
      <w:spacing w:line="240" w:lineRule="auto"/>
      <w:jc w:val="both"/>
      <w:rPr>
        <w:rFonts w:ascii="Tahoma" w:hAnsi="Tahoma" w:cs="Tahoma"/>
        <w:b w:val="0"/>
        <w:sz w:val="14"/>
        <w:szCs w:val="14"/>
      </w:rPr>
    </w:pPr>
    <w:r w:rsidRPr="0021630F">
      <w:rPr>
        <w:rFonts w:ascii="Tahoma" w:hAnsi="Tahoma" w:cs="Tahoma"/>
        <w:b w:val="0"/>
        <w:sz w:val="14"/>
        <w:szCs w:val="14"/>
      </w:rPr>
      <w:t xml:space="preserve">Radicado No.: </w:t>
    </w:r>
    <w:r w:rsidR="00E9565C">
      <w:rPr>
        <w:rFonts w:ascii="Tahoma" w:hAnsi="Tahoma" w:cs="Tahoma"/>
        <w:b w:val="0"/>
        <w:sz w:val="14"/>
        <w:szCs w:val="14"/>
      </w:rPr>
      <w:t>66001-31-05-002-2010-0549-02</w:t>
    </w:r>
  </w:p>
  <w:p w:rsidR="00E80387" w:rsidRPr="0021630F" w:rsidRDefault="00E80387" w:rsidP="00E80387">
    <w:pPr>
      <w:pStyle w:val="Puesto"/>
      <w:spacing w:line="240" w:lineRule="auto"/>
      <w:jc w:val="both"/>
      <w:rPr>
        <w:rFonts w:ascii="Tahoma" w:hAnsi="Tahoma" w:cs="Tahoma"/>
        <w:b w:val="0"/>
        <w:sz w:val="14"/>
        <w:szCs w:val="14"/>
      </w:rPr>
    </w:pPr>
    <w:r w:rsidRPr="0021630F">
      <w:rPr>
        <w:rFonts w:ascii="Tahoma" w:hAnsi="Tahoma" w:cs="Tahoma"/>
        <w:b w:val="0"/>
        <w:sz w:val="14"/>
        <w:szCs w:val="14"/>
      </w:rPr>
      <w:t xml:space="preserve">Demandante: </w:t>
    </w:r>
    <w:r w:rsidR="00E9565C">
      <w:rPr>
        <w:rFonts w:ascii="Tahoma" w:hAnsi="Tahoma" w:cs="Tahoma"/>
        <w:b w:val="0"/>
        <w:sz w:val="14"/>
        <w:szCs w:val="14"/>
      </w:rPr>
      <w:t>Martha Cecilia Usma Santa</w:t>
    </w:r>
  </w:p>
  <w:p w:rsidR="00E80387" w:rsidRPr="003F0963" w:rsidRDefault="00E80387" w:rsidP="00E80387">
    <w:pPr>
      <w:pStyle w:val="Puesto"/>
      <w:spacing w:line="240" w:lineRule="auto"/>
      <w:ind w:left="708" w:hanging="708"/>
      <w:jc w:val="both"/>
      <w:rPr>
        <w:rFonts w:ascii="Tahoma" w:hAnsi="Tahoma" w:cs="Tahoma"/>
        <w:b w:val="0"/>
        <w:sz w:val="14"/>
        <w:szCs w:val="14"/>
      </w:rPr>
    </w:pPr>
    <w:r w:rsidRPr="0021630F">
      <w:rPr>
        <w:rFonts w:ascii="Tahoma" w:hAnsi="Tahoma" w:cs="Tahoma"/>
        <w:b w:val="0"/>
        <w:sz w:val="14"/>
        <w:szCs w:val="14"/>
      </w:rPr>
      <w:t xml:space="preserve">Demandado: </w:t>
    </w:r>
    <w:r>
      <w:rPr>
        <w:rFonts w:ascii="Tahoma" w:hAnsi="Tahoma" w:cs="Tahoma"/>
        <w:b w:val="0"/>
        <w:sz w:val="14"/>
        <w:szCs w:val="14"/>
      </w:rPr>
      <w:t>Colpensiones</w:t>
    </w:r>
  </w:p>
  <w:p w:rsidR="00E80387" w:rsidRDefault="00E803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2ABB"/>
    <w:multiLevelType w:val="hybridMultilevel"/>
    <w:tmpl w:val="5532C994"/>
    <w:lvl w:ilvl="0" w:tplc="4E1E36D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4A516C"/>
    <w:multiLevelType w:val="hybridMultilevel"/>
    <w:tmpl w:val="9176DA0C"/>
    <w:lvl w:ilvl="0" w:tplc="0C5C87F6">
      <w:numFmt w:val="bullet"/>
      <w:lvlText w:val="-"/>
      <w:lvlJc w:val="left"/>
      <w:pPr>
        <w:ind w:left="1080" w:hanging="360"/>
      </w:pPr>
      <w:rPr>
        <w:rFonts w:ascii="Tahoma" w:eastAsia="Times New Roman" w:hAnsi="Tahoma" w:cs="Tahoma" w:hint="default"/>
        <w:color w:val="000000" w:themeColor="text1"/>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979635E"/>
    <w:multiLevelType w:val="multilevel"/>
    <w:tmpl w:val="DFFC5D9A"/>
    <w:lvl w:ilvl="0">
      <w:start w:val="3"/>
      <w:numFmt w:val="decimal"/>
      <w:lvlText w:val="%1."/>
      <w:lvlJc w:val="left"/>
      <w:pPr>
        <w:ind w:left="510" w:hanging="510"/>
      </w:pPr>
      <w:rPr>
        <w:rFonts w:eastAsiaTheme="minorHAnsi" w:hint="default"/>
        <w:color w:val="000000"/>
      </w:rPr>
    </w:lvl>
    <w:lvl w:ilvl="1">
      <w:start w:val="2"/>
      <w:numFmt w:val="decimal"/>
      <w:lvlText w:val="%1.%2."/>
      <w:lvlJc w:val="left"/>
      <w:pPr>
        <w:ind w:left="720" w:hanging="720"/>
      </w:pPr>
      <w:rPr>
        <w:rFonts w:eastAsiaTheme="minorHAnsi" w:hint="default"/>
        <w:b/>
        <w:color w:val="000000"/>
      </w:rPr>
    </w:lvl>
    <w:lvl w:ilvl="2">
      <w:start w:val="1"/>
      <w:numFmt w:val="decimal"/>
      <w:lvlText w:val="%1.%2.)%3."/>
      <w:lvlJc w:val="left"/>
      <w:pPr>
        <w:ind w:left="1080" w:hanging="108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440" w:hanging="1440"/>
      </w:pPr>
      <w:rPr>
        <w:rFonts w:eastAsiaTheme="minorHAnsi" w:hint="default"/>
        <w:color w:val="000000"/>
      </w:rPr>
    </w:lvl>
    <w:lvl w:ilvl="5">
      <w:start w:val="1"/>
      <w:numFmt w:val="decimal"/>
      <w:lvlText w:val="%1.%2.)%3.%4.%5.%6."/>
      <w:lvlJc w:val="left"/>
      <w:pPr>
        <w:ind w:left="1800" w:hanging="1800"/>
      </w:pPr>
      <w:rPr>
        <w:rFonts w:eastAsiaTheme="minorHAnsi" w:hint="default"/>
        <w:color w:val="000000"/>
      </w:rPr>
    </w:lvl>
    <w:lvl w:ilvl="6">
      <w:start w:val="1"/>
      <w:numFmt w:val="decimal"/>
      <w:lvlText w:val="%1.%2.)%3.%4.%5.%6.%7."/>
      <w:lvlJc w:val="left"/>
      <w:pPr>
        <w:ind w:left="2160" w:hanging="2160"/>
      </w:pPr>
      <w:rPr>
        <w:rFonts w:eastAsiaTheme="minorHAnsi" w:hint="default"/>
        <w:color w:val="000000"/>
      </w:rPr>
    </w:lvl>
    <w:lvl w:ilvl="7">
      <w:start w:val="1"/>
      <w:numFmt w:val="decimal"/>
      <w:lvlText w:val="%1.%2.)%3.%4.%5.%6.%7.%8."/>
      <w:lvlJc w:val="left"/>
      <w:pPr>
        <w:ind w:left="2160" w:hanging="2160"/>
      </w:pPr>
      <w:rPr>
        <w:rFonts w:eastAsiaTheme="minorHAnsi" w:hint="default"/>
        <w:color w:val="000000"/>
      </w:rPr>
    </w:lvl>
    <w:lvl w:ilvl="8">
      <w:start w:val="1"/>
      <w:numFmt w:val="decimal"/>
      <w:lvlText w:val="%1.%2.)%3.%4.%5.%6.%7.%8.%9."/>
      <w:lvlJc w:val="left"/>
      <w:pPr>
        <w:ind w:left="2520" w:hanging="2520"/>
      </w:pPr>
      <w:rPr>
        <w:rFonts w:eastAsiaTheme="minorHAnsi" w:hint="default"/>
        <w:color w:val="000000"/>
      </w:rPr>
    </w:lvl>
  </w:abstractNum>
  <w:abstractNum w:abstractNumId="4">
    <w:nsid w:val="29A43438"/>
    <w:multiLevelType w:val="hybridMultilevel"/>
    <w:tmpl w:val="B8B8EA78"/>
    <w:lvl w:ilvl="0" w:tplc="C994D1B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A16769"/>
    <w:multiLevelType w:val="multilevel"/>
    <w:tmpl w:val="C6F2EAB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nsid w:val="30C544E0"/>
    <w:multiLevelType w:val="hybridMultilevel"/>
    <w:tmpl w:val="B804E9E2"/>
    <w:lvl w:ilvl="0" w:tplc="6652D0E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339F0FE5"/>
    <w:multiLevelType w:val="hybridMultilevel"/>
    <w:tmpl w:val="02E466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FB5636"/>
    <w:multiLevelType w:val="multilevel"/>
    <w:tmpl w:val="2D081054"/>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4D0B75BC"/>
    <w:multiLevelType w:val="hybridMultilevel"/>
    <w:tmpl w:val="3A74EDB8"/>
    <w:lvl w:ilvl="0" w:tplc="C43CD7B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3D25A3F"/>
    <w:multiLevelType w:val="multilevel"/>
    <w:tmpl w:val="D0E0D78A"/>
    <w:lvl w:ilvl="0">
      <w:start w:val="1"/>
      <w:numFmt w:val="upperRoman"/>
      <w:lvlText w:val="%1."/>
      <w:lvlJc w:val="left"/>
      <w:pPr>
        <w:ind w:left="1080" w:hanging="72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53FC3A62"/>
    <w:multiLevelType w:val="multilevel"/>
    <w:tmpl w:val="14241E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5DDE5586"/>
    <w:multiLevelType w:val="hybridMultilevel"/>
    <w:tmpl w:val="C1F2EA60"/>
    <w:lvl w:ilvl="0" w:tplc="F05EF4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E6874A3"/>
    <w:multiLevelType w:val="hybridMultilevel"/>
    <w:tmpl w:val="2672650A"/>
    <w:lvl w:ilvl="0" w:tplc="D91458F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61E96F88"/>
    <w:multiLevelType w:val="hybridMultilevel"/>
    <w:tmpl w:val="9D80A5DE"/>
    <w:lvl w:ilvl="0" w:tplc="7A381A1A">
      <w:start w:val="1"/>
      <w:numFmt w:val="upperRoman"/>
      <w:lvlText w:val="%1."/>
      <w:lvlJc w:val="left"/>
      <w:pPr>
        <w:tabs>
          <w:tab w:val="num" w:pos="1080"/>
        </w:tabs>
        <w:ind w:left="1080" w:hanging="720"/>
      </w:pPr>
      <w:rPr>
        <w:rFonts w:hint="default"/>
      </w:rPr>
    </w:lvl>
    <w:lvl w:ilvl="1" w:tplc="DD64FCEE">
      <w:start w:val="1"/>
      <w:numFmt w:val="decimal"/>
      <w:lvlText w:val="%2."/>
      <w:lvlJc w:val="left"/>
      <w:pPr>
        <w:tabs>
          <w:tab w:val="num" w:pos="1070"/>
        </w:tabs>
        <w:ind w:left="1070" w:hanging="360"/>
      </w:pPr>
      <w:rPr>
        <w:rFont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6"/>
  </w:num>
  <w:num w:numId="5">
    <w:abstractNumId w:val="3"/>
  </w:num>
  <w:num w:numId="6">
    <w:abstractNumId w:val="8"/>
  </w:num>
  <w:num w:numId="7">
    <w:abstractNumId w:val="13"/>
  </w:num>
  <w:num w:numId="8">
    <w:abstractNumId w:val="2"/>
  </w:num>
  <w:num w:numId="9">
    <w:abstractNumId w:val="14"/>
  </w:num>
  <w:num w:numId="10">
    <w:abstractNumId w:val="5"/>
  </w:num>
  <w:num w:numId="11">
    <w:abstractNumId w:val="9"/>
  </w:num>
  <w:num w:numId="12">
    <w:abstractNumId w:val="4"/>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8E"/>
    <w:rsid w:val="000277F6"/>
    <w:rsid w:val="00031A4F"/>
    <w:rsid w:val="000368E2"/>
    <w:rsid w:val="000523FC"/>
    <w:rsid w:val="000711A5"/>
    <w:rsid w:val="000854A2"/>
    <w:rsid w:val="000D5AF6"/>
    <w:rsid w:val="000E5191"/>
    <w:rsid w:val="000F4617"/>
    <w:rsid w:val="000F6447"/>
    <w:rsid w:val="00100AB4"/>
    <w:rsid w:val="0011316E"/>
    <w:rsid w:val="001358B6"/>
    <w:rsid w:val="00142CE0"/>
    <w:rsid w:val="00166C43"/>
    <w:rsid w:val="00173EF2"/>
    <w:rsid w:val="0018487B"/>
    <w:rsid w:val="00215E91"/>
    <w:rsid w:val="0024631F"/>
    <w:rsid w:val="00257C82"/>
    <w:rsid w:val="00276E3B"/>
    <w:rsid w:val="002A6701"/>
    <w:rsid w:val="002B5420"/>
    <w:rsid w:val="002C12B8"/>
    <w:rsid w:val="002E5F27"/>
    <w:rsid w:val="002F56BC"/>
    <w:rsid w:val="00304ED0"/>
    <w:rsid w:val="00307DFB"/>
    <w:rsid w:val="00363323"/>
    <w:rsid w:val="0038703F"/>
    <w:rsid w:val="003D623A"/>
    <w:rsid w:val="003D755B"/>
    <w:rsid w:val="00436D02"/>
    <w:rsid w:val="00444782"/>
    <w:rsid w:val="004447B1"/>
    <w:rsid w:val="00445475"/>
    <w:rsid w:val="00454F6C"/>
    <w:rsid w:val="00470AB1"/>
    <w:rsid w:val="00487EF4"/>
    <w:rsid w:val="00496ED9"/>
    <w:rsid w:val="004B3F3C"/>
    <w:rsid w:val="004B5ADC"/>
    <w:rsid w:val="004D1934"/>
    <w:rsid w:val="004E5A80"/>
    <w:rsid w:val="004E79BB"/>
    <w:rsid w:val="005064AE"/>
    <w:rsid w:val="005353FD"/>
    <w:rsid w:val="00546198"/>
    <w:rsid w:val="00547792"/>
    <w:rsid w:val="00564053"/>
    <w:rsid w:val="00581E39"/>
    <w:rsid w:val="00593775"/>
    <w:rsid w:val="005B4C74"/>
    <w:rsid w:val="005C20B8"/>
    <w:rsid w:val="0061580A"/>
    <w:rsid w:val="006474B9"/>
    <w:rsid w:val="0066767D"/>
    <w:rsid w:val="006715A7"/>
    <w:rsid w:val="00680456"/>
    <w:rsid w:val="006B2C9C"/>
    <w:rsid w:val="006D0B49"/>
    <w:rsid w:val="006F7D4B"/>
    <w:rsid w:val="00702173"/>
    <w:rsid w:val="00740A13"/>
    <w:rsid w:val="00761FBB"/>
    <w:rsid w:val="00770DC6"/>
    <w:rsid w:val="00777698"/>
    <w:rsid w:val="00793D41"/>
    <w:rsid w:val="00807F7C"/>
    <w:rsid w:val="00824418"/>
    <w:rsid w:val="008275AE"/>
    <w:rsid w:val="00880D0F"/>
    <w:rsid w:val="00881B6C"/>
    <w:rsid w:val="008C4392"/>
    <w:rsid w:val="008E102F"/>
    <w:rsid w:val="009003F3"/>
    <w:rsid w:val="009401F5"/>
    <w:rsid w:val="00960473"/>
    <w:rsid w:val="009D4529"/>
    <w:rsid w:val="009E3716"/>
    <w:rsid w:val="009F4B25"/>
    <w:rsid w:val="00A028DC"/>
    <w:rsid w:val="00A257B1"/>
    <w:rsid w:val="00A35920"/>
    <w:rsid w:val="00AD0C45"/>
    <w:rsid w:val="00AD532C"/>
    <w:rsid w:val="00AF7B0F"/>
    <w:rsid w:val="00B046F2"/>
    <w:rsid w:val="00B32800"/>
    <w:rsid w:val="00B40BA3"/>
    <w:rsid w:val="00B410BF"/>
    <w:rsid w:val="00B4744B"/>
    <w:rsid w:val="00B7578E"/>
    <w:rsid w:val="00B9574B"/>
    <w:rsid w:val="00B97BDA"/>
    <w:rsid w:val="00BA74BE"/>
    <w:rsid w:val="00BB2B65"/>
    <w:rsid w:val="00BD6936"/>
    <w:rsid w:val="00BE7ADF"/>
    <w:rsid w:val="00BF2DD5"/>
    <w:rsid w:val="00C13EFF"/>
    <w:rsid w:val="00C2202C"/>
    <w:rsid w:val="00C358B0"/>
    <w:rsid w:val="00C4392F"/>
    <w:rsid w:val="00C51B0C"/>
    <w:rsid w:val="00C5287C"/>
    <w:rsid w:val="00C6522A"/>
    <w:rsid w:val="00C83860"/>
    <w:rsid w:val="00CE5226"/>
    <w:rsid w:val="00CF2231"/>
    <w:rsid w:val="00D11036"/>
    <w:rsid w:val="00D331EC"/>
    <w:rsid w:val="00D421F0"/>
    <w:rsid w:val="00D573F1"/>
    <w:rsid w:val="00D757A4"/>
    <w:rsid w:val="00D7652A"/>
    <w:rsid w:val="00DE3CE3"/>
    <w:rsid w:val="00DE55CD"/>
    <w:rsid w:val="00E072FA"/>
    <w:rsid w:val="00E80387"/>
    <w:rsid w:val="00E869A6"/>
    <w:rsid w:val="00E9565C"/>
    <w:rsid w:val="00EA680D"/>
    <w:rsid w:val="00EB445E"/>
    <w:rsid w:val="00F0665B"/>
    <w:rsid w:val="00F41780"/>
    <w:rsid w:val="00F46AF6"/>
    <w:rsid w:val="00F550D4"/>
    <w:rsid w:val="00FB4113"/>
    <w:rsid w:val="00FC033C"/>
    <w:rsid w:val="00FC77B5"/>
    <w:rsid w:val="00FD5510"/>
    <w:rsid w:val="00FF197A"/>
    <w:rsid w:val="00FF5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0FDE17-E8FD-40C1-AAFB-64D89C6D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FD"/>
    <w:pPr>
      <w:spacing w:after="200" w:line="276" w:lineRule="auto"/>
    </w:pPr>
    <w:rPr>
      <w:lang w:val="es-CO"/>
    </w:rPr>
  </w:style>
  <w:style w:type="paragraph" w:styleId="Ttulo1">
    <w:name w:val="heading 1"/>
    <w:basedOn w:val="Normal"/>
    <w:next w:val="Normal"/>
    <w:link w:val="Ttulo1Car"/>
    <w:qFormat/>
    <w:rsid w:val="005353FD"/>
    <w:pPr>
      <w:keepNext/>
      <w:spacing w:after="0" w:line="240" w:lineRule="auto"/>
      <w:ind w:firstLine="2552"/>
      <w:jc w:val="both"/>
      <w:outlineLvl w:val="0"/>
    </w:pPr>
    <w:rPr>
      <w:rFonts w:ascii="Arial" w:eastAsia="Times New Roman" w:hAnsi="Arial" w:cs="Times New Roman"/>
      <w:b/>
      <w:sz w:val="24"/>
      <w:szCs w:val="20"/>
      <w:lang w:val="es-ES" w:eastAsia="es-ES"/>
    </w:rPr>
  </w:style>
  <w:style w:type="paragraph" w:styleId="Ttulo4">
    <w:name w:val="heading 4"/>
    <w:basedOn w:val="Normal"/>
    <w:next w:val="Normal"/>
    <w:link w:val="Ttulo4Car"/>
    <w:uiPriority w:val="9"/>
    <w:unhideWhenUsed/>
    <w:qFormat/>
    <w:rsid w:val="005353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53FD"/>
    <w:rPr>
      <w:rFonts w:ascii="Arial" w:eastAsia="Times New Roman" w:hAnsi="Arial" w:cs="Times New Roman"/>
      <w:b/>
      <w:sz w:val="24"/>
      <w:szCs w:val="20"/>
      <w:lang w:eastAsia="es-ES"/>
    </w:rPr>
  </w:style>
  <w:style w:type="character" w:customStyle="1" w:styleId="Ttulo4Car">
    <w:name w:val="Título 4 Car"/>
    <w:basedOn w:val="Fuentedeprrafopredeter"/>
    <w:link w:val="Ttulo4"/>
    <w:uiPriority w:val="9"/>
    <w:rsid w:val="005353FD"/>
    <w:rPr>
      <w:rFonts w:asciiTheme="majorHAnsi" w:eastAsiaTheme="majorEastAsia" w:hAnsiTheme="majorHAnsi" w:cstheme="majorBidi"/>
      <w:i/>
      <w:iCs/>
      <w:color w:val="2E74B5" w:themeColor="accent1" w:themeShade="BF"/>
      <w:lang w:val="es-CO"/>
    </w:rPr>
  </w:style>
  <w:style w:type="paragraph" w:styleId="Prrafodelista">
    <w:name w:val="List Paragraph"/>
    <w:basedOn w:val="Normal"/>
    <w:uiPriority w:val="34"/>
    <w:qFormat/>
    <w:rsid w:val="005353FD"/>
    <w:pPr>
      <w:ind w:left="720"/>
      <w:contextualSpacing/>
    </w:pPr>
  </w:style>
  <w:style w:type="paragraph" w:styleId="NormalWeb">
    <w:name w:val="Normal (Web)"/>
    <w:basedOn w:val="Normal"/>
    <w:uiPriority w:val="99"/>
    <w:unhideWhenUsed/>
    <w:rsid w:val="005353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unhideWhenUsed/>
    <w:rsid w:val="00B3280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B32800"/>
    <w:rPr>
      <w:sz w:val="20"/>
      <w:szCs w:val="20"/>
      <w:lang w:val="es-CO"/>
    </w:rPr>
  </w:style>
  <w:style w:type="character" w:styleId="Refdenotaalpie">
    <w:name w:val="footnote reference"/>
    <w:basedOn w:val="Fuentedeprrafopredeter"/>
    <w:uiPriority w:val="99"/>
    <w:unhideWhenUsed/>
    <w:rsid w:val="00B32800"/>
    <w:rPr>
      <w:vertAlign w:val="superscript"/>
    </w:rPr>
  </w:style>
  <w:style w:type="paragraph" w:styleId="Textodeglobo">
    <w:name w:val="Balloon Text"/>
    <w:basedOn w:val="Normal"/>
    <w:link w:val="TextodegloboCar"/>
    <w:uiPriority w:val="99"/>
    <w:semiHidden/>
    <w:unhideWhenUsed/>
    <w:rsid w:val="005937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775"/>
    <w:rPr>
      <w:rFonts w:ascii="Segoe UI" w:hAnsi="Segoe UI" w:cs="Segoe UI"/>
      <w:sz w:val="18"/>
      <w:szCs w:val="18"/>
      <w:lang w:val="es-CO"/>
    </w:rPr>
  </w:style>
  <w:style w:type="paragraph" w:styleId="Encabezado">
    <w:name w:val="header"/>
    <w:basedOn w:val="Normal"/>
    <w:link w:val="EncabezadoCar"/>
    <w:uiPriority w:val="99"/>
    <w:unhideWhenUsed/>
    <w:rsid w:val="00E803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0387"/>
    <w:rPr>
      <w:lang w:val="es-CO"/>
    </w:rPr>
  </w:style>
  <w:style w:type="paragraph" w:styleId="Piedepgina">
    <w:name w:val="footer"/>
    <w:basedOn w:val="Normal"/>
    <w:link w:val="PiedepginaCar"/>
    <w:uiPriority w:val="99"/>
    <w:unhideWhenUsed/>
    <w:rsid w:val="00E803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0387"/>
    <w:rPr>
      <w:lang w:val="es-CO"/>
    </w:rPr>
  </w:style>
  <w:style w:type="paragraph" w:styleId="Puesto">
    <w:name w:val="Title"/>
    <w:basedOn w:val="Normal"/>
    <w:link w:val="PuestoCar"/>
    <w:qFormat/>
    <w:rsid w:val="00E80387"/>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PuestoCar">
    <w:name w:val="Puesto Car"/>
    <w:basedOn w:val="Fuentedeprrafopredeter"/>
    <w:link w:val="Puesto"/>
    <w:rsid w:val="00E80387"/>
    <w:rPr>
      <w:rFonts w:ascii="Arial" w:eastAsia="Times New Roman" w:hAnsi="Arial" w:cs="Arial"/>
      <w:b/>
      <w:sz w:val="24"/>
      <w:szCs w:val="24"/>
      <w:lang w:eastAsia="es-ES"/>
    </w:rPr>
  </w:style>
  <w:style w:type="character" w:customStyle="1" w:styleId="apple-converted-space">
    <w:name w:val="apple-converted-space"/>
    <w:basedOn w:val="Fuentedeprrafopredeter"/>
    <w:rsid w:val="0066767D"/>
  </w:style>
  <w:style w:type="character" w:styleId="Hipervnculo">
    <w:name w:val="Hyperlink"/>
    <w:basedOn w:val="Fuentedeprrafopredeter"/>
    <w:uiPriority w:val="99"/>
    <w:semiHidden/>
    <w:unhideWhenUsed/>
    <w:rsid w:val="0066767D"/>
    <w:rPr>
      <w:color w:val="0000FF"/>
      <w:u w:val="single"/>
    </w:rPr>
  </w:style>
  <w:style w:type="paragraph" w:styleId="Textoindependiente">
    <w:name w:val="Body Text"/>
    <w:basedOn w:val="Normal"/>
    <w:link w:val="TextoindependienteCar"/>
    <w:rsid w:val="009F4B2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F4B25"/>
    <w:rPr>
      <w:rFonts w:ascii="Arial" w:eastAsia="Times New Roman" w:hAnsi="Arial" w:cs="Times New Roman"/>
      <w:sz w:val="26"/>
      <w:szCs w:val="20"/>
      <w:lang w:val="es-ES_tradnl" w:eastAsia="es-ES"/>
    </w:rPr>
  </w:style>
  <w:style w:type="paragraph" w:styleId="Sinespaciado">
    <w:name w:val="No Spacing"/>
    <w:uiPriority w:val="1"/>
    <w:qFormat/>
    <w:rsid w:val="00FF5987"/>
    <w:pPr>
      <w:spacing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5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6C073-F049-4624-82F8-0C88CEB2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1192</Words>
  <Characters>6561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4</cp:revision>
  <cp:lastPrinted>2015-10-22T20:08:00Z</cp:lastPrinted>
  <dcterms:created xsi:type="dcterms:W3CDTF">2015-10-22T19:55:00Z</dcterms:created>
  <dcterms:modified xsi:type="dcterms:W3CDTF">2015-10-22T20:16:00Z</dcterms:modified>
</cp:coreProperties>
</file>