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E77" w:rsidRPr="00EA2018" w:rsidRDefault="00671E77" w:rsidP="0081733C">
      <w:pPr>
        <w:pStyle w:val="Puesto"/>
        <w:spacing w:line="240" w:lineRule="auto"/>
        <w:jc w:val="both"/>
        <w:rPr>
          <w:rFonts w:ascii="Tahoma" w:hAnsi="Tahoma" w:cs="Tahoma"/>
          <w:b w:val="0"/>
          <w:bCs/>
          <w:sz w:val="18"/>
          <w:szCs w:val="18"/>
        </w:rPr>
      </w:pPr>
      <w:r w:rsidRPr="00EA2018">
        <w:rPr>
          <w:rFonts w:ascii="Tahoma" w:hAnsi="Tahoma" w:cs="Tahoma"/>
          <w:b w:val="0"/>
          <w:sz w:val="18"/>
          <w:szCs w:val="18"/>
        </w:rPr>
        <w:t>Providencia</w:t>
      </w:r>
      <w:r w:rsidRPr="00EA2018">
        <w:rPr>
          <w:rFonts w:ascii="Tahoma" w:hAnsi="Tahoma" w:cs="Tahoma"/>
          <w:b w:val="0"/>
          <w:sz w:val="18"/>
          <w:szCs w:val="18"/>
        </w:rPr>
        <w:tab/>
      </w:r>
      <w:r w:rsidRPr="00EA2018">
        <w:rPr>
          <w:rFonts w:ascii="Tahoma" w:hAnsi="Tahoma" w:cs="Tahoma"/>
          <w:b w:val="0"/>
          <w:sz w:val="18"/>
          <w:szCs w:val="18"/>
        </w:rPr>
        <w:tab/>
        <w:t xml:space="preserve">: </w:t>
      </w:r>
      <w:r w:rsidRPr="00EA2018">
        <w:rPr>
          <w:rFonts w:ascii="Tahoma" w:hAnsi="Tahoma" w:cs="Tahoma"/>
          <w:b w:val="0"/>
          <w:sz w:val="18"/>
          <w:szCs w:val="18"/>
        </w:rPr>
        <w:tab/>
      </w:r>
      <w:r w:rsidR="007C303B" w:rsidRPr="00EA2018">
        <w:rPr>
          <w:rFonts w:ascii="Tahoma" w:hAnsi="Tahoma" w:cs="Tahoma"/>
          <w:b w:val="0"/>
          <w:bCs/>
          <w:sz w:val="18"/>
          <w:szCs w:val="18"/>
        </w:rPr>
        <w:t xml:space="preserve">Auto del </w:t>
      </w:r>
      <w:r w:rsidR="0050534A">
        <w:rPr>
          <w:rFonts w:ascii="Tahoma" w:hAnsi="Tahoma" w:cs="Tahoma"/>
          <w:b w:val="0"/>
          <w:bCs/>
          <w:sz w:val="18"/>
          <w:szCs w:val="18"/>
        </w:rPr>
        <w:t>19 de octubre</w:t>
      </w:r>
      <w:r w:rsidR="00B70E62">
        <w:rPr>
          <w:rFonts w:ascii="Tahoma" w:hAnsi="Tahoma" w:cs="Tahoma"/>
          <w:b w:val="0"/>
          <w:bCs/>
          <w:sz w:val="18"/>
          <w:szCs w:val="18"/>
        </w:rPr>
        <w:t xml:space="preserve"> de 2015</w:t>
      </w:r>
    </w:p>
    <w:p w:rsidR="00D3635B" w:rsidRPr="00EA2018" w:rsidRDefault="00145295" w:rsidP="0081733C">
      <w:pPr>
        <w:pStyle w:val="Puesto"/>
        <w:spacing w:line="240" w:lineRule="auto"/>
        <w:jc w:val="both"/>
        <w:rPr>
          <w:rFonts w:ascii="Tahoma" w:hAnsi="Tahoma" w:cs="Tahoma"/>
          <w:b w:val="0"/>
          <w:sz w:val="18"/>
          <w:szCs w:val="18"/>
        </w:rPr>
      </w:pPr>
      <w:r w:rsidRPr="00EA2018">
        <w:rPr>
          <w:rFonts w:ascii="Tahoma" w:hAnsi="Tahoma" w:cs="Tahoma"/>
          <w:b w:val="0"/>
          <w:sz w:val="18"/>
          <w:szCs w:val="18"/>
        </w:rPr>
        <w:t>Radicación N</w:t>
      </w:r>
      <w:r w:rsidR="00D3635B" w:rsidRPr="00EA2018">
        <w:rPr>
          <w:rFonts w:ascii="Tahoma" w:hAnsi="Tahoma" w:cs="Tahoma"/>
          <w:b w:val="0"/>
          <w:sz w:val="18"/>
          <w:szCs w:val="18"/>
        </w:rPr>
        <w:t xml:space="preserve">o. </w:t>
      </w:r>
      <w:r w:rsidR="00D3635B" w:rsidRPr="00EA2018">
        <w:rPr>
          <w:rFonts w:ascii="Tahoma" w:hAnsi="Tahoma" w:cs="Tahoma"/>
          <w:b w:val="0"/>
          <w:sz w:val="18"/>
          <w:szCs w:val="18"/>
        </w:rPr>
        <w:tab/>
      </w:r>
      <w:r w:rsidR="00D3635B" w:rsidRPr="00EA2018">
        <w:rPr>
          <w:rFonts w:ascii="Tahoma" w:hAnsi="Tahoma" w:cs="Tahoma"/>
          <w:b w:val="0"/>
          <w:sz w:val="18"/>
          <w:szCs w:val="18"/>
        </w:rPr>
        <w:tab/>
        <w:t>:</w:t>
      </w:r>
      <w:r w:rsidR="00D3635B" w:rsidRPr="00EA2018">
        <w:rPr>
          <w:rFonts w:ascii="Tahoma" w:hAnsi="Tahoma" w:cs="Tahoma"/>
          <w:b w:val="0"/>
          <w:sz w:val="18"/>
          <w:szCs w:val="18"/>
        </w:rPr>
        <w:tab/>
        <w:t>66</w:t>
      </w:r>
      <w:r w:rsidR="009D0A19" w:rsidRPr="00EA2018">
        <w:rPr>
          <w:rFonts w:ascii="Tahoma" w:hAnsi="Tahoma" w:cs="Tahoma"/>
          <w:b w:val="0"/>
          <w:sz w:val="18"/>
          <w:szCs w:val="18"/>
        </w:rPr>
        <w:t>001-31-05</w:t>
      </w:r>
      <w:r w:rsidR="00D3635B" w:rsidRPr="00EA2018">
        <w:rPr>
          <w:rFonts w:ascii="Tahoma" w:hAnsi="Tahoma" w:cs="Tahoma"/>
          <w:b w:val="0"/>
          <w:sz w:val="18"/>
          <w:szCs w:val="18"/>
        </w:rPr>
        <w:t>-</w:t>
      </w:r>
      <w:r w:rsidR="00B70E62">
        <w:rPr>
          <w:rFonts w:ascii="Tahoma" w:hAnsi="Tahoma" w:cs="Tahoma"/>
          <w:b w:val="0"/>
          <w:sz w:val="18"/>
          <w:szCs w:val="18"/>
        </w:rPr>
        <w:t>004-2010-00524</w:t>
      </w:r>
      <w:r w:rsidR="00D3635B" w:rsidRPr="00EA2018">
        <w:rPr>
          <w:rFonts w:ascii="Tahoma" w:hAnsi="Tahoma" w:cs="Tahoma"/>
          <w:b w:val="0"/>
          <w:sz w:val="18"/>
          <w:szCs w:val="18"/>
        </w:rPr>
        <w:t>-0</w:t>
      </w:r>
      <w:r w:rsidR="000C324A" w:rsidRPr="00EA2018">
        <w:rPr>
          <w:rFonts w:ascii="Tahoma" w:hAnsi="Tahoma" w:cs="Tahoma"/>
          <w:b w:val="0"/>
          <w:sz w:val="18"/>
          <w:szCs w:val="18"/>
        </w:rPr>
        <w:t>1</w:t>
      </w:r>
    </w:p>
    <w:p w:rsidR="00D3635B" w:rsidRPr="00EA2018" w:rsidRDefault="00C8339E" w:rsidP="0081733C">
      <w:pPr>
        <w:pStyle w:val="Puesto"/>
        <w:spacing w:line="240" w:lineRule="auto"/>
        <w:jc w:val="both"/>
        <w:rPr>
          <w:rFonts w:ascii="Tahoma" w:hAnsi="Tahoma" w:cs="Tahoma"/>
          <w:b w:val="0"/>
          <w:sz w:val="18"/>
          <w:szCs w:val="18"/>
        </w:rPr>
      </w:pPr>
      <w:r w:rsidRPr="00EA2018">
        <w:rPr>
          <w:rFonts w:ascii="Tahoma" w:hAnsi="Tahoma" w:cs="Tahoma"/>
          <w:b w:val="0"/>
          <w:sz w:val="18"/>
          <w:szCs w:val="18"/>
        </w:rPr>
        <w:t>Proceso</w:t>
      </w:r>
      <w:r w:rsidRPr="00EA2018">
        <w:rPr>
          <w:rFonts w:ascii="Tahoma" w:hAnsi="Tahoma" w:cs="Tahoma"/>
          <w:b w:val="0"/>
          <w:sz w:val="18"/>
          <w:szCs w:val="18"/>
        </w:rPr>
        <w:tab/>
      </w:r>
      <w:r w:rsidRPr="00EA2018">
        <w:rPr>
          <w:rFonts w:ascii="Tahoma" w:hAnsi="Tahoma" w:cs="Tahoma"/>
          <w:b w:val="0"/>
          <w:sz w:val="18"/>
          <w:szCs w:val="18"/>
        </w:rPr>
        <w:tab/>
      </w:r>
      <w:r w:rsidRPr="00EA2018">
        <w:rPr>
          <w:rFonts w:ascii="Tahoma" w:hAnsi="Tahoma" w:cs="Tahoma"/>
          <w:b w:val="0"/>
          <w:sz w:val="18"/>
          <w:szCs w:val="18"/>
        </w:rPr>
        <w:tab/>
        <w:t>:</w:t>
      </w:r>
      <w:r w:rsidRPr="00EA2018">
        <w:rPr>
          <w:rFonts w:ascii="Tahoma" w:hAnsi="Tahoma" w:cs="Tahoma"/>
          <w:b w:val="0"/>
          <w:sz w:val="18"/>
          <w:szCs w:val="18"/>
        </w:rPr>
        <w:tab/>
      </w:r>
      <w:r w:rsidR="00B657FB">
        <w:rPr>
          <w:rFonts w:ascii="Tahoma" w:hAnsi="Tahoma" w:cs="Tahoma"/>
          <w:b w:val="0"/>
          <w:sz w:val="18"/>
          <w:szCs w:val="18"/>
        </w:rPr>
        <w:t>Ejecutivo Laboral</w:t>
      </w:r>
    </w:p>
    <w:p w:rsidR="00D3635B" w:rsidRPr="00EA2018" w:rsidRDefault="00D3635B" w:rsidP="0081733C">
      <w:pPr>
        <w:pStyle w:val="Puesto"/>
        <w:spacing w:line="240" w:lineRule="auto"/>
        <w:jc w:val="both"/>
        <w:rPr>
          <w:rFonts w:ascii="Tahoma" w:hAnsi="Tahoma" w:cs="Tahoma"/>
          <w:b w:val="0"/>
          <w:sz w:val="18"/>
          <w:szCs w:val="18"/>
        </w:rPr>
      </w:pPr>
      <w:r w:rsidRPr="00EA2018">
        <w:rPr>
          <w:rFonts w:ascii="Tahoma" w:hAnsi="Tahoma" w:cs="Tahoma"/>
          <w:b w:val="0"/>
          <w:sz w:val="18"/>
          <w:szCs w:val="18"/>
        </w:rPr>
        <w:t>Demandante</w:t>
      </w:r>
      <w:r w:rsidR="00224952" w:rsidRPr="00EA2018">
        <w:rPr>
          <w:rFonts w:ascii="Tahoma" w:hAnsi="Tahoma" w:cs="Tahoma"/>
          <w:b w:val="0"/>
          <w:sz w:val="18"/>
          <w:szCs w:val="18"/>
        </w:rPr>
        <w:t>s</w:t>
      </w:r>
      <w:r w:rsidRPr="00EA2018">
        <w:rPr>
          <w:rFonts w:ascii="Tahoma" w:hAnsi="Tahoma" w:cs="Tahoma"/>
          <w:b w:val="0"/>
          <w:sz w:val="18"/>
          <w:szCs w:val="18"/>
        </w:rPr>
        <w:tab/>
      </w:r>
      <w:r w:rsidRPr="00EA2018">
        <w:rPr>
          <w:rFonts w:ascii="Tahoma" w:hAnsi="Tahoma" w:cs="Tahoma"/>
          <w:b w:val="0"/>
          <w:sz w:val="18"/>
          <w:szCs w:val="18"/>
        </w:rPr>
        <w:tab/>
        <w:t>:</w:t>
      </w:r>
      <w:r w:rsidRPr="00EA2018">
        <w:rPr>
          <w:rFonts w:ascii="Tahoma" w:hAnsi="Tahoma" w:cs="Tahoma"/>
          <w:b w:val="0"/>
          <w:sz w:val="18"/>
          <w:szCs w:val="18"/>
        </w:rPr>
        <w:tab/>
      </w:r>
      <w:r w:rsidR="00B70E62">
        <w:rPr>
          <w:rFonts w:ascii="Tahoma" w:hAnsi="Tahoma" w:cs="Tahoma"/>
          <w:b w:val="0"/>
          <w:sz w:val="18"/>
          <w:szCs w:val="18"/>
        </w:rPr>
        <w:t>JOSÉ JESÚS TRUJILLO JIMENEZ Y DORIS TRUJILLO DE TRUJILLO</w:t>
      </w:r>
    </w:p>
    <w:p w:rsidR="00D3635B" w:rsidRPr="00EA2018" w:rsidRDefault="009D0A19" w:rsidP="0081733C">
      <w:pPr>
        <w:pStyle w:val="Puesto"/>
        <w:spacing w:line="240" w:lineRule="auto"/>
        <w:ind w:left="708" w:hanging="708"/>
        <w:jc w:val="both"/>
        <w:rPr>
          <w:rFonts w:ascii="Tahoma" w:hAnsi="Tahoma" w:cs="Tahoma"/>
          <w:b w:val="0"/>
          <w:sz w:val="18"/>
          <w:szCs w:val="18"/>
        </w:rPr>
      </w:pPr>
      <w:r w:rsidRPr="00EA2018">
        <w:rPr>
          <w:rFonts w:ascii="Tahoma" w:hAnsi="Tahoma" w:cs="Tahoma"/>
          <w:b w:val="0"/>
          <w:sz w:val="18"/>
          <w:szCs w:val="18"/>
        </w:rPr>
        <w:t>Demandada</w:t>
      </w:r>
      <w:r w:rsidR="00D3635B" w:rsidRPr="00EA2018">
        <w:rPr>
          <w:rFonts w:ascii="Tahoma" w:hAnsi="Tahoma" w:cs="Tahoma"/>
          <w:b w:val="0"/>
          <w:sz w:val="18"/>
          <w:szCs w:val="18"/>
        </w:rPr>
        <w:tab/>
      </w:r>
      <w:r w:rsidR="00D3635B" w:rsidRPr="00EA2018">
        <w:rPr>
          <w:rFonts w:ascii="Tahoma" w:hAnsi="Tahoma" w:cs="Tahoma"/>
          <w:b w:val="0"/>
          <w:sz w:val="18"/>
          <w:szCs w:val="18"/>
        </w:rPr>
        <w:tab/>
        <w:t>:</w:t>
      </w:r>
      <w:r w:rsidR="00D3635B" w:rsidRPr="00EA2018">
        <w:rPr>
          <w:rFonts w:ascii="Tahoma" w:hAnsi="Tahoma" w:cs="Tahoma"/>
          <w:b w:val="0"/>
          <w:sz w:val="18"/>
          <w:szCs w:val="18"/>
        </w:rPr>
        <w:tab/>
      </w:r>
      <w:r w:rsidR="00552824">
        <w:rPr>
          <w:rFonts w:ascii="Tahoma" w:hAnsi="Tahoma" w:cs="Tahoma"/>
          <w:b w:val="0"/>
          <w:sz w:val="18"/>
          <w:szCs w:val="18"/>
        </w:rPr>
        <w:t>COLPENSIONES</w:t>
      </w:r>
      <w:r w:rsidRPr="00EA2018">
        <w:rPr>
          <w:rFonts w:ascii="Tahoma" w:hAnsi="Tahoma" w:cs="Tahoma"/>
          <w:b w:val="0"/>
          <w:sz w:val="18"/>
          <w:szCs w:val="18"/>
        </w:rPr>
        <w:t>.</w:t>
      </w:r>
    </w:p>
    <w:p w:rsidR="00671E77" w:rsidRPr="00EA2018" w:rsidRDefault="00671E77" w:rsidP="0081733C">
      <w:pPr>
        <w:pStyle w:val="Puesto"/>
        <w:spacing w:line="240" w:lineRule="auto"/>
        <w:ind w:left="708" w:hanging="708"/>
        <w:jc w:val="both"/>
        <w:rPr>
          <w:rFonts w:ascii="Tahoma" w:hAnsi="Tahoma" w:cs="Tahoma"/>
          <w:b w:val="0"/>
          <w:sz w:val="18"/>
          <w:szCs w:val="18"/>
        </w:rPr>
      </w:pPr>
      <w:r w:rsidRPr="00EA2018">
        <w:rPr>
          <w:rFonts w:ascii="Tahoma" w:hAnsi="Tahoma" w:cs="Tahoma"/>
          <w:b w:val="0"/>
          <w:sz w:val="18"/>
          <w:szCs w:val="18"/>
        </w:rPr>
        <w:t>Magistrada ponente</w:t>
      </w:r>
      <w:r w:rsidRPr="00EA2018">
        <w:rPr>
          <w:rFonts w:ascii="Tahoma" w:hAnsi="Tahoma" w:cs="Tahoma"/>
          <w:b w:val="0"/>
          <w:sz w:val="18"/>
          <w:szCs w:val="18"/>
        </w:rPr>
        <w:tab/>
        <w:t>:</w:t>
      </w:r>
      <w:r w:rsidRPr="00EA2018">
        <w:rPr>
          <w:rFonts w:ascii="Tahoma" w:hAnsi="Tahoma" w:cs="Tahoma"/>
          <w:b w:val="0"/>
          <w:sz w:val="18"/>
          <w:szCs w:val="18"/>
        </w:rPr>
        <w:tab/>
        <w:t>Dra. ANA LUCÍA CAICEDO CALDERÓN</w:t>
      </w:r>
    </w:p>
    <w:p w:rsidR="00D3635B" w:rsidRPr="00EA2018" w:rsidRDefault="00D3635B" w:rsidP="0081733C">
      <w:pPr>
        <w:pStyle w:val="Puesto"/>
        <w:spacing w:line="240" w:lineRule="auto"/>
        <w:jc w:val="both"/>
        <w:rPr>
          <w:rFonts w:ascii="Tahoma" w:hAnsi="Tahoma" w:cs="Tahoma"/>
          <w:b w:val="0"/>
          <w:sz w:val="18"/>
          <w:szCs w:val="18"/>
        </w:rPr>
      </w:pPr>
      <w:r w:rsidRPr="00EA2018">
        <w:rPr>
          <w:rFonts w:ascii="Tahoma" w:hAnsi="Tahoma" w:cs="Tahoma"/>
          <w:b w:val="0"/>
          <w:sz w:val="18"/>
          <w:szCs w:val="18"/>
        </w:rPr>
        <w:t>Juzgado de Origen</w:t>
      </w:r>
      <w:r w:rsidRPr="00EA2018">
        <w:rPr>
          <w:rFonts w:ascii="Tahoma" w:hAnsi="Tahoma" w:cs="Tahoma"/>
          <w:b w:val="0"/>
          <w:sz w:val="18"/>
          <w:szCs w:val="18"/>
        </w:rPr>
        <w:tab/>
        <w:t xml:space="preserve">: </w:t>
      </w:r>
      <w:r w:rsidRPr="00EA2018">
        <w:rPr>
          <w:rFonts w:ascii="Tahoma" w:hAnsi="Tahoma" w:cs="Tahoma"/>
          <w:b w:val="0"/>
          <w:sz w:val="18"/>
          <w:szCs w:val="18"/>
        </w:rPr>
        <w:tab/>
      </w:r>
      <w:r w:rsidR="00B70E62">
        <w:rPr>
          <w:rFonts w:ascii="Tahoma" w:hAnsi="Tahoma" w:cs="Tahoma"/>
          <w:b w:val="0"/>
          <w:sz w:val="18"/>
          <w:szCs w:val="18"/>
        </w:rPr>
        <w:t>Segundo Laboral del Circuito de Descongestión de Pereira</w:t>
      </w:r>
    </w:p>
    <w:p w:rsidR="0081733C" w:rsidRDefault="00CA266A" w:rsidP="0081733C">
      <w:pPr>
        <w:pStyle w:val="Puesto"/>
        <w:tabs>
          <w:tab w:val="left" w:pos="2127"/>
        </w:tabs>
        <w:spacing w:line="240" w:lineRule="auto"/>
        <w:ind w:left="2835" w:hanging="2835"/>
        <w:jc w:val="both"/>
        <w:rPr>
          <w:rFonts w:ascii="Tahoma" w:hAnsi="Tahoma" w:cs="Tahoma"/>
          <w:b w:val="0"/>
          <w:i/>
          <w:sz w:val="18"/>
          <w:szCs w:val="18"/>
          <w:u w:val="single"/>
        </w:rPr>
      </w:pPr>
      <w:r w:rsidRPr="00EA2018">
        <w:rPr>
          <w:rFonts w:ascii="Tahoma" w:hAnsi="Tahoma" w:cs="Tahoma"/>
          <w:b w:val="0"/>
          <w:sz w:val="18"/>
          <w:szCs w:val="18"/>
        </w:rPr>
        <w:t>Tema</w:t>
      </w:r>
      <w:r w:rsidR="00FA130E" w:rsidRPr="00EA2018">
        <w:rPr>
          <w:rFonts w:ascii="Tahoma" w:hAnsi="Tahoma" w:cs="Tahoma"/>
          <w:b w:val="0"/>
          <w:sz w:val="18"/>
          <w:szCs w:val="18"/>
        </w:rPr>
        <w:t>s</w:t>
      </w:r>
      <w:r w:rsidRPr="00EA2018">
        <w:rPr>
          <w:rFonts w:ascii="Tahoma" w:hAnsi="Tahoma" w:cs="Tahoma"/>
          <w:b w:val="0"/>
          <w:sz w:val="18"/>
          <w:szCs w:val="18"/>
        </w:rPr>
        <w:t xml:space="preserve">: </w:t>
      </w:r>
      <w:r w:rsidRPr="00EA2018">
        <w:rPr>
          <w:rFonts w:ascii="Tahoma" w:hAnsi="Tahoma" w:cs="Tahoma"/>
          <w:b w:val="0"/>
          <w:sz w:val="18"/>
          <w:szCs w:val="18"/>
        </w:rPr>
        <w:tab/>
      </w:r>
      <w:r w:rsidR="00651197" w:rsidRPr="00EA2018">
        <w:rPr>
          <w:rFonts w:ascii="Tahoma" w:hAnsi="Tahoma" w:cs="Tahoma"/>
          <w:b w:val="0"/>
          <w:sz w:val="18"/>
          <w:szCs w:val="18"/>
        </w:rPr>
        <w:tab/>
      </w:r>
      <w:r w:rsidR="0081733C" w:rsidRPr="007B0621">
        <w:rPr>
          <w:rFonts w:ascii="Tahoma" w:hAnsi="Tahoma" w:cs="Tahoma"/>
          <w:sz w:val="18"/>
          <w:szCs w:val="18"/>
          <w:u w:val="single"/>
        </w:rPr>
        <w:t>Procedencia de las medidas cautelares en los créditos pensionales</w:t>
      </w:r>
      <w:r w:rsidR="0081733C">
        <w:rPr>
          <w:rFonts w:ascii="Tahoma" w:hAnsi="Tahoma" w:cs="Tahoma"/>
          <w:sz w:val="18"/>
          <w:szCs w:val="18"/>
        </w:rPr>
        <w:t>:</w:t>
      </w:r>
      <w:r w:rsidR="0081733C">
        <w:rPr>
          <w:rFonts w:ascii="Tahoma" w:hAnsi="Tahoma" w:cs="Tahoma"/>
          <w:b w:val="0"/>
          <w:sz w:val="18"/>
          <w:szCs w:val="18"/>
        </w:rPr>
        <w:t xml:space="preserve"> Cuando la Corte Constitucional, en sede de acción de constitucionalidad, estableció la excepción a la inembargabilidad de los recursos públicos, se refirió simple y llanamente a los créditos laborales y, a su vez, dentro de los créditos laborales incluyó los pasivos del sistema de seguridad social en pensiones, sin entrar a diferenciar los rubros que componen ese pasivo, de modo que independientemente de que se trate de la mesada pensional, o de una reliquidación de la misma, o de los intereses sobre aquella, etc. bastará simplemente que se trate de una obligación de carácter pensional para que de inmediato entre a operar la excepción de </w:t>
      </w:r>
      <w:proofErr w:type="spellStart"/>
      <w:r w:rsidR="0081733C">
        <w:rPr>
          <w:rFonts w:ascii="Tahoma" w:hAnsi="Tahoma" w:cs="Tahoma"/>
          <w:b w:val="0"/>
          <w:sz w:val="18"/>
          <w:szCs w:val="18"/>
        </w:rPr>
        <w:t>embargabilidad</w:t>
      </w:r>
      <w:proofErr w:type="spellEnd"/>
      <w:r w:rsidR="0081733C">
        <w:rPr>
          <w:rFonts w:ascii="Tahoma" w:hAnsi="Tahoma" w:cs="Tahoma"/>
          <w:b w:val="0"/>
          <w:sz w:val="18"/>
          <w:szCs w:val="18"/>
        </w:rPr>
        <w:t>.</w:t>
      </w:r>
    </w:p>
    <w:p w:rsidR="00D3635B" w:rsidRDefault="00D3635B" w:rsidP="0081733C">
      <w:pPr>
        <w:spacing w:line="276" w:lineRule="auto"/>
        <w:jc w:val="center"/>
        <w:rPr>
          <w:rFonts w:ascii="Tahoma" w:hAnsi="Tahoma" w:cs="Tahoma"/>
          <w:sz w:val="18"/>
          <w:szCs w:val="18"/>
          <w:lang w:val="es-MX"/>
        </w:rPr>
      </w:pPr>
    </w:p>
    <w:p w:rsidR="0081733C" w:rsidRPr="00EA2018" w:rsidRDefault="0081733C" w:rsidP="0081733C">
      <w:pPr>
        <w:spacing w:line="276" w:lineRule="auto"/>
        <w:jc w:val="center"/>
        <w:rPr>
          <w:rFonts w:ascii="Tahoma" w:hAnsi="Tahoma" w:cs="Tahoma"/>
          <w:sz w:val="18"/>
          <w:szCs w:val="18"/>
          <w:lang w:val="es-MX"/>
        </w:rPr>
      </w:pPr>
    </w:p>
    <w:p w:rsidR="00D3635B" w:rsidRPr="00EA2018" w:rsidRDefault="00D3635B" w:rsidP="0081733C">
      <w:pPr>
        <w:pStyle w:val="Ttulo4"/>
        <w:widowControl w:val="0"/>
        <w:tabs>
          <w:tab w:val="clear" w:pos="0"/>
        </w:tabs>
        <w:spacing w:line="276" w:lineRule="auto"/>
        <w:rPr>
          <w:rFonts w:ascii="Tahoma" w:hAnsi="Tahoma" w:cs="Tahoma"/>
          <w:bCs/>
          <w:sz w:val="28"/>
          <w:szCs w:val="28"/>
          <w:lang w:eastAsia="es-MX"/>
        </w:rPr>
      </w:pPr>
      <w:r w:rsidRPr="00EA2018">
        <w:rPr>
          <w:rFonts w:ascii="Tahoma" w:hAnsi="Tahoma" w:cs="Tahoma"/>
          <w:bCs/>
          <w:sz w:val="28"/>
          <w:szCs w:val="28"/>
          <w:lang w:eastAsia="es-MX"/>
        </w:rPr>
        <w:t>TRIBUNAL SUPERIOR DEL DISTRITO JUDICIAL DE PEREIRA</w:t>
      </w:r>
    </w:p>
    <w:p w:rsidR="00D3635B" w:rsidRPr="00EA2018" w:rsidRDefault="00D3635B" w:rsidP="0081733C">
      <w:pPr>
        <w:pStyle w:val="Ttulo4"/>
        <w:widowControl w:val="0"/>
        <w:tabs>
          <w:tab w:val="clear" w:pos="0"/>
        </w:tabs>
        <w:spacing w:line="276" w:lineRule="auto"/>
        <w:rPr>
          <w:rFonts w:ascii="Tahoma" w:hAnsi="Tahoma" w:cs="Tahoma"/>
          <w:bCs/>
          <w:sz w:val="28"/>
          <w:szCs w:val="28"/>
          <w:lang w:eastAsia="es-MX"/>
        </w:rPr>
      </w:pPr>
      <w:r w:rsidRPr="00EA2018">
        <w:rPr>
          <w:rFonts w:ascii="Tahoma" w:hAnsi="Tahoma" w:cs="Tahoma"/>
          <w:bCs/>
          <w:sz w:val="28"/>
          <w:szCs w:val="28"/>
          <w:lang w:eastAsia="es-MX"/>
        </w:rPr>
        <w:t>SALA LABORAL</w:t>
      </w:r>
    </w:p>
    <w:p w:rsidR="00D3635B" w:rsidRPr="00EA2018" w:rsidRDefault="00D3635B" w:rsidP="0081733C">
      <w:pPr>
        <w:spacing w:line="276" w:lineRule="auto"/>
        <w:jc w:val="center"/>
        <w:rPr>
          <w:rFonts w:ascii="Tahoma" w:hAnsi="Tahoma" w:cs="Tahoma"/>
          <w:bCs/>
        </w:rPr>
      </w:pPr>
    </w:p>
    <w:p w:rsidR="00D3635B" w:rsidRPr="000810C6" w:rsidRDefault="00D3635B" w:rsidP="0081733C">
      <w:pPr>
        <w:spacing w:line="276" w:lineRule="auto"/>
        <w:jc w:val="center"/>
        <w:rPr>
          <w:rFonts w:ascii="Tahoma" w:hAnsi="Tahoma" w:cs="Tahoma"/>
          <w:b/>
          <w:bCs/>
          <w:sz w:val="22"/>
          <w:szCs w:val="22"/>
        </w:rPr>
      </w:pPr>
      <w:r w:rsidRPr="000810C6">
        <w:rPr>
          <w:rFonts w:ascii="Tahoma" w:hAnsi="Tahoma" w:cs="Tahoma"/>
          <w:bCs/>
          <w:sz w:val="22"/>
          <w:szCs w:val="22"/>
        </w:rPr>
        <w:t>Magistrada Ponente:</w:t>
      </w:r>
      <w:r w:rsidRPr="000810C6">
        <w:rPr>
          <w:rFonts w:ascii="Tahoma" w:hAnsi="Tahoma" w:cs="Tahoma"/>
          <w:b/>
          <w:bCs/>
          <w:sz w:val="22"/>
          <w:szCs w:val="22"/>
        </w:rPr>
        <w:t xml:space="preserve"> ANA LUCÍA CAICEDO CALDERÓN</w:t>
      </w:r>
    </w:p>
    <w:p w:rsidR="00D3635B" w:rsidRPr="000810C6" w:rsidRDefault="00D3635B" w:rsidP="0081733C">
      <w:pPr>
        <w:spacing w:line="276" w:lineRule="auto"/>
        <w:jc w:val="center"/>
        <w:rPr>
          <w:rFonts w:ascii="Tahoma" w:hAnsi="Tahoma" w:cs="Tahoma"/>
          <w:b/>
          <w:sz w:val="22"/>
          <w:szCs w:val="22"/>
        </w:rPr>
      </w:pPr>
    </w:p>
    <w:p w:rsidR="00FB2D4B" w:rsidRPr="000810C6" w:rsidRDefault="00FB2D4B" w:rsidP="0081733C">
      <w:pPr>
        <w:spacing w:line="276" w:lineRule="auto"/>
        <w:jc w:val="center"/>
        <w:rPr>
          <w:rFonts w:ascii="Tahoma" w:hAnsi="Tahoma" w:cs="Tahoma"/>
          <w:b/>
          <w:sz w:val="22"/>
          <w:szCs w:val="22"/>
        </w:rPr>
      </w:pPr>
      <w:r w:rsidRPr="000810C6">
        <w:rPr>
          <w:rFonts w:ascii="Tahoma" w:hAnsi="Tahoma" w:cs="Tahoma"/>
          <w:b/>
          <w:sz w:val="22"/>
          <w:szCs w:val="22"/>
        </w:rPr>
        <w:t>ACTA No.____</w:t>
      </w:r>
    </w:p>
    <w:p w:rsidR="00671E77" w:rsidRPr="000810C6" w:rsidRDefault="00671E77" w:rsidP="0081733C">
      <w:pPr>
        <w:spacing w:line="276" w:lineRule="auto"/>
        <w:jc w:val="center"/>
        <w:rPr>
          <w:rFonts w:ascii="Tahoma" w:hAnsi="Tahoma" w:cs="Tahoma"/>
          <w:b/>
          <w:sz w:val="22"/>
          <w:szCs w:val="22"/>
        </w:rPr>
      </w:pPr>
    </w:p>
    <w:p w:rsidR="001F5F54" w:rsidRPr="000810C6" w:rsidRDefault="001F5F54" w:rsidP="0081733C">
      <w:pPr>
        <w:spacing w:line="276" w:lineRule="auto"/>
        <w:jc w:val="center"/>
        <w:rPr>
          <w:rFonts w:ascii="Tahoma" w:hAnsi="Tahoma" w:cs="Tahoma"/>
          <w:b/>
          <w:sz w:val="22"/>
          <w:szCs w:val="22"/>
        </w:rPr>
      </w:pPr>
      <w:r w:rsidRPr="000810C6">
        <w:rPr>
          <w:rFonts w:ascii="Tahoma" w:hAnsi="Tahoma" w:cs="Tahoma"/>
          <w:b/>
          <w:sz w:val="22"/>
          <w:szCs w:val="22"/>
        </w:rPr>
        <w:t>AUTO INTERLOCUTORIO</w:t>
      </w:r>
    </w:p>
    <w:p w:rsidR="001F5F54" w:rsidRPr="000810C6" w:rsidRDefault="001F5F54" w:rsidP="0081733C">
      <w:pPr>
        <w:spacing w:line="276" w:lineRule="auto"/>
        <w:jc w:val="both"/>
        <w:rPr>
          <w:rFonts w:ascii="Tahoma" w:hAnsi="Tahoma" w:cs="Tahoma"/>
          <w:b/>
          <w:sz w:val="22"/>
          <w:szCs w:val="22"/>
        </w:rPr>
      </w:pPr>
    </w:p>
    <w:p w:rsidR="00F37868" w:rsidRPr="000810C6" w:rsidRDefault="00F37868" w:rsidP="0081733C">
      <w:pPr>
        <w:spacing w:line="276" w:lineRule="auto"/>
        <w:jc w:val="center"/>
        <w:rPr>
          <w:rFonts w:ascii="Tahoma" w:hAnsi="Tahoma" w:cs="Tahoma"/>
          <w:sz w:val="22"/>
          <w:szCs w:val="22"/>
          <w:lang w:val="es-ES_tradnl"/>
        </w:rPr>
      </w:pPr>
      <w:r w:rsidRPr="000810C6">
        <w:rPr>
          <w:rFonts w:ascii="Tahoma" w:hAnsi="Tahoma" w:cs="Tahoma"/>
          <w:spacing w:val="2"/>
          <w:sz w:val="22"/>
          <w:szCs w:val="22"/>
          <w:lang w:val="es-ES_tradnl"/>
        </w:rPr>
        <w:t>P</w:t>
      </w:r>
      <w:r w:rsidRPr="000810C6">
        <w:rPr>
          <w:rFonts w:ascii="Tahoma" w:hAnsi="Tahoma" w:cs="Tahoma"/>
          <w:sz w:val="22"/>
          <w:szCs w:val="22"/>
          <w:lang w:val="es-ES_tradnl"/>
        </w:rPr>
        <w:t xml:space="preserve">ereira (Risaralda), </w:t>
      </w:r>
      <w:r w:rsidR="0050534A">
        <w:rPr>
          <w:rFonts w:ascii="Tahoma" w:hAnsi="Tahoma" w:cs="Tahoma"/>
          <w:sz w:val="22"/>
          <w:szCs w:val="22"/>
          <w:lang w:val="es-ES_tradnl"/>
        </w:rPr>
        <w:t>19 de octubre</w:t>
      </w:r>
      <w:r w:rsidR="00B70E62" w:rsidRPr="000810C6">
        <w:rPr>
          <w:rFonts w:ascii="Tahoma" w:hAnsi="Tahoma" w:cs="Tahoma"/>
          <w:sz w:val="22"/>
          <w:szCs w:val="22"/>
          <w:lang w:val="es-ES_tradnl"/>
        </w:rPr>
        <w:t xml:space="preserve"> de 2015.</w:t>
      </w:r>
    </w:p>
    <w:p w:rsidR="00F37868" w:rsidRPr="000810C6" w:rsidRDefault="00F37868" w:rsidP="0081733C">
      <w:pPr>
        <w:spacing w:line="276" w:lineRule="auto"/>
        <w:jc w:val="both"/>
        <w:rPr>
          <w:rFonts w:ascii="Tahoma" w:hAnsi="Tahoma" w:cs="Tahoma"/>
          <w:sz w:val="22"/>
          <w:szCs w:val="22"/>
          <w:lang w:val="es-ES_tradnl"/>
        </w:rPr>
      </w:pPr>
    </w:p>
    <w:p w:rsidR="00F37868" w:rsidRPr="000810C6" w:rsidRDefault="00F37868" w:rsidP="0081733C">
      <w:pPr>
        <w:spacing w:line="276" w:lineRule="auto"/>
        <w:jc w:val="center"/>
        <w:rPr>
          <w:rFonts w:ascii="Tahoma" w:hAnsi="Tahoma" w:cs="Tahoma"/>
          <w:b/>
          <w:sz w:val="22"/>
          <w:szCs w:val="22"/>
          <w:lang w:val="es-ES_tradnl"/>
        </w:rPr>
      </w:pPr>
      <w:r w:rsidRPr="000810C6">
        <w:rPr>
          <w:rFonts w:ascii="Tahoma" w:hAnsi="Tahoma" w:cs="Tahoma"/>
          <w:b/>
          <w:sz w:val="22"/>
          <w:szCs w:val="22"/>
          <w:u w:val="single"/>
          <w:lang w:val="es-ES_tradnl"/>
        </w:rPr>
        <w:t>PUNTO A TRATAR</w:t>
      </w:r>
      <w:r w:rsidRPr="000810C6">
        <w:rPr>
          <w:rFonts w:ascii="Tahoma" w:hAnsi="Tahoma" w:cs="Tahoma"/>
          <w:b/>
          <w:sz w:val="22"/>
          <w:szCs w:val="22"/>
          <w:lang w:val="es-ES_tradnl"/>
        </w:rPr>
        <w:t>:</w:t>
      </w:r>
    </w:p>
    <w:p w:rsidR="00F37868" w:rsidRPr="000810C6" w:rsidRDefault="00F37868" w:rsidP="0081733C">
      <w:pPr>
        <w:spacing w:line="276" w:lineRule="auto"/>
        <w:jc w:val="center"/>
        <w:rPr>
          <w:rFonts w:ascii="Tahoma" w:hAnsi="Tahoma" w:cs="Tahoma"/>
          <w:b/>
          <w:sz w:val="22"/>
          <w:szCs w:val="22"/>
          <w:lang w:val="es-ES_tradnl"/>
        </w:rPr>
      </w:pPr>
    </w:p>
    <w:p w:rsidR="00BA5A54" w:rsidRPr="000810C6" w:rsidRDefault="00F37868" w:rsidP="0081733C">
      <w:pPr>
        <w:spacing w:line="276" w:lineRule="auto"/>
        <w:ind w:firstLine="708"/>
        <w:jc w:val="both"/>
        <w:rPr>
          <w:rFonts w:ascii="Tahoma" w:hAnsi="Tahoma" w:cs="Tahoma"/>
          <w:sz w:val="22"/>
          <w:szCs w:val="22"/>
          <w:lang w:val="es-ES_tradnl"/>
        </w:rPr>
      </w:pPr>
      <w:r w:rsidRPr="000810C6">
        <w:rPr>
          <w:rFonts w:ascii="Tahoma" w:hAnsi="Tahoma" w:cs="Tahoma"/>
          <w:sz w:val="22"/>
          <w:szCs w:val="22"/>
          <w:lang w:val="es-ES_tradnl"/>
        </w:rPr>
        <w:t>Por medio de la presente providencia se entra a desatar el recurso de apelación</w:t>
      </w:r>
      <w:r w:rsidR="00BA5A54" w:rsidRPr="000810C6">
        <w:rPr>
          <w:rFonts w:ascii="Tahoma" w:hAnsi="Tahoma" w:cs="Tahoma"/>
          <w:sz w:val="22"/>
          <w:szCs w:val="22"/>
          <w:lang w:val="es-ES_tradnl"/>
        </w:rPr>
        <w:t xml:space="preserve"> parcial</w:t>
      </w:r>
      <w:r w:rsidRPr="000810C6">
        <w:rPr>
          <w:rFonts w:ascii="Tahoma" w:hAnsi="Tahoma" w:cs="Tahoma"/>
          <w:sz w:val="22"/>
          <w:szCs w:val="22"/>
          <w:lang w:val="es-ES_tradnl"/>
        </w:rPr>
        <w:t xml:space="preserve"> interpuesto por </w:t>
      </w:r>
      <w:r w:rsidR="0069065B" w:rsidRPr="000810C6">
        <w:rPr>
          <w:rFonts w:ascii="Tahoma" w:hAnsi="Tahoma" w:cs="Tahoma"/>
          <w:sz w:val="22"/>
          <w:szCs w:val="22"/>
          <w:lang w:val="es-ES_tradnl"/>
        </w:rPr>
        <w:t xml:space="preserve">la </w:t>
      </w:r>
      <w:r w:rsidR="003C6BF3" w:rsidRPr="000810C6">
        <w:rPr>
          <w:rFonts w:ascii="Tahoma" w:hAnsi="Tahoma" w:cs="Tahoma"/>
          <w:sz w:val="22"/>
          <w:szCs w:val="22"/>
          <w:lang w:val="es-ES_tradnl"/>
        </w:rPr>
        <w:t xml:space="preserve">parte ejecutante </w:t>
      </w:r>
      <w:r w:rsidR="00BA5A54" w:rsidRPr="000810C6">
        <w:rPr>
          <w:rFonts w:ascii="Tahoma" w:hAnsi="Tahoma" w:cs="Tahoma"/>
          <w:sz w:val="22"/>
          <w:szCs w:val="22"/>
          <w:lang w:val="es-ES_tradnl"/>
        </w:rPr>
        <w:t xml:space="preserve">contra </w:t>
      </w:r>
      <w:r w:rsidR="00E124EE" w:rsidRPr="000810C6">
        <w:rPr>
          <w:rFonts w:ascii="Tahoma" w:hAnsi="Tahoma" w:cs="Tahoma"/>
          <w:i/>
          <w:sz w:val="22"/>
          <w:szCs w:val="22"/>
          <w:lang w:val="es-ES_tradnl"/>
        </w:rPr>
        <w:t xml:space="preserve">i) </w:t>
      </w:r>
      <w:r w:rsidR="00E124EE" w:rsidRPr="000810C6">
        <w:rPr>
          <w:rFonts w:ascii="Tahoma" w:hAnsi="Tahoma" w:cs="Tahoma"/>
          <w:sz w:val="22"/>
          <w:szCs w:val="22"/>
          <w:lang w:val="es-ES_tradnl"/>
        </w:rPr>
        <w:t xml:space="preserve">el rechazo del mandamiento de pago por la indexación y las costas procesales; y, </w:t>
      </w:r>
      <w:r w:rsidR="00E124EE" w:rsidRPr="000810C6">
        <w:rPr>
          <w:rFonts w:ascii="Tahoma" w:hAnsi="Tahoma" w:cs="Tahoma"/>
          <w:i/>
          <w:sz w:val="22"/>
          <w:szCs w:val="22"/>
          <w:lang w:val="es-ES_tradnl"/>
        </w:rPr>
        <w:t xml:space="preserve">ii) </w:t>
      </w:r>
      <w:r w:rsidR="00E124EE" w:rsidRPr="000810C6">
        <w:rPr>
          <w:rFonts w:ascii="Tahoma" w:hAnsi="Tahoma" w:cs="Tahoma"/>
          <w:sz w:val="22"/>
          <w:szCs w:val="22"/>
          <w:lang w:val="es-ES_tradnl"/>
        </w:rPr>
        <w:t xml:space="preserve">la negación de </w:t>
      </w:r>
      <w:r w:rsidR="00BA5A54" w:rsidRPr="000810C6">
        <w:rPr>
          <w:rFonts w:ascii="Tahoma" w:hAnsi="Tahoma" w:cs="Tahoma"/>
          <w:sz w:val="22"/>
          <w:szCs w:val="22"/>
          <w:lang w:val="es-ES_tradnl"/>
        </w:rPr>
        <w:t>las medidas cautelares solicitadas</w:t>
      </w:r>
      <w:r w:rsidRPr="000810C6">
        <w:rPr>
          <w:rFonts w:ascii="Tahoma" w:hAnsi="Tahoma" w:cs="Tahoma"/>
          <w:sz w:val="22"/>
          <w:szCs w:val="22"/>
          <w:lang w:val="es-ES_tradnl"/>
        </w:rPr>
        <w:t>.</w:t>
      </w:r>
    </w:p>
    <w:p w:rsidR="0069065B" w:rsidRPr="000810C6" w:rsidRDefault="0069065B" w:rsidP="0081733C">
      <w:pPr>
        <w:spacing w:line="276" w:lineRule="auto"/>
        <w:ind w:firstLine="708"/>
        <w:jc w:val="both"/>
        <w:rPr>
          <w:rFonts w:ascii="Tahoma" w:hAnsi="Tahoma" w:cs="Tahoma"/>
          <w:sz w:val="22"/>
          <w:szCs w:val="22"/>
          <w:lang w:val="es-ES_tradnl"/>
        </w:rPr>
      </w:pPr>
    </w:p>
    <w:p w:rsidR="00CB7166" w:rsidRPr="000810C6" w:rsidRDefault="00F37868" w:rsidP="0081733C">
      <w:pPr>
        <w:spacing w:line="276" w:lineRule="auto"/>
        <w:ind w:firstLine="708"/>
        <w:jc w:val="both"/>
        <w:rPr>
          <w:rFonts w:ascii="Tahoma" w:hAnsi="Tahoma" w:cs="Tahoma"/>
          <w:sz w:val="22"/>
          <w:szCs w:val="22"/>
        </w:rPr>
      </w:pPr>
      <w:r w:rsidRPr="000810C6">
        <w:rPr>
          <w:rFonts w:ascii="Tahoma" w:hAnsi="Tahoma" w:cs="Tahoma"/>
          <w:sz w:val="22"/>
          <w:szCs w:val="22"/>
          <w:lang w:val="es-ES_tradnl"/>
        </w:rPr>
        <w:t xml:space="preserve">En sesión previa que se hizo constar en la mencionada acta, la Sala discutió y aprobó el proyecto que presentó la Magistrada Ponente, el cual alude al siguiente </w:t>
      </w:r>
      <w:r w:rsidRPr="000810C6">
        <w:rPr>
          <w:rFonts w:ascii="Tahoma" w:hAnsi="Tahoma" w:cs="Tahoma"/>
          <w:b/>
          <w:sz w:val="22"/>
          <w:szCs w:val="22"/>
          <w:lang w:val="es-ES_tradnl"/>
        </w:rPr>
        <w:t>auto interlocutorio</w:t>
      </w:r>
      <w:r w:rsidRPr="000810C6">
        <w:rPr>
          <w:rFonts w:ascii="Tahoma" w:hAnsi="Tahoma" w:cs="Tahoma"/>
          <w:sz w:val="22"/>
          <w:szCs w:val="22"/>
        </w:rPr>
        <w:t>:</w:t>
      </w:r>
    </w:p>
    <w:p w:rsidR="0069065B" w:rsidRPr="000810C6" w:rsidRDefault="0069065B" w:rsidP="0081733C">
      <w:pPr>
        <w:spacing w:line="276" w:lineRule="auto"/>
        <w:ind w:firstLine="708"/>
        <w:jc w:val="both"/>
        <w:rPr>
          <w:rFonts w:ascii="Tahoma" w:hAnsi="Tahoma" w:cs="Tahoma"/>
          <w:sz w:val="22"/>
          <w:szCs w:val="22"/>
        </w:rPr>
      </w:pPr>
    </w:p>
    <w:p w:rsidR="00CB7166" w:rsidRPr="000810C6" w:rsidRDefault="00CB7166" w:rsidP="0081733C">
      <w:pPr>
        <w:spacing w:line="276" w:lineRule="auto"/>
        <w:ind w:firstLine="708"/>
        <w:jc w:val="center"/>
        <w:rPr>
          <w:rFonts w:ascii="Tahoma" w:hAnsi="Tahoma" w:cs="Tahoma"/>
          <w:b/>
          <w:sz w:val="22"/>
          <w:szCs w:val="22"/>
        </w:rPr>
      </w:pPr>
      <w:r w:rsidRPr="000810C6">
        <w:rPr>
          <w:rFonts w:ascii="Tahoma" w:hAnsi="Tahoma" w:cs="Tahoma"/>
          <w:b/>
          <w:sz w:val="22"/>
          <w:szCs w:val="22"/>
        </w:rPr>
        <w:t xml:space="preserve">I.- </w:t>
      </w:r>
      <w:r w:rsidR="008A5C50" w:rsidRPr="000810C6">
        <w:rPr>
          <w:rFonts w:ascii="Tahoma" w:hAnsi="Tahoma" w:cs="Tahoma"/>
          <w:b/>
          <w:sz w:val="22"/>
          <w:szCs w:val="22"/>
          <w:u w:val="single"/>
        </w:rPr>
        <w:t>ANTECEDENTES PROCESALES</w:t>
      </w:r>
      <w:r w:rsidRPr="000810C6">
        <w:rPr>
          <w:rFonts w:ascii="Tahoma" w:hAnsi="Tahoma" w:cs="Tahoma"/>
          <w:b/>
          <w:sz w:val="22"/>
          <w:szCs w:val="22"/>
        </w:rPr>
        <w:t>:</w:t>
      </w:r>
    </w:p>
    <w:p w:rsidR="00CB7166" w:rsidRPr="000810C6" w:rsidRDefault="00CB7166" w:rsidP="0081733C">
      <w:pPr>
        <w:spacing w:line="276" w:lineRule="auto"/>
        <w:ind w:firstLine="708"/>
        <w:jc w:val="center"/>
        <w:rPr>
          <w:rFonts w:ascii="Tahoma" w:hAnsi="Tahoma" w:cs="Tahoma"/>
          <w:b/>
          <w:sz w:val="22"/>
          <w:szCs w:val="22"/>
        </w:rPr>
      </w:pPr>
    </w:p>
    <w:p w:rsidR="001B6117" w:rsidRPr="000810C6" w:rsidRDefault="008A5C50" w:rsidP="0081733C">
      <w:pPr>
        <w:spacing w:line="276" w:lineRule="auto"/>
        <w:ind w:firstLine="708"/>
        <w:jc w:val="both"/>
        <w:rPr>
          <w:rFonts w:ascii="Tahoma" w:hAnsi="Tahoma" w:cs="Tahoma"/>
          <w:sz w:val="22"/>
          <w:szCs w:val="22"/>
        </w:rPr>
      </w:pPr>
      <w:r w:rsidRPr="000810C6">
        <w:rPr>
          <w:rFonts w:ascii="Tahoma" w:hAnsi="Tahoma" w:cs="Tahoma"/>
          <w:sz w:val="22"/>
          <w:szCs w:val="22"/>
        </w:rPr>
        <w:t xml:space="preserve">Para mejor proveer conviene aclarar que el presente proceso ejecutivo se inició para que se diera cumplimiento a la sentencia de </w:t>
      </w:r>
      <w:r w:rsidR="00E124EE" w:rsidRPr="000810C6">
        <w:rPr>
          <w:rFonts w:ascii="Tahoma" w:hAnsi="Tahoma" w:cs="Tahoma"/>
          <w:sz w:val="22"/>
          <w:szCs w:val="22"/>
        </w:rPr>
        <w:t>segunda</w:t>
      </w:r>
      <w:r w:rsidRPr="000810C6">
        <w:rPr>
          <w:rFonts w:ascii="Tahoma" w:hAnsi="Tahoma" w:cs="Tahoma"/>
          <w:sz w:val="22"/>
          <w:szCs w:val="22"/>
        </w:rPr>
        <w:t xml:space="preserve"> instancia proferida </w:t>
      </w:r>
      <w:r w:rsidR="00E350AC" w:rsidRPr="000810C6">
        <w:rPr>
          <w:rFonts w:ascii="Tahoma" w:hAnsi="Tahoma" w:cs="Tahoma"/>
          <w:sz w:val="22"/>
          <w:szCs w:val="22"/>
        </w:rPr>
        <w:t xml:space="preserve">el </w:t>
      </w:r>
      <w:r w:rsidR="00E124EE" w:rsidRPr="000810C6">
        <w:rPr>
          <w:rFonts w:ascii="Tahoma" w:hAnsi="Tahoma" w:cs="Tahoma"/>
          <w:sz w:val="22"/>
          <w:szCs w:val="22"/>
        </w:rPr>
        <w:t>28 de febrero de 2012 (folio 106 a 107</w:t>
      </w:r>
      <w:r w:rsidR="00EC456F" w:rsidRPr="000810C6">
        <w:rPr>
          <w:rFonts w:ascii="Tahoma" w:hAnsi="Tahoma" w:cs="Tahoma"/>
          <w:sz w:val="22"/>
          <w:szCs w:val="22"/>
        </w:rPr>
        <w:t>),</w:t>
      </w:r>
      <w:r w:rsidR="00F80C78" w:rsidRPr="000810C6">
        <w:rPr>
          <w:rFonts w:ascii="Tahoma" w:hAnsi="Tahoma" w:cs="Tahoma"/>
          <w:sz w:val="22"/>
          <w:szCs w:val="22"/>
        </w:rPr>
        <w:t xml:space="preserve"> </w:t>
      </w:r>
      <w:r w:rsidR="00E350AC" w:rsidRPr="000810C6">
        <w:rPr>
          <w:rFonts w:ascii="Tahoma" w:hAnsi="Tahoma" w:cs="Tahoma"/>
          <w:sz w:val="22"/>
          <w:szCs w:val="22"/>
        </w:rPr>
        <w:t xml:space="preserve">mediante la cual </w:t>
      </w:r>
      <w:r w:rsidR="00150439" w:rsidRPr="000810C6">
        <w:rPr>
          <w:rFonts w:ascii="Tahoma" w:hAnsi="Tahoma" w:cs="Tahoma"/>
          <w:sz w:val="22"/>
          <w:szCs w:val="22"/>
        </w:rPr>
        <w:t>se condenó a</w:t>
      </w:r>
      <w:r w:rsidR="00F80C78" w:rsidRPr="000810C6">
        <w:rPr>
          <w:rFonts w:ascii="Tahoma" w:hAnsi="Tahoma" w:cs="Tahoma"/>
          <w:sz w:val="22"/>
          <w:szCs w:val="22"/>
        </w:rPr>
        <w:t>l Instituto de Seguros Sociales</w:t>
      </w:r>
      <w:r w:rsidR="00150439" w:rsidRPr="000810C6">
        <w:rPr>
          <w:rFonts w:ascii="Tahoma" w:hAnsi="Tahoma" w:cs="Tahoma"/>
          <w:sz w:val="22"/>
          <w:szCs w:val="22"/>
        </w:rPr>
        <w:t xml:space="preserve"> a pagar la pensión de sobrevivientes</w:t>
      </w:r>
      <w:r w:rsidR="00E124EE" w:rsidRPr="000810C6">
        <w:rPr>
          <w:rFonts w:ascii="Tahoma" w:hAnsi="Tahoma" w:cs="Tahoma"/>
          <w:sz w:val="22"/>
          <w:szCs w:val="22"/>
        </w:rPr>
        <w:t>, el retroactivo pensional</w:t>
      </w:r>
      <w:r w:rsidR="00150439" w:rsidRPr="000810C6">
        <w:rPr>
          <w:rFonts w:ascii="Tahoma" w:hAnsi="Tahoma" w:cs="Tahoma"/>
          <w:sz w:val="22"/>
          <w:szCs w:val="22"/>
        </w:rPr>
        <w:t xml:space="preserve"> </w:t>
      </w:r>
      <w:r w:rsidR="00F80C78" w:rsidRPr="000810C6">
        <w:rPr>
          <w:rFonts w:ascii="Tahoma" w:hAnsi="Tahoma" w:cs="Tahoma"/>
          <w:sz w:val="22"/>
          <w:szCs w:val="22"/>
        </w:rPr>
        <w:t xml:space="preserve">y las costas procesales a favor de </w:t>
      </w:r>
      <w:r w:rsidR="00B70E62" w:rsidRPr="000810C6">
        <w:rPr>
          <w:rFonts w:ascii="Tahoma" w:hAnsi="Tahoma" w:cs="Tahoma"/>
          <w:sz w:val="22"/>
          <w:szCs w:val="22"/>
        </w:rPr>
        <w:t>JOSÉ JESÚS TRUJILLO JIMENEZ Y DORIS TRUJILLO DE TRUJILLO</w:t>
      </w:r>
      <w:r w:rsidR="00E124EE" w:rsidRPr="000810C6">
        <w:rPr>
          <w:rFonts w:ascii="Tahoma" w:hAnsi="Tahoma" w:cs="Tahoma"/>
          <w:sz w:val="22"/>
          <w:szCs w:val="22"/>
        </w:rPr>
        <w:t xml:space="preserve">. </w:t>
      </w:r>
      <w:r w:rsidR="004D329E" w:rsidRPr="000810C6">
        <w:rPr>
          <w:rFonts w:ascii="Tahoma" w:hAnsi="Tahoma" w:cs="Tahoma"/>
          <w:sz w:val="22"/>
          <w:szCs w:val="22"/>
        </w:rPr>
        <w:t>S</w:t>
      </w:r>
      <w:r w:rsidR="00F80C78" w:rsidRPr="000810C6">
        <w:rPr>
          <w:rFonts w:ascii="Tahoma" w:hAnsi="Tahoma" w:cs="Tahoma"/>
          <w:sz w:val="22"/>
          <w:szCs w:val="22"/>
        </w:rPr>
        <w:t>egún da cuenta la solicitud de ejecución visible a folio 1</w:t>
      </w:r>
      <w:r w:rsidR="004D329E" w:rsidRPr="000810C6">
        <w:rPr>
          <w:rFonts w:ascii="Tahoma" w:hAnsi="Tahoma" w:cs="Tahoma"/>
          <w:sz w:val="22"/>
          <w:szCs w:val="22"/>
        </w:rPr>
        <w:t>66, l</w:t>
      </w:r>
      <w:r w:rsidR="0021004F" w:rsidRPr="000810C6">
        <w:rPr>
          <w:rFonts w:ascii="Tahoma" w:hAnsi="Tahoma" w:cs="Tahoma"/>
          <w:sz w:val="22"/>
          <w:szCs w:val="22"/>
        </w:rPr>
        <w:t>a ejecución se solicitó exclusivamente para lograr el pago coactivo de</w:t>
      </w:r>
      <w:r w:rsidR="004D329E" w:rsidRPr="000810C6">
        <w:rPr>
          <w:rFonts w:ascii="Tahoma" w:hAnsi="Tahoma" w:cs="Tahoma"/>
          <w:sz w:val="22"/>
          <w:szCs w:val="22"/>
        </w:rPr>
        <w:t xml:space="preserve"> la diferencia del retroactivo pensional, intereses moratorios, la indexación y </w:t>
      </w:r>
      <w:r w:rsidR="0021004F" w:rsidRPr="000810C6">
        <w:rPr>
          <w:rFonts w:ascii="Tahoma" w:hAnsi="Tahoma" w:cs="Tahoma"/>
          <w:sz w:val="22"/>
          <w:szCs w:val="22"/>
        </w:rPr>
        <w:t>las costas procesales</w:t>
      </w:r>
      <w:r w:rsidR="004D329E" w:rsidRPr="000810C6">
        <w:rPr>
          <w:rFonts w:ascii="Tahoma" w:hAnsi="Tahoma" w:cs="Tahoma"/>
          <w:sz w:val="22"/>
          <w:szCs w:val="22"/>
        </w:rPr>
        <w:t xml:space="preserve"> del proceso ordinario</w:t>
      </w:r>
      <w:r w:rsidR="001B6117" w:rsidRPr="000810C6">
        <w:rPr>
          <w:rFonts w:ascii="Tahoma" w:hAnsi="Tahoma" w:cs="Tahoma"/>
          <w:sz w:val="22"/>
          <w:szCs w:val="22"/>
        </w:rPr>
        <w:t xml:space="preserve">, para cuyo efecto a fin de </w:t>
      </w:r>
      <w:r w:rsidR="0021004F" w:rsidRPr="000810C6">
        <w:rPr>
          <w:rFonts w:ascii="Tahoma" w:hAnsi="Tahoma" w:cs="Tahoma"/>
          <w:sz w:val="22"/>
          <w:szCs w:val="22"/>
        </w:rPr>
        <w:t xml:space="preserve">garantizar el pago, se pidió adicionalmente el embargo de varias cuentas bancarias de COLPENSIONES contra quien se dirigió la demanda ejecutiva. </w:t>
      </w:r>
    </w:p>
    <w:p w:rsidR="001B6117" w:rsidRDefault="001B6117" w:rsidP="0081733C">
      <w:pPr>
        <w:spacing w:line="276" w:lineRule="auto"/>
        <w:ind w:firstLine="708"/>
        <w:jc w:val="both"/>
        <w:rPr>
          <w:rFonts w:ascii="Tahoma" w:hAnsi="Tahoma" w:cs="Tahoma"/>
          <w:sz w:val="22"/>
          <w:szCs w:val="22"/>
        </w:rPr>
      </w:pPr>
    </w:p>
    <w:p w:rsidR="0081733C" w:rsidRPr="000810C6" w:rsidRDefault="004D329E" w:rsidP="0081733C">
      <w:pPr>
        <w:spacing w:line="276" w:lineRule="auto"/>
        <w:ind w:firstLine="708"/>
        <w:jc w:val="both"/>
        <w:rPr>
          <w:rFonts w:ascii="Tahoma" w:hAnsi="Tahoma" w:cs="Tahoma"/>
          <w:sz w:val="22"/>
          <w:szCs w:val="22"/>
        </w:rPr>
      </w:pPr>
      <w:r w:rsidRPr="000810C6">
        <w:rPr>
          <w:rFonts w:ascii="Tahoma" w:hAnsi="Tahoma" w:cs="Tahoma"/>
          <w:sz w:val="22"/>
          <w:szCs w:val="22"/>
        </w:rPr>
        <w:t>El</w:t>
      </w:r>
      <w:r w:rsidR="001B6117" w:rsidRPr="000810C6">
        <w:rPr>
          <w:rFonts w:ascii="Tahoma" w:hAnsi="Tahoma" w:cs="Tahoma"/>
          <w:sz w:val="22"/>
          <w:szCs w:val="22"/>
        </w:rPr>
        <w:t xml:space="preserve"> juez de conocimiento </w:t>
      </w:r>
      <w:r w:rsidR="00664826" w:rsidRPr="000810C6">
        <w:rPr>
          <w:rFonts w:ascii="Tahoma" w:hAnsi="Tahoma" w:cs="Tahoma"/>
          <w:sz w:val="22"/>
          <w:szCs w:val="22"/>
        </w:rPr>
        <w:t>mediante auto del 24 de septiembre de 2014 (folio 227 a 230) adoptó las siguientes decisiones: 1. L</w:t>
      </w:r>
      <w:r w:rsidR="001B6117" w:rsidRPr="000810C6">
        <w:rPr>
          <w:rFonts w:ascii="Tahoma" w:hAnsi="Tahoma" w:cs="Tahoma"/>
          <w:sz w:val="22"/>
          <w:szCs w:val="22"/>
        </w:rPr>
        <w:t xml:space="preserve">ibró el respectivo mandamiento de pago por las </w:t>
      </w:r>
      <w:r w:rsidRPr="000810C6">
        <w:rPr>
          <w:rFonts w:ascii="Tahoma" w:hAnsi="Tahoma" w:cs="Tahoma"/>
          <w:sz w:val="22"/>
          <w:szCs w:val="22"/>
        </w:rPr>
        <w:t xml:space="preserve">siguientes </w:t>
      </w:r>
      <w:r w:rsidRPr="000810C6">
        <w:rPr>
          <w:rFonts w:ascii="Tahoma" w:hAnsi="Tahoma" w:cs="Tahoma"/>
          <w:sz w:val="22"/>
          <w:szCs w:val="22"/>
        </w:rPr>
        <w:lastRenderedPageBreak/>
        <w:t>sumas: a) $29.981 por concepto de la diferencia del retroactivo reconocido por el ISS y lo que realmente debió reconocer; b) $423.801,17 por concepto de la diferencia de los intereses moratorios reconocidos por el ISS y lo que realmente debió liquidarse; c)</w:t>
      </w:r>
      <w:r w:rsidR="00664826" w:rsidRPr="000810C6">
        <w:rPr>
          <w:rFonts w:ascii="Tahoma" w:hAnsi="Tahoma" w:cs="Tahoma"/>
          <w:sz w:val="22"/>
          <w:szCs w:val="22"/>
        </w:rPr>
        <w:t xml:space="preserve"> $3.022.568 por concepto de los descuentos realizados a los ejecutantes por indemnización sustitutiva y lo ordenado en sentencia de segunda instancia. 2. Rechazó el mandamiento de pago por concepto de la indexación y las costas procesales. 3. Se abstuvo de decretar </w:t>
      </w:r>
      <w:r w:rsidR="001B6117" w:rsidRPr="000810C6">
        <w:rPr>
          <w:rFonts w:ascii="Tahoma" w:hAnsi="Tahoma" w:cs="Tahoma"/>
          <w:sz w:val="22"/>
          <w:szCs w:val="22"/>
        </w:rPr>
        <w:t>las medidas cautelares</w:t>
      </w:r>
      <w:r w:rsidR="00664826" w:rsidRPr="000810C6">
        <w:rPr>
          <w:rFonts w:ascii="Tahoma" w:hAnsi="Tahoma" w:cs="Tahoma"/>
          <w:sz w:val="22"/>
          <w:szCs w:val="22"/>
        </w:rPr>
        <w:t xml:space="preserve"> solicitadas. </w:t>
      </w:r>
    </w:p>
    <w:p w:rsidR="0081733C" w:rsidRPr="000810C6" w:rsidRDefault="0081733C" w:rsidP="0081733C">
      <w:pPr>
        <w:spacing w:line="276" w:lineRule="auto"/>
        <w:ind w:firstLine="708"/>
        <w:jc w:val="both"/>
        <w:rPr>
          <w:rFonts w:ascii="Tahoma" w:hAnsi="Tahoma" w:cs="Tahoma"/>
          <w:sz w:val="22"/>
          <w:szCs w:val="22"/>
        </w:rPr>
      </w:pPr>
    </w:p>
    <w:p w:rsidR="00741F9E" w:rsidRPr="000810C6" w:rsidRDefault="002A3623" w:rsidP="007328E5">
      <w:pPr>
        <w:spacing w:line="276" w:lineRule="auto"/>
        <w:ind w:firstLine="708"/>
        <w:jc w:val="both"/>
        <w:rPr>
          <w:rFonts w:ascii="Tahoma" w:hAnsi="Tahoma" w:cs="Tahoma"/>
          <w:color w:val="000000" w:themeColor="text1"/>
          <w:sz w:val="22"/>
          <w:szCs w:val="22"/>
        </w:rPr>
      </w:pPr>
      <w:r w:rsidRPr="000810C6">
        <w:rPr>
          <w:rFonts w:ascii="Tahoma" w:hAnsi="Tahoma" w:cs="Tahoma"/>
          <w:sz w:val="22"/>
          <w:szCs w:val="22"/>
        </w:rPr>
        <w:t>En lo que es mat</w:t>
      </w:r>
      <w:r w:rsidR="00FA19E2" w:rsidRPr="000810C6">
        <w:rPr>
          <w:rFonts w:ascii="Tahoma" w:hAnsi="Tahoma" w:cs="Tahoma"/>
          <w:sz w:val="22"/>
          <w:szCs w:val="22"/>
        </w:rPr>
        <w:t xml:space="preserve">eria del recurso de apelación, </w:t>
      </w:r>
      <w:r w:rsidR="00A66E50" w:rsidRPr="000810C6">
        <w:rPr>
          <w:rFonts w:ascii="Tahoma" w:hAnsi="Tahoma" w:cs="Tahoma"/>
          <w:color w:val="000000" w:themeColor="text1"/>
          <w:sz w:val="22"/>
          <w:szCs w:val="22"/>
        </w:rPr>
        <w:t xml:space="preserve">no accedió a la indexación de las diferencias en la liquidación </w:t>
      </w:r>
      <w:r w:rsidR="00FA19E2" w:rsidRPr="000810C6">
        <w:rPr>
          <w:rFonts w:ascii="Tahoma" w:hAnsi="Tahoma" w:cs="Tahoma"/>
          <w:color w:val="000000" w:themeColor="text1"/>
          <w:sz w:val="22"/>
          <w:szCs w:val="22"/>
        </w:rPr>
        <w:t>por cuanto</w:t>
      </w:r>
      <w:r w:rsidR="00A66E50" w:rsidRPr="000810C6">
        <w:rPr>
          <w:rFonts w:ascii="Tahoma" w:hAnsi="Tahoma" w:cs="Tahoma"/>
          <w:color w:val="000000" w:themeColor="text1"/>
          <w:sz w:val="22"/>
          <w:szCs w:val="22"/>
        </w:rPr>
        <w:t xml:space="preserve"> las sentencias que sirven de base para la presente ejecución no la </w:t>
      </w:r>
      <w:r w:rsidR="00CC6C30" w:rsidRPr="000810C6">
        <w:rPr>
          <w:rFonts w:ascii="Tahoma" w:hAnsi="Tahoma" w:cs="Tahoma"/>
          <w:color w:val="000000" w:themeColor="text1"/>
          <w:sz w:val="22"/>
          <w:szCs w:val="22"/>
        </w:rPr>
        <w:t>reconocieron</w:t>
      </w:r>
      <w:r w:rsidR="00A66E50" w:rsidRPr="000810C6">
        <w:rPr>
          <w:rFonts w:ascii="Tahoma" w:hAnsi="Tahoma" w:cs="Tahoma"/>
          <w:color w:val="000000" w:themeColor="text1"/>
          <w:sz w:val="22"/>
          <w:szCs w:val="22"/>
        </w:rPr>
        <w:t xml:space="preserve">. </w:t>
      </w:r>
      <w:r w:rsidR="00FA19E2" w:rsidRPr="000810C6">
        <w:rPr>
          <w:rFonts w:ascii="Tahoma" w:hAnsi="Tahoma" w:cs="Tahoma"/>
          <w:color w:val="000000" w:themeColor="text1"/>
          <w:sz w:val="22"/>
          <w:szCs w:val="22"/>
        </w:rPr>
        <w:t>R</w:t>
      </w:r>
      <w:r w:rsidR="00A66E50" w:rsidRPr="000810C6">
        <w:rPr>
          <w:rFonts w:ascii="Tahoma" w:hAnsi="Tahoma" w:cs="Tahoma"/>
          <w:color w:val="000000" w:themeColor="text1"/>
          <w:sz w:val="22"/>
          <w:szCs w:val="22"/>
        </w:rPr>
        <w:t xml:space="preserve">especto a las costas procesales no libró mandamiento </w:t>
      </w:r>
      <w:r w:rsidR="00655F64" w:rsidRPr="000810C6">
        <w:rPr>
          <w:rFonts w:ascii="Tahoma" w:hAnsi="Tahoma" w:cs="Tahoma"/>
          <w:color w:val="000000" w:themeColor="text1"/>
          <w:sz w:val="22"/>
          <w:szCs w:val="22"/>
        </w:rPr>
        <w:t xml:space="preserve">de pago </w:t>
      </w:r>
      <w:r w:rsidR="00A66E50" w:rsidRPr="000810C6">
        <w:rPr>
          <w:rFonts w:ascii="Tahoma" w:hAnsi="Tahoma" w:cs="Tahoma"/>
          <w:color w:val="000000" w:themeColor="text1"/>
          <w:sz w:val="22"/>
          <w:szCs w:val="22"/>
        </w:rPr>
        <w:t xml:space="preserve">por ese concepto en consideración a lo previsto en el numeral 5 del artículo 7 del Decreto 2013 de 2012 y atendiendo </w:t>
      </w:r>
      <w:r w:rsidR="00FA19E2" w:rsidRPr="000810C6">
        <w:rPr>
          <w:rFonts w:ascii="Tahoma" w:hAnsi="Tahoma" w:cs="Tahoma"/>
          <w:color w:val="000000" w:themeColor="text1"/>
          <w:sz w:val="22"/>
          <w:szCs w:val="22"/>
        </w:rPr>
        <w:t>al reciente pronunciamiento mayoritario</w:t>
      </w:r>
      <w:r w:rsidR="00FA19E2" w:rsidRPr="000810C6">
        <w:rPr>
          <w:rStyle w:val="Refdenotaalpie"/>
          <w:rFonts w:ascii="Tahoma" w:hAnsi="Tahoma" w:cs="Tahoma"/>
          <w:color w:val="000000" w:themeColor="text1"/>
          <w:sz w:val="22"/>
          <w:szCs w:val="22"/>
        </w:rPr>
        <w:footnoteReference w:id="1"/>
      </w:r>
      <w:r w:rsidR="00655F64" w:rsidRPr="000810C6">
        <w:rPr>
          <w:rFonts w:ascii="Tahoma" w:hAnsi="Tahoma" w:cs="Tahoma"/>
          <w:color w:val="000000" w:themeColor="text1"/>
          <w:sz w:val="22"/>
          <w:szCs w:val="22"/>
        </w:rPr>
        <w:t xml:space="preserve"> de</w:t>
      </w:r>
      <w:r w:rsidR="00FA19E2" w:rsidRPr="000810C6">
        <w:rPr>
          <w:rFonts w:ascii="Tahoma" w:hAnsi="Tahoma" w:cs="Tahoma"/>
          <w:color w:val="000000" w:themeColor="text1"/>
          <w:sz w:val="22"/>
          <w:szCs w:val="22"/>
        </w:rPr>
        <w:t xml:space="preserve"> </w:t>
      </w:r>
      <w:r w:rsidR="00655F64" w:rsidRPr="000810C6">
        <w:rPr>
          <w:rFonts w:ascii="Tahoma" w:hAnsi="Tahoma" w:cs="Tahoma"/>
          <w:color w:val="000000" w:themeColor="text1"/>
          <w:sz w:val="22"/>
          <w:szCs w:val="22"/>
        </w:rPr>
        <w:t xml:space="preserve">esta Sala, en virtud de la cual </w:t>
      </w:r>
      <w:r w:rsidR="007328E5" w:rsidRPr="000810C6">
        <w:rPr>
          <w:rFonts w:ascii="Tahoma" w:hAnsi="Tahoma" w:cs="Tahoma"/>
          <w:color w:val="000000" w:themeColor="text1"/>
          <w:sz w:val="22"/>
          <w:szCs w:val="22"/>
        </w:rPr>
        <w:t xml:space="preserve">no puede haber confusión entre el crédito de las costas con el tema de los recursos de la seguridad social </w:t>
      </w:r>
      <w:r w:rsidR="00FA19E2" w:rsidRPr="000810C6">
        <w:rPr>
          <w:rFonts w:ascii="Tahoma" w:hAnsi="Tahoma" w:cs="Tahoma"/>
          <w:color w:val="000000" w:themeColor="text1"/>
          <w:sz w:val="22"/>
          <w:szCs w:val="22"/>
        </w:rPr>
        <w:t>que fueron administrados por el ISS</w:t>
      </w:r>
      <w:r w:rsidR="00655F64" w:rsidRPr="000810C6">
        <w:rPr>
          <w:rFonts w:ascii="Tahoma" w:hAnsi="Tahoma" w:cs="Tahoma"/>
          <w:color w:val="000000" w:themeColor="text1"/>
          <w:sz w:val="22"/>
          <w:szCs w:val="22"/>
        </w:rPr>
        <w:t xml:space="preserve">, </w:t>
      </w:r>
      <w:r w:rsidR="007328E5" w:rsidRPr="000810C6">
        <w:rPr>
          <w:rFonts w:ascii="Tahoma" w:hAnsi="Tahoma" w:cs="Tahoma"/>
          <w:color w:val="000000" w:themeColor="text1"/>
          <w:sz w:val="22"/>
          <w:szCs w:val="22"/>
        </w:rPr>
        <w:t xml:space="preserve">pues </w:t>
      </w:r>
      <w:r w:rsidR="00655F64" w:rsidRPr="000810C6">
        <w:rPr>
          <w:rFonts w:ascii="Tahoma" w:hAnsi="Tahoma" w:cs="Tahoma"/>
          <w:color w:val="000000" w:themeColor="text1"/>
          <w:sz w:val="22"/>
          <w:szCs w:val="22"/>
        </w:rPr>
        <w:t>las</w:t>
      </w:r>
      <w:r w:rsidR="007328E5" w:rsidRPr="000810C6">
        <w:rPr>
          <w:rFonts w:ascii="Tahoma" w:hAnsi="Tahoma" w:cs="Tahoma"/>
          <w:color w:val="000000" w:themeColor="text1"/>
          <w:sz w:val="22"/>
          <w:szCs w:val="22"/>
        </w:rPr>
        <w:t xml:space="preserve"> costas procesales no fueron decretadas con cargo a los recursos de la seguridad social, sino al patrimonio de la persona jurídica condenada a su pago</w:t>
      </w:r>
      <w:r w:rsidR="00655F64" w:rsidRPr="000810C6">
        <w:rPr>
          <w:rFonts w:ascii="Tahoma" w:hAnsi="Tahoma" w:cs="Tahoma"/>
          <w:color w:val="000000" w:themeColor="text1"/>
          <w:sz w:val="22"/>
          <w:szCs w:val="22"/>
        </w:rPr>
        <w:t>. Con respecto a la negación de las medidas cautelares</w:t>
      </w:r>
      <w:r w:rsidR="007328E5" w:rsidRPr="000810C6">
        <w:rPr>
          <w:rFonts w:ascii="Tahoma" w:hAnsi="Tahoma" w:cs="Tahoma"/>
          <w:color w:val="000000" w:themeColor="text1"/>
          <w:sz w:val="22"/>
          <w:szCs w:val="22"/>
        </w:rPr>
        <w:t xml:space="preserve"> argumentó que si</w:t>
      </w:r>
      <w:r w:rsidR="00195991" w:rsidRPr="000810C6">
        <w:rPr>
          <w:rFonts w:ascii="Tahoma" w:hAnsi="Tahoma" w:cs="Tahoma"/>
          <w:color w:val="000000" w:themeColor="text1"/>
          <w:sz w:val="22"/>
          <w:szCs w:val="22"/>
        </w:rPr>
        <w:t xml:space="preserve"> bien los recursos de propiedad de Colpensiones gozan de un carácter de inembargabilidad, de manera excepcional pueden ser destinados al pago de pensiones reconocidas por sentencia judicial, siempre y cuando cumplan los requisitos consistentes en: i) pertenecer a la tercera edad, ii) que no cuenten con seguridad social y iii) que no cuenten con recursos económicos para mantenerse; pero en el caso concreto no hubo lugar a embargar los mencionados recursos por cuanto lo que se reclamó en el proceso Ejecutivo Laboral es el pago de unas diferencias entre lo pagado por la entidad ejecutada </w:t>
      </w:r>
      <w:r w:rsidR="001F658A" w:rsidRPr="000810C6">
        <w:rPr>
          <w:rFonts w:ascii="Tahoma" w:hAnsi="Tahoma" w:cs="Tahoma"/>
          <w:color w:val="000000" w:themeColor="text1"/>
          <w:sz w:val="22"/>
          <w:szCs w:val="22"/>
        </w:rPr>
        <w:t xml:space="preserve">y lo que realmente </w:t>
      </w:r>
      <w:r w:rsidR="0050377F" w:rsidRPr="000810C6">
        <w:rPr>
          <w:rFonts w:ascii="Tahoma" w:hAnsi="Tahoma" w:cs="Tahoma"/>
          <w:color w:val="000000" w:themeColor="text1"/>
          <w:sz w:val="22"/>
          <w:szCs w:val="22"/>
        </w:rPr>
        <w:t>debió pagarse, pues si bien los ejecutantes son personas de la tercera edad como se evidencia en sus documentos de identidad, estos gozan de recursos económicos que les permite tener una vida digna y se encuentran afiliados a la seguridad social.</w:t>
      </w:r>
    </w:p>
    <w:p w:rsidR="00A523C2" w:rsidRPr="000810C6" w:rsidRDefault="00A523C2" w:rsidP="0081733C">
      <w:pPr>
        <w:spacing w:line="276" w:lineRule="auto"/>
        <w:jc w:val="center"/>
        <w:rPr>
          <w:rFonts w:ascii="Tahoma" w:hAnsi="Tahoma" w:cs="Tahoma"/>
          <w:b/>
          <w:sz w:val="22"/>
          <w:szCs w:val="22"/>
          <w:u w:val="single"/>
        </w:rPr>
      </w:pPr>
    </w:p>
    <w:p w:rsidR="00F37868" w:rsidRPr="000810C6" w:rsidRDefault="00741F9E" w:rsidP="0081733C">
      <w:pPr>
        <w:spacing w:line="276" w:lineRule="auto"/>
        <w:jc w:val="center"/>
        <w:rPr>
          <w:rFonts w:ascii="Tahoma" w:hAnsi="Tahoma" w:cs="Tahoma"/>
          <w:b/>
          <w:sz w:val="22"/>
          <w:szCs w:val="22"/>
          <w:u w:val="single"/>
        </w:rPr>
      </w:pPr>
      <w:r w:rsidRPr="000810C6">
        <w:rPr>
          <w:rFonts w:ascii="Tahoma" w:hAnsi="Tahoma" w:cs="Tahoma"/>
          <w:b/>
          <w:sz w:val="22"/>
          <w:szCs w:val="22"/>
          <w:u w:val="single"/>
        </w:rPr>
        <w:t>I</w:t>
      </w:r>
      <w:r w:rsidR="00F37868" w:rsidRPr="000810C6">
        <w:rPr>
          <w:rFonts w:ascii="Tahoma" w:hAnsi="Tahoma" w:cs="Tahoma"/>
          <w:b/>
          <w:sz w:val="22"/>
          <w:szCs w:val="22"/>
          <w:u w:val="single"/>
        </w:rPr>
        <w:t>I. FUNDAMENTOS DE LA APELACIÓN</w:t>
      </w:r>
    </w:p>
    <w:p w:rsidR="00F37868" w:rsidRPr="000810C6" w:rsidRDefault="00F37868" w:rsidP="0081733C">
      <w:pPr>
        <w:spacing w:line="276" w:lineRule="auto"/>
        <w:jc w:val="center"/>
        <w:rPr>
          <w:rFonts w:ascii="Tahoma" w:hAnsi="Tahoma" w:cs="Tahoma"/>
          <w:b/>
          <w:sz w:val="22"/>
          <w:szCs w:val="22"/>
          <w:u w:val="single"/>
        </w:rPr>
      </w:pPr>
    </w:p>
    <w:p w:rsidR="00AA5B4C" w:rsidRPr="000810C6" w:rsidRDefault="00F37868" w:rsidP="0081733C">
      <w:pPr>
        <w:widowControl w:val="0"/>
        <w:autoSpaceDE w:val="0"/>
        <w:autoSpaceDN w:val="0"/>
        <w:adjustRightInd w:val="0"/>
        <w:spacing w:line="276" w:lineRule="auto"/>
        <w:ind w:firstLine="708"/>
        <w:jc w:val="both"/>
        <w:rPr>
          <w:rFonts w:ascii="Tahoma" w:hAnsi="Tahoma" w:cs="Tahoma"/>
          <w:sz w:val="22"/>
          <w:szCs w:val="22"/>
        </w:rPr>
      </w:pPr>
      <w:r w:rsidRPr="000810C6">
        <w:rPr>
          <w:rFonts w:ascii="Tahoma" w:hAnsi="Tahoma" w:cs="Tahoma"/>
          <w:sz w:val="22"/>
          <w:szCs w:val="22"/>
        </w:rPr>
        <w:t>Inconforme con lo decidido la parte actora presentó recurso de apelación</w:t>
      </w:r>
      <w:r w:rsidR="00CB3933" w:rsidRPr="000810C6">
        <w:rPr>
          <w:rFonts w:ascii="Tahoma" w:hAnsi="Tahoma" w:cs="Tahoma"/>
          <w:sz w:val="22"/>
          <w:szCs w:val="22"/>
        </w:rPr>
        <w:t xml:space="preserve"> </w:t>
      </w:r>
      <w:r w:rsidR="00A523C2" w:rsidRPr="000810C6">
        <w:rPr>
          <w:rFonts w:ascii="Tahoma" w:hAnsi="Tahoma" w:cs="Tahoma"/>
          <w:sz w:val="22"/>
          <w:szCs w:val="22"/>
        </w:rPr>
        <w:t>contra la</w:t>
      </w:r>
      <w:r w:rsidR="00E24B96" w:rsidRPr="000810C6">
        <w:rPr>
          <w:rFonts w:ascii="Tahoma" w:hAnsi="Tahoma" w:cs="Tahoma"/>
          <w:sz w:val="22"/>
          <w:szCs w:val="22"/>
        </w:rPr>
        <w:t xml:space="preserve">s siguientes </w:t>
      </w:r>
      <w:r w:rsidR="00A523C2" w:rsidRPr="000810C6">
        <w:rPr>
          <w:rFonts w:ascii="Tahoma" w:hAnsi="Tahoma" w:cs="Tahoma"/>
          <w:sz w:val="22"/>
          <w:szCs w:val="22"/>
        </w:rPr>
        <w:t>decisi</w:t>
      </w:r>
      <w:r w:rsidR="00E24B96" w:rsidRPr="000810C6">
        <w:rPr>
          <w:rFonts w:ascii="Tahoma" w:hAnsi="Tahoma" w:cs="Tahoma"/>
          <w:sz w:val="22"/>
          <w:szCs w:val="22"/>
        </w:rPr>
        <w:t>ones: 1) Haber librado orden de pago por concepto de intereses moratorios por una suma inferior a la solicitada: Indica el apelante que el juzgado incurrió en un error de cálculo por cuanto la casilla denominada TOTAL no coincide con el resultado de multiplicar el valor real del capital adeudado por el número de días y por la respectiva tasa de interés. 2) No librar mandamiento ejecutivo por las costas procesales</w:t>
      </w:r>
      <w:r w:rsidR="009714B0">
        <w:rPr>
          <w:rFonts w:ascii="Tahoma" w:hAnsi="Tahoma" w:cs="Tahoma"/>
          <w:sz w:val="22"/>
          <w:szCs w:val="22"/>
        </w:rPr>
        <w:t>:</w:t>
      </w:r>
      <w:r w:rsidR="002A3623" w:rsidRPr="000810C6">
        <w:rPr>
          <w:rFonts w:ascii="Tahoma" w:hAnsi="Tahoma" w:cs="Tahoma"/>
          <w:sz w:val="22"/>
          <w:szCs w:val="22"/>
        </w:rPr>
        <w:t xml:space="preserve"> E</w:t>
      </w:r>
      <w:r w:rsidR="00956A80" w:rsidRPr="000810C6">
        <w:rPr>
          <w:rFonts w:ascii="Tahoma" w:hAnsi="Tahoma" w:cs="Tahoma"/>
          <w:sz w:val="22"/>
          <w:szCs w:val="22"/>
        </w:rPr>
        <w:t xml:space="preserve">xpresó la censura, en síntesis, que de conformidad al Decreto 2013 de 2012, COLPENSIONES subrogaría el pago de las sentencias judiciales a que fue condenado el ISS en su calidad de administrador del régimen de prima media, dentro de cuya condena están incluidas las costas procesales, ítem que no puede separarse de la condena principal. 3) No librar mandamiento ejecutivo por la indexación: </w:t>
      </w:r>
      <w:r w:rsidR="00684F62" w:rsidRPr="000810C6">
        <w:rPr>
          <w:rFonts w:ascii="Tahoma" w:hAnsi="Tahoma" w:cs="Tahoma"/>
          <w:sz w:val="22"/>
          <w:szCs w:val="22"/>
        </w:rPr>
        <w:t xml:space="preserve">Arguye el apelante que la indexación busca resarcir la pérdida de poder adquisitivo que sufre el dinero por el </w:t>
      </w:r>
      <w:r w:rsidR="00EC456F" w:rsidRPr="000810C6">
        <w:rPr>
          <w:rFonts w:ascii="Tahoma" w:hAnsi="Tahoma" w:cs="Tahoma"/>
          <w:sz w:val="22"/>
          <w:szCs w:val="22"/>
        </w:rPr>
        <w:t>transcurso</w:t>
      </w:r>
      <w:r w:rsidR="00684F62" w:rsidRPr="000810C6">
        <w:rPr>
          <w:rFonts w:ascii="Tahoma" w:hAnsi="Tahoma" w:cs="Tahoma"/>
          <w:sz w:val="22"/>
          <w:szCs w:val="22"/>
        </w:rPr>
        <w:t xml:space="preserve"> del tiempo y en esa medida, como en el presente caso, el ISS quedó adeudando parte del capital y los intereses moratorios, hay lugar a indexar el monto adeudado para restablecer el valor que tenía la obligación desde la fecha en que nació y la fecha de su pago real. Agrega que por esa razón la indexación se encuentra inmersa en el título ejecutivo. 4) La negación de las medidas cautelares: </w:t>
      </w:r>
      <w:r w:rsidR="009F3B23" w:rsidRPr="000810C6">
        <w:rPr>
          <w:rFonts w:ascii="Tahoma" w:hAnsi="Tahoma" w:cs="Tahoma"/>
          <w:sz w:val="22"/>
          <w:szCs w:val="22"/>
        </w:rPr>
        <w:t xml:space="preserve">Alega el recurrente que de acuerdo a los sostenido por la Sala de Casación Laboral de la Corte Suprema de Justicia, cuando se trata de lograr el cumplimiento de condenas impuestas por la jurisdicción laboral relativas al reconocimiento y pago de pensiones derivadas del régimen de seguridad social, resulta procedente el embargo </w:t>
      </w:r>
      <w:r w:rsidR="009F3B23" w:rsidRPr="000810C6">
        <w:rPr>
          <w:rFonts w:ascii="Tahoma" w:hAnsi="Tahoma" w:cs="Tahoma"/>
          <w:sz w:val="22"/>
          <w:szCs w:val="22"/>
        </w:rPr>
        <w:lastRenderedPageBreak/>
        <w:t>de los recursos de la seguridad social en cabeza de la AFP</w:t>
      </w:r>
      <w:r w:rsidR="00D56A9F" w:rsidRPr="000810C6">
        <w:rPr>
          <w:rFonts w:ascii="Tahoma" w:hAnsi="Tahoma" w:cs="Tahoma"/>
          <w:sz w:val="22"/>
          <w:szCs w:val="22"/>
        </w:rPr>
        <w:t>, sin lugar a hacer distinciones entre las diferentes condenas</w:t>
      </w:r>
      <w:r w:rsidR="009F3B23" w:rsidRPr="000810C6">
        <w:rPr>
          <w:rFonts w:ascii="Tahoma" w:hAnsi="Tahoma" w:cs="Tahoma"/>
          <w:sz w:val="22"/>
          <w:szCs w:val="22"/>
        </w:rPr>
        <w:t xml:space="preserve">. </w:t>
      </w:r>
    </w:p>
    <w:p w:rsidR="009F3B23" w:rsidRPr="000810C6" w:rsidRDefault="009F3B23" w:rsidP="0081733C">
      <w:pPr>
        <w:widowControl w:val="0"/>
        <w:autoSpaceDE w:val="0"/>
        <w:autoSpaceDN w:val="0"/>
        <w:adjustRightInd w:val="0"/>
        <w:spacing w:line="276" w:lineRule="auto"/>
        <w:ind w:firstLine="708"/>
        <w:jc w:val="both"/>
        <w:rPr>
          <w:rFonts w:ascii="Tahoma" w:hAnsi="Tahoma" w:cs="Tahoma"/>
          <w:sz w:val="22"/>
          <w:szCs w:val="22"/>
        </w:rPr>
      </w:pPr>
    </w:p>
    <w:p w:rsidR="00F37868" w:rsidRPr="000810C6" w:rsidRDefault="00F37868" w:rsidP="0081733C">
      <w:pPr>
        <w:widowControl w:val="0"/>
        <w:autoSpaceDE w:val="0"/>
        <w:autoSpaceDN w:val="0"/>
        <w:adjustRightInd w:val="0"/>
        <w:spacing w:line="276" w:lineRule="auto"/>
        <w:ind w:firstLine="708"/>
        <w:jc w:val="both"/>
        <w:rPr>
          <w:rFonts w:ascii="Tahoma" w:hAnsi="Tahoma" w:cs="Tahoma"/>
          <w:sz w:val="22"/>
          <w:szCs w:val="22"/>
        </w:rPr>
      </w:pPr>
      <w:r w:rsidRPr="000810C6">
        <w:rPr>
          <w:rFonts w:ascii="Tahoma" w:hAnsi="Tahoma" w:cs="Tahoma"/>
          <w:sz w:val="22"/>
          <w:szCs w:val="22"/>
        </w:rPr>
        <w:t xml:space="preserve">En virtud de lo anterior solicita la revocatoria </w:t>
      </w:r>
      <w:r w:rsidR="009F3B23" w:rsidRPr="000810C6">
        <w:rPr>
          <w:rFonts w:ascii="Tahoma" w:hAnsi="Tahoma" w:cs="Tahoma"/>
          <w:sz w:val="22"/>
          <w:szCs w:val="22"/>
        </w:rPr>
        <w:t xml:space="preserve">parcial del auto en cuestión respecto a los puntos que no le fueron favorables. </w:t>
      </w:r>
    </w:p>
    <w:p w:rsidR="00720D2F" w:rsidRPr="000810C6" w:rsidRDefault="00720D2F" w:rsidP="0081733C">
      <w:pPr>
        <w:pStyle w:val="Ttulo4"/>
        <w:spacing w:line="276" w:lineRule="auto"/>
        <w:jc w:val="left"/>
        <w:rPr>
          <w:rFonts w:ascii="Tahoma" w:hAnsi="Tahoma" w:cs="Tahoma"/>
          <w:b w:val="0"/>
          <w:sz w:val="22"/>
          <w:szCs w:val="22"/>
        </w:rPr>
      </w:pPr>
    </w:p>
    <w:p w:rsidR="00720D2F" w:rsidRPr="000810C6" w:rsidRDefault="00720D2F" w:rsidP="0081733C">
      <w:pPr>
        <w:spacing w:line="276" w:lineRule="auto"/>
        <w:rPr>
          <w:sz w:val="22"/>
          <w:szCs w:val="22"/>
        </w:rPr>
      </w:pPr>
    </w:p>
    <w:p w:rsidR="00D3635B" w:rsidRPr="000810C6" w:rsidRDefault="00720D2F" w:rsidP="0081733C">
      <w:pPr>
        <w:pStyle w:val="Ttulo4"/>
        <w:spacing w:line="276" w:lineRule="auto"/>
        <w:rPr>
          <w:rFonts w:ascii="Tahoma" w:hAnsi="Tahoma" w:cs="Tahoma"/>
          <w:spacing w:val="2"/>
          <w:sz w:val="22"/>
          <w:szCs w:val="22"/>
          <w:u w:val="single"/>
        </w:rPr>
      </w:pPr>
      <w:r w:rsidRPr="000810C6">
        <w:rPr>
          <w:rFonts w:ascii="Tahoma" w:hAnsi="Tahoma" w:cs="Tahoma"/>
          <w:sz w:val="22"/>
          <w:szCs w:val="22"/>
        </w:rPr>
        <w:t xml:space="preserve">IV.- </w:t>
      </w:r>
      <w:r w:rsidR="00D3635B" w:rsidRPr="000810C6">
        <w:rPr>
          <w:rFonts w:ascii="Tahoma" w:hAnsi="Tahoma" w:cs="Tahoma"/>
          <w:spacing w:val="2"/>
          <w:sz w:val="22"/>
          <w:szCs w:val="22"/>
          <w:u w:val="single"/>
        </w:rPr>
        <w:t>CONSIDERACIONES</w:t>
      </w:r>
    </w:p>
    <w:p w:rsidR="00216556" w:rsidRPr="000810C6" w:rsidRDefault="00216556" w:rsidP="0081733C">
      <w:pPr>
        <w:pStyle w:val="Textoindependiente"/>
        <w:widowControl w:val="0"/>
        <w:autoSpaceDE w:val="0"/>
        <w:autoSpaceDN w:val="0"/>
        <w:adjustRightInd w:val="0"/>
        <w:spacing w:after="0" w:line="276" w:lineRule="auto"/>
        <w:rPr>
          <w:rFonts w:ascii="Tahoma" w:hAnsi="Tahoma" w:cs="Tahoma"/>
          <w:b/>
          <w:bCs/>
          <w:spacing w:val="2"/>
          <w:sz w:val="22"/>
          <w:szCs w:val="22"/>
        </w:rPr>
      </w:pPr>
    </w:p>
    <w:p w:rsidR="007D4D1B" w:rsidRPr="000810C6" w:rsidRDefault="007D4D1B" w:rsidP="0081733C">
      <w:pPr>
        <w:pStyle w:val="Textoindependiente"/>
        <w:widowControl w:val="0"/>
        <w:numPr>
          <w:ilvl w:val="1"/>
          <w:numId w:val="1"/>
        </w:numPr>
        <w:autoSpaceDE w:val="0"/>
        <w:autoSpaceDN w:val="0"/>
        <w:adjustRightInd w:val="0"/>
        <w:spacing w:after="0" w:line="276" w:lineRule="auto"/>
        <w:rPr>
          <w:rFonts w:ascii="Tahoma" w:hAnsi="Tahoma" w:cs="Tahoma"/>
          <w:b/>
          <w:bCs/>
          <w:spacing w:val="2"/>
          <w:sz w:val="22"/>
          <w:szCs w:val="22"/>
        </w:rPr>
      </w:pPr>
      <w:r w:rsidRPr="000810C6">
        <w:rPr>
          <w:rFonts w:ascii="Tahoma" w:hAnsi="Tahoma" w:cs="Tahoma"/>
          <w:b/>
          <w:bCs/>
          <w:spacing w:val="2"/>
          <w:sz w:val="22"/>
          <w:szCs w:val="22"/>
        </w:rPr>
        <w:t>Problema</w:t>
      </w:r>
      <w:r w:rsidR="003F297E" w:rsidRPr="000810C6">
        <w:rPr>
          <w:rFonts w:ascii="Tahoma" w:hAnsi="Tahoma" w:cs="Tahoma"/>
          <w:b/>
          <w:bCs/>
          <w:spacing w:val="2"/>
          <w:sz w:val="22"/>
          <w:szCs w:val="22"/>
        </w:rPr>
        <w:t>s</w:t>
      </w:r>
      <w:r w:rsidRPr="000810C6">
        <w:rPr>
          <w:rFonts w:ascii="Tahoma" w:hAnsi="Tahoma" w:cs="Tahoma"/>
          <w:b/>
          <w:bCs/>
          <w:spacing w:val="2"/>
          <w:sz w:val="22"/>
          <w:szCs w:val="22"/>
        </w:rPr>
        <w:t xml:space="preserve"> jurídico</w:t>
      </w:r>
      <w:r w:rsidR="003F297E" w:rsidRPr="000810C6">
        <w:rPr>
          <w:rFonts w:ascii="Tahoma" w:hAnsi="Tahoma" w:cs="Tahoma"/>
          <w:b/>
          <w:bCs/>
          <w:spacing w:val="2"/>
          <w:sz w:val="22"/>
          <w:szCs w:val="22"/>
        </w:rPr>
        <w:t>s</w:t>
      </w:r>
      <w:r w:rsidRPr="000810C6">
        <w:rPr>
          <w:rFonts w:ascii="Tahoma" w:hAnsi="Tahoma" w:cs="Tahoma"/>
          <w:b/>
          <w:bCs/>
          <w:spacing w:val="2"/>
          <w:sz w:val="22"/>
          <w:szCs w:val="22"/>
        </w:rPr>
        <w:t xml:space="preserve"> por resolver:</w:t>
      </w:r>
    </w:p>
    <w:p w:rsidR="007D4D1B" w:rsidRPr="000810C6" w:rsidRDefault="007D4D1B" w:rsidP="0081733C">
      <w:pPr>
        <w:spacing w:line="276" w:lineRule="auto"/>
        <w:rPr>
          <w:sz w:val="22"/>
          <w:szCs w:val="22"/>
        </w:rPr>
      </w:pPr>
    </w:p>
    <w:p w:rsidR="009F3B23" w:rsidRPr="000810C6" w:rsidRDefault="009F3B23" w:rsidP="00164B87">
      <w:pPr>
        <w:numPr>
          <w:ilvl w:val="0"/>
          <w:numId w:val="13"/>
        </w:numPr>
        <w:spacing w:line="276" w:lineRule="auto"/>
        <w:jc w:val="both"/>
        <w:rPr>
          <w:rFonts w:ascii="Tahoma" w:hAnsi="Tahoma" w:cs="Tahoma"/>
          <w:spacing w:val="2"/>
          <w:sz w:val="22"/>
          <w:szCs w:val="22"/>
        </w:rPr>
      </w:pPr>
      <w:r w:rsidRPr="000810C6">
        <w:rPr>
          <w:rFonts w:ascii="Tahoma" w:hAnsi="Tahoma" w:cs="Tahoma"/>
          <w:spacing w:val="2"/>
          <w:sz w:val="22"/>
          <w:szCs w:val="22"/>
        </w:rPr>
        <w:t>¿El juzgado de conocimiento erró en el cálculo de los intereses moratorios deprecados en la demanda ejecutiva?</w:t>
      </w:r>
    </w:p>
    <w:p w:rsidR="009F3B23" w:rsidRPr="000810C6" w:rsidRDefault="009F3B23" w:rsidP="00164B87">
      <w:pPr>
        <w:numPr>
          <w:ilvl w:val="0"/>
          <w:numId w:val="13"/>
        </w:numPr>
        <w:spacing w:line="276" w:lineRule="auto"/>
        <w:jc w:val="both"/>
        <w:rPr>
          <w:rFonts w:ascii="Tahoma" w:hAnsi="Tahoma" w:cs="Tahoma"/>
          <w:spacing w:val="2"/>
          <w:sz w:val="22"/>
          <w:szCs w:val="22"/>
        </w:rPr>
      </w:pPr>
      <w:r w:rsidRPr="000810C6">
        <w:rPr>
          <w:rFonts w:ascii="Tahoma" w:hAnsi="Tahoma" w:cs="Tahoma"/>
          <w:spacing w:val="2"/>
          <w:sz w:val="22"/>
          <w:szCs w:val="22"/>
        </w:rPr>
        <w:t>¿Hay lugar a librar mandamiento de pago en contra de COLPENSIONES por las costas judiciales a que fue condenado el ISS?</w:t>
      </w:r>
    </w:p>
    <w:p w:rsidR="009F3B23" w:rsidRDefault="009F3B23" w:rsidP="00164B87">
      <w:pPr>
        <w:numPr>
          <w:ilvl w:val="0"/>
          <w:numId w:val="13"/>
        </w:numPr>
        <w:spacing w:line="276" w:lineRule="auto"/>
        <w:jc w:val="both"/>
        <w:rPr>
          <w:rFonts w:ascii="Tahoma" w:hAnsi="Tahoma" w:cs="Tahoma"/>
          <w:spacing w:val="2"/>
          <w:sz w:val="22"/>
          <w:szCs w:val="22"/>
        </w:rPr>
      </w:pPr>
      <w:r w:rsidRPr="000810C6">
        <w:rPr>
          <w:rFonts w:ascii="Tahoma" w:hAnsi="Tahoma" w:cs="Tahoma"/>
          <w:spacing w:val="2"/>
          <w:sz w:val="22"/>
          <w:szCs w:val="22"/>
        </w:rPr>
        <w:t>¿</w:t>
      </w:r>
      <w:r w:rsidR="00D56A9F" w:rsidRPr="000810C6">
        <w:rPr>
          <w:rFonts w:ascii="Tahoma" w:hAnsi="Tahoma" w:cs="Tahoma"/>
          <w:spacing w:val="2"/>
          <w:sz w:val="22"/>
          <w:szCs w:val="22"/>
        </w:rPr>
        <w:t>Hay lugar a librar mandamiento de pago por la indexación de las condenas a pesar de que se condenó al pago de intereses moratorios calculado sobre el capital adeudado?</w:t>
      </w:r>
    </w:p>
    <w:p w:rsidR="00DA27ED" w:rsidRPr="00A96086" w:rsidRDefault="008A1F25" w:rsidP="00164B87">
      <w:pPr>
        <w:numPr>
          <w:ilvl w:val="0"/>
          <w:numId w:val="13"/>
        </w:numPr>
        <w:spacing w:line="276" w:lineRule="auto"/>
        <w:jc w:val="both"/>
        <w:rPr>
          <w:rFonts w:ascii="Tahoma" w:hAnsi="Tahoma" w:cs="Tahoma"/>
          <w:spacing w:val="2"/>
          <w:sz w:val="22"/>
          <w:szCs w:val="22"/>
        </w:rPr>
      </w:pPr>
      <w:r w:rsidRPr="000810C6">
        <w:rPr>
          <w:rFonts w:ascii="Tahoma" w:hAnsi="Tahoma" w:cs="Tahoma"/>
          <w:sz w:val="22"/>
          <w:szCs w:val="22"/>
          <w:lang w:val="es-MX"/>
        </w:rPr>
        <w:t>¿</w:t>
      </w:r>
      <w:r w:rsidR="00AA5B4C" w:rsidRPr="000810C6">
        <w:rPr>
          <w:rFonts w:ascii="Tahoma" w:hAnsi="Tahoma" w:cs="Tahoma"/>
          <w:sz w:val="22"/>
          <w:szCs w:val="22"/>
          <w:lang w:val="es-MX"/>
        </w:rPr>
        <w:t xml:space="preserve">Es procedente el embargo de las cuentas bancarias de COLPENSIONES para </w:t>
      </w:r>
      <w:r w:rsidR="00DF6B95" w:rsidRPr="000810C6">
        <w:rPr>
          <w:rFonts w:ascii="Tahoma" w:hAnsi="Tahoma" w:cs="Tahoma"/>
          <w:sz w:val="22"/>
          <w:szCs w:val="22"/>
          <w:lang w:val="es-MX"/>
        </w:rPr>
        <w:t xml:space="preserve">garantizar el pago de las </w:t>
      </w:r>
      <w:r w:rsidR="009F3B23" w:rsidRPr="000810C6">
        <w:rPr>
          <w:rFonts w:ascii="Tahoma" w:hAnsi="Tahoma" w:cs="Tahoma"/>
          <w:sz w:val="22"/>
          <w:szCs w:val="22"/>
          <w:lang w:val="es-MX"/>
        </w:rPr>
        <w:t xml:space="preserve">obligaciones pensionales y las </w:t>
      </w:r>
      <w:r w:rsidR="00DF6B95" w:rsidRPr="000810C6">
        <w:rPr>
          <w:rFonts w:ascii="Tahoma" w:hAnsi="Tahoma" w:cs="Tahoma"/>
          <w:sz w:val="22"/>
          <w:szCs w:val="22"/>
          <w:lang w:val="es-MX"/>
        </w:rPr>
        <w:t>costas procesales ejecutadas</w:t>
      </w:r>
      <w:r w:rsidR="00DA27ED" w:rsidRPr="000810C6">
        <w:rPr>
          <w:rFonts w:ascii="Tahoma" w:hAnsi="Tahoma" w:cs="Tahoma"/>
          <w:sz w:val="22"/>
          <w:szCs w:val="22"/>
          <w:lang w:val="es-MX"/>
        </w:rPr>
        <w:t>?</w:t>
      </w:r>
    </w:p>
    <w:p w:rsidR="00A96086" w:rsidRDefault="00A96086" w:rsidP="00A96086">
      <w:pPr>
        <w:spacing w:line="276" w:lineRule="auto"/>
        <w:jc w:val="both"/>
        <w:rPr>
          <w:rFonts w:ascii="Tahoma" w:hAnsi="Tahoma" w:cs="Tahoma"/>
          <w:sz w:val="22"/>
          <w:szCs w:val="22"/>
          <w:lang w:val="es-MX"/>
        </w:rPr>
      </w:pPr>
    </w:p>
    <w:p w:rsidR="00A96086" w:rsidRPr="000810C6" w:rsidRDefault="00A96086" w:rsidP="00A96086">
      <w:pPr>
        <w:spacing w:line="276" w:lineRule="auto"/>
        <w:ind w:firstLine="360"/>
        <w:jc w:val="both"/>
        <w:rPr>
          <w:rFonts w:ascii="Tahoma" w:hAnsi="Tahoma" w:cs="Tahoma"/>
          <w:spacing w:val="2"/>
          <w:sz w:val="22"/>
          <w:szCs w:val="22"/>
        </w:rPr>
      </w:pPr>
      <w:r>
        <w:rPr>
          <w:rFonts w:ascii="Tahoma" w:hAnsi="Tahoma" w:cs="Tahoma"/>
          <w:sz w:val="22"/>
          <w:szCs w:val="22"/>
          <w:lang w:val="es-MX"/>
        </w:rPr>
        <w:t>Ahora, teniendo en cuenta que el proyecto que presenté para ser discutido con los demás miembros de ésta Corporación fue derrotado, específicamente, en lo que corresponde a la solución del tercero de los problemas jurídicos, a continuación se emitirá los argumentos en que coincidimos, y que se reducen a las consideraciones relacionadas con el primero, segundo y cuarto problema jurídico y acto seguido se proferirá la solución al tercer problema jurídico planteado por la Sala mayoritaria con ponencia del Magistrado JULIO CÉSAR SALAZAR MUÑOZ, frente a la cual en su oportunidad salvaré el voto.</w:t>
      </w:r>
    </w:p>
    <w:p w:rsidR="00D37B9E" w:rsidRPr="000810C6" w:rsidRDefault="00D37B9E" w:rsidP="0081733C">
      <w:pPr>
        <w:pStyle w:val="Prrafodelista"/>
        <w:spacing w:line="276" w:lineRule="auto"/>
        <w:rPr>
          <w:rFonts w:ascii="Tahoma" w:hAnsi="Tahoma" w:cs="Tahoma"/>
          <w:spacing w:val="2"/>
          <w:sz w:val="22"/>
          <w:szCs w:val="22"/>
        </w:rPr>
      </w:pPr>
    </w:p>
    <w:p w:rsidR="00D56A9F" w:rsidRPr="000810C6" w:rsidRDefault="00D56A9F" w:rsidP="0081733C">
      <w:pPr>
        <w:pStyle w:val="Textoindependiente"/>
        <w:widowControl w:val="0"/>
        <w:numPr>
          <w:ilvl w:val="1"/>
          <w:numId w:val="1"/>
        </w:numPr>
        <w:autoSpaceDE w:val="0"/>
        <w:autoSpaceDN w:val="0"/>
        <w:adjustRightInd w:val="0"/>
        <w:spacing w:after="0" w:line="276" w:lineRule="auto"/>
        <w:jc w:val="both"/>
        <w:rPr>
          <w:rFonts w:ascii="Tahoma" w:hAnsi="Tahoma" w:cs="Tahoma"/>
          <w:b/>
          <w:bCs/>
          <w:spacing w:val="2"/>
          <w:sz w:val="22"/>
          <w:szCs w:val="22"/>
        </w:rPr>
      </w:pPr>
      <w:r w:rsidRPr="000810C6">
        <w:rPr>
          <w:rFonts w:ascii="Tahoma" w:hAnsi="Tahoma" w:cs="Tahoma"/>
          <w:b/>
          <w:bCs/>
          <w:spacing w:val="2"/>
          <w:sz w:val="22"/>
          <w:szCs w:val="22"/>
        </w:rPr>
        <w:t xml:space="preserve">Cálculo de los intereses moratorios adeudados: </w:t>
      </w:r>
    </w:p>
    <w:p w:rsidR="00D56A9F" w:rsidRPr="000810C6" w:rsidRDefault="00D56A9F" w:rsidP="0081733C">
      <w:pPr>
        <w:pStyle w:val="Textoindependiente"/>
        <w:widowControl w:val="0"/>
        <w:autoSpaceDE w:val="0"/>
        <w:autoSpaceDN w:val="0"/>
        <w:adjustRightInd w:val="0"/>
        <w:spacing w:after="0" w:line="276" w:lineRule="auto"/>
        <w:ind w:left="1440"/>
        <w:jc w:val="both"/>
        <w:rPr>
          <w:rFonts w:ascii="Tahoma" w:hAnsi="Tahoma" w:cs="Tahoma"/>
          <w:b/>
          <w:bCs/>
          <w:spacing w:val="2"/>
          <w:sz w:val="22"/>
          <w:szCs w:val="22"/>
        </w:rPr>
      </w:pPr>
    </w:p>
    <w:p w:rsidR="00605A9B" w:rsidRPr="000810C6" w:rsidRDefault="00605A9B"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r w:rsidRPr="000810C6">
        <w:rPr>
          <w:rFonts w:ascii="Tahoma" w:hAnsi="Tahoma" w:cs="Tahoma"/>
          <w:bCs/>
          <w:spacing w:val="2"/>
          <w:sz w:val="22"/>
          <w:szCs w:val="22"/>
        </w:rPr>
        <w:t>No existe discusión en el proceso de que se adeuda</w:t>
      </w:r>
      <w:r w:rsidR="00CE7223" w:rsidRPr="000810C6">
        <w:rPr>
          <w:rFonts w:ascii="Tahoma" w:hAnsi="Tahoma" w:cs="Tahoma"/>
          <w:bCs/>
          <w:spacing w:val="2"/>
          <w:sz w:val="22"/>
          <w:szCs w:val="22"/>
        </w:rPr>
        <w:t xml:space="preserve"> parte de los </w:t>
      </w:r>
      <w:r w:rsidRPr="000810C6">
        <w:rPr>
          <w:rFonts w:ascii="Tahoma" w:hAnsi="Tahoma" w:cs="Tahoma"/>
          <w:bCs/>
          <w:spacing w:val="2"/>
          <w:sz w:val="22"/>
          <w:szCs w:val="22"/>
        </w:rPr>
        <w:t xml:space="preserve">intereses moratorios </w:t>
      </w:r>
      <w:r w:rsidR="00CE7223" w:rsidRPr="000810C6">
        <w:rPr>
          <w:rFonts w:ascii="Tahoma" w:hAnsi="Tahoma" w:cs="Tahoma"/>
          <w:bCs/>
          <w:spacing w:val="2"/>
          <w:sz w:val="22"/>
          <w:szCs w:val="22"/>
        </w:rPr>
        <w:t xml:space="preserve">a los cuales fue condenado el ISS. </w:t>
      </w:r>
      <w:r w:rsidRPr="000810C6">
        <w:rPr>
          <w:rFonts w:ascii="Tahoma" w:hAnsi="Tahoma" w:cs="Tahoma"/>
          <w:bCs/>
          <w:spacing w:val="2"/>
          <w:sz w:val="22"/>
          <w:szCs w:val="22"/>
        </w:rPr>
        <w:t xml:space="preserve">La discusión está en la liquidación que hizo la primera instancia, que según el apelante incurrió en un error y por eso el monto por el cual se libró mandamiento ejecutivo </w:t>
      </w:r>
      <w:r w:rsidR="00CE7223" w:rsidRPr="000810C6">
        <w:rPr>
          <w:rFonts w:ascii="Tahoma" w:hAnsi="Tahoma" w:cs="Tahoma"/>
          <w:bCs/>
          <w:spacing w:val="2"/>
          <w:sz w:val="22"/>
          <w:szCs w:val="22"/>
        </w:rPr>
        <w:t xml:space="preserve">por ese concepto </w:t>
      </w:r>
      <w:r w:rsidRPr="000810C6">
        <w:rPr>
          <w:rFonts w:ascii="Tahoma" w:hAnsi="Tahoma" w:cs="Tahoma"/>
          <w:bCs/>
          <w:spacing w:val="2"/>
          <w:sz w:val="22"/>
          <w:szCs w:val="22"/>
        </w:rPr>
        <w:t xml:space="preserve">resulta inferior a lo realmente adeudado. </w:t>
      </w:r>
    </w:p>
    <w:p w:rsidR="00CE7223" w:rsidRPr="000810C6" w:rsidRDefault="00CE7223"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p>
    <w:p w:rsidR="00CE7223" w:rsidRPr="000810C6" w:rsidRDefault="00CE7223"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r w:rsidRPr="000810C6">
        <w:rPr>
          <w:rFonts w:ascii="Tahoma" w:hAnsi="Tahoma" w:cs="Tahoma"/>
          <w:bCs/>
          <w:spacing w:val="2"/>
          <w:sz w:val="22"/>
          <w:szCs w:val="22"/>
        </w:rPr>
        <w:t>Para resolver este punto del litigio hay que tener en cuenta que en la sentencia de segunda instancia se condenó al ISS al pago de los intereses moratorios del artículo 141 de la ley 100 de 1993, calculados desde el 20 de julio 2009 hasta el 31 de marzo de 2010 (folio 116).</w:t>
      </w:r>
    </w:p>
    <w:p w:rsidR="00CE7223" w:rsidRPr="000810C6" w:rsidRDefault="00CE7223"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p>
    <w:p w:rsidR="00EC2F8F" w:rsidRPr="000810C6" w:rsidRDefault="00CE7223"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r w:rsidRPr="000810C6">
        <w:rPr>
          <w:rFonts w:ascii="Tahoma" w:hAnsi="Tahoma" w:cs="Tahoma"/>
          <w:bCs/>
          <w:spacing w:val="2"/>
          <w:sz w:val="22"/>
          <w:szCs w:val="22"/>
        </w:rPr>
        <w:t>El ISS en su oportunidad pagó por ese ítem la suma de $2.</w:t>
      </w:r>
      <w:r w:rsidR="00EC2F8F" w:rsidRPr="000810C6">
        <w:rPr>
          <w:rFonts w:ascii="Tahoma" w:hAnsi="Tahoma" w:cs="Tahoma"/>
          <w:bCs/>
          <w:spacing w:val="2"/>
          <w:sz w:val="22"/>
          <w:szCs w:val="22"/>
        </w:rPr>
        <w:t>389.139, pero la parte ejecutante considera que se debió cancelar $3.887.229 quedando un saldo insoluto de $1.498.090 que es la suma que se reclama en la demanda ejecutiva.</w:t>
      </w:r>
    </w:p>
    <w:p w:rsidR="00EC2F8F" w:rsidRPr="000810C6" w:rsidRDefault="00EC2F8F"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p>
    <w:p w:rsidR="00EC2F8F" w:rsidRDefault="00EC2F8F"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r w:rsidRPr="000810C6">
        <w:rPr>
          <w:rFonts w:ascii="Tahoma" w:hAnsi="Tahoma" w:cs="Tahoma"/>
          <w:bCs/>
          <w:spacing w:val="2"/>
          <w:sz w:val="22"/>
          <w:szCs w:val="22"/>
        </w:rPr>
        <w:t xml:space="preserve">Al revisar la liquidación que para el efecto realizó el juzgado de instancia en el mandamiento de pago, efectivamente se detecta un error pues </w:t>
      </w:r>
      <w:r w:rsidR="00A53FEE">
        <w:rPr>
          <w:rFonts w:ascii="Tahoma" w:hAnsi="Tahoma" w:cs="Tahoma"/>
          <w:bCs/>
          <w:spacing w:val="2"/>
          <w:sz w:val="22"/>
          <w:szCs w:val="22"/>
        </w:rPr>
        <w:t>si bien se acogió la</w:t>
      </w:r>
      <w:r w:rsidRPr="000810C6">
        <w:rPr>
          <w:rFonts w:ascii="Tahoma" w:hAnsi="Tahoma" w:cs="Tahoma"/>
          <w:bCs/>
          <w:spacing w:val="2"/>
          <w:sz w:val="22"/>
          <w:szCs w:val="22"/>
        </w:rPr>
        <w:t xml:space="preserve"> </w:t>
      </w:r>
      <w:r w:rsidRPr="000810C6">
        <w:rPr>
          <w:rFonts w:ascii="Tahoma" w:hAnsi="Tahoma" w:cs="Tahoma"/>
          <w:b/>
          <w:bCs/>
          <w:spacing w:val="2"/>
          <w:sz w:val="22"/>
          <w:szCs w:val="22"/>
        </w:rPr>
        <w:t xml:space="preserve">tasa de interés </w:t>
      </w:r>
      <w:r w:rsidR="00A43E00" w:rsidRPr="000810C6">
        <w:rPr>
          <w:rFonts w:ascii="Tahoma" w:hAnsi="Tahoma" w:cs="Tahoma"/>
          <w:b/>
          <w:bCs/>
          <w:spacing w:val="2"/>
          <w:sz w:val="22"/>
          <w:szCs w:val="22"/>
        </w:rPr>
        <w:t>moratorio</w:t>
      </w:r>
      <w:r w:rsidRPr="000810C6">
        <w:rPr>
          <w:rFonts w:ascii="Tahoma" w:hAnsi="Tahoma" w:cs="Tahoma"/>
          <w:bCs/>
          <w:spacing w:val="2"/>
          <w:sz w:val="22"/>
          <w:szCs w:val="22"/>
        </w:rPr>
        <w:t xml:space="preserve"> </w:t>
      </w:r>
      <w:r w:rsidR="00A53FEE" w:rsidRPr="00A53FEE">
        <w:rPr>
          <w:rFonts w:ascii="Tahoma" w:hAnsi="Tahoma" w:cs="Tahoma"/>
          <w:b/>
          <w:bCs/>
          <w:spacing w:val="2"/>
          <w:sz w:val="22"/>
          <w:szCs w:val="22"/>
        </w:rPr>
        <w:t xml:space="preserve">correcta, </w:t>
      </w:r>
      <w:r w:rsidRPr="000810C6">
        <w:rPr>
          <w:rFonts w:ascii="Tahoma" w:hAnsi="Tahoma" w:cs="Tahoma"/>
          <w:b/>
          <w:bCs/>
          <w:spacing w:val="2"/>
          <w:sz w:val="22"/>
          <w:szCs w:val="22"/>
        </w:rPr>
        <w:t xml:space="preserve">equivalente al 0.06% </w:t>
      </w:r>
      <w:r w:rsidR="00A43E00" w:rsidRPr="000810C6">
        <w:rPr>
          <w:rFonts w:ascii="Tahoma" w:hAnsi="Tahoma" w:cs="Tahoma"/>
          <w:b/>
          <w:bCs/>
          <w:spacing w:val="2"/>
          <w:sz w:val="22"/>
          <w:szCs w:val="22"/>
        </w:rPr>
        <w:t>diario</w:t>
      </w:r>
      <w:r w:rsidR="00A53FEE">
        <w:rPr>
          <w:rFonts w:ascii="Tahoma" w:hAnsi="Tahoma" w:cs="Tahoma"/>
          <w:b/>
          <w:bCs/>
          <w:spacing w:val="2"/>
          <w:sz w:val="22"/>
          <w:szCs w:val="22"/>
        </w:rPr>
        <w:t xml:space="preserve"> </w:t>
      </w:r>
      <w:r w:rsidR="00A53FEE">
        <w:rPr>
          <w:rFonts w:ascii="Tahoma" w:hAnsi="Tahoma" w:cs="Tahoma"/>
          <w:bCs/>
          <w:spacing w:val="2"/>
          <w:sz w:val="22"/>
          <w:szCs w:val="22"/>
        </w:rPr>
        <w:t>para la fecha de pago</w:t>
      </w:r>
      <w:r w:rsidRPr="000810C6">
        <w:rPr>
          <w:rFonts w:ascii="Tahoma" w:hAnsi="Tahoma" w:cs="Tahoma"/>
          <w:bCs/>
          <w:spacing w:val="2"/>
          <w:sz w:val="22"/>
          <w:szCs w:val="22"/>
        </w:rPr>
        <w:t>,</w:t>
      </w:r>
      <w:r w:rsidR="00A53FEE">
        <w:rPr>
          <w:rFonts w:ascii="Tahoma" w:hAnsi="Tahoma" w:cs="Tahoma"/>
          <w:bCs/>
          <w:spacing w:val="2"/>
          <w:sz w:val="22"/>
          <w:szCs w:val="22"/>
        </w:rPr>
        <w:t xml:space="preserve"> según la Superintendencia Financiera, al hacer la respectiva </w:t>
      </w:r>
      <w:r w:rsidR="00CC6C30">
        <w:rPr>
          <w:rFonts w:ascii="Tahoma" w:hAnsi="Tahoma" w:cs="Tahoma"/>
          <w:bCs/>
          <w:spacing w:val="2"/>
          <w:sz w:val="22"/>
          <w:szCs w:val="22"/>
        </w:rPr>
        <w:t>liquidación</w:t>
      </w:r>
      <w:r w:rsidR="00A53FEE">
        <w:rPr>
          <w:rFonts w:ascii="Tahoma" w:hAnsi="Tahoma" w:cs="Tahoma"/>
          <w:bCs/>
          <w:spacing w:val="2"/>
          <w:sz w:val="22"/>
          <w:szCs w:val="22"/>
        </w:rPr>
        <w:t xml:space="preserve"> resultó un saldo mayor al calculado en primera instancia, como se observa </w:t>
      </w:r>
      <w:r w:rsidR="00CC6C30">
        <w:rPr>
          <w:rFonts w:ascii="Tahoma" w:hAnsi="Tahoma" w:cs="Tahoma"/>
          <w:bCs/>
          <w:spacing w:val="2"/>
          <w:sz w:val="22"/>
          <w:szCs w:val="22"/>
        </w:rPr>
        <w:t>en</w:t>
      </w:r>
      <w:r w:rsidR="00A53FEE">
        <w:rPr>
          <w:rFonts w:ascii="Tahoma" w:hAnsi="Tahoma" w:cs="Tahoma"/>
          <w:bCs/>
          <w:spacing w:val="2"/>
          <w:sz w:val="22"/>
          <w:szCs w:val="22"/>
        </w:rPr>
        <w:t xml:space="preserve"> la siguiente tabla: </w:t>
      </w:r>
    </w:p>
    <w:p w:rsidR="00A53FEE" w:rsidRPr="000810C6" w:rsidRDefault="00A53FEE" w:rsidP="0081733C">
      <w:pPr>
        <w:pStyle w:val="Textoindependiente"/>
        <w:widowControl w:val="0"/>
        <w:autoSpaceDE w:val="0"/>
        <w:autoSpaceDN w:val="0"/>
        <w:adjustRightInd w:val="0"/>
        <w:spacing w:after="0" w:line="276" w:lineRule="auto"/>
        <w:ind w:firstLine="709"/>
        <w:jc w:val="both"/>
        <w:rPr>
          <w:rFonts w:ascii="Tahoma" w:hAnsi="Tahoma" w:cs="Tahoma"/>
          <w:bCs/>
          <w:spacing w:val="2"/>
          <w:sz w:val="22"/>
          <w:szCs w:val="22"/>
        </w:rPr>
      </w:pPr>
    </w:p>
    <w:tbl>
      <w:tblPr>
        <w:tblW w:w="0" w:type="auto"/>
        <w:jc w:val="center"/>
        <w:tblCellMar>
          <w:left w:w="70" w:type="dxa"/>
          <w:right w:w="70" w:type="dxa"/>
        </w:tblCellMar>
        <w:tblLook w:val="04A0" w:firstRow="1" w:lastRow="0" w:firstColumn="1" w:lastColumn="0" w:noHBand="0" w:noVBand="1"/>
      </w:tblPr>
      <w:tblGrid>
        <w:gridCol w:w="460"/>
        <w:gridCol w:w="842"/>
        <w:gridCol w:w="860"/>
        <w:gridCol w:w="869"/>
        <w:gridCol w:w="869"/>
        <w:gridCol w:w="918"/>
        <w:gridCol w:w="803"/>
        <w:gridCol w:w="1060"/>
      </w:tblGrid>
      <w:tr w:rsidR="00A53FEE" w:rsidRPr="00A075FF" w:rsidTr="006E2648">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3FEE" w:rsidRPr="00A075FF" w:rsidRDefault="00A53FEE" w:rsidP="006E2648">
            <w:pPr>
              <w:jc w:val="center"/>
              <w:rPr>
                <w:b/>
                <w:bCs/>
                <w:color w:val="000000"/>
                <w:sz w:val="16"/>
                <w:szCs w:val="16"/>
              </w:rPr>
            </w:pPr>
            <w:r w:rsidRPr="00A075FF">
              <w:rPr>
                <w:b/>
                <w:bCs/>
                <w:color w:val="000000"/>
                <w:sz w:val="16"/>
                <w:szCs w:val="16"/>
              </w:rPr>
              <w:lastRenderedPageBreak/>
              <w:t>Año</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b/>
                <w:bCs/>
                <w:color w:val="000000"/>
                <w:sz w:val="16"/>
                <w:szCs w:val="16"/>
              </w:rPr>
            </w:pPr>
            <w:r w:rsidRPr="00A075FF">
              <w:rPr>
                <w:b/>
                <w:bCs/>
                <w:color w:val="000000"/>
                <w:sz w:val="16"/>
                <w:szCs w:val="16"/>
              </w:rPr>
              <w:t>Mesada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b/>
                <w:bCs/>
                <w:color w:val="000000"/>
                <w:sz w:val="16"/>
                <w:szCs w:val="16"/>
              </w:rPr>
            </w:pPr>
            <w:r w:rsidRPr="00A075FF">
              <w:rPr>
                <w:b/>
                <w:bCs/>
                <w:color w:val="000000"/>
                <w:sz w:val="16"/>
                <w:szCs w:val="16"/>
              </w:rPr>
              <w:t>Capital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b/>
                <w:bCs/>
                <w:color w:val="000000"/>
                <w:sz w:val="16"/>
                <w:szCs w:val="16"/>
              </w:rPr>
            </w:pPr>
            <w:r w:rsidRPr="00A075FF">
              <w:rPr>
                <w:b/>
                <w:bCs/>
                <w:color w:val="000000"/>
                <w:sz w:val="16"/>
                <w:szCs w:val="16"/>
              </w:rPr>
              <w:t>Desde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b/>
                <w:bCs/>
                <w:color w:val="000000"/>
                <w:sz w:val="16"/>
                <w:szCs w:val="16"/>
              </w:rPr>
            </w:pPr>
            <w:r w:rsidRPr="00A075FF">
              <w:rPr>
                <w:b/>
                <w:bCs/>
                <w:color w:val="000000"/>
                <w:sz w:val="16"/>
                <w:szCs w:val="16"/>
              </w:rPr>
              <w:t>Hasta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b/>
                <w:bCs/>
                <w:color w:val="000000"/>
                <w:sz w:val="16"/>
                <w:szCs w:val="16"/>
              </w:rPr>
            </w:pPr>
            <w:r w:rsidRPr="00A075FF">
              <w:rPr>
                <w:b/>
                <w:bCs/>
                <w:color w:val="000000"/>
                <w:sz w:val="16"/>
                <w:szCs w:val="16"/>
              </w:rPr>
              <w:t>No. De días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b/>
                <w:bCs/>
                <w:color w:val="000000"/>
                <w:sz w:val="16"/>
                <w:szCs w:val="16"/>
              </w:rPr>
            </w:pPr>
            <w:r w:rsidRPr="00A075FF">
              <w:rPr>
                <w:b/>
                <w:bCs/>
                <w:color w:val="000000"/>
                <w:sz w:val="16"/>
                <w:szCs w:val="16"/>
              </w:rPr>
              <w:t>% interés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b/>
                <w:bCs/>
                <w:color w:val="000000"/>
                <w:sz w:val="16"/>
                <w:szCs w:val="16"/>
              </w:rPr>
            </w:pPr>
            <w:r w:rsidRPr="00A075FF">
              <w:rPr>
                <w:b/>
                <w:bCs/>
                <w:color w:val="000000"/>
                <w:sz w:val="16"/>
                <w:szCs w:val="16"/>
              </w:rPr>
              <w:t>Total</w:t>
            </w:r>
          </w:p>
        </w:tc>
      </w:tr>
      <w:tr w:rsidR="00A53FEE" w:rsidRPr="00A075FF" w:rsidTr="006E264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 xml:space="preserve">enero </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$896.063</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20/07/2009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31/03/2010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251</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0,06%</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$133.597,62</w:t>
            </w:r>
          </w:p>
        </w:tc>
      </w:tr>
      <w:tr w:rsidR="00A53FEE" w:rsidRPr="00A075FF" w:rsidTr="006E264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febrero</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$1.920.135</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20/07/2009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31/03/2010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251</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0,06%</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$286.280,61</w:t>
            </w:r>
          </w:p>
        </w:tc>
      </w:tr>
      <w:tr w:rsidR="00A53FEE" w:rsidRPr="00A075FF" w:rsidTr="006E264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marzo</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$1.920.135</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20/07/2009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31/03/2010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251</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0,06%</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$286.280,61</w:t>
            </w:r>
          </w:p>
        </w:tc>
      </w:tr>
      <w:tr w:rsidR="00A53FEE" w:rsidRPr="00A075FF" w:rsidTr="006E264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abril</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$1.920.135</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20/07/2009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31/03/2010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251</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0,06%</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$286.280,61</w:t>
            </w:r>
          </w:p>
        </w:tc>
      </w:tr>
      <w:tr w:rsidR="00A53FEE" w:rsidRPr="00A075FF" w:rsidTr="006E264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mayo</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$1.920.135</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20/07/2009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31/03/2010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251</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0,06%</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$286.280,61</w:t>
            </w:r>
          </w:p>
        </w:tc>
      </w:tr>
      <w:tr w:rsidR="00A53FEE" w:rsidRPr="00A075FF" w:rsidTr="006E264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junio</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$1.920.135</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20/07/2009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31/03/2010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251</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0,06%</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$286.280,61</w:t>
            </w:r>
          </w:p>
        </w:tc>
      </w:tr>
      <w:tr w:rsidR="00A53FEE" w:rsidRPr="00A075FF" w:rsidTr="006E264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julio</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$1.920.135</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01/08/2009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31/03/2010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240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0,06%</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$273.734,45</w:t>
            </w:r>
          </w:p>
        </w:tc>
      </w:tr>
      <w:tr w:rsidR="00A53FEE" w:rsidRPr="00A075FF" w:rsidTr="006E264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agosto</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$1.920.135</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01/09/2009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31/03/2010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0,06%</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$239.517,64</w:t>
            </w:r>
          </w:p>
        </w:tc>
      </w:tr>
      <w:tr w:rsidR="00A53FEE" w:rsidRPr="00A075FF" w:rsidTr="006E264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septiembre</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$1.920.135</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01/10/2009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31/03/2010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180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0,06%</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$205.300,83</w:t>
            </w:r>
          </w:p>
        </w:tc>
      </w:tr>
      <w:tr w:rsidR="00A53FEE" w:rsidRPr="00A075FF" w:rsidTr="006E264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octubre</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$1.920.135</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01/11/2009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31/03/2010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150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0,06%</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$171.084,03</w:t>
            </w:r>
          </w:p>
        </w:tc>
      </w:tr>
      <w:tr w:rsidR="00A53FEE" w:rsidRPr="00A075FF" w:rsidTr="006E264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noviembre</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$1.920.135</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01/12/2009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31/03/2010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120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0,06%</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$136.867,22</w:t>
            </w:r>
          </w:p>
        </w:tc>
      </w:tr>
      <w:tr w:rsidR="00A53FEE" w:rsidRPr="00A075FF" w:rsidTr="006E264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diciembre</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$1.920.135</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01/01/2010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31/03/2010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90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0,06%</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$102.650,42</w:t>
            </w:r>
          </w:p>
        </w:tc>
      </w:tr>
      <w:tr w:rsidR="00A53FEE" w:rsidRPr="00A075FF" w:rsidTr="006E264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2009</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 xml:space="preserve">adicional </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$1.920.135</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01/01/2010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31/03/2010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90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0,06%</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$102.650,42</w:t>
            </w:r>
          </w:p>
        </w:tc>
      </w:tr>
      <w:tr w:rsidR="00A53FEE" w:rsidRPr="00A075FF" w:rsidTr="006E264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 xml:space="preserve">enero </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$1.958.538</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01/02/2010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31/03/2010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60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0,06%</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$69.802,29</w:t>
            </w:r>
          </w:p>
        </w:tc>
      </w:tr>
      <w:tr w:rsidR="00A53FEE" w:rsidRPr="00A075FF" w:rsidTr="006E264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febrero</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$1.958.538</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01/03/2010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31/03/2010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30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0,06%</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$34.901,15</w:t>
            </w:r>
          </w:p>
        </w:tc>
      </w:tr>
      <w:tr w:rsidR="00A53FEE" w:rsidRPr="00A075FF" w:rsidTr="006E264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marzo</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$1.958.538</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01/04/2010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31/03/2010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0,06%</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$0,00</w:t>
            </w:r>
          </w:p>
        </w:tc>
      </w:tr>
      <w:tr w:rsidR="00A53FEE" w:rsidRPr="00A075FF" w:rsidTr="006E2648">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b/>
                <w:bCs/>
                <w:color w:val="000000"/>
                <w:sz w:val="16"/>
                <w:szCs w:val="16"/>
              </w:rPr>
            </w:pPr>
            <w:r w:rsidRPr="00A075FF">
              <w:rPr>
                <w:b/>
                <w:bCs/>
                <w:color w:val="000000"/>
                <w:sz w:val="16"/>
                <w:szCs w:val="16"/>
              </w:rPr>
              <w:t>TOTAL</w:t>
            </w:r>
          </w:p>
        </w:tc>
        <w:tc>
          <w:tcPr>
            <w:tcW w:w="0" w:type="auto"/>
            <w:tcBorders>
              <w:top w:val="nil"/>
              <w:left w:val="nil"/>
              <w:bottom w:val="single" w:sz="4" w:space="0" w:color="auto"/>
              <w:right w:val="single" w:sz="4" w:space="0" w:color="auto"/>
            </w:tcBorders>
            <w:shd w:val="clear" w:color="auto" w:fill="auto"/>
            <w:noWrap/>
            <w:vAlign w:val="bottom"/>
            <w:hideMark/>
          </w:tcPr>
          <w:p w:rsidR="00A53FEE" w:rsidRPr="00A075FF" w:rsidRDefault="00A53FEE" w:rsidP="006E2648">
            <w:pPr>
              <w:jc w:val="center"/>
              <w:rPr>
                <w:color w:val="000000"/>
                <w:sz w:val="16"/>
                <w:szCs w:val="16"/>
              </w:rPr>
            </w:pPr>
            <w:r w:rsidRPr="00A075FF">
              <w:rPr>
                <w:color w:val="000000"/>
                <w:sz w:val="16"/>
                <w:szCs w:val="16"/>
              </w:rPr>
              <w:t>$2.901.509,10</w:t>
            </w:r>
          </w:p>
        </w:tc>
      </w:tr>
    </w:tbl>
    <w:p w:rsidR="005F052C" w:rsidRDefault="005F052C" w:rsidP="00A43E00">
      <w:pPr>
        <w:rPr>
          <w:sz w:val="22"/>
          <w:szCs w:val="22"/>
        </w:rPr>
      </w:pPr>
    </w:p>
    <w:p w:rsidR="00CC6C30" w:rsidRPr="000810C6" w:rsidRDefault="00CC6C30" w:rsidP="00A43E00">
      <w:pPr>
        <w:rPr>
          <w:sz w:val="22"/>
          <w:szCs w:val="22"/>
        </w:rPr>
      </w:pPr>
    </w:p>
    <w:p w:rsidR="005F052C" w:rsidRPr="000810C6" w:rsidRDefault="005F052C" w:rsidP="006A5FB2">
      <w:pPr>
        <w:jc w:val="both"/>
        <w:rPr>
          <w:rFonts w:ascii="Tahoma" w:hAnsi="Tahoma" w:cs="Tahoma"/>
          <w:bCs/>
          <w:spacing w:val="2"/>
          <w:sz w:val="22"/>
          <w:szCs w:val="22"/>
        </w:rPr>
      </w:pPr>
      <w:r w:rsidRPr="000810C6">
        <w:rPr>
          <w:sz w:val="22"/>
          <w:szCs w:val="22"/>
        </w:rPr>
        <w:tab/>
      </w:r>
      <w:r w:rsidRPr="000810C6">
        <w:rPr>
          <w:rFonts w:ascii="Tahoma" w:hAnsi="Tahoma" w:cs="Tahoma"/>
          <w:sz w:val="22"/>
          <w:szCs w:val="22"/>
        </w:rPr>
        <w:t>Como puede observarse el ISS debió cancelar $</w:t>
      </w:r>
      <w:r w:rsidR="00CC6C30">
        <w:rPr>
          <w:rFonts w:ascii="Tahoma" w:hAnsi="Tahoma" w:cs="Tahoma"/>
          <w:sz w:val="22"/>
          <w:szCs w:val="22"/>
        </w:rPr>
        <w:t xml:space="preserve"> 2.901.509,10</w:t>
      </w:r>
      <w:r w:rsidRPr="000810C6">
        <w:rPr>
          <w:rFonts w:ascii="Tahoma" w:hAnsi="Tahoma" w:cs="Tahoma"/>
          <w:sz w:val="22"/>
          <w:szCs w:val="22"/>
        </w:rPr>
        <w:t xml:space="preserve"> y en cambio canceló </w:t>
      </w:r>
      <w:r w:rsidRPr="000810C6">
        <w:rPr>
          <w:rFonts w:ascii="Tahoma" w:hAnsi="Tahoma" w:cs="Tahoma"/>
          <w:bCs/>
          <w:spacing w:val="2"/>
          <w:sz w:val="22"/>
          <w:szCs w:val="22"/>
        </w:rPr>
        <w:t>$2.389.139, quedando un saldo insoluto de $</w:t>
      </w:r>
      <w:r w:rsidR="00CC6C30">
        <w:rPr>
          <w:rFonts w:ascii="Tahoma" w:hAnsi="Tahoma" w:cs="Tahoma"/>
          <w:bCs/>
          <w:spacing w:val="2"/>
          <w:sz w:val="22"/>
          <w:szCs w:val="22"/>
        </w:rPr>
        <w:t xml:space="preserve"> 512.370,10. </w:t>
      </w:r>
      <w:r w:rsidR="006F0627">
        <w:rPr>
          <w:rFonts w:ascii="Tahoma" w:hAnsi="Tahoma" w:cs="Tahoma"/>
          <w:bCs/>
          <w:spacing w:val="2"/>
          <w:sz w:val="22"/>
          <w:szCs w:val="22"/>
        </w:rPr>
        <w:t>Como el juzgado de instancia li</w:t>
      </w:r>
      <w:r w:rsidR="00CC6C30">
        <w:rPr>
          <w:rFonts w:ascii="Tahoma" w:hAnsi="Tahoma" w:cs="Tahoma"/>
          <w:bCs/>
          <w:spacing w:val="2"/>
          <w:sz w:val="22"/>
          <w:szCs w:val="22"/>
        </w:rPr>
        <w:t xml:space="preserve">bró mandamiento de pago por una suma inferior ($423.801,17) habrá que modificarse </w:t>
      </w:r>
      <w:r w:rsidR="00560618" w:rsidRPr="000810C6">
        <w:rPr>
          <w:rFonts w:ascii="Tahoma" w:hAnsi="Tahoma" w:cs="Tahoma"/>
          <w:bCs/>
          <w:spacing w:val="2"/>
          <w:sz w:val="22"/>
          <w:szCs w:val="22"/>
        </w:rPr>
        <w:t>en lo pertinente el auto apelado.</w:t>
      </w:r>
      <w:r w:rsidRPr="000810C6">
        <w:rPr>
          <w:rFonts w:ascii="Tahoma" w:hAnsi="Tahoma" w:cs="Tahoma"/>
          <w:bCs/>
          <w:spacing w:val="2"/>
          <w:sz w:val="22"/>
          <w:szCs w:val="22"/>
        </w:rPr>
        <w:t xml:space="preserve"> </w:t>
      </w:r>
    </w:p>
    <w:p w:rsidR="00D56A9F" w:rsidRPr="000810C6" w:rsidRDefault="00CE7223" w:rsidP="006755B4">
      <w:pPr>
        <w:pStyle w:val="Textoindependiente"/>
        <w:widowControl w:val="0"/>
        <w:autoSpaceDE w:val="0"/>
        <w:autoSpaceDN w:val="0"/>
        <w:adjustRightInd w:val="0"/>
        <w:spacing w:after="0" w:line="276" w:lineRule="auto"/>
        <w:ind w:firstLine="709"/>
        <w:jc w:val="both"/>
        <w:rPr>
          <w:rFonts w:ascii="Tahoma" w:hAnsi="Tahoma" w:cs="Tahoma"/>
          <w:b/>
          <w:bCs/>
          <w:spacing w:val="2"/>
          <w:sz w:val="22"/>
          <w:szCs w:val="22"/>
        </w:rPr>
      </w:pPr>
      <w:r w:rsidRPr="000810C6">
        <w:rPr>
          <w:rFonts w:ascii="Tahoma" w:hAnsi="Tahoma" w:cs="Tahoma"/>
          <w:bCs/>
          <w:spacing w:val="2"/>
          <w:sz w:val="22"/>
          <w:szCs w:val="22"/>
        </w:rPr>
        <w:t xml:space="preserve"> </w:t>
      </w:r>
    </w:p>
    <w:p w:rsidR="00342D16" w:rsidRPr="000810C6" w:rsidRDefault="00342D16" w:rsidP="00342D16">
      <w:pPr>
        <w:pStyle w:val="Prrafodelista"/>
        <w:numPr>
          <w:ilvl w:val="1"/>
          <w:numId w:val="1"/>
        </w:numPr>
        <w:tabs>
          <w:tab w:val="clear" w:pos="1440"/>
          <w:tab w:val="num" w:pos="993"/>
        </w:tabs>
        <w:spacing w:line="276" w:lineRule="auto"/>
        <w:ind w:left="709" w:firstLine="0"/>
        <w:jc w:val="both"/>
        <w:rPr>
          <w:rFonts w:ascii="Tahoma" w:hAnsi="Tahoma" w:cs="Tahoma"/>
          <w:b/>
          <w:bCs/>
          <w:spacing w:val="2"/>
          <w:sz w:val="22"/>
          <w:szCs w:val="22"/>
        </w:rPr>
      </w:pPr>
      <w:r w:rsidRPr="000810C6">
        <w:rPr>
          <w:rFonts w:ascii="Tahoma" w:hAnsi="Tahoma" w:cs="Tahoma"/>
          <w:b/>
          <w:bCs/>
          <w:spacing w:val="2"/>
          <w:sz w:val="22"/>
          <w:szCs w:val="22"/>
        </w:rPr>
        <w:t xml:space="preserve">Naturaleza de las costas procesales.- Improcedencia embargo: </w:t>
      </w:r>
    </w:p>
    <w:p w:rsidR="00342D16" w:rsidRPr="000810C6" w:rsidRDefault="00342D16" w:rsidP="00342D16">
      <w:pPr>
        <w:pStyle w:val="Textoindependiente"/>
        <w:widowControl w:val="0"/>
        <w:autoSpaceDE w:val="0"/>
        <w:autoSpaceDN w:val="0"/>
        <w:adjustRightInd w:val="0"/>
        <w:spacing w:after="0" w:line="276" w:lineRule="auto"/>
        <w:ind w:left="1080"/>
        <w:jc w:val="both"/>
        <w:rPr>
          <w:rFonts w:ascii="Tahoma" w:hAnsi="Tahoma" w:cs="Tahoma"/>
          <w:b/>
          <w:bCs/>
          <w:spacing w:val="2"/>
          <w:sz w:val="22"/>
          <w:szCs w:val="22"/>
        </w:rPr>
      </w:pPr>
    </w:p>
    <w:p w:rsidR="00342D16" w:rsidRPr="000810C6" w:rsidRDefault="00342D16" w:rsidP="00342D16">
      <w:pPr>
        <w:widowControl w:val="0"/>
        <w:autoSpaceDE w:val="0"/>
        <w:autoSpaceDN w:val="0"/>
        <w:adjustRightInd w:val="0"/>
        <w:spacing w:line="276" w:lineRule="auto"/>
        <w:ind w:firstLine="1080"/>
        <w:jc w:val="both"/>
        <w:rPr>
          <w:rFonts w:ascii="Tahoma" w:hAnsi="Tahoma" w:cs="Tahoma"/>
          <w:sz w:val="22"/>
          <w:szCs w:val="22"/>
        </w:rPr>
      </w:pPr>
      <w:r w:rsidRPr="000810C6">
        <w:rPr>
          <w:rFonts w:ascii="Tahoma" w:hAnsi="Tahoma" w:cs="Tahoma"/>
          <w:sz w:val="22"/>
          <w:szCs w:val="22"/>
        </w:rPr>
        <w:t>No sucede lo mismo con las medidas cautelares para garantizar el pago de las costas procesales, pues tal como lo ha referido esta instancia dicho concepto tiene una naturaleza meramente procesal y no sustancial. En efecto esta Sala ha dicho en varias oportunidades</w:t>
      </w:r>
      <w:r w:rsidRPr="000810C6">
        <w:rPr>
          <w:rStyle w:val="Refdenotaalpie"/>
          <w:rFonts w:ascii="Tahoma" w:hAnsi="Tahoma" w:cs="Tahoma"/>
          <w:sz w:val="22"/>
          <w:szCs w:val="22"/>
        </w:rPr>
        <w:footnoteReference w:id="2"/>
      </w:r>
      <w:r w:rsidRPr="000810C6">
        <w:rPr>
          <w:rFonts w:ascii="Tahoma" w:hAnsi="Tahoma" w:cs="Tahoma"/>
          <w:i/>
          <w:sz w:val="22"/>
          <w:szCs w:val="22"/>
        </w:rPr>
        <w:t xml:space="preserve">“que las costas es un concepto del derecho procesal, vinculado con toda persona natural o jurídica que afronta una </w:t>
      </w:r>
      <w:proofErr w:type="spellStart"/>
      <w:r w:rsidRPr="000810C6">
        <w:rPr>
          <w:rFonts w:ascii="Tahoma" w:hAnsi="Tahoma" w:cs="Tahoma"/>
          <w:i/>
          <w:sz w:val="22"/>
          <w:szCs w:val="22"/>
        </w:rPr>
        <w:t>litis</w:t>
      </w:r>
      <w:proofErr w:type="spellEnd"/>
      <w:r w:rsidRPr="000810C6">
        <w:rPr>
          <w:rFonts w:ascii="Tahoma" w:hAnsi="Tahoma" w:cs="Tahoma"/>
          <w:i/>
          <w:sz w:val="22"/>
          <w:szCs w:val="22"/>
        </w:rPr>
        <w:t xml:space="preserve">, ya en forma activa o pasiva, y que por haber ganado o perdido el proceso judicial, será acreedor o deudor de las mismas. </w:t>
      </w:r>
      <w:r w:rsidRPr="000810C6">
        <w:rPr>
          <w:rFonts w:ascii="Tahoma" w:hAnsi="Tahoma" w:cs="Tahoma"/>
          <w:b/>
          <w:i/>
          <w:sz w:val="22"/>
          <w:szCs w:val="22"/>
        </w:rPr>
        <w:t>No constituye derecho sustancial o material,</w:t>
      </w:r>
      <w:r w:rsidRPr="000810C6">
        <w:rPr>
          <w:rFonts w:ascii="Tahoma" w:hAnsi="Tahoma" w:cs="Tahoma"/>
          <w:i/>
          <w:sz w:val="22"/>
          <w:szCs w:val="22"/>
        </w:rPr>
        <w:t xml:space="preserve"> tal cual lo ha definido nuestro órgano de cierre, entre otras en sentencias del 26 de junio de 2007, radicación 9574, 9 de febrero de 1999 y 16 de julio de 2002, radicación 19417. </w:t>
      </w:r>
      <w:r w:rsidRPr="000810C6">
        <w:rPr>
          <w:rFonts w:ascii="Tahoma" w:hAnsi="Tahoma" w:cs="Tahoma"/>
          <w:sz w:val="22"/>
          <w:szCs w:val="22"/>
        </w:rPr>
        <w:t xml:space="preserve">En consecuencia la excepción de inembargabilidad de los recursos de la Nación y/o de los fondos de pensiones no procede para el caso de las costas procesales por no corresponder a un crédito laboral o pensional. </w:t>
      </w:r>
    </w:p>
    <w:p w:rsidR="00342D16" w:rsidRPr="000810C6" w:rsidRDefault="00342D16" w:rsidP="00342D16">
      <w:pPr>
        <w:pStyle w:val="Textoindependiente"/>
        <w:widowControl w:val="0"/>
        <w:autoSpaceDE w:val="0"/>
        <w:autoSpaceDN w:val="0"/>
        <w:adjustRightInd w:val="0"/>
        <w:spacing w:after="0" w:line="276" w:lineRule="auto"/>
        <w:ind w:firstLine="709"/>
        <w:jc w:val="both"/>
        <w:rPr>
          <w:rFonts w:ascii="Tahoma" w:hAnsi="Tahoma" w:cs="Tahoma"/>
          <w:sz w:val="22"/>
          <w:szCs w:val="22"/>
          <w:lang w:val="es-MX"/>
        </w:rPr>
      </w:pPr>
    </w:p>
    <w:p w:rsidR="00342D16" w:rsidRPr="000810C6" w:rsidRDefault="00342D16" w:rsidP="00342D16">
      <w:pPr>
        <w:pStyle w:val="Textoindependiente"/>
        <w:widowControl w:val="0"/>
        <w:autoSpaceDE w:val="0"/>
        <w:autoSpaceDN w:val="0"/>
        <w:adjustRightInd w:val="0"/>
        <w:spacing w:after="0" w:line="276" w:lineRule="auto"/>
        <w:ind w:firstLine="709"/>
        <w:jc w:val="both"/>
        <w:rPr>
          <w:rFonts w:ascii="Tahoma" w:hAnsi="Tahoma" w:cs="Tahoma"/>
          <w:i/>
          <w:sz w:val="22"/>
          <w:szCs w:val="22"/>
          <w:u w:val="single"/>
        </w:rPr>
      </w:pPr>
      <w:r w:rsidRPr="000810C6">
        <w:rPr>
          <w:rFonts w:ascii="Tahoma" w:hAnsi="Tahoma" w:cs="Tahoma"/>
          <w:sz w:val="22"/>
          <w:szCs w:val="22"/>
        </w:rPr>
        <w:t xml:space="preserve">Por esa misma naturaleza procesal y no sustancial, tampoco pueden considerarse las costas procesales dentro de lo que la Corte Constitucional llama “derechos reconocidos en una sentencia judicial”, porque éstos  corresponden a los derechos sustanciales que el demandante buscaba que se reconocieran a su favor a través de la demanda que interpuso. Luego entonces, las costas procesales tampoco caben dentro de la segunda excepción a la regla de inembargabilidad establecida por la Corte Constitucional en la Sentencia C-793 de 2002, redactada en los siguientes términos:  </w:t>
      </w:r>
      <w:r w:rsidRPr="000810C6">
        <w:rPr>
          <w:rFonts w:ascii="Tahoma" w:hAnsi="Tahoma" w:cs="Tahoma"/>
          <w:i/>
          <w:sz w:val="22"/>
          <w:szCs w:val="22"/>
          <w:u w:val="single"/>
        </w:rPr>
        <w:t xml:space="preserve">“Cuando se trate de sentencias judiciales para garantizar la seguridad jurídica y el respeto de los derechos reconocidos en dichas decisiones judiciales”. </w:t>
      </w:r>
    </w:p>
    <w:p w:rsidR="00342D16" w:rsidRPr="000810C6" w:rsidRDefault="00342D16" w:rsidP="00342D16">
      <w:pPr>
        <w:pStyle w:val="Textoindependiente"/>
        <w:widowControl w:val="0"/>
        <w:autoSpaceDE w:val="0"/>
        <w:autoSpaceDN w:val="0"/>
        <w:adjustRightInd w:val="0"/>
        <w:spacing w:after="0" w:line="276" w:lineRule="auto"/>
        <w:ind w:firstLine="709"/>
        <w:jc w:val="both"/>
        <w:rPr>
          <w:rFonts w:ascii="Tahoma" w:hAnsi="Tahoma" w:cs="Tahoma"/>
          <w:sz w:val="22"/>
          <w:szCs w:val="22"/>
        </w:rPr>
      </w:pPr>
    </w:p>
    <w:p w:rsidR="00342D16" w:rsidRDefault="00342D16" w:rsidP="00342D16">
      <w:pPr>
        <w:widowControl w:val="0"/>
        <w:autoSpaceDE w:val="0"/>
        <w:autoSpaceDN w:val="0"/>
        <w:adjustRightInd w:val="0"/>
        <w:spacing w:line="276" w:lineRule="auto"/>
        <w:ind w:firstLine="1080"/>
        <w:jc w:val="both"/>
        <w:rPr>
          <w:rFonts w:ascii="Tahoma" w:hAnsi="Tahoma" w:cs="Tahoma"/>
          <w:sz w:val="22"/>
          <w:szCs w:val="22"/>
        </w:rPr>
      </w:pPr>
      <w:r w:rsidRPr="000810C6">
        <w:rPr>
          <w:rFonts w:ascii="Tahoma" w:hAnsi="Tahoma" w:cs="Tahoma"/>
          <w:sz w:val="22"/>
          <w:szCs w:val="22"/>
        </w:rPr>
        <w:lastRenderedPageBreak/>
        <w:t>En consecuencia se confirmará el auto apelado en esta parte.</w:t>
      </w:r>
    </w:p>
    <w:p w:rsidR="00342D16" w:rsidRDefault="00342D16" w:rsidP="00342D16">
      <w:pPr>
        <w:widowControl w:val="0"/>
        <w:autoSpaceDE w:val="0"/>
        <w:autoSpaceDN w:val="0"/>
        <w:adjustRightInd w:val="0"/>
        <w:spacing w:line="276" w:lineRule="auto"/>
        <w:ind w:firstLine="1080"/>
        <w:jc w:val="both"/>
        <w:rPr>
          <w:rFonts w:ascii="Tahoma" w:hAnsi="Tahoma" w:cs="Tahoma"/>
          <w:sz w:val="22"/>
          <w:szCs w:val="22"/>
        </w:rPr>
      </w:pPr>
    </w:p>
    <w:p w:rsidR="00345387" w:rsidRPr="000810C6" w:rsidRDefault="00345387" w:rsidP="0081733C">
      <w:pPr>
        <w:pStyle w:val="Prrafodelista"/>
        <w:numPr>
          <w:ilvl w:val="1"/>
          <w:numId w:val="1"/>
        </w:numPr>
        <w:tabs>
          <w:tab w:val="clear" w:pos="1440"/>
          <w:tab w:val="num" w:pos="993"/>
        </w:tabs>
        <w:spacing w:line="276" w:lineRule="auto"/>
        <w:ind w:left="709" w:firstLine="0"/>
        <w:jc w:val="both"/>
        <w:rPr>
          <w:rFonts w:ascii="Tahoma" w:hAnsi="Tahoma" w:cs="Tahoma"/>
          <w:b/>
          <w:sz w:val="22"/>
          <w:szCs w:val="22"/>
        </w:rPr>
      </w:pPr>
      <w:r w:rsidRPr="000810C6">
        <w:rPr>
          <w:rFonts w:ascii="Tahoma" w:hAnsi="Tahoma" w:cs="Tahoma"/>
          <w:b/>
          <w:sz w:val="22"/>
          <w:szCs w:val="22"/>
        </w:rPr>
        <w:t xml:space="preserve">Ejecución  de las costas procesales a que fue condenado el Instituto de Seguros Sociales como administrador del régimen de prima media con prestación definida – Cambio de precedente </w:t>
      </w:r>
    </w:p>
    <w:p w:rsidR="00345387" w:rsidRPr="000810C6" w:rsidRDefault="00345387" w:rsidP="0081733C">
      <w:pPr>
        <w:spacing w:line="276" w:lineRule="auto"/>
        <w:jc w:val="both"/>
        <w:rPr>
          <w:rFonts w:ascii="Tahoma" w:hAnsi="Tahoma" w:cs="Tahoma"/>
          <w:sz w:val="22"/>
          <w:szCs w:val="22"/>
        </w:rPr>
      </w:pPr>
    </w:p>
    <w:p w:rsidR="00345387" w:rsidRPr="000810C6" w:rsidRDefault="00345387" w:rsidP="0081733C">
      <w:pPr>
        <w:spacing w:line="276" w:lineRule="auto"/>
        <w:jc w:val="both"/>
        <w:rPr>
          <w:rFonts w:ascii="Tahoma" w:hAnsi="Tahoma" w:cs="Tahoma"/>
          <w:sz w:val="22"/>
          <w:szCs w:val="22"/>
        </w:rPr>
      </w:pPr>
      <w:r w:rsidRPr="000810C6">
        <w:rPr>
          <w:rFonts w:ascii="Tahoma" w:hAnsi="Tahoma" w:cs="Tahoma"/>
          <w:sz w:val="22"/>
          <w:szCs w:val="22"/>
        </w:rPr>
        <w:tab/>
        <w:t>En el sub lite, el operador judicial de primer grado negó la orden por concepto de las costas procesales del proceso ordinario laboral por considerar que su pago corresponde al Instituto de Seguros Sociales (entidad liquidada) y no a Colpensiones, aduciendo que la negativa guardaba correspondencia con el criterio expresado por esta Sala</w:t>
      </w:r>
      <w:r w:rsidRPr="000810C6">
        <w:rPr>
          <w:rFonts w:ascii="Tahoma" w:hAnsi="Tahoma" w:cs="Tahoma"/>
          <w:sz w:val="22"/>
          <w:szCs w:val="22"/>
          <w:vertAlign w:val="superscript"/>
        </w:rPr>
        <w:footnoteReference w:id="3"/>
      </w:r>
      <w:r w:rsidRPr="000810C6">
        <w:rPr>
          <w:rFonts w:ascii="Tahoma" w:hAnsi="Tahoma" w:cs="Tahoma"/>
          <w:sz w:val="22"/>
          <w:szCs w:val="22"/>
        </w:rPr>
        <w:t>, según el cual al ser la condena en costas un concepto del derecho procesal, no específico de la seguridad social, el pago del mismo se debía hacer con cargo al patrimonio o prenda general de acreedores de la persona que fue condenada a su pago, en ese caso, con cargo a los recursos del Instituto de Seguros Sociales (entidad liquidada), quien había sido la condenada en su antigua condición de administradora del Régimen de Prima Media.</w:t>
      </w:r>
    </w:p>
    <w:p w:rsidR="00345387" w:rsidRPr="000810C6" w:rsidRDefault="00345387" w:rsidP="0081733C">
      <w:pPr>
        <w:spacing w:line="276" w:lineRule="auto"/>
        <w:jc w:val="both"/>
        <w:rPr>
          <w:rFonts w:ascii="Tahoma" w:hAnsi="Tahoma" w:cs="Tahoma"/>
          <w:sz w:val="22"/>
          <w:szCs w:val="22"/>
        </w:rPr>
      </w:pPr>
    </w:p>
    <w:p w:rsidR="00345387" w:rsidRPr="000810C6" w:rsidRDefault="00345387" w:rsidP="0081733C">
      <w:pPr>
        <w:spacing w:line="276" w:lineRule="auto"/>
        <w:jc w:val="both"/>
        <w:rPr>
          <w:rFonts w:ascii="Tahoma" w:hAnsi="Tahoma" w:cs="Tahoma"/>
          <w:sz w:val="22"/>
          <w:szCs w:val="22"/>
        </w:rPr>
      </w:pPr>
      <w:r w:rsidRPr="000810C6">
        <w:rPr>
          <w:rFonts w:ascii="Tahoma" w:hAnsi="Tahoma" w:cs="Tahoma"/>
          <w:sz w:val="22"/>
          <w:szCs w:val="22"/>
        </w:rPr>
        <w:tab/>
        <w:t xml:space="preserve">No obstante, pese a que ese era el criterio vigente de esta Judicatura al momento en que el A-quo decidió negar el mandamiento de pago respecto de las costas, en esta instancia en lo sucesivo se dará alcance a lo dispuesto en el Decreto 0553 del 27 de marzo 2015, expedido por el Gobierno Nacional a través del Ministerio de Protección Social, que en su artículo 5º señala que </w:t>
      </w:r>
      <w:r w:rsidRPr="000810C6">
        <w:rPr>
          <w:rFonts w:ascii="Tahoma" w:hAnsi="Tahoma" w:cs="Tahoma"/>
          <w:sz w:val="22"/>
          <w:szCs w:val="22"/>
          <w:u w:val="single"/>
        </w:rPr>
        <w:t>“el pago de las condenas por costas procesales y agencias en derecho a que fue condenado el Instituto de Seguros Sociales en su calidad de administrador del Régimen de Prima Media con Prestación Definida corresponde a Colpensiones”</w:t>
      </w:r>
      <w:r w:rsidRPr="000810C6">
        <w:rPr>
          <w:rFonts w:ascii="Tahoma" w:hAnsi="Tahoma" w:cs="Tahoma"/>
          <w:sz w:val="22"/>
          <w:szCs w:val="22"/>
        </w:rPr>
        <w:t xml:space="preserve">. (Subraya de la Sala) </w:t>
      </w:r>
    </w:p>
    <w:p w:rsidR="00345387" w:rsidRPr="000810C6" w:rsidRDefault="00345387" w:rsidP="0081733C">
      <w:pPr>
        <w:spacing w:line="276" w:lineRule="auto"/>
        <w:jc w:val="both"/>
        <w:rPr>
          <w:rFonts w:ascii="Tahoma" w:hAnsi="Tahoma" w:cs="Tahoma"/>
          <w:sz w:val="22"/>
          <w:szCs w:val="22"/>
        </w:rPr>
      </w:pPr>
      <w:r w:rsidRPr="000810C6">
        <w:rPr>
          <w:rFonts w:ascii="Tahoma" w:hAnsi="Tahoma" w:cs="Tahoma"/>
          <w:sz w:val="22"/>
          <w:szCs w:val="22"/>
        </w:rPr>
        <w:t xml:space="preserve"> </w:t>
      </w:r>
    </w:p>
    <w:p w:rsidR="00345387" w:rsidRPr="000810C6" w:rsidRDefault="00345387" w:rsidP="0081733C">
      <w:pPr>
        <w:spacing w:line="276" w:lineRule="auto"/>
        <w:jc w:val="both"/>
        <w:rPr>
          <w:rFonts w:ascii="Tahoma" w:hAnsi="Tahoma" w:cs="Tahoma"/>
          <w:sz w:val="22"/>
          <w:szCs w:val="22"/>
        </w:rPr>
      </w:pPr>
      <w:r w:rsidRPr="000810C6">
        <w:rPr>
          <w:rFonts w:ascii="Tahoma" w:hAnsi="Tahoma" w:cs="Tahoma"/>
          <w:sz w:val="22"/>
          <w:szCs w:val="22"/>
        </w:rPr>
        <w:tab/>
        <w:t xml:space="preserve">De esta manera, ante el hecho nuevo que supone la expedición del predicho Decreto, esta Sala advierte necesario recoger el pasado criterio y, en consecuencia, con apoyo en lo dispuesto en la normativa que vino a regular la materia, considera que se debe atender el contenido del artículo 5º del Decreto 0553 del 27 de marzo de 2015, librando el correspondiente mandamiento ejecutivo por las costas procesales a que fue condenado el ISS. En consecuencia se revocará el auto apelado en este punto.   </w:t>
      </w:r>
    </w:p>
    <w:p w:rsidR="00295FD2" w:rsidRPr="000810C6" w:rsidRDefault="00295FD2" w:rsidP="0081733C">
      <w:pPr>
        <w:pStyle w:val="Textoindependiente"/>
        <w:widowControl w:val="0"/>
        <w:autoSpaceDE w:val="0"/>
        <w:autoSpaceDN w:val="0"/>
        <w:adjustRightInd w:val="0"/>
        <w:spacing w:after="0" w:line="276" w:lineRule="auto"/>
        <w:ind w:left="1440"/>
        <w:jc w:val="both"/>
        <w:rPr>
          <w:rFonts w:ascii="Tahoma" w:hAnsi="Tahoma" w:cs="Tahoma"/>
          <w:b/>
          <w:bCs/>
          <w:spacing w:val="2"/>
          <w:sz w:val="22"/>
          <w:szCs w:val="22"/>
        </w:rPr>
      </w:pPr>
    </w:p>
    <w:p w:rsidR="00164B87" w:rsidRPr="000810C6" w:rsidRDefault="00164B87" w:rsidP="00164B87">
      <w:pPr>
        <w:pStyle w:val="Prrafodelista"/>
        <w:numPr>
          <w:ilvl w:val="1"/>
          <w:numId w:val="1"/>
        </w:numPr>
        <w:tabs>
          <w:tab w:val="clear" w:pos="1440"/>
          <w:tab w:val="num" w:pos="993"/>
        </w:tabs>
        <w:spacing w:line="276" w:lineRule="auto"/>
        <w:ind w:left="709" w:firstLine="0"/>
        <w:jc w:val="both"/>
        <w:rPr>
          <w:rFonts w:ascii="Tahoma" w:hAnsi="Tahoma" w:cs="Tahoma"/>
          <w:b/>
          <w:bCs/>
          <w:spacing w:val="2"/>
          <w:sz w:val="22"/>
          <w:szCs w:val="22"/>
        </w:rPr>
      </w:pPr>
      <w:r w:rsidRPr="000810C6">
        <w:rPr>
          <w:rFonts w:ascii="Tahoma" w:hAnsi="Tahoma" w:cs="Tahoma"/>
          <w:b/>
          <w:bCs/>
          <w:spacing w:val="2"/>
          <w:sz w:val="22"/>
          <w:szCs w:val="22"/>
        </w:rPr>
        <w:t>Procedencia de las medidas cautelares para garantizar el pago de las obligaciones pensionales:</w:t>
      </w:r>
    </w:p>
    <w:p w:rsidR="00164B87" w:rsidRPr="000810C6" w:rsidRDefault="00164B87" w:rsidP="00164B87">
      <w:pPr>
        <w:pStyle w:val="Textoindependiente"/>
        <w:widowControl w:val="0"/>
        <w:autoSpaceDE w:val="0"/>
        <w:autoSpaceDN w:val="0"/>
        <w:adjustRightInd w:val="0"/>
        <w:spacing w:after="0" w:line="276" w:lineRule="auto"/>
        <w:ind w:left="1440"/>
        <w:jc w:val="both"/>
        <w:rPr>
          <w:rFonts w:ascii="Tahoma" w:hAnsi="Tahoma" w:cs="Tahoma"/>
          <w:b/>
          <w:bCs/>
          <w:spacing w:val="2"/>
          <w:sz w:val="22"/>
          <w:szCs w:val="22"/>
        </w:rPr>
      </w:pPr>
    </w:p>
    <w:p w:rsidR="00164B87" w:rsidRPr="000810C6" w:rsidRDefault="00164B87" w:rsidP="00164B87">
      <w:pPr>
        <w:pStyle w:val="Textoindependiente"/>
        <w:widowControl w:val="0"/>
        <w:autoSpaceDE w:val="0"/>
        <w:autoSpaceDN w:val="0"/>
        <w:adjustRightInd w:val="0"/>
        <w:spacing w:after="0" w:line="276" w:lineRule="auto"/>
        <w:jc w:val="both"/>
        <w:rPr>
          <w:rFonts w:ascii="Tahoma" w:hAnsi="Tahoma" w:cs="Tahoma"/>
          <w:b/>
          <w:sz w:val="22"/>
          <w:szCs w:val="22"/>
        </w:rPr>
      </w:pPr>
      <w:r w:rsidRPr="000810C6">
        <w:rPr>
          <w:rFonts w:ascii="Tahoma" w:hAnsi="Tahoma" w:cs="Tahoma"/>
          <w:b/>
          <w:bCs/>
          <w:spacing w:val="2"/>
          <w:sz w:val="22"/>
          <w:szCs w:val="22"/>
        </w:rPr>
        <w:tab/>
      </w:r>
      <w:r w:rsidRPr="000810C6">
        <w:rPr>
          <w:rFonts w:ascii="Tahoma" w:hAnsi="Tahoma" w:cs="Tahoma"/>
          <w:sz w:val="22"/>
          <w:szCs w:val="22"/>
        </w:rPr>
        <w:t xml:space="preserve">Esta Sala, siguiendo los lineamientos de la Corte Constitucional, ha considerado que si bien los dineros que hacen parte del sistema de seguridad social en pensiones por regla general tienen el carácter de </w:t>
      </w:r>
      <w:r w:rsidRPr="000810C6">
        <w:rPr>
          <w:rFonts w:ascii="Tahoma" w:hAnsi="Tahoma" w:cs="Tahoma"/>
          <w:b/>
          <w:sz w:val="22"/>
          <w:szCs w:val="22"/>
        </w:rPr>
        <w:t xml:space="preserve">inembargables, </w:t>
      </w:r>
      <w:r w:rsidRPr="000810C6">
        <w:rPr>
          <w:rFonts w:ascii="Tahoma" w:hAnsi="Tahoma" w:cs="Tahoma"/>
          <w:sz w:val="22"/>
          <w:szCs w:val="22"/>
        </w:rPr>
        <w:t xml:space="preserve">existe una excepción que hace procedente la medida cautelar cuando el crédito perseguido es precisamente una </w:t>
      </w:r>
      <w:r w:rsidRPr="000810C6">
        <w:rPr>
          <w:rFonts w:ascii="Tahoma" w:hAnsi="Tahoma" w:cs="Tahoma"/>
          <w:b/>
          <w:sz w:val="22"/>
          <w:szCs w:val="22"/>
        </w:rPr>
        <w:t>deuda pensional.</w:t>
      </w:r>
    </w:p>
    <w:p w:rsidR="00164B87" w:rsidRPr="000810C6" w:rsidRDefault="00164B87" w:rsidP="00164B87">
      <w:pPr>
        <w:pStyle w:val="Textoindependiente"/>
        <w:widowControl w:val="0"/>
        <w:autoSpaceDE w:val="0"/>
        <w:autoSpaceDN w:val="0"/>
        <w:adjustRightInd w:val="0"/>
        <w:spacing w:after="0" w:line="276" w:lineRule="auto"/>
        <w:jc w:val="both"/>
        <w:rPr>
          <w:rFonts w:ascii="Tahoma" w:hAnsi="Tahoma" w:cs="Tahoma"/>
          <w:b/>
          <w:sz w:val="22"/>
          <w:szCs w:val="22"/>
        </w:rPr>
      </w:pPr>
    </w:p>
    <w:p w:rsidR="00164B87" w:rsidRPr="000810C6" w:rsidRDefault="00164B87" w:rsidP="00164B87">
      <w:pPr>
        <w:spacing w:line="276" w:lineRule="auto"/>
        <w:jc w:val="both"/>
        <w:rPr>
          <w:rFonts w:ascii="Tahoma" w:hAnsi="Tahoma" w:cs="Tahoma"/>
          <w:sz w:val="22"/>
          <w:szCs w:val="22"/>
        </w:rPr>
      </w:pPr>
      <w:r w:rsidRPr="000810C6">
        <w:rPr>
          <w:rFonts w:ascii="Tahoma" w:hAnsi="Tahoma" w:cs="Tahoma"/>
          <w:sz w:val="22"/>
          <w:szCs w:val="22"/>
        </w:rPr>
        <w:tab/>
        <w:t xml:space="preserve">Efectivamente, cuando la Corte Constitucional en sede de acción de constitucionalidad </w:t>
      </w:r>
      <w:r w:rsidRPr="000810C6">
        <w:rPr>
          <w:rFonts w:ascii="Tahoma" w:hAnsi="Tahoma" w:cs="Tahoma"/>
          <w:i/>
          <w:sz w:val="22"/>
          <w:szCs w:val="22"/>
        </w:rPr>
        <w:t xml:space="preserve">–que no de tutela- </w:t>
      </w:r>
      <w:r w:rsidRPr="000810C6">
        <w:rPr>
          <w:rFonts w:ascii="Tahoma" w:hAnsi="Tahoma" w:cs="Tahoma"/>
          <w:sz w:val="22"/>
          <w:szCs w:val="22"/>
        </w:rPr>
        <w:t xml:space="preserve">y por lo tanto de obligatorio cumplimiento, estableció la susodicha excepción a la inembargabilidad de los recursos públicos, se refirió simple y llanamente a los </w:t>
      </w:r>
      <w:r w:rsidRPr="000810C6">
        <w:rPr>
          <w:rFonts w:ascii="Tahoma" w:hAnsi="Tahoma" w:cs="Tahoma"/>
          <w:b/>
          <w:sz w:val="22"/>
          <w:szCs w:val="22"/>
        </w:rPr>
        <w:t>créditos laborales</w:t>
      </w:r>
      <w:r w:rsidRPr="000810C6">
        <w:rPr>
          <w:rStyle w:val="Refdenotaalpie"/>
          <w:rFonts w:ascii="Tahoma" w:hAnsi="Tahoma" w:cs="Tahoma"/>
          <w:sz w:val="22"/>
          <w:szCs w:val="22"/>
        </w:rPr>
        <w:footnoteReference w:id="4"/>
      </w:r>
      <w:r w:rsidRPr="000810C6">
        <w:rPr>
          <w:rFonts w:ascii="Tahoma" w:hAnsi="Tahoma" w:cs="Tahoma"/>
          <w:b/>
          <w:sz w:val="22"/>
          <w:szCs w:val="22"/>
        </w:rPr>
        <w:t xml:space="preserve"> </w:t>
      </w:r>
      <w:r w:rsidRPr="000810C6">
        <w:rPr>
          <w:rFonts w:ascii="Tahoma" w:hAnsi="Tahoma" w:cs="Tahoma"/>
          <w:sz w:val="22"/>
          <w:szCs w:val="22"/>
        </w:rPr>
        <w:t>y a su vez dentro de los créditos laborales incluyó los pasivos del sistema de seguridad social en pensiones</w:t>
      </w:r>
      <w:r w:rsidRPr="000810C6">
        <w:rPr>
          <w:rStyle w:val="Refdenotaalpie"/>
          <w:rFonts w:ascii="Tahoma" w:hAnsi="Tahoma" w:cs="Tahoma"/>
          <w:sz w:val="22"/>
          <w:szCs w:val="22"/>
        </w:rPr>
        <w:footnoteReference w:id="5"/>
      </w:r>
      <w:r w:rsidRPr="000810C6">
        <w:rPr>
          <w:rFonts w:ascii="Tahoma" w:hAnsi="Tahoma" w:cs="Tahoma"/>
          <w:sz w:val="22"/>
          <w:szCs w:val="22"/>
        </w:rPr>
        <w:t xml:space="preserve"> sin entrar a diferenciar los rubros que componen ese pasivo, de modo que independientemente de que se trate de la mesada pensional, o de una reliquidación de la misma, o de los intereses sobre aquella, etc. bastará simplemente que se trate de una </w:t>
      </w:r>
      <w:r w:rsidRPr="000810C6">
        <w:rPr>
          <w:rFonts w:ascii="Tahoma" w:hAnsi="Tahoma" w:cs="Tahoma"/>
          <w:sz w:val="22"/>
          <w:szCs w:val="22"/>
        </w:rPr>
        <w:lastRenderedPageBreak/>
        <w:t xml:space="preserve">obligación de carácter pensional para que de inmediato entre a operar la excepción de </w:t>
      </w:r>
      <w:proofErr w:type="spellStart"/>
      <w:r w:rsidRPr="000810C6">
        <w:rPr>
          <w:rFonts w:ascii="Tahoma" w:hAnsi="Tahoma" w:cs="Tahoma"/>
          <w:sz w:val="22"/>
          <w:szCs w:val="22"/>
        </w:rPr>
        <w:t>embargabilidad</w:t>
      </w:r>
      <w:proofErr w:type="spellEnd"/>
      <w:r w:rsidRPr="000810C6">
        <w:rPr>
          <w:rFonts w:ascii="Tahoma" w:hAnsi="Tahoma" w:cs="Tahoma"/>
          <w:sz w:val="22"/>
          <w:szCs w:val="22"/>
        </w:rPr>
        <w:t xml:space="preserve">. </w:t>
      </w:r>
    </w:p>
    <w:p w:rsidR="00164B87" w:rsidRPr="000810C6" w:rsidRDefault="00164B87" w:rsidP="00164B87">
      <w:pPr>
        <w:spacing w:line="276" w:lineRule="auto"/>
        <w:jc w:val="both"/>
        <w:rPr>
          <w:rFonts w:ascii="Tahoma" w:hAnsi="Tahoma" w:cs="Tahoma"/>
          <w:sz w:val="22"/>
          <w:szCs w:val="22"/>
        </w:rPr>
      </w:pPr>
    </w:p>
    <w:p w:rsidR="00164B87" w:rsidRPr="000810C6" w:rsidRDefault="00164B87" w:rsidP="00164B87">
      <w:pPr>
        <w:pStyle w:val="Textoindependiente"/>
        <w:spacing w:after="0" w:line="276" w:lineRule="auto"/>
        <w:ind w:right="51"/>
        <w:jc w:val="both"/>
        <w:rPr>
          <w:rFonts w:ascii="Tahoma" w:hAnsi="Tahoma" w:cs="Tahoma"/>
          <w:sz w:val="22"/>
          <w:szCs w:val="22"/>
        </w:rPr>
      </w:pPr>
      <w:r w:rsidRPr="000810C6">
        <w:rPr>
          <w:rFonts w:ascii="Tahoma" w:hAnsi="Tahoma" w:cs="Tahoma"/>
          <w:sz w:val="22"/>
          <w:szCs w:val="22"/>
        </w:rPr>
        <w:tab/>
        <w:t xml:space="preserve">Así mismo, en las sentencias de tutela STL 17033-2014 y STL 16796-2014, la Sala de Casación Laboral de la Corte Suprema de Justicia precisó que en las ejecuciones derivadas de sentencias que reconozcan derechos sociales provenientes de la seguridad social, es procedente decretar las medidas cautelares para lograr la efectividad de la condena impuesta por un Juez de la República, si Colpensiones no la ha cumplido. </w:t>
      </w:r>
    </w:p>
    <w:p w:rsidR="00164B87" w:rsidRPr="000810C6" w:rsidRDefault="00164B87" w:rsidP="00164B87">
      <w:pPr>
        <w:pStyle w:val="Textoindependiente"/>
        <w:spacing w:after="0" w:line="276" w:lineRule="auto"/>
        <w:ind w:right="51"/>
        <w:jc w:val="both"/>
        <w:rPr>
          <w:rFonts w:ascii="Tahoma" w:hAnsi="Tahoma" w:cs="Tahoma"/>
          <w:sz w:val="22"/>
          <w:szCs w:val="22"/>
        </w:rPr>
      </w:pPr>
    </w:p>
    <w:p w:rsidR="00164B87" w:rsidRPr="000810C6" w:rsidRDefault="00164B87" w:rsidP="00164B87">
      <w:pPr>
        <w:pStyle w:val="Textoindependiente"/>
        <w:spacing w:after="0" w:line="276" w:lineRule="auto"/>
        <w:ind w:right="51"/>
        <w:jc w:val="both"/>
        <w:rPr>
          <w:rFonts w:ascii="Tahoma" w:hAnsi="Tahoma" w:cs="Tahoma"/>
          <w:sz w:val="22"/>
          <w:szCs w:val="22"/>
        </w:rPr>
      </w:pPr>
      <w:r w:rsidRPr="000810C6">
        <w:rPr>
          <w:rFonts w:ascii="Tahoma" w:hAnsi="Tahoma" w:cs="Tahoma"/>
          <w:sz w:val="22"/>
          <w:szCs w:val="22"/>
        </w:rPr>
        <w:tab/>
        <w:t>Como en el presente caso, hay un saldo insoluto por la diferencia del retroactivo y por la diferencia de los intereses moratorios hay lugar a decretar medidas cautelares para garantizar el pago de tales rubros. Eso implica la revocatoria de la providencia en este punto.</w:t>
      </w:r>
    </w:p>
    <w:p w:rsidR="0050534A" w:rsidRDefault="0050534A" w:rsidP="0050534A">
      <w:pPr>
        <w:spacing w:line="276" w:lineRule="auto"/>
        <w:jc w:val="both"/>
        <w:rPr>
          <w:rFonts w:ascii="Tahoma" w:hAnsi="Tahoma" w:cs="Tahoma"/>
          <w:b/>
          <w:bCs/>
          <w:spacing w:val="2"/>
          <w:sz w:val="22"/>
          <w:szCs w:val="22"/>
        </w:rPr>
      </w:pPr>
    </w:p>
    <w:p w:rsidR="0050534A" w:rsidRPr="000810C6" w:rsidRDefault="0050534A" w:rsidP="0050534A">
      <w:pPr>
        <w:pStyle w:val="Prrafodelista"/>
        <w:numPr>
          <w:ilvl w:val="1"/>
          <w:numId w:val="1"/>
        </w:numPr>
        <w:spacing w:line="276" w:lineRule="auto"/>
        <w:jc w:val="both"/>
        <w:rPr>
          <w:rFonts w:ascii="Tahoma" w:hAnsi="Tahoma" w:cs="Tahoma"/>
          <w:sz w:val="22"/>
          <w:szCs w:val="22"/>
        </w:rPr>
      </w:pPr>
      <w:r w:rsidRPr="0050534A">
        <w:rPr>
          <w:rFonts w:ascii="Tahoma" w:hAnsi="Tahoma" w:cs="Tahoma"/>
          <w:b/>
          <w:bCs/>
          <w:spacing w:val="2"/>
          <w:sz w:val="22"/>
          <w:szCs w:val="22"/>
        </w:rPr>
        <w:t>Indexación de las condenas</w:t>
      </w:r>
      <w:r>
        <w:rPr>
          <w:rFonts w:ascii="Tahoma" w:hAnsi="Tahoma" w:cs="Tahoma"/>
          <w:b/>
          <w:bCs/>
          <w:spacing w:val="2"/>
          <w:sz w:val="22"/>
          <w:szCs w:val="22"/>
        </w:rPr>
        <w:t xml:space="preserve">: </w:t>
      </w:r>
    </w:p>
    <w:p w:rsidR="0050534A" w:rsidRDefault="0050534A" w:rsidP="0050534A">
      <w:pPr>
        <w:pStyle w:val="Textoindependiente"/>
        <w:spacing w:after="0" w:line="276" w:lineRule="auto"/>
        <w:ind w:left="1440" w:right="51"/>
        <w:jc w:val="both"/>
        <w:rPr>
          <w:rFonts w:ascii="Tahoma" w:hAnsi="Tahoma" w:cs="Tahoma"/>
          <w:sz w:val="22"/>
          <w:szCs w:val="22"/>
        </w:rPr>
      </w:pPr>
    </w:p>
    <w:p w:rsidR="0050534A" w:rsidRDefault="00445097" w:rsidP="00445097">
      <w:pPr>
        <w:pStyle w:val="Textoindependiente"/>
        <w:spacing w:after="0" w:line="276" w:lineRule="auto"/>
        <w:ind w:right="51" w:firstLine="709"/>
        <w:jc w:val="both"/>
        <w:rPr>
          <w:rFonts w:ascii="Tahoma" w:hAnsi="Tahoma" w:cs="Tahoma"/>
          <w:sz w:val="22"/>
          <w:szCs w:val="22"/>
        </w:rPr>
      </w:pPr>
      <w:r>
        <w:rPr>
          <w:rFonts w:ascii="Tahoma" w:hAnsi="Tahoma" w:cs="Tahoma"/>
          <w:sz w:val="22"/>
          <w:szCs w:val="22"/>
        </w:rPr>
        <w:t>A continuación la ponencia del Magistrado Julio César Salazar Muñoz respecto a la solicitud de indexación de las condenas:</w:t>
      </w:r>
    </w:p>
    <w:p w:rsidR="00445097" w:rsidRDefault="00445097" w:rsidP="00445097">
      <w:pPr>
        <w:pStyle w:val="Textoindependiente"/>
        <w:spacing w:after="0" w:line="276" w:lineRule="auto"/>
        <w:ind w:right="51" w:firstLine="709"/>
        <w:jc w:val="both"/>
        <w:rPr>
          <w:rFonts w:ascii="Tahoma" w:hAnsi="Tahoma" w:cs="Tahoma"/>
          <w:sz w:val="22"/>
          <w:szCs w:val="22"/>
        </w:rPr>
      </w:pPr>
    </w:p>
    <w:p w:rsidR="00445097" w:rsidRDefault="00445097" w:rsidP="00445097">
      <w:pPr>
        <w:pStyle w:val="Textoindependiente"/>
        <w:spacing w:after="0" w:line="276" w:lineRule="auto"/>
        <w:ind w:right="51" w:firstLine="709"/>
        <w:jc w:val="both"/>
        <w:rPr>
          <w:rFonts w:ascii="Tahoma" w:hAnsi="Tahoma" w:cs="Tahoma"/>
          <w:i/>
          <w:sz w:val="22"/>
          <w:szCs w:val="22"/>
          <w:u w:val="single"/>
        </w:rPr>
      </w:pPr>
      <w:r>
        <w:rPr>
          <w:rFonts w:ascii="Tahoma" w:hAnsi="Tahoma" w:cs="Tahoma"/>
          <w:sz w:val="22"/>
          <w:szCs w:val="22"/>
        </w:rPr>
        <w:t xml:space="preserve">De conformidad con los artículos 334 y 335 del C.P.C. aplicables por remisión analógica del artículo 145 de C.P.T. y de la S.S., se podrá adelantar proceso ejecutivo a continuación del ordinario laboral, con el objeto de exigir el cumplimiento de la sentencia proferida a través de éste último, una vez se encuentre ejecutoriada. En ese sentido, exigen las mencionadas normas que para proferirse el mandamiento de pago </w:t>
      </w:r>
      <w:r>
        <w:rPr>
          <w:rFonts w:ascii="Tahoma" w:hAnsi="Tahoma" w:cs="Tahoma"/>
          <w:i/>
          <w:sz w:val="22"/>
          <w:szCs w:val="22"/>
          <w:u w:val="single"/>
        </w:rPr>
        <w:t>se requiere que las pretensiones del proceso ejecutivo sean concordantes con lo señalado en la parte resolutiva de la sentencia condenatoria del ordinario laboral.</w:t>
      </w:r>
    </w:p>
    <w:p w:rsidR="00445097" w:rsidRPr="006755B4" w:rsidRDefault="00445097" w:rsidP="00445097">
      <w:pPr>
        <w:pStyle w:val="Textoindependiente"/>
        <w:spacing w:after="0" w:line="276" w:lineRule="auto"/>
        <w:ind w:right="51" w:firstLine="709"/>
        <w:jc w:val="both"/>
        <w:rPr>
          <w:rFonts w:ascii="Tahoma" w:hAnsi="Tahoma" w:cs="Tahoma"/>
          <w:sz w:val="22"/>
          <w:szCs w:val="22"/>
        </w:rPr>
      </w:pPr>
    </w:p>
    <w:p w:rsidR="006755B4" w:rsidRPr="006755B4" w:rsidRDefault="006755B4" w:rsidP="006755B4">
      <w:pPr>
        <w:jc w:val="both"/>
        <w:rPr>
          <w:rFonts w:ascii="Tahoma" w:hAnsi="Tahoma" w:cs="Tahoma"/>
          <w:sz w:val="22"/>
          <w:szCs w:val="22"/>
        </w:rPr>
      </w:pPr>
      <w:r>
        <w:rPr>
          <w:rFonts w:ascii="Tahoma" w:hAnsi="Tahoma" w:cs="Tahoma"/>
          <w:sz w:val="22"/>
          <w:szCs w:val="22"/>
        </w:rPr>
        <w:tab/>
      </w:r>
      <w:r w:rsidRPr="006755B4">
        <w:rPr>
          <w:rFonts w:ascii="Tahoma" w:hAnsi="Tahoma" w:cs="Tahoma"/>
          <w:sz w:val="22"/>
          <w:szCs w:val="22"/>
        </w:rPr>
        <w:t xml:space="preserve">En el presente asunto, la sentencia de 28 de febrero de 2012 que sirve como título ejecutivo, entre otras condenas impuso las de pagar una suma a título de retroactivo e intereses moratorios, respecto de los cuales aspira precisamente el ejecutante que se calcule la indexación por el saldo insoluto que existe en la actualidad, pero lo cierto es que en lo que toca al retroactivo existe un saldo insoluto de $29.981 que debería seguir generando los intereses moratorios dispuestos en la sentencia, lo cual no fue solicitado por el actor, y en cuanto al saldo pendiente de pago de estos últimos, su actualización, al no constar en el título de recaudo, no es dable realizarla en el trámite ejecutivo pues se trata de una aspiración propia del proceso ordinario. </w:t>
      </w:r>
    </w:p>
    <w:p w:rsidR="0050534A" w:rsidRPr="006755B4" w:rsidRDefault="0050534A" w:rsidP="00342D16">
      <w:pPr>
        <w:pStyle w:val="Textoindependiente"/>
        <w:spacing w:after="0" w:line="276" w:lineRule="auto"/>
        <w:ind w:right="51"/>
        <w:jc w:val="both"/>
        <w:rPr>
          <w:rFonts w:ascii="Tahoma" w:hAnsi="Tahoma" w:cs="Tahoma"/>
          <w:sz w:val="22"/>
          <w:szCs w:val="22"/>
          <w:lang w:val="es-CO"/>
        </w:rPr>
      </w:pPr>
    </w:p>
    <w:p w:rsidR="00AA4699" w:rsidRPr="000810C6" w:rsidRDefault="00AA4699" w:rsidP="0050534A">
      <w:pPr>
        <w:pStyle w:val="Textoindependiente"/>
        <w:spacing w:after="0" w:line="276" w:lineRule="auto"/>
        <w:ind w:right="51" w:firstLine="709"/>
        <w:jc w:val="both"/>
        <w:rPr>
          <w:rFonts w:ascii="Tahoma" w:hAnsi="Tahoma" w:cs="Tahoma"/>
          <w:sz w:val="22"/>
          <w:szCs w:val="22"/>
        </w:rPr>
      </w:pPr>
      <w:r w:rsidRPr="000810C6">
        <w:rPr>
          <w:rFonts w:ascii="Tahoma" w:hAnsi="Tahoma" w:cs="Tahoma"/>
          <w:sz w:val="22"/>
          <w:szCs w:val="22"/>
        </w:rPr>
        <w:t xml:space="preserve">Sin costas en esta instancia por </w:t>
      </w:r>
      <w:r w:rsidR="00E73E18" w:rsidRPr="000810C6">
        <w:rPr>
          <w:rFonts w:ascii="Tahoma" w:hAnsi="Tahoma" w:cs="Tahoma"/>
          <w:sz w:val="22"/>
          <w:szCs w:val="22"/>
        </w:rPr>
        <w:t xml:space="preserve">haber prosperado parcialmente el recurso de apelación. </w:t>
      </w:r>
    </w:p>
    <w:p w:rsidR="00E73E18" w:rsidRPr="000810C6" w:rsidRDefault="00E73E18" w:rsidP="0081733C">
      <w:pPr>
        <w:widowControl w:val="0"/>
        <w:autoSpaceDE w:val="0"/>
        <w:autoSpaceDN w:val="0"/>
        <w:adjustRightInd w:val="0"/>
        <w:spacing w:line="276" w:lineRule="auto"/>
        <w:ind w:firstLine="1080"/>
        <w:jc w:val="both"/>
        <w:rPr>
          <w:rFonts w:ascii="Tahoma" w:hAnsi="Tahoma" w:cs="Tahoma"/>
          <w:sz w:val="22"/>
          <w:szCs w:val="22"/>
        </w:rPr>
      </w:pPr>
    </w:p>
    <w:p w:rsidR="007D4D1B" w:rsidRPr="000810C6" w:rsidRDefault="000C2DE8" w:rsidP="0081733C">
      <w:pPr>
        <w:widowControl w:val="0"/>
        <w:autoSpaceDE w:val="0"/>
        <w:autoSpaceDN w:val="0"/>
        <w:adjustRightInd w:val="0"/>
        <w:spacing w:line="276" w:lineRule="auto"/>
        <w:ind w:firstLine="1080"/>
        <w:jc w:val="both"/>
        <w:rPr>
          <w:rFonts w:ascii="Tahoma" w:hAnsi="Tahoma" w:cs="Tahoma"/>
          <w:sz w:val="22"/>
          <w:szCs w:val="22"/>
        </w:rPr>
      </w:pPr>
      <w:r w:rsidRPr="000810C6">
        <w:rPr>
          <w:rFonts w:ascii="Tahoma" w:hAnsi="Tahoma" w:cs="Tahoma"/>
          <w:sz w:val="22"/>
          <w:szCs w:val="22"/>
        </w:rPr>
        <w:t>En mérito de</w:t>
      </w:r>
      <w:r w:rsidR="007D4D1B" w:rsidRPr="000810C6">
        <w:rPr>
          <w:rFonts w:ascii="Tahoma" w:hAnsi="Tahoma" w:cs="Tahoma"/>
          <w:sz w:val="22"/>
          <w:szCs w:val="22"/>
        </w:rPr>
        <w:t xml:space="preserve"> lo expuesto, el </w:t>
      </w:r>
      <w:r w:rsidR="007D4D1B" w:rsidRPr="000810C6">
        <w:rPr>
          <w:rFonts w:ascii="Tahoma" w:hAnsi="Tahoma" w:cs="Tahoma"/>
          <w:b/>
          <w:sz w:val="22"/>
          <w:szCs w:val="22"/>
        </w:rPr>
        <w:t>TRIBUNAL SUPERIOR DEL DISTRITO JUDICIAL DE PEREIRA (RISARALDA)</w:t>
      </w:r>
      <w:r w:rsidR="007D4D1B" w:rsidRPr="000810C6">
        <w:rPr>
          <w:rFonts w:ascii="Tahoma" w:hAnsi="Tahoma" w:cs="Tahoma"/>
          <w:sz w:val="22"/>
          <w:szCs w:val="22"/>
        </w:rPr>
        <w:t xml:space="preserve">, </w:t>
      </w:r>
      <w:r w:rsidR="007D4D1B" w:rsidRPr="000810C6">
        <w:rPr>
          <w:rFonts w:ascii="Tahoma" w:hAnsi="Tahoma" w:cs="Tahoma"/>
          <w:b/>
          <w:sz w:val="22"/>
          <w:szCs w:val="22"/>
        </w:rPr>
        <w:t xml:space="preserve">SALA </w:t>
      </w:r>
      <w:r w:rsidR="00165F01" w:rsidRPr="000810C6">
        <w:rPr>
          <w:rFonts w:ascii="Tahoma" w:hAnsi="Tahoma" w:cs="Tahoma"/>
          <w:b/>
          <w:sz w:val="22"/>
          <w:szCs w:val="22"/>
        </w:rPr>
        <w:t xml:space="preserve">DE DECISIÓN </w:t>
      </w:r>
      <w:r w:rsidR="007D4D1B" w:rsidRPr="000810C6">
        <w:rPr>
          <w:rFonts w:ascii="Tahoma" w:hAnsi="Tahoma" w:cs="Tahoma"/>
          <w:b/>
          <w:sz w:val="22"/>
          <w:szCs w:val="22"/>
        </w:rPr>
        <w:t>LABORAL</w:t>
      </w:r>
      <w:r w:rsidR="007D4D1B" w:rsidRPr="000810C6">
        <w:rPr>
          <w:rFonts w:ascii="Tahoma" w:hAnsi="Tahoma" w:cs="Tahoma"/>
          <w:sz w:val="22"/>
          <w:szCs w:val="22"/>
        </w:rPr>
        <w:t xml:space="preserve">, </w:t>
      </w:r>
    </w:p>
    <w:p w:rsidR="00165F01" w:rsidRPr="000810C6" w:rsidRDefault="00165F01" w:rsidP="0081733C">
      <w:pPr>
        <w:spacing w:line="276" w:lineRule="auto"/>
        <w:ind w:firstLine="1122"/>
        <w:jc w:val="both"/>
        <w:rPr>
          <w:rFonts w:ascii="Tahoma" w:hAnsi="Tahoma" w:cs="Tahoma"/>
          <w:spacing w:val="-2"/>
          <w:sz w:val="22"/>
          <w:szCs w:val="22"/>
        </w:rPr>
      </w:pPr>
    </w:p>
    <w:p w:rsidR="007D4D1B" w:rsidRPr="000810C6" w:rsidRDefault="007D4D1B" w:rsidP="0081733C">
      <w:pPr>
        <w:widowControl w:val="0"/>
        <w:autoSpaceDE w:val="0"/>
        <w:autoSpaceDN w:val="0"/>
        <w:adjustRightInd w:val="0"/>
        <w:spacing w:line="276" w:lineRule="auto"/>
        <w:jc w:val="center"/>
        <w:rPr>
          <w:rFonts w:ascii="Tahoma" w:hAnsi="Tahoma" w:cs="Tahoma"/>
          <w:b/>
          <w:sz w:val="22"/>
          <w:szCs w:val="22"/>
        </w:rPr>
      </w:pPr>
      <w:r w:rsidRPr="000810C6">
        <w:rPr>
          <w:rFonts w:ascii="Tahoma" w:hAnsi="Tahoma" w:cs="Tahoma"/>
          <w:b/>
          <w:sz w:val="22"/>
          <w:szCs w:val="22"/>
        </w:rPr>
        <w:t>R E S U E L V E:</w:t>
      </w:r>
    </w:p>
    <w:p w:rsidR="007D4D1B" w:rsidRPr="000810C6" w:rsidRDefault="007D4D1B" w:rsidP="0081733C">
      <w:pPr>
        <w:widowControl w:val="0"/>
        <w:autoSpaceDE w:val="0"/>
        <w:autoSpaceDN w:val="0"/>
        <w:adjustRightInd w:val="0"/>
        <w:spacing w:line="276" w:lineRule="auto"/>
        <w:jc w:val="both"/>
        <w:rPr>
          <w:rFonts w:ascii="Tahoma" w:hAnsi="Tahoma" w:cs="Tahoma"/>
          <w:sz w:val="22"/>
          <w:szCs w:val="22"/>
        </w:rPr>
      </w:pPr>
    </w:p>
    <w:p w:rsidR="006A5FB2" w:rsidRPr="000810C6" w:rsidRDefault="00E73E18" w:rsidP="006A5FB2">
      <w:pPr>
        <w:widowControl w:val="0"/>
        <w:autoSpaceDE w:val="0"/>
        <w:autoSpaceDN w:val="0"/>
        <w:adjustRightInd w:val="0"/>
        <w:spacing w:line="276" w:lineRule="auto"/>
        <w:ind w:firstLine="709"/>
        <w:jc w:val="both"/>
        <w:rPr>
          <w:rFonts w:ascii="Tahoma" w:hAnsi="Tahoma" w:cs="Tahoma"/>
          <w:sz w:val="22"/>
          <w:szCs w:val="22"/>
        </w:rPr>
      </w:pPr>
      <w:r w:rsidRPr="000810C6">
        <w:rPr>
          <w:rFonts w:ascii="Tahoma" w:hAnsi="Tahoma" w:cs="Tahoma"/>
          <w:b/>
          <w:sz w:val="22"/>
          <w:szCs w:val="22"/>
          <w:u w:val="single"/>
        </w:rPr>
        <w:t>PRIMERO</w:t>
      </w:r>
      <w:r w:rsidRPr="000810C6">
        <w:rPr>
          <w:rFonts w:ascii="Tahoma" w:hAnsi="Tahoma" w:cs="Tahoma"/>
          <w:b/>
          <w:sz w:val="22"/>
          <w:szCs w:val="22"/>
        </w:rPr>
        <w:t xml:space="preserve">.- </w:t>
      </w:r>
      <w:r w:rsidR="006A5FB2" w:rsidRPr="000810C6">
        <w:rPr>
          <w:rFonts w:ascii="Tahoma" w:hAnsi="Tahoma" w:cs="Tahoma"/>
          <w:b/>
          <w:sz w:val="22"/>
          <w:szCs w:val="22"/>
        </w:rPr>
        <w:t xml:space="preserve">MODIFICAR </w:t>
      </w:r>
      <w:r w:rsidR="006A5FB2" w:rsidRPr="000810C6">
        <w:rPr>
          <w:rFonts w:ascii="Tahoma" w:hAnsi="Tahoma" w:cs="Tahoma"/>
          <w:sz w:val="22"/>
          <w:szCs w:val="22"/>
        </w:rPr>
        <w:t xml:space="preserve">el numeral primero y a su vez </w:t>
      </w:r>
      <w:r w:rsidR="006A5FB2" w:rsidRPr="000810C6">
        <w:rPr>
          <w:rFonts w:ascii="Tahoma" w:hAnsi="Tahoma" w:cs="Tahoma"/>
          <w:b/>
          <w:sz w:val="22"/>
          <w:szCs w:val="22"/>
        </w:rPr>
        <w:t>REVOCAR</w:t>
      </w:r>
      <w:r w:rsidR="006A5FB2" w:rsidRPr="000810C6">
        <w:rPr>
          <w:rFonts w:ascii="Tahoma" w:hAnsi="Tahoma" w:cs="Tahoma"/>
          <w:sz w:val="22"/>
          <w:szCs w:val="22"/>
        </w:rPr>
        <w:t xml:space="preserve">  el numeral segundo y tercero de la parte resolutiva del auto apelado </w:t>
      </w:r>
      <w:r w:rsidR="003C4D8C">
        <w:rPr>
          <w:rFonts w:ascii="Tahoma" w:hAnsi="Tahoma" w:cs="Tahoma"/>
          <w:sz w:val="22"/>
          <w:szCs w:val="22"/>
        </w:rPr>
        <w:t>por las razones expuestas en la parte motiva de esta providencia, y</w:t>
      </w:r>
      <w:r w:rsidR="006A5FB2" w:rsidRPr="000810C6">
        <w:rPr>
          <w:rFonts w:ascii="Tahoma" w:hAnsi="Tahoma" w:cs="Tahoma"/>
          <w:sz w:val="22"/>
          <w:szCs w:val="22"/>
        </w:rPr>
        <w:t xml:space="preserve"> en consecuencia, </w:t>
      </w:r>
      <w:r w:rsidR="006A5FB2" w:rsidRPr="000810C6">
        <w:rPr>
          <w:rFonts w:ascii="Tahoma" w:hAnsi="Tahoma" w:cs="Tahoma"/>
          <w:b/>
          <w:sz w:val="22"/>
          <w:szCs w:val="22"/>
        </w:rPr>
        <w:t xml:space="preserve">ORDENAR </w:t>
      </w:r>
      <w:r w:rsidR="006A5FB2" w:rsidRPr="000810C6">
        <w:rPr>
          <w:rFonts w:ascii="Tahoma" w:hAnsi="Tahoma" w:cs="Tahoma"/>
          <w:sz w:val="22"/>
          <w:szCs w:val="22"/>
        </w:rPr>
        <w:t>al Juzgado Segundo Laboral del Circuito de Descongestión lo siguiente:</w:t>
      </w:r>
    </w:p>
    <w:p w:rsidR="006A5FB2" w:rsidRPr="000810C6" w:rsidRDefault="006A5FB2" w:rsidP="006A5FB2">
      <w:pPr>
        <w:widowControl w:val="0"/>
        <w:autoSpaceDE w:val="0"/>
        <w:autoSpaceDN w:val="0"/>
        <w:adjustRightInd w:val="0"/>
        <w:spacing w:line="276" w:lineRule="auto"/>
        <w:jc w:val="both"/>
        <w:rPr>
          <w:rFonts w:ascii="Tahoma" w:hAnsi="Tahoma" w:cs="Tahoma"/>
          <w:sz w:val="22"/>
          <w:szCs w:val="22"/>
        </w:rPr>
      </w:pPr>
    </w:p>
    <w:p w:rsidR="006A5FB2" w:rsidRPr="006755B4" w:rsidRDefault="006A5FB2" w:rsidP="002B7D05">
      <w:pPr>
        <w:pStyle w:val="Prrafodelista"/>
        <w:widowControl w:val="0"/>
        <w:numPr>
          <w:ilvl w:val="0"/>
          <w:numId w:val="11"/>
        </w:numPr>
        <w:autoSpaceDE w:val="0"/>
        <w:autoSpaceDN w:val="0"/>
        <w:adjustRightInd w:val="0"/>
        <w:spacing w:line="276" w:lineRule="auto"/>
        <w:jc w:val="both"/>
        <w:rPr>
          <w:rFonts w:ascii="Tahoma" w:hAnsi="Tahoma" w:cs="Tahoma"/>
          <w:sz w:val="22"/>
          <w:szCs w:val="22"/>
        </w:rPr>
      </w:pPr>
      <w:r w:rsidRPr="006755B4">
        <w:rPr>
          <w:rFonts w:ascii="Tahoma" w:hAnsi="Tahoma" w:cs="Tahoma"/>
          <w:sz w:val="22"/>
          <w:szCs w:val="22"/>
        </w:rPr>
        <w:t xml:space="preserve">Librar mandamiento de pago por la suma de </w:t>
      </w:r>
      <w:r w:rsidR="00CC6C30" w:rsidRPr="006755B4">
        <w:rPr>
          <w:rFonts w:ascii="Tahoma" w:hAnsi="Tahoma" w:cs="Tahoma"/>
          <w:sz w:val="22"/>
          <w:szCs w:val="22"/>
        </w:rPr>
        <w:t xml:space="preserve">QUINIENTOS DOCE </w:t>
      </w:r>
      <w:r w:rsidRPr="006755B4">
        <w:rPr>
          <w:rFonts w:ascii="Tahoma" w:hAnsi="Tahoma" w:cs="Tahoma"/>
          <w:sz w:val="22"/>
          <w:szCs w:val="22"/>
        </w:rPr>
        <w:t xml:space="preserve">MIL </w:t>
      </w:r>
      <w:r w:rsidR="00CC6C30" w:rsidRPr="006755B4">
        <w:rPr>
          <w:rFonts w:ascii="Tahoma" w:hAnsi="Tahoma" w:cs="Tahoma"/>
          <w:sz w:val="22"/>
          <w:szCs w:val="22"/>
        </w:rPr>
        <w:t xml:space="preserve">TRECIENTOS SETENTA PESOS CON DIEZ CENTAVOS </w:t>
      </w:r>
      <w:r w:rsidRPr="006755B4">
        <w:rPr>
          <w:rFonts w:ascii="Tahoma" w:hAnsi="Tahoma" w:cs="Tahoma"/>
          <w:sz w:val="22"/>
          <w:szCs w:val="22"/>
        </w:rPr>
        <w:t>(</w:t>
      </w:r>
      <w:r w:rsidRPr="006755B4">
        <w:rPr>
          <w:rFonts w:ascii="Tahoma" w:hAnsi="Tahoma" w:cs="Tahoma"/>
          <w:bCs/>
          <w:spacing w:val="2"/>
          <w:sz w:val="22"/>
          <w:szCs w:val="22"/>
        </w:rPr>
        <w:t>$</w:t>
      </w:r>
      <w:r w:rsidR="00CC6C30" w:rsidRPr="006755B4">
        <w:rPr>
          <w:rFonts w:ascii="Tahoma" w:hAnsi="Tahoma" w:cs="Tahoma"/>
          <w:bCs/>
          <w:spacing w:val="2"/>
          <w:sz w:val="22"/>
          <w:szCs w:val="22"/>
        </w:rPr>
        <w:t xml:space="preserve"> 512.370,10</w:t>
      </w:r>
      <w:r w:rsidRPr="006755B4">
        <w:rPr>
          <w:rFonts w:ascii="Tahoma" w:hAnsi="Tahoma" w:cs="Tahoma"/>
          <w:bCs/>
          <w:spacing w:val="2"/>
          <w:sz w:val="22"/>
          <w:szCs w:val="22"/>
        </w:rPr>
        <w:t xml:space="preserve">) por concepto de la diferencia entre lo reconocido por ISS, hoy COLPENSIONES, y lo que realmente debió liquidarse por intereses moratorios. </w:t>
      </w:r>
    </w:p>
    <w:p w:rsidR="00F64927" w:rsidRPr="000810C6" w:rsidRDefault="00F64927" w:rsidP="0081733C">
      <w:pPr>
        <w:pStyle w:val="Prrafodelista"/>
        <w:widowControl w:val="0"/>
        <w:numPr>
          <w:ilvl w:val="0"/>
          <w:numId w:val="11"/>
        </w:numPr>
        <w:autoSpaceDE w:val="0"/>
        <w:autoSpaceDN w:val="0"/>
        <w:adjustRightInd w:val="0"/>
        <w:spacing w:line="276" w:lineRule="auto"/>
        <w:jc w:val="both"/>
        <w:rPr>
          <w:rFonts w:ascii="Tahoma" w:hAnsi="Tahoma" w:cs="Tahoma"/>
          <w:sz w:val="22"/>
          <w:szCs w:val="22"/>
        </w:rPr>
      </w:pPr>
      <w:r w:rsidRPr="000810C6">
        <w:rPr>
          <w:rFonts w:ascii="Tahoma" w:hAnsi="Tahoma" w:cs="Tahoma"/>
          <w:sz w:val="22"/>
          <w:szCs w:val="22"/>
        </w:rPr>
        <w:lastRenderedPageBreak/>
        <w:t>Librar mandamiento de pago por las costas procesales impuestas en el proceso ordinario.</w:t>
      </w:r>
    </w:p>
    <w:p w:rsidR="009577C8" w:rsidRDefault="009577C8" w:rsidP="009577C8">
      <w:pPr>
        <w:pStyle w:val="Prrafodelista"/>
        <w:widowControl w:val="0"/>
        <w:autoSpaceDE w:val="0"/>
        <w:autoSpaceDN w:val="0"/>
        <w:adjustRightInd w:val="0"/>
        <w:spacing w:line="276" w:lineRule="auto"/>
        <w:ind w:left="1069"/>
        <w:jc w:val="both"/>
        <w:rPr>
          <w:rFonts w:ascii="Tahoma" w:hAnsi="Tahoma" w:cs="Tahoma"/>
          <w:sz w:val="22"/>
          <w:szCs w:val="22"/>
        </w:rPr>
      </w:pPr>
    </w:p>
    <w:p w:rsidR="009577C8" w:rsidRDefault="00A96086" w:rsidP="0081733C">
      <w:pPr>
        <w:pStyle w:val="Prrafodelista"/>
        <w:widowControl w:val="0"/>
        <w:numPr>
          <w:ilvl w:val="0"/>
          <w:numId w:val="11"/>
        </w:numPr>
        <w:autoSpaceDE w:val="0"/>
        <w:autoSpaceDN w:val="0"/>
        <w:adjustRightInd w:val="0"/>
        <w:spacing w:line="276" w:lineRule="auto"/>
        <w:jc w:val="both"/>
        <w:rPr>
          <w:rFonts w:ascii="Tahoma" w:hAnsi="Tahoma" w:cs="Tahoma"/>
          <w:sz w:val="22"/>
          <w:szCs w:val="22"/>
        </w:rPr>
      </w:pPr>
      <w:r>
        <w:rPr>
          <w:rFonts w:ascii="Tahoma" w:hAnsi="Tahoma" w:cs="Tahoma"/>
          <w:sz w:val="22"/>
          <w:szCs w:val="22"/>
        </w:rPr>
        <w:t>Abstenerse de librar mandamiento de pago por concepto de indexación de capital adeudado.</w:t>
      </w:r>
    </w:p>
    <w:p w:rsidR="009577C8" w:rsidRDefault="009577C8" w:rsidP="009577C8">
      <w:pPr>
        <w:pStyle w:val="Prrafodelista"/>
        <w:widowControl w:val="0"/>
        <w:autoSpaceDE w:val="0"/>
        <w:autoSpaceDN w:val="0"/>
        <w:adjustRightInd w:val="0"/>
        <w:spacing w:line="276" w:lineRule="auto"/>
        <w:ind w:left="1069"/>
        <w:jc w:val="both"/>
        <w:rPr>
          <w:rFonts w:ascii="Tahoma" w:hAnsi="Tahoma" w:cs="Tahoma"/>
          <w:sz w:val="22"/>
          <w:szCs w:val="22"/>
        </w:rPr>
      </w:pPr>
    </w:p>
    <w:p w:rsidR="00F64927" w:rsidRPr="000810C6" w:rsidRDefault="00F64927" w:rsidP="0081733C">
      <w:pPr>
        <w:pStyle w:val="Prrafodelista"/>
        <w:widowControl w:val="0"/>
        <w:numPr>
          <w:ilvl w:val="0"/>
          <w:numId w:val="11"/>
        </w:numPr>
        <w:autoSpaceDE w:val="0"/>
        <w:autoSpaceDN w:val="0"/>
        <w:adjustRightInd w:val="0"/>
        <w:spacing w:line="276" w:lineRule="auto"/>
        <w:jc w:val="both"/>
        <w:rPr>
          <w:rFonts w:ascii="Tahoma" w:hAnsi="Tahoma" w:cs="Tahoma"/>
          <w:sz w:val="22"/>
          <w:szCs w:val="22"/>
        </w:rPr>
      </w:pPr>
      <w:r w:rsidRPr="000810C6">
        <w:rPr>
          <w:rFonts w:ascii="Tahoma" w:hAnsi="Tahoma" w:cs="Tahoma"/>
          <w:sz w:val="22"/>
          <w:szCs w:val="22"/>
        </w:rPr>
        <w:t xml:space="preserve">Decretar las medidas cautelares solicitadas para garantizar el pago de las sumas ejecutadas salvo para las costas procesales. </w:t>
      </w:r>
    </w:p>
    <w:p w:rsidR="00963CF8" w:rsidRPr="000810C6" w:rsidRDefault="00963CF8" w:rsidP="00963CF8">
      <w:pPr>
        <w:widowControl w:val="0"/>
        <w:autoSpaceDE w:val="0"/>
        <w:autoSpaceDN w:val="0"/>
        <w:adjustRightInd w:val="0"/>
        <w:spacing w:line="276" w:lineRule="auto"/>
        <w:ind w:left="709"/>
        <w:jc w:val="both"/>
        <w:rPr>
          <w:rFonts w:ascii="Tahoma" w:hAnsi="Tahoma" w:cs="Tahoma"/>
          <w:sz w:val="22"/>
          <w:szCs w:val="22"/>
        </w:rPr>
      </w:pPr>
    </w:p>
    <w:p w:rsidR="00F64927" w:rsidRPr="000810C6" w:rsidRDefault="00F64927" w:rsidP="0081733C">
      <w:pPr>
        <w:pStyle w:val="Prrafodelista"/>
        <w:widowControl w:val="0"/>
        <w:autoSpaceDE w:val="0"/>
        <w:autoSpaceDN w:val="0"/>
        <w:adjustRightInd w:val="0"/>
        <w:spacing w:line="276" w:lineRule="auto"/>
        <w:ind w:left="1069"/>
        <w:jc w:val="both"/>
        <w:rPr>
          <w:rFonts w:ascii="Tahoma" w:hAnsi="Tahoma" w:cs="Tahoma"/>
          <w:sz w:val="22"/>
          <w:szCs w:val="22"/>
        </w:rPr>
      </w:pPr>
    </w:p>
    <w:p w:rsidR="00F64927" w:rsidRPr="000810C6" w:rsidRDefault="0081733C" w:rsidP="0081733C">
      <w:pPr>
        <w:widowControl w:val="0"/>
        <w:autoSpaceDE w:val="0"/>
        <w:autoSpaceDN w:val="0"/>
        <w:adjustRightInd w:val="0"/>
        <w:spacing w:line="276" w:lineRule="auto"/>
        <w:ind w:firstLine="709"/>
        <w:jc w:val="both"/>
        <w:rPr>
          <w:rFonts w:ascii="Tahoma" w:hAnsi="Tahoma" w:cs="Tahoma"/>
          <w:sz w:val="22"/>
          <w:szCs w:val="22"/>
        </w:rPr>
      </w:pPr>
      <w:r w:rsidRPr="000810C6">
        <w:rPr>
          <w:rFonts w:ascii="Tahoma" w:hAnsi="Tahoma" w:cs="Tahoma"/>
          <w:b/>
          <w:sz w:val="22"/>
          <w:szCs w:val="22"/>
          <w:u w:val="single"/>
        </w:rPr>
        <w:t>SEGUND</w:t>
      </w:r>
      <w:r w:rsidR="00F64927" w:rsidRPr="000810C6">
        <w:rPr>
          <w:rFonts w:ascii="Tahoma" w:hAnsi="Tahoma" w:cs="Tahoma"/>
          <w:b/>
          <w:sz w:val="22"/>
          <w:szCs w:val="22"/>
          <w:u w:val="single"/>
        </w:rPr>
        <w:t>O</w:t>
      </w:r>
      <w:r w:rsidR="00F64927" w:rsidRPr="000810C6">
        <w:rPr>
          <w:rFonts w:ascii="Tahoma" w:hAnsi="Tahoma" w:cs="Tahoma"/>
          <w:b/>
          <w:sz w:val="22"/>
          <w:szCs w:val="22"/>
        </w:rPr>
        <w:t xml:space="preserve">.- </w:t>
      </w:r>
      <w:r w:rsidRPr="000810C6">
        <w:rPr>
          <w:rFonts w:ascii="Tahoma" w:hAnsi="Tahoma" w:cs="Tahoma"/>
          <w:b/>
          <w:sz w:val="22"/>
          <w:szCs w:val="22"/>
        </w:rPr>
        <w:t xml:space="preserve">CONFIRMAR </w:t>
      </w:r>
      <w:r w:rsidRPr="000810C6">
        <w:rPr>
          <w:rFonts w:ascii="Tahoma" w:hAnsi="Tahoma" w:cs="Tahoma"/>
          <w:sz w:val="22"/>
          <w:szCs w:val="22"/>
        </w:rPr>
        <w:t>en todo lo demás el auto apelado.</w:t>
      </w:r>
    </w:p>
    <w:p w:rsidR="0081733C" w:rsidRPr="000810C6" w:rsidRDefault="0081733C" w:rsidP="0081733C">
      <w:pPr>
        <w:widowControl w:val="0"/>
        <w:autoSpaceDE w:val="0"/>
        <w:autoSpaceDN w:val="0"/>
        <w:adjustRightInd w:val="0"/>
        <w:spacing w:line="276" w:lineRule="auto"/>
        <w:ind w:firstLine="709"/>
        <w:jc w:val="both"/>
        <w:rPr>
          <w:rFonts w:ascii="Tahoma" w:hAnsi="Tahoma" w:cs="Tahoma"/>
          <w:sz w:val="22"/>
          <w:szCs w:val="22"/>
        </w:rPr>
      </w:pPr>
    </w:p>
    <w:p w:rsidR="00AF50EA" w:rsidRPr="000810C6" w:rsidRDefault="0081733C" w:rsidP="0081733C">
      <w:pPr>
        <w:widowControl w:val="0"/>
        <w:autoSpaceDE w:val="0"/>
        <w:autoSpaceDN w:val="0"/>
        <w:adjustRightInd w:val="0"/>
        <w:spacing w:line="276" w:lineRule="auto"/>
        <w:ind w:firstLine="708"/>
        <w:jc w:val="both"/>
        <w:rPr>
          <w:rFonts w:ascii="Tahoma" w:hAnsi="Tahoma" w:cs="Tahoma"/>
          <w:sz w:val="22"/>
          <w:szCs w:val="22"/>
        </w:rPr>
      </w:pPr>
      <w:r w:rsidRPr="000810C6">
        <w:rPr>
          <w:rFonts w:ascii="Tahoma" w:hAnsi="Tahoma" w:cs="Tahoma"/>
          <w:b/>
          <w:sz w:val="22"/>
          <w:szCs w:val="22"/>
          <w:u w:val="single"/>
        </w:rPr>
        <w:t>TERCERO</w:t>
      </w:r>
      <w:r w:rsidRPr="000810C6">
        <w:rPr>
          <w:rFonts w:ascii="Tahoma" w:hAnsi="Tahoma" w:cs="Tahoma"/>
          <w:b/>
          <w:sz w:val="22"/>
          <w:szCs w:val="22"/>
        </w:rPr>
        <w:t>.-</w:t>
      </w:r>
      <w:r w:rsidR="00AA4699" w:rsidRPr="000810C6">
        <w:rPr>
          <w:rFonts w:ascii="Tahoma" w:hAnsi="Tahoma" w:cs="Tahoma"/>
          <w:sz w:val="22"/>
          <w:szCs w:val="22"/>
        </w:rPr>
        <w:t xml:space="preserve">Sin costas en esta instancia. </w:t>
      </w:r>
    </w:p>
    <w:p w:rsidR="00797D49" w:rsidRPr="000810C6" w:rsidRDefault="00797D49" w:rsidP="0081733C">
      <w:pPr>
        <w:widowControl w:val="0"/>
        <w:autoSpaceDE w:val="0"/>
        <w:autoSpaceDN w:val="0"/>
        <w:adjustRightInd w:val="0"/>
        <w:spacing w:line="276" w:lineRule="auto"/>
        <w:ind w:firstLine="1080"/>
        <w:jc w:val="both"/>
        <w:rPr>
          <w:rFonts w:ascii="Tahoma" w:hAnsi="Tahoma" w:cs="Tahoma"/>
          <w:sz w:val="22"/>
          <w:szCs w:val="22"/>
        </w:rPr>
      </w:pPr>
    </w:p>
    <w:p w:rsidR="007D4D1B" w:rsidRPr="000810C6" w:rsidRDefault="000676D1" w:rsidP="00A97342">
      <w:pPr>
        <w:widowControl w:val="0"/>
        <w:autoSpaceDE w:val="0"/>
        <w:autoSpaceDN w:val="0"/>
        <w:adjustRightInd w:val="0"/>
        <w:spacing w:line="276" w:lineRule="auto"/>
        <w:ind w:firstLine="708"/>
        <w:rPr>
          <w:rFonts w:ascii="Tahoma" w:hAnsi="Tahoma" w:cs="Tahoma"/>
          <w:sz w:val="22"/>
          <w:szCs w:val="22"/>
        </w:rPr>
      </w:pPr>
      <w:r w:rsidRPr="000810C6">
        <w:rPr>
          <w:rFonts w:ascii="Tahoma" w:hAnsi="Tahoma" w:cs="Tahoma"/>
          <w:b/>
          <w:sz w:val="22"/>
          <w:szCs w:val="22"/>
        </w:rPr>
        <w:t>NOTIFÍQUESE Y CÚMPLASE</w:t>
      </w:r>
    </w:p>
    <w:p w:rsidR="00B10EE6" w:rsidRPr="000810C6" w:rsidRDefault="007D4D1B" w:rsidP="0081733C">
      <w:pPr>
        <w:widowControl w:val="0"/>
        <w:autoSpaceDE w:val="0"/>
        <w:autoSpaceDN w:val="0"/>
        <w:adjustRightInd w:val="0"/>
        <w:spacing w:line="276" w:lineRule="auto"/>
        <w:jc w:val="both"/>
        <w:rPr>
          <w:rFonts w:ascii="Tahoma" w:hAnsi="Tahoma" w:cs="Tahoma"/>
          <w:sz w:val="22"/>
          <w:szCs w:val="22"/>
        </w:rPr>
      </w:pPr>
      <w:r w:rsidRPr="000810C6">
        <w:rPr>
          <w:rFonts w:ascii="Tahoma" w:hAnsi="Tahoma" w:cs="Tahoma"/>
          <w:sz w:val="22"/>
          <w:szCs w:val="22"/>
        </w:rPr>
        <w:tab/>
      </w:r>
    </w:p>
    <w:p w:rsidR="007D4D1B" w:rsidRPr="000810C6" w:rsidRDefault="008E3047" w:rsidP="0081733C">
      <w:pPr>
        <w:widowControl w:val="0"/>
        <w:autoSpaceDE w:val="0"/>
        <w:autoSpaceDN w:val="0"/>
        <w:adjustRightInd w:val="0"/>
        <w:spacing w:line="276" w:lineRule="auto"/>
        <w:jc w:val="both"/>
        <w:rPr>
          <w:rFonts w:ascii="Tahoma" w:hAnsi="Tahoma" w:cs="Tahoma"/>
          <w:sz w:val="22"/>
          <w:szCs w:val="22"/>
        </w:rPr>
      </w:pPr>
      <w:r w:rsidRPr="000810C6">
        <w:rPr>
          <w:rFonts w:ascii="Tahoma" w:hAnsi="Tahoma" w:cs="Tahoma"/>
          <w:sz w:val="22"/>
          <w:szCs w:val="22"/>
        </w:rPr>
        <w:t>L</w:t>
      </w:r>
      <w:r w:rsidR="006A5FB2" w:rsidRPr="000810C6">
        <w:rPr>
          <w:rFonts w:ascii="Tahoma" w:hAnsi="Tahoma" w:cs="Tahoma"/>
          <w:sz w:val="22"/>
          <w:szCs w:val="22"/>
        </w:rPr>
        <w:t xml:space="preserve">a </w:t>
      </w:r>
      <w:r w:rsidRPr="000810C6">
        <w:rPr>
          <w:rFonts w:ascii="Tahoma" w:hAnsi="Tahoma" w:cs="Tahoma"/>
          <w:sz w:val="22"/>
          <w:szCs w:val="22"/>
        </w:rPr>
        <w:t>Magistrad</w:t>
      </w:r>
      <w:r w:rsidR="006A5FB2" w:rsidRPr="000810C6">
        <w:rPr>
          <w:rFonts w:ascii="Tahoma" w:hAnsi="Tahoma" w:cs="Tahoma"/>
          <w:sz w:val="22"/>
          <w:szCs w:val="22"/>
        </w:rPr>
        <w:t xml:space="preserve">a Ponente, </w:t>
      </w:r>
    </w:p>
    <w:p w:rsidR="000676D1" w:rsidRDefault="000676D1" w:rsidP="0081733C">
      <w:pPr>
        <w:widowControl w:val="0"/>
        <w:autoSpaceDE w:val="0"/>
        <w:autoSpaceDN w:val="0"/>
        <w:adjustRightInd w:val="0"/>
        <w:spacing w:line="276" w:lineRule="auto"/>
        <w:jc w:val="both"/>
        <w:rPr>
          <w:rFonts w:ascii="Tahoma" w:hAnsi="Tahoma" w:cs="Tahoma"/>
          <w:sz w:val="22"/>
          <w:szCs w:val="22"/>
        </w:rPr>
      </w:pPr>
    </w:p>
    <w:p w:rsidR="00A97342" w:rsidRPr="000810C6" w:rsidRDefault="00A97342" w:rsidP="0081733C">
      <w:pPr>
        <w:widowControl w:val="0"/>
        <w:autoSpaceDE w:val="0"/>
        <w:autoSpaceDN w:val="0"/>
        <w:adjustRightInd w:val="0"/>
        <w:spacing w:line="276" w:lineRule="auto"/>
        <w:jc w:val="both"/>
        <w:rPr>
          <w:rFonts w:ascii="Tahoma" w:hAnsi="Tahoma" w:cs="Tahoma"/>
          <w:sz w:val="22"/>
          <w:szCs w:val="22"/>
        </w:rPr>
      </w:pPr>
    </w:p>
    <w:p w:rsidR="005C7F80" w:rsidRDefault="005C7F80" w:rsidP="0081733C">
      <w:pPr>
        <w:widowControl w:val="0"/>
        <w:autoSpaceDE w:val="0"/>
        <w:autoSpaceDN w:val="0"/>
        <w:adjustRightInd w:val="0"/>
        <w:spacing w:line="276" w:lineRule="auto"/>
        <w:jc w:val="both"/>
        <w:rPr>
          <w:rFonts w:ascii="Tahoma" w:hAnsi="Tahoma" w:cs="Tahoma"/>
          <w:sz w:val="22"/>
          <w:szCs w:val="22"/>
        </w:rPr>
      </w:pPr>
    </w:p>
    <w:p w:rsidR="00A97342" w:rsidRPr="000810C6" w:rsidRDefault="00A97342" w:rsidP="0081733C">
      <w:pPr>
        <w:widowControl w:val="0"/>
        <w:autoSpaceDE w:val="0"/>
        <w:autoSpaceDN w:val="0"/>
        <w:adjustRightInd w:val="0"/>
        <w:spacing w:line="276" w:lineRule="auto"/>
        <w:jc w:val="both"/>
        <w:rPr>
          <w:rFonts w:ascii="Tahoma" w:hAnsi="Tahoma" w:cs="Tahoma"/>
          <w:sz w:val="22"/>
          <w:szCs w:val="22"/>
        </w:rPr>
      </w:pPr>
    </w:p>
    <w:p w:rsidR="007D4D1B" w:rsidRDefault="007D4D1B" w:rsidP="0081733C">
      <w:pPr>
        <w:widowControl w:val="0"/>
        <w:autoSpaceDE w:val="0"/>
        <w:autoSpaceDN w:val="0"/>
        <w:adjustRightInd w:val="0"/>
        <w:spacing w:line="276" w:lineRule="auto"/>
        <w:jc w:val="center"/>
        <w:rPr>
          <w:rFonts w:ascii="Tahoma" w:hAnsi="Tahoma" w:cs="Tahoma"/>
          <w:b/>
          <w:sz w:val="22"/>
          <w:szCs w:val="22"/>
        </w:rPr>
      </w:pPr>
      <w:r w:rsidRPr="000810C6">
        <w:rPr>
          <w:rFonts w:ascii="Tahoma" w:hAnsi="Tahoma" w:cs="Tahoma"/>
          <w:b/>
          <w:sz w:val="22"/>
          <w:szCs w:val="22"/>
        </w:rPr>
        <w:t>ANA LUCÍA CAICEDO CALDERÓN</w:t>
      </w:r>
    </w:p>
    <w:p w:rsidR="00A96086" w:rsidRPr="00A96086" w:rsidRDefault="00A96086" w:rsidP="0081733C">
      <w:pPr>
        <w:widowControl w:val="0"/>
        <w:autoSpaceDE w:val="0"/>
        <w:autoSpaceDN w:val="0"/>
        <w:adjustRightInd w:val="0"/>
        <w:spacing w:line="276" w:lineRule="auto"/>
        <w:jc w:val="center"/>
        <w:rPr>
          <w:rFonts w:ascii="Tahoma" w:hAnsi="Tahoma" w:cs="Tahoma"/>
          <w:b/>
          <w:sz w:val="22"/>
          <w:szCs w:val="22"/>
        </w:rPr>
      </w:pPr>
      <w:r w:rsidRPr="00A96086">
        <w:rPr>
          <w:rFonts w:ascii="Tahoma" w:hAnsi="Tahoma" w:cs="Tahoma"/>
          <w:b/>
          <w:sz w:val="22"/>
          <w:szCs w:val="22"/>
        </w:rPr>
        <w:t>Salva voto parcialmente</w:t>
      </w:r>
    </w:p>
    <w:p w:rsidR="00FA5D14" w:rsidRPr="000810C6" w:rsidRDefault="00FA5D14" w:rsidP="0081733C">
      <w:pPr>
        <w:widowControl w:val="0"/>
        <w:autoSpaceDE w:val="0"/>
        <w:autoSpaceDN w:val="0"/>
        <w:adjustRightInd w:val="0"/>
        <w:spacing w:line="276" w:lineRule="auto"/>
        <w:jc w:val="center"/>
        <w:rPr>
          <w:rFonts w:ascii="Tahoma" w:hAnsi="Tahoma" w:cs="Tahoma"/>
          <w:b/>
          <w:sz w:val="22"/>
          <w:szCs w:val="22"/>
        </w:rPr>
      </w:pPr>
    </w:p>
    <w:p w:rsidR="00A90F5C" w:rsidRDefault="00A90F5C" w:rsidP="0081733C">
      <w:pPr>
        <w:widowControl w:val="0"/>
        <w:autoSpaceDE w:val="0"/>
        <w:autoSpaceDN w:val="0"/>
        <w:adjustRightInd w:val="0"/>
        <w:spacing w:line="276" w:lineRule="auto"/>
        <w:rPr>
          <w:rFonts w:ascii="Tahoma" w:hAnsi="Tahoma" w:cs="Tahoma"/>
          <w:b/>
          <w:sz w:val="22"/>
          <w:szCs w:val="22"/>
        </w:rPr>
      </w:pPr>
    </w:p>
    <w:p w:rsidR="006755B4" w:rsidRPr="000810C6" w:rsidRDefault="006755B4" w:rsidP="0081733C">
      <w:pPr>
        <w:widowControl w:val="0"/>
        <w:autoSpaceDE w:val="0"/>
        <w:autoSpaceDN w:val="0"/>
        <w:adjustRightInd w:val="0"/>
        <w:spacing w:line="276" w:lineRule="auto"/>
        <w:rPr>
          <w:rFonts w:ascii="Tahoma" w:hAnsi="Tahoma" w:cs="Tahoma"/>
          <w:b/>
          <w:sz w:val="22"/>
          <w:szCs w:val="22"/>
        </w:rPr>
      </w:pPr>
      <w:bookmarkStart w:id="0" w:name="_GoBack"/>
      <w:bookmarkEnd w:id="0"/>
    </w:p>
    <w:p w:rsidR="000676D1" w:rsidRPr="000810C6" w:rsidRDefault="006A5FB2" w:rsidP="0081733C">
      <w:pPr>
        <w:widowControl w:val="0"/>
        <w:autoSpaceDE w:val="0"/>
        <w:autoSpaceDN w:val="0"/>
        <w:adjustRightInd w:val="0"/>
        <w:spacing w:line="276" w:lineRule="auto"/>
        <w:rPr>
          <w:rFonts w:ascii="Tahoma" w:hAnsi="Tahoma" w:cs="Tahoma"/>
          <w:sz w:val="22"/>
          <w:szCs w:val="22"/>
        </w:rPr>
      </w:pPr>
      <w:r w:rsidRPr="000810C6">
        <w:rPr>
          <w:rFonts w:ascii="Tahoma" w:hAnsi="Tahoma" w:cs="Tahoma"/>
          <w:sz w:val="22"/>
          <w:szCs w:val="22"/>
        </w:rPr>
        <w:t xml:space="preserve">Los Magistrados, </w:t>
      </w:r>
    </w:p>
    <w:p w:rsidR="006A5FB2" w:rsidRPr="000810C6" w:rsidRDefault="006A5FB2" w:rsidP="0081733C">
      <w:pPr>
        <w:widowControl w:val="0"/>
        <w:autoSpaceDE w:val="0"/>
        <w:autoSpaceDN w:val="0"/>
        <w:adjustRightInd w:val="0"/>
        <w:spacing w:line="276" w:lineRule="auto"/>
        <w:rPr>
          <w:rFonts w:ascii="Tahoma" w:hAnsi="Tahoma" w:cs="Tahoma"/>
          <w:sz w:val="22"/>
          <w:szCs w:val="22"/>
        </w:rPr>
      </w:pPr>
    </w:p>
    <w:p w:rsidR="006A5FB2" w:rsidRDefault="006A5FB2" w:rsidP="0081733C">
      <w:pPr>
        <w:widowControl w:val="0"/>
        <w:autoSpaceDE w:val="0"/>
        <w:autoSpaceDN w:val="0"/>
        <w:adjustRightInd w:val="0"/>
        <w:spacing w:line="276" w:lineRule="auto"/>
        <w:rPr>
          <w:rFonts w:ascii="Tahoma" w:hAnsi="Tahoma" w:cs="Tahoma"/>
          <w:sz w:val="22"/>
          <w:szCs w:val="22"/>
        </w:rPr>
      </w:pPr>
    </w:p>
    <w:p w:rsidR="00A97342" w:rsidRPr="000810C6" w:rsidRDefault="00A97342" w:rsidP="0081733C">
      <w:pPr>
        <w:widowControl w:val="0"/>
        <w:autoSpaceDE w:val="0"/>
        <w:autoSpaceDN w:val="0"/>
        <w:adjustRightInd w:val="0"/>
        <w:spacing w:line="276" w:lineRule="auto"/>
        <w:rPr>
          <w:rFonts w:ascii="Tahoma" w:hAnsi="Tahoma" w:cs="Tahoma"/>
          <w:sz w:val="22"/>
          <w:szCs w:val="22"/>
        </w:rPr>
      </w:pPr>
    </w:p>
    <w:p w:rsidR="006A5FB2" w:rsidRPr="000810C6" w:rsidRDefault="006A5FB2" w:rsidP="0081733C">
      <w:pPr>
        <w:widowControl w:val="0"/>
        <w:autoSpaceDE w:val="0"/>
        <w:autoSpaceDN w:val="0"/>
        <w:adjustRightInd w:val="0"/>
        <w:spacing w:line="276" w:lineRule="auto"/>
        <w:rPr>
          <w:rFonts w:ascii="Tahoma" w:hAnsi="Tahoma" w:cs="Tahoma"/>
          <w:sz w:val="22"/>
          <w:szCs w:val="22"/>
        </w:rPr>
      </w:pPr>
    </w:p>
    <w:p w:rsidR="00F65DBA" w:rsidRPr="000810C6" w:rsidRDefault="00F65DBA" w:rsidP="0081733C">
      <w:pPr>
        <w:widowControl w:val="0"/>
        <w:autoSpaceDE w:val="0"/>
        <w:autoSpaceDN w:val="0"/>
        <w:adjustRightInd w:val="0"/>
        <w:spacing w:line="276" w:lineRule="auto"/>
        <w:rPr>
          <w:rFonts w:ascii="Tahoma" w:hAnsi="Tahoma" w:cs="Tahoma"/>
          <w:b/>
          <w:sz w:val="22"/>
          <w:szCs w:val="22"/>
        </w:rPr>
      </w:pPr>
    </w:p>
    <w:p w:rsidR="00A96086" w:rsidRDefault="0070197E" w:rsidP="0088236E">
      <w:pPr>
        <w:widowControl w:val="0"/>
        <w:autoSpaceDE w:val="0"/>
        <w:autoSpaceDN w:val="0"/>
        <w:adjustRightInd w:val="0"/>
        <w:spacing w:line="276" w:lineRule="auto"/>
        <w:jc w:val="both"/>
        <w:rPr>
          <w:rFonts w:ascii="Tahoma" w:hAnsi="Tahoma" w:cs="Tahoma"/>
          <w:b/>
          <w:sz w:val="22"/>
          <w:szCs w:val="22"/>
        </w:rPr>
      </w:pPr>
      <w:r w:rsidRPr="000810C6">
        <w:rPr>
          <w:rFonts w:ascii="Tahoma" w:hAnsi="Tahoma" w:cs="Tahoma"/>
          <w:b/>
          <w:sz w:val="22"/>
          <w:szCs w:val="22"/>
        </w:rPr>
        <w:t xml:space="preserve">JULIO CÉSAR SALAZAR </w:t>
      </w:r>
      <w:r w:rsidR="00D94AFB" w:rsidRPr="000810C6">
        <w:rPr>
          <w:rFonts w:ascii="Tahoma" w:hAnsi="Tahoma" w:cs="Tahoma"/>
          <w:b/>
          <w:sz w:val="22"/>
          <w:szCs w:val="22"/>
        </w:rPr>
        <w:t>MUÑOZ</w:t>
      </w:r>
      <w:r w:rsidR="00D94AFB" w:rsidRPr="000810C6">
        <w:rPr>
          <w:rFonts w:ascii="Tahoma" w:hAnsi="Tahoma" w:cs="Tahoma"/>
          <w:b/>
          <w:sz w:val="22"/>
          <w:szCs w:val="22"/>
        </w:rPr>
        <w:tab/>
        <w:t xml:space="preserve"> </w:t>
      </w:r>
      <w:r w:rsidR="00A96086">
        <w:rPr>
          <w:rFonts w:ascii="Tahoma" w:hAnsi="Tahoma" w:cs="Tahoma"/>
          <w:b/>
          <w:sz w:val="22"/>
          <w:szCs w:val="22"/>
        </w:rPr>
        <w:tab/>
      </w:r>
      <w:r w:rsidR="00D94AFB" w:rsidRPr="000810C6">
        <w:rPr>
          <w:rFonts w:ascii="Tahoma" w:hAnsi="Tahoma" w:cs="Tahoma"/>
          <w:b/>
          <w:sz w:val="22"/>
          <w:szCs w:val="22"/>
        </w:rPr>
        <w:t xml:space="preserve"> FRANCISCO JAVIER TAMAYO TABARES</w:t>
      </w:r>
    </w:p>
    <w:p w:rsidR="00FE1822" w:rsidRPr="000810C6" w:rsidRDefault="00A96086" w:rsidP="00A96086">
      <w:pPr>
        <w:widowControl w:val="0"/>
        <w:autoSpaceDE w:val="0"/>
        <w:autoSpaceDN w:val="0"/>
        <w:adjustRightInd w:val="0"/>
        <w:spacing w:line="276" w:lineRule="auto"/>
        <w:ind w:firstLine="709"/>
        <w:jc w:val="both"/>
        <w:rPr>
          <w:rFonts w:ascii="Tahoma" w:hAnsi="Tahoma" w:cs="Tahoma"/>
          <w:b/>
          <w:sz w:val="22"/>
          <w:szCs w:val="22"/>
        </w:rPr>
      </w:pPr>
      <w:r>
        <w:rPr>
          <w:rFonts w:ascii="Tahoma" w:hAnsi="Tahoma" w:cs="Tahoma"/>
          <w:b/>
          <w:sz w:val="22"/>
          <w:szCs w:val="22"/>
        </w:rPr>
        <w:t>Segundo Ponente</w:t>
      </w:r>
      <w:r w:rsidR="00FE1822" w:rsidRPr="000810C6">
        <w:rPr>
          <w:rFonts w:ascii="Tahoma" w:hAnsi="Tahoma" w:cs="Tahoma"/>
          <w:b/>
          <w:sz w:val="22"/>
          <w:szCs w:val="22"/>
        </w:rPr>
        <w:t xml:space="preserve"> </w:t>
      </w:r>
    </w:p>
    <w:sectPr w:rsidR="00FE1822" w:rsidRPr="000810C6" w:rsidSect="000F35BF">
      <w:headerReference w:type="even" r:id="rId8"/>
      <w:headerReference w:type="default" r:id="rId9"/>
      <w:pgSz w:w="12242" w:h="18722" w:code="121"/>
      <w:pgMar w:top="1701" w:right="1134" w:bottom="1418"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C0F" w:rsidRDefault="006E3C0F">
      <w:r>
        <w:separator/>
      </w:r>
    </w:p>
  </w:endnote>
  <w:endnote w:type="continuationSeparator" w:id="0">
    <w:p w:rsidR="006E3C0F" w:rsidRDefault="006E3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C0F" w:rsidRDefault="006E3C0F">
      <w:r>
        <w:separator/>
      </w:r>
    </w:p>
  </w:footnote>
  <w:footnote w:type="continuationSeparator" w:id="0">
    <w:p w:rsidR="006E3C0F" w:rsidRDefault="006E3C0F">
      <w:r>
        <w:continuationSeparator/>
      </w:r>
    </w:p>
  </w:footnote>
  <w:footnote w:id="1">
    <w:p w:rsidR="00FA19E2" w:rsidRDefault="00FA19E2">
      <w:pPr>
        <w:pStyle w:val="Textonotapie"/>
      </w:pPr>
      <w:r>
        <w:rPr>
          <w:rStyle w:val="Refdenotaalpie"/>
        </w:rPr>
        <w:footnoteRef/>
      </w:r>
      <w:r>
        <w:t xml:space="preserve"> </w:t>
      </w:r>
      <w:r w:rsidRPr="00FA19E2">
        <w:rPr>
          <w:rFonts w:ascii="Arial Narrow" w:hAnsi="Arial Narrow"/>
          <w:i/>
        </w:rPr>
        <w:t>Auto del 2 de abril de 2014. M.P. Francisco Javier Tamayo Tabares.</w:t>
      </w:r>
    </w:p>
  </w:footnote>
  <w:footnote w:id="2">
    <w:p w:rsidR="00342D16" w:rsidRPr="006369D3" w:rsidRDefault="00342D16" w:rsidP="00342D16">
      <w:pPr>
        <w:jc w:val="both"/>
        <w:rPr>
          <w:iCs/>
          <w:sz w:val="20"/>
          <w:szCs w:val="20"/>
        </w:rPr>
      </w:pPr>
      <w:r>
        <w:rPr>
          <w:rStyle w:val="Refdenotaalpie"/>
        </w:rPr>
        <w:footnoteRef/>
      </w:r>
      <w:r w:rsidRPr="006755B4">
        <w:rPr>
          <w:sz w:val="16"/>
          <w:szCs w:val="16"/>
          <w:lang w:val="es-CO"/>
        </w:rPr>
        <w:t xml:space="preserve">Ver entre otros, </w:t>
      </w:r>
      <w:r w:rsidRPr="006755B4">
        <w:rPr>
          <w:sz w:val="16"/>
          <w:szCs w:val="16"/>
        </w:rPr>
        <w:t xml:space="preserve">Auto de segunda instancia, 05 de junio de 2014, </w:t>
      </w:r>
      <w:r w:rsidRPr="006755B4">
        <w:rPr>
          <w:bCs/>
          <w:sz w:val="16"/>
          <w:szCs w:val="16"/>
        </w:rPr>
        <w:t xml:space="preserve">Radicación No. 66001-31-05-001-2010-00820-01, </w:t>
      </w:r>
      <w:r w:rsidRPr="006755B4">
        <w:rPr>
          <w:bCs/>
          <w:iCs/>
          <w:sz w:val="16"/>
          <w:szCs w:val="16"/>
        </w:rPr>
        <w:t xml:space="preserve">Proceso </w:t>
      </w:r>
      <w:r w:rsidRPr="006755B4">
        <w:rPr>
          <w:iCs/>
          <w:sz w:val="16"/>
          <w:szCs w:val="16"/>
        </w:rPr>
        <w:t xml:space="preserve">Ejecutivo Laboral, Demandante: </w:t>
      </w:r>
      <w:r w:rsidRPr="006755B4">
        <w:rPr>
          <w:bCs/>
          <w:sz w:val="16"/>
          <w:szCs w:val="16"/>
        </w:rPr>
        <w:t xml:space="preserve">María Nelly Franco Castañeda, Demandado: </w:t>
      </w:r>
      <w:r w:rsidRPr="006755B4">
        <w:rPr>
          <w:sz w:val="16"/>
          <w:szCs w:val="16"/>
        </w:rPr>
        <w:t xml:space="preserve">Colpensiones, </w:t>
      </w:r>
      <w:r w:rsidRPr="006755B4">
        <w:rPr>
          <w:iCs/>
          <w:sz w:val="16"/>
          <w:szCs w:val="16"/>
        </w:rPr>
        <w:t>M. P. Francisco Javier Tamayo Tabares</w:t>
      </w:r>
    </w:p>
    <w:p w:rsidR="00342D16" w:rsidRPr="006369D3" w:rsidRDefault="00342D16" w:rsidP="00342D16">
      <w:pPr>
        <w:pStyle w:val="Textonotapie"/>
        <w:rPr>
          <w:lang w:val="es-CO"/>
        </w:rPr>
      </w:pPr>
    </w:p>
  </w:footnote>
  <w:footnote w:id="3">
    <w:p w:rsidR="00ED061D" w:rsidRDefault="00ED061D" w:rsidP="00345387">
      <w:pPr>
        <w:pStyle w:val="Textonotapie"/>
      </w:pPr>
      <w:r w:rsidRPr="00FE51AD">
        <w:rPr>
          <w:rStyle w:val="Refdenotaalpie"/>
          <w:sz w:val="16"/>
          <w:szCs w:val="16"/>
        </w:rPr>
        <w:footnoteRef/>
      </w:r>
      <w:r w:rsidRPr="00FE51AD">
        <w:rPr>
          <w:sz w:val="16"/>
          <w:szCs w:val="16"/>
        </w:rPr>
        <w:t xml:space="preserve"> Presentó como ejemplo el auto del 2 de abril de 2014, Rad. 66001-31-05-004-2011-00307-01, M.P. Francisco Javier Tamayo Tabares.</w:t>
      </w:r>
    </w:p>
  </w:footnote>
  <w:footnote w:id="4">
    <w:p w:rsidR="00164B87" w:rsidRDefault="00164B87" w:rsidP="00164B87">
      <w:pPr>
        <w:pStyle w:val="Textonotapie"/>
        <w:rPr>
          <w:sz w:val="16"/>
          <w:szCs w:val="16"/>
          <w:lang w:val="es-MX"/>
        </w:rPr>
      </w:pPr>
      <w:r>
        <w:rPr>
          <w:rStyle w:val="Refdenotaalpie"/>
          <w:sz w:val="16"/>
          <w:szCs w:val="16"/>
        </w:rPr>
        <w:footnoteRef/>
      </w:r>
      <w:r>
        <w:rPr>
          <w:sz w:val="16"/>
          <w:szCs w:val="16"/>
        </w:rPr>
        <w:t xml:space="preserve"> </w:t>
      </w:r>
      <w:r>
        <w:rPr>
          <w:spacing w:val="2"/>
          <w:sz w:val="16"/>
          <w:szCs w:val="16"/>
          <w:lang w:val="es-ES_tradnl"/>
        </w:rPr>
        <w:t>Sentencia C-546 de 1992 y Sentencia C-1154 de 2008, entre otras.</w:t>
      </w:r>
    </w:p>
  </w:footnote>
  <w:footnote w:id="5">
    <w:p w:rsidR="00164B87" w:rsidRDefault="00164B87" w:rsidP="00164B87">
      <w:pPr>
        <w:pStyle w:val="Textonotapie"/>
        <w:rPr>
          <w:lang w:val="es-MX"/>
        </w:rPr>
      </w:pPr>
      <w:r>
        <w:rPr>
          <w:rStyle w:val="Refdenotaalpie"/>
          <w:sz w:val="16"/>
          <w:szCs w:val="16"/>
        </w:rPr>
        <w:footnoteRef/>
      </w:r>
      <w:r>
        <w:rPr>
          <w:sz w:val="16"/>
          <w:szCs w:val="16"/>
        </w:rPr>
        <w:t xml:space="preserve"> </w:t>
      </w:r>
      <w:r>
        <w:rPr>
          <w:sz w:val="16"/>
          <w:szCs w:val="16"/>
          <w:lang w:val="es-MX"/>
        </w:rPr>
        <w:t>Sentencia T-1195 de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1D" w:rsidRDefault="00ED061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D061D" w:rsidRDefault="00ED061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61D" w:rsidRDefault="00ED061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13686">
      <w:rPr>
        <w:rStyle w:val="Nmerodepgina"/>
        <w:noProof/>
      </w:rPr>
      <w:t>7</w:t>
    </w:r>
    <w:r>
      <w:rPr>
        <w:rStyle w:val="Nmerodepgina"/>
      </w:rPr>
      <w:fldChar w:fldCharType="end"/>
    </w:r>
  </w:p>
  <w:p w:rsidR="00ED061D" w:rsidRPr="005A36C8" w:rsidRDefault="00ED061D">
    <w:pPr>
      <w:pStyle w:val="Encabezado"/>
      <w:rPr>
        <w:rFonts w:ascii="Arial Narrow" w:hAnsi="Arial Narrow"/>
        <w:i/>
        <w:sz w:val="12"/>
        <w:szCs w:val="12"/>
      </w:rPr>
    </w:pPr>
    <w:r w:rsidRPr="005A36C8">
      <w:rPr>
        <w:rFonts w:ascii="Arial Narrow" w:hAnsi="Arial Narrow"/>
        <w:i/>
        <w:sz w:val="12"/>
        <w:szCs w:val="12"/>
      </w:rPr>
      <w:t>Radicado No. 66001-31-05-004-2010-00524-01</w:t>
    </w:r>
  </w:p>
  <w:p w:rsidR="00ED061D" w:rsidRPr="005A36C8" w:rsidRDefault="00ED061D">
    <w:pPr>
      <w:pStyle w:val="Encabezado"/>
      <w:rPr>
        <w:rFonts w:ascii="Arial Narrow" w:hAnsi="Arial Narrow"/>
        <w:i/>
        <w:sz w:val="12"/>
        <w:szCs w:val="12"/>
      </w:rPr>
    </w:pPr>
    <w:r w:rsidRPr="005A36C8">
      <w:rPr>
        <w:rFonts w:ascii="Arial Narrow" w:hAnsi="Arial Narrow"/>
        <w:i/>
        <w:sz w:val="12"/>
        <w:szCs w:val="12"/>
      </w:rPr>
      <w:t>Demandantes: JOSÉ JESÚS TRUJILLO JIMENEZ Y DORIS TRUJILLO DE TRUJILLO</w:t>
    </w:r>
  </w:p>
  <w:p w:rsidR="00ED061D" w:rsidRPr="005A36C8" w:rsidRDefault="00ED061D">
    <w:pPr>
      <w:pStyle w:val="Encabezado"/>
      <w:rPr>
        <w:rFonts w:ascii="Arial Narrow" w:hAnsi="Arial Narrow"/>
        <w:i/>
        <w:sz w:val="12"/>
        <w:szCs w:val="12"/>
      </w:rPr>
    </w:pPr>
    <w:r w:rsidRPr="005A36C8">
      <w:rPr>
        <w:rFonts w:ascii="Arial Narrow" w:hAnsi="Arial Narrow"/>
        <w:i/>
        <w:sz w:val="12"/>
        <w:szCs w:val="12"/>
      </w:rPr>
      <w:t>Demandada: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D096B"/>
    <w:multiLevelType w:val="hybridMultilevel"/>
    <w:tmpl w:val="2802247C"/>
    <w:lvl w:ilvl="0" w:tplc="1274670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C53AA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753C3C"/>
    <w:multiLevelType w:val="multilevel"/>
    <w:tmpl w:val="728E3BC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3577ED"/>
    <w:multiLevelType w:val="hybridMultilevel"/>
    <w:tmpl w:val="3FFAC7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836F9A"/>
    <w:multiLevelType w:val="hybridMultilevel"/>
    <w:tmpl w:val="728E3BCC"/>
    <w:lvl w:ilvl="0" w:tplc="0C0A000D">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CD07B75"/>
    <w:multiLevelType w:val="hybridMultilevel"/>
    <w:tmpl w:val="2A36B1A4"/>
    <w:lvl w:ilvl="0" w:tplc="BFE0A1DE">
      <w:start w:val="4"/>
      <w:numFmt w:val="lowerRoman"/>
      <w:lvlText w:val="%1."/>
      <w:lvlJc w:val="left"/>
      <w:pPr>
        <w:ind w:left="1080" w:hanging="72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2D11B8"/>
    <w:multiLevelType w:val="hybridMultilevel"/>
    <w:tmpl w:val="F9D86C26"/>
    <w:lvl w:ilvl="0" w:tplc="875AF63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57B2BC5"/>
    <w:multiLevelType w:val="hybridMultilevel"/>
    <w:tmpl w:val="52EA50C2"/>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70B0D05"/>
    <w:multiLevelType w:val="hybridMultilevel"/>
    <w:tmpl w:val="5EAED02C"/>
    <w:lvl w:ilvl="0" w:tplc="A9AEEDB2">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2FC30B33"/>
    <w:multiLevelType w:val="hybridMultilevel"/>
    <w:tmpl w:val="553EA4FA"/>
    <w:lvl w:ilvl="0" w:tplc="275C61DA">
      <w:numFmt w:val="bullet"/>
      <w:lvlText w:val="-"/>
      <w:lvlJc w:val="left"/>
      <w:pPr>
        <w:tabs>
          <w:tab w:val="num" w:pos="1639"/>
        </w:tabs>
        <w:ind w:left="1639" w:hanging="930"/>
      </w:pPr>
      <w:rPr>
        <w:rFonts w:ascii="Tahoma" w:eastAsia="Times New Roman" w:hAnsi="Tahoma" w:cs="Tahoma"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0">
    <w:nsid w:val="41C15CDB"/>
    <w:multiLevelType w:val="hybridMultilevel"/>
    <w:tmpl w:val="00983D2A"/>
    <w:lvl w:ilvl="0" w:tplc="875AF63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5D817FF"/>
    <w:multiLevelType w:val="hybridMultilevel"/>
    <w:tmpl w:val="7B3E73A4"/>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61E96F88"/>
    <w:multiLevelType w:val="hybridMultilevel"/>
    <w:tmpl w:val="EF9E31BC"/>
    <w:lvl w:ilvl="0" w:tplc="7A381A1A">
      <w:start w:val="1"/>
      <w:numFmt w:val="upperRoman"/>
      <w:lvlText w:val="%1."/>
      <w:lvlJc w:val="left"/>
      <w:pPr>
        <w:tabs>
          <w:tab w:val="num" w:pos="1080"/>
        </w:tabs>
        <w:ind w:left="1080" w:hanging="720"/>
      </w:pPr>
      <w:rPr>
        <w:rFonts w:hint="default"/>
      </w:rPr>
    </w:lvl>
    <w:lvl w:ilvl="1" w:tplc="69706D3C">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70275FAA"/>
    <w:multiLevelType w:val="hybridMultilevel"/>
    <w:tmpl w:val="7ACC403C"/>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EFD7B36"/>
    <w:multiLevelType w:val="hybridMultilevel"/>
    <w:tmpl w:val="50043384"/>
    <w:lvl w:ilvl="0" w:tplc="DD8026BC">
      <w:start w:val="1"/>
      <w:numFmt w:val="lowerLetter"/>
      <w:lvlText w:val="%1)"/>
      <w:lvlJc w:val="left"/>
      <w:pPr>
        <w:ind w:left="1065" w:hanging="360"/>
      </w:pPr>
      <w:rPr>
        <w:rFonts w:hint="default"/>
        <w:b/>
        <w:u w:val="single"/>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12"/>
  </w:num>
  <w:num w:numId="2">
    <w:abstractNumId w:val="7"/>
  </w:num>
  <w:num w:numId="3">
    <w:abstractNumId w:val="4"/>
  </w:num>
  <w:num w:numId="4">
    <w:abstractNumId w:val="3"/>
  </w:num>
  <w:num w:numId="5">
    <w:abstractNumId w:val="2"/>
  </w:num>
  <w:num w:numId="6">
    <w:abstractNumId w:val="1"/>
  </w:num>
  <w:num w:numId="7">
    <w:abstractNumId w:val="9"/>
  </w:num>
  <w:num w:numId="8">
    <w:abstractNumId w:val="0"/>
  </w:num>
  <w:num w:numId="9">
    <w:abstractNumId w:val="5"/>
  </w:num>
  <w:num w:numId="10">
    <w:abstractNumId w:val="14"/>
  </w:num>
  <w:num w:numId="11">
    <w:abstractNumId w:val="8"/>
  </w:num>
  <w:num w:numId="12">
    <w:abstractNumId w:val="13"/>
  </w:num>
  <w:num w:numId="13">
    <w:abstractNumId w:val="1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5B"/>
    <w:rsid w:val="00000E73"/>
    <w:rsid w:val="00002D45"/>
    <w:rsid w:val="000030F1"/>
    <w:rsid w:val="00004102"/>
    <w:rsid w:val="000114CC"/>
    <w:rsid w:val="00013F08"/>
    <w:rsid w:val="000179E3"/>
    <w:rsid w:val="00023947"/>
    <w:rsid w:val="000239ED"/>
    <w:rsid w:val="00024695"/>
    <w:rsid w:val="0002731B"/>
    <w:rsid w:val="000326B7"/>
    <w:rsid w:val="00036047"/>
    <w:rsid w:val="00036B66"/>
    <w:rsid w:val="000406C1"/>
    <w:rsid w:val="00040B5F"/>
    <w:rsid w:val="00041EDC"/>
    <w:rsid w:val="00043D77"/>
    <w:rsid w:val="00044B1D"/>
    <w:rsid w:val="00051F1C"/>
    <w:rsid w:val="00053620"/>
    <w:rsid w:val="000625CB"/>
    <w:rsid w:val="000637C3"/>
    <w:rsid w:val="000676D1"/>
    <w:rsid w:val="000679CB"/>
    <w:rsid w:val="0007044A"/>
    <w:rsid w:val="00074C56"/>
    <w:rsid w:val="00074CB2"/>
    <w:rsid w:val="0007611A"/>
    <w:rsid w:val="000810C6"/>
    <w:rsid w:val="0008307B"/>
    <w:rsid w:val="0008392D"/>
    <w:rsid w:val="00085891"/>
    <w:rsid w:val="00086A59"/>
    <w:rsid w:val="00093A10"/>
    <w:rsid w:val="000940AB"/>
    <w:rsid w:val="00096BF3"/>
    <w:rsid w:val="000A06D2"/>
    <w:rsid w:val="000A0BC0"/>
    <w:rsid w:val="000A2294"/>
    <w:rsid w:val="000A2D16"/>
    <w:rsid w:val="000A5ACC"/>
    <w:rsid w:val="000B16B9"/>
    <w:rsid w:val="000B34E6"/>
    <w:rsid w:val="000B66D1"/>
    <w:rsid w:val="000C2DE8"/>
    <w:rsid w:val="000C324A"/>
    <w:rsid w:val="000D03E8"/>
    <w:rsid w:val="000D04E1"/>
    <w:rsid w:val="000D0F0C"/>
    <w:rsid w:val="000D1161"/>
    <w:rsid w:val="000E5530"/>
    <w:rsid w:val="000E5B32"/>
    <w:rsid w:val="000F0121"/>
    <w:rsid w:val="000F0E9B"/>
    <w:rsid w:val="000F17CF"/>
    <w:rsid w:val="000F35BF"/>
    <w:rsid w:val="000F39DC"/>
    <w:rsid w:val="000F50CF"/>
    <w:rsid w:val="000F5112"/>
    <w:rsid w:val="000F6C20"/>
    <w:rsid w:val="0010649B"/>
    <w:rsid w:val="0011296D"/>
    <w:rsid w:val="00113859"/>
    <w:rsid w:val="00113D50"/>
    <w:rsid w:val="00114110"/>
    <w:rsid w:val="00114C98"/>
    <w:rsid w:val="00120040"/>
    <w:rsid w:val="00120781"/>
    <w:rsid w:val="00120F3B"/>
    <w:rsid w:val="00123645"/>
    <w:rsid w:val="00135133"/>
    <w:rsid w:val="00137A8B"/>
    <w:rsid w:val="001416F6"/>
    <w:rsid w:val="00143467"/>
    <w:rsid w:val="001438EE"/>
    <w:rsid w:val="00144AEE"/>
    <w:rsid w:val="00145295"/>
    <w:rsid w:val="00150439"/>
    <w:rsid w:val="00153B85"/>
    <w:rsid w:val="00164B87"/>
    <w:rsid w:val="00165F01"/>
    <w:rsid w:val="001669F1"/>
    <w:rsid w:val="00170ADE"/>
    <w:rsid w:val="0017202B"/>
    <w:rsid w:val="001722DB"/>
    <w:rsid w:val="00173416"/>
    <w:rsid w:val="00177192"/>
    <w:rsid w:val="00180701"/>
    <w:rsid w:val="00180AA1"/>
    <w:rsid w:val="00182A53"/>
    <w:rsid w:val="00182B8A"/>
    <w:rsid w:val="0018506B"/>
    <w:rsid w:val="001866BB"/>
    <w:rsid w:val="0018723F"/>
    <w:rsid w:val="00187FA4"/>
    <w:rsid w:val="00190095"/>
    <w:rsid w:val="001905D5"/>
    <w:rsid w:val="00195396"/>
    <w:rsid w:val="00195991"/>
    <w:rsid w:val="001A40A6"/>
    <w:rsid w:val="001B0678"/>
    <w:rsid w:val="001B1CEC"/>
    <w:rsid w:val="001B2D98"/>
    <w:rsid w:val="001B4E84"/>
    <w:rsid w:val="001B6117"/>
    <w:rsid w:val="001C19A7"/>
    <w:rsid w:val="001C3849"/>
    <w:rsid w:val="001C4199"/>
    <w:rsid w:val="001D21EA"/>
    <w:rsid w:val="001D25B8"/>
    <w:rsid w:val="001D385F"/>
    <w:rsid w:val="001D6842"/>
    <w:rsid w:val="001D7243"/>
    <w:rsid w:val="001E20ED"/>
    <w:rsid w:val="001E4ABF"/>
    <w:rsid w:val="001E78D4"/>
    <w:rsid w:val="001F0587"/>
    <w:rsid w:val="001F3236"/>
    <w:rsid w:val="001F5F54"/>
    <w:rsid w:val="001F658A"/>
    <w:rsid w:val="001F75DB"/>
    <w:rsid w:val="0020058F"/>
    <w:rsid w:val="0020402E"/>
    <w:rsid w:val="0021004F"/>
    <w:rsid w:val="00214593"/>
    <w:rsid w:val="00215037"/>
    <w:rsid w:val="00216556"/>
    <w:rsid w:val="0022029F"/>
    <w:rsid w:val="00224952"/>
    <w:rsid w:val="002343D3"/>
    <w:rsid w:val="002412C3"/>
    <w:rsid w:val="00241B68"/>
    <w:rsid w:val="0024458E"/>
    <w:rsid w:val="00245D03"/>
    <w:rsid w:val="002475D1"/>
    <w:rsid w:val="00251A6B"/>
    <w:rsid w:val="0025238E"/>
    <w:rsid w:val="00255D08"/>
    <w:rsid w:val="00256850"/>
    <w:rsid w:val="00262CF1"/>
    <w:rsid w:val="0026331F"/>
    <w:rsid w:val="002643CE"/>
    <w:rsid w:val="00281825"/>
    <w:rsid w:val="00282A22"/>
    <w:rsid w:val="0028404E"/>
    <w:rsid w:val="0028499E"/>
    <w:rsid w:val="00285ED3"/>
    <w:rsid w:val="00286723"/>
    <w:rsid w:val="00287926"/>
    <w:rsid w:val="0029128F"/>
    <w:rsid w:val="00292FD7"/>
    <w:rsid w:val="002947C1"/>
    <w:rsid w:val="00295FD2"/>
    <w:rsid w:val="002A0211"/>
    <w:rsid w:val="002A3623"/>
    <w:rsid w:val="002A7EB8"/>
    <w:rsid w:val="002B0062"/>
    <w:rsid w:val="002B27FB"/>
    <w:rsid w:val="002B34A0"/>
    <w:rsid w:val="002B3E62"/>
    <w:rsid w:val="002B3F86"/>
    <w:rsid w:val="002B3F9A"/>
    <w:rsid w:val="002B6847"/>
    <w:rsid w:val="002C2855"/>
    <w:rsid w:val="002C3EDB"/>
    <w:rsid w:val="002C6D27"/>
    <w:rsid w:val="002C719E"/>
    <w:rsid w:val="002D0B52"/>
    <w:rsid w:val="002D475F"/>
    <w:rsid w:val="002D647C"/>
    <w:rsid w:val="002D7A0A"/>
    <w:rsid w:val="002E101A"/>
    <w:rsid w:val="002E16CE"/>
    <w:rsid w:val="002E1A6E"/>
    <w:rsid w:val="002E2273"/>
    <w:rsid w:val="002E271F"/>
    <w:rsid w:val="002E44C0"/>
    <w:rsid w:val="002E62D3"/>
    <w:rsid w:val="002F1E32"/>
    <w:rsid w:val="002F2298"/>
    <w:rsid w:val="003008D9"/>
    <w:rsid w:val="003045C3"/>
    <w:rsid w:val="00305B40"/>
    <w:rsid w:val="00307897"/>
    <w:rsid w:val="003111A3"/>
    <w:rsid w:val="00312A49"/>
    <w:rsid w:val="00314C72"/>
    <w:rsid w:val="003154A0"/>
    <w:rsid w:val="00321633"/>
    <w:rsid w:val="003220E3"/>
    <w:rsid w:val="003233A9"/>
    <w:rsid w:val="00327D3F"/>
    <w:rsid w:val="00332B14"/>
    <w:rsid w:val="003356E7"/>
    <w:rsid w:val="00336B9B"/>
    <w:rsid w:val="00337D6F"/>
    <w:rsid w:val="00342D16"/>
    <w:rsid w:val="003452F2"/>
    <w:rsid w:val="00345387"/>
    <w:rsid w:val="00351118"/>
    <w:rsid w:val="003559B2"/>
    <w:rsid w:val="00355C7A"/>
    <w:rsid w:val="00357AAD"/>
    <w:rsid w:val="0036044B"/>
    <w:rsid w:val="00360E18"/>
    <w:rsid w:val="0037329B"/>
    <w:rsid w:val="003736E3"/>
    <w:rsid w:val="00381997"/>
    <w:rsid w:val="00390C4E"/>
    <w:rsid w:val="003A6EDD"/>
    <w:rsid w:val="003B1D1C"/>
    <w:rsid w:val="003B2CCF"/>
    <w:rsid w:val="003B306F"/>
    <w:rsid w:val="003B7B42"/>
    <w:rsid w:val="003B7E03"/>
    <w:rsid w:val="003C0C2E"/>
    <w:rsid w:val="003C4D8C"/>
    <w:rsid w:val="003C5AC3"/>
    <w:rsid w:val="003C6BF3"/>
    <w:rsid w:val="003D46AC"/>
    <w:rsid w:val="003D5078"/>
    <w:rsid w:val="003E7D06"/>
    <w:rsid w:val="003F2590"/>
    <w:rsid w:val="003F297E"/>
    <w:rsid w:val="003F4BCE"/>
    <w:rsid w:val="00401240"/>
    <w:rsid w:val="00402DE0"/>
    <w:rsid w:val="0040388C"/>
    <w:rsid w:val="00406486"/>
    <w:rsid w:val="00406F75"/>
    <w:rsid w:val="004156B8"/>
    <w:rsid w:val="00417498"/>
    <w:rsid w:val="00417805"/>
    <w:rsid w:val="00422F18"/>
    <w:rsid w:val="00424017"/>
    <w:rsid w:val="0042631F"/>
    <w:rsid w:val="004312EE"/>
    <w:rsid w:val="004322A8"/>
    <w:rsid w:val="00433F2B"/>
    <w:rsid w:val="00434C73"/>
    <w:rsid w:val="0043748C"/>
    <w:rsid w:val="004403B9"/>
    <w:rsid w:val="00440C4E"/>
    <w:rsid w:val="00440E0E"/>
    <w:rsid w:val="0044115F"/>
    <w:rsid w:val="00442D39"/>
    <w:rsid w:val="00445097"/>
    <w:rsid w:val="00445615"/>
    <w:rsid w:val="00450985"/>
    <w:rsid w:val="00455B64"/>
    <w:rsid w:val="004578C7"/>
    <w:rsid w:val="00460DA7"/>
    <w:rsid w:val="00463814"/>
    <w:rsid w:val="00464E65"/>
    <w:rsid w:val="00472724"/>
    <w:rsid w:val="00481A86"/>
    <w:rsid w:val="00487DB5"/>
    <w:rsid w:val="004905FF"/>
    <w:rsid w:val="00492014"/>
    <w:rsid w:val="0049216A"/>
    <w:rsid w:val="00492C4F"/>
    <w:rsid w:val="00495CBC"/>
    <w:rsid w:val="004978A7"/>
    <w:rsid w:val="00497DF8"/>
    <w:rsid w:val="004A1C8B"/>
    <w:rsid w:val="004A34C7"/>
    <w:rsid w:val="004A41A9"/>
    <w:rsid w:val="004A6EE6"/>
    <w:rsid w:val="004A7397"/>
    <w:rsid w:val="004B0473"/>
    <w:rsid w:val="004B0516"/>
    <w:rsid w:val="004B38BA"/>
    <w:rsid w:val="004C582A"/>
    <w:rsid w:val="004D1DE9"/>
    <w:rsid w:val="004D31E6"/>
    <w:rsid w:val="004D329E"/>
    <w:rsid w:val="004D3584"/>
    <w:rsid w:val="004E0CB5"/>
    <w:rsid w:val="004E2638"/>
    <w:rsid w:val="004E5F49"/>
    <w:rsid w:val="004F70D2"/>
    <w:rsid w:val="004F768E"/>
    <w:rsid w:val="0050377F"/>
    <w:rsid w:val="0050534A"/>
    <w:rsid w:val="00520BA6"/>
    <w:rsid w:val="00524273"/>
    <w:rsid w:val="00527338"/>
    <w:rsid w:val="00527D7F"/>
    <w:rsid w:val="0053305F"/>
    <w:rsid w:val="005352C6"/>
    <w:rsid w:val="00543420"/>
    <w:rsid w:val="005459E8"/>
    <w:rsid w:val="005465BD"/>
    <w:rsid w:val="00550084"/>
    <w:rsid w:val="0055036C"/>
    <w:rsid w:val="0055094C"/>
    <w:rsid w:val="00552611"/>
    <w:rsid w:val="00552824"/>
    <w:rsid w:val="00555394"/>
    <w:rsid w:val="00560618"/>
    <w:rsid w:val="00563016"/>
    <w:rsid w:val="00564046"/>
    <w:rsid w:val="00572517"/>
    <w:rsid w:val="005743F2"/>
    <w:rsid w:val="00575E70"/>
    <w:rsid w:val="0058455A"/>
    <w:rsid w:val="005848B2"/>
    <w:rsid w:val="0059189F"/>
    <w:rsid w:val="00595E53"/>
    <w:rsid w:val="00596E39"/>
    <w:rsid w:val="005A1ADB"/>
    <w:rsid w:val="005A36C8"/>
    <w:rsid w:val="005A4516"/>
    <w:rsid w:val="005A594F"/>
    <w:rsid w:val="005A7C19"/>
    <w:rsid w:val="005B0230"/>
    <w:rsid w:val="005B46E6"/>
    <w:rsid w:val="005B6C2E"/>
    <w:rsid w:val="005C0D5C"/>
    <w:rsid w:val="005C5EAE"/>
    <w:rsid w:val="005C7F80"/>
    <w:rsid w:val="005D0402"/>
    <w:rsid w:val="005D34A6"/>
    <w:rsid w:val="005D5285"/>
    <w:rsid w:val="005D7348"/>
    <w:rsid w:val="005E2BE1"/>
    <w:rsid w:val="005F02A7"/>
    <w:rsid w:val="005F052C"/>
    <w:rsid w:val="005F2E44"/>
    <w:rsid w:val="00604E80"/>
    <w:rsid w:val="00605A9B"/>
    <w:rsid w:val="00606C7B"/>
    <w:rsid w:val="00617180"/>
    <w:rsid w:val="00621A86"/>
    <w:rsid w:val="00621B26"/>
    <w:rsid w:val="006249DD"/>
    <w:rsid w:val="00626FAE"/>
    <w:rsid w:val="00627A56"/>
    <w:rsid w:val="00636087"/>
    <w:rsid w:val="006369D3"/>
    <w:rsid w:val="00651197"/>
    <w:rsid w:val="00652107"/>
    <w:rsid w:val="00655F64"/>
    <w:rsid w:val="0065601B"/>
    <w:rsid w:val="006561BB"/>
    <w:rsid w:val="00656DCE"/>
    <w:rsid w:val="00657961"/>
    <w:rsid w:val="00662C67"/>
    <w:rsid w:val="00664826"/>
    <w:rsid w:val="006651ED"/>
    <w:rsid w:val="00665209"/>
    <w:rsid w:val="0066586A"/>
    <w:rsid w:val="006666CA"/>
    <w:rsid w:val="00667701"/>
    <w:rsid w:val="00667D7E"/>
    <w:rsid w:val="00671E77"/>
    <w:rsid w:val="006728E8"/>
    <w:rsid w:val="00672A8F"/>
    <w:rsid w:val="006755B4"/>
    <w:rsid w:val="0067684C"/>
    <w:rsid w:val="00683B34"/>
    <w:rsid w:val="0068479C"/>
    <w:rsid w:val="00684F62"/>
    <w:rsid w:val="00685E2A"/>
    <w:rsid w:val="0069065B"/>
    <w:rsid w:val="00690B5B"/>
    <w:rsid w:val="006921D7"/>
    <w:rsid w:val="006930F7"/>
    <w:rsid w:val="00693732"/>
    <w:rsid w:val="006A17E2"/>
    <w:rsid w:val="006A1C66"/>
    <w:rsid w:val="006A565A"/>
    <w:rsid w:val="006A5FB2"/>
    <w:rsid w:val="006B030A"/>
    <w:rsid w:val="006B0A44"/>
    <w:rsid w:val="006B23E4"/>
    <w:rsid w:val="006B387F"/>
    <w:rsid w:val="006C0845"/>
    <w:rsid w:val="006C64B9"/>
    <w:rsid w:val="006C709B"/>
    <w:rsid w:val="006D2944"/>
    <w:rsid w:val="006D52FA"/>
    <w:rsid w:val="006D7FA5"/>
    <w:rsid w:val="006E0347"/>
    <w:rsid w:val="006E3C0F"/>
    <w:rsid w:val="006E6624"/>
    <w:rsid w:val="006E776A"/>
    <w:rsid w:val="006F0627"/>
    <w:rsid w:val="006F0ABB"/>
    <w:rsid w:val="006F7D8B"/>
    <w:rsid w:val="0070197E"/>
    <w:rsid w:val="00702460"/>
    <w:rsid w:val="00711984"/>
    <w:rsid w:val="00711D63"/>
    <w:rsid w:val="00712ACE"/>
    <w:rsid w:val="00715C75"/>
    <w:rsid w:val="00716C45"/>
    <w:rsid w:val="00720D2F"/>
    <w:rsid w:val="00725470"/>
    <w:rsid w:val="00725AF0"/>
    <w:rsid w:val="0072708A"/>
    <w:rsid w:val="007328E5"/>
    <w:rsid w:val="00734BD7"/>
    <w:rsid w:val="0073590F"/>
    <w:rsid w:val="007406EB"/>
    <w:rsid w:val="00741F9E"/>
    <w:rsid w:val="007432B1"/>
    <w:rsid w:val="00744EA3"/>
    <w:rsid w:val="00746AC9"/>
    <w:rsid w:val="00746DDC"/>
    <w:rsid w:val="00752095"/>
    <w:rsid w:val="007564D7"/>
    <w:rsid w:val="00760011"/>
    <w:rsid w:val="007626E8"/>
    <w:rsid w:val="0076525C"/>
    <w:rsid w:val="00767EAD"/>
    <w:rsid w:val="0077047A"/>
    <w:rsid w:val="007721F2"/>
    <w:rsid w:val="00774143"/>
    <w:rsid w:val="007764DE"/>
    <w:rsid w:val="00783CEF"/>
    <w:rsid w:val="00792CBB"/>
    <w:rsid w:val="00792E9F"/>
    <w:rsid w:val="00796FD8"/>
    <w:rsid w:val="007978DA"/>
    <w:rsid w:val="00797D49"/>
    <w:rsid w:val="007A3913"/>
    <w:rsid w:val="007B0E4C"/>
    <w:rsid w:val="007B1781"/>
    <w:rsid w:val="007B2400"/>
    <w:rsid w:val="007B48AC"/>
    <w:rsid w:val="007C032D"/>
    <w:rsid w:val="007C303B"/>
    <w:rsid w:val="007C4541"/>
    <w:rsid w:val="007D4D1B"/>
    <w:rsid w:val="007D5E36"/>
    <w:rsid w:val="007E02E3"/>
    <w:rsid w:val="007E305B"/>
    <w:rsid w:val="007E3FB8"/>
    <w:rsid w:val="007E5C10"/>
    <w:rsid w:val="007F078C"/>
    <w:rsid w:val="007F1A20"/>
    <w:rsid w:val="007F26BC"/>
    <w:rsid w:val="007F29CF"/>
    <w:rsid w:val="007F3A97"/>
    <w:rsid w:val="007F4FE9"/>
    <w:rsid w:val="007F7A39"/>
    <w:rsid w:val="0080487B"/>
    <w:rsid w:val="00805442"/>
    <w:rsid w:val="00805A6B"/>
    <w:rsid w:val="00805B99"/>
    <w:rsid w:val="00811ED6"/>
    <w:rsid w:val="0081301B"/>
    <w:rsid w:val="00815CF0"/>
    <w:rsid w:val="00817230"/>
    <w:rsid w:val="0081733C"/>
    <w:rsid w:val="00824488"/>
    <w:rsid w:val="0082538D"/>
    <w:rsid w:val="008303B6"/>
    <w:rsid w:val="00830CED"/>
    <w:rsid w:val="00834461"/>
    <w:rsid w:val="00834745"/>
    <w:rsid w:val="0083611E"/>
    <w:rsid w:val="00850A32"/>
    <w:rsid w:val="00851806"/>
    <w:rsid w:val="00853D9C"/>
    <w:rsid w:val="00854CFD"/>
    <w:rsid w:val="00856406"/>
    <w:rsid w:val="00857358"/>
    <w:rsid w:val="0085791F"/>
    <w:rsid w:val="008714DD"/>
    <w:rsid w:val="00873EA9"/>
    <w:rsid w:val="00874A27"/>
    <w:rsid w:val="00875E61"/>
    <w:rsid w:val="0088236E"/>
    <w:rsid w:val="0088338B"/>
    <w:rsid w:val="00890D2D"/>
    <w:rsid w:val="00891235"/>
    <w:rsid w:val="00895A46"/>
    <w:rsid w:val="008A0B12"/>
    <w:rsid w:val="008A1EA2"/>
    <w:rsid w:val="008A1F25"/>
    <w:rsid w:val="008A46FC"/>
    <w:rsid w:val="008A5C50"/>
    <w:rsid w:val="008B04BB"/>
    <w:rsid w:val="008B27B1"/>
    <w:rsid w:val="008B56FA"/>
    <w:rsid w:val="008D249C"/>
    <w:rsid w:val="008D32CC"/>
    <w:rsid w:val="008D4015"/>
    <w:rsid w:val="008D4EC8"/>
    <w:rsid w:val="008D7B4D"/>
    <w:rsid w:val="008E3047"/>
    <w:rsid w:val="008E3468"/>
    <w:rsid w:val="008F0041"/>
    <w:rsid w:val="008F0EB2"/>
    <w:rsid w:val="008F2D42"/>
    <w:rsid w:val="00904FC9"/>
    <w:rsid w:val="009057C3"/>
    <w:rsid w:val="00905BD3"/>
    <w:rsid w:val="00912FCF"/>
    <w:rsid w:val="0091742D"/>
    <w:rsid w:val="00923C31"/>
    <w:rsid w:val="00926CAC"/>
    <w:rsid w:val="0093203A"/>
    <w:rsid w:val="00933D88"/>
    <w:rsid w:val="00937D00"/>
    <w:rsid w:val="00941349"/>
    <w:rsid w:val="00941D71"/>
    <w:rsid w:val="00941F15"/>
    <w:rsid w:val="009441CD"/>
    <w:rsid w:val="00945486"/>
    <w:rsid w:val="00946719"/>
    <w:rsid w:val="009479E2"/>
    <w:rsid w:val="009522B6"/>
    <w:rsid w:val="00954925"/>
    <w:rsid w:val="00956A80"/>
    <w:rsid w:val="009577C8"/>
    <w:rsid w:val="00963879"/>
    <w:rsid w:val="00963B40"/>
    <w:rsid w:val="00963CF8"/>
    <w:rsid w:val="009653D4"/>
    <w:rsid w:val="00970D35"/>
    <w:rsid w:val="00970F26"/>
    <w:rsid w:val="009714B0"/>
    <w:rsid w:val="009805B3"/>
    <w:rsid w:val="00991850"/>
    <w:rsid w:val="00996F4A"/>
    <w:rsid w:val="009A116D"/>
    <w:rsid w:val="009A2C52"/>
    <w:rsid w:val="009A46B4"/>
    <w:rsid w:val="009B026D"/>
    <w:rsid w:val="009B0ED6"/>
    <w:rsid w:val="009B3B1E"/>
    <w:rsid w:val="009B598C"/>
    <w:rsid w:val="009C2AD1"/>
    <w:rsid w:val="009C57B6"/>
    <w:rsid w:val="009D0A19"/>
    <w:rsid w:val="009E2FBC"/>
    <w:rsid w:val="009E734E"/>
    <w:rsid w:val="009E76F2"/>
    <w:rsid w:val="009F132C"/>
    <w:rsid w:val="009F3B23"/>
    <w:rsid w:val="00A01A02"/>
    <w:rsid w:val="00A025AC"/>
    <w:rsid w:val="00A04DF8"/>
    <w:rsid w:val="00A12FAC"/>
    <w:rsid w:val="00A162D8"/>
    <w:rsid w:val="00A16F4D"/>
    <w:rsid w:val="00A2005B"/>
    <w:rsid w:val="00A21457"/>
    <w:rsid w:val="00A22B70"/>
    <w:rsid w:val="00A2305D"/>
    <w:rsid w:val="00A25DB9"/>
    <w:rsid w:val="00A323F9"/>
    <w:rsid w:val="00A34921"/>
    <w:rsid w:val="00A36BF6"/>
    <w:rsid w:val="00A37A7E"/>
    <w:rsid w:val="00A37EA7"/>
    <w:rsid w:val="00A41195"/>
    <w:rsid w:val="00A43E00"/>
    <w:rsid w:val="00A46497"/>
    <w:rsid w:val="00A523C2"/>
    <w:rsid w:val="00A53F45"/>
    <w:rsid w:val="00A53FEE"/>
    <w:rsid w:val="00A61E91"/>
    <w:rsid w:val="00A66640"/>
    <w:rsid w:val="00A66E3A"/>
    <w:rsid w:val="00A66E50"/>
    <w:rsid w:val="00A716C1"/>
    <w:rsid w:val="00A723EE"/>
    <w:rsid w:val="00A776CD"/>
    <w:rsid w:val="00A805C7"/>
    <w:rsid w:val="00A80AD4"/>
    <w:rsid w:val="00A82AA3"/>
    <w:rsid w:val="00A90F5C"/>
    <w:rsid w:val="00A91F08"/>
    <w:rsid w:val="00A935EA"/>
    <w:rsid w:val="00A94F97"/>
    <w:rsid w:val="00A96086"/>
    <w:rsid w:val="00A97342"/>
    <w:rsid w:val="00AA4699"/>
    <w:rsid w:val="00AA5B4C"/>
    <w:rsid w:val="00AB23A2"/>
    <w:rsid w:val="00AB491A"/>
    <w:rsid w:val="00AB4DDE"/>
    <w:rsid w:val="00AB6112"/>
    <w:rsid w:val="00AB6D65"/>
    <w:rsid w:val="00AD1F6F"/>
    <w:rsid w:val="00AD2AFA"/>
    <w:rsid w:val="00AD4DF3"/>
    <w:rsid w:val="00AD4FF8"/>
    <w:rsid w:val="00AE1C53"/>
    <w:rsid w:val="00AE75FB"/>
    <w:rsid w:val="00AF01EE"/>
    <w:rsid w:val="00AF1C0A"/>
    <w:rsid w:val="00AF50EA"/>
    <w:rsid w:val="00AF6FF2"/>
    <w:rsid w:val="00AF76F5"/>
    <w:rsid w:val="00B10EE6"/>
    <w:rsid w:val="00B13686"/>
    <w:rsid w:val="00B13882"/>
    <w:rsid w:val="00B1445F"/>
    <w:rsid w:val="00B1505F"/>
    <w:rsid w:val="00B15202"/>
    <w:rsid w:val="00B153F2"/>
    <w:rsid w:val="00B17115"/>
    <w:rsid w:val="00B17DC3"/>
    <w:rsid w:val="00B20184"/>
    <w:rsid w:val="00B21FE8"/>
    <w:rsid w:val="00B23190"/>
    <w:rsid w:val="00B36691"/>
    <w:rsid w:val="00B41E4B"/>
    <w:rsid w:val="00B51920"/>
    <w:rsid w:val="00B5267E"/>
    <w:rsid w:val="00B5500C"/>
    <w:rsid w:val="00B55487"/>
    <w:rsid w:val="00B6050A"/>
    <w:rsid w:val="00B63755"/>
    <w:rsid w:val="00B657FB"/>
    <w:rsid w:val="00B65C30"/>
    <w:rsid w:val="00B70E62"/>
    <w:rsid w:val="00B76AB2"/>
    <w:rsid w:val="00B76F17"/>
    <w:rsid w:val="00B86FD4"/>
    <w:rsid w:val="00B907F3"/>
    <w:rsid w:val="00B964FF"/>
    <w:rsid w:val="00BA536A"/>
    <w:rsid w:val="00BA5789"/>
    <w:rsid w:val="00BA5A54"/>
    <w:rsid w:val="00BB250D"/>
    <w:rsid w:val="00BB337E"/>
    <w:rsid w:val="00BB718A"/>
    <w:rsid w:val="00BC30CC"/>
    <w:rsid w:val="00BC44E6"/>
    <w:rsid w:val="00BD0A60"/>
    <w:rsid w:val="00BD1CD4"/>
    <w:rsid w:val="00BD494D"/>
    <w:rsid w:val="00BD652A"/>
    <w:rsid w:val="00BD6531"/>
    <w:rsid w:val="00BE3E74"/>
    <w:rsid w:val="00BE7EEC"/>
    <w:rsid w:val="00BF06A7"/>
    <w:rsid w:val="00BF0942"/>
    <w:rsid w:val="00BF15D7"/>
    <w:rsid w:val="00BF5E0B"/>
    <w:rsid w:val="00C03D50"/>
    <w:rsid w:val="00C0544C"/>
    <w:rsid w:val="00C05D42"/>
    <w:rsid w:val="00C06FA9"/>
    <w:rsid w:val="00C15AB8"/>
    <w:rsid w:val="00C22C85"/>
    <w:rsid w:val="00C23207"/>
    <w:rsid w:val="00C30402"/>
    <w:rsid w:val="00C33DFD"/>
    <w:rsid w:val="00C40D5D"/>
    <w:rsid w:val="00C4158D"/>
    <w:rsid w:val="00C417B3"/>
    <w:rsid w:val="00C4205E"/>
    <w:rsid w:val="00C423A9"/>
    <w:rsid w:val="00C44797"/>
    <w:rsid w:val="00C4742A"/>
    <w:rsid w:val="00C54DFF"/>
    <w:rsid w:val="00C54E5D"/>
    <w:rsid w:val="00C55F33"/>
    <w:rsid w:val="00C56D5E"/>
    <w:rsid w:val="00C57114"/>
    <w:rsid w:val="00C57D7A"/>
    <w:rsid w:val="00C61DD9"/>
    <w:rsid w:val="00C709D8"/>
    <w:rsid w:val="00C721CC"/>
    <w:rsid w:val="00C73024"/>
    <w:rsid w:val="00C74F6C"/>
    <w:rsid w:val="00C82E78"/>
    <w:rsid w:val="00C83004"/>
    <w:rsid w:val="00C8339E"/>
    <w:rsid w:val="00C90A12"/>
    <w:rsid w:val="00C96A67"/>
    <w:rsid w:val="00CA0A42"/>
    <w:rsid w:val="00CA266A"/>
    <w:rsid w:val="00CA3C98"/>
    <w:rsid w:val="00CA3CF4"/>
    <w:rsid w:val="00CA3DC4"/>
    <w:rsid w:val="00CA42D7"/>
    <w:rsid w:val="00CA7B8A"/>
    <w:rsid w:val="00CB3933"/>
    <w:rsid w:val="00CB43EB"/>
    <w:rsid w:val="00CB5EE6"/>
    <w:rsid w:val="00CB633C"/>
    <w:rsid w:val="00CB7166"/>
    <w:rsid w:val="00CB71E8"/>
    <w:rsid w:val="00CC0235"/>
    <w:rsid w:val="00CC03FA"/>
    <w:rsid w:val="00CC10B3"/>
    <w:rsid w:val="00CC26B7"/>
    <w:rsid w:val="00CC366D"/>
    <w:rsid w:val="00CC502B"/>
    <w:rsid w:val="00CC5309"/>
    <w:rsid w:val="00CC6C30"/>
    <w:rsid w:val="00CC755E"/>
    <w:rsid w:val="00CC7D03"/>
    <w:rsid w:val="00CD4EB3"/>
    <w:rsid w:val="00CD5D3D"/>
    <w:rsid w:val="00CE3B50"/>
    <w:rsid w:val="00CE4F13"/>
    <w:rsid w:val="00CE7223"/>
    <w:rsid w:val="00CF1C7B"/>
    <w:rsid w:val="00CF212E"/>
    <w:rsid w:val="00CF715F"/>
    <w:rsid w:val="00D016BA"/>
    <w:rsid w:val="00D10141"/>
    <w:rsid w:val="00D1103C"/>
    <w:rsid w:val="00D112B3"/>
    <w:rsid w:val="00D236B1"/>
    <w:rsid w:val="00D23C64"/>
    <w:rsid w:val="00D323D6"/>
    <w:rsid w:val="00D32AB7"/>
    <w:rsid w:val="00D32DD4"/>
    <w:rsid w:val="00D34DCF"/>
    <w:rsid w:val="00D35737"/>
    <w:rsid w:val="00D358DF"/>
    <w:rsid w:val="00D3613A"/>
    <w:rsid w:val="00D3635B"/>
    <w:rsid w:val="00D37B9E"/>
    <w:rsid w:val="00D42946"/>
    <w:rsid w:val="00D4367A"/>
    <w:rsid w:val="00D44E33"/>
    <w:rsid w:val="00D45914"/>
    <w:rsid w:val="00D45E04"/>
    <w:rsid w:val="00D505B6"/>
    <w:rsid w:val="00D53727"/>
    <w:rsid w:val="00D53BED"/>
    <w:rsid w:val="00D5511B"/>
    <w:rsid w:val="00D56A9F"/>
    <w:rsid w:val="00D57060"/>
    <w:rsid w:val="00D628A4"/>
    <w:rsid w:val="00D756B3"/>
    <w:rsid w:val="00D75FAC"/>
    <w:rsid w:val="00D76E9B"/>
    <w:rsid w:val="00D77A95"/>
    <w:rsid w:val="00D803AD"/>
    <w:rsid w:val="00D8225A"/>
    <w:rsid w:val="00D83CF7"/>
    <w:rsid w:val="00D85098"/>
    <w:rsid w:val="00D86D02"/>
    <w:rsid w:val="00D933F6"/>
    <w:rsid w:val="00D94AFB"/>
    <w:rsid w:val="00DA27ED"/>
    <w:rsid w:val="00DA2975"/>
    <w:rsid w:val="00DA4603"/>
    <w:rsid w:val="00DC0C6D"/>
    <w:rsid w:val="00DC0E0D"/>
    <w:rsid w:val="00DC168B"/>
    <w:rsid w:val="00DC2A48"/>
    <w:rsid w:val="00DC301A"/>
    <w:rsid w:val="00DC387E"/>
    <w:rsid w:val="00DC4797"/>
    <w:rsid w:val="00DC4A0D"/>
    <w:rsid w:val="00DC5111"/>
    <w:rsid w:val="00DC72F1"/>
    <w:rsid w:val="00DD1F8F"/>
    <w:rsid w:val="00DD3480"/>
    <w:rsid w:val="00DE126F"/>
    <w:rsid w:val="00DE12B0"/>
    <w:rsid w:val="00DE21D9"/>
    <w:rsid w:val="00DE29FC"/>
    <w:rsid w:val="00DF0E18"/>
    <w:rsid w:val="00DF2FF5"/>
    <w:rsid w:val="00DF3263"/>
    <w:rsid w:val="00DF5CAE"/>
    <w:rsid w:val="00DF66F1"/>
    <w:rsid w:val="00DF6B95"/>
    <w:rsid w:val="00E0074B"/>
    <w:rsid w:val="00E0457B"/>
    <w:rsid w:val="00E04CBC"/>
    <w:rsid w:val="00E053D4"/>
    <w:rsid w:val="00E0540B"/>
    <w:rsid w:val="00E05934"/>
    <w:rsid w:val="00E05AE9"/>
    <w:rsid w:val="00E06246"/>
    <w:rsid w:val="00E123EF"/>
    <w:rsid w:val="00E124EE"/>
    <w:rsid w:val="00E14925"/>
    <w:rsid w:val="00E15500"/>
    <w:rsid w:val="00E15A64"/>
    <w:rsid w:val="00E17D36"/>
    <w:rsid w:val="00E17DDF"/>
    <w:rsid w:val="00E20E85"/>
    <w:rsid w:val="00E2355D"/>
    <w:rsid w:val="00E24B96"/>
    <w:rsid w:val="00E24FAC"/>
    <w:rsid w:val="00E26303"/>
    <w:rsid w:val="00E30C2A"/>
    <w:rsid w:val="00E334D1"/>
    <w:rsid w:val="00E34C8A"/>
    <w:rsid w:val="00E350AC"/>
    <w:rsid w:val="00E37D67"/>
    <w:rsid w:val="00E411C7"/>
    <w:rsid w:val="00E42CF8"/>
    <w:rsid w:val="00E43F6C"/>
    <w:rsid w:val="00E44962"/>
    <w:rsid w:val="00E4570D"/>
    <w:rsid w:val="00E47540"/>
    <w:rsid w:val="00E51A44"/>
    <w:rsid w:val="00E51D32"/>
    <w:rsid w:val="00E606A9"/>
    <w:rsid w:val="00E61142"/>
    <w:rsid w:val="00E6496A"/>
    <w:rsid w:val="00E706AC"/>
    <w:rsid w:val="00E73E18"/>
    <w:rsid w:val="00E80B52"/>
    <w:rsid w:val="00E81AFE"/>
    <w:rsid w:val="00E908B8"/>
    <w:rsid w:val="00E90EA9"/>
    <w:rsid w:val="00E9253C"/>
    <w:rsid w:val="00E9428E"/>
    <w:rsid w:val="00E951AA"/>
    <w:rsid w:val="00EA2018"/>
    <w:rsid w:val="00EA580C"/>
    <w:rsid w:val="00EB6616"/>
    <w:rsid w:val="00EB7D57"/>
    <w:rsid w:val="00EC2F8F"/>
    <w:rsid w:val="00EC456F"/>
    <w:rsid w:val="00ED061D"/>
    <w:rsid w:val="00ED084A"/>
    <w:rsid w:val="00ED6EA3"/>
    <w:rsid w:val="00EE0BFD"/>
    <w:rsid w:val="00EE0D49"/>
    <w:rsid w:val="00EE1546"/>
    <w:rsid w:val="00EE1AB3"/>
    <w:rsid w:val="00EE2371"/>
    <w:rsid w:val="00EE2442"/>
    <w:rsid w:val="00EE2535"/>
    <w:rsid w:val="00EF112C"/>
    <w:rsid w:val="00EF1965"/>
    <w:rsid w:val="00EF2E32"/>
    <w:rsid w:val="00EF65BF"/>
    <w:rsid w:val="00F1112A"/>
    <w:rsid w:val="00F11FFF"/>
    <w:rsid w:val="00F1335D"/>
    <w:rsid w:val="00F14EFA"/>
    <w:rsid w:val="00F22561"/>
    <w:rsid w:val="00F23F3F"/>
    <w:rsid w:val="00F36995"/>
    <w:rsid w:val="00F37868"/>
    <w:rsid w:val="00F47C8F"/>
    <w:rsid w:val="00F502CC"/>
    <w:rsid w:val="00F534DC"/>
    <w:rsid w:val="00F5661E"/>
    <w:rsid w:val="00F6011D"/>
    <w:rsid w:val="00F64927"/>
    <w:rsid w:val="00F65DBA"/>
    <w:rsid w:val="00F67DAA"/>
    <w:rsid w:val="00F71E97"/>
    <w:rsid w:val="00F7771E"/>
    <w:rsid w:val="00F77FBC"/>
    <w:rsid w:val="00F80C78"/>
    <w:rsid w:val="00F8158D"/>
    <w:rsid w:val="00F81D58"/>
    <w:rsid w:val="00F85F64"/>
    <w:rsid w:val="00F872C9"/>
    <w:rsid w:val="00F91850"/>
    <w:rsid w:val="00F9780F"/>
    <w:rsid w:val="00FA130E"/>
    <w:rsid w:val="00FA19E2"/>
    <w:rsid w:val="00FA28B8"/>
    <w:rsid w:val="00FA56F5"/>
    <w:rsid w:val="00FA5D14"/>
    <w:rsid w:val="00FA7F4E"/>
    <w:rsid w:val="00FB2D4B"/>
    <w:rsid w:val="00FB31A2"/>
    <w:rsid w:val="00FB627A"/>
    <w:rsid w:val="00FC14DD"/>
    <w:rsid w:val="00FD0349"/>
    <w:rsid w:val="00FD6F15"/>
    <w:rsid w:val="00FD7CF3"/>
    <w:rsid w:val="00FE1822"/>
    <w:rsid w:val="00FE1DC7"/>
    <w:rsid w:val="00FE41F1"/>
    <w:rsid w:val="00FF2761"/>
    <w:rsid w:val="00FF440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7AFABB-7703-45B4-BBD2-A82EFAD5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35B"/>
    <w:rPr>
      <w:sz w:val="24"/>
      <w:szCs w:val="24"/>
    </w:rPr>
  </w:style>
  <w:style w:type="paragraph" w:styleId="Ttulo3">
    <w:name w:val="heading 3"/>
    <w:basedOn w:val="Normal"/>
    <w:next w:val="Normal"/>
    <w:qFormat/>
    <w:rsid w:val="00D3635B"/>
    <w:pPr>
      <w:keepNext/>
      <w:spacing w:before="240" w:after="60"/>
      <w:outlineLvl w:val="2"/>
    </w:pPr>
    <w:rPr>
      <w:rFonts w:ascii="Arial" w:hAnsi="Arial" w:cs="Arial"/>
      <w:b/>
      <w:bCs/>
      <w:sz w:val="26"/>
      <w:szCs w:val="26"/>
    </w:rPr>
  </w:style>
  <w:style w:type="paragraph" w:styleId="Ttulo4">
    <w:name w:val="heading 4"/>
    <w:basedOn w:val="Normal"/>
    <w:next w:val="Normal"/>
    <w:qFormat/>
    <w:rsid w:val="00D3635B"/>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qFormat/>
    <w:rsid w:val="00D3635B"/>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D3635B"/>
    <w:pPr>
      <w:widowControl w:val="0"/>
      <w:autoSpaceDE w:val="0"/>
      <w:autoSpaceDN w:val="0"/>
      <w:adjustRightInd w:val="0"/>
      <w:spacing w:line="360" w:lineRule="auto"/>
      <w:jc w:val="center"/>
    </w:pPr>
    <w:rPr>
      <w:rFonts w:ascii="Arial" w:hAnsi="Arial" w:cs="Arial"/>
      <w:b/>
    </w:rPr>
  </w:style>
  <w:style w:type="character" w:styleId="Nmerodepgina">
    <w:name w:val="page number"/>
    <w:basedOn w:val="Fuentedeprrafopredeter"/>
    <w:rsid w:val="00D3635B"/>
  </w:style>
  <w:style w:type="paragraph" w:styleId="Encabezado">
    <w:name w:val="header"/>
    <w:basedOn w:val="Normal"/>
    <w:rsid w:val="00D3635B"/>
    <w:pPr>
      <w:tabs>
        <w:tab w:val="center" w:pos="4419"/>
        <w:tab w:val="right" w:pos="8838"/>
      </w:tabs>
    </w:pPr>
  </w:style>
  <w:style w:type="paragraph" w:styleId="Textoindependiente">
    <w:name w:val="Body Text"/>
    <w:basedOn w:val="Normal"/>
    <w:link w:val="TextoindependienteCar"/>
    <w:rsid w:val="00D3635B"/>
    <w:pPr>
      <w:spacing w:after="120"/>
    </w:pPr>
  </w:style>
  <w:style w:type="character" w:customStyle="1" w:styleId="PuestoCar">
    <w:name w:val="Puesto Car"/>
    <w:link w:val="Puesto"/>
    <w:rsid w:val="00D3635B"/>
    <w:rPr>
      <w:rFonts w:ascii="Arial" w:hAnsi="Arial" w:cs="Arial"/>
      <w:b/>
      <w:sz w:val="24"/>
      <w:szCs w:val="24"/>
      <w:lang w:val="es-ES" w:eastAsia="es-ES" w:bidi="ar-SA"/>
    </w:rPr>
  </w:style>
  <w:style w:type="paragraph" w:styleId="Sangradetextonormal">
    <w:name w:val="Body Text Indent"/>
    <w:basedOn w:val="Normal"/>
    <w:rsid w:val="007D4D1B"/>
    <w:pPr>
      <w:spacing w:after="120"/>
      <w:ind w:left="283"/>
    </w:pPr>
  </w:style>
  <w:style w:type="paragraph" w:styleId="NormalWeb">
    <w:name w:val="Normal (Web)"/>
    <w:basedOn w:val="Normal"/>
    <w:uiPriority w:val="99"/>
    <w:rsid w:val="007D4D1B"/>
    <w:pPr>
      <w:overflowPunct w:val="0"/>
      <w:autoSpaceDE w:val="0"/>
      <w:autoSpaceDN w:val="0"/>
      <w:adjustRightInd w:val="0"/>
      <w:spacing w:before="100" w:after="100"/>
      <w:textAlignment w:val="baseline"/>
    </w:pPr>
    <w:rPr>
      <w:rFonts w:ascii="Arial" w:hAnsi="Arial"/>
      <w:color w:val="000000"/>
      <w:sz w:val="18"/>
      <w:szCs w:val="20"/>
    </w:rPr>
  </w:style>
  <w:style w:type="character" w:styleId="Refdenotaalpie">
    <w:name w:val="footnote reference"/>
    <w:uiPriority w:val="99"/>
    <w:rsid w:val="007D4D1B"/>
    <w:rPr>
      <w:vertAlign w:val="superscript"/>
    </w:rPr>
  </w:style>
  <w:style w:type="character" w:styleId="Textoennegrita">
    <w:name w:val="Strong"/>
    <w:qFormat/>
    <w:rsid w:val="007D4D1B"/>
    <w:rPr>
      <w:b/>
      <w:bCs/>
    </w:rPr>
  </w:style>
  <w:style w:type="character" w:customStyle="1" w:styleId="CarCar6">
    <w:name w:val="Car Car6"/>
    <w:rsid w:val="00CA266A"/>
    <w:rPr>
      <w:rFonts w:ascii="Arial" w:hAnsi="Arial" w:cs="Arial"/>
      <w:b/>
      <w:sz w:val="24"/>
      <w:szCs w:val="24"/>
      <w:lang w:val="es-ES" w:eastAsia="es-ES" w:bidi="ar-SA"/>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w:basedOn w:val="Normal"/>
    <w:link w:val="TextonotapieCar"/>
    <w:uiPriority w:val="99"/>
    <w:rsid w:val="00044B1D"/>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F7771E"/>
  </w:style>
  <w:style w:type="paragraph" w:customStyle="1" w:styleId="Default">
    <w:name w:val="Default"/>
    <w:rsid w:val="00F7771E"/>
    <w:pPr>
      <w:autoSpaceDE w:val="0"/>
      <w:autoSpaceDN w:val="0"/>
      <w:adjustRightInd w:val="0"/>
    </w:pPr>
    <w:rPr>
      <w:rFonts w:ascii="Tahoma" w:hAnsi="Tahoma" w:cs="Tahoma"/>
      <w:color w:val="000000"/>
      <w:sz w:val="24"/>
      <w:szCs w:val="24"/>
    </w:rPr>
  </w:style>
  <w:style w:type="paragraph" w:customStyle="1" w:styleId="Textoindependiente21">
    <w:name w:val="Texto independiente 21"/>
    <w:basedOn w:val="Normal"/>
    <w:link w:val="BodyText2Car"/>
    <w:rsid w:val="00AF01EE"/>
    <w:pPr>
      <w:overflowPunct w:val="0"/>
      <w:autoSpaceDE w:val="0"/>
      <w:autoSpaceDN w:val="0"/>
      <w:adjustRightInd w:val="0"/>
      <w:spacing w:line="360" w:lineRule="auto"/>
      <w:ind w:firstLine="709"/>
      <w:jc w:val="both"/>
      <w:textAlignment w:val="baseline"/>
    </w:pPr>
    <w:rPr>
      <w:rFonts w:ascii="Arial Narrow" w:hAnsi="Arial Narrow"/>
      <w:sz w:val="30"/>
      <w:szCs w:val="20"/>
      <w:lang w:val="es-CO"/>
    </w:rPr>
  </w:style>
  <w:style w:type="character" w:customStyle="1" w:styleId="BodyText2Car">
    <w:name w:val="Body Text 2 Car"/>
    <w:link w:val="Textoindependiente21"/>
    <w:rsid w:val="00AF01EE"/>
    <w:rPr>
      <w:rFonts w:ascii="Arial Narrow" w:hAnsi="Arial Narrow"/>
      <w:sz w:val="30"/>
      <w:lang w:val="es-CO"/>
    </w:rPr>
  </w:style>
  <w:style w:type="paragraph" w:styleId="Prrafodelista">
    <w:name w:val="List Paragraph"/>
    <w:basedOn w:val="Normal"/>
    <w:uiPriority w:val="34"/>
    <w:qFormat/>
    <w:rsid w:val="00651197"/>
    <w:pPr>
      <w:ind w:left="708"/>
    </w:pPr>
  </w:style>
  <w:style w:type="paragraph" w:styleId="Piedepgina">
    <w:name w:val="footer"/>
    <w:basedOn w:val="Normal"/>
    <w:link w:val="PiedepginaCar"/>
    <w:rsid w:val="00D32AB7"/>
    <w:pPr>
      <w:tabs>
        <w:tab w:val="center" w:pos="4252"/>
        <w:tab w:val="right" w:pos="8504"/>
      </w:tabs>
    </w:pPr>
  </w:style>
  <w:style w:type="character" w:customStyle="1" w:styleId="PiedepginaCar">
    <w:name w:val="Pie de página Car"/>
    <w:link w:val="Piedepgina"/>
    <w:rsid w:val="00D32AB7"/>
    <w:rPr>
      <w:sz w:val="24"/>
      <w:szCs w:val="24"/>
    </w:rPr>
  </w:style>
  <w:style w:type="paragraph" w:styleId="Sangra2detindependiente">
    <w:name w:val="Body Text Indent 2"/>
    <w:basedOn w:val="Normal"/>
    <w:link w:val="Sangra2detindependienteCar"/>
    <w:rsid w:val="00F37868"/>
    <w:pPr>
      <w:spacing w:after="120" w:line="480" w:lineRule="auto"/>
      <w:ind w:left="283"/>
    </w:pPr>
  </w:style>
  <w:style w:type="character" w:customStyle="1" w:styleId="Sangra2detindependienteCar">
    <w:name w:val="Sangría 2 de t. independiente Car"/>
    <w:link w:val="Sangra2detindependiente"/>
    <w:rsid w:val="00F37868"/>
    <w:rPr>
      <w:sz w:val="24"/>
      <w:szCs w:val="24"/>
    </w:rPr>
  </w:style>
  <w:style w:type="paragraph" w:styleId="Textodeglobo">
    <w:name w:val="Balloon Text"/>
    <w:basedOn w:val="Normal"/>
    <w:link w:val="TextodegloboCar"/>
    <w:rsid w:val="00E908B8"/>
    <w:rPr>
      <w:rFonts w:ascii="Segoe UI" w:hAnsi="Segoe UI" w:cs="Segoe UI"/>
      <w:sz w:val="18"/>
      <w:szCs w:val="18"/>
    </w:rPr>
  </w:style>
  <w:style w:type="character" w:customStyle="1" w:styleId="TextodegloboCar">
    <w:name w:val="Texto de globo Car"/>
    <w:basedOn w:val="Fuentedeprrafopredeter"/>
    <w:link w:val="Textodeglobo"/>
    <w:rsid w:val="00E908B8"/>
    <w:rPr>
      <w:rFonts w:ascii="Segoe UI" w:hAnsi="Segoe UI" w:cs="Segoe UI"/>
      <w:sz w:val="18"/>
      <w:szCs w:val="18"/>
    </w:rPr>
  </w:style>
  <w:style w:type="character" w:customStyle="1" w:styleId="TextoindependienteCar">
    <w:name w:val="Texto independiente Car"/>
    <w:link w:val="Textoindependiente"/>
    <w:rsid w:val="00460DA7"/>
    <w:rPr>
      <w:sz w:val="24"/>
      <w:szCs w:val="24"/>
    </w:rPr>
  </w:style>
  <w:style w:type="character" w:styleId="Hipervnculo">
    <w:name w:val="Hyperlink"/>
    <w:rsid w:val="00460DA7"/>
    <w:rPr>
      <w:color w:val="0000FF"/>
      <w:u w:val="single"/>
    </w:rPr>
  </w:style>
  <w:style w:type="character" w:customStyle="1" w:styleId="apple-converted-space">
    <w:name w:val="apple-converted-space"/>
    <w:basedOn w:val="Fuentedeprrafopredeter"/>
    <w:rsid w:val="00941D71"/>
  </w:style>
  <w:style w:type="character" w:customStyle="1" w:styleId="letra14pt">
    <w:name w:val="letra14pt"/>
    <w:basedOn w:val="Fuentedeprrafopredeter"/>
    <w:rsid w:val="00941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52B4C-1217-49D9-92F2-ED1F94835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3048</Words>
  <Characters>16767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Radicación Nro</vt:lpstr>
    </vt:vector>
  </TitlesOfParts>
  <Company/>
  <LinksUpToDate>false</LinksUpToDate>
  <CharactersWithSpaces>19776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Radicación Nro</dc:title>
  <dc:creator>JAVIER ANDRES</dc:creator>
  <cp:lastModifiedBy>Richard Giovanny Diaz Moncayo</cp:lastModifiedBy>
  <cp:revision>4</cp:revision>
  <cp:lastPrinted>2015-10-16T20:25:00Z</cp:lastPrinted>
  <dcterms:created xsi:type="dcterms:W3CDTF">2015-10-16T15:50:00Z</dcterms:created>
  <dcterms:modified xsi:type="dcterms:W3CDTF">2015-10-16T23:05:00Z</dcterms:modified>
</cp:coreProperties>
</file>