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7A" w:rsidRPr="008A56E7" w:rsidRDefault="009E1A7A" w:rsidP="009E1A7A">
      <w:pPr>
        <w:spacing w:line="360" w:lineRule="auto"/>
        <w:jc w:val="center"/>
        <w:rPr>
          <w:rFonts w:ascii="Arial Narrow" w:hAnsi="Arial Narrow" w:cs="Arial"/>
          <w:b/>
          <w:sz w:val="30"/>
          <w:szCs w:val="30"/>
        </w:rPr>
      </w:pPr>
      <w:r w:rsidRPr="008A56E7">
        <w:rPr>
          <w:rFonts w:ascii="Arial Narrow" w:hAnsi="Arial Narrow" w:cs="Arial"/>
          <w:b/>
          <w:sz w:val="30"/>
          <w:szCs w:val="30"/>
        </w:rPr>
        <w:t>REPÚBLICA DE COLOMBIA</w:t>
      </w:r>
    </w:p>
    <w:p w:rsidR="009E1A7A" w:rsidRPr="008A56E7" w:rsidRDefault="009E1A7A" w:rsidP="009E1A7A">
      <w:pPr>
        <w:tabs>
          <w:tab w:val="left" w:pos="3060"/>
        </w:tabs>
        <w:spacing w:line="360" w:lineRule="auto"/>
        <w:jc w:val="center"/>
        <w:rPr>
          <w:rFonts w:ascii="Arial Narrow" w:hAnsi="Arial Narrow" w:cs="Arial"/>
          <w:b/>
          <w:sz w:val="30"/>
          <w:szCs w:val="30"/>
        </w:rPr>
      </w:pPr>
      <w:r w:rsidRPr="008A56E7">
        <w:rPr>
          <w:rFonts w:ascii="Arial Narrow" w:hAnsi="Arial Narrow" w:cs="Arial"/>
          <w:b/>
          <w:noProof/>
          <w:sz w:val="30"/>
          <w:szCs w:val="30"/>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8A56E7">
        <w:rPr>
          <w:rFonts w:ascii="Arial Narrow" w:hAnsi="Arial Narrow" w:cs="Arial"/>
          <w:b/>
          <w:color w:val="000000"/>
          <w:sz w:val="30"/>
          <w:szCs w:val="30"/>
        </w:rPr>
        <w:br w:type="textWrapping" w:clear="all"/>
      </w:r>
      <w:r w:rsidRPr="008A56E7">
        <w:rPr>
          <w:rFonts w:ascii="Arial Narrow" w:hAnsi="Arial Narrow" w:cs="Arial"/>
          <w:b/>
          <w:sz w:val="30"/>
          <w:szCs w:val="30"/>
        </w:rPr>
        <w:t>TRIBUNAL SUPERIOR DE DISTRITO JUDICIAL DE PEREIRA</w:t>
      </w:r>
    </w:p>
    <w:p w:rsidR="009E1A7A" w:rsidRPr="008A56E7" w:rsidRDefault="009E1A7A" w:rsidP="009E1A7A">
      <w:pPr>
        <w:keepNext/>
        <w:spacing w:line="360" w:lineRule="auto"/>
        <w:jc w:val="center"/>
        <w:outlineLvl w:val="0"/>
        <w:rPr>
          <w:rFonts w:ascii="Arial Narrow" w:hAnsi="Arial Narrow" w:cs="Arial"/>
          <w:b/>
          <w:bCs/>
          <w:kern w:val="32"/>
          <w:sz w:val="30"/>
          <w:szCs w:val="30"/>
        </w:rPr>
      </w:pPr>
      <w:r w:rsidRPr="008A56E7">
        <w:rPr>
          <w:rFonts w:ascii="Arial Narrow" w:hAnsi="Arial Narrow" w:cs="Arial"/>
          <w:b/>
          <w:bCs/>
          <w:kern w:val="32"/>
          <w:sz w:val="30"/>
          <w:szCs w:val="30"/>
        </w:rPr>
        <w:t>SALA DE DECISIÓN LABORAL</w:t>
      </w:r>
    </w:p>
    <w:p w:rsidR="009E1A7A" w:rsidRPr="00BB3BAD" w:rsidRDefault="009E1A7A" w:rsidP="009E1A7A">
      <w:pPr>
        <w:spacing w:line="360" w:lineRule="auto"/>
        <w:ind w:left="1440"/>
        <w:jc w:val="both"/>
        <w:rPr>
          <w:rFonts w:ascii="Arial Narrow" w:hAnsi="Arial Narrow" w:cs="Arial"/>
          <w:b/>
          <w:bCs/>
          <w:i/>
          <w:iCs/>
          <w:sz w:val="29"/>
          <w:szCs w:val="29"/>
          <w:u w:val="single"/>
        </w:rPr>
      </w:pPr>
    </w:p>
    <w:p w:rsidR="009E1A7A" w:rsidRPr="004C355D" w:rsidRDefault="009E1A7A" w:rsidP="009E1A7A">
      <w:pPr>
        <w:jc w:val="both"/>
        <w:rPr>
          <w:rFonts w:ascii="Arial Narrow" w:hAnsi="Arial Narrow" w:cs="Arial"/>
          <w:i/>
          <w:sz w:val="18"/>
          <w:szCs w:val="18"/>
        </w:rPr>
      </w:pPr>
      <w:r w:rsidRPr="004C355D">
        <w:rPr>
          <w:rFonts w:ascii="Arial Narrow" w:hAnsi="Arial Narrow" w:cs="Arial"/>
          <w:b/>
          <w:i/>
          <w:sz w:val="18"/>
          <w:szCs w:val="18"/>
        </w:rPr>
        <w:t>Providencia</w:t>
      </w:r>
      <w:r w:rsidRPr="004C355D">
        <w:rPr>
          <w:rFonts w:ascii="Arial Narrow" w:hAnsi="Arial Narrow" w:cs="Arial"/>
          <w:i/>
          <w:sz w:val="18"/>
          <w:szCs w:val="18"/>
        </w:rPr>
        <w:t>:</w:t>
      </w:r>
      <w:r w:rsidRPr="004C355D">
        <w:rPr>
          <w:rFonts w:ascii="Arial Narrow" w:hAnsi="Arial Narrow" w:cs="Arial"/>
          <w:i/>
          <w:sz w:val="18"/>
          <w:szCs w:val="18"/>
        </w:rPr>
        <w:tab/>
      </w:r>
      <w:r w:rsidRPr="004C355D">
        <w:rPr>
          <w:rFonts w:ascii="Arial Narrow" w:hAnsi="Arial Narrow" w:cs="Arial"/>
          <w:i/>
          <w:sz w:val="18"/>
          <w:szCs w:val="18"/>
        </w:rPr>
        <w:tab/>
        <w:t xml:space="preserve"> Auto de segunda instancia, </w:t>
      </w:r>
      <w:r w:rsidR="00642C9D">
        <w:rPr>
          <w:rFonts w:ascii="Arial Narrow" w:hAnsi="Arial Narrow" w:cs="Arial"/>
          <w:i/>
          <w:sz w:val="18"/>
          <w:szCs w:val="18"/>
        </w:rPr>
        <w:t xml:space="preserve">1º de octubre </w:t>
      </w:r>
      <w:r>
        <w:rPr>
          <w:rFonts w:ascii="Arial Narrow" w:hAnsi="Arial Narrow" w:cs="Arial"/>
          <w:i/>
          <w:sz w:val="18"/>
          <w:szCs w:val="18"/>
        </w:rPr>
        <w:t>d</w:t>
      </w:r>
      <w:r w:rsidRPr="004C355D">
        <w:rPr>
          <w:rFonts w:ascii="Arial Narrow" w:hAnsi="Arial Narrow" w:cs="Arial"/>
          <w:i/>
          <w:sz w:val="18"/>
          <w:szCs w:val="18"/>
        </w:rPr>
        <w:t>e 201</w:t>
      </w:r>
      <w:r>
        <w:rPr>
          <w:rFonts w:ascii="Arial Narrow" w:hAnsi="Arial Narrow" w:cs="Arial"/>
          <w:i/>
          <w:sz w:val="18"/>
          <w:szCs w:val="18"/>
        </w:rPr>
        <w:t>5</w:t>
      </w:r>
    </w:p>
    <w:p w:rsidR="009E1A7A" w:rsidRDefault="009E1A7A" w:rsidP="009E1A7A">
      <w:pPr>
        <w:jc w:val="both"/>
        <w:rPr>
          <w:rFonts w:ascii="Arial Narrow" w:hAnsi="Arial Narrow" w:cs="Arial"/>
          <w:bCs/>
          <w:i/>
          <w:sz w:val="18"/>
          <w:szCs w:val="18"/>
        </w:rPr>
      </w:pPr>
      <w:r w:rsidRPr="004C355D">
        <w:rPr>
          <w:rFonts w:ascii="Arial Narrow" w:hAnsi="Arial Narrow" w:cs="Arial"/>
          <w:b/>
          <w:bCs/>
          <w:i/>
          <w:sz w:val="18"/>
          <w:szCs w:val="18"/>
        </w:rPr>
        <w:t>Radicación No</w:t>
      </w:r>
      <w:r w:rsidRPr="004C355D">
        <w:rPr>
          <w:rFonts w:ascii="Arial Narrow" w:hAnsi="Arial Narrow" w:cs="Arial"/>
          <w:bCs/>
          <w:i/>
          <w:sz w:val="18"/>
          <w:szCs w:val="18"/>
        </w:rPr>
        <w:t>:</w:t>
      </w:r>
      <w:r w:rsidRPr="004C355D">
        <w:rPr>
          <w:rFonts w:ascii="Arial Narrow" w:hAnsi="Arial Narrow" w:cs="Arial"/>
          <w:b/>
          <w:bCs/>
          <w:i/>
          <w:sz w:val="18"/>
          <w:szCs w:val="18"/>
        </w:rPr>
        <w:tab/>
      </w:r>
      <w:r>
        <w:rPr>
          <w:rFonts w:ascii="Arial Narrow" w:hAnsi="Arial Narrow" w:cs="Arial"/>
          <w:b/>
          <w:bCs/>
          <w:i/>
          <w:sz w:val="18"/>
          <w:szCs w:val="18"/>
        </w:rPr>
        <w:tab/>
      </w:r>
      <w:r w:rsidRPr="004C355D">
        <w:rPr>
          <w:rFonts w:ascii="Arial Narrow" w:hAnsi="Arial Narrow" w:cs="Arial"/>
          <w:bCs/>
          <w:i/>
          <w:sz w:val="18"/>
          <w:szCs w:val="18"/>
        </w:rPr>
        <w:t>66001-31-05-00</w:t>
      </w:r>
      <w:r>
        <w:rPr>
          <w:rFonts w:ascii="Arial Narrow" w:hAnsi="Arial Narrow" w:cs="Arial"/>
          <w:bCs/>
          <w:i/>
          <w:sz w:val="18"/>
          <w:szCs w:val="18"/>
        </w:rPr>
        <w:t>3-2009-00209-01</w:t>
      </w:r>
    </w:p>
    <w:p w:rsidR="009E1A7A" w:rsidRPr="004C355D" w:rsidRDefault="009E1A7A" w:rsidP="009E1A7A">
      <w:pPr>
        <w:jc w:val="both"/>
        <w:rPr>
          <w:rFonts w:ascii="Arial Narrow" w:hAnsi="Arial Narrow" w:cs="Arial"/>
          <w:i/>
          <w:iCs/>
          <w:sz w:val="18"/>
          <w:szCs w:val="18"/>
        </w:rPr>
      </w:pPr>
      <w:r w:rsidRPr="004C355D">
        <w:rPr>
          <w:rFonts w:ascii="Arial Narrow" w:hAnsi="Arial Narrow" w:cs="Arial"/>
          <w:b/>
          <w:bCs/>
          <w:i/>
          <w:iCs/>
          <w:sz w:val="18"/>
          <w:szCs w:val="18"/>
        </w:rPr>
        <w:t>Proceso</w:t>
      </w:r>
      <w:r w:rsidRPr="004C355D">
        <w:rPr>
          <w:rFonts w:ascii="Arial Narrow" w:hAnsi="Arial Narrow" w:cs="Arial"/>
          <w:bCs/>
          <w:i/>
          <w:iCs/>
          <w:sz w:val="18"/>
          <w:szCs w:val="18"/>
        </w:rPr>
        <w:t>:</w:t>
      </w:r>
      <w:r w:rsidRPr="004C355D">
        <w:rPr>
          <w:rFonts w:ascii="Arial Narrow" w:hAnsi="Arial Narrow" w:cs="Arial"/>
          <w:b/>
          <w:i/>
          <w:iCs/>
          <w:sz w:val="18"/>
          <w:szCs w:val="18"/>
        </w:rPr>
        <w:tab/>
      </w:r>
      <w:r w:rsidRPr="004C355D">
        <w:rPr>
          <w:rFonts w:ascii="Arial Narrow" w:hAnsi="Arial Narrow" w:cs="Arial"/>
          <w:i/>
          <w:iCs/>
          <w:sz w:val="18"/>
          <w:szCs w:val="18"/>
        </w:rPr>
        <w:tab/>
      </w:r>
      <w:r>
        <w:rPr>
          <w:rFonts w:ascii="Arial Narrow" w:hAnsi="Arial Narrow" w:cs="Arial"/>
          <w:i/>
          <w:iCs/>
          <w:sz w:val="18"/>
          <w:szCs w:val="18"/>
        </w:rPr>
        <w:tab/>
      </w:r>
      <w:r w:rsidRPr="004C355D">
        <w:rPr>
          <w:rFonts w:ascii="Arial Narrow" w:hAnsi="Arial Narrow" w:cs="Arial"/>
          <w:i/>
          <w:iCs/>
          <w:sz w:val="18"/>
          <w:szCs w:val="18"/>
        </w:rPr>
        <w:t xml:space="preserve"> Ejecutivo Laboral.</w:t>
      </w:r>
    </w:p>
    <w:p w:rsidR="009E1A7A" w:rsidRPr="004C355D" w:rsidRDefault="009E1A7A" w:rsidP="009E1A7A">
      <w:pPr>
        <w:jc w:val="both"/>
        <w:rPr>
          <w:rFonts w:ascii="Arial Narrow" w:hAnsi="Arial Narrow" w:cs="Arial"/>
          <w:bCs/>
          <w:i/>
          <w:sz w:val="18"/>
          <w:szCs w:val="18"/>
        </w:rPr>
      </w:pPr>
      <w:r w:rsidRPr="004C355D">
        <w:rPr>
          <w:rFonts w:ascii="Arial Narrow" w:hAnsi="Arial Narrow" w:cs="Arial"/>
          <w:b/>
          <w:i/>
          <w:iCs/>
          <w:sz w:val="18"/>
          <w:szCs w:val="18"/>
        </w:rPr>
        <w:t>Demandante</w:t>
      </w:r>
      <w:r w:rsidRPr="004C355D">
        <w:rPr>
          <w:rFonts w:ascii="Arial Narrow" w:hAnsi="Arial Narrow" w:cs="Arial"/>
          <w:i/>
          <w:iCs/>
          <w:sz w:val="18"/>
          <w:szCs w:val="18"/>
        </w:rPr>
        <w:t>:</w:t>
      </w:r>
      <w:r w:rsidRPr="004C355D">
        <w:rPr>
          <w:rFonts w:ascii="Arial Narrow" w:hAnsi="Arial Narrow" w:cs="Arial"/>
          <w:i/>
          <w:iCs/>
          <w:sz w:val="18"/>
          <w:szCs w:val="18"/>
        </w:rPr>
        <w:tab/>
      </w:r>
      <w:r w:rsidRPr="004C355D">
        <w:rPr>
          <w:rFonts w:ascii="Arial Narrow" w:hAnsi="Arial Narrow" w:cs="Arial"/>
          <w:i/>
          <w:iCs/>
          <w:sz w:val="18"/>
          <w:szCs w:val="18"/>
        </w:rPr>
        <w:tab/>
      </w:r>
      <w:r>
        <w:rPr>
          <w:rFonts w:ascii="Arial Narrow" w:hAnsi="Arial Narrow" w:cs="Arial"/>
          <w:i/>
          <w:iCs/>
          <w:sz w:val="18"/>
          <w:szCs w:val="18"/>
        </w:rPr>
        <w:t xml:space="preserve">María </w:t>
      </w:r>
      <w:proofErr w:type="spellStart"/>
      <w:r>
        <w:rPr>
          <w:rFonts w:ascii="Arial Narrow" w:hAnsi="Arial Narrow" w:cs="Arial"/>
          <w:i/>
          <w:iCs/>
          <w:sz w:val="18"/>
          <w:szCs w:val="18"/>
        </w:rPr>
        <w:t>Ludibia</w:t>
      </w:r>
      <w:proofErr w:type="spellEnd"/>
      <w:r>
        <w:rPr>
          <w:rFonts w:ascii="Arial Narrow" w:hAnsi="Arial Narrow" w:cs="Arial"/>
          <w:i/>
          <w:iCs/>
          <w:sz w:val="18"/>
          <w:szCs w:val="18"/>
        </w:rPr>
        <w:t xml:space="preserve"> Bedoya Castaño </w:t>
      </w:r>
    </w:p>
    <w:p w:rsidR="009E1A7A" w:rsidRPr="004C355D" w:rsidRDefault="009E1A7A" w:rsidP="00B107AF">
      <w:pPr>
        <w:ind w:left="2127" w:hanging="2127"/>
        <w:jc w:val="both"/>
        <w:rPr>
          <w:rFonts w:ascii="Arial Narrow" w:hAnsi="Arial Narrow" w:cs="Arial"/>
          <w:bCs/>
          <w:i/>
          <w:sz w:val="18"/>
          <w:szCs w:val="18"/>
        </w:rPr>
      </w:pPr>
      <w:r w:rsidRPr="004C355D">
        <w:rPr>
          <w:rFonts w:ascii="Arial Narrow" w:hAnsi="Arial Narrow" w:cs="Arial"/>
          <w:b/>
          <w:bCs/>
          <w:i/>
          <w:sz w:val="18"/>
          <w:szCs w:val="18"/>
        </w:rPr>
        <w:t>Demandado:</w:t>
      </w:r>
      <w:r w:rsidR="00B107AF">
        <w:rPr>
          <w:rFonts w:ascii="Arial Narrow" w:hAnsi="Arial Narrow" w:cs="Arial"/>
          <w:b/>
          <w:bCs/>
          <w:i/>
          <w:sz w:val="18"/>
          <w:szCs w:val="18"/>
        </w:rPr>
        <w:tab/>
      </w:r>
      <w:r>
        <w:rPr>
          <w:rFonts w:ascii="Arial Narrow" w:hAnsi="Arial Narrow" w:cs="Arial"/>
          <w:i/>
          <w:sz w:val="18"/>
          <w:szCs w:val="18"/>
        </w:rPr>
        <w:t>Colpensiones</w:t>
      </w:r>
    </w:p>
    <w:p w:rsidR="009E1A7A" w:rsidRPr="004C355D" w:rsidRDefault="009E1A7A" w:rsidP="009E1A7A">
      <w:pPr>
        <w:jc w:val="both"/>
        <w:rPr>
          <w:rFonts w:ascii="Arial Narrow" w:hAnsi="Arial Narrow" w:cs="Arial"/>
          <w:i/>
          <w:sz w:val="18"/>
          <w:szCs w:val="18"/>
        </w:rPr>
      </w:pPr>
      <w:r w:rsidRPr="004C355D">
        <w:rPr>
          <w:rFonts w:ascii="Arial Narrow" w:hAnsi="Arial Narrow" w:cs="Arial"/>
          <w:b/>
          <w:i/>
          <w:sz w:val="18"/>
          <w:szCs w:val="18"/>
        </w:rPr>
        <w:t>Juzgado de origen</w:t>
      </w:r>
      <w:r w:rsidRPr="004C355D">
        <w:rPr>
          <w:rFonts w:ascii="Arial Narrow" w:hAnsi="Arial Narrow" w:cs="Arial"/>
          <w:i/>
          <w:sz w:val="18"/>
          <w:szCs w:val="18"/>
        </w:rPr>
        <w:t>:</w:t>
      </w:r>
      <w:r w:rsidRPr="004C355D">
        <w:rPr>
          <w:rFonts w:ascii="Arial Narrow" w:hAnsi="Arial Narrow" w:cs="Arial"/>
          <w:i/>
          <w:sz w:val="18"/>
          <w:szCs w:val="18"/>
        </w:rPr>
        <w:tab/>
      </w:r>
      <w:r>
        <w:rPr>
          <w:rFonts w:ascii="Arial Narrow" w:hAnsi="Arial Narrow" w:cs="Arial"/>
          <w:i/>
          <w:sz w:val="18"/>
          <w:szCs w:val="18"/>
        </w:rPr>
        <w:tab/>
        <w:t xml:space="preserve">Primero  Laboral de Circuito de Descongestión de Pereira </w:t>
      </w:r>
    </w:p>
    <w:p w:rsidR="009E1A7A" w:rsidRPr="00056F2B" w:rsidRDefault="009E1A7A" w:rsidP="00B107AF">
      <w:pPr>
        <w:ind w:left="2127" w:hanging="2127"/>
        <w:rPr>
          <w:rFonts w:ascii="Arial Narrow" w:hAnsi="Arial Narrow" w:cs="Arial"/>
          <w:i/>
          <w:iCs/>
          <w:sz w:val="18"/>
          <w:szCs w:val="18"/>
        </w:rPr>
      </w:pPr>
      <w:r w:rsidRPr="00056F2B">
        <w:rPr>
          <w:rFonts w:ascii="Arial Narrow" w:hAnsi="Arial Narrow" w:cs="Arial"/>
          <w:b/>
          <w:i/>
          <w:iCs/>
          <w:sz w:val="18"/>
          <w:szCs w:val="18"/>
        </w:rPr>
        <w:t xml:space="preserve">Magistrado Ponente: </w:t>
      </w:r>
      <w:r w:rsidRPr="00056F2B">
        <w:rPr>
          <w:rFonts w:ascii="Arial Narrow" w:hAnsi="Arial Narrow" w:cs="Arial"/>
          <w:b/>
          <w:i/>
          <w:iCs/>
          <w:sz w:val="18"/>
          <w:szCs w:val="18"/>
        </w:rPr>
        <w:tab/>
      </w:r>
      <w:r w:rsidRPr="00056F2B">
        <w:rPr>
          <w:rFonts w:ascii="Arial Narrow" w:hAnsi="Arial Narrow" w:cs="Arial"/>
          <w:i/>
          <w:iCs/>
          <w:sz w:val="18"/>
          <w:szCs w:val="18"/>
        </w:rPr>
        <w:t>Francisco Javier Tamayo Tabares</w:t>
      </w:r>
    </w:p>
    <w:p w:rsidR="001C63F7" w:rsidRPr="001C63F7" w:rsidRDefault="009E1A7A" w:rsidP="001C63F7">
      <w:pPr>
        <w:ind w:left="2124" w:hanging="2124"/>
        <w:jc w:val="both"/>
        <w:rPr>
          <w:rFonts w:ascii="Arial Narrow" w:hAnsi="Arial Narrow" w:cs="Arial"/>
          <w:sz w:val="16"/>
          <w:szCs w:val="16"/>
          <w:lang w:val="es-ES_tradnl"/>
        </w:rPr>
      </w:pPr>
      <w:r w:rsidRPr="00885BCD">
        <w:rPr>
          <w:rFonts w:ascii="Arial Narrow" w:hAnsi="Arial Narrow"/>
          <w:b/>
          <w:i/>
          <w:sz w:val="18"/>
          <w:szCs w:val="18"/>
        </w:rPr>
        <w:t>Tema a tratar:</w:t>
      </w:r>
      <w:r w:rsidRPr="004C355D">
        <w:rPr>
          <w:rFonts w:ascii="Arial Narrow" w:hAnsi="Arial Narrow"/>
          <w:i/>
          <w:sz w:val="18"/>
          <w:szCs w:val="18"/>
        </w:rPr>
        <w:tab/>
      </w:r>
      <w:r w:rsidR="001C63F7" w:rsidRPr="001C63F7">
        <w:rPr>
          <w:rFonts w:ascii="Arial Narrow" w:hAnsi="Arial Narrow" w:cs="Arial"/>
          <w:b/>
          <w:i/>
          <w:spacing w:val="2"/>
          <w:sz w:val="16"/>
          <w:szCs w:val="16"/>
          <w:lang w:val="es-ES_tradnl"/>
        </w:rPr>
        <w:t>De la procedencia del embargo de los dineros destinados para el sistema de seguridad social en pensiones</w:t>
      </w:r>
      <w:r w:rsidR="001C63F7" w:rsidRPr="001C63F7">
        <w:rPr>
          <w:rFonts w:ascii="Arial Narrow" w:hAnsi="Arial Narrow" w:cs="Arial"/>
          <w:b/>
          <w:i/>
          <w:spacing w:val="2"/>
          <w:sz w:val="16"/>
          <w:szCs w:val="16"/>
        </w:rPr>
        <w:t xml:space="preserve">: </w:t>
      </w:r>
      <w:r w:rsidR="001C63F7" w:rsidRPr="001C63F7">
        <w:rPr>
          <w:rFonts w:ascii="Arial Narrow" w:hAnsi="Arial Narrow" w:cs="Arial"/>
          <w:sz w:val="16"/>
          <w:szCs w:val="16"/>
        </w:rPr>
        <w:t xml:space="preserve">recientemente la Sala de Casación Laboral de la Corte Suprema de Justicia, mediante sentencias de tutela STL 17033-2014 y STL 16796-2014, consideró que en los procesos ejecutivos que se adelantan con ocasión del proferimiento de una sentencia judicial que reconociera derechos sociales provenientes de la seguridad social y ante el no cumplimiento injustificado por parte de las Administradoras de Fondos de Pensiones, resulta procedente desatender el principio de inembargabilidad referido, y en consecuencia, decretar medidas </w:t>
      </w:r>
      <w:proofErr w:type="spellStart"/>
      <w:r w:rsidR="001C63F7" w:rsidRPr="001C63F7">
        <w:rPr>
          <w:rFonts w:ascii="Arial Narrow" w:hAnsi="Arial Narrow" w:cs="Arial"/>
          <w:sz w:val="16"/>
          <w:szCs w:val="16"/>
        </w:rPr>
        <w:t>cauterales</w:t>
      </w:r>
      <w:proofErr w:type="spellEnd"/>
      <w:r w:rsidR="001C63F7" w:rsidRPr="001C63F7">
        <w:rPr>
          <w:rFonts w:ascii="Arial Narrow" w:hAnsi="Arial Narrow" w:cs="Arial"/>
          <w:sz w:val="16"/>
          <w:szCs w:val="16"/>
        </w:rPr>
        <w:t xml:space="preserve"> sobre los recursos de Colpensiones, como se peticiona en el presente asunto, en orden a que se satisfaga la gracia pensional como tal o prestaciones económicas accesorias.</w:t>
      </w:r>
      <w:r w:rsidR="001C63F7">
        <w:rPr>
          <w:rFonts w:ascii="Arial Narrow" w:hAnsi="Arial Narrow" w:cs="Arial"/>
          <w:sz w:val="16"/>
          <w:szCs w:val="16"/>
        </w:rPr>
        <w:t xml:space="preserve"> </w:t>
      </w:r>
      <w:r w:rsidR="001C63F7" w:rsidRPr="001C63F7">
        <w:rPr>
          <w:rFonts w:ascii="Arial Narrow" w:hAnsi="Arial Narrow" w:cs="Arial"/>
          <w:sz w:val="16"/>
          <w:szCs w:val="16"/>
        </w:rPr>
        <w:t>Así las cosas, ante el nuevo criterio del órgano de cierre de la jurisdicción ordinario, esta Sala modificó su anterior posición de negar el decreto de medidas cautelares, cuando el ejecutante no se encontraba inmerso dentro de los tres presupuestos referidos líneas atrás, de modo que, se considera que son de recibo los embargos de los recursos de los fondos de reparto del régimen de prima media, cuando Colpensiones, sin razones que lo justifiquen, no cumpla las condenas que se le han impuesto.</w:t>
      </w:r>
      <w:r w:rsidR="001C63F7">
        <w:rPr>
          <w:rFonts w:ascii="Arial Narrow" w:hAnsi="Arial Narrow" w:cs="Arial"/>
          <w:sz w:val="16"/>
          <w:szCs w:val="16"/>
        </w:rPr>
        <w:t xml:space="preserve"> (…) </w:t>
      </w:r>
      <w:r w:rsidR="001C63F7" w:rsidRPr="001C63F7">
        <w:rPr>
          <w:rFonts w:ascii="Arial Narrow" w:hAnsi="Arial Narrow" w:cs="Arial"/>
          <w:sz w:val="16"/>
          <w:szCs w:val="16"/>
          <w:lang w:val="es-ES_tradnl"/>
        </w:rPr>
        <w:t>las costas procesales reconocidas en sentencias de primero y segundo grado, las cuales no se encuentran dentro de las excepciones diseñadas por la alta magistratura para que sea viable su procedencia, por cuanto están concebidas como una consecuencia procesal de la acción promovida en forma activa o pasiva, destinadas a resarcir los gastos ocasionados, sin que constituyan en sí mismas, un derecho sustancial o material.</w:t>
      </w:r>
    </w:p>
    <w:p w:rsidR="001C63F7" w:rsidRPr="001C63F7" w:rsidRDefault="001C63F7" w:rsidP="001C63F7">
      <w:pPr>
        <w:ind w:left="2124" w:hanging="2124"/>
        <w:jc w:val="both"/>
        <w:rPr>
          <w:rFonts w:ascii="Arial Narrow" w:hAnsi="Arial Narrow" w:cs="Arial"/>
          <w:b/>
          <w:i/>
          <w:spacing w:val="2"/>
          <w:sz w:val="16"/>
          <w:szCs w:val="16"/>
        </w:rPr>
      </w:pPr>
    </w:p>
    <w:p w:rsidR="009E1A7A" w:rsidRDefault="009E1A7A" w:rsidP="00B107AF">
      <w:pPr>
        <w:autoSpaceDE w:val="0"/>
        <w:autoSpaceDN w:val="0"/>
        <w:adjustRightInd w:val="0"/>
        <w:jc w:val="both"/>
        <w:rPr>
          <w:rFonts w:ascii="Arial Narrow" w:hAnsi="Arial Narrow"/>
          <w:b/>
          <w:i/>
          <w:color w:val="FF0000"/>
          <w:sz w:val="18"/>
          <w:szCs w:val="18"/>
        </w:rPr>
      </w:pPr>
    </w:p>
    <w:p w:rsidR="00B107AF" w:rsidRDefault="00B107AF" w:rsidP="00B107AF">
      <w:pPr>
        <w:autoSpaceDE w:val="0"/>
        <w:autoSpaceDN w:val="0"/>
        <w:adjustRightInd w:val="0"/>
        <w:jc w:val="both"/>
      </w:pPr>
    </w:p>
    <w:p w:rsidR="009E1A7A" w:rsidRPr="00110E05" w:rsidRDefault="009E1A7A" w:rsidP="009E1A7A">
      <w:pPr>
        <w:spacing w:line="360" w:lineRule="auto"/>
        <w:jc w:val="center"/>
        <w:rPr>
          <w:rFonts w:ascii="Arial Narrow" w:hAnsi="Arial Narrow" w:cs="Arial"/>
          <w:b/>
          <w:bCs/>
          <w:i/>
          <w:sz w:val="28"/>
          <w:szCs w:val="28"/>
        </w:rPr>
      </w:pPr>
      <w:r w:rsidRPr="00110E05">
        <w:rPr>
          <w:rFonts w:ascii="Arial Narrow" w:hAnsi="Arial Narrow" w:cs="Arial"/>
          <w:i/>
          <w:iCs/>
          <w:sz w:val="28"/>
          <w:szCs w:val="28"/>
        </w:rPr>
        <w:t>Magistrado Ponente:</w:t>
      </w:r>
      <w:r>
        <w:rPr>
          <w:rFonts w:ascii="Arial Narrow" w:hAnsi="Arial Narrow" w:cs="Arial"/>
          <w:i/>
          <w:iCs/>
          <w:sz w:val="28"/>
          <w:szCs w:val="28"/>
        </w:rPr>
        <w:t xml:space="preserve"> </w:t>
      </w:r>
      <w:r w:rsidRPr="00110E05">
        <w:rPr>
          <w:rFonts w:ascii="Arial Narrow" w:hAnsi="Arial Narrow" w:cs="Arial"/>
          <w:b/>
          <w:bCs/>
          <w:i/>
          <w:sz w:val="28"/>
          <w:szCs w:val="28"/>
        </w:rPr>
        <w:t>FRANCISCO JAVIER TAMAYO TABARES</w:t>
      </w:r>
    </w:p>
    <w:p w:rsidR="009E1A7A" w:rsidRPr="003B402A" w:rsidRDefault="009E1A7A" w:rsidP="009E1A7A">
      <w:pPr>
        <w:spacing w:line="360" w:lineRule="auto"/>
        <w:ind w:left="708"/>
        <w:jc w:val="center"/>
        <w:rPr>
          <w:rFonts w:ascii="Arial Narrow" w:hAnsi="Arial Narrow" w:cs="Arial"/>
          <w:i/>
          <w:sz w:val="29"/>
          <w:szCs w:val="29"/>
        </w:rPr>
      </w:pPr>
    </w:p>
    <w:p w:rsidR="009E1A7A" w:rsidRPr="00E27886" w:rsidRDefault="009E1A7A" w:rsidP="009E1A7A">
      <w:pPr>
        <w:tabs>
          <w:tab w:val="left" w:pos="2880"/>
        </w:tabs>
        <w:spacing w:line="360" w:lineRule="auto"/>
        <w:ind w:left="720" w:firstLine="180"/>
        <w:rPr>
          <w:rFonts w:ascii="Arial Narrow" w:hAnsi="Arial Narrow" w:cs="Arial"/>
          <w:b/>
          <w:sz w:val="28"/>
          <w:szCs w:val="28"/>
        </w:rPr>
      </w:pPr>
      <w:r w:rsidRPr="00E27886">
        <w:rPr>
          <w:rFonts w:ascii="Arial Narrow" w:hAnsi="Arial Narrow" w:cs="Arial"/>
          <w:b/>
          <w:sz w:val="28"/>
          <w:szCs w:val="28"/>
          <w:u w:val="single"/>
        </w:rPr>
        <w:t>AUDIENCIA PÚBLICA</w:t>
      </w:r>
      <w:r w:rsidRPr="00E27886">
        <w:rPr>
          <w:rFonts w:ascii="Arial Narrow" w:hAnsi="Arial Narrow" w:cs="Arial"/>
          <w:b/>
          <w:sz w:val="28"/>
          <w:szCs w:val="28"/>
        </w:rPr>
        <w:t>:</w:t>
      </w:r>
    </w:p>
    <w:p w:rsidR="009E1A7A" w:rsidRPr="00E27886" w:rsidRDefault="009E1A7A" w:rsidP="009E1A7A">
      <w:pPr>
        <w:pStyle w:val="Sinespaciado"/>
        <w:rPr>
          <w:sz w:val="28"/>
          <w:szCs w:val="28"/>
        </w:rPr>
      </w:pPr>
    </w:p>
    <w:p w:rsidR="009E1A7A" w:rsidRPr="00E27886" w:rsidRDefault="009E1A7A" w:rsidP="009E1A7A">
      <w:pPr>
        <w:spacing w:line="360" w:lineRule="auto"/>
        <w:ind w:firstLine="900"/>
        <w:jc w:val="both"/>
        <w:rPr>
          <w:rFonts w:ascii="Arial Narrow" w:hAnsi="Arial Narrow" w:cs="Arial"/>
          <w:sz w:val="28"/>
          <w:szCs w:val="28"/>
        </w:rPr>
      </w:pPr>
      <w:r w:rsidRPr="00E27886">
        <w:rPr>
          <w:rFonts w:ascii="Arial Narrow" w:hAnsi="Arial Narrow" w:cs="Comic Sans MS"/>
          <w:sz w:val="28"/>
          <w:szCs w:val="28"/>
        </w:rPr>
        <w:t>La Sala Laboral del Tribunal Superior de Pereira, en Sala de decisión, procede a desatar el recurso de apelación interpuesto por</w:t>
      </w:r>
      <w:r w:rsidRPr="00E27886">
        <w:rPr>
          <w:rFonts w:ascii="Arial Narrow" w:hAnsi="Arial Narrow" w:cs="Arial"/>
          <w:sz w:val="28"/>
          <w:szCs w:val="28"/>
        </w:rPr>
        <w:t xml:space="preserve"> el apoderada judicial del ejecutante, contra el auto proferido el </w:t>
      </w:r>
      <w:r>
        <w:rPr>
          <w:rFonts w:ascii="Arial Narrow" w:hAnsi="Arial Narrow" w:cs="Arial"/>
          <w:sz w:val="28"/>
          <w:szCs w:val="28"/>
        </w:rPr>
        <w:t>29 de julio de 2015,</w:t>
      </w:r>
      <w:r w:rsidR="00942B24">
        <w:rPr>
          <w:rFonts w:ascii="Arial Narrow" w:hAnsi="Arial Narrow" w:cs="Arial"/>
          <w:sz w:val="28"/>
          <w:szCs w:val="28"/>
        </w:rPr>
        <w:t xml:space="preserve"> por el Juzgado Primero </w:t>
      </w:r>
      <w:r w:rsidRPr="00E27886">
        <w:rPr>
          <w:rFonts w:ascii="Arial Narrow" w:hAnsi="Arial Narrow" w:cs="Arial"/>
          <w:sz w:val="28"/>
          <w:szCs w:val="28"/>
        </w:rPr>
        <w:t xml:space="preserve">Laboral del Circuito de Descongestión de Pereira, dentro del proceso ejecutivo promovido por </w:t>
      </w:r>
      <w:r w:rsidRPr="00E27886">
        <w:rPr>
          <w:rFonts w:ascii="Arial Narrow" w:hAnsi="Arial Narrow" w:cs="Arial"/>
          <w:b/>
          <w:sz w:val="28"/>
          <w:szCs w:val="28"/>
        </w:rPr>
        <w:t>Mar</w:t>
      </w:r>
      <w:r w:rsidR="00942B24">
        <w:rPr>
          <w:rFonts w:ascii="Arial Narrow" w:hAnsi="Arial Narrow" w:cs="Arial"/>
          <w:b/>
          <w:sz w:val="28"/>
          <w:szCs w:val="28"/>
        </w:rPr>
        <w:t xml:space="preserve">ía </w:t>
      </w:r>
      <w:proofErr w:type="spellStart"/>
      <w:r w:rsidR="00942B24">
        <w:rPr>
          <w:rFonts w:ascii="Arial Narrow" w:hAnsi="Arial Narrow" w:cs="Arial"/>
          <w:b/>
          <w:sz w:val="28"/>
          <w:szCs w:val="28"/>
        </w:rPr>
        <w:t>Ludibia</w:t>
      </w:r>
      <w:proofErr w:type="spellEnd"/>
      <w:r w:rsidR="00942B24">
        <w:rPr>
          <w:rFonts w:ascii="Arial Narrow" w:hAnsi="Arial Narrow" w:cs="Arial"/>
          <w:b/>
          <w:sz w:val="28"/>
          <w:szCs w:val="28"/>
        </w:rPr>
        <w:t xml:space="preserve"> Bedoya Castaño</w:t>
      </w:r>
      <w:r w:rsidRPr="00E27886">
        <w:rPr>
          <w:rFonts w:ascii="Arial Narrow" w:hAnsi="Arial Narrow" w:cs="Arial"/>
          <w:b/>
          <w:sz w:val="28"/>
          <w:szCs w:val="28"/>
        </w:rPr>
        <w:t xml:space="preserve"> </w:t>
      </w:r>
      <w:r w:rsidRPr="00E27886">
        <w:rPr>
          <w:rFonts w:ascii="Arial Narrow" w:hAnsi="Arial Narrow" w:cs="Arial"/>
          <w:sz w:val="28"/>
          <w:szCs w:val="28"/>
        </w:rPr>
        <w:t>en contra de</w:t>
      </w:r>
      <w:r w:rsidR="00942B24">
        <w:rPr>
          <w:rFonts w:ascii="Arial Narrow" w:hAnsi="Arial Narrow" w:cs="Arial"/>
          <w:sz w:val="28"/>
          <w:szCs w:val="28"/>
        </w:rPr>
        <w:t xml:space="preserve"> </w:t>
      </w:r>
      <w:r w:rsidRPr="00E27886">
        <w:rPr>
          <w:rFonts w:ascii="Arial Narrow" w:hAnsi="Arial Narrow" w:cs="Arial"/>
          <w:sz w:val="28"/>
          <w:szCs w:val="28"/>
        </w:rPr>
        <w:t>la</w:t>
      </w:r>
      <w:r w:rsidRPr="00E27886">
        <w:rPr>
          <w:rFonts w:ascii="Arial Narrow" w:hAnsi="Arial Narrow" w:cs="Arial"/>
          <w:b/>
          <w:sz w:val="28"/>
          <w:szCs w:val="28"/>
        </w:rPr>
        <w:t xml:space="preserve"> Administradora Colombiana de Pensiones Colpensiones</w:t>
      </w:r>
      <w:r w:rsidRPr="00E27886">
        <w:rPr>
          <w:rFonts w:ascii="Arial Narrow" w:hAnsi="Arial Narrow" w:cs="Arial"/>
          <w:sz w:val="28"/>
          <w:szCs w:val="28"/>
        </w:rPr>
        <w:t>.</w:t>
      </w:r>
    </w:p>
    <w:p w:rsidR="009E1A7A" w:rsidRPr="00E27886" w:rsidRDefault="009E1A7A" w:rsidP="009E1A7A">
      <w:pPr>
        <w:pStyle w:val="Sinespaciado"/>
        <w:rPr>
          <w:sz w:val="28"/>
          <w:szCs w:val="28"/>
        </w:rPr>
      </w:pPr>
    </w:p>
    <w:p w:rsidR="009E1A7A" w:rsidRDefault="009E1A7A" w:rsidP="009E1A7A">
      <w:pPr>
        <w:spacing w:line="360" w:lineRule="auto"/>
        <w:ind w:firstLine="900"/>
        <w:jc w:val="both"/>
        <w:rPr>
          <w:rFonts w:ascii="Arial Narrow" w:hAnsi="Arial Narrow" w:cs="Arial"/>
          <w:sz w:val="28"/>
          <w:szCs w:val="28"/>
        </w:rPr>
      </w:pPr>
      <w:r w:rsidRPr="00E27886">
        <w:rPr>
          <w:rFonts w:ascii="Arial Narrow" w:hAnsi="Arial Narrow" w:cs="Arial"/>
          <w:sz w:val="28"/>
          <w:szCs w:val="28"/>
        </w:rPr>
        <w:t>Previamente se discutió y aprobó el proyecto elaborado por el Magistrado Ponente, el cual corresponde al siguiente,</w:t>
      </w:r>
    </w:p>
    <w:p w:rsidR="009E1A7A" w:rsidRPr="00E27886" w:rsidRDefault="009E1A7A" w:rsidP="009E1A7A">
      <w:pPr>
        <w:pStyle w:val="Sinespaciado"/>
      </w:pPr>
    </w:p>
    <w:p w:rsidR="009E1A7A" w:rsidRDefault="009E1A7A" w:rsidP="009E1A7A">
      <w:pPr>
        <w:pStyle w:val="Prrafodelista"/>
        <w:numPr>
          <w:ilvl w:val="0"/>
          <w:numId w:val="1"/>
        </w:numPr>
        <w:spacing w:line="360" w:lineRule="auto"/>
        <w:ind w:hanging="371"/>
        <w:jc w:val="both"/>
        <w:rPr>
          <w:rFonts w:ascii="Arial Narrow" w:hAnsi="Arial Narrow" w:cs="Arial"/>
          <w:i/>
          <w:sz w:val="28"/>
          <w:szCs w:val="28"/>
        </w:rPr>
      </w:pPr>
      <w:r w:rsidRPr="00E27886">
        <w:rPr>
          <w:rFonts w:ascii="Arial Narrow" w:hAnsi="Arial Narrow" w:cs="Arial"/>
          <w:b/>
          <w:i/>
          <w:sz w:val="28"/>
          <w:szCs w:val="28"/>
          <w:u w:val="single"/>
        </w:rPr>
        <w:lastRenderedPageBreak/>
        <w:t>AUTO</w:t>
      </w:r>
      <w:r w:rsidRPr="00E27886">
        <w:rPr>
          <w:rFonts w:ascii="Arial Narrow" w:hAnsi="Arial Narrow" w:cs="Arial"/>
          <w:i/>
          <w:sz w:val="28"/>
          <w:szCs w:val="28"/>
        </w:rPr>
        <w:t>:</w:t>
      </w:r>
    </w:p>
    <w:p w:rsidR="00942B24" w:rsidRDefault="00942B24" w:rsidP="00A05016">
      <w:pPr>
        <w:pStyle w:val="Sinespaciado"/>
        <w:spacing w:line="360" w:lineRule="auto"/>
      </w:pPr>
    </w:p>
    <w:p w:rsidR="00942B24" w:rsidRPr="004C1276" w:rsidRDefault="00942B24" w:rsidP="004C1276">
      <w:pPr>
        <w:spacing w:line="360" w:lineRule="auto"/>
        <w:ind w:firstLine="708"/>
        <w:jc w:val="both"/>
        <w:rPr>
          <w:rFonts w:ascii="Arial Narrow" w:hAnsi="Arial Narrow" w:cs="Arial"/>
          <w:sz w:val="28"/>
          <w:szCs w:val="28"/>
        </w:rPr>
      </w:pPr>
      <w:r w:rsidRPr="004C1276">
        <w:rPr>
          <w:rFonts w:ascii="Arial Narrow" w:hAnsi="Arial Narrow" w:cs="Arial"/>
          <w:sz w:val="28"/>
          <w:szCs w:val="28"/>
        </w:rPr>
        <w:t>Pretende la señora Mar</w:t>
      </w:r>
      <w:r w:rsidR="001236B7">
        <w:rPr>
          <w:rFonts w:ascii="Arial Narrow" w:hAnsi="Arial Narrow" w:cs="Arial"/>
          <w:sz w:val="28"/>
          <w:szCs w:val="28"/>
        </w:rPr>
        <w:t xml:space="preserve">ía </w:t>
      </w:r>
      <w:proofErr w:type="spellStart"/>
      <w:r w:rsidR="001236B7">
        <w:rPr>
          <w:rFonts w:ascii="Arial Narrow" w:hAnsi="Arial Narrow" w:cs="Arial"/>
          <w:sz w:val="28"/>
          <w:szCs w:val="28"/>
        </w:rPr>
        <w:t>Ludibia</w:t>
      </w:r>
      <w:proofErr w:type="spellEnd"/>
      <w:r w:rsidR="001236B7">
        <w:rPr>
          <w:rFonts w:ascii="Arial Narrow" w:hAnsi="Arial Narrow" w:cs="Arial"/>
          <w:sz w:val="28"/>
          <w:szCs w:val="28"/>
        </w:rPr>
        <w:t xml:space="preserve"> Bedoya Castaño </w:t>
      </w:r>
      <w:r w:rsidRPr="004C1276">
        <w:rPr>
          <w:rFonts w:ascii="Arial Narrow" w:hAnsi="Arial Narrow" w:cs="Arial"/>
          <w:sz w:val="28"/>
          <w:szCs w:val="28"/>
        </w:rPr>
        <w:t xml:space="preserve">que </w:t>
      </w:r>
      <w:r w:rsidR="00045BA7" w:rsidRPr="004C1276">
        <w:rPr>
          <w:rFonts w:ascii="Arial Narrow" w:hAnsi="Arial Narrow" w:cs="Arial"/>
          <w:sz w:val="28"/>
          <w:szCs w:val="28"/>
        </w:rPr>
        <w:t>se le pague el retroactivo pensional reconocido mediante sentencia proferida por esta Corporación el 30 de septiembre de 2011, en la cual se resolvió confirmar y adicionar el fallo proferido por el Juzgado Tercero Labor</w:t>
      </w:r>
      <w:r w:rsidR="001236B7">
        <w:rPr>
          <w:rFonts w:ascii="Arial Narrow" w:hAnsi="Arial Narrow" w:cs="Arial"/>
          <w:sz w:val="28"/>
          <w:szCs w:val="28"/>
        </w:rPr>
        <w:t>al del Circuito de Pereira</w:t>
      </w:r>
      <w:r w:rsidR="00045BA7" w:rsidRPr="004C1276">
        <w:rPr>
          <w:rFonts w:ascii="Arial Narrow" w:hAnsi="Arial Narrow" w:cs="Arial"/>
          <w:sz w:val="28"/>
          <w:szCs w:val="28"/>
        </w:rPr>
        <w:t xml:space="preserve"> el día 25 de marz</w:t>
      </w:r>
      <w:r w:rsidR="00E23917" w:rsidRPr="004C1276">
        <w:rPr>
          <w:rFonts w:ascii="Arial Narrow" w:hAnsi="Arial Narrow" w:cs="Arial"/>
          <w:sz w:val="28"/>
          <w:szCs w:val="28"/>
        </w:rPr>
        <w:t xml:space="preserve">o de 2011, </w:t>
      </w:r>
      <w:r w:rsidR="001236B7">
        <w:rPr>
          <w:rFonts w:ascii="Arial Narrow" w:hAnsi="Arial Narrow" w:cs="Arial"/>
          <w:sz w:val="28"/>
          <w:szCs w:val="28"/>
        </w:rPr>
        <w:t xml:space="preserve">junto con </w:t>
      </w:r>
      <w:r w:rsidR="00E23917" w:rsidRPr="004C1276">
        <w:rPr>
          <w:rFonts w:ascii="Arial Narrow" w:hAnsi="Arial Narrow" w:cs="Arial"/>
          <w:sz w:val="28"/>
          <w:szCs w:val="28"/>
        </w:rPr>
        <w:t>las costas procesales generadas tanto en el trámite ordinario como en la presente ejecución</w:t>
      </w:r>
      <w:r w:rsidR="004C1276">
        <w:rPr>
          <w:rFonts w:ascii="Arial Narrow" w:hAnsi="Arial Narrow" w:cs="Arial"/>
          <w:sz w:val="28"/>
          <w:szCs w:val="28"/>
        </w:rPr>
        <w:t>.</w:t>
      </w:r>
    </w:p>
    <w:p w:rsidR="009E1A7A" w:rsidRPr="001236B7" w:rsidRDefault="009E1A7A" w:rsidP="001236B7">
      <w:pPr>
        <w:pStyle w:val="Sinespaciado"/>
      </w:pPr>
    </w:p>
    <w:p w:rsidR="001236B7" w:rsidRDefault="001236B7" w:rsidP="009E1A7A">
      <w:pPr>
        <w:spacing w:line="360" w:lineRule="auto"/>
        <w:ind w:firstLine="708"/>
        <w:jc w:val="both"/>
        <w:rPr>
          <w:rFonts w:ascii="Arial Narrow" w:hAnsi="Arial Narrow" w:cs="Arial"/>
          <w:sz w:val="28"/>
          <w:szCs w:val="28"/>
        </w:rPr>
      </w:pPr>
      <w:r>
        <w:rPr>
          <w:rFonts w:ascii="Arial Narrow" w:hAnsi="Arial Narrow" w:cs="Arial"/>
          <w:sz w:val="28"/>
          <w:szCs w:val="28"/>
        </w:rPr>
        <w:t xml:space="preserve">Por auto del 29 de julio de 2015 </w:t>
      </w:r>
      <w:r w:rsidR="009E1A7A" w:rsidRPr="00E27886">
        <w:rPr>
          <w:rFonts w:ascii="Arial Narrow" w:hAnsi="Arial Narrow" w:cs="Arial"/>
          <w:sz w:val="28"/>
          <w:szCs w:val="28"/>
        </w:rPr>
        <w:t xml:space="preserve">el Juzgado </w:t>
      </w:r>
      <w:r>
        <w:rPr>
          <w:rFonts w:ascii="Arial Narrow" w:hAnsi="Arial Narrow" w:cs="Arial"/>
          <w:sz w:val="28"/>
          <w:szCs w:val="28"/>
        </w:rPr>
        <w:t xml:space="preserve">Primero </w:t>
      </w:r>
      <w:r w:rsidR="009E1A7A" w:rsidRPr="00E27886">
        <w:rPr>
          <w:rFonts w:ascii="Arial Narrow" w:hAnsi="Arial Narrow" w:cs="Arial"/>
          <w:sz w:val="28"/>
          <w:szCs w:val="28"/>
        </w:rPr>
        <w:t xml:space="preserve">Laboral del Circuito </w:t>
      </w:r>
      <w:r>
        <w:rPr>
          <w:rFonts w:ascii="Arial Narrow" w:hAnsi="Arial Narrow" w:cs="Arial"/>
          <w:sz w:val="28"/>
          <w:szCs w:val="28"/>
        </w:rPr>
        <w:t xml:space="preserve">de Descongestión </w:t>
      </w:r>
      <w:r w:rsidR="009E1A7A" w:rsidRPr="00E27886">
        <w:rPr>
          <w:rFonts w:ascii="Arial Narrow" w:hAnsi="Arial Narrow" w:cs="Arial"/>
          <w:sz w:val="28"/>
          <w:szCs w:val="28"/>
        </w:rPr>
        <w:t>de Pereira</w:t>
      </w:r>
      <w:r w:rsidR="009E1A7A">
        <w:rPr>
          <w:rFonts w:ascii="Arial Narrow" w:hAnsi="Arial Narrow" w:cs="Arial"/>
          <w:sz w:val="28"/>
          <w:szCs w:val="28"/>
        </w:rPr>
        <w:t>, libró</w:t>
      </w:r>
      <w:r w:rsidR="009E1A7A" w:rsidRPr="00E27886">
        <w:rPr>
          <w:rFonts w:ascii="Arial Narrow" w:hAnsi="Arial Narrow" w:cs="Arial"/>
          <w:sz w:val="28"/>
          <w:szCs w:val="28"/>
        </w:rPr>
        <w:t xml:space="preserve"> orden de pago por </w:t>
      </w:r>
      <w:r>
        <w:rPr>
          <w:rFonts w:ascii="Arial Narrow" w:hAnsi="Arial Narrow" w:cs="Arial"/>
          <w:sz w:val="28"/>
          <w:szCs w:val="28"/>
        </w:rPr>
        <w:t>(i) 50% de la pensión de sobrevivientes causada desde el 26 de mayo de 2005 hasta el 19 de marzo de 2008, en cuantía de $ 8`248.084; (ii) 100% de la subvención pensional generada del 20 de marzo al 30 de junio de 2008, en cuantía de $ 2`015.217, (iii) por los intereses moratorios generados sobre las anteriores obligaciones, a partir del 5 de septiembre de 2006 hasta el 30 de junio de 2008, a la tasa de interés vigente al momento del pago de la obligación; (iv) 50% de la prestación económica causada desde el 1º de julio de 2008 hasta el 30 de junio de 2015, por valor de $ 27</w:t>
      </w:r>
      <w:r w:rsidR="005D00AE">
        <w:rPr>
          <w:rFonts w:ascii="Arial Narrow" w:hAnsi="Arial Narrow" w:cs="Arial"/>
          <w:sz w:val="28"/>
          <w:szCs w:val="28"/>
        </w:rPr>
        <w:t xml:space="preserve">`339.125; </w:t>
      </w:r>
      <w:r>
        <w:rPr>
          <w:rFonts w:ascii="Arial Narrow" w:hAnsi="Arial Narrow" w:cs="Arial"/>
          <w:sz w:val="28"/>
          <w:szCs w:val="28"/>
        </w:rPr>
        <w:t xml:space="preserve">(v) el 50% de la pensión de sobrevivientes que se genere a futuro </w:t>
      </w:r>
      <w:r w:rsidR="002C66C2">
        <w:rPr>
          <w:rFonts w:ascii="Arial Narrow" w:hAnsi="Arial Narrow" w:cs="Arial"/>
          <w:sz w:val="28"/>
          <w:szCs w:val="28"/>
        </w:rPr>
        <w:t>hasta el pago total de la obligación y su inclusión en nómina</w:t>
      </w:r>
      <w:r w:rsidR="005D00AE">
        <w:rPr>
          <w:rFonts w:ascii="Arial Narrow" w:hAnsi="Arial Narrow" w:cs="Arial"/>
          <w:sz w:val="28"/>
          <w:szCs w:val="28"/>
        </w:rPr>
        <w:t xml:space="preserve"> y, (vi) por las costas procesales del trámite ordinario de primera y segunda instancia calculadas en </w:t>
      </w:r>
      <w:r w:rsidR="00916976">
        <w:rPr>
          <w:rFonts w:ascii="Arial Narrow" w:hAnsi="Arial Narrow" w:cs="Arial"/>
          <w:sz w:val="28"/>
          <w:szCs w:val="28"/>
        </w:rPr>
        <w:t xml:space="preserve">                 </w:t>
      </w:r>
      <w:r w:rsidR="005D00AE">
        <w:rPr>
          <w:rFonts w:ascii="Arial Narrow" w:hAnsi="Arial Narrow" w:cs="Arial"/>
          <w:sz w:val="28"/>
          <w:szCs w:val="28"/>
        </w:rPr>
        <w:t>$ 600.000 y $ 1`071.200, respectivamente.</w:t>
      </w:r>
    </w:p>
    <w:p w:rsidR="001236B7" w:rsidRDefault="001236B7" w:rsidP="00A05016">
      <w:pPr>
        <w:pStyle w:val="Sinespaciado"/>
        <w:spacing w:line="360" w:lineRule="auto"/>
      </w:pPr>
    </w:p>
    <w:p w:rsidR="007306FB" w:rsidRDefault="00257BC0" w:rsidP="009E1A7A">
      <w:pPr>
        <w:spacing w:line="360" w:lineRule="auto"/>
        <w:ind w:firstLine="708"/>
        <w:jc w:val="both"/>
        <w:rPr>
          <w:rFonts w:ascii="Arial Narrow" w:hAnsi="Arial Narrow" w:cs="Arial"/>
          <w:sz w:val="28"/>
          <w:szCs w:val="28"/>
        </w:rPr>
      </w:pPr>
      <w:r>
        <w:rPr>
          <w:rFonts w:ascii="Arial Narrow" w:hAnsi="Arial Narrow" w:cs="Arial"/>
          <w:sz w:val="28"/>
          <w:szCs w:val="28"/>
        </w:rPr>
        <w:t xml:space="preserve">Decretó </w:t>
      </w:r>
      <w:r w:rsidR="007306FB">
        <w:rPr>
          <w:rFonts w:ascii="Arial Narrow" w:hAnsi="Arial Narrow" w:cs="Arial"/>
          <w:sz w:val="28"/>
          <w:szCs w:val="28"/>
        </w:rPr>
        <w:t xml:space="preserve">el embargo </w:t>
      </w:r>
      <w:r>
        <w:rPr>
          <w:rFonts w:ascii="Arial Narrow" w:hAnsi="Arial Narrow" w:cs="Arial"/>
          <w:sz w:val="28"/>
          <w:szCs w:val="28"/>
        </w:rPr>
        <w:t xml:space="preserve">y secuestro </w:t>
      </w:r>
      <w:r w:rsidR="007306FB">
        <w:rPr>
          <w:rFonts w:ascii="Arial Narrow" w:hAnsi="Arial Narrow" w:cs="Arial"/>
          <w:sz w:val="28"/>
          <w:szCs w:val="28"/>
        </w:rPr>
        <w:t>de l</w:t>
      </w:r>
      <w:r>
        <w:rPr>
          <w:rFonts w:ascii="Arial Narrow" w:hAnsi="Arial Narrow" w:cs="Arial"/>
          <w:sz w:val="28"/>
          <w:szCs w:val="28"/>
        </w:rPr>
        <w:t>as cuentas denunciadas por la parte actora como propiedad de la entidad demandada</w:t>
      </w:r>
      <w:r w:rsidR="005F76A9">
        <w:rPr>
          <w:rFonts w:ascii="Arial Narrow" w:hAnsi="Arial Narrow" w:cs="Arial"/>
          <w:sz w:val="28"/>
          <w:szCs w:val="28"/>
        </w:rPr>
        <w:t>,</w:t>
      </w:r>
      <w:r>
        <w:rPr>
          <w:rFonts w:ascii="Arial Narrow" w:hAnsi="Arial Narrow" w:cs="Arial"/>
          <w:sz w:val="28"/>
          <w:szCs w:val="28"/>
        </w:rPr>
        <w:t xml:space="preserve"> para satisfacer únicamente el crédito pensional existente a favor de la ejecutante, sin </w:t>
      </w:r>
      <w:r w:rsidR="005F76A9">
        <w:rPr>
          <w:rFonts w:ascii="Arial Narrow" w:hAnsi="Arial Narrow" w:cs="Arial"/>
          <w:sz w:val="28"/>
          <w:szCs w:val="28"/>
        </w:rPr>
        <w:t xml:space="preserve">hacer </w:t>
      </w:r>
      <w:r>
        <w:rPr>
          <w:rFonts w:ascii="Arial Narrow" w:hAnsi="Arial Narrow" w:cs="Arial"/>
          <w:sz w:val="28"/>
          <w:szCs w:val="28"/>
        </w:rPr>
        <w:t xml:space="preserve">extensiva </w:t>
      </w:r>
      <w:r w:rsidR="003E3AF8">
        <w:rPr>
          <w:rFonts w:ascii="Arial Narrow" w:hAnsi="Arial Narrow" w:cs="Arial"/>
          <w:sz w:val="28"/>
          <w:szCs w:val="28"/>
        </w:rPr>
        <w:t xml:space="preserve">la medida, </w:t>
      </w:r>
      <w:r>
        <w:rPr>
          <w:rFonts w:ascii="Arial Narrow" w:hAnsi="Arial Narrow" w:cs="Arial"/>
          <w:sz w:val="28"/>
          <w:szCs w:val="28"/>
        </w:rPr>
        <w:t>a las costas procesales</w:t>
      </w:r>
      <w:r w:rsidR="005F76A9">
        <w:rPr>
          <w:rFonts w:ascii="Arial Narrow" w:hAnsi="Arial Narrow" w:cs="Arial"/>
          <w:sz w:val="28"/>
          <w:szCs w:val="28"/>
        </w:rPr>
        <w:t xml:space="preserve">. De otra parte, </w:t>
      </w:r>
      <w:r w:rsidR="000D10B9">
        <w:rPr>
          <w:rFonts w:ascii="Arial Narrow" w:hAnsi="Arial Narrow" w:cs="Arial"/>
          <w:sz w:val="28"/>
          <w:szCs w:val="28"/>
        </w:rPr>
        <w:t>con el fin de evitar el desbordamiento del límite de la medida impuesta, ordenó oficiar una a una a las entidades financieras encargadas del perfeccionamiento de la medida cautelar, iniciando con Bancolombia,</w:t>
      </w:r>
      <w:r w:rsidR="0065670A">
        <w:rPr>
          <w:rFonts w:ascii="Arial Narrow" w:hAnsi="Arial Narrow" w:cs="Arial"/>
          <w:sz w:val="28"/>
          <w:szCs w:val="28"/>
        </w:rPr>
        <w:t xml:space="preserve"> para </w:t>
      </w:r>
      <w:r w:rsidR="000D10B9">
        <w:rPr>
          <w:rFonts w:ascii="Arial Narrow" w:hAnsi="Arial Narrow" w:cs="Arial"/>
          <w:sz w:val="28"/>
          <w:szCs w:val="28"/>
        </w:rPr>
        <w:t xml:space="preserve">en caso de </w:t>
      </w:r>
      <w:r w:rsidR="00B13B84">
        <w:rPr>
          <w:rFonts w:ascii="Arial Narrow" w:hAnsi="Arial Narrow" w:cs="Arial"/>
          <w:sz w:val="28"/>
          <w:szCs w:val="28"/>
        </w:rPr>
        <w:t>no obtener resultados, comunicar a la</w:t>
      </w:r>
      <w:r w:rsidR="000D10B9">
        <w:rPr>
          <w:rFonts w:ascii="Arial Narrow" w:hAnsi="Arial Narrow" w:cs="Arial"/>
          <w:sz w:val="28"/>
          <w:szCs w:val="28"/>
        </w:rPr>
        <w:t xml:space="preserve"> siguiente entidad bancaria.</w:t>
      </w:r>
      <w:r w:rsidR="005F76A9">
        <w:rPr>
          <w:rFonts w:ascii="Arial Narrow" w:hAnsi="Arial Narrow" w:cs="Arial"/>
          <w:sz w:val="28"/>
          <w:szCs w:val="28"/>
        </w:rPr>
        <w:t xml:space="preserve"> </w:t>
      </w:r>
      <w:r>
        <w:rPr>
          <w:rFonts w:ascii="Arial Narrow" w:hAnsi="Arial Narrow" w:cs="Arial"/>
          <w:sz w:val="28"/>
          <w:szCs w:val="28"/>
        </w:rPr>
        <w:t xml:space="preserve"> </w:t>
      </w:r>
    </w:p>
    <w:p w:rsidR="007306FB" w:rsidRPr="001C63F7" w:rsidRDefault="007306FB" w:rsidP="001C63F7">
      <w:pPr>
        <w:pStyle w:val="Sinespaciado"/>
      </w:pPr>
    </w:p>
    <w:p w:rsidR="00C119ED" w:rsidRDefault="009E1A7A" w:rsidP="009E1A7A">
      <w:pPr>
        <w:spacing w:line="360" w:lineRule="auto"/>
        <w:ind w:firstLine="851"/>
        <w:jc w:val="both"/>
        <w:rPr>
          <w:rFonts w:ascii="Arial Narrow" w:hAnsi="Arial Narrow" w:cs="Arial"/>
          <w:sz w:val="28"/>
          <w:szCs w:val="28"/>
        </w:rPr>
      </w:pPr>
      <w:r w:rsidRPr="00E27886">
        <w:rPr>
          <w:rFonts w:ascii="Arial Narrow" w:hAnsi="Arial Narrow" w:cs="Arial"/>
          <w:sz w:val="28"/>
          <w:szCs w:val="28"/>
        </w:rPr>
        <w:lastRenderedPageBreak/>
        <w:t xml:space="preserve">Inconforme con la decisión, la parte ejecutante interpuso recurso de apelación, en orden a que se revoque la misma, arguyendo que </w:t>
      </w:r>
      <w:r w:rsidR="00C119ED">
        <w:rPr>
          <w:rFonts w:ascii="Arial Narrow" w:hAnsi="Arial Narrow" w:cs="Arial"/>
          <w:sz w:val="28"/>
          <w:szCs w:val="28"/>
        </w:rPr>
        <w:t>el despacho antes de tomar la decisión de no acceder a que las costas procesales fueran objeto de medida cautelar, no indagó en debida forma si las cuentas que se describen en la demanda ejecutiva pertenecen al patrimonio propio de Colpensiones o si en realidad son cuentas donde se encuentran consignados dineros exclusivamente destinados al pago de los emolumentos de la seguridad social, por lo que dicha presunción de la primera instancia merece un reparo riguroso, al no existir material probatorio que le diera certeza para arriba a dicha conclusión.</w:t>
      </w:r>
    </w:p>
    <w:p w:rsidR="009E1A7A" w:rsidRPr="00DA4AA0" w:rsidRDefault="009E1A7A" w:rsidP="00A05016">
      <w:pPr>
        <w:pStyle w:val="Sinespaciado"/>
        <w:spacing w:line="600" w:lineRule="auto"/>
      </w:pPr>
    </w:p>
    <w:p w:rsidR="009E1A7A" w:rsidRPr="00E27886" w:rsidRDefault="009E1A7A" w:rsidP="009E1A7A">
      <w:pPr>
        <w:pStyle w:val="Prrafodelista"/>
        <w:numPr>
          <w:ilvl w:val="0"/>
          <w:numId w:val="1"/>
        </w:numPr>
        <w:spacing w:line="360" w:lineRule="auto"/>
        <w:rPr>
          <w:rFonts w:ascii="Arial Narrow" w:hAnsi="Arial Narrow" w:cs="Arial"/>
          <w:b/>
          <w:i/>
          <w:sz w:val="28"/>
          <w:szCs w:val="28"/>
        </w:rPr>
      </w:pPr>
      <w:r w:rsidRPr="00E27886">
        <w:rPr>
          <w:rFonts w:ascii="Arial Narrow" w:hAnsi="Arial Narrow" w:cs="Arial"/>
          <w:b/>
          <w:i/>
          <w:sz w:val="28"/>
          <w:szCs w:val="28"/>
        </w:rPr>
        <w:t>CONSIDERACIONES:</w:t>
      </w:r>
    </w:p>
    <w:p w:rsidR="009E1A7A" w:rsidRPr="00E27886" w:rsidRDefault="009E1A7A" w:rsidP="009E1A7A">
      <w:pPr>
        <w:pStyle w:val="Sinespaciado"/>
      </w:pPr>
    </w:p>
    <w:p w:rsidR="009E1A7A" w:rsidRPr="00E27886" w:rsidRDefault="009E1A7A" w:rsidP="009E1A7A">
      <w:pPr>
        <w:spacing w:line="360" w:lineRule="auto"/>
        <w:ind w:firstLine="708"/>
        <w:jc w:val="both"/>
        <w:rPr>
          <w:rFonts w:ascii="Arial Narrow" w:hAnsi="Arial Narrow" w:cs="Arial"/>
          <w:b/>
          <w:i/>
          <w:sz w:val="28"/>
          <w:szCs w:val="28"/>
        </w:rPr>
      </w:pPr>
      <w:r>
        <w:rPr>
          <w:rFonts w:ascii="Arial Narrow" w:hAnsi="Arial Narrow" w:cs="Arial"/>
          <w:b/>
          <w:i/>
          <w:sz w:val="28"/>
          <w:szCs w:val="28"/>
        </w:rPr>
        <w:t xml:space="preserve">2.1 </w:t>
      </w:r>
      <w:r w:rsidRPr="00E27886">
        <w:rPr>
          <w:rFonts w:ascii="Arial Narrow" w:hAnsi="Arial Narrow" w:cs="Arial"/>
          <w:b/>
          <w:i/>
          <w:sz w:val="28"/>
          <w:szCs w:val="28"/>
        </w:rPr>
        <w:t>Del problema jurídico.</w:t>
      </w:r>
    </w:p>
    <w:p w:rsidR="009E1A7A" w:rsidRPr="00885BCD" w:rsidRDefault="009E1A7A" w:rsidP="001C63F7">
      <w:pPr>
        <w:pStyle w:val="Sinespaciado"/>
      </w:pPr>
    </w:p>
    <w:p w:rsidR="00C119ED" w:rsidRDefault="009E1A7A" w:rsidP="001C63F7">
      <w:pPr>
        <w:ind w:firstLine="900"/>
        <w:jc w:val="both"/>
        <w:rPr>
          <w:rFonts w:ascii="Arial Narrow" w:hAnsi="Arial Narrow" w:cs="Arial"/>
          <w:i/>
          <w:sz w:val="26"/>
          <w:szCs w:val="26"/>
          <w:lang w:val="es-ES_tradnl"/>
        </w:rPr>
      </w:pPr>
      <w:r w:rsidRPr="00885BCD">
        <w:rPr>
          <w:rFonts w:ascii="Arial Narrow" w:hAnsi="Arial Narrow" w:cs="Arial"/>
          <w:i/>
          <w:sz w:val="26"/>
          <w:szCs w:val="26"/>
          <w:lang w:val="es-ES_tradnl"/>
        </w:rPr>
        <w:t>¿</w:t>
      </w:r>
      <w:r w:rsidR="00C119ED">
        <w:rPr>
          <w:rFonts w:ascii="Arial Narrow" w:hAnsi="Arial Narrow" w:cs="Arial"/>
          <w:i/>
          <w:sz w:val="26"/>
          <w:szCs w:val="26"/>
          <w:lang w:val="es-ES_tradnl"/>
        </w:rPr>
        <w:t>Es procedente decretar la medida de embargo y secuestro de los dineros depositados en las cuentas denunciadas por la parte ejecutante, para satisfacer el pago de las costas procesales?</w:t>
      </w:r>
    </w:p>
    <w:p w:rsidR="001C63F7" w:rsidRDefault="001C63F7" w:rsidP="001C63F7">
      <w:pPr>
        <w:ind w:firstLine="900"/>
        <w:jc w:val="both"/>
        <w:rPr>
          <w:rFonts w:ascii="Arial Narrow" w:hAnsi="Arial Narrow" w:cs="Arial"/>
          <w:i/>
          <w:sz w:val="26"/>
          <w:szCs w:val="26"/>
          <w:lang w:val="es-ES_tradnl"/>
        </w:rPr>
      </w:pPr>
    </w:p>
    <w:p w:rsidR="00C119ED" w:rsidRPr="00C119ED" w:rsidRDefault="00C119ED" w:rsidP="00C119ED">
      <w:pPr>
        <w:pStyle w:val="Sinespaciado"/>
      </w:pPr>
    </w:p>
    <w:p w:rsidR="009E1A7A" w:rsidRPr="00DD0B35" w:rsidRDefault="009E1A7A" w:rsidP="00DD0B35">
      <w:pPr>
        <w:pStyle w:val="Prrafodelista"/>
        <w:numPr>
          <w:ilvl w:val="1"/>
          <w:numId w:val="1"/>
        </w:numPr>
        <w:spacing w:line="360" w:lineRule="auto"/>
        <w:jc w:val="both"/>
        <w:rPr>
          <w:rFonts w:ascii="Arial Narrow" w:hAnsi="Arial Narrow" w:cs="Arial"/>
          <w:b/>
          <w:i/>
          <w:sz w:val="28"/>
          <w:szCs w:val="28"/>
          <w:lang w:val="es-ES_tradnl"/>
        </w:rPr>
      </w:pPr>
      <w:r w:rsidRPr="00DD0B35">
        <w:rPr>
          <w:rFonts w:ascii="Arial Narrow" w:hAnsi="Arial Narrow" w:cs="Arial"/>
          <w:b/>
          <w:i/>
          <w:sz w:val="28"/>
          <w:szCs w:val="28"/>
          <w:lang w:val="es-ES_tradnl"/>
        </w:rPr>
        <w:t>Desenvolvimiento de la problemática planteada.</w:t>
      </w:r>
    </w:p>
    <w:p w:rsidR="00DD0B35" w:rsidRDefault="00DD0B35" w:rsidP="00A05016">
      <w:pPr>
        <w:pStyle w:val="Sinespaciado"/>
        <w:spacing w:line="360" w:lineRule="auto"/>
        <w:rPr>
          <w:lang w:val="es-ES_tradnl"/>
        </w:rPr>
      </w:pPr>
    </w:p>
    <w:p w:rsidR="00DD0B35" w:rsidRDefault="00DD0B35" w:rsidP="00DD0B35">
      <w:pPr>
        <w:spacing w:line="360" w:lineRule="auto"/>
        <w:ind w:firstLine="708"/>
        <w:jc w:val="both"/>
        <w:rPr>
          <w:rFonts w:ascii="Arial Narrow" w:hAnsi="Arial Narrow" w:cs="Arial"/>
          <w:b/>
          <w:i/>
          <w:spacing w:val="2"/>
          <w:sz w:val="28"/>
          <w:szCs w:val="28"/>
        </w:rPr>
      </w:pPr>
      <w:r w:rsidRPr="00DD0B35">
        <w:rPr>
          <w:rFonts w:ascii="Arial Narrow" w:hAnsi="Arial Narrow" w:cs="Arial"/>
          <w:b/>
          <w:i/>
          <w:spacing w:val="2"/>
          <w:sz w:val="28"/>
          <w:szCs w:val="28"/>
          <w:lang w:val="es-ES_tradnl"/>
        </w:rPr>
        <w:t>2.2.</w:t>
      </w:r>
      <w:r>
        <w:rPr>
          <w:rFonts w:ascii="Arial Narrow" w:hAnsi="Arial Narrow" w:cs="Arial"/>
          <w:b/>
          <w:i/>
          <w:spacing w:val="2"/>
          <w:sz w:val="28"/>
          <w:szCs w:val="28"/>
          <w:lang w:val="es-ES_tradnl"/>
        </w:rPr>
        <w:t>1</w:t>
      </w:r>
      <w:r w:rsidRPr="00DD0B35">
        <w:rPr>
          <w:rFonts w:ascii="Arial Narrow" w:hAnsi="Arial Narrow" w:cs="Arial"/>
          <w:b/>
          <w:i/>
          <w:spacing w:val="2"/>
          <w:sz w:val="28"/>
          <w:szCs w:val="28"/>
          <w:lang w:val="es-ES_tradnl"/>
        </w:rPr>
        <w:t xml:space="preserve"> De la procedencia del embargo de los dineros destinados para el sistema de seguridad social en pensiones</w:t>
      </w:r>
      <w:r w:rsidRPr="00DD0B35">
        <w:rPr>
          <w:rFonts w:ascii="Arial Narrow" w:hAnsi="Arial Narrow" w:cs="Arial"/>
          <w:b/>
          <w:i/>
          <w:spacing w:val="2"/>
          <w:sz w:val="28"/>
          <w:szCs w:val="28"/>
        </w:rPr>
        <w:t>:</w:t>
      </w:r>
    </w:p>
    <w:p w:rsidR="00FA505F" w:rsidRDefault="00FA505F" w:rsidP="00A05016">
      <w:pPr>
        <w:pStyle w:val="Sinespaciado"/>
        <w:spacing w:line="360" w:lineRule="auto"/>
      </w:pPr>
    </w:p>
    <w:p w:rsidR="00FA505F" w:rsidRPr="00CF068A" w:rsidRDefault="00FA505F" w:rsidP="00FA505F">
      <w:pPr>
        <w:spacing w:line="360" w:lineRule="auto"/>
        <w:ind w:firstLine="851"/>
        <w:jc w:val="both"/>
        <w:rPr>
          <w:rFonts w:ascii="Arial Narrow" w:hAnsi="Arial Narrow" w:cs="Arial"/>
          <w:sz w:val="28"/>
          <w:szCs w:val="28"/>
        </w:rPr>
      </w:pPr>
      <w:r w:rsidRPr="00CF068A">
        <w:rPr>
          <w:rFonts w:ascii="Arial Narrow" w:hAnsi="Arial Narrow" w:cs="Arial"/>
          <w:sz w:val="28"/>
          <w:szCs w:val="28"/>
        </w:rPr>
        <w:t>En relación con e</w:t>
      </w:r>
      <w:r w:rsidRPr="00CF068A">
        <w:rPr>
          <w:rFonts w:ascii="Arial Narrow" w:hAnsi="Arial Narrow" w:cs="Arial"/>
          <w:sz w:val="28"/>
          <w:szCs w:val="28"/>
          <w:lang w:val="es-ES_tradnl"/>
        </w:rPr>
        <w:t>l principio de</w:t>
      </w:r>
      <w:r>
        <w:rPr>
          <w:rFonts w:ascii="Arial Narrow" w:hAnsi="Arial Narrow" w:cs="Arial"/>
          <w:sz w:val="28"/>
          <w:szCs w:val="28"/>
          <w:lang w:val="es-ES_tradnl"/>
        </w:rPr>
        <w:t xml:space="preserve"> </w:t>
      </w:r>
      <w:r w:rsidRPr="00CF068A">
        <w:rPr>
          <w:rFonts w:ascii="Arial Narrow" w:hAnsi="Arial Narrow"/>
          <w:i/>
          <w:sz w:val="28"/>
          <w:szCs w:val="28"/>
          <w:lang w:val="es-ES_tradnl"/>
        </w:rPr>
        <w:t xml:space="preserve">“inembargabilidad de los recursos públicos”  </w:t>
      </w:r>
      <w:r w:rsidRPr="00CF068A">
        <w:rPr>
          <w:rFonts w:ascii="Arial Narrow" w:hAnsi="Arial Narrow"/>
          <w:sz w:val="28"/>
          <w:szCs w:val="28"/>
          <w:lang w:val="es-ES_tradnl"/>
        </w:rPr>
        <w:t>fuente de múltiples</w:t>
      </w:r>
      <w:r w:rsidRPr="00CF068A">
        <w:rPr>
          <w:rFonts w:ascii="Arial Narrow" w:hAnsi="Arial Narrow" w:cs="Arial"/>
          <w:sz w:val="28"/>
          <w:szCs w:val="28"/>
          <w:lang w:val="es-ES_tradnl"/>
        </w:rPr>
        <w:t xml:space="preserve"> pronunciamientos por parte de la Corte Constitucional y la Sala de Casación Laboral </w:t>
      </w:r>
      <w:r w:rsidRPr="00CF068A">
        <w:rPr>
          <w:rFonts w:ascii="Arial Narrow" w:hAnsi="Arial Narrow" w:cs="Arial"/>
          <w:sz w:val="28"/>
          <w:szCs w:val="28"/>
        </w:rPr>
        <w:t>la Sala de Casación Laboral, entre otras, en sentencias 41239 de 12 de diciembre de 2012 y 31274 de 28 de enero de 2013</w:t>
      </w:r>
      <w:r w:rsidRPr="00CF068A">
        <w:rPr>
          <w:rFonts w:ascii="Arial Narrow" w:hAnsi="Arial Narrow" w:cs="Arial"/>
          <w:sz w:val="28"/>
          <w:szCs w:val="28"/>
          <w:lang w:val="es-ES_tradnl"/>
        </w:rPr>
        <w:t xml:space="preserve">, este Juez Colegiado </w:t>
      </w:r>
      <w:r w:rsidRPr="00CF068A">
        <w:rPr>
          <w:rFonts w:ascii="Arial Narrow" w:hAnsi="Arial Narrow" w:cs="Arial"/>
          <w:sz w:val="28"/>
          <w:szCs w:val="28"/>
          <w:lang w:val="es-ES_tradnl" w:eastAsia="es-ES_tradnl"/>
        </w:rPr>
        <w:t>por mayoría de sus integrantes,</w:t>
      </w:r>
      <w:r w:rsidRPr="00CF068A">
        <w:rPr>
          <w:rFonts w:ascii="Arial Narrow" w:hAnsi="Arial Narrow" w:cs="Arial"/>
          <w:sz w:val="28"/>
          <w:szCs w:val="28"/>
          <w:lang w:val="es-ES_tradnl"/>
        </w:rPr>
        <w:t xml:space="preserve"> venía sosteniendo</w:t>
      </w:r>
      <w:r w:rsidRPr="00CF068A">
        <w:rPr>
          <w:rFonts w:ascii="Arial Narrow" w:hAnsi="Arial Narrow" w:cs="Arial"/>
          <w:sz w:val="28"/>
          <w:szCs w:val="28"/>
        </w:rPr>
        <w:t xml:space="preserve"> que los recursos de la seguridad social ostentaban la calidad de </w:t>
      </w:r>
      <w:proofErr w:type="spellStart"/>
      <w:r w:rsidRPr="00CF068A">
        <w:rPr>
          <w:rFonts w:ascii="Arial Narrow" w:hAnsi="Arial Narrow" w:cs="Arial"/>
          <w:sz w:val="28"/>
          <w:szCs w:val="28"/>
        </w:rPr>
        <w:t>inenmbargables</w:t>
      </w:r>
      <w:proofErr w:type="spellEnd"/>
      <w:r w:rsidRPr="00CF068A">
        <w:rPr>
          <w:rFonts w:ascii="Arial Narrow" w:hAnsi="Arial Narrow" w:cs="Arial"/>
          <w:sz w:val="28"/>
          <w:szCs w:val="28"/>
        </w:rPr>
        <w:t xml:space="preserve">, de conformidad con el artículo 143 de la Ley 100 de 1993, pese a ello, se había contemplado la posibilidad de que, de manera excepcional dichos recursos fueran objeto de medidas cautelares cuando estuvieran destinados a pagar las pensiones reconocidas por vía judicial de personas que se encontraran en las siguientes </w:t>
      </w:r>
      <w:r w:rsidRPr="00CF068A">
        <w:rPr>
          <w:rFonts w:ascii="Arial Narrow" w:hAnsi="Arial Narrow" w:cs="Arial"/>
          <w:sz w:val="28"/>
          <w:szCs w:val="28"/>
        </w:rPr>
        <w:lastRenderedPageBreak/>
        <w:t xml:space="preserve">condiciones: </w:t>
      </w:r>
      <w:r w:rsidRPr="00CF068A">
        <w:rPr>
          <w:rFonts w:ascii="Arial Narrow" w:hAnsi="Arial Narrow" w:cs="Arial"/>
          <w:b/>
          <w:i/>
          <w:sz w:val="28"/>
          <w:szCs w:val="28"/>
        </w:rPr>
        <w:t>i)</w:t>
      </w:r>
      <w:r w:rsidRPr="00CF068A">
        <w:rPr>
          <w:rFonts w:ascii="Arial Narrow" w:hAnsi="Arial Narrow" w:cs="Arial"/>
          <w:sz w:val="28"/>
          <w:szCs w:val="28"/>
        </w:rPr>
        <w:t xml:space="preserve"> que pertenecieran a la tercera edad; </w:t>
      </w:r>
      <w:r w:rsidRPr="00CF068A">
        <w:rPr>
          <w:rFonts w:ascii="Arial Narrow" w:hAnsi="Arial Narrow" w:cs="Arial"/>
          <w:b/>
          <w:i/>
          <w:sz w:val="28"/>
          <w:szCs w:val="28"/>
        </w:rPr>
        <w:t>ii)</w:t>
      </w:r>
      <w:r w:rsidRPr="00CF068A">
        <w:rPr>
          <w:rFonts w:ascii="Arial Narrow" w:hAnsi="Arial Narrow" w:cs="Arial"/>
          <w:sz w:val="28"/>
          <w:szCs w:val="28"/>
        </w:rPr>
        <w:t xml:space="preserve"> que no tuvieran seguridad social y; </w:t>
      </w:r>
      <w:r w:rsidRPr="00CF068A">
        <w:rPr>
          <w:rFonts w:ascii="Arial Narrow" w:hAnsi="Arial Narrow" w:cs="Arial"/>
          <w:b/>
          <w:i/>
          <w:sz w:val="28"/>
          <w:szCs w:val="28"/>
        </w:rPr>
        <w:t>iii)</w:t>
      </w:r>
      <w:r w:rsidRPr="00CF068A">
        <w:rPr>
          <w:rFonts w:ascii="Arial Narrow" w:hAnsi="Arial Narrow" w:cs="Arial"/>
          <w:sz w:val="28"/>
          <w:szCs w:val="28"/>
        </w:rPr>
        <w:t xml:space="preserve"> que no contaran con recursos económicos para mantenerse; pues en esos precisos casos se encontraban en riesgo los derechos a la vida en condiciones dignas, a la seguridad social y a la tercera edad.</w:t>
      </w:r>
    </w:p>
    <w:p w:rsidR="00FA505F" w:rsidRPr="00A05016" w:rsidRDefault="00FA505F" w:rsidP="00A05016">
      <w:pPr>
        <w:pStyle w:val="Sinespaciado"/>
      </w:pPr>
    </w:p>
    <w:p w:rsidR="00FA505F" w:rsidRPr="00CF068A" w:rsidRDefault="00FA505F" w:rsidP="00FA505F">
      <w:pPr>
        <w:spacing w:line="360" w:lineRule="auto"/>
        <w:ind w:firstLine="851"/>
        <w:jc w:val="both"/>
        <w:rPr>
          <w:rFonts w:ascii="Arial Narrow" w:hAnsi="Arial Narrow"/>
          <w:sz w:val="28"/>
          <w:szCs w:val="28"/>
        </w:rPr>
      </w:pPr>
      <w:r w:rsidRPr="00CF068A">
        <w:rPr>
          <w:rFonts w:ascii="Arial Narrow" w:hAnsi="Arial Narrow"/>
          <w:sz w:val="28"/>
          <w:szCs w:val="28"/>
        </w:rPr>
        <w:t>En atención a lo anterior, se advertía en todo caso a los operadores judiciales de conocimiento, que las medidas cautelares tendientes al embargo de cuentas bancarias de propiedad de la aquí ejecutada, a efectos de lograr el pago por concepto de incrementos pensionales y reliquidaciones, eran procedentes, siempre y cuando los dineros afectados con la medida, provinieran de recursos propios de la entidad.</w:t>
      </w:r>
    </w:p>
    <w:p w:rsidR="00FA505F" w:rsidRPr="00A05016" w:rsidRDefault="00FA505F" w:rsidP="00A05016">
      <w:pPr>
        <w:pStyle w:val="Sinespaciado"/>
      </w:pPr>
    </w:p>
    <w:p w:rsidR="00FA505F" w:rsidRDefault="00FA505F" w:rsidP="00FA505F">
      <w:pPr>
        <w:pStyle w:val="Textoindependiente"/>
        <w:spacing w:line="360" w:lineRule="auto"/>
        <w:ind w:right="51"/>
        <w:jc w:val="both"/>
        <w:rPr>
          <w:rFonts w:ascii="Arial Narrow" w:hAnsi="Arial Narrow" w:cs="Arial"/>
          <w:sz w:val="28"/>
          <w:szCs w:val="28"/>
        </w:rPr>
      </w:pPr>
      <w:r w:rsidRPr="00CF068A">
        <w:rPr>
          <w:rFonts w:ascii="Arial Narrow" w:hAnsi="Arial Narrow" w:cs="Arial"/>
          <w:sz w:val="28"/>
          <w:szCs w:val="28"/>
        </w:rPr>
        <w:tab/>
        <w:t xml:space="preserve">No obstante, recientemente la Sala de Casación Laboral de la Corte Suprema de Justicia, mediante sentencias de tutela STL 17033-2014 y STL 16796-2014, consideró que en los procesos ejecutivos que se adelantan con ocasión del proferimiento de una sentencia judicial que reconociera derechos sociales provenientes de la seguridad social y ante el no cumplimiento injustificado por parte de las Administradoras de Fondos de Pensiones, resulta procedente desatender el principio de inembargabilidad referido, y en consecuencia, decretar medidas </w:t>
      </w:r>
      <w:proofErr w:type="spellStart"/>
      <w:r w:rsidRPr="00CF068A">
        <w:rPr>
          <w:rFonts w:ascii="Arial Narrow" w:hAnsi="Arial Narrow" w:cs="Arial"/>
          <w:sz w:val="28"/>
          <w:szCs w:val="28"/>
        </w:rPr>
        <w:t>cauterales</w:t>
      </w:r>
      <w:proofErr w:type="spellEnd"/>
      <w:r w:rsidRPr="00CF068A">
        <w:rPr>
          <w:rFonts w:ascii="Arial Narrow" w:hAnsi="Arial Narrow" w:cs="Arial"/>
          <w:sz w:val="28"/>
          <w:szCs w:val="28"/>
        </w:rPr>
        <w:t xml:space="preserve"> sobre los recursos de Colpensiones, como se peticiona en el presente asunto, en orden a que se satisfaga la gracia pensional como tal o prestaciones económicas accesorias.</w:t>
      </w:r>
    </w:p>
    <w:p w:rsidR="00FA505F" w:rsidRPr="00A05016" w:rsidRDefault="00FA505F" w:rsidP="00A05016">
      <w:pPr>
        <w:pStyle w:val="Sinespaciado"/>
      </w:pPr>
    </w:p>
    <w:p w:rsidR="00FA505F" w:rsidRDefault="00FA505F" w:rsidP="00FA505F">
      <w:pPr>
        <w:pStyle w:val="Textoindependiente"/>
        <w:spacing w:line="360" w:lineRule="auto"/>
        <w:ind w:right="51" w:firstLine="708"/>
        <w:jc w:val="both"/>
        <w:rPr>
          <w:rFonts w:ascii="Arial Narrow" w:hAnsi="Arial Narrow" w:cs="Arial"/>
          <w:sz w:val="28"/>
          <w:szCs w:val="28"/>
        </w:rPr>
      </w:pPr>
      <w:r w:rsidRPr="00CF068A">
        <w:rPr>
          <w:rFonts w:ascii="Arial Narrow" w:hAnsi="Arial Narrow" w:cs="Arial"/>
          <w:sz w:val="28"/>
          <w:szCs w:val="28"/>
        </w:rPr>
        <w:t>Así las cosas, ante el nuevo criterio del órgano de cierre de la jurisdicción ordinario, esta Sala modificó su anterior posición de negar el decreto de medidas cautelares, cuando el ejecutante no se encontraba inmerso dentro de los tres presupuestos referidos líneas atrás, de modo que, se considera que son de recibo los embargos de los recursos de los fondos de reparto del régimen de prima media, cuando Colpensiones, sin razones que lo justifiquen, no cumpla las condenas que se le han impuesto.</w:t>
      </w:r>
    </w:p>
    <w:p w:rsidR="00FA505F" w:rsidRPr="00A05016" w:rsidRDefault="00FA505F" w:rsidP="00A05016">
      <w:pPr>
        <w:pStyle w:val="Sinespaciado"/>
      </w:pPr>
    </w:p>
    <w:p w:rsidR="009D487C" w:rsidRDefault="00916976" w:rsidP="009D487C">
      <w:pPr>
        <w:spacing w:line="360" w:lineRule="auto"/>
        <w:ind w:firstLine="708"/>
        <w:jc w:val="both"/>
        <w:rPr>
          <w:rFonts w:ascii="Arial Narrow" w:hAnsi="Arial Narrow" w:cs="Arial"/>
          <w:sz w:val="28"/>
          <w:szCs w:val="28"/>
          <w:lang w:val="es-ES_tradnl"/>
        </w:rPr>
      </w:pPr>
      <w:r w:rsidRPr="00916976">
        <w:rPr>
          <w:rFonts w:ascii="Arial Narrow" w:hAnsi="Arial Narrow" w:cs="Arial"/>
          <w:spacing w:val="2"/>
          <w:sz w:val="28"/>
          <w:szCs w:val="28"/>
        </w:rPr>
        <w:t>Aterrizado lo anterior al caso particular, debe decirse que en el</w:t>
      </w:r>
      <w:r w:rsidR="009D487C" w:rsidRPr="00916976">
        <w:rPr>
          <w:rFonts w:ascii="Arial Narrow" w:hAnsi="Arial Narrow" w:cs="Arial"/>
          <w:sz w:val="28"/>
          <w:szCs w:val="28"/>
          <w:lang w:val="es-ES_tradnl"/>
        </w:rPr>
        <w:t xml:space="preserve"> </w:t>
      </w:r>
      <w:r w:rsidR="009D487C" w:rsidRPr="00916976">
        <w:rPr>
          <w:rFonts w:ascii="Arial Narrow" w:hAnsi="Arial Narrow" w:cs="Arial"/>
          <w:i/>
          <w:sz w:val="28"/>
          <w:szCs w:val="28"/>
          <w:lang w:val="es-ES_tradnl"/>
        </w:rPr>
        <w:t>sub- examine</w:t>
      </w:r>
      <w:r w:rsidR="009D487C" w:rsidRPr="00916976">
        <w:rPr>
          <w:rFonts w:ascii="Arial Narrow" w:hAnsi="Arial Narrow" w:cs="Arial"/>
          <w:sz w:val="28"/>
          <w:szCs w:val="28"/>
          <w:lang w:val="es-ES_tradnl"/>
        </w:rPr>
        <w:t xml:space="preserve"> no hay lugar a decretar tales medidas de embargo y retención de los </w:t>
      </w:r>
      <w:r w:rsidR="009D487C" w:rsidRPr="00916976">
        <w:rPr>
          <w:rFonts w:ascii="Arial Narrow" w:hAnsi="Arial Narrow" w:cs="Arial"/>
          <w:sz w:val="28"/>
          <w:szCs w:val="28"/>
          <w:lang w:val="es-ES_tradnl"/>
        </w:rPr>
        <w:lastRenderedPageBreak/>
        <w:t xml:space="preserve">recursos de la seguridad social, habida </w:t>
      </w:r>
      <w:r w:rsidR="006F229B">
        <w:rPr>
          <w:rFonts w:ascii="Arial Narrow" w:hAnsi="Arial Narrow" w:cs="Arial"/>
          <w:sz w:val="28"/>
          <w:szCs w:val="28"/>
          <w:lang w:val="es-ES_tradnl"/>
        </w:rPr>
        <w:t xml:space="preserve">consideración de que lo </w:t>
      </w:r>
      <w:r w:rsidR="00DB0DC6">
        <w:rPr>
          <w:rFonts w:ascii="Arial Narrow" w:hAnsi="Arial Narrow" w:cs="Arial"/>
          <w:sz w:val="28"/>
          <w:szCs w:val="28"/>
          <w:lang w:val="es-ES_tradnl"/>
        </w:rPr>
        <w:t xml:space="preserve">pretendido </w:t>
      </w:r>
      <w:r w:rsidR="006F229B">
        <w:rPr>
          <w:rFonts w:ascii="Arial Narrow" w:hAnsi="Arial Narrow" w:cs="Arial"/>
          <w:sz w:val="28"/>
          <w:szCs w:val="28"/>
          <w:lang w:val="es-ES_tradnl"/>
        </w:rPr>
        <w:t xml:space="preserve">por el recurrente </w:t>
      </w:r>
      <w:r w:rsidR="009D487C" w:rsidRPr="00916976">
        <w:rPr>
          <w:rFonts w:ascii="Arial Narrow" w:hAnsi="Arial Narrow" w:cs="Arial"/>
          <w:sz w:val="28"/>
          <w:szCs w:val="28"/>
          <w:lang w:val="es-ES_tradnl"/>
        </w:rPr>
        <w:t>es el pago de las costas procesales reconocida</w:t>
      </w:r>
      <w:r>
        <w:rPr>
          <w:rFonts w:ascii="Arial Narrow" w:hAnsi="Arial Narrow" w:cs="Arial"/>
          <w:sz w:val="28"/>
          <w:szCs w:val="28"/>
          <w:lang w:val="es-ES_tradnl"/>
        </w:rPr>
        <w:t>s</w:t>
      </w:r>
      <w:r w:rsidR="009D487C">
        <w:rPr>
          <w:rFonts w:ascii="Arial Narrow" w:hAnsi="Arial Narrow" w:cs="Arial"/>
          <w:sz w:val="28"/>
          <w:szCs w:val="28"/>
          <w:lang w:val="es-ES_tradnl"/>
        </w:rPr>
        <w:t xml:space="preserve"> en sentencias de primero </w:t>
      </w:r>
      <w:r w:rsidR="009D487C" w:rsidRPr="00E561E3">
        <w:rPr>
          <w:rFonts w:ascii="Arial Narrow" w:hAnsi="Arial Narrow" w:cs="Arial"/>
          <w:sz w:val="28"/>
          <w:szCs w:val="28"/>
          <w:lang w:val="es-ES_tradnl"/>
        </w:rPr>
        <w:t xml:space="preserve">y segundo grado, las cuales no se encuentran dentro de las excepciones diseñadas por la alta magistratura </w:t>
      </w:r>
      <w:r w:rsidR="009D487C">
        <w:rPr>
          <w:rFonts w:ascii="Arial Narrow" w:hAnsi="Arial Narrow" w:cs="Arial"/>
          <w:sz w:val="28"/>
          <w:szCs w:val="28"/>
          <w:lang w:val="es-ES_tradnl"/>
        </w:rPr>
        <w:t xml:space="preserve">para que sea viable </w:t>
      </w:r>
      <w:r>
        <w:rPr>
          <w:rFonts w:ascii="Arial Narrow" w:hAnsi="Arial Narrow" w:cs="Arial"/>
          <w:sz w:val="28"/>
          <w:szCs w:val="28"/>
          <w:lang w:val="es-ES_tradnl"/>
        </w:rPr>
        <w:t>su procedencia, por cuanto</w:t>
      </w:r>
      <w:r w:rsidR="008C632D">
        <w:rPr>
          <w:rFonts w:ascii="Arial Narrow" w:hAnsi="Arial Narrow" w:cs="Arial"/>
          <w:sz w:val="28"/>
          <w:szCs w:val="28"/>
          <w:lang w:val="es-ES_tradnl"/>
        </w:rPr>
        <w:t xml:space="preserve"> </w:t>
      </w:r>
      <w:r w:rsidR="00F85A7C">
        <w:rPr>
          <w:rFonts w:ascii="Arial Narrow" w:hAnsi="Arial Narrow" w:cs="Arial"/>
          <w:sz w:val="28"/>
          <w:szCs w:val="28"/>
          <w:lang w:val="es-ES_tradnl"/>
        </w:rPr>
        <w:t>están</w:t>
      </w:r>
      <w:r w:rsidR="008C632D">
        <w:rPr>
          <w:rFonts w:ascii="Arial Narrow" w:hAnsi="Arial Narrow" w:cs="Arial"/>
          <w:sz w:val="28"/>
          <w:szCs w:val="28"/>
          <w:lang w:val="es-ES_tradnl"/>
        </w:rPr>
        <w:t xml:space="preserve"> concebidas </w:t>
      </w:r>
      <w:r>
        <w:rPr>
          <w:rFonts w:ascii="Arial Narrow" w:hAnsi="Arial Narrow" w:cs="Arial"/>
          <w:sz w:val="28"/>
          <w:szCs w:val="28"/>
          <w:lang w:val="es-ES_tradnl"/>
        </w:rPr>
        <w:t xml:space="preserve">como una consecuencia procesal de la acción promovida en forma activa o pasiva, destinadas a resarcir los gastos ocasionados, sin </w:t>
      </w:r>
      <w:r w:rsidR="008C632D">
        <w:rPr>
          <w:rFonts w:ascii="Arial Narrow" w:hAnsi="Arial Narrow" w:cs="Arial"/>
          <w:sz w:val="28"/>
          <w:szCs w:val="28"/>
          <w:lang w:val="es-ES_tradnl"/>
        </w:rPr>
        <w:t xml:space="preserve">que constituyan </w:t>
      </w:r>
      <w:r>
        <w:rPr>
          <w:rFonts w:ascii="Arial Narrow" w:hAnsi="Arial Narrow" w:cs="Arial"/>
          <w:sz w:val="28"/>
          <w:szCs w:val="28"/>
          <w:lang w:val="es-ES_tradnl"/>
        </w:rPr>
        <w:t>en sí misma</w:t>
      </w:r>
      <w:r w:rsidR="006F229B">
        <w:rPr>
          <w:rFonts w:ascii="Arial Narrow" w:hAnsi="Arial Narrow" w:cs="Arial"/>
          <w:sz w:val="28"/>
          <w:szCs w:val="28"/>
          <w:lang w:val="es-ES_tradnl"/>
        </w:rPr>
        <w:t>s</w:t>
      </w:r>
      <w:r>
        <w:rPr>
          <w:rFonts w:ascii="Arial Narrow" w:hAnsi="Arial Narrow" w:cs="Arial"/>
          <w:sz w:val="28"/>
          <w:szCs w:val="28"/>
          <w:lang w:val="es-ES_tradnl"/>
        </w:rPr>
        <w:t>, un derecho sustancial o material.</w:t>
      </w:r>
    </w:p>
    <w:p w:rsidR="003D5CCA" w:rsidRPr="001E6B04" w:rsidRDefault="003D5CCA" w:rsidP="00A05016">
      <w:pPr>
        <w:pStyle w:val="Sinespaciado"/>
        <w:spacing w:line="360" w:lineRule="auto"/>
      </w:pPr>
    </w:p>
    <w:p w:rsidR="00D20669" w:rsidRPr="00DB0DC6" w:rsidRDefault="004755C4" w:rsidP="002938CE">
      <w:pPr>
        <w:spacing w:line="360" w:lineRule="auto"/>
        <w:ind w:firstLine="708"/>
        <w:jc w:val="both"/>
        <w:rPr>
          <w:rFonts w:ascii="Arial Narrow" w:hAnsi="Arial Narrow" w:cs="Arial"/>
          <w:spacing w:val="2"/>
          <w:sz w:val="28"/>
          <w:szCs w:val="28"/>
        </w:rPr>
      </w:pPr>
      <w:r>
        <w:rPr>
          <w:rFonts w:ascii="Arial Narrow" w:hAnsi="Arial Narrow" w:cs="Arial"/>
          <w:spacing w:val="2"/>
          <w:sz w:val="28"/>
          <w:szCs w:val="28"/>
        </w:rPr>
        <w:t>Ahora, s</w:t>
      </w:r>
      <w:r w:rsidR="00370E4F">
        <w:rPr>
          <w:rFonts w:ascii="Arial Narrow" w:hAnsi="Arial Narrow" w:cs="Arial"/>
          <w:spacing w:val="2"/>
          <w:sz w:val="28"/>
          <w:szCs w:val="28"/>
        </w:rPr>
        <w:t xml:space="preserve">i bien </w:t>
      </w:r>
      <w:r w:rsidR="00F85A7C">
        <w:rPr>
          <w:rFonts w:ascii="Arial Narrow" w:hAnsi="Arial Narrow" w:cs="Arial"/>
          <w:spacing w:val="2"/>
          <w:sz w:val="28"/>
          <w:szCs w:val="28"/>
        </w:rPr>
        <w:t xml:space="preserve">la </w:t>
      </w:r>
      <w:r w:rsidR="00EB6B1B">
        <w:rPr>
          <w:rFonts w:ascii="Arial Narrow" w:hAnsi="Arial Narrow" w:cs="Arial"/>
          <w:spacing w:val="2"/>
          <w:sz w:val="28"/>
          <w:szCs w:val="28"/>
        </w:rPr>
        <w:t>parte recurrente reprocha la presunci</w:t>
      </w:r>
      <w:r w:rsidR="00F85A7C">
        <w:rPr>
          <w:rFonts w:ascii="Arial Narrow" w:hAnsi="Arial Narrow" w:cs="Arial"/>
          <w:spacing w:val="2"/>
          <w:sz w:val="28"/>
          <w:szCs w:val="28"/>
        </w:rPr>
        <w:t xml:space="preserve">ón de la </w:t>
      </w:r>
      <w:r w:rsidR="00EB6B1B">
        <w:rPr>
          <w:rFonts w:ascii="Arial Narrow" w:hAnsi="Arial Narrow" w:cs="Arial"/>
          <w:spacing w:val="2"/>
          <w:sz w:val="28"/>
          <w:szCs w:val="28"/>
        </w:rPr>
        <w:t xml:space="preserve">primera instancia, </w:t>
      </w:r>
      <w:r w:rsidR="00F85A7C">
        <w:rPr>
          <w:rFonts w:ascii="Arial Narrow" w:hAnsi="Arial Narrow" w:cs="Arial"/>
          <w:spacing w:val="2"/>
          <w:sz w:val="28"/>
          <w:szCs w:val="28"/>
        </w:rPr>
        <w:t>de dar por probado que las cuentas que se describen en la demanda ejecutiva son cuentas donde se encuentran consignados dineros exclusivamente destinados al pago de los emolumentos de la seguridad social, pues en su sentir, no obra prueba en el plenario</w:t>
      </w:r>
      <w:r w:rsidR="008939A4">
        <w:rPr>
          <w:rFonts w:ascii="Arial Narrow" w:hAnsi="Arial Narrow" w:cs="Arial"/>
          <w:spacing w:val="2"/>
          <w:sz w:val="28"/>
          <w:szCs w:val="28"/>
        </w:rPr>
        <w:t xml:space="preserve"> prueba alguna </w:t>
      </w:r>
      <w:r w:rsidR="00F85A7C">
        <w:rPr>
          <w:rFonts w:ascii="Arial Narrow" w:hAnsi="Arial Narrow" w:cs="Arial"/>
          <w:spacing w:val="2"/>
          <w:sz w:val="28"/>
          <w:szCs w:val="28"/>
        </w:rPr>
        <w:t>que permit</w:t>
      </w:r>
      <w:r w:rsidR="001E6B04">
        <w:rPr>
          <w:rFonts w:ascii="Arial Narrow" w:hAnsi="Arial Narrow" w:cs="Arial"/>
          <w:spacing w:val="2"/>
          <w:sz w:val="28"/>
          <w:szCs w:val="28"/>
        </w:rPr>
        <w:t>a</w:t>
      </w:r>
      <w:r w:rsidR="00F85A7C">
        <w:rPr>
          <w:rFonts w:ascii="Arial Narrow" w:hAnsi="Arial Narrow" w:cs="Arial"/>
          <w:spacing w:val="2"/>
          <w:sz w:val="28"/>
          <w:szCs w:val="28"/>
        </w:rPr>
        <w:t xml:space="preserve"> arribar a dicha conclusión</w:t>
      </w:r>
      <w:r w:rsidR="008939A4">
        <w:rPr>
          <w:rFonts w:ascii="Arial Narrow" w:hAnsi="Arial Narrow" w:cs="Arial"/>
          <w:spacing w:val="2"/>
          <w:sz w:val="28"/>
          <w:szCs w:val="28"/>
        </w:rPr>
        <w:t xml:space="preserve">, lo cierto obra </w:t>
      </w:r>
      <w:r w:rsidR="002938CE" w:rsidRPr="00DB0DC6">
        <w:rPr>
          <w:rFonts w:ascii="Arial Narrow" w:hAnsi="Arial Narrow" w:cs="Arial"/>
          <w:spacing w:val="2"/>
          <w:sz w:val="28"/>
          <w:szCs w:val="28"/>
        </w:rPr>
        <w:t>certificación</w:t>
      </w:r>
      <w:r w:rsidR="008939A4">
        <w:rPr>
          <w:rFonts w:ascii="Arial Narrow" w:hAnsi="Arial Narrow" w:cs="Arial"/>
          <w:spacing w:val="2"/>
          <w:sz w:val="28"/>
          <w:szCs w:val="28"/>
        </w:rPr>
        <w:t xml:space="preserve"> </w:t>
      </w:r>
      <w:r w:rsidR="002938CE" w:rsidRPr="00DB0DC6">
        <w:rPr>
          <w:rFonts w:ascii="Arial Narrow" w:hAnsi="Arial Narrow" w:cs="Arial"/>
          <w:spacing w:val="2"/>
          <w:sz w:val="28"/>
          <w:szCs w:val="28"/>
        </w:rPr>
        <w:t xml:space="preserve">a folio 42, </w:t>
      </w:r>
      <w:r w:rsidR="002938CE">
        <w:rPr>
          <w:rFonts w:ascii="Arial Narrow" w:hAnsi="Arial Narrow" w:cs="Arial"/>
          <w:spacing w:val="2"/>
          <w:sz w:val="28"/>
          <w:szCs w:val="28"/>
        </w:rPr>
        <w:t xml:space="preserve">en la que se hace constar que </w:t>
      </w:r>
      <w:r w:rsidR="002938CE" w:rsidRPr="00DB0DC6">
        <w:rPr>
          <w:rFonts w:ascii="Arial Narrow" w:hAnsi="Arial Narrow" w:cs="Arial"/>
          <w:spacing w:val="2"/>
          <w:sz w:val="28"/>
          <w:szCs w:val="28"/>
        </w:rPr>
        <w:t>las cuentas de ahorro Nos. 652835095-81, 65283208570, 65283206810 y 65283209592 que posee la Administradora Colombiana de Pensiones Colpensiones</w:t>
      </w:r>
      <w:r w:rsidR="002938CE">
        <w:rPr>
          <w:rFonts w:ascii="Arial Narrow" w:hAnsi="Arial Narrow" w:cs="Arial"/>
          <w:spacing w:val="2"/>
          <w:sz w:val="28"/>
          <w:szCs w:val="28"/>
        </w:rPr>
        <w:t xml:space="preserve"> en Bancolombia, denunciadas por la ejecutante, </w:t>
      </w:r>
      <w:r w:rsidR="00162362" w:rsidRPr="00DB0DC6">
        <w:rPr>
          <w:rFonts w:ascii="Arial Narrow" w:hAnsi="Arial Narrow" w:cs="Arial"/>
          <w:spacing w:val="2"/>
          <w:sz w:val="28"/>
          <w:szCs w:val="28"/>
        </w:rPr>
        <w:t xml:space="preserve">gozan del beneficio de inembargabilidad, pues provienen de la seguridad social para el pago de las pensiones del régimen de prima media, </w:t>
      </w:r>
      <w:r w:rsidR="002938CE">
        <w:rPr>
          <w:rFonts w:ascii="Arial Narrow" w:hAnsi="Arial Narrow" w:cs="Arial"/>
          <w:spacing w:val="2"/>
          <w:sz w:val="28"/>
          <w:szCs w:val="28"/>
        </w:rPr>
        <w:t xml:space="preserve">por lo que </w:t>
      </w:r>
      <w:r w:rsidR="004154F0" w:rsidRPr="00DB0DC6">
        <w:rPr>
          <w:rFonts w:ascii="Arial Narrow" w:hAnsi="Arial Narrow" w:cs="Arial"/>
          <w:spacing w:val="2"/>
          <w:sz w:val="28"/>
          <w:szCs w:val="28"/>
        </w:rPr>
        <w:t xml:space="preserve">la improcedencia del decreto de </w:t>
      </w:r>
      <w:r w:rsidR="00D20669" w:rsidRPr="00DB0DC6">
        <w:rPr>
          <w:rFonts w:ascii="Arial Narrow" w:hAnsi="Arial Narrow" w:cs="Arial"/>
          <w:spacing w:val="2"/>
          <w:sz w:val="28"/>
          <w:szCs w:val="28"/>
        </w:rPr>
        <w:t xml:space="preserve">embargo y retención de </w:t>
      </w:r>
      <w:r w:rsidR="0032354F" w:rsidRPr="00DB0DC6">
        <w:rPr>
          <w:rFonts w:ascii="Arial Narrow" w:hAnsi="Arial Narrow" w:cs="Arial"/>
          <w:spacing w:val="2"/>
          <w:sz w:val="28"/>
          <w:szCs w:val="28"/>
        </w:rPr>
        <w:t xml:space="preserve">dichos </w:t>
      </w:r>
      <w:r w:rsidR="00D20669" w:rsidRPr="00DB0DC6">
        <w:rPr>
          <w:rFonts w:ascii="Arial Narrow" w:hAnsi="Arial Narrow" w:cs="Arial"/>
          <w:spacing w:val="2"/>
          <w:sz w:val="28"/>
          <w:szCs w:val="28"/>
        </w:rPr>
        <w:t>recursos</w:t>
      </w:r>
      <w:r w:rsidR="004A7AD9" w:rsidRPr="00DB0DC6">
        <w:rPr>
          <w:rFonts w:ascii="Arial Narrow" w:hAnsi="Arial Narrow" w:cs="Arial"/>
          <w:spacing w:val="2"/>
          <w:sz w:val="28"/>
          <w:szCs w:val="28"/>
        </w:rPr>
        <w:t xml:space="preserve"> </w:t>
      </w:r>
      <w:r w:rsidR="00D20669" w:rsidRPr="00DB0DC6">
        <w:rPr>
          <w:rFonts w:ascii="Arial Narrow" w:hAnsi="Arial Narrow" w:cs="Arial"/>
          <w:spacing w:val="2"/>
          <w:sz w:val="28"/>
          <w:szCs w:val="28"/>
        </w:rPr>
        <w:t>para cubrir el pago de las costas procesales</w:t>
      </w:r>
      <w:r w:rsidR="002938CE">
        <w:rPr>
          <w:rFonts w:ascii="Arial Narrow" w:hAnsi="Arial Narrow" w:cs="Arial"/>
          <w:spacing w:val="2"/>
          <w:sz w:val="28"/>
          <w:szCs w:val="28"/>
        </w:rPr>
        <w:t xml:space="preserve"> resulta palmaria</w:t>
      </w:r>
      <w:r w:rsidR="0032354F" w:rsidRPr="00DB0DC6">
        <w:rPr>
          <w:rFonts w:ascii="Arial Narrow" w:hAnsi="Arial Narrow" w:cs="Arial"/>
          <w:spacing w:val="2"/>
          <w:sz w:val="28"/>
          <w:szCs w:val="28"/>
        </w:rPr>
        <w:t>.</w:t>
      </w:r>
    </w:p>
    <w:p w:rsidR="005A6F7C" w:rsidRDefault="005A6F7C" w:rsidP="00A05016">
      <w:pPr>
        <w:pStyle w:val="Sinespaciado"/>
        <w:spacing w:line="360" w:lineRule="auto"/>
      </w:pPr>
    </w:p>
    <w:p w:rsidR="00FA505F" w:rsidRDefault="008B2F92" w:rsidP="00056AA0">
      <w:pPr>
        <w:spacing w:line="360" w:lineRule="auto"/>
        <w:ind w:firstLine="708"/>
        <w:jc w:val="both"/>
        <w:rPr>
          <w:rFonts w:ascii="Arial Narrow" w:hAnsi="Arial Narrow" w:cs="Arial"/>
          <w:spacing w:val="2"/>
          <w:sz w:val="28"/>
          <w:szCs w:val="28"/>
        </w:rPr>
      </w:pPr>
      <w:r w:rsidRPr="001E5241">
        <w:rPr>
          <w:rFonts w:ascii="Arial Narrow" w:hAnsi="Arial Narrow" w:cs="Arial"/>
          <w:spacing w:val="2"/>
          <w:sz w:val="28"/>
          <w:szCs w:val="28"/>
        </w:rPr>
        <w:t>No obstante lo dicho</w:t>
      </w:r>
      <w:r w:rsidR="004A7AD9" w:rsidRPr="001E5241">
        <w:rPr>
          <w:rFonts w:ascii="Arial Narrow" w:hAnsi="Arial Narrow" w:cs="Arial"/>
          <w:spacing w:val="2"/>
          <w:sz w:val="28"/>
          <w:szCs w:val="28"/>
        </w:rPr>
        <w:t xml:space="preserve">, </w:t>
      </w:r>
      <w:r w:rsidR="003A4D84" w:rsidRPr="001E5241">
        <w:rPr>
          <w:rFonts w:ascii="Arial Narrow" w:hAnsi="Arial Narrow" w:cs="Arial"/>
          <w:sz w:val="28"/>
          <w:szCs w:val="28"/>
        </w:rPr>
        <w:t>conforme a lo impetrado por el actor</w:t>
      </w:r>
      <w:r w:rsidR="003A4D84" w:rsidRPr="001E5241">
        <w:rPr>
          <w:rFonts w:ascii="Arial Narrow" w:hAnsi="Arial Narrow" w:cs="Arial"/>
          <w:spacing w:val="2"/>
          <w:sz w:val="28"/>
          <w:szCs w:val="28"/>
        </w:rPr>
        <w:t>,</w:t>
      </w:r>
      <w:r w:rsidR="008939A4">
        <w:rPr>
          <w:rFonts w:ascii="Arial Narrow" w:hAnsi="Arial Narrow" w:cs="Arial"/>
          <w:spacing w:val="2"/>
          <w:sz w:val="28"/>
          <w:szCs w:val="28"/>
        </w:rPr>
        <w:t xml:space="preserve"> se ordenará al </w:t>
      </w:r>
      <w:r w:rsidR="003A4D84" w:rsidRPr="001E5241">
        <w:rPr>
          <w:rFonts w:ascii="Arial Narrow" w:hAnsi="Arial Narrow" w:cs="Arial"/>
          <w:sz w:val="28"/>
          <w:szCs w:val="28"/>
        </w:rPr>
        <w:t>juez de conocimiento</w:t>
      </w:r>
      <w:r w:rsidR="008939A4">
        <w:rPr>
          <w:rFonts w:ascii="Arial Narrow" w:hAnsi="Arial Narrow" w:cs="Arial"/>
          <w:sz w:val="28"/>
          <w:szCs w:val="28"/>
        </w:rPr>
        <w:t xml:space="preserve"> que </w:t>
      </w:r>
      <w:r w:rsidR="001C63F7">
        <w:rPr>
          <w:rFonts w:ascii="Arial Narrow" w:hAnsi="Arial Narrow" w:cs="Arial"/>
          <w:sz w:val="28"/>
          <w:szCs w:val="28"/>
        </w:rPr>
        <w:t xml:space="preserve">proceda a requerir </w:t>
      </w:r>
      <w:r w:rsidR="003A4D84" w:rsidRPr="001E5241">
        <w:rPr>
          <w:rFonts w:ascii="Arial Narrow" w:hAnsi="Arial Narrow" w:cs="Arial"/>
          <w:sz w:val="28"/>
          <w:szCs w:val="28"/>
        </w:rPr>
        <w:t>a</w:t>
      </w:r>
      <w:r w:rsidR="00C32B01" w:rsidRPr="001E5241">
        <w:rPr>
          <w:rFonts w:ascii="Arial Narrow" w:hAnsi="Arial Narrow" w:cs="Arial"/>
          <w:spacing w:val="2"/>
          <w:sz w:val="28"/>
          <w:szCs w:val="28"/>
        </w:rPr>
        <w:t xml:space="preserve"> las </w:t>
      </w:r>
      <w:r w:rsidR="008939A4">
        <w:rPr>
          <w:rFonts w:ascii="Arial Narrow" w:hAnsi="Arial Narrow" w:cs="Arial"/>
          <w:spacing w:val="2"/>
          <w:sz w:val="28"/>
          <w:szCs w:val="28"/>
        </w:rPr>
        <w:t xml:space="preserve">demás </w:t>
      </w:r>
      <w:r w:rsidR="00C32B01" w:rsidRPr="001E5241">
        <w:rPr>
          <w:rFonts w:ascii="Arial Narrow" w:hAnsi="Arial Narrow" w:cs="Arial"/>
          <w:spacing w:val="2"/>
          <w:sz w:val="28"/>
          <w:szCs w:val="28"/>
        </w:rPr>
        <w:t>entidades bancarias</w:t>
      </w:r>
      <w:r w:rsidR="003A4D84" w:rsidRPr="001E5241">
        <w:rPr>
          <w:rFonts w:ascii="Arial Narrow" w:hAnsi="Arial Narrow" w:cs="Arial"/>
          <w:spacing w:val="2"/>
          <w:sz w:val="28"/>
          <w:szCs w:val="28"/>
        </w:rPr>
        <w:t xml:space="preserve"> aludidas en el escrito de ejecución,</w:t>
      </w:r>
      <w:r w:rsidR="00C32B01" w:rsidRPr="001E5241">
        <w:rPr>
          <w:rFonts w:ascii="Arial Narrow" w:hAnsi="Arial Narrow" w:cs="Arial"/>
          <w:spacing w:val="2"/>
          <w:sz w:val="28"/>
          <w:szCs w:val="28"/>
        </w:rPr>
        <w:t xml:space="preserve"> </w:t>
      </w:r>
      <w:r w:rsidRPr="001E5241">
        <w:rPr>
          <w:rFonts w:ascii="Arial Narrow" w:hAnsi="Arial Narrow" w:cs="Arial"/>
          <w:spacing w:val="2"/>
          <w:sz w:val="28"/>
          <w:szCs w:val="28"/>
        </w:rPr>
        <w:t xml:space="preserve">para que certifiquen </w:t>
      </w:r>
      <w:r w:rsidR="00C32B01" w:rsidRPr="001E5241">
        <w:rPr>
          <w:rFonts w:ascii="Arial Narrow" w:hAnsi="Arial Narrow" w:cs="Arial"/>
          <w:spacing w:val="2"/>
          <w:sz w:val="28"/>
          <w:szCs w:val="28"/>
        </w:rPr>
        <w:t xml:space="preserve">si </w:t>
      </w:r>
      <w:r w:rsidR="003A4D84" w:rsidRPr="001E5241">
        <w:rPr>
          <w:rFonts w:ascii="Arial Narrow" w:hAnsi="Arial Narrow" w:cs="Arial"/>
          <w:sz w:val="28"/>
          <w:szCs w:val="28"/>
        </w:rPr>
        <w:t xml:space="preserve">los </w:t>
      </w:r>
      <w:r w:rsidR="00A603AC" w:rsidRPr="001E5241">
        <w:rPr>
          <w:rFonts w:ascii="Arial Narrow" w:hAnsi="Arial Narrow" w:cs="Arial"/>
          <w:sz w:val="28"/>
          <w:szCs w:val="28"/>
        </w:rPr>
        <w:t xml:space="preserve">dineros </w:t>
      </w:r>
      <w:r w:rsidR="004154F0" w:rsidRPr="001E5241">
        <w:rPr>
          <w:rFonts w:ascii="Arial Narrow" w:hAnsi="Arial Narrow" w:cs="Arial"/>
          <w:sz w:val="28"/>
          <w:szCs w:val="28"/>
        </w:rPr>
        <w:t xml:space="preserve">depositados en las cuentas </w:t>
      </w:r>
      <w:r w:rsidR="00A603AC" w:rsidRPr="001E5241">
        <w:rPr>
          <w:rFonts w:ascii="Arial Narrow" w:hAnsi="Arial Narrow" w:cs="Arial"/>
          <w:sz w:val="28"/>
          <w:szCs w:val="28"/>
        </w:rPr>
        <w:t xml:space="preserve">de propiedad de la </w:t>
      </w:r>
      <w:r w:rsidR="004154F0" w:rsidRPr="001E5241">
        <w:rPr>
          <w:rFonts w:ascii="Arial Narrow" w:hAnsi="Arial Narrow" w:cs="Arial"/>
          <w:sz w:val="28"/>
          <w:szCs w:val="28"/>
        </w:rPr>
        <w:t xml:space="preserve">entidad </w:t>
      </w:r>
      <w:r w:rsidR="00A603AC" w:rsidRPr="001E5241">
        <w:rPr>
          <w:rFonts w:ascii="Arial Narrow" w:hAnsi="Arial Narrow" w:cs="Arial"/>
          <w:sz w:val="28"/>
          <w:szCs w:val="28"/>
        </w:rPr>
        <w:t xml:space="preserve">ejecutada, </w:t>
      </w:r>
      <w:r w:rsidR="003A4D84" w:rsidRPr="001E5241">
        <w:rPr>
          <w:rFonts w:ascii="Arial Narrow" w:hAnsi="Arial Narrow" w:cs="Arial"/>
          <w:sz w:val="28"/>
          <w:szCs w:val="28"/>
        </w:rPr>
        <w:t xml:space="preserve">pertenecen a los fondos de reparto del régimen de prima media </w:t>
      </w:r>
      <w:r w:rsidR="00A603AC" w:rsidRPr="001E5241">
        <w:rPr>
          <w:rFonts w:ascii="Arial Narrow" w:hAnsi="Arial Narrow" w:cs="Arial"/>
          <w:sz w:val="28"/>
          <w:szCs w:val="28"/>
        </w:rPr>
        <w:t xml:space="preserve">administrado por </w:t>
      </w:r>
      <w:r w:rsidR="003A4D84" w:rsidRPr="001E5241">
        <w:rPr>
          <w:rFonts w:ascii="Arial Narrow" w:hAnsi="Arial Narrow" w:cs="Arial"/>
          <w:sz w:val="28"/>
          <w:szCs w:val="28"/>
        </w:rPr>
        <w:t xml:space="preserve">Colpensiones, o </w:t>
      </w:r>
      <w:r w:rsidR="004154F0" w:rsidRPr="001E5241">
        <w:rPr>
          <w:rFonts w:ascii="Arial Narrow" w:hAnsi="Arial Narrow" w:cs="Arial"/>
          <w:sz w:val="28"/>
          <w:szCs w:val="28"/>
        </w:rPr>
        <w:t xml:space="preserve">por el contrario, </w:t>
      </w:r>
      <w:r w:rsidR="003A4D84" w:rsidRPr="001E5241">
        <w:rPr>
          <w:rFonts w:ascii="Arial Narrow" w:hAnsi="Arial Narrow" w:cs="Arial"/>
          <w:sz w:val="28"/>
          <w:szCs w:val="28"/>
        </w:rPr>
        <w:t>a bienes propios de la entidad de seguridad social</w:t>
      </w:r>
      <w:r w:rsidR="003A4D84" w:rsidRPr="001E5241">
        <w:rPr>
          <w:rFonts w:ascii="Arial Narrow" w:hAnsi="Arial Narrow" w:cs="Arial"/>
          <w:spacing w:val="2"/>
          <w:sz w:val="28"/>
          <w:szCs w:val="28"/>
        </w:rPr>
        <w:t xml:space="preserve">, </w:t>
      </w:r>
      <w:r w:rsidR="00C32B01" w:rsidRPr="001E5241">
        <w:rPr>
          <w:rFonts w:ascii="Arial Narrow" w:hAnsi="Arial Narrow" w:cs="Arial"/>
          <w:spacing w:val="2"/>
          <w:sz w:val="28"/>
          <w:szCs w:val="28"/>
        </w:rPr>
        <w:t>caso en el cual procede</w:t>
      </w:r>
      <w:r w:rsidR="003A4D84" w:rsidRPr="001E5241">
        <w:rPr>
          <w:rFonts w:ascii="Arial Narrow" w:hAnsi="Arial Narrow" w:cs="Arial"/>
          <w:spacing w:val="2"/>
          <w:sz w:val="28"/>
          <w:szCs w:val="28"/>
        </w:rPr>
        <w:t xml:space="preserve">rá </w:t>
      </w:r>
      <w:r w:rsidR="00056AA0" w:rsidRPr="001E5241">
        <w:rPr>
          <w:rFonts w:ascii="Arial Narrow" w:hAnsi="Arial Narrow" w:cs="Arial"/>
          <w:spacing w:val="2"/>
          <w:sz w:val="28"/>
          <w:szCs w:val="28"/>
        </w:rPr>
        <w:t>la medida cautelar solicitada</w:t>
      </w:r>
      <w:r w:rsidR="00A603AC" w:rsidRPr="001E5241">
        <w:rPr>
          <w:rFonts w:ascii="Arial Narrow" w:hAnsi="Arial Narrow" w:cs="Arial"/>
          <w:spacing w:val="2"/>
          <w:sz w:val="28"/>
          <w:szCs w:val="28"/>
        </w:rPr>
        <w:t>, para</w:t>
      </w:r>
      <w:r w:rsidR="00056AA0" w:rsidRPr="001E5241">
        <w:rPr>
          <w:rFonts w:ascii="Arial Narrow" w:hAnsi="Arial Narrow" w:cs="Arial"/>
          <w:spacing w:val="2"/>
          <w:sz w:val="28"/>
          <w:szCs w:val="28"/>
        </w:rPr>
        <w:t xml:space="preserve"> efectos de lograr el </w:t>
      </w:r>
      <w:r w:rsidR="00A603AC" w:rsidRPr="001E5241">
        <w:rPr>
          <w:rFonts w:ascii="Arial Narrow" w:hAnsi="Arial Narrow" w:cs="Arial"/>
          <w:spacing w:val="2"/>
          <w:sz w:val="28"/>
          <w:szCs w:val="28"/>
        </w:rPr>
        <w:t>cumplimento</w:t>
      </w:r>
      <w:r w:rsidR="00056AA0" w:rsidRPr="001E5241">
        <w:rPr>
          <w:rFonts w:ascii="Arial Narrow" w:hAnsi="Arial Narrow" w:cs="Arial"/>
          <w:spacing w:val="2"/>
          <w:sz w:val="28"/>
          <w:szCs w:val="28"/>
        </w:rPr>
        <w:t xml:space="preserve"> coactivo de las costas procesales. </w:t>
      </w:r>
    </w:p>
    <w:p w:rsidR="008939A4" w:rsidRPr="00A05016" w:rsidRDefault="008939A4" w:rsidP="00A05016">
      <w:pPr>
        <w:pStyle w:val="Sinespaciado"/>
      </w:pPr>
    </w:p>
    <w:p w:rsidR="009E1A7A" w:rsidRDefault="009E1A7A" w:rsidP="009E1A7A">
      <w:pPr>
        <w:autoSpaceDE w:val="0"/>
        <w:autoSpaceDN w:val="0"/>
        <w:adjustRightInd w:val="0"/>
        <w:spacing w:line="360" w:lineRule="auto"/>
        <w:ind w:firstLine="708"/>
        <w:jc w:val="both"/>
        <w:rPr>
          <w:rFonts w:ascii="Arial Narrow" w:hAnsi="Arial Narrow" w:cs="Comic Sans MS"/>
          <w:sz w:val="28"/>
          <w:szCs w:val="28"/>
        </w:rPr>
      </w:pPr>
      <w:r>
        <w:rPr>
          <w:rFonts w:ascii="Arial Narrow" w:hAnsi="Arial Narrow" w:cs="Comic Sans MS"/>
          <w:sz w:val="28"/>
          <w:szCs w:val="28"/>
        </w:rPr>
        <w:lastRenderedPageBreak/>
        <w:t>Sin que sean necesarias mayores elucubraciones al respecto, se</w:t>
      </w:r>
      <w:r w:rsidR="00A603AC">
        <w:rPr>
          <w:rFonts w:ascii="Arial Narrow" w:hAnsi="Arial Narrow" w:cs="Comic Sans MS"/>
          <w:sz w:val="28"/>
          <w:szCs w:val="28"/>
        </w:rPr>
        <w:t xml:space="preserve"> confirmará el auto apelado</w:t>
      </w:r>
      <w:r w:rsidR="004154F0">
        <w:rPr>
          <w:rFonts w:ascii="Arial Narrow" w:hAnsi="Arial Narrow" w:cs="Comic Sans MS"/>
          <w:sz w:val="28"/>
          <w:szCs w:val="28"/>
        </w:rPr>
        <w:t xml:space="preserve">, </w:t>
      </w:r>
      <w:r w:rsidR="00006120">
        <w:rPr>
          <w:rFonts w:ascii="Arial Narrow" w:hAnsi="Arial Narrow" w:cs="Comic Sans MS"/>
          <w:sz w:val="28"/>
          <w:szCs w:val="28"/>
        </w:rPr>
        <w:t>para que el juez d</w:t>
      </w:r>
      <w:r>
        <w:rPr>
          <w:rFonts w:ascii="Arial Narrow" w:hAnsi="Arial Narrow" w:cs="Comic Sans MS"/>
          <w:sz w:val="28"/>
          <w:szCs w:val="28"/>
        </w:rPr>
        <w:t xml:space="preserve">e conocimiento disponga lo pertinente de la manera explicada en la parte supra. </w:t>
      </w:r>
    </w:p>
    <w:p w:rsidR="009E1A7A" w:rsidRDefault="009E1A7A" w:rsidP="009E1A7A">
      <w:pPr>
        <w:pStyle w:val="Sinespaciado"/>
      </w:pPr>
    </w:p>
    <w:p w:rsidR="009E1A7A" w:rsidRDefault="009E1A7A" w:rsidP="009E1A7A">
      <w:pPr>
        <w:spacing w:line="360" w:lineRule="auto"/>
        <w:ind w:firstLine="708"/>
        <w:jc w:val="both"/>
        <w:rPr>
          <w:rFonts w:ascii="Arial Narrow" w:hAnsi="Arial Narrow"/>
          <w:sz w:val="28"/>
          <w:szCs w:val="28"/>
        </w:rPr>
      </w:pPr>
      <w:r w:rsidRPr="004B7113">
        <w:rPr>
          <w:rFonts w:ascii="Arial Narrow" w:hAnsi="Arial Narrow"/>
          <w:sz w:val="28"/>
          <w:szCs w:val="28"/>
        </w:rPr>
        <w:t xml:space="preserve">Sin costas en esta instancia. </w:t>
      </w:r>
    </w:p>
    <w:p w:rsidR="001C63F7" w:rsidRPr="004B7113" w:rsidRDefault="001C63F7" w:rsidP="001C63F7">
      <w:pPr>
        <w:pStyle w:val="Sinespaciado"/>
      </w:pPr>
    </w:p>
    <w:p w:rsidR="009E1A7A" w:rsidRPr="004B7113" w:rsidRDefault="009E1A7A" w:rsidP="009E1A7A">
      <w:pPr>
        <w:spacing w:line="360" w:lineRule="auto"/>
        <w:ind w:firstLine="851"/>
        <w:jc w:val="both"/>
        <w:rPr>
          <w:rFonts w:ascii="Arial Narrow" w:hAnsi="Arial Narrow" w:cs="Tahoma"/>
          <w:sz w:val="28"/>
          <w:szCs w:val="28"/>
        </w:rPr>
      </w:pPr>
      <w:r w:rsidRPr="004B7113">
        <w:rPr>
          <w:rFonts w:ascii="Arial Narrow" w:hAnsi="Arial Narrow" w:cs="Tahoma"/>
          <w:sz w:val="28"/>
          <w:szCs w:val="28"/>
        </w:rPr>
        <w:t xml:space="preserve">En mérito de lo expuesto, la </w:t>
      </w:r>
      <w:r w:rsidRPr="004B7113">
        <w:rPr>
          <w:rFonts w:ascii="Arial Narrow" w:hAnsi="Arial Narrow" w:cs="Tahoma"/>
          <w:b/>
          <w:sz w:val="28"/>
          <w:szCs w:val="28"/>
        </w:rPr>
        <w:t>Sala Laboral del Tribunal Superior de Distrito Judicial de Pereira - Risaralda</w:t>
      </w:r>
      <w:r w:rsidRPr="004B7113">
        <w:rPr>
          <w:rFonts w:ascii="Arial Narrow" w:hAnsi="Arial Narrow" w:cs="Tahoma"/>
          <w:sz w:val="28"/>
          <w:szCs w:val="28"/>
        </w:rPr>
        <w:t xml:space="preserve">, </w:t>
      </w:r>
    </w:p>
    <w:p w:rsidR="009E1A7A" w:rsidRDefault="009E1A7A" w:rsidP="001C63F7">
      <w:pPr>
        <w:pStyle w:val="Sinespaciado"/>
        <w:spacing w:line="360" w:lineRule="auto"/>
      </w:pPr>
    </w:p>
    <w:p w:rsidR="00A05016" w:rsidRPr="001C63F7" w:rsidRDefault="00A05016" w:rsidP="001C63F7">
      <w:pPr>
        <w:pStyle w:val="Sinespaciado"/>
        <w:spacing w:line="360" w:lineRule="auto"/>
      </w:pPr>
    </w:p>
    <w:p w:rsidR="009E1A7A" w:rsidRPr="004B7113" w:rsidRDefault="009E1A7A" w:rsidP="009E1A7A">
      <w:pPr>
        <w:spacing w:line="360" w:lineRule="auto"/>
        <w:jc w:val="center"/>
        <w:rPr>
          <w:rFonts w:ascii="Arial Narrow" w:hAnsi="Arial Narrow" w:cs="Arial"/>
          <w:b/>
          <w:sz w:val="28"/>
          <w:szCs w:val="28"/>
        </w:rPr>
      </w:pPr>
      <w:r w:rsidRPr="004B7113">
        <w:rPr>
          <w:rFonts w:ascii="Arial Narrow" w:hAnsi="Arial Narrow" w:cs="Arial"/>
          <w:b/>
          <w:sz w:val="28"/>
          <w:szCs w:val="28"/>
        </w:rPr>
        <w:t>RESUELVE:</w:t>
      </w:r>
    </w:p>
    <w:p w:rsidR="009E1A7A" w:rsidRPr="001C63F7" w:rsidRDefault="009E1A7A" w:rsidP="00A05016">
      <w:pPr>
        <w:pStyle w:val="Sinespaciado"/>
        <w:spacing w:line="360" w:lineRule="auto"/>
      </w:pPr>
    </w:p>
    <w:p w:rsidR="004154F0" w:rsidRDefault="004154F0" w:rsidP="004154F0">
      <w:pPr>
        <w:numPr>
          <w:ilvl w:val="0"/>
          <w:numId w:val="3"/>
        </w:numPr>
        <w:autoSpaceDE w:val="0"/>
        <w:autoSpaceDN w:val="0"/>
        <w:adjustRightInd w:val="0"/>
        <w:spacing w:line="360" w:lineRule="auto"/>
        <w:ind w:left="0" w:firstLine="708"/>
        <w:jc w:val="both"/>
        <w:rPr>
          <w:rFonts w:ascii="Arial Narrow" w:hAnsi="Arial Narrow" w:cs="Arial"/>
          <w:sz w:val="28"/>
          <w:szCs w:val="28"/>
        </w:rPr>
      </w:pPr>
      <w:r w:rsidRPr="004154F0">
        <w:rPr>
          <w:rFonts w:ascii="Arial Narrow" w:hAnsi="Arial Narrow" w:cs="Arial"/>
          <w:b/>
          <w:sz w:val="28"/>
          <w:szCs w:val="28"/>
        </w:rPr>
        <w:t xml:space="preserve">Confirmar </w:t>
      </w:r>
      <w:r w:rsidRPr="004154F0">
        <w:rPr>
          <w:rFonts w:ascii="Arial Narrow" w:hAnsi="Arial Narrow" w:cs="Arial"/>
          <w:sz w:val="28"/>
          <w:szCs w:val="28"/>
        </w:rPr>
        <w:t>el auto proferido</w:t>
      </w:r>
      <w:r w:rsidRPr="004154F0">
        <w:rPr>
          <w:rFonts w:ascii="Arial Narrow" w:hAnsi="Arial Narrow" w:cs="Arial"/>
          <w:b/>
          <w:sz w:val="28"/>
          <w:szCs w:val="28"/>
        </w:rPr>
        <w:t xml:space="preserve"> </w:t>
      </w:r>
      <w:r w:rsidRPr="004154F0">
        <w:rPr>
          <w:rFonts w:ascii="Arial Narrow" w:hAnsi="Arial Narrow" w:cs="Arial"/>
          <w:sz w:val="28"/>
          <w:szCs w:val="28"/>
        </w:rPr>
        <w:t xml:space="preserve">el 29 de julio de 2015, por el Juzgado Primero Laboral de Descongestión del Circuito de Pereira, dentro del proceso de la referencia. </w:t>
      </w:r>
    </w:p>
    <w:p w:rsidR="001C63F7" w:rsidRPr="004154F0" w:rsidRDefault="001C63F7" w:rsidP="00A05016">
      <w:pPr>
        <w:pStyle w:val="Sinespaciado"/>
        <w:spacing w:line="360" w:lineRule="auto"/>
      </w:pPr>
    </w:p>
    <w:p w:rsidR="004154F0" w:rsidRPr="004154F0" w:rsidRDefault="004154F0" w:rsidP="004154F0">
      <w:pPr>
        <w:pStyle w:val="Prrafodelista"/>
        <w:numPr>
          <w:ilvl w:val="0"/>
          <w:numId w:val="3"/>
        </w:numPr>
        <w:spacing w:line="360" w:lineRule="auto"/>
        <w:ind w:left="0" w:firstLine="708"/>
        <w:jc w:val="both"/>
        <w:rPr>
          <w:rFonts w:ascii="Arial Narrow" w:hAnsi="Arial Narrow" w:cs="Arial"/>
          <w:spacing w:val="2"/>
          <w:sz w:val="28"/>
          <w:szCs w:val="28"/>
        </w:rPr>
      </w:pPr>
      <w:r w:rsidRPr="001C63F7">
        <w:rPr>
          <w:rFonts w:ascii="Arial Narrow" w:hAnsi="Arial Narrow" w:cs="Arial"/>
          <w:b/>
          <w:sz w:val="28"/>
          <w:szCs w:val="28"/>
        </w:rPr>
        <w:t>Ordenar</w:t>
      </w:r>
      <w:r w:rsidRPr="004154F0">
        <w:rPr>
          <w:rFonts w:ascii="Arial Narrow" w:hAnsi="Arial Narrow" w:cs="Arial"/>
          <w:sz w:val="28"/>
          <w:szCs w:val="28"/>
        </w:rPr>
        <w:t xml:space="preserve"> conforme a lo impetrado por el actor</w:t>
      </w:r>
      <w:r w:rsidRPr="004154F0">
        <w:rPr>
          <w:rFonts w:ascii="Arial Narrow" w:hAnsi="Arial Narrow" w:cs="Arial"/>
          <w:spacing w:val="2"/>
          <w:sz w:val="28"/>
          <w:szCs w:val="28"/>
        </w:rPr>
        <w:t xml:space="preserve">, </w:t>
      </w:r>
      <w:r w:rsidR="008939A4">
        <w:rPr>
          <w:rFonts w:ascii="Arial Narrow" w:hAnsi="Arial Narrow" w:cs="Arial"/>
          <w:spacing w:val="2"/>
          <w:sz w:val="28"/>
          <w:szCs w:val="28"/>
        </w:rPr>
        <w:t xml:space="preserve">que </w:t>
      </w:r>
      <w:r w:rsidRPr="004154F0">
        <w:rPr>
          <w:rFonts w:ascii="Arial Narrow" w:hAnsi="Arial Narrow" w:cs="Arial"/>
          <w:sz w:val="28"/>
          <w:szCs w:val="28"/>
        </w:rPr>
        <w:t>el juez de conocimiento</w:t>
      </w:r>
      <w:r>
        <w:rPr>
          <w:rFonts w:ascii="Arial Narrow" w:hAnsi="Arial Narrow" w:cs="Arial"/>
          <w:sz w:val="28"/>
          <w:szCs w:val="28"/>
        </w:rPr>
        <w:t xml:space="preserve"> proceda a requerir </w:t>
      </w:r>
      <w:r w:rsidRPr="004154F0">
        <w:rPr>
          <w:rFonts w:ascii="Arial Narrow" w:hAnsi="Arial Narrow" w:cs="Arial"/>
          <w:sz w:val="28"/>
          <w:szCs w:val="28"/>
        </w:rPr>
        <w:t>a</w:t>
      </w:r>
      <w:r w:rsidRPr="004154F0">
        <w:rPr>
          <w:rFonts w:ascii="Arial Narrow" w:hAnsi="Arial Narrow" w:cs="Arial"/>
          <w:spacing w:val="2"/>
          <w:sz w:val="28"/>
          <w:szCs w:val="28"/>
        </w:rPr>
        <w:t xml:space="preserve"> las </w:t>
      </w:r>
      <w:r w:rsidR="001C63F7">
        <w:rPr>
          <w:rFonts w:ascii="Arial Narrow" w:hAnsi="Arial Narrow" w:cs="Arial"/>
          <w:spacing w:val="2"/>
          <w:sz w:val="28"/>
          <w:szCs w:val="28"/>
        </w:rPr>
        <w:t xml:space="preserve">demás </w:t>
      </w:r>
      <w:r w:rsidRPr="004154F0">
        <w:rPr>
          <w:rFonts w:ascii="Arial Narrow" w:hAnsi="Arial Narrow" w:cs="Arial"/>
          <w:spacing w:val="2"/>
          <w:sz w:val="28"/>
          <w:szCs w:val="28"/>
        </w:rPr>
        <w:t xml:space="preserve">entidades bancarias aludidas en el escrito de ejecución, para que </w:t>
      </w:r>
      <w:r>
        <w:rPr>
          <w:rFonts w:ascii="Arial Narrow" w:hAnsi="Arial Narrow" w:cs="Arial"/>
          <w:spacing w:val="2"/>
          <w:sz w:val="28"/>
          <w:szCs w:val="28"/>
        </w:rPr>
        <w:t xml:space="preserve">se sirvan certificar </w:t>
      </w:r>
      <w:r w:rsidRPr="004154F0">
        <w:rPr>
          <w:rFonts w:ascii="Arial Narrow" w:hAnsi="Arial Narrow" w:cs="Arial"/>
          <w:spacing w:val="2"/>
          <w:sz w:val="28"/>
          <w:szCs w:val="28"/>
        </w:rPr>
        <w:t xml:space="preserve">si </w:t>
      </w:r>
      <w:r w:rsidRPr="004154F0">
        <w:rPr>
          <w:rFonts w:ascii="Arial Narrow" w:hAnsi="Arial Narrow" w:cs="Arial"/>
          <w:sz w:val="28"/>
          <w:szCs w:val="28"/>
        </w:rPr>
        <w:t xml:space="preserve">los dineros </w:t>
      </w:r>
      <w:r>
        <w:rPr>
          <w:rFonts w:ascii="Arial Narrow" w:hAnsi="Arial Narrow" w:cs="Arial"/>
          <w:sz w:val="28"/>
          <w:szCs w:val="28"/>
        </w:rPr>
        <w:t xml:space="preserve">depositados en las cuentas </w:t>
      </w:r>
      <w:r w:rsidRPr="004154F0">
        <w:rPr>
          <w:rFonts w:ascii="Arial Narrow" w:hAnsi="Arial Narrow" w:cs="Arial"/>
          <w:sz w:val="28"/>
          <w:szCs w:val="28"/>
        </w:rPr>
        <w:t>de propiedad de la entidad ejecutada, pertenecen a los fondos de reparto del régimen de prima media administrado por Colpensiones, o por el contrario, a bienes propios de la entidad de seguridad social</w:t>
      </w:r>
      <w:r w:rsidRPr="004154F0">
        <w:rPr>
          <w:rFonts w:ascii="Arial Narrow" w:hAnsi="Arial Narrow" w:cs="Arial"/>
          <w:spacing w:val="2"/>
          <w:sz w:val="28"/>
          <w:szCs w:val="28"/>
        </w:rPr>
        <w:t xml:space="preserve">, caso en el cual procederá la medida cautelar solicitada, para efectos de lograr el cumplimento coactivo de las costas procesales. </w:t>
      </w:r>
    </w:p>
    <w:p w:rsidR="009E1A7A" w:rsidRPr="004154F0" w:rsidRDefault="009E1A7A" w:rsidP="009E1A7A">
      <w:pPr>
        <w:pStyle w:val="Sinespaciado"/>
        <w:rPr>
          <w:sz w:val="28"/>
          <w:szCs w:val="28"/>
        </w:rPr>
      </w:pPr>
    </w:p>
    <w:p w:rsidR="009E1A7A" w:rsidRPr="004154F0" w:rsidRDefault="004154F0" w:rsidP="009E1A7A">
      <w:pPr>
        <w:spacing w:line="360" w:lineRule="auto"/>
        <w:ind w:firstLine="709"/>
        <w:jc w:val="both"/>
        <w:rPr>
          <w:rFonts w:ascii="Arial Narrow" w:hAnsi="Arial Narrow"/>
          <w:sz w:val="28"/>
          <w:szCs w:val="28"/>
        </w:rPr>
      </w:pPr>
      <w:r>
        <w:rPr>
          <w:rFonts w:ascii="Arial Narrow" w:hAnsi="Arial Narrow" w:cs="Comic Sans MS"/>
          <w:b/>
          <w:sz w:val="28"/>
          <w:szCs w:val="28"/>
        </w:rPr>
        <w:t>3</w:t>
      </w:r>
      <w:r w:rsidR="009E1A7A" w:rsidRPr="004154F0">
        <w:rPr>
          <w:rFonts w:ascii="Arial Narrow" w:hAnsi="Arial Narrow" w:cs="Comic Sans MS"/>
          <w:sz w:val="28"/>
          <w:szCs w:val="28"/>
        </w:rPr>
        <w:t xml:space="preserve">. </w:t>
      </w:r>
      <w:r w:rsidR="009E1A7A" w:rsidRPr="004154F0">
        <w:rPr>
          <w:rFonts w:ascii="Arial Narrow" w:hAnsi="Arial Narrow"/>
          <w:sz w:val="28"/>
          <w:szCs w:val="28"/>
        </w:rPr>
        <w:t>Sin costas en esta instancia.</w:t>
      </w:r>
    </w:p>
    <w:p w:rsidR="009E1A7A" w:rsidRPr="004154F0" w:rsidRDefault="009E1A7A" w:rsidP="009E1A7A">
      <w:pPr>
        <w:pStyle w:val="Sinespaciado"/>
        <w:rPr>
          <w:sz w:val="28"/>
          <w:szCs w:val="28"/>
        </w:rPr>
      </w:pPr>
    </w:p>
    <w:p w:rsidR="009E1A7A" w:rsidRPr="004154F0" w:rsidRDefault="009E1A7A" w:rsidP="009E1A7A">
      <w:pPr>
        <w:pStyle w:val="Prrafodelista1"/>
        <w:spacing w:after="0" w:line="360" w:lineRule="auto"/>
        <w:ind w:left="0" w:firstLine="900"/>
        <w:jc w:val="both"/>
        <w:rPr>
          <w:rFonts w:ascii="Arial Narrow" w:hAnsi="Arial Narrow"/>
          <w:b/>
          <w:sz w:val="28"/>
          <w:szCs w:val="28"/>
        </w:rPr>
      </w:pPr>
      <w:r w:rsidRPr="004154F0">
        <w:rPr>
          <w:rFonts w:ascii="Arial Narrow" w:hAnsi="Arial Narrow"/>
          <w:b/>
          <w:sz w:val="28"/>
          <w:szCs w:val="28"/>
        </w:rPr>
        <w:t>CÓPIESE, NOTIFÍQUESE Y CÚMPLASE.</w:t>
      </w:r>
    </w:p>
    <w:p w:rsidR="009E1A7A" w:rsidRPr="00A05016" w:rsidRDefault="009E1A7A" w:rsidP="00A05016">
      <w:pPr>
        <w:pStyle w:val="Sinespaciado"/>
      </w:pPr>
      <w:r w:rsidRPr="004154F0">
        <w:tab/>
      </w:r>
      <w:r w:rsidRPr="004154F0">
        <w:tab/>
      </w:r>
    </w:p>
    <w:p w:rsidR="00A05016" w:rsidRPr="004154F0" w:rsidRDefault="00A05016" w:rsidP="009E1A7A">
      <w:pPr>
        <w:pStyle w:val="Sinespaciado"/>
        <w:spacing w:line="600" w:lineRule="auto"/>
        <w:rPr>
          <w:sz w:val="28"/>
          <w:szCs w:val="28"/>
        </w:rPr>
      </w:pPr>
    </w:p>
    <w:p w:rsidR="009E1A7A" w:rsidRPr="004154F0" w:rsidRDefault="009E1A7A" w:rsidP="009E1A7A">
      <w:pPr>
        <w:pStyle w:val="Sinespaciado"/>
        <w:spacing w:line="480" w:lineRule="auto"/>
        <w:rPr>
          <w:sz w:val="28"/>
          <w:szCs w:val="28"/>
        </w:rPr>
      </w:pPr>
    </w:p>
    <w:p w:rsidR="009E1A7A" w:rsidRPr="004154F0" w:rsidRDefault="009E1A7A" w:rsidP="009E1A7A">
      <w:pPr>
        <w:jc w:val="center"/>
        <w:rPr>
          <w:rFonts w:ascii="Arial Narrow" w:hAnsi="Arial Narrow" w:cs="Arial"/>
          <w:b/>
          <w:bCs/>
          <w:iCs/>
          <w:sz w:val="28"/>
          <w:szCs w:val="28"/>
        </w:rPr>
      </w:pPr>
      <w:r w:rsidRPr="004154F0">
        <w:rPr>
          <w:rFonts w:ascii="Arial Narrow" w:hAnsi="Arial Narrow" w:cs="Arial"/>
          <w:b/>
          <w:bCs/>
          <w:iCs/>
          <w:sz w:val="28"/>
          <w:szCs w:val="28"/>
        </w:rPr>
        <w:t>FRANCISCO JAVIER TAMAYO TABARES</w:t>
      </w:r>
    </w:p>
    <w:p w:rsidR="009E1A7A" w:rsidRPr="004154F0" w:rsidRDefault="009E1A7A" w:rsidP="009E1A7A">
      <w:pPr>
        <w:jc w:val="center"/>
        <w:rPr>
          <w:rFonts w:ascii="Arial Narrow" w:hAnsi="Arial Narrow" w:cs="Arial"/>
          <w:sz w:val="28"/>
          <w:szCs w:val="28"/>
        </w:rPr>
      </w:pPr>
      <w:r w:rsidRPr="004154F0">
        <w:rPr>
          <w:rFonts w:ascii="Arial Narrow" w:hAnsi="Arial Narrow" w:cs="Arial"/>
          <w:sz w:val="28"/>
          <w:szCs w:val="28"/>
        </w:rPr>
        <w:t xml:space="preserve">Magistrado Ponente </w:t>
      </w:r>
    </w:p>
    <w:p w:rsidR="009E1A7A" w:rsidRPr="004154F0" w:rsidRDefault="009E1A7A" w:rsidP="009E1A7A">
      <w:pPr>
        <w:jc w:val="both"/>
        <w:rPr>
          <w:rFonts w:ascii="Arial Narrow" w:hAnsi="Arial Narrow" w:cs="Arial"/>
          <w:b/>
          <w:sz w:val="28"/>
          <w:szCs w:val="28"/>
        </w:rPr>
      </w:pPr>
    </w:p>
    <w:p w:rsidR="009E1A7A" w:rsidRPr="004154F0" w:rsidRDefault="009E1A7A" w:rsidP="009E1A7A">
      <w:pPr>
        <w:jc w:val="both"/>
        <w:rPr>
          <w:rFonts w:ascii="Arial Narrow" w:hAnsi="Arial Narrow" w:cs="Arial"/>
          <w:b/>
          <w:sz w:val="28"/>
          <w:szCs w:val="28"/>
        </w:rPr>
      </w:pPr>
    </w:p>
    <w:p w:rsidR="009E1A7A" w:rsidRPr="004154F0" w:rsidRDefault="009E1A7A" w:rsidP="009E1A7A">
      <w:pPr>
        <w:jc w:val="both"/>
        <w:rPr>
          <w:rFonts w:ascii="Arial Narrow" w:hAnsi="Arial Narrow" w:cs="Arial"/>
          <w:b/>
          <w:sz w:val="28"/>
          <w:szCs w:val="28"/>
        </w:rPr>
      </w:pPr>
    </w:p>
    <w:p w:rsidR="009E1A7A" w:rsidRPr="004154F0" w:rsidRDefault="009E1A7A" w:rsidP="009E1A7A">
      <w:pPr>
        <w:jc w:val="both"/>
        <w:rPr>
          <w:rFonts w:ascii="Arial Narrow" w:hAnsi="Arial Narrow" w:cs="Arial"/>
          <w:b/>
          <w:sz w:val="28"/>
          <w:szCs w:val="28"/>
        </w:rPr>
      </w:pPr>
    </w:p>
    <w:p w:rsidR="009E1A7A" w:rsidRPr="004154F0" w:rsidRDefault="009E1A7A" w:rsidP="009E1A7A">
      <w:pPr>
        <w:jc w:val="both"/>
        <w:rPr>
          <w:rFonts w:ascii="Arial Narrow" w:hAnsi="Arial Narrow" w:cs="Arial"/>
          <w:b/>
          <w:sz w:val="28"/>
          <w:szCs w:val="28"/>
        </w:rPr>
      </w:pPr>
    </w:p>
    <w:p w:rsidR="009E1A7A" w:rsidRPr="004154F0" w:rsidRDefault="009E1A7A" w:rsidP="009E1A7A">
      <w:pPr>
        <w:jc w:val="both"/>
        <w:rPr>
          <w:rFonts w:ascii="Arial Narrow" w:hAnsi="Arial Narrow" w:cs="Arial"/>
          <w:b/>
          <w:sz w:val="28"/>
          <w:szCs w:val="28"/>
        </w:rPr>
      </w:pPr>
    </w:p>
    <w:p w:rsidR="009E1A7A" w:rsidRPr="004154F0" w:rsidRDefault="009E1A7A" w:rsidP="009E1A7A">
      <w:pPr>
        <w:tabs>
          <w:tab w:val="left" w:pos="8647"/>
        </w:tabs>
        <w:jc w:val="both"/>
        <w:rPr>
          <w:rFonts w:ascii="Arial Narrow" w:hAnsi="Arial Narrow" w:cs="Arial"/>
          <w:b/>
          <w:bCs/>
          <w:iCs/>
          <w:sz w:val="28"/>
          <w:szCs w:val="28"/>
        </w:rPr>
      </w:pPr>
      <w:r w:rsidRPr="004154F0">
        <w:rPr>
          <w:rFonts w:ascii="Arial Narrow" w:hAnsi="Arial Narrow" w:cs="Arial"/>
          <w:b/>
          <w:bCs/>
          <w:iCs/>
          <w:sz w:val="28"/>
          <w:szCs w:val="28"/>
        </w:rPr>
        <w:t>ANA LUCÍA CAICEDO CALDERÓN     JULIO CÉSAR SALAZAR MUÑOZ</w:t>
      </w:r>
    </w:p>
    <w:p w:rsidR="009E1A7A" w:rsidRDefault="009E1A7A" w:rsidP="009E1A7A">
      <w:pPr>
        <w:rPr>
          <w:rFonts w:ascii="Arial Narrow" w:hAnsi="Arial Narrow" w:cs="Arial"/>
          <w:sz w:val="28"/>
          <w:szCs w:val="28"/>
        </w:rPr>
      </w:pPr>
      <w:r w:rsidRPr="004154F0">
        <w:rPr>
          <w:rFonts w:ascii="Arial Narrow" w:hAnsi="Arial Narrow" w:cs="Arial"/>
          <w:sz w:val="28"/>
          <w:szCs w:val="28"/>
        </w:rPr>
        <w:t xml:space="preserve">                    Magistrada                                            Magistrado</w:t>
      </w:r>
    </w:p>
    <w:p w:rsidR="00642C9D" w:rsidRPr="004154F0" w:rsidRDefault="00642C9D" w:rsidP="009E1A7A">
      <w:pPr>
        <w:rPr>
          <w:rFonts w:ascii="Arial Narrow" w:hAnsi="Arial Narrow" w:cs="Arial"/>
          <w:b/>
          <w:bCs/>
          <w:iCs/>
          <w:sz w:val="28"/>
          <w:szCs w:val="28"/>
        </w:rPr>
      </w:pPr>
      <w:r>
        <w:rPr>
          <w:rFonts w:ascii="Arial Narrow" w:hAnsi="Arial Narrow" w:cs="Arial"/>
          <w:sz w:val="28"/>
          <w:szCs w:val="28"/>
        </w:rPr>
        <w:t xml:space="preserve">        </w:t>
      </w:r>
      <w:bookmarkStart w:id="0" w:name="_GoBack"/>
      <w:bookmarkEnd w:id="0"/>
      <w:r>
        <w:rPr>
          <w:rFonts w:ascii="Arial Narrow" w:hAnsi="Arial Narrow" w:cs="Arial"/>
          <w:sz w:val="28"/>
          <w:szCs w:val="28"/>
        </w:rPr>
        <w:t xml:space="preserve"> Con ausencia justificada</w:t>
      </w:r>
    </w:p>
    <w:p w:rsidR="009E1A7A" w:rsidRPr="004154F0" w:rsidRDefault="009E1A7A" w:rsidP="009E1A7A">
      <w:pPr>
        <w:ind w:firstLine="900"/>
        <w:jc w:val="both"/>
        <w:rPr>
          <w:rFonts w:ascii="Arial Narrow" w:hAnsi="Arial Narrow" w:cs="Microsoft Sans Serif"/>
          <w:b/>
          <w:bCs/>
          <w:iCs/>
          <w:sz w:val="28"/>
          <w:szCs w:val="28"/>
        </w:rPr>
      </w:pPr>
      <w:r w:rsidRPr="004154F0">
        <w:rPr>
          <w:rFonts w:ascii="Arial Narrow" w:hAnsi="Arial Narrow" w:cs="Microsoft Sans Serif"/>
          <w:b/>
          <w:bCs/>
          <w:iCs/>
          <w:sz w:val="28"/>
          <w:szCs w:val="28"/>
        </w:rPr>
        <w:tab/>
      </w:r>
      <w:r w:rsidRPr="004154F0">
        <w:rPr>
          <w:rFonts w:ascii="Arial Narrow" w:hAnsi="Arial Narrow" w:cs="Microsoft Sans Serif"/>
          <w:b/>
          <w:bCs/>
          <w:iCs/>
          <w:sz w:val="28"/>
          <w:szCs w:val="28"/>
        </w:rPr>
        <w:tab/>
      </w:r>
      <w:r w:rsidRPr="004154F0">
        <w:rPr>
          <w:rFonts w:ascii="Arial Narrow" w:hAnsi="Arial Narrow" w:cs="Microsoft Sans Serif"/>
          <w:bCs/>
          <w:iCs/>
          <w:sz w:val="28"/>
          <w:szCs w:val="28"/>
        </w:rPr>
        <w:tab/>
      </w:r>
    </w:p>
    <w:p w:rsidR="009E1A7A" w:rsidRPr="004154F0" w:rsidRDefault="009E1A7A" w:rsidP="009E1A7A">
      <w:pPr>
        <w:jc w:val="center"/>
        <w:rPr>
          <w:rFonts w:ascii="Arial Narrow" w:hAnsi="Arial Narrow" w:cs="Arial"/>
          <w:b/>
          <w:bCs/>
          <w:iCs/>
          <w:sz w:val="28"/>
          <w:szCs w:val="28"/>
        </w:rPr>
      </w:pPr>
    </w:p>
    <w:p w:rsidR="009E1A7A" w:rsidRPr="004154F0" w:rsidRDefault="009E1A7A" w:rsidP="009E1A7A">
      <w:pPr>
        <w:jc w:val="center"/>
        <w:rPr>
          <w:rFonts w:ascii="Arial Narrow" w:hAnsi="Arial Narrow" w:cs="Arial"/>
          <w:b/>
          <w:bCs/>
          <w:iCs/>
          <w:sz w:val="28"/>
          <w:szCs w:val="28"/>
        </w:rPr>
      </w:pPr>
    </w:p>
    <w:p w:rsidR="009E1A7A" w:rsidRPr="004154F0" w:rsidRDefault="009E1A7A" w:rsidP="009E1A7A">
      <w:pPr>
        <w:jc w:val="center"/>
        <w:rPr>
          <w:rFonts w:ascii="Arial Narrow" w:hAnsi="Arial Narrow" w:cs="Arial"/>
          <w:b/>
          <w:bCs/>
          <w:iCs/>
          <w:sz w:val="28"/>
          <w:szCs w:val="28"/>
        </w:rPr>
      </w:pPr>
    </w:p>
    <w:p w:rsidR="009E1A7A" w:rsidRPr="004154F0" w:rsidRDefault="009E1A7A" w:rsidP="009E1A7A">
      <w:pPr>
        <w:jc w:val="center"/>
        <w:rPr>
          <w:rFonts w:ascii="Arial Narrow" w:hAnsi="Arial Narrow" w:cs="Arial"/>
          <w:b/>
          <w:bCs/>
          <w:iCs/>
          <w:sz w:val="28"/>
          <w:szCs w:val="28"/>
        </w:rPr>
      </w:pPr>
    </w:p>
    <w:p w:rsidR="009E1A7A" w:rsidRPr="004154F0" w:rsidRDefault="009E1A7A" w:rsidP="009E1A7A">
      <w:pPr>
        <w:jc w:val="center"/>
        <w:rPr>
          <w:rFonts w:ascii="Arial Narrow" w:hAnsi="Arial Narrow" w:cs="Arial"/>
          <w:bCs/>
          <w:iCs/>
          <w:sz w:val="28"/>
          <w:szCs w:val="28"/>
        </w:rPr>
      </w:pPr>
    </w:p>
    <w:p w:rsidR="009E1A7A" w:rsidRPr="004154F0" w:rsidRDefault="009E1A7A" w:rsidP="009E1A7A">
      <w:pPr>
        <w:jc w:val="center"/>
        <w:rPr>
          <w:rFonts w:ascii="Arial Narrow" w:hAnsi="Arial Narrow" w:cs="Arial"/>
          <w:bCs/>
          <w:iCs/>
          <w:sz w:val="28"/>
          <w:szCs w:val="28"/>
        </w:rPr>
      </w:pPr>
      <w:r w:rsidRPr="004154F0">
        <w:rPr>
          <w:rFonts w:ascii="Arial Narrow" w:hAnsi="Arial Narrow" w:cs="Arial"/>
          <w:bCs/>
          <w:iCs/>
          <w:sz w:val="28"/>
          <w:szCs w:val="28"/>
        </w:rPr>
        <w:t xml:space="preserve">EDNA PATRICIA DUQUE ISAZA </w:t>
      </w:r>
    </w:p>
    <w:p w:rsidR="009E1A7A" w:rsidRPr="004154F0" w:rsidRDefault="009E1A7A" w:rsidP="009E1A7A">
      <w:pPr>
        <w:jc w:val="center"/>
        <w:rPr>
          <w:sz w:val="28"/>
          <w:szCs w:val="28"/>
        </w:rPr>
      </w:pPr>
      <w:r w:rsidRPr="004154F0">
        <w:rPr>
          <w:rFonts w:ascii="Arial Narrow" w:hAnsi="Arial Narrow" w:cs="Arial"/>
          <w:iCs/>
          <w:sz w:val="28"/>
          <w:szCs w:val="28"/>
        </w:rPr>
        <w:t>Secretaria</w:t>
      </w:r>
    </w:p>
    <w:p w:rsidR="009E1A7A" w:rsidRPr="004154F0" w:rsidRDefault="009E1A7A" w:rsidP="009E1A7A">
      <w:pPr>
        <w:rPr>
          <w:sz w:val="28"/>
          <w:szCs w:val="28"/>
        </w:rPr>
      </w:pPr>
    </w:p>
    <w:p w:rsidR="009E1A7A" w:rsidRPr="004154F0" w:rsidRDefault="009E1A7A" w:rsidP="009E1A7A">
      <w:pPr>
        <w:rPr>
          <w:sz w:val="28"/>
          <w:szCs w:val="28"/>
        </w:rPr>
      </w:pPr>
    </w:p>
    <w:p w:rsidR="0002215F" w:rsidRPr="004154F0" w:rsidRDefault="0002215F">
      <w:pPr>
        <w:rPr>
          <w:sz w:val="28"/>
          <w:szCs w:val="28"/>
        </w:rPr>
      </w:pPr>
    </w:p>
    <w:sectPr w:rsidR="0002215F" w:rsidRPr="004154F0" w:rsidSect="00E27886">
      <w:headerReference w:type="default" r:id="rId9"/>
      <w:footerReference w:type="even" r:id="rId10"/>
      <w:footerReference w:type="default" r:id="rId11"/>
      <w:pgSz w:w="12242" w:h="18722" w:code="119"/>
      <w:pgMar w:top="1560" w:right="1985" w:bottom="1843" w:left="1985"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3FD" w:rsidRDefault="00B433FD" w:rsidP="009E1A7A">
      <w:r>
        <w:separator/>
      </w:r>
    </w:p>
  </w:endnote>
  <w:endnote w:type="continuationSeparator" w:id="0">
    <w:p w:rsidR="00B433FD" w:rsidRDefault="00B433FD" w:rsidP="009E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86" w:rsidRDefault="007E3AAD" w:rsidP="00263ED6">
    <w:pPr>
      <w:pStyle w:val="Piedepgina"/>
      <w:framePr w:wrap="around" w:vAnchor="text" w:hAnchor="margin" w:xAlign="right" w:y="1"/>
      <w:rPr>
        <w:rStyle w:val="Nmerodepgina"/>
      </w:rPr>
    </w:pPr>
    <w:r>
      <w:rPr>
        <w:rStyle w:val="Nmerodepgina"/>
      </w:rPr>
      <w:fldChar w:fldCharType="begin"/>
    </w:r>
    <w:r w:rsidR="002724E7">
      <w:rPr>
        <w:rStyle w:val="Nmerodepgina"/>
      </w:rPr>
      <w:instrText xml:space="preserve">PAGE  </w:instrText>
    </w:r>
    <w:r>
      <w:rPr>
        <w:rStyle w:val="Nmerodepgina"/>
      </w:rPr>
      <w:fldChar w:fldCharType="end"/>
    </w:r>
  </w:p>
  <w:p w:rsidR="00665786" w:rsidRDefault="00642C9D" w:rsidP="008618B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86" w:rsidRDefault="007E3AAD" w:rsidP="00263ED6">
    <w:pPr>
      <w:pStyle w:val="Piedepgina"/>
      <w:framePr w:wrap="around" w:vAnchor="text" w:hAnchor="margin" w:xAlign="right" w:y="1"/>
      <w:rPr>
        <w:rStyle w:val="Nmerodepgina"/>
      </w:rPr>
    </w:pPr>
    <w:r>
      <w:rPr>
        <w:rStyle w:val="Nmerodepgina"/>
      </w:rPr>
      <w:fldChar w:fldCharType="begin"/>
    </w:r>
    <w:r w:rsidR="002724E7">
      <w:rPr>
        <w:rStyle w:val="Nmerodepgina"/>
      </w:rPr>
      <w:instrText xml:space="preserve">PAGE  </w:instrText>
    </w:r>
    <w:r>
      <w:rPr>
        <w:rStyle w:val="Nmerodepgina"/>
      </w:rPr>
      <w:fldChar w:fldCharType="separate"/>
    </w:r>
    <w:r w:rsidR="00642C9D">
      <w:rPr>
        <w:rStyle w:val="Nmerodepgina"/>
        <w:noProof/>
      </w:rPr>
      <w:t>6</w:t>
    </w:r>
    <w:r>
      <w:rPr>
        <w:rStyle w:val="Nmerodepgina"/>
      </w:rPr>
      <w:fldChar w:fldCharType="end"/>
    </w:r>
  </w:p>
  <w:p w:rsidR="00665786" w:rsidRDefault="00642C9D" w:rsidP="008618B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3FD" w:rsidRDefault="00B433FD" w:rsidP="009E1A7A">
      <w:r>
        <w:separator/>
      </w:r>
    </w:p>
  </w:footnote>
  <w:footnote w:type="continuationSeparator" w:id="0">
    <w:p w:rsidR="00B433FD" w:rsidRDefault="00B433FD" w:rsidP="009E1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86" w:rsidRPr="004C355D" w:rsidRDefault="002724E7" w:rsidP="00247677">
    <w:pPr>
      <w:jc w:val="both"/>
      <w:rPr>
        <w:rFonts w:ascii="Arial Narrow" w:hAnsi="Arial Narrow" w:cs="Arial"/>
        <w:bCs/>
        <w:i/>
        <w:sz w:val="18"/>
        <w:szCs w:val="18"/>
      </w:rPr>
    </w:pPr>
    <w:r w:rsidRPr="004C355D">
      <w:rPr>
        <w:rFonts w:ascii="Arial Narrow" w:hAnsi="Arial Narrow" w:cs="Arial"/>
        <w:bCs/>
        <w:i/>
        <w:sz w:val="18"/>
        <w:szCs w:val="18"/>
      </w:rPr>
      <w:t>Radicación No: 66001-31-05-00</w:t>
    </w:r>
    <w:r w:rsidR="009E1A7A">
      <w:rPr>
        <w:rFonts w:ascii="Arial Narrow" w:hAnsi="Arial Narrow" w:cs="Arial"/>
        <w:bCs/>
        <w:i/>
        <w:sz w:val="18"/>
        <w:szCs w:val="18"/>
      </w:rPr>
      <w:t>3</w:t>
    </w:r>
    <w:r>
      <w:rPr>
        <w:rFonts w:ascii="Arial Narrow" w:hAnsi="Arial Narrow" w:cs="Arial"/>
        <w:bCs/>
        <w:i/>
        <w:sz w:val="18"/>
        <w:szCs w:val="18"/>
      </w:rPr>
      <w:t>-2</w:t>
    </w:r>
    <w:r w:rsidR="009E1A7A">
      <w:rPr>
        <w:rFonts w:ascii="Arial Narrow" w:hAnsi="Arial Narrow" w:cs="Arial"/>
        <w:bCs/>
        <w:i/>
        <w:sz w:val="18"/>
        <w:szCs w:val="18"/>
      </w:rPr>
      <w:t>009</w:t>
    </w:r>
    <w:r>
      <w:rPr>
        <w:rFonts w:ascii="Arial Narrow" w:hAnsi="Arial Narrow" w:cs="Arial"/>
        <w:bCs/>
        <w:i/>
        <w:sz w:val="18"/>
        <w:szCs w:val="18"/>
      </w:rPr>
      <w:t>-00</w:t>
    </w:r>
    <w:r w:rsidR="009E1A7A">
      <w:rPr>
        <w:rFonts w:ascii="Arial Narrow" w:hAnsi="Arial Narrow" w:cs="Arial"/>
        <w:bCs/>
        <w:i/>
        <w:sz w:val="18"/>
        <w:szCs w:val="18"/>
      </w:rPr>
      <w:t>209</w:t>
    </w:r>
    <w:r>
      <w:rPr>
        <w:rFonts w:ascii="Arial Narrow" w:hAnsi="Arial Narrow" w:cs="Arial"/>
        <w:bCs/>
        <w:i/>
        <w:sz w:val="18"/>
        <w:szCs w:val="18"/>
      </w:rPr>
      <w:t>-01</w:t>
    </w:r>
  </w:p>
  <w:p w:rsidR="00665786" w:rsidRPr="004C355D" w:rsidRDefault="009E1A7A" w:rsidP="00247677">
    <w:pPr>
      <w:jc w:val="both"/>
      <w:rPr>
        <w:rFonts w:ascii="Arial Narrow" w:hAnsi="Arial Narrow" w:cs="Arial"/>
        <w:bCs/>
        <w:i/>
        <w:sz w:val="18"/>
        <w:szCs w:val="18"/>
      </w:rPr>
    </w:pPr>
    <w:r>
      <w:rPr>
        <w:rFonts w:ascii="Arial Narrow" w:hAnsi="Arial Narrow" w:cs="Arial"/>
        <w:bCs/>
        <w:i/>
        <w:sz w:val="18"/>
        <w:szCs w:val="18"/>
      </w:rPr>
      <w:t xml:space="preserve">María </w:t>
    </w:r>
    <w:proofErr w:type="spellStart"/>
    <w:r>
      <w:rPr>
        <w:rFonts w:ascii="Arial Narrow" w:hAnsi="Arial Narrow" w:cs="Arial"/>
        <w:bCs/>
        <w:i/>
        <w:sz w:val="18"/>
        <w:szCs w:val="18"/>
      </w:rPr>
      <w:t>Ludibia</w:t>
    </w:r>
    <w:proofErr w:type="spellEnd"/>
    <w:r>
      <w:rPr>
        <w:rFonts w:ascii="Arial Narrow" w:hAnsi="Arial Narrow" w:cs="Arial"/>
        <w:bCs/>
        <w:i/>
        <w:sz w:val="18"/>
        <w:szCs w:val="18"/>
      </w:rPr>
      <w:t xml:space="preserve"> Bedoya Castaño</w:t>
    </w:r>
    <w:r w:rsidR="002724E7">
      <w:rPr>
        <w:rFonts w:ascii="Arial Narrow" w:hAnsi="Arial Narrow" w:cs="Arial"/>
        <w:bCs/>
        <w:i/>
        <w:sz w:val="18"/>
        <w:szCs w:val="18"/>
      </w:rPr>
      <w:t xml:space="preserve"> </w:t>
    </w:r>
    <w:r w:rsidR="002724E7" w:rsidRPr="004C355D">
      <w:rPr>
        <w:rFonts w:ascii="Arial Narrow" w:hAnsi="Arial Narrow" w:cs="Arial"/>
        <w:bCs/>
        <w:i/>
        <w:sz w:val="18"/>
        <w:szCs w:val="18"/>
      </w:rPr>
      <w:t xml:space="preserve">vs </w:t>
    </w:r>
    <w:r w:rsidR="002724E7">
      <w:rPr>
        <w:rFonts w:ascii="Arial Narrow" w:hAnsi="Arial Narrow" w:cs="Arial"/>
        <w:bCs/>
        <w:i/>
        <w:sz w:val="18"/>
        <w:szCs w:val="18"/>
      </w:rPr>
      <w:t>Colpensiones</w:t>
    </w:r>
  </w:p>
  <w:p w:rsidR="00665786" w:rsidRPr="008618B2" w:rsidRDefault="00642C9D" w:rsidP="008618B2">
    <w:pPr>
      <w:spacing w:line="360" w:lineRule="auto"/>
      <w:jc w:val="both"/>
      <w:rPr>
        <w:rFonts w:ascii="Arial" w:hAnsi="Arial" w:cs="Arial"/>
        <w:bCs/>
        <w:i/>
        <w:iCs/>
        <w:sz w:val="18"/>
        <w:szCs w:val="18"/>
      </w:rPr>
    </w:pPr>
  </w:p>
  <w:p w:rsidR="00665786" w:rsidRDefault="00642C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40DC6"/>
    <w:multiLevelType w:val="multilevel"/>
    <w:tmpl w:val="959C2C0E"/>
    <w:lvl w:ilvl="0">
      <w:start w:val="1"/>
      <w:numFmt w:val="upperRoman"/>
      <w:lvlText w:val="%1."/>
      <w:lvlJc w:val="left"/>
      <w:pPr>
        <w:ind w:left="1080" w:hanging="720"/>
      </w:pPr>
      <w:rPr>
        <w:rFonts w:hint="default"/>
        <w:b/>
      </w:rPr>
    </w:lvl>
    <w:lvl w:ilvl="1">
      <w:start w:val="2"/>
      <w:numFmt w:val="decimal"/>
      <w:isLgl/>
      <w:lvlText w:val="%1.%2"/>
      <w:lvlJc w:val="left"/>
      <w:pPr>
        <w:ind w:left="1080" w:hanging="372"/>
      </w:pPr>
      <w:rPr>
        <w:rFonts w:hint="default"/>
      </w:rPr>
    </w:lvl>
    <w:lvl w:ilvl="2">
      <w:start w:val="1"/>
      <w:numFmt w:val="decimalZero"/>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
    <w:nsid w:val="7B6E0F7A"/>
    <w:multiLevelType w:val="hybridMultilevel"/>
    <w:tmpl w:val="4C92CECA"/>
    <w:lvl w:ilvl="0" w:tplc="BB2891F6">
      <w:start w:val="1"/>
      <w:numFmt w:val="decimal"/>
      <w:lvlText w:val="%1."/>
      <w:lvlJc w:val="left"/>
      <w:pPr>
        <w:ind w:left="2487" w:hanging="360"/>
      </w:pPr>
      <w:rPr>
        <w:rFonts w:cs="Tahoma"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7A"/>
    <w:rsid w:val="00006120"/>
    <w:rsid w:val="0002215F"/>
    <w:rsid w:val="00045BA7"/>
    <w:rsid w:val="00056AA0"/>
    <w:rsid w:val="000A6301"/>
    <w:rsid w:val="000D10B9"/>
    <w:rsid w:val="001236B7"/>
    <w:rsid w:val="00162362"/>
    <w:rsid w:val="001668A3"/>
    <w:rsid w:val="001C075A"/>
    <w:rsid w:val="001C63F7"/>
    <w:rsid w:val="001E5241"/>
    <w:rsid w:val="001E6B04"/>
    <w:rsid w:val="00213994"/>
    <w:rsid w:val="00257BC0"/>
    <w:rsid w:val="002724E7"/>
    <w:rsid w:val="002938CE"/>
    <w:rsid w:val="002C66C2"/>
    <w:rsid w:val="002D2184"/>
    <w:rsid w:val="0032354F"/>
    <w:rsid w:val="00370E4F"/>
    <w:rsid w:val="003A4D84"/>
    <w:rsid w:val="003D5CCA"/>
    <w:rsid w:val="003E3AF8"/>
    <w:rsid w:val="004154F0"/>
    <w:rsid w:val="004755C4"/>
    <w:rsid w:val="004A7AD9"/>
    <w:rsid w:val="004C1276"/>
    <w:rsid w:val="005019F9"/>
    <w:rsid w:val="005A6F7C"/>
    <w:rsid w:val="005D00AE"/>
    <w:rsid w:val="005D5759"/>
    <w:rsid w:val="005F76A9"/>
    <w:rsid w:val="0061658A"/>
    <w:rsid w:val="00642C9D"/>
    <w:rsid w:val="0065670A"/>
    <w:rsid w:val="006E213D"/>
    <w:rsid w:val="006F229B"/>
    <w:rsid w:val="007306FB"/>
    <w:rsid w:val="007735FD"/>
    <w:rsid w:val="00784DC5"/>
    <w:rsid w:val="007E12E7"/>
    <w:rsid w:val="007E3AAD"/>
    <w:rsid w:val="00815EAD"/>
    <w:rsid w:val="008939A4"/>
    <w:rsid w:val="008B2F92"/>
    <w:rsid w:val="008C632D"/>
    <w:rsid w:val="00916976"/>
    <w:rsid w:val="00942B24"/>
    <w:rsid w:val="00990398"/>
    <w:rsid w:val="00991111"/>
    <w:rsid w:val="009D487C"/>
    <w:rsid w:val="009E1A7A"/>
    <w:rsid w:val="00A05016"/>
    <w:rsid w:val="00A603AC"/>
    <w:rsid w:val="00A957B4"/>
    <w:rsid w:val="00AF25F1"/>
    <w:rsid w:val="00B107AF"/>
    <w:rsid w:val="00B13B84"/>
    <w:rsid w:val="00B433FD"/>
    <w:rsid w:val="00BA087C"/>
    <w:rsid w:val="00BC60F0"/>
    <w:rsid w:val="00BD2C00"/>
    <w:rsid w:val="00C119ED"/>
    <w:rsid w:val="00C202A9"/>
    <w:rsid w:val="00C32B01"/>
    <w:rsid w:val="00C35C86"/>
    <w:rsid w:val="00CA280A"/>
    <w:rsid w:val="00D20669"/>
    <w:rsid w:val="00DB0DC6"/>
    <w:rsid w:val="00DD0B35"/>
    <w:rsid w:val="00E23917"/>
    <w:rsid w:val="00EB6B1B"/>
    <w:rsid w:val="00F85A7C"/>
    <w:rsid w:val="00FA50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1AC13-8407-4300-B9F7-BE93CC54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A7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E1A7A"/>
    <w:pPr>
      <w:tabs>
        <w:tab w:val="center" w:pos="4252"/>
        <w:tab w:val="right" w:pos="8504"/>
      </w:tabs>
    </w:pPr>
  </w:style>
  <w:style w:type="character" w:customStyle="1" w:styleId="EncabezadoCar">
    <w:name w:val="Encabezado Car"/>
    <w:basedOn w:val="Fuentedeprrafopredeter"/>
    <w:link w:val="Encabezado"/>
    <w:rsid w:val="009E1A7A"/>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9E1A7A"/>
    <w:pPr>
      <w:tabs>
        <w:tab w:val="center" w:pos="4252"/>
        <w:tab w:val="right" w:pos="8504"/>
      </w:tabs>
    </w:pPr>
  </w:style>
  <w:style w:type="character" w:customStyle="1" w:styleId="PiedepginaCar">
    <w:name w:val="Pie de página Car"/>
    <w:basedOn w:val="Fuentedeprrafopredeter"/>
    <w:link w:val="Piedepgina"/>
    <w:rsid w:val="009E1A7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E1A7A"/>
  </w:style>
  <w:style w:type="paragraph" w:customStyle="1" w:styleId="Prrafodelista1">
    <w:name w:val="Párrafo de lista1"/>
    <w:basedOn w:val="Normal"/>
    <w:rsid w:val="009E1A7A"/>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9E1A7A"/>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E1A7A"/>
    <w:pPr>
      <w:ind w:left="720"/>
      <w:contextualSpacing/>
    </w:pPr>
  </w:style>
  <w:style w:type="paragraph" w:styleId="Textodeglobo">
    <w:name w:val="Balloon Text"/>
    <w:basedOn w:val="Normal"/>
    <w:link w:val="TextodegloboCar"/>
    <w:uiPriority w:val="99"/>
    <w:semiHidden/>
    <w:unhideWhenUsed/>
    <w:rsid w:val="009E1A7A"/>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A7A"/>
    <w:rPr>
      <w:rFonts w:ascii="Tahoma" w:eastAsia="Times New Roman" w:hAnsi="Tahoma" w:cs="Tahoma"/>
      <w:sz w:val="16"/>
      <w:szCs w:val="16"/>
      <w:lang w:val="es-ES" w:eastAsia="es-ES"/>
    </w:rPr>
  </w:style>
  <w:style w:type="paragraph" w:styleId="Textoindependiente">
    <w:name w:val="Body Text"/>
    <w:basedOn w:val="Normal"/>
    <w:link w:val="TextoindependienteCar"/>
    <w:rsid w:val="00FA505F"/>
    <w:pPr>
      <w:spacing w:after="120"/>
    </w:pPr>
  </w:style>
  <w:style w:type="character" w:customStyle="1" w:styleId="TextoindependienteCar">
    <w:name w:val="Texto independiente Car"/>
    <w:basedOn w:val="Fuentedeprrafopredeter"/>
    <w:link w:val="Textoindependiente"/>
    <w:rsid w:val="00FA50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9EF5-707C-4E37-9B70-7380BE4D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1885</Words>
  <Characters>10370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Carlos Alberto Simoes P.</cp:lastModifiedBy>
  <cp:revision>4</cp:revision>
  <cp:lastPrinted>2015-10-01T14:01:00Z</cp:lastPrinted>
  <dcterms:created xsi:type="dcterms:W3CDTF">2015-09-21T13:11:00Z</dcterms:created>
  <dcterms:modified xsi:type="dcterms:W3CDTF">2015-10-01T14:03:00Z</dcterms:modified>
</cp:coreProperties>
</file>