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163" w:rsidRPr="008A56E7" w:rsidRDefault="00802163" w:rsidP="00802163">
      <w:pPr>
        <w:jc w:val="center"/>
        <w:rPr>
          <w:rFonts w:ascii="Arial Narrow" w:hAnsi="Arial Narrow" w:cs="Arial"/>
          <w:b/>
          <w:sz w:val="30"/>
          <w:szCs w:val="30"/>
        </w:rPr>
      </w:pPr>
      <w:r w:rsidRPr="008A56E7">
        <w:rPr>
          <w:rFonts w:ascii="Arial Narrow" w:hAnsi="Arial Narrow" w:cs="Arial"/>
          <w:b/>
          <w:sz w:val="30"/>
          <w:szCs w:val="30"/>
        </w:rPr>
        <w:t>REPÚBLICA DE COLOMBIA</w:t>
      </w:r>
    </w:p>
    <w:p w:rsidR="00802163" w:rsidRPr="008A56E7" w:rsidRDefault="00802163" w:rsidP="00802163">
      <w:pPr>
        <w:tabs>
          <w:tab w:val="left" w:pos="3060"/>
        </w:tabs>
        <w:jc w:val="center"/>
        <w:rPr>
          <w:rFonts w:ascii="Arial Narrow" w:hAnsi="Arial Narrow" w:cs="Arial"/>
          <w:b/>
          <w:sz w:val="30"/>
          <w:szCs w:val="30"/>
        </w:rPr>
      </w:pPr>
      <w:r w:rsidRPr="009B79EF">
        <w:rPr>
          <w:rFonts w:ascii="Arial Narrow" w:hAnsi="Arial Narrow" w:cs="Arial"/>
          <w:b/>
          <w:noProof/>
          <w:sz w:val="30"/>
          <w:szCs w:val="30"/>
        </w:rPr>
        <w:drawing>
          <wp:inline distT="0" distB="0" distL="0" distR="0">
            <wp:extent cx="861695" cy="8877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695" cy="887730"/>
                    </a:xfrm>
                    <a:prstGeom prst="rect">
                      <a:avLst/>
                    </a:prstGeom>
                    <a:noFill/>
                    <a:ln>
                      <a:noFill/>
                    </a:ln>
                  </pic:spPr>
                </pic:pic>
              </a:graphicData>
            </a:graphic>
          </wp:inline>
        </w:drawing>
      </w:r>
      <w:r w:rsidRPr="008A56E7">
        <w:rPr>
          <w:rFonts w:ascii="Arial Narrow" w:hAnsi="Arial Narrow" w:cs="Arial"/>
          <w:b/>
          <w:color w:val="000000"/>
          <w:sz w:val="30"/>
          <w:szCs w:val="30"/>
        </w:rPr>
        <w:br w:type="textWrapping" w:clear="all"/>
      </w:r>
      <w:r w:rsidRPr="008A56E7">
        <w:rPr>
          <w:rFonts w:ascii="Arial Narrow" w:hAnsi="Arial Narrow" w:cs="Arial"/>
          <w:b/>
          <w:sz w:val="30"/>
          <w:szCs w:val="30"/>
        </w:rPr>
        <w:t>TRIBUNAL SUPERIOR DE DISTRITO JUDICIAL DE PEREIRA</w:t>
      </w:r>
    </w:p>
    <w:p w:rsidR="00802163" w:rsidRPr="008A56E7" w:rsidRDefault="00802163" w:rsidP="00802163">
      <w:pPr>
        <w:keepNext/>
        <w:jc w:val="center"/>
        <w:outlineLvl w:val="0"/>
        <w:rPr>
          <w:rFonts w:ascii="Arial Narrow" w:hAnsi="Arial Narrow" w:cs="Arial"/>
          <w:b/>
          <w:bCs/>
          <w:kern w:val="32"/>
          <w:sz w:val="30"/>
          <w:szCs w:val="30"/>
        </w:rPr>
      </w:pPr>
      <w:r w:rsidRPr="008A56E7">
        <w:rPr>
          <w:rFonts w:ascii="Arial Narrow" w:hAnsi="Arial Narrow" w:cs="Arial"/>
          <w:b/>
          <w:bCs/>
          <w:kern w:val="32"/>
          <w:sz w:val="30"/>
          <w:szCs w:val="30"/>
        </w:rPr>
        <w:t>SALA DE DECISIÓN LABORAL</w:t>
      </w:r>
    </w:p>
    <w:p w:rsidR="00802163" w:rsidRPr="00BB3BAD" w:rsidRDefault="00802163" w:rsidP="00802163">
      <w:pPr>
        <w:pStyle w:val="Sinespaciado"/>
      </w:pPr>
    </w:p>
    <w:p w:rsidR="00802163" w:rsidRPr="004C355D" w:rsidRDefault="00802163" w:rsidP="00802163">
      <w:pPr>
        <w:jc w:val="both"/>
        <w:rPr>
          <w:rFonts w:ascii="Arial Narrow" w:hAnsi="Arial Narrow" w:cs="Arial"/>
          <w:i/>
          <w:sz w:val="18"/>
          <w:szCs w:val="18"/>
        </w:rPr>
      </w:pPr>
      <w:r w:rsidRPr="004C355D">
        <w:rPr>
          <w:rFonts w:ascii="Arial Narrow" w:hAnsi="Arial Narrow" w:cs="Arial"/>
          <w:b/>
          <w:i/>
          <w:sz w:val="18"/>
          <w:szCs w:val="18"/>
        </w:rPr>
        <w:t>Providencia</w:t>
      </w:r>
      <w:r w:rsidRPr="004C355D">
        <w:rPr>
          <w:rFonts w:ascii="Arial Narrow" w:hAnsi="Arial Narrow" w:cs="Arial"/>
          <w:i/>
          <w:sz w:val="18"/>
          <w:szCs w:val="18"/>
        </w:rPr>
        <w:t>:</w:t>
      </w:r>
      <w:r w:rsidRPr="004C355D">
        <w:rPr>
          <w:rFonts w:ascii="Arial Narrow" w:hAnsi="Arial Narrow" w:cs="Arial"/>
          <w:b/>
          <w:i/>
          <w:sz w:val="18"/>
          <w:szCs w:val="18"/>
        </w:rPr>
        <w:t xml:space="preserve"> </w:t>
      </w:r>
      <w:r w:rsidRPr="004C355D">
        <w:rPr>
          <w:rFonts w:ascii="Arial Narrow" w:hAnsi="Arial Narrow" w:cs="Arial"/>
          <w:i/>
          <w:sz w:val="18"/>
          <w:szCs w:val="18"/>
        </w:rPr>
        <w:tab/>
      </w:r>
      <w:r w:rsidRPr="004C355D">
        <w:rPr>
          <w:rFonts w:ascii="Arial Narrow" w:hAnsi="Arial Narrow" w:cs="Arial"/>
          <w:i/>
          <w:sz w:val="18"/>
          <w:szCs w:val="18"/>
        </w:rPr>
        <w:tab/>
        <w:t xml:space="preserve">        </w:t>
      </w:r>
      <w:r>
        <w:rPr>
          <w:rFonts w:ascii="Arial Narrow" w:hAnsi="Arial Narrow" w:cs="Arial"/>
          <w:i/>
          <w:sz w:val="18"/>
          <w:szCs w:val="18"/>
        </w:rPr>
        <w:t xml:space="preserve">  </w:t>
      </w:r>
      <w:r w:rsidRPr="004C355D">
        <w:rPr>
          <w:rFonts w:ascii="Arial Narrow" w:hAnsi="Arial Narrow" w:cs="Arial"/>
          <w:i/>
          <w:sz w:val="18"/>
          <w:szCs w:val="18"/>
        </w:rPr>
        <w:t xml:space="preserve"> Auto de segunda instancia,</w:t>
      </w:r>
      <w:r>
        <w:rPr>
          <w:rFonts w:ascii="Arial Narrow" w:hAnsi="Arial Narrow" w:cs="Arial"/>
          <w:i/>
          <w:sz w:val="18"/>
          <w:szCs w:val="18"/>
        </w:rPr>
        <w:t xml:space="preserve"> </w:t>
      </w:r>
      <w:r w:rsidR="006C0C34">
        <w:rPr>
          <w:rFonts w:ascii="Arial Narrow" w:hAnsi="Arial Narrow" w:cs="Arial"/>
          <w:i/>
          <w:sz w:val="18"/>
          <w:szCs w:val="18"/>
        </w:rPr>
        <w:t xml:space="preserve">1º de octubre </w:t>
      </w:r>
      <w:r>
        <w:rPr>
          <w:rFonts w:ascii="Arial Narrow" w:hAnsi="Arial Narrow" w:cs="Arial"/>
          <w:i/>
          <w:sz w:val="18"/>
          <w:szCs w:val="18"/>
        </w:rPr>
        <w:t>de 2015.</w:t>
      </w:r>
    </w:p>
    <w:p w:rsidR="00802163" w:rsidRPr="004C355D" w:rsidRDefault="00802163" w:rsidP="00802163">
      <w:pPr>
        <w:jc w:val="both"/>
        <w:rPr>
          <w:rFonts w:ascii="Arial Narrow" w:hAnsi="Arial Narrow" w:cs="Arial"/>
          <w:bCs/>
          <w:i/>
          <w:iCs/>
          <w:sz w:val="18"/>
          <w:szCs w:val="18"/>
        </w:rPr>
      </w:pPr>
      <w:r w:rsidRPr="004C355D">
        <w:rPr>
          <w:rFonts w:ascii="Arial Narrow" w:hAnsi="Arial Narrow" w:cs="Arial"/>
          <w:b/>
          <w:bCs/>
          <w:i/>
          <w:sz w:val="18"/>
          <w:szCs w:val="18"/>
        </w:rPr>
        <w:t>Radicación No</w:t>
      </w:r>
      <w:r w:rsidRPr="004C355D">
        <w:rPr>
          <w:rFonts w:ascii="Arial Narrow" w:hAnsi="Arial Narrow" w:cs="Arial"/>
          <w:bCs/>
          <w:i/>
          <w:sz w:val="18"/>
          <w:szCs w:val="18"/>
        </w:rPr>
        <w:t>:</w:t>
      </w:r>
      <w:r w:rsidRPr="004C355D">
        <w:rPr>
          <w:rFonts w:ascii="Arial Narrow" w:hAnsi="Arial Narrow" w:cs="Arial"/>
          <w:b/>
          <w:bCs/>
          <w:i/>
          <w:sz w:val="18"/>
          <w:szCs w:val="18"/>
        </w:rPr>
        <w:t xml:space="preserve"> </w:t>
      </w:r>
      <w:r w:rsidRPr="004C355D">
        <w:rPr>
          <w:rFonts w:ascii="Arial Narrow" w:hAnsi="Arial Narrow" w:cs="Arial"/>
          <w:b/>
          <w:bCs/>
          <w:i/>
          <w:sz w:val="18"/>
          <w:szCs w:val="18"/>
        </w:rPr>
        <w:tab/>
        <w:t xml:space="preserve">                  </w:t>
      </w:r>
      <w:r>
        <w:rPr>
          <w:rFonts w:ascii="Arial Narrow" w:hAnsi="Arial Narrow" w:cs="Arial"/>
          <w:b/>
          <w:bCs/>
          <w:i/>
          <w:sz w:val="18"/>
          <w:szCs w:val="18"/>
        </w:rPr>
        <w:t xml:space="preserve">  </w:t>
      </w:r>
      <w:r w:rsidRPr="004C355D">
        <w:rPr>
          <w:rFonts w:ascii="Arial Narrow" w:hAnsi="Arial Narrow" w:cs="Arial"/>
          <w:b/>
          <w:bCs/>
          <w:i/>
          <w:sz w:val="18"/>
          <w:szCs w:val="18"/>
        </w:rPr>
        <w:t xml:space="preserve">    </w:t>
      </w:r>
      <w:r>
        <w:rPr>
          <w:rFonts w:ascii="Arial Narrow" w:hAnsi="Arial Narrow" w:cs="Arial"/>
          <w:b/>
          <w:bCs/>
          <w:i/>
          <w:sz w:val="18"/>
          <w:szCs w:val="18"/>
        </w:rPr>
        <w:t xml:space="preserve">    </w:t>
      </w:r>
      <w:r w:rsidRPr="004C355D">
        <w:rPr>
          <w:rFonts w:ascii="Arial Narrow" w:hAnsi="Arial Narrow" w:cs="Arial"/>
          <w:bCs/>
          <w:i/>
          <w:sz w:val="18"/>
          <w:szCs w:val="18"/>
        </w:rPr>
        <w:t>66001-31-05-00</w:t>
      </w:r>
      <w:r>
        <w:rPr>
          <w:rFonts w:ascii="Arial Narrow" w:hAnsi="Arial Narrow" w:cs="Arial"/>
          <w:bCs/>
          <w:i/>
          <w:sz w:val="18"/>
          <w:szCs w:val="18"/>
        </w:rPr>
        <w:t>3-2009-01275-01</w:t>
      </w:r>
    </w:p>
    <w:p w:rsidR="00802163" w:rsidRPr="004C355D" w:rsidRDefault="00802163" w:rsidP="00802163">
      <w:pPr>
        <w:jc w:val="both"/>
        <w:rPr>
          <w:rFonts w:ascii="Arial Narrow" w:hAnsi="Arial Narrow" w:cs="Arial"/>
          <w:i/>
          <w:iCs/>
          <w:sz w:val="18"/>
          <w:szCs w:val="18"/>
        </w:rPr>
      </w:pPr>
      <w:r w:rsidRPr="004C355D">
        <w:rPr>
          <w:rFonts w:ascii="Arial Narrow" w:hAnsi="Arial Narrow" w:cs="Arial"/>
          <w:b/>
          <w:bCs/>
          <w:i/>
          <w:iCs/>
          <w:sz w:val="18"/>
          <w:szCs w:val="18"/>
        </w:rPr>
        <w:t>Proceso</w:t>
      </w:r>
      <w:r w:rsidRPr="004C355D">
        <w:rPr>
          <w:rFonts w:ascii="Arial Narrow" w:hAnsi="Arial Narrow" w:cs="Arial"/>
          <w:bCs/>
          <w:i/>
          <w:iCs/>
          <w:sz w:val="18"/>
          <w:szCs w:val="18"/>
        </w:rPr>
        <w:t>:</w:t>
      </w:r>
      <w:r w:rsidRPr="004C355D">
        <w:rPr>
          <w:rFonts w:ascii="Arial Narrow" w:hAnsi="Arial Narrow" w:cs="Arial"/>
          <w:i/>
          <w:iCs/>
          <w:sz w:val="18"/>
          <w:szCs w:val="18"/>
        </w:rPr>
        <w:t xml:space="preserve"> </w:t>
      </w:r>
      <w:r w:rsidRPr="004C355D">
        <w:rPr>
          <w:rFonts w:ascii="Arial Narrow" w:hAnsi="Arial Narrow" w:cs="Arial"/>
          <w:b/>
          <w:i/>
          <w:iCs/>
          <w:sz w:val="18"/>
          <w:szCs w:val="18"/>
        </w:rPr>
        <w:tab/>
      </w:r>
      <w:r w:rsidRPr="004C355D">
        <w:rPr>
          <w:rFonts w:ascii="Arial Narrow" w:hAnsi="Arial Narrow" w:cs="Arial"/>
          <w:i/>
          <w:iCs/>
          <w:sz w:val="18"/>
          <w:szCs w:val="18"/>
        </w:rPr>
        <w:tab/>
        <w:t xml:space="preserve">      </w:t>
      </w:r>
      <w:r>
        <w:rPr>
          <w:rFonts w:ascii="Arial Narrow" w:hAnsi="Arial Narrow" w:cs="Arial"/>
          <w:i/>
          <w:iCs/>
          <w:sz w:val="18"/>
          <w:szCs w:val="18"/>
        </w:rPr>
        <w:tab/>
        <w:t xml:space="preserve">      </w:t>
      </w:r>
      <w:r w:rsidRPr="004C355D">
        <w:rPr>
          <w:rFonts w:ascii="Arial Narrow" w:hAnsi="Arial Narrow" w:cs="Arial"/>
          <w:i/>
          <w:iCs/>
          <w:sz w:val="18"/>
          <w:szCs w:val="18"/>
        </w:rPr>
        <w:t xml:space="preserve"> </w:t>
      </w:r>
      <w:r>
        <w:rPr>
          <w:rFonts w:ascii="Arial Narrow" w:hAnsi="Arial Narrow" w:cs="Arial"/>
          <w:i/>
          <w:iCs/>
          <w:sz w:val="18"/>
          <w:szCs w:val="18"/>
        </w:rPr>
        <w:t xml:space="preserve">   </w:t>
      </w:r>
      <w:r w:rsidRPr="004C355D">
        <w:rPr>
          <w:rFonts w:ascii="Arial Narrow" w:hAnsi="Arial Narrow" w:cs="Arial"/>
          <w:i/>
          <w:iCs/>
          <w:sz w:val="18"/>
          <w:szCs w:val="18"/>
        </w:rPr>
        <w:t xml:space="preserve"> Ejecutivo Laboral.</w:t>
      </w:r>
    </w:p>
    <w:p w:rsidR="00802163" w:rsidRPr="004C355D" w:rsidRDefault="00802163" w:rsidP="00802163">
      <w:pPr>
        <w:jc w:val="both"/>
        <w:rPr>
          <w:rFonts w:ascii="Arial Narrow" w:hAnsi="Arial Narrow" w:cs="Arial"/>
          <w:bCs/>
          <w:i/>
          <w:sz w:val="18"/>
          <w:szCs w:val="18"/>
        </w:rPr>
      </w:pPr>
      <w:r w:rsidRPr="004C355D">
        <w:rPr>
          <w:rFonts w:ascii="Arial Narrow" w:hAnsi="Arial Narrow" w:cs="Arial"/>
          <w:b/>
          <w:i/>
          <w:iCs/>
          <w:sz w:val="18"/>
          <w:szCs w:val="18"/>
        </w:rPr>
        <w:t>Demandante</w:t>
      </w:r>
      <w:r w:rsidRPr="004C355D">
        <w:rPr>
          <w:rFonts w:ascii="Arial Narrow" w:hAnsi="Arial Narrow" w:cs="Arial"/>
          <w:i/>
          <w:iCs/>
          <w:sz w:val="18"/>
          <w:szCs w:val="18"/>
        </w:rPr>
        <w:t>:</w:t>
      </w:r>
      <w:r w:rsidRPr="004C355D">
        <w:rPr>
          <w:rFonts w:ascii="Arial Narrow" w:hAnsi="Arial Narrow" w:cs="Arial"/>
          <w:i/>
          <w:iCs/>
          <w:sz w:val="18"/>
          <w:szCs w:val="18"/>
        </w:rPr>
        <w:tab/>
      </w:r>
      <w:r w:rsidRPr="004C355D">
        <w:rPr>
          <w:rFonts w:ascii="Arial Narrow" w:hAnsi="Arial Narrow" w:cs="Arial"/>
          <w:i/>
          <w:iCs/>
          <w:sz w:val="18"/>
          <w:szCs w:val="18"/>
        </w:rPr>
        <w:tab/>
        <w:t xml:space="preserve">       </w:t>
      </w:r>
      <w:r>
        <w:rPr>
          <w:rFonts w:ascii="Arial Narrow" w:hAnsi="Arial Narrow" w:cs="Arial"/>
          <w:i/>
          <w:iCs/>
          <w:sz w:val="18"/>
          <w:szCs w:val="18"/>
        </w:rPr>
        <w:t xml:space="preserve">   </w:t>
      </w:r>
      <w:r w:rsidRPr="004C355D">
        <w:rPr>
          <w:rFonts w:ascii="Arial Narrow" w:hAnsi="Arial Narrow" w:cs="Arial"/>
          <w:i/>
          <w:iCs/>
          <w:sz w:val="18"/>
          <w:szCs w:val="18"/>
        </w:rPr>
        <w:t xml:space="preserve"> </w:t>
      </w:r>
      <w:r>
        <w:rPr>
          <w:rFonts w:ascii="Arial Narrow" w:hAnsi="Arial Narrow" w:cs="Arial"/>
          <w:i/>
          <w:iCs/>
          <w:sz w:val="18"/>
          <w:szCs w:val="18"/>
        </w:rPr>
        <w:t xml:space="preserve">José Álvaro Muñoz </w:t>
      </w:r>
      <w:proofErr w:type="spellStart"/>
      <w:r>
        <w:rPr>
          <w:rFonts w:ascii="Arial Narrow" w:hAnsi="Arial Narrow" w:cs="Arial"/>
          <w:i/>
          <w:iCs/>
          <w:sz w:val="18"/>
          <w:szCs w:val="18"/>
        </w:rPr>
        <w:t>Muñoz</w:t>
      </w:r>
      <w:proofErr w:type="spellEnd"/>
    </w:p>
    <w:p w:rsidR="00802163" w:rsidRPr="004C355D" w:rsidRDefault="00802163" w:rsidP="00802163">
      <w:pPr>
        <w:ind w:left="2431" w:hanging="2431"/>
        <w:jc w:val="both"/>
        <w:rPr>
          <w:rFonts w:ascii="Arial Narrow" w:hAnsi="Arial Narrow" w:cs="Arial"/>
          <w:bCs/>
          <w:i/>
          <w:sz w:val="18"/>
          <w:szCs w:val="18"/>
        </w:rPr>
      </w:pPr>
      <w:r w:rsidRPr="004C355D">
        <w:rPr>
          <w:rFonts w:ascii="Arial Narrow" w:hAnsi="Arial Narrow" w:cs="Arial"/>
          <w:b/>
          <w:bCs/>
          <w:i/>
          <w:sz w:val="18"/>
          <w:szCs w:val="18"/>
        </w:rPr>
        <w:t>Demandado:</w:t>
      </w:r>
      <w:r>
        <w:rPr>
          <w:rFonts w:ascii="Arial Narrow" w:hAnsi="Arial Narrow" w:cs="Arial"/>
          <w:bCs/>
          <w:i/>
          <w:sz w:val="18"/>
          <w:szCs w:val="18"/>
        </w:rPr>
        <w:t xml:space="preserve">                                     </w:t>
      </w:r>
      <w:r>
        <w:rPr>
          <w:rFonts w:ascii="Arial Narrow" w:hAnsi="Arial Narrow" w:cs="Arial"/>
          <w:i/>
          <w:sz w:val="18"/>
          <w:szCs w:val="18"/>
        </w:rPr>
        <w:t xml:space="preserve">   Colpensiones</w:t>
      </w:r>
    </w:p>
    <w:p w:rsidR="00802163" w:rsidRPr="004C355D" w:rsidRDefault="00802163" w:rsidP="00802163">
      <w:pPr>
        <w:jc w:val="both"/>
        <w:rPr>
          <w:rFonts w:ascii="Arial Narrow" w:hAnsi="Arial Narrow" w:cs="Arial"/>
          <w:i/>
          <w:sz w:val="18"/>
          <w:szCs w:val="18"/>
        </w:rPr>
      </w:pPr>
      <w:r w:rsidRPr="004C355D">
        <w:rPr>
          <w:rFonts w:ascii="Arial Narrow" w:hAnsi="Arial Narrow" w:cs="Arial"/>
          <w:b/>
          <w:i/>
          <w:sz w:val="18"/>
          <w:szCs w:val="18"/>
        </w:rPr>
        <w:t>Juzgado de origen</w:t>
      </w:r>
      <w:r w:rsidRPr="004C355D">
        <w:rPr>
          <w:rFonts w:ascii="Arial Narrow" w:hAnsi="Arial Narrow" w:cs="Arial"/>
          <w:i/>
          <w:sz w:val="18"/>
          <w:szCs w:val="18"/>
        </w:rPr>
        <w:t>:</w:t>
      </w:r>
      <w:r w:rsidRPr="004C355D">
        <w:rPr>
          <w:rFonts w:ascii="Arial Narrow" w:hAnsi="Arial Narrow" w:cs="Arial"/>
          <w:i/>
          <w:sz w:val="18"/>
          <w:szCs w:val="18"/>
        </w:rPr>
        <w:tab/>
        <w:t xml:space="preserve">      </w:t>
      </w:r>
      <w:r>
        <w:rPr>
          <w:rFonts w:ascii="Arial Narrow" w:hAnsi="Arial Narrow" w:cs="Arial"/>
          <w:i/>
          <w:sz w:val="18"/>
          <w:szCs w:val="18"/>
        </w:rPr>
        <w:t xml:space="preserve">                    </w:t>
      </w:r>
      <w:r w:rsidRPr="004C355D">
        <w:rPr>
          <w:rFonts w:ascii="Arial Narrow" w:hAnsi="Arial Narrow" w:cs="Arial"/>
          <w:i/>
          <w:sz w:val="18"/>
          <w:szCs w:val="18"/>
        </w:rPr>
        <w:t xml:space="preserve"> </w:t>
      </w:r>
      <w:r>
        <w:rPr>
          <w:rFonts w:ascii="Arial Narrow" w:hAnsi="Arial Narrow" w:cs="Arial"/>
          <w:i/>
          <w:sz w:val="18"/>
          <w:szCs w:val="18"/>
        </w:rPr>
        <w:t xml:space="preserve">Segundo Laboral de Circuito de Descongestión de Pereira </w:t>
      </w:r>
    </w:p>
    <w:p w:rsidR="00802163" w:rsidRPr="00056F2B" w:rsidRDefault="00802163" w:rsidP="00802163">
      <w:pPr>
        <w:ind w:left="2418" w:hanging="2418"/>
        <w:rPr>
          <w:rFonts w:ascii="Arial Narrow" w:hAnsi="Arial Narrow" w:cs="Arial"/>
          <w:i/>
          <w:iCs/>
          <w:sz w:val="18"/>
          <w:szCs w:val="18"/>
        </w:rPr>
      </w:pPr>
      <w:r w:rsidRPr="00056F2B">
        <w:rPr>
          <w:rFonts w:ascii="Arial Narrow" w:hAnsi="Arial Narrow" w:cs="Arial"/>
          <w:b/>
          <w:i/>
          <w:iCs/>
          <w:sz w:val="18"/>
          <w:szCs w:val="18"/>
        </w:rPr>
        <w:t xml:space="preserve">Magistrado Ponente: </w:t>
      </w:r>
      <w:r w:rsidRPr="00056F2B">
        <w:rPr>
          <w:rFonts w:ascii="Arial Narrow" w:hAnsi="Arial Narrow" w:cs="Arial"/>
          <w:b/>
          <w:i/>
          <w:iCs/>
          <w:sz w:val="18"/>
          <w:szCs w:val="18"/>
        </w:rPr>
        <w:tab/>
        <w:t xml:space="preserve">   </w:t>
      </w:r>
      <w:r w:rsidRPr="00056F2B">
        <w:rPr>
          <w:rFonts w:ascii="Arial Narrow" w:hAnsi="Arial Narrow" w:cs="Arial"/>
          <w:i/>
          <w:iCs/>
          <w:sz w:val="18"/>
          <w:szCs w:val="18"/>
        </w:rPr>
        <w:t>Francisco Javier Tamayo Tabares</w:t>
      </w:r>
    </w:p>
    <w:p w:rsidR="00802163" w:rsidRPr="00D6478F" w:rsidRDefault="00802163" w:rsidP="00802163">
      <w:pPr>
        <w:autoSpaceDE w:val="0"/>
        <w:autoSpaceDN w:val="0"/>
        <w:adjustRightInd w:val="0"/>
        <w:ind w:left="2552" w:hanging="2552"/>
        <w:jc w:val="both"/>
        <w:rPr>
          <w:rFonts w:ascii="Arial Narrow" w:hAnsi="Arial Narrow"/>
          <w:i/>
          <w:sz w:val="18"/>
          <w:szCs w:val="18"/>
        </w:rPr>
      </w:pPr>
      <w:r w:rsidRPr="00885BCD">
        <w:rPr>
          <w:rFonts w:ascii="Arial Narrow" w:hAnsi="Arial Narrow"/>
          <w:b/>
          <w:i/>
          <w:sz w:val="18"/>
          <w:szCs w:val="18"/>
        </w:rPr>
        <w:t>Tema a tratar:</w:t>
      </w:r>
      <w:r w:rsidRPr="004C355D">
        <w:rPr>
          <w:rFonts w:ascii="Arial Narrow" w:hAnsi="Arial Narrow"/>
          <w:i/>
          <w:sz w:val="18"/>
          <w:szCs w:val="18"/>
        </w:rPr>
        <w:t xml:space="preserve">              </w:t>
      </w:r>
      <w:r w:rsidRPr="004C355D">
        <w:rPr>
          <w:rFonts w:ascii="Arial Narrow" w:hAnsi="Arial Narrow"/>
          <w:i/>
          <w:sz w:val="18"/>
          <w:szCs w:val="18"/>
        </w:rPr>
        <w:tab/>
      </w:r>
      <w:r w:rsidRPr="00D6478F">
        <w:rPr>
          <w:rFonts w:ascii="Arial Narrow" w:hAnsi="Arial Narrow"/>
          <w:b/>
          <w:i/>
          <w:sz w:val="18"/>
          <w:szCs w:val="18"/>
        </w:rPr>
        <w:t xml:space="preserve">Contestación de la demanda anticipada no es extemporánea: </w:t>
      </w:r>
      <w:r>
        <w:rPr>
          <w:rFonts w:ascii="Arial Narrow" w:hAnsi="Arial Narrow"/>
          <w:i/>
          <w:sz w:val="18"/>
          <w:szCs w:val="18"/>
        </w:rPr>
        <w:t>L</w:t>
      </w:r>
      <w:r w:rsidRPr="00D6478F">
        <w:rPr>
          <w:rFonts w:ascii="Arial Narrow" w:hAnsi="Arial Narrow"/>
          <w:i/>
          <w:sz w:val="18"/>
          <w:szCs w:val="18"/>
        </w:rPr>
        <w:t xml:space="preserve">a contestación de la demanda presentada de manera anticipada, no es extemporánea, y debe ser considerada válida, puesto que el interés de la entidad ejecutada de oponer su defensa a las pretensiones del gestor de la </w:t>
      </w:r>
      <w:proofErr w:type="spellStart"/>
      <w:r w:rsidRPr="00D6478F">
        <w:rPr>
          <w:rFonts w:ascii="Arial Narrow" w:hAnsi="Arial Narrow"/>
          <w:i/>
          <w:sz w:val="18"/>
          <w:szCs w:val="18"/>
        </w:rPr>
        <w:t>litis</w:t>
      </w:r>
      <w:proofErr w:type="spellEnd"/>
      <w:r w:rsidRPr="00D6478F">
        <w:rPr>
          <w:rFonts w:ascii="Arial Narrow" w:hAnsi="Arial Narrow"/>
          <w:i/>
          <w:sz w:val="18"/>
          <w:szCs w:val="18"/>
        </w:rPr>
        <w:t xml:space="preserve"> se hace evidente y aunque su presentación es anticipada, se trata de una cuestión de mera formalidad que ningún perjuicio ocasiona a la contraparte, y a contrario sensu, una interpretación o alcance distinto, implica privar a una de las partes del libre ejercicio de los medios que la ley le brinda para hacer valer sus derechos, pues no puede pasarse por alto que las excepciones son la garantía del derecho de defensa y de contradicción de la parte pasiva dentro de un proceso ejecutivo. En ese orden, considerar que la proposición de excepciones en este asunto fue extemporáneo por haber sido presentadas con antelación al vencimiento del término de notificación de 25 días hábiles a la Agencia Nacional de Defensa Jurídica del Estado, como lo hizo el juez de conocimiento, deviene en el notorio sacrificio de la justicia por la omisión de formalismos no esenciales, pues se itera, lo relevante aquí es entender que la parte ejecutada pretendió y actuó con diligencia,  por lo que no darles trámite vulneraría el derecho de defensa  del recurrente. </w:t>
      </w:r>
    </w:p>
    <w:p w:rsidR="00802163" w:rsidRPr="00D6478F" w:rsidRDefault="00802163" w:rsidP="00802163">
      <w:pPr>
        <w:autoSpaceDE w:val="0"/>
        <w:autoSpaceDN w:val="0"/>
        <w:adjustRightInd w:val="0"/>
        <w:jc w:val="both"/>
        <w:rPr>
          <w:rFonts w:ascii="Arial Narrow" w:hAnsi="Arial Narrow" w:cs="Arial"/>
          <w:i/>
          <w:spacing w:val="-3"/>
          <w:sz w:val="18"/>
          <w:szCs w:val="18"/>
        </w:rPr>
      </w:pPr>
    </w:p>
    <w:p w:rsidR="00802163" w:rsidRDefault="00802163" w:rsidP="00802163">
      <w:pPr>
        <w:pStyle w:val="Sinespaciado"/>
      </w:pPr>
    </w:p>
    <w:p w:rsidR="00802163" w:rsidRPr="00110E05" w:rsidRDefault="00802163" w:rsidP="00802163">
      <w:pPr>
        <w:spacing w:line="360" w:lineRule="auto"/>
        <w:jc w:val="center"/>
        <w:rPr>
          <w:rFonts w:ascii="Arial Narrow" w:hAnsi="Arial Narrow" w:cs="Arial"/>
          <w:b/>
          <w:bCs/>
          <w:i/>
          <w:sz w:val="28"/>
          <w:szCs w:val="28"/>
        </w:rPr>
      </w:pPr>
      <w:r w:rsidRPr="00110E05">
        <w:rPr>
          <w:rFonts w:ascii="Arial Narrow" w:hAnsi="Arial Narrow" w:cs="Arial"/>
          <w:i/>
          <w:iCs/>
          <w:sz w:val="28"/>
          <w:szCs w:val="28"/>
        </w:rPr>
        <w:t>Magistrado Ponente:</w:t>
      </w:r>
      <w:r w:rsidRPr="00110E05">
        <w:rPr>
          <w:rFonts w:ascii="Arial Narrow" w:hAnsi="Arial Narrow" w:cs="Arial"/>
          <w:b/>
          <w:i/>
          <w:iCs/>
          <w:sz w:val="28"/>
          <w:szCs w:val="28"/>
        </w:rPr>
        <w:t xml:space="preserve"> </w:t>
      </w:r>
      <w:r w:rsidRPr="00110E05">
        <w:rPr>
          <w:rFonts w:ascii="Arial Narrow" w:hAnsi="Arial Narrow" w:cs="Arial"/>
          <w:b/>
          <w:bCs/>
          <w:i/>
          <w:sz w:val="28"/>
          <w:szCs w:val="28"/>
        </w:rPr>
        <w:t>FRANCISCO JAVIER TAMAYO TABARES</w:t>
      </w:r>
    </w:p>
    <w:p w:rsidR="00802163" w:rsidRPr="0023407B" w:rsidRDefault="00802163" w:rsidP="00802163">
      <w:pPr>
        <w:pStyle w:val="Sinespaciado"/>
      </w:pPr>
    </w:p>
    <w:p w:rsidR="00802163" w:rsidRPr="00E27886" w:rsidRDefault="00802163" w:rsidP="00802163">
      <w:pPr>
        <w:tabs>
          <w:tab w:val="left" w:pos="2880"/>
        </w:tabs>
        <w:spacing w:line="360" w:lineRule="auto"/>
        <w:ind w:left="720" w:firstLine="180"/>
        <w:rPr>
          <w:rFonts w:ascii="Arial Narrow" w:hAnsi="Arial Narrow" w:cs="Arial"/>
          <w:b/>
          <w:sz w:val="28"/>
          <w:szCs w:val="28"/>
        </w:rPr>
      </w:pPr>
      <w:r w:rsidRPr="00E27886">
        <w:rPr>
          <w:rFonts w:ascii="Arial Narrow" w:hAnsi="Arial Narrow" w:cs="Arial"/>
          <w:b/>
          <w:sz w:val="28"/>
          <w:szCs w:val="28"/>
          <w:u w:val="single"/>
        </w:rPr>
        <w:t>AUDIENCIA PÚBLICA</w:t>
      </w:r>
      <w:r w:rsidRPr="00E27886">
        <w:rPr>
          <w:rFonts w:ascii="Arial Narrow" w:hAnsi="Arial Narrow" w:cs="Arial"/>
          <w:b/>
          <w:sz w:val="28"/>
          <w:szCs w:val="28"/>
        </w:rPr>
        <w:t>:</w:t>
      </w:r>
    </w:p>
    <w:p w:rsidR="00802163" w:rsidRPr="0023407B" w:rsidRDefault="00802163" w:rsidP="00802163">
      <w:pPr>
        <w:pStyle w:val="Sinespaciado"/>
      </w:pPr>
    </w:p>
    <w:p w:rsidR="00802163" w:rsidRPr="00F40A7A" w:rsidRDefault="00802163" w:rsidP="00802163">
      <w:pPr>
        <w:spacing w:line="360" w:lineRule="auto"/>
        <w:ind w:firstLine="900"/>
        <w:jc w:val="both"/>
        <w:rPr>
          <w:rFonts w:ascii="Arial Narrow" w:hAnsi="Arial Narrow" w:cs="Arial"/>
          <w:i/>
          <w:sz w:val="28"/>
          <w:szCs w:val="28"/>
        </w:rPr>
      </w:pPr>
      <w:r w:rsidRPr="00E27886">
        <w:rPr>
          <w:rFonts w:ascii="Arial Narrow" w:hAnsi="Arial Narrow" w:cs="Comic Sans MS"/>
          <w:sz w:val="28"/>
          <w:szCs w:val="28"/>
        </w:rPr>
        <w:t>La Sala Laboral del Tribunal Superi</w:t>
      </w:r>
      <w:bookmarkStart w:id="0" w:name="_GoBack"/>
      <w:bookmarkEnd w:id="0"/>
      <w:r w:rsidRPr="00E27886">
        <w:rPr>
          <w:rFonts w:ascii="Arial Narrow" w:hAnsi="Arial Narrow" w:cs="Comic Sans MS"/>
          <w:sz w:val="28"/>
          <w:szCs w:val="28"/>
        </w:rPr>
        <w:t xml:space="preserve">or de Pereira, en Sala de decisión, </w:t>
      </w:r>
      <w:proofErr w:type="gramStart"/>
      <w:r w:rsidRPr="00E27886">
        <w:rPr>
          <w:rFonts w:ascii="Arial Narrow" w:hAnsi="Arial Narrow" w:cs="Comic Sans MS"/>
          <w:sz w:val="28"/>
          <w:szCs w:val="28"/>
        </w:rPr>
        <w:t>procede</w:t>
      </w:r>
      <w:proofErr w:type="gramEnd"/>
      <w:r w:rsidRPr="00E27886">
        <w:rPr>
          <w:rFonts w:ascii="Arial Narrow" w:hAnsi="Arial Narrow" w:cs="Comic Sans MS"/>
          <w:sz w:val="28"/>
          <w:szCs w:val="28"/>
        </w:rPr>
        <w:t xml:space="preserve"> a desatar el recurso de apelación interpuesto por</w:t>
      </w:r>
      <w:r>
        <w:rPr>
          <w:rFonts w:ascii="Arial Narrow" w:hAnsi="Arial Narrow" w:cs="Arial"/>
          <w:sz w:val="28"/>
          <w:szCs w:val="28"/>
        </w:rPr>
        <w:t xml:space="preserve"> el apoderado judicial de la entidad ejecutada</w:t>
      </w:r>
      <w:r w:rsidRPr="00E27886">
        <w:rPr>
          <w:rFonts w:ascii="Arial Narrow" w:hAnsi="Arial Narrow" w:cs="Arial"/>
          <w:sz w:val="28"/>
          <w:szCs w:val="28"/>
        </w:rPr>
        <w:t xml:space="preserve">, contra el auto proferido el </w:t>
      </w:r>
      <w:r w:rsidR="007C243D">
        <w:rPr>
          <w:rFonts w:ascii="Arial Narrow" w:hAnsi="Arial Narrow" w:cs="Arial"/>
          <w:sz w:val="28"/>
          <w:szCs w:val="28"/>
        </w:rPr>
        <w:t>6</w:t>
      </w:r>
      <w:r>
        <w:rPr>
          <w:rFonts w:ascii="Arial Narrow" w:hAnsi="Arial Narrow" w:cs="Arial"/>
          <w:sz w:val="28"/>
          <w:szCs w:val="28"/>
        </w:rPr>
        <w:t xml:space="preserve"> de julio de 2015</w:t>
      </w:r>
      <w:r w:rsidRPr="00E27886">
        <w:rPr>
          <w:rFonts w:ascii="Arial Narrow" w:hAnsi="Arial Narrow" w:cs="Arial"/>
          <w:sz w:val="28"/>
          <w:szCs w:val="28"/>
        </w:rPr>
        <w:t xml:space="preserve">, por el Juzgado Segundo Laboral del Circuito de Descongestión de Pereira, dentro del proceso ejecutivo promovido por </w:t>
      </w:r>
      <w:r w:rsidR="007C243D">
        <w:rPr>
          <w:rFonts w:ascii="Arial Narrow" w:hAnsi="Arial Narrow" w:cs="Arial"/>
          <w:b/>
          <w:i/>
          <w:sz w:val="28"/>
          <w:szCs w:val="28"/>
        </w:rPr>
        <w:t xml:space="preserve">José Álvaro Muñoz </w:t>
      </w:r>
      <w:proofErr w:type="spellStart"/>
      <w:r w:rsidR="007C243D">
        <w:rPr>
          <w:rFonts w:ascii="Arial Narrow" w:hAnsi="Arial Narrow" w:cs="Arial"/>
          <w:b/>
          <w:i/>
          <w:sz w:val="28"/>
          <w:szCs w:val="28"/>
        </w:rPr>
        <w:t>Muñoz</w:t>
      </w:r>
      <w:proofErr w:type="spellEnd"/>
      <w:r>
        <w:rPr>
          <w:rFonts w:ascii="Arial Narrow" w:hAnsi="Arial Narrow" w:cs="Arial"/>
          <w:b/>
          <w:sz w:val="28"/>
          <w:szCs w:val="28"/>
        </w:rPr>
        <w:t xml:space="preserve"> </w:t>
      </w:r>
      <w:r>
        <w:rPr>
          <w:rFonts w:ascii="Arial Narrow" w:hAnsi="Arial Narrow" w:cs="Arial"/>
          <w:sz w:val="28"/>
          <w:szCs w:val="28"/>
        </w:rPr>
        <w:t xml:space="preserve">en contra de la </w:t>
      </w:r>
      <w:r w:rsidRPr="00F40A7A">
        <w:rPr>
          <w:rFonts w:ascii="Arial Narrow" w:hAnsi="Arial Narrow" w:cs="Arial"/>
          <w:b/>
          <w:i/>
          <w:sz w:val="28"/>
          <w:szCs w:val="28"/>
        </w:rPr>
        <w:t>Administradora Colombiana de Pensiones Colpensiones</w:t>
      </w:r>
      <w:r w:rsidRPr="00F40A7A">
        <w:rPr>
          <w:rFonts w:ascii="Arial Narrow" w:hAnsi="Arial Narrow" w:cs="Arial"/>
          <w:i/>
          <w:sz w:val="28"/>
          <w:szCs w:val="28"/>
        </w:rPr>
        <w:t>.</w:t>
      </w:r>
      <w:r w:rsidRPr="00F40A7A">
        <w:rPr>
          <w:rFonts w:ascii="Tahoma" w:hAnsi="Tahoma" w:cs="Tahoma"/>
          <w:i/>
          <w:sz w:val="28"/>
          <w:szCs w:val="28"/>
        </w:rPr>
        <w:t xml:space="preserve"> </w:t>
      </w:r>
    </w:p>
    <w:p w:rsidR="00802163" w:rsidRPr="00086FAA" w:rsidRDefault="00802163" w:rsidP="00802163">
      <w:pPr>
        <w:pStyle w:val="Sinespaciado"/>
      </w:pPr>
    </w:p>
    <w:p w:rsidR="00802163" w:rsidRDefault="00802163" w:rsidP="00802163">
      <w:pPr>
        <w:spacing w:line="360" w:lineRule="auto"/>
        <w:ind w:firstLine="900"/>
        <w:jc w:val="both"/>
        <w:rPr>
          <w:rFonts w:ascii="Arial Narrow" w:hAnsi="Arial Narrow" w:cs="Arial"/>
          <w:sz w:val="28"/>
          <w:szCs w:val="28"/>
        </w:rPr>
      </w:pPr>
      <w:r w:rsidRPr="00E27886">
        <w:rPr>
          <w:rFonts w:ascii="Arial Narrow" w:hAnsi="Arial Narrow" w:cs="Arial"/>
          <w:sz w:val="28"/>
          <w:szCs w:val="28"/>
        </w:rPr>
        <w:t>Previamente se discutió y aprobó el proyecto elaborado por el Magistrado Ponente, el cual corresponde al siguiente,</w:t>
      </w:r>
    </w:p>
    <w:p w:rsidR="00802163" w:rsidRPr="00086FAA" w:rsidRDefault="00802163" w:rsidP="00802163">
      <w:pPr>
        <w:pStyle w:val="Sinespaciado"/>
      </w:pPr>
    </w:p>
    <w:p w:rsidR="00802163" w:rsidRPr="00E27886" w:rsidRDefault="00802163" w:rsidP="00802163">
      <w:pPr>
        <w:pStyle w:val="Prrafodelista"/>
        <w:numPr>
          <w:ilvl w:val="0"/>
          <w:numId w:val="1"/>
        </w:numPr>
        <w:spacing w:line="360" w:lineRule="auto"/>
        <w:ind w:hanging="371"/>
        <w:jc w:val="both"/>
        <w:rPr>
          <w:rFonts w:ascii="Arial Narrow" w:hAnsi="Arial Narrow" w:cs="Arial"/>
          <w:i/>
          <w:sz w:val="28"/>
          <w:szCs w:val="28"/>
        </w:rPr>
      </w:pPr>
      <w:r w:rsidRPr="00E27886">
        <w:rPr>
          <w:rFonts w:ascii="Arial Narrow" w:hAnsi="Arial Narrow" w:cs="Arial"/>
          <w:b/>
          <w:i/>
          <w:sz w:val="28"/>
          <w:szCs w:val="28"/>
          <w:u w:val="single"/>
        </w:rPr>
        <w:t>AUTO</w:t>
      </w:r>
      <w:r w:rsidRPr="00E27886">
        <w:rPr>
          <w:rFonts w:ascii="Arial Narrow" w:hAnsi="Arial Narrow" w:cs="Arial"/>
          <w:i/>
          <w:sz w:val="28"/>
          <w:szCs w:val="28"/>
        </w:rPr>
        <w:t>:</w:t>
      </w:r>
    </w:p>
    <w:p w:rsidR="00802163" w:rsidRPr="00E27886" w:rsidRDefault="00802163" w:rsidP="00802163">
      <w:pPr>
        <w:pStyle w:val="Sinespaciado"/>
      </w:pPr>
    </w:p>
    <w:p w:rsidR="007C243D" w:rsidRPr="00C665DE" w:rsidRDefault="00802163" w:rsidP="007C243D">
      <w:pPr>
        <w:spacing w:line="360" w:lineRule="auto"/>
        <w:ind w:firstLine="708"/>
        <w:jc w:val="both"/>
      </w:pPr>
      <w:r>
        <w:rPr>
          <w:rFonts w:ascii="Arial Narrow" w:hAnsi="Arial Narrow" w:cs="Arial"/>
          <w:sz w:val="28"/>
          <w:szCs w:val="28"/>
        </w:rPr>
        <w:t xml:space="preserve">El señor </w:t>
      </w:r>
      <w:r w:rsidR="007C243D">
        <w:rPr>
          <w:rFonts w:ascii="Arial Narrow" w:hAnsi="Arial Narrow" w:cs="Arial"/>
          <w:b/>
          <w:i/>
          <w:sz w:val="28"/>
          <w:szCs w:val="28"/>
        </w:rPr>
        <w:t xml:space="preserve">José Álvaro Muñoz </w:t>
      </w:r>
      <w:proofErr w:type="spellStart"/>
      <w:r w:rsidR="007C243D">
        <w:rPr>
          <w:rFonts w:ascii="Arial Narrow" w:hAnsi="Arial Narrow" w:cs="Arial"/>
          <w:b/>
          <w:i/>
          <w:sz w:val="28"/>
          <w:szCs w:val="28"/>
        </w:rPr>
        <w:t>Muñoz</w:t>
      </w:r>
      <w:proofErr w:type="spellEnd"/>
      <w:r>
        <w:rPr>
          <w:rFonts w:ascii="Arial Narrow" w:hAnsi="Arial Narrow" w:cs="Arial"/>
          <w:sz w:val="28"/>
          <w:szCs w:val="28"/>
        </w:rPr>
        <w:t xml:space="preserve"> </w:t>
      </w:r>
      <w:r w:rsidRPr="00E27886">
        <w:rPr>
          <w:rFonts w:ascii="Arial Narrow" w:hAnsi="Arial Narrow" w:cs="Arial"/>
          <w:bCs/>
          <w:iCs/>
          <w:sz w:val="28"/>
          <w:szCs w:val="28"/>
        </w:rPr>
        <w:t xml:space="preserve">presentó demanda ordinaria laboral contra el </w:t>
      </w:r>
      <w:r w:rsidRPr="00E27886">
        <w:rPr>
          <w:rFonts w:ascii="Arial Narrow" w:hAnsi="Arial Narrow" w:cs="Arial"/>
          <w:sz w:val="28"/>
          <w:szCs w:val="28"/>
        </w:rPr>
        <w:t xml:space="preserve">Instituto de Seguros Sociales hoy </w:t>
      </w:r>
      <w:r>
        <w:rPr>
          <w:rFonts w:ascii="Arial Narrow" w:hAnsi="Arial Narrow" w:cs="Arial"/>
          <w:sz w:val="28"/>
          <w:szCs w:val="28"/>
        </w:rPr>
        <w:t xml:space="preserve">liquidado </w:t>
      </w:r>
      <w:r w:rsidRPr="00E27886">
        <w:rPr>
          <w:rFonts w:ascii="Arial Narrow" w:hAnsi="Arial Narrow" w:cs="Arial"/>
          <w:sz w:val="28"/>
          <w:szCs w:val="28"/>
        </w:rPr>
        <w:t xml:space="preserve">a efectos de obtener el </w:t>
      </w:r>
      <w:r w:rsidRPr="00E27886">
        <w:rPr>
          <w:rFonts w:ascii="Arial Narrow" w:hAnsi="Arial Narrow" w:cs="Arial"/>
          <w:sz w:val="28"/>
          <w:szCs w:val="28"/>
        </w:rPr>
        <w:lastRenderedPageBreak/>
        <w:t>reconocimiento y pago de</w:t>
      </w:r>
      <w:r>
        <w:rPr>
          <w:rFonts w:ascii="Arial Narrow" w:hAnsi="Arial Narrow" w:cs="Arial"/>
          <w:sz w:val="28"/>
          <w:szCs w:val="28"/>
        </w:rPr>
        <w:t xml:space="preserve"> la pensión de vejez,  junto con l</w:t>
      </w:r>
      <w:r w:rsidR="007C243D">
        <w:rPr>
          <w:rFonts w:ascii="Arial Narrow" w:hAnsi="Arial Narrow" w:cs="Arial"/>
          <w:sz w:val="28"/>
          <w:szCs w:val="28"/>
        </w:rPr>
        <w:t xml:space="preserve">os intereses moratorios </w:t>
      </w:r>
      <w:r>
        <w:rPr>
          <w:rFonts w:ascii="Arial Narrow" w:hAnsi="Arial Narrow" w:cs="Arial"/>
          <w:sz w:val="28"/>
          <w:szCs w:val="28"/>
        </w:rPr>
        <w:t xml:space="preserve">y las costas procesales; </w:t>
      </w:r>
      <w:r w:rsidRPr="00E27886">
        <w:rPr>
          <w:rFonts w:ascii="Arial Narrow" w:hAnsi="Arial Narrow" w:cs="Arial"/>
          <w:sz w:val="28"/>
          <w:szCs w:val="28"/>
        </w:rPr>
        <w:t>pretensi</w:t>
      </w:r>
      <w:r>
        <w:rPr>
          <w:rFonts w:ascii="Arial Narrow" w:hAnsi="Arial Narrow" w:cs="Arial"/>
          <w:sz w:val="28"/>
          <w:szCs w:val="28"/>
        </w:rPr>
        <w:t>o</w:t>
      </w:r>
      <w:r w:rsidRPr="00E27886">
        <w:rPr>
          <w:rFonts w:ascii="Arial Narrow" w:hAnsi="Arial Narrow" w:cs="Arial"/>
          <w:sz w:val="28"/>
          <w:szCs w:val="28"/>
        </w:rPr>
        <w:t>n</w:t>
      </w:r>
      <w:r>
        <w:rPr>
          <w:rFonts w:ascii="Arial Narrow" w:hAnsi="Arial Narrow" w:cs="Arial"/>
          <w:sz w:val="28"/>
          <w:szCs w:val="28"/>
        </w:rPr>
        <w:t>es</w:t>
      </w:r>
      <w:r w:rsidRPr="00E27886">
        <w:rPr>
          <w:rFonts w:ascii="Arial Narrow" w:hAnsi="Arial Narrow" w:cs="Arial"/>
          <w:sz w:val="28"/>
          <w:szCs w:val="28"/>
        </w:rPr>
        <w:t xml:space="preserve"> que fue</w:t>
      </w:r>
      <w:r>
        <w:rPr>
          <w:rFonts w:ascii="Arial Narrow" w:hAnsi="Arial Narrow" w:cs="Arial"/>
          <w:sz w:val="28"/>
          <w:szCs w:val="28"/>
        </w:rPr>
        <w:t>ron</w:t>
      </w:r>
      <w:r w:rsidRPr="00E27886">
        <w:rPr>
          <w:rFonts w:ascii="Arial Narrow" w:hAnsi="Arial Narrow" w:cs="Arial"/>
          <w:sz w:val="28"/>
          <w:szCs w:val="28"/>
        </w:rPr>
        <w:t xml:space="preserve"> reconocida</w:t>
      </w:r>
      <w:r>
        <w:rPr>
          <w:rFonts w:ascii="Arial Narrow" w:hAnsi="Arial Narrow" w:cs="Arial"/>
          <w:sz w:val="28"/>
          <w:szCs w:val="28"/>
        </w:rPr>
        <w:t>s</w:t>
      </w:r>
      <w:r w:rsidRPr="00E27886">
        <w:rPr>
          <w:rFonts w:ascii="Arial Narrow" w:hAnsi="Arial Narrow" w:cs="Arial"/>
          <w:sz w:val="28"/>
          <w:szCs w:val="28"/>
        </w:rPr>
        <w:t xml:space="preserve"> por l</w:t>
      </w:r>
      <w:r w:rsidR="007C243D">
        <w:rPr>
          <w:rFonts w:ascii="Arial Narrow" w:hAnsi="Arial Narrow" w:cs="Arial"/>
          <w:sz w:val="28"/>
          <w:szCs w:val="28"/>
        </w:rPr>
        <w:t xml:space="preserve">a Sala Laboral del Tribunal Superior de Pereira, </w:t>
      </w:r>
      <w:r w:rsidRPr="00E27886">
        <w:rPr>
          <w:rFonts w:ascii="Arial Narrow" w:hAnsi="Arial Narrow" w:cs="Arial"/>
          <w:sz w:val="28"/>
          <w:szCs w:val="28"/>
        </w:rPr>
        <w:t>mediante sentencia del</w:t>
      </w:r>
      <w:r>
        <w:rPr>
          <w:rFonts w:ascii="Arial Narrow" w:hAnsi="Arial Narrow" w:cs="Arial"/>
          <w:sz w:val="28"/>
          <w:szCs w:val="28"/>
        </w:rPr>
        <w:t xml:space="preserve"> </w:t>
      </w:r>
      <w:r w:rsidR="007C243D">
        <w:rPr>
          <w:rFonts w:ascii="Arial Narrow" w:hAnsi="Arial Narrow" w:cs="Arial"/>
          <w:sz w:val="28"/>
          <w:szCs w:val="28"/>
        </w:rPr>
        <w:t>18 de febrero de 2011 (</w:t>
      </w:r>
      <w:proofErr w:type="spellStart"/>
      <w:r w:rsidR="007C243D">
        <w:rPr>
          <w:rFonts w:ascii="Arial Narrow" w:hAnsi="Arial Narrow" w:cs="Arial"/>
          <w:sz w:val="28"/>
          <w:szCs w:val="28"/>
        </w:rPr>
        <w:t>fls</w:t>
      </w:r>
      <w:proofErr w:type="spellEnd"/>
      <w:r w:rsidR="007C243D">
        <w:rPr>
          <w:rFonts w:ascii="Arial Narrow" w:hAnsi="Arial Narrow" w:cs="Arial"/>
          <w:sz w:val="28"/>
          <w:szCs w:val="28"/>
        </w:rPr>
        <w:t xml:space="preserve">. 169 a 181), la cual revocó la proferida por el </w:t>
      </w:r>
      <w:r w:rsidR="007C243D" w:rsidRPr="00E27886">
        <w:rPr>
          <w:rFonts w:ascii="Arial Narrow" w:hAnsi="Arial Narrow" w:cs="Arial"/>
          <w:sz w:val="28"/>
          <w:szCs w:val="28"/>
        </w:rPr>
        <w:t>Juzgado</w:t>
      </w:r>
      <w:r w:rsidR="007C243D">
        <w:rPr>
          <w:rFonts w:ascii="Arial Narrow" w:hAnsi="Arial Narrow" w:cs="Arial"/>
          <w:sz w:val="28"/>
          <w:szCs w:val="28"/>
        </w:rPr>
        <w:t xml:space="preserve"> Tercero Laboral del Circuito de Pereira el 20 de agosto de 2010 y en su lugar, concedió la pensión de vejez a partir del 1º de febrero de 2009 y los interese de mora desde el 2 de marzo de 2009</w:t>
      </w:r>
      <w:r w:rsidRPr="00E27886">
        <w:rPr>
          <w:rFonts w:ascii="Arial Narrow" w:hAnsi="Arial Narrow" w:cs="Arial"/>
          <w:sz w:val="28"/>
          <w:szCs w:val="28"/>
        </w:rPr>
        <w:t xml:space="preserve"> (</w:t>
      </w:r>
      <w:proofErr w:type="spellStart"/>
      <w:r>
        <w:rPr>
          <w:rFonts w:ascii="Arial Narrow" w:hAnsi="Arial Narrow" w:cs="Arial"/>
          <w:sz w:val="28"/>
          <w:szCs w:val="28"/>
        </w:rPr>
        <w:t>fls</w:t>
      </w:r>
      <w:proofErr w:type="spellEnd"/>
      <w:r>
        <w:rPr>
          <w:rFonts w:ascii="Arial Narrow" w:hAnsi="Arial Narrow" w:cs="Arial"/>
          <w:sz w:val="28"/>
          <w:szCs w:val="28"/>
        </w:rPr>
        <w:t>.</w:t>
      </w:r>
      <w:r w:rsidR="007C243D">
        <w:rPr>
          <w:rFonts w:ascii="Arial Narrow" w:hAnsi="Arial Narrow" w:cs="Arial"/>
          <w:sz w:val="28"/>
          <w:szCs w:val="28"/>
        </w:rPr>
        <w:t xml:space="preserve"> 59 a 65</w:t>
      </w:r>
      <w:r w:rsidRPr="00E27886">
        <w:rPr>
          <w:rFonts w:ascii="Arial Narrow" w:hAnsi="Arial Narrow" w:cs="Arial"/>
          <w:sz w:val="28"/>
          <w:szCs w:val="28"/>
        </w:rPr>
        <w:t>)</w:t>
      </w:r>
      <w:r w:rsidR="007C243D">
        <w:rPr>
          <w:rFonts w:ascii="Arial Narrow" w:hAnsi="Arial Narrow" w:cs="Arial"/>
          <w:sz w:val="28"/>
          <w:szCs w:val="28"/>
        </w:rPr>
        <w:t>.</w:t>
      </w:r>
      <w:r>
        <w:rPr>
          <w:rFonts w:ascii="Arial Narrow" w:hAnsi="Arial Narrow" w:cs="Arial"/>
          <w:sz w:val="28"/>
          <w:szCs w:val="28"/>
        </w:rPr>
        <w:t xml:space="preserve"> </w:t>
      </w:r>
    </w:p>
    <w:p w:rsidR="00802163" w:rsidRPr="00C665DE" w:rsidRDefault="00802163" w:rsidP="00802163">
      <w:pPr>
        <w:pStyle w:val="Sinespaciado"/>
      </w:pPr>
    </w:p>
    <w:p w:rsidR="00802163" w:rsidRPr="00E27886" w:rsidRDefault="00802163" w:rsidP="00802163">
      <w:pPr>
        <w:spacing w:line="360" w:lineRule="auto"/>
        <w:ind w:firstLine="708"/>
        <w:jc w:val="both"/>
        <w:rPr>
          <w:rFonts w:ascii="Arial Narrow" w:hAnsi="Arial Narrow" w:cs="Arial"/>
          <w:sz w:val="28"/>
          <w:szCs w:val="28"/>
        </w:rPr>
      </w:pPr>
      <w:r>
        <w:rPr>
          <w:rFonts w:ascii="Arial Narrow" w:hAnsi="Arial Narrow" w:cs="Arial"/>
          <w:sz w:val="28"/>
          <w:szCs w:val="28"/>
        </w:rPr>
        <w:t>Mediante e</w:t>
      </w:r>
      <w:r w:rsidRPr="00E27886">
        <w:rPr>
          <w:rFonts w:ascii="Arial Narrow" w:hAnsi="Arial Narrow" w:cs="Arial"/>
          <w:sz w:val="28"/>
          <w:szCs w:val="28"/>
        </w:rPr>
        <w:t xml:space="preserve">scrito presentado el </w:t>
      </w:r>
      <w:r>
        <w:rPr>
          <w:rFonts w:ascii="Arial Narrow" w:hAnsi="Arial Narrow" w:cs="Arial"/>
          <w:sz w:val="28"/>
          <w:szCs w:val="28"/>
        </w:rPr>
        <w:t xml:space="preserve">3 de mayo de 2011, el actor </w:t>
      </w:r>
      <w:r w:rsidRPr="00E27886">
        <w:rPr>
          <w:rFonts w:ascii="Arial Narrow" w:hAnsi="Arial Narrow" w:cs="Arial"/>
          <w:sz w:val="28"/>
          <w:szCs w:val="28"/>
        </w:rPr>
        <w:t>solicitó la ejecución de la citada providencia (</w:t>
      </w:r>
      <w:proofErr w:type="spellStart"/>
      <w:r w:rsidRPr="00E27886">
        <w:rPr>
          <w:rFonts w:ascii="Arial Narrow" w:hAnsi="Arial Narrow" w:cs="Arial"/>
          <w:sz w:val="28"/>
          <w:szCs w:val="28"/>
        </w:rPr>
        <w:t>fl</w:t>
      </w:r>
      <w:proofErr w:type="spellEnd"/>
      <w:r w:rsidRPr="00E27886">
        <w:rPr>
          <w:rFonts w:ascii="Arial Narrow" w:hAnsi="Arial Narrow" w:cs="Arial"/>
          <w:sz w:val="28"/>
          <w:szCs w:val="28"/>
        </w:rPr>
        <w:t>.</w:t>
      </w:r>
      <w:r>
        <w:rPr>
          <w:rFonts w:ascii="Arial Narrow" w:hAnsi="Arial Narrow" w:cs="Arial"/>
          <w:sz w:val="28"/>
          <w:szCs w:val="28"/>
        </w:rPr>
        <w:t xml:space="preserve"> 176)</w:t>
      </w:r>
      <w:r w:rsidRPr="00E27886">
        <w:rPr>
          <w:rFonts w:ascii="Arial Narrow" w:hAnsi="Arial Narrow" w:cs="Arial"/>
          <w:sz w:val="28"/>
          <w:szCs w:val="28"/>
        </w:rPr>
        <w:t>.</w:t>
      </w:r>
    </w:p>
    <w:p w:rsidR="00802163" w:rsidRPr="00C665DE" w:rsidRDefault="00802163" w:rsidP="00802163">
      <w:pPr>
        <w:pStyle w:val="Sinespaciado"/>
      </w:pPr>
    </w:p>
    <w:p w:rsidR="00802163" w:rsidRDefault="00802163" w:rsidP="00802163">
      <w:pPr>
        <w:spacing w:line="360" w:lineRule="auto"/>
        <w:ind w:firstLine="708"/>
        <w:jc w:val="both"/>
        <w:rPr>
          <w:rFonts w:ascii="Arial Narrow" w:hAnsi="Arial Narrow" w:cs="Arial"/>
          <w:sz w:val="28"/>
          <w:szCs w:val="28"/>
        </w:rPr>
      </w:pPr>
      <w:r w:rsidRPr="00E27886">
        <w:rPr>
          <w:rFonts w:ascii="Arial Narrow" w:hAnsi="Arial Narrow" w:cs="Arial"/>
          <w:sz w:val="28"/>
          <w:szCs w:val="28"/>
        </w:rPr>
        <w:t xml:space="preserve">Por auto del </w:t>
      </w:r>
      <w:r w:rsidR="007C243D">
        <w:rPr>
          <w:rFonts w:ascii="Arial Narrow" w:hAnsi="Arial Narrow" w:cs="Arial"/>
          <w:sz w:val="28"/>
          <w:szCs w:val="28"/>
        </w:rPr>
        <w:t>24 de mayo de 2011</w:t>
      </w:r>
      <w:r>
        <w:rPr>
          <w:rFonts w:ascii="Arial Narrow" w:hAnsi="Arial Narrow" w:cs="Arial"/>
          <w:sz w:val="28"/>
          <w:szCs w:val="28"/>
        </w:rPr>
        <w:t xml:space="preserve"> el Juzgado</w:t>
      </w:r>
      <w:r w:rsidR="007C243D">
        <w:rPr>
          <w:rFonts w:ascii="Arial Narrow" w:hAnsi="Arial Narrow" w:cs="Arial"/>
          <w:sz w:val="28"/>
          <w:szCs w:val="28"/>
        </w:rPr>
        <w:t xml:space="preserve"> Tercero</w:t>
      </w:r>
      <w:r>
        <w:rPr>
          <w:rFonts w:ascii="Arial Narrow" w:hAnsi="Arial Narrow" w:cs="Arial"/>
          <w:sz w:val="28"/>
          <w:szCs w:val="28"/>
        </w:rPr>
        <w:t xml:space="preserve"> Laboral del Circuito de</w:t>
      </w:r>
      <w:r w:rsidRPr="00E27886">
        <w:rPr>
          <w:rFonts w:ascii="Arial Narrow" w:hAnsi="Arial Narrow" w:cs="Arial"/>
          <w:sz w:val="28"/>
          <w:szCs w:val="28"/>
        </w:rPr>
        <w:t xml:space="preserve"> Pereira</w:t>
      </w:r>
      <w:r>
        <w:rPr>
          <w:rFonts w:ascii="Arial Narrow" w:hAnsi="Arial Narrow" w:cs="Arial"/>
          <w:sz w:val="28"/>
          <w:szCs w:val="28"/>
        </w:rPr>
        <w:t>, libró</w:t>
      </w:r>
      <w:r w:rsidRPr="00E27886">
        <w:rPr>
          <w:rFonts w:ascii="Arial Narrow" w:hAnsi="Arial Narrow" w:cs="Arial"/>
          <w:sz w:val="28"/>
          <w:szCs w:val="28"/>
        </w:rPr>
        <w:t xml:space="preserve"> orden de pago </w:t>
      </w:r>
      <w:r>
        <w:rPr>
          <w:rFonts w:ascii="Arial Narrow" w:hAnsi="Arial Narrow" w:cs="Arial"/>
          <w:sz w:val="28"/>
          <w:szCs w:val="28"/>
        </w:rPr>
        <w:t xml:space="preserve">por </w:t>
      </w:r>
      <w:r w:rsidRPr="007C243D">
        <w:rPr>
          <w:rFonts w:ascii="Arial Narrow" w:hAnsi="Arial Narrow" w:cs="Arial"/>
          <w:b/>
          <w:i/>
          <w:sz w:val="28"/>
          <w:szCs w:val="28"/>
        </w:rPr>
        <w:t>(i)</w:t>
      </w:r>
      <w:r>
        <w:rPr>
          <w:rFonts w:ascii="Arial Narrow" w:hAnsi="Arial Narrow" w:cs="Arial"/>
          <w:sz w:val="28"/>
          <w:szCs w:val="28"/>
        </w:rPr>
        <w:t xml:space="preserve"> </w:t>
      </w:r>
      <w:r w:rsidR="007C243D">
        <w:rPr>
          <w:rFonts w:ascii="Arial Narrow" w:hAnsi="Arial Narrow" w:cs="Arial"/>
          <w:sz w:val="28"/>
          <w:szCs w:val="28"/>
        </w:rPr>
        <w:t xml:space="preserve">$15´461.100 correspondientes a las </w:t>
      </w:r>
      <w:r>
        <w:rPr>
          <w:rFonts w:ascii="Arial Narrow" w:hAnsi="Arial Narrow" w:cs="Arial"/>
          <w:sz w:val="28"/>
          <w:szCs w:val="28"/>
        </w:rPr>
        <w:t>mesadas pensionales causadas entre el</w:t>
      </w:r>
      <w:r w:rsidR="007C243D">
        <w:rPr>
          <w:rFonts w:ascii="Arial Narrow" w:hAnsi="Arial Narrow" w:cs="Arial"/>
          <w:sz w:val="28"/>
          <w:szCs w:val="28"/>
        </w:rPr>
        <w:t xml:space="preserve"> 1º de febrero de 2009 y hasta el 30 de abril de 2011</w:t>
      </w:r>
      <w:r>
        <w:rPr>
          <w:rFonts w:ascii="Arial Narrow" w:hAnsi="Arial Narrow" w:cs="Arial"/>
          <w:sz w:val="28"/>
          <w:szCs w:val="28"/>
        </w:rPr>
        <w:t xml:space="preserve">; </w:t>
      </w:r>
      <w:r w:rsidRPr="007C243D">
        <w:rPr>
          <w:rFonts w:ascii="Arial Narrow" w:hAnsi="Arial Narrow" w:cs="Arial"/>
          <w:b/>
          <w:i/>
          <w:sz w:val="28"/>
          <w:szCs w:val="28"/>
        </w:rPr>
        <w:t>(ii)</w:t>
      </w:r>
      <w:r>
        <w:rPr>
          <w:rFonts w:ascii="Arial Narrow" w:hAnsi="Arial Narrow" w:cs="Arial"/>
          <w:sz w:val="28"/>
          <w:szCs w:val="28"/>
        </w:rPr>
        <w:t xml:space="preserve"> $</w:t>
      </w:r>
      <w:r w:rsidR="007C243D">
        <w:rPr>
          <w:rFonts w:ascii="Arial Narrow" w:hAnsi="Arial Narrow" w:cs="Arial"/>
          <w:sz w:val="28"/>
          <w:szCs w:val="28"/>
        </w:rPr>
        <w:t>4´811.942</w:t>
      </w:r>
      <w:r>
        <w:rPr>
          <w:rFonts w:ascii="Arial Narrow" w:hAnsi="Arial Narrow" w:cs="Arial"/>
          <w:sz w:val="28"/>
          <w:szCs w:val="28"/>
        </w:rPr>
        <w:t xml:space="preserve"> por concepto de</w:t>
      </w:r>
      <w:r w:rsidR="007C243D">
        <w:rPr>
          <w:rFonts w:ascii="Arial Narrow" w:hAnsi="Arial Narrow" w:cs="Arial"/>
          <w:sz w:val="28"/>
          <w:szCs w:val="28"/>
        </w:rPr>
        <w:t xml:space="preserve"> intereses moratorios generados desde el 2 de marzo de 2009, inclusive, aplicando la tasa máxima de interés vigente para el 2011</w:t>
      </w:r>
      <w:r>
        <w:rPr>
          <w:rFonts w:ascii="Arial Narrow" w:hAnsi="Arial Narrow" w:cs="Arial"/>
          <w:sz w:val="28"/>
          <w:szCs w:val="28"/>
        </w:rPr>
        <w:t xml:space="preserve">; </w:t>
      </w:r>
      <w:r w:rsidRPr="007C243D">
        <w:rPr>
          <w:rFonts w:ascii="Arial Narrow" w:hAnsi="Arial Narrow" w:cs="Arial"/>
          <w:b/>
          <w:i/>
          <w:sz w:val="28"/>
          <w:szCs w:val="28"/>
        </w:rPr>
        <w:t>(iii)</w:t>
      </w:r>
      <w:r w:rsidR="007C243D">
        <w:rPr>
          <w:rFonts w:ascii="Arial Narrow" w:hAnsi="Arial Narrow" w:cs="Arial"/>
          <w:sz w:val="28"/>
          <w:szCs w:val="28"/>
        </w:rPr>
        <w:t xml:space="preserve"> $2´142.400 por las mesadas causadas con posterioridad a la solicitud del mandamiento de pago y; </w:t>
      </w:r>
      <w:r w:rsidR="007C243D">
        <w:rPr>
          <w:rFonts w:ascii="Arial Narrow" w:hAnsi="Arial Narrow" w:cs="Arial"/>
          <w:b/>
          <w:i/>
          <w:sz w:val="28"/>
          <w:szCs w:val="28"/>
        </w:rPr>
        <w:t>(iv)</w:t>
      </w:r>
      <w:r>
        <w:rPr>
          <w:rFonts w:ascii="Arial Narrow" w:hAnsi="Arial Narrow" w:cs="Arial"/>
          <w:sz w:val="28"/>
          <w:szCs w:val="28"/>
        </w:rPr>
        <w:t xml:space="preserve"> $</w:t>
      </w:r>
      <w:r w:rsidR="007C243D">
        <w:rPr>
          <w:rFonts w:ascii="Arial Narrow" w:hAnsi="Arial Narrow" w:cs="Arial"/>
          <w:sz w:val="28"/>
          <w:szCs w:val="28"/>
        </w:rPr>
        <w:t>3´148.411</w:t>
      </w:r>
      <w:r>
        <w:rPr>
          <w:rFonts w:ascii="Arial Narrow" w:hAnsi="Arial Narrow" w:cs="Arial"/>
          <w:sz w:val="28"/>
          <w:szCs w:val="28"/>
        </w:rPr>
        <w:t xml:space="preserve"> a título de costas del proceso ordinario</w:t>
      </w:r>
      <w:r w:rsidR="007C243D">
        <w:rPr>
          <w:rFonts w:ascii="Arial Narrow" w:hAnsi="Arial Narrow" w:cs="Arial"/>
          <w:sz w:val="28"/>
          <w:szCs w:val="28"/>
        </w:rPr>
        <w:t xml:space="preserve">. </w:t>
      </w:r>
    </w:p>
    <w:p w:rsidR="007C243D" w:rsidRDefault="007C243D" w:rsidP="00802163">
      <w:pPr>
        <w:spacing w:line="360" w:lineRule="auto"/>
        <w:ind w:firstLine="708"/>
        <w:jc w:val="both"/>
        <w:rPr>
          <w:rFonts w:ascii="Arial Narrow" w:hAnsi="Arial Narrow" w:cs="Arial"/>
          <w:sz w:val="28"/>
          <w:szCs w:val="28"/>
        </w:rPr>
      </w:pPr>
    </w:p>
    <w:p w:rsidR="00802163" w:rsidRDefault="007C243D" w:rsidP="007C243D">
      <w:pPr>
        <w:spacing w:line="360" w:lineRule="auto"/>
        <w:ind w:firstLine="708"/>
        <w:jc w:val="both"/>
        <w:rPr>
          <w:rFonts w:ascii="Arial Narrow" w:hAnsi="Arial Narrow" w:cs="Arial"/>
          <w:sz w:val="28"/>
          <w:szCs w:val="28"/>
        </w:rPr>
      </w:pPr>
      <w:r>
        <w:rPr>
          <w:rFonts w:ascii="Arial Narrow" w:hAnsi="Arial Narrow" w:cs="Arial"/>
          <w:sz w:val="28"/>
          <w:szCs w:val="28"/>
        </w:rPr>
        <w:t xml:space="preserve">Finalmente, </w:t>
      </w:r>
      <w:r w:rsidR="00802163">
        <w:rPr>
          <w:rFonts w:ascii="Arial Narrow" w:hAnsi="Arial Narrow" w:cs="Arial"/>
          <w:sz w:val="28"/>
          <w:szCs w:val="28"/>
        </w:rPr>
        <w:t>decretó la medida cautelar de embargo sobre los dineros que poseía la entidad demandada en</w:t>
      </w:r>
      <w:r>
        <w:rPr>
          <w:rFonts w:ascii="Arial Narrow" w:hAnsi="Arial Narrow" w:cs="Arial"/>
          <w:sz w:val="28"/>
          <w:szCs w:val="28"/>
        </w:rPr>
        <w:t xml:space="preserve"> los bancos Davivienda y Agrario</w:t>
      </w:r>
      <w:r w:rsidR="00802163">
        <w:rPr>
          <w:rFonts w:ascii="Arial Narrow" w:hAnsi="Arial Narrow" w:cs="Arial"/>
          <w:sz w:val="28"/>
          <w:szCs w:val="28"/>
        </w:rPr>
        <w:t>, limitándola a la suma de $</w:t>
      </w:r>
      <w:r w:rsidR="008930D7">
        <w:rPr>
          <w:rFonts w:ascii="Arial Narrow" w:hAnsi="Arial Narrow" w:cs="Arial"/>
          <w:sz w:val="28"/>
          <w:szCs w:val="28"/>
        </w:rPr>
        <w:t>38´773.000</w:t>
      </w:r>
      <w:r w:rsidR="00802163">
        <w:rPr>
          <w:rFonts w:ascii="Arial Narrow" w:hAnsi="Arial Narrow" w:cs="Arial"/>
          <w:sz w:val="28"/>
          <w:szCs w:val="28"/>
        </w:rPr>
        <w:t>,</w:t>
      </w:r>
      <w:r w:rsidR="008930D7">
        <w:rPr>
          <w:rFonts w:ascii="Arial Narrow" w:hAnsi="Arial Narrow" w:cs="Arial"/>
          <w:sz w:val="28"/>
          <w:szCs w:val="28"/>
        </w:rPr>
        <w:t xml:space="preserve"> amén del embargo de remanentes en otro proceso ejecutivo adelantado por el Juzgado Primero Laboral del Circuito de esta ciudad, medida que surtió efectos</w:t>
      </w:r>
      <w:r w:rsidR="00802163">
        <w:rPr>
          <w:rFonts w:ascii="Arial Narrow" w:hAnsi="Arial Narrow" w:cs="Arial"/>
          <w:sz w:val="28"/>
          <w:szCs w:val="28"/>
        </w:rPr>
        <w:t xml:space="preserve"> (</w:t>
      </w:r>
      <w:proofErr w:type="spellStart"/>
      <w:r w:rsidR="00802163">
        <w:rPr>
          <w:rFonts w:ascii="Arial Narrow" w:hAnsi="Arial Narrow" w:cs="Arial"/>
          <w:sz w:val="28"/>
          <w:szCs w:val="28"/>
        </w:rPr>
        <w:t>fl</w:t>
      </w:r>
      <w:proofErr w:type="spellEnd"/>
      <w:r w:rsidR="00802163">
        <w:rPr>
          <w:rFonts w:ascii="Arial Narrow" w:hAnsi="Arial Narrow" w:cs="Arial"/>
          <w:sz w:val="28"/>
          <w:szCs w:val="28"/>
        </w:rPr>
        <w:t xml:space="preserve">. </w:t>
      </w:r>
      <w:r w:rsidR="008930D7">
        <w:rPr>
          <w:rFonts w:ascii="Arial Narrow" w:hAnsi="Arial Narrow" w:cs="Arial"/>
          <w:sz w:val="28"/>
          <w:szCs w:val="28"/>
        </w:rPr>
        <w:t>233</w:t>
      </w:r>
      <w:r w:rsidR="00802163">
        <w:rPr>
          <w:rFonts w:ascii="Arial Narrow" w:hAnsi="Arial Narrow" w:cs="Arial"/>
          <w:sz w:val="28"/>
          <w:szCs w:val="28"/>
        </w:rPr>
        <w:t>).</w:t>
      </w:r>
    </w:p>
    <w:p w:rsidR="00802163" w:rsidRPr="00C665DE" w:rsidRDefault="00802163" w:rsidP="00802163">
      <w:pPr>
        <w:pStyle w:val="Sinespaciado"/>
      </w:pPr>
      <w:r>
        <w:t xml:space="preserve"> </w:t>
      </w:r>
    </w:p>
    <w:p w:rsidR="00201FFB" w:rsidRDefault="00201FFB" w:rsidP="00802163">
      <w:pPr>
        <w:spacing w:line="360" w:lineRule="auto"/>
        <w:ind w:firstLine="851"/>
        <w:jc w:val="both"/>
        <w:rPr>
          <w:rFonts w:ascii="Arial Narrow" w:hAnsi="Arial Narrow" w:cs="Arial"/>
          <w:sz w:val="28"/>
          <w:szCs w:val="28"/>
        </w:rPr>
      </w:pPr>
      <w:r>
        <w:rPr>
          <w:rFonts w:ascii="Arial Narrow" w:hAnsi="Arial Narrow" w:cs="Arial"/>
          <w:sz w:val="28"/>
          <w:szCs w:val="28"/>
        </w:rPr>
        <w:t>Posterior a la liquidación del crédito, se pagó en favor del ejecutante, un título por valor de $29´858.194, quedando un saldo pendiente por $2´438.299, según lo aducido por el Juzgado Tercero Laboral del Circuito, a través del auto proferido el 1º de junio de 2012, visible a folio 241.</w:t>
      </w:r>
    </w:p>
    <w:p w:rsidR="00201FFB" w:rsidRDefault="00201FFB" w:rsidP="00201FFB">
      <w:pPr>
        <w:ind w:firstLine="851"/>
        <w:jc w:val="both"/>
        <w:rPr>
          <w:rFonts w:ascii="Arial Narrow" w:hAnsi="Arial Narrow" w:cs="Arial"/>
          <w:sz w:val="28"/>
          <w:szCs w:val="28"/>
        </w:rPr>
      </w:pPr>
    </w:p>
    <w:p w:rsidR="0048271B" w:rsidRDefault="00201FFB" w:rsidP="00802163">
      <w:pPr>
        <w:spacing w:line="360" w:lineRule="auto"/>
        <w:ind w:firstLine="851"/>
        <w:jc w:val="both"/>
        <w:rPr>
          <w:rFonts w:ascii="Arial Narrow" w:hAnsi="Arial Narrow" w:cs="Arial"/>
          <w:sz w:val="28"/>
          <w:szCs w:val="28"/>
        </w:rPr>
      </w:pPr>
      <w:r>
        <w:rPr>
          <w:rFonts w:ascii="Arial Narrow" w:hAnsi="Arial Narrow" w:cs="Arial"/>
          <w:sz w:val="28"/>
          <w:szCs w:val="28"/>
        </w:rPr>
        <w:t xml:space="preserve">De otra parte, valga la pena señalar que la Administradora Colombiana de Pensiones Colpensiones, allegó la Resolución GNR 198714 del 2 de agosto de 2013, por medio de la cual, modificó la Resolución No. 33374 del 12 de marzo </w:t>
      </w:r>
      <w:r>
        <w:rPr>
          <w:rFonts w:ascii="Arial Narrow" w:hAnsi="Arial Narrow" w:cs="Arial"/>
          <w:sz w:val="28"/>
          <w:szCs w:val="28"/>
        </w:rPr>
        <w:lastRenderedPageBreak/>
        <w:t>de 2013 y en su lugar, le reconoció la pensión de vejez al demandante a partir del 1º de febrero de 2009 y los intereses moratorios, ordenando pagar un total por ambos conceptos de$10´045.632 (</w:t>
      </w:r>
      <w:proofErr w:type="spellStart"/>
      <w:r>
        <w:rPr>
          <w:rFonts w:ascii="Arial Narrow" w:hAnsi="Arial Narrow" w:cs="Arial"/>
          <w:sz w:val="28"/>
          <w:szCs w:val="28"/>
        </w:rPr>
        <w:t>fls</w:t>
      </w:r>
      <w:proofErr w:type="spellEnd"/>
      <w:r>
        <w:rPr>
          <w:rFonts w:ascii="Arial Narrow" w:hAnsi="Arial Narrow" w:cs="Arial"/>
          <w:sz w:val="28"/>
          <w:szCs w:val="28"/>
        </w:rPr>
        <w:t xml:space="preserve">. 253, 255 a 259 del cuaderno principal y a folios 11 a 18 del cuaderno de segunda instancia), sin que se hubiera acatado el requerimiento del </w:t>
      </w:r>
      <w:r>
        <w:rPr>
          <w:rFonts w:ascii="Arial Narrow" w:hAnsi="Arial Narrow" w:cs="Arial"/>
          <w:i/>
          <w:sz w:val="28"/>
          <w:szCs w:val="28"/>
        </w:rPr>
        <w:t xml:space="preserve">a-quo, </w:t>
      </w:r>
      <w:r>
        <w:rPr>
          <w:rFonts w:ascii="Arial Narrow" w:hAnsi="Arial Narrow" w:cs="Arial"/>
          <w:sz w:val="28"/>
          <w:szCs w:val="28"/>
        </w:rPr>
        <w:t>referente a que se indicara en qué fecha se hizo efectivo tal pago</w:t>
      </w:r>
      <w:r w:rsidR="0048271B">
        <w:rPr>
          <w:rFonts w:ascii="Arial Narrow" w:hAnsi="Arial Narrow" w:cs="Arial"/>
          <w:sz w:val="28"/>
          <w:szCs w:val="28"/>
        </w:rPr>
        <w:t>.</w:t>
      </w:r>
    </w:p>
    <w:p w:rsidR="0048271B" w:rsidRDefault="0048271B" w:rsidP="0048271B">
      <w:pPr>
        <w:ind w:firstLine="851"/>
        <w:jc w:val="both"/>
        <w:rPr>
          <w:rFonts w:ascii="Arial Narrow" w:hAnsi="Arial Narrow" w:cs="Arial"/>
          <w:sz w:val="28"/>
          <w:szCs w:val="28"/>
        </w:rPr>
      </w:pPr>
    </w:p>
    <w:p w:rsidR="00201FFB" w:rsidRDefault="0048271B" w:rsidP="0048271B">
      <w:pPr>
        <w:spacing w:line="360" w:lineRule="auto"/>
        <w:ind w:firstLine="708"/>
        <w:jc w:val="both"/>
        <w:rPr>
          <w:rFonts w:ascii="Arial Narrow" w:hAnsi="Arial Narrow" w:cs="Arial"/>
          <w:sz w:val="28"/>
          <w:szCs w:val="28"/>
        </w:rPr>
      </w:pPr>
      <w:r>
        <w:rPr>
          <w:rFonts w:ascii="Arial Narrow" w:hAnsi="Arial Narrow" w:cs="Arial"/>
          <w:sz w:val="28"/>
          <w:szCs w:val="28"/>
        </w:rPr>
        <w:t>No obstante lo anterior, el juez de la instancia precedente, por auto del 16 de abril último, tuvo como sucesora procesal del Instituto de Seguros Sociales a la Administradora Colombiana de Pensiones Colpensiones, dejó sin efecto el trámite posterior al auto que libró orden de pago, excepto, lo atinente a las medidas cautelares y dispuso notificar personalmente a Colpensiones de la providencia que libró mandamiento de pago, advirtiendo que disponía de cinco (5) días para pagar o diez (10) días para proponer excepciones; así mismo dispuso la notificación por correo electrónico a la Agencia Nacional de Defensa Jurídica del Estado, de conformidad con lo establecido en el artículo 612 del Código General del Proceso (</w:t>
      </w:r>
      <w:proofErr w:type="spellStart"/>
      <w:r>
        <w:rPr>
          <w:rFonts w:ascii="Arial Narrow" w:hAnsi="Arial Narrow" w:cs="Arial"/>
          <w:sz w:val="28"/>
          <w:szCs w:val="28"/>
        </w:rPr>
        <w:t>fl</w:t>
      </w:r>
      <w:proofErr w:type="spellEnd"/>
      <w:r>
        <w:rPr>
          <w:rFonts w:ascii="Arial Narrow" w:hAnsi="Arial Narrow" w:cs="Arial"/>
          <w:sz w:val="28"/>
          <w:szCs w:val="28"/>
        </w:rPr>
        <w:t xml:space="preserve">. 267). </w:t>
      </w:r>
      <w:r w:rsidR="00201FFB">
        <w:rPr>
          <w:rFonts w:ascii="Arial Narrow" w:hAnsi="Arial Narrow" w:cs="Arial"/>
          <w:sz w:val="28"/>
          <w:szCs w:val="28"/>
        </w:rPr>
        <w:t xml:space="preserve"> </w:t>
      </w:r>
    </w:p>
    <w:p w:rsidR="00802163" w:rsidRDefault="00802163" w:rsidP="00802163">
      <w:pPr>
        <w:pStyle w:val="Sinespaciado"/>
      </w:pPr>
    </w:p>
    <w:p w:rsidR="00802163" w:rsidRDefault="00802163" w:rsidP="00802163">
      <w:pPr>
        <w:spacing w:line="360" w:lineRule="auto"/>
        <w:ind w:firstLine="851"/>
        <w:jc w:val="both"/>
        <w:rPr>
          <w:rFonts w:ascii="Arial Narrow" w:hAnsi="Arial Narrow" w:cs="Arial"/>
          <w:sz w:val="28"/>
          <w:szCs w:val="28"/>
        </w:rPr>
      </w:pPr>
      <w:r>
        <w:rPr>
          <w:rFonts w:ascii="Arial Narrow" w:hAnsi="Arial Narrow" w:cs="Arial"/>
          <w:sz w:val="28"/>
          <w:szCs w:val="28"/>
        </w:rPr>
        <w:t xml:space="preserve">La Administradora Colombiana de Pensiones Colpensiones allegó escrito </w:t>
      </w:r>
      <w:proofErr w:type="spellStart"/>
      <w:r>
        <w:rPr>
          <w:rFonts w:ascii="Arial Narrow" w:hAnsi="Arial Narrow" w:cs="Arial"/>
          <w:sz w:val="28"/>
          <w:szCs w:val="28"/>
        </w:rPr>
        <w:t>contestatorio</w:t>
      </w:r>
      <w:proofErr w:type="spellEnd"/>
      <w:r>
        <w:rPr>
          <w:rFonts w:ascii="Arial Narrow" w:hAnsi="Arial Narrow" w:cs="Arial"/>
          <w:sz w:val="28"/>
          <w:szCs w:val="28"/>
        </w:rPr>
        <w:t xml:space="preserve"> el </w:t>
      </w:r>
      <w:r w:rsidR="0048271B">
        <w:rPr>
          <w:rFonts w:ascii="Arial Narrow" w:hAnsi="Arial Narrow" w:cs="Arial"/>
          <w:sz w:val="28"/>
          <w:szCs w:val="28"/>
        </w:rPr>
        <w:t xml:space="preserve">6 de mayo </w:t>
      </w:r>
      <w:r>
        <w:rPr>
          <w:rFonts w:ascii="Arial Narrow" w:hAnsi="Arial Narrow" w:cs="Arial"/>
          <w:sz w:val="28"/>
          <w:szCs w:val="28"/>
        </w:rPr>
        <w:t>de 2015, oponiéndose a las pretensiones de la demanda ejecutiva y, propuso como excepciones “</w:t>
      </w:r>
      <w:r w:rsidRPr="004D5575">
        <w:rPr>
          <w:rFonts w:ascii="Arial Narrow" w:hAnsi="Arial Narrow" w:cs="Arial"/>
          <w:i/>
          <w:sz w:val="28"/>
          <w:szCs w:val="28"/>
        </w:rPr>
        <w:t>Inexistencia del derecho y de la obligación</w:t>
      </w:r>
      <w:r>
        <w:rPr>
          <w:rFonts w:ascii="Arial Narrow" w:hAnsi="Arial Narrow" w:cs="Arial"/>
          <w:sz w:val="28"/>
          <w:szCs w:val="28"/>
        </w:rPr>
        <w:t>” y “</w:t>
      </w:r>
      <w:r w:rsidRPr="004D5575">
        <w:rPr>
          <w:rFonts w:ascii="Arial Narrow" w:hAnsi="Arial Narrow" w:cs="Arial"/>
          <w:i/>
          <w:sz w:val="28"/>
          <w:szCs w:val="28"/>
        </w:rPr>
        <w:t>Cobro de lo no debido</w:t>
      </w:r>
      <w:r>
        <w:rPr>
          <w:rFonts w:ascii="Arial Narrow" w:hAnsi="Arial Narrow" w:cs="Arial"/>
          <w:sz w:val="28"/>
          <w:szCs w:val="28"/>
        </w:rPr>
        <w:t>”.</w:t>
      </w:r>
    </w:p>
    <w:p w:rsidR="00802163" w:rsidRPr="00086FAA" w:rsidRDefault="00802163" w:rsidP="00802163">
      <w:pPr>
        <w:pStyle w:val="Sinespaciado"/>
      </w:pPr>
    </w:p>
    <w:p w:rsidR="0048271B" w:rsidRDefault="0048271B" w:rsidP="00802163">
      <w:pPr>
        <w:spacing w:line="360" w:lineRule="auto"/>
        <w:ind w:firstLine="851"/>
        <w:jc w:val="both"/>
        <w:rPr>
          <w:rFonts w:ascii="Arial Narrow" w:hAnsi="Arial Narrow" w:cs="Arial"/>
          <w:sz w:val="28"/>
          <w:szCs w:val="28"/>
        </w:rPr>
      </w:pPr>
      <w:r>
        <w:rPr>
          <w:rFonts w:ascii="Arial Narrow" w:hAnsi="Arial Narrow" w:cs="Arial"/>
          <w:sz w:val="28"/>
          <w:szCs w:val="28"/>
        </w:rPr>
        <w:t>Por auto del 6</w:t>
      </w:r>
      <w:r w:rsidR="00802163">
        <w:rPr>
          <w:rFonts w:ascii="Arial Narrow" w:hAnsi="Arial Narrow" w:cs="Arial"/>
          <w:sz w:val="28"/>
          <w:szCs w:val="28"/>
        </w:rPr>
        <w:t xml:space="preserve"> de julio de año en curso, el juzgado de la ejecución, reconoció personería a la apoderada judicial de la Administradora de Pensiones, aceptó la sustitución que de dicho mandato hici</w:t>
      </w:r>
      <w:r>
        <w:rPr>
          <w:rFonts w:ascii="Arial Narrow" w:hAnsi="Arial Narrow" w:cs="Arial"/>
          <w:sz w:val="28"/>
          <w:szCs w:val="28"/>
        </w:rPr>
        <w:t>era la profesional del derecho y, rechazó la solicitud de levantamiento de medidas cautelares</w:t>
      </w:r>
      <w:r w:rsidR="00802163">
        <w:rPr>
          <w:rFonts w:ascii="Arial Narrow" w:hAnsi="Arial Narrow" w:cs="Arial"/>
          <w:sz w:val="28"/>
          <w:szCs w:val="28"/>
        </w:rPr>
        <w:t xml:space="preserve">. </w:t>
      </w:r>
    </w:p>
    <w:p w:rsidR="0048271B" w:rsidRDefault="0048271B" w:rsidP="0048271B">
      <w:pPr>
        <w:ind w:firstLine="851"/>
        <w:jc w:val="both"/>
        <w:rPr>
          <w:rFonts w:ascii="Arial Narrow" w:hAnsi="Arial Narrow" w:cs="Arial"/>
          <w:sz w:val="28"/>
          <w:szCs w:val="28"/>
        </w:rPr>
      </w:pPr>
    </w:p>
    <w:p w:rsidR="00802163" w:rsidRDefault="0048271B" w:rsidP="00802163">
      <w:pPr>
        <w:spacing w:line="360" w:lineRule="auto"/>
        <w:ind w:firstLine="851"/>
        <w:jc w:val="both"/>
        <w:rPr>
          <w:rFonts w:ascii="Arial Narrow" w:hAnsi="Arial Narrow" w:cs="Arial"/>
          <w:sz w:val="28"/>
          <w:szCs w:val="28"/>
        </w:rPr>
      </w:pPr>
      <w:r>
        <w:rPr>
          <w:rFonts w:ascii="Arial Narrow" w:hAnsi="Arial Narrow" w:cs="Arial"/>
          <w:sz w:val="28"/>
          <w:szCs w:val="28"/>
        </w:rPr>
        <w:t xml:space="preserve">En la misma providencia. </w:t>
      </w:r>
      <w:proofErr w:type="gramStart"/>
      <w:r>
        <w:rPr>
          <w:rFonts w:ascii="Arial Narrow" w:hAnsi="Arial Narrow" w:cs="Arial"/>
          <w:sz w:val="28"/>
          <w:szCs w:val="28"/>
        </w:rPr>
        <w:t>dispuso</w:t>
      </w:r>
      <w:proofErr w:type="gramEnd"/>
      <w:r>
        <w:rPr>
          <w:rFonts w:ascii="Arial Narrow" w:hAnsi="Arial Narrow" w:cs="Arial"/>
          <w:sz w:val="28"/>
          <w:szCs w:val="28"/>
        </w:rPr>
        <w:t xml:space="preserve"> continuar con el trámite de la ejecución, requiriendo a las partes para que presentaran la respectiva liquidación del crédito, de conformidad con el artículo 521 del C.P.C. modificado por el artículo 32 de la Ley 1395 de 2010. </w:t>
      </w:r>
      <w:r w:rsidR="00802163">
        <w:rPr>
          <w:rFonts w:ascii="Arial Narrow" w:hAnsi="Arial Narrow" w:cs="Arial"/>
          <w:sz w:val="28"/>
          <w:szCs w:val="28"/>
        </w:rPr>
        <w:t xml:space="preserve">Para el efecto, indicó que la entidad de seguridad social no propuso excepciones en la oportunidad procesal debida, puesto que había allegado en forma anticipada, la contestación de la demanda, esto es, mientras </w:t>
      </w:r>
      <w:r w:rsidR="00802163">
        <w:rPr>
          <w:rFonts w:ascii="Arial Narrow" w:hAnsi="Arial Narrow" w:cs="Arial"/>
          <w:sz w:val="28"/>
          <w:szCs w:val="28"/>
        </w:rPr>
        <w:lastRenderedPageBreak/>
        <w:t>corría el término de traslado a la Agencia Nacional de Defensa Jurídica del Estado, cuando debió pronunciarse con posterioridad al vencimiento del mencionado término.</w:t>
      </w:r>
    </w:p>
    <w:p w:rsidR="00802163" w:rsidRPr="00086FAA" w:rsidRDefault="00802163" w:rsidP="00802163">
      <w:pPr>
        <w:pStyle w:val="Sinespaciado"/>
      </w:pPr>
    </w:p>
    <w:p w:rsidR="00802163" w:rsidRDefault="00802163" w:rsidP="00802163">
      <w:pPr>
        <w:spacing w:line="360" w:lineRule="auto"/>
        <w:ind w:firstLine="851"/>
        <w:jc w:val="both"/>
        <w:rPr>
          <w:rFonts w:ascii="Arial Narrow" w:hAnsi="Arial Narrow" w:cs="Arial"/>
          <w:sz w:val="28"/>
          <w:szCs w:val="28"/>
        </w:rPr>
      </w:pPr>
      <w:r w:rsidRPr="00E27886">
        <w:rPr>
          <w:rFonts w:ascii="Arial Narrow" w:hAnsi="Arial Narrow" w:cs="Arial"/>
          <w:sz w:val="28"/>
          <w:szCs w:val="28"/>
        </w:rPr>
        <w:t xml:space="preserve">Inconforme con la decisión, </w:t>
      </w:r>
      <w:r>
        <w:rPr>
          <w:rFonts w:ascii="Arial Narrow" w:hAnsi="Arial Narrow" w:cs="Arial"/>
          <w:sz w:val="28"/>
          <w:szCs w:val="28"/>
        </w:rPr>
        <w:t xml:space="preserve">la administradora ejecutada interpuso recurso de reposición y en subsidio el de apelación, arguyendo que el auto que libró mandamiento de pago le fue notificado por el despacho, para que dentro del término de cinco (5) días dispusiere el pago de las sumas adeudadas, o de diez (10) días para que presentara excepciones en su defensa, los cuales corrían concomitantemente con la notificación efectuada a la Agencia Nacional de Defensa Jurídica del Estado. </w:t>
      </w:r>
    </w:p>
    <w:p w:rsidR="00802163" w:rsidRDefault="00802163" w:rsidP="00802163">
      <w:pPr>
        <w:ind w:firstLine="851"/>
        <w:jc w:val="both"/>
        <w:rPr>
          <w:rFonts w:ascii="Arial Narrow" w:hAnsi="Arial Narrow" w:cs="Arial"/>
          <w:sz w:val="28"/>
          <w:szCs w:val="28"/>
        </w:rPr>
      </w:pPr>
    </w:p>
    <w:p w:rsidR="00802163" w:rsidRDefault="00802163" w:rsidP="00802163">
      <w:pPr>
        <w:spacing w:line="360" w:lineRule="auto"/>
        <w:ind w:firstLine="851"/>
        <w:jc w:val="both"/>
        <w:rPr>
          <w:rFonts w:ascii="Arial Narrow" w:hAnsi="Arial Narrow" w:cs="Arial"/>
          <w:sz w:val="28"/>
          <w:szCs w:val="28"/>
        </w:rPr>
      </w:pPr>
      <w:r>
        <w:rPr>
          <w:rFonts w:ascii="Arial Narrow" w:hAnsi="Arial Narrow" w:cs="Arial"/>
          <w:sz w:val="28"/>
          <w:szCs w:val="28"/>
        </w:rPr>
        <w:t>Por lo anterior, considera que los medios exceptivos fueron propuestos dentro del término otorgado para tal efecto, sin que resulte válido castigarla, por presentarlos anticipadamente.</w:t>
      </w:r>
    </w:p>
    <w:p w:rsidR="00802163" w:rsidRDefault="00802163" w:rsidP="00802163">
      <w:pPr>
        <w:pStyle w:val="Sinespaciado"/>
      </w:pPr>
    </w:p>
    <w:p w:rsidR="00802163" w:rsidRPr="003C29B1" w:rsidRDefault="00802163" w:rsidP="00802163">
      <w:pPr>
        <w:autoSpaceDE w:val="0"/>
        <w:autoSpaceDN w:val="0"/>
        <w:adjustRightInd w:val="0"/>
        <w:spacing w:line="360" w:lineRule="auto"/>
        <w:ind w:firstLine="708"/>
        <w:jc w:val="both"/>
        <w:rPr>
          <w:rFonts w:ascii="Arial Narrow" w:hAnsi="Arial Narrow" w:cs="Comic Sans MS"/>
          <w:sz w:val="28"/>
          <w:szCs w:val="28"/>
        </w:rPr>
      </w:pPr>
      <w:r>
        <w:rPr>
          <w:rFonts w:ascii="Arial Narrow" w:hAnsi="Arial Narrow" w:cs="Comic Sans MS"/>
          <w:sz w:val="28"/>
          <w:szCs w:val="28"/>
        </w:rPr>
        <w:t xml:space="preserve">Dado que el </w:t>
      </w:r>
      <w:r w:rsidRPr="00F71D42">
        <w:rPr>
          <w:rFonts w:ascii="Arial Narrow" w:hAnsi="Arial Narrow" w:cs="Comic Sans MS"/>
          <w:i/>
          <w:sz w:val="28"/>
          <w:szCs w:val="28"/>
        </w:rPr>
        <w:t>a-quo</w:t>
      </w:r>
      <w:r>
        <w:rPr>
          <w:rFonts w:ascii="Arial Narrow" w:hAnsi="Arial Narrow" w:cs="Comic Sans MS"/>
          <w:sz w:val="28"/>
          <w:szCs w:val="28"/>
        </w:rPr>
        <w:t xml:space="preserve"> mantuvo su </w:t>
      </w:r>
      <w:r w:rsidRPr="007A5E54">
        <w:rPr>
          <w:rFonts w:ascii="Arial Narrow" w:hAnsi="Arial Narrow" w:cs="Comic Sans MS"/>
          <w:sz w:val="28"/>
          <w:szCs w:val="28"/>
        </w:rPr>
        <w:t>determinación inicial</w:t>
      </w:r>
      <w:r>
        <w:rPr>
          <w:rFonts w:ascii="Arial Narrow" w:hAnsi="Arial Narrow" w:cs="Comic Sans MS"/>
          <w:sz w:val="28"/>
          <w:szCs w:val="28"/>
        </w:rPr>
        <w:t xml:space="preserve">, </w:t>
      </w:r>
      <w:r w:rsidRPr="007A5E54">
        <w:rPr>
          <w:rFonts w:ascii="Arial Narrow" w:hAnsi="Arial Narrow" w:cs="Comic Sans MS"/>
          <w:sz w:val="28"/>
          <w:szCs w:val="28"/>
        </w:rPr>
        <w:t>concedió el recurso de alzada en el efecto su</w:t>
      </w:r>
      <w:r>
        <w:rPr>
          <w:rFonts w:ascii="Arial Narrow" w:hAnsi="Arial Narrow" w:cs="Comic Sans MS"/>
          <w:sz w:val="28"/>
          <w:szCs w:val="28"/>
        </w:rPr>
        <w:t xml:space="preserve">spensivo, por lo que, son </w:t>
      </w:r>
      <w:r w:rsidRPr="007A5E54">
        <w:rPr>
          <w:rFonts w:ascii="Arial Narrow" w:hAnsi="Arial Narrow" w:cs="Comic Sans MS"/>
          <w:sz w:val="28"/>
          <w:szCs w:val="28"/>
        </w:rPr>
        <w:t>estas las razones por las cuales las diligencias se encuentran en esta Sala,</w:t>
      </w:r>
      <w:r>
        <w:rPr>
          <w:rFonts w:ascii="Arial Narrow" w:hAnsi="Arial Narrow" w:cs="Comic Sans MS"/>
          <w:sz w:val="28"/>
          <w:szCs w:val="28"/>
        </w:rPr>
        <w:t xml:space="preserve"> disponiéndose a desatar la apelación, p</w:t>
      </w:r>
      <w:r w:rsidRPr="007A5E54">
        <w:rPr>
          <w:rFonts w:ascii="Arial Narrow" w:hAnsi="Arial Narrow" w:cs="Comic Sans MS"/>
          <w:sz w:val="28"/>
          <w:szCs w:val="28"/>
        </w:rPr>
        <w:t>revia las siguientes</w:t>
      </w:r>
    </w:p>
    <w:p w:rsidR="00802163" w:rsidRPr="00086FAA" w:rsidRDefault="00802163" w:rsidP="00802163">
      <w:pPr>
        <w:pStyle w:val="Sinespaciado"/>
      </w:pPr>
    </w:p>
    <w:p w:rsidR="00802163" w:rsidRPr="00E27886" w:rsidRDefault="00802163" w:rsidP="00802163">
      <w:pPr>
        <w:pStyle w:val="Prrafodelista"/>
        <w:numPr>
          <w:ilvl w:val="0"/>
          <w:numId w:val="1"/>
        </w:numPr>
        <w:spacing w:line="360" w:lineRule="auto"/>
        <w:rPr>
          <w:rFonts w:ascii="Arial Narrow" w:hAnsi="Arial Narrow" w:cs="Arial"/>
          <w:b/>
          <w:i/>
          <w:sz w:val="28"/>
          <w:szCs w:val="28"/>
        </w:rPr>
      </w:pPr>
      <w:r w:rsidRPr="00E27886">
        <w:rPr>
          <w:rFonts w:ascii="Arial Narrow" w:hAnsi="Arial Narrow" w:cs="Arial"/>
          <w:b/>
          <w:i/>
          <w:sz w:val="28"/>
          <w:szCs w:val="28"/>
        </w:rPr>
        <w:t>CONSIDERACIONES:</w:t>
      </w:r>
    </w:p>
    <w:p w:rsidR="00802163" w:rsidRPr="00086FAA" w:rsidRDefault="00802163" w:rsidP="00802163">
      <w:pPr>
        <w:pStyle w:val="Sinespaciado"/>
      </w:pPr>
    </w:p>
    <w:p w:rsidR="00802163" w:rsidRPr="00E32889" w:rsidRDefault="00802163" w:rsidP="00802163">
      <w:pPr>
        <w:pStyle w:val="Prrafodelista"/>
        <w:numPr>
          <w:ilvl w:val="1"/>
          <w:numId w:val="1"/>
        </w:numPr>
        <w:spacing w:line="360" w:lineRule="auto"/>
        <w:jc w:val="both"/>
        <w:rPr>
          <w:rFonts w:ascii="Arial Narrow" w:hAnsi="Arial Narrow" w:cs="Arial"/>
          <w:b/>
          <w:i/>
          <w:sz w:val="28"/>
          <w:szCs w:val="28"/>
        </w:rPr>
      </w:pPr>
      <w:r w:rsidRPr="00E32889">
        <w:rPr>
          <w:rFonts w:ascii="Arial Narrow" w:hAnsi="Arial Narrow" w:cs="Arial"/>
          <w:b/>
          <w:i/>
          <w:sz w:val="28"/>
          <w:szCs w:val="28"/>
        </w:rPr>
        <w:t>Del problema jurídico.</w:t>
      </w:r>
    </w:p>
    <w:p w:rsidR="00802163" w:rsidRPr="009F109E" w:rsidRDefault="00802163" w:rsidP="00802163">
      <w:pPr>
        <w:pStyle w:val="Sinespaciado"/>
      </w:pPr>
    </w:p>
    <w:p w:rsidR="00802163" w:rsidRPr="00D34D8F" w:rsidRDefault="00802163" w:rsidP="00802163">
      <w:pPr>
        <w:pStyle w:val="Prrafodelista"/>
        <w:spacing w:line="276" w:lineRule="auto"/>
        <w:ind w:left="0" w:firstLine="708"/>
        <w:jc w:val="both"/>
        <w:rPr>
          <w:rFonts w:ascii="Arial Narrow" w:hAnsi="Arial Narrow" w:cs="Arial"/>
          <w:i/>
          <w:sz w:val="22"/>
          <w:szCs w:val="22"/>
        </w:rPr>
      </w:pPr>
      <w:r w:rsidRPr="00D34D8F">
        <w:rPr>
          <w:rFonts w:ascii="Arial Narrow" w:hAnsi="Arial Narrow" w:cs="Arial"/>
          <w:i/>
          <w:sz w:val="22"/>
          <w:szCs w:val="22"/>
        </w:rPr>
        <w:t>¿Puede considerarse extemporánea la contestación de la demandada allegada anticipadamente por entidad ejecutada, antes del vencimiento del término de notificación a la Agencia Nacional de Defensa Jurídica del Estado?</w:t>
      </w:r>
    </w:p>
    <w:p w:rsidR="00802163" w:rsidRPr="009F109E" w:rsidRDefault="00802163" w:rsidP="00802163">
      <w:pPr>
        <w:pStyle w:val="Prrafodelista"/>
        <w:ind w:left="1098"/>
        <w:jc w:val="both"/>
        <w:rPr>
          <w:rFonts w:ascii="Arial Narrow" w:hAnsi="Arial Narrow" w:cs="Arial"/>
          <w:b/>
          <w:i/>
          <w:sz w:val="28"/>
          <w:szCs w:val="28"/>
        </w:rPr>
      </w:pPr>
    </w:p>
    <w:p w:rsidR="00802163" w:rsidRPr="00283555" w:rsidRDefault="00802163" w:rsidP="00802163">
      <w:pPr>
        <w:pStyle w:val="Prrafodelista"/>
        <w:numPr>
          <w:ilvl w:val="1"/>
          <w:numId w:val="1"/>
        </w:numPr>
        <w:spacing w:line="360" w:lineRule="auto"/>
        <w:jc w:val="both"/>
        <w:rPr>
          <w:rFonts w:ascii="Arial Narrow" w:hAnsi="Arial Narrow" w:cs="Arial"/>
          <w:b/>
          <w:i/>
          <w:sz w:val="28"/>
          <w:szCs w:val="28"/>
          <w:lang w:val="es-ES_tradnl"/>
        </w:rPr>
      </w:pPr>
      <w:r w:rsidRPr="00283555">
        <w:rPr>
          <w:rFonts w:ascii="Arial Narrow" w:hAnsi="Arial Narrow" w:cs="Arial"/>
          <w:b/>
          <w:i/>
          <w:sz w:val="28"/>
          <w:szCs w:val="28"/>
          <w:lang w:val="es-ES_tradnl"/>
        </w:rPr>
        <w:t>Desenvolvimien</w:t>
      </w:r>
      <w:r>
        <w:rPr>
          <w:rFonts w:ascii="Arial Narrow" w:hAnsi="Arial Narrow" w:cs="Arial"/>
          <w:b/>
          <w:i/>
          <w:sz w:val="28"/>
          <w:szCs w:val="28"/>
          <w:lang w:val="es-ES_tradnl"/>
        </w:rPr>
        <w:t>to de la problemática planteada</w:t>
      </w:r>
      <w:r w:rsidRPr="00283555">
        <w:rPr>
          <w:rFonts w:ascii="Arial Narrow" w:hAnsi="Arial Narrow"/>
          <w:sz w:val="29"/>
          <w:szCs w:val="29"/>
        </w:rPr>
        <w:t>.</w:t>
      </w:r>
    </w:p>
    <w:p w:rsidR="00802163" w:rsidRPr="00D34D8F" w:rsidRDefault="00802163" w:rsidP="00802163">
      <w:pPr>
        <w:pStyle w:val="Sinespaciado"/>
      </w:pPr>
    </w:p>
    <w:p w:rsidR="00802163" w:rsidRDefault="00802163" w:rsidP="00802163">
      <w:pPr>
        <w:autoSpaceDE w:val="0"/>
        <w:autoSpaceDN w:val="0"/>
        <w:adjustRightInd w:val="0"/>
        <w:spacing w:line="360" w:lineRule="auto"/>
        <w:ind w:firstLine="900"/>
        <w:jc w:val="both"/>
        <w:rPr>
          <w:rFonts w:ascii="Arial Narrow" w:hAnsi="Arial Narrow" w:cs="Comic Sans MS"/>
          <w:sz w:val="28"/>
          <w:szCs w:val="28"/>
        </w:rPr>
      </w:pPr>
      <w:r w:rsidRPr="00370DBC">
        <w:rPr>
          <w:rFonts w:ascii="Arial Narrow" w:hAnsi="Arial Narrow" w:cs="Comic Sans MS"/>
          <w:sz w:val="28"/>
          <w:szCs w:val="28"/>
        </w:rPr>
        <w:t xml:space="preserve">Considera </w:t>
      </w:r>
      <w:r>
        <w:rPr>
          <w:rFonts w:ascii="Arial Narrow" w:hAnsi="Arial Narrow" w:cs="Comic Sans MS"/>
          <w:sz w:val="28"/>
          <w:szCs w:val="28"/>
        </w:rPr>
        <w:t xml:space="preserve">la parte </w:t>
      </w:r>
      <w:r w:rsidRPr="00370DBC">
        <w:rPr>
          <w:rFonts w:ascii="Arial Narrow" w:hAnsi="Arial Narrow" w:cs="Comic Sans MS"/>
          <w:sz w:val="28"/>
          <w:szCs w:val="28"/>
        </w:rPr>
        <w:t xml:space="preserve">recurrente que el </w:t>
      </w:r>
      <w:r w:rsidRPr="001371F3">
        <w:rPr>
          <w:rFonts w:ascii="Arial Narrow" w:hAnsi="Arial Narrow" w:cs="Comic Sans MS"/>
          <w:i/>
          <w:sz w:val="28"/>
          <w:szCs w:val="28"/>
        </w:rPr>
        <w:t>a-quo</w:t>
      </w:r>
      <w:r w:rsidRPr="00370DBC">
        <w:rPr>
          <w:rFonts w:ascii="Arial Narrow" w:hAnsi="Arial Narrow" w:cs="Comic Sans MS"/>
          <w:sz w:val="28"/>
          <w:szCs w:val="28"/>
        </w:rPr>
        <w:t xml:space="preserve"> se equivocó al </w:t>
      </w:r>
      <w:r>
        <w:rPr>
          <w:rFonts w:ascii="Arial Narrow" w:hAnsi="Arial Narrow" w:cs="Comic Sans MS"/>
          <w:sz w:val="28"/>
          <w:szCs w:val="28"/>
        </w:rPr>
        <w:t xml:space="preserve">ordenar la continuación del trámite de la ejecución, requiriendo a las partes para que presentaran la respectiva liquidación del crédito, por cuanto, lo que correspondía era correr el traslado al ejecutante de los medios exceptivos alegados por esa entidad de seguridad social en la contestación de la demanda, la cual, pese haber sido presentada de manera anticipada, esto es, antes del vencimiento del término </w:t>
      </w:r>
      <w:r>
        <w:rPr>
          <w:rFonts w:ascii="Arial Narrow" w:hAnsi="Arial Narrow" w:cs="Comic Sans MS"/>
          <w:sz w:val="28"/>
          <w:szCs w:val="28"/>
        </w:rPr>
        <w:lastRenderedPageBreak/>
        <w:t>de traslado de la notificación de la orden de pago a la Agencia Nacional de Defensa Jurídica del Estado, fue efectuada en la oportunidad otorgada por el Despacho para tal efecto, conforme a la notificación personal efectuada el 13 de marzo de 2015, obrante a folio 274.</w:t>
      </w:r>
    </w:p>
    <w:p w:rsidR="00802163" w:rsidRPr="00086FAA" w:rsidRDefault="00802163" w:rsidP="00802163">
      <w:pPr>
        <w:pStyle w:val="Sinespaciado"/>
      </w:pPr>
    </w:p>
    <w:p w:rsidR="00802163" w:rsidRDefault="00802163" w:rsidP="00802163">
      <w:pPr>
        <w:autoSpaceDE w:val="0"/>
        <w:autoSpaceDN w:val="0"/>
        <w:adjustRightInd w:val="0"/>
        <w:spacing w:line="360" w:lineRule="auto"/>
        <w:ind w:firstLine="900"/>
        <w:jc w:val="both"/>
        <w:rPr>
          <w:rFonts w:ascii="Arial Narrow" w:hAnsi="Arial Narrow"/>
          <w:sz w:val="28"/>
          <w:szCs w:val="28"/>
        </w:rPr>
      </w:pPr>
      <w:r>
        <w:rPr>
          <w:rFonts w:ascii="Arial Narrow" w:hAnsi="Arial Narrow"/>
          <w:sz w:val="28"/>
          <w:szCs w:val="28"/>
        </w:rPr>
        <w:t>Así pues, debe empezar la Sala por precisar que el órgano de cierre de la especialidad laboral, al estudiar el tema de los términos judiciales, específicamente, de la demanda de casación, señaló que la presentación anticipada de la misma no puede ser calificada como extemporánea, pues dicha situación no genera dilaciones en el proceso y tampoco vulnera el derecho de defensa de la contraparte.</w:t>
      </w:r>
    </w:p>
    <w:p w:rsidR="00802163" w:rsidRPr="00086FAA" w:rsidRDefault="00802163" w:rsidP="00802163">
      <w:pPr>
        <w:pStyle w:val="Sinespaciado"/>
      </w:pPr>
    </w:p>
    <w:p w:rsidR="00802163" w:rsidRDefault="00802163" w:rsidP="00802163">
      <w:pPr>
        <w:autoSpaceDE w:val="0"/>
        <w:autoSpaceDN w:val="0"/>
        <w:adjustRightInd w:val="0"/>
        <w:spacing w:line="360" w:lineRule="auto"/>
        <w:ind w:firstLine="900"/>
        <w:jc w:val="both"/>
        <w:rPr>
          <w:rFonts w:ascii="Arial Narrow" w:hAnsi="Arial Narrow"/>
          <w:sz w:val="28"/>
          <w:szCs w:val="28"/>
        </w:rPr>
      </w:pPr>
      <w:r>
        <w:rPr>
          <w:rFonts w:ascii="Arial Narrow" w:hAnsi="Arial Narrow"/>
          <w:sz w:val="28"/>
          <w:szCs w:val="28"/>
        </w:rPr>
        <w:t>Dicha situación, de similares características a la que actualmente concita la atención de la Sala, permite extraer las conclusiones a las que arribó esa  Alta Magistratura en sentencia del 9 de abril de 2014, radicación SL 4692 del 2014:</w:t>
      </w:r>
    </w:p>
    <w:p w:rsidR="00802163" w:rsidRDefault="00802163" w:rsidP="00802163">
      <w:pPr>
        <w:pStyle w:val="Sinespaciado"/>
      </w:pPr>
    </w:p>
    <w:p w:rsidR="00802163" w:rsidRPr="00F71D42" w:rsidRDefault="00802163" w:rsidP="00802163">
      <w:pPr>
        <w:ind w:left="426" w:right="335"/>
        <w:jc w:val="both"/>
        <w:rPr>
          <w:rFonts w:ascii="Arial Narrow" w:hAnsi="Arial Narrow"/>
          <w:i/>
          <w:lang w:val="es-ES_tradnl"/>
        </w:rPr>
      </w:pPr>
      <w:r w:rsidRPr="00F71D42">
        <w:rPr>
          <w:rFonts w:ascii="Arial Narrow" w:hAnsi="Arial Narrow"/>
        </w:rPr>
        <w:t>“</w:t>
      </w:r>
      <w:r w:rsidRPr="00F71D42">
        <w:rPr>
          <w:rFonts w:ascii="Arial Narrow" w:hAnsi="Arial Narrow"/>
          <w:i/>
          <w:lang w:val="es-ES_tradnl"/>
        </w:rPr>
        <w:t>Tal teleología impone entender que la presentación anticipada de la demanda de casación ni causa dilación o demora en los trámites del recurso extraordinario, ni sorprende a la parte contraria en desmedro de su derecho de defensa. También, que lo ‘perentorio e improrrogable’ de los términos, en consonancia con el principio de preclusión y, aún, el de eventualidad, alude, para el caso del recurso de casación, no a conjurar la anticipación de la demanda sino, cosa distinta, su presentación posterior al vencimiento del traslado que al efecto concede la ley. Luego entonces, para este asunto, el haberse presentado por el apoderado del recurrente en casación la demanda antes de correr el término no inhibe su consideración (…)</w:t>
      </w:r>
    </w:p>
    <w:p w:rsidR="00802163" w:rsidRDefault="00802163" w:rsidP="00802163">
      <w:pPr>
        <w:pStyle w:val="Sinespaciado"/>
        <w:rPr>
          <w:lang w:val="es-ES_tradnl"/>
        </w:rPr>
      </w:pPr>
    </w:p>
    <w:p w:rsidR="00802163" w:rsidRDefault="00802163" w:rsidP="00802163">
      <w:pPr>
        <w:pStyle w:val="Sinespaciado"/>
        <w:rPr>
          <w:lang w:val="es-ES_tradnl"/>
        </w:rPr>
      </w:pPr>
    </w:p>
    <w:p w:rsidR="00802163" w:rsidRPr="005F150F" w:rsidRDefault="00802163" w:rsidP="00802163">
      <w:pPr>
        <w:autoSpaceDE w:val="0"/>
        <w:autoSpaceDN w:val="0"/>
        <w:adjustRightInd w:val="0"/>
        <w:spacing w:line="360" w:lineRule="auto"/>
        <w:ind w:firstLine="708"/>
        <w:jc w:val="both"/>
        <w:rPr>
          <w:rFonts w:ascii="Arial Narrow" w:hAnsi="Arial Narrow"/>
          <w:i/>
          <w:sz w:val="28"/>
          <w:szCs w:val="28"/>
          <w:u w:val="single"/>
        </w:rPr>
      </w:pPr>
      <w:r>
        <w:rPr>
          <w:rFonts w:ascii="Arial Narrow" w:hAnsi="Arial Narrow"/>
          <w:sz w:val="28"/>
          <w:szCs w:val="28"/>
        </w:rPr>
        <w:t>Adicional a ello, la jurisprudencia de la Corte Constitucional ha sido reiterada en señalar que la desestimación de las excepciones propuestas por la entidad accionada, por considerar que fueron presentadas de forma extemporánea como consecuencia de un error judicial, implica defraudar la confianza legítima que el demandado ha depositado en las autoridades públicas encargadas de administrar justicia, pues transgrede el derecho de defensa como componente fundamental del debido proceso de la parte accionada y contraviene el principio constitucional de la buena fe.</w:t>
      </w:r>
    </w:p>
    <w:p w:rsidR="00802163" w:rsidRDefault="00802163" w:rsidP="00802163">
      <w:pPr>
        <w:pStyle w:val="Sinespaciado"/>
      </w:pPr>
    </w:p>
    <w:p w:rsidR="00802163" w:rsidRDefault="00802163" w:rsidP="00802163">
      <w:pPr>
        <w:autoSpaceDE w:val="0"/>
        <w:autoSpaceDN w:val="0"/>
        <w:adjustRightInd w:val="0"/>
        <w:spacing w:line="360" w:lineRule="auto"/>
        <w:ind w:firstLine="708"/>
        <w:jc w:val="both"/>
        <w:rPr>
          <w:rFonts w:ascii="Arial Narrow" w:hAnsi="Arial Narrow"/>
          <w:sz w:val="28"/>
          <w:szCs w:val="28"/>
        </w:rPr>
      </w:pPr>
      <w:r>
        <w:rPr>
          <w:rFonts w:ascii="Arial Narrow" w:hAnsi="Arial Narrow"/>
          <w:sz w:val="28"/>
          <w:szCs w:val="28"/>
        </w:rPr>
        <w:t xml:space="preserve">Bajo tales argumentos, es dable entender que la contestación de la demanda presentada de manera anticipada, no es extemporánea, y debe ser considerada válida, puesto que el interés de la entidad ejecutada de oponer su </w:t>
      </w:r>
      <w:r>
        <w:rPr>
          <w:rFonts w:ascii="Arial Narrow" w:hAnsi="Arial Narrow"/>
          <w:sz w:val="28"/>
          <w:szCs w:val="28"/>
        </w:rPr>
        <w:lastRenderedPageBreak/>
        <w:t xml:space="preserve">defensa a las pretensiones del gestor de la Litis, se hace evidente y aunque su presentación es anticipada, se trata de una cuestión de mera formalidad que ningún perjuicio ocasiona a la contraparte, y a contrario sensu, una interpretación o alcance distinto implica privar a uno de los litigantes del libre ejercicio de los medios que la ley le brinda para hacer valer sus derechos, </w:t>
      </w:r>
      <w:r w:rsidRPr="00864DB5">
        <w:rPr>
          <w:rFonts w:ascii="Arial Narrow" w:hAnsi="Arial Narrow"/>
          <w:sz w:val="28"/>
          <w:szCs w:val="28"/>
        </w:rPr>
        <w:t>pue</w:t>
      </w:r>
      <w:r>
        <w:rPr>
          <w:rFonts w:ascii="Arial Narrow" w:hAnsi="Arial Narrow"/>
          <w:sz w:val="28"/>
          <w:szCs w:val="28"/>
        </w:rPr>
        <w:t xml:space="preserve">s no puede pasarse por alto que </w:t>
      </w:r>
      <w:r w:rsidRPr="00864DB5">
        <w:rPr>
          <w:rFonts w:ascii="Arial Narrow" w:hAnsi="Arial Narrow"/>
          <w:sz w:val="28"/>
          <w:szCs w:val="28"/>
        </w:rPr>
        <w:t>las excepciones son la garantía del derecho de defensa y de contradicción de la parte pasiva dentro de un proceso ejecutivo.</w:t>
      </w:r>
    </w:p>
    <w:p w:rsidR="00802163" w:rsidRPr="00864DB5" w:rsidRDefault="00802163" w:rsidP="00802163">
      <w:pPr>
        <w:autoSpaceDE w:val="0"/>
        <w:autoSpaceDN w:val="0"/>
        <w:adjustRightInd w:val="0"/>
        <w:ind w:firstLine="708"/>
        <w:jc w:val="both"/>
        <w:rPr>
          <w:rFonts w:ascii="Arial Narrow" w:hAnsi="Arial Narrow"/>
          <w:sz w:val="28"/>
          <w:szCs w:val="28"/>
        </w:rPr>
      </w:pPr>
    </w:p>
    <w:p w:rsidR="00802163" w:rsidRDefault="00802163" w:rsidP="00802163">
      <w:pPr>
        <w:autoSpaceDE w:val="0"/>
        <w:autoSpaceDN w:val="0"/>
        <w:adjustRightInd w:val="0"/>
        <w:spacing w:line="360" w:lineRule="auto"/>
        <w:ind w:firstLine="708"/>
        <w:jc w:val="both"/>
        <w:rPr>
          <w:rFonts w:ascii="Arial Narrow" w:hAnsi="Arial Narrow"/>
          <w:sz w:val="28"/>
          <w:szCs w:val="28"/>
        </w:rPr>
      </w:pPr>
      <w:r w:rsidRPr="00864DB5">
        <w:rPr>
          <w:rFonts w:ascii="Arial Narrow" w:hAnsi="Arial Narrow"/>
          <w:sz w:val="28"/>
          <w:szCs w:val="28"/>
        </w:rPr>
        <w:t>En ese orden</w:t>
      </w:r>
      <w:r>
        <w:rPr>
          <w:rFonts w:ascii="Arial Narrow" w:hAnsi="Arial Narrow"/>
          <w:sz w:val="28"/>
          <w:szCs w:val="28"/>
        </w:rPr>
        <w:t xml:space="preserve"> de ideas</w:t>
      </w:r>
      <w:r w:rsidRPr="00864DB5">
        <w:rPr>
          <w:rFonts w:ascii="Arial Narrow" w:hAnsi="Arial Narrow"/>
          <w:sz w:val="28"/>
          <w:szCs w:val="28"/>
        </w:rPr>
        <w:t>, considerar que la proposición de excepciones en este asunto fue extemporáneo por haber sido presentadas con antelación al vencimiento del término de n</w:t>
      </w:r>
      <w:r>
        <w:rPr>
          <w:rFonts w:ascii="Arial Narrow" w:hAnsi="Arial Narrow"/>
          <w:sz w:val="28"/>
          <w:szCs w:val="28"/>
        </w:rPr>
        <w:t>otificación de 25 días hábiles con que contaba</w:t>
      </w:r>
      <w:r w:rsidRPr="00864DB5">
        <w:rPr>
          <w:rFonts w:ascii="Arial Narrow" w:hAnsi="Arial Narrow"/>
          <w:sz w:val="28"/>
          <w:szCs w:val="28"/>
        </w:rPr>
        <w:t xml:space="preserve"> la Agencia Nacional de Defensa Jurídica del Estado,</w:t>
      </w:r>
      <w:r>
        <w:rPr>
          <w:rFonts w:ascii="Arial Narrow" w:hAnsi="Arial Narrow"/>
          <w:sz w:val="28"/>
          <w:szCs w:val="28"/>
        </w:rPr>
        <w:t xml:space="preserve"> como lo hizo el juez de conocimiento, deviene en el notorio sacrificio de la justicia por la exigencia de formalismos no esenciales, pues se itera, lo relevante aquí es entender que la parte ejecutada pretendió y actuó con diligencia, por lo que no darle trámite al escrito presentado, vulneraría el derecho de defensa  de la parte recurrente. </w:t>
      </w:r>
    </w:p>
    <w:p w:rsidR="00802163" w:rsidRDefault="00802163" w:rsidP="00802163">
      <w:pPr>
        <w:pStyle w:val="Sinespaciado"/>
      </w:pPr>
    </w:p>
    <w:p w:rsidR="00802163" w:rsidRDefault="00802163" w:rsidP="00802163">
      <w:pPr>
        <w:autoSpaceDE w:val="0"/>
        <w:autoSpaceDN w:val="0"/>
        <w:adjustRightInd w:val="0"/>
        <w:spacing w:line="360" w:lineRule="auto"/>
        <w:ind w:firstLine="708"/>
        <w:jc w:val="both"/>
        <w:rPr>
          <w:rFonts w:ascii="Arial Narrow" w:hAnsi="Arial Narrow"/>
          <w:sz w:val="28"/>
          <w:szCs w:val="28"/>
        </w:rPr>
      </w:pPr>
      <w:r>
        <w:rPr>
          <w:rFonts w:ascii="Arial Narrow" w:hAnsi="Arial Narrow"/>
          <w:sz w:val="28"/>
          <w:szCs w:val="28"/>
        </w:rPr>
        <w:t xml:space="preserve">Óptica diferente sería que la presentación de esas excepciones se hubiera realizado por fuera del límite final dispuesto por la norma, para ejercitar tal facultad procesal, dado que en este hipotético evento, la extemporaneidad resultaría palmaria, situación no ofrecida en el caso de autos. </w:t>
      </w:r>
    </w:p>
    <w:p w:rsidR="00802163" w:rsidRDefault="00802163" w:rsidP="00802163">
      <w:pPr>
        <w:autoSpaceDE w:val="0"/>
        <w:autoSpaceDN w:val="0"/>
        <w:adjustRightInd w:val="0"/>
        <w:ind w:firstLine="708"/>
        <w:jc w:val="both"/>
        <w:rPr>
          <w:rFonts w:ascii="Arial Narrow" w:hAnsi="Arial Narrow"/>
          <w:sz w:val="28"/>
          <w:szCs w:val="28"/>
        </w:rPr>
      </w:pPr>
    </w:p>
    <w:p w:rsidR="00802163" w:rsidRDefault="00802163" w:rsidP="00802163">
      <w:pPr>
        <w:autoSpaceDE w:val="0"/>
        <w:autoSpaceDN w:val="0"/>
        <w:adjustRightInd w:val="0"/>
        <w:spacing w:line="360" w:lineRule="auto"/>
        <w:ind w:firstLine="708"/>
        <w:jc w:val="both"/>
        <w:rPr>
          <w:rFonts w:ascii="Arial Narrow" w:hAnsi="Arial Narrow"/>
          <w:sz w:val="28"/>
          <w:szCs w:val="28"/>
        </w:rPr>
      </w:pPr>
      <w:r>
        <w:rPr>
          <w:rFonts w:ascii="Arial Narrow" w:hAnsi="Arial Narrow"/>
          <w:sz w:val="28"/>
          <w:szCs w:val="28"/>
        </w:rPr>
        <w:t xml:space="preserve">En consecuencia, se revocará </w:t>
      </w:r>
      <w:r w:rsidR="0048271B">
        <w:rPr>
          <w:rFonts w:ascii="Arial Narrow" w:hAnsi="Arial Narrow"/>
          <w:sz w:val="28"/>
          <w:szCs w:val="28"/>
        </w:rPr>
        <w:t xml:space="preserve">parcialmente </w:t>
      </w:r>
      <w:r>
        <w:rPr>
          <w:rFonts w:ascii="Arial Narrow" w:hAnsi="Arial Narrow"/>
          <w:sz w:val="28"/>
          <w:szCs w:val="28"/>
        </w:rPr>
        <w:t>el auto apelado, para en su lugar, ordenar al juez de conocimiento que proceda a dar el trámite que corresponda al escrito por medio del cual la entidad ejecutada propuso excepciones.</w:t>
      </w:r>
    </w:p>
    <w:p w:rsidR="00802163" w:rsidRDefault="00802163" w:rsidP="00802163">
      <w:pPr>
        <w:pStyle w:val="Sinespaciado"/>
      </w:pPr>
    </w:p>
    <w:p w:rsidR="00802163" w:rsidRDefault="00802163" w:rsidP="00802163">
      <w:pPr>
        <w:spacing w:line="360" w:lineRule="auto"/>
        <w:ind w:firstLine="708"/>
        <w:jc w:val="both"/>
        <w:rPr>
          <w:rFonts w:ascii="Arial Narrow" w:hAnsi="Arial Narrow"/>
          <w:sz w:val="28"/>
          <w:szCs w:val="28"/>
        </w:rPr>
      </w:pPr>
      <w:r w:rsidRPr="004B7113">
        <w:rPr>
          <w:rFonts w:ascii="Arial Narrow" w:hAnsi="Arial Narrow"/>
          <w:sz w:val="28"/>
          <w:szCs w:val="28"/>
        </w:rPr>
        <w:t xml:space="preserve">Sin costas en esta instancia. </w:t>
      </w:r>
    </w:p>
    <w:p w:rsidR="00802163" w:rsidRPr="004B7113" w:rsidRDefault="00802163" w:rsidP="00802163">
      <w:pPr>
        <w:pStyle w:val="Sinespaciado"/>
      </w:pPr>
    </w:p>
    <w:p w:rsidR="00802163" w:rsidRPr="004B7113" w:rsidRDefault="00802163" w:rsidP="00802163">
      <w:pPr>
        <w:spacing w:line="360" w:lineRule="auto"/>
        <w:ind w:firstLine="851"/>
        <w:jc w:val="both"/>
        <w:rPr>
          <w:rFonts w:ascii="Arial Narrow" w:hAnsi="Arial Narrow" w:cs="Tahoma"/>
          <w:sz w:val="28"/>
          <w:szCs w:val="28"/>
        </w:rPr>
      </w:pPr>
      <w:r w:rsidRPr="004B7113">
        <w:rPr>
          <w:rFonts w:ascii="Arial Narrow" w:hAnsi="Arial Narrow" w:cs="Tahoma"/>
          <w:sz w:val="28"/>
          <w:szCs w:val="28"/>
        </w:rPr>
        <w:t xml:space="preserve">En mérito de lo expuesto, </w:t>
      </w:r>
      <w:r w:rsidRPr="00F71D42">
        <w:rPr>
          <w:rFonts w:ascii="Arial Narrow" w:hAnsi="Arial Narrow" w:cs="Tahoma"/>
          <w:b/>
          <w:i/>
          <w:sz w:val="28"/>
          <w:szCs w:val="28"/>
        </w:rPr>
        <w:t xml:space="preserve">la Sala Laboral del Tribunal Superior de Distrito Judicial de Pereira - Risaralda, </w:t>
      </w:r>
    </w:p>
    <w:p w:rsidR="00802163" w:rsidRPr="004B7113" w:rsidRDefault="00802163" w:rsidP="00802163">
      <w:pPr>
        <w:pStyle w:val="Sinespaciado"/>
      </w:pPr>
    </w:p>
    <w:p w:rsidR="00802163" w:rsidRDefault="00802163" w:rsidP="00802163">
      <w:pPr>
        <w:spacing w:line="360" w:lineRule="auto"/>
        <w:jc w:val="center"/>
        <w:rPr>
          <w:rFonts w:ascii="Arial Narrow" w:hAnsi="Arial Narrow" w:cs="Arial"/>
          <w:b/>
          <w:i/>
          <w:sz w:val="28"/>
          <w:szCs w:val="28"/>
        </w:rPr>
      </w:pPr>
      <w:r w:rsidRPr="0048271B">
        <w:rPr>
          <w:rFonts w:ascii="Arial Narrow" w:hAnsi="Arial Narrow" w:cs="Arial"/>
          <w:b/>
          <w:i/>
          <w:sz w:val="28"/>
          <w:szCs w:val="28"/>
        </w:rPr>
        <w:t>RESUELVE:</w:t>
      </w:r>
    </w:p>
    <w:p w:rsidR="0048271B" w:rsidRDefault="0048271B" w:rsidP="002D7682">
      <w:pPr>
        <w:jc w:val="center"/>
        <w:rPr>
          <w:rFonts w:ascii="Arial Narrow" w:hAnsi="Arial Narrow" w:cs="Arial"/>
          <w:b/>
          <w:i/>
          <w:sz w:val="28"/>
          <w:szCs w:val="28"/>
        </w:rPr>
      </w:pPr>
    </w:p>
    <w:p w:rsidR="0048271B" w:rsidRPr="002D7682" w:rsidRDefault="0048271B" w:rsidP="002D7682">
      <w:pPr>
        <w:spacing w:line="360" w:lineRule="auto"/>
        <w:rPr>
          <w:rFonts w:ascii="Arial Narrow" w:hAnsi="Arial Narrow" w:cs="Arial"/>
          <w:sz w:val="28"/>
          <w:szCs w:val="28"/>
        </w:rPr>
      </w:pPr>
      <w:r>
        <w:rPr>
          <w:rFonts w:ascii="Arial Narrow" w:hAnsi="Arial Narrow" w:cs="Arial"/>
          <w:b/>
          <w:i/>
          <w:sz w:val="28"/>
          <w:szCs w:val="28"/>
        </w:rPr>
        <w:tab/>
      </w:r>
      <w:r w:rsidR="002D7682">
        <w:rPr>
          <w:rFonts w:ascii="Arial Narrow" w:hAnsi="Arial Narrow" w:cs="Arial"/>
          <w:b/>
          <w:i/>
          <w:sz w:val="28"/>
          <w:szCs w:val="28"/>
        </w:rPr>
        <w:t xml:space="preserve">1.  Revoca   parcialmente  </w:t>
      </w:r>
      <w:r w:rsidR="002D7682">
        <w:rPr>
          <w:rFonts w:ascii="Arial Narrow" w:hAnsi="Arial Narrow" w:cs="Arial"/>
          <w:sz w:val="28"/>
          <w:szCs w:val="28"/>
        </w:rPr>
        <w:t xml:space="preserve">el   auto  proferido  por  el  Juzgado  Segundo </w:t>
      </w:r>
    </w:p>
    <w:p w:rsidR="00802163" w:rsidRDefault="00802163" w:rsidP="002D7682">
      <w:pPr>
        <w:autoSpaceDE w:val="0"/>
        <w:autoSpaceDN w:val="0"/>
        <w:adjustRightInd w:val="0"/>
        <w:spacing w:line="360" w:lineRule="auto"/>
        <w:jc w:val="both"/>
        <w:rPr>
          <w:rFonts w:ascii="Arial Narrow" w:hAnsi="Arial Narrow"/>
          <w:sz w:val="28"/>
          <w:szCs w:val="28"/>
        </w:rPr>
      </w:pPr>
      <w:r>
        <w:rPr>
          <w:rFonts w:ascii="Arial Narrow" w:hAnsi="Arial Narrow" w:cs="Arial"/>
          <w:sz w:val="28"/>
          <w:szCs w:val="28"/>
        </w:rPr>
        <w:lastRenderedPageBreak/>
        <w:t xml:space="preserve">Laboral de Descongestión del </w:t>
      </w:r>
      <w:r w:rsidRPr="004B7113">
        <w:rPr>
          <w:rFonts w:ascii="Arial Narrow" w:hAnsi="Arial Narrow" w:cs="Arial"/>
          <w:sz w:val="28"/>
          <w:szCs w:val="28"/>
        </w:rPr>
        <w:t xml:space="preserve">Circuito de Pereira, el </w:t>
      </w:r>
      <w:r w:rsidR="002D7682">
        <w:rPr>
          <w:rFonts w:ascii="Arial Narrow" w:hAnsi="Arial Narrow" w:cs="Arial"/>
          <w:sz w:val="28"/>
          <w:szCs w:val="28"/>
        </w:rPr>
        <w:t>6</w:t>
      </w:r>
      <w:r>
        <w:rPr>
          <w:rFonts w:ascii="Arial Narrow" w:hAnsi="Arial Narrow" w:cs="Arial"/>
          <w:sz w:val="28"/>
          <w:szCs w:val="28"/>
        </w:rPr>
        <w:t xml:space="preserve"> de julio de 2015, en el proceso de la referencia, para en su lugar ordenar al </w:t>
      </w:r>
      <w:r w:rsidRPr="00F71D42">
        <w:rPr>
          <w:rFonts w:ascii="Arial Narrow" w:hAnsi="Arial Narrow" w:cs="Arial"/>
          <w:i/>
          <w:sz w:val="28"/>
          <w:szCs w:val="28"/>
        </w:rPr>
        <w:t>a-quo</w:t>
      </w:r>
      <w:r w:rsidR="002D7682">
        <w:rPr>
          <w:rFonts w:ascii="Arial Narrow" w:hAnsi="Arial Narrow" w:cs="Arial"/>
          <w:i/>
          <w:sz w:val="28"/>
          <w:szCs w:val="28"/>
        </w:rPr>
        <w:t xml:space="preserve"> </w:t>
      </w:r>
      <w:r w:rsidR="002D7682">
        <w:rPr>
          <w:rFonts w:ascii="Arial Narrow" w:hAnsi="Arial Narrow" w:cs="Arial"/>
          <w:sz w:val="28"/>
          <w:szCs w:val="28"/>
        </w:rPr>
        <w:t>que</w:t>
      </w:r>
      <w:r>
        <w:rPr>
          <w:rFonts w:ascii="Arial Narrow" w:hAnsi="Arial Narrow" w:cs="Arial"/>
          <w:sz w:val="28"/>
          <w:szCs w:val="28"/>
        </w:rPr>
        <w:t xml:space="preserve"> proceda </w:t>
      </w:r>
      <w:r>
        <w:rPr>
          <w:rFonts w:ascii="Arial Narrow" w:hAnsi="Arial Narrow"/>
          <w:sz w:val="28"/>
          <w:szCs w:val="28"/>
        </w:rPr>
        <w:t>a dar el trámite que corresponda al escrito por medio del cual se presentaron las excepciones por la entidad ejecutada.</w:t>
      </w:r>
    </w:p>
    <w:p w:rsidR="00802163" w:rsidRDefault="00802163" w:rsidP="00802163">
      <w:pPr>
        <w:pStyle w:val="Sinespaciado"/>
      </w:pPr>
    </w:p>
    <w:p w:rsidR="00802163" w:rsidRPr="004B7113" w:rsidRDefault="00802163" w:rsidP="00802163">
      <w:pPr>
        <w:spacing w:line="360" w:lineRule="auto"/>
        <w:ind w:firstLine="709"/>
        <w:jc w:val="both"/>
        <w:rPr>
          <w:rFonts w:ascii="Arial Narrow" w:hAnsi="Arial Narrow"/>
          <w:sz w:val="28"/>
          <w:szCs w:val="28"/>
        </w:rPr>
      </w:pPr>
      <w:r w:rsidRPr="00F71D42">
        <w:rPr>
          <w:rFonts w:ascii="Arial Narrow" w:hAnsi="Arial Narrow" w:cs="Comic Sans MS"/>
          <w:b/>
          <w:i/>
          <w:sz w:val="28"/>
          <w:szCs w:val="28"/>
        </w:rPr>
        <w:t>2</w:t>
      </w:r>
      <w:r w:rsidRPr="00F71D42">
        <w:rPr>
          <w:rFonts w:ascii="Arial Narrow" w:hAnsi="Arial Narrow" w:cs="Comic Sans MS"/>
          <w:i/>
          <w:sz w:val="28"/>
          <w:szCs w:val="28"/>
        </w:rPr>
        <w:t>.</w:t>
      </w:r>
      <w:r w:rsidRPr="004B7113">
        <w:rPr>
          <w:rFonts w:ascii="Arial Narrow" w:hAnsi="Arial Narrow" w:cs="Comic Sans MS"/>
          <w:sz w:val="28"/>
          <w:szCs w:val="28"/>
        </w:rPr>
        <w:t xml:space="preserve"> </w:t>
      </w:r>
      <w:r w:rsidRPr="004B7113">
        <w:rPr>
          <w:rFonts w:ascii="Arial Narrow" w:hAnsi="Arial Narrow"/>
          <w:sz w:val="28"/>
          <w:szCs w:val="28"/>
        </w:rPr>
        <w:t>Sin costas en esta instancia.</w:t>
      </w:r>
    </w:p>
    <w:p w:rsidR="00802163" w:rsidRPr="00E6483E" w:rsidRDefault="00802163" w:rsidP="00802163">
      <w:pPr>
        <w:pStyle w:val="Sinespaciado"/>
        <w:tabs>
          <w:tab w:val="left" w:pos="1843"/>
        </w:tabs>
      </w:pPr>
    </w:p>
    <w:p w:rsidR="00802163" w:rsidRPr="002D7682" w:rsidRDefault="00802163" w:rsidP="00802163">
      <w:pPr>
        <w:pStyle w:val="Prrafodelista1"/>
        <w:spacing w:after="0" w:line="360" w:lineRule="auto"/>
        <w:ind w:left="0" w:firstLine="900"/>
        <w:jc w:val="both"/>
        <w:rPr>
          <w:rFonts w:ascii="Arial Narrow" w:hAnsi="Arial Narrow"/>
          <w:b/>
          <w:i/>
          <w:sz w:val="28"/>
          <w:szCs w:val="28"/>
        </w:rPr>
      </w:pPr>
      <w:r w:rsidRPr="002D7682">
        <w:rPr>
          <w:rFonts w:ascii="Arial Narrow" w:hAnsi="Arial Narrow"/>
          <w:b/>
          <w:i/>
          <w:sz w:val="28"/>
          <w:szCs w:val="28"/>
        </w:rPr>
        <w:t>CÓPIESE, NOTIFÍQUESE Y CÚMPLASE.</w:t>
      </w:r>
    </w:p>
    <w:p w:rsidR="00802163" w:rsidRDefault="00802163" w:rsidP="00802163">
      <w:pPr>
        <w:pStyle w:val="Sinespaciado"/>
        <w:spacing w:line="600" w:lineRule="auto"/>
      </w:pPr>
      <w:r w:rsidRPr="004B7113">
        <w:tab/>
      </w:r>
      <w:r w:rsidRPr="004B7113">
        <w:tab/>
      </w:r>
    </w:p>
    <w:p w:rsidR="00802163" w:rsidRPr="00086FAA" w:rsidRDefault="00802163" w:rsidP="00802163">
      <w:pPr>
        <w:pStyle w:val="Sinespaciado"/>
      </w:pPr>
    </w:p>
    <w:p w:rsidR="00802163" w:rsidRPr="004B7113" w:rsidRDefault="00802163" w:rsidP="00802163">
      <w:pPr>
        <w:pStyle w:val="Sinespaciado"/>
        <w:spacing w:line="480" w:lineRule="auto"/>
      </w:pPr>
    </w:p>
    <w:p w:rsidR="00802163" w:rsidRPr="004B7113" w:rsidRDefault="00802163" w:rsidP="00802163">
      <w:pPr>
        <w:jc w:val="center"/>
        <w:rPr>
          <w:rFonts w:ascii="Arial Narrow" w:hAnsi="Arial Narrow" w:cs="Arial"/>
          <w:b/>
          <w:bCs/>
          <w:iCs/>
          <w:sz w:val="28"/>
          <w:szCs w:val="28"/>
        </w:rPr>
      </w:pPr>
      <w:r w:rsidRPr="004B7113">
        <w:rPr>
          <w:rFonts w:ascii="Arial Narrow" w:hAnsi="Arial Narrow" w:cs="Arial"/>
          <w:b/>
          <w:bCs/>
          <w:iCs/>
          <w:sz w:val="28"/>
          <w:szCs w:val="28"/>
        </w:rPr>
        <w:t>FRANCISCO JAVIER TAMAYO TABARES</w:t>
      </w:r>
    </w:p>
    <w:p w:rsidR="00802163" w:rsidRPr="004B7113" w:rsidRDefault="00802163" w:rsidP="00802163">
      <w:pPr>
        <w:jc w:val="center"/>
        <w:rPr>
          <w:rFonts w:ascii="Arial Narrow" w:hAnsi="Arial Narrow" w:cs="Arial"/>
          <w:sz w:val="28"/>
          <w:szCs w:val="28"/>
        </w:rPr>
      </w:pPr>
      <w:r w:rsidRPr="004B7113">
        <w:rPr>
          <w:rFonts w:ascii="Arial Narrow" w:hAnsi="Arial Narrow" w:cs="Arial"/>
          <w:sz w:val="28"/>
          <w:szCs w:val="28"/>
        </w:rPr>
        <w:t>Magistrado</w:t>
      </w:r>
      <w:r>
        <w:rPr>
          <w:rFonts w:ascii="Arial Narrow" w:hAnsi="Arial Narrow" w:cs="Arial"/>
          <w:sz w:val="28"/>
          <w:szCs w:val="28"/>
        </w:rPr>
        <w:t xml:space="preserve"> Ponente </w:t>
      </w:r>
    </w:p>
    <w:p w:rsidR="00802163" w:rsidRPr="004B7113" w:rsidRDefault="00802163" w:rsidP="00802163">
      <w:pPr>
        <w:jc w:val="both"/>
        <w:rPr>
          <w:rFonts w:ascii="Arial Narrow" w:hAnsi="Arial Narrow" w:cs="Arial"/>
          <w:b/>
          <w:sz w:val="28"/>
          <w:szCs w:val="28"/>
        </w:rPr>
      </w:pPr>
    </w:p>
    <w:p w:rsidR="00802163" w:rsidRDefault="00802163" w:rsidP="00802163">
      <w:pPr>
        <w:jc w:val="both"/>
        <w:rPr>
          <w:rFonts w:ascii="Arial Narrow" w:hAnsi="Arial Narrow" w:cs="Arial"/>
          <w:b/>
          <w:sz w:val="28"/>
          <w:szCs w:val="28"/>
        </w:rPr>
      </w:pPr>
    </w:p>
    <w:p w:rsidR="00802163" w:rsidRPr="00086FAA" w:rsidRDefault="00802163" w:rsidP="00802163">
      <w:pPr>
        <w:pStyle w:val="Sinespaciado"/>
      </w:pPr>
    </w:p>
    <w:p w:rsidR="00802163" w:rsidRDefault="00802163" w:rsidP="00802163">
      <w:pPr>
        <w:jc w:val="both"/>
        <w:rPr>
          <w:rFonts w:ascii="Arial Narrow" w:hAnsi="Arial Narrow" w:cs="Arial"/>
          <w:b/>
          <w:sz w:val="28"/>
          <w:szCs w:val="28"/>
        </w:rPr>
      </w:pPr>
    </w:p>
    <w:p w:rsidR="00802163" w:rsidRDefault="00802163" w:rsidP="00802163">
      <w:pPr>
        <w:jc w:val="both"/>
        <w:rPr>
          <w:rFonts w:ascii="Arial Narrow" w:hAnsi="Arial Narrow" w:cs="Arial"/>
          <w:b/>
          <w:sz w:val="28"/>
          <w:szCs w:val="28"/>
        </w:rPr>
      </w:pPr>
    </w:p>
    <w:p w:rsidR="00802163" w:rsidRPr="004B7113" w:rsidRDefault="00802163" w:rsidP="00802163">
      <w:pPr>
        <w:pStyle w:val="Sinespaciado"/>
      </w:pPr>
    </w:p>
    <w:p w:rsidR="00802163" w:rsidRPr="004B7113" w:rsidRDefault="00802163" w:rsidP="00802163">
      <w:pPr>
        <w:tabs>
          <w:tab w:val="left" w:pos="8647"/>
        </w:tabs>
        <w:jc w:val="both"/>
        <w:rPr>
          <w:rFonts w:ascii="Arial Narrow" w:hAnsi="Arial Narrow" w:cs="Arial"/>
          <w:b/>
          <w:bCs/>
          <w:iCs/>
          <w:sz w:val="28"/>
          <w:szCs w:val="28"/>
        </w:rPr>
      </w:pPr>
      <w:r w:rsidRPr="004B7113">
        <w:rPr>
          <w:rFonts w:ascii="Arial Narrow" w:hAnsi="Arial Narrow" w:cs="Arial"/>
          <w:b/>
          <w:bCs/>
          <w:iCs/>
          <w:sz w:val="28"/>
          <w:szCs w:val="28"/>
        </w:rPr>
        <w:t xml:space="preserve">ANA LUCÍA CAICEDO CALDERÓN     </w:t>
      </w:r>
      <w:r>
        <w:rPr>
          <w:rFonts w:ascii="Arial Narrow" w:hAnsi="Arial Narrow" w:cs="Arial"/>
          <w:b/>
          <w:bCs/>
          <w:iCs/>
          <w:sz w:val="28"/>
          <w:szCs w:val="28"/>
        </w:rPr>
        <w:t xml:space="preserve">         </w:t>
      </w:r>
      <w:r w:rsidRPr="004B7113">
        <w:rPr>
          <w:rFonts w:ascii="Arial Narrow" w:hAnsi="Arial Narrow" w:cs="Arial"/>
          <w:b/>
          <w:bCs/>
          <w:iCs/>
          <w:sz w:val="28"/>
          <w:szCs w:val="28"/>
        </w:rPr>
        <w:t>JULIO CÉSAR SALAZAR MUÑOZ</w:t>
      </w:r>
    </w:p>
    <w:p w:rsidR="00802163" w:rsidRPr="004B7113" w:rsidRDefault="00802163" w:rsidP="00802163">
      <w:pPr>
        <w:rPr>
          <w:rFonts w:ascii="Arial Narrow" w:hAnsi="Arial Narrow" w:cs="Arial"/>
          <w:b/>
          <w:bCs/>
          <w:iCs/>
          <w:sz w:val="28"/>
          <w:szCs w:val="28"/>
        </w:rPr>
      </w:pPr>
      <w:r w:rsidRPr="004B7113">
        <w:rPr>
          <w:rFonts w:ascii="Arial Narrow" w:hAnsi="Arial Narrow" w:cs="Arial"/>
          <w:sz w:val="28"/>
          <w:szCs w:val="28"/>
        </w:rPr>
        <w:t xml:space="preserve">                    Magistrada                                            </w:t>
      </w:r>
      <w:r>
        <w:rPr>
          <w:rFonts w:ascii="Arial Narrow" w:hAnsi="Arial Narrow" w:cs="Arial"/>
          <w:sz w:val="28"/>
          <w:szCs w:val="28"/>
        </w:rPr>
        <w:t xml:space="preserve">           </w:t>
      </w:r>
      <w:r w:rsidRPr="004B7113">
        <w:rPr>
          <w:rFonts w:ascii="Arial Narrow" w:hAnsi="Arial Narrow" w:cs="Arial"/>
          <w:sz w:val="28"/>
          <w:szCs w:val="28"/>
        </w:rPr>
        <w:t>Magistrado</w:t>
      </w:r>
    </w:p>
    <w:p w:rsidR="00802163" w:rsidRPr="002D7682" w:rsidRDefault="002D7682" w:rsidP="002D7682">
      <w:pPr>
        <w:pStyle w:val="Sinespaciado"/>
        <w:ind w:left="567"/>
        <w:rPr>
          <w:rFonts w:ascii="Arial Narrow" w:hAnsi="Arial Narrow"/>
          <w:sz w:val="20"/>
          <w:szCs w:val="20"/>
        </w:rPr>
      </w:pPr>
      <w:r>
        <w:rPr>
          <w:rFonts w:ascii="Arial Narrow" w:hAnsi="Arial Narrow"/>
          <w:sz w:val="28"/>
          <w:szCs w:val="28"/>
        </w:rPr>
        <w:t xml:space="preserve">     </w:t>
      </w:r>
      <w:r w:rsidRPr="002D7682">
        <w:rPr>
          <w:rFonts w:ascii="Arial Narrow" w:hAnsi="Arial Narrow"/>
          <w:sz w:val="20"/>
          <w:szCs w:val="20"/>
        </w:rPr>
        <w:t xml:space="preserve">Con ausencia justificada </w:t>
      </w:r>
      <w:r w:rsidR="00802163" w:rsidRPr="002D7682">
        <w:rPr>
          <w:rFonts w:ascii="Arial Narrow" w:hAnsi="Arial Narrow"/>
          <w:sz w:val="20"/>
          <w:szCs w:val="20"/>
        </w:rPr>
        <w:t xml:space="preserve">  </w:t>
      </w:r>
    </w:p>
    <w:p w:rsidR="00802163" w:rsidRPr="004026B8" w:rsidRDefault="00802163" w:rsidP="00802163">
      <w:pPr>
        <w:ind w:firstLine="900"/>
        <w:jc w:val="both"/>
        <w:rPr>
          <w:rFonts w:ascii="Arial Narrow" w:hAnsi="Arial Narrow" w:cs="Microsoft Sans Serif"/>
          <w:b/>
          <w:bCs/>
          <w:iCs/>
          <w:sz w:val="28"/>
          <w:szCs w:val="28"/>
        </w:rPr>
      </w:pPr>
      <w:r w:rsidRPr="004026B8">
        <w:rPr>
          <w:rFonts w:ascii="Arial Narrow" w:hAnsi="Arial Narrow" w:cs="Microsoft Sans Serif"/>
          <w:b/>
          <w:bCs/>
          <w:iCs/>
          <w:sz w:val="28"/>
          <w:szCs w:val="28"/>
        </w:rPr>
        <w:t xml:space="preserve">     </w:t>
      </w:r>
      <w:r w:rsidRPr="004026B8">
        <w:rPr>
          <w:rFonts w:ascii="Arial Narrow" w:hAnsi="Arial Narrow" w:cs="Microsoft Sans Serif"/>
          <w:b/>
          <w:bCs/>
          <w:iCs/>
          <w:sz w:val="28"/>
          <w:szCs w:val="28"/>
        </w:rPr>
        <w:tab/>
      </w:r>
      <w:r w:rsidRPr="004026B8">
        <w:rPr>
          <w:rFonts w:ascii="Arial Narrow" w:hAnsi="Arial Narrow" w:cs="Microsoft Sans Serif"/>
          <w:b/>
          <w:bCs/>
          <w:iCs/>
          <w:sz w:val="28"/>
          <w:szCs w:val="28"/>
        </w:rPr>
        <w:tab/>
      </w:r>
      <w:r w:rsidRPr="004026B8">
        <w:rPr>
          <w:rFonts w:ascii="Arial Narrow" w:hAnsi="Arial Narrow" w:cs="Microsoft Sans Serif"/>
          <w:bCs/>
          <w:iCs/>
          <w:sz w:val="28"/>
          <w:szCs w:val="28"/>
        </w:rPr>
        <w:tab/>
      </w:r>
    </w:p>
    <w:p w:rsidR="00802163" w:rsidRDefault="00802163" w:rsidP="00802163">
      <w:pPr>
        <w:jc w:val="center"/>
        <w:rPr>
          <w:rFonts w:ascii="Arial Narrow" w:hAnsi="Arial Narrow" w:cs="Arial"/>
          <w:b/>
          <w:bCs/>
          <w:iCs/>
          <w:sz w:val="28"/>
          <w:szCs w:val="28"/>
        </w:rPr>
      </w:pPr>
    </w:p>
    <w:p w:rsidR="00802163" w:rsidRDefault="00802163" w:rsidP="00802163">
      <w:pPr>
        <w:jc w:val="center"/>
        <w:rPr>
          <w:rFonts w:ascii="Arial Narrow" w:hAnsi="Arial Narrow" w:cs="Arial"/>
          <w:b/>
          <w:bCs/>
          <w:iCs/>
          <w:sz w:val="28"/>
          <w:szCs w:val="28"/>
        </w:rPr>
      </w:pPr>
    </w:p>
    <w:p w:rsidR="00802163" w:rsidRPr="004B7113" w:rsidRDefault="00802163" w:rsidP="00802163">
      <w:pPr>
        <w:jc w:val="center"/>
        <w:rPr>
          <w:rFonts w:ascii="Arial Narrow" w:hAnsi="Arial Narrow" w:cs="Arial"/>
          <w:bCs/>
          <w:iCs/>
          <w:sz w:val="28"/>
          <w:szCs w:val="28"/>
        </w:rPr>
      </w:pPr>
      <w:r w:rsidRPr="004B7113">
        <w:rPr>
          <w:rFonts w:ascii="Arial Narrow" w:hAnsi="Arial Narrow" w:cs="Arial"/>
          <w:b/>
          <w:bCs/>
          <w:iCs/>
          <w:sz w:val="28"/>
          <w:szCs w:val="28"/>
        </w:rPr>
        <w:t xml:space="preserve">          </w:t>
      </w:r>
      <w:r w:rsidRPr="004B7113">
        <w:rPr>
          <w:rFonts w:ascii="Arial Narrow" w:hAnsi="Arial Narrow" w:cs="Arial"/>
          <w:bCs/>
          <w:iCs/>
          <w:sz w:val="28"/>
          <w:szCs w:val="28"/>
        </w:rPr>
        <w:t xml:space="preserve">                                               </w:t>
      </w:r>
    </w:p>
    <w:p w:rsidR="00802163" w:rsidRPr="00F71D42" w:rsidRDefault="00802163" w:rsidP="00802163">
      <w:pPr>
        <w:jc w:val="center"/>
        <w:rPr>
          <w:rFonts w:ascii="Arial Narrow" w:hAnsi="Arial Narrow" w:cs="Arial"/>
          <w:b/>
          <w:bCs/>
          <w:iCs/>
          <w:sz w:val="28"/>
          <w:szCs w:val="28"/>
        </w:rPr>
      </w:pPr>
      <w:r w:rsidRPr="00F71D42">
        <w:rPr>
          <w:rFonts w:ascii="Arial Narrow" w:hAnsi="Arial Narrow" w:cs="Arial"/>
          <w:b/>
          <w:bCs/>
          <w:iCs/>
          <w:sz w:val="28"/>
          <w:szCs w:val="28"/>
        </w:rPr>
        <w:t xml:space="preserve">Edna Patricia Duque Isaza </w:t>
      </w:r>
    </w:p>
    <w:p w:rsidR="00802163" w:rsidRPr="004B7113" w:rsidRDefault="00802163" w:rsidP="00802163">
      <w:pPr>
        <w:jc w:val="center"/>
        <w:rPr>
          <w:sz w:val="28"/>
          <w:szCs w:val="28"/>
        </w:rPr>
      </w:pPr>
      <w:r w:rsidRPr="004B7113">
        <w:rPr>
          <w:rFonts w:ascii="Arial Narrow" w:hAnsi="Arial Narrow" w:cs="Arial"/>
          <w:iCs/>
          <w:sz w:val="28"/>
          <w:szCs w:val="28"/>
        </w:rPr>
        <w:t>Secretaria</w:t>
      </w:r>
    </w:p>
    <w:p w:rsidR="00802163" w:rsidRDefault="00802163" w:rsidP="00802163"/>
    <w:p w:rsidR="00CF5E21" w:rsidRDefault="00CF5E21"/>
    <w:sectPr w:rsidR="00CF5E21" w:rsidSect="009C5034">
      <w:headerReference w:type="default" r:id="rId8"/>
      <w:footerReference w:type="even" r:id="rId9"/>
      <w:footerReference w:type="default" r:id="rId10"/>
      <w:pgSz w:w="12242" w:h="18722" w:code="119"/>
      <w:pgMar w:top="1418" w:right="1985" w:bottom="1560" w:left="1985"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3A" w:rsidRDefault="0051563A" w:rsidP="00802163">
      <w:r>
        <w:separator/>
      </w:r>
    </w:p>
  </w:endnote>
  <w:endnote w:type="continuationSeparator" w:id="0">
    <w:p w:rsidR="0051563A" w:rsidRDefault="0051563A" w:rsidP="0080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34" w:rsidRDefault="00D45219" w:rsidP="009C50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5034" w:rsidRDefault="0051563A" w:rsidP="009C503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34" w:rsidRDefault="00D45219" w:rsidP="009C50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0C34">
      <w:rPr>
        <w:rStyle w:val="Nmerodepgina"/>
        <w:noProof/>
      </w:rPr>
      <w:t>7</w:t>
    </w:r>
    <w:r>
      <w:rPr>
        <w:rStyle w:val="Nmerodepgina"/>
      </w:rPr>
      <w:fldChar w:fldCharType="end"/>
    </w:r>
  </w:p>
  <w:p w:rsidR="009C5034" w:rsidRDefault="0051563A" w:rsidP="009C503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3A" w:rsidRDefault="0051563A" w:rsidP="00802163">
      <w:r>
        <w:separator/>
      </w:r>
    </w:p>
  </w:footnote>
  <w:footnote w:type="continuationSeparator" w:id="0">
    <w:p w:rsidR="0051563A" w:rsidRDefault="0051563A" w:rsidP="0080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34" w:rsidRPr="00802163" w:rsidRDefault="00D45219" w:rsidP="009C5034">
    <w:pPr>
      <w:jc w:val="both"/>
      <w:rPr>
        <w:rFonts w:ascii="Arial Narrow" w:hAnsi="Arial Narrow" w:cs="Arial"/>
        <w:bCs/>
        <w:sz w:val="18"/>
        <w:szCs w:val="18"/>
      </w:rPr>
    </w:pPr>
    <w:r w:rsidRPr="00802163">
      <w:rPr>
        <w:rFonts w:ascii="Arial Narrow" w:hAnsi="Arial Narrow" w:cs="Arial"/>
        <w:bCs/>
        <w:sz w:val="18"/>
        <w:szCs w:val="18"/>
      </w:rPr>
      <w:t>Radicación No: 66001-31-05-00</w:t>
    </w:r>
    <w:r w:rsidR="00802163">
      <w:rPr>
        <w:rFonts w:ascii="Arial Narrow" w:hAnsi="Arial Narrow" w:cs="Arial"/>
        <w:bCs/>
        <w:sz w:val="18"/>
        <w:szCs w:val="18"/>
      </w:rPr>
      <w:t>3</w:t>
    </w:r>
    <w:r w:rsidRPr="00802163">
      <w:rPr>
        <w:rFonts w:ascii="Arial Narrow" w:hAnsi="Arial Narrow" w:cs="Arial"/>
        <w:bCs/>
        <w:sz w:val="18"/>
        <w:szCs w:val="18"/>
      </w:rPr>
      <w:t>-2009-0</w:t>
    </w:r>
    <w:r w:rsidR="00802163">
      <w:rPr>
        <w:rFonts w:ascii="Arial Narrow" w:hAnsi="Arial Narrow" w:cs="Arial"/>
        <w:bCs/>
        <w:sz w:val="18"/>
        <w:szCs w:val="18"/>
      </w:rPr>
      <w:t>1275</w:t>
    </w:r>
    <w:r w:rsidRPr="00802163">
      <w:rPr>
        <w:rFonts w:ascii="Arial Narrow" w:hAnsi="Arial Narrow" w:cs="Arial"/>
        <w:bCs/>
        <w:sz w:val="18"/>
        <w:szCs w:val="18"/>
      </w:rPr>
      <w:t>-01</w:t>
    </w:r>
  </w:p>
  <w:p w:rsidR="009C5034" w:rsidRPr="00802163" w:rsidRDefault="00802163" w:rsidP="009C5034">
    <w:pPr>
      <w:jc w:val="both"/>
      <w:rPr>
        <w:rFonts w:ascii="Arial Narrow" w:hAnsi="Arial Narrow" w:cs="Arial"/>
        <w:bCs/>
        <w:sz w:val="18"/>
        <w:szCs w:val="18"/>
      </w:rPr>
    </w:pPr>
    <w:r>
      <w:rPr>
        <w:rFonts w:ascii="Arial Narrow" w:hAnsi="Arial Narrow" w:cs="Arial"/>
        <w:bCs/>
        <w:sz w:val="18"/>
        <w:szCs w:val="18"/>
      </w:rPr>
      <w:t xml:space="preserve">José Álvaro Muñoz </w:t>
    </w:r>
    <w:proofErr w:type="spellStart"/>
    <w:r>
      <w:rPr>
        <w:rFonts w:ascii="Arial Narrow" w:hAnsi="Arial Narrow" w:cs="Arial"/>
        <w:bCs/>
        <w:sz w:val="18"/>
        <w:szCs w:val="18"/>
      </w:rPr>
      <w:t>Muñoz</w:t>
    </w:r>
    <w:proofErr w:type="spellEnd"/>
    <w:r>
      <w:rPr>
        <w:rFonts w:ascii="Arial Narrow" w:hAnsi="Arial Narrow" w:cs="Arial"/>
        <w:bCs/>
        <w:sz w:val="18"/>
        <w:szCs w:val="18"/>
      </w:rPr>
      <w:t xml:space="preserve"> </w:t>
    </w:r>
    <w:r w:rsidR="00D45219" w:rsidRPr="00802163">
      <w:rPr>
        <w:rFonts w:ascii="Arial Narrow" w:hAnsi="Arial Narrow" w:cs="Arial"/>
        <w:bCs/>
        <w:sz w:val="18"/>
        <w:szCs w:val="18"/>
      </w:rPr>
      <w:t xml:space="preserve">vs Colpensiones </w:t>
    </w:r>
  </w:p>
  <w:p w:rsidR="009C5034" w:rsidRPr="008618B2" w:rsidRDefault="0051563A" w:rsidP="009C5034">
    <w:pPr>
      <w:spacing w:line="360" w:lineRule="auto"/>
      <w:jc w:val="both"/>
      <w:rPr>
        <w:rFonts w:ascii="Arial" w:hAnsi="Arial" w:cs="Arial"/>
        <w:bCs/>
        <w:i/>
        <w:iCs/>
        <w:sz w:val="18"/>
        <w:szCs w:val="18"/>
      </w:rPr>
    </w:pPr>
  </w:p>
  <w:p w:rsidR="009C5034" w:rsidRDefault="005156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40DC6"/>
    <w:multiLevelType w:val="multilevel"/>
    <w:tmpl w:val="A330F254"/>
    <w:lvl w:ilvl="0">
      <w:start w:val="1"/>
      <w:numFmt w:val="upperRoman"/>
      <w:lvlText w:val="%1."/>
      <w:lvlJc w:val="left"/>
      <w:pPr>
        <w:ind w:left="1080" w:hanging="720"/>
      </w:pPr>
      <w:rPr>
        <w:rFonts w:hint="default"/>
        <w:b/>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63"/>
    <w:rsid w:val="00201FFB"/>
    <w:rsid w:val="002D7682"/>
    <w:rsid w:val="0048271B"/>
    <w:rsid w:val="0051563A"/>
    <w:rsid w:val="006C0C34"/>
    <w:rsid w:val="007C243D"/>
    <w:rsid w:val="00802163"/>
    <w:rsid w:val="008930D7"/>
    <w:rsid w:val="00BA3F3D"/>
    <w:rsid w:val="00CF5E21"/>
    <w:rsid w:val="00D452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81789-1D53-4295-ACB3-F2CB488C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6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02163"/>
    <w:pPr>
      <w:tabs>
        <w:tab w:val="center" w:pos="4252"/>
        <w:tab w:val="right" w:pos="8504"/>
      </w:tabs>
    </w:pPr>
  </w:style>
  <w:style w:type="character" w:customStyle="1" w:styleId="EncabezadoCar">
    <w:name w:val="Encabezado Car"/>
    <w:basedOn w:val="Fuentedeprrafopredeter"/>
    <w:link w:val="Encabezado"/>
    <w:rsid w:val="00802163"/>
    <w:rPr>
      <w:rFonts w:ascii="Times New Roman" w:eastAsia="Times New Roman" w:hAnsi="Times New Roman" w:cs="Times New Roman"/>
      <w:sz w:val="24"/>
      <w:szCs w:val="24"/>
      <w:lang w:eastAsia="es-ES"/>
    </w:rPr>
  </w:style>
  <w:style w:type="paragraph" w:styleId="Piedepgina">
    <w:name w:val="footer"/>
    <w:basedOn w:val="Normal"/>
    <w:link w:val="PiedepginaCar"/>
    <w:rsid w:val="00802163"/>
    <w:pPr>
      <w:tabs>
        <w:tab w:val="center" w:pos="4252"/>
        <w:tab w:val="right" w:pos="8504"/>
      </w:tabs>
    </w:pPr>
  </w:style>
  <w:style w:type="character" w:customStyle="1" w:styleId="PiedepginaCar">
    <w:name w:val="Pie de página Car"/>
    <w:basedOn w:val="Fuentedeprrafopredeter"/>
    <w:link w:val="Piedepgina"/>
    <w:rsid w:val="00802163"/>
    <w:rPr>
      <w:rFonts w:ascii="Times New Roman" w:eastAsia="Times New Roman" w:hAnsi="Times New Roman" w:cs="Times New Roman"/>
      <w:sz w:val="24"/>
      <w:szCs w:val="24"/>
      <w:lang w:eastAsia="es-ES"/>
    </w:rPr>
  </w:style>
  <w:style w:type="character" w:styleId="Nmerodepgina">
    <w:name w:val="page number"/>
    <w:basedOn w:val="Fuentedeprrafopredeter"/>
    <w:rsid w:val="00802163"/>
  </w:style>
  <w:style w:type="paragraph" w:customStyle="1" w:styleId="Prrafodelista1">
    <w:name w:val="Párrafo de lista1"/>
    <w:basedOn w:val="Normal"/>
    <w:rsid w:val="00802163"/>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802163"/>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02163"/>
    <w:pPr>
      <w:ind w:left="720"/>
      <w:contextualSpacing/>
    </w:pPr>
  </w:style>
  <w:style w:type="paragraph" w:styleId="Textodeglobo">
    <w:name w:val="Balloon Text"/>
    <w:basedOn w:val="Normal"/>
    <w:link w:val="TextodegloboCar"/>
    <w:uiPriority w:val="99"/>
    <w:semiHidden/>
    <w:unhideWhenUsed/>
    <w:rsid w:val="006C0C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0C3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2133</Words>
  <Characters>11733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3</cp:revision>
  <cp:lastPrinted>2015-10-01T13:50:00Z</cp:lastPrinted>
  <dcterms:created xsi:type="dcterms:W3CDTF">2015-09-29T19:06:00Z</dcterms:created>
  <dcterms:modified xsi:type="dcterms:W3CDTF">2015-10-01T13:51:00Z</dcterms:modified>
</cp:coreProperties>
</file>