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015" w:rsidRPr="00110E05" w:rsidRDefault="00495015" w:rsidP="00495015">
      <w:pPr>
        <w:spacing w:line="360" w:lineRule="auto"/>
        <w:jc w:val="center"/>
        <w:rPr>
          <w:rFonts w:ascii="Arial Narrow" w:hAnsi="Arial Narrow" w:cs="Arial"/>
          <w:b/>
          <w:sz w:val="28"/>
          <w:szCs w:val="28"/>
        </w:rPr>
      </w:pPr>
      <w:r w:rsidRPr="00110E05">
        <w:rPr>
          <w:rFonts w:ascii="Arial Narrow" w:hAnsi="Arial Narrow" w:cs="Arial"/>
          <w:b/>
          <w:sz w:val="28"/>
          <w:szCs w:val="28"/>
        </w:rPr>
        <w:t>REPÚBLICA DE COLOMBIA</w:t>
      </w:r>
    </w:p>
    <w:p w:rsidR="00495015" w:rsidRPr="00110E05" w:rsidRDefault="00495015" w:rsidP="00495015">
      <w:pPr>
        <w:tabs>
          <w:tab w:val="left" w:pos="3060"/>
        </w:tabs>
        <w:spacing w:line="360" w:lineRule="auto"/>
        <w:jc w:val="center"/>
        <w:rPr>
          <w:rFonts w:ascii="Arial Narrow" w:hAnsi="Arial Narrow" w:cs="Arial"/>
          <w:b/>
          <w:sz w:val="28"/>
          <w:szCs w:val="28"/>
        </w:rPr>
      </w:pPr>
      <w:r w:rsidRPr="00110E05">
        <w:rPr>
          <w:rFonts w:ascii="Arial Narrow" w:hAnsi="Arial Narrow" w:cs="Arial"/>
          <w:b/>
          <w:noProof/>
          <w:sz w:val="28"/>
          <w:szCs w:val="28"/>
        </w:rPr>
        <w:drawing>
          <wp:inline distT="0" distB="0" distL="0" distR="0">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110E05">
        <w:rPr>
          <w:rFonts w:ascii="Arial Narrow" w:hAnsi="Arial Narrow" w:cs="Arial"/>
          <w:b/>
          <w:color w:val="000000"/>
          <w:sz w:val="28"/>
          <w:szCs w:val="28"/>
        </w:rPr>
        <w:br w:type="textWrapping" w:clear="all"/>
      </w:r>
      <w:r w:rsidRPr="00110E05">
        <w:rPr>
          <w:rFonts w:ascii="Arial Narrow" w:hAnsi="Arial Narrow" w:cs="Arial"/>
          <w:b/>
          <w:sz w:val="28"/>
          <w:szCs w:val="28"/>
        </w:rPr>
        <w:t>TRIBUNAL SUPERIOR DE DISTRITO JUDICIAL DE PEREIRA</w:t>
      </w:r>
    </w:p>
    <w:p w:rsidR="00495015" w:rsidRPr="00110E05" w:rsidRDefault="00495015" w:rsidP="00495015">
      <w:pPr>
        <w:keepNext/>
        <w:spacing w:line="360" w:lineRule="auto"/>
        <w:jc w:val="center"/>
        <w:outlineLvl w:val="0"/>
        <w:rPr>
          <w:rFonts w:ascii="Arial Narrow" w:hAnsi="Arial Narrow" w:cs="Arial"/>
          <w:b/>
          <w:bCs/>
          <w:kern w:val="32"/>
          <w:sz w:val="28"/>
          <w:szCs w:val="28"/>
        </w:rPr>
      </w:pPr>
      <w:r w:rsidRPr="00110E05">
        <w:rPr>
          <w:rFonts w:ascii="Arial Narrow" w:hAnsi="Arial Narrow" w:cs="Arial"/>
          <w:b/>
          <w:bCs/>
          <w:kern w:val="32"/>
          <w:sz w:val="28"/>
          <w:szCs w:val="28"/>
        </w:rPr>
        <w:t>SALA DE DECISIÓN LABORAL</w:t>
      </w:r>
    </w:p>
    <w:p w:rsidR="00495015" w:rsidRPr="00BB3BAD" w:rsidRDefault="00495015" w:rsidP="00CF068A">
      <w:pPr>
        <w:pStyle w:val="Sinespaciado"/>
      </w:pPr>
    </w:p>
    <w:p w:rsidR="00495015" w:rsidRPr="004C355D" w:rsidRDefault="00495015" w:rsidP="00CF068A">
      <w:pPr>
        <w:tabs>
          <w:tab w:val="left" w:pos="2552"/>
        </w:tabs>
        <w:jc w:val="both"/>
        <w:rPr>
          <w:rFonts w:ascii="Arial Narrow" w:hAnsi="Arial Narrow" w:cs="Arial"/>
          <w:i/>
          <w:sz w:val="18"/>
          <w:szCs w:val="18"/>
        </w:rPr>
      </w:pPr>
      <w:r w:rsidRPr="004C355D">
        <w:rPr>
          <w:rFonts w:ascii="Arial Narrow" w:hAnsi="Arial Narrow" w:cs="Arial"/>
          <w:b/>
          <w:i/>
          <w:sz w:val="18"/>
          <w:szCs w:val="18"/>
        </w:rPr>
        <w:t>Providencia</w:t>
      </w:r>
      <w:r w:rsidRPr="004C355D">
        <w:rPr>
          <w:rFonts w:ascii="Arial Narrow" w:hAnsi="Arial Narrow" w:cs="Arial"/>
          <w:i/>
          <w:sz w:val="18"/>
          <w:szCs w:val="18"/>
        </w:rPr>
        <w:t>:</w:t>
      </w:r>
      <w:r w:rsidRPr="004C355D">
        <w:rPr>
          <w:rFonts w:ascii="Arial Narrow" w:hAnsi="Arial Narrow" w:cs="Arial"/>
          <w:b/>
          <w:i/>
          <w:sz w:val="18"/>
          <w:szCs w:val="18"/>
        </w:rPr>
        <w:t xml:space="preserve"> </w:t>
      </w:r>
      <w:r w:rsidRPr="004C355D">
        <w:rPr>
          <w:rFonts w:ascii="Arial Narrow" w:hAnsi="Arial Narrow" w:cs="Arial"/>
          <w:i/>
          <w:sz w:val="18"/>
          <w:szCs w:val="18"/>
        </w:rPr>
        <w:tab/>
        <w:t xml:space="preserve">Auto de segunda instancia, </w:t>
      </w:r>
      <w:r>
        <w:rPr>
          <w:rFonts w:ascii="Arial Narrow" w:hAnsi="Arial Narrow" w:cs="Arial"/>
          <w:i/>
          <w:sz w:val="18"/>
          <w:szCs w:val="18"/>
        </w:rPr>
        <w:t>1</w:t>
      </w:r>
      <w:r w:rsidR="00E003B3">
        <w:rPr>
          <w:rFonts w:ascii="Arial Narrow" w:hAnsi="Arial Narrow" w:cs="Arial"/>
          <w:i/>
          <w:sz w:val="18"/>
          <w:szCs w:val="18"/>
        </w:rPr>
        <w:t xml:space="preserve">º de octubre </w:t>
      </w:r>
      <w:r>
        <w:rPr>
          <w:rFonts w:ascii="Arial Narrow" w:hAnsi="Arial Narrow" w:cs="Arial"/>
          <w:i/>
          <w:sz w:val="18"/>
          <w:szCs w:val="18"/>
        </w:rPr>
        <w:t>de 2015</w:t>
      </w:r>
    </w:p>
    <w:p w:rsidR="00495015" w:rsidRPr="004C355D" w:rsidRDefault="00495015" w:rsidP="00CF068A">
      <w:pPr>
        <w:tabs>
          <w:tab w:val="left" w:pos="2552"/>
        </w:tabs>
        <w:jc w:val="both"/>
        <w:rPr>
          <w:rFonts w:ascii="Arial Narrow" w:hAnsi="Arial Narrow" w:cs="Arial"/>
          <w:bCs/>
          <w:i/>
          <w:iCs/>
          <w:sz w:val="18"/>
          <w:szCs w:val="18"/>
        </w:rPr>
      </w:pPr>
      <w:r w:rsidRPr="004C355D">
        <w:rPr>
          <w:rFonts w:ascii="Arial Narrow" w:hAnsi="Arial Narrow" w:cs="Arial"/>
          <w:b/>
          <w:bCs/>
          <w:i/>
          <w:sz w:val="18"/>
          <w:szCs w:val="18"/>
        </w:rPr>
        <w:t>Radicación No</w:t>
      </w:r>
      <w:r w:rsidRPr="004C355D">
        <w:rPr>
          <w:rFonts w:ascii="Arial Narrow" w:hAnsi="Arial Narrow" w:cs="Arial"/>
          <w:bCs/>
          <w:i/>
          <w:sz w:val="18"/>
          <w:szCs w:val="18"/>
        </w:rPr>
        <w:t>:</w:t>
      </w:r>
      <w:r w:rsidRPr="004C355D">
        <w:rPr>
          <w:rFonts w:ascii="Arial Narrow" w:hAnsi="Arial Narrow" w:cs="Arial"/>
          <w:b/>
          <w:bCs/>
          <w:i/>
          <w:sz w:val="18"/>
          <w:szCs w:val="18"/>
        </w:rPr>
        <w:t xml:space="preserve"> </w:t>
      </w:r>
      <w:r>
        <w:rPr>
          <w:rFonts w:ascii="Arial Narrow" w:hAnsi="Arial Narrow" w:cs="Arial"/>
          <w:b/>
          <w:bCs/>
          <w:i/>
          <w:sz w:val="18"/>
          <w:szCs w:val="18"/>
        </w:rPr>
        <w:tab/>
      </w:r>
      <w:r w:rsidRPr="004C355D">
        <w:rPr>
          <w:rFonts w:ascii="Arial Narrow" w:hAnsi="Arial Narrow" w:cs="Arial"/>
          <w:bCs/>
          <w:i/>
          <w:sz w:val="18"/>
          <w:szCs w:val="18"/>
        </w:rPr>
        <w:t>66001-31-05-00</w:t>
      </w:r>
      <w:r>
        <w:rPr>
          <w:rFonts w:ascii="Arial Narrow" w:hAnsi="Arial Narrow" w:cs="Arial"/>
          <w:bCs/>
          <w:i/>
          <w:sz w:val="18"/>
          <w:szCs w:val="18"/>
        </w:rPr>
        <w:t>2-2011-00130-01</w:t>
      </w:r>
    </w:p>
    <w:p w:rsidR="00495015" w:rsidRPr="004C355D" w:rsidRDefault="00495015" w:rsidP="00CF068A">
      <w:pPr>
        <w:tabs>
          <w:tab w:val="left" w:pos="2552"/>
        </w:tabs>
        <w:jc w:val="both"/>
        <w:rPr>
          <w:rFonts w:ascii="Arial Narrow" w:hAnsi="Arial Narrow" w:cs="Arial"/>
          <w:i/>
          <w:iCs/>
          <w:sz w:val="18"/>
          <w:szCs w:val="18"/>
        </w:rPr>
      </w:pPr>
      <w:r w:rsidRPr="004C355D">
        <w:rPr>
          <w:rFonts w:ascii="Arial Narrow" w:hAnsi="Arial Narrow" w:cs="Arial"/>
          <w:b/>
          <w:bCs/>
          <w:i/>
          <w:iCs/>
          <w:sz w:val="18"/>
          <w:szCs w:val="18"/>
        </w:rPr>
        <w:t>Proceso</w:t>
      </w:r>
      <w:r w:rsidRPr="004C355D">
        <w:rPr>
          <w:rFonts w:ascii="Arial Narrow" w:hAnsi="Arial Narrow" w:cs="Arial"/>
          <w:bCs/>
          <w:i/>
          <w:iCs/>
          <w:sz w:val="18"/>
          <w:szCs w:val="18"/>
        </w:rPr>
        <w:t>:</w:t>
      </w:r>
      <w:r w:rsidRPr="004C355D">
        <w:rPr>
          <w:rFonts w:ascii="Arial Narrow" w:hAnsi="Arial Narrow" w:cs="Arial"/>
          <w:i/>
          <w:iCs/>
          <w:sz w:val="18"/>
          <w:szCs w:val="18"/>
        </w:rPr>
        <w:t xml:space="preserve"> </w:t>
      </w:r>
      <w:r w:rsidRPr="004C355D">
        <w:rPr>
          <w:rFonts w:ascii="Arial Narrow" w:hAnsi="Arial Narrow" w:cs="Arial"/>
          <w:b/>
          <w:i/>
          <w:iCs/>
          <w:sz w:val="18"/>
          <w:szCs w:val="18"/>
        </w:rPr>
        <w:tab/>
      </w:r>
      <w:r w:rsidRPr="004C355D">
        <w:rPr>
          <w:rFonts w:ascii="Arial Narrow" w:hAnsi="Arial Narrow" w:cs="Arial"/>
          <w:i/>
          <w:iCs/>
          <w:sz w:val="18"/>
          <w:szCs w:val="18"/>
        </w:rPr>
        <w:t>Ejecutivo Laboral.</w:t>
      </w:r>
    </w:p>
    <w:p w:rsidR="00495015" w:rsidRDefault="00495015" w:rsidP="00CF068A">
      <w:pPr>
        <w:tabs>
          <w:tab w:val="left" w:pos="2552"/>
        </w:tabs>
        <w:jc w:val="both"/>
        <w:rPr>
          <w:rFonts w:ascii="Arial Narrow" w:hAnsi="Arial Narrow" w:cs="Arial"/>
          <w:bCs/>
          <w:i/>
          <w:sz w:val="18"/>
          <w:szCs w:val="18"/>
        </w:rPr>
      </w:pPr>
      <w:r w:rsidRPr="004C355D">
        <w:rPr>
          <w:rFonts w:ascii="Arial Narrow" w:hAnsi="Arial Narrow" w:cs="Arial"/>
          <w:b/>
          <w:i/>
          <w:iCs/>
          <w:sz w:val="18"/>
          <w:szCs w:val="18"/>
        </w:rPr>
        <w:t>Demandante</w:t>
      </w:r>
      <w:r w:rsidRPr="004C355D">
        <w:rPr>
          <w:rFonts w:ascii="Arial Narrow" w:hAnsi="Arial Narrow" w:cs="Arial"/>
          <w:i/>
          <w:iCs/>
          <w:sz w:val="18"/>
          <w:szCs w:val="18"/>
        </w:rPr>
        <w:t>:</w:t>
      </w:r>
      <w:r w:rsidRPr="004C355D">
        <w:rPr>
          <w:rFonts w:ascii="Arial Narrow" w:hAnsi="Arial Narrow" w:cs="Arial"/>
          <w:i/>
          <w:iCs/>
          <w:sz w:val="18"/>
          <w:szCs w:val="18"/>
        </w:rPr>
        <w:tab/>
      </w:r>
      <w:r>
        <w:rPr>
          <w:rFonts w:ascii="Arial Narrow" w:hAnsi="Arial Narrow" w:cs="Arial"/>
          <w:i/>
          <w:iCs/>
          <w:sz w:val="18"/>
          <w:szCs w:val="18"/>
        </w:rPr>
        <w:t xml:space="preserve">Luz Dary Quintero Loaiza </w:t>
      </w:r>
      <w:r w:rsidRPr="00E85EE9">
        <w:rPr>
          <w:rFonts w:ascii="Arial Narrow" w:hAnsi="Arial Narrow" w:cs="Arial"/>
          <w:bCs/>
          <w:i/>
          <w:sz w:val="18"/>
          <w:szCs w:val="18"/>
        </w:rPr>
        <w:t xml:space="preserve"> </w:t>
      </w:r>
    </w:p>
    <w:p w:rsidR="00495015" w:rsidRPr="004C355D" w:rsidRDefault="00495015" w:rsidP="00CF068A">
      <w:pPr>
        <w:tabs>
          <w:tab w:val="left" w:pos="2552"/>
        </w:tabs>
        <w:jc w:val="both"/>
        <w:rPr>
          <w:rFonts w:ascii="Arial Narrow" w:hAnsi="Arial Narrow" w:cs="Arial"/>
          <w:bCs/>
          <w:i/>
          <w:sz w:val="18"/>
          <w:szCs w:val="18"/>
        </w:rPr>
      </w:pPr>
      <w:r w:rsidRPr="004C355D">
        <w:rPr>
          <w:rFonts w:ascii="Arial Narrow" w:hAnsi="Arial Narrow" w:cs="Arial"/>
          <w:b/>
          <w:bCs/>
          <w:i/>
          <w:sz w:val="18"/>
          <w:szCs w:val="18"/>
        </w:rPr>
        <w:t>Demandado:</w:t>
      </w:r>
      <w:r>
        <w:rPr>
          <w:rFonts w:ascii="Arial Narrow" w:hAnsi="Arial Narrow" w:cs="Arial"/>
          <w:bCs/>
          <w:i/>
          <w:sz w:val="18"/>
          <w:szCs w:val="18"/>
        </w:rPr>
        <w:t xml:space="preserve">                               </w:t>
      </w:r>
      <w:r>
        <w:rPr>
          <w:rFonts w:ascii="Arial Narrow" w:hAnsi="Arial Narrow" w:cs="Arial"/>
          <w:bCs/>
          <w:i/>
          <w:sz w:val="18"/>
          <w:szCs w:val="18"/>
        </w:rPr>
        <w:tab/>
      </w:r>
      <w:r>
        <w:rPr>
          <w:rFonts w:ascii="Arial Narrow" w:hAnsi="Arial Narrow" w:cs="Arial"/>
          <w:i/>
          <w:sz w:val="18"/>
          <w:szCs w:val="18"/>
        </w:rPr>
        <w:t xml:space="preserve">Colpensiones </w:t>
      </w:r>
    </w:p>
    <w:p w:rsidR="00495015" w:rsidRPr="004C355D" w:rsidRDefault="00495015" w:rsidP="00CF068A">
      <w:pPr>
        <w:tabs>
          <w:tab w:val="left" w:pos="2552"/>
        </w:tabs>
        <w:jc w:val="both"/>
        <w:rPr>
          <w:rFonts w:ascii="Arial Narrow" w:hAnsi="Arial Narrow" w:cs="Arial"/>
          <w:i/>
          <w:sz w:val="18"/>
          <w:szCs w:val="18"/>
        </w:rPr>
      </w:pPr>
      <w:r w:rsidRPr="004C355D">
        <w:rPr>
          <w:rFonts w:ascii="Arial Narrow" w:hAnsi="Arial Narrow" w:cs="Arial"/>
          <w:b/>
          <w:i/>
          <w:sz w:val="18"/>
          <w:szCs w:val="18"/>
        </w:rPr>
        <w:t>Juzgado de origen</w:t>
      </w:r>
      <w:r w:rsidRPr="004C355D">
        <w:rPr>
          <w:rFonts w:ascii="Arial Narrow" w:hAnsi="Arial Narrow" w:cs="Arial"/>
          <w:i/>
          <w:sz w:val="18"/>
          <w:szCs w:val="18"/>
        </w:rPr>
        <w:t>:</w:t>
      </w:r>
      <w:r w:rsidRPr="004C355D">
        <w:rPr>
          <w:rFonts w:ascii="Arial Narrow" w:hAnsi="Arial Narrow" w:cs="Arial"/>
          <w:i/>
          <w:sz w:val="18"/>
          <w:szCs w:val="18"/>
        </w:rPr>
        <w:tab/>
      </w:r>
      <w:r>
        <w:rPr>
          <w:rFonts w:ascii="Arial Narrow" w:hAnsi="Arial Narrow" w:cs="Arial"/>
          <w:i/>
          <w:sz w:val="18"/>
          <w:szCs w:val="18"/>
        </w:rPr>
        <w:t>Segundo Laboral del Circuito de Descongestión</w:t>
      </w:r>
    </w:p>
    <w:p w:rsidR="00495015" w:rsidRPr="004C355D" w:rsidRDefault="00495015" w:rsidP="00CF068A">
      <w:pPr>
        <w:tabs>
          <w:tab w:val="left" w:pos="2552"/>
        </w:tabs>
        <w:ind w:left="2418" w:hanging="2418"/>
        <w:rPr>
          <w:rFonts w:ascii="Arial Narrow" w:hAnsi="Arial Narrow" w:cs="Arial"/>
          <w:i/>
          <w:iCs/>
          <w:sz w:val="18"/>
          <w:szCs w:val="18"/>
        </w:rPr>
      </w:pPr>
      <w:r w:rsidRPr="004C355D">
        <w:rPr>
          <w:rFonts w:ascii="Arial Narrow" w:hAnsi="Arial Narrow" w:cs="Arial"/>
          <w:b/>
          <w:i/>
          <w:iCs/>
          <w:sz w:val="18"/>
          <w:szCs w:val="18"/>
        </w:rPr>
        <w:t xml:space="preserve">Magistrado Ponente: </w:t>
      </w:r>
      <w:r w:rsidRPr="004C355D">
        <w:rPr>
          <w:rFonts w:ascii="Arial Narrow" w:hAnsi="Arial Narrow" w:cs="Arial"/>
          <w:b/>
          <w:i/>
          <w:iCs/>
          <w:sz w:val="18"/>
          <w:szCs w:val="18"/>
        </w:rPr>
        <w:tab/>
      </w:r>
      <w:r>
        <w:rPr>
          <w:rFonts w:ascii="Arial Narrow" w:hAnsi="Arial Narrow" w:cs="Arial"/>
          <w:b/>
          <w:i/>
          <w:iCs/>
          <w:sz w:val="18"/>
          <w:szCs w:val="18"/>
        </w:rPr>
        <w:t xml:space="preserve"> </w:t>
      </w:r>
      <w:r>
        <w:rPr>
          <w:rFonts w:ascii="Arial Narrow" w:hAnsi="Arial Narrow" w:cs="Arial"/>
          <w:b/>
          <w:i/>
          <w:iCs/>
          <w:sz w:val="18"/>
          <w:szCs w:val="18"/>
        </w:rPr>
        <w:tab/>
      </w:r>
      <w:r>
        <w:rPr>
          <w:rFonts w:ascii="Arial Narrow" w:hAnsi="Arial Narrow" w:cs="Arial"/>
          <w:i/>
          <w:iCs/>
          <w:sz w:val="18"/>
          <w:szCs w:val="18"/>
        </w:rPr>
        <w:t>Francisco Javier Tamayo Tabares</w:t>
      </w:r>
    </w:p>
    <w:p w:rsidR="00CF068A" w:rsidRPr="008B415B" w:rsidRDefault="00495015" w:rsidP="00CF068A">
      <w:pPr>
        <w:pStyle w:val="Ttulo"/>
        <w:tabs>
          <w:tab w:val="left" w:pos="2552"/>
        </w:tabs>
        <w:spacing w:line="240" w:lineRule="auto"/>
        <w:ind w:left="2552" w:hanging="2552"/>
        <w:jc w:val="both"/>
        <w:rPr>
          <w:b w:val="0"/>
          <w:i/>
          <w:sz w:val="18"/>
          <w:szCs w:val="18"/>
        </w:rPr>
      </w:pPr>
      <w:r w:rsidRPr="008C168D">
        <w:rPr>
          <w:rFonts w:ascii="Arial Narrow" w:hAnsi="Arial Narrow"/>
          <w:i/>
          <w:sz w:val="18"/>
          <w:szCs w:val="18"/>
        </w:rPr>
        <w:t>Tema a tratar:</w:t>
      </w:r>
      <w:r w:rsidRPr="004C355D">
        <w:rPr>
          <w:rFonts w:ascii="Arial Narrow" w:hAnsi="Arial Narrow"/>
          <w:b w:val="0"/>
          <w:i/>
          <w:sz w:val="18"/>
          <w:szCs w:val="18"/>
        </w:rPr>
        <w:t xml:space="preserve">              </w:t>
      </w:r>
      <w:r w:rsidRPr="004C355D">
        <w:rPr>
          <w:rFonts w:ascii="Arial Narrow" w:hAnsi="Arial Narrow"/>
          <w:b w:val="0"/>
          <w:i/>
          <w:sz w:val="18"/>
          <w:szCs w:val="18"/>
        </w:rPr>
        <w:tab/>
      </w:r>
      <w:r w:rsidR="00CF068A">
        <w:rPr>
          <w:rFonts w:ascii="Arial Narrow" w:hAnsi="Arial Narrow"/>
          <w:i/>
          <w:sz w:val="18"/>
          <w:szCs w:val="18"/>
        </w:rPr>
        <w:t>Recursos de la Seguridad S</w:t>
      </w:r>
      <w:r w:rsidR="00CF068A" w:rsidRPr="008B415B">
        <w:rPr>
          <w:rFonts w:ascii="Arial Narrow" w:hAnsi="Arial Narrow"/>
          <w:i/>
          <w:sz w:val="18"/>
          <w:szCs w:val="18"/>
        </w:rPr>
        <w:t>ocial:</w:t>
      </w:r>
      <w:r w:rsidR="00CF068A" w:rsidRPr="008B415B">
        <w:rPr>
          <w:rFonts w:ascii="Arial Narrow" w:hAnsi="Arial Narrow"/>
          <w:b w:val="0"/>
          <w:i/>
          <w:sz w:val="18"/>
          <w:szCs w:val="18"/>
        </w:rPr>
        <w:t xml:space="preserve"> R</w:t>
      </w:r>
      <w:proofErr w:type="spellStart"/>
      <w:r w:rsidR="00CF068A" w:rsidRPr="008B415B">
        <w:rPr>
          <w:rFonts w:ascii="Arial Narrow" w:hAnsi="Arial Narrow"/>
          <w:b w:val="0"/>
          <w:i/>
          <w:sz w:val="18"/>
          <w:szCs w:val="18"/>
          <w:lang w:val="es-ES"/>
        </w:rPr>
        <w:t>ecientemente</w:t>
      </w:r>
      <w:proofErr w:type="spellEnd"/>
      <w:r w:rsidR="00CF068A" w:rsidRPr="008B415B">
        <w:rPr>
          <w:rFonts w:ascii="Arial Narrow" w:hAnsi="Arial Narrow"/>
          <w:b w:val="0"/>
          <w:i/>
          <w:sz w:val="18"/>
          <w:szCs w:val="18"/>
          <w:lang w:val="es-ES"/>
        </w:rPr>
        <w:t xml:space="preserve"> la Sala de Casación Laboral de la Corte Suprema de Justicia, mediante sentencias </w:t>
      </w:r>
      <w:r w:rsidR="00CF068A" w:rsidRPr="008B415B">
        <w:rPr>
          <w:rFonts w:ascii="Arial Narrow" w:hAnsi="Arial Narrow"/>
          <w:b w:val="0"/>
          <w:i/>
          <w:sz w:val="18"/>
          <w:szCs w:val="18"/>
        </w:rPr>
        <w:t xml:space="preserve">de tutela STL 17033-2014 y STL 16796-2014, </w:t>
      </w:r>
      <w:r w:rsidR="00CF068A" w:rsidRPr="008B415B">
        <w:rPr>
          <w:rFonts w:ascii="Arial Narrow" w:hAnsi="Arial Narrow"/>
          <w:b w:val="0"/>
          <w:i/>
          <w:sz w:val="18"/>
          <w:szCs w:val="18"/>
          <w:lang w:val="es-ES"/>
        </w:rPr>
        <w:t xml:space="preserve">consideró que </w:t>
      </w:r>
      <w:r w:rsidR="00CF068A" w:rsidRPr="008B415B">
        <w:rPr>
          <w:rFonts w:ascii="Arial Narrow" w:hAnsi="Arial Narrow"/>
          <w:b w:val="0"/>
          <w:i/>
          <w:sz w:val="18"/>
          <w:szCs w:val="18"/>
        </w:rPr>
        <w:t>en los</w:t>
      </w:r>
      <w:r w:rsidR="00CF068A" w:rsidRPr="008B415B">
        <w:rPr>
          <w:rFonts w:ascii="Arial Narrow" w:hAnsi="Arial Narrow"/>
          <w:b w:val="0"/>
          <w:i/>
          <w:sz w:val="18"/>
          <w:szCs w:val="18"/>
          <w:lang w:val="es-ES"/>
        </w:rPr>
        <w:t xml:space="preserve"> procesos ejecutivos que se adelantan con ocasión al proferimiento de una sentencia judicial </w:t>
      </w:r>
      <w:r w:rsidR="00CF068A" w:rsidRPr="008B415B">
        <w:rPr>
          <w:rFonts w:ascii="Arial Narrow" w:hAnsi="Arial Narrow"/>
          <w:b w:val="0"/>
          <w:i/>
          <w:sz w:val="18"/>
          <w:szCs w:val="18"/>
        </w:rPr>
        <w:t xml:space="preserve">que </w:t>
      </w:r>
      <w:proofErr w:type="spellStart"/>
      <w:r w:rsidR="00CF068A" w:rsidRPr="008B415B">
        <w:rPr>
          <w:rFonts w:ascii="Arial Narrow" w:hAnsi="Arial Narrow"/>
          <w:b w:val="0"/>
          <w:i/>
          <w:sz w:val="18"/>
          <w:szCs w:val="18"/>
        </w:rPr>
        <w:t>recono</w:t>
      </w:r>
      <w:r w:rsidR="00CF068A" w:rsidRPr="008B415B">
        <w:rPr>
          <w:rFonts w:ascii="Arial Narrow" w:hAnsi="Arial Narrow"/>
          <w:b w:val="0"/>
          <w:i/>
          <w:sz w:val="18"/>
          <w:szCs w:val="18"/>
          <w:lang w:val="es-ES"/>
        </w:rPr>
        <w:t>ció</w:t>
      </w:r>
      <w:proofErr w:type="spellEnd"/>
      <w:r w:rsidR="00CF068A" w:rsidRPr="008B415B">
        <w:rPr>
          <w:rFonts w:ascii="Arial Narrow" w:hAnsi="Arial Narrow"/>
          <w:b w:val="0"/>
          <w:i/>
          <w:sz w:val="18"/>
          <w:szCs w:val="18"/>
          <w:lang w:val="es-ES"/>
        </w:rPr>
        <w:t xml:space="preserve"> </w:t>
      </w:r>
      <w:r w:rsidR="00CF068A" w:rsidRPr="008B415B">
        <w:rPr>
          <w:rFonts w:ascii="Arial Narrow" w:hAnsi="Arial Narrow"/>
          <w:b w:val="0"/>
          <w:i/>
          <w:sz w:val="18"/>
          <w:szCs w:val="18"/>
        </w:rPr>
        <w:t>derechos</w:t>
      </w:r>
      <w:r w:rsidR="00CF068A" w:rsidRPr="008B415B">
        <w:rPr>
          <w:rFonts w:ascii="Arial Narrow" w:hAnsi="Arial Narrow"/>
          <w:b w:val="0"/>
          <w:i/>
          <w:sz w:val="18"/>
          <w:szCs w:val="18"/>
          <w:lang w:val="es-ES"/>
        </w:rPr>
        <w:t xml:space="preserve"> sociales </w:t>
      </w:r>
      <w:r w:rsidR="00CF068A" w:rsidRPr="008B415B">
        <w:rPr>
          <w:rFonts w:ascii="Arial Narrow" w:hAnsi="Arial Narrow"/>
          <w:b w:val="0"/>
          <w:i/>
          <w:sz w:val="18"/>
          <w:szCs w:val="18"/>
        </w:rPr>
        <w:t xml:space="preserve">provenientes de la seguridad social y ante </w:t>
      </w:r>
      <w:r w:rsidR="00CF068A" w:rsidRPr="008B415B">
        <w:rPr>
          <w:rFonts w:ascii="Arial Narrow" w:hAnsi="Arial Narrow"/>
          <w:b w:val="0"/>
          <w:i/>
          <w:sz w:val="18"/>
          <w:szCs w:val="18"/>
          <w:lang w:val="es-ES"/>
        </w:rPr>
        <w:t xml:space="preserve">el no cumplimiento injustificado por parte de las Administradoras de Fondos de Pensiones, resulta procedente desatender  el principio de </w:t>
      </w:r>
      <w:proofErr w:type="spellStart"/>
      <w:r w:rsidR="00CF068A" w:rsidRPr="008B415B">
        <w:rPr>
          <w:rFonts w:ascii="Arial Narrow" w:hAnsi="Arial Narrow"/>
          <w:b w:val="0"/>
          <w:i/>
          <w:sz w:val="18"/>
          <w:szCs w:val="18"/>
          <w:lang w:val="es-ES"/>
        </w:rPr>
        <w:t>inmenbargabilidad</w:t>
      </w:r>
      <w:proofErr w:type="spellEnd"/>
      <w:r w:rsidR="00CF068A" w:rsidRPr="008B415B">
        <w:rPr>
          <w:rFonts w:ascii="Arial Narrow" w:hAnsi="Arial Narrow"/>
          <w:b w:val="0"/>
          <w:i/>
          <w:sz w:val="18"/>
          <w:szCs w:val="18"/>
          <w:lang w:val="es-ES"/>
        </w:rPr>
        <w:t xml:space="preserve">, y en consecuencia, decretar medidas </w:t>
      </w:r>
      <w:proofErr w:type="spellStart"/>
      <w:r w:rsidR="00CF068A" w:rsidRPr="008B415B">
        <w:rPr>
          <w:rFonts w:ascii="Arial Narrow" w:hAnsi="Arial Narrow"/>
          <w:b w:val="0"/>
          <w:i/>
          <w:sz w:val="18"/>
          <w:szCs w:val="18"/>
          <w:lang w:val="es-ES"/>
        </w:rPr>
        <w:t>cauterales</w:t>
      </w:r>
      <w:proofErr w:type="spellEnd"/>
      <w:r w:rsidR="00CF068A" w:rsidRPr="008B415B">
        <w:rPr>
          <w:rFonts w:ascii="Arial Narrow" w:hAnsi="Arial Narrow"/>
          <w:b w:val="0"/>
          <w:i/>
          <w:sz w:val="18"/>
          <w:szCs w:val="18"/>
          <w:lang w:val="es-ES"/>
        </w:rPr>
        <w:t xml:space="preserve"> sobre los recursos de Colpensiones, en orden a que se satisfaga la gracia pensional como tal o prestaciones económicas accesorias.</w:t>
      </w:r>
    </w:p>
    <w:p w:rsidR="00495015" w:rsidRDefault="00495015" w:rsidP="00CF068A">
      <w:pPr>
        <w:pStyle w:val="a"/>
        <w:tabs>
          <w:tab w:val="left" w:pos="2552"/>
        </w:tabs>
        <w:spacing w:line="240" w:lineRule="auto"/>
        <w:ind w:left="2552" w:hanging="2552"/>
        <w:jc w:val="both"/>
        <w:rPr>
          <w:rFonts w:ascii="Arial Narrow" w:hAnsi="Arial Narrow"/>
          <w:b w:val="0"/>
          <w:i/>
          <w:sz w:val="28"/>
          <w:szCs w:val="28"/>
        </w:rPr>
      </w:pPr>
    </w:p>
    <w:p w:rsidR="00CF068A" w:rsidRPr="00CF068A" w:rsidRDefault="00CF068A" w:rsidP="00CF068A">
      <w:pPr>
        <w:pStyle w:val="Puesto"/>
      </w:pPr>
    </w:p>
    <w:p w:rsidR="00495015" w:rsidRPr="00CF068A" w:rsidRDefault="00495015" w:rsidP="00495015">
      <w:pPr>
        <w:spacing w:line="360" w:lineRule="auto"/>
        <w:ind w:firstLine="851"/>
        <w:rPr>
          <w:rFonts w:ascii="Arial Narrow" w:hAnsi="Arial Narrow" w:cs="Arial"/>
          <w:b/>
          <w:bCs/>
          <w:i/>
          <w:sz w:val="28"/>
          <w:szCs w:val="28"/>
          <w:u w:val="single"/>
        </w:rPr>
      </w:pPr>
      <w:r w:rsidRPr="00CF068A">
        <w:rPr>
          <w:rFonts w:ascii="Arial Narrow" w:hAnsi="Arial Narrow" w:cs="Arial"/>
          <w:i/>
          <w:iCs/>
          <w:sz w:val="28"/>
          <w:szCs w:val="28"/>
        </w:rPr>
        <w:t>Magistrado Ponente:</w:t>
      </w:r>
      <w:r w:rsidRPr="00CF068A">
        <w:rPr>
          <w:rFonts w:ascii="Arial Narrow" w:hAnsi="Arial Narrow" w:cs="Arial"/>
          <w:b/>
          <w:i/>
          <w:iCs/>
          <w:sz w:val="28"/>
          <w:szCs w:val="28"/>
        </w:rPr>
        <w:t xml:space="preserve"> </w:t>
      </w:r>
      <w:r w:rsidRPr="00CF068A">
        <w:rPr>
          <w:rFonts w:ascii="Arial Narrow" w:hAnsi="Arial Narrow" w:cs="Arial"/>
          <w:b/>
          <w:bCs/>
          <w:i/>
          <w:sz w:val="28"/>
          <w:szCs w:val="28"/>
          <w:u w:val="single"/>
        </w:rPr>
        <w:t>FRANCISCO JAVIER TAMAYO TABARES</w:t>
      </w:r>
    </w:p>
    <w:p w:rsidR="00495015" w:rsidRPr="00CF068A" w:rsidRDefault="00495015" w:rsidP="00495015">
      <w:pPr>
        <w:pStyle w:val="Textoindependiente"/>
        <w:widowControl w:val="0"/>
        <w:autoSpaceDE w:val="0"/>
        <w:autoSpaceDN w:val="0"/>
        <w:adjustRightInd w:val="0"/>
        <w:spacing w:after="0" w:line="360" w:lineRule="auto"/>
        <w:ind w:left="2778" w:firstLine="900"/>
        <w:jc w:val="both"/>
        <w:rPr>
          <w:rFonts w:ascii="Arial Narrow" w:hAnsi="Arial Narrow" w:cs="Arial"/>
          <w:i/>
          <w:sz w:val="28"/>
          <w:szCs w:val="28"/>
        </w:rPr>
      </w:pPr>
    </w:p>
    <w:p w:rsidR="00495015" w:rsidRPr="00CF068A" w:rsidRDefault="00495015" w:rsidP="00495015">
      <w:pPr>
        <w:spacing w:line="360" w:lineRule="auto"/>
        <w:ind w:firstLine="900"/>
        <w:jc w:val="both"/>
        <w:rPr>
          <w:rFonts w:ascii="Arial Narrow" w:hAnsi="Arial Narrow" w:cs="Tahoma"/>
          <w:sz w:val="28"/>
          <w:szCs w:val="28"/>
        </w:rPr>
      </w:pPr>
      <w:r w:rsidRPr="00CF068A">
        <w:rPr>
          <w:rFonts w:ascii="Arial Narrow" w:hAnsi="Arial Narrow" w:cs="Comic Sans MS"/>
          <w:sz w:val="28"/>
          <w:szCs w:val="28"/>
        </w:rPr>
        <w:t>La Sala Laboral del Tribunal Superior de Pereira, en Sala de decisión, procede a desatar el recurso de apelación interpuesto por</w:t>
      </w:r>
      <w:r w:rsidRPr="00CF068A">
        <w:rPr>
          <w:rFonts w:ascii="Arial Narrow" w:hAnsi="Arial Narrow" w:cs="Arial"/>
          <w:sz w:val="28"/>
          <w:szCs w:val="28"/>
        </w:rPr>
        <w:t xml:space="preserve"> la apoderado judicial de la ejecutante, contra el auto proferido el 9 de octubre de 2014, por el Juzgado Segundo Laboral del Circuito de Descongestión de Pereira, dentro del proceso ejecutivo promovido por </w:t>
      </w:r>
      <w:r w:rsidRPr="00CF068A">
        <w:rPr>
          <w:rFonts w:ascii="Arial Narrow" w:hAnsi="Arial Narrow" w:cs="Arial"/>
          <w:b/>
          <w:sz w:val="28"/>
          <w:szCs w:val="28"/>
        </w:rPr>
        <w:t xml:space="preserve">Luz Dary Quintero Loaiza </w:t>
      </w:r>
      <w:r w:rsidRPr="00CF068A">
        <w:rPr>
          <w:rFonts w:ascii="Arial Narrow" w:hAnsi="Arial Narrow" w:cs="Arial"/>
          <w:sz w:val="28"/>
          <w:szCs w:val="28"/>
        </w:rPr>
        <w:t xml:space="preserve">contra la </w:t>
      </w:r>
      <w:r w:rsidRPr="00CF068A">
        <w:rPr>
          <w:rFonts w:ascii="Arial Narrow" w:hAnsi="Arial Narrow" w:cs="Arial"/>
          <w:b/>
          <w:sz w:val="28"/>
          <w:szCs w:val="28"/>
        </w:rPr>
        <w:t>Administradora Colombiana de Pensiones Colpensiones</w:t>
      </w:r>
      <w:r w:rsidRPr="00CF068A">
        <w:rPr>
          <w:rFonts w:ascii="Arial Narrow" w:hAnsi="Arial Narrow" w:cs="Arial"/>
          <w:sz w:val="28"/>
          <w:szCs w:val="28"/>
        </w:rPr>
        <w:t>.</w:t>
      </w:r>
      <w:r w:rsidRPr="00CF068A">
        <w:rPr>
          <w:rFonts w:ascii="Arial Narrow" w:hAnsi="Arial Narrow" w:cs="Tahoma"/>
          <w:sz w:val="28"/>
          <w:szCs w:val="28"/>
        </w:rPr>
        <w:t xml:space="preserve"> </w:t>
      </w:r>
    </w:p>
    <w:p w:rsidR="00495015" w:rsidRPr="00CF068A" w:rsidRDefault="00495015" w:rsidP="00CF068A">
      <w:pPr>
        <w:pStyle w:val="Sinespaciado"/>
      </w:pPr>
    </w:p>
    <w:p w:rsidR="00495015" w:rsidRPr="00CF068A" w:rsidRDefault="00495015" w:rsidP="00495015">
      <w:pPr>
        <w:spacing w:line="360" w:lineRule="auto"/>
        <w:ind w:firstLine="900"/>
        <w:jc w:val="both"/>
        <w:rPr>
          <w:rFonts w:ascii="Arial Narrow" w:hAnsi="Arial Narrow" w:cs="Arial"/>
          <w:sz w:val="28"/>
          <w:szCs w:val="28"/>
        </w:rPr>
      </w:pPr>
      <w:r w:rsidRPr="00CF068A">
        <w:rPr>
          <w:rFonts w:ascii="Arial Narrow" w:hAnsi="Arial Narrow" w:cs="Arial"/>
          <w:sz w:val="28"/>
          <w:szCs w:val="28"/>
        </w:rPr>
        <w:t>Previamente se discutió y aprobó el proyecto elaborado por el Magistrado Ponente, el cual corresponde al siguiente,</w:t>
      </w:r>
    </w:p>
    <w:p w:rsidR="00495015" w:rsidRPr="00CF068A" w:rsidRDefault="00495015" w:rsidP="00495015">
      <w:pPr>
        <w:spacing w:line="360" w:lineRule="auto"/>
        <w:ind w:firstLine="900"/>
        <w:jc w:val="both"/>
        <w:rPr>
          <w:rFonts w:ascii="Arial Narrow" w:hAnsi="Arial Narrow" w:cs="Arial"/>
          <w:sz w:val="28"/>
          <w:szCs w:val="28"/>
        </w:rPr>
      </w:pPr>
    </w:p>
    <w:p w:rsidR="00495015" w:rsidRPr="00CF068A" w:rsidRDefault="00495015" w:rsidP="005A7ABF">
      <w:pPr>
        <w:pStyle w:val="Prrafodelista"/>
        <w:numPr>
          <w:ilvl w:val="0"/>
          <w:numId w:val="1"/>
        </w:numPr>
        <w:spacing w:line="360" w:lineRule="auto"/>
        <w:ind w:left="1418" w:hanging="425"/>
        <w:jc w:val="both"/>
        <w:rPr>
          <w:rFonts w:ascii="Arial Narrow" w:hAnsi="Arial Narrow" w:cs="Arial"/>
          <w:i/>
          <w:sz w:val="28"/>
          <w:szCs w:val="28"/>
        </w:rPr>
      </w:pPr>
      <w:r w:rsidRPr="00CF068A">
        <w:rPr>
          <w:rFonts w:ascii="Arial Narrow" w:hAnsi="Arial Narrow" w:cs="Arial"/>
          <w:b/>
          <w:i/>
          <w:sz w:val="28"/>
          <w:szCs w:val="28"/>
          <w:u w:val="single"/>
        </w:rPr>
        <w:t>AUTO</w:t>
      </w:r>
      <w:r w:rsidRPr="00CF068A">
        <w:rPr>
          <w:rFonts w:ascii="Arial Narrow" w:hAnsi="Arial Narrow" w:cs="Arial"/>
          <w:i/>
          <w:sz w:val="28"/>
          <w:szCs w:val="28"/>
        </w:rPr>
        <w:t>:</w:t>
      </w:r>
    </w:p>
    <w:p w:rsidR="00495015" w:rsidRPr="00CF068A" w:rsidRDefault="00495015" w:rsidP="00A14E28">
      <w:pPr>
        <w:pStyle w:val="Sinespaciado"/>
        <w:rPr>
          <w:rFonts w:ascii="Arial Narrow" w:hAnsi="Arial Narrow"/>
          <w:sz w:val="28"/>
          <w:szCs w:val="28"/>
        </w:rPr>
      </w:pPr>
    </w:p>
    <w:p w:rsidR="00495015" w:rsidRPr="00CF068A" w:rsidRDefault="00495015" w:rsidP="00495015">
      <w:pPr>
        <w:spacing w:line="360" w:lineRule="auto"/>
        <w:ind w:firstLine="900"/>
        <w:jc w:val="both"/>
        <w:rPr>
          <w:rFonts w:ascii="Arial Narrow" w:hAnsi="Arial Narrow" w:cs="Arial"/>
          <w:sz w:val="28"/>
          <w:szCs w:val="28"/>
        </w:rPr>
      </w:pPr>
      <w:r w:rsidRPr="00CF068A">
        <w:rPr>
          <w:rFonts w:ascii="Arial Narrow" w:hAnsi="Arial Narrow" w:cs="Arial"/>
          <w:sz w:val="28"/>
          <w:szCs w:val="28"/>
        </w:rPr>
        <w:t xml:space="preserve">La señora </w:t>
      </w:r>
      <w:r w:rsidRPr="00CF068A">
        <w:rPr>
          <w:rFonts w:ascii="Arial Narrow" w:hAnsi="Arial Narrow" w:cs="Arial"/>
          <w:b/>
          <w:bCs/>
          <w:i/>
          <w:iCs/>
          <w:sz w:val="28"/>
          <w:szCs w:val="28"/>
        </w:rPr>
        <w:t xml:space="preserve">Luz Dary Quintero Loaiza </w:t>
      </w:r>
      <w:r w:rsidRPr="00CF068A">
        <w:rPr>
          <w:rFonts w:ascii="Arial Narrow" w:hAnsi="Arial Narrow" w:cs="Arial"/>
          <w:bCs/>
          <w:iCs/>
          <w:sz w:val="28"/>
          <w:szCs w:val="28"/>
        </w:rPr>
        <w:t>presentó demanda ejecutiva a continuación de proceso ordinario en contra de la</w:t>
      </w:r>
      <w:r w:rsidRPr="00CF068A">
        <w:rPr>
          <w:rFonts w:ascii="Arial Narrow" w:hAnsi="Arial Narrow" w:cs="Arial"/>
          <w:sz w:val="28"/>
          <w:szCs w:val="28"/>
        </w:rPr>
        <w:t xml:space="preserve"> </w:t>
      </w:r>
      <w:r w:rsidRPr="00CF068A">
        <w:rPr>
          <w:rFonts w:ascii="Arial Narrow" w:hAnsi="Arial Narrow" w:cs="Arial"/>
          <w:b/>
          <w:i/>
          <w:sz w:val="28"/>
          <w:szCs w:val="28"/>
        </w:rPr>
        <w:t xml:space="preserve">Administradora Colombiana de Pensiones Colpensiones </w:t>
      </w:r>
      <w:r w:rsidRPr="00CF068A">
        <w:rPr>
          <w:rFonts w:ascii="Arial Narrow" w:hAnsi="Arial Narrow" w:cs="Arial"/>
          <w:sz w:val="28"/>
          <w:szCs w:val="28"/>
        </w:rPr>
        <w:t xml:space="preserve">con el propósito de ejecutar la sentencia proferida el 22 de mayo de 2011, a través de la cual se condenó al extinto Instituto de Seguros </w:t>
      </w:r>
      <w:r w:rsidRPr="00CF068A">
        <w:rPr>
          <w:rFonts w:ascii="Arial Narrow" w:hAnsi="Arial Narrow" w:cs="Arial"/>
          <w:sz w:val="28"/>
          <w:szCs w:val="28"/>
        </w:rPr>
        <w:lastRenderedPageBreak/>
        <w:t xml:space="preserve">Sociales a </w:t>
      </w:r>
      <w:proofErr w:type="spellStart"/>
      <w:r w:rsidR="00286CD6" w:rsidRPr="00CF068A">
        <w:rPr>
          <w:rFonts w:ascii="Arial Narrow" w:hAnsi="Arial Narrow" w:cs="Arial"/>
          <w:sz w:val="28"/>
          <w:szCs w:val="28"/>
        </w:rPr>
        <w:t>reliquidar</w:t>
      </w:r>
      <w:proofErr w:type="spellEnd"/>
      <w:r w:rsidRPr="00CF068A">
        <w:rPr>
          <w:rFonts w:ascii="Arial Narrow" w:hAnsi="Arial Narrow" w:cs="Arial"/>
          <w:sz w:val="28"/>
          <w:szCs w:val="28"/>
        </w:rPr>
        <w:t xml:space="preserve"> la pensión de vejez reconocida a la actora por medio de la Resolución No. 00942 del 2010, </w:t>
      </w:r>
      <w:r w:rsidR="00286CD6" w:rsidRPr="00CF068A">
        <w:rPr>
          <w:rFonts w:ascii="Arial Narrow" w:hAnsi="Arial Narrow" w:cs="Arial"/>
          <w:sz w:val="28"/>
          <w:szCs w:val="28"/>
        </w:rPr>
        <w:t xml:space="preserve">a partir del 23 de diciembre de 2009, </w:t>
      </w:r>
      <w:r w:rsidR="006B055D" w:rsidRPr="00CF068A">
        <w:rPr>
          <w:rFonts w:ascii="Arial Narrow" w:hAnsi="Arial Narrow" w:cs="Arial"/>
          <w:sz w:val="28"/>
          <w:szCs w:val="28"/>
        </w:rPr>
        <w:t xml:space="preserve">teniendo en cuenta para tal efecto una tasa de remplazo del </w:t>
      </w:r>
      <w:r w:rsidR="00286CD6" w:rsidRPr="00CF068A">
        <w:rPr>
          <w:rFonts w:ascii="Arial Narrow" w:hAnsi="Arial Narrow" w:cs="Arial"/>
          <w:sz w:val="28"/>
          <w:szCs w:val="28"/>
        </w:rPr>
        <w:t xml:space="preserve"> </w:t>
      </w:r>
      <w:r w:rsidR="006B055D" w:rsidRPr="00CF068A">
        <w:rPr>
          <w:rFonts w:ascii="Arial Narrow" w:hAnsi="Arial Narrow" w:cs="Arial"/>
          <w:sz w:val="28"/>
          <w:szCs w:val="28"/>
        </w:rPr>
        <w:t xml:space="preserve">90 %, con la indexación respectiva. </w:t>
      </w:r>
    </w:p>
    <w:p w:rsidR="00286CD6" w:rsidRPr="00CF068A" w:rsidRDefault="00286CD6" w:rsidP="00CF068A">
      <w:pPr>
        <w:pStyle w:val="Sinespaciado"/>
      </w:pPr>
    </w:p>
    <w:p w:rsidR="00286CD6" w:rsidRPr="00CF068A" w:rsidRDefault="00495015" w:rsidP="00495015">
      <w:pPr>
        <w:spacing w:line="360" w:lineRule="auto"/>
        <w:ind w:firstLine="900"/>
        <w:jc w:val="both"/>
        <w:rPr>
          <w:rFonts w:ascii="Arial Narrow" w:hAnsi="Arial Narrow" w:cs="Arial"/>
          <w:sz w:val="28"/>
          <w:szCs w:val="28"/>
        </w:rPr>
      </w:pPr>
      <w:r w:rsidRPr="00CF068A">
        <w:rPr>
          <w:rFonts w:ascii="Arial Narrow" w:hAnsi="Arial Narrow" w:cs="Arial"/>
          <w:sz w:val="28"/>
          <w:szCs w:val="28"/>
        </w:rPr>
        <w:t xml:space="preserve">Por auto del </w:t>
      </w:r>
      <w:r w:rsidR="00286CD6" w:rsidRPr="00CF068A">
        <w:rPr>
          <w:rFonts w:ascii="Arial Narrow" w:hAnsi="Arial Narrow" w:cs="Arial"/>
          <w:sz w:val="28"/>
          <w:szCs w:val="28"/>
        </w:rPr>
        <w:t>4 de junio de 2013 el Juzgado Segundo Laboral del Circuito de Pereira, libró mandamiento de pago por los conceptos antes descritos y ordenó correr traslado de la demanda a la Agencia Nacional de Defensa Jurídica del Estado y</w:t>
      </w:r>
      <w:r w:rsidR="004558E0" w:rsidRPr="00CF068A">
        <w:rPr>
          <w:rFonts w:ascii="Arial Narrow" w:hAnsi="Arial Narrow" w:cs="Arial"/>
          <w:sz w:val="28"/>
          <w:szCs w:val="28"/>
        </w:rPr>
        <w:t xml:space="preserve"> </w:t>
      </w:r>
      <w:r w:rsidR="00286CD6" w:rsidRPr="00CF068A">
        <w:rPr>
          <w:rFonts w:ascii="Arial Narrow" w:hAnsi="Arial Narrow" w:cs="Arial"/>
          <w:sz w:val="28"/>
          <w:szCs w:val="28"/>
        </w:rPr>
        <w:t xml:space="preserve">la notificación </w:t>
      </w:r>
      <w:r w:rsidR="00E56CDA" w:rsidRPr="00CF068A">
        <w:rPr>
          <w:rFonts w:ascii="Arial Narrow" w:hAnsi="Arial Narrow" w:cs="Arial"/>
          <w:sz w:val="28"/>
          <w:szCs w:val="28"/>
        </w:rPr>
        <w:t xml:space="preserve">personal a la entidad ejecutada, (ver folio 48). </w:t>
      </w:r>
      <w:r w:rsidR="00286CD6" w:rsidRPr="00CF068A">
        <w:rPr>
          <w:rFonts w:ascii="Arial Narrow" w:hAnsi="Arial Narrow" w:cs="Arial"/>
          <w:sz w:val="28"/>
          <w:szCs w:val="28"/>
        </w:rPr>
        <w:t xml:space="preserve"> </w:t>
      </w:r>
    </w:p>
    <w:p w:rsidR="00055638" w:rsidRPr="00CF068A" w:rsidRDefault="00055638" w:rsidP="00CF068A">
      <w:pPr>
        <w:pStyle w:val="Sinespaciado"/>
      </w:pPr>
    </w:p>
    <w:p w:rsidR="00055638" w:rsidRPr="00CF068A" w:rsidRDefault="00055638" w:rsidP="00495015">
      <w:pPr>
        <w:spacing w:line="360" w:lineRule="auto"/>
        <w:ind w:firstLine="900"/>
        <w:jc w:val="both"/>
        <w:rPr>
          <w:rFonts w:ascii="Arial Narrow" w:hAnsi="Arial Narrow" w:cs="Arial"/>
          <w:sz w:val="28"/>
          <w:szCs w:val="28"/>
        </w:rPr>
      </w:pPr>
      <w:r w:rsidRPr="00CF068A">
        <w:rPr>
          <w:rFonts w:ascii="Arial Narrow" w:hAnsi="Arial Narrow" w:cs="Arial"/>
          <w:sz w:val="28"/>
          <w:szCs w:val="28"/>
        </w:rPr>
        <w:t>Posteriormente, decretó las medidas cautelares solicitadas, consistentes en el embargo de los dineros que la ejecutada posee en distintas entidades bancarias, la</w:t>
      </w:r>
      <w:r w:rsidR="004558E0" w:rsidRPr="00CF068A">
        <w:rPr>
          <w:rFonts w:ascii="Arial Narrow" w:hAnsi="Arial Narrow" w:cs="Arial"/>
          <w:sz w:val="28"/>
          <w:szCs w:val="28"/>
        </w:rPr>
        <w:t>s cuales surtieron sus efectos,</w:t>
      </w:r>
      <w:r w:rsidR="0000603D" w:rsidRPr="00CF068A">
        <w:rPr>
          <w:rFonts w:ascii="Arial Narrow" w:hAnsi="Arial Narrow" w:cs="Arial"/>
          <w:sz w:val="28"/>
          <w:szCs w:val="28"/>
        </w:rPr>
        <w:t xml:space="preserve"> pues a órdenes del juzgado principal</w:t>
      </w:r>
      <w:r w:rsidR="00173286" w:rsidRPr="00CF068A">
        <w:rPr>
          <w:rFonts w:ascii="Arial Narrow" w:hAnsi="Arial Narrow" w:cs="Arial"/>
          <w:sz w:val="28"/>
          <w:szCs w:val="28"/>
        </w:rPr>
        <w:t xml:space="preserve"> se consignó la suma de  </w:t>
      </w:r>
      <w:r w:rsidR="0000603D" w:rsidRPr="00CF068A">
        <w:rPr>
          <w:rFonts w:ascii="Arial Narrow" w:hAnsi="Arial Narrow" w:cs="Arial"/>
          <w:sz w:val="28"/>
          <w:szCs w:val="28"/>
        </w:rPr>
        <w:t xml:space="preserve">$ 17`153.568, </w:t>
      </w:r>
      <w:r w:rsidR="004558E0" w:rsidRPr="00CF068A">
        <w:rPr>
          <w:rFonts w:ascii="Arial Narrow" w:hAnsi="Arial Narrow" w:cs="Arial"/>
          <w:sz w:val="28"/>
          <w:szCs w:val="28"/>
        </w:rPr>
        <w:t xml:space="preserve">(ver folio </w:t>
      </w:r>
      <w:r w:rsidR="0000603D" w:rsidRPr="00CF068A">
        <w:rPr>
          <w:rFonts w:ascii="Arial Narrow" w:hAnsi="Arial Narrow" w:cs="Arial"/>
          <w:sz w:val="28"/>
          <w:szCs w:val="28"/>
        </w:rPr>
        <w:t xml:space="preserve">97). </w:t>
      </w:r>
      <w:r w:rsidRPr="00CF068A">
        <w:rPr>
          <w:rFonts w:ascii="Arial Narrow" w:hAnsi="Arial Narrow" w:cs="Arial"/>
          <w:sz w:val="28"/>
          <w:szCs w:val="28"/>
        </w:rPr>
        <w:t xml:space="preserve"> </w:t>
      </w:r>
    </w:p>
    <w:p w:rsidR="00286CD6" w:rsidRPr="00CF068A" w:rsidRDefault="00286CD6" w:rsidP="00CF068A">
      <w:pPr>
        <w:pStyle w:val="Sinespaciado"/>
      </w:pPr>
    </w:p>
    <w:p w:rsidR="00495015" w:rsidRPr="00CF068A" w:rsidRDefault="00173286" w:rsidP="00495015">
      <w:pPr>
        <w:spacing w:line="360" w:lineRule="auto"/>
        <w:ind w:firstLine="900"/>
        <w:jc w:val="both"/>
        <w:rPr>
          <w:rFonts w:ascii="Arial Narrow" w:hAnsi="Arial Narrow" w:cs="Arial"/>
          <w:sz w:val="28"/>
          <w:szCs w:val="28"/>
        </w:rPr>
      </w:pPr>
      <w:r w:rsidRPr="00CF068A">
        <w:rPr>
          <w:rFonts w:ascii="Arial Narrow" w:hAnsi="Arial Narrow" w:cs="Arial"/>
          <w:sz w:val="28"/>
          <w:szCs w:val="28"/>
        </w:rPr>
        <w:t>Mediante auto del 9 de octubre de 2014, an</w:t>
      </w:r>
      <w:r w:rsidR="0000603D" w:rsidRPr="00CF068A">
        <w:rPr>
          <w:rFonts w:ascii="Arial Narrow" w:hAnsi="Arial Narrow" w:cs="Arial"/>
          <w:sz w:val="28"/>
          <w:szCs w:val="28"/>
        </w:rPr>
        <w:t xml:space="preserve">te la solicitud de la vocera judicial de la </w:t>
      </w:r>
      <w:r w:rsidRPr="00CF068A">
        <w:rPr>
          <w:rFonts w:ascii="Arial Narrow" w:hAnsi="Arial Narrow" w:cs="Arial"/>
          <w:sz w:val="28"/>
          <w:szCs w:val="28"/>
        </w:rPr>
        <w:t xml:space="preserve">parte </w:t>
      </w:r>
      <w:r w:rsidR="0000603D" w:rsidRPr="00CF068A">
        <w:rPr>
          <w:rFonts w:ascii="Arial Narrow" w:hAnsi="Arial Narrow" w:cs="Arial"/>
          <w:sz w:val="28"/>
          <w:szCs w:val="28"/>
        </w:rPr>
        <w:t>ejecutante,</w:t>
      </w:r>
      <w:r w:rsidRPr="00CF068A">
        <w:rPr>
          <w:rFonts w:ascii="Arial Narrow" w:hAnsi="Arial Narrow" w:cs="Arial"/>
          <w:sz w:val="28"/>
          <w:szCs w:val="28"/>
        </w:rPr>
        <w:t xml:space="preserve"> </w:t>
      </w:r>
      <w:r w:rsidR="00A038FA" w:rsidRPr="00CF068A">
        <w:rPr>
          <w:rFonts w:ascii="Arial Narrow" w:hAnsi="Arial Narrow" w:cs="Arial"/>
          <w:sz w:val="28"/>
          <w:szCs w:val="28"/>
        </w:rPr>
        <w:t xml:space="preserve">que </w:t>
      </w:r>
      <w:r w:rsidRPr="00CF068A">
        <w:rPr>
          <w:rFonts w:ascii="Arial Narrow" w:hAnsi="Arial Narrow" w:cs="Arial"/>
          <w:sz w:val="28"/>
          <w:szCs w:val="28"/>
        </w:rPr>
        <w:t xml:space="preserve">pretendía la entrega del referido título judicial, el juzgado de conocimiento </w:t>
      </w:r>
      <w:r w:rsidR="0000603D" w:rsidRPr="00CF068A">
        <w:rPr>
          <w:rFonts w:ascii="Arial Narrow" w:hAnsi="Arial Narrow" w:cs="Arial"/>
          <w:sz w:val="28"/>
          <w:szCs w:val="28"/>
        </w:rPr>
        <w:t>dispuso</w:t>
      </w:r>
      <w:r w:rsidR="00FA14D2" w:rsidRPr="00CF068A">
        <w:rPr>
          <w:rFonts w:ascii="Arial Narrow" w:hAnsi="Arial Narrow" w:cs="Arial"/>
          <w:sz w:val="28"/>
          <w:szCs w:val="28"/>
        </w:rPr>
        <w:t xml:space="preserve"> el levantamiento de la</w:t>
      </w:r>
      <w:r w:rsidRPr="00CF068A">
        <w:rPr>
          <w:rFonts w:ascii="Arial Narrow" w:hAnsi="Arial Narrow" w:cs="Arial"/>
          <w:sz w:val="28"/>
          <w:szCs w:val="28"/>
        </w:rPr>
        <w:t xml:space="preserve"> medida de embargo decretada y ordenó oficiar al Juzgado Segundo Laboral del Circuito para que procediera a la devolución del título a la entidad ejecutada,</w:t>
      </w:r>
      <w:r w:rsidR="00A038FA" w:rsidRPr="00CF068A">
        <w:rPr>
          <w:rFonts w:ascii="Arial Narrow" w:hAnsi="Arial Narrow" w:cs="Arial"/>
          <w:sz w:val="28"/>
          <w:szCs w:val="28"/>
        </w:rPr>
        <w:t xml:space="preserve"> argumentando que en </w:t>
      </w:r>
      <w:r w:rsidRPr="00CF068A">
        <w:rPr>
          <w:rFonts w:ascii="Arial Narrow" w:hAnsi="Arial Narrow" w:cs="Arial"/>
          <w:sz w:val="28"/>
          <w:szCs w:val="28"/>
        </w:rPr>
        <w:t>el presente asunto no se satisfacen los requisitos</w:t>
      </w:r>
      <w:r w:rsidR="00A038FA" w:rsidRPr="00CF068A">
        <w:rPr>
          <w:rFonts w:ascii="Arial Narrow" w:hAnsi="Arial Narrow" w:cs="Arial"/>
          <w:sz w:val="28"/>
          <w:szCs w:val="28"/>
        </w:rPr>
        <w:t xml:space="preserve"> que por vía jurisprudencial se han definido para que se</w:t>
      </w:r>
      <w:r w:rsidR="00FA14D2" w:rsidRPr="00CF068A">
        <w:rPr>
          <w:rFonts w:ascii="Arial Narrow" w:hAnsi="Arial Narrow" w:cs="Arial"/>
          <w:sz w:val="28"/>
          <w:szCs w:val="28"/>
        </w:rPr>
        <w:t xml:space="preserve">a procedente acceder a </w:t>
      </w:r>
      <w:r w:rsidR="00A038FA" w:rsidRPr="00CF068A">
        <w:rPr>
          <w:rFonts w:ascii="Arial Narrow" w:hAnsi="Arial Narrow" w:cs="Arial"/>
          <w:sz w:val="28"/>
          <w:szCs w:val="28"/>
        </w:rPr>
        <w:t xml:space="preserve">las medidas cautelares tendientes al aprisionamiento de los dineros que gozan del beneficio de inembargabilidad, pues lo que se pretende </w:t>
      </w:r>
      <w:r w:rsidR="00FA14D2" w:rsidRPr="00CF068A">
        <w:rPr>
          <w:rFonts w:ascii="Arial Narrow" w:hAnsi="Arial Narrow" w:cs="Arial"/>
          <w:sz w:val="28"/>
          <w:szCs w:val="28"/>
        </w:rPr>
        <w:t xml:space="preserve">en el trámite de la ejecución </w:t>
      </w:r>
      <w:r w:rsidR="00A038FA" w:rsidRPr="00CF068A">
        <w:rPr>
          <w:rFonts w:ascii="Arial Narrow" w:hAnsi="Arial Narrow" w:cs="Arial"/>
          <w:sz w:val="28"/>
          <w:szCs w:val="28"/>
        </w:rPr>
        <w:t>es el pago de una reliquidación</w:t>
      </w:r>
      <w:r w:rsidR="00FA14D2" w:rsidRPr="00CF068A">
        <w:rPr>
          <w:rFonts w:ascii="Arial Narrow" w:hAnsi="Arial Narrow" w:cs="Arial"/>
          <w:sz w:val="28"/>
          <w:szCs w:val="28"/>
        </w:rPr>
        <w:t xml:space="preserve"> pensional, por lo que </w:t>
      </w:r>
      <w:r w:rsidR="00D967A4" w:rsidRPr="00CF068A">
        <w:rPr>
          <w:rFonts w:ascii="Arial Narrow" w:hAnsi="Arial Narrow" w:cs="Arial"/>
          <w:sz w:val="28"/>
          <w:szCs w:val="28"/>
        </w:rPr>
        <w:t>la accionante goza de recursos económicos que le permiten tener una vida digna y estar afiliada a seguridad social.</w:t>
      </w:r>
    </w:p>
    <w:p w:rsidR="00406B59" w:rsidRPr="00CF068A" w:rsidRDefault="00406B59" w:rsidP="00CF068A">
      <w:pPr>
        <w:pStyle w:val="Sinespaciado"/>
      </w:pPr>
    </w:p>
    <w:p w:rsidR="000B7D8B" w:rsidRPr="00CF068A" w:rsidRDefault="00495015" w:rsidP="00495015">
      <w:pPr>
        <w:spacing w:line="360" w:lineRule="auto"/>
        <w:ind w:firstLine="900"/>
        <w:jc w:val="both"/>
        <w:rPr>
          <w:rFonts w:ascii="Arial Narrow" w:hAnsi="Arial Narrow" w:cs="Arial"/>
          <w:sz w:val="28"/>
          <w:szCs w:val="28"/>
        </w:rPr>
      </w:pPr>
      <w:r w:rsidRPr="00CF068A">
        <w:rPr>
          <w:rFonts w:ascii="Arial Narrow" w:hAnsi="Arial Narrow" w:cs="Arial"/>
          <w:sz w:val="28"/>
          <w:szCs w:val="28"/>
        </w:rPr>
        <w:t xml:space="preserve">Frente a la anterior determinación </w:t>
      </w:r>
      <w:r w:rsidR="00406B59" w:rsidRPr="00CF068A">
        <w:rPr>
          <w:rFonts w:ascii="Arial Narrow" w:hAnsi="Arial Narrow" w:cs="Arial"/>
          <w:sz w:val="28"/>
          <w:szCs w:val="28"/>
        </w:rPr>
        <w:t xml:space="preserve">la </w:t>
      </w:r>
      <w:r w:rsidRPr="00CF068A">
        <w:rPr>
          <w:rFonts w:ascii="Arial Narrow" w:hAnsi="Arial Narrow" w:cs="Arial"/>
          <w:sz w:val="28"/>
          <w:szCs w:val="28"/>
        </w:rPr>
        <w:t>ejecutante presentó recurso de apelaci</w:t>
      </w:r>
      <w:r w:rsidR="00406B59" w:rsidRPr="00CF068A">
        <w:rPr>
          <w:rFonts w:ascii="Arial Narrow" w:hAnsi="Arial Narrow" w:cs="Arial"/>
          <w:sz w:val="28"/>
          <w:szCs w:val="28"/>
        </w:rPr>
        <w:t>ón</w:t>
      </w:r>
      <w:r w:rsidR="006A26FD" w:rsidRPr="00CF068A">
        <w:rPr>
          <w:rFonts w:ascii="Arial Narrow" w:hAnsi="Arial Narrow" w:cs="Arial"/>
          <w:sz w:val="28"/>
          <w:szCs w:val="28"/>
        </w:rPr>
        <w:t xml:space="preserve"> arguyendo que la afirmación </w:t>
      </w:r>
      <w:r w:rsidR="003B6536" w:rsidRPr="00CF068A">
        <w:rPr>
          <w:rFonts w:ascii="Arial Narrow" w:hAnsi="Arial Narrow" w:cs="Arial"/>
          <w:sz w:val="28"/>
          <w:szCs w:val="28"/>
        </w:rPr>
        <w:t xml:space="preserve">del </w:t>
      </w:r>
      <w:r w:rsidR="00B0717D" w:rsidRPr="00CF068A">
        <w:rPr>
          <w:rFonts w:ascii="Arial Narrow" w:hAnsi="Arial Narrow" w:cs="Arial"/>
          <w:sz w:val="28"/>
          <w:szCs w:val="28"/>
        </w:rPr>
        <w:t xml:space="preserve">despacho </w:t>
      </w:r>
      <w:r w:rsidR="003B6536" w:rsidRPr="00CF068A">
        <w:rPr>
          <w:rFonts w:ascii="Arial Narrow" w:hAnsi="Arial Narrow" w:cs="Arial"/>
          <w:sz w:val="28"/>
          <w:szCs w:val="28"/>
        </w:rPr>
        <w:t xml:space="preserve">respecto de </w:t>
      </w:r>
      <w:r w:rsidR="00B0717D" w:rsidRPr="00CF068A">
        <w:rPr>
          <w:rFonts w:ascii="Arial Narrow" w:hAnsi="Arial Narrow" w:cs="Arial"/>
          <w:sz w:val="28"/>
          <w:szCs w:val="28"/>
        </w:rPr>
        <w:t>que no se encuentran en</w:t>
      </w:r>
      <w:r w:rsidR="00C5012C" w:rsidRPr="00CF068A">
        <w:rPr>
          <w:rFonts w:ascii="Arial Narrow" w:hAnsi="Arial Narrow" w:cs="Arial"/>
          <w:sz w:val="28"/>
          <w:szCs w:val="28"/>
        </w:rPr>
        <w:t xml:space="preserve"> riesgo sus </w:t>
      </w:r>
      <w:r w:rsidR="00B0717D" w:rsidRPr="00CF068A">
        <w:rPr>
          <w:rFonts w:ascii="Arial Narrow" w:hAnsi="Arial Narrow" w:cs="Arial"/>
          <w:sz w:val="28"/>
          <w:szCs w:val="28"/>
        </w:rPr>
        <w:t>derechos fundamentales a la vida digna y la seguridad social</w:t>
      </w:r>
      <w:r w:rsidR="00C5012C" w:rsidRPr="00CF068A">
        <w:rPr>
          <w:rFonts w:ascii="Arial Narrow" w:hAnsi="Arial Narrow" w:cs="Arial"/>
          <w:sz w:val="28"/>
          <w:szCs w:val="28"/>
        </w:rPr>
        <w:t>,</w:t>
      </w:r>
      <w:r w:rsidR="000B7D8B" w:rsidRPr="00CF068A">
        <w:rPr>
          <w:rFonts w:ascii="Arial Narrow" w:hAnsi="Arial Narrow" w:cs="Arial"/>
          <w:sz w:val="28"/>
          <w:szCs w:val="28"/>
        </w:rPr>
        <w:t xml:space="preserve"> resulta </w:t>
      </w:r>
      <w:r w:rsidR="006A26FD" w:rsidRPr="00CF068A">
        <w:rPr>
          <w:rFonts w:ascii="Arial Narrow" w:hAnsi="Arial Narrow" w:cs="Arial"/>
          <w:sz w:val="28"/>
          <w:szCs w:val="28"/>
        </w:rPr>
        <w:t>desacertada y va en contra de los pronunciamie</w:t>
      </w:r>
      <w:r w:rsidR="00B0717D" w:rsidRPr="00CF068A">
        <w:rPr>
          <w:rFonts w:ascii="Arial Narrow" w:hAnsi="Arial Narrow" w:cs="Arial"/>
          <w:sz w:val="28"/>
          <w:szCs w:val="28"/>
        </w:rPr>
        <w:t>ntos de la Corte Constitucional, por cuanto</w:t>
      </w:r>
      <w:r w:rsidR="00C5012C" w:rsidRPr="00CF068A">
        <w:rPr>
          <w:rFonts w:ascii="Arial Narrow" w:hAnsi="Arial Narrow" w:cs="Arial"/>
          <w:sz w:val="28"/>
          <w:szCs w:val="28"/>
        </w:rPr>
        <w:t xml:space="preserve"> las necesidades </w:t>
      </w:r>
      <w:r w:rsidRPr="00CF068A">
        <w:rPr>
          <w:rFonts w:ascii="Arial Narrow" w:hAnsi="Arial Narrow" w:cs="Arial"/>
          <w:sz w:val="28"/>
          <w:szCs w:val="28"/>
        </w:rPr>
        <w:t>del ejecutante no son conocidas por el Despacho</w:t>
      </w:r>
      <w:r w:rsidR="000B7D8B" w:rsidRPr="00CF068A">
        <w:rPr>
          <w:rFonts w:ascii="Arial Narrow" w:hAnsi="Arial Narrow" w:cs="Arial"/>
          <w:sz w:val="28"/>
          <w:szCs w:val="28"/>
        </w:rPr>
        <w:t xml:space="preserve">, y además, lo que busca es el cumplimiento o materialización del fallo judicial que reconoció el derecho a la </w:t>
      </w:r>
      <w:proofErr w:type="spellStart"/>
      <w:r w:rsidR="000B7D8B" w:rsidRPr="00CF068A">
        <w:rPr>
          <w:rFonts w:ascii="Arial Narrow" w:hAnsi="Arial Narrow" w:cs="Arial"/>
          <w:sz w:val="28"/>
          <w:szCs w:val="28"/>
        </w:rPr>
        <w:t>reliquidacion</w:t>
      </w:r>
      <w:proofErr w:type="spellEnd"/>
      <w:r w:rsidR="000B7D8B" w:rsidRPr="00CF068A">
        <w:rPr>
          <w:rFonts w:ascii="Arial Narrow" w:hAnsi="Arial Narrow" w:cs="Arial"/>
          <w:sz w:val="28"/>
          <w:szCs w:val="28"/>
        </w:rPr>
        <w:t xml:space="preserve"> pensional.</w:t>
      </w:r>
    </w:p>
    <w:p w:rsidR="005A7ABF" w:rsidRPr="00CF068A" w:rsidRDefault="005A7ABF" w:rsidP="005A7ABF">
      <w:pPr>
        <w:autoSpaceDE w:val="0"/>
        <w:autoSpaceDN w:val="0"/>
        <w:adjustRightInd w:val="0"/>
        <w:spacing w:line="360" w:lineRule="auto"/>
        <w:ind w:firstLine="708"/>
        <w:jc w:val="both"/>
        <w:rPr>
          <w:rFonts w:ascii="Arial Narrow" w:hAnsi="Arial Narrow" w:cs="Comic Sans MS"/>
          <w:sz w:val="28"/>
          <w:szCs w:val="28"/>
        </w:rPr>
      </w:pPr>
      <w:r w:rsidRPr="00CF068A">
        <w:rPr>
          <w:rFonts w:ascii="Arial Narrow" w:hAnsi="Arial Narrow" w:cs="Comic Sans MS"/>
          <w:sz w:val="28"/>
          <w:szCs w:val="28"/>
        </w:rPr>
        <w:lastRenderedPageBreak/>
        <w:t>Son estas las razones por las cuales las diligencias se encuentran en esta Sala con el propósito de desatar la alzada, a lo que se procede previa las siguientes</w:t>
      </w:r>
    </w:p>
    <w:p w:rsidR="00495015" w:rsidRPr="00CF068A" w:rsidRDefault="00495015" w:rsidP="00495015">
      <w:pPr>
        <w:spacing w:line="360" w:lineRule="auto"/>
        <w:ind w:firstLine="900"/>
        <w:jc w:val="both"/>
        <w:rPr>
          <w:rFonts w:ascii="Arial Narrow" w:hAnsi="Arial Narrow" w:cs="Arial"/>
          <w:color w:val="FF0000"/>
          <w:sz w:val="28"/>
          <w:szCs w:val="28"/>
        </w:rPr>
      </w:pPr>
    </w:p>
    <w:p w:rsidR="00495015" w:rsidRPr="00CF068A" w:rsidRDefault="00495015" w:rsidP="005A7ABF">
      <w:pPr>
        <w:pStyle w:val="Prrafodelista"/>
        <w:numPr>
          <w:ilvl w:val="0"/>
          <w:numId w:val="1"/>
        </w:numPr>
        <w:spacing w:line="360" w:lineRule="auto"/>
        <w:ind w:left="1276" w:hanging="376"/>
        <w:rPr>
          <w:rFonts w:ascii="Arial Narrow" w:hAnsi="Arial Narrow" w:cs="Arial"/>
          <w:b/>
          <w:i/>
          <w:sz w:val="28"/>
          <w:szCs w:val="28"/>
        </w:rPr>
      </w:pPr>
      <w:r w:rsidRPr="00CF068A">
        <w:rPr>
          <w:rFonts w:ascii="Arial Narrow" w:hAnsi="Arial Narrow" w:cs="Arial"/>
          <w:b/>
          <w:i/>
          <w:sz w:val="28"/>
          <w:szCs w:val="28"/>
        </w:rPr>
        <w:t>CONSIDERACIONES:</w:t>
      </w:r>
    </w:p>
    <w:p w:rsidR="00495015" w:rsidRPr="00CF068A" w:rsidRDefault="00495015" w:rsidP="00CF068A">
      <w:pPr>
        <w:pStyle w:val="Sinespaciado"/>
      </w:pPr>
    </w:p>
    <w:p w:rsidR="00495015" w:rsidRPr="00CF068A" w:rsidRDefault="005A7ABF" w:rsidP="00495015">
      <w:pPr>
        <w:spacing w:line="360" w:lineRule="auto"/>
        <w:ind w:left="851"/>
        <w:jc w:val="both"/>
        <w:rPr>
          <w:rFonts w:ascii="Arial Narrow" w:hAnsi="Arial Narrow" w:cs="Arial"/>
          <w:b/>
          <w:i/>
          <w:sz w:val="28"/>
          <w:szCs w:val="28"/>
        </w:rPr>
      </w:pPr>
      <w:r w:rsidRPr="00CF068A">
        <w:rPr>
          <w:rFonts w:ascii="Arial Narrow" w:hAnsi="Arial Narrow" w:cs="Arial"/>
          <w:b/>
          <w:i/>
          <w:sz w:val="28"/>
          <w:szCs w:val="28"/>
        </w:rPr>
        <w:t xml:space="preserve">2.1 </w:t>
      </w:r>
      <w:r w:rsidR="00495015" w:rsidRPr="00CF068A">
        <w:rPr>
          <w:rFonts w:ascii="Arial Narrow" w:hAnsi="Arial Narrow" w:cs="Arial"/>
          <w:b/>
          <w:i/>
          <w:sz w:val="28"/>
          <w:szCs w:val="28"/>
        </w:rPr>
        <w:t>Del problema jurídico.</w:t>
      </w:r>
    </w:p>
    <w:p w:rsidR="00495015" w:rsidRPr="00CF068A" w:rsidRDefault="00495015" w:rsidP="00CF068A">
      <w:pPr>
        <w:pStyle w:val="Sinespaciado"/>
        <w:rPr>
          <w:sz w:val="26"/>
          <w:szCs w:val="26"/>
        </w:rPr>
      </w:pPr>
    </w:p>
    <w:p w:rsidR="00495015" w:rsidRPr="00CF068A" w:rsidRDefault="00495015" w:rsidP="00495015">
      <w:pPr>
        <w:spacing w:line="360" w:lineRule="auto"/>
        <w:ind w:firstLine="900"/>
        <w:jc w:val="both"/>
        <w:rPr>
          <w:rFonts w:ascii="Arial Narrow" w:hAnsi="Arial Narrow" w:cs="Arial"/>
          <w:i/>
          <w:sz w:val="26"/>
          <w:szCs w:val="26"/>
          <w:lang w:val="es-ES_tradnl"/>
        </w:rPr>
      </w:pPr>
      <w:r w:rsidRPr="00CF068A">
        <w:rPr>
          <w:rFonts w:ascii="Arial Narrow" w:hAnsi="Arial Narrow" w:cs="Arial"/>
          <w:i/>
          <w:sz w:val="26"/>
          <w:szCs w:val="26"/>
          <w:lang w:val="es-ES_tradnl"/>
        </w:rPr>
        <w:t>¿</w:t>
      </w:r>
      <w:r w:rsidR="005A7ABF" w:rsidRPr="00CF068A">
        <w:rPr>
          <w:rFonts w:ascii="Arial Narrow" w:hAnsi="Arial Narrow" w:cs="Arial"/>
          <w:i/>
          <w:sz w:val="26"/>
          <w:szCs w:val="26"/>
          <w:lang w:val="es-ES_tradnl"/>
        </w:rPr>
        <w:t>La decisión del juez que ordenó el levantamiento de las medidas cautelares y la devolución del título judicial estuvo ajustada a derecho</w:t>
      </w:r>
      <w:r w:rsidRPr="00CF068A">
        <w:rPr>
          <w:rFonts w:ascii="Arial Narrow" w:hAnsi="Arial Narrow" w:cs="Arial"/>
          <w:i/>
          <w:sz w:val="26"/>
          <w:szCs w:val="26"/>
          <w:lang w:val="es-ES_tradnl"/>
        </w:rPr>
        <w:t>?</w:t>
      </w:r>
    </w:p>
    <w:p w:rsidR="00495015" w:rsidRPr="00CF068A" w:rsidRDefault="00495015" w:rsidP="00F6399A">
      <w:pPr>
        <w:pStyle w:val="Sinespaciado"/>
      </w:pPr>
    </w:p>
    <w:p w:rsidR="00495015" w:rsidRPr="00CF068A" w:rsidRDefault="005A7ABF" w:rsidP="00495015">
      <w:pPr>
        <w:spacing w:line="360" w:lineRule="auto"/>
        <w:ind w:left="900"/>
        <w:jc w:val="both"/>
        <w:rPr>
          <w:rFonts w:ascii="Arial Narrow" w:hAnsi="Arial Narrow" w:cs="Arial"/>
          <w:b/>
          <w:i/>
          <w:sz w:val="28"/>
          <w:szCs w:val="28"/>
          <w:lang w:val="es-ES_tradnl"/>
        </w:rPr>
      </w:pPr>
      <w:r w:rsidRPr="00CF068A">
        <w:rPr>
          <w:rFonts w:ascii="Arial Narrow" w:hAnsi="Arial Narrow" w:cs="Arial"/>
          <w:b/>
          <w:i/>
          <w:sz w:val="28"/>
          <w:szCs w:val="28"/>
          <w:lang w:val="es-ES_tradnl"/>
        </w:rPr>
        <w:t>2.2</w:t>
      </w:r>
      <w:r w:rsidR="00CF068A">
        <w:rPr>
          <w:rFonts w:ascii="Arial Narrow" w:hAnsi="Arial Narrow" w:cs="Arial"/>
          <w:b/>
          <w:i/>
          <w:sz w:val="28"/>
          <w:szCs w:val="28"/>
          <w:lang w:val="es-ES_tradnl"/>
        </w:rPr>
        <w:t xml:space="preserve">  </w:t>
      </w:r>
      <w:r w:rsidRPr="00CF068A">
        <w:rPr>
          <w:rFonts w:ascii="Arial Narrow" w:hAnsi="Arial Narrow" w:cs="Arial"/>
          <w:b/>
          <w:i/>
          <w:sz w:val="28"/>
          <w:szCs w:val="28"/>
          <w:lang w:val="es-ES_tradnl"/>
        </w:rPr>
        <w:t xml:space="preserve"> </w:t>
      </w:r>
      <w:r w:rsidR="00495015" w:rsidRPr="00CF068A">
        <w:rPr>
          <w:rFonts w:ascii="Arial Narrow" w:hAnsi="Arial Narrow" w:cs="Arial"/>
          <w:b/>
          <w:i/>
          <w:sz w:val="28"/>
          <w:szCs w:val="28"/>
          <w:lang w:val="es-ES_tradnl"/>
        </w:rPr>
        <w:t>Desenvolvimiento de la problemática planteada.</w:t>
      </w:r>
    </w:p>
    <w:p w:rsidR="00495015" w:rsidRPr="00CF068A" w:rsidRDefault="00495015" w:rsidP="00CF068A">
      <w:pPr>
        <w:pStyle w:val="Sinespaciado"/>
      </w:pPr>
    </w:p>
    <w:p w:rsidR="00495015" w:rsidRPr="00CF068A" w:rsidRDefault="00495015" w:rsidP="00CF068A">
      <w:pPr>
        <w:pStyle w:val="Prrafodelista"/>
        <w:numPr>
          <w:ilvl w:val="2"/>
          <w:numId w:val="1"/>
        </w:numPr>
        <w:tabs>
          <w:tab w:val="left" w:pos="1701"/>
        </w:tabs>
        <w:spacing w:line="360" w:lineRule="auto"/>
        <w:ind w:left="851" w:firstLine="49"/>
        <w:jc w:val="both"/>
        <w:rPr>
          <w:rFonts w:ascii="Arial Narrow" w:hAnsi="Arial Narrow" w:cs="Arial"/>
          <w:b/>
          <w:i/>
          <w:spacing w:val="2"/>
          <w:sz w:val="28"/>
          <w:szCs w:val="28"/>
        </w:rPr>
      </w:pPr>
      <w:r w:rsidRPr="00CF068A">
        <w:rPr>
          <w:rFonts w:ascii="Arial Narrow" w:hAnsi="Arial Narrow" w:cs="Arial"/>
          <w:b/>
          <w:i/>
          <w:spacing w:val="2"/>
          <w:sz w:val="28"/>
          <w:szCs w:val="28"/>
          <w:lang w:val="es-ES_tradnl"/>
        </w:rPr>
        <w:t>De la procedencia del embargo de los dineros destinados para el sistema de seguridad social en pensiones</w:t>
      </w:r>
      <w:r w:rsidRPr="00CF068A">
        <w:rPr>
          <w:rFonts w:ascii="Arial Narrow" w:hAnsi="Arial Narrow" w:cs="Arial"/>
          <w:b/>
          <w:i/>
          <w:spacing w:val="2"/>
          <w:sz w:val="28"/>
          <w:szCs w:val="28"/>
        </w:rPr>
        <w:t>:</w:t>
      </w:r>
    </w:p>
    <w:p w:rsidR="005A7ABF" w:rsidRPr="00CF068A" w:rsidRDefault="005A7ABF" w:rsidP="00CF068A">
      <w:pPr>
        <w:pStyle w:val="Sinespaciado"/>
      </w:pPr>
    </w:p>
    <w:p w:rsidR="00B06945" w:rsidRPr="00CF068A" w:rsidRDefault="00B06945" w:rsidP="00B06945">
      <w:pPr>
        <w:spacing w:line="360" w:lineRule="auto"/>
        <w:ind w:firstLine="851"/>
        <w:jc w:val="both"/>
        <w:rPr>
          <w:rFonts w:ascii="Arial Narrow" w:hAnsi="Arial Narrow" w:cs="Arial"/>
          <w:sz w:val="28"/>
          <w:szCs w:val="28"/>
        </w:rPr>
      </w:pPr>
      <w:r w:rsidRPr="00CF068A">
        <w:rPr>
          <w:rFonts w:ascii="Arial Narrow" w:hAnsi="Arial Narrow" w:cs="Arial"/>
          <w:sz w:val="28"/>
          <w:szCs w:val="28"/>
          <w:lang w:val="es-ES_tradnl"/>
        </w:rPr>
        <w:t>Según se extrae de las copias remitidas a esta Superioridad,  l</w:t>
      </w:r>
      <w:r w:rsidRPr="00CF068A">
        <w:rPr>
          <w:rFonts w:ascii="Arial Narrow" w:hAnsi="Arial Narrow" w:cs="Arial"/>
          <w:sz w:val="28"/>
          <w:szCs w:val="28"/>
        </w:rPr>
        <w:t xml:space="preserve">a sentencia base de este recaudo fue proferida el 27 de mayo de 2011 (fl.1 y ss.); la decisión que puso fin al proceso ordinario laboral, ordenó </w:t>
      </w:r>
      <w:proofErr w:type="spellStart"/>
      <w:r w:rsidRPr="00CF068A">
        <w:rPr>
          <w:rFonts w:ascii="Arial Narrow" w:hAnsi="Arial Narrow" w:cs="Arial"/>
          <w:sz w:val="28"/>
          <w:szCs w:val="28"/>
        </w:rPr>
        <w:t>reliquidar</w:t>
      </w:r>
      <w:proofErr w:type="spellEnd"/>
      <w:r w:rsidRPr="00CF068A">
        <w:rPr>
          <w:rFonts w:ascii="Arial Narrow" w:hAnsi="Arial Narrow" w:cs="Arial"/>
          <w:sz w:val="28"/>
          <w:szCs w:val="28"/>
        </w:rPr>
        <w:t xml:space="preserve"> retroactivamente al 23 de diciembre de 2009 la pensión de vejez </w:t>
      </w:r>
      <w:r w:rsidR="00652AF4" w:rsidRPr="00CF068A">
        <w:rPr>
          <w:rFonts w:ascii="Arial Narrow" w:hAnsi="Arial Narrow" w:cs="Arial"/>
          <w:sz w:val="28"/>
          <w:szCs w:val="28"/>
        </w:rPr>
        <w:t>de la ejecutante</w:t>
      </w:r>
      <w:r w:rsidRPr="00CF068A">
        <w:rPr>
          <w:rFonts w:ascii="Arial Narrow" w:hAnsi="Arial Narrow" w:cs="Arial"/>
          <w:sz w:val="28"/>
          <w:szCs w:val="28"/>
        </w:rPr>
        <w:t>, en el sentido de tener en cuenta una tasa de remplazo del 90%,</w:t>
      </w:r>
      <w:r w:rsidR="00652AF4" w:rsidRPr="00CF068A">
        <w:rPr>
          <w:rFonts w:ascii="Arial Narrow" w:hAnsi="Arial Narrow" w:cs="Arial"/>
          <w:sz w:val="28"/>
          <w:szCs w:val="28"/>
        </w:rPr>
        <w:t xml:space="preserve"> junto con l</w:t>
      </w:r>
      <w:r w:rsidR="00F6399A">
        <w:rPr>
          <w:rFonts w:ascii="Arial Narrow" w:hAnsi="Arial Narrow" w:cs="Arial"/>
          <w:sz w:val="28"/>
          <w:szCs w:val="28"/>
        </w:rPr>
        <w:t>a respectiva</w:t>
      </w:r>
      <w:r w:rsidR="00652AF4" w:rsidRPr="00CF068A">
        <w:rPr>
          <w:rFonts w:ascii="Arial Narrow" w:hAnsi="Arial Narrow" w:cs="Arial"/>
          <w:sz w:val="28"/>
          <w:szCs w:val="28"/>
        </w:rPr>
        <w:t xml:space="preserve"> indexación, </w:t>
      </w:r>
      <w:r w:rsidRPr="00CF068A">
        <w:rPr>
          <w:rFonts w:ascii="Arial Narrow" w:hAnsi="Arial Narrow" w:cs="Arial"/>
          <w:sz w:val="28"/>
          <w:szCs w:val="28"/>
        </w:rPr>
        <w:t xml:space="preserve">y en razón a dicha determinación, se peticionó iniciar la ejecución, en procura de obtener dicho pago. </w:t>
      </w:r>
    </w:p>
    <w:p w:rsidR="00B06945" w:rsidRPr="00F6399A" w:rsidRDefault="00B06945" w:rsidP="00F6399A">
      <w:pPr>
        <w:pStyle w:val="Sinespaciado"/>
      </w:pPr>
    </w:p>
    <w:p w:rsidR="00B06945" w:rsidRPr="00CF068A" w:rsidRDefault="00B06945" w:rsidP="00B06945">
      <w:pPr>
        <w:spacing w:line="360" w:lineRule="auto"/>
        <w:ind w:firstLine="851"/>
        <w:jc w:val="both"/>
        <w:rPr>
          <w:rFonts w:ascii="Arial Narrow" w:hAnsi="Arial Narrow" w:cs="Arial"/>
          <w:sz w:val="28"/>
          <w:szCs w:val="28"/>
        </w:rPr>
      </w:pPr>
      <w:r w:rsidRPr="00CF068A">
        <w:rPr>
          <w:rFonts w:ascii="Arial Narrow" w:hAnsi="Arial Narrow" w:cs="Arial"/>
          <w:sz w:val="28"/>
          <w:szCs w:val="28"/>
        </w:rPr>
        <w:t>En relación con e</w:t>
      </w:r>
      <w:r w:rsidRPr="00CF068A">
        <w:rPr>
          <w:rFonts w:ascii="Arial Narrow" w:hAnsi="Arial Narrow" w:cs="Arial"/>
          <w:sz w:val="28"/>
          <w:szCs w:val="28"/>
          <w:lang w:val="es-ES_tradnl"/>
        </w:rPr>
        <w:t>l principio de</w:t>
      </w:r>
      <w:r w:rsidRPr="00CF068A">
        <w:rPr>
          <w:rFonts w:ascii="Arial Narrow" w:hAnsi="Arial Narrow" w:cs="Arial"/>
          <w:i/>
          <w:sz w:val="28"/>
          <w:szCs w:val="28"/>
          <w:lang w:val="es-ES_tradnl"/>
        </w:rPr>
        <w:t xml:space="preserve"> </w:t>
      </w:r>
      <w:r w:rsidRPr="00CF068A">
        <w:rPr>
          <w:rFonts w:ascii="Arial Narrow" w:hAnsi="Arial Narrow"/>
          <w:i/>
          <w:sz w:val="28"/>
          <w:szCs w:val="28"/>
          <w:lang w:val="es-ES_tradnl"/>
        </w:rPr>
        <w:t xml:space="preserve">“inembargabilidad de los recursos públicos”  </w:t>
      </w:r>
      <w:r w:rsidRPr="00CF068A">
        <w:rPr>
          <w:rFonts w:ascii="Arial Narrow" w:hAnsi="Arial Narrow"/>
          <w:sz w:val="28"/>
          <w:szCs w:val="28"/>
          <w:lang w:val="es-ES_tradnl"/>
        </w:rPr>
        <w:t>fuente de múltiples</w:t>
      </w:r>
      <w:r w:rsidRPr="00CF068A">
        <w:rPr>
          <w:rFonts w:ascii="Arial Narrow" w:hAnsi="Arial Narrow" w:cs="Arial"/>
          <w:sz w:val="28"/>
          <w:szCs w:val="28"/>
          <w:lang w:val="es-ES_tradnl"/>
        </w:rPr>
        <w:t xml:space="preserve"> pronunciamientos por parte de la Corte Constitucional y la Sala de Casación Laboral </w:t>
      </w:r>
      <w:r w:rsidRPr="00CF068A">
        <w:rPr>
          <w:rFonts w:ascii="Arial Narrow" w:hAnsi="Arial Narrow" w:cs="Arial"/>
          <w:sz w:val="28"/>
          <w:szCs w:val="28"/>
        </w:rPr>
        <w:t>la Sala de Casación Laboral, entre otras, en sentencias 41239 de 12 de diciembre de 2012 y 31274 de 28 de enero de 2013</w:t>
      </w:r>
      <w:r w:rsidRPr="00CF068A">
        <w:rPr>
          <w:rFonts w:ascii="Arial Narrow" w:hAnsi="Arial Narrow" w:cs="Arial"/>
          <w:sz w:val="28"/>
          <w:szCs w:val="28"/>
          <w:lang w:val="es-ES_tradnl"/>
        </w:rPr>
        <w:t xml:space="preserve">, este Juez Colegiado </w:t>
      </w:r>
      <w:r w:rsidRPr="00CF068A">
        <w:rPr>
          <w:rFonts w:ascii="Arial Narrow" w:hAnsi="Arial Narrow" w:cs="Arial"/>
          <w:sz w:val="28"/>
          <w:szCs w:val="28"/>
          <w:lang w:val="es-ES_tradnl" w:eastAsia="es-ES_tradnl"/>
        </w:rPr>
        <w:t>por mayoría de sus integrantes,</w:t>
      </w:r>
      <w:r w:rsidRPr="00CF068A">
        <w:rPr>
          <w:rFonts w:ascii="Arial Narrow" w:hAnsi="Arial Narrow" w:cs="Arial"/>
          <w:sz w:val="28"/>
          <w:szCs w:val="28"/>
          <w:lang w:val="es-ES_tradnl"/>
        </w:rPr>
        <w:t xml:space="preserve"> venía sosteniendo</w:t>
      </w:r>
      <w:r w:rsidRPr="00CF068A">
        <w:rPr>
          <w:rFonts w:ascii="Arial Narrow" w:hAnsi="Arial Narrow" w:cs="Arial"/>
          <w:sz w:val="28"/>
          <w:szCs w:val="28"/>
        </w:rPr>
        <w:t xml:space="preserve"> que los recursos de la seguridad social ostentaban la calidad de </w:t>
      </w:r>
      <w:proofErr w:type="spellStart"/>
      <w:r w:rsidRPr="00CF068A">
        <w:rPr>
          <w:rFonts w:ascii="Arial Narrow" w:hAnsi="Arial Narrow" w:cs="Arial"/>
          <w:sz w:val="28"/>
          <w:szCs w:val="28"/>
        </w:rPr>
        <w:t>inenmbargables</w:t>
      </w:r>
      <w:proofErr w:type="spellEnd"/>
      <w:r w:rsidRPr="00CF068A">
        <w:rPr>
          <w:rFonts w:ascii="Arial Narrow" w:hAnsi="Arial Narrow" w:cs="Arial"/>
          <w:sz w:val="28"/>
          <w:szCs w:val="28"/>
        </w:rPr>
        <w:t xml:space="preserve">, de conformidad con el artículo 143 de la Ley 100 de 1993, pese a ello, se había contemplado la posibilidad de que, de manera excepcional dichos recursos fueran objeto de medidas cautelares cuando estuvieran destinados a pagar las pensiones reconocidas por vía judicial de personas que se encontraran en las siguientes condiciones: </w:t>
      </w:r>
      <w:r w:rsidRPr="00CF068A">
        <w:rPr>
          <w:rFonts w:ascii="Arial Narrow" w:hAnsi="Arial Narrow" w:cs="Arial"/>
          <w:b/>
          <w:i/>
          <w:sz w:val="28"/>
          <w:szCs w:val="28"/>
        </w:rPr>
        <w:t>i)</w:t>
      </w:r>
      <w:r w:rsidRPr="00CF068A">
        <w:rPr>
          <w:rFonts w:ascii="Arial Narrow" w:hAnsi="Arial Narrow" w:cs="Arial"/>
          <w:sz w:val="28"/>
          <w:szCs w:val="28"/>
        </w:rPr>
        <w:t xml:space="preserve"> que pertenecieran a la tercera edad; </w:t>
      </w:r>
      <w:r w:rsidRPr="00CF068A">
        <w:rPr>
          <w:rFonts w:ascii="Arial Narrow" w:hAnsi="Arial Narrow" w:cs="Arial"/>
          <w:b/>
          <w:i/>
          <w:sz w:val="28"/>
          <w:szCs w:val="28"/>
        </w:rPr>
        <w:t>ii)</w:t>
      </w:r>
      <w:r w:rsidRPr="00CF068A">
        <w:rPr>
          <w:rFonts w:ascii="Arial Narrow" w:hAnsi="Arial Narrow" w:cs="Arial"/>
          <w:sz w:val="28"/>
          <w:szCs w:val="28"/>
        </w:rPr>
        <w:t xml:space="preserve"> que no tuvieran seguridad social y; </w:t>
      </w:r>
      <w:r w:rsidRPr="00CF068A">
        <w:rPr>
          <w:rFonts w:ascii="Arial Narrow" w:hAnsi="Arial Narrow" w:cs="Arial"/>
          <w:b/>
          <w:i/>
          <w:sz w:val="28"/>
          <w:szCs w:val="28"/>
        </w:rPr>
        <w:t>iii)</w:t>
      </w:r>
      <w:r w:rsidRPr="00CF068A">
        <w:rPr>
          <w:rFonts w:ascii="Arial Narrow" w:hAnsi="Arial Narrow" w:cs="Arial"/>
          <w:sz w:val="28"/>
          <w:szCs w:val="28"/>
        </w:rPr>
        <w:t xml:space="preserve"> que no contaran con recursos </w:t>
      </w:r>
      <w:r w:rsidRPr="00CF068A">
        <w:rPr>
          <w:rFonts w:ascii="Arial Narrow" w:hAnsi="Arial Narrow" w:cs="Arial"/>
          <w:sz w:val="28"/>
          <w:szCs w:val="28"/>
        </w:rPr>
        <w:lastRenderedPageBreak/>
        <w:t>económicos para mantenerse; pues en esos precisos casos se encontraban en riesgo los derechos a la vida en condiciones dignas, a la seguridad social y a la tercera edad.</w:t>
      </w:r>
    </w:p>
    <w:p w:rsidR="00B06945" w:rsidRPr="00CF068A" w:rsidRDefault="00B06945" w:rsidP="00CF068A">
      <w:pPr>
        <w:pStyle w:val="Sinespaciado"/>
      </w:pPr>
    </w:p>
    <w:p w:rsidR="00B06945" w:rsidRPr="00CF068A" w:rsidRDefault="00B06945" w:rsidP="00B06945">
      <w:pPr>
        <w:spacing w:line="360" w:lineRule="auto"/>
        <w:ind w:firstLine="851"/>
        <w:jc w:val="both"/>
        <w:rPr>
          <w:rFonts w:ascii="Arial Narrow" w:hAnsi="Arial Narrow"/>
          <w:sz w:val="28"/>
          <w:szCs w:val="28"/>
        </w:rPr>
      </w:pPr>
      <w:r w:rsidRPr="00CF068A">
        <w:rPr>
          <w:rFonts w:ascii="Arial Narrow" w:hAnsi="Arial Narrow"/>
          <w:sz w:val="28"/>
          <w:szCs w:val="28"/>
        </w:rPr>
        <w:t>En atención a lo anterior, se advertía en todo caso a los operadores judiciales de conocimiento, que las medidas cautelares tendientes al embargo de cuentas bancarias de propiedad de la aquí ejecutada, a efectos de lograr el pago por concepto de incrementos pensionales</w:t>
      </w:r>
      <w:r w:rsidR="00111CEE" w:rsidRPr="00CF068A">
        <w:rPr>
          <w:rFonts w:ascii="Arial Narrow" w:hAnsi="Arial Narrow"/>
          <w:sz w:val="28"/>
          <w:szCs w:val="28"/>
        </w:rPr>
        <w:t xml:space="preserve"> y reliquidaciones</w:t>
      </w:r>
      <w:r w:rsidRPr="00CF068A">
        <w:rPr>
          <w:rFonts w:ascii="Arial Narrow" w:hAnsi="Arial Narrow"/>
          <w:sz w:val="28"/>
          <w:szCs w:val="28"/>
        </w:rPr>
        <w:t>, eran procedentes, siempre y cuando los dineros afectados con la medida, provinieran de recursos propios de la entidad.</w:t>
      </w:r>
    </w:p>
    <w:p w:rsidR="00B06945" w:rsidRPr="00CF068A" w:rsidRDefault="00B06945" w:rsidP="00CF068A">
      <w:pPr>
        <w:pStyle w:val="Sinespaciado"/>
      </w:pPr>
    </w:p>
    <w:p w:rsidR="00B06945" w:rsidRDefault="00B06945" w:rsidP="00B06945">
      <w:pPr>
        <w:pStyle w:val="Textoindependiente"/>
        <w:spacing w:line="360" w:lineRule="auto"/>
        <w:ind w:right="51"/>
        <w:jc w:val="both"/>
        <w:rPr>
          <w:rFonts w:ascii="Arial Narrow" w:hAnsi="Arial Narrow" w:cs="Arial"/>
          <w:sz w:val="28"/>
          <w:szCs w:val="28"/>
          <w:lang w:val="es-ES"/>
        </w:rPr>
      </w:pPr>
      <w:r w:rsidRPr="00CF068A">
        <w:rPr>
          <w:rFonts w:ascii="Arial Narrow" w:hAnsi="Arial Narrow" w:cs="Arial"/>
          <w:sz w:val="28"/>
          <w:szCs w:val="28"/>
          <w:lang w:val="es-ES"/>
        </w:rPr>
        <w:t xml:space="preserve"> </w:t>
      </w:r>
      <w:r w:rsidRPr="00CF068A">
        <w:rPr>
          <w:rFonts w:ascii="Arial Narrow" w:hAnsi="Arial Narrow" w:cs="Arial"/>
          <w:sz w:val="28"/>
          <w:szCs w:val="28"/>
          <w:lang w:val="es-ES"/>
        </w:rPr>
        <w:tab/>
        <w:t xml:space="preserve">No obstante, recientemente la Sala de Casación Laboral de la Corte Suprema de Justicia, mediante sentencias </w:t>
      </w:r>
      <w:r w:rsidRPr="00CF068A">
        <w:rPr>
          <w:rFonts w:ascii="Arial Narrow" w:hAnsi="Arial Narrow" w:cs="Arial"/>
          <w:sz w:val="28"/>
          <w:szCs w:val="28"/>
        </w:rPr>
        <w:t xml:space="preserve">de tutela STL 17033-2014 y STL 16796-2014, </w:t>
      </w:r>
      <w:r w:rsidRPr="00CF068A">
        <w:rPr>
          <w:rFonts w:ascii="Arial Narrow" w:hAnsi="Arial Narrow" w:cs="Arial"/>
          <w:sz w:val="28"/>
          <w:szCs w:val="28"/>
          <w:lang w:val="es-ES"/>
        </w:rPr>
        <w:t xml:space="preserve">consideró que </w:t>
      </w:r>
      <w:r w:rsidRPr="00CF068A">
        <w:rPr>
          <w:rFonts w:ascii="Arial Narrow" w:hAnsi="Arial Narrow" w:cs="Arial"/>
          <w:sz w:val="28"/>
          <w:szCs w:val="28"/>
        </w:rPr>
        <w:t>en los</w:t>
      </w:r>
      <w:r w:rsidRPr="00CF068A">
        <w:rPr>
          <w:rFonts w:ascii="Arial Narrow" w:hAnsi="Arial Narrow" w:cs="Arial"/>
          <w:sz w:val="28"/>
          <w:szCs w:val="28"/>
          <w:lang w:val="es-ES"/>
        </w:rPr>
        <w:t xml:space="preserve"> procesos ejecutivos que se adelantan con ocasión del proferimiento de una sentencia judicial </w:t>
      </w:r>
      <w:r w:rsidRPr="00CF068A">
        <w:rPr>
          <w:rFonts w:ascii="Arial Narrow" w:hAnsi="Arial Narrow" w:cs="Arial"/>
          <w:sz w:val="28"/>
          <w:szCs w:val="28"/>
        </w:rPr>
        <w:t>que recono</w:t>
      </w:r>
      <w:r w:rsidRPr="00CF068A">
        <w:rPr>
          <w:rFonts w:ascii="Arial Narrow" w:hAnsi="Arial Narrow" w:cs="Arial"/>
          <w:sz w:val="28"/>
          <w:szCs w:val="28"/>
          <w:lang w:val="es-ES"/>
        </w:rPr>
        <w:t xml:space="preserve">ciera </w:t>
      </w:r>
      <w:r w:rsidRPr="00CF068A">
        <w:rPr>
          <w:rFonts w:ascii="Arial Narrow" w:hAnsi="Arial Narrow" w:cs="Arial"/>
          <w:sz w:val="28"/>
          <w:szCs w:val="28"/>
        </w:rPr>
        <w:t>derechos</w:t>
      </w:r>
      <w:r w:rsidRPr="00CF068A">
        <w:rPr>
          <w:rFonts w:ascii="Arial Narrow" w:hAnsi="Arial Narrow" w:cs="Arial"/>
          <w:sz w:val="28"/>
          <w:szCs w:val="28"/>
          <w:lang w:val="es-ES"/>
        </w:rPr>
        <w:t xml:space="preserve"> sociales </w:t>
      </w:r>
      <w:r w:rsidRPr="00CF068A">
        <w:rPr>
          <w:rFonts w:ascii="Arial Narrow" w:hAnsi="Arial Narrow" w:cs="Arial"/>
          <w:sz w:val="28"/>
          <w:szCs w:val="28"/>
        </w:rPr>
        <w:t xml:space="preserve">provenientes de la seguridad social y ante </w:t>
      </w:r>
      <w:r w:rsidRPr="00CF068A">
        <w:rPr>
          <w:rFonts w:ascii="Arial Narrow" w:hAnsi="Arial Narrow" w:cs="Arial"/>
          <w:sz w:val="28"/>
          <w:szCs w:val="28"/>
          <w:lang w:val="es-ES"/>
        </w:rPr>
        <w:t>el no cumplimiento injustificado por parte de las Administradoras de Fondos de Pensiones, resulta procedente desatender  el principio de in</w:t>
      </w:r>
      <w:r w:rsidR="00111CEE" w:rsidRPr="00CF068A">
        <w:rPr>
          <w:rFonts w:ascii="Arial Narrow" w:hAnsi="Arial Narrow" w:cs="Arial"/>
          <w:sz w:val="28"/>
          <w:szCs w:val="28"/>
          <w:lang w:val="es-ES"/>
        </w:rPr>
        <w:t>em</w:t>
      </w:r>
      <w:r w:rsidRPr="00CF068A">
        <w:rPr>
          <w:rFonts w:ascii="Arial Narrow" w:hAnsi="Arial Narrow" w:cs="Arial"/>
          <w:sz w:val="28"/>
          <w:szCs w:val="28"/>
          <w:lang w:val="es-ES"/>
        </w:rPr>
        <w:t xml:space="preserve">bargabilidad referido, y en consecuencia, decretar medidas </w:t>
      </w:r>
      <w:proofErr w:type="spellStart"/>
      <w:r w:rsidRPr="00CF068A">
        <w:rPr>
          <w:rFonts w:ascii="Arial Narrow" w:hAnsi="Arial Narrow" w:cs="Arial"/>
          <w:sz w:val="28"/>
          <w:szCs w:val="28"/>
          <w:lang w:val="es-ES"/>
        </w:rPr>
        <w:t>cauterales</w:t>
      </w:r>
      <w:proofErr w:type="spellEnd"/>
      <w:r w:rsidRPr="00CF068A">
        <w:rPr>
          <w:rFonts w:ascii="Arial Narrow" w:hAnsi="Arial Narrow" w:cs="Arial"/>
          <w:sz w:val="28"/>
          <w:szCs w:val="28"/>
          <w:lang w:val="es-ES"/>
        </w:rPr>
        <w:t xml:space="preserve"> sobre los recursos de Colpensiones, como se peticiona en el presente asunto, en orden a que se satisfaga la gracia pensional como tal o prestaciones económicas accesorias.</w:t>
      </w:r>
    </w:p>
    <w:p w:rsidR="00CF068A" w:rsidRPr="00F6399A" w:rsidRDefault="00CF068A" w:rsidP="00F6399A">
      <w:pPr>
        <w:pStyle w:val="Sinespaciado"/>
      </w:pPr>
    </w:p>
    <w:p w:rsidR="00111CEE" w:rsidRDefault="00111CEE" w:rsidP="00111CEE">
      <w:pPr>
        <w:pStyle w:val="Textoindependiente"/>
        <w:spacing w:line="360" w:lineRule="auto"/>
        <w:ind w:right="51" w:firstLine="708"/>
        <w:jc w:val="both"/>
        <w:rPr>
          <w:rFonts w:ascii="Arial Narrow" w:hAnsi="Arial Narrow" w:cs="Arial"/>
          <w:sz w:val="28"/>
          <w:szCs w:val="28"/>
        </w:rPr>
      </w:pPr>
      <w:r w:rsidRPr="00CF068A">
        <w:rPr>
          <w:rFonts w:ascii="Arial Narrow" w:hAnsi="Arial Narrow" w:cs="Arial"/>
          <w:sz w:val="28"/>
          <w:szCs w:val="28"/>
          <w:lang w:val="es-ES"/>
        </w:rPr>
        <w:t xml:space="preserve">Así las cosas, ante el nuevo criterio del órgano de cierre de la jurisdicción ordinario, esta Sala modificó </w:t>
      </w:r>
      <w:r w:rsidRPr="00CF068A">
        <w:rPr>
          <w:rFonts w:ascii="Arial Narrow" w:hAnsi="Arial Narrow" w:cs="Arial"/>
          <w:sz w:val="28"/>
          <w:szCs w:val="28"/>
        </w:rPr>
        <w:t>su anterior posición de negar</w:t>
      </w:r>
      <w:r w:rsidRPr="00CF068A">
        <w:rPr>
          <w:rFonts w:ascii="Arial Narrow" w:hAnsi="Arial Narrow" w:cs="Arial"/>
          <w:sz w:val="28"/>
          <w:szCs w:val="28"/>
          <w:lang w:val="es-ES"/>
        </w:rPr>
        <w:t xml:space="preserve"> el decreto de medidas cautelares, cuando el ejecutante no se encontraba inmerso dentro de los tres presupuestos referidos líneas atrás, de modo que, se considera que son de recibo </w:t>
      </w:r>
      <w:r w:rsidRPr="00CF068A">
        <w:rPr>
          <w:rFonts w:ascii="Arial Narrow" w:hAnsi="Arial Narrow" w:cs="Arial"/>
          <w:sz w:val="28"/>
          <w:szCs w:val="28"/>
        </w:rPr>
        <w:t>los embargos de los recursos de los fondos de reparto del régimen de prima media, cuando Colpensiones, sin razones que lo justifiquen, no cumpl</w:t>
      </w:r>
      <w:r w:rsidRPr="00CF068A">
        <w:rPr>
          <w:rFonts w:ascii="Arial Narrow" w:hAnsi="Arial Narrow" w:cs="Arial"/>
          <w:sz w:val="28"/>
          <w:szCs w:val="28"/>
          <w:lang w:val="es-ES"/>
        </w:rPr>
        <w:t xml:space="preserve">a </w:t>
      </w:r>
      <w:r w:rsidRPr="00CF068A">
        <w:rPr>
          <w:rFonts w:ascii="Arial Narrow" w:hAnsi="Arial Narrow" w:cs="Arial"/>
          <w:sz w:val="28"/>
          <w:szCs w:val="28"/>
        </w:rPr>
        <w:t>las condenas que se le han impuesto.</w:t>
      </w:r>
    </w:p>
    <w:p w:rsidR="00CF068A" w:rsidRPr="00CF068A" w:rsidRDefault="00CF068A" w:rsidP="00CF068A">
      <w:pPr>
        <w:pStyle w:val="Sinespaciado"/>
      </w:pPr>
    </w:p>
    <w:p w:rsidR="00652AF4" w:rsidRPr="00CF068A" w:rsidRDefault="00111CEE" w:rsidP="00111CEE">
      <w:pPr>
        <w:pStyle w:val="Textoindependiente"/>
        <w:spacing w:line="360" w:lineRule="auto"/>
        <w:ind w:right="51" w:firstLine="708"/>
        <w:jc w:val="both"/>
        <w:rPr>
          <w:rFonts w:ascii="Arial Narrow" w:hAnsi="Arial Narrow" w:cs="Arial"/>
          <w:sz w:val="28"/>
          <w:szCs w:val="28"/>
          <w:lang w:val="es-ES"/>
        </w:rPr>
      </w:pPr>
      <w:r w:rsidRPr="00CF068A">
        <w:rPr>
          <w:rFonts w:ascii="Arial Narrow" w:hAnsi="Arial Narrow" w:cs="Arial"/>
          <w:sz w:val="28"/>
          <w:szCs w:val="28"/>
          <w:lang w:val="es-ES"/>
        </w:rPr>
        <w:t xml:space="preserve">Aterrizando todo lo anterior, observa esta Colegiatura, que en el </w:t>
      </w:r>
      <w:r w:rsidRPr="00CF068A">
        <w:rPr>
          <w:rFonts w:ascii="Arial Narrow" w:hAnsi="Arial Narrow" w:cs="Arial"/>
          <w:i/>
          <w:sz w:val="28"/>
          <w:szCs w:val="28"/>
          <w:lang w:val="es-ES"/>
        </w:rPr>
        <w:t xml:space="preserve">sub-lite, </w:t>
      </w:r>
      <w:r w:rsidRPr="00CF068A">
        <w:rPr>
          <w:rFonts w:ascii="Arial Narrow" w:hAnsi="Arial Narrow" w:cs="Arial"/>
          <w:sz w:val="28"/>
          <w:szCs w:val="28"/>
          <w:lang w:val="es-ES"/>
        </w:rPr>
        <w:t xml:space="preserve">desde el 27 de mayo de 2011 el Juzgado Segundo </w:t>
      </w:r>
      <w:r w:rsidR="003129BE" w:rsidRPr="00CF068A">
        <w:rPr>
          <w:rFonts w:ascii="Arial Narrow" w:hAnsi="Arial Narrow" w:cs="Arial"/>
          <w:sz w:val="28"/>
          <w:szCs w:val="28"/>
          <w:lang w:val="es-ES"/>
        </w:rPr>
        <w:t xml:space="preserve">Adjunto al Segundo </w:t>
      </w:r>
      <w:r w:rsidRPr="00CF068A">
        <w:rPr>
          <w:rFonts w:ascii="Arial Narrow" w:hAnsi="Arial Narrow" w:cs="Arial"/>
          <w:sz w:val="28"/>
          <w:szCs w:val="28"/>
          <w:lang w:val="es-ES"/>
        </w:rPr>
        <w:t xml:space="preserve">Laboral del Circuito de esta ciudad, condenó al Instituto de Seguros Sociales a </w:t>
      </w:r>
      <w:proofErr w:type="spellStart"/>
      <w:r w:rsidR="003129BE" w:rsidRPr="00CF068A">
        <w:rPr>
          <w:rFonts w:ascii="Arial Narrow" w:hAnsi="Arial Narrow" w:cs="Arial"/>
          <w:sz w:val="28"/>
          <w:szCs w:val="28"/>
          <w:lang w:val="es-ES"/>
        </w:rPr>
        <w:t>reliquidar</w:t>
      </w:r>
      <w:proofErr w:type="spellEnd"/>
      <w:r w:rsidR="003129BE" w:rsidRPr="00CF068A">
        <w:rPr>
          <w:rFonts w:ascii="Arial Narrow" w:hAnsi="Arial Narrow" w:cs="Arial"/>
          <w:sz w:val="28"/>
          <w:szCs w:val="28"/>
          <w:lang w:val="es-ES"/>
        </w:rPr>
        <w:t xml:space="preserve"> la </w:t>
      </w:r>
      <w:r w:rsidR="003129BE" w:rsidRPr="00CF068A">
        <w:rPr>
          <w:rFonts w:ascii="Arial Narrow" w:hAnsi="Arial Narrow" w:cs="Arial"/>
          <w:sz w:val="28"/>
          <w:szCs w:val="28"/>
          <w:lang w:val="es-ES"/>
        </w:rPr>
        <w:lastRenderedPageBreak/>
        <w:t>pensión de vejez que le fue reconocida a la señora Luz Dary Quintero Loaiza mediante Resolución No. 00942 de 2010 a partir del 23 de diciembre de 2009,</w:t>
      </w:r>
      <w:r w:rsidR="00652AF4" w:rsidRPr="00CF068A">
        <w:rPr>
          <w:rFonts w:ascii="Arial Narrow" w:hAnsi="Arial Narrow" w:cs="Arial"/>
          <w:sz w:val="28"/>
          <w:szCs w:val="28"/>
          <w:lang w:val="es-ES"/>
        </w:rPr>
        <w:t xml:space="preserve"> debiendo tener en cuenta </w:t>
      </w:r>
      <w:r w:rsidR="00F6399A">
        <w:rPr>
          <w:rFonts w:ascii="Arial Narrow" w:hAnsi="Arial Narrow" w:cs="Arial"/>
          <w:sz w:val="28"/>
          <w:szCs w:val="28"/>
          <w:lang w:val="es-ES"/>
        </w:rPr>
        <w:t>una tasa de remplazo del 90</w:t>
      </w:r>
      <w:r w:rsidR="003129BE" w:rsidRPr="00CF068A">
        <w:rPr>
          <w:rFonts w:ascii="Arial Narrow" w:hAnsi="Arial Narrow" w:cs="Arial"/>
          <w:sz w:val="28"/>
          <w:szCs w:val="28"/>
          <w:lang w:val="es-ES"/>
        </w:rPr>
        <w:t>% y no del 66% como equivocadamente se dispuso en dicho acto administrativo, más la indexación de la conden</w:t>
      </w:r>
      <w:r w:rsidR="00652AF4" w:rsidRPr="00CF068A">
        <w:rPr>
          <w:rFonts w:ascii="Arial Narrow" w:hAnsi="Arial Narrow" w:cs="Arial"/>
          <w:sz w:val="28"/>
          <w:szCs w:val="28"/>
          <w:lang w:val="es-ES"/>
        </w:rPr>
        <w:t>a</w:t>
      </w:r>
      <w:r w:rsidR="003129BE" w:rsidRPr="00CF068A">
        <w:rPr>
          <w:rFonts w:ascii="Arial Narrow" w:hAnsi="Arial Narrow" w:cs="Arial"/>
          <w:sz w:val="28"/>
          <w:szCs w:val="28"/>
          <w:lang w:val="es-ES"/>
        </w:rPr>
        <w:t>.</w:t>
      </w:r>
    </w:p>
    <w:p w:rsidR="00E409E4" w:rsidRPr="00E409E4" w:rsidRDefault="00E409E4" w:rsidP="00E409E4">
      <w:pPr>
        <w:pStyle w:val="Sinespaciado"/>
        <w:spacing w:line="360" w:lineRule="auto"/>
        <w:jc w:val="both"/>
        <w:rPr>
          <w:rFonts w:ascii="Arial Narrow" w:hAnsi="Arial Narrow"/>
          <w:sz w:val="28"/>
          <w:szCs w:val="28"/>
        </w:rPr>
      </w:pPr>
      <w:r>
        <w:tab/>
      </w:r>
      <w:r w:rsidRPr="00E409E4">
        <w:rPr>
          <w:rFonts w:ascii="Arial Narrow" w:hAnsi="Arial Narrow"/>
          <w:sz w:val="28"/>
          <w:szCs w:val="28"/>
        </w:rPr>
        <w:t>Aunque el mandamiento de pago se libró de manera abstracta, puesto que así se declaró en el título base de esta ejecución –</w:t>
      </w:r>
      <w:r w:rsidRPr="00E409E4">
        <w:rPr>
          <w:rFonts w:ascii="Arial Narrow" w:hAnsi="Arial Narrow"/>
          <w:i/>
          <w:sz w:val="28"/>
          <w:szCs w:val="28"/>
        </w:rPr>
        <w:t xml:space="preserve">sentencia ordinaria-, </w:t>
      </w:r>
      <w:r w:rsidRPr="00E409E4">
        <w:rPr>
          <w:rFonts w:ascii="Arial Narrow" w:hAnsi="Arial Narrow"/>
          <w:sz w:val="28"/>
          <w:szCs w:val="28"/>
        </w:rPr>
        <w:t xml:space="preserve"> en orden a que se </w:t>
      </w:r>
      <w:proofErr w:type="spellStart"/>
      <w:r w:rsidRPr="00E409E4">
        <w:rPr>
          <w:rFonts w:ascii="Arial Narrow" w:hAnsi="Arial Narrow"/>
          <w:sz w:val="28"/>
          <w:szCs w:val="28"/>
        </w:rPr>
        <w:t>reliquidara</w:t>
      </w:r>
      <w:proofErr w:type="spellEnd"/>
      <w:r w:rsidRPr="00E409E4">
        <w:rPr>
          <w:rFonts w:ascii="Arial Narrow" w:hAnsi="Arial Narrow"/>
          <w:sz w:val="28"/>
          <w:szCs w:val="28"/>
        </w:rPr>
        <w:t xml:space="preserve"> la pensión de vejez, para que se subiera su tasa de remplazo en un 90%, más la indexación, sin que obre su cumplimiento por parte de la obligada, militan </w:t>
      </w:r>
      <w:r>
        <w:rPr>
          <w:rFonts w:ascii="Arial Narrow" w:hAnsi="Arial Narrow"/>
          <w:sz w:val="28"/>
          <w:szCs w:val="28"/>
        </w:rPr>
        <w:t>en estas diligencias ejecutivas, sendas liquidaciones del crédito, siendo la más reciente la obrante a folio 88</w:t>
      </w:r>
      <w:r w:rsidR="00BC08A7">
        <w:rPr>
          <w:rFonts w:ascii="Arial Narrow" w:hAnsi="Arial Narrow"/>
          <w:sz w:val="28"/>
          <w:szCs w:val="28"/>
        </w:rPr>
        <w:t>,</w:t>
      </w:r>
      <w:r>
        <w:rPr>
          <w:rFonts w:ascii="Arial Narrow" w:hAnsi="Arial Narrow"/>
          <w:sz w:val="28"/>
          <w:szCs w:val="28"/>
        </w:rPr>
        <w:t xml:space="preserve"> es entendido entonces, que la medida de embargo garantiza el pago de esas cantidades de dinero, cuyo límite se estableció en $17`153.658 (fl.62).</w:t>
      </w:r>
    </w:p>
    <w:p w:rsidR="00E409E4" w:rsidRPr="00CF068A" w:rsidRDefault="00E409E4" w:rsidP="00CF068A">
      <w:pPr>
        <w:pStyle w:val="Sinespaciado"/>
      </w:pPr>
    </w:p>
    <w:p w:rsidR="00652AF4" w:rsidRPr="00CF068A" w:rsidRDefault="00652AF4" w:rsidP="00F6399A">
      <w:pPr>
        <w:pStyle w:val="Textoindependiente"/>
        <w:tabs>
          <w:tab w:val="left" w:pos="2835"/>
        </w:tabs>
        <w:spacing w:line="360" w:lineRule="auto"/>
        <w:ind w:right="51" w:firstLine="708"/>
        <w:jc w:val="both"/>
        <w:rPr>
          <w:rFonts w:ascii="Arial Narrow" w:hAnsi="Arial Narrow" w:cs="Arial"/>
          <w:sz w:val="28"/>
          <w:szCs w:val="28"/>
        </w:rPr>
      </w:pPr>
      <w:r w:rsidRPr="00CF068A">
        <w:rPr>
          <w:rFonts w:ascii="Arial Narrow" w:hAnsi="Arial Narrow" w:cs="Arial"/>
          <w:sz w:val="28"/>
          <w:szCs w:val="28"/>
          <w:lang w:val="es-ES"/>
        </w:rPr>
        <w:t>Ahora bien, dada la sucesión procesal de la entidad que administró el Régimen de Prima Media con Prestación Definida, dicha obligación recayó sobre Colpensiones, administradora que no ha dado cumplimiento a lo ordenado mediante sentencia judicial, por lo tanto, atendiendo lo considerado por la Sala de Casación Laboral del órgano de cierre de esta especialidad, resulta procedente, mantener las medidas cautelares decretadas, concernientes al embargo y retención de los recursos de los fondos de reparto de dicho régimen, en cuanto que la suma peticionada por el  ejecutante, hace parte de los derechos sociales de aquél, razón suficiente para aplicarse la excepción a la regla general de inembargabilidad de tales dineros.</w:t>
      </w:r>
    </w:p>
    <w:p w:rsidR="00652AF4" w:rsidRPr="00BC08A7" w:rsidRDefault="00652AF4" w:rsidP="00BC08A7">
      <w:pPr>
        <w:pStyle w:val="Sinespaciado"/>
      </w:pPr>
    </w:p>
    <w:p w:rsidR="00111CEE" w:rsidRPr="00CF068A" w:rsidRDefault="003129BE" w:rsidP="00111CEE">
      <w:pPr>
        <w:pStyle w:val="Textoindependiente"/>
        <w:spacing w:line="360" w:lineRule="auto"/>
        <w:ind w:right="51" w:firstLine="708"/>
        <w:jc w:val="both"/>
        <w:rPr>
          <w:rFonts w:ascii="Arial Narrow" w:hAnsi="Arial Narrow" w:cs="Arial"/>
          <w:sz w:val="28"/>
          <w:szCs w:val="28"/>
          <w:lang w:val="es-ES"/>
        </w:rPr>
      </w:pPr>
      <w:r w:rsidRPr="00CF068A">
        <w:rPr>
          <w:rFonts w:ascii="Arial Narrow" w:hAnsi="Arial Narrow" w:cs="Arial"/>
          <w:sz w:val="28"/>
          <w:szCs w:val="28"/>
          <w:lang w:val="es-ES"/>
        </w:rPr>
        <w:t xml:space="preserve"> </w:t>
      </w:r>
      <w:r w:rsidR="00652AF4" w:rsidRPr="00CF068A">
        <w:rPr>
          <w:rFonts w:ascii="Arial Narrow" w:hAnsi="Arial Narrow" w:cs="Arial"/>
          <w:sz w:val="28"/>
          <w:szCs w:val="28"/>
          <w:lang w:val="es-ES"/>
        </w:rPr>
        <w:t>Corolario de lo dicho, se revocará el auto que ha conocido esta Sala en apelación, para en su lugar, declarar que en este asunto se cumplen los requisitos para que los recursos de la Seguridad Social puedan ser objeto de medidas cautelares</w:t>
      </w:r>
      <w:r w:rsidR="00B64260">
        <w:rPr>
          <w:rFonts w:ascii="Arial Narrow" w:hAnsi="Arial Narrow" w:cs="Arial"/>
          <w:sz w:val="28"/>
          <w:szCs w:val="28"/>
          <w:lang w:val="es-ES"/>
        </w:rPr>
        <w:t>.</w:t>
      </w:r>
    </w:p>
    <w:p w:rsidR="00B06945" w:rsidRPr="00CF068A" w:rsidRDefault="00B06945" w:rsidP="00CF068A">
      <w:pPr>
        <w:pStyle w:val="Sinespaciado"/>
        <w:rPr>
          <w:rFonts w:ascii="Arial Narrow" w:hAnsi="Arial Narrow"/>
          <w:sz w:val="28"/>
          <w:szCs w:val="28"/>
        </w:rPr>
      </w:pPr>
    </w:p>
    <w:p w:rsidR="00495015" w:rsidRPr="00CF068A" w:rsidRDefault="00652AF4" w:rsidP="00495015">
      <w:pPr>
        <w:spacing w:line="360" w:lineRule="auto"/>
        <w:ind w:firstLine="851"/>
        <w:jc w:val="both"/>
        <w:rPr>
          <w:rFonts w:ascii="Arial Narrow" w:hAnsi="Arial Narrow" w:cs="Arial"/>
          <w:sz w:val="28"/>
          <w:szCs w:val="28"/>
        </w:rPr>
      </w:pPr>
      <w:r w:rsidRPr="00CF068A">
        <w:rPr>
          <w:rFonts w:ascii="Arial Narrow" w:hAnsi="Arial Narrow" w:cs="Arial"/>
          <w:sz w:val="28"/>
          <w:szCs w:val="28"/>
        </w:rPr>
        <w:t xml:space="preserve">Sin costas en esta instancia. </w:t>
      </w:r>
    </w:p>
    <w:p w:rsidR="00CF068A" w:rsidRPr="00CF068A" w:rsidRDefault="00CF068A" w:rsidP="00CF068A">
      <w:pPr>
        <w:pStyle w:val="Sinespaciado"/>
        <w:rPr>
          <w:rFonts w:ascii="Arial Narrow" w:hAnsi="Arial Narrow"/>
          <w:sz w:val="28"/>
          <w:szCs w:val="28"/>
        </w:rPr>
      </w:pPr>
    </w:p>
    <w:p w:rsidR="00CF068A" w:rsidRPr="00CF068A" w:rsidRDefault="00CF068A" w:rsidP="00CF068A">
      <w:pPr>
        <w:spacing w:line="360" w:lineRule="auto"/>
        <w:ind w:firstLine="851"/>
        <w:jc w:val="both"/>
        <w:rPr>
          <w:rFonts w:ascii="Arial Narrow" w:hAnsi="Arial Narrow" w:cs="Tahoma"/>
          <w:sz w:val="28"/>
          <w:szCs w:val="28"/>
        </w:rPr>
      </w:pPr>
      <w:r w:rsidRPr="00CF068A">
        <w:rPr>
          <w:rFonts w:ascii="Arial Narrow" w:hAnsi="Arial Narrow" w:cs="Tahoma"/>
          <w:sz w:val="28"/>
          <w:szCs w:val="28"/>
        </w:rPr>
        <w:lastRenderedPageBreak/>
        <w:t xml:space="preserve">En mérito de lo expuesto, la </w:t>
      </w:r>
      <w:r w:rsidRPr="00CF068A">
        <w:rPr>
          <w:rFonts w:ascii="Arial Narrow" w:hAnsi="Arial Narrow" w:cs="Tahoma"/>
          <w:b/>
          <w:sz w:val="28"/>
          <w:szCs w:val="28"/>
        </w:rPr>
        <w:t>Sala Laboral del Tribunal Superior de Distrito Judicial de Pereira - Risaralda</w:t>
      </w:r>
      <w:r w:rsidRPr="00CF068A">
        <w:rPr>
          <w:rFonts w:ascii="Arial Narrow" w:hAnsi="Arial Narrow" w:cs="Tahoma"/>
          <w:sz w:val="28"/>
          <w:szCs w:val="28"/>
        </w:rPr>
        <w:t xml:space="preserve">, </w:t>
      </w:r>
    </w:p>
    <w:p w:rsidR="00CF068A" w:rsidRPr="00CF068A" w:rsidRDefault="00CF068A" w:rsidP="00CF068A">
      <w:pPr>
        <w:spacing w:line="360" w:lineRule="auto"/>
        <w:jc w:val="center"/>
        <w:rPr>
          <w:rFonts w:ascii="Arial Narrow" w:hAnsi="Arial Narrow" w:cs="Arial"/>
          <w:b/>
          <w:sz w:val="28"/>
          <w:szCs w:val="28"/>
        </w:rPr>
      </w:pPr>
    </w:p>
    <w:p w:rsidR="00CF068A" w:rsidRPr="00CF068A" w:rsidRDefault="00CF068A" w:rsidP="00CF068A">
      <w:pPr>
        <w:spacing w:line="360" w:lineRule="auto"/>
        <w:jc w:val="center"/>
        <w:rPr>
          <w:rFonts w:ascii="Arial Narrow" w:hAnsi="Arial Narrow" w:cs="Arial"/>
          <w:b/>
          <w:sz w:val="28"/>
          <w:szCs w:val="28"/>
        </w:rPr>
      </w:pPr>
      <w:r w:rsidRPr="00CF068A">
        <w:rPr>
          <w:rFonts w:ascii="Arial Narrow" w:hAnsi="Arial Narrow" w:cs="Arial"/>
          <w:b/>
          <w:sz w:val="28"/>
          <w:szCs w:val="28"/>
        </w:rPr>
        <w:t>RESUELVE:</w:t>
      </w:r>
    </w:p>
    <w:p w:rsidR="00CF068A" w:rsidRPr="00CF068A" w:rsidRDefault="00CF068A" w:rsidP="00F6399A">
      <w:pPr>
        <w:pStyle w:val="Sinespaciado"/>
      </w:pPr>
    </w:p>
    <w:p w:rsidR="00CF068A" w:rsidRDefault="00CF068A" w:rsidP="00CF068A">
      <w:pPr>
        <w:spacing w:line="360" w:lineRule="auto"/>
        <w:ind w:firstLine="851"/>
        <w:jc w:val="both"/>
        <w:rPr>
          <w:rFonts w:ascii="Arial Narrow" w:hAnsi="Arial Narrow" w:cs="Arial"/>
          <w:sz w:val="28"/>
          <w:szCs w:val="28"/>
        </w:rPr>
      </w:pPr>
      <w:r w:rsidRPr="00CF068A">
        <w:rPr>
          <w:rFonts w:ascii="Arial Narrow" w:hAnsi="Arial Narrow" w:cs="Tahoma"/>
          <w:b/>
          <w:i/>
          <w:sz w:val="28"/>
          <w:szCs w:val="28"/>
        </w:rPr>
        <w:t>1.</w:t>
      </w:r>
      <w:r w:rsidRPr="00CF068A">
        <w:rPr>
          <w:rFonts w:ascii="Arial Narrow" w:hAnsi="Arial Narrow" w:cs="Tahoma"/>
          <w:sz w:val="28"/>
          <w:szCs w:val="28"/>
        </w:rPr>
        <w:t xml:space="preserve"> </w:t>
      </w:r>
      <w:r w:rsidRPr="00CF068A">
        <w:rPr>
          <w:rFonts w:ascii="Arial Narrow" w:hAnsi="Arial Narrow" w:cs="Tahoma"/>
          <w:b/>
          <w:i/>
          <w:sz w:val="28"/>
          <w:szCs w:val="28"/>
        </w:rPr>
        <w:t>Revoca</w:t>
      </w:r>
      <w:r w:rsidRPr="00CF068A">
        <w:rPr>
          <w:rFonts w:ascii="Arial Narrow" w:hAnsi="Arial Narrow" w:cs="Tahoma"/>
          <w:b/>
          <w:sz w:val="28"/>
          <w:szCs w:val="28"/>
        </w:rPr>
        <w:t xml:space="preserve"> </w:t>
      </w:r>
      <w:r w:rsidRPr="00CF068A">
        <w:rPr>
          <w:rFonts w:ascii="Arial Narrow" w:hAnsi="Arial Narrow" w:cs="Arial"/>
          <w:sz w:val="28"/>
          <w:szCs w:val="28"/>
        </w:rPr>
        <w:t xml:space="preserve">el auto proferido el 9 de </w:t>
      </w:r>
      <w:bookmarkStart w:id="0" w:name="_GoBack"/>
      <w:bookmarkEnd w:id="0"/>
      <w:r w:rsidRPr="00CF068A">
        <w:rPr>
          <w:rFonts w:ascii="Arial Narrow" w:hAnsi="Arial Narrow" w:cs="Arial"/>
          <w:sz w:val="28"/>
          <w:szCs w:val="28"/>
        </w:rPr>
        <w:t xml:space="preserve">octubre de 2014, por el Juzgado Segundo Laboral del Circuito de Descongestión de Pereira, dentro del proceso ejecutivo promovido por </w:t>
      </w:r>
      <w:r w:rsidRPr="00CF068A">
        <w:rPr>
          <w:rFonts w:ascii="Arial Narrow" w:hAnsi="Arial Narrow" w:cs="Arial"/>
          <w:b/>
          <w:i/>
          <w:sz w:val="28"/>
          <w:szCs w:val="28"/>
        </w:rPr>
        <w:t xml:space="preserve">Luz Dary Quintero Loaiza </w:t>
      </w:r>
      <w:r w:rsidRPr="00CF068A">
        <w:rPr>
          <w:rFonts w:ascii="Arial Narrow" w:hAnsi="Arial Narrow" w:cs="Arial"/>
          <w:sz w:val="28"/>
          <w:szCs w:val="28"/>
        </w:rPr>
        <w:t xml:space="preserve">contra la </w:t>
      </w:r>
      <w:r w:rsidRPr="00CF068A">
        <w:rPr>
          <w:rFonts w:ascii="Arial Narrow" w:hAnsi="Arial Narrow" w:cs="Arial"/>
          <w:b/>
          <w:i/>
          <w:sz w:val="28"/>
          <w:szCs w:val="28"/>
        </w:rPr>
        <w:t xml:space="preserve">Administradora Colombiana de Pensiones Colpensiones. </w:t>
      </w:r>
      <w:r w:rsidRPr="00CF068A">
        <w:rPr>
          <w:rFonts w:ascii="Arial Narrow" w:hAnsi="Arial Narrow" w:cs="Arial"/>
          <w:sz w:val="28"/>
          <w:szCs w:val="28"/>
        </w:rPr>
        <w:t>En consecuencia:</w:t>
      </w:r>
    </w:p>
    <w:p w:rsidR="00CF068A" w:rsidRPr="00CF068A" w:rsidRDefault="00CF068A" w:rsidP="00CF068A">
      <w:pPr>
        <w:spacing w:line="360" w:lineRule="auto"/>
        <w:ind w:firstLine="851"/>
        <w:jc w:val="both"/>
        <w:rPr>
          <w:rFonts w:ascii="Arial Narrow" w:hAnsi="Arial Narrow" w:cs="Comic Sans MS"/>
          <w:sz w:val="28"/>
          <w:szCs w:val="28"/>
        </w:rPr>
      </w:pPr>
      <w:r w:rsidRPr="00CF068A">
        <w:rPr>
          <w:rFonts w:ascii="Arial Narrow" w:hAnsi="Arial Narrow" w:cs="Arial"/>
          <w:b/>
          <w:i/>
          <w:sz w:val="28"/>
          <w:szCs w:val="28"/>
        </w:rPr>
        <w:t xml:space="preserve">Ordena </w:t>
      </w:r>
      <w:r w:rsidRPr="00CF068A">
        <w:rPr>
          <w:rFonts w:ascii="Arial Narrow" w:hAnsi="Arial Narrow" w:cs="Arial"/>
          <w:sz w:val="28"/>
          <w:szCs w:val="28"/>
        </w:rPr>
        <w:t>mantener las medidas cautelares decretadas, por las razones expuestas en la parte considerativa de este proveído</w:t>
      </w:r>
      <w:r w:rsidRPr="00CF068A">
        <w:rPr>
          <w:rFonts w:ascii="Arial Narrow" w:hAnsi="Arial Narrow" w:cs="Comic Sans MS"/>
          <w:i/>
          <w:sz w:val="28"/>
          <w:szCs w:val="28"/>
        </w:rPr>
        <w:t xml:space="preserve">. </w:t>
      </w:r>
    </w:p>
    <w:p w:rsidR="00CF068A" w:rsidRPr="00CF068A" w:rsidRDefault="00CF068A" w:rsidP="00CF068A">
      <w:pPr>
        <w:pStyle w:val="Sinespaciado"/>
      </w:pPr>
    </w:p>
    <w:p w:rsidR="00CF068A" w:rsidRPr="00CF068A" w:rsidRDefault="00CF068A" w:rsidP="00CF068A">
      <w:pPr>
        <w:autoSpaceDE w:val="0"/>
        <w:autoSpaceDN w:val="0"/>
        <w:adjustRightInd w:val="0"/>
        <w:spacing w:line="360" w:lineRule="auto"/>
        <w:ind w:firstLine="851"/>
        <w:jc w:val="both"/>
        <w:rPr>
          <w:rFonts w:ascii="Arial Narrow" w:hAnsi="Arial Narrow" w:cs="Comic Sans MS"/>
          <w:sz w:val="28"/>
          <w:szCs w:val="28"/>
        </w:rPr>
      </w:pPr>
      <w:r w:rsidRPr="00CF068A">
        <w:rPr>
          <w:rFonts w:ascii="Arial Narrow" w:hAnsi="Arial Narrow" w:cs="Comic Sans MS"/>
          <w:b/>
          <w:i/>
          <w:sz w:val="28"/>
          <w:szCs w:val="28"/>
        </w:rPr>
        <w:t>2.</w:t>
      </w:r>
      <w:r w:rsidRPr="00CF068A">
        <w:rPr>
          <w:rFonts w:ascii="Arial Narrow" w:hAnsi="Arial Narrow" w:cs="Comic Sans MS"/>
          <w:sz w:val="28"/>
          <w:szCs w:val="28"/>
        </w:rPr>
        <w:t xml:space="preserve"> Sin costas en esta instancia.</w:t>
      </w:r>
    </w:p>
    <w:p w:rsidR="00CF068A" w:rsidRPr="00CF068A" w:rsidRDefault="00CF068A" w:rsidP="00CF068A">
      <w:pPr>
        <w:pStyle w:val="Prrafodelista1"/>
        <w:spacing w:after="0" w:line="360" w:lineRule="auto"/>
        <w:ind w:left="0" w:firstLine="900"/>
        <w:jc w:val="both"/>
        <w:rPr>
          <w:rFonts w:ascii="Arial Narrow" w:hAnsi="Arial Narrow"/>
          <w:b/>
          <w:sz w:val="28"/>
          <w:szCs w:val="28"/>
        </w:rPr>
      </w:pPr>
    </w:p>
    <w:p w:rsidR="00CF068A" w:rsidRPr="00CF068A" w:rsidRDefault="00CF068A" w:rsidP="00CF068A">
      <w:pPr>
        <w:pStyle w:val="Prrafodelista1"/>
        <w:spacing w:after="0" w:line="360" w:lineRule="auto"/>
        <w:ind w:left="0" w:firstLine="900"/>
        <w:jc w:val="both"/>
        <w:rPr>
          <w:rFonts w:ascii="Arial Narrow" w:hAnsi="Arial Narrow"/>
          <w:b/>
          <w:sz w:val="28"/>
          <w:szCs w:val="28"/>
        </w:rPr>
      </w:pPr>
      <w:r w:rsidRPr="00CF068A">
        <w:rPr>
          <w:rFonts w:ascii="Arial Narrow" w:hAnsi="Arial Narrow"/>
          <w:b/>
          <w:sz w:val="28"/>
          <w:szCs w:val="28"/>
        </w:rPr>
        <w:t>CÓPIESE, NOTIFÍQUESE Y CÚMPLASE.</w:t>
      </w:r>
    </w:p>
    <w:p w:rsidR="00CF068A" w:rsidRDefault="00CF068A" w:rsidP="00CF068A">
      <w:pPr>
        <w:pStyle w:val="Prrafodelista1"/>
        <w:spacing w:after="0" w:line="360" w:lineRule="auto"/>
        <w:ind w:left="0" w:firstLine="900"/>
        <w:jc w:val="both"/>
        <w:rPr>
          <w:rFonts w:ascii="Arial Narrow" w:hAnsi="Arial Narrow"/>
          <w:b/>
          <w:sz w:val="28"/>
          <w:szCs w:val="28"/>
        </w:rPr>
      </w:pPr>
    </w:p>
    <w:p w:rsidR="00CF068A" w:rsidRPr="00CF068A" w:rsidRDefault="00CF068A" w:rsidP="00CF068A">
      <w:pPr>
        <w:pStyle w:val="Prrafodelista1"/>
        <w:spacing w:after="0" w:line="360" w:lineRule="auto"/>
        <w:ind w:left="0" w:firstLine="900"/>
        <w:jc w:val="both"/>
        <w:rPr>
          <w:rFonts w:ascii="Arial Narrow" w:hAnsi="Arial Narrow"/>
          <w:b/>
          <w:sz w:val="28"/>
          <w:szCs w:val="28"/>
        </w:rPr>
      </w:pPr>
    </w:p>
    <w:p w:rsidR="00CF068A" w:rsidRPr="00CF068A" w:rsidRDefault="00CF068A" w:rsidP="00CF068A">
      <w:pPr>
        <w:pStyle w:val="Sinespaciado"/>
      </w:pPr>
    </w:p>
    <w:p w:rsidR="00CF068A" w:rsidRPr="00CF068A" w:rsidRDefault="00CF068A" w:rsidP="00CF068A">
      <w:pPr>
        <w:pStyle w:val="Sinespaciado"/>
        <w:jc w:val="center"/>
        <w:rPr>
          <w:rFonts w:ascii="Arial Narrow" w:hAnsi="Arial Narrow"/>
          <w:sz w:val="28"/>
          <w:szCs w:val="28"/>
        </w:rPr>
      </w:pPr>
    </w:p>
    <w:p w:rsidR="00CF068A" w:rsidRPr="00CF068A" w:rsidRDefault="00CF068A" w:rsidP="00CF068A">
      <w:pPr>
        <w:pStyle w:val="Sinespaciado"/>
        <w:jc w:val="center"/>
        <w:rPr>
          <w:rFonts w:ascii="Arial Narrow" w:hAnsi="Arial Narrow"/>
          <w:b/>
          <w:sz w:val="28"/>
          <w:szCs w:val="28"/>
        </w:rPr>
      </w:pPr>
      <w:r w:rsidRPr="00CF068A">
        <w:rPr>
          <w:rFonts w:ascii="Arial Narrow" w:hAnsi="Arial Narrow"/>
          <w:b/>
          <w:sz w:val="28"/>
          <w:szCs w:val="28"/>
        </w:rPr>
        <w:t>FRANCISCO JAVIER TAMAYO TABARES</w:t>
      </w:r>
    </w:p>
    <w:p w:rsidR="00CF068A" w:rsidRPr="00CF068A" w:rsidRDefault="00CF068A" w:rsidP="00CF068A">
      <w:pPr>
        <w:pStyle w:val="Sinespaciado"/>
        <w:jc w:val="center"/>
        <w:rPr>
          <w:rFonts w:ascii="Arial Narrow" w:hAnsi="Arial Narrow"/>
          <w:sz w:val="28"/>
          <w:szCs w:val="28"/>
        </w:rPr>
      </w:pPr>
      <w:r w:rsidRPr="00CF068A">
        <w:rPr>
          <w:rFonts w:ascii="Arial Narrow" w:hAnsi="Arial Narrow"/>
          <w:sz w:val="28"/>
          <w:szCs w:val="28"/>
        </w:rPr>
        <w:t>Magistrado Ponente</w:t>
      </w:r>
    </w:p>
    <w:p w:rsidR="00CF068A" w:rsidRPr="00CF068A" w:rsidRDefault="00CF068A" w:rsidP="00CF068A">
      <w:pPr>
        <w:pStyle w:val="Sinespaciado"/>
        <w:jc w:val="center"/>
        <w:rPr>
          <w:rFonts w:ascii="Arial Narrow" w:hAnsi="Arial Narrow"/>
          <w:sz w:val="28"/>
          <w:szCs w:val="28"/>
        </w:rPr>
      </w:pPr>
    </w:p>
    <w:p w:rsidR="00CF068A" w:rsidRPr="00CF068A" w:rsidRDefault="00CF068A" w:rsidP="00CF068A">
      <w:pPr>
        <w:pStyle w:val="Sinespaciado"/>
        <w:jc w:val="center"/>
        <w:rPr>
          <w:rFonts w:ascii="Arial Narrow" w:hAnsi="Arial Narrow"/>
          <w:sz w:val="28"/>
          <w:szCs w:val="28"/>
        </w:rPr>
      </w:pPr>
    </w:p>
    <w:p w:rsidR="00CF068A" w:rsidRPr="00CF068A" w:rsidRDefault="00CF068A" w:rsidP="00CF068A">
      <w:pPr>
        <w:pStyle w:val="Sinespaciado"/>
      </w:pPr>
    </w:p>
    <w:p w:rsidR="00CF068A" w:rsidRDefault="00CF068A" w:rsidP="00CF068A">
      <w:pPr>
        <w:pStyle w:val="Sinespaciado"/>
        <w:jc w:val="center"/>
        <w:rPr>
          <w:rFonts w:ascii="Arial Narrow" w:hAnsi="Arial Narrow"/>
          <w:sz w:val="28"/>
          <w:szCs w:val="28"/>
        </w:rPr>
      </w:pPr>
    </w:p>
    <w:p w:rsidR="00CF068A" w:rsidRPr="00CF068A" w:rsidRDefault="00CF068A" w:rsidP="00CF068A">
      <w:pPr>
        <w:pStyle w:val="Sinespaciado"/>
        <w:jc w:val="center"/>
        <w:rPr>
          <w:rFonts w:ascii="Arial Narrow" w:hAnsi="Arial Narrow"/>
          <w:sz w:val="28"/>
          <w:szCs w:val="28"/>
        </w:rPr>
      </w:pPr>
    </w:p>
    <w:p w:rsidR="00CF068A" w:rsidRPr="00CF068A" w:rsidRDefault="00CF068A" w:rsidP="00CF068A">
      <w:pPr>
        <w:pStyle w:val="Sinespaciado"/>
        <w:jc w:val="center"/>
        <w:rPr>
          <w:rFonts w:ascii="Arial Narrow" w:hAnsi="Arial Narrow"/>
          <w:b/>
          <w:sz w:val="28"/>
          <w:szCs w:val="28"/>
        </w:rPr>
      </w:pPr>
      <w:r w:rsidRPr="00CF068A">
        <w:rPr>
          <w:rFonts w:ascii="Arial Narrow" w:hAnsi="Arial Narrow"/>
          <w:b/>
          <w:sz w:val="28"/>
          <w:szCs w:val="28"/>
        </w:rPr>
        <w:t>ANA LUCÍA CAICEDO CALDERÓN                 JULIO CÉSAR SALAZAR MUÑOZ</w:t>
      </w:r>
    </w:p>
    <w:p w:rsidR="00E003B3" w:rsidRDefault="00CF068A" w:rsidP="00E003B3">
      <w:pPr>
        <w:pStyle w:val="Sinespaciado"/>
        <w:jc w:val="center"/>
        <w:rPr>
          <w:rFonts w:ascii="Arial Narrow" w:hAnsi="Arial Narrow"/>
          <w:sz w:val="28"/>
          <w:szCs w:val="28"/>
        </w:rPr>
      </w:pPr>
      <w:r w:rsidRPr="00CF068A">
        <w:rPr>
          <w:rFonts w:ascii="Arial Narrow" w:hAnsi="Arial Narrow"/>
          <w:sz w:val="28"/>
          <w:szCs w:val="28"/>
        </w:rPr>
        <w:t>Magistrada</w:t>
      </w:r>
      <w:r w:rsidRPr="00CF068A">
        <w:rPr>
          <w:rFonts w:ascii="Arial Narrow" w:hAnsi="Arial Narrow"/>
          <w:sz w:val="28"/>
          <w:szCs w:val="28"/>
        </w:rPr>
        <w:tab/>
      </w:r>
      <w:r w:rsidRPr="00CF068A">
        <w:rPr>
          <w:rFonts w:ascii="Arial Narrow" w:hAnsi="Arial Narrow"/>
          <w:sz w:val="28"/>
          <w:szCs w:val="28"/>
        </w:rPr>
        <w:tab/>
      </w:r>
      <w:r w:rsidRPr="00CF068A">
        <w:rPr>
          <w:rFonts w:ascii="Arial Narrow" w:hAnsi="Arial Narrow"/>
          <w:sz w:val="28"/>
          <w:szCs w:val="28"/>
        </w:rPr>
        <w:tab/>
      </w:r>
      <w:r w:rsidRPr="00CF068A">
        <w:rPr>
          <w:rFonts w:ascii="Arial Narrow" w:hAnsi="Arial Narrow"/>
          <w:sz w:val="28"/>
          <w:szCs w:val="28"/>
        </w:rPr>
        <w:tab/>
      </w:r>
      <w:r w:rsidRPr="00CF068A">
        <w:rPr>
          <w:rFonts w:ascii="Arial Narrow" w:hAnsi="Arial Narrow"/>
          <w:sz w:val="28"/>
          <w:szCs w:val="28"/>
        </w:rPr>
        <w:tab/>
      </w:r>
      <w:r w:rsidRPr="00CF068A">
        <w:rPr>
          <w:rFonts w:ascii="Arial Narrow" w:hAnsi="Arial Narrow"/>
          <w:sz w:val="28"/>
          <w:szCs w:val="28"/>
        </w:rPr>
        <w:tab/>
        <w:t>Magistrado</w:t>
      </w:r>
    </w:p>
    <w:p w:rsidR="00CF068A" w:rsidRPr="00E003B3" w:rsidRDefault="00E003B3" w:rsidP="00E003B3">
      <w:pPr>
        <w:pStyle w:val="Sinespaciado"/>
        <w:tabs>
          <w:tab w:val="left" w:pos="405"/>
          <w:tab w:val="center" w:pos="4278"/>
        </w:tabs>
        <w:rPr>
          <w:rFonts w:ascii="Arial Narrow" w:hAnsi="Arial Narrow"/>
          <w:sz w:val="28"/>
          <w:szCs w:val="28"/>
        </w:rPr>
      </w:pPr>
      <w:r>
        <w:rPr>
          <w:rFonts w:ascii="Arial Narrow" w:hAnsi="Arial Narrow"/>
          <w:sz w:val="28"/>
          <w:szCs w:val="28"/>
        </w:rPr>
        <w:tab/>
      </w:r>
      <w:r w:rsidRPr="00E003B3">
        <w:rPr>
          <w:rFonts w:ascii="Arial Narrow" w:hAnsi="Arial Narrow" w:cs="Microsoft Sans Serif"/>
          <w:bCs/>
          <w:iCs/>
          <w:sz w:val="28"/>
          <w:szCs w:val="28"/>
        </w:rPr>
        <w:t>Con ausencia justificada</w:t>
      </w:r>
      <w:r w:rsidR="00CF068A" w:rsidRPr="00E003B3">
        <w:rPr>
          <w:rFonts w:ascii="Arial Narrow" w:hAnsi="Arial Narrow" w:cs="Microsoft Sans Serif"/>
          <w:bCs/>
          <w:iCs/>
          <w:sz w:val="28"/>
          <w:szCs w:val="28"/>
        </w:rPr>
        <w:t xml:space="preserve">     </w:t>
      </w:r>
      <w:r w:rsidR="00CF068A" w:rsidRPr="00E003B3">
        <w:rPr>
          <w:rFonts w:ascii="Arial Narrow" w:hAnsi="Arial Narrow" w:cs="Microsoft Sans Serif"/>
          <w:bCs/>
          <w:iCs/>
          <w:sz w:val="28"/>
          <w:szCs w:val="28"/>
        </w:rPr>
        <w:tab/>
      </w:r>
      <w:r w:rsidR="00CF068A" w:rsidRPr="00E003B3">
        <w:rPr>
          <w:rFonts w:ascii="Arial Narrow" w:hAnsi="Arial Narrow" w:cs="Microsoft Sans Serif"/>
          <w:bCs/>
          <w:iCs/>
          <w:sz w:val="28"/>
          <w:szCs w:val="28"/>
        </w:rPr>
        <w:tab/>
      </w:r>
      <w:r w:rsidR="00CF068A" w:rsidRPr="00E003B3">
        <w:rPr>
          <w:rFonts w:ascii="Arial Narrow" w:hAnsi="Arial Narrow" w:cs="Microsoft Sans Serif"/>
          <w:bCs/>
          <w:iCs/>
          <w:sz w:val="28"/>
          <w:szCs w:val="28"/>
        </w:rPr>
        <w:tab/>
      </w:r>
    </w:p>
    <w:p w:rsidR="00CF068A" w:rsidRPr="00CF068A" w:rsidRDefault="00CF068A" w:rsidP="00CF068A">
      <w:pPr>
        <w:pStyle w:val="Sinespaciado"/>
        <w:jc w:val="center"/>
        <w:rPr>
          <w:rFonts w:ascii="Arial Narrow" w:hAnsi="Arial Narrow"/>
          <w:sz w:val="28"/>
          <w:szCs w:val="28"/>
        </w:rPr>
      </w:pPr>
    </w:p>
    <w:p w:rsidR="00CF068A" w:rsidRDefault="00CF068A" w:rsidP="00CF068A">
      <w:pPr>
        <w:pStyle w:val="Sinespaciado"/>
        <w:jc w:val="center"/>
        <w:rPr>
          <w:rFonts w:ascii="Arial Narrow" w:hAnsi="Arial Narrow"/>
          <w:sz w:val="28"/>
          <w:szCs w:val="28"/>
        </w:rPr>
      </w:pPr>
    </w:p>
    <w:p w:rsidR="00CF068A" w:rsidRPr="00CF068A" w:rsidRDefault="00CF068A" w:rsidP="00CF068A">
      <w:pPr>
        <w:pStyle w:val="Sinespaciado"/>
      </w:pPr>
    </w:p>
    <w:p w:rsidR="00CF068A" w:rsidRPr="00CF068A" w:rsidRDefault="00CF068A" w:rsidP="00CF068A">
      <w:pPr>
        <w:pStyle w:val="Sinespaciado"/>
        <w:jc w:val="center"/>
        <w:rPr>
          <w:rFonts w:ascii="Arial Narrow" w:hAnsi="Arial Narrow"/>
          <w:sz w:val="28"/>
          <w:szCs w:val="28"/>
        </w:rPr>
      </w:pPr>
    </w:p>
    <w:p w:rsidR="00CF068A" w:rsidRPr="00CF068A" w:rsidRDefault="00CF068A" w:rsidP="00CF068A">
      <w:pPr>
        <w:pStyle w:val="Sinespaciado"/>
        <w:jc w:val="center"/>
        <w:rPr>
          <w:rFonts w:ascii="Arial Narrow" w:hAnsi="Arial Narrow"/>
          <w:b/>
          <w:sz w:val="28"/>
          <w:szCs w:val="28"/>
        </w:rPr>
      </w:pPr>
      <w:r w:rsidRPr="00CF068A">
        <w:rPr>
          <w:rFonts w:ascii="Arial Narrow" w:hAnsi="Arial Narrow"/>
          <w:b/>
          <w:sz w:val="28"/>
          <w:szCs w:val="28"/>
        </w:rPr>
        <w:t>Edna Patricia Duque Isaza</w:t>
      </w:r>
    </w:p>
    <w:p w:rsidR="00CF068A" w:rsidRPr="00CF068A" w:rsidRDefault="00CF068A" w:rsidP="00CF068A">
      <w:pPr>
        <w:pStyle w:val="Sinespaciado"/>
        <w:jc w:val="center"/>
        <w:rPr>
          <w:rFonts w:ascii="Arial Narrow" w:hAnsi="Arial Narrow"/>
          <w:sz w:val="28"/>
          <w:szCs w:val="28"/>
        </w:rPr>
      </w:pPr>
      <w:r w:rsidRPr="00CF068A">
        <w:rPr>
          <w:rFonts w:ascii="Arial Narrow" w:hAnsi="Arial Narrow"/>
          <w:sz w:val="28"/>
          <w:szCs w:val="28"/>
        </w:rPr>
        <w:t>Secretaria</w:t>
      </w:r>
    </w:p>
    <w:p w:rsidR="00CF068A" w:rsidRPr="00CF068A" w:rsidRDefault="00CF068A" w:rsidP="00CF068A">
      <w:pPr>
        <w:pStyle w:val="Sinespaciado"/>
        <w:jc w:val="center"/>
        <w:rPr>
          <w:rFonts w:ascii="Arial Narrow" w:hAnsi="Arial Narrow"/>
          <w:sz w:val="28"/>
          <w:szCs w:val="28"/>
        </w:rPr>
      </w:pPr>
    </w:p>
    <w:p w:rsidR="00D84850" w:rsidRPr="00CF068A" w:rsidRDefault="0022589E" w:rsidP="00CF068A">
      <w:pPr>
        <w:pStyle w:val="Sinespaciado"/>
        <w:jc w:val="center"/>
        <w:rPr>
          <w:rFonts w:ascii="Arial Narrow" w:hAnsi="Arial Narrow"/>
          <w:sz w:val="28"/>
          <w:szCs w:val="28"/>
        </w:rPr>
      </w:pPr>
    </w:p>
    <w:sectPr w:rsidR="00D84850" w:rsidRPr="00CF068A" w:rsidSect="00CF068A">
      <w:headerReference w:type="default" r:id="rId8"/>
      <w:footerReference w:type="even" r:id="rId9"/>
      <w:footerReference w:type="default" r:id="rId10"/>
      <w:pgSz w:w="12242" w:h="18722" w:code="119"/>
      <w:pgMar w:top="1702" w:right="1985"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89E" w:rsidRDefault="0022589E" w:rsidP="00495015">
      <w:r>
        <w:separator/>
      </w:r>
    </w:p>
  </w:endnote>
  <w:endnote w:type="continuationSeparator" w:id="0">
    <w:p w:rsidR="0022589E" w:rsidRDefault="0022589E" w:rsidP="00495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786" w:rsidRDefault="008A1154" w:rsidP="00263ED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65786" w:rsidRDefault="0022589E" w:rsidP="008618B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786" w:rsidRDefault="008A1154" w:rsidP="00263ED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003B3">
      <w:rPr>
        <w:rStyle w:val="Nmerodepgina"/>
        <w:noProof/>
      </w:rPr>
      <w:t>5</w:t>
    </w:r>
    <w:r>
      <w:rPr>
        <w:rStyle w:val="Nmerodepgina"/>
      </w:rPr>
      <w:fldChar w:fldCharType="end"/>
    </w:r>
  </w:p>
  <w:p w:rsidR="00665786" w:rsidRDefault="0022589E" w:rsidP="008618B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89E" w:rsidRDefault="0022589E" w:rsidP="00495015">
      <w:r>
        <w:separator/>
      </w:r>
    </w:p>
  </w:footnote>
  <w:footnote w:type="continuationSeparator" w:id="0">
    <w:p w:rsidR="0022589E" w:rsidRDefault="0022589E" w:rsidP="004950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786" w:rsidRPr="004C355D" w:rsidRDefault="008A1154" w:rsidP="00247677">
    <w:pPr>
      <w:jc w:val="both"/>
      <w:rPr>
        <w:rFonts w:ascii="Arial Narrow" w:hAnsi="Arial Narrow" w:cs="Arial"/>
        <w:bCs/>
        <w:i/>
        <w:sz w:val="18"/>
        <w:szCs w:val="18"/>
      </w:rPr>
    </w:pPr>
    <w:r w:rsidRPr="004C355D">
      <w:rPr>
        <w:rFonts w:ascii="Arial Narrow" w:hAnsi="Arial Narrow" w:cs="Arial"/>
        <w:bCs/>
        <w:i/>
        <w:sz w:val="18"/>
        <w:szCs w:val="18"/>
      </w:rPr>
      <w:t>Radicación No: 66001-31-05-00</w:t>
    </w:r>
    <w:r w:rsidR="00495015">
      <w:rPr>
        <w:rFonts w:ascii="Arial Narrow" w:hAnsi="Arial Narrow" w:cs="Arial"/>
        <w:bCs/>
        <w:i/>
        <w:sz w:val="18"/>
        <w:szCs w:val="18"/>
      </w:rPr>
      <w:t>2-2011-00130-01</w:t>
    </w:r>
  </w:p>
  <w:p w:rsidR="00665786" w:rsidRPr="004C355D" w:rsidRDefault="00495015" w:rsidP="00247677">
    <w:pPr>
      <w:jc w:val="both"/>
      <w:rPr>
        <w:rFonts w:ascii="Arial Narrow" w:hAnsi="Arial Narrow" w:cs="Arial"/>
        <w:bCs/>
        <w:i/>
        <w:sz w:val="18"/>
        <w:szCs w:val="18"/>
      </w:rPr>
    </w:pPr>
    <w:r>
      <w:rPr>
        <w:rFonts w:ascii="Arial Narrow" w:hAnsi="Arial Narrow" w:cs="Arial"/>
        <w:bCs/>
        <w:i/>
        <w:sz w:val="18"/>
        <w:szCs w:val="18"/>
      </w:rPr>
      <w:t xml:space="preserve">Luz Dary Quintero Loaiza </w:t>
    </w:r>
    <w:r w:rsidR="008A1154" w:rsidRPr="004C355D">
      <w:rPr>
        <w:rFonts w:ascii="Arial Narrow" w:hAnsi="Arial Narrow" w:cs="Arial"/>
        <w:bCs/>
        <w:i/>
        <w:sz w:val="18"/>
        <w:szCs w:val="18"/>
      </w:rPr>
      <w:t xml:space="preserve">vs </w:t>
    </w:r>
    <w:r w:rsidR="008A1154">
      <w:rPr>
        <w:rFonts w:ascii="Arial Narrow" w:hAnsi="Arial Narrow" w:cs="Arial"/>
        <w:bCs/>
        <w:i/>
        <w:sz w:val="18"/>
        <w:szCs w:val="18"/>
      </w:rPr>
      <w:t>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46473D"/>
    <w:multiLevelType w:val="hybridMultilevel"/>
    <w:tmpl w:val="BE123AC8"/>
    <w:lvl w:ilvl="0" w:tplc="9FBA23E8">
      <w:start w:val="14"/>
      <w:numFmt w:val="bullet"/>
      <w:lvlText w:val="-"/>
      <w:lvlJc w:val="left"/>
      <w:pPr>
        <w:ind w:left="1065" w:hanging="360"/>
      </w:pPr>
      <w:rPr>
        <w:rFonts w:ascii="Arial Narrow" w:eastAsia="Times New Roman" w:hAnsi="Arial Narrow" w:cs="Times New Roman" w:hint="default"/>
      </w:rPr>
    </w:lvl>
    <w:lvl w:ilvl="1" w:tplc="240A0003" w:tentative="1">
      <w:start w:val="1"/>
      <w:numFmt w:val="bullet"/>
      <w:lvlText w:val="o"/>
      <w:lvlJc w:val="left"/>
      <w:pPr>
        <w:ind w:left="1785" w:hanging="360"/>
      </w:pPr>
      <w:rPr>
        <w:rFonts w:ascii="Courier New" w:hAnsi="Courier New" w:cs="Courier New" w:hint="default"/>
      </w:rPr>
    </w:lvl>
    <w:lvl w:ilvl="2" w:tplc="240A0005" w:tentative="1">
      <w:start w:val="1"/>
      <w:numFmt w:val="bullet"/>
      <w:lvlText w:val=""/>
      <w:lvlJc w:val="left"/>
      <w:pPr>
        <w:ind w:left="2505" w:hanging="360"/>
      </w:pPr>
      <w:rPr>
        <w:rFonts w:ascii="Wingdings" w:hAnsi="Wingdings" w:hint="default"/>
      </w:rPr>
    </w:lvl>
    <w:lvl w:ilvl="3" w:tplc="240A0001" w:tentative="1">
      <w:start w:val="1"/>
      <w:numFmt w:val="bullet"/>
      <w:lvlText w:val=""/>
      <w:lvlJc w:val="left"/>
      <w:pPr>
        <w:ind w:left="3225" w:hanging="360"/>
      </w:pPr>
      <w:rPr>
        <w:rFonts w:ascii="Symbol" w:hAnsi="Symbol" w:hint="default"/>
      </w:rPr>
    </w:lvl>
    <w:lvl w:ilvl="4" w:tplc="240A0003" w:tentative="1">
      <w:start w:val="1"/>
      <w:numFmt w:val="bullet"/>
      <w:lvlText w:val="o"/>
      <w:lvlJc w:val="left"/>
      <w:pPr>
        <w:ind w:left="3945" w:hanging="360"/>
      </w:pPr>
      <w:rPr>
        <w:rFonts w:ascii="Courier New" w:hAnsi="Courier New" w:cs="Courier New" w:hint="default"/>
      </w:rPr>
    </w:lvl>
    <w:lvl w:ilvl="5" w:tplc="240A0005" w:tentative="1">
      <w:start w:val="1"/>
      <w:numFmt w:val="bullet"/>
      <w:lvlText w:val=""/>
      <w:lvlJc w:val="left"/>
      <w:pPr>
        <w:ind w:left="4665" w:hanging="360"/>
      </w:pPr>
      <w:rPr>
        <w:rFonts w:ascii="Wingdings" w:hAnsi="Wingdings" w:hint="default"/>
      </w:rPr>
    </w:lvl>
    <w:lvl w:ilvl="6" w:tplc="240A0001" w:tentative="1">
      <w:start w:val="1"/>
      <w:numFmt w:val="bullet"/>
      <w:lvlText w:val=""/>
      <w:lvlJc w:val="left"/>
      <w:pPr>
        <w:ind w:left="5385" w:hanging="360"/>
      </w:pPr>
      <w:rPr>
        <w:rFonts w:ascii="Symbol" w:hAnsi="Symbol" w:hint="default"/>
      </w:rPr>
    </w:lvl>
    <w:lvl w:ilvl="7" w:tplc="240A0003" w:tentative="1">
      <w:start w:val="1"/>
      <w:numFmt w:val="bullet"/>
      <w:lvlText w:val="o"/>
      <w:lvlJc w:val="left"/>
      <w:pPr>
        <w:ind w:left="6105" w:hanging="360"/>
      </w:pPr>
      <w:rPr>
        <w:rFonts w:ascii="Courier New" w:hAnsi="Courier New" w:cs="Courier New" w:hint="default"/>
      </w:rPr>
    </w:lvl>
    <w:lvl w:ilvl="8" w:tplc="240A0005" w:tentative="1">
      <w:start w:val="1"/>
      <w:numFmt w:val="bullet"/>
      <w:lvlText w:val=""/>
      <w:lvlJc w:val="left"/>
      <w:pPr>
        <w:ind w:left="6825" w:hanging="360"/>
      </w:pPr>
      <w:rPr>
        <w:rFonts w:ascii="Wingdings" w:hAnsi="Wingdings" w:hint="default"/>
      </w:rPr>
    </w:lvl>
  </w:abstractNum>
  <w:abstractNum w:abstractNumId="1">
    <w:nsid w:val="716B73F3"/>
    <w:multiLevelType w:val="multilevel"/>
    <w:tmpl w:val="764A4EB6"/>
    <w:lvl w:ilvl="0">
      <w:start w:val="1"/>
      <w:numFmt w:val="upperRoman"/>
      <w:lvlText w:val="%1."/>
      <w:lvlJc w:val="left"/>
      <w:pPr>
        <w:ind w:left="1620" w:hanging="720"/>
      </w:pPr>
      <w:rPr>
        <w:rFonts w:hint="default"/>
        <w:b/>
      </w:rPr>
    </w:lvl>
    <w:lvl w:ilvl="1">
      <w:start w:val="2"/>
      <w:numFmt w:val="decimal"/>
      <w:isLgl/>
      <w:lvlText w:val="%1.%2"/>
      <w:lvlJc w:val="left"/>
      <w:pPr>
        <w:ind w:left="1470" w:hanging="57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015"/>
    <w:rsid w:val="0000603D"/>
    <w:rsid w:val="00022760"/>
    <w:rsid w:val="0003639F"/>
    <w:rsid w:val="00055638"/>
    <w:rsid w:val="000B7D8B"/>
    <w:rsid w:val="000C3C4D"/>
    <w:rsid w:val="000E7F42"/>
    <w:rsid w:val="00111CEE"/>
    <w:rsid w:val="00172834"/>
    <w:rsid w:val="00173286"/>
    <w:rsid w:val="0022589E"/>
    <w:rsid w:val="00242152"/>
    <w:rsid w:val="00286CD6"/>
    <w:rsid w:val="003129BE"/>
    <w:rsid w:val="003B6536"/>
    <w:rsid w:val="00406B59"/>
    <w:rsid w:val="004558E0"/>
    <w:rsid w:val="00495015"/>
    <w:rsid w:val="004C6496"/>
    <w:rsid w:val="004D01C5"/>
    <w:rsid w:val="00515BDC"/>
    <w:rsid w:val="00563496"/>
    <w:rsid w:val="005A7ABF"/>
    <w:rsid w:val="005F5E82"/>
    <w:rsid w:val="006135E9"/>
    <w:rsid w:val="00652AF4"/>
    <w:rsid w:val="006A26FD"/>
    <w:rsid w:val="006B055D"/>
    <w:rsid w:val="006F2FF3"/>
    <w:rsid w:val="007B5499"/>
    <w:rsid w:val="008A1154"/>
    <w:rsid w:val="008F003B"/>
    <w:rsid w:val="00907A5F"/>
    <w:rsid w:val="00A038FA"/>
    <w:rsid w:val="00A14E28"/>
    <w:rsid w:val="00A23CFA"/>
    <w:rsid w:val="00B06945"/>
    <w:rsid w:val="00B0717D"/>
    <w:rsid w:val="00B31F24"/>
    <w:rsid w:val="00B56E76"/>
    <w:rsid w:val="00B64260"/>
    <w:rsid w:val="00BC08A7"/>
    <w:rsid w:val="00C5012C"/>
    <w:rsid w:val="00CF068A"/>
    <w:rsid w:val="00CF576A"/>
    <w:rsid w:val="00D967A4"/>
    <w:rsid w:val="00DF30A5"/>
    <w:rsid w:val="00E003B3"/>
    <w:rsid w:val="00E27B52"/>
    <w:rsid w:val="00E409E4"/>
    <w:rsid w:val="00E56CDA"/>
    <w:rsid w:val="00EF1AB9"/>
    <w:rsid w:val="00F6399A"/>
    <w:rsid w:val="00F65645"/>
    <w:rsid w:val="00F935D1"/>
    <w:rsid w:val="00FA14D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06D90B-96F5-4681-8522-B74290EDC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01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uestoCar1">
    <w:name w:val="Puesto Car1"/>
    <w:link w:val="Puesto"/>
    <w:locked/>
    <w:rsid w:val="00495015"/>
    <w:rPr>
      <w:rFonts w:ascii="Arial" w:hAnsi="Arial" w:cs="Arial"/>
      <w:b/>
      <w:sz w:val="24"/>
      <w:szCs w:val="24"/>
      <w:lang w:val="es-ES" w:eastAsia="es-ES" w:bidi="ar-SA"/>
    </w:rPr>
  </w:style>
  <w:style w:type="paragraph" w:customStyle="1" w:styleId="a">
    <w:basedOn w:val="Normal"/>
    <w:next w:val="Puesto"/>
    <w:qFormat/>
    <w:rsid w:val="00495015"/>
    <w:pPr>
      <w:widowControl w:val="0"/>
      <w:autoSpaceDE w:val="0"/>
      <w:autoSpaceDN w:val="0"/>
      <w:adjustRightInd w:val="0"/>
      <w:spacing w:line="360" w:lineRule="auto"/>
      <w:jc w:val="center"/>
    </w:pPr>
    <w:rPr>
      <w:rFonts w:ascii="Arial" w:hAnsi="Arial" w:cs="Arial"/>
      <w:b/>
    </w:rPr>
  </w:style>
  <w:style w:type="paragraph" w:styleId="Textoindependiente">
    <w:name w:val="Body Text"/>
    <w:basedOn w:val="Normal"/>
    <w:link w:val="TextoindependienteCar"/>
    <w:rsid w:val="00495015"/>
    <w:pPr>
      <w:spacing w:after="120"/>
    </w:pPr>
    <w:rPr>
      <w:lang w:val="x-none" w:eastAsia="x-none"/>
    </w:rPr>
  </w:style>
  <w:style w:type="character" w:customStyle="1" w:styleId="TextoindependienteCar">
    <w:name w:val="Texto independiente Car"/>
    <w:basedOn w:val="Fuentedeprrafopredeter"/>
    <w:link w:val="Textoindependiente"/>
    <w:rsid w:val="00495015"/>
    <w:rPr>
      <w:rFonts w:ascii="Times New Roman" w:eastAsia="Times New Roman" w:hAnsi="Times New Roman" w:cs="Times New Roman"/>
      <w:sz w:val="24"/>
      <w:szCs w:val="24"/>
      <w:lang w:val="x-none" w:eastAsia="x-none"/>
    </w:rPr>
  </w:style>
  <w:style w:type="paragraph" w:styleId="Encabezado">
    <w:name w:val="header"/>
    <w:basedOn w:val="Normal"/>
    <w:link w:val="EncabezadoCar"/>
    <w:rsid w:val="00495015"/>
    <w:pPr>
      <w:tabs>
        <w:tab w:val="center" w:pos="4252"/>
        <w:tab w:val="right" w:pos="8504"/>
      </w:tabs>
    </w:pPr>
  </w:style>
  <w:style w:type="character" w:customStyle="1" w:styleId="EncabezadoCar">
    <w:name w:val="Encabezado Car"/>
    <w:basedOn w:val="Fuentedeprrafopredeter"/>
    <w:link w:val="Encabezado"/>
    <w:rsid w:val="00495015"/>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495015"/>
    <w:pPr>
      <w:tabs>
        <w:tab w:val="center" w:pos="4252"/>
        <w:tab w:val="right" w:pos="8504"/>
      </w:tabs>
    </w:pPr>
  </w:style>
  <w:style w:type="character" w:customStyle="1" w:styleId="PiedepginaCar">
    <w:name w:val="Pie de página Car"/>
    <w:basedOn w:val="Fuentedeprrafopredeter"/>
    <w:link w:val="Piedepgina"/>
    <w:rsid w:val="00495015"/>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495015"/>
  </w:style>
  <w:style w:type="paragraph" w:customStyle="1" w:styleId="Prrafodelista1">
    <w:name w:val="Párrafo de lista1"/>
    <w:basedOn w:val="Normal"/>
    <w:rsid w:val="00495015"/>
    <w:pPr>
      <w:spacing w:after="200" w:line="276" w:lineRule="auto"/>
      <w:ind w:left="720"/>
      <w:contextualSpacing/>
    </w:pPr>
    <w:rPr>
      <w:rFonts w:ascii="Calibri" w:hAnsi="Calibri"/>
      <w:sz w:val="22"/>
      <w:szCs w:val="22"/>
      <w:lang w:val="es-CO" w:eastAsia="en-US"/>
    </w:rPr>
  </w:style>
  <w:style w:type="paragraph" w:styleId="Puesto">
    <w:name w:val="Title"/>
    <w:basedOn w:val="Normal"/>
    <w:next w:val="Normal"/>
    <w:link w:val="PuestoCar1"/>
    <w:qFormat/>
    <w:rsid w:val="00495015"/>
    <w:pPr>
      <w:contextualSpacing/>
    </w:pPr>
    <w:rPr>
      <w:rFonts w:ascii="Arial" w:eastAsiaTheme="minorHAnsi" w:hAnsi="Arial" w:cs="Arial"/>
      <w:b/>
    </w:rPr>
  </w:style>
  <w:style w:type="character" w:customStyle="1" w:styleId="PuestoCar">
    <w:name w:val="Puesto Car"/>
    <w:basedOn w:val="Fuentedeprrafopredeter"/>
    <w:uiPriority w:val="10"/>
    <w:rsid w:val="00495015"/>
    <w:rPr>
      <w:rFonts w:asciiTheme="majorHAnsi" w:eastAsiaTheme="majorEastAsia" w:hAnsiTheme="majorHAnsi" w:cstheme="majorBidi"/>
      <w:spacing w:val="-10"/>
      <w:kern w:val="28"/>
      <w:sz w:val="56"/>
      <w:szCs w:val="56"/>
      <w:lang w:val="es-ES" w:eastAsia="es-ES"/>
    </w:rPr>
  </w:style>
  <w:style w:type="paragraph" w:styleId="Sinespaciado">
    <w:name w:val="No Spacing"/>
    <w:uiPriority w:val="1"/>
    <w:qFormat/>
    <w:rsid w:val="00A14E28"/>
    <w:pPr>
      <w:spacing w:after="0"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5A7ABF"/>
    <w:pPr>
      <w:ind w:left="720"/>
      <w:contextualSpacing/>
    </w:pPr>
  </w:style>
  <w:style w:type="character" w:customStyle="1" w:styleId="TtuloCar">
    <w:name w:val="Título Car"/>
    <w:link w:val="Ttulo"/>
    <w:locked/>
    <w:rsid w:val="00CF068A"/>
    <w:rPr>
      <w:rFonts w:ascii="Arial" w:hAnsi="Arial" w:cs="Arial"/>
      <w:b/>
      <w:sz w:val="24"/>
      <w:szCs w:val="24"/>
      <w:lang w:eastAsia="es-ES"/>
    </w:rPr>
  </w:style>
  <w:style w:type="paragraph" w:customStyle="1" w:styleId="Ttulo">
    <w:name w:val="Título"/>
    <w:basedOn w:val="Normal"/>
    <w:link w:val="TtuloCar"/>
    <w:qFormat/>
    <w:rsid w:val="00CF068A"/>
    <w:pPr>
      <w:widowControl w:val="0"/>
      <w:autoSpaceDE w:val="0"/>
      <w:autoSpaceDN w:val="0"/>
      <w:adjustRightInd w:val="0"/>
      <w:spacing w:line="360" w:lineRule="auto"/>
      <w:jc w:val="center"/>
    </w:pPr>
    <w:rPr>
      <w:rFonts w:ascii="Arial" w:eastAsiaTheme="minorHAnsi" w:hAnsi="Arial" w:cs="Arial"/>
      <w:b/>
      <w:lang w:val="es-CO"/>
    </w:rPr>
  </w:style>
  <w:style w:type="paragraph" w:styleId="Textodeglobo">
    <w:name w:val="Balloon Text"/>
    <w:basedOn w:val="Normal"/>
    <w:link w:val="TextodegloboCar"/>
    <w:uiPriority w:val="99"/>
    <w:semiHidden/>
    <w:unhideWhenUsed/>
    <w:rsid w:val="00B31F2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1F24"/>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1691</Words>
  <Characters>9302</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Carlos Alberto Simoes P.</cp:lastModifiedBy>
  <cp:revision>7</cp:revision>
  <cp:lastPrinted>2015-10-01T13:54:00Z</cp:lastPrinted>
  <dcterms:created xsi:type="dcterms:W3CDTF">2015-09-09T12:34:00Z</dcterms:created>
  <dcterms:modified xsi:type="dcterms:W3CDTF">2015-10-01T13:58:00Z</dcterms:modified>
</cp:coreProperties>
</file>