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FD38A6" w:rsidRDefault="00226D5F" w:rsidP="00226D5F">
      <w:pPr>
        <w:spacing w:line="360" w:lineRule="auto"/>
        <w:jc w:val="both"/>
        <w:rPr>
          <w:rFonts w:ascii="Arial Narrow" w:hAnsi="Arial Narrow" w:cs="Arial"/>
          <w:b/>
          <w:bCs/>
          <w:i/>
          <w:iCs/>
          <w:sz w:val="28"/>
          <w:szCs w:val="28"/>
          <w:u w:val="single"/>
        </w:rPr>
      </w:pPr>
      <w:r w:rsidRPr="00FD38A6">
        <w:rPr>
          <w:rFonts w:ascii="Arial Narrow" w:hAnsi="Arial Narrow" w:cs="Arial"/>
          <w:b/>
          <w:bCs/>
          <w:i/>
          <w:iCs/>
          <w:sz w:val="28"/>
          <w:szCs w:val="28"/>
          <w:u w:val="single"/>
        </w:rPr>
        <w:t>ORALIDAD</w:t>
      </w:r>
    </w:p>
    <w:p w:rsidR="00226D5F" w:rsidRPr="00FD38A6" w:rsidRDefault="00226D5F" w:rsidP="00226D5F">
      <w:pPr>
        <w:jc w:val="both"/>
        <w:rPr>
          <w:rFonts w:ascii="Arial Narrow" w:hAnsi="Arial Narrow" w:cs="Arial"/>
          <w:b/>
          <w:i/>
          <w:sz w:val="18"/>
          <w:szCs w:val="18"/>
        </w:rPr>
      </w:pPr>
    </w:p>
    <w:p w:rsidR="00226D5F" w:rsidRPr="00FD38A6" w:rsidRDefault="00226D5F" w:rsidP="00226D5F">
      <w:pPr>
        <w:jc w:val="both"/>
        <w:rPr>
          <w:rFonts w:ascii="Arial Narrow" w:hAnsi="Arial Narrow" w:cs="Arial"/>
          <w:i/>
          <w:sz w:val="18"/>
          <w:szCs w:val="18"/>
        </w:rPr>
      </w:pPr>
      <w:r w:rsidRPr="00FD38A6">
        <w:rPr>
          <w:rFonts w:ascii="Arial Narrow" w:hAnsi="Arial Narrow" w:cs="Arial"/>
          <w:b/>
          <w:i/>
          <w:sz w:val="18"/>
          <w:szCs w:val="18"/>
        </w:rPr>
        <w:t>Providencia</w:t>
      </w:r>
      <w:r w:rsidRPr="00FD38A6">
        <w:rPr>
          <w:rFonts w:ascii="Arial Narrow" w:hAnsi="Arial Narrow" w:cs="Arial"/>
          <w:i/>
          <w:sz w:val="18"/>
          <w:szCs w:val="18"/>
        </w:rPr>
        <w:t>:</w:t>
      </w:r>
      <w:r w:rsidRPr="00FD38A6">
        <w:rPr>
          <w:rFonts w:ascii="Arial Narrow" w:hAnsi="Arial Narrow" w:cs="Arial"/>
          <w:i/>
          <w:sz w:val="18"/>
          <w:szCs w:val="18"/>
        </w:rPr>
        <w:tab/>
      </w:r>
      <w:r w:rsidRPr="00FD38A6">
        <w:rPr>
          <w:rFonts w:ascii="Arial Narrow" w:hAnsi="Arial Narrow" w:cs="Arial"/>
          <w:i/>
          <w:sz w:val="18"/>
          <w:szCs w:val="18"/>
        </w:rPr>
        <w:tab/>
        <w:t>Sentencia de Segunda Instancia,</w:t>
      </w:r>
      <w:r>
        <w:rPr>
          <w:rFonts w:ascii="Arial Narrow" w:hAnsi="Arial Narrow" w:cs="Arial"/>
          <w:i/>
          <w:sz w:val="18"/>
          <w:szCs w:val="18"/>
        </w:rPr>
        <w:t xml:space="preserve">  martes 27 de octubre de 2015</w:t>
      </w:r>
      <w:r w:rsidRPr="00FD38A6">
        <w:rPr>
          <w:rFonts w:ascii="Arial Narrow" w:hAnsi="Arial Narrow" w:cs="Arial"/>
          <w:i/>
          <w:sz w:val="18"/>
          <w:szCs w:val="18"/>
        </w:rPr>
        <w:t>.</w:t>
      </w:r>
    </w:p>
    <w:p w:rsidR="00226D5F" w:rsidRPr="00FD38A6" w:rsidRDefault="00226D5F" w:rsidP="00226D5F">
      <w:pPr>
        <w:jc w:val="both"/>
        <w:rPr>
          <w:rFonts w:ascii="Arial Narrow" w:hAnsi="Arial Narrow" w:cs="Arial"/>
          <w:bCs/>
          <w:i/>
          <w:iCs/>
          <w:sz w:val="18"/>
          <w:szCs w:val="18"/>
        </w:rPr>
      </w:pPr>
      <w:r w:rsidRPr="00FD38A6">
        <w:rPr>
          <w:rFonts w:ascii="Arial Narrow" w:hAnsi="Arial Narrow" w:cs="Arial"/>
          <w:b/>
          <w:bCs/>
          <w:i/>
          <w:sz w:val="18"/>
          <w:szCs w:val="18"/>
        </w:rPr>
        <w:t>Radicación No</w:t>
      </w:r>
      <w:r w:rsidRPr="00FD38A6">
        <w:rPr>
          <w:rFonts w:ascii="Arial Narrow" w:hAnsi="Arial Narrow" w:cs="Arial"/>
          <w:bCs/>
          <w:i/>
          <w:sz w:val="18"/>
          <w:szCs w:val="18"/>
        </w:rPr>
        <w:t>:</w:t>
      </w:r>
      <w:r w:rsidRPr="00FD38A6">
        <w:rPr>
          <w:rFonts w:ascii="Arial Narrow" w:hAnsi="Arial Narrow" w:cs="Arial"/>
          <w:b/>
          <w:bCs/>
          <w:i/>
          <w:sz w:val="18"/>
          <w:szCs w:val="18"/>
        </w:rPr>
        <w:tab/>
      </w:r>
      <w:r w:rsidRPr="00FD38A6">
        <w:rPr>
          <w:rFonts w:ascii="Arial Narrow" w:hAnsi="Arial Narrow" w:cs="Arial"/>
          <w:b/>
          <w:bCs/>
          <w:i/>
          <w:sz w:val="18"/>
          <w:szCs w:val="18"/>
        </w:rPr>
        <w:tab/>
      </w:r>
      <w:r w:rsidRPr="00FD38A6">
        <w:rPr>
          <w:rFonts w:ascii="Arial Narrow" w:hAnsi="Arial Narrow" w:cs="Arial"/>
          <w:bCs/>
          <w:i/>
          <w:sz w:val="18"/>
          <w:szCs w:val="18"/>
        </w:rPr>
        <w:t>66001-31-05-00</w:t>
      </w:r>
      <w:r>
        <w:rPr>
          <w:rFonts w:ascii="Arial Narrow" w:hAnsi="Arial Narrow" w:cs="Arial"/>
          <w:bCs/>
          <w:i/>
          <w:sz w:val="18"/>
          <w:szCs w:val="18"/>
        </w:rPr>
        <w:t>4</w:t>
      </w:r>
      <w:r w:rsidRPr="00FD38A6">
        <w:rPr>
          <w:rFonts w:ascii="Arial Narrow" w:hAnsi="Arial Narrow" w:cs="Arial"/>
          <w:bCs/>
          <w:i/>
          <w:sz w:val="18"/>
          <w:szCs w:val="18"/>
        </w:rPr>
        <w:t>-201</w:t>
      </w:r>
      <w:r>
        <w:rPr>
          <w:rFonts w:ascii="Arial Narrow" w:hAnsi="Arial Narrow" w:cs="Arial"/>
          <w:bCs/>
          <w:i/>
          <w:sz w:val="18"/>
          <w:szCs w:val="18"/>
        </w:rPr>
        <w:t>4</w:t>
      </w:r>
      <w:r w:rsidRPr="00FD38A6">
        <w:rPr>
          <w:rFonts w:ascii="Arial Narrow" w:hAnsi="Arial Narrow" w:cs="Arial"/>
          <w:bCs/>
          <w:i/>
          <w:sz w:val="18"/>
          <w:szCs w:val="18"/>
        </w:rPr>
        <w:t>-00</w:t>
      </w:r>
      <w:r>
        <w:rPr>
          <w:rFonts w:ascii="Arial Narrow" w:hAnsi="Arial Narrow" w:cs="Arial"/>
          <w:bCs/>
          <w:i/>
          <w:sz w:val="18"/>
          <w:szCs w:val="18"/>
        </w:rPr>
        <w:t>038</w:t>
      </w:r>
      <w:r w:rsidRPr="00FD38A6">
        <w:rPr>
          <w:rFonts w:ascii="Arial Narrow" w:hAnsi="Arial Narrow" w:cs="Arial"/>
          <w:bCs/>
          <w:i/>
          <w:sz w:val="18"/>
          <w:szCs w:val="18"/>
        </w:rPr>
        <w:t>-01</w:t>
      </w:r>
    </w:p>
    <w:p w:rsidR="00226D5F" w:rsidRPr="00FD38A6" w:rsidRDefault="00226D5F" w:rsidP="00226D5F">
      <w:pPr>
        <w:jc w:val="both"/>
        <w:rPr>
          <w:rFonts w:ascii="Arial Narrow" w:hAnsi="Arial Narrow" w:cs="Arial"/>
          <w:i/>
          <w:iCs/>
          <w:sz w:val="18"/>
          <w:szCs w:val="18"/>
        </w:rPr>
      </w:pPr>
      <w:r w:rsidRPr="00FD38A6">
        <w:rPr>
          <w:rFonts w:ascii="Arial Narrow" w:hAnsi="Arial Narrow" w:cs="Arial"/>
          <w:b/>
          <w:bCs/>
          <w:i/>
          <w:iCs/>
          <w:sz w:val="18"/>
          <w:szCs w:val="18"/>
        </w:rPr>
        <w:t>Proceso</w:t>
      </w:r>
      <w:r w:rsidRPr="00FD38A6">
        <w:rPr>
          <w:rFonts w:ascii="Arial Narrow" w:hAnsi="Arial Narrow" w:cs="Arial"/>
          <w:bCs/>
          <w:i/>
          <w:iCs/>
          <w:sz w:val="18"/>
          <w:szCs w:val="18"/>
        </w:rPr>
        <w:t>:</w:t>
      </w:r>
      <w:r w:rsidRPr="00FD38A6">
        <w:rPr>
          <w:rFonts w:ascii="Arial Narrow" w:hAnsi="Arial Narrow" w:cs="Arial"/>
          <w:b/>
          <w:i/>
          <w:iCs/>
          <w:sz w:val="18"/>
          <w:szCs w:val="18"/>
        </w:rPr>
        <w:tab/>
      </w:r>
      <w:r w:rsidRPr="00FD38A6">
        <w:rPr>
          <w:rFonts w:ascii="Arial Narrow" w:hAnsi="Arial Narrow" w:cs="Arial"/>
          <w:b/>
          <w:i/>
          <w:iCs/>
          <w:sz w:val="18"/>
          <w:szCs w:val="18"/>
        </w:rPr>
        <w:tab/>
      </w:r>
      <w:r>
        <w:rPr>
          <w:rFonts w:ascii="Arial Narrow" w:hAnsi="Arial Narrow" w:cs="Arial"/>
          <w:b/>
          <w:i/>
          <w:iCs/>
          <w:sz w:val="18"/>
          <w:szCs w:val="18"/>
        </w:rPr>
        <w:tab/>
      </w:r>
      <w:r w:rsidRPr="00FD38A6">
        <w:rPr>
          <w:rFonts w:ascii="Arial Narrow" w:hAnsi="Arial Narrow" w:cs="Arial"/>
          <w:i/>
          <w:iCs/>
          <w:sz w:val="18"/>
          <w:szCs w:val="18"/>
        </w:rPr>
        <w:t>Ordinario Laboral.</w:t>
      </w:r>
    </w:p>
    <w:p w:rsidR="00226D5F" w:rsidRDefault="00226D5F" w:rsidP="00226D5F">
      <w:pPr>
        <w:ind w:firstLine="6"/>
        <w:jc w:val="both"/>
        <w:rPr>
          <w:rFonts w:ascii="Arial Narrow" w:hAnsi="Arial Narrow" w:cs="Arial"/>
          <w:i/>
          <w:iCs/>
          <w:sz w:val="18"/>
          <w:szCs w:val="18"/>
        </w:rPr>
      </w:pPr>
      <w:r w:rsidRPr="00FD38A6">
        <w:rPr>
          <w:rFonts w:ascii="Arial Narrow" w:hAnsi="Arial Narrow" w:cs="Arial"/>
          <w:b/>
          <w:i/>
          <w:iCs/>
          <w:sz w:val="18"/>
          <w:szCs w:val="18"/>
        </w:rPr>
        <w:t>Demandante</w:t>
      </w:r>
      <w:r w:rsidRPr="00FD38A6">
        <w:rPr>
          <w:rFonts w:ascii="Arial Narrow" w:hAnsi="Arial Narrow" w:cs="Arial"/>
          <w:i/>
          <w:iCs/>
          <w:sz w:val="18"/>
          <w:szCs w:val="18"/>
        </w:rPr>
        <w:t xml:space="preserve">:     </w:t>
      </w:r>
      <w:r w:rsidRPr="00FD38A6">
        <w:rPr>
          <w:rFonts w:ascii="Arial Narrow" w:hAnsi="Arial Narrow" w:cs="Arial"/>
          <w:i/>
          <w:iCs/>
          <w:sz w:val="18"/>
          <w:szCs w:val="18"/>
        </w:rPr>
        <w:tab/>
      </w:r>
      <w:r w:rsidRPr="00FD38A6">
        <w:rPr>
          <w:rFonts w:ascii="Arial Narrow" w:hAnsi="Arial Narrow" w:cs="Arial"/>
          <w:i/>
          <w:iCs/>
          <w:sz w:val="18"/>
          <w:szCs w:val="18"/>
        </w:rPr>
        <w:tab/>
      </w:r>
      <w:r>
        <w:rPr>
          <w:rFonts w:ascii="Arial Narrow" w:hAnsi="Arial Narrow" w:cs="Arial"/>
          <w:i/>
          <w:iCs/>
          <w:sz w:val="18"/>
          <w:szCs w:val="18"/>
        </w:rPr>
        <w:t xml:space="preserve">Gladys del Carmen Flórez de Echeverri  </w:t>
      </w:r>
    </w:p>
    <w:p w:rsidR="00226D5F" w:rsidRPr="00FD38A6" w:rsidRDefault="00226D5F" w:rsidP="00226D5F">
      <w:pPr>
        <w:ind w:firstLine="6"/>
        <w:jc w:val="both"/>
        <w:rPr>
          <w:rFonts w:ascii="Arial Narrow" w:hAnsi="Arial Narrow" w:cs="Arial"/>
          <w:bCs/>
          <w:i/>
          <w:sz w:val="18"/>
          <w:szCs w:val="18"/>
        </w:rPr>
      </w:pPr>
      <w:r w:rsidRPr="00FD38A6">
        <w:rPr>
          <w:rFonts w:ascii="Arial Narrow" w:hAnsi="Arial Narrow" w:cs="Arial"/>
          <w:b/>
          <w:bCs/>
          <w:i/>
          <w:sz w:val="18"/>
          <w:szCs w:val="18"/>
        </w:rPr>
        <w:t>Demandado:</w:t>
      </w:r>
      <w:r w:rsidRPr="00FD38A6">
        <w:rPr>
          <w:rFonts w:ascii="Arial Narrow" w:hAnsi="Arial Narrow" w:cs="Arial"/>
          <w:bCs/>
          <w:i/>
          <w:sz w:val="18"/>
          <w:szCs w:val="18"/>
        </w:rPr>
        <w:tab/>
      </w:r>
      <w:r>
        <w:rPr>
          <w:rFonts w:ascii="Arial Narrow" w:hAnsi="Arial Narrow" w:cs="Arial"/>
          <w:bCs/>
          <w:i/>
          <w:sz w:val="18"/>
          <w:szCs w:val="18"/>
        </w:rPr>
        <w:tab/>
      </w:r>
      <w:r w:rsidRPr="00FD38A6">
        <w:rPr>
          <w:rFonts w:ascii="Arial Narrow" w:hAnsi="Arial Narrow" w:cs="Arial"/>
          <w:bCs/>
          <w:i/>
          <w:sz w:val="18"/>
          <w:szCs w:val="18"/>
        </w:rPr>
        <w:t>Colpensiones</w:t>
      </w:r>
    </w:p>
    <w:p w:rsidR="00226D5F" w:rsidRPr="00FD38A6" w:rsidRDefault="00226D5F" w:rsidP="00226D5F">
      <w:pPr>
        <w:jc w:val="both"/>
        <w:rPr>
          <w:rFonts w:ascii="Arial Narrow" w:hAnsi="Arial Narrow" w:cs="Arial"/>
          <w:i/>
          <w:sz w:val="18"/>
          <w:szCs w:val="18"/>
        </w:rPr>
      </w:pPr>
      <w:r w:rsidRPr="00FD38A6">
        <w:rPr>
          <w:rFonts w:ascii="Arial Narrow" w:hAnsi="Arial Narrow" w:cs="Arial"/>
          <w:b/>
          <w:i/>
          <w:sz w:val="18"/>
          <w:szCs w:val="18"/>
        </w:rPr>
        <w:t>Juzgado de origen</w:t>
      </w:r>
      <w:r w:rsidRPr="00FD38A6">
        <w:rPr>
          <w:rFonts w:ascii="Arial Narrow" w:hAnsi="Arial Narrow" w:cs="Arial"/>
          <w:i/>
          <w:sz w:val="18"/>
          <w:szCs w:val="18"/>
        </w:rPr>
        <w:t xml:space="preserve">:     </w:t>
      </w:r>
      <w:r w:rsidRPr="00FD38A6">
        <w:rPr>
          <w:rFonts w:ascii="Arial Narrow" w:hAnsi="Arial Narrow" w:cs="Arial"/>
          <w:i/>
          <w:sz w:val="18"/>
          <w:szCs w:val="18"/>
        </w:rPr>
        <w:tab/>
      </w:r>
      <w:r>
        <w:rPr>
          <w:rFonts w:ascii="Arial Narrow" w:hAnsi="Arial Narrow" w:cs="Arial"/>
          <w:i/>
          <w:sz w:val="18"/>
          <w:szCs w:val="18"/>
        </w:rPr>
        <w:t xml:space="preserve">Cuarto </w:t>
      </w:r>
      <w:r w:rsidRPr="00FD38A6">
        <w:rPr>
          <w:rFonts w:ascii="Arial Narrow" w:hAnsi="Arial Narrow" w:cs="Arial"/>
          <w:i/>
          <w:sz w:val="18"/>
          <w:szCs w:val="18"/>
        </w:rPr>
        <w:t>Laboral del Circuito de Pereira.</w:t>
      </w:r>
    </w:p>
    <w:p w:rsidR="00226D5F" w:rsidRPr="004E4CC6" w:rsidRDefault="00226D5F" w:rsidP="00226D5F">
      <w:pPr>
        <w:jc w:val="both"/>
        <w:rPr>
          <w:rFonts w:ascii="Arial Narrow" w:hAnsi="Arial Narrow" w:cs="Arial"/>
          <w:b/>
          <w:i/>
          <w:iCs/>
          <w:sz w:val="18"/>
          <w:szCs w:val="18"/>
        </w:rPr>
      </w:pPr>
      <w:r w:rsidRPr="00FD38A6">
        <w:rPr>
          <w:rFonts w:ascii="Arial Narrow" w:hAnsi="Arial Narrow" w:cs="Arial"/>
          <w:b/>
          <w:i/>
          <w:iCs/>
          <w:sz w:val="18"/>
          <w:szCs w:val="18"/>
        </w:rPr>
        <w:t xml:space="preserve">Magistrado Ponente:     </w:t>
      </w:r>
      <w:r w:rsidRPr="00FD38A6">
        <w:rPr>
          <w:rFonts w:ascii="Arial Narrow" w:hAnsi="Arial Narrow" w:cs="Arial"/>
          <w:b/>
          <w:i/>
          <w:iCs/>
          <w:sz w:val="18"/>
          <w:szCs w:val="18"/>
        </w:rPr>
        <w:tab/>
      </w:r>
      <w:r w:rsidRPr="004E4CC6">
        <w:rPr>
          <w:rFonts w:ascii="Arial Narrow" w:hAnsi="Arial Narrow" w:cs="Arial"/>
          <w:i/>
          <w:iCs/>
          <w:sz w:val="18"/>
          <w:szCs w:val="18"/>
        </w:rPr>
        <w:t>Francisco Javier Tamayo Tabares.</w:t>
      </w:r>
    </w:p>
    <w:p w:rsidR="00226D5F" w:rsidRPr="004E4CC6" w:rsidRDefault="00226D5F" w:rsidP="00226D5F">
      <w:pPr>
        <w:ind w:left="2127" w:hanging="2127"/>
        <w:jc w:val="both"/>
        <w:rPr>
          <w:rFonts w:ascii="Arial Narrow" w:hAnsi="Arial Narrow" w:cs="Arial"/>
          <w:i/>
          <w:spacing w:val="-2"/>
          <w:sz w:val="18"/>
          <w:szCs w:val="18"/>
        </w:rPr>
      </w:pPr>
      <w:r w:rsidRPr="004E4CC6">
        <w:rPr>
          <w:rFonts w:ascii="Arial Narrow" w:hAnsi="Arial Narrow" w:cs="Arial"/>
          <w:b/>
          <w:bCs/>
          <w:i/>
          <w:sz w:val="18"/>
          <w:szCs w:val="18"/>
        </w:rPr>
        <w:t xml:space="preserve">Tema a tratar: </w:t>
      </w:r>
      <w:r w:rsidRPr="004E4CC6">
        <w:rPr>
          <w:rFonts w:ascii="Arial Narrow" w:hAnsi="Arial Narrow" w:cs="Arial"/>
          <w:b/>
          <w:bCs/>
          <w:i/>
          <w:sz w:val="18"/>
          <w:szCs w:val="18"/>
        </w:rPr>
        <w:tab/>
        <w:t xml:space="preserve">Pensión de sobrevivientes – Condición más beneficiosa: </w:t>
      </w:r>
      <w:r w:rsidRPr="004E4CC6">
        <w:rPr>
          <w:rFonts w:ascii="Arial Narrow" w:hAnsi="Arial Narrow" w:cs="Arial"/>
          <w:i/>
          <w:sz w:val="18"/>
          <w:szCs w:val="18"/>
          <w:lang w:val="es-ES"/>
        </w:rPr>
        <w:t xml:space="preserve">en caso de estructurarse la invalidez o producirse el fallecimiento de un afiliado en vigencia de la Ley 860 o 797 ambas de 2003, respectivamente, en aplicación de dicho principio, procede conceder la gracia pensional, con fundamento en el Acuerdo 049 de 1990, dado que </w:t>
      </w:r>
      <w:r w:rsidRPr="004E4CC6">
        <w:rPr>
          <w:rFonts w:ascii="Arial Narrow" w:hAnsi="Arial Narrow" w:cs="Arial"/>
          <w:i/>
          <w:spacing w:val="-2"/>
          <w:sz w:val="18"/>
          <w:szCs w:val="18"/>
        </w:rPr>
        <w:t xml:space="preserve"> dicho reconocimiento se hace con base en razones de justicia y proporcionalidad, al esfuerzo del causante que hubiese cotizado 300 o 150 semanas o más en tiempo anterior al tránsito legislativo, toda vez que cuando operado éste, tan sólo exigía 26 semanas al momento de la muerte en cualquier tiempo, si se encontrare cotizando, o 26 semanas en el último año, si hubiere dejado de cotizar, requisitos que si bien eran más benignos no los reúnen algunos afiliados, por haber terminado ya su ciclo laboral.</w:t>
      </w:r>
    </w:p>
    <w:p w:rsidR="00226D5F" w:rsidRPr="004E4CC6" w:rsidRDefault="00226D5F" w:rsidP="00226D5F">
      <w:pPr>
        <w:ind w:left="2127" w:hanging="2127"/>
        <w:jc w:val="both"/>
        <w:rPr>
          <w:rFonts w:ascii="Arial Narrow" w:hAnsi="Arial Narrow" w:cs="Arial"/>
          <w:bCs/>
          <w:i/>
          <w:sz w:val="18"/>
          <w:szCs w:val="18"/>
          <w:lang w:val="es-ES"/>
        </w:rPr>
      </w:pPr>
    </w:p>
    <w:p w:rsidR="00226D5F" w:rsidRPr="00977ED0" w:rsidRDefault="00226D5F" w:rsidP="00226D5F">
      <w:pPr>
        <w:ind w:left="2127" w:hanging="2127"/>
        <w:jc w:val="both"/>
        <w:rPr>
          <w:rFonts w:ascii="Arial Narrow" w:hAnsi="Arial Narrow" w:cs="Arial"/>
          <w:bCs/>
          <w:i/>
          <w:color w:val="00B0F0"/>
          <w:sz w:val="18"/>
          <w:szCs w:val="18"/>
          <w:lang w:val="es-ES"/>
        </w:rPr>
      </w:pPr>
    </w:p>
    <w:p w:rsidR="00226D5F" w:rsidRPr="00E845FE" w:rsidRDefault="00226D5F" w:rsidP="00226D5F">
      <w:pPr>
        <w:spacing w:line="360" w:lineRule="auto"/>
        <w:ind w:left="2127" w:hanging="1276"/>
        <w:jc w:val="both"/>
        <w:rPr>
          <w:rFonts w:ascii="Arial Narrow" w:hAnsi="Arial Narrow" w:cs="Arial"/>
          <w:b/>
          <w:sz w:val="28"/>
          <w:szCs w:val="28"/>
        </w:rPr>
      </w:pPr>
      <w:r w:rsidRPr="00E845FE">
        <w:rPr>
          <w:rFonts w:ascii="Arial Narrow" w:hAnsi="Arial Narrow" w:cs="Arial"/>
          <w:b/>
          <w:sz w:val="28"/>
          <w:szCs w:val="28"/>
          <w:u w:val="single"/>
        </w:rPr>
        <w:t>AUDIENCIA PÚBLICA</w:t>
      </w:r>
      <w:r w:rsidRPr="00E845FE">
        <w:rPr>
          <w:rFonts w:ascii="Arial Narrow" w:hAnsi="Arial Narrow" w:cs="Arial"/>
          <w:b/>
          <w:sz w:val="28"/>
          <w:szCs w:val="28"/>
        </w:rPr>
        <w:t>:</w:t>
      </w:r>
    </w:p>
    <w:p w:rsidR="00226D5F" w:rsidRPr="00E845FE" w:rsidRDefault="00226D5F" w:rsidP="00226D5F">
      <w:pPr>
        <w:pStyle w:val="Sinespaciado"/>
      </w:pPr>
    </w:p>
    <w:p w:rsidR="00226D5F" w:rsidRPr="00E845FE" w:rsidRDefault="00226D5F" w:rsidP="00226D5F">
      <w:pPr>
        <w:spacing w:line="360" w:lineRule="auto"/>
        <w:ind w:firstLine="851"/>
        <w:jc w:val="both"/>
        <w:rPr>
          <w:rFonts w:ascii="Arial Narrow" w:hAnsi="Arial Narrow" w:cs="Arial"/>
          <w:bCs/>
          <w:iCs/>
          <w:sz w:val="28"/>
          <w:szCs w:val="28"/>
        </w:rPr>
      </w:pPr>
      <w:r w:rsidRPr="00E845FE">
        <w:rPr>
          <w:rFonts w:ascii="Arial Narrow" w:eastAsia="Calibri" w:hAnsi="Arial Narrow" w:cs="Arial"/>
          <w:sz w:val="28"/>
          <w:szCs w:val="28"/>
          <w:lang w:val="es-CO" w:eastAsia="en-US"/>
        </w:rPr>
        <w:t xml:space="preserve">En Pereira, a los </w:t>
      </w:r>
      <w:r>
        <w:rPr>
          <w:rFonts w:ascii="Arial Narrow" w:eastAsia="Calibri" w:hAnsi="Arial Narrow" w:cs="Arial"/>
          <w:sz w:val="28"/>
          <w:szCs w:val="28"/>
          <w:lang w:val="es-CO" w:eastAsia="en-US"/>
        </w:rPr>
        <w:t xml:space="preserve">veintisiete </w:t>
      </w:r>
      <w:r w:rsidRPr="00E845FE">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 xml:space="preserve">27) días del mes de octubre de </w:t>
      </w:r>
      <w:r w:rsidRPr="00E845FE">
        <w:rPr>
          <w:rFonts w:ascii="Arial Narrow" w:eastAsia="Calibri" w:hAnsi="Arial Narrow" w:cs="Arial"/>
          <w:sz w:val="28"/>
          <w:szCs w:val="28"/>
          <w:lang w:val="es-CO" w:eastAsia="en-US"/>
        </w:rPr>
        <w:t xml:space="preserve">dos mil quince (2015), siendo las </w:t>
      </w:r>
      <w:r w:rsidR="00C1062A">
        <w:rPr>
          <w:rFonts w:ascii="Arial Narrow" w:eastAsia="Calibri" w:hAnsi="Arial Narrow" w:cs="Arial"/>
          <w:sz w:val="28"/>
          <w:szCs w:val="28"/>
          <w:lang w:val="es-CO" w:eastAsia="en-US"/>
        </w:rPr>
        <w:t>ocho de la mañana (8:30 a.m.),</w:t>
      </w:r>
      <w:bookmarkStart w:id="0" w:name="_GoBack"/>
      <w:bookmarkEnd w:id="0"/>
      <w:r>
        <w:rPr>
          <w:rFonts w:ascii="Arial Narrow" w:eastAsia="Calibri" w:hAnsi="Arial Narrow" w:cs="Arial"/>
          <w:sz w:val="28"/>
          <w:szCs w:val="28"/>
          <w:lang w:val="es-CO" w:eastAsia="en-US"/>
        </w:rPr>
        <w:t xml:space="preserve"> </w:t>
      </w:r>
      <w:r w:rsidRPr="00E845FE">
        <w:rPr>
          <w:rFonts w:ascii="Arial Narrow" w:hAnsi="Arial Narrow" w:cs="Tahoma"/>
          <w:bCs/>
          <w:color w:val="000000"/>
          <w:sz w:val="28"/>
          <w:szCs w:val="28"/>
          <w:lang w:eastAsia="es-CO"/>
        </w:rPr>
        <w:t>reu</w:t>
      </w:r>
      <w:r>
        <w:rPr>
          <w:rFonts w:ascii="Arial Narrow" w:hAnsi="Arial Narrow" w:cs="Tahoma"/>
          <w:bCs/>
          <w:color w:val="000000"/>
          <w:sz w:val="28"/>
          <w:szCs w:val="28"/>
          <w:lang w:eastAsia="es-CO"/>
        </w:rPr>
        <w:t>nidos en la Sala de Audiencia la magistrada y lo</w:t>
      </w:r>
      <w:r w:rsidRPr="00E845FE">
        <w:rPr>
          <w:rFonts w:ascii="Arial Narrow" w:hAnsi="Arial Narrow" w:cs="Tahoma"/>
          <w:bCs/>
          <w:color w:val="000000"/>
          <w:sz w:val="28"/>
          <w:szCs w:val="28"/>
          <w:lang w:eastAsia="es-CO"/>
        </w:rPr>
        <w:t xml:space="preserve">s suscritos magistrados de la Sala Laboral del Tribunal Superior de Pereira, el ponente declara abierto el acto, que tiene por objeto resolver el </w:t>
      </w:r>
      <w:r>
        <w:rPr>
          <w:rFonts w:ascii="Arial Narrow" w:hAnsi="Arial Narrow" w:cs="Tahoma"/>
          <w:bCs/>
          <w:color w:val="000000"/>
          <w:sz w:val="28"/>
          <w:szCs w:val="28"/>
          <w:lang w:eastAsia="es-CO"/>
        </w:rPr>
        <w:t>recurso de apelación propuesto por la parte demandante frente a la sentencia p</w:t>
      </w:r>
      <w:r w:rsidRPr="00E845FE">
        <w:rPr>
          <w:rFonts w:ascii="Arial Narrow" w:hAnsi="Arial Narrow" w:cs="Arial"/>
          <w:sz w:val="28"/>
          <w:szCs w:val="28"/>
        </w:rPr>
        <w:t>roferida el</w:t>
      </w:r>
      <w:r>
        <w:rPr>
          <w:rFonts w:ascii="Arial Narrow" w:hAnsi="Arial Narrow" w:cs="Arial"/>
          <w:sz w:val="28"/>
          <w:szCs w:val="28"/>
        </w:rPr>
        <w:t xml:space="preserve"> 16 de julio de 2014</w:t>
      </w:r>
      <w:r w:rsidRPr="00E845FE">
        <w:rPr>
          <w:rFonts w:ascii="Arial Narrow" w:hAnsi="Arial Narrow" w:cs="Arial"/>
          <w:sz w:val="28"/>
          <w:szCs w:val="28"/>
        </w:rPr>
        <w:t xml:space="preserve"> por el Juzgado </w:t>
      </w:r>
      <w:r>
        <w:rPr>
          <w:rFonts w:ascii="Arial Narrow" w:hAnsi="Arial Narrow" w:cs="Arial"/>
          <w:sz w:val="28"/>
          <w:szCs w:val="28"/>
        </w:rPr>
        <w:t xml:space="preserve">Cuarto </w:t>
      </w:r>
      <w:r w:rsidRPr="00E845FE">
        <w:rPr>
          <w:rFonts w:ascii="Arial Narrow" w:hAnsi="Arial Narrow" w:cs="Arial"/>
          <w:sz w:val="28"/>
          <w:szCs w:val="28"/>
        </w:rPr>
        <w:t xml:space="preserve">Laboral del Circuito de Pereira, dentro del proceso promovido por </w:t>
      </w:r>
      <w:r>
        <w:rPr>
          <w:rFonts w:ascii="Arial Narrow" w:hAnsi="Arial Narrow" w:cs="Arial"/>
          <w:b/>
          <w:i/>
          <w:sz w:val="28"/>
          <w:szCs w:val="28"/>
        </w:rPr>
        <w:t xml:space="preserve">Gladys del Carmen Flórez de Echeverri </w:t>
      </w:r>
      <w:r w:rsidRPr="00E845FE">
        <w:rPr>
          <w:rFonts w:ascii="Arial Narrow" w:hAnsi="Arial Narrow" w:cs="Arial"/>
          <w:sz w:val="28"/>
          <w:szCs w:val="28"/>
        </w:rPr>
        <w:t xml:space="preserve">contra la </w:t>
      </w:r>
      <w:r w:rsidRPr="00E845FE">
        <w:rPr>
          <w:rFonts w:ascii="Arial Narrow" w:hAnsi="Arial Narrow" w:cs="Arial"/>
          <w:b/>
          <w:i/>
          <w:sz w:val="28"/>
          <w:szCs w:val="28"/>
        </w:rPr>
        <w:t>Administradora Colombiana de Pensiones</w:t>
      </w:r>
      <w:r>
        <w:rPr>
          <w:rFonts w:ascii="Arial Narrow" w:hAnsi="Arial Narrow" w:cs="Arial"/>
          <w:b/>
          <w:i/>
          <w:sz w:val="28"/>
          <w:szCs w:val="28"/>
        </w:rPr>
        <w:t xml:space="preserve"> </w:t>
      </w:r>
      <w:r w:rsidRPr="00E845FE">
        <w:rPr>
          <w:rFonts w:ascii="Arial Narrow" w:hAnsi="Arial Narrow" w:cs="Arial"/>
          <w:b/>
          <w:bCs/>
          <w:i/>
          <w:sz w:val="28"/>
          <w:szCs w:val="28"/>
        </w:rPr>
        <w:t>Colpensiones</w:t>
      </w:r>
      <w:r w:rsidRPr="00E845FE">
        <w:rPr>
          <w:rFonts w:ascii="Arial Narrow" w:hAnsi="Arial Narrow" w:cs="Arial"/>
          <w:bCs/>
          <w:i/>
          <w:iCs/>
          <w:sz w:val="28"/>
          <w:szCs w:val="28"/>
        </w:rPr>
        <w:t>.</w:t>
      </w:r>
    </w:p>
    <w:p w:rsidR="00226D5F" w:rsidRPr="00E845FE" w:rsidRDefault="00226D5F" w:rsidP="00226D5F">
      <w:pPr>
        <w:ind w:firstLine="851"/>
        <w:jc w:val="both"/>
        <w:rPr>
          <w:rFonts w:ascii="Arial Narrow" w:hAnsi="Arial Narrow" w:cs="Arial"/>
          <w:bCs/>
          <w:iCs/>
          <w:sz w:val="28"/>
          <w:szCs w:val="28"/>
        </w:rPr>
      </w:pPr>
    </w:p>
    <w:p w:rsidR="00226D5F" w:rsidRPr="00E845FE" w:rsidRDefault="00226D5F" w:rsidP="00226D5F">
      <w:pPr>
        <w:shd w:val="clear" w:color="auto" w:fill="FFFFFF"/>
        <w:spacing w:line="360" w:lineRule="atLeast"/>
        <w:ind w:firstLine="708"/>
        <w:jc w:val="both"/>
        <w:rPr>
          <w:rFonts w:ascii="Arial Narrow" w:hAnsi="Arial Narrow" w:cs="Tahoma"/>
          <w:b/>
          <w:bCs/>
          <w:i/>
          <w:color w:val="000000"/>
          <w:sz w:val="28"/>
          <w:szCs w:val="28"/>
          <w:lang w:eastAsia="es-CO"/>
        </w:rPr>
      </w:pPr>
      <w:r w:rsidRPr="00E845FE">
        <w:rPr>
          <w:rFonts w:ascii="Arial Narrow" w:hAnsi="Arial Narrow" w:cs="Tahoma"/>
          <w:b/>
          <w:bCs/>
          <w:i/>
          <w:color w:val="000000"/>
          <w:sz w:val="28"/>
          <w:szCs w:val="28"/>
          <w:lang w:eastAsia="es-CO"/>
        </w:rPr>
        <w:t>IDENTIFICACIÓN DE LOS PRESENTES:</w:t>
      </w:r>
    </w:p>
    <w:p w:rsidR="00226D5F" w:rsidRPr="00E845FE" w:rsidRDefault="00226D5F" w:rsidP="00226D5F">
      <w:pPr>
        <w:shd w:val="clear" w:color="auto" w:fill="FFFFFF"/>
        <w:jc w:val="both"/>
        <w:rPr>
          <w:rFonts w:ascii="Arial Narrow" w:hAnsi="Arial Narrow" w:cs="Tahoma"/>
          <w:b/>
          <w:bCs/>
          <w:i/>
          <w:color w:val="000000"/>
          <w:sz w:val="28"/>
          <w:szCs w:val="28"/>
          <w:lang w:eastAsia="es-CO"/>
        </w:rPr>
      </w:pPr>
    </w:p>
    <w:p w:rsidR="00226D5F" w:rsidRPr="00E845FE" w:rsidRDefault="00226D5F" w:rsidP="00226D5F">
      <w:pPr>
        <w:spacing w:line="360" w:lineRule="auto"/>
        <w:ind w:firstLine="851"/>
        <w:rPr>
          <w:rFonts w:ascii="Arial Narrow" w:hAnsi="Arial Narrow" w:cs="Tahoma"/>
          <w:b/>
          <w:sz w:val="28"/>
          <w:szCs w:val="28"/>
        </w:rPr>
      </w:pPr>
      <w:r w:rsidRPr="00E845FE">
        <w:rPr>
          <w:rFonts w:ascii="Arial Narrow" w:hAnsi="Arial Narrow" w:cs="Tahoma"/>
          <w:sz w:val="28"/>
          <w:szCs w:val="28"/>
        </w:rPr>
        <w:t xml:space="preserve">I. </w:t>
      </w:r>
      <w:r w:rsidRPr="00E845FE">
        <w:rPr>
          <w:rFonts w:ascii="Arial Narrow" w:hAnsi="Arial Narrow" w:cs="Tahoma"/>
          <w:b/>
          <w:i/>
          <w:sz w:val="28"/>
          <w:szCs w:val="28"/>
        </w:rPr>
        <w:t>INTRODUCCIÓN</w:t>
      </w:r>
    </w:p>
    <w:p w:rsidR="00226D5F" w:rsidRPr="00047266" w:rsidRDefault="00226D5F" w:rsidP="00226D5F">
      <w:pPr>
        <w:pStyle w:val="Sinespaciado"/>
      </w:pPr>
    </w:p>
    <w:p w:rsidR="00226D5F" w:rsidRPr="00226D5F" w:rsidRDefault="00226D5F" w:rsidP="00226D5F">
      <w:pPr>
        <w:spacing w:line="360" w:lineRule="auto"/>
        <w:ind w:firstLine="900"/>
        <w:jc w:val="both"/>
        <w:rPr>
          <w:rFonts w:ascii="Arial Narrow" w:hAnsi="Arial Narrow" w:cs="Arial"/>
          <w:sz w:val="28"/>
          <w:szCs w:val="28"/>
        </w:rPr>
      </w:pPr>
      <w:r w:rsidRPr="00226D5F">
        <w:rPr>
          <w:rFonts w:ascii="Arial Narrow" w:hAnsi="Arial Narrow" w:cs="Tahoma"/>
          <w:sz w:val="28"/>
          <w:szCs w:val="28"/>
        </w:rPr>
        <w:t xml:space="preserve">Antes de que procedan los asistentes a descorrer el traslado para alegar en esta instancia, conforme a las voces del artículo 13 de la Ley 1149 de 2007, a modo de introducción se tiene que la demandante, </w:t>
      </w:r>
      <w:r w:rsidRPr="00226D5F">
        <w:rPr>
          <w:rFonts w:ascii="Arial Narrow" w:hAnsi="Arial Narrow" w:cs="Arial"/>
          <w:b/>
          <w:i/>
          <w:sz w:val="28"/>
          <w:szCs w:val="28"/>
        </w:rPr>
        <w:t>Gladys del Carmen Flórez de Echeverri</w:t>
      </w:r>
      <w:r w:rsidRPr="00226D5F">
        <w:rPr>
          <w:rFonts w:ascii="Arial Narrow" w:hAnsi="Arial Narrow" w:cs="Tahoma"/>
          <w:b/>
          <w:sz w:val="28"/>
          <w:szCs w:val="28"/>
        </w:rPr>
        <w:t>,</w:t>
      </w:r>
      <w:r w:rsidRPr="00226D5F">
        <w:rPr>
          <w:rFonts w:ascii="Arial Narrow" w:hAnsi="Arial Narrow" w:cs="Tahoma"/>
          <w:sz w:val="28"/>
          <w:szCs w:val="28"/>
        </w:rPr>
        <w:t xml:space="preserve"> pretende que en aplicación del principio de condición más beneficiosa, se </w:t>
      </w:r>
      <w:r w:rsidRPr="00226D5F">
        <w:rPr>
          <w:rFonts w:ascii="Arial Narrow" w:hAnsi="Arial Narrow" w:cs="Arial"/>
          <w:sz w:val="28"/>
          <w:szCs w:val="28"/>
        </w:rPr>
        <w:t xml:space="preserve">declare que tiene derecho a la pensión de sobrevivientes causada con el deceso del señor Miguel Ángel Echeverry Álvarez; en consecuencia, pide que se condene a la entidad demandada a reconocer y pagar la prestación económica a partir del 22 de octubre de 2008, los intereses moratorios y en subsidio la indexación de las condenas, más las costas procesales.  </w:t>
      </w:r>
    </w:p>
    <w:p w:rsidR="00F11410" w:rsidRPr="00F11410" w:rsidRDefault="00226D5F" w:rsidP="00F11410">
      <w:pPr>
        <w:spacing w:line="360" w:lineRule="auto"/>
        <w:ind w:firstLine="708"/>
        <w:jc w:val="both"/>
        <w:rPr>
          <w:rFonts w:ascii="Arial Narrow" w:hAnsi="Arial Narrow" w:cs="Arial"/>
          <w:sz w:val="28"/>
          <w:szCs w:val="28"/>
        </w:rPr>
      </w:pPr>
      <w:r w:rsidRPr="00F11410">
        <w:rPr>
          <w:rFonts w:ascii="Arial Narrow" w:hAnsi="Arial Narrow" w:cs="Tahoma"/>
          <w:sz w:val="28"/>
          <w:szCs w:val="28"/>
        </w:rPr>
        <w:lastRenderedPageBreak/>
        <w:t xml:space="preserve">Las preinsertas súplicas descansan en que </w:t>
      </w:r>
      <w:r w:rsidR="006D0816">
        <w:rPr>
          <w:rFonts w:ascii="Arial Narrow" w:hAnsi="Arial Narrow" w:cs="Arial"/>
          <w:sz w:val="28"/>
          <w:szCs w:val="28"/>
        </w:rPr>
        <w:t xml:space="preserve">ostentó </w:t>
      </w:r>
      <w:r w:rsidR="00F11410" w:rsidRPr="00F11410">
        <w:rPr>
          <w:rFonts w:ascii="Arial Narrow" w:hAnsi="Arial Narrow" w:cs="Arial"/>
          <w:sz w:val="28"/>
          <w:szCs w:val="28"/>
        </w:rPr>
        <w:t>la calidad de cónyuge del causante por más de 42 años, tiempo durante el cual</w:t>
      </w:r>
      <w:r w:rsidR="00F11410">
        <w:rPr>
          <w:rFonts w:ascii="Arial Narrow" w:hAnsi="Arial Narrow" w:cs="Arial"/>
          <w:sz w:val="28"/>
          <w:szCs w:val="28"/>
        </w:rPr>
        <w:t xml:space="preserve"> dependió económicamente de él; que e</w:t>
      </w:r>
      <w:r w:rsidR="00F11410" w:rsidRPr="00F11410">
        <w:rPr>
          <w:rFonts w:ascii="Arial Narrow" w:hAnsi="Arial Narrow" w:cs="Arial"/>
          <w:sz w:val="28"/>
          <w:szCs w:val="28"/>
        </w:rPr>
        <w:t>l señor Miguel Ángel Echeverry Álvarez falleció el 22 de octubre de 2008, momento en el que se encontraba afiliado al RPM administrador p</w:t>
      </w:r>
      <w:r w:rsidR="00F11410">
        <w:rPr>
          <w:rFonts w:ascii="Arial Narrow" w:hAnsi="Arial Narrow" w:cs="Arial"/>
          <w:sz w:val="28"/>
          <w:szCs w:val="28"/>
        </w:rPr>
        <w:t xml:space="preserve">or el ISS; que </w:t>
      </w:r>
      <w:r w:rsidR="00F11410" w:rsidRPr="00F11410">
        <w:rPr>
          <w:rFonts w:ascii="Arial Narrow" w:hAnsi="Arial Narrow" w:cs="Arial"/>
          <w:sz w:val="28"/>
          <w:szCs w:val="28"/>
        </w:rPr>
        <w:t>para el momento de su fallecimiento, el causante tenía cotizadas 716,29 semanas al Sistema Ge</w:t>
      </w:r>
      <w:r w:rsidR="00F11410">
        <w:rPr>
          <w:rFonts w:ascii="Arial Narrow" w:hAnsi="Arial Narrow" w:cs="Arial"/>
          <w:sz w:val="28"/>
          <w:szCs w:val="28"/>
        </w:rPr>
        <w:t>neral de Pensiones; q</w:t>
      </w:r>
      <w:r w:rsidR="00F11410" w:rsidRPr="00F11410">
        <w:rPr>
          <w:rFonts w:ascii="Arial Narrow" w:hAnsi="Arial Narrow" w:cs="Arial"/>
          <w:sz w:val="28"/>
          <w:szCs w:val="28"/>
        </w:rPr>
        <w:t>ue tales aportes los efectuó antes de la entrada en vige</w:t>
      </w:r>
      <w:r w:rsidR="00F11410">
        <w:rPr>
          <w:rFonts w:ascii="Arial Narrow" w:hAnsi="Arial Narrow" w:cs="Arial"/>
          <w:sz w:val="28"/>
          <w:szCs w:val="28"/>
        </w:rPr>
        <w:t>ncia de la Ley 100 de 1993, y que elevó la reclamación administrativa ante la entidad de seguridad social e</w:t>
      </w:r>
      <w:r w:rsidR="00F11410" w:rsidRPr="00F11410">
        <w:rPr>
          <w:rFonts w:ascii="Arial Narrow" w:hAnsi="Arial Narrow" w:cs="Arial"/>
          <w:sz w:val="28"/>
          <w:szCs w:val="28"/>
        </w:rPr>
        <w:t xml:space="preserve">l 20 de noviembre de 2013, sin que a la fecha </w:t>
      </w:r>
      <w:r w:rsidR="00F11410">
        <w:rPr>
          <w:rFonts w:ascii="Arial Narrow" w:hAnsi="Arial Narrow" w:cs="Arial"/>
          <w:sz w:val="28"/>
          <w:szCs w:val="28"/>
        </w:rPr>
        <w:t>de presentación de la demanda hubiese obtenido respuesta</w:t>
      </w:r>
      <w:r w:rsidR="00F11410" w:rsidRPr="00F11410">
        <w:rPr>
          <w:rFonts w:ascii="Arial Narrow" w:hAnsi="Arial Narrow" w:cs="Arial"/>
          <w:sz w:val="28"/>
          <w:szCs w:val="28"/>
        </w:rPr>
        <w:t>.</w:t>
      </w:r>
    </w:p>
    <w:p w:rsidR="00226D5F" w:rsidRPr="00047266" w:rsidRDefault="00226D5F" w:rsidP="006D0816">
      <w:pPr>
        <w:pStyle w:val="Sinespaciado"/>
      </w:pPr>
    </w:p>
    <w:p w:rsidR="006D0816" w:rsidRPr="006D0816" w:rsidRDefault="00226D5F" w:rsidP="006D0816">
      <w:pPr>
        <w:spacing w:line="360" w:lineRule="auto"/>
        <w:ind w:firstLine="708"/>
        <w:jc w:val="both"/>
        <w:rPr>
          <w:rFonts w:ascii="Arial Narrow" w:hAnsi="Arial Narrow" w:cs="Arial"/>
          <w:sz w:val="28"/>
          <w:szCs w:val="28"/>
        </w:rPr>
      </w:pPr>
      <w:r w:rsidRPr="006D0816">
        <w:rPr>
          <w:rFonts w:ascii="Arial Narrow" w:hAnsi="Arial Narrow" w:cs="Arial"/>
          <w:sz w:val="28"/>
          <w:szCs w:val="28"/>
        </w:rPr>
        <w:t xml:space="preserve">La </w:t>
      </w:r>
      <w:r w:rsidRPr="006D0816">
        <w:rPr>
          <w:rFonts w:ascii="Arial Narrow" w:hAnsi="Arial Narrow" w:cs="Arial"/>
          <w:b/>
          <w:i/>
          <w:sz w:val="28"/>
          <w:szCs w:val="28"/>
        </w:rPr>
        <w:t xml:space="preserve">Administradora Colombiana de Pensiones </w:t>
      </w:r>
      <w:r w:rsidRPr="006D0816">
        <w:rPr>
          <w:rFonts w:ascii="Arial Narrow" w:hAnsi="Arial Narrow" w:cs="Arial"/>
          <w:b/>
          <w:bCs/>
          <w:i/>
          <w:sz w:val="28"/>
          <w:szCs w:val="28"/>
        </w:rPr>
        <w:t>Colpensiones</w:t>
      </w:r>
      <w:r w:rsidRPr="006D0816">
        <w:rPr>
          <w:rFonts w:ascii="Arial Narrow" w:hAnsi="Arial Narrow" w:cs="Tahoma"/>
          <w:b/>
          <w:i/>
          <w:sz w:val="28"/>
          <w:szCs w:val="28"/>
        </w:rPr>
        <w:t>,</w:t>
      </w:r>
      <w:r w:rsidRPr="006D0816">
        <w:rPr>
          <w:rFonts w:ascii="Arial Narrow" w:hAnsi="Arial Narrow" w:cs="Tahoma"/>
          <w:sz w:val="28"/>
          <w:szCs w:val="28"/>
        </w:rPr>
        <w:t xml:space="preserve"> </w:t>
      </w:r>
      <w:r w:rsidR="006D0816" w:rsidRPr="006D0816">
        <w:rPr>
          <w:rFonts w:ascii="Arial Narrow" w:hAnsi="Arial Narrow" w:cs="Arial"/>
          <w:sz w:val="28"/>
          <w:szCs w:val="28"/>
        </w:rPr>
        <w:t xml:space="preserve">se opuso a las pretensiones </w:t>
      </w:r>
      <w:r w:rsidR="006D0816">
        <w:rPr>
          <w:rFonts w:ascii="Arial Narrow" w:hAnsi="Arial Narrow" w:cs="Arial"/>
          <w:sz w:val="28"/>
          <w:szCs w:val="28"/>
        </w:rPr>
        <w:t xml:space="preserve">de la demanda, </w:t>
      </w:r>
      <w:r w:rsidR="006D0816" w:rsidRPr="006D0816">
        <w:rPr>
          <w:rFonts w:ascii="Arial Narrow" w:hAnsi="Arial Narrow" w:cs="Arial"/>
          <w:sz w:val="28"/>
          <w:szCs w:val="28"/>
        </w:rPr>
        <w:t xml:space="preserve">argumentando que el </w:t>
      </w:r>
      <w:r w:rsidR="006D0816">
        <w:rPr>
          <w:rFonts w:ascii="Arial Narrow" w:hAnsi="Arial Narrow" w:cs="Arial"/>
          <w:sz w:val="28"/>
          <w:szCs w:val="28"/>
        </w:rPr>
        <w:t xml:space="preserve">asegurado fallecido </w:t>
      </w:r>
      <w:r w:rsidR="006D0816" w:rsidRPr="006D0816">
        <w:rPr>
          <w:rFonts w:ascii="Arial Narrow" w:hAnsi="Arial Narrow" w:cs="Arial"/>
          <w:sz w:val="28"/>
          <w:szCs w:val="28"/>
        </w:rPr>
        <w:t>no dejó causada a favor de sus beneficiarios la pensión de sobrevivientes,</w:t>
      </w:r>
      <w:r w:rsidR="008778BA">
        <w:rPr>
          <w:rFonts w:ascii="Arial Narrow" w:hAnsi="Arial Narrow" w:cs="Arial"/>
          <w:sz w:val="28"/>
          <w:szCs w:val="28"/>
        </w:rPr>
        <w:t xml:space="preserve"> por cuanto </w:t>
      </w:r>
      <w:r w:rsidR="006D0816" w:rsidRPr="006D0816">
        <w:rPr>
          <w:rFonts w:ascii="Arial Narrow" w:hAnsi="Arial Narrow" w:cs="Arial"/>
          <w:sz w:val="28"/>
          <w:szCs w:val="28"/>
        </w:rPr>
        <w:t xml:space="preserve">no </w:t>
      </w:r>
      <w:r w:rsidR="008778BA">
        <w:rPr>
          <w:rFonts w:ascii="Arial Narrow" w:hAnsi="Arial Narrow" w:cs="Arial"/>
          <w:sz w:val="28"/>
          <w:szCs w:val="28"/>
        </w:rPr>
        <w:t xml:space="preserve">acreditó </w:t>
      </w:r>
      <w:r w:rsidR="006D0816" w:rsidRPr="006D0816">
        <w:rPr>
          <w:rFonts w:ascii="Arial Narrow" w:hAnsi="Arial Narrow" w:cs="Arial"/>
          <w:sz w:val="28"/>
          <w:szCs w:val="28"/>
        </w:rPr>
        <w:t>la densidad de semanas exigidas en el artículo 46 de la Ley 100 de 1993 modificado por el artículo 12 de la Ley 797 de 2003. Propuso como excepciones de mérito las que denominó “Falta de causa incumplimiento de requisitos legales mínimos”, “Improcedencia condena por intereses mora en la forma pretendida”, “Pago eventual y compensación”, “Exoneración de condena por buena fe” y “Prescripción”.</w:t>
      </w:r>
    </w:p>
    <w:p w:rsidR="00226D5F" w:rsidRDefault="00226D5F" w:rsidP="006F68BC">
      <w:pPr>
        <w:pStyle w:val="Sinespaciado"/>
        <w:spacing w:line="360" w:lineRule="auto"/>
      </w:pPr>
    </w:p>
    <w:p w:rsidR="00226D5F" w:rsidRPr="00B25845" w:rsidRDefault="00226D5F" w:rsidP="00226D5F">
      <w:pPr>
        <w:spacing w:line="360" w:lineRule="auto"/>
        <w:ind w:firstLine="900"/>
        <w:jc w:val="both"/>
        <w:rPr>
          <w:rFonts w:ascii="Arial Narrow" w:hAnsi="Arial Narrow" w:cs="Tahoma"/>
          <w:b/>
          <w:i/>
          <w:sz w:val="28"/>
          <w:szCs w:val="28"/>
        </w:rPr>
      </w:pPr>
      <w:r>
        <w:rPr>
          <w:rFonts w:ascii="Arial Narrow" w:hAnsi="Arial Narrow" w:cs="Tahoma"/>
          <w:b/>
          <w:i/>
          <w:sz w:val="28"/>
          <w:szCs w:val="28"/>
        </w:rPr>
        <w:t>II. SENTENCIA DEL JUZGADO</w:t>
      </w:r>
    </w:p>
    <w:p w:rsidR="00226D5F" w:rsidRPr="00047266" w:rsidRDefault="00226D5F" w:rsidP="00226D5F">
      <w:pPr>
        <w:pStyle w:val="Sinespaciado"/>
      </w:pPr>
    </w:p>
    <w:p w:rsidR="0053562A" w:rsidRPr="0053562A" w:rsidRDefault="00226D5F" w:rsidP="0053562A">
      <w:pPr>
        <w:spacing w:line="360" w:lineRule="auto"/>
        <w:ind w:firstLine="708"/>
        <w:jc w:val="both"/>
        <w:rPr>
          <w:rFonts w:ascii="Arial Narrow" w:hAnsi="Arial Narrow" w:cs="Arial"/>
          <w:sz w:val="28"/>
          <w:szCs w:val="28"/>
        </w:rPr>
      </w:pPr>
      <w:r w:rsidRPr="0053562A">
        <w:rPr>
          <w:rFonts w:ascii="Arial Narrow" w:hAnsi="Arial Narrow" w:cs="Tahoma"/>
          <w:color w:val="000000"/>
          <w:sz w:val="28"/>
          <w:szCs w:val="28"/>
          <w:lang w:eastAsia="es-CO"/>
        </w:rPr>
        <w:t>El Juzgado</w:t>
      </w:r>
      <w:r w:rsidR="0053562A" w:rsidRPr="0053562A">
        <w:rPr>
          <w:rFonts w:ascii="Arial Narrow" w:hAnsi="Arial Narrow" w:cs="Tahoma"/>
          <w:color w:val="000000"/>
          <w:sz w:val="28"/>
          <w:szCs w:val="28"/>
          <w:lang w:eastAsia="es-CO"/>
        </w:rPr>
        <w:t xml:space="preserve"> Cuarto </w:t>
      </w:r>
      <w:r w:rsidRPr="0053562A">
        <w:rPr>
          <w:rFonts w:ascii="Arial Narrow" w:hAnsi="Arial Narrow" w:cs="Tahoma"/>
          <w:color w:val="000000"/>
          <w:sz w:val="28"/>
          <w:szCs w:val="28"/>
          <w:lang w:eastAsia="es-CO"/>
        </w:rPr>
        <w:t xml:space="preserve">Laboral del Circuito de Pereira </w:t>
      </w:r>
      <w:r w:rsidR="0053562A">
        <w:rPr>
          <w:rFonts w:ascii="Arial Narrow" w:hAnsi="Arial Narrow" w:cs="Tahoma"/>
          <w:color w:val="000000"/>
          <w:sz w:val="28"/>
          <w:szCs w:val="28"/>
          <w:lang w:eastAsia="es-CO"/>
        </w:rPr>
        <w:t xml:space="preserve">negó </w:t>
      </w:r>
      <w:r w:rsidR="0053562A" w:rsidRPr="0053562A">
        <w:rPr>
          <w:rFonts w:ascii="Arial Narrow" w:hAnsi="Arial Narrow" w:cs="Tahoma"/>
          <w:color w:val="000000"/>
          <w:sz w:val="28"/>
          <w:szCs w:val="28"/>
          <w:lang w:eastAsia="es-CO"/>
        </w:rPr>
        <w:t xml:space="preserve">las pretensiones de la </w:t>
      </w:r>
      <w:r w:rsidR="0053562A">
        <w:rPr>
          <w:rFonts w:ascii="Arial Narrow" w:hAnsi="Arial Narrow" w:cs="Tahoma"/>
          <w:color w:val="000000"/>
          <w:sz w:val="28"/>
          <w:szCs w:val="28"/>
          <w:lang w:eastAsia="es-CO"/>
        </w:rPr>
        <w:t xml:space="preserve">demanda, </w:t>
      </w:r>
      <w:r w:rsidR="0053562A" w:rsidRPr="0053562A">
        <w:rPr>
          <w:rFonts w:ascii="Arial Narrow" w:hAnsi="Arial Narrow" w:cs="Tahoma"/>
          <w:color w:val="000000"/>
          <w:sz w:val="28"/>
          <w:szCs w:val="28"/>
          <w:lang w:eastAsia="es-CO"/>
        </w:rPr>
        <w:t xml:space="preserve">tras considerar que </w:t>
      </w:r>
      <w:r w:rsidR="0053562A" w:rsidRPr="0053562A">
        <w:rPr>
          <w:rFonts w:ascii="Arial Narrow" w:hAnsi="Arial Narrow" w:cs="Arial"/>
          <w:sz w:val="28"/>
          <w:szCs w:val="28"/>
        </w:rPr>
        <w:t>el señor Miguel Ángel Echeverry Álvarez no dejó causad</w:t>
      </w:r>
      <w:r w:rsidR="0053562A">
        <w:rPr>
          <w:rFonts w:ascii="Arial Narrow" w:hAnsi="Arial Narrow" w:cs="Arial"/>
          <w:sz w:val="28"/>
          <w:szCs w:val="28"/>
        </w:rPr>
        <w:t>o el derecho para que sus posibles beneficiarios accedieran a la pensión de sobrevi</w:t>
      </w:r>
      <w:r w:rsidR="0053562A" w:rsidRPr="0053562A">
        <w:rPr>
          <w:rFonts w:ascii="Arial Narrow" w:hAnsi="Arial Narrow" w:cs="Arial"/>
          <w:sz w:val="28"/>
          <w:szCs w:val="28"/>
        </w:rPr>
        <w:t xml:space="preserve">vientes, </w:t>
      </w:r>
      <w:r w:rsidR="0053562A">
        <w:rPr>
          <w:rFonts w:ascii="Arial Narrow" w:hAnsi="Arial Narrow" w:cs="Arial"/>
          <w:sz w:val="28"/>
          <w:szCs w:val="28"/>
        </w:rPr>
        <w:t xml:space="preserve">toda vez que no sufragó al sistema pensional, 50 semanas en </w:t>
      </w:r>
      <w:r w:rsidR="0053562A" w:rsidRPr="0053562A">
        <w:rPr>
          <w:rFonts w:ascii="Arial Narrow" w:hAnsi="Arial Narrow" w:cs="Arial"/>
          <w:sz w:val="28"/>
          <w:szCs w:val="28"/>
        </w:rPr>
        <w:t>los tres años inmediatamente anteriores a su fallecimiento</w:t>
      </w:r>
      <w:r w:rsidR="0053562A">
        <w:rPr>
          <w:rFonts w:ascii="Arial Narrow" w:hAnsi="Arial Narrow" w:cs="Arial"/>
          <w:sz w:val="28"/>
          <w:szCs w:val="28"/>
        </w:rPr>
        <w:t>, concluyendo que no es dable dar aplicación a</w:t>
      </w:r>
      <w:r w:rsidR="0053562A" w:rsidRPr="0053562A">
        <w:rPr>
          <w:rFonts w:ascii="Arial Narrow" w:hAnsi="Arial Narrow" w:cs="Arial"/>
          <w:sz w:val="28"/>
          <w:szCs w:val="28"/>
        </w:rPr>
        <w:t xml:space="preserve"> lo establecido en el Acuerdo 049 de 1990, d</w:t>
      </w:r>
      <w:r w:rsidR="0053562A">
        <w:rPr>
          <w:rFonts w:ascii="Arial Narrow" w:hAnsi="Arial Narrow" w:cs="Arial"/>
          <w:sz w:val="28"/>
          <w:szCs w:val="28"/>
        </w:rPr>
        <w:t xml:space="preserve">ado </w:t>
      </w:r>
      <w:r w:rsidR="0053562A" w:rsidRPr="0053562A">
        <w:rPr>
          <w:rFonts w:ascii="Arial Narrow" w:hAnsi="Arial Narrow" w:cs="Arial"/>
          <w:sz w:val="28"/>
          <w:szCs w:val="28"/>
        </w:rPr>
        <w:t xml:space="preserve">que la norma </w:t>
      </w:r>
      <w:r w:rsidR="0053562A">
        <w:rPr>
          <w:rFonts w:ascii="Arial Narrow" w:hAnsi="Arial Narrow" w:cs="Arial"/>
          <w:sz w:val="28"/>
          <w:szCs w:val="28"/>
        </w:rPr>
        <w:t xml:space="preserve">de recibo </w:t>
      </w:r>
      <w:r w:rsidR="0053562A" w:rsidRPr="0053562A">
        <w:rPr>
          <w:rFonts w:ascii="Arial Narrow" w:hAnsi="Arial Narrow" w:cs="Arial"/>
          <w:sz w:val="28"/>
          <w:szCs w:val="28"/>
        </w:rPr>
        <w:t xml:space="preserve"> es la que se encuentra vigente al m</w:t>
      </w:r>
      <w:r w:rsidR="0053562A">
        <w:rPr>
          <w:rFonts w:ascii="Arial Narrow" w:hAnsi="Arial Narrow" w:cs="Arial"/>
          <w:sz w:val="28"/>
          <w:szCs w:val="28"/>
        </w:rPr>
        <w:t>omento del deceso del causante.</w:t>
      </w:r>
    </w:p>
    <w:p w:rsidR="00226D5F" w:rsidRDefault="00226D5F" w:rsidP="00040E9A">
      <w:pPr>
        <w:pStyle w:val="Sinespaciado"/>
      </w:pPr>
    </w:p>
    <w:p w:rsidR="00501034" w:rsidRPr="00501034" w:rsidRDefault="00501034" w:rsidP="00501034">
      <w:pPr>
        <w:spacing w:line="360" w:lineRule="auto"/>
        <w:ind w:firstLine="708"/>
        <w:jc w:val="both"/>
        <w:rPr>
          <w:rFonts w:ascii="Arial Narrow" w:hAnsi="Arial Narrow" w:cs="Arial"/>
          <w:sz w:val="28"/>
          <w:szCs w:val="28"/>
        </w:rPr>
      </w:pPr>
      <w:r w:rsidRPr="00501034">
        <w:rPr>
          <w:rFonts w:ascii="Arial Narrow" w:hAnsi="Arial Narrow" w:cs="Arial"/>
          <w:sz w:val="28"/>
          <w:szCs w:val="28"/>
        </w:rPr>
        <w:t>Inconforme con la decisión, la</w:t>
      </w:r>
      <w:r w:rsidR="00040E9A">
        <w:rPr>
          <w:rFonts w:ascii="Arial Narrow" w:hAnsi="Arial Narrow" w:cs="Arial"/>
          <w:sz w:val="28"/>
          <w:szCs w:val="28"/>
        </w:rPr>
        <w:t xml:space="preserve"> demandante </w:t>
      </w:r>
      <w:r w:rsidRPr="00501034">
        <w:rPr>
          <w:rFonts w:ascii="Arial Narrow" w:hAnsi="Arial Narrow" w:cs="Arial"/>
          <w:sz w:val="28"/>
          <w:szCs w:val="28"/>
        </w:rPr>
        <w:t>interpuso recurso de ape</w:t>
      </w:r>
      <w:r w:rsidR="00040E9A">
        <w:rPr>
          <w:rFonts w:ascii="Arial Narrow" w:hAnsi="Arial Narrow" w:cs="Arial"/>
          <w:sz w:val="28"/>
          <w:szCs w:val="28"/>
        </w:rPr>
        <w:t xml:space="preserve">lación, arguyendo que </w:t>
      </w:r>
      <w:r w:rsidRPr="00501034">
        <w:rPr>
          <w:rFonts w:ascii="Arial Narrow" w:hAnsi="Arial Narrow" w:cs="Arial"/>
          <w:sz w:val="28"/>
          <w:szCs w:val="28"/>
        </w:rPr>
        <w:t xml:space="preserve">en sentencia de 15 de febrero de 2011 la Sala de Casación Laboral dispuso el reconocimiento </w:t>
      </w:r>
      <w:r w:rsidR="00040E9A">
        <w:rPr>
          <w:rFonts w:ascii="Arial Narrow" w:hAnsi="Arial Narrow" w:cs="Arial"/>
          <w:sz w:val="28"/>
          <w:szCs w:val="28"/>
        </w:rPr>
        <w:t xml:space="preserve">de la pensión de sobrevivientes, en </w:t>
      </w:r>
      <w:r w:rsidR="009F1835">
        <w:rPr>
          <w:rFonts w:ascii="Arial Narrow" w:hAnsi="Arial Narrow" w:cs="Arial"/>
          <w:sz w:val="28"/>
          <w:szCs w:val="28"/>
        </w:rPr>
        <w:t>asunto de similares condiciones a las aquí planteadas</w:t>
      </w:r>
      <w:r w:rsidR="00040E9A">
        <w:rPr>
          <w:rFonts w:ascii="Arial Narrow" w:hAnsi="Arial Narrow" w:cs="Arial"/>
          <w:sz w:val="28"/>
          <w:szCs w:val="28"/>
        </w:rPr>
        <w:t xml:space="preserve">, </w:t>
      </w:r>
      <w:r w:rsidRPr="00501034">
        <w:rPr>
          <w:rFonts w:ascii="Arial Narrow" w:hAnsi="Arial Narrow" w:cs="Arial"/>
          <w:sz w:val="28"/>
          <w:szCs w:val="28"/>
        </w:rPr>
        <w:t xml:space="preserve">motivo por el </w:t>
      </w:r>
      <w:r w:rsidR="009F1835">
        <w:rPr>
          <w:rFonts w:ascii="Arial Narrow" w:hAnsi="Arial Narrow" w:cs="Arial"/>
          <w:sz w:val="28"/>
          <w:szCs w:val="28"/>
        </w:rPr>
        <w:t>cual solicita</w:t>
      </w:r>
      <w:r w:rsidR="00040E9A">
        <w:rPr>
          <w:rFonts w:ascii="Arial Narrow" w:hAnsi="Arial Narrow" w:cs="Arial"/>
          <w:sz w:val="28"/>
          <w:szCs w:val="28"/>
        </w:rPr>
        <w:t xml:space="preserve"> </w:t>
      </w:r>
      <w:r w:rsidRPr="00501034">
        <w:rPr>
          <w:rFonts w:ascii="Arial Narrow" w:hAnsi="Arial Narrow" w:cs="Arial"/>
          <w:sz w:val="28"/>
          <w:szCs w:val="28"/>
        </w:rPr>
        <w:t xml:space="preserve">se revoque la </w:t>
      </w:r>
      <w:r w:rsidR="00040E9A">
        <w:rPr>
          <w:rFonts w:ascii="Arial Narrow" w:hAnsi="Arial Narrow" w:cs="Arial"/>
          <w:sz w:val="28"/>
          <w:szCs w:val="28"/>
        </w:rPr>
        <w:t xml:space="preserve">decisión </w:t>
      </w:r>
      <w:r w:rsidR="00040E9A">
        <w:rPr>
          <w:rFonts w:ascii="Arial Narrow" w:hAnsi="Arial Narrow" w:cs="Arial"/>
          <w:sz w:val="28"/>
          <w:szCs w:val="28"/>
        </w:rPr>
        <w:lastRenderedPageBreak/>
        <w:t xml:space="preserve">adoptada por la a-quo y se proceda a despachar favorablemente las </w:t>
      </w:r>
      <w:r w:rsidR="009F1835">
        <w:rPr>
          <w:rFonts w:ascii="Arial Narrow" w:hAnsi="Arial Narrow" w:cs="Arial"/>
          <w:sz w:val="28"/>
          <w:szCs w:val="28"/>
        </w:rPr>
        <w:t xml:space="preserve">pretensiones invocadas en el libelo. </w:t>
      </w:r>
    </w:p>
    <w:p w:rsidR="00226D5F" w:rsidRDefault="00226D5F" w:rsidP="00226D5F">
      <w:pPr>
        <w:pStyle w:val="Sinespaciado"/>
      </w:pPr>
    </w:p>
    <w:p w:rsidR="00226D5F" w:rsidRPr="00E845FE" w:rsidRDefault="00226D5F" w:rsidP="00226D5F">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sz w:val="28"/>
          <w:szCs w:val="28"/>
        </w:rPr>
        <w:t xml:space="preserve">II. </w:t>
      </w:r>
      <w:r w:rsidRPr="00E845FE">
        <w:rPr>
          <w:rFonts w:ascii="Arial Narrow" w:hAnsi="Arial Narrow" w:cs="Tahoma"/>
          <w:b/>
          <w:i/>
          <w:sz w:val="28"/>
          <w:szCs w:val="28"/>
        </w:rPr>
        <w:t>Del problema jurídico.</w:t>
      </w:r>
    </w:p>
    <w:p w:rsidR="00226D5F" w:rsidRPr="009F1835" w:rsidRDefault="00226D5F" w:rsidP="009F1835">
      <w:pPr>
        <w:pStyle w:val="Sinespaciado"/>
      </w:pPr>
    </w:p>
    <w:p w:rsidR="00226D5F" w:rsidRDefault="00226D5F" w:rsidP="00226D5F">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E845FE">
        <w:rPr>
          <w:rFonts w:ascii="Arial Narrow" w:hAnsi="Arial Narrow" w:cs="Tahoma"/>
          <w:color w:val="000000"/>
          <w:sz w:val="28"/>
          <w:szCs w:val="28"/>
          <w:lang w:eastAsia="es-CO"/>
        </w:rPr>
        <w:t>Visto el recuento anterior, la Sala formula el problema jurídico en los siguientes términos:</w:t>
      </w:r>
    </w:p>
    <w:p w:rsidR="00226D5F" w:rsidRPr="00712CFC" w:rsidRDefault="00226D5F" w:rsidP="00712CFC">
      <w:pPr>
        <w:pStyle w:val="Sinespaciado"/>
      </w:pPr>
    </w:p>
    <w:p w:rsidR="00226D5F" w:rsidRPr="00055547" w:rsidRDefault="00226D5F" w:rsidP="00226D5F">
      <w:pPr>
        <w:tabs>
          <w:tab w:val="left" w:pos="0"/>
          <w:tab w:val="left" w:pos="8647"/>
        </w:tabs>
        <w:suppressAutoHyphens/>
        <w:ind w:firstLine="426"/>
        <w:jc w:val="both"/>
        <w:rPr>
          <w:rFonts w:ascii="Arial Narrow" w:hAnsi="Arial Narrow" w:cs="Tahoma"/>
          <w:i/>
          <w:iCs/>
          <w:szCs w:val="24"/>
        </w:rPr>
      </w:pPr>
      <w:r w:rsidRPr="00055547">
        <w:rPr>
          <w:rFonts w:ascii="Arial Narrow" w:hAnsi="Arial Narrow" w:cs="Tahoma"/>
          <w:i/>
          <w:szCs w:val="24"/>
        </w:rPr>
        <w:t>¿Resuelta procedente la pensión de sobrevivientes conforme al Acuerdo 049 de 1990, en aplicación de la condición más beneficiosa cuando el óbito del asegurado se produjo en vigencia de la Ley 797 de 2003</w:t>
      </w:r>
      <w:r w:rsidRPr="00055547">
        <w:rPr>
          <w:rFonts w:ascii="Arial Narrow" w:hAnsi="Arial Narrow" w:cs="Tahoma"/>
          <w:i/>
          <w:iCs/>
          <w:szCs w:val="24"/>
        </w:rPr>
        <w:t>?</w:t>
      </w:r>
    </w:p>
    <w:p w:rsidR="00226D5F" w:rsidRPr="00055547" w:rsidRDefault="00226D5F" w:rsidP="00226D5F">
      <w:pPr>
        <w:pStyle w:val="Sinespaciado"/>
        <w:rPr>
          <w:sz w:val="24"/>
          <w:szCs w:val="24"/>
        </w:rPr>
      </w:pPr>
    </w:p>
    <w:p w:rsidR="00226D5F" w:rsidRPr="00FA70DB" w:rsidRDefault="00226D5F" w:rsidP="00226D5F">
      <w:pPr>
        <w:tabs>
          <w:tab w:val="left" w:pos="0"/>
          <w:tab w:val="left" w:pos="8647"/>
        </w:tabs>
        <w:suppressAutoHyphens/>
        <w:ind w:left="-142" w:firstLine="426"/>
        <w:jc w:val="both"/>
        <w:rPr>
          <w:rFonts w:ascii="Arial Narrow" w:hAnsi="Arial Narrow" w:cs="Tahoma"/>
          <w:i/>
          <w:iCs/>
          <w:sz w:val="26"/>
          <w:szCs w:val="26"/>
        </w:rPr>
      </w:pPr>
      <w:r w:rsidRPr="00055547">
        <w:rPr>
          <w:rFonts w:ascii="Arial Narrow" w:hAnsi="Arial Narrow" w:cs="Tahoma"/>
          <w:i/>
          <w:szCs w:val="24"/>
        </w:rPr>
        <w:t xml:space="preserve"> ¿</w:t>
      </w:r>
      <w:r w:rsidRPr="00055547">
        <w:rPr>
          <w:rFonts w:ascii="Arial Narrow" w:hAnsi="Arial Narrow" w:cs="Tahoma"/>
          <w:i/>
          <w:iCs/>
          <w:szCs w:val="24"/>
        </w:rPr>
        <w:t>Demostró la demandante ser beneficiaria de la pensión de sobrevivientes que reclama?</w:t>
      </w:r>
    </w:p>
    <w:p w:rsidR="00226D5F" w:rsidRPr="00E845FE" w:rsidRDefault="00226D5F" w:rsidP="00226D5F">
      <w:pPr>
        <w:tabs>
          <w:tab w:val="left" w:pos="0"/>
          <w:tab w:val="left" w:pos="8647"/>
        </w:tabs>
        <w:suppressAutoHyphens/>
        <w:spacing w:line="360" w:lineRule="auto"/>
        <w:ind w:firstLine="900"/>
        <w:jc w:val="both"/>
        <w:rPr>
          <w:rFonts w:ascii="Arial Narrow" w:hAnsi="Arial Narrow" w:cs="Tahoma"/>
          <w:iCs/>
          <w:sz w:val="28"/>
          <w:szCs w:val="28"/>
        </w:rPr>
      </w:pPr>
    </w:p>
    <w:p w:rsidR="00226D5F" w:rsidRDefault="00226D5F" w:rsidP="00226D5F">
      <w:pPr>
        <w:tabs>
          <w:tab w:val="left" w:pos="0"/>
          <w:tab w:val="left" w:pos="8647"/>
        </w:tabs>
        <w:suppressAutoHyphens/>
        <w:spacing w:line="360" w:lineRule="auto"/>
        <w:ind w:firstLine="900"/>
        <w:jc w:val="both"/>
        <w:rPr>
          <w:rFonts w:ascii="Arial Narrow" w:hAnsi="Arial Narrow" w:cs="Tahoma"/>
          <w:sz w:val="28"/>
          <w:szCs w:val="28"/>
        </w:rPr>
      </w:pPr>
      <w:r w:rsidRPr="00E845FE">
        <w:rPr>
          <w:rFonts w:ascii="Arial Narrow" w:hAnsi="Arial Narrow" w:cs="Tahoma"/>
          <w:b/>
          <w:i/>
          <w:sz w:val="28"/>
          <w:szCs w:val="28"/>
        </w:rPr>
        <w:t>Alegatos en esta instancia</w:t>
      </w:r>
      <w:r w:rsidRPr="00E845FE">
        <w:rPr>
          <w:rFonts w:ascii="Arial Narrow" w:hAnsi="Arial Narrow" w:cs="Tahoma"/>
          <w:sz w:val="28"/>
          <w:szCs w:val="28"/>
        </w:rPr>
        <w:t>:</w:t>
      </w:r>
    </w:p>
    <w:p w:rsidR="00226D5F" w:rsidRPr="00E845FE" w:rsidRDefault="00226D5F" w:rsidP="00226D5F">
      <w:pPr>
        <w:pStyle w:val="Sinespaciado"/>
      </w:pPr>
    </w:p>
    <w:p w:rsidR="00226D5F" w:rsidRDefault="00226D5F" w:rsidP="00226D5F">
      <w:pPr>
        <w:spacing w:line="360" w:lineRule="auto"/>
        <w:ind w:firstLine="851"/>
        <w:jc w:val="both"/>
        <w:rPr>
          <w:rFonts w:ascii="Arial Narrow" w:hAnsi="Arial Narrow" w:cs="Tahoma"/>
          <w:sz w:val="28"/>
          <w:szCs w:val="28"/>
        </w:rPr>
      </w:pPr>
      <w:r w:rsidRPr="00E845FE">
        <w:rPr>
          <w:rFonts w:ascii="Arial Narrow" w:hAnsi="Arial Narrow" w:cs="Tahoma"/>
          <w:sz w:val="28"/>
          <w:szCs w:val="28"/>
        </w:rPr>
        <w:t xml:space="preserve">En este estado de la diligencia y antes de que la Colegiatura, de respuesta al problema jurídico planteado, con el propósito de desatar el recurso, se corre traslado por el término de 8 minutos, a cada uno de los voceros judiciales de las partes asistentes a la audiencia, </w:t>
      </w:r>
      <w:r>
        <w:rPr>
          <w:rFonts w:ascii="Arial Narrow" w:hAnsi="Arial Narrow" w:cs="Tahoma"/>
          <w:sz w:val="28"/>
          <w:szCs w:val="28"/>
        </w:rPr>
        <w:t>empezando por la</w:t>
      </w:r>
      <w:r w:rsidR="00712CFC">
        <w:rPr>
          <w:rFonts w:ascii="Arial Narrow" w:hAnsi="Arial Narrow" w:cs="Tahoma"/>
          <w:sz w:val="28"/>
          <w:szCs w:val="28"/>
        </w:rPr>
        <w:t xml:space="preserve"> recurrente</w:t>
      </w:r>
      <w:r>
        <w:rPr>
          <w:rFonts w:ascii="Arial Narrow" w:hAnsi="Arial Narrow" w:cs="Tahoma"/>
          <w:sz w:val="28"/>
          <w:szCs w:val="28"/>
        </w:rPr>
        <w:t xml:space="preserve">, </w:t>
      </w:r>
      <w:r w:rsidRPr="00E845FE">
        <w:rPr>
          <w:rFonts w:ascii="Arial Narrow" w:hAnsi="Arial Narrow" w:cs="Tahoma"/>
          <w:sz w:val="28"/>
          <w:szCs w:val="28"/>
        </w:rPr>
        <w:t xml:space="preserve">con la advertencia de que sus exposiciones se contraerán a lo que fue motivo de apelación (art. </w:t>
      </w:r>
      <w:smartTag w:uri="urn:schemas-microsoft-com:office:smarttags" w:element="metricconverter">
        <w:smartTagPr>
          <w:attr w:name="ProductID" w:val="66 A"/>
        </w:smartTagPr>
        <w:r w:rsidRPr="00E845FE">
          <w:rPr>
            <w:rFonts w:ascii="Arial Narrow" w:hAnsi="Arial Narrow" w:cs="Tahoma"/>
            <w:sz w:val="28"/>
            <w:szCs w:val="28"/>
          </w:rPr>
          <w:t>66 A</w:t>
        </w:r>
      </w:smartTag>
      <w:r w:rsidRPr="00E845FE">
        <w:rPr>
          <w:rFonts w:ascii="Arial Narrow" w:hAnsi="Arial Narrow" w:cs="Tahoma"/>
          <w:sz w:val="28"/>
          <w:szCs w:val="28"/>
        </w:rPr>
        <w:t xml:space="preserve"> CPLSS.).</w:t>
      </w:r>
    </w:p>
    <w:p w:rsidR="00226D5F" w:rsidRDefault="00226D5F" w:rsidP="00226D5F">
      <w:pPr>
        <w:pStyle w:val="Sinespaciado"/>
      </w:pPr>
    </w:p>
    <w:p w:rsidR="00226D5F" w:rsidRPr="00E845FE" w:rsidRDefault="00226D5F" w:rsidP="00226D5F">
      <w:pPr>
        <w:spacing w:line="360" w:lineRule="auto"/>
        <w:ind w:firstLine="851"/>
        <w:jc w:val="both"/>
        <w:rPr>
          <w:rFonts w:ascii="Arial Narrow" w:hAnsi="Arial Narrow" w:cs="Tahoma"/>
          <w:sz w:val="28"/>
          <w:szCs w:val="28"/>
        </w:rPr>
      </w:pPr>
      <w:r w:rsidRPr="00E845FE">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226D5F" w:rsidRPr="00E845FE" w:rsidRDefault="00226D5F" w:rsidP="00226D5F">
      <w:pPr>
        <w:ind w:firstLine="851"/>
        <w:jc w:val="both"/>
        <w:rPr>
          <w:rFonts w:ascii="Arial Narrow" w:hAnsi="Arial Narrow" w:cs="Tahoma"/>
          <w:sz w:val="28"/>
          <w:szCs w:val="28"/>
        </w:rPr>
      </w:pPr>
    </w:p>
    <w:p w:rsidR="00226D5F" w:rsidRPr="000E0538" w:rsidRDefault="00226D5F" w:rsidP="00226D5F">
      <w:pPr>
        <w:spacing w:line="360" w:lineRule="auto"/>
        <w:ind w:left="1418" w:hanging="578"/>
        <w:jc w:val="both"/>
        <w:rPr>
          <w:rFonts w:ascii="Arial Narrow" w:hAnsi="Arial Narrow" w:cs="Tahoma"/>
          <w:b/>
          <w:i/>
          <w:sz w:val="28"/>
          <w:szCs w:val="28"/>
        </w:rPr>
      </w:pPr>
      <w:r w:rsidRPr="000E0538">
        <w:rPr>
          <w:rFonts w:ascii="Arial Narrow" w:hAnsi="Arial Narrow" w:cs="Tahoma"/>
          <w:sz w:val="28"/>
          <w:szCs w:val="28"/>
        </w:rPr>
        <w:t>III.</w:t>
      </w:r>
      <w:r w:rsidRPr="000E0538">
        <w:rPr>
          <w:rFonts w:ascii="Arial Narrow" w:hAnsi="Arial Narrow" w:cs="Tahoma"/>
          <w:b/>
          <w:i/>
          <w:sz w:val="28"/>
          <w:szCs w:val="28"/>
        </w:rPr>
        <w:t xml:space="preserve"> CONSIDERACIONES:</w:t>
      </w:r>
    </w:p>
    <w:p w:rsidR="00226D5F" w:rsidRPr="00047266" w:rsidRDefault="00226D5F" w:rsidP="00226D5F">
      <w:pPr>
        <w:pStyle w:val="Sinespaciado"/>
      </w:pPr>
      <w:r w:rsidRPr="000E0538">
        <w:rPr>
          <w:i/>
        </w:rPr>
        <w:tab/>
      </w:r>
      <w:r w:rsidRPr="00E845FE">
        <w:tab/>
      </w:r>
    </w:p>
    <w:p w:rsidR="00226D5F" w:rsidRPr="00E845FE" w:rsidRDefault="00226D5F" w:rsidP="00226D5F">
      <w:pPr>
        <w:pStyle w:val="Textoindependiente"/>
        <w:spacing w:line="360" w:lineRule="auto"/>
        <w:ind w:firstLine="858"/>
        <w:rPr>
          <w:rFonts w:ascii="Arial Narrow" w:hAnsi="Arial Narrow"/>
          <w:b/>
          <w:i/>
          <w:sz w:val="28"/>
          <w:szCs w:val="28"/>
          <w:lang w:eastAsia="en-US"/>
        </w:rPr>
      </w:pPr>
      <w:r>
        <w:rPr>
          <w:rFonts w:ascii="Arial Narrow" w:hAnsi="Arial Narrow"/>
          <w:b/>
          <w:i/>
          <w:sz w:val="28"/>
          <w:szCs w:val="28"/>
        </w:rPr>
        <w:t>3</w:t>
      </w:r>
      <w:r w:rsidRPr="00E845FE">
        <w:rPr>
          <w:rFonts w:ascii="Arial Narrow" w:hAnsi="Arial Narrow"/>
          <w:b/>
          <w:i/>
          <w:sz w:val="28"/>
          <w:szCs w:val="28"/>
        </w:rPr>
        <w:t xml:space="preserve">. </w:t>
      </w:r>
      <w:r w:rsidRPr="00E845FE">
        <w:rPr>
          <w:rFonts w:ascii="Arial Narrow" w:hAnsi="Arial Narrow"/>
          <w:b/>
          <w:i/>
          <w:sz w:val="28"/>
          <w:szCs w:val="28"/>
          <w:lang w:eastAsia="en-US"/>
        </w:rPr>
        <w:t>Desenvolvimiento de la problemática planteada</w:t>
      </w:r>
    </w:p>
    <w:p w:rsidR="00226D5F" w:rsidRPr="00047266" w:rsidRDefault="00226D5F" w:rsidP="00226D5F">
      <w:pPr>
        <w:pStyle w:val="Sinespaciado"/>
      </w:pPr>
    </w:p>
    <w:p w:rsidR="00712CFC" w:rsidRDefault="00226D5F" w:rsidP="00226D5F">
      <w:pPr>
        <w:autoSpaceDE w:val="0"/>
        <w:autoSpaceDN w:val="0"/>
        <w:adjustRightInd w:val="0"/>
        <w:spacing w:line="360" w:lineRule="auto"/>
        <w:ind w:firstLine="858"/>
        <w:jc w:val="both"/>
        <w:rPr>
          <w:rFonts w:ascii="Arial Narrow" w:hAnsi="Arial Narrow" w:cs="Arial"/>
          <w:sz w:val="28"/>
          <w:szCs w:val="28"/>
        </w:rPr>
      </w:pPr>
      <w:r w:rsidRPr="00E845FE">
        <w:rPr>
          <w:rFonts w:ascii="Arial Narrow" w:hAnsi="Arial Narrow" w:cs="Arial"/>
          <w:sz w:val="28"/>
          <w:szCs w:val="28"/>
        </w:rPr>
        <w:t>Son hechos</w:t>
      </w:r>
      <w:r w:rsidR="00712CFC">
        <w:rPr>
          <w:rFonts w:ascii="Arial Narrow" w:hAnsi="Arial Narrow" w:cs="Arial"/>
          <w:sz w:val="28"/>
          <w:szCs w:val="28"/>
        </w:rPr>
        <w:t xml:space="preserve"> no controvertidos en esta segunda instancia,</w:t>
      </w:r>
      <w:r w:rsidRPr="00E845FE">
        <w:rPr>
          <w:rFonts w:ascii="Arial Narrow" w:hAnsi="Arial Narrow" w:cs="Arial"/>
          <w:sz w:val="28"/>
          <w:szCs w:val="28"/>
        </w:rPr>
        <w:t xml:space="preserve"> que</w:t>
      </w:r>
      <w:r>
        <w:rPr>
          <w:rFonts w:ascii="Arial Narrow" w:hAnsi="Arial Narrow" w:cs="Arial"/>
          <w:sz w:val="28"/>
          <w:szCs w:val="28"/>
        </w:rPr>
        <w:t xml:space="preserve"> el óbito de </w:t>
      </w:r>
      <w:r w:rsidR="00712CFC">
        <w:rPr>
          <w:rFonts w:ascii="Arial Narrow" w:hAnsi="Arial Narrow" w:cs="Arial"/>
          <w:sz w:val="28"/>
          <w:szCs w:val="28"/>
        </w:rPr>
        <w:t xml:space="preserve">Miguel </w:t>
      </w:r>
      <w:r w:rsidR="007E5F18">
        <w:rPr>
          <w:rFonts w:ascii="Arial Narrow" w:hAnsi="Arial Narrow" w:cs="Arial"/>
          <w:sz w:val="28"/>
          <w:szCs w:val="28"/>
        </w:rPr>
        <w:t>Ángel</w:t>
      </w:r>
      <w:r w:rsidR="00712CFC">
        <w:rPr>
          <w:rFonts w:ascii="Arial Narrow" w:hAnsi="Arial Narrow" w:cs="Arial"/>
          <w:sz w:val="28"/>
          <w:szCs w:val="28"/>
        </w:rPr>
        <w:t xml:space="preserve"> Echeverry Álvarez ocurrió el 22 de octubre de 2008, según se colige del Registro Civil de defunción expedido por la Notaria 26 del Círculo de Bogotá, (fl.11); que la demandante y el afiliado fallecido contrajeron matrimonio católico el 22 de enero de 1966, en Turbana, Bolivar (fl.13); </w:t>
      </w:r>
      <w:r w:rsidR="00E70A48">
        <w:rPr>
          <w:rFonts w:ascii="Arial Narrow" w:hAnsi="Arial Narrow" w:cs="Arial"/>
          <w:sz w:val="28"/>
          <w:szCs w:val="28"/>
        </w:rPr>
        <w:t xml:space="preserve">y </w:t>
      </w:r>
      <w:r w:rsidR="00712CFC">
        <w:rPr>
          <w:rFonts w:ascii="Arial Narrow" w:hAnsi="Arial Narrow" w:cs="Arial"/>
          <w:sz w:val="28"/>
          <w:szCs w:val="28"/>
        </w:rPr>
        <w:t>que aquel cotizó al sistema pensional un total de 763.86 semanas, de las cuales, 759.57 lo fueron desde el 1</w:t>
      </w:r>
      <w:r w:rsidR="00995393">
        <w:rPr>
          <w:rFonts w:ascii="Arial Narrow" w:hAnsi="Arial Narrow" w:cs="Arial"/>
          <w:sz w:val="28"/>
          <w:szCs w:val="28"/>
        </w:rPr>
        <w:t>º</w:t>
      </w:r>
      <w:r w:rsidR="00712CFC">
        <w:rPr>
          <w:rFonts w:ascii="Arial Narrow" w:hAnsi="Arial Narrow" w:cs="Arial"/>
          <w:sz w:val="28"/>
          <w:szCs w:val="28"/>
        </w:rPr>
        <w:t xml:space="preserve"> de enero de 19</w:t>
      </w:r>
      <w:r w:rsidR="007E5F18">
        <w:rPr>
          <w:rFonts w:ascii="Arial Narrow" w:hAnsi="Arial Narrow" w:cs="Arial"/>
          <w:sz w:val="28"/>
          <w:szCs w:val="28"/>
        </w:rPr>
        <w:t>67 hasta el 31 de marzo de 1992, (fl.72).</w:t>
      </w:r>
    </w:p>
    <w:p w:rsidR="00226D5F" w:rsidRDefault="00226D5F" w:rsidP="00226D5F">
      <w:pPr>
        <w:autoSpaceDE w:val="0"/>
        <w:autoSpaceDN w:val="0"/>
        <w:adjustRightInd w:val="0"/>
        <w:spacing w:line="360" w:lineRule="auto"/>
        <w:ind w:firstLine="858"/>
        <w:jc w:val="both"/>
        <w:rPr>
          <w:rFonts w:ascii="Arial Narrow" w:hAnsi="Arial Narrow" w:cs="Arial"/>
          <w:sz w:val="28"/>
          <w:szCs w:val="28"/>
        </w:rPr>
      </w:pPr>
      <w:r w:rsidRPr="00E845FE">
        <w:rPr>
          <w:rFonts w:ascii="Arial Narrow" w:hAnsi="Arial Narrow" w:cs="Arial"/>
          <w:sz w:val="28"/>
          <w:szCs w:val="28"/>
        </w:rPr>
        <w:lastRenderedPageBreak/>
        <w:t>Así las cosas, teniendo en cuenta la fecha del óbito de</w:t>
      </w:r>
      <w:r>
        <w:rPr>
          <w:rFonts w:ascii="Arial Narrow" w:hAnsi="Arial Narrow" w:cs="Arial"/>
          <w:sz w:val="28"/>
          <w:szCs w:val="28"/>
        </w:rPr>
        <w:t xml:space="preserve"> </w:t>
      </w:r>
      <w:r w:rsidR="00E70A48">
        <w:rPr>
          <w:rFonts w:ascii="Arial Narrow" w:hAnsi="Arial Narrow" w:cs="Arial"/>
          <w:sz w:val="28"/>
          <w:szCs w:val="28"/>
        </w:rPr>
        <w:t xml:space="preserve">Miguel </w:t>
      </w:r>
      <w:r w:rsidR="007E5F18">
        <w:rPr>
          <w:rFonts w:ascii="Arial Narrow" w:hAnsi="Arial Narrow" w:cs="Arial"/>
          <w:sz w:val="28"/>
          <w:szCs w:val="28"/>
        </w:rPr>
        <w:t>Ángel</w:t>
      </w:r>
      <w:r w:rsidR="00E70A48">
        <w:rPr>
          <w:rFonts w:ascii="Arial Narrow" w:hAnsi="Arial Narrow" w:cs="Arial"/>
          <w:sz w:val="28"/>
          <w:szCs w:val="28"/>
        </w:rPr>
        <w:t xml:space="preserve"> </w:t>
      </w:r>
      <w:r w:rsidR="007E5F18">
        <w:rPr>
          <w:rFonts w:ascii="Arial Narrow" w:hAnsi="Arial Narrow" w:cs="Arial"/>
          <w:sz w:val="28"/>
          <w:szCs w:val="28"/>
        </w:rPr>
        <w:t>Echeverri</w:t>
      </w:r>
      <w:r w:rsidR="00E70A48">
        <w:rPr>
          <w:rFonts w:ascii="Arial Narrow" w:hAnsi="Arial Narrow" w:cs="Arial"/>
          <w:sz w:val="28"/>
          <w:szCs w:val="28"/>
        </w:rPr>
        <w:t xml:space="preserve"> </w:t>
      </w:r>
      <w:r w:rsidR="00764C9B">
        <w:rPr>
          <w:rFonts w:ascii="Arial Narrow" w:hAnsi="Arial Narrow" w:cs="Arial"/>
          <w:sz w:val="28"/>
          <w:szCs w:val="28"/>
        </w:rPr>
        <w:t>Álvarez</w:t>
      </w:r>
      <w:r w:rsidRPr="00E845FE">
        <w:rPr>
          <w:rFonts w:ascii="Arial Narrow" w:hAnsi="Arial Narrow" w:cs="Arial"/>
          <w:sz w:val="28"/>
          <w:szCs w:val="28"/>
        </w:rPr>
        <w:t xml:space="preserve">, la normativa de recibo en esta actuación es el artículo 47 de la Ley 100 de 1993, modificada por la Ley 797 de 2003, que para los afiliados al sistema </w:t>
      </w:r>
      <w:r>
        <w:rPr>
          <w:rFonts w:ascii="Arial Narrow" w:hAnsi="Arial Narrow" w:cs="Arial"/>
          <w:sz w:val="28"/>
          <w:szCs w:val="28"/>
        </w:rPr>
        <w:t xml:space="preserve">de </w:t>
      </w:r>
      <w:r w:rsidRPr="00E845FE">
        <w:rPr>
          <w:rFonts w:ascii="Arial Narrow" w:hAnsi="Arial Narrow" w:cs="Arial"/>
          <w:sz w:val="28"/>
          <w:szCs w:val="28"/>
        </w:rPr>
        <w:t xml:space="preserve"> seguridad social, exige que </w:t>
      </w:r>
      <w:r w:rsidR="007E5F18">
        <w:rPr>
          <w:rFonts w:ascii="Arial Narrow" w:hAnsi="Arial Narrow" w:cs="Arial"/>
          <w:sz w:val="28"/>
          <w:szCs w:val="28"/>
        </w:rPr>
        <w:t>haber</w:t>
      </w:r>
      <w:r w:rsidRPr="00E845FE">
        <w:rPr>
          <w:rFonts w:ascii="Arial Narrow" w:hAnsi="Arial Narrow" w:cs="Arial"/>
          <w:sz w:val="28"/>
          <w:szCs w:val="28"/>
        </w:rPr>
        <w:t xml:space="preserve"> cotizado 50 semanas dentro de los 3 años </w:t>
      </w:r>
      <w:r w:rsidR="00764C9B">
        <w:rPr>
          <w:rFonts w:ascii="Arial Narrow" w:hAnsi="Arial Narrow" w:cs="Arial"/>
          <w:sz w:val="28"/>
          <w:szCs w:val="28"/>
        </w:rPr>
        <w:t xml:space="preserve">que </w:t>
      </w:r>
      <w:r w:rsidRPr="00E845FE">
        <w:rPr>
          <w:rFonts w:ascii="Arial Narrow" w:hAnsi="Arial Narrow" w:cs="Arial"/>
          <w:sz w:val="28"/>
          <w:szCs w:val="28"/>
        </w:rPr>
        <w:t xml:space="preserve">anteriores a su </w:t>
      </w:r>
      <w:r>
        <w:rPr>
          <w:rFonts w:ascii="Arial Narrow" w:hAnsi="Arial Narrow" w:cs="Arial"/>
          <w:sz w:val="28"/>
          <w:szCs w:val="28"/>
        </w:rPr>
        <w:t>deces</w:t>
      </w:r>
      <w:r w:rsidRPr="00E845FE">
        <w:rPr>
          <w:rFonts w:ascii="Arial Narrow" w:hAnsi="Arial Narrow" w:cs="Arial"/>
          <w:sz w:val="28"/>
          <w:szCs w:val="28"/>
        </w:rPr>
        <w:t xml:space="preserve">o y </w:t>
      </w:r>
      <w:r w:rsidR="00764C9B">
        <w:rPr>
          <w:rFonts w:ascii="Arial Narrow" w:hAnsi="Arial Narrow" w:cs="Arial"/>
          <w:sz w:val="28"/>
          <w:szCs w:val="28"/>
        </w:rPr>
        <w:t xml:space="preserve">para </w:t>
      </w:r>
      <w:r w:rsidRPr="00E845FE">
        <w:rPr>
          <w:rFonts w:ascii="Arial Narrow" w:hAnsi="Arial Narrow" w:cs="Arial"/>
          <w:sz w:val="28"/>
          <w:szCs w:val="28"/>
        </w:rPr>
        <w:t>quien reclame la prestación en calidad de cónyuge o compañera</w:t>
      </w:r>
      <w:r w:rsidR="00764C9B">
        <w:rPr>
          <w:rFonts w:ascii="Arial Narrow" w:hAnsi="Arial Narrow" w:cs="Arial"/>
          <w:sz w:val="28"/>
          <w:szCs w:val="28"/>
        </w:rPr>
        <w:t xml:space="preserve"> supérstite, </w:t>
      </w:r>
      <w:r w:rsidR="007E5F18">
        <w:rPr>
          <w:rFonts w:ascii="Arial Narrow" w:hAnsi="Arial Narrow" w:cs="Arial"/>
          <w:sz w:val="28"/>
          <w:szCs w:val="28"/>
        </w:rPr>
        <w:t xml:space="preserve">una convivencia </w:t>
      </w:r>
      <w:r w:rsidRPr="00E845FE">
        <w:rPr>
          <w:rFonts w:ascii="Arial Narrow" w:hAnsi="Arial Narrow" w:cs="Arial"/>
          <w:sz w:val="28"/>
          <w:szCs w:val="28"/>
        </w:rPr>
        <w:t>con el causante por espacio no inferior a los 5 años anteriores a</w:t>
      </w:r>
      <w:r>
        <w:rPr>
          <w:rFonts w:ascii="Arial Narrow" w:hAnsi="Arial Narrow" w:cs="Arial"/>
          <w:sz w:val="28"/>
          <w:szCs w:val="28"/>
        </w:rPr>
        <w:t>l deceso.</w:t>
      </w:r>
    </w:p>
    <w:p w:rsidR="00226D5F" w:rsidRPr="004348AB" w:rsidRDefault="00226D5F" w:rsidP="004348AB">
      <w:pPr>
        <w:pStyle w:val="Sinespaciado"/>
      </w:pPr>
    </w:p>
    <w:p w:rsidR="00226D5F" w:rsidRDefault="00226D5F" w:rsidP="00247BBE">
      <w:pPr>
        <w:autoSpaceDE w:val="0"/>
        <w:autoSpaceDN w:val="0"/>
        <w:adjustRightInd w:val="0"/>
        <w:spacing w:line="360" w:lineRule="auto"/>
        <w:ind w:firstLine="858"/>
        <w:jc w:val="both"/>
      </w:pPr>
      <w:r>
        <w:rPr>
          <w:rFonts w:ascii="Arial Narrow" w:hAnsi="Arial Narrow" w:cs="Arial"/>
          <w:sz w:val="28"/>
          <w:szCs w:val="28"/>
        </w:rPr>
        <w:t>En ese orden de ideas, reparado el haber de aportes válid</w:t>
      </w:r>
      <w:r w:rsidR="007E5F18">
        <w:rPr>
          <w:rFonts w:ascii="Arial Narrow" w:hAnsi="Arial Narrow" w:cs="Arial"/>
          <w:sz w:val="28"/>
          <w:szCs w:val="28"/>
        </w:rPr>
        <w:t>o para pensión obrante a folio 72</w:t>
      </w:r>
      <w:r>
        <w:rPr>
          <w:rFonts w:ascii="Arial Narrow" w:hAnsi="Arial Narrow" w:cs="Arial"/>
          <w:sz w:val="28"/>
          <w:szCs w:val="28"/>
        </w:rPr>
        <w:t xml:space="preserve">, se tiene que el señor </w:t>
      </w:r>
      <w:r w:rsidR="007E5F18">
        <w:rPr>
          <w:rFonts w:ascii="Arial Narrow" w:hAnsi="Arial Narrow" w:cs="Arial"/>
          <w:sz w:val="28"/>
          <w:szCs w:val="28"/>
        </w:rPr>
        <w:t>Miguel Ángel Echeverri Álvarez</w:t>
      </w:r>
      <w:r>
        <w:rPr>
          <w:rFonts w:ascii="Arial Narrow" w:hAnsi="Arial Narrow" w:cs="Arial"/>
          <w:sz w:val="28"/>
          <w:szCs w:val="28"/>
        </w:rPr>
        <w:t xml:space="preserve">, </w:t>
      </w:r>
      <w:r w:rsidR="002320EB">
        <w:rPr>
          <w:rFonts w:ascii="Arial Narrow" w:hAnsi="Arial Narrow" w:cs="Arial"/>
          <w:sz w:val="28"/>
          <w:szCs w:val="28"/>
        </w:rPr>
        <w:t xml:space="preserve">sufragó </w:t>
      </w:r>
      <w:r w:rsidR="004348AB">
        <w:rPr>
          <w:rFonts w:ascii="Arial Narrow" w:hAnsi="Arial Narrow" w:cs="Arial"/>
          <w:sz w:val="28"/>
          <w:szCs w:val="28"/>
        </w:rPr>
        <w:t xml:space="preserve">al sistema pensional </w:t>
      </w:r>
      <w:r w:rsidR="002320EB">
        <w:rPr>
          <w:rFonts w:ascii="Arial Narrow" w:hAnsi="Arial Narrow" w:cs="Arial"/>
          <w:sz w:val="28"/>
          <w:szCs w:val="28"/>
        </w:rPr>
        <w:t>entre el 22 de octubre de 2005 y ese mismo día y mes del año 2008, es decir, en los tres años que antecedieron su muerte, tan sólo 4.29 semanas</w:t>
      </w:r>
      <w:r>
        <w:rPr>
          <w:rFonts w:ascii="Arial Narrow" w:hAnsi="Arial Narrow" w:cs="Arial"/>
          <w:sz w:val="28"/>
          <w:szCs w:val="28"/>
        </w:rPr>
        <w:t>,</w:t>
      </w:r>
      <w:r w:rsidRPr="003441CD">
        <w:rPr>
          <w:rFonts w:ascii="Arial Narrow" w:hAnsi="Arial Narrow" w:cs="Arial"/>
          <w:sz w:val="28"/>
          <w:szCs w:val="28"/>
        </w:rPr>
        <w:t xml:space="preserve"> </w:t>
      </w:r>
      <w:r w:rsidR="00247BBE">
        <w:rPr>
          <w:rFonts w:ascii="Arial Narrow" w:hAnsi="Arial Narrow" w:cs="Arial"/>
          <w:sz w:val="28"/>
          <w:szCs w:val="28"/>
        </w:rPr>
        <w:t xml:space="preserve">de modo que no satisfizo </w:t>
      </w:r>
      <w:r w:rsidR="004348AB">
        <w:rPr>
          <w:rFonts w:ascii="Arial Narrow" w:hAnsi="Arial Narrow" w:cs="Arial"/>
          <w:sz w:val="28"/>
          <w:szCs w:val="28"/>
        </w:rPr>
        <w:t xml:space="preserve">las exigencias del artículo 12 de la Ley 797 de 2003, y </w:t>
      </w:r>
      <w:r w:rsidR="002320EB">
        <w:rPr>
          <w:rFonts w:ascii="Arial Narrow" w:hAnsi="Arial Narrow" w:cs="Arial"/>
          <w:sz w:val="28"/>
          <w:szCs w:val="28"/>
        </w:rPr>
        <w:t xml:space="preserve"> resulta lógico </w:t>
      </w:r>
      <w:r w:rsidRPr="003441CD">
        <w:rPr>
          <w:rFonts w:ascii="Arial Narrow" w:hAnsi="Arial Narrow" w:cs="Arial"/>
          <w:sz w:val="28"/>
          <w:szCs w:val="28"/>
          <w:lang w:val="es-ES"/>
        </w:rPr>
        <w:t>que tampoco colme la densidad de semanas exigidas en el primigenio ar</w:t>
      </w:r>
      <w:r w:rsidR="004348AB">
        <w:rPr>
          <w:rFonts w:ascii="Arial Narrow" w:hAnsi="Arial Narrow" w:cs="Arial"/>
          <w:sz w:val="28"/>
          <w:szCs w:val="28"/>
          <w:lang w:val="es-ES"/>
        </w:rPr>
        <w:t>tículo 47 de la Ley 100 de 1993, que clama 26 semanas en el año inmediatamente anterior al deceso.</w:t>
      </w:r>
      <w:r>
        <w:rPr>
          <w:rFonts w:ascii="Arial Narrow" w:hAnsi="Arial Narrow" w:cs="Arial"/>
          <w:sz w:val="28"/>
          <w:szCs w:val="28"/>
          <w:lang w:val="es-ES"/>
        </w:rPr>
        <w:tab/>
      </w:r>
    </w:p>
    <w:p w:rsidR="00226D5F" w:rsidRDefault="00226D5F" w:rsidP="00226D5F">
      <w:pPr>
        <w:pStyle w:val="Textoindependiente31"/>
        <w:ind w:firstLine="851"/>
        <w:rPr>
          <w:rFonts w:ascii="Arial Narrow" w:hAnsi="Arial Narrow" w:cs="Tahoma"/>
          <w:sz w:val="28"/>
          <w:szCs w:val="28"/>
        </w:rPr>
      </w:pPr>
      <w:r w:rsidRPr="003441CD">
        <w:rPr>
          <w:rFonts w:ascii="Arial Narrow" w:hAnsi="Arial Narrow" w:cs="Tahoma"/>
          <w:sz w:val="28"/>
          <w:szCs w:val="28"/>
        </w:rPr>
        <w:t>No obstante, teniendo en cuenta que el asegurado aglutinó más de 300 semanas al 1º de abril de 1994, menester resulta, previamente, convenir por mayoría, que cuando el inciso 3º del artículo 1º del Acto Legislativo 01 de 2005, disciplina que</w:t>
      </w:r>
      <w:r w:rsidRPr="00EA56FC">
        <w:rPr>
          <w:rFonts w:ascii="Arial Narrow" w:hAnsi="Arial Narrow" w:cs="Tahoma"/>
          <w:sz w:val="28"/>
          <w:szCs w:val="28"/>
        </w:rPr>
        <w:t xml:space="preserve"> </w:t>
      </w:r>
      <w:r w:rsidRPr="00EA56FC">
        <w:rPr>
          <w:rFonts w:ascii="Arial Narrow" w:hAnsi="Arial Narrow" w:cs="Tahoma"/>
          <w:i/>
          <w:szCs w:val="24"/>
        </w:rPr>
        <w:t>“[l]os requisitos y beneficios para adquirir el derecho a una pensión de invalidez o sobrevivencia serán los establecidos por las leyes del Sistema General de Pensiones”,</w:t>
      </w:r>
      <w:r w:rsidRPr="00EA56FC">
        <w:rPr>
          <w:rFonts w:ascii="Arial Narrow" w:hAnsi="Arial Narrow" w:cs="Tahoma"/>
          <w:sz w:val="28"/>
          <w:szCs w:val="28"/>
        </w:rPr>
        <w:t xml:space="preserve"> es entendido que, cuando sale avante la condición más beneficiosa, son de recibo como tales, los reglamentos del antiguo Instituto de Seguros Sociales, anteriores a la vigencia de la Ley 100 de 1993, por cuanto según las voces del inciso 2º del artículo 31 de esta última ley, serán aplicables a este régimen (Prima Media con Prestación Definida), las disposiciones vigentes para los seguros de invalidez, vejez y muerte a cargo del ISS, con las adiciones, modificaciones y excepciones contenidas en esta ley.</w:t>
      </w:r>
    </w:p>
    <w:p w:rsidR="00226D5F" w:rsidRPr="00047266" w:rsidRDefault="00226D5F" w:rsidP="00226D5F">
      <w:pPr>
        <w:pStyle w:val="Sinespaciado"/>
      </w:pPr>
    </w:p>
    <w:p w:rsidR="00226D5F" w:rsidRPr="00EA56FC" w:rsidRDefault="00226D5F" w:rsidP="00226D5F">
      <w:pPr>
        <w:pStyle w:val="Textoindependiente31"/>
        <w:ind w:firstLine="708"/>
        <w:rPr>
          <w:rFonts w:ascii="Arial Narrow" w:hAnsi="Arial Narrow" w:cs="Tahoma"/>
          <w:sz w:val="28"/>
          <w:szCs w:val="28"/>
        </w:rPr>
      </w:pPr>
      <w:r w:rsidRPr="00EA56FC">
        <w:rPr>
          <w:rFonts w:ascii="Arial Narrow" w:hAnsi="Arial Narrow" w:cs="Tahoma"/>
          <w:sz w:val="28"/>
          <w:szCs w:val="28"/>
        </w:rPr>
        <w:t xml:space="preserve">De tal suerte, que no fue la intención del Constituyente de 2005, excluir el principio de la condición más beneficiosa, ni los principios de equidad, igualdad, proporcionalidad, etc., manejados por la jurisprudencia con antelación al comentado Acto Legislativo, y menos, que la susodicha inaplicación sobrevenga por la remisión que el Acto Legislativo, hace a las leyes del Sistema General de Pensiones, por cuanto </w:t>
      </w:r>
      <w:r w:rsidRPr="00EA56FC">
        <w:rPr>
          <w:rFonts w:ascii="Arial Narrow" w:hAnsi="Arial Narrow" w:cs="Tahoma"/>
          <w:sz w:val="28"/>
          <w:szCs w:val="28"/>
        </w:rPr>
        <w:lastRenderedPageBreak/>
        <w:t xml:space="preserve">como ya se ha dicho, del mismo, para los efectos de la condición más beneficiosa, habrá de remitirse necesariamente a los reglamentos del ISS, con precedencia a la Ley 100 de 1993, situación que avala el inciso final de su artículo 31. </w:t>
      </w:r>
    </w:p>
    <w:p w:rsidR="00226D5F" w:rsidRPr="00047266" w:rsidRDefault="00226D5F" w:rsidP="00226D5F">
      <w:pPr>
        <w:pStyle w:val="Sinespaciado"/>
      </w:pPr>
    </w:p>
    <w:p w:rsidR="00226D5F" w:rsidRDefault="00226D5F" w:rsidP="00226D5F">
      <w:pPr>
        <w:pStyle w:val="Textoindependiente31"/>
        <w:ind w:firstLine="851"/>
        <w:rPr>
          <w:rFonts w:ascii="Arial Narrow" w:hAnsi="Arial Narrow" w:cs="Tahoma"/>
          <w:sz w:val="28"/>
          <w:szCs w:val="28"/>
        </w:rPr>
      </w:pPr>
      <w:r w:rsidRPr="00EA56FC">
        <w:rPr>
          <w:rFonts w:ascii="Arial Narrow" w:hAnsi="Arial Narrow" w:cs="Tahoma"/>
          <w:sz w:val="28"/>
          <w:szCs w:val="28"/>
        </w:rPr>
        <w:t>Así las cosas, independientemente, de que el fallecimiento haya tenido lugar en vigencia de la ley 100 de 1993 o de la Ley 797 de 2003, lo relevante es que de haberse cumplido la densidad de aportes exigida para esa calenda, la misma resultaría superior a la exigida por las leyes citadas, esto es, 26 semanas (al momento de producirse la muerte o del año inmediatamente anterior, dependiendo de si se encontraba cotizando o no), o 50 semanas dentro de los 3 años a la fecha del óbito.</w:t>
      </w:r>
    </w:p>
    <w:p w:rsidR="00226D5F" w:rsidRPr="00047266" w:rsidRDefault="00226D5F" w:rsidP="00226D5F">
      <w:pPr>
        <w:pStyle w:val="Sinespaciado"/>
      </w:pPr>
    </w:p>
    <w:p w:rsidR="00226D5F" w:rsidRPr="00EA56FC" w:rsidRDefault="00226D5F" w:rsidP="00226D5F">
      <w:pPr>
        <w:pStyle w:val="Textoindependiente31"/>
        <w:ind w:firstLine="851"/>
        <w:rPr>
          <w:rFonts w:ascii="Arial Narrow" w:hAnsi="Arial Narrow" w:cs="Tahoma"/>
          <w:sz w:val="28"/>
          <w:szCs w:val="28"/>
        </w:rPr>
      </w:pPr>
      <w:r w:rsidRPr="00EA56FC">
        <w:rPr>
          <w:rFonts w:ascii="Arial Narrow" w:hAnsi="Arial Narrow" w:cs="Tahoma"/>
          <w:sz w:val="28"/>
          <w:szCs w:val="28"/>
        </w:rPr>
        <w:t>En casos similares, esta Sala por mayoría de sus integrantes, ha admitido una interpretación favorable a la manera de analizar el tránsito legislativo entre el acuerdo 049 o decreto 758 de 1990, y la ley 797 o 860 de 2003, en materia de pensión de invalidez o sobrevivencia, aunque de por medio, se encuentre la expedición de la ley 100 de 1993, por cuanto la ruptura de la sucesión normativa, es apenas aparente, como quiera que las leyes 100, 797 y 860, integran un solo haz</w:t>
      </w:r>
      <w:r>
        <w:rPr>
          <w:rFonts w:ascii="Arial Narrow" w:hAnsi="Arial Narrow" w:cs="Tahoma"/>
          <w:sz w:val="28"/>
          <w:szCs w:val="28"/>
        </w:rPr>
        <w:t xml:space="preserve"> normativo,</w:t>
      </w:r>
      <w:r w:rsidRPr="00EA56FC">
        <w:rPr>
          <w:rFonts w:ascii="Arial Narrow" w:hAnsi="Arial Narrow" w:cs="Tahoma"/>
          <w:sz w:val="28"/>
          <w:szCs w:val="28"/>
        </w:rPr>
        <w:t xml:space="preserve"> en el moderno sistema pensional creado con la primera de las leyes mencionadas, que de alguna manera se opone a lo que regía con antelación al 1º de abril de 1994,  posición que si bien no es la seguida por la jurisprudencia patria, ha decantado el órgano de cierre, en torno al precedente judicial, en sentencia de 3 de julio de 2013, lo siguiente:</w:t>
      </w:r>
    </w:p>
    <w:p w:rsidR="00226D5F" w:rsidRPr="00047266" w:rsidRDefault="00226D5F" w:rsidP="00226D5F">
      <w:pPr>
        <w:pStyle w:val="Sinespaciado"/>
      </w:pPr>
    </w:p>
    <w:p w:rsidR="00226D5F" w:rsidRPr="00EA56FC" w:rsidRDefault="00226D5F" w:rsidP="00226D5F">
      <w:pPr>
        <w:pStyle w:val="Textoindependiente31"/>
        <w:spacing w:line="240" w:lineRule="auto"/>
        <w:ind w:left="851"/>
        <w:rPr>
          <w:rFonts w:ascii="Arial Narrow" w:hAnsi="Arial Narrow" w:cs="Tahoma"/>
          <w:i/>
          <w:szCs w:val="24"/>
        </w:rPr>
      </w:pPr>
      <w:r w:rsidRPr="00EA56FC">
        <w:rPr>
          <w:rFonts w:ascii="Arial Narrow" w:hAnsi="Arial Narrow" w:cs="Tahoma"/>
          <w:i/>
          <w:szCs w:val="24"/>
        </w:rPr>
        <w:t>“[l]os jueces de instancia, en ejercicio de su independencia judicial, pueden separarse de la jurisprudencia que produce la Corte como tribunal de casación, si lo consideran no solamente fundado sino necesario. Esta misma Sala, en sentencia del 23 de enero de 2003, Rad. 18970, al respecto puntualizó:</w:t>
      </w:r>
    </w:p>
    <w:p w:rsidR="00226D5F" w:rsidRPr="00EA56FC" w:rsidRDefault="00226D5F" w:rsidP="00226D5F">
      <w:pPr>
        <w:pStyle w:val="Textoindependiente31"/>
        <w:spacing w:line="240" w:lineRule="auto"/>
        <w:ind w:left="851"/>
        <w:rPr>
          <w:rFonts w:ascii="Arial Narrow" w:hAnsi="Arial Narrow" w:cs="Tahoma"/>
          <w:i/>
          <w:szCs w:val="24"/>
        </w:rPr>
      </w:pPr>
      <w:r w:rsidRPr="00EA56FC">
        <w:rPr>
          <w:rFonts w:ascii="Arial Narrow" w:hAnsi="Arial Narrow" w:cs="Tahoma"/>
          <w:i/>
          <w:szCs w:val="24"/>
        </w:rPr>
        <w:t>….</w:t>
      </w:r>
    </w:p>
    <w:p w:rsidR="00226D5F" w:rsidRPr="00EA56FC" w:rsidRDefault="00226D5F" w:rsidP="00226D5F">
      <w:pPr>
        <w:pStyle w:val="Textoindependiente31"/>
        <w:spacing w:line="240" w:lineRule="auto"/>
        <w:ind w:left="851"/>
        <w:rPr>
          <w:rFonts w:ascii="Arial Narrow" w:hAnsi="Arial Narrow" w:cs="Tahoma"/>
          <w:sz w:val="28"/>
          <w:szCs w:val="28"/>
        </w:rPr>
      </w:pPr>
      <w:r w:rsidRPr="00EA56FC">
        <w:rPr>
          <w:rFonts w:ascii="Arial Narrow" w:hAnsi="Arial Narrow" w:cs="Tahoma"/>
          <w:i/>
          <w:szCs w:val="24"/>
        </w:rPr>
        <w:t>Lo anterior no significa que los jueces estén coaccionados a acoger como suya la doctrina de las altas cortes, pues a más que constitucionalmente están liberados de esa imposición, lo razonable es que si encuentran nuevos argumentos o elementos de juicio que los lleven al convencimiento de que la situación jurídica propuesta es contraria a la solución ofrecida por la doctrina jurisprudencial se orienten en sus decisiones por la regla lógica que estimen adecuada”</w:t>
      </w:r>
      <w:r w:rsidRPr="00EA56FC">
        <w:rPr>
          <w:rFonts w:ascii="Arial Narrow" w:hAnsi="Arial Narrow" w:cs="Tahoma"/>
          <w:sz w:val="28"/>
          <w:szCs w:val="28"/>
        </w:rPr>
        <w:t xml:space="preserve"> (Revista Jurisprudencia y Doctrina No. 502-p.1808).</w:t>
      </w:r>
    </w:p>
    <w:p w:rsidR="00226D5F" w:rsidRDefault="00226D5F" w:rsidP="00226D5F">
      <w:pPr>
        <w:pStyle w:val="Sinespaciado"/>
      </w:pPr>
    </w:p>
    <w:p w:rsidR="00226D5F" w:rsidRDefault="00226D5F" w:rsidP="00226D5F">
      <w:pPr>
        <w:pStyle w:val="Sinespaciado"/>
      </w:pPr>
    </w:p>
    <w:p w:rsidR="00226D5F" w:rsidRPr="00EA56FC" w:rsidRDefault="00226D5F" w:rsidP="00226D5F">
      <w:pPr>
        <w:pStyle w:val="Textoindependiente31"/>
        <w:ind w:firstLine="851"/>
        <w:rPr>
          <w:rFonts w:ascii="Arial Narrow" w:hAnsi="Arial Narrow" w:cs="Tahoma"/>
          <w:sz w:val="28"/>
          <w:szCs w:val="28"/>
        </w:rPr>
      </w:pPr>
      <w:r w:rsidRPr="00EA56FC">
        <w:rPr>
          <w:rFonts w:ascii="Arial Narrow" w:hAnsi="Arial Narrow" w:cs="Tahoma"/>
          <w:sz w:val="28"/>
          <w:szCs w:val="28"/>
        </w:rPr>
        <w:t xml:space="preserve">Así las cosas para la Sala mayoritaria, </w:t>
      </w:r>
      <w:r>
        <w:rPr>
          <w:rFonts w:ascii="Arial Narrow" w:hAnsi="Arial Narrow" w:cs="Tahoma"/>
          <w:sz w:val="28"/>
          <w:szCs w:val="28"/>
        </w:rPr>
        <w:t xml:space="preserve">en </w:t>
      </w:r>
      <w:r w:rsidRPr="00EA56FC">
        <w:rPr>
          <w:rFonts w:ascii="Arial Narrow" w:hAnsi="Arial Narrow" w:cs="Tahoma"/>
          <w:sz w:val="28"/>
          <w:szCs w:val="28"/>
        </w:rPr>
        <w:t xml:space="preserve">el entendimiento de la sucesión normativa, todo cambio, que se haga a las pensiones de invalidez y sobrevivencia en la órbita de la ley 100 de 1993, posee un referente especial para aquél sector de la </w:t>
      </w:r>
      <w:r w:rsidRPr="00EA56FC">
        <w:rPr>
          <w:rFonts w:ascii="Arial Narrow" w:hAnsi="Arial Narrow" w:cs="Tahoma"/>
          <w:sz w:val="28"/>
          <w:szCs w:val="28"/>
        </w:rPr>
        <w:lastRenderedPageBreak/>
        <w:t>población que ya había realizado, con anterioridad al 1º de abril de 1994, un aporte significativo a sus pensiones, muy por encima de lo que regula la nueva ley de la seguridad social, empero, que al momento de ocurrir el siniestro o riesgo (después de la citada fecha), eran personas que habían cesado o rebajado sus aportes, ora porque habían concluido su ciclo laboral, o sencillamente, por cuanto por razones de su edad, no habían podido reubicarse en el mercado laboral.</w:t>
      </w:r>
    </w:p>
    <w:p w:rsidR="00226D5F" w:rsidRPr="00047266" w:rsidRDefault="00226D5F" w:rsidP="00226D5F">
      <w:pPr>
        <w:pStyle w:val="Sinespaciado"/>
      </w:pPr>
    </w:p>
    <w:p w:rsidR="00226D5F" w:rsidRDefault="00226D5F" w:rsidP="00226D5F">
      <w:pPr>
        <w:pStyle w:val="Textoindependiente31"/>
        <w:ind w:firstLine="851"/>
        <w:rPr>
          <w:rFonts w:ascii="Arial Narrow" w:hAnsi="Arial Narrow" w:cs="Tahoma"/>
          <w:sz w:val="28"/>
          <w:szCs w:val="28"/>
        </w:rPr>
      </w:pPr>
      <w:r w:rsidRPr="00EA56FC">
        <w:rPr>
          <w:rFonts w:ascii="Arial Narrow" w:hAnsi="Arial Narrow" w:cs="Tahoma"/>
          <w:sz w:val="28"/>
          <w:szCs w:val="28"/>
        </w:rPr>
        <w:t>Sobre el particular, es menester recordar que más allá de acudir al concepto que en sí mismo encierra el principio de la condición más beneficiosa, a propósito de los cambios legislativos entorno a las pensiones de invalidez y sobrevivencia, a lo que realmente se acude es a los principios de proporcionalidad, equidad, igualdad, etc., por cuanto en una sana lógica, no tendría explicación que quien apenas haya efectuado aportes por 26 o 50 semanas, cual ocurre en el ámbito de aplicación de las leyes 100 y 797 o 860, respectivamente, se causaría el derecho a sus beneficiarios, en cambio, quienes por no haber colmado ese mínimo de cotizaciones, pero sí más de 150 o 300 con anterioridad a la Ley 100, quedarían por fuera de la protección legal.</w:t>
      </w:r>
    </w:p>
    <w:p w:rsidR="00226D5F" w:rsidRPr="00047266" w:rsidRDefault="00226D5F" w:rsidP="00226D5F">
      <w:pPr>
        <w:pStyle w:val="Sinespaciado"/>
      </w:pPr>
    </w:p>
    <w:p w:rsidR="00226D5F" w:rsidRDefault="00226D5F" w:rsidP="00226D5F">
      <w:pPr>
        <w:pStyle w:val="Textoindependiente31"/>
        <w:ind w:firstLine="851"/>
        <w:rPr>
          <w:rFonts w:ascii="Arial Narrow" w:hAnsi="Arial Narrow" w:cs="Tahoma"/>
          <w:sz w:val="28"/>
          <w:szCs w:val="28"/>
        </w:rPr>
      </w:pPr>
      <w:r>
        <w:rPr>
          <w:rFonts w:ascii="Arial Narrow" w:hAnsi="Arial Narrow" w:cs="Tahoma"/>
          <w:sz w:val="28"/>
          <w:szCs w:val="28"/>
        </w:rPr>
        <w:t>En términos similares se pronunció recientemente la Corte Constitucional en sentencia T-401 de 2015, en la que respecto a este tema, sostuvo que ante la inexistencia de un régimen de transición y de los principios de buena fe, confianza legítima y favorabilidad, es posible dar aplicación a una norma anterior, como es el caso del Acuerdo 049 de 1990, si el afiliado realizó cotizaciones en vigencia de esa norma jurídica, cuando una posterior resulte desfavorable a su derecho a acceder a la pensión, pues dicha regla, fue estatuida con el fin el proteger el principio de favorabilidad que en materia laboral ha reconocido el ordenamiento superior en el artículo 53 de la Constitución Política, la cual, a su vez garantiza la protección de la expectativa legítima de aquellos que con observancia al régimen pensional vigente a la fecha de su afiliación al sistema de seguridad social, efectuaron sus cotizaciones con el objetivo de obtener la pensión, o de causar la prestación de sobrevivientes a sus familiares.</w:t>
      </w:r>
    </w:p>
    <w:p w:rsidR="00226D5F" w:rsidRPr="00047266" w:rsidRDefault="00226D5F" w:rsidP="00226D5F">
      <w:pPr>
        <w:pStyle w:val="Sinespaciado"/>
      </w:pPr>
    </w:p>
    <w:p w:rsidR="00226D5F" w:rsidRDefault="00226D5F" w:rsidP="00226D5F">
      <w:pPr>
        <w:pStyle w:val="Textoindependiente31"/>
        <w:ind w:firstLine="708"/>
        <w:rPr>
          <w:rFonts w:ascii="Arial Narrow" w:hAnsi="Arial Narrow" w:cs="Tahoma"/>
          <w:sz w:val="28"/>
          <w:szCs w:val="28"/>
        </w:rPr>
      </w:pPr>
      <w:r>
        <w:rPr>
          <w:rFonts w:ascii="Arial Narrow" w:hAnsi="Arial Narrow" w:cs="Tahoma"/>
          <w:sz w:val="28"/>
          <w:szCs w:val="28"/>
        </w:rPr>
        <w:t xml:space="preserve">Recaba igualmente esa alta corporación, que el artículo 53 del constituyente primario no impone un límite temporal al funcionario judicial, para determinar la norma más favorable al trabajador, por lo que el juez, como garante de los derechos de los </w:t>
      </w:r>
      <w:r>
        <w:rPr>
          <w:rFonts w:ascii="Arial Narrow" w:hAnsi="Arial Narrow" w:cs="Tahoma"/>
          <w:sz w:val="28"/>
          <w:szCs w:val="28"/>
        </w:rPr>
        <w:lastRenderedPageBreak/>
        <w:t xml:space="preserve">ciudadanos, debe determinar en el caso concreto, cuál norma es la más favorable al trabajador, y aplicarla, en caso de que ésta haya regulado la situación jurídica. </w:t>
      </w:r>
    </w:p>
    <w:p w:rsidR="00226D5F" w:rsidRPr="00047266" w:rsidRDefault="00226D5F" w:rsidP="00226D5F">
      <w:pPr>
        <w:pStyle w:val="Sinespaciado"/>
      </w:pPr>
    </w:p>
    <w:p w:rsidR="00226D5F" w:rsidRPr="00EA56FC" w:rsidRDefault="00226D5F" w:rsidP="00226D5F">
      <w:pPr>
        <w:pStyle w:val="Textoindependiente31"/>
        <w:ind w:firstLine="709"/>
        <w:rPr>
          <w:rFonts w:ascii="Arial Narrow" w:hAnsi="Arial Narrow" w:cs="Tahoma"/>
          <w:sz w:val="28"/>
          <w:szCs w:val="28"/>
        </w:rPr>
      </w:pPr>
      <w:r w:rsidRPr="00EA56FC">
        <w:rPr>
          <w:rFonts w:ascii="Arial Narrow" w:hAnsi="Arial Narrow" w:cs="Tahoma"/>
          <w:sz w:val="28"/>
          <w:szCs w:val="28"/>
        </w:rPr>
        <w:t>Prospera, entonces, la viabilidad del comentado principio de la condición más beneficiosa, máxime que en su apoyo confluyen también, los principios de proporcionalidad, equidad e igualdad.</w:t>
      </w:r>
    </w:p>
    <w:p w:rsidR="00226D5F" w:rsidRPr="00EA56FC" w:rsidRDefault="00226D5F" w:rsidP="00226D5F">
      <w:pPr>
        <w:pStyle w:val="Sinespaciado"/>
      </w:pPr>
    </w:p>
    <w:p w:rsidR="00146784" w:rsidRDefault="00226D5F" w:rsidP="00226D5F">
      <w:pPr>
        <w:spacing w:line="360" w:lineRule="auto"/>
        <w:ind w:firstLine="708"/>
        <w:jc w:val="both"/>
        <w:rPr>
          <w:rFonts w:ascii="Arial Narrow" w:hAnsi="Arial Narrow" w:cs="Arial"/>
          <w:sz w:val="28"/>
          <w:szCs w:val="28"/>
        </w:rPr>
      </w:pPr>
      <w:r w:rsidRPr="00EA56FC">
        <w:rPr>
          <w:rFonts w:ascii="Arial Narrow" w:hAnsi="Arial Narrow" w:cs="Arial"/>
          <w:sz w:val="28"/>
          <w:szCs w:val="28"/>
        </w:rPr>
        <w:t xml:space="preserve">En pos de lo anterior, </w:t>
      </w:r>
      <w:r>
        <w:rPr>
          <w:rFonts w:ascii="Arial Narrow" w:hAnsi="Arial Narrow" w:cs="Arial"/>
          <w:sz w:val="28"/>
          <w:szCs w:val="28"/>
        </w:rPr>
        <w:t xml:space="preserve">teniendo en cuenta que al 1º de abril de 1994 el de cujus encumbraba un total de </w:t>
      </w:r>
      <w:r w:rsidR="006A0D48">
        <w:rPr>
          <w:rFonts w:ascii="Arial Narrow" w:hAnsi="Arial Narrow" w:cs="Arial"/>
          <w:sz w:val="28"/>
          <w:szCs w:val="28"/>
        </w:rPr>
        <w:t xml:space="preserve">759.57 </w:t>
      </w:r>
      <w:r>
        <w:rPr>
          <w:rFonts w:ascii="Arial Narrow" w:hAnsi="Arial Narrow" w:cs="Arial"/>
          <w:sz w:val="28"/>
          <w:szCs w:val="28"/>
        </w:rPr>
        <w:t xml:space="preserve">semanas al sistema pensional, bien puede afirmarse que </w:t>
      </w:r>
      <w:r w:rsidRPr="008F105A">
        <w:rPr>
          <w:rFonts w:ascii="Arial Narrow" w:hAnsi="Arial Narrow" w:cs="Arial"/>
          <w:sz w:val="28"/>
          <w:szCs w:val="28"/>
        </w:rPr>
        <w:t xml:space="preserve">dejó causado </w:t>
      </w:r>
      <w:r>
        <w:rPr>
          <w:rFonts w:ascii="Arial Narrow" w:hAnsi="Arial Narrow" w:cs="Arial"/>
          <w:sz w:val="28"/>
          <w:szCs w:val="28"/>
        </w:rPr>
        <w:t xml:space="preserve">el </w:t>
      </w:r>
      <w:r w:rsidRPr="008F105A">
        <w:rPr>
          <w:rFonts w:ascii="Arial Narrow" w:hAnsi="Arial Narrow" w:cs="Arial"/>
          <w:sz w:val="28"/>
          <w:szCs w:val="28"/>
        </w:rPr>
        <w:t>derecho para que sus posibles beneficiarios adquirier</w:t>
      </w:r>
      <w:r w:rsidR="00810397">
        <w:rPr>
          <w:rFonts w:ascii="Arial Narrow" w:hAnsi="Arial Narrow" w:cs="Arial"/>
          <w:sz w:val="28"/>
          <w:szCs w:val="28"/>
        </w:rPr>
        <w:t>a</w:t>
      </w:r>
      <w:r w:rsidR="00146784">
        <w:rPr>
          <w:rFonts w:ascii="Arial Narrow" w:hAnsi="Arial Narrow" w:cs="Arial"/>
          <w:sz w:val="28"/>
          <w:szCs w:val="28"/>
        </w:rPr>
        <w:t xml:space="preserve">n la pensión de sobrevivientes. </w:t>
      </w:r>
    </w:p>
    <w:p w:rsidR="00226D5F" w:rsidRDefault="00226D5F" w:rsidP="00146784">
      <w:pPr>
        <w:pStyle w:val="NormalWeb"/>
        <w:shd w:val="clear" w:color="auto" w:fill="FFFFFF"/>
        <w:spacing w:line="360" w:lineRule="auto"/>
        <w:ind w:firstLine="708"/>
        <w:jc w:val="both"/>
        <w:rPr>
          <w:rFonts w:ascii="Arial Narrow" w:hAnsi="Arial Narrow" w:cs="Arial"/>
          <w:sz w:val="28"/>
          <w:szCs w:val="28"/>
        </w:rPr>
      </w:pPr>
      <w:r w:rsidRPr="00F326B9">
        <w:rPr>
          <w:rFonts w:ascii="Arial Narrow" w:hAnsi="Arial Narrow" w:cs="Arial"/>
          <w:sz w:val="28"/>
          <w:szCs w:val="28"/>
        </w:rPr>
        <w:t xml:space="preserve">Ahora bien, en cuanto al requisito </w:t>
      </w:r>
      <w:r>
        <w:rPr>
          <w:rFonts w:ascii="Arial Narrow" w:hAnsi="Arial Narrow" w:cs="Arial"/>
          <w:sz w:val="28"/>
          <w:szCs w:val="28"/>
        </w:rPr>
        <w:t>de la convivencia</w:t>
      </w:r>
      <w:r w:rsidRPr="00F326B9">
        <w:rPr>
          <w:rFonts w:ascii="Arial Narrow" w:hAnsi="Arial Narrow" w:cs="Arial"/>
          <w:sz w:val="28"/>
          <w:szCs w:val="28"/>
        </w:rPr>
        <w:t xml:space="preserve">, </w:t>
      </w:r>
      <w:r>
        <w:rPr>
          <w:rFonts w:ascii="Arial Narrow" w:hAnsi="Arial Narrow" w:cs="Arial"/>
          <w:sz w:val="28"/>
          <w:szCs w:val="28"/>
        </w:rPr>
        <w:t xml:space="preserve">para ostentar la calidad de beneficiaria de la pensión de sobrevivientes reclamada, le </w:t>
      </w:r>
      <w:r w:rsidRPr="005C1838">
        <w:rPr>
          <w:rFonts w:ascii="Arial Narrow" w:hAnsi="Arial Narrow" w:cs="Arial"/>
          <w:sz w:val="28"/>
          <w:szCs w:val="28"/>
        </w:rPr>
        <w:t>correspondía a</w:t>
      </w:r>
      <w:r>
        <w:rPr>
          <w:rFonts w:ascii="Arial Narrow" w:hAnsi="Arial Narrow" w:cs="Arial"/>
          <w:sz w:val="28"/>
          <w:szCs w:val="28"/>
        </w:rPr>
        <w:t xml:space="preserve"> </w:t>
      </w:r>
      <w:r w:rsidR="00101DEB">
        <w:rPr>
          <w:rFonts w:ascii="Arial Narrow" w:hAnsi="Arial Narrow" w:cs="Arial"/>
          <w:sz w:val="28"/>
          <w:szCs w:val="28"/>
        </w:rPr>
        <w:t>Gladys del Carmen Flórez de Echeverry,</w:t>
      </w:r>
      <w:r>
        <w:rPr>
          <w:rFonts w:ascii="Arial Narrow" w:hAnsi="Arial Narrow" w:cs="Arial"/>
          <w:sz w:val="28"/>
          <w:szCs w:val="28"/>
        </w:rPr>
        <w:t xml:space="preserve"> en calidad de </w:t>
      </w:r>
      <w:r w:rsidR="00101DEB">
        <w:rPr>
          <w:rFonts w:ascii="Arial Narrow" w:hAnsi="Arial Narrow" w:cs="Arial"/>
          <w:sz w:val="28"/>
          <w:szCs w:val="28"/>
        </w:rPr>
        <w:t>conyugue, a</w:t>
      </w:r>
      <w:r>
        <w:rPr>
          <w:rFonts w:ascii="Arial Narrow" w:hAnsi="Arial Narrow" w:cs="Arial"/>
          <w:sz w:val="28"/>
          <w:szCs w:val="28"/>
        </w:rPr>
        <w:t>cr</w:t>
      </w:r>
      <w:r w:rsidRPr="005C1838">
        <w:rPr>
          <w:rFonts w:ascii="Arial Narrow" w:hAnsi="Arial Narrow" w:cs="Arial"/>
          <w:sz w:val="28"/>
          <w:szCs w:val="28"/>
        </w:rPr>
        <w:t>editar no menos de 5 años de convivencia con</w:t>
      </w:r>
      <w:r>
        <w:rPr>
          <w:rFonts w:ascii="Arial Narrow" w:hAnsi="Arial Narrow" w:cs="Arial"/>
          <w:sz w:val="28"/>
          <w:szCs w:val="28"/>
        </w:rPr>
        <w:t xml:space="preserve"> </w:t>
      </w:r>
      <w:r w:rsidR="00101DEB">
        <w:rPr>
          <w:rFonts w:ascii="Arial Narrow" w:hAnsi="Arial Narrow" w:cs="Arial"/>
          <w:sz w:val="28"/>
          <w:szCs w:val="28"/>
        </w:rPr>
        <w:t>Miguel Ángel Echeverry Álvarez</w:t>
      </w:r>
      <w:r>
        <w:rPr>
          <w:rFonts w:ascii="Arial Narrow" w:hAnsi="Arial Narrow" w:cs="Arial"/>
          <w:sz w:val="28"/>
          <w:szCs w:val="28"/>
        </w:rPr>
        <w:t xml:space="preserve">, anteriores al deceso de éste. </w:t>
      </w:r>
    </w:p>
    <w:p w:rsidR="00226D5F" w:rsidRDefault="00226D5F" w:rsidP="00226D5F">
      <w:pPr>
        <w:pStyle w:val="NormalWeb"/>
        <w:shd w:val="clear" w:color="auto" w:fill="FFFFFF"/>
        <w:spacing w:line="360" w:lineRule="auto"/>
        <w:ind w:firstLine="708"/>
        <w:jc w:val="both"/>
        <w:rPr>
          <w:rFonts w:ascii="Arial Narrow" w:hAnsi="Arial Narrow" w:cs="Arial"/>
          <w:sz w:val="28"/>
          <w:szCs w:val="28"/>
        </w:rPr>
      </w:pPr>
      <w:r w:rsidRPr="005C1838">
        <w:rPr>
          <w:rFonts w:ascii="Arial Narrow" w:hAnsi="Arial Narrow" w:cs="Arial"/>
          <w:sz w:val="28"/>
          <w:szCs w:val="28"/>
        </w:rPr>
        <w:t xml:space="preserve">Al respecto se </w:t>
      </w:r>
      <w:r>
        <w:rPr>
          <w:rFonts w:ascii="Arial Narrow" w:hAnsi="Arial Narrow" w:cs="Arial"/>
          <w:sz w:val="28"/>
          <w:szCs w:val="28"/>
        </w:rPr>
        <w:t xml:space="preserve">escucharon </w:t>
      </w:r>
      <w:r w:rsidRPr="005C1838">
        <w:rPr>
          <w:rFonts w:ascii="Arial Narrow" w:hAnsi="Arial Narrow" w:cs="Arial"/>
          <w:sz w:val="28"/>
          <w:szCs w:val="28"/>
        </w:rPr>
        <w:t>las declaraciones de</w:t>
      </w:r>
      <w:r w:rsidR="00F500A7">
        <w:rPr>
          <w:rFonts w:ascii="Arial Narrow" w:hAnsi="Arial Narrow" w:cs="Arial"/>
          <w:sz w:val="28"/>
          <w:szCs w:val="28"/>
        </w:rPr>
        <w:t xml:space="preserve"> </w:t>
      </w:r>
      <w:r>
        <w:rPr>
          <w:rFonts w:ascii="Arial Narrow" w:hAnsi="Arial Narrow" w:cs="Arial"/>
          <w:sz w:val="28"/>
          <w:szCs w:val="28"/>
        </w:rPr>
        <w:t xml:space="preserve"> </w:t>
      </w:r>
      <w:r w:rsidR="00F500A7">
        <w:rPr>
          <w:rFonts w:ascii="Arial Narrow" w:hAnsi="Arial Narrow" w:cs="Arial"/>
          <w:sz w:val="28"/>
          <w:szCs w:val="28"/>
        </w:rPr>
        <w:t xml:space="preserve">Yadira del Carmen Vargas Vélez, </w:t>
      </w:r>
      <w:r w:rsidR="00B0466B">
        <w:rPr>
          <w:rFonts w:ascii="Arial Narrow" w:hAnsi="Arial Narrow" w:cs="Arial"/>
          <w:sz w:val="28"/>
          <w:szCs w:val="28"/>
        </w:rPr>
        <w:t>Elsa Carolina Norbman Álvarez y Sixta Tulia Echeverri Álvarez.</w:t>
      </w:r>
      <w:r>
        <w:rPr>
          <w:rFonts w:ascii="Arial Narrow" w:hAnsi="Arial Narrow" w:cs="Arial"/>
          <w:sz w:val="28"/>
          <w:szCs w:val="28"/>
        </w:rPr>
        <w:t xml:space="preserve"> </w:t>
      </w:r>
    </w:p>
    <w:p w:rsidR="007308D1" w:rsidRDefault="007308D1" w:rsidP="00BE0373">
      <w:pPr>
        <w:pStyle w:val="NormalWeb"/>
        <w:shd w:val="clear" w:color="auto" w:fill="FFFFFF"/>
        <w:spacing w:line="360" w:lineRule="auto"/>
        <w:ind w:firstLine="708"/>
        <w:jc w:val="both"/>
        <w:rPr>
          <w:rFonts w:ascii="Arial Narrow" w:hAnsi="Arial Narrow" w:cs="Arial"/>
          <w:sz w:val="28"/>
          <w:szCs w:val="28"/>
        </w:rPr>
      </w:pPr>
      <w:r>
        <w:rPr>
          <w:rFonts w:ascii="Arial Narrow" w:hAnsi="Arial Narrow" w:cs="Arial"/>
          <w:sz w:val="28"/>
          <w:szCs w:val="28"/>
        </w:rPr>
        <w:t xml:space="preserve">La primera, Yadira del Carmen Vargas Vélez </w:t>
      </w:r>
      <w:r w:rsidR="006E11A2">
        <w:rPr>
          <w:rFonts w:ascii="Arial Narrow" w:hAnsi="Arial Narrow" w:cs="Arial"/>
          <w:sz w:val="28"/>
          <w:szCs w:val="28"/>
        </w:rPr>
        <w:t xml:space="preserve">sostuvo que realizó estudios con la demandante en la ciudad de </w:t>
      </w:r>
      <w:r>
        <w:rPr>
          <w:rFonts w:ascii="Arial Narrow" w:hAnsi="Arial Narrow" w:cs="Arial"/>
          <w:sz w:val="28"/>
          <w:szCs w:val="28"/>
        </w:rPr>
        <w:t>Cartag</w:t>
      </w:r>
      <w:r w:rsidR="006E11A2">
        <w:rPr>
          <w:rFonts w:ascii="Arial Narrow" w:hAnsi="Arial Narrow" w:cs="Arial"/>
          <w:sz w:val="28"/>
          <w:szCs w:val="28"/>
        </w:rPr>
        <w:t xml:space="preserve">ena, </w:t>
      </w:r>
      <w:r>
        <w:rPr>
          <w:rFonts w:ascii="Arial Narrow" w:hAnsi="Arial Narrow" w:cs="Arial"/>
          <w:sz w:val="28"/>
          <w:szCs w:val="28"/>
        </w:rPr>
        <w:t xml:space="preserve">que la </w:t>
      </w:r>
      <w:r w:rsidR="006E11A2">
        <w:rPr>
          <w:rFonts w:ascii="Arial Narrow" w:hAnsi="Arial Narrow" w:cs="Arial"/>
          <w:sz w:val="28"/>
          <w:szCs w:val="28"/>
        </w:rPr>
        <w:t xml:space="preserve">conoce desde hace muchos años, y que </w:t>
      </w:r>
      <w:r>
        <w:rPr>
          <w:rFonts w:ascii="Arial Narrow" w:hAnsi="Arial Narrow" w:cs="Arial"/>
          <w:sz w:val="28"/>
          <w:szCs w:val="28"/>
        </w:rPr>
        <w:t xml:space="preserve">tiene conocimiento de que se casó con el señor Miguel Ángel Echeverri hace casi 50 años, que tuvieron tres hijos, </w:t>
      </w:r>
      <w:r w:rsidR="001A4D21">
        <w:rPr>
          <w:rFonts w:ascii="Arial Narrow" w:hAnsi="Arial Narrow" w:cs="Arial"/>
          <w:sz w:val="28"/>
          <w:szCs w:val="28"/>
        </w:rPr>
        <w:t xml:space="preserve">mayores de edad en la actualidad, </w:t>
      </w:r>
      <w:r w:rsidR="00122A57">
        <w:rPr>
          <w:rFonts w:ascii="Arial Narrow" w:hAnsi="Arial Narrow" w:cs="Arial"/>
          <w:sz w:val="28"/>
          <w:szCs w:val="28"/>
        </w:rPr>
        <w:t>Martha, Guillo y Miguel</w:t>
      </w:r>
      <w:r w:rsidR="001A4D21">
        <w:rPr>
          <w:rFonts w:ascii="Arial Narrow" w:hAnsi="Arial Narrow" w:cs="Arial"/>
          <w:sz w:val="28"/>
          <w:szCs w:val="28"/>
        </w:rPr>
        <w:t>, quien sufre de esquizofrenia</w:t>
      </w:r>
      <w:r w:rsidR="00122A57">
        <w:rPr>
          <w:rFonts w:ascii="Arial Narrow" w:hAnsi="Arial Narrow" w:cs="Arial"/>
          <w:sz w:val="28"/>
          <w:szCs w:val="28"/>
        </w:rPr>
        <w:t xml:space="preserve">; </w:t>
      </w:r>
      <w:r>
        <w:rPr>
          <w:rFonts w:ascii="Arial Narrow" w:hAnsi="Arial Narrow" w:cs="Arial"/>
          <w:sz w:val="28"/>
          <w:szCs w:val="28"/>
        </w:rPr>
        <w:t>que siempre vivieron juntos hasta el d</w:t>
      </w:r>
      <w:r w:rsidR="006E11A2">
        <w:rPr>
          <w:rFonts w:ascii="Arial Narrow" w:hAnsi="Arial Narrow" w:cs="Arial"/>
          <w:sz w:val="28"/>
          <w:szCs w:val="28"/>
        </w:rPr>
        <w:t xml:space="preserve">ía del deceso de aquel </w:t>
      </w:r>
      <w:r w:rsidR="001A4D21">
        <w:rPr>
          <w:rFonts w:ascii="Arial Narrow" w:hAnsi="Arial Narrow" w:cs="Arial"/>
          <w:sz w:val="28"/>
          <w:szCs w:val="28"/>
        </w:rPr>
        <w:t xml:space="preserve">y </w:t>
      </w:r>
      <w:r>
        <w:rPr>
          <w:rFonts w:ascii="Arial Narrow" w:hAnsi="Arial Narrow" w:cs="Arial"/>
          <w:sz w:val="28"/>
          <w:szCs w:val="28"/>
        </w:rPr>
        <w:t xml:space="preserve">nunca se llegaron a separar; que tuvo una relación muy cercana a la pareja Echeverri- Flórez, tanto que </w:t>
      </w:r>
      <w:r w:rsidR="006E11A2">
        <w:rPr>
          <w:rFonts w:ascii="Arial Narrow" w:hAnsi="Arial Narrow" w:cs="Arial"/>
          <w:sz w:val="28"/>
          <w:szCs w:val="28"/>
        </w:rPr>
        <w:t>ella y su esposo fueron los padrinos de la boda y</w:t>
      </w:r>
      <w:r>
        <w:rPr>
          <w:rFonts w:ascii="Arial Narrow" w:hAnsi="Arial Narrow" w:cs="Arial"/>
          <w:sz w:val="28"/>
          <w:szCs w:val="28"/>
        </w:rPr>
        <w:t xml:space="preserve"> viceversa</w:t>
      </w:r>
      <w:r w:rsidR="00122A57">
        <w:rPr>
          <w:rFonts w:ascii="Arial Narrow" w:hAnsi="Arial Narrow" w:cs="Arial"/>
          <w:sz w:val="28"/>
          <w:szCs w:val="28"/>
        </w:rPr>
        <w:t>, que se ve</w:t>
      </w:r>
      <w:r w:rsidR="006E11A2">
        <w:rPr>
          <w:rFonts w:ascii="Arial Narrow" w:hAnsi="Arial Narrow" w:cs="Arial"/>
          <w:sz w:val="28"/>
          <w:szCs w:val="28"/>
        </w:rPr>
        <w:t>ían dos veces al año, que a</w:t>
      </w:r>
      <w:r w:rsidR="00122A57">
        <w:rPr>
          <w:rFonts w:ascii="Arial Narrow" w:hAnsi="Arial Narrow" w:cs="Arial"/>
          <w:sz w:val="28"/>
          <w:szCs w:val="28"/>
        </w:rPr>
        <w:t xml:space="preserve">costumbraban a reunirse </w:t>
      </w:r>
      <w:r w:rsidR="006E11A2">
        <w:rPr>
          <w:rFonts w:ascii="Arial Narrow" w:hAnsi="Arial Narrow" w:cs="Arial"/>
          <w:sz w:val="28"/>
          <w:szCs w:val="28"/>
        </w:rPr>
        <w:t>en diciembre en la casa de alguna de ellas</w:t>
      </w:r>
      <w:r>
        <w:rPr>
          <w:rFonts w:ascii="Arial Narrow" w:hAnsi="Arial Narrow" w:cs="Arial"/>
          <w:sz w:val="28"/>
          <w:szCs w:val="28"/>
        </w:rPr>
        <w:t>; que la pareja también residi</w:t>
      </w:r>
      <w:r w:rsidR="001A4D21">
        <w:rPr>
          <w:rFonts w:ascii="Arial Narrow" w:hAnsi="Arial Narrow" w:cs="Arial"/>
          <w:sz w:val="28"/>
          <w:szCs w:val="28"/>
        </w:rPr>
        <w:t xml:space="preserve">ó en Barranquilla; que </w:t>
      </w:r>
      <w:r>
        <w:rPr>
          <w:rFonts w:ascii="Arial Narrow" w:hAnsi="Arial Narrow" w:cs="Arial"/>
          <w:sz w:val="28"/>
          <w:szCs w:val="28"/>
        </w:rPr>
        <w:t>el causante falleció en la Clínica Cardio en Bogotá, el 22 de octubre de 2008 a causa de un tumor en la pierna; que asisti</w:t>
      </w:r>
      <w:r w:rsidR="001A4D21">
        <w:rPr>
          <w:rFonts w:ascii="Arial Narrow" w:hAnsi="Arial Narrow" w:cs="Arial"/>
          <w:sz w:val="28"/>
          <w:szCs w:val="28"/>
        </w:rPr>
        <w:t>ó a</w:t>
      </w:r>
      <w:r w:rsidR="006E11A2">
        <w:rPr>
          <w:rFonts w:ascii="Arial Narrow" w:hAnsi="Arial Narrow" w:cs="Arial"/>
          <w:sz w:val="28"/>
          <w:szCs w:val="28"/>
        </w:rPr>
        <w:t xml:space="preserve"> su </w:t>
      </w:r>
      <w:r w:rsidR="001A4D21">
        <w:rPr>
          <w:rFonts w:ascii="Arial Narrow" w:hAnsi="Arial Narrow" w:cs="Arial"/>
          <w:sz w:val="28"/>
          <w:szCs w:val="28"/>
        </w:rPr>
        <w:t>sepelio y que la demandante no trabaj</w:t>
      </w:r>
      <w:r w:rsidR="006E11A2">
        <w:rPr>
          <w:rFonts w:ascii="Arial Narrow" w:hAnsi="Arial Narrow" w:cs="Arial"/>
          <w:sz w:val="28"/>
          <w:szCs w:val="28"/>
        </w:rPr>
        <w:t xml:space="preserve">ó, pues su </w:t>
      </w:r>
      <w:r w:rsidR="00BE0373">
        <w:rPr>
          <w:rFonts w:ascii="Arial Narrow" w:hAnsi="Arial Narrow" w:cs="Arial"/>
          <w:sz w:val="28"/>
          <w:szCs w:val="28"/>
        </w:rPr>
        <w:t xml:space="preserve">hija mayor, Martha, </w:t>
      </w:r>
      <w:r w:rsidR="006E11A2">
        <w:rPr>
          <w:rFonts w:ascii="Arial Narrow" w:hAnsi="Arial Narrow" w:cs="Arial"/>
          <w:sz w:val="28"/>
          <w:szCs w:val="28"/>
        </w:rPr>
        <w:t xml:space="preserve">ha sido </w:t>
      </w:r>
      <w:r w:rsidR="00BE0373">
        <w:rPr>
          <w:rFonts w:ascii="Arial Narrow" w:hAnsi="Arial Narrow" w:cs="Arial"/>
          <w:sz w:val="28"/>
          <w:szCs w:val="28"/>
        </w:rPr>
        <w:t>quien siempre les ha colaborado para el sostenimiento</w:t>
      </w:r>
      <w:r w:rsidR="006E11A2">
        <w:rPr>
          <w:rFonts w:ascii="Arial Narrow" w:hAnsi="Arial Narrow" w:cs="Arial"/>
          <w:sz w:val="28"/>
          <w:szCs w:val="28"/>
        </w:rPr>
        <w:t xml:space="preserve"> del hogar</w:t>
      </w:r>
      <w:r w:rsidR="00BE0373">
        <w:rPr>
          <w:rFonts w:ascii="Arial Narrow" w:hAnsi="Arial Narrow" w:cs="Arial"/>
          <w:sz w:val="28"/>
          <w:szCs w:val="28"/>
        </w:rPr>
        <w:t xml:space="preserve">, incluso antes de que el señor Miguel </w:t>
      </w:r>
      <w:r w:rsidR="00810397">
        <w:rPr>
          <w:rFonts w:ascii="Arial Narrow" w:hAnsi="Arial Narrow" w:cs="Arial"/>
          <w:sz w:val="28"/>
          <w:szCs w:val="28"/>
        </w:rPr>
        <w:t>Ángel</w:t>
      </w:r>
      <w:r w:rsidR="00BE0373">
        <w:rPr>
          <w:rFonts w:ascii="Arial Narrow" w:hAnsi="Arial Narrow" w:cs="Arial"/>
          <w:sz w:val="28"/>
          <w:szCs w:val="28"/>
        </w:rPr>
        <w:t xml:space="preserve"> Echeverri falleciera, pues </w:t>
      </w:r>
      <w:r w:rsidR="006E11A2">
        <w:rPr>
          <w:rFonts w:ascii="Arial Narrow" w:hAnsi="Arial Narrow" w:cs="Arial"/>
          <w:sz w:val="28"/>
          <w:szCs w:val="28"/>
        </w:rPr>
        <w:t xml:space="preserve">éste </w:t>
      </w:r>
      <w:r w:rsidR="006E11A2">
        <w:rPr>
          <w:rFonts w:ascii="Arial Narrow" w:hAnsi="Arial Narrow" w:cs="Arial"/>
          <w:sz w:val="28"/>
          <w:szCs w:val="28"/>
        </w:rPr>
        <w:lastRenderedPageBreak/>
        <w:t>p</w:t>
      </w:r>
      <w:r w:rsidR="00BE0373">
        <w:rPr>
          <w:rFonts w:ascii="Arial Narrow" w:hAnsi="Arial Narrow" w:cs="Arial"/>
          <w:sz w:val="28"/>
          <w:szCs w:val="28"/>
        </w:rPr>
        <w:t>ermaneció enfermo durante diez años, sin poder trabajar;</w:t>
      </w:r>
      <w:r w:rsidR="006E11A2">
        <w:rPr>
          <w:rFonts w:ascii="Arial Narrow" w:hAnsi="Arial Narrow" w:cs="Arial"/>
          <w:sz w:val="28"/>
          <w:szCs w:val="28"/>
        </w:rPr>
        <w:t xml:space="preserve"> finalmente agrega que </w:t>
      </w:r>
      <w:r w:rsidR="00BE0373">
        <w:rPr>
          <w:rFonts w:ascii="Arial Narrow" w:hAnsi="Arial Narrow" w:cs="Arial"/>
          <w:sz w:val="28"/>
          <w:szCs w:val="28"/>
        </w:rPr>
        <w:t>nunca le</w:t>
      </w:r>
      <w:r w:rsidR="006E11A2">
        <w:rPr>
          <w:rFonts w:ascii="Arial Narrow" w:hAnsi="Arial Narrow" w:cs="Arial"/>
          <w:sz w:val="28"/>
          <w:szCs w:val="28"/>
        </w:rPr>
        <w:t>s</w:t>
      </w:r>
      <w:r w:rsidR="00BE0373">
        <w:rPr>
          <w:rFonts w:ascii="Arial Narrow" w:hAnsi="Arial Narrow" w:cs="Arial"/>
          <w:sz w:val="28"/>
          <w:szCs w:val="28"/>
        </w:rPr>
        <w:t xml:space="preserve"> conoció relación sentimental distinta </w:t>
      </w:r>
      <w:r w:rsidR="006E11A2">
        <w:rPr>
          <w:rFonts w:ascii="Arial Narrow" w:hAnsi="Arial Narrow" w:cs="Arial"/>
          <w:sz w:val="28"/>
          <w:szCs w:val="28"/>
        </w:rPr>
        <w:t>a la pareja.</w:t>
      </w:r>
    </w:p>
    <w:p w:rsidR="00716474" w:rsidRDefault="004519EB" w:rsidP="00716474">
      <w:pPr>
        <w:pStyle w:val="NormalWeb"/>
        <w:shd w:val="clear" w:color="auto" w:fill="FFFFFF"/>
        <w:spacing w:line="360" w:lineRule="auto"/>
        <w:ind w:firstLine="708"/>
        <w:jc w:val="both"/>
        <w:rPr>
          <w:rFonts w:ascii="Arial Narrow" w:hAnsi="Arial Narrow"/>
          <w:sz w:val="28"/>
          <w:szCs w:val="28"/>
          <w:lang w:val="es-CO"/>
        </w:rPr>
      </w:pPr>
      <w:r>
        <w:rPr>
          <w:rFonts w:ascii="Arial Narrow" w:hAnsi="Arial Narrow" w:cs="Arial"/>
          <w:sz w:val="28"/>
          <w:szCs w:val="28"/>
        </w:rPr>
        <w:t>Por su parte, Elsa Carolina Norbman Álvarez, en calidad de prima hermana del causante, que conoció a la demandante el día en que se casó con su primo; que la pareja vivió en la ciudad de Bogotá, donde nació su primera hija; que luego se devolvieron para Barranquilla y allí nacieron sus otros dos hijos; que siempre permanecieron juntos hasta el deceso del asegurado y que nunca se llegaron a separar; que el señor Miguel Ángel Echeverri fue administrador de empresas, trabajó en Avianca, y luego en una fábrica de aceites; que tuvo un problema en una pierna y no podía caminar, qu</w:t>
      </w:r>
      <w:r w:rsidR="00716474">
        <w:rPr>
          <w:rFonts w:ascii="Arial Narrow" w:hAnsi="Arial Narrow" w:cs="Arial"/>
          <w:sz w:val="28"/>
          <w:szCs w:val="28"/>
        </w:rPr>
        <w:t>e su hija Marha era quien veía por ellos; que los visitaba cada año en Bogotá, porque iba a visitar a un hermano suyo que reside también allá, o que se llamaban por teléfono; y que el de cujus nunca tuvo hijos extramatrimoniales u otra relación sentimental</w:t>
      </w:r>
      <w:r w:rsidR="00BC31C8">
        <w:rPr>
          <w:rFonts w:ascii="Arial Narrow" w:hAnsi="Arial Narrow" w:cs="Arial"/>
          <w:sz w:val="28"/>
          <w:szCs w:val="28"/>
        </w:rPr>
        <w:t>.</w:t>
      </w:r>
    </w:p>
    <w:p w:rsidR="00795237" w:rsidRPr="003922FA" w:rsidRDefault="00BC31C8" w:rsidP="003465C4">
      <w:pPr>
        <w:spacing w:line="360" w:lineRule="auto"/>
        <w:ind w:firstLine="708"/>
        <w:jc w:val="both"/>
        <w:rPr>
          <w:rFonts w:ascii="Arial Narrow" w:hAnsi="Arial Narrow"/>
          <w:sz w:val="28"/>
          <w:szCs w:val="28"/>
          <w:lang w:val="es-CO"/>
        </w:rPr>
      </w:pPr>
      <w:r w:rsidRPr="003922FA">
        <w:rPr>
          <w:rFonts w:ascii="Arial Narrow" w:hAnsi="Arial Narrow"/>
          <w:sz w:val="28"/>
          <w:szCs w:val="28"/>
          <w:lang w:val="es-CO"/>
        </w:rPr>
        <w:t xml:space="preserve">Finalmente, </w:t>
      </w:r>
      <w:r w:rsidR="00795237" w:rsidRPr="003922FA">
        <w:rPr>
          <w:rFonts w:ascii="Arial Narrow" w:hAnsi="Arial Narrow"/>
          <w:sz w:val="28"/>
          <w:szCs w:val="28"/>
          <w:lang w:val="es-CO"/>
        </w:rPr>
        <w:t>Sixta Tulia Echeverri Álvarez, hermana del afiliado fallecido, refirió que la demandante laboró como docente y que después de dar a luz a su primera hija no volvió a laborar; que la pareja Echeverri – Flórez tuvo tres hijos</w:t>
      </w:r>
      <w:r w:rsidR="003922FA" w:rsidRPr="003922FA">
        <w:rPr>
          <w:rFonts w:ascii="Arial Narrow" w:hAnsi="Arial Narrow"/>
          <w:sz w:val="28"/>
          <w:szCs w:val="28"/>
          <w:lang w:val="es-CO"/>
        </w:rPr>
        <w:t>; q</w:t>
      </w:r>
      <w:r w:rsidR="00795237" w:rsidRPr="003922FA">
        <w:rPr>
          <w:rFonts w:ascii="Arial Narrow" w:hAnsi="Arial Narrow"/>
          <w:sz w:val="28"/>
          <w:szCs w:val="28"/>
          <w:lang w:val="es-CO"/>
        </w:rPr>
        <w:t xml:space="preserve">ue su hermano </w:t>
      </w:r>
      <w:r w:rsidR="003922FA" w:rsidRPr="003922FA">
        <w:rPr>
          <w:rFonts w:ascii="Arial Narrow" w:hAnsi="Arial Narrow"/>
          <w:sz w:val="28"/>
          <w:szCs w:val="28"/>
          <w:lang w:val="es-CO"/>
        </w:rPr>
        <w:t xml:space="preserve">se accidentó en </w:t>
      </w:r>
      <w:r w:rsidR="00795237" w:rsidRPr="003922FA">
        <w:rPr>
          <w:rFonts w:ascii="Arial Narrow" w:hAnsi="Arial Narrow"/>
          <w:sz w:val="28"/>
          <w:szCs w:val="28"/>
          <w:lang w:val="es-CO"/>
        </w:rPr>
        <w:t>un carro, r</w:t>
      </w:r>
      <w:r w:rsidR="003922FA" w:rsidRPr="003922FA">
        <w:rPr>
          <w:rFonts w:ascii="Arial Narrow" w:hAnsi="Arial Narrow"/>
          <w:sz w:val="28"/>
          <w:szCs w:val="28"/>
          <w:lang w:val="es-CO"/>
        </w:rPr>
        <w:t>ecibiendo un golpe en la cadera, lo que le desencadenó u</w:t>
      </w:r>
      <w:r w:rsidR="00795237" w:rsidRPr="003922FA">
        <w:rPr>
          <w:rFonts w:ascii="Arial Narrow" w:hAnsi="Arial Narrow"/>
          <w:sz w:val="28"/>
          <w:szCs w:val="28"/>
          <w:lang w:val="es-CO"/>
        </w:rPr>
        <w:t xml:space="preserve">n tumor en la pierna, que le ocasionó la muerte; </w:t>
      </w:r>
      <w:r w:rsidR="003922FA" w:rsidRPr="003922FA">
        <w:rPr>
          <w:rFonts w:ascii="Arial Narrow" w:hAnsi="Arial Narrow"/>
          <w:sz w:val="28"/>
          <w:szCs w:val="28"/>
          <w:lang w:val="es-CO"/>
        </w:rPr>
        <w:t xml:space="preserve">que antes de fallecer su hermano residía en Bogotá, con su esposa y su </w:t>
      </w:r>
      <w:r w:rsidR="003922FA">
        <w:rPr>
          <w:rFonts w:ascii="Arial Narrow" w:hAnsi="Arial Narrow"/>
          <w:sz w:val="28"/>
          <w:szCs w:val="28"/>
          <w:lang w:val="es-CO"/>
        </w:rPr>
        <w:t xml:space="preserve">segundo </w:t>
      </w:r>
      <w:r w:rsidR="003922FA" w:rsidRPr="003922FA">
        <w:rPr>
          <w:rFonts w:ascii="Arial Narrow" w:hAnsi="Arial Narrow"/>
          <w:sz w:val="28"/>
          <w:szCs w:val="28"/>
          <w:lang w:val="es-CO"/>
        </w:rPr>
        <w:t>hijo Miguel, quien empez</w:t>
      </w:r>
      <w:r w:rsidR="003922FA">
        <w:rPr>
          <w:rFonts w:ascii="Arial Narrow" w:hAnsi="Arial Narrow"/>
          <w:sz w:val="28"/>
          <w:szCs w:val="28"/>
          <w:lang w:val="es-CO"/>
        </w:rPr>
        <w:t xml:space="preserve">ó a mostrar problemas comportamentales y fue diagnosticado con esquizofrenia. Aduce vivió cinco años en Bogotá, aproximadamente desde el 2002 o 2003 y que visitaba </w:t>
      </w:r>
      <w:r w:rsidR="00FA6675">
        <w:rPr>
          <w:rFonts w:ascii="Arial Narrow" w:hAnsi="Arial Narrow"/>
          <w:sz w:val="28"/>
          <w:szCs w:val="28"/>
          <w:lang w:val="es-CO"/>
        </w:rPr>
        <w:t xml:space="preserve">o llamaba con frecuencia a la pareja. Refiere que </w:t>
      </w:r>
      <w:r w:rsidR="00675E25">
        <w:rPr>
          <w:rFonts w:ascii="Arial Narrow" w:hAnsi="Arial Narrow"/>
          <w:sz w:val="28"/>
          <w:szCs w:val="28"/>
          <w:lang w:val="es-CO"/>
        </w:rPr>
        <w:t xml:space="preserve">su hermano fue gerente de “Grasas modernas” y que tuvo un negocio que no le dio buenos resultados, que estuvo incapacitado para trabajar por unos 10 años y que </w:t>
      </w:r>
      <w:r w:rsidR="00FA6675">
        <w:rPr>
          <w:rFonts w:ascii="Arial Narrow" w:hAnsi="Arial Narrow"/>
          <w:sz w:val="28"/>
          <w:szCs w:val="28"/>
          <w:lang w:val="es-CO"/>
        </w:rPr>
        <w:t xml:space="preserve">Martha, la </w:t>
      </w:r>
      <w:r w:rsidR="00675E25">
        <w:rPr>
          <w:rFonts w:ascii="Arial Narrow" w:hAnsi="Arial Narrow"/>
          <w:sz w:val="28"/>
          <w:szCs w:val="28"/>
          <w:lang w:val="es-CO"/>
        </w:rPr>
        <w:t>mayor</w:t>
      </w:r>
      <w:r w:rsidR="00183477">
        <w:rPr>
          <w:rFonts w:ascii="Arial Narrow" w:hAnsi="Arial Narrow"/>
          <w:sz w:val="28"/>
          <w:szCs w:val="28"/>
          <w:lang w:val="es-CO"/>
        </w:rPr>
        <w:t>, era quien asumía la carga del hogar; que asistió al sepelio y que los gastos fúnebres los cubrió Martha y su esposo.</w:t>
      </w:r>
    </w:p>
    <w:p w:rsidR="00795237" w:rsidRDefault="00795237" w:rsidP="006F3D12">
      <w:pPr>
        <w:pStyle w:val="Sinespaciado"/>
        <w:rPr>
          <w:lang w:val="es-CO"/>
        </w:rPr>
      </w:pPr>
    </w:p>
    <w:p w:rsidR="00146784" w:rsidRDefault="00226D5F" w:rsidP="003465C4">
      <w:pPr>
        <w:spacing w:line="360" w:lineRule="auto"/>
        <w:ind w:firstLine="708"/>
        <w:jc w:val="both"/>
        <w:rPr>
          <w:rFonts w:ascii="Arial Narrow" w:hAnsi="Arial Narrow" w:cs="Tahoma"/>
          <w:sz w:val="28"/>
          <w:szCs w:val="28"/>
        </w:rPr>
      </w:pPr>
      <w:r w:rsidRPr="006F3D12">
        <w:rPr>
          <w:rFonts w:ascii="Arial Narrow" w:hAnsi="Arial Narrow"/>
          <w:sz w:val="28"/>
          <w:szCs w:val="28"/>
          <w:lang w:val="es-ES"/>
        </w:rPr>
        <w:t xml:space="preserve">Vista la prueba testimonial recaudada, la Sala concluye que </w:t>
      </w:r>
      <w:r w:rsidRPr="006F3D12">
        <w:rPr>
          <w:rFonts w:ascii="Arial Narrow" w:hAnsi="Arial Narrow" w:cs="Tahoma"/>
          <w:sz w:val="28"/>
          <w:szCs w:val="28"/>
        </w:rPr>
        <w:t>la demandante es beneficiaria de la prestación solicitada, como quiera que de ella se</w:t>
      </w:r>
      <w:r w:rsidR="00810397">
        <w:rPr>
          <w:rFonts w:ascii="Arial Narrow" w:hAnsi="Arial Narrow" w:cs="Tahoma"/>
          <w:sz w:val="28"/>
          <w:szCs w:val="28"/>
        </w:rPr>
        <w:t xml:space="preserve"> desprende que la actora sostuvo </w:t>
      </w:r>
      <w:r w:rsidRPr="006F3D12">
        <w:rPr>
          <w:rFonts w:ascii="Arial Narrow" w:hAnsi="Arial Narrow" w:cs="Tahoma"/>
          <w:sz w:val="28"/>
          <w:szCs w:val="28"/>
        </w:rPr>
        <w:t xml:space="preserve">en calidad de cónyuge, una convivencia ininterrumpida con el </w:t>
      </w:r>
      <w:r w:rsidR="00810397">
        <w:rPr>
          <w:rFonts w:ascii="Arial Narrow" w:hAnsi="Arial Narrow" w:cs="Tahoma"/>
          <w:sz w:val="28"/>
          <w:szCs w:val="28"/>
        </w:rPr>
        <w:t xml:space="preserve">de cujus, </w:t>
      </w:r>
      <w:r w:rsidRPr="006F3D12">
        <w:rPr>
          <w:rFonts w:ascii="Arial Narrow" w:hAnsi="Arial Narrow" w:cs="Tahoma"/>
          <w:sz w:val="28"/>
          <w:szCs w:val="28"/>
        </w:rPr>
        <w:t xml:space="preserve">la cual perduró </w:t>
      </w:r>
      <w:r w:rsidR="00810397">
        <w:rPr>
          <w:rFonts w:ascii="Arial Narrow" w:hAnsi="Arial Narrow" w:cs="Tahoma"/>
          <w:sz w:val="28"/>
          <w:szCs w:val="28"/>
        </w:rPr>
        <w:t xml:space="preserve">desde que éstos contrajeron matrimonio por rito católico y </w:t>
      </w:r>
      <w:r w:rsidRPr="006F3D12">
        <w:rPr>
          <w:rFonts w:ascii="Arial Narrow" w:hAnsi="Arial Narrow" w:cs="Tahoma"/>
          <w:sz w:val="28"/>
          <w:szCs w:val="28"/>
        </w:rPr>
        <w:t xml:space="preserve">hasta el día </w:t>
      </w:r>
      <w:r w:rsidRPr="006F3D12">
        <w:rPr>
          <w:rFonts w:ascii="Arial Narrow" w:hAnsi="Arial Narrow" w:cs="Tahoma"/>
          <w:sz w:val="28"/>
          <w:szCs w:val="28"/>
        </w:rPr>
        <w:lastRenderedPageBreak/>
        <w:t>de</w:t>
      </w:r>
      <w:r w:rsidR="00810397">
        <w:rPr>
          <w:rFonts w:ascii="Arial Narrow" w:hAnsi="Arial Narrow" w:cs="Tahoma"/>
          <w:sz w:val="28"/>
          <w:szCs w:val="28"/>
        </w:rPr>
        <w:t>l deceso del asegurado</w:t>
      </w:r>
      <w:r w:rsidR="00A5024C">
        <w:rPr>
          <w:rFonts w:ascii="Arial Narrow" w:hAnsi="Arial Narrow" w:cs="Tahoma"/>
          <w:sz w:val="28"/>
          <w:szCs w:val="28"/>
        </w:rPr>
        <w:t xml:space="preserve">, por lo que le asiste el derecho al reconocimiento y pago de la pensión de sobrevivientes peticionada. </w:t>
      </w:r>
    </w:p>
    <w:p w:rsidR="00A5024C" w:rsidRPr="00134C86" w:rsidRDefault="00A5024C" w:rsidP="00134C86">
      <w:pPr>
        <w:pStyle w:val="Sinespaciado"/>
      </w:pPr>
    </w:p>
    <w:p w:rsidR="00A5024C" w:rsidRDefault="000429E7" w:rsidP="00134C86">
      <w:pPr>
        <w:spacing w:line="360" w:lineRule="auto"/>
        <w:ind w:firstLine="708"/>
        <w:jc w:val="both"/>
        <w:rPr>
          <w:rFonts w:ascii="Arial Narrow" w:hAnsi="Arial Narrow"/>
          <w:sz w:val="28"/>
          <w:szCs w:val="28"/>
          <w:lang w:val="es-ES"/>
        </w:rPr>
      </w:pPr>
      <w:r>
        <w:rPr>
          <w:rFonts w:ascii="Arial Narrow" w:hAnsi="Arial Narrow" w:cs="Tahoma"/>
          <w:sz w:val="28"/>
          <w:szCs w:val="28"/>
        </w:rPr>
        <w:t>Tal reconocimiento se hará a partir del 22 de octubre de 2008</w:t>
      </w:r>
      <w:r w:rsidR="00D320B2">
        <w:rPr>
          <w:rFonts w:ascii="Arial Narrow" w:hAnsi="Arial Narrow" w:cs="Tahoma"/>
          <w:sz w:val="28"/>
          <w:szCs w:val="28"/>
        </w:rPr>
        <w:t xml:space="preserve">, fecha del óbito del asegurado, en cuantía de </w:t>
      </w:r>
      <w:r w:rsidR="00A5024C">
        <w:rPr>
          <w:rFonts w:ascii="Arial Narrow" w:hAnsi="Arial Narrow" w:cs="Tahoma"/>
          <w:sz w:val="28"/>
          <w:szCs w:val="28"/>
        </w:rPr>
        <w:t xml:space="preserve">un salario mínimo legal mensual vigente, según se peticionó en la demanda, y </w:t>
      </w:r>
      <w:r w:rsidR="00A5024C">
        <w:rPr>
          <w:rFonts w:ascii="Arial Narrow" w:hAnsi="Arial Narrow"/>
          <w:sz w:val="28"/>
          <w:szCs w:val="28"/>
        </w:rPr>
        <w:t>por 14 mesadas anuales, conforme el parágrafo transitorio 6</w:t>
      </w:r>
      <w:r w:rsidR="00A5024C" w:rsidRPr="00C16021">
        <w:rPr>
          <w:rFonts w:ascii="Arial Narrow" w:hAnsi="Arial Narrow"/>
          <w:sz w:val="28"/>
          <w:szCs w:val="28"/>
        </w:rPr>
        <w:t xml:space="preserve">º del Acto Legislativo 001 de 2005, </w:t>
      </w:r>
      <w:r w:rsidR="00A5024C">
        <w:rPr>
          <w:rFonts w:ascii="Arial Narrow" w:hAnsi="Arial Narrow"/>
          <w:sz w:val="28"/>
          <w:szCs w:val="28"/>
        </w:rPr>
        <w:t xml:space="preserve">toda vez que </w:t>
      </w:r>
      <w:r w:rsidR="00A5024C" w:rsidRPr="00C16021">
        <w:rPr>
          <w:rFonts w:ascii="Arial Narrow" w:hAnsi="Arial Narrow"/>
          <w:sz w:val="28"/>
          <w:szCs w:val="28"/>
          <w:lang w:val="es-ES"/>
        </w:rPr>
        <w:t xml:space="preserve">el derecho a la pensión de sobrevivientes </w:t>
      </w:r>
      <w:r w:rsidR="00A5024C">
        <w:rPr>
          <w:rFonts w:ascii="Arial Narrow" w:hAnsi="Arial Narrow"/>
          <w:sz w:val="28"/>
          <w:szCs w:val="28"/>
          <w:lang w:val="es-ES"/>
        </w:rPr>
        <w:t xml:space="preserve">se causó </w:t>
      </w:r>
      <w:r w:rsidR="00A5024C" w:rsidRPr="00C16021">
        <w:rPr>
          <w:rFonts w:ascii="Arial Narrow" w:hAnsi="Arial Narrow"/>
          <w:sz w:val="28"/>
          <w:szCs w:val="28"/>
          <w:lang w:val="es-ES"/>
        </w:rPr>
        <w:t xml:space="preserve">con </w:t>
      </w:r>
      <w:r w:rsidR="00A5024C">
        <w:rPr>
          <w:rFonts w:ascii="Arial Narrow" w:hAnsi="Arial Narrow"/>
          <w:sz w:val="28"/>
          <w:szCs w:val="28"/>
          <w:lang w:val="es-ES"/>
        </w:rPr>
        <w:t xml:space="preserve">antelación al 31 de julio de 2011. </w:t>
      </w:r>
    </w:p>
    <w:p w:rsidR="00A5024C" w:rsidRPr="000C0A51" w:rsidRDefault="00A5024C" w:rsidP="000C0A51">
      <w:pPr>
        <w:pStyle w:val="Sinespaciado"/>
      </w:pPr>
    </w:p>
    <w:p w:rsidR="00A5024C" w:rsidRDefault="00A5024C" w:rsidP="00A5024C">
      <w:pPr>
        <w:spacing w:line="360" w:lineRule="auto"/>
        <w:ind w:firstLine="708"/>
        <w:jc w:val="both"/>
        <w:rPr>
          <w:rFonts w:ascii="Arial Narrow" w:hAnsi="Arial Narrow" w:cs="Tahoma"/>
          <w:sz w:val="28"/>
          <w:szCs w:val="28"/>
        </w:rPr>
      </w:pPr>
      <w:r w:rsidRPr="00F84267">
        <w:rPr>
          <w:rFonts w:ascii="Arial Narrow" w:hAnsi="Arial Narrow" w:cs="Tahoma"/>
          <w:sz w:val="28"/>
          <w:szCs w:val="28"/>
        </w:rPr>
        <w:t>Respect</w:t>
      </w:r>
      <w:r w:rsidR="004A2468">
        <w:rPr>
          <w:rFonts w:ascii="Arial Narrow" w:hAnsi="Arial Narrow" w:cs="Tahoma"/>
          <w:sz w:val="28"/>
          <w:szCs w:val="28"/>
        </w:rPr>
        <w:t xml:space="preserve">o la excepción de prescripción propuesta por </w:t>
      </w:r>
      <w:r w:rsidRPr="00F84267">
        <w:rPr>
          <w:rFonts w:ascii="Arial Narrow" w:hAnsi="Arial Narrow" w:cs="Tahoma"/>
          <w:sz w:val="28"/>
          <w:szCs w:val="28"/>
        </w:rPr>
        <w:t>la entidad a</w:t>
      </w:r>
      <w:r>
        <w:rPr>
          <w:rFonts w:ascii="Arial Narrow" w:hAnsi="Arial Narrow" w:cs="Tahoma"/>
          <w:sz w:val="28"/>
          <w:szCs w:val="28"/>
        </w:rPr>
        <w:t xml:space="preserve">ccionada, teniendo en cuenta que la reclamación administrativa data del 20 de noviembre de 2013 (ver folio 46), y que la demanda fue presentada el 27 de enero de 2014 (ver folio 10), se encuentran afectadas por dicho medio exceptivo las mesadas causadas con antelación al 20 de noviembre </w:t>
      </w:r>
      <w:r w:rsidR="004A2468">
        <w:rPr>
          <w:rFonts w:ascii="Arial Narrow" w:hAnsi="Arial Narrow" w:cs="Tahoma"/>
          <w:sz w:val="28"/>
          <w:szCs w:val="28"/>
        </w:rPr>
        <w:t>de 2010, por lo que así se declarará.</w:t>
      </w:r>
    </w:p>
    <w:p w:rsidR="00A5024C" w:rsidRPr="000C0A51" w:rsidRDefault="00A5024C" w:rsidP="000C0A51">
      <w:pPr>
        <w:pStyle w:val="Sinespaciado"/>
      </w:pPr>
    </w:p>
    <w:p w:rsidR="00A5024C" w:rsidRPr="00A5024C" w:rsidRDefault="00A5024C" w:rsidP="00C1591F">
      <w:pPr>
        <w:widowControl w:val="0"/>
        <w:overflowPunct w:val="0"/>
        <w:adjustRightInd w:val="0"/>
        <w:spacing w:line="360" w:lineRule="auto"/>
        <w:ind w:firstLine="858"/>
        <w:jc w:val="both"/>
        <w:rPr>
          <w:rFonts w:ascii="Arial Narrow" w:hAnsi="Arial Narrow" w:cs="Arial"/>
          <w:sz w:val="28"/>
          <w:szCs w:val="28"/>
          <w:lang w:val="es-CO"/>
        </w:rPr>
      </w:pPr>
      <w:r w:rsidRPr="00A5024C">
        <w:rPr>
          <w:rFonts w:ascii="Arial Narrow" w:hAnsi="Arial Narrow" w:cs="Arial"/>
          <w:sz w:val="28"/>
          <w:szCs w:val="28"/>
          <w:lang w:val="es-CO"/>
        </w:rPr>
        <w:t xml:space="preserve">En consecuencia, el valor del retroactivo pensional desde el </w:t>
      </w:r>
      <w:r>
        <w:rPr>
          <w:rFonts w:ascii="Arial Narrow" w:hAnsi="Arial Narrow" w:cs="Arial"/>
          <w:sz w:val="28"/>
          <w:szCs w:val="28"/>
          <w:lang w:val="es-CO"/>
        </w:rPr>
        <w:t xml:space="preserve">20 de noviembre de 2010 </w:t>
      </w:r>
      <w:r w:rsidR="00C1591F">
        <w:rPr>
          <w:rFonts w:ascii="Arial Narrow" w:hAnsi="Arial Narrow" w:cs="Arial"/>
          <w:sz w:val="28"/>
          <w:szCs w:val="28"/>
          <w:lang w:val="es-CO"/>
        </w:rPr>
        <w:t xml:space="preserve">y hasta el 30 de septiembre de 2015, es de </w:t>
      </w:r>
      <w:r w:rsidR="00C1591F" w:rsidRPr="008751D8">
        <w:rPr>
          <w:rFonts w:ascii="Arial Narrow" w:hAnsi="Arial Narrow" w:cs="Arial"/>
          <w:sz w:val="28"/>
          <w:szCs w:val="28"/>
          <w:lang w:val="es-CO"/>
        </w:rPr>
        <w:t xml:space="preserve">$ </w:t>
      </w:r>
      <w:r w:rsidR="008751D8" w:rsidRPr="008751D8">
        <w:rPr>
          <w:rFonts w:ascii="Arial Narrow" w:hAnsi="Arial Narrow" w:cs="Arial"/>
          <w:sz w:val="28"/>
          <w:szCs w:val="28"/>
        </w:rPr>
        <w:t>39`968.100</w:t>
      </w:r>
      <w:r w:rsidR="00C1591F" w:rsidRPr="008751D8">
        <w:rPr>
          <w:rFonts w:ascii="Arial Narrow" w:hAnsi="Arial Narrow" w:cs="Arial"/>
          <w:sz w:val="28"/>
          <w:szCs w:val="28"/>
          <w:lang w:val="es-CO"/>
        </w:rPr>
        <w:t>, conforme</w:t>
      </w:r>
      <w:r w:rsidR="00C1591F">
        <w:rPr>
          <w:rFonts w:ascii="Arial Narrow" w:hAnsi="Arial Narrow" w:cs="Arial"/>
          <w:sz w:val="28"/>
          <w:szCs w:val="28"/>
          <w:lang w:val="es-CO"/>
        </w:rPr>
        <w:t xml:space="preserve"> se ilustra en el </w:t>
      </w:r>
      <w:r w:rsidRPr="00A5024C">
        <w:rPr>
          <w:rFonts w:ascii="Arial Narrow" w:hAnsi="Arial Narrow" w:cs="Arial"/>
          <w:sz w:val="28"/>
          <w:szCs w:val="28"/>
          <w:lang w:val="es-CO"/>
        </w:rPr>
        <w:t xml:space="preserve">cuadro </w:t>
      </w:r>
      <w:r w:rsidR="00E062F9">
        <w:rPr>
          <w:rFonts w:ascii="Arial Narrow" w:hAnsi="Arial Narrow" w:cs="Arial"/>
          <w:sz w:val="28"/>
          <w:szCs w:val="28"/>
          <w:lang w:val="es-CO"/>
        </w:rPr>
        <w:t xml:space="preserve">elaborado por la Sala, el cual </w:t>
      </w:r>
      <w:r w:rsidRPr="00A5024C">
        <w:rPr>
          <w:rFonts w:ascii="Arial Narrow" w:hAnsi="Arial Narrow" w:cs="Arial"/>
          <w:sz w:val="28"/>
          <w:szCs w:val="28"/>
          <w:lang w:val="es-CO"/>
        </w:rPr>
        <w:t>se pone de presente a</w:t>
      </w:r>
      <w:r w:rsidR="00C1591F">
        <w:rPr>
          <w:rFonts w:ascii="Arial Narrow" w:hAnsi="Arial Narrow" w:cs="Arial"/>
          <w:sz w:val="28"/>
          <w:szCs w:val="28"/>
          <w:lang w:val="es-CO"/>
        </w:rPr>
        <w:t xml:space="preserve"> los asistentes y hará parte integrante del acta que se suscriba con ocasión de esta diligencia. </w:t>
      </w:r>
      <w:r w:rsidRPr="00A5024C">
        <w:rPr>
          <w:rFonts w:ascii="Arial Narrow" w:hAnsi="Arial Narrow" w:cs="Arial"/>
          <w:sz w:val="28"/>
          <w:szCs w:val="28"/>
          <w:lang w:val="es-CO"/>
        </w:rPr>
        <w:t xml:space="preserve"> </w:t>
      </w:r>
    </w:p>
    <w:p w:rsidR="00A5024C" w:rsidRPr="000C0A51" w:rsidRDefault="00A5024C" w:rsidP="000C0A51">
      <w:pPr>
        <w:pStyle w:val="Sinespaciado"/>
      </w:pPr>
    </w:p>
    <w:p w:rsidR="001C4D7F" w:rsidRDefault="007465BA" w:rsidP="001C4D7F">
      <w:pPr>
        <w:spacing w:line="360" w:lineRule="auto"/>
        <w:ind w:firstLine="708"/>
        <w:jc w:val="both"/>
        <w:rPr>
          <w:rFonts w:ascii="Arial Narrow" w:hAnsi="Arial Narrow" w:cs="Arial"/>
          <w:spacing w:val="-3"/>
          <w:sz w:val="28"/>
          <w:szCs w:val="28"/>
        </w:rPr>
      </w:pPr>
      <w:r w:rsidRPr="00EA56FC">
        <w:rPr>
          <w:rFonts w:ascii="Arial Narrow" w:hAnsi="Arial Narrow"/>
          <w:sz w:val="28"/>
          <w:szCs w:val="28"/>
        </w:rPr>
        <w:t xml:space="preserve">En </w:t>
      </w:r>
      <w:r>
        <w:rPr>
          <w:rFonts w:ascii="Arial Narrow" w:hAnsi="Arial Narrow"/>
          <w:sz w:val="28"/>
          <w:szCs w:val="28"/>
        </w:rPr>
        <w:t xml:space="preserve">lo que toca </w:t>
      </w:r>
      <w:r w:rsidRPr="00EA56FC">
        <w:rPr>
          <w:rFonts w:ascii="Arial Narrow" w:hAnsi="Arial Narrow"/>
          <w:sz w:val="28"/>
          <w:szCs w:val="28"/>
        </w:rPr>
        <w:t>a los intereses moratorios</w:t>
      </w:r>
      <w:r w:rsidR="001C4D7F">
        <w:rPr>
          <w:rFonts w:ascii="Arial Narrow" w:hAnsi="Arial Narrow"/>
          <w:sz w:val="28"/>
          <w:szCs w:val="28"/>
        </w:rPr>
        <w:t xml:space="preserve">, </w:t>
      </w:r>
      <w:r w:rsidR="001C4D7F">
        <w:rPr>
          <w:rFonts w:ascii="Arial Narrow" w:hAnsi="Arial Narrow" w:cs="Arial"/>
          <w:iCs/>
          <w:sz w:val="28"/>
          <w:szCs w:val="28"/>
          <w:lang w:val="es-ES"/>
        </w:rPr>
        <w:t xml:space="preserve">debe decirse que su imposición sólo resulta procedente </w:t>
      </w:r>
      <w:r w:rsidR="001C4D7F">
        <w:rPr>
          <w:rFonts w:ascii="Arial Narrow" w:hAnsi="Arial Narrow" w:cs="Arial"/>
          <w:spacing w:val="-3"/>
          <w:sz w:val="28"/>
          <w:szCs w:val="28"/>
        </w:rPr>
        <w:t>a partir de la ejecutoria de la sentencia, en la medida en que como lo ha decantado el órgano de cierre de la especialidad laboral, entre otras, en sentencias del 2 de octubre de 2013, y 3 de septiembre de 2014 radicación  44454 y 50.259, respectivamente, su exoneración sólo opera mientras el derecho pensional está en discusión.</w:t>
      </w:r>
    </w:p>
    <w:p w:rsidR="00134C86" w:rsidRPr="000C0A51" w:rsidRDefault="00134C86" w:rsidP="000C0A51">
      <w:pPr>
        <w:pStyle w:val="Sinespaciado"/>
      </w:pPr>
    </w:p>
    <w:p w:rsidR="00134C86" w:rsidRPr="00134C86" w:rsidRDefault="00134C86" w:rsidP="00134C86">
      <w:pPr>
        <w:spacing w:line="360" w:lineRule="auto"/>
        <w:ind w:firstLine="708"/>
        <w:jc w:val="both"/>
        <w:rPr>
          <w:rFonts w:ascii="Arial Narrow" w:hAnsi="Arial Narrow" w:cs="Arial"/>
          <w:color w:val="000000"/>
          <w:sz w:val="28"/>
          <w:szCs w:val="28"/>
          <w:shd w:val="clear" w:color="auto" w:fill="FFFFFF"/>
        </w:rPr>
      </w:pPr>
      <w:r w:rsidRPr="00134C86">
        <w:rPr>
          <w:rFonts w:ascii="Arial Narrow" w:hAnsi="Arial Narrow" w:cs="Arial"/>
          <w:sz w:val="28"/>
          <w:szCs w:val="28"/>
          <w:lang w:val="es-ES"/>
        </w:rPr>
        <w:t xml:space="preserve">Así pues, se impondrá condena por este concepto, a partir de la ejecutoria de la presente providencia y hasta tanto la entidad demandada cancele las mesadas adeudadas. </w:t>
      </w:r>
    </w:p>
    <w:p w:rsidR="00A5024C" w:rsidRPr="000C0A51" w:rsidRDefault="00A5024C" w:rsidP="000C0A51">
      <w:pPr>
        <w:pStyle w:val="Sinespaciado"/>
      </w:pPr>
    </w:p>
    <w:p w:rsidR="00134C86" w:rsidRPr="00134C86" w:rsidRDefault="00134C86" w:rsidP="00134C86">
      <w:pPr>
        <w:autoSpaceDE w:val="0"/>
        <w:autoSpaceDN w:val="0"/>
        <w:adjustRightInd w:val="0"/>
        <w:spacing w:line="360" w:lineRule="auto"/>
        <w:ind w:firstLine="858"/>
        <w:jc w:val="both"/>
        <w:rPr>
          <w:rFonts w:ascii="Arial Narrow" w:hAnsi="Arial Narrow" w:cs="Arial"/>
          <w:sz w:val="28"/>
          <w:szCs w:val="28"/>
          <w:lang w:val="es-ES"/>
        </w:rPr>
      </w:pPr>
      <w:r w:rsidRPr="00134C86">
        <w:rPr>
          <w:rFonts w:ascii="Arial Narrow" w:hAnsi="Arial Narrow" w:cs="Arial"/>
          <w:sz w:val="28"/>
          <w:szCs w:val="28"/>
          <w:lang w:val="es-ES"/>
        </w:rPr>
        <w:t>Dadas las resultas del proceso, se declararán no probadas las excepciones propuestas por la entidad demandada.</w:t>
      </w:r>
    </w:p>
    <w:p w:rsidR="00134C86" w:rsidRPr="00134C86" w:rsidRDefault="00134C86" w:rsidP="00134C86">
      <w:pPr>
        <w:pStyle w:val="Sinespaciado"/>
      </w:pPr>
      <w:r w:rsidRPr="00134C86">
        <w:rPr>
          <w:lang w:val="es-ES"/>
        </w:rPr>
        <w:t xml:space="preserve"> </w:t>
      </w:r>
    </w:p>
    <w:p w:rsidR="00134C86" w:rsidRPr="00134C86" w:rsidRDefault="00134C86" w:rsidP="00134C86">
      <w:pPr>
        <w:spacing w:line="360" w:lineRule="auto"/>
        <w:ind w:firstLine="708"/>
        <w:jc w:val="both"/>
        <w:rPr>
          <w:rFonts w:ascii="Arial Narrow" w:hAnsi="Arial Narrow"/>
          <w:sz w:val="28"/>
          <w:szCs w:val="28"/>
        </w:rPr>
      </w:pPr>
      <w:r w:rsidRPr="00134C86">
        <w:rPr>
          <w:rFonts w:ascii="Arial Narrow" w:hAnsi="Arial Narrow"/>
          <w:sz w:val="28"/>
          <w:szCs w:val="28"/>
        </w:rPr>
        <w:lastRenderedPageBreak/>
        <w:t xml:space="preserve">Por último, se autoriza a Colpensiones para descontar de las condenas impuestas, los aportes con destino al sistema general de seguridad social en salud. </w:t>
      </w:r>
    </w:p>
    <w:p w:rsidR="00134C86" w:rsidRPr="00134C86" w:rsidRDefault="00134C86" w:rsidP="00134C86">
      <w:pPr>
        <w:ind w:firstLine="708"/>
        <w:jc w:val="both"/>
        <w:rPr>
          <w:sz w:val="28"/>
          <w:szCs w:val="28"/>
        </w:rPr>
      </w:pPr>
    </w:p>
    <w:p w:rsidR="00134C86" w:rsidRPr="00134C86" w:rsidRDefault="00134C86" w:rsidP="00134C86">
      <w:pPr>
        <w:spacing w:line="360" w:lineRule="auto"/>
        <w:ind w:firstLine="708"/>
        <w:jc w:val="both"/>
        <w:rPr>
          <w:rFonts w:ascii="Arial Narrow" w:eastAsia="MS Mincho" w:hAnsi="Arial Narrow"/>
          <w:sz w:val="28"/>
          <w:szCs w:val="28"/>
        </w:rPr>
      </w:pPr>
      <w:r w:rsidRPr="00134C86">
        <w:rPr>
          <w:rFonts w:ascii="Arial Narrow" w:hAnsi="Arial Narrow" w:cs="Arial"/>
          <w:spacing w:val="-3"/>
          <w:sz w:val="28"/>
          <w:szCs w:val="28"/>
        </w:rPr>
        <w:t xml:space="preserve">En consecuencia, se revocará la decisión impugnada, </w:t>
      </w:r>
      <w:r w:rsidRPr="00134C86">
        <w:rPr>
          <w:rFonts w:ascii="Arial Narrow" w:eastAsia="MS Mincho" w:hAnsi="Arial Narrow"/>
          <w:sz w:val="28"/>
          <w:szCs w:val="28"/>
        </w:rPr>
        <w:t xml:space="preserve">para en su lugar impartir las condenas en la forma antes establecida. </w:t>
      </w:r>
    </w:p>
    <w:p w:rsidR="00134C86" w:rsidRPr="00366344" w:rsidRDefault="00134C86" w:rsidP="00134C86">
      <w:pPr>
        <w:autoSpaceDE w:val="0"/>
        <w:autoSpaceDN w:val="0"/>
        <w:adjustRightInd w:val="0"/>
        <w:ind w:firstLine="858"/>
        <w:jc w:val="both"/>
        <w:rPr>
          <w:rFonts w:ascii="Arial Narrow" w:hAnsi="Arial Narrow" w:cs="Tahoma"/>
          <w:sz w:val="29"/>
          <w:szCs w:val="29"/>
        </w:rPr>
      </w:pPr>
    </w:p>
    <w:p w:rsidR="00EF2074" w:rsidRDefault="00134C86" w:rsidP="00134C86">
      <w:pPr>
        <w:spacing w:line="360" w:lineRule="auto"/>
        <w:ind w:firstLine="708"/>
        <w:jc w:val="both"/>
        <w:rPr>
          <w:rFonts w:ascii="Arial Narrow" w:hAnsi="Arial Narrow" w:cs="Tahoma"/>
          <w:sz w:val="28"/>
          <w:szCs w:val="28"/>
        </w:rPr>
      </w:pPr>
      <w:r>
        <w:rPr>
          <w:rFonts w:ascii="Arial Narrow" w:hAnsi="Arial Narrow" w:cs="Tahoma"/>
          <w:sz w:val="28"/>
          <w:szCs w:val="28"/>
        </w:rPr>
        <w:t>Sin</w:t>
      </w:r>
      <w:r w:rsidR="00EF2074">
        <w:rPr>
          <w:rFonts w:ascii="Arial Narrow" w:hAnsi="Arial Narrow" w:cs="Tahoma"/>
          <w:sz w:val="28"/>
          <w:szCs w:val="28"/>
        </w:rPr>
        <w:t xml:space="preserve"> costas en esta instancia, dada la prosperidad del recurso. </w:t>
      </w:r>
      <w:r>
        <w:rPr>
          <w:rFonts w:ascii="Arial Narrow" w:hAnsi="Arial Narrow" w:cs="Tahoma"/>
          <w:sz w:val="28"/>
          <w:szCs w:val="28"/>
        </w:rPr>
        <w:t xml:space="preserve">Las de primer se impondrán en un 100% a cargo de la demandada y en favor de la demandante. </w:t>
      </w:r>
    </w:p>
    <w:p w:rsidR="00134C86" w:rsidRDefault="00134C86" w:rsidP="00134C86">
      <w:pPr>
        <w:pStyle w:val="Sinespaciado"/>
      </w:pPr>
    </w:p>
    <w:p w:rsidR="00226D5F" w:rsidRPr="00EA56FC" w:rsidRDefault="00226D5F" w:rsidP="00226D5F">
      <w:pPr>
        <w:pStyle w:val="Prrafodelista2"/>
        <w:spacing w:after="0" w:line="360" w:lineRule="auto"/>
        <w:ind w:left="0" w:firstLine="708"/>
        <w:jc w:val="both"/>
        <w:rPr>
          <w:rFonts w:ascii="Arial Narrow" w:hAnsi="Arial Narrow"/>
          <w:sz w:val="28"/>
          <w:szCs w:val="28"/>
        </w:rPr>
      </w:pPr>
      <w:r w:rsidRPr="00EA56FC">
        <w:rPr>
          <w:rFonts w:ascii="Arial Narrow" w:hAnsi="Arial Narrow"/>
          <w:sz w:val="28"/>
          <w:szCs w:val="28"/>
        </w:rPr>
        <w:t xml:space="preserve">En mérito de lo expuesto, el </w:t>
      </w:r>
      <w:r w:rsidRPr="00EA56FC">
        <w:rPr>
          <w:rFonts w:ascii="Arial Narrow" w:hAnsi="Arial Narrow"/>
          <w:b/>
          <w:i/>
          <w:sz w:val="28"/>
          <w:szCs w:val="28"/>
        </w:rPr>
        <w:t>Tribunal Superior del Distrito Judicial de Pereira - Risaralda, Sala Laboral,</w:t>
      </w:r>
      <w:r w:rsidRPr="00EA56FC">
        <w:rPr>
          <w:rFonts w:ascii="Arial Narrow" w:hAnsi="Arial Narrow"/>
          <w:sz w:val="28"/>
          <w:szCs w:val="28"/>
        </w:rPr>
        <w:t xml:space="preserve"> administrando justicia en nombre de la República y por autoridad de la ley,</w:t>
      </w:r>
    </w:p>
    <w:p w:rsidR="00226D5F" w:rsidRPr="00134C86" w:rsidRDefault="00226D5F" w:rsidP="00226D5F">
      <w:pPr>
        <w:spacing w:line="360" w:lineRule="auto"/>
        <w:jc w:val="center"/>
        <w:rPr>
          <w:rFonts w:ascii="Arial Narrow" w:hAnsi="Arial Narrow" w:cs="Arial"/>
          <w:b/>
          <w:i/>
          <w:sz w:val="28"/>
          <w:szCs w:val="28"/>
        </w:rPr>
      </w:pPr>
      <w:r w:rsidRPr="00134C86">
        <w:rPr>
          <w:rFonts w:ascii="Arial Narrow" w:hAnsi="Arial Narrow" w:cs="Arial"/>
          <w:b/>
          <w:i/>
          <w:sz w:val="28"/>
          <w:szCs w:val="28"/>
        </w:rPr>
        <w:t>FALLA</w:t>
      </w:r>
    </w:p>
    <w:p w:rsidR="00226D5F" w:rsidRPr="001E0313" w:rsidRDefault="00226D5F" w:rsidP="001E0313">
      <w:pPr>
        <w:pStyle w:val="Sinespaciado"/>
      </w:pPr>
    </w:p>
    <w:p w:rsidR="00134C86" w:rsidRPr="00134C86" w:rsidRDefault="00226D5F" w:rsidP="00134C86">
      <w:pPr>
        <w:numPr>
          <w:ilvl w:val="0"/>
          <w:numId w:val="2"/>
        </w:numPr>
        <w:spacing w:line="360" w:lineRule="auto"/>
        <w:ind w:left="0" w:firstLine="426"/>
        <w:jc w:val="both"/>
        <w:rPr>
          <w:rFonts w:ascii="Arial Narrow" w:hAnsi="Arial Narrow" w:cs="Arial"/>
          <w:bCs/>
          <w:iCs/>
          <w:sz w:val="28"/>
          <w:szCs w:val="28"/>
        </w:rPr>
      </w:pPr>
      <w:r w:rsidRPr="00134C86">
        <w:rPr>
          <w:rFonts w:ascii="Arial Narrow" w:hAnsi="Arial Narrow" w:cs="Arial"/>
          <w:b/>
          <w:i/>
          <w:spacing w:val="-2"/>
          <w:sz w:val="28"/>
          <w:szCs w:val="28"/>
        </w:rPr>
        <w:tab/>
      </w:r>
      <w:r w:rsidR="00134C86" w:rsidRPr="00134C86">
        <w:rPr>
          <w:rFonts w:ascii="Arial Narrow" w:hAnsi="Arial Narrow" w:cs="Arial"/>
          <w:b/>
          <w:i/>
          <w:spacing w:val="-2"/>
          <w:sz w:val="28"/>
          <w:szCs w:val="28"/>
        </w:rPr>
        <w:t xml:space="preserve">Revoca </w:t>
      </w:r>
      <w:r w:rsidR="00134C86" w:rsidRPr="00134C86">
        <w:rPr>
          <w:rFonts w:ascii="Arial Narrow" w:hAnsi="Arial Narrow" w:cs="Arial"/>
          <w:spacing w:val="-2"/>
          <w:sz w:val="28"/>
          <w:szCs w:val="28"/>
        </w:rPr>
        <w:t>l</w:t>
      </w:r>
      <w:r w:rsidR="00134C86" w:rsidRPr="00134C86">
        <w:rPr>
          <w:rFonts w:ascii="Arial Narrow" w:hAnsi="Arial Narrow" w:cs="Arial"/>
          <w:sz w:val="28"/>
          <w:szCs w:val="28"/>
        </w:rPr>
        <w:t xml:space="preserve">a sentencia proferida el </w:t>
      </w:r>
      <w:r w:rsidR="00134C86">
        <w:rPr>
          <w:rFonts w:ascii="Arial Narrow" w:hAnsi="Arial Narrow" w:cs="Arial"/>
          <w:sz w:val="28"/>
          <w:szCs w:val="28"/>
        </w:rPr>
        <w:t>16 de julio de 2014</w:t>
      </w:r>
      <w:r w:rsidR="00134C86" w:rsidRPr="00134C86">
        <w:rPr>
          <w:rFonts w:ascii="Arial Narrow" w:hAnsi="Arial Narrow" w:cs="Arial"/>
          <w:sz w:val="28"/>
          <w:szCs w:val="28"/>
        </w:rPr>
        <w:t xml:space="preserve">por el Juzgado Cuarto Laboral del Circuito de Pereira, dentro del proceso ordinario laboral de </w:t>
      </w:r>
      <w:r w:rsidR="00134C86" w:rsidRPr="00134C86">
        <w:rPr>
          <w:rFonts w:ascii="Arial Narrow" w:hAnsi="Arial Narrow" w:cs="Arial"/>
          <w:b/>
          <w:i/>
          <w:iCs/>
          <w:sz w:val="28"/>
          <w:szCs w:val="28"/>
        </w:rPr>
        <w:t xml:space="preserve">Gladys del Carmen Flórez Echeverri </w:t>
      </w:r>
      <w:r w:rsidR="00134C86" w:rsidRPr="00134C86">
        <w:rPr>
          <w:rFonts w:ascii="Arial Narrow" w:hAnsi="Arial Narrow" w:cs="Arial"/>
          <w:sz w:val="28"/>
          <w:szCs w:val="28"/>
        </w:rPr>
        <w:t xml:space="preserve">contra la </w:t>
      </w:r>
      <w:r w:rsidR="00134C86" w:rsidRPr="00134C86">
        <w:rPr>
          <w:rFonts w:ascii="Arial Narrow" w:hAnsi="Arial Narrow" w:cs="Arial"/>
          <w:b/>
          <w:sz w:val="28"/>
          <w:szCs w:val="28"/>
        </w:rPr>
        <w:t>Administradora Colombiana de Pensiones</w:t>
      </w:r>
      <w:r w:rsidR="00134C86" w:rsidRPr="00134C86">
        <w:rPr>
          <w:rFonts w:ascii="Arial Narrow" w:hAnsi="Arial Narrow" w:cs="Arial"/>
          <w:sz w:val="28"/>
          <w:szCs w:val="28"/>
        </w:rPr>
        <w:t xml:space="preserve"> </w:t>
      </w:r>
      <w:r w:rsidR="00134C86" w:rsidRPr="00134C86">
        <w:rPr>
          <w:rFonts w:ascii="Arial Narrow" w:hAnsi="Arial Narrow" w:cs="Arial"/>
          <w:b/>
          <w:bCs/>
          <w:sz w:val="28"/>
          <w:szCs w:val="28"/>
        </w:rPr>
        <w:t>Colpensiones</w:t>
      </w:r>
      <w:r w:rsidR="00134C86" w:rsidRPr="00134C86">
        <w:rPr>
          <w:rFonts w:ascii="Arial Narrow" w:hAnsi="Arial Narrow" w:cs="Arial"/>
          <w:bCs/>
          <w:iCs/>
          <w:sz w:val="28"/>
          <w:szCs w:val="28"/>
        </w:rPr>
        <w:t xml:space="preserve">, en su lugar: </w:t>
      </w:r>
    </w:p>
    <w:p w:rsidR="00134C86" w:rsidRPr="001E0313" w:rsidRDefault="00134C86" w:rsidP="001E0313">
      <w:pPr>
        <w:pStyle w:val="Sinespaciado"/>
      </w:pPr>
    </w:p>
    <w:p w:rsidR="00134C86" w:rsidRPr="00134C86" w:rsidRDefault="00134C86" w:rsidP="00134C86">
      <w:pPr>
        <w:pStyle w:val="Textoindependiente31"/>
        <w:numPr>
          <w:ilvl w:val="0"/>
          <w:numId w:val="2"/>
        </w:numPr>
        <w:ind w:left="0" w:firstLine="426"/>
        <w:rPr>
          <w:rFonts w:ascii="Arial Narrow" w:hAnsi="Arial Narrow" w:cs="Arial"/>
          <w:iCs/>
          <w:kern w:val="28"/>
          <w:sz w:val="28"/>
          <w:szCs w:val="28"/>
          <w:lang w:val="es-CO"/>
        </w:rPr>
      </w:pPr>
      <w:r w:rsidRPr="00134C86">
        <w:rPr>
          <w:rFonts w:ascii="Arial Narrow" w:hAnsi="Arial Narrow" w:cs="Arial"/>
          <w:b/>
          <w:i/>
          <w:iCs/>
          <w:kern w:val="28"/>
          <w:sz w:val="28"/>
          <w:szCs w:val="28"/>
          <w:lang w:val="es-CO"/>
        </w:rPr>
        <w:t>Declara</w:t>
      </w:r>
      <w:r w:rsidRPr="00134C86">
        <w:rPr>
          <w:rFonts w:ascii="Arial Narrow" w:hAnsi="Arial Narrow" w:cs="Arial"/>
          <w:iCs/>
          <w:kern w:val="28"/>
          <w:sz w:val="28"/>
          <w:szCs w:val="28"/>
          <w:lang w:val="es-CO"/>
        </w:rPr>
        <w:t xml:space="preserve"> que </w:t>
      </w:r>
      <w:r>
        <w:rPr>
          <w:rFonts w:ascii="Arial Narrow" w:hAnsi="Arial Narrow" w:cs="Arial"/>
          <w:iCs/>
          <w:kern w:val="28"/>
          <w:sz w:val="28"/>
          <w:szCs w:val="28"/>
          <w:lang w:val="es-CO"/>
        </w:rPr>
        <w:t xml:space="preserve">a la señora </w:t>
      </w:r>
      <w:r w:rsidRPr="00134C86">
        <w:rPr>
          <w:rFonts w:ascii="Arial Narrow" w:hAnsi="Arial Narrow" w:cs="Arial"/>
          <w:b/>
          <w:i/>
          <w:iCs/>
          <w:sz w:val="28"/>
          <w:szCs w:val="28"/>
        </w:rPr>
        <w:t>Gladys del Carmen Flórez Echeverri</w:t>
      </w:r>
      <w:r w:rsidRPr="00134C86">
        <w:rPr>
          <w:rFonts w:ascii="Arial Narrow" w:hAnsi="Arial Narrow" w:cs="Arial"/>
          <w:iCs/>
          <w:sz w:val="28"/>
          <w:szCs w:val="28"/>
        </w:rPr>
        <w:t xml:space="preserve"> le asiste el derecho a que se le reconozca la pensión de </w:t>
      </w:r>
      <w:r>
        <w:rPr>
          <w:rFonts w:ascii="Arial Narrow" w:hAnsi="Arial Narrow" w:cs="Arial"/>
          <w:iCs/>
          <w:sz w:val="28"/>
          <w:szCs w:val="28"/>
        </w:rPr>
        <w:t>sobrevivientes</w:t>
      </w:r>
      <w:r w:rsidRPr="00134C86">
        <w:rPr>
          <w:rFonts w:ascii="Arial Narrow" w:hAnsi="Arial Narrow" w:cs="Arial"/>
          <w:iCs/>
          <w:sz w:val="28"/>
          <w:szCs w:val="28"/>
        </w:rPr>
        <w:t xml:space="preserve">, a partir del </w:t>
      </w:r>
      <w:r>
        <w:rPr>
          <w:rFonts w:ascii="Arial Narrow" w:hAnsi="Arial Narrow" w:cs="Arial"/>
          <w:iCs/>
          <w:sz w:val="28"/>
          <w:szCs w:val="28"/>
        </w:rPr>
        <w:t>22 de octubre de 2008,</w:t>
      </w:r>
      <w:r w:rsidRPr="00134C86">
        <w:rPr>
          <w:rFonts w:ascii="Arial Narrow" w:hAnsi="Arial Narrow" w:cs="Arial"/>
          <w:iCs/>
          <w:sz w:val="28"/>
          <w:szCs w:val="28"/>
        </w:rPr>
        <w:t xml:space="preserve"> con fundamento en </w:t>
      </w:r>
      <w:r>
        <w:rPr>
          <w:rFonts w:ascii="Arial Narrow" w:hAnsi="Arial Narrow" w:cs="Arial"/>
          <w:iCs/>
          <w:sz w:val="28"/>
          <w:szCs w:val="28"/>
        </w:rPr>
        <w:t xml:space="preserve">el Acuerdo 049 de 1990, aplicable en virtud del principio de la condición </w:t>
      </w:r>
      <w:r w:rsidR="0055465D">
        <w:rPr>
          <w:rFonts w:ascii="Arial Narrow" w:hAnsi="Arial Narrow" w:cs="Arial"/>
          <w:iCs/>
          <w:sz w:val="28"/>
          <w:szCs w:val="28"/>
        </w:rPr>
        <w:t>más</w:t>
      </w:r>
      <w:r>
        <w:rPr>
          <w:rFonts w:ascii="Arial Narrow" w:hAnsi="Arial Narrow" w:cs="Arial"/>
          <w:iCs/>
          <w:sz w:val="28"/>
          <w:szCs w:val="28"/>
        </w:rPr>
        <w:t xml:space="preserve"> beneficiosa.</w:t>
      </w:r>
    </w:p>
    <w:p w:rsidR="00134C86" w:rsidRPr="00134C86" w:rsidRDefault="00134C86" w:rsidP="00134C86">
      <w:pPr>
        <w:pStyle w:val="Sinespaciado"/>
        <w:rPr>
          <w:sz w:val="28"/>
          <w:szCs w:val="28"/>
        </w:rPr>
      </w:pPr>
    </w:p>
    <w:p w:rsidR="00134C86" w:rsidRPr="00134C86" w:rsidRDefault="00134C86" w:rsidP="00134C86">
      <w:pPr>
        <w:pStyle w:val="Textoindependiente31"/>
        <w:numPr>
          <w:ilvl w:val="0"/>
          <w:numId w:val="2"/>
        </w:numPr>
        <w:ind w:left="0" w:firstLine="426"/>
        <w:rPr>
          <w:rFonts w:ascii="Arial Narrow" w:hAnsi="Arial Narrow" w:cs="Arial"/>
          <w:iCs/>
          <w:kern w:val="28"/>
          <w:sz w:val="28"/>
          <w:szCs w:val="28"/>
          <w:lang w:val="es-CO"/>
        </w:rPr>
      </w:pPr>
      <w:r w:rsidRPr="00134C86">
        <w:rPr>
          <w:rFonts w:ascii="Arial Narrow" w:hAnsi="Arial Narrow" w:cs="Arial"/>
          <w:b/>
          <w:i/>
          <w:spacing w:val="-2"/>
          <w:sz w:val="28"/>
          <w:szCs w:val="28"/>
        </w:rPr>
        <w:t>Condena</w:t>
      </w:r>
      <w:r w:rsidRPr="00134C86">
        <w:rPr>
          <w:rFonts w:ascii="Arial Narrow" w:hAnsi="Arial Narrow" w:cs="Arial"/>
          <w:i/>
          <w:spacing w:val="-2"/>
          <w:sz w:val="28"/>
          <w:szCs w:val="28"/>
        </w:rPr>
        <w:t xml:space="preserve"> </w:t>
      </w:r>
      <w:r w:rsidRPr="00134C86">
        <w:rPr>
          <w:rFonts w:ascii="Arial Narrow" w:hAnsi="Arial Narrow" w:cs="Arial"/>
          <w:spacing w:val="-2"/>
          <w:sz w:val="28"/>
          <w:szCs w:val="28"/>
        </w:rPr>
        <w:t xml:space="preserve">a </w:t>
      </w:r>
      <w:r w:rsidRPr="00134C86">
        <w:rPr>
          <w:rFonts w:ascii="Arial Narrow" w:hAnsi="Arial Narrow" w:cs="Arial"/>
          <w:sz w:val="28"/>
          <w:szCs w:val="28"/>
        </w:rPr>
        <w:t xml:space="preserve">la </w:t>
      </w:r>
      <w:r w:rsidRPr="00134C86">
        <w:rPr>
          <w:rFonts w:ascii="Arial Narrow" w:hAnsi="Arial Narrow" w:cs="Arial"/>
          <w:b/>
          <w:i/>
          <w:sz w:val="28"/>
          <w:szCs w:val="28"/>
        </w:rPr>
        <w:t>Administradora Colombiana de Pensiones</w:t>
      </w:r>
      <w:r w:rsidRPr="00134C86">
        <w:rPr>
          <w:rFonts w:ascii="Arial Narrow" w:hAnsi="Arial Narrow" w:cs="Arial"/>
          <w:i/>
          <w:sz w:val="28"/>
          <w:szCs w:val="28"/>
        </w:rPr>
        <w:t xml:space="preserve"> </w:t>
      </w:r>
      <w:r w:rsidRPr="00134C86">
        <w:rPr>
          <w:rFonts w:ascii="Arial Narrow" w:hAnsi="Arial Narrow" w:cs="Arial"/>
          <w:b/>
          <w:bCs/>
          <w:i/>
          <w:sz w:val="28"/>
          <w:szCs w:val="28"/>
        </w:rPr>
        <w:t>Colpensiones</w:t>
      </w:r>
      <w:r w:rsidRPr="00134C86">
        <w:rPr>
          <w:rFonts w:ascii="Arial Narrow" w:hAnsi="Arial Narrow" w:cs="Arial"/>
          <w:spacing w:val="-2"/>
          <w:sz w:val="28"/>
          <w:szCs w:val="28"/>
        </w:rPr>
        <w:t xml:space="preserve"> a pagar a</w:t>
      </w:r>
      <w:r w:rsidRPr="00134C86">
        <w:rPr>
          <w:rFonts w:ascii="Arial Narrow" w:hAnsi="Arial Narrow" w:cs="Arial"/>
          <w:i/>
          <w:spacing w:val="-2"/>
          <w:sz w:val="28"/>
          <w:szCs w:val="28"/>
        </w:rPr>
        <w:t xml:space="preserve"> </w:t>
      </w:r>
      <w:r>
        <w:rPr>
          <w:rFonts w:ascii="Arial Narrow" w:hAnsi="Arial Narrow" w:cs="Arial"/>
          <w:iCs/>
          <w:kern w:val="28"/>
          <w:sz w:val="28"/>
          <w:szCs w:val="28"/>
          <w:lang w:val="es-CO"/>
        </w:rPr>
        <w:t xml:space="preserve">la señora </w:t>
      </w:r>
      <w:r w:rsidRPr="00134C86">
        <w:rPr>
          <w:rFonts w:ascii="Arial Narrow" w:hAnsi="Arial Narrow" w:cs="Arial"/>
          <w:b/>
          <w:i/>
          <w:iCs/>
          <w:sz w:val="28"/>
          <w:szCs w:val="28"/>
        </w:rPr>
        <w:t>Gladys del Carmen Flórez Echeverri</w:t>
      </w:r>
      <w:r w:rsidRPr="00134C86">
        <w:rPr>
          <w:rFonts w:ascii="Arial Narrow" w:hAnsi="Arial Narrow" w:cs="Arial"/>
          <w:iCs/>
          <w:sz w:val="28"/>
          <w:szCs w:val="28"/>
        </w:rPr>
        <w:t xml:space="preserve">, la pensión de </w:t>
      </w:r>
      <w:r>
        <w:rPr>
          <w:rFonts w:ascii="Arial Narrow" w:hAnsi="Arial Narrow" w:cs="Arial"/>
          <w:iCs/>
          <w:sz w:val="28"/>
          <w:szCs w:val="28"/>
        </w:rPr>
        <w:t xml:space="preserve">sobrevivientes </w:t>
      </w:r>
      <w:r w:rsidRPr="00134C86">
        <w:rPr>
          <w:rFonts w:ascii="Arial Narrow" w:hAnsi="Arial Narrow" w:cs="Arial"/>
          <w:iCs/>
          <w:sz w:val="28"/>
          <w:szCs w:val="28"/>
        </w:rPr>
        <w:t xml:space="preserve">a partir del </w:t>
      </w:r>
      <w:r w:rsidR="00A93DCA">
        <w:rPr>
          <w:rFonts w:ascii="Arial Narrow" w:hAnsi="Arial Narrow" w:cs="Arial"/>
          <w:iCs/>
          <w:sz w:val="28"/>
          <w:szCs w:val="28"/>
        </w:rPr>
        <w:t xml:space="preserve">20 de noviembre de </w:t>
      </w:r>
      <w:r w:rsidRPr="00134C86">
        <w:rPr>
          <w:rFonts w:ascii="Arial Narrow" w:hAnsi="Arial Narrow" w:cs="Arial"/>
          <w:iCs/>
          <w:sz w:val="28"/>
          <w:szCs w:val="28"/>
        </w:rPr>
        <w:t>2010, en cuantía equivalente a un salari</w:t>
      </w:r>
      <w:r w:rsidR="00A93DCA">
        <w:rPr>
          <w:rFonts w:ascii="Arial Narrow" w:hAnsi="Arial Narrow" w:cs="Arial"/>
          <w:iCs/>
          <w:sz w:val="28"/>
          <w:szCs w:val="28"/>
        </w:rPr>
        <w:t>o mínimo legal mensual vigente</w:t>
      </w:r>
      <w:r w:rsidR="003465C4">
        <w:rPr>
          <w:rFonts w:ascii="Arial Narrow" w:hAnsi="Arial Narrow" w:cs="Arial"/>
          <w:iCs/>
          <w:sz w:val="28"/>
          <w:szCs w:val="28"/>
        </w:rPr>
        <w:t>, y por catorce mesadas anuales.</w:t>
      </w:r>
    </w:p>
    <w:p w:rsidR="00134C86" w:rsidRPr="00134C86" w:rsidRDefault="00134C86" w:rsidP="00134C86">
      <w:pPr>
        <w:pStyle w:val="Sinespaciado"/>
        <w:rPr>
          <w:sz w:val="28"/>
          <w:szCs w:val="28"/>
          <w:lang w:val="es-CO"/>
        </w:rPr>
      </w:pPr>
    </w:p>
    <w:p w:rsidR="00134C86" w:rsidRPr="003465C4" w:rsidRDefault="00134C86" w:rsidP="00134C86">
      <w:pPr>
        <w:numPr>
          <w:ilvl w:val="0"/>
          <w:numId w:val="2"/>
        </w:numPr>
        <w:spacing w:line="360" w:lineRule="auto"/>
        <w:ind w:left="0" w:firstLine="426"/>
        <w:jc w:val="both"/>
        <w:rPr>
          <w:rFonts w:ascii="Arial Narrow" w:hAnsi="Arial Narrow" w:cs="Arial"/>
          <w:bCs/>
          <w:iCs/>
          <w:sz w:val="28"/>
          <w:szCs w:val="28"/>
        </w:rPr>
      </w:pPr>
      <w:r w:rsidRPr="00134C86">
        <w:rPr>
          <w:rFonts w:ascii="Arial Narrow" w:hAnsi="Arial Narrow" w:cs="Arial"/>
          <w:b/>
          <w:i/>
          <w:spacing w:val="-2"/>
          <w:sz w:val="28"/>
          <w:szCs w:val="28"/>
        </w:rPr>
        <w:t>Condena</w:t>
      </w:r>
      <w:r w:rsidRPr="00134C86">
        <w:rPr>
          <w:rFonts w:ascii="Arial Narrow" w:hAnsi="Arial Narrow" w:cs="Arial"/>
          <w:i/>
          <w:spacing w:val="-2"/>
          <w:sz w:val="28"/>
          <w:szCs w:val="28"/>
        </w:rPr>
        <w:t xml:space="preserve"> </w:t>
      </w:r>
      <w:r w:rsidRPr="00134C86">
        <w:rPr>
          <w:rFonts w:ascii="Arial Narrow" w:hAnsi="Arial Narrow" w:cs="Arial"/>
          <w:spacing w:val="-2"/>
          <w:sz w:val="28"/>
          <w:szCs w:val="28"/>
        </w:rPr>
        <w:t xml:space="preserve">a </w:t>
      </w:r>
      <w:r w:rsidRPr="00134C86">
        <w:rPr>
          <w:rFonts w:ascii="Arial Narrow" w:hAnsi="Arial Narrow" w:cs="Arial"/>
          <w:sz w:val="28"/>
          <w:szCs w:val="28"/>
        </w:rPr>
        <w:t xml:space="preserve">la </w:t>
      </w:r>
      <w:r w:rsidRPr="00134C86">
        <w:rPr>
          <w:rFonts w:ascii="Arial Narrow" w:hAnsi="Arial Narrow" w:cs="Arial"/>
          <w:b/>
          <w:i/>
          <w:sz w:val="28"/>
          <w:szCs w:val="28"/>
        </w:rPr>
        <w:t>Administradora Colombiana de Pensiones</w:t>
      </w:r>
      <w:r w:rsidRPr="00134C86">
        <w:rPr>
          <w:rFonts w:ascii="Arial Narrow" w:hAnsi="Arial Narrow" w:cs="Arial"/>
          <w:i/>
          <w:sz w:val="28"/>
          <w:szCs w:val="28"/>
        </w:rPr>
        <w:t xml:space="preserve"> </w:t>
      </w:r>
      <w:r w:rsidRPr="00134C86">
        <w:rPr>
          <w:rFonts w:ascii="Arial Narrow" w:hAnsi="Arial Narrow" w:cs="Arial"/>
          <w:b/>
          <w:bCs/>
          <w:i/>
          <w:sz w:val="28"/>
          <w:szCs w:val="28"/>
        </w:rPr>
        <w:t>Colpensiones</w:t>
      </w:r>
      <w:r w:rsidRPr="00134C86">
        <w:rPr>
          <w:rFonts w:ascii="Arial Narrow" w:hAnsi="Arial Narrow" w:cs="Arial"/>
          <w:spacing w:val="-2"/>
          <w:sz w:val="28"/>
          <w:szCs w:val="28"/>
        </w:rPr>
        <w:t xml:space="preserve"> a pagar a</w:t>
      </w:r>
      <w:r w:rsidRPr="00134C86">
        <w:rPr>
          <w:rFonts w:ascii="Arial Narrow" w:hAnsi="Arial Narrow" w:cs="Arial"/>
          <w:i/>
          <w:spacing w:val="-2"/>
          <w:sz w:val="28"/>
          <w:szCs w:val="28"/>
        </w:rPr>
        <w:t xml:space="preserve"> </w:t>
      </w:r>
      <w:r w:rsidR="0055465D" w:rsidRPr="00134C86">
        <w:rPr>
          <w:rFonts w:ascii="Arial Narrow" w:hAnsi="Arial Narrow" w:cs="Arial"/>
          <w:b/>
          <w:i/>
          <w:iCs/>
          <w:sz w:val="28"/>
          <w:szCs w:val="28"/>
        </w:rPr>
        <w:t>Gladys del Carmen Flórez Echeverri</w:t>
      </w:r>
      <w:r w:rsidR="0055465D">
        <w:rPr>
          <w:rFonts w:ascii="Arial Narrow" w:hAnsi="Arial Narrow" w:cs="Arial"/>
          <w:iCs/>
          <w:sz w:val="28"/>
          <w:szCs w:val="28"/>
        </w:rPr>
        <w:t xml:space="preserve">, </w:t>
      </w:r>
      <w:r w:rsidRPr="00134C86">
        <w:rPr>
          <w:rFonts w:ascii="Arial Narrow" w:hAnsi="Arial Narrow" w:cs="Arial"/>
          <w:iCs/>
          <w:sz w:val="28"/>
          <w:szCs w:val="28"/>
        </w:rPr>
        <w:t xml:space="preserve">la suma de </w:t>
      </w:r>
      <w:r w:rsidRPr="00134C86">
        <w:rPr>
          <w:rFonts w:ascii="Arial Narrow" w:hAnsi="Arial Narrow" w:cs="Arial"/>
          <w:sz w:val="28"/>
          <w:szCs w:val="28"/>
        </w:rPr>
        <w:t>$</w:t>
      </w:r>
      <w:r w:rsidR="003465C4">
        <w:rPr>
          <w:rFonts w:ascii="Arial Narrow" w:hAnsi="Arial Narrow" w:cs="Arial"/>
          <w:sz w:val="28"/>
          <w:szCs w:val="28"/>
        </w:rPr>
        <w:t xml:space="preserve"> </w:t>
      </w:r>
      <w:r w:rsidR="003465C4" w:rsidRPr="008751D8">
        <w:rPr>
          <w:rFonts w:ascii="Arial Narrow" w:hAnsi="Arial Narrow" w:cs="Arial"/>
          <w:sz w:val="28"/>
          <w:szCs w:val="28"/>
        </w:rPr>
        <w:t>39`968.100</w:t>
      </w:r>
      <w:r w:rsidR="003465C4">
        <w:rPr>
          <w:rFonts w:ascii="Arial Narrow" w:hAnsi="Arial Narrow" w:cs="Arial"/>
          <w:sz w:val="28"/>
          <w:szCs w:val="28"/>
        </w:rPr>
        <w:t>,</w:t>
      </w:r>
      <w:r w:rsidRPr="00134C86">
        <w:rPr>
          <w:rFonts w:ascii="Arial Narrow" w:hAnsi="Arial Narrow" w:cs="Arial"/>
          <w:sz w:val="28"/>
          <w:szCs w:val="28"/>
          <w:lang w:val="es-CO"/>
        </w:rPr>
        <w:t xml:space="preserve"> </w:t>
      </w:r>
      <w:r w:rsidRPr="00134C86">
        <w:rPr>
          <w:rFonts w:ascii="Arial Narrow" w:hAnsi="Arial Narrow" w:cs="Arial"/>
          <w:iCs/>
          <w:sz w:val="28"/>
          <w:szCs w:val="28"/>
        </w:rPr>
        <w:t>por concepto del retroact</w:t>
      </w:r>
      <w:r w:rsidR="003465C4">
        <w:rPr>
          <w:rFonts w:ascii="Arial Narrow" w:hAnsi="Arial Narrow" w:cs="Arial"/>
          <w:iCs/>
          <w:sz w:val="28"/>
          <w:szCs w:val="28"/>
        </w:rPr>
        <w:t>ivo pensional causado entre el 20 de noviembre de 2010 y el 30 de septiembre de 2015</w:t>
      </w:r>
      <w:r w:rsidRPr="00134C86">
        <w:rPr>
          <w:rFonts w:ascii="Arial Narrow" w:hAnsi="Arial Narrow" w:cs="Arial"/>
          <w:iCs/>
          <w:sz w:val="28"/>
          <w:szCs w:val="28"/>
        </w:rPr>
        <w:t>.</w:t>
      </w:r>
    </w:p>
    <w:p w:rsidR="003465C4" w:rsidRDefault="003465C4" w:rsidP="003465C4">
      <w:pPr>
        <w:pStyle w:val="Prrafodelista"/>
        <w:rPr>
          <w:rFonts w:ascii="Arial Narrow" w:hAnsi="Arial Narrow" w:cs="Arial"/>
          <w:bCs/>
          <w:iCs/>
          <w:sz w:val="28"/>
          <w:szCs w:val="28"/>
        </w:rPr>
      </w:pPr>
    </w:p>
    <w:p w:rsidR="003465C4" w:rsidRPr="003465C4" w:rsidRDefault="003465C4" w:rsidP="003465C4">
      <w:pPr>
        <w:numPr>
          <w:ilvl w:val="0"/>
          <w:numId w:val="2"/>
        </w:numPr>
        <w:autoSpaceDE w:val="0"/>
        <w:autoSpaceDN w:val="0"/>
        <w:adjustRightInd w:val="0"/>
        <w:spacing w:line="360" w:lineRule="auto"/>
        <w:ind w:left="0" w:firstLine="426"/>
        <w:jc w:val="both"/>
        <w:rPr>
          <w:sz w:val="28"/>
          <w:szCs w:val="28"/>
          <w:lang w:val="es-ES"/>
        </w:rPr>
      </w:pPr>
      <w:r w:rsidRPr="003465C4">
        <w:rPr>
          <w:rFonts w:ascii="Arial Narrow" w:hAnsi="Arial Narrow" w:cs="Arial"/>
          <w:b/>
          <w:sz w:val="28"/>
          <w:szCs w:val="28"/>
          <w:lang w:val="es-ES"/>
        </w:rPr>
        <w:lastRenderedPageBreak/>
        <w:t>Declara</w:t>
      </w:r>
      <w:r w:rsidRPr="003465C4">
        <w:rPr>
          <w:rFonts w:ascii="Arial Narrow" w:hAnsi="Arial Narrow" w:cs="Arial"/>
          <w:sz w:val="28"/>
          <w:szCs w:val="28"/>
          <w:lang w:val="es-ES"/>
        </w:rPr>
        <w:t xml:space="preserve"> parcialmente probada la excepción de prescripción respecto de las mesadas pensionales causadas con antelación al 20 de noviembre de 2010. </w:t>
      </w:r>
    </w:p>
    <w:p w:rsidR="003465C4" w:rsidRPr="00134C86" w:rsidRDefault="003465C4" w:rsidP="003465C4">
      <w:pPr>
        <w:pStyle w:val="Sinespaciado"/>
      </w:pPr>
    </w:p>
    <w:p w:rsidR="00134C86" w:rsidRPr="00134C86" w:rsidRDefault="00134C86" w:rsidP="00134C86">
      <w:pPr>
        <w:pStyle w:val="Textoindependiente31"/>
        <w:numPr>
          <w:ilvl w:val="0"/>
          <w:numId w:val="2"/>
        </w:numPr>
        <w:ind w:left="0" w:firstLine="426"/>
        <w:rPr>
          <w:rFonts w:ascii="Arial Narrow" w:hAnsi="Arial Narrow" w:cs="Arial"/>
          <w:iCs/>
          <w:kern w:val="28"/>
          <w:sz w:val="28"/>
          <w:szCs w:val="28"/>
          <w:lang w:val="es-CO"/>
        </w:rPr>
      </w:pPr>
      <w:r w:rsidRPr="00134C86">
        <w:rPr>
          <w:rFonts w:ascii="Arial Narrow" w:hAnsi="Arial Narrow" w:cs="Arial"/>
          <w:b/>
          <w:bCs/>
          <w:sz w:val="28"/>
          <w:szCs w:val="28"/>
        </w:rPr>
        <w:t>Condena</w:t>
      </w:r>
      <w:r w:rsidRPr="00134C86">
        <w:rPr>
          <w:rFonts w:ascii="Arial Narrow" w:hAnsi="Arial Narrow" w:cs="Arial"/>
          <w:b/>
          <w:bCs/>
          <w:i/>
          <w:sz w:val="28"/>
          <w:szCs w:val="28"/>
        </w:rPr>
        <w:t xml:space="preserve"> </w:t>
      </w:r>
      <w:r w:rsidRPr="00134C86">
        <w:rPr>
          <w:rFonts w:ascii="Arial Narrow" w:hAnsi="Arial Narrow" w:cs="Arial"/>
          <w:bCs/>
          <w:sz w:val="28"/>
          <w:szCs w:val="28"/>
        </w:rPr>
        <w:t xml:space="preserve">a </w:t>
      </w:r>
      <w:r w:rsidRPr="00134C86">
        <w:rPr>
          <w:rFonts w:ascii="Arial Narrow" w:hAnsi="Arial Narrow" w:cs="Arial"/>
          <w:iCs/>
          <w:sz w:val="28"/>
          <w:szCs w:val="28"/>
        </w:rPr>
        <w:t>la</w:t>
      </w:r>
      <w:r w:rsidRPr="00134C86">
        <w:rPr>
          <w:rFonts w:ascii="Arial Narrow" w:hAnsi="Arial Narrow" w:cs="Arial"/>
          <w:b/>
          <w:i/>
          <w:iCs/>
          <w:sz w:val="28"/>
          <w:szCs w:val="28"/>
        </w:rPr>
        <w:t xml:space="preserve"> Administradora Colombiana de Pensiones Colpensiones</w:t>
      </w:r>
      <w:r w:rsidRPr="00134C86">
        <w:rPr>
          <w:rFonts w:ascii="Arial Narrow" w:hAnsi="Arial Narrow" w:cs="Arial"/>
          <w:b/>
          <w:i/>
          <w:iCs/>
          <w:kern w:val="28"/>
          <w:sz w:val="28"/>
          <w:szCs w:val="28"/>
          <w:lang w:val="es-CO"/>
        </w:rPr>
        <w:t xml:space="preserve">, </w:t>
      </w:r>
      <w:r w:rsidRPr="00134C86">
        <w:rPr>
          <w:rFonts w:ascii="Arial Narrow" w:hAnsi="Arial Narrow" w:cs="Arial"/>
          <w:bCs/>
          <w:sz w:val="28"/>
          <w:szCs w:val="28"/>
        </w:rPr>
        <w:t xml:space="preserve">a pagar </w:t>
      </w:r>
      <w:r w:rsidR="003465C4" w:rsidRPr="00134C86">
        <w:rPr>
          <w:rFonts w:ascii="Arial Narrow" w:hAnsi="Arial Narrow" w:cs="Arial"/>
          <w:spacing w:val="-2"/>
          <w:sz w:val="28"/>
          <w:szCs w:val="28"/>
        </w:rPr>
        <w:t>a</w:t>
      </w:r>
      <w:r w:rsidR="003465C4" w:rsidRPr="00134C86">
        <w:rPr>
          <w:rFonts w:ascii="Arial Narrow" w:hAnsi="Arial Narrow" w:cs="Arial"/>
          <w:i/>
          <w:spacing w:val="-2"/>
          <w:sz w:val="28"/>
          <w:szCs w:val="28"/>
        </w:rPr>
        <w:t xml:space="preserve"> </w:t>
      </w:r>
      <w:r w:rsidR="003465C4" w:rsidRPr="00134C86">
        <w:rPr>
          <w:rFonts w:ascii="Arial Narrow" w:hAnsi="Arial Narrow" w:cs="Arial"/>
          <w:b/>
          <w:i/>
          <w:iCs/>
          <w:sz w:val="28"/>
          <w:szCs w:val="28"/>
        </w:rPr>
        <w:t>Gladys del Carmen Flórez Echeverri</w:t>
      </w:r>
      <w:r w:rsidRPr="00134C86">
        <w:rPr>
          <w:rFonts w:ascii="Arial Narrow" w:hAnsi="Arial Narrow" w:cs="Arial"/>
          <w:b/>
          <w:i/>
          <w:iCs/>
          <w:sz w:val="28"/>
          <w:szCs w:val="28"/>
        </w:rPr>
        <w:t xml:space="preserve">, </w:t>
      </w:r>
      <w:r w:rsidRPr="00134C86">
        <w:rPr>
          <w:rFonts w:ascii="Arial Narrow" w:hAnsi="Arial Narrow" w:cs="Arial"/>
          <w:iCs/>
          <w:sz w:val="28"/>
          <w:szCs w:val="28"/>
        </w:rPr>
        <w:t>los intereses moratorios que se causen a partir de la ejecutoria de esta providencia.</w:t>
      </w:r>
    </w:p>
    <w:p w:rsidR="00134C86" w:rsidRPr="00134C86" w:rsidRDefault="00134C86" w:rsidP="00134C86">
      <w:pPr>
        <w:pStyle w:val="Sinespaciado"/>
        <w:rPr>
          <w:sz w:val="28"/>
          <w:szCs w:val="28"/>
          <w:lang w:val="es-CO"/>
        </w:rPr>
      </w:pPr>
    </w:p>
    <w:p w:rsidR="00134C86" w:rsidRPr="00134C86" w:rsidRDefault="00134C86" w:rsidP="00134C86">
      <w:pPr>
        <w:pStyle w:val="Textoindependiente31"/>
        <w:numPr>
          <w:ilvl w:val="0"/>
          <w:numId w:val="2"/>
        </w:numPr>
        <w:ind w:left="0" w:firstLine="426"/>
        <w:rPr>
          <w:rFonts w:ascii="Arial Narrow" w:hAnsi="Arial Narrow" w:cs="Arial"/>
          <w:iCs/>
          <w:kern w:val="28"/>
          <w:sz w:val="28"/>
          <w:szCs w:val="28"/>
          <w:lang w:val="es-CO"/>
        </w:rPr>
      </w:pPr>
      <w:r w:rsidRPr="00134C86">
        <w:rPr>
          <w:rFonts w:ascii="Arial Narrow" w:hAnsi="Arial Narrow" w:cs="Arial"/>
          <w:b/>
          <w:iCs/>
          <w:kern w:val="28"/>
          <w:sz w:val="28"/>
          <w:szCs w:val="28"/>
          <w:lang w:val="es-CO"/>
        </w:rPr>
        <w:t>Autoriza</w:t>
      </w:r>
      <w:r w:rsidRPr="00134C86">
        <w:rPr>
          <w:rFonts w:ascii="Arial Narrow" w:hAnsi="Arial Narrow" w:cs="Arial"/>
          <w:iCs/>
          <w:kern w:val="28"/>
          <w:sz w:val="28"/>
          <w:szCs w:val="28"/>
          <w:lang w:val="es-CO"/>
        </w:rPr>
        <w:t xml:space="preserve"> a la </w:t>
      </w:r>
      <w:r w:rsidRPr="00134C86">
        <w:rPr>
          <w:rFonts w:ascii="Arial Narrow" w:hAnsi="Arial Narrow" w:cs="Arial"/>
          <w:b/>
          <w:i/>
          <w:iCs/>
          <w:sz w:val="28"/>
          <w:szCs w:val="28"/>
        </w:rPr>
        <w:t xml:space="preserve">Administradora Colombiana de Pensiones Colpensiones, </w:t>
      </w:r>
      <w:r w:rsidRPr="00134C86">
        <w:rPr>
          <w:rFonts w:ascii="Arial Narrow" w:hAnsi="Arial Narrow" w:cs="Arial"/>
          <w:iCs/>
          <w:sz w:val="28"/>
          <w:szCs w:val="28"/>
        </w:rPr>
        <w:t>descontar</w:t>
      </w:r>
      <w:r w:rsidRPr="00134C86">
        <w:rPr>
          <w:rFonts w:ascii="Arial Narrow" w:hAnsi="Arial Narrow" w:cs="Arial"/>
          <w:b/>
          <w:iCs/>
          <w:sz w:val="28"/>
          <w:szCs w:val="28"/>
        </w:rPr>
        <w:t xml:space="preserve"> </w:t>
      </w:r>
      <w:r w:rsidRPr="00134C86">
        <w:rPr>
          <w:rFonts w:ascii="Arial Narrow" w:hAnsi="Arial Narrow"/>
          <w:sz w:val="28"/>
          <w:szCs w:val="28"/>
        </w:rPr>
        <w:t>de las condenas impuestas, los aportes con destino al sistema general de seguridad social en salud, que serán puestos a disposición de la EPS a la que se encuentre afiliad</w:t>
      </w:r>
      <w:r w:rsidR="001E0313">
        <w:rPr>
          <w:rFonts w:ascii="Arial Narrow" w:hAnsi="Arial Narrow"/>
          <w:sz w:val="28"/>
          <w:szCs w:val="28"/>
        </w:rPr>
        <w:t>a</w:t>
      </w:r>
      <w:r w:rsidRPr="00134C86">
        <w:rPr>
          <w:rFonts w:ascii="Arial Narrow" w:hAnsi="Arial Narrow"/>
          <w:sz w:val="28"/>
          <w:szCs w:val="28"/>
        </w:rPr>
        <w:t xml:space="preserve"> </w:t>
      </w:r>
      <w:r w:rsidR="003465C4">
        <w:rPr>
          <w:rFonts w:ascii="Arial Narrow" w:hAnsi="Arial Narrow"/>
          <w:sz w:val="28"/>
          <w:szCs w:val="28"/>
        </w:rPr>
        <w:t>la actora</w:t>
      </w:r>
      <w:r w:rsidRPr="00134C86">
        <w:rPr>
          <w:rFonts w:ascii="Arial Narrow" w:hAnsi="Arial Narrow"/>
          <w:sz w:val="28"/>
          <w:szCs w:val="28"/>
        </w:rPr>
        <w:t>.</w:t>
      </w:r>
    </w:p>
    <w:p w:rsidR="003465C4" w:rsidRPr="003465C4" w:rsidRDefault="003465C4" w:rsidP="003465C4">
      <w:pPr>
        <w:autoSpaceDE w:val="0"/>
        <w:autoSpaceDN w:val="0"/>
        <w:adjustRightInd w:val="0"/>
        <w:spacing w:line="360" w:lineRule="auto"/>
        <w:ind w:left="426"/>
        <w:jc w:val="both"/>
        <w:rPr>
          <w:sz w:val="28"/>
          <w:szCs w:val="28"/>
          <w:lang w:val="es-ES"/>
        </w:rPr>
      </w:pPr>
    </w:p>
    <w:p w:rsidR="003465C4" w:rsidRPr="003465C4" w:rsidRDefault="003465C4" w:rsidP="003465C4">
      <w:pPr>
        <w:pStyle w:val="Prrafodelista"/>
        <w:numPr>
          <w:ilvl w:val="0"/>
          <w:numId w:val="2"/>
        </w:numPr>
        <w:spacing w:line="360" w:lineRule="auto"/>
        <w:ind w:left="709"/>
        <w:jc w:val="both"/>
        <w:rPr>
          <w:rFonts w:ascii="Arial Narrow" w:hAnsi="Arial Narrow" w:cs="Tahoma"/>
          <w:sz w:val="28"/>
          <w:szCs w:val="28"/>
        </w:rPr>
      </w:pPr>
      <w:r w:rsidRPr="003465C4">
        <w:rPr>
          <w:rFonts w:ascii="Arial Narrow" w:hAnsi="Arial Narrow" w:cs="Tahoma"/>
          <w:sz w:val="28"/>
          <w:szCs w:val="28"/>
        </w:rPr>
        <w:t xml:space="preserve">Sin costas en esta instancia, dada la prosperidad del recurso. Las de primer se impondrán en un 100% a cargo de la demandada y en favor de la demandante. </w:t>
      </w:r>
    </w:p>
    <w:p w:rsidR="00134C86" w:rsidRPr="003465C4" w:rsidRDefault="00134C86" w:rsidP="003465C4">
      <w:pPr>
        <w:pStyle w:val="Sinespaciado"/>
        <w:rPr>
          <w:lang w:val="es-CO"/>
        </w:rPr>
      </w:pPr>
    </w:p>
    <w:p w:rsidR="00134C86" w:rsidRPr="00134C86" w:rsidRDefault="00134C86" w:rsidP="00134C86">
      <w:pPr>
        <w:spacing w:line="360" w:lineRule="auto"/>
        <w:ind w:firstLine="900"/>
        <w:jc w:val="both"/>
        <w:rPr>
          <w:rFonts w:ascii="Arial Narrow" w:hAnsi="Arial Narrow" w:cs="Microsoft Sans Serif"/>
          <w:b/>
          <w:bCs/>
          <w:i/>
          <w:iCs/>
          <w:sz w:val="28"/>
          <w:szCs w:val="28"/>
          <w:lang w:val="es-ES"/>
        </w:rPr>
      </w:pPr>
      <w:r w:rsidRPr="00134C86">
        <w:rPr>
          <w:rFonts w:ascii="Arial Narrow" w:hAnsi="Arial Narrow" w:cs="Microsoft Sans Serif"/>
          <w:b/>
          <w:bCs/>
          <w:i/>
          <w:iCs/>
          <w:sz w:val="28"/>
          <w:szCs w:val="28"/>
          <w:lang w:val="es-ES"/>
        </w:rPr>
        <w:t>NOTIFÍQUESE, CÚMPLASE Y DEVUÉLVASE.</w:t>
      </w:r>
    </w:p>
    <w:p w:rsidR="00134C86" w:rsidRPr="00134C86" w:rsidRDefault="00134C86" w:rsidP="00134C86">
      <w:pPr>
        <w:pStyle w:val="Sinespaciado"/>
        <w:rPr>
          <w:sz w:val="28"/>
          <w:szCs w:val="28"/>
          <w:lang w:val="es-ES"/>
        </w:rPr>
      </w:pPr>
    </w:p>
    <w:p w:rsidR="00134C86" w:rsidRPr="00134C86" w:rsidRDefault="00134C86" w:rsidP="00134C86">
      <w:pPr>
        <w:spacing w:line="360" w:lineRule="auto"/>
        <w:ind w:firstLine="900"/>
        <w:jc w:val="both"/>
        <w:rPr>
          <w:rFonts w:ascii="Arial Narrow" w:hAnsi="Arial Narrow" w:cs="Microsoft Sans Serif"/>
          <w:bCs/>
          <w:iCs/>
          <w:sz w:val="28"/>
          <w:szCs w:val="28"/>
          <w:lang w:val="es-ES"/>
        </w:rPr>
      </w:pPr>
      <w:r w:rsidRPr="00134C86">
        <w:rPr>
          <w:rFonts w:ascii="Arial Narrow" w:hAnsi="Arial Narrow" w:cs="Microsoft Sans Serif"/>
          <w:bCs/>
          <w:iCs/>
          <w:sz w:val="28"/>
          <w:szCs w:val="28"/>
          <w:lang w:val="es-ES"/>
        </w:rPr>
        <w:t>La anterior decisión queda notificada en estrados.</w:t>
      </w:r>
    </w:p>
    <w:p w:rsidR="00134C86" w:rsidRPr="00134C86" w:rsidRDefault="00134C86" w:rsidP="00134C86">
      <w:pPr>
        <w:pStyle w:val="Sinespaciado"/>
        <w:rPr>
          <w:sz w:val="28"/>
          <w:szCs w:val="28"/>
          <w:lang w:val="es-ES"/>
        </w:rPr>
      </w:pPr>
    </w:p>
    <w:p w:rsidR="00134C86" w:rsidRPr="00134C86" w:rsidRDefault="00134C86" w:rsidP="00134C86">
      <w:pPr>
        <w:pStyle w:val="Sinespaciado"/>
        <w:rPr>
          <w:sz w:val="28"/>
          <w:szCs w:val="28"/>
        </w:rPr>
      </w:pPr>
    </w:p>
    <w:p w:rsidR="00134C86" w:rsidRPr="00134C86" w:rsidRDefault="00134C86" w:rsidP="00134C86">
      <w:pPr>
        <w:pStyle w:val="Sinespaciado"/>
        <w:rPr>
          <w:sz w:val="28"/>
          <w:szCs w:val="28"/>
        </w:rPr>
      </w:pPr>
    </w:p>
    <w:p w:rsidR="00134C86" w:rsidRPr="00134C86" w:rsidRDefault="00134C86" w:rsidP="00134C86">
      <w:pPr>
        <w:pStyle w:val="Sinespaciado"/>
        <w:spacing w:line="360" w:lineRule="auto"/>
        <w:jc w:val="center"/>
        <w:rPr>
          <w:rFonts w:ascii="Arial Narrow" w:hAnsi="Arial Narrow"/>
          <w:sz w:val="28"/>
          <w:szCs w:val="28"/>
          <w:lang w:val="es-ES"/>
        </w:rPr>
      </w:pPr>
    </w:p>
    <w:p w:rsidR="00134C86" w:rsidRPr="00134C86" w:rsidRDefault="00134C86" w:rsidP="00134C86">
      <w:pPr>
        <w:pStyle w:val="Sinespaciado"/>
        <w:jc w:val="center"/>
        <w:rPr>
          <w:rFonts w:ascii="Arial Narrow" w:hAnsi="Arial Narrow"/>
          <w:b/>
          <w:sz w:val="28"/>
          <w:szCs w:val="28"/>
          <w:lang w:val="es-ES"/>
        </w:rPr>
      </w:pPr>
      <w:r w:rsidRPr="00134C86">
        <w:rPr>
          <w:rFonts w:ascii="Arial Narrow" w:hAnsi="Arial Narrow"/>
          <w:b/>
          <w:sz w:val="28"/>
          <w:szCs w:val="28"/>
          <w:lang w:val="es-ES"/>
        </w:rPr>
        <w:t>FRANCISCO JAVIER TAMAYO TABARES</w:t>
      </w:r>
    </w:p>
    <w:p w:rsidR="00134C86" w:rsidRPr="00134C86" w:rsidRDefault="00134C86" w:rsidP="00134C86">
      <w:pPr>
        <w:pStyle w:val="Sinespaciado"/>
        <w:jc w:val="center"/>
        <w:rPr>
          <w:rFonts w:ascii="Arial Narrow" w:hAnsi="Arial Narrow"/>
          <w:sz w:val="28"/>
          <w:szCs w:val="28"/>
          <w:lang w:val="es-ES"/>
        </w:rPr>
      </w:pPr>
      <w:r w:rsidRPr="00134C86">
        <w:rPr>
          <w:rFonts w:ascii="Arial Narrow" w:hAnsi="Arial Narrow"/>
          <w:sz w:val="28"/>
          <w:szCs w:val="28"/>
          <w:lang w:val="es-ES"/>
        </w:rPr>
        <w:t>Magistrado Ponente</w:t>
      </w:r>
    </w:p>
    <w:p w:rsidR="00134C86" w:rsidRPr="00134C86" w:rsidRDefault="00134C86" w:rsidP="00134C86">
      <w:pPr>
        <w:spacing w:line="360" w:lineRule="auto"/>
        <w:ind w:firstLine="900"/>
        <w:jc w:val="center"/>
        <w:rPr>
          <w:rFonts w:ascii="Arial Narrow" w:hAnsi="Arial Narrow" w:cs="Microsoft Sans Serif"/>
          <w:b/>
          <w:sz w:val="28"/>
          <w:szCs w:val="28"/>
          <w:lang w:val="es-ES"/>
        </w:rPr>
      </w:pPr>
    </w:p>
    <w:p w:rsidR="00134C86" w:rsidRPr="00134C86" w:rsidRDefault="00134C86" w:rsidP="00134C86">
      <w:pPr>
        <w:pStyle w:val="Sinespaciado"/>
        <w:spacing w:line="360" w:lineRule="auto"/>
        <w:rPr>
          <w:sz w:val="28"/>
          <w:szCs w:val="28"/>
          <w:lang w:val="es-ES"/>
        </w:rPr>
      </w:pPr>
    </w:p>
    <w:p w:rsidR="00134C86" w:rsidRDefault="00134C86" w:rsidP="001E0313">
      <w:pPr>
        <w:pStyle w:val="Sinespaciado"/>
        <w:rPr>
          <w:lang w:val="es-ES"/>
        </w:rPr>
      </w:pPr>
    </w:p>
    <w:p w:rsidR="001E0313" w:rsidRPr="00134C86" w:rsidRDefault="001E0313" w:rsidP="00134C86">
      <w:pPr>
        <w:spacing w:line="360" w:lineRule="auto"/>
        <w:jc w:val="both"/>
        <w:rPr>
          <w:rFonts w:ascii="Arial Narrow" w:hAnsi="Arial Narrow" w:cs="Microsoft Sans Serif"/>
          <w:b/>
          <w:bCs/>
          <w:iCs/>
          <w:sz w:val="28"/>
          <w:szCs w:val="28"/>
          <w:lang w:val="es-ES"/>
        </w:rPr>
      </w:pPr>
    </w:p>
    <w:p w:rsidR="00134C86" w:rsidRPr="00134C86" w:rsidRDefault="00134C86" w:rsidP="00134C86">
      <w:pPr>
        <w:jc w:val="both"/>
        <w:rPr>
          <w:rFonts w:ascii="Arial Narrow" w:hAnsi="Arial Narrow" w:cs="Microsoft Sans Serif"/>
          <w:sz w:val="28"/>
          <w:szCs w:val="28"/>
          <w:lang w:val="es-ES"/>
        </w:rPr>
      </w:pPr>
      <w:r w:rsidRPr="00134C86">
        <w:rPr>
          <w:rFonts w:ascii="Arial Narrow" w:hAnsi="Arial Narrow" w:cs="Microsoft Sans Serif"/>
          <w:b/>
          <w:bCs/>
          <w:iCs/>
          <w:sz w:val="28"/>
          <w:szCs w:val="28"/>
          <w:lang w:val="es-ES"/>
        </w:rPr>
        <w:t xml:space="preserve">ANA LUCÍA CAICEDO CALDERÓN                </w:t>
      </w:r>
      <w:r w:rsidR="001E0313">
        <w:rPr>
          <w:rFonts w:ascii="Arial Narrow" w:hAnsi="Arial Narrow" w:cs="Microsoft Sans Serif"/>
          <w:b/>
          <w:bCs/>
          <w:iCs/>
          <w:sz w:val="28"/>
          <w:szCs w:val="28"/>
          <w:lang w:val="es-ES"/>
        </w:rPr>
        <w:t xml:space="preserve">        </w:t>
      </w:r>
      <w:r w:rsidRPr="00134C86">
        <w:rPr>
          <w:rFonts w:ascii="Arial Narrow" w:hAnsi="Arial Narrow" w:cs="Microsoft Sans Serif"/>
          <w:b/>
          <w:bCs/>
          <w:iCs/>
          <w:sz w:val="28"/>
          <w:szCs w:val="28"/>
          <w:lang w:val="es-ES"/>
        </w:rPr>
        <w:t xml:space="preserve"> JULIO CÉSAR SALAZAR MUÑOZ</w:t>
      </w:r>
      <w:r w:rsidRPr="00134C86">
        <w:rPr>
          <w:rFonts w:ascii="Arial Narrow" w:hAnsi="Arial Narrow" w:cs="Microsoft Sans Serif"/>
          <w:sz w:val="28"/>
          <w:szCs w:val="28"/>
          <w:lang w:val="es-ES"/>
        </w:rPr>
        <w:t xml:space="preserve"> </w:t>
      </w:r>
    </w:p>
    <w:p w:rsidR="00134C86" w:rsidRPr="00134C86" w:rsidRDefault="00134C86" w:rsidP="00134C86">
      <w:pPr>
        <w:jc w:val="both"/>
        <w:rPr>
          <w:rFonts w:ascii="Arial Narrow" w:hAnsi="Arial Narrow" w:cs="Microsoft Sans Serif"/>
          <w:sz w:val="28"/>
          <w:szCs w:val="28"/>
          <w:lang w:val="es-ES"/>
        </w:rPr>
      </w:pPr>
      <w:r w:rsidRPr="00134C86">
        <w:rPr>
          <w:rFonts w:ascii="Arial Narrow" w:hAnsi="Arial Narrow" w:cs="Microsoft Sans Serif"/>
          <w:sz w:val="28"/>
          <w:szCs w:val="28"/>
          <w:lang w:val="es-ES"/>
        </w:rPr>
        <w:t xml:space="preserve">                   Magistrada                                                           </w:t>
      </w:r>
      <w:r w:rsidR="001E0313">
        <w:rPr>
          <w:rFonts w:ascii="Arial Narrow" w:hAnsi="Arial Narrow" w:cs="Microsoft Sans Serif"/>
          <w:sz w:val="28"/>
          <w:szCs w:val="28"/>
          <w:lang w:val="es-ES"/>
        </w:rPr>
        <w:t xml:space="preserve">   </w:t>
      </w:r>
      <w:r w:rsidRPr="00134C86">
        <w:rPr>
          <w:rFonts w:ascii="Arial Narrow" w:hAnsi="Arial Narrow" w:cs="Microsoft Sans Serif"/>
          <w:sz w:val="28"/>
          <w:szCs w:val="28"/>
          <w:lang w:val="es-ES"/>
        </w:rPr>
        <w:t xml:space="preserve">   Magistrado </w:t>
      </w:r>
    </w:p>
    <w:p w:rsidR="00134C86" w:rsidRPr="00134C86" w:rsidRDefault="00134C86" w:rsidP="00134C86">
      <w:pPr>
        <w:jc w:val="both"/>
        <w:rPr>
          <w:rFonts w:ascii="Arial Narrow" w:hAnsi="Arial Narrow" w:cs="Microsoft Sans Serif"/>
          <w:sz w:val="28"/>
          <w:szCs w:val="28"/>
          <w:lang w:val="es-ES"/>
        </w:rPr>
      </w:pPr>
      <w:r w:rsidRPr="00134C86">
        <w:rPr>
          <w:rFonts w:ascii="Arial Narrow" w:hAnsi="Arial Narrow" w:cs="Microsoft Sans Serif"/>
          <w:sz w:val="28"/>
          <w:szCs w:val="28"/>
          <w:lang w:val="es-ES"/>
        </w:rPr>
        <w:t xml:space="preserve"> </w:t>
      </w:r>
      <w:r w:rsidRPr="00134C86">
        <w:rPr>
          <w:rFonts w:ascii="Arial Narrow" w:hAnsi="Arial Narrow" w:cs="Microsoft Sans Serif"/>
          <w:bCs/>
          <w:iCs/>
          <w:sz w:val="28"/>
          <w:szCs w:val="28"/>
          <w:lang w:val="es-ES"/>
        </w:rPr>
        <w:t xml:space="preserve">  </w:t>
      </w:r>
      <w:r w:rsidRPr="00134C86">
        <w:rPr>
          <w:rFonts w:ascii="Arial Narrow" w:hAnsi="Arial Narrow" w:cs="Microsoft Sans Serif"/>
          <w:bCs/>
          <w:iCs/>
          <w:sz w:val="28"/>
          <w:szCs w:val="28"/>
          <w:lang w:val="es-ES"/>
        </w:rPr>
        <w:tab/>
      </w:r>
      <w:r w:rsidRPr="00134C86">
        <w:rPr>
          <w:rFonts w:ascii="Arial Narrow" w:hAnsi="Arial Narrow" w:cs="Microsoft Sans Serif"/>
          <w:bCs/>
          <w:iCs/>
          <w:sz w:val="28"/>
          <w:szCs w:val="28"/>
          <w:lang w:val="es-ES"/>
        </w:rPr>
        <w:tab/>
      </w:r>
      <w:r w:rsidRPr="00134C86">
        <w:rPr>
          <w:rFonts w:ascii="Arial Narrow" w:hAnsi="Arial Narrow" w:cs="Microsoft Sans Serif"/>
          <w:bCs/>
          <w:iCs/>
          <w:sz w:val="28"/>
          <w:szCs w:val="28"/>
          <w:lang w:val="es-ES"/>
        </w:rPr>
        <w:tab/>
      </w:r>
      <w:r w:rsidRPr="00134C86">
        <w:rPr>
          <w:rFonts w:ascii="Arial Narrow" w:hAnsi="Arial Narrow" w:cs="Microsoft Sans Serif"/>
          <w:bCs/>
          <w:iCs/>
          <w:sz w:val="28"/>
          <w:szCs w:val="28"/>
          <w:lang w:val="es-ES"/>
        </w:rPr>
        <w:tab/>
      </w:r>
      <w:r w:rsidRPr="00134C86">
        <w:rPr>
          <w:rFonts w:ascii="Arial Narrow" w:hAnsi="Arial Narrow" w:cs="Microsoft Sans Serif"/>
          <w:bCs/>
          <w:iCs/>
          <w:sz w:val="28"/>
          <w:szCs w:val="28"/>
          <w:lang w:val="es-ES"/>
        </w:rPr>
        <w:tab/>
      </w:r>
      <w:r w:rsidRPr="00134C86">
        <w:rPr>
          <w:rFonts w:ascii="Arial Narrow" w:hAnsi="Arial Narrow" w:cs="Microsoft Sans Serif"/>
          <w:bCs/>
          <w:iCs/>
          <w:sz w:val="28"/>
          <w:szCs w:val="28"/>
          <w:lang w:val="es-ES"/>
        </w:rPr>
        <w:tab/>
      </w:r>
      <w:r w:rsidRPr="00134C86">
        <w:rPr>
          <w:rFonts w:ascii="Arial Narrow" w:hAnsi="Arial Narrow" w:cs="Microsoft Sans Serif"/>
          <w:bCs/>
          <w:iCs/>
          <w:sz w:val="28"/>
          <w:szCs w:val="28"/>
          <w:lang w:val="es-ES"/>
        </w:rPr>
        <w:tab/>
      </w:r>
      <w:r w:rsidRPr="00134C86">
        <w:rPr>
          <w:rFonts w:ascii="Arial Narrow" w:hAnsi="Arial Narrow" w:cs="Microsoft Sans Serif"/>
          <w:bCs/>
          <w:iCs/>
          <w:sz w:val="28"/>
          <w:szCs w:val="28"/>
          <w:lang w:val="es-ES"/>
        </w:rPr>
        <w:tab/>
        <w:t xml:space="preserve">    </w:t>
      </w:r>
      <w:r w:rsidR="001E0313">
        <w:rPr>
          <w:rFonts w:ascii="Arial Narrow" w:hAnsi="Arial Narrow" w:cs="Microsoft Sans Serif"/>
          <w:bCs/>
          <w:iCs/>
          <w:sz w:val="28"/>
          <w:szCs w:val="28"/>
          <w:lang w:val="es-ES"/>
        </w:rPr>
        <w:t xml:space="preserve">  </w:t>
      </w:r>
      <w:r w:rsidRPr="00134C86">
        <w:rPr>
          <w:rFonts w:ascii="Arial Narrow" w:hAnsi="Arial Narrow" w:cs="Microsoft Sans Serif"/>
          <w:bCs/>
          <w:iCs/>
          <w:sz w:val="28"/>
          <w:szCs w:val="28"/>
          <w:lang w:val="es-ES"/>
        </w:rPr>
        <w:t xml:space="preserve">    -Salva el voto-</w:t>
      </w:r>
    </w:p>
    <w:p w:rsidR="00134C86" w:rsidRPr="00134C86" w:rsidRDefault="00134C86" w:rsidP="00134C86">
      <w:pPr>
        <w:spacing w:line="360" w:lineRule="auto"/>
        <w:ind w:firstLine="900"/>
        <w:jc w:val="both"/>
        <w:rPr>
          <w:rFonts w:ascii="Arial Narrow" w:hAnsi="Arial Narrow" w:cs="Microsoft Sans Serif"/>
          <w:bCs/>
          <w:iCs/>
          <w:sz w:val="28"/>
          <w:szCs w:val="28"/>
          <w:lang w:val="es-ES"/>
        </w:rPr>
      </w:pPr>
    </w:p>
    <w:p w:rsidR="00134C86" w:rsidRPr="00134C86" w:rsidRDefault="00134C86" w:rsidP="001E0313">
      <w:pPr>
        <w:spacing w:line="480" w:lineRule="auto"/>
        <w:ind w:firstLine="900"/>
        <w:jc w:val="both"/>
        <w:rPr>
          <w:rFonts w:ascii="Arial Narrow" w:hAnsi="Arial Narrow" w:cs="Microsoft Sans Serif"/>
          <w:bCs/>
          <w:iCs/>
          <w:sz w:val="28"/>
          <w:szCs w:val="28"/>
          <w:lang w:val="es-ES"/>
        </w:rPr>
      </w:pPr>
    </w:p>
    <w:p w:rsidR="00134C86" w:rsidRPr="00134C86" w:rsidRDefault="00134C86" w:rsidP="00134C86">
      <w:pPr>
        <w:ind w:firstLine="900"/>
        <w:jc w:val="center"/>
        <w:rPr>
          <w:rFonts w:ascii="Arial Narrow" w:hAnsi="Arial Narrow" w:cs="Microsoft Sans Serif"/>
          <w:b/>
          <w:bCs/>
          <w:iCs/>
          <w:sz w:val="28"/>
          <w:szCs w:val="28"/>
          <w:lang w:val="es-ES"/>
        </w:rPr>
      </w:pPr>
      <w:r w:rsidRPr="00134C86">
        <w:rPr>
          <w:rFonts w:ascii="Arial Narrow" w:hAnsi="Arial Narrow" w:cs="Microsoft Sans Serif"/>
          <w:b/>
          <w:bCs/>
          <w:iCs/>
          <w:sz w:val="28"/>
          <w:szCs w:val="28"/>
          <w:lang w:val="es-ES"/>
        </w:rPr>
        <w:t xml:space="preserve">EDNA PATRICIA DUQUE ISAZA </w:t>
      </w:r>
    </w:p>
    <w:p w:rsidR="00134C86" w:rsidRPr="00134C86" w:rsidRDefault="00134C86" w:rsidP="00134C86">
      <w:pPr>
        <w:ind w:firstLine="900"/>
        <w:jc w:val="center"/>
        <w:rPr>
          <w:sz w:val="28"/>
          <w:szCs w:val="28"/>
        </w:rPr>
      </w:pPr>
      <w:r w:rsidRPr="00134C86">
        <w:rPr>
          <w:rFonts w:ascii="Arial Narrow" w:hAnsi="Arial Narrow" w:cs="Microsoft Sans Serif"/>
          <w:iCs/>
          <w:sz w:val="28"/>
          <w:szCs w:val="28"/>
          <w:lang w:val="es-ES"/>
        </w:rPr>
        <w:t>Secretaria</w:t>
      </w:r>
    </w:p>
    <w:p w:rsidR="00226D5F" w:rsidRDefault="00226D5F" w:rsidP="00134C86">
      <w:pPr>
        <w:spacing w:line="360" w:lineRule="auto"/>
        <w:jc w:val="both"/>
        <w:rPr>
          <w:rFonts w:ascii="Arial Narrow" w:hAnsi="Arial Narrow"/>
          <w:sz w:val="28"/>
          <w:szCs w:val="28"/>
        </w:rPr>
      </w:pPr>
    </w:p>
    <w:p w:rsidR="00226D5F" w:rsidRDefault="00226D5F" w:rsidP="00226D5F">
      <w:pPr>
        <w:ind w:firstLine="900"/>
        <w:jc w:val="center"/>
        <w:rPr>
          <w:rFonts w:ascii="Arial Narrow" w:hAnsi="Arial Narrow"/>
          <w:sz w:val="28"/>
          <w:szCs w:val="28"/>
        </w:rPr>
      </w:pPr>
    </w:p>
    <w:p w:rsidR="00226D5F" w:rsidRDefault="00226D5F" w:rsidP="00226D5F">
      <w:pPr>
        <w:ind w:firstLine="900"/>
        <w:jc w:val="center"/>
        <w:rPr>
          <w:rFonts w:ascii="Arial Narrow" w:hAnsi="Arial Narrow"/>
          <w:b/>
          <w:sz w:val="28"/>
          <w:szCs w:val="28"/>
        </w:rPr>
      </w:pPr>
      <w:r>
        <w:rPr>
          <w:rFonts w:ascii="Arial Narrow" w:hAnsi="Arial Narrow"/>
          <w:b/>
          <w:sz w:val="28"/>
          <w:szCs w:val="28"/>
        </w:rPr>
        <w:t>RETROACTIVO PENSIONAL</w:t>
      </w:r>
    </w:p>
    <w:p w:rsidR="00226D5F" w:rsidRDefault="00226D5F" w:rsidP="00226D5F">
      <w:pPr>
        <w:ind w:firstLine="900"/>
        <w:jc w:val="center"/>
        <w:rPr>
          <w:rFonts w:ascii="Arial Narrow" w:hAnsi="Arial Narrow"/>
          <w:b/>
          <w:sz w:val="28"/>
          <w:szCs w:val="28"/>
        </w:rPr>
      </w:pPr>
    </w:p>
    <w:p w:rsidR="00226D5F" w:rsidRDefault="00226D5F" w:rsidP="00226D5F">
      <w:pPr>
        <w:ind w:firstLine="900"/>
        <w:jc w:val="center"/>
        <w:rPr>
          <w:rFonts w:ascii="Arial Narrow" w:hAnsi="Arial Narrow"/>
          <w:b/>
          <w:sz w:val="28"/>
          <w:szCs w:val="28"/>
        </w:rPr>
      </w:pPr>
      <w:r>
        <w:rPr>
          <w:rFonts w:ascii="Arial Narrow" w:hAnsi="Arial Narrow"/>
          <w:b/>
          <w:sz w:val="28"/>
          <w:szCs w:val="28"/>
        </w:rPr>
        <w:t>ANEXO No. 1</w:t>
      </w:r>
    </w:p>
    <w:p w:rsidR="00226D5F" w:rsidRDefault="00226D5F" w:rsidP="00226D5F">
      <w:pPr>
        <w:ind w:firstLine="900"/>
        <w:jc w:val="center"/>
        <w:rPr>
          <w:rFonts w:ascii="Arial Narrow" w:hAnsi="Arial Narrow"/>
          <w:b/>
          <w:sz w:val="28"/>
          <w:szCs w:val="28"/>
        </w:rPr>
      </w:pPr>
    </w:p>
    <w:p w:rsidR="00226D5F" w:rsidRDefault="00226D5F" w:rsidP="00226D5F">
      <w:pPr>
        <w:ind w:firstLine="900"/>
        <w:jc w:val="center"/>
        <w:rPr>
          <w:rFonts w:ascii="Arial Narrow" w:hAnsi="Arial Narrow"/>
          <w:b/>
          <w:sz w:val="28"/>
          <w:szCs w:val="28"/>
        </w:rPr>
      </w:pPr>
    </w:p>
    <w:p w:rsidR="00226D5F" w:rsidRDefault="00226D5F" w:rsidP="00226D5F">
      <w:pPr>
        <w:ind w:firstLine="900"/>
        <w:jc w:val="center"/>
        <w:rPr>
          <w:rFonts w:ascii="Arial Narrow" w:hAnsi="Arial Narrow"/>
          <w:b/>
          <w:sz w:val="28"/>
          <w:szCs w:val="28"/>
        </w:rPr>
      </w:pPr>
    </w:p>
    <w:p w:rsidR="00226D5F" w:rsidRDefault="00226D5F" w:rsidP="00226D5F">
      <w:pPr>
        <w:ind w:firstLine="900"/>
        <w:jc w:val="center"/>
        <w:rPr>
          <w:rFonts w:ascii="Arial Narrow" w:hAnsi="Arial Narrow"/>
          <w:b/>
          <w:sz w:val="28"/>
          <w:szCs w:val="28"/>
        </w:rPr>
      </w:pPr>
    </w:p>
    <w:tbl>
      <w:tblPr>
        <w:tblW w:w="3864" w:type="pct"/>
        <w:tblInd w:w="1489" w:type="dxa"/>
        <w:tblCellMar>
          <w:left w:w="70" w:type="dxa"/>
          <w:right w:w="70" w:type="dxa"/>
        </w:tblCellMar>
        <w:tblLook w:val="04A0" w:firstRow="1" w:lastRow="0" w:firstColumn="1" w:lastColumn="0" w:noHBand="0" w:noVBand="1"/>
      </w:tblPr>
      <w:tblGrid>
        <w:gridCol w:w="1307"/>
        <w:gridCol w:w="1917"/>
        <w:gridCol w:w="1475"/>
        <w:gridCol w:w="2129"/>
      </w:tblGrid>
      <w:tr w:rsidR="001E0313" w:rsidRPr="001E0313" w:rsidTr="001E0313">
        <w:trPr>
          <w:trHeight w:val="255"/>
        </w:trPr>
        <w:tc>
          <w:tcPr>
            <w:tcW w:w="9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D5F" w:rsidRPr="001E0313" w:rsidRDefault="00226D5F" w:rsidP="001E0313">
            <w:pPr>
              <w:ind w:left="346"/>
              <w:jc w:val="center"/>
              <w:rPr>
                <w:rFonts w:ascii="Arial Narrow" w:hAnsi="Arial Narrow" w:cs="Arial"/>
                <w:b/>
                <w:bCs/>
                <w:sz w:val="26"/>
                <w:szCs w:val="26"/>
              </w:rPr>
            </w:pPr>
            <w:r w:rsidRPr="001E0313">
              <w:rPr>
                <w:rFonts w:ascii="Arial Narrow" w:hAnsi="Arial Narrow" w:cs="Arial"/>
                <w:b/>
                <w:bCs/>
                <w:sz w:val="26"/>
                <w:szCs w:val="26"/>
              </w:rPr>
              <w:t>AÑO</w:t>
            </w:r>
          </w:p>
        </w:tc>
        <w:tc>
          <w:tcPr>
            <w:tcW w:w="1404" w:type="pct"/>
            <w:tcBorders>
              <w:top w:val="single" w:sz="4" w:space="0" w:color="auto"/>
              <w:left w:val="nil"/>
              <w:bottom w:val="single" w:sz="4" w:space="0" w:color="auto"/>
              <w:right w:val="single" w:sz="4" w:space="0" w:color="auto"/>
            </w:tcBorders>
            <w:shd w:val="clear" w:color="auto" w:fill="auto"/>
            <w:noWrap/>
            <w:vAlign w:val="center"/>
            <w:hideMark/>
          </w:tcPr>
          <w:p w:rsidR="00226D5F" w:rsidRPr="001E0313" w:rsidRDefault="00226D5F" w:rsidP="001E0313">
            <w:pPr>
              <w:jc w:val="center"/>
              <w:rPr>
                <w:rFonts w:ascii="Arial Narrow" w:hAnsi="Arial Narrow" w:cs="Arial"/>
                <w:b/>
                <w:bCs/>
                <w:sz w:val="26"/>
                <w:szCs w:val="26"/>
              </w:rPr>
            </w:pPr>
            <w:r w:rsidRPr="001E0313">
              <w:rPr>
                <w:rFonts w:ascii="Arial Narrow" w:hAnsi="Arial Narrow" w:cs="Arial"/>
                <w:b/>
                <w:bCs/>
                <w:sz w:val="26"/>
                <w:szCs w:val="26"/>
              </w:rPr>
              <w:t>SMMLV</w:t>
            </w:r>
          </w:p>
        </w:tc>
        <w:tc>
          <w:tcPr>
            <w:tcW w:w="1080" w:type="pct"/>
            <w:tcBorders>
              <w:top w:val="single" w:sz="4" w:space="0" w:color="auto"/>
              <w:left w:val="nil"/>
              <w:bottom w:val="single" w:sz="4" w:space="0" w:color="auto"/>
              <w:right w:val="single" w:sz="4" w:space="0" w:color="auto"/>
            </w:tcBorders>
            <w:shd w:val="clear" w:color="auto" w:fill="auto"/>
            <w:noWrap/>
            <w:vAlign w:val="bottom"/>
            <w:hideMark/>
          </w:tcPr>
          <w:p w:rsidR="00226D5F" w:rsidRPr="001E0313" w:rsidRDefault="00226D5F" w:rsidP="001E0313">
            <w:pPr>
              <w:jc w:val="center"/>
              <w:rPr>
                <w:rFonts w:ascii="Arial Narrow" w:hAnsi="Arial Narrow" w:cs="Arial"/>
                <w:b/>
                <w:bCs/>
                <w:sz w:val="26"/>
                <w:szCs w:val="26"/>
              </w:rPr>
            </w:pPr>
            <w:r w:rsidRPr="001E0313">
              <w:rPr>
                <w:rFonts w:ascii="Arial Narrow" w:hAnsi="Arial Narrow" w:cs="Arial"/>
                <w:b/>
                <w:bCs/>
                <w:sz w:val="26"/>
                <w:szCs w:val="26"/>
              </w:rPr>
              <w:t>MESADAS</w:t>
            </w:r>
          </w:p>
        </w:tc>
        <w:tc>
          <w:tcPr>
            <w:tcW w:w="1559" w:type="pct"/>
            <w:tcBorders>
              <w:top w:val="single" w:sz="4" w:space="0" w:color="auto"/>
              <w:left w:val="nil"/>
              <w:bottom w:val="single" w:sz="4" w:space="0" w:color="auto"/>
              <w:right w:val="single" w:sz="4" w:space="0" w:color="auto"/>
            </w:tcBorders>
            <w:shd w:val="clear" w:color="auto" w:fill="auto"/>
            <w:noWrap/>
            <w:vAlign w:val="bottom"/>
            <w:hideMark/>
          </w:tcPr>
          <w:p w:rsidR="00226D5F" w:rsidRPr="001E0313" w:rsidRDefault="00226D5F" w:rsidP="001E0313">
            <w:pPr>
              <w:jc w:val="center"/>
              <w:rPr>
                <w:rFonts w:ascii="Arial Narrow" w:hAnsi="Arial Narrow" w:cs="Arial"/>
                <w:b/>
                <w:bCs/>
                <w:sz w:val="26"/>
                <w:szCs w:val="26"/>
              </w:rPr>
            </w:pPr>
            <w:r w:rsidRPr="001E0313">
              <w:rPr>
                <w:rFonts w:ascii="Arial Narrow" w:hAnsi="Arial Narrow" w:cs="Arial"/>
                <w:b/>
                <w:bCs/>
                <w:sz w:val="26"/>
                <w:szCs w:val="26"/>
              </w:rPr>
              <w:t>TOTAL</w:t>
            </w:r>
          </w:p>
        </w:tc>
      </w:tr>
      <w:tr w:rsidR="004A2468" w:rsidRPr="001E0313" w:rsidTr="001E0313">
        <w:trPr>
          <w:trHeight w:val="255"/>
        </w:trPr>
        <w:tc>
          <w:tcPr>
            <w:tcW w:w="957" w:type="pct"/>
            <w:tcBorders>
              <w:top w:val="nil"/>
              <w:left w:val="single" w:sz="4" w:space="0" w:color="auto"/>
              <w:bottom w:val="single" w:sz="4" w:space="0" w:color="auto"/>
              <w:right w:val="single" w:sz="4" w:space="0" w:color="auto"/>
            </w:tcBorders>
            <w:shd w:val="clear" w:color="auto" w:fill="auto"/>
            <w:noWrap/>
            <w:vAlign w:val="bottom"/>
          </w:tcPr>
          <w:p w:rsidR="004A2468" w:rsidRPr="001E0313" w:rsidRDefault="004A2468" w:rsidP="001E0313">
            <w:pPr>
              <w:jc w:val="center"/>
              <w:rPr>
                <w:rFonts w:ascii="Arial Narrow" w:hAnsi="Arial Narrow" w:cs="Arial"/>
                <w:sz w:val="26"/>
                <w:szCs w:val="26"/>
              </w:rPr>
            </w:pPr>
            <w:r w:rsidRPr="001E0313">
              <w:rPr>
                <w:rFonts w:ascii="Arial Narrow" w:hAnsi="Arial Narrow" w:cs="Arial"/>
                <w:sz w:val="26"/>
                <w:szCs w:val="26"/>
              </w:rPr>
              <w:t>2010</w:t>
            </w:r>
          </w:p>
        </w:tc>
        <w:tc>
          <w:tcPr>
            <w:tcW w:w="1404" w:type="pct"/>
            <w:tcBorders>
              <w:top w:val="nil"/>
              <w:left w:val="nil"/>
              <w:bottom w:val="single" w:sz="4" w:space="0" w:color="auto"/>
              <w:right w:val="single" w:sz="4" w:space="0" w:color="auto"/>
            </w:tcBorders>
            <w:shd w:val="clear" w:color="auto" w:fill="auto"/>
            <w:noWrap/>
            <w:vAlign w:val="bottom"/>
          </w:tcPr>
          <w:p w:rsidR="004A2468" w:rsidRPr="001E0313" w:rsidRDefault="004A2468" w:rsidP="001E0313">
            <w:pPr>
              <w:jc w:val="center"/>
              <w:rPr>
                <w:rFonts w:ascii="Arial Narrow" w:hAnsi="Arial Narrow" w:cs="Arial"/>
                <w:sz w:val="26"/>
                <w:szCs w:val="26"/>
              </w:rPr>
            </w:pPr>
            <w:r w:rsidRPr="001E0313">
              <w:rPr>
                <w:rFonts w:ascii="Arial Narrow" w:hAnsi="Arial Narrow" w:cs="Arial"/>
                <w:sz w:val="26"/>
                <w:szCs w:val="26"/>
              </w:rPr>
              <w:t>$ 515.000</w:t>
            </w:r>
          </w:p>
        </w:tc>
        <w:tc>
          <w:tcPr>
            <w:tcW w:w="1080" w:type="pct"/>
            <w:tcBorders>
              <w:top w:val="nil"/>
              <w:left w:val="nil"/>
              <w:bottom w:val="single" w:sz="4" w:space="0" w:color="auto"/>
              <w:right w:val="single" w:sz="4" w:space="0" w:color="auto"/>
            </w:tcBorders>
            <w:shd w:val="clear" w:color="auto" w:fill="auto"/>
            <w:noWrap/>
            <w:vAlign w:val="bottom"/>
          </w:tcPr>
          <w:p w:rsidR="004A2468" w:rsidRPr="001E0313" w:rsidRDefault="008751D8" w:rsidP="001E0313">
            <w:pPr>
              <w:jc w:val="center"/>
              <w:rPr>
                <w:rFonts w:ascii="Arial Narrow" w:hAnsi="Arial Narrow" w:cs="Arial"/>
                <w:sz w:val="26"/>
                <w:szCs w:val="26"/>
              </w:rPr>
            </w:pPr>
            <w:r w:rsidRPr="001E0313">
              <w:rPr>
                <w:rFonts w:ascii="Arial Narrow" w:hAnsi="Arial Narrow" w:cs="Arial"/>
                <w:sz w:val="26"/>
                <w:szCs w:val="26"/>
              </w:rPr>
              <w:t>2,36</w:t>
            </w:r>
          </w:p>
        </w:tc>
        <w:tc>
          <w:tcPr>
            <w:tcW w:w="1559" w:type="pct"/>
            <w:tcBorders>
              <w:top w:val="nil"/>
              <w:left w:val="nil"/>
              <w:bottom w:val="single" w:sz="4" w:space="0" w:color="auto"/>
              <w:right w:val="single" w:sz="4" w:space="0" w:color="auto"/>
            </w:tcBorders>
            <w:shd w:val="clear" w:color="auto" w:fill="auto"/>
            <w:noWrap/>
            <w:vAlign w:val="bottom"/>
          </w:tcPr>
          <w:p w:rsidR="004A2468" w:rsidRPr="001E0313" w:rsidRDefault="008751D8" w:rsidP="001E0313">
            <w:pPr>
              <w:jc w:val="center"/>
              <w:rPr>
                <w:rFonts w:ascii="Arial Narrow" w:hAnsi="Arial Narrow" w:cs="Arial"/>
                <w:sz w:val="26"/>
                <w:szCs w:val="26"/>
              </w:rPr>
            </w:pPr>
            <w:r w:rsidRPr="001E0313">
              <w:rPr>
                <w:rFonts w:ascii="Arial Narrow" w:hAnsi="Arial Narrow" w:cs="Arial"/>
                <w:sz w:val="26"/>
                <w:szCs w:val="26"/>
              </w:rPr>
              <w:t>$ 1`215.400</w:t>
            </w:r>
          </w:p>
        </w:tc>
      </w:tr>
      <w:tr w:rsidR="001E0313" w:rsidRPr="001E0313" w:rsidTr="001E0313">
        <w:trPr>
          <w:trHeight w:val="255"/>
        </w:trPr>
        <w:tc>
          <w:tcPr>
            <w:tcW w:w="957" w:type="pct"/>
            <w:tcBorders>
              <w:top w:val="nil"/>
              <w:left w:val="single" w:sz="4" w:space="0" w:color="auto"/>
              <w:bottom w:val="single" w:sz="4" w:space="0" w:color="auto"/>
              <w:right w:val="single" w:sz="4" w:space="0" w:color="auto"/>
            </w:tcBorders>
            <w:shd w:val="clear" w:color="auto" w:fill="auto"/>
            <w:noWrap/>
            <w:vAlign w:val="bottom"/>
            <w:hideMark/>
          </w:tcPr>
          <w:p w:rsidR="00226D5F" w:rsidRPr="001E0313" w:rsidRDefault="00226D5F" w:rsidP="001E0313">
            <w:pPr>
              <w:jc w:val="center"/>
              <w:rPr>
                <w:rFonts w:ascii="Arial Narrow" w:hAnsi="Arial Narrow" w:cs="Arial"/>
                <w:sz w:val="26"/>
                <w:szCs w:val="26"/>
              </w:rPr>
            </w:pPr>
            <w:r w:rsidRPr="001E0313">
              <w:rPr>
                <w:rFonts w:ascii="Arial Narrow" w:hAnsi="Arial Narrow" w:cs="Arial"/>
                <w:sz w:val="26"/>
                <w:szCs w:val="26"/>
              </w:rPr>
              <w:t>2011</w:t>
            </w:r>
          </w:p>
        </w:tc>
        <w:tc>
          <w:tcPr>
            <w:tcW w:w="1404" w:type="pct"/>
            <w:tcBorders>
              <w:top w:val="nil"/>
              <w:left w:val="nil"/>
              <w:bottom w:val="single" w:sz="4" w:space="0" w:color="auto"/>
              <w:right w:val="single" w:sz="4" w:space="0" w:color="auto"/>
            </w:tcBorders>
            <w:shd w:val="clear" w:color="auto" w:fill="auto"/>
            <w:noWrap/>
            <w:vAlign w:val="bottom"/>
            <w:hideMark/>
          </w:tcPr>
          <w:p w:rsidR="00226D5F" w:rsidRPr="001E0313" w:rsidRDefault="00226D5F" w:rsidP="001E0313">
            <w:pPr>
              <w:jc w:val="center"/>
              <w:rPr>
                <w:rFonts w:ascii="Arial Narrow" w:hAnsi="Arial Narrow" w:cs="Arial"/>
                <w:sz w:val="26"/>
                <w:szCs w:val="26"/>
              </w:rPr>
            </w:pPr>
            <w:r w:rsidRPr="001E0313">
              <w:rPr>
                <w:rFonts w:ascii="Arial Narrow" w:hAnsi="Arial Narrow" w:cs="Arial"/>
                <w:sz w:val="26"/>
                <w:szCs w:val="26"/>
              </w:rPr>
              <w:t>$ 535.600</w:t>
            </w:r>
          </w:p>
        </w:tc>
        <w:tc>
          <w:tcPr>
            <w:tcW w:w="1080" w:type="pct"/>
            <w:tcBorders>
              <w:top w:val="nil"/>
              <w:left w:val="nil"/>
              <w:bottom w:val="single" w:sz="4" w:space="0" w:color="auto"/>
              <w:right w:val="single" w:sz="4" w:space="0" w:color="auto"/>
            </w:tcBorders>
            <w:shd w:val="clear" w:color="auto" w:fill="auto"/>
            <w:noWrap/>
            <w:vAlign w:val="bottom"/>
            <w:hideMark/>
          </w:tcPr>
          <w:p w:rsidR="00226D5F" w:rsidRPr="001E0313" w:rsidRDefault="008751D8" w:rsidP="001E0313">
            <w:pPr>
              <w:jc w:val="center"/>
              <w:rPr>
                <w:rFonts w:ascii="Arial Narrow" w:hAnsi="Arial Narrow" w:cs="Arial"/>
                <w:sz w:val="26"/>
                <w:szCs w:val="26"/>
              </w:rPr>
            </w:pPr>
            <w:r w:rsidRPr="001E0313">
              <w:rPr>
                <w:rFonts w:ascii="Arial Narrow" w:hAnsi="Arial Narrow" w:cs="Arial"/>
                <w:sz w:val="26"/>
                <w:szCs w:val="26"/>
              </w:rPr>
              <w:t>14</w:t>
            </w:r>
          </w:p>
        </w:tc>
        <w:tc>
          <w:tcPr>
            <w:tcW w:w="1559" w:type="pct"/>
            <w:tcBorders>
              <w:top w:val="nil"/>
              <w:left w:val="nil"/>
              <w:bottom w:val="single" w:sz="4" w:space="0" w:color="auto"/>
              <w:right w:val="single" w:sz="4" w:space="0" w:color="auto"/>
            </w:tcBorders>
            <w:shd w:val="clear" w:color="auto" w:fill="auto"/>
            <w:noWrap/>
            <w:vAlign w:val="bottom"/>
            <w:hideMark/>
          </w:tcPr>
          <w:p w:rsidR="00226D5F" w:rsidRPr="001E0313" w:rsidRDefault="00226D5F" w:rsidP="001E0313">
            <w:pPr>
              <w:jc w:val="center"/>
              <w:rPr>
                <w:rFonts w:ascii="Arial Narrow" w:hAnsi="Arial Narrow" w:cs="Arial"/>
                <w:sz w:val="26"/>
                <w:szCs w:val="26"/>
              </w:rPr>
            </w:pPr>
            <w:r w:rsidRPr="001E0313">
              <w:rPr>
                <w:rFonts w:ascii="Arial Narrow" w:hAnsi="Arial Narrow" w:cs="Arial"/>
                <w:sz w:val="26"/>
                <w:szCs w:val="26"/>
              </w:rPr>
              <w:t xml:space="preserve">$ </w:t>
            </w:r>
            <w:r w:rsidR="008751D8" w:rsidRPr="001E0313">
              <w:rPr>
                <w:rFonts w:ascii="Arial Narrow" w:hAnsi="Arial Narrow" w:cs="Arial"/>
                <w:sz w:val="26"/>
                <w:szCs w:val="26"/>
              </w:rPr>
              <w:t>7`498.400</w:t>
            </w:r>
          </w:p>
        </w:tc>
      </w:tr>
      <w:tr w:rsidR="001E0313" w:rsidRPr="001E0313" w:rsidTr="001E0313">
        <w:trPr>
          <w:trHeight w:val="255"/>
        </w:trPr>
        <w:tc>
          <w:tcPr>
            <w:tcW w:w="957" w:type="pct"/>
            <w:tcBorders>
              <w:top w:val="nil"/>
              <w:left w:val="single" w:sz="4" w:space="0" w:color="auto"/>
              <w:bottom w:val="single" w:sz="4" w:space="0" w:color="auto"/>
              <w:right w:val="single" w:sz="4" w:space="0" w:color="auto"/>
            </w:tcBorders>
            <w:shd w:val="clear" w:color="auto" w:fill="auto"/>
            <w:noWrap/>
            <w:vAlign w:val="bottom"/>
            <w:hideMark/>
          </w:tcPr>
          <w:p w:rsidR="00226D5F" w:rsidRPr="001E0313" w:rsidRDefault="00226D5F" w:rsidP="001E0313">
            <w:pPr>
              <w:jc w:val="center"/>
              <w:rPr>
                <w:rFonts w:ascii="Arial Narrow" w:hAnsi="Arial Narrow" w:cs="Arial"/>
                <w:sz w:val="26"/>
                <w:szCs w:val="26"/>
              </w:rPr>
            </w:pPr>
            <w:r w:rsidRPr="001E0313">
              <w:rPr>
                <w:rFonts w:ascii="Arial Narrow" w:hAnsi="Arial Narrow" w:cs="Arial"/>
                <w:sz w:val="26"/>
                <w:szCs w:val="26"/>
              </w:rPr>
              <w:t>2012</w:t>
            </w:r>
          </w:p>
        </w:tc>
        <w:tc>
          <w:tcPr>
            <w:tcW w:w="1404" w:type="pct"/>
            <w:tcBorders>
              <w:top w:val="nil"/>
              <w:left w:val="nil"/>
              <w:bottom w:val="single" w:sz="4" w:space="0" w:color="auto"/>
              <w:right w:val="single" w:sz="4" w:space="0" w:color="auto"/>
            </w:tcBorders>
            <w:shd w:val="clear" w:color="auto" w:fill="auto"/>
            <w:noWrap/>
            <w:vAlign w:val="bottom"/>
            <w:hideMark/>
          </w:tcPr>
          <w:p w:rsidR="00226D5F" w:rsidRPr="001E0313" w:rsidRDefault="00226D5F" w:rsidP="001E0313">
            <w:pPr>
              <w:jc w:val="center"/>
              <w:rPr>
                <w:rFonts w:ascii="Arial Narrow" w:hAnsi="Arial Narrow" w:cs="Arial"/>
                <w:sz w:val="26"/>
                <w:szCs w:val="26"/>
              </w:rPr>
            </w:pPr>
            <w:r w:rsidRPr="001E0313">
              <w:rPr>
                <w:rFonts w:ascii="Arial Narrow" w:hAnsi="Arial Narrow" w:cs="Arial"/>
                <w:sz w:val="26"/>
                <w:szCs w:val="26"/>
              </w:rPr>
              <w:t>$ 566.700</w:t>
            </w:r>
          </w:p>
        </w:tc>
        <w:tc>
          <w:tcPr>
            <w:tcW w:w="1080" w:type="pct"/>
            <w:tcBorders>
              <w:top w:val="nil"/>
              <w:left w:val="nil"/>
              <w:bottom w:val="single" w:sz="4" w:space="0" w:color="auto"/>
              <w:right w:val="single" w:sz="4" w:space="0" w:color="auto"/>
            </w:tcBorders>
            <w:shd w:val="clear" w:color="auto" w:fill="auto"/>
            <w:noWrap/>
            <w:vAlign w:val="bottom"/>
            <w:hideMark/>
          </w:tcPr>
          <w:p w:rsidR="00226D5F" w:rsidRPr="001E0313" w:rsidRDefault="00226D5F" w:rsidP="001E0313">
            <w:pPr>
              <w:jc w:val="center"/>
              <w:rPr>
                <w:rFonts w:ascii="Arial Narrow" w:hAnsi="Arial Narrow" w:cs="Arial"/>
                <w:sz w:val="26"/>
                <w:szCs w:val="26"/>
              </w:rPr>
            </w:pPr>
            <w:r w:rsidRPr="001E0313">
              <w:rPr>
                <w:rFonts w:ascii="Arial Narrow" w:hAnsi="Arial Narrow" w:cs="Arial"/>
                <w:sz w:val="26"/>
                <w:szCs w:val="26"/>
              </w:rPr>
              <w:t>14</w:t>
            </w:r>
          </w:p>
        </w:tc>
        <w:tc>
          <w:tcPr>
            <w:tcW w:w="1559" w:type="pct"/>
            <w:tcBorders>
              <w:top w:val="nil"/>
              <w:left w:val="nil"/>
              <w:bottom w:val="single" w:sz="4" w:space="0" w:color="auto"/>
              <w:right w:val="single" w:sz="4" w:space="0" w:color="auto"/>
            </w:tcBorders>
            <w:shd w:val="clear" w:color="auto" w:fill="auto"/>
            <w:noWrap/>
            <w:vAlign w:val="bottom"/>
            <w:hideMark/>
          </w:tcPr>
          <w:p w:rsidR="00226D5F" w:rsidRPr="001E0313" w:rsidRDefault="008751D8" w:rsidP="001E0313">
            <w:pPr>
              <w:jc w:val="center"/>
              <w:rPr>
                <w:rFonts w:ascii="Arial Narrow" w:hAnsi="Arial Narrow" w:cs="Arial"/>
                <w:sz w:val="26"/>
                <w:szCs w:val="26"/>
              </w:rPr>
            </w:pPr>
            <w:r w:rsidRPr="001E0313">
              <w:rPr>
                <w:rFonts w:ascii="Arial Narrow" w:hAnsi="Arial Narrow" w:cs="Arial"/>
                <w:sz w:val="26"/>
                <w:szCs w:val="26"/>
              </w:rPr>
              <w:t>$ 7´933.800</w:t>
            </w:r>
          </w:p>
        </w:tc>
      </w:tr>
      <w:tr w:rsidR="001E0313" w:rsidRPr="001E0313" w:rsidTr="001E0313">
        <w:trPr>
          <w:trHeight w:val="255"/>
        </w:trPr>
        <w:tc>
          <w:tcPr>
            <w:tcW w:w="957" w:type="pct"/>
            <w:tcBorders>
              <w:top w:val="nil"/>
              <w:left w:val="single" w:sz="4" w:space="0" w:color="auto"/>
              <w:bottom w:val="single" w:sz="4" w:space="0" w:color="auto"/>
              <w:right w:val="single" w:sz="4" w:space="0" w:color="auto"/>
            </w:tcBorders>
            <w:shd w:val="clear" w:color="auto" w:fill="auto"/>
            <w:noWrap/>
            <w:vAlign w:val="bottom"/>
            <w:hideMark/>
          </w:tcPr>
          <w:p w:rsidR="00226D5F" w:rsidRPr="001E0313" w:rsidRDefault="00226D5F" w:rsidP="001E0313">
            <w:pPr>
              <w:jc w:val="center"/>
              <w:rPr>
                <w:rFonts w:ascii="Arial Narrow" w:hAnsi="Arial Narrow" w:cs="Arial"/>
                <w:sz w:val="26"/>
                <w:szCs w:val="26"/>
              </w:rPr>
            </w:pPr>
            <w:r w:rsidRPr="001E0313">
              <w:rPr>
                <w:rFonts w:ascii="Arial Narrow" w:hAnsi="Arial Narrow" w:cs="Arial"/>
                <w:sz w:val="26"/>
                <w:szCs w:val="26"/>
              </w:rPr>
              <w:t>2013</w:t>
            </w:r>
          </w:p>
        </w:tc>
        <w:tc>
          <w:tcPr>
            <w:tcW w:w="1404" w:type="pct"/>
            <w:tcBorders>
              <w:top w:val="nil"/>
              <w:left w:val="nil"/>
              <w:bottom w:val="single" w:sz="4" w:space="0" w:color="auto"/>
              <w:right w:val="single" w:sz="4" w:space="0" w:color="auto"/>
            </w:tcBorders>
            <w:shd w:val="clear" w:color="auto" w:fill="auto"/>
            <w:noWrap/>
            <w:vAlign w:val="bottom"/>
            <w:hideMark/>
          </w:tcPr>
          <w:p w:rsidR="00226D5F" w:rsidRPr="001E0313" w:rsidRDefault="00226D5F" w:rsidP="001E0313">
            <w:pPr>
              <w:jc w:val="center"/>
              <w:rPr>
                <w:rFonts w:ascii="Arial Narrow" w:hAnsi="Arial Narrow" w:cs="Arial"/>
                <w:sz w:val="26"/>
                <w:szCs w:val="26"/>
              </w:rPr>
            </w:pPr>
            <w:r w:rsidRPr="001E0313">
              <w:rPr>
                <w:rFonts w:ascii="Arial Narrow" w:hAnsi="Arial Narrow" w:cs="Arial"/>
                <w:sz w:val="26"/>
                <w:szCs w:val="26"/>
              </w:rPr>
              <w:t>$ 589.500</w:t>
            </w:r>
          </w:p>
        </w:tc>
        <w:tc>
          <w:tcPr>
            <w:tcW w:w="1080" w:type="pct"/>
            <w:tcBorders>
              <w:top w:val="nil"/>
              <w:left w:val="nil"/>
              <w:bottom w:val="single" w:sz="4" w:space="0" w:color="auto"/>
              <w:right w:val="single" w:sz="4" w:space="0" w:color="auto"/>
            </w:tcBorders>
            <w:shd w:val="clear" w:color="auto" w:fill="auto"/>
            <w:noWrap/>
            <w:vAlign w:val="bottom"/>
            <w:hideMark/>
          </w:tcPr>
          <w:p w:rsidR="00226D5F" w:rsidRPr="001E0313" w:rsidRDefault="00226D5F" w:rsidP="001E0313">
            <w:pPr>
              <w:jc w:val="center"/>
              <w:rPr>
                <w:rFonts w:ascii="Arial Narrow" w:hAnsi="Arial Narrow" w:cs="Arial"/>
                <w:sz w:val="26"/>
                <w:szCs w:val="26"/>
              </w:rPr>
            </w:pPr>
            <w:r w:rsidRPr="001E0313">
              <w:rPr>
                <w:rFonts w:ascii="Arial Narrow" w:hAnsi="Arial Narrow" w:cs="Arial"/>
                <w:sz w:val="26"/>
                <w:szCs w:val="26"/>
              </w:rPr>
              <w:t>14</w:t>
            </w:r>
          </w:p>
        </w:tc>
        <w:tc>
          <w:tcPr>
            <w:tcW w:w="1559" w:type="pct"/>
            <w:tcBorders>
              <w:top w:val="nil"/>
              <w:left w:val="nil"/>
              <w:bottom w:val="single" w:sz="4" w:space="0" w:color="auto"/>
              <w:right w:val="single" w:sz="4" w:space="0" w:color="auto"/>
            </w:tcBorders>
            <w:shd w:val="clear" w:color="auto" w:fill="auto"/>
            <w:noWrap/>
            <w:vAlign w:val="bottom"/>
            <w:hideMark/>
          </w:tcPr>
          <w:p w:rsidR="00226D5F" w:rsidRPr="001E0313" w:rsidRDefault="00226D5F" w:rsidP="001E0313">
            <w:pPr>
              <w:jc w:val="center"/>
              <w:rPr>
                <w:rFonts w:ascii="Arial Narrow" w:hAnsi="Arial Narrow" w:cs="Arial"/>
                <w:sz w:val="26"/>
                <w:szCs w:val="26"/>
              </w:rPr>
            </w:pPr>
            <w:r w:rsidRPr="001E0313">
              <w:rPr>
                <w:rFonts w:ascii="Arial Narrow" w:hAnsi="Arial Narrow" w:cs="Arial"/>
                <w:sz w:val="26"/>
                <w:szCs w:val="26"/>
              </w:rPr>
              <w:t>$ 8´253.000</w:t>
            </w:r>
          </w:p>
        </w:tc>
      </w:tr>
      <w:tr w:rsidR="001E0313" w:rsidRPr="001E0313" w:rsidTr="001E0313">
        <w:trPr>
          <w:trHeight w:val="255"/>
        </w:trPr>
        <w:tc>
          <w:tcPr>
            <w:tcW w:w="957" w:type="pct"/>
            <w:tcBorders>
              <w:top w:val="nil"/>
              <w:left w:val="single" w:sz="4" w:space="0" w:color="auto"/>
              <w:bottom w:val="single" w:sz="4" w:space="0" w:color="auto"/>
              <w:right w:val="single" w:sz="4" w:space="0" w:color="auto"/>
            </w:tcBorders>
            <w:shd w:val="clear" w:color="auto" w:fill="auto"/>
            <w:noWrap/>
            <w:vAlign w:val="bottom"/>
            <w:hideMark/>
          </w:tcPr>
          <w:p w:rsidR="00226D5F" w:rsidRPr="001E0313" w:rsidRDefault="00226D5F" w:rsidP="001E0313">
            <w:pPr>
              <w:jc w:val="center"/>
              <w:rPr>
                <w:rFonts w:ascii="Arial Narrow" w:hAnsi="Arial Narrow" w:cs="Arial"/>
                <w:sz w:val="26"/>
                <w:szCs w:val="26"/>
              </w:rPr>
            </w:pPr>
            <w:r w:rsidRPr="001E0313">
              <w:rPr>
                <w:rFonts w:ascii="Arial Narrow" w:hAnsi="Arial Narrow" w:cs="Arial"/>
                <w:sz w:val="26"/>
                <w:szCs w:val="26"/>
              </w:rPr>
              <w:t>2014</w:t>
            </w:r>
          </w:p>
        </w:tc>
        <w:tc>
          <w:tcPr>
            <w:tcW w:w="1404" w:type="pct"/>
            <w:tcBorders>
              <w:top w:val="nil"/>
              <w:left w:val="nil"/>
              <w:bottom w:val="single" w:sz="4" w:space="0" w:color="auto"/>
              <w:right w:val="single" w:sz="4" w:space="0" w:color="auto"/>
            </w:tcBorders>
            <w:shd w:val="clear" w:color="auto" w:fill="auto"/>
            <w:noWrap/>
            <w:vAlign w:val="bottom"/>
            <w:hideMark/>
          </w:tcPr>
          <w:p w:rsidR="00226D5F" w:rsidRPr="001E0313" w:rsidRDefault="00226D5F" w:rsidP="001E0313">
            <w:pPr>
              <w:jc w:val="center"/>
              <w:rPr>
                <w:rFonts w:ascii="Arial Narrow" w:hAnsi="Arial Narrow" w:cs="Arial"/>
                <w:sz w:val="26"/>
                <w:szCs w:val="26"/>
              </w:rPr>
            </w:pPr>
            <w:r w:rsidRPr="001E0313">
              <w:rPr>
                <w:rFonts w:ascii="Arial Narrow" w:hAnsi="Arial Narrow" w:cs="Arial"/>
                <w:sz w:val="26"/>
                <w:szCs w:val="26"/>
              </w:rPr>
              <w:t>$ 616.000</w:t>
            </w:r>
          </w:p>
        </w:tc>
        <w:tc>
          <w:tcPr>
            <w:tcW w:w="1080" w:type="pct"/>
            <w:tcBorders>
              <w:top w:val="nil"/>
              <w:left w:val="nil"/>
              <w:bottom w:val="single" w:sz="4" w:space="0" w:color="auto"/>
              <w:right w:val="single" w:sz="4" w:space="0" w:color="auto"/>
            </w:tcBorders>
            <w:shd w:val="clear" w:color="auto" w:fill="auto"/>
            <w:noWrap/>
            <w:vAlign w:val="bottom"/>
            <w:hideMark/>
          </w:tcPr>
          <w:p w:rsidR="00226D5F" w:rsidRPr="001E0313" w:rsidRDefault="00226D5F" w:rsidP="001E0313">
            <w:pPr>
              <w:jc w:val="center"/>
              <w:rPr>
                <w:rFonts w:ascii="Arial Narrow" w:hAnsi="Arial Narrow" w:cs="Arial"/>
                <w:sz w:val="26"/>
                <w:szCs w:val="26"/>
              </w:rPr>
            </w:pPr>
            <w:r w:rsidRPr="001E0313">
              <w:rPr>
                <w:rFonts w:ascii="Arial Narrow" w:hAnsi="Arial Narrow" w:cs="Arial"/>
                <w:sz w:val="26"/>
                <w:szCs w:val="26"/>
              </w:rPr>
              <w:t>14</w:t>
            </w:r>
          </w:p>
        </w:tc>
        <w:tc>
          <w:tcPr>
            <w:tcW w:w="1559" w:type="pct"/>
            <w:tcBorders>
              <w:top w:val="nil"/>
              <w:left w:val="nil"/>
              <w:bottom w:val="single" w:sz="4" w:space="0" w:color="auto"/>
              <w:right w:val="single" w:sz="4" w:space="0" w:color="auto"/>
            </w:tcBorders>
            <w:shd w:val="clear" w:color="auto" w:fill="auto"/>
            <w:noWrap/>
            <w:vAlign w:val="bottom"/>
            <w:hideMark/>
          </w:tcPr>
          <w:p w:rsidR="00226D5F" w:rsidRPr="001E0313" w:rsidRDefault="00226D5F" w:rsidP="001E0313">
            <w:pPr>
              <w:jc w:val="center"/>
              <w:rPr>
                <w:rFonts w:ascii="Arial Narrow" w:hAnsi="Arial Narrow" w:cs="Arial"/>
                <w:sz w:val="26"/>
                <w:szCs w:val="26"/>
              </w:rPr>
            </w:pPr>
            <w:r w:rsidRPr="001E0313">
              <w:rPr>
                <w:rFonts w:ascii="Arial Narrow" w:hAnsi="Arial Narrow" w:cs="Arial"/>
                <w:sz w:val="26"/>
                <w:szCs w:val="26"/>
              </w:rPr>
              <w:t>$ 8´624.000</w:t>
            </w:r>
          </w:p>
        </w:tc>
      </w:tr>
      <w:tr w:rsidR="001E0313" w:rsidRPr="001E0313" w:rsidTr="001E0313">
        <w:trPr>
          <w:trHeight w:val="255"/>
        </w:trPr>
        <w:tc>
          <w:tcPr>
            <w:tcW w:w="957" w:type="pct"/>
            <w:tcBorders>
              <w:top w:val="nil"/>
              <w:left w:val="single" w:sz="4" w:space="0" w:color="auto"/>
              <w:bottom w:val="single" w:sz="4" w:space="0" w:color="auto"/>
              <w:right w:val="single" w:sz="4" w:space="0" w:color="auto"/>
            </w:tcBorders>
            <w:shd w:val="clear" w:color="auto" w:fill="auto"/>
            <w:noWrap/>
            <w:vAlign w:val="bottom"/>
          </w:tcPr>
          <w:p w:rsidR="00226D5F" w:rsidRPr="001E0313" w:rsidRDefault="00226D5F" w:rsidP="001E0313">
            <w:pPr>
              <w:jc w:val="center"/>
              <w:rPr>
                <w:rFonts w:ascii="Arial Narrow" w:hAnsi="Arial Narrow" w:cs="Arial"/>
                <w:sz w:val="26"/>
                <w:szCs w:val="26"/>
              </w:rPr>
            </w:pPr>
            <w:r w:rsidRPr="001E0313">
              <w:rPr>
                <w:rFonts w:ascii="Arial Narrow" w:hAnsi="Arial Narrow" w:cs="Arial"/>
                <w:sz w:val="26"/>
                <w:szCs w:val="26"/>
              </w:rPr>
              <w:t>2015</w:t>
            </w:r>
          </w:p>
        </w:tc>
        <w:tc>
          <w:tcPr>
            <w:tcW w:w="1404" w:type="pct"/>
            <w:tcBorders>
              <w:top w:val="nil"/>
              <w:left w:val="nil"/>
              <w:bottom w:val="single" w:sz="4" w:space="0" w:color="auto"/>
              <w:right w:val="single" w:sz="4" w:space="0" w:color="auto"/>
            </w:tcBorders>
            <w:shd w:val="clear" w:color="auto" w:fill="auto"/>
            <w:noWrap/>
            <w:vAlign w:val="bottom"/>
          </w:tcPr>
          <w:p w:rsidR="00226D5F" w:rsidRPr="001E0313" w:rsidRDefault="00226D5F" w:rsidP="001E0313">
            <w:pPr>
              <w:jc w:val="center"/>
              <w:rPr>
                <w:rFonts w:ascii="Arial Narrow" w:hAnsi="Arial Narrow" w:cs="Arial"/>
                <w:sz w:val="26"/>
                <w:szCs w:val="26"/>
              </w:rPr>
            </w:pPr>
            <w:r w:rsidRPr="001E0313">
              <w:rPr>
                <w:rFonts w:ascii="Arial Narrow" w:hAnsi="Arial Narrow" w:cs="Arial"/>
                <w:sz w:val="26"/>
                <w:szCs w:val="26"/>
              </w:rPr>
              <w:t>$ 644.350</w:t>
            </w:r>
          </w:p>
        </w:tc>
        <w:tc>
          <w:tcPr>
            <w:tcW w:w="1080" w:type="pct"/>
            <w:tcBorders>
              <w:top w:val="nil"/>
              <w:left w:val="nil"/>
              <w:bottom w:val="single" w:sz="4" w:space="0" w:color="auto"/>
              <w:right w:val="single" w:sz="4" w:space="0" w:color="auto"/>
            </w:tcBorders>
            <w:shd w:val="clear" w:color="auto" w:fill="auto"/>
            <w:noWrap/>
            <w:vAlign w:val="bottom"/>
          </w:tcPr>
          <w:p w:rsidR="00226D5F" w:rsidRPr="001E0313" w:rsidRDefault="004A2468" w:rsidP="001E0313">
            <w:pPr>
              <w:jc w:val="center"/>
              <w:rPr>
                <w:rFonts w:ascii="Arial Narrow" w:hAnsi="Arial Narrow" w:cs="Arial"/>
                <w:sz w:val="26"/>
                <w:szCs w:val="26"/>
              </w:rPr>
            </w:pPr>
            <w:r w:rsidRPr="001E0313">
              <w:rPr>
                <w:rFonts w:ascii="Arial Narrow" w:hAnsi="Arial Narrow" w:cs="Arial"/>
                <w:sz w:val="26"/>
                <w:szCs w:val="26"/>
              </w:rPr>
              <w:t>10</w:t>
            </w:r>
          </w:p>
        </w:tc>
        <w:tc>
          <w:tcPr>
            <w:tcW w:w="1559" w:type="pct"/>
            <w:tcBorders>
              <w:top w:val="nil"/>
              <w:left w:val="nil"/>
              <w:bottom w:val="single" w:sz="4" w:space="0" w:color="auto"/>
              <w:right w:val="single" w:sz="4" w:space="0" w:color="auto"/>
            </w:tcBorders>
            <w:shd w:val="clear" w:color="auto" w:fill="auto"/>
            <w:noWrap/>
            <w:vAlign w:val="bottom"/>
          </w:tcPr>
          <w:p w:rsidR="00226D5F" w:rsidRPr="001E0313" w:rsidRDefault="00226D5F" w:rsidP="001E0313">
            <w:pPr>
              <w:jc w:val="center"/>
              <w:rPr>
                <w:rFonts w:ascii="Arial Narrow" w:hAnsi="Arial Narrow" w:cs="Arial"/>
                <w:sz w:val="26"/>
                <w:szCs w:val="26"/>
              </w:rPr>
            </w:pPr>
            <w:r w:rsidRPr="001E0313">
              <w:rPr>
                <w:rFonts w:ascii="Arial Narrow" w:hAnsi="Arial Narrow" w:cs="Arial"/>
                <w:sz w:val="26"/>
                <w:szCs w:val="26"/>
              </w:rPr>
              <w:t xml:space="preserve">$ </w:t>
            </w:r>
            <w:r w:rsidR="008751D8" w:rsidRPr="001E0313">
              <w:rPr>
                <w:rFonts w:ascii="Arial Narrow" w:hAnsi="Arial Narrow" w:cs="Arial"/>
                <w:sz w:val="26"/>
                <w:szCs w:val="26"/>
              </w:rPr>
              <w:t>6`443.500</w:t>
            </w:r>
          </w:p>
        </w:tc>
      </w:tr>
      <w:tr w:rsidR="001E0313" w:rsidRPr="001E0313" w:rsidTr="001E0313">
        <w:trPr>
          <w:trHeight w:val="255"/>
        </w:trPr>
        <w:tc>
          <w:tcPr>
            <w:tcW w:w="957" w:type="pct"/>
            <w:tcBorders>
              <w:top w:val="nil"/>
              <w:left w:val="nil"/>
              <w:bottom w:val="nil"/>
              <w:right w:val="nil"/>
            </w:tcBorders>
            <w:shd w:val="clear" w:color="auto" w:fill="auto"/>
            <w:noWrap/>
            <w:vAlign w:val="bottom"/>
            <w:hideMark/>
          </w:tcPr>
          <w:p w:rsidR="00226D5F" w:rsidRPr="001E0313" w:rsidRDefault="00226D5F" w:rsidP="001E0313">
            <w:pPr>
              <w:jc w:val="center"/>
              <w:rPr>
                <w:rFonts w:ascii="Arial Narrow" w:hAnsi="Arial Narrow" w:cs="Arial"/>
                <w:sz w:val="26"/>
                <w:szCs w:val="26"/>
              </w:rPr>
            </w:pPr>
          </w:p>
        </w:tc>
        <w:tc>
          <w:tcPr>
            <w:tcW w:w="1404" w:type="pct"/>
            <w:tcBorders>
              <w:top w:val="nil"/>
              <w:left w:val="nil"/>
              <w:bottom w:val="nil"/>
              <w:right w:val="nil"/>
            </w:tcBorders>
            <w:shd w:val="clear" w:color="auto" w:fill="auto"/>
            <w:noWrap/>
            <w:vAlign w:val="bottom"/>
            <w:hideMark/>
          </w:tcPr>
          <w:p w:rsidR="00226D5F" w:rsidRPr="001E0313" w:rsidRDefault="00226D5F" w:rsidP="001E0313">
            <w:pPr>
              <w:jc w:val="center"/>
              <w:rPr>
                <w:rFonts w:ascii="Arial Narrow" w:hAnsi="Arial Narrow"/>
                <w:sz w:val="26"/>
                <w:szCs w:val="26"/>
              </w:rPr>
            </w:pPr>
          </w:p>
        </w:tc>
        <w:tc>
          <w:tcPr>
            <w:tcW w:w="1080" w:type="pct"/>
            <w:tcBorders>
              <w:top w:val="nil"/>
              <w:left w:val="single" w:sz="4" w:space="0" w:color="auto"/>
              <w:bottom w:val="single" w:sz="4" w:space="0" w:color="auto"/>
              <w:right w:val="single" w:sz="4" w:space="0" w:color="auto"/>
            </w:tcBorders>
            <w:shd w:val="clear" w:color="auto" w:fill="auto"/>
            <w:noWrap/>
            <w:vAlign w:val="bottom"/>
            <w:hideMark/>
          </w:tcPr>
          <w:p w:rsidR="00226D5F" w:rsidRPr="001E0313" w:rsidRDefault="00226D5F" w:rsidP="001E0313">
            <w:pPr>
              <w:jc w:val="center"/>
              <w:rPr>
                <w:rFonts w:ascii="Arial Narrow" w:hAnsi="Arial Narrow" w:cs="Arial"/>
                <w:b/>
                <w:bCs/>
                <w:sz w:val="26"/>
                <w:szCs w:val="26"/>
              </w:rPr>
            </w:pPr>
            <w:r w:rsidRPr="001E0313">
              <w:rPr>
                <w:rFonts w:ascii="Arial Narrow" w:hAnsi="Arial Narrow" w:cs="Arial"/>
                <w:b/>
                <w:bCs/>
                <w:sz w:val="26"/>
                <w:szCs w:val="26"/>
              </w:rPr>
              <w:t>TOTAL</w:t>
            </w:r>
          </w:p>
        </w:tc>
        <w:tc>
          <w:tcPr>
            <w:tcW w:w="1559" w:type="pct"/>
            <w:tcBorders>
              <w:top w:val="nil"/>
              <w:left w:val="nil"/>
              <w:bottom w:val="single" w:sz="4" w:space="0" w:color="auto"/>
              <w:right w:val="single" w:sz="4" w:space="0" w:color="auto"/>
            </w:tcBorders>
            <w:shd w:val="clear" w:color="auto" w:fill="auto"/>
            <w:noWrap/>
            <w:vAlign w:val="bottom"/>
            <w:hideMark/>
          </w:tcPr>
          <w:p w:rsidR="00226D5F" w:rsidRPr="001E0313" w:rsidRDefault="00226D5F" w:rsidP="001E0313">
            <w:pPr>
              <w:jc w:val="center"/>
              <w:rPr>
                <w:rFonts w:ascii="Arial Narrow" w:hAnsi="Arial Narrow" w:cs="Arial"/>
                <w:sz w:val="26"/>
                <w:szCs w:val="26"/>
              </w:rPr>
            </w:pPr>
            <w:r w:rsidRPr="001E0313">
              <w:rPr>
                <w:rFonts w:ascii="Arial Narrow" w:hAnsi="Arial Narrow" w:cs="Arial"/>
                <w:b/>
                <w:sz w:val="26"/>
                <w:szCs w:val="26"/>
              </w:rPr>
              <w:t>$3</w:t>
            </w:r>
            <w:r w:rsidR="008751D8" w:rsidRPr="001E0313">
              <w:rPr>
                <w:rFonts w:ascii="Arial Narrow" w:hAnsi="Arial Narrow" w:cs="Arial"/>
                <w:b/>
                <w:sz w:val="26"/>
                <w:szCs w:val="26"/>
              </w:rPr>
              <w:t>9`968.100</w:t>
            </w:r>
          </w:p>
        </w:tc>
      </w:tr>
    </w:tbl>
    <w:p w:rsidR="00226D5F" w:rsidRDefault="00226D5F" w:rsidP="00226D5F">
      <w:pPr>
        <w:ind w:firstLine="900"/>
        <w:jc w:val="center"/>
        <w:rPr>
          <w:rFonts w:ascii="Arial Narrow" w:hAnsi="Arial Narrow"/>
          <w:b/>
          <w:sz w:val="28"/>
          <w:szCs w:val="28"/>
        </w:rPr>
      </w:pPr>
    </w:p>
    <w:p w:rsidR="00226D5F" w:rsidRDefault="00226D5F" w:rsidP="00226D5F">
      <w:pPr>
        <w:ind w:firstLine="900"/>
        <w:jc w:val="center"/>
        <w:rPr>
          <w:rFonts w:ascii="Arial Narrow" w:hAnsi="Arial Narrow"/>
          <w:b/>
          <w:sz w:val="28"/>
          <w:szCs w:val="28"/>
        </w:rPr>
      </w:pPr>
    </w:p>
    <w:p w:rsidR="00226D5F" w:rsidRDefault="00226D5F" w:rsidP="00226D5F">
      <w:pPr>
        <w:ind w:firstLine="900"/>
        <w:jc w:val="center"/>
        <w:rPr>
          <w:rFonts w:ascii="Arial Narrow" w:hAnsi="Arial Narrow"/>
          <w:b/>
          <w:sz w:val="28"/>
          <w:szCs w:val="28"/>
        </w:rPr>
      </w:pPr>
    </w:p>
    <w:p w:rsidR="00226D5F" w:rsidRDefault="00226D5F" w:rsidP="00226D5F">
      <w:pPr>
        <w:ind w:firstLine="900"/>
        <w:jc w:val="center"/>
        <w:rPr>
          <w:rFonts w:ascii="Arial Narrow" w:hAnsi="Arial Narrow"/>
          <w:b/>
          <w:sz w:val="28"/>
          <w:szCs w:val="28"/>
        </w:rPr>
      </w:pPr>
    </w:p>
    <w:p w:rsidR="00226D5F" w:rsidRDefault="00226D5F" w:rsidP="00226D5F">
      <w:pPr>
        <w:ind w:firstLine="900"/>
        <w:jc w:val="center"/>
        <w:rPr>
          <w:rFonts w:ascii="Arial Narrow" w:hAnsi="Arial Narrow"/>
          <w:b/>
          <w:sz w:val="28"/>
          <w:szCs w:val="28"/>
        </w:rPr>
      </w:pPr>
    </w:p>
    <w:p w:rsidR="00226D5F" w:rsidRDefault="00226D5F" w:rsidP="001E0313">
      <w:pPr>
        <w:ind w:firstLine="900"/>
        <w:jc w:val="center"/>
        <w:rPr>
          <w:rFonts w:ascii="Arial Narrow" w:hAnsi="Arial Narrow"/>
          <w:b/>
          <w:sz w:val="28"/>
          <w:szCs w:val="28"/>
        </w:rPr>
      </w:pPr>
    </w:p>
    <w:p w:rsidR="00226D5F" w:rsidRDefault="00226D5F" w:rsidP="001E0313">
      <w:pPr>
        <w:ind w:firstLine="900"/>
        <w:jc w:val="center"/>
        <w:rPr>
          <w:rFonts w:ascii="Arial Narrow" w:hAnsi="Arial Narrow"/>
          <w:b/>
          <w:sz w:val="28"/>
          <w:szCs w:val="28"/>
        </w:rPr>
      </w:pPr>
    </w:p>
    <w:p w:rsidR="00226D5F" w:rsidRDefault="00226D5F" w:rsidP="001E0313">
      <w:pPr>
        <w:ind w:firstLine="900"/>
        <w:jc w:val="center"/>
        <w:rPr>
          <w:rFonts w:ascii="Arial Narrow" w:hAnsi="Arial Narrow"/>
          <w:b/>
          <w:sz w:val="28"/>
          <w:szCs w:val="28"/>
        </w:rPr>
      </w:pPr>
      <w:r>
        <w:rPr>
          <w:rFonts w:ascii="Arial Narrow" w:hAnsi="Arial Narrow"/>
          <w:b/>
          <w:sz w:val="28"/>
          <w:szCs w:val="28"/>
        </w:rPr>
        <w:t>FRANCISCO JAVIER TAMAYO TABARES</w:t>
      </w:r>
    </w:p>
    <w:p w:rsidR="00226D5F" w:rsidRPr="00981796" w:rsidRDefault="00226D5F" w:rsidP="001E0313">
      <w:pPr>
        <w:ind w:firstLine="900"/>
        <w:jc w:val="center"/>
        <w:rPr>
          <w:rFonts w:ascii="Arial Narrow" w:hAnsi="Arial Narrow"/>
          <w:sz w:val="28"/>
          <w:szCs w:val="28"/>
        </w:rPr>
      </w:pPr>
      <w:r>
        <w:rPr>
          <w:rFonts w:ascii="Arial Narrow" w:hAnsi="Arial Narrow"/>
          <w:sz w:val="28"/>
          <w:szCs w:val="28"/>
        </w:rPr>
        <w:t>Magistrado</w:t>
      </w:r>
    </w:p>
    <w:p w:rsidR="00226D5F" w:rsidRDefault="00226D5F" w:rsidP="001E0313">
      <w:pPr>
        <w:jc w:val="center"/>
      </w:pPr>
    </w:p>
    <w:p w:rsidR="00D84850" w:rsidRDefault="00B22E56" w:rsidP="001E0313">
      <w:pPr>
        <w:jc w:val="center"/>
      </w:pPr>
    </w:p>
    <w:sectPr w:rsidR="00D84850" w:rsidSect="00977ED0">
      <w:headerReference w:type="default" r:id="rId7"/>
      <w:footerReference w:type="even" r:id="rId8"/>
      <w:footerReference w:type="default" r:id="rId9"/>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E56" w:rsidRDefault="00B22E56" w:rsidP="00226D5F">
      <w:r>
        <w:separator/>
      </w:r>
    </w:p>
  </w:endnote>
  <w:endnote w:type="continuationSeparator" w:id="0">
    <w:p w:rsidR="00B22E56" w:rsidRDefault="00B22E56"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B22E56"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1062A">
      <w:rPr>
        <w:rStyle w:val="Nmerodepgina"/>
        <w:noProof/>
      </w:rPr>
      <w:t>12</w:t>
    </w:r>
    <w:r>
      <w:rPr>
        <w:rStyle w:val="Nmerodepgina"/>
      </w:rPr>
      <w:fldChar w:fldCharType="end"/>
    </w:r>
  </w:p>
  <w:p w:rsidR="009B4A56" w:rsidRDefault="00B22E56"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E56" w:rsidRDefault="00B22E56" w:rsidP="00226D5F">
      <w:r>
        <w:separator/>
      </w:r>
    </w:p>
  </w:footnote>
  <w:footnote w:type="continuationSeparator" w:id="0">
    <w:p w:rsidR="00B22E56" w:rsidRDefault="00B22E56"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Pr="00FD38A6" w:rsidRDefault="0083155E" w:rsidP="00A15930">
    <w:pPr>
      <w:jc w:val="both"/>
      <w:rPr>
        <w:rFonts w:ascii="Arial Narrow" w:hAnsi="Arial Narrow" w:cs="Arial"/>
        <w:bCs/>
        <w:sz w:val="16"/>
        <w:szCs w:val="16"/>
      </w:rPr>
    </w:pPr>
    <w:r w:rsidRPr="00FD38A6">
      <w:rPr>
        <w:rFonts w:ascii="Arial Narrow" w:hAnsi="Arial Narrow" w:cs="Arial"/>
        <w:bCs/>
        <w:sz w:val="16"/>
        <w:szCs w:val="16"/>
      </w:rPr>
      <w:t>Radicación No: 66001-31-05-00</w:t>
    </w:r>
    <w:r w:rsidR="00226D5F">
      <w:rPr>
        <w:rFonts w:ascii="Arial Narrow" w:hAnsi="Arial Narrow" w:cs="Arial"/>
        <w:bCs/>
        <w:sz w:val="16"/>
        <w:szCs w:val="16"/>
      </w:rPr>
      <w:t>4</w:t>
    </w:r>
    <w:r w:rsidRPr="00FD38A6">
      <w:rPr>
        <w:rFonts w:ascii="Arial Narrow" w:hAnsi="Arial Narrow" w:cs="Arial"/>
        <w:bCs/>
        <w:sz w:val="16"/>
        <w:szCs w:val="16"/>
      </w:rPr>
      <w:t>-201</w:t>
    </w:r>
    <w:r w:rsidR="00226D5F">
      <w:rPr>
        <w:rFonts w:ascii="Arial Narrow" w:hAnsi="Arial Narrow" w:cs="Arial"/>
        <w:bCs/>
        <w:sz w:val="16"/>
        <w:szCs w:val="16"/>
      </w:rPr>
      <w:t>4</w:t>
    </w:r>
    <w:r w:rsidRPr="00FD38A6">
      <w:rPr>
        <w:rFonts w:ascii="Arial Narrow" w:hAnsi="Arial Narrow" w:cs="Arial"/>
        <w:bCs/>
        <w:sz w:val="16"/>
        <w:szCs w:val="16"/>
      </w:rPr>
      <w:t>-00</w:t>
    </w:r>
    <w:r w:rsidR="00226D5F">
      <w:rPr>
        <w:rFonts w:ascii="Arial Narrow" w:hAnsi="Arial Narrow" w:cs="Arial"/>
        <w:bCs/>
        <w:sz w:val="16"/>
        <w:szCs w:val="16"/>
      </w:rPr>
      <w:t>038</w:t>
    </w:r>
    <w:r w:rsidRPr="00FD38A6">
      <w:rPr>
        <w:rFonts w:ascii="Arial Narrow" w:hAnsi="Arial Narrow" w:cs="Arial"/>
        <w:bCs/>
        <w:sz w:val="16"/>
        <w:szCs w:val="16"/>
      </w:rPr>
      <w:t>-01</w:t>
    </w:r>
  </w:p>
  <w:p w:rsidR="009B4A56" w:rsidRPr="00FD38A6" w:rsidRDefault="00226D5F" w:rsidP="00FD38A6">
    <w:pPr>
      <w:jc w:val="both"/>
    </w:pPr>
    <w:r>
      <w:rPr>
        <w:rFonts w:ascii="Arial Narrow" w:hAnsi="Arial Narrow" w:cs="Arial"/>
        <w:bCs/>
        <w:sz w:val="16"/>
        <w:szCs w:val="16"/>
      </w:rPr>
      <w:t xml:space="preserve">Gladys del Carmen Flórez de Echeverri </w:t>
    </w:r>
    <w:r w:rsidR="0083155E" w:rsidRPr="00FD38A6">
      <w:rPr>
        <w:rFonts w:ascii="Arial Narrow" w:hAnsi="Arial Narrow" w:cs="Arial"/>
        <w:bCs/>
        <w:sz w:val="16"/>
        <w:szCs w:val="16"/>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40E9A"/>
    <w:rsid w:val="000429E7"/>
    <w:rsid w:val="000C08B1"/>
    <w:rsid w:val="000C0A51"/>
    <w:rsid w:val="000E70EB"/>
    <w:rsid w:val="000E7F42"/>
    <w:rsid w:val="00101DEB"/>
    <w:rsid w:val="00122A57"/>
    <w:rsid w:val="00134C86"/>
    <w:rsid w:val="00146784"/>
    <w:rsid w:val="00172834"/>
    <w:rsid w:val="00183477"/>
    <w:rsid w:val="001A4D21"/>
    <w:rsid w:val="001C4D7F"/>
    <w:rsid w:val="001E0313"/>
    <w:rsid w:val="00226D5F"/>
    <w:rsid w:val="002320EB"/>
    <w:rsid w:val="00242152"/>
    <w:rsid w:val="00247BBE"/>
    <w:rsid w:val="003463CD"/>
    <w:rsid w:val="003465C4"/>
    <w:rsid w:val="003922FA"/>
    <w:rsid w:val="004348AB"/>
    <w:rsid w:val="004519EB"/>
    <w:rsid w:val="004A2468"/>
    <w:rsid w:val="004D01C5"/>
    <w:rsid w:val="004E4CC6"/>
    <w:rsid w:val="00501034"/>
    <w:rsid w:val="00515BDC"/>
    <w:rsid w:val="0053562A"/>
    <w:rsid w:val="0055465D"/>
    <w:rsid w:val="00563496"/>
    <w:rsid w:val="005F5E82"/>
    <w:rsid w:val="006135E9"/>
    <w:rsid w:val="00675E25"/>
    <w:rsid w:val="006A0D48"/>
    <w:rsid w:val="006D0816"/>
    <w:rsid w:val="006E11A2"/>
    <w:rsid w:val="006F2FF3"/>
    <w:rsid w:val="006F3D12"/>
    <w:rsid w:val="006F68BC"/>
    <w:rsid w:val="00712CFC"/>
    <w:rsid w:val="00716474"/>
    <w:rsid w:val="007308D1"/>
    <w:rsid w:val="007465BA"/>
    <w:rsid w:val="00764C9B"/>
    <w:rsid w:val="00795237"/>
    <w:rsid w:val="007A2D40"/>
    <w:rsid w:val="007B5499"/>
    <w:rsid w:val="007E5F18"/>
    <w:rsid w:val="00810397"/>
    <w:rsid w:val="0083061B"/>
    <w:rsid w:val="0083155E"/>
    <w:rsid w:val="008751D8"/>
    <w:rsid w:val="008778BA"/>
    <w:rsid w:val="008F003B"/>
    <w:rsid w:val="00907A5F"/>
    <w:rsid w:val="00995393"/>
    <w:rsid w:val="009E5A8E"/>
    <w:rsid w:val="009F1835"/>
    <w:rsid w:val="00A23CFA"/>
    <w:rsid w:val="00A5024C"/>
    <w:rsid w:val="00A928D2"/>
    <w:rsid w:val="00A93DCA"/>
    <w:rsid w:val="00B0466B"/>
    <w:rsid w:val="00B22E56"/>
    <w:rsid w:val="00B56E76"/>
    <w:rsid w:val="00BA0C20"/>
    <w:rsid w:val="00BC31C8"/>
    <w:rsid w:val="00BE0373"/>
    <w:rsid w:val="00C1062A"/>
    <w:rsid w:val="00C1591F"/>
    <w:rsid w:val="00CF576A"/>
    <w:rsid w:val="00D320B2"/>
    <w:rsid w:val="00DF30A5"/>
    <w:rsid w:val="00E062F9"/>
    <w:rsid w:val="00E27B52"/>
    <w:rsid w:val="00E70A48"/>
    <w:rsid w:val="00EF2074"/>
    <w:rsid w:val="00F11410"/>
    <w:rsid w:val="00F500A7"/>
    <w:rsid w:val="00F65645"/>
    <w:rsid w:val="00FA66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3661</Words>
  <Characters>20138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cp:lastModifiedBy>
  <cp:revision>3</cp:revision>
  <cp:lastPrinted>2015-10-16T22:11:00Z</cp:lastPrinted>
  <dcterms:created xsi:type="dcterms:W3CDTF">2015-10-16T22:12:00Z</dcterms:created>
  <dcterms:modified xsi:type="dcterms:W3CDTF">2015-10-27T13:14:00Z</dcterms:modified>
</cp:coreProperties>
</file>