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67D5EDE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0C6AF0">
        <w:rPr>
          <w:rFonts w:ascii="Tahoma" w:hAnsi="Tahoma" w:cs="Tahoma"/>
          <w:b w:val="0"/>
          <w:bCs/>
          <w:sz w:val="18"/>
          <w:szCs w:val="18"/>
        </w:rPr>
        <w:t>9</w:t>
      </w:r>
      <w:r w:rsidR="00A5050F">
        <w:rPr>
          <w:rFonts w:ascii="Tahoma" w:hAnsi="Tahoma" w:cs="Tahoma"/>
          <w:b w:val="0"/>
          <w:bCs/>
          <w:sz w:val="18"/>
          <w:szCs w:val="18"/>
        </w:rPr>
        <w:t xml:space="preserve"> </w:t>
      </w:r>
      <w:r w:rsidR="000C6AF0">
        <w:rPr>
          <w:rFonts w:ascii="Tahoma" w:hAnsi="Tahoma" w:cs="Tahoma"/>
          <w:b w:val="0"/>
          <w:bCs/>
          <w:sz w:val="18"/>
          <w:szCs w:val="18"/>
        </w:rPr>
        <w:t>de octubre</w:t>
      </w:r>
      <w:r w:rsidR="001F35FF">
        <w:rPr>
          <w:rFonts w:ascii="Tahoma" w:hAnsi="Tahoma" w:cs="Tahoma"/>
          <w:b w:val="0"/>
          <w:bCs/>
          <w:sz w:val="18"/>
          <w:szCs w:val="18"/>
        </w:rPr>
        <w:t xml:space="preserve"> </w:t>
      </w:r>
      <w:r w:rsidRPr="002B7B53">
        <w:rPr>
          <w:rFonts w:ascii="Tahoma" w:hAnsi="Tahoma" w:cs="Tahoma"/>
          <w:b w:val="0"/>
          <w:bCs/>
          <w:sz w:val="18"/>
          <w:szCs w:val="18"/>
        </w:rPr>
        <w:t>de 201</w:t>
      </w:r>
      <w:r w:rsidR="00135BFA">
        <w:rPr>
          <w:rFonts w:ascii="Tahoma" w:hAnsi="Tahoma" w:cs="Tahoma"/>
          <w:b w:val="0"/>
          <w:bCs/>
          <w:sz w:val="18"/>
          <w:szCs w:val="18"/>
        </w:rPr>
        <w:t>5</w:t>
      </w:r>
      <w:r w:rsidRPr="002B7B53">
        <w:rPr>
          <w:rFonts w:ascii="Tahoma" w:hAnsi="Tahoma" w:cs="Tahoma"/>
          <w:b w:val="0"/>
          <w:bCs/>
          <w:sz w:val="18"/>
          <w:szCs w:val="18"/>
        </w:rPr>
        <w:t xml:space="preserve"> </w:t>
      </w:r>
    </w:p>
    <w:p w14:paraId="7CE8CA0A" w14:textId="31063BE0"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0C6AF0">
        <w:rPr>
          <w:rFonts w:ascii="Tahoma" w:hAnsi="Tahoma" w:cs="Tahoma"/>
          <w:b w:val="0"/>
          <w:sz w:val="18"/>
          <w:szCs w:val="18"/>
        </w:rPr>
        <w:t>3</w:t>
      </w:r>
      <w:r w:rsidRPr="002B7B53">
        <w:rPr>
          <w:rFonts w:ascii="Tahoma" w:hAnsi="Tahoma" w:cs="Tahoma"/>
          <w:b w:val="0"/>
          <w:sz w:val="18"/>
          <w:szCs w:val="18"/>
        </w:rPr>
        <w:t>-201</w:t>
      </w:r>
      <w:r w:rsidR="00A5050F">
        <w:rPr>
          <w:rFonts w:ascii="Tahoma" w:hAnsi="Tahoma" w:cs="Tahoma"/>
          <w:b w:val="0"/>
          <w:sz w:val="18"/>
          <w:szCs w:val="18"/>
        </w:rPr>
        <w:t>4</w:t>
      </w:r>
      <w:r w:rsidR="000C6AF0">
        <w:rPr>
          <w:rFonts w:ascii="Tahoma" w:hAnsi="Tahoma" w:cs="Tahoma"/>
          <w:b w:val="0"/>
          <w:sz w:val="18"/>
          <w:szCs w:val="18"/>
        </w:rPr>
        <w:t>-00176</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7BC2DC1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0C6AF0">
        <w:rPr>
          <w:rFonts w:ascii="Tahoma" w:hAnsi="Tahoma" w:cs="Tahoma"/>
          <w:b w:val="0"/>
          <w:sz w:val="18"/>
          <w:szCs w:val="18"/>
        </w:rPr>
        <w:t>Amparo Muñoz Salazar</w:t>
      </w:r>
      <w:r w:rsidR="00F62B16">
        <w:rPr>
          <w:rFonts w:ascii="Tahoma" w:hAnsi="Tahoma" w:cs="Tahoma"/>
          <w:b w:val="0"/>
          <w:sz w:val="18"/>
          <w:szCs w:val="18"/>
        </w:rPr>
        <w:t xml:space="preserve"> </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09D1EF66"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0C6AF0">
        <w:rPr>
          <w:rFonts w:ascii="Tahoma" w:hAnsi="Tahoma" w:cs="Tahoma"/>
          <w:b w:val="0"/>
          <w:sz w:val="18"/>
          <w:szCs w:val="18"/>
        </w:rPr>
        <w:t>Tercero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6956B8B8" w14:textId="272C99C5" w:rsidR="00AC0616" w:rsidRDefault="00AC0616" w:rsidP="00AC0616">
      <w:pPr>
        <w:widowControl w:val="0"/>
        <w:autoSpaceDE w:val="0"/>
        <w:autoSpaceDN w:val="0"/>
        <w:adjustRightInd w:val="0"/>
        <w:ind w:left="2127"/>
        <w:jc w:val="both"/>
        <w:rPr>
          <w:rFonts w:ascii="Tahoma" w:hAnsi="Tahoma" w:cs="Tahoma"/>
          <w:sz w:val="18"/>
          <w:szCs w:val="18"/>
        </w:rPr>
      </w:pPr>
      <w:r>
        <w:rPr>
          <w:rFonts w:ascii="Tahoma" w:hAnsi="Tahoma" w:cs="Tahoma"/>
          <w:b/>
          <w:spacing w:val="2"/>
          <w:sz w:val="18"/>
          <w:szCs w:val="18"/>
        </w:rPr>
        <w:t xml:space="preserve">Convenio de seguridad social entre la República de Colombia y el Reino de España: </w:t>
      </w:r>
      <w:r>
        <w:rPr>
          <w:rFonts w:ascii="Tahoma" w:hAnsi="Tahoma" w:cs="Tahoma"/>
          <w:sz w:val="18"/>
          <w:szCs w:val="18"/>
        </w:rPr>
        <w:t xml:space="preserve">Para efectos de solicitar </w:t>
      </w:r>
      <w:r w:rsidR="00923F81">
        <w:rPr>
          <w:rFonts w:ascii="Tahoma" w:hAnsi="Tahoma" w:cs="Tahoma"/>
          <w:sz w:val="18"/>
          <w:szCs w:val="18"/>
        </w:rPr>
        <w:t xml:space="preserve">el reconocimiento de la pensión de vejez </w:t>
      </w:r>
      <w:r>
        <w:rPr>
          <w:rFonts w:ascii="Tahoma" w:hAnsi="Tahoma" w:cs="Tahoma"/>
          <w:sz w:val="18"/>
          <w:szCs w:val="18"/>
        </w:rPr>
        <w:t>acudiendo al Convenio de Seguridad Social entre la República de Colombia y el Reino de España, n</w:t>
      </w:r>
      <w:r>
        <w:rPr>
          <w:rFonts w:ascii="Tahoma" w:hAnsi="Tahoma" w:cs="Tahoma"/>
          <w:spacing w:val="2"/>
          <w:sz w:val="18"/>
          <w:szCs w:val="18"/>
        </w:rPr>
        <w:t>o</w:t>
      </w:r>
      <w:r>
        <w:rPr>
          <w:rFonts w:ascii="Tahoma" w:hAnsi="Tahoma" w:cs="Tahoma"/>
          <w:b/>
          <w:spacing w:val="2"/>
          <w:sz w:val="18"/>
          <w:szCs w:val="18"/>
        </w:rPr>
        <w:t xml:space="preserve"> </w:t>
      </w:r>
      <w:r>
        <w:rPr>
          <w:rFonts w:ascii="Tahoma" w:hAnsi="Tahoma" w:cs="Tahoma"/>
          <w:sz w:val="18"/>
          <w:szCs w:val="18"/>
        </w:rPr>
        <w:t>es suficiente aportar los certificados de tiempo de servicios proferidos por las autoridades españolas, ya que es necesaria la intervención de los organismos de enlace de cada Estado-Parte en los términos de la Ley 1112 de 2006 y el Acuerdo Administrativo del 28 de enero de 2008.</w:t>
      </w:r>
    </w:p>
    <w:p w14:paraId="3A0E5D71" w14:textId="77777777" w:rsidR="009A4059" w:rsidRDefault="009A4059" w:rsidP="000F3C74">
      <w:pPr>
        <w:pStyle w:val="Puesto"/>
        <w:spacing w:line="240" w:lineRule="auto"/>
        <w:ind w:left="2805" w:hanging="2805"/>
        <w:jc w:val="both"/>
        <w:rPr>
          <w:rFonts w:ascii="Tahoma" w:hAnsi="Tahoma" w:cs="Tahoma"/>
          <w:b w:val="0"/>
          <w:sz w:val="18"/>
          <w:szCs w:val="18"/>
        </w:rPr>
      </w:pPr>
    </w:p>
    <w:p w14:paraId="017D6C5C" w14:textId="77777777" w:rsidR="00834E1F" w:rsidRDefault="00834E1F" w:rsidP="000F3C74">
      <w:pPr>
        <w:pStyle w:val="Puesto"/>
        <w:spacing w:line="240" w:lineRule="auto"/>
        <w:ind w:left="2805" w:hanging="2805"/>
        <w:jc w:val="both"/>
        <w:rPr>
          <w:rFonts w:ascii="Tahoma" w:hAnsi="Tahoma" w:cs="Tahoma"/>
          <w:b w:val="0"/>
          <w:sz w:val="18"/>
          <w:szCs w:val="18"/>
        </w:rPr>
      </w:pPr>
    </w:p>
    <w:p w14:paraId="43B2AF02" w14:textId="77777777" w:rsidR="00834E1F" w:rsidRPr="002B7B53" w:rsidRDefault="00834E1F"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AC0616">
      <w:pPr>
        <w:jc w:val="center"/>
        <w:rPr>
          <w:rFonts w:ascii="Tahoma" w:hAnsi="Tahoma" w:cs="Tahoma"/>
          <w:bCs/>
        </w:rPr>
      </w:pPr>
    </w:p>
    <w:p w14:paraId="63D23F9D" w14:textId="77777777" w:rsidR="009A4059" w:rsidRPr="002B7B53" w:rsidRDefault="009A4059" w:rsidP="00AC0616">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AC0616">
      <w:pPr>
        <w:jc w:val="center"/>
        <w:rPr>
          <w:rFonts w:ascii="Tahoma" w:hAnsi="Tahoma" w:cs="Tahoma"/>
          <w:b/>
        </w:rPr>
      </w:pPr>
    </w:p>
    <w:p w14:paraId="7AB9B1D3" w14:textId="77777777" w:rsidR="009A4059" w:rsidRPr="002B7B53" w:rsidRDefault="00D83F33" w:rsidP="000F3C7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4F0AD045" w:rsidR="009A4059" w:rsidRPr="002B7B53" w:rsidRDefault="009A4059" w:rsidP="000F3C74">
      <w:pPr>
        <w:jc w:val="center"/>
        <w:rPr>
          <w:rFonts w:ascii="Tahoma" w:hAnsi="Tahoma" w:cs="Tahoma"/>
          <w:b/>
        </w:rPr>
      </w:pPr>
      <w:r w:rsidRPr="002B7B53">
        <w:rPr>
          <w:rFonts w:ascii="Tahoma" w:hAnsi="Tahoma" w:cs="Tahoma"/>
          <w:b/>
        </w:rPr>
        <w:t>(</w:t>
      </w:r>
      <w:r w:rsidR="000C6AF0">
        <w:rPr>
          <w:rFonts w:ascii="Tahoma" w:hAnsi="Tahoma" w:cs="Tahoma"/>
          <w:b/>
        </w:rPr>
        <w:t>Octubre 9</w:t>
      </w:r>
      <w:r w:rsidR="001B08B9">
        <w:rPr>
          <w:rFonts w:ascii="Tahoma" w:hAnsi="Tahoma" w:cs="Tahoma"/>
          <w:b/>
        </w:rPr>
        <w:t xml:space="preserve"> </w:t>
      </w:r>
      <w:r w:rsidR="00135BFA">
        <w:rPr>
          <w:rFonts w:ascii="Tahoma" w:hAnsi="Tahoma" w:cs="Tahoma"/>
          <w:b/>
        </w:rPr>
        <w:t>de 2015</w:t>
      </w:r>
      <w:r w:rsidRPr="002B7B53">
        <w:rPr>
          <w:rFonts w:ascii="Tahoma" w:hAnsi="Tahoma" w:cs="Tahoma"/>
          <w:b/>
        </w:rPr>
        <w:t>)</w:t>
      </w:r>
    </w:p>
    <w:p w14:paraId="19E5FE0A" w14:textId="77777777" w:rsidR="009A4059" w:rsidRPr="002B7B53" w:rsidRDefault="009A4059" w:rsidP="00AC0616">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AC0616">
      <w:pPr>
        <w:jc w:val="both"/>
        <w:rPr>
          <w:rFonts w:ascii="Tahoma" w:hAnsi="Tahoma" w:cs="Tahoma"/>
          <w:lang w:val="es-ES_tradnl"/>
        </w:rPr>
      </w:pPr>
      <w:r w:rsidRPr="002B7B53">
        <w:rPr>
          <w:rFonts w:ascii="Tahoma" w:hAnsi="Tahoma" w:cs="Tahoma"/>
          <w:b/>
        </w:rPr>
        <w:tab/>
      </w:r>
    </w:p>
    <w:p w14:paraId="4D5C1928" w14:textId="2004D748" w:rsidR="009A4059" w:rsidRPr="002B7B53"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Buenos días, siendo las </w:t>
      </w:r>
      <w:r w:rsidR="00AC0616">
        <w:rPr>
          <w:rFonts w:ascii="Tahoma" w:hAnsi="Tahoma" w:cs="Tahoma"/>
          <w:lang w:val="es-ES_tradnl"/>
        </w:rPr>
        <w:t>9:40</w:t>
      </w:r>
      <w:r w:rsidRPr="00AC0616">
        <w:rPr>
          <w:rFonts w:ascii="Tahoma" w:hAnsi="Tahoma" w:cs="Tahoma"/>
          <w:lang w:val="es-ES_tradnl"/>
        </w:rPr>
        <w:t xml:space="preserve"> </w:t>
      </w:r>
      <w:r w:rsidR="00020603" w:rsidRPr="00AC0616">
        <w:rPr>
          <w:rFonts w:ascii="Tahoma" w:hAnsi="Tahoma" w:cs="Tahoma"/>
          <w:lang w:val="es-ES_tradnl"/>
        </w:rPr>
        <w:t>a</w:t>
      </w:r>
      <w:r w:rsidR="00C30D72" w:rsidRPr="00AC0616">
        <w:rPr>
          <w:rFonts w:ascii="Tahoma" w:hAnsi="Tahoma" w:cs="Tahoma"/>
          <w:lang w:val="es-ES_tradnl"/>
        </w:rPr>
        <w:t>.m.</w:t>
      </w:r>
      <w:r w:rsidR="00C30D72">
        <w:rPr>
          <w:rFonts w:ascii="Tahoma" w:hAnsi="Tahoma" w:cs="Tahoma"/>
          <w:lang w:val="es-ES_tradnl"/>
        </w:rPr>
        <w:t xml:space="preserve"> </w:t>
      </w:r>
      <w:r w:rsidRPr="002B7B53">
        <w:rPr>
          <w:rFonts w:ascii="Tahoma" w:hAnsi="Tahoma" w:cs="Tahoma"/>
          <w:lang w:val="es-ES_tradnl"/>
        </w:rPr>
        <w:t>de hoy</w:t>
      </w:r>
      <w:r w:rsidR="00D90180" w:rsidRPr="002B7B53">
        <w:rPr>
          <w:rFonts w:ascii="Tahoma" w:hAnsi="Tahoma" w:cs="Tahoma"/>
          <w:lang w:val="es-ES_tradnl"/>
        </w:rPr>
        <w:t xml:space="preserve">, </w:t>
      </w:r>
      <w:r w:rsidR="000C6AF0">
        <w:rPr>
          <w:rFonts w:ascii="Tahoma" w:hAnsi="Tahoma" w:cs="Tahoma"/>
          <w:lang w:val="es-ES_tradnl"/>
        </w:rPr>
        <w:t>viernes</w:t>
      </w:r>
      <w:r w:rsidR="00CE02F8">
        <w:rPr>
          <w:rFonts w:ascii="Tahoma" w:hAnsi="Tahoma" w:cs="Tahoma"/>
          <w:lang w:val="es-ES_tradnl"/>
        </w:rPr>
        <w:t xml:space="preserve"> </w:t>
      </w:r>
      <w:r w:rsidR="000C6AF0">
        <w:rPr>
          <w:rFonts w:ascii="Tahoma" w:hAnsi="Tahoma" w:cs="Tahoma"/>
          <w:lang w:val="es-ES_tradnl"/>
        </w:rPr>
        <w:t>9 de octubre</w:t>
      </w:r>
      <w:r w:rsidR="001F35FF">
        <w:rPr>
          <w:rFonts w:ascii="Tahoma" w:hAnsi="Tahoma" w:cs="Tahoma"/>
          <w:lang w:val="es-ES_tradnl"/>
        </w:rPr>
        <w:t xml:space="preserve"> </w:t>
      </w:r>
      <w:r w:rsidRPr="002B7B53">
        <w:rPr>
          <w:rFonts w:ascii="Tahoma" w:hAnsi="Tahoma" w:cs="Tahoma"/>
          <w:lang w:val="es-ES_tradnl"/>
        </w:rPr>
        <w:t>de 201</w:t>
      </w:r>
      <w:r w:rsidR="00135BFA">
        <w:rPr>
          <w:rFonts w:ascii="Tahoma" w:hAnsi="Tahoma" w:cs="Tahoma"/>
          <w:lang w:val="es-ES_tradnl"/>
        </w:rPr>
        <w:t>5</w:t>
      </w:r>
      <w:r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Pr="002B7B53">
        <w:rPr>
          <w:rFonts w:ascii="Tahoma" w:hAnsi="Tahoma" w:cs="Tahoma"/>
          <w:lang w:val="es-ES_tradnl"/>
        </w:rPr>
        <w:t xml:space="preserve">de </w:t>
      </w:r>
      <w:r w:rsidR="00D90180" w:rsidRPr="002B7B53">
        <w:rPr>
          <w:rFonts w:ascii="Tahoma" w:hAnsi="Tahoma" w:cs="Tahoma"/>
          <w:lang w:val="es-ES_tradnl"/>
        </w:rPr>
        <w:t>juzgamiento</w:t>
      </w:r>
      <w:r w:rsidRPr="002B7B53">
        <w:rPr>
          <w:rFonts w:ascii="Tahoma" w:hAnsi="Tahoma" w:cs="Tahoma"/>
          <w:lang w:val="es-ES_tradnl"/>
        </w:rPr>
        <w:t xml:space="preserve"> en el proceso ordinario laboral instaurado por </w:t>
      </w:r>
      <w:r w:rsidR="000C6AF0">
        <w:rPr>
          <w:rFonts w:ascii="Tahoma" w:hAnsi="Tahoma" w:cs="Tahoma"/>
          <w:b/>
          <w:lang w:val="es-ES_tradnl"/>
        </w:rPr>
        <w:t>Amparo Muñoz Salazar</w:t>
      </w:r>
      <w:r w:rsidR="00F62B16">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Pr="002B7B53">
        <w:rPr>
          <w:rFonts w:ascii="Tahoma" w:hAnsi="Tahoma" w:cs="Tahoma"/>
          <w:lang w:val="es-ES_tradnl"/>
        </w:rPr>
        <w:t xml:space="preserve"> contra de</w:t>
      </w:r>
      <w:r w:rsidR="00D90180" w:rsidRPr="002B7B53">
        <w:rPr>
          <w:rFonts w:ascii="Tahoma" w:hAnsi="Tahoma" w:cs="Tahoma"/>
          <w:lang w:val="es-ES_tradnl"/>
        </w:rPr>
        <w:t xml:space="preserve"> </w:t>
      </w:r>
      <w:r w:rsidRPr="002B7B53">
        <w:rPr>
          <w:rFonts w:ascii="Tahoma" w:hAnsi="Tahoma" w:cs="Tahoma"/>
          <w:lang w:val="es-ES_tradnl"/>
        </w:rPr>
        <w:t>l</w:t>
      </w:r>
      <w:r w:rsidR="00D90180" w:rsidRPr="002B7B53">
        <w:rPr>
          <w:rFonts w:ascii="Tahoma" w:hAnsi="Tahoma" w:cs="Tahoma"/>
          <w:lang w:val="es-ES_tradnl"/>
        </w:rPr>
        <w:t>a</w:t>
      </w:r>
      <w:r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AC0616">
      <w:pPr>
        <w:ind w:firstLine="1122"/>
        <w:jc w:val="both"/>
        <w:rPr>
          <w:rFonts w:ascii="Tahoma" w:hAnsi="Tahoma" w:cs="Tahoma"/>
          <w:lang w:val="es-ES_tradnl"/>
        </w:rPr>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AC0616">
      <w:pPr>
        <w:ind w:firstLine="1122"/>
        <w:jc w:val="both"/>
        <w:rPr>
          <w:rFonts w:ascii="Tahoma" w:hAnsi="Tahoma" w:cs="Tahoma"/>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AC0616">
      <w:pPr>
        <w:widowControl w:val="0"/>
        <w:autoSpaceDE w:val="0"/>
        <w:autoSpaceDN w:val="0"/>
        <w:adjustRightInd w:val="0"/>
        <w:jc w:val="both"/>
        <w:rPr>
          <w:rFonts w:ascii="Tahoma" w:hAnsi="Tahoma" w:cs="Tahoma"/>
        </w:rPr>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AC0616">
      <w:pPr>
        <w:ind w:firstLine="708"/>
        <w:jc w:val="both"/>
        <w:rPr>
          <w:rFonts w:ascii="Tahoma" w:hAnsi="Tahoma" w:cs="Tahoma"/>
          <w:lang w:val="es-ES_tradn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AC0616">
      <w:pPr>
        <w:widowControl w:val="0"/>
        <w:autoSpaceDE w:val="0"/>
        <w:autoSpaceDN w:val="0"/>
        <w:adjustRightInd w:val="0"/>
        <w:jc w:val="center"/>
        <w:rPr>
          <w:rFonts w:ascii="Tahoma" w:hAnsi="Tahoma" w:cs="Tahoma"/>
          <w:b/>
        </w:rPr>
      </w:pPr>
    </w:p>
    <w:p w14:paraId="3DC567F5" w14:textId="2F1D68AA"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F0144A">
        <w:rPr>
          <w:rFonts w:ascii="Tahoma" w:hAnsi="Tahoma" w:cs="Tahoma"/>
        </w:rPr>
        <w:t xml:space="preserve">la apelación propuesta por el apoderado </w:t>
      </w:r>
      <w:r w:rsidR="000C6AF0">
        <w:rPr>
          <w:rFonts w:ascii="Tahoma" w:hAnsi="Tahoma" w:cs="Tahoma"/>
        </w:rPr>
        <w:t>judicial de la demandante</w:t>
      </w:r>
      <w:r w:rsidR="00F62B16">
        <w:rPr>
          <w:rFonts w:ascii="Tahoma" w:hAnsi="Tahoma" w:cs="Tahoma"/>
        </w:rPr>
        <w:t xml:space="preserve"> </w:t>
      </w:r>
      <w:r w:rsidR="003204B5">
        <w:rPr>
          <w:rFonts w:ascii="Tahoma" w:hAnsi="Tahoma" w:cs="Tahoma"/>
        </w:rPr>
        <w:t xml:space="preserve">contra </w:t>
      </w:r>
      <w:r w:rsidR="00F9105F">
        <w:rPr>
          <w:rFonts w:ascii="Tahoma" w:hAnsi="Tahoma" w:cs="Tahoma"/>
        </w:rPr>
        <w:t xml:space="preserve">la </w:t>
      </w:r>
      <w:r w:rsidR="00D436A6">
        <w:rPr>
          <w:rFonts w:ascii="Tahoma" w:hAnsi="Tahoma" w:cs="Tahoma"/>
        </w:rPr>
        <w:t xml:space="preserve">sentencia </w:t>
      </w:r>
      <w:r w:rsidR="00D436A6" w:rsidRPr="002B7B53">
        <w:rPr>
          <w:rFonts w:ascii="Tahoma" w:hAnsi="Tahoma" w:cs="Tahoma"/>
        </w:rPr>
        <w:t xml:space="preserve">emitida por el Juzgado </w:t>
      </w:r>
      <w:r w:rsidR="000C6AF0">
        <w:rPr>
          <w:rFonts w:ascii="Tahoma" w:hAnsi="Tahoma" w:cs="Tahoma"/>
        </w:rPr>
        <w:t>Tercero</w:t>
      </w:r>
      <w:r w:rsidR="002611B0">
        <w:rPr>
          <w:rFonts w:ascii="Tahoma" w:hAnsi="Tahoma" w:cs="Tahoma"/>
        </w:rPr>
        <w:t xml:space="preserve"> </w:t>
      </w:r>
      <w:r w:rsidR="00D436A6" w:rsidRPr="002B7B53">
        <w:rPr>
          <w:rFonts w:ascii="Tahoma" w:hAnsi="Tahoma" w:cs="Tahoma"/>
        </w:rPr>
        <w:t xml:space="preserve">Laboral del Circuito de Pereira el </w:t>
      </w:r>
      <w:r w:rsidR="000C6AF0">
        <w:rPr>
          <w:rFonts w:ascii="Tahoma" w:hAnsi="Tahoma" w:cs="Tahoma"/>
        </w:rPr>
        <w:t>19</w:t>
      </w:r>
      <w:r w:rsidR="001B08B9">
        <w:rPr>
          <w:rFonts w:ascii="Tahoma" w:hAnsi="Tahoma" w:cs="Tahoma"/>
        </w:rPr>
        <w:t xml:space="preserve"> de septiembre</w:t>
      </w:r>
      <w:r w:rsidR="007D15D1">
        <w:rPr>
          <w:rFonts w:ascii="Tahoma" w:hAnsi="Tahoma" w:cs="Tahoma"/>
        </w:rPr>
        <w:t xml:space="preserve"> </w:t>
      </w:r>
      <w:r w:rsidR="00D436A6" w:rsidRPr="002B7B53">
        <w:rPr>
          <w:rFonts w:ascii="Tahoma" w:hAnsi="Tahoma" w:cs="Tahoma"/>
        </w:rPr>
        <w:t>de 2014</w:t>
      </w:r>
      <w:r w:rsidRPr="002B7B53">
        <w:rPr>
          <w:rFonts w:ascii="Tahoma" w:hAnsi="Tahoma" w:cs="Tahoma"/>
        </w:rPr>
        <w:t>, dentro del proceso ordinario laboral reseñado con anterioridad</w:t>
      </w:r>
      <w:r w:rsidR="00B67A12">
        <w:rPr>
          <w:rFonts w:ascii="Tahoma" w:hAnsi="Tahoma" w:cs="Tahoma"/>
        </w:rPr>
        <w:t>.</w:t>
      </w:r>
    </w:p>
    <w:p w14:paraId="5931F313" w14:textId="77777777" w:rsidR="009A4059" w:rsidRPr="002B7B53" w:rsidRDefault="00B67A12" w:rsidP="00AC0616">
      <w:pPr>
        <w:widowControl w:val="0"/>
        <w:autoSpaceDE w:val="0"/>
        <w:autoSpaceDN w:val="0"/>
        <w:adjustRightInd w:val="0"/>
        <w:ind w:firstLine="708"/>
        <w:jc w:val="both"/>
        <w:rPr>
          <w:rFonts w:ascii="Tahoma" w:hAnsi="Tahoma" w:cs="Tahoma"/>
        </w:rPr>
      </w:pPr>
      <w:r>
        <w:rPr>
          <w:rFonts w:ascii="Tahoma" w:hAnsi="Tahoma" w:cs="Tahoma"/>
        </w:rPr>
        <w:t xml:space="preserve"> </w:t>
      </w:r>
    </w:p>
    <w:p w14:paraId="6C470E45" w14:textId="77777777" w:rsidR="00237416" w:rsidRDefault="00237416" w:rsidP="000F3C7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0476CA">
      <w:pPr>
        <w:widowControl w:val="0"/>
        <w:tabs>
          <w:tab w:val="left" w:pos="748"/>
        </w:tabs>
        <w:autoSpaceDE w:val="0"/>
        <w:autoSpaceDN w:val="0"/>
        <w:adjustRightInd w:val="0"/>
        <w:ind w:left="748"/>
        <w:jc w:val="center"/>
        <w:rPr>
          <w:rFonts w:ascii="Tahoma" w:hAnsi="Tahoma" w:cs="Tahoma"/>
          <w:b/>
          <w:bCs/>
        </w:rPr>
      </w:pPr>
    </w:p>
    <w:p w14:paraId="4F21E525" w14:textId="3EC046EE" w:rsidR="00AC0616" w:rsidRDefault="0062158A" w:rsidP="004B2F28">
      <w:pPr>
        <w:tabs>
          <w:tab w:val="left" w:pos="567"/>
        </w:tabs>
        <w:spacing w:line="276" w:lineRule="auto"/>
        <w:jc w:val="both"/>
        <w:rPr>
          <w:rFonts w:ascii="Tahoma" w:hAnsi="Tahoma" w:cs="Tahoma"/>
          <w:highlight w:val="cyan"/>
        </w:rPr>
      </w:pPr>
      <w:r>
        <w:rPr>
          <w:rFonts w:ascii="Tahoma" w:hAnsi="Tahoma" w:cs="Tahoma"/>
        </w:rPr>
        <w:tab/>
      </w:r>
      <w:r>
        <w:rPr>
          <w:rFonts w:ascii="Tahoma" w:hAnsi="Tahoma" w:cs="Tahoma"/>
        </w:rPr>
        <w:tab/>
      </w:r>
      <w:r w:rsidR="004B2F28" w:rsidRPr="002632D1">
        <w:rPr>
          <w:rFonts w:ascii="Tahoma" w:hAnsi="Tahoma" w:cs="Tahoma"/>
        </w:rPr>
        <w:t>De acuerdo a lo expuesto en la sentencia de primera instancia</w:t>
      </w:r>
      <w:r w:rsidR="00AC0616" w:rsidRPr="002632D1">
        <w:rPr>
          <w:rFonts w:ascii="Tahoma" w:hAnsi="Tahoma" w:cs="Tahoma"/>
        </w:rPr>
        <w:t xml:space="preserve"> y en el recurso de apelación</w:t>
      </w:r>
      <w:r w:rsidR="004B2F28" w:rsidRPr="002632D1">
        <w:rPr>
          <w:rFonts w:ascii="Tahoma" w:hAnsi="Tahoma" w:cs="Tahoma"/>
        </w:rPr>
        <w:t>, le correspo</w:t>
      </w:r>
      <w:r w:rsidR="00492641" w:rsidRPr="002632D1">
        <w:rPr>
          <w:rFonts w:ascii="Tahoma" w:hAnsi="Tahoma" w:cs="Tahoma"/>
        </w:rPr>
        <w:t xml:space="preserve">nde a la Sala determinar si </w:t>
      </w:r>
      <w:r w:rsidR="00AC0616" w:rsidRPr="002632D1">
        <w:rPr>
          <w:rFonts w:ascii="Tahoma" w:hAnsi="Tahoma" w:cs="Tahoma"/>
        </w:rPr>
        <w:t xml:space="preserve">es procedente reconocer la pensión de vejez a la demandante teniendo en cuenta </w:t>
      </w:r>
      <w:r w:rsidR="002632D1" w:rsidRPr="002632D1">
        <w:rPr>
          <w:rFonts w:ascii="Tahoma" w:hAnsi="Tahoma" w:cs="Tahoma"/>
        </w:rPr>
        <w:t>el</w:t>
      </w:r>
      <w:r w:rsidR="00AC0616" w:rsidRPr="002632D1">
        <w:rPr>
          <w:rFonts w:ascii="Tahoma" w:hAnsi="Tahoma" w:cs="Tahoma"/>
        </w:rPr>
        <w:t xml:space="preserve"> tiempo de servicios prestado en el Reino de España.</w:t>
      </w: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lastRenderedPageBreak/>
        <w:t>La demanda</w:t>
      </w:r>
      <w:r w:rsidR="00237416" w:rsidRPr="002B7B53">
        <w:rPr>
          <w:rFonts w:ascii="Tahoma" w:hAnsi="Tahoma" w:cs="Tahoma"/>
          <w:b/>
        </w:rPr>
        <w:t xml:space="preserve"> y su contestación</w:t>
      </w:r>
    </w:p>
    <w:p w14:paraId="2356B829" w14:textId="77777777" w:rsidR="009A4059" w:rsidRPr="002B7B53" w:rsidRDefault="009A4059" w:rsidP="00715C3E">
      <w:pPr>
        <w:widowControl w:val="0"/>
        <w:autoSpaceDE w:val="0"/>
        <w:autoSpaceDN w:val="0"/>
        <w:adjustRightInd w:val="0"/>
        <w:jc w:val="both"/>
        <w:rPr>
          <w:rFonts w:ascii="Tahoma" w:hAnsi="Tahoma" w:cs="Tahoma"/>
        </w:rPr>
      </w:pPr>
    </w:p>
    <w:p w14:paraId="40692717" w14:textId="42A630BE" w:rsidR="00FC1261" w:rsidRDefault="000B5745"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La c</w:t>
      </w:r>
      <w:r w:rsidR="00E44570">
        <w:rPr>
          <w:rFonts w:ascii="Tahoma" w:hAnsi="Tahoma" w:cs="Tahoma"/>
        </w:rPr>
        <w:t>itad</w:t>
      </w:r>
      <w:r>
        <w:rPr>
          <w:rFonts w:ascii="Tahoma" w:hAnsi="Tahoma" w:cs="Tahoma"/>
        </w:rPr>
        <w:t>a</w:t>
      </w:r>
      <w:r w:rsidR="00F75697">
        <w:rPr>
          <w:rFonts w:ascii="Tahoma" w:hAnsi="Tahoma" w:cs="Tahoma"/>
        </w:rPr>
        <w:t xml:space="preserve"> demandante solicita </w:t>
      </w:r>
      <w:r>
        <w:rPr>
          <w:rFonts w:ascii="Tahoma" w:hAnsi="Tahoma" w:cs="Tahoma"/>
        </w:rPr>
        <w:t xml:space="preserve">se declare que </w:t>
      </w:r>
      <w:r w:rsidR="0036122B">
        <w:rPr>
          <w:rFonts w:ascii="Tahoma" w:hAnsi="Tahoma" w:cs="Tahoma"/>
        </w:rPr>
        <w:t xml:space="preserve">Colpensiones </w:t>
      </w:r>
      <w:r>
        <w:rPr>
          <w:rFonts w:ascii="Tahoma" w:hAnsi="Tahoma" w:cs="Tahoma"/>
        </w:rPr>
        <w:t xml:space="preserve">es responsable del reconocimiento y pago de </w:t>
      </w:r>
      <w:r w:rsidR="00715C3E">
        <w:rPr>
          <w:rFonts w:ascii="Tahoma" w:hAnsi="Tahoma" w:cs="Tahoma"/>
        </w:rPr>
        <w:t>su</w:t>
      </w:r>
      <w:r>
        <w:rPr>
          <w:rFonts w:ascii="Tahoma" w:hAnsi="Tahoma" w:cs="Tahoma"/>
        </w:rPr>
        <w:t xml:space="preserve"> pensión de vejez</w:t>
      </w:r>
      <w:r w:rsidR="009747D5">
        <w:rPr>
          <w:rFonts w:ascii="Tahoma" w:hAnsi="Tahoma" w:cs="Tahoma"/>
        </w:rPr>
        <w:t xml:space="preserve"> </w:t>
      </w:r>
      <w:r>
        <w:rPr>
          <w:rFonts w:ascii="Tahoma" w:hAnsi="Tahoma" w:cs="Tahoma"/>
        </w:rPr>
        <w:t xml:space="preserve">y, en </w:t>
      </w:r>
      <w:r w:rsidR="009D56FD">
        <w:rPr>
          <w:rFonts w:ascii="Tahoma" w:hAnsi="Tahoma" w:cs="Tahoma"/>
        </w:rPr>
        <w:t xml:space="preserve">consecuencia, </w:t>
      </w:r>
      <w:r w:rsidR="000F35B2">
        <w:rPr>
          <w:rFonts w:ascii="Tahoma" w:hAnsi="Tahoma" w:cs="Tahoma"/>
        </w:rPr>
        <w:t>p</w:t>
      </w:r>
      <w:r w:rsidR="00F9105F">
        <w:rPr>
          <w:rFonts w:ascii="Tahoma" w:hAnsi="Tahoma" w:cs="Tahoma"/>
        </w:rPr>
        <w:t xml:space="preserve">ide </w:t>
      </w:r>
      <w:r w:rsidR="000F35B2">
        <w:rPr>
          <w:rFonts w:ascii="Tahoma" w:hAnsi="Tahoma" w:cs="Tahoma"/>
        </w:rPr>
        <w:t xml:space="preserve">que se </w:t>
      </w:r>
      <w:r w:rsidR="009D56FD">
        <w:rPr>
          <w:rFonts w:ascii="Tahoma" w:hAnsi="Tahoma" w:cs="Tahoma"/>
        </w:rPr>
        <w:t xml:space="preserve">condene </w:t>
      </w:r>
      <w:r w:rsidR="000F35B2">
        <w:rPr>
          <w:rFonts w:ascii="Tahoma" w:hAnsi="Tahoma" w:cs="Tahoma"/>
        </w:rPr>
        <w:t xml:space="preserve">a esa entidad </w:t>
      </w:r>
      <w:r w:rsidR="009D56FD">
        <w:rPr>
          <w:rFonts w:ascii="Tahoma" w:hAnsi="Tahoma" w:cs="Tahoma"/>
        </w:rPr>
        <w:t xml:space="preserve">a cancelar </w:t>
      </w:r>
      <w:r w:rsidR="000F35B2">
        <w:rPr>
          <w:rFonts w:ascii="Tahoma" w:hAnsi="Tahoma" w:cs="Tahoma"/>
        </w:rPr>
        <w:t xml:space="preserve">la aludida </w:t>
      </w:r>
      <w:r w:rsidR="009D56FD">
        <w:rPr>
          <w:rFonts w:ascii="Tahoma" w:hAnsi="Tahoma" w:cs="Tahoma"/>
        </w:rPr>
        <w:t>prestaci</w:t>
      </w:r>
      <w:r w:rsidR="009747D5">
        <w:rPr>
          <w:rFonts w:ascii="Tahoma" w:hAnsi="Tahoma" w:cs="Tahoma"/>
        </w:rPr>
        <w:t>ón</w:t>
      </w:r>
      <w:r w:rsidR="00715C3E">
        <w:rPr>
          <w:rFonts w:ascii="Tahoma" w:hAnsi="Tahoma" w:cs="Tahoma"/>
        </w:rPr>
        <w:t>, retroactivamente,</w:t>
      </w:r>
      <w:r w:rsidR="009747D5">
        <w:rPr>
          <w:rFonts w:ascii="Tahoma" w:hAnsi="Tahoma" w:cs="Tahoma"/>
        </w:rPr>
        <w:t xml:space="preserve"> </w:t>
      </w:r>
      <w:r w:rsidR="000F35B2">
        <w:rPr>
          <w:rFonts w:ascii="Tahoma" w:hAnsi="Tahoma" w:cs="Tahoma"/>
        </w:rPr>
        <w:t xml:space="preserve">desde </w:t>
      </w:r>
      <w:r w:rsidR="009747D5">
        <w:rPr>
          <w:rFonts w:ascii="Tahoma" w:hAnsi="Tahoma" w:cs="Tahoma"/>
        </w:rPr>
        <w:t xml:space="preserve">el 8 de julio de 2013, </w:t>
      </w:r>
      <w:r w:rsidR="000F35B2">
        <w:rPr>
          <w:rFonts w:ascii="Tahoma" w:hAnsi="Tahoma" w:cs="Tahoma"/>
        </w:rPr>
        <w:t>en cuantía del salario mínimo, con los i</w:t>
      </w:r>
      <w:r w:rsidR="009747D5">
        <w:rPr>
          <w:rFonts w:ascii="Tahoma" w:hAnsi="Tahoma" w:cs="Tahoma"/>
        </w:rPr>
        <w:t>ntereses moratorios</w:t>
      </w:r>
      <w:r w:rsidR="000F35B2">
        <w:rPr>
          <w:rFonts w:ascii="Tahoma" w:hAnsi="Tahoma" w:cs="Tahoma"/>
        </w:rPr>
        <w:t xml:space="preserve"> </w:t>
      </w:r>
      <w:r w:rsidR="009747D5">
        <w:rPr>
          <w:rFonts w:ascii="Tahoma" w:hAnsi="Tahoma" w:cs="Tahoma"/>
        </w:rPr>
        <w:t>y las costas procesales.</w:t>
      </w:r>
    </w:p>
    <w:p w14:paraId="1FDEA367" w14:textId="77777777" w:rsidR="00F75697" w:rsidRDefault="00F75697" w:rsidP="000F3C74">
      <w:pPr>
        <w:widowControl w:val="0"/>
        <w:autoSpaceDE w:val="0"/>
        <w:autoSpaceDN w:val="0"/>
        <w:adjustRightInd w:val="0"/>
        <w:ind w:firstLine="708"/>
        <w:jc w:val="both"/>
        <w:rPr>
          <w:rFonts w:ascii="Tahoma" w:hAnsi="Tahoma" w:cs="Tahoma"/>
        </w:rPr>
      </w:pPr>
    </w:p>
    <w:p w14:paraId="4E97AADB" w14:textId="0C501CBD" w:rsidR="000A6B1D" w:rsidRDefault="00F75697" w:rsidP="00995266">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Para fundar dichas pretensiones manifiesta </w:t>
      </w:r>
      <w:r w:rsidR="000A6B1D">
        <w:rPr>
          <w:rFonts w:ascii="Tahoma" w:hAnsi="Tahoma" w:cs="Tahoma"/>
        </w:rPr>
        <w:t>que se afilió a Colpensiones y canceló aportes para cubrir las contingencias de invalidez, vejez y muerte;</w:t>
      </w:r>
      <w:r w:rsidR="000A6B1D" w:rsidRPr="000A6B1D">
        <w:rPr>
          <w:rFonts w:ascii="Tahoma" w:hAnsi="Tahoma" w:cs="Tahoma"/>
        </w:rPr>
        <w:t xml:space="preserve"> </w:t>
      </w:r>
      <w:r w:rsidR="000A6B1D">
        <w:rPr>
          <w:rFonts w:ascii="Tahoma" w:hAnsi="Tahoma" w:cs="Tahoma"/>
        </w:rPr>
        <w:t>que al 1° de abril de 1994 contaba con 35 años de edad</w:t>
      </w:r>
      <w:r w:rsidR="002B55AB">
        <w:rPr>
          <w:rFonts w:ascii="Tahoma" w:hAnsi="Tahoma" w:cs="Tahoma"/>
        </w:rPr>
        <w:t xml:space="preserve"> y</w:t>
      </w:r>
      <w:r w:rsidR="000A6B1D">
        <w:rPr>
          <w:rFonts w:ascii="Tahoma" w:hAnsi="Tahoma" w:cs="Tahoma"/>
        </w:rPr>
        <w:t xml:space="preserve"> </w:t>
      </w:r>
      <w:r w:rsidR="00DD0CD7">
        <w:rPr>
          <w:rFonts w:ascii="Tahoma" w:hAnsi="Tahoma" w:cs="Tahoma"/>
        </w:rPr>
        <w:t xml:space="preserve">que al 29 de julio de 2005 </w:t>
      </w:r>
      <w:r w:rsidR="002B55AB">
        <w:rPr>
          <w:rFonts w:ascii="Tahoma" w:hAnsi="Tahoma" w:cs="Tahoma"/>
        </w:rPr>
        <w:t xml:space="preserve">tenía </w:t>
      </w:r>
      <w:r w:rsidR="00DD0CD7">
        <w:rPr>
          <w:rFonts w:ascii="Tahoma" w:hAnsi="Tahoma" w:cs="Tahoma"/>
        </w:rPr>
        <w:t xml:space="preserve">750 semanas </w:t>
      </w:r>
      <w:r w:rsidR="002B55AB">
        <w:rPr>
          <w:rFonts w:ascii="Tahoma" w:hAnsi="Tahoma" w:cs="Tahoma"/>
        </w:rPr>
        <w:t xml:space="preserve">cotizadas. Agrega </w:t>
      </w:r>
      <w:r>
        <w:rPr>
          <w:rFonts w:ascii="Tahoma" w:hAnsi="Tahoma" w:cs="Tahoma"/>
        </w:rPr>
        <w:t>que</w:t>
      </w:r>
      <w:r w:rsidR="009747D5">
        <w:rPr>
          <w:rFonts w:ascii="Tahoma" w:hAnsi="Tahoma" w:cs="Tahoma"/>
        </w:rPr>
        <w:t xml:space="preserve"> el 10 de julio de </w:t>
      </w:r>
      <w:r w:rsidR="00025D2E">
        <w:rPr>
          <w:rFonts w:ascii="Tahoma" w:hAnsi="Tahoma" w:cs="Tahoma"/>
        </w:rPr>
        <w:t>2008</w:t>
      </w:r>
      <w:r w:rsidR="009747D5">
        <w:rPr>
          <w:rFonts w:ascii="Tahoma" w:hAnsi="Tahoma" w:cs="Tahoma"/>
        </w:rPr>
        <w:t xml:space="preserve"> cumpli</w:t>
      </w:r>
      <w:r w:rsidR="000A6B1D">
        <w:rPr>
          <w:rFonts w:ascii="Tahoma" w:hAnsi="Tahoma" w:cs="Tahoma"/>
        </w:rPr>
        <w:t>ó 55 años de edad</w:t>
      </w:r>
      <w:r w:rsidR="002B55AB">
        <w:rPr>
          <w:rFonts w:ascii="Tahoma" w:hAnsi="Tahoma" w:cs="Tahoma"/>
        </w:rPr>
        <w:t xml:space="preserve"> y que </w:t>
      </w:r>
      <w:r w:rsidR="00DD0CD7">
        <w:rPr>
          <w:rFonts w:ascii="Tahoma" w:hAnsi="Tahoma" w:cs="Tahoma"/>
        </w:rPr>
        <w:t xml:space="preserve">cotizó un total de </w:t>
      </w:r>
      <w:r w:rsidR="000A6B1D">
        <w:rPr>
          <w:rFonts w:ascii="Tahoma" w:hAnsi="Tahoma" w:cs="Tahoma"/>
        </w:rPr>
        <w:t>1011,57 semanas</w:t>
      </w:r>
      <w:r w:rsidR="00DD0CD7">
        <w:rPr>
          <w:rFonts w:ascii="Tahoma" w:hAnsi="Tahoma" w:cs="Tahoma"/>
        </w:rPr>
        <w:t>,</w:t>
      </w:r>
      <w:r w:rsidR="000A6B1D">
        <w:rPr>
          <w:rFonts w:ascii="Tahoma" w:hAnsi="Tahoma" w:cs="Tahoma"/>
        </w:rPr>
        <w:t xml:space="preserve"> de las cuales </w:t>
      </w:r>
      <w:r w:rsidR="00DD0CD7">
        <w:rPr>
          <w:rFonts w:ascii="Tahoma" w:hAnsi="Tahoma" w:cs="Tahoma"/>
        </w:rPr>
        <w:t xml:space="preserve">885,57 fueron efectuadas </w:t>
      </w:r>
      <w:r w:rsidR="000A6B1D">
        <w:rPr>
          <w:rFonts w:ascii="Tahoma" w:hAnsi="Tahoma" w:cs="Tahoma"/>
        </w:rPr>
        <w:t xml:space="preserve"> a Colpensiones y 126,42 </w:t>
      </w:r>
      <w:r w:rsidR="002B55AB">
        <w:rPr>
          <w:rFonts w:ascii="Tahoma" w:hAnsi="Tahoma" w:cs="Tahoma"/>
        </w:rPr>
        <w:t xml:space="preserve">fueron </w:t>
      </w:r>
      <w:r w:rsidR="000A6B1D">
        <w:rPr>
          <w:rFonts w:ascii="Tahoma" w:hAnsi="Tahoma" w:cs="Tahoma"/>
        </w:rPr>
        <w:t xml:space="preserve">cotizadas en España, dado </w:t>
      </w:r>
      <w:r w:rsidR="002B55AB">
        <w:rPr>
          <w:rFonts w:ascii="Tahoma" w:hAnsi="Tahoma" w:cs="Tahoma"/>
        </w:rPr>
        <w:t>a</w:t>
      </w:r>
      <w:r w:rsidR="000A6B1D">
        <w:rPr>
          <w:rFonts w:ascii="Tahoma" w:hAnsi="Tahoma" w:cs="Tahoma"/>
        </w:rPr>
        <w:t xml:space="preserve">l Convenio </w:t>
      </w:r>
      <w:r w:rsidR="002B55AB">
        <w:rPr>
          <w:rFonts w:ascii="Tahoma" w:hAnsi="Tahoma" w:cs="Tahoma"/>
        </w:rPr>
        <w:t xml:space="preserve">entre ese país y </w:t>
      </w:r>
      <w:r w:rsidR="000A6B1D">
        <w:rPr>
          <w:rFonts w:ascii="Tahoma" w:hAnsi="Tahoma" w:cs="Tahoma"/>
        </w:rPr>
        <w:t>Colombia</w:t>
      </w:r>
      <w:r w:rsidR="00DD0CD7">
        <w:rPr>
          <w:rFonts w:ascii="Tahoma" w:hAnsi="Tahoma" w:cs="Tahoma"/>
        </w:rPr>
        <w:t>.</w:t>
      </w:r>
      <w:r w:rsidR="000A6B1D">
        <w:rPr>
          <w:rFonts w:ascii="Tahoma" w:hAnsi="Tahoma" w:cs="Tahoma"/>
        </w:rPr>
        <w:t xml:space="preserve"> </w:t>
      </w:r>
    </w:p>
    <w:p w14:paraId="448960CA" w14:textId="77777777" w:rsidR="000A6B1D" w:rsidRDefault="000A6B1D" w:rsidP="00995266">
      <w:pPr>
        <w:widowControl w:val="0"/>
        <w:autoSpaceDE w:val="0"/>
        <w:autoSpaceDN w:val="0"/>
        <w:adjustRightInd w:val="0"/>
        <w:spacing w:line="276" w:lineRule="auto"/>
        <w:ind w:firstLine="708"/>
        <w:jc w:val="both"/>
        <w:rPr>
          <w:rFonts w:ascii="Tahoma" w:hAnsi="Tahoma" w:cs="Tahoma"/>
        </w:rPr>
      </w:pPr>
    </w:p>
    <w:p w14:paraId="7513CF50" w14:textId="77777777" w:rsidR="00923F81" w:rsidRDefault="002B55AB" w:rsidP="00995266">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Señala </w:t>
      </w:r>
      <w:r w:rsidR="00EC5CE1">
        <w:rPr>
          <w:rFonts w:ascii="Tahoma" w:hAnsi="Tahoma" w:cs="Tahoma"/>
        </w:rPr>
        <w:t xml:space="preserve">que </w:t>
      </w:r>
      <w:r w:rsidR="009D590A">
        <w:rPr>
          <w:rFonts w:ascii="Tahoma" w:hAnsi="Tahoma" w:cs="Tahoma"/>
        </w:rPr>
        <w:t>el 5 de febrero de 2013 envió derecho de petición al Mini</w:t>
      </w:r>
      <w:r>
        <w:rPr>
          <w:rFonts w:ascii="Tahoma" w:hAnsi="Tahoma" w:cs="Tahoma"/>
        </w:rPr>
        <w:t>sterio de Relaciones Exteriores</w:t>
      </w:r>
      <w:r w:rsidR="009D590A">
        <w:rPr>
          <w:rFonts w:ascii="Tahoma" w:hAnsi="Tahoma" w:cs="Tahoma"/>
        </w:rPr>
        <w:t xml:space="preserve"> solicitando que allegara a Colpensiones el tiempo cotizado en España</w:t>
      </w:r>
      <w:r w:rsidR="00DD0CD7">
        <w:rPr>
          <w:rFonts w:ascii="Tahoma" w:hAnsi="Tahoma" w:cs="Tahoma"/>
        </w:rPr>
        <w:t>, frente a lo cual</w:t>
      </w:r>
      <w:r>
        <w:rPr>
          <w:rFonts w:ascii="Tahoma" w:hAnsi="Tahoma" w:cs="Tahoma"/>
        </w:rPr>
        <w:t>,</w:t>
      </w:r>
      <w:r w:rsidR="00DD0CD7">
        <w:rPr>
          <w:rFonts w:ascii="Tahoma" w:hAnsi="Tahoma" w:cs="Tahoma"/>
        </w:rPr>
        <w:t xml:space="preserve"> </w:t>
      </w:r>
      <w:r w:rsidR="009D590A">
        <w:rPr>
          <w:rFonts w:ascii="Tahoma" w:hAnsi="Tahoma" w:cs="Tahoma"/>
        </w:rPr>
        <w:t xml:space="preserve">el 18 de febrero </w:t>
      </w:r>
      <w:r w:rsidR="00DD0CD7">
        <w:rPr>
          <w:rFonts w:ascii="Tahoma" w:hAnsi="Tahoma" w:cs="Tahoma"/>
        </w:rPr>
        <w:t>del mismo año</w:t>
      </w:r>
      <w:r>
        <w:rPr>
          <w:rFonts w:ascii="Tahoma" w:hAnsi="Tahoma" w:cs="Tahoma"/>
        </w:rPr>
        <w:t>,</w:t>
      </w:r>
      <w:r w:rsidR="00DD0CD7">
        <w:rPr>
          <w:rFonts w:ascii="Tahoma" w:hAnsi="Tahoma" w:cs="Tahoma"/>
        </w:rPr>
        <w:t xml:space="preserve"> la aludida entidad</w:t>
      </w:r>
      <w:r w:rsidR="009D590A">
        <w:rPr>
          <w:rFonts w:ascii="Tahoma" w:hAnsi="Tahoma" w:cs="Tahoma"/>
        </w:rPr>
        <w:t xml:space="preserve"> remitió la solicitud a la Dirección de Pensiones del Ministerio de Trabajo</w:t>
      </w:r>
      <w:r w:rsidR="00DD0CD7">
        <w:rPr>
          <w:rFonts w:ascii="Tahoma" w:hAnsi="Tahoma" w:cs="Tahoma"/>
        </w:rPr>
        <w:t xml:space="preserve">. </w:t>
      </w:r>
    </w:p>
    <w:p w14:paraId="25617ABB" w14:textId="77777777" w:rsidR="00923F81" w:rsidRDefault="00923F81" w:rsidP="00995266">
      <w:pPr>
        <w:widowControl w:val="0"/>
        <w:autoSpaceDE w:val="0"/>
        <w:autoSpaceDN w:val="0"/>
        <w:adjustRightInd w:val="0"/>
        <w:spacing w:line="276" w:lineRule="auto"/>
        <w:ind w:firstLine="708"/>
        <w:jc w:val="both"/>
        <w:rPr>
          <w:rFonts w:ascii="Tahoma" w:hAnsi="Tahoma" w:cs="Tahoma"/>
        </w:rPr>
      </w:pPr>
    </w:p>
    <w:p w14:paraId="07F6F095" w14:textId="14052B79" w:rsidR="009D590A" w:rsidRDefault="002B55AB" w:rsidP="00995266">
      <w:pPr>
        <w:widowControl w:val="0"/>
        <w:autoSpaceDE w:val="0"/>
        <w:autoSpaceDN w:val="0"/>
        <w:adjustRightInd w:val="0"/>
        <w:spacing w:line="276" w:lineRule="auto"/>
        <w:ind w:firstLine="708"/>
        <w:jc w:val="both"/>
        <w:rPr>
          <w:rFonts w:ascii="Tahoma" w:hAnsi="Tahoma" w:cs="Tahoma"/>
        </w:rPr>
      </w:pPr>
      <w:r>
        <w:rPr>
          <w:rFonts w:ascii="Tahoma" w:hAnsi="Tahoma" w:cs="Tahoma"/>
        </w:rPr>
        <w:t>Relata que p</w:t>
      </w:r>
      <w:r w:rsidR="00DD0CD7">
        <w:rPr>
          <w:rFonts w:ascii="Tahoma" w:hAnsi="Tahoma" w:cs="Tahoma"/>
        </w:rPr>
        <w:t xml:space="preserve">osteriormente, el </w:t>
      </w:r>
      <w:r w:rsidR="009D590A">
        <w:rPr>
          <w:rFonts w:ascii="Tahoma" w:hAnsi="Tahoma" w:cs="Tahoma"/>
        </w:rPr>
        <w:t>21 de agosto de 2013</w:t>
      </w:r>
      <w:r>
        <w:rPr>
          <w:rFonts w:ascii="Tahoma" w:hAnsi="Tahoma" w:cs="Tahoma"/>
        </w:rPr>
        <w:t>,</w:t>
      </w:r>
      <w:r w:rsidR="009D590A">
        <w:rPr>
          <w:rFonts w:ascii="Tahoma" w:hAnsi="Tahoma" w:cs="Tahoma"/>
        </w:rPr>
        <w:t xml:space="preserve"> </w:t>
      </w:r>
      <w:r w:rsidR="00DD0CD7">
        <w:rPr>
          <w:rFonts w:ascii="Tahoma" w:hAnsi="Tahoma" w:cs="Tahoma"/>
        </w:rPr>
        <w:t xml:space="preserve">ella </w:t>
      </w:r>
      <w:r w:rsidR="009D590A">
        <w:rPr>
          <w:rFonts w:ascii="Tahoma" w:hAnsi="Tahoma" w:cs="Tahoma"/>
        </w:rPr>
        <w:t xml:space="preserve">envió solicitud al Ministerio de Trabajo solicitando </w:t>
      </w:r>
      <w:r>
        <w:rPr>
          <w:rFonts w:ascii="Tahoma" w:hAnsi="Tahoma" w:cs="Tahoma"/>
        </w:rPr>
        <w:t>que se expi</w:t>
      </w:r>
      <w:r w:rsidR="009D590A">
        <w:rPr>
          <w:rFonts w:ascii="Tahoma" w:hAnsi="Tahoma" w:cs="Tahoma"/>
        </w:rPr>
        <w:t>di</w:t>
      </w:r>
      <w:r>
        <w:rPr>
          <w:rFonts w:ascii="Tahoma" w:hAnsi="Tahoma" w:cs="Tahoma"/>
        </w:rPr>
        <w:t xml:space="preserve">era </w:t>
      </w:r>
      <w:r w:rsidR="009D590A">
        <w:rPr>
          <w:rFonts w:ascii="Tahoma" w:hAnsi="Tahoma" w:cs="Tahoma"/>
        </w:rPr>
        <w:t>el tiempo cotizado en el formato ES-CO/02</w:t>
      </w:r>
      <w:r w:rsidR="00AF597D">
        <w:rPr>
          <w:rFonts w:ascii="Tahoma" w:hAnsi="Tahoma" w:cs="Tahoma"/>
        </w:rPr>
        <w:t xml:space="preserve">, frente a lo cual, </w:t>
      </w:r>
      <w:r w:rsidR="009D590A">
        <w:rPr>
          <w:rFonts w:ascii="Tahoma" w:hAnsi="Tahoma" w:cs="Tahoma"/>
        </w:rPr>
        <w:t xml:space="preserve">el 4 de septiembre </w:t>
      </w:r>
      <w:r>
        <w:rPr>
          <w:rFonts w:ascii="Tahoma" w:hAnsi="Tahoma" w:cs="Tahoma"/>
        </w:rPr>
        <w:t xml:space="preserve">la cartera en mención </w:t>
      </w:r>
      <w:r w:rsidR="00AF597D">
        <w:rPr>
          <w:rFonts w:ascii="Tahoma" w:hAnsi="Tahoma" w:cs="Tahoma"/>
        </w:rPr>
        <w:t xml:space="preserve">le </w:t>
      </w:r>
      <w:r w:rsidR="009D590A">
        <w:rPr>
          <w:rFonts w:ascii="Tahoma" w:hAnsi="Tahoma" w:cs="Tahoma"/>
        </w:rPr>
        <w:t xml:space="preserve">envió escrito </w:t>
      </w:r>
      <w:r w:rsidR="00AF597D">
        <w:rPr>
          <w:rFonts w:ascii="Tahoma" w:hAnsi="Tahoma" w:cs="Tahoma"/>
        </w:rPr>
        <w:t xml:space="preserve">informándole </w:t>
      </w:r>
      <w:r w:rsidR="009D590A">
        <w:rPr>
          <w:rFonts w:ascii="Tahoma" w:hAnsi="Tahoma" w:cs="Tahoma"/>
        </w:rPr>
        <w:t>que era Colpensiones quien debía hacer tal solicitud.</w:t>
      </w:r>
    </w:p>
    <w:p w14:paraId="6E8FD38A" w14:textId="77777777" w:rsidR="009D590A" w:rsidRDefault="009D590A" w:rsidP="00B20B45">
      <w:pPr>
        <w:widowControl w:val="0"/>
        <w:autoSpaceDE w:val="0"/>
        <w:autoSpaceDN w:val="0"/>
        <w:adjustRightInd w:val="0"/>
        <w:ind w:firstLine="708"/>
        <w:jc w:val="both"/>
        <w:rPr>
          <w:rFonts w:ascii="Tahoma" w:hAnsi="Tahoma" w:cs="Tahoma"/>
        </w:rPr>
      </w:pPr>
    </w:p>
    <w:p w14:paraId="3C166A1B" w14:textId="08B955BA" w:rsidR="00FF6E6F" w:rsidRDefault="009D590A" w:rsidP="009D590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Finalmente refiere que el 7 de noviembre de 2013 solicitó a Colpensiones </w:t>
      </w:r>
      <w:r w:rsidR="008533B5">
        <w:rPr>
          <w:rFonts w:ascii="Tahoma" w:hAnsi="Tahoma" w:cs="Tahoma"/>
        </w:rPr>
        <w:t xml:space="preserve">la </w:t>
      </w:r>
      <w:r>
        <w:rPr>
          <w:rFonts w:ascii="Tahoma" w:hAnsi="Tahoma" w:cs="Tahoma"/>
        </w:rPr>
        <w:t xml:space="preserve">pensión </w:t>
      </w:r>
      <w:r w:rsidR="008533B5">
        <w:rPr>
          <w:rFonts w:ascii="Tahoma" w:hAnsi="Tahoma" w:cs="Tahoma"/>
        </w:rPr>
        <w:t>de</w:t>
      </w:r>
      <w:r>
        <w:rPr>
          <w:rFonts w:ascii="Tahoma" w:hAnsi="Tahoma" w:cs="Tahoma"/>
        </w:rPr>
        <w:t xml:space="preserve"> vejez</w:t>
      </w:r>
      <w:r w:rsidR="008533B5">
        <w:rPr>
          <w:rFonts w:ascii="Tahoma" w:hAnsi="Tahoma" w:cs="Tahoma"/>
        </w:rPr>
        <w:t>, sin</w:t>
      </w:r>
      <w:r>
        <w:rPr>
          <w:rFonts w:ascii="Tahoma" w:hAnsi="Tahoma" w:cs="Tahoma"/>
        </w:rPr>
        <w:t xml:space="preserve"> que a la fecha de presentación de la demanda </w:t>
      </w:r>
      <w:r w:rsidR="008533B5">
        <w:rPr>
          <w:rFonts w:ascii="Tahoma" w:hAnsi="Tahoma" w:cs="Tahoma"/>
        </w:rPr>
        <w:t>hubiera</w:t>
      </w:r>
      <w:r>
        <w:rPr>
          <w:rFonts w:ascii="Tahoma" w:hAnsi="Tahoma" w:cs="Tahoma"/>
        </w:rPr>
        <w:t xml:space="preserve"> obtenido respuesta por parte de</w:t>
      </w:r>
      <w:r w:rsidR="00995197">
        <w:rPr>
          <w:rFonts w:ascii="Tahoma" w:hAnsi="Tahoma" w:cs="Tahoma"/>
        </w:rPr>
        <w:t xml:space="preserve"> ese ente.</w:t>
      </w:r>
    </w:p>
    <w:p w14:paraId="6DA57E9E" w14:textId="77777777" w:rsidR="00EC5CE1" w:rsidRDefault="00EC5CE1" w:rsidP="002B55AB">
      <w:pPr>
        <w:widowControl w:val="0"/>
        <w:autoSpaceDE w:val="0"/>
        <w:autoSpaceDN w:val="0"/>
        <w:adjustRightInd w:val="0"/>
        <w:ind w:firstLine="708"/>
        <w:jc w:val="both"/>
        <w:rPr>
          <w:rFonts w:ascii="Tahoma" w:hAnsi="Tahoma" w:cs="Tahoma"/>
        </w:rPr>
      </w:pPr>
    </w:p>
    <w:p w14:paraId="2B13BBC8" w14:textId="3E07658C" w:rsidR="00A43408" w:rsidRDefault="00C47C71" w:rsidP="000A64F9">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ciertos </w:t>
      </w:r>
      <w:r w:rsidR="00813FA7">
        <w:rPr>
          <w:rFonts w:ascii="Tahoma" w:hAnsi="Tahoma" w:cs="Tahoma"/>
        </w:rPr>
        <w:t xml:space="preserve">los hechos relacionados con </w:t>
      </w:r>
      <w:r w:rsidR="00995197">
        <w:rPr>
          <w:rFonts w:ascii="Tahoma" w:hAnsi="Tahoma" w:cs="Tahoma"/>
        </w:rPr>
        <w:t>la edad de la demandante</w:t>
      </w:r>
      <w:r w:rsidR="00C56DCA">
        <w:rPr>
          <w:rFonts w:ascii="Tahoma" w:hAnsi="Tahoma" w:cs="Tahoma"/>
        </w:rPr>
        <w:t xml:space="preserve">; la fecha de afiliación a </w:t>
      </w:r>
      <w:r w:rsidR="002B55AB">
        <w:rPr>
          <w:rFonts w:ascii="Tahoma" w:hAnsi="Tahoma" w:cs="Tahoma"/>
        </w:rPr>
        <w:t>esa entidad</w:t>
      </w:r>
      <w:r w:rsidR="00C56DCA">
        <w:rPr>
          <w:rFonts w:ascii="Tahoma" w:hAnsi="Tahoma" w:cs="Tahoma"/>
        </w:rPr>
        <w:t>; la densidad de semanas reunidas al 29 de julio de 2005; el derecho de petición dirigido al Ministerio de Trabajo el 4 de septiembre de 2013; la solicitud de pensión de vejez elevada a</w:t>
      </w:r>
      <w:r w:rsidR="00B20B45">
        <w:rPr>
          <w:rFonts w:ascii="Tahoma" w:hAnsi="Tahoma" w:cs="Tahoma"/>
        </w:rPr>
        <w:t>nte esa entidad el 7 de noviembre de 2013 y que la misma no ha sido contestada</w:t>
      </w:r>
      <w:r w:rsidR="00A43408">
        <w:rPr>
          <w:rFonts w:ascii="Tahoma" w:hAnsi="Tahoma" w:cs="Tahoma"/>
        </w:rPr>
        <w:t>. Frente a lo</w:t>
      </w:r>
      <w:r w:rsidR="00B20B45">
        <w:rPr>
          <w:rFonts w:ascii="Tahoma" w:hAnsi="Tahoma" w:cs="Tahoma"/>
        </w:rPr>
        <w:t xml:space="preserve">s demás hechos manifestó que no le constaban o que no </w:t>
      </w:r>
      <w:r w:rsidR="00A43408">
        <w:rPr>
          <w:rFonts w:ascii="Tahoma" w:hAnsi="Tahoma" w:cs="Tahoma"/>
        </w:rPr>
        <w:t>eran ciert</w:t>
      </w:r>
      <w:r w:rsidR="00C56DCA">
        <w:rPr>
          <w:rFonts w:ascii="Tahoma" w:hAnsi="Tahoma" w:cs="Tahoma"/>
        </w:rPr>
        <w:t>os.</w:t>
      </w:r>
    </w:p>
    <w:p w14:paraId="3BEB87E1" w14:textId="77777777" w:rsidR="00A43408" w:rsidRDefault="00A43408" w:rsidP="00DC0D09">
      <w:pPr>
        <w:widowControl w:val="0"/>
        <w:autoSpaceDE w:val="0"/>
        <w:autoSpaceDN w:val="0"/>
        <w:adjustRightInd w:val="0"/>
        <w:ind w:firstLine="708"/>
        <w:jc w:val="both"/>
        <w:rPr>
          <w:rFonts w:ascii="Tahoma" w:hAnsi="Tahoma" w:cs="Tahoma"/>
        </w:rPr>
      </w:pPr>
    </w:p>
    <w:p w14:paraId="36809189" w14:textId="7BB4BCB3"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de mérito las que denominó “Inexistencia de la obligación</w:t>
      </w:r>
      <w:r w:rsidR="00C56DCA">
        <w:rPr>
          <w:rFonts w:ascii="Tahoma" w:hAnsi="Tahoma" w:cs="Tahoma"/>
        </w:rPr>
        <w:t xml:space="preserve"> por falta de convalidación de semanas cotizadas en el exterior” y</w:t>
      </w:r>
      <w:r>
        <w:rPr>
          <w:rFonts w:ascii="Tahoma" w:hAnsi="Tahoma" w:cs="Tahoma"/>
        </w:rPr>
        <w:t xml:space="preserve"> “</w:t>
      </w:r>
      <w:r w:rsidR="00A250D4">
        <w:rPr>
          <w:rFonts w:ascii="Tahoma" w:hAnsi="Tahoma" w:cs="Tahoma"/>
        </w:rPr>
        <w:t>Prescripción</w:t>
      </w:r>
      <w:r w:rsidR="00C56DCA">
        <w:rPr>
          <w:rFonts w:ascii="Tahoma" w:hAnsi="Tahoma" w:cs="Tahoma"/>
        </w:rPr>
        <w:t>”.</w:t>
      </w:r>
    </w:p>
    <w:p w14:paraId="2D57022B" w14:textId="77777777" w:rsidR="00492641" w:rsidRDefault="00492641" w:rsidP="000476CA">
      <w:pPr>
        <w:widowControl w:val="0"/>
        <w:autoSpaceDE w:val="0"/>
        <w:autoSpaceDN w:val="0"/>
        <w:adjustRightInd w:val="0"/>
        <w:ind w:firstLine="708"/>
        <w:jc w:val="both"/>
        <w:rPr>
          <w:rFonts w:ascii="Tahoma" w:hAnsi="Tahoma" w:cs="Tahoma"/>
        </w:rPr>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DC0D09">
      <w:pPr>
        <w:widowControl w:val="0"/>
        <w:autoSpaceDE w:val="0"/>
        <w:autoSpaceDN w:val="0"/>
        <w:adjustRightInd w:val="0"/>
        <w:jc w:val="both"/>
        <w:rPr>
          <w:rFonts w:ascii="Tahoma" w:hAnsi="Tahoma" w:cs="Tahoma"/>
          <w:b/>
        </w:rPr>
      </w:pPr>
    </w:p>
    <w:p w14:paraId="1183FA43" w14:textId="293A628F" w:rsidR="00DC0D09" w:rsidRDefault="00DC0D09" w:rsidP="007811EF">
      <w:pPr>
        <w:spacing w:line="276" w:lineRule="auto"/>
        <w:jc w:val="both"/>
        <w:rPr>
          <w:rFonts w:ascii="Tahoma" w:hAnsi="Tahoma" w:cs="Tahoma"/>
        </w:rPr>
      </w:pPr>
      <w:r w:rsidRPr="00DC0D09">
        <w:rPr>
          <w:rFonts w:ascii="Tahoma" w:hAnsi="Tahoma" w:cs="Tahoma"/>
        </w:rPr>
        <w:tab/>
        <w:t xml:space="preserve">La Jueza de conocimiento declaró probada la excepción </w:t>
      </w:r>
      <w:r>
        <w:rPr>
          <w:rFonts w:ascii="Tahoma" w:hAnsi="Tahoma" w:cs="Tahoma"/>
        </w:rPr>
        <w:t xml:space="preserve">de “Inexistencia de la obligación por </w:t>
      </w:r>
      <w:r w:rsidR="008533B5">
        <w:rPr>
          <w:rFonts w:ascii="Tahoma" w:hAnsi="Tahoma" w:cs="Tahoma"/>
        </w:rPr>
        <w:t xml:space="preserve">falta </w:t>
      </w:r>
      <w:r>
        <w:rPr>
          <w:rFonts w:ascii="Tahoma" w:hAnsi="Tahoma" w:cs="Tahoma"/>
        </w:rPr>
        <w:t>de convalidación de semanas cotizadas en el exterior” y, en consecuencia, negó la totalidad de las pretensiones propuestas por la señora Amparo Muñoz Salazar, a qui</w:t>
      </w:r>
      <w:r w:rsidR="00C9127F">
        <w:rPr>
          <w:rFonts w:ascii="Tahoma" w:hAnsi="Tahoma" w:cs="Tahoma"/>
        </w:rPr>
        <w:t>en condenó al pago de las costas procesales.</w:t>
      </w:r>
    </w:p>
    <w:p w14:paraId="75BAC99E" w14:textId="77777777" w:rsidR="00C9127F" w:rsidRDefault="00C9127F" w:rsidP="007811EF">
      <w:pPr>
        <w:spacing w:line="276" w:lineRule="auto"/>
        <w:jc w:val="both"/>
        <w:rPr>
          <w:rFonts w:ascii="Tahoma" w:hAnsi="Tahoma" w:cs="Tahoma"/>
        </w:rPr>
      </w:pPr>
    </w:p>
    <w:p w14:paraId="363D4F08" w14:textId="4EEA0104" w:rsidR="005954CE" w:rsidRDefault="00C9127F" w:rsidP="00041BA7">
      <w:pPr>
        <w:spacing w:line="276" w:lineRule="auto"/>
        <w:jc w:val="both"/>
        <w:rPr>
          <w:rFonts w:ascii="Tahoma" w:hAnsi="Tahoma" w:cs="Tahoma"/>
        </w:rPr>
      </w:pPr>
      <w:r>
        <w:rPr>
          <w:rFonts w:ascii="Tahoma" w:hAnsi="Tahoma" w:cs="Tahoma"/>
        </w:rPr>
        <w:tab/>
        <w:t>Para llegar a tal determinación la A-quo consideró, en síntesis, que</w:t>
      </w:r>
      <w:r w:rsidR="00AB44FC">
        <w:rPr>
          <w:rFonts w:ascii="Tahoma" w:hAnsi="Tahoma" w:cs="Tahoma"/>
        </w:rPr>
        <w:t xml:space="preserve"> a pesar de que </w:t>
      </w:r>
      <w:r>
        <w:rPr>
          <w:rFonts w:ascii="Tahoma" w:hAnsi="Tahoma" w:cs="Tahoma"/>
        </w:rPr>
        <w:t>la actora conservó el régimen de transición del que fue beneficiaria</w:t>
      </w:r>
      <w:r w:rsidR="00AB44FC">
        <w:rPr>
          <w:rFonts w:ascii="Tahoma" w:hAnsi="Tahoma" w:cs="Tahoma"/>
        </w:rPr>
        <w:t xml:space="preserve">, </w:t>
      </w:r>
      <w:r w:rsidR="00C518FF" w:rsidRPr="00C518FF">
        <w:rPr>
          <w:rFonts w:ascii="Tahoma" w:hAnsi="Tahoma" w:cs="Tahoma"/>
          <w:i/>
        </w:rPr>
        <w:t xml:space="preserve">al superar las 750 semanas </w:t>
      </w:r>
      <w:r w:rsidR="00C518FF" w:rsidRPr="00C518FF">
        <w:rPr>
          <w:rFonts w:ascii="Tahoma" w:hAnsi="Tahoma" w:cs="Tahoma"/>
          <w:i/>
        </w:rPr>
        <w:lastRenderedPageBreak/>
        <w:t xml:space="preserve">cotizadas </w:t>
      </w:r>
      <w:r w:rsidR="00AB44FC" w:rsidRPr="00C518FF">
        <w:rPr>
          <w:rFonts w:ascii="Tahoma" w:hAnsi="Tahoma" w:cs="Tahoma"/>
          <w:i/>
        </w:rPr>
        <w:t xml:space="preserve">a la entrada en vigencia del </w:t>
      </w:r>
      <w:r w:rsidR="002C3038" w:rsidRPr="00C518FF">
        <w:rPr>
          <w:rFonts w:ascii="Tahoma" w:hAnsi="Tahoma" w:cs="Tahoma"/>
          <w:i/>
        </w:rPr>
        <w:t xml:space="preserve">Acto Legislativo </w:t>
      </w:r>
      <w:r w:rsidR="00AB44FC" w:rsidRPr="00C518FF">
        <w:rPr>
          <w:rFonts w:ascii="Tahoma" w:hAnsi="Tahoma" w:cs="Tahoma"/>
          <w:i/>
        </w:rPr>
        <w:t>01 de 2005</w:t>
      </w:r>
      <w:r w:rsidR="00AB44FC">
        <w:rPr>
          <w:rFonts w:ascii="Tahoma" w:hAnsi="Tahoma" w:cs="Tahoma"/>
        </w:rPr>
        <w:t xml:space="preserve">, no </w:t>
      </w:r>
      <w:r w:rsidR="00C518FF">
        <w:rPr>
          <w:rFonts w:ascii="Tahoma" w:hAnsi="Tahoma" w:cs="Tahoma"/>
        </w:rPr>
        <w:t xml:space="preserve">acreditaba </w:t>
      </w:r>
      <w:r w:rsidR="00AB44FC">
        <w:rPr>
          <w:rFonts w:ascii="Tahoma" w:hAnsi="Tahoma" w:cs="Tahoma"/>
        </w:rPr>
        <w:t>los requisitos establecidos en el Acuerdo 049 de 1990, ya que sólo contaba con</w:t>
      </w:r>
      <w:r w:rsidR="00B018BD">
        <w:rPr>
          <w:rFonts w:ascii="Tahoma" w:hAnsi="Tahoma" w:cs="Tahoma"/>
        </w:rPr>
        <w:t xml:space="preserve"> 173</w:t>
      </w:r>
      <w:r w:rsidR="00B018BD" w:rsidRPr="00C518FF">
        <w:rPr>
          <w:rFonts w:ascii="Tahoma" w:hAnsi="Tahoma" w:cs="Tahoma"/>
          <w:sz w:val="20"/>
          <w:szCs w:val="20"/>
        </w:rPr>
        <w:t>,28</w:t>
      </w:r>
      <w:r w:rsidR="00B018BD">
        <w:rPr>
          <w:rFonts w:ascii="Tahoma" w:hAnsi="Tahoma" w:cs="Tahoma"/>
        </w:rPr>
        <w:t xml:space="preserve"> semanas cotizadas en los 20 años anteriores al</w:t>
      </w:r>
      <w:r w:rsidR="00C518FF">
        <w:rPr>
          <w:rFonts w:ascii="Tahoma" w:hAnsi="Tahoma" w:cs="Tahoma"/>
        </w:rPr>
        <w:t xml:space="preserve"> cumplimiento de la edad mínima</w:t>
      </w:r>
      <w:r w:rsidR="00B018BD">
        <w:rPr>
          <w:rFonts w:ascii="Tahoma" w:hAnsi="Tahoma" w:cs="Tahoma"/>
        </w:rPr>
        <w:t xml:space="preserve"> y </w:t>
      </w:r>
      <w:r w:rsidR="002B55AB">
        <w:rPr>
          <w:rFonts w:ascii="Tahoma" w:hAnsi="Tahoma" w:cs="Tahoma"/>
        </w:rPr>
        <w:t>885</w:t>
      </w:r>
      <w:r w:rsidR="002B55AB" w:rsidRPr="00C518FF">
        <w:rPr>
          <w:rFonts w:ascii="Tahoma" w:hAnsi="Tahoma" w:cs="Tahoma"/>
          <w:sz w:val="20"/>
          <w:szCs w:val="20"/>
        </w:rPr>
        <w:t>,57</w:t>
      </w:r>
      <w:r w:rsidR="002B55AB">
        <w:rPr>
          <w:rFonts w:ascii="Tahoma" w:hAnsi="Tahoma" w:cs="Tahoma"/>
        </w:rPr>
        <w:t xml:space="preserve"> </w:t>
      </w:r>
      <w:r w:rsidR="00AB44FC">
        <w:rPr>
          <w:rFonts w:ascii="Tahoma" w:hAnsi="Tahoma" w:cs="Tahoma"/>
        </w:rPr>
        <w:t>en toda su vida laboral</w:t>
      </w:r>
      <w:r w:rsidR="00A076D5">
        <w:rPr>
          <w:rFonts w:ascii="Tahoma" w:hAnsi="Tahoma" w:cs="Tahoma"/>
        </w:rPr>
        <w:t>;</w:t>
      </w:r>
      <w:r w:rsidR="00B018BD">
        <w:rPr>
          <w:rFonts w:ascii="Tahoma" w:hAnsi="Tahoma" w:cs="Tahoma"/>
        </w:rPr>
        <w:t xml:space="preserve"> sin que f</w:t>
      </w:r>
      <w:r w:rsidR="00774CF7">
        <w:rPr>
          <w:rFonts w:ascii="Tahoma" w:hAnsi="Tahoma" w:cs="Tahoma"/>
        </w:rPr>
        <w:t xml:space="preserve">uera posible contabilizar aquel </w:t>
      </w:r>
      <w:r w:rsidR="00B018BD">
        <w:rPr>
          <w:rFonts w:ascii="Tahoma" w:hAnsi="Tahoma" w:cs="Tahoma"/>
        </w:rPr>
        <w:t>periodo</w:t>
      </w:r>
      <w:r w:rsidR="00774CF7">
        <w:rPr>
          <w:rFonts w:ascii="Tahoma" w:hAnsi="Tahoma" w:cs="Tahoma"/>
        </w:rPr>
        <w:t xml:space="preserve"> cotizado en el Reino de España </w:t>
      </w:r>
      <w:r w:rsidR="002B55AB">
        <w:rPr>
          <w:rFonts w:ascii="Tahoma" w:hAnsi="Tahoma" w:cs="Tahoma"/>
        </w:rPr>
        <w:t xml:space="preserve">en razón a que </w:t>
      </w:r>
      <w:r w:rsidR="00BF38D5">
        <w:rPr>
          <w:rFonts w:ascii="Tahoma" w:hAnsi="Tahoma" w:cs="Tahoma"/>
        </w:rPr>
        <w:t>no</w:t>
      </w:r>
      <w:r w:rsidR="00A076D5">
        <w:rPr>
          <w:rFonts w:ascii="Tahoma" w:hAnsi="Tahoma" w:cs="Tahoma"/>
        </w:rPr>
        <w:t xml:space="preserve"> </w:t>
      </w:r>
      <w:r w:rsidR="005954CE">
        <w:rPr>
          <w:rFonts w:ascii="Tahoma" w:hAnsi="Tahoma" w:cs="Tahoma"/>
        </w:rPr>
        <w:t xml:space="preserve">demostró, a pesar de los requerimientos del juzgado, </w:t>
      </w:r>
      <w:r w:rsidR="005954CE" w:rsidRPr="004C700A">
        <w:rPr>
          <w:rFonts w:ascii="Tahoma" w:hAnsi="Tahoma" w:cs="Tahoma"/>
        </w:rPr>
        <w:t>haber solicit</w:t>
      </w:r>
      <w:r w:rsidR="004C700A">
        <w:rPr>
          <w:rFonts w:ascii="Tahoma" w:hAnsi="Tahoma" w:cs="Tahoma"/>
        </w:rPr>
        <w:t xml:space="preserve">ado la </w:t>
      </w:r>
      <w:r w:rsidR="005954CE" w:rsidRPr="004C700A">
        <w:rPr>
          <w:rFonts w:ascii="Tahoma" w:hAnsi="Tahoma" w:cs="Tahoma"/>
        </w:rPr>
        <w:t>pen</w:t>
      </w:r>
      <w:r w:rsidR="004C700A">
        <w:rPr>
          <w:rFonts w:ascii="Tahoma" w:hAnsi="Tahoma" w:cs="Tahoma"/>
        </w:rPr>
        <w:t>sión de vejez ante Colpensiones</w:t>
      </w:r>
      <w:r w:rsidR="008533B5">
        <w:rPr>
          <w:rFonts w:ascii="Tahoma" w:hAnsi="Tahoma" w:cs="Tahoma"/>
        </w:rPr>
        <w:t xml:space="preserve"> en virtud del convenio celebrado entre Colombia y España,</w:t>
      </w:r>
      <w:r w:rsidR="00BB1416">
        <w:rPr>
          <w:rFonts w:ascii="Tahoma" w:hAnsi="Tahoma" w:cs="Tahoma"/>
        </w:rPr>
        <w:t xml:space="preserve"> a través del </w:t>
      </w:r>
      <w:r w:rsidR="004C700A" w:rsidRPr="004C700A">
        <w:rPr>
          <w:rFonts w:ascii="Tahoma" w:hAnsi="Tahoma" w:cs="Tahoma"/>
        </w:rPr>
        <w:t>formulario establec</w:t>
      </w:r>
      <w:r w:rsidR="004C700A">
        <w:rPr>
          <w:rFonts w:ascii="Tahoma" w:hAnsi="Tahoma" w:cs="Tahoma"/>
        </w:rPr>
        <w:t xml:space="preserve">ido en </w:t>
      </w:r>
      <w:r w:rsidR="004C700A" w:rsidRPr="004C700A">
        <w:rPr>
          <w:rFonts w:ascii="Tahoma" w:hAnsi="Tahoma" w:cs="Tahoma"/>
        </w:rPr>
        <w:t>la Ley 1112 de 2006</w:t>
      </w:r>
      <w:r w:rsidR="00BB1416" w:rsidRPr="00BB1416">
        <w:rPr>
          <w:rFonts w:ascii="Tahoma" w:hAnsi="Tahoma" w:cs="Tahoma"/>
        </w:rPr>
        <w:t xml:space="preserve"> </w:t>
      </w:r>
      <w:r w:rsidR="00BB1416" w:rsidRPr="004C700A">
        <w:rPr>
          <w:rFonts w:ascii="Tahoma" w:hAnsi="Tahoma" w:cs="Tahoma"/>
        </w:rPr>
        <w:t>y el Acuerdo administrativo del 28 de enero de 2008</w:t>
      </w:r>
      <w:r w:rsidR="00BB1416">
        <w:rPr>
          <w:rFonts w:ascii="Tahoma" w:hAnsi="Tahoma" w:cs="Tahoma"/>
        </w:rPr>
        <w:t>,</w:t>
      </w:r>
      <w:r w:rsidR="004C700A" w:rsidRPr="004C700A">
        <w:rPr>
          <w:rFonts w:ascii="Tahoma" w:hAnsi="Tahoma" w:cs="Tahoma"/>
        </w:rPr>
        <w:t xml:space="preserve"> </w:t>
      </w:r>
      <w:r w:rsidR="005954CE" w:rsidRPr="004C700A">
        <w:rPr>
          <w:rFonts w:ascii="Tahoma" w:hAnsi="Tahoma" w:cs="Tahoma"/>
        </w:rPr>
        <w:t>a efectos de que se incorporaran las semanas cotizadas</w:t>
      </w:r>
      <w:r w:rsidR="004C700A" w:rsidRPr="004C700A">
        <w:rPr>
          <w:rFonts w:ascii="Tahoma" w:hAnsi="Tahoma" w:cs="Tahoma"/>
        </w:rPr>
        <w:t xml:space="preserve"> en </w:t>
      </w:r>
      <w:r w:rsidR="008533B5">
        <w:rPr>
          <w:rFonts w:ascii="Tahoma" w:hAnsi="Tahoma" w:cs="Tahoma"/>
        </w:rPr>
        <w:t>aquel</w:t>
      </w:r>
      <w:r w:rsidR="004C700A" w:rsidRPr="004C700A">
        <w:rPr>
          <w:rFonts w:ascii="Tahoma" w:hAnsi="Tahoma" w:cs="Tahoma"/>
        </w:rPr>
        <w:t xml:space="preserve"> país</w:t>
      </w:r>
      <w:r w:rsidR="00BB1416">
        <w:rPr>
          <w:rFonts w:ascii="Tahoma" w:hAnsi="Tahoma" w:cs="Tahoma"/>
        </w:rPr>
        <w:t>.</w:t>
      </w:r>
      <w:r w:rsidR="005954CE" w:rsidRPr="004C700A">
        <w:rPr>
          <w:rFonts w:ascii="Tahoma" w:hAnsi="Tahoma" w:cs="Tahoma"/>
        </w:rPr>
        <w:t xml:space="preserve"> </w:t>
      </w:r>
    </w:p>
    <w:p w14:paraId="59902FA3" w14:textId="77777777" w:rsidR="00492641" w:rsidRDefault="00492641" w:rsidP="008533B5">
      <w:pPr>
        <w:tabs>
          <w:tab w:val="left" w:pos="748"/>
        </w:tabs>
        <w:jc w:val="both"/>
        <w:rPr>
          <w:rFonts w:ascii="Tahoma" w:hAnsi="Tahoma" w:cs="Tahoma"/>
        </w:rPr>
      </w:pPr>
    </w:p>
    <w:p w14:paraId="21093C18" w14:textId="643E8132" w:rsidR="009A4059" w:rsidRPr="002B7B53"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F56C84">
        <w:rPr>
          <w:rFonts w:ascii="Tahoma" w:hAnsi="Tahoma" w:cs="Tahoma"/>
          <w:b/>
        </w:rPr>
        <w:t xml:space="preserve"> </w:t>
      </w:r>
    </w:p>
    <w:p w14:paraId="7A5335DD" w14:textId="77777777" w:rsidR="009A4059" w:rsidRPr="002B7B53" w:rsidRDefault="009A4059" w:rsidP="008533B5">
      <w:pPr>
        <w:widowControl w:val="0"/>
        <w:autoSpaceDE w:val="0"/>
        <w:autoSpaceDN w:val="0"/>
        <w:adjustRightInd w:val="0"/>
        <w:ind w:firstLine="1122"/>
        <w:jc w:val="both"/>
        <w:rPr>
          <w:rFonts w:ascii="Tahoma" w:hAnsi="Tahoma" w:cs="Tahoma"/>
        </w:rPr>
      </w:pPr>
    </w:p>
    <w:p w14:paraId="292A5418" w14:textId="339BACC9" w:rsidR="008665F0" w:rsidRDefault="000476CA" w:rsidP="0017358E">
      <w:pPr>
        <w:spacing w:line="276" w:lineRule="auto"/>
        <w:jc w:val="both"/>
        <w:rPr>
          <w:rFonts w:ascii="Tahoma" w:hAnsi="Tahoma" w:cs="Tahoma"/>
        </w:rPr>
      </w:pPr>
      <w:r>
        <w:rPr>
          <w:rFonts w:ascii="Tahoma" w:hAnsi="Tahoma" w:cs="Tahoma"/>
        </w:rPr>
        <w:tab/>
      </w:r>
      <w:r w:rsidR="007811EF">
        <w:rPr>
          <w:rFonts w:ascii="Tahoma" w:hAnsi="Tahoma" w:cs="Tahoma"/>
        </w:rPr>
        <w:t xml:space="preserve">La parte demandante interpuso recurso de apelación </w:t>
      </w:r>
      <w:r w:rsidR="0017358E">
        <w:rPr>
          <w:rFonts w:ascii="Tahoma" w:hAnsi="Tahoma" w:cs="Tahoma"/>
        </w:rPr>
        <w:t xml:space="preserve">arguyendo que a pesar de que </w:t>
      </w:r>
      <w:r w:rsidR="008665F0">
        <w:rPr>
          <w:rFonts w:ascii="Tahoma" w:hAnsi="Tahoma" w:cs="Tahoma"/>
        </w:rPr>
        <w:t xml:space="preserve">no cuenta con la prueba que lo </w:t>
      </w:r>
      <w:r w:rsidR="0075059B">
        <w:rPr>
          <w:rFonts w:ascii="Tahoma" w:hAnsi="Tahoma" w:cs="Tahoma"/>
        </w:rPr>
        <w:t>soporte</w:t>
      </w:r>
      <w:r w:rsidR="008665F0">
        <w:rPr>
          <w:rFonts w:ascii="Tahoma" w:hAnsi="Tahoma" w:cs="Tahoma"/>
        </w:rPr>
        <w:t xml:space="preserve">, sí hizo entrega de la solicitud de la pensión </w:t>
      </w:r>
      <w:r w:rsidR="006E1B87">
        <w:rPr>
          <w:rFonts w:ascii="Tahoma" w:hAnsi="Tahoma" w:cs="Tahoma"/>
        </w:rPr>
        <w:t xml:space="preserve">ante Colpensiones </w:t>
      </w:r>
      <w:r w:rsidR="00FF280F">
        <w:rPr>
          <w:rFonts w:ascii="Tahoma" w:hAnsi="Tahoma" w:cs="Tahoma"/>
        </w:rPr>
        <w:t>invocando el conveni</w:t>
      </w:r>
      <w:r w:rsidR="008665F0">
        <w:rPr>
          <w:rFonts w:ascii="Tahoma" w:hAnsi="Tahoma" w:cs="Tahoma"/>
        </w:rPr>
        <w:t>o celebrado entre Colombia y España,</w:t>
      </w:r>
      <w:r w:rsidR="006E1B87">
        <w:rPr>
          <w:rFonts w:ascii="Tahoma" w:hAnsi="Tahoma" w:cs="Tahoma"/>
        </w:rPr>
        <w:t xml:space="preserve"> con el fin de que se contabili</w:t>
      </w:r>
      <w:r w:rsidR="008533B5">
        <w:rPr>
          <w:rFonts w:ascii="Tahoma" w:hAnsi="Tahoma" w:cs="Tahoma"/>
        </w:rPr>
        <w:t xml:space="preserve">zaran </w:t>
      </w:r>
      <w:r w:rsidR="006E1B87">
        <w:rPr>
          <w:rFonts w:ascii="Tahoma" w:hAnsi="Tahoma" w:cs="Tahoma"/>
        </w:rPr>
        <w:t xml:space="preserve">los periodos cotizados en ese </w:t>
      </w:r>
      <w:r w:rsidR="008533B5">
        <w:rPr>
          <w:rFonts w:ascii="Tahoma" w:hAnsi="Tahoma" w:cs="Tahoma"/>
        </w:rPr>
        <w:t>territorio</w:t>
      </w:r>
      <w:r w:rsidR="008665F0">
        <w:rPr>
          <w:rFonts w:ascii="Tahoma" w:hAnsi="Tahoma" w:cs="Tahoma"/>
        </w:rPr>
        <w:t xml:space="preserve">, por lo que toda la documentación </w:t>
      </w:r>
      <w:r w:rsidR="0075059B">
        <w:rPr>
          <w:rFonts w:ascii="Tahoma" w:hAnsi="Tahoma" w:cs="Tahoma"/>
        </w:rPr>
        <w:t>deb</w:t>
      </w:r>
      <w:r w:rsidR="008533B5">
        <w:rPr>
          <w:rFonts w:ascii="Tahoma" w:hAnsi="Tahoma" w:cs="Tahoma"/>
        </w:rPr>
        <w:t>ía</w:t>
      </w:r>
      <w:r w:rsidR="0075059B">
        <w:rPr>
          <w:rFonts w:ascii="Tahoma" w:hAnsi="Tahoma" w:cs="Tahoma"/>
        </w:rPr>
        <w:t xml:space="preserve"> reposar en esa </w:t>
      </w:r>
      <w:r w:rsidR="008665F0">
        <w:rPr>
          <w:rFonts w:ascii="Tahoma" w:hAnsi="Tahoma" w:cs="Tahoma"/>
        </w:rPr>
        <w:t>entidad</w:t>
      </w:r>
      <w:r w:rsidR="00FF280F">
        <w:rPr>
          <w:rFonts w:ascii="Tahoma" w:hAnsi="Tahoma" w:cs="Tahoma"/>
        </w:rPr>
        <w:t xml:space="preserve"> y era su deber aportarla al proceso</w:t>
      </w:r>
      <w:r w:rsidR="006E1B87">
        <w:rPr>
          <w:rFonts w:ascii="Tahoma" w:hAnsi="Tahoma" w:cs="Tahoma"/>
        </w:rPr>
        <w:t>.</w:t>
      </w:r>
      <w:r w:rsidR="008665F0">
        <w:rPr>
          <w:rFonts w:ascii="Tahoma" w:hAnsi="Tahoma" w:cs="Tahoma"/>
        </w:rPr>
        <w:t xml:space="preserve"> </w:t>
      </w:r>
    </w:p>
    <w:p w14:paraId="1E16EB55" w14:textId="77777777" w:rsidR="008665F0" w:rsidRDefault="008665F0" w:rsidP="0075059B">
      <w:pPr>
        <w:jc w:val="both"/>
        <w:rPr>
          <w:rFonts w:ascii="Tahoma" w:hAnsi="Tahoma" w:cs="Tahoma"/>
        </w:rPr>
      </w:pPr>
    </w:p>
    <w:p w14:paraId="0957A380" w14:textId="35524432" w:rsidR="0075059B" w:rsidRDefault="006E1B87" w:rsidP="009E4EAB">
      <w:pPr>
        <w:spacing w:line="276" w:lineRule="auto"/>
        <w:jc w:val="both"/>
        <w:rPr>
          <w:rFonts w:ascii="Tahoma" w:hAnsi="Tahoma" w:cs="Tahoma"/>
        </w:rPr>
      </w:pPr>
      <w:r>
        <w:rPr>
          <w:rFonts w:ascii="Tahoma" w:hAnsi="Tahoma" w:cs="Tahoma"/>
        </w:rPr>
        <w:tab/>
      </w:r>
      <w:r w:rsidR="007811EF">
        <w:rPr>
          <w:rFonts w:ascii="Tahoma" w:hAnsi="Tahoma" w:cs="Tahoma"/>
        </w:rPr>
        <w:t xml:space="preserve">De otro lado, </w:t>
      </w:r>
      <w:r>
        <w:rPr>
          <w:rFonts w:ascii="Tahoma" w:hAnsi="Tahoma" w:cs="Tahoma"/>
        </w:rPr>
        <w:t xml:space="preserve">alegó que </w:t>
      </w:r>
      <w:r w:rsidR="00FF280F">
        <w:rPr>
          <w:rFonts w:ascii="Tahoma" w:hAnsi="Tahoma" w:cs="Tahoma"/>
        </w:rPr>
        <w:t>e</w:t>
      </w:r>
      <w:r w:rsidR="007811EF">
        <w:rPr>
          <w:rFonts w:ascii="Tahoma" w:hAnsi="Tahoma" w:cs="Tahoma"/>
        </w:rPr>
        <w:t>l</w:t>
      </w:r>
      <w:r w:rsidR="00FF280F">
        <w:rPr>
          <w:rFonts w:ascii="Tahoma" w:hAnsi="Tahoma" w:cs="Tahoma"/>
        </w:rPr>
        <w:t xml:space="preserve"> </w:t>
      </w:r>
      <w:r w:rsidR="007811EF">
        <w:rPr>
          <w:rFonts w:ascii="Tahoma" w:hAnsi="Tahoma" w:cs="Tahoma"/>
        </w:rPr>
        <w:t xml:space="preserve">formulario </w:t>
      </w:r>
      <w:r>
        <w:rPr>
          <w:rFonts w:ascii="Tahoma" w:hAnsi="Tahoma" w:cs="Tahoma"/>
        </w:rPr>
        <w:t xml:space="preserve">al que hizo alusión la A-quo </w:t>
      </w:r>
      <w:r w:rsidR="007811EF">
        <w:rPr>
          <w:rFonts w:ascii="Tahoma" w:hAnsi="Tahoma" w:cs="Tahoma"/>
        </w:rPr>
        <w:t xml:space="preserve">no contiene </w:t>
      </w:r>
      <w:r w:rsidR="00B26CAD">
        <w:rPr>
          <w:rFonts w:ascii="Tahoma" w:hAnsi="Tahoma" w:cs="Tahoma"/>
        </w:rPr>
        <w:t xml:space="preserve">espacio </w:t>
      </w:r>
      <w:r>
        <w:rPr>
          <w:rFonts w:ascii="Tahoma" w:hAnsi="Tahoma" w:cs="Tahoma"/>
        </w:rPr>
        <w:t xml:space="preserve">alguno </w:t>
      </w:r>
      <w:r w:rsidR="007811EF">
        <w:rPr>
          <w:rFonts w:ascii="Tahoma" w:hAnsi="Tahoma" w:cs="Tahoma"/>
        </w:rPr>
        <w:t xml:space="preserve">en </w:t>
      </w:r>
      <w:r w:rsidR="00B26CAD">
        <w:rPr>
          <w:rFonts w:ascii="Tahoma" w:hAnsi="Tahoma" w:cs="Tahoma"/>
        </w:rPr>
        <w:t xml:space="preserve">el que </w:t>
      </w:r>
      <w:r w:rsidR="008533B5">
        <w:rPr>
          <w:rFonts w:ascii="Tahoma" w:hAnsi="Tahoma" w:cs="Tahoma"/>
        </w:rPr>
        <w:t>la</w:t>
      </w:r>
      <w:r w:rsidR="007811EF">
        <w:rPr>
          <w:rFonts w:ascii="Tahoma" w:hAnsi="Tahoma" w:cs="Tahoma"/>
        </w:rPr>
        <w:t xml:space="preserve"> solicitante deba suscribir o firmar, por el contrario</w:t>
      </w:r>
      <w:r w:rsidR="00FF280F">
        <w:rPr>
          <w:rFonts w:ascii="Tahoma" w:hAnsi="Tahoma" w:cs="Tahoma"/>
        </w:rPr>
        <w:t>,</w:t>
      </w:r>
      <w:r w:rsidR="007811EF">
        <w:rPr>
          <w:rFonts w:ascii="Tahoma" w:hAnsi="Tahoma" w:cs="Tahoma"/>
        </w:rPr>
        <w:t xml:space="preserve"> </w:t>
      </w:r>
      <w:r w:rsidR="00D00609">
        <w:rPr>
          <w:rFonts w:ascii="Tahoma" w:hAnsi="Tahoma" w:cs="Tahoma"/>
        </w:rPr>
        <w:t xml:space="preserve">el mismo </w:t>
      </w:r>
      <w:r w:rsidR="007811EF">
        <w:rPr>
          <w:rFonts w:ascii="Tahoma" w:hAnsi="Tahoma" w:cs="Tahoma"/>
        </w:rPr>
        <w:t xml:space="preserve">dice que debe ser diligenciados por la entidad </w:t>
      </w:r>
      <w:r w:rsidR="00FF280F">
        <w:rPr>
          <w:rFonts w:ascii="Tahoma" w:hAnsi="Tahoma" w:cs="Tahoma"/>
        </w:rPr>
        <w:t>a la q</w:t>
      </w:r>
      <w:r w:rsidR="007811EF">
        <w:rPr>
          <w:rFonts w:ascii="Tahoma" w:hAnsi="Tahoma" w:cs="Tahoma"/>
        </w:rPr>
        <w:t>ue le corresponda</w:t>
      </w:r>
      <w:r w:rsidR="00B26CAD">
        <w:rPr>
          <w:rFonts w:ascii="Tahoma" w:hAnsi="Tahoma" w:cs="Tahoma"/>
        </w:rPr>
        <w:t xml:space="preserve"> y tiene sólo un aparte para la firma de los funcionarios</w:t>
      </w:r>
      <w:r w:rsidR="0075059B">
        <w:rPr>
          <w:rFonts w:ascii="Tahoma" w:hAnsi="Tahoma" w:cs="Tahoma"/>
        </w:rPr>
        <w:t xml:space="preserve">, tal como lo establece la Ley </w:t>
      </w:r>
      <w:r w:rsidR="007811EF">
        <w:rPr>
          <w:rFonts w:ascii="Tahoma" w:hAnsi="Tahoma" w:cs="Tahoma"/>
        </w:rPr>
        <w:t xml:space="preserve">1112 de 2006 y </w:t>
      </w:r>
      <w:r w:rsidR="0075059B">
        <w:rPr>
          <w:rFonts w:ascii="Tahoma" w:hAnsi="Tahoma" w:cs="Tahoma"/>
        </w:rPr>
        <w:t>el</w:t>
      </w:r>
      <w:r w:rsidR="00FF280F">
        <w:rPr>
          <w:rFonts w:ascii="Tahoma" w:hAnsi="Tahoma" w:cs="Tahoma"/>
        </w:rPr>
        <w:t xml:space="preserve"> instructivo expedido por </w:t>
      </w:r>
      <w:r w:rsidR="007811EF">
        <w:rPr>
          <w:rFonts w:ascii="Tahoma" w:hAnsi="Tahoma" w:cs="Tahoma"/>
        </w:rPr>
        <w:t>el Ministerio de Trabajo</w:t>
      </w:r>
      <w:r w:rsidR="0075059B">
        <w:rPr>
          <w:rFonts w:ascii="Tahoma" w:hAnsi="Tahoma" w:cs="Tahoma"/>
        </w:rPr>
        <w:t xml:space="preserve">, </w:t>
      </w:r>
      <w:r w:rsidR="00FF280F">
        <w:rPr>
          <w:rFonts w:ascii="Tahoma" w:hAnsi="Tahoma" w:cs="Tahoma"/>
        </w:rPr>
        <w:t xml:space="preserve">siendo la única carga </w:t>
      </w:r>
      <w:r w:rsidR="0075059B">
        <w:rPr>
          <w:rFonts w:ascii="Tahoma" w:hAnsi="Tahoma" w:cs="Tahoma"/>
        </w:rPr>
        <w:t>del afiliado presentar la solicitud ante Colpensiones con los certificados de tiempo en España.</w:t>
      </w:r>
    </w:p>
    <w:p w14:paraId="04102ED9" w14:textId="77777777" w:rsidR="007811EF" w:rsidRDefault="007811EF" w:rsidP="008533B5">
      <w:pPr>
        <w:jc w:val="both"/>
        <w:rPr>
          <w:rFonts w:ascii="Tahoma" w:hAnsi="Tahoma" w:cs="Tahoma"/>
        </w:rPr>
      </w:pPr>
    </w:p>
    <w:p w14:paraId="07FB949E" w14:textId="3CFF2E1D" w:rsidR="0010792F" w:rsidRPr="009E4EAB" w:rsidRDefault="0088082B" w:rsidP="009E4EA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767D653D" w14:textId="77777777" w:rsidR="009E4EAB" w:rsidRPr="00B1619D" w:rsidRDefault="009E4EAB" w:rsidP="008533B5">
      <w:pPr>
        <w:widowControl w:val="0"/>
        <w:autoSpaceDE w:val="0"/>
        <w:autoSpaceDN w:val="0"/>
        <w:adjustRightInd w:val="0"/>
        <w:jc w:val="center"/>
        <w:rPr>
          <w:rFonts w:ascii="Tahoma" w:hAnsi="Tahoma" w:cs="Tahoma"/>
          <w:b/>
        </w:rPr>
      </w:pPr>
    </w:p>
    <w:p w14:paraId="43A1CF71" w14:textId="5C475A76" w:rsidR="009E4EAB" w:rsidRPr="00A83FE0" w:rsidRDefault="009E4EAB" w:rsidP="009E4EAB">
      <w:pPr>
        <w:spacing w:line="276" w:lineRule="auto"/>
        <w:ind w:left="708" w:firstLine="75"/>
        <w:jc w:val="both"/>
        <w:rPr>
          <w:rFonts w:ascii="Tahoma" w:hAnsi="Tahoma" w:cs="Tahoma"/>
          <w:b/>
        </w:rPr>
      </w:pPr>
      <w:r>
        <w:rPr>
          <w:rFonts w:ascii="Tahoma" w:hAnsi="Tahoma" w:cs="Tahoma"/>
          <w:b/>
        </w:rPr>
        <w:t xml:space="preserve">4.1 </w:t>
      </w:r>
      <w:r w:rsidRPr="00A83FE0">
        <w:rPr>
          <w:rFonts w:ascii="Tahoma" w:hAnsi="Tahoma" w:cs="Tahoma"/>
          <w:b/>
        </w:rPr>
        <w:t>Del Convenio de Seguridad Social entre la República</w:t>
      </w:r>
      <w:r>
        <w:rPr>
          <w:rFonts w:ascii="Tahoma" w:hAnsi="Tahoma" w:cs="Tahoma"/>
          <w:b/>
        </w:rPr>
        <w:t xml:space="preserve"> de Colombia y España</w:t>
      </w:r>
    </w:p>
    <w:p w14:paraId="31A00CAD" w14:textId="77777777" w:rsidR="009E4EAB" w:rsidRPr="0082582E" w:rsidRDefault="009E4EAB" w:rsidP="009E4EAB">
      <w:pPr>
        <w:ind w:firstLine="1404"/>
        <w:jc w:val="both"/>
        <w:rPr>
          <w:rFonts w:ascii="Tahoma" w:hAnsi="Tahoma" w:cs="Tahoma"/>
          <w:b/>
          <w:i/>
        </w:rPr>
      </w:pPr>
    </w:p>
    <w:p w14:paraId="64130E87" w14:textId="77777777" w:rsidR="009E4EAB" w:rsidRDefault="009E4EAB" w:rsidP="009E4EAB">
      <w:pPr>
        <w:spacing w:line="276" w:lineRule="auto"/>
        <w:ind w:firstLine="708"/>
        <w:jc w:val="both"/>
        <w:rPr>
          <w:rFonts w:ascii="Tahoma" w:hAnsi="Tahoma" w:cs="Tahoma"/>
        </w:rPr>
      </w:pPr>
      <w:r w:rsidRPr="00EF480B">
        <w:rPr>
          <w:rFonts w:ascii="Tahoma" w:hAnsi="Tahoma" w:cs="Tahoma"/>
        </w:rPr>
        <w:t>El 6 de Septiembre de 2005</w:t>
      </w:r>
      <w:r>
        <w:rPr>
          <w:rFonts w:ascii="Tahoma" w:hAnsi="Tahoma" w:cs="Tahoma"/>
        </w:rPr>
        <w:t xml:space="preserve"> se suscribió el “C</w:t>
      </w:r>
      <w:r w:rsidRPr="00EF480B">
        <w:rPr>
          <w:rFonts w:ascii="Tahoma" w:hAnsi="Tahoma" w:cs="Tahoma"/>
        </w:rPr>
        <w:t>onvenio de Seguridad Social entre el Reino de España y la República de Colombia</w:t>
      </w:r>
      <w:r>
        <w:rPr>
          <w:rFonts w:ascii="Tahoma" w:hAnsi="Tahoma" w:cs="Tahoma"/>
        </w:rPr>
        <w:t xml:space="preserve">” con el fin de </w:t>
      </w:r>
      <w:r w:rsidRPr="00AD216E">
        <w:rPr>
          <w:rFonts w:ascii="Tahoma" w:hAnsi="Tahoma" w:cs="Tahoma"/>
          <w:i/>
        </w:rPr>
        <w:t>“asegurar a los trabajadores de cada uno de los dos Estados que ejerzan o hayan ejercido una actividad profesional en el otro, una mejor garantía de sus derechos</w:t>
      </w:r>
      <w:r w:rsidRPr="00AD216E">
        <w:rPr>
          <w:rFonts w:ascii="Tahoma" w:hAnsi="Tahoma" w:cs="Tahoma"/>
        </w:rPr>
        <w:t>”.</w:t>
      </w:r>
      <w:r>
        <w:rPr>
          <w:rFonts w:ascii="Tahoma" w:hAnsi="Tahoma" w:cs="Tahoma"/>
        </w:rPr>
        <w:t xml:space="preserve"> Dicho convenio se </w:t>
      </w:r>
      <w:r w:rsidRPr="00EF480B">
        <w:rPr>
          <w:rFonts w:ascii="Tahoma" w:hAnsi="Tahoma" w:cs="Tahoma"/>
        </w:rPr>
        <w:t>aprob</w:t>
      </w:r>
      <w:r>
        <w:rPr>
          <w:rFonts w:ascii="Tahoma" w:hAnsi="Tahoma" w:cs="Tahoma"/>
        </w:rPr>
        <w:t>ó y desarrolló a través de la Ley 1112 d</w:t>
      </w:r>
      <w:r w:rsidRPr="00EF480B">
        <w:rPr>
          <w:rFonts w:ascii="Tahoma" w:hAnsi="Tahoma" w:cs="Tahoma"/>
        </w:rPr>
        <w:t>el 27 de diciembre de 2006</w:t>
      </w:r>
      <w:r>
        <w:rPr>
          <w:rFonts w:ascii="Tahoma" w:hAnsi="Tahoma" w:cs="Tahoma"/>
        </w:rPr>
        <w:t xml:space="preserve">, y luego de celebrar un </w:t>
      </w:r>
      <w:r w:rsidRPr="00EF480B">
        <w:rPr>
          <w:rFonts w:ascii="Tahoma" w:hAnsi="Tahoma" w:cs="Tahoma"/>
        </w:rPr>
        <w:t>Acuerdo Administrativo sobre Seguridad Social el 28 de Enero de</w:t>
      </w:r>
      <w:r>
        <w:rPr>
          <w:rFonts w:ascii="Tahoma" w:hAnsi="Tahoma" w:cs="Tahoma"/>
        </w:rPr>
        <w:t xml:space="preserve">l 2008, se puso en vigor el 1º de marzo de 2008. </w:t>
      </w:r>
    </w:p>
    <w:p w14:paraId="4A214E66" w14:textId="77777777" w:rsidR="009E4EAB" w:rsidRDefault="009E4EAB" w:rsidP="009E4EAB">
      <w:pPr>
        <w:ind w:firstLine="708"/>
        <w:jc w:val="both"/>
        <w:rPr>
          <w:rFonts w:ascii="Tahoma" w:hAnsi="Tahoma" w:cs="Tahoma"/>
        </w:rPr>
      </w:pPr>
    </w:p>
    <w:p w14:paraId="7AC97478" w14:textId="77777777" w:rsidR="009E4EAB" w:rsidRDefault="009E4EAB" w:rsidP="009E4EAB">
      <w:pPr>
        <w:spacing w:line="276" w:lineRule="auto"/>
        <w:ind w:firstLine="708"/>
        <w:jc w:val="both"/>
        <w:rPr>
          <w:rFonts w:ascii="Tahoma" w:hAnsi="Tahoma" w:cs="Tahoma"/>
        </w:rPr>
      </w:pPr>
      <w:r w:rsidRPr="00EF480B">
        <w:rPr>
          <w:rFonts w:ascii="Tahoma" w:hAnsi="Tahoma" w:cs="Tahoma"/>
        </w:rPr>
        <w:t>El convenio se aplica a los trabajadores españoles y colombianos que e</w:t>
      </w:r>
      <w:r>
        <w:rPr>
          <w:rFonts w:ascii="Tahoma" w:hAnsi="Tahoma" w:cs="Tahoma"/>
        </w:rPr>
        <w:t>stén o hayan estado sujetos a la</w:t>
      </w:r>
      <w:r w:rsidRPr="00EF480B">
        <w:rPr>
          <w:rFonts w:ascii="Tahoma" w:hAnsi="Tahoma" w:cs="Tahoma"/>
        </w:rPr>
        <w:t>s legislaciones de Seguridad Social en Colombia, España o ambos países, así como a sus familiares, beneficiarios y sobrevivientes.</w:t>
      </w:r>
      <w:r>
        <w:rPr>
          <w:rFonts w:ascii="Tahoma" w:hAnsi="Tahoma" w:cs="Tahoma"/>
        </w:rPr>
        <w:t xml:space="preserve"> </w:t>
      </w:r>
      <w:r w:rsidRPr="00EF480B">
        <w:rPr>
          <w:rFonts w:ascii="Tahoma" w:hAnsi="Tahoma" w:cs="Tahoma"/>
        </w:rPr>
        <w:t>Brinda la posibilidad de acumular para efectos pensiónales el tiempo cotizado en España o en Colombia, para tener derecho a las prestaciones que la seguridad social</w:t>
      </w:r>
      <w:r>
        <w:rPr>
          <w:rFonts w:ascii="Tahoma" w:hAnsi="Tahoma" w:cs="Tahoma"/>
        </w:rPr>
        <w:t xml:space="preserve"> otorga</w:t>
      </w:r>
      <w:r w:rsidRPr="00EF480B">
        <w:rPr>
          <w:rFonts w:ascii="Tahoma" w:hAnsi="Tahoma" w:cs="Tahoma"/>
        </w:rPr>
        <w:t>, en condiciones de igualdad, aunque terminen viviendo de nuevo en Colombia o en España y aún en un tercer país.</w:t>
      </w:r>
      <w:r>
        <w:rPr>
          <w:rFonts w:ascii="Tahoma" w:hAnsi="Tahoma" w:cs="Tahoma"/>
        </w:rPr>
        <w:t xml:space="preserve"> </w:t>
      </w:r>
      <w:r w:rsidRPr="00EF480B">
        <w:rPr>
          <w:rFonts w:ascii="Tahoma" w:hAnsi="Tahoma" w:cs="Tahoma"/>
        </w:rPr>
        <w:t>En España cubre la incapacidad permanente, muerte y supervivencia por enfermedad común o accidente no laboral y jubilación</w:t>
      </w:r>
      <w:r>
        <w:rPr>
          <w:rFonts w:ascii="Tahoma" w:hAnsi="Tahoma" w:cs="Tahoma"/>
        </w:rPr>
        <w:t>, y en Colombia c</w:t>
      </w:r>
      <w:r w:rsidRPr="00EF480B">
        <w:rPr>
          <w:rFonts w:ascii="Tahoma" w:hAnsi="Tahoma" w:cs="Tahoma"/>
        </w:rPr>
        <w:t xml:space="preserve">ubre </w:t>
      </w:r>
      <w:r>
        <w:rPr>
          <w:rFonts w:ascii="Tahoma" w:hAnsi="Tahoma" w:cs="Tahoma"/>
        </w:rPr>
        <w:t xml:space="preserve">los riesgos de </w:t>
      </w:r>
      <w:r w:rsidRPr="00EF480B">
        <w:rPr>
          <w:rFonts w:ascii="Tahoma" w:hAnsi="Tahoma" w:cs="Tahoma"/>
        </w:rPr>
        <w:t>vejez,</w:t>
      </w:r>
      <w:r>
        <w:rPr>
          <w:rFonts w:ascii="Tahoma" w:hAnsi="Tahoma" w:cs="Tahoma"/>
        </w:rPr>
        <w:t xml:space="preserve"> sobrevivientes e invalidez </w:t>
      </w:r>
      <w:r w:rsidRPr="00EF480B">
        <w:rPr>
          <w:rFonts w:ascii="Tahoma" w:hAnsi="Tahoma" w:cs="Tahoma"/>
        </w:rPr>
        <w:t>de origen común.</w:t>
      </w:r>
    </w:p>
    <w:p w14:paraId="1D86227F" w14:textId="77777777" w:rsidR="009E4EAB" w:rsidRDefault="009E4EAB" w:rsidP="009E4EAB">
      <w:pPr>
        <w:ind w:firstLine="708"/>
        <w:jc w:val="both"/>
        <w:rPr>
          <w:rFonts w:ascii="Tahoma" w:hAnsi="Tahoma" w:cs="Tahoma"/>
        </w:rPr>
      </w:pPr>
    </w:p>
    <w:p w14:paraId="3DE62233" w14:textId="77777777" w:rsidR="009E4EAB" w:rsidRDefault="009E4EAB" w:rsidP="009E4EAB">
      <w:pPr>
        <w:spacing w:line="276" w:lineRule="auto"/>
        <w:ind w:firstLine="708"/>
        <w:jc w:val="both"/>
        <w:rPr>
          <w:rFonts w:ascii="Tahoma" w:hAnsi="Tahoma" w:cs="Tahoma"/>
        </w:rPr>
      </w:pPr>
      <w:r>
        <w:rPr>
          <w:rFonts w:ascii="Tahoma" w:hAnsi="Tahoma" w:cs="Tahoma"/>
        </w:rPr>
        <w:t>Para efectos del presente asunto, conviene referirnos a algunas normas del Convenio y del Acuerdo Administrativo, así:</w:t>
      </w:r>
    </w:p>
    <w:p w14:paraId="40BAE3FB" w14:textId="77777777" w:rsidR="009E4EAB" w:rsidRDefault="009E4EAB" w:rsidP="009E4EAB">
      <w:pPr>
        <w:spacing w:line="276" w:lineRule="auto"/>
        <w:ind w:firstLine="708"/>
        <w:jc w:val="both"/>
        <w:rPr>
          <w:rFonts w:ascii="Tahoma" w:hAnsi="Tahoma" w:cs="Tahoma"/>
        </w:rPr>
      </w:pPr>
    </w:p>
    <w:p w14:paraId="5CC8EBC6" w14:textId="77777777" w:rsidR="009E4EAB" w:rsidRDefault="009E4EAB" w:rsidP="009E4EAB">
      <w:pPr>
        <w:spacing w:line="276" w:lineRule="auto"/>
        <w:ind w:firstLine="708"/>
        <w:jc w:val="both"/>
        <w:rPr>
          <w:rFonts w:ascii="Tahoma" w:hAnsi="Tahoma" w:cs="Tahoma"/>
        </w:rPr>
      </w:pPr>
      <w:r>
        <w:rPr>
          <w:rFonts w:ascii="Tahoma" w:hAnsi="Tahoma" w:cs="Tahoma"/>
        </w:rPr>
        <w:lastRenderedPageBreak/>
        <w:t>El artículo 2º del Convenio establece el c</w:t>
      </w:r>
      <w:r w:rsidRPr="006443D0">
        <w:rPr>
          <w:rFonts w:ascii="Tahoma" w:hAnsi="Tahoma" w:cs="Tahoma"/>
        </w:rPr>
        <w:t xml:space="preserve">ampo de aplicación material </w:t>
      </w:r>
      <w:r>
        <w:rPr>
          <w:rFonts w:ascii="Tahoma" w:hAnsi="Tahoma" w:cs="Tahoma"/>
        </w:rPr>
        <w:t xml:space="preserve">disponiendo que para el caso de Colombia el Convenio se aplicará a </w:t>
      </w:r>
      <w:r w:rsidRPr="006443D0">
        <w:rPr>
          <w:rFonts w:ascii="Tahoma" w:hAnsi="Tahoma" w:cs="Tahoma"/>
        </w:rPr>
        <w:t>la legislación relativa a las prestaciones económicas dispuestas en el Sistema General de Pensiones (P</w:t>
      </w:r>
      <w:r>
        <w:rPr>
          <w:rFonts w:ascii="Tahoma" w:hAnsi="Tahoma" w:cs="Tahoma"/>
        </w:rPr>
        <w:t>rima Media con Prestación Defi</w:t>
      </w:r>
      <w:r w:rsidRPr="006443D0">
        <w:rPr>
          <w:rFonts w:ascii="Tahoma" w:hAnsi="Tahoma" w:cs="Tahoma"/>
        </w:rPr>
        <w:t>nida y Ahorro Individual con Solidarid</w:t>
      </w:r>
      <w:r>
        <w:rPr>
          <w:rFonts w:ascii="Tahoma" w:hAnsi="Tahoma" w:cs="Tahoma"/>
        </w:rPr>
        <w:t>ad), en cuanto a vejez, invali</w:t>
      </w:r>
      <w:r w:rsidRPr="006443D0">
        <w:rPr>
          <w:rFonts w:ascii="Tahoma" w:hAnsi="Tahoma" w:cs="Tahoma"/>
        </w:rPr>
        <w:t>dez y sobrevivientes, de origen común.</w:t>
      </w:r>
      <w:r>
        <w:rPr>
          <w:rFonts w:ascii="Tahoma" w:hAnsi="Tahoma" w:cs="Tahoma"/>
        </w:rPr>
        <w:t xml:space="preserve"> Ahora, en cuanto al término </w:t>
      </w:r>
      <w:r w:rsidRPr="006443D0">
        <w:rPr>
          <w:rFonts w:ascii="Tahoma" w:hAnsi="Tahoma" w:cs="Tahoma"/>
        </w:rPr>
        <w:t>“Legislación”</w:t>
      </w:r>
      <w:r>
        <w:rPr>
          <w:rFonts w:ascii="Tahoma" w:hAnsi="Tahoma" w:cs="Tahoma"/>
        </w:rPr>
        <w:t xml:space="preserve">, previó el Convenio en el literal b) del artículo 1º que por tal se entiende a las </w:t>
      </w:r>
      <w:r w:rsidRPr="006443D0">
        <w:rPr>
          <w:rFonts w:ascii="Tahoma" w:hAnsi="Tahoma" w:cs="Tahoma"/>
        </w:rPr>
        <w:t>leyes, decreto</w:t>
      </w:r>
      <w:r>
        <w:rPr>
          <w:rFonts w:ascii="Tahoma" w:hAnsi="Tahoma" w:cs="Tahoma"/>
        </w:rPr>
        <w:t>s, reglamentos y demás disposi</w:t>
      </w:r>
      <w:r w:rsidRPr="006443D0">
        <w:rPr>
          <w:rFonts w:ascii="Tahoma" w:hAnsi="Tahoma" w:cs="Tahoma"/>
        </w:rPr>
        <w:t>ciones relativas a Seguridad Social vigentes en el territo</w:t>
      </w:r>
      <w:r>
        <w:rPr>
          <w:rFonts w:ascii="Tahoma" w:hAnsi="Tahoma" w:cs="Tahoma"/>
        </w:rPr>
        <w:t>rio de las Partes Contratantes.</w:t>
      </w:r>
    </w:p>
    <w:p w14:paraId="2309F1BC" w14:textId="77777777" w:rsidR="009E4EAB" w:rsidRDefault="009E4EAB" w:rsidP="009E4EAB">
      <w:pPr>
        <w:ind w:firstLine="708"/>
        <w:jc w:val="both"/>
        <w:rPr>
          <w:rFonts w:ascii="Tahoma" w:hAnsi="Tahoma" w:cs="Tahoma"/>
        </w:rPr>
      </w:pPr>
    </w:p>
    <w:p w14:paraId="4F8B74DD" w14:textId="77777777" w:rsidR="009E4EAB" w:rsidRDefault="009E4EAB" w:rsidP="009E4EAB">
      <w:pPr>
        <w:spacing w:line="276" w:lineRule="auto"/>
        <w:ind w:firstLine="708"/>
        <w:jc w:val="both"/>
        <w:rPr>
          <w:rFonts w:ascii="Tahoma" w:hAnsi="Tahoma" w:cs="Tahoma"/>
        </w:rPr>
      </w:pPr>
      <w:r>
        <w:rPr>
          <w:rFonts w:ascii="Tahoma" w:hAnsi="Tahoma" w:cs="Tahoma"/>
        </w:rPr>
        <w:t>Más adelante, el artículo 8º</w:t>
      </w:r>
      <w:r w:rsidRPr="0082582E">
        <w:rPr>
          <w:rFonts w:ascii="Tahoma" w:hAnsi="Tahoma" w:cs="Tahoma"/>
        </w:rPr>
        <w:t xml:space="preserve"> </w:t>
      </w:r>
      <w:r>
        <w:rPr>
          <w:rFonts w:ascii="Tahoma" w:hAnsi="Tahoma" w:cs="Tahoma"/>
        </w:rPr>
        <w:t xml:space="preserve">del Convenio </w:t>
      </w:r>
      <w:r w:rsidRPr="0082582E">
        <w:rPr>
          <w:rFonts w:ascii="Tahoma" w:hAnsi="Tahoma" w:cs="Tahoma"/>
        </w:rPr>
        <w:t xml:space="preserve">establece que cuando alguna de las legislaciones condicione la adquisición, reconocimiento o retención de un derecho pensional, la entidad competente tendrá en cuenta los períodos cotizados o aportados al sistema de seguridad social de la otra parte, cuando estos sean necesarios siempre que no se superpongan. </w:t>
      </w:r>
    </w:p>
    <w:p w14:paraId="1EBB2315" w14:textId="77777777" w:rsidR="009E4EAB" w:rsidRDefault="009E4EAB" w:rsidP="009E4EAB">
      <w:pPr>
        <w:ind w:firstLine="708"/>
        <w:jc w:val="both"/>
        <w:rPr>
          <w:rFonts w:ascii="Tahoma" w:hAnsi="Tahoma" w:cs="Tahoma"/>
        </w:rPr>
      </w:pPr>
    </w:p>
    <w:p w14:paraId="340F2BA3" w14:textId="77777777" w:rsidR="009E4EAB" w:rsidRPr="0082582E" w:rsidRDefault="009E4EAB" w:rsidP="009E4EAB">
      <w:pPr>
        <w:spacing w:line="276" w:lineRule="auto"/>
        <w:ind w:firstLine="708"/>
        <w:jc w:val="both"/>
        <w:rPr>
          <w:rFonts w:ascii="Tahoma" w:hAnsi="Tahoma" w:cs="Tahoma"/>
        </w:rPr>
      </w:pPr>
      <w:r>
        <w:rPr>
          <w:rFonts w:ascii="Tahoma" w:hAnsi="Tahoma" w:cs="Tahoma"/>
        </w:rPr>
        <w:t>A su vez el artículo 9º estipula la forma como debe determinarse el derecho y cómo debe hacerse la liquidación de las prestaciones, en los siguientes términos:</w:t>
      </w:r>
    </w:p>
    <w:p w14:paraId="4509CE87" w14:textId="77777777" w:rsidR="009E4EAB" w:rsidRDefault="009E4EAB" w:rsidP="009E4EAB">
      <w:pPr>
        <w:jc w:val="both"/>
        <w:rPr>
          <w:rFonts w:ascii="Tahoma" w:hAnsi="Tahoma" w:cs="Tahoma"/>
        </w:rPr>
      </w:pPr>
    </w:p>
    <w:p w14:paraId="2444E15E" w14:textId="77777777" w:rsidR="009E4EAB" w:rsidRPr="00D43A28" w:rsidRDefault="009E4EAB" w:rsidP="00FE3B46">
      <w:pPr>
        <w:tabs>
          <w:tab w:val="left" w:pos="993"/>
        </w:tabs>
        <w:ind w:left="709" w:right="617"/>
        <w:jc w:val="both"/>
        <w:rPr>
          <w:rFonts w:ascii="Arial Narrow" w:hAnsi="Arial Narrow" w:cs="Tahoma"/>
          <w:i/>
        </w:rPr>
      </w:pPr>
      <w:r w:rsidRPr="00D43A28">
        <w:rPr>
          <w:rFonts w:ascii="Arial Narrow" w:hAnsi="Arial Narrow" w:cs="Tahoma"/>
          <w:b/>
          <w:i/>
        </w:rPr>
        <w:t>“Artículo 9.- Determinación del derecho y liquidación de las prestaciones:</w:t>
      </w:r>
      <w:r w:rsidRPr="00D43A28">
        <w:rPr>
          <w:rFonts w:ascii="Arial Narrow" w:hAnsi="Arial Narrow" w:cs="Tahoma"/>
          <w:i/>
        </w:rPr>
        <w:t xml:space="preserve"> Con excepción de lo dispuesto en el artículo 18, el trabajador que haya estado sucesiva o alternativamente sometido a la legislación de una y otra Parte Contratante tendrá derecho a las prestaciones reguladas en este Capítulo en las condiciones siguientes: </w:t>
      </w:r>
    </w:p>
    <w:p w14:paraId="0186A234" w14:textId="77777777" w:rsidR="009E4EAB" w:rsidRPr="00D43A28" w:rsidRDefault="009E4EAB" w:rsidP="00FE3B46">
      <w:pPr>
        <w:tabs>
          <w:tab w:val="left" w:pos="993"/>
        </w:tabs>
        <w:ind w:left="709" w:right="617"/>
        <w:jc w:val="both"/>
        <w:rPr>
          <w:rFonts w:ascii="Arial Narrow" w:hAnsi="Arial Narrow" w:cs="Tahoma"/>
          <w:i/>
        </w:rPr>
      </w:pPr>
    </w:p>
    <w:p w14:paraId="25094A35" w14:textId="77777777" w:rsidR="009E4EAB" w:rsidRPr="00D43A28" w:rsidRDefault="009E4EAB" w:rsidP="00FE3B46">
      <w:pPr>
        <w:numPr>
          <w:ilvl w:val="0"/>
          <w:numId w:val="9"/>
        </w:numPr>
        <w:tabs>
          <w:tab w:val="left" w:pos="993"/>
        </w:tabs>
        <w:ind w:left="709" w:right="617" w:firstLine="0"/>
        <w:jc w:val="both"/>
        <w:rPr>
          <w:rFonts w:ascii="Arial Narrow" w:hAnsi="Arial Narrow" w:cs="Tahoma"/>
          <w:i/>
        </w:rPr>
      </w:pPr>
      <w:r w:rsidRPr="00D43A28">
        <w:rPr>
          <w:rFonts w:ascii="Arial Narrow" w:hAnsi="Arial Narrow" w:cs="Tahoma"/>
          <w:i/>
        </w:rPr>
        <w:t xml:space="preserve">La Institución Competente de cada Parte determinará el derecho y calculará la prestación, teniendo en cuenta únicamente los períodos de seguro o cotización acreditados en esa Parte. </w:t>
      </w:r>
    </w:p>
    <w:p w14:paraId="70709843" w14:textId="77777777" w:rsidR="009E4EAB" w:rsidRPr="00D43A28" w:rsidRDefault="009E4EAB" w:rsidP="00FE3B46">
      <w:pPr>
        <w:tabs>
          <w:tab w:val="left" w:pos="993"/>
        </w:tabs>
        <w:ind w:left="709" w:right="617"/>
        <w:jc w:val="both"/>
        <w:rPr>
          <w:rFonts w:ascii="Arial Narrow" w:hAnsi="Arial Narrow" w:cs="Tahoma"/>
          <w:i/>
        </w:rPr>
      </w:pPr>
    </w:p>
    <w:p w14:paraId="2A8E32D9" w14:textId="77777777" w:rsidR="009E4EAB" w:rsidRPr="00D43A28" w:rsidRDefault="009E4EAB" w:rsidP="00FE3B46">
      <w:pPr>
        <w:numPr>
          <w:ilvl w:val="0"/>
          <w:numId w:val="9"/>
        </w:numPr>
        <w:tabs>
          <w:tab w:val="left" w:pos="993"/>
        </w:tabs>
        <w:ind w:left="709" w:right="617" w:firstLine="0"/>
        <w:jc w:val="both"/>
        <w:rPr>
          <w:rFonts w:ascii="Arial Narrow" w:hAnsi="Arial Narrow" w:cs="Tahoma"/>
          <w:i/>
        </w:rPr>
      </w:pPr>
      <w:r w:rsidRPr="00D43A28">
        <w:rPr>
          <w:rFonts w:ascii="Arial Narrow" w:hAnsi="Arial Narrow" w:cs="Tahoma"/>
          <w:i/>
        </w:rPr>
        <w:t>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14:paraId="2C416B4D" w14:textId="77777777" w:rsidR="009E4EAB" w:rsidRPr="00D43A28" w:rsidRDefault="009E4EAB" w:rsidP="00FE3B46">
      <w:pPr>
        <w:tabs>
          <w:tab w:val="left" w:pos="993"/>
        </w:tabs>
        <w:ind w:left="709" w:right="617"/>
        <w:jc w:val="both"/>
        <w:rPr>
          <w:rFonts w:ascii="Arial Narrow" w:hAnsi="Arial Narrow" w:cs="Tahoma"/>
          <w:i/>
        </w:rPr>
      </w:pPr>
    </w:p>
    <w:p w14:paraId="64BE32DA" w14:textId="77777777" w:rsidR="009E4EAB" w:rsidRPr="00D43A28" w:rsidRDefault="009E4EAB" w:rsidP="00FE3B46">
      <w:pPr>
        <w:numPr>
          <w:ilvl w:val="0"/>
          <w:numId w:val="10"/>
        </w:numPr>
        <w:tabs>
          <w:tab w:val="left" w:pos="993"/>
        </w:tabs>
        <w:ind w:left="709" w:right="617" w:firstLine="0"/>
        <w:jc w:val="both"/>
        <w:rPr>
          <w:rFonts w:ascii="Arial Narrow" w:hAnsi="Arial Narrow" w:cs="Tahoma"/>
          <w:i/>
        </w:rPr>
      </w:pPr>
      <w:r w:rsidRPr="00D43A28">
        <w:rPr>
          <w:rFonts w:ascii="Arial Narrow" w:hAnsi="Arial Narrow" w:cs="Tahoma"/>
          <w:i/>
        </w:rPr>
        <w:t xml:space="preserve">Se determinará la cuantía de la prestación a la cual el interesado hubiera tenido derecho como si todos los períodos de seguro o cotización totalizados hubieran sido cumplidos bajo su propia legislación (pensión teórica); </w:t>
      </w:r>
    </w:p>
    <w:p w14:paraId="6FB1B2C7" w14:textId="77777777" w:rsidR="009E4EAB" w:rsidRPr="00D43A28" w:rsidRDefault="009E4EAB" w:rsidP="00FE3B46">
      <w:pPr>
        <w:tabs>
          <w:tab w:val="left" w:pos="993"/>
        </w:tabs>
        <w:ind w:left="709" w:right="617"/>
        <w:jc w:val="both"/>
        <w:rPr>
          <w:rFonts w:ascii="Arial Narrow" w:hAnsi="Arial Narrow" w:cs="Tahoma"/>
          <w:i/>
        </w:rPr>
      </w:pPr>
    </w:p>
    <w:p w14:paraId="0F24777A" w14:textId="77777777" w:rsidR="009E4EAB" w:rsidRPr="00B756A3" w:rsidRDefault="009E4EAB" w:rsidP="00FE3B46">
      <w:pPr>
        <w:numPr>
          <w:ilvl w:val="0"/>
          <w:numId w:val="10"/>
        </w:numPr>
        <w:tabs>
          <w:tab w:val="left" w:pos="993"/>
        </w:tabs>
        <w:ind w:left="709" w:right="617" w:firstLine="0"/>
        <w:jc w:val="both"/>
        <w:rPr>
          <w:rFonts w:ascii="Arial Narrow" w:hAnsi="Arial Narrow" w:cs="Tahoma"/>
          <w:i/>
        </w:rPr>
      </w:pPr>
      <w:r w:rsidRPr="00B756A3">
        <w:rPr>
          <w:rFonts w:ascii="Arial Narrow" w:hAnsi="Arial Narrow" w:cs="Tahoma"/>
          <w:i/>
        </w:rPr>
        <w:t xml:space="preserve">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 </w:t>
      </w:r>
    </w:p>
    <w:p w14:paraId="05084E7A" w14:textId="77777777" w:rsidR="009E4EAB" w:rsidRPr="00B756A3" w:rsidRDefault="009E4EAB" w:rsidP="00FE3B46">
      <w:pPr>
        <w:pStyle w:val="Prrafodelista"/>
        <w:rPr>
          <w:rFonts w:ascii="Arial Narrow" w:hAnsi="Arial Narrow" w:cs="Tahoma"/>
          <w:i/>
        </w:rPr>
      </w:pPr>
    </w:p>
    <w:p w14:paraId="2AB758EA" w14:textId="77777777" w:rsidR="009E4EAB" w:rsidRPr="00D43A28" w:rsidRDefault="009E4EAB" w:rsidP="00FE3B46">
      <w:pPr>
        <w:numPr>
          <w:ilvl w:val="0"/>
          <w:numId w:val="9"/>
        </w:numPr>
        <w:tabs>
          <w:tab w:val="left" w:pos="993"/>
        </w:tabs>
        <w:ind w:left="709" w:right="617" w:firstLine="0"/>
        <w:jc w:val="both"/>
        <w:rPr>
          <w:rFonts w:ascii="Arial Narrow" w:hAnsi="Arial Narrow" w:cs="Tahoma"/>
          <w:i/>
        </w:rPr>
      </w:pPr>
      <w:r w:rsidRPr="00D43A28">
        <w:rPr>
          <w:rFonts w:ascii="Arial Narrow" w:hAnsi="Arial Narrow" w:cs="Tahoma"/>
          <w:i/>
        </w:rPr>
        <w:t>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p>
    <w:p w14:paraId="56DAE47F" w14:textId="77777777" w:rsidR="009E4EAB" w:rsidRDefault="009E4EAB" w:rsidP="009E4EAB">
      <w:pPr>
        <w:spacing w:line="276" w:lineRule="auto"/>
        <w:ind w:left="720"/>
        <w:jc w:val="both"/>
        <w:rPr>
          <w:rFonts w:ascii="Tahoma" w:hAnsi="Tahoma" w:cs="Tahoma"/>
          <w:i/>
        </w:rPr>
      </w:pPr>
    </w:p>
    <w:p w14:paraId="267CADA9" w14:textId="77777777" w:rsidR="009E4EAB" w:rsidRDefault="009E4EAB" w:rsidP="009E4EAB">
      <w:pPr>
        <w:spacing w:line="276" w:lineRule="auto"/>
        <w:ind w:firstLine="708"/>
        <w:jc w:val="both"/>
        <w:rPr>
          <w:rFonts w:ascii="Tahoma" w:hAnsi="Tahoma" w:cs="Tahoma"/>
        </w:rPr>
      </w:pPr>
      <w:r>
        <w:rPr>
          <w:rFonts w:ascii="Tahoma" w:hAnsi="Tahoma" w:cs="Tahoma"/>
        </w:rPr>
        <w:t xml:space="preserve">De otra parte, en el </w:t>
      </w:r>
      <w:r w:rsidRPr="00BA64B1">
        <w:rPr>
          <w:rFonts w:ascii="Tahoma" w:hAnsi="Tahoma" w:cs="Tahoma"/>
        </w:rPr>
        <w:t>Artículo 26</w:t>
      </w:r>
      <w:r>
        <w:rPr>
          <w:rFonts w:ascii="Tahoma" w:hAnsi="Tahoma" w:cs="Tahoma"/>
        </w:rPr>
        <w:t xml:space="preserve"> se fijaron las obliga</w:t>
      </w:r>
      <w:r w:rsidRPr="00BA64B1">
        <w:rPr>
          <w:rFonts w:ascii="Tahoma" w:hAnsi="Tahoma" w:cs="Tahoma"/>
        </w:rPr>
        <w:t xml:space="preserve">ciones de las Autoridades Competentes de las dos Partes Contratantes </w:t>
      </w:r>
      <w:r>
        <w:rPr>
          <w:rFonts w:ascii="Tahoma" w:hAnsi="Tahoma" w:cs="Tahoma"/>
        </w:rPr>
        <w:t>con el objeto de hacer efectivo el Convenio, entre las que se destacan las de: a</w:t>
      </w:r>
      <w:r w:rsidRPr="00BA64B1">
        <w:rPr>
          <w:rFonts w:ascii="Tahoma" w:hAnsi="Tahoma" w:cs="Tahoma"/>
        </w:rPr>
        <w:t>) Establecer los Acuerdos Administ</w:t>
      </w:r>
      <w:r>
        <w:rPr>
          <w:rFonts w:ascii="Tahoma" w:hAnsi="Tahoma" w:cs="Tahoma"/>
        </w:rPr>
        <w:t xml:space="preserve">rativos necesarios para la aplicación del presente Convenio; y, </w:t>
      </w:r>
      <w:r w:rsidRPr="00BA64B1">
        <w:rPr>
          <w:rFonts w:ascii="Tahoma" w:hAnsi="Tahoma" w:cs="Tahoma"/>
        </w:rPr>
        <w:t>b) Designar los respectivos Organismos de Enlace</w:t>
      </w:r>
      <w:r>
        <w:rPr>
          <w:rFonts w:ascii="Tahoma" w:hAnsi="Tahoma" w:cs="Tahoma"/>
        </w:rPr>
        <w:t>; entre otras.</w:t>
      </w:r>
    </w:p>
    <w:p w14:paraId="4B27DEB3" w14:textId="77777777" w:rsidR="00D97BBD" w:rsidRDefault="00D97BBD" w:rsidP="009E4EAB">
      <w:pPr>
        <w:spacing w:line="276" w:lineRule="auto"/>
        <w:ind w:firstLine="708"/>
        <w:jc w:val="both"/>
        <w:rPr>
          <w:rFonts w:ascii="Tahoma" w:hAnsi="Tahoma" w:cs="Tahoma"/>
        </w:rPr>
      </w:pPr>
    </w:p>
    <w:p w14:paraId="7717164C" w14:textId="77777777" w:rsidR="009E4EAB" w:rsidRDefault="009E4EAB" w:rsidP="009E4EAB">
      <w:pPr>
        <w:spacing w:line="276" w:lineRule="auto"/>
        <w:ind w:firstLine="708"/>
        <w:jc w:val="both"/>
        <w:rPr>
          <w:rFonts w:ascii="Tahoma" w:hAnsi="Tahoma" w:cs="Tahoma"/>
        </w:rPr>
      </w:pPr>
      <w:r>
        <w:rPr>
          <w:rFonts w:ascii="Tahoma" w:hAnsi="Tahoma" w:cs="Tahoma"/>
        </w:rPr>
        <w:t xml:space="preserve">Ahora, en cumplimiento del susodicho artículo 26, el 28 de enero de 2008 las Partes Contratantes celebraron el Acuerdo Administrativo mediante el cual se adoptaron las medidas </w:t>
      </w:r>
      <w:r>
        <w:rPr>
          <w:rFonts w:ascii="Tahoma" w:hAnsi="Tahoma" w:cs="Tahoma"/>
        </w:rPr>
        <w:lastRenderedPageBreak/>
        <w:t xml:space="preserve">administrativas necesarias para la aplicación del Convenio a través de varias disposiciones entre las cuales cabe destacar las siguientes:  En el artículo 2º se designaron los </w:t>
      </w:r>
      <w:r w:rsidRPr="00B90D46">
        <w:rPr>
          <w:rFonts w:ascii="Tahoma" w:hAnsi="Tahoma" w:cs="Tahoma"/>
          <w:b/>
        </w:rPr>
        <w:t>organismos de enlace</w:t>
      </w:r>
      <w:r>
        <w:rPr>
          <w:rFonts w:ascii="Tahoma" w:hAnsi="Tahoma" w:cs="Tahoma"/>
        </w:rPr>
        <w:t xml:space="preserve"> de cada parte contratante, correspondiendo a Colombia el </w:t>
      </w:r>
      <w:r w:rsidRPr="00B90D46">
        <w:rPr>
          <w:rFonts w:ascii="Tahoma" w:hAnsi="Tahoma" w:cs="Tahoma"/>
          <w:b/>
        </w:rPr>
        <w:t>Ministerio de la Protección Social</w:t>
      </w:r>
      <w:r>
        <w:rPr>
          <w:rFonts w:ascii="Tahoma" w:hAnsi="Tahoma" w:cs="Tahoma"/>
        </w:rPr>
        <w:t xml:space="preserve"> y a España el </w:t>
      </w:r>
      <w:r w:rsidRPr="00B90D46">
        <w:rPr>
          <w:rFonts w:ascii="Tahoma" w:hAnsi="Tahoma" w:cs="Tahoma"/>
          <w:b/>
        </w:rPr>
        <w:t>Instituto Nacional de la Seguridad Social</w:t>
      </w:r>
      <w:r>
        <w:rPr>
          <w:rFonts w:ascii="Tahoma" w:hAnsi="Tahoma" w:cs="Tahoma"/>
        </w:rPr>
        <w:t xml:space="preserve"> y el Instituto Social de la Marina. A su vez, en el artículo 3º se determinaron </w:t>
      </w:r>
      <w:r w:rsidRPr="00B90D46">
        <w:rPr>
          <w:rFonts w:ascii="Tahoma" w:hAnsi="Tahoma" w:cs="Tahoma"/>
          <w:b/>
        </w:rPr>
        <w:t>las instituciones competentes de cada país para la aplicación del Convenio</w:t>
      </w:r>
      <w:r>
        <w:rPr>
          <w:rFonts w:ascii="Tahoma" w:hAnsi="Tahoma" w:cs="Tahoma"/>
        </w:rPr>
        <w:t xml:space="preserve">, destinando por parte de Colombia en el régimen de prima media al </w:t>
      </w:r>
      <w:r w:rsidRPr="00B90D46">
        <w:rPr>
          <w:rFonts w:ascii="Tahoma" w:hAnsi="Tahoma" w:cs="Tahoma"/>
          <w:b/>
        </w:rPr>
        <w:t>Instituto de Seguros Sociales</w:t>
      </w:r>
      <w:r>
        <w:rPr>
          <w:rFonts w:ascii="Tahoma" w:hAnsi="Tahoma" w:cs="Tahoma"/>
        </w:rPr>
        <w:t>, las cajas, fondos o entidades de seguridad social existentes, del sector público o privado, únicamente respecto a sus afiliados y mientras estas entidades subsistan, y en el régimen de ahorro individual a las administradoras de los fondos de pensiones. Lo propio se hizo con el Reino de España sin que sea necesario referirnos a ello teniendo en cuenta que la pensión, objeto de este proceso, se pretende que se reconozca en Colombia.</w:t>
      </w:r>
    </w:p>
    <w:p w14:paraId="4BBF52FA" w14:textId="77777777" w:rsidR="009E4EAB" w:rsidRPr="00BA64B1" w:rsidRDefault="009E4EAB" w:rsidP="009E4EAB">
      <w:pPr>
        <w:spacing w:line="276" w:lineRule="auto"/>
        <w:ind w:firstLine="708"/>
        <w:jc w:val="both"/>
        <w:rPr>
          <w:rFonts w:ascii="Tahoma" w:hAnsi="Tahoma" w:cs="Tahoma"/>
        </w:rPr>
      </w:pPr>
    </w:p>
    <w:p w14:paraId="05DF13EB" w14:textId="77777777" w:rsidR="009E4EAB" w:rsidRDefault="009E4EAB" w:rsidP="009E4EAB">
      <w:pPr>
        <w:spacing w:line="276" w:lineRule="auto"/>
        <w:ind w:firstLine="708"/>
        <w:jc w:val="both"/>
        <w:rPr>
          <w:rFonts w:ascii="Tahoma" w:hAnsi="Tahoma" w:cs="Tahoma"/>
        </w:rPr>
      </w:pPr>
      <w:r>
        <w:rPr>
          <w:rFonts w:ascii="Tahoma" w:hAnsi="Tahoma" w:cs="Tahoma"/>
        </w:rPr>
        <w:t xml:space="preserve">El </w:t>
      </w:r>
      <w:r w:rsidRPr="00FF42F0">
        <w:rPr>
          <w:rFonts w:ascii="Tahoma" w:hAnsi="Tahoma" w:cs="Tahoma"/>
        </w:rPr>
        <w:t xml:space="preserve">Artículo </w:t>
      </w:r>
      <w:r>
        <w:rPr>
          <w:rFonts w:ascii="Tahoma" w:hAnsi="Tahoma" w:cs="Tahoma"/>
        </w:rPr>
        <w:t xml:space="preserve">4º establece, entre otras cosas, que </w:t>
      </w:r>
      <w:r w:rsidRPr="00541B4D">
        <w:rPr>
          <w:rFonts w:ascii="Tahoma" w:hAnsi="Tahoma" w:cs="Tahoma"/>
          <w:b/>
        </w:rPr>
        <w:t>los organismos de enlace</w:t>
      </w:r>
      <w:r>
        <w:rPr>
          <w:rFonts w:ascii="Tahoma" w:hAnsi="Tahoma" w:cs="Tahoma"/>
        </w:rPr>
        <w:t xml:space="preserve"> elaborarán conjuntamente los </w:t>
      </w:r>
      <w:r w:rsidRPr="00541B4D">
        <w:rPr>
          <w:rFonts w:ascii="Tahoma" w:hAnsi="Tahoma" w:cs="Tahoma"/>
          <w:b/>
        </w:rPr>
        <w:t>formularios</w:t>
      </w:r>
      <w:r>
        <w:rPr>
          <w:rFonts w:ascii="Tahoma" w:hAnsi="Tahoma" w:cs="Tahoma"/>
        </w:rPr>
        <w:t xml:space="preserve"> necesarios para la aplicación del Convenio y el Acuerdo administrativo, advirtiendo que el envío de dichos formularios NO hace necesaria la remisión de los documentos justificativos consignados en ellos, salvo cuando se trate de la certificación de períodos de servicios o cotizaciones efectuados en Colombia los cuales deberán ser enviados adjuntos a los formularios.  En este punto conviene advertir que </w:t>
      </w:r>
      <w:r w:rsidRPr="00541B4D">
        <w:rPr>
          <w:rFonts w:ascii="Tahoma" w:hAnsi="Tahoma" w:cs="Tahoma"/>
          <w:b/>
        </w:rPr>
        <w:t>los organismos de enlace elaboraron el formulario CO/ES-02</w:t>
      </w:r>
      <w:r>
        <w:rPr>
          <w:rFonts w:ascii="Tahoma" w:hAnsi="Tahoma" w:cs="Tahoma"/>
        </w:rPr>
        <w:t xml:space="preserve"> para la solicitud de las pensiones de invalidez, vejez o supervivencia.</w:t>
      </w:r>
    </w:p>
    <w:p w14:paraId="5A0BE2B4" w14:textId="77777777" w:rsidR="009E4EAB" w:rsidRDefault="009E4EAB" w:rsidP="009E4EAB">
      <w:pPr>
        <w:spacing w:line="276" w:lineRule="auto"/>
        <w:ind w:firstLine="708"/>
        <w:jc w:val="both"/>
        <w:rPr>
          <w:rFonts w:ascii="Tahoma" w:hAnsi="Tahoma" w:cs="Tahoma"/>
        </w:rPr>
      </w:pPr>
    </w:p>
    <w:p w14:paraId="15050669" w14:textId="77777777" w:rsidR="009E4EAB" w:rsidRDefault="009E4EAB" w:rsidP="009E4EAB">
      <w:pPr>
        <w:spacing w:line="276" w:lineRule="auto"/>
        <w:ind w:firstLine="708"/>
        <w:jc w:val="both"/>
        <w:rPr>
          <w:rFonts w:ascii="Tahoma" w:hAnsi="Tahoma" w:cs="Tahoma"/>
        </w:rPr>
      </w:pPr>
      <w:r>
        <w:rPr>
          <w:rFonts w:ascii="Tahoma" w:hAnsi="Tahoma" w:cs="Tahoma"/>
        </w:rPr>
        <w:t xml:space="preserve">Ahora, respecto a la institución competente para resolver una solicitud prestacional, estipula el artículo 6º del Acuerdo que será la que corresponda a la residencia del interesado, salvo cuando  aquél resida en un tercer país caso en el cual la institución competente será la de la Parte contratante bajo cuya legislación aquel o su causante hubiera estado asegurado por última vez. En cuanto al trámite de las prestaciones, el artículo 8º dispone, entre otras cosas, que la Institución Competente a quien corresponda la instrucción del expediente, </w:t>
      </w:r>
      <w:r>
        <w:rPr>
          <w:rFonts w:ascii="Tahoma" w:hAnsi="Tahoma" w:cs="Tahoma"/>
          <w:b/>
        </w:rPr>
        <w:t xml:space="preserve">cumplimentará el formulario establecido al efecto y enviará dos ejemplares del mismo al organismo de enlace de la otra parte. A su vez, la institución competente que reciba el formulario devolverá a su homóloga un ejemplar de dicho formulario, en donde hará constar los períodos de seguros acreditados bajo su legislación, </w:t>
      </w:r>
      <w:r>
        <w:rPr>
          <w:rFonts w:ascii="Tahoma" w:hAnsi="Tahoma" w:cs="Tahoma"/>
        </w:rPr>
        <w:t xml:space="preserve">y en su caso, el importe de la prestación reconocida por esa institución y la fecha de efectos económicos de la misma. </w:t>
      </w:r>
      <w:r>
        <w:rPr>
          <w:rFonts w:ascii="Tahoma" w:hAnsi="Tahoma" w:cs="Tahoma"/>
          <w:b/>
        </w:rPr>
        <w:t xml:space="preserve"> </w:t>
      </w:r>
      <w:r>
        <w:rPr>
          <w:rFonts w:ascii="Tahoma" w:hAnsi="Tahoma" w:cs="Tahoma"/>
        </w:rPr>
        <w:t xml:space="preserve"> </w:t>
      </w:r>
    </w:p>
    <w:p w14:paraId="2668331D" w14:textId="77777777" w:rsidR="009E4EAB" w:rsidRDefault="009E4EAB" w:rsidP="00F91DB7">
      <w:pPr>
        <w:ind w:firstLine="708"/>
        <w:jc w:val="both"/>
        <w:rPr>
          <w:rFonts w:ascii="Tahoma" w:hAnsi="Tahoma" w:cs="Tahoma"/>
        </w:rPr>
      </w:pPr>
    </w:p>
    <w:p w14:paraId="5981276C" w14:textId="77777777" w:rsidR="0010792F" w:rsidRDefault="008E0F46" w:rsidP="009E4EAB">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5F351245" w14:textId="77777777" w:rsidR="003E105C" w:rsidRDefault="003E105C" w:rsidP="00F91DB7">
      <w:pPr>
        <w:pStyle w:val="Textoindependiente"/>
        <w:spacing w:after="0"/>
        <w:ind w:left="1080" w:right="51"/>
        <w:jc w:val="both"/>
        <w:rPr>
          <w:rFonts w:ascii="Tahoma" w:hAnsi="Tahoma" w:cs="Tahoma"/>
          <w:b/>
        </w:rPr>
      </w:pPr>
    </w:p>
    <w:p w14:paraId="2BB4D497" w14:textId="5DA4D4FB" w:rsidR="00471CEF" w:rsidRDefault="00113EF7" w:rsidP="009E4EAB">
      <w:pPr>
        <w:pStyle w:val="Textoindependiente"/>
        <w:spacing w:after="0" w:line="276" w:lineRule="auto"/>
        <w:ind w:right="51" w:firstLine="708"/>
        <w:jc w:val="both"/>
        <w:rPr>
          <w:rFonts w:ascii="Tahoma" w:hAnsi="Tahoma" w:cs="Tahoma"/>
        </w:rPr>
      </w:pPr>
      <w:r>
        <w:rPr>
          <w:rFonts w:ascii="Tahoma" w:hAnsi="Tahoma" w:cs="Tahoma"/>
        </w:rPr>
        <w:t xml:space="preserve">Sea lo primero indicar que </w:t>
      </w:r>
      <w:r w:rsidR="00FE3B46">
        <w:rPr>
          <w:rFonts w:ascii="Tahoma" w:hAnsi="Tahoma" w:cs="Tahoma"/>
        </w:rPr>
        <w:t xml:space="preserve">en esta sede </w:t>
      </w:r>
      <w:r w:rsidR="00D97BBD">
        <w:rPr>
          <w:rFonts w:ascii="Tahoma" w:hAnsi="Tahoma" w:cs="Tahoma"/>
        </w:rPr>
        <w:t>se</w:t>
      </w:r>
      <w:r w:rsidR="00FE3B46">
        <w:rPr>
          <w:rFonts w:ascii="Tahoma" w:hAnsi="Tahoma" w:cs="Tahoma"/>
        </w:rPr>
        <w:t xml:space="preserve"> allega</w:t>
      </w:r>
      <w:r w:rsidR="00D97BBD">
        <w:rPr>
          <w:rFonts w:ascii="Tahoma" w:hAnsi="Tahoma" w:cs="Tahoma"/>
        </w:rPr>
        <w:t xml:space="preserve">ron </w:t>
      </w:r>
      <w:r w:rsidR="00FE3B46">
        <w:rPr>
          <w:rFonts w:ascii="Tahoma" w:hAnsi="Tahoma" w:cs="Tahoma"/>
        </w:rPr>
        <w:t xml:space="preserve">por parte de Colpensiones los documentos </w:t>
      </w:r>
      <w:r w:rsidR="00647B2C">
        <w:rPr>
          <w:rFonts w:ascii="Tahoma" w:hAnsi="Tahoma" w:cs="Tahoma"/>
        </w:rPr>
        <w:t xml:space="preserve">que </w:t>
      </w:r>
      <w:r w:rsidR="00C4490E">
        <w:rPr>
          <w:rFonts w:ascii="Tahoma" w:hAnsi="Tahoma" w:cs="Tahoma"/>
        </w:rPr>
        <w:t xml:space="preserve">le </w:t>
      </w:r>
      <w:r w:rsidR="00647B2C">
        <w:rPr>
          <w:rFonts w:ascii="Tahoma" w:hAnsi="Tahoma" w:cs="Tahoma"/>
        </w:rPr>
        <w:t xml:space="preserve">fueran </w:t>
      </w:r>
      <w:r w:rsidR="00FE3B46">
        <w:rPr>
          <w:rFonts w:ascii="Tahoma" w:hAnsi="Tahoma" w:cs="Tahoma"/>
        </w:rPr>
        <w:t>requeridos en primera instancia</w:t>
      </w:r>
      <w:r w:rsidR="00647B2C">
        <w:rPr>
          <w:rFonts w:ascii="Tahoma" w:hAnsi="Tahoma" w:cs="Tahoma"/>
        </w:rPr>
        <w:t>, en los que se plasman los trámites adelantados por esa entidad a efectos de tener en cuenta los periodos cotizados por la demandante en España</w:t>
      </w:r>
      <w:r w:rsidR="00F91DB7">
        <w:rPr>
          <w:rFonts w:ascii="Tahoma" w:hAnsi="Tahoma" w:cs="Tahoma"/>
        </w:rPr>
        <w:t xml:space="preserve">, </w:t>
      </w:r>
      <w:r w:rsidR="00471CEF">
        <w:rPr>
          <w:rFonts w:ascii="Tahoma" w:hAnsi="Tahoma" w:cs="Tahoma"/>
        </w:rPr>
        <w:t>entre los cuales se encuentran los siguientes:</w:t>
      </w:r>
    </w:p>
    <w:p w14:paraId="383DC8FE" w14:textId="77777777" w:rsidR="00471CEF" w:rsidRDefault="00471CEF" w:rsidP="009E4EAB">
      <w:pPr>
        <w:pStyle w:val="Textoindependiente"/>
        <w:spacing w:after="0" w:line="276" w:lineRule="auto"/>
        <w:ind w:right="51" w:firstLine="708"/>
        <w:jc w:val="both"/>
        <w:rPr>
          <w:rFonts w:ascii="Tahoma" w:hAnsi="Tahoma" w:cs="Tahoma"/>
        </w:rPr>
      </w:pPr>
    </w:p>
    <w:p w14:paraId="374A32E3" w14:textId="34CD3522" w:rsidR="00471CEF" w:rsidRDefault="00471CEF" w:rsidP="00471CEF">
      <w:pPr>
        <w:pStyle w:val="Textoindependiente"/>
        <w:numPr>
          <w:ilvl w:val="0"/>
          <w:numId w:val="11"/>
        </w:numPr>
        <w:spacing w:after="0" w:line="276" w:lineRule="auto"/>
        <w:ind w:right="51"/>
        <w:jc w:val="both"/>
        <w:rPr>
          <w:rFonts w:ascii="Tahoma" w:hAnsi="Tahoma" w:cs="Tahoma"/>
        </w:rPr>
      </w:pPr>
      <w:r>
        <w:rPr>
          <w:rFonts w:ascii="Tahoma" w:hAnsi="Tahoma" w:cs="Tahoma"/>
        </w:rPr>
        <w:t xml:space="preserve">La </w:t>
      </w:r>
      <w:r w:rsidR="00F91DB7">
        <w:rPr>
          <w:rFonts w:ascii="Tahoma" w:hAnsi="Tahoma" w:cs="Tahoma"/>
        </w:rPr>
        <w:t>solicitud de Formatos ES/CO-01 para el estudio de la pensión de vejez, remitida por la Gerente Nacional de Reconocimiento al Coordinador Grupo Convenios Internacionales del Ministerio de Trabajo</w:t>
      </w:r>
      <w:r w:rsidR="00C4490E">
        <w:rPr>
          <w:rFonts w:ascii="Tahoma" w:hAnsi="Tahoma" w:cs="Tahoma"/>
        </w:rPr>
        <w:t xml:space="preserve"> el 7 de noviembre de 2014</w:t>
      </w:r>
      <w:r w:rsidR="00F91DB7">
        <w:rPr>
          <w:rFonts w:ascii="Tahoma" w:hAnsi="Tahoma" w:cs="Tahoma"/>
        </w:rPr>
        <w:t xml:space="preserve"> (</w:t>
      </w:r>
      <w:proofErr w:type="spellStart"/>
      <w:r w:rsidR="00F91DB7">
        <w:rPr>
          <w:rFonts w:ascii="Tahoma" w:hAnsi="Tahoma" w:cs="Tahoma"/>
        </w:rPr>
        <w:t>fl</w:t>
      </w:r>
      <w:proofErr w:type="spellEnd"/>
      <w:r w:rsidR="00F91DB7">
        <w:rPr>
          <w:rFonts w:ascii="Tahoma" w:hAnsi="Tahoma" w:cs="Tahoma"/>
        </w:rPr>
        <w:t>. 8 c. 2);</w:t>
      </w:r>
    </w:p>
    <w:p w14:paraId="6A9EFA4E" w14:textId="77777777" w:rsidR="00471CEF" w:rsidRDefault="00471CEF" w:rsidP="00471CEF">
      <w:pPr>
        <w:pStyle w:val="Textoindependiente"/>
        <w:spacing w:after="0" w:line="276" w:lineRule="auto"/>
        <w:ind w:left="1068" w:right="51"/>
        <w:jc w:val="both"/>
        <w:rPr>
          <w:rFonts w:ascii="Tahoma" w:hAnsi="Tahoma" w:cs="Tahoma"/>
        </w:rPr>
      </w:pPr>
    </w:p>
    <w:p w14:paraId="6FF5847C" w14:textId="76DF7559" w:rsidR="00471CEF" w:rsidRDefault="00471CEF" w:rsidP="00471CEF">
      <w:pPr>
        <w:pStyle w:val="Textoindependiente"/>
        <w:numPr>
          <w:ilvl w:val="0"/>
          <w:numId w:val="11"/>
        </w:numPr>
        <w:spacing w:after="0" w:line="276" w:lineRule="auto"/>
        <w:ind w:right="51"/>
        <w:jc w:val="both"/>
        <w:rPr>
          <w:rFonts w:ascii="Tahoma" w:hAnsi="Tahoma" w:cs="Tahoma"/>
        </w:rPr>
      </w:pPr>
      <w:r>
        <w:rPr>
          <w:rFonts w:ascii="Tahoma" w:hAnsi="Tahoma" w:cs="Tahoma"/>
        </w:rPr>
        <w:t xml:space="preserve">El </w:t>
      </w:r>
      <w:r w:rsidR="00F91DB7">
        <w:rPr>
          <w:rFonts w:ascii="Tahoma" w:hAnsi="Tahoma" w:cs="Tahoma"/>
        </w:rPr>
        <w:t xml:space="preserve">formato CO/ES-01 </w:t>
      </w:r>
      <w:r w:rsidR="00F72BF6" w:rsidRPr="00F72BF6">
        <w:rPr>
          <w:rFonts w:ascii="Tahoma" w:hAnsi="Tahoma" w:cs="Tahoma"/>
          <w:b/>
        </w:rPr>
        <w:t>(solicitud de información sobre periodos cotizados)</w:t>
      </w:r>
      <w:r w:rsidR="00F72BF6">
        <w:rPr>
          <w:rFonts w:ascii="Tahoma" w:hAnsi="Tahoma" w:cs="Tahoma"/>
        </w:rPr>
        <w:t xml:space="preserve"> </w:t>
      </w:r>
      <w:r w:rsidR="00F91DB7">
        <w:rPr>
          <w:rFonts w:ascii="Tahoma" w:hAnsi="Tahoma" w:cs="Tahoma"/>
        </w:rPr>
        <w:t xml:space="preserve">completamente diligenciado y suscrito por la asesora Vicepresidencia de </w:t>
      </w:r>
      <w:r w:rsidR="00F91DB7">
        <w:rPr>
          <w:rFonts w:ascii="Tahoma" w:hAnsi="Tahoma" w:cs="Tahoma"/>
        </w:rPr>
        <w:lastRenderedPageBreak/>
        <w:t xml:space="preserve">Operaciones y Tecnología de </w:t>
      </w:r>
      <w:r>
        <w:rPr>
          <w:rFonts w:ascii="Tahoma" w:hAnsi="Tahoma" w:cs="Tahoma"/>
        </w:rPr>
        <w:t>Colpensiones</w:t>
      </w:r>
      <w:r w:rsidR="00F91DB7">
        <w:rPr>
          <w:rFonts w:ascii="Tahoma" w:hAnsi="Tahoma" w:cs="Tahoma"/>
        </w:rPr>
        <w:t xml:space="preserve"> </w:t>
      </w:r>
      <w:r w:rsidR="00C4490E">
        <w:rPr>
          <w:rFonts w:ascii="Tahoma" w:hAnsi="Tahoma" w:cs="Tahoma"/>
        </w:rPr>
        <w:t>el 5 de noviembre de 2014, dirigido al Ministerio de Trabajo o Asuntos laborales de España (</w:t>
      </w:r>
      <w:proofErr w:type="spellStart"/>
      <w:r w:rsidR="00C4490E">
        <w:rPr>
          <w:rFonts w:ascii="Tahoma" w:hAnsi="Tahoma" w:cs="Tahoma"/>
        </w:rPr>
        <w:t>fls</w:t>
      </w:r>
      <w:proofErr w:type="spellEnd"/>
      <w:r w:rsidR="00C4490E">
        <w:rPr>
          <w:rFonts w:ascii="Tahoma" w:hAnsi="Tahoma" w:cs="Tahoma"/>
        </w:rPr>
        <w:t>. 10 a 12 c. 2)</w:t>
      </w:r>
      <w:r w:rsidR="00F91DB7">
        <w:rPr>
          <w:rFonts w:ascii="Tahoma" w:hAnsi="Tahoma" w:cs="Tahoma"/>
        </w:rPr>
        <w:t>;</w:t>
      </w:r>
    </w:p>
    <w:p w14:paraId="0ADE0ACC" w14:textId="77777777" w:rsidR="00C4490E" w:rsidRDefault="00C4490E" w:rsidP="00C4490E">
      <w:pPr>
        <w:pStyle w:val="Prrafodelista"/>
        <w:rPr>
          <w:rFonts w:ascii="Tahoma" w:hAnsi="Tahoma" w:cs="Tahoma"/>
        </w:rPr>
      </w:pPr>
    </w:p>
    <w:p w14:paraId="2AB8580F" w14:textId="44F389AD" w:rsidR="00471CEF" w:rsidRDefault="00471CEF" w:rsidP="00471CEF">
      <w:pPr>
        <w:pStyle w:val="Textoindependiente"/>
        <w:numPr>
          <w:ilvl w:val="0"/>
          <w:numId w:val="11"/>
        </w:numPr>
        <w:spacing w:after="0" w:line="276" w:lineRule="auto"/>
        <w:ind w:right="51"/>
        <w:jc w:val="both"/>
        <w:rPr>
          <w:rFonts w:ascii="Tahoma" w:hAnsi="Tahoma" w:cs="Tahoma"/>
        </w:rPr>
      </w:pPr>
      <w:r>
        <w:rPr>
          <w:rFonts w:ascii="Tahoma" w:hAnsi="Tahoma" w:cs="Tahoma"/>
        </w:rPr>
        <w:t xml:space="preserve">La </w:t>
      </w:r>
      <w:r w:rsidR="00F91DB7">
        <w:rPr>
          <w:rFonts w:ascii="Tahoma" w:hAnsi="Tahoma" w:cs="Tahoma"/>
        </w:rPr>
        <w:t xml:space="preserve">contestación remitida a la demandante por la </w:t>
      </w:r>
      <w:r>
        <w:rPr>
          <w:rFonts w:ascii="Tahoma" w:hAnsi="Tahoma" w:cs="Tahoma"/>
        </w:rPr>
        <w:t xml:space="preserve">Gerente Nacional </w:t>
      </w:r>
      <w:r w:rsidR="00F91DB7">
        <w:rPr>
          <w:rFonts w:ascii="Tahoma" w:hAnsi="Tahoma" w:cs="Tahoma"/>
        </w:rPr>
        <w:t xml:space="preserve">de </w:t>
      </w:r>
      <w:r>
        <w:rPr>
          <w:rFonts w:ascii="Tahoma" w:hAnsi="Tahoma" w:cs="Tahoma"/>
        </w:rPr>
        <w:t>Reconocimiento de Colpensiones</w:t>
      </w:r>
      <w:r w:rsidR="00C4490E">
        <w:rPr>
          <w:rFonts w:ascii="Tahoma" w:hAnsi="Tahoma" w:cs="Tahoma"/>
        </w:rPr>
        <w:t xml:space="preserve"> el 11 de noviembre de 2014,</w:t>
      </w:r>
      <w:r>
        <w:rPr>
          <w:rFonts w:ascii="Tahoma" w:hAnsi="Tahoma" w:cs="Tahoma"/>
        </w:rPr>
        <w:t xml:space="preserve"> </w:t>
      </w:r>
      <w:r w:rsidR="00F91DB7">
        <w:rPr>
          <w:rFonts w:ascii="Tahoma" w:hAnsi="Tahoma" w:cs="Tahoma"/>
        </w:rPr>
        <w:t xml:space="preserve">en la que le expone todo el proceso surtido con ocasión </w:t>
      </w:r>
      <w:r w:rsidR="00F72BF6">
        <w:rPr>
          <w:rFonts w:ascii="Tahoma" w:hAnsi="Tahoma" w:cs="Tahoma"/>
        </w:rPr>
        <w:t xml:space="preserve">de su </w:t>
      </w:r>
      <w:r w:rsidR="00F72BF6" w:rsidRPr="00471CEF">
        <w:rPr>
          <w:rFonts w:ascii="Tahoma" w:hAnsi="Tahoma" w:cs="Tahoma"/>
          <w:b/>
        </w:rPr>
        <w:t>solicitud de pensión de vejez en aplicación de los convenios internacionales</w:t>
      </w:r>
      <w:r w:rsidR="00C4490E" w:rsidRPr="00C4490E">
        <w:rPr>
          <w:rFonts w:ascii="Tahoma" w:hAnsi="Tahoma" w:cs="Tahoma"/>
        </w:rPr>
        <w:t xml:space="preserve">, en la que le informan, entre otras cosas, que no se resolverá de fondo su requerimiento hasta tanto no </w:t>
      </w:r>
      <w:r w:rsidR="00A0405C">
        <w:rPr>
          <w:rFonts w:ascii="Tahoma" w:hAnsi="Tahoma" w:cs="Tahoma"/>
        </w:rPr>
        <w:t xml:space="preserve">se </w:t>
      </w:r>
      <w:r w:rsidR="00C4490E" w:rsidRPr="00C4490E">
        <w:rPr>
          <w:rFonts w:ascii="Tahoma" w:hAnsi="Tahoma" w:cs="Tahoma"/>
        </w:rPr>
        <w:t xml:space="preserve">reciba el formulario por </w:t>
      </w:r>
      <w:r w:rsidR="00A0405C">
        <w:rPr>
          <w:rFonts w:ascii="Tahoma" w:hAnsi="Tahoma" w:cs="Tahoma"/>
        </w:rPr>
        <w:t xml:space="preserve">parte de </w:t>
      </w:r>
      <w:r w:rsidR="00C4490E" w:rsidRPr="00C4490E">
        <w:rPr>
          <w:rFonts w:ascii="Tahoma" w:hAnsi="Tahoma" w:cs="Tahoma"/>
        </w:rPr>
        <w:t>España</w:t>
      </w:r>
      <w:r w:rsidR="00F72BF6">
        <w:rPr>
          <w:rFonts w:ascii="Tahoma" w:hAnsi="Tahoma" w:cs="Tahoma"/>
        </w:rPr>
        <w:t xml:space="preserve"> (</w:t>
      </w:r>
      <w:proofErr w:type="spellStart"/>
      <w:r w:rsidR="00F72BF6">
        <w:rPr>
          <w:rFonts w:ascii="Tahoma" w:hAnsi="Tahoma" w:cs="Tahoma"/>
        </w:rPr>
        <w:t>fls</w:t>
      </w:r>
      <w:proofErr w:type="spellEnd"/>
      <w:r w:rsidR="00F72BF6">
        <w:rPr>
          <w:rFonts w:ascii="Tahoma" w:hAnsi="Tahoma" w:cs="Tahoma"/>
        </w:rPr>
        <w:t>. 13 a 15 c. 2)</w:t>
      </w:r>
      <w:r>
        <w:rPr>
          <w:rFonts w:ascii="Tahoma" w:hAnsi="Tahoma" w:cs="Tahoma"/>
        </w:rPr>
        <w:t>. Es del caso resaltar que con esta respuesta queda demostrado los términos en los que la demandante requirió su prestación, lo cual fue desestimad</w:t>
      </w:r>
      <w:r w:rsidR="0063555C">
        <w:rPr>
          <w:rFonts w:ascii="Tahoma" w:hAnsi="Tahoma" w:cs="Tahoma"/>
        </w:rPr>
        <w:t>o</w:t>
      </w:r>
      <w:r>
        <w:rPr>
          <w:rFonts w:ascii="Tahoma" w:hAnsi="Tahoma" w:cs="Tahoma"/>
        </w:rPr>
        <w:t xml:space="preserve"> por la A-quo al no haberse </w:t>
      </w:r>
      <w:r w:rsidR="0063555C">
        <w:rPr>
          <w:rFonts w:ascii="Tahoma" w:hAnsi="Tahoma" w:cs="Tahoma"/>
        </w:rPr>
        <w:t>acreditado en el proceso.</w:t>
      </w:r>
    </w:p>
    <w:p w14:paraId="1D64DA03" w14:textId="77777777" w:rsidR="00471CEF" w:rsidRDefault="00471CEF" w:rsidP="00471CEF">
      <w:pPr>
        <w:pStyle w:val="Textoindependiente"/>
        <w:spacing w:after="0" w:line="276" w:lineRule="auto"/>
        <w:ind w:left="1068" w:right="51"/>
        <w:jc w:val="both"/>
        <w:rPr>
          <w:rFonts w:ascii="Tahoma" w:hAnsi="Tahoma" w:cs="Tahoma"/>
        </w:rPr>
      </w:pPr>
    </w:p>
    <w:p w14:paraId="39FCEAAA" w14:textId="6B1A1190" w:rsidR="00FE3B46" w:rsidRDefault="00471CEF" w:rsidP="00471CEF">
      <w:pPr>
        <w:pStyle w:val="Textoindependiente"/>
        <w:numPr>
          <w:ilvl w:val="0"/>
          <w:numId w:val="11"/>
        </w:numPr>
        <w:spacing w:after="0" w:line="276" w:lineRule="auto"/>
        <w:ind w:right="51"/>
        <w:jc w:val="both"/>
        <w:rPr>
          <w:rFonts w:ascii="Tahoma" w:hAnsi="Tahoma" w:cs="Tahoma"/>
        </w:rPr>
      </w:pPr>
      <w:r>
        <w:rPr>
          <w:rFonts w:ascii="Tahoma" w:hAnsi="Tahoma" w:cs="Tahoma"/>
        </w:rPr>
        <w:t xml:space="preserve">El </w:t>
      </w:r>
      <w:r w:rsidR="00F72BF6">
        <w:rPr>
          <w:rFonts w:ascii="Tahoma" w:hAnsi="Tahoma" w:cs="Tahoma"/>
        </w:rPr>
        <w:t xml:space="preserve">formato CO/ES-02 </w:t>
      </w:r>
      <w:r w:rsidR="00F72BF6" w:rsidRPr="00F72BF6">
        <w:rPr>
          <w:rFonts w:ascii="Tahoma" w:hAnsi="Tahoma" w:cs="Tahoma"/>
          <w:b/>
        </w:rPr>
        <w:t>(Solicitud de pensión de vejez)</w:t>
      </w:r>
      <w:r w:rsidR="00F72BF6" w:rsidRPr="00F72BF6">
        <w:rPr>
          <w:rFonts w:ascii="Tahoma" w:hAnsi="Tahoma" w:cs="Tahoma"/>
        </w:rPr>
        <w:t>, diligenciado y suscrito por la Gerente Nacional de Reconocimiento de Colpensiones, como representante de la institución colombiana encargada de reconocer la prestación</w:t>
      </w:r>
      <w:r w:rsidR="00F72BF6">
        <w:rPr>
          <w:rFonts w:ascii="Tahoma" w:hAnsi="Tahoma" w:cs="Tahoma"/>
        </w:rPr>
        <w:t xml:space="preserve"> (</w:t>
      </w:r>
      <w:proofErr w:type="spellStart"/>
      <w:r w:rsidR="00F72BF6">
        <w:rPr>
          <w:rFonts w:ascii="Tahoma" w:hAnsi="Tahoma" w:cs="Tahoma"/>
        </w:rPr>
        <w:t>fls</w:t>
      </w:r>
      <w:proofErr w:type="spellEnd"/>
      <w:r w:rsidR="00F72BF6">
        <w:rPr>
          <w:rFonts w:ascii="Tahoma" w:hAnsi="Tahoma" w:cs="Tahoma"/>
        </w:rPr>
        <w:t>. 19 a 26 c. 2)</w:t>
      </w:r>
      <w:r w:rsidR="00F72BF6" w:rsidRPr="00F72BF6">
        <w:rPr>
          <w:rFonts w:ascii="Tahoma" w:hAnsi="Tahoma" w:cs="Tahoma"/>
        </w:rPr>
        <w:t>.</w:t>
      </w:r>
      <w:r w:rsidR="00F72BF6">
        <w:rPr>
          <w:rFonts w:ascii="Tahoma" w:hAnsi="Tahoma" w:cs="Tahoma"/>
          <w:b/>
        </w:rPr>
        <w:t xml:space="preserve"> </w:t>
      </w:r>
    </w:p>
    <w:p w14:paraId="7B2B491E" w14:textId="77777777" w:rsidR="00FE3B46" w:rsidRDefault="00FE3B46" w:rsidP="00A0405C">
      <w:pPr>
        <w:pStyle w:val="Textoindependiente"/>
        <w:spacing w:after="0"/>
        <w:ind w:right="51" w:firstLine="708"/>
        <w:jc w:val="both"/>
        <w:rPr>
          <w:rFonts w:ascii="Tahoma" w:hAnsi="Tahoma" w:cs="Tahoma"/>
        </w:rPr>
      </w:pPr>
    </w:p>
    <w:p w14:paraId="5FBD0FFA" w14:textId="2390496A" w:rsidR="00094DC2" w:rsidRDefault="00094DC2" w:rsidP="00094DC2">
      <w:pPr>
        <w:spacing w:line="276" w:lineRule="auto"/>
        <w:jc w:val="both"/>
        <w:rPr>
          <w:rFonts w:ascii="Tahoma" w:hAnsi="Tahoma" w:cs="Tahoma"/>
        </w:rPr>
      </w:pPr>
      <w:r>
        <w:rPr>
          <w:rFonts w:ascii="Tahoma" w:hAnsi="Tahoma" w:cs="Tahoma"/>
        </w:rPr>
        <w:tab/>
      </w:r>
      <w:r w:rsidR="00A0405C">
        <w:rPr>
          <w:rFonts w:ascii="Tahoma" w:hAnsi="Tahoma" w:cs="Tahoma"/>
        </w:rPr>
        <w:t>Ahora bien, e</w:t>
      </w:r>
      <w:r>
        <w:rPr>
          <w:rFonts w:ascii="Tahoma" w:hAnsi="Tahoma" w:cs="Tahoma"/>
        </w:rPr>
        <w:t>n el presente asunto s</w:t>
      </w:r>
      <w:r w:rsidRPr="0082582E">
        <w:rPr>
          <w:rFonts w:ascii="Tahoma" w:hAnsi="Tahoma" w:cs="Tahoma"/>
        </w:rPr>
        <w:t xml:space="preserve">e encuentra por fuera de toda discusión que </w:t>
      </w:r>
      <w:r>
        <w:rPr>
          <w:rFonts w:ascii="Tahoma" w:hAnsi="Tahoma" w:cs="Tahoma"/>
        </w:rPr>
        <w:t xml:space="preserve">la señora Amparo Muñoz Salazar </w:t>
      </w:r>
      <w:r w:rsidRPr="0082582E">
        <w:rPr>
          <w:rFonts w:ascii="Tahoma" w:hAnsi="Tahoma" w:cs="Tahoma"/>
        </w:rPr>
        <w:t>es beneficiari</w:t>
      </w:r>
      <w:r>
        <w:rPr>
          <w:rFonts w:ascii="Tahoma" w:hAnsi="Tahoma" w:cs="Tahoma"/>
        </w:rPr>
        <w:t>a</w:t>
      </w:r>
      <w:r w:rsidRPr="0082582E">
        <w:rPr>
          <w:rFonts w:ascii="Tahoma" w:hAnsi="Tahoma" w:cs="Tahoma"/>
        </w:rPr>
        <w:t xml:space="preserve"> del régimen de transición y </w:t>
      </w:r>
      <w:r>
        <w:rPr>
          <w:rFonts w:ascii="Tahoma" w:hAnsi="Tahoma" w:cs="Tahoma"/>
        </w:rPr>
        <w:t xml:space="preserve">que el estudio de la pensión que reclama debe hacerse atendiendo las exigencias contempladas en el Acuerdo 049 de 1990, siendo el centro de debate determinar si es factible reconocer la pensión reclamada atendiendo las cotizaciones realizadas en España por </w:t>
      </w:r>
      <w:r w:rsidR="002355E1">
        <w:rPr>
          <w:rFonts w:ascii="Tahoma" w:hAnsi="Tahoma" w:cs="Tahoma"/>
        </w:rPr>
        <w:t xml:space="preserve">la </w:t>
      </w:r>
      <w:r>
        <w:rPr>
          <w:rFonts w:ascii="Tahoma" w:hAnsi="Tahoma" w:cs="Tahoma"/>
        </w:rPr>
        <w:t>demandante.</w:t>
      </w:r>
    </w:p>
    <w:p w14:paraId="7201E392" w14:textId="77777777" w:rsidR="00094DC2" w:rsidRDefault="00094DC2" w:rsidP="00A0405C">
      <w:pPr>
        <w:jc w:val="both"/>
        <w:rPr>
          <w:rFonts w:ascii="Tahoma" w:hAnsi="Tahoma" w:cs="Tahoma"/>
        </w:rPr>
      </w:pPr>
    </w:p>
    <w:p w14:paraId="671D6D25" w14:textId="11BED803" w:rsidR="00261C66" w:rsidRDefault="00E46B97" w:rsidP="0063555C">
      <w:pPr>
        <w:spacing w:line="276" w:lineRule="auto"/>
        <w:ind w:firstLine="708"/>
        <w:jc w:val="both"/>
        <w:rPr>
          <w:rFonts w:ascii="Tahoma" w:hAnsi="Tahoma" w:cs="Tahoma"/>
        </w:rPr>
      </w:pPr>
      <w:r>
        <w:rPr>
          <w:rFonts w:ascii="Tahoma" w:hAnsi="Tahoma" w:cs="Tahoma"/>
        </w:rPr>
        <w:t xml:space="preserve">Para ello se debe precisar que la </w:t>
      </w:r>
      <w:r w:rsidR="00094DC2">
        <w:rPr>
          <w:rFonts w:ascii="Tahoma" w:hAnsi="Tahoma" w:cs="Tahoma"/>
        </w:rPr>
        <w:t xml:space="preserve">demandante </w:t>
      </w:r>
      <w:r w:rsidR="00094DC2">
        <w:rPr>
          <w:rFonts w:ascii="Tahoma" w:hAnsi="Tahoma" w:cs="Tahoma"/>
          <w:i/>
        </w:rPr>
        <w:t>–</w:t>
      </w:r>
      <w:r w:rsidR="00094DC2" w:rsidRPr="0011548E">
        <w:rPr>
          <w:rFonts w:ascii="Tahoma" w:hAnsi="Tahoma" w:cs="Tahoma"/>
          <w:i/>
        </w:rPr>
        <w:t>qu</w:t>
      </w:r>
      <w:r w:rsidR="00094DC2">
        <w:rPr>
          <w:rFonts w:ascii="Tahoma" w:hAnsi="Tahoma" w:cs="Tahoma"/>
          <w:i/>
        </w:rPr>
        <w:t>ien afirma haber laborado en España por espacio de 1</w:t>
      </w:r>
      <w:r w:rsidR="00275209">
        <w:rPr>
          <w:rFonts w:ascii="Tahoma" w:hAnsi="Tahoma" w:cs="Tahoma"/>
          <w:i/>
        </w:rPr>
        <w:t>26,42 semanas</w:t>
      </w:r>
      <w:r>
        <w:rPr>
          <w:rFonts w:ascii="Tahoma" w:hAnsi="Tahoma" w:cs="Tahoma"/>
          <w:i/>
        </w:rPr>
        <w:t xml:space="preserve"> (</w:t>
      </w:r>
      <w:proofErr w:type="spellStart"/>
      <w:r>
        <w:rPr>
          <w:rFonts w:ascii="Tahoma" w:hAnsi="Tahoma" w:cs="Tahoma"/>
          <w:i/>
        </w:rPr>
        <w:t>fls</w:t>
      </w:r>
      <w:proofErr w:type="spellEnd"/>
      <w:r>
        <w:rPr>
          <w:rFonts w:ascii="Tahoma" w:hAnsi="Tahoma" w:cs="Tahoma"/>
          <w:i/>
        </w:rPr>
        <w:t>. 13 a 16)</w:t>
      </w:r>
      <w:r w:rsidR="00094DC2">
        <w:rPr>
          <w:rFonts w:ascii="Tahoma" w:hAnsi="Tahoma" w:cs="Tahoma"/>
          <w:i/>
        </w:rPr>
        <w:t>-</w:t>
      </w:r>
      <w:r w:rsidR="00094DC2">
        <w:rPr>
          <w:rFonts w:ascii="Tahoma" w:hAnsi="Tahoma" w:cs="Tahoma"/>
        </w:rPr>
        <w:t xml:space="preserve">, presentó el </w:t>
      </w:r>
      <w:r w:rsidR="00275209">
        <w:rPr>
          <w:rFonts w:ascii="Tahoma" w:hAnsi="Tahoma" w:cs="Tahoma"/>
        </w:rPr>
        <w:t>7</w:t>
      </w:r>
      <w:r w:rsidR="00094DC2">
        <w:rPr>
          <w:rFonts w:ascii="Tahoma" w:hAnsi="Tahoma" w:cs="Tahoma"/>
        </w:rPr>
        <w:t xml:space="preserve"> de </w:t>
      </w:r>
      <w:r w:rsidR="00275209">
        <w:rPr>
          <w:rFonts w:ascii="Tahoma" w:hAnsi="Tahoma" w:cs="Tahoma"/>
        </w:rPr>
        <w:t>noviembre de 2013</w:t>
      </w:r>
      <w:r w:rsidR="00094DC2">
        <w:rPr>
          <w:rFonts w:ascii="Tahoma" w:hAnsi="Tahoma" w:cs="Tahoma"/>
        </w:rPr>
        <w:t xml:space="preserve"> la solicitud de pensión de vejez ante </w:t>
      </w:r>
      <w:r w:rsidR="00275209">
        <w:rPr>
          <w:rFonts w:ascii="Tahoma" w:hAnsi="Tahoma" w:cs="Tahoma"/>
        </w:rPr>
        <w:t xml:space="preserve">Colpensiones sujetándose al convenio suscrito entre Colombia y </w:t>
      </w:r>
      <w:r w:rsidR="00261C66">
        <w:rPr>
          <w:rFonts w:ascii="Tahoma" w:hAnsi="Tahoma" w:cs="Tahoma"/>
        </w:rPr>
        <w:t>España</w:t>
      </w:r>
      <w:r w:rsidR="00094DC2">
        <w:rPr>
          <w:rFonts w:ascii="Tahoma" w:hAnsi="Tahoma" w:cs="Tahoma"/>
        </w:rPr>
        <w:t xml:space="preserve">, </w:t>
      </w:r>
      <w:r w:rsidR="00261C66">
        <w:rPr>
          <w:rFonts w:ascii="Tahoma" w:hAnsi="Tahoma" w:cs="Tahoma"/>
        </w:rPr>
        <w:t>sin que dicha entidad haya proferido un acto pronunciándose frente a esa reclamación, aduciendo</w:t>
      </w:r>
      <w:r>
        <w:rPr>
          <w:rFonts w:ascii="Tahoma" w:hAnsi="Tahoma" w:cs="Tahoma"/>
        </w:rPr>
        <w:t xml:space="preserve">, como se indicó previamente, </w:t>
      </w:r>
      <w:r w:rsidR="00261C66">
        <w:rPr>
          <w:rFonts w:ascii="Tahoma" w:hAnsi="Tahoma" w:cs="Tahoma"/>
        </w:rPr>
        <w:t xml:space="preserve">que está a la espera </w:t>
      </w:r>
      <w:r w:rsidR="00471CEF">
        <w:rPr>
          <w:rFonts w:ascii="Tahoma" w:hAnsi="Tahoma" w:cs="Tahoma"/>
        </w:rPr>
        <w:t xml:space="preserve">de que la institución competente en </w:t>
      </w:r>
      <w:r w:rsidR="0063555C">
        <w:rPr>
          <w:rFonts w:ascii="Tahoma" w:hAnsi="Tahoma" w:cs="Tahoma"/>
        </w:rPr>
        <w:t>España</w:t>
      </w:r>
      <w:r w:rsidR="00471CEF">
        <w:rPr>
          <w:rFonts w:ascii="Tahoma" w:hAnsi="Tahoma" w:cs="Tahoma"/>
        </w:rPr>
        <w:t xml:space="preserve">  remita los formularios ES/CO-01, ES/CO-02 y ES/CO 13 al Ministerio de Trabajo en Colombia, para resolver de fondo la solicitud pensional conforme lo establece el convenio.</w:t>
      </w:r>
    </w:p>
    <w:p w14:paraId="3303AC08" w14:textId="77777777" w:rsidR="00261C66" w:rsidRDefault="00261C66" w:rsidP="0063555C">
      <w:pPr>
        <w:spacing w:line="276" w:lineRule="auto"/>
        <w:ind w:firstLine="708"/>
        <w:jc w:val="both"/>
        <w:rPr>
          <w:rFonts w:ascii="Tahoma" w:hAnsi="Tahoma" w:cs="Tahoma"/>
        </w:rPr>
      </w:pPr>
    </w:p>
    <w:p w14:paraId="61094FE7" w14:textId="64E5A9FA" w:rsidR="00D25E7A" w:rsidRDefault="00D25E7A" w:rsidP="00D25E7A">
      <w:pPr>
        <w:spacing w:line="276" w:lineRule="auto"/>
        <w:ind w:firstLine="708"/>
        <w:jc w:val="both"/>
        <w:rPr>
          <w:rFonts w:ascii="Tahoma" w:hAnsi="Tahoma" w:cs="Tahoma"/>
        </w:rPr>
      </w:pPr>
      <w:r w:rsidRPr="00E46B97">
        <w:rPr>
          <w:rFonts w:ascii="Tahoma" w:hAnsi="Tahoma" w:cs="Tahoma"/>
        </w:rPr>
        <w:t>De lo discurrido hasta aquí puede decirse, por una parte, que no está en discusión entre las partes la aplicación del “Convenio de Seguridad Social entre la República de Colom</w:t>
      </w:r>
      <w:r w:rsidRPr="005B777E">
        <w:rPr>
          <w:rFonts w:ascii="Tahoma" w:hAnsi="Tahoma" w:cs="Tahoma"/>
        </w:rPr>
        <w:t>bia y el Reino de España”</w:t>
      </w:r>
      <w:r>
        <w:rPr>
          <w:rFonts w:ascii="Tahoma" w:hAnsi="Tahoma" w:cs="Tahoma"/>
        </w:rPr>
        <w:t xml:space="preserve">, habiéndose abrogado la competencia para conocer de esa prestación </w:t>
      </w:r>
      <w:r w:rsidR="00E46B97">
        <w:rPr>
          <w:rFonts w:ascii="Tahoma" w:hAnsi="Tahoma" w:cs="Tahoma"/>
        </w:rPr>
        <w:t>Colpensiones</w:t>
      </w:r>
      <w:r>
        <w:rPr>
          <w:rFonts w:ascii="Tahoma" w:hAnsi="Tahoma" w:cs="Tahoma"/>
        </w:rPr>
        <w:t xml:space="preserve">, y por otra, que esa entidad condicionó la resolución de esa petición a la confirmación de los tiempos laborados en España, de modo que el litigio se circunscribe simplemente a establecer si por orden judicial y para efectos de </w:t>
      </w:r>
      <w:r w:rsidR="00691D50">
        <w:rPr>
          <w:rFonts w:ascii="Tahoma" w:hAnsi="Tahoma" w:cs="Tahoma"/>
        </w:rPr>
        <w:t xml:space="preserve">reconocer </w:t>
      </w:r>
      <w:r>
        <w:rPr>
          <w:rFonts w:ascii="Tahoma" w:hAnsi="Tahoma" w:cs="Tahoma"/>
        </w:rPr>
        <w:t xml:space="preserve">la </w:t>
      </w:r>
      <w:r w:rsidR="00691D50">
        <w:rPr>
          <w:rFonts w:ascii="Tahoma" w:hAnsi="Tahoma" w:cs="Tahoma"/>
        </w:rPr>
        <w:t>pensión reclamada</w:t>
      </w:r>
      <w:r>
        <w:rPr>
          <w:rFonts w:ascii="Tahoma" w:hAnsi="Tahoma" w:cs="Tahoma"/>
        </w:rPr>
        <w:t xml:space="preserve">, se pueden tener en cuenta los documentos allegados por la demandante en la que constan los tiempos laborados en España, desatendiendo el diligenciamiento del Formulario ES/CO-2 y en últimas haciendo caso omiso a la intervención de los organismos de enlace de los Estados-Partes, como lo pretende la demandante. </w:t>
      </w:r>
    </w:p>
    <w:p w14:paraId="6664A004" w14:textId="77777777" w:rsidR="00D25E7A" w:rsidRDefault="00D25E7A" w:rsidP="0063555C">
      <w:pPr>
        <w:spacing w:line="276" w:lineRule="auto"/>
        <w:ind w:firstLine="708"/>
        <w:jc w:val="both"/>
        <w:rPr>
          <w:rFonts w:ascii="Tahoma" w:hAnsi="Tahoma" w:cs="Tahoma"/>
        </w:rPr>
      </w:pPr>
    </w:p>
    <w:p w14:paraId="36A2517F" w14:textId="77777777" w:rsidR="00D25E7A" w:rsidRDefault="00D25E7A" w:rsidP="00D25E7A">
      <w:pPr>
        <w:spacing w:line="276" w:lineRule="auto"/>
        <w:ind w:firstLine="708"/>
        <w:jc w:val="both"/>
        <w:rPr>
          <w:rFonts w:ascii="Tahoma" w:hAnsi="Tahoma" w:cs="Tahoma"/>
        </w:rPr>
      </w:pPr>
      <w:r>
        <w:rPr>
          <w:rFonts w:ascii="Tahoma" w:hAnsi="Tahoma" w:cs="Tahoma"/>
        </w:rPr>
        <w:t xml:space="preserve">Para el efecto basta decir, tal como lo sostuvo esta Sala en sentencia del 24 de julio de 2014, proferida dentro del proceso radicado bajo el No. 2013-00359, con ponencia de quien aquí cumple igual encargo, que siendo un convenio binacional en los que cada Estado-Parte asume unas obligaciones frente al asegurado y frente al otro Estado, NO es posible </w:t>
      </w:r>
      <w:r>
        <w:rPr>
          <w:rFonts w:ascii="Tahoma" w:hAnsi="Tahoma" w:cs="Tahoma"/>
        </w:rPr>
        <w:lastRenderedPageBreak/>
        <w:t xml:space="preserve">desatender los términos del Convenio ni el Acuerdo administrativo que suscribieron las partes el 28 de enero de 2008 para hacerlo efectivo, pues nótese que el Convenio establece que la pensión se pagará a prorrata de los tiempos laborados en cada Estado, de modo que debe quedar claro para los Estados-Partes no solo el derecho a favor del asegurado sino además el monto de la mesada pensional y el valor que le corresponde asumir a cada Estado, conforme se desprende de la lectura, entre otros de los artículos 9, 16, 17 del Convenio. </w:t>
      </w:r>
    </w:p>
    <w:p w14:paraId="0C1D48E9" w14:textId="77777777" w:rsidR="00D25E7A" w:rsidRDefault="00D25E7A" w:rsidP="00E46B97">
      <w:pPr>
        <w:ind w:firstLine="708"/>
        <w:jc w:val="both"/>
        <w:rPr>
          <w:rFonts w:ascii="Tahoma" w:hAnsi="Tahoma" w:cs="Tahoma"/>
        </w:rPr>
      </w:pPr>
    </w:p>
    <w:p w14:paraId="32436D18" w14:textId="5A82C8F7" w:rsidR="00094DC2" w:rsidRDefault="00D25E7A" w:rsidP="00D25E7A">
      <w:pPr>
        <w:spacing w:line="276" w:lineRule="auto"/>
        <w:ind w:firstLine="708"/>
        <w:jc w:val="both"/>
        <w:rPr>
          <w:rFonts w:ascii="Tahoma" w:hAnsi="Tahoma" w:cs="Tahoma"/>
        </w:rPr>
      </w:pPr>
      <w:r>
        <w:rPr>
          <w:rFonts w:ascii="Tahoma" w:hAnsi="Tahoma" w:cs="Tahoma"/>
        </w:rPr>
        <w:t xml:space="preserve">  En conclusión, de lo que acaba de decirse y de la lectura integral de la Ley 1112, queda claro que la intervención de un Estado-Parte no se reduce simplemente a la expedición de la certificación de los tiempos labrados por el asegurado en su territorio </w:t>
      </w:r>
      <w:r>
        <w:rPr>
          <w:rFonts w:ascii="Tahoma" w:hAnsi="Tahoma" w:cs="Tahoma"/>
          <w:i/>
        </w:rPr>
        <w:t xml:space="preserve">–como parece entenderlo la parte demandante- </w:t>
      </w:r>
      <w:r>
        <w:rPr>
          <w:rFonts w:ascii="Tahoma" w:hAnsi="Tahoma" w:cs="Tahoma"/>
        </w:rPr>
        <w:t>sino que su protagonismo va mucho más allá, el cual comienza con el diligenciamiento del respectivo formulario y el seguimiento de cada uno de los pasos establecidos en la ley 1112, que a su vez contiene el referido convenio, y el Acuerdo Administrativo.</w:t>
      </w:r>
    </w:p>
    <w:p w14:paraId="52B7F655" w14:textId="77777777" w:rsidR="009E4EAB" w:rsidRDefault="009E4EAB" w:rsidP="00E46B97">
      <w:pPr>
        <w:ind w:firstLine="708"/>
        <w:jc w:val="both"/>
        <w:rPr>
          <w:rFonts w:ascii="Tahoma" w:hAnsi="Tahoma" w:cs="Tahoma"/>
        </w:rPr>
      </w:pPr>
    </w:p>
    <w:p w14:paraId="630A581B" w14:textId="77777777" w:rsidR="00E46B97" w:rsidRDefault="009E4EAB" w:rsidP="009E4EAB">
      <w:pPr>
        <w:spacing w:line="276" w:lineRule="auto"/>
        <w:ind w:firstLine="708"/>
        <w:jc w:val="both"/>
        <w:rPr>
          <w:rFonts w:ascii="Tahoma" w:hAnsi="Tahoma" w:cs="Tahoma"/>
        </w:rPr>
      </w:pPr>
      <w:r>
        <w:rPr>
          <w:rFonts w:ascii="Tahoma" w:hAnsi="Tahoma" w:cs="Tahoma"/>
        </w:rPr>
        <w:t xml:space="preserve">No obstante, en vista de que han transcurrido </w:t>
      </w:r>
      <w:r w:rsidR="00E46B97">
        <w:rPr>
          <w:rFonts w:ascii="Tahoma" w:hAnsi="Tahoma" w:cs="Tahoma"/>
        </w:rPr>
        <w:t xml:space="preserve">casi dos </w:t>
      </w:r>
      <w:r>
        <w:rPr>
          <w:rFonts w:ascii="Tahoma" w:hAnsi="Tahoma" w:cs="Tahoma"/>
        </w:rPr>
        <w:t xml:space="preserve">años desde la presentación de la </w:t>
      </w:r>
      <w:r w:rsidR="00E46B97">
        <w:rPr>
          <w:rFonts w:ascii="Tahoma" w:hAnsi="Tahoma" w:cs="Tahoma"/>
        </w:rPr>
        <w:t xml:space="preserve">solicitud de la </w:t>
      </w:r>
      <w:r>
        <w:rPr>
          <w:rFonts w:ascii="Tahoma" w:hAnsi="Tahoma" w:cs="Tahoma"/>
        </w:rPr>
        <w:t>pensión de vejez acogiéndose al citado Convenio, la Sala ordenará a COLPENSIONES que</w:t>
      </w:r>
      <w:r w:rsidR="00E46B97">
        <w:rPr>
          <w:rFonts w:ascii="Tahoma" w:hAnsi="Tahoma" w:cs="Tahoma"/>
        </w:rPr>
        <w:t xml:space="preserve"> </w:t>
      </w:r>
      <w:r>
        <w:rPr>
          <w:rFonts w:ascii="Tahoma" w:hAnsi="Tahoma" w:cs="Tahoma"/>
        </w:rPr>
        <w:t xml:space="preserve">continué con el trámite de la prestación ante el Reino de España en los términos y en la forma establecida en la ley 1112 de 2006 y el Acuerdo administrativo del 28 de enero de 2008, </w:t>
      </w:r>
      <w:r w:rsidR="00E46B97">
        <w:rPr>
          <w:rFonts w:ascii="Tahoma" w:hAnsi="Tahoma" w:cs="Tahoma"/>
        </w:rPr>
        <w:t xml:space="preserve">mismos que inició con posterioridad a la sentencia de primera instancia, </w:t>
      </w:r>
      <w:r>
        <w:rPr>
          <w:rFonts w:ascii="Tahoma" w:hAnsi="Tahoma" w:cs="Tahoma"/>
        </w:rPr>
        <w:t xml:space="preserve">a efectos de no vulnerar el derecho fundamental de la demandante a obtener la mesada pensional que en derecho le corresponde. </w:t>
      </w:r>
    </w:p>
    <w:p w14:paraId="018BCD67" w14:textId="77777777" w:rsidR="00E46B97" w:rsidRDefault="00E46B97" w:rsidP="009E4EAB">
      <w:pPr>
        <w:spacing w:line="276" w:lineRule="auto"/>
        <w:ind w:firstLine="708"/>
        <w:jc w:val="both"/>
        <w:rPr>
          <w:rFonts w:ascii="Tahoma" w:hAnsi="Tahoma" w:cs="Tahoma"/>
        </w:rPr>
      </w:pPr>
    </w:p>
    <w:p w14:paraId="7672020D" w14:textId="763A398E" w:rsidR="009E4EAB" w:rsidRDefault="009E4EAB" w:rsidP="009E4EAB">
      <w:pPr>
        <w:spacing w:line="276" w:lineRule="auto"/>
        <w:ind w:firstLine="708"/>
        <w:jc w:val="both"/>
        <w:rPr>
          <w:rFonts w:ascii="Tahoma" w:hAnsi="Tahoma" w:cs="Tahoma"/>
        </w:rPr>
      </w:pPr>
      <w:r>
        <w:rPr>
          <w:rFonts w:ascii="Tahoma" w:hAnsi="Tahoma" w:cs="Tahoma"/>
        </w:rPr>
        <w:t xml:space="preserve">De igual manera se advertirá a la entidad,  que en caso de que haya lugar a la acumulación de los tiempos cotizados en el Reino de España, </w:t>
      </w:r>
      <w:r w:rsidR="00691D50">
        <w:rPr>
          <w:rFonts w:ascii="Tahoma" w:hAnsi="Tahoma" w:cs="Tahoma"/>
        </w:rPr>
        <w:t xml:space="preserve">el reconocimiento de la pensión </w:t>
      </w:r>
      <w:r>
        <w:rPr>
          <w:rFonts w:ascii="Tahoma" w:hAnsi="Tahoma" w:cs="Tahoma"/>
        </w:rPr>
        <w:t xml:space="preserve">se debe hacer bajo los parámetros del Acuerdo 049 de 1990, </w:t>
      </w:r>
      <w:r w:rsidR="00B62BD8">
        <w:rPr>
          <w:rFonts w:ascii="Tahoma" w:hAnsi="Tahoma" w:cs="Tahoma"/>
        </w:rPr>
        <w:t xml:space="preserve">norma que actualmente disciplina la pensión de vejez de la actora, dada su condición de </w:t>
      </w:r>
      <w:r>
        <w:rPr>
          <w:rFonts w:ascii="Tahoma" w:hAnsi="Tahoma" w:cs="Tahoma"/>
        </w:rPr>
        <w:t>beneficiaria del régimen de transición</w:t>
      </w:r>
      <w:r w:rsidR="00B62BD8">
        <w:rPr>
          <w:rFonts w:ascii="Tahoma" w:hAnsi="Tahoma" w:cs="Tahoma"/>
        </w:rPr>
        <w:t>, tal como lo expuso la Jueza de instancia en la sentencia objeto de censura.</w:t>
      </w:r>
    </w:p>
    <w:p w14:paraId="0EC5B180" w14:textId="77777777" w:rsidR="009E4EAB" w:rsidRDefault="009E4EAB" w:rsidP="009E4EAB">
      <w:pPr>
        <w:spacing w:line="276" w:lineRule="auto"/>
        <w:ind w:firstLine="708"/>
        <w:jc w:val="both"/>
        <w:rPr>
          <w:rFonts w:ascii="Tahoma" w:hAnsi="Tahoma" w:cs="Tahoma"/>
        </w:rPr>
      </w:pPr>
    </w:p>
    <w:p w14:paraId="32C7847D" w14:textId="77777777" w:rsidR="00B62BD8" w:rsidRDefault="009E4EAB" w:rsidP="009E4EAB">
      <w:pPr>
        <w:spacing w:line="276" w:lineRule="auto"/>
        <w:ind w:firstLine="708"/>
        <w:jc w:val="both"/>
        <w:rPr>
          <w:rFonts w:ascii="Tahoma" w:hAnsi="Tahoma" w:cs="Tahoma"/>
        </w:rPr>
      </w:pPr>
      <w:r>
        <w:rPr>
          <w:rFonts w:ascii="Tahoma" w:hAnsi="Tahoma" w:cs="Tahoma"/>
        </w:rPr>
        <w:t xml:space="preserve">En consecuencia se revocará la sentencia apelada pues si bien no es posible acceder a las pretensiones en la forma pedida en la demanda, de todas maneras </w:t>
      </w:r>
      <w:r w:rsidR="00B62BD8">
        <w:rPr>
          <w:rFonts w:ascii="Tahoma" w:hAnsi="Tahoma" w:cs="Tahoma"/>
        </w:rPr>
        <w:t xml:space="preserve">Colpensiones </w:t>
      </w:r>
      <w:r>
        <w:rPr>
          <w:rFonts w:ascii="Tahoma" w:hAnsi="Tahoma" w:cs="Tahoma"/>
        </w:rPr>
        <w:t>está en la obligación de tramitar la pensión de la actora bajo los postulados del Convenio de Seguridad Social entre la República de Colombia y el Reino de España, cuya tardanza en su resolución originó precisamente este proceso, amén de que se está afectando el derecho de la demandante a la seguridad social, pues de la aplicación de dicho convenio depende si hay lugar a</w:t>
      </w:r>
      <w:r w:rsidR="00B62BD8">
        <w:rPr>
          <w:rFonts w:ascii="Tahoma" w:hAnsi="Tahoma" w:cs="Tahoma"/>
        </w:rPr>
        <w:t xml:space="preserve"> la pensión reclamada</w:t>
      </w:r>
      <w:r>
        <w:rPr>
          <w:rFonts w:ascii="Tahoma" w:hAnsi="Tahoma" w:cs="Tahoma"/>
        </w:rPr>
        <w:t xml:space="preserve">. </w:t>
      </w:r>
    </w:p>
    <w:p w14:paraId="4AA8E65D" w14:textId="77777777" w:rsidR="00B62BD8" w:rsidRDefault="00B62BD8" w:rsidP="009E4EAB">
      <w:pPr>
        <w:spacing w:line="276" w:lineRule="auto"/>
        <w:ind w:firstLine="708"/>
        <w:jc w:val="both"/>
        <w:rPr>
          <w:rFonts w:ascii="Tahoma" w:hAnsi="Tahoma" w:cs="Tahoma"/>
        </w:rPr>
      </w:pPr>
    </w:p>
    <w:p w14:paraId="513729E1" w14:textId="6334924D" w:rsidR="009E4EAB" w:rsidRDefault="009E4EAB" w:rsidP="009E4EAB">
      <w:pPr>
        <w:spacing w:line="276" w:lineRule="auto"/>
        <w:ind w:firstLine="708"/>
        <w:jc w:val="both"/>
        <w:rPr>
          <w:rFonts w:ascii="Tahoma" w:hAnsi="Tahoma" w:cs="Tahoma"/>
        </w:rPr>
      </w:pPr>
      <w:r>
        <w:rPr>
          <w:rFonts w:ascii="Tahoma" w:hAnsi="Tahoma" w:cs="Tahoma"/>
        </w:rPr>
        <w:t>Lo anterior, implica además la condena en costas de primera y de segunda  instancia a cargo de COLPENSIONES en un 50% a favor de la demandante, las cuales deberán liquidarse por el juzgado de origen y la Secretaría de esta Corporación respectivamente. Como agencias en derecho en esta instancia se fija la suma $6</w:t>
      </w:r>
      <w:r w:rsidR="00B62BD8">
        <w:rPr>
          <w:rFonts w:ascii="Tahoma" w:hAnsi="Tahoma" w:cs="Tahoma"/>
        </w:rPr>
        <w:t>34</w:t>
      </w:r>
      <w:r>
        <w:rPr>
          <w:rFonts w:ascii="Tahoma" w:hAnsi="Tahoma" w:cs="Tahoma"/>
        </w:rPr>
        <w:t>.</w:t>
      </w:r>
      <w:r w:rsidR="00B62BD8">
        <w:rPr>
          <w:rFonts w:ascii="Tahoma" w:hAnsi="Tahoma" w:cs="Tahoma"/>
        </w:rPr>
        <w:t>5</w:t>
      </w:r>
      <w:r>
        <w:rPr>
          <w:rFonts w:ascii="Tahoma" w:hAnsi="Tahoma" w:cs="Tahoma"/>
        </w:rPr>
        <w:t xml:space="preserve">00, suma a la que ya se le aplicó el 50%. </w:t>
      </w:r>
    </w:p>
    <w:p w14:paraId="28EC6B9E" w14:textId="77777777" w:rsidR="0007020C" w:rsidRDefault="0007020C" w:rsidP="009E4EAB">
      <w:pPr>
        <w:spacing w:line="276" w:lineRule="auto"/>
        <w:ind w:firstLine="708"/>
        <w:jc w:val="both"/>
        <w:rPr>
          <w:rFonts w:ascii="Tahoma" w:hAnsi="Tahoma" w:cs="Tahoma"/>
        </w:rPr>
      </w:pPr>
    </w:p>
    <w:p w14:paraId="7BA8E098" w14:textId="77777777" w:rsidR="009E4EAB" w:rsidRDefault="009E4EAB" w:rsidP="009E4EAB">
      <w:pPr>
        <w:pStyle w:val="Sangradetextonormal"/>
        <w:spacing w:line="276" w:lineRule="auto"/>
      </w:pPr>
      <w:r w:rsidRPr="00D57F7B">
        <w:t xml:space="preserve">En mérito de  lo expuesto, el </w:t>
      </w:r>
      <w:r w:rsidRPr="00D57F7B">
        <w:rPr>
          <w:b/>
        </w:rPr>
        <w:t>Tribunal Superior del Distrito Judicial de Pereira (Risaralda)</w:t>
      </w:r>
      <w:r w:rsidRPr="00D57F7B">
        <w:t xml:space="preserve">, </w:t>
      </w:r>
      <w:r w:rsidRPr="00D57F7B">
        <w:rPr>
          <w:b/>
        </w:rPr>
        <w:t>Sala Laboral</w:t>
      </w:r>
      <w:r w:rsidRPr="00D57F7B">
        <w:t>, Administrando Justicia en Nombre de la República  y por autoridad de la Ley,</w:t>
      </w:r>
    </w:p>
    <w:p w14:paraId="32BEE197" w14:textId="77777777" w:rsidR="00691D50" w:rsidRPr="00D57F7B" w:rsidRDefault="00691D50" w:rsidP="009E4EAB">
      <w:pPr>
        <w:pStyle w:val="Sangradetextonormal"/>
        <w:spacing w:line="276" w:lineRule="auto"/>
      </w:pPr>
    </w:p>
    <w:p w14:paraId="627C8312" w14:textId="77777777" w:rsidR="009E6F92" w:rsidRPr="009750A9" w:rsidRDefault="009E6F92" w:rsidP="009E4EAB">
      <w:pPr>
        <w:pStyle w:val="Sangradetextonormal"/>
        <w:spacing w:line="276" w:lineRule="auto"/>
      </w:pPr>
    </w:p>
    <w:p w14:paraId="4E1529E6" w14:textId="77777777" w:rsidR="009A4059" w:rsidRPr="009750A9" w:rsidRDefault="009A4059" w:rsidP="009E4EAB">
      <w:pPr>
        <w:widowControl w:val="0"/>
        <w:autoSpaceDE w:val="0"/>
        <w:autoSpaceDN w:val="0"/>
        <w:adjustRightInd w:val="0"/>
        <w:spacing w:line="276" w:lineRule="auto"/>
        <w:jc w:val="center"/>
        <w:rPr>
          <w:rFonts w:ascii="Tahoma" w:hAnsi="Tahoma" w:cs="Tahoma"/>
          <w:b/>
        </w:rPr>
      </w:pPr>
      <w:r w:rsidRPr="009750A9">
        <w:rPr>
          <w:rFonts w:ascii="Tahoma" w:hAnsi="Tahoma" w:cs="Tahoma"/>
          <w:b/>
        </w:rPr>
        <w:lastRenderedPageBreak/>
        <w:t>RESUELVE:</w:t>
      </w:r>
    </w:p>
    <w:p w14:paraId="1CF53C64" w14:textId="77777777" w:rsidR="009A4059" w:rsidRPr="009750A9" w:rsidRDefault="009A4059" w:rsidP="009E4EAB">
      <w:pPr>
        <w:widowControl w:val="0"/>
        <w:autoSpaceDE w:val="0"/>
        <w:autoSpaceDN w:val="0"/>
        <w:adjustRightInd w:val="0"/>
        <w:spacing w:line="276" w:lineRule="auto"/>
        <w:jc w:val="both"/>
        <w:rPr>
          <w:rFonts w:ascii="Tahoma" w:hAnsi="Tahoma" w:cs="Tahoma"/>
        </w:rPr>
      </w:pPr>
    </w:p>
    <w:p w14:paraId="4222285D" w14:textId="79CCE88E" w:rsidR="009E4EAB" w:rsidRDefault="009E4EAB" w:rsidP="009E4EAB">
      <w:pPr>
        <w:spacing w:line="276" w:lineRule="auto"/>
        <w:ind w:firstLine="709"/>
        <w:jc w:val="both"/>
        <w:rPr>
          <w:rFonts w:ascii="Tahoma" w:hAnsi="Tahoma" w:cs="Tahoma"/>
        </w:rPr>
      </w:pPr>
      <w:r w:rsidRPr="00D57F7B">
        <w:rPr>
          <w:rFonts w:ascii="Tahoma" w:hAnsi="Tahoma" w:cs="Tahoma"/>
          <w:b/>
          <w:u w:val="single"/>
        </w:rPr>
        <w:t>PRIMERO</w:t>
      </w:r>
      <w:r w:rsidRPr="00D57F7B">
        <w:rPr>
          <w:rFonts w:ascii="Tahoma" w:hAnsi="Tahoma" w:cs="Tahoma"/>
        </w:rPr>
        <w:t xml:space="preserve">.- </w:t>
      </w:r>
      <w:r>
        <w:rPr>
          <w:rFonts w:ascii="Tahoma" w:hAnsi="Tahoma" w:cs="Tahoma"/>
          <w:b/>
          <w:bCs/>
        </w:rPr>
        <w:t>REVOCAR</w:t>
      </w:r>
      <w:r w:rsidRPr="00D57F7B">
        <w:rPr>
          <w:rFonts w:ascii="Tahoma" w:hAnsi="Tahoma" w:cs="Tahoma"/>
          <w:b/>
          <w:bCs/>
        </w:rPr>
        <w:t xml:space="preserve"> </w:t>
      </w:r>
      <w:r w:rsidRPr="00D57F7B">
        <w:rPr>
          <w:rFonts w:ascii="Tahoma" w:hAnsi="Tahoma" w:cs="Tahoma"/>
        </w:rPr>
        <w:t xml:space="preserve">la sentencia proferida el </w:t>
      </w:r>
      <w:r w:rsidR="00BF0A74">
        <w:rPr>
          <w:rFonts w:ascii="Tahoma" w:hAnsi="Tahoma" w:cs="Tahoma"/>
        </w:rPr>
        <w:t>19 de septiembre de 2014</w:t>
      </w:r>
      <w:r w:rsidRPr="00D57F7B">
        <w:rPr>
          <w:rFonts w:ascii="Tahoma" w:hAnsi="Tahoma" w:cs="Tahoma"/>
        </w:rPr>
        <w:t xml:space="preserve"> por el Juzgado </w:t>
      </w:r>
      <w:r w:rsidR="00032BCE">
        <w:rPr>
          <w:rFonts w:ascii="Tahoma" w:hAnsi="Tahoma" w:cs="Tahoma"/>
        </w:rPr>
        <w:t>Tercer</w:t>
      </w:r>
      <w:r>
        <w:rPr>
          <w:rFonts w:ascii="Tahoma" w:hAnsi="Tahoma" w:cs="Tahoma"/>
        </w:rPr>
        <w:t xml:space="preserve">o </w:t>
      </w:r>
      <w:r w:rsidRPr="00D57F7B">
        <w:rPr>
          <w:rFonts w:ascii="Tahoma" w:hAnsi="Tahoma" w:cs="Tahoma"/>
        </w:rPr>
        <w:t xml:space="preserve">Laboral del Circuito de Pereira, dentro del proceso ordinario laboral promovido por </w:t>
      </w:r>
      <w:r w:rsidR="00032BCE">
        <w:rPr>
          <w:rFonts w:ascii="Tahoma" w:hAnsi="Tahoma" w:cs="Tahoma"/>
          <w:b/>
        </w:rPr>
        <w:t xml:space="preserve">Amparo Muñoz Salazar </w:t>
      </w:r>
      <w:r w:rsidRPr="00D57F7B">
        <w:rPr>
          <w:rFonts w:ascii="Tahoma" w:hAnsi="Tahoma" w:cs="Tahoma"/>
        </w:rPr>
        <w:t xml:space="preserve">contra </w:t>
      </w:r>
      <w:r w:rsidR="00032BCE">
        <w:rPr>
          <w:rFonts w:ascii="Tahoma" w:hAnsi="Tahoma" w:cs="Tahoma"/>
          <w:b/>
        </w:rPr>
        <w:t>Colpensiones</w:t>
      </w:r>
      <w:r>
        <w:rPr>
          <w:rFonts w:ascii="Tahoma" w:hAnsi="Tahoma" w:cs="Tahoma"/>
          <w:b/>
        </w:rPr>
        <w:t>,</w:t>
      </w:r>
      <w:r>
        <w:rPr>
          <w:rFonts w:ascii="Tahoma" w:hAnsi="Tahoma" w:cs="Tahoma"/>
        </w:rPr>
        <w:t xml:space="preserve"> por las razones expuestas en la parte motiva de esta sentencia. </w:t>
      </w:r>
    </w:p>
    <w:p w14:paraId="33734D21" w14:textId="77777777" w:rsidR="009E4EAB" w:rsidRDefault="009E4EAB" w:rsidP="009E4EAB">
      <w:pPr>
        <w:spacing w:line="276" w:lineRule="auto"/>
        <w:ind w:firstLine="709"/>
        <w:jc w:val="both"/>
        <w:rPr>
          <w:rFonts w:ascii="Tahoma" w:hAnsi="Tahoma" w:cs="Tahoma"/>
        </w:rPr>
      </w:pPr>
    </w:p>
    <w:p w14:paraId="6962C08E" w14:textId="51FC3F36" w:rsidR="009E4EAB" w:rsidRDefault="009E4EAB" w:rsidP="009E4EAB">
      <w:pPr>
        <w:spacing w:line="276" w:lineRule="auto"/>
        <w:ind w:firstLine="708"/>
        <w:jc w:val="both"/>
        <w:rPr>
          <w:rFonts w:ascii="Tahoma" w:hAnsi="Tahoma" w:cs="Tahoma"/>
        </w:rPr>
      </w:pPr>
      <w:r w:rsidRPr="00D57F7B">
        <w:rPr>
          <w:rFonts w:ascii="Tahoma" w:hAnsi="Tahoma" w:cs="Tahoma"/>
          <w:b/>
          <w:u w:val="single"/>
        </w:rPr>
        <w:t>SEGUNDO</w:t>
      </w:r>
      <w:r w:rsidRPr="00D57F7B">
        <w:rPr>
          <w:rFonts w:ascii="Tahoma" w:hAnsi="Tahoma" w:cs="Tahoma"/>
        </w:rPr>
        <w:t xml:space="preserve">.- </w:t>
      </w:r>
      <w:r>
        <w:rPr>
          <w:rFonts w:ascii="Tahoma" w:hAnsi="Tahoma" w:cs="Tahoma"/>
        </w:rPr>
        <w:t xml:space="preserve">En su lugar, </w:t>
      </w:r>
      <w:r>
        <w:rPr>
          <w:rFonts w:ascii="Tahoma" w:hAnsi="Tahoma" w:cs="Tahoma"/>
          <w:b/>
        </w:rPr>
        <w:t xml:space="preserve">ORDENAR </w:t>
      </w:r>
      <w:r>
        <w:rPr>
          <w:rFonts w:ascii="Tahoma" w:hAnsi="Tahoma" w:cs="Tahoma"/>
        </w:rPr>
        <w:t xml:space="preserve">a </w:t>
      </w:r>
      <w:r w:rsidR="00032BCE" w:rsidRPr="00032BCE">
        <w:rPr>
          <w:rFonts w:ascii="Tahoma" w:hAnsi="Tahoma" w:cs="Tahoma"/>
          <w:b/>
        </w:rPr>
        <w:t>Colpensiones</w:t>
      </w:r>
      <w:r w:rsidR="00032BCE">
        <w:rPr>
          <w:rFonts w:ascii="Tahoma" w:hAnsi="Tahoma" w:cs="Tahoma"/>
        </w:rPr>
        <w:t xml:space="preserve"> </w:t>
      </w:r>
      <w:r>
        <w:rPr>
          <w:rFonts w:ascii="Tahoma" w:hAnsi="Tahoma" w:cs="Tahoma"/>
        </w:rPr>
        <w:t>que</w:t>
      </w:r>
      <w:r w:rsidR="00B62BD8">
        <w:rPr>
          <w:rFonts w:ascii="Tahoma" w:hAnsi="Tahoma" w:cs="Tahoma"/>
        </w:rPr>
        <w:t xml:space="preserve"> </w:t>
      </w:r>
      <w:r>
        <w:rPr>
          <w:rFonts w:ascii="Tahoma" w:hAnsi="Tahoma" w:cs="Tahoma"/>
        </w:rPr>
        <w:t xml:space="preserve"> continué con el trámite de la pensión de vejez de la Sra. </w:t>
      </w:r>
      <w:r w:rsidR="00B62BD8">
        <w:rPr>
          <w:rFonts w:ascii="Tahoma" w:hAnsi="Tahoma" w:cs="Tahoma"/>
          <w:b/>
        </w:rPr>
        <w:t xml:space="preserve">Amparo Muñoz Salazar </w:t>
      </w:r>
      <w:r>
        <w:rPr>
          <w:rFonts w:ascii="Tahoma" w:hAnsi="Tahoma" w:cs="Tahoma"/>
        </w:rPr>
        <w:t xml:space="preserve">ante el Reino de España, </w:t>
      </w:r>
      <w:r w:rsidR="00032BCE">
        <w:rPr>
          <w:rFonts w:ascii="Tahoma" w:hAnsi="Tahoma" w:cs="Tahoma"/>
        </w:rPr>
        <w:t xml:space="preserve">a efectos de determinar si hay lugar </w:t>
      </w:r>
      <w:r w:rsidR="002355E1">
        <w:rPr>
          <w:rFonts w:ascii="Tahoma" w:hAnsi="Tahoma" w:cs="Tahoma"/>
        </w:rPr>
        <w:t>al</w:t>
      </w:r>
      <w:r w:rsidR="00032BCE">
        <w:rPr>
          <w:rFonts w:ascii="Tahoma" w:hAnsi="Tahoma" w:cs="Tahoma"/>
        </w:rPr>
        <w:t xml:space="preserve"> reconocimiento de la pensión de vejez acumulando los tiempos cotizados en España.</w:t>
      </w:r>
    </w:p>
    <w:p w14:paraId="0C81F210" w14:textId="77777777" w:rsidR="009E4EAB" w:rsidRDefault="009E4EAB" w:rsidP="009E4EAB">
      <w:pPr>
        <w:spacing w:line="276" w:lineRule="auto"/>
        <w:ind w:left="1068"/>
        <w:jc w:val="both"/>
        <w:rPr>
          <w:rFonts w:ascii="Tahoma" w:hAnsi="Tahoma" w:cs="Tahoma"/>
        </w:rPr>
      </w:pPr>
    </w:p>
    <w:p w14:paraId="7030078E" w14:textId="7016B925" w:rsidR="009E4EAB" w:rsidRDefault="009E4EAB" w:rsidP="009E4EAB">
      <w:pPr>
        <w:spacing w:line="276" w:lineRule="auto"/>
        <w:ind w:firstLine="708"/>
        <w:jc w:val="both"/>
        <w:rPr>
          <w:rFonts w:ascii="Tahoma" w:hAnsi="Tahoma" w:cs="Tahoma"/>
        </w:rPr>
      </w:pPr>
      <w:r>
        <w:rPr>
          <w:rFonts w:ascii="Tahoma" w:hAnsi="Tahoma" w:cs="Tahoma"/>
          <w:b/>
          <w:u w:val="single"/>
        </w:rPr>
        <w:t>TERCER</w:t>
      </w:r>
      <w:r w:rsidRPr="00D57F7B">
        <w:rPr>
          <w:rFonts w:ascii="Tahoma" w:hAnsi="Tahoma" w:cs="Tahoma"/>
          <w:b/>
          <w:u w:val="single"/>
        </w:rPr>
        <w:t>O</w:t>
      </w:r>
      <w:r w:rsidRPr="00D57F7B">
        <w:rPr>
          <w:rFonts w:ascii="Tahoma" w:hAnsi="Tahoma" w:cs="Tahoma"/>
        </w:rPr>
        <w:t>.</w:t>
      </w:r>
      <w:r>
        <w:rPr>
          <w:rFonts w:ascii="Tahoma" w:hAnsi="Tahoma" w:cs="Tahoma"/>
        </w:rPr>
        <w:t xml:space="preserve">- </w:t>
      </w:r>
      <w:r>
        <w:rPr>
          <w:rFonts w:ascii="Tahoma" w:hAnsi="Tahoma" w:cs="Tahoma"/>
          <w:b/>
        </w:rPr>
        <w:t xml:space="preserve">ADVERTIR </w:t>
      </w:r>
      <w:r>
        <w:rPr>
          <w:rFonts w:ascii="Tahoma" w:hAnsi="Tahoma" w:cs="Tahoma"/>
        </w:rPr>
        <w:t xml:space="preserve">a COLPENSIONES,  que en caso de que haya lugar a la acumulación de los tiempos cotizados en el Reino de España, la </w:t>
      </w:r>
      <w:r w:rsidR="00032BCE">
        <w:rPr>
          <w:rFonts w:ascii="Tahoma" w:hAnsi="Tahoma" w:cs="Tahoma"/>
        </w:rPr>
        <w:t xml:space="preserve">pensión de vejez de la señora </w:t>
      </w:r>
      <w:r w:rsidR="00032BCE" w:rsidRPr="00032BCE">
        <w:rPr>
          <w:rFonts w:ascii="Tahoma" w:hAnsi="Tahoma" w:cs="Tahoma"/>
          <w:b/>
        </w:rPr>
        <w:t xml:space="preserve">Amparo Muñoz Salazar </w:t>
      </w:r>
      <w:r>
        <w:rPr>
          <w:rFonts w:ascii="Tahoma" w:hAnsi="Tahoma" w:cs="Tahoma"/>
        </w:rPr>
        <w:t xml:space="preserve">se debe </w:t>
      </w:r>
      <w:r w:rsidR="002355E1">
        <w:rPr>
          <w:rFonts w:ascii="Tahoma" w:hAnsi="Tahoma" w:cs="Tahoma"/>
        </w:rPr>
        <w:t xml:space="preserve">determinar </w:t>
      </w:r>
      <w:r>
        <w:rPr>
          <w:rFonts w:ascii="Tahoma" w:hAnsi="Tahoma" w:cs="Tahoma"/>
        </w:rPr>
        <w:t xml:space="preserve">bajo los parámetros del </w:t>
      </w:r>
      <w:r w:rsidR="00032BCE">
        <w:rPr>
          <w:rFonts w:ascii="Tahoma" w:hAnsi="Tahoma" w:cs="Tahoma"/>
        </w:rPr>
        <w:t>Acuerdo 049 de 1</w:t>
      </w:r>
      <w:r>
        <w:rPr>
          <w:rFonts w:ascii="Tahoma" w:hAnsi="Tahoma" w:cs="Tahoma"/>
        </w:rPr>
        <w:t xml:space="preserve">990, </w:t>
      </w:r>
      <w:r w:rsidR="00032BCE">
        <w:rPr>
          <w:rFonts w:ascii="Tahoma" w:hAnsi="Tahoma" w:cs="Tahoma"/>
        </w:rPr>
        <w:t>en razón a su calidad de beneficiaria del régimen de transición establecido en el artículo 36 de la Ley 100 de 1993</w:t>
      </w:r>
      <w:r>
        <w:rPr>
          <w:rFonts w:ascii="Tahoma" w:hAnsi="Tahoma" w:cs="Tahoma"/>
        </w:rPr>
        <w:t>.</w:t>
      </w:r>
    </w:p>
    <w:p w14:paraId="7D9ED82E" w14:textId="77777777" w:rsidR="009E4EAB" w:rsidRPr="00D57F7B" w:rsidRDefault="009E4EAB" w:rsidP="009E4EAB">
      <w:pPr>
        <w:spacing w:line="276" w:lineRule="auto"/>
        <w:ind w:firstLine="709"/>
        <w:jc w:val="both"/>
        <w:rPr>
          <w:rFonts w:ascii="Tahoma" w:hAnsi="Tahoma" w:cs="Tahoma"/>
        </w:rPr>
      </w:pPr>
    </w:p>
    <w:p w14:paraId="51D857D1" w14:textId="29E822EE" w:rsidR="009E4EAB" w:rsidRDefault="009E4EAB" w:rsidP="009E4EAB">
      <w:pPr>
        <w:spacing w:line="276" w:lineRule="auto"/>
        <w:ind w:firstLine="708"/>
        <w:jc w:val="both"/>
        <w:rPr>
          <w:rFonts w:ascii="Tahoma" w:hAnsi="Tahoma" w:cs="Tahoma"/>
        </w:rPr>
      </w:pPr>
      <w:r>
        <w:rPr>
          <w:rFonts w:ascii="Tahoma" w:hAnsi="Tahoma" w:cs="Tahoma"/>
          <w:b/>
          <w:u w:val="single"/>
        </w:rPr>
        <w:t>CUART</w:t>
      </w:r>
      <w:r w:rsidRPr="00D57F7B">
        <w:rPr>
          <w:rFonts w:ascii="Tahoma" w:hAnsi="Tahoma" w:cs="Tahoma"/>
          <w:b/>
          <w:u w:val="single"/>
        </w:rPr>
        <w:t>O</w:t>
      </w:r>
      <w:r w:rsidRPr="00D57F7B">
        <w:rPr>
          <w:rFonts w:ascii="Tahoma" w:hAnsi="Tahoma" w:cs="Tahoma"/>
        </w:rPr>
        <w:t xml:space="preserve">.- </w:t>
      </w:r>
      <w:r>
        <w:rPr>
          <w:rFonts w:ascii="Tahoma" w:hAnsi="Tahoma" w:cs="Tahoma"/>
          <w:b/>
        </w:rPr>
        <w:t xml:space="preserve">CONDENAR </w:t>
      </w:r>
      <w:r>
        <w:rPr>
          <w:rFonts w:ascii="Tahoma" w:hAnsi="Tahoma" w:cs="Tahoma"/>
        </w:rPr>
        <w:t xml:space="preserve">en costas de primera y segunda instancia a </w:t>
      </w:r>
      <w:r w:rsidR="00032BCE">
        <w:rPr>
          <w:rFonts w:ascii="Tahoma" w:hAnsi="Tahoma" w:cs="Tahoma"/>
        </w:rPr>
        <w:t xml:space="preserve">Colpensiones </w:t>
      </w:r>
      <w:r>
        <w:rPr>
          <w:rFonts w:ascii="Tahoma" w:hAnsi="Tahoma" w:cs="Tahoma"/>
        </w:rPr>
        <w:t xml:space="preserve">en un 50% a favor de </w:t>
      </w:r>
      <w:r w:rsidR="00032BCE" w:rsidRPr="00032BCE">
        <w:rPr>
          <w:rFonts w:ascii="Tahoma" w:hAnsi="Tahoma" w:cs="Tahoma"/>
          <w:b/>
        </w:rPr>
        <w:t>Amparo Muñoz Salazar</w:t>
      </w:r>
      <w:r>
        <w:rPr>
          <w:rFonts w:ascii="Tahoma" w:hAnsi="Tahoma" w:cs="Tahoma"/>
        </w:rPr>
        <w:t>, las cuales deben liquidarse por el juzgado de origen y la Secretaría de esta Corporación respectivamente. Como agencias en derecho en esta instancia se fija la suma $6</w:t>
      </w:r>
      <w:r w:rsidR="00032BCE">
        <w:rPr>
          <w:rFonts w:ascii="Tahoma" w:hAnsi="Tahoma" w:cs="Tahoma"/>
        </w:rPr>
        <w:t>44</w:t>
      </w:r>
      <w:r>
        <w:rPr>
          <w:rFonts w:ascii="Tahoma" w:hAnsi="Tahoma" w:cs="Tahoma"/>
        </w:rPr>
        <w:t>.</w:t>
      </w:r>
      <w:r w:rsidR="00032BCE">
        <w:rPr>
          <w:rFonts w:ascii="Tahoma" w:hAnsi="Tahoma" w:cs="Tahoma"/>
        </w:rPr>
        <w:t>350</w:t>
      </w:r>
      <w:r>
        <w:rPr>
          <w:rFonts w:ascii="Tahoma" w:hAnsi="Tahoma" w:cs="Tahoma"/>
        </w:rPr>
        <w:t xml:space="preserve">, suma a la que ya se le aplicó el 50%. </w:t>
      </w:r>
    </w:p>
    <w:p w14:paraId="5ABAC242" w14:textId="77777777" w:rsidR="00A73810" w:rsidRPr="00013C46" w:rsidRDefault="00A73810" w:rsidP="009E4EAB">
      <w:pPr>
        <w:spacing w:line="276" w:lineRule="auto"/>
        <w:ind w:firstLine="709"/>
        <w:jc w:val="both"/>
        <w:rPr>
          <w:rFonts w:ascii="Tahoma" w:hAnsi="Tahoma" w:cs="Tahoma"/>
        </w:rPr>
      </w:pPr>
    </w:p>
    <w:p w14:paraId="3A42985B" w14:textId="77777777" w:rsidR="009A4059" w:rsidRPr="009750A9" w:rsidRDefault="009A4059" w:rsidP="009E4EAB">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9E4EAB">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9E4EAB">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Pr="009750A9" w:rsidRDefault="000F3C74"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5D895198" w14:textId="77777777" w:rsidR="009C6F15" w:rsidRDefault="009C6F15" w:rsidP="000F3C74">
      <w:bookmarkStart w:id="0" w:name="_GoBack"/>
      <w:bookmarkEnd w:id="0"/>
    </w:p>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F3C74">
      <w:pPr>
        <w:ind w:firstLine="708"/>
        <w:jc w:val="both"/>
        <w:rPr>
          <w:rFonts w:ascii="Tahoma" w:hAnsi="Tahoma" w:cs="Tahoma"/>
        </w:rPr>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F3C74">
      <w:pPr>
        <w:ind w:firstLine="708"/>
        <w:jc w:val="both"/>
        <w:rPr>
          <w:rFonts w:ascii="Tahoma" w:hAnsi="Tahoma" w:cs="Tahoma"/>
        </w:rPr>
      </w:pPr>
    </w:p>
    <w:p w14:paraId="71DE89F1" w14:textId="77777777" w:rsidR="00B62BD8" w:rsidRDefault="00B62BD8" w:rsidP="000F3C74">
      <w:pPr>
        <w:ind w:firstLine="708"/>
        <w:jc w:val="both"/>
        <w:rPr>
          <w:rFonts w:ascii="Tahoma" w:hAnsi="Tahoma" w:cs="Tahoma"/>
        </w:rPr>
      </w:pPr>
    </w:p>
    <w:p w14:paraId="0452C6CB" w14:textId="77777777" w:rsidR="009C6F15" w:rsidRDefault="009C6F15"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12254FF4" w14:textId="77777777" w:rsidR="00BF0FC3" w:rsidRDefault="00BF0FC3" w:rsidP="000F3C74">
      <w:pPr>
        <w:jc w:val="center"/>
        <w:rPr>
          <w:rFonts w:ascii="Tahoma" w:hAnsi="Tahoma" w:cs="Tahoma"/>
          <w:b/>
        </w:rPr>
      </w:pPr>
    </w:p>
    <w:p w14:paraId="3BADF692" w14:textId="77777777" w:rsidR="00B62BD8" w:rsidRDefault="00B62BD8" w:rsidP="000F3C74">
      <w:pPr>
        <w:jc w:val="center"/>
        <w:rPr>
          <w:rFonts w:ascii="Tahoma" w:hAnsi="Tahoma" w:cs="Tahoma"/>
          <w:b/>
        </w:rPr>
      </w:pPr>
    </w:p>
    <w:p w14:paraId="1BD913EF" w14:textId="77777777" w:rsidR="00B62BD8" w:rsidRPr="009750A9" w:rsidRDefault="00B62BD8" w:rsidP="000F3C74">
      <w:pPr>
        <w:jc w:val="center"/>
        <w:rPr>
          <w:rFonts w:ascii="Tahoma" w:hAnsi="Tahoma" w:cs="Tahoma"/>
          <w:b/>
        </w:rPr>
      </w:pPr>
    </w:p>
    <w:p w14:paraId="3C78FFBC" w14:textId="77777777" w:rsidR="00BF0FC3" w:rsidRDefault="00BF0FC3" w:rsidP="000F3C74">
      <w:pPr>
        <w:jc w:val="center"/>
        <w:rPr>
          <w:rFonts w:ascii="Tahoma" w:hAnsi="Tahoma" w:cs="Tahoma"/>
          <w:b/>
        </w:rPr>
      </w:pPr>
    </w:p>
    <w:p w14:paraId="76A11250" w14:textId="77777777" w:rsidR="009C6F15" w:rsidRPr="009750A9" w:rsidRDefault="009C6F15" w:rsidP="000F3C74">
      <w:pPr>
        <w:jc w:val="center"/>
        <w:rPr>
          <w:rFonts w:ascii="Tahoma" w:hAnsi="Tahoma" w:cs="Tahoma"/>
          <w:b/>
        </w:rPr>
      </w:pPr>
    </w:p>
    <w:p w14:paraId="08F79CB4" w14:textId="77777777" w:rsidR="008F6797" w:rsidRPr="009750A9" w:rsidRDefault="00083031" w:rsidP="000F3C74">
      <w:pPr>
        <w:jc w:val="center"/>
        <w:rPr>
          <w:rFonts w:ascii="Tahoma" w:hAnsi="Tahoma" w:cs="Tahoma"/>
          <w:b/>
        </w:rPr>
      </w:pPr>
      <w:r>
        <w:rPr>
          <w:rFonts w:ascii="Tahoma" w:hAnsi="Tahoma" w:cs="Tahoma"/>
          <w:b/>
        </w:rPr>
        <w:t>LAURA RESTREPO MARÍN</w:t>
      </w:r>
    </w:p>
    <w:p w14:paraId="6783DF9F" w14:textId="070F07EC" w:rsidR="009750A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sectPr w:rsidR="009750A9"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F581B" w14:textId="77777777" w:rsidR="00E62EAC" w:rsidRDefault="00E62EAC">
      <w:r>
        <w:separator/>
      </w:r>
    </w:p>
  </w:endnote>
  <w:endnote w:type="continuationSeparator" w:id="0">
    <w:p w14:paraId="6632E40C" w14:textId="77777777" w:rsidR="00E62EAC" w:rsidRDefault="00E6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FCE1" w14:textId="77777777" w:rsidR="00E62EAC" w:rsidRDefault="00E62EAC">
      <w:r>
        <w:separator/>
      </w:r>
    </w:p>
  </w:footnote>
  <w:footnote w:type="continuationSeparator" w:id="0">
    <w:p w14:paraId="729E01A7" w14:textId="77777777" w:rsidR="00E62EAC" w:rsidRDefault="00E6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032BCE" w:rsidRDefault="00032BC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032BCE" w:rsidRDefault="00032B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032BCE" w:rsidRPr="005F30DD" w:rsidRDefault="00032BCE">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2355E1">
      <w:rPr>
        <w:rStyle w:val="Nmerodepgina"/>
        <w:noProof/>
      </w:rPr>
      <w:t>8</w:t>
    </w:r>
    <w:r w:rsidRPr="005F30DD">
      <w:rPr>
        <w:rStyle w:val="Nmerodepgina"/>
      </w:rPr>
      <w:fldChar w:fldCharType="end"/>
    </w:r>
  </w:p>
  <w:p w14:paraId="4D583AF5" w14:textId="01CAC801" w:rsidR="00032BCE" w:rsidRPr="005F30DD" w:rsidRDefault="00032BCE"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3</w:t>
    </w:r>
    <w:r w:rsidRPr="005F30DD">
      <w:rPr>
        <w:rFonts w:ascii="Tahoma" w:hAnsi="Tahoma" w:cs="Tahoma"/>
        <w:b w:val="0"/>
        <w:sz w:val="14"/>
        <w:szCs w:val="14"/>
      </w:rPr>
      <w:t>-201</w:t>
    </w:r>
    <w:r>
      <w:rPr>
        <w:rFonts w:ascii="Tahoma" w:hAnsi="Tahoma" w:cs="Tahoma"/>
        <w:b w:val="0"/>
        <w:sz w:val="14"/>
        <w:szCs w:val="14"/>
      </w:rPr>
      <w:t>4</w:t>
    </w:r>
    <w:r w:rsidRPr="005F30DD">
      <w:rPr>
        <w:rFonts w:ascii="Tahoma" w:hAnsi="Tahoma" w:cs="Tahoma"/>
        <w:b w:val="0"/>
        <w:sz w:val="14"/>
        <w:szCs w:val="14"/>
      </w:rPr>
      <w:t>-00</w:t>
    </w:r>
    <w:r>
      <w:rPr>
        <w:rFonts w:ascii="Tahoma" w:hAnsi="Tahoma" w:cs="Tahoma"/>
        <w:b w:val="0"/>
        <w:sz w:val="14"/>
        <w:szCs w:val="14"/>
      </w:rPr>
      <w:t>176</w:t>
    </w:r>
    <w:r w:rsidRPr="005F30DD">
      <w:rPr>
        <w:rFonts w:ascii="Tahoma" w:hAnsi="Tahoma" w:cs="Tahoma"/>
        <w:b w:val="0"/>
        <w:sz w:val="14"/>
        <w:szCs w:val="14"/>
      </w:rPr>
      <w:t>-01</w:t>
    </w:r>
  </w:p>
  <w:p w14:paraId="4CDAA10B" w14:textId="2C8E0B0D" w:rsidR="00032BCE" w:rsidRPr="005F30DD" w:rsidRDefault="00032BCE"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 xml:space="preserve">Amparo Muñoz Salazar </w:t>
    </w:r>
  </w:p>
  <w:p w14:paraId="7A610D3E" w14:textId="73D1884C" w:rsidR="00032BCE" w:rsidRPr="005F30DD" w:rsidRDefault="00032BCE"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032BCE" w:rsidRPr="005F30DD" w:rsidRDefault="00032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C76"/>
    <w:multiLevelType w:val="hybridMultilevel"/>
    <w:tmpl w:val="00C28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96248D1"/>
    <w:multiLevelType w:val="hybridMultilevel"/>
    <w:tmpl w:val="2F7AC740"/>
    <w:lvl w:ilvl="0" w:tplc="11BCA7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B1C10CD"/>
    <w:multiLevelType w:val="hybridMultilevel"/>
    <w:tmpl w:val="0C649E9E"/>
    <w:lvl w:ilvl="0" w:tplc="B5DA180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4"/>
  </w:num>
  <w:num w:numId="3">
    <w:abstractNumId w:val="10"/>
  </w:num>
  <w:num w:numId="4">
    <w:abstractNumId w:val="1"/>
  </w:num>
  <w:num w:numId="5">
    <w:abstractNumId w:val="6"/>
  </w:num>
  <w:num w:numId="6">
    <w:abstractNumId w:val="9"/>
  </w:num>
  <w:num w:numId="7">
    <w:abstractNumId w:val="5"/>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2476"/>
    <w:rsid w:val="00024982"/>
    <w:rsid w:val="00025D2E"/>
    <w:rsid w:val="00026F7F"/>
    <w:rsid w:val="00032BCE"/>
    <w:rsid w:val="00032E31"/>
    <w:rsid w:val="0003464F"/>
    <w:rsid w:val="00036C6C"/>
    <w:rsid w:val="00041BA7"/>
    <w:rsid w:val="000476CA"/>
    <w:rsid w:val="000509AC"/>
    <w:rsid w:val="000571D6"/>
    <w:rsid w:val="00060000"/>
    <w:rsid w:val="00060AEF"/>
    <w:rsid w:val="00063238"/>
    <w:rsid w:val="00066A9C"/>
    <w:rsid w:val="0007020C"/>
    <w:rsid w:val="00073D25"/>
    <w:rsid w:val="000809AA"/>
    <w:rsid w:val="00083031"/>
    <w:rsid w:val="00084711"/>
    <w:rsid w:val="00085DEA"/>
    <w:rsid w:val="00086572"/>
    <w:rsid w:val="00091C9C"/>
    <w:rsid w:val="00092DE0"/>
    <w:rsid w:val="00094DC2"/>
    <w:rsid w:val="00095F1B"/>
    <w:rsid w:val="00095F3A"/>
    <w:rsid w:val="000973FA"/>
    <w:rsid w:val="000A0609"/>
    <w:rsid w:val="000A64F9"/>
    <w:rsid w:val="000A6B1D"/>
    <w:rsid w:val="000A7885"/>
    <w:rsid w:val="000B0AAB"/>
    <w:rsid w:val="000B5745"/>
    <w:rsid w:val="000B6A20"/>
    <w:rsid w:val="000C26E7"/>
    <w:rsid w:val="000C5A9E"/>
    <w:rsid w:val="000C6AF0"/>
    <w:rsid w:val="000C72D6"/>
    <w:rsid w:val="000D25EC"/>
    <w:rsid w:val="000D54F9"/>
    <w:rsid w:val="000D6DC3"/>
    <w:rsid w:val="000D7F81"/>
    <w:rsid w:val="000E1A83"/>
    <w:rsid w:val="000E6166"/>
    <w:rsid w:val="000E6FE6"/>
    <w:rsid w:val="000F0BF3"/>
    <w:rsid w:val="000F35B2"/>
    <w:rsid w:val="000F3C74"/>
    <w:rsid w:val="000F456C"/>
    <w:rsid w:val="000F67F1"/>
    <w:rsid w:val="00100C29"/>
    <w:rsid w:val="00105AB4"/>
    <w:rsid w:val="001073E8"/>
    <w:rsid w:val="0010792F"/>
    <w:rsid w:val="001124D2"/>
    <w:rsid w:val="00112949"/>
    <w:rsid w:val="00112FDA"/>
    <w:rsid w:val="00113EF7"/>
    <w:rsid w:val="00123166"/>
    <w:rsid w:val="00123C66"/>
    <w:rsid w:val="0012436C"/>
    <w:rsid w:val="0012624D"/>
    <w:rsid w:val="0013008E"/>
    <w:rsid w:val="00134A3C"/>
    <w:rsid w:val="00135300"/>
    <w:rsid w:val="00135805"/>
    <w:rsid w:val="00135BFA"/>
    <w:rsid w:val="001366A4"/>
    <w:rsid w:val="001406DC"/>
    <w:rsid w:val="0014590F"/>
    <w:rsid w:val="00145A7C"/>
    <w:rsid w:val="001460B1"/>
    <w:rsid w:val="00147837"/>
    <w:rsid w:val="00152E81"/>
    <w:rsid w:val="00152F0A"/>
    <w:rsid w:val="00153691"/>
    <w:rsid w:val="0015678E"/>
    <w:rsid w:val="0015714C"/>
    <w:rsid w:val="001630F2"/>
    <w:rsid w:val="00163120"/>
    <w:rsid w:val="00163CAF"/>
    <w:rsid w:val="0017161D"/>
    <w:rsid w:val="0017333E"/>
    <w:rsid w:val="0017358E"/>
    <w:rsid w:val="00175149"/>
    <w:rsid w:val="001766A0"/>
    <w:rsid w:val="00181F97"/>
    <w:rsid w:val="00185933"/>
    <w:rsid w:val="00187141"/>
    <w:rsid w:val="00190CF5"/>
    <w:rsid w:val="00191E34"/>
    <w:rsid w:val="00194A2A"/>
    <w:rsid w:val="0019546F"/>
    <w:rsid w:val="001A029F"/>
    <w:rsid w:val="001B08B9"/>
    <w:rsid w:val="001B1463"/>
    <w:rsid w:val="001B1969"/>
    <w:rsid w:val="001B4FD7"/>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355E1"/>
    <w:rsid w:val="00237416"/>
    <w:rsid w:val="002405E7"/>
    <w:rsid w:val="002405F7"/>
    <w:rsid w:val="00240606"/>
    <w:rsid w:val="0024296A"/>
    <w:rsid w:val="00246892"/>
    <w:rsid w:val="00246D63"/>
    <w:rsid w:val="00260404"/>
    <w:rsid w:val="002611B0"/>
    <w:rsid w:val="00261C66"/>
    <w:rsid w:val="0026255C"/>
    <w:rsid w:val="002632D1"/>
    <w:rsid w:val="00264D93"/>
    <w:rsid w:val="00271256"/>
    <w:rsid w:val="00274936"/>
    <w:rsid w:val="00275209"/>
    <w:rsid w:val="002759FE"/>
    <w:rsid w:val="00284788"/>
    <w:rsid w:val="00284E7D"/>
    <w:rsid w:val="00286870"/>
    <w:rsid w:val="0028780E"/>
    <w:rsid w:val="00293216"/>
    <w:rsid w:val="002A2D5B"/>
    <w:rsid w:val="002A60CF"/>
    <w:rsid w:val="002A7C4F"/>
    <w:rsid w:val="002B4ADF"/>
    <w:rsid w:val="002B55AB"/>
    <w:rsid w:val="002B7B53"/>
    <w:rsid w:val="002C2FEC"/>
    <w:rsid w:val="002C3038"/>
    <w:rsid w:val="002C5F28"/>
    <w:rsid w:val="002C64AE"/>
    <w:rsid w:val="002C6B17"/>
    <w:rsid w:val="002C7790"/>
    <w:rsid w:val="002D54F5"/>
    <w:rsid w:val="002D7EE7"/>
    <w:rsid w:val="002E54DE"/>
    <w:rsid w:val="002E7568"/>
    <w:rsid w:val="002E7E3B"/>
    <w:rsid w:val="002F12F5"/>
    <w:rsid w:val="002F2301"/>
    <w:rsid w:val="002F700C"/>
    <w:rsid w:val="00303C61"/>
    <w:rsid w:val="00304C37"/>
    <w:rsid w:val="00307241"/>
    <w:rsid w:val="003204B5"/>
    <w:rsid w:val="00321053"/>
    <w:rsid w:val="00324119"/>
    <w:rsid w:val="00330EFA"/>
    <w:rsid w:val="00332A0C"/>
    <w:rsid w:val="00334230"/>
    <w:rsid w:val="00344A67"/>
    <w:rsid w:val="00346A42"/>
    <w:rsid w:val="00346B9C"/>
    <w:rsid w:val="00354339"/>
    <w:rsid w:val="003547A0"/>
    <w:rsid w:val="0035585D"/>
    <w:rsid w:val="00355A36"/>
    <w:rsid w:val="0036013A"/>
    <w:rsid w:val="0036122B"/>
    <w:rsid w:val="00363101"/>
    <w:rsid w:val="00363949"/>
    <w:rsid w:val="003646D3"/>
    <w:rsid w:val="00372B34"/>
    <w:rsid w:val="00373B73"/>
    <w:rsid w:val="003741A0"/>
    <w:rsid w:val="00375007"/>
    <w:rsid w:val="003763B5"/>
    <w:rsid w:val="003766B8"/>
    <w:rsid w:val="00376CE9"/>
    <w:rsid w:val="003775DF"/>
    <w:rsid w:val="00384A70"/>
    <w:rsid w:val="00385863"/>
    <w:rsid w:val="00387181"/>
    <w:rsid w:val="00393E2F"/>
    <w:rsid w:val="00393FCA"/>
    <w:rsid w:val="003A274B"/>
    <w:rsid w:val="003A55A8"/>
    <w:rsid w:val="003A727A"/>
    <w:rsid w:val="003A7AB2"/>
    <w:rsid w:val="003B036F"/>
    <w:rsid w:val="003C3C56"/>
    <w:rsid w:val="003C628A"/>
    <w:rsid w:val="003E0B20"/>
    <w:rsid w:val="003E105C"/>
    <w:rsid w:val="003E1280"/>
    <w:rsid w:val="003E526A"/>
    <w:rsid w:val="003E6DBB"/>
    <w:rsid w:val="003F0B87"/>
    <w:rsid w:val="003F4632"/>
    <w:rsid w:val="004036A0"/>
    <w:rsid w:val="00404698"/>
    <w:rsid w:val="00410778"/>
    <w:rsid w:val="00410EB2"/>
    <w:rsid w:val="00412FEA"/>
    <w:rsid w:val="00422E74"/>
    <w:rsid w:val="004230D6"/>
    <w:rsid w:val="0042440F"/>
    <w:rsid w:val="004269C9"/>
    <w:rsid w:val="00426A89"/>
    <w:rsid w:val="00431010"/>
    <w:rsid w:val="00434695"/>
    <w:rsid w:val="0043557F"/>
    <w:rsid w:val="00437AF7"/>
    <w:rsid w:val="00440972"/>
    <w:rsid w:val="00440A70"/>
    <w:rsid w:val="00441417"/>
    <w:rsid w:val="00441F87"/>
    <w:rsid w:val="0044398F"/>
    <w:rsid w:val="00443DEE"/>
    <w:rsid w:val="00444DBD"/>
    <w:rsid w:val="00447070"/>
    <w:rsid w:val="004470B8"/>
    <w:rsid w:val="0044717D"/>
    <w:rsid w:val="004471DD"/>
    <w:rsid w:val="00453839"/>
    <w:rsid w:val="00465A32"/>
    <w:rsid w:val="00471C5D"/>
    <w:rsid w:val="00471CEF"/>
    <w:rsid w:val="00472806"/>
    <w:rsid w:val="00474334"/>
    <w:rsid w:val="004807E4"/>
    <w:rsid w:val="004826C6"/>
    <w:rsid w:val="00483B41"/>
    <w:rsid w:val="00484D64"/>
    <w:rsid w:val="004904A5"/>
    <w:rsid w:val="00492641"/>
    <w:rsid w:val="00493CA8"/>
    <w:rsid w:val="00494A43"/>
    <w:rsid w:val="004A0AAF"/>
    <w:rsid w:val="004A43E7"/>
    <w:rsid w:val="004A4728"/>
    <w:rsid w:val="004A788C"/>
    <w:rsid w:val="004B2204"/>
    <w:rsid w:val="004B2A64"/>
    <w:rsid w:val="004B2F28"/>
    <w:rsid w:val="004B6F3A"/>
    <w:rsid w:val="004C1635"/>
    <w:rsid w:val="004C38F9"/>
    <w:rsid w:val="004C5E7E"/>
    <w:rsid w:val="004C700A"/>
    <w:rsid w:val="004D1857"/>
    <w:rsid w:val="004D1F25"/>
    <w:rsid w:val="004D23FB"/>
    <w:rsid w:val="004D5406"/>
    <w:rsid w:val="004D6EC4"/>
    <w:rsid w:val="004D7FBE"/>
    <w:rsid w:val="004E6866"/>
    <w:rsid w:val="004F0C03"/>
    <w:rsid w:val="004F1A32"/>
    <w:rsid w:val="004F22CF"/>
    <w:rsid w:val="00501D35"/>
    <w:rsid w:val="005139F2"/>
    <w:rsid w:val="0052015E"/>
    <w:rsid w:val="00520F2F"/>
    <w:rsid w:val="00523662"/>
    <w:rsid w:val="00527639"/>
    <w:rsid w:val="00530D41"/>
    <w:rsid w:val="00531779"/>
    <w:rsid w:val="0053245F"/>
    <w:rsid w:val="00554F1C"/>
    <w:rsid w:val="005620B2"/>
    <w:rsid w:val="0057601B"/>
    <w:rsid w:val="005810F9"/>
    <w:rsid w:val="00582ABD"/>
    <w:rsid w:val="00587857"/>
    <w:rsid w:val="00587FDA"/>
    <w:rsid w:val="005954CE"/>
    <w:rsid w:val="005A2280"/>
    <w:rsid w:val="005A45B1"/>
    <w:rsid w:val="005A6F07"/>
    <w:rsid w:val="005B0581"/>
    <w:rsid w:val="005B2066"/>
    <w:rsid w:val="005C0C93"/>
    <w:rsid w:val="005C21B1"/>
    <w:rsid w:val="005C47A8"/>
    <w:rsid w:val="005C69E4"/>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5CE8"/>
    <w:rsid w:val="00616F3F"/>
    <w:rsid w:val="00617150"/>
    <w:rsid w:val="00620D17"/>
    <w:rsid w:val="0062158A"/>
    <w:rsid w:val="00626628"/>
    <w:rsid w:val="006305E4"/>
    <w:rsid w:val="00632E6F"/>
    <w:rsid w:val="00633D46"/>
    <w:rsid w:val="00634066"/>
    <w:rsid w:val="0063505B"/>
    <w:rsid w:val="0063555C"/>
    <w:rsid w:val="0064155A"/>
    <w:rsid w:val="00644CAA"/>
    <w:rsid w:val="00647B2C"/>
    <w:rsid w:val="00652A50"/>
    <w:rsid w:val="00665F8F"/>
    <w:rsid w:val="00666820"/>
    <w:rsid w:val="0067096B"/>
    <w:rsid w:val="00670E29"/>
    <w:rsid w:val="006716A1"/>
    <w:rsid w:val="00674579"/>
    <w:rsid w:val="00676B61"/>
    <w:rsid w:val="00677340"/>
    <w:rsid w:val="00681D42"/>
    <w:rsid w:val="00691D50"/>
    <w:rsid w:val="006A141E"/>
    <w:rsid w:val="006A1E2F"/>
    <w:rsid w:val="006A253C"/>
    <w:rsid w:val="006A25F8"/>
    <w:rsid w:val="006A2B76"/>
    <w:rsid w:val="006B046B"/>
    <w:rsid w:val="006B0498"/>
    <w:rsid w:val="006B3E8D"/>
    <w:rsid w:val="006C72F8"/>
    <w:rsid w:val="006C7F8D"/>
    <w:rsid w:val="006D0471"/>
    <w:rsid w:val="006D0CD9"/>
    <w:rsid w:val="006D1C85"/>
    <w:rsid w:val="006D4B20"/>
    <w:rsid w:val="006D64B3"/>
    <w:rsid w:val="006D790F"/>
    <w:rsid w:val="006E1B87"/>
    <w:rsid w:val="006E2486"/>
    <w:rsid w:val="006E2DDE"/>
    <w:rsid w:val="006E374D"/>
    <w:rsid w:val="006E715D"/>
    <w:rsid w:val="006E78E8"/>
    <w:rsid w:val="006E7C2D"/>
    <w:rsid w:val="006F29C8"/>
    <w:rsid w:val="00702240"/>
    <w:rsid w:val="007028F1"/>
    <w:rsid w:val="00705A6C"/>
    <w:rsid w:val="007064B0"/>
    <w:rsid w:val="00713FA1"/>
    <w:rsid w:val="007142EA"/>
    <w:rsid w:val="00715C3E"/>
    <w:rsid w:val="00723025"/>
    <w:rsid w:val="00725A45"/>
    <w:rsid w:val="00726DCF"/>
    <w:rsid w:val="007305F3"/>
    <w:rsid w:val="007318E8"/>
    <w:rsid w:val="00731BDE"/>
    <w:rsid w:val="00736E0C"/>
    <w:rsid w:val="00740218"/>
    <w:rsid w:val="00741DFF"/>
    <w:rsid w:val="00747BE3"/>
    <w:rsid w:val="0075059B"/>
    <w:rsid w:val="00750C3F"/>
    <w:rsid w:val="00750E38"/>
    <w:rsid w:val="00753464"/>
    <w:rsid w:val="00755A0C"/>
    <w:rsid w:val="00774CF7"/>
    <w:rsid w:val="00775D84"/>
    <w:rsid w:val="007773D0"/>
    <w:rsid w:val="00781178"/>
    <w:rsid w:val="007811EF"/>
    <w:rsid w:val="00783996"/>
    <w:rsid w:val="00794A40"/>
    <w:rsid w:val="00794F03"/>
    <w:rsid w:val="00796460"/>
    <w:rsid w:val="007A0D6B"/>
    <w:rsid w:val="007A479B"/>
    <w:rsid w:val="007A5829"/>
    <w:rsid w:val="007B002F"/>
    <w:rsid w:val="007B712E"/>
    <w:rsid w:val="007C22E7"/>
    <w:rsid w:val="007D0E2C"/>
    <w:rsid w:val="007D15D1"/>
    <w:rsid w:val="007E2121"/>
    <w:rsid w:val="007E550E"/>
    <w:rsid w:val="007E5A2D"/>
    <w:rsid w:val="007E769F"/>
    <w:rsid w:val="007E79B6"/>
    <w:rsid w:val="007F4374"/>
    <w:rsid w:val="007F5254"/>
    <w:rsid w:val="007F7A0D"/>
    <w:rsid w:val="0080025B"/>
    <w:rsid w:val="008010A1"/>
    <w:rsid w:val="00802A61"/>
    <w:rsid w:val="00805336"/>
    <w:rsid w:val="0081336D"/>
    <w:rsid w:val="00813FA7"/>
    <w:rsid w:val="00814CCB"/>
    <w:rsid w:val="00816907"/>
    <w:rsid w:val="0082096F"/>
    <w:rsid w:val="00820E3B"/>
    <w:rsid w:val="00821023"/>
    <w:rsid w:val="00821189"/>
    <w:rsid w:val="00821719"/>
    <w:rsid w:val="0082271F"/>
    <w:rsid w:val="00822D5F"/>
    <w:rsid w:val="00824FCB"/>
    <w:rsid w:val="00831631"/>
    <w:rsid w:val="00834E1F"/>
    <w:rsid w:val="0084104B"/>
    <w:rsid w:val="00841FD5"/>
    <w:rsid w:val="008422C1"/>
    <w:rsid w:val="00842538"/>
    <w:rsid w:val="0084767D"/>
    <w:rsid w:val="00847FBB"/>
    <w:rsid w:val="008533B5"/>
    <w:rsid w:val="00861E9E"/>
    <w:rsid w:val="00866024"/>
    <w:rsid w:val="008665F0"/>
    <w:rsid w:val="00866D3F"/>
    <w:rsid w:val="008707D9"/>
    <w:rsid w:val="00871E94"/>
    <w:rsid w:val="0087256C"/>
    <w:rsid w:val="00875875"/>
    <w:rsid w:val="00876304"/>
    <w:rsid w:val="00876491"/>
    <w:rsid w:val="00876E35"/>
    <w:rsid w:val="00877A9C"/>
    <w:rsid w:val="008802D1"/>
    <w:rsid w:val="0088082B"/>
    <w:rsid w:val="00882D6A"/>
    <w:rsid w:val="00887FF5"/>
    <w:rsid w:val="008943D7"/>
    <w:rsid w:val="008943FE"/>
    <w:rsid w:val="008B1E89"/>
    <w:rsid w:val="008D149B"/>
    <w:rsid w:val="008D319E"/>
    <w:rsid w:val="008D49C9"/>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23F81"/>
    <w:rsid w:val="00931AF2"/>
    <w:rsid w:val="00937C8A"/>
    <w:rsid w:val="00941D3B"/>
    <w:rsid w:val="00950969"/>
    <w:rsid w:val="009543A6"/>
    <w:rsid w:val="009554D8"/>
    <w:rsid w:val="00956DBB"/>
    <w:rsid w:val="00957E5E"/>
    <w:rsid w:val="00960114"/>
    <w:rsid w:val="0096113F"/>
    <w:rsid w:val="009617A3"/>
    <w:rsid w:val="009638A9"/>
    <w:rsid w:val="009676A3"/>
    <w:rsid w:val="00970539"/>
    <w:rsid w:val="00970BB6"/>
    <w:rsid w:val="00972BBF"/>
    <w:rsid w:val="009747D5"/>
    <w:rsid w:val="009750A9"/>
    <w:rsid w:val="009768DE"/>
    <w:rsid w:val="00985F49"/>
    <w:rsid w:val="0098712E"/>
    <w:rsid w:val="00995197"/>
    <w:rsid w:val="00995266"/>
    <w:rsid w:val="0099711F"/>
    <w:rsid w:val="00997B7B"/>
    <w:rsid w:val="009A33C7"/>
    <w:rsid w:val="009A3EDB"/>
    <w:rsid w:val="009A4059"/>
    <w:rsid w:val="009A6FC0"/>
    <w:rsid w:val="009B1C64"/>
    <w:rsid w:val="009B625A"/>
    <w:rsid w:val="009B7E62"/>
    <w:rsid w:val="009C29D3"/>
    <w:rsid w:val="009C30B5"/>
    <w:rsid w:val="009C3992"/>
    <w:rsid w:val="009C673F"/>
    <w:rsid w:val="009C6CCA"/>
    <w:rsid w:val="009C6F15"/>
    <w:rsid w:val="009C72CF"/>
    <w:rsid w:val="009C7CC9"/>
    <w:rsid w:val="009C7CEA"/>
    <w:rsid w:val="009D56FD"/>
    <w:rsid w:val="009D590A"/>
    <w:rsid w:val="009D7B4A"/>
    <w:rsid w:val="009E0590"/>
    <w:rsid w:val="009E2CE9"/>
    <w:rsid w:val="009E4EAB"/>
    <w:rsid w:val="009E6F92"/>
    <w:rsid w:val="009E7143"/>
    <w:rsid w:val="009F2AE3"/>
    <w:rsid w:val="009F52A4"/>
    <w:rsid w:val="009F6BD3"/>
    <w:rsid w:val="00A0080A"/>
    <w:rsid w:val="00A01D9E"/>
    <w:rsid w:val="00A0405C"/>
    <w:rsid w:val="00A076D5"/>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619E"/>
    <w:rsid w:val="00A73810"/>
    <w:rsid w:val="00A76C95"/>
    <w:rsid w:val="00A866D0"/>
    <w:rsid w:val="00A912DF"/>
    <w:rsid w:val="00A936B9"/>
    <w:rsid w:val="00AA05DF"/>
    <w:rsid w:val="00AA1037"/>
    <w:rsid w:val="00AA407F"/>
    <w:rsid w:val="00AB34E3"/>
    <w:rsid w:val="00AB44FC"/>
    <w:rsid w:val="00AB5BC8"/>
    <w:rsid w:val="00AB7A2F"/>
    <w:rsid w:val="00AC0616"/>
    <w:rsid w:val="00AC4184"/>
    <w:rsid w:val="00AD3991"/>
    <w:rsid w:val="00AD58A6"/>
    <w:rsid w:val="00AE103C"/>
    <w:rsid w:val="00AF2064"/>
    <w:rsid w:val="00AF2681"/>
    <w:rsid w:val="00AF37C3"/>
    <w:rsid w:val="00AF597D"/>
    <w:rsid w:val="00B003F1"/>
    <w:rsid w:val="00B018BD"/>
    <w:rsid w:val="00B01DEC"/>
    <w:rsid w:val="00B02817"/>
    <w:rsid w:val="00B02E21"/>
    <w:rsid w:val="00B04CE1"/>
    <w:rsid w:val="00B078D3"/>
    <w:rsid w:val="00B12EB7"/>
    <w:rsid w:val="00B15DC8"/>
    <w:rsid w:val="00B1619D"/>
    <w:rsid w:val="00B16FEA"/>
    <w:rsid w:val="00B17684"/>
    <w:rsid w:val="00B2085B"/>
    <w:rsid w:val="00B20B45"/>
    <w:rsid w:val="00B22B3B"/>
    <w:rsid w:val="00B23567"/>
    <w:rsid w:val="00B23BA7"/>
    <w:rsid w:val="00B246D4"/>
    <w:rsid w:val="00B26CAD"/>
    <w:rsid w:val="00B30E20"/>
    <w:rsid w:val="00B37F4F"/>
    <w:rsid w:val="00B4239D"/>
    <w:rsid w:val="00B44497"/>
    <w:rsid w:val="00B454FF"/>
    <w:rsid w:val="00B47552"/>
    <w:rsid w:val="00B47E25"/>
    <w:rsid w:val="00B503FA"/>
    <w:rsid w:val="00B5528E"/>
    <w:rsid w:val="00B62BD8"/>
    <w:rsid w:val="00B647EE"/>
    <w:rsid w:val="00B660AE"/>
    <w:rsid w:val="00B66A97"/>
    <w:rsid w:val="00B67A12"/>
    <w:rsid w:val="00B70BC1"/>
    <w:rsid w:val="00B7145D"/>
    <w:rsid w:val="00B72282"/>
    <w:rsid w:val="00B76B89"/>
    <w:rsid w:val="00B80804"/>
    <w:rsid w:val="00B836FB"/>
    <w:rsid w:val="00B84672"/>
    <w:rsid w:val="00B86F89"/>
    <w:rsid w:val="00B870FC"/>
    <w:rsid w:val="00B915E1"/>
    <w:rsid w:val="00B926F5"/>
    <w:rsid w:val="00BA1C09"/>
    <w:rsid w:val="00BA3DE3"/>
    <w:rsid w:val="00BB1416"/>
    <w:rsid w:val="00BB3A8B"/>
    <w:rsid w:val="00BC0060"/>
    <w:rsid w:val="00BC3710"/>
    <w:rsid w:val="00BC5024"/>
    <w:rsid w:val="00BC62EF"/>
    <w:rsid w:val="00BC7F96"/>
    <w:rsid w:val="00BD3AEA"/>
    <w:rsid w:val="00BD42A2"/>
    <w:rsid w:val="00BD6904"/>
    <w:rsid w:val="00BD7903"/>
    <w:rsid w:val="00BE3D71"/>
    <w:rsid w:val="00BF0A74"/>
    <w:rsid w:val="00BF0FC3"/>
    <w:rsid w:val="00BF10E2"/>
    <w:rsid w:val="00BF3826"/>
    <w:rsid w:val="00BF38D5"/>
    <w:rsid w:val="00BF3B8F"/>
    <w:rsid w:val="00BF70E8"/>
    <w:rsid w:val="00C016D1"/>
    <w:rsid w:val="00C03C43"/>
    <w:rsid w:val="00C03F4A"/>
    <w:rsid w:val="00C141B3"/>
    <w:rsid w:val="00C16548"/>
    <w:rsid w:val="00C21A2F"/>
    <w:rsid w:val="00C24558"/>
    <w:rsid w:val="00C2605A"/>
    <w:rsid w:val="00C26D09"/>
    <w:rsid w:val="00C30D72"/>
    <w:rsid w:val="00C313FE"/>
    <w:rsid w:val="00C32647"/>
    <w:rsid w:val="00C360BB"/>
    <w:rsid w:val="00C40D90"/>
    <w:rsid w:val="00C4490E"/>
    <w:rsid w:val="00C47C71"/>
    <w:rsid w:val="00C518FF"/>
    <w:rsid w:val="00C521B0"/>
    <w:rsid w:val="00C52AB3"/>
    <w:rsid w:val="00C56292"/>
    <w:rsid w:val="00C56DCA"/>
    <w:rsid w:val="00C61A77"/>
    <w:rsid w:val="00C643E4"/>
    <w:rsid w:val="00C64F60"/>
    <w:rsid w:val="00C65305"/>
    <w:rsid w:val="00C74A18"/>
    <w:rsid w:val="00C75AA9"/>
    <w:rsid w:val="00C83808"/>
    <w:rsid w:val="00C84642"/>
    <w:rsid w:val="00C8527A"/>
    <w:rsid w:val="00C90795"/>
    <w:rsid w:val="00C9127F"/>
    <w:rsid w:val="00C93C87"/>
    <w:rsid w:val="00C96EB6"/>
    <w:rsid w:val="00CA310A"/>
    <w:rsid w:val="00CA3F65"/>
    <w:rsid w:val="00CA5FE4"/>
    <w:rsid w:val="00CB3A9E"/>
    <w:rsid w:val="00CD05C1"/>
    <w:rsid w:val="00CD3541"/>
    <w:rsid w:val="00CD4B55"/>
    <w:rsid w:val="00CD7C37"/>
    <w:rsid w:val="00CE02F8"/>
    <w:rsid w:val="00CE0D35"/>
    <w:rsid w:val="00CE0F94"/>
    <w:rsid w:val="00CE1FFF"/>
    <w:rsid w:val="00CE48AF"/>
    <w:rsid w:val="00CE4A89"/>
    <w:rsid w:val="00CE719F"/>
    <w:rsid w:val="00CF00BA"/>
    <w:rsid w:val="00CF052F"/>
    <w:rsid w:val="00CF0A2C"/>
    <w:rsid w:val="00CF6476"/>
    <w:rsid w:val="00D001D9"/>
    <w:rsid w:val="00D00609"/>
    <w:rsid w:val="00D03EDB"/>
    <w:rsid w:val="00D25E7A"/>
    <w:rsid w:val="00D277E9"/>
    <w:rsid w:val="00D34070"/>
    <w:rsid w:val="00D347C4"/>
    <w:rsid w:val="00D34818"/>
    <w:rsid w:val="00D35B73"/>
    <w:rsid w:val="00D36A75"/>
    <w:rsid w:val="00D40A51"/>
    <w:rsid w:val="00D436A6"/>
    <w:rsid w:val="00D45CF5"/>
    <w:rsid w:val="00D50BC7"/>
    <w:rsid w:val="00D52475"/>
    <w:rsid w:val="00D524E2"/>
    <w:rsid w:val="00D53B3D"/>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BBD"/>
    <w:rsid w:val="00D97C0D"/>
    <w:rsid w:val="00DA0D50"/>
    <w:rsid w:val="00DA18EA"/>
    <w:rsid w:val="00DA3BE3"/>
    <w:rsid w:val="00DA5B4B"/>
    <w:rsid w:val="00DB2B94"/>
    <w:rsid w:val="00DB3941"/>
    <w:rsid w:val="00DB58C8"/>
    <w:rsid w:val="00DB6A92"/>
    <w:rsid w:val="00DC0D09"/>
    <w:rsid w:val="00DC36D4"/>
    <w:rsid w:val="00DC42AB"/>
    <w:rsid w:val="00DD0CD7"/>
    <w:rsid w:val="00DD19DB"/>
    <w:rsid w:val="00DD22B3"/>
    <w:rsid w:val="00DD2B8C"/>
    <w:rsid w:val="00DD3B1E"/>
    <w:rsid w:val="00DF491D"/>
    <w:rsid w:val="00DF4C31"/>
    <w:rsid w:val="00DF4FF0"/>
    <w:rsid w:val="00DF64E3"/>
    <w:rsid w:val="00E00D95"/>
    <w:rsid w:val="00E073A2"/>
    <w:rsid w:val="00E1276E"/>
    <w:rsid w:val="00E131D2"/>
    <w:rsid w:val="00E1749E"/>
    <w:rsid w:val="00E21AB6"/>
    <w:rsid w:val="00E234DC"/>
    <w:rsid w:val="00E2535D"/>
    <w:rsid w:val="00E35029"/>
    <w:rsid w:val="00E35E46"/>
    <w:rsid w:val="00E36C81"/>
    <w:rsid w:val="00E40E54"/>
    <w:rsid w:val="00E41811"/>
    <w:rsid w:val="00E42849"/>
    <w:rsid w:val="00E4447C"/>
    <w:rsid w:val="00E44570"/>
    <w:rsid w:val="00E445E2"/>
    <w:rsid w:val="00E46003"/>
    <w:rsid w:val="00E46B97"/>
    <w:rsid w:val="00E5011F"/>
    <w:rsid w:val="00E5032B"/>
    <w:rsid w:val="00E526FB"/>
    <w:rsid w:val="00E52C11"/>
    <w:rsid w:val="00E62A49"/>
    <w:rsid w:val="00E62EAC"/>
    <w:rsid w:val="00E63451"/>
    <w:rsid w:val="00E65DDC"/>
    <w:rsid w:val="00E672D3"/>
    <w:rsid w:val="00E70D00"/>
    <w:rsid w:val="00E80074"/>
    <w:rsid w:val="00E832DD"/>
    <w:rsid w:val="00E85619"/>
    <w:rsid w:val="00E85ADA"/>
    <w:rsid w:val="00E90014"/>
    <w:rsid w:val="00E963B2"/>
    <w:rsid w:val="00EA12F2"/>
    <w:rsid w:val="00EA1312"/>
    <w:rsid w:val="00EA3B25"/>
    <w:rsid w:val="00EA56D6"/>
    <w:rsid w:val="00EA764E"/>
    <w:rsid w:val="00EA77EE"/>
    <w:rsid w:val="00EA7AD9"/>
    <w:rsid w:val="00EB0716"/>
    <w:rsid w:val="00EB1EA8"/>
    <w:rsid w:val="00EB2F39"/>
    <w:rsid w:val="00EB474A"/>
    <w:rsid w:val="00EB62BC"/>
    <w:rsid w:val="00EC5CE1"/>
    <w:rsid w:val="00EC7E81"/>
    <w:rsid w:val="00ED17B2"/>
    <w:rsid w:val="00ED6E5F"/>
    <w:rsid w:val="00ED731C"/>
    <w:rsid w:val="00EE09BF"/>
    <w:rsid w:val="00EE1CD0"/>
    <w:rsid w:val="00EF49BC"/>
    <w:rsid w:val="00F013B8"/>
    <w:rsid w:val="00F0144A"/>
    <w:rsid w:val="00F2087F"/>
    <w:rsid w:val="00F22BD0"/>
    <w:rsid w:val="00F310ED"/>
    <w:rsid w:val="00F41A6B"/>
    <w:rsid w:val="00F42839"/>
    <w:rsid w:val="00F51547"/>
    <w:rsid w:val="00F559DA"/>
    <w:rsid w:val="00F56080"/>
    <w:rsid w:val="00F56C84"/>
    <w:rsid w:val="00F628C2"/>
    <w:rsid w:val="00F62B16"/>
    <w:rsid w:val="00F637C2"/>
    <w:rsid w:val="00F6419B"/>
    <w:rsid w:val="00F649A6"/>
    <w:rsid w:val="00F67BDF"/>
    <w:rsid w:val="00F70EF6"/>
    <w:rsid w:val="00F72BF6"/>
    <w:rsid w:val="00F732E3"/>
    <w:rsid w:val="00F73B81"/>
    <w:rsid w:val="00F75697"/>
    <w:rsid w:val="00F76301"/>
    <w:rsid w:val="00F7690A"/>
    <w:rsid w:val="00F77CD6"/>
    <w:rsid w:val="00F80278"/>
    <w:rsid w:val="00F80A59"/>
    <w:rsid w:val="00F81435"/>
    <w:rsid w:val="00F9105F"/>
    <w:rsid w:val="00F91DB7"/>
    <w:rsid w:val="00F96FDC"/>
    <w:rsid w:val="00FA5074"/>
    <w:rsid w:val="00FA6AA2"/>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3604"/>
    <w:rsid w:val="00FE3B46"/>
    <w:rsid w:val="00FE462C"/>
    <w:rsid w:val="00FE5AC4"/>
    <w:rsid w:val="00FE7960"/>
    <w:rsid w:val="00FF1014"/>
    <w:rsid w:val="00FF280F"/>
    <w:rsid w:val="00FF3107"/>
    <w:rsid w:val="00FF3C86"/>
    <w:rsid w:val="00FF5127"/>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1981576034">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14FB-FDBE-4289-A52C-F273A026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3683</Words>
  <Characters>20262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30</cp:revision>
  <cp:lastPrinted>2015-10-09T14:34:00Z</cp:lastPrinted>
  <dcterms:created xsi:type="dcterms:W3CDTF">2015-09-07T22:48:00Z</dcterms:created>
  <dcterms:modified xsi:type="dcterms:W3CDTF">2015-10-09T14:37:00Z</dcterms:modified>
</cp:coreProperties>
</file>