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0A" w:rsidRPr="00737062" w:rsidRDefault="00D1020A" w:rsidP="00D1020A">
      <w:pPr>
        <w:spacing w:line="360" w:lineRule="auto"/>
        <w:jc w:val="both"/>
        <w:rPr>
          <w:rFonts w:ascii="Arial Narrow" w:hAnsi="Arial Narrow" w:cs="Tahoma"/>
          <w:b/>
          <w:bCs/>
          <w:i/>
          <w:iCs/>
          <w:sz w:val="30"/>
          <w:szCs w:val="30"/>
          <w:u w:val="single"/>
        </w:rPr>
      </w:pPr>
      <w:r w:rsidRPr="00737062">
        <w:rPr>
          <w:rFonts w:ascii="Arial Narrow" w:hAnsi="Arial Narrow" w:cs="Tahoma"/>
          <w:b/>
          <w:bCs/>
          <w:i/>
          <w:iCs/>
          <w:sz w:val="30"/>
          <w:szCs w:val="30"/>
          <w:u w:val="single"/>
        </w:rPr>
        <w:t>ORALIDAD</w:t>
      </w:r>
    </w:p>
    <w:p w:rsidR="00D1020A" w:rsidRPr="00D1020A" w:rsidRDefault="00D1020A" w:rsidP="00D1020A">
      <w:pPr>
        <w:pStyle w:val="Sinespaciado"/>
        <w:rPr>
          <w:sz w:val="18"/>
          <w:szCs w:val="18"/>
        </w:rPr>
      </w:pPr>
    </w:p>
    <w:p w:rsidR="00D1020A" w:rsidRPr="00D1020A" w:rsidRDefault="00D1020A" w:rsidP="00D1020A">
      <w:pPr>
        <w:tabs>
          <w:tab w:val="left" w:pos="2835"/>
        </w:tabs>
        <w:jc w:val="both"/>
        <w:rPr>
          <w:rFonts w:ascii="Arial Narrow" w:hAnsi="Arial Narrow" w:cs="Tahoma"/>
          <w:i/>
          <w:sz w:val="18"/>
          <w:szCs w:val="18"/>
        </w:rPr>
      </w:pPr>
      <w:r w:rsidRPr="00D1020A">
        <w:rPr>
          <w:rFonts w:ascii="Arial Narrow" w:hAnsi="Arial Narrow" w:cs="Tahoma"/>
          <w:b/>
          <w:i/>
          <w:sz w:val="18"/>
          <w:szCs w:val="18"/>
        </w:rPr>
        <w:t>Providencia</w:t>
      </w:r>
      <w:r w:rsidRPr="00D1020A">
        <w:rPr>
          <w:rFonts w:ascii="Arial Narrow" w:hAnsi="Arial Narrow" w:cs="Tahoma"/>
          <w:i/>
          <w:sz w:val="18"/>
          <w:szCs w:val="18"/>
        </w:rPr>
        <w:t>:</w:t>
      </w:r>
      <w:r w:rsidRPr="00D1020A">
        <w:rPr>
          <w:rFonts w:ascii="Arial Narrow" w:hAnsi="Arial Narrow" w:cs="Tahoma"/>
          <w:b/>
          <w:i/>
          <w:sz w:val="18"/>
          <w:szCs w:val="18"/>
        </w:rPr>
        <w:t xml:space="preserve"> </w:t>
      </w:r>
      <w:r w:rsidRPr="00D1020A">
        <w:rPr>
          <w:rFonts w:ascii="Arial Narrow" w:hAnsi="Arial Narrow" w:cs="Tahoma"/>
          <w:i/>
          <w:sz w:val="18"/>
          <w:szCs w:val="18"/>
        </w:rPr>
        <w:t xml:space="preserve">       </w:t>
      </w:r>
      <w:r w:rsidRPr="00D1020A">
        <w:rPr>
          <w:rFonts w:ascii="Arial Narrow" w:hAnsi="Arial Narrow" w:cs="Tahoma"/>
          <w:i/>
          <w:sz w:val="18"/>
          <w:szCs w:val="18"/>
        </w:rPr>
        <w:tab/>
      </w:r>
      <w:r w:rsidR="00280E9E">
        <w:rPr>
          <w:rFonts w:ascii="Arial Narrow" w:hAnsi="Arial Narrow" w:cs="Tahoma"/>
          <w:i/>
          <w:sz w:val="18"/>
          <w:szCs w:val="18"/>
        </w:rPr>
        <w:t>Sentencia de Segunda Instancia, martes 20 de</w:t>
      </w:r>
      <w:r w:rsidRPr="00D1020A">
        <w:rPr>
          <w:rFonts w:ascii="Arial Narrow" w:hAnsi="Arial Narrow" w:cs="Tahoma"/>
          <w:i/>
          <w:sz w:val="18"/>
          <w:szCs w:val="18"/>
        </w:rPr>
        <w:t xml:space="preserve"> octubre de 2015.</w:t>
      </w:r>
    </w:p>
    <w:p w:rsidR="00D1020A" w:rsidRPr="00D1020A" w:rsidRDefault="00D1020A" w:rsidP="00D1020A">
      <w:pPr>
        <w:tabs>
          <w:tab w:val="left" w:pos="2835"/>
        </w:tabs>
        <w:jc w:val="both"/>
        <w:rPr>
          <w:rFonts w:ascii="Arial Narrow" w:hAnsi="Arial Narrow" w:cs="Tahoma"/>
          <w:bCs/>
          <w:i/>
          <w:sz w:val="18"/>
          <w:szCs w:val="18"/>
        </w:rPr>
      </w:pPr>
      <w:r w:rsidRPr="00D1020A">
        <w:rPr>
          <w:rFonts w:ascii="Arial Narrow" w:hAnsi="Arial Narrow" w:cs="Tahoma"/>
          <w:b/>
          <w:bCs/>
          <w:i/>
          <w:sz w:val="18"/>
          <w:szCs w:val="18"/>
        </w:rPr>
        <w:t>Radicación No</w:t>
      </w:r>
      <w:r w:rsidRPr="00D1020A">
        <w:rPr>
          <w:rFonts w:ascii="Arial Narrow" w:hAnsi="Arial Narrow" w:cs="Tahoma"/>
          <w:bCs/>
          <w:i/>
          <w:sz w:val="18"/>
          <w:szCs w:val="18"/>
        </w:rPr>
        <w:t>:</w:t>
      </w:r>
      <w:r w:rsidRPr="00D1020A">
        <w:rPr>
          <w:rFonts w:ascii="Arial Narrow" w:hAnsi="Arial Narrow" w:cs="Tahoma"/>
          <w:b/>
          <w:bCs/>
          <w:i/>
          <w:sz w:val="18"/>
          <w:szCs w:val="18"/>
        </w:rPr>
        <w:t xml:space="preserve"> </w:t>
      </w:r>
      <w:r w:rsidRPr="00D1020A">
        <w:rPr>
          <w:rFonts w:ascii="Arial Narrow" w:hAnsi="Arial Narrow" w:cs="Tahoma"/>
          <w:b/>
          <w:bCs/>
          <w:i/>
          <w:sz w:val="18"/>
          <w:szCs w:val="18"/>
        </w:rPr>
        <w:tab/>
        <w:t xml:space="preserve"> </w:t>
      </w:r>
      <w:r w:rsidRPr="00D1020A">
        <w:rPr>
          <w:rFonts w:ascii="Arial Narrow" w:hAnsi="Arial Narrow" w:cs="Tahoma"/>
          <w:bCs/>
          <w:i/>
          <w:sz w:val="18"/>
          <w:szCs w:val="18"/>
        </w:rPr>
        <w:t>66001-31-05-002-2014-00103-01</w:t>
      </w:r>
    </w:p>
    <w:p w:rsidR="00D1020A" w:rsidRPr="00D1020A" w:rsidRDefault="00D1020A" w:rsidP="00D1020A">
      <w:pPr>
        <w:tabs>
          <w:tab w:val="left" w:pos="2835"/>
        </w:tabs>
        <w:jc w:val="both"/>
        <w:rPr>
          <w:rFonts w:ascii="Arial Narrow" w:hAnsi="Arial Narrow" w:cs="Tahoma"/>
          <w:i/>
          <w:iCs/>
          <w:sz w:val="18"/>
          <w:szCs w:val="18"/>
        </w:rPr>
      </w:pPr>
      <w:r w:rsidRPr="00D1020A">
        <w:rPr>
          <w:rFonts w:ascii="Arial Narrow" w:hAnsi="Arial Narrow" w:cs="Tahoma"/>
          <w:b/>
          <w:bCs/>
          <w:i/>
          <w:iCs/>
          <w:sz w:val="18"/>
          <w:szCs w:val="18"/>
        </w:rPr>
        <w:t>Proceso</w:t>
      </w:r>
      <w:r w:rsidRPr="00D1020A">
        <w:rPr>
          <w:rFonts w:ascii="Arial Narrow" w:hAnsi="Arial Narrow" w:cs="Tahoma"/>
          <w:bCs/>
          <w:i/>
          <w:iCs/>
          <w:sz w:val="18"/>
          <w:szCs w:val="18"/>
        </w:rPr>
        <w:t>:</w:t>
      </w:r>
      <w:r w:rsidRPr="00D1020A">
        <w:rPr>
          <w:rFonts w:ascii="Arial Narrow" w:hAnsi="Arial Narrow" w:cs="Tahoma"/>
          <w:i/>
          <w:iCs/>
          <w:sz w:val="18"/>
          <w:szCs w:val="18"/>
        </w:rPr>
        <w:t xml:space="preserve"> </w:t>
      </w:r>
      <w:r w:rsidRPr="00D1020A">
        <w:rPr>
          <w:rFonts w:ascii="Arial Narrow" w:hAnsi="Arial Narrow" w:cs="Tahoma"/>
          <w:b/>
          <w:i/>
          <w:iCs/>
          <w:sz w:val="18"/>
          <w:szCs w:val="18"/>
        </w:rPr>
        <w:tab/>
      </w:r>
      <w:r w:rsidRPr="00D1020A">
        <w:rPr>
          <w:rFonts w:ascii="Arial Narrow" w:hAnsi="Arial Narrow" w:cs="Tahoma"/>
          <w:i/>
          <w:iCs/>
          <w:sz w:val="18"/>
          <w:szCs w:val="18"/>
        </w:rPr>
        <w:t>Ordinario Laboral.</w:t>
      </w:r>
    </w:p>
    <w:p w:rsidR="00D1020A" w:rsidRPr="00D1020A" w:rsidRDefault="00D1020A" w:rsidP="00D1020A">
      <w:pPr>
        <w:tabs>
          <w:tab w:val="left" w:pos="2835"/>
        </w:tabs>
        <w:ind w:left="2262" w:hanging="2262"/>
        <w:jc w:val="both"/>
        <w:rPr>
          <w:rFonts w:ascii="Arial Narrow" w:hAnsi="Arial Narrow" w:cs="Tahoma"/>
          <w:bCs/>
          <w:i/>
          <w:sz w:val="18"/>
          <w:szCs w:val="18"/>
        </w:rPr>
      </w:pPr>
      <w:r w:rsidRPr="00D1020A">
        <w:rPr>
          <w:rFonts w:ascii="Arial Narrow" w:hAnsi="Arial Narrow" w:cs="Tahoma"/>
          <w:b/>
          <w:i/>
          <w:iCs/>
          <w:sz w:val="18"/>
          <w:szCs w:val="18"/>
        </w:rPr>
        <w:t>Demandante</w:t>
      </w:r>
      <w:r w:rsidRPr="00D1020A">
        <w:rPr>
          <w:rFonts w:ascii="Arial Narrow" w:hAnsi="Arial Narrow" w:cs="Tahoma"/>
          <w:i/>
          <w:iCs/>
          <w:sz w:val="18"/>
          <w:szCs w:val="18"/>
        </w:rPr>
        <w:t xml:space="preserve">:         </w:t>
      </w:r>
      <w:r w:rsidRPr="00D1020A">
        <w:rPr>
          <w:rFonts w:ascii="Arial Narrow" w:hAnsi="Arial Narrow" w:cs="Tahoma"/>
          <w:i/>
          <w:iCs/>
          <w:sz w:val="18"/>
          <w:szCs w:val="18"/>
        </w:rPr>
        <w:tab/>
      </w:r>
      <w:r w:rsidRPr="00D1020A">
        <w:rPr>
          <w:rFonts w:ascii="Arial Narrow" w:hAnsi="Arial Narrow" w:cs="Tahoma"/>
          <w:i/>
          <w:iCs/>
          <w:sz w:val="18"/>
          <w:szCs w:val="18"/>
        </w:rPr>
        <w:tab/>
        <w:t xml:space="preserve">Libia Rosa Giraldo Jaramillo </w:t>
      </w:r>
    </w:p>
    <w:p w:rsidR="00D1020A" w:rsidRPr="00D1020A" w:rsidRDefault="00D1020A" w:rsidP="00D1020A">
      <w:pPr>
        <w:tabs>
          <w:tab w:val="left" w:pos="2835"/>
        </w:tabs>
        <w:ind w:left="2262" w:hanging="2262"/>
        <w:jc w:val="both"/>
        <w:rPr>
          <w:rFonts w:ascii="Arial Narrow" w:hAnsi="Arial Narrow" w:cs="Tahoma"/>
          <w:bCs/>
          <w:i/>
          <w:sz w:val="18"/>
          <w:szCs w:val="18"/>
        </w:rPr>
      </w:pPr>
      <w:r w:rsidRPr="00D1020A">
        <w:rPr>
          <w:rFonts w:ascii="Arial Narrow" w:hAnsi="Arial Narrow" w:cs="Tahoma"/>
          <w:b/>
          <w:bCs/>
          <w:i/>
          <w:sz w:val="18"/>
          <w:szCs w:val="18"/>
        </w:rPr>
        <w:t>Demandado:</w:t>
      </w:r>
      <w:r w:rsidRPr="00D1020A">
        <w:rPr>
          <w:rFonts w:ascii="Arial Narrow" w:hAnsi="Arial Narrow" w:cs="Tahoma"/>
          <w:bCs/>
          <w:i/>
          <w:sz w:val="18"/>
          <w:szCs w:val="18"/>
        </w:rPr>
        <w:t xml:space="preserve">          </w:t>
      </w:r>
      <w:r w:rsidRPr="00D1020A">
        <w:rPr>
          <w:rFonts w:ascii="Arial Narrow" w:hAnsi="Arial Narrow" w:cs="Tahoma"/>
          <w:bCs/>
          <w:i/>
          <w:sz w:val="18"/>
          <w:szCs w:val="18"/>
        </w:rPr>
        <w:tab/>
      </w:r>
      <w:r w:rsidRPr="00D1020A">
        <w:rPr>
          <w:rFonts w:ascii="Arial Narrow" w:hAnsi="Arial Narrow" w:cs="Tahoma"/>
          <w:bCs/>
          <w:i/>
          <w:sz w:val="18"/>
          <w:szCs w:val="18"/>
        </w:rPr>
        <w:tab/>
        <w:t xml:space="preserve">Colpensiones  </w:t>
      </w:r>
    </w:p>
    <w:p w:rsidR="00D1020A" w:rsidRPr="00D1020A" w:rsidRDefault="00D1020A" w:rsidP="00D1020A">
      <w:pPr>
        <w:tabs>
          <w:tab w:val="left" w:pos="2835"/>
        </w:tabs>
        <w:ind w:left="2340" w:hanging="2340"/>
        <w:jc w:val="both"/>
        <w:rPr>
          <w:rFonts w:ascii="Arial Narrow" w:hAnsi="Arial Narrow" w:cs="Tahoma"/>
          <w:i/>
          <w:sz w:val="18"/>
          <w:szCs w:val="18"/>
        </w:rPr>
      </w:pPr>
      <w:r w:rsidRPr="00D1020A">
        <w:rPr>
          <w:rFonts w:ascii="Arial Narrow" w:hAnsi="Arial Narrow" w:cs="Tahoma"/>
          <w:b/>
          <w:i/>
          <w:sz w:val="18"/>
          <w:szCs w:val="18"/>
        </w:rPr>
        <w:t>Juzgado de origen</w:t>
      </w:r>
      <w:r w:rsidRPr="00D1020A">
        <w:rPr>
          <w:rFonts w:ascii="Arial Narrow" w:hAnsi="Arial Narrow" w:cs="Tahoma"/>
          <w:i/>
          <w:sz w:val="18"/>
          <w:szCs w:val="18"/>
        </w:rPr>
        <w:t xml:space="preserve">:     </w:t>
      </w:r>
      <w:r w:rsidRPr="00D1020A">
        <w:rPr>
          <w:rFonts w:ascii="Arial Narrow" w:hAnsi="Arial Narrow" w:cs="Tahoma"/>
          <w:i/>
          <w:sz w:val="18"/>
          <w:szCs w:val="18"/>
        </w:rPr>
        <w:tab/>
      </w:r>
      <w:r w:rsidRPr="00D1020A">
        <w:rPr>
          <w:rFonts w:ascii="Arial Narrow" w:hAnsi="Arial Narrow" w:cs="Tahoma"/>
          <w:i/>
          <w:sz w:val="18"/>
          <w:szCs w:val="18"/>
        </w:rPr>
        <w:tab/>
        <w:t>Segundo Laboral del Circuito de Pereira</w:t>
      </w:r>
    </w:p>
    <w:p w:rsidR="00D1020A" w:rsidRPr="00D1020A" w:rsidRDefault="00D1020A" w:rsidP="00D1020A">
      <w:pPr>
        <w:tabs>
          <w:tab w:val="left" w:pos="2835"/>
        </w:tabs>
        <w:jc w:val="both"/>
        <w:rPr>
          <w:rFonts w:ascii="Arial Narrow" w:hAnsi="Arial Narrow" w:cs="Tahoma"/>
          <w:b/>
          <w:i/>
          <w:iCs/>
          <w:sz w:val="18"/>
          <w:szCs w:val="18"/>
        </w:rPr>
      </w:pPr>
      <w:r w:rsidRPr="00D1020A">
        <w:rPr>
          <w:rFonts w:ascii="Arial Narrow" w:hAnsi="Arial Narrow" w:cs="Tahoma"/>
          <w:b/>
          <w:i/>
          <w:iCs/>
          <w:sz w:val="18"/>
          <w:szCs w:val="18"/>
        </w:rPr>
        <w:t xml:space="preserve">Magistrado Ponente:   </w:t>
      </w:r>
      <w:r w:rsidRPr="00D1020A">
        <w:rPr>
          <w:rFonts w:ascii="Arial Narrow" w:hAnsi="Arial Narrow" w:cs="Tahoma"/>
          <w:b/>
          <w:i/>
          <w:iCs/>
          <w:sz w:val="18"/>
          <w:szCs w:val="18"/>
        </w:rPr>
        <w:tab/>
      </w:r>
      <w:r w:rsidRPr="00D1020A">
        <w:rPr>
          <w:rFonts w:ascii="Arial Narrow" w:hAnsi="Arial Narrow" w:cs="Tahoma"/>
          <w:i/>
          <w:iCs/>
          <w:sz w:val="18"/>
          <w:szCs w:val="18"/>
        </w:rPr>
        <w:t>Francisco Javier Tamayo Tabares.</w:t>
      </w:r>
    </w:p>
    <w:p w:rsidR="00086B31" w:rsidRPr="00B10430" w:rsidRDefault="00D1020A" w:rsidP="00086B31">
      <w:pPr>
        <w:autoSpaceDE w:val="0"/>
        <w:autoSpaceDN w:val="0"/>
        <w:adjustRightInd w:val="0"/>
        <w:ind w:left="2832" w:hanging="2832"/>
        <w:jc w:val="both"/>
        <w:rPr>
          <w:rFonts w:ascii="Arial Narrow" w:hAnsi="Arial Narrow"/>
          <w:iCs/>
          <w:sz w:val="28"/>
          <w:szCs w:val="28"/>
        </w:rPr>
      </w:pPr>
      <w:r w:rsidRPr="00D1020A">
        <w:rPr>
          <w:rFonts w:ascii="Arial Narrow" w:hAnsi="Arial Narrow" w:cs="Tahoma"/>
          <w:b/>
          <w:bCs/>
          <w:i/>
          <w:sz w:val="18"/>
          <w:szCs w:val="18"/>
        </w:rPr>
        <w:t xml:space="preserve">Tema a tratar:                      </w:t>
      </w:r>
      <w:r w:rsidRPr="00D1020A">
        <w:rPr>
          <w:rFonts w:ascii="Arial Narrow" w:hAnsi="Arial Narrow" w:cs="Tahoma"/>
          <w:b/>
          <w:bCs/>
          <w:i/>
          <w:sz w:val="18"/>
          <w:szCs w:val="18"/>
        </w:rPr>
        <w:tab/>
      </w:r>
      <w:r w:rsidR="00086B31">
        <w:rPr>
          <w:rFonts w:ascii="Arial Narrow" w:hAnsi="Arial Narrow" w:cs="Tahoma"/>
          <w:b/>
          <w:bCs/>
          <w:i/>
          <w:sz w:val="18"/>
          <w:szCs w:val="18"/>
        </w:rPr>
        <w:t>Compatibilidad de pensiones</w:t>
      </w:r>
      <w:r w:rsidR="00086B31">
        <w:rPr>
          <w:rFonts w:ascii="Arial Narrow" w:hAnsi="Arial Narrow" w:cs="Tahoma"/>
          <w:color w:val="FF0000"/>
          <w:sz w:val="18"/>
          <w:szCs w:val="18"/>
        </w:rPr>
        <w:t xml:space="preserve">: </w:t>
      </w:r>
      <w:r w:rsidR="00086B31" w:rsidRPr="00086B31">
        <w:rPr>
          <w:rFonts w:ascii="Arial Narrow" w:hAnsi="Arial Narrow" w:cs="Arial"/>
          <w:color w:val="000000"/>
          <w:sz w:val="18"/>
          <w:szCs w:val="18"/>
          <w:shd w:val="clear" w:color="auto" w:fill="FFFFFF"/>
        </w:rPr>
        <w:t>las pensiones de invalidez por causa de accidente de trabajo o enfermedad profesional o, en su defecto, la de sobrevivientes de origen profesional, son compatibles con la de vejez o con la de invalidez de origen común o con éstas sustituidas en sus causahabientes-, por cuanto las primeras provienen de un infortunio laboral del asegurado a causa de su actividad profesional, y las segundas se derivan de un riesgo común, la cual no es consecuencia obligada de la clase de trabajo o del medio en que labora el trabajador; además, éstas cubren contingencias distintas, tienen reglamentación diferente; los recursos con que se pagan, tienen fuentes de financiación autónomas; y, se cotiza separadamente para cada riesgo.</w:t>
      </w:r>
      <w:r w:rsidR="00086B31">
        <w:rPr>
          <w:rFonts w:ascii="Arial Narrow" w:hAnsi="Arial Narrow" w:cs="Arial"/>
          <w:color w:val="000000"/>
          <w:sz w:val="18"/>
          <w:szCs w:val="18"/>
          <w:shd w:val="clear" w:color="auto" w:fill="FFFFFF"/>
        </w:rPr>
        <w:t xml:space="preserve"> </w:t>
      </w:r>
      <w:r w:rsidR="00086B31" w:rsidRPr="00086B31">
        <w:rPr>
          <w:rFonts w:ascii="Arial Narrow" w:hAnsi="Arial Narrow" w:cs="Comic Sans MS"/>
          <w:sz w:val="18"/>
          <w:szCs w:val="18"/>
          <w:lang w:val="es-ES"/>
        </w:rPr>
        <w:t xml:space="preserve">Tales pautas las dio la Corte, entre otras, en sentencias del </w:t>
      </w:r>
      <w:r w:rsidR="00086B31" w:rsidRPr="00086B31">
        <w:rPr>
          <w:rFonts w:ascii="Arial Narrow" w:hAnsi="Arial Narrow"/>
          <w:iCs/>
          <w:sz w:val="18"/>
          <w:szCs w:val="18"/>
        </w:rPr>
        <w:t xml:space="preserve">1º de diciembre de 2009 radicación Nº 33.558, del 23 de febrero de 2010 radicación Nº 33.265, del 22 de febrero de 2011 radicación Nº 34.820, del 13 de febrero de 2013 radicación 40.560 y más recientemente en providencia de 12 de marzo de 2014 radicación 41.547, </w:t>
      </w:r>
      <w:r w:rsidR="00086B31" w:rsidRPr="00086B31">
        <w:rPr>
          <w:rFonts w:ascii="Arial Narrow" w:hAnsi="Arial Narrow" w:cs="Arial"/>
          <w:sz w:val="18"/>
          <w:szCs w:val="18"/>
        </w:rPr>
        <w:t>en casos con ribetes parecidos a éste.</w:t>
      </w:r>
    </w:p>
    <w:p w:rsidR="00086B31" w:rsidRPr="00086B31" w:rsidRDefault="00086B31" w:rsidP="00086B31">
      <w:pPr>
        <w:ind w:left="2832" w:hanging="2832"/>
        <w:jc w:val="both"/>
        <w:rPr>
          <w:rFonts w:ascii="Arial Narrow" w:hAnsi="Arial Narrow" w:cs="Arial"/>
          <w:color w:val="000000"/>
          <w:sz w:val="18"/>
          <w:szCs w:val="18"/>
          <w:shd w:val="clear" w:color="auto" w:fill="FFFFFF"/>
        </w:rPr>
      </w:pPr>
    </w:p>
    <w:p w:rsidR="00086B31" w:rsidRDefault="00086B31" w:rsidP="00086B31">
      <w:pPr>
        <w:pStyle w:val="Sinespaciado"/>
      </w:pPr>
    </w:p>
    <w:p w:rsidR="00D1020A" w:rsidRPr="00C42B11" w:rsidRDefault="00D1020A" w:rsidP="00086B31">
      <w:pPr>
        <w:ind w:left="2835" w:hanging="2835"/>
        <w:jc w:val="both"/>
        <w:rPr>
          <w:rFonts w:ascii="Arial Narrow" w:hAnsi="Arial Narrow" w:cs="Tahoma"/>
          <w:b/>
          <w:sz w:val="30"/>
          <w:szCs w:val="30"/>
        </w:rPr>
      </w:pPr>
      <w:r>
        <w:rPr>
          <w:rFonts w:ascii="Arial Narrow" w:hAnsi="Arial Narrow" w:cs="Tahoma"/>
          <w:b/>
          <w:sz w:val="30"/>
          <w:szCs w:val="30"/>
          <w:u w:val="single"/>
        </w:rPr>
        <w:t>AUDIENCIA PÚBLICA</w:t>
      </w:r>
      <w:r w:rsidRPr="00C42B11">
        <w:rPr>
          <w:rFonts w:ascii="Arial Narrow" w:hAnsi="Arial Narrow" w:cs="Tahoma"/>
          <w:b/>
          <w:sz w:val="30"/>
          <w:szCs w:val="30"/>
        </w:rPr>
        <w:t>:</w:t>
      </w:r>
    </w:p>
    <w:p w:rsidR="00D1020A" w:rsidRPr="00086B31" w:rsidRDefault="00D1020A" w:rsidP="00D1020A">
      <w:pPr>
        <w:pStyle w:val="Sinespaciado"/>
        <w:spacing w:line="276" w:lineRule="auto"/>
        <w:rPr>
          <w:sz w:val="28"/>
          <w:szCs w:val="28"/>
        </w:rPr>
      </w:pPr>
    </w:p>
    <w:p w:rsidR="00D1020A" w:rsidRPr="00086B31" w:rsidRDefault="00D1020A" w:rsidP="00D1020A">
      <w:pPr>
        <w:spacing w:line="360" w:lineRule="auto"/>
        <w:ind w:firstLine="851"/>
        <w:jc w:val="both"/>
        <w:rPr>
          <w:rFonts w:ascii="Arial Narrow" w:hAnsi="Arial Narrow" w:cs="Arial"/>
          <w:b/>
          <w:i/>
          <w:iCs/>
          <w:sz w:val="28"/>
          <w:szCs w:val="28"/>
        </w:rPr>
      </w:pPr>
      <w:r w:rsidRPr="00086B31">
        <w:rPr>
          <w:rFonts w:ascii="Arial Narrow" w:eastAsia="Calibri" w:hAnsi="Arial Narrow" w:cs="Arial"/>
          <w:sz w:val="28"/>
          <w:szCs w:val="28"/>
          <w:lang w:val="es-CO" w:eastAsia="en-US"/>
        </w:rPr>
        <w:t xml:space="preserve">En Pereira, hoy </w:t>
      </w:r>
      <w:r w:rsidR="00280E9E">
        <w:rPr>
          <w:rFonts w:ascii="Arial Narrow" w:eastAsia="Calibri" w:hAnsi="Arial Narrow" w:cs="Arial"/>
          <w:sz w:val="28"/>
          <w:szCs w:val="28"/>
          <w:lang w:val="es-CO" w:eastAsia="en-US"/>
        </w:rPr>
        <w:t>veinte</w:t>
      </w:r>
      <w:r w:rsidRPr="00086B31">
        <w:rPr>
          <w:rFonts w:ascii="Arial Narrow" w:eastAsia="Calibri" w:hAnsi="Arial Narrow" w:cs="Arial"/>
          <w:sz w:val="28"/>
          <w:szCs w:val="28"/>
          <w:lang w:val="es-CO" w:eastAsia="en-US"/>
        </w:rPr>
        <w:t xml:space="preserve"> (</w:t>
      </w:r>
      <w:r w:rsidR="00280E9E">
        <w:rPr>
          <w:rFonts w:ascii="Arial Narrow" w:eastAsia="Calibri" w:hAnsi="Arial Narrow" w:cs="Arial"/>
          <w:sz w:val="28"/>
          <w:szCs w:val="28"/>
          <w:lang w:val="es-CO" w:eastAsia="en-US"/>
        </w:rPr>
        <w:t>20</w:t>
      </w:r>
      <w:r w:rsidRPr="00086B31">
        <w:rPr>
          <w:rFonts w:ascii="Arial Narrow" w:eastAsia="Calibri" w:hAnsi="Arial Narrow" w:cs="Arial"/>
          <w:sz w:val="28"/>
          <w:szCs w:val="28"/>
          <w:lang w:val="es-CO" w:eastAsia="en-US"/>
        </w:rPr>
        <w:t xml:space="preserve">) de octubre de dos mil quince (2015), siendo las </w:t>
      </w:r>
      <w:r w:rsidR="00280E9E">
        <w:rPr>
          <w:rFonts w:ascii="Arial Narrow" w:eastAsia="Calibri" w:hAnsi="Arial Narrow" w:cs="Arial"/>
          <w:sz w:val="28"/>
          <w:szCs w:val="28"/>
          <w:lang w:val="es-CO" w:eastAsia="en-US"/>
        </w:rPr>
        <w:t>ocho y quince minutos de la mañana (8:15 a.m.),</w:t>
      </w:r>
      <w:r w:rsidRPr="00086B31">
        <w:rPr>
          <w:rFonts w:ascii="Arial Narrow" w:eastAsia="Calibri" w:hAnsi="Arial Narrow" w:cs="Arial"/>
          <w:sz w:val="28"/>
          <w:szCs w:val="28"/>
          <w:lang w:val="es-CO" w:eastAsia="en-US"/>
        </w:rPr>
        <w:t xml:space="preserve"> </w:t>
      </w:r>
      <w:bookmarkStart w:id="0" w:name="_GoBack"/>
      <w:bookmarkEnd w:id="0"/>
      <w:r w:rsidRPr="00086B31">
        <w:rPr>
          <w:rFonts w:ascii="Arial Narrow" w:hAnsi="Arial Narrow" w:cs="Tahoma"/>
          <w:bCs/>
          <w:color w:val="000000"/>
          <w:sz w:val="28"/>
          <w:szCs w:val="28"/>
          <w:lang w:val="es-ES"/>
        </w:rPr>
        <w:t>reunidos en la Sala de Audiencia la magistrada y los magistrados de la Sala Laboral del Tribunal de Pereira, presidido por el ponente, declaran formalmente abierto el acto</w:t>
      </w:r>
      <w:r w:rsidRPr="00086B31">
        <w:rPr>
          <w:rFonts w:ascii="Arial Narrow" w:eastAsia="Calibri" w:hAnsi="Arial Narrow" w:cs="Arial"/>
          <w:sz w:val="28"/>
          <w:szCs w:val="28"/>
          <w:lang w:val="es-CO" w:eastAsia="en-US"/>
        </w:rPr>
        <w:t xml:space="preserve">, para </w:t>
      </w:r>
      <w:r w:rsidRPr="00086B31">
        <w:rPr>
          <w:rFonts w:ascii="Arial Narrow" w:hAnsi="Arial Narrow" w:cs="Arial"/>
          <w:iCs/>
          <w:sz w:val="28"/>
          <w:szCs w:val="28"/>
        </w:rPr>
        <w:t xml:space="preserve">decidir el grado jurisdiccional de consulta frente a la </w:t>
      </w:r>
      <w:r w:rsidRPr="00086B31">
        <w:rPr>
          <w:rFonts w:ascii="Arial Narrow" w:hAnsi="Arial Narrow" w:cs="Arial"/>
          <w:sz w:val="28"/>
          <w:szCs w:val="28"/>
        </w:rPr>
        <w:t>sentencia proferida el 5 de noviembre de 2014 p</w:t>
      </w:r>
      <w:r w:rsidRPr="00086B31">
        <w:rPr>
          <w:rFonts w:ascii="Arial Narrow" w:hAnsi="Arial Narrow" w:cs="Tahoma"/>
          <w:sz w:val="28"/>
          <w:szCs w:val="28"/>
        </w:rPr>
        <w:t>or el Juzgado Segundo Laboral del Circuito de Pereira</w:t>
      </w:r>
      <w:r w:rsidRPr="00086B31">
        <w:rPr>
          <w:rFonts w:ascii="Arial Narrow" w:hAnsi="Arial Narrow" w:cs="Arial"/>
          <w:sz w:val="28"/>
          <w:szCs w:val="28"/>
        </w:rPr>
        <w:t xml:space="preserve">, dentro del proceso ordinario promovido por </w:t>
      </w:r>
      <w:r w:rsidRPr="00086B31">
        <w:rPr>
          <w:rFonts w:ascii="Arial Narrow" w:hAnsi="Arial Narrow" w:cs="Tahoma"/>
          <w:b/>
          <w:iCs/>
          <w:sz w:val="28"/>
          <w:szCs w:val="28"/>
        </w:rPr>
        <w:t xml:space="preserve">Libia Rosa Giraldo Jaramillo </w:t>
      </w:r>
      <w:r w:rsidRPr="00086B31">
        <w:rPr>
          <w:rFonts w:ascii="Arial Narrow" w:hAnsi="Arial Narrow" w:cs="Arial"/>
          <w:sz w:val="28"/>
          <w:szCs w:val="28"/>
        </w:rPr>
        <w:t xml:space="preserve"> </w:t>
      </w:r>
      <w:r w:rsidRPr="00086B31">
        <w:rPr>
          <w:rFonts w:ascii="Arial Narrow" w:hAnsi="Arial Narrow" w:cs="Tahoma"/>
          <w:sz w:val="28"/>
          <w:szCs w:val="28"/>
        </w:rPr>
        <w:t xml:space="preserve">contra la </w:t>
      </w:r>
      <w:r w:rsidRPr="00086B31">
        <w:rPr>
          <w:rFonts w:ascii="Arial Narrow" w:hAnsi="Arial Narrow" w:cs="Tahoma"/>
          <w:b/>
          <w:sz w:val="28"/>
          <w:szCs w:val="28"/>
        </w:rPr>
        <w:t>Administradora Colombiana de Pensiones Colpensiones.</w:t>
      </w:r>
    </w:p>
    <w:p w:rsidR="00D1020A" w:rsidRPr="00086B31" w:rsidRDefault="00D1020A" w:rsidP="00D1020A">
      <w:pPr>
        <w:pStyle w:val="Sinespaciado"/>
        <w:rPr>
          <w:sz w:val="28"/>
          <w:szCs w:val="28"/>
          <w:lang w:val="es-ES"/>
        </w:rPr>
      </w:pPr>
      <w:r w:rsidRPr="00086B31">
        <w:rPr>
          <w:sz w:val="28"/>
          <w:szCs w:val="28"/>
          <w:lang w:val="es-ES"/>
        </w:rPr>
        <w:t> </w:t>
      </w:r>
    </w:p>
    <w:p w:rsidR="00D1020A" w:rsidRPr="00086B31" w:rsidRDefault="00D1020A" w:rsidP="00D1020A">
      <w:pPr>
        <w:shd w:val="clear" w:color="auto" w:fill="FFFFFF"/>
        <w:spacing w:line="360" w:lineRule="auto"/>
        <w:ind w:firstLine="851"/>
        <w:jc w:val="both"/>
        <w:rPr>
          <w:rFonts w:ascii="Arial Narrow" w:hAnsi="Arial Narrow" w:cs="Tahoma"/>
          <w:b/>
          <w:bCs/>
          <w:color w:val="000000"/>
          <w:sz w:val="28"/>
          <w:szCs w:val="28"/>
          <w:lang w:val="es-ES"/>
        </w:rPr>
      </w:pPr>
      <w:r w:rsidRPr="00086B31">
        <w:rPr>
          <w:rFonts w:ascii="Arial Narrow" w:hAnsi="Arial Narrow" w:cs="Tahoma"/>
          <w:b/>
          <w:bCs/>
          <w:color w:val="000000"/>
          <w:sz w:val="28"/>
          <w:szCs w:val="28"/>
          <w:lang w:val="es-ES"/>
        </w:rPr>
        <w:t>IDENTIFICACIÓN DE LOS PRESENTES:</w:t>
      </w:r>
    </w:p>
    <w:p w:rsidR="00D1020A" w:rsidRPr="00086B31" w:rsidRDefault="00D1020A" w:rsidP="00D1020A">
      <w:pPr>
        <w:pStyle w:val="Sinespaciado"/>
        <w:rPr>
          <w:sz w:val="28"/>
          <w:szCs w:val="28"/>
          <w:lang w:val="es-ES"/>
        </w:rPr>
      </w:pPr>
    </w:p>
    <w:p w:rsidR="00D1020A" w:rsidRPr="00086B31" w:rsidRDefault="00D1020A" w:rsidP="00D1020A">
      <w:pPr>
        <w:spacing w:line="360" w:lineRule="auto"/>
        <w:ind w:firstLine="851"/>
        <w:rPr>
          <w:rFonts w:ascii="Arial Narrow" w:hAnsi="Arial Narrow" w:cs="Tahoma"/>
          <w:b/>
          <w:sz w:val="28"/>
          <w:szCs w:val="28"/>
        </w:rPr>
      </w:pPr>
      <w:r w:rsidRPr="00086B31">
        <w:rPr>
          <w:rFonts w:ascii="Arial Narrow" w:hAnsi="Arial Narrow" w:cs="Tahoma"/>
          <w:b/>
          <w:sz w:val="28"/>
          <w:szCs w:val="28"/>
        </w:rPr>
        <w:t xml:space="preserve">I- </w:t>
      </w:r>
      <w:r w:rsidRPr="00086B31">
        <w:rPr>
          <w:rFonts w:ascii="Arial Narrow" w:hAnsi="Arial Narrow" w:cs="Tahoma"/>
          <w:b/>
          <w:i/>
          <w:sz w:val="28"/>
          <w:szCs w:val="28"/>
        </w:rPr>
        <w:t>INTRODUCCIÓN</w:t>
      </w:r>
    </w:p>
    <w:p w:rsidR="00D1020A" w:rsidRPr="00086B31" w:rsidRDefault="00D1020A" w:rsidP="00D1020A">
      <w:pPr>
        <w:pStyle w:val="Sinespaciado"/>
        <w:rPr>
          <w:sz w:val="28"/>
          <w:szCs w:val="28"/>
        </w:rPr>
      </w:pPr>
    </w:p>
    <w:p w:rsidR="0046271F" w:rsidRPr="00086B31" w:rsidRDefault="00D1020A" w:rsidP="0046271F">
      <w:pPr>
        <w:spacing w:line="360" w:lineRule="auto"/>
        <w:ind w:firstLine="851"/>
        <w:jc w:val="both"/>
        <w:rPr>
          <w:rFonts w:ascii="Arial Narrow" w:hAnsi="Arial Narrow" w:cs="Tahoma"/>
          <w:sz w:val="28"/>
          <w:szCs w:val="28"/>
        </w:rPr>
      </w:pPr>
      <w:r w:rsidRPr="00086B31">
        <w:rPr>
          <w:rFonts w:ascii="Arial Narrow" w:hAnsi="Arial Narrow" w:cs="Tahoma"/>
          <w:sz w:val="28"/>
          <w:szCs w:val="28"/>
        </w:rPr>
        <w:t xml:space="preserve">Antes de que procedan los asistentes a descorrer el traslado en esta instancia, conforme a las voces del artículo 13 de la Ley 1149 de 2007, a modo de introducción, se tiene que la demandante </w:t>
      </w:r>
      <w:r w:rsidRPr="00086B31">
        <w:rPr>
          <w:rFonts w:ascii="Arial Narrow" w:hAnsi="Arial Narrow" w:cs="Tahoma"/>
          <w:b/>
          <w:iCs/>
          <w:sz w:val="28"/>
          <w:szCs w:val="28"/>
        </w:rPr>
        <w:t>Libia Rosa Giraldo Jaramillo</w:t>
      </w:r>
      <w:r w:rsidRPr="00086B31">
        <w:rPr>
          <w:rFonts w:ascii="Arial Narrow" w:hAnsi="Arial Narrow" w:cs="Tahoma"/>
          <w:sz w:val="28"/>
          <w:szCs w:val="28"/>
        </w:rPr>
        <w:t xml:space="preserve">, pretende que se declare que le asiste el derecho a la pensión de sobrevivientes, con ocasión al fallecimiento de su cónyuge, Luis Alfredo Rodas Gutiérrez, a partir del 4 de diciembre de 1997, con fundamento en el Acuerdo 049 de 1990 aprobado por el Decreto 758 del mismo año, </w:t>
      </w:r>
      <w:r w:rsidR="008A7514" w:rsidRPr="00086B31">
        <w:rPr>
          <w:rFonts w:ascii="Arial Narrow" w:hAnsi="Arial Narrow" w:cs="Tahoma"/>
          <w:sz w:val="28"/>
          <w:szCs w:val="28"/>
        </w:rPr>
        <w:t xml:space="preserve">en aplicación del principio de favorabilidad y condición más beneficiosa, </w:t>
      </w:r>
      <w:r w:rsidRPr="00086B31">
        <w:rPr>
          <w:rFonts w:ascii="Arial Narrow" w:hAnsi="Arial Narrow" w:cs="Tahoma"/>
          <w:sz w:val="28"/>
          <w:szCs w:val="28"/>
        </w:rPr>
        <w:t xml:space="preserve">más el retroactivo pensional, los intereses </w:t>
      </w:r>
      <w:r w:rsidR="0046271F" w:rsidRPr="00086B31">
        <w:rPr>
          <w:rFonts w:ascii="Arial Narrow" w:hAnsi="Arial Narrow" w:cs="Tahoma"/>
          <w:sz w:val="28"/>
          <w:szCs w:val="28"/>
        </w:rPr>
        <w:t>moratorios y las costas procesales.</w:t>
      </w:r>
    </w:p>
    <w:p w:rsidR="0046271F" w:rsidRPr="00086B31" w:rsidRDefault="00D1020A" w:rsidP="0046271F">
      <w:pPr>
        <w:spacing w:line="360" w:lineRule="auto"/>
        <w:ind w:firstLine="851"/>
        <w:jc w:val="both"/>
        <w:rPr>
          <w:rFonts w:ascii="Arial Narrow" w:hAnsi="Arial Narrow" w:cs="Tahoma"/>
          <w:sz w:val="28"/>
          <w:szCs w:val="28"/>
        </w:rPr>
      </w:pPr>
      <w:r w:rsidRPr="00086B31">
        <w:rPr>
          <w:rFonts w:ascii="Arial Narrow" w:hAnsi="Arial Narrow" w:cs="Tahoma"/>
          <w:sz w:val="28"/>
          <w:szCs w:val="28"/>
        </w:rPr>
        <w:lastRenderedPageBreak/>
        <w:t xml:space="preserve">Las preinsertas pretensiones </w:t>
      </w:r>
      <w:r w:rsidR="0046271F" w:rsidRPr="00086B31">
        <w:rPr>
          <w:rFonts w:ascii="Arial Narrow" w:hAnsi="Arial Narrow" w:cs="Tahoma"/>
          <w:sz w:val="28"/>
          <w:szCs w:val="28"/>
        </w:rPr>
        <w:t xml:space="preserve">se fundamentan en que el día 4 de julio de 1964 contrajo matrimonio con el señor Alfredo Rodas Gutiérrez, en la Parroquia Nuestra Señora del Carmen de </w:t>
      </w:r>
      <w:proofErr w:type="spellStart"/>
      <w:r w:rsidR="0046271F" w:rsidRPr="00086B31">
        <w:rPr>
          <w:rFonts w:ascii="Arial Narrow" w:hAnsi="Arial Narrow" w:cs="Tahoma"/>
          <w:sz w:val="28"/>
          <w:szCs w:val="28"/>
        </w:rPr>
        <w:t>Anserma</w:t>
      </w:r>
      <w:proofErr w:type="spellEnd"/>
      <w:r w:rsidR="0046271F" w:rsidRPr="00086B31">
        <w:rPr>
          <w:rFonts w:ascii="Arial Narrow" w:hAnsi="Arial Narrow" w:cs="Tahoma"/>
          <w:sz w:val="28"/>
          <w:szCs w:val="28"/>
        </w:rPr>
        <w:t>, Caldas; que el causante sufragó al Sistema Pensional un total de 1.4</w:t>
      </w:r>
      <w:r w:rsidR="00B840DB" w:rsidRPr="00086B31">
        <w:rPr>
          <w:rFonts w:ascii="Arial Narrow" w:hAnsi="Arial Narrow" w:cs="Tahoma"/>
          <w:sz w:val="28"/>
          <w:szCs w:val="28"/>
        </w:rPr>
        <w:t>11</w:t>
      </w:r>
      <w:r w:rsidR="0046271F" w:rsidRPr="00086B31">
        <w:rPr>
          <w:rFonts w:ascii="Arial Narrow" w:hAnsi="Arial Narrow" w:cs="Tahoma"/>
          <w:sz w:val="28"/>
          <w:szCs w:val="28"/>
        </w:rPr>
        <w:t xml:space="preserve"> </w:t>
      </w:r>
      <w:r w:rsidR="00B840DB" w:rsidRPr="00086B31">
        <w:rPr>
          <w:rFonts w:ascii="Arial Narrow" w:hAnsi="Arial Narrow" w:cs="Tahoma"/>
          <w:sz w:val="28"/>
          <w:szCs w:val="28"/>
        </w:rPr>
        <w:t>semanas en toda su vida laboral</w:t>
      </w:r>
      <w:r w:rsidR="0046271F" w:rsidRPr="00086B31">
        <w:rPr>
          <w:rFonts w:ascii="Arial Narrow" w:hAnsi="Arial Narrow" w:cs="Tahoma"/>
          <w:sz w:val="28"/>
          <w:szCs w:val="28"/>
        </w:rPr>
        <w:t>; que el fallecimiento de aquel se produjo el 4 de diciembre de 1</w:t>
      </w:r>
      <w:r w:rsidR="00B840DB" w:rsidRPr="00086B31">
        <w:rPr>
          <w:rFonts w:ascii="Arial Narrow" w:hAnsi="Arial Narrow" w:cs="Tahoma"/>
          <w:sz w:val="28"/>
          <w:szCs w:val="28"/>
        </w:rPr>
        <w:t xml:space="preserve">997, motivo por el cual, mediante Resolución No. 004014 de 1998, la entidad demandada le concedió la pensión de sobrevivientes; que posteriormente mediante Resolución No. 0714 de 1999 se revocó la anterior decisión, para en su lugar, concederle la pensión de sobrevivientes de origen profesional, en calidad de cónyuge supérstite del causante; </w:t>
      </w:r>
      <w:r w:rsidR="0046271F" w:rsidRPr="00086B31">
        <w:rPr>
          <w:rFonts w:ascii="Arial Narrow" w:hAnsi="Arial Narrow" w:cs="Tahoma"/>
          <w:sz w:val="28"/>
          <w:szCs w:val="28"/>
        </w:rPr>
        <w:t>que elevó reclamación administrativa ante la entidad de seguridad social el 20 de junio de 2013, la cual fue resuelta desfavorablemente mediante Resolución No. 222669 del 31 de agosto de 2013; que contra dicho acto administrativo presentó solicitud de revocatoria directa el 7 de septiembre de 2013, siéndole decidido a través de la Resolución No. 291769 del 5 de noviembre de 2013 negativamente</w:t>
      </w:r>
      <w:r w:rsidR="008A7514" w:rsidRPr="00086B31">
        <w:rPr>
          <w:rFonts w:ascii="Arial Narrow" w:hAnsi="Arial Narrow" w:cs="Tahoma"/>
          <w:sz w:val="28"/>
          <w:szCs w:val="28"/>
        </w:rPr>
        <w:t>, por lo que la vía gubernativa se encuentra agotada, siendo procedente acudir a la jurisdicción ordinaria</w:t>
      </w:r>
      <w:r w:rsidR="00B840DB" w:rsidRPr="00086B31">
        <w:rPr>
          <w:rFonts w:ascii="Arial Narrow" w:hAnsi="Arial Narrow" w:cs="Tahoma"/>
          <w:sz w:val="28"/>
          <w:szCs w:val="28"/>
        </w:rPr>
        <w:t>.</w:t>
      </w:r>
    </w:p>
    <w:p w:rsidR="0046271F" w:rsidRPr="00086B31" w:rsidRDefault="0046271F" w:rsidP="00CA4B01">
      <w:pPr>
        <w:pStyle w:val="Sinespaciado"/>
        <w:rPr>
          <w:sz w:val="28"/>
          <w:szCs w:val="28"/>
        </w:rPr>
      </w:pPr>
    </w:p>
    <w:p w:rsidR="00B840DB" w:rsidRPr="00086B31" w:rsidRDefault="00B840DB" w:rsidP="00D1020A">
      <w:pPr>
        <w:spacing w:line="360" w:lineRule="auto"/>
        <w:ind w:firstLine="851"/>
        <w:jc w:val="both"/>
        <w:rPr>
          <w:rFonts w:ascii="Arial Narrow" w:hAnsi="Arial Narrow" w:cs="Tahoma"/>
          <w:sz w:val="28"/>
          <w:szCs w:val="28"/>
          <w:lang w:val="es-CO"/>
        </w:rPr>
      </w:pPr>
      <w:r w:rsidRPr="00086B31">
        <w:rPr>
          <w:rFonts w:ascii="Arial Narrow" w:hAnsi="Arial Narrow" w:cs="Tahoma"/>
          <w:sz w:val="28"/>
          <w:szCs w:val="28"/>
        </w:rPr>
        <w:t xml:space="preserve">La </w:t>
      </w:r>
      <w:r w:rsidRPr="00086B31">
        <w:rPr>
          <w:rFonts w:ascii="Arial Narrow" w:hAnsi="Arial Narrow" w:cs="Tahoma"/>
          <w:b/>
          <w:i/>
          <w:sz w:val="28"/>
          <w:szCs w:val="28"/>
          <w:lang w:val="es-CO"/>
        </w:rPr>
        <w:t xml:space="preserve">Administradora Colombiana de Pensiones Colpensiones, </w:t>
      </w:r>
      <w:r w:rsidR="00CA4B01" w:rsidRPr="00086B31">
        <w:rPr>
          <w:rFonts w:ascii="Arial Narrow" w:hAnsi="Arial Narrow" w:cs="Tahoma"/>
          <w:sz w:val="28"/>
          <w:szCs w:val="28"/>
          <w:lang w:val="es-CO"/>
        </w:rPr>
        <w:t>se opuso a la prosperidad de las pretensiones de la demanda y propuso como excepciones “Inexistencia del derecho a la pensión de sobrevivientes”, “Cobro de lo no debido”, “Prescripción” y la “Genérica”.</w:t>
      </w:r>
    </w:p>
    <w:p w:rsidR="00D1020A" w:rsidRPr="00086B31" w:rsidRDefault="00D1020A" w:rsidP="00CA4B01">
      <w:pPr>
        <w:spacing w:line="360" w:lineRule="auto"/>
        <w:jc w:val="both"/>
        <w:rPr>
          <w:rFonts w:ascii="Arial Narrow" w:hAnsi="Arial Narrow" w:cs="Tahoma"/>
          <w:sz w:val="28"/>
          <w:szCs w:val="28"/>
        </w:rPr>
      </w:pPr>
    </w:p>
    <w:p w:rsidR="00D1020A" w:rsidRPr="00086B31" w:rsidRDefault="00D1020A" w:rsidP="00D1020A">
      <w:pPr>
        <w:spacing w:line="360" w:lineRule="auto"/>
        <w:ind w:firstLine="851"/>
        <w:jc w:val="both"/>
        <w:rPr>
          <w:rFonts w:ascii="Arial Narrow" w:hAnsi="Arial Narrow" w:cs="Tahoma"/>
          <w:b/>
          <w:i/>
          <w:iCs/>
          <w:sz w:val="28"/>
          <w:szCs w:val="28"/>
        </w:rPr>
      </w:pPr>
      <w:r w:rsidRPr="00086B31">
        <w:rPr>
          <w:rFonts w:ascii="Arial Narrow" w:hAnsi="Arial Narrow" w:cs="Tahoma"/>
          <w:b/>
          <w:i/>
          <w:sz w:val="28"/>
          <w:szCs w:val="28"/>
        </w:rPr>
        <w:t>II.</w:t>
      </w:r>
      <w:r w:rsidRPr="00086B31">
        <w:rPr>
          <w:rFonts w:ascii="Arial Narrow" w:hAnsi="Arial Narrow" w:cs="Tahoma"/>
          <w:i/>
          <w:sz w:val="28"/>
          <w:szCs w:val="28"/>
        </w:rPr>
        <w:t xml:space="preserve"> </w:t>
      </w:r>
      <w:r w:rsidRPr="00086B31">
        <w:rPr>
          <w:rFonts w:ascii="Arial Narrow" w:hAnsi="Arial Narrow" w:cs="Tahoma"/>
          <w:b/>
          <w:i/>
          <w:iCs/>
          <w:sz w:val="28"/>
          <w:szCs w:val="28"/>
        </w:rPr>
        <w:t>SENTENCIA DEL JUZGADO</w:t>
      </w:r>
    </w:p>
    <w:p w:rsidR="00D1020A" w:rsidRPr="00086B31" w:rsidRDefault="00D1020A" w:rsidP="00CA4B01">
      <w:pPr>
        <w:pStyle w:val="Sinespaciado"/>
        <w:rPr>
          <w:sz w:val="28"/>
          <w:szCs w:val="28"/>
        </w:rPr>
      </w:pPr>
    </w:p>
    <w:p w:rsidR="00CA4B01" w:rsidRPr="00086B31" w:rsidRDefault="00D1020A" w:rsidP="00D1020A">
      <w:pPr>
        <w:tabs>
          <w:tab w:val="left" w:pos="0"/>
          <w:tab w:val="left" w:pos="8647"/>
        </w:tabs>
        <w:suppressAutoHyphens/>
        <w:spacing w:line="360" w:lineRule="auto"/>
        <w:ind w:firstLine="851"/>
        <w:jc w:val="both"/>
        <w:rPr>
          <w:rFonts w:ascii="Arial Narrow" w:hAnsi="Arial Narrow" w:cs="Arial"/>
          <w:sz w:val="28"/>
          <w:szCs w:val="28"/>
        </w:rPr>
      </w:pPr>
      <w:r w:rsidRPr="00086B31">
        <w:rPr>
          <w:rFonts w:ascii="Arial Narrow" w:hAnsi="Arial Narrow" w:cs="Arial"/>
          <w:sz w:val="28"/>
          <w:szCs w:val="28"/>
        </w:rPr>
        <w:t xml:space="preserve">El Juzgado de conocimiento </w:t>
      </w:r>
      <w:r w:rsidR="00CA4B01" w:rsidRPr="00086B31">
        <w:rPr>
          <w:rFonts w:ascii="Arial Narrow" w:hAnsi="Arial Narrow" w:cs="Arial"/>
          <w:sz w:val="28"/>
          <w:szCs w:val="28"/>
        </w:rPr>
        <w:t xml:space="preserve">puso fin a la primera instancia declarando que la señora Libia Rosa Giraldo Jaramillo es beneficiaria de la pensión de sobrevivientes, con ocasión al fallecimiento de su cónyuge, Luis Alfredo Rodas Gutiérrez, quien dejó causado el derecho a la pensión de vejez, </w:t>
      </w:r>
      <w:r w:rsidR="003A0D8B" w:rsidRPr="00086B31">
        <w:rPr>
          <w:rFonts w:ascii="Arial Narrow" w:hAnsi="Arial Narrow" w:cs="Arial"/>
          <w:sz w:val="28"/>
          <w:szCs w:val="28"/>
        </w:rPr>
        <w:t xml:space="preserve">conforme los presupuestos exigidos en el </w:t>
      </w:r>
      <w:r w:rsidR="00CA4B01" w:rsidRPr="00086B31">
        <w:rPr>
          <w:rFonts w:ascii="Arial Narrow" w:hAnsi="Arial Narrow" w:cs="Arial"/>
          <w:sz w:val="28"/>
          <w:szCs w:val="28"/>
        </w:rPr>
        <w:t xml:space="preserve"> Acuerdo 049 de 1990, aprobado por el Decreto 758 de ese mismo año, por cuanto, al 1° de abril de 1994 contaba con más de 40 años de edad, siendo entonces beneficiario del régimen de transición y, reuniendo los requisitos </w:t>
      </w:r>
      <w:r w:rsidR="00771495" w:rsidRPr="00086B31">
        <w:rPr>
          <w:rFonts w:ascii="Arial Narrow" w:hAnsi="Arial Narrow" w:cs="Arial"/>
          <w:sz w:val="28"/>
          <w:szCs w:val="28"/>
        </w:rPr>
        <w:t>exigidos en dicha normativa e</w:t>
      </w:r>
      <w:r w:rsidR="00CA4B01" w:rsidRPr="00086B31">
        <w:rPr>
          <w:rFonts w:ascii="Arial Narrow" w:hAnsi="Arial Narrow" w:cs="Arial"/>
          <w:sz w:val="28"/>
          <w:szCs w:val="28"/>
        </w:rPr>
        <w:t xml:space="preserve">l 6 de agosto de 1997, </w:t>
      </w:r>
      <w:r w:rsidR="00771495" w:rsidRPr="00086B31">
        <w:rPr>
          <w:rFonts w:ascii="Arial Narrow" w:hAnsi="Arial Narrow" w:cs="Arial"/>
          <w:sz w:val="28"/>
          <w:szCs w:val="28"/>
        </w:rPr>
        <w:t xml:space="preserve">calenda para la cual </w:t>
      </w:r>
      <w:r w:rsidR="00CA4B01" w:rsidRPr="00086B31">
        <w:rPr>
          <w:rFonts w:ascii="Arial Narrow" w:hAnsi="Arial Narrow" w:cs="Arial"/>
          <w:sz w:val="28"/>
          <w:szCs w:val="28"/>
        </w:rPr>
        <w:t xml:space="preserve">arribó a los 60 años de edad y </w:t>
      </w:r>
      <w:r w:rsidR="00771495" w:rsidRPr="00086B31">
        <w:rPr>
          <w:rFonts w:ascii="Arial Narrow" w:hAnsi="Arial Narrow" w:cs="Arial"/>
          <w:sz w:val="28"/>
          <w:szCs w:val="28"/>
        </w:rPr>
        <w:t>tenía sufragadas 646 semanas en toda su vida laboral, de las cuales, 612,5 lo fueron dentro de los 20 años anteriores al cumplimiento de la edad mínima.</w:t>
      </w:r>
      <w:r w:rsidR="003A0D8B" w:rsidRPr="00086B31">
        <w:rPr>
          <w:rFonts w:ascii="Arial Narrow" w:hAnsi="Arial Narrow" w:cs="Arial"/>
          <w:sz w:val="28"/>
          <w:szCs w:val="28"/>
        </w:rPr>
        <w:t xml:space="preserve"> En consecuencia, condenó a la </w:t>
      </w:r>
      <w:r w:rsidR="003A0D8B" w:rsidRPr="00086B31">
        <w:rPr>
          <w:rFonts w:ascii="Arial Narrow" w:hAnsi="Arial Narrow" w:cs="Arial"/>
          <w:sz w:val="28"/>
          <w:szCs w:val="28"/>
        </w:rPr>
        <w:lastRenderedPageBreak/>
        <w:t xml:space="preserve">entidad de seguridad social a reconocer y cancelar en pro de la actora la pensión de sobrevivientes en forma vitalicia, a partir del 20 de junio de 2010, pues las mesadas causadas con anterioridad se vieron afectadas por el fenómeno extintivo de la prescripción, y en cuantía de un salario mínimo legal mensual vigente, </w:t>
      </w:r>
      <w:r w:rsidR="00115FF7" w:rsidRPr="00086B31">
        <w:rPr>
          <w:rFonts w:ascii="Arial Narrow" w:hAnsi="Arial Narrow" w:cs="Arial"/>
          <w:sz w:val="28"/>
          <w:szCs w:val="28"/>
        </w:rPr>
        <w:t xml:space="preserve">y </w:t>
      </w:r>
      <w:r w:rsidR="003A0D8B" w:rsidRPr="00086B31">
        <w:rPr>
          <w:rFonts w:ascii="Arial Narrow" w:hAnsi="Arial Narrow" w:cs="Arial"/>
          <w:sz w:val="28"/>
          <w:szCs w:val="28"/>
        </w:rPr>
        <w:t xml:space="preserve">por catorce mesadas; </w:t>
      </w:r>
      <w:r w:rsidR="00CA4B01" w:rsidRPr="00086B31">
        <w:rPr>
          <w:rFonts w:ascii="Arial Narrow" w:hAnsi="Arial Narrow" w:cs="Arial"/>
          <w:sz w:val="28"/>
          <w:szCs w:val="28"/>
        </w:rPr>
        <w:t xml:space="preserve"> </w:t>
      </w:r>
      <w:r w:rsidR="00115FF7" w:rsidRPr="00086B31">
        <w:rPr>
          <w:rFonts w:ascii="Arial Narrow" w:hAnsi="Arial Narrow" w:cs="Arial"/>
          <w:sz w:val="28"/>
          <w:szCs w:val="28"/>
        </w:rPr>
        <w:t xml:space="preserve">así mismo, condenó a la demandada al reconocimiento y pago de los intereses moratorios desde el 21 de diciembre de 2013 hasta que se haga efectivo el pago total de la obligación. </w:t>
      </w:r>
    </w:p>
    <w:p w:rsidR="00115FF7" w:rsidRPr="00086B31" w:rsidRDefault="00115FF7" w:rsidP="00D1020A">
      <w:pPr>
        <w:tabs>
          <w:tab w:val="left" w:pos="0"/>
          <w:tab w:val="left" w:pos="8647"/>
        </w:tabs>
        <w:suppressAutoHyphens/>
        <w:spacing w:line="360" w:lineRule="auto"/>
        <w:ind w:firstLine="851"/>
        <w:jc w:val="both"/>
        <w:rPr>
          <w:rFonts w:ascii="Arial Narrow" w:hAnsi="Arial Narrow" w:cs="Arial"/>
          <w:sz w:val="28"/>
          <w:szCs w:val="28"/>
        </w:rPr>
      </w:pPr>
    </w:p>
    <w:p w:rsidR="00CA4B01" w:rsidRPr="00086B31" w:rsidRDefault="00115FF7" w:rsidP="00D1020A">
      <w:pPr>
        <w:tabs>
          <w:tab w:val="left" w:pos="0"/>
          <w:tab w:val="left" w:pos="8647"/>
        </w:tabs>
        <w:suppressAutoHyphens/>
        <w:spacing w:line="360" w:lineRule="auto"/>
        <w:ind w:firstLine="851"/>
        <w:jc w:val="both"/>
        <w:rPr>
          <w:rFonts w:ascii="Arial Narrow" w:hAnsi="Arial Narrow" w:cs="Arial"/>
          <w:sz w:val="28"/>
          <w:szCs w:val="28"/>
        </w:rPr>
      </w:pPr>
      <w:r w:rsidRPr="00086B31">
        <w:rPr>
          <w:rFonts w:ascii="Arial Narrow" w:hAnsi="Arial Narrow" w:cs="Arial"/>
          <w:sz w:val="28"/>
          <w:szCs w:val="28"/>
        </w:rPr>
        <w:t xml:space="preserve">En la motiva de su decisión, luego de citar </w:t>
      </w:r>
      <w:r w:rsidR="00DA4EA6" w:rsidRPr="00086B31">
        <w:rPr>
          <w:rFonts w:ascii="Arial Narrow" w:hAnsi="Arial Narrow" w:cs="Arial"/>
          <w:sz w:val="28"/>
          <w:szCs w:val="28"/>
        </w:rPr>
        <w:t xml:space="preserve">varios pronunciamientos del órgano de cierre de la especialidad laboral, </w:t>
      </w:r>
      <w:r w:rsidR="00D65737" w:rsidRPr="00086B31">
        <w:rPr>
          <w:rFonts w:ascii="Arial Narrow" w:hAnsi="Arial Narrow" w:cs="Arial"/>
          <w:sz w:val="28"/>
          <w:szCs w:val="28"/>
        </w:rPr>
        <w:t>concluyó que las pensiones de invalidez por accidente de trabajo o enfermedad profesional, o en su defecto, la de sobrevivientes de origen profesional, son compatibles con la pensión de vejez o invalidez de origen común, o las sustitutivas a sus causahabientes, razón por la cual, el hecho de que a la demandante le hubiese sido reconocida la pensión de sobrevivencia por el deceso de su cónyuge con ocasión de un accidente de trabajo, no es óbice para efectuar el reconocimiento de la prestación pensional por el riesgo de vejez, pues ambas prestaciones son compatibles.</w:t>
      </w:r>
    </w:p>
    <w:p w:rsidR="00D65737" w:rsidRPr="00086B31" w:rsidRDefault="00D65737" w:rsidP="00D65737">
      <w:pPr>
        <w:pStyle w:val="Sinespaciado"/>
        <w:rPr>
          <w:sz w:val="28"/>
          <w:szCs w:val="28"/>
        </w:rPr>
      </w:pPr>
    </w:p>
    <w:p w:rsidR="00D65737" w:rsidRPr="00086B31" w:rsidRDefault="00D65737" w:rsidP="00D65737">
      <w:pPr>
        <w:shd w:val="clear" w:color="auto" w:fill="FFFFFF"/>
        <w:spacing w:line="360" w:lineRule="auto"/>
        <w:ind w:firstLine="851"/>
        <w:jc w:val="both"/>
        <w:rPr>
          <w:rFonts w:ascii="Arial Narrow" w:hAnsi="Arial Narrow" w:cs="Tahoma"/>
          <w:iCs/>
          <w:color w:val="000000"/>
          <w:sz w:val="28"/>
          <w:szCs w:val="28"/>
          <w:lang w:val="es-MX" w:eastAsia="es-CO"/>
        </w:rPr>
      </w:pPr>
      <w:r w:rsidRPr="00086B31">
        <w:rPr>
          <w:rFonts w:ascii="Arial Narrow" w:hAnsi="Arial Narrow" w:cs="Tahoma"/>
          <w:iCs/>
          <w:color w:val="000000"/>
          <w:sz w:val="28"/>
          <w:szCs w:val="28"/>
          <w:lang w:val="es-MX" w:eastAsia="es-CO"/>
        </w:rPr>
        <w:t xml:space="preserve">Respecto del citado proveído se dispuso el grado jurisdiccional de consulta ante esta Sala y surtido como se encuentra el trámite procesal de la instancia, se procede a desatarlo. </w:t>
      </w:r>
    </w:p>
    <w:p w:rsidR="00CA4B01" w:rsidRDefault="00CA4B01" w:rsidP="00086B31">
      <w:pPr>
        <w:pStyle w:val="Sinespaciado"/>
      </w:pPr>
    </w:p>
    <w:p w:rsidR="00D1020A" w:rsidRPr="00E56038" w:rsidRDefault="00D1020A" w:rsidP="00D1020A">
      <w:pPr>
        <w:spacing w:line="360" w:lineRule="auto"/>
        <w:ind w:firstLine="851"/>
        <w:jc w:val="both"/>
        <w:rPr>
          <w:rFonts w:ascii="Arial Narrow" w:hAnsi="Arial Narrow" w:cs="Tahoma"/>
          <w:b/>
          <w:sz w:val="28"/>
          <w:szCs w:val="28"/>
        </w:rPr>
      </w:pPr>
      <w:r w:rsidRPr="00E56038">
        <w:rPr>
          <w:rFonts w:ascii="Arial Narrow" w:hAnsi="Arial Narrow" w:cs="Tahoma"/>
          <w:b/>
          <w:i/>
          <w:sz w:val="28"/>
          <w:szCs w:val="28"/>
        </w:rPr>
        <w:t>Problema jurídico</w:t>
      </w:r>
      <w:r w:rsidRPr="00E56038">
        <w:rPr>
          <w:rFonts w:ascii="Arial Narrow" w:hAnsi="Arial Narrow" w:cs="Tahoma"/>
          <w:b/>
          <w:sz w:val="28"/>
          <w:szCs w:val="28"/>
        </w:rPr>
        <w:t>.</w:t>
      </w:r>
    </w:p>
    <w:p w:rsidR="00D1020A" w:rsidRPr="00086B31" w:rsidRDefault="00D1020A" w:rsidP="00086B31">
      <w:pPr>
        <w:pStyle w:val="Sinespaciado"/>
      </w:pPr>
    </w:p>
    <w:p w:rsidR="00D1020A" w:rsidRPr="00E56038" w:rsidRDefault="00D1020A" w:rsidP="00D1020A">
      <w:pPr>
        <w:spacing w:line="360" w:lineRule="auto"/>
        <w:ind w:firstLine="851"/>
        <w:jc w:val="both"/>
        <w:rPr>
          <w:rFonts w:ascii="Arial Narrow" w:hAnsi="Arial Narrow" w:cs="Tahoma"/>
          <w:sz w:val="28"/>
          <w:szCs w:val="28"/>
        </w:rPr>
      </w:pPr>
      <w:r w:rsidRPr="00E56038">
        <w:rPr>
          <w:rFonts w:ascii="Arial Narrow" w:hAnsi="Arial Narrow" w:cs="Tahoma"/>
          <w:sz w:val="28"/>
          <w:szCs w:val="28"/>
        </w:rPr>
        <w:t>Vista la panorámica anterior, los problemas jurídicos a resolver por la Sala son los siguientes:</w:t>
      </w:r>
    </w:p>
    <w:p w:rsidR="00D1020A" w:rsidRPr="00086B31" w:rsidRDefault="00D1020A" w:rsidP="00086B31">
      <w:pPr>
        <w:pStyle w:val="Sinespaciado"/>
      </w:pPr>
    </w:p>
    <w:p w:rsidR="00D65737" w:rsidRDefault="00D65737" w:rsidP="00D1020A">
      <w:pPr>
        <w:tabs>
          <w:tab w:val="left" w:pos="0"/>
          <w:tab w:val="left" w:pos="8647"/>
        </w:tabs>
        <w:suppressAutoHyphens/>
        <w:spacing w:line="360" w:lineRule="auto"/>
        <w:ind w:firstLine="851"/>
        <w:jc w:val="both"/>
        <w:rPr>
          <w:rFonts w:ascii="Arial Narrow" w:hAnsi="Arial Narrow" w:cs="Tahoma"/>
          <w:sz w:val="26"/>
          <w:szCs w:val="26"/>
        </w:rPr>
      </w:pPr>
      <w:r w:rsidRPr="00086B31">
        <w:rPr>
          <w:rFonts w:ascii="Arial Narrow" w:hAnsi="Arial Narrow" w:cs="Tahoma"/>
          <w:sz w:val="26"/>
          <w:szCs w:val="26"/>
        </w:rPr>
        <w:t>¿</w:t>
      </w:r>
      <w:r w:rsidR="006E349A" w:rsidRPr="00086B31">
        <w:rPr>
          <w:rFonts w:ascii="Arial Narrow" w:hAnsi="Arial Narrow" w:cs="Tahoma"/>
          <w:sz w:val="26"/>
          <w:szCs w:val="26"/>
        </w:rPr>
        <w:t>El asegurado fallecido d</w:t>
      </w:r>
      <w:r w:rsidRPr="00086B31">
        <w:rPr>
          <w:rFonts w:ascii="Arial Narrow" w:hAnsi="Arial Narrow" w:cs="Tahoma"/>
          <w:sz w:val="26"/>
          <w:szCs w:val="26"/>
        </w:rPr>
        <w:t>ej</w:t>
      </w:r>
      <w:r w:rsidR="006E349A" w:rsidRPr="00086B31">
        <w:rPr>
          <w:rFonts w:ascii="Arial Narrow" w:hAnsi="Arial Narrow" w:cs="Tahoma"/>
          <w:sz w:val="26"/>
          <w:szCs w:val="26"/>
        </w:rPr>
        <w:t>ó causado e</w:t>
      </w:r>
      <w:r w:rsidRPr="00086B31">
        <w:rPr>
          <w:rFonts w:ascii="Arial Narrow" w:hAnsi="Arial Narrow" w:cs="Tahoma"/>
          <w:sz w:val="26"/>
          <w:szCs w:val="26"/>
        </w:rPr>
        <w:t>l derecho para que sus beneficiarios accedieran a la</w:t>
      </w:r>
      <w:r w:rsidR="006675F9" w:rsidRPr="00086B31">
        <w:rPr>
          <w:rFonts w:ascii="Arial Narrow" w:hAnsi="Arial Narrow" w:cs="Tahoma"/>
          <w:sz w:val="26"/>
          <w:szCs w:val="26"/>
        </w:rPr>
        <w:t xml:space="preserve"> sustitución por vejez que por esta vía se reclama?</w:t>
      </w:r>
      <w:r w:rsidRPr="00086B31">
        <w:rPr>
          <w:rFonts w:ascii="Arial Narrow" w:hAnsi="Arial Narrow" w:cs="Tahoma"/>
          <w:sz w:val="26"/>
          <w:szCs w:val="26"/>
        </w:rPr>
        <w:t xml:space="preserve"> </w:t>
      </w:r>
      <w:r w:rsidR="006675F9" w:rsidRPr="00086B31">
        <w:rPr>
          <w:rFonts w:ascii="Arial Narrow" w:hAnsi="Arial Narrow" w:cs="Tahoma"/>
          <w:sz w:val="26"/>
          <w:szCs w:val="26"/>
        </w:rPr>
        <w:t xml:space="preserve">En caso positivo, </w:t>
      </w:r>
    </w:p>
    <w:p w:rsidR="00086B31" w:rsidRPr="00086B31" w:rsidRDefault="00086B31" w:rsidP="00086B31">
      <w:pPr>
        <w:pStyle w:val="Sinespaciado"/>
      </w:pPr>
    </w:p>
    <w:p w:rsidR="00D1020A" w:rsidRPr="00086B31" w:rsidRDefault="00D65737" w:rsidP="00A02AB5">
      <w:pPr>
        <w:tabs>
          <w:tab w:val="left" w:pos="0"/>
          <w:tab w:val="left" w:pos="8647"/>
        </w:tabs>
        <w:suppressAutoHyphens/>
        <w:spacing w:line="360" w:lineRule="auto"/>
        <w:ind w:firstLine="851"/>
        <w:jc w:val="both"/>
        <w:rPr>
          <w:rFonts w:ascii="Arial Narrow" w:hAnsi="Arial Narrow" w:cs="Tahoma"/>
          <w:color w:val="FF0000"/>
          <w:sz w:val="28"/>
          <w:szCs w:val="28"/>
        </w:rPr>
      </w:pPr>
      <w:r w:rsidRPr="00086B31">
        <w:rPr>
          <w:rFonts w:ascii="Arial Narrow" w:hAnsi="Arial Narrow" w:cs="Tahoma"/>
          <w:sz w:val="26"/>
          <w:szCs w:val="26"/>
        </w:rPr>
        <w:t>¿</w:t>
      </w:r>
      <w:r w:rsidR="006675F9" w:rsidRPr="00086B31">
        <w:rPr>
          <w:rFonts w:ascii="Arial Narrow" w:hAnsi="Arial Narrow" w:cs="Tahoma"/>
          <w:sz w:val="26"/>
          <w:szCs w:val="26"/>
        </w:rPr>
        <w:t>Son compatibles la pensión de sobrevivientes que tiene su origen en el fallecimiento del asegurado con ocasión a un accidente de trabajo con la sustitución de pensión de vejez</w:t>
      </w:r>
      <w:proofErr w:type="gramStart"/>
      <w:r w:rsidR="00A02AB5" w:rsidRPr="00086B31">
        <w:rPr>
          <w:rFonts w:ascii="Arial Narrow" w:hAnsi="Arial Narrow" w:cs="Tahoma"/>
          <w:sz w:val="26"/>
          <w:szCs w:val="26"/>
        </w:rPr>
        <w:t>?</w:t>
      </w:r>
      <w:r w:rsidR="00D1020A" w:rsidRPr="00086B31">
        <w:rPr>
          <w:rFonts w:ascii="Arial Narrow" w:hAnsi="Arial Narrow" w:cs="Tahoma"/>
          <w:sz w:val="26"/>
          <w:szCs w:val="26"/>
        </w:rPr>
        <w:t>.</w:t>
      </w:r>
      <w:proofErr w:type="gramEnd"/>
    </w:p>
    <w:p w:rsidR="00D1020A" w:rsidRPr="00086B31" w:rsidRDefault="00D1020A" w:rsidP="00D1020A">
      <w:pPr>
        <w:tabs>
          <w:tab w:val="left" w:pos="0"/>
          <w:tab w:val="left" w:pos="8647"/>
        </w:tabs>
        <w:suppressAutoHyphens/>
        <w:spacing w:line="360" w:lineRule="auto"/>
        <w:ind w:firstLine="851"/>
        <w:jc w:val="both"/>
        <w:rPr>
          <w:rFonts w:ascii="Arial Narrow" w:hAnsi="Arial Narrow" w:cs="Tahoma"/>
          <w:sz w:val="28"/>
          <w:szCs w:val="28"/>
        </w:rPr>
      </w:pPr>
      <w:r w:rsidRPr="00086B31">
        <w:rPr>
          <w:rFonts w:ascii="Arial Narrow" w:hAnsi="Arial Narrow" w:cs="Tahoma"/>
          <w:b/>
          <w:i/>
          <w:sz w:val="28"/>
          <w:szCs w:val="28"/>
        </w:rPr>
        <w:t>Alegatos en esta instancia</w:t>
      </w:r>
      <w:r w:rsidRPr="00086B31">
        <w:rPr>
          <w:rFonts w:ascii="Arial Narrow" w:hAnsi="Arial Narrow" w:cs="Tahoma"/>
          <w:sz w:val="28"/>
          <w:szCs w:val="28"/>
        </w:rPr>
        <w:t>:</w:t>
      </w:r>
    </w:p>
    <w:p w:rsidR="00D1020A" w:rsidRPr="00086B31" w:rsidRDefault="00D1020A" w:rsidP="00086B31">
      <w:pPr>
        <w:pStyle w:val="Sinespaciado"/>
        <w:rPr>
          <w:sz w:val="28"/>
          <w:szCs w:val="28"/>
        </w:rPr>
      </w:pPr>
    </w:p>
    <w:p w:rsidR="00D1020A" w:rsidRPr="00086B31" w:rsidRDefault="00D1020A" w:rsidP="00D1020A">
      <w:pPr>
        <w:spacing w:line="360" w:lineRule="auto"/>
        <w:ind w:firstLine="851"/>
        <w:jc w:val="both"/>
        <w:rPr>
          <w:rFonts w:ascii="Arial Narrow" w:hAnsi="Arial Narrow" w:cs="Tahoma"/>
          <w:sz w:val="28"/>
          <w:szCs w:val="28"/>
        </w:rPr>
      </w:pPr>
      <w:r w:rsidRPr="00086B31">
        <w:rPr>
          <w:rFonts w:ascii="Arial Narrow" w:hAnsi="Arial Narrow" w:cs="Tahoma"/>
          <w:sz w:val="28"/>
          <w:szCs w:val="28"/>
        </w:rPr>
        <w:lastRenderedPageBreak/>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w:t>
      </w:r>
      <w:r w:rsidR="005F7CCC" w:rsidRPr="00086B31">
        <w:rPr>
          <w:rFonts w:ascii="Arial Narrow" w:hAnsi="Arial Narrow" w:cs="Tahoma"/>
          <w:sz w:val="28"/>
          <w:szCs w:val="28"/>
        </w:rPr>
        <w:t xml:space="preserve">para que presenten sus alegatos de conclusión. </w:t>
      </w:r>
    </w:p>
    <w:p w:rsidR="00D1020A" w:rsidRPr="00086B31" w:rsidRDefault="00D1020A" w:rsidP="005F7CCC">
      <w:pPr>
        <w:pStyle w:val="Sinespaciado"/>
        <w:rPr>
          <w:sz w:val="28"/>
          <w:szCs w:val="28"/>
        </w:rPr>
      </w:pPr>
    </w:p>
    <w:p w:rsidR="00D1020A" w:rsidRPr="00086B31" w:rsidRDefault="00D1020A" w:rsidP="00D1020A">
      <w:pPr>
        <w:spacing w:line="360" w:lineRule="auto"/>
        <w:ind w:firstLine="851"/>
        <w:jc w:val="both"/>
        <w:rPr>
          <w:rFonts w:ascii="Arial Narrow" w:hAnsi="Arial Narrow" w:cs="Tahoma"/>
          <w:sz w:val="28"/>
          <w:szCs w:val="28"/>
        </w:rPr>
      </w:pPr>
      <w:r w:rsidRPr="00086B31">
        <w:rPr>
          <w:rFonts w:ascii="Arial Narrow" w:hAnsi="Arial Narrow" w:cs="Tahoma"/>
          <w:sz w:val="28"/>
          <w:szCs w:val="28"/>
        </w:rPr>
        <w:t xml:space="preserve">Escuchadas las anteriores intervenciones que en síntesis se refirieron a los puntos debatidos por los integrantes de la Sala, se procede a decidir de fondo, previa las siguientes: </w:t>
      </w:r>
    </w:p>
    <w:p w:rsidR="00D1020A" w:rsidRPr="00086B31" w:rsidRDefault="00D1020A" w:rsidP="00D1020A">
      <w:pPr>
        <w:spacing w:line="360" w:lineRule="auto"/>
        <w:ind w:firstLine="851"/>
        <w:jc w:val="both"/>
        <w:rPr>
          <w:rFonts w:ascii="Arial Narrow" w:hAnsi="Arial Narrow" w:cs="Tahoma"/>
          <w:sz w:val="28"/>
          <w:szCs w:val="28"/>
        </w:rPr>
      </w:pPr>
    </w:p>
    <w:p w:rsidR="00D1020A" w:rsidRPr="00086B31" w:rsidRDefault="00D1020A" w:rsidP="00D1020A">
      <w:pPr>
        <w:spacing w:line="360" w:lineRule="auto"/>
        <w:ind w:firstLine="851"/>
        <w:jc w:val="both"/>
        <w:rPr>
          <w:rFonts w:ascii="Arial Narrow" w:hAnsi="Arial Narrow" w:cs="Tahoma"/>
          <w:b/>
          <w:i/>
          <w:sz w:val="28"/>
          <w:szCs w:val="28"/>
        </w:rPr>
      </w:pPr>
      <w:r w:rsidRPr="00086B31">
        <w:rPr>
          <w:rFonts w:ascii="Arial Narrow" w:hAnsi="Arial Narrow" w:cs="Tahoma"/>
          <w:b/>
          <w:i/>
          <w:sz w:val="28"/>
          <w:szCs w:val="28"/>
        </w:rPr>
        <w:t>III. CONSIDERACIONES</w:t>
      </w:r>
    </w:p>
    <w:p w:rsidR="002B08F3" w:rsidRPr="00086B31" w:rsidRDefault="002B08F3" w:rsidP="00086B31">
      <w:pPr>
        <w:pStyle w:val="Sinespaciado"/>
      </w:pPr>
    </w:p>
    <w:p w:rsidR="002B08F3" w:rsidRPr="00086B31" w:rsidRDefault="002B08F3" w:rsidP="002B08F3">
      <w:pPr>
        <w:spacing w:line="360" w:lineRule="auto"/>
        <w:ind w:firstLine="900"/>
        <w:jc w:val="both"/>
        <w:rPr>
          <w:rFonts w:ascii="Arial Narrow" w:hAnsi="Arial Narrow" w:cs="Arial"/>
          <w:b/>
          <w:i/>
          <w:sz w:val="28"/>
          <w:szCs w:val="28"/>
        </w:rPr>
      </w:pPr>
      <w:r w:rsidRPr="00086B31">
        <w:rPr>
          <w:rFonts w:ascii="Arial Narrow" w:hAnsi="Arial Narrow" w:cs="Arial"/>
          <w:b/>
          <w:i/>
          <w:sz w:val="28"/>
          <w:szCs w:val="28"/>
        </w:rPr>
        <w:t>De la compatibilidad pensional.</w:t>
      </w:r>
    </w:p>
    <w:p w:rsidR="002B08F3" w:rsidRPr="00086B31" w:rsidRDefault="002B08F3" w:rsidP="00086B31">
      <w:pPr>
        <w:pStyle w:val="Sinespaciado"/>
      </w:pPr>
    </w:p>
    <w:p w:rsidR="00425C44" w:rsidRPr="00086B31" w:rsidRDefault="00316D87" w:rsidP="00425C44">
      <w:pPr>
        <w:spacing w:line="360" w:lineRule="auto"/>
        <w:ind w:firstLine="851"/>
        <w:jc w:val="both"/>
        <w:rPr>
          <w:rFonts w:ascii="Arial Narrow" w:hAnsi="Arial Narrow" w:cs="Comic Sans MS"/>
          <w:sz w:val="28"/>
          <w:szCs w:val="28"/>
          <w:lang w:val="es-ES"/>
        </w:rPr>
      </w:pPr>
      <w:r w:rsidRPr="00086B31">
        <w:rPr>
          <w:rFonts w:ascii="Arial Narrow" w:hAnsi="Arial Narrow" w:cs="Comic Sans MS"/>
          <w:sz w:val="28"/>
          <w:szCs w:val="28"/>
          <w:lang w:val="es-ES"/>
        </w:rPr>
        <w:t xml:space="preserve">De tiempo atrás el órgano de cierre de la jurisdicción ordinaria especialidad laboral, viene pregonando que las pensiones </w:t>
      </w:r>
      <w:r w:rsidR="00425C44" w:rsidRPr="00086B31">
        <w:rPr>
          <w:rFonts w:ascii="Arial Narrow" w:hAnsi="Arial Narrow" w:cs="Comic Sans MS"/>
          <w:sz w:val="28"/>
          <w:szCs w:val="28"/>
          <w:lang w:val="es-ES"/>
        </w:rPr>
        <w:t xml:space="preserve">de vejez y de invalidez o sobrevivencia de origen profesional son compatibles, habida consideración de que </w:t>
      </w:r>
      <w:r w:rsidR="00425C44" w:rsidRPr="00086B31">
        <w:rPr>
          <w:rFonts w:ascii="Arial Narrow" w:hAnsi="Arial Narrow"/>
          <w:sz w:val="28"/>
          <w:szCs w:val="28"/>
        </w:rPr>
        <w:t xml:space="preserve">a más de amparar riesgos diferentes, dado que la primera cubre una contingencia común y la segunda protege de los riesgos propios de la actividad laboral, tienen fuentes de financiación autónomas e independientes, por lo que implican una cotización separada a la seguridad social y poseen una reglamentación diferente. </w:t>
      </w:r>
    </w:p>
    <w:p w:rsidR="00316D87" w:rsidRPr="00086B31" w:rsidRDefault="00316D87" w:rsidP="00086B31">
      <w:pPr>
        <w:pStyle w:val="Sinespaciado"/>
      </w:pPr>
    </w:p>
    <w:p w:rsidR="00425C44" w:rsidRPr="00086B31" w:rsidRDefault="00425C44" w:rsidP="00425C44">
      <w:pPr>
        <w:autoSpaceDE w:val="0"/>
        <w:autoSpaceDN w:val="0"/>
        <w:adjustRightInd w:val="0"/>
        <w:spacing w:line="360" w:lineRule="auto"/>
        <w:ind w:firstLine="708"/>
        <w:jc w:val="both"/>
        <w:rPr>
          <w:rFonts w:ascii="Arial Narrow" w:hAnsi="Arial Narrow"/>
          <w:iCs/>
          <w:sz w:val="28"/>
          <w:szCs w:val="28"/>
        </w:rPr>
      </w:pPr>
      <w:r w:rsidRPr="00086B31">
        <w:rPr>
          <w:rFonts w:ascii="Arial Narrow" w:hAnsi="Arial Narrow" w:cs="Comic Sans MS"/>
          <w:sz w:val="28"/>
          <w:szCs w:val="28"/>
          <w:lang w:val="es-ES"/>
        </w:rPr>
        <w:t xml:space="preserve">Tales pautas las dio la Corte, entre otras, en sentencias del </w:t>
      </w:r>
      <w:r w:rsidRPr="00086B31">
        <w:rPr>
          <w:rFonts w:ascii="Arial Narrow" w:hAnsi="Arial Narrow"/>
          <w:iCs/>
          <w:sz w:val="28"/>
          <w:szCs w:val="28"/>
        </w:rPr>
        <w:t>1º de diciembre de 2009 radicación Nº 33.558, del 23 de febrero de 2010 radicación Nº 33.265, del 22 de febrero de 2011 radicación Nº 34.820, del 13 de febrero de 2013 radicación 40.560 y más recientemente en providencia de 12 de marzo de 2014 radicación 41.547</w:t>
      </w:r>
      <w:r w:rsidR="00B10430" w:rsidRPr="00086B31">
        <w:rPr>
          <w:rFonts w:ascii="Arial Narrow" w:hAnsi="Arial Narrow"/>
          <w:iCs/>
          <w:sz w:val="28"/>
          <w:szCs w:val="28"/>
        </w:rPr>
        <w:t xml:space="preserve">, </w:t>
      </w:r>
      <w:r w:rsidR="00B10430" w:rsidRPr="00086B31">
        <w:rPr>
          <w:rFonts w:ascii="Arial Narrow" w:hAnsi="Arial Narrow" w:cs="Arial"/>
          <w:sz w:val="28"/>
          <w:szCs w:val="28"/>
        </w:rPr>
        <w:t>en casos con ribetes parecidos a éste.</w:t>
      </w:r>
    </w:p>
    <w:p w:rsidR="00425C44" w:rsidRDefault="00425C44" w:rsidP="00D65264">
      <w:pPr>
        <w:pStyle w:val="Sinespaciado"/>
        <w:spacing w:line="480" w:lineRule="auto"/>
        <w:rPr>
          <w:lang w:val="es-ES"/>
        </w:rPr>
      </w:pPr>
    </w:p>
    <w:p w:rsidR="00425C44" w:rsidRDefault="00425C44" w:rsidP="00D1020A">
      <w:pPr>
        <w:spacing w:line="360" w:lineRule="auto"/>
        <w:ind w:firstLine="851"/>
        <w:jc w:val="both"/>
        <w:rPr>
          <w:rFonts w:ascii="Arial Narrow" w:hAnsi="Arial Narrow" w:cs="Comic Sans MS"/>
          <w:b/>
          <w:sz w:val="30"/>
          <w:szCs w:val="30"/>
          <w:lang w:val="es-ES"/>
        </w:rPr>
      </w:pPr>
      <w:r w:rsidRPr="005A0F34">
        <w:rPr>
          <w:rFonts w:ascii="Arial Narrow" w:hAnsi="Arial Narrow" w:cs="Comic Sans MS"/>
          <w:b/>
          <w:sz w:val="30"/>
          <w:szCs w:val="30"/>
          <w:lang w:val="es-ES"/>
        </w:rPr>
        <w:t xml:space="preserve">Caso concreto </w:t>
      </w:r>
    </w:p>
    <w:p w:rsidR="00086B31" w:rsidRPr="005A0F34" w:rsidRDefault="00086B31" w:rsidP="00086B31">
      <w:pPr>
        <w:pStyle w:val="Sinespaciado"/>
        <w:rPr>
          <w:lang w:val="es-ES"/>
        </w:rPr>
      </w:pPr>
    </w:p>
    <w:p w:rsidR="00D65264" w:rsidRDefault="00CF4945" w:rsidP="00E10F3D">
      <w:pPr>
        <w:spacing w:line="360" w:lineRule="auto"/>
        <w:ind w:firstLine="1134"/>
        <w:jc w:val="both"/>
        <w:rPr>
          <w:rFonts w:ascii="Arial Narrow" w:hAnsi="Arial Narrow" w:cs="Arial"/>
          <w:spacing w:val="-2"/>
          <w:sz w:val="28"/>
          <w:szCs w:val="28"/>
        </w:rPr>
      </w:pPr>
      <w:r w:rsidRPr="005A0F34">
        <w:rPr>
          <w:rFonts w:ascii="Arial Narrow" w:hAnsi="Arial Narrow" w:cs="Arial"/>
          <w:spacing w:val="-2"/>
          <w:sz w:val="28"/>
          <w:szCs w:val="28"/>
        </w:rPr>
        <w:t xml:space="preserve">Se encuentra por fuera de toda discusión </w:t>
      </w:r>
      <w:r w:rsidR="00362D80" w:rsidRPr="005A0F34">
        <w:rPr>
          <w:rFonts w:ascii="Arial Narrow" w:hAnsi="Arial Narrow" w:cs="Arial"/>
          <w:spacing w:val="-2"/>
          <w:sz w:val="28"/>
          <w:szCs w:val="28"/>
        </w:rPr>
        <w:t xml:space="preserve">(i) que la demandante contrajo matrimonio católico con Luis Alfredo Rodas Gutiérrez, el 4 de julio de 1964 (fl.36); </w:t>
      </w:r>
      <w:r w:rsidR="00E10F3D">
        <w:rPr>
          <w:rFonts w:ascii="Arial Narrow" w:hAnsi="Arial Narrow" w:cs="Arial"/>
          <w:spacing w:val="-2"/>
          <w:sz w:val="28"/>
          <w:szCs w:val="28"/>
        </w:rPr>
        <w:t xml:space="preserve">  </w:t>
      </w:r>
      <w:r w:rsidR="00362D80" w:rsidRPr="005A0F34">
        <w:rPr>
          <w:rFonts w:ascii="Arial Narrow" w:hAnsi="Arial Narrow" w:cs="Arial"/>
          <w:spacing w:val="-2"/>
          <w:sz w:val="28"/>
          <w:szCs w:val="28"/>
        </w:rPr>
        <w:t xml:space="preserve">(ii) </w:t>
      </w:r>
      <w:r w:rsidR="005B59EC">
        <w:rPr>
          <w:rFonts w:ascii="Arial Narrow" w:hAnsi="Arial Narrow" w:cs="Arial"/>
          <w:spacing w:val="-2"/>
          <w:sz w:val="28"/>
          <w:szCs w:val="28"/>
        </w:rPr>
        <w:t xml:space="preserve">que </w:t>
      </w:r>
      <w:r w:rsidR="00D65264">
        <w:rPr>
          <w:rFonts w:ascii="Arial Narrow" w:hAnsi="Arial Narrow" w:cs="Arial"/>
          <w:spacing w:val="-2"/>
          <w:sz w:val="28"/>
          <w:szCs w:val="28"/>
        </w:rPr>
        <w:t xml:space="preserve"> </w:t>
      </w:r>
      <w:r w:rsidR="00E10F3D">
        <w:rPr>
          <w:rFonts w:ascii="Arial Narrow" w:hAnsi="Arial Narrow" w:cs="Arial"/>
          <w:spacing w:val="-2"/>
          <w:sz w:val="28"/>
          <w:szCs w:val="28"/>
        </w:rPr>
        <w:t xml:space="preserve"> </w:t>
      </w:r>
      <w:r w:rsidR="005B59EC">
        <w:rPr>
          <w:rFonts w:ascii="Arial Narrow" w:hAnsi="Arial Narrow" w:cs="Arial"/>
          <w:spacing w:val="-2"/>
          <w:sz w:val="28"/>
          <w:szCs w:val="28"/>
        </w:rPr>
        <w:t xml:space="preserve">el </w:t>
      </w:r>
      <w:r w:rsidR="00E10F3D">
        <w:rPr>
          <w:rFonts w:ascii="Arial Narrow" w:hAnsi="Arial Narrow" w:cs="Arial"/>
          <w:spacing w:val="-2"/>
          <w:sz w:val="28"/>
          <w:szCs w:val="28"/>
        </w:rPr>
        <w:t xml:space="preserve"> </w:t>
      </w:r>
      <w:r w:rsidR="005B59EC">
        <w:rPr>
          <w:rFonts w:ascii="Arial Narrow" w:hAnsi="Arial Narrow" w:cs="Arial"/>
          <w:spacing w:val="-2"/>
          <w:sz w:val="28"/>
          <w:szCs w:val="28"/>
        </w:rPr>
        <w:t>afiliado</w:t>
      </w:r>
      <w:r w:rsidR="00D65264">
        <w:rPr>
          <w:rFonts w:ascii="Arial Narrow" w:hAnsi="Arial Narrow" w:cs="Arial"/>
          <w:spacing w:val="-2"/>
          <w:sz w:val="28"/>
          <w:szCs w:val="28"/>
        </w:rPr>
        <w:t xml:space="preserve"> </w:t>
      </w:r>
      <w:r w:rsidR="005B59EC">
        <w:rPr>
          <w:rFonts w:ascii="Arial Narrow" w:hAnsi="Arial Narrow" w:cs="Arial"/>
          <w:spacing w:val="-2"/>
          <w:sz w:val="28"/>
          <w:szCs w:val="28"/>
        </w:rPr>
        <w:t xml:space="preserve"> </w:t>
      </w:r>
      <w:r w:rsidR="00E05924">
        <w:rPr>
          <w:rFonts w:ascii="Arial Narrow" w:hAnsi="Arial Narrow" w:cs="Arial"/>
          <w:spacing w:val="-2"/>
          <w:sz w:val="28"/>
          <w:szCs w:val="28"/>
        </w:rPr>
        <w:t xml:space="preserve">había </w:t>
      </w:r>
      <w:r w:rsidR="00E10F3D">
        <w:rPr>
          <w:rFonts w:ascii="Arial Narrow" w:hAnsi="Arial Narrow" w:cs="Arial"/>
          <w:spacing w:val="-2"/>
          <w:sz w:val="28"/>
          <w:szCs w:val="28"/>
        </w:rPr>
        <w:t xml:space="preserve"> </w:t>
      </w:r>
      <w:r w:rsidR="00D65264">
        <w:rPr>
          <w:rFonts w:ascii="Arial Narrow" w:hAnsi="Arial Narrow" w:cs="Arial"/>
          <w:spacing w:val="-2"/>
          <w:sz w:val="28"/>
          <w:szCs w:val="28"/>
        </w:rPr>
        <w:t xml:space="preserve"> </w:t>
      </w:r>
      <w:r w:rsidR="005B59EC">
        <w:rPr>
          <w:rFonts w:ascii="Arial Narrow" w:hAnsi="Arial Narrow" w:cs="Arial"/>
          <w:spacing w:val="-2"/>
          <w:sz w:val="28"/>
          <w:szCs w:val="28"/>
        </w:rPr>
        <w:t xml:space="preserve">presentado </w:t>
      </w:r>
      <w:r w:rsidR="00D65264">
        <w:rPr>
          <w:rFonts w:ascii="Arial Narrow" w:hAnsi="Arial Narrow" w:cs="Arial"/>
          <w:spacing w:val="-2"/>
          <w:sz w:val="28"/>
          <w:szCs w:val="28"/>
        </w:rPr>
        <w:t xml:space="preserve"> </w:t>
      </w:r>
      <w:r w:rsidR="00E10F3D">
        <w:rPr>
          <w:rFonts w:ascii="Arial Narrow" w:hAnsi="Arial Narrow" w:cs="Arial"/>
          <w:spacing w:val="-2"/>
          <w:sz w:val="28"/>
          <w:szCs w:val="28"/>
        </w:rPr>
        <w:t xml:space="preserve"> </w:t>
      </w:r>
      <w:r w:rsidR="005B59EC">
        <w:rPr>
          <w:rFonts w:ascii="Arial Narrow" w:hAnsi="Arial Narrow" w:cs="Arial"/>
          <w:spacing w:val="-2"/>
          <w:sz w:val="28"/>
          <w:szCs w:val="28"/>
        </w:rPr>
        <w:t xml:space="preserve">solicitud </w:t>
      </w:r>
      <w:r w:rsidR="00E10F3D">
        <w:rPr>
          <w:rFonts w:ascii="Arial Narrow" w:hAnsi="Arial Narrow" w:cs="Arial"/>
          <w:spacing w:val="-2"/>
          <w:sz w:val="28"/>
          <w:szCs w:val="28"/>
        </w:rPr>
        <w:t xml:space="preserve"> </w:t>
      </w:r>
      <w:r w:rsidR="005B59EC">
        <w:rPr>
          <w:rFonts w:ascii="Arial Narrow" w:hAnsi="Arial Narrow" w:cs="Arial"/>
          <w:spacing w:val="-2"/>
          <w:sz w:val="28"/>
          <w:szCs w:val="28"/>
        </w:rPr>
        <w:t xml:space="preserve">pensional </w:t>
      </w:r>
      <w:r w:rsidR="00E10F3D">
        <w:rPr>
          <w:rFonts w:ascii="Arial Narrow" w:hAnsi="Arial Narrow" w:cs="Arial"/>
          <w:spacing w:val="-2"/>
          <w:sz w:val="28"/>
          <w:szCs w:val="28"/>
        </w:rPr>
        <w:t xml:space="preserve"> </w:t>
      </w:r>
      <w:r w:rsidR="005B59EC">
        <w:rPr>
          <w:rFonts w:ascii="Arial Narrow" w:hAnsi="Arial Narrow" w:cs="Arial"/>
          <w:spacing w:val="-2"/>
          <w:sz w:val="28"/>
          <w:szCs w:val="28"/>
        </w:rPr>
        <w:t xml:space="preserve">de </w:t>
      </w:r>
      <w:r w:rsidR="00E10F3D">
        <w:rPr>
          <w:rFonts w:ascii="Arial Narrow" w:hAnsi="Arial Narrow" w:cs="Arial"/>
          <w:spacing w:val="-2"/>
          <w:sz w:val="28"/>
          <w:szCs w:val="28"/>
        </w:rPr>
        <w:t xml:space="preserve"> </w:t>
      </w:r>
      <w:r w:rsidR="005B59EC">
        <w:rPr>
          <w:rFonts w:ascii="Arial Narrow" w:hAnsi="Arial Narrow" w:cs="Arial"/>
          <w:spacing w:val="-2"/>
          <w:sz w:val="28"/>
          <w:szCs w:val="28"/>
        </w:rPr>
        <w:t xml:space="preserve">vejez </w:t>
      </w:r>
      <w:r w:rsidR="00E10F3D">
        <w:rPr>
          <w:rFonts w:ascii="Arial Narrow" w:hAnsi="Arial Narrow" w:cs="Arial"/>
          <w:spacing w:val="-2"/>
          <w:sz w:val="28"/>
          <w:szCs w:val="28"/>
        </w:rPr>
        <w:t xml:space="preserve"> </w:t>
      </w:r>
      <w:r w:rsidR="005B59EC">
        <w:rPr>
          <w:rFonts w:ascii="Arial Narrow" w:hAnsi="Arial Narrow" w:cs="Arial"/>
          <w:spacing w:val="-2"/>
          <w:sz w:val="28"/>
          <w:szCs w:val="28"/>
        </w:rPr>
        <w:t>ante</w:t>
      </w:r>
      <w:r w:rsidR="00E10F3D">
        <w:rPr>
          <w:rFonts w:ascii="Arial Narrow" w:hAnsi="Arial Narrow" w:cs="Arial"/>
          <w:spacing w:val="-2"/>
          <w:sz w:val="28"/>
          <w:szCs w:val="28"/>
        </w:rPr>
        <w:t xml:space="preserve"> </w:t>
      </w:r>
      <w:r w:rsidR="005B59EC">
        <w:rPr>
          <w:rFonts w:ascii="Arial Narrow" w:hAnsi="Arial Narrow" w:cs="Arial"/>
          <w:spacing w:val="-2"/>
          <w:sz w:val="28"/>
          <w:szCs w:val="28"/>
        </w:rPr>
        <w:t xml:space="preserve">la </w:t>
      </w:r>
      <w:r w:rsidR="00E10F3D">
        <w:rPr>
          <w:rFonts w:ascii="Arial Narrow" w:hAnsi="Arial Narrow" w:cs="Arial"/>
          <w:spacing w:val="-2"/>
          <w:sz w:val="28"/>
          <w:szCs w:val="28"/>
        </w:rPr>
        <w:t xml:space="preserve"> </w:t>
      </w:r>
      <w:r w:rsidR="005B59EC">
        <w:rPr>
          <w:rFonts w:ascii="Arial Narrow" w:hAnsi="Arial Narrow" w:cs="Arial"/>
          <w:spacing w:val="-2"/>
          <w:sz w:val="28"/>
          <w:szCs w:val="28"/>
        </w:rPr>
        <w:t xml:space="preserve">entidad </w:t>
      </w:r>
      <w:r w:rsidR="00E10F3D">
        <w:rPr>
          <w:rFonts w:ascii="Arial Narrow" w:hAnsi="Arial Narrow" w:cs="Arial"/>
          <w:spacing w:val="-2"/>
          <w:sz w:val="28"/>
          <w:szCs w:val="28"/>
        </w:rPr>
        <w:t xml:space="preserve"> </w:t>
      </w:r>
      <w:r w:rsidR="005B59EC">
        <w:rPr>
          <w:rFonts w:ascii="Arial Narrow" w:hAnsi="Arial Narrow" w:cs="Arial"/>
          <w:spacing w:val="-2"/>
          <w:sz w:val="28"/>
          <w:szCs w:val="28"/>
        </w:rPr>
        <w:t xml:space="preserve">de </w:t>
      </w:r>
    </w:p>
    <w:p w:rsidR="00E10F3D" w:rsidRDefault="00E10F3D" w:rsidP="00E10F3D">
      <w:pPr>
        <w:spacing w:line="360" w:lineRule="auto"/>
        <w:jc w:val="both"/>
        <w:rPr>
          <w:rFonts w:ascii="Arial Narrow" w:hAnsi="Arial Narrow" w:cs="Arial"/>
          <w:spacing w:val="-2"/>
          <w:sz w:val="28"/>
          <w:szCs w:val="28"/>
        </w:rPr>
      </w:pPr>
    </w:p>
    <w:p w:rsidR="005B59EC" w:rsidRDefault="005B59EC" w:rsidP="00E10F3D">
      <w:pPr>
        <w:spacing w:line="360" w:lineRule="auto"/>
        <w:jc w:val="both"/>
        <w:rPr>
          <w:rFonts w:ascii="Arial Narrow" w:hAnsi="Arial Narrow" w:cs="Arial"/>
          <w:spacing w:val="-2"/>
          <w:sz w:val="28"/>
          <w:szCs w:val="28"/>
        </w:rPr>
      </w:pPr>
      <w:r>
        <w:rPr>
          <w:rFonts w:ascii="Arial Narrow" w:hAnsi="Arial Narrow" w:cs="Arial"/>
          <w:spacing w:val="-2"/>
          <w:sz w:val="28"/>
          <w:szCs w:val="28"/>
        </w:rPr>
        <w:lastRenderedPageBreak/>
        <w:t>seguridad social el 7 de julio de 1997 (fl.134); que</w:t>
      </w:r>
      <w:r w:rsidR="00E05924">
        <w:rPr>
          <w:rFonts w:ascii="Arial Narrow" w:hAnsi="Arial Narrow" w:cs="Arial"/>
          <w:spacing w:val="-2"/>
          <w:sz w:val="28"/>
          <w:szCs w:val="28"/>
        </w:rPr>
        <w:t xml:space="preserve"> el deceso de aquel aca</w:t>
      </w:r>
      <w:r>
        <w:rPr>
          <w:rFonts w:ascii="Arial Narrow" w:hAnsi="Arial Narrow" w:cs="Arial"/>
          <w:spacing w:val="-2"/>
          <w:sz w:val="28"/>
          <w:szCs w:val="28"/>
        </w:rPr>
        <w:t xml:space="preserve">eció el 4 de diciembre de 1997 (fl.35); </w:t>
      </w:r>
      <w:r w:rsidR="00CF4945" w:rsidRPr="005A0F34">
        <w:rPr>
          <w:rFonts w:ascii="Arial Narrow" w:hAnsi="Arial Narrow" w:cs="Arial"/>
          <w:spacing w:val="-2"/>
          <w:sz w:val="28"/>
          <w:szCs w:val="28"/>
        </w:rPr>
        <w:t xml:space="preserve">que el antiguo Instituto de Seguros Sociales, mediante Resolución No. </w:t>
      </w:r>
      <w:r w:rsidR="00362D80" w:rsidRPr="005A0F34">
        <w:rPr>
          <w:rFonts w:ascii="Arial Narrow" w:hAnsi="Arial Narrow" w:cs="Arial"/>
          <w:spacing w:val="-2"/>
          <w:sz w:val="28"/>
          <w:szCs w:val="28"/>
        </w:rPr>
        <w:t>07199,</w:t>
      </w:r>
      <w:r w:rsidR="00273877" w:rsidRPr="005A0F34">
        <w:rPr>
          <w:rFonts w:ascii="Arial Narrow" w:hAnsi="Arial Narrow" w:cs="Arial"/>
          <w:spacing w:val="-2"/>
          <w:sz w:val="28"/>
          <w:szCs w:val="28"/>
        </w:rPr>
        <w:t xml:space="preserve"> revocó la Resolución No. 004014 de 1998,</w:t>
      </w:r>
      <w:r w:rsidR="00A75835">
        <w:rPr>
          <w:rFonts w:ascii="Arial Narrow" w:hAnsi="Arial Narrow" w:cs="Arial"/>
          <w:spacing w:val="-2"/>
          <w:sz w:val="28"/>
          <w:szCs w:val="28"/>
        </w:rPr>
        <w:t xml:space="preserve"> </w:t>
      </w:r>
      <w:r>
        <w:rPr>
          <w:rFonts w:ascii="Arial Narrow" w:hAnsi="Arial Narrow" w:cs="Arial"/>
          <w:spacing w:val="-2"/>
          <w:sz w:val="28"/>
          <w:szCs w:val="28"/>
        </w:rPr>
        <w:t xml:space="preserve">mediante la cual </w:t>
      </w:r>
      <w:r w:rsidR="00E05924">
        <w:rPr>
          <w:rFonts w:ascii="Arial Narrow" w:hAnsi="Arial Narrow" w:cs="Arial"/>
          <w:spacing w:val="-2"/>
          <w:sz w:val="28"/>
          <w:szCs w:val="28"/>
        </w:rPr>
        <w:t xml:space="preserve">se efectuó </w:t>
      </w:r>
      <w:r>
        <w:rPr>
          <w:rFonts w:ascii="Arial Narrow" w:hAnsi="Arial Narrow" w:cs="Arial"/>
          <w:spacing w:val="-2"/>
          <w:sz w:val="28"/>
          <w:szCs w:val="28"/>
        </w:rPr>
        <w:t xml:space="preserve">el reconocimiento de </w:t>
      </w:r>
      <w:r w:rsidR="00A75835">
        <w:rPr>
          <w:rFonts w:ascii="Arial Narrow" w:hAnsi="Arial Narrow" w:cs="Arial"/>
          <w:spacing w:val="-2"/>
          <w:sz w:val="28"/>
          <w:szCs w:val="28"/>
        </w:rPr>
        <w:t>la pensión de sobrevivientes de origen común</w:t>
      </w:r>
      <w:r>
        <w:rPr>
          <w:rFonts w:ascii="Arial Narrow" w:hAnsi="Arial Narrow" w:cs="Arial"/>
          <w:spacing w:val="-2"/>
          <w:sz w:val="28"/>
          <w:szCs w:val="28"/>
        </w:rPr>
        <w:t xml:space="preserve"> a la actora</w:t>
      </w:r>
      <w:r w:rsidR="00A75835">
        <w:rPr>
          <w:rFonts w:ascii="Arial Narrow" w:hAnsi="Arial Narrow" w:cs="Arial"/>
          <w:spacing w:val="-2"/>
          <w:sz w:val="28"/>
          <w:szCs w:val="28"/>
        </w:rPr>
        <w:t xml:space="preserve">, </w:t>
      </w:r>
      <w:r w:rsidR="00273877" w:rsidRPr="005A0F34">
        <w:rPr>
          <w:rFonts w:ascii="Arial Narrow" w:hAnsi="Arial Narrow" w:cs="Arial"/>
          <w:spacing w:val="-2"/>
          <w:sz w:val="28"/>
          <w:szCs w:val="28"/>
        </w:rPr>
        <w:t>para en su lugar, reconocer</w:t>
      </w:r>
      <w:r w:rsidR="00A75835">
        <w:rPr>
          <w:rFonts w:ascii="Arial Narrow" w:hAnsi="Arial Narrow" w:cs="Arial"/>
          <w:spacing w:val="-2"/>
          <w:sz w:val="28"/>
          <w:szCs w:val="28"/>
        </w:rPr>
        <w:t xml:space="preserve">le la prestación </w:t>
      </w:r>
      <w:r w:rsidR="00273877" w:rsidRPr="005A0F34">
        <w:rPr>
          <w:rFonts w:ascii="Arial Narrow" w:hAnsi="Arial Narrow" w:cs="Arial"/>
          <w:spacing w:val="-2"/>
          <w:sz w:val="28"/>
          <w:szCs w:val="28"/>
        </w:rPr>
        <w:t xml:space="preserve">de origen profesional, en calidad de cónyuge supérstite del de </w:t>
      </w:r>
      <w:proofErr w:type="spellStart"/>
      <w:r w:rsidR="00273877" w:rsidRPr="005A0F34">
        <w:rPr>
          <w:rFonts w:ascii="Arial Narrow" w:hAnsi="Arial Narrow" w:cs="Arial"/>
          <w:spacing w:val="-2"/>
          <w:sz w:val="28"/>
          <w:szCs w:val="28"/>
        </w:rPr>
        <w:t>cujus</w:t>
      </w:r>
      <w:proofErr w:type="spellEnd"/>
      <w:r w:rsidR="00273877" w:rsidRPr="005A0F34">
        <w:rPr>
          <w:rFonts w:ascii="Arial Narrow" w:hAnsi="Arial Narrow" w:cs="Arial"/>
          <w:spacing w:val="-2"/>
          <w:sz w:val="28"/>
          <w:szCs w:val="28"/>
        </w:rPr>
        <w:t xml:space="preserve">, </w:t>
      </w:r>
      <w:r w:rsidR="00CF4945" w:rsidRPr="005A0F34">
        <w:rPr>
          <w:rFonts w:ascii="Arial Narrow" w:hAnsi="Arial Narrow" w:cs="Arial"/>
          <w:spacing w:val="-2"/>
          <w:sz w:val="28"/>
          <w:szCs w:val="28"/>
        </w:rPr>
        <w:t xml:space="preserve">con ocasión al </w:t>
      </w:r>
      <w:r w:rsidR="00273877" w:rsidRPr="005A0F34">
        <w:rPr>
          <w:rFonts w:ascii="Arial Narrow" w:hAnsi="Arial Narrow" w:cs="Arial"/>
          <w:spacing w:val="-2"/>
          <w:sz w:val="28"/>
          <w:szCs w:val="28"/>
        </w:rPr>
        <w:t>fallecimiento de éste a consecuencia de un accidente de trab</w:t>
      </w:r>
      <w:r>
        <w:rPr>
          <w:rFonts w:ascii="Arial Narrow" w:hAnsi="Arial Narrow" w:cs="Arial"/>
          <w:spacing w:val="-2"/>
          <w:sz w:val="28"/>
          <w:szCs w:val="28"/>
        </w:rPr>
        <w:t xml:space="preserve">ajo </w:t>
      </w:r>
      <w:r w:rsidR="00273877" w:rsidRPr="005A0F34">
        <w:rPr>
          <w:rFonts w:ascii="Arial Narrow" w:hAnsi="Arial Narrow" w:cs="Arial"/>
          <w:spacing w:val="-2"/>
          <w:sz w:val="28"/>
          <w:szCs w:val="28"/>
        </w:rPr>
        <w:t>(fl.65)</w:t>
      </w:r>
      <w:r>
        <w:rPr>
          <w:rFonts w:ascii="Arial Narrow" w:hAnsi="Arial Narrow" w:cs="Arial"/>
          <w:spacing w:val="-2"/>
          <w:sz w:val="28"/>
          <w:szCs w:val="28"/>
        </w:rPr>
        <w:t>.</w:t>
      </w:r>
    </w:p>
    <w:p w:rsidR="005B59EC" w:rsidRDefault="005B59EC" w:rsidP="00086B31">
      <w:pPr>
        <w:pStyle w:val="Sinespaciado"/>
      </w:pPr>
    </w:p>
    <w:p w:rsidR="00362D80" w:rsidRDefault="005B59EC" w:rsidP="00086B31">
      <w:pPr>
        <w:spacing w:line="360" w:lineRule="auto"/>
        <w:ind w:firstLine="708"/>
        <w:jc w:val="both"/>
        <w:rPr>
          <w:rFonts w:ascii="Arial Narrow" w:hAnsi="Arial Narrow" w:cs="Arial"/>
          <w:spacing w:val="-2"/>
          <w:sz w:val="28"/>
          <w:szCs w:val="28"/>
        </w:rPr>
      </w:pPr>
      <w:r>
        <w:rPr>
          <w:rFonts w:ascii="Arial Narrow" w:hAnsi="Arial Narrow" w:cs="Arial"/>
          <w:spacing w:val="-2"/>
          <w:sz w:val="28"/>
          <w:szCs w:val="28"/>
        </w:rPr>
        <w:t>Igualmente se</w:t>
      </w:r>
      <w:r w:rsidR="00E05924">
        <w:rPr>
          <w:rFonts w:ascii="Arial Narrow" w:hAnsi="Arial Narrow" w:cs="Arial"/>
          <w:spacing w:val="-2"/>
          <w:sz w:val="28"/>
          <w:szCs w:val="28"/>
        </w:rPr>
        <w:t xml:space="preserve"> </w:t>
      </w:r>
      <w:r w:rsidR="00D47C85">
        <w:rPr>
          <w:rFonts w:ascii="Arial Narrow" w:hAnsi="Arial Narrow" w:cs="Arial"/>
          <w:spacing w:val="-2"/>
          <w:sz w:val="28"/>
          <w:szCs w:val="28"/>
        </w:rPr>
        <w:t xml:space="preserve">encuentra probado </w:t>
      </w:r>
      <w:r w:rsidR="0085045B">
        <w:rPr>
          <w:rFonts w:ascii="Arial Narrow" w:hAnsi="Arial Narrow" w:cs="Arial"/>
          <w:spacing w:val="-2"/>
          <w:sz w:val="28"/>
          <w:szCs w:val="28"/>
        </w:rPr>
        <w:t xml:space="preserve">dentro de la actuación </w:t>
      </w:r>
      <w:r w:rsidR="00C06DD6" w:rsidRPr="005A0F34">
        <w:rPr>
          <w:rFonts w:ascii="Arial Narrow" w:hAnsi="Arial Narrow" w:cs="Arial"/>
          <w:spacing w:val="-2"/>
          <w:sz w:val="28"/>
          <w:szCs w:val="28"/>
        </w:rPr>
        <w:t xml:space="preserve">que la demandante presentó reclamación administrativa tendiente a obtener la sustitución pensional de origen común, </w:t>
      </w:r>
      <w:r w:rsidR="00332A89" w:rsidRPr="005A0F34">
        <w:rPr>
          <w:rFonts w:ascii="Arial Narrow" w:hAnsi="Arial Narrow" w:cs="Arial"/>
          <w:spacing w:val="-2"/>
          <w:sz w:val="28"/>
          <w:szCs w:val="28"/>
        </w:rPr>
        <w:t xml:space="preserve">por el riesgo de vejez, </w:t>
      </w:r>
      <w:r w:rsidR="00C06DD6" w:rsidRPr="005A0F34">
        <w:rPr>
          <w:rFonts w:ascii="Arial Narrow" w:hAnsi="Arial Narrow" w:cs="Arial"/>
          <w:spacing w:val="-2"/>
          <w:sz w:val="28"/>
          <w:szCs w:val="28"/>
        </w:rPr>
        <w:t>el 20 de junio de 2013</w:t>
      </w:r>
      <w:r w:rsidR="00332A89" w:rsidRPr="005A0F34">
        <w:rPr>
          <w:rFonts w:ascii="Arial Narrow" w:hAnsi="Arial Narrow" w:cs="Arial"/>
          <w:spacing w:val="-2"/>
          <w:sz w:val="28"/>
          <w:szCs w:val="28"/>
        </w:rPr>
        <w:t xml:space="preserve">, </w:t>
      </w:r>
      <w:r w:rsidR="00595AF2" w:rsidRPr="005A0F34">
        <w:rPr>
          <w:rFonts w:ascii="Arial Narrow" w:hAnsi="Arial Narrow" w:cs="Arial"/>
          <w:spacing w:val="-2"/>
          <w:sz w:val="28"/>
          <w:szCs w:val="28"/>
        </w:rPr>
        <w:t xml:space="preserve">petición que le fue negada </w:t>
      </w:r>
      <w:r w:rsidR="00332A89" w:rsidRPr="005A0F34">
        <w:rPr>
          <w:rFonts w:ascii="Arial Narrow" w:hAnsi="Arial Narrow" w:cs="Arial"/>
          <w:spacing w:val="-2"/>
          <w:sz w:val="28"/>
          <w:szCs w:val="28"/>
        </w:rPr>
        <w:t xml:space="preserve">mediante Resolución GNR </w:t>
      </w:r>
      <w:r w:rsidR="00595AF2" w:rsidRPr="005A0F34">
        <w:rPr>
          <w:rFonts w:ascii="Arial Narrow" w:hAnsi="Arial Narrow" w:cs="Arial"/>
          <w:spacing w:val="-2"/>
          <w:sz w:val="28"/>
          <w:szCs w:val="28"/>
        </w:rPr>
        <w:t xml:space="preserve">222669 de 2013, confirmada a través de la Resolución GNR </w:t>
      </w:r>
      <w:r w:rsidR="00332A89" w:rsidRPr="005A0F34">
        <w:rPr>
          <w:rFonts w:ascii="Arial Narrow" w:hAnsi="Arial Narrow" w:cs="Arial"/>
          <w:spacing w:val="-2"/>
          <w:sz w:val="28"/>
          <w:szCs w:val="28"/>
        </w:rPr>
        <w:t xml:space="preserve">291769 del 2013, </w:t>
      </w:r>
      <w:r w:rsidR="00595AF2" w:rsidRPr="005A0F34">
        <w:rPr>
          <w:rFonts w:ascii="Arial Narrow" w:hAnsi="Arial Narrow" w:cs="Arial"/>
          <w:spacing w:val="-2"/>
          <w:sz w:val="28"/>
          <w:szCs w:val="28"/>
        </w:rPr>
        <w:t>en virtud de los artículos 15 y 18 de la Ley 776 de 2002</w:t>
      </w:r>
      <w:r w:rsidR="002363B1" w:rsidRPr="005A0F34">
        <w:rPr>
          <w:rFonts w:ascii="Arial Narrow" w:hAnsi="Arial Narrow" w:cs="Arial"/>
          <w:spacing w:val="-2"/>
          <w:sz w:val="28"/>
          <w:szCs w:val="28"/>
        </w:rPr>
        <w:t xml:space="preserve"> (</w:t>
      </w:r>
      <w:proofErr w:type="spellStart"/>
      <w:r w:rsidR="002363B1" w:rsidRPr="005A0F34">
        <w:rPr>
          <w:rFonts w:ascii="Arial Narrow" w:hAnsi="Arial Narrow" w:cs="Arial"/>
          <w:spacing w:val="-2"/>
          <w:sz w:val="28"/>
          <w:szCs w:val="28"/>
        </w:rPr>
        <w:t>fl</w:t>
      </w:r>
      <w:proofErr w:type="spellEnd"/>
      <w:r w:rsidR="002363B1" w:rsidRPr="005A0F34">
        <w:rPr>
          <w:rFonts w:ascii="Arial Narrow" w:hAnsi="Arial Narrow" w:cs="Arial"/>
          <w:spacing w:val="-2"/>
          <w:sz w:val="28"/>
          <w:szCs w:val="28"/>
        </w:rPr>
        <w:t>. 23 y 30)</w:t>
      </w:r>
      <w:r w:rsidR="00E01056" w:rsidRPr="005A0F34">
        <w:rPr>
          <w:rFonts w:ascii="Arial Narrow" w:hAnsi="Arial Narrow" w:cs="Arial"/>
          <w:spacing w:val="-2"/>
          <w:sz w:val="28"/>
          <w:szCs w:val="28"/>
        </w:rPr>
        <w:t>.</w:t>
      </w:r>
    </w:p>
    <w:p w:rsidR="00B10430" w:rsidRPr="00E10F3D" w:rsidRDefault="00B10430" w:rsidP="00E10F3D">
      <w:pPr>
        <w:pStyle w:val="Sinespaciado"/>
      </w:pPr>
    </w:p>
    <w:p w:rsidR="00B10430" w:rsidRPr="00F756AF" w:rsidRDefault="000A5F0A" w:rsidP="00086B31">
      <w:pPr>
        <w:suppressAutoHyphens/>
        <w:spacing w:line="360" w:lineRule="auto"/>
        <w:ind w:firstLine="708"/>
        <w:jc w:val="both"/>
        <w:rPr>
          <w:rFonts w:ascii="Arial Narrow" w:hAnsi="Arial Narrow" w:cs="Arial"/>
          <w:spacing w:val="-2"/>
          <w:sz w:val="28"/>
          <w:szCs w:val="28"/>
        </w:rPr>
      </w:pPr>
      <w:r>
        <w:rPr>
          <w:rFonts w:ascii="Arial Narrow" w:hAnsi="Arial Narrow" w:cs="Arial"/>
          <w:spacing w:val="-2"/>
          <w:sz w:val="28"/>
          <w:szCs w:val="28"/>
        </w:rPr>
        <w:t>Así las cosas, c</w:t>
      </w:r>
      <w:r w:rsidR="0002203E">
        <w:rPr>
          <w:rFonts w:ascii="Arial Narrow" w:hAnsi="Arial Narrow" w:cs="Arial"/>
          <w:spacing w:val="-2"/>
          <w:sz w:val="28"/>
          <w:szCs w:val="28"/>
        </w:rPr>
        <w:t xml:space="preserve">umple a la </w:t>
      </w:r>
      <w:r w:rsidR="0002203E" w:rsidRPr="000A5F0A">
        <w:rPr>
          <w:rFonts w:ascii="Arial Narrow" w:hAnsi="Arial Narrow" w:cs="Arial"/>
          <w:spacing w:val="-2"/>
          <w:sz w:val="28"/>
          <w:szCs w:val="28"/>
        </w:rPr>
        <w:t xml:space="preserve">Sala determinar </w:t>
      </w:r>
      <w:r w:rsidR="009D3064" w:rsidRPr="000A5F0A">
        <w:rPr>
          <w:rFonts w:ascii="Arial Narrow" w:hAnsi="Arial Narrow" w:cs="Arial"/>
          <w:spacing w:val="-2"/>
          <w:sz w:val="28"/>
          <w:szCs w:val="28"/>
        </w:rPr>
        <w:t xml:space="preserve">si el asegurado fallecido tenía derecho a la pensión de vejez, conforme los postulados del Acuerdo 049 de 1990 aprobado por el Decreto 758 del mismo año, y en caso </w:t>
      </w:r>
      <w:r w:rsidR="009D3064" w:rsidRPr="00F756AF">
        <w:rPr>
          <w:rFonts w:ascii="Arial Narrow" w:hAnsi="Arial Narrow" w:cs="Arial"/>
          <w:spacing w:val="-2"/>
          <w:sz w:val="28"/>
          <w:szCs w:val="28"/>
        </w:rPr>
        <w:t xml:space="preserve">positivo, si es procedente </w:t>
      </w:r>
      <w:r w:rsidR="00817565" w:rsidRPr="00F756AF">
        <w:rPr>
          <w:rFonts w:ascii="Arial Narrow" w:hAnsi="Arial Narrow" w:cs="Arial"/>
          <w:spacing w:val="-2"/>
          <w:sz w:val="28"/>
          <w:szCs w:val="28"/>
        </w:rPr>
        <w:t xml:space="preserve">la sustitución pensional </w:t>
      </w:r>
      <w:r w:rsidR="00EF55CC" w:rsidRPr="00F756AF">
        <w:rPr>
          <w:rFonts w:ascii="Arial Narrow" w:hAnsi="Arial Narrow" w:cs="Arial"/>
          <w:spacing w:val="-2"/>
          <w:sz w:val="28"/>
          <w:szCs w:val="28"/>
        </w:rPr>
        <w:t>de v</w:t>
      </w:r>
      <w:r w:rsidR="00817565" w:rsidRPr="00F756AF">
        <w:rPr>
          <w:rFonts w:ascii="Arial Narrow" w:hAnsi="Arial Narrow" w:cs="Arial"/>
          <w:spacing w:val="-2"/>
          <w:sz w:val="28"/>
          <w:szCs w:val="28"/>
        </w:rPr>
        <w:t xml:space="preserve">ejez </w:t>
      </w:r>
      <w:r w:rsidR="00EF55CC" w:rsidRPr="00F756AF">
        <w:rPr>
          <w:rFonts w:ascii="Arial Narrow" w:hAnsi="Arial Narrow" w:cs="Arial"/>
          <w:spacing w:val="-2"/>
          <w:sz w:val="28"/>
          <w:szCs w:val="28"/>
        </w:rPr>
        <w:t>de origen común a favor de la actora</w:t>
      </w:r>
      <w:r w:rsidR="00B7078F" w:rsidRPr="00F756AF">
        <w:rPr>
          <w:rFonts w:ascii="Arial Narrow" w:hAnsi="Arial Narrow" w:cs="Arial"/>
          <w:spacing w:val="-2"/>
          <w:sz w:val="28"/>
          <w:szCs w:val="28"/>
        </w:rPr>
        <w:t>.</w:t>
      </w:r>
    </w:p>
    <w:p w:rsidR="00B10430" w:rsidRPr="00E10F3D" w:rsidRDefault="00B10430" w:rsidP="00E10F3D">
      <w:pPr>
        <w:pStyle w:val="Sinespaciado"/>
      </w:pPr>
    </w:p>
    <w:p w:rsidR="00BB0C30" w:rsidRPr="00F756AF" w:rsidRDefault="00BB0C30" w:rsidP="00BB0C30">
      <w:pPr>
        <w:pStyle w:val="Sinespaciado"/>
        <w:spacing w:line="360" w:lineRule="auto"/>
        <w:ind w:firstLine="708"/>
        <w:jc w:val="both"/>
        <w:rPr>
          <w:rFonts w:ascii="Arial Narrow" w:hAnsi="Arial Narrow" w:cs="Arial"/>
          <w:spacing w:val="-3"/>
          <w:sz w:val="28"/>
          <w:szCs w:val="28"/>
        </w:rPr>
      </w:pPr>
      <w:r w:rsidRPr="00F756AF">
        <w:rPr>
          <w:rFonts w:ascii="Arial Narrow" w:hAnsi="Arial Narrow" w:cs="Arial"/>
          <w:sz w:val="28"/>
          <w:szCs w:val="28"/>
        </w:rPr>
        <w:t xml:space="preserve">En primer lugar, se tiene que el señor Luis Alfredo Rodas Gutiérrez era beneficiario del régimen de transición </w:t>
      </w:r>
      <w:proofErr w:type="spellStart"/>
      <w:r w:rsidRPr="00F756AF">
        <w:rPr>
          <w:rFonts w:ascii="Arial Narrow" w:hAnsi="Arial Narrow" w:cs="Arial"/>
          <w:sz w:val="28"/>
          <w:szCs w:val="28"/>
        </w:rPr>
        <w:t>estatuído</w:t>
      </w:r>
      <w:proofErr w:type="spellEnd"/>
      <w:r w:rsidRPr="00F756AF">
        <w:rPr>
          <w:rFonts w:ascii="Arial Narrow" w:hAnsi="Arial Narrow" w:cs="Arial"/>
          <w:sz w:val="28"/>
          <w:szCs w:val="28"/>
        </w:rPr>
        <w:t xml:space="preserve"> en el artículo 36 de la Ley 100 de 1993, por cuanto al 1º de abril de 1994, contaba con 56 años de edad (fl.153). De ahí, que resulte procedente el estudio de su derecho pensional a la luz del Acuerdo 049 de 1990, aprobado por el Decreto 758 de ese mismo año, </w:t>
      </w:r>
      <w:r w:rsidRPr="00F756AF">
        <w:rPr>
          <w:rFonts w:ascii="Arial Narrow" w:hAnsi="Arial Narrow" w:cs="Arial"/>
          <w:spacing w:val="-3"/>
          <w:sz w:val="28"/>
          <w:szCs w:val="28"/>
        </w:rPr>
        <w:t xml:space="preserve">cuyos requisitos son: </w:t>
      </w:r>
      <w:r w:rsidRPr="00F756AF">
        <w:rPr>
          <w:rFonts w:ascii="Arial Narrow" w:hAnsi="Arial Narrow" w:cs="Arial"/>
          <w:b/>
          <w:i/>
          <w:spacing w:val="-3"/>
          <w:sz w:val="28"/>
          <w:szCs w:val="28"/>
        </w:rPr>
        <w:t>i)</w:t>
      </w:r>
      <w:r w:rsidRPr="00F756AF">
        <w:rPr>
          <w:rFonts w:ascii="Arial Narrow" w:hAnsi="Arial Narrow" w:cs="Arial"/>
          <w:spacing w:val="-3"/>
          <w:sz w:val="28"/>
          <w:szCs w:val="28"/>
        </w:rPr>
        <w:t xml:space="preserve"> arribar a 60 años de edad, en el caso de los hombres  y; </w:t>
      </w:r>
      <w:r w:rsidRPr="00F756AF">
        <w:rPr>
          <w:rFonts w:ascii="Arial Narrow" w:hAnsi="Arial Narrow" w:cs="Arial"/>
          <w:b/>
          <w:i/>
          <w:spacing w:val="-3"/>
          <w:sz w:val="28"/>
          <w:szCs w:val="28"/>
        </w:rPr>
        <w:t>ii)</w:t>
      </w:r>
      <w:r w:rsidRPr="00F756AF">
        <w:rPr>
          <w:rFonts w:ascii="Arial Narrow" w:hAnsi="Arial Narrow" w:cs="Arial"/>
          <w:spacing w:val="-3"/>
          <w:sz w:val="28"/>
          <w:szCs w:val="28"/>
        </w:rPr>
        <w:t xml:space="preserve"> haber cotizado un mínimo de 500 semanas en los 20 años que anteceden al cumplimiento de la edad mínima o 1000 semanas en cualquier tiempo.</w:t>
      </w:r>
    </w:p>
    <w:p w:rsidR="00BB0C30" w:rsidRPr="00E10F3D" w:rsidRDefault="00BB0C30" w:rsidP="00E10F3D">
      <w:pPr>
        <w:pStyle w:val="Sinespaciado"/>
      </w:pPr>
    </w:p>
    <w:p w:rsidR="00993EB4" w:rsidRPr="00E10F3D" w:rsidRDefault="00993EB4" w:rsidP="00E10F3D">
      <w:pPr>
        <w:spacing w:line="360" w:lineRule="auto"/>
        <w:ind w:firstLine="708"/>
        <w:jc w:val="both"/>
        <w:rPr>
          <w:rFonts w:ascii="Arial Narrow" w:hAnsi="Arial Narrow" w:cs="Arial"/>
          <w:sz w:val="28"/>
          <w:szCs w:val="28"/>
        </w:rPr>
      </w:pPr>
      <w:r w:rsidRPr="00D461E9">
        <w:rPr>
          <w:rFonts w:ascii="Arial Narrow" w:hAnsi="Arial Narrow"/>
          <w:sz w:val="28"/>
          <w:szCs w:val="28"/>
        </w:rPr>
        <w:t xml:space="preserve">Revisado el haber de aportes válido para pensión se observa que el asegurado fallecido cotizó en toda su vida laboral un total de 646.57 semanas, de las cuales </w:t>
      </w:r>
      <w:r w:rsidR="00382A79" w:rsidRPr="00D461E9">
        <w:rPr>
          <w:rFonts w:ascii="Arial Narrow" w:hAnsi="Arial Narrow"/>
          <w:sz w:val="28"/>
          <w:szCs w:val="28"/>
        </w:rPr>
        <w:t>638.74 fueron cotizadas entre el 6 de agosto de 1977 y ese mismo día y mes del año 1997, es decir, en los veinte años anteriores al cumplimiento de la edad mínima, y p</w:t>
      </w:r>
      <w:r w:rsidR="00382A79" w:rsidRPr="00D461E9">
        <w:rPr>
          <w:rFonts w:ascii="Arial Narrow" w:hAnsi="Arial Narrow" w:cs="Arial"/>
          <w:spacing w:val="-3"/>
          <w:sz w:val="28"/>
          <w:szCs w:val="28"/>
        </w:rPr>
        <w:t xml:space="preserve">or ende, </w:t>
      </w:r>
      <w:r w:rsidR="003022CE" w:rsidRPr="00D461E9">
        <w:rPr>
          <w:rFonts w:ascii="Arial Narrow" w:hAnsi="Arial Narrow" w:cs="Arial"/>
          <w:spacing w:val="-3"/>
          <w:sz w:val="28"/>
          <w:szCs w:val="28"/>
        </w:rPr>
        <w:t xml:space="preserve">tenía adquirido el derecho a la pensión de vejez </w:t>
      </w:r>
      <w:r w:rsidR="00382A79" w:rsidRPr="00D461E9">
        <w:rPr>
          <w:rFonts w:ascii="Arial Narrow" w:hAnsi="Arial Narrow" w:cs="Arial"/>
          <w:sz w:val="28"/>
          <w:szCs w:val="28"/>
        </w:rPr>
        <w:t>con arreglo al art. 12 del Acuerdo 049 1990</w:t>
      </w:r>
      <w:r w:rsidR="003022CE" w:rsidRPr="00D461E9">
        <w:rPr>
          <w:rFonts w:ascii="Arial Narrow" w:hAnsi="Arial Narrow" w:cs="Arial"/>
          <w:sz w:val="28"/>
          <w:szCs w:val="28"/>
        </w:rPr>
        <w:t>.</w:t>
      </w:r>
    </w:p>
    <w:p w:rsidR="00B10430" w:rsidRDefault="00F756AF" w:rsidP="00D1020A">
      <w:pPr>
        <w:spacing w:line="360" w:lineRule="auto"/>
        <w:ind w:firstLine="851"/>
        <w:jc w:val="both"/>
        <w:rPr>
          <w:rFonts w:ascii="Arial Narrow" w:hAnsi="Arial Narrow" w:cs="Arial"/>
          <w:color w:val="000000"/>
          <w:sz w:val="28"/>
          <w:szCs w:val="28"/>
          <w:shd w:val="clear" w:color="auto" w:fill="FFFFFF"/>
        </w:rPr>
      </w:pPr>
      <w:r w:rsidRPr="004076DC">
        <w:rPr>
          <w:rFonts w:ascii="Arial Narrow" w:hAnsi="Arial Narrow" w:cs="Arial"/>
          <w:spacing w:val="-2"/>
          <w:sz w:val="28"/>
          <w:szCs w:val="28"/>
        </w:rPr>
        <w:lastRenderedPageBreak/>
        <w:t xml:space="preserve">Ahora bien, conforme se dijo en líneas anteriores, </w:t>
      </w:r>
      <w:r w:rsidRPr="004076DC">
        <w:rPr>
          <w:rFonts w:ascii="Arial Narrow" w:hAnsi="Arial Narrow" w:cs="Arial"/>
          <w:color w:val="000000"/>
          <w:sz w:val="28"/>
          <w:szCs w:val="28"/>
          <w:shd w:val="clear" w:color="auto" w:fill="FFFFFF"/>
        </w:rPr>
        <w:t xml:space="preserve"> las pensiones de invalidez por causa de accidente de trabajo o enfermedad profesional o, en su defecto, la de sobrevivientes de origen profesional, son compatibles con la de vejez o con la de invalidez de origen común o con éstas sustituidas en sus causahabientes, por cuanto las primeras provienen de un infortunio laboral del asegurado a causa de su actividad profesional, y las segundas se derivan de un riesgo común, la cual no es consecuencia obligada de la clase de trabajo o del medio en que labora el trabajador; además, éstas cubren contingencias distintas, tienen reglamentación diferente; los recursos con que se pagan, tienen fuentes de financiación autónomas; y, se cotiza separadamente para cada riesgo.</w:t>
      </w:r>
    </w:p>
    <w:p w:rsidR="004A6396" w:rsidRPr="00E10F3D" w:rsidRDefault="004A6396" w:rsidP="00E10F3D">
      <w:pPr>
        <w:pStyle w:val="Sinespaciado"/>
      </w:pPr>
    </w:p>
    <w:p w:rsidR="004A6396" w:rsidRPr="004A6396" w:rsidRDefault="004A6396" w:rsidP="004A6396">
      <w:pPr>
        <w:spacing w:line="360" w:lineRule="auto"/>
        <w:ind w:right="51" w:firstLine="708"/>
        <w:jc w:val="both"/>
        <w:rPr>
          <w:rFonts w:ascii="Arial Narrow" w:hAnsi="Arial Narrow" w:cs="Arial"/>
          <w:sz w:val="28"/>
          <w:szCs w:val="28"/>
        </w:rPr>
      </w:pPr>
      <w:r w:rsidRPr="004A6396">
        <w:rPr>
          <w:rFonts w:ascii="Arial Narrow" w:hAnsi="Arial Narrow" w:cs="Arial"/>
          <w:sz w:val="28"/>
          <w:szCs w:val="28"/>
        </w:rPr>
        <w:t xml:space="preserve">De otro lado, si bien es cierto, el parágrafo </w:t>
      </w:r>
      <w:r>
        <w:rPr>
          <w:rFonts w:ascii="Arial Narrow" w:hAnsi="Arial Narrow" w:cs="Arial"/>
          <w:sz w:val="28"/>
          <w:szCs w:val="28"/>
        </w:rPr>
        <w:t>2º</w:t>
      </w:r>
      <w:r w:rsidRPr="004A6396">
        <w:rPr>
          <w:rFonts w:ascii="Arial Narrow" w:hAnsi="Arial Narrow" w:cs="Arial"/>
          <w:sz w:val="28"/>
          <w:szCs w:val="28"/>
        </w:rPr>
        <w:t xml:space="preserve"> del artículo 10 de la Ley 776 de 2002, establece la incompatibilidad entre dos pensiones otorgadas por los regímenes común y profesional, solo habrá lugar a ello cuando tengan origen “en el mismo evento”, lo cual no ocurre en el caso que nos ocupa, toda vez que se trata de una pensión adquirida por el causante con base a un tiempo de servicio y una edad determinada en la ley</w:t>
      </w:r>
      <w:r w:rsidR="003F0D1E">
        <w:rPr>
          <w:rFonts w:ascii="Arial Narrow" w:hAnsi="Arial Narrow" w:cs="Arial"/>
          <w:sz w:val="28"/>
          <w:szCs w:val="28"/>
        </w:rPr>
        <w:t>,</w:t>
      </w:r>
      <w:r w:rsidRPr="004A6396">
        <w:rPr>
          <w:rFonts w:ascii="Arial Narrow" w:hAnsi="Arial Narrow" w:cs="Arial"/>
          <w:sz w:val="28"/>
          <w:szCs w:val="28"/>
        </w:rPr>
        <w:t xml:space="preserve"> y una pensión de sobreviviente originada en un accidente de trabajo ocurrido con posterioridad al estado de pensionado por vejez del fallecido.</w:t>
      </w:r>
    </w:p>
    <w:p w:rsidR="004076DC" w:rsidRPr="00E10F3D" w:rsidRDefault="004076DC" w:rsidP="00E10F3D">
      <w:pPr>
        <w:pStyle w:val="Sinespaciado"/>
      </w:pPr>
    </w:p>
    <w:p w:rsidR="00086B31" w:rsidRDefault="004076DC" w:rsidP="00086B31">
      <w:pPr>
        <w:spacing w:line="360" w:lineRule="auto"/>
        <w:ind w:firstLine="851"/>
        <w:jc w:val="both"/>
        <w:rPr>
          <w:rFonts w:ascii="Arial Narrow" w:hAnsi="Arial Narrow" w:cs="Arial"/>
          <w:color w:val="000000"/>
          <w:sz w:val="28"/>
          <w:szCs w:val="28"/>
          <w:shd w:val="clear" w:color="auto" w:fill="FFFFFF"/>
        </w:rPr>
      </w:pPr>
      <w:r w:rsidRPr="003B0089">
        <w:rPr>
          <w:rFonts w:ascii="Arial Narrow" w:hAnsi="Arial Narrow" w:cs="Arial"/>
          <w:spacing w:val="-2"/>
          <w:sz w:val="28"/>
          <w:szCs w:val="28"/>
        </w:rPr>
        <w:t xml:space="preserve">En </w:t>
      </w:r>
      <w:r w:rsidR="000F3DFF">
        <w:rPr>
          <w:rFonts w:ascii="Arial Narrow" w:hAnsi="Arial Narrow" w:cs="Arial"/>
          <w:spacing w:val="-2"/>
          <w:sz w:val="28"/>
          <w:szCs w:val="28"/>
        </w:rPr>
        <w:t>virtud de lo anterior, la Sala concluy</w:t>
      </w:r>
      <w:r w:rsidR="002B1A87">
        <w:rPr>
          <w:rFonts w:ascii="Arial Narrow" w:hAnsi="Arial Narrow" w:cs="Arial"/>
          <w:spacing w:val="-2"/>
          <w:sz w:val="28"/>
          <w:szCs w:val="28"/>
        </w:rPr>
        <w:t>e</w:t>
      </w:r>
      <w:r w:rsidR="000F3DFF">
        <w:rPr>
          <w:rFonts w:ascii="Arial Narrow" w:hAnsi="Arial Narrow" w:cs="Arial"/>
          <w:spacing w:val="-2"/>
          <w:sz w:val="28"/>
          <w:szCs w:val="28"/>
        </w:rPr>
        <w:t xml:space="preserve"> que </w:t>
      </w:r>
      <w:r w:rsidR="003B0089" w:rsidRPr="003B0089">
        <w:rPr>
          <w:rFonts w:ascii="Arial Narrow" w:hAnsi="Arial Narrow" w:cs="Arial"/>
          <w:color w:val="000000"/>
          <w:sz w:val="28"/>
          <w:szCs w:val="28"/>
          <w:shd w:val="clear" w:color="auto" w:fill="FFFFFF"/>
        </w:rPr>
        <w:t>existe compatibilidad entre la pensión de vejez por origen comú</w:t>
      </w:r>
      <w:r w:rsidR="003B0089">
        <w:rPr>
          <w:rFonts w:ascii="Arial Narrow" w:hAnsi="Arial Narrow" w:cs="Arial"/>
          <w:color w:val="000000"/>
          <w:sz w:val="28"/>
          <w:szCs w:val="28"/>
          <w:shd w:val="clear" w:color="auto" w:fill="FFFFFF"/>
        </w:rPr>
        <w:t>n sustituida a su causahabiente,</w:t>
      </w:r>
      <w:r w:rsidR="003B0089" w:rsidRPr="003B0089">
        <w:rPr>
          <w:rFonts w:ascii="Arial Narrow" w:hAnsi="Arial Narrow" w:cs="Arial"/>
          <w:color w:val="000000"/>
          <w:sz w:val="28"/>
          <w:szCs w:val="28"/>
          <w:shd w:val="clear" w:color="auto" w:fill="FFFFFF"/>
        </w:rPr>
        <w:t xml:space="preserve"> con la de sobrevivientes por riesgos profesionales, por tener rasgos relevantes que las diferencian y no existir normatividad alguna que establezca dicha incompatibilidad</w:t>
      </w:r>
      <w:r w:rsidR="000F3DFF">
        <w:rPr>
          <w:rFonts w:ascii="Arial Narrow" w:hAnsi="Arial Narrow" w:cs="Arial"/>
          <w:color w:val="000000"/>
          <w:sz w:val="28"/>
          <w:szCs w:val="28"/>
          <w:shd w:val="clear" w:color="auto" w:fill="FFFFFF"/>
        </w:rPr>
        <w:t>.</w:t>
      </w:r>
    </w:p>
    <w:p w:rsidR="00086B31" w:rsidRPr="00E10F3D" w:rsidRDefault="00086B31" w:rsidP="00E10F3D">
      <w:pPr>
        <w:pStyle w:val="Sinespaciado"/>
      </w:pPr>
    </w:p>
    <w:p w:rsidR="00086B31" w:rsidRPr="00086B31" w:rsidRDefault="000F3DFF" w:rsidP="00086B31">
      <w:pPr>
        <w:spacing w:line="360" w:lineRule="auto"/>
        <w:ind w:firstLine="851"/>
        <w:jc w:val="both"/>
        <w:rPr>
          <w:rFonts w:ascii="Arial Narrow" w:hAnsi="Arial Narrow" w:cs="Arial"/>
          <w:sz w:val="28"/>
          <w:szCs w:val="28"/>
        </w:rPr>
      </w:pPr>
      <w:r w:rsidRPr="00086B31">
        <w:rPr>
          <w:rFonts w:ascii="Arial Narrow" w:hAnsi="Arial Narrow" w:cs="Arial"/>
          <w:spacing w:val="-2"/>
          <w:sz w:val="28"/>
          <w:szCs w:val="28"/>
        </w:rPr>
        <w:t xml:space="preserve">En tales condiciones nada obsta para que a la demandante en calidad de cónyuge supérstite del de </w:t>
      </w:r>
      <w:proofErr w:type="spellStart"/>
      <w:r w:rsidRPr="00086B31">
        <w:rPr>
          <w:rFonts w:ascii="Arial Narrow" w:hAnsi="Arial Narrow" w:cs="Arial"/>
          <w:spacing w:val="-2"/>
          <w:sz w:val="28"/>
          <w:szCs w:val="28"/>
        </w:rPr>
        <w:t>cujus</w:t>
      </w:r>
      <w:proofErr w:type="spellEnd"/>
      <w:r w:rsidRPr="00086B31">
        <w:rPr>
          <w:rFonts w:ascii="Arial Narrow" w:hAnsi="Arial Narrow" w:cs="Arial"/>
          <w:spacing w:val="-2"/>
          <w:sz w:val="28"/>
          <w:szCs w:val="28"/>
        </w:rPr>
        <w:t xml:space="preserve">, se le reconozca la sustitución de vejez de origen común, </w:t>
      </w:r>
      <w:r w:rsidRPr="00086B31">
        <w:rPr>
          <w:rFonts w:ascii="Arial Narrow" w:hAnsi="Arial Narrow" w:cs="Arial"/>
          <w:sz w:val="28"/>
          <w:szCs w:val="28"/>
        </w:rPr>
        <w:t xml:space="preserve">siendo entonces procedente el reconocimiento de la prestación solicitada, a partir del 4 de diciembre de 1997, fecha del óbito del asegurado, por lo </w:t>
      </w:r>
      <w:r w:rsidR="00906361">
        <w:rPr>
          <w:rFonts w:ascii="Arial Narrow" w:hAnsi="Arial Narrow" w:cs="Arial"/>
          <w:sz w:val="28"/>
          <w:szCs w:val="28"/>
        </w:rPr>
        <w:t xml:space="preserve">que </w:t>
      </w:r>
      <w:r w:rsidR="002B1A87" w:rsidRPr="00086B31">
        <w:rPr>
          <w:rFonts w:ascii="Arial Narrow" w:hAnsi="Arial Narrow" w:cs="Arial"/>
          <w:sz w:val="28"/>
          <w:szCs w:val="28"/>
        </w:rPr>
        <w:t>acertada resulta la decisión de la a-quo y</w:t>
      </w:r>
      <w:r w:rsidRPr="00086B31">
        <w:rPr>
          <w:rFonts w:ascii="Arial Narrow" w:hAnsi="Arial Narrow" w:cs="Arial"/>
          <w:sz w:val="28"/>
          <w:szCs w:val="28"/>
        </w:rPr>
        <w:t xml:space="preserve"> en sede de consulta se confirmará este punto de la decisión.  </w:t>
      </w:r>
    </w:p>
    <w:p w:rsidR="00086B31" w:rsidRPr="00E10F3D" w:rsidRDefault="00086B31" w:rsidP="00E10F3D">
      <w:pPr>
        <w:pStyle w:val="Sinespaciado"/>
      </w:pPr>
    </w:p>
    <w:p w:rsidR="00C00320" w:rsidRPr="00086B31" w:rsidRDefault="00C00320" w:rsidP="00086B31">
      <w:pPr>
        <w:spacing w:line="360" w:lineRule="auto"/>
        <w:ind w:firstLine="851"/>
        <w:jc w:val="both"/>
        <w:rPr>
          <w:rFonts w:ascii="Arial Narrow" w:hAnsi="Arial Narrow" w:cs="Arial"/>
          <w:color w:val="000000"/>
          <w:sz w:val="28"/>
          <w:szCs w:val="28"/>
          <w:shd w:val="clear" w:color="auto" w:fill="FFFFFF"/>
        </w:rPr>
      </w:pPr>
      <w:r w:rsidRPr="00086B31">
        <w:rPr>
          <w:rFonts w:ascii="Arial Narrow" w:hAnsi="Arial Narrow"/>
          <w:sz w:val="28"/>
          <w:szCs w:val="28"/>
        </w:rPr>
        <w:t xml:space="preserve">El monto de la prestación económica será equivalente a un salario mínimo legal mensual vigente, toda vez que el asegurado efectuó cotizaciones durante toda su vida laboral, </w:t>
      </w:r>
      <w:r w:rsidR="002B1A87" w:rsidRPr="00086B31">
        <w:rPr>
          <w:rFonts w:ascii="Arial Narrow" w:hAnsi="Arial Narrow"/>
          <w:sz w:val="28"/>
          <w:szCs w:val="28"/>
        </w:rPr>
        <w:t xml:space="preserve">sobre </w:t>
      </w:r>
      <w:r w:rsidRPr="00086B31">
        <w:rPr>
          <w:rFonts w:ascii="Arial Narrow" w:hAnsi="Arial Narrow"/>
          <w:sz w:val="28"/>
          <w:szCs w:val="28"/>
        </w:rPr>
        <w:t xml:space="preserve">esa base salarial y, por </w:t>
      </w:r>
      <w:r w:rsidRPr="00086B31">
        <w:rPr>
          <w:rFonts w:ascii="Arial Narrow" w:hAnsi="Arial Narrow"/>
          <w:bCs/>
          <w:sz w:val="28"/>
          <w:szCs w:val="28"/>
          <w:lang w:val="es-ES"/>
        </w:rPr>
        <w:t>14 mesadas anuales, en virtud d</w:t>
      </w:r>
      <w:r w:rsidRPr="00086B31">
        <w:rPr>
          <w:rFonts w:ascii="Arial Narrow" w:hAnsi="Arial Narrow"/>
          <w:sz w:val="28"/>
          <w:szCs w:val="28"/>
        </w:rPr>
        <w:t xml:space="preserve">el parágrafo 6º </w:t>
      </w:r>
      <w:r w:rsidRPr="00086B31">
        <w:rPr>
          <w:rFonts w:ascii="Arial Narrow" w:hAnsi="Arial Narrow"/>
          <w:sz w:val="28"/>
          <w:szCs w:val="28"/>
        </w:rPr>
        <w:lastRenderedPageBreak/>
        <w:t xml:space="preserve">del Acto Legislativo 001 de 2005, toda vez que la beneficiaria causó el derecho </w:t>
      </w:r>
      <w:r w:rsidRPr="00086B31">
        <w:rPr>
          <w:rFonts w:ascii="Arial Narrow" w:hAnsi="Arial Narrow"/>
          <w:sz w:val="28"/>
          <w:szCs w:val="28"/>
          <w:lang w:val="es-ES"/>
        </w:rPr>
        <w:t xml:space="preserve">a la pensión de sobrevivientes con antelación al </w:t>
      </w:r>
      <w:r w:rsidR="002B1A87" w:rsidRPr="00086B31">
        <w:rPr>
          <w:rFonts w:ascii="Arial Narrow" w:hAnsi="Arial Narrow"/>
          <w:sz w:val="28"/>
          <w:szCs w:val="28"/>
          <w:lang w:val="es-ES"/>
        </w:rPr>
        <w:t>31 de julio de 2011.</w:t>
      </w:r>
    </w:p>
    <w:p w:rsidR="00B10430" w:rsidRPr="00E10F3D" w:rsidRDefault="00B10430" w:rsidP="00E10F3D">
      <w:pPr>
        <w:pStyle w:val="Sinespaciado"/>
      </w:pPr>
    </w:p>
    <w:p w:rsidR="00B10430" w:rsidRPr="00086B31" w:rsidRDefault="00AD7FC3" w:rsidP="00086B31">
      <w:pPr>
        <w:spacing w:line="360" w:lineRule="auto"/>
        <w:ind w:firstLine="708"/>
        <w:jc w:val="both"/>
        <w:rPr>
          <w:rFonts w:ascii="Arial Narrow" w:hAnsi="Arial Narrow" w:cs="Tahoma"/>
          <w:sz w:val="28"/>
          <w:szCs w:val="28"/>
        </w:rPr>
      </w:pPr>
      <w:r w:rsidRPr="00086B31">
        <w:rPr>
          <w:rFonts w:ascii="Arial Narrow" w:hAnsi="Arial Narrow" w:cs="Tahoma"/>
          <w:sz w:val="28"/>
          <w:szCs w:val="28"/>
        </w:rPr>
        <w:t xml:space="preserve">Respecto la excepción de prescripción que propuso la entidad accionada, hay  lugar a declararla probada parcialmente respecto de las mesadas causadas y no reclamadas con antelación al 20 de junio de 2010, como quiera que la reclamación administrativa fue presentada </w:t>
      </w:r>
      <w:r w:rsidR="002B1A87" w:rsidRPr="00086B31">
        <w:rPr>
          <w:rFonts w:ascii="Arial Narrow" w:hAnsi="Arial Narrow" w:cs="Tahoma"/>
          <w:sz w:val="28"/>
          <w:szCs w:val="28"/>
        </w:rPr>
        <w:t xml:space="preserve">ese mismo día y mes del año 2013, </w:t>
      </w:r>
      <w:r w:rsidRPr="00086B31">
        <w:rPr>
          <w:rFonts w:ascii="Arial Narrow" w:hAnsi="Arial Narrow" w:cs="Tahoma"/>
          <w:sz w:val="28"/>
          <w:szCs w:val="28"/>
        </w:rPr>
        <w:t>y la presentación de la demanda tuvo lugar el 27 de febrero de 2014</w:t>
      </w:r>
      <w:r w:rsidR="000F3DFF" w:rsidRPr="00086B31">
        <w:rPr>
          <w:rFonts w:ascii="Arial Narrow" w:hAnsi="Arial Narrow" w:cs="Tahoma"/>
          <w:sz w:val="28"/>
          <w:szCs w:val="28"/>
        </w:rPr>
        <w:t xml:space="preserve"> (</w:t>
      </w:r>
      <w:proofErr w:type="spellStart"/>
      <w:r w:rsidR="000F3DFF" w:rsidRPr="00086B31">
        <w:rPr>
          <w:rFonts w:ascii="Arial Narrow" w:hAnsi="Arial Narrow" w:cs="Tahoma"/>
          <w:sz w:val="28"/>
          <w:szCs w:val="28"/>
        </w:rPr>
        <w:t>fl</w:t>
      </w:r>
      <w:proofErr w:type="spellEnd"/>
      <w:r w:rsidR="000F3DFF" w:rsidRPr="00086B31">
        <w:rPr>
          <w:rFonts w:ascii="Arial Narrow" w:hAnsi="Arial Narrow" w:cs="Tahoma"/>
          <w:sz w:val="28"/>
          <w:szCs w:val="28"/>
        </w:rPr>
        <w:t>. 20).</w:t>
      </w:r>
    </w:p>
    <w:p w:rsidR="000F3DFF" w:rsidRPr="00E10F3D" w:rsidRDefault="000F3DFF" w:rsidP="00E10F3D">
      <w:pPr>
        <w:pStyle w:val="Sinespaciado"/>
      </w:pPr>
    </w:p>
    <w:p w:rsidR="00436B05" w:rsidRPr="00086B31" w:rsidRDefault="00B10430" w:rsidP="00436B05">
      <w:pPr>
        <w:spacing w:line="360" w:lineRule="auto"/>
        <w:ind w:firstLine="708"/>
        <w:jc w:val="both"/>
        <w:rPr>
          <w:rFonts w:ascii="Arial Narrow" w:hAnsi="Arial Narrow" w:cs="Tahoma"/>
          <w:color w:val="000000"/>
          <w:sz w:val="28"/>
          <w:szCs w:val="28"/>
          <w:shd w:val="clear" w:color="auto" w:fill="FFFFFF"/>
        </w:rPr>
      </w:pPr>
      <w:r w:rsidRPr="00086B31">
        <w:rPr>
          <w:rFonts w:ascii="Arial Narrow" w:hAnsi="Arial Narrow"/>
          <w:sz w:val="28"/>
          <w:szCs w:val="28"/>
        </w:rPr>
        <w:t xml:space="preserve">En cuanto a la </w:t>
      </w:r>
      <w:r w:rsidR="00921D80" w:rsidRPr="00086B31">
        <w:rPr>
          <w:rFonts w:ascii="Arial Narrow" w:hAnsi="Arial Narrow"/>
          <w:sz w:val="28"/>
          <w:szCs w:val="28"/>
        </w:rPr>
        <w:t>condena por concepto d</w:t>
      </w:r>
      <w:r w:rsidRPr="00086B31">
        <w:rPr>
          <w:rFonts w:ascii="Arial Narrow" w:hAnsi="Arial Narrow"/>
          <w:sz w:val="28"/>
          <w:szCs w:val="28"/>
        </w:rPr>
        <w:t xml:space="preserve">e intereses moratorios del artículo 141 de la Ley 100 de 1993, </w:t>
      </w:r>
      <w:r w:rsidR="00436B05" w:rsidRPr="00086B31">
        <w:rPr>
          <w:rFonts w:ascii="Arial Narrow" w:hAnsi="Arial Narrow" w:cs="Arial"/>
          <w:sz w:val="28"/>
          <w:szCs w:val="28"/>
          <w:lang w:val="es-ES"/>
        </w:rPr>
        <w:t xml:space="preserve">la Ley 717 de 2001 fija un término de máximo de 2 meses para resolver las solicitudes sobre pensión de sobrevivientes e incluirse en nómina al beneficiario, vencidos los cuales, empezarán a correr tales réditos (Sala de Casación Laboral de la Corte Suprema de Justicia, sentencia del 4 de junio de 2008, MP Eduardo López Villegas y </w:t>
      </w:r>
      <w:r w:rsidR="00436B05" w:rsidRPr="00086B31">
        <w:rPr>
          <w:rFonts w:ascii="Arial Narrow" w:hAnsi="Arial Narrow" w:cs="Tahoma"/>
          <w:color w:val="000000"/>
          <w:sz w:val="28"/>
          <w:szCs w:val="28"/>
          <w:shd w:val="clear" w:color="auto" w:fill="FFFFFF"/>
        </w:rPr>
        <w:t>SL 9769 del 16 de julio de 2014, M.P. Clara Cecilia Dueñas Quevedo</w:t>
      </w:r>
      <w:r w:rsidR="00436B05" w:rsidRPr="00086B31">
        <w:rPr>
          <w:rFonts w:ascii="Arial Narrow" w:hAnsi="Arial Narrow" w:cs="Arial"/>
          <w:sz w:val="28"/>
          <w:szCs w:val="28"/>
          <w:lang w:val="es-ES"/>
        </w:rPr>
        <w:t xml:space="preserve">). </w:t>
      </w:r>
    </w:p>
    <w:p w:rsidR="00C00320" w:rsidRPr="00E10F3D" w:rsidRDefault="00C00320" w:rsidP="00E10F3D">
      <w:pPr>
        <w:pStyle w:val="Sinespaciado"/>
      </w:pPr>
    </w:p>
    <w:p w:rsidR="00436B05" w:rsidRDefault="00436B05" w:rsidP="00436B05">
      <w:pPr>
        <w:spacing w:line="360" w:lineRule="auto"/>
        <w:ind w:firstLine="708"/>
        <w:jc w:val="both"/>
        <w:rPr>
          <w:rFonts w:ascii="Arial Narrow" w:hAnsi="Arial Narrow"/>
          <w:sz w:val="28"/>
          <w:szCs w:val="28"/>
        </w:rPr>
      </w:pPr>
      <w:r w:rsidRPr="00086B31">
        <w:rPr>
          <w:rFonts w:ascii="Arial Narrow" w:hAnsi="Arial Narrow"/>
          <w:sz w:val="28"/>
          <w:szCs w:val="28"/>
        </w:rPr>
        <w:t>Así pues, habiéndose presentado la reclamación administrativa el 20 de junio de 2013, la administradora de pensiones debió resolver la gracia pensional, dentro de los 2 meses siguientes a esa calenda, sin embargo, no emitió pronunciamiento favorable a la solicitud, motivo por el cual, los intereses se generarían a partir del 20 de agosto de 2012.</w:t>
      </w:r>
    </w:p>
    <w:p w:rsidR="00E10F3D" w:rsidRPr="00086B31" w:rsidRDefault="00E10F3D" w:rsidP="00E10F3D">
      <w:pPr>
        <w:pStyle w:val="Sinespaciado"/>
      </w:pPr>
    </w:p>
    <w:p w:rsidR="002B1A87" w:rsidRPr="00086B31" w:rsidRDefault="002B1A87" w:rsidP="002B1A87">
      <w:pPr>
        <w:spacing w:line="360" w:lineRule="auto"/>
        <w:ind w:firstLine="708"/>
        <w:jc w:val="both"/>
        <w:rPr>
          <w:rFonts w:ascii="Arial Narrow" w:hAnsi="Arial Narrow"/>
          <w:sz w:val="28"/>
          <w:szCs w:val="28"/>
        </w:rPr>
      </w:pPr>
      <w:r w:rsidRPr="00086B31">
        <w:rPr>
          <w:rFonts w:ascii="Arial Narrow" w:hAnsi="Arial Narrow"/>
          <w:sz w:val="28"/>
          <w:szCs w:val="28"/>
        </w:rPr>
        <w:t xml:space="preserve">No obstante lo dicho, teniendo en cuenta que la jueza de conocimiento condenó al pago de tales emolumentos a partir del 21 de diciembre de 2013 y que este punto no fue objeto de apelación, pues se analiza en virtud del grado jurisdiccional de consulta en favor de la entidad demandada, se mantendrá incólume la decisión de primer grado. </w:t>
      </w:r>
    </w:p>
    <w:p w:rsidR="00921D80" w:rsidRPr="00E10F3D" w:rsidRDefault="00921D80" w:rsidP="00E10F3D">
      <w:pPr>
        <w:pStyle w:val="Sinespaciado"/>
        <w:spacing w:line="276" w:lineRule="auto"/>
      </w:pPr>
    </w:p>
    <w:p w:rsidR="00E01056" w:rsidRPr="00086B31" w:rsidRDefault="00921D80" w:rsidP="0091786E">
      <w:pPr>
        <w:spacing w:line="360" w:lineRule="auto"/>
        <w:ind w:firstLine="858"/>
        <w:jc w:val="both"/>
        <w:rPr>
          <w:rFonts w:ascii="Arial Narrow" w:hAnsi="Arial Narrow" w:cs="Arial"/>
          <w:iCs/>
          <w:sz w:val="28"/>
          <w:szCs w:val="28"/>
          <w:lang w:val="es-ES"/>
        </w:rPr>
      </w:pPr>
      <w:r w:rsidRPr="00086B31">
        <w:rPr>
          <w:rFonts w:ascii="Arial Narrow" w:hAnsi="Arial Narrow" w:cs="Arial"/>
          <w:iCs/>
          <w:sz w:val="28"/>
          <w:szCs w:val="28"/>
          <w:lang w:val="es-ES"/>
        </w:rPr>
        <w:t xml:space="preserve">En síntesis, se confirmará íntegramente la decisión que por consulta ha conocido esta </w:t>
      </w:r>
      <w:r w:rsidR="002B1A87" w:rsidRPr="00086B31">
        <w:rPr>
          <w:rFonts w:ascii="Arial Narrow" w:hAnsi="Arial Narrow" w:cs="Arial"/>
          <w:iCs/>
          <w:sz w:val="28"/>
          <w:szCs w:val="28"/>
          <w:lang w:val="es-ES"/>
        </w:rPr>
        <w:t>Corporaci</w:t>
      </w:r>
      <w:r w:rsidR="0091786E" w:rsidRPr="00086B31">
        <w:rPr>
          <w:rFonts w:ascii="Arial Narrow" w:hAnsi="Arial Narrow" w:cs="Arial"/>
          <w:iCs/>
          <w:sz w:val="28"/>
          <w:szCs w:val="28"/>
          <w:lang w:val="es-ES"/>
        </w:rPr>
        <w:t>ón.</w:t>
      </w:r>
    </w:p>
    <w:p w:rsidR="0091786E" w:rsidRPr="00086B31" w:rsidRDefault="0091786E" w:rsidP="00086B31">
      <w:pPr>
        <w:pStyle w:val="Sinespaciado"/>
        <w:rPr>
          <w:lang w:val="es-ES"/>
        </w:rPr>
      </w:pPr>
    </w:p>
    <w:p w:rsidR="00D1020A" w:rsidRPr="00E10F3D" w:rsidRDefault="0091786E" w:rsidP="00E10F3D">
      <w:pPr>
        <w:spacing w:line="360" w:lineRule="auto"/>
        <w:ind w:firstLine="858"/>
        <w:jc w:val="both"/>
        <w:rPr>
          <w:rFonts w:ascii="Arial Narrow" w:hAnsi="Arial Narrow" w:cs="Arial"/>
          <w:iCs/>
          <w:sz w:val="28"/>
          <w:szCs w:val="28"/>
          <w:lang w:val="es-ES"/>
        </w:rPr>
      </w:pPr>
      <w:r w:rsidRPr="00086B31">
        <w:rPr>
          <w:rFonts w:ascii="Arial Narrow" w:hAnsi="Arial Narrow" w:cs="Arial"/>
          <w:iCs/>
          <w:sz w:val="28"/>
          <w:szCs w:val="28"/>
          <w:lang w:val="es-ES"/>
        </w:rPr>
        <w:t>Sin costas en esta instancia.</w:t>
      </w:r>
      <w:r w:rsidR="00D1020A" w:rsidRPr="00E56038">
        <w:rPr>
          <w:rFonts w:ascii="Arial Narrow" w:hAnsi="Arial Narrow"/>
          <w:sz w:val="28"/>
          <w:szCs w:val="28"/>
        </w:rPr>
        <w:t xml:space="preserve">En mérito de lo expuesto, el </w:t>
      </w:r>
      <w:r w:rsidR="00D1020A" w:rsidRPr="00E56038">
        <w:rPr>
          <w:rFonts w:ascii="Arial Narrow" w:hAnsi="Arial Narrow"/>
          <w:b/>
          <w:sz w:val="28"/>
          <w:szCs w:val="28"/>
        </w:rPr>
        <w:t>Tribunal Superior del Distrito Judicial de Pereira - Risaralda, Sala Laboral,</w:t>
      </w:r>
      <w:r w:rsidR="00D1020A" w:rsidRPr="00E56038">
        <w:rPr>
          <w:rFonts w:ascii="Arial Narrow" w:hAnsi="Arial Narrow"/>
          <w:sz w:val="28"/>
          <w:szCs w:val="28"/>
        </w:rPr>
        <w:t xml:space="preserve"> administrando justicia en nombre de la República y por autoridad de la ley,</w:t>
      </w:r>
    </w:p>
    <w:p w:rsidR="00D1020A" w:rsidRPr="00E56038" w:rsidRDefault="00D1020A" w:rsidP="00D1020A">
      <w:pPr>
        <w:pStyle w:val="Prrafodelista1"/>
        <w:spacing w:after="0" w:line="360" w:lineRule="auto"/>
        <w:ind w:left="0" w:firstLine="851"/>
        <w:jc w:val="both"/>
        <w:rPr>
          <w:rFonts w:ascii="Arial Narrow" w:hAnsi="Arial Narrow"/>
          <w:sz w:val="28"/>
          <w:szCs w:val="28"/>
        </w:rPr>
      </w:pPr>
    </w:p>
    <w:p w:rsidR="00D1020A" w:rsidRPr="00E56038" w:rsidRDefault="00D1020A" w:rsidP="00D1020A">
      <w:pPr>
        <w:spacing w:line="360" w:lineRule="auto"/>
        <w:ind w:firstLine="851"/>
        <w:jc w:val="center"/>
        <w:rPr>
          <w:rFonts w:ascii="Arial Narrow" w:hAnsi="Arial Narrow" w:cs="Arial"/>
          <w:b/>
          <w:i/>
          <w:sz w:val="28"/>
          <w:szCs w:val="28"/>
        </w:rPr>
      </w:pPr>
      <w:r w:rsidRPr="00E56038">
        <w:rPr>
          <w:rFonts w:ascii="Arial Narrow" w:hAnsi="Arial Narrow" w:cs="Arial"/>
          <w:b/>
          <w:i/>
          <w:sz w:val="28"/>
          <w:szCs w:val="28"/>
        </w:rPr>
        <w:t>FALLA</w:t>
      </w:r>
    </w:p>
    <w:p w:rsidR="00D1020A" w:rsidRPr="00E56038" w:rsidRDefault="00D1020A" w:rsidP="00D1020A">
      <w:pPr>
        <w:tabs>
          <w:tab w:val="left" w:pos="-720"/>
        </w:tabs>
        <w:suppressAutoHyphens/>
        <w:spacing w:line="336" w:lineRule="auto"/>
        <w:ind w:right="28" w:firstLine="851"/>
        <w:jc w:val="both"/>
        <w:rPr>
          <w:rFonts w:ascii="Arial Narrow" w:hAnsi="Arial Narrow" w:cs="Tahoma"/>
          <w:sz w:val="28"/>
          <w:szCs w:val="28"/>
        </w:rPr>
      </w:pPr>
      <w:r w:rsidRPr="00E56038">
        <w:rPr>
          <w:rFonts w:ascii="Arial Narrow" w:hAnsi="Arial Narrow" w:cs="Tahoma"/>
          <w:b/>
          <w:spacing w:val="-2"/>
          <w:sz w:val="28"/>
          <w:szCs w:val="28"/>
        </w:rPr>
        <w:lastRenderedPageBreak/>
        <w:t xml:space="preserve">Confirma </w:t>
      </w:r>
      <w:r w:rsidRPr="00E56038">
        <w:rPr>
          <w:rFonts w:ascii="Arial Narrow" w:hAnsi="Arial Narrow" w:cs="Tahoma"/>
          <w:spacing w:val="-2"/>
          <w:sz w:val="28"/>
          <w:szCs w:val="28"/>
        </w:rPr>
        <w:t xml:space="preserve">la sentencia </w:t>
      </w:r>
      <w:r w:rsidR="00D14A03">
        <w:rPr>
          <w:rFonts w:ascii="Arial Narrow" w:hAnsi="Arial Narrow" w:cs="Tahoma"/>
          <w:spacing w:val="-2"/>
          <w:sz w:val="28"/>
          <w:szCs w:val="28"/>
        </w:rPr>
        <w:t>proferida el 5 de noviembre de 2014 por el Juzgado Segundo Laboral del Circuito</w:t>
      </w:r>
      <w:r w:rsidR="00031BDA">
        <w:rPr>
          <w:rFonts w:ascii="Arial Narrow" w:hAnsi="Arial Narrow" w:cs="Tahoma"/>
          <w:spacing w:val="-2"/>
          <w:sz w:val="28"/>
          <w:szCs w:val="28"/>
        </w:rPr>
        <w:t xml:space="preserve"> de Pereira </w:t>
      </w:r>
      <w:r w:rsidR="00D14A03">
        <w:rPr>
          <w:rFonts w:ascii="Arial Narrow" w:hAnsi="Arial Narrow" w:cs="Tahoma"/>
          <w:spacing w:val="-2"/>
          <w:sz w:val="28"/>
          <w:szCs w:val="28"/>
        </w:rPr>
        <w:t xml:space="preserve">dentro del proceso ordinario laboral que </w:t>
      </w:r>
      <w:r w:rsidR="00D14A03" w:rsidRPr="00031BDA">
        <w:rPr>
          <w:rFonts w:ascii="Arial Narrow" w:hAnsi="Arial Narrow" w:cs="Tahoma"/>
          <w:b/>
          <w:spacing w:val="-2"/>
          <w:sz w:val="28"/>
          <w:szCs w:val="28"/>
        </w:rPr>
        <w:t>Libia Rosa Giraldo Jaramillo</w:t>
      </w:r>
      <w:r w:rsidR="00D14A03">
        <w:rPr>
          <w:rFonts w:ascii="Arial Narrow" w:hAnsi="Arial Narrow" w:cs="Tahoma"/>
          <w:spacing w:val="-2"/>
          <w:sz w:val="28"/>
          <w:szCs w:val="28"/>
        </w:rPr>
        <w:t xml:space="preserve"> le promueve a </w:t>
      </w:r>
      <w:r w:rsidR="00086B31">
        <w:rPr>
          <w:rFonts w:ascii="Arial Narrow" w:hAnsi="Arial Narrow" w:cs="Tahoma"/>
          <w:spacing w:val="-2"/>
          <w:sz w:val="28"/>
          <w:szCs w:val="28"/>
        </w:rPr>
        <w:t xml:space="preserve">la </w:t>
      </w:r>
      <w:r w:rsidR="00086B31">
        <w:rPr>
          <w:rFonts w:ascii="Arial Narrow" w:hAnsi="Arial Narrow" w:cs="Tahoma"/>
          <w:b/>
          <w:spacing w:val="-2"/>
          <w:sz w:val="28"/>
          <w:szCs w:val="28"/>
        </w:rPr>
        <w:t xml:space="preserve">Administradora Colombiana de Pensiones </w:t>
      </w:r>
      <w:r w:rsidR="00D14A03" w:rsidRPr="00031BDA">
        <w:rPr>
          <w:rFonts w:ascii="Arial Narrow" w:hAnsi="Arial Narrow" w:cs="Tahoma"/>
          <w:b/>
          <w:spacing w:val="-2"/>
          <w:sz w:val="28"/>
          <w:szCs w:val="28"/>
        </w:rPr>
        <w:t>Colpensiones</w:t>
      </w:r>
      <w:r w:rsidR="00D14A03">
        <w:rPr>
          <w:rFonts w:ascii="Arial Narrow" w:hAnsi="Arial Narrow" w:cs="Tahoma"/>
          <w:spacing w:val="-2"/>
          <w:sz w:val="28"/>
          <w:szCs w:val="28"/>
        </w:rPr>
        <w:t>.</w:t>
      </w:r>
    </w:p>
    <w:p w:rsidR="00D1020A" w:rsidRPr="00E56038" w:rsidRDefault="00D1020A" w:rsidP="00086B31">
      <w:pPr>
        <w:pStyle w:val="Sinespaciado"/>
      </w:pPr>
    </w:p>
    <w:p w:rsidR="00D1020A" w:rsidRPr="00E56038" w:rsidRDefault="000C0999" w:rsidP="00D1020A">
      <w:pPr>
        <w:tabs>
          <w:tab w:val="left" w:pos="-720"/>
        </w:tabs>
        <w:suppressAutoHyphens/>
        <w:spacing w:line="336" w:lineRule="auto"/>
        <w:ind w:right="28" w:firstLine="851"/>
        <w:jc w:val="both"/>
        <w:rPr>
          <w:rFonts w:ascii="Arial Narrow" w:hAnsi="Arial Narrow" w:cs="Tahoma"/>
          <w:sz w:val="28"/>
          <w:szCs w:val="28"/>
        </w:rPr>
      </w:pPr>
      <w:r>
        <w:rPr>
          <w:rFonts w:ascii="Arial Narrow" w:hAnsi="Arial Narrow" w:cs="Tahoma"/>
          <w:b/>
          <w:sz w:val="28"/>
          <w:szCs w:val="28"/>
        </w:rPr>
        <w:t>Sin costas en esta instancia.</w:t>
      </w:r>
    </w:p>
    <w:p w:rsidR="00D1020A" w:rsidRPr="00E56038" w:rsidRDefault="00D1020A" w:rsidP="00086B31">
      <w:pPr>
        <w:pStyle w:val="Sinespaciado"/>
      </w:pPr>
      <w:r w:rsidRPr="00E56038">
        <w:t xml:space="preserve"> </w:t>
      </w:r>
    </w:p>
    <w:p w:rsidR="00D1020A" w:rsidRPr="00E56038" w:rsidRDefault="00D1020A" w:rsidP="00D1020A">
      <w:pPr>
        <w:spacing w:after="120" w:line="360" w:lineRule="auto"/>
        <w:ind w:firstLine="851"/>
        <w:jc w:val="both"/>
        <w:rPr>
          <w:rFonts w:ascii="Arial Narrow" w:hAnsi="Arial Narrow" w:cs="Tahoma"/>
          <w:b/>
          <w:sz w:val="28"/>
          <w:szCs w:val="28"/>
        </w:rPr>
      </w:pPr>
      <w:r w:rsidRPr="00E56038">
        <w:rPr>
          <w:rFonts w:ascii="Arial Narrow" w:hAnsi="Arial Narrow" w:cs="Tahoma"/>
          <w:sz w:val="28"/>
          <w:szCs w:val="28"/>
        </w:rPr>
        <w:t xml:space="preserve">Notificación surtida </w:t>
      </w:r>
      <w:r w:rsidRPr="00E56038">
        <w:rPr>
          <w:rFonts w:ascii="Arial Narrow" w:hAnsi="Arial Narrow" w:cs="Tahoma"/>
          <w:b/>
          <w:sz w:val="28"/>
          <w:szCs w:val="28"/>
        </w:rPr>
        <w:t>EN ESTRADOS.</w:t>
      </w:r>
    </w:p>
    <w:p w:rsidR="00D1020A" w:rsidRDefault="00D1020A" w:rsidP="00086B31">
      <w:pPr>
        <w:jc w:val="both"/>
        <w:rPr>
          <w:rFonts w:ascii="Arial Narrow" w:hAnsi="Arial Narrow" w:cs="Arial"/>
          <w:b/>
          <w:bCs/>
          <w:iCs/>
          <w:sz w:val="28"/>
          <w:szCs w:val="28"/>
        </w:rPr>
      </w:pPr>
      <w:r w:rsidRPr="00E56038">
        <w:rPr>
          <w:rFonts w:ascii="Arial Narrow" w:hAnsi="Arial Narrow" w:cs="Arial"/>
          <w:b/>
          <w:bCs/>
          <w:iCs/>
          <w:sz w:val="28"/>
          <w:szCs w:val="28"/>
        </w:rPr>
        <w:tab/>
        <w:t xml:space="preserve"> </w:t>
      </w:r>
    </w:p>
    <w:p w:rsidR="00086B31" w:rsidRDefault="00086B31" w:rsidP="00086B31">
      <w:pPr>
        <w:jc w:val="both"/>
        <w:rPr>
          <w:rFonts w:ascii="Arial Narrow" w:hAnsi="Arial Narrow" w:cs="Arial"/>
          <w:b/>
          <w:bCs/>
          <w:iCs/>
          <w:sz w:val="28"/>
          <w:szCs w:val="28"/>
        </w:rPr>
      </w:pPr>
    </w:p>
    <w:p w:rsidR="00086B31" w:rsidRDefault="00086B31" w:rsidP="00086B31">
      <w:pPr>
        <w:jc w:val="both"/>
        <w:rPr>
          <w:rFonts w:ascii="Arial Narrow" w:hAnsi="Arial Narrow" w:cs="Arial"/>
          <w:b/>
          <w:bCs/>
          <w:iCs/>
          <w:sz w:val="28"/>
          <w:szCs w:val="28"/>
        </w:rPr>
      </w:pPr>
    </w:p>
    <w:p w:rsidR="00086B31" w:rsidRPr="00E56038" w:rsidRDefault="00086B31" w:rsidP="00086B31">
      <w:pPr>
        <w:jc w:val="both"/>
        <w:rPr>
          <w:rFonts w:ascii="Arial Narrow" w:hAnsi="Arial Narrow" w:cs="Arial"/>
          <w:b/>
          <w:bCs/>
          <w:iCs/>
          <w:sz w:val="28"/>
          <w:szCs w:val="28"/>
        </w:rPr>
      </w:pPr>
    </w:p>
    <w:p w:rsidR="00D1020A" w:rsidRPr="00DF7D37" w:rsidRDefault="00D1020A" w:rsidP="00086B31">
      <w:pPr>
        <w:ind w:firstLine="851"/>
        <w:jc w:val="center"/>
        <w:rPr>
          <w:rFonts w:ascii="Arial Narrow" w:hAnsi="Arial Narrow" w:cs="Arial"/>
          <w:b/>
          <w:bCs/>
          <w:iCs/>
          <w:sz w:val="28"/>
          <w:szCs w:val="28"/>
        </w:rPr>
      </w:pPr>
    </w:p>
    <w:p w:rsidR="00D1020A" w:rsidRDefault="00D1020A" w:rsidP="00086B31">
      <w:pPr>
        <w:ind w:firstLine="851"/>
        <w:jc w:val="center"/>
        <w:rPr>
          <w:rFonts w:ascii="Arial Narrow" w:hAnsi="Arial Narrow" w:cs="Arial"/>
          <w:b/>
          <w:bCs/>
          <w:iCs/>
          <w:sz w:val="28"/>
          <w:szCs w:val="28"/>
        </w:rPr>
      </w:pPr>
      <w:r w:rsidRPr="00DF7D37">
        <w:rPr>
          <w:rFonts w:ascii="Arial Narrow" w:hAnsi="Arial Narrow" w:cs="Arial"/>
          <w:b/>
          <w:bCs/>
          <w:iCs/>
          <w:sz w:val="28"/>
          <w:szCs w:val="28"/>
        </w:rPr>
        <w:t>FRANCISCO JAVIER TAMAYO TABARES</w:t>
      </w:r>
    </w:p>
    <w:p w:rsidR="00031BDA" w:rsidRPr="00086B31" w:rsidRDefault="00031BDA" w:rsidP="00086B31">
      <w:pPr>
        <w:ind w:firstLine="851"/>
        <w:jc w:val="center"/>
        <w:rPr>
          <w:rFonts w:ascii="Arial Narrow" w:hAnsi="Arial Narrow" w:cs="Arial"/>
          <w:bCs/>
          <w:iCs/>
          <w:sz w:val="28"/>
          <w:szCs w:val="28"/>
        </w:rPr>
      </w:pPr>
      <w:r w:rsidRPr="00086B31">
        <w:rPr>
          <w:rFonts w:ascii="Arial Narrow" w:hAnsi="Arial Narrow" w:cs="Arial"/>
          <w:bCs/>
          <w:iCs/>
          <w:sz w:val="28"/>
          <w:szCs w:val="28"/>
        </w:rPr>
        <w:t>Magistrado Ponente</w:t>
      </w:r>
    </w:p>
    <w:p w:rsidR="00D1020A" w:rsidRPr="00DF7D37" w:rsidRDefault="00D1020A" w:rsidP="00086B31">
      <w:pPr>
        <w:ind w:firstLine="851"/>
        <w:jc w:val="both"/>
        <w:rPr>
          <w:rFonts w:ascii="Arial Narrow" w:hAnsi="Arial Narrow" w:cs="Arial"/>
          <w:b/>
          <w:sz w:val="28"/>
          <w:szCs w:val="28"/>
        </w:rPr>
      </w:pPr>
    </w:p>
    <w:p w:rsidR="00D1020A" w:rsidRDefault="00D1020A" w:rsidP="00086B31">
      <w:pPr>
        <w:ind w:firstLine="851"/>
        <w:jc w:val="both"/>
        <w:rPr>
          <w:rFonts w:ascii="Arial Narrow" w:hAnsi="Arial Narrow" w:cs="Arial"/>
          <w:b/>
          <w:bCs/>
          <w:iCs/>
          <w:sz w:val="28"/>
          <w:szCs w:val="28"/>
        </w:rPr>
      </w:pPr>
    </w:p>
    <w:p w:rsidR="00086B31" w:rsidRDefault="00086B31" w:rsidP="00086B31">
      <w:pPr>
        <w:ind w:firstLine="851"/>
        <w:jc w:val="both"/>
        <w:rPr>
          <w:rFonts w:ascii="Arial Narrow" w:hAnsi="Arial Narrow" w:cs="Arial"/>
          <w:b/>
          <w:bCs/>
          <w:iCs/>
          <w:sz w:val="28"/>
          <w:szCs w:val="28"/>
        </w:rPr>
      </w:pPr>
    </w:p>
    <w:p w:rsidR="00086B31" w:rsidRDefault="00086B31" w:rsidP="00086B31">
      <w:pPr>
        <w:ind w:firstLine="851"/>
        <w:jc w:val="both"/>
        <w:rPr>
          <w:rFonts w:ascii="Arial Narrow" w:hAnsi="Arial Narrow" w:cs="Arial"/>
          <w:b/>
          <w:bCs/>
          <w:iCs/>
          <w:sz w:val="28"/>
          <w:szCs w:val="28"/>
        </w:rPr>
      </w:pPr>
    </w:p>
    <w:p w:rsidR="00086B31" w:rsidRDefault="00086B31" w:rsidP="00086B31">
      <w:pPr>
        <w:ind w:firstLine="851"/>
        <w:jc w:val="both"/>
        <w:rPr>
          <w:rFonts w:ascii="Arial Narrow" w:hAnsi="Arial Narrow" w:cs="Arial"/>
          <w:b/>
          <w:bCs/>
          <w:iCs/>
          <w:sz w:val="28"/>
          <w:szCs w:val="28"/>
        </w:rPr>
      </w:pPr>
    </w:p>
    <w:p w:rsidR="00086B31" w:rsidRPr="00DF7D37" w:rsidRDefault="00086B31" w:rsidP="00086B31">
      <w:pPr>
        <w:ind w:firstLine="851"/>
        <w:jc w:val="both"/>
        <w:rPr>
          <w:rFonts w:ascii="Arial Narrow" w:hAnsi="Arial Narrow" w:cs="Arial"/>
          <w:b/>
          <w:bCs/>
          <w:iCs/>
          <w:sz w:val="28"/>
          <w:szCs w:val="28"/>
        </w:rPr>
      </w:pPr>
    </w:p>
    <w:p w:rsidR="00D1020A" w:rsidRPr="00DF7D37" w:rsidRDefault="00D1020A" w:rsidP="00086B31">
      <w:pPr>
        <w:ind w:firstLine="851"/>
        <w:jc w:val="both"/>
        <w:rPr>
          <w:rFonts w:ascii="Arial Narrow" w:hAnsi="Arial Narrow" w:cs="Arial"/>
          <w:sz w:val="28"/>
          <w:szCs w:val="28"/>
        </w:rPr>
      </w:pPr>
      <w:r w:rsidRPr="00DF7D37">
        <w:rPr>
          <w:rFonts w:ascii="Arial Narrow" w:hAnsi="Arial Narrow" w:cs="Arial"/>
          <w:b/>
          <w:bCs/>
          <w:iCs/>
          <w:sz w:val="28"/>
          <w:szCs w:val="28"/>
        </w:rPr>
        <w:t>ANA LUCÍA CAICEDO CALDERÓN      JULIO CÉSAR SALAZAR MUÑOZ</w:t>
      </w:r>
      <w:r w:rsidRPr="00DF7D37">
        <w:rPr>
          <w:rFonts w:ascii="Arial Narrow" w:hAnsi="Arial Narrow" w:cs="Arial"/>
          <w:sz w:val="28"/>
          <w:szCs w:val="28"/>
        </w:rPr>
        <w:t xml:space="preserve"> </w:t>
      </w:r>
    </w:p>
    <w:p w:rsidR="00D1020A" w:rsidRPr="00086B31" w:rsidRDefault="00031BDA" w:rsidP="00086B31">
      <w:pPr>
        <w:ind w:firstLine="851"/>
        <w:jc w:val="center"/>
        <w:rPr>
          <w:rFonts w:ascii="Arial Narrow" w:hAnsi="Arial Narrow" w:cs="Arial"/>
          <w:bCs/>
          <w:iCs/>
          <w:sz w:val="28"/>
          <w:szCs w:val="28"/>
        </w:rPr>
      </w:pPr>
      <w:r w:rsidRPr="00086B31">
        <w:rPr>
          <w:rFonts w:ascii="Arial Narrow" w:hAnsi="Arial Narrow" w:cs="Arial"/>
          <w:bCs/>
          <w:iCs/>
          <w:sz w:val="28"/>
          <w:szCs w:val="28"/>
        </w:rPr>
        <w:t>Magistrada                                             Magistrado</w:t>
      </w:r>
    </w:p>
    <w:p w:rsidR="00086B31" w:rsidRDefault="00086B31" w:rsidP="00086B31">
      <w:pPr>
        <w:ind w:firstLine="851"/>
        <w:jc w:val="center"/>
        <w:rPr>
          <w:rFonts w:ascii="Arial Narrow" w:hAnsi="Arial Narrow" w:cs="Arial"/>
          <w:bCs/>
          <w:iCs/>
          <w:sz w:val="28"/>
          <w:szCs w:val="28"/>
        </w:rPr>
      </w:pPr>
    </w:p>
    <w:p w:rsidR="00086B31" w:rsidRDefault="00086B31" w:rsidP="00086B31">
      <w:pPr>
        <w:pStyle w:val="Sinespaciado"/>
      </w:pPr>
    </w:p>
    <w:p w:rsidR="00086B31" w:rsidRDefault="00086B31" w:rsidP="00086B31">
      <w:pPr>
        <w:ind w:firstLine="851"/>
        <w:jc w:val="center"/>
        <w:rPr>
          <w:rFonts w:ascii="Arial Narrow" w:hAnsi="Arial Narrow" w:cs="Arial"/>
          <w:bCs/>
          <w:iCs/>
          <w:sz w:val="28"/>
          <w:szCs w:val="28"/>
        </w:rPr>
      </w:pPr>
    </w:p>
    <w:p w:rsidR="00086B31" w:rsidRDefault="00086B31" w:rsidP="00086B31">
      <w:pPr>
        <w:ind w:firstLine="851"/>
        <w:jc w:val="center"/>
        <w:rPr>
          <w:rFonts w:ascii="Arial Narrow" w:hAnsi="Arial Narrow" w:cs="Arial"/>
          <w:bCs/>
          <w:iCs/>
          <w:sz w:val="28"/>
          <w:szCs w:val="28"/>
        </w:rPr>
      </w:pPr>
    </w:p>
    <w:p w:rsidR="00086B31" w:rsidRDefault="00086B31" w:rsidP="00086B31">
      <w:pPr>
        <w:ind w:firstLine="851"/>
        <w:jc w:val="center"/>
        <w:rPr>
          <w:rFonts w:ascii="Arial Narrow" w:hAnsi="Arial Narrow" w:cs="Arial"/>
          <w:bCs/>
          <w:iCs/>
          <w:sz w:val="28"/>
          <w:szCs w:val="28"/>
        </w:rPr>
      </w:pPr>
    </w:p>
    <w:p w:rsidR="00D1020A" w:rsidRPr="00086B31" w:rsidRDefault="00D1020A" w:rsidP="00086B31">
      <w:pPr>
        <w:ind w:firstLine="851"/>
        <w:jc w:val="center"/>
        <w:rPr>
          <w:rFonts w:ascii="Arial Narrow" w:hAnsi="Arial Narrow" w:cs="Arial"/>
          <w:bCs/>
          <w:iCs/>
          <w:sz w:val="28"/>
          <w:szCs w:val="28"/>
        </w:rPr>
      </w:pPr>
      <w:r w:rsidRPr="00086B31">
        <w:rPr>
          <w:rFonts w:ascii="Arial Narrow" w:hAnsi="Arial Narrow" w:cs="Arial"/>
          <w:bCs/>
          <w:iCs/>
          <w:sz w:val="28"/>
          <w:szCs w:val="28"/>
        </w:rPr>
        <w:t xml:space="preserve">              </w:t>
      </w:r>
    </w:p>
    <w:p w:rsidR="00D1020A" w:rsidRPr="00DF7D37" w:rsidRDefault="0081216C" w:rsidP="00086B31">
      <w:pPr>
        <w:ind w:firstLine="851"/>
        <w:jc w:val="center"/>
        <w:rPr>
          <w:rFonts w:ascii="Arial Narrow" w:hAnsi="Arial Narrow" w:cs="Arial"/>
          <w:b/>
          <w:bCs/>
          <w:iCs/>
          <w:sz w:val="28"/>
          <w:szCs w:val="28"/>
        </w:rPr>
      </w:pPr>
      <w:r>
        <w:rPr>
          <w:rFonts w:ascii="Arial Narrow" w:hAnsi="Arial Narrow" w:cs="Arial"/>
          <w:b/>
          <w:bCs/>
          <w:iCs/>
          <w:sz w:val="28"/>
          <w:szCs w:val="28"/>
        </w:rPr>
        <w:t>EDNA PATRICIA DUQUE ISAZA</w:t>
      </w:r>
    </w:p>
    <w:p w:rsidR="00D1020A" w:rsidRPr="00DF7D37" w:rsidRDefault="00D1020A" w:rsidP="00086B31">
      <w:pPr>
        <w:ind w:firstLine="851"/>
        <w:jc w:val="center"/>
        <w:rPr>
          <w:rFonts w:ascii="Arial Narrow" w:hAnsi="Arial Narrow"/>
          <w:sz w:val="28"/>
          <w:szCs w:val="28"/>
        </w:rPr>
      </w:pPr>
      <w:r w:rsidRPr="00DF7D37">
        <w:rPr>
          <w:rFonts w:ascii="Arial Narrow" w:hAnsi="Arial Narrow" w:cs="Arial"/>
          <w:iCs/>
          <w:sz w:val="28"/>
          <w:szCs w:val="28"/>
        </w:rPr>
        <w:t>Secretaria</w:t>
      </w:r>
    </w:p>
    <w:p w:rsidR="00D1020A" w:rsidRPr="00640A07" w:rsidRDefault="00D1020A" w:rsidP="00D1020A">
      <w:pPr>
        <w:spacing w:line="360" w:lineRule="auto"/>
        <w:ind w:firstLine="851"/>
        <w:jc w:val="both"/>
        <w:rPr>
          <w:rFonts w:ascii="Arial Narrow" w:hAnsi="Arial Narrow" w:cs="Tahoma"/>
          <w:sz w:val="31"/>
          <w:szCs w:val="31"/>
          <w:lang w:val="es-ES"/>
        </w:rPr>
      </w:pPr>
    </w:p>
    <w:p w:rsidR="0002215F" w:rsidRDefault="0002215F"/>
    <w:sectPr w:rsidR="0002215F" w:rsidSect="00E10F3D">
      <w:headerReference w:type="default" r:id="rId7"/>
      <w:footerReference w:type="even" r:id="rId8"/>
      <w:footerReference w:type="default" r:id="rId9"/>
      <w:pgSz w:w="12242" w:h="18722" w:code="12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C66" w:rsidRDefault="00053C66" w:rsidP="00D1020A">
      <w:r>
        <w:separator/>
      </w:r>
    </w:p>
  </w:endnote>
  <w:endnote w:type="continuationSeparator" w:id="0">
    <w:p w:rsidR="00053C66" w:rsidRDefault="00053C66" w:rsidP="00D1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Default="0070695B" w:rsidP="004104D9">
    <w:pPr>
      <w:pStyle w:val="Piedepgina"/>
      <w:framePr w:wrap="around" w:vAnchor="text" w:hAnchor="margin" w:xAlign="right" w:y="1"/>
      <w:rPr>
        <w:rStyle w:val="Nmerodepgina"/>
      </w:rPr>
    </w:pPr>
    <w:r>
      <w:rPr>
        <w:rStyle w:val="Nmerodepgina"/>
      </w:rPr>
      <w:fldChar w:fldCharType="begin"/>
    </w:r>
    <w:r w:rsidR="00AD2C89">
      <w:rPr>
        <w:rStyle w:val="Nmerodepgina"/>
      </w:rPr>
      <w:instrText xml:space="preserve">PAGE  </w:instrText>
    </w:r>
    <w:r>
      <w:rPr>
        <w:rStyle w:val="Nmerodepgina"/>
      </w:rPr>
      <w:fldChar w:fldCharType="end"/>
    </w:r>
  </w:p>
  <w:p w:rsidR="00436619" w:rsidRDefault="00280E9E" w:rsidP="001055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Default="0070695B" w:rsidP="004104D9">
    <w:pPr>
      <w:pStyle w:val="Piedepgina"/>
      <w:framePr w:wrap="around" w:vAnchor="text" w:hAnchor="margin" w:xAlign="right" w:y="1"/>
      <w:rPr>
        <w:rStyle w:val="Nmerodepgina"/>
      </w:rPr>
    </w:pPr>
    <w:r>
      <w:rPr>
        <w:rStyle w:val="Nmerodepgina"/>
      </w:rPr>
      <w:fldChar w:fldCharType="begin"/>
    </w:r>
    <w:r w:rsidR="00AD2C89">
      <w:rPr>
        <w:rStyle w:val="Nmerodepgina"/>
      </w:rPr>
      <w:instrText xml:space="preserve">PAGE  </w:instrText>
    </w:r>
    <w:r>
      <w:rPr>
        <w:rStyle w:val="Nmerodepgina"/>
      </w:rPr>
      <w:fldChar w:fldCharType="separate"/>
    </w:r>
    <w:r w:rsidR="00280E9E">
      <w:rPr>
        <w:rStyle w:val="Nmerodepgina"/>
        <w:noProof/>
      </w:rPr>
      <w:t>8</w:t>
    </w:r>
    <w:r>
      <w:rPr>
        <w:rStyle w:val="Nmerodepgina"/>
      </w:rPr>
      <w:fldChar w:fldCharType="end"/>
    </w:r>
  </w:p>
  <w:p w:rsidR="00436619" w:rsidRDefault="00280E9E" w:rsidP="0010554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C66" w:rsidRDefault="00053C66" w:rsidP="00D1020A">
      <w:r>
        <w:separator/>
      </w:r>
    </w:p>
  </w:footnote>
  <w:footnote w:type="continuationSeparator" w:id="0">
    <w:p w:rsidR="00053C66" w:rsidRDefault="00053C66" w:rsidP="00D10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Pr="00932029" w:rsidRDefault="00AD2C89" w:rsidP="00602FDF">
    <w:pPr>
      <w:jc w:val="both"/>
      <w:rPr>
        <w:rFonts w:ascii="Arial Narrow" w:hAnsi="Arial Narrow" w:cs="Arial"/>
        <w:bCs/>
        <w:i/>
        <w:sz w:val="20"/>
      </w:rPr>
    </w:pPr>
    <w:r w:rsidRPr="00932029">
      <w:rPr>
        <w:rFonts w:ascii="Arial Narrow" w:hAnsi="Arial Narrow" w:cs="Arial"/>
        <w:bCs/>
        <w:i/>
        <w:sz w:val="20"/>
      </w:rPr>
      <w:t xml:space="preserve">Radicación No: </w:t>
    </w:r>
    <w:r>
      <w:rPr>
        <w:rFonts w:ascii="Arial Narrow" w:hAnsi="Arial Narrow" w:cs="Arial"/>
        <w:bCs/>
        <w:i/>
        <w:sz w:val="20"/>
      </w:rPr>
      <w:t>66001-31-05-002</w:t>
    </w:r>
    <w:r w:rsidRPr="00932029">
      <w:rPr>
        <w:rFonts w:ascii="Arial Narrow" w:hAnsi="Arial Narrow" w:cs="Arial"/>
        <w:bCs/>
        <w:i/>
        <w:sz w:val="20"/>
      </w:rPr>
      <w:t>-201</w:t>
    </w:r>
    <w:r w:rsidR="00D1020A">
      <w:rPr>
        <w:rFonts w:ascii="Arial Narrow" w:hAnsi="Arial Narrow" w:cs="Arial"/>
        <w:bCs/>
        <w:i/>
        <w:sz w:val="20"/>
      </w:rPr>
      <w:t>4-</w:t>
    </w:r>
    <w:r>
      <w:rPr>
        <w:rFonts w:ascii="Arial Narrow" w:hAnsi="Arial Narrow" w:cs="Arial"/>
        <w:bCs/>
        <w:i/>
        <w:sz w:val="20"/>
      </w:rPr>
      <w:t>001</w:t>
    </w:r>
    <w:r w:rsidR="00D1020A">
      <w:rPr>
        <w:rFonts w:ascii="Arial Narrow" w:hAnsi="Arial Narrow" w:cs="Arial"/>
        <w:bCs/>
        <w:i/>
        <w:sz w:val="20"/>
      </w:rPr>
      <w:t>03</w:t>
    </w:r>
    <w:r w:rsidRPr="00932029">
      <w:rPr>
        <w:rFonts w:ascii="Arial Narrow" w:hAnsi="Arial Narrow" w:cs="Arial"/>
        <w:bCs/>
        <w:i/>
        <w:sz w:val="20"/>
      </w:rPr>
      <w:t>-01</w:t>
    </w:r>
  </w:p>
  <w:p w:rsidR="00436619" w:rsidRDefault="00D1020A" w:rsidP="00602FDF">
    <w:pPr>
      <w:jc w:val="both"/>
      <w:rPr>
        <w:rFonts w:ascii="Arial Narrow" w:hAnsi="Arial Narrow" w:cs="Arial"/>
        <w:bCs/>
        <w:i/>
        <w:sz w:val="20"/>
      </w:rPr>
    </w:pPr>
    <w:r>
      <w:rPr>
        <w:rFonts w:ascii="Arial Narrow" w:hAnsi="Arial Narrow" w:cs="Arial"/>
        <w:bCs/>
        <w:i/>
        <w:sz w:val="20"/>
      </w:rPr>
      <w:t xml:space="preserve">Libia Rosa Giraldo Jaramillo </w:t>
    </w:r>
    <w:r w:rsidR="00AD2C89">
      <w:rPr>
        <w:rFonts w:ascii="Arial Narrow" w:hAnsi="Arial Narrow" w:cs="Arial"/>
        <w:bCs/>
        <w:i/>
        <w:sz w:val="20"/>
      </w:rPr>
      <w:t xml:space="preserve">vs. </w:t>
    </w:r>
    <w:r>
      <w:rPr>
        <w:rFonts w:ascii="Arial Narrow" w:hAnsi="Arial Narrow" w:cs="Arial"/>
        <w:bCs/>
        <w:i/>
        <w:sz w:val="20"/>
      </w:rPr>
      <w:t>Colpensiones</w:t>
    </w:r>
  </w:p>
  <w:p w:rsidR="00436619" w:rsidRPr="00932029" w:rsidRDefault="00280E9E" w:rsidP="00602FDF">
    <w:pPr>
      <w:jc w:val="both"/>
      <w:rPr>
        <w:rFonts w:ascii="Arial Narrow" w:hAnsi="Arial Narrow" w:cs="Arial"/>
        <w:bCs/>
        <w:i/>
        <w:iCs/>
        <w:sz w:val="20"/>
      </w:rPr>
    </w:pPr>
  </w:p>
  <w:p w:rsidR="00436619" w:rsidRPr="00041201" w:rsidRDefault="00280E9E">
    <w:pPr>
      <w:pStyle w:val="Encabezado"/>
      <w:rPr>
        <w:rFonts w:ascii="Arial Narrow" w:hAnsi="Arial Narr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0A"/>
    <w:rsid w:val="0002203E"/>
    <w:rsid w:val="0002215F"/>
    <w:rsid w:val="00031BDA"/>
    <w:rsid w:val="00053C66"/>
    <w:rsid w:val="00086B31"/>
    <w:rsid w:val="000A5F0A"/>
    <w:rsid w:val="000C0999"/>
    <w:rsid w:val="000F3DFF"/>
    <w:rsid w:val="00115FF7"/>
    <w:rsid w:val="0018645E"/>
    <w:rsid w:val="002363B1"/>
    <w:rsid w:val="00273877"/>
    <w:rsid w:val="00280E9E"/>
    <w:rsid w:val="002B08F3"/>
    <w:rsid w:val="002B1A87"/>
    <w:rsid w:val="003022CE"/>
    <w:rsid w:val="00316D87"/>
    <w:rsid w:val="00332A89"/>
    <w:rsid w:val="00355EE4"/>
    <w:rsid w:val="00362D80"/>
    <w:rsid w:val="00382A79"/>
    <w:rsid w:val="003A0D8B"/>
    <w:rsid w:val="003B0089"/>
    <w:rsid w:val="003F0D1E"/>
    <w:rsid w:val="004076DC"/>
    <w:rsid w:val="00425C44"/>
    <w:rsid w:val="00436B05"/>
    <w:rsid w:val="0046271F"/>
    <w:rsid w:val="004A6396"/>
    <w:rsid w:val="004B7973"/>
    <w:rsid w:val="005739D3"/>
    <w:rsid w:val="00595AF2"/>
    <w:rsid w:val="005A0F34"/>
    <w:rsid w:val="005B59EC"/>
    <w:rsid w:val="005D5759"/>
    <w:rsid w:val="005F7CCC"/>
    <w:rsid w:val="006675F9"/>
    <w:rsid w:val="006749BF"/>
    <w:rsid w:val="006E213D"/>
    <w:rsid w:val="006E349A"/>
    <w:rsid w:val="0070695B"/>
    <w:rsid w:val="00771495"/>
    <w:rsid w:val="007735FD"/>
    <w:rsid w:val="007D3EA4"/>
    <w:rsid w:val="0081216C"/>
    <w:rsid w:val="00817565"/>
    <w:rsid w:val="0085045B"/>
    <w:rsid w:val="00885B68"/>
    <w:rsid w:val="008A7514"/>
    <w:rsid w:val="00906361"/>
    <w:rsid w:val="0091786E"/>
    <w:rsid w:val="00921D80"/>
    <w:rsid w:val="00922003"/>
    <w:rsid w:val="00966A04"/>
    <w:rsid w:val="00993EB4"/>
    <w:rsid w:val="009D3064"/>
    <w:rsid w:val="00A02AB5"/>
    <w:rsid w:val="00A37E3A"/>
    <w:rsid w:val="00A75835"/>
    <w:rsid w:val="00AD0CD5"/>
    <w:rsid w:val="00AD2C89"/>
    <w:rsid w:val="00AD7FC3"/>
    <w:rsid w:val="00B10430"/>
    <w:rsid w:val="00B7078F"/>
    <w:rsid w:val="00B840DB"/>
    <w:rsid w:val="00BB0C30"/>
    <w:rsid w:val="00BD1071"/>
    <w:rsid w:val="00C00320"/>
    <w:rsid w:val="00C06DD6"/>
    <w:rsid w:val="00CA4B01"/>
    <w:rsid w:val="00CF4945"/>
    <w:rsid w:val="00D1020A"/>
    <w:rsid w:val="00D14A03"/>
    <w:rsid w:val="00D230A2"/>
    <w:rsid w:val="00D461E9"/>
    <w:rsid w:val="00D47C85"/>
    <w:rsid w:val="00D65264"/>
    <w:rsid w:val="00D65737"/>
    <w:rsid w:val="00DA4EA6"/>
    <w:rsid w:val="00DD3D94"/>
    <w:rsid w:val="00E01056"/>
    <w:rsid w:val="00E05924"/>
    <w:rsid w:val="00E10F3D"/>
    <w:rsid w:val="00EC4C5B"/>
    <w:rsid w:val="00EF55CC"/>
    <w:rsid w:val="00F756AF"/>
    <w:rsid w:val="00FE4B9F"/>
    <w:rsid w:val="00FF73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153DC-C0A2-41F9-8F8D-B7BEB857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20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1020A"/>
    <w:rPr>
      <w:rFonts w:ascii="Arial" w:hAnsi="Arial" w:cs="Arial"/>
      <w:sz w:val="24"/>
      <w:lang w:val="es-ES_tradnl" w:eastAsia="es-ES"/>
    </w:rPr>
  </w:style>
  <w:style w:type="paragraph" w:styleId="Textoindependiente">
    <w:name w:val="Body Text"/>
    <w:basedOn w:val="Normal"/>
    <w:link w:val="TextoindependienteCar"/>
    <w:rsid w:val="00D1020A"/>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1020A"/>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1020A"/>
    <w:pPr>
      <w:tabs>
        <w:tab w:val="center" w:pos="4252"/>
        <w:tab w:val="right" w:pos="8504"/>
      </w:tabs>
    </w:pPr>
  </w:style>
  <w:style w:type="character" w:customStyle="1" w:styleId="PiedepginaCar">
    <w:name w:val="Pie de página Car"/>
    <w:basedOn w:val="Fuentedeprrafopredeter"/>
    <w:link w:val="Piedepgina"/>
    <w:rsid w:val="00D1020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1020A"/>
  </w:style>
  <w:style w:type="paragraph" w:styleId="Encabezado">
    <w:name w:val="header"/>
    <w:basedOn w:val="Normal"/>
    <w:link w:val="EncabezadoCar"/>
    <w:rsid w:val="00D1020A"/>
    <w:pPr>
      <w:tabs>
        <w:tab w:val="center" w:pos="4252"/>
        <w:tab w:val="right" w:pos="8504"/>
      </w:tabs>
    </w:pPr>
  </w:style>
  <w:style w:type="character" w:customStyle="1" w:styleId="EncabezadoCar">
    <w:name w:val="Encabezado Car"/>
    <w:basedOn w:val="Fuentedeprrafopredeter"/>
    <w:link w:val="Encabezado"/>
    <w:rsid w:val="00D1020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D1020A"/>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D1020A"/>
    <w:pPr>
      <w:spacing w:line="360" w:lineRule="auto"/>
      <w:jc w:val="both"/>
    </w:pPr>
    <w:rPr>
      <w:rFonts w:ascii="Arial" w:hAnsi="Arial"/>
    </w:rPr>
  </w:style>
  <w:style w:type="paragraph" w:styleId="Sinespaciado">
    <w:name w:val="No Spacing"/>
    <w:uiPriority w:val="1"/>
    <w:qFormat/>
    <w:rsid w:val="00D1020A"/>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2B08F3"/>
    <w:pPr>
      <w:spacing w:line="360" w:lineRule="auto"/>
      <w:jc w:val="both"/>
    </w:pPr>
    <w:rPr>
      <w:rFonts w:ascii="Arial" w:hAnsi="Arial"/>
    </w:rPr>
  </w:style>
  <w:style w:type="paragraph" w:customStyle="1" w:styleId="Textoindependiente21">
    <w:name w:val="Texto independiente 21"/>
    <w:basedOn w:val="Normal"/>
    <w:rsid w:val="004B7973"/>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apple-converted-space">
    <w:name w:val="apple-converted-space"/>
    <w:basedOn w:val="Fuentedeprrafopredeter"/>
    <w:rsid w:val="006675F9"/>
  </w:style>
  <w:style w:type="paragraph" w:styleId="Textodeglobo">
    <w:name w:val="Balloon Text"/>
    <w:basedOn w:val="Normal"/>
    <w:link w:val="TextodegloboCar"/>
    <w:uiPriority w:val="99"/>
    <w:semiHidden/>
    <w:unhideWhenUsed/>
    <w:rsid w:val="00885B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5B68"/>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522D-375F-4A15-82F6-58FF3559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2471</Words>
  <Characters>13591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Carlos Alberto Simoes P.</cp:lastModifiedBy>
  <cp:revision>7</cp:revision>
  <cp:lastPrinted>2015-10-20T12:49:00Z</cp:lastPrinted>
  <dcterms:created xsi:type="dcterms:W3CDTF">2015-10-13T12:02:00Z</dcterms:created>
  <dcterms:modified xsi:type="dcterms:W3CDTF">2015-10-20T12:53:00Z</dcterms:modified>
</cp:coreProperties>
</file>