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0C" w:rsidRPr="00C21465" w:rsidRDefault="0075160C" w:rsidP="0075160C">
      <w:pPr>
        <w:spacing w:line="360" w:lineRule="auto"/>
        <w:jc w:val="both"/>
        <w:rPr>
          <w:rFonts w:ascii="Arial Narrow" w:hAnsi="Arial Narrow"/>
          <w:b/>
          <w:sz w:val="28"/>
          <w:szCs w:val="28"/>
          <w:u w:val="single"/>
        </w:rPr>
      </w:pPr>
      <w:r w:rsidRPr="00C21465">
        <w:rPr>
          <w:rFonts w:ascii="Arial Narrow" w:hAnsi="Arial Narrow"/>
          <w:b/>
          <w:sz w:val="28"/>
          <w:szCs w:val="28"/>
          <w:u w:val="single"/>
        </w:rPr>
        <w:t>ORALIDAD</w:t>
      </w:r>
    </w:p>
    <w:p w:rsidR="0075160C" w:rsidRPr="00DB3E05" w:rsidRDefault="0075160C" w:rsidP="00DB3E05">
      <w:pPr>
        <w:pStyle w:val="Sinespaciado"/>
        <w:spacing w:line="276" w:lineRule="auto"/>
        <w:rPr>
          <w:rFonts w:ascii="Arial Narrow" w:hAnsi="Arial Narrow"/>
          <w:sz w:val="18"/>
          <w:szCs w:val="18"/>
        </w:rPr>
      </w:pPr>
      <w:r w:rsidRPr="00DB3E05">
        <w:rPr>
          <w:rFonts w:ascii="Arial Narrow" w:hAnsi="Arial Narrow"/>
          <w:sz w:val="18"/>
          <w:szCs w:val="18"/>
        </w:rPr>
        <w:t xml:space="preserve">Providencia:        </w:t>
      </w:r>
      <w:r w:rsidRPr="00DB3E05">
        <w:rPr>
          <w:rFonts w:ascii="Arial Narrow" w:hAnsi="Arial Narrow"/>
          <w:sz w:val="18"/>
          <w:szCs w:val="18"/>
        </w:rPr>
        <w:tab/>
        <w:t xml:space="preserve">    Sentencia de Segunda Instancia,</w:t>
      </w:r>
      <w:r w:rsidR="002C366B">
        <w:rPr>
          <w:rFonts w:ascii="Arial Narrow" w:hAnsi="Arial Narrow"/>
          <w:sz w:val="18"/>
          <w:szCs w:val="18"/>
        </w:rPr>
        <w:t xml:space="preserve"> martes </w:t>
      </w:r>
      <w:r w:rsidRPr="00DB3E05">
        <w:rPr>
          <w:rFonts w:ascii="Arial Narrow" w:hAnsi="Arial Narrow"/>
          <w:sz w:val="18"/>
          <w:szCs w:val="18"/>
        </w:rPr>
        <w:t xml:space="preserve"> </w:t>
      </w:r>
      <w:r w:rsidR="002C366B">
        <w:rPr>
          <w:rFonts w:ascii="Arial Narrow" w:hAnsi="Arial Narrow"/>
          <w:sz w:val="18"/>
          <w:szCs w:val="18"/>
        </w:rPr>
        <w:t xml:space="preserve">20 </w:t>
      </w:r>
      <w:r w:rsidR="00D10AA2" w:rsidRPr="00DB3E05">
        <w:rPr>
          <w:rFonts w:ascii="Arial Narrow" w:hAnsi="Arial Narrow"/>
          <w:sz w:val="18"/>
          <w:szCs w:val="18"/>
        </w:rPr>
        <w:t>de octubre de 201</w:t>
      </w:r>
      <w:r w:rsidRPr="00DB3E05">
        <w:rPr>
          <w:rFonts w:ascii="Arial Narrow" w:hAnsi="Arial Narrow"/>
          <w:sz w:val="18"/>
          <w:szCs w:val="18"/>
        </w:rPr>
        <w:t>5.</w:t>
      </w:r>
    </w:p>
    <w:p w:rsidR="0075160C" w:rsidRPr="00DB3E05" w:rsidRDefault="0075160C" w:rsidP="00DB3E05">
      <w:pPr>
        <w:pStyle w:val="Sinespaciado"/>
        <w:spacing w:line="276" w:lineRule="auto"/>
        <w:rPr>
          <w:rFonts w:ascii="Arial Narrow" w:hAnsi="Arial Narrow"/>
          <w:sz w:val="18"/>
          <w:szCs w:val="18"/>
        </w:rPr>
      </w:pPr>
      <w:r w:rsidRPr="00DB3E05">
        <w:rPr>
          <w:rFonts w:ascii="Arial Narrow" w:hAnsi="Arial Narrow"/>
          <w:sz w:val="18"/>
          <w:szCs w:val="18"/>
        </w:rPr>
        <w:t xml:space="preserve">Radicación No: </w:t>
      </w:r>
      <w:r w:rsidRPr="00DB3E05">
        <w:rPr>
          <w:rFonts w:ascii="Arial Narrow" w:hAnsi="Arial Narrow"/>
          <w:sz w:val="18"/>
          <w:szCs w:val="18"/>
        </w:rPr>
        <w:tab/>
        <w:t xml:space="preserve">    66001-31-05-00</w:t>
      </w:r>
      <w:r w:rsidR="00D10AA2" w:rsidRPr="00DB3E05">
        <w:rPr>
          <w:rFonts w:ascii="Arial Narrow" w:hAnsi="Arial Narrow"/>
          <w:sz w:val="18"/>
          <w:szCs w:val="18"/>
        </w:rPr>
        <w:t>1-2011-01222-01</w:t>
      </w:r>
    </w:p>
    <w:p w:rsidR="0075160C" w:rsidRPr="00DB3E05" w:rsidRDefault="0075160C" w:rsidP="00DB3E05">
      <w:pPr>
        <w:pStyle w:val="Sinespaciado"/>
        <w:spacing w:line="276" w:lineRule="auto"/>
        <w:rPr>
          <w:rFonts w:ascii="Arial Narrow" w:hAnsi="Arial Narrow"/>
          <w:sz w:val="18"/>
          <w:szCs w:val="18"/>
        </w:rPr>
      </w:pPr>
      <w:r w:rsidRPr="00DB3E05">
        <w:rPr>
          <w:rFonts w:ascii="Arial Narrow" w:hAnsi="Arial Narrow"/>
          <w:sz w:val="18"/>
          <w:szCs w:val="18"/>
        </w:rPr>
        <w:t xml:space="preserve">Proceso: </w:t>
      </w:r>
      <w:r w:rsidRPr="00DB3E05">
        <w:rPr>
          <w:rFonts w:ascii="Arial Narrow" w:hAnsi="Arial Narrow"/>
          <w:sz w:val="18"/>
          <w:szCs w:val="18"/>
        </w:rPr>
        <w:tab/>
      </w:r>
      <w:r w:rsidRPr="00DB3E05">
        <w:rPr>
          <w:rFonts w:ascii="Arial Narrow" w:hAnsi="Arial Narrow"/>
          <w:sz w:val="18"/>
          <w:szCs w:val="18"/>
        </w:rPr>
        <w:tab/>
        <w:t xml:space="preserve">    Ordinario Laboral</w:t>
      </w:r>
    </w:p>
    <w:p w:rsidR="0075160C" w:rsidRPr="00DB3E05" w:rsidRDefault="0075160C" w:rsidP="00DB3E05">
      <w:pPr>
        <w:pStyle w:val="Sinespaciado"/>
        <w:spacing w:line="276" w:lineRule="auto"/>
        <w:rPr>
          <w:rFonts w:ascii="Arial Narrow" w:hAnsi="Arial Narrow"/>
          <w:sz w:val="18"/>
          <w:szCs w:val="18"/>
        </w:rPr>
      </w:pPr>
      <w:r w:rsidRPr="00DB3E05">
        <w:rPr>
          <w:rFonts w:ascii="Arial Narrow" w:hAnsi="Arial Narrow"/>
          <w:sz w:val="18"/>
          <w:szCs w:val="18"/>
        </w:rPr>
        <w:t xml:space="preserve">Demandante:         </w:t>
      </w:r>
      <w:r w:rsidRPr="00DB3E05">
        <w:rPr>
          <w:rFonts w:ascii="Arial Narrow" w:hAnsi="Arial Narrow"/>
          <w:sz w:val="18"/>
          <w:szCs w:val="18"/>
        </w:rPr>
        <w:tab/>
      </w:r>
      <w:r w:rsidR="00A372FB">
        <w:rPr>
          <w:rFonts w:ascii="Arial Narrow" w:hAnsi="Arial Narrow"/>
          <w:sz w:val="18"/>
          <w:szCs w:val="18"/>
        </w:rPr>
        <w:t xml:space="preserve">    </w:t>
      </w:r>
      <w:r w:rsidR="00D10AA2" w:rsidRPr="00DB3E05">
        <w:rPr>
          <w:rFonts w:ascii="Arial Narrow" w:hAnsi="Arial Narrow"/>
          <w:sz w:val="18"/>
          <w:szCs w:val="18"/>
        </w:rPr>
        <w:t xml:space="preserve">Alba María Naranjo Vásquez </w:t>
      </w:r>
    </w:p>
    <w:p w:rsidR="0075160C" w:rsidRPr="00DB3E05" w:rsidRDefault="0075160C" w:rsidP="00DB3E05">
      <w:pPr>
        <w:pStyle w:val="Sinespaciado"/>
        <w:spacing w:line="276" w:lineRule="auto"/>
        <w:rPr>
          <w:rFonts w:ascii="Arial Narrow" w:hAnsi="Arial Narrow"/>
          <w:sz w:val="18"/>
          <w:szCs w:val="18"/>
        </w:rPr>
      </w:pPr>
      <w:r w:rsidRPr="00DB3E05">
        <w:rPr>
          <w:rFonts w:ascii="Arial Narrow" w:hAnsi="Arial Narrow"/>
          <w:sz w:val="18"/>
          <w:szCs w:val="18"/>
        </w:rPr>
        <w:t xml:space="preserve">Demandado:          </w:t>
      </w:r>
      <w:r w:rsidRPr="00DB3E05">
        <w:rPr>
          <w:rFonts w:ascii="Arial Narrow" w:hAnsi="Arial Narrow"/>
          <w:sz w:val="18"/>
          <w:szCs w:val="18"/>
        </w:rPr>
        <w:tab/>
      </w:r>
      <w:r w:rsidR="00A372FB">
        <w:rPr>
          <w:rFonts w:ascii="Arial Narrow" w:hAnsi="Arial Narrow"/>
          <w:sz w:val="18"/>
          <w:szCs w:val="18"/>
        </w:rPr>
        <w:t xml:space="preserve">    </w:t>
      </w:r>
      <w:r w:rsidR="006B1B1E">
        <w:rPr>
          <w:rFonts w:ascii="Arial Narrow" w:hAnsi="Arial Narrow"/>
          <w:sz w:val="18"/>
          <w:szCs w:val="18"/>
        </w:rPr>
        <w:t xml:space="preserve">Junta Regional de Calificación de Invalidez de Risaralda y otros </w:t>
      </w:r>
    </w:p>
    <w:p w:rsidR="0075160C" w:rsidRPr="00DB3E05" w:rsidRDefault="0075160C" w:rsidP="00DB3E05">
      <w:pPr>
        <w:pStyle w:val="Sinespaciado"/>
        <w:spacing w:line="276" w:lineRule="auto"/>
        <w:rPr>
          <w:rFonts w:ascii="Arial Narrow" w:hAnsi="Arial Narrow"/>
          <w:sz w:val="18"/>
          <w:szCs w:val="18"/>
        </w:rPr>
      </w:pPr>
      <w:r w:rsidRPr="00DB3E05">
        <w:rPr>
          <w:rFonts w:ascii="Arial Narrow" w:hAnsi="Arial Narrow"/>
          <w:sz w:val="18"/>
          <w:szCs w:val="18"/>
        </w:rPr>
        <w:t xml:space="preserve">Juzgado de origen:   </w:t>
      </w:r>
      <w:r w:rsidR="00A372FB">
        <w:rPr>
          <w:rFonts w:ascii="Arial Narrow" w:hAnsi="Arial Narrow"/>
          <w:sz w:val="18"/>
          <w:szCs w:val="18"/>
        </w:rPr>
        <w:t xml:space="preserve">     </w:t>
      </w:r>
      <w:r w:rsidR="006B1B1E">
        <w:rPr>
          <w:rFonts w:ascii="Arial Narrow" w:hAnsi="Arial Narrow"/>
          <w:sz w:val="18"/>
          <w:szCs w:val="18"/>
        </w:rPr>
        <w:t xml:space="preserve">Primero Laboral </w:t>
      </w:r>
      <w:r w:rsidRPr="00DB3E05">
        <w:rPr>
          <w:rFonts w:ascii="Arial Narrow" w:hAnsi="Arial Narrow"/>
          <w:sz w:val="18"/>
          <w:szCs w:val="18"/>
        </w:rPr>
        <w:t>del Circuito de Pereira</w:t>
      </w:r>
    </w:p>
    <w:p w:rsidR="0075160C" w:rsidRPr="00DB3E05" w:rsidRDefault="0075160C" w:rsidP="00DB3E05">
      <w:pPr>
        <w:pStyle w:val="Sinespaciado"/>
        <w:spacing w:line="276" w:lineRule="auto"/>
        <w:rPr>
          <w:rFonts w:ascii="Arial Narrow" w:hAnsi="Arial Narrow"/>
          <w:sz w:val="18"/>
          <w:szCs w:val="18"/>
        </w:rPr>
      </w:pPr>
      <w:r w:rsidRPr="00DB3E05">
        <w:rPr>
          <w:rFonts w:ascii="Arial Narrow" w:hAnsi="Arial Narrow"/>
          <w:sz w:val="18"/>
          <w:szCs w:val="18"/>
        </w:rPr>
        <w:t xml:space="preserve">Magistrado Ponente: </w:t>
      </w:r>
      <w:r w:rsidRPr="00DB3E05">
        <w:rPr>
          <w:rFonts w:ascii="Arial Narrow" w:hAnsi="Arial Narrow"/>
          <w:sz w:val="18"/>
          <w:szCs w:val="18"/>
        </w:rPr>
        <w:tab/>
        <w:t xml:space="preserve">    Francisco Javier Tamayo Tabares.</w:t>
      </w:r>
    </w:p>
    <w:p w:rsidR="001014A2" w:rsidRPr="001014A2" w:rsidRDefault="0075160C" w:rsidP="001014A2">
      <w:pPr>
        <w:spacing w:line="240" w:lineRule="auto"/>
        <w:ind w:left="1590" w:hanging="1590"/>
        <w:jc w:val="both"/>
        <w:rPr>
          <w:rFonts w:ascii="Arial Narrow" w:hAnsi="Arial Narrow" w:cs="Tahoma"/>
          <w:sz w:val="18"/>
          <w:szCs w:val="18"/>
        </w:rPr>
      </w:pPr>
      <w:r w:rsidRPr="00DB3E05">
        <w:rPr>
          <w:rFonts w:ascii="Arial Narrow" w:hAnsi="Arial Narrow"/>
          <w:b/>
          <w:sz w:val="18"/>
          <w:szCs w:val="18"/>
        </w:rPr>
        <w:t xml:space="preserve">Tema a tratar: </w:t>
      </w:r>
      <w:r w:rsidRPr="00DB3E05">
        <w:rPr>
          <w:rFonts w:ascii="Arial Narrow" w:hAnsi="Arial Narrow"/>
          <w:b/>
          <w:sz w:val="18"/>
          <w:szCs w:val="18"/>
        </w:rPr>
        <w:tab/>
      </w:r>
      <w:r w:rsidRPr="001014A2">
        <w:rPr>
          <w:rFonts w:ascii="Arial Narrow" w:hAnsi="Arial Narrow"/>
          <w:b/>
          <w:sz w:val="18"/>
          <w:szCs w:val="18"/>
        </w:rPr>
        <w:t>Dictámenes  de  las  Juntas  de Calificación de Invalidez:</w:t>
      </w:r>
      <w:r w:rsidR="00BF003B" w:rsidRPr="001014A2">
        <w:rPr>
          <w:rFonts w:ascii="Arial Narrow" w:hAnsi="Arial Narrow" w:cs="Tahoma"/>
          <w:sz w:val="28"/>
          <w:szCs w:val="28"/>
        </w:rPr>
        <w:t xml:space="preserve"> </w:t>
      </w:r>
      <w:r w:rsidR="00BF003B" w:rsidRPr="001014A2">
        <w:rPr>
          <w:rFonts w:ascii="Arial Narrow" w:hAnsi="Arial Narrow" w:cs="Tahoma"/>
          <w:sz w:val="18"/>
          <w:szCs w:val="18"/>
        </w:rPr>
        <w:t xml:space="preserve">el juez puede desacatar los dictámenes técnicos presentados en el proceso, en orden de atender otras pruebas, técnicas o no, testimonios, historias clínicas </w:t>
      </w:r>
      <w:proofErr w:type="spellStart"/>
      <w:r w:rsidR="00BF003B" w:rsidRPr="001014A2">
        <w:rPr>
          <w:rFonts w:ascii="Arial Narrow" w:hAnsi="Arial Narrow" w:cs="Tahoma"/>
          <w:sz w:val="18"/>
          <w:szCs w:val="18"/>
        </w:rPr>
        <w:t>etc</w:t>
      </w:r>
      <w:proofErr w:type="spellEnd"/>
      <w:r w:rsidR="00BF003B" w:rsidRPr="001014A2">
        <w:rPr>
          <w:rFonts w:ascii="Arial Narrow" w:hAnsi="Arial Narrow" w:cs="Tahoma"/>
          <w:sz w:val="18"/>
          <w:szCs w:val="18"/>
        </w:rPr>
        <w:t xml:space="preserve">, que le ofrezcan un convencimiento distinto, sobre la misma materia, pues como es sabido, los demás medios probatorios, son válidos para contradecir el dictamen que en torno a esa específica cuestión se consigne en el estudio, por cuanto no es una prueba solemne, y se reivindica el rol del juez o jueza, en su libre formación del convencimiento, sopesando su real valor al compás de otras pruebas que lo confirmen, demeriten o desvirtúen, tal como lo ha decantado el órgano de cierre de la especialidad laboral, recientemente en sentencia </w:t>
      </w:r>
      <w:r w:rsidR="00BF003B" w:rsidRPr="001014A2">
        <w:rPr>
          <w:rFonts w:ascii="Arial Narrow" w:hAnsi="Arial Narrow" w:cs="Arial"/>
          <w:sz w:val="18"/>
          <w:szCs w:val="18"/>
        </w:rPr>
        <w:t>del 9 de abril de 2014 radicación 52.072.</w:t>
      </w:r>
      <w:r w:rsidR="001014A2" w:rsidRPr="001014A2">
        <w:rPr>
          <w:rFonts w:ascii="Arial Narrow" w:hAnsi="Arial Narrow" w:cs="Arial"/>
          <w:sz w:val="18"/>
          <w:szCs w:val="18"/>
        </w:rPr>
        <w:t xml:space="preserve"> </w:t>
      </w:r>
      <w:r w:rsidR="001014A2" w:rsidRPr="001014A2">
        <w:rPr>
          <w:rFonts w:ascii="Arial Narrow" w:hAnsi="Arial Narrow" w:cs="Arial"/>
          <w:b/>
          <w:sz w:val="18"/>
          <w:szCs w:val="18"/>
        </w:rPr>
        <w:t>De la fecha de estructuración del estado invalidante</w:t>
      </w:r>
      <w:r w:rsidR="001014A2" w:rsidRPr="001014A2">
        <w:rPr>
          <w:rFonts w:ascii="Arial Narrow" w:hAnsi="Arial Narrow" w:cs="Arial"/>
          <w:sz w:val="18"/>
          <w:szCs w:val="18"/>
        </w:rPr>
        <w:t xml:space="preserve">: la Corte Suprema de Justicia </w:t>
      </w:r>
      <w:r w:rsidR="001014A2" w:rsidRPr="001014A2">
        <w:rPr>
          <w:rFonts w:ascii="Arial Narrow" w:hAnsi="Arial Narrow" w:cs="Tahoma"/>
          <w:sz w:val="18"/>
          <w:szCs w:val="18"/>
        </w:rPr>
        <w:t xml:space="preserve">en sentencia del 11 de febrero de 2015, radicación 48073, sostuvo: </w:t>
      </w:r>
      <w:r w:rsidR="001014A2" w:rsidRPr="001014A2">
        <w:rPr>
          <w:rFonts w:ascii="Arial Narrow" w:hAnsi="Arial Narrow" w:cs="Tahoma"/>
          <w:i/>
          <w:sz w:val="18"/>
          <w:szCs w:val="18"/>
        </w:rPr>
        <w:t>“</w:t>
      </w:r>
      <w:r w:rsidR="001014A2" w:rsidRPr="001014A2">
        <w:rPr>
          <w:rFonts w:ascii="Arial Narrow" w:hAnsi="Arial Narrow" w:cs="Estrangelo Edessa"/>
          <w:i/>
          <w:sz w:val="18"/>
          <w:szCs w:val="18"/>
        </w:rPr>
        <w:t>puede suceder que luego de ocurrido un accidente que genere algún tipo de pérdida de la capacidad laboral se intente recuperar dicha capacidad a través de diferentes tratamientos médicos y terapéuticos, que en no pocas ocasiones pueden resultar exitosos. Pero solo cuando tales tratamientos no repercuten en una mejoría del estado de salud del afiliado, o por cualquier motivo se renuncia a ellos, es que se estructura la invalidez. Es decir, la invalidez se estructura, no necesariamente en la fecha del siniestro, sino en la fecha en que se determine que no existen posibilidades de mejoría o curación del paciente, como en este caso, donde ante la falta de eficacia del tratamiento terapéutico y farmacológico suministrado al actor (Folios 37 a 47), se toma una medida como la amputación del miembro afectado.</w:t>
      </w:r>
    </w:p>
    <w:p w:rsidR="001014A2" w:rsidRPr="001014A2" w:rsidRDefault="001014A2" w:rsidP="001014A2">
      <w:pPr>
        <w:pStyle w:val="Sinespaciado"/>
        <w:spacing w:line="360" w:lineRule="auto"/>
      </w:pPr>
    </w:p>
    <w:p w:rsidR="0075160C" w:rsidRPr="00621AAF" w:rsidRDefault="0075160C" w:rsidP="0075160C">
      <w:pPr>
        <w:pStyle w:val="Sinespaciado"/>
        <w:spacing w:line="360" w:lineRule="auto"/>
        <w:jc w:val="both"/>
        <w:rPr>
          <w:rFonts w:ascii="Arial Narrow" w:hAnsi="Arial Narrow"/>
          <w:b/>
          <w:sz w:val="28"/>
          <w:szCs w:val="28"/>
          <w:u w:val="single"/>
        </w:rPr>
      </w:pPr>
      <w:r w:rsidRPr="00621AAF">
        <w:rPr>
          <w:rFonts w:ascii="Arial Narrow" w:hAnsi="Arial Narrow"/>
          <w:b/>
          <w:sz w:val="28"/>
          <w:szCs w:val="28"/>
        </w:rPr>
        <w:tab/>
      </w:r>
      <w:r w:rsidRPr="00621AAF">
        <w:rPr>
          <w:rFonts w:ascii="Arial Narrow" w:hAnsi="Arial Narrow"/>
          <w:b/>
          <w:sz w:val="28"/>
          <w:szCs w:val="28"/>
          <w:u w:val="single"/>
        </w:rPr>
        <w:t>AUDIENCIA PÚBLICA:</w:t>
      </w:r>
    </w:p>
    <w:p w:rsidR="0075160C" w:rsidRPr="001014A2" w:rsidRDefault="0075160C" w:rsidP="001014A2">
      <w:pPr>
        <w:pStyle w:val="Sinespaciado"/>
      </w:pPr>
    </w:p>
    <w:p w:rsidR="0075160C" w:rsidRDefault="0075160C" w:rsidP="006B1B1E">
      <w:pPr>
        <w:pStyle w:val="Sinespaciado"/>
        <w:spacing w:line="360" w:lineRule="auto"/>
        <w:jc w:val="both"/>
        <w:rPr>
          <w:rFonts w:ascii="Arial Narrow" w:hAnsi="Arial Narrow"/>
          <w:b/>
          <w:sz w:val="28"/>
          <w:szCs w:val="28"/>
        </w:rPr>
      </w:pPr>
      <w:r>
        <w:rPr>
          <w:rFonts w:ascii="Arial Narrow" w:eastAsia="Calibri" w:hAnsi="Arial Narrow"/>
          <w:sz w:val="28"/>
          <w:szCs w:val="28"/>
          <w:lang w:val="es-CO"/>
        </w:rPr>
        <w:tab/>
      </w:r>
      <w:r w:rsidRPr="00C21465">
        <w:rPr>
          <w:rFonts w:ascii="Arial Narrow" w:eastAsia="Calibri" w:hAnsi="Arial Narrow"/>
          <w:sz w:val="28"/>
          <w:szCs w:val="28"/>
          <w:lang w:val="es-CO"/>
        </w:rPr>
        <w:t xml:space="preserve">En Pereira, hoy </w:t>
      </w:r>
      <w:r w:rsidR="00BD15A5">
        <w:rPr>
          <w:rFonts w:ascii="Arial Narrow" w:eastAsia="Calibri" w:hAnsi="Arial Narrow"/>
          <w:sz w:val="28"/>
          <w:szCs w:val="28"/>
          <w:lang w:val="es-CO"/>
        </w:rPr>
        <w:t>veinte</w:t>
      </w:r>
      <w:r w:rsidR="006B1B1E">
        <w:rPr>
          <w:rFonts w:ascii="Arial Narrow" w:eastAsia="Calibri" w:hAnsi="Arial Narrow"/>
          <w:sz w:val="28"/>
          <w:szCs w:val="28"/>
          <w:lang w:val="es-CO"/>
        </w:rPr>
        <w:t xml:space="preserve"> (</w:t>
      </w:r>
      <w:r w:rsidR="00BD15A5">
        <w:rPr>
          <w:rFonts w:ascii="Arial Narrow" w:eastAsia="Calibri" w:hAnsi="Arial Narrow"/>
          <w:sz w:val="28"/>
          <w:szCs w:val="28"/>
          <w:lang w:val="es-CO"/>
        </w:rPr>
        <w:t>20</w:t>
      </w:r>
      <w:r w:rsidR="006B1B1E">
        <w:rPr>
          <w:rFonts w:ascii="Arial Narrow" w:eastAsia="Calibri" w:hAnsi="Arial Narrow"/>
          <w:sz w:val="28"/>
          <w:szCs w:val="28"/>
          <w:lang w:val="es-CO"/>
        </w:rPr>
        <w:t>) de octubre de dos mil q</w:t>
      </w:r>
      <w:r w:rsidRPr="00C21465">
        <w:rPr>
          <w:rFonts w:ascii="Arial Narrow" w:eastAsia="Calibri" w:hAnsi="Arial Narrow"/>
          <w:sz w:val="28"/>
          <w:szCs w:val="28"/>
          <w:lang w:val="es-CO"/>
        </w:rPr>
        <w:t>uince (2015), siendo las</w:t>
      </w:r>
      <w:r w:rsidR="001D75BB">
        <w:rPr>
          <w:rFonts w:ascii="Arial Narrow" w:eastAsia="Calibri" w:hAnsi="Arial Narrow"/>
          <w:sz w:val="28"/>
          <w:szCs w:val="28"/>
          <w:lang w:val="es-CO"/>
        </w:rPr>
        <w:t xml:space="preserve"> once de la mañana </w:t>
      </w:r>
      <w:r w:rsidR="006B1B1E">
        <w:rPr>
          <w:rFonts w:ascii="Arial Narrow" w:eastAsia="Calibri" w:hAnsi="Arial Narrow"/>
          <w:sz w:val="28"/>
          <w:szCs w:val="28"/>
          <w:lang w:val="es-CO"/>
        </w:rPr>
        <w:t>(</w:t>
      </w:r>
      <w:r w:rsidR="001D75BB">
        <w:rPr>
          <w:rFonts w:ascii="Arial Narrow" w:eastAsia="Calibri" w:hAnsi="Arial Narrow"/>
          <w:sz w:val="28"/>
          <w:szCs w:val="28"/>
          <w:lang w:val="es-CO"/>
        </w:rPr>
        <w:t>11</w:t>
      </w:r>
      <w:r w:rsidR="006B1B1E">
        <w:rPr>
          <w:rFonts w:ascii="Arial Narrow" w:eastAsia="Calibri" w:hAnsi="Arial Narrow"/>
          <w:sz w:val="28"/>
          <w:szCs w:val="28"/>
          <w:lang w:val="es-CO"/>
        </w:rPr>
        <w:t>:0</w:t>
      </w:r>
      <w:r w:rsidRPr="00C21465">
        <w:rPr>
          <w:rFonts w:ascii="Arial Narrow" w:eastAsia="Calibri" w:hAnsi="Arial Narrow"/>
          <w:sz w:val="28"/>
          <w:szCs w:val="28"/>
          <w:lang w:val="es-CO"/>
        </w:rPr>
        <w:t xml:space="preserve">0 </w:t>
      </w:r>
      <w:r w:rsidR="001D75BB">
        <w:rPr>
          <w:rFonts w:ascii="Arial Narrow" w:eastAsia="Calibri" w:hAnsi="Arial Narrow"/>
          <w:sz w:val="28"/>
          <w:szCs w:val="28"/>
          <w:lang w:val="es-CO"/>
        </w:rPr>
        <w:t>a</w:t>
      </w:r>
      <w:r w:rsidRPr="00C21465">
        <w:rPr>
          <w:rFonts w:ascii="Arial Narrow" w:eastAsia="Calibri" w:hAnsi="Arial Narrow"/>
          <w:sz w:val="28"/>
          <w:szCs w:val="28"/>
          <w:lang w:val="es-CO"/>
        </w:rPr>
        <w:t xml:space="preserve">.m.) </w:t>
      </w:r>
      <w:r w:rsidRPr="00C21465">
        <w:rPr>
          <w:rFonts w:ascii="Arial Narrow" w:hAnsi="Arial Narrow"/>
          <w:color w:val="000000"/>
          <w:sz w:val="28"/>
          <w:szCs w:val="28"/>
        </w:rPr>
        <w:t>reunidos en la Sala de Audiencia los magistrados de la Sala Laboral del Tribunal de Pereira, presidido por el ponente, declaran formalmente abierto el acto</w:t>
      </w:r>
      <w:r w:rsidRPr="00C21465">
        <w:rPr>
          <w:rFonts w:ascii="Arial Narrow" w:eastAsia="Calibri" w:hAnsi="Arial Narrow"/>
          <w:sz w:val="28"/>
          <w:szCs w:val="28"/>
          <w:lang w:val="es-CO"/>
        </w:rPr>
        <w:t xml:space="preserve">, para </w:t>
      </w:r>
      <w:r w:rsidRPr="00C21465">
        <w:rPr>
          <w:rFonts w:ascii="Arial Narrow" w:hAnsi="Arial Narrow"/>
          <w:sz w:val="28"/>
          <w:szCs w:val="28"/>
        </w:rPr>
        <w:t>decidir el recurso de apelación interpue</w:t>
      </w:r>
      <w:bookmarkStart w:id="0" w:name="_GoBack"/>
      <w:bookmarkEnd w:id="0"/>
      <w:r w:rsidRPr="00C21465">
        <w:rPr>
          <w:rFonts w:ascii="Arial Narrow" w:hAnsi="Arial Narrow"/>
          <w:sz w:val="28"/>
          <w:szCs w:val="28"/>
        </w:rPr>
        <w:t xml:space="preserve">sto por la parte demandante contra la sentencia proferida el </w:t>
      </w:r>
      <w:r w:rsidR="006B1B1E">
        <w:rPr>
          <w:rFonts w:ascii="Arial Narrow" w:hAnsi="Arial Narrow"/>
          <w:sz w:val="28"/>
          <w:szCs w:val="28"/>
        </w:rPr>
        <w:t xml:space="preserve">3 de octubre de 2014 por </w:t>
      </w:r>
      <w:r w:rsidRPr="00C21465">
        <w:rPr>
          <w:rFonts w:ascii="Arial Narrow" w:hAnsi="Arial Narrow"/>
          <w:sz w:val="28"/>
          <w:szCs w:val="28"/>
        </w:rPr>
        <w:t>el Juzgado</w:t>
      </w:r>
      <w:r w:rsidR="006B1B1E">
        <w:rPr>
          <w:rFonts w:ascii="Arial Narrow" w:hAnsi="Arial Narrow"/>
          <w:sz w:val="28"/>
          <w:szCs w:val="28"/>
        </w:rPr>
        <w:t xml:space="preserve"> Primero </w:t>
      </w:r>
      <w:r w:rsidRPr="00C21465">
        <w:rPr>
          <w:rFonts w:ascii="Arial Narrow" w:hAnsi="Arial Narrow"/>
          <w:sz w:val="28"/>
          <w:szCs w:val="28"/>
        </w:rPr>
        <w:t xml:space="preserve">Laboral del Circuito de Pereira, dentro del proceso ordinario promovido por </w:t>
      </w:r>
      <w:r w:rsidR="006B1B1E" w:rsidRPr="006B1B1E">
        <w:rPr>
          <w:rFonts w:ascii="Arial Narrow" w:hAnsi="Arial Narrow"/>
          <w:b/>
          <w:sz w:val="28"/>
          <w:szCs w:val="28"/>
        </w:rPr>
        <w:t xml:space="preserve">Alba María Naranjo Vásquez </w:t>
      </w:r>
      <w:r w:rsidR="006B1B1E" w:rsidRPr="006B1B1E">
        <w:rPr>
          <w:rFonts w:ascii="Arial Narrow" w:hAnsi="Arial Narrow"/>
          <w:sz w:val="28"/>
          <w:szCs w:val="28"/>
        </w:rPr>
        <w:t xml:space="preserve">contra la </w:t>
      </w:r>
      <w:r w:rsidR="006B1B1E" w:rsidRPr="006B1B1E">
        <w:rPr>
          <w:rFonts w:ascii="Arial Narrow" w:hAnsi="Arial Narrow"/>
          <w:b/>
          <w:sz w:val="28"/>
          <w:szCs w:val="28"/>
        </w:rPr>
        <w:t xml:space="preserve">Junta Regional de Calificación de Invalidez de Risaralda </w:t>
      </w:r>
      <w:r w:rsidR="006B1B1E" w:rsidRPr="006B1B1E">
        <w:rPr>
          <w:rFonts w:ascii="Arial Narrow" w:hAnsi="Arial Narrow"/>
          <w:sz w:val="28"/>
          <w:szCs w:val="28"/>
        </w:rPr>
        <w:t xml:space="preserve">y </w:t>
      </w:r>
      <w:r w:rsidR="006B1B1E" w:rsidRPr="006B1B1E">
        <w:rPr>
          <w:rFonts w:ascii="Arial Narrow" w:hAnsi="Arial Narrow"/>
          <w:b/>
          <w:sz w:val="28"/>
          <w:szCs w:val="28"/>
        </w:rPr>
        <w:t xml:space="preserve">BBVA Horizonte Pensiones y Cesantías S.A., </w:t>
      </w:r>
      <w:r w:rsidR="006B1B1E" w:rsidRPr="006B1B1E">
        <w:rPr>
          <w:rFonts w:ascii="Arial Narrow" w:hAnsi="Arial Narrow"/>
          <w:sz w:val="28"/>
          <w:szCs w:val="28"/>
        </w:rPr>
        <w:t xml:space="preserve">quien llamó en garantía a </w:t>
      </w:r>
      <w:r w:rsidR="00BD15A5">
        <w:rPr>
          <w:rFonts w:ascii="Arial Narrow" w:hAnsi="Arial Narrow"/>
          <w:sz w:val="28"/>
          <w:szCs w:val="28"/>
        </w:rPr>
        <w:t xml:space="preserve">la Compañía </w:t>
      </w:r>
      <w:r w:rsidR="006B1B1E" w:rsidRPr="006B1B1E">
        <w:rPr>
          <w:rFonts w:ascii="Arial Narrow" w:hAnsi="Arial Narrow"/>
          <w:b/>
          <w:sz w:val="28"/>
          <w:szCs w:val="28"/>
        </w:rPr>
        <w:t>Mafre Colombia vida y seguro S.A.</w:t>
      </w:r>
    </w:p>
    <w:p w:rsidR="00BC1162" w:rsidRDefault="00BC1162" w:rsidP="00BC1162">
      <w:pPr>
        <w:pStyle w:val="Sinespaciado"/>
      </w:pPr>
    </w:p>
    <w:p w:rsidR="001014A2" w:rsidRPr="00BC1162" w:rsidRDefault="001014A2" w:rsidP="00BC1162">
      <w:pPr>
        <w:pStyle w:val="Sinespaciado"/>
      </w:pPr>
    </w:p>
    <w:p w:rsidR="0075160C" w:rsidRPr="00C21465" w:rsidRDefault="0075160C" w:rsidP="0075160C">
      <w:pPr>
        <w:pStyle w:val="Sinespaciado"/>
        <w:spacing w:line="360" w:lineRule="auto"/>
        <w:jc w:val="both"/>
        <w:rPr>
          <w:rFonts w:ascii="Arial Narrow" w:hAnsi="Arial Narrow"/>
          <w:b/>
          <w:i/>
          <w:color w:val="000000"/>
          <w:sz w:val="28"/>
          <w:szCs w:val="28"/>
        </w:rPr>
      </w:pPr>
      <w:r>
        <w:rPr>
          <w:rFonts w:ascii="Arial Narrow" w:hAnsi="Arial Narrow"/>
          <w:b/>
          <w:i/>
          <w:color w:val="000000"/>
          <w:sz w:val="28"/>
          <w:szCs w:val="28"/>
        </w:rPr>
        <w:tab/>
      </w:r>
      <w:r w:rsidRPr="00C21465">
        <w:rPr>
          <w:rFonts w:ascii="Arial Narrow" w:hAnsi="Arial Narrow"/>
          <w:b/>
          <w:i/>
          <w:color w:val="000000"/>
          <w:sz w:val="28"/>
          <w:szCs w:val="28"/>
        </w:rPr>
        <w:t>IDENTIFICACIÓN DE LOS PRESENTES:</w:t>
      </w:r>
    </w:p>
    <w:p w:rsidR="0075160C" w:rsidRPr="005932EF" w:rsidRDefault="0075160C" w:rsidP="005932EF">
      <w:pPr>
        <w:pStyle w:val="Sinespaciado"/>
      </w:pPr>
    </w:p>
    <w:p w:rsidR="0075160C" w:rsidRPr="00C21465" w:rsidRDefault="0075160C" w:rsidP="0075160C">
      <w:pPr>
        <w:pStyle w:val="Sinespaciado"/>
        <w:spacing w:line="360" w:lineRule="auto"/>
        <w:jc w:val="both"/>
        <w:rPr>
          <w:rFonts w:ascii="Arial Narrow" w:hAnsi="Arial Narrow"/>
          <w:b/>
          <w:i/>
          <w:sz w:val="28"/>
          <w:szCs w:val="28"/>
        </w:rPr>
      </w:pPr>
      <w:r>
        <w:rPr>
          <w:rFonts w:ascii="Arial Narrow" w:hAnsi="Arial Narrow"/>
          <w:sz w:val="28"/>
          <w:szCs w:val="28"/>
        </w:rPr>
        <w:tab/>
      </w:r>
      <w:r w:rsidRPr="00C21465">
        <w:rPr>
          <w:rFonts w:ascii="Arial Narrow" w:hAnsi="Arial Narrow"/>
          <w:sz w:val="28"/>
          <w:szCs w:val="28"/>
        </w:rPr>
        <w:t>I</w:t>
      </w:r>
      <w:r>
        <w:rPr>
          <w:rFonts w:ascii="Arial Narrow" w:hAnsi="Arial Narrow"/>
          <w:sz w:val="28"/>
          <w:szCs w:val="28"/>
        </w:rPr>
        <w:t>.</w:t>
      </w:r>
      <w:r w:rsidRPr="00C21465">
        <w:rPr>
          <w:rFonts w:ascii="Arial Narrow" w:hAnsi="Arial Narrow"/>
          <w:b/>
          <w:i/>
          <w:sz w:val="28"/>
          <w:szCs w:val="28"/>
        </w:rPr>
        <w:t>INTRODUCCIÓN</w:t>
      </w:r>
    </w:p>
    <w:p w:rsidR="0075160C" w:rsidRPr="001014A2" w:rsidRDefault="0075160C" w:rsidP="001014A2">
      <w:pPr>
        <w:pStyle w:val="Sinespaciado"/>
      </w:pPr>
    </w:p>
    <w:p w:rsidR="006B1B1E" w:rsidRDefault="0075160C" w:rsidP="0075160C">
      <w:pPr>
        <w:pStyle w:val="Sinespaciado"/>
        <w:spacing w:line="360" w:lineRule="auto"/>
        <w:jc w:val="both"/>
        <w:rPr>
          <w:rFonts w:ascii="Arial Narrow" w:hAnsi="Arial Narrow"/>
          <w:sz w:val="28"/>
          <w:szCs w:val="28"/>
        </w:rPr>
      </w:pPr>
      <w:r>
        <w:rPr>
          <w:rFonts w:ascii="Arial Narrow" w:hAnsi="Arial Narrow"/>
          <w:sz w:val="28"/>
          <w:szCs w:val="28"/>
        </w:rPr>
        <w:tab/>
      </w:r>
      <w:r w:rsidRPr="00C21465">
        <w:rPr>
          <w:rFonts w:ascii="Arial Narrow" w:hAnsi="Arial Narrow"/>
          <w:sz w:val="28"/>
          <w:szCs w:val="28"/>
        </w:rPr>
        <w:t xml:space="preserve">Antes de que procedan los asistentes a descorrer el traslado en esta instancia, conforme a las voces del artículo 13 de la Ley 1149 de 2007, a modo de introducción, se tiene que </w:t>
      </w:r>
      <w:r w:rsidR="006B1B1E">
        <w:rPr>
          <w:rFonts w:ascii="Arial Narrow" w:hAnsi="Arial Narrow"/>
          <w:sz w:val="28"/>
          <w:szCs w:val="28"/>
        </w:rPr>
        <w:t xml:space="preserve">la </w:t>
      </w:r>
      <w:r w:rsidRPr="00C21465">
        <w:rPr>
          <w:rFonts w:ascii="Arial Narrow" w:hAnsi="Arial Narrow"/>
          <w:sz w:val="28"/>
          <w:szCs w:val="28"/>
        </w:rPr>
        <w:t>demandante</w:t>
      </w:r>
      <w:r w:rsidR="00BD15A5">
        <w:rPr>
          <w:rFonts w:ascii="Arial Narrow" w:hAnsi="Arial Narrow"/>
          <w:sz w:val="28"/>
          <w:szCs w:val="28"/>
        </w:rPr>
        <w:t xml:space="preserve"> </w:t>
      </w:r>
      <w:r w:rsidR="006B1B1E" w:rsidRPr="006B1B1E">
        <w:rPr>
          <w:rFonts w:ascii="Arial Narrow" w:hAnsi="Arial Narrow"/>
          <w:b/>
          <w:sz w:val="28"/>
          <w:szCs w:val="28"/>
        </w:rPr>
        <w:t>Alba María Naranjo Vásquez</w:t>
      </w:r>
      <w:r w:rsidRPr="00C21465">
        <w:rPr>
          <w:rFonts w:ascii="Arial Narrow" w:hAnsi="Arial Narrow"/>
          <w:sz w:val="28"/>
          <w:szCs w:val="28"/>
        </w:rPr>
        <w:t>, pretende que</w:t>
      </w:r>
      <w:r w:rsidR="006B1B1E">
        <w:rPr>
          <w:rFonts w:ascii="Arial Narrow" w:hAnsi="Arial Narrow"/>
          <w:sz w:val="28"/>
          <w:szCs w:val="28"/>
        </w:rPr>
        <w:t xml:space="preserve"> se revoque parcialmente la calificación realizada por la Junta Regional de Calificación de Invalidez de </w:t>
      </w:r>
      <w:r w:rsidR="006B1B1E">
        <w:rPr>
          <w:rFonts w:ascii="Arial Narrow" w:hAnsi="Arial Narrow"/>
          <w:sz w:val="28"/>
          <w:szCs w:val="28"/>
        </w:rPr>
        <w:lastRenderedPageBreak/>
        <w:t>Risaralda el 24 de marzo de 2010</w:t>
      </w:r>
      <w:r w:rsidR="00BC1162">
        <w:rPr>
          <w:rFonts w:ascii="Arial Narrow" w:hAnsi="Arial Narrow"/>
          <w:sz w:val="28"/>
          <w:szCs w:val="28"/>
        </w:rPr>
        <w:t xml:space="preserve"> al señor </w:t>
      </w:r>
      <w:proofErr w:type="spellStart"/>
      <w:r w:rsidR="00BC1162">
        <w:rPr>
          <w:rFonts w:ascii="Arial Narrow" w:hAnsi="Arial Narrow"/>
          <w:sz w:val="28"/>
          <w:szCs w:val="28"/>
        </w:rPr>
        <w:t>Fulton</w:t>
      </w:r>
      <w:proofErr w:type="spellEnd"/>
      <w:r w:rsidR="00BC1162">
        <w:rPr>
          <w:rFonts w:ascii="Arial Narrow" w:hAnsi="Arial Narrow"/>
          <w:sz w:val="28"/>
          <w:szCs w:val="28"/>
        </w:rPr>
        <w:t xml:space="preserve"> Humberto </w:t>
      </w:r>
      <w:proofErr w:type="spellStart"/>
      <w:r w:rsidR="00BC1162">
        <w:rPr>
          <w:rFonts w:ascii="Arial Narrow" w:hAnsi="Arial Narrow"/>
          <w:sz w:val="28"/>
          <w:szCs w:val="28"/>
        </w:rPr>
        <w:t>Estacio</w:t>
      </w:r>
      <w:proofErr w:type="spellEnd"/>
      <w:r w:rsidR="006B1B1E">
        <w:rPr>
          <w:rFonts w:ascii="Arial Narrow" w:hAnsi="Arial Narrow"/>
          <w:sz w:val="28"/>
          <w:szCs w:val="28"/>
        </w:rPr>
        <w:t>, cuya fecha de estructuración fue establecida para el 1</w:t>
      </w:r>
      <w:r w:rsidR="00BD15A5">
        <w:rPr>
          <w:rFonts w:ascii="Arial Narrow" w:hAnsi="Arial Narrow"/>
          <w:sz w:val="28"/>
          <w:szCs w:val="28"/>
        </w:rPr>
        <w:t>º</w:t>
      </w:r>
      <w:r w:rsidR="006B1B1E">
        <w:rPr>
          <w:rFonts w:ascii="Arial Narrow" w:hAnsi="Arial Narrow"/>
          <w:sz w:val="28"/>
          <w:szCs w:val="28"/>
        </w:rPr>
        <w:t xml:space="preserve"> de diciembre de 2009, con una pérdida de capacidad del 66.30 %, y en su lugar s</w:t>
      </w:r>
      <w:r w:rsidR="00323AC7">
        <w:rPr>
          <w:rFonts w:ascii="Arial Narrow" w:hAnsi="Arial Narrow"/>
          <w:sz w:val="28"/>
          <w:szCs w:val="28"/>
        </w:rPr>
        <w:t>e determine que la fecha de estructuración de la invali</w:t>
      </w:r>
      <w:r w:rsidR="00BC1162">
        <w:rPr>
          <w:rFonts w:ascii="Arial Narrow" w:hAnsi="Arial Narrow"/>
          <w:sz w:val="28"/>
          <w:szCs w:val="28"/>
        </w:rPr>
        <w:t xml:space="preserve">dez </w:t>
      </w:r>
      <w:r w:rsidR="00BD15A5">
        <w:rPr>
          <w:rFonts w:ascii="Arial Narrow" w:hAnsi="Arial Narrow"/>
          <w:sz w:val="28"/>
          <w:szCs w:val="28"/>
        </w:rPr>
        <w:t xml:space="preserve">fue </w:t>
      </w:r>
      <w:r w:rsidR="00BC1162">
        <w:rPr>
          <w:rFonts w:ascii="Arial Narrow" w:hAnsi="Arial Narrow"/>
          <w:sz w:val="28"/>
          <w:szCs w:val="28"/>
        </w:rPr>
        <w:t xml:space="preserve">el 13 de junio de 2005; que </w:t>
      </w:r>
      <w:r w:rsidR="00323AC7">
        <w:rPr>
          <w:rFonts w:ascii="Arial Narrow" w:hAnsi="Arial Narrow"/>
          <w:sz w:val="28"/>
          <w:szCs w:val="28"/>
        </w:rPr>
        <w:t>como consecue</w:t>
      </w:r>
      <w:r w:rsidR="00BC1162">
        <w:rPr>
          <w:rFonts w:ascii="Arial Narrow" w:hAnsi="Arial Narrow"/>
          <w:sz w:val="28"/>
          <w:szCs w:val="28"/>
        </w:rPr>
        <w:t>ncia de</w:t>
      </w:r>
      <w:r w:rsidR="00BD15A5">
        <w:rPr>
          <w:rFonts w:ascii="Arial Narrow" w:hAnsi="Arial Narrow"/>
          <w:sz w:val="28"/>
          <w:szCs w:val="28"/>
        </w:rPr>
        <w:t xml:space="preserve"> lo anterior se reconozca (i) </w:t>
      </w:r>
      <w:r w:rsidR="007F4EB7">
        <w:rPr>
          <w:rFonts w:ascii="Arial Narrow" w:hAnsi="Arial Narrow"/>
          <w:sz w:val="28"/>
          <w:szCs w:val="28"/>
        </w:rPr>
        <w:t xml:space="preserve">el derecho a la pensión de invalidez </w:t>
      </w:r>
      <w:r w:rsidR="00BD15A5">
        <w:rPr>
          <w:rFonts w:ascii="Arial Narrow" w:hAnsi="Arial Narrow"/>
          <w:sz w:val="28"/>
          <w:szCs w:val="28"/>
        </w:rPr>
        <w:t>a</w:t>
      </w:r>
      <w:r w:rsidR="00323AC7">
        <w:rPr>
          <w:rFonts w:ascii="Arial Narrow" w:hAnsi="Arial Narrow"/>
          <w:sz w:val="28"/>
          <w:szCs w:val="28"/>
        </w:rPr>
        <w:t xml:space="preserve">l señor  </w:t>
      </w:r>
      <w:proofErr w:type="spellStart"/>
      <w:r w:rsidR="00323AC7">
        <w:rPr>
          <w:rFonts w:ascii="Arial Narrow" w:hAnsi="Arial Narrow"/>
          <w:sz w:val="28"/>
          <w:szCs w:val="28"/>
        </w:rPr>
        <w:t>Fulton</w:t>
      </w:r>
      <w:proofErr w:type="spellEnd"/>
      <w:r w:rsidR="00323AC7">
        <w:rPr>
          <w:rFonts w:ascii="Arial Narrow" w:hAnsi="Arial Narrow"/>
          <w:sz w:val="28"/>
          <w:szCs w:val="28"/>
        </w:rPr>
        <w:t xml:space="preserve"> Humberto </w:t>
      </w:r>
      <w:proofErr w:type="spellStart"/>
      <w:r w:rsidR="00323AC7">
        <w:rPr>
          <w:rFonts w:ascii="Arial Narrow" w:hAnsi="Arial Narrow"/>
          <w:sz w:val="28"/>
          <w:szCs w:val="28"/>
        </w:rPr>
        <w:t>Estacio</w:t>
      </w:r>
      <w:proofErr w:type="spellEnd"/>
      <w:r w:rsidR="00323AC7">
        <w:rPr>
          <w:rFonts w:ascii="Arial Narrow" w:hAnsi="Arial Narrow"/>
          <w:sz w:val="28"/>
          <w:szCs w:val="28"/>
        </w:rPr>
        <w:t>, a partir del 13 de junio de 2005 y hasta</w:t>
      </w:r>
      <w:r w:rsidR="00BC1162">
        <w:rPr>
          <w:rFonts w:ascii="Arial Narrow" w:hAnsi="Arial Narrow"/>
          <w:sz w:val="28"/>
          <w:szCs w:val="28"/>
        </w:rPr>
        <w:t xml:space="preserve"> el 16 de marzo de 2010, fecha en que acaeció</w:t>
      </w:r>
      <w:r w:rsidR="00323AC7">
        <w:rPr>
          <w:rFonts w:ascii="Arial Narrow" w:hAnsi="Arial Narrow"/>
          <w:sz w:val="28"/>
          <w:szCs w:val="28"/>
        </w:rPr>
        <w:t xml:space="preserve"> su deceso, (ii) </w:t>
      </w:r>
      <w:r w:rsidR="007F4EB7">
        <w:rPr>
          <w:rFonts w:ascii="Arial Narrow" w:hAnsi="Arial Narrow"/>
          <w:sz w:val="28"/>
          <w:szCs w:val="28"/>
        </w:rPr>
        <w:t xml:space="preserve">el derecho a la pensión de sobrevivientes en forma vitalicia, a </w:t>
      </w:r>
      <w:r w:rsidR="00323AC7">
        <w:rPr>
          <w:rFonts w:ascii="Arial Narrow" w:hAnsi="Arial Narrow"/>
          <w:sz w:val="28"/>
          <w:szCs w:val="28"/>
        </w:rPr>
        <w:t xml:space="preserve">Alba María Naranjo Vásquez, </w:t>
      </w:r>
      <w:r w:rsidR="007F4EB7">
        <w:rPr>
          <w:rFonts w:ascii="Arial Narrow" w:hAnsi="Arial Narrow"/>
          <w:sz w:val="28"/>
          <w:szCs w:val="28"/>
        </w:rPr>
        <w:t>en calidad de cónyuge sup</w:t>
      </w:r>
      <w:r w:rsidR="00323AC7">
        <w:rPr>
          <w:rFonts w:ascii="Arial Narrow" w:hAnsi="Arial Narrow"/>
          <w:sz w:val="28"/>
          <w:szCs w:val="28"/>
        </w:rPr>
        <w:t xml:space="preserve">érstite, </w:t>
      </w:r>
      <w:r w:rsidR="00F17D4C">
        <w:rPr>
          <w:rFonts w:ascii="Arial Narrow" w:hAnsi="Arial Narrow"/>
          <w:sz w:val="28"/>
          <w:szCs w:val="28"/>
        </w:rPr>
        <w:t xml:space="preserve">a partir del </w:t>
      </w:r>
      <w:r w:rsidR="007F4EB7">
        <w:rPr>
          <w:rFonts w:ascii="Arial Narrow" w:hAnsi="Arial Narrow"/>
          <w:sz w:val="28"/>
          <w:szCs w:val="28"/>
        </w:rPr>
        <w:t xml:space="preserve">deceso de aquel </w:t>
      </w:r>
      <w:r w:rsidR="00323AC7">
        <w:rPr>
          <w:rFonts w:ascii="Arial Narrow" w:hAnsi="Arial Narrow"/>
          <w:sz w:val="28"/>
          <w:szCs w:val="28"/>
        </w:rPr>
        <w:t>y (iii) se ordene a la AFP accionada el</w:t>
      </w:r>
      <w:r w:rsidR="00BC1162">
        <w:rPr>
          <w:rFonts w:ascii="Arial Narrow" w:hAnsi="Arial Narrow"/>
          <w:sz w:val="28"/>
          <w:szCs w:val="28"/>
        </w:rPr>
        <w:t xml:space="preserve"> pago del retroactivo pensional</w:t>
      </w:r>
      <w:r w:rsidR="007F4EB7">
        <w:rPr>
          <w:rFonts w:ascii="Arial Narrow" w:hAnsi="Arial Narrow"/>
          <w:sz w:val="28"/>
          <w:szCs w:val="28"/>
        </w:rPr>
        <w:t>, y se condene en costas procesales a las demandadas</w:t>
      </w:r>
      <w:r w:rsidR="00BC1162">
        <w:rPr>
          <w:rFonts w:ascii="Arial Narrow" w:hAnsi="Arial Narrow"/>
          <w:sz w:val="28"/>
          <w:szCs w:val="28"/>
        </w:rPr>
        <w:t>.</w:t>
      </w:r>
    </w:p>
    <w:p w:rsidR="00EC5F14" w:rsidRPr="001014A2" w:rsidRDefault="00EC5F14" w:rsidP="001014A2">
      <w:pPr>
        <w:pStyle w:val="Sinespaciado"/>
        <w:spacing w:line="360" w:lineRule="auto"/>
      </w:pPr>
    </w:p>
    <w:p w:rsidR="00EC5F14" w:rsidRDefault="0075160C" w:rsidP="0075160C">
      <w:pPr>
        <w:pStyle w:val="Sinespaciado"/>
        <w:spacing w:line="360" w:lineRule="auto"/>
        <w:jc w:val="both"/>
        <w:rPr>
          <w:rFonts w:ascii="Arial Narrow" w:hAnsi="Arial Narrow"/>
          <w:sz w:val="28"/>
          <w:szCs w:val="28"/>
        </w:rPr>
      </w:pPr>
      <w:r>
        <w:rPr>
          <w:rFonts w:ascii="Arial Narrow" w:hAnsi="Arial Narrow"/>
          <w:sz w:val="28"/>
          <w:szCs w:val="28"/>
        </w:rPr>
        <w:tab/>
        <w:t xml:space="preserve">Las anteriores peticiones, </w:t>
      </w:r>
      <w:r w:rsidR="007F4EB7">
        <w:rPr>
          <w:rFonts w:ascii="Arial Narrow" w:hAnsi="Arial Narrow"/>
          <w:sz w:val="28"/>
          <w:szCs w:val="28"/>
        </w:rPr>
        <w:t>se fundamentan en que</w:t>
      </w:r>
      <w:r>
        <w:rPr>
          <w:rFonts w:ascii="Arial Narrow" w:hAnsi="Arial Narrow"/>
          <w:sz w:val="28"/>
          <w:szCs w:val="28"/>
        </w:rPr>
        <w:t xml:space="preserve"> </w:t>
      </w:r>
      <w:r w:rsidR="00EC5F14">
        <w:rPr>
          <w:rFonts w:ascii="Arial Narrow" w:hAnsi="Arial Narrow"/>
          <w:sz w:val="28"/>
          <w:szCs w:val="28"/>
        </w:rPr>
        <w:t xml:space="preserve">el señor </w:t>
      </w:r>
      <w:proofErr w:type="spellStart"/>
      <w:r w:rsidR="00EC5F14">
        <w:rPr>
          <w:rFonts w:ascii="Arial Narrow" w:hAnsi="Arial Narrow"/>
          <w:sz w:val="28"/>
          <w:szCs w:val="28"/>
        </w:rPr>
        <w:t>Fulton</w:t>
      </w:r>
      <w:proofErr w:type="spellEnd"/>
      <w:r w:rsidR="00EC5F14">
        <w:rPr>
          <w:rFonts w:ascii="Arial Narrow" w:hAnsi="Arial Narrow"/>
          <w:sz w:val="28"/>
          <w:szCs w:val="28"/>
        </w:rPr>
        <w:t xml:space="preserve"> Humberto </w:t>
      </w:r>
      <w:proofErr w:type="spellStart"/>
      <w:r w:rsidR="00EC5F14">
        <w:rPr>
          <w:rFonts w:ascii="Arial Narrow" w:hAnsi="Arial Narrow"/>
          <w:sz w:val="28"/>
          <w:szCs w:val="28"/>
        </w:rPr>
        <w:t>Estacio</w:t>
      </w:r>
      <w:proofErr w:type="spellEnd"/>
      <w:r w:rsidR="00EC5F14">
        <w:rPr>
          <w:rFonts w:ascii="Arial Narrow" w:hAnsi="Arial Narrow"/>
          <w:sz w:val="28"/>
          <w:szCs w:val="28"/>
        </w:rPr>
        <w:t xml:space="preserve"> se desempeñó como mesero o barman en varios sitios del área metropolitana de Pereira, para lograr el sustento de él y </w:t>
      </w:r>
      <w:r w:rsidR="007F4EB7">
        <w:rPr>
          <w:rFonts w:ascii="Arial Narrow" w:hAnsi="Arial Narrow"/>
          <w:sz w:val="28"/>
          <w:szCs w:val="28"/>
        </w:rPr>
        <w:t xml:space="preserve">el de </w:t>
      </w:r>
      <w:r w:rsidR="00EC5F14">
        <w:rPr>
          <w:rFonts w:ascii="Arial Narrow" w:hAnsi="Arial Narrow"/>
          <w:sz w:val="28"/>
          <w:szCs w:val="28"/>
        </w:rPr>
        <w:t xml:space="preserve">su familia; que </w:t>
      </w:r>
      <w:r w:rsidR="007F4EB7">
        <w:rPr>
          <w:rFonts w:ascii="Arial Narrow" w:hAnsi="Arial Narrow"/>
          <w:sz w:val="28"/>
          <w:szCs w:val="28"/>
        </w:rPr>
        <w:t xml:space="preserve">aquel </w:t>
      </w:r>
      <w:r w:rsidR="00EC5F14">
        <w:rPr>
          <w:rFonts w:ascii="Arial Narrow" w:hAnsi="Arial Narrow"/>
          <w:sz w:val="28"/>
          <w:szCs w:val="28"/>
        </w:rPr>
        <w:t xml:space="preserve">estuvo afiliado inicialmente al Instituto de Seguros Sociales y </w:t>
      </w:r>
      <w:r w:rsidR="007F4EB7">
        <w:rPr>
          <w:rFonts w:ascii="Arial Narrow" w:hAnsi="Arial Narrow"/>
          <w:sz w:val="28"/>
          <w:szCs w:val="28"/>
        </w:rPr>
        <w:t xml:space="preserve">que </w:t>
      </w:r>
      <w:r w:rsidR="00EC5F14">
        <w:rPr>
          <w:rFonts w:ascii="Arial Narrow" w:hAnsi="Arial Narrow"/>
          <w:sz w:val="28"/>
          <w:szCs w:val="28"/>
        </w:rPr>
        <w:t>el 1</w:t>
      </w:r>
      <w:r w:rsidR="007F4EB7">
        <w:rPr>
          <w:rFonts w:ascii="Arial Narrow" w:hAnsi="Arial Narrow"/>
          <w:sz w:val="28"/>
          <w:szCs w:val="28"/>
        </w:rPr>
        <w:t>º</w:t>
      </w:r>
      <w:r w:rsidR="00EC5F14">
        <w:rPr>
          <w:rFonts w:ascii="Arial Narrow" w:hAnsi="Arial Narrow"/>
          <w:sz w:val="28"/>
          <w:szCs w:val="28"/>
        </w:rPr>
        <w:t xml:space="preserve"> de diciembre de 1994, migró al </w:t>
      </w:r>
      <w:r w:rsidR="000E2CD3">
        <w:rPr>
          <w:rFonts w:ascii="Arial Narrow" w:hAnsi="Arial Narrow"/>
          <w:sz w:val="28"/>
          <w:szCs w:val="28"/>
        </w:rPr>
        <w:t>régimen de ahorro individual, afiliándose al BBVA Horizonte Pensiones y Cesantías</w:t>
      </w:r>
      <w:r w:rsidR="00EC5F14">
        <w:rPr>
          <w:rFonts w:ascii="Arial Narrow" w:hAnsi="Arial Narrow"/>
          <w:sz w:val="28"/>
          <w:szCs w:val="28"/>
        </w:rPr>
        <w:t xml:space="preserve">; que </w:t>
      </w:r>
      <w:r w:rsidR="007F4EB7">
        <w:rPr>
          <w:rFonts w:ascii="Arial Narrow" w:hAnsi="Arial Narrow"/>
          <w:sz w:val="28"/>
          <w:szCs w:val="28"/>
        </w:rPr>
        <w:t xml:space="preserve">la demandante y el señor </w:t>
      </w:r>
      <w:proofErr w:type="spellStart"/>
      <w:r w:rsidR="007F4EB7">
        <w:rPr>
          <w:rFonts w:ascii="Arial Narrow" w:hAnsi="Arial Narrow"/>
          <w:sz w:val="28"/>
          <w:szCs w:val="28"/>
        </w:rPr>
        <w:t>Fulton</w:t>
      </w:r>
      <w:proofErr w:type="spellEnd"/>
      <w:r w:rsidR="007F4EB7">
        <w:rPr>
          <w:rFonts w:ascii="Arial Narrow" w:hAnsi="Arial Narrow"/>
          <w:sz w:val="28"/>
          <w:szCs w:val="28"/>
        </w:rPr>
        <w:t xml:space="preserve"> Humberto </w:t>
      </w:r>
      <w:proofErr w:type="spellStart"/>
      <w:r w:rsidR="007F4EB7">
        <w:rPr>
          <w:rFonts w:ascii="Arial Narrow" w:hAnsi="Arial Narrow"/>
          <w:sz w:val="28"/>
          <w:szCs w:val="28"/>
        </w:rPr>
        <w:t>Estacio</w:t>
      </w:r>
      <w:proofErr w:type="spellEnd"/>
      <w:r w:rsidR="007F4EB7">
        <w:rPr>
          <w:rFonts w:ascii="Arial Narrow" w:hAnsi="Arial Narrow"/>
          <w:sz w:val="28"/>
          <w:szCs w:val="28"/>
        </w:rPr>
        <w:t xml:space="preserve"> eran casados; </w:t>
      </w:r>
      <w:r w:rsidR="00EC5F14">
        <w:rPr>
          <w:rFonts w:ascii="Arial Narrow" w:hAnsi="Arial Narrow"/>
          <w:sz w:val="28"/>
          <w:szCs w:val="28"/>
        </w:rPr>
        <w:t>que el 13 de junio de 2005</w:t>
      </w:r>
      <w:r w:rsidR="007F4EB7">
        <w:rPr>
          <w:rFonts w:ascii="Arial Narrow" w:hAnsi="Arial Narrow"/>
          <w:sz w:val="28"/>
          <w:szCs w:val="28"/>
        </w:rPr>
        <w:t xml:space="preserve"> el de </w:t>
      </w:r>
      <w:proofErr w:type="spellStart"/>
      <w:r w:rsidR="007F4EB7">
        <w:rPr>
          <w:rFonts w:ascii="Arial Narrow" w:hAnsi="Arial Narrow"/>
          <w:sz w:val="28"/>
          <w:szCs w:val="28"/>
        </w:rPr>
        <w:t>cujus</w:t>
      </w:r>
      <w:proofErr w:type="spellEnd"/>
      <w:r w:rsidR="007F4EB7">
        <w:rPr>
          <w:rFonts w:ascii="Arial Narrow" w:hAnsi="Arial Narrow"/>
          <w:sz w:val="28"/>
          <w:szCs w:val="28"/>
        </w:rPr>
        <w:t xml:space="preserve"> </w:t>
      </w:r>
      <w:r w:rsidR="00EC5F14">
        <w:rPr>
          <w:rFonts w:ascii="Arial Narrow" w:hAnsi="Arial Narrow"/>
          <w:sz w:val="28"/>
          <w:szCs w:val="28"/>
        </w:rPr>
        <w:t>sufrió</w:t>
      </w:r>
      <w:r w:rsidR="007F4EB7">
        <w:rPr>
          <w:rFonts w:ascii="Arial Narrow" w:hAnsi="Arial Narrow"/>
          <w:sz w:val="28"/>
          <w:szCs w:val="28"/>
        </w:rPr>
        <w:t xml:space="preserve"> un accidente cerebro vascular que imposibilitó para laborar, por lo que debió iniciar </w:t>
      </w:r>
      <w:r w:rsidR="00EC5F14">
        <w:rPr>
          <w:rFonts w:ascii="Arial Narrow" w:hAnsi="Arial Narrow"/>
          <w:sz w:val="28"/>
          <w:szCs w:val="28"/>
        </w:rPr>
        <w:t xml:space="preserve">el trámite </w:t>
      </w:r>
      <w:r w:rsidR="007F4EB7">
        <w:rPr>
          <w:rFonts w:ascii="Arial Narrow" w:hAnsi="Arial Narrow"/>
          <w:sz w:val="28"/>
          <w:szCs w:val="28"/>
        </w:rPr>
        <w:t xml:space="preserve">respectivo </w:t>
      </w:r>
      <w:r w:rsidR="00EC5F14">
        <w:rPr>
          <w:rFonts w:ascii="Arial Narrow" w:hAnsi="Arial Narrow"/>
          <w:sz w:val="28"/>
          <w:szCs w:val="28"/>
        </w:rPr>
        <w:t>para el reconocimi</w:t>
      </w:r>
      <w:r w:rsidR="007F4EB7">
        <w:rPr>
          <w:rFonts w:ascii="Arial Narrow" w:hAnsi="Arial Narrow"/>
          <w:sz w:val="28"/>
          <w:szCs w:val="28"/>
        </w:rPr>
        <w:t xml:space="preserve">ento de la pensión de invalidez </w:t>
      </w:r>
      <w:r w:rsidR="00EC5F14">
        <w:rPr>
          <w:rFonts w:ascii="Arial Narrow" w:hAnsi="Arial Narrow"/>
          <w:sz w:val="28"/>
          <w:szCs w:val="28"/>
        </w:rPr>
        <w:t>ante la Junta Regional de Calificaci</w:t>
      </w:r>
      <w:r w:rsidR="00260D1D">
        <w:rPr>
          <w:rFonts w:ascii="Arial Narrow" w:hAnsi="Arial Narrow"/>
          <w:sz w:val="28"/>
          <w:szCs w:val="28"/>
        </w:rPr>
        <w:t xml:space="preserve">ón del Risaralda, </w:t>
      </w:r>
      <w:r w:rsidR="00027A87">
        <w:rPr>
          <w:rFonts w:ascii="Arial Narrow" w:hAnsi="Arial Narrow"/>
          <w:sz w:val="28"/>
          <w:szCs w:val="28"/>
        </w:rPr>
        <w:t xml:space="preserve">entidad ésta que le determinó una pérdida de capacidad laboral del 66.30 % </w:t>
      </w:r>
      <w:r w:rsidR="007F4EB7">
        <w:rPr>
          <w:rFonts w:ascii="Arial Narrow" w:hAnsi="Arial Narrow"/>
          <w:sz w:val="28"/>
          <w:szCs w:val="28"/>
        </w:rPr>
        <w:t xml:space="preserve">con fecha de estructuración </w:t>
      </w:r>
      <w:r w:rsidR="00027A87">
        <w:rPr>
          <w:rFonts w:ascii="Arial Narrow" w:hAnsi="Arial Narrow"/>
          <w:sz w:val="28"/>
          <w:szCs w:val="28"/>
        </w:rPr>
        <w:t>el 1</w:t>
      </w:r>
      <w:r w:rsidR="007F4EB7">
        <w:rPr>
          <w:rFonts w:ascii="Arial Narrow" w:hAnsi="Arial Narrow"/>
          <w:sz w:val="28"/>
          <w:szCs w:val="28"/>
        </w:rPr>
        <w:t>º</w:t>
      </w:r>
      <w:r w:rsidR="00027A87">
        <w:rPr>
          <w:rFonts w:ascii="Arial Narrow" w:hAnsi="Arial Narrow"/>
          <w:sz w:val="28"/>
          <w:szCs w:val="28"/>
        </w:rPr>
        <w:t xml:space="preserve"> de diciembre de 2009; que presentó recurso de reposición</w:t>
      </w:r>
      <w:r w:rsidR="00D753BB">
        <w:rPr>
          <w:rFonts w:ascii="Arial Narrow" w:hAnsi="Arial Narrow"/>
          <w:sz w:val="28"/>
          <w:szCs w:val="28"/>
        </w:rPr>
        <w:t xml:space="preserve"> contra dicho dictamen, respecto a la fecha de estructuración de su estado invalidante, no obstante, ésta fue ratificada el 14 de mayo de 2010 por la Junta en Pleno, </w:t>
      </w:r>
      <w:r w:rsidR="000E2CD3">
        <w:rPr>
          <w:rFonts w:ascii="Arial Narrow" w:hAnsi="Arial Narrow"/>
          <w:sz w:val="28"/>
          <w:szCs w:val="28"/>
        </w:rPr>
        <w:t xml:space="preserve">siendo </w:t>
      </w:r>
      <w:r w:rsidR="00D753BB">
        <w:rPr>
          <w:rFonts w:ascii="Arial Narrow" w:hAnsi="Arial Narrow"/>
          <w:sz w:val="28"/>
          <w:szCs w:val="28"/>
        </w:rPr>
        <w:t>la jurisdicción ordinaria</w:t>
      </w:r>
      <w:r w:rsidR="00EF616C">
        <w:rPr>
          <w:rFonts w:ascii="Arial Narrow" w:hAnsi="Arial Narrow"/>
          <w:sz w:val="28"/>
          <w:szCs w:val="28"/>
        </w:rPr>
        <w:t xml:space="preserve"> </w:t>
      </w:r>
      <w:r w:rsidR="000E2CD3">
        <w:rPr>
          <w:rFonts w:ascii="Arial Narrow" w:hAnsi="Arial Narrow"/>
          <w:sz w:val="28"/>
          <w:szCs w:val="28"/>
        </w:rPr>
        <w:t xml:space="preserve">la llamada a </w:t>
      </w:r>
      <w:r w:rsidR="00D753BB">
        <w:rPr>
          <w:rFonts w:ascii="Arial Narrow" w:hAnsi="Arial Narrow"/>
          <w:sz w:val="28"/>
          <w:szCs w:val="28"/>
        </w:rPr>
        <w:t>definir la controversia.</w:t>
      </w:r>
    </w:p>
    <w:p w:rsidR="00D753BB" w:rsidRPr="001014A2" w:rsidRDefault="00D753BB" w:rsidP="001014A2">
      <w:pPr>
        <w:pStyle w:val="Sinespaciado"/>
        <w:spacing w:line="360" w:lineRule="auto"/>
      </w:pPr>
    </w:p>
    <w:p w:rsidR="00EC5F14" w:rsidRDefault="00D753BB" w:rsidP="0075160C">
      <w:pPr>
        <w:pStyle w:val="Sinespaciado"/>
        <w:spacing w:line="360" w:lineRule="auto"/>
        <w:jc w:val="both"/>
        <w:rPr>
          <w:rFonts w:ascii="Arial Narrow" w:hAnsi="Arial Narrow"/>
          <w:sz w:val="28"/>
          <w:szCs w:val="28"/>
        </w:rPr>
      </w:pPr>
      <w:r>
        <w:rPr>
          <w:rFonts w:ascii="Arial Narrow" w:hAnsi="Arial Narrow"/>
          <w:sz w:val="28"/>
          <w:szCs w:val="28"/>
        </w:rPr>
        <w:tab/>
        <w:t>Aduce que la Junta Regional de Calificación de Invalidez de Risaralda no tuvo en cuenta elementos importantes que demuestran que la estructuración del daño se dio el 13 de junio de 2005, fecha en que sufrió el accidente cerebro vascular y se encontraba cotizando al fondo privado demandado; que el afiliado falleció el 16 de marzo de 2010, por lo</w:t>
      </w:r>
      <w:r w:rsidR="00086935">
        <w:rPr>
          <w:rFonts w:ascii="Arial Narrow" w:hAnsi="Arial Narrow"/>
          <w:sz w:val="28"/>
          <w:szCs w:val="28"/>
        </w:rPr>
        <w:t xml:space="preserve"> que </w:t>
      </w:r>
      <w:r>
        <w:rPr>
          <w:rFonts w:ascii="Arial Narrow" w:hAnsi="Arial Narrow"/>
          <w:sz w:val="28"/>
          <w:szCs w:val="28"/>
        </w:rPr>
        <w:t>Alba María Naranjo Vásquez</w:t>
      </w:r>
      <w:r w:rsidR="00086935">
        <w:rPr>
          <w:rFonts w:ascii="Arial Narrow" w:hAnsi="Arial Narrow"/>
          <w:sz w:val="28"/>
          <w:szCs w:val="28"/>
        </w:rPr>
        <w:t xml:space="preserve">, en calidad de cónyuge supérstite le asiste el derecho a la sucesión </w:t>
      </w:r>
      <w:r>
        <w:rPr>
          <w:rFonts w:ascii="Arial Narrow" w:hAnsi="Arial Narrow"/>
          <w:sz w:val="28"/>
          <w:szCs w:val="28"/>
        </w:rPr>
        <w:t>patrimonialmente respecto de la expectativa para pensionarse.</w:t>
      </w:r>
    </w:p>
    <w:p w:rsidR="00EC5F14" w:rsidRDefault="00D753BB" w:rsidP="0075160C">
      <w:pPr>
        <w:pStyle w:val="Sinespaciado"/>
        <w:spacing w:line="360" w:lineRule="auto"/>
        <w:jc w:val="both"/>
        <w:rPr>
          <w:rFonts w:ascii="Arial Narrow" w:hAnsi="Arial Narrow"/>
          <w:sz w:val="28"/>
          <w:szCs w:val="28"/>
        </w:rPr>
      </w:pPr>
      <w:r>
        <w:rPr>
          <w:rFonts w:ascii="Arial Narrow" w:hAnsi="Arial Narrow"/>
          <w:sz w:val="28"/>
          <w:szCs w:val="28"/>
        </w:rPr>
        <w:lastRenderedPageBreak/>
        <w:tab/>
      </w:r>
      <w:r w:rsidRPr="00D753BB">
        <w:rPr>
          <w:rFonts w:ascii="Arial Narrow" w:hAnsi="Arial Narrow"/>
          <w:b/>
          <w:i/>
          <w:sz w:val="28"/>
          <w:szCs w:val="28"/>
        </w:rPr>
        <w:t xml:space="preserve">BBVA </w:t>
      </w:r>
      <w:r>
        <w:rPr>
          <w:rFonts w:ascii="Arial Narrow" w:hAnsi="Arial Narrow"/>
          <w:b/>
          <w:i/>
          <w:sz w:val="28"/>
          <w:szCs w:val="28"/>
        </w:rPr>
        <w:t xml:space="preserve">Horizonte </w:t>
      </w:r>
      <w:r w:rsidRPr="00D753BB">
        <w:rPr>
          <w:rFonts w:ascii="Arial Narrow" w:hAnsi="Arial Narrow"/>
          <w:b/>
          <w:i/>
          <w:sz w:val="28"/>
          <w:szCs w:val="28"/>
        </w:rPr>
        <w:t>Pensiones y Cesantías</w:t>
      </w:r>
      <w:r>
        <w:rPr>
          <w:rFonts w:ascii="Arial Narrow" w:hAnsi="Arial Narrow"/>
          <w:b/>
          <w:i/>
          <w:sz w:val="28"/>
          <w:szCs w:val="28"/>
        </w:rPr>
        <w:t xml:space="preserve"> S.A. </w:t>
      </w:r>
      <w:r>
        <w:rPr>
          <w:rFonts w:ascii="Arial Narrow" w:hAnsi="Arial Narrow"/>
          <w:sz w:val="28"/>
          <w:szCs w:val="28"/>
        </w:rPr>
        <w:t xml:space="preserve">se opuso a la </w:t>
      </w:r>
      <w:r w:rsidR="004A583C">
        <w:rPr>
          <w:rFonts w:ascii="Arial Narrow" w:hAnsi="Arial Narrow"/>
          <w:sz w:val="28"/>
          <w:szCs w:val="28"/>
        </w:rPr>
        <w:t>prosperidad de las pretensiones, argumentando que pese a que el dictamen emitido por la Junta Regional de Calificación de Invalidez de Risaralda se realizó por fuera del proceso de reclamación  pensional que debió iniciar el afiliado, se ajusta a la ley, y no existen razones de hecho o de derecho que permitan modifi</w:t>
      </w:r>
      <w:r w:rsidR="003D7193">
        <w:rPr>
          <w:rFonts w:ascii="Arial Narrow" w:hAnsi="Arial Narrow"/>
          <w:sz w:val="28"/>
          <w:szCs w:val="28"/>
        </w:rPr>
        <w:t xml:space="preserve">car la fecha de estructuración; que </w:t>
      </w:r>
      <w:r w:rsidR="004A583C">
        <w:rPr>
          <w:rFonts w:ascii="Arial Narrow" w:hAnsi="Arial Narrow"/>
          <w:sz w:val="28"/>
          <w:szCs w:val="28"/>
        </w:rPr>
        <w:t xml:space="preserve">no hay lugar al reconocimiento de la prestación pensional </w:t>
      </w:r>
      <w:r w:rsidR="003D7193">
        <w:rPr>
          <w:rFonts w:ascii="Arial Narrow" w:hAnsi="Arial Narrow"/>
          <w:sz w:val="28"/>
          <w:szCs w:val="28"/>
        </w:rPr>
        <w:t>reclamada puesto que el afiliado</w:t>
      </w:r>
      <w:r w:rsidR="004A583C">
        <w:rPr>
          <w:rFonts w:ascii="Arial Narrow" w:hAnsi="Arial Narrow"/>
          <w:sz w:val="28"/>
          <w:szCs w:val="28"/>
        </w:rPr>
        <w:t xml:space="preserve"> no cotizó 50 semanas en los tres años anteriores a la estructuración de la invalidez ni a su deceso. Propuso como excepciones “Petición antes de tiempo e inexistencia del derecho reclamado”, “Buena fe”, “Prescripción”, “innominada o genérica”. Llamó en garantía a Mafre Seguros de Vida Colombia S.A. </w:t>
      </w:r>
    </w:p>
    <w:p w:rsidR="004A583C" w:rsidRPr="001014A2" w:rsidRDefault="004A583C" w:rsidP="001014A2">
      <w:pPr>
        <w:pStyle w:val="Sinespaciado"/>
        <w:spacing w:line="360" w:lineRule="auto"/>
      </w:pPr>
    </w:p>
    <w:p w:rsidR="00BA303B" w:rsidRDefault="004A583C" w:rsidP="0075160C">
      <w:pPr>
        <w:pStyle w:val="Sinespaciado"/>
        <w:spacing w:line="360" w:lineRule="auto"/>
        <w:jc w:val="both"/>
        <w:rPr>
          <w:rFonts w:ascii="Arial Narrow" w:hAnsi="Arial Narrow"/>
          <w:sz w:val="28"/>
          <w:szCs w:val="28"/>
        </w:rPr>
      </w:pPr>
      <w:r>
        <w:rPr>
          <w:rFonts w:ascii="Arial Narrow" w:hAnsi="Arial Narrow"/>
          <w:sz w:val="28"/>
          <w:szCs w:val="28"/>
        </w:rPr>
        <w:tab/>
        <w:t xml:space="preserve">La </w:t>
      </w:r>
      <w:r>
        <w:rPr>
          <w:rFonts w:ascii="Arial Narrow" w:hAnsi="Arial Narrow"/>
          <w:b/>
          <w:i/>
          <w:sz w:val="28"/>
          <w:szCs w:val="28"/>
        </w:rPr>
        <w:t xml:space="preserve">Junta Regional de Calificación de Invalidez de Risaralda, </w:t>
      </w:r>
      <w:r w:rsidR="00B8113C">
        <w:rPr>
          <w:rFonts w:ascii="Arial Narrow" w:hAnsi="Arial Narrow"/>
          <w:sz w:val="28"/>
          <w:szCs w:val="28"/>
        </w:rPr>
        <w:t xml:space="preserve">se opuso a </w:t>
      </w:r>
      <w:r w:rsidR="003D7193">
        <w:rPr>
          <w:rFonts w:ascii="Arial Narrow" w:hAnsi="Arial Narrow"/>
          <w:sz w:val="28"/>
          <w:szCs w:val="28"/>
        </w:rPr>
        <w:t xml:space="preserve">las pretensiones de la demanda. Aduce </w:t>
      </w:r>
      <w:r w:rsidR="00B8113C">
        <w:rPr>
          <w:rFonts w:ascii="Arial Narrow" w:hAnsi="Arial Narrow"/>
          <w:sz w:val="28"/>
          <w:szCs w:val="28"/>
        </w:rPr>
        <w:t xml:space="preserve">que la fecha de estructuración y el origen de la invalidez, fueron determinados con base en los elementos de juicio aportados en el trámite de la calificación </w:t>
      </w:r>
      <w:r w:rsidR="0028248E">
        <w:rPr>
          <w:rFonts w:ascii="Arial Narrow" w:hAnsi="Arial Narrow"/>
          <w:sz w:val="28"/>
          <w:szCs w:val="28"/>
        </w:rPr>
        <w:t>y siguiendo las pautas del Manual Único de Calificación de Invalidez</w:t>
      </w:r>
      <w:r w:rsidR="00255E72">
        <w:rPr>
          <w:rFonts w:ascii="Arial Narrow" w:hAnsi="Arial Narrow"/>
          <w:sz w:val="28"/>
          <w:szCs w:val="28"/>
        </w:rPr>
        <w:t xml:space="preserve">. Propuso como excepciones “Legalidad en la Calificación”, “Ausencia de error grave” y “Prescripción”. </w:t>
      </w:r>
    </w:p>
    <w:p w:rsidR="00BA303B" w:rsidRPr="006A27DD" w:rsidRDefault="00BA303B" w:rsidP="001014A2">
      <w:pPr>
        <w:pStyle w:val="Sinespaciado"/>
        <w:spacing w:line="360" w:lineRule="auto"/>
      </w:pPr>
    </w:p>
    <w:p w:rsidR="00BA303B" w:rsidRDefault="00BA303B" w:rsidP="0075160C">
      <w:pPr>
        <w:pStyle w:val="Sinespaciado"/>
        <w:spacing w:line="360" w:lineRule="auto"/>
        <w:jc w:val="both"/>
        <w:rPr>
          <w:rFonts w:ascii="Arial Narrow" w:hAnsi="Arial Narrow"/>
          <w:sz w:val="28"/>
          <w:szCs w:val="28"/>
        </w:rPr>
      </w:pPr>
      <w:r>
        <w:rPr>
          <w:rFonts w:ascii="Arial Narrow" w:hAnsi="Arial Narrow"/>
          <w:sz w:val="28"/>
          <w:szCs w:val="28"/>
        </w:rPr>
        <w:tab/>
        <w:t xml:space="preserve">La </w:t>
      </w:r>
      <w:r>
        <w:rPr>
          <w:rFonts w:ascii="Arial Narrow" w:hAnsi="Arial Narrow"/>
          <w:b/>
          <w:i/>
          <w:sz w:val="28"/>
          <w:szCs w:val="28"/>
        </w:rPr>
        <w:t xml:space="preserve">Compañía Mafre Colombia Vida Seguros S.A. </w:t>
      </w:r>
      <w:r w:rsidR="003D7193">
        <w:rPr>
          <w:rFonts w:ascii="Arial Narrow" w:hAnsi="Arial Narrow"/>
          <w:sz w:val="28"/>
          <w:szCs w:val="28"/>
        </w:rPr>
        <w:t xml:space="preserve">se opuso </w:t>
      </w:r>
      <w:r w:rsidR="001F05A4">
        <w:rPr>
          <w:rFonts w:ascii="Arial Narrow" w:hAnsi="Arial Narrow"/>
          <w:sz w:val="28"/>
          <w:szCs w:val="28"/>
        </w:rPr>
        <w:t xml:space="preserve">a las pretensiones de la demanda principal y del llamamiento en garantía </w:t>
      </w:r>
      <w:r>
        <w:rPr>
          <w:rFonts w:ascii="Arial Narrow" w:hAnsi="Arial Narrow"/>
          <w:sz w:val="28"/>
          <w:szCs w:val="28"/>
        </w:rPr>
        <w:t xml:space="preserve">al llamamiento en garantía, aduciendo que </w:t>
      </w:r>
      <w:r w:rsidR="001F05A4">
        <w:rPr>
          <w:rFonts w:ascii="Arial Narrow" w:hAnsi="Arial Narrow"/>
          <w:sz w:val="28"/>
          <w:szCs w:val="28"/>
        </w:rPr>
        <w:t xml:space="preserve">el dictamen de calificación del grado de invalidez se encuentra ajustado a derecho, y </w:t>
      </w:r>
      <w:r>
        <w:rPr>
          <w:rFonts w:ascii="Arial Narrow" w:hAnsi="Arial Narrow"/>
          <w:sz w:val="28"/>
          <w:szCs w:val="28"/>
        </w:rPr>
        <w:t>el seguro previsional de invalidez contratado por BBVA Horizonte Pensiones y Cesantías</w:t>
      </w:r>
      <w:r w:rsidR="003D7193">
        <w:rPr>
          <w:rFonts w:ascii="Arial Narrow" w:hAnsi="Arial Narrow"/>
          <w:sz w:val="28"/>
          <w:szCs w:val="28"/>
        </w:rPr>
        <w:t xml:space="preserve"> tuvo </w:t>
      </w:r>
      <w:r>
        <w:rPr>
          <w:rFonts w:ascii="Arial Narrow" w:hAnsi="Arial Narrow"/>
          <w:sz w:val="28"/>
          <w:szCs w:val="28"/>
        </w:rPr>
        <w:t>vigencia a partir del 1</w:t>
      </w:r>
      <w:r w:rsidR="003D7193">
        <w:rPr>
          <w:rFonts w:ascii="Arial Narrow" w:hAnsi="Arial Narrow"/>
          <w:sz w:val="28"/>
          <w:szCs w:val="28"/>
        </w:rPr>
        <w:t>º</w:t>
      </w:r>
      <w:r>
        <w:rPr>
          <w:rFonts w:ascii="Arial Narrow" w:hAnsi="Arial Narrow"/>
          <w:sz w:val="28"/>
          <w:szCs w:val="28"/>
        </w:rPr>
        <w:t xml:space="preserve"> de enero al 31 de diciembre de 2010, </w:t>
      </w:r>
      <w:r w:rsidR="00343D67">
        <w:rPr>
          <w:rFonts w:ascii="Arial Narrow" w:hAnsi="Arial Narrow"/>
          <w:sz w:val="28"/>
          <w:szCs w:val="28"/>
        </w:rPr>
        <w:t xml:space="preserve">por lo que </w:t>
      </w:r>
      <w:r>
        <w:rPr>
          <w:rFonts w:ascii="Arial Narrow" w:hAnsi="Arial Narrow"/>
          <w:sz w:val="28"/>
          <w:szCs w:val="28"/>
        </w:rPr>
        <w:t xml:space="preserve">no existiría </w:t>
      </w:r>
      <w:r w:rsidR="00686928">
        <w:rPr>
          <w:rFonts w:ascii="Arial Narrow" w:hAnsi="Arial Narrow"/>
          <w:sz w:val="28"/>
          <w:szCs w:val="28"/>
        </w:rPr>
        <w:t>cobertura</w:t>
      </w:r>
      <w:r w:rsidR="003D7193">
        <w:rPr>
          <w:rFonts w:ascii="Arial Narrow" w:hAnsi="Arial Narrow"/>
          <w:sz w:val="28"/>
          <w:szCs w:val="28"/>
        </w:rPr>
        <w:t>,</w:t>
      </w:r>
      <w:r w:rsidR="00686928">
        <w:rPr>
          <w:rFonts w:ascii="Arial Narrow" w:hAnsi="Arial Narrow"/>
          <w:sz w:val="28"/>
          <w:szCs w:val="28"/>
        </w:rPr>
        <w:t xml:space="preserve"> aún si se moviera la fecha de estructuración de la invalidez al afiliado, </w:t>
      </w:r>
      <w:r w:rsidR="003D7193">
        <w:rPr>
          <w:rFonts w:ascii="Arial Narrow" w:hAnsi="Arial Narrow"/>
          <w:sz w:val="28"/>
          <w:szCs w:val="28"/>
        </w:rPr>
        <w:t>ora el</w:t>
      </w:r>
      <w:r w:rsidR="00686928">
        <w:rPr>
          <w:rFonts w:ascii="Arial Narrow" w:hAnsi="Arial Narrow"/>
          <w:sz w:val="28"/>
          <w:szCs w:val="28"/>
        </w:rPr>
        <w:t xml:space="preserve"> 13 de junio de 2005 o el 1</w:t>
      </w:r>
      <w:r w:rsidR="003D7193">
        <w:rPr>
          <w:rFonts w:ascii="Arial Narrow" w:hAnsi="Arial Narrow"/>
          <w:sz w:val="28"/>
          <w:szCs w:val="28"/>
        </w:rPr>
        <w:t>º</w:t>
      </w:r>
      <w:r w:rsidR="00686928">
        <w:rPr>
          <w:rFonts w:ascii="Arial Narrow" w:hAnsi="Arial Narrow"/>
          <w:sz w:val="28"/>
          <w:szCs w:val="28"/>
        </w:rPr>
        <w:t xml:space="preserve"> de diciembre de 2009</w:t>
      </w:r>
      <w:r w:rsidR="00343D67">
        <w:rPr>
          <w:rFonts w:ascii="Arial Narrow" w:hAnsi="Arial Narrow"/>
          <w:sz w:val="28"/>
          <w:szCs w:val="28"/>
        </w:rPr>
        <w:t xml:space="preserve">. Propuso como excepciones </w:t>
      </w:r>
      <w:r w:rsidR="001F05A4">
        <w:rPr>
          <w:rFonts w:ascii="Arial Narrow" w:hAnsi="Arial Narrow"/>
          <w:sz w:val="28"/>
          <w:szCs w:val="28"/>
        </w:rPr>
        <w:t>“Firmeza del dictamen e inexistencia del derecho a la pensión”</w:t>
      </w:r>
      <w:r w:rsidR="00E24937">
        <w:rPr>
          <w:rFonts w:ascii="Arial Narrow" w:hAnsi="Arial Narrow"/>
          <w:sz w:val="28"/>
          <w:szCs w:val="28"/>
        </w:rPr>
        <w:t xml:space="preserve">, “Inexistencia  de la obligación de reconocimiento y pago de prestación alguna pro falta de requisitos legales”, </w:t>
      </w:r>
      <w:r w:rsidR="00343D67">
        <w:rPr>
          <w:rFonts w:ascii="Arial Narrow" w:hAnsi="Arial Narrow"/>
          <w:sz w:val="28"/>
          <w:szCs w:val="28"/>
        </w:rPr>
        <w:t xml:space="preserve">“No cobertura del contrato de seguro previsional”, “Firmeza del dictamen e inexistencia del derecho a la pensión”, “Inexistencia de la obligación de reconocimiento y pago de prestación alguna por falta de requisitos legales”, “Excepción de límite de riesgo”, “Prescripción” y la “Genérica”. </w:t>
      </w:r>
    </w:p>
    <w:p w:rsidR="0075160C" w:rsidRDefault="0075160C" w:rsidP="00E24937">
      <w:pPr>
        <w:pStyle w:val="Sinespaciado"/>
      </w:pPr>
    </w:p>
    <w:p w:rsidR="0075160C" w:rsidRPr="00A372FB" w:rsidRDefault="0075160C" w:rsidP="00A372FB">
      <w:pPr>
        <w:rPr>
          <w:b/>
          <w:i/>
        </w:rPr>
      </w:pPr>
      <w:r w:rsidRPr="00A372FB">
        <w:rPr>
          <w:rFonts w:ascii="Arial Narrow" w:hAnsi="Arial Narrow"/>
          <w:b/>
          <w:i/>
          <w:sz w:val="28"/>
          <w:szCs w:val="28"/>
        </w:rPr>
        <w:lastRenderedPageBreak/>
        <w:tab/>
      </w:r>
      <w:r w:rsidR="008E5644" w:rsidRPr="00A372FB">
        <w:rPr>
          <w:rFonts w:ascii="Arial Narrow" w:hAnsi="Arial Narrow"/>
          <w:b/>
          <w:i/>
          <w:sz w:val="28"/>
          <w:szCs w:val="28"/>
        </w:rPr>
        <w:t xml:space="preserve">II. </w:t>
      </w:r>
      <w:r w:rsidRPr="00A372FB">
        <w:rPr>
          <w:rFonts w:ascii="Arial Narrow" w:hAnsi="Arial Narrow"/>
          <w:b/>
          <w:i/>
          <w:sz w:val="28"/>
          <w:szCs w:val="28"/>
        </w:rPr>
        <w:t xml:space="preserve">SENTENCIA </w:t>
      </w:r>
      <w:r w:rsidR="008E5644" w:rsidRPr="00A372FB">
        <w:rPr>
          <w:rFonts w:ascii="Arial Narrow" w:hAnsi="Arial Narrow"/>
          <w:b/>
          <w:i/>
          <w:sz w:val="28"/>
          <w:szCs w:val="28"/>
        </w:rPr>
        <w:t>DEL JUZGADO</w:t>
      </w:r>
    </w:p>
    <w:p w:rsidR="0075160C" w:rsidRPr="001014A2" w:rsidRDefault="0075160C" w:rsidP="001014A2">
      <w:pPr>
        <w:pStyle w:val="Sinespaciado"/>
      </w:pPr>
    </w:p>
    <w:p w:rsidR="00645396" w:rsidRPr="003C3539" w:rsidRDefault="0075160C" w:rsidP="003C3539">
      <w:pPr>
        <w:pStyle w:val="Sinespaciado"/>
        <w:spacing w:line="360" w:lineRule="auto"/>
        <w:jc w:val="both"/>
        <w:rPr>
          <w:rFonts w:ascii="Arial Narrow" w:hAnsi="Arial Narrow"/>
          <w:sz w:val="28"/>
          <w:szCs w:val="28"/>
        </w:rPr>
      </w:pPr>
      <w:r w:rsidRPr="003C3539">
        <w:rPr>
          <w:rFonts w:ascii="Arial Narrow" w:hAnsi="Arial Narrow"/>
          <w:sz w:val="28"/>
          <w:szCs w:val="28"/>
        </w:rPr>
        <w:tab/>
        <w:t xml:space="preserve">Tras el recuento de las disposiciones sobre la materia, la jueza de la instancia, rememoró las experticias </w:t>
      </w:r>
      <w:r w:rsidR="00937B55" w:rsidRPr="003C3539">
        <w:rPr>
          <w:rFonts w:ascii="Arial Narrow" w:hAnsi="Arial Narrow"/>
          <w:sz w:val="28"/>
          <w:szCs w:val="28"/>
        </w:rPr>
        <w:t xml:space="preserve">dictaminadas por la Junta Regional y Nacional de Calificación de Invalidez y concluyó que </w:t>
      </w:r>
      <w:r w:rsidR="003C3539">
        <w:rPr>
          <w:rFonts w:ascii="Arial Narrow" w:hAnsi="Arial Narrow"/>
          <w:sz w:val="28"/>
          <w:szCs w:val="28"/>
        </w:rPr>
        <w:t xml:space="preserve">al momento de establecerse </w:t>
      </w:r>
      <w:r w:rsidR="00937B55" w:rsidRPr="003C3539">
        <w:rPr>
          <w:rFonts w:ascii="Arial Narrow" w:hAnsi="Arial Narrow"/>
          <w:sz w:val="28"/>
          <w:szCs w:val="28"/>
        </w:rPr>
        <w:t>la fecha de estructuración, ambas</w:t>
      </w:r>
      <w:r w:rsidR="003C3539">
        <w:rPr>
          <w:rFonts w:ascii="Arial Narrow" w:hAnsi="Arial Narrow"/>
          <w:sz w:val="28"/>
          <w:szCs w:val="28"/>
        </w:rPr>
        <w:t xml:space="preserve"> entidades </w:t>
      </w:r>
      <w:r w:rsidR="00937B55" w:rsidRPr="003C3539">
        <w:rPr>
          <w:rFonts w:ascii="Arial Narrow" w:hAnsi="Arial Narrow"/>
          <w:sz w:val="28"/>
          <w:szCs w:val="28"/>
        </w:rPr>
        <w:t xml:space="preserve">tuvieron en cuenta la totalidad </w:t>
      </w:r>
      <w:r w:rsidR="003C3539">
        <w:rPr>
          <w:rFonts w:ascii="Arial Narrow" w:hAnsi="Arial Narrow"/>
          <w:sz w:val="28"/>
          <w:szCs w:val="28"/>
        </w:rPr>
        <w:t xml:space="preserve">de la información consignada en </w:t>
      </w:r>
      <w:r w:rsidR="00937B55" w:rsidRPr="003C3539">
        <w:rPr>
          <w:rFonts w:ascii="Arial Narrow" w:hAnsi="Arial Narrow"/>
          <w:sz w:val="28"/>
          <w:szCs w:val="28"/>
        </w:rPr>
        <w:t xml:space="preserve">la historia clínica </w:t>
      </w:r>
      <w:r w:rsidR="003C3539">
        <w:rPr>
          <w:rFonts w:ascii="Arial Narrow" w:hAnsi="Arial Narrow"/>
          <w:sz w:val="28"/>
          <w:szCs w:val="28"/>
        </w:rPr>
        <w:t xml:space="preserve">que fuere </w:t>
      </w:r>
      <w:r w:rsidR="00937B55" w:rsidRPr="003C3539">
        <w:rPr>
          <w:rFonts w:ascii="Arial Narrow" w:hAnsi="Arial Narrow"/>
          <w:sz w:val="28"/>
          <w:szCs w:val="28"/>
        </w:rPr>
        <w:t xml:space="preserve">aportada por el de </w:t>
      </w:r>
      <w:proofErr w:type="spellStart"/>
      <w:r w:rsidR="00937B55" w:rsidRPr="003C3539">
        <w:rPr>
          <w:rFonts w:ascii="Arial Narrow" w:hAnsi="Arial Narrow"/>
          <w:sz w:val="28"/>
          <w:szCs w:val="28"/>
        </w:rPr>
        <w:t>cujus</w:t>
      </w:r>
      <w:proofErr w:type="spellEnd"/>
      <w:r w:rsidR="00937B55" w:rsidRPr="003C3539">
        <w:rPr>
          <w:rFonts w:ascii="Arial Narrow" w:hAnsi="Arial Narrow"/>
          <w:sz w:val="28"/>
          <w:szCs w:val="28"/>
        </w:rPr>
        <w:t xml:space="preserve">, </w:t>
      </w:r>
      <w:r w:rsidR="003C3539">
        <w:rPr>
          <w:rFonts w:ascii="Arial Narrow" w:hAnsi="Arial Narrow"/>
          <w:sz w:val="28"/>
          <w:szCs w:val="28"/>
        </w:rPr>
        <w:t>determina</w:t>
      </w:r>
      <w:r w:rsidR="007D0345">
        <w:rPr>
          <w:rFonts w:ascii="Arial Narrow" w:hAnsi="Arial Narrow"/>
          <w:sz w:val="28"/>
          <w:szCs w:val="28"/>
        </w:rPr>
        <w:t>n</w:t>
      </w:r>
      <w:r w:rsidR="003C3539">
        <w:rPr>
          <w:rFonts w:ascii="Arial Narrow" w:hAnsi="Arial Narrow"/>
          <w:sz w:val="28"/>
          <w:szCs w:val="28"/>
        </w:rPr>
        <w:t>do</w:t>
      </w:r>
      <w:r w:rsidR="007D0345">
        <w:rPr>
          <w:rFonts w:ascii="Arial Narrow" w:hAnsi="Arial Narrow"/>
          <w:sz w:val="28"/>
          <w:szCs w:val="28"/>
        </w:rPr>
        <w:t xml:space="preserve"> con criterios técnicos </w:t>
      </w:r>
      <w:r w:rsidR="005650BB" w:rsidRPr="003C3539">
        <w:rPr>
          <w:rFonts w:ascii="Arial Narrow" w:hAnsi="Arial Narrow"/>
          <w:sz w:val="28"/>
          <w:szCs w:val="28"/>
        </w:rPr>
        <w:t>y científic</w:t>
      </w:r>
      <w:r w:rsidR="007D0345">
        <w:rPr>
          <w:rFonts w:ascii="Arial Narrow" w:hAnsi="Arial Narrow"/>
          <w:sz w:val="28"/>
          <w:szCs w:val="28"/>
        </w:rPr>
        <w:t>os q</w:t>
      </w:r>
      <w:r w:rsidR="005650BB" w:rsidRPr="003C3539">
        <w:rPr>
          <w:rFonts w:ascii="Arial Narrow" w:hAnsi="Arial Narrow"/>
          <w:sz w:val="28"/>
          <w:szCs w:val="28"/>
        </w:rPr>
        <w:t>ue el cáncer de próstata</w:t>
      </w:r>
      <w:r w:rsidR="007D0345">
        <w:rPr>
          <w:rFonts w:ascii="Arial Narrow" w:hAnsi="Arial Narrow"/>
          <w:sz w:val="28"/>
          <w:szCs w:val="28"/>
        </w:rPr>
        <w:t xml:space="preserve"> fue</w:t>
      </w:r>
      <w:r w:rsidR="005650BB" w:rsidRPr="003C3539">
        <w:rPr>
          <w:rFonts w:ascii="Arial Narrow" w:hAnsi="Arial Narrow"/>
          <w:sz w:val="28"/>
          <w:szCs w:val="28"/>
        </w:rPr>
        <w:t xml:space="preserve"> la patología que le otorg</w:t>
      </w:r>
      <w:r w:rsidR="007D0345">
        <w:rPr>
          <w:rFonts w:ascii="Arial Narrow" w:hAnsi="Arial Narrow"/>
          <w:sz w:val="28"/>
          <w:szCs w:val="28"/>
        </w:rPr>
        <w:t>ó</w:t>
      </w:r>
      <w:r w:rsidR="005650BB" w:rsidRPr="003C3539">
        <w:rPr>
          <w:rFonts w:ascii="Arial Narrow" w:hAnsi="Arial Narrow"/>
          <w:sz w:val="28"/>
          <w:szCs w:val="28"/>
        </w:rPr>
        <w:t xml:space="preserve"> el mayor porcentaje de pérdida</w:t>
      </w:r>
      <w:r w:rsidR="003C3539">
        <w:rPr>
          <w:rFonts w:ascii="Arial Narrow" w:hAnsi="Arial Narrow"/>
          <w:sz w:val="28"/>
          <w:szCs w:val="28"/>
        </w:rPr>
        <w:t xml:space="preserve"> de capacidad laboral y que </w:t>
      </w:r>
      <w:r w:rsidR="005650BB" w:rsidRPr="003C3539">
        <w:rPr>
          <w:rFonts w:ascii="Arial Narrow" w:hAnsi="Arial Narrow"/>
          <w:sz w:val="28"/>
          <w:szCs w:val="28"/>
        </w:rPr>
        <w:t xml:space="preserve">el accidente cerebro vascular no </w:t>
      </w:r>
      <w:r w:rsidR="007D0345">
        <w:rPr>
          <w:rFonts w:ascii="Arial Narrow" w:hAnsi="Arial Narrow"/>
          <w:sz w:val="28"/>
          <w:szCs w:val="28"/>
        </w:rPr>
        <w:t xml:space="preserve">resulta suficiente </w:t>
      </w:r>
      <w:r w:rsidR="005650BB" w:rsidRPr="003C3539">
        <w:rPr>
          <w:rFonts w:ascii="Arial Narrow" w:hAnsi="Arial Narrow"/>
          <w:sz w:val="28"/>
          <w:szCs w:val="28"/>
        </w:rPr>
        <w:t xml:space="preserve">para </w:t>
      </w:r>
      <w:r w:rsidR="007D0345">
        <w:rPr>
          <w:rFonts w:ascii="Arial Narrow" w:hAnsi="Arial Narrow"/>
          <w:sz w:val="28"/>
          <w:szCs w:val="28"/>
        </w:rPr>
        <w:t>consolidar la invalidez</w:t>
      </w:r>
      <w:r w:rsidR="005650BB" w:rsidRPr="003C3539">
        <w:rPr>
          <w:rFonts w:ascii="Arial Narrow" w:hAnsi="Arial Narrow"/>
          <w:sz w:val="28"/>
          <w:szCs w:val="28"/>
        </w:rPr>
        <w:t>,</w:t>
      </w:r>
      <w:r w:rsidR="003C3539">
        <w:rPr>
          <w:rFonts w:ascii="Arial Narrow" w:hAnsi="Arial Narrow"/>
          <w:sz w:val="28"/>
          <w:szCs w:val="28"/>
        </w:rPr>
        <w:t xml:space="preserve"> </w:t>
      </w:r>
      <w:r w:rsidR="007D0345">
        <w:rPr>
          <w:rFonts w:ascii="Arial Narrow" w:hAnsi="Arial Narrow"/>
          <w:sz w:val="28"/>
          <w:szCs w:val="28"/>
        </w:rPr>
        <w:t xml:space="preserve">motivo por el cual, denegó </w:t>
      </w:r>
      <w:r w:rsidR="003C3539">
        <w:rPr>
          <w:rFonts w:ascii="Arial Narrow" w:hAnsi="Arial Narrow"/>
          <w:sz w:val="28"/>
          <w:szCs w:val="28"/>
        </w:rPr>
        <w:t xml:space="preserve"> la modificación de la </w:t>
      </w:r>
      <w:r w:rsidR="005650BB" w:rsidRPr="003C3539">
        <w:rPr>
          <w:rFonts w:ascii="Arial Narrow" w:hAnsi="Arial Narrow"/>
          <w:sz w:val="28"/>
          <w:szCs w:val="28"/>
        </w:rPr>
        <w:t>fecha de estructuración</w:t>
      </w:r>
      <w:r w:rsidR="003C3539">
        <w:rPr>
          <w:rFonts w:ascii="Arial Narrow" w:hAnsi="Arial Narrow"/>
          <w:sz w:val="28"/>
          <w:szCs w:val="28"/>
        </w:rPr>
        <w:t xml:space="preserve"> y </w:t>
      </w:r>
      <w:r w:rsidR="007D0345">
        <w:rPr>
          <w:rFonts w:ascii="Arial Narrow" w:hAnsi="Arial Narrow"/>
          <w:sz w:val="28"/>
          <w:szCs w:val="28"/>
        </w:rPr>
        <w:t xml:space="preserve">se mantuvo en </w:t>
      </w:r>
      <w:r w:rsidR="003C3539">
        <w:rPr>
          <w:rFonts w:ascii="Arial Narrow" w:hAnsi="Arial Narrow"/>
          <w:sz w:val="28"/>
          <w:szCs w:val="28"/>
        </w:rPr>
        <w:t>la</w:t>
      </w:r>
      <w:r w:rsidR="005650BB" w:rsidRPr="003C3539">
        <w:rPr>
          <w:rFonts w:ascii="Arial Narrow" w:hAnsi="Arial Narrow"/>
          <w:sz w:val="28"/>
          <w:szCs w:val="28"/>
        </w:rPr>
        <w:t xml:space="preserve"> dictaminada por la Junta Nacional de Calificación de Invalidez</w:t>
      </w:r>
      <w:r w:rsidR="003C3539">
        <w:rPr>
          <w:rFonts w:ascii="Arial Narrow" w:hAnsi="Arial Narrow"/>
          <w:sz w:val="28"/>
          <w:szCs w:val="28"/>
        </w:rPr>
        <w:t>, esto es, el 18 de abril de 2008, fecha en que se diagnosticó el cáncer de próstata con metástasis.</w:t>
      </w:r>
      <w:r w:rsidR="00645396" w:rsidRPr="003C3539">
        <w:rPr>
          <w:rFonts w:ascii="Arial Narrow" w:hAnsi="Arial Narrow"/>
          <w:sz w:val="28"/>
          <w:szCs w:val="28"/>
        </w:rPr>
        <w:t xml:space="preserve"> Absolvió a las demandadas BBVA Horizonte Pensiones y Cesantías y </w:t>
      </w:r>
      <w:r w:rsidR="00412833">
        <w:rPr>
          <w:rFonts w:ascii="Arial Narrow" w:hAnsi="Arial Narrow"/>
          <w:sz w:val="28"/>
          <w:szCs w:val="28"/>
        </w:rPr>
        <w:t xml:space="preserve">a </w:t>
      </w:r>
      <w:r w:rsidR="00645396" w:rsidRPr="003C3539">
        <w:rPr>
          <w:rFonts w:ascii="Arial Narrow" w:hAnsi="Arial Narrow"/>
          <w:sz w:val="28"/>
          <w:szCs w:val="28"/>
        </w:rPr>
        <w:t>la llamada en garantía de todas las pretensiones incoadas por la demandante,</w:t>
      </w:r>
      <w:r w:rsidR="007D0345">
        <w:rPr>
          <w:rFonts w:ascii="Arial Narrow" w:hAnsi="Arial Narrow"/>
          <w:sz w:val="28"/>
          <w:szCs w:val="28"/>
        </w:rPr>
        <w:t xml:space="preserve"> fundada en que el asegurado </w:t>
      </w:r>
      <w:r w:rsidR="00645396" w:rsidRPr="003C3539">
        <w:rPr>
          <w:rFonts w:ascii="Arial Narrow" w:hAnsi="Arial Narrow"/>
          <w:sz w:val="28"/>
          <w:szCs w:val="28"/>
        </w:rPr>
        <w:t>no dejó causado el derecho para que sus posibles beneficiarios accedieran a la prestación pensional, pues no sufragó</w:t>
      </w:r>
      <w:r w:rsidR="007D0345">
        <w:rPr>
          <w:rFonts w:ascii="Arial Narrow" w:hAnsi="Arial Narrow"/>
          <w:sz w:val="28"/>
          <w:szCs w:val="28"/>
        </w:rPr>
        <w:t xml:space="preserve"> al sistema </w:t>
      </w:r>
      <w:r w:rsidR="00645396" w:rsidRPr="003C3539">
        <w:rPr>
          <w:rFonts w:ascii="Arial Narrow" w:hAnsi="Arial Narrow"/>
          <w:sz w:val="28"/>
          <w:szCs w:val="28"/>
        </w:rPr>
        <w:t xml:space="preserve">50 semanas en los 3 años </w:t>
      </w:r>
      <w:r w:rsidR="007D0345">
        <w:rPr>
          <w:rFonts w:ascii="Arial Narrow" w:hAnsi="Arial Narrow"/>
          <w:sz w:val="28"/>
          <w:szCs w:val="28"/>
        </w:rPr>
        <w:t xml:space="preserve">que </w:t>
      </w:r>
      <w:proofErr w:type="spellStart"/>
      <w:r w:rsidR="007D0345">
        <w:rPr>
          <w:rFonts w:ascii="Arial Narrow" w:hAnsi="Arial Narrow"/>
          <w:sz w:val="28"/>
          <w:szCs w:val="28"/>
        </w:rPr>
        <w:t>antecederieron</w:t>
      </w:r>
      <w:proofErr w:type="spellEnd"/>
      <w:r w:rsidR="007D0345">
        <w:rPr>
          <w:rFonts w:ascii="Arial Narrow" w:hAnsi="Arial Narrow"/>
          <w:sz w:val="28"/>
          <w:szCs w:val="28"/>
        </w:rPr>
        <w:t xml:space="preserve"> su estado invalidante, ni tampoco a </w:t>
      </w:r>
      <w:r w:rsidR="00645396" w:rsidRPr="003C3539">
        <w:rPr>
          <w:rFonts w:ascii="Arial Narrow" w:hAnsi="Arial Narrow"/>
          <w:sz w:val="28"/>
          <w:szCs w:val="28"/>
        </w:rPr>
        <w:t xml:space="preserve">su deceso. </w:t>
      </w:r>
    </w:p>
    <w:p w:rsidR="00937B55" w:rsidRPr="001014A2" w:rsidRDefault="00937B55" w:rsidP="001014A2">
      <w:pPr>
        <w:pStyle w:val="Sinespaciado"/>
      </w:pPr>
    </w:p>
    <w:p w:rsidR="00414B5D" w:rsidRDefault="0075160C" w:rsidP="004B3CC2">
      <w:pPr>
        <w:pStyle w:val="Sinespaciado"/>
        <w:spacing w:line="360" w:lineRule="auto"/>
        <w:ind w:firstLine="708"/>
        <w:jc w:val="both"/>
        <w:rPr>
          <w:rFonts w:ascii="Arial Narrow" w:hAnsi="Arial Narrow"/>
          <w:sz w:val="28"/>
          <w:szCs w:val="28"/>
        </w:rPr>
      </w:pPr>
      <w:r w:rsidRPr="001D3C45">
        <w:rPr>
          <w:rFonts w:ascii="Arial Narrow" w:hAnsi="Arial Narrow"/>
          <w:sz w:val="28"/>
          <w:szCs w:val="28"/>
        </w:rPr>
        <w:t xml:space="preserve">Inconforme con la decisión, </w:t>
      </w:r>
      <w:r w:rsidR="00FF34EB">
        <w:rPr>
          <w:rFonts w:ascii="Arial Narrow" w:hAnsi="Arial Narrow"/>
          <w:sz w:val="28"/>
          <w:szCs w:val="28"/>
        </w:rPr>
        <w:t xml:space="preserve">la </w:t>
      </w:r>
      <w:r w:rsidRPr="001D3C45">
        <w:rPr>
          <w:rFonts w:ascii="Arial Narrow" w:hAnsi="Arial Narrow"/>
          <w:sz w:val="28"/>
          <w:szCs w:val="28"/>
        </w:rPr>
        <w:t xml:space="preserve">demandante interpuso la alzada, </w:t>
      </w:r>
      <w:r w:rsidR="00EF616C">
        <w:rPr>
          <w:rFonts w:ascii="Arial Narrow" w:hAnsi="Arial Narrow"/>
          <w:sz w:val="28"/>
          <w:szCs w:val="28"/>
        </w:rPr>
        <w:t xml:space="preserve">arguyendo que la historia laboral debe ser contextualizada, </w:t>
      </w:r>
      <w:r w:rsidR="00807A4B">
        <w:rPr>
          <w:rFonts w:ascii="Arial Narrow" w:hAnsi="Arial Narrow"/>
          <w:sz w:val="28"/>
          <w:szCs w:val="28"/>
        </w:rPr>
        <w:t xml:space="preserve">y de esa manera establecer </w:t>
      </w:r>
      <w:r w:rsidR="00EF616C">
        <w:rPr>
          <w:rFonts w:ascii="Arial Narrow" w:hAnsi="Arial Narrow"/>
          <w:sz w:val="28"/>
          <w:szCs w:val="28"/>
        </w:rPr>
        <w:t xml:space="preserve">el momento </w:t>
      </w:r>
      <w:r w:rsidR="00FF34EB">
        <w:rPr>
          <w:rFonts w:ascii="Arial Narrow" w:hAnsi="Arial Narrow"/>
          <w:sz w:val="28"/>
          <w:szCs w:val="28"/>
        </w:rPr>
        <w:t>exacto en el que se</w:t>
      </w:r>
      <w:r w:rsidR="00EF616C">
        <w:rPr>
          <w:rFonts w:ascii="Arial Narrow" w:hAnsi="Arial Narrow"/>
          <w:sz w:val="28"/>
          <w:szCs w:val="28"/>
        </w:rPr>
        <w:t xml:space="preserve"> estructuró la inv</w:t>
      </w:r>
      <w:r w:rsidR="00414B5D">
        <w:rPr>
          <w:rFonts w:ascii="Arial Narrow" w:hAnsi="Arial Narrow"/>
          <w:sz w:val="28"/>
          <w:szCs w:val="28"/>
        </w:rPr>
        <w:t xml:space="preserve">alidez del afiliado fallecido, pues </w:t>
      </w:r>
      <w:r w:rsidR="00807A4B">
        <w:rPr>
          <w:rFonts w:ascii="Arial Narrow" w:hAnsi="Arial Narrow"/>
          <w:sz w:val="28"/>
          <w:szCs w:val="28"/>
        </w:rPr>
        <w:t xml:space="preserve">considera que </w:t>
      </w:r>
      <w:r w:rsidR="00414B5D">
        <w:rPr>
          <w:rFonts w:ascii="Arial Narrow" w:hAnsi="Arial Narrow"/>
          <w:sz w:val="28"/>
          <w:szCs w:val="28"/>
        </w:rPr>
        <w:t>si bien</w:t>
      </w:r>
      <w:r w:rsidR="00FF34EB">
        <w:rPr>
          <w:rFonts w:ascii="Arial Narrow" w:hAnsi="Arial Narrow"/>
          <w:sz w:val="28"/>
          <w:szCs w:val="28"/>
        </w:rPr>
        <w:t xml:space="preserve"> </w:t>
      </w:r>
      <w:r w:rsidR="00414B5D">
        <w:rPr>
          <w:rFonts w:ascii="Arial Narrow" w:hAnsi="Arial Narrow"/>
          <w:sz w:val="28"/>
          <w:szCs w:val="28"/>
        </w:rPr>
        <w:t xml:space="preserve">la </w:t>
      </w:r>
      <w:r w:rsidR="00807A4B">
        <w:rPr>
          <w:rFonts w:ascii="Arial Narrow" w:hAnsi="Arial Narrow"/>
          <w:sz w:val="28"/>
          <w:szCs w:val="28"/>
        </w:rPr>
        <w:t>historia clínica presenta ciertas</w:t>
      </w:r>
      <w:r w:rsidR="00414B5D">
        <w:rPr>
          <w:rFonts w:ascii="Arial Narrow" w:hAnsi="Arial Narrow"/>
          <w:sz w:val="28"/>
          <w:szCs w:val="28"/>
        </w:rPr>
        <w:t xml:space="preserve"> falencias, las declaraciones de los testigos</w:t>
      </w:r>
      <w:r w:rsidR="00FF34EB">
        <w:rPr>
          <w:rFonts w:ascii="Arial Narrow" w:hAnsi="Arial Narrow"/>
          <w:sz w:val="28"/>
          <w:szCs w:val="28"/>
        </w:rPr>
        <w:t xml:space="preserve">, </w:t>
      </w:r>
      <w:r w:rsidR="00414B5D">
        <w:rPr>
          <w:rFonts w:ascii="Arial Narrow" w:hAnsi="Arial Narrow"/>
          <w:sz w:val="28"/>
          <w:szCs w:val="28"/>
        </w:rPr>
        <w:t xml:space="preserve">son de primera mano y </w:t>
      </w:r>
      <w:r w:rsidR="00FF34EB">
        <w:rPr>
          <w:rFonts w:ascii="Arial Narrow" w:hAnsi="Arial Narrow"/>
          <w:sz w:val="28"/>
          <w:szCs w:val="28"/>
        </w:rPr>
        <w:t>esclarecen la realidad de los hechos. Refiere que no se tuvieron en cuenta pruebas que</w:t>
      </w:r>
      <w:r w:rsidR="004A39AF">
        <w:rPr>
          <w:rFonts w:ascii="Arial Narrow" w:hAnsi="Arial Narrow"/>
          <w:sz w:val="28"/>
          <w:szCs w:val="28"/>
        </w:rPr>
        <w:t xml:space="preserve"> se encuentran en el </w:t>
      </w:r>
      <w:r w:rsidR="00FF34EB">
        <w:rPr>
          <w:rFonts w:ascii="Arial Narrow" w:hAnsi="Arial Narrow"/>
          <w:sz w:val="28"/>
          <w:szCs w:val="28"/>
        </w:rPr>
        <w:t>expediente</w:t>
      </w:r>
      <w:r w:rsidR="002205F3">
        <w:rPr>
          <w:rFonts w:ascii="Arial Narrow" w:hAnsi="Arial Narrow"/>
          <w:sz w:val="28"/>
          <w:szCs w:val="28"/>
        </w:rPr>
        <w:t xml:space="preserve"> y </w:t>
      </w:r>
      <w:r w:rsidR="00FF34EB">
        <w:rPr>
          <w:rFonts w:ascii="Arial Narrow" w:hAnsi="Arial Narrow"/>
          <w:sz w:val="28"/>
          <w:szCs w:val="28"/>
        </w:rPr>
        <w:t xml:space="preserve">que dan cuenta que el afiliado </w:t>
      </w:r>
      <w:r w:rsidR="00103DBF">
        <w:rPr>
          <w:rFonts w:ascii="Arial Narrow" w:hAnsi="Arial Narrow"/>
          <w:sz w:val="28"/>
          <w:szCs w:val="28"/>
        </w:rPr>
        <w:t>estaba incapacitado para laborar desde el 13 de j</w:t>
      </w:r>
      <w:r w:rsidR="004A39AF">
        <w:rPr>
          <w:rFonts w:ascii="Arial Narrow" w:hAnsi="Arial Narrow"/>
          <w:sz w:val="28"/>
          <w:szCs w:val="28"/>
        </w:rPr>
        <w:t>unio de 2005, fecha en que sufrió el accidente cerebro vascular.</w:t>
      </w:r>
    </w:p>
    <w:p w:rsidR="0075160C" w:rsidRPr="001014A2" w:rsidRDefault="0075160C" w:rsidP="001014A2">
      <w:pPr>
        <w:pStyle w:val="Sinespaciado"/>
      </w:pPr>
    </w:p>
    <w:p w:rsidR="0075160C" w:rsidRDefault="0075160C" w:rsidP="0075160C">
      <w:pPr>
        <w:pStyle w:val="Sinespaciado"/>
        <w:spacing w:line="360" w:lineRule="auto"/>
        <w:jc w:val="both"/>
        <w:rPr>
          <w:rFonts w:ascii="Arial Narrow" w:hAnsi="Arial Narrow" w:cs="Tahoma"/>
          <w:b/>
          <w:i/>
          <w:sz w:val="28"/>
          <w:szCs w:val="28"/>
        </w:rPr>
      </w:pPr>
      <w:r>
        <w:rPr>
          <w:rFonts w:ascii="Arial Narrow" w:hAnsi="Arial Narrow" w:cs="Tahoma"/>
          <w:b/>
          <w:sz w:val="28"/>
          <w:szCs w:val="28"/>
        </w:rPr>
        <w:tab/>
      </w:r>
      <w:r w:rsidRPr="001D3C45">
        <w:rPr>
          <w:rFonts w:ascii="Arial Narrow" w:hAnsi="Arial Narrow" w:cs="Tahoma"/>
          <w:b/>
          <w:i/>
          <w:sz w:val="28"/>
          <w:szCs w:val="28"/>
        </w:rPr>
        <w:t>Problema jurídico.</w:t>
      </w:r>
    </w:p>
    <w:p w:rsidR="001014A2" w:rsidRPr="001014A2" w:rsidRDefault="001014A2" w:rsidP="001014A2">
      <w:pPr>
        <w:pStyle w:val="Sinespaciado"/>
      </w:pPr>
    </w:p>
    <w:p w:rsidR="002205F3" w:rsidRPr="001014A2" w:rsidRDefault="0075160C" w:rsidP="00E8687E">
      <w:pPr>
        <w:pStyle w:val="Sinespaciado"/>
        <w:spacing w:line="276" w:lineRule="auto"/>
        <w:jc w:val="both"/>
        <w:rPr>
          <w:rFonts w:ascii="Arial Narrow" w:hAnsi="Arial Narrow" w:cs="Tahoma"/>
          <w:bCs/>
          <w:i/>
          <w:iCs/>
          <w:sz w:val="26"/>
          <w:szCs w:val="26"/>
        </w:rPr>
      </w:pPr>
      <w:r w:rsidRPr="00621AAF">
        <w:rPr>
          <w:rFonts w:ascii="Arial Narrow" w:hAnsi="Arial Narrow"/>
          <w:i/>
          <w:sz w:val="28"/>
          <w:szCs w:val="28"/>
        </w:rPr>
        <w:tab/>
      </w:r>
      <w:r w:rsidRPr="001014A2">
        <w:rPr>
          <w:rFonts w:ascii="Arial Narrow" w:hAnsi="Arial Narrow"/>
          <w:i/>
          <w:sz w:val="26"/>
          <w:szCs w:val="26"/>
        </w:rPr>
        <w:t>¿</w:t>
      </w:r>
      <w:r w:rsidR="00645396" w:rsidRPr="001014A2">
        <w:rPr>
          <w:rFonts w:ascii="Arial Narrow" w:hAnsi="Arial Narrow"/>
          <w:i/>
          <w:sz w:val="26"/>
          <w:szCs w:val="26"/>
        </w:rPr>
        <w:t>Hay lugar</w:t>
      </w:r>
      <w:r w:rsidR="00F96564" w:rsidRPr="001014A2">
        <w:rPr>
          <w:rFonts w:ascii="Arial Narrow" w:hAnsi="Arial Narrow"/>
          <w:i/>
          <w:sz w:val="26"/>
          <w:szCs w:val="26"/>
        </w:rPr>
        <w:t xml:space="preserve"> a </w:t>
      </w:r>
      <w:r w:rsidR="00645396" w:rsidRPr="001014A2">
        <w:rPr>
          <w:rFonts w:ascii="Arial Narrow" w:hAnsi="Arial Narrow"/>
          <w:i/>
          <w:sz w:val="26"/>
          <w:szCs w:val="26"/>
        </w:rPr>
        <w:t xml:space="preserve">modificar </w:t>
      </w:r>
      <w:r w:rsidR="002205F3" w:rsidRPr="001014A2">
        <w:rPr>
          <w:rFonts w:ascii="Arial Narrow" w:hAnsi="Arial Narrow"/>
          <w:i/>
          <w:sz w:val="26"/>
          <w:szCs w:val="26"/>
        </w:rPr>
        <w:t xml:space="preserve">la fecha de estructuración de invalidez del extinto </w:t>
      </w:r>
      <w:proofErr w:type="spellStart"/>
      <w:r w:rsidR="002205F3" w:rsidRPr="001014A2">
        <w:rPr>
          <w:rFonts w:ascii="Arial Narrow" w:hAnsi="Arial Narrow"/>
          <w:i/>
          <w:sz w:val="26"/>
          <w:szCs w:val="26"/>
        </w:rPr>
        <w:t>Fulton</w:t>
      </w:r>
      <w:proofErr w:type="spellEnd"/>
      <w:r w:rsidR="002205F3" w:rsidRPr="001014A2">
        <w:rPr>
          <w:rFonts w:ascii="Arial Narrow" w:hAnsi="Arial Narrow"/>
          <w:i/>
          <w:sz w:val="26"/>
          <w:szCs w:val="26"/>
        </w:rPr>
        <w:t xml:space="preserve"> Humberto </w:t>
      </w:r>
      <w:proofErr w:type="spellStart"/>
      <w:r w:rsidR="002205F3" w:rsidRPr="001014A2">
        <w:rPr>
          <w:rFonts w:ascii="Arial Narrow" w:hAnsi="Arial Narrow"/>
          <w:i/>
          <w:sz w:val="26"/>
          <w:szCs w:val="26"/>
        </w:rPr>
        <w:t>Estacio</w:t>
      </w:r>
      <w:proofErr w:type="spellEnd"/>
      <w:r w:rsidR="002205F3" w:rsidRPr="001014A2">
        <w:rPr>
          <w:rFonts w:ascii="Arial Narrow" w:hAnsi="Arial Narrow"/>
          <w:i/>
          <w:sz w:val="26"/>
          <w:szCs w:val="26"/>
        </w:rPr>
        <w:t xml:space="preserve">, conforme lo solicita la parte recurrente? </w:t>
      </w:r>
    </w:p>
    <w:p w:rsidR="0075160C" w:rsidRPr="001014A2" w:rsidRDefault="0075160C" w:rsidP="00E24937">
      <w:pPr>
        <w:pStyle w:val="Sinespaciado"/>
        <w:rPr>
          <w:sz w:val="26"/>
          <w:szCs w:val="26"/>
        </w:rPr>
      </w:pPr>
    </w:p>
    <w:p w:rsidR="006A27DD" w:rsidRDefault="0075160C" w:rsidP="006A27DD">
      <w:pPr>
        <w:spacing w:line="360" w:lineRule="auto"/>
        <w:ind w:firstLine="851"/>
        <w:jc w:val="both"/>
        <w:rPr>
          <w:rFonts w:ascii="Arial Narrow" w:hAnsi="Arial Narrow" w:cs="Tahoma"/>
          <w:sz w:val="28"/>
          <w:szCs w:val="28"/>
        </w:rPr>
      </w:pPr>
      <w:r w:rsidRPr="001D3C45">
        <w:rPr>
          <w:rFonts w:ascii="Arial Narrow" w:hAnsi="Arial Narrow" w:cs="Tahoma"/>
          <w:sz w:val="28"/>
          <w:szCs w:val="28"/>
        </w:rPr>
        <w:t xml:space="preserve">En este estado de la diligencia y antes de que la Colegiatura, de respuesta al problema jurídico planteado, con el propósito de desatar el </w:t>
      </w:r>
      <w:r>
        <w:rPr>
          <w:rFonts w:ascii="Arial Narrow" w:hAnsi="Arial Narrow" w:cs="Tahoma"/>
          <w:sz w:val="28"/>
          <w:szCs w:val="28"/>
        </w:rPr>
        <w:t>recurso de apelación</w:t>
      </w:r>
      <w:r w:rsidRPr="001D3C45">
        <w:rPr>
          <w:rFonts w:ascii="Arial Narrow" w:hAnsi="Arial Narrow" w:cs="Tahoma"/>
          <w:sz w:val="28"/>
          <w:szCs w:val="28"/>
        </w:rPr>
        <w:t xml:space="preserve">, se corre </w:t>
      </w:r>
      <w:r w:rsidRPr="001D3C45">
        <w:rPr>
          <w:rFonts w:ascii="Arial Narrow" w:hAnsi="Arial Narrow" w:cs="Tahoma"/>
          <w:sz w:val="28"/>
          <w:szCs w:val="28"/>
        </w:rPr>
        <w:lastRenderedPageBreak/>
        <w:t>traslado a cada uno de los voceros judiciales de las partes asistentes a la audiencia, empezando por la parte</w:t>
      </w:r>
      <w:r>
        <w:rPr>
          <w:rFonts w:ascii="Arial Narrow" w:hAnsi="Arial Narrow" w:cs="Tahoma"/>
          <w:sz w:val="28"/>
          <w:szCs w:val="28"/>
        </w:rPr>
        <w:t xml:space="preserve"> recurrente,</w:t>
      </w:r>
      <w:r w:rsidR="006A27DD">
        <w:rPr>
          <w:rFonts w:ascii="Arial Narrow" w:hAnsi="Arial Narrow" w:cs="Tahoma"/>
          <w:sz w:val="28"/>
          <w:szCs w:val="28"/>
        </w:rPr>
        <w:t xml:space="preserve"> </w:t>
      </w:r>
      <w:r w:rsidRPr="00C6444A">
        <w:rPr>
          <w:rFonts w:ascii="Arial Narrow" w:hAnsi="Arial Narrow" w:cs="Tahoma"/>
          <w:sz w:val="28"/>
          <w:szCs w:val="28"/>
        </w:rPr>
        <w:t xml:space="preserve">con la advertencia de que sus exposiciones se contraerán a lo que fue motivo de apelación (art. </w:t>
      </w:r>
      <w:smartTag w:uri="urn:schemas-microsoft-com:office:smarttags" w:element="metricconverter">
        <w:smartTagPr>
          <w:attr w:name="ProductID" w:val="66 A"/>
        </w:smartTagPr>
        <w:r w:rsidRPr="00C6444A">
          <w:rPr>
            <w:rFonts w:ascii="Arial Narrow" w:hAnsi="Arial Narrow" w:cs="Tahoma"/>
            <w:sz w:val="28"/>
            <w:szCs w:val="28"/>
          </w:rPr>
          <w:t>66 A</w:t>
        </w:r>
      </w:smartTag>
      <w:r w:rsidRPr="00C6444A">
        <w:rPr>
          <w:rFonts w:ascii="Arial Narrow" w:hAnsi="Arial Narrow" w:cs="Tahoma"/>
          <w:sz w:val="28"/>
          <w:szCs w:val="28"/>
        </w:rPr>
        <w:t xml:space="preserve"> CPLSS.).</w:t>
      </w:r>
    </w:p>
    <w:p w:rsidR="001014A2" w:rsidRDefault="0075160C" w:rsidP="006A27DD">
      <w:pPr>
        <w:spacing w:line="360" w:lineRule="auto"/>
        <w:ind w:firstLine="851"/>
        <w:jc w:val="both"/>
        <w:rPr>
          <w:rFonts w:ascii="Arial Narrow" w:hAnsi="Arial Narrow" w:cs="Tahoma"/>
          <w:sz w:val="28"/>
          <w:szCs w:val="28"/>
        </w:rPr>
      </w:pPr>
      <w:r w:rsidRPr="001D3C45">
        <w:rPr>
          <w:rFonts w:ascii="Arial Narrow" w:hAnsi="Arial Narrow" w:cs="Tahoma"/>
          <w:sz w:val="28"/>
          <w:szCs w:val="28"/>
        </w:rPr>
        <w:t>Escuchadas las anteriores intervenciones que en síntesis reflejan los mismos puntos debatidos por los integrantes de la Sala, se procede a decidir de fondo, previa las siguientes:</w:t>
      </w:r>
    </w:p>
    <w:p w:rsidR="0075160C" w:rsidRPr="001D3C45" w:rsidRDefault="0075160C" w:rsidP="001014A2">
      <w:pPr>
        <w:pStyle w:val="Sinespaciado"/>
      </w:pPr>
      <w:r w:rsidRPr="001D3C45">
        <w:t xml:space="preserve"> </w:t>
      </w:r>
    </w:p>
    <w:p w:rsidR="0075160C" w:rsidRDefault="0075160C" w:rsidP="0075160C">
      <w:pPr>
        <w:pStyle w:val="Sinespaciado"/>
        <w:spacing w:line="360" w:lineRule="auto"/>
        <w:jc w:val="both"/>
        <w:rPr>
          <w:rFonts w:ascii="Arial Narrow" w:hAnsi="Arial Narrow"/>
          <w:b/>
          <w:i/>
          <w:sz w:val="28"/>
          <w:szCs w:val="28"/>
        </w:rPr>
      </w:pPr>
      <w:r>
        <w:rPr>
          <w:rFonts w:ascii="Arial Narrow" w:hAnsi="Arial Narrow"/>
          <w:sz w:val="28"/>
          <w:szCs w:val="28"/>
        </w:rPr>
        <w:tab/>
        <w:t xml:space="preserve">II. </w:t>
      </w:r>
      <w:r w:rsidRPr="00DC1EF0">
        <w:rPr>
          <w:rFonts w:ascii="Arial Narrow" w:hAnsi="Arial Narrow"/>
          <w:b/>
          <w:i/>
          <w:sz w:val="28"/>
          <w:szCs w:val="28"/>
        </w:rPr>
        <w:t>CONSIDERACIONES:</w:t>
      </w:r>
    </w:p>
    <w:p w:rsidR="00AA2142" w:rsidRPr="00A372FB" w:rsidRDefault="00AA2142" w:rsidP="00A372FB">
      <w:pPr>
        <w:pStyle w:val="Sinespaciado"/>
      </w:pPr>
    </w:p>
    <w:p w:rsidR="00AA2142" w:rsidRDefault="00AA2142" w:rsidP="00AA2142">
      <w:pPr>
        <w:pStyle w:val="Sinespaciado"/>
        <w:spacing w:line="360" w:lineRule="auto"/>
        <w:ind w:firstLine="708"/>
        <w:jc w:val="both"/>
        <w:rPr>
          <w:rFonts w:ascii="Arial Narrow" w:hAnsi="Arial Narrow"/>
          <w:b/>
          <w:i/>
          <w:sz w:val="28"/>
          <w:szCs w:val="28"/>
        </w:rPr>
      </w:pPr>
      <w:r>
        <w:rPr>
          <w:rFonts w:ascii="Arial Narrow" w:hAnsi="Arial Narrow"/>
          <w:b/>
          <w:i/>
          <w:sz w:val="28"/>
          <w:szCs w:val="28"/>
        </w:rPr>
        <w:t>Desarrollo de la problemática planteada.</w:t>
      </w:r>
    </w:p>
    <w:p w:rsidR="00F96564" w:rsidRPr="00A372FB" w:rsidRDefault="00F96564" w:rsidP="00A372FB">
      <w:pPr>
        <w:pStyle w:val="Sinespaciado"/>
      </w:pPr>
    </w:p>
    <w:p w:rsidR="00F96564" w:rsidRDefault="002B7D85" w:rsidP="00F96564">
      <w:pPr>
        <w:pStyle w:val="Textoindependiente31"/>
        <w:ind w:firstLine="851"/>
        <w:rPr>
          <w:rFonts w:ascii="Arial Narrow" w:hAnsi="Arial Narrow" w:cs="Tahoma"/>
          <w:sz w:val="28"/>
          <w:szCs w:val="28"/>
        </w:rPr>
      </w:pPr>
      <w:r w:rsidRPr="002B7D85">
        <w:rPr>
          <w:rFonts w:ascii="Arial Narrow" w:hAnsi="Arial Narrow" w:cs="Tahoma"/>
          <w:sz w:val="28"/>
          <w:szCs w:val="28"/>
        </w:rPr>
        <w:t xml:space="preserve">No es objeto de discusión que </w:t>
      </w:r>
      <w:r w:rsidR="00C305BD" w:rsidRPr="002B7D85">
        <w:rPr>
          <w:rFonts w:ascii="Arial Narrow" w:hAnsi="Arial Narrow" w:cs="Tahoma"/>
          <w:sz w:val="28"/>
          <w:szCs w:val="28"/>
        </w:rPr>
        <w:t xml:space="preserve">el asegurado fallecido </w:t>
      </w:r>
      <w:proofErr w:type="spellStart"/>
      <w:r w:rsidR="00F96564" w:rsidRPr="002B7D85">
        <w:rPr>
          <w:rFonts w:ascii="Arial Narrow" w:hAnsi="Arial Narrow" w:cs="Tahoma"/>
          <w:sz w:val="28"/>
          <w:szCs w:val="28"/>
        </w:rPr>
        <w:t>Fulton</w:t>
      </w:r>
      <w:proofErr w:type="spellEnd"/>
      <w:r w:rsidR="00F96564" w:rsidRPr="002B7D85">
        <w:rPr>
          <w:rFonts w:ascii="Arial Narrow" w:hAnsi="Arial Narrow" w:cs="Tahoma"/>
          <w:sz w:val="28"/>
          <w:szCs w:val="28"/>
        </w:rPr>
        <w:t xml:space="preserve"> Humberto </w:t>
      </w:r>
      <w:proofErr w:type="spellStart"/>
      <w:r w:rsidR="00F96564" w:rsidRPr="002B7D85">
        <w:rPr>
          <w:rFonts w:ascii="Arial Narrow" w:hAnsi="Arial Narrow" w:cs="Tahoma"/>
          <w:sz w:val="28"/>
          <w:szCs w:val="28"/>
        </w:rPr>
        <w:t>Estacio</w:t>
      </w:r>
      <w:proofErr w:type="spellEnd"/>
      <w:r w:rsidR="00F96564" w:rsidRPr="002B7D85">
        <w:rPr>
          <w:rFonts w:ascii="Arial Narrow" w:hAnsi="Arial Narrow" w:cs="Tahoma"/>
          <w:sz w:val="28"/>
          <w:szCs w:val="28"/>
        </w:rPr>
        <w:t>, p</w:t>
      </w:r>
      <w:r w:rsidR="00AA104C" w:rsidRPr="002B7D85">
        <w:rPr>
          <w:rFonts w:ascii="Arial Narrow" w:hAnsi="Arial Narrow" w:cs="Tahoma"/>
          <w:sz w:val="28"/>
          <w:szCs w:val="28"/>
        </w:rPr>
        <w:t>resent</w:t>
      </w:r>
      <w:r w:rsidR="004B77EF" w:rsidRPr="002B7D85">
        <w:rPr>
          <w:rFonts w:ascii="Arial Narrow" w:hAnsi="Arial Narrow" w:cs="Tahoma"/>
          <w:sz w:val="28"/>
          <w:szCs w:val="28"/>
        </w:rPr>
        <w:t xml:space="preserve">ó </w:t>
      </w:r>
      <w:r w:rsidR="00F96564" w:rsidRPr="002B7D85">
        <w:rPr>
          <w:rFonts w:ascii="Arial Narrow" w:hAnsi="Arial Narrow" w:cs="Tahoma"/>
          <w:sz w:val="28"/>
          <w:szCs w:val="28"/>
        </w:rPr>
        <w:t>una pérdida</w:t>
      </w:r>
      <w:r w:rsidR="00F96564">
        <w:rPr>
          <w:rFonts w:ascii="Arial Narrow" w:hAnsi="Arial Narrow" w:cs="Tahoma"/>
          <w:sz w:val="28"/>
          <w:szCs w:val="28"/>
        </w:rPr>
        <w:t xml:space="preserve"> de la capacidad laboral del 66.30 %</w:t>
      </w:r>
      <w:r w:rsidR="00F96564" w:rsidRPr="00F96564">
        <w:rPr>
          <w:rFonts w:ascii="Arial Narrow" w:hAnsi="Arial Narrow" w:cs="Tahoma"/>
          <w:sz w:val="28"/>
          <w:szCs w:val="28"/>
        </w:rPr>
        <w:t xml:space="preserve">, </w:t>
      </w:r>
      <w:r w:rsidR="004B77EF">
        <w:rPr>
          <w:rFonts w:ascii="Arial Narrow" w:hAnsi="Arial Narrow" w:cs="Tahoma"/>
          <w:sz w:val="28"/>
          <w:szCs w:val="28"/>
        </w:rPr>
        <w:t xml:space="preserve">de origen común, con arreglo a los dictámenes emitidos por la Junta Regional de Calificación de Risaralda y la Junta Nacional de Calificación de Invalidez, </w:t>
      </w:r>
      <w:r w:rsidR="005648C7">
        <w:rPr>
          <w:rFonts w:ascii="Arial Narrow" w:hAnsi="Arial Narrow" w:cs="Tahoma"/>
          <w:sz w:val="28"/>
          <w:szCs w:val="28"/>
        </w:rPr>
        <w:t>obrantes a</w:t>
      </w:r>
      <w:r w:rsidR="004B77EF">
        <w:rPr>
          <w:rFonts w:ascii="Arial Narrow" w:hAnsi="Arial Narrow" w:cs="Tahoma"/>
          <w:sz w:val="28"/>
          <w:szCs w:val="28"/>
        </w:rPr>
        <w:t xml:space="preserve"> folios 160 y 438. </w:t>
      </w:r>
    </w:p>
    <w:p w:rsidR="00F96564" w:rsidRPr="005648C7" w:rsidRDefault="00F96564" w:rsidP="005648C7">
      <w:pPr>
        <w:pStyle w:val="Sinespaciado"/>
      </w:pPr>
    </w:p>
    <w:p w:rsidR="00C305BD" w:rsidRPr="00BF003B" w:rsidRDefault="00A8699F" w:rsidP="00C305BD">
      <w:pPr>
        <w:pStyle w:val="Textoindependiente31"/>
        <w:ind w:firstLine="851"/>
        <w:rPr>
          <w:rFonts w:ascii="Arial Narrow" w:hAnsi="Arial Narrow" w:cs="Tahoma"/>
          <w:sz w:val="28"/>
          <w:szCs w:val="28"/>
          <w:lang w:val="es-ES"/>
        </w:rPr>
      </w:pPr>
      <w:r w:rsidRPr="005648C7">
        <w:rPr>
          <w:rFonts w:ascii="Arial Narrow" w:hAnsi="Arial Narrow" w:cs="Tahoma"/>
          <w:sz w:val="28"/>
          <w:szCs w:val="28"/>
        </w:rPr>
        <w:t xml:space="preserve">El asunto a dilucidar </w:t>
      </w:r>
      <w:r w:rsidR="001516D3">
        <w:rPr>
          <w:rFonts w:ascii="Arial Narrow" w:hAnsi="Arial Narrow" w:cs="Tahoma"/>
          <w:sz w:val="28"/>
          <w:szCs w:val="28"/>
        </w:rPr>
        <w:t>se contrae a</w:t>
      </w:r>
      <w:r w:rsidRPr="005648C7">
        <w:rPr>
          <w:rFonts w:ascii="Arial Narrow" w:hAnsi="Arial Narrow" w:cs="Tahoma"/>
          <w:sz w:val="28"/>
          <w:szCs w:val="28"/>
        </w:rPr>
        <w:t xml:space="preserve"> la posibilidad de que </w:t>
      </w:r>
      <w:r w:rsidRPr="00BF003B">
        <w:rPr>
          <w:rFonts w:ascii="Arial Narrow" w:hAnsi="Arial Narrow" w:cs="Tahoma"/>
          <w:sz w:val="28"/>
          <w:szCs w:val="28"/>
        </w:rPr>
        <w:t xml:space="preserve">el juez desacate, en punto de fecha de estructuración de la invalidez, los dictámenes técnicos </w:t>
      </w:r>
      <w:r w:rsidR="00EA1F38" w:rsidRPr="00BF003B">
        <w:rPr>
          <w:rFonts w:ascii="Arial Narrow" w:hAnsi="Arial Narrow" w:cs="Tahoma"/>
          <w:sz w:val="28"/>
          <w:szCs w:val="28"/>
        </w:rPr>
        <w:t xml:space="preserve">presentados en el </w:t>
      </w:r>
      <w:r w:rsidRPr="00BF003B">
        <w:rPr>
          <w:rFonts w:ascii="Arial Narrow" w:hAnsi="Arial Narrow" w:cs="Tahoma"/>
          <w:sz w:val="28"/>
          <w:szCs w:val="28"/>
        </w:rPr>
        <w:t xml:space="preserve">proceso, en orden de atender otras pruebas, técnicas o no, testimonios, historias clínicas </w:t>
      </w:r>
      <w:proofErr w:type="spellStart"/>
      <w:r w:rsidRPr="00BF003B">
        <w:rPr>
          <w:rFonts w:ascii="Arial Narrow" w:hAnsi="Arial Narrow" w:cs="Tahoma"/>
          <w:sz w:val="28"/>
          <w:szCs w:val="28"/>
        </w:rPr>
        <w:t>etc</w:t>
      </w:r>
      <w:proofErr w:type="spellEnd"/>
      <w:r w:rsidRPr="00BF003B">
        <w:rPr>
          <w:rFonts w:ascii="Arial Narrow" w:hAnsi="Arial Narrow" w:cs="Tahoma"/>
          <w:sz w:val="28"/>
          <w:szCs w:val="28"/>
        </w:rPr>
        <w:t>, que le ofrezcan un convencimiento d</w:t>
      </w:r>
      <w:r w:rsidR="00EA1F38" w:rsidRPr="00BF003B">
        <w:rPr>
          <w:rFonts w:ascii="Arial Narrow" w:hAnsi="Arial Narrow" w:cs="Tahoma"/>
          <w:sz w:val="28"/>
          <w:szCs w:val="28"/>
        </w:rPr>
        <w:t xml:space="preserve">istinto, sobre la misma materia, </w:t>
      </w:r>
      <w:r w:rsidR="005C577E" w:rsidRPr="00BF003B">
        <w:rPr>
          <w:rFonts w:ascii="Arial Narrow" w:hAnsi="Arial Narrow" w:cs="Tahoma"/>
          <w:sz w:val="28"/>
          <w:szCs w:val="28"/>
        </w:rPr>
        <w:t xml:space="preserve">pues </w:t>
      </w:r>
      <w:r w:rsidR="00C305BD" w:rsidRPr="00BF003B">
        <w:rPr>
          <w:rFonts w:ascii="Arial Narrow" w:hAnsi="Arial Narrow" w:cs="Tahoma"/>
          <w:sz w:val="28"/>
          <w:szCs w:val="28"/>
        </w:rPr>
        <w:t xml:space="preserve">como es sabido, </w:t>
      </w:r>
      <w:r w:rsidRPr="00BF003B">
        <w:rPr>
          <w:rFonts w:ascii="Arial Narrow" w:hAnsi="Arial Narrow" w:cs="Tahoma"/>
          <w:sz w:val="28"/>
          <w:szCs w:val="28"/>
        </w:rPr>
        <w:t>los demás medios probatorios, son válidos para contradecir el dictamen que en torno a esa específica cue</w:t>
      </w:r>
      <w:r w:rsidR="005850C7" w:rsidRPr="00BF003B">
        <w:rPr>
          <w:rFonts w:ascii="Arial Narrow" w:hAnsi="Arial Narrow" w:cs="Tahoma"/>
          <w:sz w:val="28"/>
          <w:szCs w:val="28"/>
        </w:rPr>
        <w:t>stión se consigne en el estudio,</w:t>
      </w:r>
      <w:r w:rsidR="00C305BD" w:rsidRPr="00BF003B">
        <w:rPr>
          <w:rFonts w:ascii="Arial Narrow" w:hAnsi="Arial Narrow" w:cs="Tahoma"/>
          <w:sz w:val="28"/>
          <w:szCs w:val="28"/>
        </w:rPr>
        <w:t xml:space="preserve"> </w:t>
      </w:r>
      <w:r w:rsidR="005648C7" w:rsidRPr="00BF003B">
        <w:rPr>
          <w:rFonts w:ascii="Arial Narrow" w:hAnsi="Arial Narrow" w:cs="Tahoma"/>
          <w:sz w:val="28"/>
          <w:szCs w:val="28"/>
        </w:rPr>
        <w:t xml:space="preserve">por cuanto </w:t>
      </w:r>
      <w:r w:rsidR="00C305BD" w:rsidRPr="00BF003B">
        <w:rPr>
          <w:rFonts w:ascii="Arial Narrow" w:hAnsi="Arial Narrow" w:cs="Tahoma"/>
          <w:sz w:val="28"/>
          <w:szCs w:val="28"/>
          <w:lang w:val="es-ES"/>
        </w:rPr>
        <w:t>no es una prueba solemne, y se reivindica el rol del juez o jueza, en su lib</w:t>
      </w:r>
      <w:r w:rsidR="005C577E" w:rsidRPr="00BF003B">
        <w:rPr>
          <w:rFonts w:ascii="Arial Narrow" w:hAnsi="Arial Narrow" w:cs="Tahoma"/>
          <w:sz w:val="28"/>
          <w:szCs w:val="28"/>
          <w:lang w:val="es-ES"/>
        </w:rPr>
        <w:t xml:space="preserve">re formación del convencimiento, </w:t>
      </w:r>
      <w:r w:rsidR="00C305BD" w:rsidRPr="00BF003B">
        <w:rPr>
          <w:rFonts w:ascii="Arial Narrow" w:hAnsi="Arial Narrow" w:cs="Tahoma"/>
          <w:sz w:val="28"/>
          <w:szCs w:val="28"/>
          <w:lang w:val="es-ES"/>
        </w:rPr>
        <w:t>sopesando su real valor al compás de otras pruebas que lo confirmen, demeriten o desvirtúen</w:t>
      </w:r>
      <w:r w:rsidR="009B20AC" w:rsidRPr="00BF003B">
        <w:rPr>
          <w:rFonts w:ascii="Arial Narrow" w:hAnsi="Arial Narrow" w:cs="Tahoma"/>
          <w:sz w:val="28"/>
          <w:szCs w:val="28"/>
          <w:lang w:val="es-ES"/>
        </w:rPr>
        <w:t xml:space="preserve">, tal como lo ha decantado el órgano de cierre de la especialidad laboral, recientemente en sentencia </w:t>
      </w:r>
      <w:r w:rsidR="009B20AC" w:rsidRPr="00BF003B">
        <w:rPr>
          <w:rFonts w:ascii="Arial Narrow" w:hAnsi="Arial Narrow" w:cs="Arial"/>
          <w:sz w:val="28"/>
          <w:szCs w:val="28"/>
        </w:rPr>
        <w:t>del 9 de abril de 2014 radicación 52.072.</w:t>
      </w:r>
    </w:p>
    <w:p w:rsidR="005C577E" w:rsidRPr="002B7D85" w:rsidRDefault="005C577E" w:rsidP="002B7D85">
      <w:pPr>
        <w:pStyle w:val="Sinespaciado"/>
      </w:pPr>
    </w:p>
    <w:p w:rsidR="005C577E" w:rsidRDefault="005C577E" w:rsidP="005C577E">
      <w:pPr>
        <w:pStyle w:val="Textoindependiente31"/>
        <w:ind w:firstLine="851"/>
        <w:rPr>
          <w:rFonts w:ascii="Arial Narrow" w:hAnsi="Arial Narrow" w:cs="Tahoma"/>
          <w:sz w:val="28"/>
          <w:szCs w:val="28"/>
        </w:rPr>
      </w:pPr>
      <w:r w:rsidRPr="005C577E">
        <w:rPr>
          <w:rFonts w:ascii="Arial Narrow" w:hAnsi="Arial Narrow" w:cs="Tahoma"/>
          <w:sz w:val="28"/>
          <w:szCs w:val="28"/>
        </w:rPr>
        <w:t xml:space="preserve">Ello, por cuanto no es un tema que lo limite el artículo 61 del C.P.L.S.S., habida consideración de que es perfectamente coherente, con los principios científicos de la prueba, y en atención a las circunstancias relevantes del pleito, que en punto a la fecha de estructuración de la invalidez, el dictamen rendido por expertos resulte caprichoso, o descontextualizado con el resto del material probatorio, que en sentido opuesto le permite al juez arribar a un convencimiento distinto al que refleja el estudio. </w:t>
      </w:r>
    </w:p>
    <w:p w:rsidR="00456EAF" w:rsidRDefault="00E0704C" w:rsidP="00CD02AB">
      <w:pPr>
        <w:pStyle w:val="Textoindependiente32"/>
        <w:ind w:firstLine="851"/>
        <w:rPr>
          <w:rFonts w:ascii="Arial Narrow" w:hAnsi="Arial Narrow" w:cs="Tahoma"/>
          <w:sz w:val="28"/>
          <w:szCs w:val="28"/>
        </w:rPr>
      </w:pPr>
      <w:r w:rsidRPr="0052445E">
        <w:rPr>
          <w:rFonts w:ascii="Arial Narrow" w:hAnsi="Arial Narrow" w:cs="Tahoma"/>
          <w:sz w:val="28"/>
          <w:szCs w:val="28"/>
        </w:rPr>
        <w:lastRenderedPageBreak/>
        <w:t xml:space="preserve">Así las cosas, </w:t>
      </w:r>
      <w:r w:rsidR="00456EAF">
        <w:rPr>
          <w:rFonts w:ascii="Arial Narrow" w:hAnsi="Arial Narrow" w:cs="Tahoma"/>
          <w:sz w:val="28"/>
          <w:szCs w:val="28"/>
        </w:rPr>
        <w:t xml:space="preserve">conforme el material probatorio </w:t>
      </w:r>
      <w:r w:rsidR="00CD02AB">
        <w:rPr>
          <w:rFonts w:ascii="Arial Narrow" w:hAnsi="Arial Narrow" w:cs="Tahoma"/>
          <w:sz w:val="28"/>
          <w:szCs w:val="28"/>
        </w:rPr>
        <w:t xml:space="preserve">documental </w:t>
      </w:r>
      <w:r w:rsidR="00456EAF">
        <w:rPr>
          <w:rFonts w:ascii="Arial Narrow" w:hAnsi="Arial Narrow" w:cs="Tahoma"/>
          <w:sz w:val="28"/>
          <w:szCs w:val="28"/>
        </w:rPr>
        <w:t>recopilado</w:t>
      </w:r>
      <w:r w:rsidR="00E62AB4">
        <w:rPr>
          <w:rFonts w:ascii="Arial Narrow" w:hAnsi="Arial Narrow" w:cs="Tahoma"/>
          <w:sz w:val="28"/>
          <w:szCs w:val="28"/>
        </w:rPr>
        <w:t xml:space="preserve"> en la actuación  se tiene que son dos l</w:t>
      </w:r>
      <w:r w:rsidR="00082F0A">
        <w:rPr>
          <w:rFonts w:ascii="Arial Narrow" w:hAnsi="Arial Narrow" w:cs="Tahoma"/>
          <w:sz w:val="28"/>
          <w:szCs w:val="28"/>
        </w:rPr>
        <w:t>os diagnósticos que motivaron la calificación de la</w:t>
      </w:r>
      <w:r w:rsidR="007A1C5D">
        <w:rPr>
          <w:rFonts w:ascii="Arial Narrow" w:hAnsi="Arial Narrow" w:cs="Tahoma"/>
          <w:sz w:val="28"/>
          <w:szCs w:val="28"/>
        </w:rPr>
        <w:t xml:space="preserve"> pérdida de capacidad del de </w:t>
      </w:r>
      <w:proofErr w:type="spellStart"/>
      <w:r w:rsidR="007A1C5D">
        <w:rPr>
          <w:rFonts w:ascii="Arial Narrow" w:hAnsi="Arial Narrow" w:cs="Tahoma"/>
          <w:sz w:val="28"/>
          <w:szCs w:val="28"/>
        </w:rPr>
        <w:t>cujus</w:t>
      </w:r>
      <w:proofErr w:type="spellEnd"/>
      <w:r w:rsidR="007A1C5D">
        <w:rPr>
          <w:rFonts w:ascii="Arial Narrow" w:hAnsi="Arial Narrow" w:cs="Tahoma"/>
          <w:sz w:val="28"/>
          <w:szCs w:val="28"/>
        </w:rPr>
        <w:t>, en un porcentaje del 66.30%,  cuales son: (i) tumor maligno</w:t>
      </w:r>
      <w:r w:rsidR="005E7E0B">
        <w:rPr>
          <w:rFonts w:ascii="Arial Narrow" w:hAnsi="Arial Narrow" w:cs="Tahoma"/>
          <w:sz w:val="28"/>
          <w:szCs w:val="28"/>
        </w:rPr>
        <w:t xml:space="preserve"> –cáncer </w:t>
      </w:r>
      <w:r w:rsidR="007A1C5D">
        <w:rPr>
          <w:rFonts w:ascii="Arial Narrow" w:hAnsi="Arial Narrow" w:cs="Tahoma"/>
          <w:sz w:val="28"/>
          <w:szCs w:val="28"/>
        </w:rPr>
        <w:t>de la próstata y (ii) demencia y síndrome amnésico moderado.</w:t>
      </w:r>
    </w:p>
    <w:p w:rsidR="001014A2" w:rsidRPr="00BA6653" w:rsidRDefault="001014A2" w:rsidP="00BA6653">
      <w:pPr>
        <w:pStyle w:val="Sinespaciado"/>
      </w:pPr>
    </w:p>
    <w:p w:rsidR="00082F0A" w:rsidRDefault="00E0704C" w:rsidP="00082F0A">
      <w:pPr>
        <w:pStyle w:val="Textoindependiente32"/>
        <w:rPr>
          <w:rFonts w:ascii="Arial Narrow" w:hAnsi="Arial Narrow" w:cs="Tahoma"/>
          <w:sz w:val="28"/>
          <w:szCs w:val="28"/>
        </w:rPr>
      </w:pPr>
      <w:r>
        <w:rPr>
          <w:rFonts w:ascii="Arial Narrow" w:hAnsi="Arial Narrow" w:cs="Tahoma"/>
          <w:sz w:val="28"/>
          <w:szCs w:val="28"/>
        </w:rPr>
        <w:tab/>
        <w:t>Al respecto, estim</w:t>
      </w:r>
      <w:r w:rsidR="004D4508">
        <w:rPr>
          <w:rFonts w:ascii="Arial Narrow" w:hAnsi="Arial Narrow" w:cs="Tahoma"/>
          <w:sz w:val="28"/>
          <w:szCs w:val="28"/>
        </w:rPr>
        <w:t>ó</w:t>
      </w:r>
      <w:r w:rsidR="008A2CCD">
        <w:rPr>
          <w:rFonts w:ascii="Arial Narrow" w:hAnsi="Arial Narrow" w:cs="Tahoma"/>
          <w:sz w:val="28"/>
          <w:szCs w:val="28"/>
        </w:rPr>
        <w:t xml:space="preserve"> </w:t>
      </w:r>
      <w:r>
        <w:rPr>
          <w:rFonts w:ascii="Arial Narrow" w:hAnsi="Arial Narrow" w:cs="Tahoma"/>
          <w:sz w:val="28"/>
          <w:szCs w:val="28"/>
        </w:rPr>
        <w:t xml:space="preserve">la Junta Regional de Calificación de Invalidez </w:t>
      </w:r>
      <w:r w:rsidR="00377E17">
        <w:rPr>
          <w:rFonts w:ascii="Arial Narrow" w:hAnsi="Arial Narrow" w:cs="Tahoma"/>
          <w:sz w:val="28"/>
          <w:szCs w:val="28"/>
        </w:rPr>
        <w:t xml:space="preserve">en dictamen emitido el 24 de marzo de 2010 (fl.160), que la fecha de estructuración </w:t>
      </w:r>
      <w:r w:rsidR="00082F0A">
        <w:rPr>
          <w:rFonts w:ascii="Arial Narrow" w:hAnsi="Arial Narrow" w:cs="Tahoma"/>
          <w:sz w:val="28"/>
          <w:szCs w:val="28"/>
        </w:rPr>
        <w:t>del estado invalidante se asign</w:t>
      </w:r>
      <w:r w:rsidR="004D4508">
        <w:rPr>
          <w:rFonts w:ascii="Arial Narrow" w:hAnsi="Arial Narrow" w:cs="Tahoma"/>
          <w:sz w:val="28"/>
          <w:szCs w:val="28"/>
        </w:rPr>
        <w:t xml:space="preserve">ó </w:t>
      </w:r>
      <w:r w:rsidR="00082F0A">
        <w:rPr>
          <w:rFonts w:ascii="Arial Narrow" w:hAnsi="Arial Narrow" w:cs="Tahoma"/>
          <w:sz w:val="28"/>
          <w:szCs w:val="28"/>
        </w:rPr>
        <w:t xml:space="preserve">con base en el concepto de oncología proferido el </w:t>
      </w:r>
      <w:r w:rsidR="00082F0A" w:rsidRPr="00285705">
        <w:rPr>
          <w:rFonts w:ascii="Arial Narrow" w:hAnsi="Arial Narrow" w:cs="Tahoma"/>
          <w:b/>
          <w:sz w:val="28"/>
          <w:szCs w:val="28"/>
        </w:rPr>
        <w:t xml:space="preserve">1º de </w:t>
      </w:r>
      <w:r w:rsidR="005E7E0B" w:rsidRPr="00285705">
        <w:rPr>
          <w:rFonts w:ascii="Arial Narrow" w:hAnsi="Arial Narrow" w:cs="Tahoma"/>
          <w:b/>
          <w:sz w:val="28"/>
          <w:szCs w:val="28"/>
        </w:rPr>
        <w:t>diciembre de 2009</w:t>
      </w:r>
      <w:r w:rsidR="005E7E0B">
        <w:rPr>
          <w:rFonts w:ascii="Arial Narrow" w:hAnsi="Arial Narrow" w:cs="Tahoma"/>
          <w:sz w:val="28"/>
          <w:szCs w:val="28"/>
        </w:rPr>
        <w:t xml:space="preserve">; y no </w:t>
      </w:r>
      <w:r w:rsidR="004D4508">
        <w:rPr>
          <w:rFonts w:ascii="Arial Narrow" w:hAnsi="Arial Narrow" w:cs="Tahoma"/>
          <w:sz w:val="28"/>
          <w:szCs w:val="28"/>
        </w:rPr>
        <w:t xml:space="preserve">en el </w:t>
      </w:r>
      <w:r w:rsidR="005E7E0B">
        <w:rPr>
          <w:rFonts w:ascii="Arial Narrow" w:hAnsi="Arial Narrow" w:cs="Tahoma"/>
          <w:sz w:val="28"/>
          <w:szCs w:val="28"/>
        </w:rPr>
        <w:t xml:space="preserve">accidente cerebro vascular ocurrido el 13 de junio de 2005, puesto que los documentos y pruebas aportadas con la solicitud </w:t>
      </w:r>
      <w:r w:rsidR="004D4508">
        <w:rPr>
          <w:rFonts w:ascii="Arial Narrow" w:hAnsi="Arial Narrow" w:cs="Tahoma"/>
          <w:sz w:val="28"/>
          <w:szCs w:val="28"/>
        </w:rPr>
        <w:t xml:space="preserve">de calificación </w:t>
      </w:r>
      <w:r w:rsidR="005E7E0B">
        <w:rPr>
          <w:rFonts w:ascii="Arial Narrow" w:hAnsi="Arial Narrow" w:cs="Tahoma"/>
          <w:sz w:val="28"/>
          <w:szCs w:val="28"/>
        </w:rPr>
        <w:t>dan cuenta que el paciente mejoró su compromiso motor con posterioridad a esa calenda.</w:t>
      </w:r>
    </w:p>
    <w:p w:rsidR="00653C9F" w:rsidRPr="00BA6653" w:rsidRDefault="00653C9F" w:rsidP="00BA6653">
      <w:pPr>
        <w:pStyle w:val="Sinespaciado"/>
      </w:pPr>
      <w:r>
        <w:tab/>
      </w:r>
    </w:p>
    <w:p w:rsidR="00C2591F" w:rsidRDefault="00653C9F" w:rsidP="00384967">
      <w:pPr>
        <w:pStyle w:val="Textoindependiente32"/>
        <w:ind w:firstLine="708"/>
        <w:rPr>
          <w:rFonts w:ascii="Arial Narrow" w:hAnsi="Arial Narrow" w:cs="Tahoma"/>
          <w:sz w:val="28"/>
          <w:szCs w:val="28"/>
        </w:rPr>
      </w:pPr>
      <w:r>
        <w:rPr>
          <w:rFonts w:ascii="Arial Narrow" w:hAnsi="Arial Narrow" w:cs="Tahoma"/>
          <w:sz w:val="28"/>
          <w:szCs w:val="28"/>
        </w:rPr>
        <w:t xml:space="preserve">Bajo tal circunstancia, la operadora judicial de primer grado, ordenó la práctica de prueba pericial, consistente en que la Junta Nacional de Calificación de Invalidez </w:t>
      </w:r>
      <w:r w:rsidR="006E1B1B">
        <w:rPr>
          <w:rFonts w:ascii="Arial Narrow" w:hAnsi="Arial Narrow" w:cs="Tahoma"/>
          <w:sz w:val="28"/>
          <w:szCs w:val="28"/>
        </w:rPr>
        <w:t xml:space="preserve">revisara </w:t>
      </w:r>
      <w:r w:rsidR="004D4508">
        <w:rPr>
          <w:rFonts w:ascii="Arial Narrow" w:hAnsi="Arial Narrow" w:cs="Tahoma"/>
          <w:sz w:val="28"/>
          <w:szCs w:val="28"/>
        </w:rPr>
        <w:t xml:space="preserve"> la historia clínica del asegurado y </w:t>
      </w:r>
      <w:r w:rsidR="00716E69">
        <w:rPr>
          <w:rFonts w:ascii="Arial Narrow" w:hAnsi="Arial Narrow" w:cs="Tahoma"/>
          <w:sz w:val="28"/>
          <w:szCs w:val="28"/>
        </w:rPr>
        <w:t xml:space="preserve">profiriera un nuevo dictamen, el cual </w:t>
      </w:r>
      <w:r w:rsidR="00EA63A3">
        <w:rPr>
          <w:rFonts w:ascii="Arial Narrow" w:hAnsi="Arial Narrow" w:cs="Tahoma"/>
          <w:sz w:val="28"/>
          <w:szCs w:val="28"/>
        </w:rPr>
        <w:t>fue emitid</w:t>
      </w:r>
      <w:r w:rsidR="00716E69">
        <w:rPr>
          <w:rFonts w:ascii="Arial Narrow" w:hAnsi="Arial Narrow" w:cs="Tahoma"/>
          <w:sz w:val="28"/>
          <w:szCs w:val="28"/>
        </w:rPr>
        <w:t xml:space="preserve">o el </w:t>
      </w:r>
      <w:r w:rsidR="006A5635">
        <w:rPr>
          <w:rFonts w:ascii="Arial Narrow" w:hAnsi="Arial Narrow" w:cs="Tahoma"/>
          <w:sz w:val="28"/>
          <w:szCs w:val="28"/>
        </w:rPr>
        <w:t>15 de octubre de 2013 (fl.438)</w:t>
      </w:r>
      <w:r w:rsidR="0072680F">
        <w:rPr>
          <w:rFonts w:ascii="Arial Narrow" w:hAnsi="Arial Narrow" w:cs="Tahoma"/>
          <w:sz w:val="28"/>
          <w:szCs w:val="28"/>
        </w:rPr>
        <w:t>,</w:t>
      </w:r>
      <w:r w:rsidR="00C2591F">
        <w:rPr>
          <w:rFonts w:ascii="Arial Narrow" w:hAnsi="Arial Narrow" w:cs="Tahoma"/>
          <w:sz w:val="28"/>
          <w:szCs w:val="28"/>
        </w:rPr>
        <w:t xml:space="preserve"> determinando que </w:t>
      </w:r>
      <w:r w:rsidR="0072680F">
        <w:rPr>
          <w:rFonts w:ascii="Arial Narrow" w:hAnsi="Arial Narrow" w:cs="Tahoma"/>
          <w:sz w:val="28"/>
          <w:szCs w:val="28"/>
        </w:rPr>
        <w:t>la fecha de estructuración del estado invalidante</w:t>
      </w:r>
      <w:r w:rsidR="006E1B1B">
        <w:rPr>
          <w:rFonts w:ascii="Arial Narrow" w:hAnsi="Arial Narrow" w:cs="Tahoma"/>
          <w:sz w:val="28"/>
          <w:szCs w:val="28"/>
        </w:rPr>
        <w:t xml:space="preserve"> del de </w:t>
      </w:r>
      <w:proofErr w:type="spellStart"/>
      <w:r w:rsidR="006E1B1B">
        <w:rPr>
          <w:rFonts w:ascii="Arial Narrow" w:hAnsi="Arial Narrow" w:cs="Tahoma"/>
          <w:sz w:val="28"/>
          <w:szCs w:val="28"/>
        </w:rPr>
        <w:t>cujus</w:t>
      </w:r>
      <w:proofErr w:type="spellEnd"/>
      <w:r w:rsidR="0072680F">
        <w:rPr>
          <w:rFonts w:ascii="Arial Narrow" w:hAnsi="Arial Narrow" w:cs="Tahoma"/>
          <w:sz w:val="28"/>
          <w:szCs w:val="28"/>
        </w:rPr>
        <w:t xml:space="preserve"> tuvo lugar el </w:t>
      </w:r>
      <w:r w:rsidR="0072680F" w:rsidRPr="00285705">
        <w:rPr>
          <w:rFonts w:ascii="Arial Narrow" w:hAnsi="Arial Narrow" w:cs="Tahoma"/>
          <w:b/>
          <w:sz w:val="28"/>
          <w:szCs w:val="28"/>
        </w:rPr>
        <w:t>1</w:t>
      </w:r>
      <w:r w:rsidR="00BA65D6">
        <w:rPr>
          <w:rFonts w:ascii="Arial Narrow" w:hAnsi="Arial Narrow" w:cs="Tahoma"/>
          <w:b/>
          <w:sz w:val="28"/>
          <w:szCs w:val="28"/>
        </w:rPr>
        <w:t>8</w:t>
      </w:r>
      <w:r w:rsidR="0072680F" w:rsidRPr="00285705">
        <w:rPr>
          <w:rFonts w:ascii="Arial Narrow" w:hAnsi="Arial Narrow" w:cs="Tahoma"/>
          <w:b/>
          <w:sz w:val="28"/>
          <w:szCs w:val="28"/>
        </w:rPr>
        <w:t xml:space="preserve"> de abril de 2008</w:t>
      </w:r>
      <w:r w:rsidR="00C2591F">
        <w:rPr>
          <w:rFonts w:ascii="Arial Narrow" w:hAnsi="Arial Narrow" w:cs="Tahoma"/>
          <w:sz w:val="28"/>
          <w:szCs w:val="28"/>
        </w:rPr>
        <w:t xml:space="preserve">, momento en que </w:t>
      </w:r>
      <w:r w:rsidR="006E1B1B">
        <w:rPr>
          <w:rFonts w:ascii="Arial Narrow" w:hAnsi="Arial Narrow" w:cs="Tahoma"/>
          <w:sz w:val="28"/>
          <w:szCs w:val="28"/>
        </w:rPr>
        <w:t xml:space="preserve">se realizó </w:t>
      </w:r>
      <w:r w:rsidR="00C66CEC">
        <w:rPr>
          <w:rFonts w:ascii="Arial Narrow" w:hAnsi="Arial Narrow" w:cs="Tahoma"/>
          <w:sz w:val="28"/>
          <w:szCs w:val="28"/>
        </w:rPr>
        <w:t xml:space="preserve">cirugía </w:t>
      </w:r>
      <w:proofErr w:type="spellStart"/>
      <w:r w:rsidR="00C66CEC">
        <w:rPr>
          <w:rFonts w:ascii="Arial Narrow" w:hAnsi="Arial Narrow" w:cs="Tahoma"/>
          <w:sz w:val="28"/>
          <w:szCs w:val="28"/>
        </w:rPr>
        <w:t>linfadenectomía</w:t>
      </w:r>
      <w:proofErr w:type="spellEnd"/>
      <w:r w:rsidR="00C66CEC">
        <w:rPr>
          <w:rFonts w:ascii="Arial Narrow" w:hAnsi="Arial Narrow" w:cs="Tahoma"/>
          <w:sz w:val="28"/>
          <w:szCs w:val="28"/>
        </w:rPr>
        <w:t xml:space="preserve"> radical pélvica</w:t>
      </w:r>
      <w:r w:rsidR="00716E69">
        <w:rPr>
          <w:rFonts w:ascii="Arial Narrow" w:hAnsi="Arial Narrow" w:cs="Tahoma"/>
          <w:sz w:val="28"/>
          <w:szCs w:val="28"/>
        </w:rPr>
        <w:t xml:space="preserve"> por laparoscopia </w:t>
      </w:r>
      <w:r w:rsidR="00C66CEC">
        <w:rPr>
          <w:rFonts w:ascii="Arial Narrow" w:hAnsi="Arial Narrow" w:cs="Tahoma"/>
          <w:sz w:val="28"/>
          <w:szCs w:val="28"/>
        </w:rPr>
        <w:t>y existe concepto de malignidad fuera del ór</w:t>
      </w:r>
      <w:r w:rsidR="005D14E1">
        <w:rPr>
          <w:rFonts w:ascii="Arial Narrow" w:hAnsi="Arial Narrow" w:cs="Tahoma"/>
          <w:sz w:val="28"/>
          <w:szCs w:val="28"/>
        </w:rPr>
        <w:t>gano de la próstata, reporta</w:t>
      </w:r>
      <w:r w:rsidR="00716E69">
        <w:rPr>
          <w:rFonts w:ascii="Arial Narrow" w:hAnsi="Arial Narrow" w:cs="Tahoma"/>
          <w:sz w:val="28"/>
          <w:szCs w:val="28"/>
        </w:rPr>
        <w:t>ndo</w:t>
      </w:r>
      <w:r w:rsidR="00C66CEC">
        <w:rPr>
          <w:rFonts w:ascii="Arial Narrow" w:hAnsi="Arial Narrow" w:cs="Tahoma"/>
          <w:sz w:val="28"/>
          <w:szCs w:val="28"/>
        </w:rPr>
        <w:t xml:space="preserve"> </w:t>
      </w:r>
      <w:r w:rsidR="0072680F">
        <w:rPr>
          <w:rFonts w:ascii="Arial Narrow" w:hAnsi="Arial Narrow" w:cs="Tahoma"/>
          <w:sz w:val="28"/>
          <w:szCs w:val="28"/>
        </w:rPr>
        <w:t>signos de met</w:t>
      </w:r>
      <w:r w:rsidR="00C66CEC">
        <w:rPr>
          <w:rFonts w:ascii="Arial Narrow" w:hAnsi="Arial Narrow" w:cs="Tahoma"/>
          <w:sz w:val="28"/>
          <w:szCs w:val="28"/>
        </w:rPr>
        <w:t xml:space="preserve">ástasis, </w:t>
      </w:r>
      <w:r w:rsidR="0072680F">
        <w:rPr>
          <w:rFonts w:ascii="Arial Narrow" w:hAnsi="Arial Narrow" w:cs="Tahoma"/>
          <w:sz w:val="28"/>
          <w:szCs w:val="28"/>
        </w:rPr>
        <w:t>antecedentes de cáncer de próstata avanzada</w:t>
      </w:r>
      <w:r w:rsidR="00C66CEC">
        <w:rPr>
          <w:rFonts w:ascii="Arial Narrow" w:hAnsi="Arial Narrow" w:cs="Tahoma"/>
          <w:sz w:val="28"/>
          <w:szCs w:val="28"/>
        </w:rPr>
        <w:t>, d</w:t>
      </w:r>
      <w:r w:rsidR="0072680F">
        <w:rPr>
          <w:rFonts w:ascii="Arial Narrow" w:hAnsi="Arial Narrow" w:cs="Tahoma"/>
          <w:sz w:val="28"/>
          <w:szCs w:val="28"/>
        </w:rPr>
        <w:t xml:space="preserve">isección de ambas cadenas ganglionares, </w:t>
      </w:r>
      <w:r w:rsidR="00C66CEC">
        <w:rPr>
          <w:rFonts w:ascii="Arial Narrow" w:hAnsi="Arial Narrow" w:cs="Tahoma"/>
          <w:sz w:val="28"/>
          <w:szCs w:val="28"/>
        </w:rPr>
        <w:t>entre otros.</w:t>
      </w:r>
      <w:r w:rsidR="00C2591F">
        <w:rPr>
          <w:rFonts w:ascii="Arial Narrow" w:hAnsi="Arial Narrow" w:cs="Tahoma"/>
          <w:sz w:val="28"/>
          <w:szCs w:val="28"/>
        </w:rPr>
        <w:t xml:space="preserve"> </w:t>
      </w:r>
      <w:r w:rsidR="00384967">
        <w:rPr>
          <w:rFonts w:ascii="Arial Narrow" w:hAnsi="Arial Narrow" w:cs="Tahoma"/>
          <w:sz w:val="28"/>
          <w:szCs w:val="28"/>
        </w:rPr>
        <w:t>Adicionalmente d</w:t>
      </w:r>
      <w:r w:rsidR="00C2591F">
        <w:rPr>
          <w:rFonts w:ascii="Arial Narrow" w:hAnsi="Arial Narrow" w:cs="Tahoma"/>
          <w:sz w:val="28"/>
          <w:szCs w:val="28"/>
        </w:rPr>
        <w:t xml:space="preserve">e manera expresa </w:t>
      </w:r>
      <w:r w:rsidR="006E1B1B">
        <w:rPr>
          <w:rFonts w:ascii="Arial Narrow" w:hAnsi="Arial Narrow" w:cs="Tahoma"/>
          <w:sz w:val="28"/>
          <w:szCs w:val="28"/>
        </w:rPr>
        <w:t xml:space="preserve">concluyó la Junta, </w:t>
      </w:r>
      <w:r w:rsidR="00C2591F">
        <w:rPr>
          <w:rFonts w:ascii="Arial Narrow" w:hAnsi="Arial Narrow" w:cs="Tahoma"/>
          <w:sz w:val="28"/>
          <w:szCs w:val="28"/>
        </w:rPr>
        <w:t>que de las patologías presentadas por el paciente, la que otorga mayor puntaje para establecer la invalidez es el cán</w:t>
      </w:r>
      <w:r w:rsidR="00E91BF9">
        <w:rPr>
          <w:rFonts w:ascii="Arial Narrow" w:hAnsi="Arial Narrow" w:cs="Tahoma"/>
          <w:sz w:val="28"/>
          <w:szCs w:val="28"/>
        </w:rPr>
        <w:t>cer de próstata con metástasis</w:t>
      </w:r>
      <w:r w:rsidR="00C2591F">
        <w:rPr>
          <w:rFonts w:ascii="Arial Narrow" w:hAnsi="Arial Narrow" w:cs="Tahoma"/>
          <w:sz w:val="28"/>
          <w:szCs w:val="28"/>
        </w:rPr>
        <w:t>.</w:t>
      </w:r>
    </w:p>
    <w:p w:rsidR="002B7D85" w:rsidRPr="00BA6653" w:rsidRDefault="002B7D85" w:rsidP="00BA6653">
      <w:pPr>
        <w:pStyle w:val="Sinespaciado"/>
      </w:pPr>
    </w:p>
    <w:p w:rsidR="009030BB" w:rsidRDefault="00C428E8" w:rsidP="00F96C79">
      <w:pPr>
        <w:pStyle w:val="Textoindependiente31"/>
        <w:rPr>
          <w:rFonts w:ascii="Arial Narrow" w:eastAsiaTheme="minorHAnsi" w:hAnsi="Arial Narrow" w:cs="Tahoma"/>
          <w:sz w:val="28"/>
          <w:szCs w:val="28"/>
          <w:lang w:val="es-ES" w:eastAsia="en-US"/>
        </w:rPr>
      </w:pPr>
      <w:r>
        <w:rPr>
          <w:rFonts w:ascii="Arial Narrow" w:hAnsi="Arial Narrow" w:cs="Tahoma"/>
          <w:sz w:val="28"/>
          <w:szCs w:val="28"/>
        </w:rPr>
        <w:tab/>
      </w:r>
      <w:r w:rsidR="009030BB">
        <w:rPr>
          <w:rFonts w:ascii="Arial Narrow" w:eastAsiaTheme="minorHAnsi" w:hAnsi="Arial Narrow" w:cs="Tahoma"/>
          <w:sz w:val="28"/>
          <w:szCs w:val="28"/>
          <w:lang w:val="es-ES" w:eastAsia="en-US"/>
        </w:rPr>
        <w:t xml:space="preserve">De otra parte, también milita en el acervo probatorio, certificación expedida por el médico tratante Gustavo Adolfo Parra Rico, en la que hace constar que atendió por más de cinco años al señor </w:t>
      </w:r>
      <w:proofErr w:type="spellStart"/>
      <w:r w:rsidR="009030BB">
        <w:rPr>
          <w:rFonts w:ascii="Arial Narrow" w:eastAsiaTheme="minorHAnsi" w:hAnsi="Arial Narrow" w:cs="Tahoma"/>
          <w:sz w:val="28"/>
          <w:szCs w:val="28"/>
          <w:lang w:val="es-ES" w:eastAsia="en-US"/>
        </w:rPr>
        <w:t>Fulton</w:t>
      </w:r>
      <w:proofErr w:type="spellEnd"/>
      <w:r w:rsidR="009030BB">
        <w:rPr>
          <w:rFonts w:ascii="Arial Narrow" w:eastAsiaTheme="minorHAnsi" w:hAnsi="Arial Narrow" w:cs="Tahoma"/>
          <w:sz w:val="28"/>
          <w:szCs w:val="28"/>
          <w:lang w:val="es-ES" w:eastAsia="en-US"/>
        </w:rPr>
        <w:t xml:space="preserve"> Humberto </w:t>
      </w:r>
      <w:proofErr w:type="spellStart"/>
      <w:r w:rsidR="009030BB">
        <w:rPr>
          <w:rFonts w:ascii="Arial Narrow" w:eastAsiaTheme="minorHAnsi" w:hAnsi="Arial Narrow" w:cs="Tahoma"/>
          <w:sz w:val="28"/>
          <w:szCs w:val="28"/>
          <w:lang w:val="es-ES" w:eastAsia="en-US"/>
        </w:rPr>
        <w:t>Estacio</w:t>
      </w:r>
      <w:proofErr w:type="spellEnd"/>
      <w:r w:rsidR="009030BB">
        <w:rPr>
          <w:rFonts w:ascii="Arial Narrow" w:eastAsiaTheme="minorHAnsi" w:hAnsi="Arial Narrow" w:cs="Tahoma"/>
          <w:sz w:val="28"/>
          <w:szCs w:val="28"/>
          <w:lang w:val="es-ES" w:eastAsia="en-US"/>
        </w:rPr>
        <w:t xml:space="preserve">, debido a su hipertensión arterial, </w:t>
      </w:r>
      <w:r w:rsidR="007C37D9">
        <w:rPr>
          <w:rFonts w:ascii="Arial Narrow" w:eastAsiaTheme="minorHAnsi" w:hAnsi="Arial Narrow" w:cs="Tahoma"/>
          <w:sz w:val="28"/>
          <w:szCs w:val="28"/>
          <w:lang w:val="es-ES" w:eastAsia="en-US"/>
        </w:rPr>
        <w:t>y da fe de que presentó evento cerebrovascular hemorrágico debido a una crisis hipertensiva se</w:t>
      </w:r>
      <w:r w:rsidR="00050618">
        <w:rPr>
          <w:rFonts w:ascii="Arial Narrow" w:eastAsiaTheme="minorHAnsi" w:hAnsi="Arial Narrow" w:cs="Tahoma"/>
          <w:sz w:val="28"/>
          <w:szCs w:val="28"/>
          <w:lang w:val="es-ES" w:eastAsia="en-US"/>
        </w:rPr>
        <w:t>vera en el mes de junio de 2005; que lo valoró en</w:t>
      </w:r>
      <w:r w:rsidR="007C37D9">
        <w:rPr>
          <w:rFonts w:ascii="Arial Narrow" w:eastAsiaTheme="minorHAnsi" w:hAnsi="Arial Narrow" w:cs="Tahoma"/>
          <w:sz w:val="28"/>
          <w:szCs w:val="28"/>
          <w:lang w:val="es-ES" w:eastAsia="en-US"/>
        </w:rPr>
        <w:t xml:space="preserve"> el mes de julio,  encontró alteración de la fuerza, orientación, estabilidad, y </w:t>
      </w:r>
      <w:r w:rsidR="00050618">
        <w:rPr>
          <w:rFonts w:ascii="Arial Narrow" w:eastAsiaTheme="minorHAnsi" w:hAnsi="Arial Narrow" w:cs="Tahoma"/>
          <w:sz w:val="28"/>
          <w:szCs w:val="28"/>
          <w:lang w:val="es-ES" w:eastAsia="en-US"/>
        </w:rPr>
        <w:t xml:space="preserve">que </w:t>
      </w:r>
      <w:r w:rsidR="007C37D9">
        <w:rPr>
          <w:rFonts w:ascii="Arial Narrow" w:eastAsiaTheme="minorHAnsi" w:hAnsi="Arial Narrow" w:cs="Tahoma"/>
          <w:sz w:val="28"/>
          <w:szCs w:val="28"/>
          <w:lang w:val="es-ES" w:eastAsia="en-US"/>
        </w:rPr>
        <w:t>los familiares</w:t>
      </w:r>
      <w:r w:rsidR="00050618">
        <w:rPr>
          <w:rFonts w:ascii="Arial Narrow" w:eastAsiaTheme="minorHAnsi" w:hAnsi="Arial Narrow" w:cs="Tahoma"/>
          <w:sz w:val="28"/>
          <w:szCs w:val="28"/>
          <w:lang w:val="es-ES" w:eastAsia="en-US"/>
        </w:rPr>
        <w:t xml:space="preserve"> refirieron </w:t>
      </w:r>
      <w:r w:rsidR="007C37D9">
        <w:rPr>
          <w:rFonts w:ascii="Arial Narrow" w:eastAsiaTheme="minorHAnsi" w:hAnsi="Arial Narrow" w:cs="Tahoma"/>
          <w:sz w:val="28"/>
          <w:szCs w:val="28"/>
          <w:lang w:val="es-ES" w:eastAsia="en-US"/>
        </w:rPr>
        <w:t xml:space="preserve"> cambios en la esfera mental, de la memoria, irritación, confusi</w:t>
      </w:r>
      <w:r w:rsidR="00050618">
        <w:rPr>
          <w:rFonts w:ascii="Arial Narrow" w:eastAsiaTheme="minorHAnsi" w:hAnsi="Arial Narrow" w:cs="Tahoma"/>
          <w:sz w:val="28"/>
          <w:szCs w:val="28"/>
          <w:lang w:val="es-ES" w:eastAsia="en-US"/>
        </w:rPr>
        <w:t>ón y lentitud; que luego del evento no volvió a laborar y que en todo momento la secuela neuropsicológica fue evidente, pese a que la historia clínica reportara registros normales.</w:t>
      </w:r>
    </w:p>
    <w:p w:rsidR="00B1209D" w:rsidRDefault="00B1209D" w:rsidP="00B1209D">
      <w:pPr>
        <w:pStyle w:val="NormalWeb"/>
        <w:shd w:val="clear" w:color="auto" w:fill="FFFFFF"/>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Adicionalmente, </w:t>
      </w:r>
      <w:r w:rsidRPr="005C1838">
        <w:rPr>
          <w:rFonts w:ascii="Arial Narrow" w:hAnsi="Arial Narrow" w:cs="Arial"/>
          <w:sz w:val="28"/>
          <w:szCs w:val="28"/>
        </w:rPr>
        <w:t xml:space="preserve">se </w:t>
      </w:r>
      <w:r>
        <w:rPr>
          <w:rFonts w:ascii="Arial Narrow" w:hAnsi="Arial Narrow" w:cs="Arial"/>
          <w:sz w:val="28"/>
          <w:szCs w:val="28"/>
        </w:rPr>
        <w:t xml:space="preserve">escucharon </w:t>
      </w:r>
      <w:r w:rsidRPr="005C1838">
        <w:rPr>
          <w:rFonts w:ascii="Arial Narrow" w:hAnsi="Arial Narrow" w:cs="Arial"/>
          <w:sz w:val="28"/>
          <w:szCs w:val="28"/>
        </w:rPr>
        <w:t>las declaraciones de</w:t>
      </w:r>
      <w:r>
        <w:rPr>
          <w:rFonts w:ascii="Arial Narrow" w:hAnsi="Arial Narrow" w:cs="Arial"/>
          <w:sz w:val="28"/>
          <w:szCs w:val="28"/>
        </w:rPr>
        <w:t xml:space="preserve"> </w:t>
      </w:r>
      <w:r w:rsidR="00325A7E">
        <w:rPr>
          <w:rFonts w:ascii="Arial Narrow" w:hAnsi="Arial Narrow" w:cs="Arial"/>
          <w:sz w:val="28"/>
          <w:szCs w:val="28"/>
        </w:rPr>
        <w:t xml:space="preserve">Luz María Londoño </w:t>
      </w:r>
      <w:proofErr w:type="spellStart"/>
      <w:r w:rsidR="00325A7E">
        <w:rPr>
          <w:rFonts w:ascii="Arial Narrow" w:hAnsi="Arial Narrow" w:cs="Arial"/>
          <w:sz w:val="28"/>
          <w:szCs w:val="28"/>
        </w:rPr>
        <w:t>Vinasco</w:t>
      </w:r>
      <w:proofErr w:type="spellEnd"/>
      <w:r w:rsidR="00325A7E">
        <w:rPr>
          <w:rFonts w:ascii="Arial Narrow" w:hAnsi="Arial Narrow" w:cs="Arial"/>
          <w:sz w:val="28"/>
          <w:szCs w:val="28"/>
        </w:rPr>
        <w:t xml:space="preserve">, </w:t>
      </w:r>
      <w:proofErr w:type="spellStart"/>
      <w:r w:rsidR="00325A7E">
        <w:rPr>
          <w:rFonts w:ascii="Arial Narrow" w:hAnsi="Arial Narrow" w:cs="Arial"/>
          <w:sz w:val="28"/>
          <w:szCs w:val="28"/>
        </w:rPr>
        <w:t>Genimo</w:t>
      </w:r>
      <w:proofErr w:type="spellEnd"/>
      <w:r w:rsidR="00325A7E">
        <w:rPr>
          <w:rFonts w:ascii="Arial Narrow" w:hAnsi="Arial Narrow" w:cs="Arial"/>
          <w:sz w:val="28"/>
          <w:szCs w:val="28"/>
        </w:rPr>
        <w:t xml:space="preserve"> David </w:t>
      </w:r>
      <w:proofErr w:type="spellStart"/>
      <w:r w:rsidR="00325A7E">
        <w:rPr>
          <w:rFonts w:ascii="Arial Narrow" w:hAnsi="Arial Narrow" w:cs="Arial"/>
          <w:sz w:val="28"/>
          <w:szCs w:val="28"/>
        </w:rPr>
        <w:t>Rua</w:t>
      </w:r>
      <w:proofErr w:type="spellEnd"/>
      <w:r w:rsidR="00325A7E">
        <w:rPr>
          <w:rFonts w:ascii="Arial Narrow" w:hAnsi="Arial Narrow" w:cs="Arial"/>
          <w:sz w:val="28"/>
          <w:szCs w:val="28"/>
        </w:rPr>
        <w:t xml:space="preserve"> y Ricardo Antonio Díaz Restrepo, </w:t>
      </w:r>
      <w:r w:rsidR="004F3A70">
        <w:rPr>
          <w:rFonts w:ascii="Arial Narrow" w:hAnsi="Arial Narrow" w:cs="Arial"/>
          <w:sz w:val="28"/>
          <w:szCs w:val="28"/>
        </w:rPr>
        <w:t xml:space="preserve">quienes dieron cuenta de la ocurrencia del infarto cerebral que sufrió el señor </w:t>
      </w:r>
      <w:proofErr w:type="spellStart"/>
      <w:r w:rsidR="004F3A70">
        <w:rPr>
          <w:rFonts w:ascii="Arial Narrow" w:hAnsi="Arial Narrow" w:cs="Arial"/>
          <w:sz w:val="28"/>
          <w:szCs w:val="28"/>
        </w:rPr>
        <w:t>Fulton</w:t>
      </w:r>
      <w:proofErr w:type="spellEnd"/>
      <w:r w:rsidR="004F3A70">
        <w:rPr>
          <w:rFonts w:ascii="Arial Narrow" w:hAnsi="Arial Narrow" w:cs="Arial"/>
          <w:sz w:val="28"/>
          <w:szCs w:val="28"/>
        </w:rPr>
        <w:t xml:space="preserve"> Humberto </w:t>
      </w:r>
      <w:proofErr w:type="spellStart"/>
      <w:r w:rsidR="004F3A70">
        <w:rPr>
          <w:rFonts w:ascii="Arial Narrow" w:hAnsi="Arial Narrow" w:cs="Arial"/>
          <w:sz w:val="28"/>
          <w:szCs w:val="28"/>
        </w:rPr>
        <w:t>E</w:t>
      </w:r>
      <w:r w:rsidR="00AE5995">
        <w:rPr>
          <w:rFonts w:ascii="Arial Narrow" w:hAnsi="Arial Narrow" w:cs="Arial"/>
          <w:sz w:val="28"/>
          <w:szCs w:val="28"/>
        </w:rPr>
        <w:t>stacio</w:t>
      </w:r>
      <w:proofErr w:type="spellEnd"/>
      <w:r w:rsidR="00AE5995">
        <w:rPr>
          <w:rFonts w:ascii="Arial Narrow" w:hAnsi="Arial Narrow" w:cs="Arial"/>
          <w:sz w:val="28"/>
          <w:szCs w:val="28"/>
        </w:rPr>
        <w:t>, y de las secuelas que ésta le generó</w:t>
      </w:r>
      <w:r w:rsidR="004F3A70">
        <w:rPr>
          <w:rFonts w:ascii="Arial Narrow" w:hAnsi="Arial Narrow" w:cs="Arial"/>
          <w:sz w:val="28"/>
          <w:szCs w:val="28"/>
        </w:rPr>
        <w:t xml:space="preserve">, entre otras, </w:t>
      </w:r>
      <w:r w:rsidR="002E0C74">
        <w:rPr>
          <w:rFonts w:ascii="Arial Narrow" w:hAnsi="Arial Narrow" w:cs="Arial"/>
          <w:sz w:val="28"/>
          <w:szCs w:val="28"/>
        </w:rPr>
        <w:t>pérdida</w:t>
      </w:r>
      <w:r w:rsidR="004F3A70">
        <w:rPr>
          <w:rFonts w:ascii="Arial Narrow" w:hAnsi="Arial Narrow" w:cs="Arial"/>
          <w:sz w:val="28"/>
          <w:szCs w:val="28"/>
        </w:rPr>
        <w:t xml:space="preserve"> de la memoria</w:t>
      </w:r>
      <w:r w:rsidR="00AE5995">
        <w:rPr>
          <w:rFonts w:ascii="Arial Narrow" w:hAnsi="Arial Narrow" w:cs="Arial"/>
          <w:sz w:val="28"/>
          <w:szCs w:val="28"/>
        </w:rPr>
        <w:t xml:space="preserve"> y</w:t>
      </w:r>
      <w:r w:rsidR="004F3A70">
        <w:rPr>
          <w:rFonts w:ascii="Arial Narrow" w:hAnsi="Arial Narrow" w:cs="Arial"/>
          <w:sz w:val="28"/>
          <w:szCs w:val="28"/>
        </w:rPr>
        <w:t xml:space="preserve"> lentitud</w:t>
      </w:r>
      <w:r w:rsidR="00AE5995">
        <w:rPr>
          <w:rFonts w:ascii="Arial Narrow" w:hAnsi="Arial Narrow" w:cs="Arial"/>
          <w:sz w:val="28"/>
          <w:szCs w:val="28"/>
        </w:rPr>
        <w:t>;</w:t>
      </w:r>
      <w:r w:rsidR="004F3A70">
        <w:rPr>
          <w:rFonts w:ascii="Arial Narrow" w:hAnsi="Arial Narrow" w:cs="Arial"/>
          <w:sz w:val="28"/>
          <w:szCs w:val="28"/>
        </w:rPr>
        <w:t xml:space="preserve"> </w:t>
      </w:r>
      <w:r w:rsidR="00D30758">
        <w:rPr>
          <w:rFonts w:ascii="Arial Narrow" w:hAnsi="Arial Narrow" w:cs="Arial"/>
          <w:sz w:val="28"/>
          <w:szCs w:val="28"/>
        </w:rPr>
        <w:t>refirieron</w:t>
      </w:r>
      <w:r w:rsidR="002E0C74">
        <w:rPr>
          <w:rFonts w:ascii="Arial Narrow" w:hAnsi="Arial Narrow" w:cs="Arial"/>
          <w:sz w:val="28"/>
          <w:szCs w:val="28"/>
        </w:rPr>
        <w:t xml:space="preserve"> entre otras cosas que </w:t>
      </w:r>
      <w:r w:rsidR="00AE5995">
        <w:rPr>
          <w:rFonts w:ascii="Arial Narrow" w:hAnsi="Arial Narrow" w:cs="Arial"/>
          <w:sz w:val="28"/>
          <w:szCs w:val="28"/>
        </w:rPr>
        <w:t xml:space="preserve">el causante </w:t>
      </w:r>
      <w:r w:rsidR="004F3A70">
        <w:rPr>
          <w:rFonts w:ascii="Arial Narrow" w:hAnsi="Arial Narrow" w:cs="Arial"/>
          <w:sz w:val="28"/>
          <w:szCs w:val="28"/>
        </w:rPr>
        <w:t>“</w:t>
      </w:r>
      <w:r w:rsidR="004F3A70" w:rsidRPr="00D30758">
        <w:rPr>
          <w:rFonts w:ascii="Arial Narrow" w:hAnsi="Arial Narrow" w:cs="Arial"/>
          <w:i/>
          <w:sz w:val="28"/>
          <w:szCs w:val="28"/>
        </w:rPr>
        <w:t>casi no entendía lo que se le decía</w:t>
      </w:r>
      <w:r w:rsidR="004F3A70">
        <w:rPr>
          <w:rFonts w:ascii="Arial Narrow" w:hAnsi="Arial Narrow" w:cs="Arial"/>
          <w:sz w:val="28"/>
          <w:szCs w:val="28"/>
        </w:rPr>
        <w:t>”</w:t>
      </w:r>
      <w:r w:rsidR="002E0C74">
        <w:rPr>
          <w:rFonts w:ascii="Arial Narrow" w:hAnsi="Arial Narrow" w:cs="Arial"/>
          <w:sz w:val="28"/>
          <w:szCs w:val="28"/>
        </w:rPr>
        <w:t xml:space="preserve"> y </w:t>
      </w:r>
      <w:r w:rsidR="00AE5995">
        <w:rPr>
          <w:rFonts w:ascii="Arial Narrow" w:hAnsi="Arial Narrow" w:cs="Arial"/>
          <w:sz w:val="28"/>
          <w:szCs w:val="28"/>
        </w:rPr>
        <w:t xml:space="preserve">que </w:t>
      </w:r>
      <w:r w:rsidR="002E0C74">
        <w:rPr>
          <w:rFonts w:ascii="Arial Narrow" w:hAnsi="Arial Narrow" w:cs="Arial"/>
          <w:sz w:val="28"/>
          <w:szCs w:val="28"/>
        </w:rPr>
        <w:t>“</w:t>
      </w:r>
      <w:r w:rsidR="00AE5995">
        <w:rPr>
          <w:rFonts w:ascii="Arial Narrow" w:hAnsi="Arial Narrow" w:cs="Arial"/>
          <w:i/>
          <w:sz w:val="28"/>
          <w:szCs w:val="28"/>
        </w:rPr>
        <w:t>llegó al punto de no saludar</w:t>
      </w:r>
      <w:r w:rsidR="002E0C74">
        <w:rPr>
          <w:rFonts w:ascii="Arial Narrow" w:hAnsi="Arial Narrow" w:cs="Arial"/>
          <w:sz w:val="28"/>
          <w:szCs w:val="28"/>
        </w:rPr>
        <w:t>”.</w:t>
      </w:r>
    </w:p>
    <w:p w:rsidR="00781535" w:rsidRPr="00781535" w:rsidRDefault="00CB4C5C" w:rsidP="00781535">
      <w:pPr>
        <w:spacing w:line="360" w:lineRule="auto"/>
        <w:ind w:firstLine="708"/>
        <w:jc w:val="both"/>
        <w:rPr>
          <w:rFonts w:ascii="Arial Narrow" w:hAnsi="Arial Narrow"/>
          <w:sz w:val="28"/>
          <w:szCs w:val="28"/>
        </w:rPr>
      </w:pPr>
      <w:r>
        <w:rPr>
          <w:rFonts w:ascii="Arial Narrow" w:hAnsi="Arial Narrow" w:cs="Tahoma"/>
          <w:sz w:val="28"/>
          <w:szCs w:val="28"/>
        </w:rPr>
        <w:t>Por su parte, el</w:t>
      </w:r>
      <w:r w:rsidR="003B2EF0" w:rsidRPr="00781535">
        <w:rPr>
          <w:rFonts w:ascii="Arial Narrow" w:hAnsi="Arial Narrow" w:cs="Tahoma"/>
          <w:sz w:val="28"/>
          <w:szCs w:val="28"/>
        </w:rPr>
        <w:t xml:space="preserve"> do</w:t>
      </w:r>
      <w:r w:rsidR="0019419C">
        <w:rPr>
          <w:rFonts w:ascii="Arial Narrow" w:hAnsi="Arial Narrow" w:cs="Tahoma"/>
          <w:sz w:val="28"/>
          <w:szCs w:val="28"/>
        </w:rPr>
        <w:t xml:space="preserve">ctor Gustavo Adolfo Parra Rico en su declaración </w:t>
      </w:r>
      <w:r w:rsidR="001036D5" w:rsidRPr="00781535">
        <w:rPr>
          <w:rFonts w:ascii="Arial Narrow" w:hAnsi="Arial Narrow" w:cs="Tahoma"/>
          <w:sz w:val="28"/>
          <w:szCs w:val="28"/>
        </w:rPr>
        <w:t>reiteró la información consignada en la certificaci</w:t>
      </w:r>
      <w:r w:rsidR="00AD783F">
        <w:rPr>
          <w:rFonts w:ascii="Arial Narrow" w:hAnsi="Arial Narrow" w:cs="Tahoma"/>
          <w:sz w:val="28"/>
          <w:szCs w:val="28"/>
        </w:rPr>
        <w:t xml:space="preserve">ón antes referida, </w:t>
      </w:r>
      <w:r w:rsidR="009B1E8E" w:rsidRPr="00781535">
        <w:rPr>
          <w:rFonts w:ascii="Arial Narrow" w:hAnsi="Arial Narrow" w:cs="Tahoma"/>
          <w:sz w:val="28"/>
          <w:szCs w:val="28"/>
        </w:rPr>
        <w:t xml:space="preserve">aduciendo que el paciente mostró </w:t>
      </w:r>
      <w:r w:rsidR="009B1E8E" w:rsidRPr="00781535">
        <w:rPr>
          <w:rFonts w:ascii="Arial Narrow" w:hAnsi="Arial Narrow"/>
          <w:sz w:val="28"/>
          <w:szCs w:val="28"/>
        </w:rPr>
        <w:t xml:space="preserve">cambios o secuelas, pues presentó alteración de la fuerza, </w:t>
      </w:r>
      <w:proofErr w:type="spellStart"/>
      <w:r w:rsidR="009B1E8E" w:rsidRPr="00781535">
        <w:rPr>
          <w:rFonts w:ascii="Arial Narrow" w:hAnsi="Arial Narrow"/>
          <w:sz w:val="28"/>
          <w:szCs w:val="28"/>
        </w:rPr>
        <w:t>hemiparesia</w:t>
      </w:r>
      <w:proofErr w:type="spellEnd"/>
      <w:r w:rsidR="009B1E8E" w:rsidRPr="00781535">
        <w:rPr>
          <w:rFonts w:ascii="Arial Narrow" w:hAnsi="Arial Narrow"/>
          <w:sz w:val="28"/>
          <w:szCs w:val="28"/>
        </w:rPr>
        <w:t xml:space="preserve"> de un lado del cuerpo y </w:t>
      </w:r>
      <w:proofErr w:type="spellStart"/>
      <w:r w:rsidR="009B1E8E" w:rsidRPr="00781535">
        <w:rPr>
          <w:rFonts w:ascii="Arial Narrow" w:hAnsi="Arial Narrow"/>
          <w:sz w:val="28"/>
          <w:szCs w:val="28"/>
        </w:rPr>
        <w:t>transtornos</w:t>
      </w:r>
      <w:proofErr w:type="spellEnd"/>
      <w:r w:rsidR="009B1E8E" w:rsidRPr="00781535">
        <w:rPr>
          <w:rFonts w:ascii="Arial Narrow" w:hAnsi="Arial Narrow"/>
          <w:sz w:val="28"/>
          <w:szCs w:val="28"/>
        </w:rPr>
        <w:t xml:space="preserve"> de la memoria y de la atención, que son cambios cognitivos, que alteran la capacidad funcional</w:t>
      </w:r>
      <w:r w:rsidR="00775DDB" w:rsidRPr="00781535">
        <w:rPr>
          <w:rFonts w:ascii="Arial Narrow" w:hAnsi="Arial Narrow"/>
          <w:sz w:val="28"/>
          <w:szCs w:val="28"/>
        </w:rPr>
        <w:t xml:space="preserve">; que no todas las personas tienen las mismas secuelas, los eventos cerebrales son de varios tipos y hay unos con distinta gravedad dependiendo del tipo de lesión; </w:t>
      </w:r>
      <w:r w:rsidR="00B90723" w:rsidRPr="00781535">
        <w:rPr>
          <w:rFonts w:ascii="Arial Narrow" w:hAnsi="Arial Narrow"/>
          <w:sz w:val="28"/>
          <w:szCs w:val="28"/>
        </w:rPr>
        <w:t>al ponérsele de presente la historia clínica, adujo que por las secuelas, deduce que se trató de un evento  cerebral hemorrágico que le dejó una discapacidad motriz y cognitiva, se evidenció que había secuelas de una enfermedad cerebral hemorrágica y que afectaban la cognición y la motricidad.</w:t>
      </w:r>
      <w:r w:rsidR="00781535" w:rsidRPr="00781535">
        <w:rPr>
          <w:rFonts w:ascii="Arial Narrow" w:hAnsi="Arial Narrow"/>
          <w:sz w:val="28"/>
          <w:szCs w:val="28"/>
        </w:rPr>
        <w:t xml:space="preserve"> Finalmente agrega que</w:t>
      </w:r>
      <w:r w:rsidR="00414CB5">
        <w:rPr>
          <w:rFonts w:ascii="Arial Narrow" w:hAnsi="Arial Narrow"/>
          <w:sz w:val="28"/>
          <w:szCs w:val="28"/>
        </w:rPr>
        <w:t xml:space="preserve"> si bien en un inicio </w:t>
      </w:r>
      <w:r w:rsidR="0050579A">
        <w:rPr>
          <w:rFonts w:ascii="Arial Narrow" w:hAnsi="Arial Narrow"/>
          <w:sz w:val="28"/>
          <w:szCs w:val="28"/>
        </w:rPr>
        <w:t xml:space="preserve">aseguró que se trataba de </w:t>
      </w:r>
      <w:r w:rsidR="00414CB5">
        <w:rPr>
          <w:rFonts w:ascii="Arial Narrow" w:hAnsi="Arial Narrow"/>
          <w:sz w:val="28"/>
          <w:szCs w:val="28"/>
        </w:rPr>
        <w:t xml:space="preserve">algo leve, </w:t>
      </w:r>
      <w:r w:rsidR="00781535" w:rsidRPr="00781535">
        <w:rPr>
          <w:rFonts w:ascii="Arial Narrow" w:hAnsi="Arial Narrow"/>
          <w:sz w:val="28"/>
          <w:szCs w:val="28"/>
        </w:rPr>
        <w:t xml:space="preserve"> posteriormente </w:t>
      </w:r>
      <w:r w:rsidR="0050579A">
        <w:rPr>
          <w:rFonts w:ascii="Arial Narrow" w:hAnsi="Arial Narrow"/>
          <w:sz w:val="28"/>
          <w:szCs w:val="28"/>
        </w:rPr>
        <w:t xml:space="preserve">el concepto </w:t>
      </w:r>
      <w:r w:rsidR="00781535" w:rsidRPr="00781535">
        <w:rPr>
          <w:rFonts w:ascii="Arial Narrow" w:hAnsi="Arial Narrow"/>
          <w:sz w:val="28"/>
          <w:szCs w:val="28"/>
        </w:rPr>
        <w:t xml:space="preserve">se </w:t>
      </w:r>
      <w:r w:rsidR="00414CB5" w:rsidRPr="00781535">
        <w:rPr>
          <w:rFonts w:ascii="Arial Narrow" w:hAnsi="Arial Narrow"/>
          <w:sz w:val="28"/>
          <w:szCs w:val="28"/>
        </w:rPr>
        <w:t>revaluó</w:t>
      </w:r>
      <w:r w:rsidR="00781535" w:rsidRPr="00781535">
        <w:rPr>
          <w:rFonts w:ascii="Arial Narrow" w:hAnsi="Arial Narrow"/>
          <w:sz w:val="28"/>
          <w:szCs w:val="28"/>
        </w:rPr>
        <w:t xml:space="preserve"> por neurología y </w:t>
      </w:r>
      <w:r w:rsidR="00414CB5">
        <w:rPr>
          <w:rFonts w:ascii="Arial Narrow" w:hAnsi="Arial Narrow"/>
          <w:sz w:val="28"/>
          <w:szCs w:val="28"/>
        </w:rPr>
        <w:t xml:space="preserve">se dijo </w:t>
      </w:r>
      <w:r w:rsidR="00781535" w:rsidRPr="00781535">
        <w:rPr>
          <w:rFonts w:ascii="Arial Narrow" w:hAnsi="Arial Narrow"/>
          <w:sz w:val="28"/>
          <w:szCs w:val="28"/>
        </w:rPr>
        <w:t xml:space="preserve">que era </w:t>
      </w:r>
      <w:r w:rsidR="00414CB5" w:rsidRPr="00781535">
        <w:rPr>
          <w:rFonts w:ascii="Arial Narrow" w:hAnsi="Arial Narrow"/>
          <w:sz w:val="28"/>
          <w:szCs w:val="28"/>
        </w:rPr>
        <w:t>más</w:t>
      </w:r>
      <w:r w:rsidR="00414CB5">
        <w:rPr>
          <w:rFonts w:ascii="Arial Narrow" w:hAnsi="Arial Narrow"/>
          <w:sz w:val="28"/>
          <w:szCs w:val="28"/>
        </w:rPr>
        <w:t xml:space="preserve"> que leve, </w:t>
      </w:r>
      <w:r w:rsidR="0050579A">
        <w:rPr>
          <w:rFonts w:ascii="Arial Narrow" w:hAnsi="Arial Narrow"/>
          <w:sz w:val="28"/>
          <w:szCs w:val="28"/>
        </w:rPr>
        <w:t>moderada,</w:t>
      </w:r>
      <w:r w:rsidR="00781535" w:rsidRPr="00781535">
        <w:rPr>
          <w:rFonts w:ascii="Arial Narrow" w:hAnsi="Arial Narrow"/>
          <w:sz w:val="28"/>
          <w:szCs w:val="28"/>
        </w:rPr>
        <w:t xml:space="preserve"> </w:t>
      </w:r>
      <w:proofErr w:type="spellStart"/>
      <w:r w:rsidR="00781535" w:rsidRPr="00781535">
        <w:rPr>
          <w:rFonts w:ascii="Arial Narrow" w:hAnsi="Arial Narrow"/>
          <w:sz w:val="28"/>
          <w:szCs w:val="28"/>
        </w:rPr>
        <w:t>d</w:t>
      </w:r>
      <w:r w:rsidR="00414CB5">
        <w:rPr>
          <w:rFonts w:ascii="Arial Narrow" w:hAnsi="Arial Narrow"/>
          <w:sz w:val="28"/>
          <w:szCs w:val="28"/>
        </w:rPr>
        <w:t>iscapacitante</w:t>
      </w:r>
      <w:proofErr w:type="spellEnd"/>
      <w:r w:rsidR="00414CB5">
        <w:rPr>
          <w:rFonts w:ascii="Arial Narrow" w:hAnsi="Arial Narrow"/>
          <w:sz w:val="28"/>
          <w:szCs w:val="28"/>
        </w:rPr>
        <w:t xml:space="preserve"> para ese momento, y que son </w:t>
      </w:r>
      <w:r w:rsidR="00781535" w:rsidRPr="00781535">
        <w:rPr>
          <w:rFonts w:ascii="Arial Narrow" w:hAnsi="Arial Narrow"/>
          <w:sz w:val="28"/>
          <w:szCs w:val="28"/>
        </w:rPr>
        <w:t xml:space="preserve">apreciaciones subjetivas. </w:t>
      </w:r>
    </w:p>
    <w:p w:rsidR="00DD5377" w:rsidRDefault="00393574" w:rsidP="00716E69">
      <w:pPr>
        <w:pStyle w:val="Textoindependiente31"/>
        <w:ind w:firstLine="851"/>
        <w:rPr>
          <w:rFonts w:ascii="Arial Narrow" w:hAnsi="Arial Narrow" w:cs="Tahoma"/>
          <w:sz w:val="28"/>
          <w:szCs w:val="28"/>
        </w:rPr>
      </w:pPr>
      <w:r>
        <w:rPr>
          <w:rFonts w:ascii="Arial Narrow" w:hAnsi="Arial Narrow" w:cs="Tahoma"/>
          <w:sz w:val="28"/>
          <w:szCs w:val="28"/>
        </w:rPr>
        <w:t>Bajo t</w:t>
      </w:r>
      <w:r w:rsidR="00962E50">
        <w:rPr>
          <w:rFonts w:ascii="Arial Narrow" w:hAnsi="Arial Narrow" w:cs="Tahoma"/>
          <w:sz w:val="28"/>
          <w:szCs w:val="28"/>
        </w:rPr>
        <w:t>al contexto, a</w:t>
      </w:r>
      <w:r w:rsidR="001E4268">
        <w:rPr>
          <w:rFonts w:ascii="Arial Narrow" w:hAnsi="Arial Narrow" w:cs="Tahoma"/>
          <w:sz w:val="28"/>
          <w:szCs w:val="28"/>
        </w:rPr>
        <w:t xml:space="preserve">corde con </w:t>
      </w:r>
      <w:r w:rsidR="006844C6">
        <w:rPr>
          <w:rFonts w:ascii="Arial Narrow" w:hAnsi="Arial Narrow" w:cs="Tahoma"/>
          <w:sz w:val="28"/>
          <w:szCs w:val="28"/>
        </w:rPr>
        <w:t>los</w:t>
      </w:r>
      <w:r w:rsidR="001E4268">
        <w:rPr>
          <w:rFonts w:ascii="Arial Narrow" w:hAnsi="Arial Narrow" w:cs="Tahoma"/>
          <w:sz w:val="28"/>
          <w:szCs w:val="28"/>
        </w:rPr>
        <w:t xml:space="preserve"> recurs</w:t>
      </w:r>
      <w:r>
        <w:rPr>
          <w:rFonts w:ascii="Arial Narrow" w:hAnsi="Arial Narrow" w:cs="Tahoma"/>
          <w:sz w:val="28"/>
          <w:szCs w:val="28"/>
        </w:rPr>
        <w:t>os o elementos de orden médico y</w:t>
      </w:r>
      <w:r w:rsidR="001E4268">
        <w:rPr>
          <w:rFonts w:ascii="Arial Narrow" w:hAnsi="Arial Narrow" w:cs="Tahoma"/>
          <w:sz w:val="28"/>
          <w:szCs w:val="28"/>
        </w:rPr>
        <w:t xml:space="preserve"> técnico</w:t>
      </w:r>
      <w:r w:rsidR="00716E69">
        <w:rPr>
          <w:rFonts w:ascii="Arial Narrow" w:hAnsi="Arial Narrow" w:cs="Tahoma"/>
          <w:sz w:val="28"/>
          <w:szCs w:val="28"/>
        </w:rPr>
        <w:t>,</w:t>
      </w:r>
      <w:r w:rsidR="001E4268">
        <w:rPr>
          <w:rFonts w:ascii="Arial Narrow" w:hAnsi="Arial Narrow" w:cs="Tahoma"/>
          <w:sz w:val="28"/>
          <w:szCs w:val="28"/>
        </w:rPr>
        <w:t xml:space="preserve"> </w:t>
      </w:r>
      <w:r w:rsidR="00962E50">
        <w:rPr>
          <w:rFonts w:ascii="Arial Narrow" w:hAnsi="Arial Narrow" w:cs="Tahoma"/>
          <w:sz w:val="28"/>
          <w:szCs w:val="28"/>
        </w:rPr>
        <w:t xml:space="preserve">considera la Sala que </w:t>
      </w:r>
      <w:r w:rsidR="001E4268">
        <w:rPr>
          <w:rFonts w:ascii="Arial Narrow" w:hAnsi="Arial Narrow" w:cs="Tahoma"/>
          <w:sz w:val="28"/>
          <w:szCs w:val="28"/>
        </w:rPr>
        <w:t>no resulta procedente la</w:t>
      </w:r>
      <w:r w:rsidR="00962E50">
        <w:rPr>
          <w:rFonts w:ascii="Arial Narrow" w:hAnsi="Arial Narrow" w:cs="Tahoma"/>
          <w:sz w:val="28"/>
          <w:szCs w:val="28"/>
        </w:rPr>
        <w:t xml:space="preserve"> </w:t>
      </w:r>
      <w:r w:rsidR="001E4268">
        <w:rPr>
          <w:rFonts w:ascii="Arial Narrow" w:hAnsi="Arial Narrow" w:cs="Tahoma"/>
          <w:sz w:val="28"/>
          <w:szCs w:val="28"/>
        </w:rPr>
        <w:t xml:space="preserve"> modificación </w:t>
      </w:r>
      <w:r w:rsidR="00962E50">
        <w:rPr>
          <w:rFonts w:ascii="Arial Narrow" w:hAnsi="Arial Narrow" w:cs="Tahoma"/>
          <w:sz w:val="28"/>
          <w:szCs w:val="28"/>
        </w:rPr>
        <w:t xml:space="preserve"> </w:t>
      </w:r>
      <w:r w:rsidR="001E4268">
        <w:rPr>
          <w:rFonts w:ascii="Arial Narrow" w:hAnsi="Arial Narrow" w:cs="Tahoma"/>
          <w:sz w:val="28"/>
          <w:szCs w:val="28"/>
        </w:rPr>
        <w:t>de</w:t>
      </w:r>
      <w:r w:rsidR="00962E50">
        <w:rPr>
          <w:rFonts w:ascii="Arial Narrow" w:hAnsi="Arial Narrow" w:cs="Tahoma"/>
          <w:sz w:val="28"/>
          <w:szCs w:val="28"/>
        </w:rPr>
        <w:t xml:space="preserve"> </w:t>
      </w:r>
      <w:r w:rsidR="001E4268">
        <w:rPr>
          <w:rFonts w:ascii="Arial Narrow" w:hAnsi="Arial Narrow" w:cs="Tahoma"/>
          <w:sz w:val="28"/>
          <w:szCs w:val="28"/>
        </w:rPr>
        <w:t>la valoración efectuada por la Junta Nacional de Calificación de Invalidez, por cuanto,</w:t>
      </w:r>
      <w:r w:rsidR="00962E50">
        <w:rPr>
          <w:rFonts w:ascii="Arial Narrow" w:hAnsi="Arial Narrow" w:cs="Tahoma"/>
          <w:sz w:val="28"/>
          <w:szCs w:val="28"/>
        </w:rPr>
        <w:t xml:space="preserve"> dicha entidad no desatina al determinar como fecha de estructuración de invalidez del de </w:t>
      </w:r>
      <w:proofErr w:type="spellStart"/>
      <w:r w:rsidR="00962E50">
        <w:rPr>
          <w:rFonts w:ascii="Arial Narrow" w:hAnsi="Arial Narrow" w:cs="Tahoma"/>
          <w:sz w:val="28"/>
          <w:szCs w:val="28"/>
        </w:rPr>
        <w:t>cujus</w:t>
      </w:r>
      <w:proofErr w:type="spellEnd"/>
      <w:r w:rsidR="00962E50">
        <w:rPr>
          <w:rFonts w:ascii="Arial Narrow" w:hAnsi="Arial Narrow" w:cs="Tahoma"/>
          <w:sz w:val="28"/>
          <w:szCs w:val="28"/>
        </w:rPr>
        <w:t xml:space="preserve">, aquella en que </w:t>
      </w:r>
      <w:r w:rsidR="006844C6">
        <w:rPr>
          <w:rFonts w:ascii="Arial Narrow" w:hAnsi="Arial Narrow" w:cs="Tahoma"/>
          <w:sz w:val="28"/>
          <w:szCs w:val="28"/>
        </w:rPr>
        <w:t xml:space="preserve">se emitió concepto de tumor maligno </w:t>
      </w:r>
      <w:r w:rsidR="0014614A">
        <w:rPr>
          <w:rFonts w:ascii="Arial Narrow" w:hAnsi="Arial Narrow" w:cs="Tahoma"/>
          <w:sz w:val="28"/>
          <w:szCs w:val="28"/>
        </w:rPr>
        <w:t xml:space="preserve">de próstata </w:t>
      </w:r>
      <w:r w:rsidR="006844C6">
        <w:rPr>
          <w:rFonts w:ascii="Arial Narrow" w:hAnsi="Arial Narrow" w:cs="Tahoma"/>
          <w:sz w:val="28"/>
          <w:szCs w:val="28"/>
        </w:rPr>
        <w:t xml:space="preserve">con metástasis, </w:t>
      </w:r>
      <w:r w:rsidR="00B82CD5">
        <w:rPr>
          <w:rFonts w:ascii="Arial Narrow" w:hAnsi="Arial Narrow" w:cs="Tahoma"/>
          <w:sz w:val="28"/>
          <w:szCs w:val="28"/>
        </w:rPr>
        <w:t xml:space="preserve">de fecha 18 de abril de 2008, </w:t>
      </w:r>
      <w:r w:rsidR="00716E69">
        <w:rPr>
          <w:rFonts w:ascii="Arial Narrow" w:hAnsi="Arial Narrow" w:cs="Tahoma"/>
          <w:sz w:val="28"/>
          <w:szCs w:val="28"/>
        </w:rPr>
        <w:t>como pasa a explicarse</w:t>
      </w:r>
      <w:r w:rsidR="00DD5377">
        <w:rPr>
          <w:rFonts w:ascii="Arial Narrow" w:hAnsi="Arial Narrow" w:cs="Tahoma"/>
          <w:sz w:val="28"/>
          <w:szCs w:val="28"/>
        </w:rPr>
        <w:t xml:space="preserve">: </w:t>
      </w:r>
    </w:p>
    <w:p w:rsidR="00E91BF9" w:rsidRPr="00BA6653" w:rsidRDefault="00E91BF9" w:rsidP="00BA6653">
      <w:pPr>
        <w:pStyle w:val="Sinespaciado"/>
      </w:pPr>
    </w:p>
    <w:p w:rsidR="000408FD" w:rsidRPr="00A728F9" w:rsidRDefault="00FF7483" w:rsidP="00596258">
      <w:pPr>
        <w:pStyle w:val="Textoindependiente31"/>
        <w:ind w:firstLine="708"/>
        <w:rPr>
          <w:rFonts w:ascii="Arial Narrow" w:hAnsi="Arial Narrow" w:cs="Tahoma"/>
          <w:sz w:val="28"/>
          <w:szCs w:val="28"/>
        </w:rPr>
      </w:pPr>
      <w:r w:rsidRPr="002D0F9D">
        <w:rPr>
          <w:rFonts w:ascii="Arial Narrow" w:hAnsi="Arial Narrow" w:cs="Tahoma"/>
          <w:sz w:val="28"/>
          <w:szCs w:val="28"/>
        </w:rPr>
        <w:t xml:space="preserve">Ambas experticias </w:t>
      </w:r>
      <w:r w:rsidR="00294FA9" w:rsidRPr="002D0F9D">
        <w:rPr>
          <w:rFonts w:ascii="Arial Narrow" w:hAnsi="Arial Narrow" w:cs="Tahoma"/>
          <w:sz w:val="28"/>
          <w:szCs w:val="28"/>
        </w:rPr>
        <w:t xml:space="preserve">técnicas </w:t>
      </w:r>
      <w:r w:rsidRPr="002D0F9D">
        <w:rPr>
          <w:rFonts w:ascii="Arial Narrow" w:hAnsi="Arial Narrow" w:cs="Tahoma"/>
          <w:sz w:val="28"/>
          <w:szCs w:val="28"/>
        </w:rPr>
        <w:t xml:space="preserve">sugieren que la patología que </w:t>
      </w:r>
      <w:r w:rsidR="009C0FD2" w:rsidRPr="002D0F9D">
        <w:rPr>
          <w:rFonts w:ascii="Arial Narrow" w:hAnsi="Arial Narrow" w:cs="Tahoma"/>
          <w:sz w:val="28"/>
          <w:szCs w:val="28"/>
        </w:rPr>
        <w:t xml:space="preserve">determina el </w:t>
      </w:r>
      <w:r w:rsidRPr="002D0F9D">
        <w:rPr>
          <w:rFonts w:ascii="Arial Narrow" w:hAnsi="Arial Narrow" w:cs="Tahoma"/>
          <w:sz w:val="28"/>
          <w:szCs w:val="28"/>
        </w:rPr>
        <w:t xml:space="preserve">mayor porcentaje </w:t>
      </w:r>
      <w:r w:rsidR="00294FA9" w:rsidRPr="002D0F9D">
        <w:rPr>
          <w:rFonts w:ascii="Arial Narrow" w:hAnsi="Arial Narrow" w:cs="Tahoma"/>
          <w:sz w:val="28"/>
          <w:szCs w:val="28"/>
        </w:rPr>
        <w:t>de la pérdida de capacidad laboral, y que por ende, le otorga el estado de invalidez a</w:t>
      </w:r>
      <w:r w:rsidR="009C0FD2" w:rsidRPr="002D0F9D">
        <w:rPr>
          <w:rFonts w:ascii="Arial Narrow" w:hAnsi="Arial Narrow" w:cs="Tahoma"/>
          <w:sz w:val="28"/>
          <w:szCs w:val="28"/>
        </w:rPr>
        <w:t xml:space="preserve">l </w:t>
      </w:r>
      <w:r w:rsidRPr="002D0F9D">
        <w:rPr>
          <w:rFonts w:ascii="Arial Narrow" w:hAnsi="Arial Narrow" w:cs="Tahoma"/>
          <w:sz w:val="28"/>
          <w:szCs w:val="28"/>
        </w:rPr>
        <w:t xml:space="preserve">causante, es el carcinoma maligno en la próstata con metástasis, </w:t>
      </w:r>
      <w:r w:rsidR="00887D14" w:rsidRPr="002D0F9D">
        <w:rPr>
          <w:rFonts w:ascii="Arial Narrow" w:hAnsi="Arial Narrow" w:cs="Tahoma"/>
          <w:sz w:val="28"/>
          <w:szCs w:val="28"/>
        </w:rPr>
        <w:t xml:space="preserve">al cual se le asignó </w:t>
      </w:r>
      <w:r w:rsidR="009C0FD2" w:rsidRPr="002D0F9D">
        <w:rPr>
          <w:rFonts w:ascii="Arial Narrow" w:hAnsi="Arial Narrow" w:cs="Tahoma"/>
          <w:sz w:val="28"/>
          <w:szCs w:val="28"/>
        </w:rPr>
        <w:t xml:space="preserve">un </w:t>
      </w:r>
      <w:r w:rsidR="007F1DCD" w:rsidRPr="002D0F9D">
        <w:rPr>
          <w:rFonts w:ascii="Arial Narrow" w:hAnsi="Arial Narrow" w:cs="Tahoma"/>
          <w:sz w:val="28"/>
          <w:szCs w:val="28"/>
        </w:rPr>
        <w:t>40%, luego en</w:t>
      </w:r>
      <w:r w:rsidR="00294FA9" w:rsidRPr="002D0F9D">
        <w:rPr>
          <w:rFonts w:ascii="Arial Narrow" w:hAnsi="Arial Narrow" w:cs="Tahoma"/>
          <w:sz w:val="28"/>
          <w:szCs w:val="28"/>
        </w:rPr>
        <w:t xml:space="preserve">tonces, </w:t>
      </w:r>
      <w:r w:rsidR="009A3101" w:rsidRPr="002D0F9D">
        <w:rPr>
          <w:rFonts w:ascii="Arial Narrow" w:hAnsi="Arial Narrow" w:cs="Tahoma"/>
          <w:sz w:val="28"/>
          <w:szCs w:val="28"/>
        </w:rPr>
        <w:t xml:space="preserve">el accidente cerebro vascular </w:t>
      </w:r>
      <w:r w:rsidR="00887D14" w:rsidRPr="002D0F9D">
        <w:rPr>
          <w:rFonts w:ascii="Arial Narrow" w:hAnsi="Arial Narrow" w:cs="Tahoma"/>
          <w:sz w:val="28"/>
          <w:szCs w:val="28"/>
        </w:rPr>
        <w:t>y las secuelas que</w:t>
      </w:r>
      <w:r w:rsidR="009B3234">
        <w:rPr>
          <w:rFonts w:ascii="Arial Narrow" w:hAnsi="Arial Narrow" w:cs="Tahoma"/>
          <w:sz w:val="28"/>
          <w:szCs w:val="28"/>
        </w:rPr>
        <w:t xml:space="preserve"> éste</w:t>
      </w:r>
      <w:r w:rsidR="00887D14" w:rsidRPr="002D0F9D">
        <w:rPr>
          <w:rFonts w:ascii="Arial Narrow" w:hAnsi="Arial Narrow" w:cs="Tahoma"/>
          <w:sz w:val="28"/>
          <w:szCs w:val="28"/>
        </w:rPr>
        <w:t xml:space="preserve"> dejó en el asegurado</w:t>
      </w:r>
      <w:r w:rsidR="00CB4C5C" w:rsidRPr="002D0F9D">
        <w:rPr>
          <w:rFonts w:ascii="Arial Narrow" w:hAnsi="Arial Narrow" w:cs="Tahoma"/>
          <w:sz w:val="28"/>
          <w:szCs w:val="28"/>
        </w:rPr>
        <w:t>,</w:t>
      </w:r>
      <w:r w:rsidR="00887D14" w:rsidRPr="002D0F9D">
        <w:rPr>
          <w:rFonts w:ascii="Arial Narrow" w:hAnsi="Arial Narrow" w:cs="Tahoma"/>
          <w:sz w:val="28"/>
          <w:szCs w:val="28"/>
        </w:rPr>
        <w:t xml:space="preserve"> </w:t>
      </w:r>
      <w:r w:rsidR="009A3101" w:rsidRPr="002D0F9D">
        <w:rPr>
          <w:rFonts w:ascii="Arial Narrow" w:hAnsi="Arial Narrow" w:cs="Tahoma"/>
          <w:sz w:val="28"/>
          <w:szCs w:val="28"/>
        </w:rPr>
        <w:t xml:space="preserve">no </w:t>
      </w:r>
      <w:r w:rsidR="00887D14" w:rsidRPr="002D0F9D">
        <w:rPr>
          <w:rFonts w:ascii="Arial Narrow" w:hAnsi="Arial Narrow" w:cs="Tahoma"/>
          <w:sz w:val="28"/>
          <w:szCs w:val="28"/>
        </w:rPr>
        <w:t xml:space="preserve">serían </w:t>
      </w:r>
      <w:r w:rsidR="00BE3F8C" w:rsidRPr="002D0F9D">
        <w:rPr>
          <w:rFonts w:ascii="Arial Narrow" w:hAnsi="Arial Narrow" w:cs="Tahoma"/>
          <w:sz w:val="28"/>
          <w:szCs w:val="28"/>
        </w:rPr>
        <w:t>suficiente</w:t>
      </w:r>
      <w:r w:rsidR="00887D14" w:rsidRPr="002D0F9D">
        <w:rPr>
          <w:rFonts w:ascii="Arial Narrow" w:hAnsi="Arial Narrow" w:cs="Tahoma"/>
          <w:sz w:val="28"/>
          <w:szCs w:val="28"/>
        </w:rPr>
        <w:t>s</w:t>
      </w:r>
      <w:r w:rsidR="00BE3F8C" w:rsidRPr="002D0F9D">
        <w:rPr>
          <w:rFonts w:ascii="Arial Narrow" w:hAnsi="Arial Narrow" w:cs="Tahoma"/>
          <w:sz w:val="28"/>
          <w:szCs w:val="28"/>
        </w:rPr>
        <w:t xml:space="preserve"> para encumbrar un</w:t>
      </w:r>
      <w:r w:rsidR="00887D14" w:rsidRPr="002D0F9D">
        <w:rPr>
          <w:rFonts w:ascii="Arial Narrow" w:hAnsi="Arial Narrow" w:cs="Tahoma"/>
          <w:sz w:val="28"/>
          <w:szCs w:val="28"/>
        </w:rPr>
        <w:t>a</w:t>
      </w:r>
      <w:r w:rsidR="00BE3F8C" w:rsidRPr="002D0F9D">
        <w:rPr>
          <w:rFonts w:ascii="Arial Narrow" w:hAnsi="Arial Narrow" w:cs="Tahoma"/>
          <w:sz w:val="28"/>
          <w:szCs w:val="28"/>
        </w:rPr>
        <w:t xml:space="preserve"> proporción </w:t>
      </w:r>
      <w:r w:rsidR="00CB4C5C" w:rsidRPr="002D0F9D">
        <w:rPr>
          <w:rFonts w:ascii="Arial Narrow" w:hAnsi="Arial Narrow" w:cs="Tahoma"/>
          <w:sz w:val="28"/>
          <w:szCs w:val="28"/>
        </w:rPr>
        <w:t xml:space="preserve">igual o </w:t>
      </w:r>
      <w:r w:rsidR="00BE3F8C" w:rsidRPr="002D0F9D">
        <w:rPr>
          <w:rFonts w:ascii="Arial Narrow" w:hAnsi="Arial Narrow" w:cs="Tahoma"/>
          <w:sz w:val="28"/>
          <w:szCs w:val="28"/>
        </w:rPr>
        <w:lastRenderedPageBreak/>
        <w:t xml:space="preserve">superior </w:t>
      </w:r>
      <w:r w:rsidR="00CB4C5C" w:rsidRPr="002D0F9D">
        <w:rPr>
          <w:rFonts w:ascii="Arial Narrow" w:hAnsi="Arial Narrow" w:cs="Tahoma"/>
          <w:sz w:val="28"/>
          <w:szCs w:val="28"/>
        </w:rPr>
        <w:t xml:space="preserve">al 50 %, </w:t>
      </w:r>
      <w:r w:rsidR="00BE3F8C" w:rsidRPr="002D0F9D">
        <w:rPr>
          <w:rFonts w:ascii="Arial Narrow" w:hAnsi="Arial Narrow" w:cs="Tahoma"/>
          <w:sz w:val="28"/>
          <w:szCs w:val="28"/>
        </w:rPr>
        <w:t xml:space="preserve"> </w:t>
      </w:r>
      <w:r w:rsidR="00CB4C5C" w:rsidRPr="002D0F9D">
        <w:rPr>
          <w:rFonts w:ascii="Arial Narrow" w:hAnsi="Arial Narrow" w:cs="Tahoma"/>
          <w:sz w:val="28"/>
          <w:szCs w:val="28"/>
        </w:rPr>
        <w:t xml:space="preserve">que le otorgue </w:t>
      </w:r>
      <w:r w:rsidR="003E5D24">
        <w:rPr>
          <w:rFonts w:ascii="Arial Narrow" w:hAnsi="Arial Narrow" w:cs="Tahoma"/>
          <w:sz w:val="28"/>
          <w:szCs w:val="28"/>
        </w:rPr>
        <w:t xml:space="preserve">la condición o </w:t>
      </w:r>
      <w:r w:rsidR="00CB4C5C" w:rsidRPr="002D0F9D">
        <w:rPr>
          <w:rFonts w:ascii="Arial Narrow" w:hAnsi="Arial Narrow" w:cs="Tahoma"/>
          <w:sz w:val="28"/>
          <w:szCs w:val="28"/>
        </w:rPr>
        <w:t xml:space="preserve">el estado invalidante, más cuando </w:t>
      </w:r>
      <w:r w:rsidR="00887D14" w:rsidRPr="002D0F9D">
        <w:rPr>
          <w:rFonts w:ascii="Arial Narrow" w:hAnsi="Arial Narrow" w:cs="Tahoma"/>
          <w:sz w:val="28"/>
          <w:szCs w:val="28"/>
        </w:rPr>
        <w:t>la parte actora en ninguno de sus pedimentos se encargó de atacar la distribución del porcentaje</w:t>
      </w:r>
      <w:r w:rsidR="00A728F9">
        <w:rPr>
          <w:rFonts w:ascii="Arial Narrow" w:hAnsi="Arial Narrow" w:cs="Tahoma"/>
          <w:sz w:val="28"/>
          <w:szCs w:val="28"/>
        </w:rPr>
        <w:t xml:space="preserve"> de dichas patologías</w:t>
      </w:r>
      <w:r w:rsidR="00887D14" w:rsidRPr="002D0F9D">
        <w:rPr>
          <w:rFonts w:ascii="Arial Narrow" w:hAnsi="Arial Narrow" w:cs="Tahoma"/>
          <w:sz w:val="28"/>
          <w:szCs w:val="28"/>
        </w:rPr>
        <w:t>, pues la demanda se contra</w:t>
      </w:r>
      <w:r w:rsidR="00A728F9">
        <w:rPr>
          <w:rFonts w:ascii="Arial Narrow" w:hAnsi="Arial Narrow" w:cs="Tahoma"/>
          <w:sz w:val="28"/>
          <w:szCs w:val="28"/>
        </w:rPr>
        <w:t>jo</w:t>
      </w:r>
      <w:r w:rsidR="00887D14" w:rsidRPr="002D0F9D">
        <w:rPr>
          <w:rFonts w:ascii="Arial Narrow" w:hAnsi="Arial Narrow" w:cs="Tahoma"/>
          <w:sz w:val="28"/>
          <w:szCs w:val="28"/>
        </w:rPr>
        <w:t xml:space="preserve"> exclusivamente a la petición </w:t>
      </w:r>
      <w:r w:rsidR="00CB4C5C" w:rsidRPr="002D0F9D">
        <w:rPr>
          <w:rFonts w:ascii="Arial Narrow" w:hAnsi="Arial Narrow" w:cs="Tahoma"/>
          <w:sz w:val="28"/>
          <w:szCs w:val="28"/>
        </w:rPr>
        <w:t>de modificación de la fecha de estructuraci</w:t>
      </w:r>
      <w:r w:rsidR="002D0F9D" w:rsidRPr="002D0F9D">
        <w:rPr>
          <w:rFonts w:ascii="Arial Narrow" w:hAnsi="Arial Narrow" w:cs="Tahoma"/>
          <w:sz w:val="28"/>
          <w:szCs w:val="28"/>
        </w:rPr>
        <w:t>ón y no a atacar las deficiencias</w:t>
      </w:r>
      <w:r w:rsidR="009B3234">
        <w:rPr>
          <w:rFonts w:ascii="Arial Narrow" w:hAnsi="Arial Narrow" w:cs="Tahoma"/>
          <w:sz w:val="28"/>
          <w:szCs w:val="28"/>
        </w:rPr>
        <w:t xml:space="preserve"> que motivaron la calificación</w:t>
      </w:r>
      <w:r w:rsidR="002D0F9D" w:rsidRPr="00A728F9">
        <w:rPr>
          <w:rFonts w:ascii="Arial Narrow" w:hAnsi="Arial Narrow" w:cs="Tahoma"/>
          <w:sz w:val="28"/>
          <w:szCs w:val="28"/>
        </w:rPr>
        <w:t>.</w:t>
      </w:r>
    </w:p>
    <w:p w:rsidR="008764A8" w:rsidRPr="009B3234" w:rsidRDefault="008764A8" w:rsidP="009B3234">
      <w:pPr>
        <w:pStyle w:val="Sinespaciado"/>
      </w:pPr>
    </w:p>
    <w:p w:rsidR="00F90F68" w:rsidRDefault="00E91BF9" w:rsidP="00596258">
      <w:pPr>
        <w:pStyle w:val="Textoindependiente31"/>
        <w:ind w:firstLine="708"/>
        <w:rPr>
          <w:rFonts w:ascii="Arial Narrow" w:hAnsi="Arial Narrow" w:cs="Tahoma"/>
          <w:sz w:val="28"/>
          <w:szCs w:val="28"/>
        </w:rPr>
      </w:pPr>
      <w:r>
        <w:rPr>
          <w:rFonts w:ascii="Arial Narrow" w:hAnsi="Arial Narrow" w:cs="Tahoma"/>
          <w:sz w:val="28"/>
          <w:szCs w:val="28"/>
        </w:rPr>
        <w:t xml:space="preserve">No obstante, si se hiciese un análisis de la historia clínica del causante, se tiene que si bien </w:t>
      </w:r>
      <w:r w:rsidR="003E5D24" w:rsidRPr="003E5D24">
        <w:rPr>
          <w:rFonts w:ascii="Arial Narrow" w:hAnsi="Arial Narrow" w:cs="Tahoma"/>
          <w:sz w:val="28"/>
          <w:szCs w:val="28"/>
        </w:rPr>
        <w:t xml:space="preserve">el actor presentó un </w:t>
      </w:r>
      <w:r w:rsidR="00A728F9" w:rsidRPr="003E5D24">
        <w:rPr>
          <w:rFonts w:ascii="Arial Narrow" w:hAnsi="Arial Narrow" w:cs="Tahoma"/>
          <w:sz w:val="28"/>
          <w:szCs w:val="28"/>
        </w:rPr>
        <w:t xml:space="preserve">accidente cerebro vascular </w:t>
      </w:r>
      <w:r w:rsidR="003E5D24" w:rsidRPr="003E5D24">
        <w:rPr>
          <w:rFonts w:ascii="Arial Narrow" w:hAnsi="Arial Narrow" w:cs="Tahoma"/>
          <w:sz w:val="28"/>
          <w:szCs w:val="28"/>
        </w:rPr>
        <w:t xml:space="preserve">el 13 de junio de 2005, </w:t>
      </w:r>
      <w:r w:rsidR="003E5D24">
        <w:rPr>
          <w:rFonts w:ascii="Arial Narrow" w:hAnsi="Arial Narrow" w:cs="Tahoma"/>
          <w:sz w:val="28"/>
          <w:szCs w:val="28"/>
        </w:rPr>
        <w:t>y otro tres años atrás,</w:t>
      </w:r>
      <w:r w:rsidR="00716E69">
        <w:rPr>
          <w:rFonts w:ascii="Arial Narrow" w:hAnsi="Arial Narrow" w:cs="Tahoma"/>
          <w:sz w:val="28"/>
          <w:szCs w:val="28"/>
        </w:rPr>
        <w:t xml:space="preserve"> según se dejó con</w:t>
      </w:r>
      <w:r w:rsidR="00107BFC">
        <w:rPr>
          <w:rFonts w:ascii="Arial Narrow" w:hAnsi="Arial Narrow" w:cs="Tahoma"/>
          <w:sz w:val="28"/>
          <w:szCs w:val="28"/>
        </w:rPr>
        <w:t>stancia e</w:t>
      </w:r>
      <w:r w:rsidR="00716E69">
        <w:rPr>
          <w:rFonts w:ascii="Arial Narrow" w:hAnsi="Arial Narrow" w:cs="Tahoma"/>
          <w:sz w:val="28"/>
          <w:szCs w:val="28"/>
        </w:rPr>
        <w:t xml:space="preserve">n el reporte obrante a folio 213, </w:t>
      </w:r>
      <w:r w:rsidR="00F90F68">
        <w:rPr>
          <w:rFonts w:ascii="Arial Narrow" w:hAnsi="Arial Narrow" w:cs="Tahoma"/>
          <w:sz w:val="28"/>
          <w:szCs w:val="28"/>
        </w:rPr>
        <w:t>lo cierto es que la fecha de estructuraci</w:t>
      </w:r>
      <w:r w:rsidR="00107BFC">
        <w:rPr>
          <w:rFonts w:ascii="Arial Narrow" w:hAnsi="Arial Narrow" w:cs="Tahoma"/>
          <w:sz w:val="28"/>
          <w:szCs w:val="28"/>
        </w:rPr>
        <w:t xml:space="preserve">ón de la invalidez </w:t>
      </w:r>
      <w:r w:rsidR="00F90F68">
        <w:rPr>
          <w:rFonts w:ascii="Arial Narrow" w:hAnsi="Arial Narrow" w:cs="Tahoma"/>
          <w:sz w:val="28"/>
          <w:szCs w:val="28"/>
        </w:rPr>
        <w:t>no</w:t>
      </w:r>
      <w:r w:rsidR="00107BFC">
        <w:rPr>
          <w:rFonts w:ascii="Arial Narrow" w:hAnsi="Arial Narrow" w:cs="Tahoma"/>
          <w:sz w:val="28"/>
          <w:szCs w:val="28"/>
        </w:rPr>
        <w:t xml:space="preserve"> logra coincidir </w:t>
      </w:r>
      <w:r w:rsidR="00F90F68">
        <w:rPr>
          <w:rFonts w:ascii="Arial Narrow" w:hAnsi="Arial Narrow" w:cs="Tahoma"/>
          <w:sz w:val="28"/>
          <w:szCs w:val="28"/>
        </w:rPr>
        <w:t xml:space="preserve">con la de la ocurrencia del hecho dañoso, pues sus secuelas </w:t>
      </w:r>
      <w:r w:rsidR="00107BFC">
        <w:rPr>
          <w:rFonts w:ascii="Arial Narrow" w:hAnsi="Arial Narrow" w:cs="Tahoma"/>
          <w:sz w:val="28"/>
          <w:szCs w:val="28"/>
        </w:rPr>
        <w:t xml:space="preserve">definitivas </w:t>
      </w:r>
      <w:r w:rsidR="00F4378A">
        <w:rPr>
          <w:rFonts w:ascii="Arial Narrow" w:hAnsi="Arial Narrow" w:cs="Tahoma"/>
          <w:sz w:val="28"/>
          <w:szCs w:val="28"/>
        </w:rPr>
        <w:t>se ma</w:t>
      </w:r>
      <w:r w:rsidR="00F90F68">
        <w:rPr>
          <w:rFonts w:ascii="Arial Narrow" w:hAnsi="Arial Narrow" w:cs="Tahoma"/>
          <w:sz w:val="28"/>
          <w:szCs w:val="28"/>
        </w:rPr>
        <w:t xml:space="preserve">nifestaron con posterioridad, </w:t>
      </w:r>
      <w:r w:rsidR="005027F4">
        <w:rPr>
          <w:rFonts w:ascii="Arial Narrow" w:hAnsi="Arial Narrow" w:cs="Tahoma"/>
          <w:sz w:val="28"/>
          <w:szCs w:val="28"/>
        </w:rPr>
        <w:t xml:space="preserve">el </w:t>
      </w:r>
      <w:r w:rsidR="005F6524">
        <w:rPr>
          <w:rFonts w:ascii="Arial Narrow" w:hAnsi="Arial Narrow" w:cs="Tahoma"/>
          <w:sz w:val="28"/>
          <w:szCs w:val="28"/>
        </w:rPr>
        <w:t xml:space="preserve">17 de abril de 2009, </w:t>
      </w:r>
      <w:r w:rsidR="005027F4">
        <w:rPr>
          <w:rFonts w:ascii="Arial Narrow" w:hAnsi="Arial Narrow" w:cs="Tahoma"/>
          <w:sz w:val="28"/>
          <w:szCs w:val="28"/>
        </w:rPr>
        <w:t xml:space="preserve">cuando el galeno </w:t>
      </w:r>
      <w:r w:rsidR="00107BFC">
        <w:rPr>
          <w:rFonts w:ascii="Arial Narrow" w:hAnsi="Arial Narrow" w:cs="Tahoma"/>
          <w:sz w:val="28"/>
          <w:szCs w:val="28"/>
        </w:rPr>
        <w:t>emiti</w:t>
      </w:r>
      <w:r w:rsidR="005027F4">
        <w:rPr>
          <w:rFonts w:ascii="Arial Narrow" w:hAnsi="Arial Narrow" w:cs="Tahoma"/>
          <w:sz w:val="28"/>
          <w:szCs w:val="28"/>
        </w:rPr>
        <w:t>ó concepto d</w:t>
      </w:r>
      <w:r w:rsidR="00107BFC">
        <w:rPr>
          <w:rFonts w:ascii="Arial Narrow" w:hAnsi="Arial Narrow" w:cs="Tahoma"/>
          <w:sz w:val="28"/>
          <w:szCs w:val="28"/>
        </w:rPr>
        <w:t xml:space="preserve">esfavorable </w:t>
      </w:r>
      <w:r w:rsidR="005027F4">
        <w:rPr>
          <w:rFonts w:ascii="Arial Narrow" w:hAnsi="Arial Narrow" w:cs="Tahoma"/>
          <w:sz w:val="28"/>
          <w:szCs w:val="28"/>
        </w:rPr>
        <w:t xml:space="preserve">por secuelas </w:t>
      </w:r>
      <w:r w:rsidR="00107BFC">
        <w:rPr>
          <w:rFonts w:ascii="Arial Narrow" w:hAnsi="Arial Narrow" w:cs="Tahoma"/>
          <w:sz w:val="28"/>
          <w:szCs w:val="28"/>
        </w:rPr>
        <w:t>irreversibl</w:t>
      </w:r>
      <w:r w:rsidR="005027F4">
        <w:rPr>
          <w:rFonts w:ascii="Arial Narrow" w:hAnsi="Arial Narrow" w:cs="Tahoma"/>
          <w:sz w:val="28"/>
          <w:szCs w:val="28"/>
        </w:rPr>
        <w:t xml:space="preserve">es causadas por el </w:t>
      </w:r>
      <w:r w:rsidR="005F6524">
        <w:rPr>
          <w:rFonts w:ascii="Arial Narrow" w:hAnsi="Arial Narrow" w:cs="Tahoma"/>
          <w:sz w:val="28"/>
          <w:szCs w:val="28"/>
        </w:rPr>
        <w:t>evento cerebro vascular isquémico que lo incapacita</w:t>
      </w:r>
      <w:r w:rsidR="00F4378A">
        <w:rPr>
          <w:rFonts w:ascii="Arial Narrow" w:hAnsi="Arial Narrow" w:cs="Tahoma"/>
          <w:sz w:val="28"/>
          <w:szCs w:val="28"/>
        </w:rPr>
        <w:t xml:space="preserve">ron </w:t>
      </w:r>
      <w:r w:rsidR="005F6524">
        <w:rPr>
          <w:rFonts w:ascii="Arial Narrow" w:hAnsi="Arial Narrow" w:cs="Tahoma"/>
          <w:sz w:val="28"/>
          <w:szCs w:val="28"/>
        </w:rPr>
        <w:t xml:space="preserve"> </w:t>
      </w:r>
      <w:r w:rsidR="00F7690B">
        <w:rPr>
          <w:rFonts w:ascii="Arial Narrow" w:hAnsi="Arial Narrow" w:cs="Tahoma"/>
          <w:sz w:val="28"/>
          <w:szCs w:val="28"/>
        </w:rPr>
        <w:t xml:space="preserve">definitiva y </w:t>
      </w:r>
      <w:r w:rsidR="005F6524">
        <w:rPr>
          <w:rFonts w:ascii="Arial Narrow" w:hAnsi="Arial Narrow" w:cs="Tahoma"/>
          <w:sz w:val="28"/>
          <w:szCs w:val="28"/>
        </w:rPr>
        <w:t>permanentemente</w:t>
      </w:r>
      <w:r w:rsidR="00107BFC">
        <w:rPr>
          <w:rFonts w:ascii="Arial Narrow" w:hAnsi="Arial Narrow" w:cs="Tahoma"/>
          <w:sz w:val="28"/>
          <w:szCs w:val="28"/>
        </w:rPr>
        <w:t>, pues</w:t>
      </w:r>
      <w:r w:rsidR="00DC2A6E">
        <w:rPr>
          <w:rFonts w:ascii="Arial Narrow" w:hAnsi="Arial Narrow" w:cs="Tahoma"/>
          <w:sz w:val="28"/>
          <w:szCs w:val="28"/>
        </w:rPr>
        <w:t xml:space="preserve"> </w:t>
      </w:r>
      <w:r w:rsidR="00F4378A">
        <w:rPr>
          <w:rFonts w:ascii="Arial Narrow" w:hAnsi="Arial Narrow" w:cs="Tahoma"/>
          <w:sz w:val="28"/>
          <w:szCs w:val="28"/>
        </w:rPr>
        <w:t xml:space="preserve">según se colige de los conceptos médicos emitidos con anterioridad, </w:t>
      </w:r>
      <w:r w:rsidR="00DC2A6E">
        <w:rPr>
          <w:rFonts w:ascii="Arial Narrow" w:hAnsi="Arial Narrow" w:cs="Tahoma"/>
          <w:sz w:val="28"/>
          <w:szCs w:val="28"/>
        </w:rPr>
        <w:t>obrantes en la historia clínica del señor</w:t>
      </w:r>
      <w:r w:rsidR="00107BFC">
        <w:rPr>
          <w:rFonts w:ascii="Arial Narrow" w:hAnsi="Arial Narrow" w:cs="Tahoma"/>
          <w:sz w:val="28"/>
          <w:szCs w:val="28"/>
        </w:rPr>
        <w:t xml:space="preserve"> </w:t>
      </w:r>
      <w:proofErr w:type="spellStart"/>
      <w:r w:rsidR="00107BFC">
        <w:rPr>
          <w:rFonts w:ascii="Arial Narrow" w:hAnsi="Arial Narrow" w:cs="Tahoma"/>
          <w:sz w:val="28"/>
          <w:szCs w:val="28"/>
        </w:rPr>
        <w:t>Fulton</w:t>
      </w:r>
      <w:proofErr w:type="spellEnd"/>
      <w:r w:rsidR="00107BFC">
        <w:rPr>
          <w:rFonts w:ascii="Arial Narrow" w:hAnsi="Arial Narrow" w:cs="Tahoma"/>
          <w:sz w:val="28"/>
          <w:szCs w:val="28"/>
        </w:rPr>
        <w:t xml:space="preserve"> Humberto </w:t>
      </w:r>
      <w:proofErr w:type="spellStart"/>
      <w:r w:rsidR="00107BFC">
        <w:rPr>
          <w:rFonts w:ascii="Arial Narrow" w:hAnsi="Arial Narrow" w:cs="Tahoma"/>
          <w:sz w:val="28"/>
          <w:szCs w:val="28"/>
        </w:rPr>
        <w:t>Estacio</w:t>
      </w:r>
      <w:proofErr w:type="spellEnd"/>
      <w:r w:rsidR="00107BFC">
        <w:rPr>
          <w:rFonts w:ascii="Arial Narrow" w:hAnsi="Arial Narrow" w:cs="Tahoma"/>
          <w:sz w:val="28"/>
          <w:szCs w:val="28"/>
        </w:rPr>
        <w:t xml:space="preserve">, </w:t>
      </w:r>
      <w:r w:rsidR="00F4378A">
        <w:rPr>
          <w:rFonts w:ascii="Arial Narrow" w:hAnsi="Arial Narrow" w:cs="Tahoma"/>
          <w:sz w:val="28"/>
          <w:szCs w:val="28"/>
        </w:rPr>
        <w:t>éste present</w:t>
      </w:r>
      <w:r w:rsidR="00F7690B">
        <w:rPr>
          <w:rFonts w:ascii="Arial Narrow" w:hAnsi="Arial Narrow" w:cs="Tahoma"/>
          <w:sz w:val="28"/>
          <w:szCs w:val="28"/>
        </w:rPr>
        <w:t>ó problemas neurológicos leves, luego calificados en</w:t>
      </w:r>
      <w:r w:rsidR="002F5234">
        <w:rPr>
          <w:rFonts w:ascii="Arial Narrow" w:hAnsi="Arial Narrow" w:cs="Tahoma"/>
          <w:sz w:val="28"/>
          <w:szCs w:val="28"/>
        </w:rPr>
        <w:t xml:space="preserve"> un </w:t>
      </w:r>
      <w:r w:rsidR="00F7690B">
        <w:rPr>
          <w:rFonts w:ascii="Arial Narrow" w:hAnsi="Arial Narrow" w:cs="Tahoma"/>
          <w:sz w:val="28"/>
          <w:szCs w:val="28"/>
        </w:rPr>
        <w:t>grado moderado, tal como lo sostuvo el doctor P</w:t>
      </w:r>
      <w:r w:rsidR="002F5234">
        <w:rPr>
          <w:rFonts w:ascii="Arial Narrow" w:hAnsi="Arial Narrow" w:cs="Tahoma"/>
          <w:sz w:val="28"/>
          <w:szCs w:val="28"/>
        </w:rPr>
        <w:t>arra Rico en su versión.</w:t>
      </w:r>
    </w:p>
    <w:p w:rsidR="009B3234" w:rsidRPr="00BA6653" w:rsidRDefault="009B3234" w:rsidP="00BA6653">
      <w:pPr>
        <w:pStyle w:val="Sinespaciado"/>
      </w:pPr>
    </w:p>
    <w:p w:rsidR="009B3234" w:rsidRDefault="009B3234" w:rsidP="009B3234">
      <w:pPr>
        <w:spacing w:line="360" w:lineRule="auto"/>
        <w:ind w:firstLine="708"/>
        <w:jc w:val="both"/>
        <w:rPr>
          <w:rFonts w:ascii="Arial Narrow" w:hAnsi="Arial Narrow" w:cs="Estrangelo Edessa"/>
          <w:sz w:val="28"/>
          <w:szCs w:val="28"/>
        </w:rPr>
      </w:pPr>
      <w:r w:rsidRPr="009B3234">
        <w:rPr>
          <w:rFonts w:ascii="Arial Narrow" w:hAnsi="Arial Narrow" w:cs="Estrangelo Edessa"/>
          <w:sz w:val="28"/>
          <w:szCs w:val="28"/>
        </w:rPr>
        <w:t>Como se observa, no necesariamente la fecha del accidente coincide con la de la estructuración del estado de invalidez y, en ese orden, no resultan suficientes los reproches que en este sentido el actor le hace a</w:t>
      </w:r>
      <w:r>
        <w:rPr>
          <w:rFonts w:ascii="Arial Narrow" w:hAnsi="Arial Narrow" w:cs="Estrangelo Edessa"/>
          <w:sz w:val="28"/>
          <w:szCs w:val="28"/>
        </w:rPr>
        <w:t xml:space="preserve"> los dictámenes controvertidos</w:t>
      </w:r>
      <w:r w:rsidRPr="009B3234">
        <w:rPr>
          <w:rFonts w:ascii="Arial Narrow" w:hAnsi="Arial Narrow" w:cs="Estrangelo Edessa"/>
          <w:sz w:val="28"/>
          <w:szCs w:val="28"/>
        </w:rPr>
        <w:t>.</w:t>
      </w:r>
    </w:p>
    <w:p w:rsidR="00FB47B7" w:rsidRDefault="008C0808" w:rsidP="00FB47B7">
      <w:pPr>
        <w:spacing w:line="360" w:lineRule="auto"/>
        <w:ind w:firstLine="709"/>
        <w:jc w:val="both"/>
        <w:rPr>
          <w:rFonts w:ascii="Arial Narrow" w:hAnsi="Arial Narrow" w:cs="Tahoma"/>
          <w:sz w:val="28"/>
          <w:szCs w:val="28"/>
        </w:rPr>
      </w:pPr>
      <w:r>
        <w:rPr>
          <w:rFonts w:ascii="Arial Narrow" w:hAnsi="Arial Narrow" w:cs="Tahoma"/>
          <w:sz w:val="28"/>
          <w:szCs w:val="28"/>
        </w:rPr>
        <w:t xml:space="preserve">En tal sentido se pronunció la Sala Laboral de la Corte Suprema de Justicia en sentencia del </w:t>
      </w:r>
      <w:r w:rsidR="00FB47B7">
        <w:rPr>
          <w:rFonts w:ascii="Arial Narrow" w:hAnsi="Arial Narrow" w:cs="Tahoma"/>
          <w:sz w:val="28"/>
          <w:szCs w:val="28"/>
        </w:rPr>
        <w:t xml:space="preserve">11 de febrero de 2015, radicación 48073, en la que sostuvo: </w:t>
      </w:r>
    </w:p>
    <w:p w:rsidR="00E75B64" w:rsidRPr="00BA6653" w:rsidRDefault="00FB47B7" w:rsidP="00E75B64">
      <w:pPr>
        <w:spacing w:line="240" w:lineRule="auto"/>
        <w:ind w:firstLine="709"/>
        <w:jc w:val="both"/>
        <w:rPr>
          <w:rFonts w:ascii="Arial Narrow" w:hAnsi="Arial Narrow" w:cs="Estrangelo Edessa"/>
          <w:i/>
          <w:sz w:val="24"/>
          <w:szCs w:val="24"/>
        </w:rPr>
      </w:pPr>
      <w:r w:rsidRPr="00BA6653">
        <w:rPr>
          <w:rFonts w:ascii="Arial Narrow" w:hAnsi="Arial Narrow" w:cs="Tahoma"/>
          <w:i/>
          <w:sz w:val="24"/>
          <w:szCs w:val="24"/>
        </w:rPr>
        <w:t>“</w:t>
      </w:r>
      <w:r w:rsidRPr="00BA6653">
        <w:rPr>
          <w:rFonts w:ascii="Arial Narrow" w:hAnsi="Arial Narrow" w:cs="Estrangelo Edessa"/>
          <w:i/>
          <w:sz w:val="24"/>
          <w:szCs w:val="24"/>
        </w:rPr>
        <w:t>puede suceder que luego de ocurrido un accidente que genere algún tipo de pérdida de la capacidad laboral se intente recuperar dicha capacidad a través de diferentes tratamientos médicos y terapéuticos, que en no pocas ocasiones pueden resultar exitosos. Pero solo cuando tales tratamientos no repercuten en una mejoría del estado de salud del afiliado, o por cualquier motivo se renuncia a ellos, es que se estructura la invalidez. Es decir, la invalidez se estructura, no necesariamente en la fecha del siniestro, sino en la fecha en que se determine que no existen posibilidades de mejoría o curación del paciente, como en este caso, donde ante la falta de eficacia del tratamiento terapéutico y farmacológico suministrado al actor (Folios 37 a 47), se toma una medida como la amputación del miembro afectado.</w:t>
      </w:r>
    </w:p>
    <w:p w:rsidR="00E75B64" w:rsidRPr="00BA6653" w:rsidRDefault="00E75B64" w:rsidP="009B3234">
      <w:pPr>
        <w:pStyle w:val="Sinespaciado"/>
        <w:rPr>
          <w:sz w:val="24"/>
          <w:szCs w:val="24"/>
        </w:rPr>
      </w:pPr>
    </w:p>
    <w:p w:rsidR="00FB47B7" w:rsidRPr="00BA6653" w:rsidRDefault="00E75B64" w:rsidP="00E75B64">
      <w:pPr>
        <w:spacing w:line="240" w:lineRule="auto"/>
        <w:ind w:firstLine="708"/>
        <w:jc w:val="both"/>
        <w:rPr>
          <w:rFonts w:ascii="Arial Narrow" w:hAnsi="Arial Narrow" w:cs="Estrangelo Edessa"/>
          <w:i/>
          <w:sz w:val="24"/>
          <w:szCs w:val="24"/>
        </w:rPr>
      </w:pPr>
      <w:r w:rsidRPr="00BA6653">
        <w:rPr>
          <w:rFonts w:ascii="Arial Narrow" w:hAnsi="Arial Narrow" w:cs="Estrangelo Edessa"/>
          <w:i/>
          <w:sz w:val="24"/>
          <w:szCs w:val="24"/>
        </w:rPr>
        <w:t>Recuérdese que el artículo 3 del Decreto 917 de 1999, prevé que la fecha de estructuración o declaratoria de la pérdida de la capacidad laboral, es aquélla «en que se genera en el individuo una pérdida en su capacidad laboral en forma permanente y definitiva.» Agrega la norma que esta fecha puede ser anterior o corresponder a la fecha de la calificación. Ello significa que la invalidez se estructura cuando la persona ha perdido, en forma definitiva, su capacidad para trabajar</w:t>
      </w:r>
      <w:r w:rsidRPr="00BA6653">
        <w:rPr>
          <w:rFonts w:ascii="Arial Narrow" w:hAnsi="Arial Narrow" w:cs="Estrangelo Edessa"/>
          <w:sz w:val="24"/>
          <w:szCs w:val="24"/>
        </w:rPr>
        <w:t>.</w:t>
      </w:r>
      <w:r w:rsidR="00FB47B7" w:rsidRPr="00BA6653">
        <w:rPr>
          <w:rFonts w:ascii="Arial Narrow" w:hAnsi="Arial Narrow" w:cs="Estrangelo Edessa"/>
          <w:i/>
          <w:sz w:val="24"/>
          <w:szCs w:val="24"/>
        </w:rPr>
        <w:t>”</w:t>
      </w:r>
    </w:p>
    <w:p w:rsidR="00E75B64" w:rsidRPr="00FB47B7" w:rsidRDefault="00DB0B86" w:rsidP="00A8699F">
      <w:pPr>
        <w:pStyle w:val="Textoindependiente31"/>
        <w:ind w:firstLine="851"/>
        <w:rPr>
          <w:rFonts w:ascii="Arial Narrow" w:hAnsi="Arial Narrow" w:cs="Tahoma"/>
          <w:sz w:val="28"/>
          <w:szCs w:val="28"/>
        </w:rPr>
      </w:pPr>
      <w:r>
        <w:rPr>
          <w:rFonts w:ascii="Arial Narrow" w:hAnsi="Arial Narrow" w:cs="Tahoma"/>
          <w:sz w:val="28"/>
          <w:szCs w:val="28"/>
        </w:rPr>
        <w:lastRenderedPageBreak/>
        <w:t xml:space="preserve">De otra parte, resulta menester precisar que si bien </w:t>
      </w:r>
      <w:r w:rsidR="00F441DC">
        <w:rPr>
          <w:rFonts w:ascii="Arial Narrow" w:hAnsi="Arial Narrow" w:cs="Tahoma"/>
          <w:sz w:val="28"/>
          <w:szCs w:val="28"/>
        </w:rPr>
        <w:t xml:space="preserve">los deponentes ponen de presente la realidad de los hechos, lo cierto es que no permiten establecer la evolución de la enfermedad cerebro vascular del </w:t>
      </w:r>
      <w:r w:rsidR="009B3234">
        <w:rPr>
          <w:rFonts w:ascii="Arial Narrow" w:hAnsi="Arial Narrow" w:cs="Tahoma"/>
          <w:sz w:val="28"/>
          <w:szCs w:val="28"/>
        </w:rPr>
        <w:t>causante</w:t>
      </w:r>
      <w:r w:rsidR="00F441DC">
        <w:rPr>
          <w:rFonts w:ascii="Arial Narrow" w:hAnsi="Arial Narrow" w:cs="Tahoma"/>
          <w:sz w:val="28"/>
          <w:szCs w:val="28"/>
        </w:rPr>
        <w:t>, pues limita</w:t>
      </w:r>
      <w:r w:rsidR="009B3234">
        <w:rPr>
          <w:rFonts w:ascii="Arial Narrow" w:hAnsi="Arial Narrow" w:cs="Tahoma"/>
          <w:sz w:val="28"/>
          <w:szCs w:val="28"/>
        </w:rPr>
        <w:t xml:space="preserve">ron </w:t>
      </w:r>
      <w:r w:rsidR="00F441DC">
        <w:rPr>
          <w:rFonts w:ascii="Arial Narrow" w:hAnsi="Arial Narrow" w:cs="Tahoma"/>
          <w:sz w:val="28"/>
          <w:szCs w:val="28"/>
        </w:rPr>
        <w:t xml:space="preserve">sus dichos a las secuelas definitivas que dejó en el de </w:t>
      </w:r>
      <w:proofErr w:type="spellStart"/>
      <w:r w:rsidR="00F441DC">
        <w:rPr>
          <w:rFonts w:ascii="Arial Narrow" w:hAnsi="Arial Narrow" w:cs="Tahoma"/>
          <w:sz w:val="28"/>
          <w:szCs w:val="28"/>
        </w:rPr>
        <w:t>cujus</w:t>
      </w:r>
      <w:proofErr w:type="spellEnd"/>
      <w:r w:rsidR="00F441DC">
        <w:rPr>
          <w:rFonts w:ascii="Arial Narrow" w:hAnsi="Arial Narrow" w:cs="Tahoma"/>
          <w:sz w:val="28"/>
          <w:szCs w:val="28"/>
        </w:rPr>
        <w:t xml:space="preserve">, por lo que en modo alguno, son oponibles a los conceptos médicos de la historia clínica </w:t>
      </w:r>
      <w:r w:rsidR="009B3234">
        <w:rPr>
          <w:rFonts w:ascii="Arial Narrow" w:hAnsi="Arial Narrow" w:cs="Tahoma"/>
          <w:sz w:val="28"/>
          <w:szCs w:val="28"/>
        </w:rPr>
        <w:t>y</w:t>
      </w:r>
      <w:r w:rsidR="00F441DC">
        <w:rPr>
          <w:rFonts w:ascii="Arial Narrow" w:hAnsi="Arial Narrow" w:cs="Tahoma"/>
          <w:sz w:val="28"/>
          <w:szCs w:val="28"/>
        </w:rPr>
        <w:t xml:space="preserve"> a los </w:t>
      </w:r>
      <w:r w:rsidR="009C1D23">
        <w:rPr>
          <w:rFonts w:ascii="Arial Narrow" w:hAnsi="Arial Narrow" w:cs="Tahoma"/>
          <w:sz w:val="28"/>
          <w:szCs w:val="28"/>
        </w:rPr>
        <w:t>dictámenes</w:t>
      </w:r>
      <w:r w:rsidR="00F441DC">
        <w:rPr>
          <w:rFonts w:ascii="Arial Narrow" w:hAnsi="Arial Narrow" w:cs="Tahoma"/>
          <w:sz w:val="28"/>
          <w:szCs w:val="28"/>
        </w:rPr>
        <w:t xml:space="preserve"> técnicos de las Juntas calificadoras.</w:t>
      </w:r>
    </w:p>
    <w:p w:rsidR="001E4268" w:rsidRPr="00DE1CDD" w:rsidRDefault="001E4268" w:rsidP="00DE1CDD">
      <w:pPr>
        <w:pStyle w:val="Sinespaciado"/>
      </w:pPr>
    </w:p>
    <w:p w:rsidR="00B72D1A" w:rsidRPr="00B72D1A" w:rsidRDefault="00B72D1A" w:rsidP="00A8699F">
      <w:pPr>
        <w:pStyle w:val="Textoindependiente31"/>
        <w:ind w:firstLine="851"/>
        <w:rPr>
          <w:rFonts w:ascii="Arial Narrow" w:hAnsi="Arial Narrow" w:cs="Tahoma"/>
          <w:sz w:val="28"/>
          <w:szCs w:val="28"/>
        </w:rPr>
      </w:pPr>
      <w:r w:rsidRPr="00B72D1A">
        <w:rPr>
          <w:rFonts w:ascii="Arial Narrow" w:hAnsi="Arial Narrow" w:cs="Tahoma"/>
          <w:sz w:val="28"/>
          <w:szCs w:val="28"/>
        </w:rPr>
        <w:t>Por consiguiente, en criterio de la Sala los medios de convicción recopilados no logran desvirtuar las conclusiones a las que llegó la Junta Nacional de Calificación de Invalidez,</w:t>
      </w:r>
      <w:r>
        <w:rPr>
          <w:rFonts w:ascii="Arial Narrow" w:hAnsi="Arial Narrow" w:cs="Tahoma"/>
          <w:sz w:val="28"/>
          <w:szCs w:val="28"/>
        </w:rPr>
        <w:t xml:space="preserve"> por cuanto dicha valoración es concluyente y definitiva en determinar la situación del afiliado fallecido, en torno a la fecha de estructuración </w:t>
      </w:r>
      <w:r w:rsidR="000D51D5">
        <w:rPr>
          <w:rFonts w:ascii="Arial Narrow" w:hAnsi="Arial Narrow" w:cs="Tahoma"/>
          <w:sz w:val="28"/>
          <w:szCs w:val="28"/>
        </w:rPr>
        <w:t xml:space="preserve">de la invalidez </w:t>
      </w:r>
      <w:r>
        <w:rPr>
          <w:rFonts w:ascii="Arial Narrow" w:hAnsi="Arial Narrow" w:cs="Tahoma"/>
          <w:sz w:val="28"/>
          <w:szCs w:val="28"/>
        </w:rPr>
        <w:t>de éste al 1</w:t>
      </w:r>
      <w:r w:rsidR="002E4515">
        <w:rPr>
          <w:rFonts w:ascii="Arial Narrow" w:hAnsi="Arial Narrow" w:cs="Tahoma"/>
          <w:sz w:val="28"/>
          <w:szCs w:val="28"/>
        </w:rPr>
        <w:t>8</w:t>
      </w:r>
      <w:r>
        <w:rPr>
          <w:rFonts w:ascii="Arial Narrow" w:hAnsi="Arial Narrow" w:cs="Tahoma"/>
          <w:sz w:val="28"/>
          <w:szCs w:val="28"/>
        </w:rPr>
        <w:t xml:space="preserve"> de </w:t>
      </w:r>
      <w:r w:rsidR="00DE1CDD">
        <w:rPr>
          <w:rFonts w:ascii="Arial Narrow" w:hAnsi="Arial Narrow" w:cs="Tahoma"/>
          <w:sz w:val="28"/>
          <w:szCs w:val="28"/>
        </w:rPr>
        <w:t>abril</w:t>
      </w:r>
      <w:r>
        <w:rPr>
          <w:rFonts w:ascii="Arial Narrow" w:hAnsi="Arial Narrow" w:cs="Tahoma"/>
          <w:sz w:val="28"/>
          <w:szCs w:val="28"/>
        </w:rPr>
        <w:t xml:space="preserve"> de 2008, basado en </w:t>
      </w:r>
      <w:r w:rsidR="000D51D5">
        <w:rPr>
          <w:rFonts w:ascii="Arial Narrow" w:hAnsi="Arial Narrow" w:cs="Tahoma"/>
          <w:sz w:val="28"/>
          <w:szCs w:val="28"/>
        </w:rPr>
        <w:t xml:space="preserve">el momento en el que el personal </w:t>
      </w:r>
      <w:r w:rsidR="002E4515">
        <w:rPr>
          <w:rFonts w:ascii="Arial Narrow" w:hAnsi="Arial Narrow" w:cs="Tahoma"/>
          <w:sz w:val="28"/>
          <w:szCs w:val="28"/>
        </w:rPr>
        <w:t xml:space="preserve">médico </w:t>
      </w:r>
      <w:r w:rsidR="000D51D5">
        <w:rPr>
          <w:rFonts w:ascii="Arial Narrow" w:hAnsi="Arial Narrow" w:cs="Tahoma"/>
          <w:sz w:val="28"/>
          <w:szCs w:val="28"/>
        </w:rPr>
        <w:t>reportó</w:t>
      </w:r>
      <w:r w:rsidR="002E4515">
        <w:rPr>
          <w:rFonts w:ascii="Arial Narrow" w:hAnsi="Arial Narrow" w:cs="Tahoma"/>
          <w:sz w:val="28"/>
          <w:szCs w:val="28"/>
        </w:rPr>
        <w:t xml:space="preserve"> signos de metástasis del tumor maligno de próstata</w:t>
      </w:r>
      <w:r w:rsidR="000D51D5">
        <w:rPr>
          <w:rFonts w:ascii="Arial Narrow" w:hAnsi="Arial Narrow" w:cs="Tahoma"/>
          <w:sz w:val="28"/>
          <w:szCs w:val="28"/>
        </w:rPr>
        <w:t>, pues como quedó visto, no es posible equipara</w:t>
      </w:r>
      <w:r w:rsidR="009B3234">
        <w:rPr>
          <w:rFonts w:ascii="Arial Narrow" w:hAnsi="Arial Narrow" w:cs="Tahoma"/>
          <w:sz w:val="28"/>
          <w:szCs w:val="28"/>
        </w:rPr>
        <w:t>r</w:t>
      </w:r>
      <w:r w:rsidR="000D51D5">
        <w:rPr>
          <w:rFonts w:ascii="Arial Narrow" w:hAnsi="Arial Narrow" w:cs="Tahoma"/>
          <w:sz w:val="28"/>
          <w:szCs w:val="28"/>
        </w:rPr>
        <w:t xml:space="preserve"> la fecha de estructuración </w:t>
      </w:r>
      <w:r w:rsidR="009B3234">
        <w:rPr>
          <w:rFonts w:ascii="Arial Narrow" w:hAnsi="Arial Narrow" w:cs="Tahoma"/>
          <w:sz w:val="28"/>
          <w:szCs w:val="28"/>
        </w:rPr>
        <w:t>al</w:t>
      </w:r>
      <w:r w:rsidR="000D51D5">
        <w:rPr>
          <w:rFonts w:ascii="Arial Narrow" w:hAnsi="Arial Narrow" w:cs="Tahoma"/>
          <w:sz w:val="28"/>
          <w:szCs w:val="28"/>
        </w:rPr>
        <w:t xml:space="preserve"> momento en que el asegurado sufri</w:t>
      </w:r>
      <w:r w:rsidR="000348A4">
        <w:rPr>
          <w:rFonts w:ascii="Arial Narrow" w:hAnsi="Arial Narrow" w:cs="Tahoma"/>
          <w:sz w:val="28"/>
          <w:szCs w:val="28"/>
        </w:rPr>
        <w:t xml:space="preserve">ó el accidente cerebro vascular, no sólo porque dicha </w:t>
      </w:r>
      <w:r w:rsidR="001B0BE2">
        <w:rPr>
          <w:rFonts w:ascii="Arial Narrow" w:hAnsi="Arial Narrow" w:cs="Tahoma"/>
          <w:sz w:val="28"/>
          <w:szCs w:val="28"/>
        </w:rPr>
        <w:t>patología por sí sola no le otorga el mayor valor del porcentaje de pérdida de capacidad laboral, sino por</w:t>
      </w:r>
      <w:r w:rsidR="009B3234">
        <w:rPr>
          <w:rFonts w:ascii="Arial Narrow" w:hAnsi="Arial Narrow" w:cs="Tahoma"/>
          <w:sz w:val="28"/>
          <w:szCs w:val="28"/>
        </w:rPr>
        <w:t xml:space="preserve"> cuanto </w:t>
      </w:r>
      <w:r w:rsidR="001B0BE2">
        <w:rPr>
          <w:rFonts w:ascii="Arial Narrow" w:hAnsi="Arial Narrow" w:cs="Tahoma"/>
          <w:sz w:val="28"/>
          <w:szCs w:val="28"/>
        </w:rPr>
        <w:t xml:space="preserve">ante las posibilidades de mejoría y cura del paciente, fue sólo </w:t>
      </w:r>
      <w:r w:rsidR="009B3234">
        <w:rPr>
          <w:rFonts w:ascii="Arial Narrow" w:hAnsi="Arial Narrow" w:cs="Tahoma"/>
          <w:sz w:val="28"/>
          <w:szCs w:val="28"/>
        </w:rPr>
        <w:t xml:space="preserve">en </w:t>
      </w:r>
      <w:r w:rsidR="001B0BE2">
        <w:rPr>
          <w:rFonts w:ascii="Arial Narrow" w:hAnsi="Arial Narrow" w:cs="Tahoma"/>
          <w:sz w:val="28"/>
          <w:szCs w:val="28"/>
        </w:rPr>
        <w:t>el 2009, fecha incluso posterior a la dictaminada por la Junta Nacional de Calificación, cuando se emitió concepto desfavora</w:t>
      </w:r>
      <w:r w:rsidR="009B3234">
        <w:rPr>
          <w:rFonts w:ascii="Arial Narrow" w:hAnsi="Arial Narrow" w:cs="Tahoma"/>
          <w:sz w:val="28"/>
          <w:szCs w:val="28"/>
        </w:rPr>
        <w:t>ble por secuelas irreversibles por el infarto cerebro vascular.</w:t>
      </w:r>
    </w:p>
    <w:p w:rsidR="00DB0B86" w:rsidRDefault="00DB0B86" w:rsidP="001014A2">
      <w:pPr>
        <w:pStyle w:val="Sinespaciado"/>
      </w:pPr>
    </w:p>
    <w:p w:rsidR="0092663C" w:rsidRDefault="0092663C" w:rsidP="00A8699F">
      <w:pPr>
        <w:pStyle w:val="Textoindependiente31"/>
        <w:ind w:firstLine="851"/>
        <w:rPr>
          <w:rFonts w:ascii="Arial Narrow" w:hAnsi="Arial Narrow" w:cs="Estrangelo Edessa"/>
          <w:sz w:val="28"/>
          <w:szCs w:val="28"/>
        </w:rPr>
      </w:pPr>
      <w:r w:rsidRPr="006C3B32">
        <w:rPr>
          <w:rFonts w:ascii="Arial Narrow" w:hAnsi="Arial Narrow" w:cs="Estrangelo Edessa"/>
          <w:sz w:val="28"/>
          <w:szCs w:val="28"/>
        </w:rPr>
        <w:t xml:space="preserve">Por consiguiente, habrá de confirmarse la sentencia. </w:t>
      </w:r>
    </w:p>
    <w:p w:rsidR="001014A2" w:rsidRPr="006C3B32" w:rsidRDefault="001014A2" w:rsidP="001014A2">
      <w:pPr>
        <w:pStyle w:val="Sinespaciado"/>
      </w:pPr>
    </w:p>
    <w:p w:rsidR="0092663C" w:rsidRPr="006C3B32" w:rsidRDefault="0092663C" w:rsidP="00A8699F">
      <w:pPr>
        <w:pStyle w:val="Textoindependiente31"/>
        <w:ind w:firstLine="851"/>
        <w:rPr>
          <w:rFonts w:ascii="Arial Narrow" w:hAnsi="Arial Narrow" w:cs="Estrangelo Edessa"/>
          <w:sz w:val="28"/>
          <w:szCs w:val="28"/>
        </w:rPr>
      </w:pPr>
      <w:r w:rsidRPr="006C3B32">
        <w:rPr>
          <w:rFonts w:ascii="Arial Narrow" w:hAnsi="Arial Narrow" w:cs="Estrangelo Edessa"/>
          <w:sz w:val="28"/>
          <w:szCs w:val="28"/>
        </w:rPr>
        <w:t>Costas en esta instancia a cargo de la recurrente. Se fija como agencias en derecho la suma de $ 6</w:t>
      </w:r>
      <w:r w:rsidR="006C3B32">
        <w:rPr>
          <w:rFonts w:ascii="Arial Narrow" w:hAnsi="Arial Narrow" w:cs="Estrangelo Edessa"/>
          <w:sz w:val="28"/>
          <w:szCs w:val="28"/>
        </w:rPr>
        <w:t>4</w:t>
      </w:r>
      <w:r w:rsidRPr="006C3B32">
        <w:rPr>
          <w:rFonts w:ascii="Arial Narrow" w:hAnsi="Arial Narrow" w:cs="Estrangelo Edessa"/>
          <w:sz w:val="28"/>
          <w:szCs w:val="28"/>
        </w:rPr>
        <w:t>4.350.</w:t>
      </w:r>
      <w:r w:rsidR="006C3B32" w:rsidRPr="006C3B32">
        <w:rPr>
          <w:rFonts w:ascii="Arial Narrow" w:hAnsi="Arial Narrow" w:cs="Estrangelo Edessa"/>
          <w:sz w:val="28"/>
          <w:szCs w:val="28"/>
        </w:rPr>
        <w:t xml:space="preserve"> Liquídense</w:t>
      </w:r>
      <w:r w:rsidR="00211DB4" w:rsidRPr="006C3B32">
        <w:rPr>
          <w:rFonts w:ascii="Arial Narrow" w:hAnsi="Arial Narrow" w:cs="Estrangelo Edessa"/>
          <w:sz w:val="28"/>
          <w:szCs w:val="28"/>
        </w:rPr>
        <w:t xml:space="preserve"> por secretaría.</w:t>
      </w:r>
    </w:p>
    <w:p w:rsidR="00EA1F38" w:rsidRDefault="00EA1F38" w:rsidP="006C3B32">
      <w:pPr>
        <w:pStyle w:val="Sinespaciado"/>
      </w:pPr>
    </w:p>
    <w:p w:rsidR="0075160C" w:rsidRDefault="0075160C" w:rsidP="0075160C">
      <w:pPr>
        <w:pStyle w:val="Sinespaciado"/>
        <w:spacing w:line="360" w:lineRule="auto"/>
        <w:jc w:val="both"/>
        <w:rPr>
          <w:rFonts w:ascii="Arial Narrow" w:hAnsi="Arial Narrow"/>
          <w:sz w:val="28"/>
          <w:szCs w:val="28"/>
        </w:rPr>
      </w:pPr>
      <w:r w:rsidRPr="00DB0B86">
        <w:rPr>
          <w:rFonts w:ascii="Arial Narrow" w:hAnsi="Arial Narrow"/>
          <w:sz w:val="28"/>
          <w:szCs w:val="28"/>
        </w:rPr>
        <w:tab/>
        <w:t xml:space="preserve">En mérito de lo expuesto, el </w:t>
      </w:r>
      <w:r w:rsidRPr="00DB0B86">
        <w:rPr>
          <w:rFonts w:ascii="Arial Narrow" w:hAnsi="Arial Narrow"/>
          <w:b/>
          <w:i/>
          <w:sz w:val="28"/>
          <w:szCs w:val="28"/>
        </w:rPr>
        <w:t>Tribunal Superior del Distrito Judicial de Pereira - Risaralda, Sala Laboral,</w:t>
      </w:r>
      <w:r w:rsidRPr="00DB0B86">
        <w:rPr>
          <w:rFonts w:ascii="Arial Narrow" w:hAnsi="Arial Narrow"/>
          <w:sz w:val="28"/>
          <w:szCs w:val="28"/>
        </w:rPr>
        <w:t xml:space="preserve"> administrando justicia en nombre de la República y por autoridad de la ley,</w:t>
      </w:r>
    </w:p>
    <w:p w:rsidR="00F96C79" w:rsidRPr="00F96C79" w:rsidRDefault="00F96C79" w:rsidP="00F96C79">
      <w:pPr>
        <w:pStyle w:val="Sinespaciado"/>
      </w:pPr>
    </w:p>
    <w:p w:rsidR="0075160C" w:rsidRPr="00DB0B86" w:rsidRDefault="0075160C" w:rsidP="0075160C">
      <w:pPr>
        <w:pStyle w:val="Sinespaciado"/>
        <w:spacing w:line="360" w:lineRule="auto"/>
        <w:jc w:val="center"/>
        <w:rPr>
          <w:rFonts w:ascii="Arial Narrow" w:hAnsi="Arial Narrow" w:cs="Arial"/>
          <w:b/>
          <w:i/>
          <w:sz w:val="28"/>
          <w:szCs w:val="28"/>
        </w:rPr>
      </w:pPr>
      <w:r w:rsidRPr="00DB0B86">
        <w:rPr>
          <w:rFonts w:ascii="Arial Narrow" w:hAnsi="Arial Narrow" w:cs="Arial"/>
          <w:b/>
          <w:i/>
          <w:sz w:val="28"/>
          <w:szCs w:val="28"/>
        </w:rPr>
        <w:t>FALLA</w:t>
      </w:r>
    </w:p>
    <w:p w:rsidR="0075160C" w:rsidRPr="00F96C79" w:rsidRDefault="0075160C" w:rsidP="00F96C79">
      <w:pPr>
        <w:pStyle w:val="Sinespaciado"/>
      </w:pPr>
    </w:p>
    <w:p w:rsidR="001014A2" w:rsidRDefault="0075160C" w:rsidP="0075160C">
      <w:pPr>
        <w:pStyle w:val="Sinespaciado"/>
        <w:spacing w:line="360" w:lineRule="auto"/>
        <w:jc w:val="both"/>
        <w:rPr>
          <w:rFonts w:ascii="Arial Narrow" w:hAnsi="Arial Narrow" w:cs="Tahoma"/>
          <w:b/>
          <w:i/>
          <w:spacing w:val="-2"/>
          <w:sz w:val="28"/>
          <w:szCs w:val="28"/>
        </w:rPr>
      </w:pPr>
      <w:r w:rsidRPr="00DB0B86">
        <w:rPr>
          <w:rFonts w:ascii="Arial Narrow" w:hAnsi="Arial Narrow" w:cs="Tahoma"/>
          <w:b/>
          <w:i/>
          <w:spacing w:val="-2"/>
          <w:sz w:val="28"/>
          <w:szCs w:val="28"/>
        </w:rPr>
        <w:tab/>
        <w:t>Primero: Confirma</w:t>
      </w:r>
      <w:r w:rsidRPr="00DB0B86">
        <w:rPr>
          <w:rFonts w:ascii="Arial Narrow" w:hAnsi="Arial Narrow" w:cs="Tahoma"/>
          <w:spacing w:val="-2"/>
          <w:sz w:val="28"/>
          <w:szCs w:val="28"/>
        </w:rPr>
        <w:t xml:space="preserve"> la sentencia proferida el </w:t>
      </w:r>
      <w:r w:rsidR="006C3B32">
        <w:rPr>
          <w:rFonts w:ascii="Arial Narrow" w:hAnsi="Arial Narrow" w:cs="Tahoma"/>
          <w:spacing w:val="-2"/>
          <w:sz w:val="28"/>
          <w:szCs w:val="28"/>
        </w:rPr>
        <w:t>3 de octubre de 2014 por el Juzgado Primero Laboral del Circuito de Pereira, den</w:t>
      </w:r>
      <w:r w:rsidRPr="00DB0B86">
        <w:rPr>
          <w:rFonts w:ascii="Arial Narrow" w:hAnsi="Arial Narrow" w:cs="Tahoma"/>
          <w:spacing w:val="-2"/>
          <w:sz w:val="28"/>
          <w:szCs w:val="28"/>
        </w:rPr>
        <w:t xml:space="preserve">tro del proceso ordinario laboral iniciado por </w:t>
      </w:r>
      <w:r w:rsidR="006C3B32">
        <w:rPr>
          <w:rFonts w:ascii="Arial Narrow" w:hAnsi="Arial Narrow" w:cs="Tahoma"/>
          <w:b/>
          <w:i/>
          <w:spacing w:val="-2"/>
          <w:sz w:val="28"/>
          <w:szCs w:val="28"/>
        </w:rPr>
        <w:t xml:space="preserve">Alba María Naranjo Vásquez </w:t>
      </w:r>
      <w:r w:rsidRPr="00DB0B86">
        <w:rPr>
          <w:rFonts w:ascii="Arial Narrow" w:hAnsi="Arial Narrow" w:cs="Tahoma"/>
          <w:spacing w:val="-2"/>
          <w:sz w:val="28"/>
          <w:szCs w:val="28"/>
        </w:rPr>
        <w:t xml:space="preserve">contra la </w:t>
      </w:r>
      <w:r w:rsidR="006C3B32">
        <w:rPr>
          <w:rFonts w:ascii="Arial Narrow" w:hAnsi="Arial Narrow" w:cs="Tahoma"/>
          <w:b/>
          <w:i/>
          <w:spacing w:val="-2"/>
          <w:sz w:val="28"/>
          <w:szCs w:val="28"/>
        </w:rPr>
        <w:t xml:space="preserve">Junta Regional de Calificación de Invalidez de </w:t>
      </w:r>
    </w:p>
    <w:p w:rsidR="0075160C" w:rsidRPr="00DB0B86" w:rsidRDefault="006C3B32" w:rsidP="0075160C">
      <w:pPr>
        <w:pStyle w:val="Sinespaciado"/>
        <w:spacing w:line="360" w:lineRule="auto"/>
        <w:jc w:val="both"/>
        <w:rPr>
          <w:rFonts w:ascii="Arial Narrow" w:hAnsi="Arial Narrow" w:cs="Tahoma"/>
          <w:sz w:val="28"/>
          <w:szCs w:val="28"/>
        </w:rPr>
      </w:pPr>
      <w:r>
        <w:rPr>
          <w:rFonts w:ascii="Arial Narrow" w:hAnsi="Arial Narrow" w:cs="Tahoma"/>
          <w:b/>
          <w:i/>
          <w:spacing w:val="-2"/>
          <w:sz w:val="28"/>
          <w:szCs w:val="28"/>
        </w:rPr>
        <w:lastRenderedPageBreak/>
        <w:t xml:space="preserve">Risaralda </w:t>
      </w:r>
      <w:r w:rsidRPr="006C3B32">
        <w:rPr>
          <w:rFonts w:ascii="Arial Narrow" w:hAnsi="Arial Narrow" w:cs="Tahoma"/>
          <w:spacing w:val="-2"/>
          <w:sz w:val="28"/>
          <w:szCs w:val="28"/>
        </w:rPr>
        <w:t>y</w:t>
      </w:r>
      <w:r>
        <w:rPr>
          <w:rFonts w:ascii="Arial Narrow" w:hAnsi="Arial Narrow" w:cs="Tahoma"/>
          <w:b/>
          <w:i/>
          <w:spacing w:val="-2"/>
          <w:sz w:val="28"/>
          <w:szCs w:val="28"/>
        </w:rPr>
        <w:t xml:space="preserve"> otros.</w:t>
      </w:r>
    </w:p>
    <w:p w:rsidR="0075160C" w:rsidRPr="001014A2" w:rsidRDefault="0075160C" w:rsidP="001014A2">
      <w:pPr>
        <w:pStyle w:val="Sinespaciado"/>
      </w:pPr>
    </w:p>
    <w:p w:rsidR="0075160C" w:rsidRPr="00DB0B86" w:rsidRDefault="0075160C" w:rsidP="0075160C">
      <w:pPr>
        <w:pStyle w:val="Sinespaciado"/>
        <w:spacing w:line="360" w:lineRule="auto"/>
        <w:jc w:val="both"/>
        <w:rPr>
          <w:rFonts w:ascii="Arial Narrow" w:hAnsi="Arial Narrow" w:cs="Tahoma"/>
          <w:sz w:val="28"/>
          <w:szCs w:val="28"/>
        </w:rPr>
      </w:pPr>
      <w:r w:rsidRPr="00DB0B86">
        <w:rPr>
          <w:rFonts w:ascii="Arial Narrow" w:hAnsi="Arial Narrow" w:cs="Tahoma"/>
          <w:b/>
          <w:sz w:val="28"/>
          <w:szCs w:val="28"/>
        </w:rPr>
        <w:tab/>
      </w:r>
      <w:r w:rsidRPr="00DB0B86">
        <w:rPr>
          <w:rFonts w:ascii="Arial Narrow" w:hAnsi="Arial Narrow" w:cs="Tahoma"/>
          <w:b/>
          <w:i/>
          <w:sz w:val="28"/>
          <w:szCs w:val="28"/>
        </w:rPr>
        <w:t>Segundo: Condena</w:t>
      </w:r>
      <w:r w:rsidR="006C3B32">
        <w:rPr>
          <w:rFonts w:ascii="Arial Narrow" w:hAnsi="Arial Narrow" w:cs="Tahoma"/>
          <w:sz w:val="28"/>
          <w:szCs w:val="28"/>
        </w:rPr>
        <w:t xml:space="preserve"> en Costas a la </w:t>
      </w:r>
      <w:r w:rsidRPr="00DB0B86">
        <w:rPr>
          <w:rFonts w:ascii="Arial Narrow" w:hAnsi="Arial Narrow" w:cs="Tahoma"/>
          <w:sz w:val="28"/>
          <w:szCs w:val="28"/>
        </w:rPr>
        <w:t>recurrente. Las agencias en derecho se fija en $644.350.</w:t>
      </w:r>
    </w:p>
    <w:p w:rsidR="0075160C" w:rsidRPr="00DB0B86" w:rsidRDefault="0075160C" w:rsidP="0075160C">
      <w:pPr>
        <w:pStyle w:val="Sinespaciado"/>
        <w:jc w:val="both"/>
        <w:rPr>
          <w:rFonts w:ascii="Arial Narrow" w:hAnsi="Arial Narrow" w:cs="Tahoma"/>
          <w:sz w:val="28"/>
          <w:szCs w:val="28"/>
        </w:rPr>
      </w:pPr>
    </w:p>
    <w:p w:rsidR="0075160C" w:rsidRPr="00DB0B86" w:rsidRDefault="0075160C" w:rsidP="0075160C">
      <w:pPr>
        <w:pStyle w:val="Sinespaciado"/>
        <w:spacing w:line="360" w:lineRule="auto"/>
        <w:jc w:val="both"/>
        <w:rPr>
          <w:rFonts w:ascii="Arial Narrow" w:hAnsi="Arial Narrow" w:cs="Arial"/>
          <w:b/>
          <w:bCs/>
          <w:iCs/>
          <w:sz w:val="28"/>
          <w:szCs w:val="28"/>
        </w:rPr>
      </w:pPr>
      <w:r w:rsidRPr="00DB0B86">
        <w:rPr>
          <w:rFonts w:ascii="Arial Narrow" w:hAnsi="Arial Narrow" w:cs="Tahoma"/>
          <w:sz w:val="28"/>
          <w:szCs w:val="28"/>
        </w:rPr>
        <w:t xml:space="preserve">Notificación surtida </w:t>
      </w:r>
      <w:r w:rsidRPr="00DB0B86">
        <w:rPr>
          <w:rFonts w:ascii="Arial Narrow" w:hAnsi="Arial Narrow" w:cs="Tahoma"/>
          <w:b/>
          <w:i/>
          <w:sz w:val="28"/>
          <w:szCs w:val="28"/>
        </w:rPr>
        <w:t>en estrados.</w:t>
      </w:r>
    </w:p>
    <w:p w:rsidR="0075160C" w:rsidRDefault="0075160C" w:rsidP="0075160C">
      <w:pPr>
        <w:pStyle w:val="Sinespaciado"/>
        <w:spacing w:line="360" w:lineRule="auto"/>
        <w:jc w:val="both"/>
        <w:rPr>
          <w:rFonts w:ascii="Arial Narrow" w:hAnsi="Arial Narrow" w:cs="Arial"/>
          <w:b/>
          <w:bCs/>
          <w:iCs/>
          <w:sz w:val="28"/>
          <w:szCs w:val="28"/>
        </w:rPr>
      </w:pPr>
    </w:p>
    <w:p w:rsidR="00F96C79" w:rsidRPr="00DB0B86" w:rsidRDefault="00F96C79" w:rsidP="0075160C">
      <w:pPr>
        <w:pStyle w:val="Sinespaciado"/>
        <w:spacing w:line="360" w:lineRule="auto"/>
        <w:jc w:val="both"/>
        <w:rPr>
          <w:rFonts w:ascii="Arial Narrow" w:hAnsi="Arial Narrow" w:cs="Arial"/>
          <w:b/>
          <w:bCs/>
          <w:iCs/>
          <w:sz w:val="28"/>
          <w:szCs w:val="28"/>
        </w:rPr>
      </w:pPr>
    </w:p>
    <w:p w:rsidR="0075160C" w:rsidRPr="00DB0B86" w:rsidRDefault="0075160C" w:rsidP="0075160C">
      <w:pPr>
        <w:pStyle w:val="Sinespaciado"/>
        <w:spacing w:line="360" w:lineRule="auto"/>
        <w:jc w:val="both"/>
        <w:rPr>
          <w:rFonts w:ascii="Arial Narrow" w:hAnsi="Arial Narrow" w:cs="Arial"/>
          <w:b/>
          <w:bCs/>
          <w:iCs/>
          <w:sz w:val="28"/>
          <w:szCs w:val="28"/>
        </w:rPr>
      </w:pPr>
    </w:p>
    <w:p w:rsidR="0075160C" w:rsidRPr="00DB0B86" w:rsidRDefault="0075160C" w:rsidP="0075160C">
      <w:pPr>
        <w:pStyle w:val="Sinespaciado"/>
        <w:jc w:val="center"/>
        <w:rPr>
          <w:rFonts w:ascii="Arial Narrow" w:hAnsi="Arial Narrow" w:cs="Arial"/>
          <w:b/>
          <w:bCs/>
          <w:iCs/>
          <w:sz w:val="28"/>
          <w:szCs w:val="28"/>
        </w:rPr>
      </w:pPr>
      <w:r w:rsidRPr="00DB0B86">
        <w:rPr>
          <w:rFonts w:ascii="Arial Narrow" w:hAnsi="Arial Narrow" w:cs="Arial"/>
          <w:b/>
          <w:bCs/>
          <w:iCs/>
          <w:sz w:val="28"/>
          <w:szCs w:val="28"/>
        </w:rPr>
        <w:t>FRANCISCO JAVIER TAMAYO TABARES</w:t>
      </w:r>
    </w:p>
    <w:p w:rsidR="0075160C" w:rsidRPr="00DB0B86" w:rsidRDefault="0075160C" w:rsidP="0075160C">
      <w:pPr>
        <w:pStyle w:val="Sinespaciado"/>
        <w:jc w:val="center"/>
        <w:rPr>
          <w:rFonts w:ascii="Arial Narrow" w:hAnsi="Arial Narrow" w:cs="Arial"/>
          <w:sz w:val="28"/>
          <w:szCs w:val="28"/>
        </w:rPr>
      </w:pPr>
      <w:r w:rsidRPr="00DB0B86">
        <w:rPr>
          <w:rFonts w:ascii="Arial Narrow" w:hAnsi="Arial Narrow" w:cs="Arial"/>
          <w:sz w:val="28"/>
          <w:szCs w:val="28"/>
        </w:rPr>
        <w:t>Magistrado Ponente</w:t>
      </w: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both"/>
        <w:rPr>
          <w:rFonts w:ascii="Arial Narrow" w:hAnsi="Arial Narrow" w:cs="Arial"/>
          <w:sz w:val="28"/>
          <w:szCs w:val="28"/>
        </w:rPr>
      </w:pPr>
      <w:r w:rsidRPr="00DB0B86">
        <w:rPr>
          <w:rFonts w:ascii="Arial Narrow" w:hAnsi="Arial Narrow" w:cs="Arial"/>
          <w:b/>
          <w:bCs/>
          <w:iCs/>
          <w:sz w:val="28"/>
          <w:szCs w:val="28"/>
        </w:rPr>
        <w:t>ANA LUCÍA CAICEDO CALDERÓN                            JULIO CÉSAR SALAZAR MUÑOZ</w:t>
      </w:r>
    </w:p>
    <w:p w:rsidR="0075160C" w:rsidRPr="00DB0B86" w:rsidRDefault="0075160C" w:rsidP="0075160C">
      <w:pPr>
        <w:pStyle w:val="Sinespaciado"/>
        <w:jc w:val="both"/>
        <w:rPr>
          <w:rFonts w:ascii="Arial Narrow" w:hAnsi="Arial Narrow" w:cs="Arial"/>
          <w:sz w:val="28"/>
          <w:szCs w:val="28"/>
        </w:rPr>
      </w:pPr>
      <w:r w:rsidRPr="00DB0B86">
        <w:rPr>
          <w:rFonts w:ascii="Arial Narrow" w:hAnsi="Arial Narrow" w:cs="Arial"/>
          <w:sz w:val="28"/>
          <w:szCs w:val="28"/>
        </w:rPr>
        <w:tab/>
        <w:t xml:space="preserve">      Magistrada</w:t>
      </w:r>
      <w:r w:rsidRPr="00DB0B86">
        <w:rPr>
          <w:rFonts w:ascii="Arial Narrow" w:hAnsi="Arial Narrow" w:cs="Arial"/>
          <w:sz w:val="28"/>
          <w:szCs w:val="28"/>
        </w:rPr>
        <w:tab/>
      </w:r>
      <w:r w:rsidRPr="00DB0B86">
        <w:rPr>
          <w:rFonts w:ascii="Arial Narrow" w:hAnsi="Arial Narrow" w:cs="Arial"/>
          <w:sz w:val="28"/>
          <w:szCs w:val="28"/>
        </w:rPr>
        <w:tab/>
      </w:r>
      <w:r w:rsidRPr="00DB0B86">
        <w:rPr>
          <w:rFonts w:ascii="Arial Narrow" w:hAnsi="Arial Narrow" w:cs="Arial"/>
          <w:sz w:val="28"/>
          <w:szCs w:val="28"/>
        </w:rPr>
        <w:tab/>
      </w:r>
      <w:r w:rsidRPr="00DB0B86">
        <w:rPr>
          <w:rFonts w:ascii="Arial Narrow" w:hAnsi="Arial Narrow" w:cs="Arial"/>
          <w:sz w:val="28"/>
          <w:szCs w:val="28"/>
        </w:rPr>
        <w:tab/>
      </w:r>
      <w:r w:rsidRPr="00DB0B86">
        <w:rPr>
          <w:rFonts w:ascii="Arial Narrow" w:hAnsi="Arial Narrow" w:cs="Arial"/>
          <w:sz w:val="28"/>
          <w:szCs w:val="28"/>
        </w:rPr>
        <w:tab/>
      </w:r>
      <w:r w:rsidRPr="00DB0B86">
        <w:rPr>
          <w:rFonts w:ascii="Arial Narrow" w:hAnsi="Arial Narrow" w:cs="Arial"/>
          <w:sz w:val="28"/>
          <w:szCs w:val="28"/>
        </w:rPr>
        <w:tab/>
        <w:t xml:space="preserve">     Magistrado</w:t>
      </w:r>
    </w:p>
    <w:p w:rsidR="0075160C" w:rsidRPr="006C3B32" w:rsidRDefault="006C3B32" w:rsidP="006C3B32">
      <w:pPr>
        <w:pStyle w:val="Sinespaciado"/>
        <w:numPr>
          <w:ilvl w:val="0"/>
          <w:numId w:val="1"/>
        </w:numPr>
        <w:ind w:left="1134"/>
        <w:jc w:val="both"/>
        <w:rPr>
          <w:rFonts w:ascii="Arial Narrow" w:hAnsi="Arial Narrow" w:cs="Arial"/>
          <w:bCs/>
          <w:iCs/>
          <w:sz w:val="28"/>
          <w:szCs w:val="28"/>
        </w:rPr>
      </w:pPr>
      <w:r w:rsidRPr="006C3B32">
        <w:rPr>
          <w:rFonts w:ascii="Arial Narrow" w:hAnsi="Arial Narrow" w:cs="Arial"/>
          <w:bCs/>
          <w:iCs/>
          <w:sz w:val="28"/>
          <w:szCs w:val="28"/>
        </w:rPr>
        <w:t xml:space="preserve">Impedida - </w:t>
      </w: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both"/>
        <w:rPr>
          <w:rFonts w:ascii="Arial Narrow" w:hAnsi="Arial Narrow" w:cs="Arial"/>
          <w:b/>
          <w:bCs/>
          <w:iCs/>
          <w:sz w:val="28"/>
          <w:szCs w:val="28"/>
        </w:rPr>
      </w:pPr>
    </w:p>
    <w:p w:rsidR="0075160C" w:rsidRPr="00DB0B86" w:rsidRDefault="0075160C" w:rsidP="0075160C">
      <w:pPr>
        <w:pStyle w:val="Sinespaciado"/>
        <w:jc w:val="center"/>
        <w:rPr>
          <w:rFonts w:ascii="Arial Narrow" w:hAnsi="Arial Narrow" w:cs="Arial"/>
          <w:b/>
          <w:bCs/>
          <w:iCs/>
          <w:sz w:val="28"/>
          <w:szCs w:val="28"/>
        </w:rPr>
      </w:pPr>
      <w:r w:rsidRPr="00DB0B86">
        <w:rPr>
          <w:rFonts w:ascii="Arial Narrow" w:hAnsi="Arial Narrow" w:cs="Arial"/>
          <w:b/>
          <w:bCs/>
          <w:iCs/>
          <w:sz w:val="28"/>
          <w:szCs w:val="28"/>
        </w:rPr>
        <w:t>Edna Patricia Duque Isaza</w:t>
      </w:r>
    </w:p>
    <w:p w:rsidR="0075160C" w:rsidRPr="00DB0B86" w:rsidRDefault="0075160C" w:rsidP="0075160C">
      <w:pPr>
        <w:pStyle w:val="Sinespaciado"/>
        <w:jc w:val="center"/>
        <w:rPr>
          <w:rFonts w:ascii="Arial Narrow" w:hAnsi="Arial Narrow"/>
          <w:sz w:val="28"/>
          <w:szCs w:val="28"/>
        </w:rPr>
      </w:pPr>
      <w:r w:rsidRPr="00DB0B86">
        <w:rPr>
          <w:rFonts w:ascii="Arial Narrow" w:hAnsi="Arial Narrow" w:cs="Arial"/>
          <w:iCs/>
          <w:sz w:val="28"/>
          <w:szCs w:val="28"/>
        </w:rPr>
        <w:t>Secretaria</w:t>
      </w:r>
    </w:p>
    <w:sectPr w:rsidR="0075160C" w:rsidRPr="00DB0B86" w:rsidSect="00302D6C">
      <w:headerReference w:type="default" r:id="rId8"/>
      <w:footerReference w:type="default" r:id="rId9"/>
      <w:pgSz w:w="12242" w:h="18722" w:code="121"/>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7C5" w:rsidRDefault="00B337C5" w:rsidP="0075160C">
      <w:pPr>
        <w:spacing w:after="0" w:line="240" w:lineRule="auto"/>
      </w:pPr>
      <w:r>
        <w:separator/>
      </w:r>
    </w:p>
  </w:endnote>
  <w:endnote w:type="continuationSeparator" w:id="0">
    <w:p w:rsidR="00B337C5" w:rsidRDefault="00B337C5" w:rsidP="0075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775326"/>
      <w:docPartObj>
        <w:docPartGallery w:val="Page Numbers (Bottom of Page)"/>
        <w:docPartUnique/>
      </w:docPartObj>
    </w:sdtPr>
    <w:sdtEndPr/>
    <w:sdtContent>
      <w:p w:rsidR="00EA1F38" w:rsidRDefault="0063282C">
        <w:pPr>
          <w:pStyle w:val="Piedepgina"/>
          <w:jc w:val="center"/>
        </w:pPr>
        <w:r>
          <w:fldChar w:fldCharType="begin"/>
        </w:r>
        <w:r>
          <w:instrText>PAGE   \* MERGEFORMAT</w:instrText>
        </w:r>
        <w:r>
          <w:fldChar w:fldCharType="separate"/>
        </w:r>
        <w:r w:rsidR="001D75BB">
          <w:rPr>
            <w:noProof/>
          </w:rPr>
          <w:t>1</w:t>
        </w:r>
        <w:r>
          <w:rPr>
            <w:noProof/>
          </w:rPr>
          <w:fldChar w:fldCharType="end"/>
        </w:r>
      </w:p>
    </w:sdtContent>
  </w:sdt>
  <w:p w:rsidR="00EA1F38" w:rsidRDefault="00EA1F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7C5" w:rsidRDefault="00B337C5" w:rsidP="0075160C">
      <w:pPr>
        <w:spacing w:after="0" w:line="240" w:lineRule="auto"/>
      </w:pPr>
      <w:r>
        <w:separator/>
      </w:r>
    </w:p>
  </w:footnote>
  <w:footnote w:type="continuationSeparator" w:id="0">
    <w:p w:rsidR="00B337C5" w:rsidRDefault="00B337C5" w:rsidP="00751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F38" w:rsidRPr="00C21465" w:rsidRDefault="00EA1F38">
    <w:pPr>
      <w:pStyle w:val="Encabezado"/>
      <w:rPr>
        <w:rFonts w:ascii="Arial Narrow" w:hAnsi="Arial Narrow"/>
        <w:sz w:val="18"/>
        <w:szCs w:val="18"/>
      </w:rPr>
    </w:pPr>
    <w:r w:rsidRPr="00C21465">
      <w:rPr>
        <w:rFonts w:ascii="Arial Narrow" w:hAnsi="Arial Narrow"/>
        <w:sz w:val="18"/>
        <w:szCs w:val="18"/>
      </w:rPr>
      <w:t>Radicación: 66001-31-05-00</w:t>
    </w:r>
    <w:r>
      <w:rPr>
        <w:rFonts w:ascii="Arial Narrow" w:hAnsi="Arial Narrow"/>
        <w:sz w:val="18"/>
        <w:szCs w:val="18"/>
      </w:rPr>
      <w:t>1-2011-001222-01</w:t>
    </w:r>
  </w:p>
  <w:p w:rsidR="00EA1F38" w:rsidRPr="00C21465" w:rsidRDefault="00EA1F38">
    <w:pPr>
      <w:pStyle w:val="Encabezado"/>
      <w:rPr>
        <w:rFonts w:ascii="Arial Narrow" w:hAnsi="Arial Narrow"/>
        <w:sz w:val="18"/>
        <w:szCs w:val="18"/>
      </w:rPr>
    </w:pPr>
    <w:r>
      <w:rPr>
        <w:rFonts w:ascii="Arial Narrow" w:hAnsi="Arial Narrow"/>
        <w:sz w:val="18"/>
        <w:szCs w:val="18"/>
      </w:rPr>
      <w:t xml:space="preserve">Alba María Naranjo Vásquez </w:t>
    </w:r>
    <w:r w:rsidRPr="00C21465">
      <w:rPr>
        <w:rFonts w:ascii="Arial Narrow" w:hAnsi="Arial Narrow"/>
        <w:sz w:val="18"/>
        <w:szCs w:val="18"/>
      </w:rPr>
      <w:t xml:space="preserve">vs </w:t>
    </w:r>
    <w:r>
      <w:rPr>
        <w:rFonts w:ascii="Arial Narrow" w:hAnsi="Arial Narrow"/>
        <w:sz w:val="18"/>
        <w:szCs w:val="18"/>
      </w:rPr>
      <w:t xml:space="preserve">Junta Regional de Calificación de Invalidez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989"/>
    <w:multiLevelType w:val="hybridMultilevel"/>
    <w:tmpl w:val="29202AD4"/>
    <w:lvl w:ilvl="0" w:tplc="D71A8D8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5DF1FEA"/>
    <w:multiLevelType w:val="hybridMultilevel"/>
    <w:tmpl w:val="4CF6067E"/>
    <w:lvl w:ilvl="0" w:tplc="D3F0520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5336560"/>
    <w:multiLevelType w:val="hybridMultilevel"/>
    <w:tmpl w:val="68388232"/>
    <w:lvl w:ilvl="0" w:tplc="7C8C79E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98C2C0A"/>
    <w:multiLevelType w:val="hybridMultilevel"/>
    <w:tmpl w:val="BEC65A86"/>
    <w:lvl w:ilvl="0" w:tplc="7108C276">
      <w:numFmt w:val="bullet"/>
      <w:lvlText w:val="-"/>
      <w:lvlJc w:val="left"/>
      <w:pPr>
        <w:ind w:left="720" w:hanging="360"/>
      </w:pPr>
      <w:rPr>
        <w:rFonts w:ascii="Arial Narrow" w:eastAsia="Times New Roman" w:hAnsi="Arial Narrow" w:cs="Tahoma"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0C"/>
    <w:rsid w:val="00020DF2"/>
    <w:rsid w:val="00027A87"/>
    <w:rsid w:val="000317D3"/>
    <w:rsid w:val="000348A4"/>
    <w:rsid w:val="000408FD"/>
    <w:rsid w:val="00050618"/>
    <w:rsid w:val="00077D7B"/>
    <w:rsid w:val="00082F0A"/>
    <w:rsid w:val="00086935"/>
    <w:rsid w:val="000A0A01"/>
    <w:rsid w:val="000C6FC0"/>
    <w:rsid w:val="000D45E9"/>
    <w:rsid w:val="000D51D5"/>
    <w:rsid w:val="000E2CD3"/>
    <w:rsid w:val="000E7F42"/>
    <w:rsid w:val="000F3586"/>
    <w:rsid w:val="000F54CA"/>
    <w:rsid w:val="001014A2"/>
    <w:rsid w:val="001036D5"/>
    <w:rsid w:val="00103DBF"/>
    <w:rsid w:val="00107BFC"/>
    <w:rsid w:val="0014614A"/>
    <w:rsid w:val="00150115"/>
    <w:rsid w:val="001516D3"/>
    <w:rsid w:val="00172834"/>
    <w:rsid w:val="0017498C"/>
    <w:rsid w:val="0019419C"/>
    <w:rsid w:val="001A0314"/>
    <w:rsid w:val="001A261D"/>
    <w:rsid w:val="001B0BE2"/>
    <w:rsid w:val="001D1369"/>
    <w:rsid w:val="001D4496"/>
    <w:rsid w:val="001D75BB"/>
    <w:rsid w:val="001E4268"/>
    <w:rsid w:val="001F05A4"/>
    <w:rsid w:val="00211DB4"/>
    <w:rsid w:val="00213856"/>
    <w:rsid w:val="002205F3"/>
    <w:rsid w:val="00221469"/>
    <w:rsid w:val="0022342D"/>
    <w:rsid w:val="00236659"/>
    <w:rsid w:val="00242152"/>
    <w:rsid w:val="0024704A"/>
    <w:rsid w:val="00255E72"/>
    <w:rsid w:val="00260D1D"/>
    <w:rsid w:val="0028248E"/>
    <w:rsid w:val="00285705"/>
    <w:rsid w:val="00294FA9"/>
    <w:rsid w:val="002A5482"/>
    <w:rsid w:val="002B7D85"/>
    <w:rsid w:val="002C366B"/>
    <w:rsid w:val="002D0F9D"/>
    <w:rsid w:val="002D326B"/>
    <w:rsid w:val="002E0C74"/>
    <w:rsid w:val="002E4515"/>
    <w:rsid w:val="002F5234"/>
    <w:rsid w:val="00302D6C"/>
    <w:rsid w:val="003137C4"/>
    <w:rsid w:val="00323AC7"/>
    <w:rsid w:val="00325A7E"/>
    <w:rsid w:val="00343D67"/>
    <w:rsid w:val="00377E17"/>
    <w:rsid w:val="00384967"/>
    <w:rsid w:val="00393574"/>
    <w:rsid w:val="003B00C4"/>
    <w:rsid w:val="003B2EF0"/>
    <w:rsid w:val="003C014D"/>
    <w:rsid w:val="003C3539"/>
    <w:rsid w:val="003D27C7"/>
    <w:rsid w:val="003D7193"/>
    <w:rsid w:val="003E5D24"/>
    <w:rsid w:val="00412833"/>
    <w:rsid w:val="00414B5D"/>
    <w:rsid w:val="00414CB5"/>
    <w:rsid w:val="00442641"/>
    <w:rsid w:val="00456EAF"/>
    <w:rsid w:val="00465CB7"/>
    <w:rsid w:val="004A39AF"/>
    <w:rsid w:val="004A583C"/>
    <w:rsid w:val="004B0190"/>
    <w:rsid w:val="004B3CC2"/>
    <w:rsid w:val="004B77EF"/>
    <w:rsid w:val="004D01C5"/>
    <w:rsid w:val="004D4508"/>
    <w:rsid w:val="004D5B45"/>
    <w:rsid w:val="004D78ED"/>
    <w:rsid w:val="004F3A70"/>
    <w:rsid w:val="005027F4"/>
    <w:rsid w:val="0050579A"/>
    <w:rsid w:val="00511293"/>
    <w:rsid w:val="00515BDC"/>
    <w:rsid w:val="0052445E"/>
    <w:rsid w:val="00563496"/>
    <w:rsid w:val="005648C7"/>
    <w:rsid w:val="005650BB"/>
    <w:rsid w:val="00572CAA"/>
    <w:rsid w:val="005850C7"/>
    <w:rsid w:val="00591024"/>
    <w:rsid w:val="005932EF"/>
    <w:rsid w:val="00596258"/>
    <w:rsid w:val="005A53CD"/>
    <w:rsid w:val="005B362A"/>
    <w:rsid w:val="005C577E"/>
    <w:rsid w:val="005D14E1"/>
    <w:rsid w:val="005E2A25"/>
    <w:rsid w:val="005E7246"/>
    <w:rsid w:val="005E7E0B"/>
    <w:rsid w:val="005F5E82"/>
    <w:rsid w:val="005F6524"/>
    <w:rsid w:val="006135E9"/>
    <w:rsid w:val="0063282C"/>
    <w:rsid w:val="00635F09"/>
    <w:rsid w:val="00645396"/>
    <w:rsid w:val="00653C9F"/>
    <w:rsid w:val="006615C2"/>
    <w:rsid w:val="00675685"/>
    <w:rsid w:val="006844C6"/>
    <w:rsid w:val="00686928"/>
    <w:rsid w:val="006A27DD"/>
    <w:rsid w:val="006A548C"/>
    <w:rsid w:val="006A5635"/>
    <w:rsid w:val="006B1B1E"/>
    <w:rsid w:val="006C3B32"/>
    <w:rsid w:val="006D4904"/>
    <w:rsid w:val="006E1B1B"/>
    <w:rsid w:val="006F2FF3"/>
    <w:rsid w:val="00716E69"/>
    <w:rsid w:val="0072680F"/>
    <w:rsid w:val="0075160C"/>
    <w:rsid w:val="00775DDB"/>
    <w:rsid w:val="00781535"/>
    <w:rsid w:val="00782B39"/>
    <w:rsid w:val="007A1C5D"/>
    <w:rsid w:val="007B5499"/>
    <w:rsid w:val="007C2456"/>
    <w:rsid w:val="007C37D9"/>
    <w:rsid w:val="007C383D"/>
    <w:rsid w:val="007D0345"/>
    <w:rsid w:val="007F1DCD"/>
    <w:rsid w:val="007F4EB7"/>
    <w:rsid w:val="00807A4B"/>
    <w:rsid w:val="00821557"/>
    <w:rsid w:val="008628BE"/>
    <w:rsid w:val="00875EED"/>
    <w:rsid w:val="008764A8"/>
    <w:rsid w:val="00887D14"/>
    <w:rsid w:val="008A2CCD"/>
    <w:rsid w:val="008A4A89"/>
    <w:rsid w:val="008C0808"/>
    <w:rsid w:val="008D525F"/>
    <w:rsid w:val="008E5644"/>
    <w:rsid w:val="008F003B"/>
    <w:rsid w:val="009030BB"/>
    <w:rsid w:val="00907A5F"/>
    <w:rsid w:val="0092663C"/>
    <w:rsid w:val="00937B55"/>
    <w:rsid w:val="0095107D"/>
    <w:rsid w:val="00962E50"/>
    <w:rsid w:val="00991D8B"/>
    <w:rsid w:val="009A3101"/>
    <w:rsid w:val="009B1E8E"/>
    <w:rsid w:val="009B20AC"/>
    <w:rsid w:val="009B3234"/>
    <w:rsid w:val="009C0FD2"/>
    <w:rsid w:val="009C1D23"/>
    <w:rsid w:val="009D30AB"/>
    <w:rsid w:val="009F3311"/>
    <w:rsid w:val="009F6274"/>
    <w:rsid w:val="00A23CFA"/>
    <w:rsid w:val="00A372FB"/>
    <w:rsid w:val="00A41A79"/>
    <w:rsid w:val="00A728F9"/>
    <w:rsid w:val="00A8699F"/>
    <w:rsid w:val="00A92391"/>
    <w:rsid w:val="00A928D2"/>
    <w:rsid w:val="00AA104C"/>
    <w:rsid w:val="00AA2142"/>
    <w:rsid w:val="00AD783F"/>
    <w:rsid w:val="00AE5995"/>
    <w:rsid w:val="00B01336"/>
    <w:rsid w:val="00B1209D"/>
    <w:rsid w:val="00B337C5"/>
    <w:rsid w:val="00B56A90"/>
    <w:rsid w:val="00B56C3D"/>
    <w:rsid w:val="00B56E76"/>
    <w:rsid w:val="00B70472"/>
    <w:rsid w:val="00B72D1A"/>
    <w:rsid w:val="00B772FB"/>
    <w:rsid w:val="00B8113C"/>
    <w:rsid w:val="00B82CD5"/>
    <w:rsid w:val="00B83B83"/>
    <w:rsid w:val="00B90723"/>
    <w:rsid w:val="00BA0C20"/>
    <w:rsid w:val="00BA303B"/>
    <w:rsid w:val="00BA65D6"/>
    <w:rsid w:val="00BA6653"/>
    <w:rsid w:val="00BC1162"/>
    <w:rsid w:val="00BD15A5"/>
    <w:rsid w:val="00BE3F8C"/>
    <w:rsid w:val="00BE5CB0"/>
    <w:rsid w:val="00BF003B"/>
    <w:rsid w:val="00BF0355"/>
    <w:rsid w:val="00BF1A1F"/>
    <w:rsid w:val="00C2591F"/>
    <w:rsid w:val="00C305BD"/>
    <w:rsid w:val="00C428E8"/>
    <w:rsid w:val="00C66CEC"/>
    <w:rsid w:val="00CB4C5C"/>
    <w:rsid w:val="00CB6AF9"/>
    <w:rsid w:val="00CD02AB"/>
    <w:rsid w:val="00CF576A"/>
    <w:rsid w:val="00D10AA2"/>
    <w:rsid w:val="00D30758"/>
    <w:rsid w:val="00D753BB"/>
    <w:rsid w:val="00DB0B86"/>
    <w:rsid w:val="00DB3E05"/>
    <w:rsid w:val="00DC2A6E"/>
    <w:rsid w:val="00DD2722"/>
    <w:rsid w:val="00DD5377"/>
    <w:rsid w:val="00DE1CDD"/>
    <w:rsid w:val="00DF30A5"/>
    <w:rsid w:val="00E0704C"/>
    <w:rsid w:val="00E21559"/>
    <w:rsid w:val="00E24937"/>
    <w:rsid w:val="00E27B52"/>
    <w:rsid w:val="00E3606B"/>
    <w:rsid w:val="00E62AB4"/>
    <w:rsid w:val="00E75B64"/>
    <w:rsid w:val="00E8687E"/>
    <w:rsid w:val="00E91BF9"/>
    <w:rsid w:val="00EA1F38"/>
    <w:rsid w:val="00EA63A3"/>
    <w:rsid w:val="00EC3AD0"/>
    <w:rsid w:val="00EC5F14"/>
    <w:rsid w:val="00ED224E"/>
    <w:rsid w:val="00EE0F25"/>
    <w:rsid w:val="00EF616C"/>
    <w:rsid w:val="00F0607F"/>
    <w:rsid w:val="00F17D4C"/>
    <w:rsid w:val="00F36520"/>
    <w:rsid w:val="00F4378A"/>
    <w:rsid w:val="00F441DC"/>
    <w:rsid w:val="00F65645"/>
    <w:rsid w:val="00F7690B"/>
    <w:rsid w:val="00F90F68"/>
    <w:rsid w:val="00F96564"/>
    <w:rsid w:val="00F96C79"/>
    <w:rsid w:val="00FB47B7"/>
    <w:rsid w:val="00FF34EB"/>
    <w:rsid w:val="00FF748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7D1F70-A26A-47BD-B4D3-6BF2242D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60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6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60C"/>
    <w:rPr>
      <w:lang w:val="es-ES"/>
    </w:rPr>
  </w:style>
  <w:style w:type="paragraph" w:styleId="Piedepgina">
    <w:name w:val="footer"/>
    <w:basedOn w:val="Normal"/>
    <w:link w:val="PiedepginaCar"/>
    <w:uiPriority w:val="99"/>
    <w:unhideWhenUsed/>
    <w:rsid w:val="007516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60C"/>
    <w:rPr>
      <w:lang w:val="es-ES"/>
    </w:rPr>
  </w:style>
  <w:style w:type="paragraph" w:styleId="Sinespaciado">
    <w:name w:val="No Spacing"/>
    <w:uiPriority w:val="1"/>
    <w:qFormat/>
    <w:rsid w:val="0075160C"/>
    <w:pPr>
      <w:spacing w:after="0" w:line="240" w:lineRule="auto"/>
    </w:pPr>
    <w:rPr>
      <w:lang w:val="es-ES"/>
    </w:rPr>
  </w:style>
  <w:style w:type="paragraph" w:customStyle="1" w:styleId="Prrafodelista1">
    <w:name w:val="Párrafo de lista1"/>
    <w:basedOn w:val="Normal"/>
    <w:rsid w:val="0075160C"/>
    <w:pPr>
      <w:spacing w:after="200" w:line="276" w:lineRule="auto"/>
      <w:ind w:left="720"/>
      <w:contextualSpacing/>
    </w:pPr>
    <w:rPr>
      <w:rFonts w:ascii="Calibri" w:eastAsia="Times New Roman" w:hAnsi="Calibri" w:cs="Times New Roman"/>
      <w:lang w:val="es-CO"/>
    </w:rPr>
  </w:style>
  <w:style w:type="paragraph" w:customStyle="1" w:styleId="Textoindependiente31">
    <w:name w:val="Texto independiente 31"/>
    <w:basedOn w:val="Normal"/>
    <w:rsid w:val="00F96564"/>
    <w:pPr>
      <w:spacing w:after="0" w:line="360" w:lineRule="auto"/>
      <w:jc w:val="both"/>
    </w:pPr>
    <w:rPr>
      <w:rFonts w:ascii="Arial" w:eastAsia="Times New Roman" w:hAnsi="Arial" w:cs="Times New Roman"/>
      <w:sz w:val="24"/>
      <w:szCs w:val="20"/>
      <w:lang w:val="es-ES_tradnl" w:eastAsia="es-ES"/>
    </w:rPr>
  </w:style>
  <w:style w:type="paragraph" w:customStyle="1" w:styleId="Textoindependiente32">
    <w:name w:val="Texto independiente 32"/>
    <w:basedOn w:val="Normal"/>
    <w:rsid w:val="002B7D85"/>
    <w:pPr>
      <w:spacing w:after="0" w:line="360" w:lineRule="auto"/>
      <w:jc w:val="both"/>
    </w:pPr>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B83B83"/>
    <w:pPr>
      <w:ind w:left="720"/>
      <w:contextualSpacing/>
    </w:pPr>
  </w:style>
  <w:style w:type="paragraph" w:styleId="NormalWeb">
    <w:name w:val="Normal (Web)"/>
    <w:basedOn w:val="Normal"/>
    <w:uiPriority w:val="99"/>
    <w:unhideWhenUsed/>
    <w:rsid w:val="00B120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C36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66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9C9B-42BD-4C3A-9D22-BC0A6685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3520</Words>
  <Characters>19364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Carlos Alberto Simoes P.</cp:lastModifiedBy>
  <cp:revision>6</cp:revision>
  <cp:lastPrinted>2015-10-20T12:59:00Z</cp:lastPrinted>
  <dcterms:created xsi:type="dcterms:W3CDTF">2015-10-15T19:52:00Z</dcterms:created>
  <dcterms:modified xsi:type="dcterms:W3CDTF">2015-10-20T13:00:00Z</dcterms:modified>
</cp:coreProperties>
</file>