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inespaciado"/>
      </w:pP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t>66001-31-05-003-201</w:t>
      </w:r>
      <w:r>
        <w:rPr>
          <w:rFonts w:ascii="Arial Narrow" w:hAnsi="Arial Narrow" w:cs="Arial"/>
          <w:i/>
          <w:sz w:val="18"/>
          <w:szCs w:val="18"/>
        </w:rPr>
        <w:t>5</w:t>
      </w:r>
      <w:r w:rsidRPr="00A67BBD">
        <w:rPr>
          <w:rFonts w:ascii="Arial Narrow" w:hAnsi="Arial Narrow" w:cs="Arial"/>
          <w:i/>
          <w:sz w:val="18"/>
          <w:szCs w:val="18"/>
        </w:rPr>
        <w:t>-00</w:t>
      </w:r>
      <w:r>
        <w:rPr>
          <w:rFonts w:ascii="Arial Narrow" w:hAnsi="Arial Narrow" w:cs="Arial"/>
          <w:i/>
          <w:sz w:val="18"/>
          <w:szCs w:val="18"/>
        </w:rPr>
        <w:t>148</w:t>
      </w:r>
      <w:r w:rsidRPr="00A67BBD">
        <w:rPr>
          <w:rFonts w:ascii="Arial Narrow" w:hAnsi="Arial Narrow" w:cs="Arial"/>
          <w:i/>
          <w:sz w:val="18"/>
          <w:szCs w:val="18"/>
        </w:rPr>
        <w:t>-0</w:t>
      </w:r>
      <w:r w:rsidRPr="00A67BBD">
        <w:rPr>
          <w:rFonts w:ascii="Arial Narrow" w:hAnsi="Arial Narrow" w:cs="Arial"/>
          <w:i/>
          <w:sz w:val="18"/>
          <w:szCs w:val="18"/>
          <w:lang w:val="es-CO"/>
        </w:rPr>
        <w:t>1</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Incidente d</w:t>
      </w:r>
      <w:r w:rsidRPr="00A67BBD">
        <w:rPr>
          <w:rFonts w:ascii="Arial Narrow" w:hAnsi="Arial Narrow" w:cs="Arial"/>
          <w:i/>
          <w:sz w:val="18"/>
          <w:szCs w:val="18"/>
        </w:rPr>
        <w:t>e Desacato</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t xml:space="preserve">Mercedes Rosa </w:t>
      </w:r>
      <w:proofErr w:type="spellStart"/>
      <w:r>
        <w:rPr>
          <w:rFonts w:ascii="Arial Narrow" w:hAnsi="Arial Narrow" w:cs="Arial"/>
          <w:i/>
          <w:sz w:val="18"/>
          <w:szCs w:val="18"/>
        </w:rPr>
        <w:t>Ortíz</w:t>
      </w:r>
      <w:proofErr w:type="spellEnd"/>
      <w:r>
        <w:rPr>
          <w:rFonts w:ascii="Arial Narrow" w:hAnsi="Arial Narrow" w:cs="Arial"/>
          <w:i/>
          <w:sz w:val="18"/>
          <w:szCs w:val="18"/>
        </w:rPr>
        <w:t xml:space="preserve"> agente oficiosa de Fernando Antonio Hurtado Tamayo</w:t>
      </w:r>
      <w:r w:rsidRPr="00A67BBD">
        <w:rPr>
          <w:rFonts w:ascii="Arial Narrow" w:hAnsi="Arial Narrow" w:cs="Arial"/>
          <w:i/>
          <w:sz w:val="18"/>
          <w:szCs w:val="18"/>
        </w:rPr>
        <w:t xml:space="preserve"> </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r>
        <w:rPr>
          <w:rFonts w:ascii="Arial Narrow" w:hAnsi="Arial Narrow" w:cs="Arial"/>
          <w:i/>
          <w:sz w:val="18"/>
          <w:szCs w:val="18"/>
          <w:lang w:val="es-CO"/>
        </w:rPr>
        <w:t>Nueva E.P.S.</w:t>
      </w:r>
      <w:r w:rsidRPr="00A67BBD">
        <w:rPr>
          <w:rFonts w:ascii="Arial Narrow" w:hAnsi="Arial Narrow" w:cs="Arial"/>
          <w:i/>
          <w:sz w:val="18"/>
          <w:szCs w:val="18"/>
          <w:lang w:val="es-CO"/>
        </w:rPr>
        <w:t xml:space="preserve"> </w:t>
      </w:r>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t>Tercero Laboral del Circuito de Pereira</w:t>
      </w:r>
    </w:p>
    <w:p w:rsidR="0064053E" w:rsidRPr="00A67BBD" w:rsidRDefault="0064053E" w:rsidP="0064053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Auto de 2ª instancia</w:t>
      </w:r>
    </w:p>
    <w:p w:rsidR="0064053E" w:rsidRPr="009D2C69" w:rsidRDefault="0064053E" w:rsidP="0064053E">
      <w:pPr>
        <w:spacing w:line="276" w:lineRule="auto"/>
        <w:ind w:left="2835" w:hanging="2835"/>
        <w:jc w:val="both"/>
        <w:rPr>
          <w:rFonts w:ascii="Arial Narrow" w:hAnsi="Arial Narrow" w:cs="Tahoma"/>
          <w:b/>
          <w:i/>
          <w:spacing w:val="-2"/>
          <w:sz w:val="18"/>
          <w:szCs w:val="18"/>
          <w:lang w:val="es-ES_tradnl"/>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Pr="00D30CBB">
        <w:rPr>
          <w:rFonts w:ascii="Arial Narrow" w:hAnsi="Arial Narrow" w:cs="Arial"/>
          <w:b/>
          <w:bCs/>
          <w:i/>
          <w:sz w:val="18"/>
          <w:szCs w:val="18"/>
        </w:rPr>
        <w:t>Incidente de desacato:</w:t>
      </w:r>
      <w:r w:rsidRPr="009D2C69">
        <w:rPr>
          <w:rFonts w:ascii="Arial Narrow" w:hAnsi="Arial Narrow" w:cs="Arial"/>
          <w:bCs/>
          <w:i/>
          <w:sz w:val="18"/>
          <w:szCs w:val="18"/>
        </w:rPr>
        <w:t xml:space="preserve">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veintinueve </w:t>
      </w:r>
      <w:r w:rsidRPr="00A67BBD">
        <w:rPr>
          <w:rFonts w:ascii="Arial Narrow" w:hAnsi="Arial Narrow" w:cs="Arial"/>
          <w:sz w:val="28"/>
          <w:szCs w:val="28"/>
        </w:rPr>
        <w:t>(</w:t>
      </w:r>
      <w:r>
        <w:rPr>
          <w:rFonts w:ascii="Arial Narrow" w:hAnsi="Arial Narrow" w:cs="Arial"/>
          <w:sz w:val="28"/>
          <w:szCs w:val="28"/>
        </w:rPr>
        <w:t>29</w:t>
      </w:r>
      <w:r w:rsidRPr="00A67BBD">
        <w:rPr>
          <w:rFonts w:ascii="Arial Narrow" w:hAnsi="Arial Narrow" w:cs="Arial"/>
          <w:sz w:val="28"/>
          <w:szCs w:val="28"/>
        </w:rPr>
        <w:t>) de</w:t>
      </w:r>
      <w:r>
        <w:rPr>
          <w:rFonts w:ascii="Arial Narrow" w:hAnsi="Arial Narrow" w:cs="Arial"/>
          <w:sz w:val="28"/>
          <w:szCs w:val="28"/>
        </w:rPr>
        <w:t xml:space="preserve"> octubre </w:t>
      </w:r>
      <w:r w:rsidRPr="00A67BBD">
        <w:rPr>
          <w:rFonts w:ascii="Arial Narrow" w:hAnsi="Arial Narrow" w:cs="Arial"/>
          <w:sz w:val="28"/>
          <w:szCs w:val="28"/>
        </w:rPr>
        <w:t xml:space="preserve">de dos mil quince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Pr>
          <w:rFonts w:ascii="Arial Narrow" w:hAnsi="Arial Narrow" w:cs="Arial"/>
          <w:sz w:val="28"/>
          <w:szCs w:val="28"/>
        </w:rPr>
        <w:t xml:space="preserve">29 de octubre </w:t>
      </w:r>
      <w:r w:rsidRPr="00A67BBD">
        <w:rPr>
          <w:rFonts w:ascii="Arial Narrow" w:hAnsi="Arial Narrow" w:cs="Arial"/>
          <w:sz w:val="28"/>
          <w:szCs w:val="28"/>
        </w:rPr>
        <w:t>de 2015</w:t>
      </w:r>
    </w:p>
    <w:p w:rsidR="0064053E" w:rsidRPr="00A67BBD"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Pr="00345D90">
        <w:rPr>
          <w:rFonts w:ascii="Arial Narrow" w:hAnsi="Arial Narrow" w:cs="Arial"/>
          <w:sz w:val="28"/>
          <w:szCs w:val="28"/>
          <w:lang w:val="es-ES"/>
        </w:rPr>
        <w:t>Tercero</w:t>
      </w:r>
      <w:r w:rsidRPr="00345D90">
        <w:rPr>
          <w:rFonts w:ascii="Arial Narrow" w:hAnsi="Arial Narrow" w:cs="Arial"/>
          <w:sz w:val="28"/>
          <w:szCs w:val="28"/>
        </w:rPr>
        <w:t xml:space="preserve"> Laboral del Circuito de Pereira, el día</w:t>
      </w:r>
      <w:r>
        <w:rPr>
          <w:rFonts w:ascii="Arial Narrow" w:hAnsi="Arial Narrow" w:cs="Arial"/>
          <w:sz w:val="28"/>
          <w:szCs w:val="28"/>
          <w:lang w:val="es-ES"/>
        </w:rPr>
        <w:t xml:space="preserve"> 14 de octubre de 2015</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Pr>
          <w:rFonts w:ascii="Arial Narrow" w:hAnsi="Arial Narrow" w:cs="Arial"/>
          <w:b/>
          <w:i/>
          <w:sz w:val="28"/>
          <w:szCs w:val="28"/>
          <w:lang w:val="es-ES"/>
        </w:rPr>
        <w:t xml:space="preserve">Mercedes Rosa </w:t>
      </w:r>
      <w:proofErr w:type="spellStart"/>
      <w:r>
        <w:rPr>
          <w:rFonts w:ascii="Arial Narrow" w:hAnsi="Arial Narrow" w:cs="Arial"/>
          <w:b/>
          <w:i/>
          <w:sz w:val="28"/>
          <w:szCs w:val="28"/>
          <w:lang w:val="es-ES"/>
        </w:rPr>
        <w:t>Ortíz</w:t>
      </w:r>
      <w:proofErr w:type="spellEnd"/>
      <w:r>
        <w:rPr>
          <w:rFonts w:ascii="Arial Narrow" w:hAnsi="Arial Narrow" w:cs="Arial"/>
          <w:b/>
          <w:i/>
          <w:sz w:val="28"/>
          <w:szCs w:val="28"/>
          <w:lang w:val="es-ES"/>
        </w:rPr>
        <w:t xml:space="preserve"> </w:t>
      </w:r>
      <w:r>
        <w:rPr>
          <w:rFonts w:ascii="Arial Narrow" w:hAnsi="Arial Narrow" w:cs="Arial"/>
          <w:sz w:val="28"/>
          <w:szCs w:val="28"/>
          <w:lang w:val="es-ES"/>
        </w:rPr>
        <w:t xml:space="preserve">como agente oficiosa de </w:t>
      </w:r>
      <w:r>
        <w:rPr>
          <w:rFonts w:ascii="Arial Narrow" w:hAnsi="Arial Narrow" w:cs="Arial"/>
          <w:b/>
          <w:i/>
          <w:sz w:val="28"/>
          <w:szCs w:val="28"/>
          <w:lang w:val="es-ES"/>
        </w:rPr>
        <w:t>Fernando Antonio Hurtado Tamayo</w:t>
      </w:r>
      <w:r w:rsidRPr="00345D90">
        <w:rPr>
          <w:rFonts w:ascii="Arial Narrow" w:hAnsi="Arial Narrow" w:cs="Arial"/>
          <w:b/>
          <w:i/>
          <w:sz w:val="28"/>
          <w:szCs w:val="28"/>
          <w:lang w:val="es-ES"/>
        </w:rPr>
        <w:t xml:space="preserve"> </w:t>
      </w:r>
      <w:r w:rsidRPr="00345D90">
        <w:rPr>
          <w:rFonts w:ascii="Arial Narrow" w:hAnsi="Arial Narrow" w:cs="Arial"/>
          <w:sz w:val="28"/>
          <w:szCs w:val="28"/>
        </w:rPr>
        <w:t>contra</w:t>
      </w:r>
      <w:r w:rsidRPr="00345D90">
        <w:rPr>
          <w:rFonts w:ascii="Arial Narrow" w:hAnsi="Arial Narrow" w:cs="Arial"/>
          <w:sz w:val="28"/>
          <w:szCs w:val="28"/>
          <w:lang w:val="es-CO"/>
        </w:rPr>
        <w:t xml:space="preserve"> la </w:t>
      </w:r>
      <w:r w:rsidRPr="00345D90">
        <w:rPr>
          <w:rFonts w:ascii="Arial Narrow" w:hAnsi="Arial Narrow" w:cs="Arial"/>
          <w:b/>
          <w:i/>
          <w:sz w:val="28"/>
          <w:szCs w:val="28"/>
          <w:lang w:val="es-CO"/>
        </w:rPr>
        <w:t>Nueva E.P.S.</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inespaciado"/>
        <w:jc w:val="both"/>
        <w:rPr>
          <w:rFonts w:ascii="Arial Narrow" w:hAnsi="Arial Narrow" w:cs="Arial"/>
          <w:sz w:val="28"/>
          <w:szCs w:val="28"/>
        </w:rPr>
      </w:pPr>
    </w:p>
    <w:p w:rsidR="0064053E" w:rsidRDefault="0064053E" w:rsidP="0064053E">
      <w:pPr>
        <w:pStyle w:val="Sinespaciado"/>
        <w:spacing w:line="360" w:lineRule="auto"/>
        <w:jc w:val="both"/>
        <w:rPr>
          <w:rFonts w:ascii="Arial Narrow" w:hAnsi="Arial Narrow" w:cs="Arial"/>
          <w:sz w:val="28"/>
          <w:szCs w:val="28"/>
          <w:lang w:val="es-CO"/>
        </w:rPr>
      </w:pPr>
      <w:r w:rsidRPr="00345D90">
        <w:rPr>
          <w:rFonts w:ascii="Arial Narrow" w:hAnsi="Arial Narrow" w:cs="Arial"/>
          <w:sz w:val="28"/>
          <w:szCs w:val="28"/>
        </w:rPr>
        <w:tab/>
        <w:t>El Juzgado Tercero Laboral del Circuito de Pereira, mediante fallo del</w:t>
      </w:r>
      <w:r>
        <w:rPr>
          <w:rFonts w:ascii="Arial Narrow" w:hAnsi="Arial Narrow" w:cs="Arial"/>
          <w:sz w:val="28"/>
          <w:szCs w:val="28"/>
        </w:rPr>
        <w:t xml:space="preserve"> 27</w:t>
      </w:r>
      <w:r w:rsidRPr="00345D90">
        <w:rPr>
          <w:rFonts w:ascii="Arial Narrow" w:hAnsi="Arial Narrow" w:cs="Arial"/>
          <w:sz w:val="28"/>
          <w:szCs w:val="28"/>
        </w:rPr>
        <w:t xml:space="preserve"> de marzo de 2015, amparó l</w:t>
      </w:r>
      <w:r>
        <w:rPr>
          <w:rFonts w:ascii="Arial Narrow" w:hAnsi="Arial Narrow" w:cs="Arial"/>
          <w:sz w:val="28"/>
          <w:szCs w:val="28"/>
        </w:rPr>
        <w:t>os</w:t>
      </w:r>
      <w:r w:rsidRPr="00345D90">
        <w:rPr>
          <w:rFonts w:ascii="Arial Narrow" w:hAnsi="Arial Narrow" w:cs="Arial"/>
          <w:sz w:val="28"/>
          <w:szCs w:val="28"/>
        </w:rPr>
        <w:t xml:space="preserve"> derecho</w:t>
      </w:r>
      <w:r>
        <w:rPr>
          <w:rFonts w:ascii="Arial Narrow" w:hAnsi="Arial Narrow" w:cs="Arial"/>
          <w:sz w:val="28"/>
          <w:szCs w:val="28"/>
        </w:rPr>
        <w:t>s</w:t>
      </w:r>
      <w:r w:rsidRPr="00345D90">
        <w:rPr>
          <w:rFonts w:ascii="Arial Narrow" w:hAnsi="Arial Narrow" w:cs="Arial"/>
          <w:sz w:val="28"/>
          <w:szCs w:val="28"/>
        </w:rPr>
        <w:t xml:space="preserve"> fundamental</w:t>
      </w:r>
      <w:r>
        <w:rPr>
          <w:rFonts w:ascii="Arial Narrow" w:hAnsi="Arial Narrow" w:cs="Arial"/>
          <w:sz w:val="28"/>
          <w:szCs w:val="28"/>
        </w:rPr>
        <w:t>es a la salud en conexión con la vida</w:t>
      </w:r>
      <w:r w:rsidRPr="00345D90">
        <w:rPr>
          <w:rFonts w:ascii="Arial Narrow" w:hAnsi="Arial Narrow" w:cs="Arial"/>
          <w:sz w:val="28"/>
          <w:szCs w:val="28"/>
          <w:lang w:val="es-CO"/>
        </w:rPr>
        <w:t>,</w:t>
      </w:r>
      <w:r w:rsidRPr="00345D90">
        <w:rPr>
          <w:rFonts w:ascii="Arial Narrow" w:hAnsi="Arial Narrow" w:cs="Arial"/>
          <w:sz w:val="28"/>
          <w:szCs w:val="28"/>
        </w:rPr>
        <w:t xml:space="preserve"> y ordenó </w:t>
      </w:r>
      <w:r w:rsidRPr="00345D90">
        <w:rPr>
          <w:rFonts w:ascii="Arial Narrow" w:hAnsi="Arial Narrow" w:cs="Arial"/>
          <w:sz w:val="28"/>
          <w:szCs w:val="28"/>
          <w:lang w:val="es-CO"/>
        </w:rPr>
        <w:t xml:space="preserve">a la </w:t>
      </w:r>
      <w:r w:rsidRPr="00345D90">
        <w:rPr>
          <w:rFonts w:ascii="Arial Narrow" w:hAnsi="Arial Narrow" w:cs="Arial"/>
          <w:b/>
          <w:i/>
          <w:sz w:val="28"/>
          <w:szCs w:val="28"/>
          <w:lang w:val="es-CO"/>
        </w:rPr>
        <w:t>Nueva E.P.S.</w:t>
      </w:r>
      <w:r w:rsidRPr="00345D90">
        <w:rPr>
          <w:rFonts w:ascii="Arial Narrow" w:hAnsi="Arial Narrow" w:cs="Arial"/>
          <w:sz w:val="28"/>
          <w:szCs w:val="28"/>
          <w:lang w:val="es-CO"/>
        </w:rPr>
        <w:t>, a través de la Gerente Regional Eje Cafetero, doctora María Lorena Serna Montoya, que en el término improrrogable de cuarenta y ocho (48) horas,</w:t>
      </w:r>
      <w:r>
        <w:rPr>
          <w:rFonts w:ascii="Arial Narrow" w:hAnsi="Arial Narrow" w:cs="Arial"/>
          <w:sz w:val="28"/>
          <w:szCs w:val="28"/>
          <w:lang w:val="es-CO"/>
        </w:rPr>
        <w:t xml:space="preserve"> autorizara la realización del procedimiento denominado </w:t>
      </w:r>
      <w:proofErr w:type="spellStart"/>
      <w:r>
        <w:rPr>
          <w:rFonts w:ascii="Arial Narrow" w:hAnsi="Arial Narrow" w:cs="Arial"/>
          <w:sz w:val="28"/>
          <w:szCs w:val="28"/>
          <w:lang w:val="es-CO"/>
        </w:rPr>
        <w:t>Citoscopia</w:t>
      </w:r>
      <w:proofErr w:type="spellEnd"/>
      <w:r>
        <w:rPr>
          <w:rFonts w:ascii="Arial Narrow" w:hAnsi="Arial Narrow" w:cs="Arial"/>
          <w:sz w:val="28"/>
          <w:szCs w:val="28"/>
          <w:lang w:val="es-CO"/>
        </w:rPr>
        <w:t xml:space="preserve"> </w:t>
      </w:r>
      <w:proofErr w:type="spellStart"/>
      <w:r>
        <w:rPr>
          <w:rFonts w:ascii="Arial Narrow" w:hAnsi="Arial Narrow" w:cs="Arial"/>
          <w:sz w:val="28"/>
          <w:szCs w:val="28"/>
          <w:lang w:val="es-CO"/>
        </w:rPr>
        <w:t>Transuretral</w:t>
      </w:r>
      <w:proofErr w:type="spellEnd"/>
      <w:r>
        <w:rPr>
          <w:rFonts w:ascii="Arial Narrow" w:hAnsi="Arial Narrow" w:cs="Arial"/>
          <w:sz w:val="28"/>
          <w:szCs w:val="28"/>
          <w:lang w:val="es-CO"/>
        </w:rPr>
        <w:t xml:space="preserve"> y le brindara un tratamiento integral de acuerdo con los problemas de salud derivados de la </w:t>
      </w:r>
      <w:r>
        <w:rPr>
          <w:rFonts w:ascii="Arial Narrow" w:hAnsi="Arial Narrow" w:cs="Arial"/>
          <w:sz w:val="28"/>
          <w:szCs w:val="28"/>
          <w:lang w:val="es-CO"/>
        </w:rPr>
        <w:lastRenderedPageBreak/>
        <w:t xml:space="preserve">patología de cáncer que padece y, negó la autorización y entrega de atención domiciliaria, pañales desechables y complementos alimenticios, argumentando que no existía ninguna prescripción médico que los ordenara. </w:t>
      </w:r>
    </w:p>
    <w:p w:rsidR="0064053E" w:rsidRDefault="0064053E" w:rsidP="0064053E">
      <w:pPr>
        <w:pStyle w:val="Textoindependiente"/>
        <w:ind w:firstLine="600"/>
        <w:jc w:val="both"/>
        <w:rPr>
          <w:rFonts w:ascii="Arial Narrow" w:hAnsi="Arial Narrow" w:cs="Arial"/>
          <w:sz w:val="28"/>
          <w:szCs w:val="28"/>
        </w:rPr>
      </w:pPr>
    </w:p>
    <w:p w:rsidR="0064053E"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Informado el juzgado sobre el incumplimiento de la orden judicial</w:t>
      </w:r>
      <w:r w:rsidRPr="00345D90">
        <w:rPr>
          <w:rFonts w:ascii="Arial Narrow" w:hAnsi="Arial Narrow" w:cs="Arial"/>
          <w:sz w:val="28"/>
          <w:szCs w:val="28"/>
          <w:lang w:val="es-ES"/>
        </w:rPr>
        <w:t xml:space="preserve"> relativa a la</w:t>
      </w:r>
      <w:r>
        <w:rPr>
          <w:rFonts w:ascii="Arial Narrow" w:hAnsi="Arial Narrow" w:cs="Arial"/>
          <w:sz w:val="28"/>
          <w:szCs w:val="28"/>
          <w:lang w:val="es-ES"/>
        </w:rPr>
        <w:t xml:space="preserve"> autorización y entrega de algunos servicios e insumos médicos</w:t>
      </w:r>
      <w:r w:rsidRPr="00345D90">
        <w:rPr>
          <w:rFonts w:ascii="Arial Narrow" w:hAnsi="Arial Narrow" w:cs="Arial"/>
          <w:sz w:val="28"/>
          <w:szCs w:val="28"/>
        </w:rPr>
        <w:t>, se inició incidente de desacato, el cual culminó con providencia del</w:t>
      </w:r>
      <w:r w:rsidRPr="00345D90">
        <w:rPr>
          <w:rFonts w:ascii="Arial Narrow" w:hAnsi="Arial Narrow" w:cs="Arial"/>
          <w:sz w:val="28"/>
          <w:szCs w:val="28"/>
          <w:lang w:val="es-ES"/>
        </w:rPr>
        <w:t xml:space="preserve"> </w:t>
      </w:r>
      <w:r>
        <w:rPr>
          <w:rFonts w:ascii="Arial Narrow" w:hAnsi="Arial Narrow" w:cs="Arial"/>
          <w:sz w:val="28"/>
          <w:szCs w:val="28"/>
          <w:lang w:val="es-ES"/>
        </w:rPr>
        <w:t xml:space="preserve">8 de mayo </w:t>
      </w:r>
      <w:r w:rsidRPr="00345D90">
        <w:rPr>
          <w:rFonts w:ascii="Arial Narrow" w:hAnsi="Arial Narrow" w:cs="Arial"/>
          <w:sz w:val="28"/>
          <w:szCs w:val="28"/>
        </w:rPr>
        <w:t xml:space="preserve">del año que transcurre, con la imposición de la sanción de </w:t>
      </w:r>
      <w:r w:rsidRPr="00345D90">
        <w:rPr>
          <w:rFonts w:ascii="Arial Narrow" w:hAnsi="Arial Narrow" w:cs="Arial"/>
          <w:sz w:val="28"/>
          <w:szCs w:val="28"/>
          <w:lang w:val="es-ES"/>
        </w:rPr>
        <w:t xml:space="preserve">cinco </w:t>
      </w:r>
      <w:r w:rsidRPr="00345D90">
        <w:rPr>
          <w:rFonts w:ascii="Arial Narrow" w:hAnsi="Arial Narrow" w:cs="Arial"/>
          <w:sz w:val="28"/>
          <w:szCs w:val="28"/>
        </w:rPr>
        <w:t>(</w:t>
      </w:r>
      <w:r w:rsidRPr="00345D90">
        <w:rPr>
          <w:rFonts w:ascii="Arial Narrow" w:hAnsi="Arial Narrow" w:cs="Arial"/>
          <w:sz w:val="28"/>
          <w:szCs w:val="28"/>
          <w:lang w:val="es-ES"/>
        </w:rPr>
        <w:t>5</w:t>
      </w:r>
      <w:r w:rsidRPr="00345D90">
        <w:rPr>
          <w:rFonts w:ascii="Arial Narrow" w:hAnsi="Arial Narrow" w:cs="Arial"/>
          <w:sz w:val="28"/>
          <w:szCs w:val="28"/>
        </w:rPr>
        <w:t>) días de arresto y multa de c</w:t>
      </w:r>
      <w:r w:rsidRPr="00345D90">
        <w:rPr>
          <w:rFonts w:ascii="Arial Narrow" w:hAnsi="Arial Narrow" w:cs="Arial"/>
          <w:sz w:val="28"/>
          <w:szCs w:val="28"/>
          <w:lang w:val="es-ES"/>
        </w:rPr>
        <w:t>inco</w:t>
      </w:r>
      <w:r w:rsidRPr="00345D90">
        <w:rPr>
          <w:rFonts w:ascii="Arial Narrow" w:hAnsi="Arial Narrow" w:cs="Arial"/>
          <w:sz w:val="28"/>
          <w:szCs w:val="28"/>
        </w:rPr>
        <w:t xml:space="preserve"> (</w:t>
      </w:r>
      <w:r w:rsidRPr="00345D90">
        <w:rPr>
          <w:rFonts w:ascii="Arial Narrow" w:hAnsi="Arial Narrow" w:cs="Arial"/>
          <w:sz w:val="28"/>
          <w:szCs w:val="28"/>
          <w:lang w:val="es-ES"/>
        </w:rPr>
        <w:t>5</w:t>
      </w:r>
      <w:r w:rsidRPr="00345D90">
        <w:rPr>
          <w:rFonts w:ascii="Arial Narrow" w:hAnsi="Arial Narrow" w:cs="Arial"/>
          <w:sz w:val="28"/>
          <w:szCs w:val="28"/>
        </w:rPr>
        <w:t>) salarios mínimos legales mensuales, a</w:t>
      </w:r>
      <w:r w:rsidRPr="00345D90">
        <w:rPr>
          <w:rFonts w:ascii="Arial Narrow" w:hAnsi="Arial Narrow" w:cs="Arial"/>
          <w:sz w:val="28"/>
          <w:szCs w:val="28"/>
          <w:lang w:val="es-ES"/>
        </w:rPr>
        <w:t xml:space="preserve"> María Lorena Serna Montoya y José Fernando Cardona Uribe</w:t>
      </w:r>
      <w:r w:rsidRPr="00345D90">
        <w:rPr>
          <w:rFonts w:ascii="Arial Narrow" w:hAnsi="Arial Narrow" w:cs="Arial"/>
          <w:sz w:val="28"/>
          <w:szCs w:val="28"/>
        </w:rPr>
        <w:t>, en calidad de</w:t>
      </w:r>
      <w:r w:rsidRPr="00345D90">
        <w:rPr>
          <w:rFonts w:ascii="Arial Narrow" w:hAnsi="Arial Narrow" w:cs="Arial"/>
          <w:sz w:val="28"/>
          <w:szCs w:val="28"/>
          <w:lang w:val="es-ES"/>
        </w:rPr>
        <w:t xml:space="preserve"> Gerente Regional Eje Cafetero y</w:t>
      </w:r>
      <w:r w:rsidRPr="00345D90">
        <w:rPr>
          <w:rFonts w:ascii="Arial Narrow" w:hAnsi="Arial Narrow" w:cs="Arial"/>
          <w:sz w:val="28"/>
          <w:szCs w:val="28"/>
        </w:rPr>
        <w:t xml:space="preserve"> Gerente </w:t>
      </w:r>
      <w:r w:rsidRPr="00345D90">
        <w:rPr>
          <w:rFonts w:ascii="Arial Narrow" w:hAnsi="Arial Narrow" w:cs="Arial"/>
          <w:sz w:val="28"/>
          <w:szCs w:val="28"/>
          <w:lang w:val="es-ES"/>
        </w:rPr>
        <w:t>General de la  Nueva E.P.S.</w:t>
      </w:r>
      <w:r w:rsidRPr="00345D90">
        <w:rPr>
          <w:rFonts w:ascii="Arial Narrow" w:hAnsi="Arial Narrow" w:cs="Arial"/>
          <w:sz w:val="28"/>
          <w:szCs w:val="28"/>
        </w:rPr>
        <w:t xml:space="preserve">, respectivamente. </w:t>
      </w:r>
    </w:p>
    <w:p w:rsidR="0064053E" w:rsidRDefault="0064053E" w:rsidP="0064053E">
      <w:pPr>
        <w:pStyle w:val="Sinespaciado"/>
      </w:pPr>
    </w:p>
    <w:p w:rsidR="0064053E" w:rsidRDefault="0064053E"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 xml:space="preserve">La anterior decisión, fue confirmada por esta Sala de Decisión, mediante providencia del 27 de mayo del año que transcurre, no obstante lo anterior, una vez regresaron las diligencias al juzgado de origen, la EPS accionada acreditó el cumplimiento de lo ordenado, a través de la sentencia de tutela dictada el pasado 27 de marzo, razón por la cual, el 5 de agosto último, la </w:t>
      </w:r>
      <w:r>
        <w:rPr>
          <w:rFonts w:ascii="Arial Narrow" w:hAnsi="Arial Narrow" w:cs="Arial"/>
          <w:i/>
          <w:sz w:val="28"/>
          <w:szCs w:val="28"/>
          <w:lang w:val="es-ES"/>
        </w:rPr>
        <w:t xml:space="preserve">a-quo, </w:t>
      </w:r>
      <w:r>
        <w:rPr>
          <w:rFonts w:ascii="Arial Narrow" w:hAnsi="Arial Narrow" w:cs="Arial"/>
          <w:sz w:val="28"/>
          <w:szCs w:val="28"/>
          <w:lang w:val="es-ES"/>
        </w:rPr>
        <w:t>decidió extinguir y consecuentemente, se abstuvo de ejecutar las sanciones impuestas en contra de los accionados.</w:t>
      </w:r>
    </w:p>
    <w:p w:rsidR="0064053E" w:rsidRDefault="0064053E" w:rsidP="00EB274A">
      <w:pPr>
        <w:pStyle w:val="Sinespaciado"/>
      </w:pPr>
    </w:p>
    <w:p w:rsidR="0064053E" w:rsidRDefault="0064053E"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 xml:space="preserve">Pese a lo anterior, la agente oficiosa del señor Fernando Antonio Hurtado Tamayo, radicó solicitud de apertura de un nuevo trámite incidental, habida cuenta que la Nueva EPS no le había autorizado y/o entregado: pañales Tena </w:t>
      </w:r>
      <w:proofErr w:type="spellStart"/>
      <w:r>
        <w:rPr>
          <w:rFonts w:ascii="Arial Narrow" w:hAnsi="Arial Narrow" w:cs="Arial"/>
          <w:sz w:val="28"/>
          <w:szCs w:val="28"/>
          <w:lang w:val="es-ES"/>
        </w:rPr>
        <w:t>resortado</w:t>
      </w:r>
      <w:proofErr w:type="spellEnd"/>
      <w:r>
        <w:rPr>
          <w:rFonts w:ascii="Arial Narrow" w:hAnsi="Arial Narrow" w:cs="Arial"/>
          <w:sz w:val="28"/>
          <w:szCs w:val="28"/>
          <w:lang w:val="es-ES"/>
        </w:rPr>
        <w:t xml:space="preserve"> talla L; </w:t>
      </w:r>
      <w:r w:rsidR="00EB274A">
        <w:rPr>
          <w:rFonts w:ascii="Arial Narrow" w:hAnsi="Arial Narrow" w:cs="Arial"/>
          <w:sz w:val="28"/>
          <w:szCs w:val="28"/>
          <w:lang w:val="es-ES"/>
        </w:rPr>
        <w:t xml:space="preserve">colchón y cojín </w:t>
      </w:r>
      <w:proofErr w:type="spellStart"/>
      <w:r w:rsidR="00EB274A">
        <w:rPr>
          <w:rFonts w:ascii="Arial Narrow" w:hAnsi="Arial Narrow" w:cs="Arial"/>
          <w:sz w:val="28"/>
          <w:szCs w:val="28"/>
          <w:lang w:val="es-ES"/>
        </w:rPr>
        <w:t>antiescaras</w:t>
      </w:r>
      <w:proofErr w:type="spellEnd"/>
      <w:r w:rsidR="00EB274A">
        <w:rPr>
          <w:rFonts w:ascii="Arial Narrow" w:hAnsi="Arial Narrow" w:cs="Arial"/>
          <w:sz w:val="28"/>
          <w:szCs w:val="28"/>
          <w:lang w:val="es-ES"/>
        </w:rPr>
        <w:t>; medicamentos (</w:t>
      </w:r>
      <w:proofErr w:type="spellStart"/>
      <w:r w:rsidR="00EB274A">
        <w:rPr>
          <w:rFonts w:ascii="Arial Narrow" w:hAnsi="Arial Narrow" w:cs="Arial"/>
          <w:sz w:val="28"/>
          <w:szCs w:val="28"/>
          <w:lang w:val="es-ES"/>
        </w:rPr>
        <w:t>Pregabalina</w:t>
      </w:r>
      <w:proofErr w:type="spellEnd"/>
      <w:r w:rsidR="00EB274A">
        <w:rPr>
          <w:rFonts w:ascii="Arial Narrow" w:hAnsi="Arial Narrow" w:cs="Arial"/>
          <w:sz w:val="28"/>
          <w:szCs w:val="28"/>
          <w:lang w:val="es-ES"/>
        </w:rPr>
        <w:t xml:space="preserve"> x 150 </w:t>
      </w:r>
      <w:proofErr w:type="spellStart"/>
      <w:r w:rsidR="00EB274A">
        <w:rPr>
          <w:rFonts w:ascii="Arial Narrow" w:hAnsi="Arial Narrow" w:cs="Arial"/>
          <w:sz w:val="28"/>
          <w:szCs w:val="28"/>
          <w:lang w:val="es-ES"/>
        </w:rPr>
        <w:t>gm</w:t>
      </w:r>
      <w:proofErr w:type="spellEnd"/>
      <w:r w:rsidR="00EB274A">
        <w:rPr>
          <w:rFonts w:ascii="Arial Narrow" w:hAnsi="Arial Narrow" w:cs="Arial"/>
          <w:sz w:val="28"/>
          <w:szCs w:val="28"/>
          <w:lang w:val="es-ES"/>
        </w:rPr>
        <w:t xml:space="preserve">, </w:t>
      </w:r>
      <w:proofErr w:type="spellStart"/>
      <w:r w:rsidR="00EB274A">
        <w:rPr>
          <w:rFonts w:ascii="Arial Narrow" w:hAnsi="Arial Narrow" w:cs="Arial"/>
          <w:sz w:val="28"/>
          <w:szCs w:val="28"/>
          <w:lang w:val="es-ES"/>
        </w:rPr>
        <w:t>Abiraterona</w:t>
      </w:r>
      <w:proofErr w:type="spellEnd"/>
      <w:r w:rsidR="00EB274A">
        <w:rPr>
          <w:rFonts w:ascii="Arial Narrow" w:hAnsi="Arial Narrow" w:cs="Arial"/>
          <w:sz w:val="28"/>
          <w:szCs w:val="28"/>
          <w:lang w:val="es-ES"/>
        </w:rPr>
        <w:t xml:space="preserve"> x 250 mg; </w:t>
      </w:r>
      <w:proofErr w:type="spellStart"/>
      <w:r w:rsidR="00EB274A">
        <w:rPr>
          <w:rFonts w:ascii="Arial Narrow" w:hAnsi="Arial Narrow" w:cs="Arial"/>
          <w:sz w:val="28"/>
          <w:szCs w:val="28"/>
          <w:lang w:val="es-ES"/>
        </w:rPr>
        <w:t>Bicalutamida</w:t>
      </w:r>
      <w:proofErr w:type="spellEnd"/>
      <w:r w:rsidR="00EB274A">
        <w:rPr>
          <w:rFonts w:ascii="Arial Narrow" w:hAnsi="Arial Narrow" w:cs="Arial"/>
          <w:sz w:val="28"/>
          <w:szCs w:val="28"/>
          <w:lang w:val="es-ES"/>
        </w:rPr>
        <w:t xml:space="preserve"> x 50 mg; </w:t>
      </w:r>
      <w:proofErr w:type="spellStart"/>
      <w:r w:rsidR="00EB274A">
        <w:rPr>
          <w:rFonts w:ascii="Arial Narrow" w:hAnsi="Arial Narrow" w:cs="Arial"/>
          <w:sz w:val="28"/>
          <w:szCs w:val="28"/>
          <w:lang w:val="es-ES"/>
        </w:rPr>
        <w:t>Omeprazol</w:t>
      </w:r>
      <w:proofErr w:type="spellEnd"/>
      <w:r w:rsidR="00EB274A">
        <w:rPr>
          <w:rFonts w:ascii="Arial Narrow" w:hAnsi="Arial Narrow" w:cs="Arial"/>
          <w:sz w:val="28"/>
          <w:szCs w:val="28"/>
          <w:lang w:val="es-ES"/>
        </w:rPr>
        <w:t xml:space="preserve"> x 20 mg; </w:t>
      </w:r>
      <w:proofErr w:type="spellStart"/>
      <w:r w:rsidR="00EB274A">
        <w:rPr>
          <w:rFonts w:ascii="Arial Narrow" w:hAnsi="Arial Narrow" w:cs="Arial"/>
          <w:sz w:val="28"/>
          <w:szCs w:val="28"/>
          <w:lang w:val="es-ES"/>
        </w:rPr>
        <w:t>Bisacodilo</w:t>
      </w:r>
      <w:proofErr w:type="spellEnd"/>
      <w:r w:rsidR="00EB274A">
        <w:rPr>
          <w:rFonts w:ascii="Arial Narrow" w:hAnsi="Arial Narrow" w:cs="Arial"/>
          <w:sz w:val="28"/>
          <w:szCs w:val="28"/>
          <w:lang w:val="es-ES"/>
        </w:rPr>
        <w:t xml:space="preserve"> x 5 mg; </w:t>
      </w:r>
      <w:proofErr w:type="spellStart"/>
      <w:r w:rsidR="00EB274A">
        <w:rPr>
          <w:rFonts w:ascii="Arial Narrow" w:hAnsi="Arial Narrow" w:cs="Arial"/>
          <w:sz w:val="28"/>
          <w:szCs w:val="28"/>
          <w:lang w:val="es-ES"/>
        </w:rPr>
        <w:t>Amitriptilina</w:t>
      </w:r>
      <w:proofErr w:type="spellEnd"/>
      <w:r w:rsidR="00EB274A">
        <w:rPr>
          <w:rFonts w:ascii="Arial Narrow" w:hAnsi="Arial Narrow" w:cs="Arial"/>
          <w:sz w:val="28"/>
          <w:szCs w:val="28"/>
          <w:lang w:val="es-ES"/>
        </w:rPr>
        <w:t xml:space="preserve"> Clorhidrato x 25 mg y Acetaminofén más </w:t>
      </w:r>
      <w:proofErr w:type="spellStart"/>
      <w:r w:rsidR="00EB274A">
        <w:rPr>
          <w:rFonts w:ascii="Arial Narrow" w:hAnsi="Arial Narrow" w:cs="Arial"/>
          <w:sz w:val="28"/>
          <w:szCs w:val="28"/>
          <w:lang w:val="es-ES"/>
        </w:rPr>
        <w:t>Codeina</w:t>
      </w:r>
      <w:proofErr w:type="spellEnd"/>
      <w:r w:rsidR="00EB274A">
        <w:rPr>
          <w:rFonts w:ascii="Arial Narrow" w:hAnsi="Arial Narrow" w:cs="Arial"/>
          <w:sz w:val="28"/>
          <w:szCs w:val="28"/>
          <w:lang w:val="es-ES"/>
        </w:rPr>
        <w:t xml:space="preserve"> </w:t>
      </w:r>
      <w:proofErr w:type="spellStart"/>
      <w:r w:rsidR="00EB274A">
        <w:rPr>
          <w:rFonts w:ascii="Arial Narrow" w:hAnsi="Arial Narrow" w:cs="Arial"/>
          <w:sz w:val="28"/>
          <w:szCs w:val="28"/>
          <w:lang w:val="es-ES"/>
        </w:rPr>
        <w:t>Tab</w:t>
      </w:r>
      <w:proofErr w:type="spellEnd"/>
      <w:r w:rsidR="00EB274A">
        <w:rPr>
          <w:rFonts w:ascii="Arial Narrow" w:hAnsi="Arial Narrow" w:cs="Arial"/>
          <w:sz w:val="28"/>
          <w:szCs w:val="28"/>
          <w:lang w:val="es-ES"/>
        </w:rPr>
        <w:t xml:space="preserve"> 500/15 mg) y; la cita para iniciar quimioterapias.</w:t>
      </w:r>
      <w:r>
        <w:rPr>
          <w:rFonts w:ascii="Arial Narrow" w:hAnsi="Arial Narrow" w:cs="Arial"/>
          <w:sz w:val="28"/>
          <w:szCs w:val="28"/>
          <w:lang w:val="es-ES"/>
        </w:rPr>
        <w:t xml:space="preserve"> </w:t>
      </w:r>
    </w:p>
    <w:p w:rsidR="0064053E" w:rsidRDefault="0064053E" w:rsidP="00EB274A">
      <w:pPr>
        <w:pStyle w:val="Sinespaciado"/>
      </w:pPr>
    </w:p>
    <w:p w:rsidR="00EB274A" w:rsidRDefault="00EB274A"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 xml:space="preserve">En consecuencia, se inició el respectivo trámite, el cual culminó con la sanción pecuniaria de cinco (5) SMLMV y privación de la libertad por cinco (5) días, en contra de los mismos funcionarios antes referidos, esto es, María Lorena Serna Montoya y José Fernando Cardona Uribe, la misma que es objeto de consulta ante esta Corporación, de conformidad con lo dispuesto en el inciso 2º del artículo 52 del Decreto 2591 de 1991. </w:t>
      </w:r>
    </w:p>
    <w:p w:rsidR="0064053E" w:rsidRPr="0064053E" w:rsidRDefault="0064053E" w:rsidP="0064053E">
      <w:pPr>
        <w:pStyle w:val="Textoindependiente"/>
        <w:spacing w:line="360" w:lineRule="auto"/>
        <w:ind w:firstLine="600"/>
        <w:jc w:val="both"/>
        <w:rPr>
          <w:rFonts w:ascii="Arial Narrow" w:hAnsi="Arial Narrow" w:cs="Arial"/>
          <w:b/>
          <w:i/>
          <w:sz w:val="28"/>
          <w:szCs w:val="28"/>
          <w:lang w:val="es-ES"/>
        </w:rPr>
      </w:pPr>
      <w:r>
        <w:rPr>
          <w:rFonts w:ascii="Arial Narrow" w:hAnsi="Arial Narrow" w:cs="Arial"/>
          <w:b/>
          <w:i/>
          <w:sz w:val="28"/>
          <w:szCs w:val="28"/>
          <w:lang w:val="es-ES"/>
        </w:rPr>
        <w:lastRenderedPageBreak/>
        <w:t>Diligencias previas</w:t>
      </w:r>
    </w:p>
    <w:p w:rsidR="0064053E" w:rsidRPr="00345D90" w:rsidRDefault="0064053E" w:rsidP="0064053E">
      <w:pPr>
        <w:pStyle w:val="Sinespaciado"/>
      </w:pPr>
      <w:r>
        <w:tab/>
      </w:r>
    </w:p>
    <w:p w:rsidR="0064053E" w:rsidRPr="00345D90" w:rsidRDefault="00EB274A" w:rsidP="0064053E">
      <w:pPr>
        <w:pStyle w:val="Textoindependiente"/>
        <w:spacing w:line="360" w:lineRule="auto"/>
        <w:ind w:firstLine="600"/>
        <w:jc w:val="both"/>
        <w:rPr>
          <w:rFonts w:ascii="Arial Narrow" w:hAnsi="Arial Narrow" w:cs="Arial"/>
          <w:sz w:val="28"/>
          <w:szCs w:val="28"/>
        </w:rPr>
      </w:pPr>
      <w:r>
        <w:rPr>
          <w:rFonts w:ascii="Arial Narrow" w:hAnsi="Arial Narrow" w:cs="Arial"/>
          <w:sz w:val="28"/>
          <w:szCs w:val="28"/>
          <w:lang w:val="es-ES"/>
        </w:rPr>
        <w:t>E</w:t>
      </w:r>
      <w:proofErr w:type="spellStart"/>
      <w:r w:rsidR="0064053E" w:rsidRPr="00345D90">
        <w:rPr>
          <w:rFonts w:ascii="Arial Narrow" w:hAnsi="Arial Narrow" w:cs="Arial"/>
          <w:sz w:val="28"/>
          <w:szCs w:val="28"/>
        </w:rPr>
        <w:t>stando</w:t>
      </w:r>
      <w:proofErr w:type="spellEnd"/>
      <w:r w:rsidR="0064053E" w:rsidRPr="00345D90">
        <w:rPr>
          <w:rFonts w:ascii="Arial Narrow" w:hAnsi="Arial Narrow" w:cs="Arial"/>
          <w:sz w:val="28"/>
          <w:szCs w:val="28"/>
        </w:rPr>
        <w:t xml:space="preserve"> el presente asunto en trámite ante esta segunda instancia,</w:t>
      </w:r>
      <w:r>
        <w:rPr>
          <w:rFonts w:ascii="Arial Narrow" w:hAnsi="Arial Narrow" w:cs="Arial"/>
          <w:sz w:val="28"/>
          <w:szCs w:val="28"/>
          <w:lang w:val="es-ES"/>
        </w:rPr>
        <w:t xml:space="preserve"> la Nueva EPS</w:t>
      </w:r>
      <w:r w:rsidR="0064053E">
        <w:rPr>
          <w:rFonts w:ascii="Arial Narrow" w:hAnsi="Arial Narrow" w:cs="Arial"/>
          <w:sz w:val="28"/>
          <w:szCs w:val="28"/>
          <w:lang w:val="es-ES"/>
        </w:rPr>
        <w:t>, allegó</w:t>
      </w:r>
      <w:r>
        <w:rPr>
          <w:rFonts w:ascii="Arial Narrow" w:hAnsi="Arial Narrow" w:cs="Arial"/>
          <w:sz w:val="28"/>
          <w:szCs w:val="28"/>
          <w:lang w:val="es-ES"/>
        </w:rPr>
        <w:t xml:space="preserve"> escrito por medio del cual informa</w:t>
      </w:r>
      <w:r w:rsidR="00A37CA2">
        <w:rPr>
          <w:rFonts w:ascii="Arial Narrow" w:hAnsi="Arial Narrow" w:cs="Arial"/>
          <w:sz w:val="28"/>
          <w:szCs w:val="28"/>
          <w:lang w:val="es-ES"/>
        </w:rPr>
        <w:t xml:space="preserve">, que ha entregado y autorizado los procedimientos, medicamentos y servicios que han sido ordenados por </w:t>
      </w:r>
      <w:r>
        <w:rPr>
          <w:rFonts w:ascii="Arial Narrow" w:hAnsi="Arial Narrow" w:cs="Arial"/>
          <w:sz w:val="28"/>
          <w:szCs w:val="28"/>
          <w:lang w:val="es-ES"/>
        </w:rPr>
        <w:t>los médicos tratantes del afiliado Fernando Antonio Hurtado Tamayo,</w:t>
      </w:r>
      <w:r w:rsidR="00A37CA2">
        <w:rPr>
          <w:rFonts w:ascii="Arial Narrow" w:hAnsi="Arial Narrow" w:cs="Arial"/>
          <w:sz w:val="28"/>
          <w:szCs w:val="28"/>
          <w:lang w:val="es-ES"/>
        </w:rPr>
        <w:t xml:space="preserve"> por lo que, solicita que se revoque la sanción impuesta por la jueza de primer grado</w:t>
      </w:r>
      <w:r w:rsidR="0064053E" w:rsidRPr="00345D90">
        <w:rPr>
          <w:rFonts w:ascii="Arial Narrow" w:hAnsi="Arial Narrow" w:cs="Arial"/>
          <w:sz w:val="28"/>
          <w:szCs w:val="28"/>
        </w:rPr>
        <w:t xml:space="preserve"> (</w:t>
      </w:r>
      <w:proofErr w:type="spellStart"/>
      <w:r w:rsidR="0064053E" w:rsidRPr="00345D90">
        <w:rPr>
          <w:rFonts w:ascii="Arial Narrow" w:hAnsi="Arial Narrow" w:cs="Arial"/>
          <w:sz w:val="28"/>
          <w:szCs w:val="28"/>
        </w:rPr>
        <w:t>fls</w:t>
      </w:r>
      <w:proofErr w:type="spellEnd"/>
      <w:r w:rsidR="0064053E" w:rsidRPr="00345D90">
        <w:rPr>
          <w:rFonts w:ascii="Arial Narrow" w:hAnsi="Arial Narrow" w:cs="Arial"/>
          <w:sz w:val="28"/>
          <w:szCs w:val="28"/>
        </w:rPr>
        <w:t>.</w:t>
      </w:r>
      <w:r w:rsidR="0064053E">
        <w:rPr>
          <w:rFonts w:ascii="Arial Narrow" w:hAnsi="Arial Narrow" w:cs="Arial"/>
          <w:sz w:val="28"/>
          <w:szCs w:val="28"/>
          <w:lang w:val="es-ES"/>
        </w:rPr>
        <w:t xml:space="preserve"> 4 a 1</w:t>
      </w:r>
      <w:r w:rsidR="00A37CA2">
        <w:rPr>
          <w:rFonts w:ascii="Arial Narrow" w:hAnsi="Arial Narrow" w:cs="Arial"/>
          <w:sz w:val="28"/>
          <w:szCs w:val="28"/>
          <w:lang w:val="es-ES"/>
        </w:rPr>
        <w:t>9</w:t>
      </w:r>
      <w:r w:rsidR="0064053E" w:rsidRPr="00345D90">
        <w:rPr>
          <w:rFonts w:ascii="Arial Narrow" w:hAnsi="Arial Narrow" w:cs="Arial"/>
          <w:sz w:val="28"/>
          <w:szCs w:val="28"/>
        </w:rPr>
        <w:t>).</w:t>
      </w:r>
    </w:p>
    <w:p w:rsidR="0064053E" w:rsidRPr="00345D90" w:rsidRDefault="0064053E" w:rsidP="0064053E">
      <w:pPr>
        <w:pStyle w:val="Sinespaciado"/>
        <w:jc w:val="both"/>
        <w:rPr>
          <w:rFonts w:ascii="Arial Narrow" w:hAnsi="Arial Narrow" w:cs="Arial"/>
          <w:sz w:val="28"/>
          <w:szCs w:val="28"/>
        </w:rPr>
      </w:pPr>
    </w:p>
    <w:p w:rsidR="0064053E" w:rsidRPr="00345D90" w:rsidRDefault="0064053E" w:rsidP="0064053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 Al revisar la constitucionalidad de la referida disposición legal, pregonó </w:t>
      </w:r>
      <w:proofErr w:type="gramStart"/>
      <w:r w:rsidRPr="00692DF9">
        <w:rPr>
          <w:rFonts w:ascii="Arial Narrow" w:hAnsi="Arial Narrow" w:cs="Arial"/>
          <w:sz w:val="28"/>
          <w:szCs w:val="28"/>
        </w:rPr>
        <w:t>la</w:t>
      </w:r>
      <w:proofErr w:type="gramEnd"/>
      <w:r w:rsidRPr="00692DF9">
        <w:rPr>
          <w:rFonts w:ascii="Arial Narrow" w:hAnsi="Arial Narrow" w:cs="Arial"/>
          <w:sz w:val="28"/>
          <w:szCs w:val="28"/>
        </w:rPr>
        <w:t xml:space="preserve"> H. Corte Constitucional:</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r>
      <w:proofErr w:type="spellStart"/>
      <w:r w:rsidRPr="00F0344D">
        <w:rPr>
          <w:rFonts w:ascii="Arial Narrow" w:hAnsi="Arial Narrow" w:cs="Arial"/>
          <w:i/>
        </w:rPr>
        <w:t>inexequibilidad</w:t>
      </w:r>
      <w:proofErr w:type="spellEnd"/>
      <w:r w:rsidRPr="00F0344D">
        <w:rPr>
          <w:rFonts w:ascii="Arial Narrow" w:hAnsi="Arial Narrow" w:cs="Arial"/>
          <w:i/>
        </w:rPr>
        <w:t xml:space="preserve">,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64053E" w:rsidRPr="00F0344D" w:rsidRDefault="0064053E" w:rsidP="0064053E">
      <w:pPr>
        <w:pStyle w:val="Sinespaciado"/>
        <w:jc w:val="both"/>
        <w:rPr>
          <w:rFonts w:ascii="Arial Narrow" w:hAnsi="Arial Narrow" w:cs="Arial"/>
          <w:i/>
        </w:rPr>
      </w:pPr>
    </w:p>
    <w:p w:rsidR="0064053E" w:rsidRPr="00F0344D" w:rsidRDefault="0064053E" w:rsidP="0064053E">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64053E" w:rsidRPr="00F0344D" w:rsidRDefault="0064053E" w:rsidP="0064053E">
      <w:pPr>
        <w:pStyle w:val="Sinespaciado"/>
        <w:jc w:val="both"/>
        <w:rPr>
          <w:rFonts w:ascii="Arial Narrow" w:hAnsi="Arial Narrow" w:cs="Arial"/>
          <w:i/>
          <w:lang w:val="es-ES_tradnl"/>
        </w:rPr>
      </w:pPr>
    </w:p>
    <w:p w:rsidR="0064053E" w:rsidRPr="00F0344D" w:rsidRDefault="0064053E" w:rsidP="0064053E">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64053E" w:rsidRPr="00F0344D" w:rsidRDefault="0064053E" w:rsidP="0064053E">
      <w:pPr>
        <w:pStyle w:val="Sinespaciado"/>
        <w:spacing w:line="360" w:lineRule="auto"/>
        <w:jc w:val="both"/>
        <w:rPr>
          <w:rFonts w:ascii="Arial Narrow" w:hAnsi="Arial Narrow" w:cs="Arial"/>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w:t>
      </w:r>
      <w:r w:rsidRPr="00692DF9">
        <w:rPr>
          <w:rFonts w:ascii="Arial Narrow" w:hAnsi="Arial Narrow" w:cs="Arial"/>
          <w:sz w:val="28"/>
          <w:szCs w:val="28"/>
        </w:rPr>
        <w:lastRenderedPageBreak/>
        <w:t xml:space="preserve">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lastRenderedPageBreak/>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Desde luego, que el juez de tutela mantendrá la competencia hasta que esté completamente restablecido el derecho o eliminadas las causas de la amenaza (art. 27 </w:t>
      </w:r>
      <w:proofErr w:type="spellStart"/>
      <w:r w:rsidRPr="00692DF9">
        <w:rPr>
          <w:rFonts w:ascii="Arial Narrow" w:hAnsi="Arial Narrow" w:cs="Arial"/>
          <w:sz w:val="28"/>
          <w:szCs w:val="28"/>
        </w:rPr>
        <w:t>dcto</w:t>
      </w:r>
      <w:proofErr w:type="spellEnd"/>
      <w:r w:rsidRPr="00692DF9">
        <w:rPr>
          <w:rFonts w:ascii="Arial Narrow" w:hAnsi="Arial Narrow" w:cs="Arial"/>
          <w:sz w:val="28"/>
          <w:szCs w:val="28"/>
        </w:rPr>
        <w:t>. 2591/91).</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64053E" w:rsidRPr="00692DF9" w:rsidRDefault="0064053E" w:rsidP="0064053E">
      <w:pPr>
        <w:pStyle w:val="Sinespaciado"/>
        <w:jc w:val="both"/>
        <w:rPr>
          <w:rFonts w:ascii="Arial Narrow" w:hAnsi="Arial Narrow" w:cs="Tahoma"/>
          <w:sz w:val="28"/>
          <w:szCs w:val="28"/>
        </w:rPr>
      </w:pPr>
    </w:p>
    <w:p w:rsidR="00A37CA2" w:rsidRDefault="0064053E" w:rsidP="0064053E">
      <w:pPr>
        <w:pStyle w:val="Sinespaciado"/>
        <w:spacing w:line="360" w:lineRule="auto"/>
        <w:jc w:val="both"/>
        <w:rPr>
          <w:rFonts w:ascii="Arial Narrow" w:hAnsi="Arial Narrow" w:cs="Tahoma"/>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sidR="00A37CA2">
        <w:rPr>
          <w:rFonts w:ascii="Arial Narrow" w:hAnsi="Arial Narrow" w:cs="Tahoma"/>
          <w:i/>
          <w:sz w:val="28"/>
          <w:szCs w:val="28"/>
        </w:rPr>
        <w:t xml:space="preserve"> </w:t>
      </w:r>
      <w:r w:rsidR="00A37CA2">
        <w:rPr>
          <w:rFonts w:ascii="Arial Narrow" w:hAnsi="Arial Narrow" w:cs="Tahoma"/>
          <w:sz w:val="28"/>
          <w:szCs w:val="28"/>
        </w:rPr>
        <w:t xml:space="preserve">se tiene que a través de la sentencia de tutela, el Juzgado Tercero Laboral del Circuito de esta ciudad, ordenó a la Nueva EPS, brindar al señor Fernando Antonio Hurtado Tamayo el tratamiento integral, de acuerdo </w:t>
      </w:r>
      <w:r w:rsidR="00A37CA2" w:rsidRPr="00A37CA2">
        <w:rPr>
          <w:rFonts w:ascii="Arial Narrow" w:hAnsi="Arial Narrow" w:cs="Tahoma"/>
          <w:i/>
        </w:rPr>
        <w:t>“a sus problemas de salud derivados de la patología de cáncer que lo agobia”</w:t>
      </w:r>
      <w:r w:rsidR="00A37CA2">
        <w:rPr>
          <w:rFonts w:ascii="Arial Narrow" w:hAnsi="Arial Narrow" w:cs="Tahoma"/>
          <w:i/>
        </w:rPr>
        <w:t xml:space="preserve"> </w:t>
      </w:r>
      <w:r w:rsidR="00A37CA2" w:rsidRPr="00A37CA2">
        <w:rPr>
          <w:rFonts w:ascii="Arial Narrow" w:hAnsi="Arial Narrow" w:cs="Tahoma"/>
          <w:sz w:val="28"/>
          <w:szCs w:val="28"/>
        </w:rPr>
        <w:t>(</w:t>
      </w:r>
      <w:proofErr w:type="spellStart"/>
      <w:r w:rsidR="00A37CA2" w:rsidRPr="00A37CA2">
        <w:rPr>
          <w:rFonts w:ascii="Arial Narrow" w:hAnsi="Arial Narrow" w:cs="Tahoma"/>
          <w:sz w:val="28"/>
          <w:szCs w:val="28"/>
        </w:rPr>
        <w:t>fls</w:t>
      </w:r>
      <w:proofErr w:type="spellEnd"/>
      <w:r w:rsidR="00A37CA2" w:rsidRPr="00A37CA2">
        <w:rPr>
          <w:rFonts w:ascii="Arial Narrow" w:hAnsi="Arial Narrow" w:cs="Tahoma"/>
          <w:sz w:val="28"/>
          <w:szCs w:val="28"/>
        </w:rPr>
        <w:t>. 2 a 6)</w:t>
      </w:r>
      <w:r w:rsidR="00A37CA2">
        <w:rPr>
          <w:rFonts w:ascii="Arial Narrow" w:hAnsi="Arial Narrow" w:cs="Tahoma"/>
          <w:sz w:val="28"/>
          <w:szCs w:val="28"/>
        </w:rPr>
        <w:t>.</w:t>
      </w:r>
    </w:p>
    <w:p w:rsidR="00A37CA2" w:rsidRDefault="00A37CA2" w:rsidP="0064053E">
      <w:pPr>
        <w:pStyle w:val="Sinespaciado"/>
        <w:spacing w:line="360" w:lineRule="auto"/>
        <w:jc w:val="both"/>
        <w:rPr>
          <w:rFonts w:ascii="Arial Narrow" w:hAnsi="Arial Narrow" w:cs="Tahoma"/>
        </w:rPr>
      </w:pPr>
    </w:p>
    <w:p w:rsidR="00A37CA2" w:rsidRDefault="00A37CA2" w:rsidP="0064053E">
      <w:pPr>
        <w:pStyle w:val="Sinespaciado"/>
        <w:spacing w:line="360" w:lineRule="auto"/>
        <w:jc w:val="both"/>
        <w:rPr>
          <w:rFonts w:ascii="Arial Narrow" w:hAnsi="Arial Narrow" w:cs="Tahoma"/>
          <w:sz w:val="28"/>
          <w:szCs w:val="28"/>
        </w:rPr>
      </w:pPr>
      <w:r>
        <w:rPr>
          <w:rFonts w:ascii="Arial Narrow" w:hAnsi="Arial Narrow" w:cs="Tahoma"/>
          <w:sz w:val="28"/>
          <w:szCs w:val="28"/>
        </w:rPr>
        <w:tab/>
        <w:t xml:space="preserve">De suerte que, conforme al documentos arrimado por la </w:t>
      </w:r>
      <w:r w:rsidR="0064053E">
        <w:rPr>
          <w:rFonts w:ascii="Arial Narrow" w:hAnsi="Arial Narrow" w:cs="Tahoma"/>
          <w:sz w:val="28"/>
          <w:szCs w:val="28"/>
        </w:rPr>
        <w:t>Nueva E.P.S.</w:t>
      </w:r>
      <w:r>
        <w:rPr>
          <w:rFonts w:ascii="Arial Narrow" w:hAnsi="Arial Narrow" w:cs="Tahoma"/>
          <w:sz w:val="28"/>
          <w:szCs w:val="28"/>
        </w:rPr>
        <w:t xml:space="preserve"> a esta Sala de Decisión, podría concluirse, en principio, que dicha entidad atendió la </w:t>
      </w:r>
      <w:r w:rsidR="0064053E">
        <w:rPr>
          <w:rFonts w:ascii="Arial Narrow" w:hAnsi="Arial Narrow" w:cs="Tahoma"/>
          <w:sz w:val="28"/>
          <w:szCs w:val="28"/>
        </w:rPr>
        <w:t>orden constitucional proferida el pasado 27 de</w:t>
      </w:r>
      <w:r>
        <w:rPr>
          <w:rFonts w:ascii="Arial Narrow" w:hAnsi="Arial Narrow" w:cs="Tahoma"/>
          <w:sz w:val="28"/>
          <w:szCs w:val="28"/>
        </w:rPr>
        <w:t xml:space="preserve"> marzo</w:t>
      </w:r>
      <w:r w:rsidR="0064053E">
        <w:rPr>
          <w:rFonts w:ascii="Arial Narrow" w:hAnsi="Arial Narrow" w:cs="Tahoma"/>
          <w:sz w:val="28"/>
          <w:szCs w:val="28"/>
        </w:rPr>
        <w:t>,</w:t>
      </w:r>
      <w:r>
        <w:rPr>
          <w:rFonts w:ascii="Arial Narrow" w:hAnsi="Arial Narrow" w:cs="Tahoma"/>
          <w:sz w:val="28"/>
          <w:szCs w:val="28"/>
        </w:rPr>
        <w:t xml:space="preserve"> sin embargo, al confirmar dicha información con la agente oficiosa, ésta indicó que efectivamente la accionada había entregado: la crema </w:t>
      </w:r>
      <w:proofErr w:type="spellStart"/>
      <w:r>
        <w:rPr>
          <w:rFonts w:ascii="Arial Narrow" w:hAnsi="Arial Narrow" w:cs="Tahoma"/>
          <w:sz w:val="28"/>
          <w:szCs w:val="28"/>
        </w:rPr>
        <w:t>lubriderm</w:t>
      </w:r>
      <w:proofErr w:type="spellEnd"/>
      <w:r>
        <w:rPr>
          <w:rFonts w:ascii="Arial Narrow" w:hAnsi="Arial Narrow" w:cs="Tahoma"/>
          <w:sz w:val="28"/>
          <w:szCs w:val="28"/>
        </w:rPr>
        <w:t xml:space="preserve">; el colchón </w:t>
      </w:r>
      <w:proofErr w:type="spellStart"/>
      <w:r>
        <w:rPr>
          <w:rFonts w:ascii="Arial Narrow" w:hAnsi="Arial Narrow" w:cs="Tahoma"/>
          <w:sz w:val="28"/>
          <w:szCs w:val="28"/>
        </w:rPr>
        <w:t>antiescaras</w:t>
      </w:r>
      <w:proofErr w:type="spellEnd"/>
      <w:r>
        <w:rPr>
          <w:rFonts w:ascii="Arial Narrow" w:hAnsi="Arial Narrow" w:cs="Tahoma"/>
          <w:sz w:val="28"/>
          <w:szCs w:val="28"/>
        </w:rPr>
        <w:t xml:space="preserve">; los pañales desechables para adultos talla L; los pañitos húmedos; los medicamentos prescritos, salvo, el </w:t>
      </w:r>
      <w:proofErr w:type="spellStart"/>
      <w:r>
        <w:rPr>
          <w:rFonts w:ascii="Arial Narrow" w:hAnsi="Arial Narrow" w:cs="Tahoma"/>
          <w:sz w:val="28"/>
          <w:szCs w:val="28"/>
        </w:rPr>
        <w:lastRenderedPageBreak/>
        <w:t>Acetaminofen</w:t>
      </w:r>
      <w:proofErr w:type="spellEnd"/>
      <w:r>
        <w:rPr>
          <w:rFonts w:ascii="Arial Narrow" w:hAnsi="Arial Narrow" w:cs="Tahoma"/>
          <w:sz w:val="28"/>
          <w:szCs w:val="28"/>
        </w:rPr>
        <w:t xml:space="preserve"> más </w:t>
      </w:r>
      <w:proofErr w:type="spellStart"/>
      <w:r>
        <w:rPr>
          <w:rFonts w:ascii="Arial Narrow" w:hAnsi="Arial Narrow" w:cs="Tahoma"/>
          <w:sz w:val="28"/>
          <w:szCs w:val="28"/>
        </w:rPr>
        <w:t>Codeina</w:t>
      </w:r>
      <w:proofErr w:type="spellEnd"/>
      <w:r>
        <w:rPr>
          <w:rFonts w:ascii="Arial Narrow" w:hAnsi="Arial Narrow" w:cs="Tahoma"/>
          <w:sz w:val="28"/>
          <w:szCs w:val="28"/>
        </w:rPr>
        <w:t xml:space="preserve"> y; refirió que el cojín</w:t>
      </w:r>
      <w:r w:rsidR="004348CE">
        <w:rPr>
          <w:rFonts w:ascii="Arial Narrow" w:hAnsi="Arial Narrow" w:cs="Tahoma"/>
          <w:sz w:val="28"/>
          <w:szCs w:val="28"/>
        </w:rPr>
        <w:t xml:space="preserve"> </w:t>
      </w:r>
      <w:proofErr w:type="spellStart"/>
      <w:r w:rsidR="004348CE">
        <w:rPr>
          <w:rFonts w:ascii="Arial Narrow" w:hAnsi="Arial Narrow" w:cs="Tahoma"/>
          <w:sz w:val="28"/>
          <w:szCs w:val="28"/>
        </w:rPr>
        <w:t>antiescaras</w:t>
      </w:r>
      <w:proofErr w:type="spellEnd"/>
      <w:r w:rsidR="004348CE">
        <w:rPr>
          <w:rFonts w:ascii="Arial Narrow" w:hAnsi="Arial Narrow" w:cs="Tahoma"/>
          <w:sz w:val="28"/>
          <w:szCs w:val="28"/>
        </w:rPr>
        <w:t xml:space="preserve"> para la silla de ruedas</w:t>
      </w:r>
      <w:r>
        <w:rPr>
          <w:rFonts w:ascii="Arial Narrow" w:hAnsi="Arial Narrow" w:cs="Tahoma"/>
          <w:sz w:val="28"/>
          <w:szCs w:val="28"/>
        </w:rPr>
        <w:t>, si bien había sido autorizado, aún no se lo habían entregado.</w:t>
      </w:r>
    </w:p>
    <w:p w:rsidR="0064053E" w:rsidRDefault="0064053E" w:rsidP="0064053E">
      <w:pPr>
        <w:pStyle w:val="Sinespaciado"/>
        <w:jc w:val="both"/>
        <w:rPr>
          <w:rFonts w:ascii="Arial Narrow" w:hAnsi="Arial Narrow" w:cs="Tahoma"/>
          <w:sz w:val="28"/>
          <w:szCs w:val="28"/>
        </w:rPr>
      </w:pPr>
    </w:p>
    <w:p w:rsidR="0064053E" w:rsidRPr="00692DF9" w:rsidRDefault="0064053E" w:rsidP="0064053E">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004348CE">
        <w:rPr>
          <w:rFonts w:ascii="Arial Narrow" w:hAnsi="Arial Narrow" w:cs="Tahoma"/>
          <w:sz w:val="28"/>
          <w:szCs w:val="28"/>
        </w:rPr>
        <w:t>Así las cosas, como las fórmulas médicas, por medio de las cuales se prescribió el medicamento referido</w:t>
      </w:r>
      <w:r w:rsidR="00DD68B8">
        <w:rPr>
          <w:rFonts w:ascii="Arial Narrow" w:hAnsi="Arial Narrow" w:cs="Tahoma"/>
          <w:sz w:val="28"/>
          <w:szCs w:val="28"/>
        </w:rPr>
        <w:t xml:space="preserve"> –</w:t>
      </w:r>
      <w:proofErr w:type="spellStart"/>
      <w:r w:rsidR="00DD68B8">
        <w:rPr>
          <w:rFonts w:ascii="Arial Narrow" w:hAnsi="Arial Narrow" w:cs="Tahoma"/>
          <w:sz w:val="28"/>
          <w:szCs w:val="28"/>
        </w:rPr>
        <w:t>Acetaminofen</w:t>
      </w:r>
      <w:proofErr w:type="spellEnd"/>
      <w:r w:rsidR="00DD68B8">
        <w:rPr>
          <w:rFonts w:ascii="Arial Narrow" w:hAnsi="Arial Narrow" w:cs="Tahoma"/>
          <w:sz w:val="28"/>
          <w:szCs w:val="28"/>
        </w:rPr>
        <w:t xml:space="preserve"> más </w:t>
      </w:r>
      <w:proofErr w:type="spellStart"/>
      <w:r w:rsidR="00DD68B8">
        <w:rPr>
          <w:rFonts w:ascii="Arial Narrow" w:hAnsi="Arial Narrow" w:cs="Tahoma"/>
          <w:sz w:val="28"/>
          <w:szCs w:val="28"/>
        </w:rPr>
        <w:t>Codeina</w:t>
      </w:r>
      <w:proofErr w:type="spellEnd"/>
      <w:r w:rsidR="00DD68B8">
        <w:rPr>
          <w:rFonts w:ascii="Arial Narrow" w:hAnsi="Arial Narrow" w:cs="Tahoma"/>
          <w:sz w:val="28"/>
          <w:szCs w:val="28"/>
        </w:rPr>
        <w:t>-</w:t>
      </w:r>
      <w:r w:rsidR="004348CE">
        <w:rPr>
          <w:rFonts w:ascii="Arial Narrow" w:hAnsi="Arial Narrow" w:cs="Tahoma"/>
          <w:sz w:val="28"/>
          <w:szCs w:val="28"/>
        </w:rPr>
        <w:t>, el cual</w:t>
      </w:r>
      <w:r w:rsidR="00DD68B8">
        <w:rPr>
          <w:rFonts w:ascii="Arial Narrow" w:hAnsi="Arial Narrow" w:cs="Tahoma"/>
          <w:sz w:val="28"/>
          <w:szCs w:val="28"/>
        </w:rPr>
        <w:t xml:space="preserve"> tiene como finalidad </w:t>
      </w:r>
      <w:r w:rsidR="004348CE">
        <w:rPr>
          <w:rFonts w:ascii="Arial Narrow" w:hAnsi="Arial Narrow" w:cs="Tahoma"/>
          <w:sz w:val="28"/>
          <w:szCs w:val="28"/>
        </w:rPr>
        <w:t>disminuir los fuertes dolores que padece el agenciado a causa de su patología y, la</w:t>
      </w:r>
      <w:r w:rsidR="00DD68B8">
        <w:rPr>
          <w:rFonts w:ascii="Arial Narrow" w:hAnsi="Arial Narrow" w:cs="Tahoma"/>
          <w:sz w:val="28"/>
          <w:szCs w:val="28"/>
        </w:rPr>
        <w:t xml:space="preserve"> que ordenó la entrega</w:t>
      </w:r>
      <w:r w:rsidR="004348CE">
        <w:rPr>
          <w:rFonts w:ascii="Arial Narrow" w:hAnsi="Arial Narrow" w:cs="Tahoma"/>
          <w:sz w:val="28"/>
          <w:szCs w:val="28"/>
        </w:rPr>
        <w:t xml:space="preserve"> del cojín </w:t>
      </w:r>
      <w:proofErr w:type="spellStart"/>
      <w:r w:rsidR="004348CE">
        <w:rPr>
          <w:rFonts w:ascii="Arial Narrow" w:hAnsi="Arial Narrow" w:cs="Tahoma"/>
          <w:sz w:val="28"/>
          <w:szCs w:val="28"/>
        </w:rPr>
        <w:t>antiescaras</w:t>
      </w:r>
      <w:proofErr w:type="spellEnd"/>
      <w:r>
        <w:rPr>
          <w:rFonts w:ascii="Arial Narrow" w:hAnsi="Arial Narrow" w:cs="Tahoma"/>
          <w:sz w:val="28"/>
          <w:szCs w:val="28"/>
        </w:rPr>
        <w:t>,</w:t>
      </w:r>
      <w:r w:rsidR="00DD68B8">
        <w:rPr>
          <w:rFonts w:ascii="Arial Narrow" w:hAnsi="Arial Narrow" w:cs="Tahoma"/>
          <w:sz w:val="28"/>
          <w:szCs w:val="28"/>
        </w:rPr>
        <w:t xml:space="preserve"> </w:t>
      </w:r>
      <w:r>
        <w:rPr>
          <w:rFonts w:ascii="Arial Narrow" w:hAnsi="Arial Narrow" w:cs="Tahoma"/>
          <w:sz w:val="28"/>
          <w:szCs w:val="28"/>
        </w:rPr>
        <w:t>fueron puestas en conocimiento tanto de la Gerente Regional del Eje Cafetero como del Gerente General de la Nueva EPS, en virtud del artículo 27 del Decreto 2591 de 1991, dentro del presente trámite incidental, sin que se hubiera</w:t>
      </w:r>
      <w:r w:rsidR="004348CE">
        <w:rPr>
          <w:rFonts w:ascii="Arial Narrow" w:hAnsi="Arial Narrow" w:cs="Tahoma"/>
          <w:sz w:val="28"/>
          <w:szCs w:val="28"/>
        </w:rPr>
        <w:t xml:space="preserve"> logrado la entrega de los mismos, según lo informado por la señora Mercedes Rosa </w:t>
      </w:r>
      <w:proofErr w:type="spellStart"/>
      <w:r w:rsidR="004348CE">
        <w:rPr>
          <w:rFonts w:ascii="Arial Narrow" w:hAnsi="Arial Narrow" w:cs="Tahoma"/>
          <w:sz w:val="28"/>
          <w:szCs w:val="28"/>
        </w:rPr>
        <w:t>Ortíz</w:t>
      </w:r>
      <w:proofErr w:type="spellEnd"/>
      <w:r w:rsidR="00DD68B8">
        <w:rPr>
          <w:rFonts w:ascii="Arial Narrow" w:hAnsi="Arial Narrow" w:cs="Tahoma"/>
          <w:sz w:val="28"/>
          <w:szCs w:val="28"/>
        </w:rPr>
        <w:t xml:space="preserve">, </w:t>
      </w:r>
      <w:r w:rsidRPr="00692DF9">
        <w:rPr>
          <w:rFonts w:ascii="Arial Narrow" w:hAnsi="Arial Narrow" w:cs="Tahoma"/>
          <w:sz w:val="28"/>
          <w:szCs w:val="28"/>
        </w:rPr>
        <w:t>no queda otro camino que conf</w:t>
      </w:r>
      <w:r>
        <w:rPr>
          <w:rFonts w:ascii="Arial Narrow" w:hAnsi="Arial Narrow" w:cs="Tahoma"/>
          <w:sz w:val="28"/>
          <w:szCs w:val="28"/>
        </w:rPr>
        <w:t>irmar la sanción impuesta a lo</w:t>
      </w:r>
      <w:r w:rsidRPr="00692DF9">
        <w:rPr>
          <w:rFonts w:ascii="Arial Narrow" w:hAnsi="Arial Narrow" w:cs="Tahoma"/>
          <w:sz w:val="28"/>
          <w:szCs w:val="28"/>
        </w:rPr>
        <w:t>s referid</w:t>
      </w:r>
      <w:r>
        <w:rPr>
          <w:rFonts w:ascii="Arial Narrow" w:hAnsi="Arial Narrow" w:cs="Tahoma"/>
          <w:sz w:val="28"/>
          <w:szCs w:val="28"/>
        </w:rPr>
        <w:t>o</w:t>
      </w:r>
      <w:r w:rsidRPr="00692DF9">
        <w:rPr>
          <w:rFonts w:ascii="Arial Narrow" w:hAnsi="Arial Narrow" w:cs="Tahoma"/>
          <w:sz w:val="28"/>
          <w:szCs w:val="28"/>
        </w:rPr>
        <w:t>s funcionari</w:t>
      </w:r>
      <w:r>
        <w:rPr>
          <w:rFonts w:ascii="Arial Narrow" w:hAnsi="Arial Narrow" w:cs="Tahoma"/>
          <w:sz w:val="28"/>
          <w:szCs w:val="28"/>
        </w:rPr>
        <w:t>o</w:t>
      </w:r>
      <w:r w:rsidRPr="00692DF9">
        <w:rPr>
          <w:rFonts w:ascii="Arial Narrow" w:hAnsi="Arial Narrow" w:cs="Tahoma"/>
          <w:sz w:val="28"/>
          <w:szCs w:val="28"/>
        </w:rPr>
        <w:t>s, tras haberse constatado el cumplimiento de la garant</w:t>
      </w:r>
      <w:r>
        <w:rPr>
          <w:rFonts w:ascii="Arial Narrow" w:hAnsi="Arial Narrow" w:cs="Tahoma"/>
          <w:sz w:val="28"/>
          <w:szCs w:val="28"/>
        </w:rPr>
        <w:t>ía al debido proceso de cada uno</w:t>
      </w:r>
      <w:r w:rsidRPr="00692DF9">
        <w:rPr>
          <w:rFonts w:ascii="Arial Narrow" w:hAnsi="Arial Narrow" w:cs="Tahoma"/>
          <w:sz w:val="28"/>
          <w:szCs w:val="28"/>
        </w:rPr>
        <w:t xml:space="preserve"> de ell</w:t>
      </w:r>
      <w:r>
        <w:rPr>
          <w:rFonts w:ascii="Arial Narrow" w:hAnsi="Arial Narrow" w:cs="Tahoma"/>
          <w:sz w:val="28"/>
          <w:szCs w:val="28"/>
        </w:rPr>
        <w:t>o</w:t>
      </w:r>
      <w:r w:rsidRPr="00692DF9">
        <w:rPr>
          <w:rFonts w:ascii="Arial Narrow" w:hAnsi="Arial Narrow" w:cs="Tahoma"/>
          <w:sz w:val="28"/>
          <w:szCs w:val="28"/>
        </w:rPr>
        <w:t>s, de la manera explicada en parte supra.</w:t>
      </w:r>
    </w:p>
    <w:p w:rsidR="0064053E" w:rsidRPr="00692DF9" w:rsidRDefault="0064053E" w:rsidP="0064053E">
      <w:pPr>
        <w:pStyle w:val="Sinespaciado"/>
        <w:jc w:val="both"/>
        <w:rPr>
          <w:rFonts w:ascii="Arial Narrow" w:hAnsi="Arial Narrow" w:cs="Tahoma"/>
          <w:sz w:val="28"/>
          <w:szCs w:val="28"/>
        </w:rPr>
      </w:pPr>
    </w:p>
    <w:p w:rsidR="0064053E" w:rsidRPr="00692DF9" w:rsidRDefault="0064053E" w:rsidP="0064053E">
      <w:pPr>
        <w:pStyle w:val="Sinespaciado"/>
        <w:spacing w:line="360" w:lineRule="auto"/>
        <w:jc w:val="both"/>
        <w:rPr>
          <w:rFonts w:ascii="Arial Narrow" w:hAnsi="Arial Narrow" w:cs="Tahoma"/>
          <w:b/>
          <w:sz w:val="28"/>
          <w:szCs w:val="28"/>
        </w:rPr>
      </w:pPr>
      <w:r>
        <w:rPr>
          <w:rFonts w:ascii="Arial Narrow" w:hAnsi="Arial Narrow" w:cs="Arial"/>
          <w:sz w:val="28"/>
          <w:szCs w:val="28"/>
        </w:rPr>
        <w:tab/>
      </w:r>
      <w:r w:rsidRPr="00692DF9">
        <w:rPr>
          <w:rFonts w:ascii="Arial Narrow" w:hAnsi="Arial Narrow" w:cs="Arial"/>
          <w:sz w:val="28"/>
          <w:szCs w:val="28"/>
        </w:rPr>
        <w:t xml:space="preserve">En mérito de lo expuesto, la </w:t>
      </w:r>
      <w:r w:rsidRPr="00692DF9">
        <w:rPr>
          <w:rFonts w:ascii="Arial Narrow" w:hAnsi="Arial Narrow" w:cs="Arial"/>
          <w:b/>
          <w:sz w:val="28"/>
          <w:szCs w:val="28"/>
        </w:rPr>
        <w:t>Sala Laboral del Tribunal Superior del Distrito Judicial de Pereira</w:t>
      </w:r>
      <w:r w:rsidRPr="00692DF9">
        <w:rPr>
          <w:rFonts w:ascii="Arial Narrow" w:hAnsi="Arial Narrow" w:cs="Tahoma"/>
          <w:b/>
          <w:sz w:val="28"/>
          <w:szCs w:val="28"/>
        </w:rPr>
        <w:t xml:space="preserve">, </w:t>
      </w:r>
    </w:p>
    <w:p w:rsidR="0064053E" w:rsidRPr="00692DF9" w:rsidRDefault="0064053E" w:rsidP="00DD68B8">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center"/>
        <w:rPr>
          <w:rFonts w:ascii="Arial Narrow" w:hAnsi="Arial Narrow" w:cs="Tahoma"/>
          <w:b/>
          <w:i/>
          <w:sz w:val="28"/>
          <w:szCs w:val="28"/>
        </w:rPr>
      </w:pPr>
      <w:r w:rsidRPr="00692DF9">
        <w:rPr>
          <w:rFonts w:ascii="Arial Narrow" w:hAnsi="Arial Narrow" w:cs="Tahoma"/>
          <w:b/>
          <w:i/>
          <w:sz w:val="28"/>
          <w:szCs w:val="28"/>
        </w:rPr>
        <w:t>RESUELVE:</w:t>
      </w:r>
    </w:p>
    <w:p w:rsidR="0064053E" w:rsidRPr="00692DF9" w:rsidRDefault="0064053E" w:rsidP="0064053E">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t>1º.</w:t>
      </w:r>
      <w:r w:rsidRPr="00DD68B8">
        <w:rPr>
          <w:rFonts w:ascii="Arial Narrow" w:hAnsi="Arial Narrow" w:cs="Tahoma"/>
          <w:b/>
          <w:i/>
          <w:sz w:val="28"/>
          <w:szCs w:val="28"/>
        </w:rPr>
        <w:t xml:space="preserve"> Confirmar</w:t>
      </w:r>
      <w:r w:rsidRPr="00692DF9">
        <w:rPr>
          <w:rFonts w:ascii="Arial Narrow" w:hAnsi="Arial Narrow" w:cs="Tahoma"/>
          <w:b/>
          <w:sz w:val="28"/>
          <w:szCs w:val="28"/>
        </w:rPr>
        <w:t xml:space="preserve"> </w:t>
      </w:r>
      <w:r w:rsidRPr="00692DF9">
        <w:rPr>
          <w:rFonts w:ascii="Arial Narrow" w:hAnsi="Arial Narrow" w:cs="Tahoma"/>
          <w:sz w:val="28"/>
          <w:szCs w:val="28"/>
        </w:rPr>
        <w:t xml:space="preserve">la sanción de arresto de cinco (5) días y pecuniaria equivalente a cinco (5) salarios mínimos legales mensuales vigentes, impuesta por el Juzgado Tercero Laboral del Circuito de Pereira, por medio de providencia del </w:t>
      </w:r>
      <w:r w:rsidR="00DD68B8">
        <w:rPr>
          <w:rFonts w:ascii="Arial Narrow" w:hAnsi="Arial Narrow" w:cs="Tahoma"/>
          <w:sz w:val="28"/>
          <w:szCs w:val="28"/>
        </w:rPr>
        <w:t>14 de octubre de 2015</w:t>
      </w:r>
      <w:r>
        <w:rPr>
          <w:rFonts w:ascii="Arial Narrow" w:hAnsi="Arial Narrow" w:cs="Tahoma"/>
          <w:sz w:val="28"/>
          <w:szCs w:val="28"/>
        </w:rPr>
        <w:t xml:space="preserve"> a la doctora María Lorena Serna Montoya y al doctor José Fernando Cardona Uribe, </w:t>
      </w:r>
      <w:r w:rsidRPr="00692DF9">
        <w:rPr>
          <w:rFonts w:ascii="Arial Narrow" w:hAnsi="Arial Narrow" w:cs="Arial"/>
          <w:sz w:val="28"/>
          <w:szCs w:val="28"/>
          <w:lang w:val="es-CO"/>
        </w:rPr>
        <w:t>en sus calidades de Gerente</w:t>
      </w:r>
      <w:r>
        <w:rPr>
          <w:rFonts w:ascii="Arial Narrow" w:hAnsi="Arial Narrow" w:cs="Arial"/>
          <w:sz w:val="28"/>
          <w:szCs w:val="28"/>
          <w:lang w:val="es-CO"/>
        </w:rPr>
        <w:t xml:space="preserve"> Regional Eje Cafetero y Gerente General de la Nueva E.P.S.</w:t>
      </w:r>
      <w:r w:rsidRPr="00692DF9">
        <w:rPr>
          <w:rFonts w:ascii="Arial Narrow" w:hAnsi="Arial Narrow" w:cs="Arial"/>
          <w:sz w:val="28"/>
          <w:szCs w:val="28"/>
          <w:lang w:val="es-CO"/>
        </w:rPr>
        <w:t>,</w:t>
      </w:r>
      <w:r>
        <w:rPr>
          <w:rFonts w:ascii="Arial Narrow" w:hAnsi="Arial Narrow" w:cs="Arial"/>
          <w:sz w:val="28"/>
          <w:szCs w:val="28"/>
          <w:lang w:val="es-CO"/>
        </w:rPr>
        <w:t xml:space="preserve"> en su orden</w:t>
      </w:r>
      <w:r>
        <w:rPr>
          <w:rFonts w:ascii="Arial Narrow" w:hAnsi="Arial Narrow" w:cs="Tahoma"/>
          <w:sz w:val="28"/>
          <w:szCs w:val="28"/>
        </w:rPr>
        <w:t>.</w:t>
      </w:r>
    </w:p>
    <w:p w:rsidR="0064053E" w:rsidRPr="00692DF9" w:rsidRDefault="0064053E" w:rsidP="0064053E">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t>2º.</w:t>
      </w:r>
      <w:r w:rsidRPr="00692DF9">
        <w:rPr>
          <w:rFonts w:ascii="Arial Narrow" w:hAnsi="Arial Narrow" w:cs="Tahoma"/>
          <w:b/>
          <w:sz w:val="28"/>
          <w:szCs w:val="28"/>
        </w:rPr>
        <w:t xml:space="preserve"> </w:t>
      </w:r>
      <w:r w:rsidRPr="00DD68B8">
        <w:rPr>
          <w:rFonts w:ascii="Arial Narrow" w:hAnsi="Arial Narrow" w:cs="Tahoma"/>
          <w:b/>
          <w:i/>
          <w:sz w:val="28"/>
          <w:szCs w:val="28"/>
        </w:rPr>
        <w:t>Comunicar</w:t>
      </w:r>
      <w:r w:rsidRPr="00692DF9">
        <w:rPr>
          <w:rFonts w:ascii="Arial Narrow" w:hAnsi="Arial Narrow" w:cs="Tahoma"/>
          <w:b/>
          <w:sz w:val="28"/>
          <w:szCs w:val="28"/>
        </w:rPr>
        <w:t xml:space="preserve"> </w:t>
      </w:r>
      <w:r w:rsidRPr="00692DF9">
        <w:rPr>
          <w:rFonts w:ascii="Arial Narrow" w:hAnsi="Arial Narrow" w:cs="Tahoma"/>
          <w:sz w:val="28"/>
          <w:szCs w:val="28"/>
        </w:rPr>
        <w:t>a los interesados en la forma prevista por el artículo 32 del Decreto 2591 de 1991.</w:t>
      </w:r>
    </w:p>
    <w:p w:rsidR="0064053E" w:rsidRPr="00692DF9" w:rsidRDefault="0064053E" w:rsidP="0064053E">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t xml:space="preserve">3º. </w:t>
      </w:r>
      <w:r w:rsidRPr="00DD68B8">
        <w:rPr>
          <w:rFonts w:ascii="Arial Narrow" w:hAnsi="Arial Narrow" w:cs="Tahoma"/>
          <w:b/>
          <w:i/>
          <w:sz w:val="28"/>
          <w:szCs w:val="28"/>
        </w:rPr>
        <w:t>Devolver</w:t>
      </w:r>
      <w:r w:rsidRPr="00692DF9">
        <w:rPr>
          <w:rFonts w:ascii="Arial Narrow" w:hAnsi="Arial Narrow" w:cs="Tahoma"/>
          <w:b/>
          <w:sz w:val="28"/>
          <w:szCs w:val="28"/>
        </w:rPr>
        <w:t xml:space="preserve"> </w:t>
      </w:r>
      <w:r w:rsidRPr="00692DF9">
        <w:rPr>
          <w:rFonts w:ascii="Arial Narrow" w:hAnsi="Arial Narrow" w:cs="Tahoma"/>
          <w:sz w:val="28"/>
          <w:szCs w:val="28"/>
        </w:rPr>
        <w:t>la actuación al despacho de origen para lo de su cargo.</w:t>
      </w:r>
    </w:p>
    <w:p w:rsidR="0064053E" w:rsidRPr="00692DF9" w:rsidRDefault="0064053E" w:rsidP="0064053E">
      <w:pPr>
        <w:pStyle w:val="Sinespaciado"/>
        <w:jc w:val="both"/>
        <w:rPr>
          <w:rFonts w:ascii="Arial Narrow" w:hAnsi="Arial Narrow" w:cs="Tahoma"/>
          <w:b/>
          <w:sz w:val="28"/>
          <w:szCs w:val="28"/>
        </w:rPr>
      </w:pPr>
    </w:p>
    <w:p w:rsidR="0064053E" w:rsidRPr="00DD68B8" w:rsidRDefault="0064053E" w:rsidP="0064053E">
      <w:pPr>
        <w:pStyle w:val="Sinespaciado"/>
        <w:spacing w:line="360" w:lineRule="auto"/>
        <w:jc w:val="both"/>
        <w:rPr>
          <w:rFonts w:ascii="Arial Narrow" w:hAnsi="Arial Narrow" w:cs="Tahoma"/>
          <w:b/>
          <w:i/>
          <w:sz w:val="28"/>
          <w:szCs w:val="28"/>
        </w:rPr>
      </w:pPr>
      <w:r w:rsidRPr="00DD68B8">
        <w:rPr>
          <w:rFonts w:ascii="Arial Narrow" w:hAnsi="Arial Narrow" w:cs="Tahoma"/>
          <w:b/>
          <w:i/>
          <w:sz w:val="28"/>
          <w:szCs w:val="28"/>
        </w:rPr>
        <w:tab/>
        <w:t>Notifíquese y cúmplase.</w:t>
      </w:r>
      <w:bookmarkStart w:id="0" w:name="_GoBack"/>
      <w:bookmarkEnd w:id="0"/>
    </w:p>
    <w:p w:rsidR="0064053E" w:rsidRPr="006C0BF2" w:rsidRDefault="0064053E" w:rsidP="0064053E">
      <w:pPr>
        <w:pStyle w:val="Sinespaciado"/>
        <w:jc w:val="both"/>
        <w:rPr>
          <w:rFonts w:ascii="Arial Narrow" w:hAnsi="Arial Narrow" w:cs="Arial"/>
          <w:sz w:val="26"/>
          <w:szCs w:val="26"/>
        </w:rPr>
      </w:pPr>
    </w:p>
    <w:p w:rsidR="0064053E" w:rsidRPr="006C0BF2" w:rsidRDefault="0064053E" w:rsidP="0064053E">
      <w:pPr>
        <w:pStyle w:val="Sinespaciado"/>
        <w:jc w:val="center"/>
        <w:rPr>
          <w:rFonts w:ascii="Arial Narrow" w:hAnsi="Arial Narrow" w:cs="Arial"/>
          <w:b/>
          <w:sz w:val="26"/>
          <w:szCs w:val="26"/>
        </w:rPr>
      </w:pPr>
    </w:p>
    <w:p w:rsidR="0064053E" w:rsidRDefault="0064053E" w:rsidP="0064053E">
      <w:pPr>
        <w:pStyle w:val="Sinespaciado"/>
        <w:jc w:val="center"/>
        <w:rPr>
          <w:rFonts w:ascii="Arial Narrow" w:hAnsi="Arial Narrow" w:cs="Arial"/>
          <w:b/>
          <w:sz w:val="26"/>
          <w:szCs w:val="26"/>
        </w:rPr>
      </w:pPr>
    </w:p>
    <w:p w:rsidR="0064053E" w:rsidRPr="006C0BF2" w:rsidRDefault="0064053E" w:rsidP="0064053E">
      <w:pPr>
        <w:pStyle w:val="Sinespaciado"/>
        <w:jc w:val="center"/>
        <w:rPr>
          <w:rFonts w:ascii="Arial Narrow" w:hAnsi="Arial Narrow" w:cs="Arial"/>
          <w:b/>
          <w:sz w:val="26"/>
          <w:szCs w:val="26"/>
        </w:rPr>
      </w:pPr>
      <w:r w:rsidRPr="006C0BF2">
        <w:rPr>
          <w:rFonts w:ascii="Arial Narrow" w:hAnsi="Arial Narrow" w:cs="Arial"/>
          <w:b/>
          <w:sz w:val="26"/>
          <w:szCs w:val="26"/>
        </w:rPr>
        <w:t>FRANCISCO JAVIER TAMAYO TABARES</w:t>
      </w:r>
    </w:p>
    <w:p w:rsidR="0064053E" w:rsidRPr="006C0BF2" w:rsidRDefault="0064053E" w:rsidP="0064053E">
      <w:pPr>
        <w:pStyle w:val="Sinespaciado"/>
        <w:jc w:val="center"/>
        <w:rPr>
          <w:rFonts w:ascii="Arial Narrow" w:hAnsi="Arial Narrow" w:cs="Arial"/>
          <w:sz w:val="26"/>
          <w:szCs w:val="26"/>
        </w:rPr>
      </w:pPr>
      <w:r w:rsidRPr="006C0BF2">
        <w:rPr>
          <w:rFonts w:ascii="Arial Narrow" w:hAnsi="Arial Narrow" w:cs="Arial"/>
          <w:sz w:val="26"/>
          <w:szCs w:val="26"/>
        </w:rPr>
        <w:t>Magistrado Ponente</w:t>
      </w: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Default="0064053E" w:rsidP="0064053E">
      <w:pPr>
        <w:pStyle w:val="Sinespaciado"/>
        <w:jc w:val="both"/>
        <w:rPr>
          <w:rFonts w:ascii="Arial Narrow" w:hAnsi="Arial Narrow" w:cs="Arial"/>
          <w:b/>
          <w:sz w:val="26"/>
          <w:szCs w:val="26"/>
        </w:rPr>
      </w:pPr>
    </w:p>
    <w:p w:rsidR="00DD68B8" w:rsidRDefault="00DD68B8"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sz w:val="26"/>
          <w:szCs w:val="26"/>
        </w:rPr>
      </w:pPr>
      <w:r w:rsidRPr="006C0BF2">
        <w:rPr>
          <w:rFonts w:ascii="Arial Narrow" w:hAnsi="Arial Narrow" w:cs="Arial"/>
          <w:b/>
          <w:sz w:val="26"/>
          <w:szCs w:val="26"/>
        </w:rPr>
        <w:t xml:space="preserve">ANA LUCIA CAICEDO CALDERÓN                  </w:t>
      </w:r>
      <w:r>
        <w:rPr>
          <w:rFonts w:ascii="Arial Narrow" w:hAnsi="Arial Narrow" w:cs="Arial"/>
          <w:b/>
          <w:sz w:val="26"/>
          <w:szCs w:val="26"/>
        </w:rPr>
        <w:t xml:space="preserve">                    </w:t>
      </w:r>
      <w:r w:rsidRPr="006C0BF2">
        <w:rPr>
          <w:rFonts w:ascii="Arial Narrow" w:hAnsi="Arial Narrow" w:cs="Arial"/>
          <w:b/>
          <w:sz w:val="26"/>
          <w:szCs w:val="26"/>
        </w:rPr>
        <w:t>JULIO CÉSAR SALAZAR MUÑOZ</w:t>
      </w:r>
    </w:p>
    <w:p w:rsidR="0064053E" w:rsidRPr="006C0BF2" w:rsidRDefault="0064053E" w:rsidP="00DD68B8">
      <w:pPr>
        <w:pStyle w:val="Sinespaciado"/>
        <w:jc w:val="both"/>
        <w:rPr>
          <w:rFonts w:ascii="Arial Narrow" w:hAnsi="Arial Narrow" w:cs="Arial"/>
          <w:sz w:val="26"/>
          <w:szCs w:val="26"/>
        </w:rPr>
      </w:pPr>
      <w:r w:rsidRPr="006C0BF2">
        <w:rPr>
          <w:rFonts w:ascii="Arial Narrow" w:hAnsi="Arial Narrow" w:cs="Arial"/>
          <w:sz w:val="26"/>
          <w:szCs w:val="26"/>
        </w:rPr>
        <w:t xml:space="preserve">                    Magistrada                                                       </w:t>
      </w:r>
      <w:r>
        <w:rPr>
          <w:rFonts w:ascii="Arial Narrow" w:hAnsi="Arial Narrow" w:cs="Arial"/>
          <w:sz w:val="26"/>
          <w:szCs w:val="26"/>
        </w:rPr>
        <w:t xml:space="preserve">                </w:t>
      </w:r>
      <w:r w:rsidRPr="006C0BF2">
        <w:rPr>
          <w:rFonts w:ascii="Arial Narrow" w:hAnsi="Arial Narrow" w:cs="Arial"/>
          <w:sz w:val="26"/>
          <w:szCs w:val="26"/>
        </w:rPr>
        <w:t xml:space="preserve">    Magistrado</w:t>
      </w:r>
    </w:p>
    <w:p w:rsidR="0064053E" w:rsidRPr="006C0BF2" w:rsidRDefault="00DD68B8" w:rsidP="00DD68B8">
      <w:pPr>
        <w:pStyle w:val="Sinespaciado"/>
        <w:tabs>
          <w:tab w:val="left" w:pos="6590"/>
        </w:tabs>
        <w:jc w:val="both"/>
        <w:rPr>
          <w:rFonts w:ascii="Arial Narrow" w:hAnsi="Arial Narrow" w:cs="Arial"/>
          <w:sz w:val="26"/>
          <w:szCs w:val="26"/>
        </w:rPr>
      </w:pPr>
      <w:r>
        <w:rPr>
          <w:rFonts w:ascii="Arial Narrow" w:hAnsi="Arial Narrow" w:cs="Arial"/>
          <w:sz w:val="26"/>
          <w:szCs w:val="26"/>
        </w:rPr>
        <w:t xml:space="preserve">                                                                                                           En uso de permiso</w:t>
      </w:r>
    </w:p>
    <w:p w:rsidR="0064053E" w:rsidRPr="006C0BF2" w:rsidRDefault="0064053E" w:rsidP="0064053E">
      <w:pPr>
        <w:pStyle w:val="Sinespaciado"/>
        <w:jc w:val="both"/>
        <w:rPr>
          <w:rFonts w:ascii="Arial Narrow" w:hAnsi="Arial Narrow" w:cs="Arial"/>
          <w:sz w:val="26"/>
          <w:szCs w:val="26"/>
        </w:rPr>
      </w:pPr>
    </w:p>
    <w:p w:rsidR="0064053E" w:rsidRDefault="0064053E"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64053E" w:rsidRPr="006C0BF2" w:rsidRDefault="0064053E" w:rsidP="0064053E">
      <w:pPr>
        <w:pStyle w:val="Sinespaciado"/>
        <w:jc w:val="both"/>
        <w:rPr>
          <w:rFonts w:ascii="Arial Narrow" w:hAnsi="Arial Narrow" w:cs="Arial"/>
          <w:sz w:val="26"/>
          <w:szCs w:val="26"/>
        </w:rPr>
      </w:pPr>
    </w:p>
    <w:p w:rsidR="0064053E" w:rsidRPr="006C0BF2" w:rsidRDefault="0064053E" w:rsidP="0064053E">
      <w:pPr>
        <w:pStyle w:val="Sinespaciado"/>
        <w:jc w:val="center"/>
        <w:rPr>
          <w:rFonts w:ascii="Arial Narrow" w:hAnsi="Arial Narrow" w:cs="Arial"/>
          <w:b/>
          <w:sz w:val="26"/>
          <w:szCs w:val="26"/>
        </w:rPr>
      </w:pPr>
      <w:r w:rsidRPr="006C0BF2">
        <w:rPr>
          <w:rFonts w:ascii="Arial Narrow" w:hAnsi="Arial Narrow" w:cs="Arial"/>
          <w:b/>
          <w:sz w:val="26"/>
          <w:szCs w:val="26"/>
        </w:rPr>
        <w:t>Edna Patricia Duque Isaza</w:t>
      </w:r>
    </w:p>
    <w:p w:rsidR="0064053E" w:rsidRPr="006C0BF2" w:rsidRDefault="0064053E" w:rsidP="0064053E">
      <w:pPr>
        <w:pStyle w:val="Sinespaciado"/>
        <w:jc w:val="center"/>
        <w:rPr>
          <w:sz w:val="26"/>
          <w:szCs w:val="26"/>
        </w:rPr>
      </w:pPr>
      <w:r w:rsidRPr="006C0BF2">
        <w:rPr>
          <w:rFonts w:ascii="Arial Narrow" w:hAnsi="Arial Narrow" w:cs="Arial"/>
          <w:sz w:val="26"/>
          <w:szCs w:val="26"/>
        </w:rPr>
        <w:t>Secretaria</w:t>
      </w:r>
    </w:p>
    <w:p w:rsidR="00CF5E21" w:rsidRDefault="00CF5E21"/>
    <w:sectPr w:rsidR="00CF5E21" w:rsidSect="0095543A">
      <w:headerReference w:type="even" r:id="rId7"/>
      <w:headerReference w:type="default" r:id="rId8"/>
      <w:footerReference w:type="default" r:id="rId9"/>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EB0" w:rsidRDefault="00495EB0" w:rsidP="0064053E">
      <w:r>
        <w:separator/>
      </w:r>
    </w:p>
  </w:endnote>
  <w:endnote w:type="continuationSeparator" w:id="0">
    <w:p w:rsidR="00495EB0" w:rsidRDefault="00495EB0"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17310F">
      <w:rPr>
        <w:rFonts w:ascii="Arial" w:hAnsi="Arial" w:cs="Arial"/>
        <w:noProof/>
        <w:sz w:val="16"/>
        <w:szCs w:val="16"/>
      </w:rPr>
      <w:t>7</w:t>
    </w:r>
    <w:r w:rsidRPr="00557A1C">
      <w:rPr>
        <w:rFonts w:ascii="Arial" w:hAnsi="Arial" w:cs="Arial"/>
        <w:sz w:val="16"/>
        <w:szCs w:val="16"/>
      </w:rPr>
      <w:fldChar w:fldCharType="end"/>
    </w:r>
  </w:p>
  <w:p w:rsidR="004D57AC" w:rsidRDefault="00495E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EB0" w:rsidRDefault="00495EB0" w:rsidP="0064053E">
      <w:r>
        <w:separator/>
      </w:r>
    </w:p>
  </w:footnote>
  <w:footnote w:type="continuationSeparator" w:id="0">
    <w:p w:rsidR="00495EB0" w:rsidRDefault="00495EB0" w:rsidP="0064053E">
      <w:r>
        <w:continuationSeparator/>
      </w:r>
    </w:p>
  </w:footnote>
  <w:footnote w:id="1">
    <w:p w:rsidR="0064053E" w:rsidRPr="00E379EE" w:rsidRDefault="0064053E" w:rsidP="0064053E">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495EB0"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310F">
      <w:rPr>
        <w:rStyle w:val="Nmerodepgina"/>
        <w:noProof/>
      </w:rPr>
      <w:t>7</w:t>
    </w:r>
    <w:r>
      <w:rPr>
        <w:rStyle w:val="Nmerodepgina"/>
      </w:rPr>
      <w:fldChar w:fldCharType="end"/>
    </w:r>
  </w:p>
  <w:p w:rsidR="004D57AC" w:rsidRPr="0064053E" w:rsidRDefault="00180CC5" w:rsidP="00302CAE">
    <w:pPr>
      <w:pStyle w:val="Encabezado"/>
      <w:ind w:right="360"/>
      <w:rPr>
        <w:rFonts w:ascii="Arial Narrow" w:hAnsi="Arial Narrow" w:cs="Arial"/>
        <w:sz w:val="16"/>
        <w:szCs w:val="16"/>
        <w:lang w:val="es-ES"/>
      </w:rPr>
    </w:pPr>
    <w:r w:rsidRPr="0064053E">
      <w:rPr>
        <w:rFonts w:ascii="Arial Narrow" w:hAnsi="Arial Narrow" w:cs="Arial"/>
        <w:sz w:val="16"/>
        <w:szCs w:val="16"/>
      </w:rPr>
      <w:t>Radicado No. 66001-31-05-00</w:t>
    </w:r>
    <w:r w:rsidRPr="0064053E">
      <w:rPr>
        <w:rFonts w:ascii="Arial Narrow" w:hAnsi="Arial Narrow" w:cs="Arial"/>
        <w:sz w:val="16"/>
        <w:szCs w:val="16"/>
        <w:lang w:val="es-ES"/>
      </w:rPr>
      <w:t>3</w:t>
    </w:r>
    <w:r w:rsidRPr="0064053E">
      <w:rPr>
        <w:rFonts w:ascii="Arial Narrow" w:hAnsi="Arial Narrow" w:cs="Arial"/>
        <w:sz w:val="16"/>
        <w:szCs w:val="16"/>
      </w:rPr>
      <w:t>-201</w:t>
    </w:r>
    <w:r w:rsidRPr="0064053E">
      <w:rPr>
        <w:rFonts w:ascii="Arial Narrow" w:hAnsi="Arial Narrow" w:cs="Arial"/>
        <w:sz w:val="16"/>
        <w:szCs w:val="16"/>
        <w:lang w:val="es-ES"/>
      </w:rPr>
      <w:t>5</w:t>
    </w:r>
    <w:r w:rsidRPr="0064053E">
      <w:rPr>
        <w:rFonts w:ascii="Arial Narrow" w:hAnsi="Arial Narrow" w:cs="Arial"/>
        <w:sz w:val="16"/>
        <w:szCs w:val="16"/>
      </w:rPr>
      <w:t>-00</w:t>
    </w:r>
    <w:r w:rsidRPr="0064053E">
      <w:rPr>
        <w:rFonts w:ascii="Arial Narrow" w:hAnsi="Arial Narrow" w:cs="Arial"/>
        <w:sz w:val="16"/>
        <w:szCs w:val="16"/>
        <w:lang w:val="es-ES"/>
      </w:rPr>
      <w:t>148</w:t>
    </w:r>
    <w:r w:rsidRPr="0064053E">
      <w:rPr>
        <w:rFonts w:ascii="Arial Narrow" w:hAnsi="Arial Narrow" w:cs="Arial"/>
        <w:sz w:val="16"/>
        <w:szCs w:val="16"/>
      </w:rPr>
      <w:t>-</w:t>
    </w:r>
    <w:r w:rsidRPr="0064053E">
      <w:rPr>
        <w:rFonts w:ascii="Arial Narrow" w:hAnsi="Arial Narrow" w:cs="Arial"/>
        <w:sz w:val="16"/>
        <w:szCs w:val="16"/>
        <w:lang w:val="es-CO"/>
      </w:rPr>
      <w:t>01</w:t>
    </w:r>
  </w:p>
  <w:p w:rsidR="004D57AC" w:rsidRPr="0064053E" w:rsidRDefault="00180CC5">
    <w:pPr>
      <w:pStyle w:val="Encabezado"/>
    </w:pPr>
    <w:r w:rsidRPr="0064053E">
      <w:rPr>
        <w:rFonts w:ascii="Arial Narrow" w:hAnsi="Arial Narrow" w:cs="Arial"/>
        <w:sz w:val="16"/>
        <w:szCs w:val="16"/>
        <w:lang w:val="es-ES"/>
      </w:rPr>
      <w:t xml:space="preserve">Mercedes Rosa </w:t>
    </w:r>
    <w:proofErr w:type="spellStart"/>
    <w:r w:rsidRPr="0064053E">
      <w:rPr>
        <w:rFonts w:ascii="Arial Narrow" w:hAnsi="Arial Narrow" w:cs="Arial"/>
        <w:sz w:val="16"/>
        <w:szCs w:val="16"/>
        <w:lang w:val="es-ES"/>
      </w:rPr>
      <w:t>Ortíz</w:t>
    </w:r>
    <w:proofErr w:type="spellEnd"/>
    <w:r w:rsidRPr="0064053E">
      <w:rPr>
        <w:rFonts w:ascii="Arial Narrow" w:hAnsi="Arial Narrow" w:cs="Arial"/>
        <w:sz w:val="16"/>
        <w:szCs w:val="16"/>
        <w:lang w:val="es-ES"/>
      </w:rPr>
      <w:t xml:space="preserve"> agente oficiosa de Fernando Antonio Hurtado Tamayo </w:t>
    </w:r>
    <w:r w:rsidRPr="0064053E">
      <w:rPr>
        <w:rFonts w:ascii="Arial Narrow" w:hAnsi="Arial Narrow" w:cs="Arial"/>
        <w:sz w:val="16"/>
        <w:szCs w:val="16"/>
      </w:rPr>
      <w:t>vs</w:t>
    </w:r>
    <w:r w:rsidRPr="0064053E">
      <w:rPr>
        <w:rFonts w:ascii="Arial Narrow" w:hAnsi="Arial Narrow" w:cs="Arial"/>
        <w:sz w:val="16"/>
        <w:szCs w:val="16"/>
        <w:lang w:val="es-ES"/>
      </w:rPr>
      <w:t xml:space="preserve"> Nueva EPS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17310F"/>
    <w:rsid w:val="00180CC5"/>
    <w:rsid w:val="004348CE"/>
    <w:rsid w:val="00495EB0"/>
    <w:rsid w:val="0064053E"/>
    <w:rsid w:val="007406D8"/>
    <w:rsid w:val="00A37CA2"/>
    <w:rsid w:val="00A556F1"/>
    <w:rsid w:val="00BA3F3D"/>
    <w:rsid w:val="00CF5E21"/>
    <w:rsid w:val="00DD68B8"/>
    <w:rsid w:val="00EB27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64053E"/>
    <w:pPr>
      <w:tabs>
        <w:tab w:val="center" w:pos="4252"/>
        <w:tab w:val="right" w:pos="8504"/>
      </w:tabs>
    </w:pPr>
    <w:rPr>
      <w:lang w:val="x-none"/>
    </w:rPr>
  </w:style>
  <w:style w:type="character" w:customStyle="1" w:styleId="EncabezadoCar">
    <w:name w:val="Encabezado Car"/>
    <w:basedOn w:val="Fuentedeprrafopredeter"/>
    <w:link w:val="Encabezado"/>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2130</Words>
  <Characters>11718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4</cp:revision>
  <cp:lastPrinted>2015-10-29T20:52:00Z</cp:lastPrinted>
  <dcterms:created xsi:type="dcterms:W3CDTF">2015-10-29T18:26:00Z</dcterms:created>
  <dcterms:modified xsi:type="dcterms:W3CDTF">2015-10-29T20:57:00Z</dcterms:modified>
</cp:coreProperties>
</file>