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F003CD">
        <w:rPr>
          <w:rFonts w:ascii="Tahoma" w:hAnsi="Tahoma" w:cs="Tahoma"/>
          <w:sz w:val="18"/>
          <w:szCs w:val="18"/>
        </w:rPr>
        <w:t xml:space="preserve">Tutela del </w:t>
      </w:r>
      <w:r w:rsidR="007231DE">
        <w:rPr>
          <w:rFonts w:ascii="Tahoma" w:hAnsi="Tahoma" w:cs="Tahoma"/>
          <w:sz w:val="18"/>
          <w:szCs w:val="18"/>
        </w:rPr>
        <w:t>2</w:t>
      </w:r>
      <w:r w:rsidR="001D3B7F">
        <w:rPr>
          <w:rFonts w:ascii="Tahoma" w:hAnsi="Tahoma" w:cs="Tahoma"/>
          <w:sz w:val="18"/>
          <w:szCs w:val="18"/>
        </w:rPr>
        <w:t>6</w:t>
      </w:r>
      <w:r w:rsidR="001C0356">
        <w:rPr>
          <w:rFonts w:ascii="Tahoma" w:hAnsi="Tahoma" w:cs="Tahoma"/>
          <w:sz w:val="18"/>
          <w:szCs w:val="18"/>
        </w:rPr>
        <w:t xml:space="preserve"> de </w:t>
      </w:r>
      <w:r w:rsidR="007231DE">
        <w:rPr>
          <w:rFonts w:ascii="Tahoma" w:hAnsi="Tahoma" w:cs="Tahoma"/>
          <w:sz w:val="18"/>
          <w:szCs w:val="18"/>
        </w:rPr>
        <w:t>octubre</w:t>
      </w:r>
      <w:r w:rsidR="00F003CD">
        <w:rPr>
          <w:rFonts w:ascii="Tahoma" w:hAnsi="Tahoma" w:cs="Tahoma"/>
          <w:sz w:val="18"/>
          <w:szCs w:val="18"/>
        </w:rPr>
        <w:t xml:space="preserve"> de 2015</w:t>
      </w:r>
      <w:r w:rsidRPr="00C73708">
        <w:rPr>
          <w:rFonts w:ascii="Tahoma" w:hAnsi="Tahoma" w:cs="Tahoma"/>
          <w:sz w:val="18"/>
          <w:szCs w:val="18"/>
        </w:rPr>
        <w:t xml:space="preserve"> </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7231DE">
        <w:rPr>
          <w:rFonts w:ascii="Tahoma" w:hAnsi="Tahoma" w:cs="Tahoma"/>
          <w:sz w:val="18"/>
          <w:szCs w:val="18"/>
        </w:rPr>
        <w:t>66001-31-05-002-2015-00517</w:t>
      </w:r>
      <w:r w:rsidRPr="00C73708">
        <w:rPr>
          <w:rFonts w:ascii="Tahoma" w:hAnsi="Tahoma" w:cs="Tahoma"/>
          <w:sz w:val="18"/>
          <w:szCs w:val="18"/>
        </w:rPr>
        <w:t>-01</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7E5464">
        <w:rPr>
          <w:rFonts w:ascii="Tahoma" w:hAnsi="Tahoma" w:cs="Tahoma"/>
          <w:sz w:val="18"/>
          <w:szCs w:val="18"/>
        </w:rPr>
        <w:t xml:space="preserve">John Henry </w:t>
      </w:r>
      <w:r w:rsidR="007231DE">
        <w:rPr>
          <w:rFonts w:ascii="Tahoma" w:hAnsi="Tahoma" w:cs="Tahoma"/>
          <w:sz w:val="18"/>
          <w:szCs w:val="18"/>
        </w:rPr>
        <w:t xml:space="preserve">Calle </w:t>
      </w:r>
      <w:proofErr w:type="spellStart"/>
      <w:r w:rsidR="007231DE">
        <w:rPr>
          <w:rFonts w:ascii="Tahoma" w:hAnsi="Tahoma" w:cs="Tahoma"/>
          <w:sz w:val="18"/>
          <w:szCs w:val="18"/>
        </w:rPr>
        <w:t>Tusarma</w:t>
      </w:r>
      <w:proofErr w:type="spellEnd"/>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Pr>
          <w:rFonts w:ascii="Tahoma" w:hAnsi="Tahoma" w:cs="Tahoma"/>
          <w:sz w:val="18"/>
          <w:szCs w:val="18"/>
        </w:rPr>
        <w:t xml:space="preserve">   </w:t>
      </w:r>
      <w:proofErr w:type="spellStart"/>
      <w:r w:rsidR="00271945">
        <w:rPr>
          <w:rFonts w:ascii="Tahoma" w:hAnsi="Tahoma" w:cs="Tahoma"/>
          <w:sz w:val="18"/>
          <w:szCs w:val="18"/>
        </w:rPr>
        <w:t>Cafesalud</w:t>
      </w:r>
      <w:proofErr w:type="spellEnd"/>
      <w:r w:rsidR="00271945">
        <w:rPr>
          <w:rFonts w:ascii="Tahoma" w:hAnsi="Tahoma" w:cs="Tahoma"/>
          <w:sz w:val="18"/>
          <w:szCs w:val="18"/>
        </w:rPr>
        <w:t xml:space="preserve"> EPS-S y otro</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 xml:space="preserve">Juzgado de origen:  </w:t>
      </w:r>
      <w:r>
        <w:rPr>
          <w:rFonts w:ascii="Tahoma" w:hAnsi="Tahoma" w:cs="Tahoma"/>
          <w:b/>
          <w:sz w:val="18"/>
          <w:szCs w:val="18"/>
        </w:rPr>
        <w:t xml:space="preserve"> </w:t>
      </w:r>
      <w:r w:rsidR="007231DE">
        <w:rPr>
          <w:rFonts w:ascii="Tahoma" w:hAnsi="Tahoma" w:cs="Tahoma"/>
          <w:sz w:val="18"/>
          <w:szCs w:val="18"/>
        </w:rPr>
        <w:t>Segundo</w:t>
      </w:r>
      <w:r w:rsidR="00077791">
        <w:rPr>
          <w:rFonts w:ascii="Tahoma" w:hAnsi="Tahoma" w:cs="Tahoma"/>
          <w:sz w:val="18"/>
          <w:szCs w:val="18"/>
        </w:rPr>
        <w:t xml:space="preserve"> </w:t>
      </w:r>
      <w:r w:rsidRPr="00C73708">
        <w:rPr>
          <w:rFonts w:ascii="Tahoma" w:hAnsi="Tahoma" w:cs="Tahoma"/>
          <w:sz w:val="18"/>
          <w:szCs w:val="18"/>
        </w:rPr>
        <w:t>Laboral del Circuito de Pereira</w:t>
      </w:r>
      <w:r w:rsidRPr="00C73708">
        <w:rPr>
          <w:rFonts w:ascii="Tahoma" w:hAnsi="Tahoma" w:cs="Tahoma"/>
          <w:b/>
          <w:sz w:val="18"/>
          <w:szCs w:val="18"/>
        </w:rPr>
        <w:t xml:space="preserve"> </w:t>
      </w:r>
    </w:p>
    <w:p w:rsidR="00C73708" w:rsidRPr="00C73708" w:rsidRDefault="00C73708" w:rsidP="005F1AF9">
      <w:pPr>
        <w:spacing w:after="0" w:line="240" w:lineRule="auto"/>
        <w:ind w:left="2832" w:hanging="2832"/>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D337A8" w:rsidRPr="00A933A1" w:rsidRDefault="00D337A8" w:rsidP="00D337A8">
      <w:pPr>
        <w:pStyle w:val="Sinespaciado"/>
        <w:ind w:left="1843"/>
        <w:jc w:val="both"/>
        <w:rPr>
          <w:rFonts w:ascii="Arial Narrow" w:hAnsi="Arial Narrow" w:cs="Tahoma"/>
          <w:sz w:val="18"/>
          <w:szCs w:val="24"/>
        </w:rPr>
      </w:pPr>
      <w:r>
        <w:rPr>
          <w:rFonts w:ascii="Tahoma" w:hAnsi="Tahoma" w:cs="Tahoma"/>
          <w:b/>
          <w:iCs/>
          <w:sz w:val="18"/>
          <w:szCs w:val="18"/>
          <w:u w:val="single"/>
        </w:rPr>
        <w:t>Derecho a la salud</w:t>
      </w:r>
      <w:r>
        <w:rPr>
          <w:rFonts w:ascii="Tahoma" w:hAnsi="Tahoma" w:cs="Tahoma"/>
          <w:b/>
          <w:iCs/>
          <w:sz w:val="18"/>
          <w:szCs w:val="18"/>
        </w:rPr>
        <w:t xml:space="preserve">: </w:t>
      </w:r>
      <w:r w:rsidRPr="00A933A1">
        <w:rPr>
          <w:rFonts w:ascii="Tahoma" w:hAnsi="Tahoma" w:cs="Tahoma"/>
          <w:sz w:val="18"/>
          <w:szCs w:val="24"/>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w:t>
      </w:r>
      <w:proofErr w:type="spellStart"/>
      <w:r w:rsidRPr="00A933A1">
        <w:rPr>
          <w:rFonts w:ascii="Tahoma" w:hAnsi="Tahoma" w:cs="Tahoma"/>
          <w:sz w:val="18"/>
          <w:szCs w:val="24"/>
        </w:rPr>
        <w:t>aún</w:t>
      </w:r>
      <w:proofErr w:type="spellEnd"/>
      <w:r w:rsidRPr="00A933A1">
        <w:rPr>
          <w:rFonts w:ascii="Tahoma" w:hAnsi="Tahoma" w:cs="Tahoma"/>
          <w:sz w:val="18"/>
          <w:szCs w:val="24"/>
        </w:rPr>
        <w:t xml:space="preserve"> cuando no tengan el carácter de enfermedad- afectan esos niveles, se pone en peligro la dignidad personal.</w:t>
      </w:r>
      <w:r>
        <w:rPr>
          <w:rFonts w:ascii="Tahoma" w:hAnsi="Tahoma" w:cs="Tahoma"/>
          <w:sz w:val="18"/>
          <w:szCs w:val="24"/>
        </w:rPr>
        <w:t>”</w:t>
      </w:r>
      <w:r>
        <w:rPr>
          <w:rStyle w:val="Refdenotaalpie"/>
          <w:rFonts w:ascii="Tahoma" w:hAnsi="Tahoma" w:cs="Tahoma"/>
          <w:sz w:val="18"/>
          <w:szCs w:val="24"/>
        </w:rPr>
        <w:footnoteReference w:id="1"/>
      </w:r>
    </w:p>
    <w:p w:rsidR="00D337A8" w:rsidRDefault="00D337A8" w:rsidP="00615C63">
      <w:pPr>
        <w:pStyle w:val="Sinespaciado"/>
      </w:pPr>
    </w:p>
    <w:p w:rsidR="00C73708" w:rsidRPr="00014769" w:rsidRDefault="00C73708" w:rsidP="00C73708">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C73708">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 LABORAL</w:t>
      </w:r>
    </w:p>
    <w:p w:rsidR="00C73708" w:rsidRPr="00615C63" w:rsidRDefault="00C73708" w:rsidP="00615C63">
      <w:pPr>
        <w:pStyle w:val="Sinespaciado"/>
      </w:pPr>
    </w:p>
    <w:p w:rsidR="00C73708" w:rsidRDefault="00C73708" w:rsidP="00C73708">
      <w:pPr>
        <w:autoSpaceDE w:val="0"/>
        <w:autoSpaceDN w:val="0"/>
        <w:adjustRightInd w:val="0"/>
        <w:spacing w:after="0" w:line="240"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615C63">
      <w:pPr>
        <w:pStyle w:val="Sinespaciado"/>
      </w:pPr>
    </w:p>
    <w:p w:rsidR="00C73708" w:rsidRPr="00014769" w:rsidRDefault="00C73708" w:rsidP="00C73708">
      <w:pPr>
        <w:spacing w:after="0" w:line="240"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C73708">
      <w:pPr>
        <w:spacing w:after="0" w:line="240" w:lineRule="auto"/>
        <w:jc w:val="center"/>
        <w:rPr>
          <w:rFonts w:ascii="Tahoma" w:hAnsi="Tahoma" w:cs="Tahoma"/>
          <w:sz w:val="24"/>
          <w:szCs w:val="24"/>
        </w:rPr>
      </w:pPr>
      <w:r w:rsidRPr="00014769">
        <w:rPr>
          <w:rFonts w:ascii="Tahoma" w:hAnsi="Tahoma" w:cs="Tahoma"/>
          <w:sz w:val="24"/>
          <w:szCs w:val="24"/>
        </w:rPr>
        <w:t>(</w:t>
      </w:r>
      <w:r w:rsidR="007231DE">
        <w:rPr>
          <w:rFonts w:ascii="Tahoma" w:hAnsi="Tahoma" w:cs="Tahoma"/>
          <w:b/>
          <w:sz w:val="24"/>
          <w:szCs w:val="24"/>
        </w:rPr>
        <w:t>Octubre 2</w:t>
      </w:r>
      <w:r w:rsidR="001D3B7F">
        <w:rPr>
          <w:rFonts w:ascii="Tahoma" w:hAnsi="Tahoma" w:cs="Tahoma"/>
          <w:b/>
          <w:sz w:val="24"/>
          <w:szCs w:val="24"/>
        </w:rPr>
        <w:t>6</w:t>
      </w:r>
      <w:r w:rsidR="00BB234B">
        <w:rPr>
          <w:rFonts w:ascii="Tahoma" w:hAnsi="Tahoma" w:cs="Tahoma"/>
          <w:b/>
          <w:sz w:val="24"/>
          <w:szCs w:val="24"/>
        </w:rPr>
        <w:t xml:space="preserve"> </w:t>
      </w:r>
      <w:r w:rsidR="00077791">
        <w:rPr>
          <w:rFonts w:ascii="Tahoma" w:hAnsi="Tahoma" w:cs="Tahoma"/>
          <w:b/>
          <w:sz w:val="24"/>
          <w:szCs w:val="24"/>
        </w:rPr>
        <w:t>de 2015</w:t>
      </w:r>
      <w:r w:rsidRPr="00014769">
        <w:rPr>
          <w:rFonts w:ascii="Tahoma" w:hAnsi="Tahoma" w:cs="Tahoma"/>
          <w:sz w:val="24"/>
          <w:szCs w:val="24"/>
        </w:rPr>
        <w:t>)</w:t>
      </w:r>
    </w:p>
    <w:p w:rsidR="00C73708" w:rsidRPr="00615C63" w:rsidRDefault="00C73708" w:rsidP="00615C63">
      <w:pPr>
        <w:pStyle w:val="Sinespaciado"/>
      </w:pPr>
    </w:p>
    <w:p w:rsidR="00C73708" w:rsidRPr="00155749" w:rsidRDefault="00C73708" w:rsidP="007231DE">
      <w:pPr>
        <w:spacing w:after="0" w:line="276" w:lineRule="auto"/>
        <w:ind w:right="3" w:firstLine="708"/>
        <w:jc w:val="both"/>
        <w:rPr>
          <w:rFonts w:ascii="Tahoma" w:hAnsi="Tahoma" w:cs="Tahoma"/>
          <w:sz w:val="24"/>
          <w:szCs w:val="24"/>
        </w:rPr>
      </w:pPr>
      <w:r w:rsidRPr="00014769">
        <w:rPr>
          <w:rFonts w:ascii="Tahoma" w:hAnsi="Tahoma" w:cs="Tahoma"/>
          <w:iCs/>
          <w:sz w:val="24"/>
          <w:szCs w:val="24"/>
        </w:rPr>
        <w:t>P</w:t>
      </w:r>
      <w:r w:rsidRPr="00014769">
        <w:rPr>
          <w:rFonts w:ascii="Tahoma" w:hAnsi="Tahoma" w:cs="Tahoma"/>
          <w:sz w:val="24"/>
          <w:szCs w:val="24"/>
        </w:rPr>
        <w:t>rocede la Judicatura a resolver la impugnación propuesta contr</w:t>
      </w:r>
      <w:r w:rsidR="00190474">
        <w:rPr>
          <w:rFonts w:ascii="Tahoma" w:hAnsi="Tahoma" w:cs="Tahoma"/>
          <w:sz w:val="24"/>
          <w:szCs w:val="24"/>
        </w:rPr>
        <w:t>a la sentencia proferida el día 30</w:t>
      </w:r>
      <w:r w:rsidRPr="00014769">
        <w:rPr>
          <w:rFonts w:ascii="Tahoma" w:hAnsi="Tahoma" w:cs="Tahoma"/>
          <w:sz w:val="24"/>
          <w:szCs w:val="24"/>
        </w:rPr>
        <w:t xml:space="preserve"> de </w:t>
      </w:r>
      <w:r w:rsidR="00190474">
        <w:rPr>
          <w:rFonts w:ascii="Tahoma" w:hAnsi="Tahoma" w:cs="Tahoma"/>
          <w:sz w:val="24"/>
          <w:szCs w:val="24"/>
        </w:rPr>
        <w:t>septiembre</w:t>
      </w:r>
      <w:r w:rsidR="00142CF0">
        <w:rPr>
          <w:rFonts w:ascii="Tahoma" w:hAnsi="Tahoma" w:cs="Tahoma"/>
          <w:sz w:val="24"/>
          <w:szCs w:val="24"/>
        </w:rPr>
        <w:t xml:space="preserve"> de 2015</w:t>
      </w:r>
      <w:r w:rsidRPr="00014769">
        <w:rPr>
          <w:rFonts w:ascii="Tahoma" w:hAnsi="Tahoma" w:cs="Tahoma"/>
          <w:sz w:val="24"/>
          <w:szCs w:val="24"/>
        </w:rPr>
        <w:t xml:space="preserve"> por el Juzgado </w:t>
      </w:r>
      <w:r w:rsidR="00190474">
        <w:rPr>
          <w:rFonts w:ascii="Tahoma" w:hAnsi="Tahoma" w:cs="Tahoma"/>
          <w:sz w:val="24"/>
          <w:szCs w:val="24"/>
        </w:rPr>
        <w:t>Segundo</w:t>
      </w:r>
      <w:r w:rsidRPr="00014769">
        <w:rPr>
          <w:rFonts w:ascii="Tahoma" w:hAnsi="Tahoma" w:cs="Tahoma"/>
          <w:sz w:val="24"/>
          <w:szCs w:val="24"/>
        </w:rPr>
        <w:t xml:space="preserve"> Laboral del Circuito de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 xml:space="preserve">impetrada </w:t>
      </w:r>
      <w:r w:rsidR="00FE5F99">
        <w:rPr>
          <w:rFonts w:ascii="Tahoma" w:hAnsi="Tahoma" w:cs="Tahoma"/>
          <w:sz w:val="24"/>
          <w:szCs w:val="24"/>
        </w:rPr>
        <w:t>por el</w:t>
      </w:r>
      <w:r w:rsidR="001266CD">
        <w:rPr>
          <w:rFonts w:ascii="Tahoma" w:hAnsi="Tahoma" w:cs="Tahoma"/>
          <w:sz w:val="24"/>
          <w:szCs w:val="24"/>
        </w:rPr>
        <w:t xml:space="preserve"> señor </w:t>
      </w:r>
      <w:r w:rsidR="007E5464">
        <w:rPr>
          <w:rFonts w:ascii="Tahoma" w:hAnsi="Tahoma" w:cs="Tahoma"/>
          <w:b/>
          <w:sz w:val="24"/>
          <w:szCs w:val="24"/>
        </w:rPr>
        <w:t xml:space="preserve">John Henry Calle </w:t>
      </w:r>
      <w:proofErr w:type="spellStart"/>
      <w:r w:rsidR="007E5464">
        <w:rPr>
          <w:rFonts w:ascii="Tahoma" w:hAnsi="Tahoma" w:cs="Tahoma"/>
          <w:b/>
          <w:sz w:val="24"/>
          <w:szCs w:val="24"/>
        </w:rPr>
        <w:t>Tusarma</w:t>
      </w:r>
      <w:proofErr w:type="spellEnd"/>
      <w:r w:rsidR="007E5464">
        <w:rPr>
          <w:rFonts w:ascii="Tahoma" w:hAnsi="Tahoma" w:cs="Tahoma"/>
          <w:b/>
          <w:sz w:val="24"/>
          <w:szCs w:val="24"/>
        </w:rPr>
        <w:t xml:space="preserve"> </w:t>
      </w:r>
      <w:r w:rsidR="007E5464" w:rsidRPr="007E5464">
        <w:rPr>
          <w:rFonts w:ascii="Tahoma" w:hAnsi="Tahoma" w:cs="Tahoma"/>
          <w:sz w:val="24"/>
          <w:szCs w:val="24"/>
        </w:rPr>
        <w:t>mediante agente oficioso</w:t>
      </w:r>
      <w:r w:rsidR="00D03F82">
        <w:rPr>
          <w:rFonts w:ascii="Tahoma" w:hAnsi="Tahoma" w:cs="Tahoma"/>
          <w:sz w:val="24"/>
          <w:szCs w:val="24"/>
        </w:rPr>
        <w:t xml:space="preserve"> en </w:t>
      </w:r>
      <w:r w:rsidR="00216361" w:rsidRPr="00216361">
        <w:rPr>
          <w:rFonts w:ascii="Tahoma" w:hAnsi="Tahoma" w:cs="Tahoma"/>
          <w:bCs/>
          <w:sz w:val="24"/>
          <w:szCs w:val="24"/>
        </w:rPr>
        <w:t>contra</w:t>
      </w:r>
      <w:r w:rsidR="00142CF0">
        <w:rPr>
          <w:rFonts w:ascii="Tahoma" w:hAnsi="Tahoma" w:cs="Tahoma"/>
          <w:b/>
          <w:bCs/>
          <w:sz w:val="24"/>
          <w:szCs w:val="24"/>
        </w:rPr>
        <w:t xml:space="preserve"> </w:t>
      </w:r>
      <w:proofErr w:type="spellStart"/>
      <w:r w:rsidR="001266CD">
        <w:rPr>
          <w:rFonts w:ascii="Tahoma" w:hAnsi="Tahoma" w:cs="Tahoma"/>
          <w:b/>
          <w:bCs/>
          <w:sz w:val="24"/>
          <w:szCs w:val="24"/>
        </w:rPr>
        <w:t>Cafesalud</w:t>
      </w:r>
      <w:proofErr w:type="spellEnd"/>
      <w:r w:rsidR="001266CD">
        <w:rPr>
          <w:rFonts w:ascii="Tahoma" w:hAnsi="Tahoma" w:cs="Tahoma"/>
          <w:b/>
          <w:bCs/>
          <w:sz w:val="24"/>
          <w:szCs w:val="24"/>
        </w:rPr>
        <w:t xml:space="preserve"> EPS-S</w:t>
      </w:r>
      <w:r w:rsidR="00D03F82" w:rsidRPr="00D03F82">
        <w:rPr>
          <w:rFonts w:ascii="Tahoma" w:hAnsi="Tahoma" w:cs="Tahoma"/>
          <w:bCs/>
          <w:sz w:val="24"/>
          <w:szCs w:val="24"/>
        </w:rPr>
        <w:t xml:space="preserve"> y</w:t>
      </w:r>
      <w:r w:rsidR="00D03F82">
        <w:rPr>
          <w:rFonts w:ascii="Tahoma" w:hAnsi="Tahoma" w:cs="Tahoma"/>
          <w:b/>
          <w:bCs/>
          <w:sz w:val="24"/>
          <w:szCs w:val="24"/>
        </w:rPr>
        <w:t xml:space="preserve"> </w:t>
      </w:r>
      <w:r w:rsidR="00BD0F3F">
        <w:rPr>
          <w:rFonts w:ascii="Tahoma" w:hAnsi="Tahoma" w:cs="Tahoma"/>
          <w:bCs/>
          <w:sz w:val="24"/>
          <w:szCs w:val="24"/>
        </w:rPr>
        <w:t>la</w:t>
      </w:r>
      <w:r w:rsidR="001266CD">
        <w:rPr>
          <w:rFonts w:ascii="Tahoma" w:hAnsi="Tahoma" w:cs="Tahoma"/>
          <w:b/>
          <w:bCs/>
          <w:sz w:val="24"/>
          <w:szCs w:val="24"/>
        </w:rPr>
        <w:t xml:space="preserve"> Secretaría de Salud Departamental</w:t>
      </w:r>
      <w:r w:rsidR="00216361">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142CF0">
        <w:rPr>
          <w:rFonts w:ascii="Tahoma" w:hAnsi="Tahoma" w:cs="Tahoma"/>
          <w:bCs/>
          <w:sz w:val="24"/>
          <w:szCs w:val="24"/>
        </w:rPr>
        <w:t xml:space="preserve">los derechos fundamentales </w:t>
      </w:r>
      <w:r w:rsidR="00C359CA">
        <w:rPr>
          <w:rFonts w:ascii="Tahoma" w:hAnsi="Tahoma" w:cs="Tahoma"/>
          <w:bCs/>
          <w:sz w:val="24"/>
          <w:szCs w:val="24"/>
        </w:rPr>
        <w:t>a la</w:t>
      </w:r>
      <w:r w:rsidR="007E5464">
        <w:rPr>
          <w:rFonts w:ascii="Tahoma" w:hAnsi="Tahoma" w:cs="Tahoma"/>
          <w:b/>
          <w:bCs/>
          <w:sz w:val="24"/>
          <w:szCs w:val="24"/>
        </w:rPr>
        <w:t xml:space="preserve"> salud </w:t>
      </w:r>
      <w:r w:rsidR="007E5464">
        <w:rPr>
          <w:rFonts w:ascii="Tahoma" w:hAnsi="Tahoma" w:cs="Tahoma"/>
          <w:bCs/>
          <w:sz w:val="24"/>
          <w:szCs w:val="24"/>
        </w:rPr>
        <w:t>y</w:t>
      </w:r>
      <w:r w:rsidR="00190474">
        <w:rPr>
          <w:rFonts w:ascii="Tahoma" w:hAnsi="Tahoma" w:cs="Tahoma"/>
          <w:b/>
          <w:bCs/>
          <w:sz w:val="24"/>
          <w:szCs w:val="24"/>
        </w:rPr>
        <w:t xml:space="preserve"> vida</w:t>
      </w:r>
      <w:r w:rsidR="00C359CA" w:rsidRPr="00C359CA">
        <w:rPr>
          <w:rFonts w:ascii="Tahoma" w:hAnsi="Tahoma" w:cs="Tahoma"/>
          <w:b/>
          <w:bCs/>
          <w:sz w:val="24"/>
          <w:szCs w:val="24"/>
        </w:rPr>
        <w:t>.</w:t>
      </w:r>
    </w:p>
    <w:p w:rsidR="00C73708" w:rsidRPr="00D337A8" w:rsidRDefault="00C73708" w:rsidP="007231DE">
      <w:pPr>
        <w:pStyle w:val="Sinespaciado"/>
        <w:spacing w:line="276" w:lineRule="auto"/>
      </w:pPr>
    </w:p>
    <w:p w:rsidR="004369D9" w:rsidRDefault="00216361" w:rsidP="007231DE">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rsidR="00D337A8" w:rsidRPr="00615C63" w:rsidRDefault="00D337A8" w:rsidP="00615C63">
      <w:pPr>
        <w:pStyle w:val="Sinespaciado"/>
      </w:pPr>
    </w:p>
    <w:p w:rsidR="00BD0F3F" w:rsidRDefault="007E5464" w:rsidP="007231DE">
      <w:pPr>
        <w:spacing w:after="0" w:line="276" w:lineRule="auto"/>
        <w:ind w:right="-187" w:firstLine="708"/>
        <w:jc w:val="both"/>
        <w:rPr>
          <w:rFonts w:ascii="Tahoma" w:hAnsi="Tahoma" w:cs="Tahoma"/>
          <w:sz w:val="24"/>
          <w:szCs w:val="24"/>
        </w:rPr>
      </w:pPr>
      <w:r>
        <w:rPr>
          <w:rFonts w:ascii="Tahoma" w:hAnsi="Tahoma" w:cs="Tahoma"/>
          <w:sz w:val="24"/>
          <w:szCs w:val="24"/>
        </w:rPr>
        <w:t xml:space="preserve">El agente oficioso </w:t>
      </w:r>
      <w:r w:rsidR="00BD0F3F">
        <w:rPr>
          <w:rFonts w:ascii="Tahoma" w:hAnsi="Tahoma" w:cs="Tahoma"/>
          <w:sz w:val="24"/>
          <w:szCs w:val="24"/>
        </w:rPr>
        <w:t xml:space="preserve">manifestó que </w:t>
      </w:r>
      <w:r w:rsidR="0026266E">
        <w:rPr>
          <w:rFonts w:ascii="Tahoma" w:hAnsi="Tahoma" w:cs="Tahoma"/>
          <w:sz w:val="24"/>
          <w:szCs w:val="24"/>
        </w:rPr>
        <w:t xml:space="preserve">el señor John Henry Calle </w:t>
      </w:r>
      <w:proofErr w:type="spellStart"/>
      <w:r w:rsidR="0026266E">
        <w:rPr>
          <w:rFonts w:ascii="Tahoma" w:hAnsi="Tahoma" w:cs="Tahoma"/>
          <w:sz w:val="24"/>
          <w:szCs w:val="24"/>
        </w:rPr>
        <w:t>Tusarma</w:t>
      </w:r>
      <w:proofErr w:type="spellEnd"/>
      <w:r w:rsidR="0026266E">
        <w:rPr>
          <w:rFonts w:ascii="Tahoma" w:hAnsi="Tahoma" w:cs="Tahoma"/>
          <w:sz w:val="24"/>
          <w:szCs w:val="24"/>
        </w:rPr>
        <w:t xml:space="preserve"> se encuentra diagnosticado con melanoma maligno del cuero cabelludo y del cuello, por lo que el médico especialista el 14 de agosto de 2015, le ordenó el me</w:t>
      </w:r>
      <w:r w:rsidR="003541EB">
        <w:rPr>
          <w:rFonts w:ascii="Tahoma" w:hAnsi="Tahoma" w:cs="Tahoma"/>
          <w:sz w:val="24"/>
          <w:szCs w:val="24"/>
        </w:rPr>
        <w:t xml:space="preserve">dicamento </w:t>
      </w:r>
      <w:proofErr w:type="spellStart"/>
      <w:r w:rsidR="003541EB">
        <w:rPr>
          <w:rFonts w:ascii="Tahoma" w:hAnsi="Tahoma" w:cs="Tahoma"/>
          <w:sz w:val="24"/>
          <w:szCs w:val="24"/>
        </w:rPr>
        <w:t>Vemurafenib</w:t>
      </w:r>
      <w:proofErr w:type="spellEnd"/>
      <w:r w:rsidR="003541EB">
        <w:rPr>
          <w:rFonts w:ascii="Tahoma" w:hAnsi="Tahoma" w:cs="Tahoma"/>
          <w:sz w:val="24"/>
          <w:szCs w:val="24"/>
        </w:rPr>
        <w:t xml:space="preserve"> tabx</w:t>
      </w:r>
      <w:r w:rsidR="0026266E">
        <w:rPr>
          <w:rFonts w:ascii="Tahoma" w:hAnsi="Tahoma" w:cs="Tahoma"/>
          <w:sz w:val="24"/>
          <w:szCs w:val="24"/>
        </w:rPr>
        <w:t>240mg con la observación “Dada la agresividad y la velocidad de progresión de la enfermedad, recomendamos el inicio de terapia lo más pronto posible… por favor autorizar urgente. Gracias.” SIC.</w:t>
      </w:r>
    </w:p>
    <w:p w:rsidR="00BD0F3F" w:rsidRPr="00615C63" w:rsidRDefault="00BD0F3F" w:rsidP="00615C63">
      <w:pPr>
        <w:pStyle w:val="Sinespaciado"/>
      </w:pPr>
    </w:p>
    <w:p w:rsidR="00BD0F3F" w:rsidRDefault="0026266E" w:rsidP="007231DE">
      <w:pPr>
        <w:spacing w:after="0" w:line="276" w:lineRule="auto"/>
        <w:ind w:right="-187" w:firstLine="708"/>
        <w:jc w:val="both"/>
        <w:rPr>
          <w:rFonts w:ascii="Tahoma" w:hAnsi="Tahoma" w:cs="Tahoma"/>
          <w:sz w:val="24"/>
          <w:szCs w:val="24"/>
        </w:rPr>
      </w:pPr>
      <w:r>
        <w:rPr>
          <w:rFonts w:ascii="Tahoma" w:hAnsi="Tahoma" w:cs="Tahoma"/>
          <w:sz w:val="24"/>
          <w:szCs w:val="24"/>
        </w:rPr>
        <w:t xml:space="preserve">Agregó que pese a que el medicamento enunciado fue autorizado el 27 de agosto de 2015 por la EPS-S </w:t>
      </w:r>
      <w:proofErr w:type="spellStart"/>
      <w:r>
        <w:rPr>
          <w:rFonts w:ascii="Tahoma" w:hAnsi="Tahoma" w:cs="Tahoma"/>
          <w:sz w:val="24"/>
          <w:szCs w:val="24"/>
        </w:rPr>
        <w:t>Cafesalud</w:t>
      </w:r>
      <w:proofErr w:type="spellEnd"/>
      <w:r>
        <w:rPr>
          <w:rFonts w:ascii="Tahoma" w:hAnsi="Tahoma" w:cs="Tahoma"/>
          <w:sz w:val="24"/>
          <w:szCs w:val="24"/>
        </w:rPr>
        <w:t>, a la fecha de presentación de la tutela no le había sido suministrado, retardando el tratamiento del paciente e ignorando la observación del galeno.</w:t>
      </w:r>
    </w:p>
    <w:p w:rsidR="00FE5F99" w:rsidRPr="00615C63" w:rsidRDefault="00FE5F99" w:rsidP="00615C63">
      <w:pPr>
        <w:pStyle w:val="Sinespaciado"/>
      </w:pPr>
    </w:p>
    <w:p w:rsidR="00BD0F3F" w:rsidRDefault="0026266E" w:rsidP="007231DE">
      <w:pPr>
        <w:spacing w:after="0" w:line="276" w:lineRule="auto"/>
        <w:ind w:right="-187" w:firstLine="708"/>
        <w:jc w:val="both"/>
        <w:rPr>
          <w:rFonts w:ascii="Tahoma" w:hAnsi="Tahoma" w:cs="Tahoma"/>
          <w:sz w:val="24"/>
          <w:szCs w:val="24"/>
        </w:rPr>
      </w:pPr>
      <w:r>
        <w:rPr>
          <w:rFonts w:ascii="Tahoma" w:hAnsi="Tahoma" w:cs="Tahoma"/>
          <w:sz w:val="24"/>
          <w:szCs w:val="24"/>
        </w:rPr>
        <w:t>Informó</w:t>
      </w:r>
      <w:r w:rsidR="00BD0F3F">
        <w:rPr>
          <w:rFonts w:ascii="Tahoma" w:hAnsi="Tahoma" w:cs="Tahoma"/>
          <w:sz w:val="24"/>
          <w:szCs w:val="24"/>
        </w:rPr>
        <w:t xml:space="preserve"> que </w:t>
      </w:r>
      <w:r>
        <w:rPr>
          <w:rFonts w:ascii="Tahoma" w:hAnsi="Tahoma" w:cs="Tahoma"/>
          <w:sz w:val="24"/>
          <w:szCs w:val="24"/>
        </w:rPr>
        <w:t xml:space="preserve">con posterioridad el médico tratante le ordenó </w:t>
      </w:r>
      <w:r w:rsidR="003541EB">
        <w:rPr>
          <w:rFonts w:ascii="Tahoma" w:hAnsi="Tahoma" w:cs="Tahoma"/>
          <w:sz w:val="24"/>
          <w:szCs w:val="24"/>
        </w:rPr>
        <w:t xml:space="preserve">el medicamento </w:t>
      </w:r>
      <w:proofErr w:type="spellStart"/>
      <w:r w:rsidR="003541EB">
        <w:rPr>
          <w:rFonts w:ascii="Tahoma" w:hAnsi="Tahoma" w:cs="Tahoma"/>
          <w:sz w:val="24"/>
          <w:szCs w:val="24"/>
        </w:rPr>
        <w:t>Pregabalina</w:t>
      </w:r>
      <w:proofErr w:type="spellEnd"/>
      <w:r w:rsidR="003541EB">
        <w:rPr>
          <w:rFonts w:ascii="Tahoma" w:hAnsi="Tahoma" w:cs="Tahoma"/>
          <w:sz w:val="24"/>
          <w:szCs w:val="24"/>
        </w:rPr>
        <w:t xml:space="preserve"> x75</w:t>
      </w:r>
      <w:r>
        <w:rPr>
          <w:rFonts w:ascii="Tahoma" w:hAnsi="Tahoma" w:cs="Tahoma"/>
          <w:sz w:val="24"/>
          <w:szCs w:val="24"/>
        </w:rPr>
        <w:t>mg en capsulas, mismo que tampoco ha sido suministrado.</w:t>
      </w:r>
    </w:p>
    <w:p w:rsidR="00BD0F3F" w:rsidRPr="00615C63" w:rsidRDefault="00BD0F3F" w:rsidP="00615C63">
      <w:pPr>
        <w:pStyle w:val="Sinespaciado"/>
      </w:pPr>
    </w:p>
    <w:p w:rsidR="00BD0F3F" w:rsidRDefault="0026266E" w:rsidP="007231DE">
      <w:pPr>
        <w:spacing w:after="0" w:line="276" w:lineRule="auto"/>
        <w:ind w:right="-187" w:firstLine="708"/>
        <w:jc w:val="both"/>
        <w:rPr>
          <w:rFonts w:ascii="Tahoma" w:hAnsi="Tahoma" w:cs="Tahoma"/>
          <w:sz w:val="24"/>
          <w:szCs w:val="24"/>
        </w:rPr>
      </w:pPr>
      <w:r>
        <w:rPr>
          <w:rFonts w:ascii="Tahoma" w:hAnsi="Tahoma" w:cs="Tahoma"/>
          <w:sz w:val="24"/>
          <w:szCs w:val="24"/>
        </w:rPr>
        <w:t xml:space="preserve">En consecuencia, </w:t>
      </w:r>
      <w:r w:rsidR="00BD0F3F">
        <w:rPr>
          <w:rFonts w:ascii="Tahoma" w:hAnsi="Tahoma" w:cs="Tahoma"/>
          <w:sz w:val="24"/>
          <w:szCs w:val="24"/>
        </w:rPr>
        <w:t xml:space="preserve">solicitó al Juez Constitucional </w:t>
      </w:r>
      <w:r w:rsidR="00DC4C8E">
        <w:rPr>
          <w:rFonts w:ascii="Tahoma" w:hAnsi="Tahoma" w:cs="Tahoma"/>
          <w:sz w:val="24"/>
          <w:szCs w:val="24"/>
        </w:rPr>
        <w:t xml:space="preserve">ordenar a </w:t>
      </w:r>
      <w:r>
        <w:rPr>
          <w:rFonts w:ascii="Tahoma" w:hAnsi="Tahoma" w:cs="Tahoma"/>
          <w:sz w:val="24"/>
          <w:szCs w:val="24"/>
        </w:rPr>
        <w:t xml:space="preserve">la EPS-S </w:t>
      </w:r>
      <w:proofErr w:type="spellStart"/>
      <w:r>
        <w:rPr>
          <w:rFonts w:ascii="Tahoma" w:hAnsi="Tahoma" w:cs="Tahoma"/>
          <w:sz w:val="24"/>
          <w:szCs w:val="24"/>
        </w:rPr>
        <w:t>Cafesalud</w:t>
      </w:r>
      <w:proofErr w:type="spellEnd"/>
      <w:r>
        <w:rPr>
          <w:rFonts w:ascii="Tahoma" w:hAnsi="Tahoma" w:cs="Tahoma"/>
          <w:sz w:val="24"/>
          <w:szCs w:val="24"/>
        </w:rPr>
        <w:t xml:space="preserve"> y a la Secretaria de Salud Departamental autorizar y suministrar de manera inmediata los medicamentos </w:t>
      </w:r>
      <w:proofErr w:type="spellStart"/>
      <w:r>
        <w:rPr>
          <w:rFonts w:ascii="Tahoma" w:hAnsi="Tahoma" w:cs="Tahoma"/>
          <w:sz w:val="24"/>
          <w:szCs w:val="24"/>
        </w:rPr>
        <w:t>Vemuraf</w:t>
      </w:r>
      <w:r w:rsidR="003541EB">
        <w:rPr>
          <w:rFonts w:ascii="Tahoma" w:hAnsi="Tahoma" w:cs="Tahoma"/>
          <w:sz w:val="24"/>
          <w:szCs w:val="24"/>
        </w:rPr>
        <w:t>enib</w:t>
      </w:r>
      <w:proofErr w:type="spellEnd"/>
      <w:r w:rsidR="003541EB">
        <w:rPr>
          <w:rFonts w:ascii="Tahoma" w:hAnsi="Tahoma" w:cs="Tahoma"/>
          <w:sz w:val="24"/>
          <w:szCs w:val="24"/>
        </w:rPr>
        <w:t xml:space="preserve"> </w:t>
      </w:r>
      <w:proofErr w:type="spellStart"/>
      <w:r w:rsidR="003541EB">
        <w:rPr>
          <w:rFonts w:ascii="Tahoma" w:hAnsi="Tahoma" w:cs="Tahoma"/>
          <w:sz w:val="24"/>
          <w:szCs w:val="24"/>
        </w:rPr>
        <w:t>tab</w:t>
      </w:r>
      <w:r>
        <w:rPr>
          <w:rFonts w:ascii="Tahoma" w:hAnsi="Tahoma" w:cs="Tahoma"/>
          <w:sz w:val="24"/>
          <w:szCs w:val="24"/>
        </w:rPr>
        <w:t>x</w:t>
      </w:r>
      <w:proofErr w:type="spellEnd"/>
      <w:r>
        <w:rPr>
          <w:rFonts w:ascii="Tahoma" w:hAnsi="Tahoma" w:cs="Tahoma"/>
          <w:sz w:val="24"/>
          <w:szCs w:val="24"/>
        </w:rPr>
        <w:t xml:space="preserve"> 240mg</w:t>
      </w:r>
      <w:r w:rsidR="003541EB">
        <w:rPr>
          <w:rFonts w:ascii="Tahoma" w:hAnsi="Tahoma" w:cs="Tahoma"/>
          <w:sz w:val="24"/>
          <w:szCs w:val="24"/>
        </w:rPr>
        <w:t xml:space="preserve"> y </w:t>
      </w:r>
      <w:proofErr w:type="spellStart"/>
      <w:r w:rsidR="003541EB">
        <w:rPr>
          <w:rFonts w:ascii="Tahoma" w:hAnsi="Tahoma" w:cs="Tahoma"/>
          <w:sz w:val="24"/>
          <w:szCs w:val="24"/>
        </w:rPr>
        <w:t>Pregabalina</w:t>
      </w:r>
      <w:proofErr w:type="spellEnd"/>
      <w:r w:rsidR="003541EB">
        <w:rPr>
          <w:rFonts w:ascii="Tahoma" w:hAnsi="Tahoma" w:cs="Tahoma"/>
          <w:sz w:val="24"/>
          <w:szCs w:val="24"/>
        </w:rPr>
        <w:t xml:space="preserve"> X75mg en capsulas, así como el tratamiento integral para tratar la patología melanoma maligno del cuero cabelludo. </w:t>
      </w:r>
    </w:p>
    <w:p w:rsidR="0074441E" w:rsidRPr="00DC4C8E" w:rsidRDefault="0074441E" w:rsidP="007231DE">
      <w:pPr>
        <w:pStyle w:val="Sinespaciado"/>
        <w:spacing w:line="276" w:lineRule="auto"/>
      </w:pPr>
    </w:p>
    <w:p w:rsidR="00C73708" w:rsidRPr="00C93935" w:rsidRDefault="00EB59F4" w:rsidP="007231D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Pr="00615C63" w:rsidRDefault="0074441E" w:rsidP="00615C63">
      <w:pPr>
        <w:pStyle w:val="Sinespaciado"/>
      </w:pPr>
    </w:p>
    <w:p w:rsidR="00BB0430" w:rsidRDefault="00BB0430" w:rsidP="007231DE">
      <w:pPr>
        <w:pStyle w:val="Textoindependiente"/>
        <w:spacing w:after="0" w:line="276" w:lineRule="auto"/>
        <w:ind w:firstLine="708"/>
        <w:jc w:val="both"/>
        <w:rPr>
          <w:rFonts w:ascii="Tahoma" w:hAnsi="Tahoma" w:cs="Tahoma"/>
        </w:rPr>
      </w:pPr>
      <w:r>
        <w:rPr>
          <w:rFonts w:ascii="Tahoma" w:hAnsi="Tahoma" w:cs="Tahoma"/>
        </w:rPr>
        <w:lastRenderedPageBreak/>
        <w:t xml:space="preserve">La Secretaría de Salud Departamental dio contestación en la que precisó que </w:t>
      </w:r>
      <w:r w:rsidR="003541EB">
        <w:rPr>
          <w:rFonts w:ascii="Tahoma" w:hAnsi="Tahoma" w:cs="Tahoma"/>
        </w:rPr>
        <w:t xml:space="preserve">por la historia clínica se tiene que el accionante presenta el diagnostico de tumor maligno del cuero cabelludo y del cuello, siendo el tratamiento ordenado </w:t>
      </w:r>
      <w:proofErr w:type="spellStart"/>
      <w:r w:rsidR="003541EB">
        <w:rPr>
          <w:rFonts w:ascii="Tahoma" w:hAnsi="Tahoma" w:cs="Tahoma"/>
        </w:rPr>
        <w:t>Vemurafenib</w:t>
      </w:r>
      <w:proofErr w:type="spellEnd"/>
      <w:r w:rsidR="003541EB">
        <w:rPr>
          <w:rFonts w:ascii="Tahoma" w:hAnsi="Tahoma" w:cs="Tahoma"/>
        </w:rPr>
        <w:t xml:space="preserve"> tabx240mg y </w:t>
      </w:r>
      <w:proofErr w:type="spellStart"/>
      <w:r w:rsidR="003541EB">
        <w:rPr>
          <w:rFonts w:ascii="Tahoma" w:hAnsi="Tahoma" w:cs="Tahoma"/>
        </w:rPr>
        <w:t>Pregabalina</w:t>
      </w:r>
      <w:proofErr w:type="spellEnd"/>
      <w:r w:rsidR="003541EB">
        <w:rPr>
          <w:rFonts w:ascii="Tahoma" w:hAnsi="Tahoma" w:cs="Tahoma"/>
        </w:rPr>
        <w:t xml:space="preserve"> x75mg, </w:t>
      </w:r>
      <w:r w:rsidR="00994C9D">
        <w:rPr>
          <w:rFonts w:ascii="Tahoma" w:hAnsi="Tahoma" w:cs="Tahoma"/>
        </w:rPr>
        <w:t>los cuales no fueron</w:t>
      </w:r>
      <w:r w:rsidR="003541EB">
        <w:rPr>
          <w:rFonts w:ascii="Tahoma" w:hAnsi="Tahoma" w:cs="Tahoma"/>
        </w:rPr>
        <w:t xml:space="preserve"> suministrados por la EPS-S </w:t>
      </w:r>
      <w:proofErr w:type="spellStart"/>
      <w:r w:rsidR="003541EB">
        <w:rPr>
          <w:rFonts w:ascii="Tahoma" w:hAnsi="Tahoma" w:cs="Tahoma"/>
        </w:rPr>
        <w:t>Cafesalud</w:t>
      </w:r>
      <w:proofErr w:type="spellEnd"/>
      <w:r w:rsidR="003541EB">
        <w:rPr>
          <w:rFonts w:ascii="Tahoma" w:hAnsi="Tahoma" w:cs="Tahoma"/>
        </w:rPr>
        <w:t>, a pesar de que los medicamentos en mención forman parte del plan de beneficios a cargo de la aseguradora, vulnerando así los derechos del actor.</w:t>
      </w:r>
    </w:p>
    <w:p w:rsidR="00BB0430" w:rsidRPr="00615C63" w:rsidRDefault="00BB0430" w:rsidP="00615C63">
      <w:pPr>
        <w:pStyle w:val="Sinespaciado"/>
      </w:pPr>
    </w:p>
    <w:p w:rsidR="00CC4C8B" w:rsidRDefault="00BB0430" w:rsidP="007231DE">
      <w:pPr>
        <w:pStyle w:val="Textoindependiente"/>
        <w:spacing w:after="0" w:line="276" w:lineRule="auto"/>
        <w:ind w:firstLine="708"/>
        <w:jc w:val="both"/>
        <w:rPr>
          <w:rFonts w:ascii="Tahoma" w:hAnsi="Tahoma" w:cs="Tahoma"/>
        </w:rPr>
      </w:pPr>
      <w:r>
        <w:rPr>
          <w:rFonts w:ascii="Tahoma" w:hAnsi="Tahoma" w:cs="Tahoma"/>
        </w:rPr>
        <w:t xml:space="preserve">En consecuencia, </w:t>
      </w:r>
      <w:r w:rsidR="003541EB">
        <w:rPr>
          <w:rFonts w:ascii="Tahoma" w:hAnsi="Tahoma" w:cs="Tahoma"/>
        </w:rPr>
        <w:t xml:space="preserve">solicita se conmine a la EPS-S </w:t>
      </w:r>
      <w:proofErr w:type="spellStart"/>
      <w:r w:rsidR="003541EB">
        <w:rPr>
          <w:rFonts w:ascii="Tahoma" w:hAnsi="Tahoma" w:cs="Tahoma"/>
        </w:rPr>
        <w:t>Cafesalud</w:t>
      </w:r>
      <w:proofErr w:type="spellEnd"/>
      <w:r w:rsidR="003541EB">
        <w:rPr>
          <w:rFonts w:ascii="Tahoma" w:hAnsi="Tahoma" w:cs="Tahoma"/>
        </w:rPr>
        <w:t xml:space="preserve"> para que se abstenga en delante de incurrir en demoras innecesarias e injustificadas en la atención integral de su afiliado </w:t>
      </w:r>
      <w:proofErr w:type="spellStart"/>
      <w:r w:rsidR="003541EB">
        <w:rPr>
          <w:rFonts w:ascii="Tahoma" w:hAnsi="Tahoma" w:cs="Tahoma"/>
        </w:rPr>
        <w:t>Jhon</w:t>
      </w:r>
      <w:proofErr w:type="spellEnd"/>
      <w:r w:rsidR="003541EB">
        <w:rPr>
          <w:rFonts w:ascii="Tahoma" w:hAnsi="Tahoma" w:cs="Tahoma"/>
        </w:rPr>
        <w:t xml:space="preserve"> Henry Calle </w:t>
      </w:r>
      <w:proofErr w:type="spellStart"/>
      <w:r w:rsidR="003541EB">
        <w:rPr>
          <w:rFonts w:ascii="Tahoma" w:hAnsi="Tahoma" w:cs="Tahoma"/>
        </w:rPr>
        <w:t>Tusarma</w:t>
      </w:r>
      <w:proofErr w:type="spellEnd"/>
      <w:r w:rsidR="0091162A">
        <w:rPr>
          <w:rFonts w:ascii="Tahoma" w:hAnsi="Tahoma" w:cs="Tahoma"/>
        </w:rPr>
        <w:t xml:space="preserve"> y; se declare que no corresponde a la Secretaria de Salud de Risaralda asumir la prestación de los servicios deprecados, pues los mismos hacen parte del plan de beneficios que debe ser garantizado por la EPS-S.</w:t>
      </w:r>
    </w:p>
    <w:p w:rsidR="0091162A" w:rsidRDefault="0091162A" w:rsidP="00615C63">
      <w:pPr>
        <w:pStyle w:val="Sinespaciado"/>
      </w:pPr>
    </w:p>
    <w:p w:rsidR="0091162A" w:rsidRDefault="0091162A" w:rsidP="007231DE">
      <w:pPr>
        <w:pStyle w:val="Textoindependiente"/>
        <w:spacing w:after="0" w:line="276" w:lineRule="auto"/>
        <w:ind w:firstLine="708"/>
        <w:jc w:val="both"/>
        <w:rPr>
          <w:rFonts w:ascii="Tahoma" w:hAnsi="Tahoma" w:cs="Tahoma"/>
        </w:rPr>
      </w:pPr>
      <w:r>
        <w:rPr>
          <w:rFonts w:ascii="Tahoma" w:hAnsi="Tahoma" w:cs="Tahoma"/>
        </w:rPr>
        <w:t xml:space="preserve">Por su parte, la EPS-S </w:t>
      </w:r>
      <w:proofErr w:type="spellStart"/>
      <w:r>
        <w:rPr>
          <w:rFonts w:ascii="Tahoma" w:hAnsi="Tahoma" w:cs="Tahoma"/>
        </w:rPr>
        <w:t>Cafesalud</w:t>
      </w:r>
      <w:proofErr w:type="spellEnd"/>
      <w:r>
        <w:rPr>
          <w:rFonts w:ascii="Tahoma" w:hAnsi="Tahoma" w:cs="Tahoma"/>
        </w:rPr>
        <w:t xml:space="preserve"> guardó silencio.</w:t>
      </w:r>
    </w:p>
    <w:p w:rsidR="00CC4C8B" w:rsidRPr="00615C63" w:rsidRDefault="00CC4C8B" w:rsidP="00615C63">
      <w:pPr>
        <w:pStyle w:val="Sinespaciado"/>
      </w:pPr>
    </w:p>
    <w:p w:rsidR="00C73708" w:rsidRPr="00C93935" w:rsidRDefault="003D0AE9" w:rsidP="007231D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rsidR="00C73708" w:rsidRPr="00615C63" w:rsidRDefault="00C73708" w:rsidP="00615C63">
      <w:pPr>
        <w:pStyle w:val="Sinespaciado"/>
      </w:pPr>
    </w:p>
    <w:p w:rsidR="00372512" w:rsidRDefault="00E662DB" w:rsidP="007231DE">
      <w:pPr>
        <w:spacing w:after="0" w:line="276" w:lineRule="auto"/>
        <w:ind w:firstLine="708"/>
        <w:jc w:val="both"/>
        <w:rPr>
          <w:rFonts w:ascii="Tahoma" w:hAnsi="Tahoma" w:cs="Tahoma"/>
          <w:sz w:val="24"/>
          <w:szCs w:val="24"/>
        </w:rPr>
      </w:pPr>
      <w:r>
        <w:rPr>
          <w:rFonts w:ascii="Tahoma" w:hAnsi="Tahoma" w:cs="Tahoma"/>
          <w:sz w:val="24"/>
          <w:szCs w:val="24"/>
        </w:rPr>
        <w:t>La J</w:t>
      </w:r>
      <w:r w:rsidR="003D0AE9">
        <w:rPr>
          <w:rFonts w:ascii="Tahoma" w:hAnsi="Tahoma" w:cs="Tahoma"/>
          <w:sz w:val="24"/>
          <w:szCs w:val="24"/>
        </w:rPr>
        <w:t>uez</w:t>
      </w:r>
      <w:r w:rsidR="007F6C31">
        <w:rPr>
          <w:rFonts w:ascii="Tahoma" w:hAnsi="Tahoma" w:cs="Tahoma"/>
          <w:sz w:val="24"/>
          <w:szCs w:val="24"/>
        </w:rPr>
        <w:t>a</w:t>
      </w:r>
      <w:r>
        <w:rPr>
          <w:rFonts w:ascii="Tahoma" w:hAnsi="Tahoma" w:cs="Tahoma"/>
          <w:sz w:val="24"/>
          <w:szCs w:val="24"/>
        </w:rPr>
        <w:t xml:space="preserve"> de primer g</w:t>
      </w:r>
      <w:r w:rsidR="003D0AE9">
        <w:rPr>
          <w:rFonts w:ascii="Tahoma" w:hAnsi="Tahoma" w:cs="Tahoma"/>
          <w:sz w:val="24"/>
          <w:szCs w:val="24"/>
        </w:rPr>
        <w:t xml:space="preserve">rado </w:t>
      </w:r>
      <w:r w:rsidR="00CC4C8B">
        <w:rPr>
          <w:rFonts w:ascii="Tahoma" w:hAnsi="Tahoma" w:cs="Tahoma"/>
          <w:sz w:val="24"/>
          <w:szCs w:val="24"/>
        </w:rPr>
        <w:t xml:space="preserve">concedió la </w:t>
      </w:r>
      <w:r w:rsidR="003D0AE9">
        <w:rPr>
          <w:rFonts w:ascii="Tahoma" w:hAnsi="Tahoma" w:cs="Tahoma"/>
          <w:sz w:val="24"/>
          <w:szCs w:val="24"/>
        </w:rPr>
        <w:t>t</w:t>
      </w:r>
      <w:r w:rsidR="001930D9">
        <w:rPr>
          <w:rFonts w:ascii="Tahoma" w:hAnsi="Tahoma" w:cs="Tahoma"/>
          <w:sz w:val="24"/>
          <w:szCs w:val="24"/>
        </w:rPr>
        <w:t>utel</w:t>
      </w:r>
      <w:r w:rsidR="00CC4C8B">
        <w:rPr>
          <w:rFonts w:ascii="Tahoma" w:hAnsi="Tahoma" w:cs="Tahoma"/>
          <w:sz w:val="24"/>
          <w:szCs w:val="24"/>
        </w:rPr>
        <w:t>a de los derechos a la salud y</w:t>
      </w:r>
      <w:r w:rsidR="00211FB0">
        <w:rPr>
          <w:rFonts w:ascii="Tahoma" w:hAnsi="Tahoma" w:cs="Tahoma"/>
          <w:sz w:val="24"/>
          <w:szCs w:val="24"/>
        </w:rPr>
        <w:t xml:space="preserve"> la </w:t>
      </w:r>
      <w:r w:rsidR="00CC4C8B">
        <w:rPr>
          <w:rFonts w:ascii="Tahoma" w:hAnsi="Tahoma" w:cs="Tahoma"/>
          <w:sz w:val="24"/>
          <w:szCs w:val="24"/>
        </w:rPr>
        <w:t xml:space="preserve">vida del señor </w:t>
      </w:r>
      <w:r w:rsidR="00372512">
        <w:rPr>
          <w:rFonts w:ascii="Tahoma" w:hAnsi="Tahoma" w:cs="Tahoma"/>
          <w:sz w:val="24"/>
          <w:szCs w:val="24"/>
        </w:rPr>
        <w:t xml:space="preserve">John Henry Calle </w:t>
      </w:r>
      <w:proofErr w:type="spellStart"/>
      <w:r w:rsidR="00372512">
        <w:rPr>
          <w:rFonts w:ascii="Tahoma" w:hAnsi="Tahoma" w:cs="Tahoma"/>
          <w:sz w:val="24"/>
          <w:szCs w:val="24"/>
        </w:rPr>
        <w:t>Tusarma</w:t>
      </w:r>
      <w:proofErr w:type="spellEnd"/>
      <w:r w:rsidR="00CC4C8B">
        <w:rPr>
          <w:rFonts w:ascii="Tahoma" w:hAnsi="Tahoma" w:cs="Tahoma"/>
          <w:sz w:val="24"/>
          <w:szCs w:val="24"/>
        </w:rPr>
        <w:t xml:space="preserve"> argumentando que</w:t>
      </w:r>
      <w:r w:rsidR="00A46F5B">
        <w:rPr>
          <w:rFonts w:ascii="Tahoma" w:hAnsi="Tahoma" w:cs="Tahoma"/>
          <w:sz w:val="24"/>
          <w:szCs w:val="24"/>
        </w:rPr>
        <w:t xml:space="preserve"> </w:t>
      </w:r>
      <w:r w:rsidR="00811C6B">
        <w:rPr>
          <w:rFonts w:ascii="Tahoma" w:hAnsi="Tahoma" w:cs="Tahoma"/>
          <w:sz w:val="24"/>
          <w:szCs w:val="24"/>
        </w:rPr>
        <w:t>de la historia clínica y las formulas prescritas por el médico tratante del pac</w:t>
      </w:r>
      <w:r w:rsidR="00211FB0">
        <w:rPr>
          <w:rFonts w:ascii="Tahoma" w:hAnsi="Tahoma" w:cs="Tahoma"/>
          <w:sz w:val="24"/>
          <w:szCs w:val="24"/>
        </w:rPr>
        <w:t>iente, se colige que el actor</w:t>
      </w:r>
      <w:r w:rsidR="00811C6B">
        <w:rPr>
          <w:rFonts w:ascii="Tahoma" w:hAnsi="Tahoma" w:cs="Tahoma"/>
          <w:sz w:val="24"/>
          <w:szCs w:val="24"/>
        </w:rPr>
        <w:t xml:space="preserve"> se encuentra en estado crítico, por lo que el derecho a la salud está en conexión con el derecho a la vida, padeciendo una enfermedad catastrófi</w:t>
      </w:r>
      <w:r w:rsidR="00211FB0">
        <w:rPr>
          <w:rFonts w:ascii="Tahoma" w:hAnsi="Tahoma" w:cs="Tahoma"/>
          <w:sz w:val="24"/>
          <w:szCs w:val="24"/>
        </w:rPr>
        <w:t>ca que lo califica como</w:t>
      </w:r>
      <w:r w:rsidR="00811C6B">
        <w:rPr>
          <w:rFonts w:ascii="Tahoma" w:hAnsi="Tahoma" w:cs="Tahoma"/>
          <w:sz w:val="24"/>
          <w:szCs w:val="24"/>
        </w:rPr>
        <w:t xml:space="preserve"> una persona de protección especial por disposición constitucional. </w:t>
      </w:r>
    </w:p>
    <w:p w:rsidR="00372512" w:rsidRDefault="00372512" w:rsidP="00615C63">
      <w:pPr>
        <w:pStyle w:val="Sinespaciado"/>
      </w:pPr>
    </w:p>
    <w:p w:rsidR="00D878FE" w:rsidRDefault="00D878FE" w:rsidP="007231DE">
      <w:pPr>
        <w:spacing w:after="0" w:line="276" w:lineRule="auto"/>
        <w:ind w:firstLine="708"/>
        <w:jc w:val="both"/>
        <w:rPr>
          <w:rFonts w:ascii="Tahoma" w:hAnsi="Tahoma" w:cs="Tahoma"/>
          <w:sz w:val="24"/>
          <w:szCs w:val="24"/>
        </w:rPr>
      </w:pPr>
      <w:r>
        <w:rPr>
          <w:rFonts w:ascii="Tahoma" w:hAnsi="Tahoma" w:cs="Tahoma"/>
          <w:sz w:val="24"/>
          <w:szCs w:val="24"/>
        </w:rPr>
        <w:t xml:space="preserve">Expresó que </w:t>
      </w:r>
      <w:r w:rsidR="00811C6B">
        <w:rPr>
          <w:rFonts w:ascii="Tahoma" w:hAnsi="Tahoma" w:cs="Tahoma"/>
          <w:sz w:val="24"/>
          <w:szCs w:val="24"/>
        </w:rPr>
        <w:t xml:space="preserve">de acuerdo a la Resolución No. 5521 de 2013, expedida por el Ministerio de Salud y Protección Social, la accionada </w:t>
      </w:r>
      <w:proofErr w:type="spellStart"/>
      <w:r w:rsidR="00811C6B">
        <w:rPr>
          <w:rFonts w:ascii="Tahoma" w:hAnsi="Tahoma" w:cs="Tahoma"/>
          <w:sz w:val="24"/>
          <w:szCs w:val="24"/>
        </w:rPr>
        <w:t>Cafesalud</w:t>
      </w:r>
      <w:proofErr w:type="spellEnd"/>
      <w:r w:rsidR="00811C6B">
        <w:rPr>
          <w:rFonts w:ascii="Tahoma" w:hAnsi="Tahoma" w:cs="Tahoma"/>
          <w:sz w:val="24"/>
          <w:szCs w:val="24"/>
        </w:rPr>
        <w:t xml:space="preserve"> EPS-S, tiene la obligación y responsabilidad de suministrar los medicamentos requeridos por el paciente, garantizando la continuidad en la entrega de los peticionados y los futuros de acuerdo a su patología, pues los mismos se encuentran dentro del plan de beneficios, y aunque no lo estuvieran, debe entregarlos por encontrarse amenazada la vida de su afiliado.</w:t>
      </w:r>
    </w:p>
    <w:p w:rsidR="00FE5F99" w:rsidRPr="00615C63" w:rsidRDefault="00FE5F99" w:rsidP="00615C63">
      <w:pPr>
        <w:pStyle w:val="Sinespaciado"/>
      </w:pPr>
    </w:p>
    <w:p w:rsidR="0059063F" w:rsidRDefault="00F47726" w:rsidP="007231DE">
      <w:pPr>
        <w:spacing w:after="0" w:line="276" w:lineRule="auto"/>
        <w:ind w:firstLine="708"/>
        <w:jc w:val="both"/>
        <w:rPr>
          <w:rFonts w:ascii="Tahoma" w:hAnsi="Tahoma" w:cs="Tahoma"/>
          <w:sz w:val="24"/>
          <w:szCs w:val="24"/>
        </w:rPr>
      </w:pPr>
      <w:r>
        <w:rPr>
          <w:rFonts w:ascii="Tahoma" w:hAnsi="Tahoma" w:cs="Tahoma"/>
          <w:sz w:val="24"/>
          <w:szCs w:val="24"/>
        </w:rPr>
        <w:t xml:space="preserve">En consecuencia, ordenó a la EPS-S en cabeza de la </w:t>
      </w:r>
      <w:r w:rsidR="00651648">
        <w:rPr>
          <w:rFonts w:ascii="Tahoma" w:hAnsi="Tahoma" w:cs="Tahoma"/>
          <w:sz w:val="24"/>
          <w:szCs w:val="24"/>
        </w:rPr>
        <w:t xml:space="preserve">representante legal, que de manera inmediata procure la entrega de los medicamentos </w:t>
      </w:r>
      <w:proofErr w:type="spellStart"/>
      <w:r w:rsidR="00651648">
        <w:rPr>
          <w:rFonts w:ascii="Tahoma" w:hAnsi="Tahoma" w:cs="Tahoma"/>
          <w:sz w:val="24"/>
          <w:szCs w:val="24"/>
        </w:rPr>
        <w:t>Vemurafenib</w:t>
      </w:r>
      <w:proofErr w:type="spellEnd"/>
      <w:r w:rsidR="00651648">
        <w:rPr>
          <w:rFonts w:ascii="Tahoma" w:hAnsi="Tahoma" w:cs="Tahoma"/>
          <w:sz w:val="24"/>
          <w:szCs w:val="24"/>
        </w:rPr>
        <w:t xml:space="preserve"> tabx240mg y </w:t>
      </w:r>
      <w:proofErr w:type="spellStart"/>
      <w:r w:rsidR="00651648">
        <w:rPr>
          <w:rFonts w:ascii="Tahoma" w:hAnsi="Tahoma" w:cs="Tahoma"/>
          <w:sz w:val="24"/>
          <w:szCs w:val="24"/>
        </w:rPr>
        <w:t>Pregabalina</w:t>
      </w:r>
      <w:proofErr w:type="spellEnd"/>
      <w:r w:rsidR="00651648">
        <w:rPr>
          <w:rFonts w:ascii="Tahoma" w:hAnsi="Tahoma" w:cs="Tahoma"/>
          <w:sz w:val="24"/>
          <w:szCs w:val="24"/>
        </w:rPr>
        <w:t xml:space="preserve"> x75mg en capsulas que requiere el paciente John Henry Calle </w:t>
      </w:r>
      <w:proofErr w:type="spellStart"/>
      <w:r w:rsidR="00651648">
        <w:rPr>
          <w:rFonts w:ascii="Tahoma" w:hAnsi="Tahoma" w:cs="Tahoma"/>
          <w:sz w:val="24"/>
          <w:szCs w:val="24"/>
        </w:rPr>
        <w:t>Tusarma</w:t>
      </w:r>
      <w:proofErr w:type="spellEnd"/>
      <w:r w:rsidR="00651648">
        <w:rPr>
          <w:rFonts w:ascii="Tahoma" w:hAnsi="Tahoma" w:cs="Tahoma"/>
          <w:sz w:val="24"/>
          <w:szCs w:val="24"/>
        </w:rPr>
        <w:t>; conjuntamente brindar de manera inmediata todos los procedimientos, medicamentos, exámenes, consultas especializadas, hospitalización, cirugías, insumos y demás servicios de salud requeridos para recibir una atención integral para el tratamiento de la enfermedad que padece, hasta que se le prescriba la recuperación total de su salud, independientemente de que las prescripciones médicas estén o no incluidos en el POS-S</w:t>
      </w:r>
      <w:r w:rsidR="001538BA">
        <w:rPr>
          <w:rFonts w:ascii="Tahoma" w:hAnsi="Tahoma" w:cs="Tahoma"/>
          <w:sz w:val="24"/>
          <w:szCs w:val="24"/>
        </w:rPr>
        <w:t>; advirtió a la EPS-S</w:t>
      </w:r>
      <w:r w:rsidR="00651648">
        <w:rPr>
          <w:rFonts w:ascii="Tahoma" w:hAnsi="Tahoma" w:cs="Tahoma"/>
          <w:sz w:val="24"/>
          <w:szCs w:val="24"/>
        </w:rPr>
        <w:t xml:space="preserve"> </w:t>
      </w:r>
      <w:proofErr w:type="spellStart"/>
      <w:r w:rsidR="001538BA">
        <w:rPr>
          <w:rFonts w:ascii="Tahoma" w:hAnsi="Tahoma" w:cs="Tahoma"/>
          <w:sz w:val="24"/>
          <w:szCs w:val="24"/>
        </w:rPr>
        <w:t>Cafesalud</w:t>
      </w:r>
      <w:proofErr w:type="spellEnd"/>
      <w:r w:rsidR="001538BA">
        <w:rPr>
          <w:rFonts w:ascii="Tahoma" w:hAnsi="Tahoma" w:cs="Tahoma"/>
          <w:sz w:val="24"/>
          <w:szCs w:val="24"/>
        </w:rPr>
        <w:t xml:space="preserve"> que se le autoriza el recobro frente al Fondo de Solidaridad y Garantía </w:t>
      </w:r>
      <w:proofErr w:type="spellStart"/>
      <w:r w:rsidR="001538BA">
        <w:rPr>
          <w:rFonts w:ascii="Tahoma" w:hAnsi="Tahoma" w:cs="Tahoma"/>
          <w:sz w:val="24"/>
          <w:szCs w:val="24"/>
        </w:rPr>
        <w:t>Fosyga</w:t>
      </w:r>
      <w:proofErr w:type="spellEnd"/>
      <w:r w:rsidR="001538BA">
        <w:rPr>
          <w:rFonts w:ascii="Tahoma" w:hAnsi="Tahoma" w:cs="Tahoma"/>
          <w:sz w:val="24"/>
          <w:szCs w:val="24"/>
        </w:rPr>
        <w:t xml:space="preserve"> por el 100% del costo asumido por la atención del señor </w:t>
      </w:r>
      <w:proofErr w:type="spellStart"/>
      <w:r w:rsidR="001538BA">
        <w:rPr>
          <w:rFonts w:ascii="Tahoma" w:hAnsi="Tahoma" w:cs="Tahoma"/>
          <w:sz w:val="24"/>
          <w:szCs w:val="24"/>
        </w:rPr>
        <w:t>Jhon</w:t>
      </w:r>
      <w:proofErr w:type="spellEnd"/>
      <w:r w:rsidR="001538BA">
        <w:rPr>
          <w:rFonts w:ascii="Tahoma" w:hAnsi="Tahoma" w:cs="Tahoma"/>
          <w:sz w:val="24"/>
          <w:szCs w:val="24"/>
        </w:rPr>
        <w:t xml:space="preserve"> Henry Calle </w:t>
      </w:r>
      <w:proofErr w:type="spellStart"/>
      <w:r w:rsidR="001538BA">
        <w:rPr>
          <w:rFonts w:ascii="Tahoma" w:hAnsi="Tahoma" w:cs="Tahoma"/>
          <w:sz w:val="24"/>
          <w:szCs w:val="24"/>
        </w:rPr>
        <w:t>Tusama</w:t>
      </w:r>
      <w:proofErr w:type="spellEnd"/>
      <w:r w:rsidR="001538BA">
        <w:rPr>
          <w:rFonts w:ascii="Tahoma" w:hAnsi="Tahoma" w:cs="Tahoma"/>
          <w:sz w:val="24"/>
          <w:szCs w:val="24"/>
        </w:rPr>
        <w:t>, en relación a los procedimientos y/o medicamentos que no se encuentran cubiertos en el POS-S, en virtud del servicio integral.</w:t>
      </w:r>
    </w:p>
    <w:p w:rsidR="0059063F" w:rsidRPr="00615C63" w:rsidRDefault="0059063F" w:rsidP="00615C63">
      <w:pPr>
        <w:pStyle w:val="Sinespaciado"/>
      </w:pPr>
    </w:p>
    <w:p w:rsidR="00C73708" w:rsidRPr="00C93935" w:rsidRDefault="00D34B6B" w:rsidP="007231DE">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rsidR="00C73708" w:rsidRPr="00C93935" w:rsidRDefault="00C73708" w:rsidP="007231DE">
      <w:pPr>
        <w:pStyle w:val="Sinespaciado"/>
        <w:spacing w:line="276" w:lineRule="auto"/>
      </w:pPr>
    </w:p>
    <w:p w:rsidR="002231FA" w:rsidRDefault="00F47726" w:rsidP="007231DE">
      <w:pPr>
        <w:spacing w:after="0" w:line="276" w:lineRule="auto"/>
        <w:ind w:firstLine="1134"/>
        <w:jc w:val="both"/>
        <w:rPr>
          <w:rFonts w:ascii="Tahoma" w:hAnsi="Tahoma" w:cs="Tahoma"/>
          <w:sz w:val="24"/>
          <w:szCs w:val="24"/>
        </w:rPr>
      </w:pPr>
      <w:proofErr w:type="spellStart"/>
      <w:r>
        <w:rPr>
          <w:rFonts w:ascii="Tahoma" w:hAnsi="Tahoma" w:cs="Tahoma"/>
          <w:sz w:val="24"/>
          <w:szCs w:val="24"/>
        </w:rPr>
        <w:t>Cafesalud</w:t>
      </w:r>
      <w:proofErr w:type="spellEnd"/>
      <w:r>
        <w:rPr>
          <w:rFonts w:ascii="Tahoma" w:hAnsi="Tahoma" w:cs="Tahoma"/>
          <w:sz w:val="24"/>
          <w:szCs w:val="24"/>
        </w:rPr>
        <w:t xml:space="preserve"> EPS-S </w:t>
      </w:r>
      <w:r w:rsidR="002231FA">
        <w:rPr>
          <w:rFonts w:ascii="Tahoma" w:hAnsi="Tahoma" w:cs="Tahoma"/>
          <w:sz w:val="24"/>
          <w:szCs w:val="24"/>
        </w:rPr>
        <w:t xml:space="preserve">interpuso recurso de apelación alegando </w:t>
      </w:r>
      <w:r w:rsidR="00080064">
        <w:rPr>
          <w:rFonts w:ascii="Tahoma" w:hAnsi="Tahoma" w:cs="Tahoma"/>
          <w:sz w:val="24"/>
          <w:szCs w:val="24"/>
        </w:rPr>
        <w:t xml:space="preserve">que </w:t>
      </w:r>
      <w:r w:rsidR="00A21835">
        <w:rPr>
          <w:rFonts w:ascii="Tahoma" w:hAnsi="Tahoma" w:cs="Tahoma"/>
          <w:sz w:val="24"/>
          <w:szCs w:val="24"/>
        </w:rPr>
        <w:t>cuando por vía de tutela se autorice un tratamiento integral, se incurre en una indeterminación que impide la verificación de</w:t>
      </w:r>
      <w:r w:rsidR="00FE5F99">
        <w:rPr>
          <w:rFonts w:ascii="Tahoma" w:hAnsi="Tahoma" w:cs="Tahoma"/>
          <w:sz w:val="24"/>
          <w:szCs w:val="24"/>
        </w:rPr>
        <w:t xml:space="preserve"> </w:t>
      </w:r>
      <w:r w:rsidR="00A21835">
        <w:rPr>
          <w:rFonts w:ascii="Tahoma" w:hAnsi="Tahoma" w:cs="Tahoma"/>
          <w:sz w:val="24"/>
          <w:szCs w:val="24"/>
        </w:rPr>
        <w:t xml:space="preserve">los requisitos y de paso priva a la entidad de la posibilidad de ejercer su </w:t>
      </w:r>
      <w:r w:rsidR="00A21835">
        <w:rPr>
          <w:rFonts w:ascii="Tahoma" w:hAnsi="Tahoma" w:cs="Tahoma"/>
          <w:sz w:val="24"/>
          <w:szCs w:val="24"/>
        </w:rPr>
        <w:lastRenderedPageBreak/>
        <w:t xml:space="preserve">derecho de contradicción, además </w:t>
      </w:r>
      <w:r w:rsidR="00FE5F99">
        <w:rPr>
          <w:rFonts w:ascii="Tahoma" w:hAnsi="Tahoma" w:cs="Tahoma"/>
          <w:sz w:val="24"/>
          <w:szCs w:val="24"/>
        </w:rPr>
        <w:t xml:space="preserve">de </w:t>
      </w:r>
      <w:r w:rsidR="00A21835">
        <w:rPr>
          <w:rFonts w:ascii="Tahoma" w:hAnsi="Tahoma" w:cs="Tahoma"/>
          <w:sz w:val="24"/>
          <w:szCs w:val="24"/>
        </w:rPr>
        <w:t>deja</w:t>
      </w:r>
      <w:r w:rsidR="00FE5F99">
        <w:rPr>
          <w:rFonts w:ascii="Tahoma" w:hAnsi="Tahoma" w:cs="Tahoma"/>
          <w:sz w:val="24"/>
          <w:szCs w:val="24"/>
        </w:rPr>
        <w:t>r</w:t>
      </w:r>
      <w:r w:rsidR="00A21835">
        <w:rPr>
          <w:rFonts w:ascii="Tahoma" w:hAnsi="Tahoma" w:cs="Tahoma"/>
          <w:sz w:val="24"/>
          <w:szCs w:val="24"/>
        </w:rPr>
        <w:t xml:space="preserve"> latente la posibilidad de que en el futuro se terminen destinando recursos del sistema que no llevan implícita la preservación del derecho a la vida</w:t>
      </w:r>
      <w:r w:rsidR="0013583A">
        <w:rPr>
          <w:rFonts w:ascii="Tahoma" w:hAnsi="Tahoma" w:cs="Tahoma"/>
          <w:sz w:val="24"/>
          <w:szCs w:val="24"/>
        </w:rPr>
        <w:t xml:space="preserve">, que es el objetivo del amparo, por lo que no se puede obligar a la entidad a asumir los costos de servicios que ni siquiera han sido solicitados, no pudiendo el juez de tutela dar órdenes con base en supuestas negativas u </w:t>
      </w:r>
      <w:r w:rsidR="00211FB0">
        <w:rPr>
          <w:rFonts w:ascii="Tahoma" w:hAnsi="Tahoma" w:cs="Tahoma"/>
          <w:sz w:val="24"/>
          <w:szCs w:val="24"/>
        </w:rPr>
        <w:t>o</w:t>
      </w:r>
      <w:r w:rsidR="0013583A">
        <w:rPr>
          <w:rFonts w:ascii="Tahoma" w:hAnsi="Tahoma" w:cs="Tahoma"/>
          <w:sz w:val="24"/>
          <w:szCs w:val="24"/>
        </w:rPr>
        <w:t>misiones, pues solo le es dado hacerlo si existen en la realidad las acciones u omisiones de la entidad accionada que constituyan violación a los derechos fundamentales.</w:t>
      </w:r>
    </w:p>
    <w:p w:rsidR="00932B61" w:rsidRPr="00615C63" w:rsidRDefault="00932B61" w:rsidP="00615C63">
      <w:pPr>
        <w:pStyle w:val="Sinespaciado"/>
      </w:pPr>
    </w:p>
    <w:p w:rsidR="00932B61" w:rsidRDefault="00932B61" w:rsidP="007231DE">
      <w:pPr>
        <w:spacing w:after="0" w:line="276" w:lineRule="auto"/>
        <w:ind w:firstLine="1134"/>
        <w:jc w:val="both"/>
        <w:rPr>
          <w:rFonts w:ascii="Tahoma" w:hAnsi="Tahoma" w:cs="Tahoma"/>
          <w:sz w:val="24"/>
          <w:szCs w:val="24"/>
        </w:rPr>
      </w:pPr>
      <w:r>
        <w:rPr>
          <w:rFonts w:ascii="Tahoma" w:hAnsi="Tahoma" w:cs="Tahoma"/>
          <w:sz w:val="24"/>
          <w:szCs w:val="24"/>
        </w:rPr>
        <w:t xml:space="preserve">En consecuencia, pidió que se </w:t>
      </w:r>
      <w:r w:rsidR="0013583A">
        <w:rPr>
          <w:rFonts w:ascii="Tahoma" w:hAnsi="Tahoma" w:cs="Tahoma"/>
          <w:sz w:val="24"/>
          <w:szCs w:val="24"/>
        </w:rPr>
        <w:t>revoque el fallo de tutela referido, debido a la falta de legitimación por pasiva, pues la obligación de brindar los servicios excluidos del POS-S corresponde a la Secretaria de Salud Departament</w:t>
      </w:r>
      <w:r w:rsidR="00C84FF4">
        <w:rPr>
          <w:rFonts w:ascii="Tahoma" w:hAnsi="Tahoma" w:cs="Tahoma"/>
          <w:sz w:val="24"/>
          <w:szCs w:val="24"/>
        </w:rPr>
        <w:t>a</w:t>
      </w:r>
      <w:r w:rsidR="0013583A">
        <w:rPr>
          <w:rFonts w:ascii="Tahoma" w:hAnsi="Tahoma" w:cs="Tahoma"/>
          <w:sz w:val="24"/>
          <w:szCs w:val="24"/>
        </w:rPr>
        <w:t>l</w:t>
      </w:r>
      <w:r w:rsidR="00C84FF4">
        <w:rPr>
          <w:rFonts w:ascii="Tahoma" w:hAnsi="Tahoma" w:cs="Tahoma"/>
          <w:sz w:val="24"/>
          <w:szCs w:val="24"/>
        </w:rPr>
        <w:t>.</w:t>
      </w:r>
    </w:p>
    <w:p w:rsidR="00931072" w:rsidRDefault="00931072" w:rsidP="00615C63">
      <w:pPr>
        <w:pStyle w:val="Sinespaciado"/>
      </w:pPr>
    </w:p>
    <w:p w:rsidR="00C73708" w:rsidRPr="00C93935" w:rsidRDefault="00D34B6B" w:rsidP="007231DE">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rsidR="00C73708" w:rsidRPr="00615C63" w:rsidRDefault="00C73708" w:rsidP="00615C63">
      <w:pPr>
        <w:pStyle w:val="Sinespaciado"/>
      </w:pPr>
    </w:p>
    <w:p w:rsidR="009404D3" w:rsidRPr="009404D3" w:rsidRDefault="00C73708" w:rsidP="007231DE">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rsidR="00C73708" w:rsidRPr="00615C63" w:rsidRDefault="00C73708" w:rsidP="00615C63">
      <w:pPr>
        <w:pStyle w:val="Sinespaciado"/>
      </w:pPr>
    </w:p>
    <w:p w:rsidR="00167204" w:rsidRDefault="00D34F86" w:rsidP="003B673D">
      <w:pPr>
        <w:pStyle w:val="Sinespaciado"/>
        <w:spacing w:line="276" w:lineRule="auto"/>
        <w:ind w:firstLine="708"/>
        <w:jc w:val="both"/>
        <w:rPr>
          <w:rFonts w:ascii="Tahoma" w:hAnsi="Tahoma" w:cs="Tahoma"/>
          <w:sz w:val="24"/>
          <w:szCs w:val="24"/>
        </w:rPr>
      </w:pPr>
      <w:r>
        <w:rPr>
          <w:rFonts w:ascii="Tahoma" w:hAnsi="Tahoma" w:cs="Tahoma"/>
          <w:sz w:val="24"/>
          <w:szCs w:val="24"/>
        </w:rPr>
        <w:t>¿</w:t>
      </w:r>
      <w:r w:rsidR="003B673D">
        <w:rPr>
          <w:rFonts w:ascii="Tahoma" w:hAnsi="Tahoma" w:cs="Tahoma"/>
          <w:sz w:val="24"/>
          <w:szCs w:val="24"/>
        </w:rPr>
        <w:t xml:space="preserve">Ha vulnerado la EPS-S </w:t>
      </w:r>
      <w:proofErr w:type="spellStart"/>
      <w:r w:rsidR="003B673D">
        <w:rPr>
          <w:rFonts w:ascii="Tahoma" w:hAnsi="Tahoma" w:cs="Tahoma"/>
          <w:sz w:val="24"/>
          <w:szCs w:val="24"/>
        </w:rPr>
        <w:t>Cafesalud</w:t>
      </w:r>
      <w:proofErr w:type="spellEnd"/>
      <w:r w:rsidR="003B673D">
        <w:rPr>
          <w:rFonts w:ascii="Tahoma" w:hAnsi="Tahoma" w:cs="Tahoma"/>
          <w:sz w:val="24"/>
          <w:szCs w:val="24"/>
        </w:rPr>
        <w:t xml:space="preserve"> los derechos fundamentales a la salud y vida del señor John Henry Calle </w:t>
      </w:r>
      <w:proofErr w:type="spellStart"/>
      <w:r w:rsidR="003B673D">
        <w:rPr>
          <w:rFonts w:ascii="Tahoma" w:hAnsi="Tahoma" w:cs="Tahoma"/>
          <w:sz w:val="24"/>
          <w:szCs w:val="24"/>
        </w:rPr>
        <w:t>Tusarma</w:t>
      </w:r>
      <w:proofErr w:type="spellEnd"/>
      <w:r w:rsidR="003B673D">
        <w:rPr>
          <w:rFonts w:ascii="Tahoma" w:hAnsi="Tahoma" w:cs="Tahoma"/>
          <w:sz w:val="24"/>
          <w:szCs w:val="24"/>
        </w:rPr>
        <w:t>?</w:t>
      </w:r>
      <w:r w:rsidR="0085227D">
        <w:rPr>
          <w:rFonts w:ascii="Tahoma" w:hAnsi="Tahoma" w:cs="Tahoma"/>
          <w:sz w:val="24"/>
          <w:szCs w:val="24"/>
        </w:rPr>
        <w:t xml:space="preserve"> </w:t>
      </w:r>
      <w:r w:rsidR="0085227D" w:rsidRPr="0085227D">
        <w:rPr>
          <w:rFonts w:ascii="Tahoma" w:hAnsi="Tahoma" w:cs="Tahoma"/>
          <w:sz w:val="24"/>
          <w:szCs w:val="24"/>
        </w:rPr>
        <w:t xml:space="preserve">¿Es procedente ordenar el tratamiento integral al señor </w:t>
      </w:r>
      <w:r w:rsidR="0085227D">
        <w:rPr>
          <w:rFonts w:ascii="Tahoma" w:hAnsi="Tahoma" w:cs="Tahoma"/>
          <w:sz w:val="24"/>
          <w:szCs w:val="24"/>
        </w:rPr>
        <w:t xml:space="preserve">John Henry Calle </w:t>
      </w:r>
      <w:proofErr w:type="spellStart"/>
      <w:r w:rsidR="0085227D">
        <w:rPr>
          <w:rFonts w:ascii="Tahoma" w:hAnsi="Tahoma" w:cs="Tahoma"/>
          <w:sz w:val="24"/>
          <w:szCs w:val="24"/>
        </w:rPr>
        <w:t>Tusarma</w:t>
      </w:r>
      <w:proofErr w:type="spellEnd"/>
      <w:r w:rsidR="0085227D" w:rsidRPr="0085227D">
        <w:rPr>
          <w:rFonts w:ascii="Tahoma" w:hAnsi="Tahoma" w:cs="Tahoma"/>
          <w:sz w:val="24"/>
          <w:szCs w:val="24"/>
        </w:rPr>
        <w:t xml:space="preserve"> por parte de </w:t>
      </w:r>
      <w:proofErr w:type="spellStart"/>
      <w:r w:rsidR="0085227D" w:rsidRPr="0085227D">
        <w:rPr>
          <w:rFonts w:ascii="Tahoma" w:hAnsi="Tahoma" w:cs="Tahoma"/>
          <w:sz w:val="24"/>
          <w:szCs w:val="24"/>
        </w:rPr>
        <w:t>Cafesalud</w:t>
      </w:r>
      <w:proofErr w:type="spellEnd"/>
      <w:r w:rsidR="0085227D" w:rsidRPr="0085227D">
        <w:rPr>
          <w:rFonts w:ascii="Tahoma" w:hAnsi="Tahoma" w:cs="Tahoma"/>
          <w:sz w:val="24"/>
          <w:szCs w:val="24"/>
        </w:rPr>
        <w:t xml:space="preserve"> EPS-S?</w:t>
      </w:r>
    </w:p>
    <w:p w:rsidR="00D34F86" w:rsidRPr="00615C63" w:rsidRDefault="00D34F86" w:rsidP="00615C63">
      <w:pPr>
        <w:pStyle w:val="Sinespaciado"/>
      </w:pPr>
    </w:p>
    <w:p w:rsidR="002231FA" w:rsidRDefault="002231FA" w:rsidP="00D454C1">
      <w:pPr>
        <w:pStyle w:val="Sinespaciado"/>
        <w:numPr>
          <w:ilvl w:val="1"/>
          <w:numId w:val="7"/>
        </w:numPr>
        <w:spacing w:line="276" w:lineRule="auto"/>
        <w:ind w:hanging="11"/>
        <w:jc w:val="both"/>
        <w:rPr>
          <w:rFonts w:ascii="Tahoma" w:hAnsi="Tahoma" w:cs="Tahoma"/>
          <w:b/>
          <w:sz w:val="24"/>
          <w:szCs w:val="24"/>
        </w:rPr>
      </w:pPr>
      <w:r>
        <w:rPr>
          <w:rFonts w:ascii="Tahoma" w:hAnsi="Tahoma" w:cs="Tahoma"/>
          <w:b/>
          <w:sz w:val="24"/>
          <w:szCs w:val="24"/>
        </w:rPr>
        <w:t>De</w:t>
      </w:r>
      <w:r w:rsidRPr="00EB6FCC">
        <w:rPr>
          <w:rFonts w:ascii="Tahoma" w:hAnsi="Tahoma" w:cs="Tahoma"/>
          <w:b/>
          <w:sz w:val="24"/>
          <w:szCs w:val="24"/>
        </w:rPr>
        <w:t>l derecho a la salud</w:t>
      </w:r>
    </w:p>
    <w:p w:rsidR="002231FA" w:rsidRPr="00615C63" w:rsidRDefault="002231FA" w:rsidP="00615C63">
      <w:pPr>
        <w:pStyle w:val="Sinespaciado"/>
      </w:pPr>
    </w:p>
    <w:p w:rsidR="002231FA" w:rsidRDefault="002231FA" w:rsidP="007231DE">
      <w:pPr>
        <w:pStyle w:val="Sinespaciado"/>
        <w:spacing w:line="276" w:lineRule="auto"/>
        <w:ind w:firstLine="709"/>
        <w:jc w:val="both"/>
        <w:rPr>
          <w:rFonts w:ascii="Tahoma" w:hAnsi="Tahoma" w:cs="Tahoma"/>
          <w:sz w:val="24"/>
          <w:szCs w:val="24"/>
        </w:rPr>
      </w:pPr>
      <w:r>
        <w:rPr>
          <w:rFonts w:ascii="Tahoma" w:hAnsi="Tahoma" w:cs="Tahoma"/>
          <w:sz w:val="24"/>
          <w:szCs w:val="24"/>
        </w:rPr>
        <w:t xml:space="preserve">En la Constitución Política se expresa que la salud es un servicio público de carácter esencial y obligatorio que implica la obligación del Estado de garantizar el acceso a los servicios de salud a todas las personas. Por eso mediante la Sentencia T-115 de 2013, el Magistrado Luis Guillermo Guerrero Pérez, manifestó lo siguiente: </w:t>
      </w:r>
    </w:p>
    <w:p w:rsidR="002231FA" w:rsidRPr="00615C63" w:rsidRDefault="002231FA" w:rsidP="00615C63">
      <w:pPr>
        <w:pStyle w:val="Sinespaciado"/>
      </w:pPr>
    </w:p>
    <w:p w:rsidR="002231FA" w:rsidRPr="00A933A1" w:rsidRDefault="002231FA" w:rsidP="002231FA">
      <w:pPr>
        <w:pStyle w:val="Sinespaciado"/>
        <w:ind w:left="1134"/>
        <w:jc w:val="both"/>
        <w:rPr>
          <w:rFonts w:ascii="Arial Narrow" w:hAnsi="Arial Narrow" w:cs="Tahoma"/>
          <w:i/>
          <w:sz w:val="24"/>
          <w:szCs w:val="24"/>
        </w:rPr>
      </w:pPr>
      <w:r w:rsidRPr="00A933A1">
        <w:rPr>
          <w:rFonts w:ascii="Arial Narrow" w:hAnsi="Arial Narrow" w:cs="Tahoma"/>
          <w:i/>
          <w:sz w:val="24"/>
          <w:szCs w:val="24"/>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w:t>
      </w:r>
      <w:proofErr w:type="spellStart"/>
      <w:r w:rsidRPr="00A933A1">
        <w:rPr>
          <w:rFonts w:ascii="Arial Narrow" w:hAnsi="Arial Narrow" w:cs="Tahoma"/>
          <w:i/>
          <w:sz w:val="24"/>
          <w:szCs w:val="24"/>
        </w:rPr>
        <w:t>aún</w:t>
      </w:r>
      <w:proofErr w:type="spellEnd"/>
      <w:r w:rsidRPr="00A933A1">
        <w:rPr>
          <w:rFonts w:ascii="Arial Narrow" w:hAnsi="Arial Narrow" w:cs="Tahoma"/>
          <w:i/>
          <w:sz w:val="24"/>
          <w:szCs w:val="24"/>
        </w:rPr>
        <w:t xml:space="preserve"> cuando no tengan el carácter de enfermedad- afectan esos niveles, se pone en peligro la dignidad personal.</w:t>
      </w:r>
    </w:p>
    <w:p w:rsidR="002231FA" w:rsidRPr="00A933A1" w:rsidRDefault="002231FA" w:rsidP="002231FA">
      <w:pPr>
        <w:pStyle w:val="Sinespaciado"/>
        <w:ind w:left="1134"/>
        <w:jc w:val="both"/>
        <w:rPr>
          <w:rFonts w:ascii="Arial Narrow" w:hAnsi="Arial Narrow" w:cs="Tahoma"/>
          <w:i/>
          <w:sz w:val="24"/>
          <w:szCs w:val="24"/>
        </w:rPr>
      </w:pPr>
      <w:r w:rsidRPr="00A933A1">
        <w:rPr>
          <w:rFonts w:ascii="Arial Narrow" w:hAnsi="Arial Narrow" w:cs="Tahoma"/>
          <w:i/>
          <w:sz w:val="24"/>
          <w:szCs w:val="24"/>
        </w:rPr>
        <w:t>(…)</w:t>
      </w:r>
    </w:p>
    <w:p w:rsidR="002231FA" w:rsidRDefault="002231FA" w:rsidP="002231FA">
      <w:pPr>
        <w:pStyle w:val="Sinespaciado"/>
        <w:ind w:left="1134"/>
        <w:jc w:val="both"/>
        <w:rPr>
          <w:rFonts w:ascii="Arial Narrow" w:hAnsi="Arial Narrow" w:cs="Tahoma"/>
          <w:i/>
          <w:sz w:val="24"/>
          <w:szCs w:val="24"/>
        </w:rPr>
      </w:pPr>
      <w:r w:rsidRPr="00A933A1">
        <w:rPr>
          <w:rFonts w:ascii="Arial Narrow" w:hAnsi="Arial Narrow" w:cs="Tahoma"/>
          <w:i/>
          <w:sz w:val="24"/>
          <w:szCs w:val="24"/>
        </w:rPr>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rsidR="00423169" w:rsidRPr="00532D44" w:rsidRDefault="00423169" w:rsidP="00532D44">
      <w:pPr>
        <w:pStyle w:val="Sinespaciado"/>
      </w:pPr>
    </w:p>
    <w:p w:rsidR="00532D44" w:rsidRDefault="00D454C1" w:rsidP="00D454C1">
      <w:pPr>
        <w:pStyle w:val="Sinespaciado"/>
        <w:spacing w:line="276" w:lineRule="auto"/>
        <w:ind w:firstLine="709"/>
        <w:jc w:val="both"/>
        <w:rPr>
          <w:rFonts w:ascii="Tahoma" w:hAnsi="Tahoma" w:cs="Tahoma"/>
          <w:sz w:val="24"/>
          <w:szCs w:val="24"/>
        </w:rPr>
      </w:pPr>
      <w:r>
        <w:rPr>
          <w:rFonts w:ascii="Tahoma" w:hAnsi="Tahoma" w:cs="Tahoma"/>
          <w:sz w:val="24"/>
          <w:szCs w:val="24"/>
        </w:rPr>
        <w:t xml:space="preserve">Asimismo se ha apreciado el derecho a la salud como un derecho fundamental autónomo e imperioso frente a determinados grupos que la jurisprudencia ha determinado de especial cuidado y protección, como son las personas que padecen enfermedades catastróficas o ruinosas. </w:t>
      </w:r>
      <w:r w:rsidRPr="00241D63">
        <w:rPr>
          <w:rFonts w:ascii="Tahoma" w:hAnsi="Tahoma" w:cs="Tahoma"/>
          <w:sz w:val="24"/>
          <w:szCs w:val="24"/>
        </w:rPr>
        <w:t xml:space="preserve">Por </w:t>
      </w:r>
      <w:r>
        <w:rPr>
          <w:rFonts w:ascii="Tahoma" w:hAnsi="Tahoma" w:cs="Tahoma"/>
          <w:sz w:val="24"/>
          <w:szCs w:val="24"/>
        </w:rPr>
        <w:t xml:space="preserve">tanto en </w:t>
      </w:r>
      <w:r w:rsidRPr="00241D63">
        <w:rPr>
          <w:rFonts w:ascii="Tahoma" w:hAnsi="Tahoma" w:cs="Tahoma"/>
          <w:sz w:val="24"/>
          <w:szCs w:val="24"/>
        </w:rPr>
        <w:t xml:space="preserve">la Sentencia </w:t>
      </w:r>
      <w:r>
        <w:rPr>
          <w:rFonts w:ascii="Tahoma" w:hAnsi="Tahoma" w:cs="Tahoma"/>
          <w:sz w:val="24"/>
          <w:szCs w:val="24"/>
        </w:rPr>
        <w:t xml:space="preserve">T-920 de 2013, </w:t>
      </w:r>
      <w:r w:rsidRPr="00241D63">
        <w:rPr>
          <w:rFonts w:ascii="Tahoma" w:hAnsi="Tahoma" w:cs="Tahoma"/>
          <w:sz w:val="24"/>
          <w:szCs w:val="24"/>
        </w:rPr>
        <w:t>Magistrado</w:t>
      </w:r>
      <w:r>
        <w:rPr>
          <w:rFonts w:ascii="Tahoma" w:hAnsi="Tahoma" w:cs="Tahoma"/>
          <w:sz w:val="24"/>
          <w:szCs w:val="24"/>
        </w:rPr>
        <w:t xml:space="preserve"> Ponente</w:t>
      </w:r>
      <w:r w:rsidRPr="00241D63">
        <w:rPr>
          <w:rFonts w:ascii="Tahoma" w:hAnsi="Tahoma" w:cs="Tahoma"/>
          <w:sz w:val="24"/>
          <w:szCs w:val="24"/>
        </w:rPr>
        <w:t xml:space="preserve"> </w:t>
      </w:r>
      <w:r w:rsidRPr="00104380">
        <w:rPr>
          <w:rFonts w:ascii="Tahoma" w:hAnsi="Tahoma" w:cs="Tahoma"/>
          <w:sz w:val="24"/>
          <w:szCs w:val="24"/>
        </w:rPr>
        <w:t xml:space="preserve">Jorge Ignacio </w:t>
      </w:r>
      <w:proofErr w:type="spellStart"/>
      <w:r w:rsidRPr="00104380">
        <w:rPr>
          <w:rFonts w:ascii="Tahoma" w:hAnsi="Tahoma" w:cs="Tahoma"/>
          <w:sz w:val="24"/>
          <w:szCs w:val="24"/>
        </w:rPr>
        <w:t>Pretelt</w:t>
      </w:r>
      <w:proofErr w:type="spellEnd"/>
      <w:r w:rsidRPr="00104380">
        <w:rPr>
          <w:rFonts w:ascii="Tahoma" w:hAnsi="Tahoma" w:cs="Tahoma"/>
          <w:sz w:val="24"/>
          <w:szCs w:val="24"/>
        </w:rPr>
        <w:t xml:space="preserve"> </w:t>
      </w:r>
      <w:proofErr w:type="spellStart"/>
      <w:r w:rsidRPr="00104380">
        <w:rPr>
          <w:rFonts w:ascii="Tahoma" w:hAnsi="Tahoma" w:cs="Tahoma"/>
          <w:sz w:val="24"/>
          <w:szCs w:val="24"/>
        </w:rPr>
        <w:t>Chaljub</w:t>
      </w:r>
      <w:proofErr w:type="spellEnd"/>
      <w:r w:rsidRPr="00241D63">
        <w:rPr>
          <w:rFonts w:ascii="Tahoma" w:hAnsi="Tahoma" w:cs="Tahoma"/>
          <w:sz w:val="24"/>
          <w:szCs w:val="24"/>
        </w:rPr>
        <w:t xml:space="preserve">, </w:t>
      </w:r>
      <w:r>
        <w:rPr>
          <w:rFonts w:ascii="Tahoma" w:hAnsi="Tahoma" w:cs="Tahoma"/>
          <w:sz w:val="24"/>
          <w:szCs w:val="24"/>
        </w:rPr>
        <w:t>la Corte Constitucional consideró</w:t>
      </w:r>
      <w:r w:rsidRPr="00241D63">
        <w:rPr>
          <w:rFonts w:ascii="Tahoma" w:hAnsi="Tahoma" w:cs="Tahoma"/>
          <w:sz w:val="24"/>
          <w:szCs w:val="24"/>
        </w:rPr>
        <w:t>:</w:t>
      </w:r>
    </w:p>
    <w:p w:rsidR="00D454C1" w:rsidRPr="00532D44" w:rsidRDefault="00D454C1" w:rsidP="00532D44">
      <w:pPr>
        <w:pStyle w:val="Sinespaciado"/>
      </w:pPr>
      <w:r w:rsidRPr="00241D63">
        <w:t xml:space="preserve"> </w:t>
      </w:r>
    </w:p>
    <w:p w:rsidR="00423169" w:rsidRDefault="00D454C1" w:rsidP="00D454C1">
      <w:pPr>
        <w:pStyle w:val="Sinespaciado"/>
        <w:ind w:left="1134"/>
        <w:jc w:val="both"/>
        <w:rPr>
          <w:rFonts w:ascii="Arial Narrow" w:hAnsi="Arial Narrow" w:cs="Tahoma"/>
          <w:i/>
          <w:sz w:val="24"/>
          <w:szCs w:val="24"/>
        </w:rPr>
      </w:pPr>
      <w:r>
        <w:rPr>
          <w:rFonts w:ascii="Arial Narrow" w:hAnsi="Arial Narrow" w:cs="Tahoma"/>
          <w:i/>
          <w:sz w:val="24"/>
          <w:szCs w:val="24"/>
        </w:rPr>
        <w:t>“</w:t>
      </w:r>
      <w:r w:rsidRPr="00D454C1">
        <w:rPr>
          <w:rFonts w:ascii="Arial Narrow" w:hAnsi="Arial Narrow" w:cs="Tahoma"/>
          <w:i/>
          <w:sz w:val="24"/>
          <w:szCs w:val="24"/>
        </w:rPr>
        <w:t xml:space="preserve">La jurisprudencia constitucional de manera reiterada y consolidada ha afirmado que existen personas a quienes la Carta Política confiere una protección especial por parte del Estado, ya sea por razón de su edad, por encontrarse en especiales circunstancias de indefensión, para las cuales, </w:t>
      </w:r>
      <w:r w:rsidRPr="00D454C1">
        <w:rPr>
          <w:rFonts w:ascii="Arial Narrow" w:hAnsi="Arial Narrow" w:cs="Tahoma"/>
          <w:i/>
          <w:sz w:val="24"/>
          <w:szCs w:val="24"/>
        </w:rPr>
        <w:lastRenderedPageBreak/>
        <w:t xml:space="preserve">el amparo del derecho fundamental a la salud deviene reforzado. En efecto, el hecho de que el </w:t>
      </w:r>
      <w:proofErr w:type="spellStart"/>
      <w:r w:rsidRPr="00D454C1">
        <w:rPr>
          <w:rFonts w:ascii="Arial Narrow" w:hAnsi="Arial Narrow" w:cs="Tahoma"/>
          <w:i/>
          <w:sz w:val="24"/>
          <w:szCs w:val="24"/>
        </w:rPr>
        <w:t>tutelante</w:t>
      </w:r>
      <w:proofErr w:type="spellEnd"/>
      <w:r w:rsidRPr="00D454C1">
        <w:rPr>
          <w:rFonts w:ascii="Arial Narrow" w:hAnsi="Arial Narrow" w:cs="Tahoma"/>
          <w:i/>
          <w:sz w:val="24"/>
          <w:szCs w:val="24"/>
        </w:rPr>
        <w:t xml:space="preserve"> ostente la condición de sujeto de especial protección por parte del Estado, impone al juez constitucional tener en cuenta que entre mayor vulnerabilidad del accionante, mayor debe ser la intensidad de la protección para realizar de esa manera el principio de igualdad real, contemplado en el artículo 13 superior. En ese sentido, es necesario hacer alusión a las enfermedades catastróficas o ruinosas, las cuales cobran una especial relevancia en la medida que al encontrarse estos sujetos en estado de debilidad manifiesta, merecen una singular atención por parte del Estado y de la sociedad. Tal es el caso de las personas portadoras del VIH/SIDA, y de las que padecen cáncer, quienes se encuentran en una condición de debilidad manifiesta consustancial a su patología y afrontan una serie de necesidades particulares que requieren de una protección reforzada.</w:t>
      </w:r>
      <w:r>
        <w:rPr>
          <w:rFonts w:ascii="Arial Narrow" w:hAnsi="Arial Narrow" w:cs="Tahoma"/>
          <w:i/>
          <w:sz w:val="24"/>
          <w:szCs w:val="24"/>
        </w:rPr>
        <w:t>”</w:t>
      </w:r>
    </w:p>
    <w:p w:rsidR="00D454C1" w:rsidRPr="00532D44" w:rsidRDefault="00D454C1" w:rsidP="00532D44">
      <w:pPr>
        <w:pStyle w:val="Sinespaciado"/>
      </w:pPr>
    </w:p>
    <w:p w:rsidR="002231FA" w:rsidRDefault="003B673D" w:rsidP="00444029">
      <w:pPr>
        <w:pStyle w:val="Sinespaciado"/>
        <w:spacing w:line="276" w:lineRule="auto"/>
        <w:ind w:left="720"/>
        <w:jc w:val="both"/>
        <w:rPr>
          <w:rFonts w:ascii="Tahoma" w:hAnsi="Tahoma" w:cs="Tahoma"/>
          <w:b/>
          <w:sz w:val="24"/>
          <w:szCs w:val="24"/>
        </w:rPr>
      </w:pPr>
      <w:r>
        <w:rPr>
          <w:rFonts w:ascii="Tahoma" w:hAnsi="Tahoma" w:cs="Tahoma"/>
          <w:b/>
          <w:sz w:val="24"/>
          <w:szCs w:val="24"/>
        </w:rPr>
        <w:t>5.</w:t>
      </w:r>
      <w:r w:rsidR="00D454C1">
        <w:rPr>
          <w:rFonts w:ascii="Tahoma" w:hAnsi="Tahoma" w:cs="Tahoma"/>
          <w:b/>
          <w:sz w:val="24"/>
          <w:szCs w:val="24"/>
        </w:rPr>
        <w:t>3</w:t>
      </w:r>
      <w:r>
        <w:rPr>
          <w:rFonts w:ascii="Tahoma" w:hAnsi="Tahoma" w:cs="Tahoma"/>
          <w:b/>
          <w:sz w:val="24"/>
          <w:szCs w:val="24"/>
        </w:rPr>
        <w:t xml:space="preserve">    </w:t>
      </w:r>
      <w:r w:rsidR="002231FA">
        <w:rPr>
          <w:rFonts w:ascii="Tahoma" w:hAnsi="Tahoma" w:cs="Tahoma"/>
          <w:b/>
          <w:sz w:val="24"/>
          <w:szCs w:val="24"/>
        </w:rPr>
        <w:t>Del principio de integralidad</w:t>
      </w:r>
    </w:p>
    <w:p w:rsidR="002231FA" w:rsidRPr="00532D44" w:rsidRDefault="002231FA" w:rsidP="00532D44">
      <w:pPr>
        <w:pStyle w:val="Sinespaciado"/>
      </w:pPr>
    </w:p>
    <w:p w:rsidR="002231FA" w:rsidRDefault="002231FA" w:rsidP="00444029">
      <w:pPr>
        <w:pStyle w:val="Sinespaciado"/>
        <w:spacing w:line="276" w:lineRule="auto"/>
        <w:ind w:firstLine="709"/>
        <w:jc w:val="both"/>
        <w:rPr>
          <w:rFonts w:ascii="Tahoma" w:hAnsi="Tahoma" w:cs="Tahoma"/>
          <w:sz w:val="24"/>
        </w:rPr>
      </w:pPr>
      <w:r w:rsidRPr="00A933A1">
        <w:rPr>
          <w:rFonts w:ascii="Tahoma" w:hAnsi="Tahoma" w:cs="Tahoma"/>
          <w:sz w:val="24"/>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 En ese sentido se pronunció en sentencia T-790 de 2008, M.P. Marco Gerardo Monroy Cabra, aduciendo que:</w:t>
      </w:r>
    </w:p>
    <w:p w:rsidR="002231FA" w:rsidRPr="00532D44" w:rsidRDefault="002231FA" w:rsidP="00532D44">
      <w:pPr>
        <w:pStyle w:val="Sinespaciado"/>
      </w:pPr>
    </w:p>
    <w:p w:rsidR="00444029" w:rsidRDefault="002231FA" w:rsidP="002231FA">
      <w:pPr>
        <w:tabs>
          <w:tab w:val="left" w:pos="-720"/>
        </w:tabs>
        <w:suppressAutoHyphens/>
        <w:spacing w:line="240" w:lineRule="auto"/>
        <w:ind w:left="1134" w:right="-7"/>
        <w:jc w:val="both"/>
        <w:rPr>
          <w:rFonts w:ascii="Arial Narrow" w:hAnsi="Arial Narrow" w:cs="Tahoma"/>
          <w:i/>
          <w:sz w:val="24"/>
          <w:szCs w:val="24"/>
        </w:rPr>
      </w:pPr>
      <w:r w:rsidRPr="00A933A1">
        <w:rPr>
          <w:rFonts w:ascii="Arial Narrow" w:hAnsi="Arial Narrow" w:cs="Tahoma"/>
          <w:i/>
          <w:sz w:val="24"/>
          <w:szCs w:val="24"/>
        </w:rPr>
        <w:t>“L</w:t>
      </w:r>
      <w:r w:rsidRPr="00A933A1">
        <w:rPr>
          <w:rFonts w:ascii="Arial Narrow" w:hAnsi="Arial Narrow" w:cs="Tahoma"/>
          <w:i/>
          <w:iCs/>
          <w:sz w:val="24"/>
          <w:szCs w:val="24"/>
        </w:rPr>
        <w:t>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w:t>
      </w:r>
      <w:r w:rsidRPr="00A933A1">
        <w:rPr>
          <w:rFonts w:ascii="Arial Narrow" w:hAnsi="Arial Narrow" w:cs="Tahoma"/>
          <w:i/>
          <w:sz w:val="24"/>
          <w:szCs w:val="24"/>
        </w:rPr>
        <w:t>. </w:t>
      </w:r>
    </w:p>
    <w:p w:rsidR="002231FA" w:rsidRDefault="002231FA" w:rsidP="002231FA">
      <w:pPr>
        <w:tabs>
          <w:tab w:val="left" w:pos="-720"/>
        </w:tabs>
        <w:suppressAutoHyphens/>
        <w:spacing w:line="240" w:lineRule="auto"/>
        <w:ind w:left="1134" w:right="-7"/>
        <w:jc w:val="both"/>
        <w:rPr>
          <w:rFonts w:ascii="Arial Narrow" w:hAnsi="Arial Narrow" w:cs="Tahoma"/>
          <w:i/>
          <w:sz w:val="24"/>
          <w:szCs w:val="24"/>
        </w:rPr>
      </w:pPr>
      <w:r w:rsidRPr="00A933A1">
        <w:rPr>
          <w:rFonts w:ascii="Arial Narrow" w:hAnsi="Arial Narrow" w:cs="Tahoma"/>
          <w:i/>
          <w:sz w:val="24"/>
          <w:szCs w:val="24"/>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patología y estos les son negados.”</w:t>
      </w:r>
    </w:p>
    <w:p w:rsidR="002231FA" w:rsidRPr="00532D44" w:rsidRDefault="002231FA" w:rsidP="00532D44">
      <w:pPr>
        <w:pStyle w:val="Sinespaciado"/>
        <w:jc w:val="both"/>
      </w:pPr>
      <w:r>
        <w:tab/>
      </w:r>
    </w:p>
    <w:p w:rsidR="003718EF" w:rsidRDefault="00D454C1" w:rsidP="00D454C1">
      <w:pPr>
        <w:pStyle w:val="Prrafodelista"/>
        <w:tabs>
          <w:tab w:val="left" w:pos="709"/>
        </w:tabs>
        <w:autoSpaceDN w:val="0"/>
        <w:spacing w:after="0" w:line="276" w:lineRule="auto"/>
        <w:jc w:val="both"/>
        <w:rPr>
          <w:rFonts w:ascii="Tahoma" w:hAnsi="Tahoma" w:cs="Tahoma"/>
          <w:b/>
          <w:sz w:val="24"/>
          <w:szCs w:val="24"/>
        </w:rPr>
      </w:pPr>
      <w:r>
        <w:rPr>
          <w:rFonts w:ascii="Tahoma" w:hAnsi="Tahoma" w:cs="Tahoma"/>
          <w:b/>
          <w:sz w:val="24"/>
          <w:szCs w:val="24"/>
        </w:rPr>
        <w:t xml:space="preserve">5.4    </w:t>
      </w:r>
      <w:r w:rsidR="007D3A2D">
        <w:rPr>
          <w:rFonts w:ascii="Tahoma" w:hAnsi="Tahoma" w:cs="Tahoma"/>
          <w:b/>
          <w:sz w:val="24"/>
          <w:szCs w:val="24"/>
        </w:rPr>
        <w:t>Caso concreto</w:t>
      </w:r>
    </w:p>
    <w:p w:rsidR="003718EF" w:rsidRPr="00532D44" w:rsidRDefault="003718EF" w:rsidP="00532D44">
      <w:pPr>
        <w:pStyle w:val="Sinespaciado"/>
      </w:pPr>
    </w:p>
    <w:p w:rsidR="003B673D" w:rsidRDefault="007D3A2D" w:rsidP="00444029">
      <w:pPr>
        <w:spacing w:after="0" w:line="276" w:lineRule="auto"/>
        <w:jc w:val="both"/>
        <w:rPr>
          <w:rFonts w:ascii="Tahoma" w:hAnsi="Tahoma" w:cs="Tahoma"/>
          <w:sz w:val="24"/>
          <w:szCs w:val="24"/>
        </w:rPr>
      </w:pPr>
      <w:r>
        <w:rPr>
          <w:rFonts w:ascii="Tahoma" w:hAnsi="Tahoma" w:cs="Tahoma"/>
          <w:sz w:val="24"/>
          <w:szCs w:val="24"/>
        </w:rPr>
        <w:tab/>
      </w:r>
      <w:r w:rsidR="00167204">
        <w:rPr>
          <w:rFonts w:ascii="Tahoma" w:hAnsi="Tahoma" w:cs="Tahoma"/>
          <w:sz w:val="24"/>
          <w:szCs w:val="24"/>
        </w:rPr>
        <w:t xml:space="preserve">En el </w:t>
      </w:r>
      <w:r w:rsidR="00AA335C">
        <w:rPr>
          <w:rFonts w:ascii="Tahoma" w:hAnsi="Tahoma" w:cs="Tahoma"/>
          <w:sz w:val="24"/>
          <w:szCs w:val="24"/>
        </w:rPr>
        <w:t>presen</w:t>
      </w:r>
      <w:r w:rsidR="00155749">
        <w:rPr>
          <w:rFonts w:ascii="Tahoma" w:hAnsi="Tahoma" w:cs="Tahoma"/>
          <w:sz w:val="24"/>
          <w:szCs w:val="24"/>
        </w:rPr>
        <w:t xml:space="preserve">te </w:t>
      </w:r>
      <w:r w:rsidR="00167204">
        <w:rPr>
          <w:rFonts w:ascii="Tahoma" w:hAnsi="Tahoma" w:cs="Tahoma"/>
          <w:sz w:val="24"/>
          <w:szCs w:val="24"/>
        </w:rPr>
        <w:t xml:space="preserve">caso </w:t>
      </w:r>
      <w:r w:rsidR="00B96ED7">
        <w:rPr>
          <w:rFonts w:ascii="Tahoma" w:hAnsi="Tahoma" w:cs="Tahoma"/>
          <w:sz w:val="24"/>
          <w:szCs w:val="24"/>
        </w:rPr>
        <w:t xml:space="preserve">corresponde determinar </w:t>
      </w:r>
      <w:r w:rsidR="00155749">
        <w:rPr>
          <w:rFonts w:ascii="Tahoma" w:hAnsi="Tahoma" w:cs="Tahoma"/>
          <w:sz w:val="24"/>
          <w:szCs w:val="24"/>
        </w:rPr>
        <w:t xml:space="preserve">a la Sala </w:t>
      </w:r>
      <w:r w:rsidR="00B96ED7">
        <w:rPr>
          <w:rFonts w:ascii="Tahoma" w:hAnsi="Tahoma" w:cs="Tahoma"/>
          <w:sz w:val="24"/>
          <w:szCs w:val="24"/>
        </w:rPr>
        <w:t xml:space="preserve">si </w:t>
      </w:r>
      <w:proofErr w:type="spellStart"/>
      <w:r w:rsidR="00B96ED7">
        <w:rPr>
          <w:rFonts w:ascii="Tahoma" w:hAnsi="Tahoma" w:cs="Tahoma"/>
          <w:sz w:val="24"/>
          <w:szCs w:val="24"/>
        </w:rPr>
        <w:t>Cafesalud</w:t>
      </w:r>
      <w:proofErr w:type="spellEnd"/>
      <w:r w:rsidR="00B96ED7">
        <w:rPr>
          <w:rFonts w:ascii="Tahoma" w:hAnsi="Tahoma" w:cs="Tahoma"/>
          <w:sz w:val="24"/>
          <w:szCs w:val="24"/>
        </w:rPr>
        <w:t xml:space="preserve"> EPS-S está obligada a brindar la cobertura integral incluyendo el suministro de medicamentos, insumos</w:t>
      </w:r>
      <w:r w:rsidR="00605FAE">
        <w:rPr>
          <w:rFonts w:ascii="Tahoma" w:hAnsi="Tahoma" w:cs="Tahoma"/>
          <w:sz w:val="24"/>
          <w:szCs w:val="24"/>
        </w:rPr>
        <w:t>, tratamientos y lo que requiera posteriormente</w:t>
      </w:r>
      <w:r w:rsidR="00005569">
        <w:rPr>
          <w:rFonts w:ascii="Tahoma" w:hAnsi="Tahoma" w:cs="Tahoma"/>
          <w:sz w:val="24"/>
          <w:szCs w:val="24"/>
        </w:rPr>
        <w:t xml:space="preserve"> el señor John Henry Calle.</w:t>
      </w:r>
      <w:r w:rsidR="00B96ED7">
        <w:rPr>
          <w:rFonts w:ascii="Tahoma" w:hAnsi="Tahoma" w:cs="Tahoma"/>
          <w:sz w:val="24"/>
          <w:szCs w:val="24"/>
        </w:rPr>
        <w:t xml:space="preserve"> </w:t>
      </w:r>
      <w:r w:rsidR="00D45220">
        <w:rPr>
          <w:rFonts w:ascii="Tahoma" w:hAnsi="Tahoma" w:cs="Tahoma"/>
          <w:sz w:val="24"/>
          <w:szCs w:val="24"/>
        </w:rPr>
        <w:t>En consecuencia, está fuera de toda discusión</w:t>
      </w:r>
      <w:r w:rsidR="002B4006">
        <w:rPr>
          <w:rFonts w:ascii="Tahoma" w:hAnsi="Tahoma" w:cs="Tahoma"/>
          <w:sz w:val="24"/>
          <w:szCs w:val="24"/>
        </w:rPr>
        <w:t xml:space="preserve"> el diagnóstico del actor de melanoma maligno del cuero cabelludo y del cuello, por cuanto no fue controvertido por la EPS-S </w:t>
      </w:r>
      <w:proofErr w:type="spellStart"/>
      <w:r w:rsidR="002B4006">
        <w:rPr>
          <w:rFonts w:ascii="Tahoma" w:hAnsi="Tahoma" w:cs="Tahoma"/>
          <w:sz w:val="24"/>
          <w:szCs w:val="24"/>
        </w:rPr>
        <w:t>Cafesalud</w:t>
      </w:r>
      <w:proofErr w:type="spellEnd"/>
      <w:r w:rsidR="002B4006">
        <w:rPr>
          <w:rFonts w:ascii="Tahoma" w:hAnsi="Tahoma" w:cs="Tahoma"/>
          <w:sz w:val="24"/>
          <w:szCs w:val="24"/>
        </w:rPr>
        <w:t>, fue aceptado de forma expresa por la Secretaria de Salud Departamental y se encuentra acreditado en la historia clínica obrante a folios 2 a 25.</w:t>
      </w:r>
    </w:p>
    <w:p w:rsidR="00C15670" w:rsidRPr="00532D44" w:rsidRDefault="00C15670" w:rsidP="00532D44">
      <w:pPr>
        <w:pStyle w:val="Sinespaciado"/>
      </w:pPr>
    </w:p>
    <w:p w:rsidR="00605FAE" w:rsidRDefault="00B83D3D" w:rsidP="00444029">
      <w:pPr>
        <w:spacing w:after="0" w:line="276" w:lineRule="auto"/>
        <w:ind w:firstLine="709"/>
        <w:jc w:val="both"/>
        <w:rPr>
          <w:rFonts w:ascii="Tahoma" w:hAnsi="Tahoma" w:cs="Tahoma"/>
          <w:sz w:val="24"/>
          <w:szCs w:val="24"/>
        </w:rPr>
      </w:pPr>
      <w:r>
        <w:rPr>
          <w:rFonts w:ascii="Tahoma" w:hAnsi="Tahoma" w:cs="Tahoma"/>
          <w:sz w:val="24"/>
          <w:szCs w:val="24"/>
        </w:rPr>
        <w:t>Con respecto a</w:t>
      </w:r>
      <w:r w:rsidR="00605FAE">
        <w:rPr>
          <w:rFonts w:ascii="Tahoma" w:hAnsi="Tahoma" w:cs="Tahoma"/>
          <w:sz w:val="24"/>
          <w:szCs w:val="24"/>
        </w:rPr>
        <w:t xml:space="preserve">l tratamiento integral está claro que el actor tiene derecho en calidad de afiliado a la EPS-S </w:t>
      </w:r>
      <w:proofErr w:type="spellStart"/>
      <w:r w:rsidR="00605FAE">
        <w:rPr>
          <w:rFonts w:ascii="Tahoma" w:hAnsi="Tahoma" w:cs="Tahoma"/>
          <w:sz w:val="24"/>
          <w:szCs w:val="24"/>
        </w:rPr>
        <w:t>Cafesalud</w:t>
      </w:r>
      <w:proofErr w:type="spellEnd"/>
      <w:r w:rsidR="00605FAE">
        <w:rPr>
          <w:rFonts w:ascii="Tahoma" w:hAnsi="Tahoma" w:cs="Tahoma"/>
          <w:sz w:val="24"/>
          <w:szCs w:val="24"/>
        </w:rPr>
        <w:t xml:space="preserve"> y de acuerdo a la patología que presenta, a recibir</w:t>
      </w:r>
      <w:r>
        <w:rPr>
          <w:rFonts w:ascii="Tahoma" w:hAnsi="Tahoma" w:cs="Tahoma"/>
          <w:sz w:val="24"/>
          <w:szCs w:val="24"/>
        </w:rPr>
        <w:t xml:space="preserve"> </w:t>
      </w:r>
      <w:r w:rsidR="00605FAE" w:rsidRPr="00A933A1">
        <w:rPr>
          <w:rFonts w:ascii="Tahoma" w:hAnsi="Tahoma" w:cs="Tahoma"/>
          <w:sz w:val="24"/>
          <w:szCs w:val="24"/>
        </w:rPr>
        <w:t>todos los servicio</w:t>
      </w:r>
      <w:r w:rsidR="00605FAE">
        <w:rPr>
          <w:rFonts w:ascii="Tahoma" w:hAnsi="Tahoma" w:cs="Tahoma"/>
          <w:sz w:val="24"/>
          <w:szCs w:val="24"/>
        </w:rPr>
        <w:t>s médicos y asistenciales que sean ordenados por el médico tratante,</w:t>
      </w:r>
      <w:r w:rsidR="00605FAE" w:rsidRPr="00A933A1">
        <w:rPr>
          <w:rFonts w:ascii="Tahoma" w:hAnsi="Tahoma" w:cs="Tahoma"/>
          <w:sz w:val="24"/>
          <w:szCs w:val="24"/>
        </w:rPr>
        <w:t xml:space="preserve"> incluidos aquéllos que no se encuentren en el </w:t>
      </w:r>
      <w:r w:rsidR="00605FAE">
        <w:rPr>
          <w:rFonts w:ascii="Tahoma" w:hAnsi="Tahoma" w:cs="Tahoma"/>
          <w:sz w:val="24"/>
          <w:szCs w:val="24"/>
        </w:rPr>
        <w:t>Plan Obligatorio de Salud</w:t>
      </w:r>
      <w:r w:rsidR="00605FAE" w:rsidRPr="00A933A1">
        <w:rPr>
          <w:rFonts w:ascii="Tahoma" w:hAnsi="Tahoma" w:cs="Tahoma"/>
          <w:sz w:val="24"/>
          <w:szCs w:val="24"/>
        </w:rPr>
        <w:t>, quedando obligada la accionada a prestar toda la asistencia necesaria para</w:t>
      </w:r>
      <w:r w:rsidR="00605FAE">
        <w:rPr>
          <w:rFonts w:ascii="Tahoma" w:hAnsi="Tahoma" w:cs="Tahoma"/>
          <w:sz w:val="24"/>
          <w:szCs w:val="24"/>
        </w:rPr>
        <w:t xml:space="preserve"> la recuperación de la salud </w:t>
      </w:r>
      <w:r w:rsidR="00155749">
        <w:rPr>
          <w:rFonts w:ascii="Tahoma" w:hAnsi="Tahoma" w:cs="Tahoma"/>
          <w:sz w:val="24"/>
          <w:szCs w:val="24"/>
        </w:rPr>
        <w:t>y garantizar la vida del paciente en condiciones dignas</w:t>
      </w:r>
      <w:r w:rsidR="00615C63">
        <w:rPr>
          <w:rFonts w:ascii="Tahoma" w:hAnsi="Tahoma" w:cs="Tahoma"/>
          <w:sz w:val="24"/>
          <w:szCs w:val="24"/>
        </w:rPr>
        <w:t>,</w:t>
      </w:r>
      <w:r w:rsidR="00155749">
        <w:rPr>
          <w:rFonts w:ascii="Tahoma" w:hAnsi="Tahoma" w:cs="Tahoma"/>
          <w:sz w:val="24"/>
          <w:szCs w:val="24"/>
        </w:rPr>
        <w:t xml:space="preserve"> </w:t>
      </w:r>
      <w:r w:rsidR="00605FAE" w:rsidRPr="00A933A1">
        <w:rPr>
          <w:rFonts w:ascii="Tahoma" w:hAnsi="Tahoma" w:cs="Tahoma"/>
          <w:sz w:val="24"/>
          <w:szCs w:val="24"/>
        </w:rPr>
        <w:t>en los eventos que se deriven de la actual condición médi</w:t>
      </w:r>
      <w:r w:rsidR="00605FAE">
        <w:rPr>
          <w:rFonts w:ascii="Tahoma" w:hAnsi="Tahoma" w:cs="Tahoma"/>
          <w:sz w:val="24"/>
          <w:szCs w:val="24"/>
        </w:rPr>
        <w:t>ca aquí mencionada, con el fin de que se garantice el restableci</w:t>
      </w:r>
      <w:r>
        <w:rPr>
          <w:rFonts w:ascii="Tahoma" w:hAnsi="Tahoma" w:cs="Tahoma"/>
          <w:sz w:val="24"/>
          <w:szCs w:val="24"/>
        </w:rPr>
        <w:t>miento del estado de salud del</w:t>
      </w:r>
      <w:r w:rsidR="00605FAE">
        <w:rPr>
          <w:rFonts w:ascii="Tahoma" w:hAnsi="Tahoma" w:cs="Tahoma"/>
          <w:sz w:val="24"/>
          <w:szCs w:val="24"/>
        </w:rPr>
        <w:t xml:space="preserve"> paciente, pues sería inconcebible que cada vez que el señor </w:t>
      </w:r>
      <w:proofErr w:type="spellStart"/>
      <w:r w:rsidR="002B4006">
        <w:rPr>
          <w:rFonts w:ascii="Tahoma" w:hAnsi="Tahoma" w:cs="Tahoma"/>
          <w:sz w:val="24"/>
          <w:szCs w:val="24"/>
        </w:rPr>
        <w:t>Jhon</w:t>
      </w:r>
      <w:proofErr w:type="spellEnd"/>
      <w:r w:rsidR="002B4006">
        <w:rPr>
          <w:rFonts w:ascii="Tahoma" w:hAnsi="Tahoma" w:cs="Tahoma"/>
          <w:sz w:val="24"/>
          <w:szCs w:val="24"/>
        </w:rPr>
        <w:t xml:space="preserve"> Henry Calle </w:t>
      </w:r>
      <w:proofErr w:type="spellStart"/>
      <w:r w:rsidR="002B4006">
        <w:rPr>
          <w:rFonts w:ascii="Tahoma" w:hAnsi="Tahoma" w:cs="Tahoma"/>
          <w:sz w:val="24"/>
          <w:szCs w:val="24"/>
        </w:rPr>
        <w:t>Tusarma</w:t>
      </w:r>
      <w:proofErr w:type="spellEnd"/>
      <w:r w:rsidR="00605FAE">
        <w:rPr>
          <w:rFonts w:ascii="Tahoma" w:hAnsi="Tahoma" w:cs="Tahoma"/>
          <w:sz w:val="24"/>
          <w:szCs w:val="24"/>
        </w:rPr>
        <w:t xml:space="preserve"> requiera de un servicio</w:t>
      </w:r>
      <w:r w:rsidR="001D3B7F">
        <w:rPr>
          <w:rFonts w:ascii="Tahoma" w:hAnsi="Tahoma" w:cs="Tahoma"/>
          <w:sz w:val="24"/>
          <w:szCs w:val="24"/>
        </w:rPr>
        <w:t xml:space="preserve"> de salud,</w:t>
      </w:r>
      <w:r w:rsidR="00605FAE">
        <w:rPr>
          <w:rFonts w:ascii="Tahoma" w:hAnsi="Tahoma" w:cs="Tahoma"/>
          <w:sz w:val="24"/>
          <w:szCs w:val="24"/>
        </w:rPr>
        <w:t xml:space="preserve"> deba acudir mediante el mecanismo constitucional para tener acceso a</w:t>
      </w:r>
      <w:r>
        <w:rPr>
          <w:rFonts w:ascii="Tahoma" w:hAnsi="Tahoma" w:cs="Tahoma"/>
          <w:sz w:val="24"/>
          <w:szCs w:val="24"/>
        </w:rPr>
        <w:t xml:space="preserve"> él</w:t>
      </w:r>
      <w:r w:rsidR="002B4006">
        <w:rPr>
          <w:rFonts w:ascii="Tahoma" w:hAnsi="Tahoma" w:cs="Tahoma"/>
          <w:sz w:val="24"/>
          <w:szCs w:val="24"/>
        </w:rPr>
        <w:t xml:space="preserve">, máxime al ser la patología que presenta catalogada </w:t>
      </w:r>
      <w:r w:rsidR="002B4006">
        <w:rPr>
          <w:rFonts w:ascii="Tahoma" w:hAnsi="Tahoma" w:cs="Tahoma"/>
          <w:sz w:val="24"/>
          <w:szCs w:val="24"/>
        </w:rPr>
        <w:lastRenderedPageBreak/>
        <w:t>como catastrófica o ruinosa, lo que lo hace acreedor de un mayor cuidado y protección por parte del Estado, materializado en todas sus instituciones prestadoras de servicios.</w:t>
      </w:r>
    </w:p>
    <w:p w:rsidR="00605FAE" w:rsidRPr="00532D44" w:rsidRDefault="00605FAE" w:rsidP="00532D44">
      <w:pPr>
        <w:pStyle w:val="Sinespaciado"/>
      </w:pPr>
    </w:p>
    <w:p w:rsidR="00605FAE" w:rsidRDefault="00605FAE" w:rsidP="00444029">
      <w:pPr>
        <w:spacing w:after="0" w:line="276" w:lineRule="auto"/>
        <w:ind w:firstLine="709"/>
        <w:jc w:val="both"/>
        <w:rPr>
          <w:rFonts w:ascii="Tahoma" w:hAnsi="Tahoma" w:cs="Tahoma"/>
          <w:sz w:val="24"/>
          <w:szCs w:val="24"/>
        </w:rPr>
      </w:pPr>
      <w:r>
        <w:rPr>
          <w:rFonts w:ascii="Tahoma" w:hAnsi="Tahoma" w:cs="Tahoma"/>
          <w:sz w:val="24"/>
          <w:szCs w:val="24"/>
        </w:rPr>
        <w:t>Por otr</w:t>
      </w:r>
      <w:r w:rsidR="00B83D3D">
        <w:rPr>
          <w:rFonts w:ascii="Tahoma" w:hAnsi="Tahoma" w:cs="Tahoma"/>
          <w:sz w:val="24"/>
          <w:szCs w:val="24"/>
        </w:rPr>
        <w:t>a parte, como la patología del actor</w:t>
      </w:r>
      <w:r>
        <w:rPr>
          <w:rFonts w:ascii="Tahoma" w:hAnsi="Tahoma" w:cs="Tahoma"/>
          <w:sz w:val="24"/>
          <w:szCs w:val="24"/>
        </w:rPr>
        <w:t xml:space="preserve"> está cubierta por el POS-S, </w:t>
      </w:r>
      <w:r w:rsidR="002B4006">
        <w:rPr>
          <w:rFonts w:ascii="Tahoma" w:hAnsi="Tahoma" w:cs="Tahoma"/>
          <w:sz w:val="24"/>
          <w:szCs w:val="24"/>
        </w:rPr>
        <w:t>en cuanto al tratamiento y medicamentos inicialmente prescritos</w:t>
      </w:r>
      <w:r w:rsidR="001D3B7F">
        <w:rPr>
          <w:rFonts w:ascii="Tahoma" w:hAnsi="Tahoma" w:cs="Tahoma"/>
          <w:sz w:val="24"/>
          <w:szCs w:val="24"/>
        </w:rPr>
        <w:t>, es</w:t>
      </w:r>
      <w:r>
        <w:rPr>
          <w:rFonts w:ascii="Tahoma" w:hAnsi="Tahoma" w:cs="Tahoma"/>
          <w:sz w:val="24"/>
          <w:szCs w:val="24"/>
        </w:rPr>
        <w:t xml:space="preserve"> obligación de la EPS-S asumir todo el tratamiento que requiera</w:t>
      </w:r>
      <w:r w:rsidR="002B4006">
        <w:rPr>
          <w:rFonts w:ascii="Tahoma" w:hAnsi="Tahoma" w:cs="Tahoma"/>
          <w:sz w:val="24"/>
          <w:szCs w:val="24"/>
        </w:rPr>
        <w:t>,</w:t>
      </w:r>
      <w:r>
        <w:rPr>
          <w:rFonts w:ascii="Tahoma" w:hAnsi="Tahoma" w:cs="Tahoma"/>
          <w:sz w:val="24"/>
          <w:szCs w:val="24"/>
        </w:rPr>
        <w:t xml:space="preserve"> incluidos aquellos eventos NO </w:t>
      </w:r>
      <w:r w:rsidR="001D3B7F">
        <w:rPr>
          <w:rFonts w:ascii="Tahoma" w:hAnsi="Tahoma" w:cs="Tahoma"/>
          <w:sz w:val="24"/>
          <w:szCs w:val="24"/>
        </w:rPr>
        <w:t xml:space="preserve">POS-S, garantizándose </w:t>
      </w:r>
      <w:r w:rsidR="00B83D3D">
        <w:rPr>
          <w:rFonts w:ascii="Tahoma" w:hAnsi="Tahoma" w:cs="Tahoma"/>
          <w:sz w:val="24"/>
          <w:szCs w:val="24"/>
        </w:rPr>
        <w:t>al</w:t>
      </w:r>
      <w:r>
        <w:rPr>
          <w:rFonts w:ascii="Tahoma" w:hAnsi="Tahoma" w:cs="Tahoma"/>
          <w:sz w:val="24"/>
          <w:szCs w:val="24"/>
        </w:rPr>
        <w:t xml:space="preserve"> paciente</w:t>
      </w:r>
      <w:r w:rsidR="00B83D3D">
        <w:rPr>
          <w:rFonts w:ascii="Tahoma" w:hAnsi="Tahoma" w:cs="Tahoma"/>
          <w:sz w:val="24"/>
          <w:szCs w:val="24"/>
        </w:rPr>
        <w:t xml:space="preserve"> la</w:t>
      </w:r>
      <w:r>
        <w:rPr>
          <w:rFonts w:ascii="Tahoma" w:hAnsi="Tahoma" w:cs="Tahoma"/>
          <w:sz w:val="24"/>
          <w:szCs w:val="24"/>
        </w:rPr>
        <w:t xml:space="preserve"> co</w:t>
      </w:r>
      <w:r w:rsidR="002B4006">
        <w:rPr>
          <w:rFonts w:ascii="Tahoma" w:hAnsi="Tahoma" w:cs="Tahoma"/>
          <w:sz w:val="24"/>
          <w:szCs w:val="24"/>
        </w:rPr>
        <w:t>n</w:t>
      </w:r>
      <w:r w:rsidR="001D3B7F">
        <w:rPr>
          <w:rFonts w:ascii="Tahoma" w:hAnsi="Tahoma" w:cs="Tahoma"/>
          <w:sz w:val="24"/>
          <w:szCs w:val="24"/>
        </w:rPr>
        <w:t xml:space="preserve">tinuidad en el servicio médico. </w:t>
      </w:r>
      <w:r w:rsidR="00211FB0">
        <w:rPr>
          <w:rFonts w:ascii="Tahoma" w:hAnsi="Tahoma" w:cs="Tahoma"/>
          <w:sz w:val="24"/>
          <w:szCs w:val="24"/>
        </w:rPr>
        <w:t>No obstante</w:t>
      </w:r>
      <w:r w:rsidR="001D3B7F">
        <w:rPr>
          <w:rFonts w:ascii="Tahoma" w:hAnsi="Tahoma" w:cs="Tahoma"/>
          <w:sz w:val="24"/>
          <w:szCs w:val="24"/>
        </w:rPr>
        <w:t xml:space="preserve"> en los casos que se requieran procedimientos o medicamentos que no se encuentran contemplados en el Plan Obligatorio de Salud, </w:t>
      </w:r>
      <w:r w:rsidR="002B4006">
        <w:rPr>
          <w:rFonts w:ascii="Tahoma" w:hAnsi="Tahoma" w:cs="Tahoma"/>
          <w:sz w:val="24"/>
          <w:szCs w:val="24"/>
        </w:rPr>
        <w:t>se encuentra habilitada la EPS-S para efectuar el recobro ante</w:t>
      </w:r>
      <w:r w:rsidR="002B4006" w:rsidRPr="002B4006">
        <w:rPr>
          <w:rFonts w:ascii="Tahoma" w:hAnsi="Tahoma" w:cs="Tahoma"/>
          <w:sz w:val="24"/>
          <w:szCs w:val="24"/>
        </w:rPr>
        <w:t xml:space="preserve"> la Secretaría de Salud del Departamento de Risaralda</w:t>
      </w:r>
      <w:r w:rsidR="002B4006">
        <w:rPr>
          <w:rFonts w:ascii="Tahoma" w:hAnsi="Tahoma" w:cs="Tahoma"/>
          <w:sz w:val="24"/>
          <w:szCs w:val="24"/>
        </w:rPr>
        <w:t>, por tratarse del régimen subsidiado, y no ante el FOSYGA como lo advierte la Jueza de primera instancia. No obstante al no ser</w:t>
      </w:r>
      <w:r w:rsidR="001D3B7F">
        <w:rPr>
          <w:rFonts w:ascii="Tahoma" w:hAnsi="Tahoma" w:cs="Tahoma"/>
          <w:sz w:val="24"/>
          <w:szCs w:val="24"/>
        </w:rPr>
        <w:t xml:space="preserve"> necesario que en sede de tutela se ordene el recobro por virtud del pronunciamiento adoptado por la </w:t>
      </w:r>
      <w:r w:rsidR="001D3B7F" w:rsidRPr="00126E4E">
        <w:rPr>
          <w:rFonts w:ascii="Tahoma" w:hAnsi="Tahoma" w:cs="Tahoma"/>
          <w:sz w:val="24"/>
          <w:szCs w:val="24"/>
        </w:rPr>
        <w:t>Resolución</w:t>
      </w:r>
      <w:r w:rsidR="001D3B7F">
        <w:rPr>
          <w:rFonts w:ascii="Tahoma" w:hAnsi="Tahoma" w:cs="Tahoma"/>
          <w:sz w:val="24"/>
          <w:szCs w:val="24"/>
        </w:rPr>
        <w:t xml:space="preserve"> No. 1479 de 2015 </w:t>
      </w:r>
      <w:r w:rsidR="001D3B7F" w:rsidRPr="00126E4E">
        <w:rPr>
          <w:rFonts w:ascii="Tahoma" w:hAnsi="Tahoma" w:cs="Tahoma"/>
          <w:sz w:val="24"/>
          <w:szCs w:val="24"/>
        </w:rPr>
        <w:t>proferida por el Ministerio de Salu</w:t>
      </w:r>
      <w:r w:rsidR="001D3B7F">
        <w:rPr>
          <w:rFonts w:ascii="Tahoma" w:hAnsi="Tahoma" w:cs="Tahoma"/>
          <w:sz w:val="24"/>
          <w:szCs w:val="24"/>
        </w:rPr>
        <w:t>d y Protección Social, se abstendrá la Sala de</w:t>
      </w:r>
      <w:r w:rsidR="00211FB0">
        <w:rPr>
          <w:rFonts w:ascii="Tahoma" w:hAnsi="Tahoma" w:cs="Tahoma"/>
          <w:sz w:val="24"/>
          <w:szCs w:val="24"/>
        </w:rPr>
        <w:t xml:space="preserve"> emitir pronunciamiento expreso sobre ese punto.</w:t>
      </w:r>
      <w:bookmarkStart w:id="1" w:name="_GoBack"/>
      <w:bookmarkEnd w:id="1"/>
    </w:p>
    <w:p w:rsidR="00B83D3D" w:rsidRPr="00532D44" w:rsidRDefault="00B83D3D" w:rsidP="00532D44">
      <w:pPr>
        <w:pStyle w:val="Sinespaciado"/>
      </w:pPr>
    </w:p>
    <w:p w:rsidR="00155749" w:rsidRDefault="00155749" w:rsidP="00444029">
      <w:pPr>
        <w:pStyle w:val="Sinespaciado"/>
        <w:spacing w:line="276" w:lineRule="auto"/>
        <w:ind w:firstLine="709"/>
        <w:jc w:val="both"/>
        <w:rPr>
          <w:rFonts w:ascii="Tahoma" w:hAnsi="Tahoma" w:cs="Tahoma"/>
          <w:sz w:val="24"/>
          <w:szCs w:val="24"/>
        </w:rPr>
      </w:pPr>
      <w:r>
        <w:rPr>
          <w:rFonts w:ascii="Tahoma" w:hAnsi="Tahoma" w:cs="Tahoma"/>
          <w:sz w:val="24"/>
          <w:szCs w:val="24"/>
        </w:rPr>
        <w:t xml:space="preserve">En consecuencia la Sala confirmará el fallo proferido por el Juzgado </w:t>
      </w:r>
      <w:r w:rsidR="003B673D">
        <w:rPr>
          <w:rFonts w:ascii="Tahoma" w:hAnsi="Tahoma" w:cs="Tahoma"/>
          <w:sz w:val="24"/>
          <w:szCs w:val="24"/>
        </w:rPr>
        <w:t>Segundo</w:t>
      </w:r>
      <w:r>
        <w:rPr>
          <w:rFonts w:ascii="Tahoma" w:hAnsi="Tahoma" w:cs="Tahoma"/>
          <w:sz w:val="24"/>
          <w:szCs w:val="24"/>
        </w:rPr>
        <w:t xml:space="preserve"> Laboral del Circuito de Pereira.</w:t>
      </w:r>
    </w:p>
    <w:p w:rsidR="00013D97" w:rsidRPr="00532D44" w:rsidRDefault="00013D97" w:rsidP="00532D44">
      <w:pPr>
        <w:pStyle w:val="Sinespaciado"/>
      </w:pPr>
    </w:p>
    <w:p w:rsidR="00C73708" w:rsidRDefault="002F7C5B" w:rsidP="00444029">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Corolar</w:t>
      </w:r>
      <w:r w:rsidR="00C73708" w:rsidRPr="006B5AE8">
        <w:rPr>
          <w:rFonts w:ascii="Tahoma" w:hAnsi="Tahoma" w:cs="Tahoma"/>
          <w:sz w:val="24"/>
          <w:szCs w:val="24"/>
          <w:lang w:eastAsia="es-CO"/>
        </w:rPr>
        <w:t xml:space="preserve">io de lo anterior,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rsidR="007D3A2D" w:rsidRPr="00532D44" w:rsidRDefault="007D3A2D" w:rsidP="00532D44">
      <w:pPr>
        <w:pStyle w:val="Sinespaciado"/>
      </w:pPr>
    </w:p>
    <w:p w:rsidR="00C73708" w:rsidRPr="00C93935" w:rsidRDefault="00C73708" w:rsidP="00444029">
      <w:pPr>
        <w:pStyle w:val="Ttulo4"/>
        <w:spacing w:line="276" w:lineRule="auto"/>
        <w:rPr>
          <w:rFonts w:ascii="Tahoma" w:hAnsi="Tahoma" w:cs="Tahoma"/>
          <w:szCs w:val="24"/>
        </w:rPr>
      </w:pPr>
      <w:r w:rsidRPr="00C93935">
        <w:rPr>
          <w:rFonts w:ascii="Tahoma" w:hAnsi="Tahoma" w:cs="Tahoma"/>
          <w:szCs w:val="24"/>
        </w:rPr>
        <w:t>RESUELVE</w:t>
      </w:r>
    </w:p>
    <w:p w:rsidR="00C73708" w:rsidRPr="00532D44" w:rsidRDefault="00C73708" w:rsidP="00532D44">
      <w:pPr>
        <w:pStyle w:val="Sinespaciado"/>
      </w:pPr>
    </w:p>
    <w:p w:rsidR="00BB234B" w:rsidRPr="00BB234B" w:rsidRDefault="00BB234B" w:rsidP="00444029">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PRIMERO: CONFIRMAR </w:t>
      </w:r>
      <w:r w:rsidRPr="00BB234B">
        <w:rPr>
          <w:rFonts w:ascii="Tahoma" w:eastAsia="Calibri" w:hAnsi="Tahoma" w:cs="Tahoma"/>
          <w:bCs/>
          <w:sz w:val="24"/>
          <w:szCs w:val="24"/>
        </w:rPr>
        <w:t>la sentencia proferid</w:t>
      </w:r>
      <w:r>
        <w:rPr>
          <w:rFonts w:ascii="Tahoma" w:eastAsia="Calibri" w:hAnsi="Tahoma" w:cs="Tahoma"/>
          <w:bCs/>
          <w:sz w:val="24"/>
          <w:szCs w:val="24"/>
        </w:rPr>
        <w:t xml:space="preserve">a </w:t>
      </w:r>
      <w:r w:rsidR="00F47726">
        <w:rPr>
          <w:rFonts w:ascii="Tahoma" w:eastAsia="Calibri" w:hAnsi="Tahoma" w:cs="Tahoma"/>
          <w:bCs/>
          <w:sz w:val="24"/>
          <w:szCs w:val="24"/>
        </w:rPr>
        <w:t xml:space="preserve">por el Juzgado </w:t>
      </w:r>
      <w:r w:rsidR="003B673D">
        <w:rPr>
          <w:rFonts w:ascii="Tahoma" w:eastAsia="Calibri" w:hAnsi="Tahoma" w:cs="Tahoma"/>
          <w:bCs/>
          <w:sz w:val="24"/>
          <w:szCs w:val="24"/>
        </w:rPr>
        <w:t>Segundo</w:t>
      </w:r>
      <w:r w:rsidR="00013D97">
        <w:rPr>
          <w:rFonts w:ascii="Tahoma" w:eastAsia="Calibri" w:hAnsi="Tahoma" w:cs="Tahoma"/>
          <w:bCs/>
          <w:sz w:val="24"/>
          <w:szCs w:val="24"/>
        </w:rPr>
        <w:t xml:space="preserve"> Labor</w:t>
      </w:r>
      <w:r w:rsidR="00F47726">
        <w:rPr>
          <w:rFonts w:ascii="Tahoma" w:eastAsia="Calibri" w:hAnsi="Tahoma" w:cs="Tahoma"/>
          <w:bCs/>
          <w:sz w:val="24"/>
          <w:szCs w:val="24"/>
        </w:rPr>
        <w:t xml:space="preserve">al del Circuito de </w:t>
      </w:r>
      <w:r w:rsidR="003B673D">
        <w:rPr>
          <w:rFonts w:ascii="Tahoma" w:eastAsia="Calibri" w:hAnsi="Tahoma" w:cs="Tahoma"/>
          <w:bCs/>
          <w:sz w:val="24"/>
          <w:szCs w:val="24"/>
        </w:rPr>
        <w:t>Pereira el 30</w:t>
      </w:r>
      <w:r w:rsidR="00F47726">
        <w:rPr>
          <w:rFonts w:ascii="Tahoma" w:eastAsia="Calibri" w:hAnsi="Tahoma" w:cs="Tahoma"/>
          <w:bCs/>
          <w:sz w:val="24"/>
          <w:szCs w:val="24"/>
        </w:rPr>
        <w:t xml:space="preserve"> de </w:t>
      </w:r>
      <w:r w:rsidR="003B673D">
        <w:rPr>
          <w:rFonts w:ascii="Tahoma" w:eastAsia="Calibri" w:hAnsi="Tahoma" w:cs="Tahoma"/>
          <w:bCs/>
          <w:sz w:val="24"/>
          <w:szCs w:val="24"/>
        </w:rPr>
        <w:t>septiembre</w:t>
      </w:r>
      <w:r w:rsidR="00013D97">
        <w:rPr>
          <w:rFonts w:ascii="Tahoma" w:eastAsia="Calibri" w:hAnsi="Tahoma" w:cs="Tahoma"/>
          <w:bCs/>
          <w:sz w:val="24"/>
          <w:szCs w:val="24"/>
        </w:rPr>
        <w:t xml:space="preserve"> de 2015.</w:t>
      </w:r>
    </w:p>
    <w:p w:rsidR="00BB234B" w:rsidRPr="00615C63" w:rsidRDefault="00BB234B" w:rsidP="00615C63">
      <w:pPr>
        <w:pStyle w:val="Sinespaciado"/>
      </w:pPr>
    </w:p>
    <w:p w:rsidR="00BB234B" w:rsidRPr="00BB234B" w:rsidRDefault="00BB234B" w:rsidP="00444029">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SEGUNDO: </w:t>
      </w:r>
      <w:r w:rsidRPr="00BB234B">
        <w:rPr>
          <w:rFonts w:ascii="Tahoma" w:eastAsia="Calibri" w:hAnsi="Tahoma" w:cs="Tahoma"/>
          <w:bCs/>
          <w:sz w:val="24"/>
          <w:szCs w:val="24"/>
        </w:rPr>
        <w:t>Notifíquese la decisión por el medio más eficaz</w:t>
      </w:r>
      <w:r w:rsidRPr="00BB234B">
        <w:rPr>
          <w:rFonts w:ascii="Tahoma" w:eastAsia="Calibri" w:hAnsi="Tahoma" w:cs="Tahoma"/>
          <w:b/>
          <w:bCs/>
          <w:sz w:val="24"/>
          <w:szCs w:val="24"/>
        </w:rPr>
        <w:t xml:space="preserve">. </w:t>
      </w:r>
    </w:p>
    <w:p w:rsidR="00BB234B" w:rsidRPr="00615C63" w:rsidRDefault="00BB234B" w:rsidP="00615C63">
      <w:pPr>
        <w:pStyle w:val="Sinespaciado"/>
      </w:pPr>
    </w:p>
    <w:p w:rsidR="00C73708" w:rsidRPr="002243F1" w:rsidRDefault="00BB234B" w:rsidP="00444029">
      <w:pPr>
        <w:spacing w:after="0" w:line="276" w:lineRule="auto"/>
        <w:ind w:right="3" w:firstLine="708"/>
        <w:jc w:val="both"/>
        <w:rPr>
          <w:rFonts w:ascii="Tahoma" w:hAnsi="Tahoma" w:cs="Tahoma"/>
          <w:iCs/>
          <w:sz w:val="24"/>
          <w:szCs w:val="24"/>
        </w:rPr>
      </w:pPr>
      <w:r w:rsidRPr="00BB234B">
        <w:rPr>
          <w:rFonts w:ascii="Tahoma" w:eastAsia="Calibri" w:hAnsi="Tahoma" w:cs="Tahoma"/>
          <w:b/>
          <w:bCs/>
          <w:sz w:val="24"/>
          <w:szCs w:val="24"/>
        </w:rPr>
        <w:t xml:space="preserve">TERCERO: </w:t>
      </w:r>
      <w:r w:rsidRPr="00BB234B">
        <w:rPr>
          <w:rFonts w:ascii="Tahoma" w:eastAsia="Calibri" w:hAnsi="Tahoma" w:cs="Tahoma"/>
          <w:bCs/>
          <w:sz w:val="24"/>
          <w:szCs w:val="24"/>
        </w:rPr>
        <w:t>Remítase el expediente a la Corte Constitucional para su eventual revisión, conforme al artículo 31 del Decreto 2591 de 1991.</w:t>
      </w:r>
    </w:p>
    <w:p w:rsidR="00C73708" w:rsidRPr="00615C63" w:rsidRDefault="00C73708" w:rsidP="00615C63">
      <w:pPr>
        <w:pStyle w:val="Sinespaciado"/>
      </w:pPr>
    </w:p>
    <w:p w:rsidR="00C73708" w:rsidRPr="002243F1" w:rsidRDefault="00C73708" w:rsidP="00444029">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rsidR="00F47726" w:rsidRPr="00532D44" w:rsidRDefault="00F47726" w:rsidP="00532D44">
      <w:pPr>
        <w:pStyle w:val="Sinespaciado"/>
        <w:rPr>
          <w:sz w:val="18"/>
          <w:szCs w:val="18"/>
        </w:rPr>
      </w:pPr>
    </w:p>
    <w:p w:rsidR="00C73708" w:rsidRPr="002243F1" w:rsidRDefault="00576DAD" w:rsidP="00444029">
      <w:pPr>
        <w:spacing w:after="0" w:line="276" w:lineRule="auto"/>
        <w:ind w:left="785"/>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C73708" w:rsidRDefault="00C73708" w:rsidP="00615C63">
      <w:pPr>
        <w:pStyle w:val="Sinespaciado"/>
      </w:pPr>
    </w:p>
    <w:p w:rsidR="00615C63" w:rsidRDefault="00615C63" w:rsidP="00615C63">
      <w:pPr>
        <w:pStyle w:val="Sinespaciado"/>
      </w:pPr>
    </w:p>
    <w:p w:rsidR="00576DAD" w:rsidRPr="00532D44" w:rsidRDefault="00576DAD" w:rsidP="00532D44">
      <w:pPr>
        <w:pStyle w:val="Sinespaciado"/>
      </w:pPr>
    </w:p>
    <w:p w:rsidR="00C73708" w:rsidRDefault="00C73708" w:rsidP="00444029">
      <w:pPr>
        <w:spacing w:after="0"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576DAD" w:rsidRPr="00532D44" w:rsidRDefault="00576DAD" w:rsidP="00532D44">
      <w:pPr>
        <w:pStyle w:val="Sinespaciado"/>
      </w:pPr>
    </w:p>
    <w:p w:rsidR="00576DAD" w:rsidRDefault="00576DAD" w:rsidP="00444029">
      <w:pPr>
        <w:spacing w:after="0" w:line="276"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615C63" w:rsidRPr="00576DAD" w:rsidRDefault="00615C63" w:rsidP="00532D44">
      <w:pPr>
        <w:pStyle w:val="Sinespaciado"/>
      </w:pPr>
    </w:p>
    <w:p w:rsidR="00C73708" w:rsidRDefault="00C73708" w:rsidP="00615C63">
      <w:pPr>
        <w:pStyle w:val="Sinespaciado"/>
      </w:pPr>
    </w:p>
    <w:p w:rsidR="00576DAD" w:rsidRPr="002243F1" w:rsidRDefault="00576DAD" w:rsidP="00615C63">
      <w:pPr>
        <w:pStyle w:val="Sinespaciado"/>
      </w:pPr>
    </w:p>
    <w:p w:rsidR="00C73708" w:rsidRPr="00532D44" w:rsidRDefault="00C73708" w:rsidP="00532D44">
      <w:pPr>
        <w:pStyle w:val="Sinespaciado"/>
      </w:pPr>
    </w:p>
    <w:p w:rsidR="00C73708" w:rsidRPr="002243F1" w:rsidRDefault="00C73708" w:rsidP="00444029">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Pr="00532D44" w:rsidRDefault="00C73708" w:rsidP="00532D44">
      <w:pPr>
        <w:pStyle w:val="Sinespaciado"/>
      </w:pPr>
    </w:p>
    <w:p w:rsidR="00C73708" w:rsidRPr="00532D44" w:rsidRDefault="00C73708" w:rsidP="00532D44">
      <w:pPr>
        <w:pStyle w:val="Sinespaciado"/>
      </w:pPr>
    </w:p>
    <w:p w:rsidR="00931072" w:rsidRPr="00532D44" w:rsidRDefault="00931072" w:rsidP="00532D44">
      <w:pPr>
        <w:pStyle w:val="Sinespaciado"/>
      </w:pPr>
    </w:p>
    <w:p w:rsidR="00576DAD" w:rsidRPr="00532D44" w:rsidRDefault="00576DAD" w:rsidP="00532D44">
      <w:pPr>
        <w:pStyle w:val="Sinespaciado"/>
      </w:pPr>
    </w:p>
    <w:p w:rsidR="00C73708" w:rsidRPr="002243F1" w:rsidRDefault="00763D7A" w:rsidP="00444029">
      <w:pPr>
        <w:spacing w:after="0" w:line="276" w:lineRule="auto"/>
        <w:jc w:val="center"/>
        <w:rPr>
          <w:rFonts w:ascii="Tahoma" w:hAnsi="Tahoma" w:cs="Tahoma"/>
          <w:b/>
          <w:sz w:val="24"/>
          <w:szCs w:val="24"/>
        </w:rPr>
      </w:pPr>
      <w:r>
        <w:rPr>
          <w:rFonts w:ascii="Tahoma" w:hAnsi="Tahoma" w:cs="Tahoma"/>
          <w:b/>
          <w:sz w:val="24"/>
          <w:szCs w:val="24"/>
        </w:rPr>
        <w:t>EDNA PATRICIA DUQUE ISAZA</w:t>
      </w:r>
    </w:p>
    <w:p w:rsidR="00D9634D" w:rsidRPr="00BB234B" w:rsidRDefault="00C73708" w:rsidP="00444029">
      <w:pPr>
        <w:spacing w:after="0" w:line="276" w:lineRule="auto"/>
        <w:jc w:val="center"/>
        <w:rPr>
          <w:rFonts w:ascii="Tahoma" w:hAnsi="Tahoma" w:cs="Tahoma"/>
          <w:b/>
          <w:sz w:val="24"/>
          <w:szCs w:val="24"/>
        </w:rPr>
      </w:pPr>
      <w:r w:rsidRPr="002243F1">
        <w:rPr>
          <w:rFonts w:ascii="Tahoma" w:hAnsi="Tahoma" w:cs="Tahoma"/>
          <w:b/>
          <w:sz w:val="24"/>
          <w:szCs w:val="24"/>
        </w:rPr>
        <w:t>Secretaria</w:t>
      </w:r>
    </w:p>
    <w:sectPr w:rsidR="00D9634D" w:rsidRPr="00BB234B" w:rsidSect="002231FA">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13" w:rsidRDefault="00E42813" w:rsidP="00C73708">
      <w:pPr>
        <w:spacing w:after="0" w:line="240" w:lineRule="auto"/>
      </w:pPr>
      <w:r>
        <w:separator/>
      </w:r>
    </w:p>
  </w:endnote>
  <w:endnote w:type="continuationSeparator" w:id="0">
    <w:p w:rsidR="00E42813" w:rsidRDefault="00E42813"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50747F" w:rsidRDefault="0050747F">
        <w:pPr>
          <w:pStyle w:val="Piedepgina"/>
          <w:jc w:val="right"/>
        </w:pPr>
        <w:r>
          <w:fldChar w:fldCharType="begin"/>
        </w:r>
        <w:r>
          <w:instrText>PAGE   \* MERGEFORMAT</w:instrText>
        </w:r>
        <w:r>
          <w:fldChar w:fldCharType="separate"/>
        </w:r>
        <w:r w:rsidR="00211FB0">
          <w:rPr>
            <w:noProof/>
          </w:rPr>
          <w:t>5</w:t>
        </w:r>
        <w:r>
          <w:fldChar w:fldCharType="end"/>
        </w:r>
      </w:p>
    </w:sdtContent>
  </w:sdt>
  <w:p w:rsidR="0050747F" w:rsidRDefault="005074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13" w:rsidRDefault="00E42813" w:rsidP="00C73708">
      <w:pPr>
        <w:spacing w:after="0" w:line="240" w:lineRule="auto"/>
      </w:pPr>
      <w:r>
        <w:separator/>
      </w:r>
    </w:p>
  </w:footnote>
  <w:footnote w:type="continuationSeparator" w:id="0">
    <w:p w:rsidR="00E42813" w:rsidRDefault="00E42813" w:rsidP="00C73708">
      <w:pPr>
        <w:spacing w:after="0" w:line="240" w:lineRule="auto"/>
      </w:pPr>
      <w:r>
        <w:continuationSeparator/>
      </w:r>
    </w:p>
  </w:footnote>
  <w:footnote w:id="1">
    <w:p w:rsidR="00D337A8" w:rsidRPr="00854500" w:rsidRDefault="00D337A8" w:rsidP="00D337A8">
      <w:pPr>
        <w:pStyle w:val="Textonotapie"/>
        <w:rPr>
          <w:lang w:val="es-ES"/>
        </w:rPr>
      </w:pPr>
      <w:r>
        <w:rPr>
          <w:rStyle w:val="Refdenotaalpie"/>
        </w:rPr>
        <w:footnoteRef/>
      </w:r>
      <w:r>
        <w:t xml:space="preserve"> </w:t>
      </w:r>
      <w:r w:rsidRPr="0003300A">
        <w:rPr>
          <w:rFonts w:ascii="Arial Narrow" w:hAnsi="Arial Narrow"/>
          <w:lang w:val="es-ES"/>
        </w:rPr>
        <w:t>Sentencia T-115 de 2013. M.P. Luis Guillermo Guerrero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747F" w:rsidRDefault="005074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1FB0">
      <w:rPr>
        <w:rStyle w:val="Nmerodepgina"/>
        <w:noProof/>
      </w:rPr>
      <w:t>5</w:t>
    </w:r>
    <w:r>
      <w:rPr>
        <w:rStyle w:val="Nmerodepgina"/>
      </w:rPr>
      <w:fldChar w:fldCharType="end"/>
    </w:r>
  </w:p>
  <w:p w:rsidR="0050747F" w:rsidRPr="003D0AE9" w:rsidRDefault="0050747F"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sidR="007E5464">
      <w:rPr>
        <w:rFonts w:ascii="Times New Roman" w:hAnsi="Times New Roman" w:cs="Times New Roman"/>
        <w:sz w:val="14"/>
        <w:szCs w:val="14"/>
      </w:rPr>
      <w:t>2</w:t>
    </w:r>
    <w:r w:rsidR="00872358">
      <w:rPr>
        <w:rFonts w:ascii="Times New Roman" w:hAnsi="Times New Roman" w:cs="Times New Roman"/>
        <w:sz w:val="14"/>
        <w:szCs w:val="14"/>
      </w:rPr>
      <w:t>-2015</w:t>
    </w:r>
    <w:r w:rsidRPr="003D0AE9">
      <w:rPr>
        <w:rFonts w:ascii="Times New Roman" w:hAnsi="Times New Roman" w:cs="Times New Roman"/>
        <w:sz w:val="14"/>
        <w:szCs w:val="14"/>
      </w:rPr>
      <w:t>-00</w:t>
    </w:r>
    <w:r w:rsidR="007E5464">
      <w:rPr>
        <w:rFonts w:ascii="Times New Roman" w:hAnsi="Times New Roman" w:cs="Times New Roman"/>
        <w:sz w:val="14"/>
        <w:szCs w:val="14"/>
      </w:rPr>
      <w:t>517</w:t>
    </w:r>
    <w:r w:rsidRPr="003D0AE9">
      <w:rPr>
        <w:rFonts w:ascii="Times New Roman" w:hAnsi="Times New Roman" w:cs="Times New Roman"/>
        <w:sz w:val="14"/>
        <w:szCs w:val="14"/>
      </w:rPr>
      <w:t>-01</w:t>
    </w:r>
  </w:p>
  <w:p w:rsidR="0050747F" w:rsidRPr="003D0AE9" w:rsidRDefault="00051BC0" w:rsidP="0050747F">
    <w:pPr>
      <w:pStyle w:val="Sinespaciado"/>
      <w:rPr>
        <w:rFonts w:ascii="Times New Roman" w:hAnsi="Times New Roman" w:cs="Times New Roman"/>
        <w:sz w:val="14"/>
        <w:szCs w:val="14"/>
      </w:rPr>
    </w:pPr>
    <w:r>
      <w:rPr>
        <w:rFonts w:ascii="Times New Roman" w:hAnsi="Times New Roman" w:cs="Times New Roman"/>
        <w:sz w:val="14"/>
        <w:szCs w:val="14"/>
      </w:rPr>
      <w:t>Accio</w:t>
    </w:r>
    <w:r w:rsidR="007E5464">
      <w:rPr>
        <w:rFonts w:ascii="Times New Roman" w:hAnsi="Times New Roman" w:cs="Times New Roman"/>
        <w:sz w:val="14"/>
        <w:szCs w:val="14"/>
      </w:rPr>
      <w:t xml:space="preserve">nantes: John Henry calle </w:t>
    </w:r>
    <w:proofErr w:type="spellStart"/>
    <w:r w:rsidR="007E5464">
      <w:rPr>
        <w:rFonts w:ascii="Times New Roman" w:hAnsi="Times New Roman" w:cs="Times New Roman"/>
        <w:sz w:val="14"/>
        <w:szCs w:val="14"/>
      </w:rPr>
      <w:t>Tusarma</w:t>
    </w:r>
    <w:proofErr w:type="spellEnd"/>
    <w:r>
      <w:rPr>
        <w:rFonts w:ascii="Times New Roman" w:hAnsi="Times New Roman" w:cs="Times New Roman"/>
        <w:sz w:val="14"/>
        <w:szCs w:val="14"/>
      </w:rPr>
      <w:t xml:space="preserve"> </w:t>
    </w:r>
  </w:p>
  <w:p w:rsidR="0050747F" w:rsidRPr="003D0AE9" w:rsidRDefault="00872358"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proofErr w:type="spellStart"/>
    <w:r w:rsidR="001266CD">
      <w:rPr>
        <w:rFonts w:ascii="Times New Roman" w:hAnsi="Times New Roman" w:cs="Times New Roman"/>
        <w:sz w:val="14"/>
        <w:szCs w:val="14"/>
      </w:rPr>
      <w:t>Cafesalud</w:t>
    </w:r>
    <w:proofErr w:type="spellEnd"/>
    <w:r w:rsidR="001266CD">
      <w:rPr>
        <w:rFonts w:ascii="Times New Roman" w:hAnsi="Times New Roman" w:cs="Times New Roman"/>
        <w:sz w:val="14"/>
        <w:szCs w:val="14"/>
      </w:rPr>
      <w:t xml:space="preserve"> EPS-S</w:t>
    </w:r>
    <w:r w:rsidR="007E5464">
      <w:rPr>
        <w:rFonts w:ascii="Times New Roman" w:hAnsi="Times New Roman" w:cs="Times New Roman"/>
        <w:sz w:val="14"/>
        <w:szCs w:val="14"/>
      </w:rPr>
      <w:t xml:space="preserve">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1130"/>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49824BB"/>
    <w:multiLevelType w:val="multilevel"/>
    <w:tmpl w:val="9EA0E7EC"/>
    <w:lvl w:ilvl="0">
      <w:start w:val="5"/>
      <w:numFmt w:val="decimal"/>
      <w:lvlText w:val="%1"/>
      <w:lvlJc w:val="left"/>
      <w:pPr>
        <w:ind w:left="375" w:hanging="37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AA267DA"/>
    <w:multiLevelType w:val="multilevel"/>
    <w:tmpl w:val="C7603AEE"/>
    <w:lvl w:ilvl="0">
      <w:start w:val="5"/>
      <w:numFmt w:val="decimal"/>
      <w:lvlText w:val="%1"/>
      <w:lvlJc w:val="left"/>
      <w:pPr>
        <w:ind w:left="375" w:hanging="375"/>
      </w:pPr>
      <w:rPr>
        <w:rFonts w:hint="default"/>
      </w:rPr>
    </w:lvl>
    <w:lvl w:ilvl="1">
      <w:start w:val="5"/>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8180" w:hanging="1800"/>
      </w:pPr>
      <w:rPr>
        <w:rFonts w:hint="default"/>
      </w:rPr>
    </w:lvl>
    <w:lvl w:ilvl="6">
      <w:start w:val="1"/>
      <w:numFmt w:val="decimal"/>
      <w:lvlText w:val="%1.%2.%3.%4.%5.%6.%7"/>
      <w:lvlJc w:val="left"/>
      <w:pPr>
        <w:ind w:left="9816" w:hanging="216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728"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67806C9D"/>
    <w:multiLevelType w:val="multilevel"/>
    <w:tmpl w:val="06E4CE00"/>
    <w:lvl w:ilvl="0">
      <w:start w:val="5"/>
      <w:numFmt w:val="decimal"/>
      <w:lvlText w:val="%1."/>
      <w:lvlJc w:val="left"/>
      <w:pPr>
        <w:ind w:left="450" w:hanging="45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938" w:hanging="1080"/>
      </w:pPr>
      <w:rPr>
        <w:rFonts w:hint="default"/>
      </w:rPr>
    </w:lvl>
    <w:lvl w:ilvl="3">
      <w:start w:val="1"/>
      <w:numFmt w:val="decimal"/>
      <w:lvlText w:val="%1.%2.%3.%4."/>
      <w:lvlJc w:val="left"/>
      <w:pPr>
        <w:ind w:left="5727" w:hanging="144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945" w:hanging="1800"/>
      </w:pPr>
      <w:rPr>
        <w:rFonts w:hint="default"/>
      </w:rPr>
    </w:lvl>
    <w:lvl w:ilvl="6">
      <w:start w:val="1"/>
      <w:numFmt w:val="decimal"/>
      <w:lvlText w:val="%1.%2.%3.%4.%5.%6.%7."/>
      <w:lvlJc w:val="left"/>
      <w:pPr>
        <w:ind w:left="10734" w:hanging="2160"/>
      </w:pPr>
      <w:rPr>
        <w:rFonts w:hint="default"/>
      </w:rPr>
    </w:lvl>
    <w:lvl w:ilvl="7">
      <w:start w:val="1"/>
      <w:numFmt w:val="decimal"/>
      <w:lvlText w:val="%1.%2.%3.%4.%5.%6.%7.%8."/>
      <w:lvlJc w:val="left"/>
      <w:pPr>
        <w:ind w:left="12523" w:hanging="2520"/>
      </w:pPr>
      <w:rPr>
        <w:rFonts w:hint="default"/>
      </w:rPr>
    </w:lvl>
    <w:lvl w:ilvl="8">
      <w:start w:val="1"/>
      <w:numFmt w:val="decimal"/>
      <w:lvlText w:val="%1.%2.%3.%4.%5.%6.%7.%8.%9."/>
      <w:lvlJc w:val="left"/>
      <w:pPr>
        <w:ind w:left="13952" w:hanging="2520"/>
      </w:pPr>
      <w:rPr>
        <w:rFonts w:hint="default"/>
      </w:rPr>
    </w:lvl>
  </w:abstractNum>
  <w:abstractNum w:abstractNumId="11">
    <w:nsid w:val="727716FE"/>
    <w:multiLevelType w:val="hybridMultilevel"/>
    <w:tmpl w:val="FE7ECE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3"/>
  </w:num>
  <w:num w:numId="10">
    <w:abstractNumId w:val="0"/>
  </w:num>
  <w:num w:numId="11">
    <w:abstractNumId w:val="11"/>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drawingGridHorizontalSpacing w:val="100"/>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05569"/>
    <w:rsid w:val="00013D97"/>
    <w:rsid w:val="000233E1"/>
    <w:rsid w:val="00033979"/>
    <w:rsid w:val="00051BC0"/>
    <w:rsid w:val="00077791"/>
    <w:rsid w:val="00080064"/>
    <w:rsid w:val="000A3423"/>
    <w:rsid w:val="000C6101"/>
    <w:rsid w:val="000F3465"/>
    <w:rsid w:val="00101C9C"/>
    <w:rsid w:val="00102075"/>
    <w:rsid w:val="001266CD"/>
    <w:rsid w:val="00131FAF"/>
    <w:rsid w:val="0013583A"/>
    <w:rsid w:val="00142CF0"/>
    <w:rsid w:val="001538BA"/>
    <w:rsid w:val="00155749"/>
    <w:rsid w:val="00167204"/>
    <w:rsid w:val="0017254B"/>
    <w:rsid w:val="00190474"/>
    <w:rsid w:val="00192FD0"/>
    <w:rsid w:val="001930D9"/>
    <w:rsid w:val="001942D1"/>
    <w:rsid w:val="001B0B66"/>
    <w:rsid w:val="001B47DA"/>
    <w:rsid w:val="001B4E58"/>
    <w:rsid w:val="001C0356"/>
    <w:rsid w:val="001D3B7F"/>
    <w:rsid w:val="001E061C"/>
    <w:rsid w:val="00211FB0"/>
    <w:rsid w:val="00214C36"/>
    <w:rsid w:val="00216361"/>
    <w:rsid w:val="002231FA"/>
    <w:rsid w:val="00233E08"/>
    <w:rsid w:val="00236A62"/>
    <w:rsid w:val="00251B9A"/>
    <w:rsid w:val="002552D3"/>
    <w:rsid w:val="00257326"/>
    <w:rsid w:val="0026266E"/>
    <w:rsid w:val="00263913"/>
    <w:rsid w:val="00265796"/>
    <w:rsid w:val="00271945"/>
    <w:rsid w:val="00293597"/>
    <w:rsid w:val="002B3D6F"/>
    <w:rsid w:val="002B4006"/>
    <w:rsid w:val="002C539F"/>
    <w:rsid w:val="002D58CF"/>
    <w:rsid w:val="002E2A6E"/>
    <w:rsid w:val="002F1DD6"/>
    <w:rsid w:val="002F7C5B"/>
    <w:rsid w:val="0030317E"/>
    <w:rsid w:val="0031308F"/>
    <w:rsid w:val="00321AD7"/>
    <w:rsid w:val="003346F4"/>
    <w:rsid w:val="003541EB"/>
    <w:rsid w:val="00354C84"/>
    <w:rsid w:val="00362704"/>
    <w:rsid w:val="003718EF"/>
    <w:rsid w:val="00372512"/>
    <w:rsid w:val="00377F1D"/>
    <w:rsid w:val="00384052"/>
    <w:rsid w:val="0038649A"/>
    <w:rsid w:val="00390416"/>
    <w:rsid w:val="003B673D"/>
    <w:rsid w:val="003D0AE9"/>
    <w:rsid w:val="003F0617"/>
    <w:rsid w:val="003F1077"/>
    <w:rsid w:val="003F2C68"/>
    <w:rsid w:val="00412FF9"/>
    <w:rsid w:val="00423169"/>
    <w:rsid w:val="004369D9"/>
    <w:rsid w:val="00444029"/>
    <w:rsid w:val="0044610E"/>
    <w:rsid w:val="00474631"/>
    <w:rsid w:val="00485CAC"/>
    <w:rsid w:val="004B277C"/>
    <w:rsid w:val="004B4E76"/>
    <w:rsid w:val="0050747F"/>
    <w:rsid w:val="0053168D"/>
    <w:rsid w:val="00532D44"/>
    <w:rsid w:val="0056106F"/>
    <w:rsid w:val="00562CC5"/>
    <w:rsid w:val="00576DAD"/>
    <w:rsid w:val="0059063F"/>
    <w:rsid w:val="005C26B3"/>
    <w:rsid w:val="005E6AA6"/>
    <w:rsid w:val="005F1AF9"/>
    <w:rsid w:val="00605FAE"/>
    <w:rsid w:val="0060730A"/>
    <w:rsid w:val="00615C63"/>
    <w:rsid w:val="00651648"/>
    <w:rsid w:val="00652644"/>
    <w:rsid w:val="00672BCE"/>
    <w:rsid w:val="006D3224"/>
    <w:rsid w:val="006D532A"/>
    <w:rsid w:val="006F5BD9"/>
    <w:rsid w:val="007231DE"/>
    <w:rsid w:val="0074441E"/>
    <w:rsid w:val="00763D7A"/>
    <w:rsid w:val="007C5A45"/>
    <w:rsid w:val="007C69E5"/>
    <w:rsid w:val="007D3A2D"/>
    <w:rsid w:val="007E5464"/>
    <w:rsid w:val="007E7AA6"/>
    <w:rsid w:val="007F6C31"/>
    <w:rsid w:val="0081164D"/>
    <w:rsid w:val="00811C6B"/>
    <w:rsid w:val="0083165E"/>
    <w:rsid w:val="0083179D"/>
    <w:rsid w:val="00832E59"/>
    <w:rsid w:val="0085227D"/>
    <w:rsid w:val="00860ECD"/>
    <w:rsid w:val="00872358"/>
    <w:rsid w:val="008775DD"/>
    <w:rsid w:val="008B4F29"/>
    <w:rsid w:val="008C48A3"/>
    <w:rsid w:val="008F0BE8"/>
    <w:rsid w:val="0091162A"/>
    <w:rsid w:val="00911FA7"/>
    <w:rsid w:val="00931072"/>
    <w:rsid w:val="00932B61"/>
    <w:rsid w:val="00936055"/>
    <w:rsid w:val="009404D3"/>
    <w:rsid w:val="00956D21"/>
    <w:rsid w:val="00957ADD"/>
    <w:rsid w:val="00967BB8"/>
    <w:rsid w:val="00970C6C"/>
    <w:rsid w:val="00994C9D"/>
    <w:rsid w:val="009B4DA1"/>
    <w:rsid w:val="009F098D"/>
    <w:rsid w:val="00A0094C"/>
    <w:rsid w:val="00A03EE9"/>
    <w:rsid w:val="00A21835"/>
    <w:rsid w:val="00A30583"/>
    <w:rsid w:val="00A437D7"/>
    <w:rsid w:val="00A46F5B"/>
    <w:rsid w:val="00A47A5D"/>
    <w:rsid w:val="00A776A4"/>
    <w:rsid w:val="00A83C18"/>
    <w:rsid w:val="00AA335C"/>
    <w:rsid w:val="00AB7D52"/>
    <w:rsid w:val="00AE5866"/>
    <w:rsid w:val="00AF27FD"/>
    <w:rsid w:val="00B20886"/>
    <w:rsid w:val="00B30DEA"/>
    <w:rsid w:val="00B34830"/>
    <w:rsid w:val="00B47125"/>
    <w:rsid w:val="00B5579E"/>
    <w:rsid w:val="00B56DC4"/>
    <w:rsid w:val="00B719FA"/>
    <w:rsid w:val="00B83D3D"/>
    <w:rsid w:val="00B85EC9"/>
    <w:rsid w:val="00B96ED7"/>
    <w:rsid w:val="00BB0430"/>
    <w:rsid w:val="00BB083D"/>
    <w:rsid w:val="00BB234B"/>
    <w:rsid w:val="00BB4A37"/>
    <w:rsid w:val="00BB7B3A"/>
    <w:rsid w:val="00BD0F3F"/>
    <w:rsid w:val="00BE360A"/>
    <w:rsid w:val="00BF67F8"/>
    <w:rsid w:val="00C05374"/>
    <w:rsid w:val="00C15670"/>
    <w:rsid w:val="00C359CA"/>
    <w:rsid w:val="00C72253"/>
    <w:rsid w:val="00C73708"/>
    <w:rsid w:val="00C8041B"/>
    <w:rsid w:val="00C84FF4"/>
    <w:rsid w:val="00C97FE0"/>
    <w:rsid w:val="00CC4C8B"/>
    <w:rsid w:val="00CC6680"/>
    <w:rsid w:val="00CD04C9"/>
    <w:rsid w:val="00CE63FC"/>
    <w:rsid w:val="00CF6CCE"/>
    <w:rsid w:val="00D03F82"/>
    <w:rsid w:val="00D14E15"/>
    <w:rsid w:val="00D24568"/>
    <w:rsid w:val="00D26909"/>
    <w:rsid w:val="00D2762F"/>
    <w:rsid w:val="00D3018E"/>
    <w:rsid w:val="00D335B3"/>
    <w:rsid w:val="00D337A8"/>
    <w:rsid w:val="00D34B6B"/>
    <w:rsid w:val="00D34F86"/>
    <w:rsid w:val="00D37C25"/>
    <w:rsid w:val="00D45220"/>
    <w:rsid w:val="00D454C1"/>
    <w:rsid w:val="00D52F30"/>
    <w:rsid w:val="00D6795C"/>
    <w:rsid w:val="00D878FE"/>
    <w:rsid w:val="00D95559"/>
    <w:rsid w:val="00D9634D"/>
    <w:rsid w:val="00DA0DAC"/>
    <w:rsid w:val="00DB5B39"/>
    <w:rsid w:val="00DC4C8E"/>
    <w:rsid w:val="00DD3E93"/>
    <w:rsid w:val="00DF1F90"/>
    <w:rsid w:val="00DF7C96"/>
    <w:rsid w:val="00E112CE"/>
    <w:rsid w:val="00E16A47"/>
    <w:rsid w:val="00E42813"/>
    <w:rsid w:val="00E662DB"/>
    <w:rsid w:val="00E7771E"/>
    <w:rsid w:val="00E96A14"/>
    <w:rsid w:val="00E97227"/>
    <w:rsid w:val="00E97F73"/>
    <w:rsid w:val="00EB321E"/>
    <w:rsid w:val="00EB59F4"/>
    <w:rsid w:val="00EB6497"/>
    <w:rsid w:val="00EC568B"/>
    <w:rsid w:val="00EE1CEB"/>
    <w:rsid w:val="00EF0BEF"/>
    <w:rsid w:val="00F003CD"/>
    <w:rsid w:val="00F02E44"/>
    <w:rsid w:val="00F064B7"/>
    <w:rsid w:val="00F11F62"/>
    <w:rsid w:val="00F13CF8"/>
    <w:rsid w:val="00F37A26"/>
    <w:rsid w:val="00F47726"/>
    <w:rsid w:val="00F52824"/>
    <w:rsid w:val="00F57080"/>
    <w:rsid w:val="00F77C59"/>
    <w:rsid w:val="00F83001"/>
    <w:rsid w:val="00F85CBF"/>
    <w:rsid w:val="00FB5F93"/>
    <w:rsid w:val="00FC1975"/>
    <w:rsid w:val="00FE10D3"/>
    <w:rsid w:val="00FE5F99"/>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63F41F9-6E2F-41B3-B382-FC48E5A4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ft"/>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8B38-2442-429A-B6F9-A23B0710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2300</Words>
  <Characters>12656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HP 1</cp:lastModifiedBy>
  <cp:revision>21</cp:revision>
  <cp:lastPrinted>2014-09-26T14:58:00Z</cp:lastPrinted>
  <dcterms:created xsi:type="dcterms:W3CDTF">2015-10-22T14:19:00Z</dcterms:created>
  <dcterms:modified xsi:type="dcterms:W3CDTF">2015-10-22T20:10:00Z</dcterms:modified>
</cp:coreProperties>
</file>