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AB" w:rsidRPr="00D5039C" w:rsidRDefault="00CE7E32" w:rsidP="002A31E3">
      <w:pPr>
        <w:jc w:val="both"/>
        <w:rPr>
          <w:rFonts w:ascii="Arial" w:hAnsi="Arial" w:cs="Arial"/>
          <w:spacing w:val="-6"/>
          <w:sz w:val="22"/>
          <w:szCs w:val="24"/>
          <w:lang w:val="es-CO"/>
        </w:rPr>
      </w:pPr>
      <w:r w:rsidRPr="00D5039C">
        <w:rPr>
          <w:rFonts w:ascii="Arial" w:hAnsi="Arial" w:cs="Arial"/>
          <w:spacing w:val="-6"/>
          <w:sz w:val="22"/>
          <w:szCs w:val="24"/>
          <w:lang w:val="es-CO"/>
        </w:rPr>
        <w:t>SANCIÓN POR DESACATO</w:t>
      </w:r>
      <w:r w:rsidR="005101C3" w:rsidRPr="00D5039C">
        <w:rPr>
          <w:rFonts w:ascii="Arial" w:hAnsi="Arial" w:cs="Arial"/>
          <w:spacing w:val="-6"/>
          <w:sz w:val="22"/>
          <w:szCs w:val="24"/>
          <w:lang w:val="es-CO"/>
        </w:rPr>
        <w:t xml:space="preserve">/ </w:t>
      </w:r>
      <w:r w:rsidR="00296469" w:rsidRPr="00D5039C">
        <w:rPr>
          <w:rFonts w:ascii="Arial" w:hAnsi="Arial" w:cs="Arial"/>
          <w:spacing w:val="-6"/>
          <w:sz w:val="22"/>
          <w:szCs w:val="24"/>
          <w:lang w:val="es-CO"/>
        </w:rPr>
        <w:t>Debe ser impuesta</w:t>
      </w:r>
      <w:r w:rsidR="002A31E3" w:rsidRPr="00D5039C">
        <w:rPr>
          <w:rFonts w:ascii="Arial" w:hAnsi="Arial" w:cs="Arial"/>
          <w:spacing w:val="-6"/>
          <w:sz w:val="22"/>
          <w:szCs w:val="24"/>
          <w:lang w:val="es-CO"/>
        </w:rPr>
        <w:t xml:space="preserve"> al funcionario competent</w:t>
      </w:r>
      <w:r w:rsidR="00296469" w:rsidRPr="00D5039C">
        <w:rPr>
          <w:rFonts w:ascii="Arial" w:hAnsi="Arial" w:cs="Arial"/>
          <w:spacing w:val="-6"/>
          <w:sz w:val="22"/>
          <w:szCs w:val="24"/>
          <w:lang w:val="es-CO"/>
        </w:rPr>
        <w:t>e</w:t>
      </w:r>
      <w:r w:rsidR="00B639B9">
        <w:rPr>
          <w:rFonts w:ascii="Arial" w:hAnsi="Arial" w:cs="Arial"/>
          <w:spacing w:val="-6"/>
          <w:sz w:val="22"/>
          <w:szCs w:val="24"/>
          <w:lang w:val="es-CO"/>
        </w:rPr>
        <w:t xml:space="preserve"> de</w:t>
      </w:r>
      <w:r w:rsidR="00296469" w:rsidRPr="00D5039C">
        <w:rPr>
          <w:rFonts w:ascii="Arial" w:hAnsi="Arial" w:cs="Arial"/>
          <w:spacing w:val="-6"/>
          <w:sz w:val="22"/>
          <w:szCs w:val="24"/>
          <w:lang w:val="es-CO"/>
        </w:rPr>
        <w:t xml:space="preserve"> cumplir el mandato</w:t>
      </w:r>
      <w:r w:rsidR="002A31E3" w:rsidRPr="00D5039C">
        <w:rPr>
          <w:rFonts w:ascii="Arial" w:hAnsi="Arial" w:cs="Arial"/>
          <w:spacing w:val="-6"/>
          <w:sz w:val="22"/>
          <w:szCs w:val="24"/>
          <w:lang w:val="es-CO"/>
        </w:rPr>
        <w:t>/ Posibilidad de variar la orden</w:t>
      </w:r>
      <w:r w:rsidR="00296469" w:rsidRPr="00D5039C">
        <w:rPr>
          <w:rFonts w:ascii="Arial" w:hAnsi="Arial" w:cs="Arial"/>
          <w:spacing w:val="-6"/>
          <w:sz w:val="22"/>
          <w:szCs w:val="24"/>
          <w:lang w:val="es-CO"/>
        </w:rPr>
        <w:t xml:space="preserve"> contenida</w:t>
      </w:r>
      <w:r w:rsidR="002B1EB1" w:rsidRPr="00D5039C">
        <w:rPr>
          <w:rFonts w:ascii="Arial" w:hAnsi="Arial" w:cs="Arial"/>
          <w:spacing w:val="-6"/>
          <w:sz w:val="22"/>
          <w:szCs w:val="24"/>
          <w:lang w:val="es-CO"/>
        </w:rPr>
        <w:t xml:space="preserve"> en el fallo de tutela</w:t>
      </w:r>
      <w:r w:rsidR="00B639B9">
        <w:rPr>
          <w:rFonts w:ascii="Arial" w:hAnsi="Arial" w:cs="Arial"/>
          <w:spacing w:val="-6"/>
          <w:sz w:val="22"/>
          <w:szCs w:val="24"/>
          <w:lang w:val="es-CO"/>
        </w:rPr>
        <w:t>,</w:t>
      </w:r>
      <w:r w:rsidR="002A31E3" w:rsidRPr="00D5039C">
        <w:rPr>
          <w:rFonts w:ascii="Arial" w:hAnsi="Arial" w:cs="Arial"/>
          <w:spacing w:val="-6"/>
          <w:sz w:val="22"/>
          <w:szCs w:val="24"/>
          <w:lang w:val="es-CO"/>
        </w:rPr>
        <w:t xml:space="preserve"> para hacer efectivo el amparo.</w:t>
      </w:r>
      <w:r w:rsidR="005101C3" w:rsidRPr="00D5039C">
        <w:rPr>
          <w:rFonts w:ascii="Arial" w:hAnsi="Arial" w:cs="Arial"/>
          <w:spacing w:val="-6"/>
          <w:sz w:val="22"/>
          <w:szCs w:val="24"/>
          <w:lang w:val="es-CO"/>
        </w:rPr>
        <w:t xml:space="preserve"> </w:t>
      </w:r>
    </w:p>
    <w:p w:rsidR="00925EAB" w:rsidRPr="00D5039C" w:rsidRDefault="00925EAB" w:rsidP="002A31E3">
      <w:pPr>
        <w:widowControl w:val="0"/>
        <w:jc w:val="both"/>
        <w:rPr>
          <w:rFonts w:ascii="Arial" w:hAnsi="Arial" w:cs="Arial"/>
          <w:spacing w:val="-6"/>
          <w:sz w:val="16"/>
          <w:szCs w:val="24"/>
          <w:lang w:val="es-CO"/>
        </w:rPr>
      </w:pPr>
    </w:p>
    <w:p w:rsidR="00A27706" w:rsidRPr="00D5039C" w:rsidRDefault="00A27706" w:rsidP="002A31E3">
      <w:pPr>
        <w:widowControl w:val="0"/>
        <w:jc w:val="both"/>
        <w:rPr>
          <w:rFonts w:ascii="Arial" w:hAnsi="Arial" w:cs="Arial"/>
          <w:spacing w:val="-6"/>
          <w:sz w:val="22"/>
          <w:szCs w:val="24"/>
          <w:lang w:val="es-CO"/>
        </w:rPr>
      </w:pPr>
      <w:r w:rsidRPr="00D5039C">
        <w:rPr>
          <w:rFonts w:ascii="Arial" w:hAnsi="Arial" w:cs="Arial"/>
          <w:spacing w:val="-6"/>
          <w:sz w:val="22"/>
          <w:szCs w:val="24"/>
          <w:lang w:val="es-CO"/>
        </w:rPr>
        <w:t>“Estudiado el asunto, se advierte en acatamiento de los postulados jurídicos anotados en los párrafos anteriores, que en el fallo de tutela se incurrió en una falencia, pues no se emitió la correspondiente orden para proteger el derecho invocado, con indicación de quién debía cumplirla, conforme el Acu</w:t>
      </w:r>
      <w:r w:rsidR="008578FA">
        <w:rPr>
          <w:rFonts w:ascii="Arial" w:hAnsi="Arial" w:cs="Arial"/>
          <w:spacing w:val="-6"/>
          <w:sz w:val="22"/>
          <w:szCs w:val="24"/>
          <w:lang w:val="es-CO"/>
        </w:rPr>
        <w:t>erdo No.063 del 01-10-2013 (…</w:t>
      </w:r>
      <w:r w:rsidRPr="00D5039C">
        <w:rPr>
          <w:rFonts w:ascii="Arial" w:hAnsi="Arial" w:cs="Arial"/>
          <w:spacing w:val="-6"/>
          <w:sz w:val="22"/>
          <w:szCs w:val="24"/>
          <w:lang w:val="es-CO"/>
        </w:rPr>
        <w:t>).”</w:t>
      </w:r>
    </w:p>
    <w:p w:rsidR="00A27706" w:rsidRPr="00D5039C" w:rsidRDefault="00A27706" w:rsidP="002A31E3">
      <w:pPr>
        <w:widowControl w:val="0"/>
        <w:jc w:val="both"/>
        <w:rPr>
          <w:rFonts w:ascii="Arial" w:hAnsi="Arial" w:cs="Arial"/>
          <w:spacing w:val="-6"/>
          <w:sz w:val="22"/>
          <w:szCs w:val="24"/>
          <w:lang w:val="es-CO"/>
        </w:rPr>
      </w:pPr>
    </w:p>
    <w:p w:rsidR="00925EAB" w:rsidRPr="00D5039C" w:rsidRDefault="00A27706" w:rsidP="002A31E3">
      <w:pPr>
        <w:widowControl w:val="0"/>
        <w:jc w:val="both"/>
        <w:rPr>
          <w:rFonts w:ascii="Arial" w:hAnsi="Arial" w:cs="Arial"/>
          <w:spacing w:val="-6"/>
          <w:sz w:val="22"/>
          <w:szCs w:val="24"/>
          <w:lang w:val="es-CO"/>
        </w:rPr>
      </w:pPr>
      <w:r w:rsidRPr="00D5039C">
        <w:rPr>
          <w:rFonts w:ascii="Arial" w:hAnsi="Arial" w:cs="Arial"/>
          <w:spacing w:val="-6"/>
          <w:sz w:val="22"/>
          <w:szCs w:val="24"/>
          <w:lang w:val="es-CO"/>
        </w:rPr>
        <w:t>“</w:t>
      </w:r>
      <w:r w:rsidR="00925EAB" w:rsidRPr="00D5039C">
        <w:rPr>
          <w:rFonts w:ascii="Arial" w:hAnsi="Arial" w:cs="Arial"/>
          <w:spacing w:val="-6"/>
          <w:sz w:val="22"/>
          <w:szCs w:val="24"/>
          <w:lang w:val="es-CO"/>
        </w:rPr>
        <w:t>Consecuente a lo transcrito, ha debido el juez ajustar la orden de la sentencia en g</w:t>
      </w:r>
      <w:bookmarkStart w:id="0" w:name="_GoBack"/>
      <w:bookmarkEnd w:id="0"/>
      <w:r w:rsidR="00925EAB" w:rsidRPr="00D5039C">
        <w:rPr>
          <w:rFonts w:ascii="Arial" w:hAnsi="Arial" w:cs="Arial"/>
          <w:spacing w:val="-6"/>
          <w:sz w:val="22"/>
          <w:szCs w:val="24"/>
          <w:lang w:val="es-CO"/>
        </w:rPr>
        <w:t>arantía de los derechos protegidos con la acción de tutela, para procurar la efectividad del amparo prodigado, pues como fue expedida no es ejecutable.</w:t>
      </w:r>
      <w:r w:rsidRPr="00D5039C">
        <w:rPr>
          <w:rFonts w:ascii="Arial" w:hAnsi="Arial" w:cs="Arial"/>
          <w:spacing w:val="-6"/>
          <w:sz w:val="22"/>
          <w:szCs w:val="24"/>
          <w:lang w:val="es-CO"/>
        </w:rPr>
        <w:t>”</w:t>
      </w:r>
    </w:p>
    <w:p w:rsidR="00925EAB" w:rsidRPr="00D5039C" w:rsidRDefault="00925EAB" w:rsidP="00925EAB">
      <w:pPr>
        <w:pStyle w:val="Puesto"/>
        <w:spacing w:line="360" w:lineRule="auto"/>
        <w:jc w:val="left"/>
        <w:rPr>
          <w:b w:val="0"/>
          <w:bCs w:val="0"/>
          <w:i w:val="0"/>
          <w:iCs w:val="0"/>
          <w:spacing w:val="-6"/>
          <w:sz w:val="20"/>
          <w:szCs w:val="22"/>
          <w:lang w:val="es-ES_tradnl"/>
        </w:rPr>
      </w:pPr>
    </w:p>
    <w:p w:rsidR="002B1EB1" w:rsidRPr="00D5039C" w:rsidRDefault="002B1EB1" w:rsidP="00052D60">
      <w:pPr>
        <w:jc w:val="both"/>
        <w:rPr>
          <w:rFonts w:ascii="Arial" w:hAnsi="Arial" w:cs="Arial"/>
          <w:spacing w:val="-6"/>
          <w:szCs w:val="22"/>
          <w:lang w:val="es-CO"/>
        </w:rPr>
      </w:pPr>
      <w:r w:rsidRPr="00D5039C">
        <w:rPr>
          <w:rFonts w:ascii="Arial" w:hAnsi="Arial" w:cs="Arial"/>
          <w:bCs/>
          <w:iCs/>
          <w:spacing w:val="-6"/>
          <w:szCs w:val="22"/>
          <w:lang w:val="es-CO"/>
        </w:rPr>
        <w:t xml:space="preserve">Citas: </w:t>
      </w:r>
      <w:r w:rsidRPr="00D5039C">
        <w:rPr>
          <w:rFonts w:ascii="Arial" w:hAnsi="Arial" w:cs="Arial"/>
          <w:spacing w:val="-6"/>
          <w:szCs w:val="22"/>
          <w:lang w:val="es-CO"/>
        </w:rPr>
        <w:t>Corte Constitucional, sentencias T-553 de 2002,</w:t>
      </w:r>
      <w:r w:rsidR="0061708D" w:rsidRPr="00D5039C">
        <w:rPr>
          <w:rFonts w:ascii="Arial" w:hAnsi="Arial" w:cs="Arial"/>
          <w:spacing w:val="-6"/>
          <w:szCs w:val="22"/>
          <w:lang w:val="es-CO"/>
        </w:rPr>
        <w:t xml:space="preserve"> T-939 de 2005,</w:t>
      </w:r>
      <w:r w:rsidRPr="00D5039C">
        <w:rPr>
          <w:rFonts w:ascii="Arial" w:hAnsi="Arial" w:cs="Arial"/>
          <w:spacing w:val="-6"/>
          <w:szCs w:val="22"/>
          <w:lang w:val="es-CO"/>
        </w:rPr>
        <w:t xml:space="preserve"> T-343 y T-606 de 2011</w:t>
      </w:r>
      <w:r w:rsidR="00214BC5" w:rsidRPr="00D5039C">
        <w:rPr>
          <w:rFonts w:ascii="Arial" w:hAnsi="Arial" w:cs="Arial"/>
          <w:spacing w:val="-6"/>
          <w:szCs w:val="22"/>
          <w:lang w:val="es-CO"/>
        </w:rPr>
        <w:t>,</w:t>
      </w:r>
      <w:r w:rsidR="00214BC5" w:rsidRPr="00D5039C">
        <w:rPr>
          <w:rFonts w:ascii="Arial" w:hAnsi="Arial" w:cs="Arial"/>
          <w:spacing w:val="-6"/>
          <w:lang w:val="es-CO"/>
        </w:rPr>
        <w:t xml:space="preserve"> </w:t>
      </w:r>
      <w:r w:rsidR="00B639B9">
        <w:rPr>
          <w:rFonts w:ascii="Arial" w:hAnsi="Arial" w:cs="Arial"/>
          <w:spacing w:val="-6"/>
          <w:lang w:val="es-CO"/>
        </w:rPr>
        <w:t>T-218 de</w:t>
      </w:r>
      <w:r w:rsidR="00214BC5" w:rsidRPr="00D5039C">
        <w:rPr>
          <w:rFonts w:ascii="Arial" w:hAnsi="Arial" w:cs="Arial"/>
          <w:spacing w:val="-6"/>
          <w:lang w:val="es-CO"/>
        </w:rPr>
        <w:t xml:space="preserve"> 2012</w:t>
      </w:r>
      <w:r w:rsidR="00214BC5" w:rsidRPr="00D5039C">
        <w:rPr>
          <w:rFonts w:ascii="Arial" w:hAnsi="Arial" w:cs="Arial"/>
          <w:spacing w:val="-6"/>
          <w:lang w:val="es-CO"/>
        </w:rPr>
        <w:t xml:space="preserve"> </w:t>
      </w:r>
      <w:r w:rsidRPr="00D5039C">
        <w:rPr>
          <w:rFonts w:ascii="Arial" w:hAnsi="Arial" w:cs="Arial"/>
          <w:spacing w:val="-6"/>
          <w:szCs w:val="22"/>
          <w:lang w:val="es-CO"/>
        </w:rPr>
        <w:t>y C-367 de 2014</w:t>
      </w:r>
      <w:r w:rsidR="0061708D" w:rsidRPr="00D5039C">
        <w:rPr>
          <w:rFonts w:ascii="Arial" w:hAnsi="Arial" w:cs="Arial"/>
          <w:spacing w:val="-6"/>
          <w:szCs w:val="22"/>
          <w:lang w:val="es-CO"/>
        </w:rPr>
        <w:t>, auto 181 del 13 de mayo de 2015</w:t>
      </w:r>
      <w:r w:rsidRPr="00D5039C">
        <w:rPr>
          <w:rFonts w:ascii="Arial" w:hAnsi="Arial" w:cs="Arial"/>
          <w:spacing w:val="-6"/>
          <w:szCs w:val="22"/>
          <w:lang w:val="es-CO"/>
        </w:rPr>
        <w:t>; Corte Suprema de Justicia, Sala Penal, providencia del 16 de abril de 2012 -rad. 59.891-;</w:t>
      </w:r>
      <w:r w:rsidR="00830E85" w:rsidRPr="00D5039C">
        <w:rPr>
          <w:rFonts w:ascii="Arial" w:hAnsi="Arial" w:cs="Arial"/>
          <w:spacing w:val="-6"/>
          <w:szCs w:val="22"/>
          <w:lang w:val="es-CO"/>
        </w:rPr>
        <w:t xml:space="preserve"> </w:t>
      </w:r>
      <w:r w:rsidR="00052D60" w:rsidRPr="00D5039C">
        <w:rPr>
          <w:rFonts w:ascii="Arial" w:hAnsi="Arial" w:cs="Arial"/>
          <w:spacing w:val="-6"/>
          <w:szCs w:val="22"/>
          <w:lang w:val="es-CO"/>
        </w:rPr>
        <w:t>Tribunal Superior de Pereira, Sala Civil Familia</w:t>
      </w:r>
      <w:r w:rsidR="00D5039C" w:rsidRPr="00D5039C">
        <w:rPr>
          <w:rFonts w:ascii="Arial" w:hAnsi="Arial" w:cs="Arial"/>
          <w:spacing w:val="-6"/>
          <w:szCs w:val="22"/>
          <w:lang w:val="es-CO"/>
        </w:rPr>
        <w:t>,</w:t>
      </w:r>
      <w:r w:rsidR="00052D60" w:rsidRPr="00D5039C">
        <w:rPr>
          <w:spacing w:val="-6"/>
        </w:rPr>
        <w:t xml:space="preserve"> </w:t>
      </w:r>
      <w:r w:rsidR="00D5039C" w:rsidRPr="00D5039C">
        <w:rPr>
          <w:rFonts w:ascii="Arial" w:hAnsi="Arial" w:cs="Arial"/>
          <w:spacing w:val="-6"/>
          <w:szCs w:val="22"/>
          <w:lang w:val="es-CO"/>
        </w:rPr>
        <w:t>a</w:t>
      </w:r>
      <w:r w:rsidR="00052D60" w:rsidRPr="00D5039C">
        <w:rPr>
          <w:rFonts w:ascii="Arial" w:hAnsi="Arial" w:cs="Arial"/>
          <w:spacing w:val="-6"/>
          <w:szCs w:val="22"/>
          <w:lang w:val="es-CO"/>
        </w:rPr>
        <w:t>uto</w:t>
      </w:r>
      <w:r w:rsidR="00D5039C" w:rsidRPr="00D5039C">
        <w:rPr>
          <w:rFonts w:ascii="Arial" w:hAnsi="Arial" w:cs="Arial"/>
          <w:spacing w:val="-6"/>
          <w:szCs w:val="22"/>
          <w:lang w:val="es-CO"/>
        </w:rPr>
        <w:t xml:space="preserve">s del </w:t>
      </w:r>
      <w:r w:rsidR="00052D60" w:rsidRPr="00D5039C">
        <w:rPr>
          <w:rFonts w:ascii="Arial" w:hAnsi="Arial" w:cs="Arial"/>
          <w:spacing w:val="-6"/>
          <w:szCs w:val="22"/>
          <w:lang w:val="es-CO"/>
        </w:rPr>
        <w:t>6</w:t>
      </w:r>
      <w:r w:rsidR="00D5039C" w:rsidRPr="00D5039C">
        <w:rPr>
          <w:rFonts w:ascii="Arial" w:hAnsi="Arial" w:cs="Arial"/>
          <w:spacing w:val="-6"/>
          <w:szCs w:val="22"/>
          <w:lang w:val="es-CO"/>
        </w:rPr>
        <w:t xml:space="preserve"> de febrero de </w:t>
      </w:r>
      <w:r w:rsidR="00052D60" w:rsidRPr="00D5039C">
        <w:rPr>
          <w:rFonts w:ascii="Arial" w:hAnsi="Arial" w:cs="Arial"/>
          <w:spacing w:val="-6"/>
          <w:szCs w:val="22"/>
          <w:lang w:val="es-CO"/>
        </w:rPr>
        <w:t>2013</w:t>
      </w:r>
      <w:r w:rsidR="00D5039C" w:rsidRPr="00D5039C">
        <w:rPr>
          <w:rFonts w:ascii="Arial" w:hAnsi="Arial" w:cs="Arial"/>
          <w:spacing w:val="-6"/>
          <w:szCs w:val="22"/>
          <w:lang w:val="es-CO"/>
        </w:rPr>
        <w:t xml:space="preserve"> -rad.</w:t>
      </w:r>
      <w:r w:rsidR="00B639B9">
        <w:rPr>
          <w:rFonts w:ascii="Arial" w:hAnsi="Arial" w:cs="Arial"/>
          <w:spacing w:val="-6"/>
          <w:szCs w:val="22"/>
          <w:lang w:val="es-CO"/>
        </w:rPr>
        <w:t xml:space="preserve"> </w:t>
      </w:r>
      <w:r w:rsidR="00D5039C" w:rsidRPr="00D5039C">
        <w:rPr>
          <w:rFonts w:ascii="Arial" w:hAnsi="Arial" w:cs="Arial"/>
          <w:spacing w:val="-6"/>
          <w:szCs w:val="22"/>
          <w:lang w:val="es-CO"/>
        </w:rPr>
        <w:t xml:space="preserve">2011-00608- y del 19 de marzo de </w:t>
      </w:r>
      <w:r w:rsidR="00052D60" w:rsidRPr="00D5039C">
        <w:rPr>
          <w:rFonts w:ascii="Arial" w:hAnsi="Arial" w:cs="Arial"/>
          <w:spacing w:val="-6"/>
          <w:szCs w:val="22"/>
          <w:lang w:val="es-CO"/>
        </w:rPr>
        <w:t>2015</w:t>
      </w:r>
      <w:r w:rsidR="00D5039C" w:rsidRPr="00D5039C">
        <w:rPr>
          <w:rFonts w:ascii="Arial" w:hAnsi="Arial" w:cs="Arial"/>
          <w:spacing w:val="-6"/>
          <w:szCs w:val="22"/>
          <w:lang w:val="es-CO"/>
        </w:rPr>
        <w:t xml:space="preserve"> </w:t>
      </w:r>
      <w:r w:rsidR="00B639B9">
        <w:rPr>
          <w:rFonts w:ascii="Arial" w:hAnsi="Arial" w:cs="Arial"/>
          <w:spacing w:val="-6"/>
          <w:szCs w:val="22"/>
          <w:lang w:val="es-CO"/>
        </w:rPr>
        <w:t>-</w:t>
      </w:r>
      <w:r w:rsidR="00D5039C" w:rsidRPr="00D5039C">
        <w:rPr>
          <w:rFonts w:ascii="Arial" w:hAnsi="Arial" w:cs="Arial"/>
          <w:spacing w:val="-6"/>
          <w:szCs w:val="22"/>
          <w:lang w:val="es-CO"/>
        </w:rPr>
        <w:t>rad. 2013-00103</w:t>
      </w:r>
      <w:r w:rsidR="00052D60" w:rsidRPr="00D5039C">
        <w:rPr>
          <w:rFonts w:ascii="Arial" w:hAnsi="Arial" w:cs="Arial"/>
          <w:spacing w:val="-6"/>
          <w:szCs w:val="22"/>
          <w:lang w:val="es-CO"/>
        </w:rPr>
        <w:t xml:space="preserve">-; </w:t>
      </w:r>
      <w:r w:rsidRPr="00D5039C">
        <w:rPr>
          <w:rFonts w:ascii="Arial" w:hAnsi="Arial" w:cs="Arial"/>
          <w:spacing w:val="-6"/>
          <w:szCs w:val="22"/>
          <w:lang w:val="es-CO"/>
        </w:rPr>
        <w:t>doctrina: BOTERO MARINO, Catalina. “La acción de tutela en el ordenamiento constitucional colombiano”, Escuela Judicial Rodrigo Lara Bonilla y Consejo Superior de la Judicatura, Bogotá D.C., 2006.</w:t>
      </w:r>
    </w:p>
    <w:p w:rsidR="00FE5CF9" w:rsidRPr="00D5039C" w:rsidRDefault="00FE5CF9" w:rsidP="00D5039C">
      <w:pPr>
        <w:pStyle w:val="Sangradetextonormal"/>
        <w:spacing w:after="0"/>
        <w:ind w:left="0" w:rightChars="567" w:right="1134"/>
        <w:jc w:val="both"/>
        <w:rPr>
          <w:lang w:val="es-CO"/>
        </w:rPr>
      </w:pPr>
    </w:p>
    <w:p w:rsidR="00B759B9" w:rsidRPr="007860C0" w:rsidRDefault="00B759B9" w:rsidP="00B759B9">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18BBD9B9" wp14:editId="799C5409">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B759B9" w:rsidRPr="007860C0" w:rsidRDefault="00B759B9" w:rsidP="00B759B9">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B759B9" w:rsidRPr="007860C0" w:rsidRDefault="00B759B9" w:rsidP="00B759B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B759B9" w:rsidRPr="007860C0" w:rsidRDefault="00B759B9" w:rsidP="00B759B9">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B759B9" w:rsidRPr="00121680" w:rsidRDefault="00B759B9" w:rsidP="00B759B9">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B759B9" w:rsidRPr="00505ACE" w:rsidRDefault="00B759B9" w:rsidP="00B759B9">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B759B9" w:rsidRDefault="00B759B9" w:rsidP="00B759B9">
      <w:pPr>
        <w:pStyle w:val="Textoindependiente"/>
        <w:tabs>
          <w:tab w:val="clear" w:pos="3540"/>
          <w:tab w:val="clear" w:pos="4248"/>
          <w:tab w:val="left" w:pos="3600"/>
        </w:tabs>
        <w:spacing w:line="360" w:lineRule="auto"/>
        <w:jc w:val="center"/>
        <w:rPr>
          <w:rFonts w:ascii="Arial" w:hAnsi="Arial" w:cs="Arial"/>
          <w:sz w:val="22"/>
          <w:szCs w:val="22"/>
        </w:rPr>
      </w:pPr>
    </w:p>
    <w:p w:rsidR="00B759B9" w:rsidRPr="003274BF" w:rsidRDefault="00B759B9" w:rsidP="00B759B9">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Asunto</w:t>
      </w:r>
      <w:r>
        <w:rPr>
          <w:rFonts w:ascii="Arial" w:hAnsi="Arial" w:cs="Arial"/>
          <w:sz w:val="22"/>
          <w:szCs w:val="22"/>
        </w:rPr>
        <w:tab/>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Decide consulta –</w:t>
      </w:r>
      <w:r>
        <w:rPr>
          <w:rFonts w:ascii="Arial" w:hAnsi="Arial" w:cs="Arial"/>
          <w:sz w:val="22"/>
          <w:szCs w:val="22"/>
        </w:rPr>
        <w:t xml:space="preserve"> S</w:t>
      </w:r>
      <w:r w:rsidRPr="003274BF">
        <w:rPr>
          <w:rFonts w:ascii="Arial" w:hAnsi="Arial" w:cs="Arial"/>
          <w:sz w:val="22"/>
          <w:szCs w:val="22"/>
        </w:rPr>
        <w:t>anción por desacato</w:t>
      </w:r>
    </w:p>
    <w:p w:rsidR="00B759B9" w:rsidRPr="003274BF" w:rsidRDefault="00B759B9" w:rsidP="00B759B9">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Incidentante</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Luis Humberto Calderón Gallego</w:t>
      </w:r>
    </w:p>
    <w:p w:rsidR="00B759B9" w:rsidRDefault="00B759B9" w:rsidP="00B759B9">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Incidentada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Gerenta Nacional de Nómina de </w:t>
      </w:r>
      <w:r w:rsidRPr="00E37F4B">
        <w:rPr>
          <w:rFonts w:ascii="Arial" w:hAnsi="Arial" w:cs="Arial"/>
          <w:sz w:val="22"/>
          <w:szCs w:val="22"/>
        </w:rPr>
        <w:t>Colpensiones</w:t>
      </w:r>
      <w:r>
        <w:rPr>
          <w:rFonts w:ascii="Arial" w:hAnsi="Arial" w:cs="Arial"/>
          <w:sz w:val="22"/>
          <w:szCs w:val="22"/>
        </w:rPr>
        <w:t xml:space="preserve"> y otra</w:t>
      </w:r>
    </w:p>
    <w:p w:rsidR="00B759B9" w:rsidRDefault="00B759B9" w:rsidP="00B759B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Pr>
          <w:rFonts w:ascii="Arial" w:hAnsi="Arial"/>
          <w:sz w:val="22"/>
          <w:szCs w:val="22"/>
        </w:rPr>
        <w:t>Juzgado Primero de Familia de Pereira</w:t>
      </w:r>
    </w:p>
    <w:p w:rsidR="00B759B9" w:rsidRDefault="00B759B9" w:rsidP="00B759B9">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2015-00737-01</w:t>
      </w:r>
    </w:p>
    <w:p w:rsidR="00B759B9" w:rsidRDefault="00B759B9" w:rsidP="00B759B9">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Responsabilidad subjetiva </w:t>
      </w:r>
    </w:p>
    <w:p w:rsidR="00B759B9" w:rsidRPr="003274BF" w:rsidRDefault="00B759B9" w:rsidP="00B759B9">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r w:rsidRPr="003274BF">
        <w:rPr>
          <w:rFonts w:ascii="Arial" w:hAnsi="Arial" w:cs="Arial"/>
          <w:smallCaps/>
          <w:sz w:val="22"/>
          <w:szCs w:val="22"/>
          <w:lang w:val="es-CO"/>
        </w:rPr>
        <w:t>Duberney Grisales Herrera</w:t>
      </w:r>
    </w:p>
    <w:p w:rsidR="00B759B9" w:rsidRDefault="00B759B9" w:rsidP="00B759B9">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Pr>
          <w:rFonts w:ascii="Arial" w:hAnsi="Arial" w:cs="Arial"/>
          <w:sz w:val="22"/>
          <w:szCs w:val="22"/>
          <w:lang w:val="es-CO"/>
        </w:rPr>
        <w:t xml:space="preserve">cta número </w:t>
      </w:r>
      <w:r>
        <w:rPr>
          <w:rFonts w:ascii="Arial" w:hAnsi="Arial" w:cs="Arial"/>
          <w:sz w:val="22"/>
          <w:szCs w:val="22"/>
          <w:lang w:val="es-CO"/>
        </w:rPr>
        <w:tab/>
      </w:r>
      <w:r>
        <w:rPr>
          <w:rFonts w:ascii="Arial" w:hAnsi="Arial" w:cs="Arial"/>
          <w:sz w:val="22"/>
          <w:szCs w:val="22"/>
          <w:lang w:val="es-CO"/>
        </w:rPr>
        <w:tab/>
      </w:r>
      <w:r w:rsidRPr="003274BF">
        <w:rPr>
          <w:rFonts w:ascii="Arial" w:hAnsi="Arial" w:cs="Arial"/>
          <w:sz w:val="22"/>
          <w:szCs w:val="22"/>
          <w:lang w:val="es-CO"/>
        </w:rPr>
        <w:t xml:space="preserve">: </w:t>
      </w:r>
      <w:r w:rsidR="00D82965">
        <w:rPr>
          <w:rFonts w:ascii="Arial" w:hAnsi="Arial" w:cs="Arial"/>
          <w:sz w:val="22"/>
          <w:szCs w:val="22"/>
          <w:lang w:val="es-CO"/>
        </w:rPr>
        <w:t>28 de 27-01-2016</w:t>
      </w:r>
    </w:p>
    <w:p w:rsidR="00B759B9" w:rsidRDefault="00B759B9" w:rsidP="00B759B9">
      <w:pPr>
        <w:pBdr>
          <w:bottom w:val="single" w:sz="12" w:space="0" w:color="auto"/>
        </w:pBdr>
        <w:spacing w:line="360" w:lineRule="auto"/>
        <w:ind w:left="708" w:firstLine="708"/>
        <w:rPr>
          <w:rFonts w:ascii="Arial" w:hAnsi="Arial" w:cs="Arial"/>
          <w:sz w:val="22"/>
          <w:szCs w:val="22"/>
          <w:lang w:val="es-CO"/>
        </w:rPr>
      </w:pPr>
    </w:p>
    <w:p w:rsidR="00B759B9" w:rsidRPr="000B7674" w:rsidRDefault="00B759B9" w:rsidP="00B759B9">
      <w:pPr>
        <w:spacing w:line="360" w:lineRule="auto"/>
        <w:jc w:val="center"/>
        <w:rPr>
          <w:rFonts w:ascii="Arial" w:hAnsi="Arial" w:cs="Arial"/>
          <w:smallCaps/>
          <w:sz w:val="24"/>
          <w:szCs w:val="24"/>
          <w:lang w:val="es-ES_tradnl"/>
        </w:rPr>
      </w:pPr>
    </w:p>
    <w:p w:rsidR="00B759B9" w:rsidRPr="00E42F66" w:rsidRDefault="00B759B9" w:rsidP="00B759B9">
      <w:pPr>
        <w:spacing w:line="360" w:lineRule="auto"/>
        <w:jc w:val="center"/>
        <w:rPr>
          <w:rFonts w:ascii="Arial" w:hAnsi="Arial" w:cs="Arial"/>
          <w:sz w:val="28"/>
          <w:szCs w:val="28"/>
          <w:lang w:val="es-CO"/>
        </w:rPr>
      </w:pPr>
      <w:r w:rsidRPr="00E42F66">
        <w:rPr>
          <w:rFonts w:ascii="Arial" w:hAnsi="Arial" w:cs="Arial"/>
          <w:smallCaps/>
          <w:sz w:val="28"/>
          <w:szCs w:val="28"/>
          <w:lang w:val="es-CO"/>
        </w:rPr>
        <w:t xml:space="preserve">Pereira, Risaralda, </w:t>
      </w:r>
      <w:r w:rsidR="00D82965">
        <w:rPr>
          <w:rFonts w:ascii="Arial" w:hAnsi="Arial" w:cs="Arial"/>
          <w:smallCaps/>
          <w:sz w:val="28"/>
          <w:szCs w:val="28"/>
          <w:lang w:val="es-CO"/>
        </w:rPr>
        <w:t xml:space="preserve">veintisiete </w:t>
      </w:r>
      <w:r w:rsidRPr="00E42F66">
        <w:rPr>
          <w:rFonts w:ascii="Arial" w:hAnsi="Arial" w:cs="Arial"/>
          <w:smallCaps/>
          <w:sz w:val="28"/>
          <w:szCs w:val="28"/>
          <w:lang w:val="es-CO"/>
        </w:rPr>
        <w:t>(</w:t>
      </w:r>
      <w:r w:rsidR="00E52EF1">
        <w:rPr>
          <w:rFonts w:ascii="Arial" w:hAnsi="Arial" w:cs="Arial"/>
          <w:smallCaps/>
          <w:sz w:val="28"/>
          <w:szCs w:val="28"/>
          <w:lang w:val="es-CO"/>
        </w:rPr>
        <w:t>27</w:t>
      </w:r>
      <w:r w:rsidRPr="00E42F66">
        <w:rPr>
          <w:rFonts w:ascii="Arial" w:hAnsi="Arial" w:cs="Arial"/>
          <w:smallCaps/>
          <w:sz w:val="28"/>
          <w:szCs w:val="28"/>
          <w:lang w:val="es-CO"/>
        </w:rPr>
        <w:t xml:space="preserve">) de </w:t>
      </w:r>
      <w:r>
        <w:rPr>
          <w:rFonts w:ascii="Arial" w:hAnsi="Arial" w:cs="Arial"/>
          <w:smallCaps/>
          <w:sz w:val="28"/>
          <w:szCs w:val="28"/>
          <w:lang w:val="es-CO"/>
        </w:rPr>
        <w:t xml:space="preserve">enero </w:t>
      </w:r>
      <w:r w:rsidRPr="00E42F66">
        <w:rPr>
          <w:rFonts w:ascii="Arial" w:hAnsi="Arial" w:cs="Arial"/>
          <w:smallCaps/>
          <w:sz w:val="28"/>
          <w:szCs w:val="28"/>
          <w:lang w:val="es-CO"/>
        </w:rPr>
        <w:t xml:space="preserve">de dos mil </w:t>
      </w:r>
      <w:r>
        <w:rPr>
          <w:rFonts w:ascii="Arial" w:hAnsi="Arial" w:cs="Arial"/>
          <w:smallCaps/>
          <w:sz w:val="28"/>
          <w:szCs w:val="28"/>
          <w:lang w:val="es-CO"/>
        </w:rPr>
        <w:t xml:space="preserve">dieciséis </w:t>
      </w:r>
      <w:r w:rsidRPr="00E42F66">
        <w:rPr>
          <w:rFonts w:ascii="Arial" w:hAnsi="Arial" w:cs="Arial"/>
          <w:smallCaps/>
          <w:sz w:val="28"/>
          <w:szCs w:val="28"/>
          <w:lang w:val="es-CO"/>
        </w:rPr>
        <w:t>(</w:t>
      </w:r>
      <w:r>
        <w:rPr>
          <w:rFonts w:ascii="Arial" w:hAnsi="Arial" w:cs="Arial"/>
          <w:smallCaps/>
          <w:sz w:val="28"/>
          <w:szCs w:val="28"/>
          <w:lang w:val="es-CO"/>
        </w:rPr>
        <w:t>2016</w:t>
      </w:r>
      <w:r w:rsidRPr="00E42F66">
        <w:rPr>
          <w:rFonts w:ascii="Arial" w:hAnsi="Arial" w:cs="Arial"/>
          <w:smallCaps/>
          <w:sz w:val="28"/>
          <w:szCs w:val="28"/>
          <w:lang w:val="es-CO"/>
        </w:rPr>
        <w:t>)</w:t>
      </w:r>
      <w:r w:rsidRPr="00E42F66">
        <w:rPr>
          <w:rFonts w:ascii="Arial" w:hAnsi="Arial" w:cs="Arial"/>
          <w:sz w:val="28"/>
          <w:szCs w:val="28"/>
          <w:lang w:val="es-CO"/>
        </w:rPr>
        <w:t>.</w:t>
      </w:r>
    </w:p>
    <w:p w:rsidR="00B759B9" w:rsidRDefault="00B759B9" w:rsidP="00B759B9">
      <w:pPr>
        <w:spacing w:line="360" w:lineRule="auto"/>
        <w:jc w:val="center"/>
        <w:rPr>
          <w:rFonts w:ascii="Arial" w:hAnsi="Arial" w:cs="Arial"/>
          <w:b/>
          <w:bCs/>
          <w:sz w:val="24"/>
          <w:szCs w:val="24"/>
          <w:lang w:val="es-CO"/>
        </w:rPr>
      </w:pPr>
    </w:p>
    <w:p w:rsidR="00B759B9" w:rsidRDefault="00B759B9" w:rsidP="00B759B9">
      <w:pPr>
        <w:spacing w:line="360" w:lineRule="auto"/>
        <w:jc w:val="center"/>
        <w:rPr>
          <w:rFonts w:ascii="Arial" w:hAnsi="Arial" w:cs="Arial"/>
          <w:b/>
          <w:bCs/>
          <w:sz w:val="24"/>
          <w:szCs w:val="24"/>
          <w:lang w:val="es-CO"/>
        </w:rPr>
      </w:pPr>
    </w:p>
    <w:p w:rsidR="00B759B9" w:rsidRPr="00771AD1" w:rsidRDefault="00B759B9" w:rsidP="00B759B9">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B759B9" w:rsidRPr="000433EB" w:rsidRDefault="00B759B9" w:rsidP="00B759B9">
      <w:pPr>
        <w:pStyle w:val="Puesto"/>
        <w:spacing w:line="360" w:lineRule="auto"/>
        <w:jc w:val="left"/>
        <w:rPr>
          <w:b w:val="0"/>
          <w:bCs w:val="0"/>
          <w:i w:val="0"/>
          <w:iCs w:val="0"/>
          <w:spacing w:val="-3"/>
          <w:lang w:val="es-ES_tradnl"/>
        </w:rPr>
      </w:pPr>
    </w:p>
    <w:p w:rsidR="00B759B9" w:rsidRDefault="00B759B9" w:rsidP="00B759B9">
      <w:pPr>
        <w:pStyle w:val="Puesto"/>
        <w:spacing w:line="360" w:lineRule="auto"/>
        <w:jc w:val="both"/>
        <w:rPr>
          <w:b w:val="0"/>
          <w:bCs w:val="0"/>
          <w:i w:val="0"/>
          <w:iCs w:val="0"/>
          <w:spacing w:val="-3"/>
          <w:lang w:val="es-ES_tradnl"/>
        </w:rPr>
      </w:pPr>
      <w:r>
        <w:rPr>
          <w:b w:val="0"/>
          <w:bCs w:val="0"/>
          <w:i w:val="0"/>
          <w:iCs w:val="0"/>
          <w:spacing w:val="-3"/>
          <w:lang w:val="es-ES_tradnl"/>
        </w:rPr>
        <w:t>La consulta de la sanción de multa y arresto impuesta, cumplido el trámite respectivo, con ocasión del desacato a una orden en un asunto de tutela.</w:t>
      </w:r>
    </w:p>
    <w:p w:rsidR="00B759B9" w:rsidRDefault="00B759B9" w:rsidP="00B759B9">
      <w:pPr>
        <w:pStyle w:val="Puesto"/>
        <w:spacing w:line="360" w:lineRule="auto"/>
        <w:jc w:val="left"/>
        <w:rPr>
          <w:b w:val="0"/>
          <w:bCs w:val="0"/>
          <w:i w:val="0"/>
          <w:iCs w:val="0"/>
          <w:spacing w:val="-3"/>
          <w:lang w:val="es-ES_tradnl"/>
        </w:rPr>
      </w:pPr>
    </w:p>
    <w:p w:rsidR="00B759B9" w:rsidRPr="00771AD1" w:rsidRDefault="00B759B9" w:rsidP="00B759B9">
      <w:pPr>
        <w:pStyle w:val="Puesto"/>
        <w:spacing w:line="360" w:lineRule="auto"/>
        <w:jc w:val="left"/>
        <w:rPr>
          <w:b w:val="0"/>
          <w:bCs w:val="0"/>
          <w:i w:val="0"/>
          <w:iCs w:val="0"/>
          <w:spacing w:val="-3"/>
          <w:lang w:val="es-ES_tradnl"/>
        </w:rPr>
      </w:pPr>
    </w:p>
    <w:p w:rsidR="00B759B9" w:rsidRPr="00771AD1" w:rsidRDefault="00B759B9" w:rsidP="00B759B9">
      <w:pPr>
        <w:numPr>
          <w:ilvl w:val="0"/>
          <w:numId w:val="1"/>
        </w:numPr>
        <w:spacing w:line="360" w:lineRule="auto"/>
        <w:jc w:val="both"/>
        <w:rPr>
          <w:rFonts w:ascii="Arial" w:hAnsi="Arial" w:cs="Arial"/>
          <w:sz w:val="24"/>
          <w:szCs w:val="24"/>
          <w:lang w:val="es-CO"/>
        </w:rPr>
      </w:pPr>
      <w:r w:rsidRPr="00771AD1">
        <w:rPr>
          <w:rFonts w:ascii="Arial" w:hAnsi="Arial" w:cs="Arial"/>
          <w:sz w:val="24"/>
          <w:szCs w:val="24"/>
          <w:lang w:val="es-CO"/>
        </w:rPr>
        <w:t>LA SÍNTESIS DE LAS ACTUACIONES RELEVANTES</w:t>
      </w:r>
    </w:p>
    <w:p w:rsidR="00B759B9" w:rsidRDefault="00B759B9" w:rsidP="00B759B9">
      <w:pPr>
        <w:pStyle w:val="Textoindependiente"/>
        <w:widowControl w:val="0"/>
        <w:spacing w:line="360" w:lineRule="auto"/>
        <w:rPr>
          <w:rFonts w:ascii="Arial" w:hAnsi="Arial"/>
        </w:rPr>
      </w:pPr>
    </w:p>
    <w:p w:rsidR="00B759B9" w:rsidRPr="00DB093C" w:rsidRDefault="00B759B9" w:rsidP="00B759B9">
      <w:pPr>
        <w:pStyle w:val="Textoindependiente"/>
        <w:widowControl w:val="0"/>
        <w:spacing w:line="360" w:lineRule="auto"/>
        <w:rPr>
          <w:rFonts w:ascii="Arial" w:hAnsi="Arial"/>
        </w:rPr>
      </w:pPr>
      <w:r>
        <w:rPr>
          <w:rFonts w:ascii="Arial" w:hAnsi="Arial"/>
        </w:rPr>
        <w:lastRenderedPageBreak/>
        <w:t xml:space="preserve">El actor reclamó el 10-11-2015, empezar incidente de desacato (Folio 12, cuaderno del incidente), con auto del 12-11-2015 el Despacho requirió a la </w:t>
      </w:r>
      <w:r>
        <w:rPr>
          <w:rFonts w:ascii="Arial" w:hAnsi="Arial" w:cs="Arial"/>
        </w:rPr>
        <w:t xml:space="preserve">Gerenta Nacional de Nómina </w:t>
      </w:r>
      <w:r>
        <w:rPr>
          <w:rFonts w:ascii="Arial" w:hAnsi="Arial"/>
        </w:rPr>
        <w:t>de Colpensiones; a la Vicepresidenta de Beneficios y Prestaciones de esa entidad, y a Fiduagraria SA como administradora del Patrimonio Autónomo de Remanentes del ISS en liquidación, para que en su orden cumpliera el fallo, lo hiciera cumplir, y remitiera el expediente prestacional del accionante</w:t>
      </w:r>
      <w:r>
        <w:rPr>
          <w:rFonts w:ascii="Arial" w:hAnsi="Arial" w:cs="Arial"/>
        </w:rPr>
        <w:t xml:space="preserve"> (Folios 14 a 16,</w:t>
      </w:r>
      <w:r>
        <w:rPr>
          <w:rFonts w:ascii="Arial" w:hAnsi="Arial"/>
        </w:rPr>
        <w:t xml:space="preserve"> </w:t>
      </w:r>
      <w:r>
        <w:rPr>
          <w:rFonts w:ascii="Arial" w:hAnsi="Arial" w:cs="Arial"/>
        </w:rPr>
        <w:t xml:space="preserve">del cuaderno del incidente). Luego con proveído del 26-11-2015 se dio apertura al incidente en contra de las citadas funcionarias, </w:t>
      </w:r>
      <w:r>
        <w:rPr>
          <w:rFonts w:ascii="Arial" w:hAnsi="Arial" w:cs="Arial"/>
          <w:lang w:val="es-CO"/>
        </w:rPr>
        <w:t xml:space="preserve">les corrió </w:t>
      </w:r>
      <w:r w:rsidRPr="00771AD1">
        <w:rPr>
          <w:rFonts w:ascii="Arial" w:hAnsi="Arial" w:cs="Arial"/>
          <w:lang w:val="es-CO"/>
        </w:rPr>
        <w:t>tra</w:t>
      </w:r>
      <w:r>
        <w:rPr>
          <w:rFonts w:ascii="Arial" w:hAnsi="Arial" w:cs="Arial"/>
          <w:lang w:val="es-CO"/>
        </w:rPr>
        <w:t>slado y ordenó notificar a las partes</w:t>
      </w:r>
      <w:r>
        <w:rPr>
          <w:rFonts w:ascii="Arial" w:hAnsi="Arial" w:cs="Arial"/>
        </w:rPr>
        <w:t xml:space="preserve"> (Folio 55 y 56, del cuaderno del incidente</w:t>
      </w:r>
      <w:r>
        <w:rPr>
          <w:rFonts w:ascii="Arial" w:hAnsi="Arial" w:cs="Arial"/>
          <w:lang w:val="es-CO"/>
        </w:rPr>
        <w:t xml:space="preserve">); y, ante el </w:t>
      </w:r>
      <w:r w:rsidRPr="00771AD1">
        <w:rPr>
          <w:rFonts w:ascii="Arial" w:hAnsi="Arial" w:cs="Arial"/>
          <w:lang w:val="es-CO"/>
        </w:rPr>
        <w:t>silencio</w:t>
      </w:r>
      <w:r>
        <w:rPr>
          <w:rFonts w:ascii="Arial" w:hAnsi="Arial" w:cs="Arial"/>
          <w:lang w:val="es-CO"/>
        </w:rPr>
        <w:t xml:space="preserve">, </w:t>
      </w:r>
      <w:r>
        <w:rPr>
          <w:rFonts w:ascii="Arial" w:hAnsi="Arial"/>
        </w:rPr>
        <w:t xml:space="preserve">con decisión del 09-12-2015, las </w:t>
      </w:r>
      <w:r>
        <w:rPr>
          <w:rFonts w:ascii="Arial" w:hAnsi="Arial" w:cs="Arial"/>
        </w:rPr>
        <w:t>sancionó (Folios 68 a 78, ídem)</w:t>
      </w:r>
      <w:r>
        <w:rPr>
          <w:rFonts w:ascii="Arial" w:hAnsi="Arial"/>
        </w:rPr>
        <w:t>.</w:t>
      </w:r>
    </w:p>
    <w:p w:rsidR="00B759B9" w:rsidRDefault="00B759B9" w:rsidP="00B759B9">
      <w:pPr>
        <w:pStyle w:val="Textoindependiente"/>
        <w:spacing w:line="360" w:lineRule="auto"/>
        <w:rPr>
          <w:rFonts w:ascii="Arial" w:hAnsi="Arial" w:cs="Arial"/>
        </w:rPr>
      </w:pPr>
    </w:p>
    <w:p w:rsidR="00B759B9" w:rsidRDefault="00B759B9" w:rsidP="00B759B9">
      <w:pPr>
        <w:pStyle w:val="Textoindependiente"/>
        <w:spacing w:line="360" w:lineRule="auto"/>
        <w:rPr>
          <w:rFonts w:ascii="Arial" w:hAnsi="Arial" w:cs="Arial"/>
        </w:rPr>
      </w:pPr>
    </w:p>
    <w:p w:rsidR="00B759B9" w:rsidRDefault="00B759B9" w:rsidP="00B759B9">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B759B9" w:rsidRDefault="00B759B9" w:rsidP="00B759B9">
      <w:pPr>
        <w:pStyle w:val="Prrafodelista"/>
        <w:spacing w:line="360" w:lineRule="auto"/>
        <w:ind w:left="360"/>
        <w:jc w:val="both"/>
        <w:rPr>
          <w:rFonts w:ascii="Arial" w:hAnsi="Arial" w:cs="Arial"/>
          <w:sz w:val="24"/>
          <w:szCs w:val="24"/>
          <w:lang w:val="es-MX"/>
        </w:rPr>
      </w:pPr>
    </w:p>
    <w:p w:rsidR="00B759B9" w:rsidRDefault="00B759B9" w:rsidP="00B759B9">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B759B9" w:rsidRDefault="00B759B9" w:rsidP="00B759B9">
      <w:pPr>
        <w:pStyle w:val="Puesto"/>
        <w:spacing w:line="360" w:lineRule="auto"/>
        <w:jc w:val="left"/>
        <w:rPr>
          <w:b w:val="0"/>
          <w:bCs w:val="0"/>
          <w:i w:val="0"/>
          <w:iCs w:val="0"/>
          <w:spacing w:val="-3"/>
          <w:lang w:val="es-ES_tradnl"/>
        </w:rPr>
      </w:pPr>
    </w:p>
    <w:p w:rsidR="00B759B9" w:rsidRPr="00771AD1" w:rsidRDefault="00B759B9" w:rsidP="00B759B9">
      <w:pPr>
        <w:spacing w:line="360" w:lineRule="auto"/>
        <w:jc w:val="both"/>
        <w:rPr>
          <w:rFonts w:ascii="Arial" w:hAnsi="Arial" w:cs="Arial"/>
          <w:sz w:val="24"/>
          <w:szCs w:val="24"/>
          <w:lang w:val="es-MX"/>
        </w:rPr>
      </w:pPr>
      <w:r>
        <w:rPr>
          <w:rFonts w:ascii="Arial" w:hAnsi="Arial" w:cs="Arial"/>
          <w:sz w:val="24"/>
          <w:szCs w:val="24"/>
          <w:lang w:val="es-MX"/>
        </w:rPr>
        <w:t>E</w:t>
      </w:r>
      <w:r w:rsidRPr="00771AD1">
        <w:rPr>
          <w:rFonts w:ascii="Arial" w:hAnsi="Arial" w:cs="Arial"/>
          <w:sz w:val="24"/>
          <w:szCs w:val="24"/>
          <w:lang w:val="es-MX"/>
        </w:rPr>
        <w:t>sta Corporación está facultada para revisar la decisión sancionatoria</w:t>
      </w:r>
      <w:r>
        <w:rPr>
          <w:rFonts w:ascii="Arial" w:hAnsi="Arial" w:cs="Arial"/>
          <w:sz w:val="24"/>
          <w:szCs w:val="24"/>
          <w:lang w:val="es-MX"/>
        </w:rPr>
        <w:t>,</w:t>
      </w:r>
      <w:r w:rsidRPr="00771AD1">
        <w:rPr>
          <w:rFonts w:ascii="Arial" w:hAnsi="Arial" w:cs="Arial"/>
          <w:sz w:val="24"/>
          <w:szCs w:val="24"/>
          <w:lang w:val="es-MX"/>
        </w:rPr>
        <w:t xml:space="preserve"> al tener la condición de superior</w:t>
      </w:r>
      <w:r>
        <w:rPr>
          <w:rFonts w:ascii="Arial" w:hAnsi="Arial" w:cs="Arial"/>
          <w:sz w:val="24"/>
          <w:szCs w:val="24"/>
          <w:lang w:val="es-MX"/>
        </w:rPr>
        <w:t>a</w:t>
      </w:r>
      <w:r w:rsidRPr="00771AD1">
        <w:rPr>
          <w:rFonts w:ascii="Arial" w:hAnsi="Arial" w:cs="Arial"/>
          <w:sz w:val="24"/>
          <w:szCs w:val="24"/>
          <w:lang w:val="es-MX"/>
        </w:rPr>
        <w:t xml:space="preserve"> jerárquic</w:t>
      </w:r>
      <w:r>
        <w:rPr>
          <w:rFonts w:ascii="Arial" w:hAnsi="Arial" w:cs="Arial"/>
          <w:sz w:val="24"/>
          <w:szCs w:val="24"/>
          <w:lang w:val="es-MX"/>
        </w:rPr>
        <w:t>a</w:t>
      </w:r>
      <w:r w:rsidRPr="00771AD1">
        <w:rPr>
          <w:rFonts w:ascii="Arial" w:hAnsi="Arial" w:cs="Arial"/>
          <w:sz w:val="24"/>
          <w:szCs w:val="24"/>
          <w:lang w:val="es-MX"/>
        </w:rPr>
        <w:t xml:space="preserve"> de</w:t>
      </w:r>
      <w:r>
        <w:rPr>
          <w:rFonts w:ascii="Arial" w:hAnsi="Arial" w:cs="Arial"/>
          <w:sz w:val="24"/>
          <w:szCs w:val="24"/>
          <w:lang w:val="es-MX"/>
        </w:rPr>
        <w:t>l</w:t>
      </w:r>
      <w:r w:rsidRPr="00771AD1">
        <w:rPr>
          <w:rFonts w:ascii="Arial" w:hAnsi="Arial" w:cs="Arial"/>
          <w:sz w:val="24"/>
          <w:szCs w:val="24"/>
          <w:lang w:val="es-MX"/>
        </w:rPr>
        <w:t xml:space="preserve"> Despacho</w:t>
      </w:r>
      <w:r>
        <w:rPr>
          <w:rFonts w:ascii="Arial" w:hAnsi="Arial" w:cs="Arial"/>
          <w:sz w:val="24"/>
          <w:szCs w:val="24"/>
          <w:lang w:val="es-MX"/>
        </w:rPr>
        <w:t xml:space="preserve"> que la adoptó (A</w:t>
      </w:r>
      <w:r w:rsidRPr="00771AD1">
        <w:rPr>
          <w:rFonts w:ascii="Arial" w:hAnsi="Arial" w:cs="Arial"/>
          <w:sz w:val="24"/>
          <w:szCs w:val="24"/>
          <w:lang w:val="es-MX"/>
        </w:rPr>
        <w:t>rtículo 52 del Decreto 2591 de 1991</w:t>
      </w:r>
      <w:r>
        <w:rPr>
          <w:rFonts w:ascii="Arial" w:hAnsi="Arial" w:cs="Arial"/>
          <w:sz w:val="24"/>
          <w:szCs w:val="24"/>
          <w:lang w:val="es-MX"/>
        </w:rPr>
        <w:t>)</w:t>
      </w:r>
      <w:r w:rsidRPr="00771AD1">
        <w:rPr>
          <w:rFonts w:ascii="Arial" w:hAnsi="Arial" w:cs="Arial"/>
          <w:sz w:val="24"/>
          <w:szCs w:val="24"/>
          <w:lang w:val="es-MX"/>
        </w:rPr>
        <w:t>.</w:t>
      </w:r>
    </w:p>
    <w:p w:rsidR="00B759B9" w:rsidRPr="00A8135B" w:rsidRDefault="00B759B9" w:rsidP="00B759B9">
      <w:pPr>
        <w:pStyle w:val="Puesto"/>
        <w:spacing w:line="360" w:lineRule="auto"/>
        <w:jc w:val="left"/>
        <w:rPr>
          <w:b w:val="0"/>
          <w:bCs w:val="0"/>
          <w:i w:val="0"/>
          <w:iCs w:val="0"/>
          <w:spacing w:val="-3"/>
          <w:lang w:val="es-ES_tradnl"/>
        </w:rPr>
      </w:pPr>
    </w:p>
    <w:p w:rsidR="00B759B9" w:rsidRPr="00771AD1" w:rsidRDefault="00B759B9" w:rsidP="00B759B9">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B759B9" w:rsidRPr="00A8135B" w:rsidRDefault="00B759B9" w:rsidP="00B759B9">
      <w:pPr>
        <w:pStyle w:val="Puesto"/>
        <w:spacing w:line="360" w:lineRule="auto"/>
        <w:jc w:val="left"/>
        <w:rPr>
          <w:b w:val="0"/>
          <w:bCs w:val="0"/>
          <w:i w:val="0"/>
          <w:iCs w:val="0"/>
          <w:spacing w:val="-3"/>
          <w:lang w:val="es-ES_tradnl"/>
        </w:rPr>
      </w:pPr>
    </w:p>
    <w:p w:rsidR="00B759B9" w:rsidRPr="00771AD1" w:rsidRDefault="00B759B9" w:rsidP="00B759B9">
      <w:pPr>
        <w:pStyle w:val="Textoindependiente"/>
        <w:spacing w:line="360" w:lineRule="auto"/>
        <w:rPr>
          <w:rFonts w:ascii="Arial" w:hAnsi="Arial" w:cs="Arial"/>
          <w:lang w:val="es-CO"/>
        </w:rPr>
      </w:pPr>
      <w:r w:rsidRPr="00771AD1">
        <w:rPr>
          <w:rFonts w:ascii="Arial" w:hAnsi="Arial" w:cs="Arial"/>
        </w:rPr>
        <w:t xml:space="preserve">¿Debe confirmarse, modificarse o revocarse la providencia </w:t>
      </w:r>
      <w:r>
        <w:rPr>
          <w:rFonts w:ascii="Arial" w:hAnsi="Arial" w:cs="Arial"/>
        </w:rPr>
        <w:t xml:space="preserve">del 09-12-2015, que sancionó </w:t>
      </w:r>
      <w:r w:rsidRPr="00771AD1">
        <w:rPr>
          <w:rFonts w:ascii="Arial" w:hAnsi="Arial" w:cs="Arial"/>
        </w:rPr>
        <w:t>a l</w:t>
      </w:r>
      <w:r>
        <w:rPr>
          <w:rFonts w:ascii="Arial" w:hAnsi="Arial" w:cs="Arial"/>
        </w:rPr>
        <w:t>as</w:t>
      </w:r>
      <w:r w:rsidRPr="00771AD1">
        <w:rPr>
          <w:rFonts w:ascii="Arial" w:hAnsi="Arial" w:cs="Arial"/>
        </w:rPr>
        <w:t xml:space="preserve"> </w:t>
      </w:r>
      <w:r w:rsidRPr="00771AD1">
        <w:rPr>
          <w:rFonts w:ascii="Arial" w:hAnsi="Arial" w:cs="Arial"/>
          <w:lang w:val="es-CO"/>
        </w:rPr>
        <w:t>doctor</w:t>
      </w:r>
      <w:r>
        <w:rPr>
          <w:rFonts w:ascii="Arial" w:hAnsi="Arial" w:cs="Arial"/>
          <w:lang w:val="es-CO"/>
        </w:rPr>
        <w:t>as</w:t>
      </w:r>
      <w:r w:rsidRPr="00771AD1">
        <w:rPr>
          <w:rFonts w:ascii="Arial" w:hAnsi="Arial" w:cs="Arial"/>
          <w:lang w:val="es-CO"/>
        </w:rPr>
        <w:t xml:space="preserve"> </w:t>
      </w:r>
      <w:r>
        <w:rPr>
          <w:rFonts w:ascii="Arial" w:hAnsi="Arial" w:cs="Arial"/>
          <w:lang w:val="es-CO"/>
        </w:rPr>
        <w:t>Doris Patarroyo Patarroyo, Gerenta Nacional de Nómina de Colpensiones</w:t>
      </w:r>
      <w:r>
        <w:rPr>
          <w:rFonts w:ascii="Arial" w:hAnsi="Arial"/>
        </w:rPr>
        <w:t xml:space="preserve">, </w:t>
      </w:r>
      <w:r>
        <w:rPr>
          <w:rFonts w:ascii="Arial" w:hAnsi="Arial" w:cs="Arial"/>
          <w:lang w:val="es-CO"/>
        </w:rPr>
        <w:t xml:space="preserve">y Paula Marcela Cardona Ruiz, </w:t>
      </w:r>
      <w:r>
        <w:rPr>
          <w:rFonts w:ascii="Arial" w:hAnsi="Arial"/>
        </w:rPr>
        <w:t>Vicepresidenta de Beneficios y Prestaciones</w:t>
      </w:r>
      <w:r w:rsidRPr="00771AD1">
        <w:rPr>
          <w:rFonts w:ascii="Arial" w:hAnsi="Arial" w:cs="Arial"/>
          <w:lang w:val="es-CO"/>
        </w:rPr>
        <w:t xml:space="preserve"> </w:t>
      </w:r>
      <w:r>
        <w:rPr>
          <w:rFonts w:ascii="Arial" w:hAnsi="Arial"/>
        </w:rPr>
        <w:t xml:space="preserve">de la misma entidad, </w:t>
      </w:r>
      <w:r w:rsidRPr="00771AD1">
        <w:rPr>
          <w:rFonts w:ascii="Arial" w:hAnsi="Arial" w:cs="Arial"/>
          <w:lang w:val="es-CO"/>
        </w:rPr>
        <w:t>con ocasión d</w:t>
      </w:r>
      <w:r w:rsidRPr="00771AD1">
        <w:rPr>
          <w:rFonts w:ascii="Arial" w:hAnsi="Arial" w:cs="Arial"/>
        </w:rPr>
        <w:t xml:space="preserve">el trámite de desacato adelantado ante el Juzgado </w:t>
      </w:r>
      <w:r>
        <w:rPr>
          <w:rFonts w:ascii="Arial" w:hAnsi="Arial" w:cs="Arial"/>
        </w:rPr>
        <w:t xml:space="preserve">Primero </w:t>
      </w:r>
      <w:r>
        <w:rPr>
          <w:rFonts w:ascii="Arial" w:hAnsi="Arial" w:cs="Arial"/>
          <w:lang w:val="es-MX"/>
        </w:rPr>
        <w:t xml:space="preserve">de Familia </w:t>
      </w:r>
      <w:r w:rsidRPr="00771AD1">
        <w:rPr>
          <w:rFonts w:ascii="Arial" w:hAnsi="Arial" w:cs="Arial"/>
        </w:rPr>
        <w:t xml:space="preserve">de </w:t>
      </w:r>
      <w:r>
        <w:rPr>
          <w:rFonts w:ascii="Arial" w:hAnsi="Arial" w:cs="Arial"/>
        </w:rPr>
        <w:t>esta ciudad</w:t>
      </w:r>
      <w:r w:rsidRPr="00771AD1">
        <w:rPr>
          <w:rFonts w:ascii="Arial" w:hAnsi="Arial" w:cs="Arial"/>
        </w:rPr>
        <w:t>?</w:t>
      </w:r>
    </w:p>
    <w:p w:rsidR="00B759B9" w:rsidRPr="00F15FB6" w:rsidRDefault="00B759B9" w:rsidP="00B759B9">
      <w:pPr>
        <w:pStyle w:val="Textoindependiente"/>
        <w:spacing w:line="360" w:lineRule="auto"/>
        <w:rPr>
          <w:rFonts w:ascii="Arial" w:hAnsi="Arial" w:cs="Arial"/>
          <w:lang w:val="es-CO"/>
        </w:rPr>
      </w:pPr>
    </w:p>
    <w:p w:rsidR="00B759B9" w:rsidRPr="00B3550C" w:rsidRDefault="00B759B9" w:rsidP="00B759B9">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B759B9" w:rsidRPr="00144369" w:rsidRDefault="00B759B9" w:rsidP="00B759B9">
      <w:pPr>
        <w:pStyle w:val="Puesto"/>
        <w:spacing w:line="360" w:lineRule="auto"/>
        <w:jc w:val="left"/>
        <w:rPr>
          <w:b w:val="0"/>
          <w:bCs w:val="0"/>
          <w:i w:val="0"/>
          <w:iCs w:val="0"/>
          <w:spacing w:val="-3"/>
          <w:szCs w:val="22"/>
          <w:lang w:val="es-ES_tradnl"/>
        </w:rPr>
      </w:pPr>
    </w:p>
    <w:p w:rsidR="00B759B9" w:rsidRPr="00B3550C" w:rsidRDefault="00B759B9" w:rsidP="00B759B9">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B759B9" w:rsidRPr="00144369" w:rsidRDefault="00B759B9" w:rsidP="00B759B9">
      <w:pPr>
        <w:ind w:left="567"/>
        <w:jc w:val="both"/>
        <w:rPr>
          <w:rFonts w:ascii="Arial" w:hAnsi="Arial" w:cs="Arial"/>
          <w:sz w:val="24"/>
          <w:szCs w:val="22"/>
          <w:lang w:val="es-CO"/>
        </w:rPr>
      </w:pPr>
    </w:p>
    <w:p w:rsidR="00B759B9" w:rsidRPr="00B3550C" w:rsidRDefault="00B759B9" w:rsidP="00B759B9">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B759B9" w:rsidRPr="00144369" w:rsidRDefault="00B759B9" w:rsidP="00B759B9">
      <w:pPr>
        <w:spacing w:line="360" w:lineRule="auto"/>
        <w:ind w:left="567"/>
        <w:jc w:val="both"/>
        <w:rPr>
          <w:rFonts w:ascii="Arial" w:hAnsi="Arial" w:cs="Arial"/>
          <w:sz w:val="24"/>
          <w:szCs w:val="22"/>
          <w:lang w:val="es-CO"/>
        </w:rPr>
      </w:pPr>
    </w:p>
    <w:p w:rsidR="00B759B9" w:rsidRDefault="00B759B9" w:rsidP="00B759B9">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B759B9" w:rsidRPr="00B3550C" w:rsidRDefault="00B759B9" w:rsidP="00B759B9">
      <w:pPr>
        <w:tabs>
          <w:tab w:val="left" w:pos="-720"/>
        </w:tabs>
        <w:suppressAutoHyphens/>
        <w:spacing w:line="360" w:lineRule="auto"/>
        <w:jc w:val="both"/>
        <w:rPr>
          <w:rFonts w:ascii="Arial" w:hAnsi="Arial" w:cs="Arial"/>
          <w:sz w:val="22"/>
          <w:szCs w:val="22"/>
          <w:lang w:val="es-CO" w:eastAsia="en-US"/>
        </w:rPr>
      </w:pPr>
    </w:p>
    <w:p w:rsidR="00B759B9" w:rsidRPr="00B3550C" w:rsidRDefault="00B759B9" w:rsidP="00B759B9">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Importa resaltar que el trámite de incumplimiento y el de desacato, son instrumentos legales relacionados pero diferenciables, a saber:</w:t>
      </w:r>
    </w:p>
    <w:p w:rsidR="00B759B9" w:rsidRPr="00B3550C" w:rsidRDefault="00B759B9" w:rsidP="00B759B9">
      <w:pPr>
        <w:ind w:left="567" w:right="567"/>
        <w:jc w:val="both"/>
        <w:rPr>
          <w:rFonts w:ascii="Arial" w:hAnsi="Arial" w:cs="Arial"/>
          <w:sz w:val="24"/>
          <w:szCs w:val="24"/>
          <w:lang w:val="es-CO"/>
        </w:rPr>
      </w:pPr>
    </w:p>
    <w:p w:rsidR="00B759B9" w:rsidRPr="00EF17B1" w:rsidRDefault="00B759B9" w:rsidP="00B759B9">
      <w:pPr>
        <w:ind w:left="567" w:right="567"/>
        <w:jc w:val="both"/>
        <w:rPr>
          <w:rFonts w:ascii="Arial" w:hAnsi="Arial" w:cs="Arial"/>
          <w:spacing w:val="-2"/>
          <w:sz w:val="24"/>
          <w:szCs w:val="24"/>
          <w:lang w:val="es-CO"/>
        </w:rPr>
      </w:pPr>
      <w:r w:rsidRPr="00EF17B1">
        <w:rPr>
          <w:rFonts w:ascii="Arial" w:hAnsi="Arial" w:cs="Arial"/>
          <w:spacing w:val="-2"/>
          <w:sz w:val="24"/>
          <w:szCs w:val="24"/>
          <w:lang w:val="es-CO"/>
        </w:rPr>
        <w:t xml:space="preserve">21.- Las anteriores diferencias tienen varias consecuencias que ya han sido señaladas por la jurisprudencia constitucional. </w:t>
      </w:r>
    </w:p>
    <w:p w:rsidR="00B759B9" w:rsidRPr="00EF17B1" w:rsidRDefault="00B759B9" w:rsidP="00B759B9">
      <w:pPr>
        <w:ind w:left="567" w:right="567"/>
        <w:jc w:val="both"/>
        <w:rPr>
          <w:rFonts w:ascii="Arial" w:hAnsi="Arial" w:cs="Arial"/>
          <w:spacing w:val="-2"/>
          <w:sz w:val="22"/>
          <w:szCs w:val="22"/>
          <w:lang w:val="es-CO"/>
        </w:rPr>
      </w:pPr>
    </w:p>
    <w:p w:rsidR="00B759B9" w:rsidRPr="00EF17B1" w:rsidRDefault="00B759B9" w:rsidP="00B759B9">
      <w:pPr>
        <w:ind w:left="567" w:right="567"/>
        <w:jc w:val="both"/>
        <w:rPr>
          <w:rFonts w:ascii="Arial" w:hAnsi="Arial" w:cs="Arial"/>
          <w:spacing w:val="-2"/>
          <w:sz w:val="24"/>
          <w:szCs w:val="24"/>
          <w:lang w:val="es-CO"/>
        </w:rPr>
      </w:pPr>
      <w:r w:rsidRPr="00EF17B1">
        <w:rPr>
          <w:rFonts w:ascii="Arial" w:hAnsi="Arial" w:cs="Arial"/>
          <w:spacing w:val="-2"/>
          <w:sz w:val="24"/>
          <w:szCs w:val="24"/>
          <w:lang w:val="es-CO"/>
        </w:rPr>
        <w:t xml:space="preserve">En primer lugar, </w:t>
      </w:r>
      <w:r w:rsidRPr="00EF17B1">
        <w:rPr>
          <w:rFonts w:ascii="Arial" w:hAnsi="Arial" w:cs="Arial"/>
          <w:i/>
          <w:iCs/>
          <w:spacing w:val="-2"/>
          <w:sz w:val="24"/>
          <w:szCs w:val="24"/>
          <w:lang w:val="es-CO"/>
        </w:rPr>
        <w:t>“puede ocurrir que a través del trámite de desacato se logre el cumplimiento, pero esto no significa que la tutela no cumplida sólo tiene como posibilidad el incidente de desacato”</w:t>
      </w:r>
      <w:r w:rsidRPr="00EF17B1">
        <w:rPr>
          <w:rStyle w:val="Refdenotaalpie"/>
          <w:rFonts w:ascii="Arial" w:hAnsi="Arial" w:cs="Arial"/>
          <w:i/>
          <w:iCs/>
          <w:spacing w:val="-2"/>
          <w:sz w:val="24"/>
          <w:szCs w:val="24"/>
          <w:lang w:val="es-CO"/>
        </w:rPr>
        <w:footnoteReference w:id="6"/>
      </w:r>
      <w:r w:rsidRPr="00EF17B1">
        <w:rPr>
          <w:rFonts w:ascii="Arial" w:hAnsi="Arial" w:cs="Arial"/>
          <w:i/>
          <w:iCs/>
          <w:spacing w:val="-2"/>
          <w:sz w:val="24"/>
          <w:szCs w:val="24"/>
          <w:lang w:val="es-CO"/>
        </w:rPr>
        <w:t xml:space="preserve"> </w:t>
      </w:r>
      <w:r w:rsidRPr="00EF17B1">
        <w:rPr>
          <w:rFonts w:ascii="Arial" w:hAnsi="Arial" w:cs="Arial"/>
          <w:spacing w:val="-2"/>
          <w:sz w:val="24"/>
          <w:szCs w:val="24"/>
          <w:lang w:val="es-CO"/>
        </w:rPr>
        <w:t xml:space="preserve">pues, como se vio, está previsto otro trámite en el cual </w:t>
      </w:r>
      <w:r w:rsidRPr="00EF17B1">
        <w:rPr>
          <w:rFonts w:ascii="Arial" w:hAnsi="Arial" w:cs="Arial"/>
          <w:spacing w:val="-2"/>
          <w:sz w:val="24"/>
          <w:szCs w:val="24"/>
          <w:u w:val="single"/>
          <w:lang w:val="es-CO"/>
        </w:rPr>
        <w:t xml:space="preserve">el juez de tutela está facultado para adoptar </w:t>
      </w:r>
      <w:r w:rsidRPr="00EF17B1">
        <w:rPr>
          <w:rFonts w:ascii="Arial" w:hAnsi="Arial" w:cs="Arial"/>
          <w:i/>
          <w:iCs/>
          <w:spacing w:val="-2"/>
          <w:sz w:val="24"/>
          <w:szCs w:val="24"/>
          <w:u w:val="single"/>
          <w:lang w:val="es-CO"/>
        </w:rPr>
        <w:t xml:space="preserve">“todas las medidas necesarias para el cabal cumplimiento” </w:t>
      </w:r>
      <w:r w:rsidRPr="00EF17B1">
        <w:rPr>
          <w:rFonts w:ascii="Arial" w:hAnsi="Arial" w:cs="Arial"/>
          <w:spacing w:val="-2"/>
          <w:sz w:val="24"/>
          <w:szCs w:val="24"/>
          <w:u w:val="single"/>
          <w:lang w:val="es-CO"/>
        </w:rPr>
        <w:t>de su fallo</w:t>
      </w:r>
      <w:r w:rsidRPr="00EF17B1">
        <w:rPr>
          <w:rFonts w:ascii="Arial" w:hAnsi="Arial" w:cs="Arial"/>
          <w:spacing w:val="-2"/>
          <w:sz w:val="24"/>
          <w:szCs w:val="24"/>
          <w:lang w:val="es-CO"/>
        </w:rPr>
        <w:t xml:space="preserve"> (artículo 27 del decreto 2591 de 1991). </w:t>
      </w:r>
    </w:p>
    <w:p w:rsidR="00B759B9" w:rsidRPr="00EF17B1" w:rsidRDefault="00B759B9" w:rsidP="00B759B9">
      <w:pPr>
        <w:ind w:left="567" w:right="567"/>
        <w:jc w:val="both"/>
        <w:rPr>
          <w:rFonts w:ascii="Arial" w:hAnsi="Arial" w:cs="Arial"/>
          <w:spacing w:val="-2"/>
          <w:sz w:val="24"/>
          <w:szCs w:val="24"/>
          <w:lang w:val="es-CO"/>
        </w:rPr>
      </w:pPr>
    </w:p>
    <w:p w:rsidR="00B759B9" w:rsidRPr="00EF17B1" w:rsidRDefault="00B759B9" w:rsidP="00B759B9">
      <w:pPr>
        <w:ind w:left="567" w:right="567"/>
        <w:jc w:val="both"/>
        <w:rPr>
          <w:rFonts w:ascii="Arial" w:hAnsi="Arial" w:cs="Arial"/>
          <w:spacing w:val="-2"/>
          <w:sz w:val="24"/>
          <w:szCs w:val="24"/>
          <w:lang w:val="es-CO"/>
        </w:rPr>
      </w:pPr>
      <w:r w:rsidRPr="00EF17B1">
        <w:rPr>
          <w:rFonts w:ascii="Arial" w:hAnsi="Arial" w:cs="Arial"/>
          <w:spacing w:val="-2"/>
          <w:sz w:val="24"/>
          <w:szCs w:val="24"/>
          <w:lang w:val="es-CO"/>
        </w:rPr>
        <w:t xml:space="preserve">En segundo lugar, estas diferencias evidencian que </w:t>
      </w:r>
      <w:r w:rsidRPr="00EF17B1">
        <w:rPr>
          <w:rFonts w:ascii="Arial" w:hAnsi="Arial" w:cs="Arial"/>
          <w:i/>
          <w:iCs/>
          <w:spacing w:val="-2"/>
          <w:sz w:val="24"/>
          <w:szCs w:val="24"/>
          <w:lang w:val="es-CO"/>
        </w:rPr>
        <w:t>“todo desacato implica incumplimiento, pero no todo incumplimiento conlleva a un desacato”</w:t>
      </w:r>
      <w:r w:rsidRPr="00EF17B1">
        <w:rPr>
          <w:rStyle w:val="Refdenotaalpie"/>
          <w:rFonts w:ascii="Arial" w:hAnsi="Arial" w:cs="Arial"/>
          <w:i/>
          <w:iCs/>
          <w:spacing w:val="-2"/>
          <w:sz w:val="24"/>
          <w:szCs w:val="24"/>
          <w:lang w:val="es-CO"/>
        </w:rPr>
        <w:footnoteReference w:id="7"/>
      </w:r>
      <w:r w:rsidRPr="00EF17B1">
        <w:rPr>
          <w:rFonts w:ascii="Arial" w:hAnsi="Arial" w:cs="Arial"/>
          <w:i/>
          <w:iCs/>
          <w:spacing w:val="-2"/>
          <w:sz w:val="24"/>
          <w:szCs w:val="24"/>
          <w:lang w:val="es-CO"/>
        </w:rPr>
        <w:t xml:space="preserve"> </w:t>
      </w:r>
      <w:r w:rsidRPr="00EF17B1">
        <w:rPr>
          <w:rFonts w:ascii="Arial" w:hAnsi="Arial" w:cs="Arial"/>
          <w:spacing w:val="-2"/>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EF17B1">
        <w:rPr>
          <w:rFonts w:ascii="Arial" w:hAnsi="Arial" w:cs="Arial"/>
          <w:spacing w:val="-2"/>
          <w:sz w:val="24"/>
          <w:szCs w:val="24"/>
          <w:u w:val="single"/>
          <w:lang w:val="es-CO"/>
        </w:rPr>
        <w:t>no habría lugar a la imposición de las sanciones previstas para el desacato sino a la adopción de</w:t>
      </w:r>
      <w:r w:rsidRPr="00EF17B1">
        <w:rPr>
          <w:rFonts w:ascii="Arial" w:hAnsi="Arial" w:cs="Arial"/>
          <w:i/>
          <w:iCs/>
          <w:spacing w:val="-2"/>
          <w:sz w:val="24"/>
          <w:szCs w:val="24"/>
          <w:u w:val="single"/>
          <w:lang w:val="es-CO"/>
        </w:rPr>
        <w:t xml:space="preserve"> </w:t>
      </w:r>
      <w:r w:rsidRPr="00EF17B1">
        <w:rPr>
          <w:rFonts w:ascii="Arial" w:hAnsi="Arial" w:cs="Arial"/>
          <w:spacing w:val="-2"/>
          <w:sz w:val="24"/>
          <w:szCs w:val="24"/>
          <w:u w:val="single"/>
          <w:lang w:val="es-CO"/>
        </w:rPr>
        <w:t>“</w:t>
      </w:r>
      <w:r w:rsidRPr="00EF17B1">
        <w:rPr>
          <w:rFonts w:ascii="Arial" w:hAnsi="Arial" w:cs="Arial"/>
          <w:i/>
          <w:iCs/>
          <w:spacing w:val="-2"/>
          <w:sz w:val="24"/>
          <w:szCs w:val="24"/>
          <w:u w:val="single"/>
          <w:lang w:val="es-CO"/>
        </w:rPr>
        <w:t xml:space="preserve">todas las medidas necesarias para el cabal cumplimiento” </w:t>
      </w:r>
      <w:r w:rsidRPr="00EF17B1">
        <w:rPr>
          <w:rFonts w:ascii="Arial" w:hAnsi="Arial" w:cs="Arial"/>
          <w:spacing w:val="-2"/>
          <w:sz w:val="24"/>
          <w:szCs w:val="24"/>
          <w:u w:val="single"/>
          <w:lang w:val="es-CO"/>
        </w:rPr>
        <w:t>del fallo de tutela mediante un trámite de cumplimiento.</w:t>
      </w:r>
      <w:r w:rsidRPr="00EF17B1">
        <w:rPr>
          <w:rFonts w:ascii="Arial" w:hAnsi="Arial" w:cs="Arial"/>
          <w:spacing w:val="-2"/>
          <w:sz w:val="24"/>
          <w:szCs w:val="24"/>
          <w:lang w:val="es-CO"/>
        </w:rPr>
        <w:t xml:space="preserve"> </w:t>
      </w:r>
    </w:p>
    <w:p w:rsidR="00B759B9" w:rsidRPr="00EF17B1" w:rsidRDefault="00B759B9" w:rsidP="00B759B9">
      <w:pPr>
        <w:ind w:left="567" w:right="567"/>
        <w:jc w:val="both"/>
        <w:rPr>
          <w:rFonts w:ascii="Arial" w:hAnsi="Arial" w:cs="Arial"/>
          <w:spacing w:val="-2"/>
          <w:sz w:val="22"/>
          <w:szCs w:val="22"/>
          <w:lang w:val="es-CO"/>
        </w:rPr>
      </w:pPr>
    </w:p>
    <w:p w:rsidR="00B759B9" w:rsidRPr="00EF17B1" w:rsidRDefault="00B759B9" w:rsidP="00B759B9">
      <w:pPr>
        <w:ind w:left="567" w:right="567"/>
        <w:jc w:val="both"/>
        <w:rPr>
          <w:rFonts w:ascii="Arial" w:hAnsi="Arial" w:cs="Arial"/>
          <w:spacing w:val="-2"/>
          <w:sz w:val="24"/>
          <w:szCs w:val="24"/>
          <w:lang w:val="es-CO"/>
        </w:rPr>
      </w:pPr>
      <w:r w:rsidRPr="00EF17B1">
        <w:rPr>
          <w:rFonts w:ascii="Arial" w:hAnsi="Arial" w:cs="Arial"/>
          <w:spacing w:val="-2"/>
          <w:sz w:val="24"/>
          <w:szCs w:val="24"/>
          <w:lang w:val="es-CO"/>
        </w:rPr>
        <w:t>En tercer lugar,</w:t>
      </w:r>
      <w:r w:rsidRPr="00EF17B1">
        <w:rPr>
          <w:rFonts w:ascii="Arial" w:hAnsi="Arial" w:cs="Arial"/>
          <w:spacing w:val="-2"/>
          <w:sz w:val="22"/>
          <w:szCs w:val="22"/>
          <w:lang w:val="es-CO"/>
        </w:rPr>
        <w:t xml:space="preserve"> </w:t>
      </w:r>
      <w:r w:rsidRPr="00EF17B1">
        <w:rPr>
          <w:rFonts w:ascii="Arial" w:hAnsi="Arial" w:cs="Arial"/>
          <w:smallCaps/>
          <w:spacing w:val="-2"/>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EF17B1">
        <w:rPr>
          <w:rStyle w:val="Refdenotaalpie"/>
          <w:rFonts w:ascii="Arial" w:hAnsi="Arial" w:cs="Arial"/>
          <w:spacing w:val="-2"/>
          <w:sz w:val="24"/>
          <w:szCs w:val="24"/>
          <w:lang w:val="es-CO"/>
        </w:rPr>
        <w:footnoteReference w:id="8"/>
      </w:r>
      <w:r w:rsidRPr="00EF17B1">
        <w:rPr>
          <w:rFonts w:ascii="Arial" w:hAnsi="Arial" w:cs="Arial"/>
          <w:spacing w:val="-2"/>
          <w:sz w:val="24"/>
          <w:szCs w:val="24"/>
          <w:lang w:val="es-CO"/>
        </w:rPr>
        <w:t>.</w:t>
      </w:r>
    </w:p>
    <w:p w:rsidR="00B759B9" w:rsidRPr="00EF17B1" w:rsidRDefault="00B759B9" w:rsidP="00B759B9">
      <w:pPr>
        <w:tabs>
          <w:tab w:val="left" w:pos="426"/>
        </w:tabs>
        <w:ind w:left="567" w:right="567"/>
        <w:jc w:val="both"/>
        <w:rPr>
          <w:rFonts w:ascii="Arial" w:hAnsi="Arial" w:cs="Arial"/>
          <w:spacing w:val="-2"/>
          <w:sz w:val="22"/>
          <w:szCs w:val="22"/>
          <w:lang w:val="es-CO"/>
        </w:rPr>
      </w:pPr>
    </w:p>
    <w:p w:rsidR="00B759B9" w:rsidRPr="00EF17B1" w:rsidRDefault="00B759B9" w:rsidP="00B759B9">
      <w:pPr>
        <w:tabs>
          <w:tab w:val="left" w:pos="-720"/>
        </w:tabs>
        <w:suppressAutoHyphens/>
        <w:ind w:left="567" w:right="567"/>
        <w:jc w:val="both"/>
        <w:rPr>
          <w:rFonts w:ascii="Arial" w:hAnsi="Arial" w:cs="Arial"/>
          <w:spacing w:val="-2"/>
          <w:sz w:val="24"/>
          <w:szCs w:val="24"/>
          <w:lang w:val="es-CO"/>
        </w:rPr>
      </w:pPr>
      <w:r w:rsidRPr="00EF17B1">
        <w:rPr>
          <w:rFonts w:ascii="Arial" w:hAnsi="Arial" w:cs="Arial"/>
          <w:spacing w:val="-2"/>
          <w:sz w:val="24"/>
          <w:szCs w:val="24"/>
          <w:lang w:val="es-CO"/>
        </w:rPr>
        <w:t xml:space="preserve">En cuarto lugar también se ha aclarado que </w:t>
      </w:r>
      <w:r w:rsidRPr="00EF17B1">
        <w:rPr>
          <w:rFonts w:ascii="Arial" w:hAnsi="Arial" w:cs="Arial"/>
          <w:i/>
          <w:iCs/>
          <w:spacing w:val="-2"/>
          <w:sz w:val="24"/>
          <w:szCs w:val="24"/>
          <w:lang w:val="es-CO"/>
        </w:rPr>
        <w:t>“el trámite del cumplimiento del fallo no es un prerrequisito para el desacato”</w:t>
      </w:r>
      <w:r w:rsidRPr="00EF17B1">
        <w:rPr>
          <w:rStyle w:val="Refdenotaalpie"/>
          <w:rFonts w:ascii="Arial" w:hAnsi="Arial" w:cs="Arial"/>
          <w:i/>
          <w:iCs/>
          <w:spacing w:val="-2"/>
          <w:sz w:val="24"/>
          <w:szCs w:val="24"/>
          <w:lang w:val="es-CO"/>
        </w:rPr>
        <w:footnoteReference w:id="9"/>
      </w:r>
      <w:r w:rsidRPr="00EF17B1">
        <w:rPr>
          <w:rFonts w:ascii="Arial" w:hAnsi="Arial" w:cs="Arial"/>
          <w:i/>
          <w:iCs/>
          <w:spacing w:val="-2"/>
          <w:sz w:val="24"/>
          <w:szCs w:val="24"/>
          <w:lang w:val="es-CO"/>
        </w:rPr>
        <w:t xml:space="preserve"> </w:t>
      </w:r>
      <w:r w:rsidRPr="00EF17B1">
        <w:rPr>
          <w:rFonts w:ascii="Arial" w:hAnsi="Arial" w:cs="Arial"/>
          <w:spacing w:val="-2"/>
          <w:sz w:val="24"/>
          <w:szCs w:val="24"/>
          <w:lang w:val="es-CO"/>
        </w:rPr>
        <w:t xml:space="preserve"> y por ello </w:t>
      </w:r>
      <w:r w:rsidRPr="00EF17B1">
        <w:rPr>
          <w:rFonts w:ascii="Arial" w:hAnsi="Arial" w:cs="Arial"/>
          <w:i/>
          <w:iCs/>
          <w:spacing w:val="-2"/>
          <w:sz w:val="24"/>
          <w:szCs w:val="24"/>
          <w:lang w:val="es-CO"/>
        </w:rPr>
        <w:t>“en forma paralela al cumplimiento de la decisión, es posible iniciar el trámite de desacato”</w:t>
      </w:r>
      <w:r w:rsidRPr="00EF17B1">
        <w:rPr>
          <w:rStyle w:val="Refdenotaalpie"/>
          <w:rFonts w:ascii="Arial" w:hAnsi="Arial" w:cs="Arial"/>
          <w:i/>
          <w:iCs/>
          <w:spacing w:val="-2"/>
          <w:sz w:val="24"/>
          <w:szCs w:val="24"/>
          <w:lang w:val="es-CO"/>
        </w:rPr>
        <w:footnoteReference w:id="10"/>
      </w:r>
      <w:r w:rsidRPr="00EF17B1">
        <w:rPr>
          <w:rFonts w:ascii="Arial" w:hAnsi="Arial" w:cs="Arial"/>
          <w:i/>
          <w:iCs/>
          <w:spacing w:val="-2"/>
          <w:sz w:val="24"/>
          <w:szCs w:val="24"/>
          <w:lang w:val="es-CO"/>
        </w:rPr>
        <w:t>.</w:t>
      </w:r>
      <w:r w:rsidRPr="00EF17B1">
        <w:rPr>
          <w:rFonts w:ascii="Arial" w:hAnsi="Arial" w:cs="Arial"/>
          <w:spacing w:val="-2"/>
          <w:sz w:val="24"/>
          <w:szCs w:val="24"/>
          <w:lang w:val="es-CO"/>
        </w:rPr>
        <w:t xml:space="preserve">  La sublínea y la versalita son ajenas al texto original.</w:t>
      </w:r>
    </w:p>
    <w:p w:rsidR="00B759B9" w:rsidRDefault="00B759B9" w:rsidP="00B759B9">
      <w:pPr>
        <w:pStyle w:val="Sangradetextonormal"/>
        <w:spacing w:after="0" w:line="360" w:lineRule="auto"/>
        <w:ind w:left="0" w:right="573"/>
        <w:jc w:val="both"/>
        <w:rPr>
          <w:spacing w:val="-3"/>
          <w:lang w:val="es-CO"/>
        </w:rPr>
      </w:pPr>
    </w:p>
    <w:p w:rsidR="00B759B9" w:rsidRDefault="00B759B9" w:rsidP="00B759B9">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En caso de que se haya adelantado todo el trámite y resuelto sancionar por desacato, para que la sanción no se haga efectiva, el renuente a cumplir podrá evitar ser 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aunque el accionado inicialmente se sustrajo de forma injustificada al cumplimiento de lo dispuesto en el fallo de tutela, se observa luego de sancionado con desacato, reparó su omisión, y en tal sentido, es innecesaria la ejecución de la misma (…)</w:t>
      </w:r>
      <w:r w:rsidRPr="00B3550C">
        <w:rPr>
          <w:i/>
          <w:iCs/>
          <w:lang w:val="es-CO"/>
        </w:rPr>
        <w:t>”.</w:t>
      </w:r>
    </w:p>
    <w:p w:rsidR="00B759B9" w:rsidRDefault="00B759B9" w:rsidP="00B759B9">
      <w:pPr>
        <w:pStyle w:val="Sangradetextonormal"/>
        <w:spacing w:after="0" w:line="360" w:lineRule="auto"/>
        <w:ind w:left="0" w:right="573"/>
        <w:jc w:val="both"/>
        <w:rPr>
          <w:i/>
          <w:iCs/>
          <w:lang w:val="es-CO"/>
        </w:rPr>
      </w:pPr>
    </w:p>
    <w:p w:rsidR="00B759B9" w:rsidRDefault="00B759B9" w:rsidP="00B759B9">
      <w:pPr>
        <w:pStyle w:val="Sangradetextonormal"/>
        <w:spacing w:after="0" w:line="360" w:lineRule="auto"/>
        <w:ind w:left="0"/>
        <w:jc w:val="both"/>
        <w:rPr>
          <w:iCs/>
          <w:lang w:val="es-CO"/>
        </w:rPr>
      </w:pPr>
      <w:r>
        <w:rPr>
          <w:iCs/>
          <w:lang w:val="es-CO"/>
        </w:rPr>
        <w:t>En lo que a los términos para decidir los incidentes de desacato, la Corte Constitucional</w:t>
      </w:r>
      <w:r>
        <w:rPr>
          <w:rStyle w:val="Refdenotaalpie"/>
          <w:iCs/>
          <w:lang w:val="es-CO"/>
        </w:rPr>
        <w:footnoteReference w:id="14"/>
      </w:r>
      <w:r>
        <w:rPr>
          <w:iCs/>
          <w:lang w:val="es-CO"/>
        </w:rPr>
        <w:t>, señaló:</w:t>
      </w:r>
    </w:p>
    <w:p w:rsidR="00B759B9" w:rsidRDefault="00B759B9" w:rsidP="00B759B9">
      <w:pPr>
        <w:pStyle w:val="Sangradetextonormal"/>
        <w:spacing w:after="0" w:line="360" w:lineRule="auto"/>
        <w:ind w:left="0" w:right="573"/>
        <w:jc w:val="both"/>
        <w:rPr>
          <w:lang w:val="es-CO"/>
        </w:rPr>
      </w:pPr>
    </w:p>
    <w:p w:rsidR="00B759B9" w:rsidRPr="00563881" w:rsidRDefault="00B759B9" w:rsidP="00B759B9">
      <w:pPr>
        <w:ind w:left="567" w:rightChars="567" w:right="1134"/>
        <w:jc w:val="both"/>
        <w:rPr>
          <w:rFonts w:ascii="Arial" w:hAnsi="Arial" w:cs="Arial"/>
          <w:bCs/>
          <w:sz w:val="24"/>
          <w:szCs w:val="24"/>
          <w:lang w:val="es-CO"/>
        </w:rPr>
      </w:pPr>
      <w:r w:rsidRPr="00563881">
        <w:rPr>
          <w:rFonts w:ascii="Arial" w:hAnsi="Arial" w:cs="Arial"/>
          <w:bCs/>
          <w:sz w:val="24"/>
          <w:szCs w:val="24"/>
        </w:rPr>
        <w:t>2.2.</w:t>
      </w:r>
      <w:r>
        <w:rPr>
          <w:rFonts w:ascii="Arial" w:hAnsi="Arial" w:cs="Arial"/>
          <w:bCs/>
          <w:sz w:val="24"/>
          <w:szCs w:val="24"/>
        </w:rPr>
        <w:t xml:space="preserve"> </w:t>
      </w:r>
      <w:r w:rsidRPr="00563881">
        <w:rPr>
          <w:rFonts w:ascii="Arial" w:hAnsi="Arial" w:cs="Arial"/>
          <w:bCs/>
          <w:sz w:val="24"/>
          <w:szCs w:val="24"/>
          <w:lang w:val="es-CO"/>
        </w:rPr>
        <w:t xml:space="preserve">Al regular la Constitución la acción de tutela, en su artículo 86, y precisar que tanto la protección de los derechos como el cumplimiento de los fallos deben ser inmediatos, y disponer que dicha inmediatez no debe superar los diez días, de este mandato se sigue que para resolver el </w:t>
      </w:r>
      <w:r w:rsidRPr="00563881">
        <w:rPr>
          <w:rFonts w:ascii="Arial" w:hAnsi="Arial" w:cs="Arial"/>
          <w:sz w:val="24"/>
          <w:szCs w:val="24"/>
          <w:lang w:val="es-CO"/>
        </w:rPr>
        <w:t>trámite incidental de desacato a un fallo de tutela no habrán de transcurrir más de diez días, contados desde su apertura.</w:t>
      </w:r>
      <w:r w:rsidRPr="00563881">
        <w:rPr>
          <w:rFonts w:ascii="Arial" w:hAnsi="Arial" w:cs="Arial"/>
          <w:bCs/>
          <w:sz w:val="24"/>
          <w:szCs w:val="24"/>
          <w:lang w:val="es-CO"/>
        </w:rPr>
        <w:t xml:space="preserve"> </w:t>
      </w:r>
    </w:p>
    <w:p w:rsidR="00B759B9" w:rsidRPr="00563881" w:rsidRDefault="00B759B9" w:rsidP="00B759B9">
      <w:pPr>
        <w:ind w:left="567" w:rightChars="567" w:right="1134"/>
        <w:jc w:val="both"/>
        <w:rPr>
          <w:rFonts w:ascii="Arial" w:hAnsi="Arial" w:cs="Arial"/>
          <w:bCs/>
          <w:sz w:val="24"/>
          <w:szCs w:val="24"/>
        </w:rPr>
      </w:pPr>
    </w:p>
    <w:p w:rsidR="00B759B9" w:rsidRDefault="00B759B9" w:rsidP="00B759B9">
      <w:pPr>
        <w:pStyle w:val="Sangradetextonormal"/>
        <w:spacing w:after="0"/>
        <w:ind w:left="567" w:rightChars="567" w:right="1134"/>
        <w:jc w:val="both"/>
        <w:rPr>
          <w:bCs/>
        </w:rPr>
      </w:pPr>
      <w:r w:rsidRPr="000A0B54">
        <w:rPr>
          <w:bCs/>
          <w:szCs w:val="28"/>
        </w:rPr>
        <w:t xml:space="preserve">2.3. </w:t>
      </w:r>
      <w:r w:rsidRPr="00563881">
        <w:rPr>
          <w:bCs/>
        </w:rPr>
        <w:t>En casos excepcionalísimos, (i)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B759B9" w:rsidRDefault="00B759B9" w:rsidP="00B759B9">
      <w:pPr>
        <w:pStyle w:val="Sangradetextonormal"/>
        <w:spacing w:after="0"/>
        <w:ind w:left="0" w:rightChars="567" w:right="1134"/>
        <w:jc w:val="both"/>
        <w:rPr>
          <w:lang w:val="es-CO"/>
        </w:rPr>
      </w:pPr>
    </w:p>
    <w:p w:rsidR="00B759B9" w:rsidRDefault="00B759B9" w:rsidP="00300D52">
      <w:pPr>
        <w:pStyle w:val="Sangradetextonormal"/>
        <w:spacing w:after="0" w:line="360" w:lineRule="auto"/>
        <w:ind w:left="0"/>
        <w:jc w:val="both"/>
        <w:rPr>
          <w:lang w:val="es-CO"/>
        </w:rPr>
      </w:pPr>
      <w:r>
        <w:rPr>
          <w:lang w:val="es-CO"/>
        </w:rPr>
        <w:t xml:space="preserve">No sobra acotar lo reiterado por esa </w:t>
      </w:r>
      <w:r w:rsidR="00E52EF1">
        <w:rPr>
          <w:lang w:val="es-CO"/>
        </w:rPr>
        <w:t>A</w:t>
      </w:r>
      <w:r>
        <w:rPr>
          <w:lang w:val="es-CO"/>
        </w:rPr>
        <w:t>lta Corporación, en relación con el incidente de desacato</w:t>
      </w:r>
      <w:r w:rsidR="00E52EF1">
        <w:rPr>
          <w:lang w:val="es-CO"/>
        </w:rPr>
        <w:t>,</w:t>
      </w:r>
      <w:r>
        <w:rPr>
          <w:lang w:val="es-CO"/>
        </w:rPr>
        <w:t xml:space="preserve"> en reciente decisión (2015)</w:t>
      </w:r>
      <w:r>
        <w:rPr>
          <w:rStyle w:val="Refdenotaalpie"/>
          <w:lang w:val="es-CO"/>
        </w:rPr>
        <w:footnoteReference w:id="15"/>
      </w:r>
      <w:r>
        <w:rPr>
          <w:lang w:val="es-CO"/>
        </w:rPr>
        <w:t>:</w:t>
      </w:r>
    </w:p>
    <w:p w:rsidR="00B759B9" w:rsidRPr="002F1294" w:rsidRDefault="00B759B9" w:rsidP="00B759B9">
      <w:pPr>
        <w:ind w:left="567" w:right="567"/>
        <w:jc w:val="both"/>
        <w:rPr>
          <w:rFonts w:ascii="Arial" w:hAnsi="Arial" w:cs="Arial"/>
          <w:sz w:val="24"/>
          <w:szCs w:val="24"/>
          <w:lang w:val="es-CO"/>
        </w:rPr>
      </w:pPr>
      <w:r w:rsidRPr="002F1294">
        <w:rPr>
          <w:rFonts w:ascii="Arial" w:hAnsi="Arial" w:cs="Arial"/>
          <w:sz w:val="24"/>
          <w:szCs w:val="24"/>
          <w:lang w:val="es-CO"/>
        </w:rPr>
        <w:t xml:space="preserve">Entonces, mientras el trámite de cumplimiento obliga al juez de tutela a adoptar todas las medidas que encuentre necesarias para la materializar la protección concedida, el desacato es un mecanismo </w:t>
      </w:r>
      <w:r w:rsidRPr="002F1294">
        <w:rPr>
          <w:rFonts w:ascii="Arial" w:hAnsi="Arial" w:cs="Arial"/>
          <w:i/>
          <w:sz w:val="24"/>
          <w:szCs w:val="24"/>
          <w:lang w:val="es-CO"/>
        </w:rPr>
        <w:t>“que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w:t>
      </w:r>
      <w:r w:rsidRPr="002F1294">
        <w:rPr>
          <w:rFonts w:ascii="Arial" w:hAnsi="Arial" w:cs="Arial"/>
          <w:sz w:val="24"/>
          <w:szCs w:val="24"/>
          <w:lang w:val="es-CO"/>
        </w:rPr>
        <w:t xml:space="preserve">. Así, el desacato ha sido entendido </w:t>
      </w:r>
      <w:r w:rsidRPr="002F1294">
        <w:rPr>
          <w:rFonts w:ascii="Arial" w:hAnsi="Arial" w:cs="Arial"/>
          <w:i/>
          <w:sz w:val="24"/>
          <w:szCs w:val="24"/>
          <w:lang w:val="es-CO"/>
        </w:rPr>
        <w:t>“como una medida que tiene un carácter coercitivo, con la que cuenta el juez constitucional para conseguir el cumplimiento de las obligaciones que emanan de sentencias de tutela”</w:t>
      </w:r>
      <w:r w:rsidRPr="002F1294">
        <w:rPr>
          <w:rFonts w:ascii="Arial" w:hAnsi="Arial" w:cs="Arial"/>
          <w:sz w:val="24"/>
          <w:szCs w:val="24"/>
          <w:lang w:val="es-CO"/>
        </w:rPr>
        <w:t xml:space="preserve">. En otras palabras, </w:t>
      </w:r>
      <w:r w:rsidRPr="002F1294">
        <w:rPr>
          <w:rFonts w:ascii="Arial" w:hAnsi="Arial" w:cs="Arial"/>
          <w:i/>
          <w:sz w:val="24"/>
          <w:szCs w:val="24"/>
          <w:lang w:val="es-CO"/>
        </w:rPr>
        <w:t>“el principal propósito de este trámite se centra en conseguir que el obligado obedezca la orden impuesta en la providencia originada a partir de la resolución de un recurso de amparo constitucional</w:t>
      </w:r>
      <w:r w:rsidRPr="002F1294">
        <w:rPr>
          <w:rFonts w:ascii="Arial" w:hAnsi="Arial" w:cs="Arial"/>
          <w:sz w:val="24"/>
          <w:szCs w:val="24"/>
          <w:lang w:val="es-CO"/>
        </w:rPr>
        <w:t xml:space="preserve">”. Por esa razón, </w:t>
      </w:r>
      <w:r w:rsidRPr="002F1294">
        <w:rPr>
          <w:rFonts w:ascii="Arial" w:hAnsi="Arial" w:cs="Arial"/>
          <w:i/>
          <w:sz w:val="24"/>
          <w:szCs w:val="24"/>
          <w:lang w:val="es-CO"/>
        </w:rPr>
        <w:t>“la finalidad del mencionado incidente no es la imposición de una sanción en sí misma, sino que debe considerarse como una de las formas de buscar el cumplimiento de la respectiva sentencia”</w:t>
      </w:r>
      <w:r w:rsidRPr="002F1294">
        <w:rPr>
          <w:rFonts w:ascii="Arial" w:hAnsi="Arial" w:cs="Arial"/>
          <w:sz w:val="24"/>
          <w:szCs w:val="24"/>
          <w:vertAlign w:val="superscript"/>
          <w:lang w:val="es-CO"/>
        </w:rPr>
        <w:footnoteReference w:id="16"/>
      </w:r>
      <w:r w:rsidRPr="002F1294">
        <w:rPr>
          <w:rFonts w:ascii="Arial" w:hAnsi="Arial" w:cs="Arial"/>
          <w:sz w:val="24"/>
          <w:szCs w:val="24"/>
          <w:lang w:val="es-CO"/>
        </w:rPr>
        <w:t>.</w:t>
      </w:r>
    </w:p>
    <w:p w:rsidR="00B759B9" w:rsidRPr="00563881" w:rsidRDefault="00B759B9" w:rsidP="00300D52">
      <w:pPr>
        <w:pStyle w:val="Sangradetextonormal"/>
        <w:spacing w:after="0"/>
        <w:ind w:left="0" w:right="567"/>
        <w:jc w:val="both"/>
        <w:rPr>
          <w:lang w:val="es-CO"/>
        </w:rPr>
      </w:pPr>
    </w:p>
    <w:p w:rsidR="00B759B9" w:rsidRDefault="00B759B9" w:rsidP="00B759B9">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B759B9" w:rsidRPr="00923F64" w:rsidRDefault="00B759B9" w:rsidP="00B759B9">
      <w:pPr>
        <w:spacing w:line="360" w:lineRule="auto"/>
        <w:jc w:val="both"/>
        <w:rPr>
          <w:rFonts w:ascii="Arial" w:hAnsi="Arial" w:cs="Arial"/>
          <w:sz w:val="18"/>
          <w:szCs w:val="24"/>
          <w:lang w:val="es-CO"/>
        </w:rPr>
      </w:pPr>
    </w:p>
    <w:p w:rsidR="00B759B9" w:rsidRDefault="00B759B9" w:rsidP="00B759B9">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Estudiado el asunto, se advierte en acatamiento de los postulados jurídicos anotados en los párrafos anteriores, que en el fallo de tutela se incurrió en una falencia, pues no se emitió la correspondiente orden para proteger el derecho invocado, con indicación de quién debía cumplirla, conforme el Acuerdo No.063 del </w:t>
      </w:r>
      <w:r w:rsidRPr="00B3550C">
        <w:rPr>
          <w:rFonts w:ascii="Arial" w:hAnsi="Arial" w:cs="Arial"/>
          <w:sz w:val="24"/>
          <w:szCs w:val="24"/>
          <w:lang w:val="es-CO"/>
        </w:rPr>
        <w:t>01-10-2013</w:t>
      </w:r>
      <w:r>
        <w:rPr>
          <w:rFonts w:ascii="Arial" w:hAnsi="Arial" w:cs="Arial"/>
          <w:sz w:val="24"/>
          <w:szCs w:val="24"/>
          <w:lang w:val="es-CO"/>
        </w:rPr>
        <w:t xml:space="preserve"> (Que </w:t>
      </w:r>
      <w:r w:rsidRPr="00B3550C">
        <w:rPr>
          <w:rFonts w:ascii="Arial" w:hAnsi="Arial" w:cs="Arial"/>
          <w:sz w:val="24"/>
          <w:szCs w:val="24"/>
          <w:lang w:val="es-CO"/>
        </w:rPr>
        <w:t>empezó a regir</w:t>
      </w:r>
      <w:r w:rsidRPr="00B3550C">
        <w:rPr>
          <w:rFonts w:ascii="Arial" w:hAnsi="Arial" w:cs="Arial"/>
          <w:spacing w:val="-3"/>
          <w:sz w:val="24"/>
          <w:szCs w:val="24"/>
          <w:lang w:val="es-CO"/>
        </w:rPr>
        <w:t xml:space="preserve"> </w:t>
      </w:r>
      <w:r>
        <w:rPr>
          <w:rFonts w:ascii="Arial" w:hAnsi="Arial" w:cs="Arial"/>
          <w:spacing w:val="-3"/>
          <w:sz w:val="24"/>
          <w:szCs w:val="24"/>
          <w:lang w:val="es-CO"/>
        </w:rPr>
        <w:t xml:space="preserve">en la misma fecha). </w:t>
      </w:r>
    </w:p>
    <w:p w:rsidR="00B759B9" w:rsidRPr="00923F64" w:rsidRDefault="00B759B9" w:rsidP="00B759B9">
      <w:pPr>
        <w:widowControl w:val="0"/>
        <w:spacing w:line="360" w:lineRule="auto"/>
        <w:jc w:val="both"/>
        <w:rPr>
          <w:rFonts w:ascii="Arial" w:hAnsi="Arial" w:cs="Arial"/>
          <w:spacing w:val="-3"/>
          <w:sz w:val="18"/>
          <w:szCs w:val="24"/>
          <w:lang w:val="es-CO"/>
        </w:rPr>
      </w:pPr>
    </w:p>
    <w:p w:rsidR="00B759B9" w:rsidRDefault="00B759B9" w:rsidP="00B759B9">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Deviene lo anterior, que se le asignó la responsabilidad para contestar el derecho de petición formulado por el actor a la Gerenta Nacional de Nómina de Colpensiones (Numeral segundo del fallo de tutela, visible a folio 10, cuaderno del incidente), cuando según el aludido </w:t>
      </w:r>
      <w:r w:rsidR="00E52EF1">
        <w:rPr>
          <w:rFonts w:ascii="Arial" w:hAnsi="Arial" w:cs="Arial"/>
          <w:spacing w:val="-3"/>
          <w:sz w:val="24"/>
          <w:szCs w:val="24"/>
          <w:lang w:val="es-CO"/>
        </w:rPr>
        <w:t>A</w:t>
      </w:r>
      <w:r>
        <w:rPr>
          <w:rFonts w:ascii="Arial" w:hAnsi="Arial" w:cs="Arial"/>
          <w:spacing w:val="-3"/>
          <w:sz w:val="24"/>
          <w:szCs w:val="24"/>
          <w:lang w:val="es-CO"/>
        </w:rPr>
        <w:t>cuerdo, la orden debió imponerse a la Gerenta Nacional de Reconocimiento (Ar</w:t>
      </w:r>
      <w:r w:rsidR="00E52EF1">
        <w:rPr>
          <w:rFonts w:ascii="Arial" w:hAnsi="Arial" w:cs="Arial"/>
          <w:spacing w:val="-3"/>
          <w:sz w:val="24"/>
          <w:szCs w:val="24"/>
          <w:lang w:val="es-CO"/>
        </w:rPr>
        <w:t xml:space="preserve">tículo 6, numerales 6.1: 1 y 6), pues la AFP suspendió el pago de las prestaciones económicas previamente reconocidas al actor y que venía entregando el ISS. </w:t>
      </w:r>
    </w:p>
    <w:p w:rsidR="00B759B9" w:rsidRDefault="00B759B9" w:rsidP="00B759B9">
      <w:pPr>
        <w:widowControl w:val="0"/>
        <w:spacing w:line="360" w:lineRule="auto"/>
        <w:jc w:val="both"/>
        <w:rPr>
          <w:rFonts w:ascii="Arial" w:hAnsi="Arial" w:cs="Arial"/>
          <w:spacing w:val="-3"/>
          <w:sz w:val="24"/>
          <w:szCs w:val="24"/>
          <w:lang w:val="es-CO"/>
        </w:rPr>
      </w:pPr>
    </w:p>
    <w:p w:rsidR="00B759B9" w:rsidRDefault="00B759B9" w:rsidP="00B759B9">
      <w:pPr>
        <w:widowControl w:val="0"/>
        <w:spacing w:line="360" w:lineRule="auto"/>
        <w:jc w:val="both"/>
        <w:rPr>
          <w:rFonts w:ascii="Arial" w:hAnsi="Arial" w:cs="Arial"/>
          <w:spacing w:val="-6"/>
          <w:sz w:val="24"/>
          <w:szCs w:val="24"/>
          <w:lang w:val="es-CO"/>
        </w:rPr>
      </w:pPr>
      <w:r w:rsidRPr="00300D52">
        <w:rPr>
          <w:rFonts w:ascii="Arial" w:hAnsi="Arial" w:cs="Arial"/>
          <w:spacing w:val="-6"/>
          <w:sz w:val="24"/>
          <w:szCs w:val="24"/>
          <w:lang w:val="es-CO"/>
        </w:rPr>
        <w:t xml:space="preserve">Así las cosas y no obstante que las sentencias están arropadas por la intangibilidad de la cosa juzgada, tiene dicho la Corte Constitucional que excepcionalmente es posible modificarlas </w:t>
      </w:r>
      <w:r w:rsidR="00300D52">
        <w:rPr>
          <w:rFonts w:ascii="Arial" w:hAnsi="Arial" w:cs="Arial"/>
          <w:spacing w:val="-6"/>
          <w:sz w:val="24"/>
          <w:szCs w:val="24"/>
          <w:lang w:val="es-CO"/>
        </w:rPr>
        <w:t xml:space="preserve">      </w:t>
      </w:r>
      <w:r w:rsidRPr="00300D52">
        <w:rPr>
          <w:rFonts w:ascii="Arial" w:hAnsi="Arial" w:cs="Arial"/>
          <w:spacing w:val="-6"/>
          <w:sz w:val="24"/>
          <w:szCs w:val="24"/>
          <w:lang w:val="es-CO"/>
        </w:rPr>
        <w:t xml:space="preserve">en tres (3) casos, a efectos de dotarlas de efectividad en el amparo de </w:t>
      </w:r>
      <w:r w:rsidR="00300D52">
        <w:rPr>
          <w:rFonts w:ascii="Arial" w:hAnsi="Arial" w:cs="Arial"/>
          <w:spacing w:val="-6"/>
          <w:sz w:val="24"/>
          <w:szCs w:val="24"/>
          <w:lang w:val="es-CO"/>
        </w:rPr>
        <w:t xml:space="preserve">los derechos fundamentales. </w:t>
      </w:r>
      <w:r w:rsidRPr="00300D52">
        <w:rPr>
          <w:rFonts w:ascii="Arial" w:hAnsi="Arial" w:cs="Arial"/>
          <w:spacing w:val="-6"/>
          <w:sz w:val="24"/>
          <w:szCs w:val="24"/>
          <w:lang w:val="es-CO"/>
        </w:rPr>
        <w:t>Explica la citada Colegiatura</w:t>
      </w:r>
      <w:r w:rsidRPr="00300D52">
        <w:rPr>
          <w:rStyle w:val="Refdenotaalpie"/>
          <w:rFonts w:ascii="Arial" w:hAnsi="Arial" w:cs="Arial"/>
          <w:spacing w:val="-6"/>
          <w:sz w:val="24"/>
          <w:szCs w:val="24"/>
          <w:lang w:val="es-CO"/>
        </w:rPr>
        <w:footnoteReference w:id="17"/>
      </w:r>
      <w:r w:rsidRPr="00300D52">
        <w:rPr>
          <w:rFonts w:ascii="Arial" w:hAnsi="Arial" w:cs="Arial"/>
          <w:spacing w:val="-6"/>
          <w:sz w:val="24"/>
          <w:szCs w:val="24"/>
          <w:lang w:val="es-CO"/>
        </w:rPr>
        <w:t>, en criterio acogido por esta Sala</w:t>
      </w:r>
      <w:r w:rsidRPr="00300D52">
        <w:rPr>
          <w:rStyle w:val="Refdenotaalpie"/>
          <w:rFonts w:ascii="Arial" w:hAnsi="Arial"/>
          <w:spacing w:val="-6"/>
          <w:sz w:val="24"/>
          <w:szCs w:val="24"/>
          <w:lang w:val="es-CO"/>
        </w:rPr>
        <w:footnoteReference w:id="18"/>
      </w:r>
      <w:r w:rsidRPr="00300D52">
        <w:rPr>
          <w:rFonts w:ascii="Arial" w:hAnsi="Arial" w:cs="Arial"/>
          <w:spacing w:val="-6"/>
          <w:sz w:val="24"/>
          <w:szCs w:val="24"/>
          <w:vertAlign w:val="superscript"/>
          <w:lang w:val="es-CO"/>
        </w:rPr>
        <w:t>-</w:t>
      </w:r>
      <w:r w:rsidRPr="00300D52">
        <w:rPr>
          <w:rStyle w:val="Refdenotaalpie"/>
          <w:rFonts w:ascii="Arial" w:hAnsi="Arial" w:cs="Arial"/>
          <w:spacing w:val="-6"/>
          <w:sz w:val="24"/>
          <w:szCs w:val="24"/>
          <w:lang w:val="es-CO"/>
        </w:rPr>
        <w:footnoteReference w:id="19"/>
      </w:r>
      <w:r w:rsidRPr="00300D52">
        <w:rPr>
          <w:rFonts w:ascii="Arial" w:hAnsi="Arial" w:cs="Arial"/>
          <w:spacing w:val="-6"/>
          <w:sz w:val="24"/>
          <w:szCs w:val="24"/>
          <w:lang w:val="es-CO"/>
        </w:rPr>
        <w:t>:</w:t>
      </w:r>
    </w:p>
    <w:p w:rsidR="00300D52" w:rsidRPr="00EF17B1" w:rsidRDefault="00300D52" w:rsidP="00B759B9">
      <w:pPr>
        <w:widowControl w:val="0"/>
        <w:spacing w:line="360" w:lineRule="auto"/>
        <w:jc w:val="both"/>
        <w:rPr>
          <w:rFonts w:ascii="Arial" w:hAnsi="Arial" w:cs="Arial"/>
          <w:spacing w:val="-2"/>
          <w:sz w:val="24"/>
          <w:szCs w:val="24"/>
          <w:lang w:val="es-CO"/>
        </w:rPr>
      </w:pPr>
    </w:p>
    <w:p w:rsidR="00B759B9" w:rsidRPr="00EF17B1" w:rsidRDefault="00B759B9" w:rsidP="00B759B9">
      <w:pPr>
        <w:widowControl w:val="0"/>
        <w:ind w:left="567" w:right="567"/>
        <w:jc w:val="both"/>
        <w:rPr>
          <w:rFonts w:ascii="Arial" w:hAnsi="Arial" w:cs="Arial"/>
          <w:spacing w:val="-2"/>
          <w:sz w:val="24"/>
          <w:szCs w:val="24"/>
          <w:lang w:val="es-CO"/>
        </w:rPr>
      </w:pPr>
      <w:r w:rsidRPr="00EF17B1">
        <w:rPr>
          <w:rFonts w:ascii="Arial" w:hAnsi="Arial" w:cs="Arial"/>
          <w:spacing w:val="-2"/>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cumplimiento no es exigible porque se trata de una obligación imposible o porque implica sacrificar de forma grave, directa, cierta manifiesta e inminente el interés público; y (c) cuando es evidente que siempre será imposible cumplir la orden.</w:t>
      </w:r>
    </w:p>
    <w:p w:rsidR="00B759B9" w:rsidRPr="00B3550C" w:rsidRDefault="00B759B9" w:rsidP="00B759B9">
      <w:pPr>
        <w:widowControl w:val="0"/>
        <w:ind w:left="567"/>
        <w:jc w:val="both"/>
        <w:rPr>
          <w:rFonts w:ascii="Arial" w:hAnsi="Arial" w:cs="Arial"/>
          <w:spacing w:val="-3"/>
          <w:sz w:val="24"/>
          <w:szCs w:val="24"/>
          <w:lang w:val="es-CO"/>
        </w:rPr>
      </w:pPr>
    </w:p>
    <w:p w:rsidR="00B759B9" w:rsidRPr="00B3550C" w:rsidRDefault="00B759B9" w:rsidP="00B759B9">
      <w:pPr>
        <w:widowControl w:val="0"/>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Con</w:t>
      </w:r>
      <w:r>
        <w:rPr>
          <w:rFonts w:ascii="Arial" w:hAnsi="Arial" w:cs="Arial"/>
          <w:spacing w:val="-3"/>
          <w:sz w:val="24"/>
          <w:szCs w:val="24"/>
          <w:lang w:val="es-CO"/>
        </w:rPr>
        <w:t xml:space="preserve">secuente </w:t>
      </w:r>
      <w:r w:rsidRPr="00B3550C">
        <w:rPr>
          <w:rFonts w:ascii="Arial" w:hAnsi="Arial" w:cs="Arial"/>
          <w:spacing w:val="-3"/>
          <w:sz w:val="24"/>
          <w:szCs w:val="24"/>
          <w:lang w:val="es-CO"/>
        </w:rPr>
        <w:t xml:space="preserve">a lo transcrito, ha debido </w:t>
      </w:r>
      <w:r>
        <w:rPr>
          <w:rFonts w:ascii="Arial" w:hAnsi="Arial" w:cs="Arial"/>
          <w:spacing w:val="-3"/>
          <w:sz w:val="24"/>
          <w:szCs w:val="24"/>
          <w:lang w:val="es-CO"/>
        </w:rPr>
        <w:t>el juez</w:t>
      </w:r>
      <w:r w:rsidRPr="00B3550C">
        <w:rPr>
          <w:rFonts w:ascii="Arial" w:hAnsi="Arial" w:cs="Arial"/>
          <w:spacing w:val="-3"/>
          <w:sz w:val="24"/>
          <w:szCs w:val="24"/>
          <w:lang w:val="es-CO"/>
        </w:rPr>
        <w:t xml:space="preserve"> ajustar la orden de la sentencia en garantía de los derechos protegidos con la acción de tutela, para procurar la e</w:t>
      </w:r>
      <w:r>
        <w:rPr>
          <w:rFonts w:ascii="Arial" w:hAnsi="Arial" w:cs="Arial"/>
          <w:spacing w:val="-3"/>
          <w:sz w:val="24"/>
          <w:szCs w:val="24"/>
          <w:lang w:val="es-CO"/>
        </w:rPr>
        <w:t>fectividad del amparo prodigado, pues como fue expedida no es ejecutable.</w:t>
      </w:r>
    </w:p>
    <w:p w:rsidR="00B759B9" w:rsidRPr="00923F64" w:rsidRDefault="00B759B9" w:rsidP="00B759B9">
      <w:pPr>
        <w:pStyle w:val="Puesto"/>
        <w:spacing w:line="360" w:lineRule="auto"/>
        <w:jc w:val="left"/>
        <w:rPr>
          <w:b w:val="0"/>
          <w:bCs w:val="0"/>
          <w:i w:val="0"/>
          <w:iCs w:val="0"/>
          <w:spacing w:val="-3"/>
          <w:sz w:val="20"/>
          <w:szCs w:val="22"/>
          <w:lang w:val="es-ES_tradnl"/>
        </w:rPr>
      </w:pPr>
    </w:p>
    <w:p w:rsidR="00B759B9" w:rsidRPr="00923F64" w:rsidRDefault="00B759B9" w:rsidP="00B759B9">
      <w:pPr>
        <w:pStyle w:val="Puesto"/>
        <w:spacing w:line="360" w:lineRule="auto"/>
        <w:jc w:val="left"/>
        <w:rPr>
          <w:b w:val="0"/>
          <w:bCs w:val="0"/>
          <w:i w:val="0"/>
          <w:iCs w:val="0"/>
          <w:spacing w:val="-3"/>
          <w:sz w:val="20"/>
          <w:szCs w:val="22"/>
          <w:lang w:val="es-ES_tradnl"/>
        </w:rPr>
      </w:pPr>
    </w:p>
    <w:p w:rsidR="00B759B9" w:rsidRPr="00B3550C" w:rsidRDefault="00B759B9" w:rsidP="00B759B9">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LAS CONCLUSIONES FINALES</w:t>
      </w:r>
    </w:p>
    <w:p w:rsidR="00B759B9" w:rsidRPr="00923F64" w:rsidRDefault="00B759B9" w:rsidP="00B759B9">
      <w:pPr>
        <w:pStyle w:val="Puesto"/>
        <w:spacing w:line="360" w:lineRule="auto"/>
        <w:jc w:val="left"/>
        <w:rPr>
          <w:b w:val="0"/>
          <w:bCs w:val="0"/>
          <w:i w:val="0"/>
          <w:iCs w:val="0"/>
          <w:spacing w:val="-3"/>
          <w:sz w:val="20"/>
          <w:szCs w:val="22"/>
          <w:lang w:val="es-ES_tradnl"/>
        </w:rPr>
      </w:pPr>
    </w:p>
    <w:p w:rsidR="00B759B9" w:rsidRDefault="00B759B9" w:rsidP="00B759B9">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 xml:space="preserve">evocará </w:t>
      </w:r>
      <w:r w:rsidRPr="00B3550C">
        <w:rPr>
          <w:rFonts w:ascii="Arial" w:hAnsi="Arial" w:cs="Arial"/>
          <w:lang w:val="es-CO"/>
        </w:rPr>
        <w:t>la sanción</w:t>
      </w:r>
      <w:r>
        <w:rPr>
          <w:rFonts w:ascii="Arial" w:hAnsi="Arial" w:cs="Arial"/>
          <w:lang w:val="es-CO"/>
        </w:rPr>
        <w:t xml:space="preserve">; </w:t>
      </w:r>
      <w:r w:rsidRPr="00B3550C">
        <w:rPr>
          <w:rFonts w:ascii="Arial" w:hAnsi="Arial" w:cs="Arial"/>
          <w:lang w:val="es-CO"/>
        </w:rPr>
        <w:t>y en su lugar</w:t>
      </w:r>
      <w:r>
        <w:rPr>
          <w:rFonts w:ascii="Arial" w:hAnsi="Arial" w:cs="Arial"/>
          <w:lang w:val="es-CO"/>
        </w:rPr>
        <w:t>,</w:t>
      </w:r>
      <w:r w:rsidRPr="00B3550C">
        <w:rPr>
          <w:rFonts w:ascii="Arial" w:hAnsi="Arial" w:cs="Arial"/>
          <w:lang w:val="es-CO"/>
        </w:rPr>
        <w:t xml:space="preserve"> deberá </w:t>
      </w:r>
      <w:r>
        <w:rPr>
          <w:rFonts w:ascii="Arial" w:hAnsi="Arial" w:cs="Arial"/>
          <w:lang w:val="es-CO"/>
        </w:rPr>
        <w:t xml:space="preserve">la </w:t>
      </w:r>
      <w:r w:rsidRPr="00B3550C">
        <w:rPr>
          <w:rFonts w:ascii="Arial" w:hAnsi="Arial" w:cs="Arial"/>
          <w:i/>
          <w:iCs/>
          <w:lang w:val="es-CO"/>
        </w:rPr>
        <w:t>a quo</w:t>
      </w:r>
      <w:r w:rsidRPr="00B3550C">
        <w:rPr>
          <w:rFonts w:ascii="Arial" w:hAnsi="Arial" w:cs="Arial"/>
          <w:lang w:val="es-CO"/>
        </w:rPr>
        <w:t xml:space="preserve"> modificar </w:t>
      </w:r>
      <w:r>
        <w:rPr>
          <w:rFonts w:ascii="Arial" w:hAnsi="Arial" w:cs="Arial"/>
          <w:lang w:val="es-CO"/>
        </w:rPr>
        <w:t xml:space="preserve">el </w:t>
      </w:r>
      <w:r w:rsidRPr="00B3550C">
        <w:rPr>
          <w:rFonts w:ascii="Arial" w:hAnsi="Arial" w:cs="Arial"/>
          <w:lang w:val="es-CO"/>
        </w:rPr>
        <w:t xml:space="preserve">fallo para </w:t>
      </w:r>
      <w:r>
        <w:rPr>
          <w:rFonts w:ascii="Arial" w:hAnsi="Arial" w:cs="Arial"/>
          <w:lang w:val="es-CO"/>
        </w:rPr>
        <w:t xml:space="preserve">incluir una orden concreta y ejecutable que sea </w:t>
      </w:r>
      <w:r w:rsidRPr="00B3550C">
        <w:rPr>
          <w:rFonts w:ascii="Arial" w:hAnsi="Arial" w:cs="Arial"/>
          <w:lang w:val="es-CO"/>
        </w:rPr>
        <w:t>garant</w:t>
      </w:r>
      <w:r>
        <w:rPr>
          <w:rFonts w:ascii="Arial" w:hAnsi="Arial" w:cs="Arial"/>
          <w:lang w:val="es-CO"/>
        </w:rPr>
        <w:t>ía d</w:t>
      </w:r>
      <w:r w:rsidRPr="00B3550C">
        <w:rPr>
          <w:rFonts w:ascii="Arial" w:hAnsi="Arial" w:cs="Arial"/>
          <w:lang w:val="es-CO"/>
        </w:rPr>
        <w:t>el amparo</w:t>
      </w:r>
      <w:r>
        <w:rPr>
          <w:rFonts w:ascii="Arial" w:hAnsi="Arial" w:cs="Arial"/>
          <w:lang w:val="es-CO"/>
        </w:rPr>
        <w:t xml:space="preserve"> del derecho de petición invocado por el actor.</w:t>
      </w:r>
    </w:p>
    <w:p w:rsidR="00B759B9" w:rsidRPr="00E42F66" w:rsidRDefault="00B759B9" w:rsidP="00B759B9">
      <w:pPr>
        <w:widowControl w:val="0"/>
        <w:spacing w:line="360" w:lineRule="auto"/>
        <w:jc w:val="both"/>
        <w:rPr>
          <w:rFonts w:ascii="Arial" w:hAnsi="Arial" w:cs="Arial"/>
          <w:spacing w:val="-3"/>
          <w:sz w:val="24"/>
          <w:szCs w:val="24"/>
          <w:lang w:val="es-CO"/>
        </w:rPr>
      </w:pPr>
    </w:p>
    <w:p w:rsidR="00B759B9" w:rsidRPr="00B3550C" w:rsidRDefault="00B759B9" w:rsidP="00B759B9">
      <w:pPr>
        <w:tabs>
          <w:tab w:val="left" w:pos="-720"/>
        </w:tabs>
        <w:suppressAutoHyphens/>
        <w:spacing w:line="360" w:lineRule="auto"/>
        <w:jc w:val="both"/>
        <w:rPr>
          <w:rFonts w:ascii="Arial" w:hAnsi="Arial" w:cs="Arial"/>
          <w:sz w:val="28"/>
          <w:szCs w:val="28"/>
          <w:lang w:val="es-CO"/>
        </w:rPr>
      </w:pPr>
      <w:r w:rsidRPr="00B3550C">
        <w:rPr>
          <w:rFonts w:ascii="Arial" w:hAnsi="Arial" w:cs="Arial"/>
          <w:sz w:val="24"/>
          <w:szCs w:val="24"/>
          <w:lang w:val="es-CO"/>
        </w:rPr>
        <w:t xml:space="preserve">En mérito de lo expuesto, la </w:t>
      </w:r>
      <w:r w:rsidRPr="00B3550C">
        <w:rPr>
          <w:rFonts w:ascii="Arial" w:hAnsi="Arial" w:cs="Arial"/>
          <w:smallCaps/>
          <w:sz w:val="24"/>
          <w:szCs w:val="24"/>
          <w:lang w:val="es-CO"/>
        </w:rPr>
        <w:t xml:space="preserve">Sala de Decisión Civil – Familia del Tribunal Superior del Distrito Judicial de Pereira, Risaralda, </w:t>
      </w:r>
    </w:p>
    <w:p w:rsidR="00B759B9" w:rsidRPr="00923F64" w:rsidRDefault="00B759B9" w:rsidP="00B759B9">
      <w:pPr>
        <w:widowControl w:val="0"/>
        <w:spacing w:line="360" w:lineRule="auto"/>
        <w:jc w:val="both"/>
        <w:rPr>
          <w:rFonts w:ascii="Arial" w:hAnsi="Arial" w:cs="Arial"/>
          <w:spacing w:val="-3"/>
          <w:sz w:val="18"/>
          <w:szCs w:val="24"/>
          <w:lang w:val="es-CO"/>
        </w:rPr>
      </w:pPr>
    </w:p>
    <w:p w:rsidR="00B759B9" w:rsidRPr="00B3550C" w:rsidRDefault="00B759B9" w:rsidP="00B759B9">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B759B9" w:rsidRPr="00923F64" w:rsidRDefault="00B759B9" w:rsidP="00B759B9">
      <w:pPr>
        <w:widowControl w:val="0"/>
        <w:spacing w:line="360" w:lineRule="auto"/>
        <w:jc w:val="both"/>
        <w:rPr>
          <w:rFonts w:ascii="Arial" w:hAnsi="Arial" w:cs="Arial"/>
          <w:spacing w:val="-3"/>
          <w:szCs w:val="24"/>
          <w:lang w:val="es-CO"/>
        </w:rPr>
      </w:pPr>
    </w:p>
    <w:p w:rsidR="00B759B9" w:rsidRPr="00BC484E" w:rsidRDefault="00B759B9" w:rsidP="00B759B9">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Pr>
          <w:rFonts w:ascii="Arial" w:hAnsi="Arial" w:cs="Arial"/>
          <w:sz w:val="24"/>
          <w:szCs w:val="24"/>
          <w:lang w:val="es-CO"/>
        </w:rPr>
        <w:t xml:space="preserve">09-12-2015 </w:t>
      </w:r>
      <w:r w:rsidRPr="00B3550C">
        <w:rPr>
          <w:rFonts w:ascii="Arial" w:hAnsi="Arial" w:cs="Arial"/>
          <w:sz w:val="24"/>
          <w:szCs w:val="24"/>
          <w:lang w:val="es-CO"/>
        </w:rPr>
        <w:t xml:space="preserve">del Juzgado </w:t>
      </w:r>
      <w:r>
        <w:rPr>
          <w:rFonts w:ascii="Arial" w:hAnsi="Arial" w:cs="Arial"/>
          <w:sz w:val="24"/>
          <w:szCs w:val="24"/>
          <w:lang w:val="es-CO"/>
        </w:rPr>
        <w:t>Primero de Familia</w:t>
      </w:r>
      <w:r w:rsidRPr="00B3550C">
        <w:rPr>
          <w:rFonts w:ascii="Arial" w:hAnsi="Arial" w:cs="Arial"/>
          <w:sz w:val="24"/>
          <w:szCs w:val="24"/>
          <w:lang w:val="es-CO"/>
        </w:rPr>
        <w:t xml:space="preserve"> de </w:t>
      </w:r>
      <w:r>
        <w:rPr>
          <w:rFonts w:ascii="Arial" w:hAnsi="Arial" w:cs="Arial"/>
          <w:sz w:val="24"/>
          <w:szCs w:val="24"/>
          <w:lang w:val="es-CO"/>
        </w:rPr>
        <w:t>Pereira, conforme a lo razonado en esta decisión</w:t>
      </w:r>
      <w:r w:rsidRPr="00312CAF">
        <w:rPr>
          <w:rFonts w:ascii="Arial" w:hAnsi="Arial" w:cs="Arial"/>
          <w:sz w:val="24"/>
          <w:szCs w:val="24"/>
          <w:lang w:val="es-CO"/>
        </w:rPr>
        <w:t>.</w:t>
      </w:r>
    </w:p>
    <w:p w:rsidR="00B759B9" w:rsidRPr="00923F64" w:rsidRDefault="00B759B9" w:rsidP="00B759B9">
      <w:pPr>
        <w:widowControl w:val="0"/>
        <w:spacing w:line="360" w:lineRule="auto"/>
        <w:jc w:val="both"/>
        <w:rPr>
          <w:rFonts w:ascii="Arial" w:hAnsi="Arial" w:cs="Arial"/>
          <w:spacing w:val="-3"/>
          <w:sz w:val="22"/>
          <w:szCs w:val="24"/>
          <w:lang w:val="es-CO"/>
        </w:rPr>
      </w:pPr>
    </w:p>
    <w:p w:rsidR="00B759B9" w:rsidRPr="0063543E" w:rsidRDefault="00B759B9" w:rsidP="00B759B9">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sidR="00E52EF1">
        <w:rPr>
          <w:rFonts w:ascii="Arial" w:hAnsi="Arial" w:cs="Arial"/>
          <w:sz w:val="24"/>
          <w:szCs w:val="24"/>
          <w:lang w:val="es-CO"/>
        </w:rPr>
        <w:t>la</w:t>
      </w:r>
      <w:r>
        <w:rPr>
          <w:rFonts w:ascii="Arial" w:hAnsi="Arial" w:cs="Arial"/>
          <w:sz w:val="24"/>
          <w:szCs w:val="24"/>
          <w:lang w:val="es-CO"/>
        </w:rPr>
        <w:t xml:space="preserve"> </w:t>
      </w:r>
      <w:r w:rsidRPr="0063543E">
        <w:rPr>
          <w:rFonts w:ascii="Arial" w:hAnsi="Arial" w:cs="Arial"/>
          <w:spacing w:val="-3"/>
          <w:sz w:val="24"/>
          <w:szCs w:val="24"/>
          <w:lang w:val="es-CO"/>
        </w:rPr>
        <w:t>juez</w:t>
      </w:r>
      <w:r w:rsidR="00E52EF1">
        <w:rPr>
          <w:rFonts w:ascii="Arial" w:hAnsi="Arial" w:cs="Arial"/>
          <w:spacing w:val="-3"/>
          <w:sz w:val="24"/>
          <w:szCs w:val="24"/>
          <w:lang w:val="es-CO"/>
        </w:rPr>
        <w:t>a</w:t>
      </w:r>
      <w:r w:rsidRPr="0063543E">
        <w:rPr>
          <w:rFonts w:ascii="Arial" w:hAnsi="Arial" w:cs="Arial"/>
          <w:spacing w:val="-3"/>
          <w:sz w:val="24"/>
          <w:szCs w:val="24"/>
          <w:lang w:val="es-CO"/>
        </w:rPr>
        <w:t xml:space="preserve">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Pr>
          <w:rFonts w:ascii="Arial" w:hAnsi="Arial" w:cs="Arial"/>
          <w:sz w:val="24"/>
          <w:szCs w:val="24"/>
          <w:lang w:val="es-CO"/>
        </w:rPr>
        <w:t>20-10-2015</w:t>
      </w:r>
      <w:r w:rsidRPr="0063543E">
        <w:rPr>
          <w:rFonts w:ascii="Arial" w:hAnsi="Arial" w:cs="Arial"/>
          <w:sz w:val="24"/>
          <w:szCs w:val="24"/>
          <w:lang w:val="es-CO"/>
        </w:rPr>
        <w:t xml:space="preserve">, debiendo emitir </w:t>
      </w:r>
      <w:r w:rsidRPr="0063543E">
        <w:rPr>
          <w:rFonts w:ascii="Arial" w:hAnsi="Arial" w:cs="Arial"/>
          <w:spacing w:val="-3"/>
          <w:sz w:val="24"/>
          <w:szCs w:val="24"/>
          <w:lang w:val="es-CO"/>
        </w:rPr>
        <w:t xml:space="preserve">la correspondiente orden, con indicación de quién debe cumplirla, según el Acuerdo No.063 del </w:t>
      </w:r>
      <w:r w:rsidRPr="0063543E">
        <w:rPr>
          <w:rFonts w:ascii="Arial" w:hAnsi="Arial" w:cs="Arial"/>
          <w:sz w:val="24"/>
          <w:szCs w:val="24"/>
          <w:lang w:val="es-CO"/>
        </w:rPr>
        <w:t>01-10-2013</w:t>
      </w:r>
      <w:r w:rsidRPr="0063543E">
        <w:rPr>
          <w:rFonts w:ascii="Arial" w:hAnsi="Arial" w:cs="Arial"/>
          <w:spacing w:val="-3"/>
          <w:sz w:val="24"/>
          <w:szCs w:val="24"/>
          <w:lang w:val="es-CO"/>
        </w:rPr>
        <w:t xml:space="preserve">. </w:t>
      </w:r>
    </w:p>
    <w:p w:rsidR="00B759B9" w:rsidRPr="0063543E" w:rsidRDefault="00B759B9" w:rsidP="00B759B9">
      <w:pPr>
        <w:pStyle w:val="Prrafodelista"/>
        <w:rPr>
          <w:rFonts w:ascii="Arial" w:hAnsi="Arial" w:cs="Arial"/>
          <w:szCs w:val="24"/>
          <w:lang w:val="es-CO"/>
        </w:rPr>
      </w:pPr>
    </w:p>
    <w:p w:rsidR="00B759B9" w:rsidRPr="00B3550C" w:rsidRDefault="00B759B9" w:rsidP="00B759B9">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B759B9" w:rsidRPr="00923F64" w:rsidRDefault="00B759B9" w:rsidP="00B759B9">
      <w:pPr>
        <w:widowControl w:val="0"/>
        <w:spacing w:line="360" w:lineRule="auto"/>
        <w:jc w:val="both"/>
        <w:rPr>
          <w:rFonts w:ascii="Arial" w:hAnsi="Arial" w:cs="Arial"/>
          <w:spacing w:val="-3"/>
          <w:sz w:val="22"/>
          <w:szCs w:val="24"/>
          <w:lang w:val="es-CO"/>
        </w:rPr>
      </w:pPr>
    </w:p>
    <w:p w:rsidR="00B759B9" w:rsidRPr="00B3550C" w:rsidRDefault="00B759B9" w:rsidP="00B759B9">
      <w:pPr>
        <w:pStyle w:val="Prrafodelista"/>
        <w:numPr>
          <w:ilvl w:val="0"/>
          <w:numId w:val="2"/>
        </w:numPr>
        <w:spacing w:line="360" w:lineRule="auto"/>
        <w:jc w:val="both"/>
        <w:rPr>
          <w:rFonts w:ascii="Arial" w:hAnsi="Arial" w:cs="Arial"/>
          <w:sz w:val="28"/>
          <w:szCs w:val="28"/>
          <w:lang w:val="es-CO"/>
        </w:rPr>
      </w:pPr>
      <w:r w:rsidRPr="00B3550C">
        <w:rPr>
          <w:rFonts w:ascii="Arial" w:hAnsi="Arial" w:cs="Arial"/>
          <w:sz w:val="24"/>
          <w:szCs w:val="24"/>
          <w:lang w:val="es-CO"/>
        </w:rPr>
        <w:t>ADVERTIR que contra esta providencia es improcedente recurso alguno.</w:t>
      </w:r>
    </w:p>
    <w:p w:rsidR="00B759B9" w:rsidRDefault="00B759B9" w:rsidP="00300D52">
      <w:pPr>
        <w:spacing w:line="360" w:lineRule="auto"/>
        <w:rPr>
          <w:rFonts w:ascii="Arial" w:hAnsi="Arial" w:cs="Arial"/>
          <w:smallCaps/>
          <w:sz w:val="24"/>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23683C" w:rsidRDefault="0023683C" w:rsidP="00300D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CO"/>
        </w:rPr>
      </w:pPr>
    </w:p>
    <w:p w:rsidR="00AB3FCF" w:rsidRDefault="00AB3FCF"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734FB1" w:rsidRPr="002715C9" w:rsidRDefault="00734FB1" w:rsidP="00734F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734FB1" w:rsidRPr="009255D0" w:rsidRDefault="00734FB1" w:rsidP="00734F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734FB1" w:rsidRDefault="00734FB1" w:rsidP="00734F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734FB1" w:rsidRDefault="00734FB1" w:rsidP="00EF1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ES"/>
        </w:rPr>
      </w:pPr>
    </w:p>
    <w:p w:rsidR="00734FB1" w:rsidRPr="00E83F96" w:rsidRDefault="00734FB1" w:rsidP="00734F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r w:rsidRPr="00E83F96">
        <w:rPr>
          <w:rFonts w:ascii="Arial" w:hAnsi="Arial"/>
          <w:i/>
          <w:w w:val="150"/>
          <w:sz w:val="28"/>
          <w:szCs w:val="18"/>
          <w:lang w:val="es-ES_tradnl"/>
        </w:rPr>
        <w:t>E</w:t>
      </w:r>
      <w:r w:rsidRPr="00E83F96">
        <w:rPr>
          <w:rFonts w:ascii="Arial" w:hAnsi="Arial"/>
          <w:i/>
          <w:w w:val="150"/>
          <w:sz w:val="18"/>
          <w:szCs w:val="18"/>
          <w:lang w:val="es-ES_tradnl"/>
        </w:rPr>
        <w:t>DDER</w:t>
      </w:r>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r w:rsidRPr="00E83F96">
        <w:rPr>
          <w:rFonts w:ascii="Arial" w:hAnsi="Arial" w:cs="Arial"/>
          <w:i/>
          <w:spacing w:val="-3"/>
          <w:w w:val="150"/>
          <w:sz w:val="28"/>
          <w:szCs w:val="18"/>
        </w:rPr>
        <w:t>S</w:t>
      </w:r>
      <w:r w:rsidRPr="00E83F96">
        <w:rPr>
          <w:rFonts w:ascii="Arial" w:hAnsi="Arial" w:cs="Arial"/>
          <w:i/>
          <w:spacing w:val="-3"/>
          <w:w w:val="150"/>
          <w:sz w:val="18"/>
          <w:szCs w:val="16"/>
        </w:rPr>
        <w:t xml:space="preserve">ARAZA </w:t>
      </w:r>
      <w:r w:rsidRPr="00E83F96">
        <w:rPr>
          <w:rFonts w:ascii="Arial" w:hAnsi="Arial" w:cs="Arial"/>
          <w:i/>
          <w:spacing w:val="-3"/>
          <w:w w:val="150"/>
          <w:sz w:val="28"/>
          <w:szCs w:val="18"/>
        </w:rPr>
        <w:t>N.</w:t>
      </w:r>
    </w:p>
    <w:p w:rsidR="00DC7E46" w:rsidRDefault="00734FB1" w:rsidP="00EF1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iCs/>
          <w:sz w:val="14"/>
          <w:szCs w:val="16"/>
          <w:lang w:val="en-US"/>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sectPr w:rsidR="00DC7E46" w:rsidSect="00FE5CF9">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7E" w:rsidRDefault="00E0527E" w:rsidP="0005223F">
      <w:r>
        <w:separator/>
      </w:r>
    </w:p>
  </w:endnote>
  <w:endnote w:type="continuationSeparator" w:id="0">
    <w:p w:rsidR="00E0527E" w:rsidRDefault="00E0527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7E" w:rsidRDefault="00E0527E" w:rsidP="0005223F">
      <w:r>
        <w:separator/>
      </w:r>
    </w:p>
  </w:footnote>
  <w:footnote w:type="continuationSeparator" w:id="0">
    <w:p w:rsidR="00E0527E" w:rsidRDefault="00E0527E" w:rsidP="0005223F">
      <w:r>
        <w:continuationSeparator/>
      </w:r>
    </w:p>
  </w:footnote>
  <w:footnote w:id="1">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B759B9" w:rsidRDefault="00B759B9" w:rsidP="00B759B9">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MP: Sigifredo Espinosa P., consulta incidente de desacato No.59.891.</w:t>
      </w:r>
    </w:p>
  </w:footnote>
  <w:footnote w:id="12">
    <w:p w:rsidR="00B759B9" w:rsidRDefault="00B759B9" w:rsidP="00B759B9">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B759B9" w:rsidRDefault="00B759B9" w:rsidP="00B759B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B759B9" w:rsidRPr="00563881" w:rsidRDefault="00B759B9" w:rsidP="00B759B9">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B759B9" w:rsidRPr="002F1294" w:rsidRDefault="00B759B9" w:rsidP="00B759B9">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B759B9" w:rsidRPr="00D75D25" w:rsidRDefault="00B759B9" w:rsidP="00B759B9">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r>
        <w:rPr>
          <w:rFonts w:asciiTheme="minorHAnsi" w:hAnsiTheme="minorHAnsi"/>
        </w:rPr>
        <w:t>Sentencia T-171 del 20</w:t>
      </w:r>
      <w:r w:rsidRPr="00D75D25">
        <w:rPr>
          <w:rFonts w:asciiTheme="minorHAnsi" w:hAnsiTheme="minorHAnsi"/>
        </w:rPr>
        <w:t>09.</w:t>
      </w:r>
    </w:p>
  </w:footnote>
  <w:footnote w:id="17">
    <w:p w:rsidR="00B759B9" w:rsidRPr="0063543E" w:rsidRDefault="00B759B9" w:rsidP="00B759B9">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8">
    <w:p w:rsidR="00B759B9" w:rsidRPr="0063543E" w:rsidRDefault="00B759B9" w:rsidP="00B759B9">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MP: Claudia Ma. Arcila R., expediente No.2011-00608-01.</w:t>
      </w:r>
    </w:p>
  </w:footnote>
  <w:footnote w:id="19">
    <w:p w:rsidR="00B759B9" w:rsidRPr="0063543E" w:rsidRDefault="00B759B9" w:rsidP="00B759B9">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19-03-2015; MP: Duberney Grisales Herrera, expediente No.2013-00103-01.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E0527E" w:rsidRPr="00E0527E">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411E1D">
      <w:rPr>
        <w:rFonts w:ascii="Calibri" w:hAnsi="Calibri" w:cs="Calibri"/>
        <w:i/>
        <w:iCs/>
        <w:lang w:val="es-CO"/>
      </w:rPr>
      <w:t>2015-00737-01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C02"/>
    <w:rsid w:val="00016FE9"/>
    <w:rsid w:val="00017088"/>
    <w:rsid w:val="00017A09"/>
    <w:rsid w:val="00017B61"/>
    <w:rsid w:val="00021105"/>
    <w:rsid w:val="000227C0"/>
    <w:rsid w:val="00022FAC"/>
    <w:rsid w:val="00022FFC"/>
    <w:rsid w:val="00025032"/>
    <w:rsid w:val="000268BB"/>
    <w:rsid w:val="000306D6"/>
    <w:rsid w:val="00030BF8"/>
    <w:rsid w:val="00030F14"/>
    <w:rsid w:val="000329D0"/>
    <w:rsid w:val="000351E6"/>
    <w:rsid w:val="0004030E"/>
    <w:rsid w:val="00040634"/>
    <w:rsid w:val="00040DE1"/>
    <w:rsid w:val="000433EB"/>
    <w:rsid w:val="00043703"/>
    <w:rsid w:val="00043712"/>
    <w:rsid w:val="00044007"/>
    <w:rsid w:val="00045B76"/>
    <w:rsid w:val="00050863"/>
    <w:rsid w:val="000514B5"/>
    <w:rsid w:val="0005223F"/>
    <w:rsid w:val="0005244C"/>
    <w:rsid w:val="00052A5D"/>
    <w:rsid w:val="00052D60"/>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4CB1"/>
    <w:rsid w:val="000652C6"/>
    <w:rsid w:val="000654DE"/>
    <w:rsid w:val="00065BF5"/>
    <w:rsid w:val="00066C6D"/>
    <w:rsid w:val="0007047D"/>
    <w:rsid w:val="00070879"/>
    <w:rsid w:val="00070C36"/>
    <w:rsid w:val="00070D53"/>
    <w:rsid w:val="00071CCE"/>
    <w:rsid w:val="00072BCF"/>
    <w:rsid w:val="00072C87"/>
    <w:rsid w:val="0007325C"/>
    <w:rsid w:val="000733DC"/>
    <w:rsid w:val="000748EA"/>
    <w:rsid w:val="00074AE7"/>
    <w:rsid w:val="00074E21"/>
    <w:rsid w:val="000762A1"/>
    <w:rsid w:val="000823FA"/>
    <w:rsid w:val="00086264"/>
    <w:rsid w:val="000864A3"/>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80B"/>
    <w:rsid w:val="000B29EC"/>
    <w:rsid w:val="000B422E"/>
    <w:rsid w:val="000B47F4"/>
    <w:rsid w:val="000B5740"/>
    <w:rsid w:val="000B5824"/>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1127"/>
    <w:rsid w:val="00101191"/>
    <w:rsid w:val="0010216D"/>
    <w:rsid w:val="00102A41"/>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4F27"/>
    <w:rsid w:val="00125470"/>
    <w:rsid w:val="00125CEE"/>
    <w:rsid w:val="00130329"/>
    <w:rsid w:val="00130C31"/>
    <w:rsid w:val="001363E8"/>
    <w:rsid w:val="0013716C"/>
    <w:rsid w:val="00140B16"/>
    <w:rsid w:val="00140FFC"/>
    <w:rsid w:val="0014293B"/>
    <w:rsid w:val="00144115"/>
    <w:rsid w:val="001460A0"/>
    <w:rsid w:val="00150040"/>
    <w:rsid w:val="00150358"/>
    <w:rsid w:val="00152F66"/>
    <w:rsid w:val="001534E0"/>
    <w:rsid w:val="0015350D"/>
    <w:rsid w:val="00153597"/>
    <w:rsid w:val="00153E3F"/>
    <w:rsid w:val="00153E9A"/>
    <w:rsid w:val="00157F4F"/>
    <w:rsid w:val="00161EA4"/>
    <w:rsid w:val="00162AC0"/>
    <w:rsid w:val="0016572F"/>
    <w:rsid w:val="0016728B"/>
    <w:rsid w:val="00170803"/>
    <w:rsid w:val="00171667"/>
    <w:rsid w:val="00173089"/>
    <w:rsid w:val="001737DB"/>
    <w:rsid w:val="00177BBC"/>
    <w:rsid w:val="00180E63"/>
    <w:rsid w:val="0018326F"/>
    <w:rsid w:val="001905F9"/>
    <w:rsid w:val="00191C00"/>
    <w:rsid w:val="00195966"/>
    <w:rsid w:val="00195C1F"/>
    <w:rsid w:val="001966F0"/>
    <w:rsid w:val="001A0B82"/>
    <w:rsid w:val="001A13B2"/>
    <w:rsid w:val="001A1C48"/>
    <w:rsid w:val="001A1C78"/>
    <w:rsid w:val="001A1E3A"/>
    <w:rsid w:val="001A1FE8"/>
    <w:rsid w:val="001A31B2"/>
    <w:rsid w:val="001A4CAC"/>
    <w:rsid w:val="001B13F3"/>
    <w:rsid w:val="001B19BD"/>
    <w:rsid w:val="001B3001"/>
    <w:rsid w:val="001B4050"/>
    <w:rsid w:val="001B45EF"/>
    <w:rsid w:val="001B630C"/>
    <w:rsid w:val="001B65BF"/>
    <w:rsid w:val="001B6E26"/>
    <w:rsid w:val="001B70AD"/>
    <w:rsid w:val="001B7991"/>
    <w:rsid w:val="001B7FEB"/>
    <w:rsid w:val="001C11B2"/>
    <w:rsid w:val="001C13BD"/>
    <w:rsid w:val="001C5530"/>
    <w:rsid w:val="001C79D2"/>
    <w:rsid w:val="001C7EBD"/>
    <w:rsid w:val="001D056A"/>
    <w:rsid w:val="001D29E8"/>
    <w:rsid w:val="001D2D5B"/>
    <w:rsid w:val="001D3725"/>
    <w:rsid w:val="001D4582"/>
    <w:rsid w:val="001D4709"/>
    <w:rsid w:val="001D4BE9"/>
    <w:rsid w:val="001D4F43"/>
    <w:rsid w:val="001D6922"/>
    <w:rsid w:val="001D7D28"/>
    <w:rsid w:val="001E1BCA"/>
    <w:rsid w:val="001E4977"/>
    <w:rsid w:val="001E6103"/>
    <w:rsid w:val="001E65BF"/>
    <w:rsid w:val="001E72FA"/>
    <w:rsid w:val="001E794C"/>
    <w:rsid w:val="001E79C1"/>
    <w:rsid w:val="001F29CE"/>
    <w:rsid w:val="001F406E"/>
    <w:rsid w:val="001F53A3"/>
    <w:rsid w:val="001F7B00"/>
    <w:rsid w:val="00200A21"/>
    <w:rsid w:val="00200F32"/>
    <w:rsid w:val="00201698"/>
    <w:rsid w:val="0020216E"/>
    <w:rsid w:val="00204FD0"/>
    <w:rsid w:val="0020671D"/>
    <w:rsid w:val="002123CA"/>
    <w:rsid w:val="00213796"/>
    <w:rsid w:val="00214BC5"/>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683C"/>
    <w:rsid w:val="00237255"/>
    <w:rsid w:val="002410F8"/>
    <w:rsid w:val="002415F9"/>
    <w:rsid w:val="002416BA"/>
    <w:rsid w:val="00243366"/>
    <w:rsid w:val="00243885"/>
    <w:rsid w:val="002449D6"/>
    <w:rsid w:val="002449F9"/>
    <w:rsid w:val="00244BCB"/>
    <w:rsid w:val="00247C3A"/>
    <w:rsid w:val="0025198A"/>
    <w:rsid w:val="00251C2B"/>
    <w:rsid w:val="00251F50"/>
    <w:rsid w:val="0025424C"/>
    <w:rsid w:val="00256A9F"/>
    <w:rsid w:val="002575CC"/>
    <w:rsid w:val="002622E2"/>
    <w:rsid w:val="00262C9F"/>
    <w:rsid w:val="0026460E"/>
    <w:rsid w:val="00266D26"/>
    <w:rsid w:val="002700ED"/>
    <w:rsid w:val="002715C9"/>
    <w:rsid w:val="00271C85"/>
    <w:rsid w:val="00272CA5"/>
    <w:rsid w:val="00272D71"/>
    <w:rsid w:val="00273023"/>
    <w:rsid w:val="00273165"/>
    <w:rsid w:val="002733B6"/>
    <w:rsid w:val="00273D82"/>
    <w:rsid w:val="00275009"/>
    <w:rsid w:val="00275D1B"/>
    <w:rsid w:val="002771AE"/>
    <w:rsid w:val="00280E92"/>
    <w:rsid w:val="0028134A"/>
    <w:rsid w:val="00281A3D"/>
    <w:rsid w:val="00281DEE"/>
    <w:rsid w:val="00283248"/>
    <w:rsid w:val="0028337C"/>
    <w:rsid w:val="00283B9B"/>
    <w:rsid w:val="0028615A"/>
    <w:rsid w:val="00286BBE"/>
    <w:rsid w:val="002877C8"/>
    <w:rsid w:val="00290652"/>
    <w:rsid w:val="00291107"/>
    <w:rsid w:val="00292DC3"/>
    <w:rsid w:val="00293C84"/>
    <w:rsid w:val="00295B0D"/>
    <w:rsid w:val="00295BAB"/>
    <w:rsid w:val="0029643C"/>
    <w:rsid w:val="00296469"/>
    <w:rsid w:val="00297EE1"/>
    <w:rsid w:val="002A31E3"/>
    <w:rsid w:val="002A4D42"/>
    <w:rsid w:val="002A531B"/>
    <w:rsid w:val="002A540B"/>
    <w:rsid w:val="002A5EC4"/>
    <w:rsid w:val="002A6678"/>
    <w:rsid w:val="002A703F"/>
    <w:rsid w:val="002A76DD"/>
    <w:rsid w:val="002A7B5F"/>
    <w:rsid w:val="002B0EE2"/>
    <w:rsid w:val="002B1EB1"/>
    <w:rsid w:val="002B3BB7"/>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5F3"/>
    <w:rsid w:val="002E2AB7"/>
    <w:rsid w:val="002E3672"/>
    <w:rsid w:val="002E5B5B"/>
    <w:rsid w:val="002E6134"/>
    <w:rsid w:val="002F047F"/>
    <w:rsid w:val="002F07FD"/>
    <w:rsid w:val="002F29AD"/>
    <w:rsid w:val="002F4134"/>
    <w:rsid w:val="003000D1"/>
    <w:rsid w:val="003006FE"/>
    <w:rsid w:val="00300D52"/>
    <w:rsid w:val="003014D7"/>
    <w:rsid w:val="0030221B"/>
    <w:rsid w:val="00303C2F"/>
    <w:rsid w:val="0030581B"/>
    <w:rsid w:val="00311C55"/>
    <w:rsid w:val="00312A7F"/>
    <w:rsid w:val="00312AF2"/>
    <w:rsid w:val="00312CAF"/>
    <w:rsid w:val="00312D21"/>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0C3"/>
    <w:rsid w:val="00340B1C"/>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6755"/>
    <w:rsid w:val="00377919"/>
    <w:rsid w:val="00383378"/>
    <w:rsid w:val="00384896"/>
    <w:rsid w:val="00384E7A"/>
    <w:rsid w:val="00386005"/>
    <w:rsid w:val="00390BD7"/>
    <w:rsid w:val="0039190B"/>
    <w:rsid w:val="003926D1"/>
    <w:rsid w:val="00392E87"/>
    <w:rsid w:val="00394104"/>
    <w:rsid w:val="00395721"/>
    <w:rsid w:val="00396174"/>
    <w:rsid w:val="0039751D"/>
    <w:rsid w:val="003A0135"/>
    <w:rsid w:val="003A0D77"/>
    <w:rsid w:val="003A0E53"/>
    <w:rsid w:val="003A1505"/>
    <w:rsid w:val="003A2D52"/>
    <w:rsid w:val="003A5963"/>
    <w:rsid w:val="003A6F60"/>
    <w:rsid w:val="003B0484"/>
    <w:rsid w:val="003B2ADA"/>
    <w:rsid w:val="003B2BB7"/>
    <w:rsid w:val="003B3E3C"/>
    <w:rsid w:val="003B3E8B"/>
    <w:rsid w:val="003B474A"/>
    <w:rsid w:val="003B64BE"/>
    <w:rsid w:val="003B65CA"/>
    <w:rsid w:val="003B6B9A"/>
    <w:rsid w:val="003C538D"/>
    <w:rsid w:val="003C6162"/>
    <w:rsid w:val="003C674B"/>
    <w:rsid w:val="003C6FCF"/>
    <w:rsid w:val="003C7820"/>
    <w:rsid w:val="003D27EE"/>
    <w:rsid w:val="003D280A"/>
    <w:rsid w:val="003D4532"/>
    <w:rsid w:val="003D5033"/>
    <w:rsid w:val="003D7433"/>
    <w:rsid w:val="003E02D3"/>
    <w:rsid w:val="003E18D8"/>
    <w:rsid w:val="003E34A1"/>
    <w:rsid w:val="003E508B"/>
    <w:rsid w:val="003E72BE"/>
    <w:rsid w:val="003F113B"/>
    <w:rsid w:val="003F139B"/>
    <w:rsid w:val="003F1D7A"/>
    <w:rsid w:val="003F5959"/>
    <w:rsid w:val="003F6C60"/>
    <w:rsid w:val="004005E3"/>
    <w:rsid w:val="00401EE0"/>
    <w:rsid w:val="004024F5"/>
    <w:rsid w:val="00403CA7"/>
    <w:rsid w:val="00403E47"/>
    <w:rsid w:val="00405974"/>
    <w:rsid w:val="00405A15"/>
    <w:rsid w:val="00410386"/>
    <w:rsid w:val="00410513"/>
    <w:rsid w:val="00410DC2"/>
    <w:rsid w:val="00411E1D"/>
    <w:rsid w:val="00411F93"/>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7B76"/>
    <w:rsid w:val="00440B9E"/>
    <w:rsid w:val="00442F97"/>
    <w:rsid w:val="004435EE"/>
    <w:rsid w:val="00443C3C"/>
    <w:rsid w:val="00446A77"/>
    <w:rsid w:val="00450141"/>
    <w:rsid w:val="0045120B"/>
    <w:rsid w:val="0045576F"/>
    <w:rsid w:val="00455B85"/>
    <w:rsid w:val="004602BD"/>
    <w:rsid w:val="00461D1F"/>
    <w:rsid w:val="00462046"/>
    <w:rsid w:val="004646C3"/>
    <w:rsid w:val="004655F5"/>
    <w:rsid w:val="004705DC"/>
    <w:rsid w:val="00472E88"/>
    <w:rsid w:val="004730FD"/>
    <w:rsid w:val="004735AC"/>
    <w:rsid w:val="00473E13"/>
    <w:rsid w:val="004747FA"/>
    <w:rsid w:val="00475BBA"/>
    <w:rsid w:val="00477066"/>
    <w:rsid w:val="004814DF"/>
    <w:rsid w:val="00481EB4"/>
    <w:rsid w:val="00482AFD"/>
    <w:rsid w:val="00483D02"/>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1793"/>
    <w:rsid w:val="004A30FA"/>
    <w:rsid w:val="004A31B4"/>
    <w:rsid w:val="004A31EA"/>
    <w:rsid w:val="004A408A"/>
    <w:rsid w:val="004A421B"/>
    <w:rsid w:val="004A42E2"/>
    <w:rsid w:val="004A50B5"/>
    <w:rsid w:val="004A778B"/>
    <w:rsid w:val="004A7950"/>
    <w:rsid w:val="004A79C9"/>
    <w:rsid w:val="004B13E4"/>
    <w:rsid w:val="004B1813"/>
    <w:rsid w:val="004B1ED6"/>
    <w:rsid w:val="004B53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01C3"/>
    <w:rsid w:val="005114A9"/>
    <w:rsid w:val="0051160A"/>
    <w:rsid w:val="00517550"/>
    <w:rsid w:val="00520DDD"/>
    <w:rsid w:val="00522B86"/>
    <w:rsid w:val="005232B7"/>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7F24"/>
    <w:rsid w:val="0057061E"/>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95D"/>
    <w:rsid w:val="00595465"/>
    <w:rsid w:val="00596B22"/>
    <w:rsid w:val="005A146E"/>
    <w:rsid w:val="005A24C4"/>
    <w:rsid w:val="005A2502"/>
    <w:rsid w:val="005A3336"/>
    <w:rsid w:val="005A5C2D"/>
    <w:rsid w:val="005A5E17"/>
    <w:rsid w:val="005A620B"/>
    <w:rsid w:val="005A7483"/>
    <w:rsid w:val="005B042C"/>
    <w:rsid w:val="005B0851"/>
    <w:rsid w:val="005B1260"/>
    <w:rsid w:val="005B30A2"/>
    <w:rsid w:val="005B4ED9"/>
    <w:rsid w:val="005B7F95"/>
    <w:rsid w:val="005C25C2"/>
    <w:rsid w:val="005C3FF0"/>
    <w:rsid w:val="005C4191"/>
    <w:rsid w:val="005C6558"/>
    <w:rsid w:val="005C6FD0"/>
    <w:rsid w:val="005C7B71"/>
    <w:rsid w:val="005D1962"/>
    <w:rsid w:val="005D24AA"/>
    <w:rsid w:val="005D3046"/>
    <w:rsid w:val="005D35D1"/>
    <w:rsid w:val="005D3E2F"/>
    <w:rsid w:val="005D54A6"/>
    <w:rsid w:val="005D64A2"/>
    <w:rsid w:val="005D70BF"/>
    <w:rsid w:val="005D7170"/>
    <w:rsid w:val="005D78AD"/>
    <w:rsid w:val="005D7CED"/>
    <w:rsid w:val="005D7F30"/>
    <w:rsid w:val="005E061C"/>
    <w:rsid w:val="005E1649"/>
    <w:rsid w:val="005E1A50"/>
    <w:rsid w:val="005E2574"/>
    <w:rsid w:val="005E4B3E"/>
    <w:rsid w:val="005E58C9"/>
    <w:rsid w:val="005E6470"/>
    <w:rsid w:val="005F102E"/>
    <w:rsid w:val="005F397B"/>
    <w:rsid w:val="005F4D16"/>
    <w:rsid w:val="005F5E3F"/>
    <w:rsid w:val="005F708D"/>
    <w:rsid w:val="005F770E"/>
    <w:rsid w:val="00601893"/>
    <w:rsid w:val="00603CB7"/>
    <w:rsid w:val="00606001"/>
    <w:rsid w:val="00607A2D"/>
    <w:rsid w:val="0061152A"/>
    <w:rsid w:val="00613D58"/>
    <w:rsid w:val="006140D9"/>
    <w:rsid w:val="006166D3"/>
    <w:rsid w:val="00616B14"/>
    <w:rsid w:val="0061708D"/>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664E"/>
    <w:rsid w:val="00651980"/>
    <w:rsid w:val="006521BC"/>
    <w:rsid w:val="00652604"/>
    <w:rsid w:val="00652F17"/>
    <w:rsid w:val="006539F6"/>
    <w:rsid w:val="0065490D"/>
    <w:rsid w:val="0066240C"/>
    <w:rsid w:val="006624D1"/>
    <w:rsid w:val="00662B55"/>
    <w:rsid w:val="00663F34"/>
    <w:rsid w:val="00664D52"/>
    <w:rsid w:val="006662DF"/>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188"/>
    <w:rsid w:val="00694255"/>
    <w:rsid w:val="006943BF"/>
    <w:rsid w:val="006A1FE4"/>
    <w:rsid w:val="006A23AD"/>
    <w:rsid w:val="006A3221"/>
    <w:rsid w:val="006A3315"/>
    <w:rsid w:val="006A350F"/>
    <w:rsid w:val="006A64FA"/>
    <w:rsid w:val="006B0AF3"/>
    <w:rsid w:val="006C01FA"/>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719E"/>
    <w:rsid w:val="006E7C14"/>
    <w:rsid w:val="006F1BC1"/>
    <w:rsid w:val="006F2820"/>
    <w:rsid w:val="006F4535"/>
    <w:rsid w:val="006F46C6"/>
    <w:rsid w:val="006F4EB8"/>
    <w:rsid w:val="006F5731"/>
    <w:rsid w:val="006F5825"/>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39F2"/>
    <w:rsid w:val="00734FB1"/>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56D5"/>
    <w:rsid w:val="0077750B"/>
    <w:rsid w:val="00777D80"/>
    <w:rsid w:val="00777EE2"/>
    <w:rsid w:val="0078214E"/>
    <w:rsid w:val="007821A7"/>
    <w:rsid w:val="007828CD"/>
    <w:rsid w:val="00782DF4"/>
    <w:rsid w:val="007847E2"/>
    <w:rsid w:val="00785887"/>
    <w:rsid w:val="007860C0"/>
    <w:rsid w:val="0078706C"/>
    <w:rsid w:val="00787F22"/>
    <w:rsid w:val="00790C46"/>
    <w:rsid w:val="00790D1F"/>
    <w:rsid w:val="00791373"/>
    <w:rsid w:val="007914F4"/>
    <w:rsid w:val="007918FC"/>
    <w:rsid w:val="00791A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4C6"/>
    <w:rsid w:val="007C71F5"/>
    <w:rsid w:val="007C74E2"/>
    <w:rsid w:val="007D2148"/>
    <w:rsid w:val="007D2E65"/>
    <w:rsid w:val="007E1B6F"/>
    <w:rsid w:val="007E1D09"/>
    <w:rsid w:val="007E201E"/>
    <w:rsid w:val="007E2876"/>
    <w:rsid w:val="007E303C"/>
    <w:rsid w:val="007E4498"/>
    <w:rsid w:val="007E4DBE"/>
    <w:rsid w:val="007E5E63"/>
    <w:rsid w:val="007E661D"/>
    <w:rsid w:val="007E7B50"/>
    <w:rsid w:val="007F0317"/>
    <w:rsid w:val="007F272F"/>
    <w:rsid w:val="007F28D0"/>
    <w:rsid w:val="007F2E2D"/>
    <w:rsid w:val="007F4329"/>
    <w:rsid w:val="007F4827"/>
    <w:rsid w:val="007F4DF3"/>
    <w:rsid w:val="007F660E"/>
    <w:rsid w:val="007F66AE"/>
    <w:rsid w:val="007F6BC3"/>
    <w:rsid w:val="007F756B"/>
    <w:rsid w:val="007F7F3D"/>
    <w:rsid w:val="008056D9"/>
    <w:rsid w:val="00807309"/>
    <w:rsid w:val="00807DD8"/>
    <w:rsid w:val="00810D07"/>
    <w:rsid w:val="008113A1"/>
    <w:rsid w:val="008136BE"/>
    <w:rsid w:val="00815961"/>
    <w:rsid w:val="008169B2"/>
    <w:rsid w:val="00816A6F"/>
    <w:rsid w:val="00817893"/>
    <w:rsid w:val="00817D95"/>
    <w:rsid w:val="0082093B"/>
    <w:rsid w:val="00820CA3"/>
    <w:rsid w:val="00820D5F"/>
    <w:rsid w:val="008215DF"/>
    <w:rsid w:val="00821871"/>
    <w:rsid w:val="00823BD6"/>
    <w:rsid w:val="008262ED"/>
    <w:rsid w:val="0083040B"/>
    <w:rsid w:val="008309AD"/>
    <w:rsid w:val="00830E85"/>
    <w:rsid w:val="00831557"/>
    <w:rsid w:val="00837761"/>
    <w:rsid w:val="00840D96"/>
    <w:rsid w:val="00840E5E"/>
    <w:rsid w:val="00842665"/>
    <w:rsid w:val="0084344A"/>
    <w:rsid w:val="0084544F"/>
    <w:rsid w:val="00847877"/>
    <w:rsid w:val="008516E2"/>
    <w:rsid w:val="008575CC"/>
    <w:rsid w:val="008578FA"/>
    <w:rsid w:val="008603F3"/>
    <w:rsid w:val="00860B6C"/>
    <w:rsid w:val="00860C76"/>
    <w:rsid w:val="008613DC"/>
    <w:rsid w:val="0086235A"/>
    <w:rsid w:val="00865011"/>
    <w:rsid w:val="00866DE1"/>
    <w:rsid w:val="00867467"/>
    <w:rsid w:val="00870D83"/>
    <w:rsid w:val="008726F7"/>
    <w:rsid w:val="00872BEA"/>
    <w:rsid w:val="00875A32"/>
    <w:rsid w:val="0087607B"/>
    <w:rsid w:val="00876D77"/>
    <w:rsid w:val="0088012A"/>
    <w:rsid w:val="0088020B"/>
    <w:rsid w:val="008829AC"/>
    <w:rsid w:val="00883D55"/>
    <w:rsid w:val="0088772C"/>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71A"/>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D7EAC"/>
    <w:rsid w:val="008E33E9"/>
    <w:rsid w:val="008E369F"/>
    <w:rsid w:val="008E373F"/>
    <w:rsid w:val="008E4080"/>
    <w:rsid w:val="008E45B2"/>
    <w:rsid w:val="008E77E9"/>
    <w:rsid w:val="008E7A15"/>
    <w:rsid w:val="008E7DAA"/>
    <w:rsid w:val="008F136C"/>
    <w:rsid w:val="008F3B06"/>
    <w:rsid w:val="008F5334"/>
    <w:rsid w:val="008F5735"/>
    <w:rsid w:val="00900F4E"/>
    <w:rsid w:val="00903870"/>
    <w:rsid w:val="00903BA3"/>
    <w:rsid w:val="00905703"/>
    <w:rsid w:val="009118E2"/>
    <w:rsid w:val="00911D13"/>
    <w:rsid w:val="009124AC"/>
    <w:rsid w:val="0091514C"/>
    <w:rsid w:val="009152C8"/>
    <w:rsid w:val="00920B9C"/>
    <w:rsid w:val="00921AB6"/>
    <w:rsid w:val="009235CA"/>
    <w:rsid w:val="00924A5A"/>
    <w:rsid w:val="009255D0"/>
    <w:rsid w:val="0092569C"/>
    <w:rsid w:val="009257EB"/>
    <w:rsid w:val="00925EAB"/>
    <w:rsid w:val="009265D4"/>
    <w:rsid w:val="00927649"/>
    <w:rsid w:val="0093020F"/>
    <w:rsid w:val="0093030A"/>
    <w:rsid w:val="009320E8"/>
    <w:rsid w:val="00933195"/>
    <w:rsid w:val="00933E91"/>
    <w:rsid w:val="00936A54"/>
    <w:rsid w:val="009370DE"/>
    <w:rsid w:val="009374B4"/>
    <w:rsid w:val="009377B9"/>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2379"/>
    <w:rsid w:val="0096391D"/>
    <w:rsid w:val="00966599"/>
    <w:rsid w:val="00967200"/>
    <w:rsid w:val="00967F72"/>
    <w:rsid w:val="00970B58"/>
    <w:rsid w:val="00971A47"/>
    <w:rsid w:val="00974A2F"/>
    <w:rsid w:val="0097511C"/>
    <w:rsid w:val="00975E7E"/>
    <w:rsid w:val="009767BF"/>
    <w:rsid w:val="009778CA"/>
    <w:rsid w:val="00980D72"/>
    <w:rsid w:val="00981113"/>
    <w:rsid w:val="00981B2C"/>
    <w:rsid w:val="00982093"/>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921"/>
    <w:rsid w:val="009A7B23"/>
    <w:rsid w:val="009B1792"/>
    <w:rsid w:val="009B1A0F"/>
    <w:rsid w:val="009B2012"/>
    <w:rsid w:val="009B310C"/>
    <w:rsid w:val="009B42C2"/>
    <w:rsid w:val="009B5FA7"/>
    <w:rsid w:val="009B66BB"/>
    <w:rsid w:val="009B68D5"/>
    <w:rsid w:val="009B7470"/>
    <w:rsid w:val="009B760D"/>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1D48"/>
    <w:rsid w:val="009F30A4"/>
    <w:rsid w:val="009F3497"/>
    <w:rsid w:val="009F3D10"/>
    <w:rsid w:val="009F4334"/>
    <w:rsid w:val="009F52A8"/>
    <w:rsid w:val="00A00363"/>
    <w:rsid w:val="00A04FD5"/>
    <w:rsid w:val="00A053CE"/>
    <w:rsid w:val="00A1208D"/>
    <w:rsid w:val="00A1259F"/>
    <w:rsid w:val="00A13FA0"/>
    <w:rsid w:val="00A16BCD"/>
    <w:rsid w:val="00A171B7"/>
    <w:rsid w:val="00A17BEE"/>
    <w:rsid w:val="00A21DB0"/>
    <w:rsid w:val="00A23565"/>
    <w:rsid w:val="00A24679"/>
    <w:rsid w:val="00A24781"/>
    <w:rsid w:val="00A2513F"/>
    <w:rsid w:val="00A27706"/>
    <w:rsid w:val="00A30698"/>
    <w:rsid w:val="00A330D4"/>
    <w:rsid w:val="00A36BAA"/>
    <w:rsid w:val="00A37998"/>
    <w:rsid w:val="00A4076D"/>
    <w:rsid w:val="00A42B51"/>
    <w:rsid w:val="00A42C35"/>
    <w:rsid w:val="00A43319"/>
    <w:rsid w:val="00A43B8A"/>
    <w:rsid w:val="00A459DB"/>
    <w:rsid w:val="00A5018E"/>
    <w:rsid w:val="00A53AF5"/>
    <w:rsid w:val="00A551BA"/>
    <w:rsid w:val="00A610A9"/>
    <w:rsid w:val="00A61306"/>
    <w:rsid w:val="00A63F62"/>
    <w:rsid w:val="00A644C7"/>
    <w:rsid w:val="00A6466B"/>
    <w:rsid w:val="00A66477"/>
    <w:rsid w:val="00A66D22"/>
    <w:rsid w:val="00A67613"/>
    <w:rsid w:val="00A7088A"/>
    <w:rsid w:val="00A70DC6"/>
    <w:rsid w:val="00A7652D"/>
    <w:rsid w:val="00A76EDC"/>
    <w:rsid w:val="00A8135B"/>
    <w:rsid w:val="00A81BFE"/>
    <w:rsid w:val="00A83043"/>
    <w:rsid w:val="00A8328D"/>
    <w:rsid w:val="00A8431B"/>
    <w:rsid w:val="00A8495B"/>
    <w:rsid w:val="00A85586"/>
    <w:rsid w:val="00A85A22"/>
    <w:rsid w:val="00A85AB7"/>
    <w:rsid w:val="00A86372"/>
    <w:rsid w:val="00A865A6"/>
    <w:rsid w:val="00A86E6B"/>
    <w:rsid w:val="00A86E72"/>
    <w:rsid w:val="00A870CD"/>
    <w:rsid w:val="00A87247"/>
    <w:rsid w:val="00A917D7"/>
    <w:rsid w:val="00A91957"/>
    <w:rsid w:val="00A92529"/>
    <w:rsid w:val="00A92A60"/>
    <w:rsid w:val="00A92EE2"/>
    <w:rsid w:val="00A93ADC"/>
    <w:rsid w:val="00A95623"/>
    <w:rsid w:val="00AA0589"/>
    <w:rsid w:val="00AA064B"/>
    <w:rsid w:val="00AA1EED"/>
    <w:rsid w:val="00AA4F4D"/>
    <w:rsid w:val="00AA57FB"/>
    <w:rsid w:val="00AA5E6E"/>
    <w:rsid w:val="00AA63E0"/>
    <w:rsid w:val="00AA66CA"/>
    <w:rsid w:val="00AA76F4"/>
    <w:rsid w:val="00AB0F75"/>
    <w:rsid w:val="00AB14B0"/>
    <w:rsid w:val="00AB187B"/>
    <w:rsid w:val="00AB34C5"/>
    <w:rsid w:val="00AB3644"/>
    <w:rsid w:val="00AB3FCF"/>
    <w:rsid w:val="00AB4F61"/>
    <w:rsid w:val="00AC1257"/>
    <w:rsid w:val="00AC35F9"/>
    <w:rsid w:val="00AC4C50"/>
    <w:rsid w:val="00AC4D4F"/>
    <w:rsid w:val="00AD18CA"/>
    <w:rsid w:val="00AD1A47"/>
    <w:rsid w:val="00AD24A1"/>
    <w:rsid w:val="00AD2B3F"/>
    <w:rsid w:val="00AD367D"/>
    <w:rsid w:val="00AD683B"/>
    <w:rsid w:val="00AD7CA7"/>
    <w:rsid w:val="00AE271D"/>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3AAB"/>
    <w:rsid w:val="00B260DF"/>
    <w:rsid w:val="00B26EE6"/>
    <w:rsid w:val="00B31674"/>
    <w:rsid w:val="00B31ED6"/>
    <w:rsid w:val="00B323F0"/>
    <w:rsid w:val="00B32587"/>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39B9"/>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9B9"/>
    <w:rsid w:val="00B76210"/>
    <w:rsid w:val="00B77B8C"/>
    <w:rsid w:val="00B82D5D"/>
    <w:rsid w:val="00B834C5"/>
    <w:rsid w:val="00B8752D"/>
    <w:rsid w:val="00B90099"/>
    <w:rsid w:val="00B91463"/>
    <w:rsid w:val="00B920A9"/>
    <w:rsid w:val="00B92743"/>
    <w:rsid w:val="00B93A70"/>
    <w:rsid w:val="00B9514F"/>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9C5"/>
    <w:rsid w:val="00BD6522"/>
    <w:rsid w:val="00BD6B9F"/>
    <w:rsid w:val="00BD6BDC"/>
    <w:rsid w:val="00BD7FE5"/>
    <w:rsid w:val="00BE0EB7"/>
    <w:rsid w:val="00BE35AE"/>
    <w:rsid w:val="00BE4614"/>
    <w:rsid w:val="00BE5142"/>
    <w:rsid w:val="00BE69F8"/>
    <w:rsid w:val="00BE71A7"/>
    <w:rsid w:val="00BE7319"/>
    <w:rsid w:val="00BE7B6A"/>
    <w:rsid w:val="00BF01C1"/>
    <w:rsid w:val="00BF097B"/>
    <w:rsid w:val="00BF1908"/>
    <w:rsid w:val="00BF1A02"/>
    <w:rsid w:val="00BF2B51"/>
    <w:rsid w:val="00BF48EB"/>
    <w:rsid w:val="00C00C19"/>
    <w:rsid w:val="00C01599"/>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1441"/>
    <w:rsid w:val="00C33476"/>
    <w:rsid w:val="00C401E3"/>
    <w:rsid w:val="00C42F9E"/>
    <w:rsid w:val="00C444FC"/>
    <w:rsid w:val="00C46432"/>
    <w:rsid w:val="00C469FE"/>
    <w:rsid w:val="00C46B21"/>
    <w:rsid w:val="00C50145"/>
    <w:rsid w:val="00C5180E"/>
    <w:rsid w:val="00C5211E"/>
    <w:rsid w:val="00C53C0F"/>
    <w:rsid w:val="00C5664F"/>
    <w:rsid w:val="00C601E5"/>
    <w:rsid w:val="00C608DE"/>
    <w:rsid w:val="00C60C5F"/>
    <w:rsid w:val="00C60C97"/>
    <w:rsid w:val="00C61C5C"/>
    <w:rsid w:val="00C62E40"/>
    <w:rsid w:val="00C6409D"/>
    <w:rsid w:val="00C64B1F"/>
    <w:rsid w:val="00C65E37"/>
    <w:rsid w:val="00C7086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97F8D"/>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E7E32"/>
    <w:rsid w:val="00CF05F8"/>
    <w:rsid w:val="00CF0989"/>
    <w:rsid w:val="00CF0BF6"/>
    <w:rsid w:val="00CF1084"/>
    <w:rsid w:val="00CF12E7"/>
    <w:rsid w:val="00CF2ECD"/>
    <w:rsid w:val="00CF3187"/>
    <w:rsid w:val="00CF3598"/>
    <w:rsid w:val="00CF3666"/>
    <w:rsid w:val="00CF3AAF"/>
    <w:rsid w:val="00CF4BCD"/>
    <w:rsid w:val="00CF5159"/>
    <w:rsid w:val="00CF7B6D"/>
    <w:rsid w:val="00CF7E20"/>
    <w:rsid w:val="00D00498"/>
    <w:rsid w:val="00D02460"/>
    <w:rsid w:val="00D0352B"/>
    <w:rsid w:val="00D04B48"/>
    <w:rsid w:val="00D04DB1"/>
    <w:rsid w:val="00D05F66"/>
    <w:rsid w:val="00D06D86"/>
    <w:rsid w:val="00D10FE1"/>
    <w:rsid w:val="00D126D6"/>
    <w:rsid w:val="00D127EB"/>
    <w:rsid w:val="00D136EC"/>
    <w:rsid w:val="00D137C2"/>
    <w:rsid w:val="00D14813"/>
    <w:rsid w:val="00D16989"/>
    <w:rsid w:val="00D21D58"/>
    <w:rsid w:val="00D2251D"/>
    <w:rsid w:val="00D22B6B"/>
    <w:rsid w:val="00D2406E"/>
    <w:rsid w:val="00D2421C"/>
    <w:rsid w:val="00D24615"/>
    <w:rsid w:val="00D24AA7"/>
    <w:rsid w:val="00D306B2"/>
    <w:rsid w:val="00D30941"/>
    <w:rsid w:val="00D342D1"/>
    <w:rsid w:val="00D345CC"/>
    <w:rsid w:val="00D37F49"/>
    <w:rsid w:val="00D40B4D"/>
    <w:rsid w:val="00D4190F"/>
    <w:rsid w:val="00D424CA"/>
    <w:rsid w:val="00D42560"/>
    <w:rsid w:val="00D42BD5"/>
    <w:rsid w:val="00D439A9"/>
    <w:rsid w:val="00D43C6F"/>
    <w:rsid w:val="00D46FC2"/>
    <w:rsid w:val="00D5039C"/>
    <w:rsid w:val="00D50FB3"/>
    <w:rsid w:val="00D537D9"/>
    <w:rsid w:val="00D55B53"/>
    <w:rsid w:val="00D56FF6"/>
    <w:rsid w:val="00D57F0D"/>
    <w:rsid w:val="00D61377"/>
    <w:rsid w:val="00D631F0"/>
    <w:rsid w:val="00D642D7"/>
    <w:rsid w:val="00D70276"/>
    <w:rsid w:val="00D73315"/>
    <w:rsid w:val="00D755DC"/>
    <w:rsid w:val="00D75960"/>
    <w:rsid w:val="00D76BD0"/>
    <w:rsid w:val="00D778DC"/>
    <w:rsid w:val="00D80729"/>
    <w:rsid w:val="00D80A7C"/>
    <w:rsid w:val="00D81111"/>
    <w:rsid w:val="00D81EA6"/>
    <w:rsid w:val="00D82965"/>
    <w:rsid w:val="00D8328D"/>
    <w:rsid w:val="00D853F8"/>
    <w:rsid w:val="00D8646A"/>
    <w:rsid w:val="00D866A9"/>
    <w:rsid w:val="00D87231"/>
    <w:rsid w:val="00D87673"/>
    <w:rsid w:val="00D90A1C"/>
    <w:rsid w:val="00D929D7"/>
    <w:rsid w:val="00D96108"/>
    <w:rsid w:val="00DA11E2"/>
    <w:rsid w:val="00DA2A74"/>
    <w:rsid w:val="00DA41BA"/>
    <w:rsid w:val="00DA4744"/>
    <w:rsid w:val="00DA619B"/>
    <w:rsid w:val="00DB05BF"/>
    <w:rsid w:val="00DB0FEE"/>
    <w:rsid w:val="00DB25AD"/>
    <w:rsid w:val="00DB270E"/>
    <w:rsid w:val="00DB2D3D"/>
    <w:rsid w:val="00DB5A01"/>
    <w:rsid w:val="00DB701C"/>
    <w:rsid w:val="00DB789E"/>
    <w:rsid w:val="00DC0A07"/>
    <w:rsid w:val="00DC1D9B"/>
    <w:rsid w:val="00DC53C9"/>
    <w:rsid w:val="00DC58BA"/>
    <w:rsid w:val="00DC64DF"/>
    <w:rsid w:val="00DC7B3F"/>
    <w:rsid w:val="00DC7E46"/>
    <w:rsid w:val="00DD14D0"/>
    <w:rsid w:val="00DD21D7"/>
    <w:rsid w:val="00DD339B"/>
    <w:rsid w:val="00DD39D3"/>
    <w:rsid w:val="00DD62F0"/>
    <w:rsid w:val="00DD6DDC"/>
    <w:rsid w:val="00DD736C"/>
    <w:rsid w:val="00DD7C4D"/>
    <w:rsid w:val="00DD7DA3"/>
    <w:rsid w:val="00DD7F50"/>
    <w:rsid w:val="00DE1CBE"/>
    <w:rsid w:val="00DE5BD5"/>
    <w:rsid w:val="00DE74C0"/>
    <w:rsid w:val="00DF0E53"/>
    <w:rsid w:val="00DF1133"/>
    <w:rsid w:val="00DF132A"/>
    <w:rsid w:val="00DF322B"/>
    <w:rsid w:val="00DF3456"/>
    <w:rsid w:val="00DF39F6"/>
    <w:rsid w:val="00DF54A4"/>
    <w:rsid w:val="00DF5BBA"/>
    <w:rsid w:val="00E00662"/>
    <w:rsid w:val="00E033F2"/>
    <w:rsid w:val="00E03FDB"/>
    <w:rsid w:val="00E0417D"/>
    <w:rsid w:val="00E041F1"/>
    <w:rsid w:val="00E0527E"/>
    <w:rsid w:val="00E053D5"/>
    <w:rsid w:val="00E05A36"/>
    <w:rsid w:val="00E05C38"/>
    <w:rsid w:val="00E05DD4"/>
    <w:rsid w:val="00E06AEA"/>
    <w:rsid w:val="00E117C6"/>
    <w:rsid w:val="00E12173"/>
    <w:rsid w:val="00E134C1"/>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37F4B"/>
    <w:rsid w:val="00E41313"/>
    <w:rsid w:val="00E419D9"/>
    <w:rsid w:val="00E41AA5"/>
    <w:rsid w:val="00E42F66"/>
    <w:rsid w:val="00E44054"/>
    <w:rsid w:val="00E441FC"/>
    <w:rsid w:val="00E45634"/>
    <w:rsid w:val="00E4594E"/>
    <w:rsid w:val="00E45BA2"/>
    <w:rsid w:val="00E46069"/>
    <w:rsid w:val="00E513D5"/>
    <w:rsid w:val="00E514BF"/>
    <w:rsid w:val="00E52769"/>
    <w:rsid w:val="00E5277F"/>
    <w:rsid w:val="00E52EF1"/>
    <w:rsid w:val="00E5322C"/>
    <w:rsid w:val="00E53251"/>
    <w:rsid w:val="00E5378B"/>
    <w:rsid w:val="00E547FC"/>
    <w:rsid w:val="00E56B13"/>
    <w:rsid w:val="00E56C04"/>
    <w:rsid w:val="00E57141"/>
    <w:rsid w:val="00E574A7"/>
    <w:rsid w:val="00E5767F"/>
    <w:rsid w:val="00E578EF"/>
    <w:rsid w:val="00E6051D"/>
    <w:rsid w:val="00E61952"/>
    <w:rsid w:val="00E6284C"/>
    <w:rsid w:val="00E62A47"/>
    <w:rsid w:val="00E63006"/>
    <w:rsid w:val="00E635F5"/>
    <w:rsid w:val="00E63C77"/>
    <w:rsid w:val="00E65515"/>
    <w:rsid w:val="00E659BA"/>
    <w:rsid w:val="00E6786B"/>
    <w:rsid w:val="00E70444"/>
    <w:rsid w:val="00E7104C"/>
    <w:rsid w:val="00E71E13"/>
    <w:rsid w:val="00E72139"/>
    <w:rsid w:val="00E730B1"/>
    <w:rsid w:val="00E73A55"/>
    <w:rsid w:val="00E801FC"/>
    <w:rsid w:val="00E810BC"/>
    <w:rsid w:val="00E81256"/>
    <w:rsid w:val="00E827CC"/>
    <w:rsid w:val="00E82920"/>
    <w:rsid w:val="00E853C2"/>
    <w:rsid w:val="00E8573B"/>
    <w:rsid w:val="00E85950"/>
    <w:rsid w:val="00E8603C"/>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B695C"/>
    <w:rsid w:val="00EC314A"/>
    <w:rsid w:val="00EC5195"/>
    <w:rsid w:val="00EC6188"/>
    <w:rsid w:val="00EC6A63"/>
    <w:rsid w:val="00EC7FDC"/>
    <w:rsid w:val="00ED097D"/>
    <w:rsid w:val="00ED1DE1"/>
    <w:rsid w:val="00ED24BD"/>
    <w:rsid w:val="00ED3229"/>
    <w:rsid w:val="00ED3DE0"/>
    <w:rsid w:val="00ED490E"/>
    <w:rsid w:val="00ED4C41"/>
    <w:rsid w:val="00ED58CF"/>
    <w:rsid w:val="00ED6A78"/>
    <w:rsid w:val="00ED7A5B"/>
    <w:rsid w:val="00ED7D41"/>
    <w:rsid w:val="00EE1586"/>
    <w:rsid w:val="00EE20E8"/>
    <w:rsid w:val="00EE2CD2"/>
    <w:rsid w:val="00EE2D46"/>
    <w:rsid w:val="00EE437C"/>
    <w:rsid w:val="00EE5C89"/>
    <w:rsid w:val="00EF0BEC"/>
    <w:rsid w:val="00EF17B1"/>
    <w:rsid w:val="00EF28F6"/>
    <w:rsid w:val="00EF3A74"/>
    <w:rsid w:val="00F00909"/>
    <w:rsid w:val="00F00C95"/>
    <w:rsid w:val="00F03FF6"/>
    <w:rsid w:val="00F050A4"/>
    <w:rsid w:val="00F05211"/>
    <w:rsid w:val="00F05A4E"/>
    <w:rsid w:val="00F05F19"/>
    <w:rsid w:val="00F07CB3"/>
    <w:rsid w:val="00F10BF7"/>
    <w:rsid w:val="00F115B9"/>
    <w:rsid w:val="00F15FB6"/>
    <w:rsid w:val="00F16395"/>
    <w:rsid w:val="00F16965"/>
    <w:rsid w:val="00F20348"/>
    <w:rsid w:val="00F211C8"/>
    <w:rsid w:val="00F21C37"/>
    <w:rsid w:val="00F22782"/>
    <w:rsid w:val="00F240A4"/>
    <w:rsid w:val="00F25F05"/>
    <w:rsid w:val="00F2750E"/>
    <w:rsid w:val="00F276D0"/>
    <w:rsid w:val="00F27840"/>
    <w:rsid w:val="00F31077"/>
    <w:rsid w:val="00F323EE"/>
    <w:rsid w:val="00F3556C"/>
    <w:rsid w:val="00F35A43"/>
    <w:rsid w:val="00F41442"/>
    <w:rsid w:val="00F41B48"/>
    <w:rsid w:val="00F45232"/>
    <w:rsid w:val="00F470AE"/>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120B"/>
    <w:rsid w:val="00F8312D"/>
    <w:rsid w:val="00F8321A"/>
    <w:rsid w:val="00F83D02"/>
    <w:rsid w:val="00F86E5F"/>
    <w:rsid w:val="00F87A7D"/>
    <w:rsid w:val="00F87C65"/>
    <w:rsid w:val="00F91DEB"/>
    <w:rsid w:val="00F91E6E"/>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C6A27"/>
    <w:rsid w:val="00FD06DD"/>
    <w:rsid w:val="00FD1867"/>
    <w:rsid w:val="00FD223A"/>
    <w:rsid w:val="00FD2725"/>
    <w:rsid w:val="00FD2A8B"/>
    <w:rsid w:val="00FD3C21"/>
    <w:rsid w:val="00FD42E9"/>
    <w:rsid w:val="00FD48EE"/>
    <w:rsid w:val="00FD5A6B"/>
    <w:rsid w:val="00FE0655"/>
    <w:rsid w:val="00FE0B44"/>
    <w:rsid w:val="00FE11AE"/>
    <w:rsid w:val="00FE29C8"/>
    <w:rsid w:val="00FE2FC7"/>
    <w:rsid w:val="00FE35DE"/>
    <w:rsid w:val="00FE5610"/>
    <w:rsid w:val="00FE5CF9"/>
    <w:rsid w:val="00FE6C8F"/>
    <w:rsid w:val="00FF1BB0"/>
    <w:rsid w:val="00FF1C95"/>
    <w:rsid w:val="00FF3315"/>
    <w:rsid w:val="00FF377A"/>
    <w:rsid w:val="00FF40DD"/>
    <w:rsid w:val="00FF4A12"/>
    <w:rsid w:val="00FF4AE8"/>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99"/>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53572290">
      <w:bodyDiv w:val="1"/>
      <w:marLeft w:val="0"/>
      <w:marRight w:val="0"/>
      <w:marTop w:val="0"/>
      <w:marBottom w:val="0"/>
      <w:divBdr>
        <w:top w:val="none" w:sz="0" w:space="0" w:color="auto"/>
        <w:left w:val="none" w:sz="0" w:space="0" w:color="auto"/>
        <w:bottom w:val="none" w:sz="0" w:space="0" w:color="auto"/>
        <w:right w:val="none" w:sz="0" w:space="0" w:color="auto"/>
      </w:divBdr>
    </w:div>
    <w:div w:id="870999647">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00519571">
      <w:bodyDiv w:val="1"/>
      <w:marLeft w:val="0"/>
      <w:marRight w:val="0"/>
      <w:marTop w:val="0"/>
      <w:marBottom w:val="0"/>
      <w:divBdr>
        <w:top w:val="none" w:sz="0" w:space="0" w:color="auto"/>
        <w:left w:val="none" w:sz="0" w:space="0" w:color="auto"/>
        <w:bottom w:val="none" w:sz="0" w:space="0" w:color="auto"/>
        <w:right w:val="none" w:sz="0" w:space="0" w:color="auto"/>
      </w:divBdr>
    </w:div>
    <w:div w:id="15960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F8DB-7546-4E4E-B5D1-53ED2CCE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2147</Words>
  <Characters>11812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14</cp:revision>
  <cp:lastPrinted>2016-01-28T13:11:00Z</cp:lastPrinted>
  <dcterms:created xsi:type="dcterms:W3CDTF">2016-03-03T15:18:00Z</dcterms:created>
  <dcterms:modified xsi:type="dcterms:W3CDTF">2016-03-03T16:45:00Z</dcterms:modified>
</cp:coreProperties>
</file>