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91B" w:rsidRPr="006D5A4C" w:rsidRDefault="0079391B" w:rsidP="0079391B">
      <w:pPr>
        <w:ind w:right="22"/>
        <w:jc w:val="both"/>
        <w:rPr>
          <w:rFonts w:ascii="Arial" w:hAnsi="Arial" w:cs="Arial"/>
          <w:sz w:val="20"/>
          <w:szCs w:val="20"/>
        </w:rPr>
      </w:pPr>
      <w:r w:rsidRPr="006D5A4C">
        <w:rPr>
          <w:rFonts w:ascii="Arial" w:hAnsi="Arial" w:cs="Arial"/>
          <w:sz w:val="20"/>
          <w:szCs w:val="20"/>
        </w:rPr>
        <w:t xml:space="preserve">INMEDIATEZ/ Término razonable para acudir a la acción de tutela/ Se deben alegar causas de fuerza mayor o caso fortuito que hayan impedido ejercer oportunamente la defensa constitucional. </w:t>
      </w:r>
    </w:p>
    <w:p w:rsidR="0079391B" w:rsidRPr="006D5A4C" w:rsidRDefault="0079391B" w:rsidP="0079391B">
      <w:pPr>
        <w:jc w:val="both"/>
        <w:rPr>
          <w:rFonts w:ascii="Arial" w:hAnsi="Arial" w:cs="Arial"/>
          <w:sz w:val="20"/>
          <w:szCs w:val="20"/>
        </w:rPr>
      </w:pPr>
    </w:p>
    <w:p w:rsidR="0079391B" w:rsidRPr="006D5A4C" w:rsidRDefault="0049087B" w:rsidP="0079391B">
      <w:pPr>
        <w:jc w:val="both"/>
        <w:rPr>
          <w:rFonts w:ascii="Arial" w:hAnsi="Arial" w:cs="Arial"/>
          <w:sz w:val="20"/>
          <w:szCs w:val="20"/>
        </w:rPr>
      </w:pPr>
      <w:r w:rsidRPr="006D5A4C">
        <w:rPr>
          <w:rFonts w:ascii="Arial" w:hAnsi="Arial" w:cs="Arial"/>
          <w:sz w:val="20"/>
          <w:szCs w:val="20"/>
        </w:rPr>
        <w:t>“Pretende la parte actora se ordene a la accionada realizar una nueva calificación de pérdida de capacidad laboral, pero se tiene que de acuerdo con el acervo probatorio, la calificación definitiva hecha por la Junta Nacional de Calificación de Invalidez fue emitida el d</w:t>
      </w:r>
      <w:r w:rsidR="00343AF8" w:rsidRPr="006D5A4C">
        <w:rPr>
          <w:rFonts w:ascii="Arial" w:hAnsi="Arial" w:cs="Arial"/>
          <w:sz w:val="20"/>
          <w:szCs w:val="20"/>
        </w:rPr>
        <w:t>ía 23-04-2015 (…</w:t>
      </w:r>
      <w:r w:rsidRPr="006D5A4C">
        <w:rPr>
          <w:rFonts w:ascii="Arial" w:hAnsi="Arial" w:cs="Arial"/>
          <w:sz w:val="20"/>
          <w:szCs w:val="20"/>
        </w:rPr>
        <w:t>) y la acción de tutela se presentó el 26-11-2015, lo que implica que carece de inmediatez, pues su interposición desborda el plazo de los 6 meses</w:t>
      </w:r>
      <w:r w:rsidR="00343AF8" w:rsidRPr="006D5A4C">
        <w:rPr>
          <w:rFonts w:ascii="Arial" w:hAnsi="Arial" w:cs="Arial"/>
          <w:sz w:val="20"/>
          <w:szCs w:val="20"/>
        </w:rPr>
        <w:t xml:space="preserve"> fijado (…) como (…) razonable para interponerla</w:t>
      </w:r>
      <w:r w:rsidR="0079391B" w:rsidRPr="006D5A4C">
        <w:rPr>
          <w:rFonts w:ascii="Arial" w:hAnsi="Arial" w:cs="Arial"/>
          <w:sz w:val="20"/>
          <w:szCs w:val="20"/>
        </w:rPr>
        <w:t xml:space="preserve">. </w:t>
      </w:r>
    </w:p>
    <w:p w:rsidR="00B02BB0" w:rsidRPr="006D5A4C" w:rsidRDefault="00B02BB0" w:rsidP="0079391B">
      <w:pPr>
        <w:jc w:val="both"/>
        <w:rPr>
          <w:rFonts w:ascii="Arial" w:hAnsi="Arial" w:cs="Arial"/>
          <w:sz w:val="20"/>
          <w:szCs w:val="20"/>
        </w:rPr>
      </w:pPr>
    </w:p>
    <w:p w:rsidR="00B02BB0" w:rsidRPr="006D5A4C" w:rsidRDefault="001F6D0D" w:rsidP="0079391B">
      <w:pPr>
        <w:jc w:val="both"/>
        <w:rPr>
          <w:rFonts w:ascii="Arial" w:hAnsi="Arial" w:cs="Arial"/>
          <w:sz w:val="20"/>
          <w:szCs w:val="20"/>
        </w:rPr>
      </w:pPr>
      <w:r w:rsidRPr="006D5A4C">
        <w:rPr>
          <w:rFonts w:ascii="Arial" w:hAnsi="Arial" w:cs="Arial"/>
          <w:sz w:val="20"/>
          <w:szCs w:val="20"/>
        </w:rPr>
        <w:t xml:space="preserve">Ahora bien (…) </w:t>
      </w:r>
      <w:r w:rsidR="00B02BB0" w:rsidRPr="006D5A4C">
        <w:rPr>
          <w:rFonts w:ascii="Arial" w:hAnsi="Arial" w:cs="Arial"/>
          <w:sz w:val="20"/>
          <w:szCs w:val="20"/>
        </w:rPr>
        <w:t>el juez de la causa debe tener flexibilidad en la aplicación de este principio, pero a ese tenor, se debe probar o alegar, que medió causa alguna de fuerza mayor o caso fortuito que impidiera gestionar, su defensa a través de esta acción con mayor celerida</w:t>
      </w:r>
      <w:r w:rsidRPr="006D5A4C">
        <w:rPr>
          <w:rFonts w:ascii="Arial" w:hAnsi="Arial" w:cs="Arial"/>
          <w:sz w:val="20"/>
          <w:szCs w:val="20"/>
        </w:rPr>
        <w:t>d sin desconocer la inmediatez(…)</w:t>
      </w:r>
      <w:r w:rsidR="00B02BB0" w:rsidRPr="006D5A4C">
        <w:rPr>
          <w:rFonts w:ascii="Arial" w:hAnsi="Arial" w:cs="Arial"/>
          <w:sz w:val="20"/>
          <w:szCs w:val="20"/>
        </w:rPr>
        <w:t xml:space="preserve"> circunstancias que no fueron expuestas y mucho menos probadas en el trámite.</w:t>
      </w:r>
      <w:r w:rsidR="006D5A4C" w:rsidRPr="006D5A4C">
        <w:rPr>
          <w:rFonts w:ascii="Arial" w:hAnsi="Arial" w:cs="Arial"/>
          <w:sz w:val="20"/>
          <w:szCs w:val="20"/>
        </w:rPr>
        <w:t>”</w:t>
      </w:r>
    </w:p>
    <w:p w:rsidR="005235FD" w:rsidRPr="005235FD" w:rsidRDefault="005235FD" w:rsidP="0079391B">
      <w:pPr>
        <w:jc w:val="both"/>
        <w:rPr>
          <w:rFonts w:ascii="Arial" w:hAnsi="Arial" w:cs="Arial"/>
          <w:sz w:val="20"/>
          <w:szCs w:val="20"/>
        </w:rPr>
      </w:pPr>
    </w:p>
    <w:p w:rsidR="005235FD" w:rsidRPr="005235FD" w:rsidRDefault="005235FD" w:rsidP="0079391B">
      <w:pPr>
        <w:jc w:val="both"/>
        <w:rPr>
          <w:rFonts w:ascii="Arial" w:hAnsi="Arial" w:cs="Arial"/>
          <w:sz w:val="20"/>
          <w:szCs w:val="20"/>
        </w:rPr>
      </w:pPr>
      <w:r w:rsidRPr="005235FD">
        <w:rPr>
          <w:rFonts w:ascii="Arial" w:hAnsi="Arial" w:cs="Arial"/>
          <w:sz w:val="20"/>
          <w:szCs w:val="20"/>
        </w:rPr>
        <w:t>SUBSIDIARIEDAD/</w:t>
      </w:r>
      <w:r w:rsidR="002D1C34">
        <w:rPr>
          <w:rFonts w:ascii="Arial" w:hAnsi="Arial" w:cs="Arial"/>
          <w:sz w:val="20"/>
          <w:szCs w:val="20"/>
        </w:rPr>
        <w:t xml:space="preserve"> </w:t>
      </w:r>
      <w:r w:rsidR="00EF35F0">
        <w:rPr>
          <w:rFonts w:ascii="Arial" w:hAnsi="Arial" w:cs="Arial"/>
          <w:sz w:val="20"/>
          <w:szCs w:val="20"/>
        </w:rPr>
        <w:t>Improcedencia</w:t>
      </w:r>
      <w:r w:rsidR="004303B5">
        <w:rPr>
          <w:rFonts w:ascii="Arial" w:hAnsi="Arial" w:cs="Arial"/>
          <w:sz w:val="20"/>
          <w:szCs w:val="20"/>
        </w:rPr>
        <w:t xml:space="preserve"> general</w:t>
      </w:r>
      <w:r w:rsidR="00EF35F0">
        <w:rPr>
          <w:rFonts w:ascii="Arial" w:hAnsi="Arial" w:cs="Arial"/>
          <w:sz w:val="20"/>
          <w:szCs w:val="20"/>
        </w:rPr>
        <w:t xml:space="preserve"> de</w:t>
      </w:r>
      <w:r w:rsidR="002D1C34">
        <w:rPr>
          <w:rFonts w:ascii="Arial" w:hAnsi="Arial" w:cs="Arial"/>
          <w:sz w:val="20"/>
          <w:szCs w:val="20"/>
        </w:rPr>
        <w:t xml:space="preserve"> la tutela</w:t>
      </w:r>
      <w:r w:rsidR="00EF35F0">
        <w:rPr>
          <w:rFonts w:ascii="Arial" w:hAnsi="Arial" w:cs="Arial"/>
          <w:sz w:val="20"/>
          <w:szCs w:val="20"/>
        </w:rPr>
        <w:t xml:space="preserve"> para dirimir conflictos que son de competencia de </w:t>
      </w:r>
      <w:r w:rsidR="004303B5">
        <w:rPr>
          <w:rFonts w:ascii="Arial" w:hAnsi="Arial" w:cs="Arial"/>
          <w:sz w:val="20"/>
          <w:szCs w:val="20"/>
        </w:rPr>
        <w:t>la justicia ordinaria, salvo que existan situaciones de urgencia</w:t>
      </w:r>
    </w:p>
    <w:p w:rsidR="0079391B" w:rsidRDefault="0079391B" w:rsidP="0079391B">
      <w:pPr>
        <w:jc w:val="both"/>
        <w:rPr>
          <w:rFonts w:ascii="Arial" w:hAnsi="Arial" w:cs="Arial"/>
          <w:i/>
          <w:spacing w:val="-2"/>
          <w:sz w:val="20"/>
          <w:szCs w:val="20"/>
        </w:rPr>
      </w:pPr>
    </w:p>
    <w:p w:rsidR="001F6D0D" w:rsidRPr="001F6D0D" w:rsidRDefault="00623481" w:rsidP="001F6D0D">
      <w:pPr>
        <w:jc w:val="both"/>
        <w:rPr>
          <w:rFonts w:ascii="Arial" w:hAnsi="Arial" w:cs="Arial"/>
          <w:spacing w:val="-2"/>
          <w:sz w:val="20"/>
          <w:szCs w:val="20"/>
        </w:rPr>
      </w:pPr>
      <w:r>
        <w:rPr>
          <w:rFonts w:ascii="Arial" w:hAnsi="Arial" w:cs="Arial"/>
          <w:spacing w:val="-2"/>
          <w:sz w:val="20"/>
          <w:szCs w:val="20"/>
        </w:rPr>
        <w:t xml:space="preserve">“(…) </w:t>
      </w:r>
      <w:r w:rsidR="001F6D0D" w:rsidRPr="001F6D0D">
        <w:rPr>
          <w:rFonts w:ascii="Arial" w:hAnsi="Arial" w:cs="Arial"/>
          <w:spacing w:val="-2"/>
          <w:sz w:val="20"/>
          <w:szCs w:val="20"/>
        </w:rPr>
        <w:t>como no se evidencia un daño irreparable en términos constitucionales, le quedan al actor los mecanismos ordinarios de defensa judicial; en efecto, la decisión de la Junta Nacional puede ser demandada (Artículo 142, Decreto 19 de 2012, que modificó el artículo 41 de la Ley 100), del cual no ha hecho uso el accionante.</w:t>
      </w:r>
    </w:p>
    <w:p w:rsidR="001F6D0D" w:rsidRPr="001F6D0D" w:rsidRDefault="001F6D0D" w:rsidP="001F6D0D">
      <w:pPr>
        <w:jc w:val="both"/>
        <w:rPr>
          <w:rFonts w:ascii="Arial" w:hAnsi="Arial" w:cs="Arial"/>
          <w:spacing w:val="-2"/>
          <w:sz w:val="20"/>
          <w:szCs w:val="20"/>
        </w:rPr>
      </w:pPr>
    </w:p>
    <w:p w:rsidR="001F6D0D" w:rsidRPr="001F6D0D" w:rsidRDefault="001F6D0D" w:rsidP="001F6D0D">
      <w:pPr>
        <w:jc w:val="both"/>
        <w:rPr>
          <w:rFonts w:ascii="Arial" w:hAnsi="Arial" w:cs="Arial"/>
          <w:spacing w:val="-2"/>
          <w:sz w:val="20"/>
          <w:szCs w:val="20"/>
        </w:rPr>
      </w:pPr>
      <w:r w:rsidRPr="001F6D0D">
        <w:rPr>
          <w:rFonts w:ascii="Arial" w:hAnsi="Arial" w:cs="Arial"/>
          <w:spacing w:val="-2"/>
          <w:sz w:val="20"/>
          <w:szCs w:val="20"/>
        </w:rPr>
        <w:t>Evidente, entonces, es también la falta de agotamiento del supuesto de subsidiariedad</w:t>
      </w:r>
      <w:r w:rsidR="00623481">
        <w:rPr>
          <w:rFonts w:ascii="Arial" w:hAnsi="Arial" w:cs="Arial"/>
          <w:spacing w:val="-2"/>
          <w:sz w:val="20"/>
          <w:szCs w:val="20"/>
        </w:rPr>
        <w:t xml:space="preserve"> (…)</w:t>
      </w:r>
      <w:r w:rsidRPr="001F6D0D">
        <w:rPr>
          <w:rFonts w:ascii="Arial" w:hAnsi="Arial" w:cs="Arial"/>
          <w:spacing w:val="-2"/>
          <w:sz w:val="20"/>
          <w:szCs w:val="20"/>
        </w:rPr>
        <w:t xml:space="preserve"> que reiteradamente ha referido que la acción de tutela no puede implementarse como medio para sustituir las herramientas ordinarias de defensa, cuando por negligencia, descui</w:t>
      </w:r>
      <w:r w:rsidR="002D1C34">
        <w:rPr>
          <w:rFonts w:ascii="Arial" w:hAnsi="Arial" w:cs="Arial"/>
          <w:spacing w:val="-2"/>
          <w:sz w:val="20"/>
          <w:szCs w:val="20"/>
        </w:rPr>
        <w:t>do o incuria no sean utilizadas</w:t>
      </w:r>
      <w:r w:rsidRPr="001F6D0D">
        <w:rPr>
          <w:rFonts w:ascii="Arial" w:hAnsi="Arial" w:cs="Arial"/>
          <w:spacing w:val="-2"/>
          <w:sz w:val="20"/>
          <w:szCs w:val="20"/>
        </w:rPr>
        <w:t>.</w:t>
      </w:r>
      <w:r w:rsidR="002D1C34">
        <w:rPr>
          <w:rFonts w:ascii="Arial" w:hAnsi="Arial" w:cs="Arial"/>
          <w:spacing w:val="-2"/>
          <w:sz w:val="20"/>
          <w:szCs w:val="20"/>
        </w:rPr>
        <w:t>”</w:t>
      </w:r>
    </w:p>
    <w:p w:rsidR="001F6D0D" w:rsidRPr="003D2497" w:rsidRDefault="001F6D0D" w:rsidP="0079391B">
      <w:pPr>
        <w:jc w:val="both"/>
        <w:rPr>
          <w:rFonts w:ascii="Arial" w:hAnsi="Arial" w:cs="Arial"/>
          <w:i/>
          <w:spacing w:val="-2"/>
          <w:sz w:val="20"/>
          <w:szCs w:val="20"/>
        </w:rPr>
      </w:pPr>
    </w:p>
    <w:p w:rsidR="0079391B" w:rsidRPr="001D7922" w:rsidRDefault="0079391B" w:rsidP="001D7922">
      <w:pPr>
        <w:jc w:val="both"/>
        <w:rPr>
          <w:rFonts w:ascii="Arial" w:hAnsi="Arial" w:cs="Arial"/>
          <w:color w:val="FF0000"/>
          <w:sz w:val="17"/>
          <w:szCs w:val="17"/>
        </w:rPr>
      </w:pPr>
      <w:r w:rsidRPr="003D2497">
        <w:rPr>
          <w:rFonts w:ascii="Arial" w:hAnsi="Arial" w:cs="Arial"/>
          <w:bCs/>
          <w:iCs/>
          <w:sz w:val="17"/>
          <w:szCs w:val="17"/>
          <w:lang w:val="es-CO"/>
        </w:rPr>
        <w:t xml:space="preserve">Citas: </w:t>
      </w:r>
      <w:r w:rsidRPr="003D2497">
        <w:rPr>
          <w:rFonts w:ascii="Arial" w:hAnsi="Arial" w:cs="Arial"/>
          <w:sz w:val="17"/>
          <w:szCs w:val="17"/>
          <w:lang w:val="es-CO"/>
        </w:rPr>
        <w:t>Corte Constitucional, sentencias</w:t>
      </w:r>
      <w:r w:rsidR="00055FD3" w:rsidRPr="003D2497">
        <w:rPr>
          <w:rFonts w:ascii="Arial" w:hAnsi="Arial" w:cs="Arial"/>
          <w:sz w:val="17"/>
          <w:szCs w:val="17"/>
          <w:lang w:val="es-CO"/>
        </w:rPr>
        <w:t xml:space="preserve"> </w:t>
      </w:r>
      <w:r w:rsidR="001D7922" w:rsidRPr="003D2497">
        <w:rPr>
          <w:rFonts w:ascii="Arial" w:hAnsi="Arial" w:cs="Arial"/>
          <w:sz w:val="17"/>
          <w:szCs w:val="17"/>
          <w:lang w:val="es-CO"/>
        </w:rPr>
        <w:t xml:space="preserve">T-134 de 1994, T-567 de 1998, </w:t>
      </w:r>
      <w:r w:rsidR="00055FD3" w:rsidRPr="003D2497">
        <w:rPr>
          <w:rFonts w:ascii="Arial" w:hAnsi="Arial" w:cs="Arial"/>
          <w:sz w:val="17"/>
          <w:szCs w:val="17"/>
          <w:lang w:val="es-CO"/>
        </w:rPr>
        <w:t>SU-961 de 1999,</w:t>
      </w:r>
      <w:r w:rsidRPr="003D2497">
        <w:rPr>
          <w:rFonts w:ascii="Arial" w:hAnsi="Arial" w:cs="Arial"/>
          <w:sz w:val="17"/>
          <w:szCs w:val="17"/>
          <w:lang w:val="es-CO"/>
        </w:rPr>
        <w:t xml:space="preserve"> T-684 de 2003, T-526 de 2005, T-016 y T-890 de 2006, T-1079 de 2008, T-299 de 2009,</w:t>
      </w:r>
      <w:r w:rsidR="007B017D" w:rsidRPr="003D2497">
        <w:rPr>
          <w:rFonts w:ascii="Arial" w:hAnsi="Arial" w:cs="Arial"/>
          <w:sz w:val="17"/>
          <w:szCs w:val="17"/>
          <w:lang w:val="es-CO"/>
        </w:rPr>
        <w:t xml:space="preserve"> T-548 de 2011,</w:t>
      </w:r>
      <w:r w:rsidRPr="003D2497">
        <w:rPr>
          <w:rFonts w:ascii="Arial" w:hAnsi="Arial" w:cs="Arial"/>
          <w:sz w:val="17"/>
          <w:szCs w:val="17"/>
          <w:lang w:val="es-CO"/>
        </w:rPr>
        <w:t xml:space="preserve"> T-</w:t>
      </w:r>
      <w:r w:rsidR="00DF7ACB" w:rsidRPr="003D2497">
        <w:rPr>
          <w:rFonts w:ascii="Arial" w:hAnsi="Arial" w:cs="Arial"/>
          <w:sz w:val="17"/>
          <w:szCs w:val="17"/>
          <w:lang w:val="es-CO"/>
        </w:rPr>
        <w:t xml:space="preserve">172, </w:t>
      </w:r>
      <w:r w:rsidR="00DF7ACB" w:rsidRPr="003D2497">
        <w:rPr>
          <w:rFonts w:ascii="Arial" w:hAnsi="Arial" w:cs="Arial"/>
          <w:sz w:val="17"/>
          <w:szCs w:val="17"/>
          <w:lang w:val="es-CO"/>
        </w:rPr>
        <w:t>T-410</w:t>
      </w:r>
      <w:r w:rsidR="00DF7ACB" w:rsidRPr="003D2497">
        <w:rPr>
          <w:rFonts w:ascii="Arial" w:hAnsi="Arial" w:cs="Arial"/>
          <w:sz w:val="17"/>
          <w:szCs w:val="17"/>
          <w:lang w:val="es-CO"/>
        </w:rPr>
        <w:t xml:space="preserve"> y</w:t>
      </w:r>
      <w:r w:rsidR="00DF7ACB" w:rsidRPr="003D2497">
        <w:rPr>
          <w:rFonts w:ascii="Arial" w:hAnsi="Arial" w:cs="Arial"/>
          <w:sz w:val="17"/>
          <w:szCs w:val="17"/>
          <w:lang w:val="es-CO"/>
        </w:rPr>
        <w:t xml:space="preserve"> T-662 </w:t>
      </w:r>
      <w:r w:rsidRPr="003D2497">
        <w:rPr>
          <w:rFonts w:ascii="Arial" w:hAnsi="Arial" w:cs="Arial"/>
          <w:sz w:val="17"/>
          <w:szCs w:val="17"/>
          <w:lang w:val="es-CO"/>
        </w:rPr>
        <w:t>de 2013</w:t>
      </w:r>
      <w:r w:rsidR="001D7922" w:rsidRPr="003D2497">
        <w:rPr>
          <w:rFonts w:ascii="Arial" w:hAnsi="Arial" w:cs="Arial"/>
          <w:sz w:val="17"/>
          <w:szCs w:val="17"/>
          <w:lang w:val="es-CO"/>
        </w:rPr>
        <w:t>,</w:t>
      </w:r>
      <w:r w:rsidR="001D7922" w:rsidRPr="003D2497">
        <w:rPr>
          <w:sz w:val="17"/>
          <w:szCs w:val="17"/>
        </w:rPr>
        <w:t xml:space="preserve"> </w:t>
      </w:r>
      <w:r w:rsidR="001D7922" w:rsidRPr="003D2497">
        <w:rPr>
          <w:rFonts w:ascii="Arial" w:hAnsi="Arial" w:cs="Arial"/>
          <w:sz w:val="17"/>
          <w:szCs w:val="17"/>
        </w:rPr>
        <w:t>T-103 de 2014</w:t>
      </w:r>
      <w:r w:rsidR="00415D00">
        <w:rPr>
          <w:rFonts w:ascii="Arial" w:hAnsi="Arial" w:cs="Arial"/>
          <w:sz w:val="17"/>
          <w:szCs w:val="17"/>
        </w:rPr>
        <w:t xml:space="preserve"> y </w:t>
      </w:r>
      <w:r w:rsidR="001D7922" w:rsidRPr="003D2497">
        <w:rPr>
          <w:rFonts w:ascii="Arial" w:hAnsi="Arial" w:cs="Arial"/>
          <w:sz w:val="17"/>
          <w:szCs w:val="17"/>
          <w:lang w:val="es-CO"/>
        </w:rPr>
        <w:t>T-207 de 2015</w:t>
      </w:r>
      <w:r w:rsidRPr="003D2497">
        <w:rPr>
          <w:rFonts w:ascii="Arial" w:hAnsi="Arial" w:cs="Arial"/>
          <w:sz w:val="17"/>
          <w:szCs w:val="17"/>
          <w:lang w:val="es-CO"/>
        </w:rPr>
        <w:t>; Corte Suprema de Justicia, Sala Penal, sentencia del 11 de marzo de 2014, M.P. Eugenio Fernández Carlier.</w:t>
      </w:r>
      <w:r w:rsidRPr="001D7922">
        <w:rPr>
          <w:rFonts w:ascii="Arial" w:hAnsi="Arial" w:cs="Arial"/>
          <w:color w:val="FF0000"/>
          <w:sz w:val="17"/>
          <w:szCs w:val="17"/>
          <w:lang w:val="es-CO"/>
        </w:rPr>
        <w:t xml:space="preserve"> </w:t>
      </w:r>
      <w:r w:rsidRPr="00B2159A">
        <w:rPr>
          <w:rFonts w:ascii="Arial" w:hAnsi="Arial" w:cs="Arial"/>
          <w:sz w:val="17"/>
          <w:szCs w:val="17"/>
          <w:lang w:val="es-CO"/>
        </w:rPr>
        <w:t>Sala de Casación Civil, sentencia del 2 de septiembre de 2014, M.P. Margarita Cabello Blanco;</w:t>
      </w:r>
      <w:r w:rsidRPr="001D7922">
        <w:rPr>
          <w:rFonts w:ascii="Arial" w:hAnsi="Arial" w:cs="Arial"/>
          <w:color w:val="FF0000"/>
          <w:sz w:val="17"/>
          <w:szCs w:val="17"/>
          <w:lang w:val="es-CO"/>
        </w:rPr>
        <w:t xml:space="preserve"> </w:t>
      </w:r>
      <w:r w:rsidRPr="00B2159A">
        <w:rPr>
          <w:rFonts w:ascii="Arial" w:hAnsi="Arial" w:cs="Arial"/>
          <w:sz w:val="17"/>
          <w:szCs w:val="17"/>
          <w:lang w:val="es-CO"/>
        </w:rPr>
        <w:t>doctrina: QUINCHE RAMÍREZ, Manuel Fernando. “La acción de tutela, el amparo en Colombia”, Temis, Bogotá D.C., 2011.</w:t>
      </w:r>
      <w:r w:rsidRPr="00B2159A">
        <w:rPr>
          <w:rFonts w:ascii="Arial" w:hAnsi="Arial" w:cs="Arial"/>
          <w:sz w:val="17"/>
          <w:szCs w:val="17"/>
        </w:rPr>
        <w:t xml:space="preserve"> </w:t>
      </w:r>
    </w:p>
    <w:p w:rsidR="00415D00" w:rsidRDefault="00415D00" w:rsidP="00F839CE">
      <w:pPr>
        <w:pStyle w:val="Sinespaciado"/>
        <w:spacing w:line="360" w:lineRule="auto"/>
        <w:rPr>
          <w:rFonts w:ascii="Arial" w:hAnsi="Arial" w:cs="Arial"/>
          <w:sz w:val="24"/>
          <w:lang w:val="es-ES_tradnl"/>
        </w:rPr>
      </w:pPr>
    </w:p>
    <w:p w:rsidR="003913E3" w:rsidRDefault="00165382" w:rsidP="00F839CE">
      <w:pPr>
        <w:pStyle w:val="Sinespaciado"/>
        <w:spacing w:line="360" w:lineRule="auto"/>
        <w:rPr>
          <w:rFonts w:ascii="Arial" w:hAnsi="Arial" w:cs="Arial"/>
          <w:w w:val="140"/>
        </w:rPr>
      </w:pPr>
      <w:bookmarkStart w:id="0" w:name="_GoBack"/>
      <w:bookmarkEnd w:id="0"/>
      <w:r>
        <w:rPr>
          <w:noProof/>
        </w:rPr>
        <w:drawing>
          <wp:anchor distT="0" distB="0" distL="114300" distR="114300" simplePos="0" relativeHeight="251658240" behindDoc="0" locked="0" layoutInCell="1" allowOverlap="1" wp14:anchorId="74CCDD7B" wp14:editId="7259A08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3913E3" w:rsidRDefault="003913E3" w:rsidP="00417661">
      <w:pPr>
        <w:pStyle w:val="Sinespaciado"/>
        <w:spacing w:line="360" w:lineRule="auto"/>
        <w:ind w:left="708" w:firstLine="708"/>
        <w:jc w:val="center"/>
        <w:rPr>
          <w:rFonts w:ascii="Arial" w:hAnsi="Arial" w:cs="Arial"/>
          <w:w w:val="140"/>
          <w:sz w:val="14"/>
        </w:rPr>
      </w:pPr>
    </w:p>
    <w:p w:rsidR="00364A1E" w:rsidRPr="007860C0" w:rsidRDefault="00364A1E" w:rsidP="00364A1E">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364A1E" w:rsidRPr="007860C0" w:rsidRDefault="00364A1E" w:rsidP="00364A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64A1E" w:rsidRPr="00E55393" w:rsidRDefault="00364A1E" w:rsidP="00364A1E">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364A1E" w:rsidRDefault="00364A1E" w:rsidP="00364A1E">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Pr>
          <w:rFonts w:ascii="Arial" w:hAnsi="Arial" w:cs="Arial"/>
          <w:w w:val="140"/>
          <w:sz w:val="16"/>
          <w:szCs w:val="18"/>
        </w:rPr>
        <w:t xml:space="preserve">DE </w:t>
      </w:r>
      <w:r w:rsidRPr="0058709F">
        <w:rPr>
          <w:rFonts w:ascii="Arial" w:hAnsi="Arial" w:cs="Arial"/>
          <w:w w:val="140"/>
          <w:sz w:val="18"/>
          <w:szCs w:val="18"/>
        </w:rPr>
        <w:t>A</w:t>
      </w:r>
      <w:r>
        <w:rPr>
          <w:rFonts w:ascii="Arial" w:hAnsi="Arial" w:cs="Arial"/>
          <w:w w:val="140"/>
          <w:sz w:val="16"/>
          <w:szCs w:val="18"/>
        </w:rPr>
        <w:t xml:space="preserve">SUNTOS </w:t>
      </w:r>
      <w:r w:rsidRPr="0058709F">
        <w:rPr>
          <w:rFonts w:ascii="Arial" w:hAnsi="Arial" w:cs="Arial"/>
          <w:w w:val="140"/>
          <w:sz w:val="18"/>
          <w:szCs w:val="18"/>
        </w:rPr>
        <w:t>P</w:t>
      </w:r>
      <w:r>
        <w:rPr>
          <w:rFonts w:ascii="Arial" w:hAnsi="Arial" w:cs="Arial"/>
          <w:w w:val="140"/>
          <w:sz w:val="16"/>
          <w:szCs w:val="18"/>
        </w:rPr>
        <w:t xml:space="preserve">ENALES </w:t>
      </w:r>
      <w:r w:rsidRPr="0058709F">
        <w:rPr>
          <w:rFonts w:ascii="Arial" w:hAnsi="Arial" w:cs="Arial"/>
          <w:w w:val="140"/>
          <w:sz w:val="18"/>
          <w:szCs w:val="18"/>
        </w:rPr>
        <w:t>P</w:t>
      </w:r>
      <w:r>
        <w:rPr>
          <w:rFonts w:ascii="Arial" w:hAnsi="Arial" w:cs="Arial"/>
          <w:w w:val="140"/>
          <w:sz w:val="16"/>
          <w:szCs w:val="18"/>
        </w:rPr>
        <w:t xml:space="preserve">ARA </w:t>
      </w:r>
      <w:r w:rsidRPr="0058709F">
        <w:rPr>
          <w:rFonts w:ascii="Arial" w:hAnsi="Arial" w:cs="Arial"/>
          <w:w w:val="140"/>
          <w:sz w:val="18"/>
          <w:szCs w:val="18"/>
        </w:rPr>
        <w:t>A</w:t>
      </w:r>
      <w:r>
        <w:rPr>
          <w:rFonts w:ascii="Arial" w:hAnsi="Arial" w:cs="Arial"/>
          <w:w w:val="140"/>
          <w:sz w:val="16"/>
          <w:szCs w:val="18"/>
        </w:rPr>
        <w:t xml:space="preserve">DOLESCENTES </w:t>
      </w:r>
      <w:r w:rsidRPr="00FC5EB6">
        <w:rPr>
          <w:rFonts w:ascii="Arial" w:hAnsi="Arial" w:cs="Arial"/>
          <w:w w:val="140"/>
          <w:sz w:val="18"/>
          <w:szCs w:val="18"/>
        </w:rPr>
        <w:t>N</w:t>
      </w:r>
      <w:r>
        <w:rPr>
          <w:rFonts w:ascii="Arial" w:hAnsi="Arial" w:cs="Arial"/>
          <w:w w:val="140"/>
          <w:sz w:val="18"/>
          <w:szCs w:val="18"/>
        </w:rPr>
        <w:t>o.</w:t>
      </w:r>
      <w:r>
        <w:rPr>
          <w:rFonts w:ascii="Arial" w:hAnsi="Arial" w:cs="Arial"/>
          <w:w w:val="140"/>
          <w:sz w:val="16"/>
          <w:szCs w:val="18"/>
        </w:rPr>
        <w:t>04</w:t>
      </w:r>
    </w:p>
    <w:p w:rsidR="00364A1E" w:rsidRPr="007860C0" w:rsidRDefault="00364A1E" w:rsidP="00364A1E">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107025" w:rsidRDefault="003913E3" w:rsidP="00F839CE">
      <w:pPr>
        <w:spacing w:line="360" w:lineRule="auto"/>
        <w:jc w:val="center"/>
        <w:rPr>
          <w:rFonts w:ascii="Arial" w:hAnsi="Arial" w:cs="Arial"/>
          <w:b/>
          <w:bCs/>
          <w:szCs w:val="26"/>
        </w:rPr>
      </w:pPr>
    </w:p>
    <w:p w:rsidR="003913E3" w:rsidRPr="00F86DCE" w:rsidRDefault="003913E3" w:rsidP="00C55802">
      <w:pPr>
        <w:pStyle w:val="Textoindependiente"/>
        <w:spacing w:line="360" w:lineRule="auto"/>
        <w:ind w:left="1416"/>
        <w:rPr>
          <w:rFonts w:ascii="Arial" w:hAnsi="Arial"/>
          <w:sz w:val="22"/>
          <w:szCs w:val="22"/>
        </w:rPr>
      </w:pPr>
      <w:r w:rsidRPr="009B6DC4">
        <w:rPr>
          <w:rFonts w:ascii="Arial" w:hAnsi="Arial"/>
          <w:sz w:val="22"/>
          <w:szCs w:val="22"/>
        </w:rPr>
        <w:t>Asunto</w:t>
      </w:r>
      <w:r w:rsidRPr="009B6DC4">
        <w:rPr>
          <w:rFonts w:ascii="Arial" w:hAnsi="Arial"/>
          <w:sz w:val="22"/>
          <w:szCs w:val="22"/>
        </w:rPr>
        <w:tab/>
      </w:r>
      <w:r w:rsidRPr="009B6DC4">
        <w:rPr>
          <w:rFonts w:ascii="Arial" w:hAnsi="Arial"/>
          <w:sz w:val="22"/>
          <w:szCs w:val="22"/>
        </w:rPr>
        <w:tab/>
      </w:r>
      <w:r w:rsidRPr="009B6DC4">
        <w:rPr>
          <w:rFonts w:ascii="Arial" w:hAnsi="Arial"/>
          <w:sz w:val="22"/>
          <w:szCs w:val="22"/>
        </w:rPr>
        <w:tab/>
        <w:t>: Sentencia de tutela en segunda instancia</w:t>
      </w:r>
    </w:p>
    <w:p w:rsidR="00586A21" w:rsidRPr="00594392" w:rsidRDefault="00586A21" w:rsidP="00586A21">
      <w:pPr>
        <w:pStyle w:val="Textoindependiente"/>
        <w:spacing w:line="360" w:lineRule="auto"/>
        <w:ind w:left="1416"/>
        <w:rPr>
          <w:rFonts w:ascii="Arial" w:hAnsi="Arial" w:cs="Arial"/>
          <w:sz w:val="22"/>
          <w:szCs w:val="22"/>
        </w:rPr>
      </w:pPr>
      <w:r w:rsidRPr="00594392">
        <w:rPr>
          <w:rFonts w:ascii="Arial" w:hAnsi="Arial" w:cs="Arial"/>
          <w:sz w:val="22"/>
          <w:szCs w:val="22"/>
        </w:rPr>
        <w:t>Accionante</w:t>
      </w:r>
      <w:r w:rsidRPr="00594392">
        <w:rPr>
          <w:rFonts w:ascii="Arial" w:hAnsi="Arial" w:cs="Arial"/>
          <w:sz w:val="22"/>
          <w:szCs w:val="22"/>
        </w:rPr>
        <w:tab/>
      </w:r>
      <w:r w:rsidRPr="00594392">
        <w:rPr>
          <w:rFonts w:ascii="Arial" w:hAnsi="Arial" w:cs="Arial"/>
          <w:sz w:val="22"/>
          <w:szCs w:val="22"/>
        </w:rPr>
        <w:tab/>
        <w:t xml:space="preserve">: </w:t>
      </w:r>
      <w:r w:rsidR="00CA23A1">
        <w:rPr>
          <w:rFonts w:ascii="Arial" w:hAnsi="Arial" w:cs="Arial"/>
          <w:sz w:val="22"/>
          <w:szCs w:val="22"/>
        </w:rPr>
        <w:t>Euclides Carmona</w:t>
      </w:r>
    </w:p>
    <w:p w:rsidR="00586A21" w:rsidRDefault="00586A21" w:rsidP="00586A21">
      <w:pPr>
        <w:pStyle w:val="Textoindependiente"/>
        <w:spacing w:line="360" w:lineRule="auto"/>
        <w:ind w:left="1416"/>
        <w:rPr>
          <w:rFonts w:ascii="Arial" w:hAnsi="Arial" w:cs="Arial"/>
          <w:sz w:val="22"/>
          <w:szCs w:val="22"/>
        </w:rPr>
      </w:pPr>
      <w:r w:rsidRPr="00594392">
        <w:rPr>
          <w:rFonts w:ascii="Arial" w:hAnsi="Arial" w:cs="Arial"/>
          <w:sz w:val="22"/>
          <w:szCs w:val="22"/>
        </w:rPr>
        <w:t>Accionad</w:t>
      </w:r>
      <w:r>
        <w:rPr>
          <w:rFonts w:ascii="Arial" w:hAnsi="Arial" w:cs="Arial"/>
          <w:sz w:val="22"/>
          <w:szCs w:val="22"/>
        </w:rPr>
        <w:t xml:space="preserve">o </w:t>
      </w:r>
      <w:r w:rsidRPr="00594392">
        <w:rPr>
          <w:rFonts w:ascii="Arial" w:hAnsi="Arial" w:cs="Arial"/>
          <w:sz w:val="22"/>
          <w:szCs w:val="22"/>
        </w:rPr>
        <w:tab/>
      </w:r>
      <w:r w:rsidRPr="00594392">
        <w:rPr>
          <w:rFonts w:ascii="Arial" w:hAnsi="Arial" w:cs="Arial"/>
          <w:sz w:val="22"/>
          <w:szCs w:val="22"/>
        </w:rPr>
        <w:tab/>
        <w:t xml:space="preserve">: </w:t>
      </w:r>
      <w:r w:rsidR="00CA23A1">
        <w:rPr>
          <w:rFonts w:ascii="Arial" w:hAnsi="Arial" w:cs="Arial"/>
          <w:sz w:val="22"/>
          <w:szCs w:val="22"/>
        </w:rPr>
        <w:t>Administradora Colombiana de Pensiones -Colpensiones-</w:t>
      </w:r>
    </w:p>
    <w:p w:rsidR="00CA23A1" w:rsidRDefault="00586A21" w:rsidP="00586A21">
      <w:pPr>
        <w:pStyle w:val="Textoindependiente"/>
        <w:spacing w:line="360" w:lineRule="auto"/>
        <w:ind w:left="1416"/>
        <w:rPr>
          <w:rFonts w:ascii="Arial" w:hAnsi="Arial" w:cs="Arial"/>
          <w:sz w:val="22"/>
          <w:szCs w:val="22"/>
        </w:rPr>
      </w:pPr>
      <w:r w:rsidRPr="00594392">
        <w:rPr>
          <w:rFonts w:ascii="Arial" w:hAnsi="Arial" w:cs="Arial"/>
          <w:sz w:val="22"/>
          <w:szCs w:val="22"/>
        </w:rPr>
        <w:t>Procedencia</w:t>
      </w:r>
      <w:r w:rsidRPr="00594392">
        <w:rPr>
          <w:rFonts w:ascii="Arial" w:hAnsi="Arial" w:cs="Arial"/>
          <w:sz w:val="22"/>
          <w:szCs w:val="22"/>
        </w:rPr>
        <w:tab/>
      </w:r>
      <w:r w:rsidRPr="00594392">
        <w:rPr>
          <w:rFonts w:ascii="Arial" w:hAnsi="Arial" w:cs="Arial"/>
          <w:sz w:val="22"/>
          <w:szCs w:val="22"/>
        </w:rPr>
        <w:tab/>
        <w:t xml:space="preserve">: Juzgado </w:t>
      </w:r>
      <w:r w:rsidR="009B6DC4">
        <w:rPr>
          <w:rFonts w:ascii="Arial" w:hAnsi="Arial" w:cs="Arial"/>
          <w:sz w:val="22"/>
          <w:szCs w:val="22"/>
        </w:rPr>
        <w:t xml:space="preserve">Primero </w:t>
      </w:r>
      <w:r w:rsidR="00CA23A1">
        <w:rPr>
          <w:rFonts w:ascii="Arial" w:hAnsi="Arial" w:cs="Arial"/>
          <w:sz w:val="22"/>
          <w:szCs w:val="22"/>
        </w:rPr>
        <w:t xml:space="preserve">Penal del Circuito para Adolescentes con </w:t>
      </w:r>
    </w:p>
    <w:p w:rsidR="00586A21" w:rsidRPr="00594392" w:rsidRDefault="00CA23A1" w:rsidP="00586A21">
      <w:pPr>
        <w:pStyle w:val="Textoindependiente"/>
        <w:spacing w:line="360" w:lineRule="auto"/>
        <w:ind w:left="141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0F43C0">
        <w:rPr>
          <w:rFonts w:ascii="Arial" w:hAnsi="Arial" w:cs="Arial"/>
          <w:sz w:val="22"/>
          <w:szCs w:val="22"/>
        </w:rPr>
        <w:t>función de conocimiento</w:t>
      </w:r>
    </w:p>
    <w:p w:rsidR="00586A21" w:rsidRPr="00594392" w:rsidRDefault="00586A21" w:rsidP="00586A21">
      <w:pPr>
        <w:pStyle w:val="Textoindependiente"/>
        <w:spacing w:line="360" w:lineRule="auto"/>
        <w:ind w:left="1416"/>
        <w:rPr>
          <w:rFonts w:ascii="Arial" w:hAnsi="Arial" w:cs="Arial"/>
          <w:sz w:val="22"/>
          <w:szCs w:val="22"/>
        </w:rPr>
      </w:pPr>
      <w:r w:rsidRPr="00594392">
        <w:rPr>
          <w:rFonts w:ascii="Arial" w:hAnsi="Arial" w:cs="Arial"/>
          <w:sz w:val="22"/>
          <w:szCs w:val="22"/>
        </w:rPr>
        <w:t>Radicación</w:t>
      </w:r>
      <w:r w:rsidRPr="00594392">
        <w:rPr>
          <w:rFonts w:ascii="Arial" w:hAnsi="Arial" w:cs="Arial"/>
          <w:sz w:val="22"/>
          <w:szCs w:val="22"/>
        </w:rPr>
        <w:tab/>
      </w:r>
      <w:r w:rsidRPr="00594392">
        <w:rPr>
          <w:rFonts w:ascii="Arial" w:hAnsi="Arial" w:cs="Arial"/>
          <w:sz w:val="22"/>
          <w:szCs w:val="22"/>
        </w:rPr>
        <w:tab/>
        <w:t xml:space="preserve">: </w:t>
      </w:r>
      <w:r w:rsidR="00CA23A1">
        <w:rPr>
          <w:rFonts w:ascii="Arial" w:hAnsi="Arial" w:cs="Arial"/>
          <w:sz w:val="22"/>
          <w:szCs w:val="22"/>
        </w:rPr>
        <w:t>2015-00176-01 (Interno 3142)</w:t>
      </w:r>
    </w:p>
    <w:p w:rsidR="004A12F7" w:rsidRPr="002917E6" w:rsidRDefault="004A12F7" w:rsidP="004A12F7">
      <w:pPr>
        <w:pStyle w:val="Textoindependiente"/>
        <w:spacing w:line="360" w:lineRule="auto"/>
        <w:rPr>
          <w:rFonts w:ascii="Arial" w:hAnsi="Arial" w:cs="Arial"/>
          <w:sz w:val="22"/>
          <w:szCs w:val="22"/>
        </w:rPr>
      </w:pPr>
      <w:r w:rsidRPr="00F86DCE">
        <w:rPr>
          <w:rFonts w:ascii="Arial" w:hAnsi="Arial"/>
          <w:sz w:val="22"/>
          <w:szCs w:val="22"/>
        </w:rPr>
        <w:tab/>
      </w:r>
      <w:r>
        <w:rPr>
          <w:rFonts w:ascii="Arial" w:hAnsi="Arial"/>
          <w:sz w:val="22"/>
          <w:szCs w:val="22"/>
        </w:rPr>
        <w:tab/>
      </w:r>
      <w:r w:rsidRPr="002677AF">
        <w:rPr>
          <w:rFonts w:ascii="Arial" w:hAnsi="Arial"/>
          <w:sz w:val="22"/>
          <w:szCs w:val="22"/>
        </w:rPr>
        <w:t>Temas</w:t>
      </w:r>
      <w:r w:rsidRPr="002677AF">
        <w:rPr>
          <w:rFonts w:ascii="Arial" w:hAnsi="Arial"/>
          <w:sz w:val="22"/>
          <w:szCs w:val="22"/>
        </w:rPr>
        <w:tab/>
      </w:r>
      <w:r w:rsidRPr="002677AF">
        <w:rPr>
          <w:rFonts w:ascii="Arial" w:hAnsi="Arial"/>
          <w:sz w:val="22"/>
          <w:szCs w:val="22"/>
        </w:rPr>
        <w:tab/>
      </w:r>
      <w:r w:rsidRPr="002677AF">
        <w:rPr>
          <w:rFonts w:ascii="Arial" w:hAnsi="Arial"/>
          <w:sz w:val="22"/>
          <w:szCs w:val="22"/>
        </w:rPr>
        <w:tab/>
        <w:t xml:space="preserve">: </w:t>
      </w:r>
      <w:r w:rsidRPr="002677AF">
        <w:rPr>
          <w:rFonts w:ascii="Arial" w:hAnsi="Arial" w:cs="Arial"/>
          <w:sz w:val="22"/>
          <w:szCs w:val="24"/>
        </w:rPr>
        <w:t>De</w:t>
      </w:r>
      <w:r w:rsidR="002677AF" w:rsidRPr="002677AF">
        <w:rPr>
          <w:rFonts w:ascii="Arial" w:hAnsi="Arial" w:cs="Arial"/>
          <w:sz w:val="22"/>
          <w:szCs w:val="24"/>
        </w:rPr>
        <w:t xml:space="preserve">bido proceso administrativo </w:t>
      </w:r>
      <w:r w:rsidR="00CA23A1">
        <w:rPr>
          <w:rFonts w:ascii="Arial" w:hAnsi="Arial" w:cs="Arial"/>
          <w:sz w:val="22"/>
          <w:szCs w:val="24"/>
        </w:rPr>
        <w:t>- Inmediatez - Subsidiariedad</w:t>
      </w:r>
    </w:p>
    <w:p w:rsidR="003913E3" w:rsidRPr="00B772B6" w:rsidRDefault="004A12F7" w:rsidP="004A12F7">
      <w:pPr>
        <w:pStyle w:val="Textoindependiente"/>
        <w:spacing w:line="360" w:lineRule="auto"/>
        <w:ind w:left="708" w:hanging="708"/>
        <w:rPr>
          <w:rFonts w:ascii="Arial" w:hAnsi="Arial" w:cs="Arial"/>
          <w:smallCaps/>
          <w:sz w:val="22"/>
          <w:szCs w:val="22"/>
          <w:lang w:val="es-CO"/>
        </w:rPr>
      </w:pPr>
      <w:r w:rsidRPr="00F86DCE">
        <w:rPr>
          <w:rFonts w:ascii="Arial" w:hAnsi="Arial"/>
          <w:sz w:val="22"/>
          <w:szCs w:val="22"/>
        </w:rPr>
        <w:tab/>
      </w:r>
      <w:r>
        <w:rPr>
          <w:rFonts w:ascii="Arial" w:hAnsi="Arial"/>
          <w:sz w:val="22"/>
          <w:szCs w:val="22"/>
        </w:rPr>
        <w:tab/>
      </w:r>
      <w:r w:rsidR="003913E3" w:rsidRPr="00F86DCE">
        <w:rPr>
          <w:rFonts w:ascii="Arial" w:hAnsi="Arial"/>
          <w:sz w:val="22"/>
          <w:szCs w:val="22"/>
        </w:rPr>
        <w:t>Magistrado Ponente</w:t>
      </w:r>
      <w:r w:rsidR="003913E3" w:rsidRPr="00F86DCE">
        <w:rPr>
          <w:rFonts w:ascii="Arial" w:hAnsi="Arial"/>
          <w:sz w:val="22"/>
          <w:szCs w:val="22"/>
        </w:rPr>
        <w:tab/>
        <w:t xml:space="preserve">: </w:t>
      </w:r>
      <w:r w:rsidR="003913E3" w:rsidRPr="00F86DCE">
        <w:rPr>
          <w:rFonts w:ascii="Arial" w:hAnsi="Arial" w:cs="Arial"/>
          <w:smallCaps/>
          <w:sz w:val="22"/>
          <w:szCs w:val="22"/>
          <w:lang w:val="es-CO"/>
        </w:rPr>
        <w:t>Duberney Grisales Herrera</w:t>
      </w:r>
    </w:p>
    <w:p w:rsidR="003913E3" w:rsidRPr="00F86DCE" w:rsidRDefault="003913E3" w:rsidP="00C55802">
      <w:pPr>
        <w:spacing w:line="360" w:lineRule="auto"/>
        <w:ind w:left="1416"/>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B70687">
        <w:rPr>
          <w:rFonts w:ascii="Arial" w:hAnsi="Arial"/>
          <w:sz w:val="22"/>
          <w:szCs w:val="22"/>
        </w:rPr>
        <w:t>70 de 12-02-2016</w:t>
      </w:r>
    </w:p>
    <w:p w:rsidR="003913E3" w:rsidRPr="00107025" w:rsidRDefault="003913E3" w:rsidP="00F839CE">
      <w:pPr>
        <w:pBdr>
          <w:bottom w:val="double" w:sz="6" w:space="1" w:color="auto"/>
        </w:pBdr>
        <w:spacing w:line="360" w:lineRule="auto"/>
        <w:jc w:val="center"/>
        <w:rPr>
          <w:rFonts w:ascii="Arial" w:hAnsi="Arial" w:cs="Arial"/>
          <w:b/>
          <w:bCs/>
          <w:sz w:val="22"/>
          <w:szCs w:val="22"/>
        </w:rPr>
      </w:pPr>
    </w:p>
    <w:p w:rsidR="003913E3" w:rsidRPr="00CE2F87" w:rsidRDefault="003913E3" w:rsidP="00F839CE">
      <w:pPr>
        <w:spacing w:line="360" w:lineRule="auto"/>
        <w:jc w:val="center"/>
        <w:rPr>
          <w:rFonts w:ascii="Arial" w:hAnsi="Arial" w:cs="Arial"/>
          <w:b/>
          <w:bCs/>
          <w:sz w:val="20"/>
          <w:szCs w:val="22"/>
        </w:rPr>
      </w:pPr>
    </w:p>
    <w:p w:rsidR="003913E3" w:rsidRPr="00311FCA" w:rsidRDefault="003913E3" w:rsidP="00F839CE">
      <w:pPr>
        <w:spacing w:line="360" w:lineRule="auto"/>
        <w:jc w:val="center"/>
        <w:rPr>
          <w:rFonts w:ascii="Arial" w:hAnsi="Arial" w:cs="Arial"/>
          <w:iCs/>
          <w:lang w:val="es-CO"/>
        </w:rPr>
      </w:pPr>
      <w:r w:rsidRPr="00311FCA">
        <w:rPr>
          <w:rFonts w:ascii="Arial" w:hAnsi="Arial" w:cs="Arial"/>
          <w:iCs/>
          <w:smallCaps/>
          <w:lang w:val="es-CO"/>
        </w:rPr>
        <w:t>Pereira, R</w:t>
      </w:r>
      <w:r w:rsidR="00CA23A1">
        <w:rPr>
          <w:rFonts w:ascii="Arial" w:hAnsi="Arial" w:cs="Arial"/>
          <w:iCs/>
          <w:smallCaps/>
          <w:lang w:val="es-CO"/>
        </w:rPr>
        <w:t>.</w:t>
      </w:r>
      <w:r w:rsidR="00C55802">
        <w:rPr>
          <w:rFonts w:ascii="Arial" w:hAnsi="Arial" w:cs="Arial"/>
          <w:iCs/>
          <w:smallCaps/>
          <w:lang w:val="es-CO"/>
        </w:rPr>
        <w:t>,</w:t>
      </w:r>
      <w:r w:rsidRPr="00311FCA">
        <w:rPr>
          <w:rFonts w:ascii="Arial" w:hAnsi="Arial" w:cs="Arial"/>
          <w:iCs/>
          <w:smallCaps/>
          <w:lang w:val="es-CO"/>
        </w:rPr>
        <w:t xml:space="preserve"> </w:t>
      </w:r>
      <w:r w:rsidR="00B70687">
        <w:rPr>
          <w:rFonts w:ascii="Arial" w:hAnsi="Arial" w:cs="Arial"/>
          <w:iCs/>
          <w:smallCaps/>
          <w:lang w:val="es-CO"/>
        </w:rPr>
        <w:t>doce</w:t>
      </w:r>
      <w:r w:rsidR="00CA23A1">
        <w:rPr>
          <w:rFonts w:ascii="Arial" w:hAnsi="Arial" w:cs="Arial"/>
          <w:iCs/>
          <w:smallCaps/>
          <w:lang w:val="es-CO"/>
        </w:rPr>
        <w:t xml:space="preserve"> </w:t>
      </w:r>
      <w:r w:rsidRPr="00311FCA">
        <w:rPr>
          <w:rFonts w:ascii="Arial" w:hAnsi="Arial" w:cs="Arial"/>
          <w:iCs/>
          <w:smallCaps/>
          <w:lang w:val="es-CO"/>
        </w:rPr>
        <w:t>(</w:t>
      </w:r>
      <w:r w:rsidR="00B70687">
        <w:rPr>
          <w:rFonts w:ascii="Arial" w:hAnsi="Arial" w:cs="Arial"/>
          <w:iCs/>
          <w:smallCaps/>
          <w:lang w:val="es-CO"/>
        </w:rPr>
        <w:t>12</w:t>
      </w:r>
      <w:r w:rsidRPr="00311FCA">
        <w:rPr>
          <w:rFonts w:ascii="Arial" w:hAnsi="Arial" w:cs="Arial"/>
          <w:iCs/>
          <w:smallCaps/>
          <w:lang w:val="es-CO"/>
        </w:rPr>
        <w:t xml:space="preserve">) de </w:t>
      </w:r>
      <w:r w:rsidR="00CA23A1">
        <w:rPr>
          <w:rFonts w:ascii="Arial" w:hAnsi="Arial" w:cs="Arial"/>
          <w:iCs/>
          <w:smallCaps/>
          <w:lang w:val="es-CO"/>
        </w:rPr>
        <w:t xml:space="preserve">febrero </w:t>
      </w:r>
      <w:r w:rsidRPr="00311FCA">
        <w:rPr>
          <w:rFonts w:ascii="Arial" w:hAnsi="Arial" w:cs="Arial"/>
          <w:iCs/>
          <w:smallCaps/>
          <w:lang w:val="es-CO"/>
        </w:rPr>
        <w:t xml:space="preserve">de dos mil </w:t>
      </w:r>
      <w:r w:rsidR="00EE1E28">
        <w:rPr>
          <w:rFonts w:ascii="Arial" w:hAnsi="Arial" w:cs="Arial"/>
          <w:iCs/>
          <w:smallCaps/>
          <w:lang w:val="es-CO"/>
        </w:rPr>
        <w:t>diec</w:t>
      </w:r>
      <w:r w:rsidR="00846900">
        <w:rPr>
          <w:rFonts w:ascii="Arial" w:hAnsi="Arial" w:cs="Arial"/>
          <w:iCs/>
          <w:smallCaps/>
          <w:lang w:val="es-CO"/>
        </w:rPr>
        <w:t xml:space="preserve">iséis </w:t>
      </w:r>
      <w:r w:rsidRPr="00311FCA">
        <w:rPr>
          <w:rFonts w:ascii="Arial" w:hAnsi="Arial" w:cs="Arial"/>
          <w:iCs/>
          <w:smallCaps/>
          <w:lang w:val="es-CO"/>
        </w:rPr>
        <w:t>(201</w:t>
      </w:r>
      <w:r w:rsidR="00846900">
        <w:rPr>
          <w:rFonts w:ascii="Arial" w:hAnsi="Arial" w:cs="Arial"/>
          <w:iCs/>
          <w:smallCaps/>
          <w:lang w:val="es-CO"/>
        </w:rPr>
        <w:t>6</w:t>
      </w:r>
      <w:r w:rsidRPr="00311FCA">
        <w:rPr>
          <w:rFonts w:ascii="Arial" w:hAnsi="Arial" w:cs="Arial"/>
          <w:iCs/>
          <w:smallCaps/>
          <w:lang w:val="es-CO"/>
        </w:rPr>
        <w:t>)</w:t>
      </w:r>
      <w:r w:rsidRPr="00311FCA">
        <w:rPr>
          <w:rFonts w:ascii="Arial" w:hAnsi="Arial" w:cs="Arial"/>
          <w:iCs/>
          <w:lang w:val="es-CO"/>
        </w:rPr>
        <w:t>.</w:t>
      </w:r>
    </w:p>
    <w:p w:rsidR="003913E3" w:rsidRDefault="003913E3" w:rsidP="00F839CE">
      <w:pPr>
        <w:pStyle w:val="Textoindependiente"/>
        <w:spacing w:line="360" w:lineRule="auto"/>
        <w:rPr>
          <w:rFonts w:ascii="Arial" w:hAnsi="Arial" w:cs="Arial"/>
          <w:sz w:val="24"/>
          <w:szCs w:val="24"/>
          <w:lang w:val="es-CO"/>
        </w:rPr>
      </w:pPr>
    </w:p>
    <w:p w:rsidR="00586A21" w:rsidRPr="003B4B9C" w:rsidRDefault="00586A21" w:rsidP="00F839CE">
      <w:pPr>
        <w:pStyle w:val="Textoindependiente"/>
        <w:spacing w:line="360" w:lineRule="auto"/>
        <w:rPr>
          <w:rFonts w:ascii="Arial" w:hAnsi="Arial" w:cs="Arial"/>
          <w:sz w:val="24"/>
          <w:szCs w:val="24"/>
          <w:lang w:val="es-CO"/>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 xml:space="preserve">EL ASUNTO </w:t>
      </w:r>
      <w:r w:rsidR="00FA29FF">
        <w:rPr>
          <w:rFonts w:ascii="Arial" w:hAnsi="Arial" w:cs="Arial"/>
          <w:sz w:val="24"/>
          <w:szCs w:val="24"/>
        </w:rPr>
        <w:t xml:space="preserve">POR </w:t>
      </w:r>
      <w:r w:rsidRPr="00311FCA">
        <w:rPr>
          <w:rFonts w:ascii="Arial" w:hAnsi="Arial" w:cs="Arial"/>
          <w:sz w:val="24"/>
          <w:szCs w:val="24"/>
        </w:rPr>
        <w:t>DECIDIR</w:t>
      </w: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La impugnación formulada dentro de la acción constitucional referida, luego de surtida la actuación de primera instancia, sin avistar nulidades que la invaliden.</w:t>
      </w:r>
    </w:p>
    <w:p w:rsidR="003913E3" w:rsidRPr="003B4B9C" w:rsidRDefault="003913E3" w:rsidP="00F839CE">
      <w:pPr>
        <w:pStyle w:val="Textoindependiente"/>
        <w:spacing w:line="360" w:lineRule="auto"/>
        <w:rPr>
          <w:rFonts w:ascii="Arial" w:hAnsi="Arial" w:cs="Arial"/>
          <w:sz w:val="24"/>
          <w:szCs w:val="24"/>
        </w:rPr>
      </w:pPr>
    </w:p>
    <w:p w:rsidR="003913E3" w:rsidRPr="003B4B9C"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LOS SUPUESTOS FÁCTICOS RELEVANTES</w:t>
      </w:r>
    </w:p>
    <w:p w:rsidR="003913E3" w:rsidRPr="00311FCA" w:rsidRDefault="003913E3" w:rsidP="00F839CE">
      <w:pPr>
        <w:pStyle w:val="Textoindependiente"/>
        <w:spacing w:line="360" w:lineRule="auto"/>
        <w:rPr>
          <w:rFonts w:ascii="Arial" w:hAnsi="Arial" w:cs="Arial"/>
          <w:sz w:val="24"/>
          <w:szCs w:val="24"/>
        </w:rPr>
      </w:pPr>
    </w:p>
    <w:p w:rsidR="0017357D" w:rsidRDefault="009B6DC4" w:rsidP="00F839CE">
      <w:pPr>
        <w:pStyle w:val="Textoindependiente"/>
        <w:spacing w:line="360" w:lineRule="auto"/>
        <w:rPr>
          <w:rFonts w:ascii="Arial" w:hAnsi="Arial" w:cs="Arial"/>
          <w:sz w:val="24"/>
          <w:szCs w:val="24"/>
        </w:rPr>
      </w:pPr>
      <w:r>
        <w:rPr>
          <w:rFonts w:ascii="Arial" w:hAnsi="Arial" w:cs="Arial"/>
          <w:sz w:val="24"/>
          <w:szCs w:val="24"/>
        </w:rPr>
        <w:t xml:space="preserve">Se informó que </w:t>
      </w:r>
      <w:r w:rsidR="0017357D">
        <w:rPr>
          <w:rFonts w:ascii="Arial" w:hAnsi="Arial" w:cs="Arial"/>
          <w:sz w:val="24"/>
          <w:szCs w:val="24"/>
        </w:rPr>
        <w:t xml:space="preserve">el actor </w:t>
      </w:r>
      <w:r w:rsidR="00A853DA">
        <w:rPr>
          <w:rFonts w:ascii="Arial" w:hAnsi="Arial" w:cs="Arial"/>
          <w:sz w:val="24"/>
          <w:szCs w:val="24"/>
        </w:rPr>
        <w:t xml:space="preserve">fue calificado el </w:t>
      </w:r>
      <w:r w:rsidR="0017357D">
        <w:rPr>
          <w:rFonts w:ascii="Arial" w:hAnsi="Arial" w:cs="Arial"/>
          <w:sz w:val="24"/>
          <w:szCs w:val="24"/>
        </w:rPr>
        <w:t>día 23-04-2015</w:t>
      </w:r>
      <w:r w:rsidR="00A853DA">
        <w:rPr>
          <w:rFonts w:ascii="Arial" w:hAnsi="Arial" w:cs="Arial"/>
          <w:sz w:val="24"/>
          <w:szCs w:val="24"/>
        </w:rPr>
        <w:t xml:space="preserve"> por la Junta Nacional de Calificación de Invalidez </w:t>
      </w:r>
      <w:r w:rsidR="00A853DA">
        <w:rPr>
          <w:rFonts w:ascii="Arial" w:hAnsi="Arial" w:cs="Arial"/>
          <w:sz w:val="24"/>
          <w:szCs w:val="24"/>
          <w:lang w:val="es-CO"/>
        </w:rPr>
        <w:t xml:space="preserve">con </w:t>
      </w:r>
      <w:r w:rsidR="0017357D">
        <w:rPr>
          <w:rFonts w:ascii="Arial" w:hAnsi="Arial" w:cs="Arial"/>
          <w:sz w:val="24"/>
          <w:szCs w:val="24"/>
        </w:rPr>
        <w:t>una pérd</w:t>
      </w:r>
      <w:r w:rsidR="000F43C0">
        <w:rPr>
          <w:rFonts w:ascii="Arial" w:hAnsi="Arial" w:cs="Arial"/>
          <w:sz w:val="24"/>
          <w:szCs w:val="24"/>
        </w:rPr>
        <w:t>ida de capacidad laboral del 41,</w:t>
      </w:r>
      <w:r w:rsidR="0017357D">
        <w:rPr>
          <w:rFonts w:ascii="Arial" w:hAnsi="Arial" w:cs="Arial"/>
          <w:sz w:val="24"/>
          <w:szCs w:val="24"/>
        </w:rPr>
        <w:t>77%, estructurada el 30-04-2010</w:t>
      </w:r>
      <w:r w:rsidR="00B07FB9">
        <w:rPr>
          <w:rFonts w:ascii="Arial" w:hAnsi="Arial" w:cs="Arial"/>
          <w:sz w:val="24"/>
          <w:szCs w:val="24"/>
        </w:rPr>
        <w:t xml:space="preserve">, </w:t>
      </w:r>
      <w:r w:rsidR="00A853DA">
        <w:rPr>
          <w:rFonts w:ascii="Arial" w:hAnsi="Arial" w:cs="Arial"/>
          <w:sz w:val="24"/>
          <w:szCs w:val="24"/>
        </w:rPr>
        <w:t xml:space="preserve">que por ser irrecurrible, </w:t>
      </w:r>
      <w:r w:rsidR="00220CE5">
        <w:rPr>
          <w:rFonts w:ascii="Arial" w:hAnsi="Arial" w:cs="Arial"/>
          <w:sz w:val="24"/>
          <w:szCs w:val="24"/>
        </w:rPr>
        <w:t xml:space="preserve">presentó </w:t>
      </w:r>
      <w:r w:rsidR="00A853DA">
        <w:rPr>
          <w:rFonts w:ascii="Arial" w:hAnsi="Arial" w:cs="Arial"/>
          <w:sz w:val="24"/>
          <w:szCs w:val="24"/>
        </w:rPr>
        <w:t xml:space="preserve">derecho de petición para </w:t>
      </w:r>
      <w:r w:rsidR="00220CE5">
        <w:rPr>
          <w:rFonts w:ascii="Arial" w:hAnsi="Arial" w:cs="Arial"/>
          <w:sz w:val="24"/>
          <w:szCs w:val="24"/>
        </w:rPr>
        <w:t xml:space="preserve">que </w:t>
      </w:r>
      <w:r w:rsidR="00A853DA">
        <w:rPr>
          <w:rFonts w:ascii="Arial" w:hAnsi="Arial" w:cs="Arial"/>
          <w:sz w:val="24"/>
          <w:szCs w:val="24"/>
        </w:rPr>
        <w:t>le hiciera</w:t>
      </w:r>
      <w:r w:rsidR="000F43C0">
        <w:rPr>
          <w:rFonts w:ascii="Arial" w:hAnsi="Arial" w:cs="Arial"/>
          <w:sz w:val="24"/>
          <w:szCs w:val="24"/>
        </w:rPr>
        <w:t>n</w:t>
      </w:r>
      <w:r w:rsidR="00A853DA">
        <w:rPr>
          <w:rFonts w:ascii="Arial" w:hAnsi="Arial" w:cs="Arial"/>
          <w:sz w:val="24"/>
          <w:szCs w:val="24"/>
        </w:rPr>
        <w:t xml:space="preserve"> una </w:t>
      </w:r>
      <w:r w:rsidR="00B07FB9">
        <w:rPr>
          <w:rFonts w:ascii="Arial" w:hAnsi="Arial" w:cs="Arial"/>
          <w:sz w:val="24"/>
          <w:szCs w:val="24"/>
        </w:rPr>
        <w:t>nueva calificación</w:t>
      </w:r>
      <w:r w:rsidR="00A853DA">
        <w:rPr>
          <w:rFonts w:ascii="Arial" w:hAnsi="Arial" w:cs="Arial"/>
          <w:sz w:val="24"/>
          <w:szCs w:val="24"/>
        </w:rPr>
        <w:t>,</w:t>
      </w:r>
      <w:r w:rsidR="00B07FB9">
        <w:rPr>
          <w:rFonts w:ascii="Arial" w:hAnsi="Arial" w:cs="Arial"/>
          <w:sz w:val="24"/>
          <w:szCs w:val="24"/>
        </w:rPr>
        <w:t xml:space="preserve"> </w:t>
      </w:r>
      <w:r w:rsidR="00A853DA">
        <w:rPr>
          <w:rFonts w:ascii="Arial" w:hAnsi="Arial" w:cs="Arial"/>
          <w:sz w:val="24"/>
          <w:szCs w:val="24"/>
        </w:rPr>
        <w:t xml:space="preserve">conforme </w:t>
      </w:r>
      <w:r w:rsidR="000F43C0">
        <w:rPr>
          <w:rFonts w:ascii="Arial" w:hAnsi="Arial" w:cs="Arial"/>
          <w:sz w:val="24"/>
          <w:szCs w:val="24"/>
        </w:rPr>
        <w:t xml:space="preserve">al </w:t>
      </w:r>
      <w:r w:rsidR="00B07FB9">
        <w:rPr>
          <w:rFonts w:ascii="Arial" w:hAnsi="Arial" w:cs="Arial"/>
          <w:sz w:val="24"/>
          <w:szCs w:val="24"/>
        </w:rPr>
        <w:t>Decreto 15</w:t>
      </w:r>
      <w:r w:rsidR="0017357D">
        <w:rPr>
          <w:rFonts w:ascii="Arial" w:hAnsi="Arial" w:cs="Arial"/>
          <w:sz w:val="24"/>
          <w:szCs w:val="24"/>
        </w:rPr>
        <w:t>07 de 2014</w:t>
      </w:r>
      <w:r w:rsidR="00B07FB9">
        <w:rPr>
          <w:rFonts w:ascii="Arial" w:hAnsi="Arial" w:cs="Arial"/>
          <w:sz w:val="24"/>
          <w:szCs w:val="24"/>
        </w:rPr>
        <w:t>,</w:t>
      </w:r>
      <w:r w:rsidR="000F43C0">
        <w:rPr>
          <w:rFonts w:ascii="Arial" w:hAnsi="Arial" w:cs="Arial"/>
          <w:sz w:val="24"/>
          <w:szCs w:val="24"/>
        </w:rPr>
        <w:t xml:space="preserve"> aplicado por favorabilidad en vez del Decreto 917 de 1999, </w:t>
      </w:r>
      <w:r w:rsidR="00170C5C">
        <w:rPr>
          <w:rFonts w:ascii="Arial" w:hAnsi="Arial" w:cs="Arial"/>
          <w:sz w:val="24"/>
          <w:szCs w:val="24"/>
        </w:rPr>
        <w:t xml:space="preserve">al que respondió el accionado que </w:t>
      </w:r>
      <w:r w:rsidR="00A853DA" w:rsidRPr="00170C5C">
        <w:rPr>
          <w:rFonts w:ascii="Arial" w:hAnsi="Arial" w:cs="Arial"/>
          <w:sz w:val="24"/>
          <w:szCs w:val="24"/>
        </w:rPr>
        <w:t xml:space="preserve">debía esperar </w:t>
      </w:r>
      <w:r w:rsidR="000F43C0" w:rsidRPr="00170C5C">
        <w:rPr>
          <w:rFonts w:ascii="Arial" w:hAnsi="Arial" w:cs="Arial"/>
          <w:sz w:val="24"/>
          <w:szCs w:val="24"/>
        </w:rPr>
        <w:t>un (</w:t>
      </w:r>
      <w:r w:rsidR="00A853DA" w:rsidRPr="00170C5C">
        <w:rPr>
          <w:rFonts w:ascii="Arial" w:hAnsi="Arial" w:cs="Arial"/>
          <w:sz w:val="24"/>
          <w:szCs w:val="24"/>
        </w:rPr>
        <w:t>1</w:t>
      </w:r>
      <w:r w:rsidR="000F43C0" w:rsidRPr="00170C5C">
        <w:rPr>
          <w:rFonts w:ascii="Arial" w:hAnsi="Arial" w:cs="Arial"/>
          <w:sz w:val="24"/>
          <w:szCs w:val="24"/>
        </w:rPr>
        <w:t>)</w:t>
      </w:r>
      <w:r w:rsidR="00A853DA" w:rsidRPr="00170C5C">
        <w:rPr>
          <w:rFonts w:ascii="Arial" w:hAnsi="Arial" w:cs="Arial"/>
          <w:sz w:val="24"/>
          <w:szCs w:val="24"/>
        </w:rPr>
        <w:t xml:space="preserve"> </w:t>
      </w:r>
      <w:r w:rsidR="00220CE5" w:rsidRPr="00170C5C">
        <w:rPr>
          <w:rFonts w:ascii="Arial" w:hAnsi="Arial" w:cs="Arial"/>
          <w:sz w:val="24"/>
          <w:szCs w:val="24"/>
        </w:rPr>
        <w:t xml:space="preserve">año para ello (Folios 3 a 6, </w:t>
      </w:r>
      <w:r w:rsidR="00220CE5" w:rsidRPr="00170C5C">
        <w:rPr>
          <w:rFonts w:ascii="Arial" w:hAnsi="Arial" w:cs="Arial"/>
          <w:sz w:val="24"/>
          <w:szCs w:val="24"/>
          <w:lang w:val="es-CO"/>
        </w:rPr>
        <w:t>del cuaderno de primera instancia</w:t>
      </w:r>
      <w:r w:rsidR="00220CE5" w:rsidRPr="00170C5C">
        <w:rPr>
          <w:rFonts w:ascii="Arial" w:hAnsi="Arial" w:cs="Arial"/>
          <w:sz w:val="24"/>
          <w:szCs w:val="24"/>
        </w:rPr>
        <w:t>).</w:t>
      </w:r>
    </w:p>
    <w:p w:rsidR="00220CE5" w:rsidRDefault="00220CE5" w:rsidP="00F839CE">
      <w:pPr>
        <w:pStyle w:val="Textoindependiente"/>
        <w:spacing w:line="360" w:lineRule="auto"/>
        <w:rPr>
          <w:rFonts w:ascii="Arial" w:hAnsi="Arial" w:cs="Arial"/>
          <w:sz w:val="24"/>
          <w:szCs w:val="24"/>
        </w:rPr>
      </w:pPr>
    </w:p>
    <w:p w:rsidR="004B5109" w:rsidRDefault="004B5109" w:rsidP="00F839CE">
      <w:pPr>
        <w:pStyle w:val="Textoindependiente"/>
        <w:spacing w:line="360" w:lineRule="auto"/>
        <w:rPr>
          <w:rFonts w:ascii="Arial" w:hAnsi="Arial" w:cs="Arial"/>
          <w:color w:val="000000"/>
          <w:sz w:val="24"/>
          <w:szCs w:val="24"/>
          <w:lang w:val="es-CO"/>
        </w:rPr>
      </w:pPr>
    </w:p>
    <w:p w:rsidR="003913E3"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LOS DERECHOS INVOCADOS</w:t>
      </w:r>
    </w:p>
    <w:p w:rsidR="00853C31" w:rsidRDefault="00853C31" w:rsidP="00853C31">
      <w:pPr>
        <w:pStyle w:val="Textoindependiente"/>
        <w:spacing w:line="360" w:lineRule="auto"/>
        <w:ind w:left="360"/>
        <w:rPr>
          <w:rFonts w:ascii="Arial" w:hAnsi="Arial" w:cs="Arial"/>
          <w:sz w:val="24"/>
          <w:szCs w:val="24"/>
        </w:rPr>
      </w:pPr>
    </w:p>
    <w:p w:rsidR="003913E3" w:rsidRDefault="00A84032"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Los </w:t>
      </w:r>
      <w:r w:rsidR="003913E3" w:rsidRPr="00311FCA">
        <w:rPr>
          <w:rFonts w:ascii="Arial" w:hAnsi="Arial" w:cs="Arial"/>
          <w:sz w:val="24"/>
          <w:szCs w:val="24"/>
        </w:rPr>
        <w:t>derecho</w:t>
      </w:r>
      <w:r>
        <w:rPr>
          <w:rFonts w:ascii="Arial" w:hAnsi="Arial" w:cs="Arial"/>
          <w:sz w:val="24"/>
          <w:szCs w:val="24"/>
        </w:rPr>
        <w:t>s</w:t>
      </w:r>
      <w:r w:rsidR="003913E3" w:rsidRPr="00311FCA">
        <w:rPr>
          <w:rFonts w:ascii="Arial" w:hAnsi="Arial" w:cs="Arial"/>
          <w:sz w:val="24"/>
          <w:szCs w:val="24"/>
        </w:rPr>
        <w:t xml:space="preserve"> fundamental</w:t>
      </w:r>
      <w:r>
        <w:rPr>
          <w:rFonts w:ascii="Arial" w:hAnsi="Arial" w:cs="Arial"/>
          <w:sz w:val="24"/>
          <w:szCs w:val="24"/>
        </w:rPr>
        <w:t>es</w:t>
      </w:r>
      <w:r w:rsidR="003913E3" w:rsidRPr="00311FCA">
        <w:rPr>
          <w:rFonts w:ascii="Arial" w:hAnsi="Arial" w:cs="Arial"/>
          <w:sz w:val="24"/>
          <w:szCs w:val="24"/>
        </w:rPr>
        <w:t xml:space="preserve"> </w:t>
      </w:r>
      <w:r w:rsidR="00220CE5">
        <w:rPr>
          <w:rFonts w:ascii="Arial" w:hAnsi="Arial" w:cs="Arial"/>
          <w:sz w:val="24"/>
          <w:szCs w:val="24"/>
        </w:rPr>
        <w:t xml:space="preserve">a la seguridad social y al </w:t>
      </w:r>
      <w:r>
        <w:rPr>
          <w:rFonts w:ascii="Arial" w:hAnsi="Arial" w:cs="Arial"/>
          <w:sz w:val="24"/>
          <w:szCs w:val="24"/>
        </w:rPr>
        <w:t xml:space="preserve">debido proceso </w:t>
      </w:r>
      <w:r w:rsidR="003913E3" w:rsidRPr="00311FCA">
        <w:rPr>
          <w:rFonts w:ascii="Arial" w:hAnsi="Arial" w:cs="Arial"/>
          <w:sz w:val="24"/>
          <w:szCs w:val="24"/>
        </w:rPr>
        <w:t>(Folio</w:t>
      </w:r>
      <w:r w:rsidR="00B978A7">
        <w:rPr>
          <w:rFonts w:ascii="Arial" w:hAnsi="Arial" w:cs="Arial"/>
          <w:sz w:val="24"/>
          <w:szCs w:val="24"/>
        </w:rPr>
        <w:t xml:space="preserve"> </w:t>
      </w:r>
      <w:r w:rsidR="00220CE5">
        <w:rPr>
          <w:rFonts w:ascii="Arial" w:hAnsi="Arial" w:cs="Arial"/>
          <w:sz w:val="24"/>
          <w:szCs w:val="24"/>
        </w:rPr>
        <w:t>6</w:t>
      </w:r>
      <w:r w:rsidR="005C26B3">
        <w:rPr>
          <w:rFonts w:ascii="Arial" w:hAnsi="Arial" w:cs="Arial"/>
          <w:sz w:val="24"/>
          <w:szCs w:val="24"/>
        </w:rPr>
        <w:t>,</w:t>
      </w:r>
      <w:r w:rsidR="003913E3">
        <w:rPr>
          <w:rFonts w:ascii="Arial" w:hAnsi="Arial" w:cs="Arial"/>
          <w:sz w:val="24"/>
          <w:szCs w:val="24"/>
        </w:rPr>
        <w:t xml:space="preserve"> </w:t>
      </w:r>
      <w:r w:rsidR="003913E3" w:rsidRPr="00311FCA">
        <w:rPr>
          <w:rFonts w:ascii="Arial" w:hAnsi="Arial" w:cs="Arial"/>
          <w:color w:val="000000"/>
          <w:sz w:val="24"/>
          <w:szCs w:val="24"/>
          <w:lang w:val="es-CO"/>
        </w:rPr>
        <w:t xml:space="preserve">del cuaderno </w:t>
      </w:r>
      <w:r w:rsidR="003B677E">
        <w:rPr>
          <w:rFonts w:ascii="Arial" w:hAnsi="Arial" w:cs="Arial"/>
          <w:color w:val="000000"/>
          <w:sz w:val="24"/>
          <w:szCs w:val="24"/>
          <w:lang w:val="es-CO"/>
        </w:rPr>
        <w:t>de primera instancia</w:t>
      </w:r>
      <w:r w:rsidR="003913E3" w:rsidRPr="00311FCA">
        <w:rPr>
          <w:rFonts w:ascii="Arial" w:hAnsi="Arial" w:cs="Arial"/>
          <w:sz w:val="24"/>
          <w:szCs w:val="24"/>
        </w:rPr>
        <w:t>).</w:t>
      </w:r>
      <w:r w:rsidR="002C2796">
        <w:rPr>
          <w:rFonts w:ascii="Arial" w:hAnsi="Arial" w:cs="Arial"/>
          <w:sz w:val="24"/>
          <w:szCs w:val="24"/>
        </w:rPr>
        <w:t xml:space="preserve"> </w:t>
      </w:r>
    </w:p>
    <w:p w:rsidR="00A84032" w:rsidRDefault="00A84032" w:rsidP="00F839CE">
      <w:pPr>
        <w:pStyle w:val="Textoindependiente"/>
        <w:widowControl w:val="0"/>
        <w:spacing w:line="360" w:lineRule="auto"/>
        <w:rPr>
          <w:rFonts w:ascii="Arial" w:hAnsi="Arial" w:cs="Arial"/>
          <w:sz w:val="24"/>
          <w:szCs w:val="24"/>
        </w:rPr>
      </w:pPr>
    </w:p>
    <w:p w:rsidR="00A84032" w:rsidRDefault="00A84032"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3913E3" w:rsidRPr="003B4B9C" w:rsidRDefault="003913E3" w:rsidP="00B942B6">
      <w:pPr>
        <w:pStyle w:val="Textoindependiente"/>
        <w:spacing w:line="360" w:lineRule="auto"/>
        <w:rPr>
          <w:rFonts w:ascii="Arial" w:hAnsi="Arial" w:cs="Arial"/>
          <w:sz w:val="24"/>
          <w:szCs w:val="24"/>
        </w:rPr>
      </w:pPr>
    </w:p>
    <w:p w:rsidR="004B3407" w:rsidRDefault="004B3407" w:rsidP="004B3407">
      <w:pPr>
        <w:pStyle w:val="Textoindependiente"/>
        <w:widowControl w:val="0"/>
        <w:spacing w:line="360" w:lineRule="auto"/>
        <w:rPr>
          <w:rFonts w:ascii="Arial" w:hAnsi="Arial"/>
          <w:sz w:val="24"/>
        </w:rPr>
      </w:pPr>
      <w:r w:rsidRPr="00E23D2E">
        <w:rPr>
          <w:rFonts w:ascii="Arial" w:hAnsi="Arial"/>
          <w:sz w:val="24"/>
        </w:rPr>
        <w:t>La acción correspondió por reparto al Juzgado</w:t>
      </w:r>
      <w:r>
        <w:rPr>
          <w:rFonts w:ascii="Arial" w:hAnsi="Arial"/>
          <w:sz w:val="24"/>
        </w:rPr>
        <w:t xml:space="preserve"> </w:t>
      </w:r>
      <w:r w:rsidR="00A84032">
        <w:rPr>
          <w:rFonts w:ascii="Arial" w:hAnsi="Arial"/>
          <w:sz w:val="24"/>
        </w:rPr>
        <w:t xml:space="preserve">Primero </w:t>
      </w:r>
      <w:r w:rsidR="00220CE5">
        <w:rPr>
          <w:rFonts w:ascii="Arial" w:hAnsi="Arial"/>
          <w:sz w:val="24"/>
        </w:rPr>
        <w:t>Penal del Circuito para Adolescentes con función de conocimiento de Pereira</w:t>
      </w:r>
      <w:r w:rsidRPr="00E23D2E">
        <w:rPr>
          <w:rFonts w:ascii="Arial" w:hAnsi="Arial"/>
          <w:sz w:val="24"/>
        </w:rPr>
        <w:t xml:space="preserve">, que con providencia del </w:t>
      </w:r>
      <w:r w:rsidR="00220CE5">
        <w:rPr>
          <w:rFonts w:ascii="Arial" w:hAnsi="Arial"/>
          <w:sz w:val="24"/>
        </w:rPr>
        <w:t>27-11-2015</w:t>
      </w:r>
      <w:r>
        <w:rPr>
          <w:rFonts w:ascii="Arial" w:hAnsi="Arial"/>
          <w:sz w:val="24"/>
        </w:rPr>
        <w:t xml:space="preserve"> </w:t>
      </w:r>
      <w:r w:rsidRPr="00E23D2E">
        <w:rPr>
          <w:rFonts w:ascii="Arial" w:hAnsi="Arial"/>
          <w:sz w:val="24"/>
        </w:rPr>
        <w:t>la admitió y ordenó notificar a las partes</w:t>
      </w:r>
      <w:r w:rsidR="00A84032">
        <w:rPr>
          <w:rFonts w:ascii="Arial" w:hAnsi="Arial"/>
          <w:sz w:val="24"/>
        </w:rPr>
        <w:t>, entre otros ordenamientos</w:t>
      </w:r>
      <w:r w:rsidRPr="00E23D2E">
        <w:rPr>
          <w:rFonts w:ascii="Arial" w:hAnsi="Arial"/>
          <w:sz w:val="24"/>
        </w:rPr>
        <w:t xml:space="preserve"> (Folio</w:t>
      </w:r>
      <w:r>
        <w:rPr>
          <w:rFonts w:ascii="Arial" w:hAnsi="Arial"/>
          <w:sz w:val="24"/>
        </w:rPr>
        <w:t xml:space="preserve"> </w:t>
      </w:r>
      <w:r w:rsidR="00220CE5">
        <w:rPr>
          <w:rFonts w:ascii="Arial" w:hAnsi="Arial"/>
          <w:sz w:val="24"/>
        </w:rPr>
        <w:t>11</w:t>
      </w:r>
      <w:r w:rsidRPr="00E23D2E">
        <w:rPr>
          <w:rFonts w:ascii="Arial" w:hAnsi="Arial"/>
          <w:sz w:val="24"/>
        </w:rPr>
        <w:t xml:space="preserve">, </w:t>
      </w:r>
      <w:r w:rsidRPr="00311FCA">
        <w:rPr>
          <w:rFonts w:ascii="Arial" w:hAnsi="Arial" w:cs="Arial"/>
          <w:color w:val="000000"/>
          <w:sz w:val="24"/>
          <w:szCs w:val="24"/>
          <w:lang w:val="es-CO"/>
        </w:rPr>
        <w:t xml:space="preserve">del cuaderno </w:t>
      </w:r>
      <w:r>
        <w:rPr>
          <w:rFonts w:ascii="Arial" w:hAnsi="Arial" w:cs="Arial"/>
          <w:color w:val="000000"/>
          <w:sz w:val="24"/>
          <w:szCs w:val="24"/>
          <w:lang w:val="es-CO"/>
        </w:rPr>
        <w:t>de primera instancia</w:t>
      </w:r>
      <w:r w:rsidRPr="00E23D2E">
        <w:rPr>
          <w:rFonts w:ascii="Arial" w:hAnsi="Arial"/>
          <w:sz w:val="24"/>
        </w:rPr>
        <w:t>)</w:t>
      </w:r>
      <w:r>
        <w:rPr>
          <w:rFonts w:ascii="Arial" w:hAnsi="Arial"/>
          <w:sz w:val="24"/>
        </w:rPr>
        <w:t xml:space="preserve">. </w:t>
      </w:r>
      <w:r w:rsidR="00A84032">
        <w:rPr>
          <w:rFonts w:ascii="Arial" w:hAnsi="Arial"/>
          <w:sz w:val="24"/>
        </w:rPr>
        <w:t>La parte pasiva</w:t>
      </w:r>
      <w:r w:rsidR="00220CE5">
        <w:rPr>
          <w:rFonts w:ascii="Arial" w:hAnsi="Arial"/>
          <w:sz w:val="24"/>
        </w:rPr>
        <w:t xml:space="preserve"> guardó silencio</w:t>
      </w:r>
      <w:r w:rsidRPr="00E23D2E">
        <w:rPr>
          <w:rFonts w:ascii="Arial" w:hAnsi="Arial"/>
          <w:sz w:val="24"/>
        </w:rPr>
        <w:t xml:space="preserve">. El día </w:t>
      </w:r>
      <w:r w:rsidR="00220CE5">
        <w:rPr>
          <w:rFonts w:ascii="Arial" w:hAnsi="Arial"/>
          <w:sz w:val="24"/>
        </w:rPr>
        <w:t xml:space="preserve">11-12-2015 </w:t>
      </w:r>
      <w:r w:rsidRPr="00E23D2E">
        <w:rPr>
          <w:rFonts w:ascii="Arial" w:hAnsi="Arial"/>
          <w:sz w:val="24"/>
        </w:rPr>
        <w:t xml:space="preserve">se </w:t>
      </w:r>
      <w:r>
        <w:rPr>
          <w:rFonts w:ascii="Arial" w:hAnsi="Arial"/>
          <w:sz w:val="24"/>
        </w:rPr>
        <w:t xml:space="preserve">emitió el fallo </w:t>
      </w:r>
      <w:r w:rsidRPr="00E23D2E">
        <w:rPr>
          <w:rFonts w:ascii="Arial" w:hAnsi="Arial"/>
          <w:sz w:val="24"/>
        </w:rPr>
        <w:t xml:space="preserve">(Folios </w:t>
      </w:r>
      <w:r w:rsidR="00220CE5">
        <w:rPr>
          <w:rFonts w:ascii="Arial" w:hAnsi="Arial"/>
          <w:sz w:val="24"/>
        </w:rPr>
        <w:t>14 a 19</w:t>
      </w:r>
      <w:r w:rsidRPr="00E23D2E">
        <w:rPr>
          <w:rFonts w:ascii="Arial" w:hAnsi="Arial"/>
          <w:sz w:val="24"/>
        </w:rPr>
        <w:t xml:space="preserve">, ibídem); posteriormente, con proveído del </w:t>
      </w:r>
      <w:r w:rsidR="00220CE5">
        <w:rPr>
          <w:rFonts w:ascii="Arial" w:hAnsi="Arial"/>
          <w:sz w:val="24"/>
        </w:rPr>
        <w:t>14-01-2016</w:t>
      </w:r>
      <w:r w:rsidRPr="00E23D2E">
        <w:rPr>
          <w:rFonts w:ascii="Arial" w:hAnsi="Arial"/>
          <w:sz w:val="24"/>
        </w:rPr>
        <w:t xml:space="preserve"> se concedió la impugnación </w:t>
      </w:r>
      <w:r>
        <w:rPr>
          <w:rFonts w:ascii="Arial" w:hAnsi="Arial"/>
          <w:sz w:val="24"/>
        </w:rPr>
        <w:t>formulada por la parte actora</w:t>
      </w:r>
      <w:r w:rsidRPr="00E23D2E">
        <w:rPr>
          <w:rFonts w:ascii="Arial" w:hAnsi="Arial"/>
          <w:sz w:val="24"/>
        </w:rPr>
        <w:t xml:space="preserve">, ante este Tribunal (Folio </w:t>
      </w:r>
      <w:r w:rsidR="00220CE5">
        <w:rPr>
          <w:rFonts w:ascii="Arial" w:hAnsi="Arial"/>
          <w:sz w:val="24"/>
        </w:rPr>
        <w:t>25</w:t>
      </w:r>
      <w:r>
        <w:rPr>
          <w:rFonts w:ascii="Arial" w:hAnsi="Arial"/>
          <w:sz w:val="24"/>
        </w:rPr>
        <w:t>,</w:t>
      </w:r>
      <w:r w:rsidRPr="00E23D2E">
        <w:rPr>
          <w:rFonts w:ascii="Arial" w:hAnsi="Arial"/>
          <w:sz w:val="24"/>
        </w:rPr>
        <w:t xml:space="preserve"> ibídem). </w:t>
      </w:r>
    </w:p>
    <w:p w:rsidR="006F03E2" w:rsidRDefault="006F03E2" w:rsidP="006F03E2">
      <w:pPr>
        <w:spacing w:line="360" w:lineRule="auto"/>
        <w:jc w:val="both"/>
        <w:rPr>
          <w:rFonts w:ascii="Arial" w:hAnsi="Arial" w:cs="Arial"/>
        </w:rPr>
      </w:pPr>
    </w:p>
    <w:p w:rsidR="003913E3" w:rsidRPr="007A7120" w:rsidRDefault="003913E3" w:rsidP="00B942B6">
      <w:pPr>
        <w:pStyle w:val="Textoindependiente"/>
        <w:spacing w:line="360" w:lineRule="auto"/>
        <w:rPr>
          <w:rFonts w:ascii="Arial" w:hAnsi="Arial" w:cs="Arial"/>
          <w:sz w:val="22"/>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 xml:space="preserve">EL RESUMEN DE </w:t>
      </w:r>
      <w:smartTag w:uri="urn:schemas-microsoft-com:office:smarttags" w:element="PersonName">
        <w:smartTagPr>
          <w:attr w:name="ProductID" w:val="LA SENTENCIA IMPUGNADA"/>
        </w:smartTagPr>
        <w:r w:rsidRPr="00311FCA">
          <w:rPr>
            <w:rFonts w:ascii="Arial" w:hAnsi="Arial" w:cs="Arial"/>
            <w:sz w:val="24"/>
            <w:szCs w:val="24"/>
          </w:rPr>
          <w:t>LA SENTENCIA IMPUGNADA</w:t>
        </w:r>
      </w:smartTag>
    </w:p>
    <w:p w:rsidR="003913E3" w:rsidRPr="003B4B9C" w:rsidRDefault="003913E3" w:rsidP="00B942B6">
      <w:pPr>
        <w:pStyle w:val="Textoindependiente"/>
        <w:spacing w:line="360" w:lineRule="auto"/>
        <w:rPr>
          <w:rFonts w:ascii="Arial" w:hAnsi="Arial" w:cs="Arial"/>
          <w:sz w:val="24"/>
          <w:szCs w:val="24"/>
        </w:rPr>
      </w:pPr>
    </w:p>
    <w:p w:rsidR="003913E3" w:rsidRPr="00311FCA" w:rsidRDefault="00BE4A3A"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No tuteló los derechos fundamentales invocados porque </w:t>
      </w:r>
      <w:r w:rsidR="00FD7D6B">
        <w:rPr>
          <w:rFonts w:ascii="Arial" w:hAnsi="Arial" w:cs="Arial"/>
          <w:sz w:val="24"/>
          <w:szCs w:val="24"/>
        </w:rPr>
        <w:t xml:space="preserve">consideró </w:t>
      </w:r>
      <w:r>
        <w:rPr>
          <w:rFonts w:ascii="Arial" w:hAnsi="Arial" w:cs="Arial"/>
          <w:sz w:val="24"/>
          <w:szCs w:val="24"/>
        </w:rPr>
        <w:t xml:space="preserve">que </w:t>
      </w:r>
      <w:r w:rsidR="000F43C0">
        <w:rPr>
          <w:rFonts w:ascii="Arial" w:hAnsi="Arial" w:cs="Arial"/>
          <w:sz w:val="24"/>
          <w:szCs w:val="24"/>
        </w:rPr>
        <w:t>la accionada hizo la calificación conforme al Decreto 1352 de 2013 y no al Decreto 917 de 1999</w:t>
      </w:r>
      <w:r w:rsidR="00170C5C">
        <w:rPr>
          <w:rFonts w:ascii="Arial" w:hAnsi="Arial" w:cs="Arial"/>
          <w:sz w:val="24"/>
          <w:szCs w:val="24"/>
        </w:rPr>
        <w:t>, como lo refirió el actor</w:t>
      </w:r>
      <w:r w:rsidR="00B70687">
        <w:rPr>
          <w:rFonts w:ascii="Arial" w:hAnsi="Arial" w:cs="Arial"/>
          <w:sz w:val="24"/>
          <w:szCs w:val="24"/>
        </w:rPr>
        <w:t>;</w:t>
      </w:r>
      <w:r w:rsidR="00693136">
        <w:rPr>
          <w:rFonts w:ascii="Arial" w:hAnsi="Arial" w:cs="Arial"/>
          <w:sz w:val="24"/>
          <w:szCs w:val="24"/>
        </w:rPr>
        <w:t xml:space="preserve"> </w:t>
      </w:r>
      <w:r w:rsidR="00170C5C">
        <w:rPr>
          <w:rFonts w:ascii="Arial" w:hAnsi="Arial" w:cs="Arial"/>
          <w:sz w:val="24"/>
          <w:szCs w:val="24"/>
        </w:rPr>
        <w:t>además</w:t>
      </w:r>
      <w:r w:rsidR="00693136">
        <w:rPr>
          <w:rFonts w:ascii="Arial" w:hAnsi="Arial" w:cs="Arial"/>
          <w:sz w:val="24"/>
          <w:szCs w:val="24"/>
        </w:rPr>
        <w:t xml:space="preserve">, </w:t>
      </w:r>
      <w:r w:rsidR="000F43C0">
        <w:rPr>
          <w:rFonts w:ascii="Arial" w:hAnsi="Arial" w:cs="Arial"/>
          <w:sz w:val="24"/>
          <w:szCs w:val="24"/>
        </w:rPr>
        <w:t xml:space="preserve">porque </w:t>
      </w:r>
      <w:r w:rsidR="00693136">
        <w:rPr>
          <w:rFonts w:ascii="Arial" w:hAnsi="Arial" w:cs="Arial"/>
          <w:sz w:val="24"/>
          <w:szCs w:val="24"/>
        </w:rPr>
        <w:t xml:space="preserve">no explicó la razón por la cual le es más favorable </w:t>
      </w:r>
      <w:r w:rsidR="00170C5C">
        <w:rPr>
          <w:rFonts w:ascii="Arial" w:hAnsi="Arial" w:cs="Arial"/>
          <w:sz w:val="24"/>
          <w:szCs w:val="24"/>
        </w:rPr>
        <w:t>el Decreto 1507 de 2014</w:t>
      </w:r>
      <w:r w:rsidR="00693136">
        <w:rPr>
          <w:rFonts w:ascii="Arial" w:hAnsi="Arial" w:cs="Arial"/>
          <w:sz w:val="24"/>
          <w:szCs w:val="24"/>
        </w:rPr>
        <w:t xml:space="preserve">; </w:t>
      </w:r>
      <w:r w:rsidR="00170C5C">
        <w:rPr>
          <w:rFonts w:ascii="Arial" w:hAnsi="Arial" w:cs="Arial"/>
          <w:sz w:val="24"/>
          <w:szCs w:val="24"/>
        </w:rPr>
        <w:t xml:space="preserve">y finalizó </w:t>
      </w:r>
      <w:r w:rsidR="00693136">
        <w:rPr>
          <w:rFonts w:ascii="Arial" w:hAnsi="Arial" w:cs="Arial"/>
          <w:sz w:val="24"/>
          <w:szCs w:val="24"/>
        </w:rPr>
        <w:t xml:space="preserve">concluyendo que </w:t>
      </w:r>
      <w:r>
        <w:rPr>
          <w:rFonts w:ascii="Arial" w:hAnsi="Arial" w:cs="Arial"/>
          <w:sz w:val="24"/>
          <w:szCs w:val="24"/>
        </w:rPr>
        <w:t xml:space="preserve">sí se debe esperar </w:t>
      </w:r>
      <w:r w:rsidR="00693136">
        <w:rPr>
          <w:rFonts w:ascii="Arial" w:hAnsi="Arial" w:cs="Arial"/>
          <w:sz w:val="24"/>
          <w:szCs w:val="24"/>
        </w:rPr>
        <w:t>un (</w:t>
      </w:r>
      <w:r>
        <w:rPr>
          <w:rFonts w:ascii="Arial" w:hAnsi="Arial" w:cs="Arial"/>
          <w:sz w:val="24"/>
          <w:szCs w:val="24"/>
        </w:rPr>
        <w:t>1</w:t>
      </w:r>
      <w:r w:rsidR="00693136">
        <w:rPr>
          <w:rFonts w:ascii="Arial" w:hAnsi="Arial" w:cs="Arial"/>
          <w:sz w:val="24"/>
          <w:szCs w:val="24"/>
        </w:rPr>
        <w:t>)</w:t>
      </w:r>
      <w:r>
        <w:rPr>
          <w:rFonts w:ascii="Arial" w:hAnsi="Arial" w:cs="Arial"/>
          <w:sz w:val="24"/>
          <w:szCs w:val="24"/>
        </w:rPr>
        <w:t xml:space="preserve"> año para realizar la nueva calificación de invalidez </w:t>
      </w:r>
      <w:r w:rsidR="003913E3" w:rsidRPr="007460BC">
        <w:rPr>
          <w:rFonts w:ascii="Arial" w:hAnsi="Arial" w:cs="Arial"/>
          <w:sz w:val="24"/>
          <w:szCs w:val="24"/>
        </w:rPr>
        <w:t xml:space="preserve">(Folios </w:t>
      </w:r>
      <w:r>
        <w:rPr>
          <w:rFonts w:ascii="Arial" w:hAnsi="Arial" w:cs="Arial"/>
          <w:sz w:val="24"/>
        </w:rPr>
        <w:t>14 a 19</w:t>
      </w:r>
      <w:r>
        <w:rPr>
          <w:rFonts w:ascii="Arial" w:hAnsi="Arial" w:cs="Arial"/>
          <w:sz w:val="24"/>
          <w:szCs w:val="24"/>
        </w:rPr>
        <w:t>, ibídem</w:t>
      </w:r>
      <w:r w:rsidR="003913E3" w:rsidRPr="007460BC">
        <w:rPr>
          <w:rFonts w:ascii="Arial" w:hAnsi="Arial" w:cs="Arial"/>
          <w:sz w:val="24"/>
          <w:szCs w:val="24"/>
        </w:rPr>
        <w:t>).</w:t>
      </w:r>
    </w:p>
    <w:p w:rsidR="003913E3" w:rsidRPr="003B4B9C" w:rsidRDefault="003913E3" w:rsidP="00F839CE">
      <w:pPr>
        <w:pStyle w:val="Textoindependiente"/>
        <w:widowControl w:val="0"/>
        <w:spacing w:line="360" w:lineRule="auto"/>
        <w:rPr>
          <w:rFonts w:ascii="Arial" w:hAnsi="Arial" w:cs="Arial"/>
          <w:sz w:val="24"/>
          <w:szCs w:val="24"/>
        </w:rPr>
      </w:pPr>
    </w:p>
    <w:p w:rsidR="003913E3" w:rsidRPr="003B4B9C"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w:t>
      </w:r>
      <w:smartTag w:uri="urn:schemas-microsoft-com:office:smarttags" w:element="PersonName">
        <w:smartTagPr>
          <w:attr w:name="ProductID" w:val="LA IMPUGNACIÓN"/>
        </w:smartTagPr>
        <w:r w:rsidRPr="00311FCA">
          <w:rPr>
            <w:rFonts w:ascii="Arial" w:hAnsi="Arial" w:cs="Arial"/>
            <w:sz w:val="24"/>
            <w:szCs w:val="24"/>
          </w:rPr>
          <w:t>LA IMPUGNACIÓN</w:t>
        </w:r>
      </w:smartTag>
    </w:p>
    <w:p w:rsidR="003913E3" w:rsidRPr="00311FCA" w:rsidRDefault="003913E3" w:rsidP="00B942B6">
      <w:pPr>
        <w:pStyle w:val="Textoindependiente"/>
        <w:spacing w:line="360" w:lineRule="auto"/>
        <w:rPr>
          <w:rFonts w:ascii="Arial" w:hAnsi="Arial" w:cs="Arial"/>
          <w:sz w:val="24"/>
          <w:szCs w:val="24"/>
        </w:rPr>
      </w:pPr>
    </w:p>
    <w:p w:rsidR="003913E3" w:rsidRDefault="00283D22"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La </w:t>
      </w:r>
      <w:r w:rsidR="00C53548">
        <w:rPr>
          <w:rFonts w:ascii="Arial" w:hAnsi="Arial" w:cs="Arial"/>
          <w:sz w:val="24"/>
          <w:szCs w:val="24"/>
        </w:rPr>
        <w:t xml:space="preserve">parte </w:t>
      </w:r>
      <w:r w:rsidR="00137753">
        <w:rPr>
          <w:rFonts w:ascii="Arial" w:hAnsi="Arial" w:cs="Arial"/>
          <w:sz w:val="24"/>
          <w:szCs w:val="24"/>
        </w:rPr>
        <w:t xml:space="preserve">actora </w:t>
      </w:r>
      <w:r w:rsidR="00BE4A3A">
        <w:rPr>
          <w:rFonts w:ascii="Arial" w:hAnsi="Arial" w:cs="Arial"/>
          <w:sz w:val="24"/>
          <w:szCs w:val="24"/>
        </w:rPr>
        <w:t xml:space="preserve">recurrió aduciendo que </w:t>
      </w:r>
      <w:r w:rsidR="00386E98">
        <w:rPr>
          <w:rFonts w:ascii="Arial" w:hAnsi="Arial" w:cs="Arial"/>
          <w:sz w:val="24"/>
          <w:szCs w:val="24"/>
        </w:rPr>
        <w:t xml:space="preserve">su </w:t>
      </w:r>
      <w:r w:rsidR="00BE4A3A">
        <w:rPr>
          <w:rFonts w:ascii="Arial" w:hAnsi="Arial" w:cs="Arial"/>
          <w:sz w:val="24"/>
          <w:szCs w:val="24"/>
        </w:rPr>
        <w:t xml:space="preserve">grave estado de salud </w:t>
      </w:r>
      <w:r w:rsidR="00386E98">
        <w:rPr>
          <w:rFonts w:ascii="Arial" w:hAnsi="Arial" w:cs="Arial"/>
          <w:sz w:val="24"/>
          <w:szCs w:val="24"/>
        </w:rPr>
        <w:t xml:space="preserve">hace necesario que se le realice </w:t>
      </w:r>
      <w:r w:rsidR="006663F5">
        <w:rPr>
          <w:rFonts w:ascii="Arial" w:hAnsi="Arial" w:cs="Arial"/>
          <w:sz w:val="24"/>
          <w:szCs w:val="24"/>
        </w:rPr>
        <w:t xml:space="preserve">una nueva valoración de </w:t>
      </w:r>
      <w:r w:rsidR="00A726C4">
        <w:rPr>
          <w:rFonts w:ascii="Arial" w:hAnsi="Arial" w:cs="Arial"/>
          <w:sz w:val="24"/>
          <w:szCs w:val="24"/>
        </w:rPr>
        <w:t xml:space="preserve">la </w:t>
      </w:r>
      <w:r w:rsidR="006663F5">
        <w:rPr>
          <w:rFonts w:ascii="Arial" w:hAnsi="Arial" w:cs="Arial"/>
          <w:sz w:val="24"/>
          <w:szCs w:val="24"/>
        </w:rPr>
        <w:t>pérdida de capacidad laboral</w:t>
      </w:r>
      <w:r w:rsidR="00693136">
        <w:rPr>
          <w:rFonts w:ascii="Arial" w:hAnsi="Arial" w:cs="Arial"/>
          <w:sz w:val="24"/>
          <w:szCs w:val="24"/>
        </w:rPr>
        <w:t>, pues es un incapaz permanente parcial</w:t>
      </w:r>
      <w:r w:rsidR="006663F5">
        <w:rPr>
          <w:rFonts w:ascii="Arial" w:hAnsi="Arial" w:cs="Arial"/>
          <w:sz w:val="24"/>
          <w:szCs w:val="24"/>
        </w:rPr>
        <w:t xml:space="preserve"> </w:t>
      </w:r>
      <w:r w:rsidR="00C53548">
        <w:rPr>
          <w:rFonts w:ascii="Arial" w:hAnsi="Arial" w:cs="Arial"/>
          <w:sz w:val="24"/>
          <w:szCs w:val="24"/>
        </w:rPr>
        <w:t xml:space="preserve">(Folios </w:t>
      </w:r>
      <w:r w:rsidR="006663F5">
        <w:rPr>
          <w:rFonts w:ascii="Arial" w:hAnsi="Arial" w:cs="Arial"/>
          <w:sz w:val="24"/>
          <w:szCs w:val="24"/>
        </w:rPr>
        <w:t>23 a 24</w:t>
      </w:r>
      <w:r w:rsidR="00C53548">
        <w:rPr>
          <w:rFonts w:ascii="Arial" w:hAnsi="Arial" w:cs="Arial"/>
          <w:sz w:val="24"/>
          <w:szCs w:val="24"/>
        </w:rPr>
        <w:t xml:space="preserve">, </w:t>
      </w:r>
      <w:r w:rsidR="007B4AD7">
        <w:rPr>
          <w:rFonts w:ascii="Arial" w:hAnsi="Arial" w:cs="Arial"/>
          <w:sz w:val="24"/>
          <w:szCs w:val="24"/>
        </w:rPr>
        <w:t>ib.</w:t>
      </w:r>
      <w:r w:rsidR="00C53548">
        <w:rPr>
          <w:rFonts w:ascii="Arial" w:hAnsi="Arial" w:cs="Arial"/>
          <w:sz w:val="24"/>
          <w:szCs w:val="24"/>
        </w:rPr>
        <w:t>)</w:t>
      </w:r>
      <w:r w:rsidR="00E5080E">
        <w:rPr>
          <w:rFonts w:ascii="Arial" w:hAnsi="Arial" w:cs="Arial"/>
          <w:sz w:val="24"/>
          <w:szCs w:val="24"/>
        </w:rPr>
        <w:t>.</w:t>
      </w:r>
    </w:p>
    <w:p w:rsidR="000D01DC" w:rsidRDefault="000D01DC" w:rsidP="00F839CE">
      <w:pPr>
        <w:pStyle w:val="Textoindependiente"/>
        <w:widowControl w:val="0"/>
        <w:spacing w:line="360" w:lineRule="auto"/>
        <w:rPr>
          <w:rFonts w:ascii="Arial" w:hAnsi="Arial" w:cs="Arial"/>
          <w:sz w:val="24"/>
          <w:szCs w:val="24"/>
        </w:rPr>
      </w:pPr>
    </w:p>
    <w:p w:rsidR="000D01DC" w:rsidRDefault="000D01DC" w:rsidP="00F839CE">
      <w:pPr>
        <w:pStyle w:val="Textoindependiente"/>
        <w:widowControl w:val="0"/>
        <w:spacing w:line="360" w:lineRule="auto"/>
        <w:rPr>
          <w:rFonts w:ascii="Arial" w:hAnsi="Arial" w:cs="Arial"/>
          <w:sz w:val="24"/>
          <w:szCs w:val="24"/>
        </w:rPr>
      </w:pPr>
    </w:p>
    <w:p w:rsidR="003913E3" w:rsidRPr="00D64C08"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D64C08">
        <w:rPr>
          <w:rFonts w:ascii="Arial" w:hAnsi="Arial" w:cs="Arial"/>
          <w:sz w:val="24"/>
          <w:szCs w:val="24"/>
        </w:rPr>
        <w:t>LA FUNDAMENTACIÓN JURÍDICA PARA RESOLVER</w:t>
      </w:r>
    </w:p>
    <w:p w:rsidR="00531C40" w:rsidRDefault="00531C40" w:rsidP="00F839CE">
      <w:pPr>
        <w:pStyle w:val="Textoindependiente"/>
        <w:spacing w:line="360" w:lineRule="auto"/>
        <w:rPr>
          <w:rFonts w:ascii="Arial" w:hAnsi="Arial" w:cs="Arial"/>
          <w:sz w:val="24"/>
          <w:szCs w:val="24"/>
        </w:rPr>
      </w:pPr>
    </w:p>
    <w:p w:rsidR="003913E3"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7.1. La competencia funcional</w:t>
      </w:r>
    </w:p>
    <w:p w:rsidR="00853C31" w:rsidRPr="00311FCA" w:rsidRDefault="00853C31" w:rsidP="00F839CE">
      <w:pPr>
        <w:pStyle w:val="Textoindependiente"/>
        <w:spacing w:line="360" w:lineRule="auto"/>
        <w:rPr>
          <w:rFonts w:ascii="Arial" w:hAnsi="Arial" w:cs="Arial"/>
          <w:sz w:val="24"/>
          <w:szCs w:val="24"/>
        </w:rPr>
      </w:pPr>
    </w:p>
    <w:p w:rsidR="006663F5" w:rsidRDefault="006663F5" w:rsidP="006663F5">
      <w:pPr>
        <w:spacing w:line="360" w:lineRule="auto"/>
        <w:jc w:val="both"/>
        <w:rPr>
          <w:rFonts w:ascii="Arial" w:hAnsi="Arial" w:cs="Arial"/>
          <w:lang w:val="es-MX"/>
        </w:rPr>
      </w:pPr>
      <w:r>
        <w:rPr>
          <w:rFonts w:ascii="Arial" w:hAnsi="Arial" w:cs="Arial"/>
          <w:lang w:val="es-MX"/>
        </w:rPr>
        <w:t xml:space="preserve">Esta Sala especializada es competente, al tenor de lo previsto en el artículo 168 del Código de </w:t>
      </w:r>
      <w:smartTag w:uri="urn:schemas-microsoft-com:office:smarttags" w:element="PersonName">
        <w:smartTagPr>
          <w:attr w:name="ProductID" w:val="la Infancia"/>
        </w:smartTagPr>
        <w:r>
          <w:rPr>
            <w:rFonts w:ascii="Arial" w:hAnsi="Arial" w:cs="Arial"/>
            <w:lang w:val="es-MX"/>
          </w:rPr>
          <w:t>la Infancia</w:t>
        </w:r>
      </w:smartTag>
      <w:r>
        <w:rPr>
          <w:rFonts w:ascii="Arial" w:hAnsi="Arial" w:cs="Arial"/>
          <w:lang w:val="es-MX"/>
        </w:rPr>
        <w:t xml:space="preserve"> y </w:t>
      </w:r>
      <w:smartTag w:uri="urn:schemas-microsoft-com:office:smarttags" w:element="PersonName">
        <w:smartTagPr>
          <w:attr w:name="ProductID" w:val="la Adolescencia"/>
        </w:smartTagPr>
        <w:r>
          <w:rPr>
            <w:rFonts w:ascii="Arial" w:hAnsi="Arial" w:cs="Arial"/>
            <w:lang w:val="es-MX"/>
          </w:rPr>
          <w:t>la Adolescencia</w:t>
        </w:r>
      </w:smartTag>
      <w:r>
        <w:rPr>
          <w:rFonts w:ascii="Arial" w:hAnsi="Arial" w:cs="Arial"/>
          <w:lang w:val="es-MX"/>
        </w:rPr>
        <w:t xml:space="preserve"> y el Acuerdo 108 de 1997 del Consejo Superior de la Judicatura.</w:t>
      </w:r>
    </w:p>
    <w:p w:rsidR="004B2CC3" w:rsidRPr="0039469E" w:rsidRDefault="004B2CC3" w:rsidP="00307530">
      <w:pPr>
        <w:tabs>
          <w:tab w:val="left" w:pos="1416"/>
        </w:tabs>
        <w:spacing w:line="360" w:lineRule="auto"/>
        <w:jc w:val="both"/>
        <w:rPr>
          <w:rFonts w:ascii="Arial" w:hAnsi="Arial" w:cs="Arial"/>
          <w:lang w:val="es-MX"/>
        </w:rPr>
      </w:pPr>
    </w:p>
    <w:p w:rsidR="003913E3" w:rsidRDefault="003913E3" w:rsidP="00F839CE">
      <w:pPr>
        <w:pStyle w:val="Textoindependiente"/>
        <w:numPr>
          <w:ilvl w:val="1"/>
          <w:numId w:val="18"/>
        </w:numPr>
        <w:tabs>
          <w:tab w:val="clear" w:pos="0"/>
          <w:tab w:val="clear" w:pos="708"/>
          <w:tab w:val="clear" w:pos="1416"/>
          <w:tab w:val="left" w:pos="567"/>
        </w:tabs>
        <w:spacing w:line="360" w:lineRule="auto"/>
        <w:ind w:left="567" w:hanging="567"/>
        <w:rPr>
          <w:rFonts w:ascii="Arial" w:hAnsi="Arial" w:cs="Arial"/>
          <w:sz w:val="24"/>
          <w:szCs w:val="24"/>
        </w:rPr>
      </w:pPr>
      <w:r w:rsidRPr="00311FCA">
        <w:rPr>
          <w:rFonts w:ascii="Arial" w:hAnsi="Arial" w:cs="Arial"/>
          <w:sz w:val="24"/>
          <w:szCs w:val="24"/>
        </w:rPr>
        <w:t>La legitimación en la causa</w:t>
      </w:r>
    </w:p>
    <w:p w:rsidR="00307530" w:rsidRPr="00311FCA" w:rsidRDefault="00307530" w:rsidP="00307530">
      <w:pPr>
        <w:pStyle w:val="Textoindependiente"/>
        <w:tabs>
          <w:tab w:val="clear" w:pos="0"/>
          <w:tab w:val="clear" w:pos="708"/>
          <w:tab w:val="clear" w:pos="1416"/>
          <w:tab w:val="left" w:pos="567"/>
        </w:tabs>
        <w:spacing w:line="360" w:lineRule="auto"/>
        <w:ind w:left="567"/>
        <w:rPr>
          <w:rFonts w:ascii="Arial" w:hAnsi="Arial" w:cs="Arial"/>
          <w:sz w:val="24"/>
          <w:szCs w:val="24"/>
        </w:rPr>
      </w:pPr>
    </w:p>
    <w:p w:rsidR="00350325" w:rsidRPr="00902F93" w:rsidRDefault="008924A4" w:rsidP="00350325">
      <w:pPr>
        <w:pStyle w:val="Textoindependiente"/>
        <w:spacing w:line="360" w:lineRule="auto"/>
        <w:rPr>
          <w:rFonts w:ascii="Arial" w:hAnsi="Arial" w:cs="Arial"/>
          <w:sz w:val="24"/>
          <w:szCs w:val="24"/>
        </w:rPr>
      </w:pPr>
      <w:r w:rsidRPr="005353F5">
        <w:rPr>
          <w:rFonts w:ascii="Arial" w:hAnsi="Arial" w:cs="Arial"/>
          <w:sz w:val="24"/>
          <w:szCs w:val="24"/>
        </w:rPr>
        <w:t xml:space="preserve">Se cumple la legitimación por activa dado que </w:t>
      </w:r>
      <w:r w:rsidR="006663F5">
        <w:rPr>
          <w:rFonts w:ascii="Arial" w:hAnsi="Arial" w:cs="Arial"/>
          <w:sz w:val="24"/>
          <w:szCs w:val="24"/>
        </w:rPr>
        <w:t xml:space="preserve">el </w:t>
      </w:r>
      <w:r w:rsidR="00A74F01">
        <w:rPr>
          <w:rFonts w:ascii="Arial" w:hAnsi="Arial" w:cs="Arial"/>
          <w:sz w:val="24"/>
          <w:szCs w:val="24"/>
        </w:rPr>
        <w:t xml:space="preserve">señor </w:t>
      </w:r>
      <w:r w:rsidR="006663F5">
        <w:rPr>
          <w:rFonts w:ascii="Arial" w:hAnsi="Arial" w:cs="Arial"/>
          <w:sz w:val="24"/>
          <w:szCs w:val="24"/>
        </w:rPr>
        <w:t>Euclides Carmona</w:t>
      </w:r>
      <w:r w:rsidR="004E6DC4">
        <w:rPr>
          <w:rFonts w:ascii="Arial" w:hAnsi="Arial" w:cs="Arial"/>
          <w:sz w:val="24"/>
          <w:szCs w:val="24"/>
        </w:rPr>
        <w:t xml:space="preserve">, </w:t>
      </w:r>
      <w:r w:rsidR="00170C5C">
        <w:rPr>
          <w:rFonts w:ascii="Arial" w:hAnsi="Arial" w:cs="Arial"/>
          <w:sz w:val="24"/>
          <w:szCs w:val="24"/>
        </w:rPr>
        <w:t xml:space="preserve">está afiliado a la AFP accionada y </w:t>
      </w:r>
      <w:r w:rsidR="006663F5">
        <w:rPr>
          <w:rFonts w:ascii="Arial" w:hAnsi="Arial" w:cs="Arial"/>
          <w:sz w:val="24"/>
          <w:szCs w:val="24"/>
        </w:rPr>
        <w:t>es titular</w:t>
      </w:r>
      <w:r w:rsidR="004B0539">
        <w:rPr>
          <w:rFonts w:ascii="Arial" w:hAnsi="Arial" w:cs="Arial"/>
          <w:sz w:val="24"/>
          <w:szCs w:val="24"/>
        </w:rPr>
        <w:t xml:space="preserve"> de los derechos reclamados.</w:t>
      </w:r>
      <w:r w:rsidR="00350325" w:rsidRPr="00902F93">
        <w:rPr>
          <w:rFonts w:ascii="Arial" w:hAnsi="Arial" w:cs="Arial"/>
          <w:sz w:val="24"/>
          <w:szCs w:val="24"/>
        </w:rPr>
        <w:t xml:space="preserve"> Y por pasiva, </w:t>
      </w:r>
      <w:r w:rsidR="00350325">
        <w:rPr>
          <w:rFonts w:ascii="Arial" w:hAnsi="Arial" w:cs="Arial"/>
          <w:sz w:val="24"/>
          <w:szCs w:val="24"/>
        </w:rPr>
        <w:t xml:space="preserve">lo es </w:t>
      </w:r>
      <w:r w:rsidR="006663F5">
        <w:rPr>
          <w:rFonts w:ascii="Arial" w:hAnsi="Arial" w:cs="Arial"/>
          <w:sz w:val="24"/>
          <w:szCs w:val="24"/>
        </w:rPr>
        <w:t>la Administradora Colombiana de</w:t>
      </w:r>
      <w:r w:rsidR="00693136">
        <w:rPr>
          <w:rFonts w:ascii="Arial" w:hAnsi="Arial" w:cs="Arial"/>
          <w:sz w:val="24"/>
          <w:szCs w:val="24"/>
        </w:rPr>
        <w:t xml:space="preserve"> Pensiones </w:t>
      </w:r>
      <w:r w:rsidR="006663F5">
        <w:rPr>
          <w:rFonts w:ascii="Arial" w:hAnsi="Arial" w:cs="Arial"/>
          <w:sz w:val="24"/>
          <w:szCs w:val="24"/>
        </w:rPr>
        <w:t>-Colpensiones-</w:t>
      </w:r>
      <w:r w:rsidR="00DC3AD6">
        <w:rPr>
          <w:rFonts w:ascii="Arial" w:hAnsi="Arial" w:cs="Arial"/>
          <w:sz w:val="24"/>
          <w:szCs w:val="24"/>
        </w:rPr>
        <w:t xml:space="preserve">, </w:t>
      </w:r>
      <w:r w:rsidR="006663F5">
        <w:rPr>
          <w:rFonts w:ascii="Arial" w:hAnsi="Arial" w:cs="Arial"/>
          <w:sz w:val="24"/>
          <w:szCs w:val="24"/>
        </w:rPr>
        <w:t xml:space="preserve">por ser la autoridad de </w:t>
      </w:r>
      <w:r w:rsidR="00A74F01">
        <w:rPr>
          <w:rFonts w:ascii="Arial" w:hAnsi="Arial" w:cs="Arial"/>
          <w:sz w:val="24"/>
          <w:szCs w:val="24"/>
        </w:rPr>
        <w:t xml:space="preserve">se </w:t>
      </w:r>
      <w:r w:rsidR="006663F5">
        <w:rPr>
          <w:rFonts w:ascii="Arial" w:hAnsi="Arial" w:cs="Arial"/>
          <w:sz w:val="24"/>
          <w:szCs w:val="24"/>
        </w:rPr>
        <w:t>requiere adelant</w:t>
      </w:r>
      <w:r w:rsidR="00A726C4">
        <w:rPr>
          <w:rFonts w:ascii="Arial" w:hAnsi="Arial" w:cs="Arial"/>
          <w:sz w:val="24"/>
          <w:szCs w:val="24"/>
        </w:rPr>
        <w:t>ar</w:t>
      </w:r>
      <w:r w:rsidR="006663F5">
        <w:rPr>
          <w:rFonts w:ascii="Arial" w:hAnsi="Arial" w:cs="Arial"/>
          <w:sz w:val="24"/>
          <w:szCs w:val="24"/>
        </w:rPr>
        <w:t xml:space="preserve"> el trámite respectivo para una nueva calificación de invalidez</w:t>
      </w:r>
      <w:r w:rsidR="00350325">
        <w:rPr>
          <w:rFonts w:ascii="Arial" w:hAnsi="Arial" w:cs="Arial"/>
          <w:sz w:val="24"/>
          <w:szCs w:val="24"/>
        </w:rPr>
        <w:t>.</w:t>
      </w:r>
    </w:p>
    <w:p w:rsidR="00350325" w:rsidRPr="003E0733" w:rsidRDefault="00350325" w:rsidP="00350325">
      <w:pPr>
        <w:pStyle w:val="Textoindependiente"/>
        <w:spacing w:line="360" w:lineRule="auto"/>
        <w:rPr>
          <w:rFonts w:ascii="Arial" w:hAnsi="Arial" w:cs="Arial"/>
          <w:sz w:val="24"/>
        </w:rPr>
      </w:pPr>
    </w:p>
    <w:p w:rsidR="003913E3" w:rsidRPr="00311FCA" w:rsidRDefault="003913E3" w:rsidP="00F839CE">
      <w:pPr>
        <w:pStyle w:val="Textoindependiente"/>
        <w:numPr>
          <w:ilvl w:val="1"/>
          <w:numId w:val="18"/>
        </w:numPr>
        <w:tabs>
          <w:tab w:val="clear" w:pos="708"/>
          <w:tab w:val="left" w:pos="567"/>
        </w:tabs>
        <w:spacing w:line="360" w:lineRule="auto"/>
        <w:rPr>
          <w:rFonts w:ascii="Arial" w:hAnsi="Arial" w:cs="Arial"/>
          <w:sz w:val="24"/>
          <w:szCs w:val="24"/>
        </w:rPr>
      </w:pPr>
      <w:r w:rsidRPr="00311FCA">
        <w:rPr>
          <w:rFonts w:ascii="Arial" w:hAnsi="Arial" w:cs="Arial"/>
          <w:sz w:val="24"/>
          <w:szCs w:val="24"/>
        </w:rPr>
        <w:t>El problema jurídico a resolver</w:t>
      </w:r>
    </w:p>
    <w:p w:rsidR="003913E3" w:rsidRPr="003B4B9C"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r w:rsidRPr="00E55471">
        <w:rPr>
          <w:rFonts w:ascii="Arial" w:hAnsi="Arial" w:cs="Arial"/>
          <w:sz w:val="24"/>
          <w:szCs w:val="24"/>
        </w:rPr>
        <w:t xml:space="preserve">¿Es procedente confirmar, modificar o revocar la sentencia del </w:t>
      </w:r>
      <w:r w:rsidR="00106142" w:rsidRPr="00E55471">
        <w:rPr>
          <w:rFonts w:ascii="Arial" w:hAnsi="Arial"/>
          <w:sz w:val="24"/>
        </w:rPr>
        <w:t xml:space="preserve">Juzgado </w:t>
      </w:r>
      <w:r w:rsidR="00DC3AD6">
        <w:rPr>
          <w:rFonts w:ascii="Arial" w:hAnsi="Arial"/>
          <w:sz w:val="24"/>
        </w:rPr>
        <w:t xml:space="preserve">Primero </w:t>
      </w:r>
      <w:r w:rsidR="006663F5">
        <w:rPr>
          <w:rFonts w:ascii="Arial" w:hAnsi="Arial"/>
          <w:sz w:val="24"/>
        </w:rPr>
        <w:t>Penal del Circuito para Adolescentes con función de conocimiento de Pereira</w:t>
      </w:r>
      <w:r w:rsidRPr="00E55471">
        <w:rPr>
          <w:rFonts w:ascii="Arial" w:hAnsi="Arial" w:cs="Arial"/>
          <w:sz w:val="24"/>
          <w:szCs w:val="24"/>
        </w:rPr>
        <w:t>, según la impugnación</w:t>
      </w:r>
      <w:r w:rsidR="005069CE" w:rsidRPr="00E55471">
        <w:rPr>
          <w:rFonts w:ascii="Arial" w:hAnsi="Arial" w:cs="Arial"/>
          <w:sz w:val="24"/>
          <w:szCs w:val="24"/>
        </w:rPr>
        <w:t xml:space="preserve"> </w:t>
      </w:r>
      <w:r w:rsidR="00106142" w:rsidRPr="00E55471">
        <w:rPr>
          <w:rFonts w:ascii="Arial" w:hAnsi="Arial" w:cs="Arial"/>
          <w:sz w:val="24"/>
          <w:szCs w:val="24"/>
        </w:rPr>
        <w:t xml:space="preserve">presentada </w:t>
      </w:r>
      <w:r w:rsidR="00D847C2" w:rsidRPr="00E55471">
        <w:rPr>
          <w:rFonts w:ascii="Arial" w:hAnsi="Arial" w:cs="Arial"/>
          <w:sz w:val="24"/>
          <w:szCs w:val="24"/>
        </w:rPr>
        <w:t>por la</w:t>
      </w:r>
      <w:r w:rsidR="007B4AD7" w:rsidRPr="00E55471">
        <w:rPr>
          <w:rFonts w:ascii="Arial" w:hAnsi="Arial" w:cs="Arial"/>
          <w:sz w:val="24"/>
          <w:szCs w:val="24"/>
        </w:rPr>
        <w:t xml:space="preserve"> parte</w:t>
      </w:r>
      <w:r w:rsidR="00D847C2" w:rsidRPr="00E55471">
        <w:rPr>
          <w:rFonts w:ascii="Arial" w:hAnsi="Arial" w:cs="Arial"/>
          <w:sz w:val="24"/>
          <w:szCs w:val="24"/>
        </w:rPr>
        <w:t xml:space="preserve"> actora</w:t>
      </w:r>
      <w:r w:rsidRPr="00E55471">
        <w:rPr>
          <w:rFonts w:ascii="Arial" w:hAnsi="Arial" w:cs="Arial"/>
          <w:sz w:val="24"/>
          <w:szCs w:val="24"/>
        </w:rPr>
        <w:t>?</w:t>
      </w:r>
      <w:r w:rsidRPr="00311FCA">
        <w:rPr>
          <w:rFonts w:ascii="Arial" w:hAnsi="Arial" w:cs="Arial"/>
          <w:sz w:val="24"/>
          <w:szCs w:val="24"/>
        </w:rPr>
        <w:t xml:space="preserve"> </w:t>
      </w:r>
    </w:p>
    <w:p w:rsidR="003913E3" w:rsidRPr="003B4B9C"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1"/>
          <w:numId w:val="18"/>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DD3AF5" w:rsidRDefault="00DD3AF5" w:rsidP="00DD3AF5">
      <w:pPr>
        <w:pStyle w:val="Textoindependiente"/>
        <w:tabs>
          <w:tab w:val="clear" w:pos="0"/>
          <w:tab w:val="clear" w:pos="708"/>
          <w:tab w:val="left" w:pos="709"/>
        </w:tabs>
        <w:spacing w:line="360" w:lineRule="auto"/>
        <w:rPr>
          <w:rFonts w:ascii="Arial" w:hAnsi="Arial" w:cs="Arial"/>
          <w:sz w:val="24"/>
          <w:szCs w:val="24"/>
        </w:rPr>
      </w:pPr>
    </w:p>
    <w:p w:rsidR="006663F5" w:rsidRPr="006663F5" w:rsidRDefault="006663F5" w:rsidP="006663F5">
      <w:pPr>
        <w:pStyle w:val="Textoindependiente"/>
        <w:numPr>
          <w:ilvl w:val="2"/>
          <w:numId w:val="41"/>
        </w:numPr>
        <w:spacing w:line="360" w:lineRule="auto"/>
        <w:rPr>
          <w:rFonts w:ascii="Arial" w:hAnsi="Arial" w:cs="Arial"/>
          <w:sz w:val="24"/>
          <w:szCs w:val="24"/>
        </w:rPr>
      </w:pPr>
      <w:r w:rsidRPr="006663F5">
        <w:rPr>
          <w:rFonts w:ascii="Arial" w:hAnsi="Arial" w:cs="Arial"/>
          <w:sz w:val="24"/>
          <w:szCs w:val="24"/>
        </w:rPr>
        <w:t>Los requisitos de procedencia de la acción: inmediatez y subsidiariedad</w:t>
      </w:r>
    </w:p>
    <w:p w:rsidR="006663F5" w:rsidRPr="00C2004B" w:rsidRDefault="006663F5" w:rsidP="006663F5">
      <w:pPr>
        <w:spacing w:line="360" w:lineRule="auto"/>
        <w:jc w:val="both"/>
        <w:rPr>
          <w:rFonts w:ascii="Arial" w:hAnsi="Arial" w:cs="Arial"/>
          <w:noProof/>
          <w:sz w:val="22"/>
          <w:lang w:val="es-ES_tradnl"/>
        </w:rPr>
      </w:pPr>
    </w:p>
    <w:p w:rsidR="006663F5" w:rsidRPr="0098589D" w:rsidRDefault="006663F5" w:rsidP="006663F5">
      <w:pPr>
        <w:spacing w:line="360" w:lineRule="auto"/>
        <w:jc w:val="both"/>
        <w:rPr>
          <w:rFonts w:ascii="Arial" w:hAnsi="Arial" w:cs="Arial"/>
        </w:rPr>
      </w:pPr>
      <w:r w:rsidRPr="00F31B69">
        <w:rPr>
          <w:rFonts w:ascii="Arial" w:hAnsi="Arial" w:cs="Arial"/>
          <w:noProof/>
          <w:lang w:val="es-ES_tradnl"/>
        </w:rPr>
        <w:t>N</w:t>
      </w:r>
      <w:r w:rsidRPr="0098589D">
        <w:rPr>
          <w:rFonts w:ascii="Arial" w:hAnsi="Arial" w:cs="Arial"/>
          <w:noProof/>
        </w:rPr>
        <w:t xml:space="preserve">uestra Corte Constitucional tiene establecido que la subsidiariedad e inmediatez, son exigencias generales de procedencia de la acción de tutela, ha sido tradicionalmente una condición necesaria para el conocimiento de fondo de las solicitudes de protección de derechos fundamentales, por vía excepcional.  </w:t>
      </w:r>
      <w:r w:rsidRPr="0098589D">
        <w:rPr>
          <w:rFonts w:ascii="Arial" w:hAnsi="Arial" w:cs="Arial"/>
        </w:rPr>
        <w:t>Se considera también que es mecanismo procesal supletorio de los mecanismos ordinarios, frente a la falta de idoneidad del mecanismo ordinario de protección, circunstancia ligada a la inminencia del perjuicio irremediable.  Evento en el cual su carácter protector permite convertirlo en herramienta transitoria de amparo.</w:t>
      </w:r>
    </w:p>
    <w:p w:rsidR="006663F5" w:rsidRPr="00C2004B" w:rsidRDefault="006663F5" w:rsidP="006663F5">
      <w:pPr>
        <w:spacing w:line="360" w:lineRule="auto"/>
        <w:jc w:val="both"/>
        <w:rPr>
          <w:rFonts w:ascii="Arial" w:hAnsi="Arial" w:cs="Arial"/>
          <w:sz w:val="20"/>
        </w:rPr>
      </w:pPr>
    </w:p>
    <w:p w:rsidR="006663F5" w:rsidRDefault="006663F5" w:rsidP="006663F5">
      <w:pPr>
        <w:spacing w:line="360" w:lineRule="auto"/>
        <w:jc w:val="both"/>
        <w:rPr>
          <w:rFonts w:ascii="Arial" w:hAnsi="Arial" w:cs="Arial"/>
        </w:rPr>
      </w:pPr>
      <w:r>
        <w:rPr>
          <w:rFonts w:ascii="Arial" w:hAnsi="Arial" w:cs="Arial"/>
        </w:rPr>
        <w:t>7.4.2. La inmediatez</w:t>
      </w:r>
    </w:p>
    <w:p w:rsidR="006663F5" w:rsidRPr="0098589D" w:rsidRDefault="006663F5" w:rsidP="006663F5">
      <w:pPr>
        <w:spacing w:line="360" w:lineRule="auto"/>
        <w:jc w:val="both"/>
        <w:rPr>
          <w:rFonts w:ascii="Arial" w:hAnsi="Arial" w:cs="Arial"/>
        </w:rPr>
      </w:pPr>
    </w:p>
    <w:p w:rsidR="006663F5" w:rsidRDefault="006663F5" w:rsidP="006663F5">
      <w:pPr>
        <w:spacing w:line="360" w:lineRule="auto"/>
        <w:jc w:val="both"/>
        <w:rPr>
          <w:rFonts w:ascii="Arial" w:hAnsi="Arial" w:cs="Arial"/>
          <w:u w:val="single"/>
        </w:rPr>
      </w:pPr>
      <w:r w:rsidRPr="0098589D">
        <w:rPr>
          <w:rFonts w:ascii="Arial" w:hAnsi="Arial" w:cs="Arial"/>
        </w:rPr>
        <w:t>Según constante jurisprudencia de nuestro máximo Tribunal Constitucional</w:t>
      </w:r>
      <w:r w:rsidRPr="0098589D">
        <w:rPr>
          <w:rStyle w:val="Refdenotaalpie"/>
        </w:rPr>
        <w:footnoteReference w:id="1"/>
      </w:r>
      <w:r w:rsidRPr="0098589D">
        <w:rPr>
          <w:rFonts w:ascii="Arial" w:hAnsi="Arial" w:cs="Arial"/>
        </w:rPr>
        <w:t>, y también de la Corte Suprema de Justicia</w:t>
      </w:r>
      <w:r w:rsidRPr="0098589D">
        <w:rPr>
          <w:rStyle w:val="Refdenotaalpie"/>
          <w:rFonts w:ascii="Calibri" w:hAnsi="Calibri" w:cs="Calibri"/>
        </w:rPr>
        <w:footnoteReference w:id="2"/>
      </w:r>
      <w:r w:rsidRPr="0098589D">
        <w:rPr>
          <w:rFonts w:ascii="Calibri" w:hAnsi="Calibri" w:cs="Calibri"/>
        </w:rPr>
        <w:t xml:space="preserve"> (</w:t>
      </w:r>
      <w:r w:rsidRPr="0098589D">
        <w:rPr>
          <w:rFonts w:ascii="Arial" w:hAnsi="Arial" w:cs="Arial"/>
        </w:rPr>
        <w:t xml:space="preserve">Sala de Casación Civil), la inmediatez en la protección, que implica la tutela, conlleva entender que el remedio judicial requiere </w:t>
      </w:r>
      <w:r w:rsidRPr="0098589D">
        <w:rPr>
          <w:rFonts w:ascii="Arial" w:hAnsi="Arial" w:cs="Arial"/>
          <w:b/>
          <w:bCs/>
        </w:rPr>
        <w:t>aplicación urgente,</w:t>
      </w:r>
      <w:r w:rsidRPr="0098589D">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98589D">
        <w:rPr>
          <w:rFonts w:ascii="Arial" w:hAnsi="Arial" w:cs="Arial"/>
          <w:u w:val="single"/>
        </w:rPr>
        <w:t>la inmediatez es consustancial a la protección que brinda la mencionada acción como defensa efectiva de los derechos fundamentales.</w:t>
      </w:r>
    </w:p>
    <w:p w:rsidR="006663F5" w:rsidRDefault="006663F5" w:rsidP="006663F5">
      <w:pPr>
        <w:spacing w:line="360" w:lineRule="auto"/>
        <w:ind w:right="22"/>
        <w:jc w:val="both"/>
        <w:rPr>
          <w:rFonts w:ascii="Arial" w:hAnsi="Arial" w:cs="Arial"/>
        </w:rPr>
      </w:pPr>
      <w:r w:rsidRPr="0098589D">
        <w:rPr>
          <w:rFonts w:ascii="Arial" w:hAnsi="Arial" w:cs="Arial"/>
        </w:rPr>
        <w:t xml:space="preserve">Oportuno resulta, evocar </w:t>
      </w:r>
      <w:r w:rsidRPr="0098589D">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E91C83">
        <w:rPr>
          <w:rFonts w:ascii="Arial" w:hAnsi="Arial" w:cs="Arial"/>
          <w:b/>
          <w:kern w:val="44"/>
        </w:rPr>
        <w:t>seis meses</w:t>
      </w:r>
      <w:r w:rsidRPr="0098589D">
        <w:rPr>
          <w:rFonts w:ascii="Arial" w:hAnsi="Arial" w:cs="Arial"/>
          <w:kern w:val="44"/>
        </w:rPr>
        <w:t xml:space="preserve"> para resolver amparos excede el principio de plazo razonable. </w:t>
      </w:r>
      <w:r w:rsidRPr="0098589D">
        <w:rPr>
          <w:rFonts w:ascii="Arial" w:hAnsi="Arial" w:cs="Arial"/>
        </w:rPr>
        <w:t xml:space="preserve">Habida consideración de la significación del principio de inmediatez, ha concluido en recientes decisiones nuestro Alto Tribunal, que la “OPORTUNIDAD”, </w:t>
      </w:r>
      <w:r w:rsidRPr="0098589D">
        <w:rPr>
          <w:rFonts w:ascii="Arial" w:hAnsi="Arial" w:cs="Arial"/>
          <w:u w:val="single"/>
        </w:rPr>
        <w:t>es un requisito de procedibilidad esencial para el ejercicio del amparo constitucional</w:t>
      </w:r>
      <w:r w:rsidRPr="0098589D">
        <w:rPr>
          <w:rStyle w:val="Refdenotaalpie"/>
          <w:rFonts w:ascii="Calibri" w:hAnsi="Calibri" w:cs="Calibri"/>
        </w:rPr>
        <w:footnoteReference w:id="3"/>
      </w:r>
      <w:r w:rsidRPr="0098589D">
        <w:rPr>
          <w:rFonts w:ascii="Arial" w:hAnsi="Arial" w:cs="Arial"/>
        </w:rPr>
        <w:t>.</w:t>
      </w:r>
      <w:r>
        <w:rPr>
          <w:rFonts w:ascii="Arial" w:hAnsi="Arial" w:cs="Arial"/>
        </w:rPr>
        <w:t xml:space="preserve"> Así mismo lo ha señalado la Corte Suprema de Justicia en sus Salas de Casación Penal</w:t>
      </w:r>
      <w:r>
        <w:rPr>
          <w:rStyle w:val="Refdenotaalpie"/>
          <w:rFonts w:ascii="Arial" w:hAnsi="Arial"/>
        </w:rPr>
        <w:footnoteReference w:id="4"/>
      </w:r>
      <w:r>
        <w:rPr>
          <w:rFonts w:ascii="Arial" w:hAnsi="Arial" w:cs="Arial"/>
        </w:rPr>
        <w:t xml:space="preserve"> y de Casación Civil</w:t>
      </w:r>
      <w:r w:rsidRPr="00C83EC6">
        <w:rPr>
          <w:rStyle w:val="Refdenotaalpie"/>
          <w:rFonts w:ascii="Arial" w:hAnsi="Arial" w:cs="Arial"/>
        </w:rPr>
        <w:footnoteReference w:id="5"/>
      </w:r>
      <w:r>
        <w:rPr>
          <w:rFonts w:ascii="Arial" w:hAnsi="Arial" w:cs="Arial"/>
        </w:rPr>
        <w:t xml:space="preserve"> que en reciente providencia señaló: </w:t>
      </w:r>
    </w:p>
    <w:p w:rsidR="006663F5" w:rsidRDefault="006663F5" w:rsidP="006663F5">
      <w:pPr>
        <w:spacing w:line="360" w:lineRule="auto"/>
        <w:ind w:right="22"/>
        <w:jc w:val="both"/>
        <w:rPr>
          <w:rFonts w:ascii="Arial" w:hAnsi="Arial" w:cs="Arial"/>
        </w:rPr>
      </w:pPr>
    </w:p>
    <w:p w:rsidR="006663F5" w:rsidRPr="00C83EC6" w:rsidRDefault="006663F5" w:rsidP="006663F5">
      <w:pPr>
        <w:pStyle w:val="Sangradetextonormal"/>
        <w:spacing w:after="0"/>
        <w:ind w:left="567" w:right="567"/>
        <w:jc w:val="both"/>
        <w:rPr>
          <w:rFonts w:ascii="Arial" w:hAnsi="Arial" w:cs="Arial"/>
        </w:rPr>
      </w:pPr>
      <w:r w:rsidRPr="00C83EC6">
        <w:rPr>
          <w:rFonts w:ascii="Arial" w:hAnsi="Arial" w:cs="Arial"/>
          <w:color w:val="000000"/>
        </w:rPr>
        <w:t>5. Ahora bien centrada</w:t>
      </w:r>
      <w:r w:rsidRPr="00C83EC6">
        <w:rPr>
          <w:rStyle w:val="apple-converted-space"/>
          <w:rFonts w:ascii="Arial" w:hAnsi="Arial" w:cs="Arial"/>
          <w:color w:val="000000"/>
        </w:rPr>
        <w:t> </w:t>
      </w:r>
      <w:r w:rsidRPr="00C83EC6">
        <w:rPr>
          <w:rFonts w:ascii="Arial" w:hAnsi="Arial" w:cs="Arial"/>
          <w:color w:val="000000"/>
        </w:rPr>
        <w:t>la Corte</w:t>
      </w:r>
      <w:r w:rsidRPr="00C83EC6">
        <w:rPr>
          <w:rStyle w:val="apple-converted-space"/>
          <w:rFonts w:ascii="Arial" w:hAnsi="Arial" w:cs="Arial"/>
          <w:color w:val="000000"/>
        </w:rPr>
        <w:t> </w:t>
      </w:r>
      <w:r w:rsidRPr="00C83EC6">
        <w:rPr>
          <w:rFonts w:ascii="Arial" w:hAnsi="Arial" w:cs="Arial"/>
          <w:color w:val="000000"/>
        </w:rPr>
        <w:t xml:space="preserve">en la inconformidad de la impugnante, se observa que la falta de legitimación del agente oficioso, invocada en el fallo impugnado para denegarlo, fue superada al ser coadyuvada por la progenitora de este, no obstante, la petición de amparo resulta improcedente, toda vez que media de manera ostensible, el incumplimiento del presupuesto de la inmediatez, pues ha trascurrido un holgado lapso desde que se profirió la providencia que rechazo de plano el incidente de nulidad (30 de abril de 2013) como las demás decisiones que le fueron adversas, inclusive la orden de entrega que es de (5 de noviembre de 2013), hasta la presentación de la tutela (14 de julio de 2014), </w:t>
      </w:r>
      <w:r w:rsidRPr="00C83EC6">
        <w:rPr>
          <w:rFonts w:ascii="Arial" w:hAnsi="Arial" w:cs="Arial"/>
          <w:color w:val="000000"/>
          <w:u w:val="single"/>
        </w:rPr>
        <w:t>tiempo superior al establecido por esta Corporación (seis meses)</w:t>
      </w:r>
      <w:r w:rsidRPr="00C83EC6">
        <w:rPr>
          <w:rFonts w:ascii="Arial" w:hAnsi="Arial" w:cs="Arial"/>
          <w:color w:val="000000"/>
        </w:rPr>
        <w:t>, para suplicar la protección constitucional, lo cual desvirtúa, por si sólo, el carácter urgente e impostergable del resguardo implorado.</w:t>
      </w:r>
      <w:r w:rsidRPr="00C83EC6">
        <w:rPr>
          <w:rFonts w:ascii="Arial" w:hAnsi="Arial" w:cs="Arial"/>
        </w:rPr>
        <w:t xml:space="preserve"> </w:t>
      </w:r>
      <w:r>
        <w:rPr>
          <w:rFonts w:ascii="Arial" w:hAnsi="Arial" w:cs="Arial"/>
        </w:rPr>
        <w:t>Sublínea de esta sala.</w:t>
      </w:r>
    </w:p>
    <w:p w:rsidR="006663F5" w:rsidRPr="0098589D" w:rsidRDefault="006663F5" w:rsidP="006663F5">
      <w:pPr>
        <w:spacing w:line="360" w:lineRule="auto"/>
        <w:ind w:right="22"/>
        <w:jc w:val="both"/>
        <w:rPr>
          <w:rFonts w:ascii="Arial" w:hAnsi="Arial" w:cs="Arial"/>
        </w:rPr>
      </w:pPr>
    </w:p>
    <w:p w:rsidR="006663F5" w:rsidRPr="0098589D" w:rsidRDefault="006663F5" w:rsidP="006663F5">
      <w:pPr>
        <w:spacing w:line="360" w:lineRule="auto"/>
        <w:ind w:right="22"/>
        <w:jc w:val="both"/>
        <w:rPr>
          <w:rFonts w:ascii="Arial" w:hAnsi="Arial" w:cs="Arial"/>
        </w:rPr>
      </w:pPr>
      <w:r w:rsidRPr="0098589D">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6663F5" w:rsidRPr="0098589D" w:rsidRDefault="006663F5" w:rsidP="006663F5">
      <w:pPr>
        <w:spacing w:line="360" w:lineRule="auto"/>
        <w:ind w:right="22"/>
        <w:jc w:val="both"/>
        <w:rPr>
          <w:rFonts w:ascii="Arial" w:hAnsi="Arial" w:cs="Arial"/>
        </w:rPr>
      </w:pPr>
    </w:p>
    <w:p w:rsidR="006663F5" w:rsidRDefault="006663F5" w:rsidP="006663F5">
      <w:pPr>
        <w:spacing w:line="360" w:lineRule="auto"/>
        <w:ind w:right="22"/>
        <w:jc w:val="both"/>
        <w:rPr>
          <w:rFonts w:ascii="Arial" w:hAnsi="Arial" w:cs="Arial"/>
        </w:rPr>
      </w:pPr>
      <w:r w:rsidRPr="0098589D">
        <w:rPr>
          <w:rFonts w:ascii="Arial" w:hAnsi="Arial" w:cs="Arial"/>
        </w:rPr>
        <w:t>Los aspectos acabados de reseñar, fueron precisados en una decisión del 2006 de la Corte Constitucional</w:t>
      </w:r>
      <w:r w:rsidRPr="0098589D">
        <w:rPr>
          <w:rStyle w:val="Refdenotaalpie"/>
          <w:rFonts w:ascii="Arial" w:hAnsi="Arial" w:cs="Arial"/>
        </w:rPr>
        <w:footnoteReference w:id="6"/>
      </w:r>
      <w:r w:rsidRPr="0098589D">
        <w:rPr>
          <w:rFonts w:ascii="Arial" w:hAnsi="Arial" w:cs="Arial"/>
        </w:rPr>
        <w:t>, con apoyo en un precedente anterior de 2003</w:t>
      </w:r>
      <w:r w:rsidRPr="0098589D">
        <w:rPr>
          <w:rStyle w:val="Refdenotaalpie"/>
          <w:rFonts w:ascii="Arial" w:hAnsi="Arial" w:cs="Arial"/>
        </w:rPr>
        <w:footnoteReference w:id="7"/>
      </w:r>
      <w:r w:rsidRPr="0098589D">
        <w:rPr>
          <w:rFonts w:ascii="Arial" w:hAnsi="Arial"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Ramírez</w:t>
      </w:r>
      <w:r w:rsidRPr="0098589D">
        <w:rPr>
          <w:rStyle w:val="Refdenotaalpie"/>
          <w:rFonts w:ascii="Arial" w:hAnsi="Arial" w:cs="Arial"/>
        </w:rPr>
        <w:footnoteReference w:id="8"/>
      </w:r>
      <w:r w:rsidRPr="0098589D">
        <w:rPr>
          <w:rFonts w:ascii="Arial" w:hAnsi="Arial" w:cs="Arial"/>
        </w:rPr>
        <w:t>.</w:t>
      </w:r>
    </w:p>
    <w:p w:rsidR="006663F5" w:rsidRDefault="006663F5" w:rsidP="006663F5">
      <w:pPr>
        <w:spacing w:line="360" w:lineRule="auto"/>
        <w:ind w:right="22"/>
        <w:jc w:val="both"/>
        <w:rPr>
          <w:rFonts w:ascii="Arial" w:hAnsi="Arial" w:cs="Arial"/>
        </w:rPr>
      </w:pPr>
    </w:p>
    <w:p w:rsidR="006663F5" w:rsidRDefault="006663F5" w:rsidP="006663F5">
      <w:pPr>
        <w:spacing w:line="360" w:lineRule="auto"/>
        <w:jc w:val="both"/>
        <w:rPr>
          <w:rFonts w:ascii="Arial" w:hAnsi="Arial" w:cs="Arial"/>
          <w:lang w:val="es-ES_tradnl"/>
        </w:rPr>
      </w:pPr>
      <w:r>
        <w:rPr>
          <w:rFonts w:ascii="Arial" w:hAnsi="Arial" w:cs="Arial"/>
          <w:lang w:val="es-ES_tradnl"/>
        </w:rPr>
        <w:t>En reciente providencia</w:t>
      </w:r>
      <w:r>
        <w:rPr>
          <w:rStyle w:val="Refdenotaalpie"/>
          <w:rFonts w:ascii="Arial" w:hAnsi="Arial" w:cs="Arial"/>
          <w:lang w:val="es-ES_tradnl"/>
        </w:rPr>
        <w:footnoteReference w:id="9"/>
      </w:r>
      <w:r>
        <w:rPr>
          <w:rFonts w:ascii="Arial" w:hAnsi="Arial" w:cs="Arial"/>
          <w:lang w:val="es-ES_tradnl"/>
        </w:rPr>
        <w:t xml:space="preserve"> (2015) nuestro órgano de cierre en la especialidad constitucional, ratificó el pensamiento traído en su larga línea jurisprudencial, y resaltó las razones que fundamenta el factor “inmediatez” como presupuesto de procedibilidad, así acotó:</w:t>
      </w:r>
    </w:p>
    <w:p w:rsidR="006663F5" w:rsidRDefault="006663F5" w:rsidP="006663F5">
      <w:pPr>
        <w:ind w:left="567"/>
        <w:jc w:val="both"/>
        <w:rPr>
          <w:rFonts w:ascii="Arial" w:hAnsi="Arial" w:cs="Arial"/>
          <w:lang w:val="es-ES_tradnl"/>
        </w:rPr>
      </w:pPr>
    </w:p>
    <w:p w:rsidR="006663F5" w:rsidRPr="004625FE" w:rsidRDefault="006663F5" w:rsidP="006663F5">
      <w:pPr>
        <w:tabs>
          <w:tab w:val="left" w:pos="1979"/>
        </w:tabs>
        <w:ind w:left="567" w:right="567"/>
        <w:jc w:val="both"/>
        <w:rPr>
          <w:rFonts w:ascii="Arial" w:hAnsi="Arial" w:cs="Arial"/>
          <w:sz w:val="28"/>
          <w:lang w:val="es-ES_tradnl"/>
        </w:rPr>
      </w:pPr>
      <w:r>
        <w:rPr>
          <w:rFonts w:ascii="Arial" w:hAnsi="Arial" w:cs="Arial"/>
          <w:color w:val="2D2D2D"/>
          <w:szCs w:val="28"/>
          <w:shd w:val="clear" w:color="auto" w:fill="FFFFFF"/>
        </w:rPr>
        <w:t xml:space="preserve">… </w:t>
      </w:r>
      <w:r w:rsidRPr="007E1963">
        <w:rPr>
          <w:rFonts w:ascii="Arial" w:hAnsi="Arial" w:cs="Arial"/>
          <w:color w:val="2D2D2D"/>
          <w:szCs w:val="28"/>
          <w:shd w:val="clear" w:color="auto" w:fill="FFFFFF"/>
        </w:rPr>
        <w:t xml:space="preserve">la Corte reiteró que la </w:t>
      </w:r>
      <w:r w:rsidRPr="007E1963">
        <w:rPr>
          <w:rFonts w:ascii="Arial" w:hAnsi="Arial" w:cs="Arial"/>
          <w:color w:val="2D2D2D"/>
          <w:szCs w:val="28"/>
          <w:u w:val="single"/>
          <w:shd w:val="clear" w:color="auto" w:fill="FFFFFF"/>
        </w:rPr>
        <w:t>exigencia de presentar la acción de tutela en un término razonable, se debe a la necesidad de</w:t>
      </w:r>
      <w:r w:rsidRPr="007E1963">
        <w:rPr>
          <w:rFonts w:ascii="Arial" w:hAnsi="Arial" w:cs="Arial"/>
          <w:color w:val="2D2D2D"/>
          <w:szCs w:val="28"/>
          <w:shd w:val="clear" w:color="auto" w:fill="FFFFFF"/>
        </w:rPr>
        <w:t xml:space="preserve"> (i) proteger derechos de terceros que pueden verse vulnerados con la presentación de la tutela; (ii) impedir que este mecanismo constitucional se convierta en fuente de inseguridad jurídica; y (iii) evitar el uso del amparo como herramienta supletiva de la propia negligencia en la agencia de los derechos.</w:t>
      </w:r>
      <w:r>
        <w:rPr>
          <w:rFonts w:ascii="Arial" w:hAnsi="Arial" w:cs="Arial"/>
          <w:color w:val="2D2D2D"/>
          <w:szCs w:val="28"/>
          <w:shd w:val="clear" w:color="auto" w:fill="FFFFFF"/>
        </w:rPr>
        <w:t xml:space="preserve"> </w:t>
      </w:r>
    </w:p>
    <w:p w:rsidR="006663F5" w:rsidRDefault="006663F5" w:rsidP="006663F5">
      <w:pPr>
        <w:pStyle w:val="Textoindependiente"/>
        <w:spacing w:line="240" w:lineRule="auto"/>
        <w:ind w:left="567" w:right="567"/>
        <w:rPr>
          <w:rFonts w:ascii="Arial" w:hAnsi="Arial" w:cs="Arial"/>
          <w:sz w:val="22"/>
          <w:szCs w:val="24"/>
        </w:rPr>
      </w:pPr>
    </w:p>
    <w:p w:rsidR="006663F5" w:rsidRDefault="006663F5" w:rsidP="006663F5">
      <w:pPr>
        <w:pStyle w:val="Textoindependiente"/>
        <w:spacing w:line="240" w:lineRule="auto"/>
        <w:ind w:left="567" w:right="567"/>
        <w:rPr>
          <w:rFonts w:ascii="Arial" w:hAnsi="Arial" w:cs="Arial"/>
          <w:sz w:val="22"/>
          <w:szCs w:val="24"/>
        </w:rPr>
      </w:pPr>
      <w:r>
        <w:rPr>
          <w:rFonts w:ascii="Arial" w:hAnsi="Arial" w:cs="Arial"/>
          <w:sz w:val="22"/>
          <w:szCs w:val="24"/>
        </w:rPr>
        <w:t xml:space="preserve">(…) </w:t>
      </w:r>
    </w:p>
    <w:p w:rsidR="006663F5" w:rsidRDefault="006663F5" w:rsidP="006663F5">
      <w:pPr>
        <w:pStyle w:val="Textoindependiente"/>
        <w:spacing w:line="240" w:lineRule="auto"/>
        <w:ind w:left="567" w:right="567"/>
        <w:rPr>
          <w:rFonts w:ascii="Arial" w:hAnsi="Arial" w:cs="Arial"/>
          <w:sz w:val="22"/>
          <w:szCs w:val="24"/>
        </w:rPr>
      </w:pPr>
    </w:p>
    <w:p w:rsidR="006663F5" w:rsidRPr="004625FE" w:rsidRDefault="006663F5" w:rsidP="006663F5">
      <w:pPr>
        <w:tabs>
          <w:tab w:val="left" w:pos="1979"/>
        </w:tabs>
        <w:ind w:left="567" w:right="567"/>
        <w:jc w:val="both"/>
        <w:rPr>
          <w:rFonts w:ascii="Arial" w:hAnsi="Arial" w:cs="Arial"/>
          <w:sz w:val="28"/>
          <w:lang w:val="es-ES_tradnl"/>
        </w:rPr>
      </w:pPr>
      <w:r w:rsidRPr="007E1963">
        <w:rPr>
          <w:rFonts w:ascii="Arial" w:hAnsi="Arial" w:cs="Arial"/>
          <w:color w:val="2D2D2D"/>
          <w:szCs w:val="28"/>
          <w:shd w:val="clear" w:color="auto" w:fill="FFFFFF"/>
        </w:rPr>
        <w:t>En consecuencia, se debe presumir que la acción de tutela cumple con el requisito de inmediatez cuando: (i) el accionante logra demostrar los motivos por los cuales la presentó en ese momento a pesar de que ha transcurrido mucho tiempo desde los hechos que la originaron; (ii) la vulneración o amenaza del derecho persiste; o (iii) el actor se encuentra en situación de vulnerabilidad, a pesar de haber sido presentada tiempo después de que ocurrieron los actos que generaron la vulneración o amenaza de los derechos fundamentales.</w:t>
      </w:r>
      <w:r>
        <w:rPr>
          <w:rFonts w:ascii="Arial" w:hAnsi="Arial" w:cs="Arial"/>
          <w:color w:val="2D2D2D"/>
          <w:szCs w:val="28"/>
          <w:shd w:val="clear" w:color="auto" w:fill="FFFFFF"/>
        </w:rPr>
        <w:t xml:space="preserve"> </w:t>
      </w:r>
      <w:r>
        <w:rPr>
          <w:rFonts w:ascii="Arial" w:hAnsi="Arial" w:cs="Arial"/>
          <w:lang w:val="es-CO"/>
        </w:rPr>
        <w:t>La sublínea de este Tribunal.</w:t>
      </w:r>
    </w:p>
    <w:p w:rsidR="006663F5" w:rsidRPr="007E1963" w:rsidRDefault="006663F5" w:rsidP="006663F5">
      <w:pPr>
        <w:widowControl/>
        <w:shd w:val="clear" w:color="auto" w:fill="FFFFFF"/>
        <w:autoSpaceDE/>
        <w:autoSpaceDN/>
        <w:adjustRightInd/>
        <w:spacing w:line="360" w:lineRule="auto"/>
        <w:ind w:left="567" w:right="567"/>
        <w:jc w:val="both"/>
        <w:textAlignment w:val="baseline"/>
        <w:rPr>
          <w:rFonts w:ascii="Arial" w:hAnsi="Arial" w:cs="Arial"/>
          <w:color w:val="2D2D2D"/>
          <w:szCs w:val="28"/>
          <w:shd w:val="clear" w:color="auto" w:fill="FFFFFF"/>
        </w:rPr>
      </w:pPr>
    </w:p>
    <w:p w:rsidR="006663F5" w:rsidRPr="00680DC6" w:rsidRDefault="006663F5" w:rsidP="006663F5">
      <w:pPr>
        <w:pStyle w:val="Prrafodelista"/>
        <w:numPr>
          <w:ilvl w:val="2"/>
          <w:numId w:val="18"/>
        </w:numPr>
        <w:tabs>
          <w:tab w:val="left" w:pos="993"/>
        </w:tabs>
        <w:spacing w:after="0" w:line="360" w:lineRule="auto"/>
        <w:jc w:val="both"/>
        <w:rPr>
          <w:rFonts w:ascii="Arial" w:hAnsi="Arial" w:cs="Arial"/>
          <w:spacing w:val="-3"/>
          <w:sz w:val="24"/>
          <w:szCs w:val="24"/>
          <w:lang w:val="es-ES_tradnl"/>
        </w:rPr>
      </w:pPr>
      <w:r w:rsidRPr="00680DC6">
        <w:rPr>
          <w:rFonts w:ascii="Arial" w:hAnsi="Arial" w:cs="Arial"/>
          <w:spacing w:val="-3"/>
          <w:sz w:val="24"/>
          <w:szCs w:val="24"/>
          <w:lang w:val="es-ES_tradnl"/>
        </w:rPr>
        <w:t>El carácter subsidiario de la acción de tutela</w:t>
      </w:r>
      <w:r w:rsidRPr="00680DC6">
        <w:rPr>
          <w:rFonts w:ascii="Arial" w:hAnsi="Arial" w:cs="Arial"/>
          <w:spacing w:val="-3"/>
          <w:sz w:val="24"/>
          <w:szCs w:val="24"/>
          <w:lang w:val="es-ES_tradnl"/>
        </w:rPr>
        <w:tab/>
      </w:r>
    </w:p>
    <w:p w:rsidR="006663F5" w:rsidRPr="00680DC6" w:rsidRDefault="006663F5" w:rsidP="006663F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6663F5" w:rsidRPr="00680DC6" w:rsidRDefault="006663F5" w:rsidP="006663F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sz w:val="22"/>
          <w:szCs w:val="22"/>
          <w:u w:val="single"/>
          <w:lang w:val="es-ES_tradnl"/>
        </w:rPr>
      </w:pPr>
      <w:r w:rsidRPr="00680DC6">
        <w:rPr>
          <w:rFonts w:ascii="Arial" w:hAnsi="Arial" w:cs="Arial"/>
          <w:spacing w:val="-3"/>
          <w:lang w:val="es-ES_tradnl"/>
        </w:rPr>
        <w:t xml:space="preserve">La acción de tutela, se halla prescrita en el artículo 86 de la Constitución Nacional, definiendo la regla general sobre la procedencia de la acción, al consagrar en el inciso 3° que  </w:t>
      </w:r>
      <w:r w:rsidRPr="00680DC6">
        <w:rPr>
          <w:rFonts w:ascii="Arial" w:hAnsi="Arial" w:cs="Arial"/>
          <w:spacing w:val="-3"/>
          <w:sz w:val="22"/>
          <w:szCs w:val="22"/>
          <w:lang w:val="es-ES_tradnl"/>
        </w:rPr>
        <w:t>“</w:t>
      </w:r>
      <w:r w:rsidRPr="00680DC6">
        <w:rPr>
          <w:rFonts w:ascii="Arial" w:hAnsi="Arial" w:cs="Arial"/>
          <w:i/>
          <w:spacing w:val="-3"/>
          <w:sz w:val="22"/>
          <w:szCs w:val="22"/>
          <w:lang w:val="es-ES_tradnl"/>
        </w:rPr>
        <w:t xml:space="preserve">Esta acción solo procederá </w:t>
      </w:r>
      <w:r w:rsidRPr="00680DC6">
        <w:rPr>
          <w:rFonts w:ascii="Arial" w:hAnsi="Arial" w:cs="Arial"/>
          <w:i/>
          <w:spacing w:val="-3"/>
          <w:sz w:val="22"/>
          <w:szCs w:val="22"/>
          <w:u w:val="single"/>
          <w:lang w:val="es-ES_tradnl"/>
        </w:rPr>
        <w:t>cuando el afectado no disponga de otro medio de defensa judicial, salvo que aquella se utilice como mecanismo transitorio para evitar un perjuicio irremediable</w:t>
      </w:r>
      <w:r w:rsidRPr="00680DC6">
        <w:rPr>
          <w:rFonts w:ascii="Arial" w:hAnsi="Arial" w:cs="Arial"/>
          <w:spacing w:val="-3"/>
          <w:sz w:val="22"/>
          <w:szCs w:val="22"/>
          <w:u w:val="single"/>
          <w:lang w:val="es-ES_tradnl"/>
        </w:rPr>
        <w:t xml:space="preserve">”. </w:t>
      </w:r>
    </w:p>
    <w:p w:rsidR="006663F5" w:rsidRPr="00680DC6" w:rsidRDefault="006663F5" w:rsidP="006663F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u w:val="single"/>
          <w:lang w:val="es-ES_tradnl"/>
        </w:rPr>
      </w:pPr>
    </w:p>
    <w:p w:rsidR="006663F5" w:rsidRPr="00680DC6" w:rsidRDefault="006663F5" w:rsidP="006663F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i/>
          <w:spacing w:val="-3"/>
          <w:sz w:val="22"/>
          <w:szCs w:val="22"/>
          <w:lang w:val="es-ES_tradnl"/>
        </w:rPr>
      </w:pPr>
      <w:r w:rsidRPr="00680DC6">
        <w:rPr>
          <w:rFonts w:ascii="Arial" w:hAnsi="Arial" w:cs="Arial"/>
          <w:spacing w:val="-3"/>
          <w:lang w:val="es-ES_tradnl"/>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680DC6">
        <w:rPr>
          <w:rFonts w:ascii="Arial" w:hAnsi="Arial" w:cs="Arial"/>
          <w:i/>
          <w:spacing w:val="-3"/>
          <w:lang w:val="es-ES_tradnl"/>
        </w:rPr>
        <w:t>:</w:t>
      </w:r>
      <w:r w:rsidRPr="00680DC6">
        <w:rPr>
          <w:rFonts w:ascii="Arial" w:hAnsi="Arial" w:cs="Arial"/>
          <w:i/>
          <w:spacing w:val="-3"/>
          <w:szCs w:val="20"/>
          <w:lang w:val="es-ES_tradnl"/>
        </w:rPr>
        <w:t xml:space="preserve"> </w:t>
      </w:r>
      <w:r w:rsidRPr="00680DC6">
        <w:rPr>
          <w:rFonts w:ascii="Arial" w:hAnsi="Arial" w:cs="Arial"/>
          <w:i/>
          <w:spacing w:val="-3"/>
          <w:sz w:val="22"/>
          <w:szCs w:val="22"/>
          <w:lang w:val="es-ES_tradnl"/>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680DC6">
        <w:rPr>
          <w:rFonts w:ascii="Arial" w:hAnsi="Arial" w:cs="Arial"/>
          <w:i/>
          <w:spacing w:val="-3"/>
          <w:sz w:val="22"/>
          <w:szCs w:val="22"/>
          <w:vertAlign w:val="superscript"/>
          <w:lang w:val="es-ES_tradnl"/>
        </w:rPr>
        <w:footnoteReference w:id="10"/>
      </w:r>
      <w:r w:rsidRPr="00680DC6">
        <w:rPr>
          <w:rFonts w:ascii="Arial" w:hAnsi="Arial" w:cs="Arial"/>
          <w:i/>
          <w:spacing w:val="-3"/>
          <w:sz w:val="22"/>
          <w:szCs w:val="22"/>
          <w:lang w:val="es-ES_tradnl"/>
        </w:rPr>
        <w:t>.</w:t>
      </w:r>
    </w:p>
    <w:p w:rsidR="006663F5" w:rsidRPr="00680DC6" w:rsidRDefault="006663F5" w:rsidP="006663F5">
      <w:pPr>
        <w:widowControl/>
        <w:autoSpaceDE/>
        <w:autoSpaceDN/>
        <w:adjustRightInd/>
        <w:spacing w:line="360" w:lineRule="auto"/>
        <w:jc w:val="both"/>
        <w:rPr>
          <w:rFonts w:ascii="Arial" w:hAnsi="Arial" w:cs="Arial"/>
          <w:szCs w:val="22"/>
          <w:lang w:val="es-ES_tradnl"/>
        </w:rPr>
      </w:pPr>
    </w:p>
    <w:p w:rsidR="006663F5" w:rsidRPr="00680DC6" w:rsidRDefault="006663F5" w:rsidP="006663F5">
      <w:pPr>
        <w:widowControl/>
        <w:autoSpaceDE/>
        <w:autoSpaceDN/>
        <w:adjustRightInd/>
        <w:spacing w:line="360" w:lineRule="auto"/>
        <w:jc w:val="both"/>
        <w:rPr>
          <w:rFonts w:ascii="Arial" w:hAnsi="Arial" w:cs="Arial"/>
          <w:lang w:val="es-ES_tradnl"/>
        </w:rPr>
      </w:pPr>
      <w:r w:rsidRPr="00680DC6">
        <w:rPr>
          <w:rFonts w:ascii="Arial" w:hAnsi="Arial" w:cs="Arial"/>
          <w:lang w:val="es-ES_tradnl"/>
        </w:rPr>
        <w:t>La Corte Constitucional</w:t>
      </w:r>
      <w:r w:rsidRPr="00680DC6">
        <w:rPr>
          <w:rFonts w:ascii="Arial" w:hAnsi="Arial" w:cs="Times New Roman"/>
          <w:color w:val="000000"/>
          <w:shd w:val="clear" w:color="auto" w:fill="FFFFFF"/>
          <w:vertAlign w:val="superscript"/>
        </w:rPr>
        <w:footnoteReference w:id="11"/>
      </w:r>
      <w:r w:rsidRPr="00680DC6">
        <w:rPr>
          <w:rFonts w:ascii="Arial" w:hAnsi="Arial" w:cs="Arial"/>
          <w:lang w:val="es-ES_tradnl"/>
        </w:rPr>
        <w:t xml:space="preserve"> en su jurisprudencia ha destacado la importancia de preservar el principio de subsidiariedad en el amparo constitucional:</w:t>
      </w:r>
    </w:p>
    <w:p w:rsidR="006663F5" w:rsidRPr="00680DC6" w:rsidRDefault="006663F5" w:rsidP="006663F5">
      <w:pPr>
        <w:widowControl/>
        <w:overflowPunct w:val="0"/>
        <w:spacing w:line="360" w:lineRule="auto"/>
        <w:ind w:left="540" w:right="560"/>
        <w:jc w:val="both"/>
        <w:textAlignment w:val="baseline"/>
        <w:rPr>
          <w:rFonts w:ascii="Arial" w:hAnsi="Arial" w:cs="Arial"/>
          <w:i/>
          <w:iCs/>
          <w:lang w:val="es-ES_tradnl"/>
        </w:rPr>
      </w:pPr>
    </w:p>
    <w:p w:rsidR="006663F5" w:rsidRPr="00680DC6" w:rsidRDefault="006663F5" w:rsidP="006663F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567"/>
        <w:jc w:val="both"/>
        <w:textAlignment w:val="baseline"/>
        <w:rPr>
          <w:rFonts w:ascii="Arial" w:hAnsi="Arial" w:cs="Arial"/>
          <w:color w:val="000000"/>
          <w:spacing w:val="-3"/>
          <w:shd w:val="clear" w:color="auto" w:fill="FFFFFF"/>
          <w:lang w:val="es-ES_tradnl"/>
        </w:rPr>
      </w:pPr>
      <w:r w:rsidRPr="00680DC6">
        <w:rPr>
          <w:rFonts w:ascii="Arial" w:hAnsi="Arial" w:cs="Arial"/>
          <w:color w:val="000000"/>
          <w:spacing w:val="-3"/>
          <w:shd w:val="clear" w:color="auto" w:fill="FFFFFF"/>
          <w:lang w:val="es-ES_tradnl"/>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p>
    <w:p w:rsidR="006663F5" w:rsidRPr="00680DC6" w:rsidRDefault="006663F5" w:rsidP="006663F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6663F5" w:rsidRPr="00680DC6" w:rsidRDefault="006663F5" w:rsidP="006663F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680DC6">
        <w:rPr>
          <w:rFonts w:ascii="Arial" w:hAnsi="Arial" w:cs="Arial"/>
          <w:spacing w:val="-3"/>
          <w:lang w:val="es-ES_tradnl"/>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680DC6">
        <w:rPr>
          <w:rFonts w:ascii="Arial" w:hAnsi="Arial" w:cs="Arial"/>
          <w:spacing w:val="-3"/>
          <w:szCs w:val="20"/>
          <w:lang w:val="es-ES_tradnl"/>
        </w:rPr>
        <w:t xml:space="preserve">: </w:t>
      </w:r>
      <w:r w:rsidRPr="00680DC6">
        <w:rPr>
          <w:rFonts w:ascii="Arial" w:hAnsi="Arial" w:cs="Arial"/>
          <w:i/>
          <w:spacing w:val="-3"/>
          <w:sz w:val="22"/>
          <w:szCs w:val="22"/>
          <w:lang w:val="es-ES_tradnl"/>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680DC6">
        <w:rPr>
          <w:rFonts w:ascii="Arial" w:hAnsi="Arial" w:cs="Arial"/>
          <w:spacing w:val="-3"/>
          <w:sz w:val="22"/>
          <w:szCs w:val="22"/>
          <w:vertAlign w:val="superscript"/>
          <w:lang w:val="es-ES_tradnl"/>
        </w:rPr>
        <w:footnoteReference w:id="12"/>
      </w:r>
      <w:r w:rsidRPr="00680DC6">
        <w:rPr>
          <w:rFonts w:ascii="Arial" w:hAnsi="Arial" w:cs="Arial"/>
          <w:spacing w:val="-3"/>
          <w:sz w:val="22"/>
          <w:szCs w:val="22"/>
          <w:lang w:val="es-ES_tradnl"/>
        </w:rPr>
        <w:t>.</w:t>
      </w:r>
      <w:r w:rsidRPr="00680DC6">
        <w:rPr>
          <w:rFonts w:ascii="Arial" w:hAnsi="Arial" w:cs="Arial"/>
          <w:spacing w:val="-3"/>
          <w:lang w:val="es-ES_tradnl"/>
        </w:rPr>
        <w:t xml:space="preserve"> Además, la Corte ha sido reiterativa en su criterio (2013)</w:t>
      </w:r>
      <w:r w:rsidRPr="00680DC6">
        <w:rPr>
          <w:rFonts w:ascii="Arial" w:hAnsi="Arial" w:cs="Times New Roman"/>
          <w:spacing w:val="-3"/>
          <w:vertAlign w:val="superscript"/>
          <w:lang w:val="es-ES_tradnl"/>
        </w:rPr>
        <w:footnoteReference w:id="13"/>
      </w:r>
      <w:r w:rsidRPr="00680DC6">
        <w:rPr>
          <w:rFonts w:ascii="Arial" w:hAnsi="Arial" w:cs="Arial"/>
          <w:spacing w:val="-3"/>
          <w:lang w:val="es-ES_tradnl"/>
        </w:rPr>
        <w:t>.</w:t>
      </w:r>
    </w:p>
    <w:p w:rsidR="006663F5" w:rsidRPr="00680DC6" w:rsidRDefault="006663F5" w:rsidP="006663F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6663F5" w:rsidRPr="00680DC6" w:rsidRDefault="006663F5" w:rsidP="006663F5">
      <w:pPr>
        <w:spacing w:line="360" w:lineRule="auto"/>
        <w:jc w:val="both"/>
        <w:rPr>
          <w:rFonts w:ascii="Arial" w:hAnsi="Arial" w:cs="Arial"/>
          <w:lang w:val="es-ES_tradnl"/>
        </w:rPr>
      </w:pPr>
      <w:r w:rsidRPr="00680DC6">
        <w:rPr>
          <w:rFonts w:ascii="Arial" w:hAnsi="Arial" w:cs="Arial"/>
          <w:lang w:val="es-ES_tradnl"/>
        </w:rPr>
        <w:t>También la Corte Suprema de Justicia se ha referido al tema (2015)</w:t>
      </w:r>
      <w:r w:rsidRPr="00680DC6">
        <w:rPr>
          <w:rFonts w:ascii="Arial" w:hAnsi="Arial" w:cs="Arial"/>
          <w:vertAlign w:val="superscript"/>
          <w:lang w:val="es-ES_tradnl"/>
        </w:rPr>
        <w:footnoteReference w:id="14"/>
      </w:r>
      <w:r w:rsidRPr="00680DC6">
        <w:rPr>
          <w:rFonts w:ascii="Arial" w:hAnsi="Arial" w:cs="Arial"/>
          <w:vertAlign w:val="superscript"/>
          <w:lang w:val="es-ES_tradnl"/>
        </w:rPr>
        <w:t>-</w:t>
      </w:r>
      <w:r w:rsidRPr="00680DC6">
        <w:rPr>
          <w:rFonts w:ascii="Arial" w:hAnsi="Arial" w:cs="Times New Roman"/>
          <w:vertAlign w:val="superscript"/>
          <w:lang w:val="es-ES_tradnl"/>
        </w:rPr>
        <w:footnoteReference w:id="15"/>
      </w:r>
      <w:r w:rsidRPr="00680DC6">
        <w:rPr>
          <w:rFonts w:ascii="Arial" w:hAnsi="Arial" w:cs="Arial"/>
          <w:lang w:val="es-ES_tradnl"/>
        </w:rPr>
        <w:t>, prohija la improcedencia de la tutela por aplicación del principio de subsidiariedad.</w:t>
      </w:r>
    </w:p>
    <w:p w:rsidR="00FA74F1" w:rsidRDefault="00FA74F1" w:rsidP="00B73E96">
      <w:pPr>
        <w:spacing w:line="360" w:lineRule="auto"/>
        <w:ind w:left="567" w:right="23"/>
        <w:jc w:val="both"/>
        <w:rPr>
          <w:rFonts w:ascii="Arial" w:hAnsi="Arial" w:cs="Arial"/>
          <w:szCs w:val="22"/>
          <w:lang w:val="es-ES_tradnl"/>
        </w:rPr>
      </w:pPr>
    </w:p>
    <w:p w:rsidR="006663F5" w:rsidRDefault="006663F5" w:rsidP="00B73E96">
      <w:pPr>
        <w:spacing w:line="360" w:lineRule="auto"/>
        <w:ind w:left="567" w:right="23"/>
        <w:jc w:val="both"/>
        <w:rPr>
          <w:rFonts w:ascii="Arial" w:hAnsi="Arial" w:cs="Arial"/>
          <w:szCs w:val="22"/>
          <w:lang w:val="es-ES_tradnl"/>
        </w:rPr>
      </w:pPr>
    </w:p>
    <w:p w:rsidR="00283803" w:rsidRPr="00283803" w:rsidRDefault="00283803" w:rsidP="00283803">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283803">
        <w:rPr>
          <w:rFonts w:ascii="Arial" w:hAnsi="Arial" w:cs="Arial"/>
          <w:sz w:val="24"/>
          <w:szCs w:val="24"/>
        </w:rPr>
        <w:t>EL CASO CONCRETO QUE SE ANALIZA</w:t>
      </w:r>
    </w:p>
    <w:p w:rsidR="00B73E96" w:rsidRDefault="00B73E96" w:rsidP="00FD768F">
      <w:pPr>
        <w:spacing w:line="360" w:lineRule="auto"/>
        <w:jc w:val="both"/>
        <w:rPr>
          <w:rFonts w:ascii="Arial" w:hAnsi="Arial" w:cs="Arial"/>
          <w:lang w:val="es-ES_tradnl"/>
        </w:rPr>
      </w:pPr>
    </w:p>
    <w:p w:rsidR="00B81415" w:rsidRDefault="007E5A5B" w:rsidP="00B81415">
      <w:pPr>
        <w:spacing w:line="360" w:lineRule="auto"/>
        <w:jc w:val="both"/>
        <w:rPr>
          <w:rFonts w:ascii="Arial" w:hAnsi="Arial" w:cs="Arial"/>
        </w:rPr>
      </w:pPr>
      <w:r>
        <w:rPr>
          <w:rFonts w:ascii="Arial" w:hAnsi="Arial" w:cs="Arial"/>
        </w:rPr>
        <w:t xml:space="preserve">Pretende la parte actora se </w:t>
      </w:r>
      <w:r w:rsidR="00314A7B">
        <w:rPr>
          <w:rFonts w:ascii="Arial" w:hAnsi="Arial" w:cs="Arial"/>
        </w:rPr>
        <w:t>ordene a la accionada</w:t>
      </w:r>
      <w:r w:rsidR="0020712D">
        <w:rPr>
          <w:rFonts w:ascii="Arial" w:hAnsi="Arial" w:cs="Arial"/>
        </w:rPr>
        <w:t xml:space="preserve"> realizar una nueva calificación de pérdida de capacidad laboral</w:t>
      </w:r>
      <w:r w:rsidR="00F036BE">
        <w:rPr>
          <w:rFonts w:ascii="Arial" w:hAnsi="Arial" w:cs="Arial"/>
        </w:rPr>
        <w:t xml:space="preserve">, pero se tiene </w:t>
      </w:r>
      <w:r w:rsidR="005254BF">
        <w:rPr>
          <w:rFonts w:ascii="Arial" w:hAnsi="Arial" w:cs="Arial"/>
        </w:rPr>
        <w:t xml:space="preserve">que </w:t>
      </w:r>
      <w:r w:rsidR="00364A1E">
        <w:rPr>
          <w:rFonts w:ascii="Arial" w:hAnsi="Arial" w:cs="Arial"/>
        </w:rPr>
        <w:t xml:space="preserve">de acuerdo con </w:t>
      </w:r>
      <w:r w:rsidR="00F036BE">
        <w:rPr>
          <w:rFonts w:ascii="Arial" w:hAnsi="Arial" w:cs="Arial"/>
        </w:rPr>
        <w:t xml:space="preserve">el </w:t>
      </w:r>
      <w:r w:rsidR="0031633C">
        <w:rPr>
          <w:rFonts w:ascii="Arial" w:hAnsi="Arial" w:cs="Arial"/>
        </w:rPr>
        <w:t>acervo probatorio</w:t>
      </w:r>
      <w:r w:rsidR="005254BF">
        <w:rPr>
          <w:rFonts w:ascii="Arial" w:hAnsi="Arial" w:cs="Arial"/>
        </w:rPr>
        <w:t>,</w:t>
      </w:r>
      <w:r w:rsidR="0031633C">
        <w:rPr>
          <w:rFonts w:ascii="Arial" w:hAnsi="Arial" w:cs="Arial"/>
        </w:rPr>
        <w:t xml:space="preserve"> </w:t>
      </w:r>
      <w:r w:rsidR="005254BF">
        <w:rPr>
          <w:rFonts w:ascii="Arial" w:hAnsi="Arial" w:cs="Arial"/>
        </w:rPr>
        <w:t xml:space="preserve">la </w:t>
      </w:r>
      <w:r w:rsidR="0020712D">
        <w:rPr>
          <w:rFonts w:ascii="Arial" w:hAnsi="Arial" w:cs="Arial"/>
        </w:rPr>
        <w:t>calificación definitiva</w:t>
      </w:r>
      <w:r w:rsidR="006E100D">
        <w:rPr>
          <w:rFonts w:ascii="Arial" w:hAnsi="Arial" w:cs="Arial"/>
        </w:rPr>
        <w:t xml:space="preserve"> </w:t>
      </w:r>
      <w:r w:rsidR="005254BF">
        <w:rPr>
          <w:rFonts w:ascii="Arial" w:hAnsi="Arial" w:cs="Arial"/>
        </w:rPr>
        <w:t xml:space="preserve">hecha </w:t>
      </w:r>
      <w:r w:rsidR="00F036BE">
        <w:rPr>
          <w:rFonts w:ascii="Arial" w:hAnsi="Arial" w:cs="Arial"/>
        </w:rPr>
        <w:t xml:space="preserve">por la Junta Nacional de Calificación de Invalidez </w:t>
      </w:r>
      <w:r w:rsidR="006E100D">
        <w:rPr>
          <w:rFonts w:ascii="Arial" w:hAnsi="Arial" w:cs="Arial"/>
        </w:rPr>
        <w:t xml:space="preserve">fue emitida el día 23-04-2015 </w:t>
      </w:r>
      <w:r w:rsidR="00F036BE">
        <w:rPr>
          <w:rFonts w:ascii="Arial" w:hAnsi="Arial" w:cs="Arial"/>
        </w:rPr>
        <w:t>(</w:t>
      </w:r>
      <w:r w:rsidR="0020712D">
        <w:rPr>
          <w:rFonts w:ascii="Arial" w:hAnsi="Arial" w:cs="Arial"/>
        </w:rPr>
        <w:t>Folios 3 y 9</w:t>
      </w:r>
      <w:r w:rsidR="009D1F76">
        <w:rPr>
          <w:rFonts w:ascii="Arial" w:hAnsi="Arial" w:cs="Arial"/>
        </w:rPr>
        <w:t xml:space="preserve">, </w:t>
      </w:r>
      <w:r w:rsidR="0020712D">
        <w:rPr>
          <w:rFonts w:ascii="Arial" w:hAnsi="Arial" w:cs="Arial"/>
        </w:rPr>
        <w:t>ib.</w:t>
      </w:r>
      <w:r w:rsidR="009D1F76">
        <w:rPr>
          <w:rFonts w:ascii="Arial" w:hAnsi="Arial" w:cs="Arial"/>
        </w:rPr>
        <w:t>)</w:t>
      </w:r>
      <w:r w:rsidR="0020712D">
        <w:rPr>
          <w:rFonts w:ascii="Arial" w:hAnsi="Arial" w:cs="Arial"/>
        </w:rPr>
        <w:t xml:space="preserve"> y la acción de tutela se presentó el 26-11-2</w:t>
      </w:r>
      <w:r w:rsidR="00F036BE">
        <w:rPr>
          <w:rFonts w:ascii="Arial" w:hAnsi="Arial" w:cs="Arial"/>
        </w:rPr>
        <w:t>015</w:t>
      </w:r>
      <w:r w:rsidR="0020712D">
        <w:rPr>
          <w:rFonts w:ascii="Arial" w:hAnsi="Arial" w:cs="Arial"/>
        </w:rPr>
        <w:t xml:space="preserve">, </w:t>
      </w:r>
      <w:r w:rsidR="00F036BE">
        <w:rPr>
          <w:rFonts w:ascii="Arial" w:hAnsi="Arial" w:cs="Arial"/>
        </w:rPr>
        <w:t xml:space="preserve">lo que implica que carece de inmediatez, pues su interposición </w:t>
      </w:r>
      <w:r w:rsidR="00B81415">
        <w:rPr>
          <w:rFonts w:ascii="Arial" w:hAnsi="Arial" w:cs="Arial"/>
        </w:rPr>
        <w:t>desborda el plazo de los 6 meses fijado por la jurisprudencia tanto constitucional</w:t>
      </w:r>
      <w:r w:rsidR="00B81415" w:rsidRPr="0098589D">
        <w:rPr>
          <w:rStyle w:val="Refdenotaalpie"/>
          <w:rFonts w:ascii="Calibri" w:hAnsi="Calibri" w:cs="Calibri"/>
        </w:rPr>
        <w:footnoteReference w:id="16"/>
      </w:r>
      <w:r w:rsidR="00B81415">
        <w:rPr>
          <w:rFonts w:ascii="Arial" w:hAnsi="Arial" w:cs="Arial"/>
        </w:rPr>
        <w:t xml:space="preserve"> como ordinaria</w:t>
      </w:r>
      <w:r w:rsidR="00B81415">
        <w:rPr>
          <w:rStyle w:val="Refdenotaalpie"/>
          <w:rFonts w:ascii="Arial" w:hAnsi="Arial"/>
        </w:rPr>
        <w:footnoteReference w:id="17"/>
      </w:r>
      <w:r w:rsidR="00B81415">
        <w:rPr>
          <w:rFonts w:ascii="Arial" w:hAnsi="Arial" w:cs="Arial"/>
        </w:rPr>
        <w:t xml:space="preserve">; razonable para interponerla. </w:t>
      </w:r>
    </w:p>
    <w:p w:rsidR="006A141C" w:rsidRDefault="006A141C" w:rsidP="00B81415">
      <w:pPr>
        <w:spacing w:line="360" w:lineRule="auto"/>
        <w:jc w:val="both"/>
        <w:rPr>
          <w:rFonts w:ascii="Arial" w:hAnsi="Arial" w:cs="Arial"/>
        </w:rPr>
      </w:pPr>
    </w:p>
    <w:p w:rsidR="00D94E00" w:rsidRDefault="00B81415" w:rsidP="00B81415">
      <w:pPr>
        <w:spacing w:line="360" w:lineRule="auto"/>
        <w:jc w:val="both"/>
        <w:rPr>
          <w:rFonts w:ascii="Arial" w:hAnsi="Arial" w:cs="Arial"/>
        </w:rPr>
      </w:pPr>
      <w:r>
        <w:rPr>
          <w:rFonts w:ascii="Arial" w:hAnsi="Arial" w:cs="Arial"/>
        </w:rPr>
        <w:t xml:space="preserve">Ahora bien, es cierto que conforme a la doctrina, el juez de la causa debe tener flexibilidad en la aplicación de este principio, pero a ese </w:t>
      </w:r>
      <w:r>
        <w:rPr>
          <w:rFonts w:ascii="Arial" w:hAnsi="Arial" w:cs="Arial"/>
          <w:lang w:val="es-ES_tradnl"/>
        </w:rPr>
        <w:t xml:space="preserve">tenor, se debe </w:t>
      </w:r>
      <w:r w:rsidRPr="008B0539">
        <w:rPr>
          <w:rFonts w:ascii="Arial" w:hAnsi="Arial" w:cs="Arial"/>
        </w:rPr>
        <w:t>proba</w:t>
      </w:r>
      <w:r>
        <w:rPr>
          <w:rFonts w:ascii="Arial" w:hAnsi="Arial" w:cs="Arial"/>
        </w:rPr>
        <w:t>r</w:t>
      </w:r>
      <w:r w:rsidRPr="008B0539">
        <w:rPr>
          <w:rFonts w:ascii="Arial" w:hAnsi="Arial" w:cs="Arial"/>
        </w:rPr>
        <w:t xml:space="preserve"> </w:t>
      </w:r>
      <w:r>
        <w:rPr>
          <w:rFonts w:ascii="Arial" w:hAnsi="Arial" w:cs="Arial"/>
        </w:rPr>
        <w:t>o alegar</w:t>
      </w:r>
      <w:r w:rsidRPr="008B0539">
        <w:rPr>
          <w:rFonts w:ascii="Arial" w:hAnsi="Arial" w:cs="Arial"/>
        </w:rPr>
        <w:t>, que medi</w:t>
      </w:r>
      <w:r>
        <w:rPr>
          <w:rFonts w:ascii="Arial" w:hAnsi="Arial" w:cs="Arial"/>
        </w:rPr>
        <w:t>ó</w:t>
      </w:r>
      <w:r w:rsidRPr="008B0539">
        <w:rPr>
          <w:rFonts w:ascii="Arial" w:hAnsi="Arial" w:cs="Arial"/>
        </w:rPr>
        <w:t xml:space="preserve"> causa alguna de fuerza mayor o caso fortuito que impidiera gestionar</w:t>
      </w:r>
      <w:r>
        <w:rPr>
          <w:rFonts w:ascii="Arial" w:hAnsi="Arial" w:cs="Arial"/>
        </w:rPr>
        <w:t>,</w:t>
      </w:r>
      <w:r w:rsidRPr="008B0539">
        <w:rPr>
          <w:rFonts w:ascii="Arial" w:hAnsi="Arial" w:cs="Arial"/>
        </w:rPr>
        <w:t xml:space="preserve"> su defensa</w:t>
      </w:r>
      <w:r>
        <w:rPr>
          <w:rFonts w:ascii="Arial" w:hAnsi="Arial" w:cs="Arial"/>
        </w:rPr>
        <w:t xml:space="preserve"> a través de esta acción</w:t>
      </w:r>
      <w:r w:rsidRPr="008B0539">
        <w:rPr>
          <w:rFonts w:ascii="Arial" w:hAnsi="Arial" w:cs="Arial"/>
        </w:rPr>
        <w:t xml:space="preserve"> con mayor celeridad sin desconocer</w:t>
      </w:r>
      <w:r>
        <w:rPr>
          <w:rFonts w:ascii="Arial" w:hAnsi="Arial" w:cs="Arial"/>
        </w:rPr>
        <w:t xml:space="preserve"> la inmediatez</w:t>
      </w:r>
      <w:r>
        <w:rPr>
          <w:rStyle w:val="Refdenotaalpie"/>
          <w:rFonts w:ascii="Arial" w:hAnsi="Arial"/>
        </w:rPr>
        <w:footnoteReference w:id="18"/>
      </w:r>
      <w:r>
        <w:rPr>
          <w:rFonts w:ascii="Arial" w:hAnsi="Arial" w:cs="Arial"/>
        </w:rPr>
        <w:t xml:space="preserve">; circunstancias que no fueron expuestas </w:t>
      </w:r>
      <w:r w:rsidR="005254BF">
        <w:rPr>
          <w:rFonts w:ascii="Arial" w:hAnsi="Arial" w:cs="Arial"/>
        </w:rPr>
        <w:t xml:space="preserve">y mucho menos </w:t>
      </w:r>
      <w:r>
        <w:rPr>
          <w:rFonts w:ascii="Arial" w:hAnsi="Arial" w:cs="Arial"/>
        </w:rPr>
        <w:t xml:space="preserve">probadas en el trámite. </w:t>
      </w:r>
    </w:p>
    <w:p w:rsidR="00D94E00" w:rsidRDefault="00D94E00" w:rsidP="00B81415">
      <w:pPr>
        <w:spacing w:line="360" w:lineRule="auto"/>
        <w:jc w:val="both"/>
        <w:rPr>
          <w:rFonts w:ascii="Arial" w:hAnsi="Arial" w:cs="Arial"/>
        </w:rPr>
      </w:pPr>
    </w:p>
    <w:p w:rsidR="00B81415" w:rsidRPr="00897130" w:rsidRDefault="005254BF" w:rsidP="00F036BE">
      <w:pPr>
        <w:spacing w:line="360" w:lineRule="auto"/>
        <w:jc w:val="both"/>
        <w:rPr>
          <w:rFonts w:ascii="Arial" w:hAnsi="Arial" w:cs="Arial"/>
          <w:lang w:val="es-CO"/>
        </w:rPr>
      </w:pPr>
      <w:r>
        <w:rPr>
          <w:rFonts w:ascii="Arial" w:hAnsi="Arial" w:cs="Arial"/>
        </w:rPr>
        <w:t xml:space="preserve">De igual forma, no obstante ser el actor </w:t>
      </w:r>
      <w:r w:rsidR="00D94E00">
        <w:rPr>
          <w:rFonts w:ascii="Arial" w:hAnsi="Arial" w:cs="Arial"/>
        </w:rPr>
        <w:t>una persona de especial protección constitucional</w:t>
      </w:r>
      <w:r w:rsidR="00D94E00">
        <w:rPr>
          <w:rStyle w:val="Refdenotaalpie"/>
          <w:rFonts w:ascii="Arial" w:hAnsi="Arial"/>
        </w:rPr>
        <w:footnoteReference w:id="19"/>
      </w:r>
      <w:r w:rsidR="00D94E00">
        <w:rPr>
          <w:rFonts w:ascii="Arial" w:hAnsi="Arial" w:cs="Arial"/>
        </w:rPr>
        <w:t xml:space="preserve">, </w:t>
      </w:r>
      <w:r>
        <w:rPr>
          <w:rFonts w:ascii="Arial" w:hAnsi="Arial" w:cs="Arial"/>
        </w:rPr>
        <w:t>considera la Sala, que dicha característica por sí sola es insuficiente, pues no arguyó y menos demostró que se encontrara</w:t>
      </w:r>
      <w:r w:rsidRPr="00897130">
        <w:rPr>
          <w:rFonts w:ascii="Arial" w:hAnsi="Arial" w:cs="Arial"/>
        </w:rPr>
        <w:t xml:space="preserve"> en </w:t>
      </w:r>
      <w:r w:rsidR="00897130">
        <w:rPr>
          <w:rFonts w:ascii="Arial" w:hAnsi="Arial" w:cs="Arial"/>
        </w:rPr>
        <w:t xml:space="preserve">una </w:t>
      </w:r>
      <w:r w:rsidRPr="00897130">
        <w:rPr>
          <w:rFonts w:ascii="Arial" w:hAnsi="Arial" w:cs="Arial"/>
          <w:szCs w:val="28"/>
          <w:shd w:val="clear" w:color="auto" w:fill="FFFFFF"/>
        </w:rPr>
        <w:t>situación de vulnerabilidad</w:t>
      </w:r>
      <w:r w:rsidR="00897130">
        <w:rPr>
          <w:rFonts w:ascii="Arial" w:hAnsi="Arial" w:cs="Arial"/>
          <w:szCs w:val="28"/>
          <w:shd w:val="clear" w:color="auto" w:fill="FFFFFF"/>
        </w:rPr>
        <w:t xml:space="preserve"> tal, que diera lugar a la inaplicación de aludido principio, como sería, por ejemplo, la afectación de su mínimo vital</w:t>
      </w:r>
      <w:r w:rsidRPr="00897130">
        <w:rPr>
          <w:rFonts w:ascii="Arial" w:hAnsi="Arial" w:cs="Arial"/>
          <w:lang w:val="es-CO"/>
        </w:rPr>
        <w:t>.</w:t>
      </w:r>
    </w:p>
    <w:p w:rsidR="005254BF" w:rsidRDefault="005254BF" w:rsidP="00F036BE">
      <w:pPr>
        <w:spacing w:line="360" w:lineRule="auto"/>
        <w:jc w:val="both"/>
        <w:rPr>
          <w:rFonts w:ascii="Arial" w:hAnsi="Arial" w:cs="Arial"/>
          <w:lang w:val="es-CO"/>
        </w:rPr>
      </w:pPr>
    </w:p>
    <w:p w:rsidR="00D52AFE" w:rsidRDefault="00D52AFE" w:rsidP="00D52AFE">
      <w:pPr>
        <w:spacing w:line="360" w:lineRule="auto"/>
        <w:jc w:val="both"/>
        <w:rPr>
          <w:rFonts w:ascii="Arial" w:hAnsi="Arial" w:cs="Arial"/>
          <w:bCs/>
          <w:lang w:val="es-CO"/>
        </w:rPr>
      </w:pPr>
      <w:r>
        <w:rPr>
          <w:rFonts w:ascii="Arial" w:hAnsi="Arial" w:cs="Arial"/>
          <w:spacing w:val="-3"/>
          <w:lang w:val="es-ES_tradnl"/>
        </w:rPr>
        <w:t xml:space="preserve">De otro lado, </w:t>
      </w:r>
      <w:r w:rsidR="00A726C4">
        <w:rPr>
          <w:rFonts w:ascii="Arial" w:hAnsi="Arial" w:cs="Arial"/>
          <w:spacing w:val="-3"/>
          <w:lang w:val="es-ES_tradnl"/>
        </w:rPr>
        <w:t xml:space="preserve">halla </w:t>
      </w:r>
      <w:r w:rsidR="00897130">
        <w:rPr>
          <w:rFonts w:ascii="Arial" w:hAnsi="Arial" w:cs="Arial"/>
          <w:spacing w:val="-3"/>
          <w:lang w:val="es-ES_tradnl"/>
        </w:rPr>
        <w:t>esta Sala</w:t>
      </w:r>
      <w:r>
        <w:rPr>
          <w:rFonts w:ascii="Arial" w:hAnsi="Arial" w:cs="Arial"/>
          <w:spacing w:val="-3"/>
          <w:lang w:val="es-ES_tradnl"/>
        </w:rPr>
        <w:t>, que</w:t>
      </w:r>
      <w:r w:rsidR="00897130">
        <w:rPr>
          <w:rFonts w:ascii="Arial" w:hAnsi="Arial" w:cs="Arial"/>
          <w:spacing w:val="-3"/>
          <w:lang w:val="es-ES_tradnl"/>
        </w:rPr>
        <w:t xml:space="preserve"> como no se evidencia un daño irreparable en términos constitucionales,</w:t>
      </w:r>
      <w:r>
        <w:rPr>
          <w:rFonts w:ascii="Arial" w:hAnsi="Arial" w:cs="Arial"/>
          <w:spacing w:val="-3"/>
          <w:lang w:val="es-ES_tradnl"/>
        </w:rPr>
        <w:t xml:space="preserve"> </w:t>
      </w:r>
      <w:r w:rsidR="00897130">
        <w:rPr>
          <w:rFonts w:ascii="Arial" w:hAnsi="Arial" w:cs="Arial"/>
          <w:spacing w:val="-3"/>
          <w:lang w:val="es-ES_tradnl"/>
        </w:rPr>
        <w:t xml:space="preserve">le quedan al actor </w:t>
      </w:r>
      <w:r w:rsidRPr="00E65166">
        <w:rPr>
          <w:rFonts w:ascii="Arial" w:hAnsi="Arial" w:cs="Arial"/>
          <w:spacing w:val="-3"/>
          <w:lang w:val="es-ES_tradnl"/>
        </w:rPr>
        <w:t xml:space="preserve">los mecanismos ordinarios </w:t>
      </w:r>
      <w:r>
        <w:rPr>
          <w:rFonts w:ascii="Arial" w:hAnsi="Arial" w:cs="Arial"/>
          <w:spacing w:val="-3"/>
          <w:lang w:val="es-ES_tradnl"/>
        </w:rPr>
        <w:t xml:space="preserve">de </w:t>
      </w:r>
      <w:r w:rsidRPr="00E65166">
        <w:rPr>
          <w:rFonts w:ascii="Arial" w:hAnsi="Arial" w:cs="Arial"/>
          <w:spacing w:val="-3"/>
          <w:lang w:val="es-ES_tradnl"/>
        </w:rPr>
        <w:t>defensa judicial</w:t>
      </w:r>
      <w:r w:rsidR="00897130">
        <w:rPr>
          <w:rFonts w:ascii="Arial" w:hAnsi="Arial" w:cs="Arial"/>
          <w:spacing w:val="-3"/>
          <w:lang w:val="es-ES_tradnl"/>
        </w:rPr>
        <w:t>;</w:t>
      </w:r>
      <w:r w:rsidRPr="00E65166">
        <w:rPr>
          <w:rFonts w:ascii="Arial" w:hAnsi="Arial" w:cs="Arial"/>
          <w:spacing w:val="-3"/>
          <w:lang w:val="es-ES_tradnl"/>
        </w:rPr>
        <w:t xml:space="preserve"> </w:t>
      </w:r>
      <w:r>
        <w:rPr>
          <w:rFonts w:ascii="Arial" w:hAnsi="Arial" w:cs="Arial"/>
        </w:rPr>
        <w:t xml:space="preserve">en efecto, la decisión </w:t>
      </w:r>
      <w:r w:rsidR="00897130">
        <w:rPr>
          <w:rFonts w:ascii="Arial" w:hAnsi="Arial" w:cs="Arial"/>
        </w:rPr>
        <w:t xml:space="preserve">de la </w:t>
      </w:r>
      <w:r>
        <w:rPr>
          <w:rFonts w:ascii="Arial" w:hAnsi="Arial" w:cs="Arial"/>
        </w:rPr>
        <w:t xml:space="preserve">Junta Nacional </w:t>
      </w:r>
      <w:r w:rsidR="006E100D">
        <w:rPr>
          <w:rFonts w:ascii="Arial" w:hAnsi="Arial" w:cs="Arial"/>
        </w:rPr>
        <w:t xml:space="preserve">puede </w:t>
      </w:r>
      <w:r w:rsidR="00897130">
        <w:rPr>
          <w:rFonts w:ascii="Arial" w:hAnsi="Arial" w:cs="Arial"/>
        </w:rPr>
        <w:t xml:space="preserve">ser demandada </w:t>
      </w:r>
      <w:r>
        <w:rPr>
          <w:rFonts w:ascii="Arial" w:hAnsi="Arial" w:cs="Arial"/>
        </w:rPr>
        <w:t>(Artículo 142</w:t>
      </w:r>
      <w:r w:rsidR="00897130">
        <w:rPr>
          <w:rFonts w:ascii="Arial" w:hAnsi="Arial" w:cs="Arial"/>
        </w:rPr>
        <w:t>,</w:t>
      </w:r>
      <w:r>
        <w:rPr>
          <w:rFonts w:ascii="Arial" w:hAnsi="Arial" w:cs="Arial"/>
        </w:rPr>
        <w:t xml:space="preserve"> </w:t>
      </w:r>
      <w:r w:rsidRPr="00D52AFE">
        <w:rPr>
          <w:rFonts w:ascii="Arial" w:hAnsi="Arial" w:cs="Arial"/>
          <w:bCs/>
        </w:rPr>
        <w:t xml:space="preserve">Decreto 19 </w:t>
      </w:r>
      <w:r>
        <w:rPr>
          <w:rFonts w:ascii="Arial" w:hAnsi="Arial" w:cs="Arial"/>
          <w:bCs/>
        </w:rPr>
        <w:t xml:space="preserve">de </w:t>
      </w:r>
      <w:r w:rsidRPr="00D52AFE">
        <w:rPr>
          <w:rFonts w:ascii="Arial" w:hAnsi="Arial" w:cs="Arial"/>
          <w:bCs/>
        </w:rPr>
        <w:t>2012</w:t>
      </w:r>
      <w:r>
        <w:rPr>
          <w:rFonts w:ascii="Arial" w:hAnsi="Arial" w:cs="Arial"/>
          <w:bCs/>
        </w:rPr>
        <w:t xml:space="preserve">, que modificó el </w:t>
      </w:r>
      <w:r w:rsidR="00897130">
        <w:rPr>
          <w:rFonts w:ascii="Arial" w:hAnsi="Arial" w:cs="Arial"/>
          <w:bCs/>
        </w:rPr>
        <w:t>a</w:t>
      </w:r>
      <w:r>
        <w:rPr>
          <w:rFonts w:ascii="Arial" w:hAnsi="Arial" w:cs="Arial"/>
          <w:bCs/>
        </w:rPr>
        <w:t>rtículo 41 de la Ley 100)</w:t>
      </w:r>
      <w:r w:rsidR="006E100D">
        <w:rPr>
          <w:rFonts w:ascii="Arial" w:hAnsi="Arial" w:cs="Arial"/>
          <w:bCs/>
        </w:rPr>
        <w:t>, del cual no ha hecho uso el accionante</w:t>
      </w:r>
      <w:r>
        <w:rPr>
          <w:rFonts w:ascii="Arial" w:hAnsi="Arial" w:cs="Arial"/>
          <w:lang w:val="es-ES_tradnl"/>
        </w:rPr>
        <w:t>.</w:t>
      </w:r>
    </w:p>
    <w:p w:rsidR="006A141C" w:rsidRDefault="006A141C" w:rsidP="006A141C">
      <w:pPr>
        <w:spacing w:line="360" w:lineRule="auto"/>
        <w:jc w:val="both"/>
        <w:rPr>
          <w:rFonts w:ascii="Arial" w:hAnsi="Arial" w:cs="Arial"/>
          <w:lang w:val="es-ES_tradnl"/>
        </w:rPr>
      </w:pPr>
    </w:p>
    <w:p w:rsidR="006A141C" w:rsidRPr="00CB3037" w:rsidRDefault="006A141C" w:rsidP="006A141C">
      <w:pPr>
        <w:spacing w:line="360" w:lineRule="auto"/>
        <w:jc w:val="both"/>
        <w:rPr>
          <w:rFonts w:ascii="Arial" w:hAnsi="Arial" w:cs="Arial"/>
          <w:bCs/>
          <w:lang w:val="es-CO"/>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también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Corte Constitucional, que reiteradamente ha referido que la acción de tutela no puede implementarse como medio para sustituir las herramientas ordinarias de defensa, cuando por negligencia, descuido o incuria no sean utilizadas</w:t>
      </w:r>
      <w:r w:rsidRPr="00FF4929">
        <w:rPr>
          <w:rStyle w:val="Refdenotaalpie"/>
          <w:rFonts w:ascii="Arial" w:hAnsi="Arial" w:cs="Arial"/>
          <w:sz w:val="22"/>
          <w:szCs w:val="22"/>
        </w:rPr>
        <w:footnoteReference w:id="20"/>
      </w:r>
      <w:r w:rsidRPr="00FF4929">
        <w:rPr>
          <w:rFonts w:ascii="Arial" w:hAnsi="Arial" w:cs="Arial"/>
          <w:sz w:val="22"/>
          <w:szCs w:val="22"/>
        </w:rPr>
        <w:t>.</w:t>
      </w:r>
    </w:p>
    <w:p w:rsidR="00D52AFE" w:rsidRDefault="00D52AFE" w:rsidP="00D52AFE">
      <w:pPr>
        <w:spacing w:line="360" w:lineRule="auto"/>
        <w:jc w:val="both"/>
        <w:rPr>
          <w:rFonts w:ascii="Arial" w:hAnsi="Arial" w:cs="Arial"/>
          <w:lang w:val="es-ES_tradnl"/>
        </w:rPr>
      </w:pPr>
    </w:p>
    <w:p w:rsidR="00846885" w:rsidRDefault="006A141C" w:rsidP="00D52AFE">
      <w:pPr>
        <w:spacing w:line="360" w:lineRule="auto"/>
        <w:jc w:val="both"/>
        <w:rPr>
          <w:rFonts w:ascii="Arial" w:hAnsi="Arial" w:cs="Arial"/>
          <w:lang w:val="es-ES_tradnl"/>
        </w:rPr>
      </w:pPr>
      <w:r>
        <w:rPr>
          <w:rFonts w:ascii="Arial" w:hAnsi="Arial" w:cs="Arial"/>
          <w:lang w:val="es-ES_tradnl"/>
        </w:rPr>
        <w:t>No</w:t>
      </w:r>
      <w:r w:rsidR="00170C5C">
        <w:rPr>
          <w:rFonts w:ascii="Arial" w:hAnsi="Arial" w:cs="Arial"/>
          <w:lang w:val="es-ES_tradnl"/>
        </w:rPr>
        <w:t xml:space="preserve"> sobra advertir que </w:t>
      </w:r>
      <w:r w:rsidR="00846885">
        <w:rPr>
          <w:rFonts w:ascii="Arial" w:hAnsi="Arial" w:cs="Arial"/>
          <w:lang w:val="es-ES_tradnl"/>
        </w:rPr>
        <w:t xml:space="preserve">el derecho de petición incoado por el actor </w:t>
      </w:r>
      <w:r w:rsidR="00897130">
        <w:rPr>
          <w:rFonts w:ascii="Arial" w:hAnsi="Arial" w:cs="Arial"/>
          <w:lang w:val="es-ES_tradnl"/>
        </w:rPr>
        <w:t xml:space="preserve">el </w:t>
      </w:r>
      <w:r w:rsidR="00846885">
        <w:rPr>
          <w:rFonts w:ascii="Arial" w:hAnsi="Arial" w:cs="Arial"/>
          <w:lang w:val="es-ES_tradnl"/>
        </w:rPr>
        <w:t xml:space="preserve">día </w:t>
      </w:r>
      <w:r w:rsidR="00897130">
        <w:rPr>
          <w:rFonts w:ascii="Arial" w:hAnsi="Arial" w:cs="Arial"/>
          <w:lang w:val="es-ES_tradnl"/>
        </w:rPr>
        <w:t>03-09-2015 (Folio 4, ib.)</w:t>
      </w:r>
      <w:r w:rsidR="00846885">
        <w:rPr>
          <w:rFonts w:ascii="Arial" w:hAnsi="Arial" w:cs="Arial"/>
          <w:lang w:val="es-ES_tradnl"/>
        </w:rPr>
        <w:t xml:space="preserve">, </w:t>
      </w:r>
      <w:r w:rsidR="00170C5C">
        <w:rPr>
          <w:rFonts w:ascii="Arial" w:hAnsi="Arial" w:cs="Arial"/>
          <w:lang w:val="es-ES_tradnl"/>
        </w:rPr>
        <w:t xml:space="preserve">tiene respuesta </w:t>
      </w:r>
      <w:r w:rsidR="00846885">
        <w:rPr>
          <w:rFonts w:ascii="Arial" w:hAnsi="Arial" w:cs="Arial"/>
          <w:lang w:val="es-ES_tradnl"/>
        </w:rPr>
        <w:t>oportuna y de fondo</w:t>
      </w:r>
      <w:r w:rsidR="00170C5C">
        <w:rPr>
          <w:rFonts w:ascii="Arial" w:hAnsi="Arial" w:cs="Arial"/>
          <w:lang w:val="es-ES_tradnl"/>
        </w:rPr>
        <w:t xml:space="preserve"> por el accionado que data del día 09-09-2015 (Folio 9, ib.), en la que se le indicó </w:t>
      </w:r>
      <w:r w:rsidR="00846885">
        <w:rPr>
          <w:rFonts w:ascii="Arial" w:hAnsi="Arial" w:cs="Arial"/>
          <w:lang w:val="es-ES_tradnl"/>
        </w:rPr>
        <w:t>con claridad y precisión las razones por las cuales no era viable adelantar el trámite de una nueva calificación de invalidez</w:t>
      </w:r>
      <w:r w:rsidR="00170C5C">
        <w:rPr>
          <w:rFonts w:ascii="Arial" w:hAnsi="Arial" w:cs="Arial"/>
          <w:lang w:val="es-ES_tradnl"/>
        </w:rPr>
        <w:t>.</w:t>
      </w:r>
    </w:p>
    <w:p w:rsidR="00897130" w:rsidRDefault="00897130" w:rsidP="00D52AFE">
      <w:pPr>
        <w:spacing w:line="360" w:lineRule="auto"/>
        <w:jc w:val="both"/>
        <w:rPr>
          <w:rFonts w:ascii="Arial" w:hAnsi="Arial" w:cs="Arial"/>
          <w:lang w:val="es-ES_tradnl"/>
        </w:rPr>
      </w:pPr>
    </w:p>
    <w:p w:rsidR="006E100D" w:rsidRPr="008A1328" w:rsidRDefault="006E100D" w:rsidP="006E100D">
      <w:pPr>
        <w:widowControl/>
        <w:autoSpaceDE/>
        <w:autoSpaceDN/>
        <w:adjustRightInd/>
        <w:spacing w:line="360" w:lineRule="auto"/>
        <w:jc w:val="both"/>
        <w:rPr>
          <w:rFonts w:ascii="Arial" w:hAnsi="Arial" w:cs="Arial"/>
          <w:lang w:val="es-CO"/>
        </w:rPr>
      </w:pPr>
      <w:r>
        <w:rPr>
          <w:rFonts w:ascii="Arial" w:hAnsi="Arial" w:cs="Arial"/>
        </w:rPr>
        <w:t>En ese orden de ideas</w:t>
      </w:r>
      <w:r w:rsidR="003158A3" w:rsidRPr="003158A3">
        <w:rPr>
          <w:rFonts w:ascii="Arial" w:hAnsi="Arial" w:cs="Arial"/>
          <w:lang w:val="es-CO"/>
        </w:rPr>
        <w:t xml:space="preserve">, se confirmará el fallo opugnado, </w:t>
      </w:r>
      <w:r w:rsidR="00B80BD9">
        <w:rPr>
          <w:rFonts w:ascii="Arial" w:hAnsi="Arial" w:cs="Arial"/>
          <w:lang w:val="es-CO"/>
        </w:rPr>
        <w:t>pero por las razones expuestas, en el sentido de declarar la improcedencia de la presente acción de tutela</w:t>
      </w:r>
      <w:r>
        <w:rPr>
          <w:rFonts w:ascii="Arial" w:hAnsi="Arial" w:cs="Arial"/>
          <w:lang w:val="es-CO"/>
        </w:rPr>
        <w:t xml:space="preserve"> por </w:t>
      </w:r>
      <w:r w:rsidRPr="00A30437">
        <w:rPr>
          <w:rFonts w:ascii="Arial" w:hAnsi="Arial" w:cs="Arial"/>
        </w:rPr>
        <w:t xml:space="preserve">haberse incumplido </w:t>
      </w:r>
      <w:r>
        <w:rPr>
          <w:rFonts w:ascii="Arial" w:hAnsi="Arial" w:cs="Arial"/>
        </w:rPr>
        <w:t xml:space="preserve">los </w:t>
      </w:r>
      <w:r w:rsidRPr="00A30437">
        <w:rPr>
          <w:rFonts w:ascii="Arial" w:hAnsi="Arial" w:cs="Arial"/>
        </w:rPr>
        <w:t>requisito</w:t>
      </w:r>
      <w:r>
        <w:rPr>
          <w:rFonts w:ascii="Arial" w:hAnsi="Arial" w:cs="Arial"/>
        </w:rPr>
        <w:t>s</w:t>
      </w:r>
      <w:r w:rsidRPr="00A30437">
        <w:rPr>
          <w:rFonts w:ascii="Arial" w:hAnsi="Arial" w:cs="Arial"/>
        </w:rPr>
        <w:t xml:space="preserve"> de </w:t>
      </w:r>
      <w:r>
        <w:rPr>
          <w:rFonts w:ascii="Arial" w:hAnsi="Arial" w:cs="Arial"/>
        </w:rPr>
        <w:t xml:space="preserve">inmediatez y de </w:t>
      </w:r>
      <w:r w:rsidRPr="00A30437">
        <w:rPr>
          <w:rFonts w:ascii="Arial" w:hAnsi="Arial" w:cs="Arial"/>
        </w:rPr>
        <w:t>subsidiariedad</w:t>
      </w:r>
      <w:r>
        <w:rPr>
          <w:rFonts w:ascii="Arial" w:hAnsi="Arial" w:cs="Arial"/>
          <w:lang w:val="es-CO"/>
        </w:rPr>
        <w:t>.</w:t>
      </w:r>
    </w:p>
    <w:p w:rsidR="003158A3" w:rsidRPr="00B80BD9" w:rsidRDefault="00B80BD9" w:rsidP="00B80BD9">
      <w:pPr>
        <w:pStyle w:val="Textoindependiente"/>
        <w:spacing w:line="360" w:lineRule="auto"/>
        <w:rPr>
          <w:rFonts w:ascii="Arial" w:hAnsi="Arial" w:cs="Arial"/>
          <w:sz w:val="24"/>
          <w:szCs w:val="24"/>
          <w:lang w:val="es-CO"/>
        </w:rPr>
      </w:pPr>
      <w:r>
        <w:rPr>
          <w:rFonts w:ascii="Arial" w:hAnsi="Arial" w:cs="Arial"/>
          <w:sz w:val="24"/>
          <w:szCs w:val="24"/>
          <w:lang w:val="es-CO"/>
        </w:rPr>
        <w:t xml:space="preserve"> </w:t>
      </w:r>
    </w:p>
    <w:p w:rsidR="003158A3" w:rsidRPr="00B80BD9" w:rsidRDefault="003158A3" w:rsidP="003158A3">
      <w:pPr>
        <w:shd w:val="clear" w:color="auto" w:fill="FFFFFF"/>
        <w:spacing w:line="360" w:lineRule="auto"/>
        <w:jc w:val="both"/>
        <w:rPr>
          <w:rFonts w:ascii="Arial" w:hAnsi="Arial" w:cs="Arial"/>
          <w:color w:val="000000"/>
          <w:lang w:val="es-CO" w:eastAsia="es-CO"/>
        </w:rPr>
      </w:pPr>
    </w:p>
    <w:p w:rsidR="003158A3" w:rsidRDefault="003158A3" w:rsidP="003158A3">
      <w:pPr>
        <w:pStyle w:val="Textoindependiente"/>
        <w:numPr>
          <w:ilvl w:val="0"/>
          <w:numId w:val="39"/>
        </w:numPr>
        <w:spacing w:line="360" w:lineRule="auto"/>
        <w:ind w:left="851" w:right="567" w:hanging="851"/>
        <w:textAlignment w:val="auto"/>
        <w:rPr>
          <w:rFonts w:ascii="Arial" w:hAnsi="Arial" w:cs="Arial"/>
          <w:sz w:val="24"/>
          <w:szCs w:val="24"/>
          <w:lang w:val="es-CO"/>
        </w:rPr>
      </w:pPr>
      <w:r>
        <w:rPr>
          <w:rFonts w:ascii="Arial" w:hAnsi="Arial" w:cs="Arial"/>
          <w:sz w:val="24"/>
          <w:szCs w:val="24"/>
          <w:lang w:val="es-CO"/>
        </w:rPr>
        <w:t>LAS CONCLUSIONES FINALES</w:t>
      </w:r>
    </w:p>
    <w:p w:rsidR="003158A3" w:rsidRDefault="003158A3" w:rsidP="003158A3">
      <w:pPr>
        <w:spacing w:line="360" w:lineRule="auto"/>
        <w:jc w:val="both"/>
        <w:rPr>
          <w:rFonts w:ascii="Arial" w:hAnsi="Arial" w:cs="Arial"/>
          <w:lang w:val="es-CO"/>
        </w:rPr>
      </w:pPr>
    </w:p>
    <w:p w:rsidR="006E100D" w:rsidRDefault="006E100D" w:rsidP="006E100D">
      <w:pPr>
        <w:spacing w:line="360" w:lineRule="auto"/>
        <w:jc w:val="both"/>
        <w:rPr>
          <w:rFonts w:ascii="Arial" w:hAnsi="Arial"/>
          <w:lang w:val="es-CO"/>
        </w:rPr>
      </w:pPr>
      <w:r>
        <w:rPr>
          <w:rFonts w:ascii="Arial" w:hAnsi="Arial"/>
          <w:lang w:val="es-CO"/>
        </w:rPr>
        <w:t>En armonía con lo discurrido se confirmará el fallo venido en impugnación, pero por las razones expuestas.</w:t>
      </w:r>
    </w:p>
    <w:p w:rsidR="003158A3" w:rsidRPr="007B7624" w:rsidRDefault="003158A3" w:rsidP="003158A3">
      <w:pPr>
        <w:spacing w:line="360" w:lineRule="auto"/>
        <w:jc w:val="both"/>
        <w:rPr>
          <w:rFonts w:ascii="Arial" w:hAnsi="Arial" w:cs="Arial"/>
          <w:sz w:val="18"/>
          <w:lang w:val="es-CO"/>
        </w:rPr>
      </w:pPr>
    </w:p>
    <w:p w:rsidR="00364A1E" w:rsidRPr="00D108C2" w:rsidRDefault="00364A1E" w:rsidP="00364A1E">
      <w:pPr>
        <w:tabs>
          <w:tab w:val="left" w:pos="-720"/>
        </w:tabs>
        <w:suppressAutoHyphens/>
        <w:spacing w:line="360" w:lineRule="auto"/>
        <w:jc w:val="both"/>
        <w:rPr>
          <w:rFonts w:ascii="Arial" w:hAnsi="Arial" w:cs="Arial"/>
        </w:rPr>
      </w:pPr>
      <w:r w:rsidRPr="00D108C2">
        <w:rPr>
          <w:rFonts w:ascii="Arial" w:hAnsi="Arial" w:cs="Arial"/>
        </w:rPr>
        <w:t xml:space="preserve">En mérito de lo </w:t>
      </w:r>
      <w:r>
        <w:rPr>
          <w:rFonts w:ascii="Arial" w:hAnsi="Arial" w:cs="Arial"/>
        </w:rPr>
        <w:t>razonado</w:t>
      </w:r>
      <w:r w:rsidRPr="00D108C2">
        <w:rPr>
          <w:rFonts w:ascii="Arial" w:hAnsi="Arial" w:cs="Arial"/>
        </w:rPr>
        <w:t xml:space="preserve">, el </w:t>
      </w:r>
      <w:r w:rsidRPr="00D108C2">
        <w:rPr>
          <w:rFonts w:ascii="Arial" w:hAnsi="Arial" w:cs="Arial"/>
          <w:bCs/>
          <w:smallCaps/>
        </w:rPr>
        <w:t xml:space="preserve">Tribunal Superior del Distrito Judicial de </w:t>
      </w:r>
      <w:r>
        <w:rPr>
          <w:rFonts w:ascii="Arial" w:hAnsi="Arial" w:cs="Arial"/>
          <w:bCs/>
          <w:smallCaps/>
        </w:rPr>
        <w:t>Pereira</w:t>
      </w:r>
      <w:r w:rsidRPr="00D108C2">
        <w:rPr>
          <w:rFonts w:ascii="Arial" w:hAnsi="Arial" w:cs="Arial"/>
          <w:bCs/>
          <w:smallCaps/>
        </w:rPr>
        <w:t xml:space="preserve">, Sala </w:t>
      </w:r>
      <w:r>
        <w:rPr>
          <w:rFonts w:ascii="Arial" w:hAnsi="Arial" w:cs="Arial"/>
          <w:bCs/>
          <w:smallCaps/>
        </w:rPr>
        <w:t>de Asuntos Penales para Adolescentes No.4</w:t>
      </w:r>
      <w:r w:rsidRPr="00D108C2">
        <w:rPr>
          <w:rFonts w:ascii="Arial" w:hAnsi="Arial" w:cs="Arial"/>
        </w:rPr>
        <w:t>, administrando Justicia, en nombre de la República y por autoridad de la Ley,</w:t>
      </w:r>
    </w:p>
    <w:p w:rsidR="003158A3" w:rsidRDefault="003158A3"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18"/>
          <w:lang w:val="es-ES_tradnl"/>
        </w:rPr>
      </w:pPr>
    </w:p>
    <w:p w:rsidR="003158A3" w:rsidRDefault="003158A3"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Pr>
          <w:rFonts w:ascii="Arial" w:hAnsi="Arial" w:cs="Arial"/>
          <w:bCs/>
          <w:smallCaps/>
          <w:spacing w:val="-3"/>
          <w:lang w:val="es-ES_tradnl"/>
        </w:rPr>
        <w:t>F A L L A,</w:t>
      </w:r>
    </w:p>
    <w:p w:rsidR="003158A3" w:rsidRPr="007B7624" w:rsidRDefault="003158A3"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18"/>
          <w:lang w:val="es-ES_tradnl"/>
        </w:rPr>
      </w:pPr>
    </w:p>
    <w:p w:rsidR="003158A3" w:rsidRDefault="003158A3" w:rsidP="003158A3">
      <w:pPr>
        <w:widowControl/>
        <w:numPr>
          <w:ilvl w:val="0"/>
          <w:numId w:val="40"/>
        </w:numPr>
        <w:tabs>
          <w:tab w:val="clear" w:pos="360"/>
          <w:tab w:val="num" w:pos="720"/>
        </w:tabs>
        <w:autoSpaceDE/>
        <w:adjustRightInd/>
        <w:spacing w:line="360" w:lineRule="auto"/>
        <w:jc w:val="both"/>
        <w:rPr>
          <w:rFonts w:ascii="Arial" w:hAnsi="Arial" w:cs="Arial"/>
          <w:lang w:val="es-CO"/>
        </w:rPr>
      </w:pPr>
      <w:r>
        <w:rPr>
          <w:rFonts w:ascii="Arial" w:hAnsi="Arial" w:cs="Arial"/>
          <w:lang w:val="es-CO"/>
        </w:rPr>
        <w:t>CONFIRMAR los numerales 2º y 3º</w:t>
      </w:r>
      <w:r>
        <w:rPr>
          <w:rFonts w:ascii="Arial" w:hAnsi="Arial"/>
          <w:spacing w:val="-3"/>
          <w:lang w:val="es-ES_tradnl"/>
        </w:rPr>
        <w:t xml:space="preserve"> de la sentencia del día</w:t>
      </w:r>
      <w:r>
        <w:rPr>
          <w:rFonts w:ascii="Arial" w:hAnsi="Arial" w:cs="Arial"/>
          <w:lang w:val="es-CO"/>
        </w:rPr>
        <w:t xml:space="preserve"> f</w:t>
      </w:r>
      <w:r>
        <w:rPr>
          <w:rFonts w:ascii="Arial" w:hAnsi="Arial" w:cs="Arial"/>
        </w:rPr>
        <w:t xml:space="preserve">echada el día </w:t>
      </w:r>
      <w:r w:rsidR="00364A1E">
        <w:rPr>
          <w:rFonts w:ascii="Arial" w:hAnsi="Arial" w:cs="Arial"/>
        </w:rPr>
        <w:t>11-12-2015</w:t>
      </w:r>
      <w:r>
        <w:rPr>
          <w:rFonts w:ascii="Arial" w:hAnsi="Arial" w:cs="Arial"/>
        </w:rPr>
        <w:t xml:space="preserve">, </w:t>
      </w:r>
      <w:r>
        <w:rPr>
          <w:rFonts w:ascii="Arial" w:hAnsi="Arial" w:cs="Arial"/>
          <w:lang w:val="es-CO"/>
        </w:rPr>
        <w:t xml:space="preserve">del Juzgado Primero </w:t>
      </w:r>
      <w:r w:rsidR="00364A1E">
        <w:rPr>
          <w:rFonts w:ascii="Arial" w:hAnsi="Arial" w:cs="Arial"/>
          <w:lang w:val="es-CO"/>
        </w:rPr>
        <w:t xml:space="preserve">Penal del Circuito para Adolescentes con función de conocimiento de </w:t>
      </w:r>
      <w:r>
        <w:rPr>
          <w:rFonts w:ascii="Arial" w:hAnsi="Arial" w:cs="Arial"/>
          <w:lang w:val="es-CO"/>
        </w:rPr>
        <w:t xml:space="preserve">Pereira, R. </w:t>
      </w:r>
    </w:p>
    <w:p w:rsidR="003158A3" w:rsidRPr="007B7624" w:rsidRDefault="003158A3" w:rsidP="003158A3">
      <w:pPr>
        <w:widowControl/>
        <w:autoSpaceDE/>
        <w:adjustRightInd/>
        <w:spacing w:line="360" w:lineRule="auto"/>
        <w:ind w:left="360"/>
        <w:jc w:val="both"/>
        <w:rPr>
          <w:rFonts w:ascii="Arial" w:hAnsi="Arial" w:cs="Arial"/>
          <w:sz w:val="18"/>
          <w:lang w:val="es-CO"/>
        </w:rPr>
      </w:pPr>
    </w:p>
    <w:p w:rsidR="003158A3" w:rsidRDefault="003158A3" w:rsidP="003158A3">
      <w:pPr>
        <w:widowControl/>
        <w:numPr>
          <w:ilvl w:val="0"/>
          <w:numId w:val="40"/>
        </w:numPr>
        <w:tabs>
          <w:tab w:val="clear" w:pos="360"/>
          <w:tab w:val="num" w:pos="720"/>
        </w:tabs>
        <w:autoSpaceDE/>
        <w:adjustRightInd/>
        <w:spacing w:line="360" w:lineRule="auto"/>
        <w:jc w:val="both"/>
        <w:rPr>
          <w:rFonts w:ascii="Arial" w:hAnsi="Arial" w:cs="Arial"/>
          <w:lang w:val="es-CO"/>
        </w:rPr>
      </w:pPr>
      <w:r>
        <w:rPr>
          <w:rFonts w:ascii="Arial" w:hAnsi="Arial" w:cs="Arial"/>
          <w:lang w:val="es-CO"/>
        </w:rPr>
        <w:t xml:space="preserve">MODIFICAR </w:t>
      </w:r>
      <w:r>
        <w:rPr>
          <w:rFonts w:ascii="Arial" w:hAnsi="Arial" w:cs="Arial"/>
          <w:spacing w:val="-3"/>
          <w:lang w:val="es-ES_tradnl"/>
        </w:rPr>
        <w:t xml:space="preserve">el numeral 1° del precitado fallo, para </w:t>
      </w:r>
      <w:r w:rsidR="00364A1E">
        <w:rPr>
          <w:rFonts w:ascii="Arial" w:hAnsi="Arial" w:cs="Arial"/>
          <w:spacing w:val="-3"/>
          <w:lang w:val="es-ES_tradnl"/>
        </w:rPr>
        <w:t xml:space="preserve">DECLARAR </w:t>
      </w:r>
      <w:r w:rsidR="00364A1E">
        <w:rPr>
          <w:rFonts w:ascii="Arial" w:hAnsi="Arial" w:cs="Arial"/>
          <w:lang w:val="es-CO"/>
        </w:rPr>
        <w:t xml:space="preserve">la improcedencia de la acción de tutela por </w:t>
      </w:r>
      <w:r w:rsidR="00364A1E" w:rsidRPr="00A30437">
        <w:rPr>
          <w:rFonts w:ascii="Arial" w:hAnsi="Arial" w:cs="Arial"/>
        </w:rPr>
        <w:t xml:space="preserve">haberse incumplido </w:t>
      </w:r>
      <w:r w:rsidR="00364A1E">
        <w:rPr>
          <w:rFonts w:ascii="Arial" w:hAnsi="Arial" w:cs="Arial"/>
        </w:rPr>
        <w:t xml:space="preserve">los </w:t>
      </w:r>
      <w:r w:rsidR="00364A1E" w:rsidRPr="00A30437">
        <w:rPr>
          <w:rFonts w:ascii="Arial" w:hAnsi="Arial" w:cs="Arial"/>
        </w:rPr>
        <w:t>requisito</w:t>
      </w:r>
      <w:r w:rsidR="00364A1E">
        <w:rPr>
          <w:rFonts w:ascii="Arial" w:hAnsi="Arial" w:cs="Arial"/>
        </w:rPr>
        <w:t>s</w:t>
      </w:r>
      <w:r w:rsidR="00364A1E" w:rsidRPr="00A30437">
        <w:rPr>
          <w:rFonts w:ascii="Arial" w:hAnsi="Arial" w:cs="Arial"/>
        </w:rPr>
        <w:t xml:space="preserve"> de </w:t>
      </w:r>
      <w:r w:rsidR="00364A1E">
        <w:rPr>
          <w:rFonts w:ascii="Arial" w:hAnsi="Arial" w:cs="Arial"/>
        </w:rPr>
        <w:t xml:space="preserve">inmediatez y de </w:t>
      </w:r>
      <w:r w:rsidR="00364A1E" w:rsidRPr="00A30437">
        <w:rPr>
          <w:rFonts w:ascii="Arial" w:hAnsi="Arial" w:cs="Arial"/>
        </w:rPr>
        <w:t>subsidiariedad</w:t>
      </w:r>
      <w:r w:rsidR="00364A1E">
        <w:rPr>
          <w:rFonts w:ascii="Arial" w:hAnsi="Arial" w:cs="Arial"/>
          <w:lang w:val="es-CO"/>
        </w:rPr>
        <w:t>.</w:t>
      </w:r>
    </w:p>
    <w:p w:rsidR="003158A3" w:rsidRPr="007B7624" w:rsidRDefault="003158A3" w:rsidP="003158A3">
      <w:pPr>
        <w:pStyle w:val="Textoindependiente"/>
        <w:tabs>
          <w:tab w:val="clear" w:pos="708"/>
          <w:tab w:val="clear" w:pos="1416"/>
          <w:tab w:val="left" w:pos="426"/>
        </w:tabs>
        <w:spacing w:line="360" w:lineRule="auto"/>
        <w:ind w:left="360"/>
        <w:rPr>
          <w:rFonts w:ascii="Arial" w:hAnsi="Arial" w:cs="Arial"/>
          <w:sz w:val="18"/>
          <w:szCs w:val="24"/>
        </w:rPr>
      </w:pPr>
    </w:p>
    <w:p w:rsidR="003158A3" w:rsidRDefault="003158A3" w:rsidP="003158A3">
      <w:pPr>
        <w:pStyle w:val="Textoindependiente"/>
        <w:numPr>
          <w:ilvl w:val="0"/>
          <w:numId w:val="40"/>
        </w:numPr>
        <w:tabs>
          <w:tab w:val="clear" w:pos="360"/>
          <w:tab w:val="clear" w:pos="708"/>
          <w:tab w:val="clear" w:pos="1416"/>
          <w:tab w:val="left" w:pos="426"/>
          <w:tab w:val="num" w:pos="720"/>
        </w:tabs>
        <w:spacing w:line="360" w:lineRule="auto"/>
        <w:textAlignment w:val="auto"/>
        <w:rPr>
          <w:rFonts w:ascii="Arial" w:hAnsi="Arial" w:cs="Arial"/>
          <w:sz w:val="24"/>
          <w:szCs w:val="24"/>
        </w:rPr>
      </w:pPr>
      <w:r>
        <w:rPr>
          <w:rFonts w:ascii="Arial" w:hAnsi="Arial" w:cs="Arial"/>
          <w:sz w:val="24"/>
          <w:szCs w:val="24"/>
        </w:rPr>
        <w:t>NOTIFICAR esta decisión a todas las partes, por el medio más expedito y eficaz.</w:t>
      </w:r>
    </w:p>
    <w:p w:rsidR="003158A3" w:rsidRPr="007B7624" w:rsidRDefault="003158A3" w:rsidP="003158A3">
      <w:pPr>
        <w:pStyle w:val="Prrafodelista"/>
        <w:spacing w:after="0" w:line="360" w:lineRule="auto"/>
        <w:ind w:left="360"/>
        <w:rPr>
          <w:rFonts w:ascii="Arial" w:hAnsi="Arial" w:cs="Arial"/>
          <w:sz w:val="18"/>
          <w:szCs w:val="24"/>
        </w:rPr>
      </w:pPr>
    </w:p>
    <w:p w:rsidR="003158A3" w:rsidRPr="003158A3" w:rsidRDefault="003158A3" w:rsidP="003158A3">
      <w:pPr>
        <w:pStyle w:val="Textoindependiente"/>
        <w:numPr>
          <w:ilvl w:val="0"/>
          <w:numId w:val="40"/>
        </w:numPr>
        <w:tabs>
          <w:tab w:val="clear" w:pos="360"/>
          <w:tab w:val="clear" w:pos="708"/>
          <w:tab w:val="clear" w:pos="1416"/>
          <w:tab w:val="left" w:pos="426"/>
          <w:tab w:val="num" w:pos="720"/>
        </w:tabs>
        <w:spacing w:line="360" w:lineRule="auto"/>
        <w:textAlignment w:val="auto"/>
        <w:rPr>
          <w:rFonts w:ascii="Arial" w:hAnsi="Arial" w:cs="Arial"/>
          <w:sz w:val="24"/>
          <w:szCs w:val="24"/>
        </w:rPr>
      </w:pPr>
      <w:r w:rsidRPr="003158A3">
        <w:rPr>
          <w:rFonts w:ascii="Arial" w:hAnsi="Arial" w:cs="Arial"/>
          <w:sz w:val="24"/>
          <w:szCs w:val="24"/>
        </w:rPr>
        <w:t xml:space="preserve">REMITIR el expediente a la Corte Constitucional para su eventual revisión. </w:t>
      </w:r>
    </w:p>
    <w:p w:rsidR="003913E3" w:rsidRPr="007B7624" w:rsidRDefault="003913E3"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sz w:val="18"/>
          <w:lang w:val="es-ES_tradnl"/>
        </w:rPr>
      </w:pPr>
    </w:p>
    <w:p w:rsidR="003913E3" w:rsidRPr="00C53999" w:rsidRDefault="003913E3" w:rsidP="00F839CE">
      <w:pPr>
        <w:pStyle w:val="Textoindependiente"/>
        <w:spacing w:line="360" w:lineRule="auto"/>
        <w:jc w:val="center"/>
        <w:rPr>
          <w:rFonts w:ascii="Arial" w:hAnsi="Arial"/>
          <w:smallCaps/>
          <w:sz w:val="22"/>
          <w:szCs w:val="24"/>
          <w:lang w:val="en-US"/>
        </w:rPr>
      </w:pPr>
      <w:r w:rsidRPr="005069CE">
        <w:rPr>
          <w:rFonts w:ascii="Arial" w:hAnsi="Arial"/>
          <w:smallCaps/>
          <w:sz w:val="24"/>
          <w:szCs w:val="24"/>
          <w:lang w:val="en-US"/>
        </w:rPr>
        <w:t>Notifíquese,</w:t>
      </w:r>
    </w:p>
    <w:p w:rsidR="006663F5" w:rsidRPr="00C2274B"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6663F5" w:rsidRPr="00C2274B"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6663F5" w:rsidRPr="00AC66DA"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0D302F">
        <w:rPr>
          <w:rFonts w:ascii="Arial" w:hAnsi="Arial" w:cs="Arial"/>
          <w:i/>
          <w:spacing w:val="-3"/>
          <w:w w:val="150"/>
          <w:sz w:val="32"/>
          <w:szCs w:val="18"/>
          <w:lang w:val="es-CO"/>
        </w:rPr>
        <w:t>D</w:t>
      </w:r>
      <w:r w:rsidRPr="000D302F">
        <w:rPr>
          <w:rFonts w:ascii="Arial" w:hAnsi="Arial" w:cs="Arial"/>
          <w:i/>
          <w:spacing w:val="-3"/>
          <w:w w:val="150"/>
          <w:sz w:val="18"/>
          <w:szCs w:val="18"/>
          <w:lang w:val="es-CO"/>
        </w:rPr>
        <w:t xml:space="preserve">UBERNEY </w:t>
      </w:r>
      <w:r w:rsidRPr="000D302F">
        <w:rPr>
          <w:rFonts w:ascii="Arial" w:hAnsi="Arial" w:cs="Arial"/>
          <w:i/>
          <w:spacing w:val="-3"/>
          <w:w w:val="150"/>
          <w:sz w:val="28"/>
          <w:szCs w:val="18"/>
          <w:lang w:val="es-CO"/>
        </w:rPr>
        <w:t>G</w:t>
      </w:r>
      <w:r w:rsidRPr="000D302F">
        <w:rPr>
          <w:rFonts w:ascii="Arial" w:hAnsi="Arial" w:cs="Arial"/>
          <w:i/>
          <w:spacing w:val="-3"/>
          <w:w w:val="150"/>
          <w:sz w:val="18"/>
          <w:szCs w:val="18"/>
          <w:lang w:val="es-CO"/>
        </w:rPr>
        <w:t xml:space="preserve">RISALES </w:t>
      </w:r>
      <w:r w:rsidRPr="000D302F">
        <w:rPr>
          <w:rFonts w:ascii="Arial" w:hAnsi="Arial" w:cs="Arial"/>
          <w:i/>
          <w:spacing w:val="-3"/>
          <w:w w:val="150"/>
          <w:sz w:val="28"/>
          <w:szCs w:val="18"/>
          <w:lang w:val="es-CO"/>
        </w:rPr>
        <w:t>H</w:t>
      </w:r>
      <w:r w:rsidRPr="000D302F">
        <w:rPr>
          <w:rFonts w:ascii="Arial" w:hAnsi="Arial" w:cs="Arial"/>
          <w:i/>
          <w:spacing w:val="-3"/>
          <w:w w:val="150"/>
          <w:sz w:val="18"/>
          <w:szCs w:val="18"/>
          <w:lang w:val="es-CO"/>
        </w:rPr>
        <w:t>ERRERA</w:t>
      </w:r>
    </w:p>
    <w:p w:rsidR="006663F5" w:rsidRPr="00AC66DA"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s-CO"/>
        </w:rPr>
      </w:pPr>
      <w:r w:rsidRPr="000D302F">
        <w:rPr>
          <w:rFonts w:ascii="Arial" w:hAnsi="Arial" w:cs="Arial"/>
          <w:i/>
          <w:spacing w:val="-3"/>
          <w:w w:val="150"/>
          <w:sz w:val="32"/>
          <w:lang w:val="es-CO"/>
        </w:rPr>
        <w:t>M</w:t>
      </w:r>
      <w:r w:rsidRPr="00AC66DA">
        <w:rPr>
          <w:rFonts w:ascii="Arial" w:hAnsi="Arial" w:cs="Arial"/>
          <w:i/>
          <w:spacing w:val="-3"/>
          <w:w w:val="150"/>
          <w:sz w:val="16"/>
          <w:lang w:val="es-CO"/>
        </w:rPr>
        <w:t xml:space="preserve"> </w:t>
      </w:r>
      <w:r w:rsidRPr="000D302F">
        <w:rPr>
          <w:rFonts w:ascii="Arial" w:hAnsi="Arial" w:cs="Arial"/>
          <w:i/>
          <w:spacing w:val="-3"/>
          <w:w w:val="150"/>
          <w:sz w:val="18"/>
          <w:szCs w:val="20"/>
          <w:lang w:val="es-CO"/>
        </w:rPr>
        <w:t>A G I S T R A D O</w:t>
      </w:r>
    </w:p>
    <w:p w:rsidR="006663F5" w:rsidRPr="00C2274B"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s-ES_tradnl"/>
        </w:rPr>
      </w:pPr>
    </w:p>
    <w:p w:rsidR="006663F5" w:rsidRPr="00C2274B"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s-ES_tradnl"/>
        </w:rPr>
      </w:pPr>
    </w:p>
    <w:p w:rsidR="006663F5" w:rsidRPr="00C2274B"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s-ES_tradnl"/>
        </w:rPr>
      </w:pPr>
    </w:p>
    <w:p w:rsidR="006663F5" w:rsidRPr="000D302F"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GB"/>
        </w:rPr>
      </w:pPr>
      <w:r w:rsidRPr="000D302F">
        <w:rPr>
          <w:rFonts w:ascii="Arial" w:hAnsi="Arial"/>
          <w:i/>
          <w:w w:val="150"/>
          <w:sz w:val="28"/>
          <w:szCs w:val="18"/>
          <w:lang w:val="en-GB"/>
        </w:rPr>
        <w:t>E</w:t>
      </w:r>
      <w:r w:rsidRPr="000D302F">
        <w:rPr>
          <w:rFonts w:ascii="Arial" w:hAnsi="Arial"/>
          <w:i/>
          <w:w w:val="150"/>
          <w:sz w:val="18"/>
          <w:szCs w:val="18"/>
          <w:lang w:val="en-GB"/>
        </w:rPr>
        <w:t>DDER</w:t>
      </w:r>
      <w:r>
        <w:rPr>
          <w:rFonts w:ascii="Arial" w:hAnsi="Arial"/>
          <w:i/>
          <w:w w:val="150"/>
          <w:sz w:val="18"/>
          <w:szCs w:val="18"/>
          <w:lang w:val="en-GB"/>
        </w:rPr>
        <w:t xml:space="preserve"> </w:t>
      </w:r>
      <w:r w:rsidRPr="000D302F">
        <w:rPr>
          <w:rFonts w:ascii="Arial" w:hAnsi="Arial"/>
          <w:i/>
          <w:w w:val="150"/>
          <w:sz w:val="28"/>
          <w:lang w:val="en-GB"/>
        </w:rPr>
        <w:t>J</w:t>
      </w:r>
      <w:r w:rsidRPr="000D302F">
        <w:rPr>
          <w:rFonts w:ascii="Arial" w:hAnsi="Arial"/>
          <w:i/>
          <w:w w:val="150"/>
          <w:sz w:val="18"/>
          <w:szCs w:val="18"/>
          <w:lang w:val="en-GB"/>
        </w:rPr>
        <w:t xml:space="preserve">IMMY </w:t>
      </w:r>
      <w:r w:rsidRPr="000D302F">
        <w:rPr>
          <w:rFonts w:ascii="Arial" w:hAnsi="Arial"/>
          <w:i/>
          <w:w w:val="150"/>
          <w:sz w:val="28"/>
          <w:lang w:val="en-GB"/>
        </w:rPr>
        <w:t>S</w:t>
      </w:r>
      <w:r w:rsidRPr="000D302F">
        <w:rPr>
          <w:rFonts w:ascii="Arial" w:hAnsi="Arial"/>
          <w:i/>
          <w:w w:val="150"/>
          <w:sz w:val="18"/>
          <w:szCs w:val="18"/>
          <w:lang w:val="en-GB"/>
        </w:rPr>
        <w:t xml:space="preserve">ÁNCHEZ </w:t>
      </w:r>
      <w:r w:rsidRPr="000D302F">
        <w:rPr>
          <w:rFonts w:ascii="Arial" w:hAnsi="Arial"/>
          <w:i/>
          <w:w w:val="150"/>
          <w:sz w:val="28"/>
          <w:szCs w:val="18"/>
          <w:lang w:val="en-GB"/>
        </w:rPr>
        <w:t>C</w:t>
      </w:r>
      <w:r>
        <w:rPr>
          <w:rFonts w:ascii="Arial" w:hAnsi="Arial"/>
          <w:i/>
          <w:w w:val="150"/>
          <w:sz w:val="28"/>
          <w:szCs w:val="18"/>
          <w:lang w:val="en-GB"/>
        </w:rPr>
        <w:t>.</w:t>
      </w:r>
      <w:r w:rsidRPr="00C53999">
        <w:rPr>
          <w:rFonts w:ascii="Arial" w:hAnsi="Arial"/>
          <w:i/>
          <w:w w:val="150"/>
          <w:sz w:val="18"/>
          <w:szCs w:val="16"/>
          <w:lang w:val="en-US"/>
        </w:rPr>
        <w:tab/>
      </w:r>
      <w:r w:rsidRPr="00C53999">
        <w:rPr>
          <w:rFonts w:ascii="Arial" w:hAnsi="Arial"/>
          <w:i/>
          <w:w w:val="150"/>
          <w:sz w:val="18"/>
          <w:szCs w:val="16"/>
          <w:lang w:val="en-US"/>
        </w:rPr>
        <w:tab/>
      </w:r>
      <w:r>
        <w:rPr>
          <w:rFonts w:ascii="Arial" w:hAnsi="Arial"/>
          <w:i/>
          <w:w w:val="150"/>
          <w:sz w:val="28"/>
          <w:szCs w:val="18"/>
        </w:rPr>
        <w:t>J</w:t>
      </w:r>
      <w:r>
        <w:rPr>
          <w:rFonts w:ascii="Arial" w:hAnsi="Arial"/>
          <w:i/>
          <w:w w:val="150"/>
          <w:sz w:val="18"/>
          <w:szCs w:val="18"/>
        </w:rPr>
        <w:t xml:space="preserve">ORGE </w:t>
      </w:r>
      <w:r w:rsidRPr="00652604">
        <w:rPr>
          <w:rFonts w:ascii="Arial" w:hAnsi="Arial"/>
          <w:i/>
          <w:w w:val="150"/>
          <w:sz w:val="28"/>
          <w:szCs w:val="18"/>
        </w:rPr>
        <w:t>A</w:t>
      </w:r>
      <w:r>
        <w:rPr>
          <w:rFonts w:ascii="Arial" w:hAnsi="Arial"/>
          <w:i/>
          <w:w w:val="150"/>
          <w:sz w:val="18"/>
          <w:szCs w:val="18"/>
        </w:rPr>
        <w:t xml:space="preserve">RTURO </w:t>
      </w:r>
      <w:r>
        <w:rPr>
          <w:rFonts w:ascii="Arial" w:hAnsi="Arial"/>
          <w:i/>
          <w:w w:val="150"/>
          <w:sz w:val="28"/>
        </w:rPr>
        <w:t>C</w:t>
      </w:r>
      <w:r>
        <w:rPr>
          <w:rFonts w:ascii="Arial" w:hAnsi="Arial"/>
          <w:i/>
          <w:w w:val="150"/>
          <w:sz w:val="18"/>
          <w:szCs w:val="18"/>
        </w:rPr>
        <w:t xml:space="preserve">ASTAÑO </w:t>
      </w:r>
      <w:r>
        <w:rPr>
          <w:rFonts w:ascii="Arial" w:hAnsi="Arial"/>
          <w:i/>
          <w:w w:val="150"/>
          <w:sz w:val="28"/>
        </w:rPr>
        <w:t>D.</w:t>
      </w:r>
    </w:p>
    <w:p w:rsidR="006663F5" w:rsidRPr="000D302F"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spacing w:val="-3"/>
          <w:w w:val="150"/>
          <w:sz w:val="22"/>
          <w:szCs w:val="18"/>
          <w:lang w:val="en-GB"/>
        </w:rPr>
      </w:pPr>
      <w:r>
        <w:rPr>
          <w:rFonts w:ascii="Arial" w:hAnsi="Arial" w:cs="Arial"/>
          <w:i/>
          <w:w w:val="150"/>
          <w:sz w:val="28"/>
          <w:lang w:val="en-GB"/>
        </w:rPr>
        <w:tab/>
      </w:r>
      <w:r w:rsidRPr="000D302F">
        <w:rPr>
          <w:rFonts w:ascii="Arial" w:hAnsi="Arial" w:cs="Arial"/>
          <w:i/>
          <w:w w:val="150"/>
          <w:sz w:val="28"/>
          <w:lang w:val="en-GB"/>
        </w:rPr>
        <w:t>M</w:t>
      </w:r>
      <w:r w:rsidRPr="000D302F">
        <w:rPr>
          <w:rFonts w:ascii="Arial" w:hAnsi="Arial" w:cs="Arial"/>
          <w:i/>
          <w:w w:val="150"/>
          <w:sz w:val="18"/>
          <w:lang w:val="en-GB"/>
        </w:rPr>
        <w:t xml:space="preserve"> A G I S T R A D </w:t>
      </w:r>
      <w:r>
        <w:rPr>
          <w:rFonts w:ascii="Arial" w:hAnsi="Arial" w:cs="Arial"/>
          <w:i/>
          <w:w w:val="150"/>
          <w:sz w:val="18"/>
          <w:lang w:val="en-GB"/>
        </w:rPr>
        <w:t>O</w:t>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sidRPr="000D302F">
        <w:rPr>
          <w:rFonts w:ascii="Arial" w:hAnsi="Arial" w:cs="Arial"/>
          <w:i/>
          <w:w w:val="150"/>
          <w:sz w:val="28"/>
          <w:lang w:val="en-GB"/>
        </w:rPr>
        <w:t>M</w:t>
      </w:r>
      <w:r w:rsidRPr="000D302F">
        <w:rPr>
          <w:rFonts w:ascii="Arial" w:hAnsi="Arial" w:cs="Arial"/>
          <w:i/>
          <w:w w:val="150"/>
          <w:sz w:val="18"/>
          <w:lang w:val="en-GB"/>
        </w:rPr>
        <w:t xml:space="preserve"> A G I S T R A D</w:t>
      </w:r>
      <w:r>
        <w:rPr>
          <w:rFonts w:ascii="Arial" w:hAnsi="Arial" w:cs="Arial"/>
          <w:i/>
          <w:w w:val="150"/>
          <w:sz w:val="18"/>
          <w:lang w:val="en-GB"/>
        </w:rPr>
        <w:t xml:space="preserve"> </w:t>
      </w:r>
      <w:r w:rsidRPr="000D302F">
        <w:rPr>
          <w:rFonts w:ascii="Arial" w:hAnsi="Arial" w:cs="Arial"/>
          <w:i/>
          <w:w w:val="150"/>
          <w:sz w:val="18"/>
          <w:lang w:val="en-GB"/>
        </w:rPr>
        <w:t>O</w:t>
      </w:r>
    </w:p>
    <w:p w:rsidR="00B047F5" w:rsidRDefault="00B047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4"/>
          <w:szCs w:val="16"/>
          <w:lang w:val="en-GB"/>
        </w:rPr>
      </w:pPr>
    </w:p>
    <w:p w:rsidR="00170C5C" w:rsidRDefault="00170C5C"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4"/>
          <w:szCs w:val="16"/>
          <w:lang w:val="en-GB"/>
        </w:rPr>
      </w:pPr>
    </w:p>
    <w:p w:rsidR="00170C5C" w:rsidRDefault="00170C5C"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4"/>
          <w:szCs w:val="16"/>
          <w:lang w:val="en-GB"/>
        </w:rPr>
      </w:pPr>
    </w:p>
    <w:p w:rsidR="00170C5C" w:rsidRDefault="00170C5C">
      <w:pPr>
        <w:widowControl/>
        <w:autoSpaceDE/>
        <w:autoSpaceDN/>
        <w:adjustRightInd/>
        <w:rPr>
          <w:rFonts w:ascii="Arial" w:hAnsi="Arial" w:cs="Times New Roman"/>
          <w:i/>
          <w:smallCaps/>
          <w:spacing w:val="-3"/>
          <w:sz w:val="14"/>
          <w:szCs w:val="16"/>
          <w:lang w:val="en-GB"/>
        </w:rPr>
      </w:pPr>
    </w:p>
    <w:sectPr w:rsidR="00170C5C" w:rsidSect="00F559D9">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697" w:rsidRDefault="006E1697" w:rsidP="002F20AB">
      <w:r>
        <w:separator/>
      </w:r>
    </w:p>
  </w:endnote>
  <w:endnote w:type="continuationSeparator" w:id="0">
    <w:p w:rsidR="006E1697" w:rsidRDefault="006E1697"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ttawa">
    <w:altName w:val="Ottaw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Default="003913E3">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3913E3" w:rsidRDefault="003913E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F839CE" w:rsidRDefault="003913E3" w:rsidP="00A67268">
    <w:pPr>
      <w:pStyle w:val="Piedepgina"/>
      <w:pBdr>
        <w:bottom w:val="double" w:sz="6" w:space="1" w:color="auto"/>
      </w:pBdr>
      <w:spacing w:line="360" w:lineRule="auto"/>
      <w:rPr>
        <w:rFonts w:ascii="Arial" w:hAnsi="Arial" w:cs="Arial"/>
        <w:spacing w:val="20"/>
        <w:w w:val="200"/>
        <w:sz w:val="14"/>
        <w:szCs w:val="10"/>
        <w:lang w:val="es-ES"/>
      </w:rPr>
    </w:pPr>
  </w:p>
  <w:p w:rsidR="003913E3" w:rsidRDefault="003913E3" w:rsidP="00751EE2">
    <w:pPr>
      <w:pStyle w:val="Piedepgina"/>
      <w:spacing w:line="360" w:lineRule="auto"/>
      <w:jc w:val="right"/>
      <w:rPr>
        <w:rFonts w:ascii="Arial" w:hAnsi="Arial" w:cs="Arial"/>
        <w:spacing w:val="20"/>
        <w:w w:val="200"/>
        <w:sz w:val="14"/>
        <w:szCs w:val="10"/>
      </w:rPr>
    </w:pPr>
  </w:p>
  <w:p w:rsidR="003913E3" w:rsidRPr="00C53999" w:rsidRDefault="003913E3"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3913E3" w:rsidRPr="00C53999" w:rsidRDefault="003913E3"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sidR="00800C57">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sidR="00800C57">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C53999" w:rsidRDefault="003913E3"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913E3" w:rsidRPr="00213147" w:rsidRDefault="003913E3"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697" w:rsidRDefault="006E1697" w:rsidP="002F20AB">
      <w:r>
        <w:separator/>
      </w:r>
    </w:p>
  </w:footnote>
  <w:footnote w:type="continuationSeparator" w:id="0">
    <w:p w:rsidR="006E1697" w:rsidRDefault="006E1697" w:rsidP="002F20AB">
      <w:r>
        <w:continuationSeparator/>
      </w:r>
    </w:p>
  </w:footnote>
  <w:footnote w:id="1">
    <w:p w:rsidR="006663F5" w:rsidRPr="00351422" w:rsidRDefault="006663F5" w:rsidP="006663F5">
      <w:pPr>
        <w:pStyle w:val="Textonotapie"/>
        <w:jc w:val="both"/>
        <w:rPr>
          <w:rFonts w:asciiTheme="minorHAnsi" w:hAnsiTheme="minorHAnsi"/>
        </w:rPr>
      </w:pPr>
      <w:r w:rsidRPr="00351422">
        <w:rPr>
          <w:rStyle w:val="Refdenotaalpie"/>
          <w:rFonts w:asciiTheme="minorHAnsi" w:hAnsiTheme="minorHAnsi" w:cs="Calibri"/>
        </w:rPr>
        <w:footnoteRef/>
      </w:r>
      <w:r w:rsidRPr="00351422">
        <w:rPr>
          <w:rFonts w:asciiTheme="minorHAnsi" w:hAnsiTheme="minorHAnsi" w:cs="Calibri"/>
          <w:lang w:val="es-CO"/>
        </w:rPr>
        <w:t xml:space="preserve"> </w:t>
      </w:r>
      <w:r w:rsidRPr="00351422">
        <w:rPr>
          <w:rFonts w:asciiTheme="minorHAnsi" w:hAnsiTheme="minorHAnsi" w:cs="Calibri"/>
        </w:rPr>
        <w:t>CORTE CONSTITUCIONAL. Sentencia</w:t>
      </w:r>
      <w:r>
        <w:rPr>
          <w:rFonts w:asciiTheme="minorHAnsi" w:hAnsiTheme="minorHAnsi" w:cs="Calibri"/>
        </w:rPr>
        <w:t xml:space="preserve">s SU-961 de 1999, </w:t>
      </w:r>
      <w:r w:rsidRPr="00351422">
        <w:rPr>
          <w:rFonts w:asciiTheme="minorHAnsi" w:hAnsiTheme="minorHAnsi" w:cs="Calibri"/>
          <w:lang w:val="es-CO"/>
        </w:rPr>
        <w:t>T-890 de</w:t>
      </w:r>
      <w:r>
        <w:rPr>
          <w:rFonts w:asciiTheme="minorHAnsi" w:hAnsiTheme="minorHAnsi" w:cs="Calibri"/>
          <w:lang w:val="es-CO"/>
        </w:rPr>
        <w:t xml:space="preserve"> </w:t>
      </w:r>
      <w:r w:rsidRPr="00351422">
        <w:rPr>
          <w:rFonts w:asciiTheme="minorHAnsi" w:hAnsiTheme="minorHAnsi" w:cs="Calibri"/>
          <w:lang w:val="es-CO"/>
        </w:rPr>
        <w:t>2006</w:t>
      </w:r>
      <w:r>
        <w:rPr>
          <w:rFonts w:asciiTheme="minorHAnsi" w:hAnsiTheme="minorHAnsi" w:cs="Calibri"/>
          <w:lang w:val="es-CO"/>
        </w:rPr>
        <w:t>, T-548 de 2011, T-172 de 2013</w:t>
      </w:r>
      <w:r w:rsidRPr="00351422">
        <w:rPr>
          <w:rFonts w:asciiTheme="minorHAnsi" w:hAnsiTheme="minorHAnsi" w:cs="Calibri"/>
          <w:lang w:val="es-CO"/>
        </w:rPr>
        <w:t>.</w:t>
      </w:r>
    </w:p>
  </w:footnote>
  <w:footnote w:id="2">
    <w:p w:rsidR="006663F5" w:rsidRPr="00351422" w:rsidRDefault="006663F5" w:rsidP="006663F5">
      <w:pPr>
        <w:pStyle w:val="Textonotapie"/>
        <w:jc w:val="both"/>
        <w:rPr>
          <w:rFonts w:asciiTheme="minorHAnsi" w:hAnsiTheme="minorHAnsi"/>
        </w:rPr>
      </w:pPr>
      <w:r w:rsidRPr="00351422">
        <w:rPr>
          <w:rStyle w:val="Refdenotaalpie"/>
          <w:rFonts w:asciiTheme="minorHAnsi" w:hAnsiTheme="minorHAnsi" w:cs="Calibri"/>
        </w:rPr>
        <w:footnoteRef/>
      </w:r>
      <w:r w:rsidRPr="00351422">
        <w:rPr>
          <w:rFonts w:asciiTheme="minorHAnsi" w:hAnsiTheme="minorHAnsi" w:cs="Calibri"/>
          <w:lang w:val="es-CO"/>
        </w:rPr>
        <w:t xml:space="preserve"> CORTE SUPREMA DE JUSTICIA, Sala de Casación Civil. Sentencia del 09-03-2011.</w:t>
      </w:r>
    </w:p>
  </w:footnote>
  <w:footnote w:id="3">
    <w:p w:rsidR="006663F5" w:rsidRPr="009565CF" w:rsidRDefault="006663F5" w:rsidP="006663F5">
      <w:pPr>
        <w:pStyle w:val="Textonotapie"/>
        <w:jc w:val="both"/>
        <w:rPr>
          <w:rFonts w:asciiTheme="minorHAnsi" w:hAnsiTheme="minorHAnsi"/>
          <w:lang w:val="es-CO"/>
        </w:rPr>
      </w:pPr>
      <w:r w:rsidRPr="009565CF">
        <w:rPr>
          <w:rStyle w:val="Refdenotaalpie"/>
          <w:rFonts w:cs="Calibri"/>
          <w:lang w:val="es-CO"/>
        </w:rPr>
        <w:footnoteRef/>
      </w:r>
      <w:r w:rsidRPr="009565CF">
        <w:rPr>
          <w:rFonts w:cs="Calibri"/>
          <w:lang w:val="es-CO"/>
        </w:rPr>
        <w:t xml:space="preserve"> </w:t>
      </w:r>
      <w:r w:rsidRPr="009565CF">
        <w:rPr>
          <w:rFonts w:asciiTheme="minorHAnsi" w:hAnsiTheme="minorHAnsi" w:cs="Calibri"/>
          <w:lang w:val="es-CO"/>
        </w:rPr>
        <w:t>CORTE CONSTITUCIONAL.  Sentencia T-1079 de</w:t>
      </w:r>
      <w:r w:rsidR="00B70687">
        <w:rPr>
          <w:rFonts w:asciiTheme="minorHAnsi" w:hAnsiTheme="minorHAnsi" w:cs="Calibri"/>
          <w:lang w:val="es-CO"/>
        </w:rPr>
        <w:t xml:space="preserve"> </w:t>
      </w:r>
      <w:r w:rsidRPr="009565CF">
        <w:rPr>
          <w:rFonts w:asciiTheme="minorHAnsi" w:hAnsiTheme="minorHAnsi" w:cs="Calibri"/>
          <w:lang w:val="es-CO"/>
        </w:rPr>
        <w:t>2008.</w:t>
      </w:r>
    </w:p>
  </w:footnote>
  <w:footnote w:id="4">
    <w:p w:rsidR="006663F5" w:rsidRPr="009565CF" w:rsidRDefault="006663F5" w:rsidP="006663F5">
      <w:pPr>
        <w:pStyle w:val="Textonotapie"/>
        <w:jc w:val="both"/>
        <w:rPr>
          <w:rFonts w:asciiTheme="minorHAnsi" w:hAnsiTheme="minorHAnsi"/>
          <w:lang w:val="es-CO"/>
        </w:rPr>
      </w:pPr>
      <w:r w:rsidRPr="009565CF">
        <w:rPr>
          <w:rStyle w:val="Refdenotaalpie"/>
          <w:rFonts w:asciiTheme="minorHAnsi" w:hAnsiTheme="minorHAnsi"/>
          <w:lang w:val="es-CO"/>
        </w:rPr>
        <w:footnoteRef/>
      </w:r>
      <w:r w:rsidRPr="009565CF">
        <w:rPr>
          <w:rFonts w:asciiTheme="minorHAnsi" w:hAnsiTheme="minorHAnsi"/>
          <w:lang w:val="es-CO"/>
        </w:rPr>
        <w:t xml:space="preserve"> CORTE SUPREMA DE JUSTICIA, Sala de Casación Penal – Sala de decisión de tutelas No.3. Sentencia del 11-03-2014, MP. Eugenio Fernández Carlier.</w:t>
      </w:r>
    </w:p>
  </w:footnote>
  <w:footnote w:id="5">
    <w:p w:rsidR="006663F5" w:rsidRPr="009565CF" w:rsidRDefault="006663F5" w:rsidP="006663F5">
      <w:pPr>
        <w:pStyle w:val="Textonotapie"/>
        <w:rPr>
          <w:lang w:val="es-CO"/>
        </w:rPr>
      </w:pPr>
      <w:r w:rsidRPr="009565CF">
        <w:rPr>
          <w:rStyle w:val="Refdenotaalpie"/>
          <w:lang w:val="es-CO"/>
        </w:rPr>
        <w:footnoteRef/>
      </w:r>
      <w:r w:rsidRPr="009565CF">
        <w:rPr>
          <w:lang w:val="es-CO"/>
        </w:rPr>
        <w:t xml:space="preserve"> </w:t>
      </w:r>
      <w:r w:rsidRPr="009565CF">
        <w:rPr>
          <w:rFonts w:asciiTheme="minorHAnsi" w:hAnsiTheme="minorHAnsi"/>
          <w:lang w:val="es-CO"/>
        </w:rPr>
        <w:t>CORTE SUPREMA DE JUSTICIA, Sala de Casación Civil, sentencia del 02-09-2014, MP. Margarita Cabello Blanco.</w:t>
      </w:r>
    </w:p>
  </w:footnote>
  <w:footnote w:id="6">
    <w:p w:rsidR="006663F5" w:rsidRPr="009565CF" w:rsidRDefault="006663F5" w:rsidP="006663F5">
      <w:pPr>
        <w:pStyle w:val="Textonotapie"/>
        <w:jc w:val="both"/>
        <w:rPr>
          <w:rFonts w:asciiTheme="minorHAnsi" w:hAnsiTheme="minorHAnsi"/>
          <w:lang w:val="es-CO"/>
        </w:rPr>
      </w:pPr>
      <w:r w:rsidRPr="009565CF">
        <w:rPr>
          <w:rStyle w:val="Refdenotaalpie"/>
          <w:rFonts w:asciiTheme="minorHAnsi" w:hAnsiTheme="minorHAnsi" w:cs="Calibri"/>
          <w:lang w:val="es-CO"/>
        </w:rPr>
        <w:footnoteRef/>
      </w:r>
      <w:r w:rsidRPr="009565CF">
        <w:rPr>
          <w:rFonts w:asciiTheme="minorHAnsi" w:hAnsiTheme="minorHAnsi" w:cs="Calibri"/>
          <w:lang w:val="es-CO"/>
        </w:rPr>
        <w:t xml:space="preserve"> CORTE CONSTITUCIONAL. Sentencia T-016 del 25-01-2006.</w:t>
      </w:r>
    </w:p>
  </w:footnote>
  <w:footnote w:id="7">
    <w:p w:rsidR="006663F5" w:rsidRPr="009565CF" w:rsidRDefault="006663F5" w:rsidP="006663F5">
      <w:pPr>
        <w:pStyle w:val="Textonotapie"/>
        <w:jc w:val="both"/>
        <w:rPr>
          <w:rFonts w:asciiTheme="minorHAnsi" w:hAnsiTheme="minorHAnsi"/>
          <w:lang w:val="es-CO"/>
        </w:rPr>
      </w:pPr>
      <w:r w:rsidRPr="009565CF">
        <w:rPr>
          <w:rStyle w:val="Refdenotaalpie"/>
          <w:rFonts w:asciiTheme="minorHAnsi" w:hAnsiTheme="minorHAnsi" w:cs="Calibri"/>
          <w:lang w:val="es-CO"/>
        </w:rPr>
        <w:footnoteRef/>
      </w:r>
      <w:r w:rsidRPr="009565CF">
        <w:rPr>
          <w:rFonts w:asciiTheme="minorHAnsi" w:hAnsiTheme="minorHAnsi" w:cs="Calibri"/>
          <w:lang w:val="es-CO"/>
        </w:rPr>
        <w:t xml:space="preserve"> CORTE CONSTITUCIONAL. Sentencia T-684 del 08-08-2003.</w:t>
      </w:r>
    </w:p>
  </w:footnote>
  <w:footnote w:id="8">
    <w:p w:rsidR="006663F5" w:rsidRPr="009565CF" w:rsidRDefault="006663F5" w:rsidP="006663F5">
      <w:pPr>
        <w:pStyle w:val="Textonotapie"/>
        <w:jc w:val="both"/>
        <w:rPr>
          <w:rFonts w:asciiTheme="minorHAnsi" w:hAnsiTheme="minorHAnsi"/>
          <w:lang w:val="es-CO"/>
        </w:rPr>
      </w:pPr>
      <w:r w:rsidRPr="009565CF">
        <w:rPr>
          <w:rStyle w:val="Refdenotaalpie"/>
          <w:rFonts w:asciiTheme="minorHAnsi" w:hAnsiTheme="minorHAnsi" w:cs="Calibri"/>
          <w:lang w:val="es-CO"/>
        </w:rPr>
        <w:footnoteRef/>
      </w:r>
      <w:r w:rsidRPr="009565CF">
        <w:rPr>
          <w:rFonts w:asciiTheme="minorHAnsi" w:hAnsiTheme="minorHAnsi" w:cs="Calibri"/>
          <w:lang w:val="es-CO"/>
        </w:rPr>
        <w:t xml:space="preserve"> QUINCHE RAMÍREZ, Manuel Fernando. La acción de tutela, el amparo en Colombia, Temis, Bogotá DC, 2011, p.105-106.</w:t>
      </w:r>
    </w:p>
  </w:footnote>
  <w:footnote w:id="9">
    <w:p w:rsidR="006663F5" w:rsidRPr="007E1963" w:rsidRDefault="006663F5" w:rsidP="006663F5">
      <w:pPr>
        <w:pStyle w:val="Textonotapie"/>
        <w:rPr>
          <w:rFonts w:asciiTheme="minorHAnsi" w:hAnsiTheme="minorHAnsi"/>
        </w:rPr>
      </w:pPr>
      <w:r w:rsidRPr="007E1963">
        <w:rPr>
          <w:rStyle w:val="Refdenotaalpie"/>
          <w:rFonts w:asciiTheme="minorHAnsi" w:hAnsiTheme="minorHAnsi" w:cs="Calibri"/>
        </w:rPr>
        <w:footnoteRef/>
      </w:r>
      <w:r w:rsidRPr="007E1963">
        <w:rPr>
          <w:rFonts w:asciiTheme="minorHAnsi" w:hAnsiTheme="minorHAnsi" w:cs="Calibri"/>
        </w:rPr>
        <w:t xml:space="preserve"> </w:t>
      </w:r>
      <w:r w:rsidRPr="007E1963">
        <w:rPr>
          <w:rFonts w:asciiTheme="minorHAnsi" w:hAnsiTheme="minorHAnsi" w:cs="Calibri"/>
          <w:lang w:val="es-CO"/>
        </w:rPr>
        <w:t>CORTE CONSTITUCIONAL. Sentencia T-2</w:t>
      </w:r>
      <w:r>
        <w:rPr>
          <w:rFonts w:asciiTheme="minorHAnsi" w:hAnsiTheme="minorHAnsi" w:cs="Calibri"/>
          <w:lang w:val="es-CO"/>
        </w:rPr>
        <w:t>07</w:t>
      </w:r>
      <w:r w:rsidRPr="007E1963">
        <w:rPr>
          <w:rFonts w:asciiTheme="minorHAnsi" w:hAnsiTheme="minorHAnsi" w:cs="Calibri"/>
          <w:lang w:val="es-CO"/>
        </w:rPr>
        <w:t xml:space="preserve"> de 201</w:t>
      </w:r>
      <w:r>
        <w:rPr>
          <w:rFonts w:asciiTheme="minorHAnsi" w:hAnsiTheme="minorHAnsi" w:cs="Calibri"/>
          <w:lang w:val="es-CO"/>
        </w:rPr>
        <w:t>5</w:t>
      </w:r>
      <w:r w:rsidRPr="007E1963">
        <w:rPr>
          <w:rFonts w:asciiTheme="minorHAnsi" w:hAnsiTheme="minorHAnsi" w:cs="Calibri"/>
        </w:rPr>
        <w:t>.</w:t>
      </w:r>
    </w:p>
  </w:footnote>
  <w:footnote w:id="10">
    <w:p w:rsidR="006663F5" w:rsidRDefault="006663F5" w:rsidP="006663F5">
      <w:pPr>
        <w:pStyle w:val="Textonotapie"/>
        <w:jc w:val="both"/>
      </w:pPr>
      <w:r w:rsidRPr="00680DC6">
        <w:rPr>
          <w:rStyle w:val="Refdenotaalpie"/>
          <w:rFonts w:ascii="Calibri" w:hAnsi="Calibri"/>
        </w:rPr>
        <w:footnoteRef/>
      </w:r>
      <w:r w:rsidRPr="00680DC6">
        <w:rPr>
          <w:rFonts w:ascii="Calibri" w:hAnsi="Calibri"/>
        </w:rPr>
        <w:t xml:space="preserve"> </w:t>
      </w:r>
      <w:r w:rsidRPr="00680DC6">
        <w:rPr>
          <w:rFonts w:ascii="Calibri" w:hAnsi="Calibri" w:cs="Calibri"/>
        </w:rPr>
        <w:t xml:space="preserve">CORTE CONSTITUCIONAL. Sentencia T-134 de 1994. </w:t>
      </w:r>
    </w:p>
  </w:footnote>
  <w:footnote w:id="11">
    <w:p w:rsidR="006663F5" w:rsidRPr="00D73B3B" w:rsidRDefault="006663F5" w:rsidP="006663F5">
      <w:pPr>
        <w:pStyle w:val="Textonotapie"/>
        <w:rPr>
          <w:lang w:val="es-CO"/>
        </w:rPr>
      </w:pPr>
      <w:r>
        <w:rPr>
          <w:rStyle w:val="Refdenotaalpie"/>
        </w:rPr>
        <w:footnoteRef/>
      </w:r>
      <w:r>
        <w:t xml:space="preserve"> </w:t>
      </w:r>
      <w:r w:rsidRPr="00680DC6">
        <w:rPr>
          <w:rFonts w:ascii="Calibri" w:hAnsi="Calibri" w:cs="Calibri"/>
        </w:rPr>
        <w:t>CORTE CONSTITUCIONAL. Sentencia T-103 de 2014.</w:t>
      </w:r>
    </w:p>
  </w:footnote>
  <w:footnote w:id="12">
    <w:p w:rsidR="006663F5" w:rsidRDefault="006663F5" w:rsidP="006663F5">
      <w:pPr>
        <w:pStyle w:val="Textonotapie"/>
        <w:jc w:val="both"/>
      </w:pPr>
      <w:r w:rsidRPr="00680DC6">
        <w:rPr>
          <w:rStyle w:val="Refdenotaalpie"/>
          <w:rFonts w:ascii="Calibri" w:hAnsi="Calibri" w:cs="Calibri"/>
        </w:rPr>
        <w:footnoteRef/>
      </w:r>
      <w:r w:rsidRPr="00680DC6">
        <w:rPr>
          <w:rFonts w:ascii="Calibri" w:hAnsi="Calibri" w:cs="Calibri"/>
        </w:rPr>
        <w:t xml:space="preserve"> CORTE CONSTITUCIONAL. Sentencia T-567 de 1998.</w:t>
      </w:r>
    </w:p>
  </w:footnote>
  <w:footnote w:id="13">
    <w:p w:rsidR="006663F5" w:rsidRDefault="006663F5" w:rsidP="006663F5">
      <w:pPr>
        <w:pStyle w:val="Textonotapie"/>
        <w:jc w:val="both"/>
      </w:pPr>
      <w:r w:rsidRPr="00680DC6">
        <w:rPr>
          <w:rStyle w:val="Refdenotaalpie"/>
          <w:rFonts w:ascii="Calibri" w:hAnsi="Calibri"/>
        </w:rPr>
        <w:footnoteRef/>
      </w:r>
      <w:r w:rsidRPr="00680DC6">
        <w:rPr>
          <w:rFonts w:ascii="Calibri" w:hAnsi="Calibri"/>
        </w:rPr>
        <w:t xml:space="preserve"> </w:t>
      </w:r>
      <w:r w:rsidRPr="00680DC6">
        <w:rPr>
          <w:rFonts w:ascii="Calibri" w:hAnsi="Calibri" w:cs="Calibri"/>
        </w:rPr>
        <w:t>CORTE CONSTITUCIONAL. Sentencia T-662 de 2013.</w:t>
      </w:r>
    </w:p>
  </w:footnote>
  <w:footnote w:id="14">
    <w:p w:rsidR="006663F5" w:rsidRDefault="006663F5" w:rsidP="006663F5">
      <w:pPr>
        <w:pStyle w:val="Textonotapie"/>
        <w:jc w:val="both"/>
      </w:pPr>
      <w:r w:rsidRPr="00680DC6">
        <w:rPr>
          <w:rStyle w:val="Refdenotaalpie"/>
          <w:rFonts w:ascii="Calibri" w:hAnsi="Calibri" w:cs="Calibri"/>
        </w:rPr>
        <w:footnoteRef/>
      </w:r>
      <w:r w:rsidRPr="00680DC6">
        <w:rPr>
          <w:rFonts w:ascii="Calibri" w:hAnsi="Calibri" w:cs="Calibri"/>
        </w:rPr>
        <w:t xml:space="preserve"> </w:t>
      </w:r>
      <w:r w:rsidRPr="00680DC6">
        <w:rPr>
          <w:rFonts w:ascii="Calibri" w:hAnsi="Calibri" w:cs="Calibri"/>
          <w:lang w:val="es-CO"/>
        </w:rPr>
        <w:t>CORTE SUPREMA DE JUSTICIA, Sala de Casación Civil. Sentencia del 02-09-2014, MP: Margarita Cabello Blanco, expediente No.23001 22 14 000 2014 00097 01</w:t>
      </w:r>
      <w:r w:rsidRPr="00680DC6">
        <w:rPr>
          <w:rFonts w:ascii="Calibri" w:hAnsi="Calibri" w:cs="Calibri"/>
          <w:w w:val="110"/>
          <w:lang w:val="es-CO"/>
        </w:rPr>
        <w:t>.</w:t>
      </w:r>
    </w:p>
  </w:footnote>
  <w:footnote w:id="15">
    <w:p w:rsidR="006663F5" w:rsidRPr="00680DC6" w:rsidRDefault="006663F5" w:rsidP="006663F5">
      <w:pPr>
        <w:pStyle w:val="Textonotapie"/>
        <w:jc w:val="both"/>
        <w:rPr>
          <w:rFonts w:ascii="Calibri" w:hAnsi="Calibri"/>
          <w:lang w:val="es-CO"/>
        </w:rPr>
      </w:pPr>
      <w:r>
        <w:rPr>
          <w:rStyle w:val="Refdenotaalpie"/>
        </w:rPr>
        <w:footnoteRef/>
      </w:r>
      <w:r>
        <w:t xml:space="preserve"> </w:t>
      </w:r>
      <w:r w:rsidRPr="00680DC6">
        <w:rPr>
          <w:rFonts w:ascii="Calibri" w:hAnsi="Calibri" w:cs="Calibri"/>
          <w:lang w:val="es-CO"/>
        </w:rPr>
        <w:t xml:space="preserve">CORTE SUPREMA DE JUSTICIA, </w:t>
      </w:r>
      <w:r w:rsidRPr="00680DC6">
        <w:rPr>
          <w:rFonts w:ascii="Calibri" w:hAnsi="Calibri" w:cs="Calibri"/>
        </w:rPr>
        <w:t>Sala de Casación Civil. Providencia STC6121-2015 del 21-05-2015</w:t>
      </w:r>
      <w:r w:rsidRPr="00680DC6">
        <w:rPr>
          <w:rFonts w:ascii="Calibri" w:hAnsi="Calibri" w:cs="Calibri"/>
          <w:w w:val="110"/>
          <w:lang w:val="es-CO"/>
        </w:rPr>
        <w:t>.</w:t>
      </w:r>
    </w:p>
  </w:footnote>
  <w:footnote w:id="16">
    <w:p w:rsidR="00B81415" w:rsidRPr="009C4841" w:rsidRDefault="00B81415" w:rsidP="00B81415">
      <w:pPr>
        <w:pStyle w:val="Textonotapie"/>
        <w:jc w:val="both"/>
        <w:rPr>
          <w:rFonts w:asciiTheme="minorHAnsi" w:hAnsiTheme="minorHAns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Sentencia T-1079 de 2008.</w:t>
      </w:r>
    </w:p>
  </w:footnote>
  <w:footnote w:id="17">
    <w:p w:rsidR="00B81415" w:rsidRPr="009C4841" w:rsidRDefault="00B81415" w:rsidP="00B81415">
      <w:pPr>
        <w:pStyle w:val="Textonotapie"/>
        <w:jc w:val="both"/>
        <w:rPr>
          <w:rFonts w:asciiTheme="minorHAnsi" w:hAnsiTheme="minorHAnsi"/>
          <w:lang w:val="es-CO"/>
        </w:rPr>
      </w:pPr>
      <w:r w:rsidRPr="009C4841">
        <w:rPr>
          <w:rStyle w:val="Refdenotaalpie"/>
          <w:rFonts w:asciiTheme="minorHAnsi" w:hAnsiTheme="minorHAnsi"/>
          <w:lang w:val="es-CO"/>
        </w:rPr>
        <w:footnoteRef/>
      </w:r>
      <w:r w:rsidRPr="009C4841">
        <w:rPr>
          <w:rFonts w:asciiTheme="minorHAnsi" w:hAnsiTheme="minorHAnsi"/>
          <w:lang w:val="es-CO"/>
        </w:rPr>
        <w:t xml:space="preserve"> CORTE SUPREMA DE JUSTICIA, Sala de Casación Penal – Sala de decisión de tutelas No.3. Sentencia del 11-03-2014, M.P. Eugenio Fernández Carlier.</w:t>
      </w:r>
    </w:p>
  </w:footnote>
  <w:footnote w:id="18">
    <w:p w:rsidR="00B81415" w:rsidRPr="004905B4" w:rsidRDefault="00B81415" w:rsidP="00B81415">
      <w:pPr>
        <w:pStyle w:val="Textonotapie"/>
        <w:rPr>
          <w:rFonts w:asciiTheme="minorHAnsi" w:hAnsiTheme="minorHAnsi"/>
          <w:lang w:val="es-CO"/>
        </w:rPr>
      </w:pPr>
      <w:r w:rsidRPr="004905B4">
        <w:rPr>
          <w:rStyle w:val="Refdenotaalpie"/>
          <w:rFonts w:asciiTheme="minorHAnsi" w:hAnsiTheme="minorHAnsi"/>
        </w:rPr>
        <w:footnoteRef/>
      </w:r>
      <w:r w:rsidRPr="004905B4">
        <w:rPr>
          <w:rFonts w:asciiTheme="minorHAnsi" w:hAnsiTheme="minorHAnsi"/>
        </w:rPr>
        <w:t xml:space="preserve"> </w:t>
      </w:r>
      <w:r w:rsidRPr="004905B4">
        <w:rPr>
          <w:rFonts w:asciiTheme="minorHAnsi" w:hAnsiTheme="minorHAnsi" w:cs="Calibri"/>
          <w:lang w:val="es-CO"/>
        </w:rPr>
        <w:t>CORTE CONSTITUCIONAL. Sentencia T-299 de 2009.</w:t>
      </w:r>
    </w:p>
  </w:footnote>
  <w:footnote w:id="19">
    <w:p w:rsidR="00D94E00" w:rsidRPr="004905B4" w:rsidRDefault="00D94E00" w:rsidP="00D94E00">
      <w:pPr>
        <w:pStyle w:val="Textonotapie"/>
        <w:rPr>
          <w:lang w:val="es-CO"/>
        </w:rPr>
      </w:pPr>
      <w:r>
        <w:rPr>
          <w:rStyle w:val="Refdenotaalpie"/>
        </w:rPr>
        <w:footnoteRef/>
      </w:r>
      <w:r>
        <w:t xml:space="preserve"> </w:t>
      </w:r>
      <w:r w:rsidRPr="004905B4">
        <w:rPr>
          <w:rFonts w:asciiTheme="minorHAnsi" w:hAnsiTheme="minorHAnsi" w:cs="Calibri"/>
          <w:lang w:val="es-CO"/>
        </w:rPr>
        <w:t>CORTE CONSTITUCIONAL. Sentencia</w:t>
      </w:r>
      <w:r>
        <w:rPr>
          <w:rFonts w:asciiTheme="minorHAnsi" w:hAnsiTheme="minorHAnsi" w:cs="Calibri"/>
          <w:lang w:val="es-CO"/>
        </w:rPr>
        <w:t>s</w:t>
      </w:r>
      <w:r w:rsidRPr="004905B4">
        <w:rPr>
          <w:rFonts w:asciiTheme="minorHAnsi" w:hAnsiTheme="minorHAnsi" w:cs="Calibri"/>
          <w:lang w:val="es-CO"/>
        </w:rPr>
        <w:t xml:space="preserve"> T-</w:t>
      </w:r>
      <w:r>
        <w:rPr>
          <w:rFonts w:asciiTheme="minorHAnsi" w:hAnsiTheme="minorHAnsi" w:cs="Calibri"/>
          <w:lang w:val="es-CO"/>
        </w:rPr>
        <w:t>526</w:t>
      </w:r>
      <w:r w:rsidRPr="004905B4">
        <w:rPr>
          <w:rFonts w:asciiTheme="minorHAnsi" w:hAnsiTheme="minorHAnsi" w:cs="Calibri"/>
          <w:lang w:val="es-CO"/>
        </w:rPr>
        <w:t xml:space="preserve"> de 200</w:t>
      </w:r>
      <w:r>
        <w:rPr>
          <w:rFonts w:asciiTheme="minorHAnsi" w:hAnsiTheme="minorHAnsi" w:cs="Calibri"/>
          <w:lang w:val="es-CO"/>
        </w:rPr>
        <w:t>5 y T-410 de 2013.</w:t>
      </w:r>
    </w:p>
  </w:footnote>
  <w:footnote w:id="20">
    <w:p w:rsidR="006A141C" w:rsidRPr="006E100D" w:rsidRDefault="006A141C" w:rsidP="006A141C">
      <w:pPr>
        <w:pStyle w:val="Textonotapie"/>
        <w:jc w:val="both"/>
        <w:rPr>
          <w:rFonts w:asciiTheme="minorHAnsi" w:hAnsiTheme="minorHAnsi"/>
        </w:rPr>
      </w:pPr>
      <w:r w:rsidRPr="0088104A">
        <w:rPr>
          <w:rStyle w:val="Refdenotaalpie"/>
          <w:rFonts w:asciiTheme="minorHAnsi" w:hAnsiTheme="minorHAnsi" w:cs="Calibri"/>
        </w:rPr>
        <w:footnoteRef/>
      </w:r>
      <w:r w:rsidRPr="0088104A">
        <w:rPr>
          <w:rFonts w:asciiTheme="minorHAnsi" w:hAnsiTheme="minorHAnsi" w:cs="Calibri"/>
        </w:rPr>
        <w:t xml:space="preserve"> CORTE </w:t>
      </w:r>
      <w:r w:rsidRPr="006E100D">
        <w:rPr>
          <w:rFonts w:asciiTheme="minorHAnsi" w:hAnsiTheme="minorHAnsi" w:cs="Calibri"/>
        </w:rPr>
        <w:t>CONSTITUCIONAL. Sentencia T-567 de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Default="003913E3"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3913E3" w:rsidRDefault="003913E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C55802" w:rsidRDefault="003913E3">
    <w:pPr>
      <w:pStyle w:val="Encabezado"/>
      <w:pBdr>
        <w:bottom w:val="single" w:sz="4" w:space="1" w:color="D9D9D9"/>
      </w:pBdr>
      <w:jc w:val="right"/>
      <w:rPr>
        <w:rFonts w:ascii="Calibri" w:hAnsi="Calibri"/>
        <w:b/>
        <w:lang w:val="es-CO"/>
      </w:rPr>
    </w:pPr>
    <w:r w:rsidRPr="00C55802">
      <w:rPr>
        <w:rFonts w:ascii="Calibri" w:hAnsi="Calibri"/>
        <w:color w:val="7F7F7F"/>
        <w:spacing w:val="60"/>
        <w:sz w:val="22"/>
        <w:lang w:val="es-CO"/>
      </w:rPr>
      <w:t>Página</w:t>
    </w:r>
    <w:r w:rsidRPr="00C55802">
      <w:rPr>
        <w:rFonts w:ascii="Calibri" w:hAnsi="Calibri"/>
        <w:sz w:val="22"/>
        <w:lang w:val="es-CO"/>
      </w:rPr>
      <w:t xml:space="preserve"> | </w:t>
    </w:r>
    <w:r w:rsidRPr="00C55802">
      <w:rPr>
        <w:rFonts w:ascii="Calibri" w:hAnsi="Calibri"/>
        <w:sz w:val="22"/>
        <w:lang w:val="es-CO"/>
      </w:rPr>
      <w:fldChar w:fldCharType="begin"/>
    </w:r>
    <w:r w:rsidRPr="00C55802">
      <w:rPr>
        <w:rFonts w:ascii="Calibri" w:hAnsi="Calibri"/>
        <w:sz w:val="22"/>
        <w:lang w:val="es-CO"/>
      </w:rPr>
      <w:instrText xml:space="preserve"> PAGE   \* MERGEFORMAT </w:instrText>
    </w:r>
    <w:r w:rsidRPr="00C55802">
      <w:rPr>
        <w:rFonts w:ascii="Calibri" w:hAnsi="Calibri"/>
        <w:sz w:val="22"/>
        <w:lang w:val="es-CO"/>
      </w:rPr>
      <w:fldChar w:fldCharType="separate"/>
    </w:r>
    <w:r w:rsidR="006E1697">
      <w:rPr>
        <w:rFonts w:ascii="Calibri" w:hAnsi="Calibri"/>
        <w:noProof/>
        <w:sz w:val="22"/>
        <w:lang w:val="es-CO"/>
      </w:rPr>
      <w:t>1</w:t>
    </w:r>
    <w:r w:rsidRPr="00C55802">
      <w:rPr>
        <w:rFonts w:ascii="Calibri" w:hAnsi="Calibri"/>
        <w:sz w:val="22"/>
        <w:lang w:val="es-CO"/>
      </w:rPr>
      <w:fldChar w:fldCharType="end"/>
    </w:r>
  </w:p>
  <w:p w:rsidR="003913E3" w:rsidRPr="00CA23A1" w:rsidRDefault="003913E3" w:rsidP="006F562A">
    <w:pPr>
      <w:pStyle w:val="Encabezado"/>
      <w:ind w:right="360"/>
      <w:jc w:val="both"/>
      <w:rPr>
        <w:rFonts w:ascii="Calibri" w:hAnsi="Calibri" w:cs="Calibri"/>
        <w:i/>
        <w:sz w:val="20"/>
        <w:szCs w:val="20"/>
      </w:rPr>
    </w:pPr>
    <w:r w:rsidRPr="00F839CE">
      <w:rPr>
        <w:rFonts w:ascii="Calibri" w:hAnsi="Calibri" w:cs="Calibri"/>
        <w:i/>
        <w:sz w:val="20"/>
        <w:szCs w:val="20"/>
      </w:rPr>
      <w:t>EXPEDIENTE No.</w:t>
    </w:r>
    <w:r w:rsidR="00CA23A1">
      <w:rPr>
        <w:rFonts w:ascii="Calibri" w:hAnsi="Calibri" w:cs="Calibri"/>
        <w:i/>
        <w:sz w:val="20"/>
        <w:szCs w:val="20"/>
      </w:rPr>
      <w:t>2015-00176-01</w:t>
    </w:r>
    <w:r w:rsidRPr="00F839CE">
      <w:rPr>
        <w:rFonts w:ascii="Calibri" w:hAnsi="Calibri" w:cs="Calibri"/>
        <w:i/>
        <w:sz w:val="20"/>
        <w:szCs w:val="20"/>
      </w:rPr>
      <w:t>LLRR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92089F" w:rsidRDefault="003913E3">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3913E3" w:rsidRDefault="003913E3"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80E1034"/>
    <w:multiLevelType w:val="hybridMultilevel"/>
    <w:tmpl w:val="BCF69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0">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3">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7E122C4"/>
    <w:multiLevelType w:val="multilevel"/>
    <w:tmpl w:val="1B76BDE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D3759BD"/>
    <w:multiLevelType w:val="multilevel"/>
    <w:tmpl w:val="D0D8AA96"/>
    <w:lvl w:ilvl="0">
      <w:start w:val="5"/>
      <w:numFmt w:val="decimal"/>
      <w:lvlText w:val="%1."/>
      <w:lvlJc w:val="left"/>
      <w:pPr>
        <w:ind w:left="927" w:hanging="927"/>
      </w:pPr>
      <w:rPr>
        <w:rFonts w:hint="default"/>
        <w:color w:val="000000"/>
      </w:rPr>
    </w:lvl>
    <w:lvl w:ilvl="1">
      <w:start w:val="4"/>
      <w:numFmt w:val="decimal"/>
      <w:lvlText w:val="%1.%2."/>
      <w:lvlJc w:val="left"/>
      <w:pPr>
        <w:ind w:left="1570" w:hanging="1287"/>
      </w:pPr>
      <w:rPr>
        <w:rFonts w:hint="default"/>
        <w:color w:val="000000"/>
      </w:rPr>
    </w:lvl>
    <w:lvl w:ilvl="2">
      <w:start w:val="2"/>
      <w:numFmt w:val="decimal"/>
      <w:lvlText w:val="%1.%2.%3."/>
      <w:lvlJc w:val="left"/>
      <w:pPr>
        <w:ind w:left="1853" w:hanging="1287"/>
      </w:pPr>
      <w:rPr>
        <w:rFonts w:hint="default"/>
        <w:color w:val="000000"/>
      </w:rPr>
    </w:lvl>
    <w:lvl w:ilvl="3">
      <w:start w:val="1"/>
      <w:numFmt w:val="decimal"/>
      <w:lvlText w:val="%1.%2.%3.%4."/>
      <w:lvlJc w:val="left"/>
      <w:pPr>
        <w:ind w:left="2496" w:hanging="1647"/>
      </w:pPr>
      <w:rPr>
        <w:rFonts w:hint="default"/>
        <w:color w:val="000000"/>
      </w:rPr>
    </w:lvl>
    <w:lvl w:ilvl="4">
      <w:start w:val="1"/>
      <w:numFmt w:val="decimal"/>
      <w:lvlText w:val="%1.%2.%3.%4.%5."/>
      <w:lvlJc w:val="left"/>
      <w:pPr>
        <w:ind w:left="2779" w:hanging="1647"/>
      </w:pPr>
      <w:rPr>
        <w:rFonts w:hint="default"/>
        <w:color w:val="000000"/>
      </w:rPr>
    </w:lvl>
    <w:lvl w:ilvl="5">
      <w:start w:val="1"/>
      <w:numFmt w:val="decimal"/>
      <w:lvlText w:val="%1.%2.%3.%4.%5.%6."/>
      <w:lvlJc w:val="left"/>
      <w:pPr>
        <w:ind w:left="3422" w:hanging="2007"/>
      </w:pPr>
      <w:rPr>
        <w:rFonts w:hint="default"/>
        <w:color w:val="000000"/>
      </w:rPr>
    </w:lvl>
    <w:lvl w:ilvl="6">
      <w:start w:val="1"/>
      <w:numFmt w:val="decimal"/>
      <w:lvlText w:val="%1.%2.%3.%4.%5.%6.%7."/>
      <w:lvlJc w:val="left"/>
      <w:pPr>
        <w:ind w:left="3705" w:hanging="2007"/>
      </w:pPr>
      <w:rPr>
        <w:rFonts w:hint="default"/>
        <w:color w:val="000000"/>
      </w:rPr>
    </w:lvl>
    <w:lvl w:ilvl="7">
      <w:start w:val="1"/>
      <w:numFmt w:val="decimal"/>
      <w:lvlText w:val="%1.%2.%3.%4.%5.%6.%7.%8."/>
      <w:lvlJc w:val="left"/>
      <w:pPr>
        <w:ind w:left="4348" w:hanging="2367"/>
      </w:pPr>
      <w:rPr>
        <w:rFonts w:hint="default"/>
        <w:color w:val="000000"/>
      </w:rPr>
    </w:lvl>
    <w:lvl w:ilvl="8">
      <w:start w:val="1"/>
      <w:numFmt w:val="decimal"/>
      <w:lvlText w:val="%1.%2.%3.%4.%5.%6.%7.%8.%9."/>
      <w:lvlJc w:val="left"/>
      <w:pPr>
        <w:ind w:left="4991" w:hanging="2727"/>
      </w:pPr>
      <w:rPr>
        <w:rFonts w:hint="default"/>
        <w:color w:val="000000"/>
      </w:rPr>
    </w:lvl>
  </w:abstractNum>
  <w:abstractNum w:abstractNumId="28">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nsid w:val="674929F3"/>
    <w:multiLevelType w:val="hybridMultilevel"/>
    <w:tmpl w:val="AB743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1">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4">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5">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6">
    <w:nsid w:val="7E304724"/>
    <w:multiLevelType w:val="multilevel"/>
    <w:tmpl w:val="DF8462C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4"/>
  </w:num>
  <w:num w:numId="2">
    <w:abstractNumId w:val="26"/>
  </w:num>
  <w:num w:numId="3">
    <w:abstractNumId w:val="19"/>
  </w:num>
  <w:num w:numId="4">
    <w:abstractNumId w:val="16"/>
  </w:num>
  <w:num w:numId="5">
    <w:abstractNumId w:val="30"/>
  </w:num>
  <w:num w:numId="6">
    <w:abstractNumId w:val="17"/>
  </w:num>
  <w:num w:numId="7">
    <w:abstractNumId w:val="3"/>
  </w:num>
  <w:num w:numId="8">
    <w:abstractNumId w:val="12"/>
  </w:num>
  <w:num w:numId="9">
    <w:abstractNumId w:val="13"/>
  </w:num>
  <w:num w:numId="10">
    <w:abstractNumId w:val="2"/>
  </w:num>
  <w:num w:numId="11">
    <w:abstractNumId w:val="25"/>
  </w:num>
  <w:num w:numId="12">
    <w:abstractNumId w:val="9"/>
  </w:num>
  <w:num w:numId="13">
    <w:abstractNumId w:val="15"/>
  </w:num>
  <w:num w:numId="14">
    <w:abstractNumId w:val="33"/>
  </w:num>
  <w:num w:numId="15">
    <w:abstractNumId w:val="22"/>
  </w:num>
  <w:num w:numId="16">
    <w:abstractNumId w:val="1"/>
  </w:num>
  <w:num w:numId="17">
    <w:abstractNumId w:val="35"/>
  </w:num>
  <w:num w:numId="18">
    <w:abstractNumId w:val="23"/>
  </w:num>
  <w:num w:numId="19">
    <w:abstractNumId w:val="32"/>
  </w:num>
  <w:num w:numId="20">
    <w:abstractNumId w:val="31"/>
  </w:num>
  <w:num w:numId="21">
    <w:abstractNumId w:val="5"/>
  </w:num>
  <w:num w:numId="22">
    <w:abstractNumId w:val="0"/>
  </w:num>
  <w:num w:numId="23">
    <w:abstractNumId w:val="37"/>
  </w:num>
  <w:num w:numId="24">
    <w:abstractNumId w:val="20"/>
  </w:num>
  <w:num w:numId="25">
    <w:abstractNumId w:val="11"/>
  </w:num>
  <w:num w:numId="26">
    <w:abstractNumId w:val="14"/>
  </w:num>
  <w:num w:numId="27">
    <w:abstractNumId w:val="4"/>
  </w:num>
  <w:num w:numId="28">
    <w:abstractNumId w:val="29"/>
  </w:num>
  <w:num w:numId="29">
    <w:abstractNumId w:val="18"/>
  </w:num>
  <w:num w:numId="30">
    <w:abstractNumId w:val="10"/>
  </w:num>
  <w:num w:numId="31">
    <w:abstractNumId w:val="36"/>
  </w:num>
  <w:num w:numId="32">
    <w:abstractNumId w:val="24"/>
  </w:num>
  <w:num w:numId="33">
    <w:abstractNumId w:val="6"/>
  </w:num>
  <w:num w:numId="34">
    <w:abstractNumId w:val="28"/>
  </w:num>
  <w:num w:numId="35">
    <w:abstractNumId w:val="8"/>
  </w:num>
  <w:num w:numId="36">
    <w:abstractNumId w:val="27"/>
  </w:num>
  <w:num w:numId="37">
    <w:abstractNumId w:val="21"/>
  </w:num>
  <w:num w:numId="38">
    <w:abstractNumId w:val="2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3C3"/>
    <w:rsid w:val="0000191C"/>
    <w:rsid w:val="0000299D"/>
    <w:rsid w:val="00002C84"/>
    <w:rsid w:val="00003111"/>
    <w:rsid w:val="00005281"/>
    <w:rsid w:val="00007912"/>
    <w:rsid w:val="000100E5"/>
    <w:rsid w:val="00011758"/>
    <w:rsid w:val="00011CF2"/>
    <w:rsid w:val="00011D52"/>
    <w:rsid w:val="00013530"/>
    <w:rsid w:val="00013BE8"/>
    <w:rsid w:val="0002042C"/>
    <w:rsid w:val="000215F0"/>
    <w:rsid w:val="00022DD0"/>
    <w:rsid w:val="00022F38"/>
    <w:rsid w:val="00023886"/>
    <w:rsid w:val="00023FAD"/>
    <w:rsid w:val="00024DCC"/>
    <w:rsid w:val="00024E51"/>
    <w:rsid w:val="0002535C"/>
    <w:rsid w:val="00025764"/>
    <w:rsid w:val="00025DB8"/>
    <w:rsid w:val="00025F5F"/>
    <w:rsid w:val="00026F32"/>
    <w:rsid w:val="00027251"/>
    <w:rsid w:val="00031D5D"/>
    <w:rsid w:val="000332E9"/>
    <w:rsid w:val="00033F1E"/>
    <w:rsid w:val="00041B57"/>
    <w:rsid w:val="0004382E"/>
    <w:rsid w:val="00043EC5"/>
    <w:rsid w:val="000460A6"/>
    <w:rsid w:val="00047896"/>
    <w:rsid w:val="00051F5B"/>
    <w:rsid w:val="00052FE3"/>
    <w:rsid w:val="00055B9D"/>
    <w:rsid w:val="00055FD3"/>
    <w:rsid w:val="00056027"/>
    <w:rsid w:val="000601B1"/>
    <w:rsid w:val="00060954"/>
    <w:rsid w:val="00060F7F"/>
    <w:rsid w:val="0006117C"/>
    <w:rsid w:val="0006167A"/>
    <w:rsid w:val="000634BA"/>
    <w:rsid w:val="00064271"/>
    <w:rsid w:val="00065500"/>
    <w:rsid w:val="00065A2F"/>
    <w:rsid w:val="000664A8"/>
    <w:rsid w:val="00066726"/>
    <w:rsid w:val="000679CA"/>
    <w:rsid w:val="00067A12"/>
    <w:rsid w:val="00067E4F"/>
    <w:rsid w:val="0007063B"/>
    <w:rsid w:val="00072310"/>
    <w:rsid w:val="00072763"/>
    <w:rsid w:val="00072B7F"/>
    <w:rsid w:val="00073265"/>
    <w:rsid w:val="0007503D"/>
    <w:rsid w:val="0007524F"/>
    <w:rsid w:val="00075C73"/>
    <w:rsid w:val="00076139"/>
    <w:rsid w:val="00076634"/>
    <w:rsid w:val="00076D55"/>
    <w:rsid w:val="00076F62"/>
    <w:rsid w:val="0007768D"/>
    <w:rsid w:val="0008009F"/>
    <w:rsid w:val="000818FB"/>
    <w:rsid w:val="000820F0"/>
    <w:rsid w:val="0008427C"/>
    <w:rsid w:val="00085FB4"/>
    <w:rsid w:val="00086D8F"/>
    <w:rsid w:val="00086DEB"/>
    <w:rsid w:val="0008767C"/>
    <w:rsid w:val="000917C3"/>
    <w:rsid w:val="00092CB6"/>
    <w:rsid w:val="0009345E"/>
    <w:rsid w:val="000937F8"/>
    <w:rsid w:val="0009397A"/>
    <w:rsid w:val="00093AD0"/>
    <w:rsid w:val="000956EB"/>
    <w:rsid w:val="000962B6"/>
    <w:rsid w:val="00096950"/>
    <w:rsid w:val="00096A69"/>
    <w:rsid w:val="00096F42"/>
    <w:rsid w:val="000975AD"/>
    <w:rsid w:val="000976A4"/>
    <w:rsid w:val="00097BAB"/>
    <w:rsid w:val="000A0EB7"/>
    <w:rsid w:val="000A1739"/>
    <w:rsid w:val="000A2533"/>
    <w:rsid w:val="000A4450"/>
    <w:rsid w:val="000A51FF"/>
    <w:rsid w:val="000A5B92"/>
    <w:rsid w:val="000A6C04"/>
    <w:rsid w:val="000B1B05"/>
    <w:rsid w:val="000B2CF6"/>
    <w:rsid w:val="000B5D80"/>
    <w:rsid w:val="000B6A4A"/>
    <w:rsid w:val="000C0A5D"/>
    <w:rsid w:val="000C6F60"/>
    <w:rsid w:val="000C7144"/>
    <w:rsid w:val="000C7176"/>
    <w:rsid w:val="000C75AD"/>
    <w:rsid w:val="000C7C79"/>
    <w:rsid w:val="000D01DC"/>
    <w:rsid w:val="000D1818"/>
    <w:rsid w:val="000D2DAC"/>
    <w:rsid w:val="000D302F"/>
    <w:rsid w:val="000D352E"/>
    <w:rsid w:val="000D3AE1"/>
    <w:rsid w:val="000D3B20"/>
    <w:rsid w:val="000D4585"/>
    <w:rsid w:val="000D519A"/>
    <w:rsid w:val="000D5ECA"/>
    <w:rsid w:val="000E08F2"/>
    <w:rsid w:val="000E1A18"/>
    <w:rsid w:val="000E2262"/>
    <w:rsid w:val="000E324D"/>
    <w:rsid w:val="000E37D4"/>
    <w:rsid w:val="000E4B1F"/>
    <w:rsid w:val="000E52D7"/>
    <w:rsid w:val="000E65B0"/>
    <w:rsid w:val="000E7042"/>
    <w:rsid w:val="000E742B"/>
    <w:rsid w:val="000E7ABD"/>
    <w:rsid w:val="000F038D"/>
    <w:rsid w:val="000F1AC1"/>
    <w:rsid w:val="000F2CA2"/>
    <w:rsid w:val="000F3F07"/>
    <w:rsid w:val="000F3FF5"/>
    <w:rsid w:val="000F43C0"/>
    <w:rsid w:val="000F45EF"/>
    <w:rsid w:val="000F5F85"/>
    <w:rsid w:val="000F6C11"/>
    <w:rsid w:val="001012AD"/>
    <w:rsid w:val="001013B3"/>
    <w:rsid w:val="001017E7"/>
    <w:rsid w:val="001039FB"/>
    <w:rsid w:val="00103CD9"/>
    <w:rsid w:val="0010401B"/>
    <w:rsid w:val="001055E9"/>
    <w:rsid w:val="00105F37"/>
    <w:rsid w:val="00106142"/>
    <w:rsid w:val="001064AC"/>
    <w:rsid w:val="00107025"/>
    <w:rsid w:val="001127AE"/>
    <w:rsid w:val="00115C96"/>
    <w:rsid w:val="00117015"/>
    <w:rsid w:val="00117C99"/>
    <w:rsid w:val="00120933"/>
    <w:rsid w:val="00122E6D"/>
    <w:rsid w:val="001240AF"/>
    <w:rsid w:val="00124DDA"/>
    <w:rsid w:val="00124F49"/>
    <w:rsid w:val="00125979"/>
    <w:rsid w:val="001261B8"/>
    <w:rsid w:val="001266B4"/>
    <w:rsid w:val="00126EC6"/>
    <w:rsid w:val="001322A1"/>
    <w:rsid w:val="00132704"/>
    <w:rsid w:val="0013310E"/>
    <w:rsid w:val="00133D97"/>
    <w:rsid w:val="00135B04"/>
    <w:rsid w:val="00137753"/>
    <w:rsid w:val="0014148D"/>
    <w:rsid w:val="00141BDD"/>
    <w:rsid w:val="001424D3"/>
    <w:rsid w:val="00143701"/>
    <w:rsid w:val="00143D8D"/>
    <w:rsid w:val="0014426A"/>
    <w:rsid w:val="0014678E"/>
    <w:rsid w:val="00147EF8"/>
    <w:rsid w:val="00150AF5"/>
    <w:rsid w:val="00152DAF"/>
    <w:rsid w:val="00152F46"/>
    <w:rsid w:val="00153B76"/>
    <w:rsid w:val="001545B7"/>
    <w:rsid w:val="00156283"/>
    <w:rsid w:val="00160A8B"/>
    <w:rsid w:val="00162BFC"/>
    <w:rsid w:val="00162DEF"/>
    <w:rsid w:val="00162EC9"/>
    <w:rsid w:val="00164342"/>
    <w:rsid w:val="00165382"/>
    <w:rsid w:val="00165935"/>
    <w:rsid w:val="00166158"/>
    <w:rsid w:val="00167BBA"/>
    <w:rsid w:val="00170C5C"/>
    <w:rsid w:val="0017129C"/>
    <w:rsid w:val="00171C83"/>
    <w:rsid w:val="0017206C"/>
    <w:rsid w:val="00172487"/>
    <w:rsid w:val="00172643"/>
    <w:rsid w:val="00172F27"/>
    <w:rsid w:val="00173244"/>
    <w:rsid w:val="0017357D"/>
    <w:rsid w:val="00173EBC"/>
    <w:rsid w:val="0017543D"/>
    <w:rsid w:val="00175F77"/>
    <w:rsid w:val="0017606A"/>
    <w:rsid w:val="00180F71"/>
    <w:rsid w:val="0018124A"/>
    <w:rsid w:val="00181871"/>
    <w:rsid w:val="00182E93"/>
    <w:rsid w:val="00184D93"/>
    <w:rsid w:val="00187410"/>
    <w:rsid w:val="00187605"/>
    <w:rsid w:val="001900A1"/>
    <w:rsid w:val="001900B9"/>
    <w:rsid w:val="001917D1"/>
    <w:rsid w:val="001929A7"/>
    <w:rsid w:val="00192CFD"/>
    <w:rsid w:val="0019307C"/>
    <w:rsid w:val="00193789"/>
    <w:rsid w:val="00193798"/>
    <w:rsid w:val="001952B7"/>
    <w:rsid w:val="00195627"/>
    <w:rsid w:val="001972AF"/>
    <w:rsid w:val="00197752"/>
    <w:rsid w:val="001A0871"/>
    <w:rsid w:val="001A150E"/>
    <w:rsid w:val="001A1A41"/>
    <w:rsid w:val="001A2112"/>
    <w:rsid w:val="001A239F"/>
    <w:rsid w:val="001A261B"/>
    <w:rsid w:val="001A2BC5"/>
    <w:rsid w:val="001A3EF7"/>
    <w:rsid w:val="001A4B98"/>
    <w:rsid w:val="001A4F41"/>
    <w:rsid w:val="001A5577"/>
    <w:rsid w:val="001A7CD5"/>
    <w:rsid w:val="001B03A5"/>
    <w:rsid w:val="001B22A1"/>
    <w:rsid w:val="001B2BF9"/>
    <w:rsid w:val="001B47F2"/>
    <w:rsid w:val="001B4E5A"/>
    <w:rsid w:val="001B5C6F"/>
    <w:rsid w:val="001B6B9C"/>
    <w:rsid w:val="001B78D2"/>
    <w:rsid w:val="001C1259"/>
    <w:rsid w:val="001C1611"/>
    <w:rsid w:val="001C2101"/>
    <w:rsid w:val="001C3246"/>
    <w:rsid w:val="001C5D56"/>
    <w:rsid w:val="001C687C"/>
    <w:rsid w:val="001C7BEE"/>
    <w:rsid w:val="001D0A6A"/>
    <w:rsid w:val="001D14A5"/>
    <w:rsid w:val="001D2702"/>
    <w:rsid w:val="001D3D53"/>
    <w:rsid w:val="001D5B0F"/>
    <w:rsid w:val="001D6658"/>
    <w:rsid w:val="001D6840"/>
    <w:rsid w:val="001D76C4"/>
    <w:rsid w:val="001D7922"/>
    <w:rsid w:val="001E1104"/>
    <w:rsid w:val="001E1592"/>
    <w:rsid w:val="001E2DE4"/>
    <w:rsid w:val="001E2EA8"/>
    <w:rsid w:val="001E311C"/>
    <w:rsid w:val="001E6AB8"/>
    <w:rsid w:val="001E7EDB"/>
    <w:rsid w:val="001F08CF"/>
    <w:rsid w:val="001F0AC0"/>
    <w:rsid w:val="001F0F9B"/>
    <w:rsid w:val="001F1B56"/>
    <w:rsid w:val="001F1DC2"/>
    <w:rsid w:val="001F2983"/>
    <w:rsid w:val="001F29E2"/>
    <w:rsid w:val="001F3204"/>
    <w:rsid w:val="001F55DF"/>
    <w:rsid w:val="001F5AC4"/>
    <w:rsid w:val="001F6067"/>
    <w:rsid w:val="001F6B77"/>
    <w:rsid w:val="001F6D0D"/>
    <w:rsid w:val="0020003C"/>
    <w:rsid w:val="00202EB9"/>
    <w:rsid w:val="0020383C"/>
    <w:rsid w:val="00204694"/>
    <w:rsid w:val="00205091"/>
    <w:rsid w:val="00205B98"/>
    <w:rsid w:val="0020712D"/>
    <w:rsid w:val="00207906"/>
    <w:rsid w:val="00210A59"/>
    <w:rsid w:val="00213147"/>
    <w:rsid w:val="00214468"/>
    <w:rsid w:val="00214A4A"/>
    <w:rsid w:val="00217035"/>
    <w:rsid w:val="00220CE5"/>
    <w:rsid w:val="00221B21"/>
    <w:rsid w:val="00221B6D"/>
    <w:rsid w:val="00222AC9"/>
    <w:rsid w:val="00227BA7"/>
    <w:rsid w:val="00227D2E"/>
    <w:rsid w:val="00230D6E"/>
    <w:rsid w:val="00230F0D"/>
    <w:rsid w:val="00231A7F"/>
    <w:rsid w:val="00231EE7"/>
    <w:rsid w:val="00231EFB"/>
    <w:rsid w:val="002338DF"/>
    <w:rsid w:val="00235DC0"/>
    <w:rsid w:val="00242E93"/>
    <w:rsid w:val="002431E8"/>
    <w:rsid w:val="00243973"/>
    <w:rsid w:val="00243BF8"/>
    <w:rsid w:val="002457CB"/>
    <w:rsid w:val="00245D96"/>
    <w:rsid w:val="00250401"/>
    <w:rsid w:val="00250FAB"/>
    <w:rsid w:val="00251903"/>
    <w:rsid w:val="002524D7"/>
    <w:rsid w:val="00252B94"/>
    <w:rsid w:val="00253BE8"/>
    <w:rsid w:val="00253DB2"/>
    <w:rsid w:val="00254C43"/>
    <w:rsid w:val="00254D05"/>
    <w:rsid w:val="00255A76"/>
    <w:rsid w:val="00255E29"/>
    <w:rsid w:val="00257A0E"/>
    <w:rsid w:val="00257C43"/>
    <w:rsid w:val="002617B1"/>
    <w:rsid w:val="00265452"/>
    <w:rsid w:val="002677AF"/>
    <w:rsid w:val="0027273C"/>
    <w:rsid w:val="00275F4A"/>
    <w:rsid w:val="0028166B"/>
    <w:rsid w:val="00283803"/>
    <w:rsid w:val="00283D22"/>
    <w:rsid w:val="00283E88"/>
    <w:rsid w:val="00285DBA"/>
    <w:rsid w:val="002865F6"/>
    <w:rsid w:val="00286A56"/>
    <w:rsid w:val="00286A95"/>
    <w:rsid w:val="00287CF2"/>
    <w:rsid w:val="002901E0"/>
    <w:rsid w:val="002923B3"/>
    <w:rsid w:val="0029313D"/>
    <w:rsid w:val="0029422B"/>
    <w:rsid w:val="002946FF"/>
    <w:rsid w:val="0029571A"/>
    <w:rsid w:val="0029574A"/>
    <w:rsid w:val="00296EA8"/>
    <w:rsid w:val="002978A1"/>
    <w:rsid w:val="002A0F18"/>
    <w:rsid w:val="002A259F"/>
    <w:rsid w:val="002A2B8A"/>
    <w:rsid w:val="002A2C4A"/>
    <w:rsid w:val="002A5547"/>
    <w:rsid w:val="002B0529"/>
    <w:rsid w:val="002B2E94"/>
    <w:rsid w:val="002B33C0"/>
    <w:rsid w:val="002B503F"/>
    <w:rsid w:val="002B6043"/>
    <w:rsid w:val="002B7A49"/>
    <w:rsid w:val="002C2796"/>
    <w:rsid w:val="002C3307"/>
    <w:rsid w:val="002C4CF9"/>
    <w:rsid w:val="002C5F7D"/>
    <w:rsid w:val="002C763E"/>
    <w:rsid w:val="002D1038"/>
    <w:rsid w:val="002D1C34"/>
    <w:rsid w:val="002D468B"/>
    <w:rsid w:val="002D5131"/>
    <w:rsid w:val="002D55BA"/>
    <w:rsid w:val="002D5DFB"/>
    <w:rsid w:val="002D619F"/>
    <w:rsid w:val="002D6785"/>
    <w:rsid w:val="002D688F"/>
    <w:rsid w:val="002E1A27"/>
    <w:rsid w:val="002E33DD"/>
    <w:rsid w:val="002E393C"/>
    <w:rsid w:val="002E64BE"/>
    <w:rsid w:val="002E71F1"/>
    <w:rsid w:val="002E7DC6"/>
    <w:rsid w:val="002F1F4A"/>
    <w:rsid w:val="002F20AB"/>
    <w:rsid w:val="002F2176"/>
    <w:rsid w:val="002F2BAB"/>
    <w:rsid w:val="002F330A"/>
    <w:rsid w:val="002F61D7"/>
    <w:rsid w:val="002F7BE7"/>
    <w:rsid w:val="0030058B"/>
    <w:rsid w:val="00300CF9"/>
    <w:rsid w:val="00300E36"/>
    <w:rsid w:val="00300FD9"/>
    <w:rsid w:val="00301D9F"/>
    <w:rsid w:val="00303127"/>
    <w:rsid w:val="00304138"/>
    <w:rsid w:val="0030690A"/>
    <w:rsid w:val="00306DE6"/>
    <w:rsid w:val="003071A1"/>
    <w:rsid w:val="00307530"/>
    <w:rsid w:val="003106C4"/>
    <w:rsid w:val="00311FCA"/>
    <w:rsid w:val="00312032"/>
    <w:rsid w:val="00312D1F"/>
    <w:rsid w:val="00314A7B"/>
    <w:rsid w:val="003158A3"/>
    <w:rsid w:val="00315CCD"/>
    <w:rsid w:val="0031633C"/>
    <w:rsid w:val="003169D9"/>
    <w:rsid w:val="00320A40"/>
    <w:rsid w:val="00322B43"/>
    <w:rsid w:val="0032385F"/>
    <w:rsid w:val="003278B1"/>
    <w:rsid w:val="0033236B"/>
    <w:rsid w:val="00332FAA"/>
    <w:rsid w:val="00333F8D"/>
    <w:rsid w:val="0033413E"/>
    <w:rsid w:val="003357EB"/>
    <w:rsid w:val="003377CA"/>
    <w:rsid w:val="00340212"/>
    <w:rsid w:val="0034319E"/>
    <w:rsid w:val="00343AF8"/>
    <w:rsid w:val="00344FDF"/>
    <w:rsid w:val="00345261"/>
    <w:rsid w:val="003479C3"/>
    <w:rsid w:val="00350325"/>
    <w:rsid w:val="0035091C"/>
    <w:rsid w:val="003509ED"/>
    <w:rsid w:val="00351BE4"/>
    <w:rsid w:val="003530CC"/>
    <w:rsid w:val="00356574"/>
    <w:rsid w:val="00357346"/>
    <w:rsid w:val="003575CA"/>
    <w:rsid w:val="00364A1E"/>
    <w:rsid w:val="003708EF"/>
    <w:rsid w:val="00371F65"/>
    <w:rsid w:val="0037385E"/>
    <w:rsid w:val="00374FC2"/>
    <w:rsid w:val="003767EA"/>
    <w:rsid w:val="00377C39"/>
    <w:rsid w:val="003801D6"/>
    <w:rsid w:val="003832EC"/>
    <w:rsid w:val="00383C88"/>
    <w:rsid w:val="003847D9"/>
    <w:rsid w:val="003855C9"/>
    <w:rsid w:val="00386714"/>
    <w:rsid w:val="00386E98"/>
    <w:rsid w:val="003908F6"/>
    <w:rsid w:val="0039105A"/>
    <w:rsid w:val="003913E3"/>
    <w:rsid w:val="003929B3"/>
    <w:rsid w:val="00393460"/>
    <w:rsid w:val="00393A40"/>
    <w:rsid w:val="00393B3E"/>
    <w:rsid w:val="0039564A"/>
    <w:rsid w:val="00396F25"/>
    <w:rsid w:val="00397CA0"/>
    <w:rsid w:val="003A241C"/>
    <w:rsid w:val="003A29EA"/>
    <w:rsid w:val="003A3829"/>
    <w:rsid w:val="003A46C9"/>
    <w:rsid w:val="003A606E"/>
    <w:rsid w:val="003A7064"/>
    <w:rsid w:val="003B030B"/>
    <w:rsid w:val="003B0B67"/>
    <w:rsid w:val="003B17E8"/>
    <w:rsid w:val="003B4254"/>
    <w:rsid w:val="003B4B9C"/>
    <w:rsid w:val="003B5607"/>
    <w:rsid w:val="003B59CD"/>
    <w:rsid w:val="003B5FE0"/>
    <w:rsid w:val="003B604B"/>
    <w:rsid w:val="003B677E"/>
    <w:rsid w:val="003B695B"/>
    <w:rsid w:val="003B6CA8"/>
    <w:rsid w:val="003B6CC5"/>
    <w:rsid w:val="003C0E38"/>
    <w:rsid w:val="003C137A"/>
    <w:rsid w:val="003C2934"/>
    <w:rsid w:val="003C2C88"/>
    <w:rsid w:val="003C2CFD"/>
    <w:rsid w:val="003C2E51"/>
    <w:rsid w:val="003C396C"/>
    <w:rsid w:val="003C3E04"/>
    <w:rsid w:val="003C4A4A"/>
    <w:rsid w:val="003C620C"/>
    <w:rsid w:val="003C6992"/>
    <w:rsid w:val="003C710D"/>
    <w:rsid w:val="003C7446"/>
    <w:rsid w:val="003D0448"/>
    <w:rsid w:val="003D0BE1"/>
    <w:rsid w:val="003D0FBA"/>
    <w:rsid w:val="003D1702"/>
    <w:rsid w:val="003D2497"/>
    <w:rsid w:val="003D3B31"/>
    <w:rsid w:val="003E18D8"/>
    <w:rsid w:val="003E6D15"/>
    <w:rsid w:val="003F01EC"/>
    <w:rsid w:val="003F0C87"/>
    <w:rsid w:val="003F10B4"/>
    <w:rsid w:val="003F162E"/>
    <w:rsid w:val="003F298D"/>
    <w:rsid w:val="0040074A"/>
    <w:rsid w:val="004017E5"/>
    <w:rsid w:val="004046B5"/>
    <w:rsid w:val="00404829"/>
    <w:rsid w:val="00406F7C"/>
    <w:rsid w:val="0041105C"/>
    <w:rsid w:val="004134D8"/>
    <w:rsid w:val="0041414C"/>
    <w:rsid w:val="00415D00"/>
    <w:rsid w:val="004163D7"/>
    <w:rsid w:val="0041757E"/>
    <w:rsid w:val="00417661"/>
    <w:rsid w:val="00417DA3"/>
    <w:rsid w:val="00421D69"/>
    <w:rsid w:val="00422105"/>
    <w:rsid w:val="0042362D"/>
    <w:rsid w:val="004259A6"/>
    <w:rsid w:val="00427D6B"/>
    <w:rsid w:val="00430378"/>
    <w:rsid w:val="004303B5"/>
    <w:rsid w:val="00431AEE"/>
    <w:rsid w:val="004338D9"/>
    <w:rsid w:val="00433E65"/>
    <w:rsid w:val="004343C1"/>
    <w:rsid w:val="00434E57"/>
    <w:rsid w:val="00435CE5"/>
    <w:rsid w:val="00435E0C"/>
    <w:rsid w:val="00436117"/>
    <w:rsid w:val="00436ECB"/>
    <w:rsid w:val="00437C75"/>
    <w:rsid w:val="00437F21"/>
    <w:rsid w:val="00441CA9"/>
    <w:rsid w:val="004421F1"/>
    <w:rsid w:val="00443720"/>
    <w:rsid w:val="00444414"/>
    <w:rsid w:val="00444980"/>
    <w:rsid w:val="00444E8C"/>
    <w:rsid w:val="004466BF"/>
    <w:rsid w:val="004518F7"/>
    <w:rsid w:val="0045202E"/>
    <w:rsid w:val="00452844"/>
    <w:rsid w:val="004543D9"/>
    <w:rsid w:val="00455284"/>
    <w:rsid w:val="00457D03"/>
    <w:rsid w:val="00460200"/>
    <w:rsid w:val="004604D3"/>
    <w:rsid w:val="00461F7E"/>
    <w:rsid w:val="0046206E"/>
    <w:rsid w:val="00462195"/>
    <w:rsid w:val="00463482"/>
    <w:rsid w:val="00463583"/>
    <w:rsid w:val="00463D16"/>
    <w:rsid w:val="00464A72"/>
    <w:rsid w:val="00465B40"/>
    <w:rsid w:val="00467235"/>
    <w:rsid w:val="0046775F"/>
    <w:rsid w:val="00472CC5"/>
    <w:rsid w:val="00472E2D"/>
    <w:rsid w:val="00473CBD"/>
    <w:rsid w:val="00474092"/>
    <w:rsid w:val="00475C03"/>
    <w:rsid w:val="00476D6C"/>
    <w:rsid w:val="004775F3"/>
    <w:rsid w:val="00480688"/>
    <w:rsid w:val="00480FA5"/>
    <w:rsid w:val="004820C7"/>
    <w:rsid w:val="004824D1"/>
    <w:rsid w:val="00483D25"/>
    <w:rsid w:val="00485811"/>
    <w:rsid w:val="004858D6"/>
    <w:rsid w:val="00486576"/>
    <w:rsid w:val="0049087B"/>
    <w:rsid w:val="0049109E"/>
    <w:rsid w:val="0049174B"/>
    <w:rsid w:val="004930CF"/>
    <w:rsid w:val="00494780"/>
    <w:rsid w:val="004975AA"/>
    <w:rsid w:val="004A05CD"/>
    <w:rsid w:val="004A0F23"/>
    <w:rsid w:val="004A0FE6"/>
    <w:rsid w:val="004A12F7"/>
    <w:rsid w:val="004A1E39"/>
    <w:rsid w:val="004A2227"/>
    <w:rsid w:val="004A2DDC"/>
    <w:rsid w:val="004A38E3"/>
    <w:rsid w:val="004A3ADA"/>
    <w:rsid w:val="004A43C7"/>
    <w:rsid w:val="004A6E0A"/>
    <w:rsid w:val="004A7D32"/>
    <w:rsid w:val="004B0539"/>
    <w:rsid w:val="004B2CC3"/>
    <w:rsid w:val="004B3407"/>
    <w:rsid w:val="004B3751"/>
    <w:rsid w:val="004B47A3"/>
    <w:rsid w:val="004B5109"/>
    <w:rsid w:val="004B53D6"/>
    <w:rsid w:val="004B5E6C"/>
    <w:rsid w:val="004B638F"/>
    <w:rsid w:val="004C06C3"/>
    <w:rsid w:val="004C0806"/>
    <w:rsid w:val="004C249A"/>
    <w:rsid w:val="004C4256"/>
    <w:rsid w:val="004C5BDE"/>
    <w:rsid w:val="004C5D2C"/>
    <w:rsid w:val="004C6746"/>
    <w:rsid w:val="004C6E92"/>
    <w:rsid w:val="004C7D84"/>
    <w:rsid w:val="004D1CFD"/>
    <w:rsid w:val="004D4476"/>
    <w:rsid w:val="004D4912"/>
    <w:rsid w:val="004D49AC"/>
    <w:rsid w:val="004D564D"/>
    <w:rsid w:val="004D678C"/>
    <w:rsid w:val="004D7EC1"/>
    <w:rsid w:val="004E02D5"/>
    <w:rsid w:val="004E0F61"/>
    <w:rsid w:val="004E2B78"/>
    <w:rsid w:val="004E6287"/>
    <w:rsid w:val="004E6DC4"/>
    <w:rsid w:val="004F1BDB"/>
    <w:rsid w:val="004F31F1"/>
    <w:rsid w:val="004F448C"/>
    <w:rsid w:val="004F5D30"/>
    <w:rsid w:val="004F6583"/>
    <w:rsid w:val="004F6D6A"/>
    <w:rsid w:val="00502776"/>
    <w:rsid w:val="00503BF5"/>
    <w:rsid w:val="00505776"/>
    <w:rsid w:val="005069CE"/>
    <w:rsid w:val="0050752F"/>
    <w:rsid w:val="0051036C"/>
    <w:rsid w:val="0051162B"/>
    <w:rsid w:val="00512B8A"/>
    <w:rsid w:val="00513AD7"/>
    <w:rsid w:val="00514EA8"/>
    <w:rsid w:val="00515C3F"/>
    <w:rsid w:val="00517B20"/>
    <w:rsid w:val="005206FB"/>
    <w:rsid w:val="00520BF9"/>
    <w:rsid w:val="0052222D"/>
    <w:rsid w:val="00522421"/>
    <w:rsid w:val="005227AC"/>
    <w:rsid w:val="005235FD"/>
    <w:rsid w:val="00524424"/>
    <w:rsid w:val="00524A0F"/>
    <w:rsid w:val="005254BF"/>
    <w:rsid w:val="005254D4"/>
    <w:rsid w:val="00525EDC"/>
    <w:rsid w:val="005265D9"/>
    <w:rsid w:val="005266C2"/>
    <w:rsid w:val="00527AF8"/>
    <w:rsid w:val="00530623"/>
    <w:rsid w:val="00531544"/>
    <w:rsid w:val="00531C40"/>
    <w:rsid w:val="00532272"/>
    <w:rsid w:val="005322A7"/>
    <w:rsid w:val="00534323"/>
    <w:rsid w:val="00534B95"/>
    <w:rsid w:val="00534EE4"/>
    <w:rsid w:val="005353F5"/>
    <w:rsid w:val="00535F02"/>
    <w:rsid w:val="0053721C"/>
    <w:rsid w:val="005378BD"/>
    <w:rsid w:val="0053790F"/>
    <w:rsid w:val="00541088"/>
    <w:rsid w:val="00541D99"/>
    <w:rsid w:val="005424E8"/>
    <w:rsid w:val="0054435F"/>
    <w:rsid w:val="0054570A"/>
    <w:rsid w:val="00546CA1"/>
    <w:rsid w:val="00546F0C"/>
    <w:rsid w:val="00547163"/>
    <w:rsid w:val="0054723D"/>
    <w:rsid w:val="00547436"/>
    <w:rsid w:val="00550989"/>
    <w:rsid w:val="00550D96"/>
    <w:rsid w:val="00551CB9"/>
    <w:rsid w:val="005548B0"/>
    <w:rsid w:val="005551E2"/>
    <w:rsid w:val="005565BB"/>
    <w:rsid w:val="00557BCF"/>
    <w:rsid w:val="00562995"/>
    <w:rsid w:val="00563DAB"/>
    <w:rsid w:val="00565175"/>
    <w:rsid w:val="00565450"/>
    <w:rsid w:val="005660B9"/>
    <w:rsid w:val="00567F1D"/>
    <w:rsid w:val="00570C27"/>
    <w:rsid w:val="00571181"/>
    <w:rsid w:val="005719BA"/>
    <w:rsid w:val="00571A04"/>
    <w:rsid w:val="00571FE4"/>
    <w:rsid w:val="00574FAA"/>
    <w:rsid w:val="0057530B"/>
    <w:rsid w:val="00577E6C"/>
    <w:rsid w:val="00580039"/>
    <w:rsid w:val="00581321"/>
    <w:rsid w:val="00582361"/>
    <w:rsid w:val="00584B9D"/>
    <w:rsid w:val="00586A21"/>
    <w:rsid w:val="00587194"/>
    <w:rsid w:val="005872BC"/>
    <w:rsid w:val="00587698"/>
    <w:rsid w:val="00590CB5"/>
    <w:rsid w:val="0059311A"/>
    <w:rsid w:val="00593F33"/>
    <w:rsid w:val="005967FC"/>
    <w:rsid w:val="00597CED"/>
    <w:rsid w:val="005A2467"/>
    <w:rsid w:val="005A2595"/>
    <w:rsid w:val="005A3B1D"/>
    <w:rsid w:val="005A3C01"/>
    <w:rsid w:val="005A4153"/>
    <w:rsid w:val="005A461E"/>
    <w:rsid w:val="005A4F53"/>
    <w:rsid w:val="005A62A6"/>
    <w:rsid w:val="005A66FC"/>
    <w:rsid w:val="005A703D"/>
    <w:rsid w:val="005A7334"/>
    <w:rsid w:val="005A7BED"/>
    <w:rsid w:val="005B025A"/>
    <w:rsid w:val="005B248B"/>
    <w:rsid w:val="005B2BDE"/>
    <w:rsid w:val="005B387F"/>
    <w:rsid w:val="005B3BD2"/>
    <w:rsid w:val="005B606C"/>
    <w:rsid w:val="005B66D3"/>
    <w:rsid w:val="005C085F"/>
    <w:rsid w:val="005C19D8"/>
    <w:rsid w:val="005C1C5A"/>
    <w:rsid w:val="005C2225"/>
    <w:rsid w:val="005C2467"/>
    <w:rsid w:val="005C26B3"/>
    <w:rsid w:val="005C31C9"/>
    <w:rsid w:val="005C336C"/>
    <w:rsid w:val="005C3B96"/>
    <w:rsid w:val="005C458F"/>
    <w:rsid w:val="005C6722"/>
    <w:rsid w:val="005C7391"/>
    <w:rsid w:val="005C7936"/>
    <w:rsid w:val="005D1620"/>
    <w:rsid w:val="005D1B2D"/>
    <w:rsid w:val="005D269F"/>
    <w:rsid w:val="005D29AD"/>
    <w:rsid w:val="005D3CD3"/>
    <w:rsid w:val="005D5B8A"/>
    <w:rsid w:val="005E0152"/>
    <w:rsid w:val="005E0DC3"/>
    <w:rsid w:val="005E14BE"/>
    <w:rsid w:val="005E25A0"/>
    <w:rsid w:val="005E3018"/>
    <w:rsid w:val="005E45DD"/>
    <w:rsid w:val="005E799C"/>
    <w:rsid w:val="005F1392"/>
    <w:rsid w:val="005F1D7B"/>
    <w:rsid w:val="005F288E"/>
    <w:rsid w:val="005F2B51"/>
    <w:rsid w:val="005F4CEA"/>
    <w:rsid w:val="005F6B42"/>
    <w:rsid w:val="005F70BE"/>
    <w:rsid w:val="005F7975"/>
    <w:rsid w:val="005F7E0A"/>
    <w:rsid w:val="00600602"/>
    <w:rsid w:val="00600676"/>
    <w:rsid w:val="00600AC6"/>
    <w:rsid w:val="006018EB"/>
    <w:rsid w:val="006027B0"/>
    <w:rsid w:val="00604455"/>
    <w:rsid w:val="00607FBD"/>
    <w:rsid w:val="00607FC8"/>
    <w:rsid w:val="006112D7"/>
    <w:rsid w:val="00614195"/>
    <w:rsid w:val="00614452"/>
    <w:rsid w:val="006145D8"/>
    <w:rsid w:val="00615133"/>
    <w:rsid w:val="00615E1E"/>
    <w:rsid w:val="00616259"/>
    <w:rsid w:val="00616841"/>
    <w:rsid w:val="00617636"/>
    <w:rsid w:val="00620C95"/>
    <w:rsid w:val="00622526"/>
    <w:rsid w:val="0062319B"/>
    <w:rsid w:val="00623481"/>
    <w:rsid w:val="0062698A"/>
    <w:rsid w:val="00630A34"/>
    <w:rsid w:val="00631D04"/>
    <w:rsid w:val="00634D8C"/>
    <w:rsid w:val="00634E55"/>
    <w:rsid w:val="006352B7"/>
    <w:rsid w:val="00635ED8"/>
    <w:rsid w:val="0063767B"/>
    <w:rsid w:val="00637AB3"/>
    <w:rsid w:val="00640CA5"/>
    <w:rsid w:val="00641308"/>
    <w:rsid w:val="0064234D"/>
    <w:rsid w:val="00644360"/>
    <w:rsid w:val="00644F63"/>
    <w:rsid w:val="00645798"/>
    <w:rsid w:val="006472F2"/>
    <w:rsid w:val="00650262"/>
    <w:rsid w:val="006507EA"/>
    <w:rsid w:val="0065133D"/>
    <w:rsid w:val="00652D2F"/>
    <w:rsid w:val="006535FE"/>
    <w:rsid w:val="00654759"/>
    <w:rsid w:val="006550DE"/>
    <w:rsid w:val="00655913"/>
    <w:rsid w:val="006562FD"/>
    <w:rsid w:val="006568AE"/>
    <w:rsid w:val="00656C54"/>
    <w:rsid w:val="00661297"/>
    <w:rsid w:val="006615CB"/>
    <w:rsid w:val="006618F4"/>
    <w:rsid w:val="006627C2"/>
    <w:rsid w:val="00662B8C"/>
    <w:rsid w:val="006641CB"/>
    <w:rsid w:val="006642B1"/>
    <w:rsid w:val="0066436E"/>
    <w:rsid w:val="006663F5"/>
    <w:rsid w:val="006668E1"/>
    <w:rsid w:val="006678FC"/>
    <w:rsid w:val="00667F0F"/>
    <w:rsid w:val="006748FC"/>
    <w:rsid w:val="00676C54"/>
    <w:rsid w:val="0067757F"/>
    <w:rsid w:val="00680035"/>
    <w:rsid w:val="00684673"/>
    <w:rsid w:val="0068471D"/>
    <w:rsid w:val="0068549C"/>
    <w:rsid w:val="0068783B"/>
    <w:rsid w:val="00690E0F"/>
    <w:rsid w:val="00692159"/>
    <w:rsid w:val="00692569"/>
    <w:rsid w:val="00693136"/>
    <w:rsid w:val="006938F5"/>
    <w:rsid w:val="00694281"/>
    <w:rsid w:val="006950A1"/>
    <w:rsid w:val="00695732"/>
    <w:rsid w:val="00695FDF"/>
    <w:rsid w:val="0069656E"/>
    <w:rsid w:val="006975BD"/>
    <w:rsid w:val="006A04FE"/>
    <w:rsid w:val="006A141C"/>
    <w:rsid w:val="006A3A7B"/>
    <w:rsid w:val="006A5F1E"/>
    <w:rsid w:val="006A66EB"/>
    <w:rsid w:val="006A6C0A"/>
    <w:rsid w:val="006A6FA0"/>
    <w:rsid w:val="006A7035"/>
    <w:rsid w:val="006A78E4"/>
    <w:rsid w:val="006B0F10"/>
    <w:rsid w:val="006B28B3"/>
    <w:rsid w:val="006B5F12"/>
    <w:rsid w:val="006B61AE"/>
    <w:rsid w:val="006B6B2E"/>
    <w:rsid w:val="006B6D9B"/>
    <w:rsid w:val="006B77CB"/>
    <w:rsid w:val="006C0A90"/>
    <w:rsid w:val="006C11A5"/>
    <w:rsid w:val="006C1FB5"/>
    <w:rsid w:val="006C2AFC"/>
    <w:rsid w:val="006C2E4D"/>
    <w:rsid w:val="006D1B00"/>
    <w:rsid w:val="006D3B8F"/>
    <w:rsid w:val="006D5236"/>
    <w:rsid w:val="006D5A4C"/>
    <w:rsid w:val="006D5F62"/>
    <w:rsid w:val="006D6BA1"/>
    <w:rsid w:val="006D7214"/>
    <w:rsid w:val="006E100D"/>
    <w:rsid w:val="006E1334"/>
    <w:rsid w:val="006E1629"/>
    <w:rsid w:val="006E1697"/>
    <w:rsid w:val="006E1832"/>
    <w:rsid w:val="006E5690"/>
    <w:rsid w:val="006E6874"/>
    <w:rsid w:val="006E6B60"/>
    <w:rsid w:val="006E6F53"/>
    <w:rsid w:val="006E71AC"/>
    <w:rsid w:val="006E766C"/>
    <w:rsid w:val="006E7776"/>
    <w:rsid w:val="006F01CE"/>
    <w:rsid w:val="006F03E2"/>
    <w:rsid w:val="006F07F5"/>
    <w:rsid w:val="006F1D71"/>
    <w:rsid w:val="006F1FC6"/>
    <w:rsid w:val="006F24DB"/>
    <w:rsid w:val="006F27A3"/>
    <w:rsid w:val="006F2808"/>
    <w:rsid w:val="006F4219"/>
    <w:rsid w:val="006F44E5"/>
    <w:rsid w:val="006F4A4C"/>
    <w:rsid w:val="006F52B4"/>
    <w:rsid w:val="006F562A"/>
    <w:rsid w:val="006F6160"/>
    <w:rsid w:val="006F695B"/>
    <w:rsid w:val="006F7014"/>
    <w:rsid w:val="00701835"/>
    <w:rsid w:val="00701A66"/>
    <w:rsid w:val="00707B4A"/>
    <w:rsid w:val="007117A0"/>
    <w:rsid w:val="00716B70"/>
    <w:rsid w:val="007201D5"/>
    <w:rsid w:val="0072020C"/>
    <w:rsid w:val="00720D87"/>
    <w:rsid w:val="0072250C"/>
    <w:rsid w:val="007239AD"/>
    <w:rsid w:val="00723F96"/>
    <w:rsid w:val="00725A38"/>
    <w:rsid w:val="00726989"/>
    <w:rsid w:val="0073192F"/>
    <w:rsid w:val="00731B65"/>
    <w:rsid w:val="00731CB2"/>
    <w:rsid w:val="00732403"/>
    <w:rsid w:val="007328DA"/>
    <w:rsid w:val="0073555B"/>
    <w:rsid w:val="00735CD2"/>
    <w:rsid w:val="00740778"/>
    <w:rsid w:val="00742137"/>
    <w:rsid w:val="00743286"/>
    <w:rsid w:val="007460BC"/>
    <w:rsid w:val="007469AE"/>
    <w:rsid w:val="007470B5"/>
    <w:rsid w:val="00747531"/>
    <w:rsid w:val="00747ED4"/>
    <w:rsid w:val="00751924"/>
    <w:rsid w:val="00751EE2"/>
    <w:rsid w:val="007535D5"/>
    <w:rsid w:val="00753EFD"/>
    <w:rsid w:val="007552B7"/>
    <w:rsid w:val="00755DA9"/>
    <w:rsid w:val="00757715"/>
    <w:rsid w:val="007640D2"/>
    <w:rsid w:val="00764347"/>
    <w:rsid w:val="007669E1"/>
    <w:rsid w:val="007671B0"/>
    <w:rsid w:val="00771090"/>
    <w:rsid w:val="007720C9"/>
    <w:rsid w:val="0077234A"/>
    <w:rsid w:val="00774500"/>
    <w:rsid w:val="00775C19"/>
    <w:rsid w:val="00775E15"/>
    <w:rsid w:val="00775F63"/>
    <w:rsid w:val="00776B80"/>
    <w:rsid w:val="00776D92"/>
    <w:rsid w:val="007776C4"/>
    <w:rsid w:val="00777919"/>
    <w:rsid w:val="00781457"/>
    <w:rsid w:val="00781B9C"/>
    <w:rsid w:val="007857F3"/>
    <w:rsid w:val="00785B30"/>
    <w:rsid w:val="007860C0"/>
    <w:rsid w:val="00786CF7"/>
    <w:rsid w:val="00790B5F"/>
    <w:rsid w:val="00791A42"/>
    <w:rsid w:val="00791E1D"/>
    <w:rsid w:val="00792E71"/>
    <w:rsid w:val="007937B6"/>
    <w:rsid w:val="0079391B"/>
    <w:rsid w:val="00794635"/>
    <w:rsid w:val="007956E2"/>
    <w:rsid w:val="00795905"/>
    <w:rsid w:val="00795FFE"/>
    <w:rsid w:val="007962BE"/>
    <w:rsid w:val="0079684A"/>
    <w:rsid w:val="00797324"/>
    <w:rsid w:val="00797434"/>
    <w:rsid w:val="00797588"/>
    <w:rsid w:val="0079762C"/>
    <w:rsid w:val="007A08E9"/>
    <w:rsid w:val="007A1205"/>
    <w:rsid w:val="007A16DB"/>
    <w:rsid w:val="007A1A8D"/>
    <w:rsid w:val="007A21BD"/>
    <w:rsid w:val="007A2210"/>
    <w:rsid w:val="007A421A"/>
    <w:rsid w:val="007A53D4"/>
    <w:rsid w:val="007A56E2"/>
    <w:rsid w:val="007A6355"/>
    <w:rsid w:val="007A6DAB"/>
    <w:rsid w:val="007A6EFF"/>
    <w:rsid w:val="007A7120"/>
    <w:rsid w:val="007A73BB"/>
    <w:rsid w:val="007B017D"/>
    <w:rsid w:val="007B07CC"/>
    <w:rsid w:val="007B1C17"/>
    <w:rsid w:val="007B4249"/>
    <w:rsid w:val="007B4AD7"/>
    <w:rsid w:val="007B4FAE"/>
    <w:rsid w:val="007B6ACA"/>
    <w:rsid w:val="007B7624"/>
    <w:rsid w:val="007B7A36"/>
    <w:rsid w:val="007B7CB1"/>
    <w:rsid w:val="007C1154"/>
    <w:rsid w:val="007C1F0B"/>
    <w:rsid w:val="007C212B"/>
    <w:rsid w:val="007C3091"/>
    <w:rsid w:val="007C32C7"/>
    <w:rsid w:val="007C647C"/>
    <w:rsid w:val="007C68C1"/>
    <w:rsid w:val="007C6965"/>
    <w:rsid w:val="007D130E"/>
    <w:rsid w:val="007D1E22"/>
    <w:rsid w:val="007D3639"/>
    <w:rsid w:val="007D4737"/>
    <w:rsid w:val="007D6F7F"/>
    <w:rsid w:val="007E269D"/>
    <w:rsid w:val="007E2FA0"/>
    <w:rsid w:val="007E3CDF"/>
    <w:rsid w:val="007E486B"/>
    <w:rsid w:val="007E4E84"/>
    <w:rsid w:val="007E53B0"/>
    <w:rsid w:val="007E5A5B"/>
    <w:rsid w:val="007E62ED"/>
    <w:rsid w:val="007E7710"/>
    <w:rsid w:val="007F2158"/>
    <w:rsid w:val="007F3A65"/>
    <w:rsid w:val="007F6579"/>
    <w:rsid w:val="007F7D49"/>
    <w:rsid w:val="00800654"/>
    <w:rsid w:val="00800C57"/>
    <w:rsid w:val="008025E6"/>
    <w:rsid w:val="0080432D"/>
    <w:rsid w:val="008046AF"/>
    <w:rsid w:val="008114E1"/>
    <w:rsid w:val="00812318"/>
    <w:rsid w:val="0081509A"/>
    <w:rsid w:val="0081536B"/>
    <w:rsid w:val="0081561D"/>
    <w:rsid w:val="00815BC3"/>
    <w:rsid w:val="00816246"/>
    <w:rsid w:val="0081669C"/>
    <w:rsid w:val="00821AC0"/>
    <w:rsid w:val="00821FFD"/>
    <w:rsid w:val="00823227"/>
    <w:rsid w:val="008241DE"/>
    <w:rsid w:val="008243BF"/>
    <w:rsid w:val="008260C7"/>
    <w:rsid w:val="00831A22"/>
    <w:rsid w:val="008344D5"/>
    <w:rsid w:val="00836EE1"/>
    <w:rsid w:val="008404FB"/>
    <w:rsid w:val="00841CCA"/>
    <w:rsid w:val="00843062"/>
    <w:rsid w:val="00843342"/>
    <w:rsid w:val="00843668"/>
    <w:rsid w:val="00844928"/>
    <w:rsid w:val="00845D57"/>
    <w:rsid w:val="00846885"/>
    <w:rsid w:val="00846900"/>
    <w:rsid w:val="00846E0C"/>
    <w:rsid w:val="0084769F"/>
    <w:rsid w:val="00847A96"/>
    <w:rsid w:val="00847D64"/>
    <w:rsid w:val="00847F3F"/>
    <w:rsid w:val="0085152A"/>
    <w:rsid w:val="00851A70"/>
    <w:rsid w:val="008520B9"/>
    <w:rsid w:val="0085260A"/>
    <w:rsid w:val="00852D40"/>
    <w:rsid w:val="00853C31"/>
    <w:rsid w:val="00854008"/>
    <w:rsid w:val="00857554"/>
    <w:rsid w:val="008577D9"/>
    <w:rsid w:val="00860841"/>
    <w:rsid w:val="00860DAD"/>
    <w:rsid w:val="00860E07"/>
    <w:rsid w:val="008624BD"/>
    <w:rsid w:val="008630A2"/>
    <w:rsid w:val="0086477E"/>
    <w:rsid w:val="0086565A"/>
    <w:rsid w:val="0086594C"/>
    <w:rsid w:val="0086606D"/>
    <w:rsid w:val="00866292"/>
    <w:rsid w:val="00866D83"/>
    <w:rsid w:val="00870B91"/>
    <w:rsid w:val="00872680"/>
    <w:rsid w:val="00875D4E"/>
    <w:rsid w:val="00877A45"/>
    <w:rsid w:val="008826F6"/>
    <w:rsid w:val="00882F38"/>
    <w:rsid w:val="008847CB"/>
    <w:rsid w:val="0088572D"/>
    <w:rsid w:val="00885C5B"/>
    <w:rsid w:val="0088683E"/>
    <w:rsid w:val="00890320"/>
    <w:rsid w:val="008924A4"/>
    <w:rsid w:val="00893FCA"/>
    <w:rsid w:val="008948DA"/>
    <w:rsid w:val="00896588"/>
    <w:rsid w:val="00896FA9"/>
    <w:rsid w:val="00897130"/>
    <w:rsid w:val="008A2B57"/>
    <w:rsid w:val="008A49D7"/>
    <w:rsid w:val="008A4A7A"/>
    <w:rsid w:val="008B0BC9"/>
    <w:rsid w:val="008B0D88"/>
    <w:rsid w:val="008B2D04"/>
    <w:rsid w:val="008B3C3E"/>
    <w:rsid w:val="008B615C"/>
    <w:rsid w:val="008B7331"/>
    <w:rsid w:val="008C043B"/>
    <w:rsid w:val="008C0916"/>
    <w:rsid w:val="008C0F06"/>
    <w:rsid w:val="008C3D59"/>
    <w:rsid w:val="008C42CD"/>
    <w:rsid w:val="008C4916"/>
    <w:rsid w:val="008C4B4E"/>
    <w:rsid w:val="008C50CD"/>
    <w:rsid w:val="008C7AF3"/>
    <w:rsid w:val="008D112B"/>
    <w:rsid w:val="008D2F69"/>
    <w:rsid w:val="008D391B"/>
    <w:rsid w:val="008D4EE1"/>
    <w:rsid w:val="008D5CC7"/>
    <w:rsid w:val="008D698B"/>
    <w:rsid w:val="008D767F"/>
    <w:rsid w:val="008D77CB"/>
    <w:rsid w:val="008E00BC"/>
    <w:rsid w:val="008E1D0B"/>
    <w:rsid w:val="008E33BF"/>
    <w:rsid w:val="008E43B9"/>
    <w:rsid w:val="008E4993"/>
    <w:rsid w:val="008E4DA9"/>
    <w:rsid w:val="008E50EF"/>
    <w:rsid w:val="008E6C62"/>
    <w:rsid w:val="008E6FC1"/>
    <w:rsid w:val="008F04FE"/>
    <w:rsid w:val="008F05E9"/>
    <w:rsid w:val="008F1990"/>
    <w:rsid w:val="008F2A37"/>
    <w:rsid w:val="008F2DE9"/>
    <w:rsid w:val="008F2E47"/>
    <w:rsid w:val="008F3514"/>
    <w:rsid w:val="008F449D"/>
    <w:rsid w:val="008F533C"/>
    <w:rsid w:val="008F5B98"/>
    <w:rsid w:val="008F60D0"/>
    <w:rsid w:val="008F6566"/>
    <w:rsid w:val="008F6FC2"/>
    <w:rsid w:val="008F71EF"/>
    <w:rsid w:val="008F729E"/>
    <w:rsid w:val="008F7FE9"/>
    <w:rsid w:val="00901E1E"/>
    <w:rsid w:val="009026FC"/>
    <w:rsid w:val="00904E56"/>
    <w:rsid w:val="00905425"/>
    <w:rsid w:val="00905921"/>
    <w:rsid w:val="00905E36"/>
    <w:rsid w:val="00906C56"/>
    <w:rsid w:val="009076CC"/>
    <w:rsid w:val="009079F3"/>
    <w:rsid w:val="00907B47"/>
    <w:rsid w:val="00913716"/>
    <w:rsid w:val="0091375C"/>
    <w:rsid w:val="00913B35"/>
    <w:rsid w:val="00916708"/>
    <w:rsid w:val="00916BD5"/>
    <w:rsid w:val="0091769E"/>
    <w:rsid w:val="00917999"/>
    <w:rsid w:val="00917BF8"/>
    <w:rsid w:val="0092089F"/>
    <w:rsid w:val="00922E55"/>
    <w:rsid w:val="0092352E"/>
    <w:rsid w:val="00926197"/>
    <w:rsid w:val="009262D5"/>
    <w:rsid w:val="00927162"/>
    <w:rsid w:val="0092748E"/>
    <w:rsid w:val="00931691"/>
    <w:rsid w:val="0093403F"/>
    <w:rsid w:val="0094060D"/>
    <w:rsid w:val="00940B61"/>
    <w:rsid w:val="00940C53"/>
    <w:rsid w:val="00940FE3"/>
    <w:rsid w:val="009414D2"/>
    <w:rsid w:val="009429E1"/>
    <w:rsid w:val="00942D80"/>
    <w:rsid w:val="00943BD1"/>
    <w:rsid w:val="0094583E"/>
    <w:rsid w:val="0095183F"/>
    <w:rsid w:val="009520FD"/>
    <w:rsid w:val="00952290"/>
    <w:rsid w:val="0095291D"/>
    <w:rsid w:val="009551E8"/>
    <w:rsid w:val="00955F33"/>
    <w:rsid w:val="00956A70"/>
    <w:rsid w:val="00956CA2"/>
    <w:rsid w:val="00957870"/>
    <w:rsid w:val="00961436"/>
    <w:rsid w:val="00963416"/>
    <w:rsid w:val="0096734B"/>
    <w:rsid w:val="0096755F"/>
    <w:rsid w:val="00970BE6"/>
    <w:rsid w:val="00971C3A"/>
    <w:rsid w:val="00972E5F"/>
    <w:rsid w:val="009736BB"/>
    <w:rsid w:val="00974030"/>
    <w:rsid w:val="00975546"/>
    <w:rsid w:val="009758F3"/>
    <w:rsid w:val="00977C42"/>
    <w:rsid w:val="00980038"/>
    <w:rsid w:val="00980916"/>
    <w:rsid w:val="00980C29"/>
    <w:rsid w:val="00983599"/>
    <w:rsid w:val="009840B2"/>
    <w:rsid w:val="009843A2"/>
    <w:rsid w:val="00985901"/>
    <w:rsid w:val="0098633C"/>
    <w:rsid w:val="00986544"/>
    <w:rsid w:val="0098678D"/>
    <w:rsid w:val="009872AB"/>
    <w:rsid w:val="009901BF"/>
    <w:rsid w:val="0099041E"/>
    <w:rsid w:val="00993072"/>
    <w:rsid w:val="00994E00"/>
    <w:rsid w:val="009968A3"/>
    <w:rsid w:val="00997AFC"/>
    <w:rsid w:val="00997B9C"/>
    <w:rsid w:val="009A09E7"/>
    <w:rsid w:val="009A17AB"/>
    <w:rsid w:val="009A4B2D"/>
    <w:rsid w:val="009A4B9C"/>
    <w:rsid w:val="009A7604"/>
    <w:rsid w:val="009A7C3E"/>
    <w:rsid w:val="009B2801"/>
    <w:rsid w:val="009B4F92"/>
    <w:rsid w:val="009B5ADC"/>
    <w:rsid w:val="009B6DC4"/>
    <w:rsid w:val="009C00B3"/>
    <w:rsid w:val="009C1824"/>
    <w:rsid w:val="009C2DA9"/>
    <w:rsid w:val="009C2DAD"/>
    <w:rsid w:val="009C553D"/>
    <w:rsid w:val="009C56F5"/>
    <w:rsid w:val="009C635F"/>
    <w:rsid w:val="009C6E1A"/>
    <w:rsid w:val="009D0422"/>
    <w:rsid w:val="009D0D8E"/>
    <w:rsid w:val="009D1F76"/>
    <w:rsid w:val="009D2AA8"/>
    <w:rsid w:val="009D2AAF"/>
    <w:rsid w:val="009D2BC9"/>
    <w:rsid w:val="009D4D2B"/>
    <w:rsid w:val="009E17E9"/>
    <w:rsid w:val="009E3387"/>
    <w:rsid w:val="009E4769"/>
    <w:rsid w:val="009E524E"/>
    <w:rsid w:val="009E579C"/>
    <w:rsid w:val="009E65C8"/>
    <w:rsid w:val="009E7210"/>
    <w:rsid w:val="009E7674"/>
    <w:rsid w:val="009F0BC3"/>
    <w:rsid w:val="009F17BA"/>
    <w:rsid w:val="009F3788"/>
    <w:rsid w:val="009F4E89"/>
    <w:rsid w:val="009F5C6C"/>
    <w:rsid w:val="009F7765"/>
    <w:rsid w:val="009F7B88"/>
    <w:rsid w:val="009F7FC5"/>
    <w:rsid w:val="00A01283"/>
    <w:rsid w:val="00A018E6"/>
    <w:rsid w:val="00A01C46"/>
    <w:rsid w:val="00A037C6"/>
    <w:rsid w:val="00A03C97"/>
    <w:rsid w:val="00A040C2"/>
    <w:rsid w:val="00A06883"/>
    <w:rsid w:val="00A1019D"/>
    <w:rsid w:val="00A1098C"/>
    <w:rsid w:val="00A12315"/>
    <w:rsid w:val="00A13B23"/>
    <w:rsid w:val="00A14E56"/>
    <w:rsid w:val="00A16E76"/>
    <w:rsid w:val="00A21281"/>
    <w:rsid w:val="00A231EF"/>
    <w:rsid w:val="00A23B0E"/>
    <w:rsid w:val="00A23C49"/>
    <w:rsid w:val="00A24DF3"/>
    <w:rsid w:val="00A25327"/>
    <w:rsid w:val="00A25584"/>
    <w:rsid w:val="00A25EF0"/>
    <w:rsid w:val="00A26337"/>
    <w:rsid w:val="00A30C3F"/>
    <w:rsid w:val="00A31490"/>
    <w:rsid w:val="00A36DEC"/>
    <w:rsid w:val="00A37190"/>
    <w:rsid w:val="00A3754E"/>
    <w:rsid w:val="00A37571"/>
    <w:rsid w:val="00A376DA"/>
    <w:rsid w:val="00A40FDE"/>
    <w:rsid w:val="00A42755"/>
    <w:rsid w:val="00A4288C"/>
    <w:rsid w:val="00A4376B"/>
    <w:rsid w:val="00A4395D"/>
    <w:rsid w:val="00A43D42"/>
    <w:rsid w:val="00A45F3A"/>
    <w:rsid w:val="00A46722"/>
    <w:rsid w:val="00A51118"/>
    <w:rsid w:val="00A519A2"/>
    <w:rsid w:val="00A531E0"/>
    <w:rsid w:val="00A53565"/>
    <w:rsid w:val="00A53CD6"/>
    <w:rsid w:val="00A554B2"/>
    <w:rsid w:val="00A55ED7"/>
    <w:rsid w:val="00A55F71"/>
    <w:rsid w:val="00A60A74"/>
    <w:rsid w:val="00A63601"/>
    <w:rsid w:val="00A63B87"/>
    <w:rsid w:val="00A643AF"/>
    <w:rsid w:val="00A66348"/>
    <w:rsid w:val="00A67268"/>
    <w:rsid w:val="00A67644"/>
    <w:rsid w:val="00A6794E"/>
    <w:rsid w:val="00A701ED"/>
    <w:rsid w:val="00A71300"/>
    <w:rsid w:val="00A717E8"/>
    <w:rsid w:val="00A726C4"/>
    <w:rsid w:val="00A72FCA"/>
    <w:rsid w:val="00A73DA4"/>
    <w:rsid w:val="00A74577"/>
    <w:rsid w:val="00A747D0"/>
    <w:rsid w:val="00A747DA"/>
    <w:rsid w:val="00A748C7"/>
    <w:rsid w:val="00A74958"/>
    <w:rsid w:val="00A74F01"/>
    <w:rsid w:val="00A755B7"/>
    <w:rsid w:val="00A75B1D"/>
    <w:rsid w:val="00A75DA8"/>
    <w:rsid w:val="00A763B0"/>
    <w:rsid w:val="00A77179"/>
    <w:rsid w:val="00A80F0C"/>
    <w:rsid w:val="00A8100F"/>
    <w:rsid w:val="00A8129C"/>
    <w:rsid w:val="00A82587"/>
    <w:rsid w:val="00A82ED3"/>
    <w:rsid w:val="00A84032"/>
    <w:rsid w:val="00A84CAF"/>
    <w:rsid w:val="00A853DA"/>
    <w:rsid w:val="00A867A7"/>
    <w:rsid w:val="00A9048D"/>
    <w:rsid w:val="00A92EB1"/>
    <w:rsid w:val="00A93460"/>
    <w:rsid w:val="00A93B4F"/>
    <w:rsid w:val="00A94126"/>
    <w:rsid w:val="00A94AAE"/>
    <w:rsid w:val="00A9535D"/>
    <w:rsid w:val="00AA1902"/>
    <w:rsid w:val="00AA1C1A"/>
    <w:rsid w:val="00AA25B6"/>
    <w:rsid w:val="00AA2AD9"/>
    <w:rsid w:val="00AA69EB"/>
    <w:rsid w:val="00AB0D7B"/>
    <w:rsid w:val="00AB190E"/>
    <w:rsid w:val="00AB2986"/>
    <w:rsid w:val="00AB2B91"/>
    <w:rsid w:val="00AB3059"/>
    <w:rsid w:val="00AB45FB"/>
    <w:rsid w:val="00AB498B"/>
    <w:rsid w:val="00AB54C2"/>
    <w:rsid w:val="00AB5D6F"/>
    <w:rsid w:val="00AB6246"/>
    <w:rsid w:val="00AB7BF3"/>
    <w:rsid w:val="00AC01AE"/>
    <w:rsid w:val="00AC411C"/>
    <w:rsid w:val="00AC5998"/>
    <w:rsid w:val="00AC66DA"/>
    <w:rsid w:val="00AC7679"/>
    <w:rsid w:val="00AC7C38"/>
    <w:rsid w:val="00AD0BF1"/>
    <w:rsid w:val="00AD0C3E"/>
    <w:rsid w:val="00AD24E2"/>
    <w:rsid w:val="00AD2E57"/>
    <w:rsid w:val="00AD2F16"/>
    <w:rsid w:val="00AD3CE7"/>
    <w:rsid w:val="00AD5832"/>
    <w:rsid w:val="00AD5990"/>
    <w:rsid w:val="00AD7086"/>
    <w:rsid w:val="00AE08D1"/>
    <w:rsid w:val="00AE0F4B"/>
    <w:rsid w:val="00AE3D47"/>
    <w:rsid w:val="00AE45C6"/>
    <w:rsid w:val="00AE4964"/>
    <w:rsid w:val="00AE4CFE"/>
    <w:rsid w:val="00AE6C6B"/>
    <w:rsid w:val="00AE7D08"/>
    <w:rsid w:val="00AF0BF5"/>
    <w:rsid w:val="00AF0C41"/>
    <w:rsid w:val="00AF2401"/>
    <w:rsid w:val="00AF3435"/>
    <w:rsid w:val="00AF48A5"/>
    <w:rsid w:val="00AF6FE8"/>
    <w:rsid w:val="00B0031E"/>
    <w:rsid w:val="00B00453"/>
    <w:rsid w:val="00B00489"/>
    <w:rsid w:val="00B011DC"/>
    <w:rsid w:val="00B023D5"/>
    <w:rsid w:val="00B02529"/>
    <w:rsid w:val="00B02BB0"/>
    <w:rsid w:val="00B033DB"/>
    <w:rsid w:val="00B047F5"/>
    <w:rsid w:val="00B05CFA"/>
    <w:rsid w:val="00B06D42"/>
    <w:rsid w:val="00B072A5"/>
    <w:rsid w:val="00B07CB8"/>
    <w:rsid w:val="00B07FB9"/>
    <w:rsid w:val="00B11EA9"/>
    <w:rsid w:val="00B122EF"/>
    <w:rsid w:val="00B123B3"/>
    <w:rsid w:val="00B134EF"/>
    <w:rsid w:val="00B13D0F"/>
    <w:rsid w:val="00B14227"/>
    <w:rsid w:val="00B14311"/>
    <w:rsid w:val="00B15A63"/>
    <w:rsid w:val="00B16DD3"/>
    <w:rsid w:val="00B17799"/>
    <w:rsid w:val="00B202C3"/>
    <w:rsid w:val="00B2085E"/>
    <w:rsid w:val="00B2159A"/>
    <w:rsid w:val="00B21BCD"/>
    <w:rsid w:val="00B244E6"/>
    <w:rsid w:val="00B247D4"/>
    <w:rsid w:val="00B24E19"/>
    <w:rsid w:val="00B26BE9"/>
    <w:rsid w:val="00B30644"/>
    <w:rsid w:val="00B30689"/>
    <w:rsid w:val="00B317C5"/>
    <w:rsid w:val="00B32328"/>
    <w:rsid w:val="00B34E93"/>
    <w:rsid w:val="00B357FD"/>
    <w:rsid w:val="00B36DCA"/>
    <w:rsid w:val="00B406AE"/>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4BA9"/>
    <w:rsid w:val="00B552A6"/>
    <w:rsid w:val="00B5576A"/>
    <w:rsid w:val="00B558DB"/>
    <w:rsid w:val="00B55D36"/>
    <w:rsid w:val="00B5697D"/>
    <w:rsid w:val="00B56EC0"/>
    <w:rsid w:val="00B620F5"/>
    <w:rsid w:val="00B62341"/>
    <w:rsid w:val="00B62F4B"/>
    <w:rsid w:val="00B64C11"/>
    <w:rsid w:val="00B64CE8"/>
    <w:rsid w:val="00B64EF9"/>
    <w:rsid w:val="00B6731F"/>
    <w:rsid w:val="00B676CC"/>
    <w:rsid w:val="00B677AB"/>
    <w:rsid w:val="00B67935"/>
    <w:rsid w:val="00B67AF7"/>
    <w:rsid w:val="00B70072"/>
    <w:rsid w:val="00B70687"/>
    <w:rsid w:val="00B72130"/>
    <w:rsid w:val="00B73E96"/>
    <w:rsid w:val="00B74916"/>
    <w:rsid w:val="00B755A0"/>
    <w:rsid w:val="00B7667E"/>
    <w:rsid w:val="00B772B6"/>
    <w:rsid w:val="00B77DFA"/>
    <w:rsid w:val="00B807AB"/>
    <w:rsid w:val="00B80BD9"/>
    <w:rsid w:val="00B80F95"/>
    <w:rsid w:val="00B81415"/>
    <w:rsid w:val="00B81D1E"/>
    <w:rsid w:val="00B82C68"/>
    <w:rsid w:val="00B8424E"/>
    <w:rsid w:val="00B87F44"/>
    <w:rsid w:val="00B902FF"/>
    <w:rsid w:val="00B90B52"/>
    <w:rsid w:val="00B93142"/>
    <w:rsid w:val="00B931CB"/>
    <w:rsid w:val="00B942B6"/>
    <w:rsid w:val="00B9636E"/>
    <w:rsid w:val="00B964F2"/>
    <w:rsid w:val="00B978A7"/>
    <w:rsid w:val="00B978D1"/>
    <w:rsid w:val="00BA1780"/>
    <w:rsid w:val="00BA2498"/>
    <w:rsid w:val="00BA2ED5"/>
    <w:rsid w:val="00BA454B"/>
    <w:rsid w:val="00BA5744"/>
    <w:rsid w:val="00BA594C"/>
    <w:rsid w:val="00BA620B"/>
    <w:rsid w:val="00BA66CE"/>
    <w:rsid w:val="00BA67CE"/>
    <w:rsid w:val="00BA72A8"/>
    <w:rsid w:val="00BA7368"/>
    <w:rsid w:val="00BA7D97"/>
    <w:rsid w:val="00BB08B2"/>
    <w:rsid w:val="00BB0B08"/>
    <w:rsid w:val="00BB1D1D"/>
    <w:rsid w:val="00BB1DEC"/>
    <w:rsid w:val="00BB4D18"/>
    <w:rsid w:val="00BB51DC"/>
    <w:rsid w:val="00BB56D4"/>
    <w:rsid w:val="00BB74FF"/>
    <w:rsid w:val="00BC017D"/>
    <w:rsid w:val="00BC1C36"/>
    <w:rsid w:val="00BC1E92"/>
    <w:rsid w:val="00BD491A"/>
    <w:rsid w:val="00BD7D7B"/>
    <w:rsid w:val="00BE0BEF"/>
    <w:rsid w:val="00BE210F"/>
    <w:rsid w:val="00BE2865"/>
    <w:rsid w:val="00BE36BE"/>
    <w:rsid w:val="00BE4A3A"/>
    <w:rsid w:val="00BF0265"/>
    <w:rsid w:val="00BF0BA5"/>
    <w:rsid w:val="00BF1B5B"/>
    <w:rsid w:val="00BF257E"/>
    <w:rsid w:val="00BF2953"/>
    <w:rsid w:val="00BF2AAB"/>
    <w:rsid w:val="00BF2D53"/>
    <w:rsid w:val="00BF3CE6"/>
    <w:rsid w:val="00BF40AF"/>
    <w:rsid w:val="00BF4B32"/>
    <w:rsid w:val="00C032BF"/>
    <w:rsid w:val="00C045A0"/>
    <w:rsid w:val="00C054CD"/>
    <w:rsid w:val="00C07092"/>
    <w:rsid w:val="00C0768E"/>
    <w:rsid w:val="00C1156E"/>
    <w:rsid w:val="00C12602"/>
    <w:rsid w:val="00C1385E"/>
    <w:rsid w:val="00C144F5"/>
    <w:rsid w:val="00C15706"/>
    <w:rsid w:val="00C17199"/>
    <w:rsid w:val="00C20670"/>
    <w:rsid w:val="00C2096E"/>
    <w:rsid w:val="00C21AB2"/>
    <w:rsid w:val="00C22AFB"/>
    <w:rsid w:val="00C23802"/>
    <w:rsid w:val="00C248CC"/>
    <w:rsid w:val="00C25226"/>
    <w:rsid w:val="00C25D39"/>
    <w:rsid w:val="00C2755E"/>
    <w:rsid w:val="00C278E5"/>
    <w:rsid w:val="00C305DA"/>
    <w:rsid w:val="00C308FC"/>
    <w:rsid w:val="00C312D0"/>
    <w:rsid w:val="00C327A5"/>
    <w:rsid w:val="00C33EF9"/>
    <w:rsid w:val="00C34319"/>
    <w:rsid w:val="00C34C23"/>
    <w:rsid w:val="00C34CBF"/>
    <w:rsid w:val="00C35357"/>
    <w:rsid w:val="00C36670"/>
    <w:rsid w:val="00C406A9"/>
    <w:rsid w:val="00C40CBF"/>
    <w:rsid w:val="00C43FC8"/>
    <w:rsid w:val="00C449C4"/>
    <w:rsid w:val="00C46338"/>
    <w:rsid w:val="00C46708"/>
    <w:rsid w:val="00C50767"/>
    <w:rsid w:val="00C51054"/>
    <w:rsid w:val="00C51AB9"/>
    <w:rsid w:val="00C52889"/>
    <w:rsid w:val="00C52D6B"/>
    <w:rsid w:val="00C52FD5"/>
    <w:rsid w:val="00C53548"/>
    <w:rsid w:val="00C53999"/>
    <w:rsid w:val="00C53DAB"/>
    <w:rsid w:val="00C54E6D"/>
    <w:rsid w:val="00C55802"/>
    <w:rsid w:val="00C568DD"/>
    <w:rsid w:val="00C576F9"/>
    <w:rsid w:val="00C60802"/>
    <w:rsid w:val="00C61834"/>
    <w:rsid w:val="00C64F29"/>
    <w:rsid w:val="00C65A0F"/>
    <w:rsid w:val="00C662C1"/>
    <w:rsid w:val="00C67CA2"/>
    <w:rsid w:val="00C70F24"/>
    <w:rsid w:val="00C7546E"/>
    <w:rsid w:val="00C76997"/>
    <w:rsid w:val="00C8203C"/>
    <w:rsid w:val="00C8302F"/>
    <w:rsid w:val="00C85FFF"/>
    <w:rsid w:val="00C862D7"/>
    <w:rsid w:val="00C873CC"/>
    <w:rsid w:val="00C91BBB"/>
    <w:rsid w:val="00C93B2A"/>
    <w:rsid w:val="00C95350"/>
    <w:rsid w:val="00C959B4"/>
    <w:rsid w:val="00C961BD"/>
    <w:rsid w:val="00C96B2D"/>
    <w:rsid w:val="00C97DFA"/>
    <w:rsid w:val="00CA0962"/>
    <w:rsid w:val="00CA23A1"/>
    <w:rsid w:val="00CA3EAD"/>
    <w:rsid w:val="00CA5580"/>
    <w:rsid w:val="00CA5F8D"/>
    <w:rsid w:val="00CA6647"/>
    <w:rsid w:val="00CA67C7"/>
    <w:rsid w:val="00CA7384"/>
    <w:rsid w:val="00CB150D"/>
    <w:rsid w:val="00CB1751"/>
    <w:rsid w:val="00CB3A58"/>
    <w:rsid w:val="00CB5041"/>
    <w:rsid w:val="00CB6E2C"/>
    <w:rsid w:val="00CB7701"/>
    <w:rsid w:val="00CC39CD"/>
    <w:rsid w:val="00CC3BCB"/>
    <w:rsid w:val="00CC42E9"/>
    <w:rsid w:val="00CC600D"/>
    <w:rsid w:val="00CC7DFC"/>
    <w:rsid w:val="00CD09F7"/>
    <w:rsid w:val="00CD0DCC"/>
    <w:rsid w:val="00CD1570"/>
    <w:rsid w:val="00CD2CB0"/>
    <w:rsid w:val="00CD354D"/>
    <w:rsid w:val="00CD3E8C"/>
    <w:rsid w:val="00CD43FC"/>
    <w:rsid w:val="00CD461C"/>
    <w:rsid w:val="00CD4C65"/>
    <w:rsid w:val="00CD50D6"/>
    <w:rsid w:val="00CD57FB"/>
    <w:rsid w:val="00CE2B49"/>
    <w:rsid w:val="00CE2F87"/>
    <w:rsid w:val="00CE3C23"/>
    <w:rsid w:val="00CE3DD8"/>
    <w:rsid w:val="00CF03D1"/>
    <w:rsid w:val="00CF0562"/>
    <w:rsid w:val="00CF0884"/>
    <w:rsid w:val="00CF3971"/>
    <w:rsid w:val="00CF4D81"/>
    <w:rsid w:val="00CF5E40"/>
    <w:rsid w:val="00CF667A"/>
    <w:rsid w:val="00D0039D"/>
    <w:rsid w:val="00D04012"/>
    <w:rsid w:val="00D067E0"/>
    <w:rsid w:val="00D0757E"/>
    <w:rsid w:val="00D108C2"/>
    <w:rsid w:val="00D11813"/>
    <w:rsid w:val="00D1298B"/>
    <w:rsid w:val="00D12F43"/>
    <w:rsid w:val="00D13B9F"/>
    <w:rsid w:val="00D1751E"/>
    <w:rsid w:val="00D2051D"/>
    <w:rsid w:val="00D2069B"/>
    <w:rsid w:val="00D210AD"/>
    <w:rsid w:val="00D21EEA"/>
    <w:rsid w:val="00D22184"/>
    <w:rsid w:val="00D22801"/>
    <w:rsid w:val="00D2288E"/>
    <w:rsid w:val="00D23191"/>
    <w:rsid w:val="00D2373A"/>
    <w:rsid w:val="00D254F9"/>
    <w:rsid w:val="00D2683E"/>
    <w:rsid w:val="00D31364"/>
    <w:rsid w:val="00D32E88"/>
    <w:rsid w:val="00D33D3F"/>
    <w:rsid w:val="00D33D52"/>
    <w:rsid w:val="00D35921"/>
    <w:rsid w:val="00D37757"/>
    <w:rsid w:val="00D42F40"/>
    <w:rsid w:val="00D43C0E"/>
    <w:rsid w:val="00D44CED"/>
    <w:rsid w:val="00D460F2"/>
    <w:rsid w:val="00D47861"/>
    <w:rsid w:val="00D50671"/>
    <w:rsid w:val="00D5296C"/>
    <w:rsid w:val="00D52AFE"/>
    <w:rsid w:val="00D54BF8"/>
    <w:rsid w:val="00D55245"/>
    <w:rsid w:val="00D55820"/>
    <w:rsid w:val="00D573F9"/>
    <w:rsid w:val="00D6104D"/>
    <w:rsid w:val="00D64217"/>
    <w:rsid w:val="00D648BB"/>
    <w:rsid w:val="00D64C08"/>
    <w:rsid w:val="00D66124"/>
    <w:rsid w:val="00D66C88"/>
    <w:rsid w:val="00D72BF0"/>
    <w:rsid w:val="00D73163"/>
    <w:rsid w:val="00D7492E"/>
    <w:rsid w:val="00D760F7"/>
    <w:rsid w:val="00D76EA3"/>
    <w:rsid w:val="00D7703E"/>
    <w:rsid w:val="00D80C4E"/>
    <w:rsid w:val="00D82363"/>
    <w:rsid w:val="00D82429"/>
    <w:rsid w:val="00D82505"/>
    <w:rsid w:val="00D8463B"/>
    <w:rsid w:val="00D847C2"/>
    <w:rsid w:val="00D864EE"/>
    <w:rsid w:val="00D87B7C"/>
    <w:rsid w:val="00D90022"/>
    <w:rsid w:val="00D90292"/>
    <w:rsid w:val="00D906C9"/>
    <w:rsid w:val="00D92150"/>
    <w:rsid w:val="00D92BE6"/>
    <w:rsid w:val="00D92E73"/>
    <w:rsid w:val="00D934B0"/>
    <w:rsid w:val="00D94E00"/>
    <w:rsid w:val="00D95583"/>
    <w:rsid w:val="00D96884"/>
    <w:rsid w:val="00D97226"/>
    <w:rsid w:val="00D97B22"/>
    <w:rsid w:val="00D97D1F"/>
    <w:rsid w:val="00DA0A7F"/>
    <w:rsid w:val="00DA136D"/>
    <w:rsid w:val="00DA15E0"/>
    <w:rsid w:val="00DA2877"/>
    <w:rsid w:val="00DA2E79"/>
    <w:rsid w:val="00DA3A99"/>
    <w:rsid w:val="00DA4D3C"/>
    <w:rsid w:val="00DA5A63"/>
    <w:rsid w:val="00DA60B1"/>
    <w:rsid w:val="00DA73AB"/>
    <w:rsid w:val="00DB0AD7"/>
    <w:rsid w:val="00DB0FF4"/>
    <w:rsid w:val="00DB3157"/>
    <w:rsid w:val="00DB36E5"/>
    <w:rsid w:val="00DB5D8F"/>
    <w:rsid w:val="00DB6C55"/>
    <w:rsid w:val="00DB79F2"/>
    <w:rsid w:val="00DB7F28"/>
    <w:rsid w:val="00DC153D"/>
    <w:rsid w:val="00DC1800"/>
    <w:rsid w:val="00DC22B3"/>
    <w:rsid w:val="00DC3AD6"/>
    <w:rsid w:val="00DC5255"/>
    <w:rsid w:val="00DC5F9B"/>
    <w:rsid w:val="00DC624E"/>
    <w:rsid w:val="00DD196C"/>
    <w:rsid w:val="00DD20F9"/>
    <w:rsid w:val="00DD304F"/>
    <w:rsid w:val="00DD3AF5"/>
    <w:rsid w:val="00DD3F4A"/>
    <w:rsid w:val="00DD47B6"/>
    <w:rsid w:val="00DE19F8"/>
    <w:rsid w:val="00DE1F32"/>
    <w:rsid w:val="00DE25BB"/>
    <w:rsid w:val="00DE43BE"/>
    <w:rsid w:val="00DE7DCD"/>
    <w:rsid w:val="00DF180B"/>
    <w:rsid w:val="00DF1FCC"/>
    <w:rsid w:val="00DF6FAD"/>
    <w:rsid w:val="00DF7ACB"/>
    <w:rsid w:val="00E02766"/>
    <w:rsid w:val="00E02D9A"/>
    <w:rsid w:val="00E032CE"/>
    <w:rsid w:val="00E051DC"/>
    <w:rsid w:val="00E05640"/>
    <w:rsid w:val="00E0600F"/>
    <w:rsid w:val="00E1053F"/>
    <w:rsid w:val="00E1204F"/>
    <w:rsid w:val="00E130DB"/>
    <w:rsid w:val="00E14018"/>
    <w:rsid w:val="00E1458E"/>
    <w:rsid w:val="00E1494D"/>
    <w:rsid w:val="00E16357"/>
    <w:rsid w:val="00E17DF3"/>
    <w:rsid w:val="00E21530"/>
    <w:rsid w:val="00E21F2B"/>
    <w:rsid w:val="00E22306"/>
    <w:rsid w:val="00E22A58"/>
    <w:rsid w:val="00E24161"/>
    <w:rsid w:val="00E24C10"/>
    <w:rsid w:val="00E26A5B"/>
    <w:rsid w:val="00E27F84"/>
    <w:rsid w:val="00E32841"/>
    <w:rsid w:val="00E333BA"/>
    <w:rsid w:val="00E339DE"/>
    <w:rsid w:val="00E34A00"/>
    <w:rsid w:val="00E357E0"/>
    <w:rsid w:val="00E367EB"/>
    <w:rsid w:val="00E36DB7"/>
    <w:rsid w:val="00E40D31"/>
    <w:rsid w:val="00E41443"/>
    <w:rsid w:val="00E4314D"/>
    <w:rsid w:val="00E4399D"/>
    <w:rsid w:val="00E46BAA"/>
    <w:rsid w:val="00E5080E"/>
    <w:rsid w:val="00E53A71"/>
    <w:rsid w:val="00E54491"/>
    <w:rsid w:val="00E55393"/>
    <w:rsid w:val="00E55471"/>
    <w:rsid w:val="00E55F7F"/>
    <w:rsid w:val="00E56AE7"/>
    <w:rsid w:val="00E56BC0"/>
    <w:rsid w:val="00E5717C"/>
    <w:rsid w:val="00E5762C"/>
    <w:rsid w:val="00E57C7E"/>
    <w:rsid w:val="00E6111C"/>
    <w:rsid w:val="00E62EE0"/>
    <w:rsid w:val="00E631F7"/>
    <w:rsid w:val="00E654A0"/>
    <w:rsid w:val="00E66AB4"/>
    <w:rsid w:val="00E66BFB"/>
    <w:rsid w:val="00E67FC4"/>
    <w:rsid w:val="00E70A23"/>
    <w:rsid w:val="00E7157C"/>
    <w:rsid w:val="00E72A3A"/>
    <w:rsid w:val="00E74E63"/>
    <w:rsid w:val="00E75008"/>
    <w:rsid w:val="00E7584C"/>
    <w:rsid w:val="00E76350"/>
    <w:rsid w:val="00E76D99"/>
    <w:rsid w:val="00E77549"/>
    <w:rsid w:val="00E77D52"/>
    <w:rsid w:val="00E815F5"/>
    <w:rsid w:val="00E82C3B"/>
    <w:rsid w:val="00E82CE1"/>
    <w:rsid w:val="00E838E0"/>
    <w:rsid w:val="00E85616"/>
    <w:rsid w:val="00E86D69"/>
    <w:rsid w:val="00E91010"/>
    <w:rsid w:val="00E91403"/>
    <w:rsid w:val="00E91D64"/>
    <w:rsid w:val="00E9207C"/>
    <w:rsid w:val="00E9348C"/>
    <w:rsid w:val="00E942CB"/>
    <w:rsid w:val="00E957A3"/>
    <w:rsid w:val="00E96EBF"/>
    <w:rsid w:val="00E975A9"/>
    <w:rsid w:val="00E97DCA"/>
    <w:rsid w:val="00EA1B5E"/>
    <w:rsid w:val="00EA1FB8"/>
    <w:rsid w:val="00EA3469"/>
    <w:rsid w:val="00EA4EC2"/>
    <w:rsid w:val="00EA4F49"/>
    <w:rsid w:val="00EA4FBC"/>
    <w:rsid w:val="00EA5A4B"/>
    <w:rsid w:val="00EA64B7"/>
    <w:rsid w:val="00EA7C10"/>
    <w:rsid w:val="00EB007E"/>
    <w:rsid w:val="00EB078F"/>
    <w:rsid w:val="00EB0C2A"/>
    <w:rsid w:val="00EB0C80"/>
    <w:rsid w:val="00EB44BF"/>
    <w:rsid w:val="00EB4D38"/>
    <w:rsid w:val="00EB7193"/>
    <w:rsid w:val="00EB7638"/>
    <w:rsid w:val="00EB7B5D"/>
    <w:rsid w:val="00EC0BBF"/>
    <w:rsid w:val="00EC3E6B"/>
    <w:rsid w:val="00EC3EC0"/>
    <w:rsid w:val="00EC5C2E"/>
    <w:rsid w:val="00EC6711"/>
    <w:rsid w:val="00EC7665"/>
    <w:rsid w:val="00ED132D"/>
    <w:rsid w:val="00ED1A3B"/>
    <w:rsid w:val="00ED1C84"/>
    <w:rsid w:val="00ED1D80"/>
    <w:rsid w:val="00ED2012"/>
    <w:rsid w:val="00ED2D80"/>
    <w:rsid w:val="00ED3C9F"/>
    <w:rsid w:val="00ED435E"/>
    <w:rsid w:val="00EE0CB5"/>
    <w:rsid w:val="00EE1730"/>
    <w:rsid w:val="00EE1E28"/>
    <w:rsid w:val="00EE4205"/>
    <w:rsid w:val="00EE562E"/>
    <w:rsid w:val="00EE58DB"/>
    <w:rsid w:val="00EE64B0"/>
    <w:rsid w:val="00EF0A28"/>
    <w:rsid w:val="00EF2151"/>
    <w:rsid w:val="00EF35F0"/>
    <w:rsid w:val="00EF3C0E"/>
    <w:rsid w:val="00EF3FE1"/>
    <w:rsid w:val="00EF5408"/>
    <w:rsid w:val="00EF5765"/>
    <w:rsid w:val="00F01E2F"/>
    <w:rsid w:val="00F02D6F"/>
    <w:rsid w:val="00F02F49"/>
    <w:rsid w:val="00F036BE"/>
    <w:rsid w:val="00F051FB"/>
    <w:rsid w:val="00F05B49"/>
    <w:rsid w:val="00F07649"/>
    <w:rsid w:val="00F1453B"/>
    <w:rsid w:val="00F14A50"/>
    <w:rsid w:val="00F15030"/>
    <w:rsid w:val="00F17B33"/>
    <w:rsid w:val="00F20799"/>
    <w:rsid w:val="00F21D34"/>
    <w:rsid w:val="00F2520B"/>
    <w:rsid w:val="00F25E55"/>
    <w:rsid w:val="00F26165"/>
    <w:rsid w:val="00F26514"/>
    <w:rsid w:val="00F26B05"/>
    <w:rsid w:val="00F307EC"/>
    <w:rsid w:val="00F30DDD"/>
    <w:rsid w:val="00F32EE7"/>
    <w:rsid w:val="00F34554"/>
    <w:rsid w:val="00F35167"/>
    <w:rsid w:val="00F35CF3"/>
    <w:rsid w:val="00F35D52"/>
    <w:rsid w:val="00F407F0"/>
    <w:rsid w:val="00F40905"/>
    <w:rsid w:val="00F42D77"/>
    <w:rsid w:val="00F44EDE"/>
    <w:rsid w:val="00F45C90"/>
    <w:rsid w:val="00F46B1C"/>
    <w:rsid w:val="00F46B42"/>
    <w:rsid w:val="00F50BAF"/>
    <w:rsid w:val="00F51A57"/>
    <w:rsid w:val="00F53813"/>
    <w:rsid w:val="00F54AD5"/>
    <w:rsid w:val="00F54BCF"/>
    <w:rsid w:val="00F54EF6"/>
    <w:rsid w:val="00F559D9"/>
    <w:rsid w:val="00F57362"/>
    <w:rsid w:val="00F60161"/>
    <w:rsid w:val="00F60957"/>
    <w:rsid w:val="00F6252D"/>
    <w:rsid w:val="00F62F83"/>
    <w:rsid w:val="00F62FC8"/>
    <w:rsid w:val="00F631F2"/>
    <w:rsid w:val="00F66918"/>
    <w:rsid w:val="00F70534"/>
    <w:rsid w:val="00F70C08"/>
    <w:rsid w:val="00F71B57"/>
    <w:rsid w:val="00F72A57"/>
    <w:rsid w:val="00F72D3F"/>
    <w:rsid w:val="00F74200"/>
    <w:rsid w:val="00F74611"/>
    <w:rsid w:val="00F748E0"/>
    <w:rsid w:val="00F755CB"/>
    <w:rsid w:val="00F804BD"/>
    <w:rsid w:val="00F8254A"/>
    <w:rsid w:val="00F839CE"/>
    <w:rsid w:val="00F83E14"/>
    <w:rsid w:val="00F84342"/>
    <w:rsid w:val="00F85F06"/>
    <w:rsid w:val="00F86A7A"/>
    <w:rsid w:val="00F86DCE"/>
    <w:rsid w:val="00F90658"/>
    <w:rsid w:val="00F917CC"/>
    <w:rsid w:val="00F91B1D"/>
    <w:rsid w:val="00F92D90"/>
    <w:rsid w:val="00F94295"/>
    <w:rsid w:val="00F94A1B"/>
    <w:rsid w:val="00F95498"/>
    <w:rsid w:val="00F95AC6"/>
    <w:rsid w:val="00F96CF6"/>
    <w:rsid w:val="00F97CEA"/>
    <w:rsid w:val="00FA0874"/>
    <w:rsid w:val="00FA14A6"/>
    <w:rsid w:val="00FA1597"/>
    <w:rsid w:val="00FA23BA"/>
    <w:rsid w:val="00FA29FF"/>
    <w:rsid w:val="00FA36E1"/>
    <w:rsid w:val="00FA399C"/>
    <w:rsid w:val="00FA73CF"/>
    <w:rsid w:val="00FA74F1"/>
    <w:rsid w:val="00FB27AA"/>
    <w:rsid w:val="00FB4761"/>
    <w:rsid w:val="00FB5476"/>
    <w:rsid w:val="00FB559A"/>
    <w:rsid w:val="00FB6D67"/>
    <w:rsid w:val="00FB7AC6"/>
    <w:rsid w:val="00FC02EA"/>
    <w:rsid w:val="00FC0306"/>
    <w:rsid w:val="00FC071A"/>
    <w:rsid w:val="00FC31D9"/>
    <w:rsid w:val="00FC3E8F"/>
    <w:rsid w:val="00FC457A"/>
    <w:rsid w:val="00FC48F9"/>
    <w:rsid w:val="00FC5218"/>
    <w:rsid w:val="00FC623A"/>
    <w:rsid w:val="00FC632B"/>
    <w:rsid w:val="00FD0DFF"/>
    <w:rsid w:val="00FD0FB6"/>
    <w:rsid w:val="00FD197F"/>
    <w:rsid w:val="00FD5558"/>
    <w:rsid w:val="00FD58EF"/>
    <w:rsid w:val="00FD6068"/>
    <w:rsid w:val="00FD768F"/>
    <w:rsid w:val="00FD7D6B"/>
    <w:rsid w:val="00FE2934"/>
    <w:rsid w:val="00FE5669"/>
    <w:rsid w:val="00FE6928"/>
    <w:rsid w:val="00FF28A9"/>
    <w:rsid w:val="00FF3B7F"/>
    <w:rsid w:val="00FF4146"/>
    <w:rsid w:val="00FF680A"/>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BVI fnr Car"/>
    <w:uiPriority w:val="99"/>
    <w:locked/>
    <w:rsid w:val="005719BA"/>
    <w:rPr>
      <w:rFonts w:cs="Times New Roman"/>
    </w:rPr>
  </w:style>
  <w:style w:type="paragraph" w:styleId="Sangradetextonormal">
    <w:name w:val="Body Text Indent"/>
    <w:basedOn w:val="Normal"/>
    <w:link w:val="SangradetextonormalCar"/>
    <w:uiPriority w:val="99"/>
    <w:unhideWhenUsed/>
    <w:locked/>
    <w:rsid w:val="00AF0C41"/>
    <w:pPr>
      <w:spacing w:after="120"/>
      <w:ind w:left="283"/>
    </w:pPr>
  </w:style>
  <w:style w:type="character" w:customStyle="1" w:styleId="SangradetextonormalCar">
    <w:name w:val="Sangría de texto normal Car"/>
    <w:basedOn w:val="Fuentedeprrafopredeter"/>
    <w:link w:val="Sangradetextonormal"/>
    <w:uiPriority w:val="99"/>
    <w:rsid w:val="00AF0C41"/>
    <w:rPr>
      <w:rFonts w:ascii="Courier New" w:hAnsi="Courier New" w:cs="Verdana"/>
      <w:sz w:val="24"/>
      <w:szCs w:val="24"/>
      <w:lang w:val="es-ES" w:eastAsia="es-ES"/>
    </w:rPr>
  </w:style>
  <w:style w:type="paragraph" w:customStyle="1" w:styleId="Pa4">
    <w:name w:val="Pa4"/>
    <w:basedOn w:val="Normal"/>
    <w:next w:val="Normal"/>
    <w:rsid w:val="00D82505"/>
    <w:pPr>
      <w:widowControl/>
      <w:spacing w:before="100" w:after="40" w:line="191" w:lineRule="atLeast"/>
    </w:pPr>
    <w:rPr>
      <w:rFonts w:ascii="Ottawa" w:hAnsi="Ottawa" w:cs="Times New Roman"/>
      <w:lang w:val="es-MX" w:eastAsia="es-MX"/>
    </w:rPr>
  </w:style>
  <w:style w:type="paragraph" w:styleId="Citadestacada">
    <w:name w:val="Intense Quote"/>
    <w:basedOn w:val="Normal"/>
    <w:next w:val="Normal"/>
    <w:link w:val="CitadestacadaCar"/>
    <w:uiPriority w:val="99"/>
    <w:qFormat/>
    <w:rsid w:val="006663F5"/>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rsid w:val="006663F5"/>
    <w:rPr>
      <w:rFonts w:cs="Times New Roman"/>
      <w:b/>
      <w:bCs/>
      <w:i/>
      <w:iCs/>
      <w:color w:val="4F81BD"/>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3735">
      <w:bodyDiv w:val="1"/>
      <w:marLeft w:val="0"/>
      <w:marRight w:val="0"/>
      <w:marTop w:val="0"/>
      <w:marBottom w:val="0"/>
      <w:divBdr>
        <w:top w:val="none" w:sz="0" w:space="0" w:color="auto"/>
        <w:left w:val="none" w:sz="0" w:space="0" w:color="auto"/>
        <w:bottom w:val="none" w:sz="0" w:space="0" w:color="auto"/>
        <w:right w:val="none" w:sz="0" w:space="0" w:color="auto"/>
      </w:divBdr>
    </w:div>
    <w:div w:id="1315600408">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21377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943EE-E569-4E3C-B425-010C0CEA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9</Pages>
  <Words>2741</Words>
  <Characters>15081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Mariela López de Meneses</cp:lastModifiedBy>
  <cp:revision>12</cp:revision>
  <cp:lastPrinted>2016-02-15T14:43:00Z</cp:lastPrinted>
  <dcterms:created xsi:type="dcterms:W3CDTF">2016-02-12T12:14:00Z</dcterms:created>
  <dcterms:modified xsi:type="dcterms:W3CDTF">2016-05-16T14:59:00Z</dcterms:modified>
</cp:coreProperties>
</file>