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49" w:rsidRPr="00570783" w:rsidRDefault="000A0349" w:rsidP="000A0349">
      <w:pPr>
        <w:ind w:right="22"/>
        <w:jc w:val="both"/>
        <w:rPr>
          <w:rFonts w:ascii="Arial" w:hAnsi="Arial" w:cs="Arial"/>
          <w:sz w:val="20"/>
          <w:szCs w:val="20"/>
        </w:rPr>
      </w:pPr>
      <w:r w:rsidRPr="00570783">
        <w:rPr>
          <w:rFonts w:ascii="Arial" w:hAnsi="Arial" w:cs="Arial"/>
          <w:sz w:val="20"/>
          <w:szCs w:val="20"/>
        </w:rPr>
        <w:t xml:space="preserve">INMEDIATEZ/ Término razonable para acudir a la acción de tutela/ Se deben alegar causas de fuerza mayor o caso fortuito que hayan impedido ejercer oportunamente la defensa constitucional. </w:t>
      </w:r>
    </w:p>
    <w:p w:rsidR="000A0349" w:rsidRPr="00570783" w:rsidRDefault="000A0349" w:rsidP="000A0349">
      <w:pPr>
        <w:jc w:val="both"/>
        <w:rPr>
          <w:rFonts w:ascii="Arial" w:hAnsi="Arial" w:cs="Arial"/>
          <w:sz w:val="20"/>
          <w:szCs w:val="20"/>
        </w:rPr>
      </w:pPr>
    </w:p>
    <w:p w:rsidR="00E27F9B" w:rsidRPr="00570783" w:rsidRDefault="00E27F9B" w:rsidP="00E27F9B">
      <w:pPr>
        <w:jc w:val="both"/>
        <w:rPr>
          <w:rFonts w:ascii="Arial" w:hAnsi="Arial" w:cs="Arial"/>
          <w:sz w:val="20"/>
          <w:szCs w:val="20"/>
        </w:rPr>
      </w:pPr>
      <w:r w:rsidRPr="00570783">
        <w:rPr>
          <w:rFonts w:ascii="Arial" w:hAnsi="Arial" w:cs="Arial"/>
          <w:sz w:val="20"/>
          <w:szCs w:val="20"/>
        </w:rPr>
        <w:t>“(...)</w:t>
      </w:r>
      <w:r w:rsidRPr="00570783">
        <w:rPr>
          <w:rFonts w:ascii="Arial" w:hAnsi="Arial" w:cs="Arial"/>
          <w:sz w:val="20"/>
          <w:szCs w:val="20"/>
        </w:rPr>
        <w:t xml:space="preserve"> las acciones fueron remitidas, por competencia, en abril de 2015, a los juzgados de Santa Rosa de Cabal, R. y Manizales, C. (</w:t>
      </w:r>
      <w:r w:rsidRPr="00570783">
        <w:rPr>
          <w:rFonts w:ascii="Arial" w:hAnsi="Arial" w:cs="Arial"/>
          <w:sz w:val="20"/>
          <w:szCs w:val="20"/>
        </w:rPr>
        <w:t>...)</w:t>
      </w:r>
      <w:r w:rsidRPr="00570783">
        <w:rPr>
          <w:rFonts w:ascii="Arial" w:hAnsi="Arial" w:cs="Arial"/>
          <w:sz w:val="20"/>
          <w:szCs w:val="20"/>
        </w:rPr>
        <w:t xml:space="preserve"> por lo que evidente es que la presente acción carece de inmediatez, pues su interposición desborda el plazo de los seis (6) meses </w:t>
      </w:r>
      <w:r w:rsidR="00756042" w:rsidRPr="00570783">
        <w:rPr>
          <w:rFonts w:ascii="Arial" w:hAnsi="Arial" w:cs="Arial"/>
          <w:sz w:val="20"/>
          <w:szCs w:val="20"/>
        </w:rPr>
        <w:t xml:space="preserve">(…) </w:t>
      </w:r>
      <w:r w:rsidRPr="00570783">
        <w:rPr>
          <w:rFonts w:ascii="Arial" w:hAnsi="Arial" w:cs="Arial"/>
          <w:sz w:val="20"/>
          <w:szCs w:val="20"/>
        </w:rPr>
        <w:t>como tiempo razonable para interponerla</w:t>
      </w:r>
      <w:r w:rsidR="00756042" w:rsidRPr="00570783">
        <w:rPr>
          <w:rFonts w:ascii="Arial" w:hAnsi="Arial" w:cs="Arial"/>
          <w:sz w:val="20"/>
          <w:szCs w:val="20"/>
        </w:rPr>
        <w:t xml:space="preserve"> (…)</w:t>
      </w:r>
    </w:p>
    <w:p w:rsidR="00E27F9B" w:rsidRPr="00570783" w:rsidRDefault="00E27F9B" w:rsidP="00E27F9B">
      <w:pPr>
        <w:jc w:val="both"/>
        <w:rPr>
          <w:rFonts w:ascii="Arial" w:hAnsi="Arial" w:cs="Arial"/>
          <w:sz w:val="20"/>
          <w:szCs w:val="20"/>
        </w:rPr>
      </w:pPr>
    </w:p>
    <w:p w:rsidR="0092383F" w:rsidRPr="00570783" w:rsidRDefault="00E27F9B" w:rsidP="000A0349">
      <w:pPr>
        <w:jc w:val="both"/>
        <w:rPr>
          <w:rFonts w:ascii="Arial" w:hAnsi="Arial" w:cs="Arial"/>
          <w:sz w:val="20"/>
          <w:szCs w:val="20"/>
        </w:rPr>
      </w:pPr>
      <w:r w:rsidRPr="00570783">
        <w:rPr>
          <w:rFonts w:ascii="Arial" w:hAnsi="Arial" w:cs="Arial"/>
          <w:sz w:val="20"/>
          <w:szCs w:val="20"/>
        </w:rPr>
        <w:t xml:space="preserve">Ahora bien, es cierto que </w:t>
      </w:r>
      <w:r w:rsidR="00756042" w:rsidRPr="00570783">
        <w:rPr>
          <w:rFonts w:ascii="Arial" w:hAnsi="Arial" w:cs="Arial"/>
          <w:sz w:val="20"/>
          <w:szCs w:val="20"/>
        </w:rPr>
        <w:t>(…)</w:t>
      </w:r>
      <w:r w:rsidRPr="00570783">
        <w:rPr>
          <w:rFonts w:ascii="Arial" w:hAnsi="Arial" w:cs="Arial"/>
          <w:sz w:val="20"/>
          <w:szCs w:val="20"/>
        </w:rPr>
        <w:t xml:space="preserve"> el juez de la causa debe tener flexibilidad en la aplicación de este principio, pero a ese tenor, se debe probar o alegar, que medió causa alguna de fuerza mayor o caso fortuito que impidiera al actor gestionar, su defensa a través de esta acción con mayor celeridad sin desconocer la inmediatez</w:t>
      </w:r>
      <w:r w:rsidR="00756042" w:rsidRPr="00570783">
        <w:rPr>
          <w:rFonts w:ascii="Arial" w:hAnsi="Arial" w:cs="Arial"/>
          <w:sz w:val="20"/>
          <w:szCs w:val="20"/>
        </w:rPr>
        <w:t xml:space="preserve"> (…) </w:t>
      </w:r>
      <w:r w:rsidRPr="00570783">
        <w:rPr>
          <w:rFonts w:ascii="Arial" w:hAnsi="Arial" w:cs="Arial"/>
          <w:sz w:val="20"/>
          <w:szCs w:val="20"/>
        </w:rPr>
        <w:t>circunstancias que no fueron expuestas ni probadas en el trámite.</w:t>
      </w:r>
      <w:r w:rsidRPr="00570783">
        <w:rPr>
          <w:rFonts w:ascii="Arial" w:hAnsi="Arial" w:cs="Arial"/>
          <w:sz w:val="20"/>
          <w:szCs w:val="20"/>
        </w:rPr>
        <w:t>”</w:t>
      </w:r>
      <w:r w:rsidR="00570783" w:rsidRPr="00570783">
        <w:rPr>
          <w:rFonts w:ascii="Arial" w:hAnsi="Arial" w:cs="Arial"/>
          <w:sz w:val="20"/>
          <w:szCs w:val="20"/>
        </w:rPr>
        <w:br/>
      </w:r>
    </w:p>
    <w:p w:rsidR="0092383F" w:rsidRPr="00570783" w:rsidRDefault="00FE5570" w:rsidP="000A0349">
      <w:pPr>
        <w:jc w:val="both"/>
        <w:rPr>
          <w:rFonts w:ascii="Arial" w:hAnsi="Arial" w:cs="Arial"/>
          <w:sz w:val="20"/>
          <w:szCs w:val="20"/>
        </w:rPr>
      </w:pPr>
      <w:r w:rsidRPr="00570783">
        <w:rPr>
          <w:rFonts w:ascii="Arial" w:hAnsi="Arial" w:cs="Arial"/>
          <w:sz w:val="20"/>
          <w:szCs w:val="20"/>
        </w:rPr>
        <w:t>INEXISTENCIA DE VULNERACIÓN</w:t>
      </w:r>
      <w:r w:rsidR="0092383F" w:rsidRPr="00570783">
        <w:rPr>
          <w:rFonts w:ascii="Arial" w:hAnsi="Arial" w:cs="Arial"/>
          <w:sz w:val="20"/>
          <w:szCs w:val="20"/>
        </w:rPr>
        <w:t>/ Hechos no corresponden a la realidad</w:t>
      </w:r>
    </w:p>
    <w:p w:rsidR="0092383F" w:rsidRPr="00570783" w:rsidRDefault="0092383F" w:rsidP="000A0349">
      <w:pPr>
        <w:jc w:val="both"/>
        <w:rPr>
          <w:rFonts w:ascii="Arial" w:hAnsi="Arial" w:cs="Arial"/>
          <w:sz w:val="20"/>
          <w:szCs w:val="20"/>
        </w:rPr>
      </w:pPr>
    </w:p>
    <w:p w:rsidR="0092383F" w:rsidRPr="00570783" w:rsidRDefault="0092383F" w:rsidP="000A0349">
      <w:pPr>
        <w:jc w:val="both"/>
        <w:rPr>
          <w:rFonts w:ascii="Arial" w:hAnsi="Arial" w:cs="Arial"/>
          <w:sz w:val="20"/>
          <w:lang w:val="es-ES_tradnl"/>
        </w:rPr>
      </w:pPr>
      <w:r w:rsidRPr="00570783">
        <w:rPr>
          <w:rFonts w:ascii="Arial" w:hAnsi="Arial" w:cs="Arial"/>
          <w:sz w:val="20"/>
          <w:lang w:val="es-ES_tradnl"/>
        </w:rPr>
        <w:t>“</w:t>
      </w:r>
      <w:r w:rsidRPr="00570783">
        <w:rPr>
          <w:rFonts w:ascii="Arial" w:hAnsi="Arial" w:cs="Arial"/>
          <w:sz w:val="20"/>
          <w:lang w:val="es-ES_tradnl"/>
        </w:rPr>
        <w:t>Precisa la Sala advertir, que respecto a los procesos radicados Nos.2015-00073-00, 2015-00077-00 y 2015-00078-00, conforme lo indicó</w:t>
      </w:r>
      <w:r w:rsidR="00FE5570" w:rsidRPr="00570783">
        <w:rPr>
          <w:rFonts w:ascii="Arial" w:hAnsi="Arial" w:cs="Arial"/>
          <w:sz w:val="20"/>
          <w:lang w:val="es-ES_tradnl"/>
        </w:rPr>
        <w:t xml:space="preserve"> el accionado (…</w:t>
      </w:r>
      <w:r w:rsidRPr="00570783">
        <w:rPr>
          <w:rFonts w:ascii="Arial" w:hAnsi="Arial" w:cs="Arial"/>
          <w:sz w:val="20"/>
          <w:lang w:val="es-ES_tradnl"/>
        </w:rPr>
        <w:t xml:space="preserve">), no corresponden a las acciones populares que refirió el accionante, por ende, hay inexistencia de violación o </w:t>
      </w:r>
      <w:r w:rsidR="00DF16B0">
        <w:rPr>
          <w:rFonts w:ascii="Arial" w:hAnsi="Arial" w:cs="Arial"/>
          <w:sz w:val="20"/>
          <w:lang w:val="es-ES_tradnl"/>
        </w:rPr>
        <w:t xml:space="preserve">amenaza </w:t>
      </w:r>
      <w:bookmarkStart w:id="0" w:name="_GoBack"/>
      <w:bookmarkEnd w:id="0"/>
      <w:r w:rsidR="00FE5570" w:rsidRPr="00570783">
        <w:rPr>
          <w:rFonts w:ascii="Arial" w:hAnsi="Arial" w:cs="Arial"/>
          <w:sz w:val="20"/>
          <w:lang w:val="es-ES_tradnl"/>
        </w:rPr>
        <w:t>(…)”</w:t>
      </w:r>
    </w:p>
    <w:p w:rsidR="00FE5570" w:rsidRPr="00570783" w:rsidRDefault="00FE5570" w:rsidP="000A0349">
      <w:pPr>
        <w:jc w:val="both"/>
        <w:rPr>
          <w:rFonts w:ascii="Arial" w:hAnsi="Arial" w:cs="Arial"/>
          <w:sz w:val="20"/>
          <w:lang w:val="es-ES_tradnl"/>
        </w:rPr>
      </w:pPr>
    </w:p>
    <w:p w:rsidR="00FE5570" w:rsidRPr="00570783" w:rsidRDefault="00FE5570" w:rsidP="00FE5570">
      <w:pPr>
        <w:jc w:val="both"/>
        <w:rPr>
          <w:rFonts w:ascii="Arial" w:hAnsi="Arial" w:cs="Arial"/>
          <w:sz w:val="20"/>
          <w:szCs w:val="20"/>
        </w:rPr>
      </w:pPr>
      <w:r w:rsidRPr="00570783">
        <w:rPr>
          <w:rFonts w:ascii="Arial" w:hAnsi="Arial" w:cs="Arial"/>
          <w:sz w:val="20"/>
          <w:szCs w:val="20"/>
        </w:rPr>
        <w:t>ACCIÓN DE TUTELA/ No es un medio para elevar quejas aisladas o sin fundamento.</w:t>
      </w:r>
    </w:p>
    <w:p w:rsidR="00FE5570" w:rsidRPr="00570783" w:rsidRDefault="00FE5570" w:rsidP="00FE5570">
      <w:pPr>
        <w:jc w:val="both"/>
        <w:rPr>
          <w:rFonts w:ascii="Arial" w:hAnsi="Arial" w:cs="Arial"/>
          <w:sz w:val="20"/>
          <w:szCs w:val="20"/>
        </w:rPr>
      </w:pPr>
    </w:p>
    <w:p w:rsidR="00FE5570" w:rsidRPr="00570783" w:rsidRDefault="00FE5570" w:rsidP="00FE5570">
      <w:pPr>
        <w:pStyle w:val="Textoindependiente"/>
        <w:spacing w:line="240" w:lineRule="auto"/>
        <w:rPr>
          <w:rFonts w:ascii="Arial" w:hAnsi="Arial" w:cs="Arial"/>
          <w:spacing w:val="3"/>
          <w:sz w:val="20"/>
        </w:rPr>
      </w:pPr>
      <w:r w:rsidRPr="00570783">
        <w:rPr>
          <w:rFonts w:ascii="Arial" w:hAnsi="Arial" w:cs="Arial"/>
          <w:iCs/>
          <w:sz w:val="20"/>
          <w:lang w:eastAsia="es-CO"/>
        </w:rPr>
        <w:t>“</w:t>
      </w:r>
      <w:r w:rsidR="00393CDD" w:rsidRPr="00393CDD">
        <w:rPr>
          <w:rFonts w:ascii="Arial" w:hAnsi="Arial" w:cs="Arial"/>
          <w:iCs/>
          <w:sz w:val="20"/>
          <w:lang w:eastAsia="es-CO"/>
        </w:rPr>
        <w:t xml:space="preserve">En lo relativo a la pretensión de adelantar simultáneamente la presente acción frente a la Defensoría del Pueblo de Manizales, hay que precisar, que de los hechos no se advierte conducta que amerite tramitarla </w:t>
      </w:r>
      <w:r w:rsidRPr="00570783">
        <w:rPr>
          <w:rFonts w:ascii="Arial" w:hAnsi="Arial" w:cs="Arial"/>
          <w:iCs/>
          <w:sz w:val="20"/>
          <w:lang w:eastAsia="es-CO"/>
        </w:rPr>
        <w:t>(…)”</w:t>
      </w:r>
    </w:p>
    <w:p w:rsidR="000A0349" w:rsidRPr="00272854" w:rsidRDefault="000A0349" w:rsidP="000A0349">
      <w:pPr>
        <w:jc w:val="both"/>
        <w:rPr>
          <w:rFonts w:ascii="Arial" w:hAnsi="Arial" w:cs="Arial"/>
          <w:i/>
          <w:spacing w:val="-2"/>
          <w:sz w:val="20"/>
          <w:szCs w:val="20"/>
        </w:rPr>
      </w:pPr>
    </w:p>
    <w:p w:rsidR="000C5986" w:rsidRPr="00393CDD" w:rsidRDefault="000A0349" w:rsidP="000C5986">
      <w:pPr>
        <w:jc w:val="both"/>
        <w:rPr>
          <w:rFonts w:ascii="Arial" w:hAnsi="Arial" w:cs="Arial"/>
          <w:color w:val="FF0000"/>
          <w:sz w:val="17"/>
          <w:szCs w:val="17"/>
        </w:rPr>
      </w:pPr>
      <w:r w:rsidRPr="007055B2">
        <w:rPr>
          <w:rFonts w:ascii="Arial" w:hAnsi="Arial" w:cs="Arial"/>
          <w:bCs/>
          <w:iCs/>
          <w:sz w:val="17"/>
          <w:szCs w:val="17"/>
          <w:lang w:val="es-CO"/>
        </w:rPr>
        <w:t xml:space="preserve">Citas: </w:t>
      </w:r>
      <w:r w:rsidRPr="007055B2">
        <w:rPr>
          <w:rFonts w:ascii="Arial" w:hAnsi="Arial" w:cs="Arial"/>
          <w:sz w:val="17"/>
          <w:szCs w:val="17"/>
          <w:lang w:val="es-CO"/>
        </w:rPr>
        <w:t xml:space="preserve">Corte Constitucional, sentencias T-684 de 2003, </w:t>
      </w:r>
      <w:r w:rsidR="008743CF" w:rsidRPr="008743CF">
        <w:rPr>
          <w:rFonts w:ascii="Arial" w:hAnsi="Arial" w:cs="Arial"/>
          <w:sz w:val="17"/>
          <w:szCs w:val="17"/>
          <w:lang w:val="es-CO"/>
        </w:rPr>
        <w:t xml:space="preserve">T-526 </w:t>
      </w:r>
      <w:r w:rsidR="008743CF">
        <w:rPr>
          <w:rFonts w:ascii="Arial" w:hAnsi="Arial" w:cs="Arial"/>
          <w:sz w:val="17"/>
          <w:szCs w:val="17"/>
          <w:lang w:val="es-CO"/>
        </w:rPr>
        <w:t xml:space="preserve">y </w:t>
      </w:r>
      <w:r w:rsidR="007055B2" w:rsidRPr="00CA4778">
        <w:rPr>
          <w:rFonts w:ascii="Arial" w:hAnsi="Arial" w:cs="Arial"/>
          <w:spacing w:val="-10"/>
          <w:sz w:val="17"/>
          <w:szCs w:val="17"/>
          <w:lang w:val="es-CO"/>
        </w:rPr>
        <w:t>C-590 de 2005,</w:t>
      </w:r>
      <w:r w:rsidR="007055B2">
        <w:rPr>
          <w:rFonts w:ascii="Arial" w:hAnsi="Arial" w:cs="Arial"/>
          <w:spacing w:val="-10"/>
          <w:sz w:val="17"/>
          <w:szCs w:val="17"/>
          <w:lang w:val="es-CO"/>
        </w:rPr>
        <w:t xml:space="preserve"> </w:t>
      </w:r>
      <w:r w:rsidR="007055B2" w:rsidRPr="009B467A">
        <w:rPr>
          <w:rFonts w:ascii="Arial" w:hAnsi="Arial" w:cs="Arial"/>
          <w:spacing w:val="-10"/>
          <w:sz w:val="17"/>
          <w:szCs w:val="17"/>
          <w:lang w:val="es-CO"/>
        </w:rPr>
        <w:t xml:space="preserve">T-016 </w:t>
      </w:r>
      <w:r w:rsidR="007055B2">
        <w:rPr>
          <w:rFonts w:ascii="Arial" w:hAnsi="Arial" w:cs="Arial"/>
          <w:spacing w:val="-10"/>
          <w:sz w:val="17"/>
          <w:szCs w:val="17"/>
          <w:lang w:val="es-CO"/>
        </w:rPr>
        <w:t xml:space="preserve"> y</w:t>
      </w:r>
      <w:r w:rsidR="007055B2" w:rsidRPr="00CA4778">
        <w:rPr>
          <w:rFonts w:ascii="Arial" w:hAnsi="Arial" w:cs="Arial"/>
          <w:spacing w:val="-10"/>
          <w:sz w:val="17"/>
          <w:szCs w:val="17"/>
          <w:lang w:val="es-CO"/>
        </w:rPr>
        <w:t xml:space="preserve"> </w:t>
      </w:r>
      <w:r w:rsidR="007055B2">
        <w:rPr>
          <w:rFonts w:ascii="Arial" w:hAnsi="Arial" w:cs="Arial"/>
          <w:spacing w:val="-10"/>
          <w:sz w:val="17"/>
          <w:szCs w:val="17"/>
          <w:lang w:val="es-CO"/>
        </w:rPr>
        <w:t xml:space="preserve">T-890 de </w:t>
      </w:r>
      <w:r w:rsidR="007055B2" w:rsidRPr="003C3449">
        <w:rPr>
          <w:rFonts w:ascii="Arial" w:hAnsi="Arial" w:cs="Arial"/>
          <w:spacing w:val="-10"/>
          <w:sz w:val="17"/>
          <w:szCs w:val="17"/>
          <w:lang w:val="es-CO"/>
        </w:rPr>
        <w:t>2006</w:t>
      </w:r>
      <w:r w:rsidRPr="004B0816">
        <w:rPr>
          <w:rFonts w:ascii="Arial" w:hAnsi="Arial" w:cs="Arial"/>
          <w:sz w:val="17"/>
          <w:szCs w:val="17"/>
          <w:lang w:val="es-CO"/>
        </w:rPr>
        <w:t>, T-1079 de 2008</w:t>
      </w:r>
      <w:r w:rsidRPr="002A6D2B">
        <w:rPr>
          <w:rFonts w:ascii="Arial" w:hAnsi="Arial" w:cs="Arial"/>
          <w:sz w:val="17"/>
          <w:szCs w:val="17"/>
          <w:lang w:val="es-CO"/>
        </w:rPr>
        <w:t xml:space="preserve">, T-299 de 2009, </w:t>
      </w:r>
      <w:r w:rsidR="008743CF" w:rsidRPr="008743CF">
        <w:rPr>
          <w:rFonts w:ascii="Arial" w:hAnsi="Arial" w:cs="Arial"/>
          <w:sz w:val="17"/>
          <w:szCs w:val="17"/>
          <w:lang w:val="es-CO"/>
        </w:rPr>
        <w:t>T-217</w:t>
      </w:r>
      <w:r w:rsidR="008743CF">
        <w:rPr>
          <w:rFonts w:ascii="Arial" w:hAnsi="Arial" w:cs="Arial"/>
          <w:sz w:val="17"/>
          <w:szCs w:val="17"/>
          <w:lang w:val="es-CO"/>
        </w:rPr>
        <w:t xml:space="preserve"> </w:t>
      </w:r>
      <w:r w:rsidRPr="008743CF">
        <w:rPr>
          <w:rFonts w:ascii="Arial" w:hAnsi="Arial" w:cs="Arial"/>
          <w:sz w:val="17"/>
          <w:szCs w:val="17"/>
          <w:lang w:val="es-CO"/>
        </w:rPr>
        <w:t xml:space="preserve">y T-410 de 2013; </w:t>
      </w:r>
      <w:r w:rsidRPr="008C54B8">
        <w:rPr>
          <w:rFonts w:ascii="Arial" w:hAnsi="Arial" w:cs="Arial"/>
          <w:sz w:val="17"/>
          <w:szCs w:val="17"/>
          <w:lang w:val="es-CO"/>
        </w:rPr>
        <w:t>Corte Suprema de Justicia, Sala Penal, sentencia del 11 de marzo de 2014, M.P. Eugenio Fernández Carlier. Sala de Casación Civil, sentencia</w:t>
      </w:r>
      <w:r w:rsidR="004324FB">
        <w:rPr>
          <w:rFonts w:ascii="Arial" w:hAnsi="Arial" w:cs="Arial"/>
          <w:sz w:val="17"/>
          <w:szCs w:val="17"/>
          <w:lang w:val="es-CO"/>
        </w:rPr>
        <w:t>s</w:t>
      </w:r>
      <w:r w:rsidRPr="008C54B8">
        <w:rPr>
          <w:rFonts w:ascii="Arial" w:hAnsi="Arial" w:cs="Arial"/>
          <w:sz w:val="17"/>
          <w:szCs w:val="17"/>
          <w:lang w:val="es-CO"/>
        </w:rPr>
        <w:t xml:space="preserve"> del 2 de septiembre de 2014, M.P. Margarita Cabello Blanco</w:t>
      </w:r>
      <w:r w:rsidR="004324FB">
        <w:rPr>
          <w:rFonts w:ascii="Arial" w:hAnsi="Arial" w:cs="Arial"/>
          <w:sz w:val="17"/>
          <w:szCs w:val="17"/>
          <w:lang w:val="es-CO"/>
        </w:rPr>
        <w:t xml:space="preserve"> y del </w:t>
      </w:r>
      <w:r w:rsidR="00D7373F">
        <w:rPr>
          <w:rFonts w:ascii="Arial" w:hAnsi="Arial" w:cs="Arial"/>
          <w:sz w:val="17"/>
          <w:szCs w:val="17"/>
          <w:lang w:val="es-CO"/>
        </w:rPr>
        <w:t xml:space="preserve">26 de noviembre de 2015 </w:t>
      </w:r>
      <w:r w:rsidR="00D7373F" w:rsidRPr="00D7373F">
        <w:rPr>
          <w:rFonts w:ascii="Arial" w:hAnsi="Arial" w:cs="Arial"/>
          <w:sz w:val="17"/>
          <w:szCs w:val="17"/>
          <w:lang w:val="es-CO"/>
        </w:rPr>
        <w:t>M</w:t>
      </w:r>
      <w:r w:rsidR="00D7373F">
        <w:rPr>
          <w:rFonts w:ascii="Arial" w:hAnsi="Arial" w:cs="Arial"/>
          <w:sz w:val="17"/>
          <w:szCs w:val="17"/>
          <w:lang w:val="es-CO"/>
        </w:rPr>
        <w:t>.P. Ariel Salazar Ramírez</w:t>
      </w:r>
      <w:r w:rsidRPr="008C54B8">
        <w:rPr>
          <w:rFonts w:ascii="Arial" w:hAnsi="Arial" w:cs="Arial"/>
          <w:sz w:val="17"/>
          <w:szCs w:val="17"/>
          <w:lang w:val="es-CO"/>
        </w:rPr>
        <w:t xml:space="preserve">; </w:t>
      </w:r>
      <w:r w:rsidR="004B0816" w:rsidRPr="00CA4778">
        <w:rPr>
          <w:rFonts w:ascii="Arial" w:hAnsi="Arial" w:cs="Arial"/>
          <w:spacing w:val="-10"/>
          <w:sz w:val="17"/>
          <w:szCs w:val="17"/>
          <w:lang w:val="es-CO"/>
        </w:rPr>
        <w:t>doctrina: BOTERO MARINO, Catalina. “La acción de tutela en el ordenamiento constitucional colombiano”, Escuela Judicial Rodrigo Lara Bonilla, Ediprime Ltda., Bogotá D.C., 2006</w:t>
      </w:r>
      <w:r w:rsidR="004B0816">
        <w:rPr>
          <w:rFonts w:ascii="Arial" w:hAnsi="Arial" w:cs="Arial"/>
          <w:color w:val="FF0000"/>
          <w:spacing w:val="-10"/>
          <w:sz w:val="17"/>
          <w:szCs w:val="17"/>
          <w:lang w:val="es-CO"/>
        </w:rPr>
        <w:t>;</w:t>
      </w:r>
      <w:r w:rsidRPr="007055B2">
        <w:rPr>
          <w:rFonts w:ascii="Arial" w:hAnsi="Arial" w:cs="Arial"/>
          <w:sz w:val="17"/>
          <w:szCs w:val="17"/>
          <w:lang w:val="es-CO"/>
        </w:rPr>
        <w:t xml:space="preserve"> QUINCHE RAMÍREZ, Manuel Fernando. “La acción de tutela, el amparo en Colombia”, Temis, Bogotá D.C., 2011.</w:t>
      </w:r>
      <w:r w:rsidRPr="007055B2">
        <w:rPr>
          <w:rFonts w:ascii="Arial" w:hAnsi="Arial" w:cs="Arial"/>
          <w:sz w:val="17"/>
          <w:szCs w:val="17"/>
        </w:rPr>
        <w:t xml:space="preserve"> </w:t>
      </w:r>
    </w:p>
    <w:p w:rsidR="000C5986" w:rsidRDefault="000C5986"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5A7E0E">
        <w:rPr>
          <w:rFonts w:ascii="Arial" w:hAnsi="Arial" w:cs="Arial"/>
          <w:sz w:val="22"/>
        </w:rPr>
        <w:t xml:space="preserve">Tercero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5A7E0E">
        <w:rPr>
          <w:rFonts w:ascii="Arial" w:hAnsi="Arial" w:cs="Arial"/>
          <w:sz w:val="22"/>
        </w:rPr>
        <w:t>00226</w:t>
      </w:r>
      <w:r w:rsidR="007949D4">
        <w:rPr>
          <w:rFonts w:ascii="Arial" w:hAnsi="Arial" w:cs="Arial"/>
          <w:sz w:val="22"/>
        </w:rPr>
        <w:t xml:space="preserve">-00 </w:t>
      </w:r>
      <w:r w:rsidRPr="00A00766">
        <w:rPr>
          <w:rFonts w:ascii="Arial" w:hAnsi="Arial" w:cs="Arial"/>
          <w:sz w:val="22"/>
        </w:rPr>
        <w:t>(Interno No.</w:t>
      </w:r>
      <w:r w:rsidR="005A7E0E">
        <w:rPr>
          <w:rFonts w:ascii="Arial" w:hAnsi="Arial" w:cs="Arial"/>
          <w:sz w:val="22"/>
        </w:rPr>
        <w:t>226</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A7E0E">
        <w:rPr>
          <w:rFonts w:ascii="Arial" w:hAnsi="Arial" w:cs="Arial"/>
          <w:sz w:val="22"/>
          <w:szCs w:val="22"/>
        </w:rPr>
        <w:t xml:space="preserve">Procedencia - Inmediatez </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D86D27">
        <w:rPr>
          <w:rFonts w:ascii="Arial" w:hAnsi="Arial"/>
          <w:sz w:val="22"/>
          <w:szCs w:val="22"/>
        </w:rPr>
        <w:t>71 de 16-02-2016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D86D27">
        <w:rPr>
          <w:rFonts w:ascii="Arial" w:hAnsi="Arial" w:cs="Arial"/>
          <w:iCs/>
          <w:smallCaps/>
          <w:szCs w:val="28"/>
          <w:lang w:val="es-CO"/>
        </w:rPr>
        <w:t xml:space="preserve">dieciséis </w:t>
      </w:r>
      <w:r w:rsidR="00437198">
        <w:rPr>
          <w:rFonts w:ascii="Arial" w:hAnsi="Arial" w:cs="Arial"/>
          <w:iCs/>
          <w:smallCaps/>
          <w:szCs w:val="28"/>
          <w:lang w:val="es-CO"/>
        </w:rPr>
        <w:t>(</w:t>
      </w:r>
      <w:r w:rsidR="00D86D27">
        <w:rPr>
          <w:rFonts w:ascii="Arial" w:hAnsi="Arial" w:cs="Arial"/>
          <w:iCs/>
          <w:smallCaps/>
          <w:szCs w:val="28"/>
          <w:lang w:val="es-CO"/>
        </w:rPr>
        <w:t>16</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152300" w:rsidRDefault="005A7E0E" w:rsidP="00152300">
      <w:pPr>
        <w:pStyle w:val="Textoindependiente"/>
        <w:spacing w:line="360" w:lineRule="auto"/>
        <w:rPr>
          <w:rFonts w:ascii="Arial" w:hAnsi="Arial"/>
          <w:szCs w:val="24"/>
        </w:rPr>
      </w:pPr>
      <w:r>
        <w:rPr>
          <w:rFonts w:ascii="Arial" w:hAnsi="Arial"/>
          <w:szCs w:val="24"/>
        </w:rPr>
        <w:t>La acción constitucional de la referencia</w:t>
      </w:r>
      <w:r w:rsidR="00152300" w:rsidRPr="00F9418E">
        <w:rPr>
          <w:rFonts w:ascii="Arial" w:hAnsi="Arial"/>
          <w:szCs w:val="24"/>
        </w:rPr>
        <w:t xml:space="preserve">, </w:t>
      </w:r>
      <w:r w:rsidR="00152300">
        <w:rPr>
          <w:rFonts w:ascii="Arial" w:hAnsi="Arial"/>
          <w:szCs w:val="24"/>
        </w:rPr>
        <w:t xml:space="preserve">adelantadas </w:t>
      </w:r>
      <w:r w:rsidR="00152300" w:rsidRPr="00F9418E">
        <w:rPr>
          <w:rFonts w:ascii="Arial" w:hAnsi="Arial"/>
          <w:szCs w:val="24"/>
        </w:rPr>
        <w:t>la</w:t>
      </w:r>
      <w:r w:rsidR="00152300">
        <w:rPr>
          <w:rFonts w:ascii="Arial" w:hAnsi="Arial"/>
          <w:szCs w:val="24"/>
        </w:rPr>
        <w:t>s</w:t>
      </w:r>
      <w:r w:rsidR="00152300" w:rsidRPr="00F9418E">
        <w:rPr>
          <w:rFonts w:ascii="Arial" w:hAnsi="Arial"/>
          <w:szCs w:val="24"/>
        </w:rPr>
        <w:t xml:space="preserve"> </w:t>
      </w:r>
      <w:r w:rsidR="00152300">
        <w:rPr>
          <w:rFonts w:ascii="Arial" w:hAnsi="Arial"/>
          <w:szCs w:val="24"/>
        </w:rPr>
        <w:t xml:space="preserve">debidas </w:t>
      </w:r>
      <w:r w:rsidR="00152300" w:rsidRPr="00F9418E">
        <w:rPr>
          <w:rFonts w:ascii="Arial" w:hAnsi="Arial"/>
          <w:szCs w:val="24"/>
        </w:rPr>
        <w:t>actuaci</w:t>
      </w:r>
      <w:r w:rsidR="00152300">
        <w:rPr>
          <w:rFonts w:ascii="Arial" w:hAnsi="Arial"/>
          <w:szCs w:val="24"/>
        </w:rPr>
        <w:t>ones</w:t>
      </w:r>
      <w:r w:rsidR="00152300" w:rsidRPr="00F9418E">
        <w:rPr>
          <w:rFonts w:ascii="Arial" w:hAnsi="Arial"/>
          <w:szCs w:val="24"/>
        </w:rPr>
        <w:t xml:space="preserve"> con el</w:t>
      </w:r>
      <w:r w:rsidR="00152300">
        <w:rPr>
          <w:rFonts w:ascii="Arial" w:hAnsi="Arial"/>
          <w:szCs w:val="24"/>
        </w:rPr>
        <w:t xml:space="preserve"> </w:t>
      </w:r>
      <w:r w:rsidR="00152300" w:rsidRPr="00F9418E">
        <w:rPr>
          <w:rFonts w:ascii="Arial" w:hAnsi="Arial"/>
          <w:szCs w:val="24"/>
        </w:rPr>
        <w:t xml:space="preserve">trámite preferente y sumario, sin que se </w:t>
      </w:r>
      <w:r w:rsidR="00152300">
        <w:rPr>
          <w:rFonts w:ascii="Arial" w:hAnsi="Arial"/>
          <w:szCs w:val="24"/>
        </w:rPr>
        <w:t xml:space="preserve">evidencien </w:t>
      </w:r>
      <w:r w:rsidR="00152300" w:rsidRPr="00F9418E">
        <w:rPr>
          <w:rFonts w:ascii="Arial" w:hAnsi="Arial"/>
          <w:szCs w:val="24"/>
        </w:rPr>
        <w:t>causales de nulidad que la</w:t>
      </w:r>
      <w:r>
        <w:rPr>
          <w:rFonts w:ascii="Arial" w:hAnsi="Arial"/>
          <w:szCs w:val="24"/>
        </w:rPr>
        <w:t xml:space="preserve"> invalide</w:t>
      </w:r>
      <w:r w:rsidR="00152300" w:rsidRPr="00F9418E">
        <w:rPr>
          <w:rFonts w:ascii="Arial" w:hAnsi="Arial"/>
          <w:szCs w:val="24"/>
        </w:rPr>
        <w:t>.</w:t>
      </w:r>
    </w:p>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w:t>
      </w:r>
      <w:r w:rsidR="009604F8">
        <w:rPr>
          <w:rFonts w:ascii="Arial" w:hAnsi="Arial" w:cs="Arial"/>
        </w:rPr>
        <w:t>tramita</w:t>
      </w:r>
      <w:r w:rsidR="00152300">
        <w:rPr>
          <w:rFonts w:ascii="Arial" w:hAnsi="Arial" w:cs="Arial"/>
        </w:rPr>
        <w:t xml:space="preserve"> en el Juzgado </w:t>
      </w:r>
      <w:r>
        <w:rPr>
          <w:rFonts w:ascii="Arial" w:hAnsi="Arial" w:cs="Arial"/>
        </w:rPr>
        <w:t>accionado</w:t>
      </w:r>
      <w:r w:rsidR="00152300">
        <w:rPr>
          <w:rFonts w:ascii="Arial" w:hAnsi="Arial" w:cs="Arial"/>
        </w:rPr>
        <w:t xml:space="preserve">, las acciones populares </w:t>
      </w:r>
      <w:r w:rsidR="00307737">
        <w:rPr>
          <w:rFonts w:ascii="Arial" w:hAnsi="Arial" w:cs="Arial"/>
        </w:rPr>
        <w:t>radicadas a los Nos.</w:t>
      </w:r>
      <w:r w:rsidR="005A7E0E">
        <w:rPr>
          <w:rFonts w:ascii="Arial" w:hAnsi="Arial" w:cs="Arial"/>
        </w:rPr>
        <w:t>2015-00073-00, 2015-00075-00, 2015-00076-00, 2015-00077-00 y 2015-00078-00</w:t>
      </w:r>
      <w:r w:rsidR="00152300">
        <w:rPr>
          <w:rFonts w:ascii="Arial" w:hAnsi="Arial" w:cs="Arial"/>
        </w:rPr>
        <w:t xml:space="preserve">, que fueron </w:t>
      </w:r>
      <w:r>
        <w:rPr>
          <w:rFonts w:ascii="Arial" w:hAnsi="Arial" w:cs="Arial"/>
        </w:rPr>
        <w:t>rechazadas</w:t>
      </w:r>
      <w:r w:rsidR="00152300">
        <w:rPr>
          <w:rFonts w:ascii="Arial" w:hAnsi="Arial" w:cs="Arial"/>
        </w:rPr>
        <w:t xml:space="preserve">, </w:t>
      </w:r>
      <w:r w:rsidR="00262344">
        <w:rPr>
          <w:rFonts w:ascii="Arial" w:hAnsi="Arial" w:cs="Arial"/>
        </w:rPr>
        <w:t>y al recurrir en reposición y apelación, no se repuso y se le negó la alzada</w:t>
      </w:r>
      <w:r w:rsidR="00152300">
        <w:rPr>
          <w:rFonts w:ascii="Arial" w:hAnsi="Arial" w:cs="Arial"/>
        </w:rPr>
        <w:t xml:space="preserve">. Refirió que ese actuar del juzgado </w:t>
      </w:r>
      <w:r w:rsidR="00262344">
        <w:rPr>
          <w:rFonts w:ascii="Arial" w:hAnsi="Arial" w:cs="Arial"/>
        </w:rPr>
        <w:t xml:space="preserve">contraviene </w:t>
      </w:r>
      <w:r w:rsidR="00152300">
        <w:rPr>
          <w:rFonts w:ascii="Arial" w:hAnsi="Arial" w:cs="Arial"/>
        </w:rPr>
        <w:t xml:space="preserve">el artículo </w:t>
      </w:r>
      <w:r>
        <w:rPr>
          <w:rFonts w:ascii="Arial" w:hAnsi="Arial" w:cs="Arial"/>
        </w:rPr>
        <w:t>16</w:t>
      </w:r>
      <w:r w:rsidR="00152300">
        <w:rPr>
          <w:rFonts w:ascii="Arial" w:hAnsi="Arial" w:cs="Arial"/>
        </w:rPr>
        <w:t xml:space="preserve"> de la Ley 472</w:t>
      </w:r>
      <w:r w:rsidR="009604F8">
        <w:rPr>
          <w:rFonts w:ascii="Arial" w:hAnsi="Arial" w:cs="Arial"/>
        </w:rPr>
        <w:t xml:space="preserve">, pues fue escogido a prevención </w:t>
      </w:r>
      <w:r w:rsidR="009604F8" w:rsidRPr="00AF753A">
        <w:rPr>
          <w:rFonts w:ascii="Arial" w:hAnsi="Arial" w:cs="Arial"/>
        </w:rPr>
        <w:t>(Folio</w:t>
      </w:r>
      <w:r w:rsidR="009604F8">
        <w:rPr>
          <w:rFonts w:ascii="Arial" w:hAnsi="Arial" w:cs="Arial"/>
        </w:rPr>
        <w:t xml:space="preserve"> 1</w:t>
      </w:r>
      <w:r w:rsidR="009604F8" w:rsidRPr="00AF753A">
        <w:rPr>
          <w:rFonts w:ascii="Arial" w:hAnsi="Arial" w:cs="Arial"/>
        </w:rPr>
        <w:t xml:space="preserve">, </w:t>
      </w:r>
      <w:r w:rsidR="009604F8">
        <w:rPr>
          <w:rFonts w:ascii="Arial" w:hAnsi="Arial" w:cs="Arial"/>
        </w:rPr>
        <w:t>de este cuaderno)</w:t>
      </w:r>
      <w:r w:rsidR="00152300" w:rsidRPr="00AF753A">
        <w:rPr>
          <w:rFonts w:ascii="Arial" w:hAnsi="Arial" w:cs="Arial"/>
        </w:rPr>
        <w:t xml:space="preserve">. </w:t>
      </w:r>
    </w:p>
    <w:p w:rsidR="00CD73B4" w:rsidRDefault="00CD73B4" w:rsidP="00152300">
      <w:pPr>
        <w:spacing w:line="360" w:lineRule="auto"/>
        <w:jc w:val="both"/>
        <w:rPr>
          <w:rFonts w:ascii="Arial" w:hAnsi="Arial" w:cs="Arial"/>
        </w:rPr>
      </w:pPr>
    </w:p>
    <w:p w:rsidR="00307737" w:rsidRDefault="00307737"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262344" w:rsidRDefault="00262344"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al accionado </w:t>
      </w:r>
      <w:r w:rsidR="005A7E0E">
        <w:rPr>
          <w:rFonts w:ascii="Arial" w:hAnsi="Arial" w:cs="Arial"/>
          <w:szCs w:val="24"/>
        </w:rPr>
        <w:t xml:space="preserve">tramitar las acciones </w:t>
      </w:r>
      <w:r w:rsidR="00CD73B4">
        <w:rPr>
          <w:rFonts w:ascii="Arial" w:hAnsi="Arial" w:cs="Arial"/>
          <w:szCs w:val="24"/>
        </w:rPr>
        <w:t>populares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5A7E0E" w:rsidP="008E6CF4">
      <w:pPr>
        <w:spacing w:line="360" w:lineRule="auto"/>
        <w:jc w:val="both"/>
        <w:rPr>
          <w:rFonts w:ascii="Arial" w:hAnsi="Arial"/>
        </w:rPr>
      </w:pPr>
      <w:r w:rsidRPr="00834D1D">
        <w:rPr>
          <w:rFonts w:ascii="Arial" w:hAnsi="Arial" w:cs="Arial"/>
        </w:rPr>
        <w:t xml:space="preserve">La acción fue asignada por reparto a este Despacho </w:t>
      </w:r>
      <w:r w:rsidR="008E6CF4" w:rsidRPr="00B74361">
        <w:rPr>
          <w:rFonts w:ascii="Arial" w:hAnsi="Arial"/>
        </w:rPr>
        <w:t xml:space="preserve">el día </w:t>
      </w:r>
      <w:r>
        <w:rPr>
          <w:rFonts w:ascii="Arial" w:hAnsi="Arial"/>
        </w:rPr>
        <w:t xml:space="preserve">04-02-2016, </w:t>
      </w:r>
      <w:r w:rsidR="008E6CF4" w:rsidRPr="00B74361">
        <w:rPr>
          <w:rFonts w:ascii="Arial" w:hAnsi="Arial"/>
        </w:rPr>
        <w:t>con providencia</w:t>
      </w:r>
      <w:r w:rsidR="008E6CF4" w:rsidRPr="008E5A62">
        <w:rPr>
          <w:rFonts w:ascii="Arial" w:hAnsi="Arial"/>
        </w:rPr>
        <w:t xml:space="preserve"> de</w:t>
      </w:r>
      <w:r w:rsidR="008E6CF4">
        <w:rPr>
          <w:rFonts w:ascii="Arial" w:hAnsi="Arial"/>
        </w:rPr>
        <w:t>l día hábil siguiente</w:t>
      </w:r>
      <w:r w:rsidR="008E6CF4" w:rsidRPr="008E5A62">
        <w:rPr>
          <w:rFonts w:ascii="Arial" w:hAnsi="Arial"/>
        </w:rPr>
        <w:t xml:space="preserve">, se </w:t>
      </w:r>
      <w:r>
        <w:rPr>
          <w:rFonts w:ascii="Arial" w:hAnsi="Arial"/>
        </w:rPr>
        <w:t>admitió,</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w:t>
      </w:r>
      <w:r w:rsidR="008E6CF4" w:rsidRPr="00652E9A">
        <w:rPr>
          <w:rFonts w:ascii="Arial" w:hAnsi="Arial"/>
        </w:rPr>
        <w:t xml:space="preserve">entre otros ordenamientos </w:t>
      </w:r>
      <w:r w:rsidR="008E50E4" w:rsidRPr="00652E9A">
        <w:rPr>
          <w:rFonts w:ascii="Arial" w:hAnsi="Arial"/>
        </w:rPr>
        <w:t xml:space="preserve">(Folios </w:t>
      </w:r>
      <w:r w:rsidRPr="00652E9A">
        <w:rPr>
          <w:rFonts w:ascii="Arial" w:hAnsi="Arial"/>
        </w:rPr>
        <w:t>5 y 6</w:t>
      </w:r>
      <w:r w:rsidR="008E50E4" w:rsidRPr="00652E9A">
        <w:rPr>
          <w:rFonts w:ascii="Arial" w:hAnsi="Arial"/>
        </w:rPr>
        <w:t xml:space="preserve">, </w:t>
      </w:r>
      <w:r w:rsidR="00B1245A" w:rsidRPr="00652E9A">
        <w:rPr>
          <w:rFonts w:ascii="Arial" w:hAnsi="Arial"/>
        </w:rPr>
        <w:t>ibídem</w:t>
      </w:r>
      <w:r w:rsidR="008E50E4" w:rsidRPr="00652E9A">
        <w:rPr>
          <w:rFonts w:ascii="Arial" w:hAnsi="Arial"/>
        </w:rPr>
        <w:t xml:space="preserve">). </w:t>
      </w:r>
      <w:r w:rsidR="008E6CF4" w:rsidRPr="00652E9A">
        <w:rPr>
          <w:rFonts w:ascii="Arial" w:hAnsi="Arial"/>
        </w:rPr>
        <w:t xml:space="preserve">Fueron debidamente enterados los extremos de la acción (Folios </w:t>
      </w:r>
      <w:r w:rsidR="00652E9A" w:rsidRPr="00652E9A">
        <w:rPr>
          <w:rFonts w:ascii="Arial" w:hAnsi="Arial"/>
        </w:rPr>
        <w:t>7 y 8</w:t>
      </w:r>
      <w:r w:rsidR="008E6CF4" w:rsidRPr="00652E9A">
        <w:rPr>
          <w:rFonts w:ascii="Arial" w:hAnsi="Arial"/>
        </w:rPr>
        <w:t xml:space="preserve">, ibídem). Contestaron la </w:t>
      </w:r>
      <w:r w:rsidR="008E6CF4" w:rsidRPr="00652E9A">
        <w:rPr>
          <w:rFonts w:ascii="Arial" w:hAnsi="Arial" w:cs="Arial"/>
        </w:rPr>
        <w:t>Procuraduría General de la Nación Regional Risaralda</w:t>
      </w:r>
      <w:r w:rsidR="0045484E" w:rsidRPr="00652E9A">
        <w:rPr>
          <w:rFonts w:ascii="Arial" w:hAnsi="Arial"/>
        </w:rPr>
        <w:t xml:space="preserve"> y</w:t>
      </w:r>
      <w:r w:rsidR="008E6CF4" w:rsidRPr="00652E9A">
        <w:rPr>
          <w:rFonts w:ascii="Arial" w:hAnsi="Arial"/>
        </w:rPr>
        <w:t xml:space="preserve"> la Alcaldía de Pereira (Folios </w:t>
      </w:r>
      <w:r w:rsidR="00652E9A" w:rsidRPr="00652E9A">
        <w:rPr>
          <w:rFonts w:ascii="Arial" w:hAnsi="Arial"/>
        </w:rPr>
        <w:t>11 a 12 y 15 a 16</w:t>
      </w:r>
      <w:r w:rsidR="008E6CF4" w:rsidRPr="00652E9A">
        <w:rPr>
          <w:rFonts w:ascii="Arial" w:hAnsi="Arial"/>
        </w:rPr>
        <w:t>, ibídem); la Defensoría del Pueblo Regional Risaralda</w:t>
      </w:r>
      <w:r w:rsidR="00652E9A" w:rsidRPr="00652E9A">
        <w:rPr>
          <w:rFonts w:ascii="Arial" w:hAnsi="Arial"/>
        </w:rPr>
        <w:t>, la Personería Municipal de Pereira</w:t>
      </w:r>
      <w:r w:rsidR="008E6CF4" w:rsidRPr="00652E9A">
        <w:rPr>
          <w:rFonts w:ascii="Arial" w:hAnsi="Arial"/>
        </w:rPr>
        <w:t xml:space="preserve"> </w:t>
      </w:r>
      <w:r w:rsidR="00D8627D" w:rsidRPr="00652E9A">
        <w:rPr>
          <w:rFonts w:ascii="Arial" w:hAnsi="Arial"/>
        </w:rPr>
        <w:t>y el accionado guardaron</w:t>
      </w:r>
      <w:r w:rsidR="008E6CF4" w:rsidRPr="00652E9A">
        <w:rPr>
          <w:rFonts w:ascii="Arial" w:hAnsi="Arial"/>
        </w:rPr>
        <w:t xml:space="preserve"> silencio</w:t>
      </w:r>
      <w:r w:rsidR="00D8627D" w:rsidRPr="00652E9A">
        <w:rPr>
          <w:rFonts w:ascii="Arial" w:hAnsi="Arial"/>
        </w:rPr>
        <w:t xml:space="preserve">, sin embargo, este último </w:t>
      </w:r>
      <w:r w:rsidR="00652E9A" w:rsidRPr="00652E9A">
        <w:rPr>
          <w:rFonts w:ascii="Arial" w:hAnsi="Arial"/>
        </w:rPr>
        <w:t>certificó sobre el estado de las acciones populares (Folio 26</w:t>
      </w:r>
      <w:r w:rsidR="00D8627D" w:rsidRPr="00652E9A">
        <w:rPr>
          <w:rFonts w:ascii="Arial" w:hAnsi="Arial"/>
        </w:rPr>
        <w:t>, ib)</w:t>
      </w:r>
      <w:r w:rsidR="008E6CF4" w:rsidRPr="00652E9A">
        <w:rPr>
          <w:rFonts w:ascii="Arial" w:hAnsi="Arial"/>
        </w:rPr>
        <w:t>.</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652E9A" w:rsidP="00310F89">
      <w:pPr>
        <w:spacing w:line="360" w:lineRule="auto"/>
        <w:jc w:val="both"/>
        <w:rPr>
          <w:rFonts w:ascii="Arial" w:hAnsi="Arial"/>
        </w:rPr>
      </w:pPr>
      <w:r>
        <w:rPr>
          <w:rFonts w:ascii="Arial" w:hAnsi="Arial"/>
        </w:rPr>
        <w:t>Recordó</w:t>
      </w:r>
      <w:r w:rsidR="00307737">
        <w:rPr>
          <w:rFonts w:ascii="Arial" w:hAnsi="Arial"/>
        </w:rPr>
        <w:t xml:space="preserve"> </w:t>
      </w:r>
      <w:r w:rsidR="00310F89">
        <w:rPr>
          <w:rFonts w:ascii="Arial" w:hAnsi="Arial"/>
        </w:rPr>
        <w:t xml:space="preserve">su papel en las acciones populares, estima que la situación alegada, es ajena a su función, de allí que solicitó su desvinculación </w:t>
      </w:r>
      <w:r w:rsidR="003C5016">
        <w:rPr>
          <w:rFonts w:ascii="Arial" w:hAnsi="Arial" w:cs="Arial"/>
          <w:spacing w:val="3"/>
        </w:rPr>
        <w:t xml:space="preserve">(Folios </w:t>
      </w:r>
      <w:r>
        <w:rPr>
          <w:rFonts w:ascii="Arial" w:hAnsi="Arial" w:cs="Arial"/>
          <w:spacing w:val="3"/>
        </w:rPr>
        <w:t xml:space="preserve">11 y </w:t>
      </w:r>
      <w:r w:rsidR="00EB5F9F">
        <w:rPr>
          <w:rFonts w:ascii="Arial" w:hAnsi="Arial" w:cs="Arial"/>
          <w:spacing w:val="3"/>
        </w:rPr>
        <w:t>12</w:t>
      </w:r>
      <w:r w:rsidR="00C87D22">
        <w:rPr>
          <w:rFonts w:ascii="Arial" w:hAnsi="Arial" w:cs="Arial"/>
          <w:spacing w:val="3"/>
        </w:rPr>
        <w:t>, ib.)</w:t>
      </w:r>
      <w:r w:rsidR="00310F89">
        <w:rPr>
          <w:rFonts w:ascii="Arial" w:hAnsi="Arial"/>
        </w:rPr>
        <w:t xml:space="preserve">. </w:t>
      </w:r>
    </w:p>
    <w:p w:rsidR="00E04790" w:rsidRDefault="00E04790" w:rsidP="00264032">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45484E" w:rsidRDefault="00652E9A" w:rsidP="00443A7E">
      <w:pPr>
        <w:spacing w:line="360" w:lineRule="auto"/>
        <w:jc w:val="both"/>
        <w:rPr>
          <w:rFonts w:ascii="Arial" w:hAnsi="Arial"/>
        </w:rPr>
      </w:pPr>
      <w:r>
        <w:rPr>
          <w:rFonts w:ascii="Arial" w:hAnsi="Arial"/>
        </w:rPr>
        <w:t xml:space="preserve">Manifestó que desconoce la razón por la cual fue vinculada, pues del escrito de amparo no se desprende que las acciones populares fueron presentadas en su contra, de manera que, solicitó negar las pretensiones </w:t>
      </w:r>
      <w:r w:rsidR="0045484E">
        <w:rPr>
          <w:rFonts w:ascii="Arial" w:hAnsi="Arial"/>
        </w:rPr>
        <w:t xml:space="preserve">(Folios </w:t>
      </w:r>
      <w:r>
        <w:rPr>
          <w:rFonts w:ascii="Arial" w:hAnsi="Arial"/>
        </w:rPr>
        <w:t>15 y 16</w:t>
      </w:r>
      <w:r w:rsidR="0045484E">
        <w:rPr>
          <w:rFonts w:ascii="Arial" w:hAnsi="Arial"/>
        </w:rPr>
        <w:t>, ib.)</w:t>
      </w:r>
    </w:p>
    <w:p w:rsidR="0045484E" w:rsidRDefault="0045484E" w:rsidP="00443A7E">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652E9A">
        <w:rPr>
          <w:rFonts w:ascii="Arial" w:hAnsi="Arial" w:cs="Arial"/>
          <w:sz w:val="24"/>
          <w:szCs w:val="24"/>
        </w:rPr>
        <w:t xml:space="preserve">Tercero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652E9A">
        <w:rPr>
          <w:rFonts w:ascii="Arial" w:hAnsi="Arial" w:cs="Arial"/>
          <w:szCs w:val="24"/>
        </w:rPr>
        <w:t>Tercero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1A4C76" w:rsidRDefault="00262344" w:rsidP="001A4C76">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262344" w:rsidRDefault="00262344"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C4447">
        <w:rPr>
          <w:rFonts w:ascii="Arial" w:hAnsi="Arial" w:cs="Arial"/>
        </w:rPr>
        <w:t>Tercero</w:t>
      </w:r>
      <w:r w:rsidR="00DE74E7">
        <w:rPr>
          <w:rFonts w:ascii="Arial" w:hAnsi="Arial" w:cs="Arial"/>
        </w:rPr>
        <w:t xml:space="preserve">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307737" w:rsidRDefault="00307737" w:rsidP="003077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DE74E7" w:rsidRDefault="00DE74E7" w:rsidP="00FF5B57">
      <w:pPr>
        <w:pStyle w:val="Textoindependiente"/>
        <w:spacing w:line="360" w:lineRule="auto"/>
        <w:rPr>
          <w:rFonts w:ascii="Arial" w:hAnsi="Arial" w:cs="Arial"/>
          <w:szCs w:val="24"/>
        </w:rPr>
      </w:pPr>
    </w:p>
    <w:p w:rsidR="00FC4447" w:rsidRDefault="00FC4447" w:rsidP="00FC4447">
      <w:pPr>
        <w:pStyle w:val="Prrafodelista"/>
        <w:numPr>
          <w:ilvl w:val="2"/>
          <w:numId w:val="23"/>
        </w:numPr>
        <w:spacing w:line="360" w:lineRule="auto"/>
        <w:jc w:val="both"/>
        <w:rPr>
          <w:rFonts w:ascii="Arial" w:hAnsi="Arial" w:cs="Arial"/>
        </w:rPr>
      </w:pPr>
      <w:r w:rsidRPr="002B60F4">
        <w:rPr>
          <w:rFonts w:ascii="Arial" w:hAnsi="Arial" w:cs="Arial"/>
        </w:rPr>
        <w:t>La inmediatez</w:t>
      </w:r>
    </w:p>
    <w:p w:rsidR="00FC4447" w:rsidRPr="002B60F4" w:rsidRDefault="00FC4447" w:rsidP="00FC4447">
      <w:pPr>
        <w:pStyle w:val="Prrafodelista"/>
        <w:spacing w:line="360" w:lineRule="auto"/>
        <w:ind w:left="720"/>
        <w:jc w:val="both"/>
        <w:rPr>
          <w:rFonts w:ascii="Arial" w:hAnsi="Arial" w:cs="Arial"/>
        </w:rPr>
      </w:pPr>
    </w:p>
    <w:p w:rsidR="00FC4447" w:rsidRDefault="00FC4447" w:rsidP="00FC4447">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8"/>
      </w:r>
      <w:r w:rsidRPr="0098589D">
        <w:rPr>
          <w:rFonts w:ascii="Arial" w:hAnsi="Arial" w:cs="Arial"/>
        </w:rPr>
        <w:t>, y también de la Corte Suprema de Justicia</w:t>
      </w:r>
      <w:r w:rsidRPr="0098589D">
        <w:rPr>
          <w:rStyle w:val="Refdenotaalpie"/>
          <w:rFonts w:ascii="Calibri" w:hAnsi="Calibri" w:cs="Calibri"/>
        </w:rPr>
        <w:footnoteReference w:id="9"/>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FC4447" w:rsidRPr="0098589D" w:rsidRDefault="00FC4447" w:rsidP="00FC4447">
      <w:pPr>
        <w:spacing w:line="360" w:lineRule="auto"/>
        <w:jc w:val="both"/>
        <w:rPr>
          <w:rFonts w:ascii="Arial" w:hAnsi="Arial" w:cs="Arial"/>
          <w:u w:val="single"/>
        </w:rPr>
      </w:pPr>
    </w:p>
    <w:p w:rsidR="00FC4447" w:rsidRDefault="00FC4447" w:rsidP="00FC4447">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10"/>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11"/>
      </w:r>
      <w:r>
        <w:rPr>
          <w:rFonts w:ascii="Arial" w:hAnsi="Arial" w:cs="Arial"/>
        </w:rPr>
        <w:t xml:space="preserve"> y de Casación Civil que en reciente providencia señaló: </w:t>
      </w:r>
    </w:p>
    <w:p w:rsidR="00FC4447" w:rsidRDefault="00FC4447" w:rsidP="00FC4447">
      <w:pPr>
        <w:spacing w:line="360" w:lineRule="auto"/>
        <w:ind w:right="22"/>
        <w:jc w:val="both"/>
        <w:rPr>
          <w:rFonts w:ascii="Arial" w:hAnsi="Arial" w:cs="Arial"/>
        </w:rPr>
      </w:pPr>
    </w:p>
    <w:p w:rsidR="00FC4447" w:rsidRPr="00C83EC6" w:rsidRDefault="00FC4447" w:rsidP="00FC4447">
      <w:pPr>
        <w:pStyle w:val="Sangradetextonormal"/>
        <w:spacing w:after="0"/>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para suplicar la protección constitucional, lo cual desvirtúa, por si sólo, el carácter urgente e impostergable del resguardo implorado.</w:t>
      </w:r>
      <w:r w:rsidRPr="00C83EC6">
        <w:rPr>
          <w:rStyle w:val="Refdenotaalpie"/>
          <w:rFonts w:ascii="Arial" w:hAnsi="Arial" w:cs="Arial"/>
        </w:rPr>
        <w:footnoteReference w:id="12"/>
      </w:r>
      <w:r w:rsidRPr="00C83EC6">
        <w:rPr>
          <w:rFonts w:ascii="Arial" w:hAnsi="Arial" w:cs="Arial"/>
        </w:rPr>
        <w:t xml:space="preserve"> </w:t>
      </w:r>
      <w:r>
        <w:rPr>
          <w:rFonts w:ascii="Arial" w:hAnsi="Arial" w:cs="Arial"/>
        </w:rPr>
        <w:t>Sublínea de esta sala.</w:t>
      </w:r>
    </w:p>
    <w:p w:rsidR="00FC4447" w:rsidRPr="0098589D" w:rsidRDefault="00FC4447" w:rsidP="00FC4447">
      <w:pPr>
        <w:spacing w:line="360" w:lineRule="auto"/>
        <w:ind w:right="22"/>
        <w:jc w:val="both"/>
        <w:rPr>
          <w:rFonts w:ascii="Arial" w:hAnsi="Arial" w:cs="Arial"/>
        </w:rPr>
      </w:pPr>
    </w:p>
    <w:p w:rsidR="00FC4447" w:rsidRPr="0098589D" w:rsidRDefault="00FC4447" w:rsidP="00FC4447">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FC4447" w:rsidRPr="0098589D" w:rsidRDefault="00FC4447" w:rsidP="00FC4447">
      <w:pPr>
        <w:spacing w:line="360" w:lineRule="auto"/>
        <w:ind w:right="22"/>
        <w:jc w:val="both"/>
        <w:rPr>
          <w:rFonts w:ascii="Arial" w:hAnsi="Arial" w:cs="Arial"/>
        </w:rPr>
      </w:pPr>
    </w:p>
    <w:p w:rsidR="00FC4447" w:rsidRDefault="00FC4447" w:rsidP="00FC4447">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13"/>
      </w:r>
      <w:r w:rsidRPr="0098589D">
        <w:rPr>
          <w:rFonts w:ascii="Arial" w:hAnsi="Arial" w:cs="Arial"/>
        </w:rPr>
        <w:t>, con apoyo en un precedente anterior de 2003</w:t>
      </w:r>
      <w:r w:rsidRPr="0098589D">
        <w:rPr>
          <w:rStyle w:val="Refdenotaalpie"/>
          <w:rFonts w:ascii="Arial" w:hAnsi="Arial" w:cs="Arial"/>
        </w:rPr>
        <w:footnoteReference w:id="14"/>
      </w:r>
      <w:r w:rsidRPr="0098589D">
        <w:rPr>
          <w:rFonts w:ascii="Arial" w:hAnsi="Arial" w:cs="Arial"/>
        </w:rPr>
        <w:t>. En sentencia de 2010 la Corte amparó los derechos, al estimar que para el caso particular que examinó, la razonabilidad del plazo cubría algunos años, en tratándose de “v</w:t>
      </w:r>
      <w:r>
        <w:rPr>
          <w:rFonts w:ascii="Arial" w:hAnsi="Arial" w:cs="Arial"/>
        </w:rPr>
        <w:t xml:space="preserve">ías de hecho” judiciales. </w:t>
      </w:r>
      <w:r w:rsidRPr="0098589D">
        <w:rPr>
          <w:rFonts w:ascii="Arial" w:hAnsi="Arial" w:cs="Arial"/>
        </w:rPr>
        <w:t>En este sentido puede consultarse la síntesis doctrinal que hace el profesor Quinche Ramírez</w:t>
      </w:r>
      <w:r w:rsidRPr="0098589D">
        <w:rPr>
          <w:rStyle w:val="Refdenotaalpie"/>
          <w:rFonts w:ascii="Arial" w:hAnsi="Arial" w:cs="Arial"/>
        </w:rPr>
        <w:footnoteReference w:id="15"/>
      </w:r>
      <w:r w:rsidRPr="0098589D">
        <w:rPr>
          <w:rFonts w:ascii="Arial" w:hAnsi="Arial" w:cs="Arial"/>
        </w:rPr>
        <w:t>.</w:t>
      </w:r>
    </w:p>
    <w:p w:rsidR="00FC4447" w:rsidRPr="00D52C98" w:rsidRDefault="00FC4447" w:rsidP="00FC4447">
      <w:pPr>
        <w:spacing w:line="360" w:lineRule="auto"/>
        <w:jc w:val="both"/>
        <w:rPr>
          <w:rFonts w:ascii="Arial" w:hAnsi="Arial" w:cs="Arial"/>
          <w:lang w:val="es-ES_tradnl"/>
        </w:rPr>
      </w:pPr>
      <w:r w:rsidRPr="00D52C98">
        <w:rPr>
          <w:rFonts w:ascii="Arial" w:hAnsi="Arial" w:cs="Arial"/>
          <w:lang w:val="es-ES_tradnl"/>
        </w:rPr>
        <w:t>En decisión del año 2013</w:t>
      </w:r>
      <w:r w:rsidRPr="00D52C98">
        <w:rPr>
          <w:rStyle w:val="Refdenotaalpie"/>
          <w:rFonts w:ascii="Arial" w:hAnsi="Arial" w:cs="Arial"/>
          <w:lang w:val="es-ES_tradnl"/>
        </w:rPr>
        <w:footnoteReference w:id="16"/>
      </w:r>
      <w:r w:rsidRPr="00D52C98">
        <w:rPr>
          <w:rFonts w:ascii="Arial" w:hAnsi="Arial" w:cs="Arial"/>
          <w:lang w:val="es-ES_tradnl"/>
        </w:rPr>
        <w:t xml:space="preserve"> nuestro órgano de cierre en la especialidad constitucional, ratificó el pensamiento traído en su larga línea jurisprudencial, y resaltó las razones que fundamenta el factor “inmediatez” como presupuesto de procedibilidad, así acotó:</w:t>
      </w:r>
    </w:p>
    <w:p w:rsidR="00FC4447" w:rsidRPr="00D52C98" w:rsidRDefault="00FC4447" w:rsidP="00FC4447">
      <w:pPr>
        <w:ind w:left="567"/>
        <w:jc w:val="both"/>
        <w:rPr>
          <w:rFonts w:ascii="Arial" w:hAnsi="Arial" w:cs="Arial"/>
          <w:lang w:val="es-ES_tradnl"/>
        </w:rPr>
      </w:pPr>
    </w:p>
    <w:p w:rsidR="00FC4447" w:rsidRPr="00D52C98" w:rsidRDefault="00FC4447" w:rsidP="00FC4447">
      <w:pPr>
        <w:ind w:left="567" w:right="567"/>
        <w:jc w:val="both"/>
        <w:rPr>
          <w:rFonts w:ascii="Arial" w:hAnsi="Arial" w:cs="Arial"/>
          <w:lang w:val="es-ES_tradnl"/>
        </w:rPr>
      </w:pPr>
      <w:r w:rsidRPr="00D52C98">
        <w:rPr>
          <w:rFonts w:ascii="Arial" w:hAnsi="Arial" w:cs="Arial"/>
        </w:rPr>
        <w:t xml:space="preserve">La Corte constitucional ha establecido en su jurisprudencia que </w:t>
      </w:r>
      <w:r w:rsidRPr="00D52C98">
        <w:rPr>
          <w:rFonts w:ascii="Arial" w:hAnsi="Arial" w:cs="Arial"/>
          <w:u w:val="single"/>
        </w:rPr>
        <w:t>esta exigencia está encaminada a</w:t>
      </w:r>
      <w:r w:rsidRPr="00D52C98">
        <w:rPr>
          <w:rFonts w:ascii="Arial" w:hAnsi="Arial" w:cs="Arial"/>
        </w:rPr>
        <w:t xml:space="preserve">: </w:t>
      </w:r>
      <w:r w:rsidRPr="00D52C98">
        <w:rPr>
          <w:rFonts w:ascii="Arial" w:hAnsi="Arial" w:cs="Arial"/>
          <w:i/>
          <w:iCs/>
        </w:rPr>
        <w:t>i) proteger derechos de terceros que pueden verse vulnerados por una tutela ejercida en un plazo irrazonable</w:t>
      </w:r>
      <w:r w:rsidRPr="00D52C98">
        <w:rPr>
          <w:rFonts w:ascii="Arial" w:hAnsi="Arial" w:cs="Arial"/>
          <w:i/>
          <w:iCs/>
          <w:vertAlign w:val="superscript"/>
        </w:rPr>
        <w:footnoteReference w:id="17"/>
      </w:r>
      <w:r w:rsidRPr="00D52C98">
        <w:rPr>
          <w:rFonts w:ascii="Arial" w:hAnsi="Arial" w:cs="Arial"/>
          <w:i/>
          <w:iCs/>
        </w:rPr>
        <w:t>; ii) impedir que el amparo se convierta en factor de inseguridad jurídica</w:t>
      </w:r>
      <w:r w:rsidRPr="00D52C98">
        <w:rPr>
          <w:rFonts w:ascii="Arial" w:hAnsi="Arial" w:cs="Arial"/>
          <w:i/>
          <w:iCs/>
          <w:vertAlign w:val="superscript"/>
        </w:rPr>
        <w:footnoteReference w:id="18"/>
      </w:r>
      <w:r w:rsidRPr="00D52C98">
        <w:rPr>
          <w:rFonts w:ascii="Arial" w:hAnsi="Arial" w:cs="Arial"/>
          <w:i/>
          <w:iCs/>
        </w:rPr>
        <w:t xml:space="preserve">; y iii) </w:t>
      </w:r>
      <w:r w:rsidRPr="00D52C98">
        <w:rPr>
          <w:rFonts w:ascii="Arial" w:hAnsi="Arial" w:cs="Arial"/>
          <w:i/>
          <w:iCs/>
          <w:lang w:val="es-CO"/>
        </w:rPr>
        <w:t>evitar el uso de este mecanismo constitucional como herramienta supletiva de la propia negligencia en la agencia de los derechos</w:t>
      </w:r>
      <w:r w:rsidRPr="00D52C98">
        <w:rPr>
          <w:rFonts w:ascii="Arial" w:hAnsi="Arial" w:cs="Arial"/>
          <w:vertAlign w:val="superscript"/>
          <w:lang w:val="es-CO"/>
        </w:rPr>
        <w:footnoteReference w:id="19"/>
      </w:r>
      <w:r w:rsidRPr="00D52C98">
        <w:rPr>
          <w:rFonts w:ascii="Arial" w:hAnsi="Arial" w:cs="Arial"/>
          <w:lang w:val="es-CO"/>
        </w:rPr>
        <w:t>.  La sublínea y la cursiva son de este Tribunal.</w:t>
      </w:r>
    </w:p>
    <w:p w:rsidR="00CB1C55" w:rsidRPr="00D52C98" w:rsidRDefault="00CB1C55" w:rsidP="0062273B">
      <w:pPr>
        <w:spacing w:line="360" w:lineRule="auto"/>
        <w:jc w:val="both"/>
        <w:rPr>
          <w:rFonts w:ascii="Arial" w:hAnsi="Arial" w:cs="Arial"/>
          <w:lang w:val="es-ES_tradnl"/>
        </w:rPr>
      </w:pPr>
    </w:p>
    <w:p w:rsidR="00FC4447" w:rsidRPr="00D52C98" w:rsidRDefault="00FC4447"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D52C98">
        <w:rPr>
          <w:rFonts w:ascii="Arial" w:hAnsi="Arial"/>
          <w:szCs w:val="24"/>
        </w:rPr>
        <w:t xml:space="preserve">EL CASO CONCRETO QUE </w:t>
      </w:r>
      <w:r w:rsidRPr="00952597">
        <w:rPr>
          <w:rFonts w:ascii="Arial" w:hAnsi="Arial"/>
          <w:szCs w:val="24"/>
        </w:rPr>
        <w:t>SE ANALIZA</w:t>
      </w:r>
    </w:p>
    <w:p w:rsidR="008139F4" w:rsidRPr="00E606C4" w:rsidRDefault="008139F4" w:rsidP="008139F4">
      <w:pPr>
        <w:pStyle w:val="Textoindependiente"/>
        <w:spacing w:line="360" w:lineRule="auto"/>
        <w:ind w:left="400"/>
        <w:rPr>
          <w:rFonts w:ascii="Arial" w:hAnsi="Arial"/>
          <w:szCs w:val="24"/>
        </w:rPr>
      </w:pPr>
    </w:p>
    <w:p w:rsidR="00AE407B" w:rsidRDefault="00D92C6A" w:rsidP="00D92C6A">
      <w:pPr>
        <w:spacing w:line="360" w:lineRule="auto"/>
        <w:jc w:val="both"/>
        <w:rPr>
          <w:rFonts w:ascii="Arial" w:hAnsi="Arial" w:cs="Arial"/>
          <w:lang w:val="es-ES_tradnl"/>
        </w:rPr>
      </w:pPr>
      <w:r>
        <w:rPr>
          <w:rFonts w:ascii="Arial" w:hAnsi="Arial" w:cs="Arial"/>
          <w:lang w:val="es-ES_tradnl"/>
        </w:rPr>
        <w:t>Precisa la Sala advertir, que respecto a los procesos radicados Nos.2015-00073-00, 2015-00077-00 y 2015-00078-00, conforme lo indic</w:t>
      </w:r>
      <w:r w:rsidR="00AD746D">
        <w:rPr>
          <w:rFonts w:ascii="Arial" w:hAnsi="Arial" w:cs="Arial"/>
          <w:lang w:val="es-ES_tradnl"/>
        </w:rPr>
        <w:t>ó</w:t>
      </w:r>
      <w:r>
        <w:rPr>
          <w:rFonts w:ascii="Arial" w:hAnsi="Arial" w:cs="Arial"/>
          <w:lang w:val="es-ES_tradnl"/>
        </w:rPr>
        <w:t xml:space="preserve"> el accionado (Folio 26, ib.), no corresponden a las acciones populares que refi</w:t>
      </w:r>
      <w:r w:rsidR="00AD746D">
        <w:rPr>
          <w:rFonts w:ascii="Arial" w:hAnsi="Arial" w:cs="Arial"/>
          <w:lang w:val="es-ES_tradnl"/>
        </w:rPr>
        <w:t>rió</w:t>
      </w:r>
      <w:r>
        <w:rPr>
          <w:rFonts w:ascii="Arial" w:hAnsi="Arial" w:cs="Arial"/>
          <w:lang w:val="es-ES_tradnl"/>
        </w:rPr>
        <w:t xml:space="preserve"> el accionante</w:t>
      </w:r>
      <w:r w:rsidR="00AE407B">
        <w:rPr>
          <w:rFonts w:ascii="Arial" w:hAnsi="Arial" w:cs="Arial"/>
          <w:lang w:val="es-ES_tradnl"/>
        </w:rPr>
        <w:t xml:space="preserve">, por ende, hay inexistencia de violación o amenaza, se negarán las acciones; recuérdese que el actor </w:t>
      </w:r>
      <w:r>
        <w:rPr>
          <w:rFonts w:ascii="Arial" w:hAnsi="Arial" w:cs="Arial"/>
          <w:lang w:val="es-ES_tradnl"/>
        </w:rPr>
        <w:t xml:space="preserve">desatendió el requerimiento </w:t>
      </w:r>
      <w:r w:rsidR="00AE407B">
        <w:rPr>
          <w:rFonts w:ascii="Arial" w:hAnsi="Arial" w:cs="Arial"/>
          <w:lang w:val="es-ES_tradnl"/>
        </w:rPr>
        <w:t xml:space="preserve">hecho </w:t>
      </w:r>
      <w:r w:rsidR="00AD746D">
        <w:rPr>
          <w:rFonts w:ascii="Arial" w:hAnsi="Arial" w:cs="Arial"/>
          <w:lang w:val="es-ES_tradnl"/>
        </w:rPr>
        <w:t xml:space="preserve">con </w:t>
      </w:r>
      <w:r>
        <w:rPr>
          <w:rFonts w:ascii="Arial" w:hAnsi="Arial" w:cs="Arial"/>
          <w:lang w:val="es-ES_tradnl"/>
        </w:rPr>
        <w:t xml:space="preserve">proveído del día 05-02-2016 (Folios 5 y 6, ib.). </w:t>
      </w:r>
    </w:p>
    <w:p w:rsidR="00AE407B" w:rsidRDefault="00AE407B" w:rsidP="00D92C6A">
      <w:pPr>
        <w:spacing w:line="360" w:lineRule="auto"/>
        <w:jc w:val="both"/>
        <w:rPr>
          <w:rFonts w:ascii="Arial" w:hAnsi="Arial" w:cs="Arial"/>
          <w:lang w:val="es-ES_tradnl"/>
        </w:rPr>
      </w:pPr>
    </w:p>
    <w:p w:rsidR="00D92C6A" w:rsidRDefault="00AE407B" w:rsidP="00D92C6A">
      <w:pPr>
        <w:spacing w:line="360" w:lineRule="auto"/>
        <w:jc w:val="both"/>
        <w:rPr>
          <w:rFonts w:ascii="Arial" w:hAnsi="Arial" w:cs="Arial"/>
          <w:lang w:val="es-ES_tradnl"/>
        </w:rPr>
      </w:pPr>
      <w:r>
        <w:rPr>
          <w:rFonts w:ascii="Arial" w:hAnsi="Arial" w:cs="Arial"/>
          <w:lang w:val="es-ES_tradnl"/>
        </w:rPr>
        <w:t xml:space="preserve">Respecto de las </w:t>
      </w:r>
      <w:r w:rsidR="00D92C6A">
        <w:rPr>
          <w:rFonts w:ascii="Arial" w:hAnsi="Arial" w:cs="Arial"/>
          <w:lang w:val="es-ES_tradnl"/>
        </w:rPr>
        <w:t>acciones populares radicadas a los Nos.2015-00075-00 y 2015-00076-00</w:t>
      </w:r>
      <w:r>
        <w:rPr>
          <w:rFonts w:ascii="Arial" w:hAnsi="Arial" w:cs="Arial"/>
          <w:lang w:val="es-ES_tradnl"/>
        </w:rPr>
        <w:t>, se hará el análisis que sigue</w:t>
      </w:r>
      <w:r w:rsidR="00D92C6A">
        <w:rPr>
          <w:rFonts w:ascii="Arial" w:hAnsi="Arial" w:cs="Arial"/>
          <w:lang w:val="es-ES_tradnl"/>
        </w:rPr>
        <w:t>.</w:t>
      </w:r>
    </w:p>
    <w:p w:rsidR="00D92C6A" w:rsidRDefault="00D92C6A" w:rsidP="00804E08">
      <w:pPr>
        <w:pStyle w:val="Textoindependiente"/>
        <w:spacing w:line="360" w:lineRule="auto"/>
        <w:rPr>
          <w:rFonts w:ascii="Arial" w:hAnsi="Arial"/>
          <w:szCs w:val="24"/>
        </w:rPr>
      </w:pPr>
    </w:p>
    <w:p w:rsidR="00CF1A8B" w:rsidRDefault="00804E08" w:rsidP="00D92C6A">
      <w:pPr>
        <w:pStyle w:val="Textoindependiente"/>
        <w:spacing w:line="360" w:lineRule="auto"/>
        <w:rPr>
          <w:rFonts w:ascii="Arial" w:hAnsi="Arial" w:cs="Arial"/>
        </w:rPr>
      </w:pPr>
      <w:r>
        <w:rPr>
          <w:rFonts w:ascii="Arial" w:hAnsi="Arial"/>
          <w:szCs w:val="24"/>
        </w:rPr>
        <w:t>En la metodología enseñada por la doctrina constitucional, el primer examen consiste en verificar los presupuestos generales de procedibilidad, para determinar, si hay lugar o no, a estudiar de fondo el amparo constitucional</w:t>
      </w:r>
      <w:r w:rsidR="00D92C6A">
        <w:rPr>
          <w:rFonts w:ascii="Arial" w:hAnsi="Arial"/>
          <w:szCs w:val="24"/>
        </w:rPr>
        <w:t xml:space="preserve">; y, </w:t>
      </w:r>
      <w:r>
        <w:rPr>
          <w:rFonts w:ascii="Arial" w:hAnsi="Arial" w:cs="Arial"/>
        </w:rPr>
        <w:t xml:space="preserve">como dichos requisitos son concurrentes, esto es, incumplido uno, se torna inane el examen de los demás, menos podrían revisarse los supuestos especiales; por consiguiente, </w:t>
      </w:r>
      <w:r w:rsidR="00CF1A8B">
        <w:rPr>
          <w:rFonts w:ascii="Arial" w:hAnsi="Arial" w:cs="Arial"/>
        </w:rPr>
        <w:t xml:space="preserve">respecto de </w:t>
      </w:r>
      <w:r w:rsidR="00D92C6A">
        <w:rPr>
          <w:rFonts w:ascii="Arial" w:hAnsi="Arial" w:cs="Arial"/>
        </w:rPr>
        <w:t>los referidos trámites</w:t>
      </w:r>
      <w:r w:rsidR="00CF1A8B">
        <w:rPr>
          <w:rFonts w:ascii="Arial" w:hAnsi="Arial" w:cs="Arial"/>
        </w:rPr>
        <w:t xml:space="preserve">, </w:t>
      </w:r>
      <w:r w:rsidR="00D92C6A">
        <w:rPr>
          <w:rFonts w:ascii="Arial" w:hAnsi="Arial" w:cs="Arial"/>
        </w:rPr>
        <w:t xml:space="preserve">se </w:t>
      </w:r>
      <w:r>
        <w:rPr>
          <w:rFonts w:ascii="Arial" w:hAnsi="Arial" w:cs="Arial"/>
        </w:rPr>
        <w:t xml:space="preserve">considera que </w:t>
      </w:r>
      <w:r w:rsidR="00AD746D">
        <w:rPr>
          <w:rFonts w:ascii="Arial" w:hAnsi="Arial" w:cs="Arial"/>
        </w:rPr>
        <w:t xml:space="preserve">el </w:t>
      </w:r>
      <w:r>
        <w:rPr>
          <w:rFonts w:ascii="Arial" w:hAnsi="Arial" w:cs="Arial"/>
        </w:rPr>
        <w:t xml:space="preserve">análisis debe limitarse a la inmediatez, porque es el elemento que se </w:t>
      </w:r>
      <w:r w:rsidR="00CF1A8B">
        <w:rPr>
          <w:rFonts w:ascii="Arial" w:hAnsi="Arial" w:cs="Arial"/>
        </w:rPr>
        <w:t xml:space="preserve">advierte ausente y resulta suficiente para el fracaso del amparo. </w:t>
      </w:r>
    </w:p>
    <w:p w:rsidR="008215CB" w:rsidRDefault="008215CB" w:rsidP="008215CB">
      <w:pPr>
        <w:pStyle w:val="Textoindependiente"/>
        <w:spacing w:line="360" w:lineRule="auto"/>
        <w:rPr>
          <w:rFonts w:ascii="Arial" w:hAnsi="Arial"/>
          <w:szCs w:val="24"/>
        </w:rPr>
      </w:pPr>
    </w:p>
    <w:p w:rsidR="00D52C98" w:rsidRDefault="00AE407B" w:rsidP="00AE407B">
      <w:pPr>
        <w:spacing w:line="360" w:lineRule="auto"/>
        <w:jc w:val="both"/>
        <w:rPr>
          <w:rFonts w:ascii="Arial" w:hAnsi="Arial" w:cs="Arial"/>
        </w:rPr>
      </w:pPr>
      <w:r>
        <w:rPr>
          <w:rFonts w:ascii="Arial" w:hAnsi="Arial" w:cs="Arial"/>
          <w:lang w:val="es-ES_tradnl"/>
        </w:rPr>
        <w:t xml:space="preserve">Según </w:t>
      </w:r>
      <w:r w:rsidR="00D52C98">
        <w:rPr>
          <w:rFonts w:ascii="Arial" w:hAnsi="Arial" w:cs="Arial"/>
        </w:rPr>
        <w:t xml:space="preserve">se desprende de </w:t>
      </w:r>
      <w:r w:rsidR="00CF1A8B">
        <w:rPr>
          <w:rFonts w:ascii="Arial" w:hAnsi="Arial" w:cs="Arial"/>
        </w:rPr>
        <w:t>la respuesta de la titular del despacho accionado</w:t>
      </w:r>
      <w:r w:rsidR="00AD746D">
        <w:rPr>
          <w:rFonts w:ascii="Arial" w:hAnsi="Arial" w:cs="Arial"/>
        </w:rPr>
        <w:t>,</w:t>
      </w:r>
      <w:r w:rsidR="00CF1A8B">
        <w:rPr>
          <w:rFonts w:ascii="Arial" w:hAnsi="Arial" w:cs="Arial"/>
        </w:rPr>
        <w:t xml:space="preserve"> </w:t>
      </w:r>
      <w:r>
        <w:rPr>
          <w:rFonts w:ascii="Arial" w:hAnsi="Arial" w:cs="Arial"/>
        </w:rPr>
        <w:t xml:space="preserve">las acciones </w:t>
      </w:r>
      <w:r w:rsidR="00CF1A8B">
        <w:rPr>
          <w:rFonts w:ascii="Arial" w:hAnsi="Arial" w:cs="Arial"/>
        </w:rPr>
        <w:t>fueron remitidas</w:t>
      </w:r>
      <w:r>
        <w:rPr>
          <w:rFonts w:ascii="Arial" w:hAnsi="Arial" w:cs="Arial"/>
        </w:rPr>
        <w:t>,</w:t>
      </w:r>
      <w:r w:rsidR="00CF1A8B">
        <w:rPr>
          <w:rFonts w:ascii="Arial" w:hAnsi="Arial" w:cs="Arial"/>
        </w:rPr>
        <w:t xml:space="preserve"> por competencia</w:t>
      </w:r>
      <w:r w:rsidR="00AD746D">
        <w:rPr>
          <w:rFonts w:ascii="Arial" w:hAnsi="Arial" w:cs="Arial"/>
        </w:rPr>
        <w:t>,</w:t>
      </w:r>
      <w:r w:rsidR="00CF1A8B">
        <w:rPr>
          <w:rFonts w:ascii="Arial" w:hAnsi="Arial" w:cs="Arial"/>
        </w:rPr>
        <w:t xml:space="preserve"> en abril de 2015</w:t>
      </w:r>
      <w:r w:rsidR="00AD746D">
        <w:rPr>
          <w:rFonts w:ascii="Arial" w:hAnsi="Arial" w:cs="Arial"/>
        </w:rPr>
        <w:t>,</w:t>
      </w:r>
      <w:r w:rsidR="00CF1A8B">
        <w:rPr>
          <w:rFonts w:ascii="Arial" w:hAnsi="Arial" w:cs="Arial"/>
        </w:rPr>
        <w:t xml:space="preserve"> a los juzgados de Santa Rosa de Cabal, R. y Manizales, C. </w:t>
      </w:r>
      <w:r w:rsidR="00D52C98">
        <w:rPr>
          <w:rFonts w:ascii="Arial" w:hAnsi="Arial" w:cs="Arial"/>
        </w:rPr>
        <w:t xml:space="preserve">(Folio </w:t>
      </w:r>
      <w:r w:rsidR="00CF1A8B">
        <w:rPr>
          <w:rFonts w:ascii="Arial" w:hAnsi="Arial" w:cs="Arial"/>
        </w:rPr>
        <w:t>26, ib.</w:t>
      </w:r>
      <w:r>
        <w:rPr>
          <w:rFonts w:ascii="Arial" w:hAnsi="Arial" w:cs="Arial"/>
        </w:rPr>
        <w:t xml:space="preserve">), por lo que evidente es que </w:t>
      </w:r>
      <w:r w:rsidR="00D52C98">
        <w:rPr>
          <w:rFonts w:ascii="Arial" w:hAnsi="Arial" w:cs="Arial"/>
        </w:rPr>
        <w:t>la presente acción carece de inmediatez, pues su interposición desborda el plazo de los seis (6) meses fijado por la jurisprudencia tanto constitucional</w:t>
      </w:r>
      <w:r w:rsidR="00D52C98" w:rsidRPr="0098589D">
        <w:rPr>
          <w:rStyle w:val="Refdenotaalpie"/>
          <w:rFonts w:ascii="Calibri" w:hAnsi="Calibri" w:cs="Calibri"/>
        </w:rPr>
        <w:footnoteReference w:id="20"/>
      </w:r>
      <w:r w:rsidR="00D52C98">
        <w:rPr>
          <w:rFonts w:ascii="Arial" w:hAnsi="Arial" w:cs="Arial"/>
        </w:rPr>
        <w:t xml:space="preserve"> como ordinaria</w:t>
      </w:r>
      <w:r w:rsidR="00D52C98">
        <w:rPr>
          <w:rStyle w:val="Refdenotaalpie"/>
          <w:rFonts w:ascii="Arial" w:hAnsi="Arial"/>
        </w:rPr>
        <w:footnoteReference w:id="21"/>
      </w:r>
      <w:r w:rsidR="00D52C98">
        <w:rPr>
          <w:rFonts w:ascii="Arial" w:hAnsi="Arial" w:cs="Arial"/>
        </w:rPr>
        <w:t xml:space="preserve">; como tiempo razonable para interponerla, ya que transcurrieron </w:t>
      </w:r>
      <w:r w:rsidR="00CF1A8B">
        <w:rPr>
          <w:rFonts w:ascii="Arial" w:hAnsi="Arial" w:cs="Arial"/>
        </w:rPr>
        <w:t xml:space="preserve">nueve </w:t>
      </w:r>
      <w:r w:rsidR="00D52C98">
        <w:rPr>
          <w:rFonts w:ascii="Arial" w:hAnsi="Arial" w:cs="Arial"/>
        </w:rPr>
        <w:t>(</w:t>
      </w:r>
      <w:r w:rsidR="00CF1A8B">
        <w:rPr>
          <w:rFonts w:ascii="Arial" w:hAnsi="Arial" w:cs="Arial"/>
        </w:rPr>
        <w:t>9</w:t>
      </w:r>
      <w:r w:rsidR="00D52C98">
        <w:rPr>
          <w:rFonts w:ascii="Arial" w:hAnsi="Arial" w:cs="Arial"/>
        </w:rPr>
        <w:t xml:space="preserve">) </w:t>
      </w:r>
      <w:r w:rsidR="00CF1A8B">
        <w:rPr>
          <w:rFonts w:ascii="Arial" w:hAnsi="Arial" w:cs="Arial"/>
        </w:rPr>
        <w:t>meses desde su rechazo</w:t>
      </w:r>
      <w:r w:rsidR="00D52C98">
        <w:rPr>
          <w:rFonts w:ascii="Arial" w:hAnsi="Arial" w:cs="Arial"/>
        </w:rPr>
        <w:t>.</w:t>
      </w:r>
    </w:p>
    <w:p w:rsidR="00D52C98" w:rsidRDefault="00D52C98" w:rsidP="00D52C98">
      <w:pPr>
        <w:spacing w:line="360" w:lineRule="auto"/>
        <w:ind w:right="45"/>
        <w:jc w:val="both"/>
        <w:rPr>
          <w:rFonts w:ascii="Arial" w:hAnsi="Arial" w:cs="Arial"/>
        </w:rPr>
      </w:pPr>
    </w:p>
    <w:p w:rsidR="00AD746D" w:rsidRDefault="00D52C98" w:rsidP="00D62F30">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22"/>
      </w:r>
      <w:r>
        <w:rPr>
          <w:rFonts w:ascii="Arial" w:hAnsi="Arial" w:cs="Arial"/>
        </w:rPr>
        <w:t xml:space="preserve">; circunstancias que no fueron expuestas ni probadas en el trámite. </w:t>
      </w:r>
    </w:p>
    <w:p w:rsidR="00AD746D" w:rsidRDefault="00AD746D" w:rsidP="00D62F30">
      <w:pPr>
        <w:spacing w:line="360" w:lineRule="auto"/>
        <w:jc w:val="both"/>
        <w:rPr>
          <w:rFonts w:ascii="Arial" w:hAnsi="Arial" w:cs="Arial"/>
        </w:rPr>
      </w:pPr>
    </w:p>
    <w:p w:rsidR="00D62F30" w:rsidRDefault="00D52C98" w:rsidP="00D62F30">
      <w:pPr>
        <w:spacing w:line="360" w:lineRule="auto"/>
        <w:jc w:val="both"/>
        <w:rPr>
          <w:rFonts w:ascii="Arial" w:hAnsi="Arial" w:cs="Arial"/>
        </w:rPr>
      </w:pPr>
      <w:r>
        <w:rPr>
          <w:rFonts w:ascii="Arial" w:hAnsi="Arial" w:cs="Arial"/>
        </w:rPr>
        <w:t>De igual forma, no se encuentra ni alegado ni probado, que el actor sea persona de especial protección constitucional</w:t>
      </w:r>
      <w:r>
        <w:rPr>
          <w:rStyle w:val="Refdenotaalpie"/>
          <w:rFonts w:ascii="Arial" w:hAnsi="Arial"/>
        </w:rPr>
        <w:footnoteReference w:id="23"/>
      </w:r>
      <w:r>
        <w:rPr>
          <w:rFonts w:ascii="Arial" w:hAnsi="Arial" w:cs="Arial"/>
        </w:rPr>
        <w:t xml:space="preserve">; ni que </w:t>
      </w:r>
      <w:r w:rsidR="00D62F30">
        <w:rPr>
          <w:rFonts w:ascii="Arial" w:hAnsi="Arial" w:cs="Arial"/>
        </w:rPr>
        <w:t xml:space="preserve">el rechazo por competencia </w:t>
      </w:r>
      <w:r w:rsidR="00D62F30" w:rsidRPr="00A36EB8">
        <w:rPr>
          <w:rFonts w:ascii="Arial" w:hAnsi="Arial" w:cs="Arial"/>
        </w:rPr>
        <w:t xml:space="preserve">vulnere o amenace los derechos de la </w:t>
      </w:r>
      <w:r w:rsidR="00D62F30">
        <w:rPr>
          <w:rFonts w:ascii="Arial" w:hAnsi="Arial" w:cs="Arial"/>
        </w:rPr>
        <w:t xml:space="preserve">parte </w:t>
      </w:r>
      <w:r w:rsidR="00D62F30" w:rsidRPr="00A36EB8">
        <w:rPr>
          <w:rFonts w:ascii="Arial" w:hAnsi="Arial" w:cs="Arial"/>
        </w:rPr>
        <w:t>actora de forma tal que pueda estar incursa en una debilidad manifiesta</w:t>
      </w:r>
      <w:r w:rsidR="00D62F30">
        <w:rPr>
          <w:rFonts w:ascii="Arial" w:hAnsi="Arial" w:cs="Arial"/>
        </w:rPr>
        <w:t xml:space="preserve">. </w:t>
      </w:r>
    </w:p>
    <w:p w:rsidR="00D52C98" w:rsidRDefault="00D52C98" w:rsidP="00D52C98">
      <w:pPr>
        <w:spacing w:line="360" w:lineRule="auto"/>
        <w:jc w:val="both"/>
        <w:rPr>
          <w:rFonts w:ascii="Arial" w:hAnsi="Arial" w:cs="Aria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sidR="00AD746D">
        <w:rPr>
          <w:rFonts w:ascii="Arial" w:hAnsi="Arial"/>
        </w:rPr>
        <w:t>la</w:t>
      </w:r>
      <w:r>
        <w:rPr>
          <w:rFonts w:ascii="Arial" w:hAnsi="Arial"/>
        </w:rPr>
        <w:t xml:space="preserve"> </w:t>
      </w:r>
      <w:r w:rsidRPr="00486763">
        <w:rPr>
          <w:rFonts w:ascii="Arial" w:hAnsi="Arial"/>
        </w:rPr>
        <w:t xml:space="preserve">presente </w:t>
      </w:r>
      <w:r w:rsidR="00AD746D">
        <w:rPr>
          <w:rFonts w:ascii="Arial" w:hAnsi="Arial"/>
        </w:rPr>
        <w:t xml:space="preserve">acción </w:t>
      </w:r>
      <w:r w:rsidRPr="00486763">
        <w:rPr>
          <w:rFonts w:ascii="Arial" w:hAnsi="Arial"/>
        </w:rPr>
        <w:t xml:space="preserve">de tutela </w:t>
      </w:r>
      <w:r w:rsidR="00AD746D">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la </w:t>
      </w:r>
      <w:r w:rsidR="00AD746D">
        <w:rPr>
          <w:rFonts w:ascii="Arial" w:hAnsi="Arial"/>
        </w:rPr>
        <w:t>inmediatez</w:t>
      </w:r>
      <w:r>
        <w:rPr>
          <w:rFonts w:ascii="Arial" w:hAnsi="Arial"/>
        </w:rPr>
        <w:t xml:space="preserve">, </w:t>
      </w:r>
      <w:r w:rsidR="00AD746D">
        <w:rPr>
          <w:rFonts w:ascii="Arial" w:hAnsi="Arial"/>
        </w:rPr>
        <w:t xml:space="preserve">pues se incoó seis (6) después </w:t>
      </w:r>
      <w:r w:rsidR="009604F8">
        <w:rPr>
          <w:rFonts w:ascii="Arial" w:hAnsi="Arial"/>
        </w:rPr>
        <w:t>de acaecida</w:t>
      </w:r>
      <w:r w:rsidR="00AD746D">
        <w:rPr>
          <w:rFonts w:ascii="Arial" w:hAnsi="Arial"/>
        </w:rPr>
        <w:t xml:space="preserve"> </w:t>
      </w:r>
      <w:r w:rsidR="009604F8">
        <w:rPr>
          <w:rFonts w:ascii="Arial" w:hAnsi="Arial"/>
        </w:rPr>
        <w:t>la supuesta</w:t>
      </w:r>
      <w:r w:rsidR="00AD746D">
        <w:rPr>
          <w:rFonts w:ascii="Arial" w:hAnsi="Arial"/>
        </w:rPr>
        <w:t xml:space="preserve"> </w:t>
      </w:r>
      <w:r w:rsidR="009604F8">
        <w:rPr>
          <w:rFonts w:ascii="Arial" w:hAnsi="Arial"/>
        </w:rPr>
        <w:t>vulneración</w:t>
      </w:r>
      <w:r>
        <w:rPr>
          <w:rFonts w:ascii="Arial" w:hAnsi="Arial"/>
        </w:rPr>
        <w:t>.</w:t>
      </w:r>
    </w:p>
    <w:p w:rsidR="00861A8A" w:rsidRDefault="00861A8A" w:rsidP="00B0457F">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 xml:space="preserve">día </w:t>
      </w:r>
      <w:r w:rsidR="00AD746D">
        <w:rPr>
          <w:rFonts w:ascii="Arial" w:hAnsi="Arial" w:cs="Arial"/>
        </w:rPr>
        <w:t>0</w:t>
      </w:r>
      <w:r w:rsidR="009604F8">
        <w:rPr>
          <w:rFonts w:ascii="Arial" w:hAnsi="Arial" w:cs="Arial"/>
        </w:rPr>
        <w:t>5</w:t>
      </w:r>
      <w:r w:rsidR="00C12829">
        <w:rPr>
          <w:rFonts w:ascii="Arial" w:hAnsi="Arial" w:cs="Arial"/>
        </w:rPr>
        <w:t xml:space="preserve">-02-2016 (Folios </w:t>
      </w:r>
      <w:r w:rsidR="009604F8">
        <w:rPr>
          <w:rFonts w:ascii="Arial" w:hAnsi="Arial" w:cs="Arial"/>
        </w:rPr>
        <w:t>5 y 6</w:t>
      </w:r>
      <w:r w:rsidR="00C12829">
        <w:rPr>
          <w:rFonts w:ascii="Arial" w:hAnsi="Arial" w:cs="Arial"/>
        </w:rPr>
        <w:t>, ib.)</w:t>
      </w:r>
      <w:r w:rsidR="001C2249">
        <w:rPr>
          <w:rFonts w:ascii="Arial" w:hAnsi="Arial" w:cs="Arial"/>
        </w:rPr>
        <w:t xml:space="preserve">,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Default="00630C9E" w:rsidP="00EA7B29">
      <w:pPr>
        <w:spacing w:line="360" w:lineRule="auto"/>
        <w:ind w:right="51"/>
        <w:jc w:val="both"/>
        <w:rPr>
          <w:rFonts w:ascii="Arial" w:hAnsi="Arial"/>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w:t>
      </w:r>
      <w:r w:rsidR="00316531">
        <w:rPr>
          <w:rFonts w:ascii="Arial" w:hAnsi="Arial" w:cs="Arial"/>
          <w:iCs/>
          <w:color w:val="000000"/>
          <w:lang w:eastAsia="es-CO"/>
        </w:rPr>
        <w:t xml:space="preserve">adelantar simultáneamente la presente acción 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Pr>
          <w:rFonts w:ascii="Arial" w:hAnsi="Arial" w:cs="Arial"/>
          <w:iCs/>
          <w:color w:val="000000"/>
          <w:lang w:eastAsia="es-CO"/>
        </w:rPr>
        <w:t xml:space="preserve">Manizales, hay que precisar, que de los hechos </w:t>
      </w:r>
      <w:r w:rsidR="00316531">
        <w:rPr>
          <w:rFonts w:ascii="Arial" w:hAnsi="Arial" w:cs="Arial"/>
          <w:iCs/>
          <w:color w:val="000000"/>
          <w:lang w:eastAsia="es-CO"/>
        </w:rPr>
        <w:t xml:space="preserve">no </w:t>
      </w:r>
      <w:r w:rsidR="001D69AE">
        <w:rPr>
          <w:rFonts w:ascii="Arial" w:hAnsi="Arial" w:cs="Arial"/>
          <w:iCs/>
          <w:color w:val="000000"/>
          <w:lang w:eastAsia="es-CO"/>
        </w:rPr>
        <w:t xml:space="preserve">se advierte </w:t>
      </w:r>
      <w:r>
        <w:rPr>
          <w:rFonts w:ascii="Arial" w:hAnsi="Arial" w:cs="Arial"/>
          <w:iCs/>
          <w:color w:val="000000"/>
          <w:lang w:eastAsia="es-CO"/>
        </w:rPr>
        <w:t xml:space="preserve">conducta que amerite tramitarla, tal como se indicó en el </w:t>
      </w:r>
      <w:r w:rsidR="00C12829">
        <w:rPr>
          <w:rFonts w:ascii="Arial" w:hAnsi="Arial" w:cs="Arial"/>
          <w:iCs/>
          <w:color w:val="000000"/>
          <w:lang w:eastAsia="es-CO"/>
        </w:rPr>
        <w:t xml:space="preserve">referido </w:t>
      </w:r>
      <w:r>
        <w:rPr>
          <w:rFonts w:ascii="Arial" w:hAnsi="Arial" w:cs="Arial"/>
          <w:iCs/>
          <w:color w:val="000000"/>
          <w:lang w:eastAsia="es-CO"/>
        </w:rPr>
        <w:t xml:space="preserve">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24"/>
      </w:r>
      <w:r>
        <w:rPr>
          <w:rFonts w:ascii="Arial" w:hAnsi="Arial" w:cs="Arial"/>
          <w:spacing w:val="3"/>
        </w:rPr>
        <w:t>, resolvió negativamente esa petición, así:</w:t>
      </w:r>
    </w:p>
    <w:p w:rsidR="003E032C" w:rsidRDefault="003E032C" w:rsidP="003E032C">
      <w:pPr>
        <w:pStyle w:val="Textoindependiente"/>
        <w:spacing w:line="360" w:lineRule="auto"/>
        <w:rPr>
          <w:rFonts w:ascii="Arial" w:hAnsi="Arial" w:cs="Arial"/>
          <w:spacing w:val="3"/>
        </w:rPr>
      </w:pPr>
    </w:p>
    <w:p w:rsidR="003E032C" w:rsidRDefault="003E032C" w:rsidP="003E032C">
      <w:pPr>
        <w:pStyle w:val="Textoindependiente"/>
        <w:spacing w:line="240" w:lineRule="auto"/>
        <w:ind w:left="567" w:right="567"/>
        <w:rPr>
          <w:rFonts w:ascii="Arial" w:hAnsi="Arial" w:cs="Arial"/>
          <w:iCs/>
          <w:color w:val="000000"/>
          <w:lang w:eastAsia="es-CO"/>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AE407B" w:rsidRDefault="00AE407B" w:rsidP="003E032C">
      <w:pPr>
        <w:pStyle w:val="Textoindependiente"/>
        <w:spacing w:line="240" w:lineRule="auto"/>
        <w:ind w:left="567" w:right="567"/>
        <w:rPr>
          <w:rFonts w:ascii="Arial" w:hAnsi="Arial" w:cs="Arial"/>
          <w:spacing w:val="3"/>
        </w:rPr>
      </w:pPr>
    </w:p>
    <w:p w:rsidR="00AE407B" w:rsidRDefault="00AE407B" w:rsidP="003E032C">
      <w:pPr>
        <w:pStyle w:val="Textoindependiente"/>
        <w:spacing w:line="240" w:lineRule="auto"/>
        <w:ind w:left="567" w:right="567"/>
        <w:rPr>
          <w:rFonts w:ascii="Arial" w:hAnsi="Arial" w:cs="Arial"/>
          <w:spacing w:val="3"/>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12829" w:rsidRPr="00F36F9C" w:rsidRDefault="00C12829" w:rsidP="00C12829">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 xml:space="preserve">(i) </w:t>
      </w:r>
      <w:r w:rsidR="00AE407B">
        <w:rPr>
          <w:rFonts w:ascii="Arial" w:hAnsi="Arial" w:cs="Arial"/>
        </w:rPr>
        <w:t>Se negará la acción constitucional invoca</w:t>
      </w:r>
      <w:r w:rsidR="00314DD0">
        <w:rPr>
          <w:rFonts w:ascii="Arial" w:hAnsi="Arial" w:cs="Arial"/>
        </w:rPr>
        <w:t>da</w:t>
      </w:r>
      <w:r w:rsidR="00AE407B">
        <w:rPr>
          <w:rFonts w:ascii="Arial" w:hAnsi="Arial" w:cs="Arial"/>
        </w:rPr>
        <w:t xml:space="preserve"> por inexistencia de vulneración o amenaza</w:t>
      </w:r>
      <w:r w:rsidR="00314DD0">
        <w:rPr>
          <w:rFonts w:ascii="Arial" w:hAnsi="Arial" w:cs="Arial"/>
        </w:rPr>
        <w:t>, respecto de las acciones populares Nos.2015-00073-00, 2015-00077-00 y 2015-00078-00</w:t>
      </w:r>
      <w:r w:rsidR="00AE407B">
        <w:rPr>
          <w:rFonts w:ascii="Arial" w:hAnsi="Arial" w:cs="Arial"/>
        </w:rPr>
        <w:t xml:space="preserve">; (ii) </w:t>
      </w:r>
      <w:r>
        <w:rPr>
          <w:rFonts w:ascii="Arial" w:hAnsi="Arial" w:cs="Arial"/>
        </w:rPr>
        <w:t>Se declarará improcedente</w:t>
      </w:r>
      <w:r w:rsidR="00314DD0">
        <w:rPr>
          <w:rFonts w:ascii="Arial" w:hAnsi="Arial" w:cs="Arial"/>
        </w:rPr>
        <w:t xml:space="preserve"> con </w:t>
      </w:r>
      <w:r>
        <w:rPr>
          <w:rFonts w:ascii="Arial" w:hAnsi="Arial" w:cs="Arial"/>
        </w:rPr>
        <w:t xml:space="preserve">estribo en que se incumplió el presupuesto de </w:t>
      </w:r>
      <w:r w:rsidR="009604F8">
        <w:rPr>
          <w:rFonts w:ascii="Arial" w:hAnsi="Arial" w:cs="Arial"/>
        </w:rPr>
        <w:t>inmediatez</w:t>
      </w:r>
      <w:r w:rsidR="00314DD0">
        <w:rPr>
          <w:rFonts w:ascii="Arial" w:hAnsi="Arial" w:cs="Arial"/>
        </w:rPr>
        <w:t>, respecto de las acciones radicadas a los Nos.2015-00075-00 y 2015-00076-00</w:t>
      </w:r>
      <w:r w:rsidR="009102BF">
        <w:rPr>
          <w:rFonts w:ascii="Arial" w:hAnsi="Arial" w:cs="Arial"/>
        </w:rPr>
        <w:t xml:space="preserve">; </w:t>
      </w:r>
      <w:r w:rsidR="00C12829">
        <w:rPr>
          <w:rFonts w:ascii="Arial" w:hAnsi="Arial" w:cs="Arial"/>
        </w:rPr>
        <w:t xml:space="preserve">y, </w:t>
      </w:r>
      <w:r w:rsidR="009102BF">
        <w:rPr>
          <w:rFonts w:ascii="Arial" w:hAnsi="Arial" w:cs="Arial"/>
        </w:rPr>
        <w:t xml:space="preserve">(ii) </w:t>
      </w:r>
      <w:r>
        <w:rPr>
          <w:rFonts w:ascii="Arial" w:hAnsi="Arial" w:cs="Arial"/>
        </w:rPr>
        <w:t xml:space="preserve">Se negará </w:t>
      </w:r>
      <w:r w:rsidR="00314DD0">
        <w:rPr>
          <w:rFonts w:ascii="Arial" w:hAnsi="Arial" w:cs="Arial"/>
        </w:rPr>
        <w:t xml:space="preserve">frente </w:t>
      </w:r>
      <w:r>
        <w:rPr>
          <w:rFonts w:ascii="Arial" w:hAnsi="Arial" w:cs="Arial"/>
        </w:rPr>
        <w:t>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314DD0" w:rsidRDefault="00314DD0" w:rsidP="009102BF">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la acción de tutela, respecto de los las acciones populares </w:t>
      </w:r>
      <w:r>
        <w:rPr>
          <w:rFonts w:ascii="Arial" w:hAnsi="Arial" w:cs="Arial"/>
          <w:lang w:val="es-ES_tradnl"/>
        </w:rPr>
        <w:t>Nos.2015-00073-00, 2015-00077-00 y 2015-00078-00,</w:t>
      </w:r>
      <w:r>
        <w:rPr>
          <w:rFonts w:ascii="Arial" w:hAnsi="Arial" w:cs="Arial"/>
        </w:rPr>
        <w:t xml:space="preserve"> por inexistencia de vulneración o amenaza</w:t>
      </w:r>
    </w:p>
    <w:p w:rsidR="00314DD0" w:rsidRDefault="00314DD0" w:rsidP="00314DD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FF5B57" w:rsidP="009102BF">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102BF">
        <w:rPr>
          <w:rFonts w:ascii="Arial" w:hAnsi="Arial" w:cs="Arial"/>
        </w:rPr>
        <w:t xml:space="preserve">DECLARAR </w:t>
      </w:r>
      <w:r w:rsidR="00314DD0">
        <w:rPr>
          <w:rFonts w:ascii="Arial" w:hAnsi="Arial" w:cs="Arial"/>
        </w:rPr>
        <w:t>improcedente</w:t>
      </w:r>
      <w:r w:rsidR="009102BF">
        <w:rPr>
          <w:rFonts w:ascii="Arial" w:hAnsi="Arial" w:cs="Arial"/>
        </w:rPr>
        <w:t xml:space="preserve"> </w:t>
      </w:r>
      <w:r w:rsidR="00314DD0">
        <w:rPr>
          <w:rFonts w:ascii="Arial" w:hAnsi="Arial" w:cs="Arial"/>
        </w:rPr>
        <w:t>la tutela</w:t>
      </w:r>
      <w:r w:rsidR="009102BF">
        <w:rPr>
          <w:rFonts w:ascii="Arial" w:hAnsi="Arial" w:cs="Arial"/>
        </w:rPr>
        <w:t xml:space="preserve"> p</w:t>
      </w:r>
      <w:r w:rsidR="00314DD0">
        <w:rPr>
          <w:rFonts w:ascii="Arial" w:hAnsi="Arial" w:cs="Arial"/>
        </w:rPr>
        <w:t xml:space="preserve">ropuesta, con relación a las acciones populares radicadas a los </w:t>
      </w:r>
      <w:r w:rsidR="00314DD0">
        <w:rPr>
          <w:rFonts w:ascii="Arial" w:hAnsi="Arial" w:cs="Arial"/>
          <w:lang w:val="es-ES_tradnl"/>
        </w:rPr>
        <w:t>Nos.2015-00075-00 y 2015-00076-00,</w:t>
      </w:r>
      <w:r w:rsidR="009102BF">
        <w:rPr>
          <w:rFonts w:ascii="Arial" w:hAnsi="Arial" w:cs="Arial"/>
        </w:rPr>
        <w:t xml:space="preserve"> por haberse incumplido el requisito de </w:t>
      </w:r>
      <w:r w:rsidR="009604F8">
        <w:rPr>
          <w:rFonts w:ascii="Arial" w:hAnsi="Arial" w:cs="Arial"/>
        </w:rPr>
        <w:t>inmediatez</w:t>
      </w:r>
      <w:r w:rsidR="00C12829">
        <w:rPr>
          <w:rFonts w:ascii="Arial" w:hAnsi="Arial" w:cs="Arial"/>
        </w:rPr>
        <w:t>.</w:t>
      </w:r>
    </w:p>
    <w:p w:rsidR="009102BF" w:rsidRDefault="009102BF" w:rsidP="009102B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 xml:space="preserve">la </w:t>
      </w:r>
      <w:r w:rsidR="00314DD0">
        <w:rPr>
          <w:rFonts w:ascii="Arial" w:hAnsi="Arial" w:cs="Arial"/>
          <w:szCs w:val="24"/>
        </w:rPr>
        <w:t>tutela promovida</w:t>
      </w:r>
      <w:r w:rsidR="009102BF">
        <w:rPr>
          <w:rFonts w:ascii="Arial" w:hAnsi="Arial" w:cs="Arial"/>
          <w:szCs w:val="24"/>
        </w:rPr>
        <w:t xml:space="preserve"> frente a la Defensoría del Pueblo y la Procuraduría General de la Nación, Regionales de Risaralda, y, la Alcaldía y Personería, municipales</w:t>
      </w:r>
      <w:r w:rsidR="009102BF">
        <w:rPr>
          <w:rFonts w:ascii="Arial" w:hAnsi="Arial" w:cs="Arial"/>
          <w:spacing w:val="3"/>
          <w:szCs w:val="24"/>
        </w:rPr>
        <w:t xml:space="preserve"> de Pereira;</w:t>
      </w:r>
      <w:r w:rsidR="009102BF">
        <w:rPr>
          <w:rFonts w:ascii="Arial" w:hAnsi="Arial" w:cs="Arial"/>
          <w:szCs w:val="24"/>
        </w:rPr>
        <w:t xml:space="preserve"> por inexistencia de violación o amenaza a los derechos invocados.</w:t>
      </w:r>
    </w:p>
    <w:p w:rsidR="007657D5" w:rsidRPr="009102BF"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E606C4"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DC" w:rsidRDefault="00C310DC" w:rsidP="0099045D">
      <w:r>
        <w:separator/>
      </w:r>
    </w:p>
  </w:endnote>
  <w:endnote w:type="continuationSeparator" w:id="0">
    <w:p w:rsidR="00C310DC" w:rsidRDefault="00C310D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DC" w:rsidRDefault="00C310DC" w:rsidP="0099045D">
      <w:r>
        <w:separator/>
      </w:r>
    </w:p>
  </w:footnote>
  <w:footnote w:type="continuationSeparator" w:id="0">
    <w:p w:rsidR="00C310DC" w:rsidRDefault="00C310DC"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FC4447" w:rsidRPr="00376F61" w:rsidRDefault="00FC4447" w:rsidP="00FC4447">
      <w:pPr>
        <w:pStyle w:val="Textonotapie"/>
        <w:jc w:val="both"/>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lang w:val="es-CO"/>
        </w:rPr>
        <w:t xml:space="preserve"> </w:t>
      </w:r>
      <w:r w:rsidRPr="00376F61">
        <w:rPr>
          <w:rFonts w:asciiTheme="minorHAnsi" w:hAnsiTheme="minorHAnsi" w:cs="Calibri"/>
        </w:rPr>
        <w:t xml:space="preserve">CORTE CONSTITUCIONAL.  Sentencia </w:t>
      </w:r>
      <w:r w:rsidRPr="00376F61">
        <w:rPr>
          <w:rFonts w:asciiTheme="minorHAnsi" w:hAnsiTheme="minorHAnsi" w:cs="Calibri"/>
          <w:lang w:val="es-CO"/>
        </w:rPr>
        <w:t xml:space="preserve">T-890 del 02-11- 2006. </w:t>
      </w:r>
    </w:p>
  </w:footnote>
  <w:footnote w:id="9">
    <w:p w:rsidR="00FC4447" w:rsidRPr="00376F61" w:rsidRDefault="00FC4447" w:rsidP="00FC4447">
      <w:pPr>
        <w:pStyle w:val="Textonotapie"/>
        <w:jc w:val="both"/>
        <w:rPr>
          <w:rFonts w:asciiTheme="minorHAnsi" w:hAnsiTheme="minorHAnsi"/>
        </w:rPr>
      </w:pPr>
      <w:r w:rsidRPr="00376F61">
        <w:rPr>
          <w:rStyle w:val="Refdenotaalpie"/>
          <w:rFonts w:asciiTheme="minorHAnsi" w:hAnsiTheme="minorHAnsi" w:cs="Calibri"/>
        </w:rPr>
        <w:footnoteRef/>
      </w:r>
      <w:r>
        <w:rPr>
          <w:rFonts w:asciiTheme="minorHAnsi" w:hAnsiTheme="minorHAnsi" w:cs="Calibri"/>
          <w:lang w:val="es-CO"/>
        </w:rPr>
        <w:t xml:space="preserve"> </w:t>
      </w:r>
      <w:r w:rsidRPr="00376F61">
        <w:rPr>
          <w:rFonts w:asciiTheme="minorHAnsi" w:hAnsiTheme="minorHAnsi" w:cs="Calibri"/>
          <w:lang w:val="es-CO"/>
        </w:rPr>
        <w:t>CORTE SUPREMA DE JUSTICIA, Sala de Casación Civil. Sentencia del 09-03-2011.</w:t>
      </w:r>
    </w:p>
  </w:footnote>
  <w:footnote w:id="10">
    <w:p w:rsidR="00FC4447" w:rsidRPr="00C83EC6" w:rsidRDefault="00FC4447" w:rsidP="00FC4447">
      <w:pPr>
        <w:pStyle w:val="Textonotapie"/>
        <w:jc w:val="both"/>
        <w:rPr>
          <w:rFonts w:asciiTheme="minorHAnsi" w:hAnsiTheme="minorHAnsi"/>
        </w:rPr>
      </w:pPr>
      <w:r w:rsidRPr="007B0ED5">
        <w:rPr>
          <w:rStyle w:val="Refdenotaalpie"/>
          <w:rFonts w:cs="Calibri"/>
        </w:rPr>
        <w:footnoteRef/>
      </w:r>
      <w:r w:rsidRPr="007B0ED5">
        <w:rPr>
          <w:rFonts w:cs="Calibri"/>
        </w:rPr>
        <w:t xml:space="preserve"> </w:t>
      </w:r>
      <w:r w:rsidRPr="00C83EC6">
        <w:rPr>
          <w:rFonts w:asciiTheme="minorHAnsi" w:hAnsiTheme="minorHAnsi" w:cs="Calibri"/>
        </w:rPr>
        <w:t>CORTE CONSTITUCIONAL.  Sentencia T-1079 del 05-11-2008.</w:t>
      </w:r>
    </w:p>
  </w:footnote>
  <w:footnote w:id="11">
    <w:p w:rsidR="00FC4447" w:rsidRPr="00C83EC6" w:rsidRDefault="00FC4447" w:rsidP="00FC4447">
      <w:pPr>
        <w:pStyle w:val="Textonotapie"/>
        <w:jc w:val="both"/>
        <w:rPr>
          <w:rFonts w:asciiTheme="minorHAnsi" w:hAnsiTheme="minorHAnsi"/>
          <w:lang w:val="es-CO"/>
        </w:rPr>
      </w:pPr>
      <w:r w:rsidRPr="00C83EC6">
        <w:rPr>
          <w:rStyle w:val="Refdenotaalpie"/>
          <w:rFonts w:asciiTheme="minorHAnsi" w:hAnsiTheme="minorHAnsi"/>
          <w:lang w:val="es-CO"/>
        </w:rPr>
        <w:footnoteRef/>
      </w:r>
      <w:r w:rsidRPr="00C83EC6">
        <w:rPr>
          <w:rFonts w:asciiTheme="minorHAnsi" w:hAnsiTheme="minorHAnsi"/>
          <w:lang w:val="es-CO"/>
        </w:rPr>
        <w:t xml:space="preserve"> CORTE SUPREMA DE JUSTICIA, Sala de Casación Penal – Sala de decisión de tutelas No.3. Sentencia del </w:t>
      </w:r>
      <w:r>
        <w:rPr>
          <w:rFonts w:asciiTheme="minorHAnsi" w:hAnsiTheme="minorHAnsi"/>
          <w:lang w:val="es-CO"/>
        </w:rPr>
        <w:t>11-03-2014, M.P. Eugenio Fernández Carlier.</w:t>
      </w:r>
    </w:p>
  </w:footnote>
  <w:footnote w:id="12">
    <w:p w:rsidR="00FC4447" w:rsidRPr="00C83EC6" w:rsidRDefault="00FC4447" w:rsidP="00FC4447">
      <w:pPr>
        <w:pStyle w:val="Textonotapie"/>
        <w:rPr>
          <w:lang w:val="es-CO"/>
        </w:rPr>
      </w:pPr>
      <w:r>
        <w:rPr>
          <w:rStyle w:val="Refdenotaalpie"/>
        </w:rPr>
        <w:footnoteRef/>
      </w:r>
      <w:r>
        <w:t xml:space="preserve"> </w:t>
      </w:r>
      <w:r w:rsidRPr="00C83EC6">
        <w:rPr>
          <w:rFonts w:asciiTheme="minorHAnsi" w:hAnsiTheme="minorHAnsi"/>
          <w:lang w:val="es-CO"/>
        </w:rPr>
        <w:t xml:space="preserve">CORTE SUPREMA DE JUSTICIA, Sala de Casación </w:t>
      </w:r>
      <w:r>
        <w:rPr>
          <w:rFonts w:asciiTheme="minorHAnsi" w:hAnsiTheme="minorHAnsi"/>
          <w:lang w:val="es-CO"/>
        </w:rPr>
        <w:t>Civil,</w:t>
      </w:r>
      <w:r w:rsidRPr="00C83EC6">
        <w:rPr>
          <w:rFonts w:asciiTheme="minorHAnsi" w:hAnsiTheme="minorHAnsi"/>
          <w:lang w:val="es-CO"/>
        </w:rPr>
        <w:t xml:space="preserve"> </w:t>
      </w:r>
      <w:r>
        <w:rPr>
          <w:rFonts w:asciiTheme="minorHAnsi" w:hAnsiTheme="minorHAnsi"/>
          <w:lang w:val="es-CO"/>
        </w:rPr>
        <w:t>s</w:t>
      </w:r>
      <w:r w:rsidRPr="00C83EC6">
        <w:rPr>
          <w:rFonts w:asciiTheme="minorHAnsi" w:hAnsiTheme="minorHAnsi"/>
          <w:lang w:val="es-CO"/>
        </w:rPr>
        <w:t xml:space="preserve">entencia del </w:t>
      </w:r>
      <w:r>
        <w:rPr>
          <w:rFonts w:asciiTheme="minorHAnsi" w:hAnsiTheme="minorHAnsi"/>
          <w:lang w:val="es-CO"/>
        </w:rPr>
        <w:t>02-09</w:t>
      </w:r>
      <w:r w:rsidRPr="00C83EC6">
        <w:rPr>
          <w:rFonts w:asciiTheme="minorHAnsi" w:hAnsiTheme="minorHAnsi"/>
          <w:lang w:val="es-CO"/>
        </w:rPr>
        <w:t>-2014</w:t>
      </w:r>
      <w:r>
        <w:rPr>
          <w:rFonts w:asciiTheme="minorHAnsi" w:hAnsiTheme="minorHAnsi"/>
          <w:lang w:val="es-CO"/>
        </w:rPr>
        <w:t>, M.P. Margarita Cabello Blanco.</w:t>
      </w:r>
    </w:p>
  </w:footnote>
  <w:footnote w:id="13">
    <w:p w:rsidR="00FC4447" w:rsidRPr="00C83EC6" w:rsidRDefault="00FC4447" w:rsidP="00FC4447">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T-016 del 25-01-2006.</w:t>
      </w:r>
    </w:p>
  </w:footnote>
  <w:footnote w:id="14">
    <w:p w:rsidR="00FC4447" w:rsidRPr="00C83EC6" w:rsidRDefault="00FC4447" w:rsidP="00FC4447">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T-684 del 08-08-2003.</w:t>
      </w:r>
    </w:p>
  </w:footnote>
  <w:footnote w:id="15">
    <w:p w:rsidR="00FC4447" w:rsidRPr="00C83EC6" w:rsidRDefault="00FC4447" w:rsidP="00FC4447">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QUINCHE RAMÍREZ, Manuel Fernando. La acción de tutela, el amparo en Colombia, Temis, Bogotá DC, 2011, p.105-106.</w:t>
      </w:r>
    </w:p>
  </w:footnote>
  <w:footnote w:id="16">
    <w:p w:rsidR="00FC4447" w:rsidRPr="00376F61" w:rsidRDefault="00FC4447" w:rsidP="00FC4447">
      <w:pPr>
        <w:pStyle w:val="Textonotapie"/>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rPr>
        <w:t xml:space="preserve"> </w:t>
      </w:r>
      <w:r w:rsidRPr="00376F61">
        <w:rPr>
          <w:rFonts w:asciiTheme="minorHAnsi" w:hAnsiTheme="minorHAnsi" w:cs="Calibri"/>
          <w:lang w:val="es-CO"/>
        </w:rPr>
        <w:t>CORTE CONSTITUCIONAL. Sentencia T-217 del 17-04-2013</w:t>
      </w:r>
      <w:r w:rsidRPr="00376F61">
        <w:rPr>
          <w:rFonts w:asciiTheme="minorHAnsi" w:hAnsiTheme="minorHAnsi" w:cs="Calibri"/>
        </w:rPr>
        <w:t>.</w:t>
      </w:r>
    </w:p>
  </w:footnote>
  <w:footnote w:id="17">
    <w:p w:rsidR="00FC4447" w:rsidRPr="00376F61" w:rsidRDefault="00FC4447" w:rsidP="00FC4447">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w:t>
      </w:r>
      <w:r w:rsidRPr="00376F61">
        <w:rPr>
          <w:rFonts w:asciiTheme="minorHAnsi" w:hAnsiTheme="minorHAnsi" w:cs="Calibri"/>
          <w:lang w:val="es-CO"/>
        </w:rPr>
        <w:t xml:space="preserve">Sentencias T-016 de 2006, T-158 de 2006, T-654 de 2006, T-890 de 2006, T-905 de 2006, T-1084 de 2006, T-1009 de 2006, T-792 de 2007, T-594 de 2008 entre otras.  </w:t>
      </w:r>
    </w:p>
  </w:footnote>
  <w:footnote w:id="18">
    <w:p w:rsidR="00FC4447" w:rsidRPr="00376F61" w:rsidRDefault="00FC4447" w:rsidP="00FC4447">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Sentencias T-526 de 2005, T-016 de 2006, T-158 de 2006, T-692 de 2006, T-890 de 2006, T-905 de 2006, T-1009 de 2006, T-1084 de 2006, T-825 de 2007, T-299 de 2009, T-691 de 2009 y T-883 de 2009, entre otras.</w:t>
      </w:r>
    </w:p>
  </w:footnote>
  <w:footnote w:id="19">
    <w:p w:rsidR="00FC4447" w:rsidRPr="00376F61" w:rsidRDefault="00FC4447" w:rsidP="00FC4447">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 T-594 de 2008. En el mismo sentido sentencias T-526 de 2005, T-016 de 2006, T-692 de 2006, T-1009 de 2006, T-299 de 2009, T-691 de 2009, T-883 de 2009, entre otras. </w:t>
      </w:r>
    </w:p>
  </w:footnote>
  <w:footnote w:id="20">
    <w:p w:rsidR="00D52C98" w:rsidRPr="009C4841" w:rsidRDefault="00D52C98" w:rsidP="00D52C98">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21">
    <w:p w:rsidR="00D52C98" w:rsidRPr="009C4841" w:rsidRDefault="00D52C98" w:rsidP="00D52C98">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M.P. Eugenio Fernández Carlier.</w:t>
      </w:r>
    </w:p>
  </w:footnote>
  <w:footnote w:id="22">
    <w:p w:rsidR="00D52C98" w:rsidRPr="004905B4" w:rsidRDefault="00D52C98" w:rsidP="00D52C98">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23">
    <w:p w:rsidR="00D52C98" w:rsidRPr="004905B4" w:rsidRDefault="00D52C98" w:rsidP="00D52C98">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 w:id="24">
    <w:p w:rsidR="003E032C" w:rsidRDefault="003E032C" w:rsidP="003E032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310DC">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5A7E0E">
      <w:rPr>
        <w:rFonts w:ascii="Calibri" w:hAnsi="Calibri" w:cs="Calibri"/>
        <w:i/>
        <w:sz w:val="20"/>
        <w:szCs w:val="22"/>
      </w:rPr>
      <w:t>00226</w:t>
    </w:r>
    <w:r w:rsidR="00307737">
      <w:rPr>
        <w:rFonts w:ascii="Calibri" w:hAnsi="Calibri" w:cs="Calibri"/>
        <w:i/>
        <w:sz w:val="20"/>
        <w:szCs w:val="22"/>
      </w:rPr>
      <w:t xml:space="preserve">-00 LLRR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349"/>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5986"/>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4A50"/>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C9"/>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EE2"/>
    <w:rsid w:val="00227FC9"/>
    <w:rsid w:val="00230B9A"/>
    <w:rsid w:val="0023112E"/>
    <w:rsid w:val="002318E5"/>
    <w:rsid w:val="002324DF"/>
    <w:rsid w:val="00232D47"/>
    <w:rsid w:val="00232F91"/>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344"/>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6D2B"/>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737"/>
    <w:rsid w:val="00307BEF"/>
    <w:rsid w:val="00307D28"/>
    <w:rsid w:val="003109EF"/>
    <w:rsid w:val="00310F89"/>
    <w:rsid w:val="003120B9"/>
    <w:rsid w:val="00312428"/>
    <w:rsid w:val="00312A94"/>
    <w:rsid w:val="00312FA4"/>
    <w:rsid w:val="0031379C"/>
    <w:rsid w:val="00313D5F"/>
    <w:rsid w:val="00313E08"/>
    <w:rsid w:val="0031408F"/>
    <w:rsid w:val="0031464A"/>
    <w:rsid w:val="00314D8D"/>
    <w:rsid w:val="00314DD0"/>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3CDD"/>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449"/>
    <w:rsid w:val="003C3A12"/>
    <w:rsid w:val="003C4499"/>
    <w:rsid w:val="003C4B66"/>
    <w:rsid w:val="003C501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626"/>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4FB"/>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816"/>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2B5B"/>
    <w:rsid w:val="004D426C"/>
    <w:rsid w:val="004D49FA"/>
    <w:rsid w:val="004D4D03"/>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4C4"/>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783"/>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E0E"/>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2E9A"/>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5B2"/>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042"/>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8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441"/>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E08"/>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43CF"/>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4B8"/>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CA1"/>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383F"/>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080"/>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4F8"/>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5B1"/>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67A"/>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46D"/>
    <w:rsid w:val="00AD7767"/>
    <w:rsid w:val="00AD7A69"/>
    <w:rsid w:val="00AE05F7"/>
    <w:rsid w:val="00AE162F"/>
    <w:rsid w:val="00AE1E6D"/>
    <w:rsid w:val="00AE1F0F"/>
    <w:rsid w:val="00AE25B5"/>
    <w:rsid w:val="00AE25B7"/>
    <w:rsid w:val="00AE2E26"/>
    <w:rsid w:val="00AE3AB4"/>
    <w:rsid w:val="00AE3C82"/>
    <w:rsid w:val="00AE3CA9"/>
    <w:rsid w:val="00AE3DA6"/>
    <w:rsid w:val="00AE407B"/>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2B5"/>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626"/>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2829"/>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10DC"/>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4778"/>
    <w:rsid w:val="00CA5882"/>
    <w:rsid w:val="00CA5ECF"/>
    <w:rsid w:val="00CA6027"/>
    <w:rsid w:val="00CA6269"/>
    <w:rsid w:val="00CA6847"/>
    <w:rsid w:val="00CA74EA"/>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1A8B"/>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756"/>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20C"/>
    <w:rsid w:val="00D477F7"/>
    <w:rsid w:val="00D50341"/>
    <w:rsid w:val="00D508B9"/>
    <w:rsid w:val="00D518EE"/>
    <w:rsid w:val="00D51E9E"/>
    <w:rsid w:val="00D5260E"/>
    <w:rsid w:val="00D52AA8"/>
    <w:rsid w:val="00D52B5A"/>
    <w:rsid w:val="00D52BC3"/>
    <w:rsid w:val="00D52C98"/>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510"/>
    <w:rsid w:val="00D61CBA"/>
    <w:rsid w:val="00D61D58"/>
    <w:rsid w:val="00D61EC2"/>
    <w:rsid w:val="00D62E59"/>
    <w:rsid w:val="00D62F30"/>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73F"/>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86D27"/>
    <w:rsid w:val="00D90100"/>
    <w:rsid w:val="00D91028"/>
    <w:rsid w:val="00D91F83"/>
    <w:rsid w:val="00D9225F"/>
    <w:rsid w:val="00D92C6A"/>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4E7"/>
    <w:rsid w:val="00DE7EFF"/>
    <w:rsid w:val="00DF16B0"/>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27F9B"/>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DE5"/>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0B5"/>
    <w:rsid w:val="00EB5F9F"/>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447"/>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70"/>
    <w:rsid w:val="00FE55BD"/>
    <w:rsid w:val="00FE5BB7"/>
    <w:rsid w:val="00FE5E8D"/>
    <w:rsid w:val="00FE6049"/>
    <w:rsid w:val="00FE6820"/>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1B60-73E0-4146-8C6E-BB4C5596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2804</Words>
  <Characters>15424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7</cp:revision>
  <cp:lastPrinted>2016-02-15T18:52:00Z</cp:lastPrinted>
  <dcterms:created xsi:type="dcterms:W3CDTF">2016-02-15T14:31:00Z</dcterms:created>
  <dcterms:modified xsi:type="dcterms:W3CDTF">2016-05-13T20:18:00Z</dcterms:modified>
</cp:coreProperties>
</file>