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BD6" w:rsidRPr="001C2D7B" w:rsidRDefault="000C25E0" w:rsidP="0064021B">
      <w:pPr>
        <w:tabs>
          <w:tab w:val="left" w:pos="-720"/>
        </w:tabs>
        <w:suppressAutoHyphens/>
        <w:jc w:val="both"/>
        <w:rPr>
          <w:rFonts w:ascii="Arial" w:hAnsi="Arial" w:cs="Arial"/>
          <w:spacing w:val="-3"/>
          <w:sz w:val="18"/>
          <w:szCs w:val="28"/>
          <w:lang w:val="es-CO"/>
        </w:rPr>
      </w:pPr>
      <w:r w:rsidRPr="001C2D7B">
        <w:rPr>
          <w:rFonts w:ascii="Arial" w:hAnsi="Arial" w:cs="Arial"/>
          <w:spacing w:val="-3"/>
          <w:sz w:val="18"/>
          <w:szCs w:val="28"/>
          <w:lang w:val="es-CO"/>
        </w:rPr>
        <w:t>INCIDENTE DE DESACATO</w:t>
      </w:r>
      <w:r w:rsidR="009D749F" w:rsidRPr="001C2D7B">
        <w:rPr>
          <w:rFonts w:ascii="Arial" w:hAnsi="Arial" w:cs="Arial"/>
          <w:spacing w:val="-3"/>
          <w:sz w:val="18"/>
          <w:szCs w:val="28"/>
          <w:lang w:val="es-CO"/>
        </w:rPr>
        <w:t xml:space="preserve"> CONTRA COLPENSIONES</w:t>
      </w:r>
      <w:r w:rsidRPr="001C2D7B">
        <w:rPr>
          <w:rFonts w:ascii="Arial" w:hAnsi="Arial" w:cs="Arial"/>
          <w:spacing w:val="-3"/>
          <w:sz w:val="18"/>
          <w:szCs w:val="28"/>
          <w:lang w:val="es-CO"/>
        </w:rPr>
        <w:t xml:space="preserve">/ </w:t>
      </w:r>
      <w:r w:rsidR="002E1610" w:rsidRPr="001C2D7B">
        <w:rPr>
          <w:rFonts w:ascii="Arial" w:hAnsi="Arial" w:cs="Arial"/>
          <w:spacing w:val="-3"/>
          <w:sz w:val="18"/>
          <w:szCs w:val="28"/>
          <w:lang w:val="es-CO"/>
        </w:rPr>
        <w:t>Requerimiento adicional</w:t>
      </w:r>
      <w:r w:rsidR="009D749F" w:rsidRPr="001C2D7B">
        <w:rPr>
          <w:rFonts w:ascii="Arial" w:hAnsi="Arial" w:cs="Arial"/>
          <w:spacing w:val="-3"/>
          <w:sz w:val="18"/>
          <w:szCs w:val="28"/>
          <w:lang w:val="es-CO"/>
        </w:rPr>
        <w:t xml:space="preserve"> para casos en que se solicite cumplimiento de sentencia laboral,</w:t>
      </w:r>
      <w:r w:rsidR="00880BDC" w:rsidRPr="001C2D7B">
        <w:rPr>
          <w:rFonts w:ascii="Arial" w:hAnsi="Arial" w:cs="Arial"/>
          <w:spacing w:val="-3"/>
          <w:sz w:val="18"/>
          <w:szCs w:val="28"/>
          <w:lang w:val="es-CO"/>
        </w:rPr>
        <w:t xml:space="preserve"> es</w:t>
      </w:r>
      <w:r w:rsidR="009D749F" w:rsidRPr="001C2D7B">
        <w:rPr>
          <w:rFonts w:ascii="Arial" w:hAnsi="Arial" w:cs="Arial"/>
          <w:spacing w:val="-3"/>
          <w:sz w:val="18"/>
          <w:szCs w:val="28"/>
          <w:lang w:val="es-CO"/>
        </w:rPr>
        <w:t xml:space="preserve"> obligatorio</w:t>
      </w:r>
      <w:r w:rsidRPr="001C2D7B">
        <w:rPr>
          <w:rFonts w:ascii="Arial" w:hAnsi="Arial" w:cs="Arial"/>
          <w:spacing w:val="-3"/>
          <w:sz w:val="18"/>
          <w:szCs w:val="28"/>
          <w:lang w:val="es-CO"/>
        </w:rPr>
        <w:t xml:space="preserve"> </w:t>
      </w:r>
      <w:r w:rsidR="006655E7" w:rsidRPr="001C2D7B">
        <w:rPr>
          <w:rFonts w:ascii="Arial" w:hAnsi="Arial" w:cs="Arial"/>
          <w:spacing w:val="-3"/>
          <w:sz w:val="18"/>
          <w:szCs w:val="28"/>
          <w:lang w:val="es-CO"/>
        </w:rPr>
        <w:t>por mandato judicial expreso</w:t>
      </w:r>
    </w:p>
    <w:p w:rsidR="00D62BD6" w:rsidRPr="001C2D7B" w:rsidRDefault="00D62BD6" w:rsidP="0064021B">
      <w:pPr>
        <w:tabs>
          <w:tab w:val="left" w:pos="-720"/>
        </w:tabs>
        <w:suppressAutoHyphens/>
        <w:jc w:val="both"/>
        <w:rPr>
          <w:rFonts w:ascii="Arial" w:hAnsi="Arial" w:cs="Arial"/>
          <w:spacing w:val="-3"/>
          <w:sz w:val="18"/>
          <w:szCs w:val="28"/>
          <w:lang w:val="es-CO"/>
        </w:rPr>
      </w:pPr>
    </w:p>
    <w:p w:rsidR="00B66799" w:rsidRPr="001C2D7B" w:rsidRDefault="002E1610" w:rsidP="0064021B">
      <w:pPr>
        <w:tabs>
          <w:tab w:val="left" w:pos="-720"/>
        </w:tabs>
        <w:suppressAutoHyphens/>
        <w:jc w:val="both"/>
        <w:rPr>
          <w:rFonts w:ascii="Arial" w:hAnsi="Arial" w:cs="Arial"/>
          <w:spacing w:val="-3"/>
          <w:sz w:val="18"/>
          <w:szCs w:val="24"/>
          <w:lang w:val="es-ES_tradnl"/>
        </w:rPr>
      </w:pPr>
      <w:r w:rsidRPr="001C2D7B">
        <w:rPr>
          <w:rFonts w:ascii="Arial" w:hAnsi="Arial" w:cs="Arial"/>
          <w:spacing w:val="-3"/>
          <w:sz w:val="18"/>
          <w:szCs w:val="28"/>
          <w:lang w:val="es-CO"/>
        </w:rPr>
        <w:t>“</w:t>
      </w:r>
      <w:r w:rsidR="00B66799" w:rsidRPr="001C2D7B">
        <w:rPr>
          <w:rFonts w:ascii="Arial" w:hAnsi="Arial" w:cs="Arial"/>
          <w:spacing w:val="-3"/>
          <w:sz w:val="18"/>
          <w:szCs w:val="28"/>
          <w:lang w:val="es-CO"/>
        </w:rPr>
        <w:t xml:space="preserve">Fácil se advierte que la decisión venida en consulta habrá de revocarse, en </w:t>
      </w:r>
      <w:r w:rsidR="00B66799" w:rsidRPr="001C2D7B">
        <w:rPr>
          <w:rFonts w:ascii="Arial" w:hAnsi="Arial" w:cs="Arial"/>
          <w:spacing w:val="-3"/>
          <w:sz w:val="18"/>
          <w:szCs w:val="24"/>
          <w:lang w:val="es-CO"/>
        </w:rPr>
        <w:t xml:space="preserve">consideración al auto No.181 del día 13-05-2015 de la Sala Novena de Revisión de la Corte Constitucional, puesto que a pesar de haberse surtido las etapas del incidente, se pretermitió el requerimiento de que trata el ordinal 3º, numeral 8º (Parte resolutiva) de esa providencia y </w:t>
      </w:r>
      <w:r w:rsidR="00B66799" w:rsidRPr="001C2D7B">
        <w:rPr>
          <w:rFonts w:ascii="Arial" w:hAnsi="Arial" w:cs="Arial"/>
          <w:spacing w:val="-3"/>
          <w:sz w:val="18"/>
          <w:szCs w:val="24"/>
          <w:lang w:val="es-ES_tradnl"/>
        </w:rPr>
        <w:t xml:space="preserve">lo cierto es que al momento de proferirse la sanción (23-02-2016) ya se encontraban vigentes esas disposiciones y como lo que se pretende es que se </w:t>
      </w:r>
      <w:r w:rsidR="00B66799" w:rsidRPr="001C2D7B">
        <w:rPr>
          <w:rFonts w:ascii="Arial" w:hAnsi="Arial" w:cs="Arial"/>
          <w:spacing w:val="-3"/>
          <w:sz w:val="18"/>
          <w:szCs w:val="24"/>
          <w:lang w:val="es-CO"/>
        </w:rPr>
        <w:t xml:space="preserve">responda el derecho de petición que solicitó el </w:t>
      </w:r>
      <w:r w:rsidR="00B66799" w:rsidRPr="001C2D7B">
        <w:rPr>
          <w:rFonts w:ascii="Arial" w:hAnsi="Arial" w:cs="Arial"/>
          <w:spacing w:val="-3"/>
          <w:sz w:val="18"/>
          <w:szCs w:val="24"/>
          <w:lang w:val="es-ES_tradnl"/>
        </w:rPr>
        <w:t>cumplimiento de la sentencia laboral, debieron aplicarse las reglas establecidas por ese Alto Tribunal.</w:t>
      </w:r>
    </w:p>
    <w:p w:rsidR="00B66799" w:rsidRPr="001C2D7B" w:rsidRDefault="00B66799" w:rsidP="0064021B">
      <w:pPr>
        <w:tabs>
          <w:tab w:val="left" w:pos="-720"/>
        </w:tabs>
        <w:suppressAutoHyphens/>
        <w:jc w:val="both"/>
        <w:rPr>
          <w:rFonts w:ascii="Arial" w:hAnsi="Arial" w:cs="Arial"/>
          <w:spacing w:val="-3"/>
          <w:sz w:val="18"/>
          <w:szCs w:val="24"/>
          <w:lang w:val="es-ES_tradnl"/>
        </w:rPr>
      </w:pPr>
    </w:p>
    <w:p w:rsidR="00B66799" w:rsidRPr="001C2D7B" w:rsidRDefault="00B66799" w:rsidP="0064021B">
      <w:pPr>
        <w:tabs>
          <w:tab w:val="left" w:pos="-720"/>
        </w:tabs>
        <w:suppressAutoHyphens/>
        <w:jc w:val="both"/>
        <w:rPr>
          <w:rFonts w:ascii="Arial" w:hAnsi="Arial" w:cs="Arial"/>
          <w:w w:val="140"/>
        </w:rPr>
      </w:pPr>
      <w:r w:rsidRPr="001C2D7B">
        <w:rPr>
          <w:rFonts w:ascii="Arial" w:hAnsi="Arial" w:cs="Arial"/>
          <w:spacing w:val="-3"/>
          <w:sz w:val="18"/>
          <w:szCs w:val="24"/>
          <w:lang w:val="es-ES_tradnl"/>
        </w:rPr>
        <w:t>La a quo confundió el ajuste de la orden en el fallo por cambio en la Gerencia Nacional de Reconocimiento de Colpensiones desde el 05-10-2015 (Oficio 19-10-2015), con el requerimiento del auto No.181 que es en la apertura del incidente; además, aplicó el ordinal 2º, referido a la tutela que ordenó cumplir un fallo laboral, cuando debió ser el 3º, donde se dispone responder un derecho de petición que solicitó el cumplimiento de un fallo judicial.</w:t>
      </w:r>
      <w:r w:rsidR="002E1610" w:rsidRPr="001C2D7B">
        <w:rPr>
          <w:rFonts w:ascii="Arial" w:hAnsi="Arial" w:cs="Arial"/>
          <w:spacing w:val="-3"/>
          <w:sz w:val="18"/>
          <w:szCs w:val="24"/>
          <w:lang w:val="es-ES_tradnl"/>
        </w:rPr>
        <w:t>”</w:t>
      </w:r>
    </w:p>
    <w:p w:rsidR="00B66799" w:rsidRDefault="00B66799" w:rsidP="00B66799">
      <w:pPr>
        <w:pStyle w:val="Sinespaciado"/>
        <w:spacing w:line="360" w:lineRule="auto"/>
        <w:jc w:val="center"/>
        <w:rPr>
          <w:rFonts w:ascii="Arial" w:hAnsi="Arial" w:cs="Arial"/>
          <w:w w:val="140"/>
        </w:rPr>
      </w:pPr>
    </w:p>
    <w:p w:rsidR="00B66799" w:rsidRPr="007860C0" w:rsidRDefault="00F050A4" w:rsidP="00B66799">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3F6118" w:rsidRPr="003274BF" w:rsidRDefault="00771048" w:rsidP="003F6118">
      <w:pPr>
        <w:pStyle w:val="Textoindependiente"/>
        <w:tabs>
          <w:tab w:val="clear" w:pos="3540"/>
          <w:tab w:val="clear" w:pos="4248"/>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3F6118">
        <w:rPr>
          <w:rFonts w:ascii="Arial" w:hAnsi="Arial" w:cs="Arial"/>
          <w:sz w:val="22"/>
          <w:szCs w:val="22"/>
        </w:rPr>
        <w:t>Asunto</w:t>
      </w:r>
      <w:r w:rsidR="003F6118">
        <w:rPr>
          <w:rFonts w:ascii="Arial" w:hAnsi="Arial" w:cs="Arial"/>
          <w:sz w:val="22"/>
          <w:szCs w:val="22"/>
        </w:rPr>
        <w:tab/>
      </w:r>
      <w:r w:rsidR="003F6118">
        <w:rPr>
          <w:rFonts w:ascii="Arial" w:hAnsi="Arial" w:cs="Arial"/>
          <w:sz w:val="22"/>
          <w:szCs w:val="22"/>
        </w:rPr>
        <w:tab/>
      </w:r>
      <w:r w:rsidR="003F6118">
        <w:rPr>
          <w:rFonts w:ascii="Arial" w:hAnsi="Arial" w:cs="Arial"/>
          <w:sz w:val="22"/>
          <w:szCs w:val="22"/>
        </w:rPr>
        <w:tab/>
      </w:r>
      <w:r w:rsidR="003F6118" w:rsidRPr="003274BF">
        <w:rPr>
          <w:rFonts w:ascii="Arial" w:hAnsi="Arial" w:cs="Arial"/>
          <w:sz w:val="22"/>
          <w:szCs w:val="22"/>
        </w:rPr>
        <w:t>:</w:t>
      </w:r>
      <w:r w:rsidR="003F6118">
        <w:rPr>
          <w:rFonts w:ascii="Arial" w:hAnsi="Arial" w:cs="Arial"/>
          <w:sz w:val="22"/>
          <w:szCs w:val="22"/>
        </w:rPr>
        <w:t xml:space="preserve"> </w:t>
      </w:r>
      <w:r w:rsidR="003F6118" w:rsidRPr="003274BF">
        <w:rPr>
          <w:rFonts w:ascii="Arial" w:hAnsi="Arial" w:cs="Arial"/>
          <w:sz w:val="22"/>
          <w:szCs w:val="22"/>
        </w:rPr>
        <w:t>Decide consulta –</w:t>
      </w:r>
      <w:r w:rsidR="003F6118">
        <w:rPr>
          <w:rFonts w:ascii="Arial" w:hAnsi="Arial" w:cs="Arial"/>
          <w:sz w:val="22"/>
          <w:szCs w:val="22"/>
        </w:rPr>
        <w:t xml:space="preserve"> S</w:t>
      </w:r>
      <w:r w:rsidR="003F6118" w:rsidRPr="003274BF">
        <w:rPr>
          <w:rFonts w:ascii="Arial" w:hAnsi="Arial" w:cs="Arial"/>
          <w:sz w:val="22"/>
          <w:szCs w:val="22"/>
        </w:rPr>
        <w:t>anción por desacato</w:t>
      </w:r>
    </w:p>
    <w:p w:rsidR="003F6118" w:rsidRPr="003274BF" w:rsidRDefault="003F6118" w:rsidP="003F611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Incidentante</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Alba Lilia Bohórquez Gómez</w:t>
      </w:r>
    </w:p>
    <w:p w:rsidR="003F6118" w:rsidRDefault="003F6118" w:rsidP="003F6118">
      <w:pPr>
        <w:pStyle w:val="Textoindependien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Incidentada (s)</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Gerente Nacional de Reconocimiento de </w:t>
      </w:r>
      <w:r w:rsidRPr="00E37F4B">
        <w:rPr>
          <w:rFonts w:ascii="Arial" w:hAnsi="Arial" w:cs="Arial"/>
          <w:sz w:val="22"/>
          <w:szCs w:val="22"/>
        </w:rPr>
        <w:t>Colpensiones</w:t>
      </w:r>
      <w:r>
        <w:rPr>
          <w:rFonts w:ascii="Arial" w:hAnsi="Arial" w:cs="Arial"/>
          <w:sz w:val="22"/>
          <w:szCs w:val="22"/>
        </w:rPr>
        <w:t xml:space="preserve"> y otra</w:t>
      </w:r>
    </w:p>
    <w:p w:rsidR="003F6118" w:rsidRDefault="003F6118" w:rsidP="003F6118">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Pr>
          <w:rFonts w:ascii="Arial" w:hAnsi="Arial"/>
          <w:sz w:val="22"/>
          <w:szCs w:val="22"/>
        </w:rPr>
        <w:t>Juzgado Segundo Civil del Circuito de Pereira</w:t>
      </w:r>
    </w:p>
    <w:p w:rsidR="003F6118" w:rsidRDefault="003F6118" w:rsidP="003F611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2015-00909-01</w:t>
      </w:r>
    </w:p>
    <w:p w:rsidR="003F6118" w:rsidRDefault="003F6118" w:rsidP="003F611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Subreglas desacato para Colpensiones</w:t>
      </w:r>
    </w:p>
    <w:p w:rsidR="003F6118" w:rsidRPr="003274BF" w:rsidRDefault="003F6118" w:rsidP="003F611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Pr>
          <w:rFonts w:ascii="Arial" w:hAnsi="Arial" w:cs="Arial"/>
          <w:sz w:val="22"/>
          <w:szCs w:val="22"/>
          <w:lang w:val="es-CO"/>
        </w:rPr>
        <w:tab/>
      </w:r>
      <w:r w:rsidRPr="003274BF">
        <w:rPr>
          <w:rFonts w:ascii="Arial" w:hAnsi="Arial" w:cs="Arial"/>
          <w:sz w:val="22"/>
          <w:szCs w:val="22"/>
          <w:lang w:val="es-CO"/>
        </w:rPr>
        <w:t xml:space="preserve">: </w:t>
      </w:r>
      <w:r w:rsidRPr="003274BF">
        <w:rPr>
          <w:rFonts w:ascii="Arial" w:hAnsi="Arial" w:cs="Arial"/>
          <w:smallCaps/>
          <w:sz w:val="22"/>
          <w:szCs w:val="22"/>
          <w:lang w:val="es-CO"/>
        </w:rPr>
        <w:t>Duberney Grisales Herrera</w:t>
      </w:r>
    </w:p>
    <w:p w:rsidR="003F6118" w:rsidRDefault="003F6118" w:rsidP="003F611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Pr>
          <w:rFonts w:ascii="Arial" w:hAnsi="Arial" w:cs="Arial"/>
          <w:sz w:val="22"/>
          <w:szCs w:val="22"/>
          <w:lang w:val="es-CO"/>
        </w:rPr>
        <w:t xml:space="preserve">cta número </w:t>
      </w:r>
      <w:r>
        <w:rPr>
          <w:rFonts w:ascii="Arial" w:hAnsi="Arial" w:cs="Arial"/>
          <w:sz w:val="22"/>
          <w:szCs w:val="22"/>
          <w:lang w:val="es-CO"/>
        </w:rPr>
        <w:tab/>
      </w:r>
      <w:r>
        <w:rPr>
          <w:rFonts w:ascii="Arial" w:hAnsi="Arial" w:cs="Arial"/>
          <w:sz w:val="22"/>
          <w:szCs w:val="22"/>
          <w:lang w:val="es-CO"/>
        </w:rPr>
        <w:tab/>
      </w:r>
      <w:r w:rsidRPr="003274BF">
        <w:rPr>
          <w:rFonts w:ascii="Arial" w:hAnsi="Arial" w:cs="Arial"/>
          <w:sz w:val="22"/>
          <w:szCs w:val="22"/>
          <w:lang w:val="es-CO"/>
        </w:rPr>
        <w:t xml:space="preserve">: </w:t>
      </w:r>
      <w:r w:rsidR="00B250B9">
        <w:rPr>
          <w:rFonts w:ascii="Arial" w:hAnsi="Arial" w:cs="Arial"/>
          <w:sz w:val="22"/>
          <w:szCs w:val="22"/>
          <w:lang w:val="es-CO"/>
        </w:rPr>
        <w:t>111 de 07-03-2016</w:t>
      </w:r>
    </w:p>
    <w:p w:rsidR="003F6118" w:rsidRDefault="003F6118" w:rsidP="003F6118">
      <w:pPr>
        <w:pBdr>
          <w:bottom w:val="single" w:sz="12" w:space="0" w:color="auto"/>
        </w:pBdr>
        <w:spacing w:line="360" w:lineRule="auto"/>
        <w:ind w:left="708" w:firstLine="708"/>
        <w:rPr>
          <w:rFonts w:ascii="Arial" w:hAnsi="Arial" w:cs="Arial"/>
          <w:sz w:val="22"/>
          <w:szCs w:val="22"/>
          <w:lang w:val="es-CO"/>
        </w:rPr>
      </w:pPr>
    </w:p>
    <w:p w:rsidR="003F6118" w:rsidRPr="000B7674" w:rsidRDefault="003F6118" w:rsidP="003F6118">
      <w:pPr>
        <w:spacing w:line="360" w:lineRule="auto"/>
        <w:jc w:val="center"/>
        <w:rPr>
          <w:rFonts w:ascii="Arial" w:hAnsi="Arial" w:cs="Arial"/>
          <w:smallCaps/>
          <w:sz w:val="24"/>
          <w:szCs w:val="24"/>
          <w:lang w:val="es-ES_tradnl"/>
        </w:rPr>
      </w:pPr>
    </w:p>
    <w:p w:rsidR="003F6118" w:rsidRPr="00E42F66" w:rsidRDefault="003F6118" w:rsidP="003F6118">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Pr>
          <w:rFonts w:ascii="Arial" w:hAnsi="Arial" w:cs="Arial"/>
          <w:smallCaps/>
          <w:sz w:val="28"/>
          <w:szCs w:val="28"/>
          <w:lang w:val="es-CO"/>
        </w:rPr>
        <w:t>.</w:t>
      </w:r>
      <w:r w:rsidRPr="00E42F66">
        <w:rPr>
          <w:rFonts w:ascii="Arial" w:hAnsi="Arial" w:cs="Arial"/>
          <w:smallCaps/>
          <w:sz w:val="28"/>
          <w:szCs w:val="28"/>
          <w:lang w:val="es-CO"/>
        </w:rPr>
        <w:t xml:space="preserve">, </w:t>
      </w:r>
      <w:r w:rsidR="00B250B9">
        <w:rPr>
          <w:rFonts w:ascii="Arial" w:hAnsi="Arial" w:cs="Arial"/>
          <w:smallCaps/>
          <w:sz w:val="28"/>
          <w:szCs w:val="28"/>
          <w:lang w:val="es-CO"/>
        </w:rPr>
        <w:t>siete</w:t>
      </w:r>
      <w:r>
        <w:rPr>
          <w:rFonts w:ascii="Arial" w:hAnsi="Arial" w:cs="Arial"/>
          <w:smallCaps/>
          <w:sz w:val="28"/>
          <w:szCs w:val="28"/>
          <w:lang w:val="es-CO"/>
        </w:rPr>
        <w:t xml:space="preserve"> </w:t>
      </w:r>
      <w:r w:rsidRPr="00E42F66">
        <w:rPr>
          <w:rFonts w:ascii="Arial" w:hAnsi="Arial" w:cs="Arial"/>
          <w:smallCaps/>
          <w:sz w:val="28"/>
          <w:szCs w:val="28"/>
          <w:lang w:val="es-CO"/>
        </w:rPr>
        <w:t>(</w:t>
      </w:r>
      <w:r w:rsidR="00B250B9">
        <w:rPr>
          <w:rFonts w:ascii="Arial" w:hAnsi="Arial" w:cs="Arial"/>
          <w:smallCaps/>
          <w:sz w:val="28"/>
          <w:szCs w:val="28"/>
          <w:lang w:val="es-CO"/>
        </w:rPr>
        <w:t>7</w:t>
      </w:r>
      <w:r w:rsidRPr="00E42F66">
        <w:rPr>
          <w:rFonts w:ascii="Arial" w:hAnsi="Arial" w:cs="Arial"/>
          <w:smallCaps/>
          <w:sz w:val="28"/>
          <w:szCs w:val="28"/>
          <w:lang w:val="es-CO"/>
        </w:rPr>
        <w:t xml:space="preserve">) de </w:t>
      </w:r>
      <w:r>
        <w:rPr>
          <w:rFonts w:ascii="Arial" w:hAnsi="Arial" w:cs="Arial"/>
          <w:smallCaps/>
          <w:sz w:val="28"/>
          <w:szCs w:val="28"/>
          <w:lang w:val="es-CO"/>
        </w:rPr>
        <w:t xml:space="preserve">marzo </w:t>
      </w:r>
      <w:r w:rsidRPr="00E42F66">
        <w:rPr>
          <w:rFonts w:ascii="Arial" w:hAnsi="Arial" w:cs="Arial"/>
          <w:smallCaps/>
          <w:sz w:val="28"/>
          <w:szCs w:val="28"/>
          <w:lang w:val="es-CO"/>
        </w:rPr>
        <w:t xml:space="preserve">de dos mil </w:t>
      </w:r>
      <w:r>
        <w:rPr>
          <w:rFonts w:ascii="Arial" w:hAnsi="Arial" w:cs="Arial"/>
          <w:smallCaps/>
          <w:sz w:val="28"/>
          <w:szCs w:val="28"/>
          <w:lang w:val="es-CO"/>
        </w:rPr>
        <w:t xml:space="preserve">dieciséis </w:t>
      </w:r>
      <w:r w:rsidRPr="00E42F66">
        <w:rPr>
          <w:rFonts w:ascii="Arial" w:hAnsi="Arial" w:cs="Arial"/>
          <w:smallCaps/>
          <w:sz w:val="28"/>
          <w:szCs w:val="28"/>
          <w:lang w:val="es-CO"/>
        </w:rPr>
        <w:t>(</w:t>
      </w:r>
      <w:r>
        <w:rPr>
          <w:rFonts w:ascii="Arial" w:hAnsi="Arial" w:cs="Arial"/>
          <w:smallCaps/>
          <w:sz w:val="28"/>
          <w:szCs w:val="28"/>
          <w:lang w:val="es-CO"/>
        </w:rPr>
        <w:t>2016</w:t>
      </w:r>
      <w:r w:rsidRPr="00E42F66">
        <w:rPr>
          <w:rFonts w:ascii="Arial" w:hAnsi="Arial" w:cs="Arial"/>
          <w:smallCaps/>
          <w:sz w:val="28"/>
          <w:szCs w:val="28"/>
          <w:lang w:val="es-CO"/>
        </w:rPr>
        <w:t>)</w:t>
      </w:r>
      <w:r w:rsidRPr="00E42F66">
        <w:rPr>
          <w:rFonts w:ascii="Arial" w:hAnsi="Arial" w:cs="Arial"/>
          <w:sz w:val="28"/>
          <w:szCs w:val="28"/>
          <w:lang w:val="es-CO"/>
        </w:rPr>
        <w:t>.</w:t>
      </w:r>
    </w:p>
    <w:p w:rsidR="003F6118" w:rsidRDefault="003F6118" w:rsidP="003F6118">
      <w:pPr>
        <w:pStyle w:val="Puesto"/>
        <w:spacing w:line="360" w:lineRule="auto"/>
        <w:ind w:left="360"/>
        <w:jc w:val="left"/>
        <w:rPr>
          <w:b w:val="0"/>
          <w:bCs w:val="0"/>
          <w:i w:val="0"/>
          <w:iCs w:val="0"/>
          <w:spacing w:val="-3"/>
          <w:lang w:val="es-ES_tradnl"/>
        </w:rPr>
      </w:pPr>
    </w:p>
    <w:p w:rsidR="003F6118" w:rsidRPr="003F6118" w:rsidRDefault="003F6118" w:rsidP="003F6118">
      <w:pPr>
        <w:pStyle w:val="Puesto"/>
        <w:spacing w:line="360" w:lineRule="auto"/>
        <w:ind w:left="360"/>
        <w:jc w:val="left"/>
        <w:rPr>
          <w:b w:val="0"/>
          <w:bCs w:val="0"/>
          <w:i w:val="0"/>
          <w:iCs w:val="0"/>
          <w:spacing w:val="-3"/>
          <w:lang w:val="es-ES_tradnl"/>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C24C1E" w:rsidRDefault="0005223F" w:rsidP="0005223F">
      <w:pPr>
        <w:pStyle w:val="Puesto"/>
        <w:spacing w:line="360" w:lineRule="auto"/>
        <w:jc w:val="left"/>
        <w:rPr>
          <w:b w:val="0"/>
          <w:bCs w:val="0"/>
          <w:i w:val="0"/>
          <w:iCs w:val="0"/>
          <w:spacing w:val="-3"/>
          <w:szCs w:val="22"/>
          <w:lang w:val="es-ES_tradnl"/>
        </w:rPr>
      </w:pPr>
    </w:p>
    <w:p w:rsidR="0005223F" w:rsidRPr="00771AD1" w:rsidRDefault="008E373F" w:rsidP="0005223F">
      <w:pPr>
        <w:pStyle w:val="Puesto"/>
        <w:spacing w:line="360" w:lineRule="auto"/>
        <w:jc w:val="both"/>
        <w:rPr>
          <w:b w:val="0"/>
          <w:bCs w:val="0"/>
          <w:i w:val="0"/>
          <w:iCs w:val="0"/>
          <w:spacing w:val="-3"/>
          <w:lang w:val="es-ES_tradnl"/>
        </w:rPr>
      </w:pPr>
      <w:r w:rsidRPr="00771AD1">
        <w:rPr>
          <w:b w:val="0"/>
          <w:bCs w:val="0"/>
          <w:i w:val="0"/>
          <w:iCs w:val="0"/>
          <w:spacing w:val="-3"/>
          <w:lang w:val="es-ES_tradnl"/>
        </w:rPr>
        <w:t xml:space="preserve">Desatar </w:t>
      </w:r>
      <w:r w:rsidR="00631805" w:rsidRPr="00771AD1">
        <w:rPr>
          <w:b w:val="0"/>
          <w:bCs w:val="0"/>
          <w:i w:val="0"/>
          <w:iCs w:val="0"/>
          <w:spacing w:val="-3"/>
          <w:lang w:val="es-ES_tradnl"/>
        </w:rPr>
        <w:t xml:space="preserve">la </w:t>
      </w:r>
      <w:r w:rsidRPr="00771AD1">
        <w:rPr>
          <w:b w:val="0"/>
          <w:bCs w:val="0"/>
          <w:i w:val="0"/>
          <w:iCs w:val="0"/>
          <w:spacing w:val="-3"/>
          <w:lang w:val="es-ES_tradnl"/>
        </w:rPr>
        <w:t>consulta de la sanción de multa y arresto impuesta</w:t>
      </w:r>
      <w:r w:rsidR="008F5735" w:rsidRPr="00771AD1">
        <w:rPr>
          <w:b w:val="0"/>
          <w:bCs w:val="0"/>
          <w:i w:val="0"/>
          <w:iCs w:val="0"/>
          <w:spacing w:val="-3"/>
          <w:lang w:val="es-ES_tradnl"/>
        </w:rPr>
        <w:t xml:space="preserve">, </w:t>
      </w:r>
      <w:r w:rsidR="00F9203E">
        <w:rPr>
          <w:b w:val="0"/>
          <w:bCs w:val="0"/>
          <w:i w:val="0"/>
          <w:iCs w:val="0"/>
          <w:spacing w:val="-3"/>
          <w:lang w:val="es-ES_tradnl"/>
        </w:rPr>
        <w:t>después d</w:t>
      </w:r>
      <w:r w:rsidR="008F5735" w:rsidRPr="00771AD1">
        <w:rPr>
          <w:b w:val="0"/>
          <w:bCs w:val="0"/>
          <w:i w:val="0"/>
          <w:iCs w:val="0"/>
          <w:spacing w:val="-3"/>
          <w:lang w:val="es-ES_tradnl"/>
        </w:rPr>
        <w:t>el trámite respectivo, con ocasión del desacato a un</w:t>
      </w:r>
      <w:r w:rsidR="00F9203E">
        <w:rPr>
          <w:b w:val="0"/>
          <w:bCs w:val="0"/>
          <w:i w:val="0"/>
          <w:iCs w:val="0"/>
          <w:spacing w:val="-3"/>
          <w:lang w:val="es-ES_tradnl"/>
        </w:rPr>
        <w:t xml:space="preserve"> fallo </w:t>
      </w:r>
      <w:r w:rsidR="008F5735" w:rsidRPr="00771AD1">
        <w:rPr>
          <w:b w:val="0"/>
          <w:bCs w:val="0"/>
          <w:i w:val="0"/>
          <w:iCs w:val="0"/>
          <w:spacing w:val="-3"/>
          <w:lang w:val="es-ES_tradnl"/>
        </w:rPr>
        <w:t>de tutela.</w:t>
      </w:r>
    </w:p>
    <w:p w:rsidR="0087607B" w:rsidRDefault="0087607B" w:rsidP="0005223F">
      <w:pPr>
        <w:pStyle w:val="Puesto"/>
        <w:spacing w:line="360" w:lineRule="auto"/>
        <w:jc w:val="left"/>
        <w:rPr>
          <w:b w:val="0"/>
          <w:bCs w:val="0"/>
          <w:i w:val="0"/>
          <w:iCs w:val="0"/>
          <w:spacing w:val="-3"/>
          <w:lang w:val="es-ES_tradnl"/>
        </w:rPr>
      </w:pPr>
    </w:p>
    <w:p w:rsidR="00C24C1E" w:rsidRPr="00771AD1" w:rsidRDefault="00C24C1E"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C24C1E" w:rsidRDefault="00B746F1" w:rsidP="005B0851">
      <w:pPr>
        <w:pStyle w:val="Puesto"/>
        <w:spacing w:line="360" w:lineRule="auto"/>
        <w:jc w:val="left"/>
        <w:rPr>
          <w:b w:val="0"/>
          <w:bCs w:val="0"/>
          <w:i w:val="0"/>
          <w:iCs w:val="0"/>
          <w:spacing w:val="-3"/>
          <w:szCs w:val="22"/>
          <w:lang w:val="es-ES_tradnl"/>
        </w:rPr>
      </w:pPr>
    </w:p>
    <w:p w:rsidR="003F6118" w:rsidRPr="00DB093C" w:rsidRDefault="003F6118" w:rsidP="003F6118">
      <w:pPr>
        <w:pStyle w:val="Textoindependiente"/>
        <w:widowControl w:val="0"/>
        <w:spacing w:line="360" w:lineRule="auto"/>
        <w:rPr>
          <w:rFonts w:ascii="Arial" w:hAnsi="Arial"/>
        </w:rPr>
      </w:pPr>
      <w:r>
        <w:rPr>
          <w:rFonts w:ascii="Arial" w:hAnsi="Arial"/>
        </w:rPr>
        <w:t>La actora reclamó el 2</w:t>
      </w:r>
      <w:r w:rsidR="008B0156">
        <w:rPr>
          <w:rFonts w:ascii="Arial" w:hAnsi="Arial"/>
        </w:rPr>
        <w:t>0</w:t>
      </w:r>
      <w:r>
        <w:rPr>
          <w:rFonts w:ascii="Arial" w:hAnsi="Arial"/>
        </w:rPr>
        <w:t xml:space="preserve">-11-2015, empezar incidente de desacato (Folio 1 y 2, cuaderno del incidente), con auto del 30-11-2015 el Despacho requirió al </w:t>
      </w:r>
      <w:r>
        <w:rPr>
          <w:rFonts w:ascii="Arial" w:hAnsi="Arial" w:cs="Arial"/>
        </w:rPr>
        <w:t>Gerente Nacional de Reconocimiento</w:t>
      </w:r>
      <w:r>
        <w:rPr>
          <w:rFonts w:ascii="Arial" w:hAnsi="Arial"/>
        </w:rPr>
        <w:t xml:space="preserve"> de Colpensiones </w:t>
      </w:r>
      <w:r>
        <w:rPr>
          <w:rFonts w:ascii="Arial" w:hAnsi="Arial" w:cs="Arial"/>
        </w:rPr>
        <w:t>(Folio 6,</w:t>
      </w:r>
      <w:r>
        <w:rPr>
          <w:rFonts w:ascii="Arial" w:hAnsi="Arial"/>
        </w:rPr>
        <w:t xml:space="preserve"> </w:t>
      </w:r>
      <w:r>
        <w:rPr>
          <w:rFonts w:ascii="Arial" w:hAnsi="Arial" w:cs="Arial"/>
        </w:rPr>
        <w:t xml:space="preserve">del cuaderno del incidente). Seguidamente con proveído del 15-12-2015, previo a la apertura del incidente, requirió nuevamente al aludido </w:t>
      </w:r>
      <w:r>
        <w:rPr>
          <w:rFonts w:ascii="Arial" w:hAnsi="Arial" w:cs="Arial"/>
        </w:rPr>
        <w:lastRenderedPageBreak/>
        <w:t xml:space="preserve">Gerente y a la </w:t>
      </w:r>
      <w:r>
        <w:rPr>
          <w:rFonts w:ascii="Arial" w:hAnsi="Arial"/>
        </w:rPr>
        <w:t xml:space="preserve">Vicepresidenta de Beneficios y Prestaciones </w:t>
      </w:r>
      <w:r>
        <w:rPr>
          <w:rFonts w:ascii="Arial" w:hAnsi="Arial" w:cs="Arial"/>
        </w:rPr>
        <w:t>de Colpensiones (Folio 10, del cuaderno del incidente).</w:t>
      </w:r>
      <w:r w:rsidR="00F50511">
        <w:rPr>
          <w:rFonts w:ascii="Arial" w:hAnsi="Arial" w:cs="Arial"/>
          <w:lang w:val="es-CO"/>
        </w:rPr>
        <w:t xml:space="preserve"> </w:t>
      </w:r>
      <w:r>
        <w:rPr>
          <w:rFonts w:ascii="Arial" w:hAnsi="Arial" w:cs="Arial"/>
        </w:rPr>
        <w:t xml:space="preserve">Luego con auto del 28-01-2016 se dio apertura al incidente en contra de los citados funcionarios, </w:t>
      </w:r>
      <w:r>
        <w:rPr>
          <w:rFonts w:ascii="Arial" w:hAnsi="Arial" w:cs="Arial"/>
          <w:lang w:val="es-CO"/>
        </w:rPr>
        <w:t xml:space="preserve">les corrió </w:t>
      </w:r>
      <w:r w:rsidRPr="00771AD1">
        <w:rPr>
          <w:rFonts w:ascii="Arial" w:hAnsi="Arial" w:cs="Arial"/>
          <w:lang w:val="es-CO"/>
        </w:rPr>
        <w:t>tra</w:t>
      </w:r>
      <w:r>
        <w:rPr>
          <w:rFonts w:ascii="Arial" w:hAnsi="Arial" w:cs="Arial"/>
          <w:lang w:val="es-CO"/>
        </w:rPr>
        <w:t>slado, solicitó el expediente del proceso ordinario laboral y ordenó notificar a las partes</w:t>
      </w:r>
      <w:r>
        <w:rPr>
          <w:rFonts w:ascii="Arial" w:hAnsi="Arial" w:cs="Arial"/>
        </w:rPr>
        <w:t xml:space="preserve"> (Folio 16, ídem</w:t>
      </w:r>
      <w:r>
        <w:rPr>
          <w:rFonts w:ascii="Arial" w:hAnsi="Arial" w:cs="Arial"/>
          <w:lang w:val="es-CO"/>
        </w:rPr>
        <w:t xml:space="preserve">); y, ante el </w:t>
      </w:r>
      <w:r w:rsidRPr="00771AD1">
        <w:rPr>
          <w:rFonts w:ascii="Arial" w:hAnsi="Arial" w:cs="Arial"/>
          <w:lang w:val="es-CO"/>
        </w:rPr>
        <w:t>silencio</w:t>
      </w:r>
      <w:r>
        <w:rPr>
          <w:rFonts w:ascii="Arial" w:hAnsi="Arial" w:cs="Arial"/>
          <w:lang w:val="es-CO"/>
        </w:rPr>
        <w:t xml:space="preserve">, </w:t>
      </w:r>
      <w:r>
        <w:rPr>
          <w:rFonts w:ascii="Arial" w:hAnsi="Arial"/>
        </w:rPr>
        <w:t xml:space="preserve">con decisión del 23-02-2016, los </w:t>
      </w:r>
      <w:r>
        <w:rPr>
          <w:rFonts w:ascii="Arial" w:hAnsi="Arial" w:cs="Arial"/>
        </w:rPr>
        <w:t>sancionó (Folios 27 y 28, ídem)</w:t>
      </w:r>
      <w:r>
        <w:rPr>
          <w:rFonts w:ascii="Arial" w:hAnsi="Arial"/>
        </w:rPr>
        <w:t>.</w:t>
      </w:r>
    </w:p>
    <w:p w:rsidR="00F50511" w:rsidRDefault="00F50511" w:rsidP="0039751D">
      <w:pPr>
        <w:pStyle w:val="Textoindependiente"/>
        <w:spacing w:line="360" w:lineRule="auto"/>
        <w:rPr>
          <w:rFonts w:ascii="Arial" w:hAnsi="Arial" w:cs="Arial"/>
          <w:lang w:val="es-ES"/>
        </w:rPr>
      </w:pPr>
    </w:p>
    <w:p w:rsidR="004A439C" w:rsidRDefault="004A439C" w:rsidP="0039751D">
      <w:pPr>
        <w:pStyle w:val="Textoindependiente"/>
        <w:spacing w:line="360" w:lineRule="auto"/>
        <w:rPr>
          <w:rFonts w:ascii="Arial" w:hAnsi="Arial" w:cs="Arial"/>
          <w:lang w:val="es-ES"/>
        </w:rPr>
      </w:pPr>
    </w:p>
    <w:p w:rsidR="003F6118" w:rsidRDefault="003F6118" w:rsidP="003F6118">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3F6118" w:rsidRDefault="003F6118" w:rsidP="003F6118">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La competencia funcional</w:t>
      </w:r>
    </w:p>
    <w:p w:rsidR="003F6118" w:rsidRDefault="003F6118" w:rsidP="003F6118">
      <w:pPr>
        <w:pStyle w:val="Puesto"/>
        <w:spacing w:line="360" w:lineRule="auto"/>
        <w:jc w:val="left"/>
        <w:rPr>
          <w:b w:val="0"/>
          <w:bCs w:val="0"/>
          <w:i w:val="0"/>
          <w:iCs w:val="0"/>
          <w:spacing w:val="-3"/>
          <w:lang w:val="es-ES_tradnl"/>
        </w:rPr>
      </w:pPr>
    </w:p>
    <w:p w:rsidR="003F6118" w:rsidRPr="005C6652" w:rsidRDefault="003F6118" w:rsidP="003F6118">
      <w:pPr>
        <w:spacing w:line="360" w:lineRule="auto"/>
        <w:jc w:val="both"/>
        <w:rPr>
          <w:rFonts w:ascii="Arial" w:hAnsi="Arial" w:cs="Arial"/>
          <w:sz w:val="24"/>
          <w:szCs w:val="24"/>
          <w:lang w:val="es-MX"/>
        </w:rPr>
      </w:pPr>
      <w:r>
        <w:rPr>
          <w:rFonts w:ascii="Arial" w:hAnsi="Arial" w:cs="Arial"/>
          <w:sz w:val="24"/>
          <w:szCs w:val="24"/>
          <w:lang w:val="es-MX"/>
        </w:rPr>
        <w:t>E</w:t>
      </w:r>
      <w:r w:rsidRPr="005C6652">
        <w:rPr>
          <w:rFonts w:ascii="Arial" w:hAnsi="Arial" w:cs="Arial"/>
          <w:sz w:val="24"/>
          <w:szCs w:val="24"/>
          <w:lang w:val="es-MX"/>
        </w:rPr>
        <w:t>sta Corporación está facultada para revisar la decisión sancionatoria, al tener la condición de superior</w:t>
      </w:r>
      <w:r>
        <w:rPr>
          <w:rFonts w:ascii="Arial" w:hAnsi="Arial" w:cs="Arial"/>
          <w:sz w:val="24"/>
          <w:szCs w:val="24"/>
          <w:lang w:val="es-MX"/>
        </w:rPr>
        <w:t>a</w:t>
      </w:r>
      <w:r w:rsidRPr="005C6652">
        <w:rPr>
          <w:rFonts w:ascii="Arial" w:hAnsi="Arial" w:cs="Arial"/>
          <w:sz w:val="24"/>
          <w:szCs w:val="24"/>
          <w:lang w:val="es-MX"/>
        </w:rPr>
        <w:t xml:space="preserve"> jerárquic</w:t>
      </w:r>
      <w:r>
        <w:rPr>
          <w:rFonts w:ascii="Arial" w:hAnsi="Arial" w:cs="Arial"/>
          <w:sz w:val="24"/>
          <w:szCs w:val="24"/>
          <w:lang w:val="es-MX"/>
        </w:rPr>
        <w:t>a</w:t>
      </w:r>
      <w:r w:rsidRPr="005C6652">
        <w:rPr>
          <w:rFonts w:ascii="Arial" w:hAnsi="Arial" w:cs="Arial"/>
          <w:sz w:val="24"/>
          <w:szCs w:val="24"/>
          <w:lang w:val="es-MX"/>
        </w:rPr>
        <w:t xml:space="preserve"> del Despacho</w:t>
      </w:r>
      <w:r>
        <w:rPr>
          <w:rFonts w:ascii="Arial" w:hAnsi="Arial" w:cs="Arial"/>
          <w:sz w:val="24"/>
          <w:szCs w:val="24"/>
          <w:lang w:val="es-MX"/>
        </w:rPr>
        <w:t xml:space="preserve"> que la adoptó (A</w:t>
      </w:r>
      <w:r w:rsidRPr="005C6652">
        <w:rPr>
          <w:rFonts w:ascii="Arial" w:hAnsi="Arial" w:cs="Arial"/>
          <w:sz w:val="24"/>
          <w:szCs w:val="24"/>
          <w:lang w:val="es-MX"/>
        </w:rPr>
        <w:t>rtículo 52 del Decreto 2591 de 1991</w:t>
      </w:r>
      <w:r>
        <w:rPr>
          <w:rFonts w:ascii="Arial" w:hAnsi="Arial" w:cs="Arial"/>
          <w:sz w:val="24"/>
          <w:szCs w:val="24"/>
          <w:lang w:val="es-MX"/>
        </w:rPr>
        <w:t>)</w:t>
      </w:r>
      <w:r w:rsidRPr="005C6652">
        <w:rPr>
          <w:rFonts w:ascii="Arial" w:hAnsi="Arial" w:cs="Arial"/>
          <w:sz w:val="24"/>
          <w:szCs w:val="24"/>
          <w:lang w:val="es-MX"/>
        </w:rPr>
        <w:t>.</w:t>
      </w:r>
    </w:p>
    <w:p w:rsidR="003F6118" w:rsidRPr="00A8135B" w:rsidRDefault="003F6118" w:rsidP="003F6118">
      <w:pPr>
        <w:pStyle w:val="Puesto"/>
        <w:spacing w:line="360" w:lineRule="auto"/>
        <w:jc w:val="left"/>
        <w:rPr>
          <w:b w:val="0"/>
          <w:bCs w:val="0"/>
          <w:i w:val="0"/>
          <w:iCs w:val="0"/>
          <w:spacing w:val="-3"/>
          <w:lang w:val="es-ES_tradnl"/>
        </w:rPr>
      </w:pPr>
    </w:p>
    <w:p w:rsidR="003F6118" w:rsidRPr="00771AD1" w:rsidRDefault="003F6118" w:rsidP="003F6118">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El problema jurídico para resolver</w:t>
      </w:r>
    </w:p>
    <w:p w:rsidR="003F6118" w:rsidRPr="00A8135B" w:rsidRDefault="003F6118" w:rsidP="003F6118">
      <w:pPr>
        <w:pStyle w:val="Puesto"/>
        <w:spacing w:line="360" w:lineRule="auto"/>
        <w:jc w:val="left"/>
        <w:rPr>
          <w:b w:val="0"/>
          <w:bCs w:val="0"/>
          <w:i w:val="0"/>
          <w:iCs w:val="0"/>
          <w:spacing w:val="-3"/>
          <w:lang w:val="es-ES_tradnl"/>
        </w:rPr>
      </w:pPr>
    </w:p>
    <w:p w:rsidR="003F6118" w:rsidRPr="00771AD1" w:rsidRDefault="003F6118" w:rsidP="003F6118">
      <w:pPr>
        <w:pStyle w:val="Textoindependiente"/>
        <w:spacing w:line="360" w:lineRule="auto"/>
        <w:rPr>
          <w:rFonts w:ascii="Arial" w:hAnsi="Arial" w:cs="Arial"/>
          <w:lang w:val="es-CO"/>
        </w:rPr>
      </w:pPr>
      <w:r w:rsidRPr="00771AD1">
        <w:rPr>
          <w:rFonts w:ascii="Arial" w:hAnsi="Arial" w:cs="Arial"/>
        </w:rPr>
        <w:t xml:space="preserve">¿Debe confirmarse, modificarse o revocarse la providencia </w:t>
      </w:r>
      <w:r>
        <w:rPr>
          <w:rFonts w:ascii="Arial" w:hAnsi="Arial" w:cs="Arial"/>
        </w:rPr>
        <w:t xml:space="preserve">del 23-02-2016, que sancionó a los doctores </w:t>
      </w:r>
      <w:r>
        <w:rPr>
          <w:rFonts w:ascii="Arial" w:hAnsi="Arial" w:cs="Arial"/>
          <w:lang w:val="es-CO"/>
        </w:rPr>
        <w:t>Luis Fernando de Jesús Ucross, Gerente Nacional de Reconocimiento de Colpensiones y Paula Cardona Ruiz</w:t>
      </w:r>
      <w:r>
        <w:rPr>
          <w:rFonts w:ascii="Arial" w:hAnsi="Arial"/>
        </w:rPr>
        <w:t xml:space="preserve">, Vicepresidenta de Beneficios y Prestaciones de esa entidad, </w:t>
      </w:r>
      <w:r w:rsidRPr="00771AD1">
        <w:rPr>
          <w:rFonts w:ascii="Arial" w:hAnsi="Arial" w:cs="Arial"/>
          <w:lang w:val="es-CO"/>
        </w:rPr>
        <w:t>con ocasión d</w:t>
      </w:r>
      <w:r w:rsidRPr="00771AD1">
        <w:rPr>
          <w:rFonts w:ascii="Arial" w:hAnsi="Arial" w:cs="Arial"/>
        </w:rPr>
        <w:t xml:space="preserve">el trámite de desacato adelantado ante el Juzgado </w:t>
      </w:r>
      <w:r>
        <w:rPr>
          <w:rFonts w:ascii="Arial" w:hAnsi="Arial"/>
        </w:rPr>
        <w:t xml:space="preserve">Segundo Civil </w:t>
      </w:r>
      <w:r w:rsidRPr="00E23D2E">
        <w:rPr>
          <w:rFonts w:ascii="Arial" w:hAnsi="Arial"/>
        </w:rPr>
        <w:t>del Circuito de Pereira</w:t>
      </w:r>
      <w:r w:rsidRPr="00771AD1">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E31E67" w:rsidRDefault="00E31E67" w:rsidP="00E31E67">
      <w:pPr>
        <w:pStyle w:val="Textoindependiente"/>
        <w:numPr>
          <w:ilvl w:val="1"/>
          <w:numId w:val="1"/>
        </w:numPr>
        <w:spacing w:line="360" w:lineRule="auto"/>
        <w:ind w:left="709" w:hanging="709"/>
        <w:rPr>
          <w:rFonts w:ascii="Arial" w:hAnsi="Arial" w:cs="Arial"/>
          <w:smallCaps/>
        </w:rPr>
      </w:pPr>
      <w:r w:rsidRPr="00771AD1">
        <w:rPr>
          <w:rFonts w:ascii="Arial" w:hAnsi="Arial" w:cs="Arial"/>
          <w:smallCaps/>
        </w:rPr>
        <w:t>La resolución del problema jurídico</w:t>
      </w:r>
    </w:p>
    <w:p w:rsidR="00E31E67" w:rsidRPr="00E04C1B" w:rsidRDefault="00E31E67" w:rsidP="00E31E67">
      <w:pPr>
        <w:spacing w:line="360" w:lineRule="auto"/>
        <w:jc w:val="both"/>
        <w:rPr>
          <w:rFonts w:ascii="Arial" w:hAnsi="Arial" w:cs="Arial"/>
          <w:sz w:val="24"/>
          <w:szCs w:val="24"/>
          <w:lang w:val="es-CO"/>
        </w:rPr>
      </w:pPr>
    </w:p>
    <w:p w:rsidR="00E31E67" w:rsidRDefault="00701F45" w:rsidP="00E31E67">
      <w:pPr>
        <w:tabs>
          <w:tab w:val="left" w:pos="-720"/>
        </w:tabs>
        <w:suppressAutoHyphens/>
        <w:spacing w:line="360" w:lineRule="auto"/>
        <w:jc w:val="both"/>
        <w:rPr>
          <w:rFonts w:ascii="Arial" w:hAnsi="Arial" w:cs="Arial"/>
          <w:spacing w:val="-3"/>
          <w:sz w:val="24"/>
          <w:szCs w:val="24"/>
          <w:lang w:val="es-ES_tradnl"/>
        </w:rPr>
      </w:pPr>
      <w:r>
        <w:rPr>
          <w:rFonts w:ascii="Arial" w:hAnsi="Arial" w:cs="Arial"/>
          <w:spacing w:val="-3"/>
          <w:sz w:val="24"/>
          <w:szCs w:val="28"/>
          <w:lang w:val="es-CO"/>
        </w:rPr>
        <w:t>Fácil se</w:t>
      </w:r>
      <w:r w:rsidR="00E31E67" w:rsidRPr="007828CD">
        <w:rPr>
          <w:rFonts w:ascii="Arial" w:hAnsi="Arial" w:cs="Arial"/>
          <w:spacing w:val="-3"/>
          <w:sz w:val="24"/>
          <w:szCs w:val="28"/>
          <w:lang w:val="es-CO"/>
        </w:rPr>
        <w:t xml:space="preserve"> advierte que la decisión venida en consulta habrá de revocarse, </w:t>
      </w:r>
      <w:r w:rsidR="00E31E67">
        <w:rPr>
          <w:rFonts w:ascii="Arial" w:hAnsi="Arial" w:cs="Arial"/>
          <w:spacing w:val="-3"/>
          <w:sz w:val="24"/>
          <w:szCs w:val="28"/>
          <w:lang w:val="es-CO"/>
        </w:rPr>
        <w:t xml:space="preserve">en </w:t>
      </w:r>
      <w:r w:rsidR="00E31E67" w:rsidRPr="00DF0E53">
        <w:rPr>
          <w:rFonts w:ascii="Arial" w:hAnsi="Arial" w:cs="Arial"/>
          <w:spacing w:val="-3"/>
          <w:sz w:val="24"/>
          <w:szCs w:val="24"/>
          <w:lang w:val="es-CO"/>
        </w:rPr>
        <w:t xml:space="preserve">consideración </w:t>
      </w:r>
      <w:r w:rsidR="00E31E67">
        <w:rPr>
          <w:rFonts w:ascii="Arial" w:hAnsi="Arial" w:cs="Arial"/>
          <w:spacing w:val="-3"/>
          <w:sz w:val="24"/>
          <w:szCs w:val="24"/>
          <w:lang w:val="es-CO"/>
        </w:rPr>
        <w:t>a</w:t>
      </w:r>
      <w:r w:rsidR="00E31E67" w:rsidRPr="00DF0E53">
        <w:rPr>
          <w:rFonts w:ascii="Arial" w:hAnsi="Arial" w:cs="Arial"/>
          <w:spacing w:val="-3"/>
          <w:sz w:val="24"/>
          <w:szCs w:val="24"/>
          <w:lang w:val="es-CO"/>
        </w:rPr>
        <w:t>l auto No.</w:t>
      </w:r>
      <w:r w:rsidR="00F74018">
        <w:rPr>
          <w:rFonts w:ascii="Arial" w:hAnsi="Arial" w:cs="Arial"/>
          <w:spacing w:val="-3"/>
          <w:sz w:val="24"/>
          <w:szCs w:val="24"/>
          <w:lang w:val="es-CO"/>
        </w:rPr>
        <w:t>181</w:t>
      </w:r>
      <w:r w:rsidR="00E31E67" w:rsidRPr="00DF0E53">
        <w:rPr>
          <w:rFonts w:ascii="Arial" w:hAnsi="Arial" w:cs="Arial"/>
          <w:spacing w:val="-3"/>
          <w:sz w:val="24"/>
          <w:szCs w:val="24"/>
          <w:lang w:val="es-CO"/>
        </w:rPr>
        <w:t xml:space="preserve"> del día </w:t>
      </w:r>
      <w:r w:rsidR="00F74018">
        <w:rPr>
          <w:rFonts w:ascii="Arial" w:hAnsi="Arial" w:cs="Arial"/>
          <w:spacing w:val="-3"/>
          <w:sz w:val="24"/>
          <w:szCs w:val="24"/>
          <w:lang w:val="es-CO"/>
        </w:rPr>
        <w:t>13-05-2015</w:t>
      </w:r>
      <w:r w:rsidR="00E31E67" w:rsidRPr="00DF0E53">
        <w:rPr>
          <w:rFonts w:ascii="Arial" w:hAnsi="Arial" w:cs="Arial"/>
          <w:spacing w:val="-3"/>
          <w:sz w:val="24"/>
          <w:szCs w:val="24"/>
          <w:lang w:val="es-CO"/>
        </w:rPr>
        <w:t xml:space="preserve"> de la Sala Novena de Revisión de la Corte Constitucional, </w:t>
      </w:r>
      <w:r w:rsidR="00E31E67">
        <w:rPr>
          <w:rFonts w:ascii="Arial" w:hAnsi="Arial" w:cs="Arial"/>
          <w:spacing w:val="-3"/>
          <w:sz w:val="24"/>
          <w:szCs w:val="24"/>
          <w:lang w:val="es-CO"/>
        </w:rPr>
        <w:t xml:space="preserve">puesto que </w:t>
      </w:r>
      <w:r w:rsidR="00F74018">
        <w:rPr>
          <w:rFonts w:ascii="Arial" w:hAnsi="Arial" w:cs="Arial"/>
          <w:spacing w:val="-3"/>
          <w:sz w:val="24"/>
          <w:szCs w:val="24"/>
          <w:lang w:val="es-CO"/>
        </w:rPr>
        <w:t>a pesar de haberse surtido las etapas del incidente, se pretermitió el requerimiento de que trata el ordinal 3</w:t>
      </w:r>
      <w:r w:rsidR="00123053">
        <w:rPr>
          <w:rFonts w:ascii="Arial" w:hAnsi="Arial" w:cs="Arial"/>
          <w:spacing w:val="-3"/>
          <w:sz w:val="24"/>
          <w:szCs w:val="24"/>
          <w:lang w:val="es-CO"/>
        </w:rPr>
        <w:t>º</w:t>
      </w:r>
      <w:r w:rsidR="00F74018">
        <w:rPr>
          <w:rFonts w:ascii="Arial" w:hAnsi="Arial" w:cs="Arial"/>
          <w:spacing w:val="-3"/>
          <w:sz w:val="24"/>
          <w:szCs w:val="24"/>
          <w:lang w:val="es-CO"/>
        </w:rPr>
        <w:t>, numeral 8</w:t>
      </w:r>
      <w:r w:rsidR="00123053">
        <w:rPr>
          <w:rFonts w:ascii="Arial" w:hAnsi="Arial" w:cs="Arial"/>
          <w:spacing w:val="-3"/>
          <w:sz w:val="24"/>
          <w:szCs w:val="24"/>
          <w:lang w:val="es-CO"/>
        </w:rPr>
        <w:t>º</w:t>
      </w:r>
      <w:r w:rsidR="003C772D">
        <w:rPr>
          <w:rFonts w:ascii="Arial" w:hAnsi="Arial" w:cs="Arial"/>
          <w:spacing w:val="-3"/>
          <w:sz w:val="24"/>
          <w:szCs w:val="24"/>
          <w:lang w:val="es-CO"/>
        </w:rPr>
        <w:t xml:space="preserve"> </w:t>
      </w:r>
      <w:r w:rsidR="00123053">
        <w:rPr>
          <w:rFonts w:ascii="Arial" w:hAnsi="Arial" w:cs="Arial"/>
          <w:spacing w:val="-3"/>
          <w:sz w:val="24"/>
          <w:szCs w:val="24"/>
          <w:lang w:val="es-CO"/>
        </w:rPr>
        <w:t>(</w:t>
      </w:r>
      <w:r w:rsidR="003C772D">
        <w:rPr>
          <w:rFonts w:ascii="Arial" w:hAnsi="Arial" w:cs="Arial"/>
          <w:spacing w:val="-3"/>
          <w:sz w:val="24"/>
          <w:szCs w:val="24"/>
          <w:lang w:val="es-CO"/>
        </w:rPr>
        <w:t xml:space="preserve">Parte </w:t>
      </w:r>
      <w:r w:rsidR="00F74018">
        <w:rPr>
          <w:rFonts w:ascii="Arial" w:hAnsi="Arial" w:cs="Arial"/>
          <w:spacing w:val="-3"/>
          <w:sz w:val="24"/>
          <w:szCs w:val="24"/>
          <w:lang w:val="es-CO"/>
        </w:rPr>
        <w:t>resolutiva</w:t>
      </w:r>
      <w:r w:rsidR="00123053">
        <w:rPr>
          <w:rFonts w:ascii="Arial" w:hAnsi="Arial" w:cs="Arial"/>
          <w:spacing w:val="-3"/>
          <w:sz w:val="24"/>
          <w:szCs w:val="24"/>
          <w:lang w:val="es-CO"/>
        </w:rPr>
        <w:t>)</w:t>
      </w:r>
      <w:r w:rsidR="00F74018">
        <w:rPr>
          <w:rFonts w:ascii="Arial" w:hAnsi="Arial" w:cs="Arial"/>
          <w:spacing w:val="-3"/>
          <w:sz w:val="24"/>
          <w:szCs w:val="24"/>
          <w:lang w:val="es-CO"/>
        </w:rPr>
        <w:t xml:space="preserve"> de esa providencia </w:t>
      </w:r>
      <w:r w:rsidR="006B2451">
        <w:rPr>
          <w:rFonts w:ascii="Arial" w:hAnsi="Arial" w:cs="Arial"/>
          <w:spacing w:val="-3"/>
          <w:sz w:val="24"/>
          <w:szCs w:val="24"/>
          <w:lang w:val="es-CO"/>
        </w:rPr>
        <w:t xml:space="preserve">y </w:t>
      </w:r>
      <w:r w:rsidR="00E31E67">
        <w:rPr>
          <w:rFonts w:ascii="Arial" w:hAnsi="Arial" w:cs="Arial"/>
          <w:spacing w:val="-3"/>
          <w:sz w:val="24"/>
          <w:szCs w:val="24"/>
          <w:lang w:val="es-ES_tradnl"/>
        </w:rPr>
        <w:t>lo cierto es que al mom</w:t>
      </w:r>
      <w:r w:rsidR="006B2451">
        <w:rPr>
          <w:rFonts w:ascii="Arial" w:hAnsi="Arial" w:cs="Arial"/>
          <w:spacing w:val="-3"/>
          <w:sz w:val="24"/>
          <w:szCs w:val="24"/>
          <w:lang w:val="es-ES_tradnl"/>
        </w:rPr>
        <w:t>ento de proferirse la sanción (</w:t>
      </w:r>
      <w:r w:rsidR="003F6118">
        <w:rPr>
          <w:rFonts w:ascii="Arial" w:hAnsi="Arial" w:cs="Arial"/>
          <w:spacing w:val="-3"/>
          <w:sz w:val="24"/>
          <w:szCs w:val="24"/>
          <w:lang w:val="es-ES_tradnl"/>
        </w:rPr>
        <w:t>23-02-2016</w:t>
      </w:r>
      <w:r w:rsidR="00E31E67">
        <w:rPr>
          <w:rFonts w:ascii="Arial" w:hAnsi="Arial" w:cs="Arial"/>
          <w:spacing w:val="-3"/>
          <w:sz w:val="24"/>
          <w:szCs w:val="24"/>
          <w:lang w:val="es-ES_tradnl"/>
        </w:rPr>
        <w:t xml:space="preserve">) ya se encontraban vigentes </w:t>
      </w:r>
      <w:r w:rsidR="00123053">
        <w:rPr>
          <w:rFonts w:ascii="Arial" w:hAnsi="Arial" w:cs="Arial"/>
          <w:spacing w:val="-3"/>
          <w:sz w:val="24"/>
          <w:szCs w:val="24"/>
          <w:lang w:val="es-ES_tradnl"/>
        </w:rPr>
        <w:t>esas</w:t>
      </w:r>
      <w:r w:rsidR="00E31E67">
        <w:rPr>
          <w:rFonts w:ascii="Arial" w:hAnsi="Arial" w:cs="Arial"/>
          <w:spacing w:val="-3"/>
          <w:sz w:val="24"/>
          <w:szCs w:val="24"/>
          <w:lang w:val="es-ES_tradnl"/>
        </w:rPr>
        <w:t xml:space="preserve"> disposiciones </w:t>
      </w:r>
      <w:r w:rsidR="008750C0">
        <w:rPr>
          <w:rFonts w:ascii="Arial" w:hAnsi="Arial" w:cs="Arial"/>
          <w:spacing w:val="-3"/>
          <w:sz w:val="24"/>
          <w:szCs w:val="24"/>
          <w:lang w:val="es-ES_tradnl"/>
        </w:rPr>
        <w:t xml:space="preserve">y como </w:t>
      </w:r>
      <w:r w:rsidR="008750C0" w:rsidRPr="00DF0E53">
        <w:rPr>
          <w:rFonts w:ascii="Arial" w:hAnsi="Arial" w:cs="Arial"/>
          <w:spacing w:val="-3"/>
          <w:sz w:val="24"/>
          <w:szCs w:val="24"/>
          <w:lang w:val="es-ES_tradnl"/>
        </w:rPr>
        <w:t xml:space="preserve">lo que se pretende es </w:t>
      </w:r>
      <w:r w:rsidR="00DF73D8">
        <w:rPr>
          <w:rFonts w:ascii="Arial" w:hAnsi="Arial" w:cs="Arial"/>
          <w:spacing w:val="-3"/>
          <w:sz w:val="24"/>
          <w:szCs w:val="24"/>
          <w:lang w:val="es-ES_tradnl"/>
        </w:rPr>
        <w:t xml:space="preserve">que se </w:t>
      </w:r>
      <w:r w:rsidR="00DF73D8" w:rsidRPr="00DF73D8">
        <w:rPr>
          <w:rFonts w:ascii="Arial" w:hAnsi="Arial" w:cs="Arial"/>
          <w:spacing w:val="-3"/>
          <w:sz w:val="24"/>
          <w:szCs w:val="24"/>
          <w:lang w:val="es-CO"/>
        </w:rPr>
        <w:t xml:space="preserve">responda el derecho de petición que solicitó el </w:t>
      </w:r>
      <w:r w:rsidR="008750C0" w:rsidRPr="00DF0E53">
        <w:rPr>
          <w:rFonts w:ascii="Arial" w:hAnsi="Arial" w:cs="Arial"/>
          <w:spacing w:val="-3"/>
          <w:sz w:val="24"/>
          <w:szCs w:val="24"/>
          <w:lang w:val="es-ES_tradnl"/>
        </w:rPr>
        <w:t>cumplimiento de la sentencia laboral</w:t>
      </w:r>
      <w:r w:rsidR="008750C0">
        <w:rPr>
          <w:rFonts w:ascii="Arial" w:hAnsi="Arial" w:cs="Arial"/>
          <w:spacing w:val="-3"/>
          <w:sz w:val="24"/>
          <w:szCs w:val="24"/>
          <w:lang w:val="es-ES_tradnl"/>
        </w:rPr>
        <w:t>, debieron aplicarse las reglas establecidas por ese Alto Tribunal</w:t>
      </w:r>
      <w:r w:rsidR="00E31E67">
        <w:rPr>
          <w:rFonts w:ascii="Arial" w:hAnsi="Arial" w:cs="Arial"/>
          <w:spacing w:val="-3"/>
          <w:sz w:val="24"/>
          <w:szCs w:val="24"/>
          <w:lang w:val="es-ES_tradnl"/>
        </w:rPr>
        <w:t>.</w:t>
      </w:r>
    </w:p>
    <w:p w:rsidR="008B0156" w:rsidRDefault="008B0156" w:rsidP="00E31E67">
      <w:pPr>
        <w:tabs>
          <w:tab w:val="left" w:pos="-720"/>
        </w:tabs>
        <w:suppressAutoHyphens/>
        <w:spacing w:line="360" w:lineRule="auto"/>
        <w:jc w:val="both"/>
        <w:rPr>
          <w:rFonts w:ascii="Arial" w:hAnsi="Arial" w:cs="Arial"/>
          <w:spacing w:val="-3"/>
          <w:sz w:val="24"/>
          <w:szCs w:val="24"/>
          <w:lang w:val="es-ES_tradnl"/>
        </w:rPr>
      </w:pPr>
    </w:p>
    <w:p w:rsidR="008B0156" w:rsidRDefault="00BD4CA4" w:rsidP="00E31E67">
      <w:pPr>
        <w:tabs>
          <w:tab w:val="left" w:pos="-720"/>
        </w:tabs>
        <w:suppressAutoHyphens/>
        <w:spacing w:line="360" w:lineRule="auto"/>
        <w:jc w:val="both"/>
        <w:rPr>
          <w:rFonts w:ascii="Arial" w:hAnsi="Arial" w:cs="Arial"/>
          <w:spacing w:val="-3"/>
          <w:sz w:val="24"/>
          <w:szCs w:val="24"/>
          <w:lang w:val="es-ES_tradnl"/>
        </w:rPr>
      </w:pPr>
      <w:r>
        <w:rPr>
          <w:rFonts w:ascii="Arial" w:hAnsi="Arial" w:cs="Arial"/>
          <w:spacing w:val="-3"/>
          <w:sz w:val="24"/>
          <w:szCs w:val="24"/>
          <w:lang w:val="es-ES_tradnl"/>
        </w:rPr>
        <w:t xml:space="preserve">La </w:t>
      </w:r>
      <w:r w:rsidRPr="00BD4CA4">
        <w:rPr>
          <w:rFonts w:ascii="Arial" w:hAnsi="Arial" w:cs="Arial"/>
          <w:i/>
          <w:spacing w:val="-3"/>
          <w:sz w:val="24"/>
          <w:szCs w:val="24"/>
          <w:lang w:val="es-ES_tradnl"/>
        </w:rPr>
        <w:t>a</w:t>
      </w:r>
      <w:r>
        <w:rPr>
          <w:rFonts w:ascii="Arial" w:hAnsi="Arial" w:cs="Arial"/>
          <w:i/>
          <w:spacing w:val="-3"/>
          <w:sz w:val="24"/>
          <w:szCs w:val="24"/>
          <w:lang w:val="es-ES_tradnl"/>
        </w:rPr>
        <w:t xml:space="preserve"> </w:t>
      </w:r>
      <w:r w:rsidRPr="00BD4CA4">
        <w:rPr>
          <w:rFonts w:ascii="Arial" w:hAnsi="Arial" w:cs="Arial"/>
          <w:i/>
          <w:spacing w:val="-3"/>
          <w:sz w:val="24"/>
          <w:szCs w:val="24"/>
          <w:lang w:val="es-ES_tradnl"/>
        </w:rPr>
        <w:t>quo</w:t>
      </w:r>
      <w:r>
        <w:rPr>
          <w:rFonts w:ascii="Arial" w:hAnsi="Arial" w:cs="Arial"/>
          <w:spacing w:val="-3"/>
          <w:sz w:val="24"/>
          <w:szCs w:val="24"/>
          <w:lang w:val="es-ES_tradnl"/>
        </w:rPr>
        <w:t xml:space="preserve"> c</w:t>
      </w:r>
      <w:r w:rsidR="008B0156">
        <w:rPr>
          <w:rFonts w:ascii="Arial" w:hAnsi="Arial" w:cs="Arial"/>
          <w:spacing w:val="-3"/>
          <w:sz w:val="24"/>
          <w:szCs w:val="24"/>
          <w:lang w:val="es-ES_tradnl"/>
        </w:rPr>
        <w:t xml:space="preserve">onfundió el ajuste de la orden en el fallo por cambio en la Gerencia Nacional de Reconocimiento de Colpensiones desde el 05-10-2015 (Oficio 19-10-2015), con el requerimiento del auto </w:t>
      </w:r>
      <w:r w:rsidR="00122F24">
        <w:rPr>
          <w:rFonts w:ascii="Arial" w:hAnsi="Arial" w:cs="Arial"/>
          <w:spacing w:val="-3"/>
          <w:sz w:val="24"/>
          <w:szCs w:val="24"/>
          <w:lang w:val="es-ES_tradnl"/>
        </w:rPr>
        <w:t>No.</w:t>
      </w:r>
      <w:r w:rsidR="008B0156">
        <w:rPr>
          <w:rFonts w:ascii="Arial" w:hAnsi="Arial" w:cs="Arial"/>
          <w:spacing w:val="-3"/>
          <w:sz w:val="24"/>
          <w:szCs w:val="24"/>
          <w:lang w:val="es-ES_tradnl"/>
        </w:rPr>
        <w:t>181 que es en la apertura del incidente; además</w:t>
      </w:r>
      <w:r>
        <w:rPr>
          <w:rFonts w:ascii="Arial" w:hAnsi="Arial" w:cs="Arial"/>
          <w:spacing w:val="-3"/>
          <w:sz w:val="24"/>
          <w:szCs w:val="24"/>
          <w:lang w:val="es-ES_tradnl"/>
        </w:rPr>
        <w:t>,</w:t>
      </w:r>
      <w:r w:rsidR="008B0156">
        <w:rPr>
          <w:rFonts w:ascii="Arial" w:hAnsi="Arial" w:cs="Arial"/>
          <w:spacing w:val="-3"/>
          <w:sz w:val="24"/>
          <w:szCs w:val="24"/>
          <w:lang w:val="es-ES_tradnl"/>
        </w:rPr>
        <w:t xml:space="preserve"> </w:t>
      </w:r>
      <w:r w:rsidR="00FA4AB5">
        <w:rPr>
          <w:rFonts w:ascii="Arial" w:hAnsi="Arial" w:cs="Arial"/>
          <w:spacing w:val="-3"/>
          <w:sz w:val="24"/>
          <w:szCs w:val="24"/>
          <w:lang w:val="es-ES_tradnl"/>
        </w:rPr>
        <w:t xml:space="preserve">aplicó el </w:t>
      </w:r>
      <w:r w:rsidR="008B0156">
        <w:rPr>
          <w:rFonts w:ascii="Arial" w:hAnsi="Arial" w:cs="Arial"/>
          <w:spacing w:val="-3"/>
          <w:sz w:val="24"/>
          <w:szCs w:val="24"/>
          <w:lang w:val="es-ES_tradnl"/>
        </w:rPr>
        <w:t>ordinal 2º</w:t>
      </w:r>
      <w:r>
        <w:rPr>
          <w:rFonts w:ascii="Arial" w:hAnsi="Arial" w:cs="Arial"/>
          <w:spacing w:val="-3"/>
          <w:sz w:val="24"/>
          <w:szCs w:val="24"/>
          <w:lang w:val="es-ES_tradnl"/>
        </w:rPr>
        <w:t>,</w:t>
      </w:r>
      <w:r w:rsidR="00FA4AB5">
        <w:rPr>
          <w:rFonts w:ascii="Arial" w:hAnsi="Arial" w:cs="Arial"/>
          <w:spacing w:val="-3"/>
          <w:sz w:val="24"/>
          <w:szCs w:val="24"/>
          <w:lang w:val="es-ES_tradnl"/>
        </w:rPr>
        <w:t xml:space="preserve"> </w:t>
      </w:r>
      <w:r w:rsidR="00122F24">
        <w:rPr>
          <w:rFonts w:ascii="Arial" w:hAnsi="Arial" w:cs="Arial"/>
          <w:spacing w:val="-3"/>
          <w:sz w:val="24"/>
          <w:szCs w:val="24"/>
          <w:lang w:val="es-ES_tradnl"/>
        </w:rPr>
        <w:t xml:space="preserve">referido </w:t>
      </w:r>
      <w:r w:rsidR="00FA4AB5">
        <w:rPr>
          <w:rFonts w:ascii="Arial" w:hAnsi="Arial" w:cs="Arial"/>
          <w:spacing w:val="-3"/>
          <w:sz w:val="24"/>
          <w:szCs w:val="24"/>
          <w:lang w:val="es-ES_tradnl"/>
        </w:rPr>
        <w:t xml:space="preserve">a </w:t>
      </w:r>
      <w:r w:rsidR="008B0156">
        <w:rPr>
          <w:rFonts w:ascii="Arial" w:hAnsi="Arial" w:cs="Arial"/>
          <w:spacing w:val="-3"/>
          <w:sz w:val="24"/>
          <w:szCs w:val="24"/>
          <w:lang w:val="es-ES_tradnl"/>
        </w:rPr>
        <w:t xml:space="preserve">la tutela que ordenó cumplir un fallo laboral, cuando debió ser el 3º, </w:t>
      </w:r>
      <w:r w:rsidR="00122F24">
        <w:rPr>
          <w:rFonts w:ascii="Arial" w:hAnsi="Arial" w:cs="Arial"/>
          <w:spacing w:val="-3"/>
          <w:sz w:val="24"/>
          <w:szCs w:val="24"/>
          <w:lang w:val="es-ES_tradnl"/>
        </w:rPr>
        <w:t xml:space="preserve">donde se dispone </w:t>
      </w:r>
      <w:r w:rsidR="008B0156">
        <w:rPr>
          <w:rFonts w:ascii="Arial" w:hAnsi="Arial" w:cs="Arial"/>
          <w:spacing w:val="-3"/>
          <w:sz w:val="24"/>
          <w:szCs w:val="24"/>
          <w:lang w:val="es-ES_tradnl"/>
        </w:rPr>
        <w:t>responder un derecho de petición que solicitó el cumplimiento de un fallo judicial.</w:t>
      </w:r>
    </w:p>
    <w:p w:rsidR="001E4ED5" w:rsidRDefault="001E4ED5" w:rsidP="00E31E67">
      <w:pPr>
        <w:tabs>
          <w:tab w:val="left" w:pos="-720"/>
        </w:tabs>
        <w:suppressAutoHyphens/>
        <w:spacing w:line="360" w:lineRule="auto"/>
        <w:jc w:val="both"/>
        <w:rPr>
          <w:rFonts w:ascii="Arial" w:hAnsi="Arial" w:cs="Arial"/>
          <w:spacing w:val="-3"/>
          <w:sz w:val="24"/>
          <w:szCs w:val="24"/>
          <w:lang w:val="es-ES_tradnl"/>
        </w:rPr>
      </w:pPr>
    </w:p>
    <w:p w:rsidR="001E4ED5" w:rsidRDefault="001E4ED5" w:rsidP="001E4ED5">
      <w:pPr>
        <w:tabs>
          <w:tab w:val="left" w:pos="-720"/>
        </w:tabs>
        <w:suppressAutoHyphens/>
        <w:spacing w:line="360" w:lineRule="auto"/>
        <w:jc w:val="both"/>
        <w:rPr>
          <w:rFonts w:ascii="Arial" w:hAnsi="Arial" w:cs="Arial"/>
          <w:spacing w:val="-3"/>
          <w:sz w:val="24"/>
          <w:szCs w:val="24"/>
          <w:lang w:val="es-CO"/>
        </w:rPr>
      </w:pPr>
      <w:r w:rsidRPr="00895027">
        <w:rPr>
          <w:rFonts w:ascii="Arial" w:hAnsi="Arial" w:cs="Arial"/>
          <w:spacing w:val="-3"/>
          <w:sz w:val="24"/>
          <w:szCs w:val="24"/>
          <w:lang w:val="es-ES_tradnl"/>
        </w:rPr>
        <w:t xml:space="preserve">En ese orden de ideas, </w:t>
      </w:r>
      <w:r>
        <w:rPr>
          <w:rFonts w:ascii="Arial" w:hAnsi="Arial" w:cs="Arial"/>
          <w:spacing w:val="-3"/>
          <w:sz w:val="24"/>
          <w:szCs w:val="24"/>
          <w:lang w:val="es-ES_tradnl"/>
        </w:rPr>
        <w:t xml:space="preserve">debió </w:t>
      </w:r>
      <w:r w:rsidRPr="00895027">
        <w:rPr>
          <w:rFonts w:ascii="Arial" w:hAnsi="Arial" w:cs="Arial"/>
          <w:spacing w:val="-3"/>
          <w:sz w:val="24"/>
          <w:szCs w:val="24"/>
          <w:lang w:val="es-ES_tradnl"/>
        </w:rPr>
        <w:t>acatar</w:t>
      </w:r>
      <w:r>
        <w:rPr>
          <w:rFonts w:ascii="Arial" w:hAnsi="Arial" w:cs="Arial"/>
          <w:spacing w:val="-3"/>
          <w:sz w:val="24"/>
          <w:szCs w:val="24"/>
          <w:lang w:val="es-ES_tradnl"/>
        </w:rPr>
        <w:t>se</w:t>
      </w:r>
      <w:r w:rsidRPr="00895027">
        <w:rPr>
          <w:rFonts w:ascii="Arial" w:hAnsi="Arial" w:cs="Arial"/>
          <w:spacing w:val="-3"/>
          <w:sz w:val="24"/>
          <w:szCs w:val="24"/>
          <w:lang w:val="es-ES_tradnl"/>
        </w:rPr>
        <w:t xml:space="preserve"> lo ordenado en </w:t>
      </w:r>
      <w:r>
        <w:rPr>
          <w:rFonts w:ascii="Arial" w:hAnsi="Arial" w:cs="Arial"/>
          <w:spacing w:val="-3"/>
          <w:sz w:val="24"/>
          <w:szCs w:val="24"/>
          <w:lang w:val="es-ES_tradnl"/>
        </w:rPr>
        <w:t>el mencionado ordinal</w:t>
      </w:r>
      <w:r w:rsidR="00DF73D8">
        <w:rPr>
          <w:rFonts w:ascii="Arial" w:hAnsi="Arial" w:cs="Arial"/>
          <w:spacing w:val="-3"/>
          <w:sz w:val="24"/>
          <w:szCs w:val="24"/>
          <w:lang w:val="es-ES_tradnl"/>
        </w:rPr>
        <w:t xml:space="preserve"> </w:t>
      </w:r>
      <w:r w:rsidRPr="00895027">
        <w:rPr>
          <w:rFonts w:ascii="Arial" w:hAnsi="Arial" w:cs="Arial"/>
          <w:spacing w:val="-3"/>
          <w:sz w:val="24"/>
          <w:szCs w:val="24"/>
          <w:lang w:val="es-ES_tradnl"/>
        </w:rPr>
        <w:t>y, de ser el caso, adoptar las medidas que se consideraren necesarias para que se materializara el amparo constitucional concedido</w:t>
      </w:r>
      <w:r>
        <w:rPr>
          <w:rFonts w:ascii="Arial" w:hAnsi="Arial" w:cs="Arial"/>
          <w:spacing w:val="-3"/>
          <w:sz w:val="24"/>
          <w:szCs w:val="24"/>
          <w:lang w:val="es-ES_tradnl"/>
        </w:rPr>
        <w:t>; este procedimiento no se aplicó, por lo que se itera, l</w:t>
      </w:r>
      <w:r w:rsidRPr="00895027">
        <w:rPr>
          <w:rFonts w:ascii="Arial" w:hAnsi="Arial" w:cs="Arial"/>
          <w:spacing w:val="-3"/>
          <w:sz w:val="24"/>
          <w:szCs w:val="24"/>
          <w:lang w:val="es-CO"/>
        </w:rPr>
        <w:t>a decisión que se abre paso en esta Colegiatura es revocar la sanci</w:t>
      </w:r>
      <w:r>
        <w:rPr>
          <w:rFonts w:ascii="Arial" w:hAnsi="Arial" w:cs="Arial"/>
          <w:spacing w:val="-3"/>
          <w:sz w:val="24"/>
          <w:szCs w:val="24"/>
          <w:lang w:val="es-CO"/>
        </w:rPr>
        <w:t>ón.</w:t>
      </w:r>
    </w:p>
    <w:p w:rsidR="00DF73D8" w:rsidRDefault="00DF73D8" w:rsidP="001E4ED5">
      <w:pPr>
        <w:tabs>
          <w:tab w:val="left" w:pos="-720"/>
        </w:tabs>
        <w:suppressAutoHyphens/>
        <w:spacing w:line="360" w:lineRule="auto"/>
        <w:jc w:val="both"/>
        <w:rPr>
          <w:rFonts w:ascii="Arial" w:hAnsi="Arial" w:cs="Arial"/>
          <w:spacing w:val="-3"/>
          <w:sz w:val="24"/>
          <w:szCs w:val="24"/>
          <w:lang w:val="es-CO"/>
        </w:rPr>
      </w:pPr>
    </w:p>
    <w:p w:rsidR="00FA4AB5" w:rsidRDefault="008B0156" w:rsidP="001E4ED5">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No obstante lo anterior, h</w:t>
      </w:r>
      <w:r w:rsidR="00FA4AB5">
        <w:rPr>
          <w:rFonts w:ascii="Arial" w:hAnsi="Arial" w:cs="Arial"/>
          <w:spacing w:val="-3"/>
          <w:sz w:val="24"/>
          <w:szCs w:val="24"/>
          <w:lang w:val="es-CO"/>
        </w:rPr>
        <w:t>alla la Sala necesario precisar, en lo atinente a la sanción impuesta a los incidentados, que se aplicó parcialmente el Acuerdo No.PSAA10-6979 de 2010 de la Sala Administrativa del CSJ, pues se omitió advertir que en caso de no pagarse la multa en el plazo concedido, se remitirá copia de la providencia con sus respectivas constancias a la Dirección Ejecutiva de Administración Judicial local, con el fin de que se inicie el proceso de cobro coactivo.</w:t>
      </w:r>
    </w:p>
    <w:p w:rsidR="008B0156" w:rsidRDefault="008B0156" w:rsidP="001E4ED5">
      <w:pPr>
        <w:tabs>
          <w:tab w:val="left" w:pos="-720"/>
        </w:tabs>
        <w:suppressAutoHyphens/>
        <w:spacing w:line="360" w:lineRule="auto"/>
        <w:jc w:val="both"/>
        <w:rPr>
          <w:rFonts w:ascii="Arial" w:hAnsi="Arial" w:cs="Arial"/>
          <w:spacing w:val="-3"/>
          <w:sz w:val="24"/>
          <w:szCs w:val="24"/>
          <w:lang w:val="es-CO"/>
        </w:rPr>
      </w:pPr>
    </w:p>
    <w:p w:rsidR="00FA4AB5" w:rsidRDefault="00FA4AB5" w:rsidP="001E4ED5">
      <w:pPr>
        <w:tabs>
          <w:tab w:val="left" w:pos="-720"/>
        </w:tabs>
        <w:suppressAutoHyphens/>
        <w:spacing w:line="360" w:lineRule="auto"/>
        <w:jc w:val="both"/>
        <w:rPr>
          <w:rFonts w:ascii="Arial" w:hAnsi="Arial" w:cs="Arial"/>
          <w:spacing w:val="-3"/>
          <w:sz w:val="24"/>
          <w:szCs w:val="24"/>
          <w:lang w:val="es-CO"/>
        </w:rPr>
      </w:pPr>
    </w:p>
    <w:p w:rsidR="0039190B" w:rsidRDefault="0039190B" w:rsidP="0039190B">
      <w:pPr>
        <w:pStyle w:val="Prrafodelista"/>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39190B" w:rsidRPr="002A5EC4" w:rsidRDefault="0039190B" w:rsidP="0039190B">
      <w:pPr>
        <w:spacing w:line="360" w:lineRule="auto"/>
        <w:jc w:val="both"/>
        <w:rPr>
          <w:rFonts w:ascii="Arial" w:hAnsi="Arial" w:cs="Arial"/>
          <w:sz w:val="24"/>
          <w:szCs w:val="22"/>
          <w:lang w:val="es-CO"/>
        </w:rPr>
      </w:pPr>
    </w:p>
    <w:p w:rsidR="008750C0" w:rsidRDefault="008750C0" w:rsidP="008750C0">
      <w:pPr>
        <w:pStyle w:val="Textoindependiente"/>
        <w:tabs>
          <w:tab w:val="left" w:pos="8647"/>
          <w:tab w:val="left" w:pos="9498"/>
        </w:tabs>
        <w:spacing w:line="360" w:lineRule="auto"/>
        <w:ind w:right="79"/>
        <w:rPr>
          <w:rFonts w:ascii="Arial" w:hAnsi="Arial" w:cs="Arial"/>
          <w:lang w:val="es-CO"/>
        </w:rPr>
      </w:pPr>
      <w:r>
        <w:rPr>
          <w:rFonts w:ascii="Arial" w:hAnsi="Arial" w:cs="Arial"/>
          <w:szCs w:val="22"/>
          <w:lang w:val="es-CO"/>
        </w:rPr>
        <w:t xml:space="preserve">En armonía con lo expuesto en líneas atrás, (i) Revocará </w:t>
      </w:r>
      <w:r w:rsidRPr="007E661D">
        <w:rPr>
          <w:rFonts w:ascii="Arial" w:hAnsi="Arial" w:cs="Arial"/>
          <w:szCs w:val="22"/>
          <w:lang w:val="es-CO"/>
        </w:rPr>
        <w:t xml:space="preserve">la </w:t>
      </w:r>
      <w:r>
        <w:rPr>
          <w:rFonts w:ascii="Arial" w:hAnsi="Arial" w:cs="Arial"/>
          <w:szCs w:val="22"/>
          <w:lang w:val="es-CO"/>
        </w:rPr>
        <w:t>sanción</w:t>
      </w:r>
      <w:r w:rsidRPr="007E661D">
        <w:rPr>
          <w:rFonts w:ascii="Arial" w:hAnsi="Arial" w:cs="Arial"/>
          <w:szCs w:val="22"/>
          <w:lang w:val="es-CO"/>
        </w:rPr>
        <w:t xml:space="preserve"> adoptada</w:t>
      </w:r>
      <w:r>
        <w:rPr>
          <w:rFonts w:ascii="Arial" w:hAnsi="Arial" w:cs="Arial"/>
          <w:szCs w:val="22"/>
          <w:lang w:val="es-CO"/>
        </w:rPr>
        <w:t xml:space="preserve"> en primer grado; </w:t>
      </w:r>
      <w:r w:rsidR="003F1207">
        <w:rPr>
          <w:rFonts w:ascii="Arial" w:hAnsi="Arial" w:cs="Arial"/>
          <w:lang w:val="es-CO"/>
        </w:rPr>
        <w:t xml:space="preserve">(ii) Se le advertirá a la </w:t>
      </w:r>
      <w:r w:rsidR="003F1207">
        <w:rPr>
          <w:rFonts w:ascii="Arial" w:hAnsi="Arial" w:cs="Arial"/>
          <w:i/>
          <w:lang w:val="es-CO"/>
        </w:rPr>
        <w:t>a quo</w:t>
      </w:r>
      <w:r>
        <w:rPr>
          <w:rFonts w:ascii="Arial" w:hAnsi="Arial" w:cs="Arial"/>
          <w:lang w:val="es-CO"/>
        </w:rPr>
        <w:t>, que debe adoptar las medidas necesarias para obtener que el derecho de petición sea efectivamente garantizado.</w:t>
      </w:r>
    </w:p>
    <w:p w:rsidR="00F50511" w:rsidRDefault="00F50511" w:rsidP="008750C0">
      <w:pPr>
        <w:pStyle w:val="Textoindependiente"/>
        <w:tabs>
          <w:tab w:val="left" w:pos="8647"/>
          <w:tab w:val="left" w:pos="9498"/>
        </w:tabs>
        <w:spacing w:line="360" w:lineRule="auto"/>
        <w:ind w:right="79"/>
        <w:rPr>
          <w:rFonts w:ascii="Arial" w:hAnsi="Arial" w:cs="Arial"/>
          <w:lang w:val="es-CO"/>
        </w:rPr>
      </w:pPr>
    </w:p>
    <w:p w:rsidR="008750C0" w:rsidRPr="00B3550C" w:rsidRDefault="008750C0" w:rsidP="008750C0">
      <w:pPr>
        <w:tabs>
          <w:tab w:val="left" w:pos="-720"/>
        </w:tabs>
        <w:suppressAutoHyphens/>
        <w:spacing w:line="360" w:lineRule="auto"/>
        <w:jc w:val="both"/>
        <w:rPr>
          <w:rFonts w:ascii="Arial" w:hAnsi="Arial" w:cs="Arial"/>
          <w:sz w:val="28"/>
          <w:szCs w:val="28"/>
          <w:lang w:val="es-CO"/>
        </w:rPr>
      </w:pPr>
      <w:r w:rsidRPr="00B3550C">
        <w:rPr>
          <w:rFonts w:ascii="Arial" w:hAnsi="Arial" w:cs="Arial"/>
          <w:sz w:val="24"/>
          <w:szCs w:val="24"/>
          <w:lang w:val="es-CO"/>
        </w:rPr>
        <w:t xml:space="preserve">En mérito de lo expuesto, la </w:t>
      </w:r>
      <w:r w:rsidRPr="00B3550C">
        <w:rPr>
          <w:rFonts w:ascii="Arial" w:hAnsi="Arial" w:cs="Arial"/>
          <w:smallCaps/>
          <w:sz w:val="24"/>
          <w:szCs w:val="24"/>
          <w:lang w:val="es-CO"/>
        </w:rPr>
        <w:t xml:space="preserve">Sala de Decisión Civil – Familia del Tribunal Superior del Distrito Judicial de Pereira, Risaralda, </w:t>
      </w:r>
    </w:p>
    <w:p w:rsidR="008750C0" w:rsidRPr="00FA4AB5" w:rsidRDefault="008750C0" w:rsidP="008750C0">
      <w:pPr>
        <w:widowControl w:val="0"/>
        <w:spacing w:line="360" w:lineRule="auto"/>
        <w:jc w:val="both"/>
        <w:rPr>
          <w:rFonts w:ascii="Arial" w:hAnsi="Arial" w:cs="Arial"/>
          <w:spacing w:val="-3"/>
          <w:sz w:val="12"/>
          <w:szCs w:val="24"/>
          <w:lang w:val="es-CO"/>
        </w:rPr>
      </w:pPr>
    </w:p>
    <w:p w:rsidR="008750C0" w:rsidRDefault="008750C0" w:rsidP="008750C0">
      <w:pPr>
        <w:tabs>
          <w:tab w:val="left" w:pos="-720"/>
        </w:tabs>
        <w:suppressAutoHyphens/>
        <w:spacing w:line="360" w:lineRule="auto"/>
        <w:jc w:val="center"/>
        <w:rPr>
          <w:rFonts w:ascii="Arial" w:hAnsi="Arial" w:cs="Arial"/>
          <w:smallCaps/>
          <w:sz w:val="24"/>
          <w:szCs w:val="24"/>
          <w:lang w:val="es-CO"/>
        </w:rPr>
      </w:pPr>
      <w:r w:rsidRPr="00B3550C">
        <w:rPr>
          <w:rFonts w:ascii="Arial" w:hAnsi="Arial" w:cs="Arial"/>
          <w:smallCaps/>
          <w:sz w:val="24"/>
          <w:szCs w:val="24"/>
          <w:lang w:val="es-CO"/>
        </w:rPr>
        <w:t>R e s u e l v e,</w:t>
      </w:r>
    </w:p>
    <w:p w:rsidR="00701F45" w:rsidRDefault="00701F45" w:rsidP="008750C0">
      <w:pPr>
        <w:tabs>
          <w:tab w:val="left" w:pos="-720"/>
        </w:tabs>
        <w:suppressAutoHyphens/>
        <w:spacing w:line="360" w:lineRule="auto"/>
        <w:jc w:val="center"/>
        <w:rPr>
          <w:rFonts w:ascii="Arial" w:hAnsi="Arial" w:cs="Arial"/>
          <w:smallCaps/>
          <w:sz w:val="24"/>
          <w:szCs w:val="24"/>
          <w:lang w:val="es-CO"/>
        </w:rPr>
      </w:pPr>
    </w:p>
    <w:p w:rsidR="008750C0" w:rsidRPr="003F1207" w:rsidRDefault="008750C0" w:rsidP="008750C0">
      <w:pPr>
        <w:pStyle w:val="Prrafodelista"/>
        <w:widowControl w:val="0"/>
        <w:numPr>
          <w:ilvl w:val="0"/>
          <w:numId w:val="2"/>
        </w:numPr>
        <w:spacing w:line="360" w:lineRule="auto"/>
        <w:jc w:val="both"/>
        <w:rPr>
          <w:rFonts w:ascii="Arial" w:hAnsi="Arial" w:cs="Arial"/>
          <w:sz w:val="24"/>
          <w:szCs w:val="24"/>
          <w:lang w:val="es-CO"/>
        </w:rPr>
      </w:pPr>
      <w:r w:rsidRPr="003F1207">
        <w:rPr>
          <w:rFonts w:ascii="Arial" w:hAnsi="Arial" w:cs="Arial"/>
          <w:sz w:val="24"/>
          <w:szCs w:val="24"/>
          <w:lang w:val="es-CO"/>
        </w:rPr>
        <w:t xml:space="preserve">REVOCAR la decisión del día </w:t>
      </w:r>
      <w:r w:rsidR="004A439C">
        <w:rPr>
          <w:rFonts w:ascii="Arial" w:hAnsi="Arial" w:cs="Arial"/>
          <w:sz w:val="24"/>
          <w:szCs w:val="24"/>
          <w:lang w:val="es-CO"/>
        </w:rPr>
        <w:t>23-02-2016</w:t>
      </w:r>
      <w:r w:rsidR="001E4ED5" w:rsidRPr="003F1207">
        <w:rPr>
          <w:rFonts w:ascii="Arial" w:hAnsi="Arial" w:cs="Arial"/>
          <w:spacing w:val="-3"/>
          <w:sz w:val="24"/>
          <w:szCs w:val="24"/>
          <w:lang w:val="es-ES_tradnl"/>
        </w:rPr>
        <w:t xml:space="preserve"> </w:t>
      </w:r>
      <w:r w:rsidRPr="003F1207">
        <w:rPr>
          <w:rFonts w:ascii="Arial" w:hAnsi="Arial" w:cs="Arial"/>
          <w:sz w:val="24"/>
          <w:szCs w:val="24"/>
          <w:lang w:val="es-CO"/>
        </w:rPr>
        <w:t xml:space="preserve">del Juzgado </w:t>
      </w:r>
      <w:r w:rsidR="004A439C">
        <w:rPr>
          <w:rFonts w:ascii="Arial" w:hAnsi="Arial" w:cs="Arial"/>
          <w:sz w:val="24"/>
          <w:szCs w:val="24"/>
          <w:lang w:val="es-CO"/>
        </w:rPr>
        <w:t xml:space="preserve">Segundo Civil del Circuito </w:t>
      </w:r>
      <w:r w:rsidR="001E4ED5" w:rsidRPr="003F1207">
        <w:rPr>
          <w:rFonts w:ascii="Arial" w:hAnsi="Arial" w:cs="Arial"/>
          <w:sz w:val="24"/>
          <w:szCs w:val="24"/>
          <w:lang w:val="es-CO"/>
        </w:rPr>
        <w:t>de esta ciudad</w:t>
      </w:r>
      <w:r w:rsidRPr="003F1207">
        <w:rPr>
          <w:rFonts w:ascii="Arial" w:hAnsi="Arial" w:cs="Arial"/>
          <w:sz w:val="24"/>
          <w:szCs w:val="24"/>
          <w:lang w:val="es-CO"/>
        </w:rPr>
        <w:t>, conforme a lo razonado en esta decisión.</w:t>
      </w:r>
    </w:p>
    <w:p w:rsidR="008750C0" w:rsidRPr="00E42F66" w:rsidRDefault="008750C0" w:rsidP="008750C0">
      <w:pPr>
        <w:widowControl w:val="0"/>
        <w:spacing w:line="360" w:lineRule="auto"/>
        <w:jc w:val="both"/>
        <w:rPr>
          <w:rFonts w:ascii="Arial" w:hAnsi="Arial" w:cs="Arial"/>
          <w:spacing w:val="-3"/>
          <w:sz w:val="24"/>
          <w:szCs w:val="24"/>
          <w:lang w:val="es-CO"/>
        </w:rPr>
      </w:pPr>
    </w:p>
    <w:p w:rsidR="008750C0" w:rsidRPr="00BC484E" w:rsidRDefault="008750C0" w:rsidP="008750C0">
      <w:pPr>
        <w:pStyle w:val="Prrafodelista"/>
        <w:widowControl w:val="0"/>
        <w:numPr>
          <w:ilvl w:val="0"/>
          <w:numId w:val="2"/>
        </w:numPr>
        <w:spacing w:line="360" w:lineRule="auto"/>
        <w:jc w:val="both"/>
        <w:rPr>
          <w:rFonts w:ascii="Arial" w:hAnsi="Arial" w:cs="Arial"/>
          <w:sz w:val="24"/>
          <w:szCs w:val="24"/>
          <w:lang w:val="es-CO"/>
        </w:rPr>
      </w:pPr>
      <w:r w:rsidRPr="00BC484E">
        <w:rPr>
          <w:rFonts w:ascii="Arial" w:hAnsi="Arial" w:cs="Arial"/>
          <w:sz w:val="24"/>
          <w:szCs w:val="22"/>
          <w:lang w:val="es-CO"/>
        </w:rPr>
        <w:t>ADVERTIR a</w:t>
      </w:r>
      <w:r w:rsidR="00895027">
        <w:rPr>
          <w:rFonts w:ascii="Arial" w:hAnsi="Arial" w:cs="Arial"/>
          <w:sz w:val="24"/>
          <w:szCs w:val="22"/>
          <w:lang w:val="es-CO"/>
        </w:rPr>
        <w:t xml:space="preserve"> ese estrado judicial</w:t>
      </w:r>
      <w:r w:rsidRPr="00BC484E">
        <w:rPr>
          <w:rFonts w:ascii="Arial" w:hAnsi="Arial" w:cs="Arial"/>
          <w:sz w:val="24"/>
          <w:szCs w:val="24"/>
          <w:lang w:val="es-CO"/>
        </w:rPr>
        <w:t xml:space="preserve">, que </w:t>
      </w:r>
      <w:r w:rsidR="00895027">
        <w:rPr>
          <w:rFonts w:ascii="Arial" w:hAnsi="Arial" w:cs="Arial"/>
          <w:sz w:val="24"/>
          <w:szCs w:val="24"/>
          <w:lang w:val="es-CO"/>
        </w:rPr>
        <w:t xml:space="preserve">debe </w:t>
      </w:r>
      <w:r>
        <w:rPr>
          <w:rFonts w:ascii="Arial" w:hAnsi="Arial" w:cs="Arial"/>
          <w:sz w:val="24"/>
          <w:szCs w:val="24"/>
          <w:lang w:val="es-CO"/>
        </w:rPr>
        <w:t>adopt</w:t>
      </w:r>
      <w:r w:rsidR="00895027">
        <w:rPr>
          <w:rFonts w:ascii="Arial" w:hAnsi="Arial" w:cs="Arial"/>
          <w:sz w:val="24"/>
          <w:szCs w:val="24"/>
          <w:lang w:val="es-CO"/>
        </w:rPr>
        <w:t>ar</w:t>
      </w:r>
      <w:r>
        <w:rPr>
          <w:rFonts w:ascii="Arial" w:hAnsi="Arial" w:cs="Arial"/>
          <w:sz w:val="24"/>
          <w:szCs w:val="24"/>
          <w:lang w:val="es-CO"/>
        </w:rPr>
        <w:t xml:space="preserve"> </w:t>
      </w:r>
      <w:r w:rsidRPr="00BC484E">
        <w:rPr>
          <w:rFonts w:ascii="Arial" w:hAnsi="Arial" w:cs="Arial"/>
          <w:sz w:val="24"/>
          <w:szCs w:val="24"/>
          <w:lang w:val="es-CO"/>
        </w:rPr>
        <w:t>las medidas necesarias para que el derecho de petición sea efectivamente garantizado.</w:t>
      </w:r>
    </w:p>
    <w:p w:rsidR="008750C0" w:rsidRPr="00E42F66" w:rsidRDefault="008750C0" w:rsidP="008750C0">
      <w:pPr>
        <w:widowControl w:val="0"/>
        <w:spacing w:line="360" w:lineRule="auto"/>
        <w:jc w:val="both"/>
        <w:rPr>
          <w:rFonts w:ascii="Arial" w:hAnsi="Arial" w:cs="Arial"/>
          <w:spacing w:val="-3"/>
          <w:sz w:val="24"/>
          <w:szCs w:val="24"/>
          <w:lang w:val="es-CO"/>
        </w:rPr>
      </w:pPr>
    </w:p>
    <w:p w:rsidR="008750C0" w:rsidRPr="00B3550C" w:rsidRDefault="008750C0" w:rsidP="008750C0">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 xml:space="preserve">ORDENAR la devolución de los cuadernos al Despacho de origen. </w:t>
      </w:r>
    </w:p>
    <w:p w:rsidR="008750C0" w:rsidRPr="00E42F66" w:rsidRDefault="008750C0" w:rsidP="008750C0">
      <w:pPr>
        <w:widowControl w:val="0"/>
        <w:spacing w:line="360" w:lineRule="auto"/>
        <w:jc w:val="both"/>
        <w:rPr>
          <w:rFonts w:ascii="Arial" w:hAnsi="Arial" w:cs="Arial"/>
          <w:spacing w:val="-3"/>
          <w:sz w:val="24"/>
          <w:szCs w:val="24"/>
          <w:lang w:val="es-CO"/>
        </w:rPr>
      </w:pPr>
    </w:p>
    <w:p w:rsidR="008750C0" w:rsidRPr="00B3550C" w:rsidRDefault="008750C0" w:rsidP="008750C0">
      <w:pPr>
        <w:pStyle w:val="Prrafodelista"/>
        <w:numPr>
          <w:ilvl w:val="0"/>
          <w:numId w:val="2"/>
        </w:numPr>
        <w:spacing w:line="360" w:lineRule="auto"/>
        <w:jc w:val="both"/>
        <w:rPr>
          <w:rFonts w:ascii="Arial" w:hAnsi="Arial" w:cs="Arial"/>
          <w:sz w:val="28"/>
          <w:szCs w:val="28"/>
          <w:lang w:val="es-CO"/>
        </w:rPr>
      </w:pPr>
      <w:r w:rsidRPr="00B3550C">
        <w:rPr>
          <w:rFonts w:ascii="Arial" w:hAnsi="Arial" w:cs="Arial"/>
          <w:sz w:val="24"/>
          <w:szCs w:val="24"/>
          <w:lang w:val="es-CO"/>
        </w:rPr>
        <w:t>ADVERTIR que contra esta providencia es improcedente recurso alguno.</w:t>
      </w:r>
    </w:p>
    <w:p w:rsidR="002E5B5B" w:rsidRPr="00FA4AB5" w:rsidRDefault="002E5B5B" w:rsidP="00003AFC">
      <w:pPr>
        <w:pStyle w:val="Prrafodelista"/>
        <w:spacing w:line="360" w:lineRule="auto"/>
        <w:ind w:left="360"/>
        <w:jc w:val="both"/>
        <w:rPr>
          <w:rFonts w:ascii="Arial" w:hAnsi="Arial" w:cs="Arial"/>
          <w:sz w:val="10"/>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5B0851" w:rsidRPr="00FA4AB5" w:rsidRDefault="005B0851"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22"/>
          <w:lang w:val="es-CO"/>
        </w:rPr>
      </w:pPr>
    </w:p>
    <w:p w:rsidR="000F3B0D" w:rsidRPr="00FA4AB5" w:rsidRDefault="000F3B0D" w:rsidP="001C2D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pacing w:val="-3"/>
          <w:w w:val="150"/>
          <w:sz w:val="16"/>
          <w:szCs w:val="22"/>
          <w:lang w:val="es-CO"/>
        </w:rPr>
      </w:pPr>
      <w:bookmarkStart w:id="0" w:name="_GoBack"/>
      <w:bookmarkEnd w:id="0"/>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4F311F" w:rsidRPr="00FA4AB5" w:rsidRDefault="004F311F"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22"/>
          <w:lang w:val="es-ES"/>
        </w:rPr>
      </w:pPr>
    </w:p>
    <w:p w:rsidR="000F3B0D" w:rsidRPr="00FA4AB5" w:rsidRDefault="000F3B0D"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22"/>
          <w:lang w:val="es-ES"/>
        </w:rPr>
      </w:pPr>
    </w:p>
    <w:p w:rsidR="00384E7A" w:rsidRPr="00FA4AB5" w:rsidRDefault="00384E7A"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22"/>
          <w:lang w:val="es-ES"/>
        </w:rPr>
      </w:pPr>
    </w:p>
    <w:p w:rsidR="000F3B0D" w:rsidRPr="00E83F96" w:rsidRDefault="000F3B0D"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r w:rsidRPr="00E83F96">
        <w:rPr>
          <w:rFonts w:ascii="Arial" w:hAnsi="Arial"/>
          <w:i/>
          <w:w w:val="150"/>
          <w:sz w:val="28"/>
          <w:szCs w:val="18"/>
          <w:lang w:val="es-ES_tradnl"/>
        </w:rPr>
        <w:t>E</w:t>
      </w:r>
      <w:r w:rsidRPr="00E83F96">
        <w:rPr>
          <w:rFonts w:ascii="Arial" w:hAnsi="Arial"/>
          <w:i/>
          <w:w w:val="150"/>
          <w:sz w:val="18"/>
          <w:szCs w:val="18"/>
          <w:lang w:val="es-ES_tradnl"/>
        </w:rPr>
        <w:t>DDER</w:t>
      </w:r>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r w:rsidRPr="00E83F96">
        <w:rPr>
          <w:rFonts w:ascii="Arial" w:hAnsi="Arial" w:cs="Arial"/>
          <w:i/>
          <w:spacing w:val="-3"/>
          <w:w w:val="150"/>
          <w:sz w:val="28"/>
          <w:szCs w:val="18"/>
        </w:rPr>
        <w:t>S</w:t>
      </w:r>
      <w:r w:rsidRPr="00E83F96">
        <w:rPr>
          <w:rFonts w:ascii="Arial" w:hAnsi="Arial" w:cs="Arial"/>
          <w:i/>
          <w:spacing w:val="-3"/>
          <w:w w:val="150"/>
          <w:sz w:val="18"/>
          <w:szCs w:val="16"/>
        </w:rPr>
        <w:t xml:space="preserve">ARAZA </w:t>
      </w:r>
      <w:r w:rsidRPr="00E83F96">
        <w:rPr>
          <w:rFonts w:ascii="Arial" w:hAnsi="Arial" w:cs="Arial"/>
          <w:i/>
          <w:spacing w:val="-3"/>
          <w:w w:val="150"/>
          <w:sz w:val="28"/>
          <w:szCs w:val="18"/>
        </w:rPr>
        <w:t>N.</w:t>
      </w:r>
    </w:p>
    <w:p w:rsidR="000F3B0D" w:rsidRPr="00E83F96" w:rsidRDefault="000F3B0D"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pacing w:val="-3"/>
          <w:w w:val="150"/>
          <w:sz w:val="22"/>
          <w:szCs w:val="18"/>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0F3B0D" w:rsidRPr="00FA4AB5" w:rsidRDefault="000F3B0D" w:rsidP="00FA4AB5">
      <w:pPr>
        <w:widowControl w:val="0"/>
        <w:spacing w:line="360" w:lineRule="auto"/>
        <w:jc w:val="right"/>
        <w:rPr>
          <w:rFonts w:ascii="Arial" w:hAnsi="Arial" w:cs="Arial"/>
          <w:i/>
          <w:iCs/>
          <w:caps/>
          <w:spacing w:val="20"/>
          <w:w w:val="150"/>
          <w:sz w:val="24"/>
          <w:szCs w:val="28"/>
        </w:rPr>
      </w:pPr>
      <w:r>
        <w:rPr>
          <w:rFonts w:ascii="Arial" w:hAnsi="Arial" w:cs="Arial"/>
          <w:i/>
          <w:iCs/>
          <w:sz w:val="14"/>
          <w:szCs w:val="16"/>
          <w:lang w:val="en-US"/>
        </w:rPr>
        <w:t>DGH /</w:t>
      </w:r>
      <w:r w:rsidR="004A439C">
        <w:rPr>
          <w:rFonts w:ascii="Arial" w:hAnsi="Arial" w:cs="Arial"/>
          <w:i/>
          <w:iCs/>
          <w:sz w:val="14"/>
          <w:szCs w:val="16"/>
          <w:lang w:val="en-US"/>
        </w:rPr>
        <w:t>ODCD</w:t>
      </w:r>
      <w:r>
        <w:rPr>
          <w:rFonts w:ascii="Arial" w:hAnsi="Arial" w:cs="Arial"/>
          <w:i/>
          <w:iCs/>
          <w:sz w:val="14"/>
          <w:szCs w:val="16"/>
          <w:lang w:val="en-US"/>
        </w:rPr>
        <w:t xml:space="preserve"> </w:t>
      </w:r>
      <w:r w:rsidR="004A439C">
        <w:rPr>
          <w:rFonts w:ascii="Arial" w:hAnsi="Arial" w:cs="Arial"/>
          <w:i/>
          <w:iCs/>
          <w:sz w:val="14"/>
          <w:szCs w:val="16"/>
          <w:lang w:val="en-US"/>
        </w:rPr>
        <w:t>2016</w:t>
      </w:r>
    </w:p>
    <w:sectPr w:rsidR="000F3B0D" w:rsidRPr="00FA4AB5" w:rsidSect="00F1625F">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22C" w:rsidRDefault="0002722C" w:rsidP="0005223F">
      <w:r>
        <w:separator/>
      </w:r>
    </w:p>
  </w:endnote>
  <w:endnote w:type="continuationSeparator" w:id="0">
    <w:p w:rsidR="0002722C" w:rsidRDefault="0002722C"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22C" w:rsidRDefault="0002722C" w:rsidP="0005223F">
      <w:r>
        <w:separator/>
      </w:r>
    </w:p>
  </w:footnote>
  <w:footnote w:type="continuationSeparator" w:id="0">
    <w:p w:rsidR="0002722C" w:rsidRDefault="0002722C" w:rsidP="00052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02722C" w:rsidRPr="0002722C">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4A439C">
      <w:rPr>
        <w:rFonts w:ascii="Calibri" w:hAnsi="Calibri" w:cs="Calibri"/>
        <w:i/>
        <w:iCs/>
        <w:lang w:val="es-CO"/>
      </w:rPr>
      <w:t>2015-00909-01</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38D"/>
    <w:rsid w:val="00016A6D"/>
    <w:rsid w:val="00016FE9"/>
    <w:rsid w:val="00017088"/>
    <w:rsid w:val="00017A09"/>
    <w:rsid w:val="00017B61"/>
    <w:rsid w:val="00021105"/>
    <w:rsid w:val="000227C0"/>
    <w:rsid w:val="00022FAC"/>
    <w:rsid w:val="00022FFC"/>
    <w:rsid w:val="00025032"/>
    <w:rsid w:val="000268BB"/>
    <w:rsid w:val="0002722C"/>
    <w:rsid w:val="000306D6"/>
    <w:rsid w:val="00030BF8"/>
    <w:rsid w:val="00030F14"/>
    <w:rsid w:val="000329D0"/>
    <w:rsid w:val="000351E6"/>
    <w:rsid w:val="0004030E"/>
    <w:rsid w:val="00040634"/>
    <w:rsid w:val="00043703"/>
    <w:rsid w:val="00043712"/>
    <w:rsid w:val="00044007"/>
    <w:rsid w:val="00045B76"/>
    <w:rsid w:val="00050863"/>
    <w:rsid w:val="00050DCB"/>
    <w:rsid w:val="000514B5"/>
    <w:rsid w:val="0005223F"/>
    <w:rsid w:val="0005244C"/>
    <w:rsid w:val="0005252B"/>
    <w:rsid w:val="00052DB4"/>
    <w:rsid w:val="0005333E"/>
    <w:rsid w:val="00053ED0"/>
    <w:rsid w:val="00054125"/>
    <w:rsid w:val="000544CC"/>
    <w:rsid w:val="00054CE5"/>
    <w:rsid w:val="00054EA5"/>
    <w:rsid w:val="00055FAA"/>
    <w:rsid w:val="000562C3"/>
    <w:rsid w:val="000604D3"/>
    <w:rsid w:val="00060B00"/>
    <w:rsid w:val="00062248"/>
    <w:rsid w:val="00062472"/>
    <w:rsid w:val="0006385F"/>
    <w:rsid w:val="000644B5"/>
    <w:rsid w:val="000652C6"/>
    <w:rsid w:val="000654DE"/>
    <w:rsid w:val="00065BF5"/>
    <w:rsid w:val="00066C6D"/>
    <w:rsid w:val="0007047D"/>
    <w:rsid w:val="00070879"/>
    <w:rsid w:val="00070C36"/>
    <w:rsid w:val="00070D53"/>
    <w:rsid w:val="00072BCF"/>
    <w:rsid w:val="00072C87"/>
    <w:rsid w:val="0007325C"/>
    <w:rsid w:val="000733DC"/>
    <w:rsid w:val="000748EA"/>
    <w:rsid w:val="00074AE7"/>
    <w:rsid w:val="00074E21"/>
    <w:rsid w:val="000762A1"/>
    <w:rsid w:val="00080673"/>
    <w:rsid w:val="000823FA"/>
    <w:rsid w:val="00082CC5"/>
    <w:rsid w:val="000864A3"/>
    <w:rsid w:val="0009024D"/>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714B"/>
    <w:rsid w:val="000B280B"/>
    <w:rsid w:val="000B29EC"/>
    <w:rsid w:val="000B422E"/>
    <w:rsid w:val="000B47F4"/>
    <w:rsid w:val="000B5740"/>
    <w:rsid w:val="000B5824"/>
    <w:rsid w:val="000B7400"/>
    <w:rsid w:val="000B7674"/>
    <w:rsid w:val="000C0693"/>
    <w:rsid w:val="000C1C22"/>
    <w:rsid w:val="000C1F9C"/>
    <w:rsid w:val="000C25E0"/>
    <w:rsid w:val="000C2EB9"/>
    <w:rsid w:val="000C5B79"/>
    <w:rsid w:val="000C625C"/>
    <w:rsid w:val="000C6981"/>
    <w:rsid w:val="000D0018"/>
    <w:rsid w:val="000D171E"/>
    <w:rsid w:val="000D1964"/>
    <w:rsid w:val="000D19FE"/>
    <w:rsid w:val="000D1D19"/>
    <w:rsid w:val="000D21B8"/>
    <w:rsid w:val="000D21F2"/>
    <w:rsid w:val="000D34C9"/>
    <w:rsid w:val="000D3A65"/>
    <w:rsid w:val="000D5CFB"/>
    <w:rsid w:val="000D7DC3"/>
    <w:rsid w:val="000E2364"/>
    <w:rsid w:val="000E236A"/>
    <w:rsid w:val="000E3316"/>
    <w:rsid w:val="000E40BC"/>
    <w:rsid w:val="000E5B05"/>
    <w:rsid w:val="000E66DF"/>
    <w:rsid w:val="000E74A0"/>
    <w:rsid w:val="000F13EE"/>
    <w:rsid w:val="000F1623"/>
    <w:rsid w:val="000F1F84"/>
    <w:rsid w:val="000F3177"/>
    <w:rsid w:val="000F3B0D"/>
    <w:rsid w:val="000F520A"/>
    <w:rsid w:val="000F6A15"/>
    <w:rsid w:val="000F6C4C"/>
    <w:rsid w:val="000F72BD"/>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2F24"/>
    <w:rsid w:val="00123053"/>
    <w:rsid w:val="00124E65"/>
    <w:rsid w:val="00125470"/>
    <w:rsid w:val="00125CEE"/>
    <w:rsid w:val="00130329"/>
    <w:rsid w:val="00130C31"/>
    <w:rsid w:val="001363E8"/>
    <w:rsid w:val="0013716C"/>
    <w:rsid w:val="00140B16"/>
    <w:rsid w:val="0014293B"/>
    <w:rsid w:val="00144115"/>
    <w:rsid w:val="00144369"/>
    <w:rsid w:val="00144DFD"/>
    <w:rsid w:val="001460A0"/>
    <w:rsid w:val="00150040"/>
    <w:rsid w:val="00152F66"/>
    <w:rsid w:val="001534E0"/>
    <w:rsid w:val="0015350D"/>
    <w:rsid w:val="00153597"/>
    <w:rsid w:val="00153E3F"/>
    <w:rsid w:val="00153E9A"/>
    <w:rsid w:val="00156B42"/>
    <w:rsid w:val="00157F4F"/>
    <w:rsid w:val="00162AC0"/>
    <w:rsid w:val="0016572F"/>
    <w:rsid w:val="0016728B"/>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4CAC"/>
    <w:rsid w:val="001A7451"/>
    <w:rsid w:val="001B13F3"/>
    <w:rsid w:val="001B19BD"/>
    <w:rsid w:val="001B3001"/>
    <w:rsid w:val="001B4050"/>
    <w:rsid w:val="001B45EF"/>
    <w:rsid w:val="001B630C"/>
    <w:rsid w:val="001B65BF"/>
    <w:rsid w:val="001B6E26"/>
    <w:rsid w:val="001B70AD"/>
    <w:rsid w:val="001B7991"/>
    <w:rsid w:val="001B7FEB"/>
    <w:rsid w:val="001C11B2"/>
    <w:rsid w:val="001C13BD"/>
    <w:rsid w:val="001C2D7B"/>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4ED5"/>
    <w:rsid w:val="001E6103"/>
    <w:rsid w:val="001E65BF"/>
    <w:rsid w:val="001E72FA"/>
    <w:rsid w:val="001E79C1"/>
    <w:rsid w:val="001F29CE"/>
    <w:rsid w:val="001F406E"/>
    <w:rsid w:val="001F53A3"/>
    <w:rsid w:val="001F7B00"/>
    <w:rsid w:val="00200A21"/>
    <w:rsid w:val="00200F32"/>
    <w:rsid w:val="00201698"/>
    <w:rsid w:val="0020216E"/>
    <w:rsid w:val="00204FD0"/>
    <w:rsid w:val="0020671D"/>
    <w:rsid w:val="00210EB2"/>
    <w:rsid w:val="002123CA"/>
    <w:rsid w:val="00213796"/>
    <w:rsid w:val="00215150"/>
    <w:rsid w:val="00217465"/>
    <w:rsid w:val="00217B17"/>
    <w:rsid w:val="00222063"/>
    <w:rsid w:val="00222409"/>
    <w:rsid w:val="002258D0"/>
    <w:rsid w:val="00226564"/>
    <w:rsid w:val="00226E1B"/>
    <w:rsid w:val="00230684"/>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BBE"/>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610"/>
    <w:rsid w:val="002E2AB7"/>
    <w:rsid w:val="002E3672"/>
    <w:rsid w:val="002E5B5B"/>
    <w:rsid w:val="002E6134"/>
    <w:rsid w:val="002F047F"/>
    <w:rsid w:val="002F07FD"/>
    <w:rsid w:val="002F29AD"/>
    <w:rsid w:val="002F4134"/>
    <w:rsid w:val="003000D1"/>
    <w:rsid w:val="003006FE"/>
    <w:rsid w:val="003014D7"/>
    <w:rsid w:val="0030221B"/>
    <w:rsid w:val="00303C2F"/>
    <w:rsid w:val="0030581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42E32"/>
    <w:rsid w:val="0034382E"/>
    <w:rsid w:val="00344180"/>
    <w:rsid w:val="0034483C"/>
    <w:rsid w:val="00344B48"/>
    <w:rsid w:val="00347A6F"/>
    <w:rsid w:val="00350EE2"/>
    <w:rsid w:val="003512D2"/>
    <w:rsid w:val="0035232A"/>
    <w:rsid w:val="0035345D"/>
    <w:rsid w:val="003543A5"/>
    <w:rsid w:val="00357723"/>
    <w:rsid w:val="00362867"/>
    <w:rsid w:val="00362CA0"/>
    <w:rsid w:val="003651BD"/>
    <w:rsid w:val="003659E5"/>
    <w:rsid w:val="00366231"/>
    <w:rsid w:val="0036765C"/>
    <w:rsid w:val="003724E0"/>
    <w:rsid w:val="00376755"/>
    <w:rsid w:val="00382B00"/>
    <w:rsid w:val="00383378"/>
    <w:rsid w:val="00384896"/>
    <w:rsid w:val="00384E7A"/>
    <w:rsid w:val="00385E1F"/>
    <w:rsid w:val="00386005"/>
    <w:rsid w:val="00387D6C"/>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2ADA"/>
    <w:rsid w:val="003B2BB7"/>
    <w:rsid w:val="003B3E8B"/>
    <w:rsid w:val="003B474A"/>
    <w:rsid w:val="003B64BE"/>
    <w:rsid w:val="003B6B9A"/>
    <w:rsid w:val="003C538D"/>
    <w:rsid w:val="003C6162"/>
    <w:rsid w:val="003C674B"/>
    <w:rsid w:val="003C6FCF"/>
    <w:rsid w:val="003C772D"/>
    <w:rsid w:val="003C7820"/>
    <w:rsid w:val="003D056D"/>
    <w:rsid w:val="003D27EE"/>
    <w:rsid w:val="003D280A"/>
    <w:rsid w:val="003D4532"/>
    <w:rsid w:val="003D5033"/>
    <w:rsid w:val="003D7433"/>
    <w:rsid w:val="003E02D3"/>
    <w:rsid w:val="003E18D8"/>
    <w:rsid w:val="003E34A1"/>
    <w:rsid w:val="003E508B"/>
    <w:rsid w:val="003E5FEC"/>
    <w:rsid w:val="003E72BE"/>
    <w:rsid w:val="003F113B"/>
    <w:rsid w:val="003F1207"/>
    <w:rsid w:val="003F139B"/>
    <w:rsid w:val="003F5959"/>
    <w:rsid w:val="003F6118"/>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5385"/>
    <w:rsid w:val="00417267"/>
    <w:rsid w:val="0041763E"/>
    <w:rsid w:val="0042357E"/>
    <w:rsid w:val="00423CE6"/>
    <w:rsid w:val="0042412D"/>
    <w:rsid w:val="0042517F"/>
    <w:rsid w:val="004257A2"/>
    <w:rsid w:val="00427004"/>
    <w:rsid w:val="00427394"/>
    <w:rsid w:val="004328C3"/>
    <w:rsid w:val="00433084"/>
    <w:rsid w:val="00433A75"/>
    <w:rsid w:val="00433FCC"/>
    <w:rsid w:val="00435B41"/>
    <w:rsid w:val="00437B76"/>
    <w:rsid w:val="00440B9E"/>
    <w:rsid w:val="00442350"/>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242"/>
    <w:rsid w:val="00484EF1"/>
    <w:rsid w:val="004854CE"/>
    <w:rsid w:val="004864BE"/>
    <w:rsid w:val="0049033D"/>
    <w:rsid w:val="00493660"/>
    <w:rsid w:val="00493D51"/>
    <w:rsid w:val="00493E19"/>
    <w:rsid w:val="00495C8A"/>
    <w:rsid w:val="004960A8"/>
    <w:rsid w:val="00496AD2"/>
    <w:rsid w:val="0049778B"/>
    <w:rsid w:val="00497BE3"/>
    <w:rsid w:val="00497DA6"/>
    <w:rsid w:val="004A0726"/>
    <w:rsid w:val="004A0E22"/>
    <w:rsid w:val="004A30FA"/>
    <w:rsid w:val="004A31B4"/>
    <w:rsid w:val="004A31EA"/>
    <w:rsid w:val="004A408A"/>
    <w:rsid w:val="004A42E2"/>
    <w:rsid w:val="004A439C"/>
    <w:rsid w:val="004A50B5"/>
    <w:rsid w:val="004A778B"/>
    <w:rsid w:val="004A7950"/>
    <w:rsid w:val="004A79C9"/>
    <w:rsid w:val="004B13E4"/>
    <w:rsid w:val="004B1813"/>
    <w:rsid w:val="004B1ED6"/>
    <w:rsid w:val="004B53B6"/>
    <w:rsid w:val="004C1D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F06B9"/>
    <w:rsid w:val="004F201C"/>
    <w:rsid w:val="004F2E53"/>
    <w:rsid w:val="004F2F61"/>
    <w:rsid w:val="004F311F"/>
    <w:rsid w:val="004F3807"/>
    <w:rsid w:val="004F4DA6"/>
    <w:rsid w:val="004F602D"/>
    <w:rsid w:val="004F691F"/>
    <w:rsid w:val="004F7186"/>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5561"/>
    <w:rsid w:val="00576017"/>
    <w:rsid w:val="00576825"/>
    <w:rsid w:val="00576B32"/>
    <w:rsid w:val="00577A10"/>
    <w:rsid w:val="00580EEC"/>
    <w:rsid w:val="00581F81"/>
    <w:rsid w:val="00583518"/>
    <w:rsid w:val="0058463E"/>
    <w:rsid w:val="005847AD"/>
    <w:rsid w:val="00584FE0"/>
    <w:rsid w:val="00585AEA"/>
    <w:rsid w:val="005932E3"/>
    <w:rsid w:val="0059332D"/>
    <w:rsid w:val="0059395D"/>
    <w:rsid w:val="00595465"/>
    <w:rsid w:val="00596B22"/>
    <w:rsid w:val="005A146E"/>
    <w:rsid w:val="005A24C4"/>
    <w:rsid w:val="005A3336"/>
    <w:rsid w:val="005A5C2D"/>
    <w:rsid w:val="005A5E17"/>
    <w:rsid w:val="005A7483"/>
    <w:rsid w:val="005B042C"/>
    <w:rsid w:val="005B067B"/>
    <w:rsid w:val="005B0851"/>
    <w:rsid w:val="005B30A2"/>
    <w:rsid w:val="005B4ED9"/>
    <w:rsid w:val="005B7F95"/>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7A2D"/>
    <w:rsid w:val="00613D58"/>
    <w:rsid w:val="006140D9"/>
    <w:rsid w:val="006166D3"/>
    <w:rsid w:val="00616B14"/>
    <w:rsid w:val="006216E8"/>
    <w:rsid w:val="0062184E"/>
    <w:rsid w:val="006235A9"/>
    <w:rsid w:val="0063036E"/>
    <w:rsid w:val="006303F2"/>
    <w:rsid w:val="006304DB"/>
    <w:rsid w:val="00631805"/>
    <w:rsid w:val="00631B82"/>
    <w:rsid w:val="006327AA"/>
    <w:rsid w:val="0063280D"/>
    <w:rsid w:val="0063316D"/>
    <w:rsid w:val="006344D5"/>
    <w:rsid w:val="00635E15"/>
    <w:rsid w:val="006361DB"/>
    <w:rsid w:val="0064021B"/>
    <w:rsid w:val="006408D7"/>
    <w:rsid w:val="006427D3"/>
    <w:rsid w:val="00643BFB"/>
    <w:rsid w:val="0064664E"/>
    <w:rsid w:val="00651980"/>
    <w:rsid w:val="006521BC"/>
    <w:rsid w:val="00652F17"/>
    <w:rsid w:val="006539F6"/>
    <w:rsid w:val="0065490D"/>
    <w:rsid w:val="0066240C"/>
    <w:rsid w:val="006624D1"/>
    <w:rsid w:val="00662B55"/>
    <w:rsid w:val="00663F34"/>
    <w:rsid w:val="00664D52"/>
    <w:rsid w:val="006655E7"/>
    <w:rsid w:val="006662DF"/>
    <w:rsid w:val="00670A39"/>
    <w:rsid w:val="006723BF"/>
    <w:rsid w:val="00672632"/>
    <w:rsid w:val="006726EF"/>
    <w:rsid w:val="006736B2"/>
    <w:rsid w:val="00673F94"/>
    <w:rsid w:val="006746C5"/>
    <w:rsid w:val="00677E3C"/>
    <w:rsid w:val="00680DE9"/>
    <w:rsid w:val="006819A2"/>
    <w:rsid w:val="00682EB1"/>
    <w:rsid w:val="00682FB5"/>
    <w:rsid w:val="00683158"/>
    <w:rsid w:val="00686E9C"/>
    <w:rsid w:val="006905DB"/>
    <w:rsid w:val="00690F20"/>
    <w:rsid w:val="00691F94"/>
    <w:rsid w:val="006943BF"/>
    <w:rsid w:val="006A1FE4"/>
    <w:rsid w:val="006A3221"/>
    <w:rsid w:val="006A3315"/>
    <w:rsid w:val="006A350F"/>
    <w:rsid w:val="006A64FA"/>
    <w:rsid w:val="006A73B5"/>
    <w:rsid w:val="006B0AF3"/>
    <w:rsid w:val="006B2451"/>
    <w:rsid w:val="006C01FA"/>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362"/>
    <w:rsid w:val="006E719E"/>
    <w:rsid w:val="006E7C14"/>
    <w:rsid w:val="006F1BC1"/>
    <w:rsid w:val="006F2820"/>
    <w:rsid w:val="006F46C6"/>
    <w:rsid w:val="006F4EB8"/>
    <w:rsid w:val="006F5731"/>
    <w:rsid w:val="006F5825"/>
    <w:rsid w:val="006F7823"/>
    <w:rsid w:val="00700D68"/>
    <w:rsid w:val="00701F45"/>
    <w:rsid w:val="0070205A"/>
    <w:rsid w:val="0070536C"/>
    <w:rsid w:val="007073F8"/>
    <w:rsid w:val="00710DE1"/>
    <w:rsid w:val="007125F0"/>
    <w:rsid w:val="00713855"/>
    <w:rsid w:val="0071418C"/>
    <w:rsid w:val="00714814"/>
    <w:rsid w:val="007154D7"/>
    <w:rsid w:val="0071659B"/>
    <w:rsid w:val="00716766"/>
    <w:rsid w:val="00717346"/>
    <w:rsid w:val="00717680"/>
    <w:rsid w:val="00717BF2"/>
    <w:rsid w:val="00722258"/>
    <w:rsid w:val="007227EF"/>
    <w:rsid w:val="00722DE8"/>
    <w:rsid w:val="00723194"/>
    <w:rsid w:val="00723AD1"/>
    <w:rsid w:val="00725866"/>
    <w:rsid w:val="00726587"/>
    <w:rsid w:val="00727C10"/>
    <w:rsid w:val="00727D5A"/>
    <w:rsid w:val="00727DDE"/>
    <w:rsid w:val="00727F75"/>
    <w:rsid w:val="007339F2"/>
    <w:rsid w:val="00735C1F"/>
    <w:rsid w:val="00737106"/>
    <w:rsid w:val="007400ED"/>
    <w:rsid w:val="00740ED4"/>
    <w:rsid w:val="00742588"/>
    <w:rsid w:val="00742D4D"/>
    <w:rsid w:val="00744DEB"/>
    <w:rsid w:val="00745084"/>
    <w:rsid w:val="00745403"/>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388"/>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3ECF"/>
    <w:rsid w:val="007B498B"/>
    <w:rsid w:val="007B51A6"/>
    <w:rsid w:val="007B547D"/>
    <w:rsid w:val="007C0AB8"/>
    <w:rsid w:val="007C33FB"/>
    <w:rsid w:val="007C37EA"/>
    <w:rsid w:val="007C71F5"/>
    <w:rsid w:val="007D2148"/>
    <w:rsid w:val="007D2E65"/>
    <w:rsid w:val="007D7483"/>
    <w:rsid w:val="007E1B6F"/>
    <w:rsid w:val="007E1D09"/>
    <w:rsid w:val="007E201E"/>
    <w:rsid w:val="007E2876"/>
    <w:rsid w:val="007E303C"/>
    <w:rsid w:val="007E4DBE"/>
    <w:rsid w:val="007E5B11"/>
    <w:rsid w:val="007E5E63"/>
    <w:rsid w:val="007E661D"/>
    <w:rsid w:val="007E7B50"/>
    <w:rsid w:val="007F0317"/>
    <w:rsid w:val="007F272F"/>
    <w:rsid w:val="007F28D0"/>
    <w:rsid w:val="007F2E2D"/>
    <w:rsid w:val="007F4029"/>
    <w:rsid w:val="007F40AA"/>
    <w:rsid w:val="007F4329"/>
    <w:rsid w:val="007F4827"/>
    <w:rsid w:val="007F4DF3"/>
    <w:rsid w:val="007F660E"/>
    <w:rsid w:val="007F66AE"/>
    <w:rsid w:val="007F756B"/>
    <w:rsid w:val="007F7F3D"/>
    <w:rsid w:val="008056D9"/>
    <w:rsid w:val="00807309"/>
    <w:rsid w:val="00807DD8"/>
    <w:rsid w:val="00810D07"/>
    <w:rsid w:val="008113A1"/>
    <w:rsid w:val="008136BE"/>
    <w:rsid w:val="00815961"/>
    <w:rsid w:val="008169B2"/>
    <w:rsid w:val="00817893"/>
    <w:rsid w:val="00817D95"/>
    <w:rsid w:val="0082093B"/>
    <w:rsid w:val="00820CA3"/>
    <w:rsid w:val="00820D5F"/>
    <w:rsid w:val="008215DF"/>
    <w:rsid w:val="00821871"/>
    <w:rsid w:val="00823BD6"/>
    <w:rsid w:val="00824161"/>
    <w:rsid w:val="008262ED"/>
    <w:rsid w:val="00830085"/>
    <w:rsid w:val="0083040B"/>
    <w:rsid w:val="008309AD"/>
    <w:rsid w:val="00830AA0"/>
    <w:rsid w:val="00831557"/>
    <w:rsid w:val="00837761"/>
    <w:rsid w:val="00840D96"/>
    <w:rsid w:val="00840E5E"/>
    <w:rsid w:val="00842665"/>
    <w:rsid w:val="0084544F"/>
    <w:rsid w:val="00847877"/>
    <w:rsid w:val="008516E2"/>
    <w:rsid w:val="008575CC"/>
    <w:rsid w:val="008603F3"/>
    <w:rsid w:val="00860B6C"/>
    <w:rsid w:val="00860C76"/>
    <w:rsid w:val="008613DC"/>
    <w:rsid w:val="0086235A"/>
    <w:rsid w:val="00865011"/>
    <w:rsid w:val="00866DE1"/>
    <w:rsid w:val="00867467"/>
    <w:rsid w:val="00870D83"/>
    <w:rsid w:val="008726F7"/>
    <w:rsid w:val="00872BEA"/>
    <w:rsid w:val="008750C0"/>
    <w:rsid w:val="00875A32"/>
    <w:rsid w:val="0087607B"/>
    <w:rsid w:val="00876D77"/>
    <w:rsid w:val="0088012A"/>
    <w:rsid w:val="0088020B"/>
    <w:rsid w:val="00880BDC"/>
    <w:rsid w:val="008829AC"/>
    <w:rsid w:val="00883D55"/>
    <w:rsid w:val="0088772C"/>
    <w:rsid w:val="00887FB9"/>
    <w:rsid w:val="00890A42"/>
    <w:rsid w:val="00891536"/>
    <w:rsid w:val="008922A4"/>
    <w:rsid w:val="00893758"/>
    <w:rsid w:val="00893F33"/>
    <w:rsid w:val="008947CF"/>
    <w:rsid w:val="00895027"/>
    <w:rsid w:val="008954D1"/>
    <w:rsid w:val="0089562F"/>
    <w:rsid w:val="00897B11"/>
    <w:rsid w:val="008A003E"/>
    <w:rsid w:val="008A7B59"/>
    <w:rsid w:val="008A7BBC"/>
    <w:rsid w:val="008B0156"/>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900F4E"/>
    <w:rsid w:val="00903870"/>
    <w:rsid w:val="00903BA3"/>
    <w:rsid w:val="00905703"/>
    <w:rsid w:val="009118E2"/>
    <w:rsid w:val="00911D13"/>
    <w:rsid w:val="009124AC"/>
    <w:rsid w:val="0091514C"/>
    <w:rsid w:val="009152C8"/>
    <w:rsid w:val="00915FD9"/>
    <w:rsid w:val="00920B9C"/>
    <w:rsid w:val="00921AB6"/>
    <w:rsid w:val="009235CA"/>
    <w:rsid w:val="009255D0"/>
    <w:rsid w:val="0092569C"/>
    <w:rsid w:val="009257EB"/>
    <w:rsid w:val="009265D4"/>
    <w:rsid w:val="0093020F"/>
    <w:rsid w:val="0093030A"/>
    <w:rsid w:val="009320E8"/>
    <w:rsid w:val="00933195"/>
    <w:rsid w:val="00933E91"/>
    <w:rsid w:val="00934CDD"/>
    <w:rsid w:val="00936A54"/>
    <w:rsid w:val="009370DE"/>
    <w:rsid w:val="009377B9"/>
    <w:rsid w:val="00942323"/>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15C6"/>
    <w:rsid w:val="00971A47"/>
    <w:rsid w:val="00974A2F"/>
    <w:rsid w:val="0097511C"/>
    <w:rsid w:val="00975E7E"/>
    <w:rsid w:val="009767BF"/>
    <w:rsid w:val="009778CA"/>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6EEF"/>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D749F"/>
    <w:rsid w:val="009E1BE4"/>
    <w:rsid w:val="009E24CE"/>
    <w:rsid w:val="009E28C4"/>
    <w:rsid w:val="009E2AAC"/>
    <w:rsid w:val="009E4CBC"/>
    <w:rsid w:val="009E5016"/>
    <w:rsid w:val="009E5410"/>
    <w:rsid w:val="009E5A7B"/>
    <w:rsid w:val="009F30A4"/>
    <w:rsid w:val="009F3497"/>
    <w:rsid w:val="009F3D10"/>
    <w:rsid w:val="009F4334"/>
    <w:rsid w:val="009F52A8"/>
    <w:rsid w:val="00A00363"/>
    <w:rsid w:val="00A04FD5"/>
    <w:rsid w:val="00A053CE"/>
    <w:rsid w:val="00A1208D"/>
    <w:rsid w:val="00A13FA0"/>
    <w:rsid w:val="00A16BCD"/>
    <w:rsid w:val="00A171B7"/>
    <w:rsid w:val="00A17BEE"/>
    <w:rsid w:val="00A21119"/>
    <w:rsid w:val="00A21DB0"/>
    <w:rsid w:val="00A23565"/>
    <w:rsid w:val="00A24679"/>
    <w:rsid w:val="00A2513F"/>
    <w:rsid w:val="00A30698"/>
    <w:rsid w:val="00A330D4"/>
    <w:rsid w:val="00A36BAA"/>
    <w:rsid w:val="00A37998"/>
    <w:rsid w:val="00A416BC"/>
    <w:rsid w:val="00A42B51"/>
    <w:rsid w:val="00A42C35"/>
    <w:rsid w:val="00A43319"/>
    <w:rsid w:val="00A43B8A"/>
    <w:rsid w:val="00A459DB"/>
    <w:rsid w:val="00A5018E"/>
    <w:rsid w:val="00A53AF5"/>
    <w:rsid w:val="00A551BA"/>
    <w:rsid w:val="00A610A9"/>
    <w:rsid w:val="00A639E6"/>
    <w:rsid w:val="00A644C7"/>
    <w:rsid w:val="00A6466B"/>
    <w:rsid w:val="00A66477"/>
    <w:rsid w:val="00A66D22"/>
    <w:rsid w:val="00A67613"/>
    <w:rsid w:val="00A7088A"/>
    <w:rsid w:val="00A70DC6"/>
    <w:rsid w:val="00A7652D"/>
    <w:rsid w:val="00A76EDC"/>
    <w:rsid w:val="00A81034"/>
    <w:rsid w:val="00A8135B"/>
    <w:rsid w:val="00A81BFE"/>
    <w:rsid w:val="00A83043"/>
    <w:rsid w:val="00A83211"/>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96519"/>
    <w:rsid w:val="00AA064B"/>
    <w:rsid w:val="00AA1EED"/>
    <w:rsid w:val="00AA4F4D"/>
    <w:rsid w:val="00AA57FB"/>
    <w:rsid w:val="00AA63E0"/>
    <w:rsid w:val="00AA66CA"/>
    <w:rsid w:val="00AA76F4"/>
    <w:rsid w:val="00AB0F75"/>
    <w:rsid w:val="00AB14B0"/>
    <w:rsid w:val="00AB34C5"/>
    <w:rsid w:val="00AB3644"/>
    <w:rsid w:val="00AC1257"/>
    <w:rsid w:val="00AC35F9"/>
    <w:rsid w:val="00AC4C50"/>
    <w:rsid w:val="00AC4D4F"/>
    <w:rsid w:val="00AD17A5"/>
    <w:rsid w:val="00AD18CA"/>
    <w:rsid w:val="00AD1A47"/>
    <w:rsid w:val="00AD24A1"/>
    <w:rsid w:val="00AD2B3F"/>
    <w:rsid w:val="00AD367D"/>
    <w:rsid w:val="00AD683B"/>
    <w:rsid w:val="00AD7CA7"/>
    <w:rsid w:val="00AE1ABF"/>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1B98"/>
    <w:rsid w:val="00B03F7B"/>
    <w:rsid w:val="00B04295"/>
    <w:rsid w:val="00B0548A"/>
    <w:rsid w:val="00B0627F"/>
    <w:rsid w:val="00B06DE0"/>
    <w:rsid w:val="00B1094D"/>
    <w:rsid w:val="00B10C30"/>
    <w:rsid w:val="00B13B4B"/>
    <w:rsid w:val="00B14BC2"/>
    <w:rsid w:val="00B1553C"/>
    <w:rsid w:val="00B156CC"/>
    <w:rsid w:val="00B161B2"/>
    <w:rsid w:val="00B17F41"/>
    <w:rsid w:val="00B20407"/>
    <w:rsid w:val="00B250B9"/>
    <w:rsid w:val="00B260DF"/>
    <w:rsid w:val="00B26EE6"/>
    <w:rsid w:val="00B31674"/>
    <w:rsid w:val="00B323F0"/>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52CA"/>
    <w:rsid w:val="00B55681"/>
    <w:rsid w:val="00B55CCC"/>
    <w:rsid w:val="00B56467"/>
    <w:rsid w:val="00B57050"/>
    <w:rsid w:val="00B617AE"/>
    <w:rsid w:val="00B6233A"/>
    <w:rsid w:val="00B643E0"/>
    <w:rsid w:val="00B64CED"/>
    <w:rsid w:val="00B65CC3"/>
    <w:rsid w:val="00B664EB"/>
    <w:rsid w:val="00B66799"/>
    <w:rsid w:val="00B66893"/>
    <w:rsid w:val="00B67D34"/>
    <w:rsid w:val="00B703FF"/>
    <w:rsid w:val="00B71142"/>
    <w:rsid w:val="00B71678"/>
    <w:rsid w:val="00B71D8F"/>
    <w:rsid w:val="00B7311D"/>
    <w:rsid w:val="00B7328B"/>
    <w:rsid w:val="00B746F1"/>
    <w:rsid w:val="00B747D5"/>
    <w:rsid w:val="00B754CB"/>
    <w:rsid w:val="00B76210"/>
    <w:rsid w:val="00B77B8C"/>
    <w:rsid w:val="00B8195B"/>
    <w:rsid w:val="00B834C5"/>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4CA4"/>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C00C19"/>
    <w:rsid w:val="00C01599"/>
    <w:rsid w:val="00C1398B"/>
    <w:rsid w:val="00C13F36"/>
    <w:rsid w:val="00C146D8"/>
    <w:rsid w:val="00C169F6"/>
    <w:rsid w:val="00C16DFD"/>
    <w:rsid w:val="00C17D9E"/>
    <w:rsid w:val="00C2179E"/>
    <w:rsid w:val="00C222C8"/>
    <w:rsid w:val="00C23620"/>
    <w:rsid w:val="00C24C1E"/>
    <w:rsid w:val="00C24FA0"/>
    <w:rsid w:val="00C2538D"/>
    <w:rsid w:val="00C25FA5"/>
    <w:rsid w:val="00C26F4B"/>
    <w:rsid w:val="00C3009D"/>
    <w:rsid w:val="00C33476"/>
    <w:rsid w:val="00C33FAA"/>
    <w:rsid w:val="00C36861"/>
    <w:rsid w:val="00C401E3"/>
    <w:rsid w:val="00C42F9E"/>
    <w:rsid w:val="00C444FC"/>
    <w:rsid w:val="00C46432"/>
    <w:rsid w:val="00C469FE"/>
    <w:rsid w:val="00C46B21"/>
    <w:rsid w:val="00C47052"/>
    <w:rsid w:val="00C50145"/>
    <w:rsid w:val="00C5180E"/>
    <w:rsid w:val="00C5211E"/>
    <w:rsid w:val="00C53C0F"/>
    <w:rsid w:val="00C5664F"/>
    <w:rsid w:val="00C601E5"/>
    <w:rsid w:val="00C608DE"/>
    <w:rsid w:val="00C60C5F"/>
    <w:rsid w:val="00C60C97"/>
    <w:rsid w:val="00C61C5C"/>
    <w:rsid w:val="00C62E40"/>
    <w:rsid w:val="00C6409D"/>
    <w:rsid w:val="00C64B1F"/>
    <w:rsid w:val="00C65E37"/>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F3C"/>
    <w:rsid w:val="00C972AD"/>
    <w:rsid w:val="00CA086C"/>
    <w:rsid w:val="00CA143B"/>
    <w:rsid w:val="00CA2185"/>
    <w:rsid w:val="00CA2738"/>
    <w:rsid w:val="00CA3EFC"/>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FBC"/>
    <w:rsid w:val="00CD5151"/>
    <w:rsid w:val="00CD5D6E"/>
    <w:rsid w:val="00CD6969"/>
    <w:rsid w:val="00CD719C"/>
    <w:rsid w:val="00CD74C5"/>
    <w:rsid w:val="00CE08CC"/>
    <w:rsid w:val="00CE0B8E"/>
    <w:rsid w:val="00CE1B61"/>
    <w:rsid w:val="00CE22B0"/>
    <w:rsid w:val="00CE3769"/>
    <w:rsid w:val="00CE435D"/>
    <w:rsid w:val="00CE479A"/>
    <w:rsid w:val="00CE4BC5"/>
    <w:rsid w:val="00CE4C7D"/>
    <w:rsid w:val="00CE4F17"/>
    <w:rsid w:val="00CE50DF"/>
    <w:rsid w:val="00CE778C"/>
    <w:rsid w:val="00CF05F8"/>
    <w:rsid w:val="00CF0989"/>
    <w:rsid w:val="00CF12E7"/>
    <w:rsid w:val="00CF2ECD"/>
    <w:rsid w:val="00CF3187"/>
    <w:rsid w:val="00CF3598"/>
    <w:rsid w:val="00CF3666"/>
    <w:rsid w:val="00CF3AAF"/>
    <w:rsid w:val="00CF4BCD"/>
    <w:rsid w:val="00CF5159"/>
    <w:rsid w:val="00CF7B6D"/>
    <w:rsid w:val="00CF7E20"/>
    <w:rsid w:val="00D01A61"/>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306B2"/>
    <w:rsid w:val="00D30941"/>
    <w:rsid w:val="00D342D1"/>
    <w:rsid w:val="00D345CC"/>
    <w:rsid w:val="00D37F49"/>
    <w:rsid w:val="00D40B4D"/>
    <w:rsid w:val="00D4190F"/>
    <w:rsid w:val="00D424CA"/>
    <w:rsid w:val="00D42560"/>
    <w:rsid w:val="00D42BD5"/>
    <w:rsid w:val="00D439A9"/>
    <w:rsid w:val="00D43C6F"/>
    <w:rsid w:val="00D46FC2"/>
    <w:rsid w:val="00D50FB3"/>
    <w:rsid w:val="00D56FF6"/>
    <w:rsid w:val="00D57F0D"/>
    <w:rsid w:val="00D61377"/>
    <w:rsid w:val="00D62BD6"/>
    <w:rsid w:val="00D631F0"/>
    <w:rsid w:val="00D642D7"/>
    <w:rsid w:val="00D70276"/>
    <w:rsid w:val="00D73315"/>
    <w:rsid w:val="00D755DC"/>
    <w:rsid w:val="00D75960"/>
    <w:rsid w:val="00D76BD0"/>
    <w:rsid w:val="00D778DC"/>
    <w:rsid w:val="00D80729"/>
    <w:rsid w:val="00D80A7C"/>
    <w:rsid w:val="00D81111"/>
    <w:rsid w:val="00D81EA6"/>
    <w:rsid w:val="00D8328D"/>
    <w:rsid w:val="00D853F8"/>
    <w:rsid w:val="00D8646A"/>
    <w:rsid w:val="00D866A9"/>
    <w:rsid w:val="00D87231"/>
    <w:rsid w:val="00D87673"/>
    <w:rsid w:val="00D90A1C"/>
    <w:rsid w:val="00D96108"/>
    <w:rsid w:val="00DA11E2"/>
    <w:rsid w:val="00DA2A74"/>
    <w:rsid w:val="00DA41BA"/>
    <w:rsid w:val="00DA4744"/>
    <w:rsid w:val="00DA619B"/>
    <w:rsid w:val="00DB05BF"/>
    <w:rsid w:val="00DB25AD"/>
    <w:rsid w:val="00DB270E"/>
    <w:rsid w:val="00DB2D3D"/>
    <w:rsid w:val="00DB5A01"/>
    <w:rsid w:val="00DB701C"/>
    <w:rsid w:val="00DB75B1"/>
    <w:rsid w:val="00DB789E"/>
    <w:rsid w:val="00DC0A07"/>
    <w:rsid w:val="00DC1D9B"/>
    <w:rsid w:val="00DC53C9"/>
    <w:rsid w:val="00DC58BA"/>
    <w:rsid w:val="00DC64DF"/>
    <w:rsid w:val="00DD14D0"/>
    <w:rsid w:val="00DD21D7"/>
    <w:rsid w:val="00DD339B"/>
    <w:rsid w:val="00DD39D3"/>
    <w:rsid w:val="00DD62F0"/>
    <w:rsid w:val="00DD6DDC"/>
    <w:rsid w:val="00DD736C"/>
    <w:rsid w:val="00DD7C4D"/>
    <w:rsid w:val="00DD7DA3"/>
    <w:rsid w:val="00DD7F50"/>
    <w:rsid w:val="00DE1CBE"/>
    <w:rsid w:val="00DE4D2A"/>
    <w:rsid w:val="00DE5BD5"/>
    <w:rsid w:val="00DE74C0"/>
    <w:rsid w:val="00DF1133"/>
    <w:rsid w:val="00DF132A"/>
    <w:rsid w:val="00DF322B"/>
    <w:rsid w:val="00DF3456"/>
    <w:rsid w:val="00DF39F6"/>
    <w:rsid w:val="00DF54A4"/>
    <w:rsid w:val="00DF5BBA"/>
    <w:rsid w:val="00DF73D8"/>
    <w:rsid w:val="00E00662"/>
    <w:rsid w:val="00E033F2"/>
    <w:rsid w:val="00E03FDB"/>
    <w:rsid w:val="00E0417D"/>
    <w:rsid w:val="00E041F1"/>
    <w:rsid w:val="00E04C1B"/>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393F"/>
    <w:rsid w:val="00E25924"/>
    <w:rsid w:val="00E267EC"/>
    <w:rsid w:val="00E27804"/>
    <w:rsid w:val="00E30ADA"/>
    <w:rsid w:val="00E318C7"/>
    <w:rsid w:val="00E31E42"/>
    <w:rsid w:val="00E31E67"/>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13D5"/>
    <w:rsid w:val="00E514BF"/>
    <w:rsid w:val="00E5277F"/>
    <w:rsid w:val="00E53251"/>
    <w:rsid w:val="00E5378B"/>
    <w:rsid w:val="00E547FC"/>
    <w:rsid w:val="00E55F0D"/>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30B1"/>
    <w:rsid w:val="00E801FC"/>
    <w:rsid w:val="00E810BC"/>
    <w:rsid w:val="00E81256"/>
    <w:rsid w:val="00E827CC"/>
    <w:rsid w:val="00E82920"/>
    <w:rsid w:val="00E84C78"/>
    <w:rsid w:val="00E853C2"/>
    <w:rsid w:val="00E8603C"/>
    <w:rsid w:val="00E8742A"/>
    <w:rsid w:val="00E87C2F"/>
    <w:rsid w:val="00E905FB"/>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314A"/>
    <w:rsid w:val="00EC5195"/>
    <w:rsid w:val="00EC6188"/>
    <w:rsid w:val="00EC6A63"/>
    <w:rsid w:val="00EC7FDC"/>
    <w:rsid w:val="00ED097D"/>
    <w:rsid w:val="00ED1DE1"/>
    <w:rsid w:val="00ED3229"/>
    <w:rsid w:val="00ED3DE0"/>
    <w:rsid w:val="00ED490E"/>
    <w:rsid w:val="00ED58CF"/>
    <w:rsid w:val="00ED6A78"/>
    <w:rsid w:val="00ED7A5B"/>
    <w:rsid w:val="00ED7D41"/>
    <w:rsid w:val="00EE1586"/>
    <w:rsid w:val="00EE20E8"/>
    <w:rsid w:val="00EE2CD2"/>
    <w:rsid w:val="00EE35F7"/>
    <w:rsid w:val="00EE437C"/>
    <w:rsid w:val="00EE4696"/>
    <w:rsid w:val="00EE5C89"/>
    <w:rsid w:val="00EF0BEC"/>
    <w:rsid w:val="00EF28F6"/>
    <w:rsid w:val="00EF3A74"/>
    <w:rsid w:val="00F00909"/>
    <w:rsid w:val="00F00C95"/>
    <w:rsid w:val="00F03FF6"/>
    <w:rsid w:val="00F050A4"/>
    <w:rsid w:val="00F05211"/>
    <w:rsid w:val="00F05A4E"/>
    <w:rsid w:val="00F05F19"/>
    <w:rsid w:val="00F07CB3"/>
    <w:rsid w:val="00F10BF7"/>
    <w:rsid w:val="00F115B9"/>
    <w:rsid w:val="00F15FB6"/>
    <w:rsid w:val="00F1625F"/>
    <w:rsid w:val="00F16395"/>
    <w:rsid w:val="00F16965"/>
    <w:rsid w:val="00F20348"/>
    <w:rsid w:val="00F211C8"/>
    <w:rsid w:val="00F21C37"/>
    <w:rsid w:val="00F22782"/>
    <w:rsid w:val="00F240A4"/>
    <w:rsid w:val="00F24134"/>
    <w:rsid w:val="00F25F05"/>
    <w:rsid w:val="00F2750E"/>
    <w:rsid w:val="00F276D0"/>
    <w:rsid w:val="00F31077"/>
    <w:rsid w:val="00F3556C"/>
    <w:rsid w:val="00F35A43"/>
    <w:rsid w:val="00F41442"/>
    <w:rsid w:val="00F41B48"/>
    <w:rsid w:val="00F45232"/>
    <w:rsid w:val="00F470AE"/>
    <w:rsid w:val="00F47D04"/>
    <w:rsid w:val="00F50511"/>
    <w:rsid w:val="00F51255"/>
    <w:rsid w:val="00F51686"/>
    <w:rsid w:val="00F55A3B"/>
    <w:rsid w:val="00F55AA8"/>
    <w:rsid w:val="00F55DE5"/>
    <w:rsid w:val="00F635F6"/>
    <w:rsid w:val="00F64762"/>
    <w:rsid w:val="00F64D05"/>
    <w:rsid w:val="00F653FA"/>
    <w:rsid w:val="00F6555E"/>
    <w:rsid w:val="00F73BAA"/>
    <w:rsid w:val="00F73E2B"/>
    <w:rsid w:val="00F74018"/>
    <w:rsid w:val="00F74CAD"/>
    <w:rsid w:val="00F75A95"/>
    <w:rsid w:val="00F8027B"/>
    <w:rsid w:val="00F8120B"/>
    <w:rsid w:val="00F8312D"/>
    <w:rsid w:val="00F8321A"/>
    <w:rsid w:val="00F83D02"/>
    <w:rsid w:val="00F86E5F"/>
    <w:rsid w:val="00F87A7D"/>
    <w:rsid w:val="00F87C65"/>
    <w:rsid w:val="00F91DEB"/>
    <w:rsid w:val="00F9203E"/>
    <w:rsid w:val="00F92470"/>
    <w:rsid w:val="00F93645"/>
    <w:rsid w:val="00F93DF3"/>
    <w:rsid w:val="00F94E31"/>
    <w:rsid w:val="00F953FC"/>
    <w:rsid w:val="00F95D41"/>
    <w:rsid w:val="00F96AC1"/>
    <w:rsid w:val="00FA01BC"/>
    <w:rsid w:val="00FA22B0"/>
    <w:rsid w:val="00FA2A60"/>
    <w:rsid w:val="00FA37EE"/>
    <w:rsid w:val="00FA39B5"/>
    <w:rsid w:val="00FA3A9B"/>
    <w:rsid w:val="00FA4AB5"/>
    <w:rsid w:val="00FA53DE"/>
    <w:rsid w:val="00FA6A10"/>
    <w:rsid w:val="00FA7583"/>
    <w:rsid w:val="00FB007C"/>
    <w:rsid w:val="00FB086E"/>
    <w:rsid w:val="00FB4CB0"/>
    <w:rsid w:val="00FC046F"/>
    <w:rsid w:val="00FC1276"/>
    <w:rsid w:val="00FC178E"/>
    <w:rsid w:val="00FC3E6A"/>
    <w:rsid w:val="00FC45DF"/>
    <w:rsid w:val="00FC5A52"/>
    <w:rsid w:val="00FC5FF9"/>
    <w:rsid w:val="00FC6A27"/>
    <w:rsid w:val="00FD06DD"/>
    <w:rsid w:val="00FD1867"/>
    <w:rsid w:val="00FD223A"/>
    <w:rsid w:val="00FD2725"/>
    <w:rsid w:val="00FD2A8B"/>
    <w:rsid w:val="00FD3C21"/>
    <w:rsid w:val="00FD42E9"/>
    <w:rsid w:val="00FD48EE"/>
    <w:rsid w:val="00FD5A6B"/>
    <w:rsid w:val="00FE0655"/>
    <w:rsid w:val="00FE11AE"/>
    <w:rsid w:val="00FE29C8"/>
    <w:rsid w:val="00FE2FC7"/>
    <w:rsid w:val="00FE35DE"/>
    <w:rsid w:val="00FE5610"/>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semiHidden/>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semiHidden/>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E4C20-D130-4B90-93BD-8F8818DA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1003</Words>
  <Characters>5520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Mariela López de Meneses</cp:lastModifiedBy>
  <cp:revision>7</cp:revision>
  <cp:lastPrinted>2016-03-02T15:59:00Z</cp:lastPrinted>
  <dcterms:created xsi:type="dcterms:W3CDTF">2016-03-01T18:40:00Z</dcterms:created>
  <dcterms:modified xsi:type="dcterms:W3CDTF">2016-06-28T19:56:00Z</dcterms:modified>
</cp:coreProperties>
</file>