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CC" w:rsidRPr="00007DBC" w:rsidRDefault="004A01AA" w:rsidP="00382B6A">
      <w:pPr>
        <w:pStyle w:val="Textoindependiente"/>
        <w:spacing w:line="240" w:lineRule="auto"/>
        <w:rPr>
          <w:rFonts w:ascii="Arial" w:hAnsi="Arial" w:cs="Arial"/>
          <w:color w:val="211D1E"/>
          <w:spacing w:val="-6"/>
          <w:sz w:val="18"/>
          <w:szCs w:val="18"/>
          <w:shd w:val="clear" w:color="auto" w:fill="FFFFFF"/>
        </w:rPr>
      </w:pPr>
      <w:r w:rsidRPr="00007DBC">
        <w:rPr>
          <w:rFonts w:ascii="Arial" w:hAnsi="Arial" w:cs="Arial"/>
          <w:color w:val="211D1E"/>
          <w:spacing w:val="-6"/>
          <w:sz w:val="18"/>
          <w:szCs w:val="18"/>
          <w:shd w:val="clear" w:color="auto" w:fill="FFFFFF"/>
        </w:rPr>
        <w:t>VIVIENDA DIGNA DE POBLACIÓN DESPLAZADA/</w:t>
      </w:r>
      <w:r w:rsidR="00EA286B">
        <w:rPr>
          <w:rFonts w:ascii="Arial" w:hAnsi="Arial" w:cs="Arial"/>
          <w:color w:val="211D1E"/>
          <w:spacing w:val="-6"/>
          <w:sz w:val="18"/>
          <w:szCs w:val="18"/>
          <w:shd w:val="clear" w:color="auto" w:fill="FFFFFF"/>
        </w:rPr>
        <w:t xml:space="preserve"> </w:t>
      </w:r>
      <w:r w:rsidR="00057DF9">
        <w:rPr>
          <w:rFonts w:ascii="Arial" w:hAnsi="Arial" w:cs="Arial"/>
          <w:color w:val="211D1E"/>
          <w:spacing w:val="-6"/>
          <w:sz w:val="18"/>
          <w:szCs w:val="18"/>
          <w:shd w:val="clear" w:color="auto" w:fill="FFFFFF"/>
        </w:rPr>
        <w:t>Deber de aplicar</w:t>
      </w:r>
      <w:r w:rsidR="002D6E44">
        <w:rPr>
          <w:rFonts w:ascii="Arial" w:hAnsi="Arial" w:cs="Arial"/>
          <w:color w:val="211D1E"/>
          <w:spacing w:val="-6"/>
          <w:sz w:val="18"/>
          <w:szCs w:val="18"/>
          <w:shd w:val="clear" w:color="auto" w:fill="FFFFFF"/>
        </w:rPr>
        <w:t xml:space="preserve"> </w:t>
      </w:r>
      <w:r w:rsidR="00F027AE" w:rsidRPr="00007DBC">
        <w:rPr>
          <w:rFonts w:ascii="Arial" w:hAnsi="Arial" w:cs="Arial"/>
          <w:color w:val="211D1E"/>
          <w:spacing w:val="-6"/>
          <w:sz w:val="18"/>
          <w:szCs w:val="18"/>
          <w:shd w:val="clear" w:color="auto" w:fill="FFFFFF"/>
        </w:rPr>
        <w:t>requisitos para la inclusión</w:t>
      </w:r>
      <w:r w:rsidR="002732AB">
        <w:rPr>
          <w:rFonts w:ascii="Arial" w:hAnsi="Arial" w:cs="Arial"/>
          <w:color w:val="211D1E"/>
          <w:spacing w:val="-6"/>
          <w:sz w:val="18"/>
          <w:szCs w:val="18"/>
          <w:shd w:val="clear" w:color="auto" w:fill="FFFFFF"/>
        </w:rPr>
        <w:t xml:space="preserve"> en </w:t>
      </w:r>
      <w:r w:rsidR="0090375A" w:rsidRPr="00007DBC">
        <w:rPr>
          <w:rFonts w:ascii="Arial" w:hAnsi="Arial" w:cs="Arial"/>
          <w:color w:val="211D1E"/>
          <w:spacing w:val="-6"/>
          <w:sz w:val="18"/>
          <w:szCs w:val="18"/>
          <w:shd w:val="clear" w:color="auto" w:fill="FFFFFF"/>
        </w:rPr>
        <w:t>el listado de posibles beneficiarios</w:t>
      </w:r>
      <w:r w:rsidR="00057DF9">
        <w:rPr>
          <w:rFonts w:ascii="Arial" w:hAnsi="Arial" w:cs="Arial"/>
          <w:color w:val="211D1E"/>
          <w:spacing w:val="-6"/>
          <w:sz w:val="18"/>
          <w:szCs w:val="18"/>
          <w:shd w:val="clear" w:color="auto" w:fill="FFFFFF"/>
        </w:rPr>
        <w:t xml:space="preserve"> y c</w:t>
      </w:r>
      <w:r w:rsidR="003C1447" w:rsidRPr="00007DBC">
        <w:rPr>
          <w:rFonts w:ascii="Arial" w:hAnsi="Arial" w:cs="Arial"/>
          <w:color w:val="211D1E"/>
          <w:spacing w:val="-6"/>
          <w:sz w:val="18"/>
          <w:szCs w:val="18"/>
          <w:shd w:val="clear" w:color="auto" w:fill="FFFFFF"/>
        </w:rPr>
        <w:t>riterios de priorizaci</w:t>
      </w:r>
      <w:r w:rsidR="00057DF9">
        <w:rPr>
          <w:rFonts w:ascii="Arial" w:hAnsi="Arial" w:cs="Arial"/>
          <w:color w:val="211D1E"/>
          <w:spacing w:val="-6"/>
          <w:sz w:val="18"/>
          <w:szCs w:val="18"/>
          <w:shd w:val="clear" w:color="auto" w:fill="FFFFFF"/>
        </w:rPr>
        <w:t xml:space="preserve">ón </w:t>
      </w:r>
      <w:r w:rsidR="00382B6A" w:rsidRPr="00007DBC">
        <w:rPr>
          <w:rFonts w:ascii="Arial" w:hAnsi="Arial" w:cs="Arial"/>
          <w:color w:val="211D1E"/>
          <w:spacing w:val="-6"/>
          <w:sz w:val="18"/>
          <w:szCs w:val="18"/>
          <w:shd w:val="clear" w:color="auto" w:fill="FFFFFF"/>
        </w:rPr>
        <w:t xml:space="preserve">cuando los </w:t>
      </w:r>
      <w:r w:rsidR="003C1447" w:rsidRPr="00007DBC">
        <w:rPr>
          <w:rFonts w:ascii="Arial" w:hAnsi="Arial" w:cs="Arial"/>
          <w:color w:val="211D1E"/>
          <w:spacing w:val="-6"/>
          <w:sz w:val="18"/>
          <w:szCs w:val="18"/>
          <w:shd w:val="clear" w:color="auto" w:fill="FFFFFF"/>
        </w:rPr>
        <w:t>cupos</w:t>
      </w:r>
      <w:r w:rsidR="00057DF9">
        <w:rPr>
          <w:rFonts w:ascii="Arial" w:hAnsi="Arial" w:cs="Arial"/>
          <w:color w:val="211D1E"/>
          <w:spacing w:val="-6"/>
          <w:sz w:val="18"/>
          <w:szCs w:val="18"/>
          <w:shd w:val="clear" w:color="auto" w:fill="FFFFFF"/>
        </w:rPr>
        <w:t xml:space="preserve"> para vivienda</w:t>
      </w:r>
      <w:r w:rsidR="00382B6A" w:rsidRPr="00007DBC">
        <w:rPr>
          <w:rFonts w:ascii="Arial" w:hAnsi="Arial" w:cs="Arial"/>
          <w:color w:val="211D1E"/>
          <w:spacing w:val="-6"/>
          <w:sz w:val="18"/>
          <w:szCs w:val="18"/>
          <w:shd w:val="clear" w:color="auto" w:fill="FFFFFF"/>
        </w:rPr>
        <w:t xml:space="preserve"> son</w:t>
      </w:r>
      <w:r w:rsidR="003C1447" w:rsidRPr="00007DBC">
        <w:rPr>
          <w:rFonts w:ascii="Arial" w:hAnsi="Arial" w:cs="Arial"/>
          <w:color w:val="211D1E"/>
          <w:spacing w:val="-6"/>
          <w:sz w:val="18"/>
          <w:szCs w:val="18"/>
          <w:shd w:val="clear" w:color="auto" w:fill="FFFFFF"/>
        </w:rPr>
        <w:t xml:space="preserve"> limitados</w:t>
      </w:r>
    </w:p>
    <w:p w:rsidR="001E295E" w:rsidRPr="00007DBC" w:rsidRDefault="001E295E" w:rsidP="00382B6A">
      <w:pPr>
        <w:pStyle w:val="Textoindependiente"/>
        <w:spacing w:line="240" w:lineRule="auto"/>
        <w:rPr>
          <w:rFonts w:ascii="Arial" w:hAnsi="Arial" w:cs="Arial"/>
          <w:spacing w:val="-6"/>
          <w:sz w:val="18"/>
          <w:szCs w:val="18"/>
        </w:rPr>
      </w:pPr>
    </w:p>
    <w:p w:rsidR="00321FCC" w:rsidRPr="00007DBC" w:rsidRDefault="001E295E" w:rsidP="00382B6A">
      <w:pPr>
        <w:pStyle w:val="Textoindependiente"/>
        <w:spacing w:line="240" w:lineRule="auto"/>
        <w:rPr>
          <w:rFonts w:ascii="Arial" w:hAnsi="Arial" w:cs="Arial"/>
          <w:spacing w:val="-6"/>
          <w:sz w:val="18"/>
          <w:szCs w:val="18"/>
        </w:rPr>
      </w:pPr>
      <w:r w:rsidRPr="00007DBC">
        <w:rPr>
          <w:rFonts w:ascii="Arial" w:hAnsi="Arial" w:cs="Arial"/>
          <w:spacing w:val="-6"/>
          <w:sz w:val="18"/>
          <w:szCs w:val="18"/>
        </w:rPr>
        <w:t>“(…)</w:t>
      </w:r>
      <w:r w:rsidR="00321FCC" w:rsidRPr="00007DBC">
        <w:rPr>
          <w:rFonts w:ascii="Arial" w:hAnsi="Arial" w:cs="Arial"/>
          <w:spacing w:val="-6"/>
          <w:sz w:val="18"/>
          <w:szCs w:val="18"/>
        </w:rPr>
        <w:t xml:space="preserve"> el DPS estudió la posibilidad de incluir al actor tanto en los proyectos de vivienda que se adelantarían en el municipio de Pereira como en el de Quibdó, y determinó su inclusión en la lista de esta última localidad porque únicamente cumplió con los requisitos de priorización y focalización de ese proyecto, o lo que es lo mismo, no reunió los requisitos para ser enlistado como posible beneficiario del de Pereira. En efecto, así se le dice al accionante en la respuesta del día 20-10-2015, dada al derecho de petición que formuló, en la que enlistó los órdenes de priorización con base en los cuales hizo los listados (</w:t>
      </w:r>
      <w:r w:rsidRPr="00007DBC">
        <w:rPr>
          <w:rFonts w:ascii="Arial" w:hAnsi="Arial" w:cs="Arial"/>
          <w:spacing w:val="-6"/>
          <w:sz w:val="18"/>
          <w:szCs w:val="18"/>
        </w:rPr>
        <w:t>…)</w:t>
      </w:r>
      <w:r w:rsidR="00B41618" w:rsidRPr="00007DBC">
        <w:rPr>
          <w:rFonts w:ascii="Arial" w:hAnsi="Arial" w:cs="Arial"/>
          <w:spacing w:val="-6"/>
          <w:sz w:val="18"/>
          <w:szCs w:val="18"/>
        </w:rPr>
        <w:t>”</w:t>
      </w:r>
    </w:p>
    <w:p w:rsidR="00321FCC" w:rsidRPr="00007DBC" w:rsidRDefault="00321FCC" w:rsidP="00382B6A">
      <w:pPr>
        <w:pStyle w:val="Textoindependiente"/>
        <w:spacing w:line="240" w:lineRule="auto"/>
        <w:rPr>
          <w:rFonts w:ascii="Arial" w:hAnsi="Arial" w:cs="Arial"/>
          <w:spacing w:val="-6"/>
          <w:sz w:val="18"/>
          <w:szCs w:val="18"/>
        </w:rPr>
      </w:pPr>
    </w:p>
    <w:p w:rsidR="00321FCC" w:rsidRPr="00007DBC" w:rsidRDefault="0097461C" w:rsidP="00382B6A">
      <w:pPr>
        <w:pStyle w:val="Textoindependiente"/>
        <w:spacing w:line="240" w:lineRule="auto"/>
        <w:rPr>
          <w:rFonts w:ascii="Arial" w:hAnsi="Arial" w:cs="Arial"/>
          <w:spacing w:val="-6"/>
          <w:sz w:val="18"/>
          <w:szCs w:val="18"/>
          <w:lang w:val="es-ES"/>
        </w:rPr>
      </w:pPr>
      <w:r w:rsidRPr="00007DBC">
        <w:rPr>
          <w:rFonts w:ascii="Arial" w:hAnsi="Arial" w:cs="Arial"/>
          <w:spacing w:val="-6"/>
          <w:sz w:val="18"/>
          <w:szCs w:val="18"/>
          <w:lang w:val="es-ES"/>
        </w:rPr>
        <w:t>“</w:t>
      </w:r>
      <w:r w:rsidR="00321FCC" w:rsidRPr="00007DBC">
        <w:rPr>
          <w:rFonts w:ascii="Arial" w:hAnsi="Arial" w:cs="Arial"/>
          <w:spacing w:val="-6"/>
          <w:sz w:val="18"/>
          <w:szCs w:val="18"/>
          <w:lang w:val="es-ES"/>
        </w:rPr>
        <w:t>Así las cosas, considera esta Sala que la decisión tomada por el DPS, no fue amañada ni arbitraria, pues se ciñó a los parámetros diseñados por la Ley para ello; el cupo máximo para conformar las listas de posibles beneficiarios depende de la oferta de vivienda dada en los proyectos de Fonvivienda, por tanto, como los cupos en Pereira fueron copados por hogares que reunieron los ítems de prior</w:t>
      </w:r>
      <w:r w:rsidR="003F6EEA" w:rsidRPr="00007DBC">
        <w:rPr>
          <w:rFonts w:ascii="Arial" w:hAnsi="Arial" w:cs="Arial"/>
          <w:spacing w:val="-6"/>
          <w:sz w:val="18"/>
          <w:szCs w:val="18"/>
          <w:lang w:val="es-ES"/>
        </w:rPr>
        <w:t>ización uno y dos (…)</w:t>
      </w:r>
      <w:r w:rsidR="00321FCC" w:rsidRPr="00007DBC">
        <w:rPr>
          <w:rFonts w:ascii="Arial" w:hAnsi="Arial" w:cs="Arial"/>
          <w:spacing w:val="-6"/>
          <w:sz w:val="18"/>
          <w:szCs w:val="18"/>
          <w:lang w:val="es-ES"/>
        </w:rPr>
        <w:t xml:space="preserve"> no podía ser el actor incluido en ella, a pesar de ser desplazado y estar registrado en Red Unidos, ya que carece de asignación previa de subsidio sin aplicar o de calificación por haberse postulado en la convocatoria del año 2007.</w:t>
      </w:r>
      <w:r w:rsidR="00B41618" w:rsidRPr="00007DBC">
        <w:rPr>
          <w:rFonts w:ascii="Arial" w:hAnsi="Arial" w:cs="Arial"/>
          <w:spacing w:val="-6"/>
          <w:sz w:val="18"/>
          <w:szCs w:val="18"/>
          <w:lang w:val="es-ES"/>
        </w:rPr>
        <w:t>”</w:t>
      </w:r>
    </w:p>
    <w:p w:rsidR="00B41618" w:rsidRPr="00007DBC" w:rsidRDefault="00B41618" w:rsidP="00382B6A">
      <w:pPr>
        <w:pStyle w:val="Textoindependiente"/>
        <w:spacing w:line="240" w:lineRule="auto"/>
        <w:rPr>
          <w:rFonts w:ascii="Arial" w:hAnsi="Arial" w:cs="Arial"/>
          <w:spacing w:val="-6"/>
          <w:sz w:val="18"/>
          <w:szCs w:val="18"/>
          <w:lang w:val="es-ES"/>
        </w:rPr>
      </w:pPr>
    </w:p>
    <w:p w:rsidR="00B41618" w:rsidRPr="00007DBC" w:rsidRDefault="00B41618" w:rsidP="00382B6A">
      <w:pPr>
        <w:pStyle w:val="Textonotapie"/>
        <w:jc w:val="both"/>
        <w:rPr>
          <w:rFonts w:ascii="Arial" w:hAnsi="Arial" w:cs="Arial"/>
          <w:spacing w:val="-6"/>
          <w:sz w:val="16"/>
          <w:szCs w:val="18"/>
        </w:rPr>
      </w:pPr>
      <w:r w:rsidRPr="00007DBC">
        <w:rPr>
          <w:rFonts w:ascii="Arial" w:hAnsi="Arial" w:cs="Arial"/>
          <w:noProof/>
          <w:spacing w:val="-6"/>
          <w:sz w:val="16"/>
          <w:szCs w:val="18"/>
        </w:rPr>
        <w:t xml:space="preserve">Citas: </w:t>
      </w:r>
      <w:r w:rsidRPr="00007DBC">
        <w:rPr>
          <w:rFonts w:ascii="Arial" w:hAnsi="Arial" w:cs="Arial"/>
          <w:spacing w:val="-6"/>
          <w:sz w:val="16"/>
          <w:szCs w:val="18"/>
          <w:lang w:val="es-CO"/>
        </w:rPr>
        <w:t>Corte Constitucional, sentencias</w:t>
      </w:r>
      <w:r w:rsidRPr="00007DBC">
        <w:rPr>
          <w:rFonts w:ascii="Arial" w:hAnsi="Arial" w:cs="Arial"/>
          <w:spacing w:val="-6"/>
          <w:sz w:val="16"/>
          <w:szCs w:val="18"/>
          <w:lang w:val="es-CO"/>
        </w:rPr>
        <w:t xml:space="preserve"> T-177 de 2010</w:t>
      </w:r>
      <w:r w:rsidRPr="00007DBC">
        <w:rPr>
          <w:rFonts w:ascii="Arial" w:hAnsi="Arial" w:cs="Arial"/>
          <w:spacing w:val="-6"/>
          <w:sz w:val="16"/>
          <w:szCs w:val="18"/>
          <w:lang w:val="es-CO"/>
        </w:rPr>
        <w:t xml:space="preserve">, </w:t>
      </w:r>
      <w:r w:rsidRPr="00007DBC">
        <w:rPr>
          <w:rFonts w:ascii="Arial" w:hAnsi="Arial" w:cs="Arial"/>
          <w:spacing w:val="-6"/>
          <w:sz w:val="16"/>
          <w:szCs w:val="18"/>
        </w:rPr>
        <w:t>T-402</w:t>
      </w:r>
      <w:r w:rsidRPr="00007DBC">
        <w:rPr>
          <w:rFonts w:ascii="Arial" w:hAnsi="Arial" w:cs="Arial"/>
          <w:spacing w:val="-6"/>
          <w:sz w:val="16"/>
          <w:szCs w:val="18"/>
        </w:rPr>
        <w:t xml:space="preserve"> y</w:t>
      </w:r>
      <w:r w:rsidRPr="00007DBC">
        <w:rPr>
          <w:rFonts w:ascii="Arial" w:hAnsi="Arial" w:cs="Arial"/>
          <w:spacing w:val="-6"/>
          <w:sz w:val="16"/>
          <w:szCs w:val="18"/>
        </w:rPr>
        <w:t xml:space="preserve"> </w:t>
      </w:r>
      <w:r w:rsidRPr="00007DBC">
        <w:rPr>
          <w:rFonts w:ascii="Arial" w:hAnsi="Arial" w:cs="Arial"/>
          <w:spacing w:val="-6"/>
          <w:sz w:val="16"/>
          <w:szCs w:val="18"/>
          <w:lang w:val="es-CO"/>
        </w:rPr>
        <w:t>T-721 de 2014</w:t>
      </w:r>
      <w:r w:rsidRPr="00007DBC">
        <w:rPr>
          <w:rFonts w:ascii="Arial" w:hAnsi="Arial" w:cs="Arial"/>
          <w:spacing w:val="-6"/>
          <w:sz w:val="16"/>
          <w:szCs w:val="18"/>
        </w:rPr>
        <w:t>.</w:t>
      </w:r>
    </w:p>
    <w:p w:rsidR="00BE42FF" w:rsidRDefault="00BE42FF" w:rsidP="003B2014">
      <w:pPr>
        <w:pStyle w:val="Sinespaciado"/>
        <w:tabs>
          <w:tab w:val="left" w:pos="3579"/>
        </w:tabs>
        <w:spacing w:line="360" w:lineRule="auto"/>
        <w:rPr>
          <w:rFonts w:ascii="Arial" w:hAnsi="Arial" w:cs="Arial"/>
          <w:w w:val="140"/>
          <w:sz w:val="14"/>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5A5DB9">
        <w:rPr>
          <w:rFonts w:ascii="Arial" w:hAnsi="Arial" w:cs="Arial"/>
          <w:sz w:val="22"/>
          <w:szCs w:val="22"/>
        </w:rPr>
        <w:t>Dilson Moreno Garrido</w:t>
      </w:r>
    </w:p>
    <w:p w:rsidR="00CC378E" w:rsidRDefault="002060F5" w:rsidP="00CC378E">
      <w:pPr>
        <w:pStyle w:val="Textoindependiente"/>
        <w:tabs>
          <w:tab w:val="clear" w:pos="4248"/>
        </w:tabs>
        <w:spacing w:line="360" w:lineRule="auto"/>
        <w:ind w:left="3686" w:hanging="3540"/>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r>
      <w:r w:rsidR="00486062" w:rsidRPr="002060F5">
        <w:rPr>
          <w:rFonts w:ascii="Arial" w:hAnsi="Arial"/>
          <w:sz w:val="22"/>
          <w:szCs w:val="22"/>
        </w:rPr>
        <w:t>Accionad</w:t>
      </w:r>
      <w:r w:rsidR="00BF622E">
        <w:rPr>
          <w:rFonts w:ascii="Arial" w:hAnsi="Arial"/>
          <w:sz w:val="22"/>
          <w:szCs w:val="22"/>
        </w:rPr>
        <w:t>o</w:t>
      </w:r>
      <w:r w:rsidR="00132F88">
        <w:rPr>
          <w:rFonts w:ascii="Arial" w:hAnsi="Arial"/>
          <w:sz w:val="22"/>
          <w:szCs w:val="22"/>
        </w:rPr>
        <w:t xml:space="preserve"> (s)</w:t>
      </w:r>
      <w:r w:rsidR="0099045D" w:rsidRPr="002060F5">
        <w:rPr>
          <w:rFonts w:ascii="Arial" w:hAnsi="Arial"/>
          <w:sz w:val="22"/>
          <w:szCs w:val="22"/>
        </w:rPr>
        <w:tab/>
      </w:r>
      <w:r w:rsidR="00D70A1B" w:rsidRPr="002060F5">
        <w:rPr>
          <w:rFonts w:ascii="Arial" w:hAnsi="Arial"/>
          <w:sz w:val="22"/>
          <w:szCs w:val="22"/>
        </w:rPr>
        <w:tab/>
      </w:r>
      <w:r w:rsidR="00486062" w:rsidRPr="002060F5">
        <w:rPr>
          <w:rFonts w:ascii="Arial" w:hAnsi="Arial"/>
          <w:sz w:val="22"/>
          <w:szCs w:val="22"/>
        </w:rPr>
        <w:t>:</w:t>
      </w:r>
      <w:r w:rsidR="00CC378E">
        <w:rPr>
          <w:rFonts w:ascii="Arial" w:hAnsi="Arial" w:cs="Arial"/>
          <w:sz w:val="22"/>
          <w:szCs w:val="22"/>
        </w:rPr>
        <w:t xml:space="preserve"> </w:t>
      </w:r>
      <w:r w:rsidR="00B15B77" w:rsidRPr="00954A83">
        <w:rPr>
          <w:rFonts w:ascii="Arial" w:hAnsi="Arial" w:cs="Arial"/>
          <w:sz w:val="22"/>
          <w:szCs w:val="22"/>
        </w:rPr>
        <w:t>Ministerio de Vivienda</w:t>
      </w:r>
      <w:r w:rsidR="00B15B77">
        <w:rPr>
          <w:rFonts w:ascii="Arial" w:hAnsi="Arial" w:cs="Arial"/>
          <w:sz w:val="22"/>
          <w:szCs w:val="22"/>
        </w:rPr>
        <w:t xml:space="preserve">, Ciudad </w:t>
      </w:r>
      <w:r w:rsidR="00B15B77" w:rsidRPr="00954A83">
        <w:rPr>
          <w:rFonts w:ascii="Arial" w:hAnsi="Arial" w:cs="Arial"/>
          <w:sz w:val="22"/>
          <w:szCs w:val="22"/>
        </w:rPr>
        <w:t xml:space="preserve">y </w:t>
      </w:r>
      <w:r w:rsidR="00B15B77">
        <w:rPr>
          <w:rFonts w:ascii="Arial" w:hAnsi="Arial" w:cs="Arial"/>
          <w:sz w:val="22"/>
          <w:szCs w:val="22"/>
        </w:rPr>
        <w:t xml:space="preserve">Territorio </w:t>
      </w:r>
      <w:r w:rsidR="005A5DB9">
        <w:rPr>
          <w:rFonts w:ascii="Arial" w:hAnsi="Arial" w:cs="Arial"/>
          <w:sz w:val="22"/>
          <w:szCs w:val="22"/>
        </w:rPr>
        <w:t>y otro</w:t>
      </w:r>
    </w:p>
    <w:p w:rsidR="00CE3399" w:rsidRDefault="00CE3399" w:rsidP="00CC378E">
      <w:pPr>
        <w:pStyle w:val="Textoindependiente"/>
        <w:tabs>
          <w:tab w:val="clear" w:pos="4248"/>
        </w:tabs>
        <w:spacing w:line="360" w:lineRule="auto"/>
        <w:ind w:left="3686" w:hanging="3540"/>
        <w:rPr>
          <w:rFonts w:ascii="Arial" w:hAnsi="Arial" w:cs="Arial"/>
          <w:sz w:val="22"/>
          <w:szCs w:val="22"/>
        </w:rPr>
      </w:pPr>
      <w:r>
        <w:rPr>
          <w:rFonts w:ascii="Arial" w:hAnsi="Arial" w:cs="Arial"/>
          <w:sz w:val="22"/>
          <w:szCs w:val="22"/>
        </w:rPr>
        <w:tab/>
      </w:r>
      <w:r>
        <w:rPr>
          <w:rFonts w:ascii="Arial" w:hAnsi="Arial" w:cs="Arial"/>
          <w:sz w:val="22"/>
          <w:szCs w:val="22"/>
        </w:rPr>
        <w:tab/>
        <w:t>Vinculado (s)</w:t>
      </w:r>
      <w:r>
        <w:rPr>
          <w:rFonts w:ascii="Arial" w:hAnsi="Arial" w:cs="Arial"/>
          <w:sz w:val="22"/>
          <w:szCs w:val="22"/>
        </w:rPr>
        <w:tab/>
      </w:r>
      <w:r>
        <w:rPr>
          <w:rFonts w:ascii="Arial" w:hAnsi="Arial" w:cs="Arial"/>
          <w:sz w:val="22"/>
          <w:szCs w:val="22"/>
        </w:rPr>
        <w:tab/>
      </w:r>
      <w:r w:rsidR="00F77FC4">
        <w:rPr>
          <w:rFonts w:ascii="Arial" w:hAnsi="Arial" w:cs="Arial"/>
          <w:sz w:val="22"/>
          <w:szCs w:val="22"/>
        </w:rPr>
        <w:t xml:space="preserve">: </w:t>
      </w:r>
      <w:r w:rsidR="005A5DB9">
        <w:rPr>
          <w:rFonts w:ascii="Arial" w:hAnsi="Arial" w:cs="Arial"/>
          <w:sz w:val="22"/>
          <w:szCs w:val="22"/>
        </w:rPr>
        <w:t>Fonvivienda y otros</w:t>
      </w:r>
    </w:p>
    <w:p w:rsidR="00BF622E" w:rsidRPr="0060190E" w:rsidRDefault="00BF622E" w:rsidP="00B15B77">
      <w:pPr>
        <w:pStyle w:val="Textoindependiente"/>
        <w:spacing w:line="360" w:lineRule="auto"/>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DB9">
        <w:rPr>
          <w:rFonts w:ascii="Arial" w:hAnsi="Arial" w:cs="Arial"/>
          <w:sz w:val="22"/>
          <w:szCs w:val="22"/>
        </w:rPr>
        <w:t xml:space="preserve">2016-00283-00 </w:t>
      </w:r>
      <w:r w:rsidRPr="0060190E">
        <w:rPr>
          <w:rFonts w:ascii="Arial" w:hAnsi="Arial" w:cs="Arial"/>
          <w:sz w:val="22"/>
          <w:szCs w:val="22"/>
        </w:rPr>
        <w:t>(</w:t>
      </w:r>
      <w:r w:rsidR="005A5DB9">
        <w:rPr>
          <w:rFonts w:ascii="Arial" w:hAnsi="Arial" w:cs="Arial"/>
          <w:sz w:val="22"/>
          <w:szCs w:val="22"/>
        </w:rPr>
        <w:t>283</w:t>
      </w:r>
      <w:r>
        <w:rPr>
          <w:rFonts w:ascii="Arial" w:hAnsi="Arial" w:cs="Arial"/>
          <w:sz w:val="22"/>
          <w:szCs w:val="22"/>
        </w:rPr>
        <w:t xml:space="preserve"> </w:t>
      </w:r>
      <w:r w:rsidRPr="0060190E">
        <w:rPr>
          <w:rFonts w:ascii="Arial" w:hAnsi="Arial" w:cs="Arial"/>
          <w:sz w:val="22"/>
          <w:szCs w:val="22"/>
        </w:rPr>
        <w:t>LLRR)</w:t>
      </w:r>
    </w:p>
    <w:p w:rsidR="00C82923" w:rsidRPr="002060F5"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FA79EF">
        <w:rPr>
          <w:rFonts w:ascii="Arial" w:hAnsi="Arial" w:cs="Arial"/>
          <w:sz w:val="22"/>
          <w:szCs w:val="22"/>
        </w:rPr>
        <w:t>Tema</w:t>
      </w:r>
      <w:r w:rsidR="00C82923" w:rsidRPr="00FA79EF">
        <w:rPr>
          <w:rFonts w:ascii="Arial" w:hAnsi="Arial" w:cs="Arial"/>
          <w:sz w:val="22"/>
          <w:szCs w:val="22"/>
        </w:rPr>
        <w:tab/>
      </w:r>
      <w:r w:rsidR="00C82923" w:rsidRPr="00FA79EF">
        <w:rPr>
          <w:rFonts w:ascii="Arial" w:hAnsi="Arial" w:cs="Arial"/>
          <w:sz w:val="22"/>
          <w:szCs w:val="22"/>
        </w:rPr>
        <w:tab/>
      </w:r>
      <w:r w:rsidR="00C82923" w:rsidRPr="00FA79EF">
        <w:rPr>
          <w:rFonts w:ascii="Arial" w:hAnsi="Arial" w:cs="Arial"/>
          <w:sz w:val="22"/>
          <w:szCs w:val="22"/>
        </w:rPr>
        <w:tab/>
        <w:t>:</w:t>
      </w:r>
      <w:r w:rsidR="004D79C3" w:rsidRPr="00FA79EF">
        <w:rPr>
          <w:rFonts w:ascii="Arial" w:hAnsi="Arial" w:cs="Arial"/>
          <w:sz w:val="20"/>
          <w:szCs w:val="22"/>
        </w:rPr>
        <w:t xml:space="preserve"> </w:t>
      </w:r>
      <w:r w:rsidR="005A5DB9" w:rsidRPr="005A5DB9">
        <w:rPr>
          <w:rFonts w:ascii="Arial" w:hAnsi="Arial" w:cs="Arial"/>
          <w:sz w:val="22"/>
          <w:szCs w:val="22"/>
          <w:lang w:val="es-ES"/>
        </w:rPr>
        <w:t>Inexistencia de vulneración o amenaza</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B2868">
        <w:rPr>
          <w:rFonts w:ascii="Arial" w:hAnsi="Arial"/>
          <w:sz w:val="22"/>
          <w:szCs w:val="22"/>
        </w:rPr>
        <w:t>120 de 11-03-2016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5A5DB9">
        <w:rPr>
          <w:rFonts w:ascii="Arial" w:hAnsi="Arial" w:cs="Arial"/>
          <w:iCs/>
          <w:smallCaps/>
          <w:szCs w:val="28"/>
          <w:lang w:val="es-CO"/>
        </w:rPr>
        <w:t>R.</w:t>
      </w:r>
      <w:r w:rsidRPr="000B1B68">
        <w:rPr>
          <w:rFonts w:ascii="Arial" w:hAnsi="Arial" w:cs="Arial"/>
          <w:iCs/>
          <w:smallCaps/>
          <w:szCs w:val="28"/>
          <w:lang w:val="es-CO"/>
        </w:rPr>
        <w:t>,</w:t>
      </w:r>
      <w:r w:rsidR="00FC566E">
        <w:rPr>
          <w:rFonts w:ascii="Arial" w:hAnsi="Arial" w:cs="Arial"/>
          <w:iCs/>
          <w:smallCaps/>
          <w:szCs w:val="28"/>
          <w:lang w:val="es-CO"/>
        </w:rPr>
        <w:t xml:space="preserve"> </w:t>
      </w:r>
      <w:r w:rsidR="00EB2868">
        <w:rPr>
          <w:rFonts w:ascii="Arial" w:hAnsi="Arial" w:cs="Arial"/>
          <w:iCs/>
          <w:smallCaps/>
          <w:szCs w:val="28"/>
          <w:lang w:val="es-CO"/>
        </w:rPr>
        <w:t>once</w:t>
      </w:r>
      <w:r w:rsidR="005A5DB9">
        <w:rPr>
          <w:rFonts w:ascii="Arial" w:hAnsi="Arial" w:cs="Arial"/>
          <w:iCs/>
          <w:smallCaps/>
          <w:szCs w:val="28"/>
          <w:lang w:val="es-CO"/>
        </w:rPr>
        <w:t xml:space="preserve"> </w:t>
      </w:r>
      <w:r w:rsidR="005319C2">
        <w:rPr>
          <w:rFonts w:ascii="Arial" w:hAnsi="Arial" w:cs="Arial"/>
          <w:iCs/>
          <w:smallCaps/>
          <w:szCs w:val="28"/>
          <w:lang w:val="es-CO"/>
        </w:rPr>
        <w:t>(</w:t>
      </w:r>
      <w:r w:rsidR="00EB2868">
        <w:rPr>
          <w:rFonts w:ascii="Arial" w:hAnsi="Arial" w:cs="Arial"/>
          <w:iCs/>
          <w:smallCaps/>
          <w:szCs w:val="28"/>
          <w:lang w:val="es-CO"/>
        </w:rPr>
        <w:t>11</w:t>
      </w:r>
      <w:r w:rsidR="00122B6C">
        <w:rPr>
          <w:rFonts w:ascii="Arial" w:hAnsi="Arial" w:cs="Arial"/>
          <w:iCs/>
          <w:smallCaps/>
          <w:szCs w:val="28"/>
          <w:lang w:val="es-CO"/>
        </w:rPr>
        <w:t xml:space="preserve">) de </w:t>
      </w:r>
      <w:r w:rsidR="005A5DB9">
        <w:rPr>
          <w:rFonts w:ascii="Arial" w:hAnsi="Arial" w:cs="Arial"/>
          <w:iCs/>
          <w:smallCaps/>
          <w:szCs w:val="28"/>
          <w:lang w:val="es-CO"/>
        </w:rPr>
        <w:t xml:space="preserve">marzo </w:t>
      </w:r>
      <w:r w:rsidRPr="000B1B68">
        <w:rPr>
          <w:rFonts w:ascii="Arial" w:hAnsi="Arial" w:cs="Arial"/>
          <w:iCs/>
          <w:smallCaps/>
          <w:szCs w:val="28"/>
          <w:lang w:val="es-CO"/>
        </w:rPr>
        <w:t xml:space="preserve">dos mil </w:t>
      </w:r>
      <w:r w:rsidR="005A5DB9">
        <w:rPr>
          <w:rFonts w:ascii="Arial" w:hAnsi="Arial" w:cs="Arial"/>
          <w:iCs/>
          <w:smallCaps/>
          <w:szCs w:val="28"/>
          <w:lang w:val="es-CO"/>
        </w:rPr>
        <w:t xml:space="preserve">dieciséis </w:t>
      </w:r>
      <w:r w:rsidRPr="000B1B68">
        <w:rPr>
          <w:rFonts w:ascii="Arial" w:hAnsi="Arial" w:cs="Arial"/>
          <w:iCs/>
          <w:smallCaps/>
          <w:szCs w:val="28"/>
          <w:lang w:val="es-CO"/>
        </w:rPr>
        <w:t>(</w:t>
      </w:r>
      <w:r w:rsidR="005A5DB9">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EB2868" w:rsidRDefault="0023398A" w:rsidP="0099045D">
      <w:pPr>
        <w:spacing w:line="360" w:lineRule="auto"/>
        <w:jc w:val="center"/>
        <w:rPr>
          <w:rFonts w:ascii="Arial" w:hAnsi="Arial" w:cs="Arial"/>
          <w:b/>
          <w:bCs/>
          <w:sz w:val="20"/>
          <w:lang w:val="es-CO"/>
        </w:rPr>
      </w:pPr>
    </w:p>
    <w:p w:rsidR="000147A2" w:rsidRPr="00EB2868"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EB2868" w:rsidRDefault="00134F0A" w:rsidP="0099045D">
      <w:pPr>
        <w:pStyle w:val="Textoindependiente"/>
        <w:spacing w:line="360" w:lineRule="auto"/>
        <w:rPr>
          <w:rFonts w:ascii="Arial" w:hAnsi="Arial"/>
          <w:sz w:val="20"/>
          <w:szCs w:val="24"/>
        </w:rPr>
      </w:pPr>
    </w:p>
    <w:p w:rsidR="0099045D" w:rsidRPr="00F9418E" w:rsidRDefault="00134F0A" w:rsidP="0099045D">
      <w:pPr>
        <w:pStyle w:val="Textoindependiente"/>
        <w:spacing w:line="360" w:lineRule="auto"/>
        <w:rPr>
          <w:rFonts w:ascii="Arial" w:hAnsi="Arial"/>
          <w:szCs w:val="24"/>
        </w:rPr>
      </w:pPr>
      <w:r w:rsidRPr="00F9418E">
        <w:rPr>
          <w:rFonts w:ascii="Arial" w:hAnsi="Arial"/>
          <w:szCs w:val="24"/>
        </w:rPr>
        <w:t xml:space="preserve">Se decide la acción constitucional </w:t>
      </w:r>
      <w:r w:rsidR="00B15B77">
        <w:rPr>
          <w:rFonts w:ascii="Arial" w:hAnsi="Arial"/>
          <w:szCs w:val="24"/>
        </w:rPr>
        <w:t>aludida</w:t>
      </w:r>
      <w:r w:rsidRPr="00F9418E">
        <w:rPr>
          <w:rFonts w:ascii="Arial" w:hAnsi="Arial"/>
          <w:szCs w:val="24"/>
        </w:rPr>
        <w:t xml:space="preserve">, </w:t>
      </w:r>
      <w:r w:rsidR="00B15B77">
        <w:rPr>
          <w:rFonts w:ascii="Arial" w:hAnsi="Arial"/>
          <w:szCs w:val="24"/>
        </w:rPr>
        <w:t>luego de cumplido el trámite procedimental respectivo</w:t>
      </w:r>
      <w:r w:rsidR="00B15B77" w:rsidRPr="00902F93">
        <w:rPr>
          <w:rFonts w:ascii="Arial" w:hAnsi="Arial"/>
          <w:szCs w:val="24"/>
        </w:rPr>
        <w:t>,</w:t>
      </w:r>
      <w:r w:rsidRPr="00F9418E">
        <w:rPr>
          <w:rFonts w:ascii="Arial" w:hAnsi="Arial"/>
          <w:szCs w:val="24"/>
        </w:rPr>
        <w:t xml:space="preserve"> sin que se aprecien causales de nulidad que la invaliden.</w:t>
      </w:r>
    </w:p>
    <w:p w:rsidR="0099045D" w:rsidRPr="00EB2868" w:rsidRDefault="0099045D" w:rsidP="0099045D">
      <w:pPr>
        <w:pStyle w:val="Textoindependiente"/>
        <w:spacing w:line="360" w:lineRule="auto"/>
        <w:rPr>
          <w:rFonts w:ascii="Arial" w:hAnsi="Arial"/>
          <w:sz w:val="20"/>
          <w:szCs w:val="24"/>
        </w:rPr>
      </w:pPr>
    </w:p>
    <w:p w:rsidR="000147A2" w:rsidRPr="00EB2868" w:rsidRDefault="000147A2"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EB2868" w:rsidRDefault="0099045D" w:rsidP="0099045D">
      <w:pPr>
        <w:pStyle w:val="Textoindependiente"/>
        <w:spacing w:line="360" w:lineRule="auto"/>
        <w:rPr>
          <w:rFonts w:ascii="Arial" w:hAnsi="Arial" w:cs="Arial"/>
          <w:sz w:val="20"/>
          <w:szCs w:val="24"/>
        </w:rPr>
      </w:pPr>
    </w:p>
    <w:p w:rsidR="006A7A1D" w:rsidRDefault="009374A4" w:rsidP="00AF753A">
      <w:pPr>
        <w:spacing w:line="360" w:lineRule="auto"/>
        <w:jc w:val="both"/>
        <w:rPr>
          <w:rFonts w:ascii="Arial" w:hAnsi="Arial" w:cs="Arial"/>
        </w:rPr>
      </w:pPr>
      <w:r>
        <w:rPr>
          <w:rFonts w:ascii="Arial" w:hAnsi="Arial" w:cs="Arial"/>
        </w:rPr>
        <w:t>Manif</w:t>
      </w:r>
      <w:r w:rsidR="007D0D2C">
        <w:rPr>
          <w:rFonts w:ascii="Arial" w:hAnsi="Arial" w:cs="Arial"/>
        </w:rPr>
        <w:t xml:space="preserve">estó </w:t>
      </w:r>
      <w:r w:rsidR="005A5DB9">
        <w:rPr>
          <w:rFonts w:ascii="Arial" w:hAnsi="Arial" w:cs="Arial"/>
        </w:rPr>
        <w:t xml:space="preserve">el accionante que </w:t>
      </w:r>
      <w:r w:rsidR="00CB7C27">
        <w:rPr>
          <w:rFonts w:ascii="Arial" w:hAnsi="Arial" w:cs="Arial"/>
        </w:rPr>
        <w:t xml:space="preserve">es </w:t>
      </w:r>
      <w:r w:rsidR="005A5DB9">
        <w:rPr>
          <w:rFonts w:ascii="Arial" w:hAnsi="Arial" w:cs="Arial"/>
        </w:rPr>
        <w:t xml:space="preserve">desplazado </w:t>
      </w:r>
      <w:r w:rsidR="00CB7C27">
        <w:rPr>
          <w:rFonts w:ascii="Arial" w:hAnsi="Arial" w:cs="Arial"/>
        </w:rPr>
        <w:t xml:space="preserve">desde el año 2006; </w:t>
      </w:r>
      <w:r w:rsidR="00C27A3B">
        <w:rPr>
          <w:rFonts w:ascii="Arial" w:hAnsi="Arial" w:cs="Arial"/>
        </w:rPr>
        <w:t>e</w:t>
      </w:r>
      <w:r w:rsidR="00521B5F">
        <w:rPr>
          <w:rFonts w:ascii="Arial" w:hAnsi="Arial" w:cs="Arial"/>
        </w:rPr>
        <w:t>xplicó que fue postulado para el proyecto de vivienda “Ciudadela Mía” del departamento de Chocó a pesar de encontrase residenciado en el municipio de Pereira</w:t>
      </w:r>
      <w:r w:rsidR="006C784E">
        <w:rPr>
          <w:rFonts w:ascii="Arial" w:hAnsi="Arial" w:cs="Arial"/>
        </w:rPr>
        <w:t>, inconforme requirió a los accionados para que le explicaran la razón por la cual no lo postularon para</w:t>
      </w:r>
      <w:r w:rsidR="00E800A3">
        <w:rPr>
          <w:rFonts w:ascii="Arial" w:hAnsi="Arial" w:cs="Arial"/>
        </w:rPr>
        <w:t xml:space="preserve"> los proyectos de</w:t>
      </w:r>
      <w:r w:rsidR="006C784E">
        <w:rPr>
          <w:rFonts w:ascii="Arial" w:hAnsi="Arial" w:cs="Arial"/>
        </w:rPr>
        <w:t xml:space="preserve"> Pereira, </w:t>
      </w:r>
      <w:r w:rsidR="00E800A3">
        <w:rPr>
          <w:rFonts w:ascii="Arial" w:hAnsi="Arial" w:cs="Arial"/>
        </w:rPr>
        <w:lastRenderedPageBreak/>
        <w:t>sin obtener una respuesta satisfactoria</w:t>
      </w:r>
      <w:r w:rsidR="006C784E">
        <w:rPr>
          <w:rFonts w:ascii="Arial" w:hAnsi="Arial" w:cs="Arial"/>
        </w:rPr>
        <w:t xml:space="preserve">; </w:t>
      </w:r>
      <w:r w:rsidR="00E800A3">
        <w:rPr>
          <w:rFonts w:ascii="Arial" w:hAnsi="Arial" w:cs="Arial"/>
        </w:rPr>
        <w:t>dijo</w:t>
      </w:r>
      <w:r w:rsidR="006C784E">
        <w:rPr>
          <w:rFonts w:ascii="Arial" w:hAnsi="Arial" w:cs="Arial"/>
        </w:rPr>
        <w:t xml:space="preserve"> que se encuentra registrado en </w:t>
      </w:r>
      <w:r w:rsidR="006C784E" w:rsidRPr="006C784E">
        <w:rPr>
          <w:rFonts w:ascii="Arial" w:hAnsi="Arial" w:cs="Arial"/>
          <w:i/>
        </w:rPr>
        <w:t>“Red Unidos”</w:t>
      </w:r>
      <w:r w:rsidR="006C784E">
        <w:rPr>
          <w:rFonts w:ascii="Arial" w:hAnsi="Arial" w:cs="Arial"/>
        </w:rPr>
        <w:t xml:space="preserve"> de esta localidad y estima que </w:t>
      </w:r>
      <w:r w:rsidR="00C27A3B">
        <w:rPr>
          <w:rFonts w:ascii="Arial" w:hAnsi="Arial" w:cs="Arial"/>
        </w:rPr>
        <w:t>es ajeno a los “</w:t>
      </w:r>
      <w:r w:rsidR="006C784E">
        <w:rPr>
          <w:rFonts w:ascii="Arial" w:hAnsi="Arial" w:cs="Arial"/>
        </w:rPr>
        <w:t>cruces de bases de datos</w:t>
      </w:r>
      <w:r w:rsidR="00C27A3B">
        <w:rPr>
          <w:rFonts w:ascii="Arial" w:hAnsi="Arial" w:cs="Arial"/>
        </w:rPr>
        <w:t>”</w:t>
      </w:r>
      <w:r w:rsidR="001E72A0">
        <w:rPr>
          <w:rFonts w:ascii="Arial" w:hAnsi="Arial" w:cs="Arial"/>
        </w:rPr>
        <w:t xml:space="preserve"> </w:t>
      </w:r>
      <w:r w:rsidR="00CC2232" w:rsidRPr="00AF753A">
        <w:rPr>
          <w:rFonts w:ascii="Arial" w:hAnsi="Arial" w:cs="Arial"/>
        </w:rPr>
        <w:t>(Folio</w:t>
      </w:r>
      <w:r w:rsidR="00B15B77">
        <w:rPr>
          <w:rFonts w:ascii="Arial" w:hAnsi="Arial" w:cs="Arial"/>
        </w:rPr>
        <w:t>s</w:t>
      </w:r>
      <w:r w:rsidR="008259FB">
        <w:rPr>
          <w:rFonts w:ascii="Arial" w:hAnsi="Arial" w:cs="Arial"/>
        </w:rPr>
        <w:t xml:space="preserve"> </w:t>
      </w:r>
      <w:r w:rsidR="006C784E">
        <w:rPr>
          <w:rFonts w:ascii="Arial" w:hAnsi="Arial" w:cs="Arial"/>
        </w:rPr>
        <w:t>1 a 9</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6C784E" w:rsidRPr="00EB2868" w:rsidRDefault="006C784E" w:rsidP="00AF753A">
      <w:pPr>
        <w:spacing w:line="360" w:lineRule="auto"/>
        <w:jc w:val="both"/>
        <w:rPr>
          <w:rFonts w:ascii="Arial" w:hAnsi="Arial" w:cs="Arial"/>
          <w:sz w:val="20"/>
        </w:rPr>
      </w:pPr>
    </w:p>
    <w:p w:rsidR="00EB2868" w:rsidRPr="00EB2868" w:rsidRDefault="00EB2868" w:rsidP="00AF753A">
      <w:pPr>
        <w:spacing w:line="360" w:lineRule="auto"/>
        <w:jc w:val="both"/>
        <w:rPr>
          <w:rFonts w:ascii="Arial" w:hAnsi="Arial" w:cs="Arial"/>
          <w:sz w:val="20"/>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B2868"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Conside</w:t>
      </w:r>
      <w:r w:rsidR="00FC5F6F">
        <w:rPr>
          <w:rFonts w:ascii="Arial" w:hAnsi="Arial" w:cs="Arial"/>
          <w:spacing w:val="-3"/>
          <w:lang w:val="es-ES_tradnl"/>
        </w:rPr>
        <w:t xml:space="preserve">ra </w:t>
      </w:r>
      <w:r w:rsidR="00EB2868">
        <w:rPr>
          <w:rFonts w:ascii="Arial" w:hAnsi="Arial" w:cs="Arial"/>
          <w:spacing w:val="-3"/>
          <w:lang w:val="es-ES_tradnl"/>
        </w:rPr>
        <w:t>el</w:t>
      </w:r>
      <w:r w:rsidR="00A76268">
        <w:rPr>
          <w:rFonts w:ascii="Arial" w:hAnsi="Arial" w:cs="Arial"/>
          <w:spacing w:val="-3"/>
          <w:lang w:val="es-ES_tradnl"/>
        </w:rPr>
        <w:t xml:space="preserve"> </w:t>
      </w:r>
      <w:r w:rsidR="00FC5F6F">
        <w:rPr>
          <w:rFonts w:ascii="Arial" w:hAnsi="Arial" w:cs="Arial"/>
          <w:spacing w:val="-3"/>
          <w:lang w:val="es-ES_tradnl"/>
        </w:rPr>
        <w:t>accionante que se vulnera</w:t>
      </w:r>
      <w:r w:rsidR="00BF622E">
        <w:rPr>
          <w:rFonts w:ascii="Arial" w:hAnsi="Arial" w:cs="Arial"/>
          <w:spacing w:val="-3"/>
          <w:lang w:val="es-ES_tradnl"/>
        </w:rPr>
        <w:t>n</w:t>
      </w:r>
      <w:r w:rsidR="008259FB">
        <w:rPr>
          <w:rFonts w:ascii="Arial" w:hAnsi="Arial" w:cs="Arial"/>
          <w:spacing w:val="-3"/>
          <w:lang w:val="es-ES_tradnl"/>
        </w:rPr>
        <w:t xml:space="preserve"> </w:t>
      </w:r>
      <w:r w:rsidR="004B7439">
        <w:rPr>
          <w:rFonts w:ascii="Arial" w:hAnsi="Arial" w:cs="Arial"/>
          <w:spacing w:val="-3"/>
          <w:lang w:val="es-ES_tradnl"/>
        </w:rPr>
        <w:t>l</w:t>
      </w:r>
      <w:r w:rsidR="00BF622E">
        <w:rPr>
          <w:rFonts w:ascii="Arial" w:hAnsi="Arial" w:cs="Arial"/>
          <w:spacing w:val="-3"/>
          <w:lang w:val="es-ES_tradnl"/>
        </w:rPr>
        <w:t>os</w:t>
      </w:r>
      <w:r w:rsidR="004B7439">
        <w:rPr>
          <w:rFonts w:ascii="Arial" w:hAnsi="Arial" w:cs="Arial"/>
          <w:spacing w:val="-3"/>
          <w:lang w:val="es-ES_tradnl"/>
        </w:rPr>
        <w:t xml:space="preserve"> </w:t>
      </w:r>
      <w:r w:rsidR="00B940F0">
        <w:rPr>
          <w:rFonts w:ascii="Arial" w:hAnsi="Arial" w:cs="Arial"/>
        </w:rPr>
        <w:t>derecho</w:t>
      </w:r>
      <w:r w:rsidR="00BF622E">
        <w:rPr>
          <w:rFonts w:ascii="Arial" w:hAnsi="Arial" w:cs="Arial"/>
        </w:rPr>
        <w:t>s</w:t>
      </w:r>
      <w:r w:rsidR="00CC2232">
        <w:rPr>
          <w:rFonts w:ascii="Arial" w:hAnsi="Arial" w:cs="Arial"/>
        </w:rPr>
        <w:t xml:space="preserve"> </w:t>
      </w:r>
      <w:r w:rsidR="00AE0FF9">
        <w:rPr>
          <w:rFonts w:ascii="Arial" w:hAnsi="Arial" w:cs="Arial"/>
        </w:rPr>
        <w:t xml:space="preserve">a la vivienda y a la </w:t>
      </w:r>
      <w:r w:rsidR="00B15B77">
        <w:rPr>
          <w:rFonts w:ascii="Arial" w:hAnsi="Arial" w:cs="Arial"/>
        </w:rPr>
        <w:t>vida digna</w:t>
      </w:r>
      <w:r w:rsidR="00BF622E">
        <w:rPr>
          <w:rFonts w:ascii="Arial" w:hAnsi="Arial" w:cs="Arial"/>
        </w:rPr>
        <w:t xml:space="preserve"> </w:t>
      </w:r>
      <w:r w:rsidR="00B940F0">
        <w:rPr>
          <w:rFonts w:ascii="Arial" w:hAnsi="Arial" w:cs="Arial"/>
        </w:rPr>
        <w:t>(Folio</w:t>
      </w:r>
      <w:r w:rsidR="00B77CD2">
        <w:rPr>
          <w:rFonts w:ascii="Arial" w:hAnsi="Arial" w:cs="Arial"/>
        </w:rPr>
        <w:t xml:space="preserve"> </w:t>
      </w:r>
      <w:r w:rsidR="00FC44C2">
        <w:rPr>
          <w:rFonts w:ascii="Arial" w:hAnsi="Arial" w:cs="Arial"/>
        </w:rPr>
        <w:t>8</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7149F4" w:rsidRPr="00EB2868" w:rsidRDefault="007149F4" w:rsidP="000145EA">
      <w:pPr>
        <w:pStyle w:val="Sinespaciado"/>
        <w:spacing w:line="360" w:lineRule="auto"/>
        <w:jc w:val="both"/>
        <w:rPr>
          <w:rFonts w:ascii="Arial" w:hAnsi="Arial" w:cs="Arial"/>
          <w:sz w:val="20"/>
          <w:szCs w:val="24"/>
        </w:rPr>
      </w:pPr>
    </w:p>
    <w:p w:rsidR="008154F0" w:rsidRPr="00B5411C" w:rsidRDefault="007E2CD8" w:rsidP="000145EA">
      <w:pPr>
        <w:pStyle w:val="Sinespaciado"/>
        <w:spacing w:line="360" w:lineRule="auto"/>
        <w:jc w:val="both"/>
        <w:rPr>
          <w:rFonts w:ascii="Arial" w:hAnsi="Arial" w:cs="Arial"/>
          <w:szCs w:val="24"/>
        </w:rPr>
      </w:pPr>
      <w:r>
        <w:rPr>
          <w:rFonts w:ascii="Arial" w:hAnsi="Arial" w:cs="Arial"/>
          <w:szCs w:val="24"/>
        </w:rPr>
        <w:t xml:space="preserve">Pidió: (i) </w:t>
      </w:r>
      <w:r w:rsidR="008B77FC">
        <w:rPr>
          <w:rFonts w:ascii="Arial" w:hAnsi="Arial" w:cs="Arial"/>
          <w:szCs w:val="24"/>
        </w:rPr>
        <w:t xml:space="preserve">Se tutelen </w:t>
      </w:r>
      <w:r>
        <w:rPr>
          <w:rFonts w:ascii="Arial" w:hAnsi="Arial" w:cs="Arial"/>
          <w:szCs w:val="24"/>
        </w:rPr>
        <w:t>los</w:t>
      </w:r>
      <w:r w:rsidR="008B77FC">
        <w:rPr>
          <w:rFonts w:ascii="Arial" w:hAnsi="Arial" w:cs="Arial"/>
          <w:szCs w:val="24"/>
        </w:rPr>
        <w:t xml:space="preserve"> derechos fundamentales</w:t>
      </w:r>
      <w:r>
        <w:rPr>
          <w:rFonts w:ascii="Arial" w:hAnsi="Arial" w:cs="Arial"/>
          <w:szCs w:val="24"/>
        </w:rPr>
        <w:t xml:space="preserve">; (ii) Se </w:t>
      </w:r>
      <w:r w:rsidR="008B77FC">
        <w:rPr>
          <w:rFonts w:ascii="Arial" w:hAnsi="Arial" w:cs="Arial"/>
          <w:szCs w:val="24"/>
        </w:rPr>
        <w:t>o</w:t>
      </w:r>
      <w:r w:rsidR="0012348F">
        <w:rPr>
          <w:rFonts w:ascii="Arial" w:hAnsi="Arial" w:cs="Arial"/>
          <w:szCs w:val="24"/>
        </w:rPr>
        <w:t>rden</w:t>
      </w:r>
      <w:r w:rsidR="008B77FC">
        <w:rPr>
          <w:rFonts w:ascii="Arial" w:hAnsi="Arial" w:cs="Arial"/>
          <w:szCs w:val="24"/>
        </w:rPr>
        <w:t>e</w:t>
      </w:r>
      <w:r w:rsidR="001D4BF9">
        <w:rPr>
          <w:rFonts w:ascii="Arial" w:hAnsi="Arial" w:cs="Arial"/>
          <w:szCs w:val="24"/>
        </w:rPr>
        <w:t xml:space="preserve"> </w:t>
      </w:r>
      <w:r w:rsidR="00FC44C2">
        <w:rPr>
          <w:rFonts w:ascii="Arial" w:hAnsi="Arial" w:cs="Arial"/>
          <w:szCs w:val="24"/>
        </w:rPr>
        <w:t xml:space="preserve">que se </w:t>
      </w:r>
      <w:r w:rsidR="00E800A3">
        <w:rPr>
          <w:rFonts w:ascii="Arial" w:hAnsi="Arial" w:cs="Arial"/>
          <w:szCs w:val="24"/>
        </w:rPr>
        <w:t xml:space="preserve">le </w:t>
      </w:r>
      <w:r w:rsidR="00FC44C2">
        <w:rPr>
          <w:rFonts w:ascii="Arial" w:hAnsi="Arial" w:cs="Arial"/>
          <w:szCs w:val="24"/>
        </w:rPr>
        <w:t>priorice la asignación de vivienda en los municipios de Pereira o Dosquebradas, R.</w:t>
      </w:r>
      <w:r w:rsidR="00E800A3">
        <w:rPr>
          <w:rFonts w:ascii="Arial" w:hAnsi="Arial" w:cs="Arial"/>
          <w:szCs w:val="24"/>
        </w:rPr>
        <w:t xml:space="preserve"> o se le entregue </w:t>
      </w:r>
      <w:r w:rsidR="00FC44C2">
        <w:rPr>
          <w:rFonts w:ascii="Arial" w:hAnsi="Arial" w:cs="Arial"/>
          <w:szCs w:val="24"/>
        </w:rPr>
        <w:t xml:space="preserve">carta cheque por un valor igual a las casas entregadas en </w:t>
      </w:r>
      <w:r w:rsidR="00E800A3">
        <w:rPr>
          <w:rFonts w:ascii="Arial" w:hAnsi="Arial" w:cs="Arial"/>
          <w:szCs w:val="24"/>
        </w:rPr>
        <w:t xml:space="preserve">dichos </w:t>
      </w:r>
      <w:r w:rsidR="00FC44C2">
        <w:rPr>
          <w:rFonts w:ascii="Arial" w:hAnsi="Arial" w:cs="Arial"/>
          <w:szCs w:val="24"/>
        </w:rPr>
        <w:t>proyectos; y, (</w:t>
      </w:r>
      <w:r w:rsidR="00E800A3">
        <w:rPr>
          <w:rFonts w:ascii="Arial" w:hAnsi="Arial" w:cs="Arial"/>
          <w:szCs w:val="24"/>
        </w:rPr>
        <w:t>iii</w:t>
      </w:r>
      <w:r w:rsidR="00FC44C2">
        <w:rPr>
          <w:rFonts w:ascii="Arial" w:hAnsi="Arial" w:cs="Arial"/>
          <w:szCs w:val="24"/>
        </w:rPr>
        <w:t>) Se prevenga a los accionados para que se abstengan de vulnerar los derechos de la población desplazada</w:t>
      </w:r>
      <w:r>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Pr>
          <w:rFonts w:ascii="Arial" w:hAnsi="Arial" w:cs="Arial"/>
          <w:szCs w:val="24"/>
        </w:rPr>
        <w:t>s</w:t>
      </w:r>
      <w:r w:rsidR="00A76268">
        <w:rPr>
          <w:rFonts w:ascii="Arial" w:hAnsi="Arial" w:cs="Arial"/>
          <w:szCs w:val="24"/>
        </w:rPr>
        <w:t xml:space="preserve"> </w:t>
      </w:r>
      <w:r w:rsidR="00FC44C2">
        <w:rPr>
          <w:rFonts w:ascii="Arial" w:hAnsi="Arial" w:cs="Arial"/>
          <w:szCs w:val="24"/>
        </w:rPr>
        <w:t>8 y 9</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EB2868" w:rsidRDefault="004821B4" w:rsidP="003F6CF1">
      <w:pPr>
        <w:pStyle w:val="Sinespaciado"/>
        <w:spacing w:line="360" w:lineRule="auto"/>
        <w:jc w:val="both"/>
        <w:rPr>
          <w:rFonts w:ascii="Arial" w:hAnsi="Arial" w:cs="Arial"/>
          <w:sz w:val="20"/>
          <w:szCs w:val="22"/>
        </w:rPr>
      </w:pPr>
    </w:p>
    <w:p w:rsidR="00261943" w:rsidRPr="00EB2868" w:rsidRDefault="00261943" w:rsidP="003F6CF1">
      <w:pPr>
        <w:pStyle w:val="Sinespaciado"/>
        <w:spacing w:line="360" w:lineRule="auto"/>
        <w:jc w:val="both"/>
        <w:rPr>
          <w:rFonts w:ascii="Arial" w:hAnsi="Arial" w:cs="Arial"/>
          <w:sz w:val="20"/>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EB2868" w:rsidRDefault="0035297D" w:rsidP="00704D44">
      <w:pPr>
        <w:pStyle w:val="Sinespaciado"/>
        <w:tabs>
          <w:tab w:val="left" w:pos="1200"/>
        </w:tabs>
        <w:spacing w:line="360" w:lineRule="auto"/>
        <w:jc w:val="both"/>
        <w:rPr>
          <w:rFonts w:ascii="Arial" w:hAnsi="Arial"/>
          <w:sz w:val="20"/>
          <w:szCs w:val="24"/>
        </w:rPr>
      </w:pPr>
    </w:p>
    <w:p w:rsidR="00220B87" w:rsidRPr="00E326B2" w:rsidRDefault="00FC44C2" w:rsidP="00B50331">
      <w:pPr>
        <w:spacing w:line="360" w:lineRule="auto"/>
        <w:jc w:val="both"/>
        <w:rPr>
          <w:rFonts w:ascii="Arial" w:hAnsi="Arial"/>
        </w:rPr>
      </w:pPr>
      <w:r>
        <w:rPr>
          <w:rFonts w:ascii="Arial" w:hAnsi="Arial"/>
        </w:rPr>
        <w:t xml:space="preserve">El día 26-02-2016 fue asignada </w:t>
      </w:r>
      <w:r w:rsidRPr="00D55E5A">
        <w:rPr>
          <w:rFonts w:ascii="Arial" w:hAnsi="Arial"/>
        </w:rPr>
        <w:t>por reparto a este Despacho, con auto de la misma fecha, se admitió</w:t>
      </w:r>
      <w:r>
        <w:rPr>
          <w:rFonts w:ascii="Arial" w:hAnsi="Arial"/>
        </w:rPr>
        <w:t xml:space="preserve">, </w:t>
      </w:r>
      <w:r w:rsidRPr="008E5A62">
        <w:rPr>
          <w:rFonts w:ascii="Arial" w:hAnsi="Arial"/>
        </w:rPr>
        <w:t>se dispuso notificar a la partes, entre otros ordenamientos</w:t>
      </w:r>
      <w:r w:rsidRPr="00D55E5A">
        <w:rPr>
          <w:rFonts w:ascii="Arial" w:hAnsi="Arial"/>
        </w:rPr>
        <w:t xml:space="preserve"> (Folio </w:t>
      </w:r>
      <w:r>
        <w:rPr>
          <w:rFonts w:ascii="Arial" w:hAnsi="Arial"/>
        </w:rPr>
        <w:t>21</w:t>
      </w:r>
      <w:r w:rsidRPr="00D55E5A">
        <w:rPr>
          <w:rFonts w:ascii="Arial" w:hAnsi="Arial"/>
        </w:rPr>
        <w:t xml:space="preserve">, </w:t>
      </w:r>
      <w:r>
        <w:rPr>
          <w:rFonts w:ascii="Arial" w:hAnsi="Arial" w:cs="Arial"/>
        </w:rPr>
        <w:t>del cuaderno No.1</w:t>
      </w:r>
      <w:r w:rsidRPr="00D55E5A">
        <w:rPr>
          <w:rFonts w:ascii="Arial" w:hAnsi="Arial"/>
        </w:rPr>
        <w:t xml:space="preserve">). Fueron </w:t>
      </w:r>
      <w:r>
        <w:rPr>
          <w:rFonts w:ascii="Arial" w:hAnsi="Arial"/>
        </w:rPr>
        <w:t xml:space="preserve">debidamente </w:t>
      </w:r>
      <w:r w:rsidRPr="00D55E5A">
        <w:rPr>
          <w:rFonts w:ascii="Arial" w:hAnsi="Arial"/>
        </w:rPr>
        <w:t xml:space="preserve">notificados los extremos de la acción (Folios </w:t>
      </w:r>
      <w:r>
        <w:rPr>
          <w:rFonts w:ascii="Arial" w:hAnsi="Arial"/>
        </w:rPr>
        <w:t>22 a 26 y 43</w:t>
      </w:r>
      <w:r w:rsidRPr="00D55E5A">
        <w:rPr>
          <w:rFonts w:ascii="Arial" w:hAnsi="Arial"/>
        </w:rPr>
        <w:t xml:space="preserve">, </w:t>
      </w:r>
      <w:r>
        <w:rPr>
          <w:rFonts w:ascii="Arial" w:hAnsi="Arial" w:cs="Arial"/>
        </w:rPr>
        <w:t>ibídem</w:t>
      </w:r>
      <w:r w:rsidRPr="00D55E5A">
        <w:rPr>
          <w:rFonts w:ascii="Arial" w:hAnsi="Arial"/>
        </w:rPr>
        <w:t xml:space="preserve">). </w:t>
      </w:r>
      <w:r w:rsidRPr="008E5A62">
        <w:rPr>
          <w:rFonts w:ascii="Arial" w:hAnsi="Arial"/>
        </w:rPr>
        <w:t xml:space="preserve">Contestaron </w:t>
      </w:r>
      <w:r>
        <w:rPr>
          <w:rFonts w:ascii="Arial" w:hAnsi="Arial" w:cs="Arial"/>
          <w:spacing w:val="3"/>
        </w:rPr>
        <w:t xml:space="preserve">la Caja de Compensación Familiar de Risaralda </w:t>
      </w:r>
      <w:r w:rsidR="007C786C">
        <w:rPr>
          <w:rFonts w:ascii="Arial" w:hAnsi="Arial" w:cs="Arial"/>
          <w:spacing w:val="3"/>
        </w:rPr>
        <w:t xml:space="preserve">                              </w:t>
      </w:r>
      <w:r>
        <w:rPr>
          <w:rFonts w:ascii="Arial" w:hAnsi="Arial" w:cs="Arial"/>
          <w:spacing w:val="3"/>
        </w:rPr>
        <w:t xml:space="preserve">(Folios 27 a 29, ibídem), el Fondo Nacional de Vivienda (Folios 31 a </w:t>
      </w:r>
      <w:r w:rsidR="005D5573">
        <w:rPr>
          <w:rFonts w:ascii="Arial" w:hAnsi="Arial" w:cs="Arial"/>
          <w:spacing w:val="3"/>
        </w:rPr>
        <w:t>33</w:t>
      </w:r>
      <w:r>
        <w:rPr>
          <w:rFonts w:ascii="Arial" w:hAnsi="Arial" w:cs="Arial"/>
          <w:spacing w:val="3"/>
        </w:rPr>
        <w:t>, ibídem)</w:t>
      </w:r>
      <w:r w:rsidR="007C786C">
        <w:rPr>
          <w:rFonts w:ascii="Arial" w:hAnsi="Arial" w:cs="Arial"/>
          <w:spacing w:val="3"/>
        </w:rPr>
        <w:t>, el Ministerio de Vivienda, Ciudad y Territorio (Folios 45 a 50, ib.) y el Departamento Administrativo para la Prosperidad Social (Folios 61 a 69, ib.)</w:t>
      </w:r>
      <w:r w:rsidR="00E800A3">
        <w:rPr>
          <w:rFonts w:ascii="Arial" w:hAnsi="Arial" w:cs="Arial"/>
          <w:spacing w:val="3"/>
        </w:rPr>
        <w:t>;</w:t>
      </w:r>
      <w:r w:rsidR="007C786C">
        <w:rPr>
          <w:rFonts w:ascii="Arial" w:hAnsi="Arial" w:cs="Arial"/>
          <w:spacing w:val="3"/>
        </w:rPr>
        <w:t xml:space="preserve"> la UARIV y la Agencia Nacional para la Superación de la Pobreza Extrema, guardaron silencio;</w:t>
      </w:r>
      <w:r w:rsidR="002D377B">
        <w:rPr>
          <w:rFonts w:ascii="Arial" w:hAnsi="Arial"/>
        </w:rPr>
        <w:t xml:space="preserve"> </w:t>
      </w:r>
      <w:r w:rsidR="007C786C">
        <w:rPr>
          <w:rFonts w:ascii="Arial" w:hAnsi="Arial"/>
        </w:rPr>
        <w:t xml:space="preserve">con auto del 07-03-2016 se vinculó al Registro Único de Víctimas de la UARIV </w:t>
      </w:r>
      <w:r w:rsidR="002D377B" w:rsidRPr="00E326B2">
        <w:rPr>
          <w:rFonts w:ascii="Arial" w:hAnsi="Arial"/>
        </w:rPr>
        <w:t xml:space="preserve">(Folio </w:t>
      </w:r>
      <w:r w:rsidR="007C786C">
        <w:rPr>
          <w:rFonts w:ascii="Arial" w:hAnsi="Arial"/>
        </w:rPr>
        <w:t>56</w:t>
      </w:r>
      <w:r w:rsidR="00E326B2" w:rsidRPr="00E326B2">
        <w:rPr>
          <w:rFonts w:ascii="Arial" w:hAnsi="Arial"/>
        </w:rPr>
        <w:t>,</w:t>
      </w:r>
      <w:r w:rsidR="002D377B" w:rsidRPr="00E326B2">
        <w:rPr>
          <w:rFonts w:ascii="Arial" w:hAnsi="Arial"/>
        </w:rPr>
        <w:t xml:space="preserve"> </w:t>
      </w:r>
      <w:r w:rsidR="00E326B2">
        <w:rPr>
          <w:rFonts w:ascii="Arial" w:hAnsi="Arial"/>
        </w:rPr>
        <w:t>ib.</w:t>
      </w:r>
      <w:r w:rsidR="002D377B" w:rsidRPr="00E326B2">
        <w:rPr>
          <w:rFonts w:ascii="Arial" w:hAnsi="Arial"/>
        </w:rPr>
        <w:t xml:space="preserve">), </w:t>
      </w:r>
      <w:r w:rsidR="007C786C">
        <w:rPr>
          <w:rFonts w:ascii="Arial" w:hAnsi="Arial"/>
        </w:rPr>
        <w:t xml:space="preserve">que </w:t>
      </w:r>
      <w:r w:rsidR="002D377B" w:rsidRPr="00E326B2">
        <w:rPr>
          <w:rFonts w:ascii="Arial" w:hAnsi="Arial"/>
        </w:rPr>
        <w:t xml:space="preserve">también </w:t>
      </w:r>
      <w:r w:rsidR="007C786C">
        <w:rPr>
          <w:rFonts w:ascii="Arial" w:hAnsi="Arial"/>
        </w:rPr>
        <w:t>guardó silencio.</w:t>
      </w:r>
    </w:p>
    <w:p w:rsidR="00B41B34" w:rsidRPr="00EB2868" w:rsidRDefault="00B41B34" w:rsidP="00B50331">
      <w:pPr>
        <w:spacing w:line="360" w:lineRule="auto"/>
        <w:jc w:val="both"/>
        <w:rPr>
          <w:rFonts w:ascii="Arial" w:hAnsi="Arial"/>
          <w:sz w:val="20"/>
        </w:rPr>
      </w:pPr>
    </w:p>
    <w:p w:rsidR="00B41B34" w:rsidRPr="00EB286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391299">
        <w:rPr>
          <w:rFonts w:ascii="Arial" w:hAnsi="Arial"/>
        </w:rPr>
        <w:t>S</w:t>
      </w:r>
      <w:r>
        <w:rPr>
          <w:rFonts w:ascii="Arial" w:hAnsi="Arial"/>
        </w:rPr>
        <w:t xml:space="preserve"> RESPUESTA</w:t>
      </w:r>
      <w:r w:rsidR="00391299">
        <w:rPr>
          <w:rFonts w:ascii="Arial" w:hAnsi="Arial"/>
        </w:rPr>
        <w:t>S</w:t>
      </w:r>
    </w:p>
    <w:p w:rsidR="00391299" w:rsidRPr="00EB2868" w:rsidRDefault="00391299" w:rsidP="00391299">
      <w:pPr>
        <w:spacing w:line="360" w:lineRule="auto"/>
        <w:jc w:val="both"/>
        <w:rPr>
          <w:rFonts w:ascii="Arial" w:hAnsi="Arial"/>
          <w:sz w:val="20"/>
        </w:rPr>
      </w:pPr>
    </w:p>
    <w:p w:rsidR="007C786C" w:rsidRPr="000F2F8B" w:rsidRDefault="007C786C" w:rsidP="007C786C">
      <w:pPr>
        <w:pStyle w:val="Prrafodelista"/>
        <w:numPr>
          <w:ilvl w:val="1"/>
          <w:numId w:val="18"/>
        </w:numPr>
        <w:spacing w:line="360" w:lineRule="auto"/>
        <w:jc w:val="both"/>
        <w:rPr>
          <w:rFonts w:ascii="Arial" w:hAnsi="Arial"/>
        </w:rPr>
      </w:pPr>
      <w:r w:rsidRPr="000F2F8B">
        <w:rPr>
          <w:rFonts w:ascii="Arial" w:hAnsi="Arial"/>
        </w:rPr>
        <w:t xml:space="preserve">La </w:t>
      </w:r>
      <w:r>
        <w:rPr>
          <w:rFonts w:ascii="Arial" w:hAnsi="Arial"/>
        </w:rPr>
        <w:t xml:space="preserve">entidad </w:t>
      </w:r>
      <w:r w:rsidRPr="000F2F8B">
        <w:rPr>
          <w:rFonts w:ascii="Arial" w:hAnsi="Arial"/>
        </w:rPr>
        <w:t xml:space="preserve">Comfamiliar Risaralda </w:t>
      </w:r>
      <w:r w:rsidR="009E50F4">
        <w:rPr>
          <w:rFonts w:ascii="Arial" w:hAnsi="Arial"/>
        </w:rPr>
        <w:t>-En adelante- Comfamiliar</w:t>
      </w:r>
    </w:p>
    <w:p w:rsidR="007C786C" w:rsidRPr="00EB2868" w:rsidRDefault="007C786C" w:rsidP="007C786C">
      <w:pPr>
        <w:spacing w:line="360" w:lineRule="auto"/>
        <w:jc w:val="both"/>
        <w:rPr>
          <w:rFonts w:ascii="Arial" w:hAnsi="Arial"/>
          <w:sz w:val="20"/>
        </w:rPr>
      </w:pPr>
    </w:p>
    <w:p w:rsidR="007C786C" w:rsidRDefault="007C786C" w:rsidP="007C786C">
      <w:pPr>
        <w:spacing w:line="360" w:lineRule="auto"/>
        <w:jc w:val="both"/>
        <w:rPr>
          <w:rFonts w:ascii="Arial" w:hAnsi="Arial"/>
        </w:rPr>
      </w:pPr>
      <w:r>
        <w:rPr>
          <w:rFonts w:ascii="Arial" w:hAnsi="Arial"/>
        </w:rPr>
        <w:t xml:space="preserve">Refirió que no es la encargada de otorgar o negar </w:t>
      </w:r>
      <w:r w:rsidRPr="00967DF9">
        <w:rPr>
          <w:rFonts w:ascii="Arial" w:hAnsi="Arial"/>
        </w:rPr>
        <w:t>los subsidio</w:t>
      </w:r>
      <w:r>
        <w:rPr>
          <w:rFonts w:ascii="Arial" w:hAnsi="Arial"/>
        </w:rPr>
        <w:t xml:space="preserve">s de vivienda de interés social, </w:t>
      </w:r>
      <w:r w:rsidR="00E800A3">
        <w:rPr>
          <w:rFonts w:ascii="Arial" w:hAnsi="Arial"/>
        </w:rPr>
        <w:t xml:space="preserve">pues </w:t>
      </w:r>
      <w:r w:rsidRPr="00967DF9">
        <w:rPr>
          <w:rFonts w:ascii="Arial" w:hAnsi="Arial"/>
        </w:rPr>
        <w:t xml:space="preserve">es </w:t>
      </w:r>
      <w:r>
        <w:rPr>
          <w:rFonts w:ascii="Arial" w:hAnsi="Arial"/>
        </w:rPr>
        <w:t xml:space="preserve">competencia exclusiva de </w:t>
      </w:r>
      <w:r w:rsidRPr="00967DF9">
        <w:rPr>
          <w:rFonts w:ascii="Arial" w:hAnsi="Arial"/>
        </w:rPr>
        <w:t>Fonvivienda</w:t>
      </w:r>
      <w:r>
        <w:rPr>
          <w:rFonts w:ascii="Arial" w:hAnsi="Arial"/>
        </w:rPr>
        <w:t xml:space="preserve">; </w:t>
      </w:r>
      <w:r w:rsidR="00E800A3">
        <w:rPr>
          <w:rFonts w:ascii="Arial" w:hAnsi="Arial"/>
        </w:rPr>
        <w:t xml:space="preserve">explicó </w:t>
      </w:r>
      <w:r>
        <w:rPr>
          <w:rFonts w:ascii="Arial" w:hAnsi="Arial"/>
        </w:rPr>
        <w:t xml:space="preserve">que se encarga del trámite operativo de postulación de los subsidios de vivienda para personas que no hacen parte del sector formal del trabajo, cuya asignación o rechazo </w:t>
      </w:r>
      <w:r w:rsidR="00E800A3">
        <w:rPr>
          <w:rFonts w:ascii="Arial" w:hAnsi="Arial"/>
        </w:rPr>
        <w:t xml:space="preserve">la realiza </w:t>
      </w:r>
      <w:r>
        <w:rPr>
          <w:rFonts w:ascii="Arial" w:hAnsi="Arial"/>
        </w:rPr>
        <w:t>el citado fondo.</w:t>
      </w:r>
    </w:p>
    <w:p w:rsidR="007C786C" w:rsidRPr="00EB2868" w:rsidRDefault="007C786C" w:rsidP="007C786C">
      <w:pPr>
        <w:spacing w:line="360" w:lineRule="auto"/>
        <w:jc w:val="both"/>
        <w:rPr>
          <w:rFonts w:ascii="Arial" w:hAnsi="Arial"/>
          <w:sz w:val="20"/>
        </w:rPr>
      </w:pPr>
    </w:p>
    <w:p w:rsidR="007C786C" w:rsidRPr="00EC7E76" w:rsidRDefault="00E800A3" w:rsidP="007C786C">
      <w:pPr>
        <w:spacing w:line="360" w:lineRule="auto"/>
        <w:jc w:val="both"/>
        <w:rPr>
          <w:rFonts w:ascii="Arial" w:hAnsi="Arial"/>
        </w:rPr>
      </w:pPr>
      <w:r>
        <w:rPr>
          <w:rFonts w:ascii="Arial" w:hAnsi="Arial"/>
        </w:rPr>
        <w:t>Adujo</w:t>
      </w:r>
      <w:r w:rsidR="007C786C">
        <w:rPr>
          <w:rFonts w:ascii="Arial" w:hAnsi="Arial"/>
        </w:rPr>
        <w:t xml:space="preserve"> que </w:t>
      </w:r>
      <w:r w:rsidR="006C7D0A">
        <w:rPr>
          <w:rFonts w:ascii="Arial" w:hAnsi="Arial"/>
        </w:rPr>
        <w:t xml:space="preserve">en el sistema de información de las convocatorias no obra postulación alguna a nombre del </w:t>
      </w:r>
      <w:r w:rsidR="00EB2868">
        <w:rPr>
          <w:rFonts w:ascii="Arial" w:hAnsi="Arial"/>
        </w:rPr>
        <w:t>accionante</w:t>
      </w:r>
      <w:r w:rsidR="006C7D0A">
        <w:rPr>
          <w:rFonts w:ascii="Arial" w:hAnsi="Arial"/>
        </w:rPr>
        <w:t>, lo que confirmó con la Uni</w:t>
      </w:r>
      <w:r w:rsidR="00EB2868">
        <w:rPr>
          <w:rFonts w:ascii="Arial" w:hAnsi="Arial"/>
        </w:rPr>
        <w:t xml:space="preserve">ón Temporal CAVIS UT; asimismo </w:t>
      </w:r>
      <w:r>
        <w:rPr>
          <w:rFonts w:ascii="Arial" w:hAnsi="Arial"/>
        </w:rPr>
        <w:t xml:space="preserve">dijo </w:t>
      </w:r>
      <w:r w:rsidR="006C7D0A">
        <w:rPr>
          <w:rFonts w:ascii="Arial" w:hAnsi="Arial"/>
        </w:rPr>
        <w:t xml:space="preserve">que la primera convocatoria para el programa de vivienda gratis en el departamento de Risaralda </w:t>
      </w:r>
      <w:r w:rsidR="00343091">
        <w:rPr>
          <w:rFonts w:ascii="Arial" w:hAnsi="Arial"/>
        </w:rPr>
        <w:t xml:space="preserve">inició </w:t>
      </w:r>
      <w:r w:rsidR="006C7D0A">
        <w:rPr>
          <w:rFonts w:ascii="Arial" w:hAnsi="Arial"/>
        </w:rPr>
        <w:t xml:space="preserve">en junio de 2013, que los beneficiarios son seleccionados por el DPS y en la actualidad no tiene conocimiento de una nueva </w:t>
      </w:r>
      <w:r w:rsidR="00343091">
        <w:rPr>
          <w:rFonts w:ascii="Arial" w:hAnsi="Arial"/>
        </w:rPr>
        <w:t>convocatoria</w:t>
      </w:r>
      <w:r w:rsidR="007C786C">
        <w:rPr>
          <w:rFonts w:ascii="Arial" w:hAnsi="Arial"/>
        </w:rPr>
        <w:t xml:space="preserve"> </w:t>
      </w:r>
      <w:r w:rsidR="007C786C" w:rsidRPr="00967DF9">
        <w:rPr>
          <w:rFonts w:ascii="Arial" w:hAnsi="Arial"/>
        </w:rPr>
        <w:t xml:space="preserve">(Folios </w:t>
      </w:r>
      <w:r w:rsidR="006C7D0A">
        <w:rPr>
          <w:rFonts w:ascii="Arial" w:hAnsi="Arial"/>
        </w:rPr>
        <w:t>27 a 29</w:t>
      </w:r>
      <w:r w:rsidR="007C786C">
        <w:rPr>
          <w:rFonts w:ascii="Arial" w:hAnsi="Arial"/>
        </w:rPr>
        <w:t>, ib.</w:t>
      </w:r>
      <w:r w:rsidR="007C786C" w:rsidRPr="00967DF9">
        <w:rPr>
          <w:rFonts w:ascii="Arial" w:hAnsi="Arial"/>
        </w:rPr>
        <w:t>).</w:t>
      </w:r>
    </w:p>
    <w:p w:rsidR="007C786C" w:rsidRPr="00EB2868" w:rsidRDefault="007C786C" w:rsidP="007C786C">
      <w:pPr>
        <w:pStyle w:val="Prrafodelista"/>
        <w:spacing w:line="360" w:lineRule="auto"/>
        <w:ind w:left="720"/>
        <w:jc w:val="both"/>
        <w:rPr>
          <w:rFonts w:ascii="Arial" w:hAnsi="Arial"/>
          <w:sz w:val="20"/>
        </w:rPr>
      </w:pPr>
    </w:p>
    <w:p w:rsidR="00391299" w:rsidRPr="00391299" w:rsidRDefault="00391299" w:rsidP="00391299">
      <w:pPr>
        <w:pStyle w:val="Prrafodelista"/>
        <w:numPr>
          <w:ilvl w:val="1"/>
          <w:numId w:val="18"/>
        </w:numPr>
        <w:spacing w:line="360" w:lineRule="auto"/>
        <w:jc w:val="both"/>
        <w:rPr>
          <w:rFonts w:ascii="Arial" w:hAnsi="Arial"/>
        </w:rPr>
      </w:pPr>
      <w:r>
        <w:rPr>
          <w:rFonts w:ascii="Arial" w:hAnsi="Arial"/>
        </w:rPr>
        <w:t xml:space="preserve">El Fondo Nacional de Vivienda- En adelante- Fonvivienda </w:t>
      </w:r>
    </w:p>
    <w:p w:rsidR="00CF429F" w:rsidRDefault="00CF429F" w:rsidP="00CF429F">
      <w:pPr>
        <w:spacing w:line="360" w:lineRule="auto"/>
        <w:jc w:val="both"/>
        <w:rPr>
          <w:rFonts w:ascii="Arial" w:hAnsi="Arial"/>
        </w:rPr>
      </w:pPr>
    </w:p>
    <w:p w:rsidR="00391299" w:rsidRDefault="00391299" w:rsidP="00CF429F">
      <w:pPr>
        <w:spacing w:line="360" w:lineRule="auto"/>
        <w:jc w:val="both"/>
        <w:rPr>
          <w:rFonts w:ascii="Arial" w:hAnsi="Arial"/>
        </w:rPr>
      </w:pPr>
      <w:r>
        <w:rPr>
          <w:rFonts w:ascii="Arial" w:hAnsi="Arial"/>
        </w:rPr>
        <w:t xml:space="preserve">Informó que la </w:t>
      </w:r>
      <w:r w:rsidR="00B85513">
        <w:rPr>
          <w:rFonts w:ascii="Arial" w:hAnsi="Arial"/>
        </w:rPr>
        <w:t xml:space="preserve">parte </w:t>
      </w:r>
      <w:r>
        <w:rPr>
          <w:rFonts w:ascii="Arial" w:hAnsi="Arial"/>
        </w:rPr>
        <w:t xml:space="preserve">accionante </w:t>
      </w:r>
      <w:r w:rsidR="00343091">
        <w:rPr>
          <w:rFonts w:ascii="Arial" w:hAnsi="Arial"/>
        </w:rPr>
        <w:t>no figura en las convocatorias para personas en situación de desplazamiento de los año</w:t>
      </w:r>
      <w:r w:rsidR="00F82C37">
        <w:rPr>
          <w:rFonts w:ascii="Arial" w:hAnsi="Arial"/>
        </w:rPr>
        <w:t>s</w:t>
      </w:r>
      <w:r w:rsidR="00343091">
        <w:rPr>
          <w:rFonts w:ascii="Arial" w:hAnsi="Arial"/>
        </w:rPr>
        <w:t xml:space="preserve"> 2004 y 2007, como tampoco en la efectuada para el proceso de promoción y oferta dispuesta en la Resolución 1024 de 2011, derogada por la Resolución 0691 de 2012; refirió que no ha violado derecho fundamental alguno </w:t>
      </w:r>
      <w:r w:rsidR="00D00943">
        <w:rPr>
          <w:rFonts w:ascii="Arial" w:hAnsi="Arial"/>
        </w:rPr>
        <w:t>puesto que</w:t>
      </w:r>
      <w:r w:rsidR="00F82C37">
        <w:rPr>
          <w:rFonts w:ascii="Arial" w:hAnsi="Arial"/>
        </w:rPr>
        <w:t xml:space="preserve"> </w:t>
      </w:r>
      <w:r w:rsidR="00D00943">
        <w:rPr>
          <w:rFonts w:ascii="Arial" w:hAnsi="Arial"/>
        </w:rPr>
        <w:t>es al DPS al que le corresponde realizar la selección de los potenciales beneficiarios</w:t>
      </w:r>
      <w:r w:rsidR="00F82C37">
        <w:rPr>
          <w:rFonts w:ascii="Arial" w:hAnsi="Arial"/>
        </w:rPr>
        <w:t xml:space="preserve"> que eventualmente serán convocados </w:t>
      </w:r>
      <w:r w:rsidR="00D00943">
        <w:rPr>
          <w:rFonts w:ascii="Arial" w:hAnsi="Arial"/>
        </w:rPr>
        <w:t xml:space="preserve">por Fonvivienda para el proceso de postulación; en ese orden de ideas, solicitó denegar las pretensiones de la acción de tutela </w:t>
      </w:r>
      <w:r>
        <w:rPr>
          <w:rFonts w:ascii="Arial" w:hAnsi="Arial"/>
        </w:rPr>
        <w:t xml:space="preserve">(Folios </w:t>
      </w:r>
      <w:r w:rsidR="005D5573">
        <w:rPr>
          <w:rFonts w:ascii="Arial" w:hAnsi="Arial"/>
        </w:rPr>
        <w:t>31 a 33</w:t>
      </w:r>
      <w:r>
        <w:rPr>
          <w:rFonts w:ascii="Arial" w:hAnsi="Arial"/>
        </w:rPr>
        <w:t xml:space="preserve">, </w:t>
      </w:r>
      <w:r w:rsidR="00E326B2">
        <w:rPr>
          <w:rFonts w:ascii="Arial" w:hAnsi="Arial"/>
        </w:rPr>
        <w:t>ib.</w:t>
      </w:r>
      <w:r>
        <w:rPr>
          <w:rFonts w:ascii="Arial" w:hAnsi="Arial"/>
        </w:rPr>
        <w:t>).</w:t>
      </w:r>
    </w:p>
    <w:p w:rsidR="00391299" w:rsidRPr="00EB2868" w:rsidRDefault="00391299" w:rsidP="00CF429F">
      <w:pPr>
        <w:spacing w:line="360" w:lineRule="auto"/>
        <w:jc w:val="both"/>
        <w:rPr>
          <w:rFonts w:ascii="Arial" w:hAnsi="Arial"/>
          <w:sz w:val="20"/>
        </w:rPr>
      </w:pPr>
    </w:p>
    <w:p w:rsidR="005D5573" w:rsidRPr="00D60540" w:rsidRDefault="005D5573" w:rsidP="005D5573">
      <w:pPr>
        <w:pStyle w:val="Prrafodelista"/>
        <w:numPr>
          <w:ilvl w:val="1"/>
          <w:numId w:val="18"/>
        </w:numPr>
        <w:spacing w:line="360" w:lineRule="auto"/>
        <w:jc w:val="both"/>
        <w:rPr>
          <w:rFonts w:ascii="Arial" w:hAnsi="Arial"/>
        </w:rPr>
      </w:pPr>
      <w:r w:rsidRPr="00D60540">
        <w:rPr>
          <w:rFonts w:ascii="Arial" w:hAnsi="Arial"/>
        </w:rPr>
        <w:t xml:space="preserve">El Ministerio de Vivienda, Ciudad y Territorio </w:t>
      </w:r>
    </w:p>
    <w:p w:rsidR="005D5573" w:rsidRPr="00EB2868" w:rsidRDefault="005D5573" w:rsidP="005D5573">
      <w:pPr>
        <w:spacing w:line="360" w:lineRule="auto"/>
        <w:jc w:val="both"/>
        <w:rPr>
          <w:rFonts w:ascii="Arial" w:hAnsi="Arial"/>
          <w:sz w:val="20"/>
        </w:rPr>
      </w:pPr>
    </w:p>
    <w:p w:rsidR="005D5573" w:rsidRPr="00EC7E76" w:rsidRDefault="005D5573" w:rsidP="005D5573">
      <w:pPr>
        <w:spacing w:line="360" w:lineRule="auto"/>
        <w:jc w:val="both"/>
        <w:rPr>
          <w:rFonts w:ascii="Arial" w:hAnsi="Arial"/>
        </w:rPr>
      </w:pPr>
      <w:r w:rsidRPr="00967DF9">
        <w:rPr>
          <w:rFonts w:ascii="Arial" w:hAnsi="Arial"/>
        </w:rPr>
        <w:t>Mencion</w:t>
      </w:r>
      <w:r>
        <w:rPr>
          <w:rFonts w:ascii="Arial" w:hAnsi="Arial"/>
        </w:rPr>
        <w:t>ó</w:t>
      </w:r>
      <w:r w:rsidRPr="00967DF9">
        <w:rPr>
          <w:rFonts w:ascii="Arial" w:hAnsi="Arial"/>
        </w:rPr>
        <w:t xml:space="preserve"> que en el </w:t>
      </w:r>
      <w:r w:rsidRPr="00967DF9">
        <w:rPr>
          <w:rFonts w:ascii="Arial" w:hAnsi="Arial"/>
          <w:i/>
        </w:rPr>
        <w:t xml:space="preserve">sub lite </w:t>
      </w:r>
      <w:r w:rsidRPr="00967DF9">
        <w:rPr>
          <w:rFonts w:ascii="Arial" w:hAnsi="Arial"/>
        </w:rPr>
        <w:t xml:space="preserve">se presenta una falta de legitimación por pasiva porque la entidad encargada por el gobierno nacional para coordinar, otorgar, asignar y/o rechazar los subsidios de vivienda de interés social es Fonvivienda según el artículo 3 del Decreto 555 de 2003 (Folios </w:t>
      </w:r>
      <w:r>
        <w:rPr>
          <w:rFonts w:ascii="Arial" w:hAnsi="Arial"/>
        </w:rPr>
        <w:t>45 a 49, ib.</w:t>
      </w:r>
      <w:r w:rsidRPr="00967DF9">
        <w:rPr>
          <w:rFonts w:ascii="Arial" w:hAnsi="Arial"/>
        </w:rPr>
        <w:t>).</w:t>
      </w:r>
    </w:p>
    <w:p w:rsidR="005D5573" w:rsidRPr="00EB2868" w:rsidRDefault="005D5573" w:rsidP="00CF429F">
      <w:pPr>
        <w:spacing w:line="360" w:lineRule="auto"/>
        <w:jc w:val="both"/>
        <w:rPr>
          <w:rFonts w:ascii="Arial" w:hAnsi="Arial"/>
          <w:sz w:val="20"/>
        </w:rPr>
      </w:pPr>
    </w:p>
    <w:p w:rsidR="00391299" w:rsidRDefault="00391299" w:rsidP="00391299">
      <w:pPr>
        <w:pStyle w:val="Prrafodelista"/>
        <w:numPr>
          <w:ilvl w:val="1"/>
          <w:numId w:val="18"/>
        </w:numPr>
        <w:spacing w:line="360" w:lineRule="auto"/>
        <w:jc w:val="both"/>
        <w:rPr>
          <w:rFonts w:ascii="Arial" w:hAnsi="Arial"/>
        </w:rPr>
      </w:pPr>
      <w:r>
        <w:rPr>
          <w:rFonts w:ascii="Arial" w:hAnsi="Arial"/>
        </w:rPr>
        <w:t xml:space="preserve">El Departamento de la Prosperidad Social -En adelante- DPS </w:t>
      </w:r>
    </w:p>
    <w:p w:rsidR="005D5573" w:rsidRPr="00EB2868" w:rsidRDefault="005D5573" w:rsidP="005D5573">
      <w:pPr>
        <w:pStyle w:val="Prrafodelista"/>
        <w:spacing w:line="360" w:lineRule="auto"/>
        <w:ind w:left="720"/>
        <w:jc w:val="both"/>
        <w:rPr>
          <w:rFonts w:ascii="Arial" w:hAnsi="Arial"/>
          <w:sz w:val="20"/>
        </w:rPr>
      </w:pPr>
    </w:p>
    <w:p w:rsidR="00F33A29" w:rsidRDefault="005D5573" w:rsidP="00CF429F">
      <w:pPr>
        <w:spacing w:line="360" w:lineRule="auto"/>
        <w:jc w:val="both"/>
        <w:rPr>
          <w:rFonts w:ascii="Arial" w:hAnsi="Arial"/>
        </w:rPr>
      </w:pPr>
      <w:r>
        <w:rPr>
          <w:rFonts w:ascii="Arial" w:hAnsi="Arial"/>
        </w:rPr>
        <w:t xml:space="preserve">Refirió el procedimiento que </w:t>
      </w:r>
      <w:r w:rsidR="009E50F4">
        <w:rPr>
          <w:rFonts w:ascii="Arial" w:hAnsi="Arial"/>
        </w:rPr>
        <w:t xml:space="preserve">deben realizar </w:t>
      </w:r>
      <w:r>
        <w:rPr>
          <w:rFonts w:ascii="Arial" w:hAnsi="Arial"/>
        </w:rPr>
        <w:t xml:space="preserve">los interesados </w:t>
      </w:r>
      <w:r w:rsidR="009E50F4">
        <w:rPr>
          <w:rFonts w:ascii="Arial" w:hAnsi="Arial"/>
        </w:rPr>
        <w:t xml:space="preserve">para </w:t>
      </w:r>
      <w:r>
        <w:rPr>
          <w:rFonts w:ascii="Arial" w:hAnsi="Arial"/>
        </w:rPr>
        <w:t>acceder al beneficio de subsidio de vivienda</w:t>
      </w:r>
      <w:r w:rsidR="009E50F4">
        <w:rPr>
          <w:rFonts w:ascii="Arial" w:hAnsi="Arial"/>
        </w:rPr>
        <w:t>,</w:t>
      </w:r>
      <w:r>
        <w:rPr>
          <w:rFonts w:ascii="Arial" w:hAnsi="Arial"/>
        </w:rPr>
        <w:t xml:space="preserve"> </w:t>
      </w:r>
      <w:r w:rsidR="009E50F4">
        <w:rPr>
          <w:rFonts w:ascii="Arial" w:hAnsi="Arial"/>
        </w:rPr>
        <w:t xml:space="preserve">las competencias que en este aspecto tienen el </w:t>
      </w:r>
      <w:r>
        <w:rPr>
          <w:rFonts w:ascii="Arial" w:hAnsi="Arial"/>
        </w:rPr>
        <w:t xml:space="preserve">Fondo Nacional de Vivienda </w:t>
      </w:r>
      <w:r w:rsidR="009E50F4">
        <w:rPr>
          <w:rFonts w:ascii="Arial" w:hAnsi="Arial"/>
        </w:rPr>
        <w:t xml:space="preserve">y las cajas de compensación familiar e hizo una reseña del programa </w:t>
      </w:r>
      <w:r w:rsidR="009E50F4" w:rsidRPr="009E50F4">
        <w:rPr>
          <w:rFonts w:ascii="Arial" w:hAnsi="Arial"/>
          <w:i/>
        </w:rPr>
        <w:t>“100 mil Viviendas Gratis”</w:t>
      </w:r>
      <w:r>
        <w:rPr>
          <w:rFonts w:ascii="Arial" w:hAnsi="Arial"/>
        </w:rPr>
        <w:t xml:space="preserve">; para concluir que </w:t>
      </w:r>
      <w:r w:rsidR="00B85513">
        <w:rPr>
          <w:rFonts w:ascii="Arial" w:hAnsi="Arial"/>
        </w:rPr>
        <w:t xml:space="preserve">carece de </w:t>
      </w:r>
      <w:r>
        <w:rPr>
          <w:rFonts w:ascii="Arial" w:hAnsi="Arial"/>
        </w:rPr>
        <w:t>legitimaci</w:t>
      </w:r>
      <w:r w:rsidR="009E50F4">
        <w:rPr>
          <w:rFonts w:ascii="Arial" w:hAnsi="Arial"/>
        </w:rPr>
        <w:t>ón en la causa por pasiva</w:t>
      </w:r>
      <w:r w:rsidR="00150C9D">
        <w:rPr>
          <w:rFonts w:ascii="Arial" w:hAnsi="Arial"/>
        </w:rPr>
        <w:t xml:space="preserve"> (Folios </w:t>
      </w:r>
      <w:r w:rsidR="009E50F4">
        <w:rPr>
          <w:rFonts w:ascii="Arial" w:hAnsi="Arial"/>
        </w:rPr>
        <w:t>61 a 69</w:t>
      </w:r>
      <w:r w:rsidR="00150C9D">
        <w:rPr>
          <w:rFonts w:ascii="Arial" w:hAnsi="Arial"/>
        </w:rPr>
        <w:t xml:space="preserve">, </w:t>
      </w:r>
      <w:r w:rsidR="00E326B2">
        <w:rPr>
          <w:rFonts w:ascii="Arial" w:hAnsi="Arial"/>
        </w:rPr>
        <w:t>ib.</w:t>
      </w:r>
      <w:r w:rsidR="00150C9D">
        <w:rPr>
          <w:rFonts w:ascii="Arial" w:hAnsi="Arial"/>
        </w:rPr>
        <w:t>)</w:t>
      </w:r>
      <w:r w:rsidR="00F33A29">
        <w:rPr>
          <w:rFonts w:ascii="Arial" w:hAnsi="Arial"/>
        </w:rPr>
        <w:t xml:space="preserve">. </w:t>
      </w:r>
    </w:p>
    <w:p w:rsidR="00CF429F" w:rsidRPr="00EB2868" w:rsidRDefault="00CF429F" w:rsidP="00CF429F">
      <w:pPr>
        <w:spacing w:line="360" w:lineRule="auto"/>
        <w:jc w:val="both"/>
        <w:rPr>
          <w:rFonts w:ascii="Arial" w:hAnsi="Arial"/>
          <w:sz w:val="20"/>
        </w:rPr>
      </w:pPr>
    </w:p>
    <w:p w:rsidR="002B1887" w:rsidRPr="00EB2868" w:rsidRDefault="002B1887" w:rsidP="00CF429F">
      <w:pPr>
        <w:spacing w:line="360" w:lineRule="auto"/>
        <w:jc w:val="both"/>
        <w:rPr>
          <w:rFonts w:ascii="Arial" w:hAnsi="Arial"/>
          <w:sz w:val="20"/>
        </w:rPr>
      </w:pPr>
    </w:p>
    <w:p w:rsidR="00CF429F" w:rsidRPr="00916382" w:rsidRDefault="00CF429F" w:rsidP="00CF429F">
      <w:pPr>
        <w:pStyle w:val="Textoindependiente"/>
        <w:numPr>
          <w:ilvl w:val="0"/>
          <w:numId w:val="18"/>
        </w:numPr>
        <w:spacing w:line="360" w:lineRule="auto"/>
        <w:rPr>
          <w:rFonts w:ascii="Arial" w:hAnsi="Arial"/>
          <w:szCs w:val="24"/>
        </w:rPr>
      </w:pPr>
      <w:r w:rsidRPr="00916382">
        <w:rPr>
          <w:rFonts w:ascii="Arial" w:hAnsi="Arial"/>
          <w:szCs w:val="24"/>
        </w:rPr>
        <w:t>LA FUNDAMENTACIÓN JURÍDICA PARA DECIDIR</w:t>
      </w:r>
    </w:p>
    <w:p w:rsidR="00CF429F" w:rsidRPr="00EB2868" w:rsidRDefault="00CF429F" w:rsidP="00CF429F">
      <w:pPr>
        <w:pStyle w:val="Textoindependiente"/>
        <w:spacing w:line="360" w:lineRule="auto"/>
        <w:rPr>
          <w:rFonts w:ascii="Arial" w:hAnsi="Arial"/>
          <w:sz w:val="20"/>
          <w:szCs w:val="22"/>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F429F" w:rsidRPr="00EB2868" w:rsidRDefault="00CF429F" w:rsidP="00CF429F">
      <w:pPr>
        <w:pStyle w:val="Textoindependiente"/>
        <w:tabs>
          <w:tab w:val="clear" w:pos="708"/>
          <w:tab w:val="left" w:pos="709"/>
        </w:tabs>
        <w:spacing w:line="360" w:lineRule="auto"/>
        <w:rPr>
          <w:rFonts w:ascii="Arial" w:hAnsi="Arial" w:cs="Arial"/>
          <w:sz w:val="20"/>
          <w:szCs w:val="24"/>
        </w:rPr>
      </w:pPr>
    </w:p>
    <w:p w:rsidR="00CF429F" w:rsidRDefault="00CF429F" w:rsidP="00CF429F">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w:t>
      </w:r>
      <w:r w:rsidR="00150C9D">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tente</w:t>
      </w:r>
      <w:r w:rsidR="00150C9D">
        <w:rPr>
          <w:rFonts w:ascii="Arial" w:hAnsi="Arial" w:cs="Arial"/>
          <w:sz w:val="24"/>
          <w:szCs w:val="24"/>
        </w:rPr>
        <w:t xml:space="preserve"> este Tribunal</w:t>
      </w:r>
      <w:r>
        <w:rPr>
          <w:rFonts w:ascii="Arial" w:hAnsi="Arial" w:cs="Arial"/>
          <w:sz w:val="24"/>
          <w:szCs w:val="24"/>
        </w:rPr>
        <w:t xml:space="preserve"> para conocer </w:t>
      </w:r>
      <w:r w:rsidR="00150C9D">
        <w:rPr>
          <w:rFonts w:ascii="Arial" w:hAnsi="Arial" w:cs="Arial"/>
          <w:sz w:val="24"/>
          <w:szCs w:val="24"/>
        </w:rPr>
        <w:t xml:space="preserve">el amparo constitucional </w:t>
      </w:r>
      <w:r>
        <w:rPr>
          <w:rFonts w:ascii="Arial" w:hAnsi="Arial" w:cs="Arial"/>
          <w:sz w:val="24"/>
          <w:szCs w:val="24"/>
        </w:rPr>
        <w:t xml:space="preserve">en virtud del factor territorial, en razón al lugar donde ocurre la presunta violación, al tener </w:t>
      </w:r>
      <w:r w:rsidR="00150C9D">
        <w:rPr>
          <w:rFonts w:ascii="Arial" w:hAnsi="Arial" w:cs="Arial"/>
          <w:sz w:val="24"/>
          <w:szCs w:val="24"/>
        </w:rPr>
        <w:t>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w:t>
      </w:r>
      <w:r w:rsidR="00D60540">
        <w:rPr>
          <w:rFonts w:ascii="Arial" w:hAnsi="Arial" w:cs="Arial"/>
          <w:sz w:val="24"/>
          <w:szCs w:val="24"/>
        </w:rPr>
        <w:t xml:space="preserve">dos de los </w:t>
      </w:r>
      <w:r>
        <w:rPr>
          <w:rFonts w:ascii="Arial" w:hAnsi="Arial" w:cs="Arial"/>
          <w:sz w:val="24"/>
          <w:szCs w:val="24"/>
        </w:rPr>
        <w:t>accionad</w:t>
      </w:r>
      <w:r w:rsidR="00D60540">
        <w:rPr>
          <w:rFonts w:ascii="Arial" w:hAnsi="Arial" w:cs="Arial"/>
          <w:sz w:val="24"/>
          <w:szCs w:val="24"/>
        </w:rPr>
        <w:t xml:space="preserve">os son </w:t>
      </w:r>
      <w:r>
        <w:rPr>
          <w:rFonts w:ascii="Arial" w:hAnsi="Arial" w:cs="Arial"/>
          <w:sz w:val="24"/>
          <w:szCs w:val="24"/>
        </w:rPr>
        <w:t>entidad</w:t>
      </w:r>
      <w:r w:rsidR="00D60540">
        <w:rPr>
          <w:rFonts w:ascii="Arial" w:hAnsi="Arial" w:cs="Arial"/>
          <w:sz w:val="24"/>
          <w:szCs w:val="24"/>
        </w:rPr>
        <w:t>es</w:t>
      </w:r>
      <w:r>
        <w:rPr>
          <w:rFonts w:ascii="Arial" w:hAnsi="Arial" w:cs="Arial"/>
          <w:sz w:val="24"/>
          <w:szCs w:val="24"/>
        </w:rPr>
        <w:t xml:space="preserve"> del orden nacional (Artículo 1°-1°, Decreto 1382 del 2000).</w:t>
      </w:r>
    </w:p>
    <w:p w:rsidR="00CF429F" w:rsidRPr="00EB2868" w:rsidRDefault="00CF429F" w:rsidP="00CF429F">
      <w:pPr>
        <w:pStyle w:val="Sangra2detindependiente"/>
        <w:spacing w:after="0" w:line="360" w:lineRule="auto"/>
        <w:ind w:left="0"/>
        <w:jc w:val="both"/>
        <w:rPr>
          <w:rFonts w:ascii="Arial" w:hAnsi="Arial" w:cs="Arial"/>
          <w:szCs w:val="24"/>
        </w:rPr>
      </w:pPr>
    </w:p>
    <w:p w:rsidR="00CF429F" w:rsidRPr="00F17D22"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F17D22">
        <w:rPr>
          <w:rFonts w:ascii="Arial" w:hAnsi="Arial"/>
          <w:szCs w:val="24"/>
        </w:rPr>
        <w:t>La legitimación en la causa</w:t>
      </w:r>
    </w:p>
    <w:p w:rsidR="00CF429F" w:rsidRPr="00EB2868" w:rsidRDefault="00CF429F" w:rsidP="00CF429F">
      <w:pPr>
        <w:pStyle w:val="Textoindependiente"/>
        <w:spacing w:line="360" w:lineRule="auto"/>
        <w:rPr>
          <w:rFonts w:ascii="Arial" w:hAnsi="Arial" w:cs="Arial"/>
          <w:sz w:val="20"/>
          <w:szCs w:val="24"/>
        </w:rPr>
      </w:pPr>
    </w:p>
    <w:p w:rsidR="00E326B2" w:rsidRDefault="00D60540" w:rsidP="006A64CC">
      <w:pPr>
        <w:pStyle w:val="Textopredeterminado"/>
        <w:spacing w:line="360" w:lineRule="auto"/>
        <w:jc w:val="both"/>
        <w:rPr>
          <w:rFonts w:ascii="Arial" w:hAnsi="Arial" w:cs="Arial"/>
          <w:szCs w:val="24"/>
        </w:rPr>
      </w:pPr>
      <w:r w:rsidRPr="00B95F25">
        <w:rPr>
          <w:rFonts w:ascii="Arial" w:hAnsi="Arial" w:cs="Arial"/>
          <w:szCs w:val="24"/>
        </w:rPr>
        <w:t xml:space="preserve">Por activa se cumple en consideración a que quien ejerce la acción, es una persona </w:t>
      </w:r>
      <w:r w:rsidR="009E50F4">
        <w:rPr>
          <w:rFonts w:ascii="Arial" w:hAnsi="Arial" w:cs="Arial"/>
          <w:szCs w:val="24"/>
        </w:rPr>
        <w:t>que hace parte de la población desplazada del país, está inscrita en las bases de datos creadas para ese fin</w:t>
      </w:r>
      <w:r w:rsidRPr="00B95F25">
        <w:rPr>
          <w:rFonts w:ascii="Arial" w:hAnsi="Arial" w:cs="Arial"/>
          <w:szCs w:val="24"/>
        </w:rPr>
        <w:t xml:space="preserve">, </w:t>
      </w:r>
      <w:r w:rsidR="00F82C37">
        <w:rPr>
          <w:rFonts w:ascii="Arial" w:hAnsi="Arial" w:cs="Arial"/>
          <w:szCs w:val="24"/>
        </w:rPr>
        <w:t xml:space="preserve">y, </w:t>
      </w:r>
      <w:r w:rsidR="009E50F4">
        <w:rPr>
          <w:rFonts w:ascii="Arial" w:hAnsi="Arial" w:cs="Arial"/>
          <w:szCs w:val="24"/>
        </w:rPr>
        <w:t xml:space="preserve">es </w:t>
      </w:r>
      <w:r w:rsidRPr="00B95F25">
        <w:rPr>
          <w:rFonts w:ascii="Arial" w:hAnsi="Arial" w:cs="Arial"/>
          <w:szCs w:val="24"/>
        </w:rPr>
        <w:t>titular de los derechos subjetivos fundamentales, violados o amenazados con las actuaciones de las entidades accionadas</w:t>
      </w:r>
      <w:r w:rsidR="00CF429F">
        <w:rPr>
          <w:rFonts w:ascii="Arial" w:hAnsi="Arial" w:cs="Arial"/>
          <w:szCs w:val="24"/>
        </w:rPr>
        <w:t xml:space="preserve"> </w:t>
      </w:r>
      <w:r w:rsidR="00CF429F" w:rsidRPr="00021E04">
        <w:rPr>
          <w:rFonts w:ascii="Arial" w:hAnsi="Arial" w:cs="Arial"/>
          <w:szCs w:val="24"/>
        </w:rPr>
        <w:t>(Artículo 86</w:t>
      </w:r>
      <w:r w:rsidR="00CF429F">
        <w:rPr>
          <w:rFonts w:ascii="Arial" w:hAnsi="Arial" w:cs="Arial"/>
          <w:szCs w:val="24"/>
        </w:rPr>
        <w:t xml:space="preserve">, </w:t>
      </w:r>
      <w:r w:rsidR="00CF429F" w:rsidRPr="00021E04">
        <w:rPr>
          <w:rFonts w:ascii="Arial" w:hAnsi="Arial" w:cs="Arial"/>
          <w:szCs w:val="24"/>
        </w:rPr>
        <w:t>CP, y 1</w:t>
      </w:r>
      <w:r w:rsidR="00CF429F">
        <w:rPr>
          <w:rFonts w:ascii="Arial" w:hAnsi="Arial" w:cs="Arial"/>
          <w:szCs w:val="24"/>
        </w:rPr>
        <w:t>0</w:t>
      </w:r>
      <w:r w:rsidR="00CF429F" w:rsidRPr="00021E04">
        <w:rPr>
          <w:rFonts w:ascii="Arial" w:hAnsi="Arial" w:cs="Arial"/>
          <w:szCs w:val="24"/>
        </w:rPr>
        <w:t>º</w:t>
      </w:r>
      <w:r w:rsidR="00CF429F">
        <w:rPr>
          <w:rFonts w:ascii="Arial" w:hAnsi="Arial" w:cs="Arial"/>
          <w:szCs w:val="24"/>
        </w:rPr>
        <w:t xml:space="preserve">, </w:t>
      </w:r>
      <w:r w:rsidR="00CF429F" w:rsidRPr="00021E04">
        <w:rPr>
          <w:rFonts w:ascii="Arial" w:hAnsi="Arial" w:cs="Arial"/>
          <w:szCs w:val="24"/>
        </w:rPr>
        <w:t>Decreto 2591 de 1991).</w:t>
      </w:r>
      <w:r w:rsidR="00CF429F">
        <w:rPr>
          <w:rFonts w:ascii="Arial" w:hAnsi="Arial" w:cs="Arial"/>
          <w:szCs w:val="24"/>
        </w:rPr>
        <w:t xml:space="preserve"> </w:t>
      </w:r>
    </w:p>
    <w:p w:rsidR="00E326B2" w:rsidRPr="00EB2868" w:rsidRDefault="00E326B2" w:rsidP="006A64CC">
      <w:pPr>
        <w:pStyle w:val="Textopredeterminado"/>
        <w:spacing w:line="360" w:lineRule="auto"/>
        <w:jc w:val="both"/>
        <w:rPr>
          <w:rFonts w:ascii="Arial" w:hAnsi="Arial" w:cs="Arial"/>
          <w:sz w:val="20"/>
          <w:szCs w:val="24"/>
        </w:rPr>
      </w:pPr>
    </w:p>
    <w:p w:rsidR="002F15A5" w:rsidRDefault="006A64CC" w:rsidP="002F15A5">
      <w:pPr>
        <w:pStyle w:val="Textoindependiente"/>
        <w:spacing w:line="360" w:lineRule="auto"/>
        <w:rPr>
          <w:rFonts w:ascii="Arial" w:hAnsi="Arial" w:cs="Arial"/>
          <w:bCs/>
          <w:color w:val="000000" w:themeColor="text1"/>
          <w:szCs w:val="24"/>
          <w:lang w:val="es-ES"/>
        </w:rPr>
      </w:pPr>
      <w:r>
        <w:rPr>
          <w:rFonts w:ascii="Arial" w:hAnsi="Arial" w:cs="Arial"/>
          <w:szCs w:val="24"/>
        </w:rPr>
        <w:t xml:space="preserve">Por pasiva, </w:t>
      </w:r>
      <w:r w:rsidR="009C75A6">
        <w:rPr>
          <w:rFonts w:ascii="Arial" w:hAnsi="Arial" w:cs="Arial"/>
          <w:szCs w:val="24"/>
        </w:rPr>
        <w:t xml:space="preserve">el DPS dado que le asiste la responsabilidad en la elaboración de los listados de las personas y familias potencialmente elegibles como beneficiarios del programa de subsidio familiar 100% de vivienda en especie -En adelante- SFVE (Ley 1537, </w:t>
      </w:r>
      <w:r w:rsidR="002F15A5" w:rsidRPr="002F15A5">
        <w:rPr>
          <w:rFonts w:ascii="Arial" w:hAnsi="Arial" w:cs="Arial"/>
          <w:bCs/>
          <w:szCs w:val="24"/>
          <w:lang w:val="es-ES"/>
        </w:rPr>
        <w:t xml:space="preserve">Decreto 1921 </w:t>
      </w:r>
      <w:r w:rsidR="002F15A5">
        <w:rPr>
          <w:rFonts w:ascii="Arial" w:hAnsi="Arial" w:cs="Arial"/>
          <w:bCs/>
          <w:szCs w:val="24"/>
          <w:lang w:val="es-ES"/>
        </w:rPr>
        <w:t xml:space="preserve">de </w:t>
      </w:r>
      <w:r w:rsidR="002F15A5" w:rsidRPr="002F15A5">
        <w:rPr>
          <w:rFonts w:ascii="Arial" w:hAnsi="Arial" w:cs="Arial"/>
          <w:bCs/>
          <w:szCs w:val="24"/>
          <w:lang w:val="es-ES"/>
        </w:rPr>
        <w:t>2012</w:t>
      </w:r>
      <w:r w:rsidR="00B85513">
        <w:rPr>
          <w:rFonts w:ascii="Arial" w:hAnsi="Arial" w:cs="Arial"/>
          <w:bCs/>
          <w:szCs w:val="24"/>
          <w:lang w:val="es-ES"/>
        </w:rPr>
        <w:t xml:space="preserve"> </w:t>
      </w:r>
      <w:r w:rsidR="002F15A5">
        <w:rPr>
          <w:rFonts w:ascii="Arial" w:hAnsi="Arial" w:cs="Arial"/>
          <w:bCs/>
          <w:szCs w:val="24"/>
          <w:lang w:val="es-ES"/>
        </w:rPr>
        <w:t xml:space="preserve">modificado por los Decretos 2164 de 2013 y </w:t>
      </w:r>
      <w:hyperlink r:id="rId9" w:anchor="1" w:history="1">
        <w:r w:rsidR="002F15A5" w:rsidRPr="002F15A5">
          <w:rPr>
            <w:rStyle w:val="Hipervnculo"/>
            <w:rFonts w:ascii="Arial" w:hAnsi="Arial" w:cs="Arial"/>
            <w:bCs/>
            <w:color w:val="000000" w:themeColor="text1"/>
            <w:szCs w:val="24"/>
            <w:u w:val="none"/>
            <w:lang w:val="es-ES"/>
          </w:rPr>
          <w:t>2726 de 2014</w:t>
        </w:r>
      </w:hyperlink>
      <w:r w:rsidR="002F15A5">
        <w:rPr>
          <w:rFonts w:ascii="Arial" w:hAnsi="Arial" w:cs="Arial"/>
          <w:bCs/>
          <w:color w:val="000000" w:themeColor="text1"/>
          <w:szCs w:val="24"/>
          <w:lang w:val="es-ES"/>
        </w:rPr>
        <w:t>).</w:t>
      </w:r>
    </w:p>
    <w:p w:rsidR="002F15A5" w:rsidRPr="00EB2868" w:rsidRDefault="002F15A5" w:rsidP="002F15A5">
      <w:pPr>
        <w:pStyle w:val="Textoindependiente"/>
        <w:spacing w:line="360" w:lineRule="auto"/>
        <w:rPr>
          <w:rFonts w:ascii="Arial" w:hAnsi="Arial" w:cs="Arial"/>
          <w:bCs/>
          <w:color w:val="000000" w:themeColor="text1"/>
          <w:sz w:val="20"/>
          <w:szCs w:val="24"/>
          <w:lang w:val="es-ES"/>
        </w:rPr>
      </w:pPr>
    </w:p>
    <w:p w:rsidR="00B348CD" w:rsidRDefault="00F82C37" w:rsidP="00B348CD">
      <w:pPr>
        <w:widowControl/>
        <w:spacing w:line="360" w:lineRule="auto"/>
        <w:jc w:val="both"/>
        <w:rPr>
          <w:rFonts w:ascii="Arial" w:hAnsi="Arial" w:cs="Arial"/>
        </w:rPr>
      </w:pPr>
      <w:r>
        <w:rPr>
          <w:rFonts w:ascii="Arial" w:hAnsi="Arial" w:cs="Arial"/>
        </w:rPr>
        <w:t>El</w:t>
      </w:r>
      <w:r w:rsidR="00B348CD">
        <w:rPr>
          <w:rFonts w:ascii="Arial" w:hAnsi="Arial" w:cs="Arial"/>
        </w:rPr>
        <w:t xml:space="preserve"> Ministerio de Vivienda, Ciudad y Territorio y los litisconsortes vinculados a este trámite, </w:t>
      </w:r>
      <w:r>
        <w:rPr>
          <w:rFonts w:ascii="Arial" w:hAnsi="Arial" w:cs="Arial"/>
        </w:rPr>
        <w:t xml:space="preserve">como </w:t>
      </w:r>
      <w:r w:rsidR="00B348CD">
        <w:rPr>
          <w:rFonts w:ascii="Arial" w:hAnsi="Arial" w:cs="Arial"/>
        </w:rPr>
        <w:t xml:space="preserve">eventuales afectados con la acción constitucional, no incurrieron en violación o amenaza alguna, </w:t>
      </w:r>
      <w:r w:rsidR="00483233">
        <w:rPr>
          <w:rFonts w:ascii="Arial" w:hAnsi="Arial" w:cs="Arial"/>
        </w:rPr>
        <w:t xml:space="preserve">por tanto, </w:t>
      </w:r>
      <w:r w:rsidR="00B348CD">
        <w:rPr>
          <w:rFonts w:ascii="Arial" w:hAnsi="Arial" w:cs="Arial"/>
        </w:rPr>
        <w:t>se negará la tutela frente a ellos.</w:t>
      </w:r>
    </w:p>
    <w:p w:rsidR="006A64CC" w:rsidRPr="00EB2868" w:rsidRDefault="006A64CC" w:rsidP="006A64CC">
      <w:pPr>
        <w:pStyle w:val="Textoindependiente"/>
        <w:spacing w:line="360" w:lineRule="auto"/>
        <w:rPr>
          <w:rFonts w:ascii="Arial" w:hAnsi="Arial" w:cs="Arial"/>
          <w:sz w:val="20"/>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CF429F" w:rsidRPr="00EB2868" w:rsidRDefault="00CF429F" w:rsidP="00CF429F">
      <w:pPr>
        <w:pStyle w:val="Textoindependiente"/>
        <w:tabs>
          <w:tab w:val="clear" w:pos="708"/>
          <w:tab w:val="clear" w:pos="1416"/>
          <w:tab w:val="left" w:pos="709"/>
          <w:tab w:val="left" w:pos="1418"/>
        </w:tabs>
        <w:spacing w:line="360" w:lineRule="auto"/>
        <w:rPr>
          <w:rFonts w:ascii="Arial" w:hAnsi="Arial"/>
          <w:sz w:val="20"/>
          <w:szCs w:val="22"/>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B348CD">
        <w:rPr>
          <w:rFonts w:ascii="Arial" w:hAnsi="Arial" w:cs="Arial"/>
          <w:szCs w:val="22"/>
        </w:rPr>
        <w:t>El DPS</w:t>
      </w:r>
      <w:r w:rsidRPr="0050145C">
        <w:rPr>
          <w:rFonts w:ascii="Arial" w:hAnsi="Arial"/>
          <w:szCs w:val="24"/>
        </w:rPr>
        <w:t>, viola o amenaza los derechos fundamentales alegados por la parte accionante, según los hechos expuestos en la petición de tutela</w:t>
      </w:r>
      <w:r w:rsidRPr="0050145C">
        <w:rPr>
          <w:rFonts w:ascii="Arial" w:hAnsi="Arial" w:cs="Arial"/>
          <w:szCs w:val="24"/>
        </w:rPr>
        <w:t>?</w:t>
      </w:r>
    </w:p>
    <w:p w:rsidR="00CF429F" w:rsidRPr="00EB2868" w:rsidRDefault="00CF429F" w:rsidP="00CF429F">
      <w:pPr>
        <w:pStyle w:val="Textoindependiente"/>
        <w:tabs>
          <w:tab w:val="clear" w:pos="708"/>
          <w:tab w:val="clear" w:pos="1416"/>
          <w:tab w:val="left" w:pos="709"/>
          <w:tab w:val="left" w:pos="1418"/>
        </w:tabs>
        <w:spacing w:line="360" w:lineRule="auto"/>
        <w:rPr>
          <w:rFonts w:ascii="Arial" w:hAnsi="Arial" w:cs="Arial"/>
          <w:sz w:val="20"/>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7.4.</w:t>
      </w:r>
      <w:r>
        <w:rPr>
          <w:rFonts w:ascii="Arial" w:hAnsi="Arial"/>
          <w:szCs w:val="24"/>
        </w:rPr>
        <w:tab/>
      </w:r>
      <w:r w:rsidRPr="00673A42">
        <w:rPr>
          <w:rFonts w:ascii="Arial" w:hAnsi="Arial"/>
          <w:szCs w:val="24"/>
        </w:rPr>
        <w:t>La resolución del problema jurídico</w:t>
      </w: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p>
    <w:p w:rsidR="00CF429F" w:rsidRPr="002C4684" w:rsidRDefault="00CF429F" w:rsidP="00CF429F">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7</w:t>
      </w:r>
      <w:r w:rsidRPr="002C4684">
        <w:rPr>
          <w:rFonts w:ascii="Arial" w:hAnsi="Arial"/>
          <w:szCs w:val="24"/>
        </w:rPr>
        <w:t>.4.1.</w:t>
      </w:r>
      <w:r>
        <w:rPr>
          <w:rFonts w:ascii="Arial" w:hAnsi="Arial"/>
          <w:szCs w:val="24"/>
        </w:rPr>
        <w:tab/>
      </w:r>
      <w:r w:rsidRPr="002C4684">
        <w:rPr>
          <w:rFonts w:ascii="Arial" w:hAnsi="Arial"/>
          <w:szCs w:val="24"/>
        </w:rPr>
        <w:t>Los presupuestos generales de procedencia</w:t>
      </w:r>
    </w:p>
    <w:p w:rsidR="00CF429F" w:rsidRPr="00EB2868" w:rsidRDefault="00CF429F" w:rsidP="00CF429F">
      <w:pPr>
        <w:pStyle w:val="Sinespaciado"/>
        <w:spacing w:line="360" w:lineRule="auto"/>
        <w:jc w:val="both"/>
        <w:rPr>
          <w:rFonts w:ascii="Arial" w:hAnsi="Arial" w:cs="Arial"/>
          <w:sz w:val="20"/>
        </w:rPr>
      </w:pPr>
    </w:p>
    <w:p w:rsidR="00AD44F2" w:rsidRDefault="00AD44F2" w:rsidP="00AD44F2">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AD44F2" w:rsidRPr="00EB2868" w:rsidRDefault="00AD44F2" w:rsidP="00AD44F2">
      <w:pPr>
        <w:spacing w:line="360" w:lineRule="auto"/>
        <w:jc w:val="both"/>
        <w:rPr>
          <w:rFonts w:ascii="Arial" w:hAnsi="Arial" w:cs="Arial"/>
          <w:noProof/>
          <w:sz w:val="20"/>
          <w:szCs w:val="22"/>
        </w:rPr>
      </w:pPr>
    </w:p>
    <w:p w:rsidR="00AD44F2" w:rsidRPr="008A4FAF" w:rsidRDefault="00AD44F2" w:rsidP="00AD44F2">
      <w:pPr>
        <w:spacing w:line="360" w:lineRule="auto"/>
        <w:ind w:right="51"/>
        <w:jc w:val="both"/>
        <w:rPr>
          <w:rFonts w:ascii="Arial" w:hAnsi="Arial" w:cs="Arial"/>
          <w:bCs/>
        </w:rPr>
      </w:pPr>
      <w:r w:rsidRPr="00F17324">
        <w:rPr>
          <w:rFonts w:ascii="Arial" w:hAnsi="Arial" w:cs="Arial"/>
          <w:bCs/>
        </w:rPr>
        <w:t xml:space="preserve">En lo referente a la inmediatez debe indicarse </w:t>
      </w:r>
      <w:r w:rsidR="000F24B8">
        <w:rPr>
          <w:rFonts w:ascii="Arial" w:hAnsi="Arial" w:cs="Arial"/>
          <w:bCs/>
          <w:lang w:val="es-CO"/>
        </w:rPr>
        <w:t xml:space="preserve">que este requisito de procedibilidad se encuentra superado dado que la respuesta hecha por el </w:t>
      </w:r>
      <w:r w:rsidR="00F82C37">
        <w:rPr>
          <w:rFonts w:ascii="Arial" w:hAnsi="Arial" w:cs="Arial"/>
          <w:bCs/>
          <w:lang w:val="es-CO"/>
        </w:rPr>
        <w:t xml:space="preserve">DPS </w:t>
      </w:r>
      <w:r w:rsidR="000F24B8">
        <w:rPr>
          <w:rFonts w:ascii="Arial" w:hAnsi="Arial" w:cs="Arial"/>
          <w:bCs/>
          <w:lang w:val="es-CO"/>
        </w:rPr>
        <w:t>al derecho de petición formulado por el actor data del 20-10-2015 (Folios 13 y 14, ib.), sin que sobre precisar que</w:t>
      </w:r>
      <w:r w:rsidRPr="00F17324">
        <w:rPr>
          <w:rFonts w:ascii="Arial" w:hAnsi="Arial" w:cs="Arial"/>
          <w:bCs/>
        </w:rPr>
        <w:t xml:space="preserve">, para el caso de la población desplazada, </w:t>
      </w:r>
      <w:r w:rsidR="000F24B8">
        <w:rPr>
          <w:rFonts w:ascii="Arial" w:hAnsi="Arial" w:cs="Arial"/>
          <w:bCs/>
        </w:rPr>
        <w:t xml:space="preserve">este análisis merece un </w:t>
      </w:r>
      <w:r w:rsidRPr="00F17324">
        <w:rPr>
          <w:rFonts w:ascii="Arial" w:hAnsi="Arial" w:cs="Arial"/>
          <w:bCs/>
        </w:rPr>
        <w:t>juicio más flexible</w:t>
      </w:r>
      <w:r w:rsidRPr="00F17324">
        <w:rPr>
          <w:rStyle w:val="Refdenotaalpie"/>
          <w:rFonts w:ascii="Arial" w:hAnsi="Arial"/>
          <w:bCs/>
        </w:rPr>
        <w:footnoteReference w:id="1"/>
      </w:r>
      <w:r w:rsidR="000F24B8">
        <w:rPr>
          <w:rFonts w:ascii="Arial" w:hAnsi="Arial" w:cs="Arial"/>
          <w:bCs/>
        </w:rPr>
        <w:t>. P</w:t>
      </w:r>
      <w:r w:rsidRPr="008A4FAF">
        <w:rPr>
          <w:rFonts w:ascii="Arial" w:hAnsi="Arial" w:cs="Arial"/>
          <w:bCs/>
        </w:rPr>
        <w:t xml:space="preserve">ostura </w:t>
      </w:r>
      <w:r w:rsidR="000F24B8">
        <w:rPr>
          <w:rFonts w:ascii="Arial" w:hAnsi="Arial" w:cs="Arial"/>
          <w:bCs/>
        </w:rPr>
        <w:t xml:space="preserve">que </w:t>
      </w:r>
      <w:r w:rsidR="00A62D0B">
        <w:rPr>
          <w:rFonts w:ascii="Arial" w:hAnsi="Arial" w:cs="Arial"/>
          <w:bCs/>
        </w:rPr>
        <w:t xml:space="preserve">se ha mantenido en la jurisprudencia constitucional </w:t>
      </w:r>
      <w:r w:rsidRPr="008A4FAF">
        <w:rPr>
          <w:rFonts w:ascii="Arial" w:hAnsi="Arial" w:cs="Arial"/>
          <w:bCs/>
        </w:rPr>
        <w:t>(201</w:t>
      </w:r>
      <w:r w:rsidR="00A62D0B">
        <w:rPr>
          <w:rFonts w:ascii="Arial" w:hAnsi="Arial" w:cs="Arial"/>
          <w:bCs/>
        </w:rPr>
        <w:t>4</w:t>
      </w:r>
      <w:r>
        <w:rPr>
          <w:rFonts w:ascii="Arial" w:hAnsi="Arial" w:cs="Arial"/>
          <w:bCs/>
        </w:rPr>
        <w:t>)</w:t>
      </w:r>
      <w:r w:rsidRPr="008A4FAF">
        <w:rPr>
          <w:rStyle w:val="Refdenotaalpie"/>
          <w:rFonts w:ascii="Arial" w:hAnsi="Arial"/>
          <w:bCs/>
        </w:rPr>
        <w:footnoteReference w:id="2"/>
      </w:r>
      <w:r w:rsidRPr="008A4FAF">
        <w:rPr>
          <w:rFonts w:ascii="Arial" w:hAnsi="Arial" w:cs="Arial"/>
          <w:bCs/>
        </w:rPr>
        <w:t>.</w:t>
      </w:r>
    </w:p>
    <w:p w:rsidR="00AD44F2" w:rsidRPr="00EB2868" w:rsidRDefault="00AD44F2" w:rsidP="00AD44F2">
      <w:pPr>
        <w:spacing w:line="360" w:lineRule="auto"/>
        <w:jc w:val="both"/>
        <w:rPr>
          <w:rFonts w:ascii="Arial" w:hAnsi="Arial" w:cs="Arial"/>
          <w:noProof/>
          <w:sz w:val="20"/>
          <w:szCs w:val="22"/>
        </w:rPr>
      </w:pPr>
    </w:p>
    <w:p w:rsidR="00AD44F2" w:rsidRDefault="00AD44F2" w:rsidP="00AD44F2">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sidR="00540D98">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3"/>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4"/>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AD44F2" w:rsidRPr="00EB2868" w:rsidRDefault="00AD44F2" w:rsidP="00AD44F2">
      <w:pPr>
        <w:spacing w:line="360" w:lineRule="auto"/>
        <w:jc w:val="both"/>
        <w:rPr>
          <w:rFonts w:ascii="Arial" w:hAnsi="Arial" w:cs="Arial"/>
          <w:sz w:val="20"/>
        </w:rPr>
      </w:pPr>
    </w:p>
    <w:p w:rsidR="00AD44F2" w:rsidRDefault="00A62D0B" w:rsidP="00AD44F2">
      <w:pPr>
        <w:spacing w:line="360" w:lineRule="auto"/>
        <w:ind w:right="51"/>
        <w:jc w:val="both"/>
        <w:rPr>
          <w:rFonts w:ascii="Arial" w:hAnsi="Arial"/>
          <w:szCs w:val="22"/>
          <w:lang w:val="es-ES_tradnl"/>
        </w:rPr>
      </w:pPr>
      <w:r>
        <w:rPr>
          <w:rFonts w:ascii="Arial" w:hAnsi="Arial" w:cs="Arial"/>
          <w:bCs/>
        </w:rPr>
        <w:t xml:space="preserve">Pero también en este punto, </w:t>
      </w:r>
      <w:r w:rsidR="00AD44F2" w:rsidRPr="00CC3718">
        <w:rPr>
          <w:rFonts w:ascii="Arial" w:hAnsi="Arial" w:cs="Arial"/>
          <w:bCs/>
        </w:rPr>
        <w:t xml:space="preserve">la </w:t>
      </w:r>
      <w:r>
        <w:rPr>
          <w:rFonts w:ascii="Arial" w:hAnsi="Arial" w:cs="Arial"/>
          <w:bCs/>
        </w:rPr>
        <w:t>do</w:t>
      </w:r>
      <w:r w:rsidR="00AD44F2" w:rsidRPr="00CC3718">
        <w:rPr>
          <w:rFonts w:ascii="Arial" w:hAnsi="Arial" w:cs="Arial"/>
          <w:bCs/>
        </w:rPr>
        <w:t>ctrina de la Corte Constitucional</w:t>
      </w:r>
      <w:r w:rsidR="00AD44F2" w:rsidRPr="00CC3718">
        <w:rPr>
          <w:rStyle w:val="Refdenotaalpie"/>
          <w:rFonts w:ascii="Arial" w:hAnsi="Arial"/>
          <w:bCs/>
        </w:rPr>
        <w:footnoteReference w:id="5"/>
      </w:r>
      <w:r w:rsidR="00AD44F2" w:rsidRPr="00CC3718">
        <w:rPr>
          <w:rFonts w:ascii="Arial" w:hAnsi="Arial" w:cs="Arial"/>
          <w:bCs/>
        </w:rPr>
        <w:t xml:space="preserve"> </w:t>
      </w:r>
      <w:r w:rsidR="00B85513">
        <w:rPr>
          <w:rFonts w:ascii="Arial" w:hAnsi="Arial" w:cs="Arial"/>
          <w:bCs/>
        </w:rPr>
        <w:t xml:space="preserve">sostiene </w:t>
      </w:r>
      <w:r w:rsidR="00AD44F2" w:rsidRPr="00CC3718">
        <w:rPr>
          <w:rFonts w:ascii="Arial" w:hAnsi="Arial" w:cs="Arial"/>
          <w:bCs/>
        </w:rPr>
        <w:t xml:space="preserve">que es procedente la acción de tutela cuando quiera que los sujetos que reclaman hacen parte de la “población desplazada interna”, que de ordinario, están inscritos en el RUPD, </w:t>
      </w:r>
      <w:r w:rsidR="00AD44F2">
        <w:rPr>
          <w:rFonts w:ascii="Arial" w:hAnsi="Arial" w:cs="Arial"/>
          <w:bCs/>
        </w:rPr>
        <w:t xml:space="preserve">hoy RUV, </w:t>
      </w:r>
      <w:r w:rsidR="00AD44F2" w:rsidRPr="00CC3718">
        <w:rPr>
          <w:rFonts w:ascii="Arial" w:hAnsi="Arial" w:cs="Arial"/>
          <w:bCs/>
        </w:rPr>
        <w:t>en razón a que su desarraigo las coloca en condiciones de vulnerabilidad e indefensión.</w:t>
      </w:r>
      <w:r>
        <w:rPr>
          <w:rFonts w:ascii="Arial" w:hAnsi="Arial" w:cs="Arial"/>
          <w:bCs/>
        </w:rPr>
        <w:t xml:space="preserve"> </w:t>
      </w:r>
      <w:r w:rsidR="00AD44F2">
        <w:rPr>
          <w:rFonts w:ascii="Arial" w:hAnsi="Arial"/>
        </w:rPr>
        <w:t xml:space="preserve">En el </w:t>
      </w:r>
      <w:r w:rsidR="00AD44F2" w:rsidRPr="00A62D0B">
        <w:rPr>
          <w:rFonts w:ascii="Arial" w:hAnsi="Arial"/>
          <w:i/>
        </w:rPr>
        <w:t>sub lite</w:t>
      </w:r>
      <w:r w:rsidR="00AD44F2">
        <w:rPr>
          <w:rFonts w:ascii="Arial" w:hAnsi="Arial"/>
        </w:rPr>
        <w:t xml:space="preserve">, </w:t>
      </w:r>
      <w:r w:rsidR="000F24B8">
        <w:rPr>
          <w:rFonts w:ascii="Arial" w:hAnsi="Arial"/>
        </w:rPr>
        <w:t xml:space="preserve">el </w:t>
      </w:r>
      <w:r w:rsidR="00AD44F2">
        <w:rPr>
          <w:rFonts w:ascii="Arial" w:hAnsi="Arial"/>
        </w:rPr>
        <w:t xml:space="preserve">accionante no cuenta con otro mecanismo diferente a esta acción para procurar la defensa de los derechos </w:t>
      </w:r>
      <w:r w:rsidR="00E12F41">
        <w:rPr>
          <w:rFonts w:ascii="Arial" w:hAnsi="Arial"/>
        </w:rPr>
        <w:t>invocados en su petición,</w:t>
      </w:r>
      <w:r w:rsidR="00AD44F2">
        <w:rPr>
          <w:rFonts w:ascii="Arial" w:hAnsi="Arial"/>
        </w:rPr>
        <w:t xml:space="preserve"> a</w:t>
      </w:r>
      <w:r w:rsidR="000F24B8">
        <w:rPr>
          <w:rFonts w:ascii="Arial" w:hAnsi="Arial"/>
        </w:rPr>
        <w:t>demás su condición de desplazado</w:t>
      </w:r>
      <w:r w:rsidR="00AD44F2">
        <w:rPr>
          <w:rFonts w:ascii="Arial" w:hAnsi="Arial"/>
        </w:rPr>
        <w:t xml:space="preserve"> </w:t>
      </w:r>
      <w:r w:rsidR="000F24B8">
        <w:rPr>
          <w:rFonts w:ascii="Arial" w:hAnsi="Arial"/>
        </w:rPr>
        <w:t>lo constituye</w:t>
      </w:r>
      <w:r w:rsidR="00AD44F2">
        <w:rPr>
          <w:rFonts w:ascii="Arial" w:hAnsi="Arial"/>
        </w:rPr>
        <w:t xml:space="preserve"> en una persona de protección constitucional.</w:t>
      </w:r>
      <w:r w:rsidR="00AD44F2">
        <w:rPr>
          <w:rFonts w:ascii="Arial" w:hAnsi="Arial" w:cs="Arial"/>
        </w:rPr>
        <w:t xml:space="preserve"> Por consiguiente, como este asunto supera el test de procedencia, puede examinarse de fondo. </w:t>
      </w:r>
    </w:p>
    <w:p w:rsidR="00AD44F2" w:rsidRPr="00EB2868" w:rsidRDefault="00AD44F2" w:rsidP="00AD44F2">
      <w:pPr>
        <w:pStyle w:val="Textoindependiente"/>
        <w:tabs>
          <w:tab w:val="clear" w:pos="708"/>
          <w:tab w:val="clear" w:pos="1416"/>
          <w:tab w:val="left" w:pos="709"/>
          <w:tab w:val="left" w:pos="1418"/>
        </w:tabs>
        <w:spacing w:line="360" w:lineRule="auto"/>
        <w:rPr>
          <w:rFonts w:ascii="Arial" w:hAnsi="Arial" w:cs="Arial"/>
          <w:sz w:val="20"/>
          <w:szCs w:val="24"/>
        </w:rPr>
      </w:pPr>
    </w:p>
    <w:p w:rsidR="00AD44F2" w:rsidRPr="00C80197" w:rsidRDefault="00AD44F2" w:rsidP="00AD44F2">
      <w:pPr>
        <w:pStyle w:val="Textoindependiente"/>
        <w:numPr>
          <w:ilvl w:val="2"/>
          <w:numId w:val="21"/>
        </w:numPr>
        <w:spacing w:line="360" w:lineRule="auto"/>
        <w:rPr>
          <w:rFonts w:ascii="Arial" w:hAnsi="Arial"/>
          <w:szCs w:val="24"/>
        </w:rPr>
      </w:pPr>
      <w:r w:rsidRPr="00C80197">
        <w:rPr>
          <w:rFonts w:ascii="Arial" w:hAnsi="Arial"/>
          <w:szCs w:val="24"/>
        </w:rPr>
        <w:t>El derecho a la vivienda es un derecho fundamental prestacional</w:t>
      </w:r>
    </w:p>
    <w:p w:rsidR="00AD44F2" w:rsidRPr="00EB2868" w:rsidRDefault="00AD44F2" w:rsidP="00AD44F2">
      <w:pPr>
        <w:pStyle w:val="Textoindependiente"/>
        <w:spacing w:line="360" w:lineRule="auto"/>
        <w:rPr>
          <w:rFonts w:ascii="Arial" w:hAnsi="Arial"/>
          <w:sz w:val="20"/>
          <w:szCs w:val="24"/>
        </w:rPr>
      </w:pPr>
    </w:p>
    <w:p w:rsidR="00AD44F2" w:rsidRPr="00C80197" w:rsidRDefault="00AD44F2" w:rsidP="00AD44F2">
      <w:pPr>
        <w:pStyle w:val="Textoindependiente"/>
        <w:spacing w:line="360" w:lineRule="auto"/>
        <w:rPr>
          <w:rFonts w:ascii="Arial" w:hAnsi="Arial"/>
          <w:szCs w:val="24"/>
        </w:rPr>
      </w:pPr>
      <w:r w:rsidRPr="00C80197">
        <w:rPr>
          <w:rFonts w:ascii="Arial" w:hAnsi="Arial"/>
          <w:szCs w:val="24"/>
        </w:rPr>
        <w:t>Este derecho ha sido calificado como prestacional, pero en tratándose de las personas que padecen el desarraigo, la Corte</w:t>
      </w:r>
      <w:r w:rsidRPr="00C80197">
        <w:rPr>
          <w:rStyle w:val="Refdenotaalpie"/>
          <w:rFonts w:ascii="Arial" w:hAnsi="Arial"/>
          <w:szCs w:val="24"/>
        </w:rPr>
        <w:footnoteReference w:id="6"/>
      </w:r>
      <w:r w:rsidRPr="00C80197">
        <w:rPr>
          <w:rFonts w:ascii="Arial" w:hAnsi="Arial"/>
          <w:szCs w:val="24"/>
        </w:rPr>
        <w:t xml:space="preserve"> tiene sentado como doctrina que:</w:t>
      </w:r>
    </w:p>
    <w:p w:rsidR="00AD44F2" w:rsidRPr="00EB2868" w:rsidRDefault="00AD44F2" w:rsidP="00AD44F2">
      <w:pPr>
        <w:pStyle w:val="Textoindependiente"/>
        <w:spacing w:line="360" w:lineRule="auto"/>
        <w:ind w:left="567"/>
        <w:rPr>
          <w:rFonts w:ascii="Arial" w:hAnsi="Arial"/>
          <w:sz w:val="20"/>
          <w:szCs w:val="24"/>
        </w:rPr>
      </w:pPr>
    </w:p>
    <w:p w:rsidR="00AD44F2" w:rsidRPr="00C80197" w:rsidRDefault="00AD44F2" w:rsidP="00AD44F2">
      <w:pPr>
        <w:pStyle w:val="Textoindependiente"/>
        <w:spacing w:line="240" w:lineRule="auto"/>
        <w:ind w:left="567" w:right="567"/>
        <w:rPr>
          <w:rFonts w:ascii="Arial" w:hAnsi="Arial"/>
          <w:szCs w:val="24"/>
        </w:rPr>
      </w:pPr>
      <w:r w:rsidRPr="00C80197">
        <w:rPr>
          <w:rFonts w:ascii="Arial" w:hAnsi="Arial" w:cs="Arial"/>
          <w:iCs/>
          <w:color w:val="000000"/>
          <w:szCs w:val="24"/>
        </w:rPr>
        <w:t xml:space="preserve">En el caso de la población desplazada </w:t>
      </w:r>
      <w:r w:rsidRPr="00C80197">
        <w:rPr>
          <w:rFonts w:ascii="Arial" w:hAnsi="Arial" w:cs="Arial"/>
          <w:iCs/>
          <w:color w:val="000000"/>
          <w:szCs w:val="24"/>
          <w:u w:val="single"/>
        </w:rPr>
        <w:t>el derecho a la vivienda digna goza de un estatus especial</w:t>
      </w:r>
      <w:r w:rsidRPr="00C80197">
        <w:rPr>
          <w:rFonts w:ascii="Arial" w:hAnsi="Arial" w:cs="Arial"/>
          <w:iCs/>
          <w:color w:val="000000"/>
          <w:szCs w:val="24"/>
        </w:rPr>
        <w:t xml:space="preserve">, toda vez que la Corte ha entendido que esta se encuentra en condiciones extremas de vulnerabilidad. En efecto, las personas en condición de desplazamiento han tenido que abandonar sus lugares de origen de manera forzada y, una vez en el lugar de arribo, carecen de los recursos necesarios para acceder de forma oportuna a viviendas adecuadas. Luego, se ven enfrentados a múltiples obstáculos económicos y sociales para acceder a una solución habitacional que contribuya a la superación del desplazamiento. En esa medida, la ausencia de vivienda representa para las personas en condición de desplazamiento una amenaza seria y directa contra su vida en condiciones dignas y por ello, merece una especial protección.  </w:t>
      </w:r>
      <w:r w:rsidR="000F24B8">
        <w:rPr>
          <w:rFonts w:ascii="Arial" w:hAnsi="Arial" w:cs="Arial"/>
          <w:iCs/>
          <w:color w:val="000000"/>
          <w:szCs w:val="24"/>
        </w:rPr>
        <w:t>(</w:t>
      </w:r>
      <w:r w:rsidRPr="00C80197">
        <w:rPr>
          <w:rFonts w:ascii="Arial" w:hAnsi="Arial" w:cs="Arial"/>
          <w:iCs/>
          <w:color w:val="000000"/>
          <w:szCs w:val="24"/>
        </w:rPr>
        <w:t>El Subrayado es de este Tribunal.</w:t>
      </w:r>
      <w:r w:rsidR="000F24B8">
        <w:rPr>
          <w:rFonts w:ascii="Arial" w:hAnsi="Arial" w:cs="Arial"/>
          <w:iCs/>
          <w:color w:val="000000"/>
          <w:szCs w:val="24"/>
        </w:rPr>
        <w:t>)</w:t>
      </w:r>
    </w:p>
    <w:p w:rsidR="00AD44F2" w:rsidRPr="00EB2868" w:rsidRDefault="00AD44F2" w:rsidP="00AD44F2">
      <w:pPr>
        <w:pStyle w:val="Textoindependiente"/>
        <w:spacing w:line="360" w:lineRule="auto"/>
        <w:ind w:left="567"/>
        <w:rPr>
          <w:rFonts w:ascii="Arial" w:hAnsi="Arial"/>
          <w:sz w:val="20"/>
          <w:szCs w:val="24"/>
        </w:rPr>
      </w:pPr>
    </w:p>
    <w:p w:rsidR="00AD44F2" w:rsidRDefault="00AD44F2" w:rsidP="00AD44F2">
      <w:pPr>
        <w:pStyle w:val="Textoindependiente"/>
        <w:spacing w:line="360" w:lineRule="auto"/>
        <w:rPr>
          <w:rFonts w:ascii="Arial" w:hAnsi="Arial"/>
          <w:szCs w:val="24"/>
        </w:rPr>
      </w:pPr>
      <w:r>
        <w:rPr>
          <w:rFonts w:ascii="Arial" w:hAnsi="Arial"/>
          <w:szCs w:val="24"/>
        </w:rPr>
        <w:t>Asimismo, en relaci</w:t>
      </w:r>
      <w:r w:rsidR="00D45B95">
        <w:rPr>
          <w:rFonts w:ascii="Arial" w:hAnsi="Arial"/>
          <w:szCs w:val="24"/>
        </w:rPr>
        <w:t xml:space="preserve">ón </w:t>
      </w:r>
      <w:r>
        <w:rPr>
          <w:rFonts w:ascii="Arial" w:hAnsi="Arial"/>
          <w:szCs w:val="24"/>
        </w:rPr>
        <w:t xml:space="preserve">con </w:t>
      </w:r>
      <w:r w:rsidR="000E1AC1">
        <w:rPr>
          <w:rFonts w:ascii="Arial" w:hAnsi="Arial"/>
          <w:szCs w:val="24"/>
        </w:rPr>
        <w:t>e</w:t>
      </w:r>
      <w:r w:rsidR="007D0D2C">
        <w:rPr>
          <w:rFonts w:ascii="Arial" w:hAnsi="Arial"/>
          <w:szCs w:val="24"/>
        </w:rPr>
        <w:t xml:space="preserve">l </w:t>
      </w:r>
      <w:r>
        <w:rPr>
          <w:rFonts w:ascii="Arial" w:hAnsi="Arial"/>
          <w:szCs w:val="24"/>
        </w:rPr>
        <w:t xml:space="preserve">tema de </w:t>
      </w:r>
      <w:r w:rsidR="00D45B95">
        <w:rPr>
          <w:rFonts w:ascii="Arial" w:hAnsi="Arial"/>
          <w:szCs w:val="24"/>
        </w:rPr>
        <w:t xml:space="preserve">vivienda para </w:t>
      </w:r>
      <w:r>
        <w:rPr>
          <w:rFonts w:ascii="Arial" w:hAnsi="Arial"/>
          <w:szCs w:val="24"/>
        </w:rPr>
        <w:t>la población desplazada</w:t>
      </w:r>
      <w:r w:rsidR="00D45B95">
        <w:rPr>
          <w:rStyle w:val="Refdenotaalpie"/>
          <w:rFonts w:ascii="Arial" w:hAnsi="Arial"/>
          <w:szCs w:val="24"/>
        </w:rPr>
        <w:footnoteReference w:id="7"/>
      </w:r>
      <w:r>
        <w:rPr>
          <w:rFonts w:ascii="Arial" w:hAnsi="Arial"/>
          <w:szCs w:val="24"/>
        </w:rPr>
        <w:t xml:space="preserve">, </w:t>
      </w:r>
      <w:r w:rsidR="00D45B95">
        <w:rPr>
          <w:rFonts w:ascii="Arial" w:hAnsi="Arial"/>
          <w:szCs w:val="24"/>
        </w:rPr>
        <w:t>la jurisprudencia de esa Corporación tiene dicho</w:t>
      </w:r>
      <w:r>
        <w:rPr>
          <w:rFonts w:ascii="Arial" w:hAnsi="Arial"/>
          <w:szCs w:val="24"/>
        </w:rPr>
        <w:t>:</w:t>
      </w:r>
    </w:p>
    <w:p w:rsidR="00AD44F2" w:rsidRPr="00EB2868" w:rsidRDefault="00AD44F2" w:rsidP="00EB2868">
      <w:pPr>
        <w:pStyle w:val="Textoindependiente"/>
        <w:spacing w:line="360" w:lineRule="auto"/>
        <w:ind w:firstLine="708"/>
        <w:rPr>
          <w:rFonts w:ascii="Arial" w:hAnsi="Arial"/>
          <w:sz w:val="20"/>
          <w:szCs w:val="24"/>
        </w:rPr>
      </w:pPr>
    </w:p>
    <w:p w:rsidR="00AD44F2" w:rsidRDefault="00AD44F2" w:rsidP="00AD44F2">
      <w:pPr>
        <w:pStyle w:val="Textoindependiente"/>
        <w:spacing w:line="240" w:lineRule="auto"/>
        <w:ind w:left="567" w:right="567"/>
        <w:rPr>
          <w:rFonts w:ascii="Arial" w:hAnsi="Arial" w:cs="Arial"/>
          <w:szCs w:val="24"/>
        </w:rPr>
      </w:pPr>
      <w:r w:rsidRPr="00423A05">
        <w:rPr>
          <w:rFonts w:ascii="Arial" w:hAnsi="Arial" w:cs="Arial"/>
          <w:szCs w:val="24"/>
        </w:rPr>
        <w:t xml:space="preserve">Pues bien, cuando se trata de población desplazada por el conflicto armado, el derecho a la vivienda implica al menos las siguientes obligaciones de cumplimiento instantáneo: las de (i) reubicar a las personas desplazadas que debido al desplazamiento se han visto obligadas a asentarse en terrenos de alto riesgo; (ii) brindar a estas personas soluciones de vivienda de carácter temporal y, posteriormente, facilitarles el acceso a otras de carácter permanente. En este sentido, la Corporación ha precisado que no basta con ofrecer soluciones de vivienda a largo plazo si mientras tanto no se provee a los desplazados alojamiento temporal en condiciones dignas; (iii) proporcionar asesoría a las personas desplazadas sobre los procedimientos que deben seguir para acceder a los programas; (iv) tomar en consideración las especiales necesidades de la población desplazada y de los subgrupos que existen al interior de ésta -personas de la tercera edad, madres cabeza de familia, niños, personas discapacitadas, etc.-; en el diseño de los planes y programas de vivienda y (v) eliminar las barreras que impiden el acceso de las personas desplazadas a los programas de asistencia social del Estado, entre otras. </w:t>
      </w:r>
    </w:p>
    <w:p w:rsidR="00AD44F2" w:rsidRPr="00EB2868" w:rsidRDefault="00AD44F2" w:rsidP="00AD44F2">
      <w:pPr>
        <w:pStyle w:val="Textoindependiente"/>
        <w:spacing w:line="360" w:lineRule="auto"/>
        <w:ind w:left="567" w:right="567"/>
        <w:rPr>
          <w:rFonts w:ascii="Arial" w:hAnsi="Arial" w:cs="Arial"/>
          <w:sz w:val="22"/>
          <w:szCs w:val="24"/>
        </w:rPr>
      </w:pPr>
    </w:p>
    <w:p w:rsidR="00AD44F2" w:rsidRPr="000F581A" w:rsidRDefault="00AD44F2" w:rsidP="00D45B95">
      <w:pPr>
        <w:pStyle w:val="Textoindependiente"/>
        <w:spacing w:line="240" w:lineRule="auto"/>
        <w:ind w:left="567" w:right="567"/>
        <w:rPr>
          <w:rFonts w:ascii="Arial" w:hAnsi="Arial" w:cs="Arial"/>
          <w:szCs w:val="24"/>
          <w:lang w:val="es-ES"/>
        </w:rPr>
      </w:pPr>
      <w:r w:rsidRPr="000F581A">
        <w:rPr>
          <w:rFonts w:ascii="Arial" w:hAnsi="Arial" w:cs="Arial"/>
          <w:szCs w:val="24"/>
        </w:rPr>
        <w:t>Luego, la Alta Corporación concluyó que “</w:t>
      </w:r>
      <w:r w:rsidRPr="000F581A">
        <w:rPr>
          <w:rFonts w:ascii="Arial" w:hAnsi="Arial" w:cs="Arial"/>
          <w:i/>
          <w:szCs w:val="24"/>
        </w:rPr>
        <w:t xml:space="preserve">(…) </w:t>
      </w:r>
      <w:r w:rsidRPr="000F581A">
        <w:rPr>
          <w:rFonts w:ascii="Arial" w:hAnsi="Arial" w:cs="Arial"/>
          <w:i/>
          <w:szCs w:val="24"/>
          <w:lang w:val="es-ES"/>
        </w:rPr>
        <w:t>Como vemos, el derecho a una vivienda digna para la población desplazada es un derecho fundamental de aplicación inmediata que tiene un amplio desarrollo tanto a nivel interno como internacional, y que se encuentra dotado de precisos contenidos que el Estado debe asegurar a fin de garantizar la protección real y efectiva de este derecho</w:t>
      </w:r>
      <w:r w:rsidRPr="000F581A">
        <w:rPr>
          <w:rFonts w:ascii="Arial" w:hAnsi="Arial" w:cs="Arial"/>
          <w:szCs w:val="24"/>
          <w:lang w:val="es-ES"/>
        </w:rPr>
        <w:t>”.</w:t>
      </w:r>
    </w:p>
    <w:p w:rsidR="000F581A" w:rsidRPr="00EB2868" w:rsidRDefault="000F581A" w:rsidP="00313A3A">
      <w:pPr>
        <w:pStyle w:val="Textoindependiente"/>
        <w:spacing w:line="360" w:lineRule="auto"/>
        <w:ind w:left="567" w:right="567"/>
        <w:rPr>
          <w:rFonts w:ascii="Arial" w:hAnsi="Arial" w:cs="Arial"/>
          <w:sz w:val="20"/>
          <w:szCs w:val="24"/>
          <w:lang w:val="es-ES"/>
        </w:rPr>
      </w:pPr>
    </w:p>
    <w:p w:rsidR="000F581A" w:rsidRPr="00EB2868" w:rsidRDefault="000F581A" w:rsidP="00313A3A">
      <w:pPr>
        <w:pStyle w:val="Textoindependiente"/>
        <w:spacing w:line="360" w:lineRule="auto"/>
        <w:ind w:left="567" w:right="567"/>
        <w:rPr>
          <w:rFonts w:ascii="Arial" w:hAnsi="Arial" w:cs="Arial"/>
          <w:sz w:val="20"/>
          <w:szCs w:val="24"/>
        </w:rPr>
      </w:pPr>
    </w:p>
    <w:p w:rsidR="00AD44F2" w:rsidRPr="00612485" w:rsidRDefault="00AD44F2" w:rsidP="00AD44F2">
      <w:pPr>
        <w:spacing w:line="360" w:lineRule="auto"/>
        <w:ind w:right="567"/>
        <w:jc w:val="both"/>
        <w:rPr>
          <w:rFonts w:ascii="Arial" w:hAnsi="Arial" w:cs="Arial"/>
          <w:lang w:val="es-ES_tradnl"/>
        </w:rPr>
      </w:pPr>
      <w:r w:rsidRPr="00612485">
        <w:rPr>
          <w:rFonts w:ascii="Arial" w:hAnsi="Arial" w:cs="Arial"/>
        </w:rPr>
        <w:t>8.</w:t>
      </w:r>
      <w:r w:rsidRPr="00612485">
        <w:rPr>
          <w:rFonts w:ascii="Arial" w:hAnsi="Arial" w:cs="Arial"/>
        </w:rPr>
        <w:tab/>
      </w:r>
      <w:r w:rsidR="00D45B95" w:rsidRPr="00612485">
        <w:rPr>
          <w:rFonts w:ascii="Arial" w:hAnsi="Arial" w:cs="Arial"/>
          <w:lang w:val="es-ES_tradnl"/>
        </w:rPr>
        <w:t>EL ANÁLISIS DEL CASO EN CONCRETO</w:t>
      </w:r>
    </w:p>
    <w:p w:rsidR="00AD44F2" w:rsidRPr="00EB2868" w:rsidRDefault="00AD44F2" w:rsidP="00AD44F2">
      <w:pPr>
        <w:pStyle w:val="Textoindependiente"/>
        <w:tabs>
          <w:tab w:val="clear" w:pos="708"/>
          <w:tab w:val="clear" w:pos="1416"/>
          <w:tab w:val="left" w:pos="709"/>
          <w:tab w:val="left" w:pos="1418"/>
        </w:tabs>
        <w:spacing w:line="360" w:lineRule="auto"/>
        <w:rPr>
          <w:rFonts w:ascii="Arial" w:hAnsi="Arial" w:cs="Arial"/>
          <w:sz w:val="20"/>
          <w:szCs w:val="24"/>
        </w:rPr>
      </w:pPr>
    </w:p>
    <w:p w:rsidR="00B6531D" w:rsidRDefault="00690E8E" w:rsidP="00225DF0">
      <w:pPr>
        <w:pStyle w:val="Textoindependiente"/>
        <w:spacing w:line="360" w:lineRule="auto"/>
        <w:rPr>
          <w:rFonts w:ascii="Arial" w:hAnsi="Arial" w:cs="Arial"/>
          <w:szCs w:val="24"/>
        </w:rPr>
      </w:pPr>
      <w:r>
        <w:rPr>
          <w:rFonts w:ascii="Arial" w:hAnsi="Arial" w:cs="Arial"/>
          <w:szCs w:val="24"/>
        </w:rPr>
        <w:t xml:space="preserve">Se duele el actor </w:t>
      </w:r>
      <w:r w:rsidR="00706AA6">
        <w:rPr>
          <w:rFonts w:ascii="Arial" w:hAnsi="Arial" w:cs="Arial"/>
          <w:szCs w:val="24"/>
        </w:rPr>
        <w:t xml:space="preserve">de su inclusión por parte del DPS </w:t>
      </w:r>
      <w:r>
        <w:rPr>
          <w:rFonts w:ascii="Arial" w:hAnsi="Arial" w:cs="Arial"/>
          <w:szCs w:val="24"/>
        </w:rPr>
        <w:t xml:space="preserve">en la lista de posibles beneficiarios del subsidio de vivienda en especie para el proyecto “Ciudadela Mía” del municipio de Quibdó, Choco, </w:t>
      </w:r>
      <w:r w:rsidR="00B6531D">
        <w:rPr>
          <w:rFonts w:ascii="Arial" w:hAnsi="Arial" w:cs="Arial"/>
          <w:szCs w:val="24"/>
        </w:rPr>
        <w:t xml:space="preserve">a pesar </w:t>
      </w:r>
      <w:r w:rsidR="00E1050E">
        <w:rPr>
          <w:rFonts w:ascii="Arial" w:hAnsi="Arial" w:cs="Arial"/>
          <w:szCs w:val="24"/>
        </w:rPr>
        <w:t xml:space="preserve">de figurar </w:t>
      </w:r>
      <w:r w:rsidR="00B6531D">
        <w:rPr>
          <w:rFonts w:ascii="Arial" w:hAnsi="Arial" w:cs="Arial"/>
          <w:szCs w:val="24"/>
        </w:rPr>
        <w:t>inscrito en la base de datos del sistema Red U</w:t>
      </w:r>
      <w:r w:rsidR="00706AA6">
        <w:rPr>
          <w:rFonts w:ascii="Arial" w:hAnsi="Arial" w:cs="Arial"/>
          <w:szCs w:val="24"/>
        </w:rPr>
        <w:t xml:space="preserve">nidos </w:t>
      </w:r>
      <w:r w:rsidR="00E1050E">
        <w:rPr>
          <w:rFonts w:ascii="Arial" w:hAnsi="Arial" w:cs="Arial"/>
          <w:szCs w:val="24"/>
        </w:rPr>
        <w:t xml:space="preserve">del </w:t>
      </w:r>
      <w:r w:rsidR="00706AA6">
        <w:rPr>
          <w:rFonts w:ascii="Arial" w:hAnsi="Arial" w:cs="Arial"/>
          <w:szCs w:val="24"/>
        </w:rPr>
        <w:t>municipio de Pereira.</w:t>
      </w:r>
    </w:p>
    <w:p w:rsidR="00706AA6" w:rsidRPr="00EB2868" w:rsidRDefault="00706AA6" w:rsidP="00225DF0">
      <w:pPr>
        <w:pStyle w:val="Textoindependiente"/>
        <w:spacing w:line="360" w:lineRule="auto"/>
        <w:rPr>
          <w:rFonts w:ascii="Arial" w:hAnsi="Arial" w:cs="Arial"/>
          <w:sz w:val="20"/>
          <w:szCs w:val="24"/>
        </w:rPr>
      </w:pPr>
    </w:p>
    <w:p w:rsidR="00F3093D" w:rsidRDefault="00E647C7" w:rsidP="00225DF0">
      <w:pPr>
        <w:pStyle w:val="Textoindependiente"/>
        <w:spacing w:line="360" w:lineRule="auto"/>
        <w:rPr>
          <w:rFonts w:ascii="Arial" w:hAnsi="Arial" w:cs="Arial"/>
          <w:color w:val="211D1E"/>
          <w:shd w:val="clear" w:color="auto" w:fill="FFFFFF"/>
        </w:rPr>
      </w:pPr>
      <w:r w:rsidRPr="007B1FAB">
        <w:rPr>
          <w:rFonts w:ascii="Arial" w:hAnsi="Arial" w:cs="Arial"/>
          <w:szCs w:val="24"/>
        </w:rPr>
        <w:t xml:space="preserve">De acuerdo con </w:t>
      </w:r>
      <w:r w:rsidR="00706AA6" w:rsidRPr="007B1FAB">
        <w:rPr>
          <w:rFonts w:ascii="Arial" w:hAnsi="Arial" w:cs="Arial"/>
          <w:szCs w:val="24"/>
        </w:rPr>
        <w:t xml:space="preserve">lo preceptuado por la Ley 1537 y el </w:t>
      </w:r>
      <w:r w:rsidR="00706AA6" w:rsidRPr="007B1FAB">
        <w:rPr>
          <w:rFonts w:ascii="Arial" w:hAnsi="Arial" w:cs="Arial"/>
          <w:bCs/>
          <w:szCs w:val="24"/>
          <w:lang w:val="es-ES"/>
        </w:rPr>
        <w:t>Decreto 1921 de 2012</w:t>
      </w:r>
      <w:r w:rsidR="00706AA6" w:rsidRPr="007B1FAB">
        <w:rPr>
          <w:rFonts w:ascii="Arial" w:hAnsi="Arial" w:cs="Arial"/>
          <w:bCs/>
          <w:iCs/>
          <w:szCs w:val="24"/>
          <w:lang w:val="es-ES"/>
        </w:rPr>
        <w:t>, compete</w:t>
      </w:r>
      <w:r w:rsidR="00E74BEF" w:rsidRPr="007B1FAB">
        <w:rPr>
          <w:rFonts w:ascii="Arial" w:hAnsi="Arial" w:cs="Arial"/>
          <w:bCs/>
          <w:iCs/>
          <w:szCs w:val="24"/>
          <w:lang w:val="es-ES"/>
        </w:rPr>
        <w:t xml:space="preserve"> </w:t>
      </w:r>
      <w:r w:rsidR="00F33FEF" w:rsidRPr="007B1FAB">
        <w:rPr>
          <w:rFonts w:ascii="Arial" w:hAnsi="Arial" w:cs="Arial"/>
          <w:bCs/>
          <w:iCs/>
          <w:szCs w:val="24"/>
          <w:lang w:val="es-ES"/>
        </w:rPr>
        <w:t xml:space="preserve">al </w:t>
      </w:r>
      <w:r w:rsidR="00706AA6" w:rsidRPr="007B1FAB">
        <w:rPr>
          <w:rFonts w:ascii="Arial" w:hAnsi="Arial" w:cs="Arial"/>
          <w:bCs/>
          <w:iCs/>
          <w:szCs w:val="24"/>
          <w:lang w:val="es-ES"/>
        </w:rPr>
        <w:t xml:space="preserve">DPS </w:t>
      </w:r>
      <w:r w:rsidR="00F33FEF" w:rsidRPr="007B1FAB">
        <w:rPr>
          <w:rFonts w:ascii="Arial" w:hAnsi="Arial" w:cs="Arial"/>
          <w:bCs/>
          <w:iCs/>
          <w:szCs w:val="24"/>
          <w:lang w:val="es-ES"/>
        </w:rPr>
        <w:t xml:space="preserve">y a Fonvivienda </w:t>
      </w:r>
      <w:r w:rsidR="00706AA6" w:rsidRPr="007B1FAB">
        <w:rPr>
          <w:rFonts w:ascii="Arial" w:hAnsi="Arial" w:cs="Arial"/>
          <w:shd w:val="clear" w:color="auto" w:fill="FFFFFF"/>
        </w:rPr>
        <w:t xml:space="preserve">la selección </w:t>
      </w:r>
      <w:r w:rsidR="00F33FEF" w:rsidRPr="007B1FAB">
        <w:rPr>
          <w:rFonts w:ascii="Arial" w:hAnsi="Arial" w:cs="Arial"/>
          <w:shd w:val="clear" w:color="auto" w:fill="FFFFFF"/>
        </w:rPr>
        <w:t xml:space="preserve">y asignación del </w:t>
      </w:r>
      <w:r w:rsidR="00F33FEF" w:rsidRPr="007B1FAB">
        <w:rPr>
          <w:rFonts w:ascii="Arial" w:hAnsi="Arial" w:cs="Arial"/>
          <w:bCs/>
          <w:iCs/>
          <w:szCs w:val="27"/>
          <w:shd w:val="clear" w:color="auto" w:fill="FFFFFF"/>
        </w:rPr>
        <w:t xml:space="preserve">subsidio en especie para </w:t>
      </w:r>
      <w:r w:rsidR="00C1644E" w:rsidRPr="007B1FAB">
        <w:rPr>
          <w:rFonts w:ascii="Arial" w:hAnsi="Arial" w:cs="Arial"/>
          <w:bCs/>
          <w:iCs/>
          <w:szCs w:val="27"/>
          <w:shd w:val="clear" w:color="auto" w:fill="FFFFFF"/>
        </w:rPr>
        <w:t xml:space="preserve">la </w:t>
      </w:r>
      <w:r w:rsidR="00F33FEF" w:rsidRPr="007B1FAB">
        <w:rPr>
          <w:rFonts w:ascii="Arial" w:hAnsi="Arial" w:cs="Arial"/>
          <w:bCs/>
          <w:iCs/>
          <w:szCs w:val="27"/>
          <w:shd w:val="clear" w:color="auto" w:fill="FFFFFF"/>
        </w:rPr>
        <w:t>población vulnerable</w:t>
      </w:r>
      <w:r w:rsidR="00F33FEF" w:rsidRPr="007B1FAB">
        <w:rPr>
          <w:rFonts w:ascii="Arial" w:hAnsi="Arial" w:cs="Arial"/>
          <w:shd w:val="clear" w:color="auto" w:fill="FFFFFF"/>
        </w:rPr>
        <w:t>. Allí se detallan las etapas que deben cumplirse a efectos de que una persona u hogar pueda</w:t>
      </w:r>
      <w:r w:rsidR="00C6734A" w:rsidRPr="007B1FAB">
        <w:rPr>
          <w:rFonts w:ascii="Arial" w:hAnsi="Arial" w:cs="Arial"/>
          <w:shd w:val="clear" w:color="auto" w:fill="FFFFFF"/>
        </w:rPr>
        <w:t xml:space="preserve"> acceder al </w:t>
      </w:r>
      <w:r w:rsidR="00F33FEF" w:rsidRPr="007B1FAB">
        <w:rPr>
          <w:rFonts w:ascii="Arial" w:hAnsi="Arial" w:cs="Arial"/>
          <w:shd w:val="clear" w:color="auto" w:fill="FFFFFF"/>
        </w:rPr>
        <w:t xml:space="preserve">beneficio; </w:t>
      </w:r>
      <w:r w:rsidR="00C6734A" w:rsidRPr="007B1FAB">
        <w:rPr>
          <w:rFonts w:ascii="Arial" w:hAnsi="Arial" w:cs="Arial"/>
          <w:shd w:val="clear" w:color="auto" w:fill="FFFFFF"/>
        </w:rPr>
        <w:t>dicho trámite inicia con el envío</w:t>
      </w:r>
      <w:r w:rsidR="005B65B6" w:rsidRPr="007B1FAB">
        <w:rPr>
          <w:rFonts w:ascii="Arial" w:hAnsi="Arial" w:cs="Arial"/>
          <w:shd w:val="clear" w:color="auto" w:fill="FFFFFF"/>
        </w:rPr>
        <w:t>,</w:t>
      </w:r>
      <w:r w:rsidR="00C6734A" w:rsidRPr="007B1FAB">
        <w:rPr>
          <w:rFonts w:ascii="Arial" w:hAnsi="Arial" w:cs="Arial"/>
          <w:shd w:val="clear" w:color="auto" w:fill="FFFFFF"/>
        </w:rPr>
        <w:t xml:space="preserve"> por parte de </w:t>
      </w:r>
      <w:r w:rsidR="00C1644E" w:rsidRPr="007B1FAB">
        <w:rPr>
          <w:rFonts w:ascii="Arial" w:hAnsi="Arial" w:cs="Arial"/>
          <w:shd w:val="clear" w:color="auto" w:fill="FFFFFF"/>
        </w:rPr>
        <w:t>Fonvivienda al DPS</w:t>
      </w:r>
      <w:r w:rsidR="005B65B6" w:rsidRPr="007B1FAB">
        <w:rPr>
          <w:rFonts w:ascii="Arial" w:hAnsi="Arial" w:cs="Arial"/>
          <w:shd w:val="clear" w:color="auto" w:fill="FFFFFF"/>
        </w:rPr>
        <w:t>,</w:t>
      </w:r>
      <w:r w:rsidR="00C1644E" w:rsidRPr="007B1FAB">
        <w:rPr>
          <w:rFonts w:ascii="Arial" w:hAnsi="Arial" w:cs="Arial"/>
          <w:shd w:val="clear" w:color="auto" w:fill="FFFFFF"/>
        </w:rPr>
        <w:t xml:space="preserve"> </w:t>
      </w:r>
      <w:r w:rsidR="00C6734A" w:rsidRPr="007B1FAB">
        <w:rPr>
          <w:rFonts w:ascii="Arial" w:hAnsi="Arial" w:cs="Arial"/>
          <w:shd w:val="clear" w:color="auto" w:fill="FFFFFF"/>
        </w:rPr>
        <w:t xml:space="preserve">de </w:t>
      </w:r>
      <w:r w:rsidR="00C1644E" w:rsidRPr="007B1FAB">
        <w:rPr>
          <w:rFonts w:ascii="Arial" w:hAnsi="Arial" w:cs="Arial"/>
          <w:shd w:val="clear" w:color="auto" w:fill="FFFFFF"/>
        </w:rPr>
        <w:t xml:space="preserve">la información </w:t>
      </w:r>
      <w:r w:rsidR="00C6734A" w:rsidRPr="007B1FAB">
        <w:rPr>
          <w:rFonts w:ascii="Arial" w:hAnsi="Arial" w:cs="Arial"/>
          <w:shd w:val="clear" w:color="auto" w:fill="FFFFFF"/>
        </w:rPr>
        <w:t>sobre el</w:t>
      </w:r>
      <w:r w:rsidR="00C6734A" w:rsidRPr="007B1FAB">
        <w:rPr>
          <w:rFonts w:ascii="Arial" w:hAnsi="Arial" w:cs="Arial"/>
          <w:bCs/>
          <w:iCs/>
          <w:shd w:val="clear" w:color="auto" w:fill="FFFFFF"/>
          <w:lang w:val="es-ES"/>
        </w:rPr>
        <w:t xml:space="preserve"> proyecto</w:t>
      </w:r>
      <w:r w:rsidR="00C1644E" w:rsidRPr="007B1FAB">
        <w:rPr>
          <w:rFonts w:ascii="Arial" w:hAnsi="Arial" w:cs="Arial"/>
          <w:bCs/>
          <w:iCs/>
          <w:shd w:val="clear" w:color="auto" w:fill="FFFFFF"/>
          <w:lang w:val="es-ES"/>
        </w:rPr>
        <w:t xml:space="preserve"> </w:t>
      </w:r>
      <w:r w:rsidR="00E1050E" w:rsidRPr="007B1FAB">
        <w:rPr>
          <w:rFonts w:ascii="Arial" w:hAnsi="Arial" w:cs="Arial"/>
          <w:bCs/>
          <w:iCs/>
          <w:shd w:val="clear" w:color="auto" w:fill="FFFFFF"/>
          <w:lang w:val="es-ES"/>
        </w:rPr>
        <w:t xml:space="preserve">en </w:t>
      </w:r>
      <w:r w:rsidR="00C6734A" w:rsidRPr="007B1FAB">
        <w:rPr>
          <w:rFonts w:ascii="Arial" w:hAnsi="Arial" w:cs="Arial"/>
          <w:bCs/>
          <w:iCs/>
          <w:shd w:val="clear" w:color="auto" w:fill="FFFFFF"/>
          <w:lang w:val="es-ES"/>
        </w:rPr>
        <w:t xml:space="preserve">el </w:t>
      </w:r>
      <w:r w:rsidR="00E1050E" w:rsidRPr="007B1FAB">
        <w:rPr>
          <w:rFonts w:ascii="Arial" w:hAnsi="Arial" w:cs="Arial"/>
          <w:bCs/>
          <w:iCs/>
          <w:shd w:val="clear" w:color="auto" w:fill="FFFFFF"/>
          <w:lang w:val="es-ES"/>
        </w:rPr>
        <w:t xml:space="preserve">que se construirán viviendas </w:t>
      </w:r>
      <w:r w:rsidR="00C1644E" w:rsidRPr="007B1FAB">
        <w:rPr>
          <w:rFonts w:ascii="Arial" w:hAnsi="Arial" w:cs="Arial"/>
          <w:bCs/>
          <w:iCs/>
          <w:shd w:val="clear" w:color="auto" w:fill="FFFFFF"/>
          <w:lang w:val="es-ES"/>
        </w:rPr>
        <w:t xml:space="preserve">que serán asignadas a título de SVFE </w:t>
      </w:r>
      <w:r w:rsidR="00E1050E" w:rsidRPr="007B1FAB">
        <w:rPr>
          <w:rFonts w:ascii="Arial" w:hAnsi="Arial" w:cs="Arial"/>
          <w:bCs/>
          <w:iCs/>
          <w:shd w:val="clear" w:color="auto" w:fill="FFFFFF"/>
          <w:lang w:val="es-ES"/>
        </w:rPr>
        <w:t xml:space="preserve">para que </w:t>
      </w:r>
      <w:r w:rsidR="00C1644E" w:rsidRPr="007B1FAB">
        <w:rPr>
          <w:rFonts w:ascii="Arial" w:hAnsi="Arial" w:cs="Arial"/>
          <w:shd w:val="clear" w:color="auto" w:fill="FFFFFF"/>
        </w:rPr>
        <w:t xml:space="preserve">elabore </w:t>
      </w:r>
      <w:r w:rsidR="00E74BEF" w:rsidRPr="007B1FAB">
        <w:rPr>
          <w:rFonts w:ascii="Arial" w:hAnsi="Arial" w:cs="Arial"/>
          <w:shd w:val="clear" w:color="auto" w:fill="FFFFFF"/>
        </w:rPr>
        <w:t xml:space="preserve">la lista </w:t>
      </w:r>
      <w:r w:rsidR="00F33FEF" w:rsidRPr="007B1FAB">
        <w:rPr>
          <w:rFonts w:ascii="Arial" w:hAnsi="Arial" w:cs="Arial"/>
          <w:shd w:val="clear" w:color="auto" w:fill="FFFFFF"/>
        </w:rPr>
        <w:t xml:space="preserve">de posibles beneficiarios, </w:t>
      </w:r>
      <w:r w:rsidR="00E1050E" w:rsidRPr="007B1FAB">
        <w:rPr>
          <w:rFonts w:ascii="Arial" w:hAnsi="Arial" w:cs="Arial"/>
          <w:shd w:val="clear" w:color="auto" w:fill="FFFFFF"/>
        </w:rPr>
        <w:t>con base en la cual</w:t>
      </w:r>
      <w:r w:rsidR="005B65B6" w:rsidRPr="007B1FAB">
        <w:rPr>
          <w:rFonts w:ascii="Arial" w:hAnsi="Arial" w:cs="Arial"/>
          <w:shd w:val="clear" w:color="auto" w:fill="FFFFFF"/>
        </w:rPr>
        <w:t>,</w:t>
      </w:r>
      <w:r w:rsidR="00E1050E" w:rsidRPr="007B1FAB">
        <w:rPr>
          <w:rFonts w:ascii="Arial" w:hAnsi="Arial" w:cs="Arial"/>
          <w:shd w:val="clear" w:color="auto" w:fill="FFFFFF"/>
        </w:rPr>
        <w:t xml:space="preserve"> el </w:t>
      </w:r>
      <w:r w:rsidR="00F33FEF" w:rsidRPr="007B1FAB">
        <w:rPr>
          <w:rFonts w:ascii="Arial" w:hAnsi="Arial" w:cs="Arial"/>
          <w:shd w:val="clear" w:color="auto" w:fill="FFFFFF"/>
        </w:rPr>
        <w:t>Fon</w:t>
      </w:r>
      <w:r w:rsidR="00C1644E" w:rsidRPr="007B1FAB">
        <w:rPr>
          <w:rFonts w:ascii="Arial" w:hAnsi="Arial" w:cs="Arial"/>
          <w:shd w:val="clear" w:color="auto" w:fill="FFFFFF"/>
        </w:rPr>
        <w:t xml:space="preserve">do </w:t>
      </w:r>
      <w:r w:rsidRPr="007B1FAB">
        <w:rPr>
          <w:rFonts w:ascii="Arial" w:hAnsi="Arial" w:cs="Arial"/>
          <w:shd w:val="clear" w:color="auto" w:fill="FFFFFF"/>
        </w:rPr>
        <w:t xml:space="preserve">da apertura a </w:t>
      </w:r>
      <w:r w:rsidR="005B65B6" w:rsidRPr="007B1FAB">
        <w:rPr>
          <w:rFonts w:ascii="Arial" w:hAnsi="Arial" w:cs="Arial"/>
          <w:shd w:val="clear" w:color="auto" w:fill="FFFFFF"/>
        </w:rPr>
        <w:t xml:space="preserve">la </w:t>
      </w:r>
      <w:r w:rsidR="00F33FEF" w:rsidRPr="007B1FAB">
        <w:rPr>
          <w:rFonts w:ascii="Arial" w:hAnsi="Arial" w:cs="Arial"/>
          <w:shd w:val="clear" w:color="auto" w:fill="FFFFFF"/>
        </w:rPr>
        <w:t>convocatoria, recib</w:t>
      </w:r>
      <w:r w:rsidR="00C6734A" w:rsidRPr="007B1FAB">
        <w:rPr>
          <w:rFonts w:ascii="Arial" w:hAnsi="Arial" w:cs="Arial"/>
          <w:shd w:val="clear" w:color="auto" w:fill="FFFFFF"/>
        </w:rPr>
        <w:t>e</w:t>
      </w:r>
      <w:r w:rsidR="00E1050E" w:rsidRPr="007B1FAB">
        <w:rPr>
          <w:rFonts w:ascii="Arial" w:hAnsi="Arial" w:cs="Arial"/>
          <w:shd w:val="clear" w:color="auto" w:fill="FFFFFF"/>
        </w:rPr>
        <w:t xml:space="preserve"> </w:t>
      </w:r>
      <w:r w:rsidR="00F33FEF" w:rsidRPr="007B1FAB">
        <w:rPr>
          <w:rFonts w:ascii="Arial" w:hAnsi="Arial" w:cs="Arial"/>
          <w:shd w:val="clear" w:color="auto" w:fill="FFFFFF"/>
        </w:rPr>
        <w:t xml:space="preserve">las postulaciones, </w:t>
      </w:r>
      <w:r w:rsidR="00C6734A" w:rsidRPr="007B1FAB">
        <w:rPr>
          <w:rFonts w:ascii="Arial" w:hAnsi="Arial" w:cs="Arial"/>
          <w:shd w:val="clear" w:color="auto" w:fill="FFFFFF"/>
        </w:rPr>
        <w:t>verifica</w:t>
      </w:r>
      <w:r w:rsidR="00F33FEF" w:rsidRPr="007B1FAB">
        <w:rPr>
          <w:rFonts w:ascii="Arial" w:hAnsi="Arial" w:cs="Arial"/>
          <w:shd w:val="clear" w:color="auto" w:fill="FFFFFF"/>
        </w:rPr>
        <w:t xml:space="preserve"> la información y </w:t>
      </w:r>
      <w:r w:rsidR="00C6734A" w:rsidRPr="007B1FAB">
        <w:rPr>
          <w:rFonts w:ascii="Arial" w:hAnsi="Arial" w:cs="Arial"/>
          <w:shd w:val="clear" w:color="auto" w:fill="FFFFFF"/>
        </w:rPr>
        <w:t>consolida</w:t>
      </w:r>
      <w:r w:rsidR="00F33FEF" w:rsidRPr="007B1FAB">
        <w:rPr>
          <w:rFonts w:ascii="Arial" w:hAnsi="Arial" w:cs="Arial"/>
          <w:shd w:val="clear" w:color="auto" w:fill="FFFFFF"/>
        </w:rPr>
        <w:t xml:space="preserve"> </w:t>
      </w:r>
      <w:r w:rsidR="00E74BEF" w:rsidRPr="007B1FAB">
        <w:rPr>
          <w:rFonts w:ascii="Arial" w:hAnsi="Arial" w:cs="Arial"/>
          <w:shd w:val="clear" w:color="auto" w:fill="FFFFFF"/>
        </w:rPr>
        <w:t xml:space="preserve">el listado </w:t>
      </w:r>
      <w:r w:rsidR="00F33FEF" w:rsidRPr="007B1FAB">
        <w:rPr>
          <w:rFonts w:ascii="Arial" w:hAnsi="Arial" w:cs="Arial"/>
          <w:shd w:val="clear" w:color="auto" w:fill="FFFFFF"/>
        </w:rPr>
        <w:t>de hogares</w:t>
      </w:r>
      <w:r w:rsidR="00BD39D9" w:rsidRPr="007B1FAB">
        <w:rPr>
          <w:rFonts w:ascii="Arial" w:hAnsi="Arial" w:cs="Arial"/>
          <w:shd w:val="clear" w:color="auto" w:fill="FFFFFF"/>
        </w:rPr>
        <w:t xml:space="preserve"> </w:t>
      </w:r>
      <w:r w:rsidR="00F33FEF" w:rsidRPr="007B1FAB">
        <w:rPr>
          <w:rFonts w:ascii="Arial" w:hAnsi="Arial" w:cs="Arial"/>
          <w:shd w:val="clear" w:color="auto" w:fill="FFFFFF"/>
        </w:rPr>
        <w:t>que cumplen</w:t>
      </w:r>
      <w:r w:rsidRPr="007B1FAB">
        <w:rPr>
          <w:rFonts w:ascii="Arial" w:hAnsi="Arial" w:cs="Arial"/>
          <w:shd w:val="clear" w:color="auto" w:fill="FFFFFF"/>
        </w:rPr>
        <w:t xml:space="preserve"> los</w:t>
      </w:r>
      <w:r w:rsidR="00F33FEF" w:rsidRPr="007B1FAB">
        <w:rPr>
          <w:rFonts w:ascii="Arial" w:hAnsi="Arial" w:cs="Arial"/>
          <w:shd w:val="clear" w:color="auto" w:fill="FFFFFF"/>
        </w:rPr>
        <w:t xml:space="preserve"> requisitos, </w:t>
      </w:r>
      <w:r w:rsidR="00C6734A" w:rsidRPr="007B1FAB">
        <w:rPr>
          <w:rFonts w:ascii="Arial" w:hAnsi="Arial" w:cs="Arial"/>
          <w:shd w:val="clear" w:color="auto" w:fill="FFFFFF"/>
        </w:rPr>
        <w:t xml:space="preserve">que </w:t>
      </w:r>
      <w:r w:rsidR="00483233" w:rsidRPr="007B1FAB">
        <w:rPr>
          <w:rFonts w:ascii="Arial" w:hAnsi="Arial" w:cs="Arial"/>
          <w:shd w:val="clear" w:color="auto" w:fill="FFFFFF"/>
        </w:rPr>
        <w:t xml:space="preserve">se remite al </w:t>
      </w:r>
      <w:r w:rsidR="00F3093D">
        <w:rPr>
          <w:rFonts w:ascii="Arial" w:hAnsi="Arial" w:cs="Arial"/>
          <w:color w:val="211D1E"/>
          <w:shd w:val="clear" w:color="auto" w:fill="FFFFFF"/>
        </w:rPr>
        <w:t xml:space="preserve">DPS </w:t>
      </w:r>
      <w:r w:rsidR="00F33FEF">
        <w:rPr>
          <w:rFonts w:ascii="Arial" w:hAnsi="Arial" w:cs="Arial"/>
          <w:color w:val="211D1E"/>
          <w:shd w:val="clear" w:color="auto" w:fill="FFFFFF"/>
        </w:rPr>
        <w:t>para</w:t>
      </w:r>
      <w:r w:rsidR="00BD39D9">
        <w:rPr>
          <w:rFonts w:ascii="Arial" w:hAnsi="Arial" w:cs="Arial"/>
          <w:color w:val="211D1E"/>
          <w:shd w:val="clear" w:color="auto" w:fill="FFFFFF"/>
        </w:rPr>
        <w:t xml:space="preserve"> </w:t>
      </w:r>
      <w:r w:rsidR="00483233">
        <w:rPr>
          <w:rFonts w:ascii="Arial" w:hAnsi="Arial" w:cs="Arial"/>
          <w:color w:val="211D1E"/>
          <w:shd w:val="clear" w:color="auto" w:fill="FFFFFF"/>
        </w:rPr>
        <w:t xml:space="preserve">que seleccione </w:t>
      </w:r>
      <w:r>
        <w:rPr>
          <w:rFonts w:ascii="Arial" w:hAnsi="Arial" w:cs="Arial"/>
          <w:color w:val="211D1E"/>
          <w:shd w:val="clear" w:color="auto" w:fill="FFFFFF"/>
        </w:rPr>
        <w:t xml:space="preserve">los hogares beneficiarios del </w:t>
      </w:r>
      <w:r w:rsidR="00263525">
        <w:rPr>
          <w:rFonts w:ascii="Arial" w:hAnsi="Arial" w:cs="Arial"/>
          <w:color w:val="211D1E"/>
          <w:shd w:val="clear" w:color="auto" w:fill="FFFFFF"/>
        </w:rPr>
        <w:t>SFVE</w:t>
      </w:r>
      <w:r w:rsidR="00790DFE">
        <w:rPr>
          <w:rFonts w:ascii="Arial" w:hAnsi="Arial" w:cs="Arial"/>
          <w:color w:val="211D1E"/>
          <w:shd w:val="clear" w:color="auto" w:fill="FFFFFF"/>
        </w:rPr>
        <w:t xml:space="preserve"> (Artículos 5 al 17, Decreto 1921 de 2012).</w:t>
      </w:r>
    </w:p>
    <w:p w:rsidR="00790DFE" w:rsidRPr="00EB2868" w:rsidRDefault="00790DFE" w:rsidP="00225DF0">
      <w:pPr>
        <w:pStyle w:val="Textoindependiente"/>
        <w:spacing w:line="360" w:lineRule="auto"/>
        <w:rPr>
          <w:rFonts w:ascii="Arial" w:hAnsi="Arial" w:cs="Arial"/>
          <w:color w:val="211D1E"/>
          <w:sz w:val="20"/>
          <w:shd w:val="clear" w:color="auto" w:fill="FFFFFF"/>
        </w:rPr>
      </w:pPr>
    </w:p>
    <w:p w:rsidR="00F3093D" w:rsidRDefault="00263525" w:rsidP="00225DF0">
      <w:pPr>
        <w:pStyle w:val="Textoindependiente"/>
        <w:spacing w:line="360" w:lineRule="auto"/>
        <w:rPr>
          <w:rFonts w:ascii="Arial" w:hAnsi="Arial" w:cs="Arial"/>
          <w:color w:val="211D1E"/>
          <w:shd w:val="clear" w:color="auto" w:fill="FFFFFF"/>
        </w:rPr>
      </w:pPr>
      <w:r>
        <w:rPr>
          <w:rFonts w:ascii="Arial" w:hAnsi="Arial" w:cs="Arial"/>
          <w:color w:val="211D1E"/>
          <w:shd w:val="clear" w:color="auto" w:fill="FFFFFF"/>
        </w:rPr>
        <w:t>Conforme</w:t>
      </w:r>
      <w:r w:rsidR="00F3093D">
        <w:rPr>
          <w:rFonts w:ascii="Arial" w:hAnsi="Arial" w:cs="Arial"/>
          <w:color w:val="211D1E"/>
          <w:shd w:val="clear" w:color="auto" w:fill="FFFFFF"/>
        </w:rPr>
        <w:t xml:space="preserve"> lo narrado en el libelo</w:t>
      </w:r>
      <w:r w:rsidR="00C6734A">
        <w:rPr>
          <w:rFonts w:ascii="Arial" w:hAnsi="Arial" w:cs="Arial"/>
          <w:color w:val="211D1E"/>
          <w:shd w:val="clear" w:color="auto" w:fill="FFFFFF"/>
        </w:rPr>
        <w:t>,</w:t>
      </w:r>
      <w:r w:rsidR="00F3093D">
        <w:rPr>
          <w:rFonts w:ascii="Arial" w:hAnsi="Arial" w:cs="Arial"/>
          <w:color w:val="211D1E"/>
          <w:shd w:val="clear" w:color="auto" w:fill="FFFFFF"/>
        </w:rPr>
        <w:t xml:space="preserve"> la etapa en la que aparentemente </w:t>
      </w:r>
      <w:r>
        <w:rPr>
          <w:rFonts w:ascii="Arial" w:hAnsi="Arial" w:cs="Arial"/>
          <w:color w:val="211D1E"/>
          <w:shd w:val="clear" w:color="auto" w:fill="FFFFFF"/>
        </w:rPr>
        <w:t>fueron</w:t>
      </w:r>
      <w:r w:rsidR="00F3093D">
        <w:rPr>
          <w:rFonts w:ascii="Arial" w:hAnsi="Arial" w:cs="Arial"/>
          <w:color w:val="211D1E"/>
          <w:shd w:val="clear" w:color="auto" w:fill="FFFFFF"/>
        </w:rPr>
        <w:t xml:space="preserve"> </w:t>
      </w:r>
      <w:r>
        <w:rPr>
          <w:rFonts w:ascii="Arial" w:hAnsi="Arial" w:cs="Arial"/>
          <w:color w:val="211D1E"/>
          <w:shd w:val="clear" w:color="auto" w:fill="FFFFFF"/>
        </w:rPr>
        <w:t xml:space="preserve">vulnerados </w:t>
      </w:r>
      <w:r w:rsidR="00F3093D">
        <w:rPr>
          <w:rFonts w:ascii="Arial" w:hAnsi="Arial" w:cs="Arial"/>
          <w:color w:val="211D1E"/>
          <w:shd w:val="clear" w:color="auto" w:fill="FFFFFF"/>
        </w:rPr>
        <w:t xml:space="preserve">los derechos invocados </w:t>
      </w:r>
      <w:r>
        <w:rPr>
          <w:rFonts w:ascii="Arial" w:hAnsi="Arial" w:cs="Arial"/>
          <w:color w:val="211D1E"/>
          <w:shd w:val="clear" w:color="auto" w:fill="FFFFFF"/>
        </w:rPr>
        <w:t xml:space="preserve">por el actor </w:t>
      </w:r>
      <w:r w:rsidR="00F3093D">
        <w:rPr>
          <w:rFonts w:ascii="Arial" w:hAnsi="Arial" w:cs="Arial"/>
          <w:color w:val="211D1E"/>
          <w:shd w:val="clear" w:color="auto" w:fill="FFFFFF"/>
        </w:rPr>
        <w:t>correspondió a la de preselección de posibles beneficiarios del SFVE, que</w:t>
      </w:r>
      <w:r w:rsidR="00BD39D9">
        <w:rPr>
          <w:rFonts w:ascii="Arial" w:hAnsi="Arial" w:cs="Arial"/>
          <w:color w:val="211D1E"/>
          <w:shd w:val="clear" w:color="auto" w:fill="FFFFFF"/>
        </w:rPr>
        <w:t>,</w:t>
      </w:r>
      <w:r w:rsidR="00F3093D">
        <w:rPr>
          <w:rFonts w:ascii="Arial" w:hAnsi="Arial" w:cs="Arial"/>
          <w:color w:val="211D1E"/>
          <w:shd w:val="clear" w:color="auto" w:fill="FFFFFF"/>
        </w:rPr>
        <w:t xml:space="preserve"> según lo anotado, </w:t>
      </w:r>
      <w:r>
        <w:rPr>
          <w:rFonts w:ascii="Arial" w:hAnsi="Arial" w:cs="Arial"/>
          <w:color w:val="211D1E"/>
          <w:shd w:val="clear" w:color="auto" w:fill="FFFFFF"/>
        </w:rPr>
        <w:t xml:space="preserve">es competencia del </w:t>
      </w:r>
      <w:r w:rsidR="00F3093D">
        <w:rPr>
          <w:rFonts w:ascii="Arial" w:hAnsi="Arial" w:cs="Arial"/>
          <w:color w:val="211D1E"/>
          <w:shd w:val="clear" w:color="auto" w:fill="FFFFFF"/>
        </w:rPr>
        <w:t xml:space="preserve">DPS </w:t>
      </w:r>
      <w:r>
        <w:rPr>
          <w:rFonts w:ascii="Arial" w:hAnsi="Arial" w:cs="Arial"/>
          <w:color w:val="211D1E"/>
          <w:shd w:val="clear" w:color="auto" w:fill="FFFFFF"/>
        </w:rPr>
        <w:t xml:space="preserve">y </w:t>
      </w:r>
      <w:r w:rsidR="00F3093D">
        <w:rPr>
          <w:rFonts w:ascii="Arial" w:hAnsi="Arial" w:cs="Arial"/>
          <w:color w:val="211D1E"/>
          <w:shd w:val="clear" w:color="auto" w:fill="FFFFFF"/>
        </w:rPr>
        <w:t xml:space="preserve">consiste en </w:t>
      </w:r>
      <w:r>
        <w:rPr>
          <w:rFonts w:ascii="Arial" w:hAnsi="Arial" w:cs="Arial"/>
          <w:color w:val="211D1E"/>
          <w:shd w:val="clear" w:color="auto" w:fill="FFFFFF"/>
        </w:rPr>
        <w:t xml:space="preserve">la elaboración del </w:t>
      </w:r>
      <w:r w:rsidR="00F3093D">
        <w:rPr>
          <w:rFonts w:ascii="Arial" w:hAnsi="Arial" w:cs="Arial"/>
          <w:color w:val="211D1E"/>
          <w:shd w:val="clear" w:color="auto" w:fill="FFFFFF"/>
        </w:rPr>
        <w:t xml:space="preserve">listado que será objeto de convocatoria por Fonvivienda; conclusión </w:t>
      </w:r>
      <w:r w:rsidR="00E74BEF">
        <w:rPr>
          <w:rFonts w:ascii="Arial" w:hAnsi="Arial" w:cs="Arial"/>
          <w:color w:val="211D1E"/>
          <w:shd w:val="clear" w:color="auto" w:fill="FFFFFF"/>
        </w:rPr>
        <w:t xml:space="preserve">a la que se arriba con fundamento en la </w:t>
      </w:r>
      <w:r w:rsidR="00F3093D">
        <w:rPr>
          <w:rFonts w:ascii="Arial" w:hAnsi="Arial" w:cs="Arial"/>
          <w:color w:val="211D1E"/>
          <w:shd w:val="clear" w:color="auto" w:fill="FFFFFF"/>
        </w:rPr>
        <w:t xml:space="preserve">información suministrada tanto por </w:t>
      </w:r>
      <w:r w:rsidR="007B1FAB">
        <w:rPr>
          <w:rFonts w:ascii="Arial" w:hAnsi="Arial" w:cs="Arial"/>
          <w:color w:val="211D1E"/>
          <w:shd w:val="clear" w:color="auto" w:fill="FFFFFF"/>
        </w:rPr>
        <w:t>este</w:t>
      </w:r>
      <w:r w:rsidR="00F3093D">
        <w:rPr>
          <w:rFonts w:ascii="Arial" w:hAnsi="Arial" w:cs="Arial"/>
          <w:color w:val="211D1E"/>
          <w:shd w:val="clear" w:color="auto" w:fill="FFFFFF"/>
        </w:rPr>
        <w:t xml:space="preserve"> como por Comfamiliar</w:t>
      </w:r>
      <w:r w:rsidR="00E508D5">
        <w:rPr>
          <w:rFonts w:ascii="Arial" w:hAnsi="Arial" w:cs="Arial"/>
          <w:color w:val="211D1E"/>
          <w:shd w:val="clear" w:color="auto" w:fill="FFFFFF"/>
        </w:rPr>
        <w:t xml:space="preserve"> (Folios 28 y 32 vto., ib.)</w:t>
      </w:r>
      <w:r w:rsidR="00F3093D">
        <w:rPr>
          <w:rFonts w:ascii="Arial" w:hAnsi="Arial" w:cs="Arial"/>
          <w:color w:val="211D1E"/>
          <w:shd w:val="clear" w:color="auto" w:fill="FFFFFF"/>
        </w:rPr>
        <w:t xml:space="preserve">, en la que dan cuenta que el </w:t>
      </w:r>
      <w:r>
        <w:rPr>
          <w:rFonts w:ascii="Arial" w:hAnsi="Arial" w:cs="Arial"/>
          <w:color w:val="211D1E"/>
          <w:shd w:val="clear" w:color="auto" w:fill="FFFFFF"/>
        </w:rPr>
        <w:t xml:space="preserve">accionante </w:t>
      </w:r>
      <w:r w:rsidR="00F3093D">
        <w:rPr>
          <w:rFonts w:ascii="Arial" w:hAnsi="Arial" w:cs="Arial"/>
          <w:color w:val="211D1E"/>
          <w:shd w:val="clear" w:color="auto" w:fill="FFFFFF"/>
        </w:rPr>
        <w:t>nunca se ha postulado a las convocatorias que se han hecho</w:t>
      </w:r>
      <w:r w:rsidR="00E74BEF">
        <w:rPr>
          <w:rFonts w:ascii="Arial" w:hAnsi="Arial" w:cs="Arial"/>
          <w:color w:val="211D1E"/>
          <w:shd w:val="clear" w:color="auto" w:fill="FFFFFF"/>
        </w:rPr>
        <w:t>, es decir, que el referido</w:t>
      </w:r>
      <w:r w:rsidR="007B1FAB">
        <w:rPr>
          <w:rFonts w:ascii="Arial" w:hAnsi="Arial" w:cs="Arial"/>
          <w:color w:val="211D1E"/>
          <w:shd w:val="clear" w:color="auto" w:fill="FFFFFF"/>
        </w:rPr>
        <w:t xml:space="preserve"> F</w:t>
      </w:r>
      <w:r w:rsidR="00E74BEF">
        <w:rPr>
          <w:rFonts w:ascii="Arial" w:hAnsi="Arial" w:cs="Arial"/>
          <w:color w:val="211D1E"/>
          <w:shd w:val="clear" w:color="auto" w:fill="FFFFFF"/>
        </w:rPr>
        <w:t xml:space="preserve">ondo no ha tenido la oportunidad de estudiar </w:t>
      </w:r>
      <w:r w:rsidR="00C1644E">
        <w:rPr>
          <w:rFonts w:ascii="Arial" w:hAnsi="Arial" w:cs="Arial"/>
          <w:color w:val="211D1E"/>
          <w:shd w:val="clear" w:color="auto" w:fill="FFFFFF"/>
        </w:rPr>
        <w:t xml:space="preserve">si reúne o no los requisitos para </w:t>
      </w:r>
      <w:r w:rsidR="00BD39D9">
        <w:rPr>
          <w:rFonts w:ascii="Arial" w:hAnsi="Arial" w:cs="Arial"/>
          <w:color w:val="211D1E"/>
          <w:shd w:val="clear" w:color="auto" w:fill="FFFFFF"/>
        </w:rPr>
        <w:t>acceder al SFVE</w:t>
      </w:r>
      <w:r w:rsidR="00F3093D">
        <w:rPr>
          <w:rFonts w:ascii="Arial" w:hAnsi="Arial" w:cs="Arial"/>
          <w:color w:val="211D1E"/>
          <w:shd w:val="clear" w:color="auto" w:fill="FFFFFF"/>
        </w:rPr>
        <w:t>.</w:t>
      </w:r>
    </w:p>
    <w:p w:rsidR="00F3093D" w:rsidRPr="00EB2868" w:rsidRDefault="00F3093D" w:rsidP="00225DF0">
      <w:pPr>
        <w:pStyle w:val="Textoindependiente"/>
        <w:spacing w:line="360" w:lineRule="auto"/>
        <w:rPr>
          <w:rFonts w:ascii="Arial" w:hAnsi="Arial" w:cs="Arial"/>
          <w:color w:val="211D1E"/>
          <w:sz w:val="20"/>
          <w:shd w:val="clear" w:color="auto" w:fill="FFFFFF"/>
        </w:rPr>
      </w:pPr>
    </w:p>
    <w:p w:rsidR="00E1050E" w:rsidRDefault="00263525" w:rsidP="00957D58">
      <w:pPr>
        <w:pStyle w:val="Textoindependiente"/>
        <w:spacing w:line="360" w:lineRule="auto"/>
        <w:rPr>
          <w:rFonts w:ascii="Arial" w:hAnsi="Arial" w:cs="Arial"/>
          <w:szCs w:val="24"/>
        </w:rPr>
      </w:pPr>
      <w:r>
        <w:rPr>
          <w:rFonts w:ascii="Arial" w:hAnsi="Arial" w:cs="Arial"/>
          <w:szCs w:val="24"/>
        </w:rPr>
        <w:t xml:space="preserve">De </w:t>
      </w:r>
      <w:r w:rsidR="00E508D5">
        <w:rPr>
          <w:rFonts w:ascii="Arial" w:hAnsi="Arial" w:cs="Arial"/>
          <w:szCs w:val="24"/>
        </w:rPr>
        <w:t>los anexos arrimados con la acción (Folios 13 y 14, Ib.)</w:t>
      </w:r>
      <w:r>
        <w:rPr>
          <w:rFonts w:ascii="Arial" w:hAnsi="Arial" w:cs="Arial"/>
          <w:szCs w:val="24"/>
        </w:rPr>
        <w:t xml:space="preserve">, se desprende </w:t>
      </w:r>
      <w:r w:rsidR="00BD39D9">
        <w:rPr>
          <w:rFonts w:ascii="Arial" w:hAnsi="Arial" w:cs="Arial"/>
          <w:szCs w:val="24"/>
        </w:rPr>
        <w:t xml:space="preserve">que el DPS estudió la posibilidad de incluir al actor tanto en los proyectos </w:t>
      </w:r>
      <w:r w:rsidR="00E647C7">
        <w:rPr>
          <w:rFonts w:ascii="Arial" w:hAnsi="Arial" w:cs="Arial"/>
          <w:szCs w:val="24"/>
        </w:rPr>
        <w:t xml:space="preserve">de </w:t>
      </w:r>
      <w:r w:rsidR="00BD39D9">
        <w:rPr>
          <w:rFonts w:ascii="Arial" w:hAnsi="Arial" w:cs="Arial"/>
          <w:szCs w:val="24"/>
        </w:rPr>
        <w:t xml:space="preserve">vivienda que se adelantarían en </w:t>
      </w:r>
      <w:r w:rsidR="00141C4A">
        <w:rPr>
          <w:rFonts w:ascii="Arial" w:hAnsi="Arial" w:cs="Arial"/>
          <w:szCs w:val="24"/>
        </w:rPr>
        <w:t xml:space="preserve">el </w:t>
      </w:r>
      <w:r w:rsidR="00BD39D9">
        <w:rPr>
          <w:rFonts w:ascii="Arial" w:hAnsi="Arial" w:cs="Arial"/>
          <w:szCs w:val="24"/>
        </w:rPr>
        <w:t xml:space="preserve">municipio de Pereira </w:t>
      </w:r>
      <w:r w:rsidR="00141C4A">
        <w:rPr>
          <w:rFonts w:ascii="Arial" w:hAnsi="Arial" w:cs="Arial"/>
          <w:szCs w:val="24"/>
        </w:rPr>
        <w:t xml:space="preserve">como en el de </w:t>
      </w:r>
      <w:r w:rsidR="00BD39D9">
        <w:rPr>
          <w:rFonts w:ascii="Arial" w:hAnsi="Arial" w:cs="Arial"/>
          <w:szCs w:val="24"/>
        </w:rPr>
        <w:t xml:space="preserve">Quibdó, y determinó </w:t>
      </w:r>
      <w:r w:rsidR="00141C4A">
        <w:rPr>
          <w:rFonts w:ascii="Arial" w:hAnsi="Arial" w:cs="Arial"/>
          <w:szCs w:val="24"/>
        </w:rPr>
        <w:t xml:space="preserve">su </w:t>
      </w:r>
      <w:r>
        <w:rPr>
          <w:rFonts w:ascii="Arial" w:hAnsi="Arial" w:cs="Arial"/>
          <w:szCs w:val="24"/>
        </w:rPr>
        <w:t xml:space="preserve">inclusión </w:t>
      </w:r>
      <w:r w:rsidR="00BD39D9">
        <w:rPr>
          <w:rFonts w:ascii="Arial" w:hAnsi="Arial" w:cs="Arial"/>
          <w:szCs w:val="24"/>
        </w:rPr>
        <w:t xml:space="preserve">en la lista de esta última localidad porque únicamente </w:t>
      </w:r>
      <w:r>
        <w:rPr>
          <w:rFonts w:ascii="Arial" w:hAnsi="Arial" w:cs="Arial"/>
          <w:szCs w:val="24"/>
        </w:rPr>
        <w:t xml:space="preserve">cumplió con los requisitos de priorización y focalización </w:t>
      </w:r>
      <w:r w:rsidR="00483233">
        <w:rPr>
          <w:rFonts w:ascii="Arial" w:hAnsi="Arial" w:cs="Arial"/>
          <w:szCs w:val="24"/>
        </w:rPr>
        <w:t>de ese proyecto</w:t>
      </w:r>
      <w:r>
        <w:rPr>
          <w:rFonts w:ascii="Arial" w:hAnsi="Arial" w:cs="Arial"/>
          <w:szCs w:val="24"/>
        </w:rPr>
        <w:t xml:space="preserve">, o </w:t>
      </w:r>
      <w:r w:rsidR="00BD39D9">
        <w:rPr>
          <w:rFonts w:ascii="Arial" w:hAnsi="Arial" w:cs="Arial"/>
          <w:szCs w:val="24"/>
        </w:rPr>
        <w:t xml:space="preserve">lo que es lo mismo, no reunió los requisitos para ser enlistado como posible beneficiario </w:t>
      </w:r>
      <w:r w:rsidR="00141C4A">
        <w:rPr>
          <w:rFonts w:ascii="Arial" w:hAnsi="Arial" w:cs="Arial"/>
          <w:szCs w:val="24"/>
        </w:rPr>
        <w:t xml:space="preserve">del de </w:t>
      </w:r>
      <w:r w:rsidR="00BD39D9">
        <w:rPr>
          <w:rFonts w:ascii="Arial" w:hAnsi="Arial" w:cs="Arial"/>
          <w:szCs w:val="24"/>
        </w:rPr>
        <w:t>Pereira.</w:t>
      </w:r>
      <w:r w:rsidR="00E1050E">
        <w:rPr>
          <w:rFonts w:ascii="Arial" w:hAnsi="Arial" w:cs="Arial"/>
          <w:szCs w:val="24"/>
        </w:rPr>
        <w:t xml:space="preserve"> </w:t>
      </w:r>
      <w:r w:rsidR="00BD39D9">
        <w:rPr>
          <w:rFonts w:ascii="Arial" w:hAnsi="Arial" w:cs="Arial"/>
          <w:szCs w:val="24"/>
        </w:rPr>
        <w:t xml:space="preserve">En efecto, </w:t>
      </w:r>
      <w:r w:rsidR="00141C4A">
        <w:rPr>
          <w:rFonts w:ascii="Arial" w:hAnsi="Arial" w:cs="Arial"/>
          <w:szCs w:val="24"/>
        </w:rPr>
        <w:t xml:space="preserve">así se </w:t>
      </w:r>
      <w:r w:rsidR="007B1FAB">
        <w:rPr>
          <w:rFonts w:ascii="Arial" w:hAnsi="Arial" w:cs="Arial"/>
          <w:szCs w:val="24"/>
        </w:rPr>
        <w:t xml:space="preserve">le dice </w:t>
      </w:r>
      <w:r w:rsidR="00141C4A">
        <w:rPr>
          <w:rFonts w:ascii="Arial" w:hAnsi="Arial" w:cs="Arial"/>
          <w:szCs w:val="24"/>
        </w:rPr>
        <w:t xml:space="preserve">al accionante en la respuesta </w:t>
      </w:r>
      <w:r w:rsidR="00957D58">
        <w:rPr>
          <w:rFonts w:ascii="Arial" w:hAnsi="Arial" w:cs="Arial"/>
          <w:szCs w:val="24"/>
        </w:rPr>
        <w:t xml:space="preserve">del </w:t>
      </w:r>
      <w:r w:rsidR="00141C4A">
        <w:rPr>
          <w:rFonts w:ascii="Arial" w:hAnsi="Arial" w:cs="Arial"/>
          <w:szCs w:val="24"/>
        </w:rPr>
        <w:t>día 20-10-2015</w:t>
      </w:r>
      <w:r w:rsidR="007B1FAB">
        <w:rPr>
          <w:rFonts w:ascii="Arial" w:hAnsi="Arial" w:cs="Arial"/>
          <w:szCs w:val="24"/>
        </w:rPr>
        <w:t>,</w:t>
      </w:r>
      <w:r w:rsidR="00141C4A">
        <w:rPr>
          <w:rFonts w:ascii="Arial" w:hAnsi="Arial" w:cs="Arial"/>
          <w:szCs w:val="24"/>
        </w:rPr>
        <w:t xml:space="preserve"> </w:t>
      </w:r>
      <w:r w:rsidR="00483233">
        <w:rPr>
          <w:rFonts w:ascii="Arial" w:hAnsi="Arial" w:cs="Arial"/>
          <w:szCs w:val="24"/>
        </w:rPr>
        <w:t xml:space="preserve">dada </w:t>
      </w:r>
      <w:r w:rsidR="00141C4A">
        <w:rPr>
          <w:rFonts w:ascii="Arial" w:hAnsi="Arial" w:cs="Arial"/>
          <w:szCs w:val="24"/>
        </w:rPr>
        <w:t xml:space="preserve">al derecho de petición que formuló, </w:t>
      </w:r>
      <w:r w:rsidR="00483233">
        <w:rPr>
          <w:rFonts w:ascii="Arial" w:hAnsi="Arial" w:cs="Arial"/>
          <w:szCs w:val="24"/>
        </w:rPr>
        <w:t>en la que</w:t>
      </w:r>
      <w:r w:rsidR="00141C4A">
        <w:rPr>
          <w:rFonts w:ascii="Arial" w:hAnsi="Arial" w:cs="Arial"/>
          <w:szCs w:val="24"/>
        </w:rPr>
        <w:t xml:space="preserve"> enlistó los órdenes de priorización con base en los </w:t>
      </w:r>
      <w:r w:rsidR="00483233">
        <w:rPr>
          <w:rFonts w:ascii="Arial" w:hAnsi="Arial" w:cs="Arial"/>
          <w:szCs w:val="24"/>
        </w:rPr>
        <w:t xml:space="preserve">cuales </w:t>
      </w:r>
      <w:r w:rsidR="00141C4A">
        <w:rPr>
          <w:rFonts w:ascii="Arial" w:hAnsi="Arial" w:cs="Arial"/>
          <w:szCs w:val="24"/>
        </w:rPr>
        <w:t xml:space="preserve">hizo los listados </w:t>
      </w:r>
      <w:r w:rsidR="00957D58">
        <w:rPr>
          <w:rFonts w:ascii="Arial" w:hAnsi="Arial" w:cs="Arial"/>
          <w:szCs w:val="24"/>
        </w:rPr>
        <w:t>(Folio 14, ib.)</w:t>
      </w:r>
    </w:p>
    <w:p w:rsidR="00E1050E" w:rsidRPr="00EB2868" w:rsidRDefault="00E1050E" w:rsidP="00957D58">
      <w:pPr>
        <w:pStyle w:val="Textoindependiente"/>
        <w:spacing w:line="360" w:lineRule="auto"/>
        <w:rPr>
          <w:rFonts w:ascii="Arial" w:hAnsi="Arial" w:cs="Arial"/>
          <w:sz w:val="20"/>
          <w:szCs w:val="24"/>
        </w:rPr>
      </w:pPr>
    </w:p>
    <w:p w:rsidR="00957D58" w:rsidRDefault="00E647C7" w:rsidP="00957D58">
      <w:pPr>
        <w:pStyle w:val="Textoindependiente"/>
        <w:spacing w:line="360" w:lineRule="auto"/>
        <w:rPr>
          <w:rFonts w:ascii="Arial" w:hAnsi="Arial" w:cs="Arial"/>
          <w:lang w:val="es-ES"/>
        </w:rPr>
      </w:pPr>
      <w:r>
        <w:rPr>
          <w:rFonts w:ascii="Arial" w:hAnsi="Arial" w:cs="Arial"/>
          <w:szCs w:val="24"/>
        </w:rPr>
        <w:t xml:space="preserve">Dichos </w:t>
      </w:r>
      <w:r w:rsidR="007B1FAB">
        <w:rPr>
          <w:rFonts w:ascii="Arial" w:hAnsi="Arial" w:cs="Arial"/>
          <w:szCs w:val="24"/>
        </w:rPr>
        <w:t>órdenes,</w:t>
      </w:r>
      <w:r>
        <w:rPr>
          <w:rFonts w:ascii="Arial" w:hAnsi="Arial" w:cs="Arial"/>
          <w:szCs w:val="24"/>
        </w:rPr>
        <w:t xml:space="preserve"> según el </w:t>
      </w:r>
      <w:r w:rsidR="00141C4A">
        <w:rPr>
          <w:rFonts w:ascii="Arial" w:hAnsi="Arial" w:cs="Arial"/>
          <w:szCs w:val="24"/>
        </w:rPr>
        <w:t>artículo 8° del Decreto 1921</w:t>
      </w:r>
      <w:r w:rsidR="00957D58">
        <w:rPr>
          <w:rFonts w:ascii="Arial" w:hAnsi="Arial" w:cs="Arial"/>
          <w:szCs w:val="24"/>
        </w:rPr>
        <w:t xml:space="preserve"> de 2012</w:t>
      </w:r>
      <w:r>
        <w:rPr>
          <w:rFonts w:ascii="Arial" w:hAnsi="Arial" w:cs="Arial"/>
          <w:szCs w:val="24"/>
        </w:rPr>
        <w:t>, consisten en</w:t>
      </w:r>
      <w:r w:rsidR="00957D58">
        <w:rPr>
          <w:rFonts w:ascii="Arial" w:hAnsi="Arial" w:cs="Arial"/>
          <w:szCs w:val="24"/>
        </w:rPr>
        <w:t xml:space="preserve">, (i) Hogar desplazado con subsidio asignado </w:t>
      </w:r>
      <w:r w:rsidR="00957D58" w:rsidRPr="00957D58">
        <w:rPr>
          <w:rFonts w:ascii="Arial" w:hAnsi="Arial" w:cs="Arial"/>
          <w:lang w:val="es-ES"/>
        </w:rPr>
        <w:t>sin aplicar</w:t>
      </w:r>
      <w:r w:rsidR="00957D58">
        <w:rPr>
          <w:rFonts w:ascii="Arial" w:hAnsi="Arial" w:cs="Arial"/>
          <w:lang w:val="es-ES"/>
        </w:rPr>
        <w:t xml:space="preserve">; (ii) Hogar desplazado </w:t>
      </w:r>
      <w:r w:rsidR="00957D58" w:rsidRPr="00957D58">
        <w:rPr>
          <w:rFonts w:ascii="Arial" w:hAnsi="Arial" w:cs="Arial"/>
          <w:lang w:val="es-ES"/>
        </w:rPr>
        <w:t xml:space="preserve">en estado “Calificado” </w:t>
      </w:r>
      <w:r w:rsidR="00957D58">
        <w:rPr>
          <w:rFonts w:ascii="Arial" w:hAnsi="Arial" w:cs="Arial"/>
          <w:lang w:val="es-ES"/>
        </w:rPr>
        <w:t>que se haya</w:t>
      </w:r>
      <w:r w:rsidR="00957D58" w:rsidRPr="00957D58">
        <w:rPr>
          <w:rFonts w:ascii="Arial" w:hAnsi="Arial" w:cs="Arial"/>
          <w:lang w:val="es-ES"/>
        </w:rPr>
        <w:t xml:space="preserve"> postulado en la convocatoria realizada en el año 2007</w:t>
      </w:r>
      <w:r w:rsidR="00957D58">
        <w:rPr>
          <w:rFonts w:ascii="Arial" w:hAnsi="Arial" w:cs="Arial"/>
          <w:lang w:val="es-ES"/>
        </w:rPr>
        <w:t xml:space="preserve">; (iii) Hogar desplazado </w:t>
      </w:r>
      <w:r w:rsidR="00E1050E">
        <w:rPr>
          <w:rFonts w:ascii="Arial" w:hAnsi="Arial" w:cs="Arial"/>
          <w:lang w:val="es-ES"/>
        </w:rPr>
        <w:t>incorporado en la base de datos del RUPD, que no haya</w:t>
      </w:r>
      <w:r w:rsidR="00957D58" w:rsidRPr="00957D58">
        <w:rPr>
          <w:rFonts w:ascii="Arial" w:hAnsi="Arial" w:cs="Arial"/>
          <w:lang w:val="es-ES"/>
        </w:rPr>
        <w:t xml:space="preserve"> participado en ninguna convocatoria</w:t>
      </w:r>
      <w:r w:rsidR="00E1050E">
        <w:rPr>
          <w:rFonts w:ascii="Arial" w:hAnsi="Arial" w:cs="Arial"/>
          <w:lang w:val="es-ES"/>
        </w:rPr>
        <w:t>; y,</w:t>
      </w:r>
      <w:r>
        <w:rPr>
          <w:rFonts w:ascii="Arial" w:hAnsi="Arial" w:cs="Arial"/>
          <w:lang w:val="es-ES"/>
        </w:rPr>
        <w:t xml:space="preserve"> </w:t>
      </w:r>
      <w:r w:rsidR="00E1050E">
        <w:rPr>
          <w:rFonts w:ascii="Arial" w:hAnsi="Arial" w:cs="Arial"/>
          <w:lang w:val="es-ES"/>
        </w:rPr>
        <w:t>(iv) Hogar desplazado con sisbén III</w:t>
      </w:r>
      <w:r w:rsidR="00957D58" w:rsidRPr="00957D58">
        <w:rPr>
          <w:rFonts w:ascii="Arial" w:hAnsi="Arial" w:cs="Arial"/>
          <w:lang w:val="es-ES"/>
        </w:rPr>
        <w:t>.</w:t>
      </w:r>
    </w:p>
    <w:p w:rsidR="00483233" w:rsidRPr="00EB2868" w:rsidRDefault="00483233" w:rsidP="00957D58">
      <w:pPr>
        <w:pStyle w:val="Textoindependiente"/>
        <w:spacing w:line="360" w:lineRule="auto"/>
        <w:rPr>
          <w:rFonts w:ascii="Arial" w:hAnsi="Arial" w:cs="Arial"/>
          <w:sz w:val="20"/>
          <w:lang w:val="es-ES"/>
        </w:rPr>
      </w:pPr>
    </w:p>
    <w:p w:rsidR="00645AFD" w:rsidRDefault="00483233" w:rsidP="00225DF0">
      <w:pPr>
        <w:pStyle w:val="Textoindependiente"/>
        <w:spacing w:line="360" w:lineRule="auto"/>
        <w:rPr>
          <w:rFonts w:ascii="Arial" w:hAnsi="Arial" w:cs="Arial"/>
          <w:lang w:val="es-ES"/>
        </w:rPr>
      </w:pPr>
      <w:r w:rsidRPr="00645AFD">
        <w:rPr>
          <w:rFonts w:ascii="Arial" w:hAnsi="Arial" w:cs="Arial"/>
          <w:lang w:val="es-ES"/>
        </w:rPr>
        <w:t xml:space="preserve">Así las cosas, considera esta Sala que la </w:t>
      </w:r>
      <w:r w:rsidR="00790DFE">
        <w:rPr>
          <w:rFonts w:ascii="Arial" w:hAnsi="Arial" w:cs="Arial"/>
          <w:lang w:val="es-ES"/>
        </w:rPr>
        <w:t xml:space="preserve">decisión </w:t>
      </w:r>
      <w:r w:rsidRPr="00645AFD">
        <w:rPr>
          <w:rFonts w:ascii="Arial" w:hAnsi="Arial" w:cs="Arial"/>
          <w:lang w:val="es-ES"/>
        </w:rPr>
        <w:t>tomada por el DPS</w:t>
      </w:r>
      <w:r w:rsidR="00790DFE">
        <w:rPr>
          <w:rFonts w:ascii="Arial" w:hAnsi="Arial" w:cs="Arial"/>
          <w:lang w:val="es-ES"/>
        </w:rPr>
        <w:t>,</w:t>
      </w:r>
      <w:r w:rsidRPr="00645AFD">
        <w:rPr>
          <w:rFonts w:ascii="Arial" w:hAnsi="Arial" w:cs="Arial"/>
          <w:lang w:val="es-ES"/>
        </w:rPr>
        <w:t xml:space="preserve"> no fue amañada ni arbitraria, pues se ciñó a los parámetros diseñados por la Ley para ello;</w:t>
      </w:r>
      <w:r w:rsidR="00645AFD">
        <w:rPr>
          <w:rFonts w:ascii="Arial" w:hAnsi="Arial" w:cs="Arial"/>
          <w:lang w:val="es-ES"/>
        </w:rPr>
        <w:t xml:space="preserve"> el cupo máximo para conformar las listas de posibles beneficiarios depend</w:t>
      </w:r>
      <w:r w:rsidR="00E508D5">
        <w:rPr>
          <w:rFonts w:ascii="Arial" w:hAnsi="Arial" w:cs="Arial"/>
          <w:lang w:val="es-ES"/>
        </w:rPr>
        <w:t>e</w:t>
      </w:r>
      <w:r w:rsidR="00645AFD">
        <w:rPr>
          <w:rFonts w:ascii="Arial" w:hAnsi="Arial" w:cs="Arial"/>
          <w:lang w:val="es-ES"/>
        </w:rPr>
        <w:t xml:space="preserve"> de la oferta de vivienda dada en los proyectos de Fonvivienda, por tanto, como los cupos en Pereira fueron copados por hogares que reunieron los ítems de priorización uno y dos (Folio 14, ib.), no podía ser el actor </w:t>
      </w:r>
      <w:r w:rsidR="005B65B6">
        <w:rPr>
          <w:rFonts w:ascii="Arial" w:hAnsi="Arial" w:cs="Arial"/>
          <w:lang w:val="es-ES"/>
        </w:rPr>
        <w:t>incluido en ella</w:t>
      </w:r>
      <w:r w:rsidR="00645AFD">
        <w:rPr>
          <w:rFonts w:ascii="Arial" w:hAnsi="Arial" w:cs="Arial"/>
          <w:lang w:val="es-ES"/>
        </w:rPr>
        <w:t xml:space="preserve">, </w:t>
      </w:r>
      <w:r w:rsidR="00790DFE">
        <w:rPr>
          <w:rFonts w:ascii="Arial" w:hAnsi="Arial" w:cs="Arial"/>
          <w:lang w:val="es-ES"/>
        </w:rPr>
        <w:t xml:space="preserve">a pesar de ser </w:t>
      </w:r>
      <w:r w:rsidR="00645AFD">
        <w:rPr>
          <w:rFonts w:ascii="Arial" w:hAnsi="Arial" w:cs="Arial"/>
          <w:lang w:val="es-ES"/>
        </w:rPr>
        <w:t xml:space="preserve">desplazado y </w:t>
      </w:r>
      <w:r w:rsidR="00790DFE">
        <w:rPr>
          <w:rFonts w:ascii="Arial" w:hAnsi="Arial" w:cs="Arial"/>
          <w:lang w:val="es-ES"/>
        </w:rPr>
        <w:t xml:space="preserve">estar </w:t>
      </w:r>
      <w:r w:rsidR="00645AFD">
        <w:rPr>
          <w:rFonts w:ascii="Arial" w:hAnsi="Arial" w:cs="Arial"/>
          <w:lang w:val="es-ES"/>
        </w:rPr>
        <w:t>registrado en Red Unidos</w:t>
      </w:r>
      <w:r w:rsidR="00E508D5">
        <w:rPr>
          <w:rFonts w:ascii="Arial" w:hAnsi="Arial" w:cs="Arial"/>
          <w:lang w:val="es-ES"/>
        </w:rPr>
        <w:t>,</w:t>
      </w:r>
      <w:r w:rsidR="00645AFD">
        <w:rPr>
          <w:rFonts w:ascii="Arial" w:hAnsi="Arial" w:cs="Arial"/>
          <w:lang w:val="es-ES"/>
        </w:rPr>
        <w:t xml:space="preserve"> </w:t>
      </w:r>
      <w:r w:rsidR="00790DFE">
        <w:rPr>
          <w:rFonts w:ascii="Arial" w:hAnsi="Arial" w:cs="Arial"/>
          <w:lang w:val="es-ES"/>
        </w:rPr>
        <w:t xml:space="preserve">ya que </w:t>
      </w:r>
      <w:r w:rsidR="00645AFD">
        <w:rPr>
          <w:rFonts w:ascii="Arial" w:hAnsi="Arial" w:cs="Arial"/>
          <w:lang w:val="es-ES"/>
        </w:rPr>
        <w:t xml:space="preserve">carece de asignación </w:t>
      </w:r>
      <w:r w:rsidR="00790DFE">
        <w:rPr>
          <w:rFonts w:ascii="Arial" w:hAnsi="Arial" w:cs="Arial"/>
          <w:lang w:val="es-ES"/>
        </w:rPr>
        <w:t xml:space="preserve">previa </w:t>
      </w:r>
      <w:r w:rsidR="00645AFD">
        <w:rPr>
          <w:rFonts w:ascii="Arial" w:hAnsi="Arial" w:cs="Arial"/>
          <w:lang w:val="es-ES"/>
        </w:rPr>
        <w:t>de subsidio sin aplicar o de calificación por haberse postulado en la convocatoria del año 2007.</w:t>
      </w:r>
    </w:p>
    <w:p w:rsidR="00645AFD" w:rsidRPr="00EB2868" w:rsidRDefault="00645AFD" w:rsidP="00225DF0">
      <w:pPr>
        <w:pStyle w:val="Textoindependiente"/>
        <w:spacing w:line="360" w:lineRule="auto"/>
        <w:rPr>
          <w:rFonts w:ascii="Arial" w:hAnsi="Arial" w:cs="Arial"/>
          <w:sz w:val="20"/>
          <w:lang w:val="es-ES"/>
        </w:rPr>
      </w:pPr>
    </w:p>
    <w:p w:rsidR="00690E8E" w:rsidRPr="00790DFE" w:rsidRDefault="00645AFD" w:rsidP="00225DF0">
      <w:pPr>
        <w:pStyle w:val="Textoindependiente"/>
        <w:spacing w:line="360" w:lineRule="auto"/>
        <w:rPr>
          <w:rFonts w:ascii="Arial" w:hAnsi="Arial" w:cs="Arial"/>
          <w:szCs w:val="24"/>
        </w:rPr>
      </w:pPr>
      <w:r w:rsidRPr="00790DFE">
        <w:rPr>
          <w:rFonts w:ascii="Arial" w:hAnsi="Arial" w:cs="Arial"/>
          <w:lang w:val="es-ES"/>
        </w:rPr>
        <w:t xml:space="preserve">Ahora, </w:t>
      </w:r>
      <w:r w:rsidR="00C22F34" w:rsidRPr="00790DFE">
        <w:rPr>
          <w:rFonts w:ascii="Arial" w:hAnsi="Arial" w:cs="Arial"/>
          <w:szCs w:val="24"/>
        </w:rPr>
        <w:t xml:space="preserve">si bien es cierto que figura registrado en las bases de datos del RUV de los municipios de </w:t>
      </w:r>
      <w:r w:rsidR="00690E8E" w:rsidRPr="00790DFE">
        <w:rPr>
          <w:rFonts w:ascii="Arial" w:hAnsi="Arial" w:cs="Arial"/>
          <w:szCs w:val="24"/>
        </w:rPr>
        <w:t>Quibdó</w:t>
      </w:r>
      <w:r w:rsidR="007B1FAB">
        <w:rPr>
          <w:rFonts w:ascii="Arial" w:hAnsi="Arial" w:cs="Arial"/>
          <w:szCs w:val="24"/>
        </w:rPr>
        <w:t>, Chocó</w:t>
      </w:r>
      <w:r w:rsidR="00C22F34" w:rsidRPr="00790DFE">
        <w:rPr>
          <w:rFonts w:ascii="Arial" w:hAnsi="Arial" w:cs="Arial"/>
          <w:szCs w:val="24"/>
        </w:rPr>
        <w:t xml:space="preserve"> y Pereira Risaralda</w:t>
      </w:r>
      <w:r w:rsidR="00690E8E" w:rsidRPr="00790DFE">
        <w:rPr>
          <w:rFonts w:ascii="Arial" w:hAnsi="Arial" w:cs="Arial"/>
          <w:szCs w:val="24"/>
        </w:rPr>
        <w:t>,</w:t>
      </w:r>
      <w:r w:rsidR="00C22F34" w:rsidRPr="00790DFE">
        <w:rPr>
          <w:rFonts w:ascii="Arial" w:hAnsi="Arial" w:cs="Arial"/>
          <w:szCs w:val="24"/>
        </w:rPr>
        <w:t xml:space="preserve"> y</w:t>
      </w:r>
      <w:r w:rsidR="00690E8E" w:rsidRPr="00790DFE">
        <w:rPr>
          <w:rFonts w:ascii="Arial" w:hAnsi="Arial" w:cs="Arial"/>
          <w:szCs w:val="24"/>
        </w:rPr>
        <w:t>,</w:t>
      </w:r>
      <w:r w:rsidR="00C22F34" w:rsidRPr="00790DFE">
        <w:rPr>
          <w:rFonts w:ascii="Arial" w:hAnsi="Arial" w:cs="Arial"/>
          <w:szCs w:val="24"/>
        </w:rPr>
        <w:t xml:space="preserve"> en la de Red Unidos del este último, los cuales </w:t>
      </w:r>
      <w:r w:rsidR="00483233" w:rsidRPr="00790DFE">
        <w:rPr>
          <w:rFonts w:ascii="Arial" w:hAnsi="Arial" w:cs="Arial"/>
          <w:szCs w:val="24"/>
        </w:rPr>
        <w:t xml:space="preserve">tuvo en cuenta el DPS </w:t>
      </w:r>
      <w:r w:rsidR="00C22F34" w:rsidRPr="00790DFE">
        <w:rPr>
          <w:rFonts w:ascii="Arial" w:hAnsi="Arial" w:cs="Arial"/>
          <w:szCs w:val="24"/>
        </w:rPr>
        <w:t xml:space="preserve">para realizar su labor administrativa, aquello no comporta </w:t>
      </w:r>
      <w:r w:rsidR="004E3361" w:rsidRPr="00790DFE">
        <w:rPr>
          <w:rFonts w:ascii="Arial" w:hAnsi="Arial" w:cs="Arial"/>
          <w:szCs w:val="24"/>
        </w:rPr>
        <w:t xml:space="preserve">un perjuicio </w:t>
      </w:r>
      <w:r w:rsidRPr="00790DFE">
        <w:rPr>
          <w:rFonts w:ascii="Arial" w:hAnsi="Arial" w:cs="Arial"/>
          <w:szCs w:val="24"/>
        </w:rPr>
        <w:t xml:space="preserve">por </w:t>
      </w:r>
      <w:r w:rsidRPr="00790DFE">
        <w:rPr>
          <w:rFonts w:ascii="Arial" w:hAnsi="Arial" w:cs="Arial"/>
          <w:i/>
          <w:szCs w:val="24"/>
        </w:rPr>
        <w:t>“cruce de datos”</w:t>
      </w:r>
      <w:r w:rsidR="005B65B6" w:rsidRPr="00790DFE">
        <w:rPr>
          <w:rFonts w:ascii="Arial" w:hAnsi="Arial" w:cs="Arial"/>
          <w:i/>
          <w:szCs w:val="24"/>
        </w:rPr>
        <w:t>,</w:t>
      </w:r>
      <w:r w:rsidR="00690E8E" w:rsidRPr="00790DFE">
        <w:rPr>
          <w:rFonts w:ascii="Arial" w:hAnsi="Arial" w:cs="Arial"/>
          <w:szCs w:val="24"/>
        </w:rPr>
        <w:t xml:space="preserve"> como lo pretende hacer ver </w:t>
      </w:r>
      <w:r w:rsidRPr="00790DFE">
        <w:rPr>
          <w:rFonts w:ascii="Arial" w:hAnsi="Arial" w:cs="Arial"/>
          <w:szCs w:val="24"/>
        </w:rPr>
        <w:t>el actor</w:t>
      </w:r>
      <w:r w:rsidR="00690E8E" w:rsidRPr="00790DFE">
        <w:rPr>
          <w:rFonts w:ascii="Arial" w:hAnsi="Arial" w:cs="Arial"/>
          <w:szCs w:val="24"/>
        </w:rPr>
        <w:t xml:space="preserve">, </w:t>
      </w:r>
      <w:r w:rsidRPr="00790DFE">
        <w:rPr>
          <w:rFonts w:ascii="Arial" w:hAnsi="Arial" w:cs="Arial"/>
          <w:szCs w:val="24"/>
        </w:rPr>
        <w:t xml:space="preserve">si se tiene que </w:t>
      </w:r>
      <w:r w:rsidR="004E3361" w:rsidRPr="00790DFE">
        <w:rPr>
          <w:rFonts w:ascii="Arial" w:hAnsi="Arial" w:cs="Arial"/>
          <w:szCs w:val="24"/>
        </w:rPr>
        <w:t xml:space="preserve">la </w:t>
      </w:r>
      <w:r w:rsidRPr="00790DFE">
        <w:rPr>
          <w:rFonts w:ascii="Arial" w:hAnsi="Arial" w:cs="Arial"/>
          <w:szCs w:val="24"/>
        </w:rPr>
        <w:t xml:space="preserve">decisión </w:t>
      </w:r>
      <w:r w:rsidR="004E3361" w:rsidRPr="00790DFE">
        <w:rPr>
          <w:rFonts w:ascii="Arial" w:hAnsi="Arial" w:cs="Arial"/>
          <w:szCs w:val="24"/>
        </w:rPr>
        <w:t xml:space="preserve">de incluirlo o </w:t>
      </w:r>
      <w:r w:rsidR="007B1FAB">
        <w:rPr>
          <w:rFonts w:ascii="Arial" w:hAnsi="Arial" w:cs="Arial"/>
          <w:szCs w:val="24"/>
        </w:rPr>
        <w:t xml:space="preserve">excluirlo de </w:t>
      </w:r>
      <w:r w:rsidR="004E3361" w:rsidRPr="00790DFE">
        <w:rPr>
          <w:rFonts w:ascii="Arial" w:hAnsi="Arial" w:cs="Arial"/>
          <w:szCs w:val="24"/>
        </w:rPr>
        <w:t>las listas de posibles beneficiarios</w:t>
      </w:r>
      <w:r w:rsidR="007B1FAB">
        <w:rPr>
          <w:rFonts w:ascii="Arial" w:hAnsi="Arial" w:cs="Arial"/>
          <w:szCs w:val="24"/>
        </w:rPr>
        <w:t>,</w:t>
      </w:r>
      <w:r w:rsidR="004E3361" w:rsidRPr="00790DFE">
        <w:rPr>
          <w:rFonts w:ascii="Arial" w:hAnsi="Arial" w:cs="Arial"/>
          <w:szCs w:val="24"/>
        </w:rPr>
        <w:t xml:space="preserve"> no dependía exclusivamente de la localidad en la que se </w:t>
      </w:r>
      <w:r w:rsidRPr="00790DFE">
        <w:rPr>
          <w:rFonts w:ascii="Arial" w:hAnsi="Arial" w:cs="Arial"/>
          <w:szCs w:val="24"/>
        </w:rPr>
        <w:t xml:space="preserve">encontrara </w:t>
      </w:r>
      <w:r w:rsidR="004E3361" w:rsidRPr="00790DFE">
        <w:rPr>
          <w:rFonts w:ascii="Arial" w:hAnsi="Arial" w:cs="Arial"/>
          <w:szCs w:val="24"/>
        </w:rPr>
        <w:t xml:space="preserve">registrado, </w:t>
      </w:r>
      <w:r w:rsidR="00690E8E" w:rsidRPr="00790DFE">
        <w:rPr>
          <w:rFonts w:ascii="Arial" w:hAnsi="Arial" w:cs="Arial"/>
          <w:szCs w:val="24"/>
        </w:rPr>
        <w:t xml:space="preserve">sino también, y más importante aún, </w:t>
      </w:r>
      <w:r w:rsidR="00690E8E" w:rsidRPr="007B1FAB">
        <w:rPr>
          <w:rFonts w:ascii="Arial" w:hAnsi="Arial" w:cs="Arial"/>
          <w:szCs w:val="24"/>
          <w:u w:val="single"/>
        </w:rPr>
        <w:t xml:space="preserve">que cumpliera con los </w:t>
      </w:r>
      <w:r w:rsidR="004E3361" w:rsidRPr="007B1FAB">
        <w:rPr>
          <w:rFonts w:ascii="Arial" w:hAnsi="Arial" w:cs="Arial"/>
          <w:szCs w:val="24"/>
          <w:u w:val="single"/>
        </w:rPr>
        <w:t>criterios de priorización</w:t>
      </w:r>
      <w:r w:rsidR="004E3361" w:rsidRPr="00790DFE">
        <w:rPr>
          <w:rFonts w:ascii="Arial" w:hAnsi="Arial" w:cs="Arial"/>
          <w:szCs w:val="24"/>
        </w:rPr>
        <w:t xml:space="preserve">. </w:t>
      </w:r>
      <w:r w:rsidR="005B65B6" w:rsidRPr="00790DFE">
        <w:rPr>
          <w:rFonts w:ascii="Arial" w:hAnsi="Arial" w:cs="Arial"/>
          <w:szCs w:val="24"/>
        </w:rPr>
        <w:t>Así</w:t>
      </w:r>
      <w:r w:rsidR="004E3361" w:rsidRPr="00790DFE">
        <w:rPr>
          <w:rFonts w:ascii="Arial" w:hAnsi="Arial" w:cs="Arial"/>
          <w:szCs w:val="24"/>
        </w:rPr>
        <w:t>, más allá de causarle un perjuicio</w:t>
      </w:r>
      <w:r w:rsidR="00E647C7" w:rsidRPr="00790DFE">
        <w:rPr>
          <w:rFonts w:ascii="Arial" w:hAnsi="Arial" w:cs="Arial"/>
          <w:szCs w:val="24"/>
        </w:rPr>
        <w:t xml:space="preserve"> el</w:t>
      </w:r>
      <w:r w:rsidR="004E3361" w:rsidRPr="00790DFE">
        <w:rPr>
          <w:rFonts w:ascii="Arial" w:hAnsi="Arial" w:cs="Arial"/>
          <w:szCs w:val="24"/>
        </w:rPr>
        <w:t xml:space="preserve"> </w:t>
      </w:r>
      <w:r w:rsidR="00E647C7" w:rsidRPr="00790DFE">
        <w:rPr>
          <w:rFonts w:ascii="Arial" w:hAnsi="Arial" w:cs="Arial"/>
          <w:szCs w:val="24"/>
        </w:rPr>
        <w:t>figurar</w:t>
      </w:r>
      <w:r w:rsidR="00690E8E" w:rsidRPr="00790DFE">
        <w:rPr>
          <w:rFonts w:ascii="Arial" w:hAnsi="Arial" w:cs="Arial"/>
          <w:szCs w:val="24"/>
        </w:rPr>
        <w:t xml:space="preserve"> registrado en dos </w:t>
      </w:r>
      <w:r w:rsidR="004E3361" w:rsidRPr="00790DFE">
        <w:rPr>
          <w:rFonts w:ascii="Arial" w:hAnsi="Arial" w:cs="Arial"/>
          <w:szCs w:val="24"/>
        </w:rPr>
        <w:t xml:space="preserve">municipalidades diferentes, </w:t>
      </w:r>
      <w:r w:rsidR="00690E8E" w:rsidRPr="00790DFE">
        <w:rPr>
          <w:rFonts w:ascii="Arial" w:hAnsi="Arial" w:cs="Arial"/>
          <w:szCs w:val="24"/>
        </w:rPr>
        <w:t xml:space="preserve">lo que le trajo fue el </w:t>
      </w:r>
      <w:r w:rsidR="004E3361" w:rsidRPr="00790DFE">
        <w:rPr>
          <w:rFonts w:ascii="Arial" w:hAnsi="Arial" w:cs="Arial"/>
          <w:szCs w:val="24"/>
        </w:rPr>
        <w:t xml:space="preserve">beneficio </w:t>
      </w:r>
      <w:r w:rsidR="00690E8E" w:rsidRPr="00790DFE">
        <w:rPr>
          <w:rFonts w:ascii="Arial" w:hAnsi="Arial" w:cs="Arial"/>
          <w:szCs w:val="24"/>
        </w:rPr>
        <w:t xml:space="preserve">de </w:t>
      </w:r>
      <w:r w:rsidR="005B65B6" w:rsidRPr="00790DFE">
        <w:rPr>
          <w:rFonts w:ascii="Arial" w:hAnsi="Arial" w:cs="Arial"/>
          <w:szCs w:val="24"/>
        </w:rPr>
        <w:t>ser incluido como posible beneficiario del proyecto de Quibdó, Choc</w:t>
      </w:r>
      <w:r w:rsidR="007B1FAB">
        <w:rPr>
          <w:rFonts w:ascii="Arial" w:hAnsi="Arial" w:cs="Arial"/>
          <w:szCs w:val="24"/>
        </w:rPr>
        <w:t>ó</w:t>
      </w:r>
      <w:r w:rsidR="005B65B6" w:rsidRPr="00790DFE">
        <w:rPr>
          <w:rFonts w:ascii="Arial" w:hAnsi="Arial" w:cs="Arial"/>
          <w:szCs w:val="24"/>
        </w:rPr>
        <w:t>.</w:t>
      </w:r>
    </w:p>
    <w:p w:rsidR="00690E8E" w:rsidRPr="00EB2868" w:rsidRDefault="00690E8E" w:rsidP="00225DF0">
      <w:pPr>
        <w:pStyle w:val="Textoindependiente"/>
        <w:spacing w:line="360" w:lineRule="auto"/>
        <w:rPr>
          <w:rFonts w:ascii="Arial" w:hAnsi="Arial" w:cs="Arial"/>
          <w:sz w:val="20"/>
          <w:szCs w:val="24"/>
        </w:rPr>
      </w:pPr>
    </w:p>
    <w:p w:rsidR="00790DFE" w:rsidRPr="00790DFE" w:rsidRDefault="009A411C" w:rsidP="00D83EEB">
      <w:pPr>
        <w:pStyle w:val="Textoindependiente"/>
        <w:tabs>
          <w:tab w:val="clear" w:pos="708"/>
          <w:tab w:val="clear" w:pos="1416"/>
          <w:tab w:val="left" w:pos="709"/>
          <w:tab w:val="left" w:pos="1418"/>
        </w:tabs>
        <w:spacing w:line="360" w:lineRule="auto"/>
        <w:rPr>
          <w:rFonts w:ascii="Arial" w:hAnsi="Arial"/>
          <w:szCs w:val="24"/>
        </w:rPr>
      </w:pPr>
      <w:r w:rsidRPr="00790DFE">
        <w:rPr>
          <w:rFonts w:ascii="Arial" w:hAnsi="Arial"/>
          <w:szCs w:val="24"/>
        </w:rPr>
        <w:t xml:space="preserve">En esas condiciones se considera </w:t>
      </w:r>
      <w:r w:rsidR="00E508D5" w:rsidRPr="00790DFE">
        <w:rPr>
          <w:rFonts w:ascii="Arial" w:hAnsi="Arial"/>
          <w:szCs w:val="24"/>
        </w:rPr>
        <w:t xml:space="preserve">inexistente la vulneración a los derechos </w:t>
      </w:r>
      <w:r w:rsidR="00790DFE" w:rsidRPr="00790DFE">
        <w:rPr>
          <w:rFonts w:ascii="Arial" w:hAnsi="Arial"/>
          <w:szCs w:val="24"/>
        </w:rPr>
        <w:t xml:space="preserve">fundamentales proclamados por el actor. </w:t>
      </w:r>
    </w:p>
    <w:p w:rsidR="00473F59" w:rsidRPr="00EB2868" w:rsidRDefault="00E508D5" w:rsidP="00D83EEB">
      <w:pPr>
        <w:pStyle w:val="Textoindependiente"/>
        <w:tabs>
          <w:tab w:val="clear" w:pos="708"/>
          <w:tab w:val="clear" w:pos="1416"/>
          <w:tab w:val="left" w:pos="709"/>
          <w:tab w:val="left" w:pos="1418"/>
        </w:tabs>
        <w:spacing w:line="360" w:lineRule="auto"/>
        <w:rPr>
          <w:rFonts w:ascii="Arial" w:hAnsi="Arial" w:cs="Arial"/>
          <w:sz w:val="16"/>
          <w:szCs w:val="24"/>
        </w:rPr>
      </w:pPr>
      <w:r w:rsidRPr="00790DFE">
        <w:rPr>
          <w:rFonts w:ascii="Arial" w:hAnsi="Arial"/>
          <w:szCs w:val="24"/>
        </w:rPr>
        <w:t xml:space="preserve"> </w:t>
      </w:r>
    </w:p>
    <w:p w:rsidR="00473F59" w:rsidRPr="00EB2868" w:rsidRDefault="00473F59" w:rsidP="00D83EEB">
      <w:pPr>
        <w:pStyle w:val="Textoindependiente"/>
        <w:tabs>
          <w:tab w:val="clear" w:pos="708"/>
          <w:tab w:val="clear" w:pos="1416"/>
          <w:tab w:val="left" w:pos="709"/>
          <w:tab w:val="left" w:pos="1418"/>
        </w:tabs>
        <w:spacing w:line="360" w:lineRule="auto"/>
        <w:rPr>
          <w:rFonts w:ascii="Arial" w:hAnsi="Arial" w:cs="Arial"/>
          <w:sz w:val="16"/>
          <w:szCs w:val="24"/>
        </w:rPr>
      </w:pPr>
    </w:p>
    <w:p w:rsidR="00AD44F2" w:rsidRPr="00612485" w:rsidRDefault="00AD44F2" w:rsidP="00D83EE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612485">
        <w:rPr>
          <w:rFonts w:ascii="Arial" w:hAnsi="Arial" w:cs="Arial"/>
          <w:szCs w:val="24"/>
        </w:rPr>
        <w:t>9.</w:t>
      </w:r>
      <w:r w:rsidRPr="00612485">
        <w:rPr>
          <w:rFonts w:ascii="Arial" w:hAnsi="Arial" w:cs="Arial"/>
          <w:szCs w:val="24"/>
        </w:rPr>
        <w:tab/>
        <w:t>LAS CONCLUSIONES FINALES</w:t>
      </w:r>
    </w:p>
    <w:p w:rsidR="00AD44F2" w:rsidRPr="00EB2868" w:rsidRDefault="00AD44F2" w:rsidP="00AD44F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790DFE" w:rsidRDefault="00790DFE" w:rsidP="00790DFE">
      <w:pPr>
        <w:pStyle w:val="Textoindependiente"/>
        <w:tabs>
          <w:tab w:val="clear" w:pos="0"/>
        </w:tabs>
        <w:suppressAutoHyphens w:val="0"/>
        <w:overflowPunct/>
        <w:autoSpaceDE/>
        <w:adjustRightInd/>
        <w:spacing w:line="360" w:lineRule="auto"/>
        <w:rPr>
          <w:rFonts w:ascii="Arial" w:hAnsi="Arial" w:cs="Arial"/>
          <w:szCs w:val="24"/>
        </w:rPr>
      </w:pPr>
      <w:r>
        <w:rPr>
          <w:rFonts w:ascii="Arial" w:hAnsi="Arial" w:cs="Arial"/>
          <w:szCs w:val="24"/>
          <w:lang w:val="es-ES"/>
        </w:rPr>
        <w:t xml:space="preserve">Con fundamento en las consideraciones expuestas, </w:t>
      </w:r>
      <w:r>
        <w:rPr>
          <w:rFonts w:ascii="Arial" w:hAnsi="Arial" w:cs="Arial"/>
          <w:szCs w:val="24"/>
        </w:rPr>
        <w:t xml:space="preserve">en los acápites anteriores </w:t>
      </w:r>
      <w:r>
        <w:rPr>
          <w:rFonts w:ascii="Arial" w:hAnsi="Arial"/>
          <w:szCs w:val="24"/>
        </w:rPr>
        <w:t>se negará la acción</w:t>
      </w:r>
      <w:r>
        <w:rPr>
          <w:rFonts w:ascii="Arial" w:hAnsi="Arial" w:cs="Arial"/>
        </w:rPr>
        <w:t>,</w:t>
      </w:r>
      <w:r>
        <w:rPr>
          <w:rFonts w:ascii="Arial" w:hAnsi="Arial" w:cs="Arial"/>
          <w:sz w:val="32"/>
          <w:szCs w:val="24"/>
        </w:rPr>
        <w:t xml:space="preserve"> </w:t>
      </w:r>
      <w:r>
        <w:rPr>
          <w:rFonts w:ascii="Arial" w:hAnsi="Arial"/>
          <w:szCs w:val="24"/>
        </w:rPr>
        <w:t>por inexistencia de violación o amenaza a los derechos invocados en este trámite</w:t>
      </w:r>
      <w:r>
        <w:rPr>
          <w:rFonts w:ascii="Arial" w:hAnsi="Arial" w:cs="Arial"/>
          <w:szCs w:val="24"/>
        </w:rPr>
        <w:t xml:space="preserve">. </w:t>
      </w:r>
    </w:p>
    <w:p w:rsidR="00790DFE" w:rsidRDefault="00790DFE" w:rsidP="00790DFE">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Risaralda, Sala de Decisión Civil - Familia</w:t>
      </w:r>
      <w:r>
        <w:rPr>
          <w:rFonts w:ascii="Arial" w:hAnsi="Arial" w:cs="Arial"/>
        </w:rPr>
        <w:t>, administrando Justicia, en nombre de la República y por autoridad de la Ley,</w:t>
      </w:r>
    </w:p>
    <w:p w:rsidR="00790DFE" w:rsidRDefault="00790DFE" w:rsidP="00790DFE">
      <w:pPr>
        <w:pStyle w:val="Textoindependiente"/>
        <w:spacing w:line="360" w:lineRule="auto"/>
        <w:jc w:val="center"/>
        <w:rPr>
          <w:rFonts w:ascii="Arial" w:hAnsi="Arial" w:cs="Arial"/>
          <w:bCs/>
          <w:smallCaps/>
          <w:szCs w:val="24"/>
        </w:rPr>
      </w:pPr>
      <w:r>
        <w:rPr>
          <w:rFonts w:ascii="Arial" w:hAnsi="Arial" w:cs="Arial"/>
          <w:bCs/>
          <w:smallCaps/>
          <w:szCs w:val="24"/>
        </w:rPr>
        <w:t>F A L L A,</w:t>
      </w:r>
    </w:p>
    <w:p w:rsidR="00790DFE" w:rsidRDefault="00790DFE" w:rsidP="00790D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790DFE" w:rsidRDefault="00790DFE" w:rsidP="00790DFE">
      <w:pPr>
        <w:pStyle w:val="Textoindependiente"/>
        <w:numPr>
          <w:ilvl w:val="0"/>
          <w:numId w:val="22"/>
        </w:numPr>
        <w:tabs>
          <w:tab w:val="clear" w:pos="1416"/>
        </w:tabs>
        <w:spacing w:line="360" w:lineRule="auto"/>
        <w:textAlignment w:val="auto"/>
        <w:rPr>
          <w:rFonts w:ascii="Arial" w:hAnsi="Arial"/>
          <w:szCs w:val="24"/>
        </w:rPr>
      </w:pPr>
      <w:r>
        <w:rPr>
          <w:rFonts w:ascii="Arial" w:hAnsi="Arial"/>
          <w:szCs w:val="24"/>
        </w:rPr>
        <w:t>NEGAR la acción de tutela</w:t>
      </w:r>
      <w:r>
        <w:rPr>
          <w:rFonts w:ascii="Arial" w:hAnsi="Arial" w:cs="Arial"/>
          <w:szCs w:val="24"/>
          <w:lang w:val="es-ES"/>
        </w:rPr>
        <w:t xml:space="preserve">, </w:t>
      </w:r>
      <w:r>
        <w:rPr>
          <w:rFonts w:ascii="Arial" w:hAnsi="Arial"/>
          <w:szCs w:val="24"/>
        </w:rPr>
        <w:t xml:space="preserve">por inexistencia de violación o </w:t>
      </w:r>
      <w:r w:rsidR="00C363B3">
        <w:rPr>
          <w:rFonts w:ascii="Arial" w:hAnsi="Arial"/>
          <w:szCs w:val="24"/>
        </w:rPr>
        <w:t>amenaza a los derechos incoados por parte del DPS</w:t>
      </w:r>
    </w:p>
    <w:p w:rsidR="00790DFE" w:rsidRPr="00EB2868" w:rsidRDefault="00790DFE" w:rsidP="00790DFE">
      <w:pPr>
        <w:pStyle w:val="Textoindependiente"/>
        <w:tabs>
          <w:tab w:val="clear" w:pos="1416"/>
        </w:tabs>
        <w:spacing w:line="360" w:lineRule="auto"/>
        <w:ind w:left="360"/>
        <w:rPr>
          <w:rFonts w:ascii="Arial" w:hAnsi="Arial"/>
          <w:sz w:val="20"/>
          <w:szCs w:val="24"/>
        </w:rPr>
      </w:pPr>
    </w:p>
    <w:p w:rsidR="00790DFE" w:rsidRPr="00790DFE" w:rsidRDefault="00790DFE" w:rsidP="00790DFE">
      <w:pPr>
        <w:pStyle w:val="Textopredeterminado"/>
        <w:numPr>
          <w:ilvl w:val="0"/>
          <w:numId w:val="24"/>
        </w:numPr>
        <w:spacing w:line="360" w:lineRule="auto"/>
        <w:jc w:val="both"/>
        <w:textAlignment w:val="auto"/>
        <w:rPr>
          <w:rFonts w:ascii="Arial" w:hAnsi="Arial" w:cs="Arial"/>
          <w:spacing w:val="3"/>
          <w:szCs w:val="24"/>
        </w:rPr>
      </w:pPr>
      <w:r>
        <w:rPr>
          <w:rFonts w:ascii="Arial" w:hAnsi="Arial" w:cs="Arial"/>
        </w:rPr>
        <w:t xml:space="preserve">NEGAR </w:t>
      </w:r>
      <w:r>
        <w:rPr>
          <w:rFonts w:ascii="Arial" w:hAnsi="Arial" w:cs="Arial"/>
          <w:szCs w:val="24"/>
        </w:rPr>
        <w:t xml:space="preserve">la acción de tutela promovida frente </w:t>
      </w:r>
      <w:r>
        <w:rPr>
          <w:rFonts w:ascii="Arial" w:hAnsi="Arial" w:cs="Arial"/>
          <w:spacing w:val="3"/>
          <w:szCs w:val="24"/>
        </w:rPr>
        <w:t xml:space="preserve">al </w:t>
      </w:r>
      <w:r>
        <w:rPr>
          <w:rFonts w:ascii="Arial" w:hAnsi="Arial" w:cs="Arial"/>
          <w:spacing w:val="3"/>
        </w:rPr>
        <w:t xml:space="preserve">Fondo Nacional de Vivienda </w:t>
      </w:r>
      <w:r w:rsidR="00C363B3">
        <w:rPr>
          <w:rFonts w:ascii="Arial" w:hAnsi="Arial" w:cs="Arial"/>
          <w:spacing w:val="3"/>
        </w:rPr>
        <w:t xml:space="preserve">                            </w:t>
      </w:r>
      <w:r>
        <w:rPr>
          <w:rFonts w:ascii="Arial" w:hAnsi="Arial" w:cs="Arial"/>
          <w:spacing w:val="3"/>
        </w:rPr>
        <w:t>-Fonvivieda-, a la UARIV, a la Caja de Compensación Familiar de Risaralda -Comfamiliar Risaralda-, la Agencia Nacional para la Superación de la Pobreza Extrema -ANSPE- y el Registro Único de Víctimas -RUV- de la UARIV</w:t>
      </w:r>
      <w:r w:rsidRPr="00790DFE">
        <w:rPr>
          <w:rFonts w:ascii="Arial" w:hAnsi="Arial" w:cs="Arial"/>
          <w:spacing w:val="3"/>
          <w:szCs w:val="24"/>
        </w:rPr>
        <w:t>;</w:t>
      </w:r>
      <w:r w:rsidRPr="00790DFE">
        <w:rPr>
          <w:rFonts w:ascii="Arial" w:hAnsi="Arial" w:cs="Arial"/>
          <w:szCs w:val="24"/>
        </w:rPr>
        <w:t xml:space="preserve"> por inexistencia de violación o amenaza a los derechos invocados.</w:t>
      </w:r>
    </w:p>
    <w:p w:rsidR="00790DFE" w:rsidRPr="00EB2868" w:rsidRDefault="00790DFE" w:rsidP="00790DFE">
      <w:pPr>
        <w:pStyle w:val="Textoindependiente"/>
        <w:spacing w:line="360" w:lineRule="auto"/>
        <w:jc w:val="center"/>
        <w:rPr>
          <w:rFonts w:ascii="Arial" w:hAnsi="Arial" w:cs="Arial"/>
          <w:bCs/>
          <w:smallCaps/>
          <w:sz w:val="20"/>
          <w:szCs w:val="24"/>
        </w:rPr>
      </w:pPr>
    </w:p>
    <w:p w:rsidR="00790DFE" w:rsidRDefault="00790DFE" w:rsidP="00790DFE">
      <w:pPr>
        <w:pStyle w:val="Textoindependiente"/>
        <w:numPr>
          <w:ilvl w:val="0"/>
          <w:numId w:val="22"/>
        </w:numPr>
        <w:tabs>
          <w:tab w:val="clear" w:pos="708"/>
        </w:tabs>
        <w:spacing w:line="360" w:lineRule="auto"/>
        <w:textAlignment w:val="auto"/>
        <w:rPr>
          <w:rFonts w:ascii="Arial" w:hAnsi="Arial"/>
          <w:szCs w:val="24"/>
        </w:rPr>
      </w:pPr>
      <w:r>
        <w:rPr>
          <w:rFonts w:ascii="Arial" w:hAnsi="Arial"/>
          <w:szCs w:val="24"/>
        </w:rPr>
        <w:t>NOTIFICAR esta decisión a todas las partes, por el medio más expedito y eficaz.</w:t>
      </w:r>
    </w:p>
    <w:p w:rsidR="00790DFE" w:rsidRPr="00EB2868" w:rsidRDefault="00790DFE" w:rsidP="00790DFE">
      <w:pPr>
        <w:pStyle w:val="Prrafodelista"/>
        <w:rPr>
          <w:rFonts w:ascii="Arial" w:hAnsi="Arial"/>
          <w:sz w:val="20"/>
        </w:rPr>
      </w:pPr>
    </w:p>
    <w:p w:rsidR="00790DFE" w:rsidRDefault="00790DFE" w:rsidP="00790DFE">
      <w:pPr>
        <w:pStyle w:val="Textoindependiente"/>
        <w:numPr>
          <w:ilvl w:val="0"/>
          <w:numId w:val="22"/>
        </w:numPr>
        <w:tabs>
          <w:tab w:val="clear" w:pos="708"/>
        </w:tabs>
        <w:spacing w:line="360" w:lineRule="auto"/>
        <w:textAlignment w:val="auto"/>
        <w:rPr>
          <w:rFonts w:ascii="Arial" w:hAnsi="Arial"/>
          <w:szCs w:val="24"/>
        </w:rPr>
      </w:pPr>
      <w:r>
        <w:rPr>
          <w:rFonts w:ascii="Arial" w:hAnsi="Arial"/>
          <w:szCs w:val="24"/>
        </w:rPr>
        <w:t>REMITIR este expediente, a la Corte Constitucional para su eventual revisión, de no ser impugnada.</w:t>
      </w:r>
    </w:p>
    <w:p w:rsidR="00790DFE" w:rsidRDefault="00790DFE" w:rsidP="00790DFE">
      <w:pPr>
        <w:pStyle w:val="Textoindependiente"/>
        <w:tabs>
          <w:tab w:val="clear" w:pos="708"/>
        </w:tabs>
        <w:spacing w:line="360" w:lineRule="auto"/>
        <w:ind w:left="360"/>
        <w:rPr>
          <w:rFonts w:ascii="Arial" w:hAnsi="Arial"/>
          <w:sz w:val="20"/>
          <w:szCs w:val="24"/>
        </w:rPr>
      </w:pPr>
    </w:p>
    <w:p w:rsidR="00790DFE" w:rsidRDefault="00790DFE" w:rsidP="00790DFE">
      <w:pPr>
        <w:pStyle w:val="Textoindependiente"/>
        <w:numPr>
          <w:ilvl w:val="0"/>
          <w:numId w:val="22"/>
        </w:numPr>
        <w:tabs>
          <w:tab w:val="clear" w:pos="708"/>
        </w:tabs>
        <w:spacing w:line="360" w:lineRule="auto"/>
        <w:textAlignment w:val="auto"/>
        <w:rPr>
          <w:rFonts w:ascii="Arial" w:hAnsi="Arial"/>
          <w:szCs w:val="24"/>
        </w:rPr>
      </w:pPr>
      <w:r>
        <w:rPr>
          <w:rFonts w:ascii="Arial" w:hAnsi="Arial"/>
          <w:szCs w:val="24"/>
        </w:rPr>
        <w:t xml:space="preserve">ARCHIVAR el expediente, previas anotaciones en los libros radicadores, una vez agotado el trámite ante </w:t>
      </w:r>
      <w:smartTag w:uri="urn:schemas-microsoft-com:office:smarttags" w:element="PersonName">
        <w:smartTagPr>
          <w:attr w:name="ProductID" w:val="la Corte Constitucional."/>
        </w:smartTagPr>
        <w:r>
          <w:rPr>
            <w:rFonts w:ascii="Arial" w:hAnsi="Arial"/>
            <w:szCs w:val="24"/>
          </w:rPr>
          <w:t>la Corte Constitucional.</w:t>
        </w:r>
      </w:smartTag>
    </w:p>
    <w:p w:rsidR="00EB2868" w:rsidRDefault="00EB2868" w:rsidP="00126266">
      <w:pPr>
        <w:pStyle w:val="Textoindependiente"/>
        <w:spacing w:line="360" w:lineRule="auto"/>
        <w:jc w:val="center"/>
        <w:rPr>
          <w:rFonts w:ascii="Arial" w:hAnsi="Arial"/>
          <w:smallCaps/>
          <w:szCs w:val="24"/>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726918" w:rsidRDefault="00BA3070" w:rsidP="00BA3070">
      <w:pPr>
        <w:pStyle w:val="Textoindependiente"/>
        <w:spacing w:line="360" w:lineRule="auto"/>
        <w:jc w:val="right"/>
        <w:rPr>
          <w:rFonts w:ascii="Arial" w:hAnsi="Arial"/>
          <w:sz w:val="22"/>
        </w:rPr>
      </w:pPr>
      <w:r w:rsidRPr="008634F9">
        <w:rPr>
          <w:rFonts w:ascii="Arial" w:hAnsi="Arial"/>
          <w:w w:val="150"/>
          <w:sz w:val="10"/>
          <w:szCs w:val="10"/>
          <w:lang w:val="en-GB"/>
        </w:rPr>
        <w:tab/>
      </w:r>
    </w:p>
    <w:p w:rsidR="005900E8" w:rsidRDefault="005900E8" w:rsidP="00C641FE">
      <w:pPr>
        <w:pStyle w:val="Textoindependiente"/>
        <w:spacing w:line="360" w:lineRule="auto"/>
        <w:jc w:val="center"/>
        <w:rPr>
          <w:rFonts w:ascii="Arial" w:hAnsi="Arial"/>
          <w:sz w:val="22"/>
        </w:rPr>
      </w:pPr>
    </w:p>
    <w:p w:rsidR="001E0127" w:rsidRDefault="001E0127" w:rsidP="00C641FE">
      <w:pPr>
        <w:pStyle w:val="Textoindependiente"/>
        <w:spacing w:line="360" w:lineRule="auto"/>
        <w:jc w:val="center"/>
        <w:rPr>
          <w:rFonts w:ascii="Arial" w:hAnsi="Arial"/>
          <w:sz w:val="22"/>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1B549A" w:rsidRDefault="001B549A" w:rsidP="00101EF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Pr>
          <w:rFonts w:ascii="Arial" w:hAnsi="Arial"/>
          <w:w w:val="150"/>
          <w:sz w:val="16"/>
          <w:lang w:val="en-US"/>
        </w:rPr>
        <w:tab/>
      </w:r>
      <w:r>
        <w:rPr>
          <w:rFonts w:ascii="Arial" w:hAnsi="Arial"/>
          <w:w w:val="150"/>
          <w:sz w:val="16"/>
          <w:lang w:val="en-US"/>
        </w:rPr>
        <w:tab/>
      </w:r>
    </w:p>
    <w:p w:rsidR="000B2D52" w:rsidRDefault="000B2D52" w:rsidP="00101EF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p>
    <w:p w:rsidR="000B2D52" w:rsidRDefault="000B2D52" w:rsidP="000B2D52">
      <w:pPr>
        <w:pStyle w:val="Textoindependiente"/>
        <w:spacing w:line="360" w:lineRule="auto"/>
        <w:jc w:val="right"/>
        <w:rPr>
          <w:rFonts w:ascii="Arial" w:hAnsi="Arial"/>
          <w:sz w:val="22"/>
        </w:rPr>
      </w:pPr>
      <w:r w:rsidRPr="00D9225F">
        <w:rPr>
          <w:rFonts w:ascii="Arial" w:hAnsi="Arial"/>
          <w:w w:val="150"/>
          <w:sz w:val="10"/>
          <w:szCs w:val="10"/>
          <w:lang w:val="en-US"/>
        </w:rPr>
        <w:t>DGH/</w:t>
      </w:r>
      <w:r w:rsidR="00790DFE">
        <w:rPr>
          <w:rFonts w:ascii="Arial" w:hAnsi="Arial"/>
          <w:w w:val="150"/>
          <w:sz w:val="10"/>
          <w:szCs w:val="10"/>
          <w:lang w:val="en-US"/>
        </w:rPr>
        <w:t>ODCD</w:t>
      </w:r>
      <w:r w:rsidR="00951517">
        <w:rPr>
          <w:rFonts w:ascii="Arial" w:hAnsi="Arial"/>
          <w:w w:val="150"/>
          <w:sz w:val="10"/>
          <w:szCs w:val="10"/>
          <w:lang w:val="en-US"/>
        </w:rPr>
        <w:t>/</w:t>
      </w:r>
      <w:r w:rsidR="00790DFE">
        <w:rPr>
          <w:rFonts w:ascii="Arial" w:hAnsi="Arial"/>
          <w:w w:val="150"/>
          <w:sz w:val="10"/>
          <w:szCs w:val="10"/>
          <w:lang w:val="en-US"/>
        </w:rPr>
        <w:t>2016</w:t>
      </w:r>
    </w:p>
    <w:p w:rsidR="000B2D52" w:rsidRDefault="000B2D52" w:rsidP="00101EF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p>
    <w:sectPr w:rsidR="000B2D52" w:rsidSect="002758B7">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53" w:rsidRDefault="00221253" w:rsidP="0099045D">
      <w:r>
        <w:separator/>
      </w:r>
    </w:p>
  </w:endnote>
  <w:endnote w:type="continuationSeparator" w:id="0">
    <w:p w:rsidR="00221253" w:rsidRDefault="0022125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87" w:rsidRDefault="002B1887"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2B1887" w:rsidRDefault="002B1887" w:rsidP="0013771A">
    <w:pPr>
      <w:pStyle w:val="Piedepgina"/>
      <w:spacing w:line="360" w:lineRule="auto"/>
      <w:jc w:val="right"/>
      <w:rPr>
        <w:rFonts w:ascii="Arial" w:hAnsi="Arial" w:cs="Arial"/>
        <w:spacing w:val="20"/>
        <w:w w:val="200"/>
        <w:sz w:val="14"/>
        <w:szCs w:val="10"/>
        <w:lang w:val="es-CO"/>
      </w:rPr>
    </w:pPr>
  </w:p>
  <w:p w:rsidR="002B1887" w:rsidRPr="003E18D8" w:rsidRDefault="002B1887"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2B1887" w:rsidRPr="007F7D49" w:rsidRDefault="002B1887"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53" w:rsidRDefault="00221253" w:rsidP="0099045D">
      <w:r>
        <w:separator/>
      </w:r>
    </w:p>
  </w:footnote>
  <w:footnote w:type="continuationSeparator" w:id="0">
    <w:p w:rsidR="00221253" w:rsidRDefault="00221253" w:rsidP="0099045D">
      <w:r>
        <w:continuationSeparator/>
      </w:r>
    </w:p>
  </w:footnote>
  <w:footnote w:id="1">
    <w:p w:rsidR="00AD44F2" w:rsidRPr="00D650E4" w:rsidRDefault="00AD44F2" w:rsidP="00AD44F2">
      <w:pPr>
        <w:pStyle w:val="Textonotapie"/>
        <w:jc w:val="both"/>
        <w:rPr>
          <w:rFonts w:ascii="Calibri" w:hAnsi="Calibri"/>
        </w:rPr>
      </w:pPr>
      <w:r w:rsidRPr="00D650E4">
        <w:rPr>
          <w:rStyle w:val="Refdenotaalpie"/>
          <w:rFonts w:ascii="Calibri" w:hAnsi="Calibri" w:cs="Calibri"/>
        </w:rPr>
        <w:footnoteRef/>
      </w:r>
      <w:r w:rsidRPr="00D650E4">
        <w:rPr>
          <w:rFonts w:ascii="Calibri" w:hAnsi="Calibri" w:cs="Calibri"/>
        </w:rPr>
        <w:t xml:space="preserve"> </w:t>
      </w:r>
      <w:r w:rsidRPr="00D650E4">
        <w:rPr>
          <w:rFonts w:ascii="Calibri" w:hAnsi="Calibri" w:cs="Calibri"/>
          <w:lang w:val="es-CO"/>
        </w:rPr>
        <w:t xml:space="preserve">CORTE CONSTITUCIONAL. Sentencia </w:t>
      </w:r>
      <w:r w:rsidR="00A62D0B">
        <w:rPr>
          <w:rFonts w:ascii="Calibri" w:hAnsi="Calibri" w:cs="Calibri"/>
          <w:lang w:val="es-CO"/>
        </w:rPr>
        <w:t>T-</w:t>
      </w:r>
      <w:r w:rsidRPr="00D650E4">
        <w:rPr>
          <w:rFonts w:ascii="Calibri" w:hAnsi="Calibri" w:cs="Calibri"/>
          <w:lang w:val="es-CO"/>
        </w:rPr>
        <w:t xml:space="preserve">792 </w:t>
      </w:r>
      <w:r w:rsidR="00B85513">
        <w:rPr>
          <w:rFonts w:ascii="Calibri" w:hAnsi="Calibri" w:cs="Calibri"/>
          <w:lang w:val="es-CO"/>
        </w:rPr>
        <w:t xml:space="preserve">de </w:t>
      </w:r>
      <w:r w:rsidRPr="00D650E4">
        <w:rPr>
          <w:rFonts w:ascii="Calibri" w:hAnsi="Calibri" w:cs="Calibri"/>
          <w:lang w:val="es-CO"/>
        </w:rPr>
        <w:t>2009.</w:t>
      </w:r>
    </w:p>
  </w:footnote>
  <w:footnote w:id="2">
    <w:p w:rsidR="00AD44F2" w:rsidRPr="00D650E4" w:rsidRDefault="00AD44F2" w:rsidP="00AD44F2">
      <w:pPr>
        <w:pStyle w:val="Textonotapie"/>
        <w:jc w:val="both"/>
        <w:rPr>
          <w:rFonts w:ascii="Calibri" w:hAnsi="Calibri"/>
        </w:rPr>
      </w:pPr>
      <w:r w:rsidRPr="00D650E4">
        <w:rPr>
          <w:rStyle w:val="Refdenotaalpie"/>
          <w:rFonts w:ascii="Calibri" w:hAnsi="Calibri" w:cs="Calibri"/>
        </w:rPr>
        <w:footnoteRef/>
      </w:r>
      <w:r w:rsidRPr="00D650E4">
        <w:rPr>
          <w:rFonts w:ascii="Calibri" w:hAnsi="Calibri" w:cs="Calibri"/>
        </w:rPr>
        <w:t xml:space="preserve"> </w:t>
      </w:r>
      <w:r w:rsidRPr="00D650E4">
        <w:rPr>
          <w:rFonts w:ascii="Calibri" w:hAnsi="Calibri" w:cs="Calibri"/>
          <w:lang w:val="es-CO"/>
        </w:rPr>
        <w:t xml:space="preserve">CORTE CONSTITUCIONAL. Sentencia </w:t>
      </w:r>
      <w:r w:rsidRPr="00D650E4">
        <w:rPr>
          <w:rFonts w:ascii="Calibri" w:hAnsi="Calibri" w:cs="Calibri"/>
        </w:rPr>
        <w:t>T-</w:t>
      </w:r>
      <w:r w:rsidR="00A62D0B">
        <w:rPr>
          <w:rFonts w:ascii="Calibri" w:hAnsi="Calibri" w:cs="Calibri"/>
        </w:rPr>
        <w:t>402</w:t>
      </w:r>
      <w:r w:rsidRPr="00D650E4">
        <w:rPr>
          <w:rFonts w:ascii="Calibri" w:hAnsi="Calibri" w:cs="Calibri"/>
        </w:rPr>
        <w:t xml:space="preserve"> de </w:t>
      </w:r>
      <w:r w:rsidR="00A62D0B">
        <w:rPr>
          <w:rFonts w:ascii="Calibri" w:hAnsi="Calibri" w:cs="Calibri"/>
        </w:rPr>
        <w:t>2014</w:t>
      </w:r>
      <w:r w:rsidRPr="00D650E4">
        <w:rPr>
          <w:rFonts w:ascii="Calibri" w:hAnsi="Calibri" w:cs="Calibri"/>
        </w:rPr>
        <w:t>.</w:t>
      </w:r>
    </w:p>
  </w:footnote>
  <w:footnote w:id="3">
    <w:p w:rsidR="00AD44F2" w:rsidRPr="00D650E4" w:rsidRDefault="00AD44F2" w:rsidP="00AD44F2">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00540D98" w:rsidRPr="00D650E4">
        <w:rPr>
          <w:rFonts w:ascii="Calibri" w:hAnsi="Calibri" w:cs="Calibri"/>
          <w:lang w:val="es-CO"/>
        </w:rPr>
        <w:t>CORTE CONSTITUCIONAL. Sentencia</w:t>
      </w:r>
      <w:r w:rsidR="00540D98">
        <w:rPr>
          <w:rFonts w:ascii="Calibri" w:hAnsi="Calibri" w:cs="Calibri"/>
          <w:lang w:val="es-CO"/>
        </w:rPr>
        <w:t>s:</w:t>
      </w:r>
      <w:r w:rsidR="00540D98" w:rsidRPr="00D650E4">
        <w:rPr>
          <w:rFonts w:ascii="Calibri" w:hAnsi="Calibri"/>
        </w:rPr>
        <w:t xml:space="preserve"> </w:t>
      </w:r>
      <w:r w:rsidRPr="00D650E4">
        <w:rPr>
          <w:rFonts w:ascii="Calibri" w:hAnsi="Calibri"/>
        </w:rPr>
        <w:t>T-162 de 2010, T-034 de 2010 y T-099 de 2008</w:t>
      </w:r>
      <w:r w:rsidR="00B85513">
        <w:rPr>
          <w:rFonts w:ascii="Calibri" w:hAnsi="Calibri"/>
        </w:rPr>
        <w:t>.</w:t>
      </w:r>
    </w:p>
  </w:footnote>
  <w:footnote w:id="4">
    <w:p w:rsidR="00AD44F2" w:rsidRPr="00D650E4" w:rsidRDefault="00AD44F2" w:rsidP="00AD44F2">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00540D98" w:rsidRPr="00D650E4">
        <w:rPr>
          <w:rFonts w:ascii="Calibri" w:hAnsi="Calibri" w:cs="Calibri"/>
          <w:lang w:val="es-CO"/>
        </w:rPr>
        <w:t>CORTE CONSTITUCIONAL. Sentencia</w:t>
      </w:r>
      <w:r w:rsidR="00540D98">
        <w:rPr>
          <w:rFonts w:ascii="Calibri" w:hAnsi="Calibri" w:cs="Calibri"/>
          <w:lang w:val="es-CO"/>
        </w:rPr>
        <w:t xml:space="preserve">s: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5">
    <w:p w:rsidR="00AD44F2" w:rsidRDefault="00AD44F2" w:rsidP="00AD44F2">
      <w:pPr>
        <w:pStyle w:val="Textonotapie"/>
        <w:jc w:val="both"/>
      </w:pPr>
      <w:r w:rsidRPr="00D650E4">
        <w:rPr>
          <w:rStyle w:val="Refdenotaalpie"/>
          <w:rFonts w:ascii="Calibri" w:hAnsi="Calibri" w:cs="Calibri"/>
        </w:rPr>
        <w:footnoteRef/>
      </w:r>
      <w:r w:rsidRPr="00D650E4">
        <w:rPr>
          <w:rFonts w:ascii="Calibri" w:hAnsi="Calibri" w:cs="Calibri"/>
        </w:rPr>
        <w:t xml:space="preserve"> </w:t>
      </w:r>
      <w:r w:rsidR="00A62D0B" w:rsidRPr="00D650E4">
        <w:rPr>
          <w:rFonts w:ascii="Calibri" w:hAnsi="Calibri" w:cs="Calibri"/>
          <w:lang w:val="es-CO"/>
        </w:rPr>
        <w:t xml:space="preserve">CORTE CONSTITUCIONAL. Sentencia </w:t>
      </w:r>
      <w:r w:rsidR="00A62D0B" w:rsidRPr="00D650E4">
        <w:rPr>
          <w:rFonts w:ascii="Calibri" w:hAnsi="Calibri" w:cs="Calibri"/>
        </w:rPr>
        <w:t>T-</w:t>
      </w:r>
      <w:r w:rsidR="00A62D0B">
        <w:rPr>
          <w:rFonts w:ascii="Calibri" w:hAnsi="Calibri" w:cs="Calibri"/>
        </w:rPr>
        <w:t>402</w:t>
      </w:r>
      <w:r w:rsidR="00A62D0B" w:rsidRPr="00D650E4">
        <w:rPr>
          <w:rFonts w:ascii="Calibri" w:hAnsi="Calibri" w:cs="Calibri"/>
        </w:rPr>
        <w:t xml:space="preserve"> de </w:t>
      </w:r>
      <w:r w:rsidR="00A62D0B">
        <w:rPr>
          <w:rFonts w:ascii="Calibri" w:hAnsi="Calibri" w:cs="Calibri"/>
        </w:rPr>
        <w:t>2014</w:t>
      </w:r>
      <w:r w:rsidR="00A62D0B" w:rsidRPr="00D650E4">
        <w:rPr>
          <w:rFonts w:ascii="Calibri" w:hAnsi="Calibri" w:cs="Calibri"/>
        </w:rPr>
        <w:t>.</w:t>
      </w:r>
    </w:p>
  </w:footnote>
  <w:footnote w:id="6">
    <w:p w:rsidR="00AD44F2" w:rsidRPr="00D650E4" w:rsidRDefault="00AD44F2" w:rsidP="00AD44F2">
      <w:pPr>
        <w:pStyle w:val="Textonotapie"/>
        <w:jc w:val="both"/>
        <w:rPr>
          <w:rFonts w:ascii="Calibri" w:hAnsi="Calibri"/>
        </w:rPr>
      </w:pPr>
      <w:r w:rsidRPr="006F5665">
        <w:rPr>
          <w:rStyle w:val="Refdenotaalpie"/>
          <w:rFonts w:cs="Calibri"/>
        </w:rPr>
        <w:footnoteRef/>
      </w:r>
      <w:r w:rsidRPr="006F5665">
        <w:rPr>
          <w:rFonts w:cs="Calibri"/>
        </w:rPr>
        <w:t xml:space="preserve"> </w:t>
      </w:r>
      <w:r w:rsidRPr="00D650E4">
        <w:rPr>
          <w:rFonts w:ascii="Calibri" w:hAnsi="Calibri" w:cs="Calibri"/>
          <w:lang w:val="es-CO"/>
        </w:rPr>
        <w:t xml:space="preserve">CORTE CONSTITUCIONAL. Sentencia </w:t>
      </w:r>
      <w:r w:rsidR="00AE5071">
        <w:rPr>
          <w:rFonts w:ascii="Calibri" w:hAnsi="Calibri" w:cs="Calibri"/>
          <w:lang w:val="es-CO"/>
        </w:rPr>
        <w:t>T-</w:t>
      </w:r>
      <w:r w:rsidR="00B85513">
        <w:rPr>
          <w:rFonts w:ascii="Calibri" w:hAnsi="Calibri" w:cs="Calibri"/>
          <w:lang w:val="es-CO"/>
        </w:rPr>
        <w:t>177 de</w:t>
      </w:r>
      <w:r w:rsidRPr="00D650E4">
        <w:rPr>
          <w:rFonts w:ascii="Calibri" w:hAnsi="Calibri" w:cs="Calibri"/>
          <w:lang w:val="es-CO"/>
        </w:rPr>
        <w:t xml:space="preserve"> 2010.</w:t>
      </w:r>
    </w:p>
  </w:footnote>
  <w:footnote w:id="7">
    <w:p w:rsidR="00D45B95" w:rsidRPr="004857DB" w:rsidRDefault="00D45B95" w:rsidP="00D45B95">
      <w:pPr>
        <w:pStyle w:val="Textonotapie"/>
        <w:rPr>
          <w:lang w:val="es-CO"/>
        </w:rPr>
      </w:pPr>
      <w:r>
        <w:rPr>
          <w:rStyle w:val="Refdenotaalpie"/>
        </w:rPr>
        <w:footnoteRef/>
      </w:r>
      <w:r>
        <w:t xml:space="preserve"> </w:t>
      </w:r>
      <w:r w:rsidRPr="004857DB">
        <w:rPr>
          <w:rFonts w:ascii="Calibri" w:hAnsi="Calibri" w:cs="Calibri"/>
          <w:lang w:val="es-CO"/>
        </w:rPr>
        <w:t xml:space="preserve">CORTE CONSTITUCIONAL. Sentencia </w:t>
      </w:r>
      <w:r w:rsidR="00AE5071">
        <w:rPr>
          <w:rFonts w:ascii="Calibri" w:hAnsi="Calibri" w:cs="Calibri"/>
          <w:lang w:val="es-CO"/>
        </w:rPr>
        <w:t>T-721</w:t>
      </w:r>
      <w:r>
        <w:rPr>
          <w:rFonts w:ascii="Calibri" w:hAnsi="Calibri" w:cs="Calibri"/>
          <w:lang w:val="es-CO"/>
        </w:rPr>
        <w:t xml:space="preserve"> </w:t>
      </w:r>
      <w:r w:rsidRPr="004857DB">
        <w:rPr>
          <w:rFonts w:ascii="Calibri" w:hAnsi="Calibri" w:cs="Calibri"/>
          <w:lang w:val="es-CO"/>
        </w:rPr>
        <w:t>de</w:t>
      </w:r>
      <w:r w:rsidR="00B85513">
        <w:rPr>
          <w:rFonts w:ascii="Calibri" w:hAnsi="Calibri" w:cs="Calibri"/>
          <w:lang w:val="es-CO"/>
        </w:rPr>
        <w:t xml:space="preserve"> </w:t>
      </w:r>
      <w:r w:rsidR="00AE5071">
        <w:rPr>
          <w:rFonts w:ascii="Calibri" w:hAnsi="Calibri" w:cs="Calibri"/>
          <w:lang w:val="es-CO"/>
        </w:rPr>
        <w:t>2014</w:t>
      </w:r>
      <w:r w:rsidRPr="004857DB">
        <w:rPr>
          <w:rFonts w:ascii="Calibri" w:hAnsi="Calibr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87" w:rsidRPr="006414F7" w:rsidRDefault="002B1887">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21253">
      <w:rPr>
        <w:rFonts w:ascii="Calibri" w:hAnsi="Calibri" w:cs="Calibri"/>
        <w:i/>
        <w:noProof/>
        <w:sz w:val="20"/>
      </w:rPr>
      <w:t>1</w:t>
    </w:r>
    <w:r w:rsidRPr="006414F7">
      <w:rPr>
        <w:rFonts w:ascii="Calibri" w:hAnsi="Calibri" w:cs="Calibri"/>
        <w:i/>
        <w:sz w:val="20"/>
      </w:rPr>
      <w:fldChar w:fldCharType="end"/>
    </w:r>
  </w:p>
  <w:p w:rsidR="002B1887" w:rsidRPr="006414F7" w:rsidRDefault="002B1887"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5A5DB9">
      <w:rPr>
        <w:rFonts w:ascii="Calibri" w:hAnsi="Calibri" w:cs="Calibri"/>
        <w:i/>
        <w:sz w:val="20"/>
        <w:szCs w:val="22"/>
      </w:rPr>
      <w:t>2016-00283-00LLRR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21506C5"/>
    <w:multiLevelType w:val="multilevel"/>
    <w:tmpl w:val="82AA44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start w:val="1"/>
      <w:numFmt w:val="decimal"/>
      <w:lvlText w:val="%4."/>
      <w:lvlJc w:val="left"/>
      <w:pPr>
        <w:tabs>
          <w:tab w:val="num" w:pos="2520"/>
        </w:tabs>
        <w:ind w:left="2520" w:hanging="360"/>
      </w:pPr>
    </w:lvl>
    <w:lvl w:ilvl="4" w:tplc="240A0019">
      <w:start w:val="1"/>
      <w:numFmt w:val="lowerLetter"/>
      <w:lvlText w:val="%5."/>
      <w:lvlJc w:val="left"/>
      <w:pPr>
        <w:tabs>
          <w:tab w:val="num" w:pos="3240"/>
        </w:tabs>
        <w:ind w:left="3240" w:hanging="360"/>
      </w:pPr>
    </w:lvl>
    <w:lvl w:ilvl="5" w:tplc="240A001B">
      <w:start w:val="1"/>
      <w:numFmt w:val="lowerRoman"/>
      <w:lvlText w:val="%6."/>
      <w:lvlJc w:val="right"/>
      <w:pPr>
        <w:tabs>
          <w:tab w:val="num" w:pos="3960"/>
        </w:tabs>
        <w:ind w:left="3960" w:hanging="180"/>
      </w:pPr>
    </w:lvl>
    <w:lvl w:ilvl="6" w:tplc="240A000F">
      <w:start w:val="1"/>
      <w:numFmt w:val="decimal"/>
      <w:lvlText w:val="%7."/>
      <w:lvlJc w:val="left"/>
      <w:pPr>
        <w:tabs>
          <w:tab w:val="num" w:pos="4680"/>
        </w:tabs>
        <w:ind w:left="4680" w:hanging="360"/>
      </w:pPr>
    </w:lvl>
    <w:lvl w:ilvl="7" w:tplc="240A0019">
      <w:start w:val="1"/>
      <w:numFmt w:val="lowerLetter"/>
      <w:lvlText w:val="%8."/>
      <w:lvlJc w:val="left"/>
      <w:pPr>
        <w:tabs>
          <w:tab w:val="num" w:pos="5400"/>
        </w:tabs>
        <w:ind w:left="5400" w:hanging="360"/>
      </w:pPr>
    </w:lvl>
    <w:lvl w:ilvl="8" w:tplc="240A001B">
      <w:start w:val="1"/>
      <w:numFmt w:val="lowerRoman"/>
      <w:lvlText w:val="%9."/>
      <w:lvlJc w:val="right"/>
      <w:pPr>
        <w:tabs>
          <w:tab w:val="num" w:pos="6120"/>
        </w:tabs>
        <w:ind w:left="6120" w:hanging="180"/>
      </w:p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8"/>
  </w:num>
  <w:num w:numId="13">
    <w:abstractNumId w:val="6"/>
  </w:num>
  <w:num w:numId="14">
    <w:abstractNumId w:val="8"/>
  </w:num>
  <w:num w:numId="15">
    <w:abstractNumId w:val="12"/>
  </w:num>
  <w:num w:numId="16">
    <w:abstractNumId w:val="3"/>
  </w:num>
  <w:num w:numId="17">
    <w:abstractNumId w:val="13"/>
  </w:num>
  <w:num w:numId="18">
    <w:abstractNumId w:val="5"/>
  </w:num>
  <w:num w:numId="19">
    <w:abstractNumId w:val="4"/>
  </w:num>
  <w:num w:numId="20">
    <w:abstractNumId w:val="9"/>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07DB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717"/>
    <w:rsid w:val="00055FDD"/>
    <w:rsid w:val="00057150"/>
    <w:rsid w:val="00057DF9"/>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770"/>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D98"/>
    <w:rsid w:val="000D31B6"/>
    <w:rsid w:val="000D364C"/>
    <w:rsid w:val="000D3948"/>
    <w:rsid w:val="000D3F22"/>
    <w:rsid w:val="000D41CB"/>
    <w:rsid w:val="000D6276"/>
    <w:rsid w:val="000D763A"/>
    <w:rsid w:val="000D78F8"/>
    <w:rsid w:val="000D7DD7"/>
    <w:rsid w:val="000E0370"/>
    <w:rsid w:val="000E042C"/>
    <w:rsid w:val="000E12BC"/>
    <w:rsid w:val="000E1AC1"/>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24B8"/>
    <w:rsid w:val="000F2F8B"/>
    <w:rsid w:val="000F33DC"/>
    <w:rsid w:val="000F3C5A"/>
    <w:rsid w:val="000F3CF5"/>
    <w:rsid w:val="000F4326"/>
    <w:rsid w:val="000F581A"/>
    <w:rsid w:val="000F6280"/>
    <w:rsid w:val="000F715E"/>
    <w:rsid w:val="000F7436"/>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85C"/>
    <w:rsid w:val="00112A21"/>
    <w:rsid w:val="00112BB3"/>
    <w:rsid w:val="001144AE"/>
    <w:rsid w:val="001149F2"/>
    <w:rsid w:val="00114A7D"/>
    <w:rsid w:val="00114CED"/>
    <w:rsid w:val="00115830"/>
    <w:rsid w:val="0011747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8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B14"/>
    <w:rsid w:val="00137E97"/>
    <w:rsid w:val="00141287"/>
    <w:rsid w:val="00141C4A"/>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625"/>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95E"/>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1253"/>
    <w:rsid w:val="0022170E"/>
    <w:rsid w:val="00222C3B"/>
    <w:rsid w:val="00224980"/>
    <w:rsid w:val="00224ACA"/>
    <w:rsid w:val="002258C9"/>
    <w:rsid w:val="00225A30"/>
    <w:rsid w:val="00225DF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525"/>
    <w:rsid w:val="00263B6A"/>
    <w:rsid w:val="00263BB5"/>
    <w:rsid w:val="00263E7E"/>
    <w:rsid w:val="00264672"/>
    <w:rsid w:val="00264BB7"/>
    <w:rsid w:val="00264BF0"/>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2AB"/>
    <w:rsid w:val="00273364"/>
    <w:rsid w:val="002740C5"/>
    <w:rsid w:val="00274A74"/>
    <w:rsid w:val="00274F41"/>
    <w:rsid w:val="002750C5"/>
    <w:rsid w:val="00275557"/>
    <w:rsid w:val="002758B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337"/>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AC1"/>
    <w:rsid w:val="002B188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7B"/>
    <w:rsid w:val="002D37CB"/>
    <w:rsid w:val="002D4132"/>
    <w:rsid w:val="002D4A2E"/>
    <w:rsid w:val="002D62CE"/>
    <w:rsid w:val="002D6E44"/>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5A5"/>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A3A"/>
    <w:rsid w:val="00313D5F"/>
    <w:rsid w:val="00313E08"/>
    <w:rsid w:val="0031408F"/>
    <w:rsid w:val="0031464A"/>
    <w:rsid w:val="00314D8D"/>
    <w:rsid w:val="00316088"/>
    <w:rsid w:val="00316ABE"/>
    <w:rsid w:val="00316CAE"/>
    <w:rsid w:val="0031797D"/>
    <w:rsid w:val="0032018C"/>
    <w:rsid w:val="00320355"/>
    <w:rsid w:val="00320C23"/>
    <w:rsid w:val="00321495"/>
    <w:rsid w:val="00321FCC"/>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091"/>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8DD"/>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7B0C"/>
    <w:rsid w:val="00380193"/>
    <w:rsid w:val="003802BA"/>
    <w:rsid w:val="0038072C"/>
    <w:rsid w:val="00380A4B"/>
    <w:rsid w:val="00380A7B"/>
    <w:rsid w:val="00381CF1"/>
    <w:rsid w:val="00382B6A"/>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299"/>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2014"/>
    <w:rsid w:val="003B3673"/>
    <w:rsid w:val="003B37F0"/>
    <w:rsid w:val="003B4005"/>
    <w:rsid w:val="003B4421"/>
    <w:rsid w:val="003B50F3"/>
    <w:rsid w:val="003B5178"/>
    <w:rsid w:val="003B691D"/>
    <w:rsid w:val="003B6E96"/>
    <w:rsid w:val="003B7AD3"/>
    <w:rsid w:val="003C1447"/>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6EEA"/>
    <w:rsid w:val="003F7396"/>
    <w:rsid w:val="003F750E"/>
    <w:rsid w:val="003F767C"/>
    <w:rsid w:val="0040007F"/>
    <w:rsid w:val="004003FD"/>
    <w:rsid w:val="004009A3"/>
    <w:rsid w:val="004009CB"/>
    <w:rsid w:val="00401064"/>
    <w:rsid w:val="00401364"/>
    <w:rsid w:val="00401973"/>
    <w:rsid w:val="00401EFF"/>
    <w:rsid w:val="004024F4"/>
    <w:rsid w:val="00402C11"/>
    <w:rsid w:val="00403149"/>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3E4E"/>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60D"/>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3F59"/>
    <w:rsid w:val="00474292"/>
    <w:rsid w:val="00474605"/>
    <w:rsid w:val="004746E7"/>
    <w:rsid w:val="004747EC"/>
    <w:rsid w:val="00474F23"/>
    <w:rsid w:val="0047578A"/>
    <w:rsid w:val="00475902"/>
    <w:rsid w:val="0047623E"/>
    <w:rsid w:val="004764BB"/>
    <w:rsid w:val="0047764E"/>
    <w:rsid w:val="004801CA"/>
    <w:rsid w:val="004808B0"/>
    <w:rsid w:val="00481DFA"/>
    <w:rsid w:val="004821B4"/>
    <w:rsid w:val="004824B8"/>
    <w:rsid w:val="004826F9"/>
    <w:rsid w:val="00483117"/>
    <w:rsid w:val="00483233"/>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7D5"/>
    <w:rsid w:val="0049795A"/>
    <w:rsid w:val="00497AE4"/>
    <w:rsid w:val="00497DE9"/>
    <w:rsid w:val="004A01AA"/>
    <w:rsid w:val="004A04BB"/>
    <w:rsid w:val="004A07D6"/>
    <w:rsid w:val="004A0C1E"/>
    <w:rsid w:val="004A0D37"/>
    <w:rsid w:val="004A0D74"/>
    <w:rsid w:val="004A0EE2"/>
    <w:rsid w:val="004A113B"/>
    <w:rsid w:val="004A20A1"/>
    <w:rsid w:val="004A2CBD"/>
    <w:rsid w:val="004A3125"/>
    <w:rsid w:val="004A486E"/>
    <w:rsid w:val="004A4C97"/>
    <w:rsid w:val="004A50E5"/>
    <w:rsid w:val="004A5792"/>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5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361"/>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1B5F"/>
    <w:rsid w:val="005235D5"/>
    <w:rsid w:val="005246A7"/>
    <w:rsid w:val="0052500D"/>
    <w:rsid w:val="0052570A"/>
    <w:rsid w:val="00525CF8"/>
    <w:rsid w:val="00525D07"/>
    <w:rsid w:val="00525F1A"/>
    <w:rsid w:val="005268D5"/>
    <w:rsid w:val="00526D7F"/>
    <w:rsid w:val="00527022"/>
    <w:rsid w:val="0052786B"/>
    <w:rsid w:val="00530E49"/>
    <w:rsid w:val="00531979"/>
    <w:rsid w:val="005319C2"/>
    <w:rsid w:val="00532567"/>
    <w:rsid w:val="0053291C"/>
    <w:rsid w:val="00532F94"/>
    <w:rsid w:val="00533725"/>
    <w:rsid w:val="00534064"/>
    <w:rsid w:val="005340A5"/>
    <w:rsid w:val="00534269"/>
    <w:rsid w:val="005342A8"/>
    <w:rsid w:val="00534744"/>
    <w:rsid w:val="005358CE"/>
    <w:rsid w:val="005363AE"/>
    <w:rsid w:val="00536E5D"/>
    <w:rsid w:val="00540A9E"/>
    <w:rsid w:val="00540D98"/>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670"/>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359"/>
    <w:rsid w:val="00575815"/>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B9"/>
    <w:rsid w:val="005A6143"/>
    <w:rsid w:val="005A6386"/>
    <w:rsid w:val="005A652C"/>
    <w:rsid w:val="005A6593"/>
    <w:rsid w:val="005A6932"/>
    <w:rsid w:val="005A6A71"/>
    <w:rsid w:val="005A7213"/>
    <w:rsid w:val="005A774B"/>
    <w:rsid w:val="005B0C3F"/>
    <w:rsid w:val="005B10EB"/>
    <w:rsid w:val="005B117C"/>
    <w:rsid w:val="005B147B"/>
    <w:rsid w:val="005B14A2"/>
    <w:rsid w:val="005B161F"/>
    <w:rsid w:val="005B17A4"/>
    <w:rsid w:val="005B22C2"/>
    <w:rsid w:val="005B2951"/>
    <w:rsid w:val="005B2BC6"/>
    <w:rsid w:val="005B38CC"/>
    <w:rsid w:val="005B3C2E"/>
    <w:rsid w:val="005B3E44"/>
    <w:rsid w:val="005B41D2"/>
    <w:rsid w:val="005B65B6"/>
    <w:rsid w:val="005B7137"/>
    <w:rsid w:val="005B723B"/>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573"/>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6FB5"/>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AFD"/>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0E8E"/>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0D89"/>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4A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84E"/>
    <w:rsid w:val="006C7B76"/>
    <w:rsid w:val="006C7BD5"/>
    <w:rsid w:val="006C7D0A"/>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8D1"/>
    <w:rsid w:val="006E4A22"/>
    <w:rsid w:val="006E5C01"/>
    <w:rsid w:val="006E5F93"/>
    <w:rsid w:val="006E69BE"/>
    <w:rsid w:val="006E72C2"/>
    <w:rsid w:val="006E7847"/>
    <w:rsid w:val="006E7BBA"/>
    <w:rsid w:val="006E7CF0"/>
    <w:rsid w:val="006F0172"/>
    <w:rsid w:val="006F07D5"/>
    <w:rsid w:val="006F0C81"/>
    <w:rsid w:val="006F104D"/>
    <w:rsid w:val="006F1077"/>
    <w:rsid w:val="006F1CC1"/>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6AA6"/>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36F"/>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DFE"/>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AB"/>
    <w:rsid w:val="007B255A"/>
    <w:rsid w:val="007B3A5B"/>
    <w:rsid w:val="007B43C4"/>
    <w:rsid w:val="007B4AC7"/>
    <w:rsid w:val="007B534D"/>
    <w:rsid w:val="007B5BC5"/>
    <w:rsid w:val="007B5CAC"/>
    <w:rsid w:val="007B5DF3"/>
    <w:rsid w:val="007B6BF8"/>
    <w:rsid w:val="007B7F39"/>
    <w:rsid w:val="007C0320"/>
    <w:rsid w:val="007C0DC9"/>
    <w:rsid w:val="007C11F8"/>
    <w:rsid w:val="007C15AE"/>
    <w:rsid w:val="007C1CC5"/>
    <w:rsid w:val="007C251C"/>
    <w:rsid w:val="007C327C"/>
    <w:rsid w:val="007C3EEB"/>
    <w:rsid w:val="007C3F77"/>
    <w:rsid w:val="007C4EF3"/>
    <w:rsid w:val="007C5195"/>
    <w:rsid w:val="007C562D"/>
    <w:rsid w:val="007C6228"/>
    <w:rsid w:val="007C680F"/>
    <w:rsid w:val="007C6E0E"/>
    <w:rsid w:val="007C764F"/>
    <w:rsid w:val="007C786C"/>
    <w:rsid w:val="007C7D97"/>
    <w:rsid w:val="007D066A"/>
    <w:rsid w:val="007D0B87"/>
    <w:rsid w:val="007D0D2C"/>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CD8"/>
    <w:rsid w:val="007E2E20"/>
    <w:rsid w:val="007E611C"/>
    <w:rsid w:val="007E614B"/>
    <w:rsid w:val="007E61FB"/>
    <w:rsid w:val="007E63C7"/>
    <w:rsid w:val="007E7055"/>
    <w:rsid w:val="007E7CE6"/>
    <w:rsid w:val="007E7D23"/>
    <w:rsid w:val="007F0AD7"/>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709"/>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168"/>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75A"/>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374A4"/>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57D58"/>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61C"/>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11C"/>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5A6"/>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0F4"/>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0E7"/>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5A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3426"/>
    <w:rsid w:val="00A5356E"/>
    <w:rsid w:val="00A545DC"/>
    <w:rsid w:val="00A5623D"/>
    <w:rsid w:val="00A56FFA"/>
    <w:rsid w:val="00A5710B"/>
    <w:rsid w:val="00A57670"/>
    <w:rsid w:val="00A607CC"/>
    <w:rsid w:val="00A60AFF"/>
    <w:rsid w:val="00A60EDA"/>
    <w:rsid w:val="00A61AB7"/>
    <w:rsid w:val="00A61CE6"/>
    <w:rsid w:val="00A62D0B"/>
    <w:rsid w:val="00A62FC0"/>
    <w:rsid w:val="00A63059"/>
    <w:rsid w:val="00A6319F"/>
    <w:rsid w:val="00A635CB"/>
    <w:rsid w:val="00A635E6"/>
    <w:rsid w:val="00A63EAC"/>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44F2"/>
    <w:rsid w:val="00AD5139"/>
    <w:rsid w:val="00AD5147"/>
    <w:rsid w:val="00AD5463"/>
    <w:rsid w:val="00AD5D34"/>
    <w:rsid w:val="00AD6598"/>
    <w:rsid w:val="00AD705D"/>
    <w:rsid w:val="00AD71F5"/>
    <w:rsid w:val="00AD7767"/>
    <w:rsid w:val="00AD7A69"/>
    <w:rsid w:val="00AE05F7"/>
    <w:rsid w:val="00AE0FF9"/>
    <w:rsid w:val="00AE162F"/>
    <w:rsid w:val="00AE1E6D"/>
    <w:rsid w:val="00AE1F0F"/>
    <w:rsid w:val="00AE25B5"/>
    <w:rsid w:val="00AE25B7"/>
    <w:rsid w:val="00AE2E26"/>
    <w:rsid w:val="00AE3AB4"/>
    <w:rsid w:val="00AE3C82"/>
    <w:rsid w:val="00AE3DA6"/>
    <w:rsid w:val="00AE4E5B"/>
    <w:rsid w:val="00AE5071"/>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777E"/>
    <w:rsid w:val="00B07948"/>
    <w:rsid w:val="00B108D7"/>
    <w:rsid w:val="00B10D70"/>
    <w:rsid w:val="00B11DAB"/>
    <w:rsid w:val="00B1213C"/>
    <w:rsid w:val="00B12CE2"/>
    <w:rsid w:val="00B13C0E"/>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8CD"/>
    <w:rsid w:val="00B35009"/>
    <w:rsid w:val="00B3584F"/>
    <w:rsid w:val="00B3607B"/>
    <w:rsid w:val="00B36D31"/>
    <w:rsid w:val="00B37FE3"/>
    <w:rsid w:val="00B407A4"/>
    <w:rsid w:val="00B407A9"/>
    <w:rsid w:val="00B41484"/>
    <w:rsid w:val="00B414A6"/>
    <w:rsid w:val="00B41618"/>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31D"/>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513"/>
    <w:rsid w:val="00B8613F"/>
    <w:rsid w:val="00B87979"/>
    <w:rsid w:val="00B9094C"/>
    <w:rsid w:val="00B90A43"/>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9D9"/>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2FF"/>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7F7D"/>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44E"/>
    <w:rsid w:val="00C17D60"/>
    <w:rsid w:val="00C17FA2"/>
    <w:rsid w:val="00C21F22"/>
    <w:rsid w:val="00C224E8"/>
    <w:rsid w:val="00C22F34"/>
    <w:rsid w:val="00C230C3"/>
    <w:rsid w:val="00C235B7"/>
    <w:rsid w:val="00C236E4"/>
    <w:rsid w:val="00C23F1E"/>
    <w:rsid w:val="00C24301"/>
    <w:rsid w:val="00C244B0"/>
    <w:rsid w:val="00C2502D"/>
    <w:rsid w:val="00C2529A"/>
    <w:rsid w:val="00C25439"/>
    <w:rsid w:val="00C25731"/>
    <w:rsid w:val="00C25D14"/>
    <w:rsid w:val="00C262F5"/>
    <w:rsid w:val="00C26E04"/>
    <w:rsid w:val="00C27A3B"/>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3B3"/>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5E8F"/>
    <w:rsid w:val="00C6600E"/>
    <w:rsid w:val="00C6607D"/>
    <w:rsid w:val="00C662A7"/>
    <w:rsid w:val="00C66B6B"/>
    <w:rsid w:val="00C66C1A"/>
    <w:rsid w:val="00C66DC7"/>
    <w:rsid w:val="00C66F52"/>
    <w:rsid w:val="00C6708D"/>
    <w:rsid w:val="00C6734A"/>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6D7"/>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477"/>
    <w:rsid w:val="00CB291D"/>
    <w:rsid w:val="00CB2FD7"/>
    <w:rsid w:val="00CB3126"/>
    <w:rsid w:val="00CB37FA"/>
    <w:rsid w:val="00CB3B98"/>
    <w:rsid w:val="00CB4807"/>
    <w:rsid w:val="00CB5BE1"/>
    <w:rsid w:val="00CB6B86"/>
    <w:rsid w:val="00CB6B9D"/>
    <w:rsid w:val="00CB7B5E"/>
    <w:rsid w:val="00CB7C27"/>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399"/>
    <w:rsid w:val="00CE389E"/>
    <w:rsid w:val="00CE3C27"/>
    <w:rsid w:val="00CE4233"/>
    <w:rsid w:val="00CE4281"/>
    <w:rsid w:val="00CE4D92"/>
    <w:rsid w:val="00CE4EA2"/>
    <w:rsid w:val="00CE5CDC"/>
    <w:rsid w:val="00CE5DE7"/>
    <w:rsid w:val="00CE5F0B"/>
    <w:rsid w:val="00CE5F41"/>
    <w:rsid w:val="00CE6857"/>
    <w:rsid w:val="00CE69EB"/>
    <w:rsid w:val="00CE7A9D"/>
    <w:rsid w:val="00CE7CB7"/>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943"/>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193"/>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B95"/>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82F"/>
    <w:rsid w:val="00D6033D"/>
    <w:rsid w:val="00D60540"/>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57"/>
    <w:rsid w:val="00D80454"/>
    <w:rsid w:val="00D80590"/>
    <w:rsid w:val="00D809D6"/>
    <w:rsid w:val="00D80A32"/>
    <w:rsid w:val="00D80A90"/>
    <w:rsid w:val="00D814EB"/>
    <w:rsid w:val="00D8161D"/>
    <w:rsid w:val="00D81ABC"/>
    <w:rsid w:val="00D82503"/>
    <w:rsid w:val="00D8279D"/>
    <w:rsid w:val="00D829EF"/>
    <w:rsid w:val="00D834EE"/>
    <w:rsid w:val="00D83EEB"/>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9B2"/>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0E"/>
    <w:rsid w:val="00E105E7"/>
    <w:rsid w:val="00E10900"/>
    <w:rsid w:val="00E10AF0"/>
    <w:rsid w:val="00E10F1B"/>
    <w:rsid w:val="00E11244"/>
    <w:rsid w:val="00E11396"/>
    <w:rsid w:val="00E11604"/>
    <w:rsid w:val="00E116BE"/>
    <w:rsid w:val="00E1258F"/>
    <w:rsid w:val="00E12772"/>
    <w:rsid w:val="00E12F41"/>
    <w:rsid w:val="00E13662"/>
    <w:rsid w:val="00E13B00"/>
    <w:rsid w:val="00E13DD5"/>
    <w:rsid w:val="00E13E7E"/>
    <w:rsid w:val="00E142C3"/>
    <w:rsid w:val="00E14368"/>
    <w:rsid w:val="00E14AC5"/>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26B2"/>
    <w:rsid w:val="00E32FED"/>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382"/>
    <w:rsid w:val="00E45DA2"/>
    <w:rsid w:val="00E46223"/>
    <w:rsid w:val="00E4662F"/>
    <w:rsid w:val="00E471E5"/>
    <w:rsid w:val="00E47C1A"/>
    <w:rsid w:val="00E503E2"/>
    <w:rsid w:val="00E507B5"/>
    <w:rsid w:val="00E508D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47C7"/>
    <w:rsid w:val="00E6647B"/>
    <w:rsid w:val="00E6739C"/>
    <w:rsid w:val="00E67583"/>
    <w:rsid w:val="00E67640"/>
    <w:rsid w:val="00E67F45"/>
    <w:rsid w:val="00E706C8"/>
    <w:rsid w:val="00E714B2"/>
    <w:rsid w:val="00E73692"/>
    <w:rsid w:val="00E736B7"/>
    <w:rsid w:val="00E74199"/>
    <w:rsid w:val="00E74353"/>
    <w:rsid w:val="00E74BEF"/>
    <w:rsid w:val="00E74E32"/>
    <w:rsid w:val="00E74FB7"/>
    <w:rsid w:val="00E75CCB"/>
    <w:rsid w:val="00E75D20"/>
    <w:rsid w:val="00E76198"/>
    <w:rsid w:val="00E765C8"/>
    <w:rsid w:val="00E77445"/>
    <w:rsid w:val="00E77F0C"/>
    <w:rsid w:val="00E800A3"/>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8FE"/>
    <w:rsid w:val="00E93A31"/>
    <w:rsid w:val="00E9500B"/>
    <w:rsid w:val="00E95510"/>
    <w:rsid w:val="00E9595E"/>
    <w:rsid w:val="00E96DBB"/>
    <w:rsid w:val="00E97990"/>
    <w:rsid w:val="00E97AF7"/>
    <w:rsid w:val="00E97D74"/>
    <w:rsid w:val="00E97FA2"/>
    <w:rsid w:val="00EA0622"/>
    <w:rsid w:val="00EA1371"/>
    <w:rsid w:val="00EA2512"/>
    <w:rsid w:val="00EA27AF"/>
    <w:rsid w:val="00EA286B"/>
    <w:rsid w:val="00EA2A6B"/>
    <w:rsid w:val="00EA2D96"/>
    <w:rsid w:val="00EA34C7"/>
    <w:rsid w:val="00EA4A23"/>
    <w:rsid w:val="00EA614B"/>
    <w:rsid w:val="00EA6363"/>
    <w:rsid w:val="00EA73E5"/>
    <w:rsid w:val="00EA7889"/>
    <w:rsid w:val="00EA7EBD"/>
    <w:rsid w:val="00EB04B0"/>
    <w:rsid w:val="00EB10C7"/>
    <w:rsid w:val="00EB1579"/>
    <w:rsid w:val="00EB1DC2"/>
    <w:rsid w:val="00EB2529"/>
    <w:rsid w:val="00EB2868"/>
    <w:rsid w:val="00EB2EF8"/>
    <w:rsid w:val="00EB3D45"/>
    <w:rsid w:val="00EB3F66"/>
    <w:rsid w:val="00EB448D"/>
    <w:rsid w:val="00EB46DC"/>
    <w:rsid w:val="00EB4C2C"/>
    <w:rsid w:val="00EB5036"/>
    <w:rsid w:val="00EB6A69"/>
    <w:rsid w:val="00EC01BC"/>
    <w:rsid w:val="00EC0288"/>
    <w:rsid w:val="00EC0ECC"/>
    <w:rsid w:val="00EC0F6E"/>
    <w:rsid w:val="00EC155F"/>
    <w:rsid w:val="00EC16BA"/>
    <w:rsid w:val="00EC18AD"/>
    <w:rsid w:val="00EC2205"/>
    <w:rsid w:val="00EC31C5"/>
    <w:rsid w:val="00EC36BD"/>
    <w:rsid w:val="00EC3A15"/>
    <w:rsid w:val="00EC3E0B"/>
    <w:rsid w:val="00EC4513"/>
    <w:rsid w:val="00EC48C9"/>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7AE"/>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93D"/>
    <w:rsid w:val="00F30ADE"/>
    <w:rsid w:val="00F30E3D"/>
    <w:rsid w:val="00F316B0"/>
    <w:rsid w:val="00F330CE"/>
    <w:rsid w:val="00F332B5"/>
    <w:rsid w:val="00F336C8"/>
    <w:rsid w:val="00F33A29"/>
    <w:rsid w:val="00F33FEF"/>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FC4"/>
    <w:rsid w:val="00F815CC"/>
    <w:rsid w:val="00F826AB"/>
    <w:rsid w:val="00F82C37"/>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9EF"/>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3205"/>
    <w:rsid w:val="00FC44C2"/>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0D27"/>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styleId="Textoennegrita">
    <w:name w:val="Strong"/>
    <w:basedOn w:val="Fuentedeprrafopredeter"/>
    <w:uiPriority w:val="22"/>
    <w:qFormat/>
    <w:rsid w:val="00FF0D27"/>
    <w:rPr>
      <w:b/>
      <w:bCs/>
    </w:rPr>
  </w:style>
  <w:style w:type="character" w:customStyle="1" w:styleId="spelle">
    <w:name w:val="spelle"/>
    <w:basedOn w:val="Fuentedeprrafopredeter"/>
    <w:rsid w:val="00FF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1229">
      <w:bodyDiv w:val="1"/>
      <w:marLeft w:val="0"/>
      <w:marRight w:val="0"/>
      <w:marTop w:val="0"/>
      <w:marBottom w:val="0"/>
      <w:divBdr>
        <w:top w:val="none" w:sz="0" w:space="0" w:color="auto"/>
        <w:left w:val="none" w:sz="0" w:space="0" w:color="auto"/>
        <w:bottom w:val="none" w:sz="0" w:space="0" w:color="auto"/>
        <w:right w:val="none" w:sz="0" w:space="0" w:color="auto"/>
      </w:divBdr>
    </w:div>
    <w:div w:id="567805149">
      <w:bodyDiv w:val="1"/>
      <w:marLeft w:val="0"/>
      <w:marRight w:val="0"/>
      <w:marTop w:val="0"/>
      <w:marBottom w:val="0"/>
      <w:divBdr>
        <w:top w:val="none" w:sz="0" w:space="0" w:color="auto"/>
        <w:left w:val="none" w:sz="0" w:space="0" w:color="auto"/>
        <w:bottom w:val="none" w:sz="0" w:space="0" w:color="auto"/>
        <w:right w:val="none" w:sz="0" w:space="0" w:color="auto"/>
      </w:divBdr>
    </w:div>
    <w:div w:id="609437372">
      <w:bodyDiv w:val="1"/>
      <w:marLeft w:val="0"/>
      <w:marRight w:val="0"/>
      <w:marTop w:val="0"/>
      <w:marBottom w:val="0"/>
      <w:divBdr>
        <w:top w:val="none" w:sz="0" w:space="0" w:color="auto"/>
        <w:left w:val="none" w:sz="0" w:space="0" w:color="auto"/>
        <w:bottom w:val="none" w:sz="0" w:space="0" w:color="auto"/>
        <w:right w:val="none" w:sz="0" w:space="0" w:color="auto"/>
      </w:divBdr>
    </w:div>
    <w:div w:id="721636855">
      <w:bodyDiv w:val="1"/>
      <w:marLeft w:val="0"/>
      <w:marRight w:val="0"/>
      <w:marTop w:val="0"/>
      <w:marBottom w:val="0"/>
      <w:divBdr>
        <w:top w:val="none" w:sz="0" w:space="0" w:color="auto"/>
        <w:left w:val="none" w:sz="0" w:space="0" w:color="auto"/>
        <w:bottom w:val="none" w:sz="0" w:space="0" w:color="auto"/>
        <w:right w:val="none" w:sz="0" w:space="0" w:color="auto"/>
      </w:divBdr>
    </w:div>
    <w:div w:id="112449863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7131103">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03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FFF7-53DE-4439-964A-893D3B89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2937</Words>
  <Characters>16158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10</cp:revision>
  <cp:lastPrinted>2016-03-10T12:57:00Z</cp:lastPrinted>
  <dcterms:created xsi:type="dcterms:W3CDTF">2016-03-09T21:29:00Z</dcterms:created>
  <dcterms:modified xsi:type="dcterms:W3CDTF">2016-06-28T18:32:00Z</dcterms:modified>
</cp:coreProperties>
</file>