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C" w:rsidRPr="0068533D" w:rsidRDefault="0068533D" w:rsidP="0068533D">
      <w:pPr>
        <w:jc w:val="both"/>
        <w:rPr>
          <w:rFonts w:ascii="Arial" w:hAnsi="Arial" w:cs="Arial"/>
          <w:sz w:val="20"/>
          <w:szCs w:val="20"/>
        </w:rPr>
      </w:pPr>
      <w:r w:rsidRPr="0068533D">
        <w:rPr>
          <w:rFonts w:ascii="Arial" w:hAnsi="Arial" w:cs="Arial"/>
          <w:sz w:val="20"/>
          <w:szCs w:val="20"/>
        </w:rPr>
        <w:t>DERECHO DE PETICI</w:t>
      </w:r>
      <w:r w:rsidR="00067DC2">
        <w:rPr>
          <w:rFonts w:ascii="Arial" w:hAnsi="Arial" w:cs="Arial"/>
          <w:sz w:val="20"/>
          <w:szCs w:val="20"/>
        </w:rPr>
        <w:t>ÓN/ Improsperidad de la tutela por ausencia de prueba</w:t>
      </w:r>
      <w:r w:rsidRPr="0068533D">
        <w:rPr>
          <w:rFonts w:ascii="Arial" w:hAnsi="Arial" w:cs="Arial"/>
          <w:sz w:val="20"/>
          <w:szCs w:val="20"/>
        </w:rPr>
        <w:t xml:space="preserve"> de la presentación de la solicitud</w:t>
      </w:r>
    </w:p>
    <w:p w:rsidR="00F7112C" w:rsidRPr="0068533D" w:rsidRDefault="00F7112C" w:rsidP="0068533D">
      <w:pPr>
        <w:jc w:val="both"/>
        <w:rPr>
          <w:rFonts w:ascii="Arial" w:hAnsi="Arial" w:cs="Arial"/>
          <w:sz w:val="20"/>
          <w:szCs w:val="20"/>
        </w:rPr>
      </w:pPr>
    </w:p>
    <w:p w:rsidR="008D07DD" w:rsidRPr="0068533D" w:rsidRDefault="008D07DD" w:rsidP="0068533D">
      <w:pPr>
        <w:jc w:val="both"/>
        <w:rPr>
          <w:rFonts w:ascii="Arial" w:hAnsi="Arial" w:cs="Arial"/>
          <w:sz w:val="20"/>
          <w:szCs w:val="20"/>
        </w:rPr>
      </w:pPr>
      <w:r w:rsidRPr="0068533D">
        <w:rPr>
          <w:rFonts w:ascii="Arial" w:hAnsi="Arial" w:cs="Arial"/>
          <w:sz w:val="20"/>
          <w:szCs w:val="20"/>
        </w:rPr>
        <w:t>“(…) así, si la petición tenía por fin adjuntar los documentos requeridos para continuar con el trámite administrativo correspondiente y el IGAC afirma que no se los han presentado, hay duda entonces en que se haya presentado dicha solicitud.”</w:t>
      </w:r>
    </w:p>
    <w:p w:rsidR="008D07DD" w:rsidRPr="0068533D" w:rsidRDefault="008D07DD" w:rsidP="0068533D">
      <w:pPr>
        <w:jc w:val="both"/>
        <w:rPr>
          <w:rFonts w:ascii="Arial" w:hAnsi="Arial" w:cs="Arial"/>
          <w:i/>
          <w:sz w:val="20"/>
          <w:szCs w:val="20"/>
        </w:rPr>
      </w:pPr>
    </w:p>
    <w:p w:rsidR="008D07DD" w:rsidRPr="0068533D" w:rsidRDefault="008D07DD" w:rsidP="0068533D">
      <w:pPr>
        <w:jc w:val="both"/>
        <w:rPr>
          <w:rFonts w:ascii="Arial" w:hAnsi="Arial" w:cs="Arial"/>
          <w:sz w:val="20"/>
          <w:szCs w:val="20"/>
          <w:shd w:val="clear" w:color="auto" w:fill="FFFFFF"/>
        </w:rPr>
      </w:pPr>
      <w:r w:rsidRPr="0068533D">
        <w:rPr>
          <w:rFonts w:ascii="Arial" w:hAnsi="Arial" w:cs="Arial"/>
          <w:sz w:val="20"/>
          <w:szCs w:val="20"/>
        </w:rPr>
        <w:t>En efecto, del documento contentivo de la petición se desprende que fue recibido el 15-10-2015 por la señora “Sandra” sin que se indique en que calidad lo hace y si por lo menos es empleada del instituto accionado, lo que impide considerar su efectiva presentación</w:t>
      </w:r>
      <w:r w:rsidRPr="0068533D">
        <w:rPr>
          <w:rFonts w:ascii="Arial" w:hAnsi="Arial" w:cs="Arial"/>
          <w:sz w:val="20"/>
          <w:szCs w:val="20"/>
        </w:rPr>
        <w:t xml:space="preserve"> (…)</w:t>
      </w:r>
      <w:r w:rsidR="001F64C1">
        <w:rPr>
          <w:rFonts w:ascii="Arial" w:hAnsi="Arial" w:cs="Arial"/>
          <w:sz w:val="20"/>
          <w:szCs w:val="20"/>
        </w:rPr>
        <w:t>”</w:t>
      </w:r>
      <w:r w:rsidRPr="0068533D">
        <w:rPr>
          <w:rFonts w:ascii="Arial" w:hAnsi="Arial" w:cs="Arial"/>
          <w:color w:val="FF0000"/>
          <w:sz w:val="20"/>
          <w:szCs w:val="20"/>
          <w:shd w:val="clear" w:color="auto" w:fill="FFFFFF"/>
        </w:rPr>
        <w:t xml:space="preserve"> </w:t>
      </w:r>
    </w:p>
    <w:p w:rsidR="008D07DD" w:rsidRPr="0068533D" w:rsidRDefault="008D07DD" w:rsidP="0068533D">
      <w:pPr>
        <w:pStyle w:val="Prrafodelista"/>
        <w:spacing w:line="240" w:lineRule="auto"/>
        <w:ind w:left="0"/>
        <w:jc w:val="both"/>
        <w:rPr>
          <w:rFonts w:ascii="Arial" w:hAnsi="Arial" w:cs="Arial"/>
          <w:sz w:val="20"/>
          <w:szCs w:val="20"/>
        </w:rPr>
      </w:pPr>
    </w:p>
    <w:p w:rsidR="008D07DD" w:rsidRPr="001F64C1" w:rsidRDefault="008D07DD" w:rsidP="0068533D">
      <w:pPr>
        <w:pStyle w:val="Prrafodelista"/>
        <w:spacing w:line="240" w:lineRule="auto"/>
        <w:ind w:left="0"/>
        <w:jc w:val="both"/>
        <w:rPr>
          <w:rFonts w:ascii="Arial" w:hAnsi="Arial" w:cs="Arial"/>
          <w:sz w:val="16"/>
          <w:szCs w:val="20"/>
        </w:rPr>
      </w:pPr>
      <w:r w:rsidRPr="001F64C1">
        <w:rPr>
          <w:rFonts w:ascii="Arial" w:hAnsi="Arial" w:cs="Arial"/>
          <w:sz w:val="16"/>
          <w:szCs w:val="20"/>
        </w:rPr>
        <w:t xml:space="preserve">Citas: Corte Constitucional, sentencias T- 249 de 2001, T-669 y T-912 de 2003, </w:t>
      </w:r>
      <w:r w:rsidRPr="001F64C1">
        <w:rPr>
          <w:rFonts w:ascii="Arial" w:hAnsi="Arial" w:cs="Arial"/>
          <w:sz w:val="16"/>
          <w:szCs w:val="20"/>
          <w:lang w:val="es-MX" w:eastAsia="x-none"/>
        </w:rPr>
        <w:t>T-767 de 2004</w:t>
      </w:r>
      <w:r w:rsidRPr="001F64C1">
        <w:rPr>
          <w:rFonts w:ascii="Arial" w:hAnsi="Arial" w:cs="Arial"/>
          <w:sz w:val="16"/>
          <w:szCs w:val="20"/>
        </w:rPr>
        <w:t xml:space="preserve"> T-146 de 2012, T-149 de 2013</w:t>
      </w:r>
      <w:r w:rsidR="001F64C1">
        <w:rPr>
          <w:rFonts w:ascii="Arial" w:hAnsi="Arial" w:cs="Arial"/>
          <w:sz w:val="16"/>
          <w:szCs w:val="20"/>
        </w:rPr>
        <w:t xml:space="preserve"> y</w:t>
      </w:r>
      <w:r w:rsidRPr="001F64C1">
        <w:rPr>
          <w:rFonts w:ascii="Arial" w:hAnsi="Arial" w:cs="Arial"/>
          <w:sz w:val="16"/>
          <w:szCs w:val="20"/>
        </w:rPr>
        <w:t xml:space="preserve"> T-095 de 2015</w:t>
      </w:r>
      <w:r w:rsidR="00935F74">
        <w:rPr>
          <w:rFonts w:ascii="Arial" w:hAnsi="Arial" w:cs="Arial"/>
          <w:sz w:val="16"/>
          <w:szCs w:val="20"/>
        </w:rPr>
        <w:t>.</w:t>
      </w:r>
      <w:bookmarkStart w:id="0" w:name="_GoBack"/>
      <w:bookmarkEnd w:id="0"/>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14:anchorId="7F21EEE9" wp14:editId="53D758E7">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1D695F" w:rsidRPr="003D195F" w:rsidRDefault="001D695F" w:rsidP="001D695F">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004B4C89">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8165AF">
        <w:rPr>
          <w:rFonts w:ascii="Arial" w:hAnsi="Arial"/>
          <w:sz w:val="22"/>
          <w:szCs w:val="22"/>
        </w:rPr>
        <w:t>Nidia Menardo Palacio</w:t>
      </w:r>
    </w:p>
    <w:p w:rsidR="006F56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Presunt</w:t>
      </w:r>
      <w:r w:rsidR="004B4C89">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271226">
        <w:rPr>
          <w:rFonts w:ascii="Arial" w:hAnsi="Arial"/>
          <w:sz w:val="22"/>
          <w:szCs w:val="22"/>
        </w:rPr>
        <w:t xml:space="preserve">Instituto Geográfico Agustín Codazzi – En adelante </w:t>
      </w:r>
      <w:r w:rsidR="00FF0EB8">
        <w:rPr>
          <w:rFonts w:ascii="Arial" w:hAnsi="Arial"/>
          <w:sz w:val="22"/>
          <w:szCs w:val="22"/>
        </w:rPr>
        <w:t>IGAC</w:t>
      </w:r>
    </w:p>
    <w:p w:rsidR="008165AF" w:rsidRDefault="008165AF"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w:t>
      </w:r>
      <w:r>
        <w:rPr>
          <w:rFonts w:ascii="Arial" w:hAnsi="Arial"/>
          <w:sz w:val="22"/>
          <w:szCs w:val="22"/>
        </w:rPr>
        <w:tab/>
      </w:r>
      <w:r>
        <w:rPr>
          <w:rFonts w:ascii="Arial" w:hAnsi="Arial"/>
          <w:sz w:val="22"/>
          <w:szCs w:val="22"/>
        </w:rPr>
        <w:tab/>
        <w:t>: Juan Alejandro Rojas</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8165AF">
        <w:rPr>
          <w:rFonts w:ascii="Arial" w:hAnsi="Arial"/>
          <w:sz w:val="22"/>
        </w:rPr>
        <w:t>2016-00041-01</w:t>
      </w:r>
      <w:r w:rsidR="006F562A">
        <w:rPr>
          <w:rFonts w:ascii="Arial" w:hAnsi="Arial"/>
          <w:sz w:val="22"/>
        </w:rPr>
        <w:t>LLRR</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A10213">
        <w:rPr>
          <w:rFonts w:ascii="Arial" w:hAnsi="Arial"/>
          <w:sz w:val="22"/>
          <w:szCs w:val="22"/>
        </w:rPr>
        <w:t>Tema</w:t>
      </w:r>
      <w:r w:rsidR="004F4321" w:rsidRPr="00A10213">
        <w:rPr>
          <w:rFonts w:ascii="Arial" w:hAnsi="Arial"/>
          <w:sz w:val="22"/>
          <w:szCs w:val="22"/>
        </w:rPr>
        <w:t xml:space="preserve"> (</w:t>
      </w:r>
      <w:r w:rsidR="00245260" w:rsidRPr="00A10213">
        <w:rPr>
          <w:rFonts w:ascii="Arial" w:hAnsi="Arial"/>
          <w:sz w:val="22"/>
          <w:szCs w:val="22"/>
        </w:rPr>
        <w:t>s</w:t>
      </w:r>
      <w:r w:rsidR="004F4321" w:rsidRPr="00A10213">
        <w:rPr>
          <w:rFonts w:ascii="Arial" w:hAnsi="Arial"/>
          <w:sz w:val="22"/>
          <w:szCs w:val="22"/>
        </w:rPr>
        <w:t>)</w:t>
      </w:r>
      <w:r w:rsidRPr="00A10213">
        <w:rPr>
          <w:rFonts w:ascii="Arial" w:hAnsi="Arial"/>
          <w:sz w:val="22"/>
          <w:szCs w:val="22"/>
        </w:rPr>
        <w:tab/>
      </w:r>
      <w:r w:rsidRPr="00A10213">
        <w:rPr>
          <w:rFonts w:ascii="Arial" w:hAnsi="Arial"/>
          <w:sz w:val="22"/>
          <w:szCs w:val="22"/>
        </w:rPr>
        <w:tab/>
        <w:t xml:space="preserve">: </w:t>
      </w:r>
      <w:r w:rsidR="008165AF">
        <w:rPr>
          <w:rFonts w:ascii="Arial" w:hAnsi="Arial"/>
          <w:sz w:val="22"/>
          <w:szCs w:val="22"/>
        </w:rPr>
        <w:t xml:space="preserve">Derecho de Petición - </w:t>
      </w:r>
      <w:r w:rsidR="008165AF" w:rsidRPr="008165AF">
        <w:rPr>
          <w:rFonts w:ascii="Arial" w:hAnsi="Arial"/>
          <w:sz w:val="22"/>
          <w:szCs w:val="22"/>
          <w:lang w:val="es-ES"/>
        </w:rPr>
        <w:t>debido proceso administrativo</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8165AF">
        <w:rPr>
          <w:rFonts w:ascii="Arial" w:hAnsi="Arial"/>
          <w:sz w:val="22"/>
          <w:szCs w:val="22"/>
        </w:rPr>
        <w:t xml:space="preserve">Tercero de Familia </w:t>
      </w:r>
      <w:r w:rsidR="00FF0EB8">
        <w:rPr>
          <w:rFonts w:ascii="Arial" w:hAnsi="Arial"/>
          <w:sz w:val="22"/>
          <w:szCs w:val="22"/>
        </w:rPr>
        <w:t>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CC055E">
        <w:rPr>
          <w:rFonts w:ascii="Arial" w:hAnsi="Arial"/>
          <w:sz w:val="22"/>
          <w:szCs w:val="22"/>
        </w:rPr>
        <w:t>128 de 15-03-2016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 xml:space="preserve">Pereira, </w:t>
      </w:r>
      <w:r w:rsidR="008165AF">
        <w:rPr>
          <w:rFonts w:ascii="Arial" w:hAnsi="Arial" w:cs="Arial"/>
          <w:iCs/>
          <w:smallCaps/>
          <w:lang w:val="es-CO"/>
        </w:rPr>
        <w:t>R.</w:t>
      </w:r>
      <w:r w:rsidRPr="001E7EDB">
        <w:rPr>
          <w:rFonts w:ascii="Arial" w:hAnsi="Arial" w:cs="Arial"/>
          <w:iCs/>
          <w:smallCaps/>
          <w:lang w:val="es-CO"/>
        </w:rPr>
        <w:t>,</w:t>
      </w:r>
      <w:r w:rsidR="00480688">
        <w:rPr>
          <w:rFonts w:ascii="Arial" w:hAnsi="Arial" w:cs="Arial"/>
          <w:iCs/>
          <w:smallCaps/>
          <w:lang w:val="es-CO"/>
        </w:rPr>
        <w:t xml:space="preserve"> </w:t>
      </w:r>
      <w:r w:rsidR="00CC055E">
        <w:rPr>
          <w:rFonts w:ascii="Arial" w:hAnsi="Arial" w:cs="Arial"/>
          <w:iCs/>
          <w:smallCaps/>
          <w:lang w:val="es-CO"/>
        </w:rPr>
        <w:t>quince</w:t>
      </w:r>
      <w:r w:rsidR="008165AF">
        <w:rPr>
          <w:rFonts w:ascii="Arial" w:hAnsi="Arial" w:cs="Arial"/>
          <w:iCs/>
          <w:smallCaps/>
          <w:lang w:val="es-CO"/>
        </w:rPr>
        <w:t xml:space="preserve"> </w:t>
      </w:r>
      <w:r w:rsidRPr="001E7EDB">
        <w:rPr>
          <w:rFonts w:ascii="Arial" w:hAnsi="Arial" w:cs="Arial"/>
          <w:iCs/>
          <w:smallCaps/>
          <w:lang w:val="es-CO"/>
        </w:rPr>
        <w:t>(</w:t>
      </w:r>
      <w:r w:rsidR="00CC055E">
        <w:rPr>
          <w:rFonts w:ascii="Arial" w:hAnsi="Arial" w:cs="Arial"/>
          <w:iCs/>
          <w:smallCaps/>
          <w:lang w:val="es-CO"/>
        </w:rPr>
        <w:t>15</w:t>
      </w:r>
      <w:r w:rsidRPr="001E7EDB">
        <w:rPr>
          <w:rFonts w:ascii="Arial" w:hAnsi="Arial" w:cs="Arial"/>
          <w:iCs/>
          <w:smallCaps/>
          <w:lang w:val="es-CO"/>
        </w:rPr>
        <w:t xml:space="preserve">) de </w:t>
      </w:r>
      <w:r w:rsidR="008165AF">
        <w:rPr>
          <w:rFonts w:ascii="Arial" w:hAnsi="Arial" w:cs="Arial"/>
          <w:iCs/>
          <w:smallCaps/>
          <w:lang w:val="es-CO"/>
        </w:rPr>
        <w:t xml:space="preserve">marzo </w:t>
      </w:r>
      <w:r w:rsidRPr="001E7EDB">
        <w:rPr>
          <w:rFonts w:ascii="Arial" w:hAnsi="Arial" w:cs="Arial"/>
          <w:iCs/>
          <w:smallCaps/>
          <w:lang w:val="es-CO"/>
        </w:rPr>
        <w:t xml:space="preserve">de dos mil </w:t>
      </w:r>
      <w:r w:rsidR="008165AF">
        <w:rPr>
          <w:rFonts w:ascii="Arial" w:hAnsi="Arial" w:cs="Arial"/>
          <w:iCs/>
          <w:smallCaps/>
          <w:lang w:val="es-CO"/>
        </w:rPr>
        <w:t xml:space="preserve">dieciséis </w:t>
      </w:r>
      <w:r w:rsidRPr="001E7EDB">
        <w:rPr>
          <w:rFonts w:ascii="Arial" w:hAnsi="Arial" w:cs="Arial"/>
          <w:iCs/>
          <w:smallCaps/>
          <w:lang w:val="es-CO"/>
        </w:rPr>
        <w:t>(</w:t>
      </w:r>
      <w:r w:rsidR="008165AF">
        <w:rPr>
          <w:rFonts w:ascii="Arial" w:hAnsi="Arial" w:cs="Arial"/>
          <w:iCs/>
          <w:smallCaps/>
          <w:lang w:val="es-CO"/>
        </w:rPr>
        <w:t>2016</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791A42" w:rsidRDefault="00381271" w:rsidP="00F839CE">
      <w:pPr>
        <w:pStyle w:val="Textoindependiente"/>
        <w:spacing w:line="360" w:lineRule="auto"/>
        <w:rPr>
          <w:rFonts w:ascii="Arial" w:hAnsi="Arial" w:cs="Arial"/>
          <w:color w:val="000000"/>
          <w:lang w:val="es-CO"/>
        </w:rPr>
      </w:pPr>
      <w:r>
        <w:rPr>
          <w:rFonts w:ascii="Arial" w:hAnsi="Arial"/>
          <w:szCs w:val="24"/>
        </w:rPr>
        <w:lastRenderedPageBreak/>
        <w:t>Informó</w:t>
      </w:r>
      <w:r w:rsidR="00FF0EB8">
        <w:rPr>
          <w:rFonts w:ascii="Arial" w:hAnsi="Arial"/>
          <w:szCs w:val="24"/>
        </w:rPr>
        <w:t xml:space="preserve"> la actora que el </w:t>
      </w:r>
      <w:r w:rsidR="008165AF">
        <w:rPr>
          <w:rFonts w:ascii="Arial" w:hAnsi="Arial"/>
          <w:szCs w:val="24"/>
        </w:rPr>
        <w:t>18-10-2015</w:t>
      </w:r>
      <w:r w:rsidR="00FF0EB8">
        <w:rPr>
          <w:rFonts w:ascii="Arial" w:hAnsi="Arial"/>
          <w:szCs w:val="24"/>
        </w:rPr>
        <w:t xml:space="preserve"> presentó</w:t>
      </w:r>
      <w:r w:rsidR="00271226">
        <w:rPr>
          <w:rFonts w:ascii="Arial" w:hAnsi="Arial"/>
          <w:szCs w:val="24"/>
        </w:rPr>
        <w:t xml:space="preserve"> a la accionada,</w:t>
      </w:r>
      <w:r w:rsidR="00FF0EB8">
        <w:rPr>
          <w:rFonts w:ascii="Arial" w:hAnsi="Arial"/>
          <w:szCs w:val="24"/>
        </w:rPr>
        <w:t xml:space="preserve"> solicitud </w:t>
      </w:r>
      <w:r w:rsidR="008165AF">
        <w:rPr>
          <w:rFonts w:ascii="Arial" w:hAnsi="Arial"/>
          <w:szCs w:val="24"/>
        </w:rPr>
        <w:t xml:space="preserve">para que desengoble el inmueble de su propiedad y expida la </w:t>
      </w:r>
      <w:r w:rsidR="00FF0EB8">
        <w:rPr>
          <w:rFonts w:ascii="Arial" w:hAnsi="Arial"/>
          <w:szCs w:val="24"/>
        </w:rPr>
        <w:t xml:space="preserve">ficha catastral </w:t>
      </w:r>
      <w:r w:rsidR="008165AF">
        <w:rPr>
          <w:rFonts w:ascii="Arial" w:hAnsi="Arial"/>
          <w:szCs w:val="24"/>
        </w:rPr>
        <w:t>respectiva,</w:t>
      </w:r>
      <w:r w:rsidR="00122080">
        <w:rPr>
          <w:rFonts w:ascii="Arial" w:hAnsi="Arial"/>
          <w:szCs w:val="24"/>
        </w:rPr>
        <w:t xml:space="preserve"> </w:t>
      </w:r>
      <w:r w:rsidR="00F120E1">
        <w:rPr>
          <w:rFonts w:ascii="Arial" w:hAnsi="Arial"/>
          <w:szCs w:val="24"/>
        </w:rPr>
        <w:t xml:space="preserve">dice que </w:t>
      </w:r>
      <w:r w:rsidR="00122080">
        <w:rPr>
          <w:rFonts w:ascii="Arial" w:hAnsi="Arial"/>
          <w:szCs w:val="24"/>
        </w:rPr>
        <w:t>a la fecha de instaura</w:t>
      </w:r>
      <w:r w:rsidR="006F7886">
        <w:rPr>
          <w:rFonts w:ascii="Arial" w:hAnsi="Arial"/>
          <w:szCs w:val="24"/>
        </w:rPr>
        <w:t xml:space="preserve">da </w:t>
      </w:r>
      <w:r w:rsidR="00F120E1">
        <w:rPr>
          <w:rFonts w:ascii="Arial" w:hAnsi="Arial"/>
          <w:szCs w:val="24"/>
        </w:rPr>
        <w:t xml:space="preserve">esta </w:t>
      </w:r>
      <w:r w:rsidR="006F7886">
        <w:rPr>
          <w:rFonts w:ascii="Arial" w:hAnsi="Arial"/>
          <w:szCs w:val="24"/>
        </w:rPr>
        <w:t>acción</w:t>
      </w:r>
      <w:r w:rsidR="00F120E1">
        <w:rPr>
          <w:rFonts w:ascii="Arial" w:hAnsi="Arial"/>
          <w:szCs w:val="24"/>
        </w:rPr>
        <w:t>,</w:t>
      </w:r>
      <w:r w:rsidR="006F7886">
        <w:rPr>
          <w:rFonts w:ascii="Arial" w:hAnsi="Arial"/>
          <w:szCs w:val="24"/>
        </w:rPr>
        <w:t xml:space="preserve"> no ha sido resuelta</w:t>
      </w:r>
      <w:r w:rsidR="00122080">
        <w:rPr>
          <w:rFonts w:ascii="Arial" w:hAnsi="Arial"/>
          <w:szCs w:val="24"/>
        </w:rPr>
        <w:t xml:space="preserve"> </w:t>
      </w:r>
      <w:r w:rsidR="00A77179">
        <w:rPr>
          <w:rFonts w:ascii="Arial" w:hAnsi="Arial" w:cs="Arial"/>
          <w:color w:val="000000"/>
          <w:lang w:val="es-CO"/>
        </w:rPr>
        <w:t>(Folio</w:t>
      </w:r>
      <w:r w:rsidR="00764D62">
        <w:rPr>
          <w:rFonts w:ascii="Arial" w:hAnsi="Arial" w:cs="Arial"/>
          <w:color w:val="000000"/>
          <w:lang w:val="es-CO"/>
        </w:rPr>
        <w:t xml:space="preserve"> </w:t>
      </w:r>
      <w:r w:rsidR="008165AF">
        <w:rPr>
          <w:rFonts w:ascii="Arial" w:hAnsi="Arial" w:cs="Arial"/>
          <w:color w:val="000000"/>
          <w:lang w:val="es-CO"/>
        </w:rPr>
        <w:t>1</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2F20AB" w:rsidRPr="00D92BE6" w:rsidRDefault="002F20AB" w:rsidP="00F839CE">
      <w:pPr>
        <w:pStyle w:val="Textoindependiente"/>
        <w:spacing w:line="360" w:lineRule="auto"/>
        <w:rPr>
          <w:rFonts w:ascii="Arial" w:hAnsi="Arial"/>
          <w:szCs w:val="24"/>
          <w:lang w:val="es-CO"/>
        </w:rPr>
      </w:pPr>
    </w:p>
    <w:p w:rsidR="0081509A" w:rsidRPr="00D92BE6" w:rsidRDefault="0081509A" w:rsidP="00F839CE">
      <w:pPr>
        <w:pStyle w:val="Textoindependiente"/>
        <w:spacing w:line="360" w:lineRule="auto"/>
        <w:rPr>
          <w:rFonts w:ascii="Arial" w:hAnsi="Arial"/>
          <w:szCs w:val="24"/>
          <w:lang w:val="es-CO"/>
        </w:rPr>
      </w:pPr>
    </w:p>
    <w:p w:rsidR="00764D62" w:rsidRDefault="00764D62" w:rsidP="00764D62">
      <w:pPr>
        <w:pStyle w:val="Textoindependiente"/>
        <w:numPr>
          <w:ilvl w:val="0"/>
          <w:numId w:val="1"/>
        </w:numPr>
        <w:spacing w:line="360" w:lineRule="auto"/>
        <w:rPr>
          <w:rFonts w:ascii="Arial" w:hAnsi="Arial"/>
          <w:szCs w:val="24"/>
        </w:rPr>
      </w:pPr>
      <w:r>
        <w:rPr>
          <w:rFonts w:ascii="Arial" w:hAnsi="Arial"/>
          <w:szCs w:val="24"/>
        </w:rPr>
        <w:t xml:space="preserve">LOS DERECHOS PRESUNTAMENTE VULNERADOS </w:t>
      </w:r>
    </w:p>
    <w:p w:rsidR="004B4C89" w:rsidRDefault="004B4C89" w:rsidP="004B4C89">
      <w:pPr>
        <w:pStyle w:val="Textoindependiente"/>
        <w:spacing w:line="360" w:lineRule="auto"/>
        <w:ind w:left="360"/>
        <w:rPr>
          <w:rFonts w:ascii="Arial" w:hAnsi="Arial"/>
          <w:szCs w:val="24"/>
        </w:rPr>
      </w:pPr>
    </w:p>
    <w:p w:rsidR="00764D62" w:rsidRDefault="00764D62" w:rsidP="00764D62">
      <w:pPr>
        <w:pStyle w:val="Textoindependiente"/>
        <w:widowControl w:val="0"/>
        <w:spacing w:line="360" w:lineRule="auto"/>
        <w:rPr>
          <w:rFonts w:ascii="Arial" w:hAnsi="Arial"/>
          <w:szCs w:val="24"/>
        </w:rPr>
      </w:pPr>
      <w:r>
        <w:rPr>
          <w:rFonts w:ascii="Arial" w:hAnsi="Arial"/>
          <w:szCs w:val="24"/>
        </w:rPr>
        <w:t xml:space="preserve">Se estima como vulnerado </w:t>
      </w:r>
      <w:r w:rsidR="006F7886">
        <w:rPr>
          <w:rFonts w:ascii="Arial" w:hAnsi="Arial"/>
          <w:szCs w:val="24"/>
        </w:rPr>
        <w:t>e</w:t>
      </w:r>
      <w:r>
        <w:rPr>
          <w:rFonts w:ascii="Arial" w:hAnsi="Arial"/>
          <w:szCs w:val="24"/>
        </w:rPr>
        <w:t>l</w:t>
      </w:r>
      <w:r w:rsidR="006F7886">
        <w:rPr>
          <w:rFonts w:ascii="Arial" w:hAnsi="Arial"/>
          <w:szCs w:val="24"/>
        </w:rPr>
        <w:t xml:space="preserve"> </w:t>
      </w:r>
      <w:r>
        <w:rPr>
          <w:rFonts w:ascii="Arial" w:hAnsi="Arial"/>
          <w:szCs w:val="24"/>
        </w:rPr>
        <w:t>derecho fundamental</w:t>
      </w:r>
      <w:r w:rsidR="006F7886">
        <w:rPr>
          <w:rFonts w:ascii="Arial" w:hAnsi="Arial"/>
          <w:szCs w:val="24"/>
        </w:rPr>
        <w:t xml:space="preserve"> </w:t>
      </w:r>
      <w:r w:rsidR="00C44E08">
        <w:rPr>
          <w:rFonts w:ascii="Arial" w:hAnsi="Arial"/>
          <w:szCs w:val="24"/>
        </w:rPr>
        <w:t>de</w:t>
      </w:r>
      <w:r w:rsidR="006F7886">
        <w:rPr>
          <w:rFonts w:ascii="Arial" w:hAnsi="Arial"/>
          <w:szCs w:val="24"/>
        </w:rPr>
        <w:t xml:space="preserve"> petición</w:t>
      </w:r>
      <w:r>
        <w:rPr>
          <w:rFonts w:ascii="Arial" w:hAnsi="Arial"/>
          <w:szCs w:val="24"/>
        </w:rPr>
        <w:t xml:space="preserve"> (Folio </w:t>
      </w:r>
      <w:r w:rsidR="006F7886">
        <w:rPr>
          <w:rFonts w:ascii="Arial" w:hAnsi="Arial"/>
          <w:szCs w:val="24"/>
        </w:rPr>
        <w:t>1</w:t>
      </w:r>
      <w:r>
        <w:rPr>
          <w:rFonts w:ascii="Arial" w:hAnsi="Arial"/>
          <w:szCs w:val="24"/>
        </w:rPr>
        <w:t xml:space="preserve">, </w:t>
      </w:r>
      <w:r>
        <w:rPr>
          <w:rFonts w:ascii="Arial" w:hAnsi="Arial" w:cs="Arial"/>
          <w:color w:val="000000"/>
          <w:lang w:val="es-CO"/>
        </w:rPr>
        <w:t>del cuaderno N</w:t>
      </w:r>
      <w:r w:rsidR="00C44E08">
        <w:rPr>
          <w:rFonts w:ascii="Arial" w:hAnsi="Arial" w:cs="Arial"/>
          <w:color w:val="000000"/>
          <w:lang w:val="es-CO"/>
        </w:rPr>
        <w:t>o</w:t>
      </w:r>
      <w:r>
        <w:rPr>
          <w:rFonts w:ascii="Arial" w:hAnsi="Arial" w:cs="Arial"/>
          <w:color w:val="000000"/>
          <w:lang w:val="es-CO"/>
        </w:rPr>
        <w:t>.1</w:t>
      </w:r>
      <w:r>
        <w:rPr>
          <w:rFonts w:ascii="Arial" w:hAnsi="Arial"/>
          <w:szCs w:val="24"/>
        </w:rPr>
        <w:t>).</w:t>
      </w:r>
    </w:p>
    <w:p w:rsidR="003C3257" w:rsidRDefault="003C3257" w:rsidP="00764D62">
      <w:pPr>
        <w:pStyle w:val="Textoindependiente"/>
        <w:widowControl w:val="0"/>
        <w:spacing w:line="360" w:lineRule="auto"/>
        <w:rPr>
          <w:rFonts w:ascii="Arial" w:hAnsi="Arial"/>
          <w:szCs w:val="24"/>
        </w:rPr>
      </w:pPr>
    </w:p>
    <w:p w:rsidR="003C3257" w:rsidRDefault="003C3257" w:rsidP="00764D62">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49661E" w:rsidRPr="00C2004B" w:rsidRDefault="0049661E" w:rsidP="0049661E">
      <w:pPr>
        <w:pStyle w:val="Textoindependiente"/>
        <w:widowControl w:val="0"/>
        <w:spacing w:line="360" w:lineRule="auto"/>
        <w:ind w:left="360"/>
        <w:rPr>
          <w:rFonts w:ascii="Arial" w:hAnsi="Arial"/>
          <w:sz w:val="16"/>
          <w:szCs w:val="24"/>
        </w:rPr>
      </w:pPr>
    </w:p>
    <w:p w:rsidR="00BB08B2" w:rsidRDefault="003E3855" w:rsidP="00F839CE">
      <w:pPr>
        <w:pStyle w:val="Textoindependiente"/>
        <w:widowControl w:val="0"/>
        <w:spacing w:line="360" w:lineRule="auto"/>
        <w:rPr>
          <w:rFonts w:ascii="Arial" w:hAnsi="Arial"/>
        </w:rPr>
      </w:pPr>
      <w:r>
        <w:rPr>
          <w:rFonts w:ascii="Arial" w:hAnsi="Arial"/>
        </w:rPr>
        <w:t>C</w:t>
      </w:r>
      <w:r w:rsidR="003A489A" w:rsidRPr="00086D8F">
        <w:rPr>
          <w:rFonts w:ascii="Arial" w:hAnsi="Arial"/>
        </w:rPr>
        <w:t>orrespondió por reparto al Juzgado</w:t>
      </w:r>
      <w:r w:rsidR="00946ED8">
        <w:rPr>
          <w:rFonts w:ascii="Arial" w:hAnsi="Arial"/>
        </w:rPr>
        <w:t xml:space="preserve"> </w:t>
      </w:r>
      <w:r w:rsidR="003C3257">
        <w:rPr>
          <w:rFonts w:ascii="Arial" w:hAnsi="Arial"/>
        </w:rPr>
        <w:t xml:space="preserve">Tercero de Familia de </w:t>
      </w:r>
      <w:r w:rsidR="006F7886">
        <w:rPr>
          <w:rFonts w:ascii="Arial" w:hAnsi="Arial"/>
        </w:rPr>
        <w:t>Pereira</w:t>
      </w:r>
      <w:r w:rsidR="003A489A">
        <w:rPr>
          <w:rFonts w:ascii="Arial" w:hAnsi="Arial"/>
        </w:rPr>
        <w:t>,</w:t>
      </w:r>
      <w:r w:rsidR="003A489A" w:rsidRPr="006950A1">
        <w:rPr>
          <w:rFonts w:ascii="Arial" w:hAnsi="Arial"/>
        </w:rPr>
        <w:t xml:space="preserve"> </w:t>
      </w:r>
      <w:r w:rsidR="003A489A" w:rsidRPr="00086D8F">
        <w:rPr>
          <w:rFonts w:ascii="Arial" w:hAnsi="Arial"/>
        </w:rPr>
        <w:t xml:space="preserve">que con providencia del </w:t>
      </w:r>
      <w:r w:rsidR="003C3257">
        <w:rPr>
          <w:rFonts w:ascii="Arial" w:hAnsi="Arial"/>
        </w:rPr>
        <w:t xml:space="preserve">26-01-2016 </w:t>
      </w:r>
      <w:r w:rsidR="003A489A" w:rsidRPr="00086D8F">
        <w:rPr>
          <w:rFonts w:ascii="Arial" w:hAnsi="Arial"/>
        </w:rPr>
        <w:t>la admitió</w:t>
      </w:r>
      <w:r w:rsidR="003C3257">
        <w:rPr>
          <w:rFonts w:ascii="Arial" w:hAnsi="Arial"/>
        </w:rPr>
        <w:t>, vinculó como litisconsorte al señor Juan Alejandro Rojas y</w:t>
      </w:r>
      <w:r w:rsidR="000E52D7">
        <w:rPr>
          <w:rFonts w:ascii="Arial" w:hAnsi="Arial"/>
        </w:rPr>
        <w:t xml:space="preserve"> </w:t>
      </w:r>
      <w:r w:rsidR="003C3257">
        <w:rPr>
          <w:rFonts w:ascii="Arial" w:hAnsi="Arial"/>
        </w:rPr>
        <w:t xml:space="preserve">dispuso </w:t>
      </w:r>
      <w:r w:rsidR="000E52D7">
        <w:rPr>
          <w:rFonts w:ascii="Arial" w:hAnsi="Arial"/>
        </w:rPr>
        <w:t>notificar a la</w:t>
      </w:r>
      <w:r w:rsidR="00A23C49">
        <w:rPr>
          <w:rFonts w:ascii="Arial" w:hAnsi="Arial"/>
        </w:rPr>
        <w:t>s</w:t>
      </w:r>
      <w:r w:rsidR="000E52D7">
        <w:rPr>
          <w:rFonts w:ascii="Arial" w:hAnsi="Arial"/>
        </w:rPr>
        <w:t xml:space="preserve"> parte</w:t>
      </w:r>
      <w:r w:rsidR="00A23C49">
        <w:rPr>
          <w:rFonts w:ascii="Arial" w:hAnsi="Arial"/>
        </w:rPr>
        <w:t>s</w:t>
      </w:r>
      <w:r w:rsidR="003C3257">
        <w:rPr>
          <w:rFonts w:ascii="Arial" w:hAnsi="Arial"/>
        </w:rPr>
        <w:t>, entre otros ordenamientos</w:t>
      </w:r>
      <w:r w:rsidR="002978A1">
        <w:rPr>
          <w:rFonts w:ascii="Arial" w:hAnsi="Arial"/>
        </w:rPr>
        <w:t xml:space="preserve"> </w:t>
      </w:r>
      <w:r w:rsidR="00A23C49">
        <w:rPr>
          <w:rFonts w:ascii="Arial" w:hAnsi="Arial"/>
        </w:rPr>
        <w:t xml:space="preserve">(Folio </w:t>
      </w:r>
      <w:r w:rsidR="003C3257">
        <w:rPr>
          <w:rFonts w:ascii="Arial" w:hAnsi="Arial"/>
        </w:rPr>
        <w:t>8</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321164">
        <w:rPr>
          <w:rFonts w:ascii="Arial" w:hAnsi="Arial"/>
        </w:rPr>
        <w:t>.</w:t>
      </w:r>
      <w:r w:rsidR="0073192F">
        <w:rPr>
          <w:rFonts w:ascii="Arial" w:hAnsi="Arial"/>
        </w:rPr>
        <w:t xml:space="preserve"> </w:t>
      </w:r>
      <w:r w:rsidR="001A261B" w:rsidRPr="001A261B">
        <w:rPr>
          <w:rFonts w:ascii="Arial" w:hAnsi="Arial"/>
        </w:rPr>
        <w:t xml:space="preserve">El </w:t>
      </w:r>
      <w:r w:rsidR="00946ED8">
        <w:rPr>
          <w:rFonts w:ascii="Arial" w:hAnsi="Arial"/>
        </w:rPr>
        <w:t xml:space="preserve">accionado contestó (Folios </w:t>
      </w:r>
      <w:r w:rsidR="003C3257">
        <w:rPr>
          <w:rFonts w:ascii="Arial" w:hAnsi="Arial"/>
        </w:rPr>
        <w:t>22 a 24</w:t>
      </w:r>
      <w:r w:rsidR="00946ED8">
        <w:rPr>
          <w:rFonts w:ascii="Arial" w:hAnsi="Arial"/>
        </w:rPr>
        <w:t xml:space="preserve">, ibídem). </w:t>
      </w:r>
      <w:r w:rsidR="00223C33">
        <w:rPr>
          <w:rFonts w:ascii="Arial" w:hAnsi="Arial"/>
        </w:rPr>
        <w:t>E</w:t>
      </w:r>
      <w:r w:rsidR="00946ED8">
        <w:rPr>
          <w:rFonts w:ascii="Arial" w:hAnsi="Arial"/>
        </w:rPr>
        <w:t>l</w:t>
      </w:r>
      <w:r w:rsidR="001A261B" w:rsidRPr="001A261B">
        <w:rPr>
          <w:rFonts w:ascii="Arial" w:hAnsi="Arial"/>
        </w:rPr>
        <w:t xml:space="preserve"> </w:t>
      </w:r>
      <w:r w:rsidR="003C3257">
        <w:rPr>
          <w:rFonts w:ascii="Arial" w:hAnsi="Arial"/>
        </w:rPr>
        <w:t xml:space="preserve">09-02-2016 </w:t>
      </w:r>
      <w:r w:rsidR="004A7D32">
        <w:rPr>
          <w:rFonts w:ascii="Arial" w:hAnsi="Arial"/>
        </w:rPr>
        <w:t>se profirió</w:t>
      </w:r>
      <w:r w:rsidR="001A261B" w:rsidRPr="001A261B">
        <w:rPr>
          <w:rFonts w:ascii="Arial" w:hAnsi="Arial"/>
        </w:rPr>
        <w:t xml:space="preserve"> sentencia (Folios </w:t>
      </w:r>
      <w:r w:rsidR="003C3257">
        <w:rPr>
          <w:rFonts w:ascii="Arial" w:hAnsi="Arial"/>
        </w:rPr>
        <w:t xml:space="preserve">25 </w:t>
      </w:r>
      <w:r w:rsidR="006F7886">
        <w:rPr>
          <w:rFonts w:ascii="Arial" w:hAnsi="Arial"/>
        </w:rPr>
        <w:t xml:space="preserve">a </w:t>
      </w:r>
      <w:r w:rsidR="003C3257">
        <w:rPr>
          <w:rFonts w:ascii="Arial" w:hAnsi="Arial"/>
        </w:rPr>
        <w:t>29</w:t>
      </w:r>
      <w:r w:rsidR="0049661E">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946ED8">
        <w:rPr>
          <w:rFonts w:ascii="Arial" w:hAnsi="Arial"/>
        </w:rPr>
        <w:t>. C</w:t>
      </w:r>
      <w:r w:rsidR="001A261B" w:rsidRPr="001A261B">
        <w:rPr>
          <w:rFonts w:ascii="Arial" w:hAnsi="Arial"/>
        </w:rPr>
        <w:t xml:space="preserve">on </w:t>
      </w:r>
      <w:r w:rsidR="00D50671">
        <w:rPr>
          <w:rFonts w:ascii="Arial" w:hAnsi="Arial"/>
        </w:rPr>
        <w:t xml:space="preserve">proveído </w:t>
      </w:r>
      <w:r w:rsidR="001A261B" w:rsidRPr="001A261B">
        <w:rPr>
          <w:rFonts w:ascii="Arial" w:hAnsi="Arial"/>
        </w:rPr>
        <w:t xml:space="preserve">del </w:t>
      </w:r>
      <w:r w:rsidR="003C3257">
        <w:rPr>
          <w:rFonts w:ascii="Arial" w:hAnsi="Arial"/>
        </w:rPr>
        <w:t xml:space="preserve">16-02-2016 </w:t>
      </w:r>
      <w:r w:rsidR="001A261B" w:rsidRPr="001A261B">
        <w:rPr>
          <w:rFonts w:ascii="Arial" w:hAnsi="Arial"/>
        </w:rPr>
        <w:t>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321164">
        <w:rPr>
          <w:rFonts w:ascii="Arial" w:hAnsi="Arial"/>
        </w:rPr>
        <w:t xml:space="preserve">que formuló la </w:t>
      </w:r>
      <w:r w:rsidR="00E85ED5">
        <w:rPr>
          <w:rFonts w:ascii="Arial" w:hAnsi="Arial"/>
        </w:rPr>
        <w:t xml:space="preserve">parte </w:t>
      </w:r>
      <w:r w:rsidR="00321164">
        <w:rPr>
          <w:rFonts w:ascii="Arial" w:hAnsi="Arial"/>
        </w:rPr>
        <w:t>accionada</w:t>
      </w:r>
      <w:r w:rsidR="00764347">
        <w:rPr>
          <w:rFonts w:ascii="Arial" w:hAnsi="Arial"/>
        </w:rPr>
        <w:t xml:space="preserve">, </w:t>
      </w:r>
      <w:r w:rsidR="001A261B" w:rsidRPr="001A261B">
        <w:rPr>
          <w:rFonts w:ascii="Arial" w:hAnsi="Arial"/>
        </w:rPr>
        <w:t>ante est</w:t>
      </w:r>
      <w:r w:rsidR="003A489A">
        <w:rPr>
          <w:rFonts w:ascii="Arial" w:hAnsi="Arial"/>
        </w:rPr>
        <w:t>e Tribunal</w:t>
      </w:r>
      <w:r w:rsidR="00775C19">
        <w:rPr>
          <w:rFonts w:ascii="Arial" w:hAnsi="Arial"/>
        </w:rPr>
        <w:t xml:space="preserve"> </w:t>
      </w:r>
      <w:r w:rsidR="001A261B" w:rsidRPr="001A261B">
        <w:rPr>
          <w:rFonts w:ascii="Arial" w:hAnsi="Arial"/>
        </w:rPr>
        <w:t>(Folio</w:t>
      </w:r>
      <w:r w:rsidR="00461F7E">
        <w:rPr>
          <w:rFonts w:ascii="Arial" w:hAnsi="Arial"/>
        </w:rPr>
        <w:t xml:space="preserve"> </w:t>
      </w:r>
      <w:r w:rsidR="003C3257">
        <w:rPr>
          <w:rFonts w:ascii="Arial" w:hAnsi="Arial"/>
        </w:rPr>
        <w:t>42</w:t>
      </w:r>
      <w:r w:rsidR="004A7D32">
        <w:rPr>
          <w:rFonts w:ascii="Arial" w:hAnsi="Arial"/>
        </w:rPr>
        <w:t xml:space="preserve">, </w:t>
      </w:r>
      <w:r w:rsidR="0049661E">
        <w:rPr>
          <w:rFonts w:ascii="Arial" w:hAnsi="Arial"/>
        </w:rPr>
        <w:t>ibídem</w:t>
      </w:r>
      <w:r w:rsidR="00BB74FF">
        <w:rPr>
          <w:rFonts w:ascii="Arial" w:hAnsi="Arial"/>
        </w:rPr>
        <w:t>.</w:t>
      </w:r>
      <w:r w:rsidR="001A261B" w:rsidRPr="001A261B">
        <w:rPr>
          <w:rFonts w:ascii="Arial" w:hAnsi="Arial"/>
        </w:rPr>
        <w:t xml:space="preserve">). </w:t>
      </w:r>
    </w:p>
    <w:p w:rsidR="00BB08B2" w:rsidRPr="00C2004B" w:rsidRDefault="00BB08B2" w:rsidP="00F839CE">
      <w:pPr>
        <w:pStyle w:val="Textoindependiente"/>
        <w:widowControl w:val="0"/>
        <w:spacing w:line="360" w:lineRule="auto"/>
        <w:rPr>
          <w:rFonts w:ascii="Arial" w:hAnsi="Arial"/>
          <w:sz w:val="22"/>
        </w:rPr>
      </w:pPr>
    </w:p>
    <w:p w:rsidR="005B387F" w:rsidRPr="00C2004B" w:rsidRDefault="005B387F" w:rsidP="00F839CE">
      <w:pPr>
        <w:pStyle w:val="Textoindependiente"/>
        <w:widowControl w:val="0"/>
        <w:spacing w:line="360" w:lineRule="auto"/>
        <w:rPr>
          <w:rFonts w:ascii="Arial" w:hAnsi="Arial"/>
          <w:sz w:val="22"/>
        </w:rPr>
      </w:pPr>
    </w:p>
    <w:p w:rsidR="00BB08B2" w:rsidRPr="008B4AC2" w:rsidRDefault="002F20AB" w:rsidP="00F839CE">
      <w:pPr>
        <w:pStyle w:val="Textoindependiente"/>
        <w:widowControl w:val="0"/>
        <w:numPr>
          <w:ilvl w:val="0"/>
          <w:numId w:val="1"/>
        </w:numPr>
        <w:spacing w:line="360" w:lineRule="auto"/>
        <w:rPr>
          <w:rFonts w:ascii="Arial" w:hAnsi="Arial" w:cs="Arial"/>
          <w:szCs w:val="24"/>
        </w:rPr>
      </w:pPr>
      <w:r w:rsidRPr="008B4AC2">
        <w:rPr>
          <w:rFonts w:ascii="Arial" w:hAnsi="Arial" w:cs="Arial"/>
          <w:szCs w:val="24"/>
        </w:rPr>
        <w:t>EL RESUMEN DE LA SENTENCIA IMPUGNADA</w:t>
      </w:r>
    </w:p>
    <w:p w:rsidR="00BB08B2" w:rsidRPr="00C2004B" w:rsidRDefault="00BB08B2" w:rsidP="00F839CE">
      <w:pPr>
        <w:pStyle w:val="Textoindependiente"/>
        <w:widowControl w:val="0"/>
        <w:spacing w:line="360" w:lineRule="auto"/>
        <w:rPr>
          <w:rFonts w:ascii="Arial" w:hAnsi="Arial" w:cs="Arial"/>
          <w:sz w:val="22"/>
          <w:szCs w:val="24"/>
        </w:rPr>
      </w:pPr>
    </w:p>
    <w:p w:rsidR="006F7886" w:rsidRDefault="006F7886" w:rsidP="006F7886">
      <w:pPr>
        <w:pStyle w:val="Textoindependiente"/>
        <w:widowControl w:val="0"/>
        <w:spacing w:line="360" w:lineRule="auto"/>
        <w:rPr>
          <w:rFonts w:ascii="Arial" w:hAnsi="Arial" w:cs="Arial"/>
          <w:szCs w:val="24"/>
        </w:rPr>
      </w:pPr>
      <w:r>
        <w:rPr>
          <w:rFonts w:ascii="Arial" w:hAnsi="Arial" w:cs="Arial"/>
          <w:szCs w:val="24"/>
        </w:rPr>
        <w:t xml:space="preserve">Con fundamento en la jurisprudencia sobre el derecho de petición, concedió el amparo y ordenó a la accionada, que en </w:t>
      </w:r>
      <w:r w:rsidR="00223C33">
        <w:rPr>
          <w:rFonts w:ascii="Arial" w:hAnsi="Arial" w:cs="Arial"/>
          <w:szCs w:val="24"/>
        </w:rPr>
        <w:t xml:space="preserve">el </w:t>
      </w:r>
      <w:r>
        <w:rPr>
          <w:rFonts w:ascii="Arial" w:hAnsi="Arial" w:cs="Arial"/>
          <w:szCs w:val="24"/>
        </w:rPr>
        <w:t>término conferido</w:t>
      </w:r>
      <w:r w:rsidR="00223C33">
        <w:rPr>
          <w:rFonts w:ascii="Arial" w:hAnsi="Arial" w:cs="Arial"/>
          <w:szCs w:val="24"/>
        </w:rPr>
        <w:t>,</w:t>
      </w:r>
      <w:r>
        <w:rPr>
          <w:rFonts w:ascii="Arial" w:hAnsi="Arial" w:cs="Arial"/>
          <w:szCs w:val="24"/>
        </w:rPr>
        <w:t xml:space="preserve"> resolviera de fondo</w:t>
      </w:r>
      <w:r w:rsidR="00D44996">
        <w:rPr>
          <w:rFonts w:ascii="Arial" w:hAnsi="Arial" w:cs="Arial"/>
          <w:szCs w:val="24"/>
        </w:rPr>
        <w:t xml:space="preserve"> </w:t>
      </w:r>
      <w:r w:rsidR="001B3F6D">
        <w:rPr>
          <w:rFonts w:ascii="Arial" w:hAnsi="Arial" w:cs="Arial"/>
          <w:szCs w:val="24"/>
        </w:rPr>
        <w:t xml:space="preserve">la </w:t>
      </w:r>
      <w:r w:rsidR="00D44996">
        <w:rPr>
          <w:rFonts w:ascii="Arial" w:hAnsi="Arial" w:cs="Arial"/>
          <w:szCs w:val="24"/>
        </w:rPr>
        <w:t>solicitud presentada por la actora</w:t>
      </w:r>
      <w:r>
        <w:rPr>
          <w:rFonts w:ascii="Arial" w:hAnsi="Arial" w:cs="Arial"/>
          <w:szCs w:val="24"/>
        </w:rPr>
        <w:t xml:space="preserve"> (Folios </w:t>
      </w:r>
      <w:r w:rsidR="003C3257">
        <w:rPr>
          <w:rFonts w:ascii="Arial" w:hAnsi="Arial"/>
        </w:rPr>
        <w:t>25 a 29</w:t>
      </w:r>
      <w:r>
        <w:rPr>
          <w:rFonts w:ascii="Arial" w:hAnsi="Arial" w:cs="Arial"/>
          <w:szCs w:val="24"/>
        </w:rPr>
        <w:t xml:space="preserve">, </w:t>
      </w:r>
      <w:r>
        <w:rPr>
          <w:rFonts w:ascii="Arial" w:hAnsi="Arial"/>
        </w:rPr>
        <w:t>ib</w:t>
      </w:r>
      <w:r>
        <w:rPr>
          <w:rFonts w:ascii="Arial" w:hAnsi="Arial" w:cs="Arial"/>
          <w:szCs w:val="24"/>
        </w:rPr>
        <w:t xml:space="preserve">.). </w:t>
      </w:r>
    </w:p>
    <w:p w:rsidR="005D269F" w:rsidRPr="00C2004B" w:rsidRDefault="005D269F" w:rsidP="00F839CE">
      <w:pPr>
        <w:pStyle w:val="Textoindependiente"/>
        <w:widowControl w:val="0"/>
        <w:spacing w:line="360" w:lineRule="auto"/>
        <w:rPr>
          <w:rFonts w:ascii="Arial" w:hAnsi="Arial" w:cs="Arial"/>
          <w:sz w:val="22"/>
          <w:szCs w:val="24"/>
        </w:rPr>
      </w:pPr>
    </w:p>
    <w:p w:rsidR="005D269F" w:rsidRPr="00C2004B" w:rsidRDefault="005D269F" w:rsidP="00F839CE">
      <w:pPr>
        <w:pStyle w:val="Textoindependiente"/>
        <w:widowControl w:val="0"/>
        <w:spacing w:line="360" w:lineRule="auto"/>
        <w:rPr>
          <w:rFonts w:ascii="Arial" w:hAnsi="Arial" w:cs="Arial"/>
          <w:sz w:val="22"/>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Pr="00C2004B" w:rsidRDefault="00BB08B2" w:rsidP="00F839CE">
      <w:pPr>
        <w:pStyle w:val="Textoindependiente"/>
        <w:widowControl w:val="0"/>
        <w:spacing w:line="360" w:lineRule="auto"/>
        <w:rPr>
          <w:rFonts w:ascii="Arial" w:hAnsi="Arial"/>
          <w:sz w:val="18"/>
          <w:szCs w:val="24"/>
        </w:rPr>
      </w:pPr>
    </w:p>
    <w:p w:rsidR="00A36DEC" w:rsidRDefault="00946ED8" w:rsidP="00F839CE">
      <w:pPr>
        <w:pStyle w:val="Textoindependiente"/>
        <w:widowControl w:val="0"/>
        <w:spacing w:line="360" w:lineRule="auto"/>
        <w:rPr>
          <w:rFonts w:ascii="Arial" w:hAnsi="Arial"/>
          <w:szCs w:val="24"/>
        </w:rPr>
      </w:pPr>
      <w:r w:rsidRPr="00D07256">
        <w:rPr>
          <w:rFonts w:ascii="Arial" w:hAnsi="Arial"/>
          <w:szCs w:val="24"/>
        </w:rPr>
        <w:t>El I</w:t>
      </w:r>
      <w:r w:rsidR="009D4B7D">
        <w:rPr>
          <w:rFonts w:ascii="Arial" w:hAnsi="Arial"/>
          <w:szCs w:val="24"/>
        </w:rPr>
        <w:t xml:space="preserve">GAC </w:t>
      </w:r>
      <w:r w:rsidR="00A351E1">
        <w:rPr>
          <w:rFonts w:ascii="Arial" w:hAnsi="Arial"/>
          <w:szCs w:val="24"/>
        </w:rPr>
        <w:t>l</w:t>
      </w:r>
      <w:r w:rsidR="00C211A2">
        <w:rPr>
          <w:rFonts w:ascii="Arial" w:hAnsi="Arial"/>
          <w:szCs w:val="24"/>
        </w:rPr>
        <w:t xml:space="preserve">uego de referir la normativa que regula los trámites que se adelantan ante esa entidad, </w:t>
      </w:r>
      <w:r w:rsidR="009D4B7D">
        <w:rPr>
          <w:rFonts w:ascii="Arial" w:hAnsi="Arial"/>
          <w:szCs w:val="24"/>
        </w:rPr>
        <w:t xml:space="preserve">señaló </w:t>
      </w:r>
      <w:r w:rsidR="00C211A2">
        <w:rPr>
          <w:rFonts w:ascii="Arial" w:hAnsi="Arial"/>
          <w:szCs w:val="24"/>
        </w:rPr>
        <w:t>que la peticionaria no cumplió con los requisitos contenidos en la Resolución No.70 de 2011</w:t>
      </w:r>
      <w:r w:rsidR="00A351E1">
        <w:rPr>
          <w:rFonts w:ascii="Arial" w:hAnsi="Arial"/>
          <w:szCs w:val="24"/>
        </w:rPr>
        <w:t>,</w:t>
      </w:r>
      <w:r w:rsidR="001B3F6D">
        <w:rPr>
          <w:rFonts w:ascii="Arial" w:hAnsi="Arial"/>
          <w:szCs w:val="24"/>
        </w:rPr>
        <w:t xml:space="preserve"> que le fueran</w:t>
      </w:r>
      <w:r w:rsidR="00C211A2">
        <w:rPr>
          <w:rFonts w:ascii="Arial" w:hAnsi="Arial"/>
          <w:szCs w:val="24"/>
        </w:rPr>
        <w:t xml:space="preserve"> </w:t>
      </w:r>
      <w:r w:rsidR="001B3F6D">
        <w:rPr>
          <w:rFonts w:ascii="Arial" w:hAnsi="Arial"/>
          <w:szCs w:val="24"/>
        </w:rPr>
        <w:t xml:space="preserve">precisados </w:t>
      </w:r>
      <w:r w:rsidR="00A351E1">
        <w:rPr>
          <w:rFonts w:ascii="Arial" w:hAnsi="Arial"/>
          <w:szCs w:val="24"/>
        </w:rPr>
        <w:t xml:space="preserve">en varias </w:t>
      </w:r>
      <w:r w:rsidR="00C211A2">
        <w:rPr>
          <w:rFonts w:ascii="Arial" w:hAnsi="Arial"/>
          <w:szCs w:val="24"/>
        </w:rPr>
        <w:t>ocasiones; adujo que para adelantar la actuación requerida se debe respetar el derecho de turno de que gozan los usuarios que presentaron solicitudes con anterioridad</w:t>
      </w:r>
      <w:r w:rsidR="00271226">
        <w:rPr>
          <w:rFonts w:ascii="Arial" w:hAnsi="Arial"/>
          <w:szCs w:val="24"/>
        </w:rPr>
        <w:t xml:space="preserve">. Que </w:t>
      </w:r>
      <w:r w:rsidR="00C211A2">
        <w:rPr>
          <w:rFonts w:ascii="Arial" w:hAnsi="Arial"/>
          <w:szCs w:val="24"/>
        </w:rPr>
        <w:t xml:space="preserve">no ha violado derecho fundamental alguno pues </w:t>
      </w:r>
      <w:r w:rsidR="00A351E1">
        <w:rPr>
          <w:rFonts w:ascii="Arial" w:hAnsi="Arial"/>
          <w:szCs w:val="24"/>
        </w:rPr>
        <w:t>dio respuestas argumentando técnicamente los pasos que se deben seguir para el trámite de la solicitud formulada</w:t>
      </w:r>
      <w:r w:rsidR="00D37757" w:rsidRPr="00F66DCA">
        <w:rPr>
          <w:rFonts w:ascii="Arial" w:hAnsi="Arial"/>
          <w:szCs w:val="24"/>
        </w:rPr>
        <w:t xml:space="preserve"> </w:t>
      </w:r>
      <w:r w:rsidR="00C95350" w:rsidRPr="00F66DCA">
        <w:rPr>
          <w:rFonts w:ascii="Arial" w:hAnsi="Arial"/>
          <w:szCs w:val="24"/>
        </w:rPr>
        <w:t xml:space="preserve">(Folios </w:t>
      </w:r>
      <w:r w:rsidR="00A351E1">
        <w:rPr>
          <w:rFonts w:ascii="Arial" w:hAnsi="Arial"/>
          <w:szCs w:val="24"/>
        </w:rPr>
        <w:t>36 a 41</w:t>
      </w:r>
      <w:r w:rsidR="00C95350" w:rsidRPr="00F66DCA">
        <w:rPr>
          <w:rFonts w:ascii="Arial" w:hAnsi="Arial"/>
          <w:szCs w:val="24"/>
        </w:rPr>
        <w:t xml:space="preserve">, </w:t>
      </w:r>
      <w:r w:rsidR="00C43FC8" w:rsidRPr="00F66DCA">
        <w:rPr>
          <w:rFonts w:ascii="Arial" w:hAnsi="Arial"/>
          <w:szCs w:val="24"/>
        </w:rPr>
        <w:t>ib.</w:t>
      </w:r>
      <w:r w:rsidR="004C0806" w:rsidRPr="00F66DCA">
        <w:rPr>
          <w:rFonts w:ascii="Arial" w:hAnsi="Arial"/>
          <w:szCs w:val="24"/>
        </w:rPr>
        <w:t>).</w:t>
      </w:r>
    </w:p>
    <w:p w:rsidR="004754BD" w:rsidRPr="00C2004B" w:rsidRDefault="004754BD" w:rsidP="00F839CE">
      <w:pPr>
        <w:pStyle w:val="Textoindependiente"/>
        <w:widowControl w:val="0"/>
        <w:spacing w:line="360" w:lineRule="auto"/>
        <w:rPr>
          <w:rFonts w:ascii="Arial" w:hAnsi="Arial"/>
          <w:sz w:val="22"/>
          <w:szCs w:val="24"/>
        </w:rPr>
      </w:pPr>
    </w:p>
    <w:p w:rsidR="005A3B1D" w:rsidRPr="00C2004B" w:rsidRDefault="005A3B1D" w:rsidP="00F839CE">
      <w:pPr>
        <w:pStyle w:val="Textoindependiente"/>
        <w:widowControl w:val="0"/>
        <w:spacing w:line="360" w:lineRule="auto"/>
        <w:rPr>
          <w:rFonts w:ascii="Arial" w:hAnsi="Arial"/>
          <w:sz w:val="22"/>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C2004B"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2"/>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Pr="00C2004B" w:rsidRDefault="00F748E0" w:rsidP="00F839CE">
      <w:pPr>
        <w:spacing w:line="360" w:lineRule="auto"/>
        <w:jc w:val="both"/>
        <w:rPr>
          <w:rFonts w:ascii="Arial" w:hAnsi="Arial" w:cs="Arial"/>
          <w:sz w:val="22"/>
        </w:rPr>
      </w:pPr>
    </w:p>
    <w:p w:rsidR="006E204B" w:rsidRDefault="006E204B" w:rsidP="006E204B">
      <w:pPr>
        <w:spacing w:line="360" w:lineRule="auto"/>
        <w:jc w:val="both"/>
        <w:rPr>
          <w:rFonts w:ascii="Arial" w:hAnsi="Arial" w:cs="Arial"/>
          <w:lang w:val="es-CO"/>
        </w:rPr>
      </w:pPr>
      <w:r w:rsidRPr="003D195F">
        <w:rPr>
          <w:rFonts w:ascii="Arial" w:hAnsi="Arial" w:cs="Arial"/>
          <w:lang w:val="es-CO"/>
        </w:rPr>
        <w:t>Esta Sala especializada está facultada en forma legal para desatar la controversia puesta a su consideración, por ser l</w:t>
      </w:r>
      <w:r w:rsidR="00147E89">
        <w:rPr>
          <w:rFonts w:ascii="Arial" w:hAnsi="Arial" w:cs="Arial"/>
          <w:lang w:val="es-CO"/>
        </w:rPr>
        <w:t>a</w:t>
      </w:r>
      <w:r w:rsidRPr="003D195F">
        <w:rPr>
          <w:rFonts w:ascii="Arial" w:hAnsi="Arial" w:cs="Arial"/>
          <w:lang w:val="es-CO"/>
        </w:rPr>
        <w:t xml:space="preserve"> superior</w:t>
      </w:r>
      <w:r w:rsidR="00147E89">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A915CE" w:rsidRPr="0039469E" w:rsidRDefault="00A915CE" w:rsidP="000F596B">
      <w:pPr>
        <w:spacing w:line="360" w:lineRule="auto"/>
        <w:jc w:val="both"/>
        <w:rPr>
          <w:rFonts w:ascii="Arial" w:hAnsi="Arial" w:cs="Arial"/>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EB04CF" w:rsidRPr="00C2004B" w:rsidRDefault="00EB04CF" w:rsidP="00EB04CF">
      <w:pPr>
        <w:pStyle w:val="Textoindependiente"/>
        <w:tabs>
          <w:tab w:val="clear" w:pos="0"/>
          <w:tab w:val="clear" w:pos="708"/>
          <w:tab w:val="clear" w:pos="1416"/>
          <w:tab w:val="left" w:pos="567"/>
        </w:tabs>
        <w:spacing w:line="360" w:lineRule="auto"/>
        <w:ind w:left="567"/>
        <w:rPr>
          <w:rFonts w:ascii="Arial" w:hAnsi="Arial"/>
          <w:sz w:val="14"/>
          <w:szCs w:val="24"/>
        </w:rPr>
      </w:pPr>
    </w:p>
    <w:p w:rsidR="009D4B7D" w:rsidRDefault="009D4B7D" w:rsidP="009D4B7D">
      <w:pPr>
        <w:pStyle w:val="Textoindependiente"/>
        <w:spacing w:line="360" w:lineRule="auto"/>
        <w:rPr>
          <w:rFonts w:ascii="Arial" w:hAnsi="Arial" w:cs="Arial"/>
          <w:szCs w:val="24"/>
        </w:rPr>
      </w:pPr>
      <w:r>
        <w:rPr>
          <w:rFonts w:ascii="Arial" w:hAnsi="Arial" w:cs="Arial"/>
          <w:szCs w:val="24"/>
        </w:rPr>
        <w:t xml:space="preserve">Se cumple la legitimación por activa dado que la señora </w:t>
      </w:r>
      <w:r w:rsidR="00A351E1">
        <w:rPr>
          <w:rFonts w:ascii="Arial" w:hAnsi="Arial" w:cs="Arial"/>
          <w:szCs w:val="24"/>
        </w:rPr>
        <w:t>Nidia Menardo Palacio</w:t>
      </w:r>
      <w:r>
        <w:rPr>
          <w:rFonts w:ascii="Arial" w:hAnsi="Arial" w:cs="Arial"/>
          <w:szCs w:val="24"/>
        </w:rPr>
        <w:t xml:space="preserve">, </w:t>
      </w:r>
      <w:r>
        <w:rPr>
          <w:rFonts w:ascii="Arial" w:hAnsi="Arial"/>
        </w:rPr>
        <w:t xml:space="preserve">fue quien </w:t>
      </w:r>
      <w:r w:rsidR="00A351E1">
        <w:rPr>
          <w:rFonts w:ascii="Arial" w:hAnsi="Arial"/>
        </w:rPr>
        <w:t>suscribió el derecho de petición del que se requiere su respuesta</w:t>
      </w:r>
      <w:r>
        <w:rPr>
          <w:rFonts w:ascii="Arial" w:hAnsi="Arial" w:cs="Arial"/>
          <w:szCs w:val="24"/>
        </w:rPr>
        <w:t>. Por pasiva, el</w:t>
      </w:r>
      <w:r>
        <w:rPr>
          <w:rFonts w:ascii="Arial" w:hAnsi="Arial"/>
          <w:szCs w:val="24"/>
        </w:rPr>
        <w:t xml:space="preserve"> IGAC</w:t>
      </w:r>
      <w:r>
        <w:rPr>
          <w:rFonts w:ascii="Arial" w:hAnsi="Arial" w:cs="Arial"/>
          <w:szCs w:val="24"/>
        </w:rPr>
        <w:t xml:space="preserve">, por ser la entidad </w:t>
      </w:r>
      <w:r w:rsidR="00ED1847">
        <w:rPr>
          <w:rFonts w:ascii="Arial" w:hAnsi="Arial" w:cs="Arial"/>
          <w:szCs w:val="24"/>
        </w:rPr>
        <w:t xml:space="preserve">a quien se dirigió la solicitud, es la </w:t>
      </w:r>
      <w:r w:rsidR="00BF5F1B">
        <w:rPr>
          <w:rFonts w:ascii="Arial" w:hAnsi="Arial" w:cs="Arial"/>
          <w:szCs w:val="24"/>
        </w:rPr>
        <w:t xml:space="preserve">encargada de hacer </w:t>
      </w:r>
      <w:r w:rsidR="00A351E1">
        <w:rPr>
          <w:rFonts w:ascii="Arial" w:hAnsi="Arial" w:cs="Arial"/>
          <w:szCs w:val="24"/>
        </w:rPr>
        <w:t>la visita técnica y asignar la ficha catastral respectiva</w:t>
      </w:r>
      <w:r w:rsidR="009D52A4">
        <w:rPr>
          <w:rFonts w:ascii="Arial" w:hAnsi="Arial" w:cs="Arial"/>
          <w:szCs w:val="24"/>
        </w:rPr>
        <w:t xml:space="preserve">, </w:t>
      </w:r>
      <w:r w:rsidR="00ED1847">
        <w:rPr>
          <w:rFonts w:ascii="Arial" w:hAnsi="Arial" w:cs="Arial"/>
          <w:szCs w:val="24"/>
        </w:rPr>
        <w:t xml:space="preserve">según la </w:t>
      </w:r>
      <w:r w:rsidR="00C2004B">
        <w:rPr>
          <w:rFonts w:ascii="Arial" w:hAnsi="Arial" w:cs="Arial"/>
          <w:szCs w:val="24"/>
        </w:rPr>
        <w:t>Resolución 70 de 2011</w:t>
      </w:r>
      <w:r>
        <w:rPr>
          <w:rFonts w:ascii="Arial" w:hAnsi="Arial" w:cs="Arial"/>
          <w:szCs w:val="24"/>
        </w:rPr>
        <w:t>.</w:t>
      </w:r>
    </w:p>
    <w:p w:rsidR="00A351E1" w:rsidRDefault="00A351E1" w:rsidP="009D4B7D">
      <w:pPr>
        <w:pStyle w:val="Textoindependiente"/>
        <w:spacing w:line="360" w:lineRule="auto"/>
        <w:rPr>
          <w:rFonts w:ascii="Arial" w:hAnsi="Arial" w:cs="Arial"/>
          <w:szCs w:val="24"/>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C91BBB" w:rsidRPr="00C2004B" w:rsidRDefault="00C91BBB" w:rsidP="00F839CE">
      <w:pPr>
        <w:pStyle w:val="Textoindependiente"/>
        <w:spacing w:line="360" w:lineRule="auto"/>
        <w:rPr>
          <w:rFonts w:ascii="Arial" w:hAnsi="Arial"/>
          <w:sz w:val="16"/>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AC6FC6">
        <w:rPr>
          <w:rFonts w:ascii="Arial" w:hAnsi="Arial"/>
        </w:rPr>
        <w:t>de primera instancia</w:t>
      </w:r>
      <w:r w:rsidR="0077234A">
        <w:rPr>
          <w:rFonts w:ascii="Arial" w:hAnsi="Arial"/>
          <w:szCs w:val="24"/>
        </w:rPr>
        <w:t>, según la impugnación</w:t>
      </w:r>
      <w:r w:rsidR="00AC6FC6">
        <w:rPr>
          <w:rFonts w:ascii="Arial" w:hAnsi="Arial"/>
          <w:szCs w:val="24"/>
        </w:rPr>
        <w:t xml:space="preserve"> interpuesta por </w:t>
      </w:r>
      <w:r w:rsidR="0019412C">
        <w:rPr>
          <w:rFonts w:ascii="Arial" w:hAnsi="Arial"/>
          <w:szCs w:val="24"/>
        </w:rPr>
        <w:t xml:space="preserve">la entidad </w:t>
      </w:r>
      <w:r w:rsidR="00AC6FC6">
        <w:rPr>
          <w:rFonts w:ascii="Arial" w:hAnsi="Arial"/>
          <w:szCs w:val="24"/>
        </w:rPr>
        <w:t>accionad</w:t>
      </w:r>
      <w:r w:rsidR="0019412C">
        <w:rPr>
          <w:rFonts w:ascii="Arial" w:hAnsi="Arial"/>
          <w:szCs w:val="24"/>
        </w:rPr>
        <w:t>a</w:t>
      </w:r>
      <w:r w:rsidR="0077234A">
        <w:rPr>
          <w:rFonts w:ascii="Arial" w:hAnsi="Arial"/>
          <w:szCs w:val="24"/>
        </w:rPr>
        <w:t>?</w:t>
      </w:r>
      <w:r w:rsidR="0077234A" w:rsidRPr="00BA594C">
        <w:rPr>
          <w:rFonts w:ascii="Arial" w:hAnsi="Arial" w:cs="Arial"/>
          <w:szCs w:val="24"/>
        </w:rPr>
        <w:t xml:space="preserve"> </w:t>
      </w:r>
    </w:p>
    <w:p w:rsidR="008F05E9" w:rsidRPr="00C2004B" w:rsidRDefault="008F05E9" w:rsidP="00F839CE">
      <w:pPr>
        <w:pStyle w:val="Textoindependiente"/>
        <w:spacing w:line="360" w:lineRule="auto"/>
        <w:rPr>
          <w:rFonts w:ascii="Arial" w:hAnsi="Arial" w:cs="Arial"/>
          <w:sz w:val="20"/>
          <w:szCs w:val="24"/>
        </w:rPr>
      </w:pPr>
    </w:p>
    <w:p w:rsidR="002B0529" w:rsidRDefault="002F20AB" w:rsidP="00F839C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Pr="00C2004B" w:rsidRDefault="002B0529" w:rsidP="00F839CE">
      <w:pPr>
        <w:pStyle w:val="Textoindependiente"/>
        <w:tabs>
          <w:tab w:val="clear" w:pos="0"/>
        </w:tabs>
        <w:spacing w:line="360" w:lineRule="auto"/>
        <w:rPr>
          <w:rFonts w:ascii="Arial" w:hAnsi="Arial"/>
          <w:sz w:val="22"/>
          <w:szCs w:val="24"/>
          <w:lang w:val="es-CO"/>
        </w:rPr>
      </w:pPr>
    </w:p>
    <w:p w:rsidR="00A351E1" w:rsidRPr="002C4684" w:rsidRDefault="00A351E1" w:rsidP="00A351E1">
      <w:pPr>
        <w:pStyle w:val="Textoindependiente"/>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A351E1" w:rsidRDefault="00A351E1" w:rsidP="00A351E1">
      <w:pPr>
        <w:pStyle w:val="Sinespaciado"/>
        <w:spacing w:line="360" w:lineRule="auto"/>
        <w:jc w:val="both"/>
        <w:rPr>
          <w:rFonts w:ascii="Arial" w:hAnsi="Arial" w:cs="Arial"/>
        </w:rPr>
      </w:pPr>
    </w:p>
    <w:p w:rsidR="00A351E1" w:rsidRDefault="00A351E1" w:rsidP="00A351E1">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A351E1" w:rsidRDefault="00A351E1" w:rsidP="00A351E1">
      <w:pPr>
        <w:pStyle w:val="Sinespaciado"/>
        <w:spacing w:line="360" w:lineRule="auto"/>
        <w:jc w:val="both"/>
        <w:rPr>
          <w:rFonts w:ascii="Arial" w:hAnsi="Arial" w:cs="Arial"/>
        </w:rPr>
      </w:pPr>
    </w:p>
    <w:p w:rsidR="00A351E1" w:rsidRPr="00860DAD" w:rsidRDefault="00A351E1" w:rsidP="00A351E1">
      <w:pPr>
        <w:pStyle w:val="Sinespaciado"/>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Refdenotaalpie"/>
          <w:rFonts w:ascii="Arial" w:hAnsi="Arial" w:cs="Arial"/>
        </w:rPr>
        <w:footnoteReference w:id="1"/>
      </w:r>
      <w:r>
        <w:rPr>
          <w:rFonts w:ascii="Arial" w:hAnsi="Arial" w:cs="Arial"/>
          <w:noProof/>
        </w:rPr>
        <w:t>.</w:t>
      </w:r>
    </w:p>
    <w:p w:rsidR="00A351E1" w:rsidRDefault="00A351E1" w:rsidP="00A351E1">
      <w:pPr>
        <w:tabs>
          <w:tab w:val="left" w:pos="1979"/>
        </w:tabs>
        <w:spacing w:line="360" w:lineRule="auto"/>
        <w:jc w:val="both"/>
        <w:rPr>
          <w:rFonts w:ascii="Arial" w:hAnsi="Arial" w:cs="Arial"/>
          <w:lang w:val="es-ES_tradnl"/>
        </w:rPr>
      </w:pPr>
    </w:p>
    <w:p w:rsidR="00A351E1" w:rsidRDefault="00A351E1" w:rsidP="00A351E1">
      <w:pPr>
        <w:pStyle w:val="Textoindependiente"/>
        <w:spacing w:line="360" w:lineRule="auto"/>
        <w:rPr>
          <w:rFonts w:ascii="Arial" w:hAnsi="Arial"/>
          <w:szCs w:val="22"/>
        </w:rPr>
      </w:pPr>
      <w:r>
        <w:rPr>
          <w:rFonts w:ascii="Arial" w:hAnsi="Arial"/>
          <w:szCs w:val="24"/>
        </w:rPr>
        <w:t xml:space="preserve">En el </w:t>
      </w:r>
      <w:r w:rsidRPr="00ED1847">
        <w:rPr>
          <w:rFonts w:ascii="Arial" w:hAnsi="Arial"/>
          <w:i/>
          <w:szCs w:val="24"/>
        </w:rPr>
        <w:t>sub lite</w:t>
      </w:r>
      <w:r>
        <w:rPr>
          <w:rFonts w:ascii="Arial" w:hAnsi="Arial"/>
          <w:szCs w:val="24"/>
        </w:rPr>
        <w:t xml:space="preserve"> se cumple con dichos requisitos: el primero, porque el accionante no tiene otro mecanismo diferente a esta acción para procurar la defensa del derecho de petición y, el segundo, porque se aclaró en la declaración rendida por la actora que acudió a formular la petición a comienzos del mes de noviembre de 2014 (Folio 1, cuaderno de pruebas) y el amparo, presentado el 03-02-2015 (Folio 5, cuaderno No.1).  Por consiguiente, </w:t>
      </w:r>
      <w:r>
        <w:rPr>
          <w:rFonts w:ascii="Arial" w:hAnsi="Arial" w:cs="Arial"/>
          <w:spacing w:val="0"/>
          <w:szCs w:val="24"/>
          <w:lang w:val="es-ES"/>
        </w:rPr>
        <w:t xml:space="preserve">como </w:t>
      </w:r>
      <w:r>
        <w:rPr>
          <w:rFonts w:ascii="Arial" w:hAnsi="Arial" w:cs="Arial"/>
        </w:rPr>
        <w:t xml:space="preserve">el asunto supera el test de procedencia, puede examinarse de fondo. </w:t>
      </w:r>
    </w:p>
    <w:p w:rsidR="00A351E1" w:rsidRDefault="00A351E1" w:rsidP="00A351E1">
      <w:pPr>
        <w:pStyle w:val="Textoindependiente"/>
        <w:tabs>
          <w:tab w:val="clear" w:pos="708"/>
          <w:tab w:val="clear" w:pos="1416"/>
          <w:tab w:val="left" w:pos="709"/>
          <w:tab w:val="left" w:pos="1418"/>
        </w:tabs>
        <w:spacing w:line="360" w:lineRule="auto"/>
        <w:rPr>
          <w:rFonts w:ascii="Arial" w:hAnsi="Arial"/>
          <w:szCs w:val="24"/>
        </w:rPr>
      </w:pPr>
    </w:p>
    <w:p w:rsidR="00A351E1" w:rsidRDefault="00A351E1" w:rsidP="00A351E1">
      <w:pPr>
        <w:pStyle w:val="Prrafodelista"/>
        <w:spacing w:line="360" w:lineRule="auto"/>
        <w:ind w:left="0"/>
        <w:jc w:val="both"/>
        <w:rPr>
          <w:rFonts w:ascii="Arial" w:hAnsi="Arial"/>
        </w:rPr>
      </w:pPr>
      <w:r>
        <w:rPr>
          <w:rFonts w:ascii="Arial" w:hAnsi="Arial"/>
        </w:rPr>
        <w:t>7</w:t>
      </w:r>
      <w:r w:rsidRPr="001E2C71">
        <w:rPr>
          <w:rFonts w:ascii="Arial" w:hAnsi="Arial"/>
        </w:rPr>
        <w:t>.4.2.</w:t>
      </w:r>
      <w:r>
        <w:rPr>
          <w:rFonts w:ascii="Arial" w:hAnsi="Arial"/>
        </w:rPr>
        <w:tab/>
      </w:r>
      <w:r w:rsidRPr="001E2C71">
        <w:rPr>
          <w:rFonts w:ascii="Arial" w:hAnsi="Arial"/>
        </w:rPr>
        <w:t>El derecho fundamental de petición</w:t>
      </w:r>
    </w:p>
    <w:p w:rsidR="00A351E1" w:rsidRDefault="00A351E1" w:rsidP="00A351E1">
      <w:pPr>
        <w:pStyle w:val="Prrafodelista"/>
        <w:spacing w:line="360" w:lineRule="auto"/>
        <w:ind w:left="0"/>
        <w:jc w:val="both"/>
        <w:rPr>
          <w:rFonts w:ascii="Arial" w:hAnsi="Arial"/>
        </w:rPr>
      </w:pPr>
    </w:p>
    <w:p w:rsidR="00A351E1" w:rsidRDefault="00A351E1" w:rsidP="00A351E1">
      <w:pPr>
        <w:spacing w:line="360" w:lineRule="auto"/>
        <w:jc w:val="both"/>
        <w:rPr>
          <w:rFonts w:ascii="Arial" w:hAnsi="Arial" w:cs="Arial"/>
          <w:i/>
          <w:iCs/>
          <w:spacing w:val="-3"/>
          <w:sz w:val="22"/>
          <w:szCs w:val="22"/>
        </w:rPr>
      </w:pPr>
      <w:r w:rsidRPr="0095291D">
        <w:rPr>
          <w:rFonts w:ascii="Arial" w:hAnsi="Arial" w:cs="Arial"/>
          <w:spacing w:val="-3"/>
        </w:rPr>
        <w:t>La jurisprudencia constitucional tie</w:t>
      </w:r>
      <w:r>
        <w:rPr>
          <w:rFonts w:ascii="Arial" w:hAnsi="Arial" w:cs="Arial"/>
          <w:spacing w:val="-3"/>
        </w:rPr>
        <w:t>ne dicho de manera reiterada</w:t>
      </w:r>
      <w:r w:rsidRPr="0095291D">
        <w:rPr>
          <w:vertAlign w:val="superscript"/>
        </w:rPr>
        <w:footnoteReference w:id="2"/>
      </w:r>
      <w:r w:rsidRPr="0095291D">
        <w:rPr>
          <w:rFonts w:ascii="Arial" w:hAnsi="Arial" w:cs="Arial"/>
          <w:spacing w:val="-3"/>
        </w:rPr>
        <w:t xml:space="preserve">, que el </w:t>
      </w:r>
      <w:r w:rsidRPr="00563DAB">
        <w:rPr>
          <w:rFonts w:ascii="Arial" w:hAnsi="Arial" w:cs="Arial"/>
          <w:spacing w:val="-3"/>
        </w:rPr>
        <w:t>derecho de petición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Pr>
          <w:rFonts w:ascii="Arial" w:hAnsi="Arial" w:cs="Arial"/>
          <w:spacing w:val="-3"/>
        </w:rPr>
        <w:t xml:space="preserve">cumplirá </w:t>
      </w:r>
      <w:r w:rsidRPr="008D77CB">
        <w:rPr>
          <w:rFonts w:ascii="Arial" w:hAnsi="Arial" w:cs="Arial"/>
          <w:i/>
          <w:spacing w:val="-3"/>
          <w:sz w:val="22"/>
          <w:szCs w:val="22"/>
        </w:rPr>
        <w:t>“</w:t>
      </w:r>
      <w:r w:rsidRPr="008D77CB">
        <w:rPr>
          <w:rFonts w:ascii="Arial" w:hAnsi="Arial" w:cs="Arial"/>
          <w:i/>
          <w:iCs/>
          <w:spacing w:val="-3"/>
          <w:sz w:val="22"/>
          <w:szCs w:val="22"/>
        </w:rPr>
        <w:t>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A351E1" w:rsidRPr="008D77CB" w:rsidRDefault="00A351E1" w:rsidP="00A351E1">
      <w:pPr>
        <w:spacing w:line="360" w:lineRule="auto"/>
        <w:jc w:val="both"/>
        <w:rPr>
          <w:rFonts w:ascii="Arial" w:hAnsi="Arial" w:cs="Arial"/>
          <w:i/>
          <w:iCs/>
          <w:spacing w:val="-3"/>
          <w:sz w:val="22"/>
          <w:szCs w:val="22"/>
        </w:rPr>
      </w:pPr>
    </w:p>
    <w:p w:rsidR="00A351E1" w:rsidRPr="00563DAB" w:rsidRDefault="00A351E1" w:rsidP="00A351E1">
      <w:pPr>
        <w:pStyle w:val="Textoindependiente"/>
        <w:spacing w:line="360" w:lineRule="auto"/>
        <w:rPr>
          <w:rFonts w:ascii="Arial" w:hAnsi="Arial"/>
          <w:szCs w:val="24"/>
        </w:rPr>
      </w:pPr>
      <w:r w:rsidRPr="00563DAB">
        <w:rPr>
          <w:rFonts w:ascii="Arial" w:hAnsi="Arial" w:cs="Arial"/>
          <w:szCs w:val="24"/>
        </w:rPr>
        <w:t>Por ende,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3"/>
      </w:r>
      <w:r w:rsidRPr="00563DAB">
        <w:rPr>
          <w:rFonts w:ascii="Arial" w:hAnsi="Arial" w:cs="Arial"/>
          <w:szCs w:val="24"/>
        </w:rPr>
        <w:t>.</w:t>
      </w:r>
    </w:p>
    <w:p w:rsidR="00A351E1" w:rsidRPr="007853A9" w:rsidRDefault="00A351E1" w:rsidP="00A351E1">
      <w:pPr>
        <w:pStyle w:val="Textoindependiente"/>
        <w:spacing w:line="360" w:lineRule="auto"/>
        <w:rPr>
          <w:rFonts w:ascii="Arial" w:hAnsi="Arial"/>
          <w:sz w:val="28"/>
          <w:szCs w:val="24"/>
        </w:rPr>
      </w:pPr>
    </w:p>
    <w:p w:rsidR="00A351E1" w:rsidRPr="006820CE" w:rsidRDefault="00A351E1" w:rsidP="00A351E1">
      <w:pPr>
        <w:pStyle w:val="Textoindependiente"/>
        <w:spacing w:line="360" w:lineRule="auto"/>
        <w:rPr>
          <w:rFonts w:ascii="Arial" w:hAnsi="Arial" w:cs="Arial"/>
          <w:szCs w:val="24"/>
        </w:rPr>
      </w:pPr>
      <w:r w:rsidRPr="00B87979">
        <w:rPr>
          <w:rFonts w:ascii="Arial" w:hAnsi="Arial" w:cs="Arial"/>
          <w:szCs w:val="24"/>
        </w:rPr>
        <w:t>Precisa la Corte Constitucional</w:t>
      </w:r>
      <w:r w:rsidRPr="00B87979">
        <w:rPr>
          <w:rFonts w:ascii="Arial" w:hAnsi="Arial" w:cs="Arial"/>
          <w:i/>
          <w:szCs w:val="24"/>
          <w:vertAlign w:val="superscript"/>
        </w:rPr>
        <w:footnoteReference w:id="4"/>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5"/>
      </w:r>
      <w:r>
        <w:rPr>
          <w:rFonts w:ascii="Arial" w:hAnsi="Arial" w:cs="Arial"/>
          <w:szCs w:val="24"/>
          <w:vertAlign w:val="superscript"/>
        </w:rPr>
        <w:t>-</w:t>
      </w:r>
      <w:r>
        <w:rPr>
          <w:rStyle w:val="Refdenotaalpie"/>
          <w:rFonts w:ascii="Arial" w:hAnsi="Arial"/>
          <w:szCs w:val="24"/>
        </w:rPr>
        <w:footnoteReference w:id="6"/>
      </w:r>
      <w:r>
        <w:rPr>
          <w:rFonts w:ascii="Arial" w:hAnsi="Arial" w:cs="Arial"/>
          <w:szCs w:val="24"/>
        </w:rPr>
        <w:t>, de manera reciente (2014</w:t>
      </w:r>
      <w:r w:rsidRPr="00563DAB">
        <w:rPr>
          <w:rFonts w:ascii="Arial" w:hAnsi="Arial" w:cs="Arial"/>
          <w:szCs w:val="24"/>
        </w:rPr>
        <w:t>).</w:t>
      </w:r>
    </w:p>
    <w:p w:rsidR="004F4321" w:rsidRDefault="004F4321" w:rsidP="0097236F">
      <w:pPr>
        <w:pStyle w:val="Citadestacada"/>
        <w:pBdr>
          <w:bottom w:val="none" w:sz="0" w:space="0" w:color="auto"/>
        </w:pBdr>
        <w:spacing w:before="0" w:after="0" w:line="360" w:lineRule="auto"/>
        <w:ind w:left="0" w:right="0"/>
        <w:jc w:val="both"/>
        <w:rPr>
          <w:rFonts w:ascii="Arial" w:hAnsi="Arial" w:cs="Arial"/>
          <w:b w:val="0"/>
          <w:i w:val="0"/>
          <w:color w:val="auto"/>
          <w:sz w:val="24"/>
          <w:szCs w:val="24"/>
        </w:rPr>
      </w:pPr>
    </w:p>
    <w:p w:rsidR="00A71D91" w:rsidRDefault="00212CDA" w:rsidP="00CE5FB6">
      <w:pPr>
        <w:pStyle w:val="Textoindependiente"/>
        <w:spacing w:line="360" w:lineRule="auto"/>
        <w:rPr>
          <w:rFonts w:ascii="Arial" w:eastAsia="Batang" w:hAnsi="Arial" w:cs="Arial"/>
          <w:lang w:eastAsia="es-CO"/>
        </w:rPr>
      </w:pPr>
      <w:r>
        <w:rPr>
          <w:rFonts w:ascii="Arial" w:hAnsi="Arial"/>
          <w:szCs w:val="24"/>
        </w:rPr>
        <w:t>Empero es preciso resaltar</w:t>
      </w:r>
      <w:r w:rsidR="00782C5F">
        <w:rPr>
          <w:rFonts w:ascii="Arial" w:hAnsi="Arial"/>
          <w:szCs w:val="24"/>
        </w:rPr>
        <w:t>,</w:t>
      </w:r>
      <w:r>
        <w:rPr>
          <w:rFonts w:ascii="Arial" w:hAnsi="Arial"/>
          <w:szCs w:val="24"/>
        </w:rPr>
        <w:t xml:space="preserve"> conforme la doctrina constitucional</w:t>
      </w:r>
      <w:r w:rsidRPr="0091116C">
        <w:rPr>
          <w:rFonts w:ascii="Arial" w:eastAsia="Batang" w:hAnsi="Arial" w:cs="Arial"/>
          <w:vertAlign w:val="superscript"/>
          <w:lang w:val="es-ES" w:eastAsia="es-CO"/>
        </w:rPr>
        <w:footnoteReference w:id="7"/>
      </w:r>
      <w:r>
        <w:rPr>
          <w:rFonts w:ascii="Arial" w:hAnsi="Arial"/>
          <w:szCs w:val="24"/>
        </w:rPr>
        <w:t xml:space="preserve">, que para que pueda oponerse a la parte accionada la ausencia de respuesta como conculcación del derecho de petición, compete al actor cumplir con la carga de demostrar sumariamente que en efecto lo presentó, por lo tanto, debe adjuntar con el líbelo </w:t>
      </w:r>
      <w:r w:rsidR="00CE5FB6">
        <w:rPr>
          <w:rFonts w:ascii="Arial" w:hAnsi="Arial"/>
          <w:szCs w:val="24"/>
        </w:rPr>
        <w:t xml:space="preserve">copia de la solicitud en la que se </w:t>
      </w:r>
      <w:r>
        <w:rPr>
          <w:rFonts w:ascii="Arial" w:hAnsi="Arial"/>
          <w:szCs w:val="24"/>
        </w:rPr>
        <w:t xml:space="preserve">acredite </w:t>
      </w:r>
      <w:r w:rsidR="00CE5FB6">
        <w:rPr>
          <w:rFonts w:ascii="Arial" w:hAnsi="Arial"/>
          <w:szCs w:val="24"/>
        </w:rPr>
        <w:t xml:space="preserve">que fue </w:t>
      </w:r>
      <w:r w:rsidR="00CE5FB6" w:rsidRPr="005719BA">
        <w:rPr>
          <w:rFonts w:ascii="Arial" w:eastAsia="Batang" w:hAnsi="Arial" w:cs="Arial"/>
          <w:lang w:eastAsia="es-CO"/>
        </w:rPr>
        <w:t xml:space="preserve">recibida por la autoridad o </w:t>
      </w:r>
      <w:r w:rsidR="00CE5FB6">
        <w:rPr>
          <w:rFonts w:ascii="Arial" w:eastAsia="Batang" w:hAnsi="Arial" w:cs="Arial"/>
          <w:lang w:eastAsia="es-CO"/>
        </w:rPr>
        <w:t xml:space="preserve">el </w:t>
      </w:r>
      <w:r w:rsidR="00CE5FB6" w:rsidRPr="005719BA">
        <w:rPr>
          <w:rFonts w:ascii="Arial" w:eastAsia="Batang" w:hAnsi="Arial" w:cs="Arial"/>
          <w:lang w:eastAsia="es-CO"/>
        </w:rPr>
        <w:t xml:space="preserve">particular </w:t>
      </w:r>
      <w:r w:rsidR="00CE5FB6">
        <w:rPr>
          <w:rFonts w:ascii="Arial" w:eastAsia="Batang" w:hAnsi="Arial" w:cs="Arial"/>
          <w:lang w:eastAsia="es-CO"/>
        </w:rPr>
        <w:t xml:space="preserve">accionado, </w:t>
      </w:r>
      <w:r w:rsidR="00CE5FB6" w:rsidRPr="005719BA">
        <w:rPr>
          <w:rFonts w:ascii="Arial" w:eastAsia="Batang" w:hAnsi="Arial" w:cs="Arial"/>
          <w:lang w:eastAsia="es-CO"/>
        </w:rPr>
        <w:t xml:space="preserve">o </w:t>
      </w:r>
      <w:r w:rsidR="00CE5FB6">
        <w:rPr>
          <w:rFonts w:ascii="Arial" w:eastAsia="Batang" w:hAnsi="Arial" w:cs="Arial"/>
          <w:lang w:eastAsia="es-CO"/>
        </w:rPr>
        <w:t xml:space="preserve">en su defecto, </w:t>
      </w:r>
      <w:r w:rsidR="00CE5FB6" w:rsidRPr="005719BA">
        <w:rPr>
          <w:rFonts w:ascii="Arial" w:eastAsia="Batang" w:hAnsi="Arial" w:cs="Arial"/>
          <w:lang w:eastAsia="es-CO"/>
        </w:rPr>
        <w:t xml:space="preserve">suministrar alguna información sobre las circunstancias de modo, tiempo y lugar que acompañaron la petición, a fin de que </w:t>
      </w:r>
      <w:r w:rsidR="00CE5FB6">
        <w:rPr>
          <w:rFonts w:ascii="Arial" w:eastAsia="Batang" w:hAnsi="Arial" w:cs="Arial"/>
          <w:lang w:eastAsia="es-CO"/>
        </w:rPr>
        <w:t xml:space="preserve">se </w:t>
      </w:r>
      <w:r w:rsidR="00CE5FB6" w:rsidRPr="005719BA">
        <w:rPr>
          <w:rFonts w:ascii="Arial" w:eastAsia="Batang" w:hAnsi="Arial" w:cs="Arial"/>
          <w:lang w:eastAsia="es-CO"/>
        </w:rPr>
        <w:t xml:space="preserve">pueda ordenar </w:t>
      </w:r>
      <w:r w:rsidR="00CE5FB6">
        <w:rPr>
          <w:rFonts w:ascii="Arial" w:eastAsia="Batang" w:hAnsi="Arial" w:cs="Arial"/>
          <w:lang w:eastAsia="es-CO"/>
        </w:rPr>
        <w:t xml:space="preserve">su </w:t>
      </w:r>
      <w:r w:rsidR="00CE5FB6" w:rsidRPr="005719BA">
        <w:rPr>
          <w:rFonts w:ascii="Arial" w:eastAsia="Batang" w:hAnsi="Arial" w:cs="Arial"/>
          <w:lang w:eastAsia="es-CO"/>
        </w:rPr>
        <w:t>verificación</w:t>
      </w:r>
      <w:r w:rsidR="00CE5FB6">
        <w:rPr>
          <w:rFonts w:ascii="Arial" w:eastAsia="Batang" w:hAnsi="Arial" w:cs="Arial"/>
          <w:lang w:eastAsia="es-CO"/>
        </w:rPr>
        <w:t xml:space="preserve">. </w:t>
      </w:r>
    </w:p>
    <w:p w:rsidR="00A71D91" w:rsidRDefault="00A71D91" w:rsidP="00CE5FB6">
      <w:pPr>
        <w:pStyle w:val="Textoindependiente"/>
        <w:spacing w:line="360" w:lineRule="auto"/>
        <w:rPr>
          <w:rFonts w:ascii="Arial" w:eastAsia="Batang" w:hAnsi="Arial" w:cs="Arial"/>
          <w:lang w:eastAsia="es-CO"/>
        </w:rPr>
      </w:pPr>
    </w:p>
    <w:p w:rsidR="00CE5FB6" w:rsidRDefault="00A71D91" w:rsidP="00CE5FB6">
      <w:pPr>
        <w:pStyle w:val="Textoindependiente"/>
        <w:spacing w:line="360" w:lineRule="auto"/>
        <w:rPr>
          <w:rFonts w:ascii="Arial" w:eastAsia="Batang" w:hAnsi="Arial" w:cs="Arial"/>
          <w:lang w:eastAsia="es-CO"/>
        </w:rPr>
      </w:pPr>
      <w:r>
        <w:rPr>
          <w:rFonts w:ascii="Arial" w:eastAsia="Batang" w:hAnsi="Arial" w:cs="Arial"/>
          <w:lang w:eastAsia="es-CO"/>
        </w:rPr>
        <w:t>Desde luego que hay libertad probatoria y por ende tal hecho puede acreditarse por cualquier medio, incluso por medio de la presunción de veracidad del artículo 20 del Decreto 2591 de 1991.</w:t>
      </w:r>
    </w:p>
    <w:p w:rsidR="00CE5FB6" w:rsidRDefault="00CE5FB6" w:rsidP="00CE5FB6">
      <w:pPr>
        <w:pStyle w:val="Textoindependiente"/>
        <w:spacing w:line="360" w:lineRule="auto"/>
        <w:rPr>
          <w:rFonts w:ascii="Arial" w:eastAsia="Batang" w:hAnsi="Arial" w:cs="Arial"/>
          <w:lang w:eastAsia="es-CO"/>
        </w:rPr>
      </w:pPr>
    </w:p>
    <w:p w:rsidR="00CE5FB6" w:rsidRPr="00CE5FB6" w:rsidRDefault="00CE5FB6" w:rsidP="00CE5FB6">
      <w:pPr>
        <w:pStyle w:val="Textoindependiente"/>
        <w:spacing w:line="360" w:lineRule="auto"/>
        <w:rPr>
          <w:rFonts w:ascii="Arial" w:eastAsia="Batang" w:hAnsi="Arial" w:cs="Arial"/>
          <w:i/>
          <w:iCs/>
          <w:lang w:val="es-ES" w:eastAsia="es-CO"/>
        </w:rPr>
      </w:pPr>
      <w:r>
        <w:rPr>
          <w:rFonts w:ascii="Arial" w:eastAsia="Batang" w:hAnsi="Arial" w:cs="Arial"/>
          <w:lang w:eastAsia="es-CO"/>
        </w:rPr>
        <w:t xml:space="preserve">De tal suerte que </w:t>
      </w:r>
      <w:r w:rsidRPr="00CE5FB6">
        <w:rPr>
          <w:rFonts w:ascii="Arial" w:eastAsia="Batang" w:hAnsi="Arial" w:cs="Arial"/>
          <w:sz w:val="22"/>
          <w:lang w:eastAsia="es-CO"/>
        </w:rPr>
        <w:t>“</w:t>
      </w:r>
      <w:r w:rsidRPr="00CE5FB6">
        <w:rPr>
          <w:rFonts w:ascii="Arial" w:eastAsia="Batang" w:hAnsi="Arial" w:cs="Arial"/>
          <w:i/>
          <w:iCs/>
          <w:sz w:val="22"/>
          <w:lang w:val="es-ES" w:eastAsia="es-CO"/>
        </w:rPr>
        <w:t>si ante el juez no ha sido probada la presentación de la solicitud, mal puede ser condenada la autoridad destinataria de la misma, pues procesalmente no existe el presupuesto del cual se deduzca que, en tal evento, estaba en la obligación constitucional de responder (…)”</w:t>
      </w:r>
      <w:r w:rsidR="001B3F6D">
        <w:rPr>
          <w:rStyle w:val="Refdenotaalpie"/>
          <w:rFonts w:ascii="Arial" w:eastAsia="Batang" w:hAnsi="Arial"/>
          <w:i/>
          <w:iCs/>
          <w:sz w:val="22"/>
          <w:lang w:val="es-ES" w:eastAsia="es-CO"/>
        </w:rPr>
        <w:footnoteReference w:id="8"/>
      </w:r>
      <w:r w:rsidRPr="00CE5FB6">
        <w:rPr>
          <w:rFonts w:ascii="Arial" w:eastAsia="Batang" w:hAnsi="Arial" w:cs="Arial"/>
          <w:i/>
          <w:iCs/>
          <w:sz w:val="22"/>
          <w:lang w:val="es-ES" w:eastAsia="es-CO"/>
        </w:rPr>
        <w:t>.</w:t>
      </w:r>
    </w:p>
    <w:p w:rsidR="00212CDA" w:rsidRPr="00212CDA" w:rsidRDefault="00212CDA" w:rsidP="00212CDA"/>
    <w:p w:rsidR="00E6171A" w:rsidRPr="00E6171A" w:rsidRDefault="00E6171A" w:rsidP="00E6171A"/>
    <w:p w:rsidR="00E6171A" w:rsidRDefault="00E6171A" w:rsidP="00E6171A">
      <w:pPr>
        <w:pStyle w:val="Prrafodelista"/>
        <w:widowControl w:val="0"/>
        <w:numPr>
          <w:ilvl w:val="0"/>
          <w:numId w:val="4"/>
        </w:numPr>
        <w:autoSpaceDE w:val="0"/>
        <w:autoSpaceDN w:val="0"/>
        <w:adjustRightInd w:val="0"/>
        <w:spacing w:after="0" w:line="360" w:lineRule="auto"/>
        <w:ind w:right="51"/>
        <w:contextualSpacing w:val="0"/>
        <w:jc w:val="both"/>
        <w:rPr>
          <w:rFonts w:ascii="Arial" w:hAnsi="Arial"/>
          <w:sz w:val="24"/>
          <w:szCs w:val="24"/>
          <w:lang w:val="es-ES_tradnl"/>
        </w:rPr>
      </w:pPr>
      <w:r w:rsidRPr="00827B81">
        <w:rPr>
          <w:rFonts w:ascii="Arial" w:hAnsi="Arial"/>
          <w:sz w:val="24"/>
          <w:szCs w:val="24"/>
          <w:lang w:val="es-ES_tradnl"/>
        </w:rPr>
        <w:t>EL ANÁLISIS DEL CASO EN CONCRETO</w:t>
      </w:r>
    </w:p>
    <w:p w:rsidR="001B3F6D" w:rsidRPr="00827B81" w:rsidRDefault="001B3F6D" w:rsidP="001B3F6D">
      <w:pPr>
        <w:pStyle w:val="Prrafodelista"/>
        <w:widowControl w:val="0"/>
        <w:autoSpaceDE w:val="0"/>
        <w:autoSpaceDN w:val="0"/>
        <w:adjustRightInd w:val="0"/>
        <w:spacing w:after="0" w:line="360" w:lineRule="auto"/>
        <w:ind w:left="360" w:right="51"/>
        <w:contextualSpacing w:val="0"/>
        <w:jc w:val="both"/>
        <w:rPr>
          <w:rFonts w:ascii="Arial" w:hAnsi="Arial"/>
          <w:sz w:val="24"/>
          <w:szCs w:val="24"/>
          <w:lang w:val="es-ES_tradnl"/>
        </w:rPr>
      </w:pPr>
    </w:p>
    <w:p w:rsidR="00B05F93" w:rsidRDefault="00B05F93" w:rsidP="00B05F93">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Afirma la parte actora, haber presentado derecho de petición ante el accionado el día 18-10-2015</w:t>
      </w:r>
      <w:r w:rsidR="004F7071">
        <w:rPr>
          <w:rFonts w:ascii="Arial" w:hAnsi="Arial" w:cs="Arial"/>
          <w:color w:val="000000"/>
          <w:spacing w:val="-4"/>
          <w:shd w:val="clear" w:color="auto" w:fill="FFFFFF"/>
        </w:rPr>
        <w:t xml:space="preserve"> (Sic)</w:t>
      </w:r>
      <w:r>
        <w:rPr>
          <w:rFonts w:ascii="Arial" w:hAnsi="Arial" w:cs="Arial"/>
          <w:color w:val="000000"/>
          <w:spacing w:val="-4"/>
          <w:shd w:val="clear" w:color="auto" w:fill="FFFFFF"/>
        </w:rPr>
        <w:t>, mediante el cual adjunto la documentación que le fue requerida con el oficio del día 29-09-2015 (Folio 5), pero acorde con el escrito que l</w:t>
      </w:r>
      <w:r w:rsidR="004F7071">
        <w:rPr>
          <w:rFonts w:ascii="Arial" w:hAnsi="Arial" w:cs="Arial"/>
          <w:color w:val="000000"/>
          <w:spacing w:val="-4"/>
          <w:shd w:val="clear" w:color="auto" w:fill="FFFFFF"/>
        </w:rPr>
        <w:t>o</w:t>
      </w:r>
      <w:r>
        <w:rPr>
          <w:rFonts w:ascii="Arial" w:hAnsi="Arial" w:cs="Arial"/>
          <w:color w:val="000000"/>
          <w:spacing w:val="-4"/>
          <w:shd w:val="clear" w:color="auto" w:fill="FFFFFF"/>
        </w:rPr>
        <w:t xml:space="preserve"> contiene (Folios 3 a 4, ib.) impera señalar que no acreditó haber formulado tal petición.</w:t>
      </w:r>
    </w:p>
    <w:p w:rsidR="00B05F93" w:rsidRDefault="00B05F93" w:rsidP="00B05F93">
      <w:pPr>
        <w:shd w:val="clear" w:color="auto" w:fill="FFFFFF"/>
        <w:spacing w:line="360" w:lineRule="auto"/>
        <w:jc w:val="both"/>
        <w:rPr>
          <w:rFonts w:ascii="Arial" w:hAnsi="Arial" w:cs="Arial"/>
          <w:color w:val="000000"/>
          <w:spacing w:val="-4"/>
          <w:shd w:val="clear" w:color="auto" w:fill="FFFFFF"/>
        </w:rPr>
      </w:pPr>
    </w:p>
    <w:p w:rsidR="00B05F93" w:rsidRPr="00B05F93" w:rsidRDefault="001B3F6D" w:rsidP="00E6171A">
      <w:pPr>
        <w:spacing w:line="360" w:lineRule="auto"/>
        <w:jc w:val="both"/>
        <w:rPr>
          <w:rFonts w:ascii="Arial" w:hAnsi="Arial" w:cs="Arial"/>
        </w:rPr>
      </w:pPr>
      <w:r>
        <w:rPr>
          <w:rFonts w:ascii="Arial" w:hAnsi="Arial" w:cs="Arial"/>
        </w:rPr>
        <w:t>El accionado</w:t>
      </w:r>
      <w:r w:rsidR="00B05F93">
        <w:rPr>
          <w:rFonts w:ascii="Arial" w:hAnsi="Arial" w:cs="Arial"/>
        </w:rPr>
        <w:t xml:space="preserve"> en la respu</w:t>
      </w:r>
      <w:r>
        <w:rPr>
          <w:rFonts w:ascii="Arial" w:hAnsi="Arial" w:cs="Arial"/>
        </w:rPr>
        <w:t>esta que dio al libelo fue claro</w:t>
      </w:r>
      <w:r w:rsidR="00B05F93">
        <w:rPr>
          <w:rFonts w:ascii="Arial" w:hAnsi="Arial" w:cs="Arial"/>
        </w:rPr>
        <w:t xml:space="preserve"> en señalar que </w:t>
      </w:r>
      <w:r w:rsidR="00CE5FB6" w:rsidRPr="00437CB7">
        <w:rPr>
          <w:rFonts w:ascii="Arial" w:hAnsi="Arial" w:cs="Arial"/>
          <w:i/>
          <w:sz w:val="22"/>
        </w:rPr>
        <w:t xml:space="preserve">“no se allego </w:t>
      </w:r>
      <w:r w:rsidR="00437CB7" w:rsidRPr="00437CB7">
        <w:rPr>
          <w:rFonts w:ascii="Arial" w:hAnsi="Arial" w:cs="Arial"/>
          <w:i/>
          <w:sz w:val="22"/>
        </w:rPr>
        <w:t xml:space="preserve">la </w:t>
      </w:r>
      <w:r w:rsidR="00CE5FB6" w:rsidRPr="00437CB7">
        <w:rPr>
          <w:rFonts w:ascii="Arial" w:hAnsi="Arial" w:cs="Arial"/>
          <w:i/>
          <w:sz w:val="22"/>
        </w:rPr>
        <w:t>información completa que en procesos anteriores se le había solicitado (…)”</w:t>
      </w:r>
      <w:r w:rsidR="00CE5FB6">
        <w:rPr>
          <w:rFonts w:ascii="Arial" w:hAnsi="Arial" w:cs="Arial"/>
        </w:rPr>
        <w:t xml:space="preserve"> y </w:t>
      </w:r>
      <w:r w:rsidR="00B05F93" w:rsidRPr="00B05F93">
        <w:rPr>
          <w:rFonts w:ascii="Arial" w:hAnsi="Arial" w:cs="Arial"/>
          <w:i/>
          <w:sz w:val="22"/>
        </w:rPr>
        <w:t xml:space="preserve">“la peticionaria no allegó la documentación requerida en los términos solicitados, </w:t>
      </w:r>
      <w:r w:rsidR="00B05F93" w:rsidRPr="00996499">
        <w:rPr>
          <w:rFonts w:ascii="Arial" w:hAnsi="Arial" w:cs="Arial"/>
          <w:i/>
          <w:sz w:val="22"/>
          <w:u w:val="single"/>
        </w:rPr>
        <w:t>ni extemporáneos tampoco</w:t>
      </w:r>
      <w:r w:rsidR="00B05F93" w:rsidRPr="00B05F93">
        <w:rPr>
          <w:rFonts w:ascii="Arial" w:hAnsi="Arial" w:cs="Arial"/>
          <w:i/>
          <w:sz w:val="22"/>
        </w:rPr>
        <w:t>, lo cual generó la cancelación de la solicitud (…)”</w:t>
      </w:r>
      <w:r w:rsidR="00B05F93">
        <w:rPr>
          <w:rFonts w:ascii="Arial" w:hAnsi="Arial" w:cs="Arial"/>
          <w:i/>
          <w:sz w:val="22"/>
        </w:rPr>
        <w:t xml:space="preserve"> </w:t>
      </w:r>
      <w:r w:rsidR="00996499">
        <w:rPr>
          <w:rFonts w:ascii="Arial" w:hAnsi="Arial" w:cs="Arial"/>
        </w:rPr>
        <w:t>S</w:t>
      </w:r>
      <w:r w:rsidR="00996499" w:rsidRPr="00996499">
        <w:rPr>
          <w:rFonts w:ascii="Arial" w:hAnsi="Arial" w:cs="Arial"/>
        </w:rPr>
        <w:t>u</w:t>
      </w:r>
      <w:r w:rsidR="00996499">
        <w:rPr>
          <w:rFonts w:ascii="Arial" w:hAnsi="Arial" w:cs="Arial"/>
        </w:rPr>
        <w:t>braya</w:t>
      </w:r>
      <w:r w:rsidR="00996499" w:rsidRPr="00996499">
        <w:rPr>
          <w:rFonts w:ascii="Arial" w:hAnsi="Arial" w:cs="Arial"/>
        </w:rPr>
        <w:t xml:space="preserve"> de la Sala</w:t>
      </w:r>
      <w:r w:rsidR="00996499">
        <w:rPr>
          <w:rFonts w:ascii="Arial" w:hAnsi="Arial" w:cs="Arial"/>
          <w:i/>
          <w:sz w:val="22"/>
        </w:rPr>
        <w:t xml:space="preserve"> </w:t>
      </w:r>
      <w:r w:rsidR="00B05F93" w:rsidRPr="004F7071">
        <w:rPr>
          <w:rFonts w:ascii="Arial" w:hAnsi="Arial" w:cs="Arial"/>
        </w:rPr>
        <w:t>(</w:t>
      </w:r>
      <w:r w:rsidR="004F7071" w:rsidRPr="004F7071">
        <w:rPr>
          <w:rFonts w:ascii="Arial" w:hAnsi="Arial" w:cs="Arial"/>
        </w:rPr>
        <w:t>Folios 22 a 24, ib.)</w:t>
      </w:r>
      <w:r w:rsidR="00437CB7">
        <w:rPr>
          <w:rFonts w:ascii="Arial" w:hAnsi="Arial" w:cs="Arial"/>
        </w:rPr>
        <w:t xml:space="preserve">; así, si la petición tenía por fin adjuntar los documentos requeridos para continuar con el trámite administrativo correspondiente y el IGAC afirma que no se los han presentado, </w:t>
      </w:r>
      <w:r w:rsidR="00F87FF3">
        <w:rPr>
          <w:rFonts w:ascii="Arial" w:hAnsi="Arial" w:cs="Arial"/>
        </w:rPr>
        <w:t xml:space="preserve">hay duda </w:t>
      </w:r>
      <w:r w:rsidR="00F120E1">
        <w:rPr>
          <w:rFonts w:ascii="Arial" w:hAnsi="Arial" w:cs="Arial"/>
        </w:rPr>
        <w:t xml:space="preserve">entonces </w:t>
      </w:r>
      <w:r w:rsidR="00A71D91">
        <w:rPr>
          <w:rFonts w:ascii="Arial" w:hAnsi="Arial" w:cs="Arial"/>
        </w:rPr>
        <w:t xml:space="preserve">en </w:t>
      </w:r>
      <w:r w:rsidR="00F120E1">
        <w:rPr>
          <w:rFonts w:ascii="Arial" w:hAnsi="Arial" w:cs="Arial"/>
        </w:rPr>
        <w:t xml:space="preserve">que se haya presentado dicha </w:t>
      </w:r>
      <w:r w:rsidR="00A71D91">
        <w:rPr>
          <w:rFonts w:ascii="Arial" w:hAnsi="Arial" w:cs="Arial"/>
        </w:rPr>
        <w:t>solicitud</w:t>
      </w:r>
      <w:r w:rsidR="00437CB7">
        <w:rPr>
          <w:rFonts w:ascii="Arial" w:hAnsi="Arial" w:cs="Arial"/>
        </w:rPr>
        <w:t>.</w:t>
      </w:r>
    </w:p>
    <w:p w:rsidR="00B05F93" w:rsidRDefault="00B05F93" w:rsidP="00E6171A">
      <w:pPr>
        <w:spacing w:line="360" w:lineRule="auto"/>
        <w:jc w:val="both"/>
        <w:rPr>
          <w:rFonts w:ascii="Arial" w:hAnsi="Arial" w:cs="Arial"/>
          <w:i/>
        </w:rPr>
      </w:pPr>
    </w:p>
    <w:p w:rsidR="004F7071" w:rsidRDefault="00B05F93" w:rsidP="00E6171A">
      <w:pPr>
        <w:spacing w:line="360" w:lineRule="auto"/>
        <w:jc w:val="both"/>
        <w:rPr>
          <w:rFonts w:ascii="Arial" w:hAnsi="Arial" w:cs="Arial"/>
          <w:shd w:val="clear" w:color="auto" w:fill="FFFFFF"/>
        </w:rPr>
      </w:pPr>
      <w:r>
        <w:rPr>
          <w:rFonts w:ascii="Arial" w:hAnsi="Arial" w:cs="Arial"/>
        </w:rPr>
        <w:t xml:space="preserve">En efecto, </w:t>
      </w:r>
      <w:r w:rsidR="004F7071">
        <w:rPr>
          <w:rFonts w:ascii="Arial" w:hAnsi="Arial" w:cs="Arial"/>
        </w:rPr>
        <w:t xml:space="preserve">del documento contentivo de la petición se desprende que fue recibido el 15-10-2015 por la señora “Sandra” sin que se indique en que calidad lo hace y si </w:t>
      </w:r>
      <w:r w:rsidR="00996499">
        <w:rPr>
          <w:rFonts w:ascii="Arial" w:hAnsi="Arial" w:cs="Arial"/>
        </w:rPr>
        <w:t xml:space="preserve">por lo menos </w:t>
      </w:r>
      <w:r w:rsidR="004F7071">
        <w:rPr>
          <w:rFonts w:ascii="Arial" w:hAnsi="Arial" w:cs="Arial"/>
        </w:rPr>
        <w:t xml:space="preserve">es empleada del instituto accionado, lo </w:t>
      </w:r>
      <w:r w:rsidR="00437CB7">
        <w:rPr>
          <w:rFonts w:ascii="Arial" w:hAnsi="Arial" w:cs="Arial"/>
        </w:rPr>
        <w:t xml:space="preserve">que </w:t>
      </w:r>
      <w:r w:rsidR="004F7071">
        <w:rPr>
          <w:rFonts w:ascii="Arial" w:hAnsi="Arial" w:cs="Arial"/>
        </w:rPr>
        <w:t xml:space="preserve">impide considerar su efectiva presentación; además, tampoco puede presumirse la veracidad de lo informado </w:t>
      </w:r>
      <w:r w:rsidR="00F87FF3">
        <w:rPr>
          <w:rFonts w:ascii="Arial" w:hAnsi="Arial" w:cs="Arial"/>
        </w:rPr>
        <w:t>porque no se cumplió con los presupuestos contenidos en el a</w:t>
      </w:r>
      <w:r w:rsidR="004F7071" w:rsidRPr="004F7071">
        <w:rPr>
          <w:rFonts w:ascii="Arial" w:hAnsi="Arial" w:cs="Arial"/>
          <w:shd w:val="clear" w:color="auto" w:fill="FFFFFF"/>
        </w:rPr>
        <w:t xml:space="preserve">rtículo 20 </w:t>
      </w:r>
      <w:r w:rsidR="00F87FF3">
        <w:rPr>
          <w:rFonts w:ascii="Arial" w:hAnsi="Arial" w:cs="Arial"/>
          <w:shd w:val="clear" w:color="auto" w:fill="FFFFFF"/>
        </w:rPr>
        <w:t xml:space="preserve">del </w:t>
      </w:r>
      <w:r w:rsidR="004F7071" w:rsidRPr="004F7071">
        <w:rPr>
          <w:rFonts w:ascii="Arial" w:hAnsi="Arial" w:cs="Arial"/>
          <w:shd w:val="clear" w:color="auto" w:fill="FFFFFF"/>
        </w:rPr>
        <w:t>decreto 2591 de 1991</w:t>
      </w:r>
      <w:r w:rsidR="004F7071">
        <w:rPr>
          <w:rFonts w:ascii="Arial" w:hAnsi="Arial" w:cs="Arial"/>
          <w:shd w:val="clear" w:color="auto" w:fill="FFFFFF"/>
        </w:rPr>
        <w:t xml:space="preserve">. </w:t>
      </w:r>
    </w:p>
    <w:p w:rsidR="004F7071" w:rsidRDefault="004F7071" w:rsidP="00E6171A">
      <w:pPr>
        <w:spacing w:line="360" w:lineRule="auto"/>
        <w:jc w:val="both"/>
        <w:rPr>
          <w:rFonts w:ascii="Arial" w:hAnsi="Arial" w:cs="Arial"/>
          <w:shd w:val="clear" w:color="auto" w:fill="FFFFFF"/>
        </w:rPr>
      </w:pPr>
    </w:p>
    <w:p w:rsidR="00E525C8" w:rsidRDefault="00E525C8" w:rsidP="00E6171A">
      <w:pPr>
        <w:spacing w:line="360" w:lineRule="auto"/>
        <w:jc w:val="both"/>
        <w:rPr>
          <w:rFonts w:ascii="Arial" w:hAnsi="Arial" w:cs="Arial"/>
          <w:shd w:val="clear" w:color="auto" w:fill="FFFFFF"/>
        </w:rPr>
      </w:pPr>
      <w:r>
        <w:rPr>
          <w:rFonts w:ascii="Arial" w:hAnsi="Arial" w:cs="Arial"/>
          <w:shd w:val="clear" w:color="auto" w:fill="FFFFFF"/>
        </w:rPr>
        <w:t xml:space="preserve">Así las cosas, la afirmación que el </w:t>
      </w:r>
      <w:r>
        <w:rPr>
          <w:rFonts w:ascii="Arial" w:hAnsi="Arial" w:cs="Arial"/>
          <w:i/>
          <w:shd w:val="clear" w:color="auto" w:fill="FFFFFF"/>
        </w:rPr>
        <w:t xml:space="preserve">a quo </w:t>
      </w:r>
      <w:r>
        <w:rPr>
          <w:rFonts w:ascii="Arial" w:hAnsi="Arial" w:cs="Arial"/>
          <w:shd w:val="clear" w:color="auto" w:fill="FFFFFF"/>
        </w:rPr>
        <w:t xml:space="preserve">hace de que el accionado no dio respuesta </w:t>
      </w:r>
      <w:r w:rsidR="00437CB7">
        <w:rPr>
          <w:rFonts w:ascii="Arial" w:hAnsi="Arial" w:cs="Arial"/>
          <w:shd w:val="clear" w:color="auto" w:fill="FFFFFF"/>
        </w:rPr>
        <w:t xml:space="preserve">a la solicitud formulada </w:t>
      </w:r>
      <w:r w:rsidRPr="00E525C8">
        <w:rPr>
          <w:rFonts w:ascii="Arial" w:hAnsi="Arial" w:cs="Arial"/>
          <w:i/>
          <w:sz w:val="22"/>
          <w:shd w:val="clear" w:color="auto" w:fill="FFFFFF"/>
        </w:rPr>
        <w:t>“el 15 de octubre de 2015 radicado en esa entidad bajo el N° ER392 del 26 de enero de 2016”</w:t>
      </w:r>
      <w:r>
        <w:rPr>
          <w:rFonts w:ascii="Arial" w:hAnsi="Arial" w:cs="Arial"/>
          <w:shd w:val="clear" w:color="auto" w:fill="FFFFFF"/>
        </w:rPr>
        <w:t xml:space="preserve"> (Folio 28 vto., ib.), </w:t>
      </w:r>
      <w:r w:rsidR="00F87FF3">
        <w:rPr>
          <w:rFonts w:ascii="Arial" w:hAnsi="Arial" w:cs="Arial"/>
          <w:shd w:val="clear" w:color="auto" w:fill="FFFFFF"/>
        </w:rPr>
        <w:t>no quedó probada</w:t>
      </w:r>
      <w:r>
        <w:rPr>
          <w:rFonts w:ascii="Arial" w:hAnsi="Arial" w:cs="Arial"/>
          <w:shd w:val="clear" w:color="auto" w:fill="FFFFFF"/>
        </w:rPr>
        <w:t xml:space="preserve">, además </w:t>
      </w:r>
      <w:r w:rsidR="00F120E1">
        <w:rPr>
          <w:rFonts w:ascii="Arial" w:hAnsi="Arial" w:cs="Arial"/>
          <w:shd w:val="clear" w:color="auto" w:fill="FFFFFF"/>
        </w:rPr>
        <w:t xml:space="preserve">de ser </w:t>
      </w:r>
      <w:r w:rsidR="00F87FF3">
        <w:rPr>
          <w:rFonts w:ascii="Arial" w:hAnsi="Arial" w:cs="Arial"/>
          <w:shd w:val="clear" w:color="auto" w:fill="FFFFFF"/>
        </w:rPr>
        <w:t xml:space="preserve">inexacta </w:t>
      </w:r>
      <w:r w:rsidR="00F120E1">
        <w:rPr>
          <w:rFonts w:ascii="Arial" w:hAnsi="Arial" w:cs="Arial"/>
          <w:shd w:val="clear" w:color="auto" w:fill="FFFFFF"/>
        </w:rPr>
        <w:t xml:space="preserve">en lo atinente a su radicación puesto que menciona el que la </w:t>
      </w:r>
      <w:r w:rsidR="00F87FF3">
        <w:rPr>
          <w:rFonts w:ascii="Arial" w:hAnsi="Arial" w:cs="Arial"/>
          <w:shd w:val="clear" w:color="auto" w:fill="FFFFFF"/>
        </w:rPr>
        <w:t xml:space="preserve">accionada asignó </w:t>
      </w:r>
      <w:r w:rsidR="00F120E1">
        <w:rPr>
          <w:rFonts w:ascii="Arial" w:hAnsi="Arial" w:cs="Arial"/>
          <w:shd w:val="clear" w:color="auto" w:fill="FFFFFF"/>
        </w:rPr>
        <w:t xml:space="preserve">a esta </w:t>
      </w:r>
      <w:r w:rsidR="00F87FF3">
        <w:rPr>
          <w:rFonts w:ascii="Arial" w:hAnsi="Arial" w:cs="Arial"/>
          <w:shd w:val="clear" w:color="auto" w:fill="FFFFFF"/>
        </w:rPr>
        <w:t xml:space="preserve">tutela </w:t>
      </w:r>
      <w:r w:rsidRPr="00E525C8">
        <w:rPr>
          <w:rFonts w:ascii="Arial" w:hAnsi="Arial" w:cs="Arial"/>
          <w:i/>
          <w:sz w:val="22"/>
          <w:shd w:val="clear" w:color="auto" w:fill="FFFFFF"/>
        </w:rPr>
        <w:t>“ASUNTO: E REP A TUT 2016 041 OFIC JUZ 070 ER 392 DEL 26 01 2016 (…)”</w:t>
      </w:r>
      <w:r w:rsidRPr="00E525C8">
        <w:rPr>
          <w:rFonts w:ascii="Arial" w:hAnsi="Arial" w:cs="Arial"/>
          <w:sz w:val="22"/>
          <w:shd w:val="clear" w:color="auto" w:fill="FFFFFF"/>
        </w:rPr>
        <w:t xml:space="preserve"> </w:t>
      </w:r>
      <w:r>
        <w:rPr>
          <w:rFonts w:ascii="Arial" w:hAnsi="Arial" w:cs="Arial"/>
          <w:shd w:val="clear" w:color="auto" w:fill="FFFFFF"/>
        </w:rPr>
        <w:t>(Folio 22, ib.)</w:t>
      </w:r>
      <w:r w:rsidR="00F87FF3">
        <w:rPr>
          <w:rFonts w:ascii="Arial" w:hAnsi="Arial" w:cs="Arial"/>
          <w:shd w:val="clear" w:color="auto" w:fill="FFFFFF"/>
        </w:rPr>
        <w:t xml:space="preserve">, </w:t>
      </w:r>
      <w:r w:rsidR="00F120E1">
        <w:rPr>
          <w:rFonts w:ascii="Arial" w:hAnsi="Arial" w:cs="Arial"/>
          <w:shd w:val="clear" w:color="auto" w:fill="FFFFFF"/>
        </w:rPr>
        <w:t xml:space="preserve">en efecto, se cita el número de identificación de este trámite </w:t>
      </w:r>
      <w:r w:rsidR="00F87FF3">
        <w:rPr>
          <w:rFonts w:ascii="Arial" w:hAnsi="Arial" w:cs="Arial"/>
          <w:shd w:val="clear" w:color="auto" w:fill="FFFFFF"/>
        </w:rPr>
        <w:t xml:space="preserve">y </w:t>
      </w:r>
      <w:r w:rsidR="00F120E1">
        <w:rPr>
          <w:rFonts w:ascii="Arial" w:hAnsi="Arial" w:cs="Arial"/>
          <w:shd w:val="clear" w:color="auto" w:fill="FFFFFF"/>
        </w:rPr>
        <w:t xml:space="preserve">el del </w:t>
      </w:r>
      <w:r w:rsidR="00F87FF3">
        <w:rPr>
          <w:rFonts w:ascii="Arial" w:hAnsi="Arial" w:cs="Arial"/>
          <w:shd w:val="clear" w:color="auto" w:fill="FFFFFF"/>
        </w:rPr>
        <w:t xml:space="preserve">oficio con el que </w:t>
      </w:r>
      <w:r w:rsidR="00F120E1">
        <w:rPr>
          <w:rFonts w:ascii="Arial" w:hAnsi="Arial" w:cs="Arial"/>
          <w:shd w:val="clear" w:color="auto" w:fill="FFFFFF"/>
        </w:rPr>
        <w:t xml:space="preserve">le </w:t>
      </w:r>
      <w:r w:rsidR="00F87FF3">
        <w:rPr>
          <w:rFonts w:ascii="Arial" w:hAnsi="Arial" w:cs="Arial"/>
          <w:shd w:val="clear" w:color="auto" w:fill="FFFFFF"/>
        </w:rPr>
        <w:t xml:space="preserve">fue </w:t>
      </w:r>
      <w:r w:rsidR="00F120E1">
        <w:rPr>
          <w:rFonts w:ascii="Arial" w:hAnsi="Arial" w:cs="Arial"/>
          <w:shd w:val="clear" w:color="auto" w:fill="FFFFFF"/>
        </w:rPr>
        <w:t>notificado</w:t>
      </w:r>
      <w:r w:rsidR="00F87FF3">
        <w:rPr>
          <w:rFonts w:ascii="Arial" w:hAnsi="Arial" w:cs="Arial"/>
          <w:shd w:val="clear" w:color="auto" w:fill="FFFFFF"/>
        </w:rPr>
        <w:t xml:space="preserve"> (Folio 9 vto., ib.)</w:t>
      </w:r>
      <w:r w:rsidR="00F120E1">
        <w:rPr>
          <w:rFonts w:ascii="Arial" w:hAnsi="Arial" w:cs="Arial"/>
          <w:shd w:val="clear" w:color="auto" w:fill="FFFFFF"/>
        </w:rPr>
        <w:t>, más aun, no concuerda con los tiempos de la presentación de la petición</w:t>
      </w:r>
      <w:r>
        <w:rPr>
          <w:rFonts w:ascii="Arial" w:hAnsi="Arial" w:cs="Arial"/>
          <w:shd w:val="clear" w:color="auto" w:fill="FFFFFF"/>
        </w:rPr>
        <w:t xml:space="preserve">. </w:t>
      </w:r>
    </w:p>
    <w:p w:rsidR="00E525C8" w:rsidRDefault="00E525C8" w:rsidP="00E6171A">
      <w:pPr>
        <w:spacing w:line="360" w:lineRule="auto"/>
        <w:jc w:val="both"/>
        <w:rPr>
          <w:rFonts w:ascii="Arial" w:hAnsi="Arial" w:cs="Arial"/>
          <w:shd w:val="clear" w:color="auto" w:fill="FFFFFF"/>
        </w:rPr>
      </w:pPr>
    </w:p>
    <w:p w:rsidR="00E525C8" w:rsidRDefault="00E525C8" w:rsidP="00E525C8">
      <w:pPr>
        <w:pStyle w:val="Textoindependiente"/>
        <w:tabs>
          <w:tab w:val="clear" w:pos="708"/>
          <w:tab w:val="clear" w:pos="1416"/>
          <w:tab w:val="left" w:pos="709"/>
          <w:tab w:val="left" w:pos="1418"/>
        </w:tabs>
        <w:spacing w:line="360" w:lineRule="auto"/>
        <w:rPr>
          <w:rFonts w:ascii="Arial" w:hAnsi="Arial"/>
          <w:szCs w:val="24"/>
          <w:lang w:val="es-CO"/>
        </w:rPr>
      </w:pPr>
      <w:r>
        <w:rPr>
          <w:rFonts w:ascii="Arial" w:hAnsi="Arial" w:cs="Arial"/>
          <w:szCs w:val="24"/>
        </w:rPr>
        <w:t>En eso orden de ideas</w:t>
      </w:r>
      <w:r w:rsidR="0032063E" w:rsidRPr="0032063E">
        <w:rPr>
          <w:rFonts w:ascii="Arial" w:hAnsi="Arial" w:cs="Arial"/>
          <w:szCs w:val="24"/>
        </w:rPr>
        <w:t xml:space="preserve">, </w:t>
      </w:r>
      <w:r w:rsidR="00EA1F8E">
        <w:rPr>
          <w:rFonts w:ascii="Arial" w:hAnsi="Arial" w:cs="Arial"/>
          <w:szCs w:val="24"/>
        </w:rPr>
        <w:t xml:space="preserve">para la Sala, </w:t>
      </w:r>
      <w:r w:rsidR="0032063E" w:rsidRPr="0032063E">
        <w:rPr>
          <w:rFonts w:ascii="Arial" w:hAnsi="Arial" w:cs="Arial"/>
          <w:szCs w:val="24"/>
        </w:rPr>
        <w:t xml:space="preserve">la decisión venida en impugnación </w:t>
      </w:r>
      <w:r w:rsidR="001060B7">
        <w:rPr>
          <w:rFonts w:ascii="Arial" w:hAnsi="Arial" w:cs="Arial"/>
          <w:szCs w:val="24"/>
        </w:rPr>
        <w:t xml:space="preserve">debe ser revocada </w:t>
      </w:r>
      <w:r w:rsidR="00782C5F">
        <w:rPr>
          <w:rFonts w:ascii="Arial" w:hAnsi="Arial" w:cs="Arial"/>
          <w:szCs w:val="24"/>
        </w:rPr>
        <w:t xml:space="preserve">porque es </w:t>
      </w:r>
      <w:r w:rsidR="00782C5F">
        <w:rPr>
          <w:rFonts w:ascii="Arial" w:hAnsi="Arial" w:cs="Arial"/>
          <w:szCs w:val="24"/>
          <w:lang w:val="es-ES"/>
        </w:rPr>
        <w:t>inexistente en el expediente prueba</w:t>
      </w:r>
      <w:r w:rsidR="00782C5F" w:rsidRPr="00782C5F">
        <w:rPr>
          <w:rFonts w:ascii="Arial" w:hAnsi="Arial" w:cs="Arial"/>
          <w:szCs w:val="24"/>
          <w:lang w:val="es-ES"/>
        </w:rPr>
        <w:t xml:space="preserve"> </w:t>
      </w:r>
      <w:r w:rsidR="00782C5F">
        <w:rPr>
          <w:rFonts w:ascii="Arial" w:hAnsi="Arial" w:cs="Arial"/>
          <w:szCs w:val="24"/>
          <w:lang w:val="es-ES"/>
        </w:rPr>
        <w:t xml:space="preserve">que demuestre </w:t>
      </w:r>
      <w:r>
        <w:rPr>
          <w:rFonts w:ascii="Arial" w:hAnsi="Arial"/>
          <w:szCs w:val="24"/>
        </w:rPr>
        <w:t xml:space="preserve">que la actora haya formulado la petición, </w:t>
      </w:r>
      <w:r w:rsidR="00782C5F">
        <w:rPr>
          <w:rFonts w:ascii="Arial" w:hAnsi="Arial"/>
          <w:szCs w:val="24"/>
        </w:rPr>
        <w:t xml:space="preserve">de manera que, </w:t>
      </w:r>
      <w:r>
        <w:rPr>
          <w:rFonts w:ascii="Arial" w:hAnsi="Arial"/>
          <w:szCs w:val="24"/>
        </w:rPr>
        <w:t>resulta imposible prodigar el amparo reclamado</w:t>
      </w:r>
      <w:r w:rsidRPr="00AC676C">
        <w:rPr>
          <w:rFonts w:ascii="Arial" w:hAnsi="Arial"/>
          <w:szCs w:val="24"/>
          <w:lang w:val="es-CO"/>
        </w:rPr>
        <w:t>.</w:t>
      </w:r>
    </w:p>
    <w:p w:rsidR="00782C5F" w:rsidRDefault="00782C5F" w:rsidP="00E525C8">
      <w:pPr>
        <w:pStyle w:val="Textoindependiente"/>
        <w:tabs>
          <w:tab w:val="clear" w:pos="708"/>
          <w:tab w:val="clear" w:pos="1416"/>
          <w:tab w:val="left" w:pos="709"/>
          <w:tab w:val="left" w:pos="1418"/>
        </w:tabs>
        <w:spacing w:line="360" w:lineRule="auto"/>
        <w:rPr>
          <w:rFonts w:ascii="Arial" w:hAnsi="Arial"/>
          <w:szCs w:val="24"/>
          <w:lang w:val="es-CO"/>
        </w:rPr>
      </w:pPr>
    </w:p>
    <w:p w:rsidR="00782C5F" w:rsidRPr="00AC676C" w:rsidRDefault="00782C5F" w:rsidP="00E525C8">
      <w:pPr>
        <w:pStyle w:val="Textoindependiente"/>
        <w:tabs>
          <w:tab w:val="clear" w:pos="708"/>
          <w:tab w:val="clear" w:pos="1416"/>
          <w:tab w:val="left" w:pos="709"/>
          <w:tab w:val="left" w:pos="1418"/>
        </w:tabs>
        <w:spacing w:line="360" w:lineRule="auto"/>
        <w:rPr>
          <w:rFonts w:ascii="Arial" w:hAnsi="Arial"/>
          <w:szCs w:val="24"/>
          <w:lang w:val="es-CO"/>
        </w:rPr>
      </w:pPr>
    </w:p>
    <w:p w:rsidR="00C90907" w:rsidRDefault="00C90907" w:rsidP="001B3F6D">
      <w:pPr>
        <w:pStyle w:val="Textoindependiente"/>
        <w:widowControl w:val="0"/>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850FE">
        <w:rPr>
          <w:rFonts w:ascii="Arial" w:hAnsi="Arial"/>
          <w:szCs w:val="24"/>
        </w:rPr>
        <w:t xml:space="preserve">LAS CONCLUSIONES </w:t>
      </w:r>
    </w:p>
    <w:p w:rsidR="000A3319" w:rsidRPr="00D850FE" w:rsidRDefault="000A3319" w:rsidP="000A331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C90907" w:rsidRDefault="00C90907" w:rsidP="00C90907">
      <w:pPr>
        <w:spacing w:line="360" w:lineRule="auto"/>
        <w:jc w:val="both"/>
        <w:rPr>
          <w:rFonts w:ascii="Arial" w:hAnsi="Arial" w:cs="Arial"/>
        </w:rPr>
      </w:pPr>
      <w:r w:rsidRPr="00951700">
        <w:rPr>
          <w:rFonts w:ascii="Arial" w:hAnsi="Arial"/>
        </w:rPr>
        <w:t>En armonía con las premisas expuestas en los acápites anteriores</w:t>
      </w:r>
      <w:r>
        <w:rPr>
          <w:rFonts w:ascii="Arial" w:hAnsi="Arial"/>
        </w:rPr>
        <w:t xml:space="preserve">, </w:t>
      </w:r>
      <w:r w:rsidRPr="00951700">
        <w:rPr>
          <w:rFonts w:ascii="Arial" w:hAnsi="Arial"/>
        </w:rPr>
        <w:t>se</w:t>
      </w:r>
      <w:r>
        <w:rPr>
          <w:rFonts w:ascii="Arial" w:hAnsi="Arial"/>
        </w:rPr>
        <w:t xml:space="preserve"> </w:t>
      </w:r>
      <w:r w:rsidR="0032063E">
        <w:rPr>
          <w:rFonts w:ascii="Arial" w:hAnsi="Arial"/>
        </w:rPr>
        <w:t xml:space="preserve">revocará </w:t>
      </w:r>
      <w:r>
        <w:rPr>
          <w:rFonts w:ascii="Arial" w:hAnsi="Arial"/>
        </w:rPr>
        <w:t>la sentencia de primera instancia</w:t>
      </w:r>
      <w:r w:rsidR="0032063E">
        <w:rPr>
          <w:rFonts w:ascii="Arial" w:hAnsi="Arial"/>
        </w:rPr>
        <w:t xml:space="preserve"> y se </w:t>
      </w:r>
      <w:r w:rsidR="00782C5F">
        <w:rPr>
          <w:rFonts w:ascii="Arial" w:hAnsi="Arial"/>
        </w:rPr>
        <w:t xml:space="preserve">negará </w:t>
      </w:r>
      <w:r w:rsidR="001060B7" w:rsidRPr="00847E69">
        <w:rPr>
          <w:rFonts w:ascii="Arial" w:hAnsi="Arial" w:cs="Arial"/>
        </w:rPr>
        <w:t xml:space="preserve">la tutela, por </w:t>
      </w:r>
      <w:r w:rsidR="00782C5F">
        <w:rPr>
          <w:rFonts w:ascii="Arial" w:hAnsi="Arial" w:cs="Arial"/>
        </w:rPr>
        <w:t>inexistencia de violación o amenaza de los derechos invocados</w:t>
      </w:r>
      <w:r w:rsidR="001060B7">
        <w:rPr>
          <w:rFonts w:ascii="Arial" w:hAnsi="Arial" w:cs="Arial"/>
        </w:rPr>
        <w:t>.</w:t>
      </w:r>
    </w:p>
    <w:p w:rsidR="001060B7" w:rsidRPr="00E1083B" w:rsidRDefault="001060B7" w:rsidP="00C90907">
      <w:pPr>
        <w:spacing w:line="360" w:lineRule="auto"/>
        <w:jc w:val="both"/>
        <w:rPr>
          <w:rFonts w:ascii="Arial" w:hAnsi="Arial" w:cs="Arial"/>
          <w:sz w:val="22"/>
        </w:rPr>
      </w:pPr>
    </w:p>
    <w:p w:rsidR="00C90907" w:rsidRDefault="00C90907" w:rsidP="00C90907">
      <w:pPr>
        <w:tabs>
          <w:tab w:val="left" w:pos="-720"/>
        </w:tabs>
        <w:suppressAutoHyphens/>
        <w:spacing w:line="360" w:lineRule="auto"/>
        <w:jc w:val="both"/>
        <w:rPr>
          <w:rFonts w:ascii="Arial" w:hAnsi="Arial" w:cs="Arial"/>
        </w:rPr>
      </w:pPr>
      <w:r w:rsidRPr="00D108C2">
        <w:rPr>
          <w:rFonts w:ascii="Arial" w:hAnsi="Arial" w:cs="Arial"/>
        </w:rPr>
        <w:t xml:space="preserve">En mérito de lo brevemente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162BFC">
        <w:rPr>
          <w:rFonts w:ascii="Arial" w:hAnsi="Arial" w:cs="Arial"/>
        </w:rPr>
        <w:t>,</w:t>
      </w:r>
    </w:p>
    <w:p w:rsidR="00C90907" w:rsidRPr="004A1D7E" w:rsidRDefault="00C90907" w:rsidP="00C90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C90907" w:rsidRDefault="00C90907" w:rsidP="00C909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F A L L A,</w:t>
      </w:r>
    </w:p>
    <w:p w:rsidR="000A3319" w:rsidRPr="000A3319" w:rsidRDefault="000A3319" w:rsidP="000A33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C90907" w:rsidRPr="000A3319" w:rsidRDefault="0032063E" w:rsidP="000A3319">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0A3319">
        <w:rPr>
          <w:rFonts w:ascii="Arial" w:hAnsi="Arial"/>
          <w:spacing w:val="-3"/>
          <w:sz w:val="24"/>
          <w:szCs w:val="24"/>
          <w:lang w:val="es-ES_tradnl"/>
        </w:rPr>
        <w:t xml:space="preserve">REVOCAR </w:t>
      </w:r>
      <w:r w:rsidR="00C90907" w:rsidRPr="000A3319">
        <w:rPr>
          <w:rFonts w:ascii="Arial" w:hAnsi="Arial"/>
          <w:spacing w:val="-3"/>
          <w:sz w:val="24"/>
          <w:szCs w:val="24"/>
          <w:lang w:val="es-ES_tradnl"/>
        </w:rPr>
        <w:t xml:space="preserve">la sentencia del día </w:t>
      </w:r>
      <w:r w:rsidR="00782C5F">
        <w:rPr>
          <w:rFonts w:ascii="Arial" w:hAnsi="Arial"/>
          <w:spacing w:val="-3"/>
          <w:sz w:val="24"/>
          <w:szCs w:val="24"/>
          <w:lang w:val="es-ES_tradnl"/>
        </w:rPr>
        <w:t xml:space="preserve">09-02-2016 </w:t>
      </w:r>
      <w:r w:rsidR="00C90907" w:rsidRPr="000A3319">
        <w:rPr>
          <w:rFonts w:ascii="Arial" w:hAnsi="Arial"/>
          <w:spacing w:val="-3"/>
          <w:sz w:val="24"/>
          <w:szCs w:val="24"/>
          <w:lang w:val="es-ES_tradnl"/>
        </w:rPr>
        <w:t xml:space="preserve">proferida por el Juzgado </w:t>
      </w:r>
      <w:r w:rsidR="00782C5F">
        <w:rPr>
          <w:rFonts w:ascii="Arial" w:hAnsi="Arial"/>
          <w:spacing w:val="-3"/>
          <w:sz w:val="24"/>
          <w:szCs w:val="24"/>
          <w:lang w:val="es-ES_tradnl"/>
        </w:rPr>
        <w:t xml:space="preserve">Tercero de Familia </w:t>
      </w:r>
      <w:r w:rsidR="000A3319">
        <w:rPr>
          <w:rFonts w:ascii="Arial" w:hAnsi="Arial"/>
          <w:spacing w:val="-3"/>
          <w:sz w:val="24"/>
          <w:szCs w:val="24"/>
          <w:lang w:val="es-ES_tradnl"/>
        </w:rPr>
        <w:t>de Pereira</w:t>
      </w:r>
      <w:r w:rsidR="00C90907" w:rsidRPr="000A3319">
        <w:rPr>
          <w:rFonts w:ascii="Arial" w:hAnsi="Arial"/>
          <w:sz w:val="24"/>
          <w:szCs w:val="24"/>
        </w:rPr>
        <w:t>.</w:t>
      </w:r>
    </w:p>
    <w:p w:rsidR="0032063E" w:rsidRPr="000A3319" w:rsidRDefault="0032063E" w:rsidP="000A3319">
      <w:pPr>
        <w:pStyle w:val="Prrafodelista"/>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C90907" w:rsidRPr="00782C5F" w:rsidRDefault="00782C5F" w:rsidP="00782C5F">
      <w:pPr>
        <w:pStyle w:val="Textoindependiente"/>
        <w:numPr>
          <w:ilvl w:val="0"/>
          <w:numId w:val="7"/>
        </w:numPr>
        <w:tabs>
          <w:tab w:val="clear" w:pos="708"/>
        </w:tabs>
        <w:spacing w:line="360" w:lineRule="auto"/>
        <w:rPr>
          <w:rFonts w:ascii="Arial" w:hAnsi="Arial"/>
          <w:szCs w:val="24"/>
        </w:rPr>
      </w:pPr>
      <w:r w:rsidRPr="000E209D">
        <w:rPr>
          <w:rFonts w:ascii="Arial" w:hAnsi="Arial"/>
          <w:szCs w:val="24"/>
        </w:rPr>
        <w:t>NEGAR la acción de tutela</w:t>
      </w:r>
      <w:r>
        <w:rPr>
          <w:rFonts w:ascii="Arial" w:hAnsi="Arial"/>
          <w:szCs w:val="24"/>
        </w:rPr>
        <w:t xml:space="preserve"> formulada por la señora Nidia Menardo Pal</w:t>
      </w:r>
      <w:r w:rsidR="00CC055E">
        <w:rPr>
          <w:rFonts w:ascii="Arial" w:hAnsi="Arial"/>
          <w:szCs w:val="24"/>
        </w:rPr>
        <w:t>a</w:t>
      </w:r>
      <w:r>
        <w:rPr>
          <w:rFonts w:ascii="Arial" w:hAnsi="Arial"/>
          <w:szCs w:val="24"/>
        </w:rPr>
        <w:t>cio</w:t>
      </w:r>
      <w:r w:rsidRPr="000E209D">
        <w:rPr>
          <w:rFonts w:ascii="Arial" w:hAnsi="Arial"/>
          <w:szCs w:val="24"/>
        </w:rPr>
        <w:t xml:space="preserve">, por inexistencia de violación o amenaza a los derechos </w:t>
      </w:r>
      <w:r>
        <w:rPr>
          <w:rFonts w:ascii="Arial" w:hAnsi="Arial"/>
          <w:szCs w:val="24"/>
        </w:rPr>
        <w:t>incoados</w:t>
      </w:r>
      <w:r w:rsidRPr="00B77970">
        <w:rPr>
          <w:rFonts w:ascii="Arial" w:hAnsi="Arial"/>
          <w:szCs w:val="24"/>
        </w:rPr>
        <w:t>.</w:t>
      </w:r>
    </w:p>
    <w:p w:rsidR="00C90907" w:rsidRPr="000A3319" w:rsidRDefault="00C90907" w:rsidP="000A3319">
      <w:pPr>
        <w:pStyle w:val="Prrafodelista"/>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p>
    <w:p w:rsidR="00C90907" w:rsidRPr="000A3319" w:rsidRDefault="00C90907" w:rsidP="000A3319">
      <w:pPr>
        <w:pStyle w:val="Prrafodelista"/>
        <w:numPr>
          <w:ilvl w:val="0"/>
          <w:numId w:val="7"/>
        </w:numPr>
        <w:spacing w:after="0" w:line="360" w:lineRule="auto"/>
        <w:ind w:right="51"/>
        <w:jc w:val="both"/>
        <w:rPr>
          <w:rFonts w:ascii="Arial" w:hAnsi="Arial"/>
          <w:sz w:val="24"/>
          <w:szCs w:val="24"/>
        </w:rPr>
      </w:pPr>
      <w:r w:rsidRPr="000A3319">
        <w:rPr>
          <w:rFonts w:ascii="Arial" w:hAnsi="Arial" w:cs="Arial"/>
          <w:spacing w:val="-3"/>
          <w:sz w:val="24"/>
          <w:szCs w:val="24"/>
        </w:rPr>
        <w:t>NOTIFICAR esta decisión a todas las partes, por el medio más expedito y eficaz.</w:t>
      </w:r>
    </w:p>
    <w:p w:rsidR="00C90907" w:rsidRPr="000A3319" w:rsidRDefault="00C90907" w:rsidP="000A3319">
      <w:pPr>
        <w:pStyle w:val="Prrafodelista"/>
        <w:spacing w:after="0" w:line="360" w:lineRule="auto"/>
        <w:ind w:left="360" w:right="51"/>
        <w:jc w:val="both"/>
        <w:rPr>
          <w:rFonts w:ascii="Arial" w:hAnsi="Arial"/>
          <w:sz w:val="24"/>
          <w:szCs w:val="24"/>
        </w:rPr>
      </w:pPr>
    </w:p>
    <w:p w:rsidR="00162BFC" w:rsidRPr="000A3319" w:rsidRDefault="00C90907" w:rsidP="000A3319">
      <w:pPr>
        <w:pStyle w:val="Textoindependiente"/>
        <w:widowControl w:val="0"/>
        <w:numPr>
          <w:ilvl w:val="0"/>
          <w:numId w:val="7"/>
        </w:numPr>
        <w:tabs>
          <w:tab w:val="clear" w:pos="360"/>
          <w:tab w:val="clear" w:pos="708"/>
          <w:tab w:val="clear" w:pos="1416"/>
          <w:tab w:val="left" w:pos="426"/>
        </w:tabs>
        <w:spacing w:line="360" w:lineRule="auto"/>
        <w:ind w:left="426" w:hanging="426"/>
        <w:rPr>
          <w:rFonts w:ascii="Arial" w:hAnsi="Arial"/>
          <w:szCs w:val="24"/>
        </w:rPr>
      </w:pPr>
      <w:r w:rsidRPr="000A3319">
        <w:rPr>
          <w:rFonts w:ascii="Arial" w:hAnsi="Arial" w:cs="Arial"/>
          <w:szCs w:val="24"/>
        </w:rPr>
        <w:t>REMITIR este expediente, a la Corte Constitucional para su eventual revisión.</w:t>
      </w:r>
    </w:p>
    <w:p w:rsidR="00072B7F" w:rsidRPr="001E467E" w:rsidRDefault="00072B7F" w:rsidP="001E467E">
      <w:pPr>
        <w:pStyle w:val="Textoindependiente"/>
        <w:widowControl w:val="0"/>
        <w:tabs>
          <w:tab w:val="clear" w:pos="708"/>
          <w:tab w:val="clear" w:pos="1416"/>
          <w:tab w:val="left" w:pos="426"/>
        </w:tabs>
        <w:spacing w:line="360" w:lineRule="auto"/>
        <w:ind w:left="426"/>
        <w:rPr>
          <w:rFonts w:ascii="Arial" w:hAnsi="Aria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A1D7E"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69656E" w:rsidRPr="00E72D06"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E72D06">
        <w:rPr>
          <w:rFonts w:ascii="Arial" w:hAnsi="Arial" w:cs="Arial"/>
          <w:spacing w:val="-3"/>
          <w:w w:val="150"/>
          <w:sz w:val="32"/>
          <w:szCs w:val="18"/>
          <w:lang w:val="es-CO"/>
        </w:rPr>
        <w:t>D</w:t>
      </w:r>
      <w:r w:rsidRPr="00E72D06">
        <w:rPr>
          <w:rFonts w:ascii="Arial" w:hAnsi="Arial" w:cs="Arial"/>
          <w:spacing w:val="-3"/>
          <w:w w:val="150"/>
          <w:sz w:val="18"/>
          <w:szCs w:val="18"/>
          <w:lang w:val="es-CO"/>
        </w:rPr>
        <w:t xml:space="preserve">UBERNEY </w:t>
      </w:r>
      <w:r w:rsidRPr="00E72D06">
        <w:rPr>
          <w:rFonts w:ascii="Arial" w:hAnsi="Arial" w:cs="Arial"/>
          <w:spacing w:val="-3"/>
          <w:w w:val="150"/>
          <w:sz w:val="28"/>
          <w:szCs w:val="18"/>
          <w:lang w:val="es-CO"/>
        </w:rPr>
        <w:t>G</w:t>
      </w:r>
      <w:r w:rsidRPr="00E72D06">
        <w:rPr>
          <w:rFonts w:ascii="Arial" w:hAnsi="Arial" w:cs="Arial"/>
          <w:spacing w:val="-3"/>
          <w:w w:val="150"/>
          <w:sz w:val="18"/>
          <w:szCs w:val="18"/>
          <w:lang w:val="es-CO"/>
        </w:rPr>
        <w:t xml:space="preserve">RISALES </w:t>
      </w:r>
      <w:r w:rsidRPr="00E72D06">
        <w:rPr>
          <w:rFonts w:ascii="Arial" w:hAnsi="Arial" w:cs="Arial"/>
          <w:spacing w:val="-3"/>
          <w:w w:val="150"/>
          <w:sz w:val="28"/>
          <w:szCs w:val="18"/>
          <w:lang w:val="es-CO"/>
        </w:rPr>
        <w:t>H</w:t>
      </w:r>
      <w:r w:rsidRPr="00E72D06">
        <w:rPr>
          <w:rFonts w:ascii="Arial" w:hAnsi="Arial" w:cs="Arial"/>
          <w:spacing w:val="-3"/>
          <w:w w:val="150"/>
          <w:sz w:val="18"/>
          <w:szCs w:val="18"/>
          <w:lang w:val="es-CO"/>
        </w:rPr>
        <w:t>ERRERA</w:t>
      </w:r>
    </w:p>
    <w:p w:rsidR="0069656E" w:rsidRPr="00E72D06"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E72D06">
        <w:rPr>
          <w:rFonts w:ascii="Arial" w:hAnsi="Arial" w:cs="Arial"/>
          <w:spacing w:val="-3"/>
          <w:w w:val="150"/>
          <w:sz w:val="32"/>
          <w:lang w:val="es-CO"/>
        </w:rPr>
        <w:t>M</w:t>
      </w:r>
      <w:r w:rsidRPr="00E72D06">
        <w:rPr>
          <w:rFonts w:ascii="Arial" w:hAnsi="Arial" w:cs="Arial"/>
          <w:spacing w:val="-3"/>
          <w:w w:val="150"/>
          <w:sz w:val="16"/>
          <w:lang w:val="es-CO"/>
        </w:rPr>
        <w:t xml:space="preserve"> </w:t>
      </w:r>
      <w:r w:rsidRPr="00E72D06">
        <w:rPr>
          <w:rFonts w:ascii="Arial" w:hAnsi="Arial" w:cs="Arial"/>
          <w:spacing w:val="-3"/>
          <w:w w:val="150"/>
          <w:sz w:val="18"/>
          <w:szCs w:val="20"/>
          <w:lang w:val="es-CO"/>
        </w:rPr>
        <w:t>A G I S T R A D O</w:t>
      </w:r>
    </w:p>
    <w:p w:rsidR="00436302" w:rsidRPr="007A1249"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szCs w:val="18"/>
          <w:lang w:val="es-ES_tradnl"/>
        </w:rPr>
      </w:pPr>
    </w:p>
    <w:p w:rsidR="00436302" w:rsidRPr="00E72D06"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263CF5" w:rsidRPr="00E72D06" w:rsidRDefault="00263CF5" w:rsidP="00263C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E72D06">
        <w:rPr>
          <w:rFonts w:ascii="Arial" w:hAnsi="Arial"/>
          <w:w w:val="150"/>
          <w:sz w:val="28"/>
          <w:szCs w:val="18"/>
          <w:lang w:val="es-ES_tradnl"/>
        </w:rPr>
        <w:t>E</w:t>
      </w:r>
      <w:r w:rsidRPr="00E72D06">
        <w:rPr>
          <w:rFonts w:ascii="Arial" w:hAnsi="Arial"/>
          <w:w w:val="150"/>
          <w:sz w:val="18"/>
          <w:szCs w:val="18"/>
          <w:lang w:val="es-ES_tradnl"/>
        </w:rPr>
        <w:t>DDER</w:t>
      </w:r>
      <w:r w:rsidRPr="00E72D06">
        <w:rPr>
          <w:rFonts w:ascii="Arial" w:hAnsi="Arial"/>
          <w:w w:val="150"/>
          <w:sz w:val="18"/>
          <w:lang w:val="es-ES_tradnl"/>
        </w:rPr>
        <w:t xml:space="preserve"> </w:t>
      </w:r>
      <w:r w:rsidRPr="00E72D06">
        <w:rPr>
          <w:rFonts w:ascii="Arial" w:hAnsi="Arial"/>
          <w:w w:val="150"/>
          <w:sz w:val="28"/>
          <w:lang w:val="es-ES_tradnl"/>
        </w:rPr>
        <w:t>J</w:t>
      </w:r>
      <w:r w:rsidRPr="00E72D06">
        <w:rPr>
          <w:rFonts w:ascii="Arial" w:hAnsi="Arial"/>
          <w:w w:val="150"/>
          <w:sz w:val="18"/>
          <w:szCs w:val="18"/>
          <w:lang w:val="es-ES_tradnl"/>
        </w:rPr>
        <w:t xml:space="preserve">IMMY </w:t>
      </w:r>
      <w:r w:rsidRPr="00E72D06">
        <w:rPr>
          <w:rFonts w:ascii="Arial" w:hAnsi="Arial"/>
          <w:w w:val="150"/>
          <w:sz w:val="28"/>
          <w:lang w:val="es-ES_tradnl"/>
        </w:rPr>
        <w:t>S</w:t>
      </w:r>
      <w:r w:rsidRPr="00E72D06">
        <w:rPr>
          <w:rFonts w:ascii="Arial" w:hAnsi="Arial"/>
          <w:w w:val="150"/>
          <w:sz w:val="18"/>
          <w:szCs w:val="18"/>
          <w:lang w:val="es-ES_tradnl"/>
        </w:rPr>
        <w:t xml:space="preserve">ÁNCHEZ </w:t>
      </w:r>
      <w:r w:rsidRPr="00E72D06">
        <w:rPr>
          <w:rFonts w:ascii="Arial" w:hAnsi="Arial"/>
          <w:w w:val="150"/>
          <w:sz w:val="28"/>
          <w:szCs w:val="18"/>
          <w:lang w:val="es-ES_tradnl"/>
        </w:rPr>
        <w:t>C.</w:t>
      </w:r>
      <w:r w:rsidRPr="00E72D06">
        <w:rPr>
          <w:rFonts w:ascii="Arial" w:hAnsi="Arial"/>
          <w:w w:val="150"/>
          <w:sz w:val="28"/>
          <w:szCs w:val="18"/>
          <w:lang w:val="es-ES_tradnl"/>
        </w:rPr>
        <w:tab/>
      </w:r>
      <w:r w:rsidRPr="00E72D06">
        <w:rPr>
          <w:rFonts w:ascii="Arial" w:hAnsi="Arial"/>
          <w:w w:val="150"/>
          <w:sz w:val="28"/>
          <w:szCs w:val="18"/>
          <w:lang w:val="es-ES_tradnl"/>
        </w:rPr>
        <w:tab/>
      </w:r>
      <w:r w:rsidRPr="00E72D06">
        <w:rPr>
          <w:rFonts w:ascii="Arial" w:hAnsi="Arial" w:cs="Arial"/>
          <w:spacing w:val="-3"/>
          <w:w w:val="150"/>
          <w:sz w:val="28"/>
          <w:szCs w:val="18"/>
        </w:rPr>
        <w:t>J</w:t>
      </w:r>
      <w:r w:rsidRPr="00E72D06">
        <w:rPr>
          <w:rFonts w:ascii="Arial" w:hAnsi="Arial" w:cs="Arial"/>
          <w:spacing w:val="-3"/>
          <w:w w:val="150"/>
          <w:sz w:val="18"/>
          <w:szCs w:val="18"/>
        </w:rPr>
        <w:t xml:space="preserve">AIME </w:t>
      </w:r>
      <w:r w:rsidRPr="00E72D06">
        <w:rPr>
          <w:rFonts w:ascii="Arial" w:hAnsi="Arial" w:cs="Arial"/>
          <w:spacing w:val="-3"/>
          <w:w w:val="150"/>
          <w:sz w:val="28"/>
          <w:szCs w:val="18"/>
        </w:rPr>
        <w:t>A</w:t>
      </w:r>
      <w:r w:rsidRPr="00E72D06">
        <w:rPr>
          <w:rFonts w:ascii="Arial" w:hAnsi="Arial"/>
          <w:w w:val="150"/>
          <w:sz w:val="18"/>
          <w:szCs w:val="18"/>
        </w:rPr>
        <w:t xml:space="preserve">LBERTO </w:t>
      </w:r>
      <w:r w:rsidRPr="00E72D06">
        <w:rPr>
          <w:rFonts w:ascii="Arial" w:hAnsi="Arial" w:cs="Arial"/>
          <w:spacing w:val="-3"/>
          <w:w w:val="150"/>
          <w:sz w:val="28"/>
          <w:szCs w:val="18"/>
        </w:rPr>
        <w:t>S</w:t>
      </w:r>
      <w:r w:rsidRPr="00E72D06">
        <w:rPr>
          <w:rFonts w:ascii="Arial" w:hAnsi="Arial" w:cs="Arial"/>
          <w:spacing w:val="-3"/>
          <w:w w:val="150"/>
          <w:sz w:val="18"/>
          <w:szCs w:val="16"/>
        </w:rPr>
        <w:t xml:space="preserve">ARAZA </w:t>
      </w:r>
      <w:r w:rsidRPr="00E72D06">
        <w:rPr>
          <w:rFonts w:ascii="Arial" w:hAnsi="Arial" w:cs="Arial"/>
          <w:spacing w:val="-3"/>
          <w:w w:val="150"/>
          <w:sz w:val="28"/>
          <w:szCs w:val="18"/>
        </w:rPr>
        <w:t>N.</w:t>
      </w:r>
    </w:p>
    <w:p w:rsidR="00917BF8" w:rsidRDefault="00263CF5" w:rsidP="00D850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E72D06">
        <w:rPr>
          <w:rFonts w:ascii="Arial" w:hAnsi="Arial" w:cs="Arial"/>
          <w:w w:val="150"/>
          <w:sz w:val="28"/>
          <w:lang w:val="es-ES_tradnl"/>
        </w:rPr>
        <w:tab/>
      </w:r>
      <w:r w:rsidRPr="00E72D06">
        <w:rPr>
          <w:rFonts w:ascii="Arial" w:hAnsi="Arial" w:cs="Arial"/>
          <w:w w:val="150"/>
          <w:sz w:val="28"/>
          <w:lang w:val="en-GB"/>
        </w:rPr>
        <w:t>M</w:t>
      </w:r>
      <w:r w:rsidRPr="00E72D06">
        <w:rPr>
          <w:rFonts w:ascii="Arial" w:hAnsi="Arial" w:cs="Arial"/>
          <w:w w:val="150"/>
          <w:sz w:val="18"/>
          <w:lang w:val="en-GB"/>
        </w:rPr>
        <w:t xml:space="preserve"> A G I S T R A D O </w:t>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28"/>
          <w:lang w:val="en-GB"/>
        </w:rPr>
        <w:t>M</w:t>
      </w:r>
      <w:r w:rsidRPr="00E72D06">
        <w:rPr>
          <w:rFonts w:ascii="Arial" w:hAnsi="Arial" w:cs="Arial"/>
          <w:w w:val="150"/>
          <w:sz w:val="18"/>
          <w:lang w:val="en-GB"/>
        </w:rPr>
        <w:t xml:space="preserve"> A G I S T R A D O</w:t>
      </w:r>
    </w:p>
    <w:p w:rsidR="0032063E" w:rsidRDefault="0032063E" w:rsidP="00D850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32063E" w:rsidRDefault="0032063E" w:rsidP="00320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r w:rsidRPr="00A747DA">
        <w:rPr>
          <w:rFonts w:ascii="Arial" w:hAnsi="Arial" w:cs="Times New Roman"/>
          <w:i/>
          <w:smallCaps/>
          <w:spacing w:val="-3"/>
          <w:sz w:val="12"/>
          <w:szCs w:val="16"/>
          <w:lang w:val="en-US"/>
        </w:rPr>
        <w:t>DGH/</w:t>
      </w:r>
      <w:r w:rsidR="00782C5F">
        <w:rPr>
          <w:rFonts w:ascii="Arial" w:hAnsi="Arial" w:cs="Times New Roman"/>
          <w:i/>
          <w:smallCaps/>
          <w:spacing w:val="-3"/>
          <w:sz w:val="12"/>
          <w:szCs w:val="16"/>
          <w:lang w:val="en-US"/>
        </w:rPr>
        <w:t>ODCD/2016</w:t>
      </w:r>
    </w:p>
    <w:sectPr w:rsidR="0032063E" w:rsidSect="001F64C1">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CA" w:rsidRDefault="005315CA" w:rsidP="002F20AB">
      <w:r>
        <w:separator/>
      </w:r>
    </w:p>
  </w:endnote>
  <w:endnote w:type="continuationSeparator" w:id="0">
    <w:p w:rsidR="005315CA" w:rsidRDefault="005315C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Default="00937297">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7297" w:rsidRDefault="009372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Pr="00F839CE" w:rsidRDefault="00937297" w:rsidP="00A67268">
    <w:pPr>
      <w:pStyle w:val="Piedepgina"/>
      <w:pBdr>
        <w:bottom w:val="double" w:sz="6" w:space="1" w:color="auto"/>
      </w:pBdr>
      <w:spacing w:line="360" w:lineRule="auto"/>
      <w:rPr>
        <w:rFonts w:ascii="Arial" w:hAnsi="Arial" w:cs="Arial"/>
        <w:spacing w:val="20"/>
        <w:w w:val="200"/>
        <w:sz w:val="14"/>
        <w:szCs w:val="10"/>
        <w:lang w:val="es-ES"/>
      </w:rPr>
    </w:pPr>
  </w:p>
  <w:p w:rsidR="00937297" w:rsidRDefault="00937297" w:rsidP="00751EE2">
    <w:pPr>
      <w:pStyle w:val="Piedepgina"/>
      <w:spacing w:line="360" w:lineRule="auto"/>
      <w:jc w:val="right"/>
      <w:rPr>
        <w:rFonts w:ascii="Arial" w:hAnsi="Arial" w:cs="Arial"/>
        <w:spacing w:val="20"/>
        <w:w w:val="200"/>
        <w:sz w:val="14"/>
        <w:szCs w:val="10"/>
      </w:rPr>
    </w:pPr>
  </w:p>
  <w:p w:rsidR="00937297" w:rsidRPr="003E18D8" w:rsidRDefault="00937297"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937297" w:rsidRPr="007F7D49" w:rsidRDefault="00937297"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Pr="00213147" w:rsidRDefault="00937297"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7297" w:rsidRPr="00213147" w:rsidRDefault="00937297"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CA" w:rsidRDefault="005315CA" w:rsidP="002F20AB">
      <w:r>
        <w:separator/>
      </w:r>
    </w:p>
  </w:footnote>
  <w:footnote w:type="continuationSeparator" w:id="0">
    <w:p w:rsidR="005315CA" w:rsidRDefault="005315CA" w:rsidP="002F20AB">
      <w:r>
        <w:continuationSeparator/>
      </w:r>
    </w:p>
  </w:footnote>
  <w:footnote w:id="1">
    <w:p w:rsidR="00A351E1" w:rsidRPr="00CF0884" w:rsidRDefault="00A351E1" w:rsidP="00A351E1">
      <w:pPr>
        <w:pStyle w:val="Textonotapie"/>
        <w:jc w:val="both"/>
        <w:rPr>
          <w:rFonts w:ascii="Calibri" w:hAnsi="Calibri"/>
        </w:rPr>
      </w:pPr>
      <w:r w:rsidRPr="00A93460">
        <w:rPr>
          <w:rStyle w:val="Refdenotaalpie"/>
          <w:rFonts w:cs="Calibri"/>
        </w:rPr>
        <w:footnoteRef/>
      </w:r>
      <w:r w:rsidRPr="00A93460">
        <w:rPr>
          <w:rFonts w:cs="Calibri"/>
        </w:rPr>
        <w:t xml:space="preserve"> </w:t>
      </w:r>
      <w:r w:rsidRPr="00CF0884">
        <w:rPr>
          <w:rFonts w:ascii="Calibri" w:hAnsi="Calibri" w:cs="Calibri"/>
        </w:rPr>
        <w:t>CORTE CONSTITUCIONAL. Sentencia</w:t>
      </w:r>
      <w:r w:rsidR="000D1092">
        <w:rPr>
          <w:rFonts w:ascii="Calibri" w:hAnsi="Calibri" w:cs="Calibri"/>
        </w:rPr>
        <w:t>s</w:t>
      </w:r>
      <w:r w:rsidRPr="00CF0884">
        <w:rPr>
          <w:rFonts w:ascii="Calibri" w:hAnsi="Calibri" w:cs="Calibri"/>
        </w:rPr>
        <w:t xml:space="preserve"> </w:t>
      </w:r>
      <w:hyperlink r:id="rId1" w:history="1">
        <w:r w:rsidR="002237CB" w:rsidRPr="002237CB">
          <w:rPr>
            <w:rStyle w:val="Hipervnculo"/>
            <w:rFonts w:ascii="Calibri" w:hAnsi="Calibri" w:cs="Calibri"/>
            <w:color w:val="auto"/>
            <w:u w:val="none"/>
            <w:lang w:val="es-ES"/>
          </w:rPr>
          <w:t>T-127</w:t>
        </w:r>
      </w:hyperlink>
      <w:r w:rsidR="002237CB">
        <w:rPr>
          <w:rFonts w:ascii="Calibri" w:hAnsi="Calibri" w:cs="Calibri"/>
        </w:rPr>
        <w:t xml:space="preserve"> de 2014 y </w:t>
      </w:r>
      <w:hyperlink r:id="rId2" w:history="1">
        <w:r w:rsidR="007D463A" w:rsidRPr="007D463A">
          <w:rPr>
            <w:rStyle w:val="Hipervnculo"/>
            <w:rFonts w:ascii="Calibri" w:hAnsi="Calibri" w:cs="Calibri"/>
            <w:color w:val="auto"/>
            <w:u w:val="none"/>
            <w:lang w:val="es-ES"/>
          </w:rPr>
          <w:t>T-135</w:t>
        </w:r>
        <w:r w:rsidR="007D463A">
          <w:rPr>
            <w:rStyle w:val="Hipervnculo"/>
            <w:rFonts w:ascii="Calibri" w:hAnsi="Calibri" w:cs="Calibri"/>
            <w:color w:val="auto"/>
            <w:u w:val="none"/>
            <w:lang w:val="es-ES"/>
          </w:rPr>
          <w:t xml:space="preserve"> de 2015</w:t>
        </w:r>
      </w:hyperlink>
      <w:r w:rsidR="007D463A">
        <w:rPr>
          <w:rFonts w:ascii="Calibri" w:hAnsi="Calibri" w:cs="Calibri"/>
        </w:rPr>
        <w:t>.</w:t>
      </w:r>
    </w:p>
  </w:footnote>
  <w:footnote w:id="2">
    <w:p w:rsidR="00A351E1" w:rsidRPr="00CF0884" w:rsidRDefault="00A351E1" w:rsidP="00A351E1">
      <w:pPr>
        <w:pStyle w:val="Textonotapie"/>
        <w:jc w:val="both"/>
        <w:rPr>
          <w:rFonts w:ascii="Calibri" w:hAnsi="Calibri" w:cs="Calibri"/>
        </w:rPr>
      </w:pPr>
      <w:r w:rsidRPr="00CF0884">
        <w:rPr>
          <w:rStyle w:val="Refdenotaalpie"/>
          <w:rFonts w:ascii="Calibri" w:hAnsi="Calibri" w:cs="Calibri"/>
        </w:rPr>
        <w:footnoteRef/>
      </w:r>
      <w:r w:rsidRPr="00CF0884">
        <w:rPr>
          <w:rFonts w:ascii="Calibri" w:hAnsi="Calibri" w:cs="Calibri"/>
        </w:rPr>
        <w:t xml:space="preserve"> CORTE CONSTITUCIONAL. Sentencia T-146 de</w:t>
      </w:r>
      <w:r w:rsidR="001B3F6D">
        <w:rPr>
          <w:rFonts w:ascii="Calibri" w:hAnsi="Calibri" w:cs="Calibri"/>
        </w:rPr>
        <w:t xml:space="preserve"> </w:t>
      </w:r>
      <w:r w:rsidRPr="00CF0884">
        <w:rPr>
          <w:rFonts w:ascii="Calibri" w:hAnsi="Calibri" w:cs="Calibri"/>
        </w:rPr>
        <w:t>2012</w:t>
      </w:r>
      <w:r>
        <w:rPr>
          <w:rFonts w:asciiTheme="minorHAnsi" w:hAnsiTheme="minorHAnsi" w:cs="Arial"/>
        </w:rPr>
        <w:t>.</w:t>
      </w:r>
    </w:p>
  </w:footnote>
  <w:footnote w:id="3">
    <w:p w:rsidR="00A351E1" w:rsidRPr="002237CB" w:rsidRDefault="00A351E1" w:rsidP="00A351E1">
      <w:pPr>
        <w:pStyle w:val="Textonotapie"/>
        <w:jc w:val="both"/>
        <w:rPr>
          <w:rFonts w:ascii="Calibri" w:hAnsi="Calibri" w:cs="Calibri"/>
          <w:b/>
          <w:bCs/>
        </w:rPr>
      </w:pPr>
      <w:r w:rsidRPr="00A201E5">
        <w:rPr>
          <w:rStyle w:val="Refdenotaalpie"/>
          <w:rFonts w:ascii="Calibri" w:hAnsi="Calibri" w:cs="Calibri"/>
        </w:rPr>
        <w:footnoteRef/>
      </w:r>
      <w:r w:rsidRPr="00A201E5">
        <w:rPr>
          <w:rFonts w:ascii="Calibri" w:hAnsi="Calibri" w:cs="Calibri"/>
        </w:rPr>
        <w:t xml:space="preserve"> </w:t>
      </w:r>
      <w:r w:rsidR="001B3F6D" w:rsidRPr="00A201E5">
        <w:rPr>
          <w:rFonts w:ascii="Calibri" w:hAnsi="Calibri" w:cs="Calibri"/>
        </w:rPr>
        <w:t xml:space="preserve">CORTE CONSTITUCIONAL. Sentencia </w:t>
      </w:r>
      <w:r w:rsidRPr="00A201E5">
        <w:rPr>
          <w:rFonts w:ascii="Calibri" w:hAnsi="Calibri" w:cs="Calibri"/>
        </w:rPr>
        <w:t>T- 249 de 2001</w:t>
      </w:r>
      <w:r>
        <w:rPr>
          <w:rFonts w:ascii="Calibri" w:hAnsi="Calibri" w:cs="Calibri"/>
        </w:rPr>
        <w:t xml:space="preserve"> “</w:t>
      </w:r>
      <w:r w:rsidRPr="00A201E5">
        <w:rPr>
          <w:rFonts w:ascii="Calibri" w:hAnsi="Calibri" w:cs="Calibri"/>
        </w:rPr>
        <w:t>…pues no puede tenerse como real contestación la que sólo es conocida por la persona o entidad de quien se solicita la información”. T-912 de 2003 en la que se dice:”</w:t>
      </w:r>
      <w:r>
        <w:rPr>
          <w:rFonts w:ascii="Calibri" w:hAnsi="Calibri" w:cs="Calibri"/>
        </w:rPr>
        <w:t xml:space="preserve"> </w:t>
      </w:r>
      <w:r w:rsidRPr="00A201E5">
        <w:rPr>
          <w:rFonts w:ascii="Calibri" w:hAnsi="Calibri" w:cs="Calibri"/>
        </w:rPr>
        <w:t>según lo tiene establecido la Corte, una respuesta dirigida al juez de tutela no constituye una respuesta clara y oportuna notificada al interesado”.</w:t>
      </w:r>
      <w:r w:rsidR="002237CB">
        <w:rPr>
          <w:rFonts w:ascii="Calibri" w:hAnsi="Calibri" w:cs="Calibri"/>
        </w:rPr>
        <w:t xml:space="preserve"> </w:t>
      </w:r>
      <w:r w:rsidR="00A71D91" w:rsidRPr="00A71D91">
        <w:rPr>
          <w:rFonts w:ascii="Calibri" w:hAnsi="Calibri" w:cs="Calibri"/>
          <w:bCs/>
          <w:lang w:val="es-ES"/>
        </w:rPr>
        <w:t>T-149 de 2013</w:t>
      </w:r>
      <w:r w:rsidR="00A71D91" w:rsidRPr="00A71D91">
        <w:rPr>
          <w:rFonts w:ascii="Calibri" w:hAnsi="Calibri" w:cs="Calibri"/>
          <w:lang w:val="es-ES"/>
        </w:rPr>
        <w:t xml:space="preserve"> </w:t>
      </w:r>
      <w:r w:rsidR="00A71D91">
        <w:rPr>
          <w:rFonts w:ascii="Calibri" w:hAnsi="Calibri" w:cs="Calibri"/>
          <w:lang w:val="es-ES"/>
        </w:rPr>
        <w:t xml:space="preserve">se anotó que </w:t>
      </w:r>
      <w:r w:rsidR="00A71D91">
        <w:rPr>
          <w:rFonts w:ascii="Calibri" w:hAnsi="Calibri" w:cs="Calibri"/>
        </w:rPr>
        <w:t>“</w:t>
      </w:r>
      <w:r w:rsidR="00A71D91" w:rsidRPr="00A71D91">
        <w:rPr>
          <w:rFonts w:ascii="Calibri" w:hAnsi="Calibri" w:cs="Calibri"/>
          <w:lang w:val="es-ES"/>
        </w:rPr>
        <w:t>La constancia que logre obtener la entidad de la notificación de su respuesta al peticionario, constituye la prueba sobre la comunicación real y efectiva que exige la jurisprudencia para perfeccionar el núcleo esencial del derecho de petición</w:t>
      </w:r>
      <w:r w:rsidR="00A71D91">
        <w:rPr>
          <w:rFonts w:ascii="Calibri" w:hAnsi="Calibri" w:cs="Calibri"/>
          <w:lang w:val="es-ES"/>
        </w:rPr>
        <w:t>”</w:t>
      </w:r>
      <w:r w:rsidR="002237CB">
        <w:rPr>
          <w:rFonts w:ascii="Calibri" w:hAnsi="Calibri" w:cs="Calibri"/>
          <w:b/>
          <w:bCs/>
        </w:rPr>
        <w:t>.</w:t>
      </w:r>
      <w:r w:rsidR="00244291">
        <w:rPr>
          <w:rFonts w:ascii="Calibri" w:hAnsi="Calibri" w:cs="Calibri"/>
          <w:b/>
          <w:bCs/>
        </w:rPr>
        <w:t xml:space="preserve"> </w:t>
      </w:r>
      <w:r w:rsidR="00244291" w:rsidRPr="00244291">
        <w:rPr>
          <w:rFonts w:ascii="Calibri" w:hAnsi="Calibri" w:cs="Calibri"/>
          <w:bCs/>
          <w:lang w:val="es-ES"/>
        </w:rPr>
        <w:t>T-095</w:t>
      </w:r>
      <w:r w:rsidR="00244291">
        <w:rPr>
          <w:rFonts w:ascii="Calibri" w:hAnsi="Calibri" w:cs="Calibri"/>
          <w:bCs/>
          <w:lang w:val="es-ES"/>
        </w:rPr>
        <w:t xml:space="preserve"> de 20</w:t>
      </w:r>
      <w:r w:rsidR="00244291" w:rsidRPr="00244291">
        <w:rPr>
          <w:rFonts w:ascii="Calibri" w:hAnsi="Calibri" w:cs="Calibri"/>
          <w:bCs/>
          <w:lang w:val="es-ES"/>
        </w:rPr>
        <w:t>15</w:t>
      </w:r>
    </w:p>
  </w:footnote>
  <w:footnote w:id="4">
    <w:p w:rsidR="00A351E1" w:rsidRPr="00A201E5" w:rsidRDefault="00A351E1" w:rsidP="00A351E1">
      <w:pPr>
        <w:pStyle w:val="Textonotapie"/>
        <w:jc w:val="both"/>
        <w:rPr>
          <w:rFonts w:ascii="Calibri" w:hAnsi="Calibri" w:cs="Calibri"/>
        </w:rPr>
      </w:pPr>
      <w:r w:rsidRPr="00A201E5">
        <w:rPr>
          <w:rFonts w:ascii="Calibri" w:hAnsi="Calibri" w:cs="Calibri"/>
          <w:vertAlign w:val="superscript"/>
        </w:rPr>
        <w:footnoteRef/>
      </w:r>
      <w:r w:rsidRPr="00A201E5">
        <w:rPr>
          <w:rFonts w:ascii="Calibri" w:hAnsi="Calibri" w:cs="Calibri"/>
        </w:rPr>
        <w:t xml:space="preserve"> CORTE CONSTITUCIONAL. Sentencia T-669 </w:t>
      </w:r>
      <w:r w:rsidR="001B3F6D">
        <w:rPr>
          <w:rFonts w:ascii="Calibri" w:hAnsi="Calibri" w:cs="Calibri"/>
        </w:rPr>
        <w:t xml:space="preserve">de </w:t>
      </w:r>
      <w:r w:rsidRPr="00A201E5">
        <w:rPr>
          <w:rFonts w:ascii="Calibri" w:hAnsi="Calibri" w:cs="Calibri"/>
        </w:rPr>
        <w:t xml:space="preserve">2003. </w:t>
      </w:r>
    </w:p>
  </w:footnote>
  <w:footnote w:id="5">
    <w:p w:rsidR="00A351E1" w:rsidRPr="00175D03" w:rsidRDefault="00A351E1" w:rsidP="00A351E1">
      <w:pPr>
        <w:pStyle w:val="Textonotapie"/>
        <w:jc w:val="both"/>
        <w:rPr>
          <w:rFonts w:cs="Calibri"/>
        </w:rPr>
      </w:pPr>
      <w:r w:rsidRPr="00A201E5">
        <w:rPr>
          <w:rStyle w:val="Refdenotaalpie"/>
          <w:rFonts w:ascii="Calibri" w:hAnsi="Calibri" w:cs="Calibri"/>
        </w:rPr>
        <w:footnoteRef/>
      </w:r>
      <w:r w:rsidRPr="00A201E5">
        <w:rPr>
          <w:rFonts w:ascii="Calibri" w:hAnsi="Calibri" w:cs="Calibri"/>
        </w:rPr>
        <w:t xml:space="preserve"> CORTE CONSTITUCIONAL. Sentencia T-172 de</w:t>
      </w:r>
      <w:r w:rsidR="001B3F6D">
        <w:rPr>
          <w:rFonts w:ascii="Calibri" w:hAnsi="Calibri" w:cs="Calibri"/>
        </w:rPr>
        <w:t xml:space="preserve"> </w:t>
      </w:r>
      <w:r w:rsidRPr="00A201E5">
        <w:rPr>
          <w:rFonts w:ascii="Calibri" w:hAnsi="Calibri" w:cs="Calibri"/>
        </w:rPr>
        <w:t>2013.</w:t>
      </w:r>
    </w:p>
  </w:footnote>
  <w:footnote w:id="6">
    <w:p w:rsidR="00A351E1" w:rsidRPr="00212CDA" w:rsidRDefault="00A351E1" w:rsidP="00A351E1">
      <w:pPr>
        <w:pStyle w:val="Textonotapie"/>
        <w:rPr>
          <w:rFonts w:asciiTheme="majorHAnsi" w:hAnsiTheme="majorHAnsi"/>
        </w:rPr>
      </w:pPr>
      <w:r>
        <w:rPr>
          <w:rStyle w:val="Refdenotaalpie"/>
        </w:rPr>
        <w:footnoteRef/>
      </w:r>
      <w:r>
        <w:t xml:space="preserve"> </w:t>
      </w:r>
      <w:r w:rsidRPr="00212CDA">
        <w:rPr>
          <w:rFonts w:asciiTheme="majorHAnsi" w:hAnsiTheme="majorHAnsi" w:cs="Calibri"/>
        </w:rPr>
        <w:t xml:space="preserve">CORTE CONSTITUCIONAL. Sentencia T-099 </w:t>
      </w:r>
      <w:r w:rsidR="001B3F6D">
        <w:rPr>
          <w:rFonts w:asciiTheme="majorHAnsi" w:hAnsiTheme="majorHAnsi" w:cs="Calibri"/>
        </w:rPr>
        <w:t xml:space="preserve">de </w:t>
      </w:r>
      <w:r w:rsidRPr="00212CDA">
        <w:rPr>
          <w:rFonts w:asciiTheme="majorHAnsi" w:hAnsiTheme="majorHAnsi" w:cs="Calibri"/>
        </w:rPr>
        <w:t>2014</w:t>
      </w:r>
      <w:r w:rsidRPr="00212CDA">
        <w:rPr>
          <w:rFonts w:asciiTheme="majorHAnsi" w:hAnsiTheme="majorHAnsi" w:cs="Arial"/>
        </w:rPr>
        <w:t>.</w:t>
      </w:r>
    </w:p>
  </w:footnote>
  <w:footnote w:id="7">
    <w:p w:rsidR="00212CDA" w:rsidRPr="00212CDA" w:rsidRDefault="00212CDA" w:rsidP="00212CDA">
      <w:pPr>
        <w:pStyle w:val="Textonotapie"/>
        <w:rPr>
          <w:rFonts w:ascii="Calibri" w:hAnsi="Calibri" w:cs="Estrangelo Edessa"/>
        </w:rPr>
      </w:pPr>
      <w:r w:rsidRPr="00996499">
        <w:rPr>
          <w:rStyle w:val="Refdenotaalpie"/>
          <w:rFonts w:ascii="Calibri" w:hAnsi="Calibri" w:cs="Estrangelo Edessa"/>
        </w:rPr>
        <w:footnoteRef/>
      </w:r>
      <w:r w:rsidR="00996499">
        <w:rPr>
          <w:rFonts w:asciiTheme="majorHAnsi" w:hAnsiTheme="majorHAnsi" w:cs="Calibri"/>
        </w:rPr>
        <w:t xml:space="preserve"> </w:t>
      </w:r>
      <w:r w:rsidRPr="00212CDA">
        <w:rPr>
          <w:rFonts w:asciiTheme="majorHAnsi" w:hAnsiTheme="majorHAnsi" w:cs="Calibri"/>
        </w:rPr>
        <w:t>CORTE CONSTITUCIONAL</w:t>
      </w:r>
      <w:r>
        <w:rPr>
          <w:rFonts w:asciiTheme="majorHAnsi" w:hAnsiTheme="majorHAnsi" w:cs="Calibri"/>
        </w:rPr>
        <w:t>.</w:t>
      </w:r>
      <w:r w:rsidRPr="00212CDA">
        <w:rPr>
          <w:rFonts w:ascii="Calibri" w:hAnsi="Calibri" w:cs="Estrangelo Edessa"/>
          <w:lang w:val="es-MX" w:eastAsia="x-none"/>
        </w:rPr>
        <w:t xml:space="preserve"> </w:t>
      </w:r>
      <w:r>
        <w:rPr>
          <w:rFonts w:ascii="Calibri" w:hAnsi="Calibri" w:cs="Estrangelo Edessa"/>
          <w:lang w:val="es-MX" w:eastAsia="x-none"/>
        </w:rPr>
        <w:t>Sentencias T-</w:t>
      </w:r>
      <w:r w:rsidRPr="00212CDA">
        <w:rPr>
          <w:rFonts w:ascii="Calibri" w:hAnsi="Calibri" w:cs="Estrangelo Edessa"/>
          <w:lang w:val="es-MX" w:eastAsia="x-none"/>
        </w:rPr>
        <w:t xml:space="preserve">767 </w:t>
      </w:r>
      <w:r>
        <w:rPr>
          <w:rFonts w:ascii="Calibri" w:hAnsi="Calibri" w:cs="Estrangelo Edessa"/>
          <w:lang w:val="es-MX" w:eastAsia="x-none"/>
        </w:rPr>
        <w:t xml:space="preserve">de </w:t>
      </w:r>
      <w:r w:rsidRPr="00212CDA">
        <w:rPr>
          <w:rFonts w:ascii="Calibri" w:hAnsi="Calibri" w:cs="Estrangelo Edessa"/>
          <w:lang w:val="es-MX" w:eastAsia="x-none"/>
        </w:rPr>
        <w:t xml:space="preserve">2004 </w:t>
      </w:r>
      <w:r>
        <w:rPr>
          <w:rFonts w:ascii="Calibri" w:hAnsi="Calibri" w:cs="Estrangelo Edessa"/>
          <w:lang w:val="es-MX" w:eastAsia="x-none"/>
        </w:rPr>
        <w:t xml:space="preserve">y </w:t>
      </w:r>
      <w:r w:rsidRPr="00212CDA">
        <w:rPr>
          <w:rFonts w:ascii="Calibri" w:hAnsi="Calibri" w:cs="Estrangelo Edessa"/>
          <w:bCs/>
          <w:lang w:val="es-ES" w:eastAsia="x-none"/>
        </w:rPr>
        <w:t>T-138</w:t>
      </w:r>
      <w:r>
        <w:rPr>
          <w:rFonts w:ascii="Calibri" w:hAnsi="Calibri" w:cs="Estrangelo Edessa"/>
          <w:bCs/>
          <w:lang w:val="es-ES" w:eastAsia="x-none"/>
        </w:rPr>
        <w:t xml:space="preserve"> de 20</w:t>
      </w:r>
      <w:r w:rsidRPr="00212CDA">
        <w:rPr>
          <w:rFonts w:ascii="Calibri" w:hAnsi="Calibri" w:cs="Estrangelo Edessa"/>
          <w:bCs/>
          <w:lang w:val="es-ES" w:eastAsia="x-none"/>
        </w:rPr>
        <w:t>10</w:t>
      </w:r>
      <w:r w:rsidR="001B3F6D">
        <w:rPr>
          <w:rFonts w:ascii="Calibri" w:hAnsi="Calibri" w:cs="Estrangelo Edessa"/>
          <w:bCs/>
          <w:lang w:val="es-ES" w:eastAsia="x-none"/>
        </w:rPr>
        <w:t>.</w:t>
      </w:r>
    </w:p>
  </w:footnote>
  <w:footnote w:id="8">
    <w:p w:rsidR="001B3F6D" w:rsidRDefault="001B3F6D">
      <w:pPr>
        <w:pStyle w:val="Textonotapie"/>
      </w:pPr>
      <w:r>
        <w:rPr>
          <w:rStyle w:val="Refdenotaalpie"/>
        </w:rPr>
        <w:footnoteRef/>
      </w:r>
      <w:r>
        <w:t xml:space="preserve"> </w:t>
      </w:r>
      <w:r w:rsidRPr="00212CDA">
        <w:rPr>
          <w:rFonts w:asciiTheme="majorHAnsi" w:hAnsiTheme="majorHAnsi" w:cs="Calibri"/>
        </w:rPr>
        <w:t>CORTE CONSTITUCIONAL</w:t>
      </w:r>
      <w:r>
        <w:rPr>
          <w:rFonts w:asciiTheme="majorHAnsi" w:hAnsiTheme="majorHAnsi" w:cs="Calibri"/>
        </w:rPr>
        <w:t>.</w:t>
      </w:r>
      <w:r w:rsidRPr="00212CDA">
        <w:rPr>
          <w:rFonts w:ascii="Calibri" w:hAnsi="Calibri" w:cs="Estrangelo Edessa"/>
          <w:lang w:val="es-MX" w:eastAsia="x-none"/>
        </w:rPr>
        <w:t xml:space="preserve"> </w:t>
      </w:r>
      <w:r>
        <w:rPr>
          <w:rFonts w:ascii="Calibri" w:hAnsi="Calibri" w:cs="Estrangelo Edessa"/>
          <w:lang w:val="es-MX" w:eastAsia="x-none"/>
        </w:rPr>
        <w:t>Sentencias T-</w:t>
      </w:r>
      <w:r w:rsidRPr="00212CDA">
        <w:rPr>
          <w:rFonts w:ascii="Calibri" w:hAnsi="Calibri" w:cs="Estrangelo Edessa"/>
          <w:lang w:val="es-MX" w:eastAsia="x-none"/>
        </w:rPr>
        <w:t xml:space="preserve">767 </w:t>
      </w:r>
      <w:r>
        <w:rPr>
          <w:rFonts w:ascii="Calibri" w:hAnsi="Calibri" w:cs="Estrangelo Edessa"/>
          <w:lang w:val="es-MX" w:eastAsia="x-none"/>
        </w:rPr>
        <w:t xml:space="preserve">de </w:t>
      </w:r>
      <w:r w:rsidRPr="00212CDA">
        <w:rPr>
          <w:rFonts w:ascii="Calibri" w:hAnsi="Calibri" w:cs="Estrangelo Edessa"/>
          <w:lang w:val="es-MX" w:eastAsia="x-none"/>
        </w:rPr>
        <w:t>2004</w:t>
      </w:r>
      <w:r>
        <w:rPr>
          <w:rFonts w:ascii="Calibri" w:hAnsi="Calibri" w:cs="Estrangelo Edessa"/>
          <w:lang w:val="es-MX"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Default="00937297"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7297" w:rsidRDefault="0093729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Pr="00F839CE" w:rsidRDefault="00937297">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5315CA">
      <w:rPr>
        <w:rFonts w:ascii="Calibri" w:hAnsi="Calibri"/>
        <w:noProof/>
        <w:sz w:val="22"/>
      </w:rPr>
      <w:t>1</w:t>
    </w:r>
    <w:r w:rsidRPr="00F839CE">
      <w:rPr>
        <w:rFonts w:ascii="Calibri" w:hAnsi="Calibri"/>
        <w:sz w:val="22"/>
      </w:rPr>
      <w:fldChar w:fldCharType="end"/>
    </w:r>
  </w:p>
  <w:p w:rsidR="00937297" w:rsidRPr="00F839CE" w:rsidRDefault="00937297"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8165AF">
      <w:rPr>
        <w:rFonts w:ascii="Calibri" w:hAnsi="Calibri" w:cs="Calibri"/>
        <w:i/>
        <w:sz w:val="20"/>
        <w:szCs w:val="20"/>
      </w:rPr>
      <w:t>2016-00041-01</w:t>
    </w:r>
    <w:r w:rsidRPr="00F839CE">
      <w:rPr>
        <w:rFonts w:ascii="Calibri" w:hAnsi="Calibri" w:cs="Calibri"/>
        <w:i/>
        <w:sz w:val="20"/>
        <w:szCs w:val="20"/>
      </w:rPr>
      <w:t>LLRR</w:t>
    </w:r>
  </w:p>
  <w:p w:rsidR="00937297" w:rsidRPr="00F839CE" w:rsidRDefault="00937297"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97" w:rsidRPr="0092089F" w:rsidRDefault="00937297">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7297" w:rsidRDefault="00937297"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1"/>
  </w:num>
  <w:num w:numId="2">
    <w:abstractNumId w:val="16"/>
  </w:num>
  <w:num w:numId="3">
    <w:abstractNumId w:val="11"/>
  </w:num>
  <w:num w:numId="4">
    <w:abstractNumId w:val="9"/>
  </w:num>
  <w:num w:numId="5">
    <w:abstractNumId w:val="17"/>
  </w:num>
  <w:num w:numId="6">
    <w:abstractNumId w:val="10"/>
  </w:num>
  <w:num w:numId="7">
    <w:abstractNumId w:val="2"/>
  </w:num>
  <w:num w:numId="8">
    <w:abstractNumId w:val="6"/>
  </w:num>
  <w:num w:numId="9">
    <w:abstractNumId w:val="7"/>
  </w:num>
  <w:num w:numId="10">
    <w:abstractNumId w:val="1"/>
  </w:num>
  <w:num w:numId="11">
    <w:abstractNumId w:val="15"/>
  </w:num>
  <w:num w:numId="12">
    <w:abstractNumId w:val="5"/>
  </w:num>
  <w:num w:numId="13">
    <w:abstractNumId w:val="8"/>
  </w:num>
  <w:num w:numId="14">
    <w:abstractNumId w:val="20"/>
  </w:num>
  <w:num w:numId="15">
    <w:abstractNumId w:val="12"/>
  </w:num>
  <w:num w:numId="16">
    <w:abstractNumId w:val="0"/>
  </w:num>
  <w:num w:numId="17">
    <w:abstractNumId w:val="22"/>
  </w:num>
  <w:num w:numId="18">
    <w:abstractNumId w:val="13"/>
  </w:num>
  <w:num w:numId="19">
    <w:abstractNumId w:val="19"/>
  </w:num>
  <w:num w:numId="20">
    <w:abstractNumId w:val="18"/>
  </w:num>
  <w:num w:numId="21">
    <w:abstractNumId w:val="3"/>
  </w:num>
  <w:num w:numId="22">
    <w:abstractNumId w:val="14"/>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146"/>
    <w:rsid w:val="0000191C"/>
    <w:rsid w:val="0000299D"/>
    <w:rsid w:val="00002C84"/>
    <w:rsid w:val="00007022"/>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32E9"/>
    <w:rsid w:val="00033F1E"/>
    <w:rsid w:val="00041B57"/>
    <w:rsid w:val="00046459"/>
    <w:rsid w:val="00047896"/>
    <w:rsid w:val="00052FE3"/>
    <w:rsid w:val="00055B9D"/>
    <w:rsid w:val="00056027"/>
    <w:rsid w:val="000601B1"/>
    <w:rsid w:val="00060954"/>
    <w:rsid w:val="00060F7F"/>
    <w:rsid w:val="0006117C"/>
    <w:rsid w:val="0006167A"/>
    <w:rsid w:val="000634BA"/>
    <w:rsid w:val="00065A2F"/>
    <w:rsid w:val="000664A8"/>
    <w:rsid w:val="00067DC2"/>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3319"/>
    <w:rsid w:val="000A4450"/>
    <w:rsid w:val="000A51FF"/>
    <w:rsid w:val="000A6C04"/>
    <w:rsid w:val="000A749F"/>
    <w:rsid w:val="000B01BA"/>
    <w:rsid w:val="000B2665"/>
    <w:rsid w:val="000B6A4A"/>
    <w:rsid w:val="000C002F"/>
    <w:rsid w:val="000C0A5D"/>
    <w:rsid w:val="000C5D02"/>
    <w:rsid w:val="000C6F60"/>
    <w:rsid w:val="000C7144"/>
    <w:rsid w:val="000C7176"/>
    <w:rsid w:val="000C75AD"/>
    <w:rsid w:val="000C7C79"/>
    <w:rsid w:val="000D1092"/>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C0C"/>
    <w:rsid w:val="000F596B"/>
    <w:rsid w:val="000F6C11"/>
    <w:rsid w:val="001012AD"/>
    <w:rsid w:val="001017E7"/>
    <w:rsid w:val="001021E0"/>
    <w:rsid w:val="001039D0"/>
    <w:rsid w:val="00103CD9"/>
    <w:rsid w:val="0010401B"/>
    <w:rsid w:val="001055E9"/>
    <w:rsid w:val="00105F37"/>
    <w:rsid w:val="001060B7"/>
    <w:rsid w:val="001064AC"/>
    <w:rsid w:val="001127AE"/>
    <w:rsid w:val="00115C96"/>
    <w:rsid w:val="00117015"/>
    <w:rsid w:val="00117C99"/>
    <w:rsid w:val="00120933"/>
    <w:rsid w:val="00121CCC"/>
    <w:rsid w:val="00122080"/>
    <w:rsid w:val="0012235D"/>
    <w:rsid w:val="00124DDA"/>
    <w:rsid w:val="00124F49"/>
    <w:rsid w:val="00125979"/>
    <w:rsid w:val="001266B4"/>
    <w:rsid w:val="00126EC6"/>
    <w:rsid w:val="001319F8"/>
    <w:rsid w:val="001322A1"/>
    <w:rsid w:val="0013310E"/>
    <w:rsid w:val="00133D97"/>
    <w:rsid w:val="00135B04"/>
    <w:rsid w:val="001379D5"/>
    <w:rsid w:val="00140F9A"/>
    <w:rsid w:val="001424D3"/>
    <w:rsid w:val="00143D8D"/>
    <w:rsid w:val="0014678E"/>
    <w:rsid w:val="00147E89"/>
    <w:rsid w:val="00147EF8"/>
    <w:rsid w:val="00150AF5"/>
    <w:rsid w:val="00152DAF"/>
    <w:rsid w:val="001545B7"/>
    <w:rsid w:val="00156283"/>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412C"/>
    <w:rsid w:val="001952B7"/>
    <w:rsid w:val="001972AF"/>
    <w:rsid w:val="001A0871"/>
    <w:rsid w:val="001A1A41"/>
    <w:rsid w:val="001A2112"/>
    <w:rsid w:val="001A239F"/>
    <w:rsid w:val="001A261B"/>
    <w:rsid w:val="001A2BC5"/>
    <w:rsid w:val="001A3EF7"/>
    <w:rsid w:val="001A4B98"/>
    <w:rsid w:val="001A4F41"/>
    <w:rsid w:val="001A51DF"/>
    <w:rsid w:val="001A7183"/>
    <w:rsid w:val="001A7CD5"/>
    <w:rsid w:val="001B03A5"/>
    <w:rsid w:val="001B22A1"/>
    <w:rsid w:val="001B2539"/>
    <w:rsid w:val="001B2BF9"/>
    <w:rsid w:val="001B3F6D"/>
    <w:rsid w:val="001B47F2"/>
    <w:rsid w:val="001B4E5A"/>
    <w:rsid w:val="001B6B9C"/>
    <w:rsid w:val="001C1611"/>
    <w:rsid w:val="001C2101"/>
    <w:rsid w:val="001D14A5"/>
    <w:rsid w:val="001D2702"/>
    <w:rsid w:val="001D3D53"/>
    <w:rsid w:val="001D5B0F"/>
    <w:rsid w:val="001D6658"/>
    <w:rsid w:val="001D6840"/>
    <w:rsid w:val="001D695F"/>
    <w:rsid w:val="001D76C4"/>
    <w:rsid w:val="001E1592"/>
    <w:rsid w:val="001E311C"/>
    <w:rsid w:val="001E467E"/>
    <w:rsid w:val="001E6AB8"/>
    <w:rsid w:val="001E7158"/>
    <w:rsid w:val="001E7EDB"/>
    <w:rsid w:val="001F08CF"/>
    <w:rsid w:val="001F0AC0"/>
    <w:rsid w:val="001F1B55"/>
    <w:rsid w:val="001F1DC2"/>
    <w:rsid w:val="001F2983"/>
    <w:rsid w:val="001F3204"/>
    <w:rsid w:val="001F64C1"/>
    <w:rsid w:val="001F6B77"/>
    <w:rsid w:val="0020003C"/>
    <w:rsid w:val="00202EB9"/>
    <w:rsid w:val="0020383C"/>
    <w:rsid w:val="00205091"/>
    <w:rsid w:val="00207906"/>
    <w:rsid w:val="00210A59"/>
    <w:rsid w:val="00211E47"/>
    <w:rsid w:val="00212CDA"/>
    <w:rsid w:val="00213147"/>
    <w:rsid w:val="00214468"/>
    <w:rsid w:val="00214A4A"/>
    <w:rsid w:val="00217035"/>
    <w:rsid w:val="00221B21"/>
    <w:rsid w:val="00221B6D"/>
    <w:rsid w:val="002237CB"/>
    <w:rsid w:val="00223C33"/>
    <w:rsid w:val="00225687"/>
    <w:rsid w:val="00230D6E"/>
    <w:rsid w:val="00230F0D"/>
    <w:rsid w:val="00231A7F"/>
    <w:rsid w:val="00231EFB"/>
    <w:rsid w:val="00235DC0"/>
    <w:rsid w:val="00242E93"/>
    <w:rsid w:val="00243973"/>
    <w:rsid w:val="00243BF8"/>
    <w:rsid w:val="00244291"/>
    <w:rsid w:val="00245260"/>
    <w:rsid w:val="00245D96"/>
    <w:rsid w:val="002524D7"/>
    <w:rsid w:val="00253BE8"/>
    <w:rsid w:val="00255E29"/>
    <w:rsid w:val="00257A0E"/>
    <w:rsid w:val="00257C43"/>
    <w:rsid w:val="00263CF5"/>
    <w:rsid w:val="00265452"/>
    <w:rsid w:val="00267609"/>
    <w:rsid w:val="00271226"/>
    <w:rsid w:val="0027273C"/>
    <w:rsid w:val="00275F4A"/>
    <w:rsid w:val="00276690"/>
    <w:rsid w:val="0028524B"/>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529"/>
    <w:rsid w:val="002B2E94"/>
    <w:rsid w:val="002B503F"/>
    <w:rsid w:val="002B6043"/>
    <w:rsid w:val="002B7A49"/>
    <w:rsid w:val="002C4CF9"/>
    <w:rsid w:val="002C763E"/>
    <w:rsid w:val="002D1038"/>
    <w:rsid w:val="002D5131"/>
    <w:rsid w:val="002D6785"/>
    <w:rsid w:val="002D688F"/>
    <w:rsid w:val="002E1A27"/>
    <w:rsid w:val="002E33DD"/>
    <w:rsid w:val="002E393C"/>
    <w:rsid w:val="002E64BE"/>
    <w:rsid w:val="002E71F1"/>
    <w:rsid w:val="002E7DC6"/>
    <w:rsid w:val="002F0F61"/>
    <w:rsid w:val="002F20AB"/>
    <w:rsid w:val="002F330A"/>
    <w:rsid w:val="002F7BE7"/>
    <w:rsid w:val="0030058B"/>
    <w:rsid w:val="00300CF9"/>
    <w:rsid w:val="00300E36"/>
    <w:rsid w:val="00301D9F"/>
    <w:rsid w:val="003026F6"/>
    <w:rsid w:val="00303127"/>
    <w:rsid w:val="00304138"/>
    <w:rsid w:val="003069D8"/>
    <w:rsid w:val="00306DE6"/>
    <w:rsid w:val="003071A1"/>
    <w:rsid w:val="003106C4"/>
    <w:rsid w:val="003112B9"/>
    <w:rsid w:val="00312032"/>
    <w:rsid w:val="00312D1F"/>
    <w:rsid w:val="003155EF"/>
    <w:rsid w:val="0032063E"/>
    <w:rsid w:val="00320A40"/>
    <w:rsid w:val="00321164"/>
    <w:rsid w:val="0032385F"/>
    <w:rsid w:val="003278B1"/>
    <w:rsid w:val="00332FAA"/>
    <w:rsid w:val="003334B7"/>
    <w:rsid w:val="0033413E"/>
    <w:rsid w:val="003377CA"/>
    <w:rsid w:val="00340212"/>
    <w:rsid w:val="00340665"/>
    <w:rsid w:val="00342A3E"/>
    <w:rsid w:val="0034319E"/>
    <w:rsid w:val="00345261"/>
    <w:rsid w:val="0035091C"/>
    <w:rsid w:val="003509ED"/>
    <w:rsid w:val="00351BE4"/>
    <w:rsid w:val="003530CC"/>
    <w:rsid w:val="00356574"/>
    <w:rsid w:val="003575CA"/>
    <w:rsid w:val="00364750"/>
    <w:rsid w:val="003708EF"/>
    <w:rsid w:val="0037385E"/>
    <w:rsid w:val="00374FC2"/>
    <w:rsid w:val="00377C39"/>
    <w:rsid w:val="003801D6"/>
    <w:rsid w:val="00381271"/>
    <w:rsid w:val="003832EC"/>
    <w:rsid w:val="00383C88"/>
    <w:rsid w:val="003855C9"/>
    <w:rsid w:val="003908F6"/>
    <w:rsid w:val="0039105A"/>
    <w:rsid w:val="0039235C"/>
    <w:rsid w:val="003929B3"/>
    <w:rsid w:val="00393460"/>
    <w:rsid w:val="00393A40"/>
    <w:rsid w:val="0039564A"/>
    <w:rsid w:val="00396F25"/>
    <w:rsid w:val="00397CA0"/>
    <w:rsid w:val="003A241C"/>
    <w:rsid w:val="003A29EA"/>
    <w:rsid w:val="003A3829"/>
    <w:rsid w:val="003A46C9"/>
    <w:rsid w:val="003A489A"/>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257"/>
    <w:rsid w:val="003C396C"/>
    <w:rsid w:val="003C4A4A"/>
    <w:rsid w:val="003C620C"/>
    <w:rsid w:val="003C6992"/>
    <w:rsid w:val="003C710D"/>
    <w:rsid w:val="003C7446"/>
    <w:rsid w:val="003D0FBA"/>
    <w:rsid w:val="003D1702"/>
    <w:rsid w:val="003D3B31"/>
    <w:rsid w:val="003E18D8"/>
    <w:rsid w:val="003E3855"/>
    <w:rsid w:val="003E6D15"/>
    <w:rsid w:val="003F01EC"/>
    <w:rsid w:val="003F10B4"/>
    <w:rsid w:val="003F162E"/>
    <w:rsid w:val="003F298D"/>
    <w:rsid w:val="004046B5"/>
    <w:rsid w:val="00404829"/>
    <w:rsid w:val="0041105C"/>
    <w:rsid w:val="004134D8"/>
    <w:rsid w:val="0041414C"/>
    <w:rsid w:val="00415EFE"/>
    <w:rsid w:val="0041757E"/>
    <w:rsid w:val="00417661"/>
    <w:rsid w:val="00417DA3"/>
    <w:rsid w:val="00421D69"/>
    <w:rsid w:val="0042362D"/>
    <w:rsid w:val="004259A6"/>
    <w:rsid w:val="00427D6B"/>
    <w:rsid w:val="00430378"/>
    <w:rsid w:val="00433410"/>
    <w:rsid w:val="004343C1"/>
    <w:rsid w:val="00434E57"/>
    <w:rsid w:val="00435CE5"/>
    <w:rsid w:val="00435E0C"/>
    <w:rsid w:val="00436117"/>
    <w:rsid w:val="00436302"/>
    <w:rsid w:val="00436ECB"/>
    <w:rsid w:val="00437CB7"/>
    <w:rsid w:val="00437F21"/>
    <w:rsid w:val="00443720"/>
    <w:rsid w:val="00444414"/>
    <w:rsid w:val="00444980"/>
    <w:rsid w:val="00444E8C"/>
    <w:rsid w:val="004466BF"/>
    <w:rsid w:val="004518F7"/>
    <w:rsid w:val="0045202E"/>
    <w:rsid w:val="004537FE"/>
    <w:rsid w:val="00453AAA"/>
    <w:rsid w:val="00455284"/>
    <w:rsid w:val="00461F7E"/>
    <w:rsid w:val="0046206E"/>
    <w:rsid w:val="00463583"/>
    <w:rsid w:val="00463D16"/>
    <w:rsid w:val="00464A72"/>
    <w:rsid w:val="00467235"/>
    <w:rsid w:val="00467349"/>
    <w:rsid w:val="0046775F"/>
    <w:rsid w:val="004754BD"/>
    <w:rsid w:val="00475C03"/>
    <w:rsid w:val="00476D6C"/>
    <w:rsid w:val="00480688"/>
    <w:rsid w:val="00483D25"/>
    <w:rsid w:val="00486576"/>
    <w:rsid w:val="0049109E"/>
    <w:rsid w:val="0049174B"/>
    <w:rsid w:val="004930CF"/>
    <w:rsid w:val="00494780"/>
    <w:rsid w:val="0049661E"/>
    <w:rsid w:val="004975AA"/>
    <w:rsid w:val="004A05CD"/>
    <w:rsid w:val="004A0F23"/>
    <w:rsid w:val="004A0FE6"/>
    <w:rsid w:val="004A1D7E"/>
    <w:rsid w:val="004A1E39"/>
    <w:rsid w:val="004A2227"/>
    <w:rsid w:val="004A2DDC"/>
    <w:rsid w:val="004A38E3"/>
    <w:rsid w:val="004A6E0A"/>
    <w:rsid w:val="004A7D32"/>
    <w:rsid w:val="004B068D"/>
    <w:rsid w:val="004B3751"/>
    <w:rsid w:val="004B47A3"/>
    <w:rsid w:val="004B4C89"/>
    <w:rsid w:val="004B53D6"/>
    <w:rsid w:val="004B5E6C"/>
    <w:rsid w:val="004B638F"/>
    <w:rsid w:val="004C0806"/>
    <w:rsid w:val="004C4256"/>
    <w:rsid w:val="004C5BDE"/>
    <w:rsid w:val="004C6746"/>
    <w:rsid w:val="004C7D84"/>
    <w:rsid w:val="004D1CFD"/>
    <w:rsid w:val="004D4476"/>
    <w:rsid w:val="004D4912"/>
    <w:rsid w:val="004D65A3"/>
    <w:rsid w:val="004D678C"/>
    <w:rsid w:val="004D7EC1"/>
    <w:rsid w:val="004E2B78"/>
    <w:rsid w:val="004E6287"/>
    <w:rsid w:val="004F0F3C"/>
    <w:rsid w:val="004F1BDB"/>
    <w:rsid w:val="004F31F1"/>
    <w:rsid w:val="004F4321"/>
    <w:rsid w:val="004F448C"/>
    <w:rsid w:val="004F5D30"/>
    <w:rsid w:val="004F6583"/>
    <w:rsid w:val="004F6D6A"/>
    <w:rsid w:val="004F7071"/>
    <w:rsid w:val="005006C0"/>
    <w:rsid w:val="00500997"/>
    <w:rsid w:val="00501C58"/>
    <w:rsid w:val="00502776"/>
    <w:rsid w:val="00503BF5"/>
    <w:rsid w:val="00505776"/>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15CA"/>
    <w:rsid w:val="00534323"/>
    <w:rsid w:val="00534EE4"/>
    <w:rsid w:val="00535F02"/>
    <w:rsid w:val="005378BD"/>
    <w:rsid w:val="00541088"/>
    <w:rsid w:val="00541D99"/>
    <w:rsid w:val="0054435F"/>
    <w:rsid w:val="0054443B"/>
    <w:rsid w:val="00546CA1"/>
    <w:rsid w:val="00546F0C"/>
    <w:rsid w:val="00547163"/>
    <w:rsid w:val="00547436"/>
    <w:rsid w:val="00547FF0"/>
    <w:rsid w:val="00550520"/>
    <w:rsid w:val="00550989"/>
    <w:rsid w:val="00550D96"/>
    <w:rsid w:val="00551CB9"/>
    <w:rsid w:val="005548B0"/>
    <w:rsid w:val="005551E2"/>
    <w:rsid w:val="00562995"/>
    <w:rsid w:val="00565175"/>
    <w:rsid w:val="00565450"/>
    <w:rsid w:val="005660B9"/>
    <w:rsid w:val="00570C27"/>
    <w:rsid w:val="00571181"/>
    <w:rsid w:val="00576A49"/>
    <w:rsid w:val="00582361"/>
    <w:rsid w:val="00584503"/>
    <w:rsid w:val="00584B9D"/>
    <w:rsid w:val="00587194"/>
    <w:rsid w:val="00587698"/>
    <w:rsid w:val="0059311A"/>
    <w:rsid w:val="00593AD3"/>
    <w:rsid w:val="00595D71"/>
    <w:rsid w:val="00597CED"/>
    <w:rsid w:val="005A23D5"/>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0988"/>
    <w:rsid w:val="005C19D8"/>
    <w:rsid w:val="005C1C5A"/>
    <w:rsid w:val="005C2225"/>
    <w:rsid w:val="005C31C9"/>
    <w:rsid w:val="005C3B96"/>
    <w:rsid w:val="005C458F"/>
    <w:rsid w:val="005C6722"/>
    <w:rsid w:val="005C7936"/>
    <w:rsid w:val="005D1620"/>
    <w:rsid w:val="005D269F"/>
    <w:rsid w:val="005D29AD"/>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41CB"/>
    <w:rsid w:val="006642B1"/>
    <w:rsid w:val="0066436E"/>
    <w:rsid w:val="006668E1"/>
    <w:rsid w:val="006678FC"/>
    <w:rsid w:val="00667F0F"/>
    <w:rsid w:val="00676C54"/>
    <w:rsid w:val="00684673"/>
    <w:rsid w:val="0068471D"/>
    <w:rsid w:val="0068533D"/>
    <w:rsid w:val="0068549C"/>
    <w:rsid w:val="00685525"/>
    <w:rsid w:val="00690E0F"/>
    <w:rsid w:val="00692159"/>
    <w:rsid w:val="00692569"/>
    <w:rsid w:val="006938F5"/>
    <w:rsid w:val="00694281"/>
    <w:rsid w:val="006950A1"/>
    <w:rsid w:val="00695FDF"/>
    <w:rsid w:val="0069656E"/>
    <w:rsid w:val="006975BD"/>
    <w:rsid w:val="006A04FE"/>
    <w:rsid w:val="006A3A7B"/>
    <w:rsid w:val="006A5F1E"/>
    <w:rsid w:val="006A6C0A"/>
    <w:rsid w:val="006A6FA0"/>
    <w:rsid w:val="006A7035"/>
    <w:rsid w:val="006A78E4"/>
    <w:rsid w:val="006B0F10"/>
    <w:rsid w:val="006B28B3"/>
    <w:rsid w:val="006B6B2E"/>
    <w:rsid w:val="006B6D9B"/>
    <w:rsid w:val="006B77CB"/>
    <w:rsid w:val="006C0A90"/>
    <w:rsid w:val="006C2AFC"/>
    <w:rsid w:val="006D1B00"/>
    <w:rsid w:val="006D3B8F"/>
    <w:rsid w:val="006D5236"/>
    <w:rsid w:val="006D5F62"/>
    <w:rsid w:val="006D6BA1"/>
    <w:rsid w:val="006D7214"/>
    <w:rsid w:val="006E1629"/>
    <w:rsid w:val="006E1832"/>
    <w:rsid w:val="006E204B"/>
    <w:rsid w:val="006E2C7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6F7886"/>
    <w:rsid w:val="00701835"/>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2BDE"/>
    <w:rsid w:val="007438BF"/>
    <w:rsid w:val="007469AE"/>
    <w:rsid w:val="007470B5"/>
    <w:rsid w:val="00747531"/>
    <w:rsid w:val="00747ED4"/>
    <w:rsid w:val="00751EE2"/>
    <w:rsid w:val="00753EFD"/>
    <w:rsid w:val="007552B7"/>
    <w:rsid w:val="00755DA9"/>
    <w:rsid w:val="00757715"/>
    <w:rsid w:val="007640D2"/>
    <w:rsid w:val="00764347"/>
    <w:rsid w:val="00764D62"/>
    <w:rsid w:val="007671B0"/>
    <w:rsid w:val="00771090"/>
    <w:rsid w:val="00771F31"/>
    <w:rsid w:val="007720C9"/>
    <w:rsid w:val="0077234A"/>
    <w:rsid w:val="00774500"/>
    <w:rsid w:val="00775C19"/>
    <w:rsid w:val="00775E15"/>
    <w:rsid w:val="00775F63"/>
    <w:rsid w:val="00776B80"/>
    <w:rsid w:val="007776C4"/>
    <w:rsid w:val="00777919"/>
    <w:rsid w:val="00781457"/>
    <w:rsid w:val="00781B9C"/>
    <w:rsid w:val="00782C5F"/>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249"/>
    <w:rsid w:val="007A16DB"/>
    <w:rsid w:val="007A1A8D"/>
    <w:rsid w:val="007A21BD"/>
    <w:rsid w:val="007A2210"/>
    <w:rsid w:val="007A53D4"/>
    <w:rsid w:val="007A56E2"/>
    <w:rsid w:val="007A6DAB"/>
    <w:rsid w:val="007A6EFF"/>
    <w:rsid w:val="007A73BB"/>
    <w:rsid w:val="007B06E9"/>
    <w:rsid w:val="007B19A8"/>
    <w:rsid w:val="007B1C17"/>
    <w:rsid w:val="007B297E"/>
    <w:rsid w:val="007B4249"/>
    <w:rsid w:val="007B4FAE"/>
    <w:rsid w:val="007B7CB1"/>
    <w:rsid w:val="007C1154"/>
    <w:rsid w:val="007C1F0B"/>
    <w:rsid w:val="007C3091"/>
    <w:rsid w:val="007C32C7"/>
    <w:rsid w:val="007C68C1"/>
    <w:rsid w:val="007C6965"/>
    <w:rsid w:val="007D130E"/>
    <w:rsid w:val="007D463A"/>
    <w:rsid w:val="007D4737"/>
    <w:rsid w:val="007D6F7F"/>
    <w:rsid w:val="007E269D"/>
    <w:rsid w:val="007E2FA0"/>
    <w:rsid w:val="007E3CDF"/>
    <w:rsid w:val="007E4909"/>
    <w:rsid w:val="007E4E84"/>
    <w:rsid w:val="007E62ED"/>
    <w:rsid w:val="007E7710"/>
    <w:rsid w:val="007F2158"/>
    <w:rsid w:val="007F3A65"/>
    <w:rsid w:val="007F7D49"/>
    <w:rsid w:val="00800654"/>
    <w:rsid w:val="008114E1"/>
    <w:rsid w:val="00812318"/>
    <w:rsid w:val="0081509A"/>
    <w:rsid w:val="0081536B"/>
    <w:rsid w:val="00815BC3"/>
    <w:rsid w:val="00816246"/>
    <w:rsid w:val="008165AF"/>
    <w:rsid w:val="00821AC0"/>
    <w:rsid w:val="00821C72"/>
    <w:rsid w:val="00821FFD"/>
    <w:rsid w:val="00823227"/>
    <w:rsid w:val="008347C2"/>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879"/>
    <w:rsid w:val="0086594C"/>
    <w:rsid w:val="0086606D"/>
    <w:rsid w:val="00866292"/>
    <w:rsid w:val="00866D83"/>
    <w:rsid w:val="00872680"/>
    <w:rsid w:val="008735A4"/>
    <w:rsid w:val="00875D4E"/>
    <w:rsid w:val="00877A45"/>
    <w:rsid w:val="00882F38"/>
    <w:rsid w:val="008847CB"/>
    <w:rsid w:val="0088683E"/>
    <w:rsid w:val="00893FCA"/>
    <w:rsid w:val="008979DF"/>
    <w:rsid w:val="008A2B57"/>
    <w:rsid w:val="008A4A7A"/>
    <w:rsid w:val="008A6EF7"/>
    <w:rsid w:val="008A7C32"/>
    <w:rsid w:val="008B0BC9"/>
    <w:rsid w:val="008B2D04"/>
    <w:rsid w:val="008B3C3E"/>
    <w:rsid w:val="008B4AC2"/>
    <w:rsid w:val="008B7331"/>
    <w:rsid w:val="008C043B"/>
    <w:rsid w:val="008C0F06"/>
    <w:rsid w:val="008C3C58"/>
    <w:rsid w:val="008C42CD"/>
    <w:rsid w:val="008C4916"/>
    <w:rsid w:val="008C4B4E"/>
    <w:rsid w:val="008C632A"/>
    <w:rsid w:val="008D07D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9002CF"/>
    <w:rsid w:val="00901E1E"/>
    <w:rsid w:val="009026FC"/>
    <w:rsid w:val="00905E36"/>
    <w:rsid w:val="00906BDA"/>
    <w:rsid w:val="00913B35"/>
    <w:rsid w:val="009162B8"/>
    <w:rsid w:val="00916708"/>
    <w:rsid w:val="00916BD5"/>
    <w:rsid w:val="0091769E"/>
    <w:rsid w:val="00917999"/>
    <w:rsid w:val="00917BF8"/>
    <w:rsid w:val="0092089F"/>
    <w:rsid w:val="00922E55"/>
    <w:rsid w:val="0092352E"/>
    <w:rsid w:val="009262D5"/>
    <w:rsid w:val="00926323"/>
    <w:rsid w:val="00927162"/>
    <w:rsid w:val="0092748E"/>
    <w:rsid w:val="00931691"/>
    <w:rsid w:val="0093403F"/>
    <w:rsid w:val="00934B5D"/>
    <w:rsid w:val="00935F74"/>
    <w:rsid w:val="009363C2"/>
    <w:rsid w:val="00937297"/>
    <w:rsid w:val="00937A8C"/>
    <w:rsid w:val="0094060D"/>
    <w:rsid w:val="00940B61"/>
    <w:rsid w:val="00940C53"/>
    <w:rsid w:val="00940FE3"/>
    <w:rsid w:val="009429E1"/>
    <w:rsid w:val="00942D80"/>
    <w:rsid w:val="00943BD1"/>
    <w:rsid w:val="00946ED8"/>
    <w:rsid w:val="00947FE9"/>
    <w:rsid w:val="0095183F"/>
    <w:rsid w:val="009520FD"/>
    <w:rsid w:val="00956A70"/>
    <w:rsid w:val="00957870"/>
    <w:rsid w:val="00963416"/>
    <w:rsid w:val="0096734B"/>
    <w:rsid w:val="0096755F"/>
    <w:rsid w:val="00970BE6"/>
    <w:rsid w:val="00971C3A"/>
    <w:rsid w:val="0097236F"/>
    <w:rsid w:val="00972E5F"/>
    <w:rsid w:val="00974030"/>
    <w:rsid w:val="00975546"/>
    <w:rsid w:val="009758F3"/>
    <w:rsid w:val="00980038"/>
    <w:rsid w:val="00980916"/>
    <w:rsid w:val="00985901"/>
    <w:rsid w:val="0098633C"/>
    <w:rsid w:val="00993072"/>
    <w:rsid w:val="00994E00"/>
    <w:rsid w:val="00996499"/>
    <w:rsid w:val="009968A3"/>
    <w:rsid w:val="00997AFC"/>
    <w:rsid w:val="00997B9C"/>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D4B7D"/>
    <w:rsid w:val="009D52A4"/>
    <w:rsid w:val="009E17E9"/>
    <w:rsid w:val="009E4769"/>
    <w:rsid w:val="009E579C"/>
    <w:rsid w:val="009E65C8"/>
    <w:rsid w:val="009F0BC3"/>
    <w:rsid w:val="009F17BA"/>
    <w:rsid w:val="009F3788"/>
    <w:rsid w:val="009F5C6C"/>
    <w:rsid w:val="009F7B88"/>
    <w:rsid w:val="009F7FC5"/>
    <w:rsid w:val="00A01283"/>
    <w:rsid w:val="00A018E6"/>
    <w:rsid w:val="00A01C46"/>
    <w:rsid w:val="00A040C2"/>
    <w:rsid w:val="00A05AFC"/>
    <w:rsid w:val="00A1019D"/>
    <w:rsid w:val="00A10213"/>
    <w:rsid w:val="00A1098C"/>
    <w:rsid w:val="00A12315"/>
    <w:rsid w:val="00A13B23"/>
    <w:rsid w:val="00A14E56"/>
    <w:rsid w:val="00A16E76"/>
    <w:rsid w:val="00A21281"/>
    <w:rsid w:val="00A231EF"/>
    <w:rsid w:val="00A23B0E"/>
    <w:rsid w:val="00A23C49"/>
    <w:rsid w:val="00A24DF3"/>
    <w:rsid w:val="00A25327"/>
    <w:rsid w:val="00A25584"/>
    <w:rsid w:val="00A26337"/>
    <w:rsid w:val="00A30C3F"/>
    <w:rsid w:val="00A31490"/>
    <w:rsid w:val="00A351E1"/>
    <w:rsid w:val="00A36DEC"/>
    <w:rsid w:val="00A37190"/>
    <w:rsid w:val="00A3754E"/>
    <w:rsid w:val="00A376DA"/>
    <w:rsid w:val="00A37A40"/>
    <w:rsid w:val="00A42755"/>
    <w:rsid w:val="00A4288C"/>
    <w:rsid w:val="00A4376B"/>
    <w:rsid w:val="00A4395D"/>
    <w:rsid w:val="00A45F3A"/>
    <w:rsid w:val="00A46722"/>
    <w:rsid w:val="00A51118"/>
    <w:rsid w:val="00A515B7"/>
    <w:rsid w:val="00A519A2"/>
    <w:rsid w:val="00A531E0"/>
    <w:rsid w:val="00A554B2"/>
    <w:rsid w:val="00A55ED7"/>
    <w:rsid w:val="00A6138F"/>
    <w:rsid w:val="00A63601"/>
    <w:rsid w:val="00A643AF"/>
    <w:rsid w:val="00A66348"/>
    <w:rsid w:val="00A67268"/>
    <w:rsid w:val="00A67644"/>
    <w:rsid w:val="00A6794E"/>
    <w:rsid w:val="00A70187"/>
    <w:rsid w:val="00A701ED"/>
    <w:rsid w:val="00A71300"/>
    <w:rsid w:val="00A717E8"/>
    <w:rsid w:val="00A71D91"/>
    <w:rsid w:val="00A72FCA"/>
    <w:rsid w:val="00A73DA4"/>
    <w:rsid w:val="00A74577"/>
    <w:rsid w:val="00A747DA"/>
    <w:rsid w:val="00A755B7"/>
    <w:rsid w:val="00A75B1D"/>
    <w:rsid w:val="00A75DA8"/>
    <w:rsid w:val="00A763B0"/>
    <w:rsid w:val="00A76699"/>
    <w:rsid w:val="00A77179"/>
    <w:rsid w:val="00A8100F"/>
    <w:rsid w:val="00A8129C"/>
    <w:rsid w:val="00A82ED3"/>
    <w:rsid w:val="00A915CE"/>
    <w:rsid w:val="00A92EB1"/>
    <w:rsid w:val="00A93B4F"/>
    <w:rsid w:val="00A94126"/>
    <w:rsid w:val="00A94AAE"/>
    <w:rsid w:val="00A9535D"/>
    <w:rsid w:val="00AA1C1A"/>
    <w:rsid w:val="00AA20A0"/>
    <w:rsid w:val="00AA25B6"/>
    <w:rsid w:val="00AB190E"/>
    <w:rsid w:val="00AB2B91"/>
    <w:rsid w:val="00AB3059"/>
    <w:rsid w:val="00AB45FB"/>
    <w:rsid w:val="00AB498B"/>
    <w:rsid w:val="00AB54C2"/>
    <w:rsid w:val="00AB6246"/>
    <w:rsid w:val="00AB7BF3"/>
    <w:rsid w:val="00AC01AE"/>
    <w:rsid w:val="00AC411C"/>
    <w:rsid w:val="00AC5998"/>
    <w:rsid w:val="00AC66DA"/>
    <w:rsid w:val="00AC6FC6"/>
    <w:rsid w:val="00AC7679"/>
    <w:rsid w:val="00AD0BF1"/>
    <w:rsid w:val="00AD2E57"/>
    <w:rsid w:val="00AD3CE7"/>
    <w:rsid w:val="00AD5990"/>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5F93"/>
    <w:rsid w:val="00B06D42"/>
    <w:rsid w:val="00B072A5"/>
    <w:rsid w:val="00B07CB8"/>
    <w:rsid w:val="00B11EA9"/>
    <w:rsid w:val="00B122EF"/>
    <w:rsid w:val="00B123B3"/>
    <w:rsid w:val="00B13D0F"/>
    <w:rsid w:val="00B14227"/>
    <w:rsid w:val="00B14311"/>
    <w:rsid w:val="00B15A63"/>
    <w:rsid w:val="00B16DD3"/>
    <w:rsid w:val="00B170DD"/>
    <w:rsid w:val="00B202C3"/>
    <w:rsid w:val="00B2085E"/>
    <w:rsid w:val="00B21BCD"/>
    <w:rsid w:val="00B247D4"/>
    <w:rsid w:val="00B26BE9"/>
    <w:rsid w:val="00B279E0"/>
    <w:rsid w:val="00B30644"/>
    <w:rsid w:val="00B30689"/>
    <w:rsid w:val="00B317C5"/>
    <w:rsid w:val="00B32328"/>
    <w:rsid w:val="00B3371B"/>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55FBA"/>
    <w:rsid w:val="00B620F5"/>
    <w:rsid w:val="00B62341"/>
    <w:rsid w:val="00B62F4B"/>
    <w:rsid w:val="00B64C11"/>
    <w:rsid w:val="00B64CE8"/>
    <w:rsid w:val="00B676CC"/>
    <w:rsid w:val="00B67AF7"/>
    <w:rsid w:val="00B70072"/>
    <w:rsid w:val="00B7149C"/>
    <w:rsid w:val="00B72130"/>
    <w:rsid w:val="00B74916"/>
    <w:rsid w:val="00B755A0"/>
    <w:rsid w:val="00B7667E"/>
    <w:rsid w:val="00B772B6"/>
    <w:rsid w:val="00B77DFA"/>
    <w:rsid w:val="00B81D1E"/>
    <w:rsid w:val="00B82C68"/>
    <w:rsid w:val="00B87F44"/>
    <w:rsid w:val="00B902FF"/>
    <w:rsid w:val="00B90B52"/>
    <w:rsid w:val="00B931CB"/>
    <w:rsid w:val="00B9636E"/>
    <w:rsid w:val="00B964F2"/>
    <w:rsid w:val="00BA1780"/>
    <w:rsid w:val="00BA2498"/>
    <w:rsid w:val="00BA2ED5"/>
    <w:rsid w:val="00BA454B"/>
    <w:rsid w:val="00BA471F"/>
    <w:rsid w:val="00BA5744"/>
    <w:rsid w:val="00BA594C"/>
    <w:rsid w:val="00BA620B"/>
    <w:rsid w:val="00BA67CE"/>
    <w:rsid w:val="00BA72A8"/>
    <w:rsid w:val="00BA7368"/>
    <w:rsid w:val="00BA7D97"/>
    <w:rsid w:val="00BB08B2"/>
    <w:rsid w:val="00BB1DEC"/>
    <w:rsid w:val="00BB51DC"/>
    <w:rsid w:val="00BB56D4"/>
    <w:rsid w:val="00BB74FF"/>
    <w:rsid w:val="00BC0840"/>
    <w:rsid w:val="00BC1C36"/>
    <w:rsid w:val="00BC1E92"/>
    <w:rsid w:val="00BD1C0C"/>
    <w:rsid w:val="00BD491A"/>
    <w:rsid w:val="00BD7D38"/>
    <w:rsid w:val="00BD7D7B"/>
    <w:rsid w:val="00BE0BEF"/>
    <w:rsid w:val="00BE1EF9"/>
    <w:rsid w:val="00BE210F"/>
    <w:rsid w:val="00BF0265"/>
    <w:rsid w:val="00BF0BA5"/>
    <w:rsid w:val="00BF2953"/>
    <w:rsid w:val="00BF2D53"/>
    <w:rsid w:val="00BF3CE6"/>
    <w:rsid w:val="00BF5F1B"/>
    <w:rsid w:val="00C045A0"/>
    <w:rsid w:val="00C054CD"/>
    <w:rsid w:val="00C0768E"/>
    <w:rsid w:val="00C10327"/>
    <w:rsid w:val="00C1156E"/>
    <w:rsid w:val="00C1385E"/>
    <w:rsid w:val="00C15706"/>
    <w:rsid w:val="00C2004B"/>
    <w:rsid w:val="00C211A2"/>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FC8"/>
    <w:rsid w:val="00C44E08"/>
    <w:rsid w:val="00C44FCA"/>
    <w:rsid w:val="00C46338"/>
    <w:rsid w:val="00C46708"/>
    <w:rsid w:val="00C51054"/>
    <w:rsid w:val="00C51AB9"/>
    <w:rsid w:val="00C52889"/>
    <w:rsid w:val="00C53DAB"/>
    <w:rsid w:val="00C568DD"/>
    <w:rsid w:val="00C576F9"/>
    <w:rsid w:val="00C61834"/>
    <w:rsid w:val="00C63824"/>
    <w:rsid w:val="00C65A0F"/>
    <w:rsid w:val="00C662C1"/>
    <w:rsid w:val="00C70F24"/>
    <w:rsid w:val="00C718AD"/>
    <w:rsid w:val="00C7282A"/>
    <w:rsid w:val="00C7546E"/>
    <w:rsid w:val="00C8203C"/>
    <w:rsid w:val="00C8302F"/>
    <w:rsid w:val="00C862D7"/>
    <w:rsid w:val="00C90860"/>
    <w:rsid w:val="00C90907"/>
    <w:rsid w:val="00C91BBB"/>
    <w:rsid w:val="00C95350"/>
    <w:rsid w:val="00C959B4"/>
    <w:rsid w:val="00C961BD"/>
    <w:rsid w:val="00C96B2D"/>
    <w:rsid w:val="00C97DFA"/>
    <w:rsid w:val="00CA026F"/>
    <w:rsid w:val="00CA5F8D"/>
    <w:rsid w:val="00CA67C7"/>
    <w:rsid w:val="00CB18FC"/>
    <w:rsid w:val="00CB3A58"/>
    <w:rsid w:val="00CB460A"/>
    <w:rsid w:val="00CB7701"/>
    <w:rsid w:val="00CC055E"/>
    <w:rsid w:val="00CC39CD"/>
    <w:rsid w:val="00CC3BCB"/>
    <w:rsid w:val="00CC7DFC"/>
    <w:rsid w:val="00CD09F7"/>
    <w:rsid w:val="00CD2CB0"/>
    <w:rsid w:val="00CD354D"/>
    <w:rsid w:val="00CD3E8C"/>
    <w:rsid w:val="00CD43FC"/>
    <w:rsid w:val="00CD461C"/>
    <w:rsid w:val="00CD4C65"/>
    <w:rsid w:val="00CE2B49"/>
    <w:rsid w:val="00CE3C23"/>
    <w:rsid w:val="00CE3DD8"/>
    <w:rsid w:val="00CE5FB6"/>
    <w:rsid w:val="00CF03D1"/>
    <w:rsid w:val="00CF0562"/>
    <w:rsid w:val="00CF3971"/>
    <w:rsid w:val="00CF4965"/>
    <w:rsid w:val="00CF4D81"/>
    <w:rsid w:val="00CF5E40"/>
    <w:rsid w:val="00CF667A"/>
    <w:rsid w:val="00D002DE"/>
    <w:rsid w:val="00D0039D"/>
    <w:rsid w:val="00D067E0"/>
    <w:rsid w:val="00D07256"/>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996"/>
    <w:rsid w:val="00D44CED"/>
    <w:rsid w:val="00D460F2"/>
    <w:rsid w:val="00D47861"/>
    <w:rsid w:val="00D50671"/>
    <w:rsid w:val="00D5296C"/>
    <w:rsid w:val="00D54BF8"/>
    <w:rsid w:val="00D55820"/>
    <w:rsid w:val="00D6104D"/>
    <w:rsid w:val="00D648BB"/>
    <w:rsid w:val="00D66C88"/>
    <w:rsid w:val="00D7492E"/>
    <w:rsid w:val="00D76EA3"/>
    <w:rsid w:val="00D8463B"/>
    <w:rsid w:val="00D850FE"/>
    <w:rsid w:val="00D864EE"/>
    <w:rsid w:val="00D90022"/>
    <w:rsid w:val="00D90292"/>
    <w:rsid w:val="00D906C9"/>
    <w:rsid w:val="00D92150"/>
    <w:rsid w:val="00D92BE6"/>
    <w:rsid w:val="00D92E73"/>
    <w:rsid w:val="00D95583"/>
    <w:rsid w:val="00D95EE1"/>
    <w:rsid w:val="00D96884"/>
    <w:rsid w:val="00D97226"/>
    <w:rsid w:val="00D97B22"/>
    <w:rsid w:val="00D97D1F"/>
    <w:rsid w:val="00DA0A7F"/>
    <w:rsid w:val="00DA136D"/>
    <w:rsid w:val="00DA15E0"/>
    <w:rsid w:val="00DA2877"/>
    <w:rsid w:val="00DA2E79"/>
    <w:rsid w:val="00DA3A99"/>
    <w:rsid w:val="00DA4AA9"/>
    <w:rsid w:val="00DA60B1"/>
    <w:rsid w:val="00DA73AB"/>
    <w:rsid w:val="00DB0FF4"/>
    <w:rsid w:val="00DB3157"/>
    <w:rsid w:val="00DB539A"/>
    <w:rsid w:val="00DB6C55"/>
    <w:rsid w:val="00DB7F28"/>
    <w:rsid w:val="00DC1800"/>
    <w:rsid w:val="00DC5110"/>
    <w:rsid w:val="00DC5255"/>
    <w:rsid w:val="00DC5F9B"/>
    <w:rsid w:val="00DC624E"/>
    <w:rsid w:val="00DD20F9"/>
    <w:rsid w:val="00DD3F4A"/>
    <w:rsid w:val="00DD62F2"/>
    <w:rsid w:val="00DE1F32"/>
    <w:rsid w:val="00DE25BB"/>
    <w:rsid w:val="00DE43BE"/>
    <w:rsid w:val="00DE7DCD"/>
    <w:rsid w:val="00DF180B"/>
    <w:rsid w:val="00DF4705"/>
    <w:rsid w:val="00DF6FAD"/>
    <w:rsid w:val="00E02766"/>
    <w:rsid w:val="00E03ADC"/>
    <w:rsid w:val="00E05640"/>
    <w:rsid w:val="00E0600F"/>
    <w:rsid w:val="00E1083B"/>
    <w:rsid w:val="00E14018"/>
    <w:rsid w:val="00E1458E"/>
    <w:rsid w:val="00E21F2B"/>
    <w:rsid w:val="00E22A58"/>
    <w:rsid w:val="00E24161"/>
    <w:rsid w:val="00E26A5B"/>
    <w:rsid w:val="00E320CA"/>
    <w:rsid w:val="00E32841"/>
    <w:rsid w:val="00E34A00"/>
    <w:rsid w:val="00E36800"/>
    <w:rsid w:val="00E36DB7"/>
    <w:rsid w:val="00E4314D"/>
    <w:rsid w:val="00E46BAA"/>
    <w:rsid w:val="00E47780"/>
    <w:rsid w:val="00E525C8"/>
    <w:rsid w:val="00E54491"/>
    <w:rsid w:val="00E55F7F"/>
    <w:rsid w:val="00E56BC0"/>
    <w:rsid w:val="00E5717C"/>
    <w:rsid w:val="00E5762C"/>
    <w:rsid w:val="00E6111C"/>
    <w:rsid w:val="00E6171A"/>
    <w:rsid w:val="00E654A0"/>
    <w:rsid w:val="00E66BFB"/>
    <w:rsid w:val="00E67FC4"/>
    <w:rsid w:val="00E70A23"/>
    <w:rsid w:val="00E72D06"/>
    <w:rsid w:val="00E730C2"/>
    <w:rsid w:val="00E75008"/>
    <w:rsid w:val="00E7584C"/>
    <w:rsid w:val="00E76D99"/>
    <w:rsid w:val="00E77549"/>
    <w:rsid w:val="00E82C3B"/>
    <w:rsid w:val="00E82CE1"/>
    <w:rsid w:val="00E838E0"/>
    <w:rsid w:val="00E85616"/>
    <w:rsid w:val="00E85ED5"/>
    <w:rsid w:val="00E86D69"/>
    <w:rsid w:val="00E91010"/>
    <w:rsid w:val="00E9207C"/>
    <w:rsid w:val="00E9348C"/>
    <w:rsid w:val="00E942CB"/>
    <w:rsid w:val="00E957A3"/>
    <w:rsid w:val="00E96E25"/>
    <w:rsid w:val="00E96EBF"/>
    <w:rsid w:val="00E975A9"/>
    <w:rsid w:val="00E97DCA"/>
    <w:rsid w:val="00EA10F7"/>
    <w:rsid w:val="00EA1B5E"/>
    <w:rsid w:val="00EA1F8E"/>
    <w:rsid w:val="00EA64B7"/>
    <w:rsid w:val="00EA7C10"/>
    <w:rsid w:val="00EB007E"/>
    <w:rsid w:val="00EB04CF"/>
    <w:rsid w:val="00EB0C2A"/>
    <w:rsid w:val="00EB0C80"/>
    <w:rsid w:val="00EB44BF"/>
    <w:rsid w:val="00EB4D38"/>
    <w:rsid w:val="00EB7638"/>
    <w:rsid w:val="00EC0BBF"/>
    <w:rsid w:val="00EC3E6B"/>
    <w:rsid w:val="00EC3EC0"/>
    <w:rsid w:val="00EC4B80"/>
    <w:rsid w:val="00EC5C2E"/>
    <w:rsid w:val="00EC65B9"/>
    <w:rsid w:val="00EC6711"/>
    <w:rsid w:val="00EC7665"/>
    <w:rsid w:val="00ED132D"/>
    <w:rsid w:val="00ED1847"/>
    <w:rsid w:val="00ED1A3B"/>
    <w:rsid w:val="00ED1D80"/>
    <w:rsid w:val="00ED2012"/>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20E1"/>
    <w:rsid w:val="00F1453B"/>
    <w:rsid w:val="00F17B33"/>
    <w:rsid w:val="00F20799"/>
    <w:rsid w:val="00F21D34"/>
    <w:rsid w:val="00F2520B"/>
    <w:rsid w:val="00F25E55"/>
    <w:rsid w:val="00F26165"/>
    <w:rsid w:val="00F26514"/>
    <w:rsid w:val="00F26B05"/>
    <w:rsid w:val="00F30DDD"/>
    <w:rsid w:val="00F31265"/>
    <w:rsid w:val="00F32EE7"/>
    <w:rsid w:val="00F34554"/>
    <w:rsid w:val="00F35167"/>
    <w:rsid w:val="00F35D52"/>
    <w:rsid w:val="00F36449"/>
    <w:rsid w:val="00F407F0"/>
    <w:rsid w:val="00F40905"/>
    <w:rsid w:val="00F42D77"/>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12C"/>
    <w:rsid w:val="00F71B57"/>
    <w:rsid w:val="00F72A57"/>
    <w:rsid w:val="00F748E0"/>
    <w:rsid w:val="00F755CB"/>
    <w:rsid w:val="00F839CE"/>
    <w:rsid w:val="00F84342"/>
    <w:rsid w:val="00F84BD5"/>
    <w:rsid w:val="00F86A7A"/>
    <w:rsid w:val="00F86DCE"/>
    <w:rsid w:val="00F87FF3"/>
    <w:rsid w:val="00F91B1D"/>
    <w:rsid w:val="00F92D90"/>
    <w:rsid w:val="00F94295"/>
    <w:rsid w:val="00F94A1B"/>
    <w:rsid w:val="00F95498"/>
    <w:rsid w:val="00F96CF6"/>
    <w:rsid w:val="00FA0874"/>
    <w:rsid w:val="00FA14A6"/>
    <w:rsid w:val="00FA1597"/>
    <w:rsid w:val="00FA399C"/>
    <w:rsid w:val="00FA5DD7"/>
    <w:rsid w:val="00FA73CF"/>
    <w:rsid w:val="00FB27AA"/>
    <w:rsid w:val="00FB5476"/>
    <w:rsid w:val="00FB559A"/>
    <w:rsid w:val="00FB5E2F"/>
    <w:rsid w:val="00FC02EA"/>
    <w:rsid w:val="00FC071A"/>
    <w:rsid w:val="00FC22E9"/>
    <w:rsid w:val="00FC31D9"/>
    <w:rsid w:val="00FC3E8F"/>
    <w:rsid w:val="00FC457A"/>
    <w:rsid w:val="00FC48F9"/>
    <w:rsid w:val="00FC623A"/>
    <w:rsid w:val="00FC632B"/>
    <w:rsid w:val="00FC6BE6"/>
    <w:rsid w:val="00FC72FE"/>
    <w:rsid w:val="00FD0DFF"/>
    <w:rsid w:val="00FD5558"/>
    <w:rsid w:val="00FD58EF"/>
    <w:rsid w:val="00FE2934"/>
    <w:rsid w:val="00FE5669"/>
    <w:rsid w:val="00FF0EB8"/>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Citadestacada">
    <w:name w:val="Intense Quote"/>
    <w:basedOn w:val="Normal"/>
    <w:next w:val="Normal"/>
    <w:link w:val="CitadestacadaCar"/>
    <w:uiPriority w:val="99"/>
    <w:qFormat/>
    <w:rsid w:val="001379D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1379D5"/>
    <w:rPr>
      <w:rFonts w:cs="Times New Roman"/>
      <w:b/>
      <w:bCs/>
      <w:i/>
      <w:iCs/>
      <w:color w:val="4F81BD"/>
      <w:sz w:val="22"/>
      <w:szCs w:val="22"/>
    </w:rPr>
  </w:style>
  <w:style w:type="paragraph" w:styleId="Sangradetextonormal">
    <w:name w:val="Body Text Indent"/>
    <w:basedOn w:val="Normal"/>
    <w:link w:val="SangradetextonormalCar"/>
    <w:uiPriority w:val="99"/>
    <w:unhideWhenUsed/>
    <w:rsid w:val="008347C2"/>
    <w:pPr>
      <w:spacing w:after="120"/>
      <w:ind w:left="283"/>
    </w:pPr>
  </w:style>
  <w:style w:type="character" w:customStyle="1" w:styleId="SangradetextonormalCar">
    <w:name w:val="Sangría de texto normal Car"/>
    <w:basedOn w:val="Fuentedeprrafopredeter"/>
    <w:link w:val="Sangradetextonormal"/>
    <w:uiPriority w:val="99"/>
    <w:rsid w:val="008347C2"/>
    <w:rPr>
      <w:rFonts w:ascii="Courier New" w:hAnsi="Courier New"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708">
      <w:bodyDiv w:val="1"/>
      <w:marLeft w:val="0"/>
      <w:marRight w:val="0"/>
      <w:marTop w:val="0"/>
      <w:marBottom w:val="0"/>
      <w:divBdr>
        <w:top w:val="none" w:sz="0" w:space="0" w:color="auto"/>
        <w:left w:val="none" w:sz="0" w:space="0" w:color="auto"/>
        <w:bottom w:val="none" w:sz="0" w:space="0" w:color="auto"/>
        <w:right w:val="none" w:sz="0" w:space="0" w:color="auto"/>
      </w:divBdr>
    </w:div>
    <w:div w:id="179051464">
      <w:bodyDiv w:val="1"/>
      <w:marLeft w:val="0"/>
      <w:marRight w:val="0"/>
      <w:marTop w:val="0"/>
      <w:marBottom w:val="0"/>
      <w:divBdr>
        <w:top w:val="none" w:sz="0" w:space="0" w:color="auto"/>
        <w:left w:val="none" w:sz="0" w:space="0" w:color="auto"/>
        <w:bottom w:val="none" w:sz="0" w:space="0" w:color="auto"/>
        <w:right w:val="none" w:sz="0" w:space="0" w:color="auto"/>
      </w:divBdr>
    </w:div>
    <w:div w:id="453981408">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973950219">
      <w:bodyDiv w:val="1"/>
      <w:marLeft w:val="0"/>
      <w:marRight w:val="0"/>
      <w:marTop w:val="0"/>
      <w:marBottom w:val="0"/>
      <w:divBdr>
        <w:top w:val="none" w:sz="0" w:space="0" w:color="auto"/>
        <w:left w:val="none" w:sz="0" w:space="0" w:color="auto"/>
        <w:bottom w:val="none" w:sz="0" w:space="0" w:color="auto"/>
        <w:right w:val="none" w:sz="0" w:space="0" w:color="auto"/>
      </w:divBdr>
    </w:div>
    <w:div w:id="1058700964">
      <w:bodyDiv w:val="1"/>
      <w:marLeft w:val="0"/>
      <w:marRight w:val="0"/>
      <w:marTop w:val="0"/>
      <w:marBottom w:val="0"/>
      <w:divBdr>
        <w:top w:val="none" w:sz="0" w:space="0" w:color="auto"/>
        <w:left w:val="none" w:sz="0" w:space="0" w:color="auto"/>
        <w:bottom w:val="none" w:sz="0" w:space="0" w:color="auto"/>
        <w:right w:val="none" w:sz="0" w:space="0" w:color="auto"/>
      </w:divBdr>
    </w:div>
    <w:div w:id="17054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5/T-135-15.htm" TargetMode="External"/><Relationship Id="rId1" Type="http://schemas.openxmlformats.org/officeDocument/2006/relationships/hyperlink" Target="http://www.corteconstitucional.gov.co/sentencias/2014/T-127-14.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9656-C61B-400A-B7EE-0974AA9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Mariela López de Meneses</cp:lastModifiedBy>
  <cp:revision>11</cp:revision>
  <cp:lastPrinted>2016-03-16T14:29:00Z</cp:lastPrinted>
  <dcterms:created xsi:type="dcterms:W3CDTF">2016-03-15T05:27:00Z</dcterms:created>
  <dcterms:modified xsi:type="dcterms:W3CDTF">2016-06-28T14:20:00Z</dcterms:modified>
</cp:coreProperties>
</file>