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48" w:rsidRPr="00A56CA2" w:rsidRDefault="00687448" w:rsidP="007240C6">
      <w:pPr>
        <w:jc w:val="both"/>
        <w:rPr>
          <w:rFonts w:ascii="Arial" w:hAnsi="Arial" w:cs="Arial"/>
          <w:spacing w:val="-4"/>
          <w:sz w:val="19"/>
          <w:szCs w:val="19"/>
          <w:lang w:val="es-ES_tradnl"/>
        </w:rPr>
      </w:pPr>
      <w:r w:rsidRPr="00A56CA2">
        <w:rPr>
          <w:rFonts w:ascii="Arial" w:hAnsi="Arial" w:cs="Arial"/>
          <w:spacing w:val="-4"/>
          <w:sz w:val="19"/>
          <w:szCs w:val="19"/>
          <w:lang w:val="es-ES_tradnl"/>
        </w:rPr>
        <w:t>PENSIÓN DE INVALIDEZ</w:t>
      </w:r>
      <w:r w:rsidR="009F2E7B" w:rsidRPr="00A56CA2">
        <w:rPr>
          <w:rFonts w:ascii="Arial" w:hAnsi="Arial" w:cs="Arial"/>
          <w:spacing w:val="-4"/>
          <w:sz w:val="19"/>
          <w:szCs w:val="19"/>
          <w:lang w:val="es-ES_tradnl"/>
        </w:rPr>
        <w:t xml:space="preserve"> POR VÍA DE </w:t>
      </w:r>
      <w:r w:rsidR="009F2E7B" w:rsidRPr="00A56CA2">
        <w:rPr>
          <w:rFonts w:ascii="Arial" w:hAnsi="Arial" w:cs="Arial"/>
          <w:spacing w:val="-4"/>
          <w:sz w:val="19"/>
          <w:szCs w:val="19"/>
          <w:lang w:val="es-ES_tradnl"/>
        </w:rPr>
        <w:t>TUTELA</w:t>
      </w:r>
      <w:r w:rsidR="009F2E7B" w:rsidRPr="00A56CA2">
        <w:rPr>
          <w:rFonts w:ascii="Arial" w:hAnsi="Arial" w:cs="Arial"/>
          <w:spacing w:val="-4"/>
          <w:sz w:val="19"/>
          <w:szCs w:val="19"/>
          <w:lang w:val="es-ES_tradnl"/>
        </w:rPr>
        <w:t xml:space="preserve">/ </w:t>
      </w:r>
      <w:r w:rsidR="00F50FA7" w:rsidRPr="00A56CA2">
        <w:rPr>
          <w:rFonts w:ascii="Arial" w:hAnsi="Arial" w:cs="Arial"/>
          <w:spacing w:val="-4"/>
          <w:sz w:val="19"/>
          <w:szCs w:val="19"/>
          <w:lang w:val="es-ES_tradnl"/>
        </w:rPr>
        <w:t xml:space="preserve">Procedencia excepcional por tratarse de un sujeto de especial protección/ </w:t>
      </w:r>
      <w:r w:rsidR="008061A1" w:rsidRPr="00A56CA2">
        <w:rPr>
          <w:rFonts w:ascii="Arial" w:hAnsi="Arial" w:cs="Arial"/>
          <w:spacing w:val="-4"/>
          <w:sz w:val="19"/>
          <w:szCs w:val="19"/>
          <w:lang w:val="es-ES_tradnl"/>
        </w:rPr>
        <w:t>M</w:t>
      </w:r>
      <w:r w:rsidR="00905DBA" w:rsidRPr="00A56CA2">
        <w:rPr>
          <w:rFonts w:ascii="Arial" w:hAnsi="Arial" w:cs="Arial"/>
          <w:spacing w:val="-4"/>
          <w:sz w:val="19"/>
          <w:szCs w:val="19"/>
          <w:lang w:val="es-ES_tradnl"/>
        </w:rPr>
        <w:t>ínimo</w:t>
      </w:r>
      <w:r w:rsidR="00BF5C08" w:rsidRPr="00A56CA2">
        <w:rPr>
          <w:rFonts w:ascii="Arial" w:hAnsi="Arial" w:cs="Arial"/>
          <w:spacing w:val="-4"/>
          <w:sz w:val="19"/>
          <w:szCs w:val="19"/>
          <w:lang w:val="es-ES_tradnl"/>
        </w:rPr>
        <w:t xml:space="preserve"> vital y perjuicio irremediable</w:t>
      </w:r>
      <w:r w:rsidR="008061A1" w:rsidRPr="00A56CA2">
        <w:rPr>
          <w:rFonts w:ascii="Arial" w:hAnsi="Arial" w:cs="Arial"/>
          <w:spacing w:val="-4"/>
          <w:sz w:val="19"/>
          <w:szCs w:val="19"/>
          <w:lang w:val="es-ES_tradnl"/>
        </w:rPr>
        <w:t xml:space="preserve">/ Ineficacia de </w:t>
      </w:r>
      <w:r w:rsidR="00905DBA" w:rsidRPr="00A56CA2">
        <w:rPr>
          <w:rFonts w:ascii="Arial" w:hAnsi="Arial" w:cs="Arial"/>
          <w:spacing w:val="-4"/>
          <w:sz w:val="19"/>
          <w:szCs w:val="19"/>
          <w:lang w:val="es-ES_tradnl"/>
        </w:rPr>
        <w:t>los medios ordinarios de justicia</w:t>
      </w:r>
      <w:r w:rsidR="002C05EA" w:rsidRPr="00A56CA2">
        <w:rPr>
          <w:rFonts w:ascii="Arial" w:hAnsi="Arial" w:cs="Arial"/>
          <w:spacing w:val="-4"/>
          <w:sz w:val="19"/>
          <w:szCs w:val="19"/>
          <w:lang w:val="es-ES_tradnl"/>
        </w:rPr>
        <w:t>/ Requisitos de aplicación de la condición más beneficiosa</w:t>
      </w:r>
      <w:r w:rsidR="007240C6" w:rsidRPr="00A56CA2">
        <w:rPr>
          <w:rFonts w:ascii="Arial" w:hAnsi="Arial" w:cs="Arial"/>
          <w:spacing w:val="-4"/>
          <w:sz w:val="19"/>
          <w:szCs w:val="19"/>
          <w:lang w:val="es-ES_tradnl"/>
        </w:rPr>
        <w:t>/ Compatibilidad de la pensión de invalidez y la indemnización sustitutiva</w:t>
      </w:r>
    </w:p>
    <w:p w:rsidR="00687448" w:rsidRPr="00A56CA2" w:rsidRDefault="00687448" w:rsidP="007240C6">
      <w:pPr>
        <w:jc w:val="both"/>
        <w:rPr>
          <w:rFonts w:ascii="Arial" w:hAnsi="Arial" w:cs="Arial"/>
          <w:spacing w:val="-4"/>
          <w:sz w:val="19"/>
          <w:szCs w:val="19"/>
          <w:lang w:val="es-ES_tradnl"/>
        </w:rPr>
      </w:pPr>
    </w:p>
    <w:p w:rsidR="00EB7D9F" w:rsidRPr="00A56CA2" w:rsidRDefault="002E0811" w:rsidP="007240C6">
      <w:pPr>
        <w:jc w:val="both"/>
        <w:rPr>
          <w:rFonts w:ascii="Arial" w:hAnsi="Arial" w:cs="Arial"/>
          <w:spacing w:val="-4"/>
          <w:sz w:val="19"/>
          <w:szCs w:val="19"/>
          <w:lang w:val="es-ES_tradnl"/>
        </w:rPr>
      </w:pPr>
      <w:r>
        <w:rPr>
          <w:rFonts w:ascii="Arial" w:hAnsi="Arial" w:cs="Arial"/>
          <w:spacing w:val="-4"/>
          <w:sz w:val="19"/>
          <w:szCs w:val="19"/>
          <w:lang w:val="es-ES_tradnl"/>
        </w:rPr>
        <w:t>“(…)</w:t>
      </w:r>
      <w:r w:rsidR="00EB7D9F" w:rsidRPr="00A56CA2">
        <w:rPr>
          <w:rFonts w:ascii="Arial" w:hAnsi="Arial" w:cs="Arial"/>
          <w:spacing w:val="-4"/>
          <w:sz w:val="19"/>
          <w:szCs w:val="19"/>
          <w:lang w:val="es-ES_tradnl"/>
        </w:rPr>
        <w:t xml:space="preserve"> se está frente a una persona de especial protección constitucional no solo por su edad (71 años) sino por su condición de invalidez, que ha sido valorado con un 54,97% de pérdida de capacidad laboral (</w:t>
      </w:r>
      <w:r>
        <w:rPr>
          <w:rFonts w:ascii="Arial" w:hAnsi="Arial" w:cs="Arial"/>
          <w:spacing w:val="-4"/>
          <w:sz w:val="19"/>
          <w:szCs w:val="19"/>
          <w:lang w:val="es-ES_tradnl"/>
        </w:rPr>
        <w:t>…)</w:t>
      </w:r>
      <w:r w:rsidR="00EB7D9F" w:rsidRPr="00A56CA2">
        <w:rPr>
          <w:rFonts w:ascii="Arial" w:hAnsi="Arial" w:cs="Arial"/>
          <w:spacing w:val="-4"/>
          <w:sz w:val="19"/>
          <w:szCs w:val="19"/>
          <w:lang w:val="es-ES_tradnl"/>
        </w:rPr>
        <w:t xml:space="preserve"> </w:t>
      </w:r>
    </w:p>
    <w:p w:rsidR="00EB7D9F" w:rsidRPr="00A56CA2" w:rsidRDefault="00EB7D9F" w:rsidP="007240C6">
      <w:pPr>
        <w:pStyle w:val="Prrafodelista"/>
        <w:spacing w:after="0" w:line="240" w:lineRule="auto"/>
        <w:ind w:left="0"/>
        <w:jc w:val="both"/>
        <w:rPr>
          <w:rFonts w:ascii="Arial" w:hAnsi="Arial" w:cs="Arial"/>
          <w:spacing w:val="-4"/>
          <w:sz w:val="19"/>
          <w:szCs w:val="19"/>
          <w:lang w:val="es-ES_tradnl"/>
        </w:rPr>
      </w:pPr>
    </w:p>
    <w:p w:rsidR="00EB7D9F" w:rsidRPr="00A56CA2" w:rsidRDefault="002E0811" w:rsidP="007240C6">
      <w:pPr>
        <w:jc w:val="both"/>
        <w:rPr>
          <w:rFonts w:ascii="Arial" w:hAnsi="Arial" w:cs="Arial"/>
          <w:spacing w:val="-4"/>
          <w:sz w:val="19"/>
          <w:szCs w:val="19"/>
          <w:lang w:val="es-ES_tradnl"/>
        </w:rPr>
      </w:pPr>
      <w:r>
        <w:rPr>
          <w:rFonts w:ascii="Arial" w:hAnsi="Arial" w:cs="Arial"/>
          <w:spacing w:val="-4"/>
          <w:sz w:val="19"/>
          <w:szCs w:val="19"/>
          <w:lang w:val="es-ES_tradnl"/>
        </w:rPr>
        <w:t>(…)</w:t>
      </w:r>
      <w:r w:rsidR="00EB7D9F" w:rsidRPr="00A56CA2">
        <w:rPr>
          <w:rFonts w:ascii="Arial" w:hAnsi="Arial" w:cs="Arial"/>
          <w:spacing w:val="-4"/>
          <w:sz w:val="19"/>
          <w:szCs w:val="19"/>
          <w:lang w:val="es-ES_tradnl"/>
        </w:rPr>
        <w:t xml:space="preserve"> no se encuentra en capacidad de laborar (Razón por la que debió dejar de cotizar al sistema), lo que afecta su mínimo vital ya que se halla a expensas de lo que puedan darle sus hijas y el subsidio como adulto mayor en cuantía de $140.000 es precario e insuficiente para atender el sustento propio, de su esposa (Quien esporádicamente realiza trabajos de lavandería) e hija (Con padecimientos de salud que le imposibilitan para trabajar); por lo tanto, en este caso hay un perjuicio irremediable.</w:t>
      </w:r>
    </w:p>
    <w:p w:rsidR="00EB7D9F" w:rsidRPr="00A56CA2" w:rsidRDefault="00EB7D9F" w:rsidP="007240C6">
      <w:pPr>
        <w:jc w:val="both"/>
        <w:rPr>
          <w:rFonts w:ascii="Arial" w:hAnsi="Arial" w:cs="Arial"/>
          <w:spacing w:val="-4"/>
          <w:sz w:val="19"/>
          <w:szCs w:val="19"/>
          <w:lang w:val="es-ES_tradnl"/>
        </w:rPr>
      </w:pPr>
    </w:p>
    <w:p w:rsidR="00EB7D9F" w:rsidRPr="00A56CA2" w:rsidRDefault="001752EA" w:rsidP="007240C6">
      <w:pPr>
        <w:jc w:val="both"/>
        <w:rPr>
          <w:rFonts w:ascii="Arial" w:hAnsi="Arial" w:cs="Arial"/>
          <w:spacing w:val="-4"/>
          <w:sz w:val="19"/>
          <w:szCs w:val="19"/>
          <w:lang w:val="es-ES_tradnl"/>
        </w:rPr>
      </w:pPr>
      <w:r>
        <w:rPr>
          <w:rFonts w:ascii="Arial" w:hAnsi="Arial" w:cs="Arial"/>
          <w:spacing w:val="-4"/>
          <w:sz w:val="19"/>
          <w:szCs w:val="19"/>
          <w:lang w:val="es-ES_tradnl"/>
        </w:rPr>
        <w:t xml:space="preserve">(…) </w:t>
      </w:r>
      <w:r w:rsidR="00EB7D9F" w:rsidRPr="00A56CA2">
        <w:rPr>
          <w:rFonts w:ascii="Arial" w:hAnsi="Arial" w:cs="Arial"/>
          <w:spacing w:val="-4"/>
          <w:sz w:val="19"/>
          <w:szCs w:val="19"/>
          <w:lang w:val="es-ES_tradnl"/>
        </w:rPr>
        <w:t xml:space="preserve">al valorar la idoneidad del medio judicial, considera la Sala que la vía ordinaria para procurar el reconocimiento de la pensión, bastante congestionada en este distrito, que probablemente se extienda a dos instancias bien por la apelación o consulta de la decisión, por la avanzada edad del actor, se torna inidónea para salvaguardar con eficacia sus derechos constitucionales. </w:t>
      </w:r>
    </w:p>
    <w:p w:rsidR="00EB7D9F" w:rsidRPr="00A56CA2" w:rsidRDefault="00EB7D9F" w:rsidP="007240C6">
      <w:pPr>
        <w:jc w:val="both"/>
        <w:rPr>
          <w:rFonts w:ascii="Arial" w:hAnsi="Arial" w:cs="Arial"/>
          <w:spacing w:val="-4"/>
          <w:sz w:val="19"/>
          <w:szCs w:val="19"/>
          <w:lang w:val="es-ES_tradnl"/>
        </w:rPr>
      </w:pPr>
    </w:p>
    <w:p w:rsidR="00EB7D9F" w:rsidRPr="00A56CA2" w:rsidRDefault="002C05EA" w:rsidP="007240C6">
      <w:pPr>
        <w:jc w:val="both"/>
        <w:rPr>
          <w:rFonts w:ascii="Arial" w:hAnsi="Arial" w:cs="Arial"/>
          <w:spacing w:val="-4"/>
          <w:sz w:val="19"/>
          <w:szCs w:val="19"/>
          <w:lang w:val="es-ES_tradnl"/>
        </w:rPr>
      </w:pPr>
      <w:r w:rsidRPr="00A56CA2">
        <w:rPr>
          <w:rFonts w:ascii="Arial" w:hAnsi="Arial" w:cs="Arial"/>
          <w:spacing w:val="-4"/>
          <w:sz w:val="19"/>
          <w:szCs w:val="19"/>
          <w:lang w:val="es-ES_tradnl"/>
        </w:rPr>
        <w:t>“</w:t>
      </w:r>
      <w:r w:rsidR="001752EA">
        <w:rPr>
          <w:rFonts w:ascii="Arial" w:hAnsi="Arial" w:cs="Arial"/>
          <w:spacing w:val="-4"/>
          <w:sz w:val="19"/>
          <w:szCs w:val="19"/>
          <w:lang w:val="es-ES_tradnl"/>
        </w:rPr>
        <w:t>(…)</w:t>
      </w:r>
      <w:bookmarkStart w:id="0" w:name="_GoBack"/>
      <w:bookmarkEnd w:id="0"/>
      <w:r w:rsidR="00EB7D9F" w:rsidRPr="00A56CA2">
        <w:rPr>
          <w:rFonts w:ascii="Arial" w:hAnsi="Arial" w:cs="Arial"/>
          <w:spacing w:val="-4"/>
          <w:sz w:val="19"/>
          <w:szCs w:val="19"/>
          <w:lang w:val="es-ES_tradnl"/>
        </w:rPr>
        <w:t xml:space="preserve"> en cuanto al tiempo cotizado dice la Resolución </w:t>
      </w:r>
      <w:r w:rsidR="00EB7D9F" w:rsidRPr="00A56CA2">
        <w:rPr>
          <w:rFonts w:ascii="Arial" w:hAnsi="Arial" w:cs="Arial"/>
          <w:spacing w:val="-4"/>
          <w:sz w:val="19"/>
          <w:szCs w:val="19"/>
        </w:rPr>
        <w:t>GNR 156943 del 28-08-2015</w:t>
      </w:r>
      <w:r w:rsidR="00EB7D9F" w:rsidRPr="00A56CA2">
        <w:rPr>
          <w:rFonts w:ascii="Arial" w:hAnsi="Arial" w:cs="Arial"/>
          <w:spacing w:val="-4"/>
          <w:sz w:val="19"/>
          <w:szCs w:val="19"/>
          <w:lang w:val="es-ES_tradnl"/>
        </w:rPr>
        <w:t xml:space="preserve">, que faltan semanas para cumplir con las exigidas en los tres (3) años inmediatamente anteriores a la fecha de estructuración (Artículo 39 de la Ley 100 en la actualidad), pero de acuerdo con la jurisprudencia constitucional, estima esta Magistratura, que en este caso es aplicable </w:t>
      </w:r>
      <w:r w:rsidR="00EB7D9F" w:rsidRPr="00A56CA2">
        <w:rPr>
          <w:rFonts w:ascii="Arial" w:hAnsi="Arial" w:cs="Arial"/>
          <w:spacing w:val="-4"/>
          <w:sz w:val="19"/>
          <w:szCs w:val="19"/>
        </w:rPr>
        <w:t xml:space="preserve">el Acuerdo No.49 de 1990 </w:t>
      </w:r>
      <w:r w:rsidR="00EB7D9F" w:rsidRPr="00A56CA2">
        <w:rPr>
          <w:rFonts w:ascii="Arial" w:hAnsi="Arial" w:cs="Arial"/>
          <w:spacing w:val="-4"/>
          <w:sz w:val="19"/>
          <w:szCs w:val="19"/>
          <w:bdr w:val="none" w:sz="0" w:space="0" w:color="auto" w:frame="1"/>
          <w:lang w:val="es-CO"/>
        </w:rPr>
        <w:t xml:space="preserve">por </w:t>
      </w:r>
      <w:r w:rsidR="00EB7D9F" w:rsidRPr="00A56CA2">
        <w:rPr>
          <w:rFonts w:ascii="Arial" w:hAnsi="Arial" w:cs="Arial"/>
          <w:spacing w:val="-4"/>
          <w:sz w:val="19"/>
          <w:szCs w:val="19"/>
          <w:lang w:val="es-ES_tradnl"/>
        </w:rPr>
        <w:t xml:space="preserve">el principio de la condición más beneficiosa ya que tiene 427 </w:t>
      </w:r>
      <w:r w:rsidR="00EB7D9F" w:rsidRPr="00A56CA2">
        <w:rPr>
          <w:rFonts w:ascii="Arial" w:hAnsi="Arial" w:cs="Arial"/>
          <w:spacing w:val="-4"/>
          <w:sz w:val="19"/>
          <w:szCs w:val="19"/>
          <w:bdr w:val="none" w:sz="0" w:space="0" w:color="auto" w:frame="1"/>
          <w:lang w:val="es-CO"/>
        </w:rPr>
        <w:t xml:space="preserve">semanas cotizadas con anterioridad al estado de invalidez. </w:t>
      </w:r>
    </w:p>
    <w:p w:rsidR="00EB7D9F" w:rsidRPr="00A56CA2" w:rsidRDefault="00EB7D9F" w:rsidP="007240C6">
      <w:pPr>
        <w:jc w:val="both"/>
        <w:rPr>
          <w:rFonts w:ascii="Arial" w:hAnsi="Arial" w:cs="Arial"/>
          <w:spacing w:val="-4"/>
          <w:sz w:val="19"/>
          <w:szCs w:val="19"/>
        </w:rPr>
      </w:pPr>
    </w:p>
    <w:p w:rsidR="00EB7D9F" w:rsidRPr="00A56CA2" w:rsidRDefault="009F4BF1" w:rsidP="007240C6">
      <w:pPr>
        <w:ind w:right="51"/>
        <w:jc w:val="both"/>
        <w:rPr>
          <w:rFonts w:ascii="Arial" w:hAnsi="Arial" w:cs="Arial"/>
          <w:spacing w:val="-4"/>
          <w:sz w:val="19"/>
          <w:szCs w:val="19"/>
        </w:rPr>
      </w:pPr>
      <w:r w:rsidRPr="00A56CA2">
        <w:rPr>
          <w:rFonts w:ascii="Arial" w:hAnsi="Arial" w:cs="Arial"/>
          <w:bCs/>
          <w:color w:val="000000"/>
          <w:spacing w:val="-4"/>
          <w:sz w:val="19"/>
          <w:szCs w:val="19"/>
        </w:rPr>
        <w:t>“</w:t>
      </w:r>
      <w:r w:rsidR="00EB7D9F" w:rsidRPr="00A56CA2">
        <w:rPr>
          <w:rFonts w:ascii="Arial" w:hAnsi="Arial" w:cs="Arial"/>
          <w:bCs/>
          <w:color w:val="000000"/>
          <w:spacing w:val="-4"/>
          <w:sz w:val="19"/>
          <w:szCs w:val="19"/>
        </w:rPr>
        <w:t xml:space="preserve">Por último es necesario precisar que le asiste a la entidad la facultad de compensar, el valor pagado al actor por concepto de indemnización sustitutiva, de las sumas que habrá de reconocer por concepto de la </w:t>
      </w:r>
      <w:r w:rsidRPr="00A56CA2">
        <w:rPr>
          <w:rFonts w:ascii="Arial" w:hAnsi="Arial" w:cs="Arial"/>
          <w:bCs/>
          <w:color w:val="000000"/>
          <w:spacing w:val="-4"/>
          <w:sz w:val="19"/>
          <w:szCs w:val="19"/>
        </w:rPr>
        <w:t>prestación que será reconocida (…)”</w:t>
      </w:r>
    </w:p>
    <w:p w:rsidR="00B24A9F" w:rsidRPr="00A56CA2" w:rsidRDefault="00B24A9F" w:rsidP="007240C6">
      <w:pPr>
        <w:tabs>
          <w:tab w:val="left" w:pos="1979"/>
        </w:tabs>
        <w:jc w:val="both"/>
        <w:rPr>
          <w:rFonts w:ascii="Arial" w:hAnsi="Arial" w:cs="Arial"/>
          <w:spacing w:val="-4"/>
          <w:sz w:val="19"/>
          <w:szCs w:val="19"/>
          <w:lang w:val="es-ES_tradnl"/>
        </w:rPr>
      </w:pPr>
    </w:p>
    <w:p w:rsidR="00B24A9F" w:rsidRPr="007F3DD2" w:rsidRDefault="00E80C8B" w:rsidP="007240C6">
      <w:pPr>
        <w:widowControl/>
        <w:autoSpaceDE/>
        <w:autoSpaceDN/>
        <w:adjustRightInd/>
        <w:jc w:val="both"/>
        <w:rPr>
          <w:rFonts w:ascii="Arial" w:hAnsi="Arial" w:cs="Arial"/>
          <w:i/>
          <w:iCs/>
          <w:spacing w:val="-4"/>
          <w:sz w:val="16"/>
          <w:szCs w:val="16"/>
          <w:lang w:val="es-CO"/>
        </w:rPr>
      </w:pPr>
      <w:r w:rsidRPr="007F3DD2">
        <w:rPr>
          <w:rFonts w:ascii="Arial" w:hAnsi="Arial" w:cs="Arial"/>
          <w:spacing w:val="-4"/>
          <w:sz w:val="16"/>
          <w:szCs w:val="16"/>
        </w:rPr>
        <w:t>Citas</w:t>
      </w:r>
      <w:r w:rsidRPr="007F3DD2">
        <w:rPr>
          <w:rFonts w:ascii="Arial" w:hAnsi="Arial" w:cs="Arial"/>
          <w:noProof/>
          <w:spacing w:val="-4"/>
          <w:sz w:val="16"/>
          <w:szCs w:val="16"/>
          <w:lang w:val="es-CO"/>
        </w:rPr>
        <w:t xml:space="preserve">: </w:t>
      </w:r>
      <w:r w:rsidRPr="007F3DD2">
        <w:rPr>
          <w:rFonts w:ascii="Arial" w:hAnsi="Arial" w:cs="Arial"/>
          <w:spacing w:val="-4"/>
          <w:sz w:val="16"/>
          <w:szCs w:val="16"/>
          <w:lang w:val="es-CO"/>
        </w:rPr>
        <w:t>Corte Constitucional, s</w:t>
      </w:r>
      <w:r w:rsidRPr="007F3DD2">
        <w:rPr>
          <w:rFonts w:ascii="Arial" w:hAnsi="Arial" w:cs="Arial"/>
          <w:spacing w:val="-4"/>
          <w:sz w:val="16"/>
          <w:szCs w:val="16"/>
          <w:lang w:val="es-CO"/>
        </w:rPr>
        <w:t>entencia</w:t>
      </w:r>
      <w:r w:rsidR="007F3DD2">
        <w:rPr>
          <w:rFonts w:ascii="Arial" w:hAnsi="Arial" w:cs="Arial"/>
          <w:spacing w:val="-4"/>
          <w:sz w:val="16"/>
          <w:szCs w:val="16"/>
          <w:lang w:val="es-CO"/>
        </w:rPr>
        <w:t>s</w:t>
      </w:r>
      <w:r w:rsidRPr="007F3DD2">
        <w:rPr>
          <w:rFonts w:ascii="Arial" w:hAnsi="Arial" w:cs="Arial"/>
          <w:spacing w:val="-4"/>
          <w:sz w:val="16"/>
          <w:szCs w:val="16"/>
          <w:lang w:val="es-CO"/>
        </w:rPr>
        <w:t xml:space="preserve"> T-217 de 2013</w:t>
      </w:r>
      <w:r w:rsidR="00EB7D9F" w:rsidRPr="007F3DD2">
        <w:rPr>
          <w:rFonts w:ascii="Arial" w:hAnsi="Arial" w:cs="Arial"/>
          <w:spacing w:val="-4"/>
          <w:sz w:val="16"/>
          <w:szCs w:val="16"/>
          <w:lang w:val="es-CO"/>
        </w:rPr>
        <w:t xml:space="preserve"> y</w:t>
      </w:r>
      <w:r w:rsidR="00EC6E91" w:rsidRPr="007F3DD2">
        <w:rPr>
          <w:rFonts w:ascii="Arial" w:hAnsi="Arial" w:cs="Arial"/>
          <w:spacing w:val="-4"/>
          <w:sz w:val="16"/>
          <w:szCs w:val="16"/>
          <w:lang w:val="es-CO"/>
        </w:rPr>
        <w:t xml:space="preserve"> </w:t>
      </w:r>
      <w:r w:rsidR="00EC6E91" w:rsidRPr="007F3DD2">
        <w:rPr>
          <w:rFonts w:ascii="Arial" w:hAnsi="Arial" w:cs="Arial"/>
          <w:spacing w:val="-4"/>
          <w:sz w:val="16"/>
          <w:szCs w:val="16"/>
          <w:lang w:val="es-CO"/>
        </w:rPr>
        <w:t>T-158 de 2014</w:t>
      </w:r>
      <w:r w:rsidR="007240C6" w:rsidRPr="007F3DD2">
        <w:rPr>
          <w:rFonts w:ascii="Arial" w:hAnsi="Arial" w:cs="Arial"/>
          <w:spacing w:val="-4"/>
          <w:sz w:val="16"/>
          <w:szCs w:val="16"/>
          <w:lang w:val="es-CO"/>
        </w:rPr>
        <w:t xml:space="preserve">. </w:t>
      </w:r>
      <w:r w:rsidR="007F3DD2">
        <w:rPr>
          <w:rFonts w:ascii="Arial" w:hAnsi="Arial" w:cs="Arial"/>
          <w:spacing w:val="-4"/>
          <w:sz w:val="16"/>
          <w:szCs w:val="16"/>
          <w:lang w:val="es-CO"/>
        </w:rPr>
        <w:t>Corte Suprema d</w:t>
      </w:r>
      <w:r w:rsidR="007F3DD2" w:rsidRPr="007F3DD2">
        <w:rPr>
          <w:rFonts w:ascii="Arial" w:hAnsi="Arial" w:cs="Arial"/>
          <w:spacing w:val="-4"/>
          <w:sz w:val="16"/>
          <w:szCs w:val="16"/>
          <w:lang w:val="es-CO"/>
        </w:rPr>
        <w:t>e Justicia</w:t>
      </w:r>
      <w:r w:rsidR="007F3DD2">
        <w:rPr>
          <w:rFonts w:ascii="Arial" w:hAnsi="Arial" w:cs="Arial"/>
          <w:spacing w:val="-4"/>
          <w:sz w:val="16"/>
          <w:szCs w:val="16"/>
          <w:lang w:val="es-CO"/>
        </w:rPr>
        <w:t xml:space="preserve">, Sala </w:t>
      </w:r>
      <w:r w:rsidR="007240C6" w:rsidRPr="007F3DD2">
        <w:rPr>
          <w:rFonts w:ascii="Arial" w:hAnsi="Arial" w:cs="Arial"/>
          <w:spacing w:val="-4"/>
          <w:sz w:val="16"/>
          <w:szCs w:val="16"/>
          <w:lang w:val="es-CO"/>
        </w:rPr>
        <w:t>Laboral, providencia SL9769-2014</w:t>
      </w:r>
      <w:r w:rsidR="007F3DD2">
        <w:rPr>
          <w:rFonts w:ascii="Arial" w:hAnsi="Arial" w:cs="Arial"/>
          <w:spacing w:val="-4"/>
          <w:sz w:val="16"/>
          <w:szCs w:val="16"/>
          <w:lang w:val="es-CO"/>
        </w:rPr>
        <w:t>.</w:t>
      </w:r>
    </w:p>
    <w:p w:rsidR="00B24A9F" w:rsidRDefault="00B24A9F" w:rsidP="00B24A9F">
      <w:pPr>
        <w:pStyle w:val="Textoindependiente"/>
        <w:spacing w:line="360" w:lineRule="auto"/>
        <w:rPr>
          <w:rFonts w:ascii="Arial" w:hAnsi="Arial" w:cs="Arial"/>
          <w:sz w:val="24"/>
          <w:szCs w:val="24"/>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14:anchorId="4CC90FB8" wp14:editId="586CDE2F">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C21DEC">
        <w:rPr>
          <w:rFonts w:ascii="Arial" w:hAnsi="Arial"/>
          <w:sz w:val="22"/>
          <w:szCs w:val="22"/>
        </w:rPr>
        <w:t>Eucardo Antonio Largo Cano</w:t>
      </w:r>
    </w:p>
    <w:p w:rsidR="003913E3" w:rsidRDefault="003913E3" w:rsidP="00800C57">
      <w:pPr>
        <w:pStyle w:val="Textoindependiente"/>
        <w:spacing w:line="360" w:lineRule="auto"/>
        <w:ind w:left="3540" w:hanging="3540"/>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sidR="00070B54">
        <w:rPr>
          <w:rFonts w:ascii="Arial" w:hAnsi="Arial"/>
          <w:sz w:val="22"/>
          <w:szCs w:val="22"/>
        </w:rPr>
        <w:t>a</w:t>
      </w:r>
      <w:r w:rsidRPr="00F86DCE">
        <w:rPr>
          <w:rFonts w:ascii="Arial" w:hAnsi="Arial"/>
          <w:sz w:val="22"/>
          <w:szCs w:val="22"/>
        </w:rPr>
        <w:t xml:space="preserve"> infractor</w:t>
      </w:r>
      <w:r w:rsidR="00070B54">
        <w:rPr>
          <w:rFonts w:ascii="Arial" w:hAnsi="Arial"/>
          <w:sz w:val="22"/>
          <w:szCs w:val="22"/>
        </w:rPr>
        <w:t>a</w:t>
      </w:r>
      <w:r w:rsidRPr="00F86DCE">
        <w:rPr>
          <w:rFonts w:ascii="Arial" w:hAnsi="Arial"/>
          <w:sz w:val="22"/>
          <w:szCs w:val="22"/>
        </w:rPr>
        <w:tab/>
        <w:t xml:space="preserve">: </w:t>
      </w:r>
      <w:r w:rsidR="00070B54">
        <w:rPr>
          <w:rFonts w:ascii="Arial" w:hAnsi="Arial"/>
          <w:sz w:val="22"/>
          <w:szCs w:val="22"/>
        </w:rPr>
        <w:t>Gerent</w:t>
      </w:r>
      <w:r w:rsidR="00C21DEC">
        <w:rPr>
          <w:rFonts w:ascii="Arial" w:hAnsi="Arial"/>
          <w:sz w:val="22"/>
          <w:szCs w:val="22"/>
        </w:rPr>
        <w:t>e</w:t>
      </w:r>
      <w:r w:rsidR="00070B54">
        <w:rPr>
          <w:rFonts w:ascii="Arial" w:hAnsi="Arial"/>
          <w:sz w:val="22"/>
          <w:szCs w:val="22"/>
        </w:rPr>
        <w:t xml:space="preserve"> Nacional de Reconocimiento de </w:t>
      </w:r>
      <w:r w:rsidR="00B64EF9">
        <w:rPr>
          <w:rFonts w:ascii="Arial" w:hAnsi="Arial"/>
          <w:sz w:val="22"/>
          <w:szCs w:val="22"/>
        </w:rPr>
        <w:t>Colpensiones</w:t>
      </w:r>
      <w:r w:rsidR="00C21DEC">
        <w:rPr>
          <w:rFonts w:ascii="Arial" w:hAnsi="Arial"/>
          <w:sz w:val="22"/>
          <w:szCs w:val="22"/>
        </w:rPr>
        <w:t xml:space="preserve"> y otro</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Pr>
          <w:rFonts w:ascii="Arial" w:hAnsi="Arial"/>
          <w:sz w:val="22"/>
        </w:rPr>
        <w:t>201</w:t>
      </w:r>
      <w:r w:rsidR="00C21DEC">
        <w:rPr>
          <w:rFonts w:ascii="Arial" w:hAnsi="Arial"/>
          <w:sz w:val="22"/>
        </w:rPr>
        <w:t>6</w:t>
      </w:r>
      <w:r>
        <w:rPr>
          <w:rFonts w:ascii="Arial" w:hAnsi="Arial"/>
          <w:sz w:val="22"/>
        </w:rPr>
        <w:t>-00</w:t>
      </w:r>
      <w:r w:rsidR="00C21DEC">
        <w:rPr>
          <w:rFonts w:ascii="Arial" w:hAnsi="Arial"/>
          <w:sz w:val="22"/>
        </w:rPr>
        <w:t>008</w:t>
      </w:r>
      <w:r>
        <w:rPr>
          <w:rFonts w:ascii="Arial" w:hAnsi="Arial"/>
          <w:sz w:val="22"/>
        </w:rPr>
        <w:t>-0</w:t>
      </w:r>
      <w:r w:rsidR="00070B54">
        <w:rPr>
          <w:rFonts w:ascii="Arial" w:hAnsi="Arial"/>
          <w:sz w:val="22"/>
        </w:rPr>
        <w:t>1</w:t>
      </w:r>
      <w:r>
        <w:rPr>
          <w:rFonts w:ascii="Arial" w:hAnsi="Arial"/>
          <w:sz w:val="22"/>
        </w:rPr>
        <w:t xml:space="preserve"> </w:t>
      </w:r>
      <w:r w:rsidR="00C21DEC">
        <w:rPr>
          <w:rFonts w:ascii="Arial" w:hAnsi="Arial"/>
          <w:sz w:val="22"/>
        </w:rPr>
        <w:t>LLRR</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D805A2">
        <w:rPr>
          <w:rFonts w:ascii="Arial" w:hAnsi="Arial"/>
          <w:sz w:val="22"/>
          <w:szCs w:val="22"/>
        </w:rPr>
        <w:t>Perjuicio irremediable</w:t>
      </w:r>
      <w:r w:rsidR="00866234">
        <w:rPr>
          <w:rFonts w:ascii="Arial" w:hAnsi="Arial"/>
          <w:sz w:val="22"/>
          <w:szCs w:val="22"/>
        </w:rPr>
        <w:t xml:space="preserve"> – Pensión de invalidez</w:t>
      </w:r>
      <w:r w:rsidR="00C65627" w:rsidRPr="00F86DCE">
        <w:rPr>
          <w:rFonts w:ascii="Arial" w:hAnsi="Arial"/>
          <w:sz w:val="22"/>
          <w:szCs w:val="22"/>
        </w:rPr>
        <w:tab/>
      </w:r>
      <w:r w:rsidR="00DB2859">
        <w:rPr>
          <w:rFonts w:ascii="Arial" w:hAnsi="Arial"/>
          <w:sz w:val="22"/>
          <w:szCs w:val="22"/>
        </w:rPr>
        <w:tab/>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4E702E">
        <w:rPr>
          <w:rFonts w:ascii="Arial" w:hAnsi="Arial"/>
          <w:sz w:val="22"/>
          <w:szCs w:val="22"/>
        </w:rPr>
        <w:t xml:space="preserve">Cuarto </w:t>
      </w:r>
      <w:r w:rsidR="00C21DEC">
        <w:rPr>
          <w:rFonts w:ascii="Arial" w:hAnsi="Arial"/>
          <w:sz w:val="22"/>
          <w:szCs w:val="22"/>
        </w:rPr>
        <w:t xml:space="preserve">Civil del Circuito </w:t>
      </w:r>
      <w:r w:rsidR="004E702E">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3F5C45">
        <w:rPr>
          <w:rFonts w:ascii="Arial" w:hAnsi="Arial"/>
          <w:sz w:val="22"/>
          <w:szCs w:val="22"/>
        </w:rPr>
        <w:t>128 de 15-03-2016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11FCA" w:rsidRDefault="003913E3" w:rsidP="00F839CE">
      <w:pPr>
        <w:spacing w:line="360" w:lineRule="auto"/>
        <w:jc w:val="center"/>
        <w:rPr>
          <w:rFonts w:ascii="Arial" w:hAnsi="Arial" w:cs="Arial"/>
          <w:iCs/>
          <w:lang w:val="es-CO"/>
        </w:rPr>
      </w:pPr>
      <w:r w:rsidRPr="00311FCA">
        <w:rPr>
          <w:rFonts w:ascii="Arial" w:hAnsi="Arial" w:cs="Arial"/>
          <w:iCs/>
          <w:smallCaps/>
          <w:lang w:val="es-CO"/>
        </w:rPr>
        <w:t xml:space="preserve">Pereira, </w:t>
      </w:r>
      <w:r w:rsidR="003F5C45">
        <w:rPr>
          <w:rFonts w:ascii="Arial" w:hAnsi="Arial" w:cs="Arial"/>
          <w:iCs/>
          <w:smallCaps/>
          <w:lang w:val="es-CO"/>
        </w:rPr>
        <w:t>R.</w:t>
      </w:r>
      <w:r w:rsidRPr="00311FCA">
        <w:rPr>
          <w:rFonts w:ascii="Arial" w:hAnsi="Arial" w:cs="Arial"/>
          <w:iCs/>
          <w:smallCaps/>
          <w:lang w:val="es-CO"/>
        </w:rPr>
        <w:t xml:space="preserve">, </w:t>
      </w:r>
      <w:r w:rsidR="003F5C45">
        <w:rPr>
          <w:rFonts w:ascii="Arial" w:hAnsi="Arial" w:cs="Arial"/>
          <w:iCs/>
          <w:smallCaps/>
          <w:lang w:val="es-CO"/>
        </w:rPr>
        <w:t xml:space="preserve">quince </w:t>
      </w:r>
      <w:r w:rsidRPr="00311FCA">
        <w:rPr>
          <w:rFonts w:ascii="Arial" w:hAnsi="Arial" w:cs="Arial"/>
          <w:iCs/>
          <w:smallCaps/>
          <w:lang w:val="es-CO"/>
        </w:rPr>
        <w:t>(</w:t>
      </w:r>
      <w:r w:rsidR="003F5C45">
        <w:rPr>
          <w:rFonts w:ascii="Arial" w:hAnsi="Arial" w:cs="Arial"/>
          <w:iCs/>
          <w:smallCaps/>
          <w:lang w:val="es-CO"/>
        </w:rPr>
        <w:t xml:space="preserve">15) </w:t>
      </w:r>
      <w:r w:rsidRPr="00311FCA">
        <w:rPr>
          <w:rFonts w:ascii="Arial" w:hAnsi="Arial" w:cs="Arial"/>
          <w:iCs/>
          <w:smallCaps/>
          <w:lang w:val="es-CO"/>
        </w:rPr>
        <w:t xml:space="preserve">de </w:t>
      </w:r>
      <w:r w:rsidR="00F033E4">
        <w:rPr>
          <w:rFonts w:ascii="Arial" w:hAnsi="Arial" w:cs="Arial"/>
          <w:iCs/>
          <w:smallCaps/>
          <w:lang w:val="es-CO"/>
        </w:rPr>
        <w:t xml:space="preserve">marzo </w:t>
      </w:r>
      <w:r w:rsidRPr="00311FCA">
        <w:rPr>
          <w:rFonts w:ascii="Arial" w:hAnsi="Arial" w:cs="Arial"/>
          <w:iCs/>
          <w:smallCaps/>
          <w:lang w:val="es-CO"/>
        </w:rPr>
        <w:t xml:space="preserve">de dos mil </w:t>
      </w:r>
      <w:r w:rsidR="00F033E4">
        <w:rPr>
          <w:rFonts w:ascii="Arial" w:hAnsi="Arial" w:cs="Arial"/>
          <w:iCs/>
          <w:smallCaps/>
          <w:lang w:val="es-CO"/>
        </w:rPr>
        <w:t>dieciséis</w:t>
      </w:r>
      <w:r w:rsidRPr="00311FCA">
        <w:rPr>
          <w:rFonts w:ascii="Arial" w:hAnsi="Arial" w:cs="Arial"/>
          <w:iCs/>
          <w:smallCaps/>
          <w:lang w:val="es-CO"/>
        </w:rPr>
        <w:t xml:space="preserve"> (201</w:t>
      </w:r>
      <w:r w:rsidR="00F033E4">
        <w:rPr>
          <w:rFonts w:ascii="Arial" w:hAnsi="Arial" w:cs="Arial"/>
          <w:iCs/>
          <w:smallCaps/>
          <w:lang w:val="es-CO"/>
        </w:rPr>
        <w:t>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lastRenderedPageBreak/>
        <w:t xml:space="preserve">La impugnación </w:t>
      </w:r>
      <w:r w:rsidR="00070B54">
        <w:rPr>
          <w:rFonts w:ascii="Arial" w:hAnsi="Arial"/>
          <w:sz w:val="24"/>
          <w:szCs w:val="24"/>
        </w:rPr>
        <w:t xml:space="preserve">presentada </w:t>
      </w:r>
      <w:r w:rsidRPr="006545A0">
        <w:rPr>
          <w:rFonts w:ascii="Arial" w:hAnsi="Arial"/>
          <w:sz w:val="24"/>
          <w:szCs w:val="24"/>
        </w:rPr>
        <w:t xml:space="preserve">en el </w:t>
      </w:r>
      <w:r w:rsidR="00070B54">
        <w:rPr>
          <w:rFonts w:ascii="Arial" w:hAnsi="Arial"/>
          <w:sz w:val="24"/>
          <w:szCs w:val="24"/>
        </w:rPr>
        <w:t>asunto c</w:t>
      </w:r>
      <w:r w:rsidRPr="006545A0">
        <w:rPr>
          <w:rFonts w:ascii="Arial" w:hAnsi="Arial"/>
          <w:sz w:val="24"/>
          <w:szCs w:val="24"/>
        </w:rPr>
        <w:t xml:space="preserve">onstitucional </w:t>
      </w:r>
      <w:r w:rsidR="00070B54">
        <w:rPr>
          <w:rFonts w:ascii="Arial" w:hAnsi="Arial"/>
          <w:sz w:val="24"/>
          <w:szCs w:val="24"/>
        </w:rPr>
        <w:t>en referencia</w:t>
      </w:r>
      <w:r w:rsidRPr="006545A0">
        <w:rPr>
          <w:rFonts w:ascii="Arial" w:hAnsi="Arial"/>
          <w:sz w:val="24"/>
          <w:szCs w:val="24"/>
        </w:rPr>
        <w:t>,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EE1014" w:rsidRDefault="00E17D84" w:rsidP="00EE1014">
      <w:pPr>
        <w:pStyle w:val="Textoindependiente"/>
        <w:spacing w:line="360" w:lineRule="auto"/>
        <w:rPr>
          <w:rFonts w:ascii="Arial" w:hAnsi="Arial" w:cs="Arial"/>
          <w:sz w:val="24"/>
          <w:szCs w:val="24"/>
        </w:rPr>
      </w:pPr>
      <w:r>
        <w:rPr>
          <w:rFonts w:ascii="Arial" w:hAnsi="Arial" w:cs="Arial"/>
          <w:sz w:val="24"/>
          <w:szCs w:val="24"/>
        </w:rPr>
        <w:t>I</w:t>
      </w:r>
      <w:r w:rsidR="003620FA">
        <w:rPr>
          <w:rFonts w:ascii="Arial" w:hAnsi="Arial" w:cs="Arial"/>
          <w:sz w:val="24"/>
          <w:szCs w:val="24"/>
        </w:rPr>
        <w:t xml:space="preserve">nformó </w:t>
      </w:r>
      <w:r w:rsidR="00EE1014">
        <w:rPr>
          <w:rFonts w:ascii="Arial" w:hAnsi="Arial" w:cs="Arial"/>
          <w:sz w:val="24"/>
          <w:szCs w:val="24"/>
        </w:rPr>
        <w:t xml:space="preserve">el actor </w:t>
      </w:r>
      <w:r>
        <w:rPr>
          <w:rFonts w:ascii="Arial" w:hAnsi="Arial" w:cs="Arial"/>
          <w:sz w:val="24"/>
          <w:szCs w:val="24"/>
        </w:rPr>
        <w:t xml:space="preserve">que </w:t>
      </w:r>
      <w:r w:rsidR="00EE1014">
        <w:rPr>
          <w:rFonts w:ascii="Arial" w:hAnsi="Arial" w:cs="Arial"/>
          <w:sz w:val="24"/>
          <w:szCs w:val="24"/>
        </w:rPr>
        <w:t xml:space="preserve">tiene </w:t>
      </w:r>
      <w:r w:rsidR="00F033E4">
        <w:rPr>
          <w:rFonts w:ascii="Arial" w:hAnsi="Arial" w:cs="Arial"/>
          <w:sz w:val="24"/>
          <w:szCs w:val="24"/>
        </w:rPr>
        <w:t xml:space="preserve">setenta y un </w:t>
      </w:r>
      <w:r w:rsidR="00EE1014">
        <w:rPr>
          <w:rFonts w:ascii="Arial" w:hAnsi="Arial" w:cs="Arial"/>
          <w:sz w:val="24"/>
          <w:szCs w:val="24"/>
        </w:rPr>
        <w:t>(</w:t>
      </w:r>
      <w:r w:rsidR="00F033E4">
        <w:rPr>
          <w:rFonts w:ascii="Arial" w:hAnsi="Arial" w:cs="Arial"/>
          <w:sz w:val="24"/>
          <w:szCs w:val="24"/>
        </w:rPr>
        <w:t>71</w:t>
      </w:r>
      <w:r w:rsidR="00EE1014">
        <w:rPr>
          <w:rFonts w:ascii="Arial" w:hAnsi="Arial" w:cs="Arial"/>
          <w:sz w:val="24"/>
          <w:szCs w:val="24"/>
        </w:rPr>
        <w:t>) años y varios problemas de salud, por l</w:t>
      </w:r>
      <w:r w:rsidR="00E43DEA">
        <w:rPr>
          <w:rFonts w:ascii="Arial" w:hAnsi="Arial" w:cs="Arial"/>
          <w:sz w:val="24"/>
          <w:szCs w:val="24"/>
        </w:rPr>
        <w:t>o</w:t>
      </w:r>
      <w:r w:rsidR="00EE1014">
        <w:rPr>
          <w:rFonts w:ascii="Arial" w:hAnsi="Arial" w:cs="Arial"/>
          <w:sz w:val="24"/>
          <w:szCs w:val="24"/>
        </w:rPr>
        <w:t xml:space="preserve"> </w:t>
      </w:r>
      <w:r w:rsidR="00E43DEA">
        <w:rPr>
          <w:rFonts w:ascii="Arial" w:hAnsi="Arial" w:cs="Arial"/>
          <w:sz w:val="24"/>
          <w:szCs w:val="24"/>
        </w:rPr>
        <w:t xml:space="preserve">que </w:t>
      </w:r>
      <w:r>
        <w:rPr>
          <w:rFonts w:ascii="Arial" w:hAnsi="Arial" w:cs="Arial"/>
          <w:sz w:val="24"/>
          <w:szCs w:val="24"/>
        </w:rPr>
        <w:t xml:space="preserve">adelantó </w:t>
      </w:r>
      <w:r w:rsidR="00EE1014">
        <w:rPr>
          <w:rFonts w:ascii="Arial" w:hAnsi="Arial" w:cs="Arial"/>
          <w:sz w:val="24"/>
          <w:szCs w:val="24"/>
        </w:rPr>
        <w:t>proceso de calificación de pérdida de la capacidad laboral, que concluyó con valoración del 5</w:t>
      </w:r>
      <w:r w:rsidR="00F033E4">
        <w:rPr>
          <w:rFonts w:ascii="Arial" w:hAnsi="Arial" w:cs="Arial"/>
          <w:sz w:val="24"/>
          <w:szCs w:val="24"/>
        </w:rPr>
        <w:t>4,97</w:t>
      </w:r>
      <w:r w:rsidR="00EE1014">
        <w:rPr>
          <w:rFonts w:ascii="Arial" w:hAnsi="Arial" w:cs="Arial"/>
          <w:sz w:val="24"/>
          <w:szCs w:val="24"/>
        </w:rPr>
        <w:t xml:space="preserve">% </w:t>
      </w:r>
      <w:r>
        <w:rPr>
          <w:rFonts w:ascii="Arial" w:hAnsi="Arial" w:cs="Arial"/>
          <w:sz w:val="24"/>
          <w:szCs w:val="24"/>
        </w:rPr>
        <w:t xml:space="preserve">y </w:t>
      </w:r>
      <w:r w:rsidR="00EE1014">
        <w:rPr>
          <w:rFonts w:ascii="Arial" w:hAnsi="Arial" w:cs="Arial"/>
          <w:sz w:val="24"/>
          <w:szCs w:val="24"/>
        </w:rPr>
        <w:t xml:space="preserve">fecha de estructuración el </w:t>
      </w:r>
      <w:r w:rsidR="00F033E4">
        <w:rPr>
          <w:rFonts w:ascii="Arial" w:hAnsi="Arial" w:cs="Arial"/>
          <w:sz w:val="24"/>
          <w:szCs w:val="24"/>
        </w:rPr>
        <w:t>29-01</w:t>
      </w:r>
      <w:r w:rsidR="00EE1014">
        <w:rPr>
          <w:rFonts w:ascii="Arial" w:hAnsi="Arial" w:cs="Arial"/>
          <w:sz w:val="24"/>
          <w:szCs w:val="24"/>
        </w:rPr>
        <w:t xml:space="preserve">-2013. </w:t>
      </w:r>
    </w:p>
    <w:p w:rsidR="00EE1014" w:rsidRDefault="00EE1014" w:rsidP="00EE1014">
      <w:pPr>
        <w:pStyle w:val="Textoindependiente"/>
        <w:spacing w:line="360" w:lineRule="auto"/>
        <w:rPr>
          <w:rFonts w:ascii="Arial" w:hAnsi="Arial" w:cs="Arial"/>
          <w:sz w:val="24"/>
          <w:szCs w:val="24"/>
        </w:rPr>
      </w:pPr>
    </w:p>
    <w:p w:rsidR="00EE1014" w:rsidRPr="00311FCA" w:rsidRDefault="00EE1014" w:rsidP="00EE1014">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indicó que con esa valoración solicitó el reconocimiento de la pensión por invalidez a la accionada, </w:t>
      </w:r>
      <w:r w:rsidR="00E17D84">
        <w:rPr>
          <w:rFonts w:ascii="Arial" w:hAnsi="Arial" w:cs="Arial"/>
          <w:sz w:val="24"/>
          <w:szCs w:val="24"/>
        </w:rPr>
        <w:t xml:space="preserve">pero </w:t>
      </w:r>
      <w:r w:rsidR="000C4206">
        <w:rPr>
          <w:rFonts w:ascii="Arial" w:hAnsi="Arial" w:cs="Arial"/>
          <w:sz w:val="24"/>
          <w:szCs w:val="24"/>
        </w:rPr>
        <w:t xml:space="preserve">fue </w:t>
      </w:r>
      <w:r>
        <w:rPr>
          <w:rFonts w:ascii="Arial" w:hAnsi="Arial" w:cs="Arial"/>
          <w:sz w:val="24"/>
          <w:szCs w:val="24"/>
        </w:rPr>
        <w:t xml:space="preserve">negada con la Resolución GNR </w:t>
      </w:r>
      <w:r w:rsidR="00D81DF7">
        <w:rPr>
          <w:rFonts w:ascii="Arial" w:hAnsi="Arial" w:cs="Arial"/>
          <w:sz w:val="24"/>
          <w:szCs w:val="24"/>
        </w:rPr>
        <w:t>263169</w:t>
      </w:r>
      <w:r>
        <w:rPr>
          <w:rFonts w:ascii="Arial" w:hAnsi="Arial" w:cs="Arial"/>
          <w:sz w:val="24"/>
          <w:szCs w:val="24"/>
        </w:rPr>
        <w:t xml:space="preserve"> del 2</w:t>
      </w:r>
      <w:r w:rsidR="00D81DF7">
        <w:rPr>
          <w:rFonts w:ascii="Arial" w:hAnsi="Arial" w:cs="Arial"/>
          <w:sz w:val="24"/>
          <w:szCs w:val="24"/>
        </w:rPr>
        <w:t>8-08</w:t>
      </w:r>
      <w:r>
        <w:rPr>
          <w:rFonts w:ascii="Arial" w:hAnsi="Arial" w:cs="Arial"/>
          <w:sz w:val="24"/>
          <w:szCs w:val="24"/>
        </w:rPr>
        <w:t xml:space="preserve">-2015, dado que </w:t>
      </w:r>
      <w:r w:rsidR="0067576A">
        <w:rPr>
          <w:rFonts w:ascii="Arial" w:hAnsi="Arial" w:cs="Arial"/>
          <w:sz w:val="24"/>
          <w:szCs w:val="24"/>
        </w:rPr>
        <w:t>e</w:t>
      </w:r>
      <w:r>
        <w:rPr>
          <w:rFonts w:ascii="Arial" w:hAnsi="Arial" w:cs="Arial"/>
          <w:sz w:val="24"/>
          <w:szCs w:val="24"/>
        </w:rPr>
        <w:t>l accionante</w:t>
      </w:r>
      <w:r w:rsidR="00D81DF7">
        <w:rPr>
          <w:rFonts w:ascii="Arial" w:hAnsi="Arial" w:cs="Arial"/>
          <w:sz w:val="24"/>
          <w:szCs w:val="24"/>
        </w:rPr>
        <w:t xml:space="preserve"> </w:t>
      </w:r>
      <w:r>
        <w:rPr>
          <w:rFonts w:ascii="Arial" w:hAnsi="Arial" w:cs="Arial"/>
          <w:sz w:val="24"/>
          <w:szCs w:val="24"/>
        </w:rPr>
        <w:t>no cumplía con l</w:t>
      </w:r>
      <w:r w:rsidR="00D81DF7">
        <w:rPr>
          <w:rFonts w:ascii="Arial" w:hAnsi="Arial" w:cs="Arial"/>
          <w:sz w:val="24"/>
          <w:szCs w:val="24"/>
        </w:rPr>
        <w:t xml:space="preserve">os </w:t>
      </w:r>
      <w:r>
        <w:rPr>
          <w:rFonts w:ascii="Arial" w:hAnsi="Arial" w:cs="Arial"/>
          <w:sz w:val="24"/>
          <w:szCs w:val="24"/>
        </w:rPr>
        <w:t>requisito</w:t>
      </w:r>
      <w:r w:rsidR="00D81DF7">
        <w:rPr>
          <w:rFonts w:ascii="Arial" w:hAnsi="Arial" w:cs="Arial"/>
          <w:sz w:val="24"/>
          <w:szCs w:val="24"/>
        </w:rPr>
        <w:t>s</w:t>
      </w:r>
      <w:r>
        <w:rPr>
          <w:rFonts w:ascii="Arial" w:hAnsi="Arial" w:cs="Arial"/>
          <w:sz w:val="24"/>
          <w:szCs w:val="24"/>
        </w:rPr>
        <w:t xml:space="preserve"> </w:t>
      </w:r>
      <w:r w:rsidR="00D81DF7">
        <w:rPr>
          <w:rFonts w:ascii="Arial" w:hAnsi="Arial" w:cs="Arial"/>
          <w:sz w:val="24"/>
          <w:szCs w:val="24"/>
        </w:rPr>
        <w:t>y ya se le había reconocido indemnización sustitutiva</w:t>
      </w:r>
      <w:r w:rsidR="003B64FF">
        <w:rPr>
          <w:rFonts w:ascii="Arial" w:hAnsi="Arial" w:cs="Arial"/>
          <w:sz w:val="24"/>
          <w:szCs w:val="24"/>
        </w:rPr>
        <w:t>. C</w:t>
      </w:r>
      <w:r>
        <w:rPr>
          <w:rFonts w:ascii="Arial" w:hAnsi="Arial" w:cs="Arial"/>
          <w:sz w:val="24"/>
          <w:szCs w:val="24"/>
        </w:rPr>
        <w:t xml:space="preserve">onsidera </w:t>
      </w:r>
      <w:r w:rsidR="00BB4972">
        <w:rPr>
          <w:rFonts w:ascii="Arial" w:hAnsi="Arial" w:cs="Arial"/>
          <w:sz w:val="24"/>
          <w:szCs w:val="24"/>
        </w:rPr>
        <w:t xml:space="preserve">que </w:t>
      </w:r>
      <w:r w:rsidR="00D81DF7">
        <w:rPr>
          <w:rFonts w:ascii="Arial" w:hAnsi="Arial" w:cs="Arial"/>
          <w:sz w:val="24"/>
          <w:szCs w:val="24"/>
        </w:rPr>
        <w:t>no existe incompatibilidad entre esas prestaciones y tampoco le fueron valoradas para el pago de la segunda, todas las semanas cotizadas</w:t>
      </w:r>
      <w:r w:rsidR="00E17D84">
        <w:rPr>
          <w:rFonts w:ascii="Arial" w:hAnsi="Arial" w:cs="Arial"/>
          <w:sz w:val="24"/>
          <w:szCs w:val="24"/>
        </w:rPr>
        <w:t xml:space="preserve">, </w:t>
      </w:r>
      <w:r w:rsidR="00E17D84" w:rsidRPr="00E17D84">
        <w:rPr>
          <w:rFonts w:ascii="Arial" w:hAnsi="Arial" w:cs="Arial"/>
          <w:sz w:val="24"/>
          <w:szCs w:val="24"/>
          <w:u w:val="single"/>
        </w:rPr>
        <w:t>-42</w:t>
      </w:r>
      <w:r w:rsidR="003F5C45">
        <w:rPr>
          <w:rFonts w:ascii="Arial" w:hAnsi="Arial" w:cs="Arial"/>
          <w:sz w:val="24"/>
          <w:szCs w:val="24"/>
          <w:u w:val="single"/>
        </w:rPr>
        <w:t>7</w:t>
      </w:r>
      <w:r w:rsidR="00E17D84" w:rsidRPr="00E17D84">
        <w:rPr>
          <w:rFonts w:ascii="Arial" w:hAnsi="Arial" w:cs="Arial"/>
          <w:sz w:val="24"/>
          <w:szCs w:val="24"/>
          <w:u w:val="single"/>
        </w:rPr>
        <w:t>-</w:t>
      </w:r>
      <w:r>
        <w:rPr>
          <w:rFonts w:ascii="Arial" w:hAnsi="Arial" w:cs="Arial"/>
          <w:sz w:val="24"/>
          <w:szCs w:val="24"/>
        </w:rPr>
        <w:t xml:space="preserve"> </w:t>
      </w:r>
      <w:r w:rsidRPr="00311FCA">
        <w:rPr>
          <w:rFonts w:ascii="Arial" w:hAnsi="Arial" w:cs="Arial"/>
          <w:color w:val="000000"/>
          <w:sz w:val="24"/>
          <w:szCs w:val="24"/>
          <w:lang w:val="es-CO"/>
        </w:rPr>
        <w:t>(Folio</w:t>
      </w:r>
      <w:r>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D81DF7">
        <w:rPr>
          <w:rFonts w:ascii="Arial" w:hAnsi="Arial" w:cs="Arial"/>
          <w:color w:val="000000"/>
          <w:sz w:val="24"/>
          <w:szCs w:val="24"/>
          <w:lang w:val="es-CO"/>
        </w:rPr>
        <w:t>1 a 2</w:t>
      </w:r>
      <w:r w:rsidRPr="00311FCA">
        <w:rPr>
          <w:rFonts w:ascii="Arial" w:hAnsi="Arial" w:cs="Arial"/>
          <w:color w:val="000000"/>
          <w:sz w:val="24"/>
          <w:szCs w:val="24"/>
          <w:lang w:val="es-CO"/>
        </w:rPr>
        <w:t xml:space="preserve">, del cuaderno </w:t>
      </w:r>
      <w:r>
        <w:rPr>
          <w:rFonts w:ascii="Arial" w:hAnsi="Arial" w:cs="Arial"/>
          <w:color w:val="000000"/>
          <w:sz w:val="24"/>
          <w:szCs w:val="24"/>
          <w:lang w:val="es-CO"/>
        </w:rPr>
        <w:t>de primera instancia</w:t>
      </w:r>
      <w:r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386A25" w:rsidRP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386A25" w:rsidRPr="00386A25" w:rsidRDefault="00386A25" w:rsidP="00386A25">
      <w:pPr>
        <w:pStyle w:val="Textoindependiente"/>
        <w:widowControl w:val="0"/>
        <w:spacing w:line="360" w:lineRule="auto"/>
        <w:rPr>
          <w:rFonts w:ascii="Arial" w:hAnsi="Arial"/>
          <w:sz w:val="24"/>
          <w:szCs w:val="24"/>
        </w:rPr>
      </w:pPr>
    </w:p>
    <w:p w:rsidR="00B52773" w:rsidRDefault="00386A25" w:rsidP="00B52773">
      <w:pPr>
        <w:pStyle w:val="Textoindependiente"/>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67576A">
        <w:rPr>
          <w:rFonts w:ascii="Arial" w:hAnsi="Arial"/>
          <w:sz w:val="24"/>
          <w:szCs w:val="24"/>
        </w:rPr>
        <w:t xml:space="preserve">a la vida digna, la dignidad humana, la seguridad social, al </w:t>
      </w:r>
      <w:r w:rsidR="00F97EA4">
        <w:rPr>
          <w:rFonts w:ascii="Arial" w:hAnsi="Arial"/>
          <w:sz w:val="24"/>
          <w:szCs w:val="24"/>
        </w:rPr>
        <w:t xml:space="preserve">mínimo </w:t>
      </w:r>
      <w:r w:rsidR="00B52773">
        <w:rPr>
          <w:rFonts w:ascii="Arial" w:hAnsi="Arial"/>
          <w:sz w:val="24"/>
          <w:szCs w:val="24"/>
        </w:rPr>
        <w:t>vital</w:t>
      </w:r>
      <w:r w:rsidR="0067576A">
        <w:rPr>
          <w:rFonts w:ascii="Arial" w:hAnsi="Arial"/>
          <w:sz w:val="24"/>
          <w:szCs w:val="24"/>
        </w:rPr>
        <w:t xml:space="preserve"> y a la salud</w:t>
      </w:r>
      <w:r w:rsidR="00B52773">
        <w:rPr>
          <w:rFonts w:ascii="Arial" w:hAnsi="Arial"/>
          <w:sz w:val="24"/>
          <w:szCs w:val="24"/>
        </w:rPr>
        <w:t xml:space="preserve"> </w:t>
      </w:r>
      <w:r w:rsidR="00B52773" w:rsidRPr="00D108C2">
        <w:rPr>
          <w:rFonts w:ascii="Arial" w:hAnsi="Arial"/>
          <w:sz w:val="24"/>
          <w:szCs w:val="24"/>
        </w:rPr>
        <w:t>(Folio</w:t>
      </w:r>
      <w:r w:rsidR="00B52773">
        <w:rPr>
          <w:rFonts w:ascii="Arial" w:hAnsi="Arial"/>
          <w:sz w:val="24"/>
          <w:szCs w:val="24"/>
        </w:rPr>
        <w:t xml:space="preserve"> </w:t>
      </w:r>
      <w:r w:rsidR="0067576A">
        <w:rPr>
          <w:rFonts w:ascii="Arial" w:hAnsi="Arial"/>
          <w:sz w:val="24"/>
          <w:szCs w:val="24"/>
        </w:rPr>
        <w:t>3,</w:t>
      </w:r>
      <w:r w:rsidR="00B52773">
        <w:rPr>
          <w:rFonts w:ascii="Arial" w:hAnsi="Arial"/>
          <w:sz w:val="24"/>
          <w:szCs w:val="24"/>
        </w:rPr>
        <w:t xml:space="preserve"> del cuaderno </w:t>
      </w:r>
      <w:r w:rsidR="00B52773">
        <w:rPr>
          <w:rFonts w:ascii="Arial" w:hAnsi="Arial" w:cs="Arial"/>
          <w:color w:val="000000"/>
          <w:sz w:val="24"/>
          <w:szCs w:val="24"/>
          <w:lang w:val="es-CO"/>
        </w:rPr>
        <w:t>de primera instancia</w:t>
      </w:r>
      <w:r w:rsidR="00B52773">
        <w:rPr>
          <w:rFonts w:ascii="Arial" w:hAnsi="Arial"/>
          <w:sz w:val="24"/>
          <w:szCs w:val="24"/>
        </w:rPr>
        <w:t>)</w:t>
      </w:r>
      <w:r w:rsidR="00B52773" w:rsidRPr="00D108C2">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800C57" w:rsidRPr="00311FCA" w:rsidRDefault="00800C57"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E23D2E" w:rsidP="00E23D2E">
      <w:pPr>
        <w:pStyle w:val="Textoindependiente"/>
        <w:widowControl w:val="0"/>
        <w:spacing w:line="360" w:lineRule="auto"/>
        <w:rPr>
          <w:rFonts w:ascii="Arial" w:hAnsi="Arial"/>
          <w:sz w:val="24"/>
        </w:rPr>
      </w:pPr>
      <w:r w:rsidRPr="00E23D2E">
        <w:rPr>
          <w:rFonts w:ascii="Arial" w:hAnsi="Arial"/>
          <w:sz w:val="24"/>
        </w:rPr>
        <w:t xml:space="preserve">La acción correspondió por reparto al Juzgado </w:t>
      </w:r>
      <w:r w:rsidR="00996E1D">
        <w:rPr>
          <w:rFonts w:ascii="Arial" w:hAnsi="Arial"/>
          <w:sz w:val="24"/>
        </w:rPr>
        <w:t>Cuarto</w:t>
      </w:r>
      <w:r w:rsidR="0067576A">
        <w:rPr>
          <w:rFonts w:ascii="Arial" w:hAnsi="Arial"/>
          <w:sz w:val="24"/>
        </w:rPr>
        <w:t xml:space="preserve"> Civil del Circuito </w:t>
      </w:r>
      <w:r w:rsidRPr="00E23D2E">
        <w:rPr>
          <w:rFonts w:ascii="Arial" w:hAnsi="Arial"/>
          <w:sz w:val="24"/>
        </w:rPr>
        <w:t xml:space="preserve">de Pereira, que con providencia del </w:t>
      </w:r>
      <w:r w:rsidR="0067576A">
        <w:rPr>
          <w:rFonts w:ascii="Arial" w:hAnsi="Arial"/>
          <w:sz w:val="24"/>
        </w:rPr>
        <w:t>25-01-2016</w:t>
      </w:r>
      <w:r w:rsidR="00996E1D">
        <w:rPr>
          <w:rFonts w:ascii="Arial" w:hAnsi="Arial"/>
          <w:sz w:val="24"/>
        </w:rPr>
        <w:t xml:space="preserve"> </w:t>
      </w:r>
      <w:r w:rsidRPr="00E23D2E">
        <w:rPr>
          <w:rFonts w:ascii="Arial" w:hAnsi="Arial"/>
          <w:sz w:val="24"/>
        </w:rPr>
        <w:t>la admitió y ordenó notificar a las partes (Folio</w:t>
      </w:r>
      <w:r w:rsidR="00996E1D">
        <w:rPr>
          <w:rFonts w:ascii="Arial" w:hAnsi="Arial"/>
          <w:sz w:val="24"/>
        </w:rPr>
        <w:t xml:space="preserve"> </w:t>
      </w:r>
      <w:r w:rsidR="00B52773">
        <w:rPr>
          <w:rFonts w:ascii="Arial" w:hAnsi="Arial"/>
          <w:sz w:val="24"/>
        </w:rPr>
        <w:t>2</w:t>
      </w:r>
      <w:r w:rsidR="0067576A">
        <w:rPr>
          <w:rFonts w:ascii="Arial" w:hAnsi="Arial"/>
          <w:sz w:val="24"/>
        </w:rPr>
        <w:t>6</w:t>
      </w:r>
      <w:r w:rsidRPr="00E23D2E">
        <w:rPr>
          <w:rFonts w:ascii="Arial" w:hAnsi="Arial"/>
          <w:sz w:val="24"/>
        </w:rPr>
        <w:t xml:space="preserve">, </w:t>
      </w:r>
      <w:r w:rsidRPr="00E23D2E">
        <w:rPr>
          <w:rFonts w:ascii="Arial" w:hAnsi="Arial" w:cs="Arial"/>
          <w:color w:val="000000"/>
          <w:sz w:val="24"/>
          <w:lang w:val="es-CO"/>
        </w:rPr>
        <w:t>del cuaderno No.1</w:t>
      </w:r>
      <w:r w:rsidRPr="00E23D2E">
        <w:rPr>
          <w:rFonts w:ascii="Arial" w:hAnsi="Arial"/>
          <w:sz w:val="24"/>
        </w:rPr>
        <w:t>)</w:t>
      </w:r>
      <w:r w:rsidR="00490305">
        <w:rPr>
          <w:rFonts w:ascii="Arial" w:hAnsi="Arial"/>
          <w:sz w:val="24"/>
        </w:rPr>
        <w:t xml:space="preserve">. </w:t>
      </w:r>
      <w:r w:rsidR="00B52773">
        <w:rPr>
          <w:rFonts w:ascii="Arial" w:hAnsi="Arial"/>
          <w:sz w:val="24"/>
        </w:rPr>
        <w:t xml:space="preserve">La accionada </w:t>
      </w:r>
      <w:r w:rsidR="0067576A">
        <w:rPr>
          <w:rFonts w:ascii="Arial" w:hAnsi="Arial"/>
          <w:sz w:val="24"/>
        </w:rPr>
        <w:t>contestó (Folio 33, ibídem)</w:t>
      </w:r>
      <w:r w:rsidRPr="00E23D2E">
        <w:rPr>
          <w:rFonts w:ascii="Arial" w:hAnsi="Arial"/>
          <w:sz w:val="24"/>
        </w:rPr>
        <w:t xml:space="preserve">. El día </w:t>
      </w:r>
      <w:r w:rsidR="0067576A">
        <w:rPr>
          <w:rFonts w:ascii="Arial" w:hAnsi="Arial"/>
          <w:sz w:val="24"/>
        </w:rPr>
        <w:t>05-02-2016</w:t>
      </w:r>
      <w:r w:rsidRPr="00E23D2E">
        <w:rPr>
          <w:rFonts w:ascii="Arial" w:hAnsi="Arial"/>
          <w:sz w:val="24"/>
        </w:rPr>
        <w:t xml:space="preserve"> se profirió sentencia (Folios </w:t>
      </w:r>
      <w:r w:rsidR="0067576A">
        <w:rPr>
          <w:rFonts w:ascii="Arial" w:hAnsi="Arial"/>
          <w:sz w:val="24"/>
        </w:rPr>
        <w:t>35 a 38</w:t>
      </w:r>
      <w:r w:rsidRPr="00E23D2E">
        <w:rPr>
          <w:rFonts w:ascii="Arial" w:hAnsi="Arial"/>
          <w:sz w:val="24"/>
        </w:rPr>
        <w:t xml:space="preserve">, ibídem); posteriormente, con proveído del </w:t>
      </w:r>
      <w:r w:rsidR="00E17D84">
        <w:rPr>
          <w:rFonts w:ascii="Arial" w:hAnsi="Arial"/>
          <w:sz w:val="24"/>
        </w:rPr>
        <w:t xml:space="preserve">17-02-2016 </w:t>
      </w:r>
      <w:r w:rsidRPr="00E23D2E">
        <w:rPr>
          <w:rFonts w:ascii="Arial" w:hAnsi="Arial"/>
          <w:sz w:val="24"/>
        </w:rPr>
        <w:t xml:space="preserve">se concedió la impugnación </w:t>
      </w:r>
      <w:r>
        <w:rPr>
          <w:rFonts w:ascii="Arial" w:hAnsi="Arial"/>
          <w:sz w:val="24"/>
        </w:rPr>
        <w:t>formulada por la parte actora</w:t>
      </w:r>
      <w:r w:rsidRPr="00E23D2E">
        <w:rPr>
          <w:rFonts w:ascii="Arial" w:hAnsi="Arial"/>
          <w:sz w:val="24"/>
        </w:rPr>
        <w:t xml:space="preserve">, ante este Tribunal (Folio </w:t>
      </w:r>
      <w:r w:rsidR="00996E1D">
        <w:rPr>
          <w:rFonts w:ascii="Arial" w:hAnsi="Arial"/>
          <w:sz w:val="24"/>
        </w:rPr>
        <w:t>5</w:t>
      </w:r>
      <w:r w:rsidR="0067576A">
        <w:rPr>
          <w:rFonts w:ascii="Arial" w:hAnsi="Arial"/>
          <w:sz w:val="24"/>
        </w:rPr>
        <w:t>2</w:t>
      </w:r>
      <w:r w:rsidRPr="00E23D2E">
        <w:rPr>
          <w:rFonts w:ascii="Arial" w:hAnsi="Arial"/>
          <w:sz w:val="24"/>
        </w:rPr>
        <w:t xml:space="preserve">, ibídem). </w:t>
      </w:r>
    </w:p>
    <w:p w:rsidR="00996E1D" w:rsidRDefault="00996E1D" w:rsidP="00E23D2E">
      <w:pPr>
        <w:pStyle w:val="Textoindependiente"/>
        <w:widowControl w:val="0"/>
        <w:spacing w:line="360" w:lineRule="auto"/>
        <w:rPr>
          <w:rFonts w:ascii="Arial" w:hAnsi="Arial"/>
          <w:sz w:val="24"/>
        </w:rPr>
      </w:pPr>
    </w:p>
    <w:p w:rsidR="00B52773" w:rsidRDefault="00B52773" w:rsidP="00E23D2E">
      <w:pPr>
        <w:pStyle w:val="Textoindependiente"/>
        <w:widowControl w:val="0"/>
        <w:spacing w:line="360" w:lineRule="auto"/>
        <w:rPr>
          <w:rFonts w:ascii="Arial" w:hAnsi="Arial"/>
          <w:sz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67576A"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improcedente </w:t>
      </w:r>
      <w:r w:rsidR="009F7C3E">
        <w:rPr>
          <w:rFonts w:ascii="Arial" w:hAnsi="Arial" w:cs="Arial"/>
          <w:sz w:val="24"/>
          <w:szCs w:val="24"/>
        </w:rPr>
        <w:t xml:space="preserve">el amparo </w:t>
      </w:r>
      <w:r w:rsidR="009F7C3E" w:rsidRPr="006862CD">
        <w:rPr>
          <w:rFonts w:ascii="Arial" w:hAnsi="Arial" w:cs="Arial"/>
          <w:sz w:val="24"/>
          <w:szCs w:val="24"/>
        </w:rPr>
        <w:t>constitucional</w:t>
      </w:r>
      <w:r w:rsidR="009F7C3E">
        <w:rPr>
          <w:rFonts w:ascii="Arial" w:hAnsi="Arial" w:cs="Arial"/>
          <w:sz w:val="24"/>
          <w:szCs w:val="24"/>
        </w:rPr>
        <w:t xml:space="preserve"> </w:t>
      </w:r>
      <w:r w:rsidR="005D4289">
        <w:rPr>
          <w:rFonts w:ascii="Arial" w:hAnsi="Arial" w:cs="Arial"/>
          <w:sz w:val="24"/>
          <w:szCs w:val="24"/>
        </w:rPr>
        <w:t xml:space="preserve">porque </w:t>
      </w:r>
      <w:r w:rsidR="00801399">
        <w:rPr>
          <w:rFonts w:ascii="Arial" w:hAnsi="Arial" w:cs="Arial"/>
          <w:sz w:val="24"/>
          <w:szCs w:val="24"/>
        </w:rPr>
        <w:t xml:space="preserve">el actor no agotó la vía gubernativa ya que no interpuso recurso alguno contra la negativa de la entidad y tampoco alegó en esa instancia un perjuicio irremediable </w:t>
      </w:r>
      <w:r w:rsidR="003913E3" w:rsidRPr="00B3071D">
        <w:rPr>
          <w:rFonts w:ascii="Arial" w:hAnsi="Arial" w:cs="Arial"/>
          <w:sz w:val="24"/>
          <w:szCs w:val="24"/>
        </w:rPr>
        <w:t xml:space="preserve">(Folios </w:t>
      </w:r>
      <w:r w:rsidR="00B52773">
        <w:rPr>
          <w:rFonts w:ascii="Arial" w:hAnsi="Arial"/>
          <w:sz w:val="24"/>
        </w:rPr>
        <w:t>3</w:t>
      </w:r>
      <w:r w:rsidR="00801399">
        <w:rPr>
          <w:rFonts w:ascii="Arial" w:hAnsi="Arial"/>
          <w:sz w:val="24"/>
        </w:rPr>
        <w:t>5 a 38</w:t>
      </w:r>
      <w:r w:rsidR="003913E3" w:rsidRPr="00B3071D">
        <w:rPr>
          <w:rFonts w:ascii="Arial" w:hAnsi="Arial" w:cs="Arial"/>
          <w:sz w:val="24"/>
          <w:szCs w:val="24"/>
        </w:rPr>
        <w:t>, ib.).</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B5277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w:t>
      </w:r>
      <w:r w:rsidR="00BC06A8" w:rsidRPr="00D93FEB">
        <w:rPr>
          <w:rFonts w:ascii="Arial" w:hAnsi="Arial" w:cs="Arial"/>
          <w:sz w:val="24"/>
          <w:szCs w:val="24"/>
        </w:rPr>
        <w:t>ac</w:t>
      </w:r>
      <w:r>
        <w:rPr>
          <w:rFonts w:ascii="Arial" w:hAnsi="Arial" w:cs="Arial"/>
          <w:sz w:val="24"/>
          <w:szCs w:val="24"/>
        </w:rPr>
        <w:t xml:space="preserve">cionante </w:t>
      </w:r>
      <w:r w:rsidR="004D69AB" w:rsidRPr="00D93FEB">
        <w:rPr>
          <w:rFonts w:ascii="Arial" w:hAnsi="Arial" w:cs="Arial"/>
          <w:sz w:val="24"/>
          <w:szCs w:val="24"/>
        </w:rPr>
        <w:t>recurr</w:t>
      </w:r>
      <w:r w:rsidR="00D93FEB">
        <w:rPr>
          <w:rFonts w:ascii="Arial" w:hAnsi="Arial" w:cs="Arial"/>
          <w:sz w:val="24"/>
          <w:szCs w:val="24"/>
        </w:rPr>
        <w:t>i</w:t>
      </w:r>
      <w:r>
        <w:rPr>
          <w:rFonts w:ascii="Arial" w:hAnsi="Arial" w:cs="Arial"/>
          <w:sz w:val="24"/>
          <w:szCs w:val="24"/>
        </w:rPr>
        <w:t xml:space="preserve">ó </w:t>
      </w:r>
      <w:r w:rsidR="004D69AB" w:rsidRPr="00D93FEB">
        <w:rPr>
          <w:rFonts w:ascii="Arial" w:hAnsi="Arial" w:cs="Arial"/>
          <w:sz w:val="24"/>
          <w:szCs w:val="24"/>
        </w:rPr>
        <w:t xml:space="preserve">porque </w:t>
      </w:r>
      <w:r w:rsidR="00801399">
        <w:rPr>
          <w:rFonts w:ascii="Arial" w:hAnsi="Arial" w:cs="Arial"/>
          <w:sz w:val="24"/>
          <w:szCs w:val="24"/>
        </w:rPr>
        <w:t>dadas sus condiciones de salud debe considerársele una persona de especial protección constitucional</w:t>
      </w:r>
      <w:r w:rsidR="00E17D84">
        <w:rPr>
          <w:rFonts w:ascii="Arial" w:hAnsi="Arial" w:cs="Arial"/>
          <w:sz w:val="24"/>
          <w:szCs w:val="24"/>
        </w:rPr>
        <w:t>,</w:t>
      </w:r>
      <w:r w:rsidR="00801399">
        <w:rPr>
          <w:rFonts w:ascii="Arial" w:hAnsi="Arial" w:cs="Arial"/>
          <w:sz w:val="24"/>
          <w:szCs w:val="24"/>
        </w:rPr>
        <w:t xml:space="preserve"> lo que hace </w:t>
      </w:r>
      <w:r>
        <w:rPr>
          <w:rFonts w:ascii="Arial" w:hAnsi="Arial" w:cs="Arial"/>
          <w:sz w:val="24"/>
          <w:szCs w:val="24"/>
        </w:rPr>
        <w:t xml:space="preserve">injusto </w:t>
      </w:r>
      <w:r w:rsidR="00801399">
        <w:rPr>
          <w:rFonts w:ascii="Arial" w:hAnsi="Arial" w:cs="Arial"/>
          <w:sz w:val="24"/>
          <w:szCs w:val="24"/>
        </w:rPr>
        <w:t>pretenda sometérsele a un proceso ordinario</w:t>
      </w:r>
      <w:r w:rsidR="00E17D84">
        <w:rPr>
          <w:rFonts w:ascii="Arial" w:hAnsi="Arial" w:cs="Arial"/>
          <w:sz w:val="24"/>
          <w:szCs w:val="24"/>
        </w:rPr>
        <w:t>,</w:t>
      </w:r>
      <w:r w:rsidR="00801399">
        <w:rPr>
          <w:rFonts w:ascii="Arial" w:hAnsi="Arial" w:cs="Arial"/>
          <w:sz w:val="24"/>
          <w:szCs w:val="24"/>
        </w:rPr>
        <w:t xml:space="preserve"> más si se revisan sus condiciones físicas y económicas</w:t>
      </w:r>
      <w:r w:rsidR="00356E28" w:rsidRPr="00D93FEB">
        <w:rPr>
          <w:rFonts w:ascii="Arial" w:hAnsi="Arial" w:cs="Arial"/>
          <w:sz w:val="24"/>
          <w:szCs w:val="24"/>
        </w:rPr>
        <w:t xml:space="preserve"> </w:t>
      </w:r>
      <w:r w:rsidR="003B677E" w:rsidRPr="00D93FEB">
        <w:rPr>
          <w:rFonts w:ascii="Arial" w:hAnsi="Arial" w:cs="Arial"/>
          <w:sz w:val="24"/>
          <w:szCs w:val="24"/>
        </w:rPr>
        <w:t xml:space="preserve">(Folios </w:t>
      </w:r>
      <w:r w:rsidR="004900C0">
        <w:rPr>
          <w:rFonts w:ascii="Arial" w:hAnsi="Arial" w:cs="Arial"/>
          <w:sz w:val="24"/>
          <w:szCs w:val="24"/>
        </w:rPr>
        <w:t>4</w:t>
      </w:r>
      <w:r w:rsidR="00801399">
        <w:rPr>
          <w:rFonts w:ascii="Arial" w:hAnsi="Arial" w:cs="Arial"/>
          <w:sz w:val="24"/>
          <w:szCs w:val="24"/>
        </w:rPr>
        <w:t>7 a 49</w:t>
      </w:r>
      <w:r w:rsidR="004900C0">
        <w:rPr>
          <w:rFonts w:ascii="Arial" w:hAnsi="Arial" w:cs="Arial"/>
          <w:sz w:val="24"/>
          <w:szCs w:val="24"/>
        </w:rPr>
        <w:t>,</w:t>
      </w:r>
      <w:r w:rsidR="003B677E" w:rsidRPr="00D93FEB">
        <w:rPr>
          <w:rFonts w:ascii="Arial" w:hAnsi="Arial" w:cs="Arial"/>
          <w:sz w:val="24"/>
          <w:szCs w:val="24"/>
        </w:rPr>
        <w:t xml:space="preserve">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885771" w:rsidRPr="00DC624E" w:rsidRDefault="00885771" w:rsidP="00885771">
      <w:pPr>
        <w:spacing w:line="360" w:lineRule="auto"/>
        <w:jc w:val="both"/>
        <w:rPr>
          <w:rFonts w:ascii="Arial" w:hAnsi="Arial" w:cs="Arial"/>
          <w:lang w:val="es-MX"/>
        </w:rPr>
      </w:pPr>
      <w:r w:rsidRPr="00DC624E">
        <w:rPr>
          <w:rFonts w:ascii="Arial" w:hAnsi="Arial" w:cs="Arial"/>
        </w:rPr>
        <w:t>Esta Corporación judicial tiene facultad legal para resolver la controversia sometida a su consideración en razón al factor funcional, al ser</w:t>
      </w:r>
      <w:r w:rsidRPr="00DC624E">
        <w:rPr>
          <w:rFonts w:ascii="Arial" w:hAnsi="Arial" w:cs="Arial"/>
          <w:lang w:val="es-MX"/>
        </w:rPr>
        <w:t xml:space="preserve"> superior</w:t>
      </w:r>
      <w:r>
        <w:rPr>
          <w:rFonts w:ascii="Arial" w:hAnsi="Arial" w:cs="Arial"/>
          <w:lang w:val="es-MX"/>
        </w:rPr>
        <w:t>a</w:t>
      </w:r>
      <w:r w:rsidRPr="00DC624E">
        <w:rPr>
          <w:rFonts w:ascii="Arial" w:hAnsi="Arial" w:cs="Arial"/>
          <w:lang w:val="es-MX"/>
        </w:rPr>
        <w:t xml:space="preserve"> jerárquic</w:t>
      </w:r>
      <w:r>
        <w:rPr>
          <w:rFonts w:ascii="Arial" w:hAnsi="Arial" w:cs="Arial"/>
          <w:lang w:val="es-MX"/>
        </w:rPr>
        <w:t>a</w:t>
      </w:r>
      <w:r w:rsidRPr="00DC624E">
        <w:rPr>
          <w:rFonts w:ascii="Arial" w:hAnsi="Arial" w:cs="Arial"/>
          <w:lang w:val="es-MX"/>
        </w:rPr>
        <w:t xml:space="preserve"> del </w:t>
      </w:r>
      <w:r>
        <w:rPr>
          <w:rFonts w:ascii="Arial" w:hAnsi="Arial" w:cs="Arial"/>
          <w:lang w:val="es-MX"/>
        </w:rPr>
        <w:t>despacho que tramitó</w:t>
      </w:r>
      <w:r w:rsidRPr="00DC624E">
        <w:rPr>
          <w:rFonts w:ascii="Arial" w:hAnsi="Arial" w:cs="Arial"/>
          <w:lang w:val="es-MX"/>
        </w:rPr>
        <w:t xml:space="preserve"> la primera instancia (Artículo 32 del Decreto 2591 de 1991).</w:t>
      </w:r>
    </w:p>
    <w:p w:rsidR="003913E3" w:rsidRPr="00311FCA"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913E3" w:rsidRPr="008C4B67" w:rsidRDefault="003913E3" w:rsidP="00F839CE">
      <w:pPr>
        <w:pStyle w:val="Textoindependiente"/>
        <w:spacing w:line="360" w:lineRule="auto"/>
        <w:rPr>
          <w:rFonts w:ascii="Arial" w:hAnsi="Arial" w:cs="Arial"/>
          <w:sz w:val="24"/>
          <w:szCs w:val="24"/>
        </w:rPr>
      </w:pPr>
    </w:p>
    <w:p w:rsidR="00AE7C5A" w:rsidRPr="00712617" w:rsidRDefault="00AE7C5A" w:rsidP="00AE7C5A">
      <w:pPr>
        <w:pStyle w:val="Textoindependiente"/>
        <w:spacing w:line="360" w:lineRule="auto"/>
        <w:rPr>
          <w:rFonts w:ascii="Arial" w:hAnsi="Arial" w:cs="Arial"/>
          <w:sz w:val="24"/>
          <w:szCs w:val="24"/>
        </w:rPr>
      </w:pPr>
      <w:r w:rsidRPr="00712617">
        <w:rPr>
          <w:rFonts w:ascii="Arial" w:hAnsi="Arial" w:cs="Arial"/>
          <w:sz w:val="24"/>
          <w:szCs w:val="24"/>
        </w:rPr>
        <w:t xml:space="preserve">Se cumple la legitimación por activa porque </w:t>
      </w:r>
      <w:r>
        <w:rPr>
          <w:rFonts w:ascii="Arial" w:hAnsi="Arial" w:cs="Arial"/>
          <w:sz w:val="24"/>
          <w:szCs w:val="24"/>
        </w:rPr>
        <w:t xml:space="preserve">el </w:t>
      </w:r>
      <w:r w:rsidRPr="00712617">
        <w:rPr>
          <w:rFonts w:ascii="Arial" w:hAnsi="Arial" w:cs="Arial"/>
          <w:sz w:val="24"/>
          <w:szCs w:val="24"/>
        </w:rPr>
        <w:t xml:space="preserve">señor </w:t>
      </w:r>
      <w:r w:rsidR="00801399">
        <w:rPr>
          <w:rFonts w:ascii="Arial" w:hAnsi="Arial" w:cs="Arial"/>
          <w:sz w:val="24"/>
          <w:szCs w:val="24"/>
        </w:rPr>
        <w:t>Eucardo Antonio Largo Cano</w:t>
      </w:r>
      <w:r>
        <w:rPr>
          <w:rFonts w:ascii="Arial" w:hAnsi="Arial" w:cs="Arial"/>
          <w:sz w:val="24"/>
          <w:szCs w:val="24"/>
        </w:rPr>
        <w:t xml:space="preserve"> </w:t>
      </w:r>
      <w:r w:rsidR="00E17D84">
        <w:rPr>
          <w:rFonts w:ascii="Arial" w:hAnsi="Arial" w:cs="Arial"/>
          <w:sz w:val="24"/>
          <w:szCs w:val="24"/>
        </w:rPr>
        <w:t>cotizó a la AFP accionada</w:t>
      </w:r>
      <w:r w:rsidRPr="00712617">
        <w:rPr>
          <w:rFonts w:ascii="Arial" w:hAnsi="Arial" w:cs="Arial"/>
          <w:sz w:val="24"/>
          <w:szCs w:val="24"/>
        </w:rPr>
        <w:t>. Y en el extremo pasivo</w:t>
      </w:r>
      <w:r>
        <w:rPr>
          <w:rFonts w:ascii="Arial" w:hAnsi="Arial" w:cs="Arial"/>
          <w:sz w:val="24"/>
          <w:szCs w:val="24"/>
        </w:rPr>
        <w:t>, la Gerent</w:t>
      </w:r>
      <w:r w:rsidR="00885771">
        <w:rPr>
          <w:rFonts w:ascii="Arial" w:hAnsi="Arial" w:cs="Arial"/>
          <w:sz w:val="24"/>
          <w:szCs w:val="24"/>
        </w:rPr>
        <w:t>a</w:t>
      </w:r>
      <w:r>
        <w:rPr>
          <w:rFonts w:ascii="Arial" w:hAnsi="Arial" w:cs="Arial"/>
          <w:sz w:val="24"/>
          <w:szCs w:val="24"/>
        </w:rPr>
        <w:t xml:space="preserve"> Nacional de Reconocimiento de Colpensiones, por haber emitido el acto administrativo que negó la pensión de invalidez.</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83685E" w:rsidRPr="00E23D2E">
        <w:rPr>
          <w:rFonts w:ascii="Arial" w:hAnsi="Arial"/>
          <w:sz w:val="24"/>
        </w:rPr>
        <w:t xml:space="preserve">Juzgado </w:t>
      </w:r>
      <w:r w:rsidR="0083685E">
        <w:rPr>
          <w:rFonts w:ascii="Arial" w:hAnsi="Arial"/>
          <w:sz w:val="24"/>
        </w:rPr>
        <w:t>Cuarto</w:t>
      </w:r>
      <w:r w:rsidR="0088468A">
        <w:rPr>
          <w:rFonts w:ascii="Arial" w:hAnsi="Arial"/>
          <w:sz w:val="24"/>
        </w:rPr>
        <w:t xml:space="preserve"> Civil del Circuito de </w:t>
      </w:r>
      <w:r w:rsidR="0083685E" w:rsidRPr="00E23D2E">
        <w:rPr>
          <w:rFonts w:ascii="Arial" w:hAnsi="Arial"/>
          <w:sz w:val="24"/>
        </w:rPr>
        <w:t>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F839CE">
      <w:pPr>
        <w:pStyle w:val="Textoindependiente"/>
        <w:spacing w:line="360" w:lineRule="auto"/>
        <w:rPr>
          <w:rFonts w:ascii="Arial" w:hAnsi="Arial" w:cs="Arial"/>
          <w:sz w:val="28"/>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90AB3" w:rsidRDefault="00F90AB3" w:rsidP="00F90AB3">
      <w:pPr>
        <w:pStyle w:val="Textoindependiente"/>
        <w:spacing w:line="360" w:lineRule="auto"/>
        <w:rPr>
          <w:rFonts w:ascii="Arial" w:hAnsi="Arial" w:cs="Arial"/>
          <w:sz w:val="24"/>
          <w:szCs w:val="24"/>
        </w:rPr>
      </w:pPr>
    </w:p>
    <w:p w:rsidR="002F2011" w:rsidRPr="00383E2F" w:rsidRDefault="002F2011" w:rsidP="002F201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2F2011" w:rsidRPr="008C4B67" w:rsidRDefault="002F2011" w:rsidP="002F2011">
      <w:pPr>
        <w:spacing w:line="360" w:lineRule="auto"/>
        <w:jc w:val="both"/>
        <w:rPr>
          <w:rFonts w:ascii="Arial" w:hAnsi="Arial" w:cs="Arial"/>
          <w:noProof/>
          <w:szCs w:val="22"/>
        </w:rPr>
      </w:pPr>
    </w:p>
    <w:p w:rsidR="002F2011" w:rsidRDefault="002F2011" w:rsidP="002F2011">
      <w:pPr>
        <w:pStyle w:val="Sinespaciado"/>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885771" w:rsidRDefault="002F2011" w:rsidP="002F2011">
      <w:pPr>
        <w:pStyle w:val="Sinespaciado"/>
        <w:spacing w:line="360" w:lineRule="auto"/>
        <w:jc w:val="both"/>
        <w:rPr>
          <w:rFonts w:ascii="Arial" w:hAnsi="Arial" w:cs="Arial"/>
          <w:sz w:val="24"/>
        </w:rPr>
      </w:pPr>
    </w:p>
    <w:p w:rsidR="002F2011" w:rsidRPr="00860DAD" w:rsidRDefault="002F2011" w:rsidP="002F2011">
      <w:pPr>
        <w:pStyle w:val="Sinespaciado"/>
        <w:spacing w:line="360" w:lineRule="auto"/>
        <w:jc w:val="both"/>
        <w:rPr>
          <w:rFonts w:ascii="Arial" w:hAnsi="Arial" w:cs="Arial"/>
          <w:i/>
          <w:lang w:val="es-CO"/>
        </w:rPr>
      </w:pPr>
      <w:r>
        <w:rPr>
          <w:rFonts w:ascii="Arial" w:hAnsi="Arial" w:cs="Arial"/>
          <w:noProof/>
          <w:sz w:val="24"/>
        </w:rPr>
        <w:t xml:space="preserve">En ese entendido, </w:t>
      </w:r>
      <w:r w:rsidRPr="00AD2F16">
        <w:rPr>
          <w:rFonts w:ascii="Arial" w:hAnsi="Arial" w:cs="Arial"/>
          <w:noProof/>
          <w:sz w:val="24"/>
        </w:rPr>
        <w:t>nuestra Corte Constitucional 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2011" w:rsidRDefault="002F2011" w:rsidP="002F2011">
      <w:pPr>
        <w:tabs>
          <w:tab w:val="left" w:pos="1979"/>
        </w:tabs>
        <w:spacing w:line="360" w:lineRule="auto"/>
        <w:jc w:val="both"/>
        <w:rPr>
          <w:rFonts w:ascii="Arial" w:hAnsi="Arial" w:cs="Arial"/>
          <w:lang w:val="es-ES_tradnl"/>
        </w:rPr>
      </w:pPr>
    </w:p>
    <w:p w:rsidR="000322DE" w:rsidRDefault="00885771" w:rsidP="00C2759F">
      <w:pPr>
        <w:widowControl/>
        <w:autoSpaceDE/>
        <w:autoSpaceDN/>
        <w:adjustRightInd/>
        <w:spacing w:line="360" w:lineRule="auto"/>
        <w:jc w:val="both"/>
        <w:rPr>
          <w:rFonts w:ascii="Arial" w:hAnsi="Arial" w:cs="Arial"/>
          <w:i/>
          <w:iCs/>
          <w:sz w:val="22"/>
          <w:szCs w:val="22"/>
          <w:lang w:val="es-CO"/>
        </w:rPr>
      </w:pPr>
      <w:r>
        <w:rPr>
          <w:rFonts w:ascii="Arial" w:hAnsi="Arial" w:cs="Arial"/>
        </w:rPr>
        <w:t xml:space="preserve">En lo tocante </w:t>
      </w:r>
      <w:r w:rsidR="000322DE">
        <w:rPr>
          <w:rFonts w:ascii="Arial" w:hAnsi="Arial" w:cs="Arial"/>
        </w:rPr>
        <w:t xml:space="preserve">a la inmediatez, se halla cumplido, dado que </w:t>
      </w:r>
      <w:r w:rsidR="000322DE">
        <w:rPr>
          <w:rFonts w:ascii="Arial" w:hAnsi="Arial"/>
        </w:rPr>
        <w:t xml:space="preserve">la acción se interpone </w:t>
      </w:r>
      <w:r w:rsidR="00C2759F">
        <w:rPr>
          <w:rFonts w:ascii="Arial" w:hAnsi="Arial" w:cs="Arial"/>
          <w:noProof/>
          <w:szCs w:val="22"/>
          <w:lang w:val="es-CO"/>
        </w:rPr>
        <w:t xml:space="preserve">es decir, se propuso dentro de los seis (6) meses siguientes, </w:t>
      </w:r>
      <w:r w:rsidR="00C2759F">
        <w:rPr>
          <w:rFonts w:ascii="Arial" w:hAnsi="Arial"/>
        </w:rPr>
        <w:t>después de notificada la resolución que resuelve negar la pensión reclamada</w:t>
      </w:r>
      <w:r w:rsidR="00C2759F">
        <w:rPr>
          <w:rFonts w:ascii="Arial" w:hAnsi="Arial" w:cs="Arial"/>
          <w:noProof/>
          <w:szCs w:val="22"/>
          <w:lang w:val="es-CO"/>
        </w:rPr>
        <w:t>, que es el plazo general, fijado doctrina constitucional</w:t>
      </w:r>
      <w:r w:rsidR="00C2759F">
        <w:rPr>
          <w:rStyle w:val="Refdenotaalpie"/>
          <w:rFonts w:ascii="Arial" w:hAnsi="Arial" w:cs="Arial"/>
          <w:noProof/>
          <w:szCs w:val="22"/>
          <w:lang w:val="es-CO"/>
        </w:rPr>
        <w:footnoteReference w:id="1"/>
      </w:r>
      <w:r w:rsidR="00C2759F">
        <w:rPr>
          <w:rFonts w:ascii="Arial" w:hAnsi="Arial" w:cs="Arial"/>
        </w:rPr>
        <w:t xml:space="preserve"> como ordinaria</w:t>
      </w:r>
      <w:r w:rsidR="00C2759F">
        <w:rPr>
          <w:rStyle w:val="Refdenotaalpie"/>
          <w:rFonts w:ascii="Arial" w:hAnsi="Arial" w:cs="Arial"/>
        </w:rPr>
        <w:footnoteReference w:id="2"/>
      </w:r>
      <w:r w:rsidR="000322DE">
        <w:rPr>
          <w:rFonts w:ascii="Arial" w:hAnsi="Arial"/>
        </w:rPr>
        <w:t xml:space="preserve">. De todas formas la doctrina constitucional enseña que </w:t>
      </w:r>
      <w:r w:rsidR="000322DE">
        <w:rPr>
          <w:rFonts w:ascii="Arial" w:hAnsi="Arial" w:cs="Arial"/>
          <w:i/>
          <w:sz w:val="22"/>
          <w:szCs w:val="22"/>
        </w:rPr>
        <w:t xml:space="preserve">“(…) </w:t>
      </w:r>
      <w:r w:rsidR="000322DE">
        <w:rPr>
          <w:rFonts w:ascii="Arial" w:hAnsi="Arial" w:cs="Arial"/>
          <w:i/>
          <w:iCs/>
          <w:sz w:val="22"/>
          <w:szCs w:val="22"/>
          <w:lang w:val="es-CO"/>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0322DE">
        <w:rPr>
          <w:rStyle w:val="Refdenotaalpie"/>
          <w:rFonts w:ascii="Arial" w:hAnsi="Arial"/>
          <w:i/>
          <w:iCs/>
          <w:sz w:val="22"/>
          <w:szCs w:val="22"/>
          <w:lang w:val="es-CO"/>
        </w:rPr>
        <w:footnoteReference w:id="3"/>
      </w:r>
      <w:r w:rsidR="000322DE">
        <w:rPr>
          <w:rFonts w:ascii="Arial" w:hAnsi="Arial" w:cs="Arial"/>
          <w:i/>
          <w:iCs/>
          <w:sz w:val="22"/>
          <w:szCs w:val="22"/>
          <w:lang w:val="es-CO"/>
        </w:rPr>
        <w:t xml:space="preserve">.  </w:t>
      </w:r>
    </w:p>
    <w:p w:rsidR="000322DE" w:rsidRDefault="000322DE" w:rsidP="000322DE">
      <w:pPr>
        <w:pStyle w:val="Textoindependiente"/>
        <w:spacing w:line="360" w:lineRule="auto"/>
        <w:rPr>
          <w:rFonts w:ascii="Arial" w:hAnsi="Arial" w:cs="Arial"/>
          <w:i/>
          <w:iCs/>
          <w:sz w:val="22"/>
          <w:szCs w:val="22"/>
          <w:lang w:val="es-CO"/>
        </w:rPr>
      </w:pPr>
    </w:p>
    <w:p w:rsidR="000322DE" w:rsidRDefault="000322DE" w:rsidP="000322DE">
      <w:pPr>
        <w:spacing w:line="360" w:lineRule="auto"/>
        <w:ind w:right="51"/>
        <w:jc w:val="both"/>
        <w:rPr>
          <w:rFonts w:ascii="Arial" w:hAnsi="Arial" w:cs="Arial"/>
        </w:rPr>
      </w:pPr>
      <w:r>
        <w:rPr>
          <w:rFonts w:ascii="Arial" w:hAnsi="Arial" w:cs="Arial"/>
        </w:rPr>
        <w:t>Ahora, respecto a la residualidad se tiene dicho que existen al menos dos excepciones a esa regla general</w:t>
      </w:r>
      <w:r>
        <w:rPr>
          <w:rFonts w:ascii="Arial" w:hAnsi="Arial" w:cs="Arial"/>
          <w:vertAlign w:val="superscript"/>
        </w:rPr>
        <w:footnoteReference w:id="4"/>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5"/>
      </w:r>
      <w:r>
        <w:rPr>
          <w:rFonts w:ascii="Arial" w:hAnsi="Arial" w:cs="Arial"/>
        </w:rPr>
        <w:t xml:space="preserve"> o porque la cuestión debatida es eminentemente constitucional</w:t>
      </w:r>
      <w:r>
        <w:rPr>
          <w:rFonts w:ascii="Arial" w:hAnsi="Arial" w:cs="Arial"/>
          <w:vertAlign w:val="superscript"/>
        </w:rPr>
        <w:footnoteReference w:id="6"/>
      </w:r>
      <w:r>
        <w:rPr>
          <w:rFonts w:ascii="Arial" w:hAnsi="Arial" w:cs="Arial"/>
        </w:rPr>
        <w:t>, y (ii) cuando se trata de evitar la ocurrencia de un perjuicio irremediable cuando se la quiera usar como mecanismo transitorio (Artículo 86 CP)</w:t>
      </w:r>
      <w:r>
        <w:rPr>
          <w:rFonts w:ascii="Arial" w:hAnsi="Arial" w:cs="Arial"/>
          <w:vertAlign w:val="superscript"/>
        </w:rPr>
        <w:footnoteReference w:id="7"/>
      </w:r>
      <w:r>
        <w:rPr>
          <w:rFonts w:ascii="Arial" w:hAnsi="Arial" w:cs="Arial"/>
        </w:rPr>
        <w:t>.</w:t>
      </w:r>
    </w:p>
    <w:p w:rsidR="000322DE" w:rsidRPr="004A0DCF" w:rsidRDefault="000322DE" w:rsidP="002F2011">
      <w:pPr>
        <w:tabs>
          <w:tab w:val="left" w:pos="1979"/>
        </w:tabs>
        <w:spacing w:line="360" w:lineRule="auto"/>
        <w:jc w:val="both"/>
        <w:rPr>
          <w:rFonts w:ascii="Arial" w:hAnsi="Arial" w:cs="Arial"/>
          <w:lang w:val="es-ES_tradnl"/>
        </w:rPr>
      </w:pPr>
    </w:p>
    <w:p w:rsidR="000322DE" w:rsidRPr="00480147" w:rsidRDefault="000322DE" w:rsidP="000322DE">
      <w:pPr>
        <w:pStyle w:val="Sinespaciado3"/>
        <w:numPr>
          <w:ilvl w:val="2"/>
          <w:numId w:val="18"/>
        </w:numPr>
        <w:spacing w:line="360" w:lineRule="auto"/>
        <w:jc w:val="both"/>
        <w:rPr>
          <w:rFonts w:ascii="Arial" w:hAnsi="Arial" w:cs="Arial"/>
        </w:rPr>
      </w:pPr>
      <w:r w:rsidRPr="00480147">
        <w:rPr>
          <w:rFonts w:ascii="Arial" w:hAnsi="Arial" w:cs="Arial"/>
          <w:sz w:val="24"/>
        </w:rPr>
        <w:t>La afectación del mínimo vital como perjuicio irremediable</w:t>
      </w:r>
    </w:p>
    <w:p w:rsidR="000322DE" w:rsidRPr="004625FE" w:rsidRDefault="000322DE" w:rsidP="000322DE">
      <w:pPr>
        <w:pStyle w:val="Sinespaciado3"/>
        <w:spacing w:line="360" w:lineRule="auto"/>
        <w:jc w:val="both"/>
        <w:rPr>
          <w:rFonts w:ascii="Arial" w:hAnsi="Arial" w:cs="Arial"/>
          <w:sz w:val="28"/>
        </w:rPr>
      </w:pPr>
    </w:p>
    <w:p w:rsidR="000322DE" w:rsidRPr="00696F4D" w:rsidRDefault="000322DE" w:rsidP="000322DE">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reconocimiento de pensiones,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cuando se reclama pensión de vejez, sobrevivientes o invalidez, se ha verificado que se reúnen unas condiciones especiales que hacen viable esa tutela excepcional de los derechos fundamentales.</w:t>
      </w:r>
    </w:p>
    <w:p w:rsidR="000322DE" w:rsidRPr="004625FE" w:rsidRDefault="000322DE" w:rsidP="000322DE">
      <w:pPr>
        <w:pStyle w:val="Sinespaciado3"/>
        <w:spacing w:line="360" w:lineRule="auto"/>
        <w:jc w:val="both"/>
        <w:rPr>
          <w:rFonts w:ascii="Arial" w:hAnsi="Arial" w:cs="Arial"/>
          <w:sz w:val="28"/>
        </w:rPr>
      </w:pPr>
    </w:p>
    <w:p w:rsidR="000322DE" w:rsidRDefault="000322DE" w:rsidP="000322DE">
      <w:pPr>
        <w:pStyle w:val="Textoindependiente"/>
        <w:spacing w:line="360" w:lineRule="auto"/>
        <w:rPr>
          <w:rFonts w:ascii="Arial" w:hAnsi="Arial" w:cs="Arial"/>
          <w:sz w:val="24"/>
        </w:rPr>
      </w:pPr>
      <w:r w:rsidRPr="008D01CB">
        <w:rPr>
          <w:rFonts w:ascii="Arial" w:hAnsi="Arial" w:cs="Arial"/>
          <w:sz w:val="24"/>
        </w:rPr>
        <w:t xml:space="preserve">En </w:t>
      </w:r>
      <w:r>
        <w:rPr>
          <w:rFonts w:ascii="Arial" w:hAnsi="Arial" w:cs="Arial"/>
          <w:sz w:val="24"/>
        </w:rPr>
        <w:t>diferentes</w:t>
      </w:r>
      <w:r w:rsidRPr="008D01CB">
        <w:rPr>
          <w:rFonts w:ascii="Arial" w:hAnsi="Arial" w:cs="Arial"/>
          <w:sz w:val="24"/>
        </w:rPr>
        <w:t xml:space="preserve"> pronunciamientos, nuestro alto Tribunal Constitucional</w:t>
      </w:r>
      <w:r>
        <w:rPr>
          <w:rStyle w:val="Refdenotaalpie"/>
          <w:rFonts w:ascii="Arial" w:hAnsi="Arial"/>
          <w:sz w:val="24"/>
        </w:rPr>
        <w:footnoteReference w:id="8"/>
      </w:r>
      <w:r>
        <w:rPr>
          <w:rFonts w:ascii="Arial" w:hAnsi="Arial" w:cs="Arial"/>
          <w:sz w:val="24"/>
          <w:vertAlign w:val="superscript"/>
        </w:rPr>
        <w:t>-</w:t>
      </w:r>
      <w:r>
        <w:rPr>
          <w:rStyle w:val="Refdenotaalpie"/>
          <w:rFonts w:ascii="Arial" w:hAnsi="Arial"/>
          <w:sz w:val="24"/>
        </w:rPr>
        <w:footnoteReference w:id="9"/>
      </w:r>
      <w:r>
        <w:rPr>
          <w:rFonts w:ascii="Arial" w:hAnsi="Arial" w:cs="Arial"/>
          <w:sz w:val="24"/>
          <w:vertAlign w:val="superscript"/>
        </w:rPr>
        <w:t>-</w:t>
      </w:r>
      <w:r>
        <w:rPr>
          <w:rStyle w:val="Refdenotaalpie"/>
          <w:rFonts w:ascii="Arial" w:hAnsi="Arial"/>
          <w:sz w:val="24"/>
        </w:rPr>
        <w:footnoteReference w:id="10"/>
      </w:r>
      <w:r w:rsidRPr="008D01CB">
        <w:rPr>
          <w:rFonts w:ascii="Arial" w:hAnsi="Arial" w:cs="Arial"/>
          <w:sz w:val="24"/>
        </w:rPr>
        <w:t xml:space="preserve"> ha</w:t>
      </w:r>
      <w:r>
        <w:rPr>
          <w:rFonts w:ascii="Arial" w:hAnsi="Arial" w:cs="Arial"/>
          <w:sz w:val="24"/>
        </w:rPr>
        <w:t xml:space="preserve"> estudiado casos en los que </w:t>
      </w:r>
      <w:r w:rsidR="00CD2F35">
        <w:rPr>
          <w:rFonts w:ascii="Arial" w:hAnsi="Arial" w:cs="Arial"/>
          <w:sz w:val="24"/>
        </w:rPr>
        <w:t xml:space="preserve">los petentes </w:t>
      </w:r>
      <w:r>
        <w:rPr>
          <w:rFonts w:ascii="Arial" w:hAnsi="Arial" w:cs="Arial"/>
          <w:sz w:val="24"/>
        </w:rPr>
        <w:t xml:space="preserve">alegan o acreditan ser personas de especial protección constitucional, han acudido a la acción de tutela en busca del reconocimiento de pensión por invalidez, que les ha sido negado por la respectiva entidad; concluye que acudir al agotamiento del proceso ordinario, implica un detrimento de los derechos fundamentales de los actores, por cuanto no cuentan con los elementos para cubrir sus necesidades en condiciones dignas. Expresamente esa doctrina constitucional, señaló: </w:t>
      </w:r>
    </w:p>
    <w:p w:rsidR="00522BC2" w:rsidRDefault="00522BC2" w:rsidP="000322DE">
      <w:pPr>
        <w:pStyle w:val="Textoindependiente"/>
        <w:spacing w:line="360" w:lineRule="auto"/>
        <w:rPr>
          <w:rFonts w:ascii="Arial" w:hAnsi="Arial" w:cs="Arial"/>
          <w:sz w:val="24"/>
        </w:rPr>
      </w:pPr>
    </w:p>
    <w:p w:rsidR="000322DE" w:rsidRPr="005A4A49" w:rsidRDefault="000322DE" w:rsidP="000322DE">
      <w:pPr>
        <w:pStyle w:val="Textoindependiente"/>
        <w:spacing w:line="240" w:lineRule="auto"/>
        <w:ind w:left="567" w:right="567"/>
        <w:rPr>
          <w:rFonts w:ascii="Arial" w:hAnsi="Arial" w:cs="Arial"/>
          <w:color w:val="000000"/>
          <w:sz w:val="24"/>
          <w:szCs w:val="24"/>
          <w:shd w:val="clear" w:color="auto" w:fill="FFFFFF"/>
        </w:rPr>
      </w:pPr>
      <w:r>
        <w:rPr>
          <w:rFonts w:ascii="Arial" w:hAnsi="Arial" w:cs="Arial"/>
          <w:i/>
          <w:iCs/>
          <w:color w:val="000000"/>
          <w:sz w:val="24"/>
          <w:szCs w:val="24"/>
          <w:bdr w:val="none" w:sz="0" w:space="0" w:color="auto" w:frame="1"/>
          <w:lang w:val="es-CO"/>
        </w:rPr>
        <w:t>…</w:t>
      </w:r>
      <w:r w:rsidRPr="005A4A49">
        <w:rPr>
          <w:rFonts w:ascii="Arial" w:hAnsi="Arial" w:cs="Arial"/>
          <w:i/>
          <w:iCs/>
          <w:color w:val="000000"/>
          <w:sz w:val="24"/>
          <w:szCs w:val="24"/>
          <w:bdr w:val="none" w:sz="0" w:space="0" w:color="auto" w:frame="1"/>
          <w:lang w:val="es-CO"/>
        </w:rPr>
        <w:t xml:space="preserve"> ha dicho que en principio la acción de tutela es improcedente cuando a través de esta vía se pretende obtener el reconocimiento y pago de una prestación económica, puesto que, de un lado, dicho beneficio se otorga a quienes cumplen con los requisitos establecidos en la ley y, de otro, ante el surgimiento de una controversia legal frente a su reconocimiento existen los mecanismos ordinarios para su resolución.</w:t>
      </w:r>
      <w:r w:rsidRPr="005A4A49">
        <w:rPr>
          <w:rStyle w:val="apple-converted-space"/>
          <w:rFonts w:ascii="Arial" w:hAnsi="Arial" w:cs="Arial"/>
          <w:i/>
          <w:iCs/>
          <w:color w:val="000000"/>
          <w:sz w:val="24"/>
          <w:szCs w:val="24"/>
          <w:bdr w:val="none" w:sz="0" w:space="0" w:color="auto" w:frame="1"/>
          <w:lang w:val="es-CO"/>
        </w:rPr>
        <w:t> </w:t>
      </w:r>
      <w:r w:rsidRPr="005A4A49">
        <w:rPr>
          <w:rFonts w:ascii="Arial" w:hAnsi="Arial" w:cs="Arial"/>
          <w:i/>
          <w:iCs/>
          <w:color w:val="000000"/>
          <w:sz w:val="24"/>
          <w:szCs w:val="24"/>
          <w:bdr w:val="none" w:sz="0" w:space="0" w:color="auto" w:frame="1"/>
          <w:lang w:val="es-CO"/>
        </w:rPr>
        <w:t>Sin embargo, el amparo constitucional es procedente en aquellos casos en los cuales se demuestra que pese a existir otros mecanismos ordinarios para la defensa de los derechos fundamentales involucrados, éstos no resultan idóneos para evitar la configuración de un perjuicio irremediable</w:t>
      </w:r>
      <w:r>
        <w:rPr>
          <w:rStyle w:val="Refdenotaalpie"/>
          <w:rFonts w:ascii="Arial" w:hAnsi="Arial"/>
          <w:i/>
          <w:iCs/>
          <w:color w:val="000000"/>
          <w:sz w:val="24"/>
          <w:szCs w:val="24"/>
          <w:bdr w:val="none" w:sz="0" w:space="0" w:color="auto" w:frame="1"/>
          <w:lang w:val="es-CO"/>
        </w:rPr>
        <w:footnoteReference w:id="11"/>
      </w:r>
      <w:r w:rsidRPr="005A4A49">
        <w:rPr>
          <w:rFonts w:ascii="Arial" w:hAnsi="Arial" w:cs="Arial"/>
          <w:i/>
          <w:iCs/>
          <w:color w:val="000000"/>
          <w:sz w:val="24"/>
          <w:szCs w:val="24"/>
          <w:bdr w:val="none" w:sz="0" w:space="0" w:color="auto" w:frame="1"/>
          <w:lang w:val="es-CO"/>
        </w:rPr>
        <w:t>.</w:t>
      </w:r>
    </w:p>
    <w:p w:rsidR="002F2011" w:rsidRDefault="002F2011" w:rsidP="002F2011">
      <w:pPr>
        <w:pStyle w:val="Textoindependiente"/>
        <w:spacing w:line="360" w:lineRule="auto"/>
        <w:rPr>
          <w:rFonts w:ascii="Arial" w:hAnsi="Arial" w:cs="Arial"/>
          <w:sz w:val="24"/>
          <w:szCs w:val="24"/>
        </w:rPr>
      </w:pPr>
    </w:p>
    <w:p w:rsidR="00A617B3" w:rsidRPr="00A617B3" w:rsidRDefault="00BA2C23" w:rsidP="00A617B3">
      <w:pPr>
        <w:pStyle w:val="Sinespaciado3"/>
        <w:numPr>
          <w:ilvl w:val="2"/>
          <w:numId w:val="18"/>
        </w:numPr>
        <w:spacing w:line="360" w:lineRule="auto"/>
        <w:jc w:val="both"/>
        <w:rPr>
          <w:rFonts w:ascii="Arial" w:hAnsi="Arial" w:cs="Arial"/>
          <w:sz w:val="24"/>
        </w:rPr>
      </w:pPr>
      <w:r>
        <w:rPr>
          <w:rFonts w:ascii="Arial" w:hAnsi="Arial" w:cs="Arial"/>
          <w:sz w:val="24"/>
        </w:rPr>
        <w:t xml:space="preserve">La </w:t>
      </w:r>
      <w:r w:rsidR="00A617B3" w:rsidRPr="00A617B3">
        <w:rPr>
          <w:rFonts w:ascii="Arial" w:hAnsi="Arial" w:cs="Arial"/>
          <w:sz w:val="24"/>
        </w:rPr>
        <w:t>compatibilidad de la pensión de invalidez y la indemnización sustitutiva</w:t>
      </w:r>
    </w:p>
    <w:p w:rsidR="00A617B3" w:rsidRDefault="00A617B3" w:rsidP="002F2011">
      <w:pPr>
        <w:pStyle w:val="Textoindependiente"/>
        <w:spacing w:line="360" w:lineRule="auto"/>
        <w:rPr>
          <w:rFonts w:ascii="Arial" w:hAnsi="Arial" w:cs="Arial"/>
          <w:sz w:val="24"/>
          <w:szCs w:val="24"/>
          <w:lang w:val="es-ES"/>
        </w:rPr>
      </w:pPr>
    </w:p>
    <w:p w:rsidR="00A617B3" w:rsidRDefault="00A617B3" w:rsidP="002F2011">
      <w:pPr>
        <w:pStyle w:val="Textoindependiente"/>
        <w:spacing w:line="360" w:lineRule="auto"/>
        <w:rPr>
          <w:rFonts w:ascii="Arial" w:hAnsi="Arial" w:cs="Arial"/>
          <w:sz w:val="24"/>
          <w:szCs w:val="24"/>
          <w:lang w:val="es-ES"/>
        </w:rPr>
      </w:pPr>
      <w:r>
        <w:rPr>
          <w:rFonts w:ascii="Arial" w:hAnsi="Arial" w:cs="Arial"/>
          <w:sz w:val="24"/>
          <w:szCs w:val="24"/>
          <w:lang w:val="es-ES"/>
        </w:rPr>
        <w:t xml:space="preserve">La </w:t>
      </w:r>
      <w:r w:rsidR="000049E1">
        <w:rPr>
          <w:rFonts w:ascii="Arial" w:hAnsi="Arial" w:cs="Arial"/>
          <w:sz w:val="24"/>
          <w:szCs w:val="24"/>
          <w:lang w:val="es-ES"/>
        </w:rPr>
        <w:t>j</w:t>
      </w:r>
      <w:r>
        <w:rPr>
          <w:rFonts w:ascii="Arial" w:hAnsi="Arial" w:cs="Arial"/>
          <w:sz w:val="24"/>
          <w:szCs w:val="24"/>
          <w:lang w:val="es-ES"/>
        </w:rPr>
        <w:t>urisprudencia de la Sala de Casación Laboral de la Corte Suprema de Justicia</w:t>
      </w:r>
      <w:r w:rsidR="00582DDE">
        <w:rPr>
          <w:rStyle w:val="Refdenotaalpie"/>
          <w:rFonts w:ascii="Arial" w:hAnsi="Arial"/>
          <w:sz w:val="24"/>
          <w:szCs w:val="24"/>
          <w:lang w:val="es-ES"/>
        </w:rPr>
        <w:footnoteReference w:id="12"/>
      </w:r>
      <w:r>
        <w:rPr>
          <w:rFonts w:ascii="Arial" w:hAnsi="Arial" w:cs="Arial"/>
          <w:sz w:val="24"/>
          <w:szCs w:val="24"/>
          <w:lang w:val="es-ES"/>
        </w:rPr>
        <w:t xml:space="preserve"> ha sido pacifica en reiterar que no existe incompatibilidad entre otras en las mencionadas prestaciones, puesto que ello resultaría contrario a los postulados de justicia</w:t>
      </w:r>
      <w:r w:rsidR="00582DDE">
        <w:rPr>
          <w:rFonts w:ascii="Arial" w:hAnsi="Arial" w:cs="Arial"/>
          <w:sz w:val="24"/>
          <w:szCs w:val="24"/>
          <w:lang w:val="es-ES"/>
        </w:rPr>
        <w:t>.</w:t>
      </w:r>
      <w:r>
        <w:rPr>
          <w:rFonts w:ascii="Arial" w:hAnsi="Arial" w:cs="Arial"/>
          <w:sz w:val="24"/>
          <w:szCs w:val="24"/>
          <w:lang w:val="es-ES"/>
        </w:rPr>
        <w:t xml:space="preserve"> </w:t>
      </w:r>
    </w:p>
    <w:p w:rsidR="00243C05" w:rsidRDefault="00243C05" w:rsidP="002F2011">
      <w:pPr>
        <w:pStyle w:val="Textoindependiente"/>
        <w:spacing w:line="360" w:lineRule="auto"/>
        <w:rPr>
          <w:rFonts w:ascii="Arial" w:hAnsi="Arial" w:cs="Arial"/>
          <w:sz w:val="24"/>
          <w:szCs w:val="24"/>
          <w:lang w:val="es-ES"/>
        </w:rPr>
      </w:pPr>
    </w:p>
    <w:p w:rsidR="00221A0C" w:rsidRDefault="00243C05" w:rsidP="00582DDE">
      <w:pPr>
        <w:pStyle w:val="Textoindependiente"/>
        <w:spacing w:line="360" w:lineRule="auto"/>
        <w:rPr>
          <w:rFonts w:ascii="Arial" w:hAnsi="Arial" w:cs="Arial"/>
          <w:sz w:val="24"/>
          <w:szCs w:val="24"/>
          <w:lang w:val="es-ES"/>
        </w:rPr>
      </w:pPr>
      <w:r>
        <w:rPr>
          <w:rFonts w:ascii="Arial" w:hAnsi="Arial" w:cs="Arial"/>
          <w:sz w:val="24"/>
          <w:szCs w:val="24"/>
          <w:lang w:val="es-ES"/>
        </w:rPr>
        <w:t>En efecto</w:t>
      </w:r>
      <w:r w:rsidR="00582DDE">
        <w:rPr>
          <w:rFonts w:ascii="Arial" w:hAnsi="Arial" w:cs="Arial"/>
          <w:sz w:val="24"/>
          <w:szCs w:val="24"/>
          <w:lang w:val="es-ES"/>
        </w:rPr>
        <w:t>,</w:t>
      </w:r>
      <w:r>
        <w:rPr>
          <w:rFonts w:ascii="Arial" w:hAnsi="Arial" w:cs="Arial"/>
          <w:sz w:val="24"/>
          <w:szCs w:val="24"/>
          <w:lang w:val="es-ES"/>
        </w:rPr>
        <w:t xml:space="preserve"> puntualizó que la circunstancia de que el afiliado acceda a recibir la indemnización sustitutiva de la pensión de vejez, </w:t>
      </w:r>
      <w:r w:rsidR="00221A0C">
        <w:rPr>
          <w:rFonts w:ascii="Arial" w:hAnsi="Arial" w:cs="Arial"/>
          <w:sz w:val="24"/>
          <w:szCs w:val="24"/>
          <w:lang w:val="es-ES"/>
        </w:rPr>
        <w:t xml:space="preserve">si bien implica que </w:t>
      </w:r>
      <w:r>
        <w:rPr>
          <w:rFonts w:ascii="Arial" w:hAnsi="Arial" w:cs="Arial"/>
          <w:sz w:val="24"/>
          <w:szCs w:val="24"/>
          <w:lang w:val="es-ES"/>
        </w:rPr>
        <w:t xml:space="preserve">quede sin semanas de cotización en el sistema general de seguridad social, </w:t>
      </w:r>
      <w:r w:rsidR="00221A0C">
        <w:rPr>
          <w:rFonts w:ascii="Arial" w:hAnsi="Arial" w:cs="Arial"/>
          <w:sz w:val="24"/>
          <w:szCs w:val="24"/>
          <w:lang w:val="es-ES"/>
        </w:rPr>
        <w:t xml:space="preserve">no impide que </w:t>
      </w:r>
      <w:r w:rsidR="00BA2C23">
        <w:rPr>
          <w:rFonts w:ascii="Arial" w:hAnsi="Arial" w:cs="Arial"/>
          <w:sz w:val="24"/>
          <w:szCs w:val="24"/>
          <w:lang w:val="es-ES"/>
        </w:rPr>
        <w:t>e</w:t>
      </w:r>
      <w:r w:rsidR="00221A0C">
        <w:rPr>
          <w:rFonts w:ascii="Arial" w:hAnsi="Arial" w:cs="Arial"/>
          <w:sz w:val="24"/>
          <w:szCs w:val="24"/>
          <w:lang w:val="es-ES"/>
        </w:rPr>
        <w:t>ste y sus derechohabientes se beneficien de una pensión distinta, como lo es la de invalidez o de sobrevivientes, siempre y cuando se reúnan los requisitos legales, por tratarse de diferentes contingencias.</w:t>
      </w:r>
      <w:r w:rsidR="00771118">
        <w:rPr>
          <w:rFonts w:ascii="Arial" w:hAnsi="Arial" w:cs="Arial"/>
          <w:sz w:val="24"/>
          <w:szCs w:val="24"/>
          <w:lang w:val="es-ES"/>
        </w:rPr>
        <w:t xml:space="preserve"> De tal suerte que no puede considerarse que la indemnización sustitutiva comporte la renuncia </w:t>
      </w:r>
      <w:r w:rsidR="00582DDE">
        <w:rPr>
          <w:rFonts w:ascii="Arial" w:hAnsi="Arial" w:cs="Arial"/>
          <w:sz w:val="24"/>
          <w:szCs w:val="24"/>
          <w:lang w:val="es-ES"/>
        </w:rPr>
        <w:t xml:space="preserve">a </w:t>
      </w:r>
      <w:r w:rsidR="00771118">
        <w:rPr>
          <w:rFonts w:ascii="Arial" w:hAnsi="Arial" w:cs="Arial"/>
          <w:sz w:val="24"/>
          <w:szCs w:val="24"/>
          <w:lang w:val="es-ES"/>
        </w:rPr>
        <w:t>reclamar una pensión diferente al riesgo de vejez.</w:t>
      </w:r>
    </w:p>
    <w:p w:rsidR="00221A0C" w:rsidRDefault="00221A0C" w:rsidP="00582DDE">
      <w:pPr>
        <w:pStyle w:val="Textoindependiente"/>
        <w:spacing w:line="360" w:lineRule="auto"/>
        <w:rPr>
          <w:rFonts w:ascii="Arial" w:hAnsi="Arial" w:cs="Arial"/>
          <w:sz w:val="24"/>
          <w:szCs w:val="24"/>
          <w:lang w:val="es-ES"/>
        </w:rPr>
      </w:pPr>
    </w:p>
    <w:p w:rsidR="00771118" w:rsidRPr="00771118" w:rsidRDefault="00771118" w:rsidP="00582DDE">
      <w:pPr>
        <w:pStyle w:val="Textoindependiente"/>
        <w:spacing w:line="360" w:lineRule="auto"/>
        <w:rPr>
          <w:rFonts w:ascii="Arial" w:hAnsi="Arial" w:cs="Arial"/>
          <w:sz w:val="24"/>
          <w:szCs w:val="24"/>
        </w:rPr>
      </w:pPr>
      <w:r>
        <w:rPr>
          <w:rFonts w:ascii="Arial" w:hAnsi="Arial" w:cs="Arial"/>
          <w:sz w:val="24"/>
          <w:szCs w:val="24"/>
          <w:lang w:val="es-ES"/>
        </w:rPr>
        <w:t>Así</w:t>
      </w:r>
      <w:r w:rsidR="00221A0C">
        <w:rPr>
          <w:rFonts w:ascii="Arial" w:hAnsi="Arial" w:cs="Arial"/>
          <w:sz w:val="24"/>
          <w:szCs w:val="24"/>
          <w:lang w:val="es-ES"/>
        </w:rPr>
        <w:t xml:space="preserve"> entonces, </w:t>
      </w:r>
      <w:r>
        <w:rPr>
          <w:rFonts w:ascii="Arial" w:hAnsi="Arial" w:cs="Arial"/>
          <w:sz w:val="24"/>
          <w:szCs w:val="24"/>
          <w:lang w:val="es-ES"/>
        </w:rPr>
        <w:t>afirmó</w:t>
      </w:r>
      <w:r w:rsidR="00221A0C">
        <w:rPr>
          <w:rFonts w:ascii="Arial" w:hAnsi="Arial" w:cs="Arial"/>
          <w:sz w:val="24"/>
          <w:szCs w:val="24"/>
          <w:lang w:val="es-ES"/>
        </w:rPr>
        <w:t xml:space="preserve"> que </w:t>
      </w:r>
      <w:r>
        <w:rPr>
          <w:rFonts w:ascii="Arial" w:hAnsi="Arial" w:cs="Arial"/>
          <w:sz w:val="24"/>
          <w:szCs w:val="24"/>
          <w:lang w:val="es-ES"/>
        </w:rPr>
        <w:t xml:space="preserve">dicha </w:t>
      </w:r>
      <w:r w:rsidR="00221A0C">
        <w:rPr>
          <w:rFonts w:ascii="Arial" w:hAnsi="Arial" w:cs="Arial"/>
          <w:sz w:val="24"/>
          <w:szCs w:val="24"/>
          <w:lang w:val="es-ES"/>
        </w:rPr>
        <w:t xml:space="preserve">indemnización puede invalidarse </w:t>
      </w:r>
      <w:r>
        <w:rPr>
          <w:rFonts w:ascii="Arial" w:hAnsi="Arial" w:cs="Arial"/>
          <w:sz w:val="24"/>
          <w:szCs w:val="24"/>
          <w:lang w:val="es-ES"/>
        </w:rPr>
        <w:t>si posteriormente a su entrega sobreviene un riesgo diferente (Invalidez o muerte de origen común del afiliado),</w:t>
      </w:r>
      <w:r w:rsidR="00BA2C23">
        <w:rPr>
          <w:rFonts w:ascii="Arial" w:hAnsi="Arial" w:cs="Arial"/>
          <w:sz w:val="24"/>
          <w:szCs w:val="24"/>
          <w:lang w:val="es-ES"/>
        </w:rPr>
        <w:t xml:space="preserve"> que deba reconocerse, aclara</w:t>
      </w:r>
      <w:r>
        <w:rPr>
          <w:rFonts w:ascii="Arial" w:hAnsi="Arial" w:cs="Arial"/>
          <w:sz w:val="24"/>
          <w:szCs w:val="24"/>
          <w:lang w:val="es-ES"/>
        </w:rPr>
        <w:t xml:space="preserve"> que </w:t>
      </w:r>
      <w:r>
        <w:rPr>
          <w:rFonts w:ascii="Arial" w:hAnsi="Arial" w:cs="Arial"/>
          <w:sz w:val="24"/>
          <w:szCs w:val="24"/>
        </w:rPr>
        <w:t xml:space="preserve">los dineros </w:t>
      </w:r>
      <w:r w:rsidR="00BA2C23">
        <w:rPr>
          <w:rFonts w:ascii="Arial" w:hAnsi="Arial" w:cs="Arial"/>
          <w:sz w:val="24"/>
          <w:szCs w:val="24"/>
        </w:rPr>
        <w:t xml:space="preserve">pagados </w:t>
      </w:r>
      <w:r>
        <w:rPr>
          <w:rFonts w:ascii="Arial" w:hAnsi="Arial" w:cs="Arial"/>
          <w:sz w:val="24"/>
          <w:szCs w:val="24"/>
        </w:rPr>
        <w:t xml:space="preserve">al afiliado serán compensados y descontados </w:t>
      </w:r>
      <w:r w:rsidRPr="00771118">
        <w:rPr>
          <w:rFonts w:ascii="Arial" w:hAnsi="Arial" w:cs="Arial"/>
          <w:sz w:val="24"/>
          <w:szCs w:val="24"/>
        </w:rPr>
        <w:t xml:space="preserve">de las sumas que </w:t>
      </w:r>
      <w:r>
        <w:rPr>
          <w:rFonts w:ascii="Arial" w:hAnsi="Arial" w:cs="Arial"/>
          <w:sz w:val="24"/>
          <w:szCs w:val="24"/>
        </w:rPr>
        <w:t xml:space="preserve">se deban </w:t>
      </w:r>
      <w:r w:rsidRPr="00771118">
        <w:rPr>
          <w:rFonts w:ascii="Arial" w:hAnsi="Arial" w:cs="Arial"/>
          <w:sz w:val="24"/>
          <w:szCs w:val="24"/>
        </w:rPr>
        <w:t xml:space="preserve">pagar </w:t>
      </w:r>
      <w:r>
        <w:rPr>
          <w:rFonts w:ascii="Arial" w:hAnsi="Arial" w:cs="Arial"/>
          <w:sz w:val="24"/>
          <w:szCs w:val="24"/>
        </w:rPr>
        <w:t>por concepto de pensión de invalidez o de sobreviviente, según sea el caso</w:t>
      </w:r>
      <w:r w:rsidRPr="00771118">
        <w:rPr>
          <w:rFonts w:ascii="Arial" w:hAnsi="Arial" w:cs="Arial"/>
          <w:sz w:val="24"/>
          <w:szCs w:val="24"/>
        </w:rPr>
        <w:t xml:space="preserve">. </w:t>
      </w:r>
    </w:p>
    <w:p w:rsidR="00E41D88" w:rsidRPr="00A617B3" w:rsidRDefault="00771118" w:rsidP="00582DDE">
      <w:pPr>
        <w:pStyle w:val="Textoindependiente"/>
        <w:spacing w:line="360" w:lineRule="auto"/>
        <w:rPr>
          <w:rFonts w:ascii="Arial" w:hAnsi="Arial" w:cs="Arial"/>
          <w:sz w:val="24"/>
          <w:szCs w:val="24"/>
          <w:lang w:val="es-ES"/>
        </w:rPr>
      </w:pPr>
      <w:r>
        <w:rPr>
          <w:rFonts w:ascii="Arial" w:hAnsi="Arial" w:cs="Arial"/>
          <w:sz w:val="24"/>
          <w:szCs w:val="24"/>
          <w:lang w:val="es-ES"/>
        </w:rPr>
        <w:t xml:space="preserve">  </w:t>
      </w:r>
    </w:p>
    <w:p w:rsidR="006712FA" w:rsidRPr="006712FA" w:rsidRDefault="006712FA" w:rsidP="008A376F">
      <w:pPr>
        <w:pStyle w:val="Sinespaciado3"/>
        <w:numPr>
          <w:ilvl w:val="2"/>
          <w:numId w:val="18"/>
        </w:numPr>
        <w:spacing w:line="360" w:lineRule="auto"/>
        <w:jc w:val="both"/>
        <w:rPr>
          <w:rFonts w:ascii="Arial" w:hAnsi="Arial" w:cs="Arial"/>
          <w:sz w:val="24"/>
        </w:rPr>
      </w:pPr>
      <w:r w:rsidRPr="006712FA">
        <w:rPr>
          <w:rFonts w:ascii="Arial" w:hAnsi="Arial" w:cs="Arial"/>
          <w:sz w:val="24"/>
        </w:rPr>
        <w:t xml:space="preserve">La pensión de invalidez </w:t>
      </w:r>
      <w:r>
        <w:rPr>
          <w:rFonts w:ascii="Arial" w:hAnsi="Arial" w:cs="Arial"/>
          <w:sz w:val="24"/>
        </w:rPr>
        <w:t xml:space="preserve">– condición más beneficiosa </w:t>
      </w:r>
    </w:p>
    <w:p w:rsidR="006712FA" w:rsidRPr="006A74EC" w:rsidRDefault="006712FA" w:rsidP="008A376F">
      <w:pPr>
        <w:pStyle w:val="Textoindependiente"/>
        <w:tabs>
          <w:tab w:val="clear" w:pos="0"/>
          <w:tab w:val="clear" w:pos="708"/>
          <w:tab w:val="clear" w:pos="1416"/>
          <w:tab w:val="left" w:pos="709"/>
          <w:tab w:val="left" w:pos="1418"/>
        </w:tabs>
        <w:spacing w:line="360" w:lineRule="auto"/>
        <w:rPr>
          <w:rFonts w:ascii="Arial" w:hAnsi="Arial" w:cs="Arial"/>
          <w:sz w:val="24"/>
          <w:szCs w:val="24"/>
          <w:lang w:val="es-ES"/>
        </w:rPr>
      </w:pPr>
    </w:p>
    <w:p w:rsidR="00C83227" w:rsidRPr="00BE7BDB" w:rsidRDefault="008A376F" w:rsidP="008A376F">
      <w:pPr>
        <w:pStyle w:val="Textoindependiente"/>
        <w:spacing w:line="360" w:lineRule="auto"/>
        <w:rPr>
          <w:rFonts w:ascii="Arial" w:hAnsi="Arial" w:cs="Arial"/>
          <w:sz w:val="24"/>
          <w:szCs w:val="24"/>
          <w:bdr w:val="none" w:sz="0" w:space="0" w:color="auto" w:frame="1"/>
          <w:lang w:val="es-CO"/>
        </w:rPr>
      </w:pPr>
      <w:r w:rsidRPr="00BE7BDB">
        <w:rPr>
          <w:rFonts w:ascii="Arial" w:hAnsi="Arial" w:cs="Arial"/>
          <w:sz w:val="24"/>
          <w:szCs w:val="24"/>
        </w:rPr>
        <w:t>La legislación en materia de la</w:t>
      </w:r>
      <w:r w:rsidR="006712FA" w:rsidRPr="00BE7BDB">
        <w:rPr>
          <w:rFonts w:ascii="Arial" w:hAnsi="Arial" w:cs="Arial"/>
          <w:sz w:val="24"/>
          <w:szCs w:val="24"/>
        </w:rPr>
        <w:t xml:space="preserve"> pensión por invalidez</w:t>
      </w:r>
      <w:r w:rsidR="00EF0BAC" w:rsidRPr="00BE7BDB">
        <w:rPr>
          <w:rFonts w:ascii="Arial" w:hAnsi="Arial" w:cs="Arial"/>
          <w:sz w:val="24"/>
          <w:szCs w:val="24"/>
        </w:rPr>
        <w:t xml:space="preserve"> desde el Acuerdo </w:t>
      </w:r>
      <w:r w:rsidR="00BE7BDB" w:rsidRPr="00BE7BDB">
        <w:rPr>
          <w:rFonts w:ascii="Arial" w:hAnsi="Arial" w:cs="Arial"/>
          <w:sz w:val="24"/>
          <w:szCs w:val="24"/>
        </w:rPr>
        <w:t xml:space="preserve">No. </w:t>
      </w:r>
      <w:r w:rsidR="00EF0BAC" w:rsidRPr="00BE7BDB">
        <w:rPr>
          <w:rFonts w:ascii="Arial" w:hAnsi="Arial" w:cs="Arial"/>
          <w:sz w:val="24"/>
          <w:szCs w:val="24"/>
        </w:rPr>
        <w:t xml:space="preserve">49 de 1990 </w:t>
      </w:r>
      <w:r w:rsidR="00EF0BAC" w:rsidRPr="00BE7BDB">
        <w:rPr>
          <w:rFonts w:ascii="Arial" w:hAnsi="Arial" w:cs="Arial"/>
          <w:sz w:val="24"/>
          <w:szCs w:val="24"/>
          <w:bdr w:val="none" w:sz="0" w:space="0" w:color="auto" w:frame="1"/>
          <w:lang w:val="es-CO"/>
        </w:rPr>
        <w:t>(</w:t>
      </w:r>
      <w:r w:rsidR="00BE7BDB" w:rsidRPr="00BE7BDB">
        <w:rPr>
          <w:rFonts w:ascii="Arial" w:hAnsi="Arial" w:cs="Arial"/>
          <w:sz w:val="24"/>
          <w:szCs w:val="24"/>
          <w:bdr w:val="none" w:sz="0" w:space="0" w:color="auto" w:frame="1"/>
          <w:lang w:val="es-CO"/>
        </w:rPr>
        <w:t>A</w:t>
      </w:r>
      <w:r w:rsidR="00EF0BAC" w:rsidRPr="00BE7BDB">
        <w:rPr>
          <w:rFonts w:ascii="Arial" w:hAnsi="Arial" w:cs="Arial"/>
          <w:sz w:val="24"/>
          <w:szCs w:val="24"/>
          <w:bdr w:val="none" w:sz="0" w:space="0" w:color="auto" w:frame="1"/>
          <w:lang w:val="es-CO"/>
        </w:rPr>
        <w:t xml:space="preserve">probado por el Decreto 758 de ese mismo año) hasta el contenido actual del artículo 39 de la Ley 100, </w:t>
      </w:r>
      <w:r w:rsidR="00EF0BAC" w:rsidRPr="00BE7BDB">
        <w:rPr>
          <w:rFonts w:ascii="Arial" w:hAnsi="Arial" w:cs="Arial"/>
          <w:sz w:val="24"/>
          <w:szCs w:val="24"/>
        </w:rPr>
        <w:t>ha mantenido el criterio que debe acreditarse la pérdida del 50% o más de la capacidad laboral, pero con el cambio de normativ</w:t>
      </w:r>
      <w:r w:rsidR="009E0284" w:rsidRPr="00BE7BDB">
        <w:rPr>
          <w:rFonts w:ascii="Arial" w:hAnsi="Arial" w:cs="Arial"/>
          <w:sz w:val="24"/>
          <w:szCs w:val="24"/>
        </w:rPr>
        <w:t>a</w:t>
      </w:r>
      <w:r w:rsidR="00EF0BAC" w:rsidRPr="00BE7BDB">
        <w:rPr>
          <w:rFonts w:ascii="Arial" w:hAnsi="Arial" w:cs="Arial"/>
          <w:sz w:val="24"/>
          <w:szCs w:val="24"/>
        </w:rPr>
        <w:t xml:space="preserve"> </w:t>
      </w:r>
      <w:r w:rsidR="00D805A2" w:rsidRPr="00BE7BDB">
        <w:rPr>
          <w:rFonts w:ascii="Arial" w:hAnsi="Arial" w:cs="Arial"/>
          <w:sz w:val="24"/>
          <w:szCs w:val="24"/>
        </w:rPr>
        <w:t>ha</w:t>
      </w:r>
      <w:r w:rsidR="00EF0BAC" w:rsidRPr="00BE7BDB">
        <w:rPr>
          <w:rFonts w:ascii="Arial" w:hAnsi="Arial" w:cs="Arial"/>
          <w:sz w:val="24"/>
          <w:szCs w:val="24"/>
        </w:rPr>
        <w:t>n</w:t>
      </w:r>
      <w:r w:rsidR="00D805A2" w:rsidRPr="00BE7BDB">
        <w:rPr>
          <w:rFonts w:ascii="Arial" w:hAnsi="Arial" w:cs="Arial"/>
          <w:sz w:val="24"/>
          <w:szCs w:val="24"/>
        </w:rPr>
        <w:t xml:space="preserve"> </w:t>
      </w:r>
      <w:r w:rsidR="00EF0BAC" w:rsidRPr="00BE7BDB">
        <w:rPr>
          <w:rFonts w:ascii="Arial" w:hAnsi="Arial" w:cs="Arial"/>
          <w:sz w:val="24"/>
          <w:szCs w:val="24"/>
        </w:rPr>
        <w:t xml:space="preserve">variado los demás requisitos que deben acreditarse, es así como, el mencionado </w:t>
      </w:r>
      <w:r w:rsidR="009E0284" w:rsidRPr="00BE7BDB">
        <w:rPr>
          <w:rFonts w:ascii="Arial" w:hAnsi="Arial" w:cs="Arial"/>
          <w:sz w:val="24"/>
          <w:szCs w:val="24"/>
        </w:rPr>
        <w:t xml:space="preserve">Acuerdo </w:t>
      </w:r>
      <w:r w:rsidR="00EF0BAC" w:rsidRPr="00BE7BDB">
        <w:rPr>
          <w:rFonts w:ascii="Arial" w:hAnsi="Arial" w:cs="Arial"/>
          <w:sz w:val="24"/>
          <w:szCs w:val="24"/>
        </w:rPr>
        <w:t xml:space="preserve">precisaba </w:t>
      </w:r>
      <w:r w:rsidR="00D805A2" w:rsidRPr="00BE7BDB">
        <w:rPr>
          <w:rFonts w:ascii="Arial" w:hAnsi="Arial" w:cs="Arial"/>
          <w:sz w:val="24"/>
          <w:szCs w:val="24"/>
          <w:bdr w:val="none" w:sz="0" w:space="0" w:color="auto" w:frame="1"/>
          <w:lang w:val="es-CO"/>
        </w:rPr>
        <w:t>haber cotizado 150 semanas dentro de los 6 años anteriores a la fecha del estado de invalidez, o 300 semanas, en cualquier época, con anterioridad al estado de invalidez.</w:t>
      </w:r>
      <w:r w:rsidR="00EF0BAC" w:rsidRPr="00BE7BDB">
        <w:rPr>
          <w:rFonts w:ascii="Arial" w:hAnsi="Arial" w:cs="Arial"/>
          <w:sz w:val="24"/>
          <w:szCs w:val="24"/>
          <w:bdr w:val="none" w:sz="0" w:space="0" w:color="auto" w:frame="1"/>
          <w:lang w:val="es-CO"/>
        </w:rPr>
        <w:t xml:space="preserve"> </w:t>
      </w:r>
    </w:p>
    <w:p w:rsidR="00C83227" w:rsidRPr="00C83227" w:rsidRDefault="00C83227" w:rsidP="00EF0BAC">
      <w:pPr>
        <w:pStyle w:val="Textoindependiente"/>
        <w:spacing w:line="360" w:lineRule="auto"/>
        <w:rPr>
          <w:rFonts w:ascii="Arial" w:hAnsi="Arial" w:cs="Arial"/>
          <w:color w:val="2D2D2D"/>
          <w:sz w:val="24"/>
          <w:szCs w:val="24"/>
          <w:bdr w:val="none" w:sz="0" w:space="0" w:color="auto" w:frame="1"/>
          <w:lang w:val="es-CO"/>
        </w:rPr>
      </w:pPr>
    </w:p>
    <w:p w:rsidR="00D805A2" w:rsidRPr="00BE7BDB" w:rsidRDefault="00C83227" w:rsidP="00C83227">
      <w:pPr>
        <w:pStyle w:val="Textoindependiente"/>
        <w:spacing w:line="360" w:lineRule="auto"/>
        <w:rPr>
          <w:rFonts w:ascii="Arial" w:hAnsi="Arial" w:cs="Arial"/>
          <w:i/>
          <w:iCs/>
          <w:sz w:val="24"/>
          <w:szCs w:val="24"/>
          <w:bdr w:val="none" w:sz="0" w:space="0" w:color="auto" w:frame="1"/>
        </w:rPr>
      </w:pPr>
      <w:r w:rsidRPr="00C83227">
        <w:rPr>
          <w:rFonts w:ascii="Arial" w:hAnsi="Arial" w:cs="Arial"/>
          <w:color w:val="2D2D2D"/>
          <w:sz w:val="24"/>
          <w:szCs w:val="24"/>
          <w:bdr w:val="none" w:sz="0" w:space="0" w:color="auto" w:frame="1"/>
          <w:lang w:val="es-CO"/>
        </w:rPr>
        <w:t xml:space="preserve">El </w:t>
      </w:r>
      <w:r w:rsidR="00D805A2" w:rsidRPr="00BE7BDB">
        <w:rPr>
          <w:rFonts w:ascii="Arial" w:hAnsi="Arial" w:cs="Arial"/>
          <w:sz w:val="24"/>
          <w:szCs w:val="24"/>
          <w:bdr w:val="none" w:sz="0" w:space="0" w:color="auto" w:frame="1"/>
          <w:lang w:val="es-CO"/>
        </w:rPr>
        <w:t>ar</w:t>
      </w:r>
      <w:r w:rsidR="00BE7BDB">
        <w:rPr>
          <w:rFonts w:ascii="Arial" w:hAnsi="Arial" w:cs="Arial"/>
          <w:sz w:val="24"/>
          <w:szCs w:val="24"/>
          <w:bdr w:val="none" w:sz="0" w:space="0" w:color="auto" w:frame="1"/>
          <w:lang w:val="es-CO"/>
        </w:rPr>
        <w:t xml:space="preserve">tículo 39 inicial de la Ley 100, </w:t>
      </w:r>
      <w:r w:rsidR="00EF0BAC" w:rsidRPr="00BE7BDB">
        <w:rPr>
          <w:rFonts w:ascii="Arial" w:hAnsi="Arial" w:cs="Arial"/>
          <w:sz w:val="24"/>
          <w:szCs w:val="24"/>
          <w:bdr w:val="none" w:sz="0" w:space="0" w:color="auto" w:frame="1"/>
          <w:lang w:val="es-CO"/>
        </w:rPr>
        <w:t>exi</w:t>
      </w:r>
      <w:r w:rsidRPr="00BE7BDB">
        <w:rPr>
          <w:rFonts w:ascii="Arial" w:hAnsi="Arial" w:cs="Arial"/>
          <w:sz w:val="24"/>
          <w:szCs w:val="24"/>
          <w:bdr w:val="none" w:sz="0" w:space="0" w:color="auto" w:frame="1"/>
          <w:lang w:val="es-CO"/>
        </w:rPr>
        <w:t xml:space="preserve">gía </w:t>
      </w:r>
      <w:r w:rsidR="00D805A2" w:rsidRPr="00BE7BDB">
        <w:rPr>
          <w:rFonts w:ascii="Arial" w:hAnsi="Arial" w:cs="Arial"/>
          <w:sz w:val="24"/>
          <w:szCs w:val="24"/>
          <w:bdr w:val="none" w:sz="0" w:space="0" w:color="auto" w:frame="1"/>
        </w:rPr>
        <w:t xml:space="preserve">que </w:t>
      </w:r>
      <w:r w:rsidRPr="00BE7BDB">
        <w:rPr>
          <w:rFonts w:ascii="Arial" w:hAnsi="Arial" w:cs="Arial"/>
          <w:sz w:val="24"/>
          <w:szCs w:val="24"/>
          <w:bdr w:val="none" w:sz="0" w:space="0" w:color="auto" w:frame="1"/>
        </w:rPr>
        <w:t xml:space="preserve">el petente </w:t>
      </w:r>
      <w:r w:rsidR="00D805A2" w:rsidRPr="00BE7BDB">
        <w:rPr>
          <w:rFonts w:ascii="Arial" w:hAnsi="Arial" w:cs="Arial"/>
          <w:sz w:val="24"/>
          <w:szCs w:val="24"/>
          <w:bdr w:val="none" w:sz="0" w:space="0" w:color="auto" w:frame="1"/>
        </w:rPr>
        <w:t>se enc</w:t>
      </w:r>
      <w:r w:rsidRPr="00BE7BDB">
        <w:rPr>
          <w:rFonts w:ascii="Arial" w:hAnsi="Arial" w:cs="Arial"/>
          <w:sz w:val="24"/>
          <w:szCs w:val="24"/>
          <w:bdr w:val="none" w:sz="0" w:space="0" w:color="auto" w:frame="1"/>
        </w:rPr>
        <w:t xml:space="preserve">ontrará </w:t>
      </w:r>
      <w:r w:rsidR="00D805A2" w:rsidRPr="00BE7BDB">
        <w:rPr>
          <w:rFonts w:ascii="Arial" w:hAnsi="Arial" w:cs="Arial"/>
          <w:sz w:val="24"/>
          <w:szCs w:val="24"/>
          <w:bdr w:val="none" w:sz="0" w:space="0" w:color="auto" w:frame="1"/>
        </w:rPr>
        <w:t xml:space="preserve">cotizando y hubiere </w:t>
      </w:r>
      <w:r w:rsidRPr="00BE7BDB">
        <w:rPr>
          <w:rFonts w:ascii="Arial" w:hAnsi="Arial" w:cs="Arial"/>
          <w:sz w:val="24"/>
          <w:szCs w:val="24"/>
          <w:bdr w:val="none" w:sz="0" w:space="0" w:color="auto" w:frame="1"/>
        </w:rPr>
        <w:t xml:space="preserve">sumado </w:t>
      </w:r>
      <w:r w:rsidR="00D805A2" w:rsidRPr="00BE7BDB">
        <w:rPr>
          <w:rFonts w:ascii="Arial" w:hAnsi="Arial" w:cs="Arial"/>
          <w:sz w:val="24"/>
          <w:szCs w:val="24"/>
          <w:bdr w:val="none" w:sz="0" w:space="0" w:color="auto" w:frame="1"/>
        </w:rPr>
        <w:t>por lo menos 26 semanas, al momento de producirse el estado de invalidez; o que habiendo dejado de cotizar, hubiere efectuado aportes durante por lo menos 26 semanas del año inmediatamente anterior al momento en que se produzca el estado de invalidez.</w:t>
      </w:r>
      <w:r w:rsidRPr="00BE7BDB">
        <w:rPr>
          <w:rFonts w:ascii="Arial" w:hAnsi="Arial" w:cs="Arial"/>
          <w:sz w:val="24"/>
          <w:szCs w:val="24"/>
          <w:bdr w:val="none" w:sz="0" w:space="0" w:color="auto" w:frame="1"/>
        </w:rPr>
        <w:t xml:space="preserve"> Finalmente </w:t>
      </w:r>
      <w:r w:rsidR="00D805A2" w:rsidRPr="00BE7BDB">
        <w:rPr>
          <w:rFonts w:ascii="Arial" w:hAnsi="Arial" w:cs="Arial"/>
          <w:sz w:val="24"/>
          <w:szCs w:val="24"/>
          <w:bdr w:val="none" w:sz="0" w:space="0" w:color="auto" w:frame="1"/>
          <w:lang w:val="es-CO"/>
        </w:rPr>
        <w:t xml:space="preserve">el artículo 39 </w:t>
      </w:r>
      <w:r w:rsidRPr="00BE7BDB">
        <w:rPr>
          <w:rFonts w:ascii="Arial" w:hAnsi="Arial" w:cs="Arial"/>
          <w:sz w:val="24"/>
          <w:szCs w:val="24"/>
          <w:bdr w:val="none" w:sz="0" w:space="0" w:color="auto" w:frame="1"/>
          <w:lang w:val="es-CO"/>
        </w:rPr>
        <w:t>vigente</w:t>
      </w:r>
      <w:r w:rsidR="00893095" w:rsidRPr="00BE7BDB">
        <w:rPr>
          <w:rFonts w:ascii="Arial" w:hAnsi="Arial" w:cs="Arial"/>
          <w:sz w:val="24"/>
          <w:szCs w:val="24"/>
          <w:bdr w:val="none" w:sz="0" w:space="0" w:color="auto" w:frame="1"/>
          <w:lang w:val="es-CO"/>
        </w:rPr>
        <w:t xml:space="preserve"> (Ley 860)</w:t>
      </w:r>
      <w:r w:rsidR="00760697" w:rsidRPr="00BE7BDB">
        <w:rPr>
          <w:rFonts w:ascii="Arial" w:hAnsi="Arial" w:cs="Arial"/>
          <w:sz w:val="24"/>
          <w:szCs w:val="24"/>
          <w:bdr w:val="none" w:sz="0" w:space="0" w:color="auto" w:frame="1"/>
          <w:lang w:val="es-CO"/>
        </w:rPr>
        <w:t>,</w:t>
      </w:r>
      <w:r w:rsidRPr="00BE7BDB">
        <w:rPr>
          <w:rFonts w:ascii="Arial" w:hAnsi="Arial" w:cs="Arial"/>
          <w:sz w:val="24"/>
          <w:szCs w:val="24"/>
          <w:bdr w:val="none" w:sz="0" w:space="0" w:color="auto" w:frame="1"/>
          <w:lang w:val="es-CO"/>
        </w:rPr>
        <w:t xml:space="preserve"> requiere </w:t>
      </w:r>
      <w:r w:rsidR="00D805A2" w:rsidRPr="00BE7BDB">
        <w:rPr>
          <w:rFonts w:ascii="Arial" w:hAnsi="Arial" w:cs="Arial"/>
          <w:sz w:val="24"/>
          <w:szCs w:val="24"/>
          <w:bdr w:val="none" w:sz="0" w:space="0" w:color="auto" w:frame="1"/>
          <w:lang w:val="es-CO"/>
        </w:rPr>
        <w:t>haber</w:t>
      </w:r>
      <w:r w:rsidR="00D805A2" w:rsidRPr="00BE7BDB">
        <w:rPr>
          <w:rStyle w:val="apple-converted-space"/>
          <w:rFonts w:ascii="Arial" w:hAnsi="Arial" w:cs="Arial"/>
          <w:sz w:val="24"/>
          <w:szCs w:val="24"/>
          <w:bdr w:val="none" w:sz="0" w:space="0" w:color="auto" w:frame="1"/>
          <w:lang w:val="es-CO"/>
        </w:rPr>
        <w:t> </w:t>
      </w:r>
      <w:r w:rsidR="00D805A2" w:rsidRPr="00BE7BDB">
        <w:rPr>
          <w:rFonts w:ascii="Arial" w:hAnsi="Arial" w:cs="Arial"/>
          <w:sz w:val="24"/>
          <w:szCs w:val="24"/>
          <w:bdr w:val="none" w:sz="0" w:space="0" w:color="auto" w:frame="1"/>
        </w:rPr>
        <w:t xml:space="preserve">cotizado 50 semanas dentro de los últimos </w:t>
      </w:r>
      <w:r w:rsidR="009E0284" w:rsidRPr="00BE7BDB">
        <w:rPr>
          <w:rFonts w:ascii="Arial" w:hAnsi="Arial" w:cs="Arial"/>
          <w:sz w:val="24"/>
          <w:szCs w:val="24"/>
          <w:bdr w:val="none" w:sz="0" w:space="0" w:color="auto" w:frame="1"/>
        </w:rPr>
        <w:t>tres (</w:t>
      </w:r>
      <w:r w:rsidR="00D805A2" w:rsidRPr="00BE7BDB">
        <w:rPr>
          <w:rFonts w:ascii="Arial" w:hAnsi="Arial" w:cs="Arial"/>
          <w:sz w:val="24"/>
          <w:szCs w:val="24"/>
          <w:bdr w:val="none" w:sz="0" w:space="0" w:color="auto" w:frame="1"/>
        </w:rPr>
        <w:t>3</w:t>
      </w:r>
      <w:r w:rsidR="009E0284" w:rsidRPr="00BE7BDB">
        <w:rPr>
          <w:rFonts w:ascii="Arial" w:hAnsi="Arial" w:cs="Arial"/>
          <w:sz w:val="24"/>
          <w:szCs w:val="24"/>
          <w:bdr w:val="none" w:sz="0" w:space="0" w:color="auto" w:frame="1"/>
        </w:rPr>
        <w:t>)</w:t>
      </w:r>
      <w:r w:rsidR="00D805A2" w:rsidRPr="00BE7BDB">
        <w:rPr>
          <w:rFonts w:ascii="Arial" w:hAnsi="Arial" w:cs="Arial"/>
          <w:sz w:val="24"/>
          <w:szCs w:val="24"/>
          <w:bdr w:val="none" w:sz="0" w:space="0" w:color="auto" w:frame="1"/>
        </w:rPr>
        <w:t xml:space="preserve"> años inmediatamente anteriores a la fecha de </w:t>
      </w:r>
      <w:r w:rsidRPr="00BE7BDB">
        <w:rPr>
          <w:rFonts w:ascii="Arial" w:hAnsi="Arial" w:cs="Arial"/>
          <w:sz w:val="24"/>
          <w:szCs w:val="24"/>
          <w:bdr w:val="none" w:sz="0" w:space="0" w:color="auto" w:frame="1"/>
        </w:rPr>
        <w:t>estructuración de la invalidez</w:t>
      </w:r>
      <w:r w:rsidR="009E0284" w:rsidRPr="00BE7BDB">
        <w:rPr>
          <w:rFonts w:ascii="Arial" w:hAnsi="Arial" w:cs="Arial"/>
          <w:sz w:val="24"/>
          <w:szCs w:val="24"/>
          <w:bdr w:val="none" w:sz="0" w:space="0" w:color="auto" w:frame="1"/>
        </w:rPr>
        <w:t>,</w:t>
      </w:r>
      <w:r w:rsidRPr="00BE7BDB">
        <w:rPr>
          <w:rFonts w:ascii="Arial" w:hAnsi="Arial" w:cs="Arial"/>
          <w:sz w:val="24"/>
          <w:szCs w:val="24"/>
          <w:bdr w:val="none" w:sz="0" w:space="0" w:color="auto" w:frame="1"/>
        </w:rPr>
        <w:t xml:space="preserve"> aunque e</w:t>
      </w:r>
      <w:r w:rsidR="00D805A2" w:rsidRPr="00BE7BDB">
        <w:rPr>
          <w:rFonts w:ascii="Arial" w:hAnsi="Arial" w:cs="Arial"/>
          <w:sz w:val="24"/>
          <w:szCs w:val="24"/>
          <w:bdr w:val="none" w:sz="0" w:space="0" w:color="auto" w:frame="1"/>
        </w:rPr>
        <w:t>l parágrafo 2º de es</w:t>
      </w:r>
      <w:r w:rsidR="009E0284" w:rsidRPr="00BE7BDB">
        <w:rPr>
          <w:rFonts w:ascii="Arial" w:hAnsi="Arial" w:cs="Arial"/>
          <w:sz w:val="24"/>
          <w:szCs w:val="24"/>
          <w:bdr w:val="none" w:sz="0" w:space="0" w:color="auto" w:frame="1"/>
        </w:rPr>
        <w:t xml:space="preserve">a misma disposición dispone que: </w:t>
      </w:r>
      <w:r w:rsidR="009E0284" w:rsidRPr="00BE7BDB">
        <w:rPr>
          <w:rFonts w:ascii="Arial" w:hAnsi="Arial" w:cs="Arial"/>
          <w:i/>
          <w:sz w:val="22"/>
          <w:szCs w:val="22"/>
          <w:bdr w:val="none" w:sz="0" w:space="0" w:color="auto" w:frame="1"/>
        </w:rPr>
        <w:t xml:space="preserve">“(…) </w:t>
      </w:r>
      <w:r w:rsidR="00D805A2" w:rsidRPr="00BE7BDB">
        <w:rPr>
          <w:rFonts w:ascii="Arial" w:hAnsi="Arial" w:cs="Arial"/>
          <w:i/>
          <w:iCs/>
          <w:sz w:val="22"/>
          <w:szCs w:val="22"/>
          <w:bdr w:val="none" w:sz="0" w:space="0" w:color="auto" w:frame="1"/>
        </w:rPr>
        <w:t>cuando el afiliado haya cotizado por lo menos el 75% de las semanas mínimas requeridas para acceder a la pensión de vejez, solo se requerirá que haya cotizado 25 semanas en los últimos tres (3) años.”</w:t>
      </w:r>
    </w:p>
    <w:p w:rsidR="00C83227" w:rsidRPr="00BE7BDB" w:rsidRDefault="00C83227" w:rsidP="00C83227">
      <w:pPr>
        <w:pStyle w:val="Textoindependiente"/>
        <w:spacing w:line="360" w:lineRule="auto"/>
        <w:rPr>
          <w:rFonts w:ascii="Arial" w:hAnsi="Arial" w:cs="Arial"/>
          <w:i/>
          <w:iCs/>
          <w:sz w:val="24"/>
          <w:szCs w:val="24"/>
          <w:bdr w:val="none" w:sz="0" w:space="0" w:color="auto" w:frame="1"/>
        </w:rPr>
      </w:pPr>
    </w:p>
    <w:p w:rsidR="00D50617" w:rsidRPr="00BE7BDB" w:rsidRDefault="00E827BA" w:rsidP="006534ED">
      <w:pPr>
        <w:pStyle w:val="Textoindependiente"/>
        <w:spacing w:line="360" w:lineRule="auto"/>
        <w:rPr>
          <w:rFonts w:ascii="Arial" w:hAnsi="Arial" w:cs="Arial"/>
          <w:iCs/>
          <w:sz w:val="28"/>
          <w:szCs w:val="28"/>
        </w:rPr>
      </w:pPr>
      <w:r w:rsidRPr="00BE7BDB">
        <w:rPr>
          <w:rFonts w:ascii="Arial" w:hAnsi="Arial" w:cs="Arial"/>
          <w:sz w:val="24"/>
          <w:szCs w:val="24"/>
        </w:rPr>
        <w:t>D</w:t>
      </w:r>
      <w:r w:rsidR="00D50617" w:rsidRPr="00BE7BDB">
        <w:rPr>
          <w:rFonts w:ascii="Arial" w:hAnsi="Arial" w:cs="Arial"/>
          <w:sz w:val="24"/>
          <w:szCs w:val="24"/>
        </w:rPr>
        <w:t>ada la diversidad de esos criterios legales las Cortes Constitucional</w:t>
      </w:r>
      <w:r w:rsidR="006534ED" w:rsidRPr="00BE7BDB">
        <w:rPr>
          <w:rStyle w:val="Refdenotaalpie"/>
          <w:rFonts w:ascii="Arial" w:hAnsi="Arial" w:cs="Arial"/>
          <w:sz w:val="24"/>
          <w:szCs w:val="24"/>
        </w:rPr>
        <w:footnoteReference w:id="13"/>
      </w:r>
      <w:r w:rsidR="000C6F22">
        <w:rPr>
          <w:rFonts w:ascii="Arial" w:hAnsi="Arial" w:cs="Arial"/>
          <w:sz w:val="24"/>
          <w:szCs w:val="24"/>
        </w:rPr>
        <w:t xml:space="preserve"> y Suprema de Justicia -</w:t>
      </w:r>
      <w:r w:rsidR="00D50617" w:rsidRPr="00BE7BDB">
        <w:rPr>
          <w:rFonts w:ascii="Arial" w:hAnsi="Arial" w:cs="Arial"/>
          <w:sz w:val="24"/>
          <w:szCs w:val="24"/>
        </w:rPr>
        <w:t xml:space="preserve"> Sala de Casación Laboral</w:t>
      </w:r>
      <w:r w:rsidR="006534ED" w:rsidRPr="00BE7BDB">
        <w:rPr>
          <w:rStyle w:val="Refdenotaalpie"/>
          <w:rFonts w:ascii="Arial" w:hAnsi="Arial" w:cs="Arial"/>
          <w:sz w:val="24"/>
          <w:szCs w:val="24"/>
        </w:rPr>
        <w:footnoteReference w:id="14"/>
      </w:r>
      <w:r w:rsidR="00D50617" w:rsidRPr="00BE7BDB">
        <w:rPr>
          <w:rFonts w:ascii="Arial" w:hAnsi="Arial" w:cs="Arial"/>
          <w:sz w:val="24"/>
          <w:szCs w:val="24"/>
        </w:rPr>
        <w:t xml:space="preserve">- a través de la jurisprudencia </w:t>
      </w:r>
      <w:r w:rsidR="009E0284" w:rsidRPr="00BE7BDB">
        <w:rPr>
          <w:rFonts w:ascii="Arial" w:hAnsi="Arial" w:cs="Arial"/>
          <w:sz w:val="24"/>
          <w:szCs w:val="24"/>
        </w:rPr>
        <w:t xml:space="preserve">se </w:t>
      </w:r>
      <w:r w:rsidR="00D50617" w:rsidRPr="00BE7BDB">
        <w:rPr>
          <w:rFonts w:ascii="Arial" w:hAnsi="Arial" w:cs="Arial"/>
          <w:sz w:val="24"/>
          <w:szCs w:val="24"/>
        </w:rPr>
        <w:t xml:space="preserve">ha considerado que </w:t>
      </w:r>
      <w:r w:rsidR="008A376F" w:rsidRPr="00BE7BDB">
        <w:rPr>
          <w:rFonts w:ascii="Arial" w:hAnsi="Arial" w:cs="Arial"/>
          <w:sz w:val="24"/>
          <w:szCs w:val="24"/>
        </w:rPr>
        <w:t>quienes se presentan a reclamar el reconocimiento de la pensión de invalidez</w:t>
      </w:r>
      <w:r w:rsidR="009E0284" w:rsidRPr="00BE7BDB">
        <w:rPr>
          <w:rFonts w:ascii="Arial" w:hAnsi="Arial" w:cs="Arial"/>
          <w:sz w:val="24"/>
          <w:szCs w:val="24"/>
        </w:rPr>
        <w:t>,</w:t>
      </w:r>
      <w:r w:rsidR="008A376F" w:rsidRPr="00BE7BDB">
        <w:rPr>
          <w:rFonts w:ascii="Arial" w:hAnsi="Arial" w:cs="Arial"/>
          <w:sz w:val="24"/>
          <w:szCs w:val="24"/>
        </w:rPr>
        <w:t xml:space="preserve"> </w:t>
      </w:r>
      <w:r w:rsidR="00994E01" w:rsidRPr="00BE7BDB">
        <w:rPr>
          <w:rFonts w:ascii="Arial" w:hAnsi="Arial" w:cs="Arial"/>
          <w:sz w:val="24"/>
          <w:szCs w:val="24"/>
        </w:rPr>
        <w:t>por tratarse de personas de especial protección constitucional</w:t>
      </w:r>
      <w:r w:rsidR="009165C5" w:rsidRPr="00BE7BDB">
        <w:rPr>
          <w:rFonts w:ascii="Arial" w:hAnsi="Arial" w:cs="Arial"/>
          <w:sz w:val="24"/>
          <w:szCs w:val="24"/>
        </w:rPr>
        <w:t xml:space="preserve">, no deben verse sometidas a </w:t>
      </w:r>
      <w:r w:rsidR="008A376F" w:rsidRPr="00BE7BDB">
        <w:rPr>
          <w:rFonts w:ascii="Arial" w:hAnsi="Arial" w:cs="Arial"/>
          <w:sz w:val="24"/>
          <w:szCs w:val="24"/>
        </w:rPr>
        <w:t xml:space="preserve">pleitos </w:t>
      </w:r>
      <w:r w:rsidR="009165C5" w:rsidRPr="00BE7BDB">
        <w:rPr>
          <w:rFonts w:ascii="Arial" w:hAnsi="Arial" w:cs="Arial"/>
          <w:sz w:val="24"/>
          <w:szCs w:val="24"/>
        </w:rPr>
        <w:t>largos en la justicia ordinaria,</w:t>
      </w:r>
      <w:r w:rsidR="00994E01" w:rsidRPr="00BE7BDB">
        <w:rPr>
          <w:rFonts w:ascii="Arial" w:hAnsi="Arial" w:cs="Arial"/>
          <w:sz w:val="24"/>
          <w:szCs w:val="24"/>
        </w:rPr>
        <w:t xml:space="preserve"> </w:t>
      </w:r>
      <w:r w:rsidR="008A376F" w:rsidRPr="00BE7BDB">
        <w:rPr>
          <w:rFonts w:ascii="Arial" w:hAnsi="Arial" w:cs="Arial"/>
          <w:sz w:val="24"/>
          <w:szCs w:val="24"/>
        </w:rPr>
        <w:t xml:space="preserve">por lo que </w:t>
      </w:r>
      <w:r w:rsidR="00994E01" w:rsidRPr="00BE7BDB">
        <w:rPr>
          <w:rFonts w:ascii="Arial" w:hAnsi="Arial" w:cs="Arial"/>
          <w:sz w:val="24"/>
          <w:szCs w:val="24"/>
        </w:rPr>
        <w:t xml:space="preserve">debe adoptarse el principio de la “condición más beneficiosa” y establecer para cada caso si se reúnen unos u otros requisitos </w:t>
      </w:r>
      <w:r w:rsidRPr="00BE7BDB">
        <w:rPr>
          <w:rFonts w:ascii="Arial" w:hAnsi="Arial" w:cs="Arial"/>
          <w:sz w:val="24"/>
          <w:szCs w:val="24"/>
        </w:rPr>
        <w:t>legales</w:t>
      </w:r>
      <w:r w:rsidR="009E0284" w:rsidRPr="00BE7BDB">
        <w:rPr>
          <w:rFonts w:ascii="Arial" w:hAnsi="Arial" w:cs="Arial"/>
          <w:sz w:val="24"/>
          <w:szCs w:val="24"/>
        </w:rPr>
        <w:t xml:space="preserve">, para </w:t>
      </w:r>
      <w:r w:rsidR="00994E01" w:rsidRPr="00BE7BDB">
        <w:rPr>
          <w:rFonts w:ascii="Arial" w:hAnsi="Arial" w:cs="Arial"/>
          <w:sz w:val="24"/>
          <w:szCs w:val="24"/>
        </w:rPr>
        <w:t xml:space="preserve">asegurar </w:t>
      </w:r>
      <w:r w:rsidR="006534ED" w:rsidRPr="00BE7BDB">
        <w:rPr>
          <w:rFonts w:ascii="Arial" w:hAnsi="Arial" w:cs="Arial"/>
          <w:sz w:val="24"/>
          <w:szCs w:val="24"/>
        </w:rPr>
        <w:t xml:space="preserve">la favorabilidad que debe imperar en </w:t>
      </w:r>
      <w:r w:rsidR="008A376F" w:rsidRPr="00BE7BDB">
        <w:rPr>
          <w:rFonts w:ascii="Arial" w:hAnsi="Arial" w:cs="Arial"/>
          <w:sz w:val="24"/>
          <w:szCs w:val="24"/>
        </w:rPr>
        <w:t xml:space="preserve">esa área de la </w:t>
      </w:r>
      <w:r w:rsidR="006534ED" w:rsidRPr="00BE7BDB">
        <w:rPr>
          <w:rFonts w:ascii="Arial" w:hAnsi="Arial" w:cs="Arial"/>
          <w:sz w:val="24"/>
          <w:szCs w:val="24"/>
        </w:rPr>
        <w:t>materia laboral</w:t>
      </w:r>
      <w:r w:rsidR="00D50617" w:rsidRPr="00BE7BDB">
        <w:rPr>
          <w:rFonts w:ascii="Arial" w:hAnsi="Arial" w:cs="Arial"/>
          <w:sz w:val="28"/>
          <w:szCs w:val="28"/>
        </w:rPr>
        <w:t>.</w:t>
      </w:r>
    </w:p>
    <w:p w:rsidR="006534ED" w:rsidRDefault="006534ED" w:rsidP="00C83227">
      <w:pPr>
        <w:pStyle w:val="Textoindependiente"/>
        <w:spacing w:line="360" w:lineRule="auto"/>
        <w:rPr>
          <w:rFonts w:ascii="Arial" w:hAnsi="Arial" w:cs="Arial"/>
          <w:color w:val="2D2D2D"/>
          <w:sz w:val="24"/>
          <w:szCs w:val="24"/>
          <w:lang w:val="es-ES"/>
        </w:rPr>
      </w:pPr>
    </w:p>
    <w:p w:rsidR="00E41D88" w:rsidRPr="00522BC2" w:rsidRDefault="00E41D88" w:rsidP="00C83227">
      <w:pPr>
        <w:pStyle w:val="Textoindependiente"/>
        <w:spacing w:line="360" w:lineRule="auto"/>
        <w:rPr>
          <w:rFonts w:ascii="Arial" w:hAnsi="Arial" w:cs="Arial"/>
          <w:color w:val="2D2D2D"/>
          <w:sz w:val="24"/>
          <w:szCs w:val="24"/>
          <w:lang w:val="es-ES"/>
        </w:rPr>
      </w:pPr>
    </w:p>
    <w:p w:rsidR="002F2011" w:rsidRDefault="002F2011" w:rsidP="0057035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545A2C">
        <w:rPr>
          <w:rFonts w:ascii="Arial" w:hAnsi="Arial" w:cs="Arial"/>
          <w:sz w:val="24"/>
          <w:szCs w:val="24"/>
        </w:rPr>
        <w:t>EL CASO CONCRETO MATERIA DE ANÁLISIS</w:t>
      </w:r>
    </w:p>
    <w:p w:rsidR="00570352" w:rsidRPr="00570352" w:rsidRDefault="00570352" w:rsidP="00570352">
      <w:pPr>
        <w:spacing w:line="360" w:lineRule="auto"/>
        <w:jc w:val="both"/>
        <w:rPr>
          <w:rFonts w:ascii="Arial" w:hAnsi="Arial"/>
          <w:lang w:val="es-ES_tradnl"/>
        </w:rPr>
      </w:pPr>
    </w:p>
    <w:p w:rsidR="00570352" w:rsidRPr="00570352" w:rsidRDefault="00570352" w:rsidP="00570352">
      <w:pPr>
        <w:spacing w:line="360" w:lineRule="auto"/>
        <w:jc w:val="both"/>
        <w:rPr>
          <w:rFonts w:ascii="Arial" w:hAnsi="Arial"/>
          <w:lang w:val="es-ES_tradnl"/>
        </w:rPr>
      </w:pPr>
      <w:r w:rsidRPr="00570352">
        <w:rPr>
          <w:rFonts w:ascii="Arial" w:hAnsi="Arial"/>
          <w:lang w:val="es-ES_tradnl"/>
        </w:rPr>
        <w:t xml:space="preserve">Partiendo de las premisas jurídicas anotadas, advierte esta Sala que debe revocarse la sentencia de primer grado por cuanto, </w:t>
      </w:r>
      <w:r>
        <w:rPr>
          <w:rFonts w:ascii="Arial" w:hAnsi="Arial"/>
          <w:lang w:val="es-ES_tradnl"/>
        </w:rPr>
        <w:t>como se dijo</w:t>
      </w:r>
      <w:r w:rsidR="00BE7BDB">
        <w:rPr>
          <w:rFonts w:ascii="Arial" w:hAnsi="Arial"/>
          <w:lang w:val="es-ES_tradnl"/>
        </w:rPr>
        <w:t>,</w:t>
      </w:r>
      <w:r>
        <w:rPr>
          <w:rFonts w:ascii="Arial" w:hAnsi="Arial"/>
          <w:lang w:val="es-ES_tradnl"/>
        </w:rPr>
        <w:t xml:space="preserve"> </w:t>
      </w:r>
      <w:r w:rsidRPr="00570352">
        <w:rPr>
          <w:rFonts w:ascii="Arial" w:hAnsi="Arial"/>
          <w:lang w:val="es-ES_tradnl"/>
        </w:rPr>
        <w:t xml:space="preserve">se está frente a una persona </w:t>
      </w:r>
      <w:r>
        <w:rPr>
          <w:rFonts w:ascii="Arial" w:hAnsi="Arial"/>
          <w:lang w:val="es-ES_tradnl"/>
        </w:rPr>
        <w:t>de especial protección constitucional no s</w:t>
      </w:r>
      <w:r w:rsidR="00E333B1">
        <w:rPr>
          <w:rFonts w:ascii="Arial" w:hAnsi="Arial"/>
          <w:lang w:val="es-ES_tradnl"/>
        </w:rPr>
        <w:t>o</w:t>
      </w:r>
      <w:r>
        <w:rPr>
          <w:rFonts w:ascii="Arial" w:hAnsi="Arial"/>
          <w:lang w:val="es-ES_tradnl"/>
        </w:rPr>
        <w:t>lo por su edad</w:t>
      </w:r>
      <w:r w:rsidR="008A376F">
        <w:rPr>
          <w:rFonts w:ascii="Arial" w:hAnsi="Arial"/>
          <w:lang w:val="es-ES_tradnl"/>
        </w:rPr>
        <w:t xml:space="preserve"> (</w:t>
      </w:r>
      <w:r w:rsidR="00843348">
        <w:rPr>
          <w:rFonts w:ascii="Arial" w:hAnsi="Arial"/>
          <w:lang w:val="es-ES_tradnl"/>
        </w:rPr>
        <w:t>71</w:t>
      </w:r>
      <w:r w:rsidR="008A376F">
        <w:rPr>
          <w:rFonts w:ascii="Arial" w:hAnsi="Arial"/>
          <w:lang w:val="es-ES_tradnl"/>
        </w:rPr>
        <w:t xml:space="preserve"> años) </w:t>
      </w:r>
      <w:r>
        <w:rPr>
          <w:rFonts w:ascii="Arial" w:hAnsi="Arial"/>
          <w:lang w:val="es-ES_tradnl"/>
        </w:rPr>
        <w:t>sino por su</w:t>
      </w:r>
      <w:r w:rsidRPr="00570352">
        <w:rPr>
          <w:rFonts w:ascii="Arial" w:hAnsi="Arial"/>
          <w:lang w:val="es-ES_tradnl"/>
        </w:rPr>
        <w:t xml:space="preserve"> condición de invalidez, que ha sido valorado con un </w:t>
      </w:r>
      <w:r w:rsidR="00E333B1">
        <w:rPr>
          <w:rFonts w:ascii="Arial" w:hAnsi="Arial"/>
          <w:lang w:val="es-ES_tradnl"/>
        </w:rPr>
        <w:t>5</w:t>
      </w:r>
      <w:r w:rsidR="00843348">
        <w:rPr>
          <w:rFonts w:ascii="Arial" w:hAnsi="Arial"/>
          <w:lang w:val="es-ES_tradnl"/>
        </w:rPr>
        <w:t>4,97</w:t>
      </w:r>
      <w:r w:rsidRPr="00570352">
        <w:rPr>
          <w:rFonts w:ascii="Arial" w:hAnsi="Arial"/>
          <w:lang w:val="es-ES_tradnl"/>
        </w:rPr>
        <w:t xml:space="preserve">% de pérdida de capacidad laboral </w:t>
      </w:r>
      <w:r w:rsidRPr="008A376F">
        <w:rPr>
          <w:rFonts w:ascii="Arial" w:hAnsi="Arial"/>
          <w:lang w:val="es-ES_tradnl"/>
        </w:rPr>
        <w:t>(Folio</w:t>
      </w:r>
      <w:r w:rsidR="008A376F" w:rsidRPr="008A376F">
        <w:rPr>
          <w:rFonts w:ascii="Arial" w:hAnsi="Arial"/>
          <w:lang w:val="es-ES_tradnl"/>
        </w:rPr>
        <w:t>s</w:t>
      </w:r>
      <w:r w:rsidRPr="008A376F">
        <w:rPr>
          <w:rFonts w:ascii="Arial" w:hAnsi="Arial"/>
          <w:lang w:val="es-ES_tradnl"/>
        </w:rPr>
        <w:t xml:space="preserve"> </w:t>
      </w:r>
      <w:r w:rsidR="00843348">
        <w:rPr>
          <w:rFonts w:ascii="Arial" w:hAnsi="Arial"/>
          <w:lang w:val="es-ES_tradnl"/>
        </w:rPr>
        <w:t>12 a</w:t>
      </w:r>
      <w:r w:rsidR="002E5811">
        <w:rPr>
          <w:rFonts w:ascii="Arial" w:hAnsi="Arial"/>
          <w:lang w:val="es-ES_tradnl"/>
        </w:rPr>
        <w:t xml:space="preserve"> 15</w:t>
      </w:r>
      <w:r w:rsidR="008A376F" w:rsidRPr="008A376F">
        <w:rPr>
          <w:rFonts w:ascii="Arial" w:hAnsi="Arial"/>
          <w:lang w:val="es-ES_tradnl"/>
        </w:rPr>
        <w:t>, cuaderno No.1</w:t>
      </w:r>
      <w:r w:rsidRPr="008A376F">
        <w:rPr>
          <w:rFonts w:ascii="Arial" w:hAnsi="Arial"/>
          <w:lang w:val="es-ES_tradnl"/>
        </w:rPr>
        <w:t>).</w:t>
      </w:r>
      <w:r w:rsidRPr="00570352">
        <w:rPr>
          <w:rFonts w:ascii="Arial" w:hAnsi="Arial"/>
          <w:lang w:val="es-ES_tradnl"/>
        </w:rPr>
        <w:t xml:space="preserve"> </w:t>
      </w:r>
    </w:p>
    <w:p w:rsidR="00570352" w:rsidRPr="00570352" w:rsidRDefault="00570352" w:rsidP="00570352">
      <w:pPr>
        <w:pStyle w:val="Prrafodelista"/>
        <w:spacing w:after="0" w:line="360" w:lineRule="auto"/>
        <w:ind w:left="0"/>
        <w:jc w:val="both"/>
        <w:rPr>
          <w:rFonts w:ascii="Arial" w:hAnsi="Arial"/>
          <w:sz w:val="24"/>
          <w:szCs w:val="24"/>
          <w:lang w:val="es-ES_tradnl"/>
        </w:rPr>
      </w:pPr>
    </w:p>
    <w:p w:rsidR="00BA2C23" w:rsidRDefault="00570352" w:rsidP="00570352">
      <w:pPr>
        <w:spacing w:line="360" w:lineRule="auto"/>
        <w:jc w:val="both"/>
        <w:rPr>
          <w:rFonts w:ascii="Arial" w:hAnsi="Arial"/>
          <w:lang w:val="es-ES_tradnl"/>
        </w:rPr>
      </w:pPr>
      <w:r w:rsidRPr="00570352">
        <w:rPr>
          <w:rFonts w:ascii="Arial" w:hAnsi="Arial"/>
          <w:lang w:val="es-ES_tradnl"/>
        </w:rPr>
        <w:t xml:space="preserve">Así mismo, aparece acreditado que por </w:t>
      </w:r>
      <w:r w:rsidR="002F1C5D">
        <w:rPr>
          <w:rFonts w:ascii="Arial" w:hAnsi="Arial"/>
          <w:lang w:val="es-ES_tradnl"/>
        </w:rPr>
        <w:t>esos mismo</w:t>
      </w:r>
      <w:r w:rsidR="005632C5">
        <w:rPr>
          <w:rFonts w:ascii="Arial" w:hAnsi="Arial"/>
          <w:lang w:val="es-ES_tradnl"/>
        </w:rPr>
        <w:t>s</w:t>
      </w:r>
      <w:r w:rsidR="002F1C5D">
        <w:rPr>
          <w:rFonts w:ascii="Arial" w:hAnsi="Arial"/>
          <w:lang w:val="es-ES_tradnl"/>
        </w:rPr>
        <w:t xml:space="preserve"> dos factores, edad y </w:t>
      </w:r>
      <w:r w:rsidRPr="00570352">
        <w:rPr>
          <w:rFonts w:ascii="Arial" w:hAnsi="Arial"/>
          <w:lang w:val="es-ES_tradnl"/>
        </w:rPr>
        <w:t xml:space="preserve">condiciones físicas actuales, </w:t>
      </w:r>
      <w:r w:rsidR="002F1C5D">
        <w:rPr>
          <w:rFonts w:ascii="Arial" w:hAnsi="Arial"/>
          <w:lang w:val="es-ES_tradnl"/>
        </w:rPr>
        <w:t xml:space="preserve">no se encuentra en capacidad </w:t>
      </w:r>
      <w:r w:rsidRPr="00570352">
        <w:rPr>
          <w:rFonts w:ascii="Arial" w:hAnsi="Arial"/>
          <w:lang w:val="es-ES_tradnl"/>
        </w:rPr>
        <w:t>de laborar (</w:t>
      </w:r>
      <w:r w:rsidR="002F1C5D">
        <w:rPr>
          <w:rFonts w:ascii="Arial" w:hAnsi="Arial"/>
          <w:lang w:val="es-ES_tradnl"/>
        </w:rPr>
        <w:t xml:space="preserve">Razón por la que debió </w:t>
      </w:r>
      <w:r w:rsidRPr="00570352">
        <w:rPr>
          <w:rFonts w:ascii="Arial" w:hAnsi="Arial"/>
          <w:lang w:val="es-ES_tradnl"/>
        </w:rPr>
        <w:t>dejar de cotizar al sistema)</w:t>
      </w:r>
      <w:r w:rsidR="008A376F">
        <w:rPr>
          <w:rFonts w:ascii="Arial" w:hAnsi="Arial"/>
          <w:lang w:val="es-ES_tradnl"/>
        </w:rPr>
        <w:t>, lo que afecta su mínimo vital ya</w:t>
      </w:r>
      <w:r w:rsidRPr="00570352">
        <w:rPr>
          <w:rFonts w:ascii="Arial" w:hAnsi="Arial"/>
          <w:lang w:val="es-ES_tradnl"/>
        </w:rPr>
        <w:t xml:space="preserve"> </w:t>
      </w:r>
      <w:r w:rsidR="00E772E7">
        <w:rPr>
          <w:rFonts w:ascii="Arial" w:hAnsi="Arial"/>
          <w:lang w:val="es-ES_tradnl"/>
        </w:rPr>
        <w:t xml:space="preserve">que </w:t>
      </w:r>
      <w:r w:rsidR="002E5811">
        <w:rPr>
          <w:rFonts w:ascii="Arial" w:hAnsi="Arial"/>
          <w:lang w:val="es-ES_tradnl"/>
        </w:rPr>
        <w:t xml:space="preserve">se </w:t>
      </w:r>
      <w:r w:rsidR="00BA2C23">
        <w:rPr>
          <w:rFonts w:ascii="Arial" w:hAnsi="Arial"/>
          <w:lang w:val="es-ES_tradnl"/>
        </w:rPr>
        <w:t>halla</w:t>
      </w:r>
      <w:r w:rsidR="002E5811">
        <w:rPr>
          <w:rFonts w:ascii="Arial" w:hAnsi="Arial"/>
          <w:lang w:val="es-ES_tradnl"/>
        </w:rPr>
        <w:t xml:space="preserve"> a expensas de lo que puedan darle </w:t>
      </w:r>
      <w:r w:rsidR="00BE7BDB">
        <w:rPr>
          <w:rFonts w:ascii="Arial" w:hAnsi="Arial"/>
          <w:lang w:val="es-ES_tradnl"/>
        </w:rPr>
        <w:t xml:space="preserve">sus hijas </w:t>
      </w:r>
      <w:r w:rsidR="002E5811">
        <w:rPr>
          <w:rFonts w:ascii="Arial" w:hAnsi="Arial"/>
          <w:lang w:val="es-ES_tradnl"/>
        </w:rPr>
        <w:t xml:space="preserve">y el subsidio </w:t>
      </w:r>
      <w:r w:rsidR="00E772E7">
        <w:rPr>
          <w:rFonts w:ascii="Arial" w:hAnsi="Arial"/>
          <w:lang w:val="es-ES_tradnl"/>
        </w:rPr>
        <w:t xml:space="preserve">como adulto mayor </w:t>
      </w:r>
      <w:r w:rsidR="00BE7BDB">
        <w:rPr>
          <w:rFonts w:ascii="Arial" w:hAnsi="Arial"/>
          <w:lang w:val="es-ES_tradnl"/>
        </w:rPr>
        <w:t xml:space="preserve">en cuantía de </w:t>
      </w:r>
      <w:r w:rsidR="00E772E7">
        <w:rPr>
          <w:rFonts w:ascii="Arial" w:hAnsi="Arial"/>
          <w:lang w:val="es-ES_tradnl"/>
        </w:rPr>
        <w:t>$</w:t>
      </w:r>
      <w:r w:rsidR="00BE7BDB">
        <w:rPr>
          <w:rFonts w:ascii="Arial" w:hAnsi="Arial"/>
          <w:lang w:val="es-ES_tradnl"/>
        </w:rPr>
        <w:t>140.000</w:t>
      </w:r>
      <w:r w:rsidR="00E772E7">
        <w:rPr>
          <w:rFonts w:ascii="Arial" w:hAnsi="Arial"/>
          <w:lang w:val="es-ES_tradnl"/>
        </w:rPr>
        <w:t xml:space="preserve"> </w:t>
      </w:r>
      <w:r w:rsidR="002E5811">
        <w:rPr>
          <w:rFonts w:ascii="Arial" w:hAnsi="Arial"/>
          <w:lang w:val="es-ES_tradnl"/>
        </w:rPr>
        <w:t xml:space="preserve">es </w:t>
      </w:r>
      <w:r w:rsidR="00E772E7">
        <w:rPr>
          <w:rFonts w:ascii="Arial" w:hAnsi="Arial"/>
          <w:lang w:val="es-ES_tradnl"/>
        </w:rPr>
        <w:t xml:space="preserve">precario e insuficiente para atender el sustento propio, de su esposa </w:t>
      </w:r>
      <w:r w:rsidR="007A6DA7">
        <w:rPr>
          <w:rFonts w:ascii="Arial" w:hAnsi="Arial"/>
          <w:lang w:val="es-ES_tradnl"/>
        </w:rPr>
        <w:t>(Q</w:t>
      </w:r>
      <w:r w:rsidR="00E772E7">
        <w:rPr>
          <w:rFonts w:ascii="Arial" w:hAnsi="Arial"/>
          <w:lang w:val="es-ES_tradnl"/>
        </w:rPr>
        <w:t>uien esporádicamente realiza trabajos de lavander</w:t>
      </w:r>
      <w:r w:rsidR="007A6DA7">
        <w:rPr>
          <w:rFonts w:ascii="Arial" w:hAnsi="Arial"/>
          <w:lang w:val="es-ES_tradnl"/>
        </w:rPr>
        <w:t xml:space="preserve">ía) </w:t>
      </w:r>
      <w:r w:rsidR="00E772E7">
        <w:rPr>
          <w:rFonts w:ascii="Arial" w:hAnsi="Arial"/>
          <w:lang w:val="es-ES_tradnl"/>
        </w:rPr>
        <w:t>e hija (Con padecimientos de salud que le imposibilitan para trabajar)</w:t>
      </w:r>
      <w:r w:rsidR="00BA2C23">
        <w:rPr>
          <w:rFonts w:ascii="Arial" w:hAnsi="Arial"/>
          <w:lang w:val="es-ES_tradnl"/>
        </w:rPr>
        <w:t>;</w:t>
      </w:r>
      <w:r w:rsidR="00D33C81">
        <w:rPr>
          <w:rFonts w:ascii="Arial" w:hAnsi="Arial"/>
          <w:lang w:val="es-ES_tradnl"/>
        </w:rPr>
        <w:t xml:space="preserve"> por lo tanto</w:t>
      </w:r>
      <w:r w:rsidR="00BA2C23">
        <w:rPr>
          <w:rFonts w:ascii="Arial" w:hAnsi="Arial"/>
          <w:lang w:val="es-ES_tradnl"/>
        </w:rPr>
        <w:t>,</w:t>
      </w:r>
      <w:r w:rsidR="00D33C81">
        <w:rPr>
          <w:rFonts w:ascii="Arial" w:hAnsi="Arial"/>
          <w:lang w:val="es-ES_tradnl"/>
        </w:rPr>
        <w:t xml:space="preserve"> </w:t>
      </w:r>
      <w:r w:rsidR="00BA2C23">
        <w:rPr>
          <w:rFonts w:ascii="Arial" w:hAnsi="Arial"/>
          <w:lang w:val="es-ES_tradnl"/>
        </w:rPr>
        <w:t xml:space="preserve">en este caso hay </w:t>
      </w:r>
      <w:r w:rsidRPr="00570352">
        <w:rPr>
          <w:rFonts w:ascii="Arial" w:hAnsi="Arial"/>
          <w:lang w:val="es-ES_tradnl"/>
        </w:rPr>
        <w:t>un perjuicio irremediable</w:t>
      </w:r>
      <w:r w:rsidR="00BA2C23">
        <w:rPr>
          <w:rFonts w:ascii="Arial" w:hAnsi="Arial"/>
          <w:lang w:val="es-ES_tradnl"/>
        </w:rPr>
        <w:t>.</w:t>
      </w:r>
    </w:p>
    <w:p w:rsidR="00BA2C23" w:rsidRDefault="00BA2C23" w:rsidP="00570352">
      <w:pPr>
        <w:spacing w:line="360" w:lineRule="auto"/>
        <w:jc w:val="both"/>
        <w:rPr>
          <w:rFonts w:ascii="Arial" w:hAnsi="Arial"/>
          <w:lang w:val="es-ES_tradnl"/>
        </w:rPr>
      </w:pPr>
    </w:p>
    <w:p w:rsidR="00D33C81" w:rsidRDefault="00BA2C23" w:rsidP="00570352">
      <w:pPr>
        <w:spacing w:line="360" w:lineRule="auto"/>
        <w:jc w:val="both"/>
        <w:rPr>
          <w:rFonts w:ascii="Arial" w:hAnsi="Arial"/>
          <w:lang w:val="es-ES_tradnl"/>
        </w:rPr>
      </w:pPr>
      <w:r>
        <w:rPr>
          <w:rFonts w:ascii="Arial" w:hAnsi="Arial"/>
          <w:lang w:val="es-ES_tradnl"/>
        </w:rPr>
        <w:t>Ahora, al valorar la idoneidad del medio judicial</w:t>
      </w:r>
      <w:r w:rsidR="003A2ABA">
        <w:rPr>
          <w:rFonts w:ascii="Arial" w:hAnsi="Arial"/>
          <w:lang w:val="es-ES_tradnl"/>
        </w:rPr>
        <w:t>,</w:t>
      </w:r>
      <w:r>
        <w:rPr>
          <w:rFonts w:ascii="Arial" w:hAnsi="Arial"/>
          <w:lang w:val="es-ES_tradnl"/>
        </w:rPr>
        <w:t xml:space="preserve"> considera la Sala que la vía ordinaria para procurar el reconocimiento de la pensión, bastante congestionada en este distrito, </w:t>
      </w:r>
      <w:r w:rsidR="003A2ABA">
        <w:rPr>
          <w:rFonts w:ascii="Arial" w:hAnsi="Arial"/>
          <w:lang w:val="es-ES_tradnl"/>
        </w:rPr>
        <w:t xml:space="preserve">que probablemente </w:t>
      </w:r>
      <w:r>
        <w:rPr>
          <w:rFonts w:ascii="Arial" w:hAnsi="Arial"/>
          <w:lang w:val="es-ES_tradnl"/>
        </w:rPr>
        <w:t xml:space="preserve">se extienda a dos instancias bien por la apelación o consulta de la decisión, </w:t>
      </w:r>
      <w:r w:rsidR="003A2ABA">
        <w:rPr>
          <w:rFonts w:ascii="Arial" w:hAnsi="Arial"/>
          <w:lang w:val="es-ES_tradnl"/>
        </w:rPr>
        <w:t xml:space="preserve">por la avanzada edad del actor, se </w:t>
      </w:r>
      <w:r w:rsidR="00E333B1">
        <w:rPr>
          <w:rFonts w:ascii="Arial" w:hAnsi="Arial"/>
          <w:lang w:val="es-ES_tradnl"/>
        </w:rPr>
        <w:t xml:space="preserve">torna inidónea para salvaguardar con eficacia </w:t>
      </w:r>
      <w:r w:rsidR="003A2ABA">
        <w:rPr>
          <w:rFonts w:ascii="Arial" w:hAnsi="Arial"/>
          <w:lang w:val="es-ES_tradnl"/>
        </w:rPr>
        <w:t xml:space="preserve">sus </w:t>
      </w:r>
      <w:r w:rsidR="00E333B1">
        <w:rPr>
          <w:rFonts w:ascii="Arial" w:hAnsi="Arial"/>
          <w:lang w:val="es-ES_tradnl"/>
        </w:rPr>
        <w:t>derechos constitucionales</w:t>
      </w:r>
      <w:r w:rsidR="00E333B1">
        <w:rPr>
          <w:rStyle w:val="Refdenotaalpie"/>
          <w:rFonts w:ascii="Arial" w:hAnsi="Arial"/>
          <w:lang w:val="es-ES_tradnl"/>
        </w:rPr>
        <w:footnoteReference w:id="15"/>
      </w:r>
      <w:r w:rsidR="00E333B1">
        <w:rPr>
          <w:rFonts w:ascii="Arial" w:hAnsi="Arial"/>
          <w:lang w:val="es-ES_tradnl"/>
        </w:rPr>
        <w:t>.</w:t>
      </w:r>
      <w:r w:rsidR="00570352" w:rsidRPr="00570352">
        <w:rPr>
          <w:rFonts w:ascii="Arial" w:hAnsi="Arial"/>
          <w:lang w:val="es-ES_tradnl"/>
        </w:rPr>
        <w:t xml:space="preserve"> </w:t>
      </w:r>
    </w:p>
    <w:p w:rsidR="00D33C81" w:rsidRDefault="00D33C81" w:rsidP="00570352">
      <w:pPr>
        <w:spacing w:line="360" w:lineRule="auto"/>
        <w:jc w:val="both"/>
        <w:rPr>
          <w:rFonts w:ascii="Arial" w:hAnsi="Arial"/>
          <w:lang w:val="es-ES_tradnl"/>
        </w:rPr>
      </w:pPr>
    </w:p>
    <w:p w:rsidR="00570352" w:rsidRDefault="00570352" w:rsidP="00570352">
      <w:pPr>
        <w:spacing w:line="360" w:lineRule="auto"/>
        <w:jc w:val="both"/>
        <w:rPr>
          <w:rFonts w:ascii="Arial" w:hAnsi="Arial"/>
          <w:lang w:val="es-ES_tradnl"/>
        </w:rPr>
      </w:pPr>
      <w:r w:rsidRPr="00570352">
        <w:rPr>
          <w:rFonts w:ascii="Arial" w:hAnsi="Arial"/>
          <w:lang w:val="es-ES_tradnl"/>
        </w:rPr>
        <w:t>A lo que debe aunarse que las circunstancias que rodean las condiciones económicas al actor, no fueron rebatidas por la entidad accionada, en ninguna de las sede</w:t>
      </w:r>
      <w:r w:rsidR="00D33C81">
        <w:rPr>
          <w:rFonts w:ascii="Arial" w:hAnsi="Arial"/>
          <w:lang w:val="es-ES_tradnl"/>
        </w:rPr>
        <w:t>s constitucionales transitadas</w:t>
      </w:r>
      <w:r w:rsidR="00E772E7">
        <w:rPr>
          <w:rFonts w:ascii="Arial" w:hAnsi="Arial"/>
          <w:lang w:val="es-ES_tradnl"/>
        </w:rPr>
        <w:t>,</w:t>
      </w:r>
      <w:r w:rsidR="00D33C81">
        <w:rPr>
          <w:rFonts w:ascii="Arial" w:hAnsi="Arial"/>
          <w:lang w:val="es-ES_tradnl"/>
        </w:rPr>
        <w:t xml:space="preserve"> </w:t>
      </w:r>
      <w:r w:rsidR="00E772E7">
        <w:rPr>
          <w:rFonts w:ascii="Arial" w:hAnsi="Arial"/>
          <w:lang w:val="es-ES_tradnl"/>
        </w:rPr>
        <w:t xml:space="preserve">además </w:t>
      </w:r>
      <w:r w:rsidRPr="00570352">
        <w:rPr>
          <w:rFonts w:ascii="Arial" w:hAnsi="Arial"/>
          <w:lang w:val="es-ES_tradnl"/>
        </w:rPr>
        <w:t xml:space="preserve">la acción se interpone </w:t>
      </w:r>
      <w:r w:rsidR="002E5811">
        <w:rPr>
          <w:rFonts w:ascii="Arial" w:hAnsi="Arial"/>
          <w:lang w:val="es-ES_tradnl"/>
        </w:rPr>
        <w:t xml:space="preserve">en un tiempo razonable luego de </w:t>
      </w:r>
      <w:r w:rsidRPr="00570352">
        <w:rPr>
          <w:rFonts w:ascii="Arial" w:hAnsi="Arial"/>
          <w:lang w:val="es-ES_tradnl"/>
        </w:rPr>
        <w:t xml:space="preserve">notificada la resolución que niega la pensión, dada la inminente necesidad de su reconocimiento, por las mismas circunstancias </w:t>
      </w:r>
      <w:r w:rsidR="00D33C81">
        <w:rPr>
          <w:rFonts w:ascii="Arial" w:hAnsi="Arial"/>
          <w:lang w:val="es-ES_tradnl"/>
        </w:rPr>
        <w:t>ya</w:t>
      </w:r>
      <w:r w:rsidRPr="00570352">
        <w:rPr>
          <w:rFonts w:ascii="Arial" w:hAnsi="Arial"/>
          <w:lang w:val="es-ES_tradnl"/>
        </w:rPr>
        <w:t xml:space="preserve"> explicadas.</w:t>
      </w:r>
    </w:p>
    <w:p w:rsidR="00866234" w:rsidRDefault="00866234" w:rsidP="00570352">
      <w:pPr>
        <w:spacing w:line="360" w:lineRule="auto"/>
        <w:jc w:val="both"/>
        <w:rPr>
          <w:rFonts w:ascii="Arial" w:hAnsi="Arial"/>
          <w:lang w:val="es-ES_tradnl"/>
        </w:rPr>
      </w:pPr>
    </w:p>
    <w:p w:rsidR="00E41D88" w:rsidRDefault="00866234" w:rsidP="00570352">
      <w:pPr>
        <w:spacing w:line="360" w:lineRule="auto"/>
        <w:jc w:val="both"/>
        <w:rPr>
          <w:rFonts w:ascii="Arial" w:hAnsi="Arial"/>
          <w:szCs w:val="22"/>
          <w:lang w:val="es-ES_tradnl"/>
        </w:rPr>
      </w:pPr>
      <w:r w:rsidRPr="00E41D88">
        <w:rPr>
          <w:rFonts w:ascii="Arial" w:hAnsi="Arial"/>
          <w:szCs w:val="22"/>
          <w:lang w:val="es-ES_tradnl"/>
        </w:rPr>
        <w:t>Superado</w:t>
      </w:r>
      <w:r w:rsidR="00E333B1" w:rsidRPr="00E41D88">
        <w:rPr>
          <w:rFonts w:ascii="Arial" w:hAnsi="Arial"/>
          <w:szCs w:val="22"/>
          <w:lang w:val="es-ES_tradnl"/>
        </w:rPr>
        <w:t>,</w:t>
      </w:r>
      <w:r w:rsidRPr="00E41D88">
        <w:rPr>
          <w:rFonts w:ascii="Arial" w:hAnsi="Arial"/>
          <w:szCs w:val="22"/>
          <w:lang w:val="es-ES_tradnl"/>
        </w:rPr>
        <w:t xml:space="preserve"> entonces</w:t>
      </w:r>
      <w:r w:rsidR="00E333B1" w:rsidRPr="00E41D88">
        <w:rPr>
          <w:rFonts w:ascii="Arial" w:hAnsi="Arial"/>
          <w:szCs w:val="22"/>
          <w:lang w:val="es-ES_tradnl"/>
        </w:rPr>
        <w:t>,</w:t>
      </w:r>
      <w:r w:rsidRPr="00E41D88">
        <w:rPr>
          <w:rFonts w:ascii="Arial" w:hAnsi="Arial"/>
          <w:szCs w:val="22"/>
          <w:lang w:val="es-ES_tradnl"/>
        </w:rPr>
        <w:t xml:space="preserve"> el test de procedencia de la acción</w:t>
      </w:r>
      <w:r w:rsidR="00E41D88">
        <w:rPr>
          <w:rFonts w:ascii="Arial" w:hAnsi="Arial"/>
          <w:szCs w:val="22"/>
          <w:lang w:val="es-ES_tradnl"/>
        </w:rPr>
        <w:t xml:space="preserve">, lo primero que hay que decir es que el hecho de que el actor haya recibido la indemnización sustitutiva es un argumento insuficiente para negar la prestación reclamada, tal como lo refiriere el aparte jurisprudencial citado. </w:t>
      </w:r>
    </w:p>
    <w:p w:rsidR="00E41D88" w:rsidRDefault="00E41D88" w:rsidP="00570352">
      <w:pPr>
        <w:spacing w:line="360" w:lineRule="auto"/>
        <w:jc w:val="both"/>
        <w:rPr>
          <w:rFonts w:ascii="Arial" w:hAnsi="Arial"/>
          <w:szCs w:val="22"/>
          <w:lang w:val="es-ES_tradnl"/>
        </w:rPr>
      </w:pPr>
    </w:p>
    <w:p w:rsidR="00866234" w:rsidRPr="00E41D88" w:rsidRDefault="00E41D88" w:rsidP="00570352">
      <w:pPr>
        <w:spacing w:line="360" w:lineRule="auto"/>
        <w:jc w:val="both"/>
        <w:rPr>
          <w:rFonts w:ascii="Arial" w:hAnsi="Arial"/>
          <w:szCs w:val="22"/>
          <w:lang w:val="es-ES_tradnl"/>
        </w:rPr>
      </w:pPr>
      <w:r>
        <w:rPr>
          <w:rFonts w:ascii="Arial" w:hAnsi="Arial"/>
          <w:szCs w:val="22"/>
          <w:lang w:val="es-ES_tradnl"/>
        </w:rPr>
        <w:t xml:space="preserve">De </w:t>
      </w:r>
      <w:r w:rsidRPr="0002026B">
        <w:rPr>
          <w:rFonts w:ascii="Arial" w:hAnsi="Arial"/>
          <w:szCs w:val="22"/>
          <w:lang w:val="es-ES_tradnl"/>
        </w:rPr>
        <w:t xml:space="preserve">otra parte, se tiene según el acervo probatorio que no existe debate en cuanto al porcentaje de pérdida de capacidad laboral; ahora, </w:t>
      </w:r>
      <w:r w:rsidR="00866234" w:rsidRPr="0002026B">
        <w:rPr>
          <w:rFonts w:ascii="Arial" w:hAnsi="Arial"/>
          <w:szCs w:val="22"/>
          <w:lang w:val="es-ES_tradnl"/>
        </w:rPr>
        <w:t xml:space="preserve">en cuanto al tiempo cotizado </w:t>
      </w:r>
      <w:r w:rsidR="00E333B1" w:rsidRPr="0002026B">
        <w:rPr>
          <w:rFonts w:ascii="Arial" w:hAnsi="Arial"/>
          <w:szCs w:val="22"/>
          <w:lang w:val="es-ES_tradnl"/>
        </w:rPr>
        <w:t xml:space="preserve">dice </w:t>
      </w:r>
      <w:r w:rsidR="00866234" w:rsidRPr="0002026B">
        <w:rPr>
          <w:rFonts w:ascii="Arial" w:hAnsi="Arial"/>
          <w:szCs w:val="22"/>
          <w:lang w:val="es-ES_tradnl"/>
        </w:rPr>
        <w:t xml:space="preserve">la </w:t>
      </w:r>
      <w:r w:rsidR="00A2777B" w:rsidRPr="0002026B">
        <w:rPr>
          <w:rFonts w:ascii="Arial" w:hAnsi="Arial"/>
          <w:szCs w:val="22"/>
          <w:lang w:val="es-ES_tradnl"/>
        </w:rPr>
        <w:t xml:space="preserve">Resolución </w:t>
      </w:r>
      <w:r w:rsidR="00D33C81" w:rsidRPr="0002026B">
        <w:rPr>
          <w:rFonts w:ascii="Arial" w:hAnsi="Arial" w:cs="Arial"/>
        </w:rPr>
        <w:t>GNR 1569</w:t>
      </w:r>
      <w:r w:rsidR="00893095" w:rsidRPr="0002026B">
        <w:rPr>
          <w:rFonts w:ascii="Arial" w:hAnsi="Arial" w:cs="Arial"/>
        </w:rPr>
        <w:t>43 del 28-08</w:t>
      </w:r>
      <w:r w:rsidR="00A2777B" w:rsidRPr="0002026B">
        <w:rPr>
          <w:rFonts w:ascii="Arial" w:hAnsi="Arial" w:cs="Arial"/>
        </w:rPr>
        <w:t>-2015</w:t>
      </w:r>
      <w:r w:rsidR="00866234" w:rsidRPr="0002026B">
        <w:rPr>
          <w:rFonts w:ascii="Arial" w:hAnsi="Arial"/>
          <w:szCs w:val="22"/>
          <w:lang w:val="es-ES_tradnl"/>
        </w:rPr>
        <w:t xml:space="preserve">, que </w:t>
      </w:r>
      <w:r w:rsidR="00E333B1" w:rsidRPr="0002026B">
        <w:rPr>
          <w:rFonts w:ascii="Arial" w:hAnsi="Arial"/>
          <w:szCs w:val="22"/>
          <w:lang w:val="es-ES_tradnl"/>
        </w:rPr>
        <w:t xml:space="preserve">faltan </w:t>
      </w:r>
      <w:r w:rsidR="00866234" w:rsidRPr="0002026B">
        <w:rPr>
          <w:rFonts w:ascii="Arial" w:hAnsi="Arial"/>
          <w:szCs w:val="22"/>
          <w:lang w:val="es-ES_tradnl"/>
        </w:rPr>
        <w:t xml:space="preserve">semanas </w:t>
      </w:r>
      <w:r w:rsidR="00893095" w:rsidRPr="0002026B">
        <w:rPr>
          <w:rFonts w:ascii="Arial" w:hAnsi="Arial"/>
          <w:szCs w:val="22"/>
          <w:lang w:val="es-ES_tradnl"/>
        </w:rPr>
        <w:t xml:space="preserve">para cumplir con las exigidas </w:t>
      </w:r>
      <w:r w:rsidR="00866234" w:rsidRPr="0002026B">
        <w:rPr>
          <w:rFonts w:ascii="Arial" w:hAnsi="Arial"/>
          <w:szCs w:val="22"/>
          <w:lang w:val="es-ES_tradnl"/>
        </w:rPr>
        <w:t>en los tres</w:t>
      </w:r>
      <w:r w:rsidR="00E333B1" w:rsidRPr="0002026B">
        <w:rPr>
          <w:rFonts w:ascii="Arial" w:hAnsi="Arial"/>
          <w:szCs w:val="22"/>
          <w:lang w:val="es-ES_tradnl"/>
        </w:rPr>
        <w:t xml:space="preserve"> (3)</w:t>
      </w:r>
      <w:r w:rsidR="00866234" w:rsidRPr="0002026B">
        <w:rPr>
          <w:rFonts w:ascii="Arial" w:hAnsi="Arial"/>
          <w:szCs w:val="22"/>
          <w:lang w:val="es-ES_tradnl"/>
        </w:rPr>
        <w:t xml:space="preserve"> años inmediatamente anteriores a la fecha de estructuración</w:t>
      </w:r>
      <w:r w:rsidR="00D33C81" w:rsidRPr="0002026B">
        <w:rPr>
          <w:rFonts w:ascii="Arial" w:hAnsi="Arial"/>
          <w:szCs w:val="22"/>
          <w:lang w:val="es-ES_tradnl"/>
        </w:rPr>
        <w:t xml:space="preserve"> (Artículo 39 de la Ley 100 en la actualidad)</w:t>
      </w:r>
      <w:r w:rsidR="00866234" w:rsidRPr="0002026B">
        <w:rPr>
          <w:rFonts w:ascii="Arial" w:hAnsi="Arial"/>
          <w:szCs w:val="22"/>
          <w:lang w:val="es-ES_tradnl"/>
        </w:rPr>
        <w:t xml:space="preserve">, pero de acuerdo con la jurisprudencia constitucional, </w:t>
      </w:r>
      <w:r w:rsidR="00D33C81" w:rsidRPr="0002026B">
        <w:rPr>
          <w:rFonts w:ascii="Arial" w:hAnsi="Arial"/>
          <w:szCs w:val="22"/>
          <w:lang w:val="es-ES_tradnl"/>
        </w:rPr>
        <w:t xml:space="preserve">estima </w:t>
      </w:r>
      <w:r w:rsidR="00E333B1" w:rsidRPr="0002026B">
        <w:rPr>
          <w:rFonts w:ascii="Arial" w:hAnsi="Arial"/>
          <w:szCs w:val="22"/>
          <w:lang w:val="es-ES_tradnl"/>
        </w:rPr>
        <w:t>esta Magistratura</w:t>
      </w:r>
      <w:r w:rsidR="00D33C81" w:rsidRPr="0002026B">
        <w:rPr>
          <w:rFonts w:ascii="Arial" w:hAnsi="Arial"/>
          <w:szCs w:val="22"/>
          <w:lang w:val="es-ES_tradnl"/>
        </w:rPr>
        <w:t>, que en</w:t>
      </w:r>
      <w:r w:rsidR="00866234" w:rsidRPr="0002026B">
        <w:rPr>
          <w:rFonts w:ascii="Arial" w:hAnsi="Arial"/>
          <w:szCs w:val="22"/>
          <w:lang w:val="es-ES_tradnl"/>
        </w:rPr>
        <w:t xml:space="preserve"> este caso </w:t>
      </w:r>
      <w:r w:rsidR="00E333B1" w:rsidRPr="0002026B">
        <w:rPr>
          <w:rFonts w:ascii="Arial" w:hAnsi="Arial"/>
          <w:szCs w:val="22"/>
          <w:lang w:val="es-ES_tradnl"/>
        </w:rPr>
        <w:t>es a</w:t>
      </w:r>
      <w:r w:rsidR="00D33C81" w:rsidRPr="0002026B">
        <w:rPr>
          <w:rFonts w:ascii="Arial" w:hAnsi="Arial"/>
          <w:szCs w:val="22"/>
          <w:lang w:val="es-ES_tradnl"/>
        </w:rPr>
        <w:t>plica</w:t>
      </w:r>
      <w:r w:rsidR="00E333B1" w:rsidRPr="0002026B">
        <w:rPr>
          <w:rFonts w:ascii="Arial" w:hAnsi="Arial"/>
          <w:szCs w:val="22"/>
          <w:lang w:val="es-ES_tradnl"/>
        </w:rPr>
        <w:t>ble</w:t>
      </w:r>
      <w:r w:rsidR="00D33C81" w:rsidRPr="0002026B">
        <w:rPr>
          <w:rFonts w:ascii="Arial" w:hAnsi="Arial"/>
          <w:szCs w:val="22"/>
          <w:lang w:val="es-ES_tradnl"/>
        </w:rPr>
        <w:t xml:space="preserve"> </w:t>
      </w:r>
      <w:r w:rsidR="00866234" w:rsidRPr="0002026B">
        <w:rPr>
          <w:rFonts w:ascii="Arial" w:hAnsi="Arial" w:cs="Arial"/>
        </w:rPr>
        <w:t xml:space="preserve">el Acuerdo </w:t>
      </w:r>
      <w:r w:rsidR="00E772E7">
        <w:rPr>
          <w:rFonts w:ascii="Arial" w:hAnsi="Arial" w:cs="Arial"/>
        </w:rPr>
        <w:t>No.</w:t>
      </w:r>
      <w:r w:rsidR="00866234" w:rsidRPr="0002026B">
        <w:rPr>
          <w:rFonts w:ascii="Arial" w:hAnsi="Arial" w:cs="Arial"/>
        </w:rPr>
        <w:t xml:space="preserve">49 de 1990 </w:t>
      </w:r>
      <w:r w:rsidR="00866234" w:rsidRPr="0002026B">
        <w:rPr>
          <w:rFonts w:ascii="Arial" w:hAnsi="Arial" w:cs="Arial"/>
          <w:bdr w:val="none" w:sz="0" w:space="0" w:color="auto" w:frame="1"/>
          <w:lang w:val="es-CO"/>
        </w:rPr>
        <w:t xml:space="preserve">por </w:t>
      </w:r>
      <w:r w:rsidR="00866234" w:rsidRPr="0002026B">
        <w:rPr>
          <w:rFonts w:ascii="Arial" w:hAnsi="Arial"/>
          <w:szCs w:val="22"/>
          <w:lang w:val="es-ES_tradnl"/>
        </w:rPr>
        <w:t xml:space="preserve">el principio de la condición más beneficiosa ya que tiene </w:t>
      </w:r>
      <w:r w:rsidR="003F5C45">
        <w:rPr>
          <w:rFonts w:ascii="Arial" w:hAnsi="Arial"/>
          <w:szCs w:val="22"/>
          <w:lang w:val="es-ES_tradnl"/>
        </w:rPr>
        <w:t>427</w:t>
      </w:r>
      <w:r w:rsidR="00E772E7">
        <w:rPr>
          <w:rFonts w:ascii="Arial" w:hAnsi="Arial"/>
          <w:szCs w:val="22"/>
          <w:lang w:val="es-ES_tradnl"/>
        </w:rPr>
        <w:t xml:space="preserve"> </w:t>
      </w:r>
      <w:r w:rsidR="00866234" w:rsidRPr="0002026B">
        <w:rPr>
          <w:rFonts w:ascii="Arial" w:hAnsi="Arial" w:cs="Arial"/>
          <w:bdr w:val="none" w:sz="0" w:space="0" w:color="auto" w:frame="1"/>
          <w:lang w:val="es-CO"/>
        </w:rPr>
        <w:t xml:space="preserve">semanas </w:t>
      </w:r>
      <w:r w:rsidR="00E333B1" w:rsidRPr="0002026B">
        <w:rPr>
          <w:rFonts w:ascii="Arial" w:hAnsi="Arial" w:cs="Arial"/>
          <w:bdr w:val="none" w:sz="0" w:space="0" w:color="auto" w:frame="1"/>
          <w:lang w:val="es-CO"/>
        </w:rPr>
        <w:t>cotizadas</w:t>
      </w:r>
      <w:r w:rsidR="00866234" w:rsidRPr="0002026B">
        <w:rPr>
          <w:rFonts w:ascii="Arial" w:hAnsi="Arial" w:cs="Arial"/>
          <w:bdr w:val="none" w:sz="0" w:space="0" w:color="auto" w:frame="1"/>
          <w:lang w:val="es-CO"/>
        </w:rPr>
        <w:t xml:space="preserve"> con anterioridad al estado de invalidez. </w:t>
      </w:r>
    </w:p>
    <w:p w:rsidR="00570352" w:rsidRPr="00E333B1" w:rsidRDefault="00570352" w:rsidP="00570352">
      <w:pPr>
        <w:spacing w:line="360" w:lineRule="auto"/>
        <w:jc w:val="both"/>
        <w:rPr>
          <w:rFonts w:ascii="Arial" w:hAnsi="Arial" w:cs="Arial"/>
          <w:sz w:val="28"/>
        </w:rPr>
      </w:pPr>
    </w:p>
    <w:p w:rsidR="000049E1" w:rsidRDefault="00A2777B" w:rsidP="00A2777B">
      <w:pPr>
        <w:spacing w:line="360" w:lineRule="auto"/>
        <w:ind w:right="51"/>
        <w:jc w:val="both"/>
        <w:rPr>
          <w:rFonts w:ascii="Arial" w:hAnsi="Arial" w:cs="Arial"/>
          <w:bCs/>
          <w:color w:val="000000"/>
        </w:rPr>
      </w:pPr>
      <w:r>
        <w:rPr>
          <w:rFonts w:ascii="Arial" w:hAnsi="Arial"/>
          <w:szCs w:val="22"/>
          <w:lang w:val="es-ES_tradnl"/>
        </w:rPr>
        <w:t xml:space="preserve">Conforme a lo expuesto, se dispondrá dejar </w:t>
      </w:r>
      <w:r w:rsidR="00D33C81">
        <w:rPr>
          <w:rFonts w:ascii="Arial" w:hAnsi="Arial"/>
          <w:szCs w:val="22"/>
          <w:lang w:val="es-ES_tradnl"/>
        </w:rPr>
        <w:t xml:space="preserve">sin efectos </w:t>
      </w:r>
      <w:r>
        <w:rPr>
          <w:rFonts w:ascii="Arial" w:hAnsi="Arial"/>
          <w:szCs w:val="22"/>
          <w:lang w:val="es-ES_tradnl"/>
        </w:rPr>
        <w:t xml:space="preserve">el mencionado acto administrativo, para </w:t>
      </w:r>
      <w:r w:rsidR="00D33C81">
        <w:rPr>
          <w:rFonts w:ascii="Arial" w:hAnsi="Arial"/>
          <w:szCs w:val="22"/>
          <w:lang w:val="es-ES_tradnl"/>
        </w:rPr>
        <w:t>que en su lugar se profiera otro</w:t>
      </w:r>
      <w:r>
        <w:rPr>
          <w:rFonts w:ascii="Arial" w:hAnsi="Arial"/>
          <w:szCs w:val="22"/>
          <w:lang w:val="es-ES_tradnl"/>
        </w:rPr>
        <w:t xml:space="preserve"> que aplique</w:t>
      </w:r>
      <w:r w:rsidR="00C023F0">
        <w:rPr>
          <w:rFonts w:ascii="Arial" w:hAnsi="Arial"/>
          <w:szCs w:val="22"/>
          <w:lang w:val="es-ES_tradnl"/>
        </w:rPr>
        <w:t>,</w:t>
      </w:r>
      <w:r>
        <w:rPr>
          <w:rFonts w:ascii="Arial" w:hAnsi="Arial"/>
          <w:szCs w:val="22"/>
          <w:lang w:val="es-ES_tradnl"/>
        </w:rPr>
        <w:t xml:space="preserve"> por el principio de favorabilidad</w:t>
      </w:r>
      <w:r w:rsidR="00E333B1">
        <w:rPr>
          <w:rFonts w:ascii="Arial" w:hAnsi="Arial"/>
          <w:szCs w:val="22"/>
          <w:lang w:val="es-ES_tradnl"/>
        </w:rPr>
        <w:t>,</w:t>
      </w:r>
      <w:r>
        <w:rPr>
          <w:rFonts w:ascii="Arial" w:hAnsi="Arial"/>
          <w:szCs w:val="22"/>
          <w:lang w:val="es-ES_tradnl"/>
        </w:rPr>
        <w:t xml:space="preserve"> la precitada norma y </w:t>
      </w:r>
      <w:r w:rsidR="00E333B1">
        <w:rPr>
          <w:rFonts w:ascii="Arial" w:hAnsi="Arial"/>
          <w:szCs w:val="22"/>
          <w:lang w:val="es-ES_tradnl"/>
        </w:rPr>
        <w:t>se</w:t>
      </w:r>
      <w:r>
        <w:rPr>
          <w:rFonts w:ascii="Arial" w:hAnsi="Arial"/>
          <w:szCs w:val="22"/>
          <w:lang w:val="es-ES_tradnl"/>
        </w:rPr>
        <w:t xml:space="preserve"> estime que el señor </w:t>
      </w:r>
      <w:r w:rsidR="00893095">
        <w:rPr>
          <w:rFonts w:ascii="Arial" w:hAnsi="Arial"/>
          <w:szCs w:val="22"/>
          <w:lang w:val="es-ES_tradnl"/>
        </w:rPr>
        <w:t>Largo Cano</w:t>
      </w:r>
      <w:r>
        <w:rPr>
          <w:rFonts w:ascii="Arial" w:hAnsi="Arial"/>
          <w:szCs w:val="22"/>
          <w:lang w:val="es-ES_tradnl"/>
        </w:rPr>
        <w:t xml:space="preserve"> tiene cumplidos para que se le reconozca la pensión </w:t>
      </w:r>
      <w:r>
        <w:rPr>
          <w:rFonts w:ascii="Arial" w:hAnsi="Arial" w:cs="Arial"/>
        </w:rPr>
        <w:t xml:space="preserve">de invalidez, orden que se impartirá </w:t>
      </w:r>
      <w:r>
        <w:rPr>
          <w:rFonts w:ascii="Arial" w:hAnsi="Arial" w:cs="Arial"/>
          <w:bCs/>
          <w:color w:val="000000"/>
        </w:rPr>
        <w:t xml:space="preserve">conforme con </w:t>
      </w:r>
      <w:r w:rsidRPr="005D78AD">
        <w:rPr>
          <w:rFonts w:ascii="Arial" w:hAnsi="Arial" w:cs="Arial"/>
          <w:lang w:val="es-CO"/>
        </w:rPr>
        <w:t>el Acuerdo No.063 del 01-10-2013 (Que empezó a regir en la misma fecha)</w:t>
      </w:r>
      <w:r>
        <w:rPr>
          <w:rFonts w:ascii="Arial" w:hAnsi="Arial" w:cs="Arial"/>
        </w:rPr>
        <w:t xml:space="preserve"> a</w:t>
      </w:r>
      <w:r w:rsidRPr="00353761">
        <w:rPr>
          <w:rFonts w:ascii="Arial" w:hAnsi="Arial" w:cs="Arial"/>
          <w:bCs/>
          <w:color w:val="000000"/>
        </w:rPr>
        <w:t xml:space="preserve">l </w:t>
      </w:r>
      <w:r w:rsidR="00893095">
        <w:rPr>
          <w:rFonts w:ascii="Arial" w:hAnsi="Arial" w:cs="Arial"/>
          <w:bCs/>
          <w:color w:val="000000"/>
        </w:rPr>
        <w:t>Gerente</w:t>
      </w:r>
      <w:r>
        <w:rPr>
          <w:rFonts w:ascii="Arial" w:hAnsi="Arial" w:cs="Arial"/>
          <w:bCs/>
          <w:color w:val="000000"/>
        </w:rPr>
        <w:t xml:space="preserve"> Nacional de Reconocimiento de “Colpensiones</w:t>
      </w:r>
      <w:r w:rsidR="00E333B1">
        <w:rPr>
          <w:rFonts w:ascii="Arial" w:hAnsi="Arial" w:cs="Arial"/>
          <w:bCs/>
          <w:color w:val="000000"/>
        </w:rPr>
        <w:t>”</w:t>
      </w:r>
      <w:r>
        <w:rPr>
          <w:rFonts w:ascii="Arial" w:hAnsi="Arial" w:cs="Arial"/>
          <w:bCs/>
          <w:color w:val="000000"/>
        </w:rPr>
        <w:t>.</w:t>
      </w:r>
      <w:r w:rsidR="00893095">
        <w:rPr>
          <w:rFonts w:ascii="Arial" w:hAnsi="Arial" w:cs="Arial"/>
          <w:bCs/>
          <w:color w:val="000000"/>
        </w:rPr>
        <w:t xml:space="preserve"> </w:t>
      </w:r>
    </w:p>
    <w:p w:rsidR="000049E1" w:rsidRDefault="000049E1" w:rsidP="00A2777B">
      <w:pPr>
        <w:spacing w:line="360" w:lineRule="auto"/>
        <w:ind w:right="51"/>
        <w:jc w:val="both"/>
        <w:rPr>
          <w:rFonts w:ascii="Arial" w:hAnsi="Arial" w:cs="Arial"/>
          <w:bCs/>
          <w:color w:val="000000"/>
        </w:rPr>
      </w:pPr>
    </w:p>
    <w:p w:rsidR="000049E1" w:rsidRDefault="000049E1" w:rsidP="000049E1">
      <w:pPr>
        <w:spacing w:line="360" w:lineRule="auto"/>
        <w:ind w:right="51"/>
        <w:jc w:val="both"/>
        <w:rPr>
          <w:rFonts w:ascii="Arial" w:hAnsi="Arial" w:cs="Arial"/>
        </w:rPr>
      </w:pPr>
      <w:r>
        <w:rPr>
          <w:rFonts w:ascii="Arial" w:hAnsi="Arial" w:cs="Arial"/>
          <w:bCs/>
          <w:color w:val="000000"/>
        </w:rPr>
        <w:t>Por último es necesario precisar que le asiste a la entidad la facultad de compensar, el valor pagado al actor por concepto de indemnización sustitutiva, de las sumas que habrá de reconocer por concepto de la prestación que será reconocida. Así lo ha reconocido l</w:t>
      </w:r>
      <w:r>
        <w:rPr>
          <w:rFonts w:ascii="Arial" w:hAnsi="Arial" w:cs="Arial"/>
        </w:rPr>
        <w:t>a jurisprudencia de la Sala de Casación Laboral de la Corte Suprema de Justicia</w:t>
      </w:r>
      <w:r>
        <w:rPr>
          <w:rStyle w:val="Refdenotaalpie"/>
          <w:rFonts w:ascii="Arial" w:hAnsi="Arial"/>
          <w:bCs/>
          <w:color w:val="000000"/>
        </w:rPr>
        <w:footnoteReference w:id="16"/>
      </w:r>
      <w:r>
        <w:rPr>
          <w:rFonts w:ascii="Arial" w:hAnsi="Arial" w:cs="Arial"/>
          <w:bCs/>
          <w:color w:val="000000"/>
        </w:rPr>
        <w:t>.</w:t>
      </w:r>
    </w:p>
    <w:p w:rsidR="000049E1" w:rsidRDefault="000049E1" w:rsidP="00A2777B">
      <w:pPr>
        <w:spacing w:line="360" w:lineRule="auto"/>
        <w:ind w:right="51"/>
        <w:jc w:val="both"/>
        <w:rPr>
          <w:rFonts w:ascii="Arial" w:hAnsi="Arial" w:cs="Arial"/>
        </w:rPr>
      </w:pPr>
    </w:p>
    <w:p w:rsidR="00C93ECA" w:rsidRDefault="00C93ECA" w:rsidP="00A2777B">
      <w:pPr>
        <w:spacing w:line="360" w:lineRule="auto"/>
        <w:ind w:right="51"/>
        <w:jc w:val="both"/>
        <w:rPr>
          <w:rFonts w:ascii="Arial" w:hAnsi="Arial" w:cs="Arial"/>
        </w:rPr>
      </w:pPr>
    </w:p>
    <w:p w:rsidR="00A2777B" w:rsidRPr="00A2777B" w:rsidRDefault="00A2777B" w:rsidP="00A2777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A2777B">
        <w:rPr>
          <w:rFonts w:ascii="Arial" w:hAnsi="Arial" w:cs="Arial"/>
          <w:sz w:val="24"/>
          <w:szCs w:val="24"/>
        </w:rPr>
        <w:t>LAS CONCLUSIONES FINALES</w:t>
      </w:r>
    </w:p>
    <w:p w:rsidR="00A2777B" w:rsidRPr="00E333B1" w:rsidRDefault="00A2777B" w:rsidP="00A2777B">
      <w:pPr>
        <w:pStyle w:val="Textoindependiente"/>
        <w:spacing w:line="360" w:lineRule="auto"/>
        <w:ind w:right="51"/>
        <w:rPr>
          <w:rFonts w:ascii="Arial" w:hAnsi="Arial"/>
          <w:sz w:val="28"/>
          <w:szCs w:val="24"/>
          <w:lang w:val="es-CO"/>
        </w:rPr>
      </w:pPr>
    </w:p>
    <w:p w:rsidR="00A2777B" w:rsidRPr="00D108C2" w:rsidRDefault="00A2777B" w:rsidP="00A2777B">
      <w:pPr>
        <w:spacing w:line="360" w:lineRule="auto"/>
        <w:ind w:right="51"/>
        <w:jc w:val="both"/>
        <w:rPr>
          <w:rFonts w:ascii="Arial" w:hAnsi="Arial"/>
          <w:lang w:val="es-CO"/>
        </w:rPr>
      </w:pPr>
      <w:r w:rsidRPr="00D108C2">
        <w:rPr>
          <w:rFonts w:ascii="Arial" w:hAnsi="Arial"/>
          <w:lang w:val="es-CO"/>
        </w:rPr>
        <w:t xml:space="preserve">En armonía con </w:t>
      </w:r>
      <w:r>
        <w:rPr>
          <w:rFonts w:ascii="Arial" w:hAnsi="Arial"/>
          <w:lang w:val="es-CO"/>
        </w:rPr>
        <w:t xml:space="preserve">lo afirmado, se </w:t>
      </w:r>
      <w:r>
        <w:rPr>
          <w:rFonts w:ascii="Arial" w:hAnsi="Arial" w:cs="Arial"/>
        </w:rPr>
        <w:t xml:space="preserve">revocará </w:t>
      </w:r>
      <w:r w:rsidRPr="00D108C2">
        <w:rPr>
          <w:rFonts w:ascii="Arial" w:hAnsi="Arial" w:cs="Arial"/>
        </w:rPr>
        <w:t xml:space="preserve">el fallo impugnado para </w:t>
      </w:r>
      <w:r>
        <w:rPr>
          <w:rFonts w:ascii="Arial" w:hAnsi="Arial" w:cs="Arial"/>
        </w:rPr>
        <w:t>tutelar los derechos fundamentales invocados</w:t>
      </w:r>
      <w:r w:rsidRPr="00667E9D">
        <w:rPr>
          <w:rFonts w:ascii="Arial" w:hAnsi="Arial"/>
        </w:rPr>
        <w:t xml:space="preserve">, y </w:t>
      </w:r>
      <w:r>
        <w:rPr>
          <w:rFonts w:ascii="Arial" w:hAnsi="Arial"/>
        </w:rPr>
        <w:t>se expedirán las órdenes necesarias para su protección</w:t>
      </w:r>
      <w:r>
        <w:rPr>
          <w:rFonts w:ascii="Arial" w:hAnsi="Arial" w:cs="Arial"/>
        </w:rPr>
        <w:t>.</w:t>
      </w:r>
    </w:p>
    <w:p w:rsidR="00A2777B" w:rsidRPr="00D108C2" w:rsidRDefault="00A2777B" w:rsidP="00A2777B">
      <w:pPr>
        <w:pStyle w:val="Textoindependiente"/>
        <w:tabs>
          <w:tab w:val="left" w:pos="8647"/>
          <w:tab w:val="left" w:pos="9498"/>
        </w:tabs>
        <w:spacing w:line="360" w:lineRule="auto"/>
        <w:ind w:right="79"/>
        <w:rPr>
          <w:rFonts w:ascii="Arial" w:hAnsi="Arial" w:cs="Arial"/>
          <w:sz w:val="24"/>
          <w:szCs w:val="24"/>
          <w:lang w:val="es-CO"/>
        </w:rPr>
      </w:pPr>
    </w:p>
    <w:p w:rsidR="00A2777B" w:rsidRDefault="00A2777B" w:rsidP="00C93ECA">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A2777B" w:rsidRPr="00D108C2" w:rsidRDefault="00A2777B" w:rsidP="00A2777B">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F A L L A,</w:t>
      </w:r>
    </w:p>
    <w:p w:rsidR="00A2777B" w:rsidRPr="00D108C2" w:rsidRDefault="00A2777B" w:rsidP="00A2777B">
      <w:pPr>
        <w:pStyle w:val="Textoindependiente"/>
        <w:tabs>
          <w:tab w:val="clear" w:pos="708"/>
        </w:tabs>
        <w:spacing w:line="360" w:lineRule="auto"/>
        <w:rPr>
          <w:rFonts w:ascii="Arial" w:hAnsi="Arial"/>
          <w:sz w:val="24"/>
          <w:szCs w:val="24"/>
        </w:rPr>
      </w:pPr>
    </w:p>
    <w:p w:rsidR="00A2777B" w:rsidRDefault="00A2777B" w:rsidP="00A2777B">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REVOCAR </w:t>
      </w:r>
      <w:r w:rsidRPr="00D108C2">
        <w:rPr>
          <w:rFonts w:ascii="Arial" w:hAnsi="Arial"/>
          <w:sz w:val="24"/>
          <w:szCs w:val="24"/>
        </w:rPr>
        <w:t xml:space="preserve">la sentencia fechada el día </w:t>
      </w:r>
      <w:r w:rsidR="00893095">
        <w:rPr>
          <w:rFonts w:ascii="Arial" w:hAnsi="Arial"/>
          <w:sz w:val="24"/>
          <w:szCs w:val="24"/>
        </w:rPr>
        <w:t>05-02-2016</w:t>
      </w:r>
      <w:r w:rsidRPr="00D108C2">
        <w:rPr>
          <w:rFonts w:ascii="Arial" w:hAnsi="Arial"/>
          <w:sz w:val="24"/>
          <w:szCs w:val="24"/>
        </w:rPr>
        <w:t xml:space="preserve"> del Juzgado </w:t>
      </w:r>
      <w:r>
        <w:rPr>
          <w:rFonts w:ascii="Arial" w:hAnsi="Arial"/>
          <w:sz w:val="24"/>
          <w:szCs w:val="24"/>
        </w:rPr>
        <w:t xml:space="preserve">Cuarto </w:t>
      </w:r>
      <w:r w:rsidR="00893095">
        <w:rPr>
          <w:rFonts w:ascii="Arial" w:hAnsi="Arial"/>
          <w:sz w:val="24"/>
          <w:szCs w:val="24"/>
        </w:rPr>
        <w:t xml:space="preserve">Civil del Circuito </w:t>
      </w:r>
      <w:r>
        <w:rPr>
          <w:rFonts w:ascii="Arial" w:hAnsi="Arial"/>
          <w:sz w:val="24"/>
          <w:szCs w:val="24"/>
        </w:rPr>
        <w:t xml:space="preserve">de esta ciudad, que </w:t>
      </w:r>
      <w:r w:rsidR="00893095">
        <w:rPr>
          <w:rFonts w:ascii="Arial" w:hAnsi="Arial"/>
          <w:sz w:val="24"/>
          <w:szCs w:val="24"/>
        </w:rPr>
        <w:t xml:space="preserve">declaró improcedente </w:t>
      </w:r>
      <w:r>
        <w:rPr>
          <w:rFonts w:ascii="Arial" w:hAnsi="Arial"/>
          <w:sz w:val="24"/>
          <w:szCs w:val="24"/>
        </w:rPr>
        <w:t>la acción.</w:t>
      </w:r>
    </w:p>
    <w:p w:rsidR="00A2777B" w:rsidRDefault="00A2777B" w:rsidP="00A2777B">
      <w:pPr>
        <w:pStyle w:val="Textoindependiente"/>
        <w:tabs>
          <w:tab w:val="clear" w:pos="708"/>
          <w:tab w:val="clear" w:pos="1416"/>
          <w:tab w:val="left" w:pos="426"/>
        </w:tabs>
        <w:spacing w:line="360" w:lineRule="auto"/>
        <w:ind w:left="425"/>
        <w:rPr>
          <w:rFonts w:ascii="Arial" w:hAnsi="Arial"/>
          <w:sz w:val="24"/>
          <w:szCs w:val="24"/>
        </w:rPr>
      </w:pPr>
    </w:p>
    <w:p w:rsidR="00A2777B" w:rsidRPr="00D108C2" w:rsidRDefault="00A2777B" w:rsidP="00A2777B">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 TUTELAR, en consecuencia, los derechos fundamentales al mínimo vital, igualdad, seguridad social y dignidad humana del señor </w:t>
      </w:r>
      <w:r w:rsidR="00893095">
        <w:rPr>
          <w:rFonts w:ascii="Arial" w:hAnsi="Arial"/>
          <w:sz w:val="24"/>
          <w:szCs w:val="24"/>
        </w:rPr>
        <w:t>Eucardo Antonio Largo Cano</w:t>
      </w:r>
      <w:r>
        <w:rPr>
          <w:rFonts w:ascii="Arial" w:hAnsi="Arial"/>
          <w:sz w:val="24"/>
          <w:szCs w:val="24"/>
        </w:rPr>
        <w:t xml:space="preserve">. </w:t>
      </w:r>
    </w:p>
    <w:p w:rsidR="00A2777B" w:rsidRPr="00D108C2" w:rsidRDefault="00A2777B" w:rsidP="00A2777B">
      <w:pPr>
        <w:pStyle w:val="Textoindependiente"/>
        <w:tabs>
          <w:tab w:val="clear" w:pos="708"/>
          <w:tab w:val="clear" w:pos="1416"/>
          <w:tab w:val="left" w:pos="426"/>
        </w:tabs>
        <w:spacing w:line="360" w:lineRule="auto"/>
        <w:ind w:left="425" w:hanging="425"/>
        <w:rPr>
          <w:rFonts w:ascii="Arial" w:hAnsi="Arial"/>
          <w:sz w:val="24"/>
          <w:szCs w:val="24"/>
        </w:rPr>
      </w:pPr>
    </w:p>
    <w:p w:rsidR="00A2777B" w:rsidRPr="00A2777B" w:rsidRDefault="00A2777B" w:rsidP="00774CB3">
      <w:pPr>
        <w:pStyle w:val="Textoindependiente"/>
        <w:numPr>
          <w:ilvl w:val="0"/>
          <w:numId w:val="21"/>
        </w:numPr>
        <w:shd w:val="clear" w:color="auto" w:fill="FFFFFF"/>
        <w:autoSpaceDE/>
        <w:autoSpaceDN/>
        <w:adjustRightInd/>
        <w:spacing w:line="360" w:lineRule="auto"/>
        <w:ind w:left="425" w:hanging="425"/>
        <w:rPr>
          <w:rFonts w:ascii="Arial" w:hAnsi="Arial"/>
          <w:smallCaps/>
        </w:rPr>
      </w:pPr>
      <w:r w:rsidRPr="00A2777B">
        <w:rPr>
          <w:rFonts w:ascii="Arial" w:hAnsi="Arial" w:cs="Arial"/>
          <w:bCs/>
          <w:color w:val="000000"/>
          <w:sz w:val="24"/>
          <w:szCs w:val="24"/>
        </w:rPr>
        <w:t>DEJAR sin efectos</w:t>
      </w:r>
      <w:r w:rsidRPr="00A2777B">
        <w:rPr>
          <w:rStyle w:val="apple-converted-space"/>
          <w:rFonts w:ascii="Arial" w:hAnsi="Arial" w:cs="Arial"/>
          <w:color w:val="000000"/>
          <w:sz w:val="24"/>
          <w:szCs w:val="24"/>
        </w:rPr>
        <w:t> </w:t>
      </w:r>
      <w:r w:rsidRPr="00A2777B">
        <w:rPr>
          <w:rFonts w:ascii="Arial" w:hAnsi="Arial"/>
          <w:sz w:val="24"/>
          <w:szCs w:val="24"/>
        </w:rPr>
        <w:t>la Resolución</w:t>
      </w:r>
      <w:r w:rsidRPr="00A2777B">
        <w:rPr>
          <w:rStyle w:val="apple-converted-space"/>
          <w:rFonts w:ascii="Arial" w:hAnsi="Arial" w:cs="Arial"/>
          <w:color w:val="000000"/>
          <w:sz w:val="24"/>
          <w:szCs w:val="24"/>
        </w:rPr>
        <w:t xml:space="preserve"> </w:t>
      </w:r>
      <w:r w:rsidRPr="00A2777B">
        <w:rPr>
          <w:rFonts w:ascii="Arial" w:hAnsi="Arial" w:cs="Arial"/>
          <w:sz w:val="24"/>
          <w:szCs w:val="24"/>
        </w:rPr>
        <w:t xml:space="preserve">GNR </w:t>
      </w:r>
      <w:r w:rsidR="00893095">
        <w:rPr>
          <w:rFonts w:ascii="Arial" w:hAnsi="Arial" w:cs="Arial"/>
          <w:sz w:val="24"/>
          <w:szCs w:val="24"/>
        </w:rPr>
        <w:t>263169</w:t>
      </w:r>
      <w:r w:rsidRPr="00A2777B">
        <w:rPr>
          <w:rFonts w:ascii="Arial" w:hAnsi="Arial" w:cs="Arial"/>
          <w:sz w:val="24"/>
          <w:szCs w:val="24"/>
        </w:rPr>
        <w:t xml:space="preserve"> del 2</w:t>
      </w:r>
      <w:r w:rsidR="00893095">
        <w:rPr>
          <w:rFonts w:ascii="Arial" w:hAnsi="Arial" w:cs="Arial"/>
          <w:sz w:val="24"/>
          <w:szCs w:val="24"/>
        </w:rPr>
        <w:t>8-08</w:t>
      </w:r>
      <w:r w:rsidRPr="00A2777B">
        <w:rPr>
          <w:rFonts w:ascii="Arial" w:hAnsi="Arial" w:cs="Arial"/>
          <w:sz w:val="24"/>
          <w:szCs w:val="24"/>
        </w:rPr>
        <w:t>-2015</w:t>
      </w:r>
      <w:r w:rsidR="00E333B1">
        <w:rPr>
          <w:rFonts w:ascii="Arial" w:hAnsi="Arial" w:cs="Arial"/>
          <w:sz w:val="24"/>
          <w:szCs w:val="24"/>
        </w:rPr>
        <w:t xml:space="preserve"> y en </w:t>
      </w:r>
      <w:r w:rsidRPr="00A2777B">
        <w:rPr>
          <w:rFonts w:ascii="Arial" w:hAnsi="Arial" w:cs="Arial"/>
          <w:color w:val="000000"/>
          <w:sz w:val="24"/>
          <w:szCs w:val="24"/>
        </w:rPr>
        <w:t xml:space="preserve">su lugar, </w:t>
      </w:r>
      <w:r w:rsidRPr="00A2777B">
        <w:rPr>
          <w:rFonts w:ascii="Arial" w:hAnsi="Arial" w:cs="Arial"/>
          <w:bCs/>
          <w:color w:val="000000"/>
          <w:sz w:val="24"/>
          <w:szCs w:val="24"/>
        </w:rPr>
        <w:t>ORDENAR</w:t>
      </w:r>
      <w:r w:rsidRPr="00A2777B">
        <w:rPr>
          <w:rFonts w:ascii="Arial" w:hAnsi="Arial" w:cs="Arial"/>
          <w:bCs/>
          <w:sz w:val="24"/>
          <w:szCs w:val="24"/>
        </w:rPr>
        <w:t> </w:t>
      </w:r>
      <w:r w:rsidRPr="00A2777B">
        <w:rPr>
          <w:rFonts w:ascii="Arial" w:hAnsi="Arial" w:cs="Arial"/>
          <w:bCs/>
          <w:color w:val="000000"/>
          <w:sz w:val="24"/>
          <w:szCs w:val="24"/>
        </w:rPr>
        <w:t>a</w:t>
      </w:r>
      <w:r w:rsidR="005F4BE2">
        <w:rPr>
          <w:rFonts w:ascii="Arial" w:hAnsi="Arial" w:cs="Arial"/>
          <w:bCs/>
          <w:color w:val="000000"/>
          <w:sz w:val="24"/>
          <w:szCs w:val="24"/>
        </w:rPr>
        <w:t xml:space="preserve"> </w:t>
      </w:r>
      <w:r w:rsidRPr="00A2777B">
        <w:rPr>
          <w:rFonts w:ascii="Arial" w:hAnsi="Arial" w:cs="Arial"/>
          <w:bCs/>
          <w:color w:val="000000"/>
          <w:sz w:val="24"/>
          <w:szCs w:val="24"/>
        </w:rPr>
        <w:t>l</w:t>
      </w:r>
      <w:r w:rsidR="005F4BE2">
        <w:rPr>
          <w:rFonts w:ascii="Arial" w:hAnsi="Arial" w:cs="Arial"/>
          <w:bCs/>
          <w:color w:val="000000"/>
          <w:sz w:val="24"/>
          <w:szCs w:val="24"/>
        </w:rPr>
        <w:t>a</w:t>
      </w:r>
      <w:r w:rsidRPr="00A2777B">
        <w:rPr>
          <w:rFonts w:ascii="Arial" w:hAnsi="Arial" w:cs="Arial"/>
          <w:bCs/>
          <w:color w:val="000000"/>
          <w:sz w:val="24"/>
          <w:szCs w:val="24"/>
        </w:rPr>
        <w:t xml:space="preserve"> Gerenta Nacional de Reconocimiento de la Administradora Colombiana de Pensiones “Colpensiones”</w:t>
      </w:r>
      <w:r w:rsidR="00E333B1">
        <w:rPr>
          <w:rFonts w:ascii="Arial" w:hAnsi="Arial" w:cs="Arial"/>
          <w:sz w:val="24"/>
          <w:szCs w:val="24"/>
          <w:lang w:val="es-CO"/>
        </w:rPr>
        <w:t>,</w:t>
      </w:r>
      <w:r w:rsidRPr="00A2777B">
        <w:rPr>
          <w:rFonts w:ascii="Arial" w:hAnsi="Arial" w:cs="Arial"/>
          <w:sz w:val="24"/>
          <w:szCs w:val="24"/>
          <w:lang w:val="es-CO"/>
        </w:rPr>
        <w:t xml:space="preserve"> </w:t>
      </w:r>
      <w:r w:rsidRPr="00A2777B">
        <w:rPr>
          <w:rFonts w:ascii="Arial" w:hAnsi="Arial" w:cs="Arial"/>
          <w:bCs/>
          <w:color w:val="000000"/>
          <w:sz w:val="24"/>
          <w:szCs w:val="24"/>
        </w:rPr>
        <w:t xml:space="preserve">que en un término de ocho (8) días hábiles, contados a partir de la notificación de la presente sentencia, </w:t>
      </w:r>
      <w:r w:rsidR="00D33C81">
        <w:rPr>
          <w:rFonts w:ascii="Arial" w:hAnsi="Arial" w:cs="Arial"/>
          <w:bCs/>
          <w:color w:val="000000"/>
          <w:sz w:val="24"/>
          <w:szCs w:val="24"/>
        </w:rPr>
        <w:t xml:space="preserve">emita un nuevo acto administrativo que en </w:t>
      </w:r>
      <w:r w:rsidR="00D33C81">
        <w:rPr>
          <w:rFonts w:ascii="Arial" w:hAnsi="Arial" w:cs="Arial"/>
          <w:sz w:val="24"/>
          <w:szCs w:val="24"/>
        </w:rPr>
        <w:t xml:space="preserve">observancia de </w:t>
      </w:r>
      <w:r w:rsidR="00D33C81" w:rsidRPr="000B061B">
        <w:rPr>
          <w:rFonts w:ascii="Arial" w:hAnsi="Arial" w:cs="Arial"/>
          <w:sz w:val="24"/>
          <w:szCs w:val="24"/>
        </w:rPr>
        <w:t xml:space="preserve">las consideraciones </w:t>
      </w:r>
      <w:r w:rsidR="00D33C81">
        <w:rPr>
          <w:rFonts w:ascii="Arial" w:hAnsi="Arial" w:cs="Arial"/>
          <w:sz w:val="24"/>
          <w:szCs w:val="24"/>
        </w:rPr>
        <w:t>aquí</w:t>
      </w:r>
      <w:r w:rsidR="00D33C81" w:rsidRPr="000B061B">
        <w:rPr>
          <w:rFonts w:ascii="Arial" w:hAnsi="Arial" w:cs="Arial"/>
          <w:sz w:val="24"/>
          <w:szCs w:val="24"/>
        </w:rPr>
        <w:t xml:space="preserve"> planteadas</w:t>
      </w:r>
      <w:r w:rsidR="00D33C81">
        <w:rPr>
          <w:rFonts w:ascii="Arial" w:hAnsi="Arial" w:cs="Arial"/>
          <w:sz w:val="24"/>
          <w:szCs w:val="24"/>
        </w:rPr>
        <w:t>,</w:t>
      </w:r>
      <w:r w:rsidR="00D33C81" w:rsidRPr="00A2777B">
        <w:rPr>
          <w:rFonts w:ascii="Arial" w:hAnsi="Arial" w:cs="Arial"/>
          <w:bCs/>
          <w:color w:val="000000"/>
          <w:sz w:val="24"/>
          <w:szCs w:val="24"/>
        </w:rPr>
        <w:t xml:space="preserve"> </w:t>
      </w:r>
      <w:r w:rsidRPr="00A2777B">
        <w:rPr>
          <w:rFonts w:ascii="Arial" w:hAnsi="Arial" w:cs="Arial"/>
          <w:bCs/>
          <w:color w:val="000000"/>
          <w:sz w:val="24"/>
          <w:szCs w:val="24"/>
        </w:rPr>
        <w:t xml:space="preserve">reconozca en forma definitiva la pensión de invalidez a favor del señor </w:t>
      </w:r>
      <w:r w:rsidR="00B37B53">
        <w:rPr>
          <w:rFonts w:ascii="Arial" w:hAnsi="Arial" w:cs="Arial"/>
          <w:bCs/>
          <w:color w:val="000000"/>
          <w:sz w:val="24"/>
          <w:szCs w:val="24"/>
        </w:rPr>
        <w:t>Largo Cano</w:t>
      </w:r>
      <w:r w:rsidRPr="00A2777B">
        <w:rPr>
          <w:rFonts w:ascii="Arial" w:hAnsi="Arial" w:cs="Arial"/>
          <w:bCs/>
          <w:color w:val="000000"/>
          <w:sz w:val="24"/>
          <w:szCs w:val="24"/>
        </w:rPr>
        <w:t xml:space="preserve">. </w:t>
      </w:r>
    </w:p>
    <w:p w:rsidR="00A2777B" w:rsidRDefault="00A2777B" w:rsidP="00A2777B">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3A2ABA" w:rsidRDefault="003A2ABA" w:rsidP="003A2ABA">
      <w:pPr>
        <w:pStyle w:val="Prrafodelista"/>
        <w:rPr>
          <w:rFonts w:ascii="Arial" w:hAnsi="Arial"/>
          <w:sz w:val="24"/>
          <w:szCs w:val="24"/>
        </w:rPr>
      </w:pPr>
    </w:p>
    <w:p w:rsidR="00A2777B" w:rsidRPr="003A2ABA" w:rsidRDefault="00A2777B" w:rsidP="00A2777B">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sidRPr="003A2ABA">
        <w:rPr>
          <w:rFonts w:ascii="Arial" w:hAnsi="Arial"/>
          <w:sz w:val="24"/>
          <w:szCs w:val="24"/>
        </w:rPr>
        <w:t>REMITIR este expediente, a la Corte Constitucional para su eventual revisión.</w:t>
      </w:r>
    </w:p>
    <w:p w:rsidR="002F2011" w:rsidRPr="00124A3F" w:rsidRDefault="002F2011" w:rsidP="002F2011">
      <w:pPr>
        <w:pStyle w:val="Textoindependiente"/>
        <w:tabs>
          <w:tab w:val="clear" w:pos="1416"/>
          <w:tab w:val="left" w:pos="426"/>
        </w:tabs>
        <w:spacing w:line="360" w:lineRule="auto"/>
        <w:ind w:left="360"/>
        <w:rPr>
          <w:rFonts w:ascii="Arial" w:hAnsi="Arial" w:cs="Arial"/>
          <w:sz w:val="24"/>
          <w:szCs w:val="24"/>
        </w:rPr>
      </w:pPr>
    </w:p>
    <w:p w:rsidR="003913E3" w:rsidRDefault="003913E3" w:rsidP="00F839CE">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C2274B" w:rsidRP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4736F9" w:rsidRPr="00C2274B"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C21DEC">
        <w:rPr>
          <w:rFonts w:ascii="Arial" w:hAnsi="Arial" w:cs="Arial"/>
          <w:spacing w:val="-3"/>
          <w:w w:val="150"/>
          <w:sz w:val="32"/>
          <w:szCs w:val="18"/>
          <w:lang w:val="en-US"/>
        </w:rPr>
        <w:t>D</w:t>
      </w:r>
      <w:r w:rsidRPr="00C21DEC">
        <w:rPr>
          <w:rFonts w:ascii="Arial" w:hAnsi="Arial" w:cs="Arial"/>
          <w:spacing w:val="-3"/>
          <w:w w:val="150"/>
          <w:sz w:val="18"/>
          <w:szCs w:val="18"/>
          <w:lang w:val="en-US"/>
        </w:rPr>
        <w:t xml:space="preserve">UBERNEY </w:t>
      </w:r>
      <w:r w:rsidRPr="00C21DEC">
        <w:rPr>
          <w:rFonts w:ascii="Arial" w:hAnsi="Arial" w:cs="Arial"/>
          <w:spacing w:val="-3"/>
          <w:w w:val="150"/>
          <w:sz w:val="28"/>
          <w:szCs w:val="18"/>
          <w:lang w:val="en-US"/>
        </w:rPr>
        <w:t>G</w:t>
      </w:r>
      <w:r w:rsidRPr="00C21DEC">
        <w:rPr>
          <w:rFonts w:ascii="Arial" w:hAnsi="Arial" w:cs="Arial"/>
          <w:spacing w:val="-3"/>
          <w:w w:val="150"/>
          <w:sz w:val="18"/>
          <w:szCs w:val="18"/>
          <w:lang w:val="en-US"/>
        </w:rPr>
        <w:t xml:space="preserve">RISALES </w:t>
      </w:r>
      <w:r w:rsidRPr="00C21DEC">
        <w:rPr>
          <w:rFonts w:ascii="Arial" w:hAnsi="Arial" w:cs="Arial"/>
          <w:spacing w:val="-3"/>
          <w:w w:val="150"/>
          <w:sz w:val="28"/>
          <w:szCs w:val="18"/>
          <w:lang w:val="en-US"/>
        </w:rPr>
        <w:t>H</w:t>
      </w:r>
      <w:r w:rsidRPr="00C21DEC">
        <w:rPr>
          <w:rFonts w:ascii="Arial" w:hAnsi="Arial" w:cs="Arial"/>
          <w:spacing w:val="-3"/>
          <w:w w:val="150"/>
          <w:sz w:val="18"/>
          <w:szCs w:val="18"/>
          <w:lang w:val="en-US"/>
        </w:rPr>
        <w:t>ERRERA</w:t>
      </w: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US"/>
        </w:rPr>
      </w:pPr>
      <w:r w:rsidRPr="00C21DEC">
        <w:rPr>
          <w:rFonts w:ascii="Arial" w:hAnsi="Arial" w:cs="Arial"/>
          <w:spacing w:val="-3"/>
          <w:w w:val="150"/>
          <w:sz w:val="32"/>
          <w:lang w:val="en-US"/>
        </w:rPr>
        <w:t>M</w:t>
      </w:r>
      <w:r w:rsidRPr="00C21DEC">
        <w:rPr>
          <w:rFonts w:ascii="Arial" w:hAnsi="Arial" w:cs="Arial"/>
          <w:spacing w:val="-3"/>
          <w:w w:val="150"/>
          <w:sz w:val="16"/>
          <w:lang w:val="en-US"/>
        </w:rPr>
        <w:t xml:space="preserve"> </w:t>
      </w:r>
      <w:r w:rsidRPr="00C21DEC">
        <w:rPr>
          <w:rFonts w:ascii="Arial" w:hAnsi="Arial" w:cs="Arial"/>
          <w:spacing w:val="-3"/>
          <w:w w:val="150"/>
          <w:sz w:val="18"/>
          <w:szCs w:val="20"/>
          <w:lang w:val="en-US"/>
        </w:rPr>
        <w:t>A G I S T R A D O</w:t>
      </w: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n-US"/>
        </w:rPr>
      </w:pPr>
    </w:p>
    <w:p w:rsidR="0017096D" w:rsidRPr="00C21DEC"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C21DEC">
        <w:rPr>
          <w:rFonts w:ascii="Arial" w:hAnsi="Arial"/>
          <w:w w:val="150"/>
          <w:sz w:val="28"/>
          <w:szCs w:val="18"/>
          <w:lang w:val="en-US"/>
        </w:rPr>
        <w:t>E</w:t>
      </w:r>
      <w:r w:rsidRPr="00C21DEC">
        <w:rPr>
          <w:rFonts w:ascii="Arial" w:hAnsi="Arial"/>
          <w:w w:val="150"/>
          <w:sz w:val="18"/>
          <w:szCs w:val="18"/>
          <w:lang w:val="en-US"/>
        </w:rPr>
        <w:t>DDER</w:t>
      </w:r>
      <w:r w:rsidRPr="00C21DEC">
        <w:rPr>
          <w:rFonts w:ascii="Arial" w:hAnsi="Arial"/>
          <w:w w:val="150"/>
          <w:sz w:val="18"/>
          <w:lang w:val="en-US"/>
        </w:rPr>
        <w:t xml:space="preserve"> </w:t>
      </w:r>
      <w:r w:rsidRPr="00C21DEC">
        <w:rPr>
          <w:rFonts w:ascii="Arial" w:hAnsi="Arial"/>
          <w:w w:val="150"/>
          <w:sz w:val="28"/>
          <w:lang w:val="en-US"/>
        </w:rPr>
        <w:t>J</w:t>
      </w:r>
      <w:r w:rsidRPr="00C21DEC">
        <w:rPr>
          <w:rFonts w:ascii="Arial" w:hAnsi="Arial"/>
          <w:w w:val="150"/>
          <w:sz w:val="18"/>
          <w:szCs w:val="18"/>
          <w:lang w:val="en-US"/>
        </w:rPr>
        <w:t xml:space="preserve">IMMY </w:t>
      </w:r>
      <w:r w:rsidRPr="00C21DEC">
        <w:rPr>
          <w:rFonts w:ascii="Arial" w:hAnsi="Arial"/>
          <w:w w:val="150"/>
          <w:sz w:val="28"/>
          <w:lang w:val="en-US"/>
        </w:rPr>
        <w:t>S</w:t>
      </w:r>
      <w:r w:rsidRPr="00C21DEC">
        <w:rPr>
          <w:rFonts w:ascii="Arial" w:hAnsi="Arial"/>
          <w:w w:val="150"/>
          <w:sz w:val="18"/>
          <w:szCs w:val="18"/>
          <w:lang w:val="en-US"/>
        </w:rPr>
        <w:t xml:space="preserve">ÁNCHEZ </w:t>
      </w:r>
      <w:r w:rsidRPr="00C21DEC">
        <w:rPr>
          <w:rFonts w:ascii="Arial" w:hAnsi="Arial"/>
          <w:w w:val="150"/>
          <w:sz w:val="28"/>
          <w:szCs w:val="18"/>
          <w:lang w:val="en-US"/>
        </w:rPr>
        <w:t>C.</w:t>
      </w:r>
      <w:r w:rsidRPr="00C21DEC">
        <w:rPr>
          <w:rFonts w:ascii="Arial" w:hAnsi="Arial"/>
          <w:w w:val="150"/>
          <w:sz w:val="28"/>
          <w:szCs w:val="18"/>
          <w:lang w:val="en-US"/>
        </w:rPr>
        <w:tab/>
      </w:r>
      <w:r w:rsidRPr="00C21DEC">
        <w:rPr>
          <w:rFonts w:ascii="Arial" w:hAnsi="Arial"/>
          <w:w w:val="150"/>
          <w:sz w:val="28"/>
          <w:szCs w:val="18"/>
          <w:lang w:val="en-US"/>
        </w:rPr>
        <w:tab/>
      </w:r>
      <w:r w:rsidRPr="00C21DEC">
        <w:rPr>
          <w:rFonts w:ascii="Arial" w:hAnsi="Arial" w:cs="Arial"/>
          <w:spacing w:val="-3"/>
          <w:w w:val="150"/>
          <w:sz w:val="28"/>
          <w:szCs w:val="18"/>
          <w:lang w:val="en-US"/>
        </w:rPr>
        <w:t>J</w:t>
      </w:r>
      <w:r w:rsidRPr="00C21DEC">
        <w:rPr>
          <w:rFonts w:ascii="Arial" w:hAnsi="Arial" w:cs="Arial"/>
          <w:spacing w:val="-3"/>
          <w:w w:val="150"/>
          <w:sz w:val="18"/>
          <w:szCs w:val="18"/>
          <w:lang w:val="en-US"/>
        </w:rPr>
        <w:t xml:space="preserve">AIME </w:t>
      </w:r>
      <w:r w:rsidRPr="00C21DEC">
        <w:rPr>
          <w:rFonts w:ascii="Arial" w:hAnsi="Arial" w:cs="Arial"/>
          <w:spacing w:val="-3"/>
          <w:w w:val="150"/>
          <w:sz w:val="28"/>
          <w:szCs w:val="18"/>
          <w:lang w:val="en-US"/>
        </w:rPr>
        <w:t>A</w:t>
      </w:r>
      <w:r w:rsidRPr="00C21DEC">
        <w:rPr>
          <w:rFonts w:ascii="Arial" w:hAnsi="Arial"/>
          <w:w w:val="150"/>
          <w:sz w:val="18"/>
          <w:szCs w:val="18"/>
          <w:lang w:val="en-US"/>
        </w:rPr>
        <w:t xml:space="preserve">LBERTO </w:t>
      </w:r>
      <w:r w:rsidRPr="00C21DEC">
        <w:rPr>
          <w:rFonts w:ascii="Arial" w:hAnsi="Arial" w:cs="Arial"/>
          <w:spacing w:val="-3"/>
          <w:w w:val="150"/>
          <w:sz w:val="28"/>
          <w:szCs w:val="18"/>
          <w:lang w:val="en-US"/>
        </w:rPr>
        <w:t>S</w:t>
      </w:r>
      <w:r w:rsidRPr="00C21DEC">
        <w:rPr>
          <w:rFonts w:ascii="Arial" w:hAnsi="Arial" w:cs="Arial"/>
          <w:spacing w:val="-3"/>
          <w:w w:val="150"/>
          <w:sz w:val="18"/>
          <w:szCs w:val="16"/>
          <w:lang w:val="en-US"/>
        </w:rPr>
        <w:t xml:space="preserve">ARAZA </w:t>
      </w:r>
      <w:r w:rsidRPr="00C21DEC">
        <w:rPr>
          <w:rFonts w:ascii="Arial" w:hAnsi="Arial" w:cs="Arial"/>
          <w:spacing w:val="-3"/>
          <w:w w:val="150"/>
          <w:sz w:val="28"/>
          <w:szCs w:val="18"/>
          <w:lang w:val="en-US"/>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C21DEC">
        <w:rPr>
          <w:rFonts w:ascii="Arial" w:hAnsi="Arial" w:cs="Arial"/>
          <w:w w:val="150"/>
          <w:sz w:val="28"/>
          <w:lang w:val="en-US"/>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Default="00B047F5"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p w:rsidR="00350057" w:rsidRPr="008A1328"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r w:rsidRPr="005A4153">
        <w:rPr>
          <w:rFonts w:ascii="Arial" w:hAnsi="Arial" w:cs="Times New Roman"/>
          <w:i/>
          <w:smallCaps/>
          <w:spacing w:val="-3"/>
          <w:sz w:val="10"/>
          <w:szCs w:val="16"/>
          <w:lang w:val="en-US"/>
        </w:rPr>
        <w:t>DGH / DGD / 201</w:t>
      </w:r>
      <w:r w:rsidR="005756EF">
        <w:rPr>
          <w:rFonts w:ascii="Arial" w:hAnsi="Arial" w:cs="Times New Roman"/>
          <w:i/>
          <w:smallCaps/>
          <w:spacing w:val="-3"/>
          <w:sz w:val="10"/>
          <w:szCs w:val="16"/>
          <w:lang w:val="en-US"/>
        </w:rPr>
        <w:t>6</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46451D">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81" w:rsidRDefault="005F5081" w:rsidP="002F20AB">
      <w:r>
        <w:separator/>
      </w:r>
    </w:p>
  </w:endnote>
  <w:endnote w:type="continuationSeparator" w:id="0">
    <w:p w:rsidR="005F5081" w:rsidRDefault="005F508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81" w:rsidRDefault="005F5081" w:rsidP="002F20AB">
      <w:r>
        <w:separator/>
      </w:r>
    </w:p>
  </w:footnote>
  <w:footnote w:type="continuationSeparator" w:id="0">
    <w:p w:rsidR="005F5081" w:rsidRDefault="005F5081" w:rsidP="002F20AB">
      <w:r>
        <w:continuationSeparator/>
      </w:r>
    </w:p>
  </w:footnote>
  <w:footnote w:id="1">
    <w:p w:rsidR="00C2759F" w:rsidRDefault="00C2759F" w:rsidP="00C2759F">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2">
    <w:p w:rsidR="00C2759F" w:rsidRPr="000C6F22" w:rsidRDefault="00C2759F" w:rsidP="00C2759F">
      <w:pPr>
        <w:pStyle w:val="Textonotapie"/>
        <w:jc w:val="both"/>
        <w:rPr>
          <w:rFonts w:asciiTheme="minorHAnsi" w:hAnsiTheme="minorHAnsi"/>
          <w:b/>
          <w:lang w:val="es-ES"/>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w:t>
      </w:r>
      <w:r w:rsidR="000C6F22" w:rsidRPr="000C6F22">
        <w:rPr>
          <w:rFonts w:asciiTheme="minorHAnsi" w:hAnsiTheme="minorHAnsi"/>
          <w:lang w:val="es-CO"/>
        </w:rPr>
        <w:t xml:space="preserve">Civil. Sentencia </w:t>
      </w:r>
      <w:r w:rsidR="000C6F22">
        <w:rPr>
          <w:rFonts w:asciiTheme="minorHAnsi" w:hAnsiTheme="minorHAnsi"/>
          <w:lang w:val="es-ES"/>
        </w:rPr>
        <w:t>STC10329-</w:t>
      </w:r>
      <w:r w:rsidR="000C6F22" w:rsidRPr="000C6F22">
        <w:rPr>
          <w:rFonts w:asciiTheme="minorHAnsi" w:hAnsiTheme="minorHAnsi"/>
          <w:lang w:val="es-ES"/>
        </w:rPr>
        <w:t>2015.</w:t>
      </w:r>
    </w:p>
  </w:footnote>
  <w:footnote w:id="3">
    <w:p w:rsidR="000322DE" w:rsidRDefault="000322DE" w:rsidP="000322DE">
      <w:pPr>
        <w:pStyle w:val="Textonotapie"/>
        <w:rPr>
          <w:rFonts w:asciiTheme="minorHAnsi" w:hAnsiTheme="minorHAnsi"/>
          <w:lang w:val="es-CO"/>
        </w:rPr>
      </w:pPr>
      <w:r>
        <w:rPr>
          <w:rStyle w:val="Refdenotaalpie"/>
          <w:rFonts w:asciiTheme="minorHAnsi" w:hAnsiTheme="minorHAnsi"/>
        </w:rPr>
        <w:footnoteRef/>
      </w:r>
      <w:r w:rsidRPr="00C21DEC">
        <w:rPr>
          <w:rFonts w:asciiTheme="minorHAnsi" w:hAnsiTheme="minorHAnsi"/>
          <w:lang w:val="es-CO"/>
        </w:rPr>
        <w:t xml:space="preserve"> CORTE CONSTITUCIONAL.  </w:t>
      </w:r>
      <w:r>
        <w:rPr>
          <w:rFonts w:asciiTheme="minorHAnsi" w:hAnsiTheme="minorHAnsi"/>
          <w:lang w:val="es-CO"/>
        </w:rPr>
        <w:t>Sentencia</w:t>
      </w:r>
      <w:r w:rsidRPr="00C21DEC">
        <w:rPr>
          <w:rFonts w:asciiTheme="minorHAnsi" w:hAnsiTheme="minorHAnsi"/>
          <w:lang w:val="es-CO"/>
        </w:rPr>
        <w:t xml:space="preserve"> T-217 de</w:t>
      </w:r>
      <w:r w:rsidR="00EC7900">
        <w:rPr>
          <w:rFonts w:asciiTheme="minorHAnsi" w:hAnsiTheme="minorHAnsi"/>
          <w:lang w:val="es-CO"/>
        </w:rPr>
        <w:t xml:space="preserve"> </w:t>
      </w:r>
      <w:r w:rsidRPr="00C21DEC">
        <w:rPr>
          <w:rFonts w:asciiTheme="minorHAnsi" w:hAnsiTheme="minorHAnsi"/>
          <w:lang w:val="es-CO"/>
        </w:rPr>
        <w:t>2013.</w:t>
      </w:r>
    </w:p>
  </w:footnote>
  <w:footnote w:id="4">
    <w:p w:rsidR="000322DE" w:rsidRPr="00C21DEC"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C21DEC">
        <w:rPr>
          <w:rFonts w:asciiTheme="minorHAnsi" w:hAnsiTheme="minorHAnsi"/>
          <w:lang w:val="es-CO"/>
        </w:rPr>
        <w:t xml:space="preserve">CORTE CONSTITUCIONAL.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T-600 de</w:t>
      </w:r>
      <w:r w:rsidR="00EC7900">
        <w:rPr>
          <w:rFonts w:asciiTheme="minorHAnsi" w:hAnsiTheme="minorHAnsi" w:cs="Calibri"/>
          <w:lang w:val="es-CO"/>
        </w:rPr>
        <w:t xml:space="preserve"> </w:t>
      </w:r>
      <w:r>
        <w:rPr>
          <w:rFonts w:asciiTheme="minorHAnsi" w:hAnsiTheme="minorHAnsi" w:cs="Calibri"/>
          <w:lang w:val="es-CO"/>
        </w:rPr>
        <w:t>2002.</w:t>
      </w:r>
    </w:p>
  </w:footnote>
  <w:footnote w:id="5">
    <w:p w:rsidR="000322DE" w:rsidRPr="00C21DEC"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93073E" w:rsidRPr="00C21DEC">
        <w:rPr>
          <w:rFonts w:asciiTheme="minorHAnsi" w:hAnsiTheme="minorHAnsi"/>
          <w:lang w:val="es-CO"/>
        </w:rPr>
        <w:t xml:space="preserve">CORTE CONSTITUCIONAL.  </w:t>
      </w:r>
      <w:r w:rsidR="0093073E">
        <w:rPr>
          <w:rFonts w:asciiTheme="minorHAnsi" w:hAnsiTheme="minorHAnsi"/>
          <w:lang w:val="es-CO"/>
        </w:rPr>
        <w:t>Sentencia</w:t>
      </w:r>
      <w:r w:rsidR="0093073E" w:rsidRPr="00C21DEC">
        <w:rPr>
          <w:rFonts w:asciiTheme="minorHAnsi" w:hAnsiTheme="minorHAnsi"/>
          <w:lang w:val="es-CO"/>
        </w:rPr>
        <w:t xml:space="preserve"> </w:t>
      </w:r>
      <w:r>
        <w:rPr>
          <w:rFonts w:asciiTheme="minorHAnsi" w:hAnsiTheme="minorHAnsi" w:cs="Calibri"/>
          <w:lang w:val="es-CO"/>
        </w:rPr>
        <w:t xml:space="preserve">T-046 de 1995. </w:t>
      </w:r>
      <w:smartTag w:uri="urn:schemas-microsoft-com:office:smarttags" w:element="PersonName">
        <w:smartTagPr>
          <w:attr w:name="ProductID" w:val="la Sala"/>
        </w:smartTagPr>
        <w:r>
          <w:rPr>
            <w:rFonts w:asciiTheme="minorHAnsi" w:hAnsiTheme="minorHAnsi" w:cs="Calibri"/>
            <w:lang w:val="es-CO"/>
          </w:rPr>
          <w:t>La Corte</w:t>
        </w:r>
      </w:smartTag>
      <w:r>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Pr>
            <w:rFonts w:asciiTheme="minorHAnsi" w:hAnsiTheme="minorHAnsi" w:cs="Calibri"/>
            <w:lang w:val="es-CO"/>
          </w:rPr>
          <w:t>La Sala</w:t>
        </w:r>
      </w:smartTag>
      <w:r>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6">
    <w:p w:rsidR="000322DE" w:rsidRPr="00C21DEC"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93073E" w:rsidRPr="00C21DEC">
        <w:rPr>
          <w:rFonts w:asciiTheme="minorHAnsi" w:hAnsiTheme="minorHAnsi"/>
          <w:lang w:val="es-CO"/>
        </w:rPr>
        <w:t xml:space="preserve">CORTE CONSTITUCIONAL.  </w:t>
      </w:r>
      <w:r w:rsidR="0093073E">
        <w:rPr>
          <w:rFonts w:asciiTheme="minorHAnsi" w:hAnsiTheme="minorHAnsi"/>
          <w:lang w:val="es-CO"/>
        </w:rPr>
        <w:t>Sentencias</w:t>
      </w:r>
      <w:r w:rsidR="0093073E" w:rsidRPr="00C21DEC">
        <w:rPr>
          <w:rFonts w:asciiTheme="minorHAnsi" w:hAnsiTheme="minorHAnsi"/>
          <w:lang w:val="es-CO"/>
        </w:rPr>
        <w:t xml:space="preserve"> </w:t>
      </w:r>
      <w:r>
        <w:rPr>
          <w:rFonts w:asciiTheme="minorHAnsi" w:hAnsiTheme="minorHAnsi" w:cs="Calibri"/>
          <w:lang w:val="es-CO"/>
        </w:rPr>
        <w:t>T-100 de 1994, T-256 de 1995, T-325 de 1995, T-455 de 1996, T-459 de 1996, T-083 de 1997 y SU-133 de 1998.</w:t>
      </w:r>
    </w:p>
  </w:footnote>
  <w:footnote w:id="7">
    <w:p w:rsidR="000322DE" w:rsidRDefault="000322DE" w:rsidP="000322DE">
      <w:pPr>
        <w:pStyle w:val="Textonotapi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0093073E" w:rsidRPr="00C21DEC">
        <w:rPr>
          <w:rFonts w:asciiTheme="minorHAnsi" w:hAnsiTheme="minorHAnsi"/>
          <w:lang w:val="es-CO"/>
        </w:rPr>
        <w:t xml:space="preserve">CORTE CONSTITUCIONAL.  </w:t>
      </w:r>
      <w:r w:rsidR="0093073E">
        <w:rPr>
          <w:rFonts w:asciiTheme="minorHAnsi" w:hAnsiTheme="minorHAnsi"/>
          <w:lang w:val="es-CO"/>
        </w:rPr>
        <w:t>Sentencia</w:t>
      </w:r>
      <w:r w:rsidR="0093073E" w:rsidRPr="00C21DEC">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0322DE" w:rsidRPr="00480147" w:rsidRDefault="000322DE" w:rsidP="000322DE">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627</w:t>
      </w:r>
      <w:r w:rsidRPr="00480147">
        <w:rPr>
          <w:rFonts w:asciiTheme="minorHAnsi" w:hAnsiTheme="minorHAnsi"/>
          <w:lang w:val="es-CO"/>
        </w:rPr>
        <w:t xml:space="preserve"> de 2013.</w:t>
      </w:r>
    </w:p>
  </w:footnote>
  <w:footnote w:id="9">
    <w:p w:rsidR="000322DE" w:rsidRPr="00480147" w:rsidRDefault="000322DE" w:rsidP="000322DE">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043</w:t>
      </w:r>
      <w:r w:rsidRPr="00480147">
        <w:rPr>
          <w:rFonts w:asciiTheme="minorHAnsi" w:hAnsiTheme="minorHAnsi"/>
          <w:lang w:val="es-CO"/>
        </w:rPr>
        <w:t xml:space="preserve"> de </w:t>
      </w:r>
      <w:r>
        <w:rPr>
          <w:rFonts w:asciiTheme="minorHAnsi" w:hAnsiTheme="minorHAnsi"/>
          <w:lang w:val="es-CO"/>
        </w:rPr>
        <w:t>2014</w:t>
      </w:r>
      <w:r w:rsidRPr="00480147">
        <w:rPr>
          <w:rFonts w:asciiTheme="minorHAnsi" w:hAnsiTheme="minorHAnsi"/>
          <w:lang w:val="es-CO"/>
        </w:rPr>
        <w:t>.</w:t>
      </w:r>
    </w:p>
  </w:footnote>
  <w:footnote w:id="10">
    <w:p w:rsidR="000322DE" w:rsidRPr="00480147" w:rsidRDefault="000322DE" w:rsidP="000322DE">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158</w:t>
      </w:r>
      <w:r w:rsidRPr="00480147">
        <w:rPr>
          <w:rFonts w:asciiTheme="minorHAnsi" w:hAnsiTheme="minorHAnsi"/>
          <w:lang w:val="es-CO"/>
        </w:rPr>
        <w:t xml:space="preserve"> de 2014</w:t>
      </w:r>
      <w:r>
        <w:rPr>
          <w:rFonts w:asciiTheme="minorHAnsi" w:hAnsiTheme="minorHAnsi"/>
          <w:lang w:val="es-CO"/>
        </w:rPr>
        <w:t>.</w:t>
      </w:r>
    </w:p>
  </w:footnote>
  <w:footnote w:id="11">
    <w:p w:rsidR="000322DE" w:rsidRPr="005A4A49" w:rsidRDefault="000322DE" w:rsidP="000322DE">
      <w:pPr>
        <w:pStyle w:val="Textonotapie"/>
        <w:rPr>
          <w:rFonts w:asciiTheme="minorHAnsi" w:hAnsiTheme="minorHAnsi"/>
          <w:lang w:val="es-CO"/>
        </w:rPr>
      </w:pPr>
      <w:r w:rsidRPr="005A4A49">
        <w:rPr>
          <w:rStyle w:val="Refdenotaalpie"/>
          <w:rFonts w:asciiTheme="minorHAnsi" w:hAnsiTheme="minorHAnsi"/>
        </w:rPr>
        <w:footnoteRef/>
      </w:r>
      <w:r w:rsidRPr="00C21DEC">
        <w:rPr>
          <w:rFonts w:asciiTheme="minorHAnsi" w:hAnsiTheme="minorHAnsi"/>
          <w:lang w:val="es-CO"/>
        </w:rPr>
        <w:t xml:space="preserve"> </w:t>
      </w:r>
      <w:r w:rsidRPr="005A4A49">
        <w:rPr>
          <w:rFonts w:asciiTheme="minorHAnsi" w:hAnsiTheme="minorHAnsi"/>
          <w:lang w:val="es-CO"/>
        </w:rPr>
        <w:t>Ídem.</w:t>
      </w:r>
    </w:p>
  </w:footnote>
  <w:footnote w:id="12">
    <w:p w:rsidR="00582DDE" w:rsidRPr="006A74EC" w:rsidRDefault="00582DDE" w:rsidP="00582DDE">
      <w:pPr>
        <w:pStyle w:val="Textonotapie"/>
        <w:jc w:val="both"/>
        <w:rPr>
          <w:rFonts w:asciiTheme="minorHAnsi" w:hAnsiTheme="minorHAnsi" w:cstheme="minorHAnsi"/>
          <w:lang w:val="es-CO"/>
        </w:rPr>
      </w:pPr>
      <w:r w:rsidRPr="006A74EC">
        <w:rPr>
          <w:rStyle w:val="Refdenotaalpie"/>
          <w:rFonts w:asciiTheme="minorHAnsi" w:hAnsiTheme="minorHAnsi" w:cstheme="minorHAnsi"/>
        </w:rPr>
        <w:footnoteRef/>
      </w:r>
      <w:r w:rsidRPr="006A74EC">
        <w:rPr>
          <w:rFonts w:asciiTheme="minorHAnsi" w:hAnsiTheme="minorHAnsi" w:cstheme="minorHAnsi"/>
          <w:lang w:val="es-CO"/>
        </w:rPr>
        <w:t xml:space="preserve"> CORTE SUPREMA DE JUSTICIA, Sala de Casación Laboral, providencia SL9769-2014, MP. </w:t>
      </w:r>
      <w:r>
        <w:rPr>
          <w:rFonts w:asciiTheme="minorHAnsi" w:hAnsiTheme="minorHAnsi" w:cstheme="minorHAnsi"/>
          <w:lang w:val="es-CO"/>
        </w:rPr>
        <w:t xml:space="preserve">Clara </w:t>
      </w:r>
      <w:r w:rsidRPr="006A74EC">
        <w:rPr>
          <w:rFonts w:asciiTheme="minorHAnsi" w:hAnsiTheme="minorHAnsi" w:cstheme="minorHAnsi"/>
          <w:lang w:val="es-CO"/>
        </w:rPr>
        <w:t>Cecilia Dueñas Quevedo.</w:t>
      </w:r>
    </w:p>
  </w:footnote>
  <w:footnote w:id="13">
    <w:p w:rsidR="006534ED" w:rsidRPr="006534ED" w:rsidRDefault="006534ED">
      <w:pPr>
        <w:pStyle w:val="Textonotapie"/>
        <w:rPr>
          <w:rFonts w:asciiTheme="minorHAnsi" w:hAnsiTheme="minorHAnsi"/>
          <w:lang w:val="es-CO"/>
        </w:rPr>
      </w:pPr>
      <w:r>
        <w:rPr>
          <w:rStyle w:val="Refdenotaalpie"/>
        </w:rPr>
        <w:footnoteRef/>
      </w:r>
      <w:r w:rsidRPr="00C21DEC">
        <w:rPr>
          <w:lang w:val="es-CO"/>
        </w:rPr>
        <w:t xml:space="preserve"> </w:t>
      </w:r>
      <w:r w:rsidRPr="00480147">
        <w:rPr>
          <w:rFonts w:asciiTheme="minorHAnsi" w:hAnsiTheme="minorHAnsi"/>
          <w:lang w:val="es-CO"/>
        </w:rPr>
        <w:t>CORTE CONSTITUCIONAL. Sentencia</w:t>
      </w:r>
      <w:r>
        <w:rPr>
          <w:rFonts w:asciiTheme="minorHAnsi" w:hAnsiTheme="minorHAnsi"/>
          <w:lang w:val="es-CO"/>
        </w:rPr>
        <w:t>s</w:t>
      </w:r>
      <w:r w:rsidRPr="00480147">
        <w:rPr>
          <w:rFonts w:asciiTheme="minorHAnsi" w:hAnsiTheme="minorHAnsi"/>
          <w:lang w:val="es-CO"/>
        </w:rPr>
        <w:t xml:space="preserve"> </w:t>
      </w:r>
      <w:r w:rsidRPr="006534ED">
        <w:rPr>
          <w:rFonts w:asciiTheme="minorHAnsi" w:hAnsiTheme="minorHAnsi"/>
          <w:lang w:val="es-CO"/>
        </w:rPr>
        <w:t>T-594 de 2011, T-668 de 2011, T-298 de 2012, T-595 de 2012, T-1042 de 2012 y T-051 de 2014 y T-480 de 2015.</w:t>
      </w:r>
    </w:p>
  </w:footnote>
  <w:footnote w:id="14">
    <w:p w:rsidR="006534ED" w:rsidRPr="00E827BA" w:rsidRDefault="006534ED" w:rsidP="00E827BA">
      <w:pPr>
        <w:pStyle w:val="Textonotapie"/>
        <w:rPr>
          <w:rFonts w:asciiTheme="minorHAnsi" w:hAnsiTheme="minorHAnsi"/>
          <w:lang w:val="es-CO"/>
        </w:rPr>
      </w:pPr>
      <w:r w:rsidRPr="00E827BA">
        <w:rPr>
          <w:rStyle w:val="Refdenotaalpie"/>
          <w:rFonts w:asciiTheme="minorHAnsi" w:hAnsiTheme="minorHAnsi"/>
        </w:rPr>
        <w:footnoteRef/>
      </w:r>
      <w:r w:rsidRPr="00C21DEC">
        <w:rPr>
          <w:rStyle w:val="Refdenotaalpie"/>
          <w:rFonts w:asciiTheme="minorHAnsi" w:hAnsiTheme="minorHAnsi"/>
          <w:lang w:val="es-CO"/>
        </w:rPr>
        <w:t xml:space="preserve"> </w:t>
      </w:r>
      <w:r w:rsidR="00E827BA" w:rsidRPr="00E827BA">
        <w:rPr>
          <w:rFonts w:asciiTheme="minorHAnsi" w:hAnsiTheme="minorHAnsi"/>
          <w:lang w:val="es-CO"/>
        </w:rPr>
        <w:t>CORTE SUPREMA DE JUSTICIA</w:t>
      </w:r>
      <w:r w:rsidRPr="00E827BA">
        <w:rPr>
          <w:rFonts w:asciiTheme="minorHAnsi" w:hAnsiTheme="minorHAnsi"/>
          <w:lang w:val="es-CO"/>
        </w:rPr>
        <w:t>, Sala de Casación Laboral. Sentencias del 19 de julio de 2005 (radicado Nº 23.178), 26 de julio de 2005 (radicado Nº 23.414), 25 de julio de 2005 (radicado Nº 24.242), 05 de julio de 2005 (radicado Nº 24.280), 05 de diciembre de 2006 (radicado Nº 25.134), 30 de marzo de 2006 (radicado Nº 27.194), 01 de marzo de 2007 (radicado Nº 27.514), 05 de febrero de 2008 (radicado Nº 30.528), 18 de noviembre de 2009 (radicado Nº 35.051) y 28 de septiembre de 2010 (radicado Nº 41.375)</w:t>
      </w:r>
    </w:p>
  </w:footnote>
  <w:footnote w:id="15">
    <w:p w:rsidR="00E333B1" w:rsidRPr="00E333B1" w:rsidRDefault="00E333B1">
      <w:pPr>
        <w:pStyle w:val="Textonotapie"/>
        <w:rPr>
          <w:lang w:val="es-CO"/>
        </w:rPr>
      </w:pPr>
      <w:r>
        <w:rPr>
          <w:rStyle w:val="Refdenotaalpie"/>
        </w:rPr>
        <w:footnoteRef/>
      </w:r>
      <w:r w:rsidRPr="00C21DEC">
        <w:rPr>
          <w:lang w:val="es-CO"/>
        </w:rPr>
        <w:t xml:space="preserve"> </w:t>
      </w:r>
      <w:r w:rsidRPr="00480147">
        <w:rPr>
          <w:rFonts w:asciiTheme="minorHAnsi" w:hAnsiTheme="minorHAnsi"/>
          <w:lang w:val="es-CO"/>
        </w:rPr>
        <w:t xml:space="preserve">CORTE CONSTITUCIONAL. Sentencia </w:t>
      </w:r>
      <w:r w:rsidRPr="006534ED">
        <w:rPr>
          <w:rFonts w:asciiTheme="minorHAnsi" w:hAnsiTheme="minorHAnsi"/>
          <w:lang w:val="es-CO"/>
        </w:rPr>
        <w:t xml:space="preserve">T-480 de </w:t>
      </w:r>
      <w:r>
        <w:rPr>
          <w:rFonts w:asciiTheme="minorHAnsi" w:hAnsiTheme="minorHAnsi"/>
          <w:lang w:val="es-CO"/>
        </w:rPr>
        <w:t>04-08-</w:t>
      </w:r>
      <w:r w:rsidRPr="006534ED">
        <w:rPr>
          <w:rFonts w:asciiTheme="minorHAnsi" w:hAnsiTheme="minorHAnsi"/>
          <w:lang w:val="es-CO"/>
        </w:rPr>
        <w:t>2015</w:t>
      </w:r>
      <w:r>
        <w:rPr>
          <w:rFonts w:asciiTheme="minorHAnsi" w:hAnsiTheme="minorHAnsi"/>
          <w:lang w:val="es-CO"/>
        </w:rPr>
        <w:t>.</w:t>
      </w:r>
    </w:p>
  </w:footnote>
  <w:footnote w:id="16">
    <w:p w:rsidR="000049E1" w:rsidRPr="000049E1" w:rsidRDefault="000049E1" w:rsidP="000049E1">
      <w:pPr>
        <w:pStyle w:val="Textonotapie"/>
        <w:jc w:val="both"/>
        <w:rPr>
          <w:rFonts w:asciiTheme="minorHAnsi" w:hAnsiTheme="minorHAnsi" w:cstheme="minorHAnsi"/>
          <w:lang w:val="es-CO"/>
        </w:rPr>
      </w:pPr>
      <w:r w:rsidRPr="000049E1">
        <w:rPr>
          <w:rStyle w:val="Refdenotaalpie"/>
          <w:rFonts w:asciiTheme="minorHAnsi" w:hAnsiTheme="minorHAnsi" w:cstheme="minorHAnsi"/>
        </w:rPr>
        <w:footnoteRef/>
      </w:r>
      <w:r w:rsidRPr="000049E1">
        <w:rPr>
          <w:rFonts w:asciiTheme="minorHAnsi" w:hAnsiTheme="minorHAnsi" w:cstheme="minorHAnsi"/>
          <w:lang w:val="es-CO"/>
        </w:rPr>
        <w:t xml:space="preserve"> CORTE SUPREMA DE JUSTICIA, Sala de Casación Laboral, providencia SL9769-2014 de 16-07-2014,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F5081">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No.201</w:t>
    </w:r>
    <w:r w:rsidR="00C21DEC">
      <w:rPr>
        <w:rFonts w:ascii="Calibri" w:hAnsi="Calibri" w:cs="Calibri"/>
        <w:i/>
        <w:sz w:val="20"/>
        <w:szCs w:val="20"/>
        <w:lang w:val="es-CO"/>
      </w:rPr>
      <w:t>6</w:t>
    </w:r>
    <w:r w:rsidRPr="00AA6B28">
      <w:rPr>
        <w:rFonts w:ascii="Calibri" w:hAnsi="Calibri" w:cs="Calibri"/>
        <w:i/>
        <w:sz w:val="20"/>
        <w:szCs w:val="20"/>
        <w:lang w:val="es-CO"/>
      </w:rPr>
      <w:t>-00</w:t>
    </w:r>
    <w:r w:rsidR="00C21DEC">
      <w:rPr>
        <w:rFonts w:ascii="Calibri" w:hAnsi="Calibri" w:cs="Calibri"/>
        <w:i/>
        <w:sz w:val="20"/>
        <w:szCs w:val="20"/>
        <w:lang w:val="es-CO"/>
      </w:rPr>
      <w:t>008</w:t>
    </w:r>
    <w:r w:rsidRPr="00AA6B28">
      <w:rPr>
        <w:rFonts w:ascii="Calibri" w:hAnsi="Calibri" w:cs="Calibri"/>
        <w:i/>
        <w:sz w:val="20"/>
        <w:szCs w:val="20"/>
        <w:lang w:val="es-CO"/>
      </w:rPr>
      <w:t>-0</w:t>
    </w:r>
    <w:r w:rsidR="00070B54">
      <w:rPr>
        <w:rFonts w:ascii="Calibri" w:hAnsi="Calibri" w:cs="Calibri"/>
        <w:i/>
        <w:sz w:val="20"/>
        <w:szCs w:val="20"/>
        <w:lang w:val="es-CO"/>
      </w:rPr>
      <w:t>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5"/>
  </w:num>
  <w:num w:numId="15">
    <w:abstractNumId w:val="17"/>
  </w:num>
  <w:num w:numId="16">
    <w:abstractNumId w:val="1"/>
  </w:num>
  <w:num w:numId="17">
    <w:abstractNumId w:val="27"/>
  </w:num>
  <w:num w:numId="18">
    <w:abstractNumId w:val="18"/>
  </w:num>
  <w:num w:numId="19">
    <w:abstractNumId w:val="24"/>
  </w:num>
  <w:num w:numId="20">
    <w:abstractNumId w:val="23"/>
  </w:num>
  <w:num w:numId="21">
    <w:abstractNumId w:val="5"/>
  </w:num>
  <w:num w:numId="22">
    <w:abstractNumId w:val="0"/>
  </w:num>
  <w:num w:numId="23">
    <w:abstractNumId w:val="28"/>
  </w:num>
  <w:num w:numId="24">
    <w:abstractNumId w:val="16"/>
  </w:num>
  <w:num w:numId="25">
    <w:abstractNumId w:val="8"/>
  </w:num>
  <w:num w:numId="26">
    <w:abstractNumId w:val="11"/>
  </w:num>
  <w:num w:numId="27">
    <w:abstractNumId w:val="4"/>
  </w:num>
  <w:num w:numId="28">
    <w:abstractNumId w:val="21"/>
  </w:num>
  <w:num w:numId="29">
    <w:abstractNumId w:val="7"/>
  </w:num>
  <w:num w:numId="30">
    <w:abstractNumId w:val="2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49E1"/>
    <w:rsid w:val="00005281"/>
    <w:rsid w:val="00006C9E"/>
    <w:rsid w:val="00007912"/>
    <w:rsid w:val="000100E5"/>
    <w:rsid w:val="00011CF2"/>
    <w:rsid w:val="00011D52"/>
    <w:rsid w:val="00013BE8"/>
    <w:rsid w:val="00017BC5"/>
    <w:rsid w:val="0002026B"/>
    <w:rsid w:val="0002042C"/>
    <w:rsid w:val="000215F0"/>
    <w:rsid w:val="00022F38"/>
    <w:rsid w:val="00023886"/>
    <w:rsid w:val="00023FAD"/>
    <w:rsid w:val="00024E51"/>
    <w:rsid w:val="00025764"/>
    <w:rsid w:val="00025B2C"/>
    <w:rsid w:val="00026F32"/>
    <w:rsid w:val="00027251"/>
    <w:rsid w:val="00031D5D"/>
    <w:rsid w:val="000322DE"/>
    <w:rsid w:val="000332E9"/>
    <w:rsid w:val="00033F1E"/>
    <w:rsid w:val="00041B57"/>
    <w:rsid w:val="0004382E"/>
    <w:rsid w:val="00043EC5"/>
    <w:rsid w:val="00047896"/>
    <w:rsid w:val="000505E7"/>
    <w:rsid w:val="00051F5B"/>
    <w:rsid w:val="00052FE3"/>
    <w:rsid w:val="00055B9D"/>
    <w:rsid w:val="00055CE1"/>
    <w:rsid w:val="00056027"/>
    <w:rsid w:val="000601B1"/>
    <w:rsid w:val="00060954"/>
    <w:rsid w:val="00060F7F"/>
    <w:rsid w:val="0006117C"/>
    <w:rsid w:val="0006167A"/>
    <w:rsid w:val="00061922"/>
    <w:rsid w:val="000634BA"/>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6A4A"/>
    <w:rsid w:val="000B7BE2"/>
    <w:rsid w:val="000C0A5D"/>
    <w:rsid w:val="000C4206"/>
    <w:rsid w:val="000C47D0"/>
    <w:rsid w:val="000C6F22"/>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DDA"/>
    <w:rsid w:val="00124F49"/>
    <w:rsid w:val="00125979"/>
    <w:rsid w:val="001266B4"/>
    <w:rsid w:val="00126EC6"/>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2EA"/>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1DB3"/>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A0C"/>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3C05"/>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7A49"/>
    <w:rsid w:val="002C05EA"/>
    <w:rsid w:val="002C0DE9"/>
    <w:rsid w:val="002C1F23"/>
    <w:rsid w:val="002C4CF9"/>
    <w:rsid w:val="002C763E"/>
    <w:rsid w:val="002D1038"/>
    <w:rsid w:val="002D5131"/>
    <w:rsid w:val="002D6785"/>
    <w:rsid w:val="002D688F"/>
    <w:rsid w:val="002D6B23"/>
    <w:rsid w:val="002E0811"/>
    <w:rsid w:val="002E1A27"/>
    <w:rsid w:val="002E1BBA"/>
    <w:rsid w:val="002E33DD"/>
    <w:rsid w:val="002E393C"/>
    <w:rsid w:val="002E5811"/>
    <w:rsid w:val="002E64BE"/>
    <w:rsid w:val="002E71F1"/>
    <w:rsid w:val="002E7DC6"/>
    <w:rsid w:val="002F1C5D"/>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3B2"/>
    <w:rsid w:val="003967C1"/>
    <w:rsid w:val="00396D5A"/>
    <w:rsid w:val="00396F25"/>
    <w:rsid w:val="00397CA0"/>
    <w:rsid w:val="003A241C"/>
    <w:rsid w:val="003A29EA"/>
    <w:rsid w:val="003A2ABA"/>
    <w:rsid w:val="003A3829"/>
    <w:rsid w:val="003A46C9"/>
    <w:rsid w:val="003A606E"/>
    <w:rsid w:val="003A7064"/>
    <w:rsid w:val="003B030B"/>
    <w:rsid w:val="003B0B67"/>
    <w:rsid w:val="003B17E8"/>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5C45"/>
    <w:rsid w:val="003F63F2"/>
    <w:rsid w:val="0040074A"/>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51D"/>
    <w:rsid w:val="00464A72"/>
    <w:rsid w:val="00467235"/>
    <w:rsid w:val="0046775F"/>
    <w:rsid w:val="00472E2D"/>
    <w:rsid w:val="004736F9"/>
    <w:rsid w:val="00474092"/>
    <w:rsid w:val="00475136"/>
    <w:rsid w:val="00475C03"/>
    <w:rsid w:val="00476D6C"/>
    <w:rsid w:val="00480688"/>
    <w:rsid w:val="00483D25"/>
    <w:rsid w:val="00485811"/>
    <w:rsid w:val="00486576"/>
    <w:rsid w:val="004900C0"/>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2BC2"/>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04"/>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2C5"/>
    <w:rsid w:val="00563DAB"/>
    <w:rsid w:val="005650F3"/>
    <w:rsid w:val="00565175"/>
    <w:rsid w:val="00565450"/>
    <w:rsid w:val="005660B9"/>
    <w:rsid w:val="00570352"/>
    <w:rsid w:val="00570C27"/>
    <w:rsid w:val="00571181"/>
    <w:rsid w:val="00571A04"/>
    <w:rsid w:val="00574FAA"/>
    <w:rsid w:val="0057530B"/>
    <w:rsid w:val="005756EF"/>
    <w:rsid w:val="00581321"/>
    <w:rsid w:val="00582361"/>
    <w:rsid w:val="00582DDE"/>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421"/>
    <w:rsid w:val="005E45DD"/>
    <w:rsid w:val="005E799C"/>
    <w:rsid w:val="005F1D7B"/>
    <w:rsid w:val="005F288E"/>
    <w:rsid w:val="005F2B51"/>
    <w:rsid w:val="005F4BE2"/>
    <w:rsid w:val="005F4CEA"/>
    <w:rsid w:val="005F5081"/>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4ED"/>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2FA"/>
    <w:rsid w:val="00671D69"/>
    <w:rsid w:val="00672F20"/>
    <w:rsid w:val="0067576A"/>
    <w:rsid w:val="00676C54"/>
    <w:rsid w:val="00684673"/>
    <w:rsid w:val="0068471D"/>
    <w:rsid w:val="0068549C"/>
    <w:rsid w:val="006862CD"/>
    <w:rsid w:val="00687448"/>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4EC"/>
    <w:rsid w:val="006A78E4"/>
    <w:rsid w:val="006B0DC5"/>
    <w:rsid w:val="006B0F10"/>
    <w:rsid w:val="006B28B3"/>
    <w:rsid w:val="006B3DB3"/>
    <w:rsid w:val="006B6B2E"/>
    <w:rsid w:val="006B6D9B"/>
    <w:rsid w:val="006B77CB"/>
    <w:rsid w:val="006C0A90"/>
    <w:rsid w:val="006C11A5"/>
    <w:rsid w:val="006C1FB5"/>
    <w:rsid w:val="006C29EA"/>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5C8"/>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40C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71B0"/>
    <w:rsid w:val="00771090"/>
    <w:rsid w:val="00771118"/>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DA7"/>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2158"/>
    <w:rsid w:val="007F3A65"/>
    <w:rsid w:val="007F3DD2"/>
    <w:rsid w:val="007F7D49"/>
    <w:rsid w:val="00800654"/>
    <w:rsid w:val="00800C57"/>
    <w:rsid w:val="00801399"/>
    <w:rsid w:val="008025E6"/>
    <w:rsid w:val="008061A1"/>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348"/>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D4E"/>
    <w:rsid w:val="00877A45"/>
    <w:rsid w:val="0088212C"/>
    <w:rsid w:val="00882F38"/>
    <w:rsid w:val="0088468A"/>
    <w:rsid w:val="008847CB"/>
    <w:rsid w:val="00885771"/>
    <w:rsid w:val="0088644F"/>
    <w:rsid w:val="0088683E"/>
    <w:rsid w:val="00893095"/>
    <w:rsid w:val="00893FCA"/>
    <w:rsid w:val="008961CD"/>
    <w:rsid w:val="00896588"/>
    <w:rsid w:val="00896FA9"/>
    <w:rsid w:val="008A1328"/>
    <w:rsid w:val="008A14FC"/>
    <w:rsid w:val="008A2B57"/>
    <w:rsid w:val="008A376F"/>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DBA"/>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4BC7"/>
    <w:rsid w:val="009C553D"/>
    <w:rsid w:val="009C56F5"/>
    <w:rsid w:val="009C635F"/>
    <w:rsid w:val="009D0422"/>
    <w:rsid w:val="009D0D8E"/>
    <w:rsid w:val="009D2AA8"/>
    <w:rsid w:val="009D2AAF"/>
    <w:rsid w:val="009D2BC9"/>
    <w:rsid w:val="009D4D2B"/>
    <w:rsid w:val="009E0284"/>
    <w:rsid w:val="009E06D2"/>
    <w:rsid w:val="009E17E9"/>
    <w:rsid w:val="009E4769"/>
    <w:rsid w:val="009E579C"/>
    <w:rsid w:val="009E65C8"/>
    <w:rsid w:val="009E7674"/>
    <w:rsid w:val="009E7B28"/>
    <w:rsid w:val="009F0BC3"/>
    <w:rsid w:val="009F17BA"/>
    <w:rsid w:val="009F2E7B"/>
    <w:rsid w:val="009F3788"/>
    <w:rsid w:val="009F4BF1"/>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77B"/>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4B2"/>
    <w:rsid w:val="00A55ED7"/>
    <w:rsid w:val="00A55F71"/>
    <w:rsid w:val="00A56CA2"/>
    <w:rsid w:val="00A60F57"/>
    <w:rsid w:val="00A617B3"/>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257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C5A"/>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A9F"/>
    <w:rsid w:val="00B24E19"/>
    <w:rsid w:val="00B26BE9"/>
    <w:rsid w:val="00B30644"/>
    <w:rsid w:val="00B30689"/>
    <w:rsid w:val="00B3071D"/>
    <w:rsid w:val="00B317C5"/>
    <w:rsid w:val="00B32328"/>
    <w:rsid w:val="00B34E93"/>
    <w:rsid w:val="00B357FD"/>
    <w:rsid w:val="00B36DCA"/>
    <w:rsid w:val="00B37B53"/>
    <w:rsid w:val="00B40C21"/>
    <w:rsid w:val="00B41036"/>
    <w:rsid w:val="00B41267"/>
    <w:rsid w:val="00B4190A"/>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C23"/>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51DC"/>
    <w:rsid w:val="00BB56D4"/>
    <w:rsid w:val="00BB74FF"/>
    <w:rsid w:val="00BC017D"/>
    <w:rsid w:val="00BC06A8"/>
    <w:rsid w:val="00BC0987"/>
    <w:rsid w:val="00BC1677"/>
    <w:rsid w:val="00BC1C36"/>
    <w:rsid w:val="00BC1E92"/>
    <w:rsid w:val="00BD166F"/>
    <w:rsid w:val="00BD491A"/>
    <w:rsid w:val="00BD7D7B"/>
    <w:rsid w:val="00BE0BEF"/>
    <w:rsid w:val="00BE210F"/>
    <w:rsid w:val="00BE2865"/>
    <w:rsid w:val="00BE7BDB"/>
    <w:rsid w:val="00BF0265"/>
    <w:rsid w:val="00BF0BA5"/>
    <w:rsid w:val="00BF257E"/>
    <w:rsid w:val="00BF2953"/>
    <w:rsid w:val="00BF2D53"/>
    <w:rsid w:val="00BF3CE6"/>
    <w:rsid w:val="00BF4B32"/>
    <w:rsid w:val="00BF5C08"/>
    <w:rsid w:val="00C01000"/>
    <w:rsid w:val="00C015A5"/>
    <w:rsid w:val="00C023F0"/>
    <w:rsid w:val="00C039DF"/>
    <w:rsid w:val="00C045A0"/>
    <w:rsid w:val="00C054CD"/>
    <w:rsid w:val="00C07092"/>
    <w:rsid w:val="00C0768E"/>
    <w:rsid w:val="00C1156E"/>
    <w:rsid w:val="00C12A96"/>
    <w:rsid w:val="00C1385E"/>
    <w:rsid w:val="00C144F5"/>
    <w:rsid w:val="00C15706"/>
    <w:rsid w:val="00C21AB2"/>
    <w:rsid w:val="00C21DEC"/>
    <w:rsid w:val="00C2274B"/>
    <w:rsid w:val="00C248CC"/>
    <w:rsid w:val="00C25D39"/>
    <w:rsid w:val="00C2759F"/>
    <w:rsid w:val="00C278E5"/>
    <w:rsid w:val="00C305DA"/>
    <w:rsid w:val="00C308FC"/>
    <w:rsid w:val="00C312D0"/>
    <w:rsid w:val="00C327A5"/>
    <w:rsid w:val="00C33EF9"/>
    <w:rsid w:val="00C34319"/>
    <w:rsid w:val="00C34C23"/>
    <w:rsid w:val="00C34CBF"/>
    <w:rsid w:val="00C35357"/>
    <w:rsid w:val="00C35B48"/>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546E"/>
    <w:rsid w:val="00C76997"/>
    <w:rsid w:val="00C8203C"/>
    <w:rsid w:val="00C8302F"/>
    <w:rsid w:val="00C83227"/>
    <w:rsid w:val="00C838FC"/>
    <w:rsid w:val="00C85FFF"/>
    <w:rsid w:val="00C862D7"/>
    <w:rsid w:val="00C873CC"/>
    <w:rsid w:val="00C91BBB"/>
    <w:rsid w:val="00C93B2A"/>
    <w:rsid w:val="00C93ECA"/>
    <w:rsid w:val="00C95350"/>
    <w:rsid w:val="00C959B4"/>
    <w:rsid w:val="00C961BD"/>
    <w:rsid w:val="00C96B2D"/>
    <w:rsid w:val="00C96DA5"/>
    <w:rsid w:val="00C97DFA"/>
    <w:rsid w:val="00CA0962"/>
    <w:rsid w:val="00CA5F8D"/>
    <w:rsid w:val="00CA67C7"/>
    <w:rsid w:val="00CA7384"/>
    <w:rsid w:val="00CB1751"/>
    <w:rsid w:val="00CB3A58"/>
    <w:rsid w:val="00CB7701"/>
    <w:rsid w:val="00CC39CD"/>
    <w:rsid w:val="00CC3BCB"/>
    <w:rsid w:val="00CC7DFC"/>
    <w:rsid w:val="00CD09F7"/>
    <w:rsid w:val="00CD0DCC"/>
    <w:rsid w:val="00CD2CB0"/>
    <w:rsid w:val="00CD2F35"/>
    <w:rsid w:val="00CD354D"/>
    <w:rsid w:val="00CD3E8C"/>
    <w:rsid w:val="00CD43FC"/>
    <w:rsid w:val="00CD461C"/>
    <w:rsid w:val="00CD4C65"/>
    <w:rsid w:val="00CD57FB"/>
    <w:rsid w:val="00CD5AB8"/>
    <w:rsid w:val="00CE1D1C"/>
    <w:rsid w:val="00CE2B49"/>
    <w:rsid w:val="00CE3C23"/>
    <w:rsid w:val="00CE3CD5"/>
    <w:rsid w:val="00CE3DD8"/>
    <w:rsid w:val="00CF03D1"/>
    <w:rsid w:val="00CF0562"/>
    <w:rsid w:val="00CF0884"/>
    <w:rsid w:val="00CF191F"/>
    <w:rsid w:val="00CF3971"/>
    <w:rsid w:val="00CF4D81"/>
    <w:rsid w:val="00CF5E40"/>
    <w:rsid w:val="00CF667A"/>
    <w:rsid w:val="00D0039D"/>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3163"/>
    <w:rsid w:val="00D74733"/>
    <w:rsid w:val="00D7492E"/>
    <w:rsid w:val="00D76EA3"/>
    <w:rsid w:val="00D7703E"/>
    <w:rsid w:val="00D805A2"/>
    <w:rsid w:val="00D80C4E"/>
    <w:rsid w:val="00D81DF7"/>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20F9"/>
    <w:rsid w:val="00DD304F"/>
    <w:rsid w:val="00DD3F4A"/>
    <w:rsid w:val="00DD79ED"/>
    <w:rsid w:val="00DE19F8"/>
    <w:rsid w:val="00DE1F32"/>
    <w:rsid w:val="00DE20EA"/>
    <w:rsid w:val="00DE25BB"/>
    <w:rsid w:val="00DE43BE"/>
    <w:rsid w:val="00DE7DCD"/>
    <w:rsid w:val="00DF180B"/>
    <w:rsid w:val="00DF1A37"/>
    <w:rsid w:val="00DF2230"/>
    <w:rsid w:val="00DF4164"/>
    <w:rsid w:val="00DF6FAD"/>
    <w:rsid w:val="00E02766"/>
    <w:rsid w:val="00E05640"/>
    <w:rsid w:val="00E0600F"/>
    <w:rsid w:val="00E14018"/>
    <w:rsid w:val="00E1458E"/>
    <w:rsid w:val="00E17D84"/>
    <w:rsid w:val="00E17DF3"/>
    <w:rsid w:val="00E21F2B"/>
    <w:rsid w:val="00E22306"/>
    <w:rsid w:val="00E22A58"/>
    <w:rsid w:val="00E23D2E"/>
    <w:rsid w:val="00E24161"/>
    <w:rsid w:val="00E24C10"/>
    <w:rsid w:val="00E26A5B"/>
    <w:rsid w:val="00E32841"/>
    <w:rsid w:val="00E333B1"/>
    <w:rsid w:val="00E34A00"/>
    <w:rsid w:val="00E36DB7"/>
    <w:rsid w:val="00E41D88"/>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2E7"/>
    <w:rsid w:val="00E77549"/>
    <w:rsid w:val="00E80C8B"/>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B7D9F"/>
    <w:rsid w:val="00EC0BBF"/>
    <w:rsid w:val="00EC0DD5"/>
    <w:rsid w:val="00EC3E6B"/>
    <w:rsid w:val="00EC3EC0"/>
    <w:rsid w:val="00EC409F"/>
    <w:rsid w:val="00EC5C2E"/>
    <w:rsid w:val="00EC6711"/>
    <w:rsid w:val="00EC6E91"/>
    <w:rsid w:val="00EC7665"/>
    <w:rsid w:val="00EC7900"/>
    <w:rsid w:val="00ED132D"/>
    <w:rsid w:val="00ED1A3B"/>
    <w:rsid w:val="00ED1D80"/>
    <w:rsid w:val="00ED2012"/>
    <w:rsid w:val="00ED435E"/>
    <w:rsid w:val="00EE0105"/>
    <w:rsid w:val="00EE0CB5"/>
    <w:rsid w:val="00EE1014"/>
    <w:rsid w:val="00EE1730"/>
    <w:rsid w:val="00EE4205"/>
    <w:rsid w:val="00EE58DB"/>
    <w:rsid w:val="00EF0BAC"/>
    <w:rsid w:val="00EF2151"/>
    <w:rsid w:val="00EF3C0E"/>
    <w:rsid w:val="00EF3FE1"/>
    <w:rsid w:val="00EF4E29"/>
    <w:rsid w:val="00EF5408"/>
    <w:rsid w:val="00EF5765"/>
    <w:rsid w:val="00F02D6F"/>
    <w:rsid w:val="00F02F49"/>
    <w:rsid w:val="00F033E4"/>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0FA7"/>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897158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1DE6-E750-471D-ACE1-10763B91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2849</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10</cp:revision>
  <cp:lastPrinted>2016-03-16T12:45:00Z</cp:lastPrinted>
  <dcterms:created xsi:type="dcterms:W3CDTF">2016-03-14T14:47:00Z</dcterms:created>
  <dcterms:modified xsi:type="dcterms:W3CDTF">2016-06-28T15:39:00Z</dcterms:modified>
</cp:coreProperties>
</file>