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6D" w:rsidRDefault="006E256D" w:rsidP="002403C8">
      <w:pPr>
        <w:pStyle w:val="Sinespaciado"/>
        <w:tabs>
          <w:tab w:val="left" w:pos="3579"/>
        </w:tabs>
        <w:spacing w:line="360" w:lineRule="auto"/>
        <w:jc w:val="center"/>
        <w:rPr>
          <w:rFonts w:ascii="Arial" w:hAnsi="Arial" w:cs="Arial"/>
          <w:w w:val="140"/>
          <w:sz w:val="14"/>
        </w:rPr>
      </w:pPr>
    </w:p>
    <w:p w:rsidR="006E256D" w:rsidRDefault="00AD48E1" w:rsidP="00AD48E1">
      <w:pPr>
        <w:pStyle w:val="Textoindependiente"/>
        <w:spacing w:line="360" w:lineRule="auto"/>
        <w:rPr>
          <w:rFonts w:ascii="Arial" w:hAnsi="Arial" w:cs="Arial"/>
          <w:bCs/>
          <w:spacing w:val="-6"/>
          <w:sz w:val="19"/>
          <w:szCs w:val="19"/>
        </w:rPr>
      </w:pPr>
      <w:r>
        <w:rPr>
          <w:rFonts w:ascii="Arial" w:hAnsi="Arial" w:cs="Arial"/>
          <w:bCs/>
          <w:spacing w:val="-6"/>
          <w:sz w:val="19"/>
          <w:szCs w:val="19"/>
        </w:rPr>
        <w:t xml:space="preserve">PRINCIPIO DE </w:t>
      </w:r>
      <w:r w:rsidR="006E256D">
        <w:rPr>
          <w:rFonts w:ascii="Arial" w:hAnsi="Arial" w:cs="Arial"/>
          <w:bCs/>
          <w:spacing w:val="-6"/>
          <w:sz w:val="19"/>
          <w:szCs w:val="19"/>
        </w:rPr>
        <w:t xml:space="preserve">INMEDIATEZ/ Improcedencia de la tutela por la superación del término razonable para presentarla  </w:t>
      </w:r>
    </w:p>
    <w:p w:rsidR="00AD48E1" w:rsidRPr="00AD48E1" w:rsidRDefault="00AD48E1" w:rsidP="00AD48E1">
      <w:pPr>
        <w:pStyle w:val="Textoindependiente"/>
        <w:spacing w:line="360" w:lineRule="auto"/>
        <w:rPr>
          <w:rFonts w:ascii="Arial" w:hAnsi="Arial"/>
          <w:sz w:val="6"/>
        </w:rPr>
      </w:pPr>
    </w:p>
    <w:p w:rsidR="00AD48E1" w:rsidRDefault="006E256D" w:rsidP="00AD48E1">
      <w:pPr>
        <w:ind w:right="51"/>
        <w:jc w:val="both"/>
        <w:rPr>
          <w:rFonts w:ascii="Arial" w:hAnsi="Arial" w:cs="Arial"/>
          <w:bCs/>
          <w:spacing w:val="-6"/>
          <w:sz w:val="19"/>
          <w:szCs w:val="19"/>
        </w:rPr>
      </w:pPr>
      <w:r>
        <w:rPr>
          <w:rFonts w:ascii="Arial" w:hAnsi="Arial" w:cs="Arial"/>
          <w:bCs/>
          <w:spacing w:val="-6"/>
          <w:sz w:val="19"/>
          <w:szCs w:val="19"/>
        </w:rPr>
        <w:t>“</w:t>
      </w:r>
      <w:r w:rsidR="00AD48E1" w:rsidRPr="00AD48E1">
        <w:rPr>
          <w:rFonts w:ascii="Arial" w:hAnsi="Arial" w:cs="Arial"/>
          <w:bCs/>
          <w:spacing w:val="-6"/>
          <w:sz w:val="19"/>
          <w:szCs w:val="19"/>
        </w:rPr>
        <w:t>Según se desprende de las copias de las acciones populares arrimadas por el juzgado accionado, los autos que las inadmitieron datan del día 13-08-2015, fueron notificados por estado el día 18 de ese mismo mes y quedaron ejecutoriados el 24 siguiente (</w:t>
      </w:r>
      <w:r w:rsidR="00234128">
        <w:rPr>
          <w:rFonts w:ascii="Arial" w:hAnsi="Arial" w:cs="Arial"/>
          <w:bCs/>
          <w:spacing w:val="-6"/>
          <w:sz w:val="19"/>
          <w:szCs w:val="19"/>
        </w:rPr>
        <w:t>..</w:t>
      </w:r>
      <w:r w:rsidR="00AD48E1" w:rsidRPr="00AD48E1">
        <w:rPr>
          <w:rFonts w:ascii="Arial" w:hAnsi="Arial" w:cs="Arial"/>
          <w:bCs/>
          <w:spacing w:val="-6"/>
          <w:sz w:val="19"/>
          <w:szCs w:val="19"/>
        </w:rPr>
        <w:t xml:space="preserve">.), por lo que evidente es que las presentes acciones carecen de inmediatez, pues su interposición (04-04-2016) desborda el plazo de los seis (6) meses </w:t>
      </w:r>
      <w:r w:rsidR="00234128">
        <w:rPr>
          <w:rFonts w:ascii="Arial" w:hAnsi="Arial" w:cs="Arial"/>
          <w:bCs/>
          <w:spacing w:val="-6"/>
          <w:sz w:val="19"/>
          <w:szCs w:val="19"/>
        </w:rPr>
        <w:t>(...)</w:t>
      </w:r>
    </w:p>
    <w:p w:rsidR="00387122" w:rsidRDefault="00387122" w:rsidP="00AD48E1">
      <w:pPr>
        <w:ind w:right="51"/>
        <w:jc w:val="both"/>
        <w:rPr>
          <w:rFonts w:ascii="Arial" w:hAnsi="Arial" w:cs="Arial"/>
          <w:bCs/>
          <w:spacing w:val="-6"/>
          <w:sz w:val="19"/>
          <w:szCs w:val="19"/>
        </w:rPr>
      </w:pPr>
    </w:p>
    <w:p w:rsidR="00387122" w:rsidRDefault="00387122" w:rsidP="00387122">
      <w:pPr>
        <w:jc w:val="both"/>
        <w:rPr>
          <w:rFonts w:ascii="Arial" w:hAnsi="Arial" w:cs="Arial"/>
          <w:bCs/>
          <w:spacing w:val="-6"/>
          <w:sz w:val="19"/>
          <w:szCs w:val="19"/>
          <w:lang w:val="es-CO"/>
        </w:rPr>
      </w:pPr>
      <w:r>
        <w:rPr>
          <w:rFonts w:ascii="Arial" w:hAnsi="Arial" w:cs="Arial"/>
          <w:bCs/>
          <w:spacing w:val="-6"/>
          <w:sz w:val="19"/>
          <w:szCs w:val="19"/>
          <w:lang w:val="es-CO"/>
        </w:rPr>
        <w:t>VULNERACIÓN DE DERECHOS/ Deber de acreditar los hechos constitutivos de la lesión</w:t>
      </w:r>
    </w:p>
    <w:p w:rsidR="00387122" w:rsidRDefault="00387122" w:rsidP="00387122">
      <w:pPr>
        <w:ind w:right="51"/>
        <w:jc w:val="both"/>
        <w:rPr>
          <w:rFonts w:ascii="Arial" w:hAnsi="Arial"/>
          <w:spacing w:val="-6"/>
          <w:sz w:val="19"/>
          <w:szCs w:val="19"/>
        </w:rPr>
      </w:pPr>
    </w:p>
    <w:p w:rsidR="00387122" w:rsidRDefault="00387122" w:rsidP="00387122">
      <w:pPr>
        <w:ind w:right="51"/>
        <w:jc w:val="both"/>
        <w:rPr>
          <w:rFonts w:ascii="Arial" w:hAnsi="Arial" w:cs="Arial"/>
          <w:iCs/>
          <w:color w:val="000000"/>
          <w:spacing w:val="-6"/>
          <w:sz w:val="19"/>
          <w:szCs w:val="19"/>
          <w:lang w:val="es-ES_tradnl" w:eastAsia="es-CO"/>
        </w:rPr>
      </w:pPr>
      <w:r>
        <w:rPr>
          <w:rFonts w:ascii="Arial" w:hAnsi="Arial" w:cs="Arial"/>
          <w:iCs/>
          <w:color w:val="000000"/>
          <w:spacing w:val="-6"/>
          <w:sz w:val="19"/>
          <w:szCs w:val="19"/>
          <w:lang w:val="es-ES_tradnl" w:eastAsia="es-CO"/>
        </w:rPr>
        <w:t>“</w:t>
      </w:r>
      <w:r w:rsidRPr="00387122">
        <w:rPr>
          <w:rFonts w:ascii="Arial" w:hAnsi="Arial" w:cs="Arial"/>
          <w:iCs/>
          <w:color w:val="000000"/>
          <w:spacing w:val="-6"/>
          <w:sz w:val="19"/>
          <w:szCs w:val="19"/>
          <w:lang w:val="es-ES_tradnl" w:eastAsia="es-CO"/>
        </w:rPr>
        <w:t>En lo relativo a la pretensión frente a la Defensoría del Pueblo de Caldas, hay que precisar que inexiste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una autoridad judicial, por lo tanto, no se advierte la vulneración deprecada y se n</w:t>
      </w:r>
      <w:r>
        <w:rPr>
          <w:rFonts w:ascii="Arial" w:hAnsi="Arial" w:cs="Arial"/>
          <w:iCs/>
          <w:color w:val="000000"/>
          <w:spacing w:val="-6"/>
          <w:sz w:val="19"/>
          <w:szCs w:val="19"/>
          <w:lang w:val="es-ES_tradnl" w:eastAsia="es-CO"/>
        </w:rPr>
        <w:t xml:space="preserve">egarán las tutelas en su contra </w:t>
      </w:r>
      <w:r>
        <w:rPr>
          <w:rFonts w:ascii="Arial" w:hAnsi="Arial" w:cs="Arial"/>
          <w:iCs/>
          <w:color w:val="000000"/>
          <w:spacing w:val="-6"/>
          <w:sz w:val="19"/>
          <w:szCs w:val="19"/>
          <w:lang w:val="es-ES_tradnl" w:eastAsia="es-CO"/>
        </w:rPr>
        <w:t>(…)”</w:t>
      </w:r>
    </w:p>
    <w:p w:rsidR="00AD48E1" w:rsidRPr="00AD48E1" w:rsidRDefault="00AD48E1" w:rsidP="00AD48E1">
      <w:pPr>
        <w:ind w:right="51"/>
        <w:jc w:val="both"/>
        <w:rPr>
          <w:rFonts w:ascii="Arial" w:hAnsi="Arial" w:cs="Arial"/>
          <w:bCs/>
          <w:spacing w:val="-6"/>
          <w:sz w:val="19"/>
          <w:szCs w:val="19"/>
        </w:rPr>
      </w:pPr>
    </w:p>
    <w:p w:rsidR="006E256D" w:rsidRDefault="000563DD" w:rsidP="006E256D">
      <w:pPr>
        <w:ind w:right="22"/>
        <w:jc w:val="both"/>
        <w:rPr>
          <w:rFonts w:ascii="Arial" w:hAnsi="Arial" w:cs="Arial"/>
          <w:w w:val="140"/>
          <w:sz w:val="14"/>
        </w:rPr>
      </w:pPr>
      <w:r>
        <w:rPr>
          <w:rFonts w:ascii="Arial" w:hAnsi="Arial" w:cs="Arial"/>
          <w:spacing w:val="-6"/>
          <w:sz w:val="17"/>
          <w:szCs w:val="17"/>
          <w:lang w:val="es-CO"/>
        </w:rPr>
        <w:t>Cita</w:t>
      </w:r>
      <w:r w:rsidR="006E256D">
        <w:rPr>
          <w:rFonts w:ascii="Arial" w:hAnsi="Arial" w:cs="Arial"/>
          <w:spacing w:val="-6"/>
          <w:sz w:val="17"/>
          <w:szCs w:val="17"/>
          <w:lang w:val="es-CO"/>
        </w:rPr>
        <w:t xml:space="preserve">: </w:t>
      </w:r>
      <w:r w:rsidR="006E256D" w:rsidRPr="00E74E52">
        <w:rPr>
          <w:rFonts w:ascii="Arial" w:hAnsi="Arial" w:cs="Arial"/>
          <w:spacing w:val="-6"/>
          <w:sz w:val="17"/>
          <w:szCs w:val="17"/>
          <w:lang w:val="es-CO"/>
        </w:rPr>
        <w:t>Corte Constitucional</w:t>
      </w:r>
      <w:r w:rsidR="006E256D">
        <w:rPr>
          <w:rFonts w:ascii="Arial" w:hAnsi="Arial" w:cs="Arial"/>
          <w:spacing w:val="-6"/>
          <w:sz w:val="17"/>
          <w:szCs w:val="17"/>
          <w:lang w:val="es-CO"/>
        </w:rPr>
        <w:t>, s</w:t>
      </w:r>
      <w:r w:rsidR="006E256D" w:rsidRPr="00E74E52">
        <w:rPr>
          <w:rFonts w:ascii="Arial" w:hAnsi="Arial" w:cs="Arial"/>
          <w:spacing w:val="-6"/>
          <w:sz w:val="17"/>
          <w:szCs w:val="17"/>
          <w:lang w:val="es-CO"/>
        </w:rPr>
        <w:t xml:space="preserve">entencia </w:t>
      </w:r>
      <w:r w:rsidR="00C30BEC">
        <w:rPr>
          <w:rFonts w:ascii="Arial" w:hAnsi="Arial" w:cs="Arial"/>
          <w:spacing w:val="-6"/>
          <w:sz w:val="17"/>
          <w:szCs w:val="17"/>
          <w:lang w:val="es-CO"/>
        </w:rPr>
        <w:t xml:space="preserve">T-217 de </w:t>
      </w:r>
      <w:r w:rsidR="00C30BEC" w:rsidRPr="00C30BEC">
        <w:rPr>
          <w:rFonts w:ascii="Arial" w:hAnsi="Arial" w:cs="Arial"/>
          <w:spacing w:val="-6"/>
          <w:sz w:val="17"/>
          <w:szCs w:val="17"/>
          <w:lang w:val="es-CO"/>
        </w:rPr>
        <w:t>2013</w:t>
      </w:r>
      <w:r>
        <w:rPr>
          <w:rFonts w:ascii="Arial" w:hAnsi="Arial" w:cs="Arial"/>
          <w:bCs/>
          <w:spacing w:val="-6"/>
          <w:sz w:val="17"/>
          <w:szCs w:val="17"/>
          <w:lang w:val="fr-FR"/>
        </w:rPr>
        <w:t>.</w:t>
      </w:r>
    </w:p>
    <w:p w:rsidR="006E256D" w:rsidRPr="008B43C6" w:rsidRDefault="006E256D" w:rsidP="006E256D">
      <w:pPr>
        <w:spacing w:line="360" w:lineRule="auto"/>
        <w:ind w:right="51"/>
        <w:jc w:val="both"/>
        <w:rPr>
          <w:rFonts w:ascii="Arial" w:hAnsi="Arial"/>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14:anchorId="00EFB604" wp14:editId="07265E32">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5265F1">
        <w:rPr>
          <w:rFonts w:ascii="Arial" w:hAnsi="Arial" w:cs="Arial"/>
          <w:sz w:val="22"/>
        </w:rPr>
        <w:t>Cuarto</w:t>
      </w:r>
      <w:r w:rsidR="004908C5">
        <w:rPr>
          <w:rFonts w:ascii="Arial" w:hAnsi="Arial" w:cs="Arial"/>
          <w:sz w:val="22"/>
        </w:rPr>
        <w:t xml:space="preserve">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235C5D">
        <w:rPr>
          <w:rFonts w:ascii="Arial" w:hAnsi="Arial" w:cs="Arial"/>
          <w:sz w:val="22"/>
        </w:rPr>
        <w:t>00388</w:t>
      </w:r>
      <w:r w:rsidR="00816D75">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235C5D">
        <w:rPr>
          <w:rFonts w:ascii="Arial" w:hAnsi="Arial" w:cs="Arial"/>
          <w:sz w:val="22"/>
        </w:rPr>
        <w:t>388</w:t>
      </w:r>
      <w:r w:rsidRPr="00A00766">
        <w:rPr>
          <w:rFonts w:ascii="Arial" w:hAnsi="Arial" w:cs="Arial"/>
          <w:sz w:val="22"/>
        </w:rPr>
        <w:t>)</w:t>
      </w:r>
      <w:r w:rsidR="00235C5D">
        <w:rPr>
          <w:rFonts w:ascii="Arial" w:hAnsi="Arial" w:cs="Arial"/>
          <w:sz w:val="22"/>
        </w:rPr>
        <w:t xml:space="preserve"> y otras 4 más</w:t>
      </w:r>
      <w:r w:rsidRPr="00A00766">
        <w:rPr>
          <w:rFonts w:ascii="Arial" w:hAnsi="Arial" w:cs="Arial"/>
          <w:sz w:val="22"/>
        </w:rPr>
        <w:t xml:space="preserve"> </w:t>
      </w:r>
    </w:p>
    <w:p w:rsidR="00A946F3"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04ACE">
        <w:rPr>
          <w:rFonts w:ascii="Arial" w:hAnsi="Arial" w:cs="Arial"/>
          <w:sz w:val="22"/>
          <w:szCs w:val="22"/>
        </w:rPr>
        <w:t>:</w:t>
      </w:r>
      <w:r w:rsidR="008F34B8" w:rsidRPr="00304ACE">
        <w:rPr>
          <w:rFonts w:ascii="Arial" w:hAnsi="Arial" w:cs="Arial"/>
          <w:sz w:val="22"/>
          <w:szCs w:val="22"/>
        </w:rPr>
        <w:t xml:space="preserve"> </w:t>
      </w:r>
      <w:r w:rsidR="00A946F3">
        <w:rPr>
          <w:rFonts w:ascii="Arial" w:hAnsi="Arial" w:cs="Arial"/>
          <w:sz w:val="22"/>
          <w:szCs w:val="22"/>
        </w:rPr>
        <w:t>Procedencia – Inmediatez</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B1E45">
        <w:rPr>
          <w:rFonts w:ascii="Arial" w:hAnsi="Arial"/>
          <w:sz w:val="22"/>
          <w:szCs w:val="22"/>
        </w:rPr>
        <w:t>163 de 12-04-2016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2277B3">
        <w:rPr>
          <w:rFonts w:ascii="Arial" w:hAnsi="Arial" w:cs="Arial"/>
          <w:iCs/>
          <w:smallCaps/>
          <w:szCs w:val="28"/>
          <w:lang w:val="es-CO"/>
        </w:rPr>
        <w:t>doce</w:t>
      </w:r>
      <w:r w:rsidR="006B1E45">
        <w:rPr>
          <w:rFonts w:ascii="Arial" w:hAnsi="Arial" w:cs="Arial"/>
          <w:iCs/>
          <w:smallCaps/>
          <w:szCs w:val="28"/>
          <w:lang w:val="es-CO"/>
        </w:rPr>
        <w:t xml:space="preserve"> </w:t>
      </w:r>
      <w:r w:rsidR="00437198">
        <w:rPr>
          <w:rFonts w:ascii="Arial" w:hAnsi="Arial" w:cs="Arial"/>
          <w:iCs/>
          <w:smallCaps/>
          <w:szCs w:val="28"/>
          <w:lang w:val="es-CO"/>
        </w:rPr>
        <w:t>(</w:t>
      </w:r>
      <w:r w:rsidR="002277B3">
        <w:rPr>
          <w:rFonts w:ascii="Arial" w:hAnsi="Arial" w:cs="Arial"/>
          <w:iCs/>
          <w:smallCaps/>
          <w:szCs w:val="28"/>
          <w:lang w:val="es-CO"/>
        </w:rPr>
        <w:t>12</w:t>
      </w:r>
      <w:r w:rsidR="00304ACE">
        <w:rPr>
          <w:rFonts w:ascii="Arial" w:hAnsi="Arial" w:cs="Arial"/>
          <w:iCs/>
          <w:smallCaps/>
          <w:szCs w:val="28"/>
          <w:lang w:val="es-CO"/>
        </w:rPr>
        <w:t xml:space="preserve">) </w:t>
      </w:r>
      <w:r w:rsidRPr="000B1B68">
        <w:rPr>
          <w:rFonts w:ascii="Arial" w:hAnsi="Arial" w:cs="Arial"/>
          <w:iCs/>
          <w:smallCaps/>
          <w:szCs w:val="28"/>
          <w:lang w:val="es-CO"/>
        </w:rPr>
        <w:t xml:space="preserve">de </w:t>
      </w:r>
      <w:r w:rsidR="00235C5D">
        <w:rPr>
          <w:rFonts w:ascii="Arial" w:hAnsi="Arial" w:cs="Arial"/>
          <w:iCs/>
          <w:smallCaps/>
          <w:szCs w:val="28"/>
          <w:lang w:val="es-CO"/>
        </w:rPr>
        <w:t>abril</w:t>
      </w:r>
      <w:r w:rsidR="007949D4">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235C5D" w:rsidRDefault="005265F1" w:rsidP="00235C5D">
      <w:pPr>
        <w:pStyle w:val="Textoindependiente"/>
        <w:spacing w:line="360" w:lineRule="auto"/>
        <w:rPr>
          <w:rFonts w:ascii="Arial" w:hAnsi="Arial"/>
          <w:szCs w:val="24"/>
        </w:rPr>
      </w:pPr>
      <w:r w:rsidRPr="00F9418E">
        <w:rPr>
          <w:rFonts w:ascii="Arial" w:hAnsi="Arial"/>
          <w:szCs w:val="24"/>
        </w:rPr>
        <w:t xml:space="preserve">La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acci</w:t>
      </w:r>
      <w:r w:rsidR="00235C5D">
        <w:rPr>
          <w:rFonts w:ascii="Arial" w:hAnsi="Arial"/>
          <w:szCs w:val="24"/>
        </w:rPr>
        <w:t>ones</w:t>
      </w:r>
      <w:r w:rsidR="00235C5D" w:rsidRPr="00F9418E">
        <w:rPr>
          <w:rFonts w:ascii="Arial" w:hAnsi="Arial"/>
          <w:szCs w:val="24"/>
        </w:rPr>
        <w:t xml:space="preserve"> constitucional</w:t>
      </w:r>
      <w:r w:rsidR="00235C5D">
        <w:rPr>
          <w:rFonts w:ascii="Arial" w:hAnsi="Arial"/>
          <w:szCs w:val="24"/>
        </w:rPr>
        <w:t>es</w:t>
      </w:r>
      <w:r w:rsidR="00235C5D" w:rsidRPr="00F9418E">
        <w:rPr>
          <w:rFonts w:ascii="Arial" w:hAnsi="Arial"/>
          <w:szCs w:val="24"/>
        </w:rPr>
        <w:t xml:space="preserve"> </w:t>
      </w:r>
      <w:r w:rsidR="00235C5D">
        <w:rPr>
          <w:rFonts w:ascii="Arial" w:hAnsi="Arial"/>
          <w:szCs w:val="24"/>
        </w:rPr>
        <w:t xml:space="preserve">radicadas a los Nos.2016-00388-00, 2016-00389-00, 2016-00394-00, 2016-00395-00 y 2016-00397-00,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5265F1" w:rsidRPr="00F9418E" w:rsidRDefault="005265F1" w:rsidP="005265F1">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4D7919">
        <w:rPr>
          <w:rFonts w:ascii="Arial" w:hAnsi="Arial" w:cs="Arial"/>
        </w:rPr>
        <w:t>presentó</w:t>
      </w:r>
      <w:r w:rsidR="00152300">
        <w:rPr>
          <w:rFonts w:ascii="Arial" w:hAnsi="Arial" w:cs="Arial"/>
        </w:rPr>
        <w:t xml:space="preserve"> en el Juzgado </w:t>
      </w:r>
      <w:r>
        <w:rPr>
          <w:rFonts w:ascii="Arial" w:hAnsi="Arial" w:cs="Arial"/>
        </w:rPr>
        <w:t>accionado</w:t>
      </w:r>
      <w:r w:rsidR="004D7919">
        <w:rPr>
          <w:rFonts w:ascii="Arial" w:hAnsi="Arial" w:cs="Arial"/>
        </w:rPr>
        <w:t>, la</w:t>
      </w:r>
      <w:r w:rsidR="00235C5D">
        <w:rPr>
          <w:rFonts w:ascii="Arial" w:hAnsi="Arial" w:cs="Arial"/>
        </w:rPr>
        <w:t>s</w:t>
      </w:r>
      <w:r w:rsidR="00152300">
        <w:rPr>
          <w:rFonts w:ascii="Arial" w:hAnsi="Arial" w:cs="Arial"/>
        </w:rPr>
        <w:t xml:space="preserve"> </w:t>
      </w:r>
      <w:r w:rsidR="00235C5D">
        <w:rPr>
          <w:rFonts w:ascii="Arial" w:hAnsi="Arial" w:cs="Arial"/>
        </w:rPr>
        <w:t xml:space="preserve">acciones </w:t>
      </w:r>
      <w:r w:rsidR="00152300">
        <w:rPr>
          <w:rFonts w:ascii="Arial" w:hAnsi="Arial" w:cs="Arial"/>
        </w:rPr>
        <w:t>popular</w:t>
      </w:r>
      <w:r w:rsidR="00235C5D">
        <w:rPr>
          <w:rFonts w:ascii="Arial" w:hAnsi="Arial" w:cs="Arial"/>
        </w:rPr>
        <w:t>es</w:t>
      </w:r>
      <w:r w:rsidR="004D7919">
        <w:rPr>
          <w:rFonts w:ascii="Arial" w:hAnsi="Arial" w:cs="Arial"/>
        </w:rPr>
        <w:t xml:space="preserve"> radicada</w:t>
      </w:r>
      <w:r w:rsidR="00235C5D">
        <w:rPr>
          <w:rFonts w:ascii="Arial" w:hAnsi="Arial" w:cs="Arial"/>
        </w:rPr>
        <w:t>s</w:t>
      </w:r>
      <w:r w:rsidR="004D7919">
        <w:rPr>
          <w:rFonts w:ascii="Arial" w:hAnsi="Arial" w:cs="Arial"/>
        </w:rPr>
        <w:t xml:space="preserve"> </w:t>
      </w:r>
      <w:r w:rsidR="00235C5D">
        <w:rPr>
          <w:rFonts w:ascii="Arial" w:hAnsi="Arial" w:cs="Arial"/>
        </w:rPr>
        <w:t>a los Nos.2015-00383-00, 2015-00444-00, 2015-00443-00, 2015-00390-00 y 2015-00412-00</w:t>
      </w:r>
      <w:r w:rsidR="00152300">
        <w:rPr>
          <w:rFonts w:ascii="Arial" w:hAnsi="Arial" w:cs="Arial"/>
        </w:rPr>
        <w:t>, que fue</w:t>
      </w:r>
      <w:r w:rsidR="00235C5D">
        <w:rPr>
          <w:rFonts w:ascii="Arial" w:hAnsi="Arial" w:cs="Arial"/>
        </w:rPr>
        <w:t>ron</w:t>
      </w:r>
      <w:r w:rsidR="00152300">
        <w:rPr>
          <w:rFonts w:ascii="Arial" w:hAnsi="Arial" w:cs="Arial"/>
        </w:rPr>
        <w:t xml:space="preserve"> </w:t>
      </w:r>
      <w:r w:rsidR="004908C5">
        <w:rPr>
          <w:rFonts w:ascii="Arial" w:hAnsi="Arial" w:cs="Arial"/>
        </w:rPr>
        <w:t>inadmitida</w:t>
      </w:r>
      <w:r w:rsidR="00235C5D">
        <w:rPr>
          <w:rFonts w:ascii="Arial" w:hAnsi="Arial" w:cs="Arial"/>
        </w:rPr>
        <w:t>s</w:t>
      </w:r>
      <w:r w:rsidR="00152300">
        <w:rPr>
          <w:rFonts w:ascii="Arial" w:hAnsi="Arial" w:cs="Arial"/>
        </w:rPr>
        <w:t xml:space="preserve">, por razones que no comparte, </w:t>
      </w:r>
      <w:r w:rsidR="00235C5D">
        <w:rPr>
          <w:rFonts w:ascii="Arial" w:hAnsi="Arial" w:cs="Arial"/>
        </w:rPr>
        <w:t xml:space="preserve">decisiones </w:t>
      </w:r>
      <w:r w:rsidR="00152300">
        <w:rPr>
          <w:rFonts w:ascii="Arial" w:hAnsi="Arial" w:cs="Arial"/>
        </w:rPr>
        <w:t>recurri</w:t>
      </w:r>
      <w:r w:rsidR="001E31EE">
        <w:rPr>
          <w:rFonts w:ascii="Arial" w:hAnsi="Arial" w:cs="Arial"/>
        </w:rPr>
        <w:t>da</w:t>
      </w:r>
      <w:r w:rsidR="00235C5D">
        <w:rPr>
          <w:rFonts w:ascii="Arial" w:hAnsi="Arial" w:cs="Arial"/>
        </w:rPr>
        <w:t>s</w:t>
      </w:r>
      <w:r w:rsidR="00152300">
        <w:rPr>
          <w:rFonts w:ascii="Arial" w:hAnsi="Arial" w:cs="Arial"/>
        </w:rPr>
        <w:t xml:space="preserve"> en reposición</w:t>
      </w:r>
      <w:r>
        <w:rPr>
          <w:rFonts w:ascii="Arial" w:hAnsi="Arial" w:cs="Arial"/>
        </w:rPr>
        <w:t xml:space="preserve"> y en subsidio apelación</w:t>
      </w:r>
      <w:r w:rsidR="00152300">
        <w:rPr>
          <w:rFonts w:ascii="Arial" w:hAnsi="Arial" w:cs="Arial"/>
        </w:rPr>
        <w:t xml:space="preserve">, pero se le negaron. Refirió que ese actuar del juzgado </w:t>
      </w:r>
      <w:r w:rsidR="0064341B">
        <w:rPr>
          <w:rFonts w:ascii="Arial" w:hAnsi="Arial" w:cs="Arial"/>
        </w:rPr>
        <w:t>contraviene</w:t>
      </w:r>
      <w:r w:rsidR="00152300">
        <w:rPr>
          <w:rFonts w:ascii="Arial" w:hAnsi="Arial" w:cs="Arial"/>
        </w:rPr>
        <w:t xml:space="preserve"> el artículo </w:t>
      </w:r>
      <w:r w:rsidR="004908C5">
        <w:rPr>
          <w:rFonts w:ascii="Arial" w:hAnsi="Arial" w:cs="Arial"/>
        </w:rPr>
        <w:t xml:space="preserve">18 </w:t>
      </w:r>
      <w:r w:rsidR="00152300">
        <w:rPr>
          <w:rFonts w:ascii="Arial" w:hAnsi="Arial" w:cs="Arial"/>
        </w:rPr>
        <w:t xml:space="preserve">de la Ley 472 </w:t>
      </w:r>
      <w:r w:rsidR="00152300" w:rsidRPr="00AF753A">
        <w:rPr>
          <w:rFonts w:ascii="Arial" w:hAnsi="Arial" w:cs="Arial"/>
        </w:rPr>
        <w:t>(Folio</w:t>
      </w:r>
      <w:r w:rsidR="00235C5D">
        <w:rPr>
          <w:rFonts w:ascii="Arial" w:hAnsi="Arial" w:cs="Arial"/>
        </w:rPr>
        <w:t>s</w:t>
      </w:r>
      <w:r w:rsidR="00152300">
        <w:rPr>
          <w:rFonts w:ascii="Arial" w:hAnsi="Arial" w:cs="Arial"/>
        </w:rPr>
        <w:t xml:space="preserve"> </w:t>
      </w:r>
      <w:r w:rsidR="00235C5D">
        <w:rPr>
          <w:rFonts w:ascii="Arial" w:hAnsi="Arial" w:cs="Arial"/>
        </w:rPr>
        <w:t>1, 3, 5, 7 y 9</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w:t>
      </w:r>
      <w:r w:rsidR="00235C5D" w:rsidRPr="00AF753A">
        <w:rPr>
          <w:rFonts w:ascii="Arial" w:hAnsi="Arial" w:cs="Arial"/>
        </w:rPr>
        <w:t>(Folio</w:t>
      </w:r>
      <w:r w:rsidR="00235C5D">
        <w:rPr>
          <w:rFonts w:ascii="Arial" w:hAnsi="Arial" w:cs="Arial"/>
        </w:rPr>
        <w:t>s 1, 3, 5, 7 y 9</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admitir y tramitar </w:t>
      </w:r>
      <w:r w:rsidR="00CD73B4">
        <w:rPr>
          <w:rFonts w:ascii="Arial" w:hAnsi="Arial" w:cs="Arial"/>
          <w:szCs w:val="24"/>
        </w:rPr>
        <w:t>la acci</w:t>
      </w:r>
      <w:r w:rsidR="004D7919">
        <w:rPr>
          <w:rFonts w:ascii="Arial" w:hAnsi="Arial" w:cs="Arial"/>
          <w:szCs w:val="24"/>
        </w:rPr>
        <w:t>ón</w:t>
      </w:r>
      <w:r w:rsidR="00CD73B4">
        <w:rPr>
          <w:rFonts w:ascii="Arial" w:hAnsi="Arial" w:cs="Arial"/>
          <w:szCs w:val="24"/>
        </w:rPr>
        <w:t xml:space="preserve"> popular</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235C5D" w:rsidRPr="00AF753A">
        <w:rPr>
          <w:rFonts w:ascii="Arial" w:hAnsi="Arial" w:cs="Arial"/>
        </w:rPr>
        <w:t>(Folio</w:t>
      </w:r>
      <w:r w:rsidR="00235C5D">
        <w:rPr>
          <w:rFonts w:ascii="Arial" w:hAnsi="Arial" w:cs="Arial"/>
        </w:rPr>
        <w:t>s 1, 3, 5, 7 y 9</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35C5D" w:rsidRDefault="00235C5D" w:rsidP="00235C5D">
      <w:pPr>
        <w:spacing w:line="360" w:lineRule="auto"/>
        <w:jc w:val="both"/>
        <w:rPr>
          <w:rFonts w:ascii="Arial" w:hAnsi="Arial"/>
        </w:rPr>
      </w:pPr>
      <w:r w:rsidRPr="00B74361">
        <w:rPr>
          <w:rFonts w:ascii="Arial" w:hAnsi="Arial"/>
        </w:rPr>
        <w:t xml:space="preserve">En reparto ordinario del día </w:t>
      </w:r>
      <w:r>
        <w:rPr>
          <w:rFonts w:ascii="Arial" w:hAnsi="Arial"/>
        </w:rPr>
        <w:t>04-04-2016 correspondieron</w:t>
      </w:r>
      <w:r w:rsidRPr="00B74361">
        <w:rPr>
          <w:rFonts w:ascii="Arial" w:hAnsi="Arial"/>
        </w:rPr>
        <w:t xml:space="preserve"> a este Despacho</w:t>
      </w:r>
      <w:r>
        <w:rPr>
          <w:rFonts w:ascii="Arial" w:hAnsi="Arial"/>
        </w:rPr>
        <w:t xml:space="preserve"> las cinco (5) tutelas aquí acumuladas que </w:t>
      </w:r>
      <w:r w:rsidRPr="00B74361">
        <w:rPr>
          <w:rFonts w:ascii="Arial" w:hAnsi="Arial"/>
        </w:rPr>
        <w:t>con providencia</w:t>
      </w:r>
      <w:r w:rsidRPr="008E5A62">
        <w:rPr>
          <w:rFonts w:ascii="Arial" w:hAnsi="Arial"/>
        </w:rPr>
        <w:t xml:space="preserve"> de</w:t>
      </w:r>
      <w:r>
        <w:rPr>
          <w:rFonts w:ascii="Arial" w:hAnsi="Arial"/>
        </w:rPr>
        <w:t>l mismo día</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Pr>
          <w:rFonts w:ascii="Arial" w:hAnsi="Arial"/>
        </w:rPr>
        <w:t>s</w:t>
      </w:r>
      <w:r w:rsidRPr="00D55E5A">
        <w:rPr>
          <w:rFonts w:ascii="Arial" w:hAnsi="Arial"/>
        </w:rPr>
        <w:t xml:space="preserve"> </w:t>
      </w:r>
      <w:r>
        <w:rPr>
          <w:rFonts w:ascii="Arial" w:hAnsi="Arial"/>
        </w:rPr>
        <w:t>12 y 13, ibídem</w:t>
      </w:r>
      <w:r w:rsidRPr="00D55E5A">
        <w:rPr>
          <w:rFonts w:ascii="Arial" w:hAnsi="Arial"/>
        </w:rPr>
        <w:t xml:space="preserve">). Fueron </w:t>
      </w:r>
      <w:r>
        <w:rPr>
          <w:rFonts w:ascii="Arial" w:hAnsi="Arial"/>
        </w:rPr>
        <w:t xml:space="preserve">debidamente </w:t>
      </w:r>
      <w:r w:rsidRPr="00D55E5A">
        <w:rPr>
          <w:rFonts w:ascii="Arial" w:hAnsi="Arial"/>
        </w:rPr>
        <w:t xml:space="preserve">notificados los extremos de la acción (Folios </w:t>
      </w:r>
      <w:r>
        <w:rPr>
          <w:rFonts w:ascii="Arial" w:hAnsi="Arial"/>
        </w:rPr>
        <w:t>14 y 15</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Pr="00E859EA">
        <w:rPr>
          <w:rFonts w:ascii="Arial" w:hAnsi="Arial" w:cs="Arial"/>
          <w:spacing w:val="3"/>
        </w:rPr>
        <w:t>la Procuraduría General de la Nación Regional de Risaralda</w:t>
      </w:r>
      <w:r>
        <w:rPr>
          <w:rFonts w:ascii="Arial" w:hAnsi="Arial" w:cs="Arial"/>
          <w:spacing w:val="3"/>
        </w:rPr>
        <w:t xml:space="preserve"> (Folio 83, </w:t>
      </w:r>
      <w:r>
        <w:rPr>
          <w:rFonts w:ascii="Arial" w:hAnsi="Arial"/>
        </w:rPr>
        <w:t>ibídem</w:t>
      </w:r>
      <w:r>
        <w:rPr>
          <w:rFonts w:ascii="Arial" w:hAnsi="Arial" w:cs="Arial"/>
          <w:spacing w:val="3"/>
        </w:rPr>
        <w:t xml:space="preserve">) y la Alcaldía de Pereira (Folios </w:t>
      </w:r>
      <w:r w:rsidR="00BB52F5">
        <w:rPr>
          <w:rFonts w:ascii="Arial" w:hAnsi="Arial" w:cs="Arial"/>
          <w:spacing w:val="3"/>
        </w:rPr>
        <w:t>97 a 100</w:t>
      </w:r>
      <w:r>
        <w:rPr>
          <w:rFonts w:ascii="Arial" w:hAnsi="Arial" w:cs="Arial"/>
          <w:spacing w:val="3"/>
        </w:rPr>
        <w:t xml:space="preserve">, ib.); el Juzgado accionado arrimó las copias requeridas (Folios </w:t>
      </w:r>
      <w:r w:rsidR="00BB52F5">
        <w:rPr>
          <w:rFonts w:ascii="Arial" w:hAnsi="Arial" w:cs="Arial"/>
          <w:spacing w:val="3"/>
        </w:rPr>
        <w:t>17 a 81</w:t>
      </w:r>
      <w:r>
        <w:rPr>
          <w:rFonts w:ascii="Arial" w:hAnsi="Arial" w:cs="Arial"/>
          <w:spacing w:val="3"/>
        </w:rPr>
        <w:t>, ib.).</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1123F4" w:rsidP="00310F89">
      <w:pPr>
        <w:spacing w:line="360" w:lineRule="auto"/>
        <w:jc w:val="both"/>
        <w:rPr>
          <w:rFonts w:ascii="Arial" w:hAnsi="Arial"/>
        </w:rPr>
      </w:pPr>
      <w:r>
        <w:rPr>
          <w:rFonts w:ascii="Arial" w:hAnsi="Arial"/>
        </w:rPr>
        <w:t xml:space="preserve">Refirió </w:t>
      </w:r>
      <w:r w:rsidR="00310F89">
        <w:rPr>
          <w:rFonts w:ascii="Arial" w:hAnsi="Arial"/>
        </w:rPr>
        <w:t>su p</w:t>
      </w:r>
      <w:r w:rsidR="00BB52F5">
        <w:rPr>
          <w:rFonts w:ascii="Arial" w:hAnsi="Arial"/>
        </w:rPr>
        <w:t xml:space="preserve">apel en las acciones populares; adujo </w:t>
      </w:r>
      <w:r w:rsidR="00310F89">
        <w:rPr>
          <w:rFonts w:ascii="Arial" w:hAnsi="Arial"/>
        </w:rPr>
        <w:t xml:space="preserve">que la situación alegada, es ajena a su función, </w:t>
      </w:r>
      <w:r w:rsidR="00BB52F5">
        <w:rPr>
          <w:rFonts w:ascii="Arial" w:hAnsi="Arial"/>
        </w:rPr>
        <w:t xml:space="preserve">por lo </w:t>
      </w:r>
      <w:r w:rsidR="00310F89">
        <w:rPr>
          <w:rFonts w:ascii="Arial" w:hAnsi="Arial"/>
        </w:rPr>
        <w:t xml:space="preserve">que solicitó su desvinculación </w:t>
      </w:r>
      <w:r w:rsidR="00C87D22">
        <w:rPr>
          <w:rFonts w:ascii="Arial" w:hAnsi="Arial" w:cs="Arial"/>
          <w:spacing w:val="3"/>
        </w:rPr>
        <w:t xml:space="preserve">(Folio </w:t>
      </w:r>
      <w:r w:rsidR="00BB52F5">
        <w:rPr>
          <w:rFonts w:ascii="Arial" w:hAnsi="Arial" w:cs="Arial"/>
          <w:spacing w:val="3"/>
        </w:rPr>
        <w:t xml:space="preserve">83, </w:t>
      </w:r>
      <w:r w:rsidR="00C87D22">
        <w:rPr>
          <w:rFonts w:ascii="Arial" w:hAnsi="Arial" w:cs="Arial"/>
          <w:spacing w:val="3"/>
        </w:rPr>
        <w:t>ib.)</w:t>
      </w:r>
      <w:r w:rsidR="00310F89">
        <w:rPr>
          <w:rFonts w:ascii="Arial" w:hAnsi="Arial"/>
        </w:rPr>
        <w:t xml:space="preserve">. </w:t>
      </w:r>
    </w:p>
    <w:p w:rsidR="00E04790" w:rsidRDefault="00E04790" w:rsidP="00264032">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en esas condiciones pidió </w:t>
      </w:r>
      <w:r w:rsidR="00BB52F5">
        <w:rPr>
          <w:rFonts w:ascii="Arial" w:hAnsi="Arial"/>
        </w:rPr>
        <w:t>ser desvinculada de</w:t>
      </w:r>
      <w:r>
        <w:rPr>
          <w:rFonts w:ascii="Arial" w:hAnsi="Arial"/>
        </w:rPr>
        <w:t xml:space="preserve"> la tutela</w:t>
      </w:r>
      <w:r w:rsidRPr="008E5A62">
        <w:rPr>
          <w:rFonts w:ascii="Arial" w:hAnsi="Arial"/>
        </w:rPr>
        <w:t xml:space="preserve"> </w:t>
      </w:r>
      <w:r>
        <w:rPr>
          <w:rFonts w:ascii="Arial" w:hAnsi="Arial"/>
        </w:rPr>
        <w:t xml:space="preserve">(Folios </w:t>
      </w:r>
      <w:r w:rsidR="00BB52F5">
        <w:rPr>
          <w:rFonts w:ascii="Arial" w:hAnsi="Arial"/>
        </w:rPr>
        <w:t>97 a 100</w:t>
      </w:r>
      <w:r>
        <w:rPr>
          <w:rFonts w:ascii="Arial" w:hAnsi="Arial"/>
        </w:rPr>
        <w:t>,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375FCA">
        <w:rPr>
          <w:rFonts w:ascii="Arial" w:hAnsi="Arial" w:cs="Arial"/>
          <w:sz w:val="24"/>
          <w:szCs w:val="24"/>
        </w:rPr>
        <w:t>Cuarto</w:t>
      </w:r>
      <w:r>
        <w:rPr>
          <w:rFonts w:ascii="Arial" w:hAnsi="Arial" w:cs="Arial"/>
          <w:sz w:val="24"/>
          <w:szCs w:val="24"/>
        </w:rPr>
        <w:t xml:space="preserve">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5B4E8D">
        <w:rPr>
          <w:rFonts w:ascii="Arial" w:hAnsi="Arial" w:cs="Arial"/>
          <w:szCs w:val="24"/>
        </w:rPr>
        <w:t>los</w:t>
      </w:r>
      <w:r w:rsidR="00FE2788">
        <w:rPr>
          <w:rFonts w:ascii="Arial" w:hAnsi="Arial" w:cs="Arial"/>
          <w:szCs w:val="24"/>
        </w:rPr>
        <w:t xml:space="preserve"> </w:t>
      </w:r>
      <w:r w:rsidR="001A4C76">
        <w:rPr>
          <w:rFonts w:ascii="Arial" w:hAnsi="Arial" w:cs="Arial"/>
          <w:szCs w:val="24"/>
        </w:rPr>
        <w:t>proceso</w:t>
      </w:r>
      <w:r w:rsidR="005B4E8D">
        <w:rPr>
          <w:rFonts w:ascii="Arial" w:hAnsi="Arial" w:cs="Arial"/>
          <w:szCs w:val="24"/>
        </w:rPr>
        <w:t>s</w:t>
      </w:r>
      <w:r w:rsidR="001A4C76">
        <w:rPr>
          <w:rFonts w:ascii="Arial" w:hAnsi="Arial" w:cs="Arial"/>
          <w:szCs w:val="24"/>
        </w:rPr>
        <w:t xml:space="preserve"> judicial</w:t>
      </w:r>
      <w:r w:rsidR="005B4E8D">
        <w:rPr>
          <w:rFonts w:ascii="Arial" w:hAnsi="Arial" w:cs="Arial"/>
          <w:szCs w:val="24"/>
        </w:rPr>
        <w:t>es</w:t>
      </w:r>
      <w:r w:rsidR="00FE2788">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375FCA">
        <w:rPr>
          <w:rFonts w:ascii="Arial" w:hAnsi="Arial" w:cs="Arial"/>
          <w:szCs w:val="24"/>
        </w:rPr>
        <w:t>Cuarto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del</w:t>
      </w:r>
      <w:r w:rsidR="003D2915">
        <w:rPr>
          <w:rFonts w:ascii="Arial" w:hAnsi="Arial" w:cs="Arial"/>
          <w:szCs w:val="24"/>
        </w:rPr>
        <w:t xml:space="preserve"> juicio</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5B4E8D" w:rsidP="0064341B">
      <w:pPr>
        <w:widowControl/>
        <w:spacing w:line="360" w:lineRule="auto"/>
        <w:jc w:val="both"/>
        <w:rPr>
          <w:rFonts w:ascii="Arial" w:hAnsi="Arial" w:cs="Arial"/>
        </w:rPr>
      </w:pPr>
      <w:r>
        <w:rPr>
          <w:rFonts w:ascii="Arial" w:hAnsi="Arial" w:cs="Arial"/>
        </w:rPr>
        <w:t>L</w:t>
      </w:r>
      <w:r w:rsidR="0064341B">
        <w:rPr>
          <w:rFonts w:ascii="Arial" w:hAnsi="Arial" w:cs="Arial"/>
        </w:rPr>
        <w:t xml:space="preserve">os litisconsortes vinculados a este trámite, </w:t>
      </w:r>
      <w:r>
        <w:rPr>
          <w:rFonts w:ascii="Arial" w:hAnsi="Arial" w:cs="Arial"/>
        </w:rPr>
        <w:t xml:space="preserve">como </w:t>
      </w:r>
      <w:r w:rsidR="0064341B">
        <w:rPr>
          <w:rFonts w:ascii="Arial" w:hAnsi="Arial" w:cs="Arial"/>
        </w:rPr>
        <w:t xml:space="preserve">eventuales afectados con la acción constitucional, no incurrieron en violación o amenaza alguna, </w:t>
      </w:r>
      <w:r>
        <w:rPr>
          <w:rFonts w:ascii="Arial" w:hAnsi="Arial" w:cs="Arial"/>
        </w:rPr>
        <w:t xml:space="preserve">por lo que </w:t>
      </w:r>
      <w:r w:rsidR="0064341B">
        <w:rPr>
          <w:rFonts w:ascii="Arial" w:hAnsi="Arial" w:cs="Arial"/>
        </w:rPr>
        <w:t>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375FCA">
        <w:rPr>
          <w:rFonts w:ascii="Arial" w:hAnsi="Arial" w:cs="Arial"/>
        </w:rPr>
        <w:t>Cuarto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F96F8C" w:rsidRPr="00F96F8C" w:rsidRDefault="00F96F8C" w:rsidP="00F96F8C">
      <w:pPr>
        <w:pStyle w:val="Prrafodelista"/>
        <w:numPr>
          <w:ilvl w:val="2"/>
          <w:numId w:val="18"/>
        </w:numPr>
        <w:spacing w:line="360" w:lineRule="auto"/>
        <w:jc w:val="both"/>
        <w:rPr>
          <w:rFonts w:ascii="Arial" w:hAnsi="Arial" w:cs="Arial"/>
        </w:rPr>
      </w:pPr>
      <w:r w:rsidRPr="00F96F8C">
        <w:rPr>
          <w:rFonts w:ascii="Arial" w:hAnsi="Arial" w:cs="Arial"/>
        </w:rPr>
        <w:t>La inmediatez</w:t>
      </w:r>
    </w:p>
    <w:p w:rsidR="00F96F8C" w:rsidRPr="002B60F4" w:rsidRDefault="00F96F8C" w:rsidP="00F96F8C">
      <w:pPr>
        <w:pStyle w:val="Prrafodelista"/>
        <w:spacing w:line="360" w:lineRule="auto"/>
        <w:ind w:left="720"/>
        <w:jc w:val="both"/>
        <w:rPr>
          <w:rFonts w:ascii="Arial" w:hAnsi="Arial" w:cs="Arial"/>
        </w:rPr>
      </w:pPr>
    </w:p>
    <w:p w:rsidR="00F96F8C" w:rsidRDefault="00F96F8C" w:rsidP="00F96F8C">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8"/>
      </w:r>
      <w:r w:rsidRPr="0098589D">
        <w:rPr>
          <w:rFonts w:ascii="Arial" w:hAnsi="Arial" w:cs="Arial"/>
        </w:rPr>
        <w:t>, y también de la Corte Suprema de Justicia</w:t>
      </w:r>
      <w:r w:rsidRPr="0098589D">
        <w:rPr>
          <w:rStyle w:val="Refdenotaalpie"/>
          <w:rFonts w:ascii="Calibri" w:hAnsi="Calibri" w:cs="Calibri"/>
        </w:rPr>
        <w:footnoteReference w:id="9"/>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F96F8C" w:rsidRPr="0098589D" w:rsidRDefault="00F96F8C" w:rsidP="00F96F8C">
      <w:pPr>
        <w:spacing w:line="360" w:lineRule="auto"/>
        <w:jc w:val="both"/>
        <w:rPr>
          <w:rFonts w:ascii="Arial" w:hAnsi="Arial" w:cs="Arial"/>
          <w:u w:val="single"/>
        </w:rPr>
      </w:pPr>
    </w:p>
    <w:p w:rsidR="00F96F8C" w:rsidRDefault="00F96F8C" w:rsidP="00F96F8C">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10"/>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11"/>
      </w:r>
      <w:r>
        <w:rPr>
          <w:rFonts w:ascii="Arial" w:hAnsi="Arial" w:cs="Arial"/>
        </w:rPr>
        <w:t xml:space="preserve"> y de Casación Civil que en reciente providencia señaló: </w:t>
      </w:r>
    </w:p>
    <w:p w:rsidR="00F96F8C" w:rsidRDefault="00F96F8C" w:rsidP="00F96F8C">
      <w:pPr>
        <w:spacing w:line="360" w:lineRule="auto"/>
        <w:ind w:right="22"/>
        <w:jc w:val="both"/>
        <w:rPr>
          <w:rFonts w:ascii="Arial" w:hAnsi="Arial" w:cs="Arial"/>
        </w:rPr>
      </w:pPr>
    </w:p>
    <w:p w:rsidR="00F96F8C" w:rsidRPr="00C83EC6" w:rsidRDefault="00F96F8C" w:rsidP="00F96F8C">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para suplicar la protección constitucional, lo cual desvirtúa, por si sólo, el carácter urgente e impostergable del resguardo implorado.</w:t>
      </w:r>
      <w:r w:rsidRPr="00C83EC6">
        <w:rPr>
          <w:rStyle w:val="Refdenotaalpie"/>
          <w:rFonts w:ascii="Arial" w:hAnsi="Arial" w:cs="Arial"/>
        </w:rPr>
        <w:footnoteReference w:id="12"/>
      </w:r>
      <w:r w:rsidRPr="00C83EC6">
        <w:rPr>
          <w:rFonts w:ascii="Arial" w:hAnsi="Arial" w:cs="Arial"/>
        </w:rPr>
        <w:t xml:space="preserve"> </w:t>
      </w:r>
      <w:r>
        <w:rPr>
          <w:rFonts w:ascii="Arial" w:hAnsi="Arial" w:cs="Arial"/>
        </w:rPr>
        <w:t>Sublínea de esta sala.</w:t>
      </w:r>
    </w:p>
    <w:p w:rsidR="00F96F8C" w:rsidRPr="0098589D" w:rsidRDefault="00F96F8C" w:rsidP="00F96F8C">
      <w:pPr>
        <w:spacing w:line="360" w:lineRule="auto"/>
        <w:ind w:right="22"/>
        <w:jc w:val="both"/>
        <w:rPr>
          <w:rFonts w:ascii="Arial" w:hAnsi="Arial" w:cs="Arial"/>
        </w:rPr>
      </w:pPr>
    </w:p>
    <w:p w:rsidR="00F96F8C" w:rsidRPr="0098589D" w:rsidRDefault="00F96F8C" w:rsidP="00F96F8C">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F96F8C" w:rsidRPr="0098589D" w:rsidRDefault="00F96F8C" w:rsidP="00F96F8C">
      <w:pPr>
        <w:spacing w:line="360" w:lineRule="auto"/>
        <w:ind w:right="22"/>
        <w:jc w:val="both"/>
        <w:rPr>
          <w:rFonts w:ascii="Arial" w:hAnsi="Arial" w:cs="Arial"/>
        </w:rPr>
      </w:pPr>
    </w:p>
    <w:p w:rsidR="00F96F8C" w:rsidRDefault="00F96F8C" w:rsidP="00F96F8C">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13"/>
      </w:r>
      <w:r w:rsidRPr="0098589D">
        <w:rPr>
          <w:rFonts w:ascii="Arial" w:hAnsi="Arial" w:cs="Arial"/>
        </w:rPr>
        <w:t>, con apoyo en un precedente anterior de 2003</w:t>
      </w:r>
      <w:r w:rsidRPr="0098589D">
        <w:rPr>
          <w:rStyle w:val="Refdenotaalpie"/>
          <w:rFonts w:ascii="Arial" w:hAnsi="Arial" w:cs="Arial"/>
        </w:rPr>
        <w:footnoteReference w:id="14"/>
      </w:r>
      <w:r w:rsidRPr="0098589D">
        <w:rPr>
          <w:rFonts w:ascii="Arial" w:hAnsi="Arial" w:cs="Arial"/>
        </w:rPr>
        <w:t>. En sentencia de 2010 la Corte amparó los derechos, al estimar que para el caso particular que examinó, la razonabilidad del plazo cubría algunos años, en tratándose de “v</w:t>
      </w:r>
      <w:r>
        <w:rPr>
          <w:rFonts w:ascii="Arial" w:hAnsi="Arial" w:cs="Arial"/>
        </w:rPr>
        <w:t xml:space="preserve">ías de hecho” judiciales. </w:t>
      </w:r>
      <w:r w:rsidRPr="0098589D">
        <w:rPr>
          <w:rFonts w:ascii="Arial" w:hAnsi="Arial" w:cs="Arial"/>
        </w:rPr>
        <w:t>En este sentido puede consultarse la síntesis doctrinal que hace el profesor Quinche Ramírez</w:t>
      </w:r>
      <w:r w:rsidRPr="0098589D">
        <w:rPr>
          <w:rStyle w:val="Refdenotaalpie"/>
          <w:rFonts w:ascii="Arial" w:hAnsi="Arial" w:cs="Arial"/>
        </w:rPr>
        <w:footnoteReference w:id="15"/>
      </w:r>
      <w:r w:rsidRPr="0098589D">
        <w:rPr>
          <w:rFonts w:ascii="Arial" w:hAnsi="Arial" w:cs="Arial"/>
        </w:rPr>
        <w:t>.</w:t>
      </w:r>
    </w:p>
    <w:p w:rsidR="0049769C" w:rsidRDefault="0049769C" w:rsidP="00F96F8C">
      <w:pPr>
        <w:spacing w:line="360" w:lineRule="auto"/>
        <w:ind w:right="22"/>
        <w:jc w:val="both"/>
        <w:rPr>
          <w:rFonts w:ascii="Arial" w:hAnsi="Arial" w:cs="Arial"/>
        </w:rPr>
      </w:pPr>
    </w:p>
    <w:p w:rsidR="00F96F8C" w:rsidRPr="00D52C98" w:rsidRDefault="00F96F8C" w:rsidP="00F96F8C">
      <w:pPr>
        <w:spacing w:line="360" w:lineRule="auto"/>
        <w:jc w:val="both"/>
        <w:rPr>
          <w:rFonts w:ascii="Arial" w:hAnsi="Arial" w:cs="Arial"/>
          <w:lang w:val="es-ES_tradnl"/>
        </w:rPr>
      </w:pPr>
      <w:r w:rsidRPr="00D52C98">
        <w:rPr>
          <w:rFonts w:ascii="Arial" w:hAnsi="Arial" w:cs="Arial"/>
          <w:lang w:val="es-ES_tradnl"/>
        </w:rPr>
        <w:t>En decisión del año 2013</w:t>
      </w:r>
      <w:r w:rsidRPr="00D52C98">
        <w:rPr>
          <w:rStyle w:val="Refdenotaalpie"/>
          <w:rFonts w:ascii="Arial" w:hAnsi="Arial" w:cs="Arial"/>
          <w:lang w:val="es-ES_tradnl"/>
        </w:rPr>
        <w:footnoteReference w:id="16"/>
      </w:r>
      <w:r w:rsidRPr="00D52C98">
        <w:rPr>
          <w:rFonts w:ascii="Arial" w:hAnsi="Arial" w:cs="Arial"/>
          <w:lang w:val="es-ES_tradnl"/>
        </w:rPr>
        <w:t xml:space="preserve"> nuestro órgano de cierre en la especialidad constitucional, ratificó el pensamiento traído en su larga línea jurisprudencial, y resaltó las razones que fundamenta el factor “inmediatez” como presupuesto de procedibilidad, así acotó:</w:t>
      </w:r>
    </w:p>
    <w:p w:rsidR="00F96F8C" w:rsidRPr="00D52C98" w:rsidRDefault="00F96F8C" w:rsidP="00F96F8C">
      <w:pPr>
        <w:ind w:left="567"/>
        <w:jc w:val="both"/>
        <w:rPr>
          <w:rFonts w:ascii="Arial" w:hAnsi="Arial" w:cs="Arial"/>
          <w:lang w:val="es-ES_tradnl"/>
        </w:rPr>
      </w:pPr>
    </w:p>
    <w:p w:rsidR="00F96F8C" w:rsidRPr="00D52C98" w:rsidRDefault="00F96F8C" w:rsidP="00F96F8C">
      <w:pPr>
        <w:ind w:left="567" w:right="567"/>
        <w:jc w:val="both"/>
        <w:rPr>
          <w:rFonts w:ascii="Arial" w:hAnsi="Arial" w:cs="Arial"/>
          <w:lang w:val="es-ES_tradnl"/>
        </w:rPr>
      </w:pPr>
      <w:r w:rsidRPr="00D52C98">
        <w:rPr>
          <w:rFonts w:ascii="Arial" w:hAnsi="Arial" w:cs="Arial"/>
        </w:rPr>
        <w:t xml:space="preserve">La Corte constitucional ha establecido en su jurisprudencia que </w:t>
      </w:r>
      <w:r w:rsidRPr="00D52C98">
        <w:rPr>
          <w:rFonts w:ascii="Arial" w:hAnsi="Arial" w:cs="Arial"/>
          <w:u w:val="single"/>
        </w:rPr>
        <w:t>esta exigencia está encaminada a</w:t>
      </w:r>
      <w:r w:rsidRPr="00D52C98">
        <w:rPr>
          <w:rFonts w:ascii="Arial" w:hAnsi="Arial" w:cs="Arial"/>
        </w:rPr>
        <w:t xml:space="preserve">: </w:t>
      </w:r>
      <w:r w:rsidRPr="00D52C98">
        <w:rPr>
          <w:rFonts w:ascii="Arial" w:hAnsi="Arial" w:cs="Arial"/>
          <w:i/>
          <w:iCs/>
        </w:rPr>
        <w:t>i) proteger derechos de terceros que pueden verse vulnerados por una tutela ejercida en un plazo irrazonable</w:t>
      </w:r>
      <w:r w:rsidRPr="00D52C98">
        <w:rPr>
          <w:rFonts w:ascii="Arial" w:hAnsi="Arial" w:cs="Arial"/>
          <w:i/>
          <w:iCs/>
          <w:vertAlign w:val="superscript"/>
        </w:rPr>
        <w:footnoteReference w:id="17"/>
      </w:r>
      <w:r w:rsidRPr="00D52C98">
        <w:rPr>
          <w:rFonts w:ascii="Arial" w:hAnsi="Arial" w:cs="Arial"/>
          <w:i/>
          <w:iCs/>
        </w:rPr>
        <w:t>; ii) impedir que el amparo se convierta en factor de inseguridad jurídica</w:t>
      </w:r>
      <w:r w:rsidRPr="00D52C98">
        <w:rPr>
          <w:rFonts w:ascii="Arial" w:hAnsi="Arial" w:cs="Arial"/>
          <w:i/>
          <w:iCs/>
          <w:vertAlign w:val="superscript"/>
        </w:rPr>
        <w:footnoteReference w:id="18"/>
      </w:r>
      <w:r w:rsidRPr="00D52C98">
        <w:rPr>
          <w:rFonts w:ascii="Arial" w:hAnsi="Arial" w:cs="Arial"/>
          <w:i/>
          <w:iCs/>
        </w:rPr>
        <w:t xml:space="preserve">; y iii) </w:t>
      </w:r>
      <w:r w:rsidRPr="00D52C98">
        <w:rPr>
          <w:rFonts w:ascii="Arial" w:hAnsi="Arial" w:cs="Arial"/>
          <w:i/>
          <w:iCs/>
          <w:lang w:val="es-CO"/>
        </w:rPr>
        <w:t>evitar el uso de este mecanismo constitucional como herramienta supletiva de la propia negligencia en la agencia de los derechos</w:t>
      </w:r>
      <w:r w:rsidRPr="00D52C98">
        <w:rPr>
          <w:rFonts w:ascii="Arial" w:hAnsi="Arial" w:cs="Arial"/>
          <w:vertAlign w:val="superscript"/>
          <w:lang w:val="es-CO"/>
        </w:rPr>
        <w:footnoteReference w:id="19"/>
      </w:r>
      <w:r w:rsidRPr="00D52C98">
        <w:rPr>
          <w:rFonts w:ascii="Arial" w:hAnsi="Arial" w:cs="Arial"/>
          <w:lang w:val="es-CO"/>
        </w:rPr>
        <w:t>. La sublínea y la cursiva son de este Tribunal.</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F96F8C" w:rsidRDefault="00F96F8C" w:rsidP="00F96F8C">
      <w:pPr>
        <w:pStyle w:val="Textoindependiente"/>
        <w:spacing w:line="360" w:lineRule="auto"/>
        <w:rPr>
          <w:rFonts w:ascii="Arial" w:hAnsi="Arial" w:cs="Arial"/>
        </w:rPr>
      </w:pPr>
      <w:r>
        <w:rPr>
          <w:rFonts w:ascii="Arial" w:hAnsi="Arial"/>
          <w:szCs w:val="24"/>
        </w:rPr>
        <w:t xml:space="preserve">En la metodología enseñada por la doctrina constitucional, el primer examen consiste en verificar los presupuestos generales de procedibilidad, para determinar, si hay lugar o no, a estudiar de fondo el amparo constitucional; y, </w:t>
      </w:r>
      <w:r>
        <w:rPr>
          <w:rFonts w:ascii="Arial" w:hAnsi="Arial" w:cs="Arial"/>
        </w:rPr>
        <w:t xml:space="preserve">como dichos requisitos son concurrentes, esto es, incumplido uno, se torna inane el examen de los demás, menos podrían revisarse los supuestos especiales; por consiguiente, respecto de los referidos trámites, se considera que el análisis debe limitarse a la inmediatez, porque es el elemento que se advierte ausente y resulta suficiente para el fracaso del amparo. </w:t>
      </w:r>
    </w:p>
    <w:p w:rsidR="00F96F8C" w:rsidRDefault="00F96F8C" w:rsidP="00F96F8C">
      <w:pPr>
        <w:pStyle w:val="Textoindependiente"/>
        <w:spacing w:line="360" w:lineRule="auto"/>
        <w:rPr>
          <w:rFonts w:ascii="Arial" w:hAnsi="Arial"/>
          <w:szCs w:val="24"/>
        </w:rPr>
      </w:pPr>
    </w:p>
    <w:p w:rsidR="00F96F8C" w:rsidRDefault="00F96F8C" w:rsidP="00F96F8C">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accionado inadmitió las acciones populares referenciadas, exigiendo requisitos adicionales a los contemplados en el artículo 18 de la Ley 472, no repuso los autos de inadmisión y tampoco concedió los recursos de apelación.</w:t>
      </w:r>
    </w:p>
    <w:p w:rsidR="0049769C" w:rsidRDefault="0049769C" w:rsidP="00F96F8C">
      <w:pPr>
        <w:spacing w:line="360" w:lineRule="auto"/>
        <w:jc w:val="both"/>
        <w:rPr>
          <w:rFonts w:ascii="Arial" w:hAnsi="Arial" w:cs="Arial"/>
          <w:lang w:val="es-ES_tradnl"/>
        </w:rPr>
      </w:pPr>
    </w:p>
    <w:p w:rsidR="00F96F8C" w:rsidRDefault="00F96F8C" w:rsidP="00F96F8C">
      <w:pPr>
        <w:spacing w:line="360" w:lineRule="auto"/>
        <w:jc w:val="both"/>
        <w:rPr>
          <w:rFonts w:ascii="Arial" w:hAnsi="Arial" w:cs="Arial"/>
        </w:rPr>
      </w:pPr>
      <w:r>
        <w:rPr>
          <w:rFonts w:ascii="Arial" w:hAnsi="Arial" w:cs="Arial"/>
          <w:lang w:val="es-ES_tradnl"/>
        </w:rPr>
        <w:t xml:space="preserve">Según </w:t>
      </w:r>
      <w:r>
        <w:rPr>
          <w:rFonts w:ascii="Arial" w:hAnsi="Arial" w:cs="Arial"/>
        </w:rPr>
        <w:t>se desprende de las copias de las acciones populares arrimadas por el juzgado accionado, los autos que las inadmitieron datan del día 13-08-201</w:t>
      </w:r>
      <w:r w:rsidR="00A946F3">
        <w:rPr>
          <w:rFonts w:ascii="Arial" w:hAnsi="Arial" w:cs="Arial"/>
        </w:rPr>
        <w:t>5</w:t>
      </w:r>
      <w:r>
        <w:rPr>
          <w:rFonts w:ascii="Arial" w:hAnsi="Arial" w:cs="Arial"/>
        </w:rPr>
        <w:t>, fueron notificados por estado el día 18 de ese mismo mes</w:t>
      </w:r>
      <w:r w:rsidR="004D1508">
        <w:rPr>
          <w:rFonts w:ascii="Arial" w:hAnsi="Arial" w:cs="Arial"/>
        </w:rPr>
        <w:t xml:space="preserve"> y quedaron</w:t>
      </w:r>
      <w:r>
        <w:rPr>
          <w:rFonts w:ascii="Arial" w:hAnsi="Arial" w:cs="Arial"/>
        </w:rPr>
        <w:t xml:space="preserve"> ejecutoriados el 24 siguiente (Folios </w:t>
      </w:r>
      <w:r w:rsidR="00A63658">
        <w:rPr>
          <w:rFonts w:ascii="Arial" w:hAnsi="Arial" w:cs="Arial"/>
        </w:rPr>
        <w:t>20 a 23, 33 a 36, 46 a 49, 59 a 62 y 73 a 76</w:t>
      </w:r>
      <w:r>
        <w:rPr>
          <w:rFonts w:ascii="Arial" w:hAnsi="Arial" w:cs="Arial"/>
        </w:rPr>
        <w:t>,</w:t>
      </w:r>
      <w:r w:rsidR="00A63658">
        <w:rPr>
          <w:rFonts w:ascii="Arial" w:hAnsi="Arial" w:cs="Arial"/>
        </w:rPr>
        <w:t xml:space="preserve"> ib.)</w:t>
      </w:r>
      <w:r>
        <w:rPr>
          <w:rFonts w:ascii="Arial" w:hAnsi="Arial" w:cs="Arial"/>
        </w:rPr>
        <w:t>, por lo que evidente es que la</w:t>
      </w:r>
      <w:r w:rsidR="004D1508">
        <w:rPr>
          <w:rFonts w:ascii="Arial" w:hAnsi="Arial" w:cs="Arial"/>
        </w:rPr>
        <w:t>s</w:t>
      </w:r>
      <w:r>
        <w:rPr>
          <w:rFonts w:ascii="Arial" w:hAnsi="Arial" w:cs="Arial"/>
        </w:rPr>
        <w:t xml:space="preserve"> presente</w:t>
      </w:r>
      <w:r w:rsidR="004D1508">
        <w:rPr>
          <w:rFonts w:ascii="Arial" w:hAnsi="Arial" w:cs="Arial"/>
        </w:rPr>
        <w:t>s</w:t>
      </w:r>
      <w:r>
        <w:rPr>
          <w:rFonts w:ascii="Arial" w:hAnsi="Arial" w:cs="Arial"/>
        </w:rPr>
        <w:t xml:space="preserve"> </w:t>
      </w:r>
      <w:r w:rsidR="004D1508">
        <w:rPr>
          <w:rFonts w:ascii="Arial" w:hAnsi="Arial" w:cs="Arial"/>
        </w:rPr>
        <w:t xml:space="preserve">acciones </w:t>
      </w:r>
      <w:r>
        <w:rPr>
          <w:rFonts w:ascii="Arial" w:hAnsi="Arial" w:cs="Arial"/>
        </w:rPr>
        <w:t>carece</w:t>
      </w:r>
      <w:r w:rsidR="004D1508">
        <w:rPr>
          <w:rFonts w:ascii="Arial" w:hAnsi="Arial" w:cs="Arial"/>
        </w:rPr>
        <w:t>n</w:t>
      </w:r>
      <w:r>
        <w:rPr>
          <w:rFonts w:ascii="Arial" w:hAnsi="Arial" w:cs="Arial"/>
        </w:rPr>
        <w:t xml:space="preserve"> de inmediatez, pues su interposición </w:t>
      </w:r>
      <w:r w:rsidR="004D1508">
        <w:rPr>
          <w:rFonts w:ascii="Arial" w:hAnsi="Arial" w:cs="Arial"/>
        </w:rPr>
        <w:t xml:space="preserve">(04-04-2016) </w:t>
      </w:r>
      <w:r>
        <w:rPr>
          <w:rFonts w:ascii="Arial" w:hAnsi="Arial" w:cs="Arial"/>
        </w:rPr>
        <w:t>desborda el plazo de los seis (6) meses fijado por la jurisprudencia tanto constitucional</w:t>
      </w:r>
      <w:r w:rsidRPr="0098589D">
        <w:rPr>
          <w:rStyle w:val="Refdenotaalpie"/>
          <w:rFonts w:ascii="Calibri" w:hAnsi="Calibri" w:cs="Calibri"/>
        </w:rPr>
        <w:footnoteReference w:id="20"/>
      </w:r>
      <w:r>
        <w:rPr>
          <w:rFonts w:ascii="Arial" w:hAnsi="Arial" w:cs="Arial"/>
        </w:rPr>
        <w:t xml:space="preserve"> como ordinaria</w:t>
      </w:r>
      <w:r>
        <w:rPr>
          <w:rStyle w:val="Refdenotaalpie"/>
          <w:rFonts w:ascii="Arial" w:hAnsi="Arial"/>
        </w:rPr>
        <w:footnoteReference w:id="21"/>
      </w:r>
      <w:r>
        <w:rPr>
          <w:rFonts w:ascii="Arial" w:hAnsi="Arial" w:cs="Arial"/>
        </w:rPr>
        <w:t xml:space="preserve">; como tiempo razonable, ya que transcurrieron </w:t>
      </w:r>
      <w:r w:rsidR="00A63658">
        <w:rPr>
          <w:rFonts w:ascii="Arial" w:hAnsi="Arial" w:cs="Arial"/>
        </w:rPr>
        <w:t xml:space="preserve">siete </w:t>
      </w:r>
      <w:r>
        <w:rPr>
          <w:rFonts w:ascii="Arial" w:hAnsi="Arial" w:cs="Arial"/>
        </w:rPr>
        <w:t>(</w:t>
      </w:r>
      <w:r w:rsidR="00A63658">
        <w:rPr>
          <w:rFonts w:ascii="Arial" w:hAnsi="Arial" w:cs="Arial"/>
        </w:rPr>
        <w:t>7</w:t>
      </w:r>
      <w:r>
        <w:rPr>
          <w:rFonts w:ascii="Arial" w:hAnsi="Arial" w:cs="Arial"/>
        </w:rPr>
        <w:t xml:space="preserve">) meses desde </w:t>
      </w:r>
      <w:r w:rsidR="004D1508">
        <w:rPr>
          <w:rFonts w:ascii="Arial" w:hAnsi="Arial" w:cs="Arial"/>
        </w:rPr>
        <w:t>la</w:t>
      </w:r>
      <w:r>
        <w:rPr>
          <w:rFonts w:ascii="Arial" w:hAnsi="Arial" w:cs="Arial"/>
        </w:rPr>
        <w:t xml:space="preserve"> </w:t>
      </w:r>
      <w:r w:rsidR="00A63658">
        <w:rPr>
          <w:rFonts w:ascii="Arial" w:hAnsi="Arial" w:cs="Arial"/>
        </w:rPr>
        <w:t>ejecutoria</w:t>
      </w:r>
      <w:r>
        <w:rPr>
          <w:rFonts w:ascii="Arial" w:hAnsi="Arial" w:cs="Arial"/>
        </w:rPr>
        <w:t>.</w:t>
      </w:r>
    </w:p>
    <w:p w:rsidR="00F96F8C" w:rsidRDefault="00F96F8C" w:rsidP="00F96F8C">
      <w:pPr>
        <w:spacing w:line="360" w:lineRule="auto"/>
        <w:ind w:right="45"/>
        <w:jc w:val="both"/>
        <w:rPr>
          <w:rFonts w:ascii="Arial" w:hAnsi="Arial" w:cs="Arial"/>
        </w:rPr>
      </w:pPr>
    </w:p>
    <w:p w:rsidR="00F96F8C" w:rsidRDefault="00F96F8C" w:rsidP="00F96F8C">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2"/>
      </w:r>
      <w:r>
        <w:rPr>
          <w:rFonts w:ascii="Arial" w:hAnsi="Arial" w:cs="Arial"/>
        </w:rPr>
        <w:t xml:space="preserve">; circunstancias que no fueron expuestas ni probadas en el trámite. </w:t>
      </w:r>
    </w:p>
    <w:p w:rsidR="00F96F8C" w:rsidRDefault="00F96F8C" w:rsidP="00F96F8C">
      <w:pPr>
        <w:spacing w:line="360" w:lineRule="auto"/>
        <w:jc w:val="both"/>
        <w:rPr>
          <w:rFonts w:ascii="Arial" w:hAnsi="Arial" w:cs="Arial"/>
        </w:rPr>
      </w:pPr>
    </w:p>
    <w:p w:rsidR="00F96F8C" w:rsidRDefault="00F96F8C" w:rsidP="00F96F8C">
      <w:pPr>
        <w:spacing w:line="360" w:lineRule="auto"/>
        <w:jc w:val="both"/>
        <w:rPr>
          <w:rFonts w:ascii="Arial" w:hAnsi="Arial" w:cs="Arial"/>
        </w:rPr>
      </w:pPr>
      <w:r>
        <w:rPr>
          <w:rFonts w:ascii="Arial" w:hAnsi="Arial" w:cs="Arial"/>
        </w:rPr>
        <w:t>De igual forma, no se encuentra ni alegado ni probado, que el actor sea persona de especial protección constitucional</w:t>
      </w:r>
      <w:r>
        <w:rPr>
          <w:rStyle w:val="Refdenotaalpie"/>
          <w:rFonts w:ascii="Arial" w:hAnsi="Arial"/>
        </w:rPr>
        <w:footnoteReference w:id="23"/>
      </w:r>
      <w:r>
        <w:rPr>
          <w:rFonts w:ascii="Arial" w:hAnsi="Arial" w:cs="Arial"/>
        </w:rPr>
        <w:t xml:space="preserve">; ni que </w:t>
      </w:r>
      <w:r w:rsidR="00A63658">
        <w:rPr>
          <w:rFonts w:ascii="Arial" w:hAnsi="Arial" w:cs="Arial"/>
        </w:rPr>
        <w:t xml:space="preserve">la inadmisión </w:t>
      </w:r>
      <w:r w:rsidRPr="00A36EB8">
        <w:rPr>
          <w:rFonts w:ascii="Arial" w:hAnsi="Arial" w:cs="Arial"/>
        </w:rPr>
        <w:t xml:space="preserve">vulnere o amenace los derechos de la </w:t>
      </w:r>
      <w:r>
        <w:rPr>
          <w:rFonts w:ascii="Arial" w:hAnsi="Arial" w:cs="Arial"/>
        </w:rPr>
        <w:t xml:space="preserve">parte </w:t>
      </w:r>
      <w:r w:rsidRPr="00A36EB8">
        <w:rPr>
          <w:rFonts w:ascii="Arial" w:hAnsi="Arial" w:cs="Arial"/>
        </w:rPr>
        <w:t>actora de forma tal que pueda estar incursa en una debilidad manifiesta</w:t>
      </w:r>
      <w:r>
        <w:rPr>
          <w:rFonts w:ascii="Arial" w:hAnsi="Arial" w:cs="Arial"/>
        </w:rPr>
        <w:t xml:space="preserve">. </w:t>
      </w:r>
    </w:p>
    <w:p w:rsidR="00F96F8C" w:rsidRDefault="00F96F8C" w:rsidP="00F96F8C">
      <w:pPr>
        <w:spacing w:line="360" w:lineRule="auto"/>
        <w:jc w:val="both"/>
        <w:rPr>
          <w:rFonts w:ascii="Arial" w:hAnsi="Arial" w:cs="Arial"/>
        </w:rPr>
      </w:pPr>
    </w:p>
    <w:p w:rsidR="00F96F8C" w:rsidRDefault="00F96F8C" w:rsidP="00F96F8C">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w:t>
      </w:r>
      <w:r>
        <w:rPr>
          <w:rFonts w:ascii="Arial" w:hAnsi="Arial"/>
        </w:rPr>
        <w:t>inmediatez, pues se incoó seis (6) después de acaecida la supuesta vulneración.</w:t>
      </w:r>
    </w:p>
    <w:p w:rsidR="00F96F8C" w:rsidRDefault="00F96F8C" w:rsidP="00F96F8C">
      <w:pPr>
        <w:spacing w:line="360" w:lineRule="auto"/>
        <w:jc w:val="both"/>
        <w:rPr>
          <w:rFonts w:ascii="Arial" w:hAnsi="Arial" w:cs="Arial"/>
          <w:lang w:val="es-ES_tradnl"/>
        </w:rPr>
      </w:pPr>
    </w:p>
    <w:p w:rsidR="00A63658" w:rsidRDefault="00A63658" w:rsidP="00F96F8C">
      <w:pPr>
        <w:spacing w:line="360" w:lineRule="auto"/>
        <w:jc w:val="both"/>
        <w:rPr>
          <w:rFonts w:ascii="Arial" w:hAnsi="Arial" w:cs="Arial"/>
          <w:lang w:val="es-ES_tradnl"/>
        </w:rPr>
      </w:pPr>
      <w:r>
        <w:rPr>
          <w:rFonts w:ascii="Arial" w:hAnsi="Arial" w:cs="Arial"/>
          <w:lang w:val="es-ES_tradnl"/>
        </w:rPr>
        <w:t xml:space="preserve">Ahora, en caso de que se hubiese superado la inmediatez, considera </w:t>
      </w:r>
      <w:r w:rsidR="00E917F8">
        <w:rPr>
          <w:rFonts w:ascii="Arial" w:hAnsi="Arial" w:cs="Arial"/>
          <w:lang w:val="es-ES_tradnl"/>
        </w:rPr>
        <w:t xml:space="preserve">esta Magistratura </w:t>
      </w:r>
      <w:r>
        <w:rPr>
          <w:rFonts w:ascii="Arial" w:hAnsi="Arial" w:cs="Arial"/>
          <w:lang w:val="es-ES_tradnl"/>
        </w:rPr>
        <w:t>que también habría lugar a declarar la improcedencia de las acciones constitucionales</w:t>
      </w:r>
      <w:r w:rsidR="00E917F8">
        <w:rPr>
          <w:rFonts w:ascii="Arial" w:hAnsi="Arial" w:cs="Arial"/>
          <w:lang w:val="es-ES_tradnl"/>
        </w:rPr>
        <w:t>,</w:t>
      </w:r>
      <w:r>
        <w:rPr>
          <w:rFonts w:ascii="Arial" w:hAnsi="Arial" w:cs="Arial"/>
          <w:lang w:val="es-ES_tradnl"/>
        </w:rPr>
        <w:t xml:space="preserve"> por </w:t>
      </w:r>
      <w:r w:rsidR="00E917F8">
        <w:rPr>
          <w:rFonts w:ascii="Arial" w:hAnsi="Arial" w:cs="Arial"/>
          <w:lang w:val="es-ES_tradnl"/>
        </w:rPr>
        <w:t>in</w:t>
      </w:r>
      <w:r>
        <w:rPr>
          <w:rFonts w:ascii="Arial" w:hAnsi="Arial" w:cs="Arial"/>
          <w:lang w:val="es-ES_tradnl"/>
        </w:rPr>
        <w:t xml:space="preserve">cumplir con el requisito de </w:t>
      </w:r>
      <w:r w:rsidR="00E917F8">
        <w:rPr>
          <w:rFonts w:ascii="Arial" w:hAnsi="Arial" w:cs="Arial"/>
          <w:lang w:val="es-ES_tradnl"/>
        </w:rPr>
        <w:t xml:space="preserve">la </w:t>
      </w:r>
      <w:r>
        <w:rPr>
          <w:rFonts w:ascii="Arial" w:hAnsi="Arial" w:cs="Arial"/>
          <w:lang w:val="es-ES_tradnl"/>
        </w:rPr>
        <w:t xml:space="preserve">subsidiariedad. </w:t>
      </w:r>
    </w:p>
    <w:p w:rsidR="00A63658" w:rsidRDefault="00A63658" w:rsidP="00F96F8C">
      <w:pPr>
        <w:spacing w:line="360" w:lineRule="auto"/>
        <w:jc w:val="both"/>
        <w:rPr>
          <w:rFonts w:ascii="Arial" w:hAnsi="Arial" w:cs="Arial"/>
          <w:lang w:val="es-ES_tradnl"/>
        </w:rPr>
      </w:pPr>
    </w:p>
    <w:p w:rsidR="00E917F8" w:rsidRDefault="00A63658" w:rsidP="00A63658">
      <w:pPr>
        <w:spacing w:line="360" w:lineRule="auto"/>
        <w:jc w:val="both"/>
        <w:rPr>
          <w:rFonts w:ascii="Arial" w:hAnsi="Arial" w:cs="Arial"/>
          <w:lang w:val="es-ES_tradnl"/>
        </w:rPr>
      </w:pPr>
      <w:r>
        <w:rPr>
          <w:rFonts w:ascii="Arial" w:hAnsi="Arial" w:cs="Arial"/>
          <w:lang w:val="es-ES_tradnl"/>
        </w:rPr>
        <w:t>En efecto, c</w:t>
      </w:r>
      <w:r w:rsidR="00980417">
        <w:rPr>
          <w:rFonts w:ascii="Arial" w:hAnsi="Arial" w:cs="Arial"/>
          <w:lang w:val="es-ES_tradnl"/>
        </w:rPr>
        <w:t>onforme al acervo probatorio</w:t>
      </w:r>
      <w:r w:rsidR="0049769C">
        <w:rPr>
          <w:rFonts w:ascii="Arial" w:hAnsi="Arial" w:cs="Arial"/>
          <w:lang w:val="es-ES_tradnl"/>
        </w:rPr>
        <w:t xml:space="preserve"> (Folios 23, 36, 49, 62 y 76, ib.),</w:t>
      </w:r>
      <w:r w:rsidR="00980417">
        <w:rPr>
          <w:rFonts w:ascii="Arial" w:hAnsi="Arial" w:cs="Arial"/>
          <w:lang w:val="es-ES_tradnl"/>
        </w:rPr>
        <w:t xml:space="preserve"> el </w:t>
      </w:r>
      <w:r>
        <w:rPr>
          <w:rFonts w:ascii="Arial" w:hAnsi="Arial" w:cs="Arial"/>
          <w:lang w:val="es-ES_tradnl"/>
        </w:rPr>
        <w:t>accionante presentó recurso de reposición contra los autos que inadmitieron sus acciones populare</w:t>
      </w:r>
      <w:r w:rsidR="0049769C">
        <w:rPr>
          <w:rFonts w:ascii="Arial" w:hAnsi="Arial" w:cs="Arial"/>
          <w:lang w:val="es-ES_tradnl"/>
        </w:rPr>
        <w:t xml:space="preserve">s, </w:t>
      </w:r>
      <w:r>
        <w:rPr>
          <w:rFonts w:ascii="Arial" w:hAnsi="Arial" w:cs="Arial"/>
          <w:lang w:val="es-ES_tradnl"/>
        </w:rPr>
        <w:t>mediante un único escrito que fue glosado al proceso radicado 2015-00385-00</w:t>
      </w:r>
      <w:r w:rsidR="0049769C">
        <w:rPr>
          <w:rFonts w:ascii="Arial" w:hAnsi="Arial" w:cs="Arial"/>
          <w:lang w:val="es-ES_tradnl"/>
        </w:rPr>
        <w:t>, el cual fue</w:t>
      </w:r>
      <w:r>
        <w:rPr>
          <w:rFonts w:ascii="Arial" w:hAnsi="Arial" w:cs="Arial"/>
          <w:lang w:val="es-ES_tradnl"/>
        </w:rPr>
        <w:t xml:space="preserve"> resuelto con pr</w:t>
      </w:r>
      <w:r w:rsidR="00E917F8">
        <w:rPr>
          <w:rFonts w:ascii="Arial" w:hAnsi="Arial" w:cs="Arial"/>
          <w:lang w:val="es-ES_tradnl"/>
        </w:rPr>
        <w:t>o</w:t>
      </w:r>
      <w:r>
        <w:rPr>
          <w:rFonts w:ascii="Arial" w:hAnsi="Arial" w:cs="Arial"/>
          <w:lang w:val="es-ES_tradnl"/>
        </w:rPr>
        <w:t>veído del 25-08-2015,</w:t>
      </w:r>
      <w:r w:rsidR="0049769C">
        <w:rPr>
          <w:rFonts w:ascii="Arial" w:hAnsi="Arial" w:cs="Arial"/>
          <w:lang w:val="es-ES_tradnl"/>
        </w:rPr>
        <w:t xml:space="preserve"> y en el que</w:t>
      </w:r>
      <w:r>
        <w:rPr>
          <w:rFonts w:ascii="Arial" w:hAnsi="Arial" w:cs="Arial"/>
          <w:lang w:val="es-ES_tradnl"/>
        </w:rPr>
        <w:t xml:space="preserve"> se le otorgó un término de tres (3) días</w:t>
      </w:r>
      <w:r w:rsidR="0049769C">
        <w:rPr>
          <w:rFonts w:ascii="Arial" w:hAnsi="Arial" w:cs="Arial"/>
          <w:lang w:val="es-ES_tradnl"/>
        </w:rPr>
        <w:t>,</w:t>
      </w:r>
      <w:r>
        <w:rPr>
          <w:rFonts w:ascii="Arial" w:hAnsi="Arial" w:cs="Arial"/>
          <w:lang w:val="es-ES_tradnl"/>
        </w:rPr>
        <w:t xml:space="preserve"> para </w:t>
      </w:r>
      <w:r w:rsidR="00E917F8">
        <w:rPr>
          <w:rFonts w:ascii="Arial" w:hAnsi="Arial" w:cs="Arial"/>
          <w:lang w:val="es-ES_tradnl"/>
        </w:rPr>
        <w:t xml:space="preserve">que pagara </w:t>
      </w:r>
      <w:r>
        <w:rPr>
          <w:rFonts w:ascii="Arial" w:hAnsi="Arial" w:cs="Arial"/>
          <w:lang w:val="es-ES_tradnl"/>
        </w:rPr>
        <w:t xml:space="preserve">las copias necesarias para </w:t>
      </w:r>
      <w:r w:rsidR="0049769C">
        <w:rPr>
          <w:rFonts w:ascii="Arial" w:hAnsi="Arial" w:cs="Arial"/>
          <w:lang w:val="es-ES_tradnl"/>
        </w:rPr>
        <w:t xml:space="preserve">su </w:t>
      </w:r>
      <w:r>
        <w:rPr>
          <w:rFonts w:ascii="Arial" w:hAnsi="Arial" w:cs="Arial"/>
          <w:lang w:val="es-ES_tradnl"/>
        </w:rPr>
        <w:t>trasladado a las demás acciones populares,</w:t>
      </w:r>
      <w:r w:rsidR="00E917F8">
        <w:rPr>
          <w:rFonts w:ascii="Arial" w:hAnsi="Arial" w:cs="Arial"/>
          <w:lang w:val="es-ES_tradnl"/>
        </w:rPr>
        <w:t xml:space="preserve"> lo </w:t>
      </w:r>
      <w:r w:rsidR="0049769C">
        <w:rPr>
          <w:rFonts w:ascii="Arial" w:hAnsi="Arial" w:cs="Arial"/>
          <w:lang w:val="es-ES_tradnl"/>
        </w:rPr>
        <w:t>que</w:t>
      </w:r>
      <w:r w:rsidR="00E917F8">
        <w:rPr>
          <w:rFonts w:ascii="Arial" w:hAnsi="Arial" w:cs="Arial"/>
          <w:lang w:val="es-ES_tradnl"/>
        </w:rPr>
        <w:t xml:space="preserve"> desentendió, renunciando así a la oportunidad de que sean estudiados los recursos y permitiendo que dichos proveídos adquirieran firmeza. </w:t>
      </w:r>
    </w:p>
    <w:p w:rsidR="0049769C" w:rsidRDefault="0049769C" w:rsidP="00A63658">
      <w:pPr>
        <w:spacing w:line="360" w:lineRule="auto"/>
        <w:jc w:val="both"/>
        <w:rPr>
          <w:rFonts w:ascii="Arial" w:hAnsi="Arial" w:cs="Arial"/>
          <w:lang w:val="es-ES_tradnl"/>
        </w:rPr>
      </w:pPr>
    </w:p>
    <w:p w:rsidR="006159AF" w:rsidRDefault="00E917F8" w:rsidP="006159AF">
      <w:pPr>
        <w:spacing w:line="360" w:lineRule="auto"/>
        <w:jc w:val="both"/>
        <w:rPr>
          <w:rFonts w:ascii="Arial" w:hAnsi="Arial" w:cs="Arial"/>
          <w:sz w:val="22"/>
          <w:szCs w:val="22"/>
        </w:rPr>
      </w:pPr>
      <w:r>
        <w:rPr>
          <w:rFonts w:ascii="Arial" w:hAnsi="Arial" w:cs="Arial"/>
          <w:lang w:val="es-ES_tradnl"/>
        </w:rPr>
        <w:t xml:space="preserve">Evidente, entonces, es también, </w:t>
      </w:r>
      <w:r w:rsidR="006159AF">
        <w:rPr>
          <w:rFonts w:ascii="Arial" w:hAnsi="Arial" w:cs="Arial"/>
          <w:lang w:val="es-ES_tradnl"/>
        </w:rPr>
        <w:t xml:space="preserve">la </w:t>
      </w:r>
      <w:r w:rsidR="006159AF" w:rsidRPr="00AF14C3">
        <w:rPr>
          <w:rFonts w:ascii="Arial" w:hAnsi="Arial" w:cs="Arial"/>
          <w:lang w:val="es-ES_tradnl"/>
        </w:rPr>
        <w:t xml:space="preserve">falta </w:t>
      </w:r>
      <w:r w:rsidR="006159AF">
        <w:rPr>
          <w:rFonts w:ascii="Arial" w:hAnsi="Arial" w:cs="Arial"/>
          <w:lang w:val="es-ES_tradnl"/>
        </w:rPr>
        <w:t xml:space="preserve">de agotamiento del supuesto de </w:t>
      </w:r>
      <w:r w:rsidR="006159AF" w:rsidRPr="00AF14C3">
        <w:rPr>
          <w:rFonts w:ascii="Arial" w:hAnsi="Arial" w:cs="Arial"/>
          <w:lang w:val="es-ES_tradnl"/>
        </w:rPr>
        <w:t>subsidiari</w:t>
      </w:r>
      <w:r w:rsidR="006159AF">
        <w:rPr>
          <w:rFonts w:ascii="Arial" w:hAnsi="Arial" w:cs="Arial"/>
          <w:lang w:val="es-ES_tradnl"/>
        </w:rPr>
        <w:t>e</w:t>
      </w:r>
      <w:r w:rsidR="006159AF" w:rsidRPr="00AF14C3">
        <w:rPr>
          <w:rFonts w:ascii="Arial" w:hAnsi="Arial" w:cs="Arial"/>
          <w:lang w:val="es-ES_tradnl"/>
        </w:rPr>
        <w:t>dad</w:t>
      </w:r>
      <w:r w:rsidR="006159AF">
        <w:rPr>
          <w:rFonts w:ascii="Arial" w:hAnsi="Arial" w:cs="Arial"/>
          <w:lang w:val="es-ES_tradnl"/>
        </w:rPr>
        <w:t xml:space="preserve">, como ha explicado </w:t>
      </w:r>
      <w:r w:rsidR="006159AF">
        <w:rPr>
          <w:rFonts w:ascii="Arial" w:hAnsi="Arial"/>
        </w:rPr>
        <w:t>la Corte Constitucional, que reiteradamente ha referido que la acción de tutela no pude implementarse como medio para sustituir los mecanismos ordinarios de defensa, cuando por negligencia, descuido o incuria no fueron utilizados</w:t>
      </w:r>
      <w:r w:rsidR="006159AF" w:rsidRPr="00FF4929">
        <w:rPr>
          <w:rStyle w:val="Refdenotaalpie"/>
          <w:rFonts w:ascii="Arial" w:hAnsi="Arial" w:cs="Arial"/>
          <w:sz w:val="22"/>
          <w:szCs w:val="22"/>
        </w:rPr>
        <w:footnoteReference w:id="24"/>
      </w:r>
      <w:r w:rsidR="006159AF"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1D5311" w:rsidRDefault="001D5311" w:rsidP="001D5311">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49769C">
        <w:rPr>
          <w:rFonts w:ascii="Arial" w:hAnsi="Arial" w:cs="Arial"/>
        </w:rPr>
        <w:t>04-04-2016</w:t>
      </w:r>
      <w:r>
        <w:rPr>
          <w:rFonts w:ascii="Arial" w:hAnsi="Arial" w:cs="Arial"/>
        </w:rPr>
        <w:t xml:space="preserve"> </w:t>
      </w:r>
      <w:r>
        <w:rPr>
          <w:rFonts w:ascii="Arial" w:hAnsi="Arial" w:cs="Arial"/>
          <w:iCs/>
          <w:color w:val="000000"/>
          <w:lang w:eastAsia="es-CO"/>
        </w:rPr>
        <w:t xml:space="preserve">(Folios </w:t>
      </w:r>
      <w:r w:rsidR="0049769C">
        <w:rPr>
          <w:rFonts w:ascii="Arial" w:hAnsi="Arial" w:cs="Arial"/>
          <w:iCs/>
          <w:color w:val="000000"/>
          <w:lang w:eastAsia="es-CO"/>
        </w:rPr>
        <w:t>12 y 13</w:t>
      </w:r>
      <w:r>
        <w:rPr>
          <w:rFonts w:ascii="Arial" w:hAnsi="Arial" w:cs="Arial"/>
          <w:iCs/>
          <w:color w:val="000000"/>
          <w:lang w:eastAsia="es-CO"/>
        </w:rPr>
        <w:t>, ib.)</w:t>
      </w:r>
      <w:r>
        <w:rPr>
          <w:rFonts w:ascii="Arial" w:hAnsi="Arial" w:cs="Arial"/>
        </w:rPr>
        <w:t>, en el sentido de escanearlas y remitirlas a su correo electrónico, se cumplió dicho pedimento.</w:t>
      </w:r>
    </w:p>
    <w:p w:rsidR="001D5311" w:rsidRDefault="001D5311" w:rsidP="001D5311">
      <w:pPr>
        <w:spacing w:line="360" w:lineRule="auto"/>
        <w:ind w:right="51"/>
        <w:jc w:val="both"/>
        <w:rPr>
          <w:rFonts w:ascii="Arial" w:hAnsi="Arial"/>
        </w:rPr>
      </w:pPr>
    </w:p>
    <w:p w:rsidR="001D5311" w:rsidRDefault="001D5311" w:rsidP="001D5311">
      <w:pPr>
        <w:pStyle w:val="Textoindependiente"/>
        <w:spacing w:line="360" w:lineRule="auto"/>
        <w:rPr>
          <w:rFonts w:ascii="Arial" w:hAnsi="Arial" w:cs="Arial"/>
          <w:spacing w:val="3"/>
        </w:rPr>
      </w:pPr>
      <w:r>
        <w:rPr>
          <w:rFonts w:ascii="Arial" w:hAnsi="Arial" w:cs="Arial"/>
          <w:iCs/>
          <w:color w:val="000000"/>
          <w:lang w:eastAsia="es-CO"/>
        </w:rPr>
        <w:t>En lo relativo a la pretensión frente a la Defensoría del Pueblo de Caldas, hay que precisar que inexiste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w:t>
      </w:r>
      <w:r w:rsidR="00AF1EEE">
        <w:rPr>
          <w:rFonts w:ascii="Arial" w:hAnsi="Arial" w:cs="Arial"/>
          <w:iCs/>
          <w:color w:val="000000"/>
          <w:lang w:eastAsia="es-CO"/>
        </w:rPr>
        <w:t>a</w:t>
      </w:r>
      <w:r>
        <w:rPr>
          <w:rFonts w:ascii="Arial" w:hAnsi="Arial" w:cs="Arial"/>
          <w:iCs/>
          <w:color w:val="000000"/>
          <w:lang w:eastAsia="es-CO"/>
        </w:rPr>
        <w:t xml:space="preserve"> autoridad judicial, por lo tanto, </w:t>
      </w:r>
      <w:r w:rsidR="00AF1EEE">
        <w:rPr>
          <w:rFonts w:ascii="Arial" w:hAnsi="Arial" w:cs="Arial"/>
          <w:iCs/>
          <w:color w:val="000000"/>
          <w:lang w:eastAsia="es-CO"/>
        </w:rPr>
        <w:t xml:space="preserve">no se advierte </w:t>
      </w:r>
      <w:r>
        <w:rPr>
          <w:rFonts w:ascii="Arial" w:hAnsi="Arial" w:cs="Arial"/>
          <w:iCs/>
          <w:color w:val="000000"/>
          <w:lang w:eastAsia="es-CO"/>
        </w:rPr>
        <w:t>la vulneración deprecada y se negarán las tutelas en su contra.</w:t>
      </w:r>
      <w:r w:rsidR="00AF1EEE">
        <w:rPr>
          <w:rFonts w:ascii="Arial" w:hAnsi="Arial" w:cs="Arial"/>
          <w:iCs/>
          <w:color w:val="000000"/>
          <w:lang w:eastAsia="es-CO"/>
        </w:rPr>
        <w:t xml:space="preserve"> Lo anterior, atendiendo el criterio que la CSJ expuso recientemente (2016)</w:t>
      </w:r>
      <w:r w:rsidR="00AF1EEE">
        <w:rPr>
          <w:rStyle w:val="Refdenotaalpie"/>
          <w:rFonts w:ascii="Arial" w:hAnsi="Arial"/>
          <w:iCs/>
          <w:color w:val="000000"/>
          <w:lang w:eastAsia="es-CO"/>
        </w:rPr>
        <w:footnoteReference w:id="25"/>
      </w:r>
      <w:r w:rsidR="00AF1EEE">
        <w:rPr>
          <w:rFonts w:ascii="Arial" w:hAnsi="Arial" w:cs="Arial"/>
          <w:iCs/>
          <w:color w:val="000000"/>
          <w:lang w:eastAsia="es-CO"/>
        </w:rPr>
        <w:t>.</w:t>
      </w:r>
    </w:p>
    <w:p w:rsidR="005C4C0F" w:rsidRPr="001D5311" w:rsidRDefault="005C4C0F" w:rsidP="00EA7B29">
      <w:pPr>
        <w:spacing w:line="360" w:lineRule="auto"/>
        <w:ind w:right="51"/>
        <w:jc w:val="both"/>
        <w:rPr>
          <w:rFonts w:ascii="Arial" w:hAnsi="Arial"/>
          <w:lang w:val="es-ES_tradnl"/>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w:t>
      </w:r>
      <w:r w:rsidR="00AF1EEE">
        <w:rPr>
          <w:rFonts w:ascii="Arial" w:hAnsi="Arial" w:cs="Arial"/>
        </w:rPr>
        <w:t>á</w:t>
      </w:r>
      <w:r>
        <w:rPr>
          <w:rFonts w:ascii="Arial" w:hAnsi="Arial" w:cs="Arial"/>
        </w:rPr>
        <w:t xml:space="preserve"> improcedente la</w:t>
      </w:r>
      <w:r w:rsidR="001D69AE">
        <w:rPr>
          <w:rFonts w:ascii="Arial" w:hAnsi="Arial" w:cs="Arial"/>
        </w:rPr>
        <w:t xml:space="preserve"> acci</w:t>
      </w:r>
      <w:r w:rsidR="00221800">
        <w:rPr>
          <w:rFonts w:ascii="Arial" w:hAnsi="Arial" w:cs="Arial"/>
        </w:rPr>
        <w:t>ón</w:t>
      </w:r>
      <w:r>
        <w:rPr>
          <w:rFonts w:ascii="Arial" w:hAnsi="Arial" w:cs="Arial"/>
        </w:rPr>
        <w:t xml:space="preserve"> constitucional</w:t>
      </w:r>
      <w:r w:rsidR="00221800">
        <w:rPr>
          <w:rFonts w:ascii="Arial" w:hAnsi="Arial" w:cs="Arial"/>
        </w:rPr>
        <w:t xml:space="preserve"> </w:t>
      </w:r>
      <w:r>
        <w:rPr>
          <w:rFonts w:ascii="Arial" w:hAnsi="Arial" w:cs="Arial"/>
        </w:rPr>
        <w:t xml:space="preserve">invocada con estribo en que se incumplió el presupuesto de </w:t>
      </w:r>
      <w:r w:rsidR="0049769C">
        <w:rPr>
          <w:rFonts w:ascii="Arial" w:hAnsi="Arial" w:cs="Arial"/>
        </w:rPr>
        <w:t>inmediatez</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D12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improcedente la</w:t>
      </w:r>
      <w:r w:rsidR="001D5311">
        <w:rPr>
          <w:rFonts w:ascii="Arial" w:hAnsi="Arial" w:cs="Arial"/>
        </w:rPr>
        <w:t>s</w:t>
      </w:r>
      <w:r w:rsidR="009102BF" w:rsidRPr="00A158F6">
        <w:rPr>
          <w:rFonts w:ascii="Arial" w:hAnsi="Arial" w:cs="Arial"/>
        </w:rPr>
        <w:t xml:space="preserve"> tutela</w:t>
      </w:r>
      <w:r w:rsidR="001D5311">
        <w:rPr>
          <w:rFonts w:ascii="Arial" w:hAnsi="Arial" w:cs="Arial"/>
        </w:rPr>
        <w:t>s</w:t>
      </w:r>
      <w:r w:rsidR="009102BF" w:rsidRPr="00A158F6">
        <w:rPr>
          <w:rFonts w:ascii="Arial" w:hAnsi="Arial" w:cs="Arial"/>
        </w:rPr>
        <w:t xml:space="preserve"> propuesta</w:t>
      </w:r>
      <w:r w:rsidR="001D5311">
        <w:rPr>
          <w:rFonts w:ascii="Arial" w:hAnsi="Arial" w:cs="Arial"/>
        </w:rPr>
        <w:t>s</w:t>
      </w:r>
      <w:r w:rsidR="009102BF" w:rsidRPr="00A158F6">
        <w:rPr>
          <w:rFonts w:ascii="Arial" w:hAnsi="Arial" w:cs="Arial"/>
        </w:rPr>
        <w:t xml:space="preserve"> por haberse incumplido el requisito de </w:t>
      </w:r>
      <w:r w:rsidR="001D5311">
        <w:rPr>
          <w:rFonts w:ascii="Arial" w:hAnsi="Arial" w:cs="Arial"/>
        </w:rPr>
        <w:t>inmediatez</w:t>
      </w:r>
      <w:r w:rsidR="00A158F6">
        <w:rPr>
          <w:rFonts w:ascii="Arial" w:hAnsi="Arial" w:cs="Arial"/>
        </w:rPr>
        <w:t>.</w:t>
      </w:r>
    </w:p>
    <w:p w:rsidR="00A158F6" w:rsidRPr="00A158F6"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49769C" w:rsidRDefault="000144F9" w:rsidP="0049769C">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49769C">
        <w:rPr>
          <w:rFonts w:ascii="Arial" w:hAnsi="Arial" w:cs="Arial"/>
          <w:szCs w:val="24"/>
        </w:rPr>
        <w:t xml:space="preserve">las acciones de tutela promovidas frente a la Defensoría del Pueblo y la Procuraduría General de la Nación, Regionales de Risaralda; la Alcaldía y Personería </w:t>
      </w:r>
      <w:r w:rsidR="0049769C">
        <w:rPr>
          <w:rFonts w:ascii="Arial" w:hAnsi="Arial" w:cs="Arial"/>
          <w:spacing w:val="3"/>
          <w:szCs w:val="24"/>
        </w:rPr>
        <w:t>de Pereira; la Defensoría del Pueblo de Caldas;</w:t>
      </w:r>
      <w:r w:rsidR="0049769C">
        <w:rPr>
          <w:rFonts w:ascii="Arial" w:hAnsi="Arial" w:cs="Arial"/>
          <w:szCs w:val="24"/>
        </w:rPr>
        <w:t xml:space="preserve"> por inexistencia de violación o amenaza a los derechos invocados.</w:t>
      </w:r>
    </w:p>
    <w:p w:rsidR="0049769C" w:rsidRDefault="0049769C" w:rsidP="0049769C">
      <w:pPr>
        <w:pStyle w:val="Textoindependiente"/>
        <w:tabs>
          <w:tab w:val="clear" w:pos="708"/>
        </w:tabs>
        <w:spacing w:line="360" w:lineRule="auto"/>
        <w:textAlignment w:val="auto"/>
        <w:rPr>
          <w:rFonts w:ascii="Arial" w:hAnsi="Arial" w:cs="Arial"/>
          <w:szCs w:val="24"/>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235C5D" w:rsidRDefault="00126266" w:rsidP="00126266">
      <w:pPr>
        <w:pStyle w:val="Textoindependiente"/>
        <w:spacing w:line="360" w:lineRule="auto"/>
        <w:jc w:val="center"/>
        <w:rPr>
          <w:rFonts w:ascii="Arial" w:hAnsi="Arial"/>
          <w:smallCaps/>
          <w:szCs w:val="24"/>
          <w:lang w:val="en-US"/>
        </w:rPr>
      </w:pPr>
      <w:r w:rsidRPr="00235C5D">
        <w:rPr>
          <w:rFonts w:ascii="Arial" w:hAnsi="Arial"/>
          <w:smallCaps/>
          <w:szCs w:val="24"/>
          <w:lang w:val="en-US"/>
        </w:rPr>
        <w:t>Notifíquese,</w:t>
      </w:r>
    </w:p>
    <w:p w:rsidR="00DA569C" w:rsidRPr="00235C5D" w:rsidRDefault="00DA569C" w:rsidP="00417DA5">
      <w:pPr>
        <w:pStyle w:val="Textoindependiente"/>
        <w:spacing w:line="360" w:lineRule="auto"/>
        <w:jc w:val="center"/>
        <w:rPr>
          <w:rFonts w:ascii="Arial" w:hAnsi="Arial"/>
          <w:sz w:val="22"/>
          <w:szCs w:val="24"/>
          <w:lang w:val="en-US"/>
        </w:rPr>
      </w:pPr>
    </w:p>
    <w:p w:rsidR="003E66CE" w:rsidRPr="00235C5D" w:rsidRDefault="003E66CE" w:rsidP="00417DA5">
      <w:pPr>
        <w:pStyle w:val="Textoindependiente"/>
        <w:spacing w:line="360" w:lineRule="auto"/>
        <w:jc w:val="center"/>
        <w:rPr>
          <w:rFonts w:ascii="Arial" w:hAnsi="Arial"/>
          <w:sz w:val="22"/>
          <w:szCs w:val="24"/>
          <w:lang w:val="en-US"/>
        </w:rPr>
      </w:pPr>
    </w:p>
    <w:p w:rsidR="00B30152" w:rsidRPr="00235C5D" w:rsidRDefault="00B30152" w:rsidP="00417DA5">
      <w:pPr>
        <w:pStyle w:val="Textoindependiente"/>
        <w:spacing w:line="360" w:lineRule="auto"/>
        <w:jc w:val="center"/>
        <w:rPr>
          <w:rFonts w:ascii="Arial" w:hAnsi="Arial"/>
          <w:sz w:val="22"/>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Pr="00235C5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bookmarkStart w:id="0" w:name="_GoBack"/>
      <w:bookmarkEnd w:id="0"/>
    </w:p>
    <w:sectPr w:rsidR="00C87D22" w:rsidSect="002D7F3F">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BE" w:rsidRDefault="006852BE" w:rsidP="0099045D">
      <w:r>
        <w:separator/>
      </w:r>
    </w:p>
  </w:endnote>
  <w:endnote w:type="continuationSeparator" w:id="0">
    <w:p w:rsidR="006852BE" w:rsidRDefault="006852B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BE" w:rsidRDefault="006852BE" w:rsidP="0099045D">
      <w:r>
        <w:separator/>
      </w:r>
    </w:p>
  </w:footnote>
  <w:footnote w:type="continuationSeparator" w:id="0">
    <w:p w:rsidR="006852BE" w:rsidRDefault="006852BE"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304ACE">
        <w:rPr>
          <w:rFonts w:ascii="Calibri" w:hAnsi="Calibri" w:cs="Calibri"/>
          <w:lang w:val="es-MX"/>
        </w:rPr>
        <w:t>.</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F96F8C" w:rsidRPr="00376F61" w:rsidRDefault="00F96F8C" w:rsidP="00F96F8C">
      <w:pPr>
        <w:pStyle w:val="Textonotapie"/>
        <w:jc w:val="both"/>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lang w:val="es-CO"/>
        </w:rPr>
        <w:t xml:space="preserve"> </w:t>
      </w:r>
      <w:r w:rsidRPr="00376F61">
        <w:rPr>
          <w:rFonts w:asciiTheme="minorHAnsi" w:hAnsiTheme="minorHAnsi" w:cs="Calibri"/>
        </w:rPr>
        <w:t xml:space="preserve">CORTE CONSTITUCIONAL.  Sentencia </w:t>
      </w:r>
      <w:r w:rsidRPr="00376F61">
        <w:rPr>
          <w:rFonts w:asciiTheme="minorHAnsi" w:hAnsiTheme="minorHAnsi" w:cs="Calibri"/>
          <w:lang w:val="es-CO"/>
        </w:rPr>
        <w:t xml:space="preserve">T-890 del 02-11- 2006. </w:t>
      </w:r>
    </w:p>
  </w:footnote>
  <w:footnote w:id="9">
    <w:p w:rsidR="00F96F8C" w:rsidRPr="00376F61" w:rsidRDefault="00F96F8C" w:rsidP="00F96F8C">
      <w:pPr>
        <w:pStyle w:val="Textonotapie"/>
        <w:jc w:val="both"/>
        <w:rPr>
          <w:rFonts w:asciiTheme="minorHAnsi" w:hAnsiTheme="minorHAnsi"/>
        </w:rPr>
      </w:pPr>
      <w:r w:rsidRPr="00376F61">
        <w:rPr>
          <w:rStyle w:val="Refdenotaalpie"/>
          <w:rFonts w:asciiTheme="minorHAnsi" w:hAnsiTheme="minorHAnsi" w:cs="Calibri"/>
        </w:rPr>
        <w:footnoteRef/>
      </w:r>
      <w:r>
        <w:rPr>
          <w:rFonts w:asciiTheme="minorHAnsi" w:hAnsiTheme="minorHAnsi" w:cs="Calibri"/>
          <w:lang w:val="es-CO"/>
        </w:rPr>
        <w:t xml:space="preserve"> </w:t>
      </w:r>
      <w:r w:rsidRPr="00376F61">
        <w:rPr>
          <w:rFonts w:asciiTheme="minorHAnsi" w:hAnsiTheme="minorHAnsi" w:cs="Calibri"/>
          <w:lang w:val="es-CO"/>
        </w:rPr>
        <w:t>CORTE SUPREMA DE JUSTICIA, Sala de Casación Civil. Sentencia del 09-03-2011.</w:t>
      </w:r>
    </w:p>
  </w:footnote>
  <w:footnote w:id="10">
    <w:p w:rsidR="00F96F8C" w:rsidRPr="00C83EC6" w:rsidRDefault="00F96F8C" w:rsidP="00F96F8C">
      <w:pPr>
        <w:pStyle w:val="Textonotapie"/>
        <w:jc w:val="both"/>
        <w:rPr>
          <w:rFonts w:asciiTheme="minorHAnsi" w:hAnsiTheme="minorHAnsi"/>
        </w:rPr>
      </w:pPr>
      <w:r w:rsidRPr="007B0ED5">
        <w:rPr>
          <w:rStyle w:val="Refdenotaalpie"/>
          <w:rFonts w:cs="Calibri"/>
        </w:rPr>
        <w:footnoteRef/>
      </w:r>
      <w:r w:rsidRPr="007B0ED5">
        <w:rPr>
          <w:rFonts w:cs="Calibri"/>
        </w:rPr>
        <w:t xml:space="preserve"> </w:t>
      </w:r>
      <w:r w:rsidRPr="00C83EC6">
        <w:rPr>
          <w:rFonts w:asciiTheme="minorHAnsi" w:hAnsiTheme="minorHAnsi" w:cs="Calibri"/>
        </w:rPr>
        <w:t>CORTE CONSTITUCIONAL.  Sentencia T-1079 del 05-11-2008.</w:t>
      </w:r>
    </w:p>
  </w:footnote>
  <w:footnote w:id="11">
    <w:p w:rsidR="00F96F8C" w:rsidRPr="00C83EC6" w:rsidRDefault="00F96F8C" w:rsidP="00F96F8C">
      <w:pPr>
        <w:pStyle w:val="Textonotapie"/>
        <w:jc w:val="both"/>
        <w:rPr>
          <w:rFonts w:asciiTheme="minorHAnsi" w:hAnsiTheme="minorHAnsi"/>
          <w:lang w:val="es-CO"/>
        </w:rPr>
      </w:pPr>
      <w:r w:rsidRPr="00C83EC6">
        <w:rPr>
          <w:rStyle w:val="Refdenotaalpie"/>
          <w:rFonts w:asciiTheme="minorHAnsi" w:hAnsiTheme="minorHAnsi"/>
          <w:lang w:val="es-CO"/>
        </w:rPr>
        <w:footnoteRef/>
      </w:r>
      <w:r w:rsidRPr="00C83EC6">
        <w:rPr>
          <w:rFonts w:asciiTheme="minorHAnsi" w:hAnsiTheme="minorHAnsi"/>
          <w:lang w:val="es-CO"/>
        </w:rPr>
        <w:t xml:space="preserve"> CORTE SUPREMA DE JUSTICIA, Sala de Casación Penal – Sala de decisión de tutelas No.3. Sentencia del </w:t>
      </w:r>
      <w:r>
        <w:rPr>
          <w:rFonts w:asciiTheme="minorHAnsi" w:hAnsiTheme="minorHAnsi"/>
          <w:lang w:val="es-CO"/>
        </w:rPr>
        <w:t>11-03-2014, M.P. Eugenio Fernández Carlier.</w:t>
      </w:r>
    </w:p>
  </w:footnote>
  <w:footnote w:id="12">
    <w:p w:rsidR="00F96F8C" w:rsidRPr="00C83EC6" w:rsidRDefault="00F96F8C" w:rsidP="00F96F8C">
      <w:pPr>
        <w:pStyle w:val="Textonotapie"/>
        <w:rPr>
          <w:lang w:val="es-CO"/>
        </w:rPr>
      </w:pPr>
      <w:r>
        <w:rPr>
          <w:rStyle w:val="Refdenotaalpie"/>
        </w:rPr>
        <w:footnoteRef/>
      </w:r>
      <w:r>
        <w:t xml:space="preserve"> </w:t>
      </w:r>
      <w:r w:rsidRPr="00C83EC6">
        <w:rPr>
          <w:rFonts w:asciiTheme="minorHAnsi" w:hAnsiTheme="minorHAnsi"/>
          <w:lang w:val="es-CO"/>
        </w:rPr>
        <w:t xml:space="preserve">CORTE SUPREMA DE JUSTICIA, Sala de Casación </w:t>
      </w:r>
      <w:r>
        <w:rPr>
          <w:rFonts w:asciiTheme="minorHAnsi" w:hAnsiTheme="minorHAnsi"/>
          <w:lang w:val="es-CO"/>
        </w:rPr>
        <w:t>Civil,</w:t>
      </w:r>
      <w:r w:rsidRPr="00C83EC6">
        <w:rPr>
          <w:rFonts w:asciiTheme="minorHAnsi" w:hAnsiTheme="minorHAnsi"/>
          <w:lang w:val="es-CO"/>
        </w:rPr>
        <w:t xml:space="preserve"> </w:t>
      </w:r>
      <w:r>
        <w:rPr>
          <w:rFonts w:asciiTheme="minorHAnsi" w:hAnsiTheme="minorHAnsi"/>
          <w:lang w:val="es-CO"/>
        </w:rPr>
        <w:t>s</w:t>
      </w:r>
      <w:r w:rsidRPr="00C83EC6">
        <w:rPr>
          <w:rFonts w:asciiTheme="minorHAnsi" w:hAnsiTheme="minorHAnsi"/>
          <w:lang w:val="es-CO"/>
        </w:rPr>
        <w:t xml:space="preserve">entencia del </w:t>
      </w:r>
      <w:r>
        <w:rPr>
          <w:rFonts w:asciiTheme="minorHAnsi" w:hAnsiTheme="minorHAnsi"/>
          <w:lang w:val="es-CO"/>
        </w:rPr>
        <w:t>02-09</w:t>
      </w:r>
      <w:r w:rsidRPr="00C83EC6">
        <w:rPr>
          <w:rFonts w:asciiTheme="minorHAnsi" w:hAnsiTheme="minorHAnsi"/>
          <w:lang w:val="es-CO"/>
        </w:rPr>
        <w:t>-2014</w:t>
      </w:r>
      <w:r>
        <w:rPr>
          <w:rFonts w:asciiTheme="minorHAnsi" w:hAnsiTheme="minorHAnsi"/>
          <w:lang w:val="es-CO"/>
        </w:rPr>
        <w:t>, M.P. Margarita Cabello Blanco.</w:t>
      </w:r>
    </w:p>
  </w:footnote>
  <w:footnote w:id="13">
    <w:p w:rsidR="00F96F8C" w:rsidRPr="00C83EC6" w:rsidRDefault="00F96F8C" w:rsidP="00F96F8C">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T-016 del 25-01-2006.</w:t>
      </w:r>
    </w:p>
  </w:footnote>
  <w:footnote w:id="14">
    <w:p w:rsidR="00F96F8C" w:rsidRPr="00C83EC6" w:rsidRDefault="00F96F8C" w:rsidP="00F96F8C">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T-684 del 08-08-2003.</w:t>
      </w:r>
    </w:p>
  </w:footnote>
  <w:footnote w:id="15">
    <w:p w:rsidR="00F96F8C" w:rsidRPr="00C83EC6" w:rsidRDefault="00F96F8C" w:rsidP="00F96F8C">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QUINCHE RAMÍREZ, Manuel Fernando. La acción de tutela, el amparo en Colombia, Temis, Bogotá DC, 2011, p.105-106.</w:t>
      </w:r>
    </w:p>
  </w:footnote>
  <w:footnote w:id="16">
    <w:p w:rsidR="00F96F8C" w:rsidRPr="00376F61" w:rsidRDefault="00F96F8C" w:rsidP="00F96F8C">
      <w:pPr>
        <w:pStyle w:val="Textonotapie"/>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rPr>
        <w:t xml:space="preserve"> </w:t>
      </w:r>
      <w:r w:rsidRPr="00376F61">
        <w:rPr>
          <w:rFonts w:asciiTheme="minorHAnsi" w:hAnsiTheme="minorHAnsi" w:cs="Calibri"/>
          <w:lang w:val="es-CO"/>
        </w:rPr>
        <w:t>CORTE CONSTITUCIONAL. Sentencia T-217 del 17-04-2013</w:t>
      </w:r>
      <w:r w:rsidRPr="00376F61">
        <w:rPr>
          <w:rFonts w:asciiTheme="minorHAnsi" w:hAnsiTheme="minorHAnsi" w:cs="Calibri"/>
        </w:rPr>
        <w:t>.</w:t>
      </w:r>
    </w:p>
  </w:footnote>
  <w:footnote w:id="17">
    <w:p w:rsidR="00F96F8C" w:rsidRPr="00376F61" w:rsidRDefault="00F96F8C" w:rsidP="00F96F8C">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w:t>
      </w:r>
      <w:r w:rsidRPr="00376F61">
        <w:rPr>
          <w:rFonts w:asciiTheme="minorHAnsi" w:hAnsiTheme="minorHAnsi" w:cs="Calibri"/>
          <w:lang w:val="es-CO"/>
        </w:rPr>
        <w:t xml:space="preserve">Sentencias T-016 de 2006, T-158 de 2006, T-654 de 2006, T-890 de 2006, T-905 de 2006, T-1084 de 2006, T-1009 de 2006, T-792 de 2007, T-594 de 2008 entre otras.  </w:t>
      </w:r>
    </w:p>
  </w:footnote>
  <w:footnote w:id="18">
    <w:p w:rsidR="00F96F8C" w:rsidRPr="00376F61" w:rsidRDefault="00F96F8C" w:rsidP="00F96F8C">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Sentencias T-526 de 2005, T-016 de 2006, T-158 de 2006, T-692 de 2006, T-890 de 2006, T-905 de 2006, T-1009 de 2006, T-1084 de 2006, T-825 de 2007, T-299 de 2009, T-691 de 2009 y T-883 de 2009, entre otras.</w:t>
      </w:r>
    </w:p>
  </w:footnote>
  <w:footnote w:id="19">
    <w:p w:rsidR="00F96F8C" w:rsidRPr="00376F61" w:rsidRDefault="00F96F8C" w:rsidP="00F96F8C">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 T-594 de 2008. En el mismo sentido sentencias T-526 de 2005, T-016 de 2006, T-692 de 2006, T-1009 de 2006, T-299 de 2009, T-691 de 2009, T-883 de 2009, entre otras. </w:t>
      </w:r>
    </w:p>
  </w:footnote>
  <w:footnote w:id="20">
    <w:p w:rsidR="00F96F8C" w:rsidRPr="009C4841" w:rsidRDefault="00F96F8C" w:rsidP="00F96F8C">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1">
    <w:p w:rsidR="00F96F8C" w:rsidRPr="009C4841" w:rsidRDefault="00F96F8C" w:rsidP="00F96F8C">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22">
    <w:p w:rsidR="00F96F8C" w:rsidRPr="004905B4" w:rsidRDefault="00F96F8C" w:rsidP="00F96F8C">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23">
    <w:p w:rsidR="00F96F8C" w:rsidRPr="004905B4" w:rsidRDefault="00F96F8C" w:rsidP="00F96F8C">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24">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25">
    <w:p w:rsidR="00AF1EEE" w:rsidRPr="00AF1EEE" w:rsidRDefault="00AF1EEE">
      <w:pPr>
        <w:pStyle w:val="Textonotapie"/>
        <w:rPr>
          <w:rFonts w:ascii="Calibri" w:hAnsi="Calibri"/>
          <w:lang w:val="es-CO"/>
        </w:rPr>
      </w:pPr>
      <w:r w:rsidRPr="00AF1EEE">
        <w:rPr>
          <w:rStyle w:val="Refdenotaalpie"/>
          <w:rFonts w:ascii="Calibri" w:hAnsi="Calibri"/>
        </w:rPr>
        <w:footnoteRef/>
      </w:r>
      <w:r w:rsidRPr="00AF1EEE">
        <w:rPr>
          <w:rFonts w:ascii="Calibri" w:hAnsi="Calibri"/>
        </w:rPr>
        <w:t xml:space="preserve"> </w:t>
      </w:r>
      <w:r w:rsidRPr="00AF1EEE">
        <w:rPr>
          <w:rFonts w:ascii="Calibri" w:hAnsi="Calibri"/>
          <w:lang w:val="es-CO"/>
        </w:rPr>
        <w:t xml:space="preserve">CORTE SUPREMA DE JUSTICIA, Sala de Casación Civil. Autos ATC1395-2016, ATC1405-2016, entre otros.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CB0BB4"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CB0BB4" w:rsidRPr="006414F7">
      <w:rPr>
        <w:rFonts w:ascii="Calibri" w:hAnsi="Calibri" w:cs="Calibri"/>
        <w:i/>
        <w:sz w:val="20"/>
      </w:rPr>
      <w:fldChar w:fldCharType="separate"/>
    </w:r>
    <w:r w:rsidR="006852BE">
      <w:rPr>
        <w:rFonts w:ascii="Calibri" w:hAnsi="Calibri" w:cs="Calibri"/>
        <w:i/>
        <w:noProof/>
        <w:sz w:val="20"/>
      </w:rPr>
      <w:t>1</w:t>
    </w:r>
    <w:r w:rsidR="00CB0BB4"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235C5D">
      <w:rPr>
        <w:rFonts w:ascii="Calibri" w:hAnsi="Calibri" w:cs="Calibri"/>
        <w:i/>
        <w:sz w:val="20"/>
        <w:szCs w:val="22"/>
      </w:rPr>
      <w:t>00388</w:t>
    </w:r>
    <w:r>
      <w:rPr>
        <w:rFonts w:ascii="Calibri" w:hAnsi="Calibri" w:cs="Calibri"/>
        <w:i/>
        <w:sz w:val="20"/>
        <w:szCs w:val="22"/>
      </w:rPr>
      <w:t>-00</w:t>
    </w:r>
    <w:r w:rsidR="00235C5D">
      <w:rPr>
        <w:rFonts w:ascii="Calibri" w:hAnsi="Calibri" w:cs="Calibri"/>
        <w:i/>
        <w:sz w:val="20"/>
        <w:szCs w:val="22"/>
      </w:rPr>
      <w:t xml:space="preserve"> ACUMULADAS 4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63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4966"/>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7B3"/>
    <w:rsid w:val="00227A72"/>
    <w:rsid w:val="00227FC9"/>
    <w:rsid w:val="00230B9A"/>
    <w:rsid w:val="0023112E"/>
    <w:rsid w:val="002318E5"/>
    <w:rsid w:val="002324DF"/>
    <w:rsid w:val="00232D47"/>
    <w:rsid w:val="00232F91"/>
    <w:rsid w:val="0023308D"/>
    <w:rsid w:val="0023348A"/>
    <w:rsid w:val="002337AB"/>
    <w:rsid w:val="0023398A"/>
    <w:rsid w:val="00233F38"/>
    <w:rsid w:val="00234128"/>
    <w:rsid w:val="00234A49"/>
    <w:rsid w:val="00235C5D"/>
    <w:rsid w:val="00236044"/>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A77"/>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5B54"/>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4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2BE"/>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1E45"/>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56D"/>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46F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8E1"/>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EEE"/>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EC"/>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67DE"/>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B62"/>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8E5"/>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1D58000-7841-475E-B67B-E3855B9B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B124C-7491-46C2-B144-A9219393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2708</Words>
  <Characters>14898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14</cp:revision>
  <cp:lastPrinted>2016-04-12T17:10:00Z</cp:lastPrinted>
  <dcterms:created xsi:type="dcterms:W3CDTF">2016-04-10T23:27:00Z</dcterms:created>
  <dcterms:modified xsi:type="dcterms:W3CDTF">2016-09-23T20:34:00Z</dcterms:modified>
</cp:coreProperties>
</file>