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0A8" w:rsidRPr="00FD3516" w:rsidRDefault="00EC70A8" w:rsidP="00EC70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6"/>
          <w:sz w:val="19"/>
          <w:szCs w:val="19"/>
        </w:rPr>
      </w:pPr>
      <w:bookmarkStart w:id="0" w:name="_GoBack"/>
      <w:r w:rsidRPr="00FD3516">
        <w:rPr>
          <w:rFonts w:ascii="Arial" w:hAnsi="Arial" w:cs="Arial"/>
          <w:spacing w:val="-6"/>
          <w:sz w:val="19"/>
          <w:szCs w:val="19"/>
        </w:rPr>
        <w:t>FALTA DE LEGITIMACIÓN EN LA CAUSA/ Tutelante no intervino en la acción popular objeto de la queja ni dijo actuar como agente oficioso</w:t>
      </w:r>
    </w:p>
    <w:p w:rsidR="00286066" w:rsidRDefault="00286066" w:rsidP="00286066">
      <w:pPr>
        <w:jc w:val="both"/>
        <w:rPr>
          <w:rFonts w:ascii="Arial" w:hAnsi="Arial" w:cs="Arial"/>
          <w:bCs/>
          <w:spacing w:val="-6"/>
          <w:sz w:val="19"/>
          <w:szCs w:val="19"/>
          <w:lang w:val="es-CO"/>
        </w:rPr>
      </w:pPr>
    </w:p>
    <w:p w:rsidR="00286066" w:rsidRPr="00286066" w:rsidRDefault="00286066" w:rsidP="00286066">
      <w:pPr>
        <w:jc w:val="both"/>
        <w:rPr>
          <w:rFonts w:ascii="Arial" w:hAnsi="Arial" w:cs="Arial"/>
          <w:bCs/>
          <w:spacing w:val="-6"/>
          <w:sz w:val="19"/>
          <w:szCs w:val="19"/>
          <w:lang w:val="es-CO"/>
        </w:rPr>
      </w:pPr>
      <w:r>
        <w:rPr>
          <w:rFonts w:ascii="Arial" w:hAnsi="Arial" w:cs="Arial"/>
          <w:bCs/>
          <w:spacing w:val="-6"/>
          <w:sz w:val="19"/>
          <w:szCs w:val="19"/>
          <w:lang w:val="es-CO"/>
        </w:rPr>
        <w:t>“(…)</w:t>
      </w:r>
      <w:r>
        <w:rPr>
          <w:rFonts w:ascii="Arial" w:hAnsi="Arial" w:cs="Arial"/>
          <w:bCs/>
          <w:spacing w:val="-6"/>
          <w:sz w:val="19"/>
          <w:szCs w:val="19"/>
          <w:lang w:val="es-CO"/>
        </w:rPr>
        <w:t xml:space="preserve"> </w:t>
      </w:r>
      <w:r w:rsidRPr="00286066">
        <w:rPr>
          <w:rFonts w:ascii="Arial" w:hAnsi="Arial" w:cs="Arial"/>
          <w:bCs/>
          <w:spacing w:val="-6"/>
          <w:sz w:val="19"/>
          <w:szCs w:val="19"/>
          <w:lang w:val="es-CO"/>
        </w:rPr>
        <w:t>conforme al material probatorio y la respuesta del</w:t>
      </w:r>
      <w:r>
        <w:rPr>
          <w:rFonts w:ascii="Arial" w:hAnsi="Arial" w:cs="Arial"/>
          <w:bCs/>
          <w:spacing w:val="-6"/>
          <w:sz w:val="19"/>
          <w:szCs w:val="19"/>
          <w:lang w:val="es-CO"/>
        </w:rPr>
        <w:t xml:space="preserve"> juzgado accionado (...)</w:t>
      </w:r>
      <w:r w:rsidRPr="00286066">
        <w:rPr>
          <w:rFonts w:ascii="Arial" w:hAnsi="Arial" w:cs="Arial"/>
          <w:bCs/>
          <w:spacing w:val="-6"/>
          <w:sz w:val="19"/>
          <w:szCs w:val="19"/>
          <w:lang w:val="es-CO"/>
        </w:rPr>
        <w:t xml:space="preserve"> que el actor alega la presunta vulneración o amenaza de su derecho fundamental al debido proceso en las acciones populares Nos.2015-01401-00 y 2015-01440-00, presentadas por el señor Leandro Giraldo, en las que no fue vinculado ni reconocido como coadyuvante; de tal manera, que carece de legitimación en la causa para promover estas acciones constitucionales, pues los derechos invocados, solo pueden ser ejercidos por el señor Giraldo.</w:t>
      </w:r>
    </w:p>
    <w:p w:rsidR="00286066" w:rsidRPr="00286066" w:rsidRDefault="00286066" w:rsidP="00286066">
      <w:pPr>
        <w:jc w:val="both"/>
        <w:rPr>
          <w:rFonts w:ascii="Arial" w:hAnsi="Arial" w:cs="Arial"/>
          <w:bCs/>
          <w:spacing w:val="-6"/>
          <w:sz w:val="19"/>
          <w:szCs w:val="19"/>
          <w:lang w:val="es-CO"/>
        </w:rPr>
      </w:pPr>
    </w:p>
    <w:p w:rsidR="00286066" w:rsidRPr="00AF5F11" w:rsidRDefault="00286066" w:rsidP="00286066">
      <w:pPr>
        <w:jc w:val="both"/>
        <w:rPr>
          <w:rFonts w:ascii="Arial" w:hAnsi="Arial" w:cs="Arial"/>
          <w:bCs/>
          <w:spacing w:val="-6"/>
          <w:sz w:val="19"/>
          <w:szCs w:val="19"/>
          <w:lang w:val="es-CO"/>
        </w:rPr>
      </w:pPr>
      <w:r w:rsidRPr="00286066">
        <w:rPr>
          <w:rFonts w:ascii="Arial" w:hAnsi="Arial" w:cs="Arial"/>
          <w:bCs/>
          <w:spacing w:val="-6"/>
          <w:sz w:val="19"/>
          <w:szCs w:val="19"/>
          <w:lang w:val="es-CO"/>
        </w:rPr>
        <w:t>Cabe señalar que no indicó que actuaba como su agente oficioso y menos acreditó que el titular de los derechos estaba imposibilitado para presentar por sí mismo los amparos.</w:t>
      </w:r>
      <w:r>
        <w:rPr>
          <w:rFonts w:ascii="Arial" w:hAnsi="Arial" w:cs="Arial"/>
          <w:bCs/>
          <w:spacing w:val="-6"/>
          <w:sz w:val="19"/>
          <w:szCs w:val="19"/>
          <w:lang w:val="es-CO"/>
        </w:rPr>
        <w:t>”</w:t>
      </w:r>
    </w:p>
    <w:p w:rsidR="00286066" w:rsidRDefault="00286066" w:rsidP="00286066">
      <w:pPr>
        <w:jc w:val="both"/>
        <w:rPr>
          <w:rFonts w:ascii="Arial" w:hAnsi="Arial" w:cs="Arial"/>
          <w:bCs/>
          <w:spacing w:val="-6"/>
          <w:sz w:val="19"/>
          <w:szCs w:val="19"/>
          <w:lang w:val="es-CO"/>
        </w:rPr>
      </w:pPr>
    </w:p>
    <w:p w:rsidR="00286066" w:rsidRDefault="00286066" w:rsidP="00286066">
      <w:pPr>
        <w:jc w:val="both"/>
        <w:rPr>
          <w:rFonts w:ascii="Arial" w:hAnsi="Arial" w:cs="Arial"/>
          <w:bCs/>
          <w:spacing w:val="-6"/>
          <w:sz w:val="19"/>
          <w:szCs w:val="19"/>
          <w:lang w:val="es-CO"/>
        </w:rPr>
      </w:pPr>
      <w:r>
        <w:rPr>
          <w:rFonts w:ascii="Arial" w:hAnsi="Arial" w:cs="Arial"/>
          <w:bCs/>
          <w:spacing w:val="-6"/>
          <w:sz w:val="19"/>
          <w:szCs w:val="19"/>
          <w:lang w:val="es-CO"/>
        </w:rPr>
        <w:t>VULNERACIÓN DE DERECHOS/ Deber de acreditar los hechos constitutivos de la lesión</w:t>
      </w:r>
    </w:p>
    <w:p w:rsidR="00286066" w:rsidRDefault="00286066" w:rsidP="00286066">
      <w:pPr>
        <w:ind w:right="51"/>
        <w:jc w:val="both"/>
        <w:rPr>
          <w:rFonts w:ascii="Arial" w:hAnsi="Arial"/>
          <w:spacing w:val="-6"/>
          <w:sz w:val="19"/>
          <w:szCs w:val="19"/>
        </w:rPr>
      </w:pPr>
    </w:p>
    <w:p w:rsidR="000B33BD" w:rsidRDefault="00286066" w:rsidP="00EC70A8">
      <w:pPr>
        <w:ind w:right="51"/>
        <w:jc w:val="both"/>
        <w:rPr>
          <w:rFonts w:ascii="Arial" w:hAnsi="Arial" w:cs="Arial"/>
          <w:iCs/>
          <w:color w:val="000000"/>
          <w:spacing w:val="-6"/>
          <w:sz w:val="19"/>
          <w:szCs w:val="19"/>
          <w:lang w:val="es-ES_tradnl" w:eastAsia="es-CO"/>
        </w:rPr>
      </w:pPr>
      <w:r>
        <w:rPr>
          <w:rFonts w:ascii="Arial" w:hAnsi="Arial" w:cs="Arial"/>
          <w:iCs/>
          <w:color w:val="000000"/>
          <w:spacing w:val="-6"/>
          <w:sz w:val="19"/>
          <w:szCs w:val="19"/>
          <w:lang w:val="es-ES_tradnl" w:eastAsia="es-CO"/>
        </w:rPr>
        <w:t>“</w:t>
      </w:r>
      <w:r w:rsidR="00D53FE7" w:rsidRPr="00D53FE7">
        <w:rPr>
          <w:rFonts w:ascii="Arial" w:hAnsi="Arial" w:cs="Arial"/>
          <w:iCs/>
          <w:color w:val="000000"/>
          <w:spacing w:val="-6"/>
          <w:sz w:val="19"/>
          <w:szCs w:val="19"/>
          <w:lang w:val="es-ES_tradnl" w:eastAsia="es-CO"/>
        </w:rPr>
        <w:t>En lo relativo a la pretensión frente a la Defensoría del Pueblo de Caldas, hay que precisar que falta en el plenario prueba demostrativa sobre la renuencia para formular acciones de tutela a favor del actor; además, tampoco puede endilgársele la trasgresión de los derechos fundamentales invocados en los presentes amparos, pues refieren a actuaciones surtidas dentro de trámites judiciales que solo pueden ser vulnerados o amenazados por un autoridad judicial, además de que, carece de legitimación para promoverlos, por lo tanto, no se advierte la vulneración deprecada y se ne</w:t>
      </w:r>
      <w:r w:rsidR="006F3B44">
        <w:rPr>
          <w:rFonts w:ascii="Arial" w:hAnsi="Arial" w:cs="Arial"/>
          <w:iCs/>
          <w:color w:val="000000"/>
          <w:spacing w:val="-6"/>
          <w:sz w:val="19"/>
          <w:szCs w:val="19"/>
          <w:lang w:val="es-ES_tradnl" w:eastAsia="es-CO"/>
        </w:rPr>
        <w:t xml:space="preserve">garán las tutelas en su contra </w:t>
      </w:r>
      <w:r w:rsidR="00D53FE7">
        <w:rPr>
          <w:rFonts w:ascii="Arial" w:hAnsi="Arial" w:cs="Arial"/>
          <w:iCs/>
          <w:color w:val="000000"/>
          <w:spacing w:val="-6"/>
          <w:sz w:val="19"/>
          <w:szCs w:val="19"/>
          <w:lang w:val="es-ES_tradnl" w:eastAsia="es-CO"/>
        </w:rPr>
        <w:t>(</w:t>
      </w:r>
      <w:r w:rsidR="006F3B44">
        <w:rPr>
          <w:rFonts w:ascii="Arial" w:hAnsi="Arial" w:cs="Arial"/>
          <w:iCs/>
          <w:color w:val="000000"/>
          <w:spacing w:val="-6"/>
          <w:sz w:val="19"/>
          <w:szCs w:val="19"/>
          <w:lang w:val="es-ES_tradnl" w:eastAsia="es-CO"/>
        </w:rPr>
        <w:t>…</w:t>
      </w:r>
      <w:r w:rsidR="00D53FE7">
        <w:rPr>
          <w:rFonts w:ascii="Arial" w:hAnsi="Arial" w:cs="Arial"/>
          <w:iCs/>
          <w:color w:val="000000"/>
          <w:spacing w:val="-6"/>
          <w:sz w:val="19"/>
          <w:szCs w:val="19"/>
          <w:lang w:val="es-ES_tradnl" w:eastAsia="es-CO"/>
        </w:rPr>
        <w:t>)</w:t>
      </w:r>
      <w:r>
        <w:rPr>
          <w:rFonts w:ascii="Arial" w:hAnsi="Arial" w:cs="Arial"/>
          <w:iCs/>
          <w:color w:val="000000"/>
          <w:spacing w:val="-6"/>
          <w:sz w:val="19"/>
          <w:szCs w:val="19"/>
          <w:lang w:val="es-ES_tradnl" w:eastAsia="es-CO"/>
        </w:rPr>
        <w:t>”</w:t>
      </w:r>
    </w:p>
    <w:p w:rsidR="00B17942" w:rsidRDefault="00B17942" w:rsidP="00EC70A8">
      <w:pPr>
        <w:ind w:right="51"/>
        <w:jc w:val="both"/>
        <w:rPr>
          <w:rFonts w:ascii="Arial" w:hAnsi="Arial" w:cs="Arial"/>
          <w:iCs/>
          <w:color w:val="000000"/>
          <w:spacing w:val="-6"/>
          <w:sz w:val="19"/>
          <w:szCs w:val="19"/>
          <w:lang w:val="es-ES_tradnl" w:eastAsia="es-CO"/>
        </w:rPr>
      </w:pPr>
    </w:p>
    <w:p w:rsidR="00B17942" w:rsidRPr="00A761B8" w:rsidRDefault="00B17942" w:rsidP="00BE2D57">
      <w:pPr>
        <w:ind w:right="51"/>
        <w:jc w:val="both"/>
        <w:rPr>
          <w:rFonts w:ascii="Arial" w:hAnsi="Arial"/>
          <w:spacing w:val="-11"/>
          <w:sz w:val="17"/>
          <w:szCs w:val="17"/>
        </w:rPr>
      </w:pPr>
      <w:r w:rsidRPr="00A761B8">
        <w:rPr>
          <w:rFonts w:ascii="Arial" w:hAnsi="Arial"/>
          <w:spacing w:val="-11"/>
          <w:sz w:val="17"/>
          <w:szCs w:val="17"/>
        </w:rPr>
        <w:t>Citas:</w:t>
      </w:r>
      <w:r w:rsidRPr="00A761B8">
        <w:rPr>
          <w:spacing w:val="-44"/>
          <w:sz w:val="17"/>
          <w:szCs w:val="17"/>
        </w:rPr>
        <w:t xml:space="preserve"> </w:t>
      </w:r>
      <w:r w:rsidRPr="00A761B8">
        <w:rPr>
          <w:rFonts w:ascii="Arial" w:hAnsi="Arial"/>
          <w:spacing w:val="-11"/>
          <w:sz w:val="17"/>
          <w:szCs w:val="17"/>
        </w:rPr>
        <w:t>Corte Constitucional,</w:t>
      </w:r>
      <w:r w:rsidR="00BE2D57" w:rsidRPr="00A761B8">
        <w:rPr>
          <w:rFonts w:ascii="Arial" w:hAnsi="Arial"/>
          <w:spacing w:val="-11"/>
          <w:sz w:val="17"/>
          <w:szCs w:val="17"/>
        </w:rPr>
        <w:t xml:space="preserve"> sentencia T-928 de 2012;</w:t>
      </w:r>
      <w:r w:rsidR="00BE2D57" w:rsidRPr="00A761B8">
        <w:rPr>
          <w:rFonts w:ascii="Arial" w:hAnsi="Arial"/>
          <w:spacing w:val="-11"/>
          <w:sz w:val="17"/>
          <w:szCs w:val="17"/>
        </w:rPr>
        <w:t xml:space="preserve"> </w:t>
      </w:r>
      <w:r w:rsidR="00BE2D57" w:rsidRPr="00A761B8">
        <w:rPr>
          <w:rFonts w:ascii="Arial" w:hAnsi="Arial"/>
          <w:spacing w:val="-11"/>
          <w:sz w:val="17"/>
          <w:szCs w:val="17"/>
        </w:rPr>
        <w:t>Corte Suprema de Justicia, Sala Civil, s</w:t>
      </w:r>
      <w:r w:rsidR="00BE2D57" w:rsidRPr="00A761B8">
        <w:rPr>
          <w:rFonts w:ascii="Arial" w:hAnsi="Arial"/>
          <w:spacing w:val="-11"/>
          <w:sz w:val="17"/>
          <w:szCs w:val="17"/>
        </w:rPr>
        <w:t xml:space="preserve">entencia </w:t>
      </w:r>
      <w:r w:rsidR="00BE2D57" w:rsidRPr="00A761B8">
        <w:rPr>
          <w:rFonts w:ascii="Arial" w:hAnsi="Arial"/>
          <w:spacing w:val="-11"/>
          <w:sz w:val="17"/>
          <w:szCs w:val="17"/>
        </w:rPr>
        <w:t>de 13 diciembre de</w:t>
      </w:r>
      <w:r w:rsidR="00A761B8" w:rsidRPr="00A761B8">
        <w:rPr>
          <w:rFonts w:ascii="Arial" w:hAnsi="Arial"/>
          <w:spacing w:val="-11"/>
          <w:sz w:val="17"/>
          <w:szCs w:val="17"/>
        </w:rPr>
        <w:t xml:space="preserve"> 2011</w:t>
      </w:r>
      <w:r w:rsidR="00BE2D57" w:rsidRPr="00A761B8">
        <w:rPr>
          <w:rFonts w:ascii="Arial" w:hAnsi="Arial"/>
          <w:spacing w:val="-11"/>
          <w:sz w:val="17"/>
          <w:szCs w:val="17"/>
        </w:rPr>
        <w:t xml:space="preserve"> </w:t>
      </w:r>
      <w:r w:rsidR="00A761B8" w:rsidRPr="00A761B8">
        <w:rPr>
          <w:rFonts w:ascii="Arial" w:hAnsi="Arial"/>
          <w:spacing w:val="-11"/>
          <w:sz w:val="17"/>
          <w:szCs w:val="17"/>
        </w:rPr>
        <w:t>-r</w:t>
      </w:r>
      <w:r w:rsidR="00BE2D57" w:rsidRPr="00A761B8">
        <w:rPr>
          <w:rFonts w:ascii="Arial" w:hAnsi="Arial"/>
          <w:spacing w:val="-11"/>
          <w:sz w:val="17"/>
          <w:szCs w:val="17"/>
        </w:rPr>
        <w:t>ad. 00284-02</w:t>
      </w:r>
      <w:r w:rsidR="00A761B8" w:rsidRPr="00A761B8">
        <w:rPr>
          <w:rFonts w:ascii="Arial" w:hAnsi="Arial"/>
          <w:spacing w:val="-11"/>
          <w:sz w:val="17"/>
          <w:szCs w:val="17"/>
        </w:rPr>
        <w:t>-</w:t>
      </w:r>
      <w:r w:rsidRPr="00A761B8">
        <w:rPr>
          <w:rFonts w:ascii="Arial" w:hAnsi="Arial"/>
          <w:spacing w:val="-11"/>
          <w:sz w:val="17"/>
          <w:szCs w:val="17"/>
        </w:rPr>
        <w:t>.</w:t>
      </w:r>
    </w:p>
    <w:bookmarkEnd w:id="0"/>
    <w:p w:rsidR="00EE7CA4" w:rsidRDefault="00EE7CA4"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340386">
        <w:rPr>
          <w:rFonts w:ascii="Arial" w:hAnsi="Arial" w:cs="Arial"/>
          <w:sz w:val="22"/>
        </w:rPr>
        <w:t>Javier Elías Arias Idárraga</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w:t>
      </w:r>
      <w:r w:rsidR="00340386">
        <w:rPr>
          <w:rFonts w:ascii="Arial" w:hAnsi="Arial" w:cs="Arial"/>
          <w:sz w:val="22"/>
        </w:rPr>
        <w:t>Juzgado Segundo Civil del Circuito de Pereira</w:t>
      </w:r>
    </w:p>
    <w:p w:rsidR="00964618" w:rsidRPr="00964618" w:rsidRDefault="00964618" w:rsidP="00964618">
      <w:pPr>
        <w:pStyle w:val="Textoindependiente"/>
        <w:spacing w:line="360" w:lineRule="auto"/>
        <w:ind w:left="3544" w:hanging="212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xml:space="preserve">: </w:t>
      </w:r>
      <w:r w:rsidR="00340386">
        <w:rPr>
          <w:rFonts w:ascii="Arial" w:hAnsi="Arial" w:cs="Arial"/>
          <w:sz w:val="22"/>
          <w:szCs w:val="22"/>
        </w:rPr>
        <w:t xml:space="preserve">Leandro Giraldo </w:t>
      </w:r>
      <w:r w:rsidRPr="00964618">
        <w:rPr>
          <w:rFonts w:ascii="Arial" w:hAnsi="Arial" w:cs="Arial"/>
          <w:sz w:val="22"/>
          <w:szCs w:val="22"/>
        </w:rPr>
        <w:t>y otros</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2016-</w:t>
      </w:r>
      <w:r w:rsidR="00340386">
        <w:rPr>
          <w:rFonts w:ascii="Arial" w:hAnsi="Arial" w:cs="Arial"/>
          <w:sz w:val="22"/>
        </w:rPr>
        <w:t>00404</w:t>
      </w:r>
      <w:r w:rsidRPr="00964618">
        <w:rPr>
          <w:rFonts w:ascii="Arial" w:hAnsi="Arial" w:cs="Arial"/>
          <w:sz w:val="22"/>
        </w:rPr>
        <w:t>-00 (Interno No.</w:t>
      </w:r>
      <w:r w:rsidR="00340386">
        <w:rPr>
          <w:rFonts w:ascii="Arial" w:hAnsi="Arial" w:cs="Arial"/>
          <w:sz w:val="22"/>
        </w:rPr>
        <w:t>402</w:t>
      </w:r>
      <w:r w:rsidRPr="00964618">
        <w:rPr>
          <w:rFonts w:ascii="Arial" w:hAnsi="Arial" w:cs="Arial"/>
          <w:sz w:val="22"/>
        </w:rPr>
        <w:t xml:space="preserve">) </w:t>
      </w:r>
      <w:r w:rsidR="00340386">
        <w:rPr>
          <w:rFonts w:ascii="Arial" w:hAnsi="Arial" w:cs="Arial"/>
          <w:sz w:val="22"/>
        </w:rPr>
        <w:t xml:space="preserve">y otra </w:t>
      </w:r>
      <w:r w:rsidR="00CB272A">
        <w:rPr>
          <w:rFonts w:ascii="Arial" w:hAnsi="Arial" w:cs="Arial"/>
          <w:sz w:val="22"/>
        </w:rPr>
        <w:t>más</w:t>
      </w:r>
    </w:p>
    <w:p w:rsidR="008E5334" w:rsidRPr="00211546"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9C1B3A">
        <w:rPr>
          <w:rFonts w:ascii="Arial" w:hAnsi="Arial" w:cs="Arial"/>
          <w:sz w:val="22"/>
          <w:szCs w:val="22"/>
        </w:rPr>
        <w:t xml:space="preserve"> </w:t>
      </w:r>
      <w:r w:rsidR="00340386">
        <w:rPr>
          <w:rFonts w:ascii="Arial" w:hAnsi="Arial" w:cs="Arial"/>
          <w:sz w:val="22"/>
          <w:szCs w:val="22"/>
        </w:rPr>
        <w:t>Legitimación en la causa</w:t>
      </w:r>
      <w:r w:rsidR="00164966">
        <w:rPr>
          <w:rFonts w:ascii="Arial" w:hAnsi="Arial" w:cs="Arial"/>
          <w:sz w:val="22"/>
          <w:szCs w:val="22"/>
        </w:rPr>
        <w:t xml:space="preserve"> por activa</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026BFF" w:rsidRPr="002060F5" w:rsidRDefault="00026BFF" w:rsidP="00026BFF">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7A4190">
        <w:rPr>
          <w:rFonts w:ascii="Arial" w:hAnsi="Arial"/>
          <w:sz w:val="22"/>
          <w:szCs w:val="22"/>
        </w:rPr>
        <w:t>163 de 12-04-2016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026BFF" w:rsidRPr="000C5EA2" w:rsidRDefault="00026BFF" w:rsidP="000C5EA2">
      <w:pPr>
        <w:spacing w:line="360" w:lineRule="auto"/>
        <w:jc w:val="center"/>
        <w:rPr>
          <w:rFonts w:ascii="Arial" w:hAnsi="Arial" w:cs="Arial"/>
          <w:iCs/>
          <w:smallCaps/>
          <w:szCs w:val="28"/>
          <w:lang w:val="es-CO"/>
        </w:rPr>
      </w:pPr>
      <w:r w:rsidRPr="000B1B68">
        <w:rPr>
          <w:rFonts w:ascii="Arial" w:hAnsi="Arial" w:cs="Arial"/>
          <w:iCs/>
          <w:smallCaps/>
          <w:szCs w:val="28"/>
          <w:lang w:val="es-CO"/>
        </w:rPr>
        <w:t xml:space="preserve">Pereira, </w:t>
      </w:r>
      <w:r w:rsidR="00F7395A">
        <w:rPr>
          <w:rFonts w:ascii="Arial" w:hAnsi="Arial" w:cs="Arial"/>
          <w:iCs/>
          <w:smallCaps/>
          <w:szCs w:val="28"/>
          <w:lang w:val="es-CO"/>
        </w:rPr>
        <w:t>R.</w:t>
      </w:r>
      <w:r w:rsidRPr="000B1B68">
        <w:rPr>
          <w:rFonts w:ascii="Arial" w:hAnsi="Arial" w:cs="Arial"/>
          <w:iCs/>
          <w:smallCaps/>
          <w:szCs w:val="28"/>
          <w:lang w:val="es-CO"/>
        </w:rPr>
        <w:t>,</w:t>
      </w:r>
      <w:r>
        <w:rPr>
          <w:rFonts w:ascii="Arial" w:hAnsi="Arial" w:cs="Arial"/>
          <w:iCs/>
          <w:smallCaps/>
          <w:szCs w:val="28"/>
          <w:lang w:val="es-CO"/>
        </w:rPr>
        <w:t xml:space="preserve"> </w:t>
      </w:r>
      <w:r w:rsidR="000043A0">
        <w:rPr>
          <w:rFonts w:ascii="Arial" w:hAnsi="Arial" w:cs="Arial"/>
          <w:iCs/>
          <w:smallCaps/>
          <w:szCs w:val="28"/>
          <w:lang w:val="es-CO"/>
        </w:rPr>
        <w:t>doce</w:t>
      </w:r>
      <w:r w:rsidR="00F7395A">
        <w:rPr>
          <w:rFonts w:ascii="Arial" w:hAnsi="Arial" w:cs="Arial"/>
          <w:iCs/>
          <w:smallCaps/>
          <w:szCs w:val="28"/>
          <w:lang w:val="es-CO"/>
        </w:rPr>
        <w:t xml:space="preserve"> </w:t>
      </w:r>
      <w:r w:rsidRPr="000B1B68">
        <w:rPr>
          <w:rFonts w:ascii="Arial" w:hAnsi="Arial" w:cs="Arial"/>
          <w:iCs/>
          <w:smallCaps/>
          <w:szCs w:val="28"/>
          <w:lang w:val="es-CO"/>
        </w:rPr>
        <w:t>(</w:t>
      </w:r>
      <w:r w:rsidR="000043A0">
        <w:rPr>
          <w:rFonts w:ascii="Arial" w:hAnsi="Arial" w:cs="Arial"/>
          <w:iCs/>
          <w:smallCaps/>
          <w:szCs w:val="28"/>
          <w:lang w:val="es-CO"/>
        </w:rPr>
        <w:t>12</w:t>
      </w:r>
      <w:r>
        <w:rPr>
          <w:rFonts w:ascii="Arial" w:hAnsi="Arial" w:cs="Arial"/>
          <w:iCs/>
          <w:smallCaps/>
          <w:szCs w:val="28"/>
          <w:lang w:val="es-CO"/>
        </w:rPr>
        <w:t>)</w:t>
      </w:r>
      <w:r w:rsidRPr="000B1B68">
        <w:rPr>
          <w:rFonts w:ascii="Arial" w:hAnsi="Arial" w:cs="Arial"/>
          <w:iCs/>
          <w:smallCaps/>
          <w:szCs w:val="28"/>
          <w:lang w:val="es-CO"/>
        </w:rPr>
        <w:t xml:space="preserve"> de </w:t>
      </w:r>
      <w:r w:rsidR="000C5EA2">
        <w:rPr>
          <w:rFonts w:ascii="Arial" w:hAnsi="Arial" w:cs="Arial"/>
          <w:iCs/>
          <w:smallCaps/>
          <w:szCs w:val="28"/>
          <w:lang w:val="es-CO"/>
        </w:rPr>
        <w:t xml:space="preserve">abril </w:t>
      </w:r>
      <w:r>
        <w:rPr>
          <w:rFonts w:ascii="Arial" w:hAnsi="Arial" w:cs="Arial"/>
          <w:iCs/>
          <w:smallCaps/>
          <w:szCs w:val="28"/>
          <w:lang w:val="es-CO"/>
        </w:rPr>
        <w:t>de</w:t>
      </w:r>
      <w:r w:rsidRPr="000B1B68">
        <w:rPr>
          <w:rFonts w:ascii="Arial" w:hAnsi="Arial" w:cs="Arial"/>
          <w:iCs/>
          <w:smallCaps/>
          <w:szCs w:val="28"/>
          <w:lang w:val="es-CO"/>
        </w:rPr>
        <w:t xml:space="preserve"> dos mil </w:t>
      </w:r>
      <w:r w:rsidR="000C5EA2">
        <w:rPr>
          <w:rFonts w:ascii="Arial" w:hAnsi="Arial" w:cs="Arial"/>
          <w:iCs/>
          <w:smallCaps/>
          <w:szCs w:val="28"/>
          <w:lang w:val="es-CO"/>
        </w:rPr>
        <w:t xml:space="preserve">dieciséis </w:t>
      </w:r>
      <w:r w:rsidRPr="000B1B68">
        <w:rPr>
          <w:rFonts w:ascii="Arial" w:hAnsi="Arial" w:cs="Arial"/>
          <w:iCs/>
          <w:smallCaps/>
          <w:szCs w:val="28"/>
          <w:lang w:val="es-CO"/>
        </w:rPr>
        <w:t>(</w:t>
      </w:r>
      <w:r w:rsidR="000C5EA2">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C04FD" w:rsidRDefault="000147A2" w:rsidP="0099045D">
      <w:pPr>
        <w:spacing w:line="360" w:lineRule="auto"/>
        <w:jc w:val="center"/>
        <w:rPr>
          <w:rFonts w:ascii="Arial" w:hAnsi="Arial" w:cs="Arial"/>
          <w:b/>
          <w:bCs/>
          <w:sz w:val="18"/>
          <w:lang w:val="es-CO"/>
        </w:rPr>
      </w:pPr>
    </w:p>
    <w:p w:rsidR="00CB272A" w:rsidRPr="00F9418E" w:rsidRDefault="00CB272A" w:rsidP="00CB272A">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CB272A" w:rsidRPr="00F9418E" w:rsidRDefault="00CB272A" w:rsidP="00CB272A">
      <w:pPr>
        <w:pStyle w:val="Textoindependiente"/>
        <w:spacing w:line="360" w:lineRule="auto"/>
        <w:rPr>
          <w:rFonts w:ascii="Arial" w:hAnsi="Arial"/>
          <w:szCs w:val="24"/>
        </w:rPr>
      </w:pPr>
    </w:p>
    <w:p w:rsidR="00CB272A" w:rsidRDefault="00CB272A" w:rsidP="00CB272A">
      <w:pPr>
        <w:pStyle w:val="Textoindependiente"/>
        <w:spacing w:line="360" w:lineRule="auto"/>
        <w:rPr>
          <w:rFonts w:ascii="Arial" w:hAnsi="Arial"/>
          <w:szCs w:val="24"/>
        </w:rPr>
      </w:pPr>
      <w:r w:rsidRPr="00F9418E">
        <w:rPr>
          <w:rFonts w:ascii="Arial" w:hAnsi="Arial"/>
          <w:szCs w:val="24"/>
        </w:rPr>
        <w:t>La</w:t>
      </w:r>
      <w:r>
        <w:rPr>
          <w:rFonts w:ascii="Arial" w:hAnsi="Arial"/>
          <w:szCs w:val="24"/>
        </w:rPr>
        <w:t>s</w:t>
      </w:r>
      <w:r w:rsidRPr="00F9418E">
        <w:rPr>
          <w:rFonts w:ascii="Arial" w:hAnsi="Arial"/>
          <w:szCs w:val="24"/>
        </w:rPr>
        <w:t xml:space="preserve"> acci</w:t>
      </w:r>
      <w:r>
        <w:rPr>
          <w:rFonts w:ascii="Arial" w:hAnsi="Arial"/>
          <w:szCs w:val="24"/>
        </w:rPr>
        <w:t>ones</w:t>
      </w:r>
      <w:r w:rsidRPr="00F9418E">
        <w:rPr>
          <w:rFonts w:ascii="Arial" w:hAnsi="Arial"/>
          <w:szCs w:val="24"/>
        </w:rPr>
        <w:t xml:space="preserve"> constitucional</w:t>
      </w:r>
      <w:r>
        <w:rPr>
          <w:rFonts w:ascii="Arial" w:hAnsi="Arial"/>
          <w:szCs w:val="24"/>
        </w:rPr>
        <w:t>es</w:t>
      </w:r>
      <w:r w:rsidRPr="00F9418E">
        <w:rPr>
          <w:rFonts w:ascii="Arial" w:hAnsi="Arial"/>
          <w:szCs w:val="24"/>
        </w:rPr>
        <w:t xml:space="preserve"> </w:t>
      </w:r>
      <w:r>
        <w:rPr>
          <w:rFonts w:ascii="Arial" w:hAnsi="Arial"/>
          <w:szCs w:val="24"/>
        </w:rPr>
        <w:t>radicadas a los Nos.</w:t>
      </w:r>
      <w:r w:rsidR="00340386">
        <w:rPr>
          <w:rFonts w:ascii="Arial" w:hAnsi="Arial"/>
          <w:szCs w:val="24"/>
        </w:rPr>
        <w:t>2016-00404-00 y 2016-00405-00</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s</w:t>
      </w:r>
      <w:r w:rsidRPr="00F9418E">
        <w:rPr>
          <w:rFonts w:ascii="Arial" w:hAnsi="Arial"/>
          <w:szCs w:val="24"/>
        </w:rPr>
        <w:t xml:space="preserve"> invaliden.</w:t>
      </w:r>
    </w:p>
    <w:p w:rsidR="00CB272A" w:rsidRDefault="00CB272A" w:rsidP="00CB272A">
      <w:pPr>
        <w:pStyle w:val="Textoindependiente"/>
        <w:spacing w:line="360" w:lineRule="auto"/>
        <w:rPr>
          <w:rFonts w:ascii="Arial" w:hAnsi="Arial"/>
          <w:szCs w:val="24"/>
        </w:rPr>
      </w:pPr>
    </w:p>
    <w:p w:rsidR="00CB272A" w:rsidRPr="00BA69B4" w:rsidRDefault="00CB272A" w:rsidP="00CB272A">
      <w:pPr>
        <w:pStyle w:val="Textoindependiente"/>
        <w:spacing w:line="360" w:lineRule="auto"/>
        <w:rPr>
          <w:rFonts w:ascii="Arial" w:hAnsi="Arial"/>
          <w:szCs w:val="24"/>
        </w:rPr>
      </w:pPr>
    </w:p>
    <w:p w:rsidR="00CB272A" w:rsidRPr="00EC57DE" w:rsidRDefault="00CB272A" w:rsidP="00CB272A">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CB272A" w:rsidRDefault="00CB272A" w:rsidP="00CB272A">
      <w:pPr>
        <w:pStyle w:val="Textoindependiente"/>
        <w:spacing w:line="360" w:lineRule="auto"/>
        <w:rPr>
          <w:rFonts w:ascii="Arial" w:hAnsi="Arial" w:cs="Arial"/>
          <w:szCs w:val="24"/>
        </w:rPr>
      </w:pPr>
    </w:p>
    <w:p w:rsidR="00340386" w:rsidRDefault="00340386" w:rsidP="00340386">
      <w:pPr>
        <w:spacing w:line="360" w:lineRule="auto"/>
        <w:jc w:val="both"/>
        <w:rPr>
          <w:rFonts w:ascii="Arial" w:hAnsi="Arial" w:cs="Arial"/>
        </w:rPr>
      </w:pPr>
      <w:r>
        <w:rPr>
          <w:rFonts w:ascii="Arial" w:hAnsi="Arial" w:cs="Arial"/>
        </w:rPr>
        <w:t>Informó el actor que adelanta en el Juzgado accionado, las acciones populares Nos.2015-01401-00 y 2015-0</w:t>
      </w:r>
      <w:r w:rsidR="00164966">
        <w:rPr>
          <w:rFonts w:ascii="Arial" w:hAnsi="Arial" w:cs="Arial"/>
        </w:rPr>
        <w:t xml:space="preserve">1440-00, que fueron rechazadas </w:t>
      </w:r>
      <w:r>
        <w:rPr>
          <w:rFonts w:ascii="Arial" w:hAnsi="Arial" w:cs="Arial"/>
        </w:rPr>
        <w:t xml:space="preserve">por razones que no comparte, por lo que las recurrió en reposición y en subsidio apelación, pero se le negaron. Refirió que ese actuar del juzgado contraviene el artículo 16 de la Ley 472 </w:t>
      </w:r>
      <w:r w:rsidRPr="00AF753A">
        <w:rPr>
          <w:rFonts w:ascii="Arial" w:hAnsi="Arial" w:cs="Arial"/>
        </w:rPr>
        <w:t>(Folio</w:t>
      </w:r>
      <w:r>
        <w:rPr>
          <w:rFonts w:ascii="Arial" w:hAnsi="Arial" w:cs="Arial"/>
        </w:rPr>
        <w:t>s 1 y 3</w:t>
      </w:r>
      <w:r w:rsidRPr="00AF753A">
        <w:rPr>
          <w:rFonts w:ascii="Arial" w:hAnsi="Arial" w:cs="Arial"/>
        </w:rPr>
        <w:t xml:space="preserve">, </w:t>
      </w:r>
      <w:r>
        <w:rPr>
          <w:rFonts w:ascii="Arial" w:hAnsi="Arial" w:cs="Arial"/>
        </w:rPr>
        <w:t>de este cuaderno)</w:t>
      </w:r>
      <w:r w:rsidRPr="00AF753A">
        <w:rPr>
          <w:rFonts w:ascii="Arial" w:hAnsi="Arial" w:cs="Arial"/>
        </w:rPr>
        <w:t xml:space="preserve">. </w:t>
      </w:r>
    </w:p>
    <w:p w:rsidR="00340386" w:rsidRDefault="00340386" w:rsidP="00CB272A">
      <w:pPr>
        <w:spacing w:line="360" w:lineRule="auto"/>
        <w:jc w:val="both"/>
        <w:rPr>
          <w:rFonts w:ascii="Arial" w:hAnsi="Arial" w:cs="Arial"/>
        </w:rPr>
      </w:pPr>
    </w:p>
    <w:p w:rsidR="00CB272A" w:rsidRPr="00BA69B4" w:rsidRDefault="00CB272A" w:rsidP="0099045D">
      <w:pPr>
        <w:pStyle w:val="Textoindependiente"/>
        <w:spacing w:line="360" w:lineRule="auto"/>
        <w:rPr>
          <w:rFonts w:ascii="Arial" w:hAnsi="Arial"/>
          <w:szCs w:val="24"/>
          <w:lang w:val="es-CO"/>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340386" w:rsidRDefault="003F77C9" w:rsidP="00340386">
      <w:pPr>
        <w:spacing w:line="360" w:lineRule="auto"/>
        <w:jc w:val="both"/>
        <w:rPr>
          <w:rFonts w:ascii="Arial" w:hAnsi="Arial" w:cs="Arial"/>
        </w:rPr>
      </w:pPr>
      <w:r>
        <w:rPr>
          <w:rFonts w:ascii="Arial" w:hAnsi="Arial" w:cs="Arial"/>
          <w:spacing w:val="-3"/>
          <w:lang w:val="es-ES_tradnl"/>
        </w:rPr>
        <w:t xml:space="preserve">El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C8311A">
        <w:rPr>
          <w:rFonts w:ascii="Arial" w:hAnsi="Arial" w:cs="Arial"/>
          <w:spacing w:val="-3"/>
          <w:lang w:val="es-ES_tradnl"/>
        </w:rPr>
        <w:t>n</w:t>
      </w:r>
      <w:r w:rsidR="008259FB">
        <w:rPr>
          <w:rFonts w:ascii="Arial" w:hAnsi="Arial" w:cs="Arial"/>
          <w:spacing w:val="-3"/>
          <w:lang w:val="es-ES_tradnl"/>
        </w:rPr>
        <w:t xml:space="preserve"> </w:t>
      </w:r>
      <w:r w:rsidR="009C1B3A">
        <w:rPr>
          <w:rFonts w:ascii="Arial" w:hAnsi="Arial" w:cs="Arial"/>
          <w:spacing w:val="-3"/>
          <w:lang w:val="es-ES_tradnl"/>
        </w:rPr>
        <w:t>los derechos fundamentales a</w:t>
      </w:r>
      <w:r w:rsidR="00C8311A">
        <w:rPr>
          <w:rFonts w:ascii="Arial" w:hAnsi="Arial" w:cs="Arial"/>
          <w:spacing w:val="-3"/>
          <w:lang w:val="es-ES_tradnl"/>
        </w:rPr>
        <w:t>l</w:t>
      </w:r>
      <w:r w:rsidR="009C1B3A">
        <w:rPr>
          <w:rFonts w:ascii="Arial" w:hAnsi="Arial" w:cs="Arial"/>
          <w:spacing w:val="-3"/>
          <w:lang w:val="es-ES_tradnl"/>
        </w:rPr>
        <w:t xml:space="preserve"> </w:t>
      </w:r>
      <w:r w:rsidR="00C8311A">
        <w:rPr>
          <w:rFonts w:ascii="Arial" w:hAnsi="Arial" w:cs="Arial"/>
          <w:spacing w:val="-3"/>
          <w:lang w:val="es-ES_tradnl"/>
        </w:rPr>
        <w:t>debido proceso</w:t>
      </w:r>
      <w:r w:rsidR="009C1B3A">
        <w:rPr>
          <w:rFonts w:ascii="Arial" w:hAnsi="Arial" w:cs="Arial"/>
          <w:spacing w:val="-3"/>
          <w:lang w:val="es-ES_tradnl"/>
        </w:rPr>
        <w:t xml:space="preserve">, </w:t>
      </w:r>
      <w:r w:rsidR="000C5128">
        <w:rPr>
          <w:rFonts w:ascii="Arial" w:hAnsi="Arial" w:cs="Arial"/>
          <w:spacing w:val="-3"/>
          <w:lang w:val="es-ES_tradnl"/>
        </w:rPr>
        <w:t>igualdad y</w:t>
      </w:r>
      <w:r w:rsidR="00C8311A">
        <w:rPr>
          <w:rFonts w:ascii="Arial" w:hAnsi="Arial" w:cs="Arial"/>
          <w:spacing w:val="-3"/>
          <w:lang w:val="es-ES_tradnl"/>
        </w:rPr>
        <w:t xml:space="preserve"> la debida administración de justicia</w:t>
      </w:r>
      <w:r w:rsidR="009C1B3A">
        <w:rPr>
          <w:rFonts w:ascii="Arial" w:hAnsi="Arial" w:cs="Arial"/>
          <w:spacing w:val="-3"/>
          <w:lang w:val="es-ES_tradnl"/>
        </w:rPr>
        <w:t xml:space="preserve"> </w:t>
      </w:r>
      <w:r w:rsidR="00340386" w:rsidRPr="00AF753A">
        <w:rPr>
          <w:rFonts w:ascii="Arial" w:hAnsi="Arial" w:cs="Arial"/>
        </w:rPr>
        <w:t>(Folio</w:t>
      </w:r>
      <w:r w:rsidR="00340386">
        <w:rPr>
          <w:rFonts w:ascii="Arial" w:hAnsi="Arial" w:cs="Arial"/>
        </w:rPr>
        <w:t>s 1 y 3</w:t>
      </w:r>
      <w:r w:rsidR="00340386" w:rsidRPr="00AF753A">
        <w:rPr>
          <w:rFonts w:ascii="Arial" w:hAnsi="Arial" w:cs="Arial"/>
        </w:rPr>
        <w:t xml:space="preserve">, </w:t>
      </w:r>
      <w:r w:rsidR="00340386">
        <w:rPr>
          <w:rFonts w:ascii="Arial" w:hAnsi="Arial" w:cs="Arial"/>
        </w:rPr>
        <w:t>de este cuaderno)</w:t>
      </w:r>
      <w:r w:rsidR="00340386" w:rsidRPr="00AF753A">
        <w:rPr>
          <w:rFonts w:ascii="Arial" w:hAnsi="Arial" w:cs="Arial"/>
        </w:rPr>
        <w:t xml:space="preserve">. </w:t>
      </w:r>
    </w:p>
    <w:p w:rsidR="00B17942" w:rsidRDefault="00B17942" w:rsidP="00340386">
      <w:pPr>
        <w:spacing w:line="360" w:lineRule="auto"/>
        <w:jc w:val="both"/>
        <w:rPr>
          <w:rFonts w:ascii="Arial" w:hAnsi="Arial" w:cs="Aria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BA69B4" w:rsidRPr="009C04FD" w:rsidRDefault="00BA69B4" w:rsidP="00BA69B4">
      <w:pPr>
        <w:pStyle w:val="Textoindependiente"/>
        <w:spacing w:line="360" w:lineRule="auto"/>
        <w:ind w:left="360"/>
        <w:rPr>
          <w:rFonts w:ascii="Arial" w:hAnsi="Arial"/>
          <w:sz w:val="22"/>
          <w:szCs w:val="24"/>
        </w:rPr>
      </w:pPr>
    </w:p>
    <w:p w:rsidR="00006C6E" w:rsidRDefault="003A3B20"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 xml:space="preserve">que: </w:t>
      </w:r>
      <w:r w:rsidR="00C53410">
        <w:rPr>
          <w:rFonts w:ascii="Arial" w:hAnsi="Arial" w:cs="Arial"/>
        </w:rPr>
        <w:t xml:space="preserve">(i) Se tutelen los derechos invocados; </w:t>
      </w:r>
      <w:r w:rsidR="003F77C9">
        <w:rPr>
          <w:rFonts w:ascii="Arial" w:hAnsi="Arial" w:cs="Arial"/>
        </w:rPr>
        <w:t>(</w:t>
      </w:r>
      <w:r w:rsidR="00C53410">
        <w:rPr>
          <w:rFonts w:ascii="Arial" w:hAnsi="Arial" w:cs="Arial"/>
        </w:rPr>
        <w:t>i</w:t>
      </w:r>
      <w:r w:rsidR="003F77C9">
        <w:rPr>
          <w:rFonts w:ascii="Arial" w:hAnsi="Arial" w:cs="Arial"/>
        </w:rPr>
        <w:t xml:space="preserve">i) Se ordene al accionado </w:t>
      </w:r>
      <w:r w:rsidR="00340386">
        <w:rPr>
          <w:rFonts w:ascii="Arial" w:hAnsi="Arial" w:cs="Arial"/>
        </w:rPr>
        <w:t>admitir las acciones populares</w:t>
      </w:r>
      <w:r w:rsidR="00AA0E92">
        <w:rPr>
          <w:rFonts w:ascii="Arial" w:hAnsi="Arial" w:cs="Arial"/>
        </w:rPr>
        <w:t xml:space="preserve"> o conceder la apelación formulada contra los autos que las rechazaron; (iii) </w:t>
      </w:r>
      <w:r w:rsidR="00AA0E92" w:rsidRPr="005C4C0F">
        <w:rPr>
          <w:rFonts w:ascii="Arial" w:hAnsi="Arial" w:cs="Arial"/>
        </w:rPr>
        <w:t xml:space="preserve">Se envíe copia escaneada de esta acción </w:t>
      </w:r>
      <w:r w:rsidR="00AA0E92">
        <w:rPr>
          <w:rFonts w:ascii="Arial" w:hAnsi="Arial" w:cs="Arial"/>
        </w:rPr>
        <w:t xml:space="preserve">a su </w:t>
      </w:r>
      <w:r w:rsidR="00AA0E92" w:rsidRPr="005C4C0F">
        <w:rPr>
          <w:rFonts w:ascii="Arial" w:hAnsi="Arial" w:cs="Arial"/>
        </w:rPr>
        <w:t>correo electrónico</w:t>
      </w:r>
      <w:r w:rsidR="00AA0E92">
        <w:rPr>
          <w:rFonts w:ascii="Arial" w:hAnsi="Arial" w:cs="Arial"/>
        </w:rPr>
        <w:t xml:space="preserve"> y se le haga entrega de copia física; y, (iv) Se tramite simultáneamente tutela contra la Defensoría del Pueblo de Caldas </w:t>
      </w:r>
      <w:r w:rsidR="00AA0E92" w:rsidRPr="00AF753A">
        <w:rPr>
          <w:rFonts w:ascii="Arial" w:hAnsi="Arial" w:cs="Arial"/>
        </w:rPr>
        <w:t>(Folio</w:t>
      </w:r>
      <w:r w:rsidR="00AA0E92">
        <w:rPr>
          <w:rFonts w:ascii="Arial" w:hAnsi="Arial" w:cs="Arial"/>
        </w:rPr>
        <w:t>s 1 y 3</w:t>
      </w:r>
      <w:r w:rsidR="00AA0E92" w:rsidRPr="00AF753A">
        <w:rPr>
          <w:rFonts w:ascii="Arial" w:hAnsi="Arial" w:cs="Arial"/>
        </w:rPr>
        <w:t xml:space="preserve">, </w:t>
      </w:r>
      <w:r w:rsidR="00AA0E92">
        <w:rPr>
          <w:rFonts w:ascii="Arial" w:hAnsi="Arial" w:cs="Arial"/>
        </w:rPr>
        <w:t>de este cuaderno)</w:t>
      </w:r>
      <w:r w:rsidR="00AA0E92" w:rsidRPr="00AF753A">
        <w:rPr>
          <w:rFonts w:ascii="Arial" w:hAnsi="Arial" w:cs="Arial"/>
        </w:rPr>
        <w:t>.</w:t>
      </w:r>
    </w:p>
    <w:p w:rsidR="00CE71D8" w:rsidRPr="009C04FD" w:rsidRDefault="00CE71D8" w:rsidP="000145EA">
      <w:pPr>
        <w:pStyle w:val="Sinespaciado"/>
        <w:spacing w:line="360" w:lineRule="auto"/>
        <w:jc w:val="both"/>
        <w:rPr>
          <w:rFonts w:ascii="Arial" w:hAnsi="Arial" w:cs="Arial"/>
          <w:sz w:val="22"/>
          <w:szCs w:val="24"/>
        </w:rPr>
      </w:pPr>
    </w:p>
    <w:p w:rsidR="003A2CB1" w:rsidRPr="009C04FD" w:rsidRDefault="003A2CB1" w:rsidP="000145EA">
      <w:pPr>
        <w:pStyle w:val="Sinespaciado"/>
        <w:spacing w:line="360" w:lineRule="auto"/>
        <w:jc w:val="both"/>
        <w:rPr>
          <w:rFonts w:ascii="Arial" w:hAnsi="Arial" w:cs="Arial"/>
          <w:sz w:val="22"/>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B41B34" w:rsidRDefault="001B6BBA" w:rsidP="00E51070">
      <w:pPr>
        <w:spacing w:line="360" w:lineRule="auto"/>
        <w:jc w:val="both"/>
        <w:rPr>
          <w:rFonts w:ascii="Arial" w:hAnsi="Arial"/>
        </w:rPr>
      </w:pPr>
      <w:r w:rsidRPr="00B74361">
        <w:rPr>
          <w:rFonts w:ascii="Arial" w:hAnsi="Arial"/>
        </w:rPr>
        <w:t xml:space="preserve">En reparto ordinario del día </w:t>
      </w:r>
      <w:r>
        <w:rPr>
          <w:rFonts w:ascii="Arial" w:hAnsi="Arial"/>
        </w:rPr>
        <w:t>04-04-2016 correspondieron</w:t>
      </w:r>
      <w:r w:rsidRPr="00B74361">
        <w:rPr>
          <w:rFonts w:ascii="Arial" w:hAnsi="Arial"/>
        </w:rPr>
        <w:t xml:space="preserve"> a este Despacho</w:t>
      </w:r>
      <w:r>
        <w:rPr>
          <w:rFonts w:ascii="Arial" w:hAnsi="Arial"/>
        </w:rPr>
        <w:t xml:space="preserve"> las </w:t>
      </w:r>
      <w:r w:rsidR="00AA0E92">
        <w:rPr>
          <w:rFonts w:ascii="Arial" w:hAnsi="Arial"/>
        </w:rPr>
        <w:t xml:space="preserve">dos </w:t>
      </w:r>
      <w:r>
        <w:rPr>
          <w:rFonts w:ascii="Arial" w:hAnsi="Arial"/>
        </w:rPr>
        <w:t>(</w:t>
      </w:r>
      <w:r w:rsidR="00AA0E92">
        <w:rPr>
          <w:rFonts w:ascii="Arial" w:hAnsi="Arial"/>
        </w:rPr>
        <w:t>2</w:t>
      </w:r>
      <w:r>
        <w:rPr>
          <w:rFonts w:ascii="Arial" w:hAnsi="Arial"/>
        </w:rPr>
        <w:t xml:space="preserve">) tutelas aquí acumuladas que </w:t>
      </w:r>
      <w:r w:rsidRPr="00B74361">
        <w:rPr>
          <w:rFonts w:ascii="Arial" w:hAnsi="Arial"/>
        </w:rPr>
        <w:t>con providencia</w:t>
      </w:r>
      <w:r w:rsidRPr="008E5A62">
        <w:rPr>
          <w:rFonts w:ascii="Arial" w:hAnsi="Arial"/>
        </w:rPr>
        <w:t xml:space="preserve"> de</w:t>
      </w:r>
      <w:r>
        <w:rPr>
          <w:rFonts w:ascii="Arial" w:hAnsi="Arial"/>
        </w:rPr>
        <w:t>l mismo día</w:t>
      </w:r>
      <w:r w:rsidRPr="008E5A62">
        <w:rPr>
          <w:rFonts w:ascii="Arial" w:hAnsi="Arial"/>
        </w:rPr>
        <w:t xml:space="preserve">, se </w:t>
      </w:r>
      <w:r>
        <w:rPr>
          <w:rFonts w:ascii="Arial" w:hAnsi="Arial"/>
        </w:rPr>
        <w:t>admitieron</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009C1B3A" w:rsidRPr="00D55E5A">
        <w:rPr>
          <w:rFonts w:ascii="Arial" w:hAnsi="Arial"/>
        </w:rPr>
        <w:t xml:space="preserve"> (Folio</w:t>
      </w:r>
      <w:r w:rsidR="00C01E52">
        <w:rPr>
          <w:rFonts w:ascii="Arial" w:hAnsi="Arial"/>
        </w:rPr>
        <w:t>s</w:t>
      </w:r>
      <w:r w:rsidR="009C1B3A" w:rsidRPr="00D55E5A">
        <w:rPr>
          <w:rFonts w:ascii="Arial" w:hAnsi="Arial"/>
        </w:rPr>
        <w:t xml:space="preserve"> </w:t>
      </w:r>
      <w:r w:rsidR="00AA0E92">
        <w:rPr>
          <w:rFonts w:ascii="Arial" w:hAnsi="Arial"/>
        </w:rPr>
        <w:t>6 y 7</w:t>
      </w:r>
      <w:r w:rsidR="00006C6E">
        <w:rPr>
          <w:rFonts w:ascii="Arial" w:hAnsi="Arial"/>
        </w:rPr>
        <w:t>, ibídem</w:t>
      </w:r>
      <w:r w:rsidR="009C1B3A" w:rsidRPr="00D55E5A">
        <w:rPr>
          <w:rFonts w:ascii="Arial" w:hAnsi="Arial"/>
        </w:rPr>
        <w:t xml:space="preserve">). Fueron </w:t>
      </w:r>
      <w:r w:rsidR="009C1B3A">
        <w:rPr>
          <w:rFonts w:ascii="Arial" w:hAnsi="Arial"/>
        </w:rPr>
        <w:t xml:space="preserve">debidamente </w:t>
      </w:r>
      <w:r w:rsidR="009C1B3A" w:rsidRPr="00D55E5A">
        <w:rPr>
          <w:rFonts w:ascii="Arial" w:hAnsi="Arial"/>
        </w:rPr>
        <w:t xml:space="preserve">notificados los extremos de la acción (Folios </w:t>
      </w:r>
      <w:r w:rsidR="00AA0E92">
        <w:rPr>
          <w:rFonts w:ascii="Arial" w:hAnsi="Arial"/>
        </w:rPr>
        <w:t>8 a 11</w:t>
      </w:r>
      <w:r w:rsidR="009C1B3A" w:rsidRPr="00D55E5A">
        <w:rPr>
          <w:rFonts w:ascii="Arial" w:hAnsi="Arial"/>
        </w:rPr>
        <w:t xml:space="preserve">, </w:t>
      </w:r>
      <w:r w:rsidR="00006C6E">
        <w:rPr>
          <w:rFonts w:ascii="Arial" w:hAnsi="Arial"/>
        </w:rPr>
        <w:t>ibídem</w:t>
      </w:r>
      <w:r w:rsidR="009C1B3A" w:rsidRPr="00D55E5A">
        <w:rPr>
          <w:rFonts w:ascii="Arial" w:hAnsi="Arial"/>
        </w:rPr>
        <w:t xml:space="preserve">). </w:t>
      </w:r>
      <w:r w:rsidR="0012749A" w:rsidRPr="008E5A62">
        <w:rPr>
          <w:rFonts w:ascii="Arial" w:hAnsi="Arial"/>
        </w:rPr>
        <w:t xml:space="preserve">Contestaron </w:t>
      </w:r>
      <w:r w:rsidR="0012749A" w:rsidRPr="00E859EA">
        <w:rPr>
          <w:rFonts w:ascii="Arial" w:hAnsi="Arial" w:cs="Arial"/>
          <w:spacing w:val="3"/>
        </w:rPr>
        <w:t>la Procuraduría General de la Nación Regional de Risaralda</w:t>
      </w:r>
      <w:r w:rsidR="00006C6E">
        <w:rPr>
          <w:rFonts w:ascii="Arial" w:hAnsi="Arial" w:cs="Arial"/>
          <w:spacing w:val="3"/>
        </w:rPr>
        <w:t xml:space="preserve"> (Folio </w:t>
      </w:r>
      <w:r w:rsidR="00AA0E92">
        <w:rPr>
          <w:rFonts w:ascii="Arial" w:hAnsi="Arial" w:cs="Arial"/>
          <w:spacing w:val="3"/>
        </w:rPr>
        <w:t>13</w:t>
      </w:r>
      <w:r w:rsidR="00DF42B6">
        <w:rPr>
          <w:rFonts w:ascii="Arial" w:hAnsi="Arial" w:cs="Arial"/>
          <w:spacing w:val="3"/>
        </w:rPr>
        <w:t xml:space="preserve">, </w:t>
      </w:r>
      <w:r w:rsidR="00006C6E">
        <w:rPr>
          <w:rFonts w:ascii="Arial" w:hAnsi="Arial"/>
        </w:rPr>
        <w:t>ibídem</w:t>
      </w:r>
      <w:r w:rsidR="00DF42B6">
        <w:rPr>
          <w:rFonts w:ascii="Arial" w:hAnsi="Arial" w:cs="Arial"/>
          <w:spacing w:val="3"/>
        </w:rPr>
        <w:t>)</w:t>
      </w:r>
      <w:r w:rsidR="00AA0E92">
        <w:rPr>
          <w:rFonts w:ascii="Arial" w:hAnsi="Arial" w:cs="Arial"/>
          <w:spacing w:val="3"/>
        </w:rPr>
        <w:t>, el accionado (Folio 16, ib.)</w:t>
      </w:r>
      <w:r w:rsidR="00006C6E">
        <w:rPr>
          <w:rFonts w:ascii="Arial" w:hAnsi="Arial" w:cs="Arial"/>
          <w:spacing w:val="3"/>
        </w:rPr>
        <w:t xml:space="preserve"> y la </w:t>
      </w:r>
      <w:r w:rsidR="00AA0E92">
        <w:rPr>
          <w:rFonts w:ascii="Arial" w:hAnsi="Arial" w:cs="Arial"/>
          <w:spacing w:val="3"/>
        </w:rPr>
        <w:t xml:space="preserve">Defensoría del Pueblo Regional Risaralda (Folio </w:t>
      </w:r>
      <w:r w:rsidR="007A4190">
        <w:rPr>
          <w:rFonts w:ascii="Arial" w:hAnsi="Arial" w:cs="Arial"/>
          <w:spacing w:val="3"/>
        </w:rPr>
        <w:t>25</w:t>
      </w:r>
      <w:r w:rsidR="00006C6E">
        <w:rPr>
          <w:rFonts w:ascii="Arial" w:hAnsi="Arial" w:cs="Arial"/>
          <w:spacing w:val="3"/>
        </w:rPr>
        <w:t>, ib</w:t>
      </w:r>
      <w:r w:rsidR="007A4190">
        <w:rPr>
          <w:rFonts w:ascii="Arial" w:hAnsi="Arial" w:cs="Arial"/>
          <w:spacing w:val="3"/>
        </w:rPr>
        <w:t>)</w:t>
      </w:r>
      <w:r w:rsidR="00C01E52">
        <w:rPr>
          <w:rFonts w:ascii="Arial" w:hAnsi="Arial" w:cs="Arial"/>
          <w:spacing w:val="3"/>
        </w:rPr>
        <w:t>.</w:t>
      </w:r>
    </w:p>
    <w:p w:rsidR="003A2CB1" w:rsidRPr="009C04FD" w:rsidRDefault="003A2CB1" w:rsidP="00B50331">
      <w:pPr>
        <w:spacing w:line="360" w:lineRule="auto"/>
        <w:jc w:val="both"/>
        <w:rPr>
          <w:rFonts w:ascii="Arial" w:hAnsi="Arial"/>
          <w:sz w:val="22"/>
        </w:rPr>
      </w:pPr>
    </w:p>
    <w:p w:rsidR="003A2CB1" w:rsidRPr="009C04FD" w:rsidRDefault="003A2CB1" w:rsidP="00B50331">
      <w:pPr>
        <w:spacing w:line="360" w:lineRule="auto"/>
        <w:jc w:val="both"/>
        <w:rPr>
          <w:rFonts w:ascii="Arial" w:hAnsi="Arial"/>
          <w:sz w:val="22"/>
        </w:rPr>
      </w:pPr>
    </w:p>
    <w:p w:rsidR="003A2CB1" w:rsidRDefault="003A2CB1" w:rsidP="003A2CB1">
      <w:pPr>
        <w:numPr>
          <w:ilvl w:val="0"/>
          <w:numId w:val="18"/>
        </w:numPr>
        <w:spacing w:line="360" w:lineRule="auto"/>
        <w:jc w:val="both"/>
        <w:rPr>
          <w:rFonts w:ascii="Arial" w:hAnsi="Arial"/>
        </w:rPr>
      </w:pPr>
      <w:r>
        <w:rPr>
          <w:rFonts w:ascii="Arial" w:hAnsi="Arial"/>
        </w:rPr>
        <w:t>LA SINOPSIS DE LA</w:t>
      </w:r>
      <w:r w:rsidR="00B804CD">
        <w:rPr>
          <w:rFonts w:ascii="Arial" w:hAnsi="Arial"/>
        </w:rPr>
        <w:t>S</w:t>
      </w:r>
      <w:r>
        <w:rPr>
          <w:rFonts w:ascii="Arial" w:hAnsi="Arial"/>
        </w:rPr>
        <w:t xml:space="preserve"> RESPUESTA</w:t>
      </w:r>
      <w:r w:rsidR="00B804CD">
        <w:rPr>
          <w:rFonts w:ascii="Arial" w:hAnsi="Arial"/>
        </w:rPr>
        <w:t>S</w:t>
      </w:r>
    </w:p>
    <w:p w:rsidR="003A2CB1" w:rsidRDefault="003A2CB1" w:rsidP="003A2CB1">
      <w:pPr>
        <w:spacing w:line="360" w:lineRule="auto"/>
        <w:jc w:val="both"/>
        <w:rPr>
          <w:rFonts w:ascii="Arial" w:hAnsi="Arial"/>
        </w:rPr>
      </w:pPr>
    </w:p>
    <w:p w:rsidR="00840071" w:rsidRDefault="00840071" w:rsidP="00840071">
      <w:pPr>
        <w:pStyle w:val="Prrafodelista"/>
        <w:numPr>
          <w:ilvl w:val="1"/>
          <w:numId w:val="18"/>
        </w:numPr>
        <w:spacing w:line="360" w:lineRule="auto"/>
        <w:jc w:val="both"/>
        <w:rPr>
          <w:rFonts w:ascii="Arial" w:hAnsi="Arial"/>
        </w:rPr>
      </w:pPr>
      <w:r>
        <w:rPr>
          <w:rFonts w:ascii="Arial" w:hAnsi="Arial"/>
        </w:rPr>
        <w:t xml:space="preserve">La </w:t>
      </w:r>
      <w:r>
        <w:rPr>
          <w:rFonts w:ascii="Arial" w:hAnsi="Arial" w:cs="Arial"/>
        </w:rPr>
        <w:t>Procuraduría General de la Nación Regional Risaralda</w:t>
      </w:r>
    </w:p>
    <w:p w:rsidR="00840071" w:rsidRPr="009A0395" w:rsidRDefault="00840071" w:rsidP="00840071">
      <w:pPr>
        <w:spacing w:line="360" w:lineRule="auto"/>
        <w:jc w:val="both"/>
        <w:rPr>
          <w:rFonts w:ascii="Arial" w:hAnsi="Arial"/>
          <w:sz w:val="28"/>
        </w:rPr>
      </w:pPr>
    </w:p>
    <w:p w:rsidR="00840071" w:rsidRDefault="007651F3" w:rsidP="00840071">
      <w:pPr>
        <w:spacing w:line="360" w:lineRule="auto"/>
        <w:jc w:val="both"/>
        <w:rPr>
          <w:rFonts w:ascii="Arial" w:hAnsi="Arial"/>
        </w:rPr>
      </w:pPr>
      <w:r>
        <w:rPr>
          <w:rFonts w:ascii="Arial" w:hAnsi="Arial"/>
        </w:rPr>
        <w:t>Hizo referencia al papel del agente del Ministerio Público en las acciones populares</w:t>
      </w:r>
      <w:r w:rsidR="00DC1B10">
        <w:rPr>
          <w:rFonts w:ascii="Arial" w:hAnsi="Arial"/>
        </w:rPr>
        <w:t>, y que</w:t>
      </w:r>
      <w:r>
        <w:rPr>
          <w:rFonts w:ascii="Arial" w:hAnsi="Arial"/>
        </w:rPr>
        <w:t xml:space="preserve"> es el de proteger los derechos colectivos que estén en juego, por lo tanto, estima que la situación alegada en </w:t>
      </w:r>
      <w:r w:rsidR="00DC1B10">
        <w:rPr>
          <w:rFonts w:ascii="Arial" w:hAnsi="Arial"/>
        </w:rPr>
        <w:t>los amparos</w:t>
      </w:r>
      <w:r>
        <w:rPr>
          <w:rFonts w:ascii="Arial" w:hAnsi="Arial"/>
        </w:rPr>
        <w:t>, es ajena a su función, de allí que solicita su desvinculación</w:t>
      </w:r>
      <w:r w:rsidRPr="008E5A62">
        <w:rPr>
          <w:rFonts w:ascii="Arial" w:hAnsi="Arial"/>
        </w:rPr>
        <w:t xml:space="preserve"> </w:t>
      </w:r>
      <w:r w:rsidR="00840071" w:rsidRPr="008E5A62">
        <w:rPr>
          <w:rFonts w:ascii="Arial" w:hAnsi="Arial"/>
        </w:rPr>
        <w:t>(Folio</w:t>
      </w:r>
      <w:r w:rsidR="00840071">
        <w:rPr>
          <w:rFonts w:ascii="Arial" w:hAnsi="Arial"/>
        </w:rPr>
        <w:t xml:space="preserve"> </w:t>
      </w:r>
      <w:r w:rsidR="00AA0E92">
        <w:rPr>
          <w:rFonts w:ascii="Arial" w:hAnsi="Arial"/>
        </w:rPr>
        <w:t xml:space="preserve">13, </w:t>
      </w:r>
      <w:r w:rsidR="00840071">
        <w:rPr>
          <w:rFonts w:ascii="Arial" w:hAnsi="Arial" w:cs="Arial"/>
        </w:rPr>
        <w:t>ib.</w:t>
      </w:r>
      <w:r w:rsidR="00840071" w:rsidRPr="008E5A62">
        <w:rPr>
          <w:rFonts w:ascii="Arial" w:hAnsi="Arial"/>
        </w:rPr>
        <w:t>).</w:t>
      </w:r>
    </w:p>
    <w:p w:rsidR="00840071" w:rsidRDefault="00840071" w:rsidP="003A2CB1">
      <w:pPr>
        <w:spacing w:line="360" w:lineRule="auto"/>
        <w:jc w:val="both"/>
        <w:rPr>
          <w:rFonts w:ascii="Arial" w:hAnsi="Arial"/>
        </w:rPr>
      </w:pPr>
    </w:p>
    <w:p w:rsidR="00AA0E92" w:rsidRDefault="00AA0E92" w:rsidP="00A24CF7">
      <w:pPr>
        <w:pStyle w:val="Prrafodelista"/>
        <w:numPr>
          <w:ilvl w:val="1"/>
          <w:numId w:val="18"/>
        </w:numPr>
        <w:spacing w:line="360" w:lineRule="auto"/>
        <w:jc w:val="both"/>
        <w:rPr>
          <w:rFonts w:ascii="Arial" w:hAnsi="Arial"/>
        </w:rPr>
      </w:pPr>
      <w:r>
        <w:rPr>
          <w:rFonts w:ascii="Arial" w:hAnsi="Arial"/>
        </w:rPr>
        <w:t>El Juzgado Segundo Civil del Circuito de Pereira</w:t>
      </w:r>
    </w:p>
    <w:p w:rsidR="00AA0E92" w:rsidRDefault="00AA0E92" w:rsidP="00AA0E92">
      <w:pPr>
        <w:spacing w:line="360" w:lineRule="auto"/>
        <w:jc w:val="both"/>
        <w:rPr>
          <w:rFonts w:ascii="Arial" w:hAnsi="Arial"/>
        </w:rPr>
      </w:pPr>
    </w:p>
    <w:p w:rsidR="00AA0E92" w:rsidRDefault="00AA0E92" w:rsidP="00AA0E92">
      <w:pPr>
        <w:spacing w:line="360" w:lineRule="auto"/>
        <w:jc w:val="both"/>
        <w:rPr>
          <w:rFonts w:ascii="Arial" w:hAnsi="Arial"/>
        </w:rPr>
      </w:pPr>
      <w:r>
        <w:rPr>
          <w:rFonts w:ascii="Arial" w:hAnsi="Arial"/>
        </w:rPr>
        <w:t>Refirió que rechazó las acciones populares por falta de competencia; agregó que fueron presentadas por el señor Leandro Giraldo y que al accionante no actúa como su coadyuvante (Folio 16, ib.).</w:t>
      </w:r>
    </w:p>
    <w:p w:rsidR="00AA0E92" w:rsidRPr="00164966" w:rsidRDefault="00AA0E92" w:rsidP="00AA0E92">
      <w:pPr>
        <w:spacing w:line="360" w:lineRule="auto"/>
        <w:jc w:val="both"/>
        <w:rPr>
          <w:rFonts w:ascii="Arial" w:hAnsi="Arial"/>
          <w:sz w:val="22"/>
        </w:rPr>
      </w:pPr>
    </w:p>
    <w:p w:rsidR="00AA0E92" w:rsidRPr="008A11CE" w:rsidRDefault="00AA0E92" w:rsidP="00AA0E92">
      <w:pPr>
        <w:pStyle w:val="Prrafodelista"/>
        <w:numPr>
          <w:ilvl w:val="1"/>
          <w:numId w:val="18"/>
        </w:numPr>
        <w:spacing w:line="360" w:lineRule="auto"/>
        <w:jc w:val="both"/>
        <w:rPr>
          <w:rFonts w:ascii="Arial" w:hAnsi="Arial"/>
        </w:rPr>
      </w:pPr>
      <w:r w:rsidRPr="008A11CE">
        <w:rPr>
          <w:rFonts w:ascii="Arial" w:hAnsi="Arial"/>
        </w:rPr>
        <w:t xml:space="preserve">La </w:t>
      </w:r>
      <w:r>
        <w:rPr>
          <w:rFonts w:ascii="Arial" w:hAnsi="Arial" w:cs="Arial"/>
        </w:rPr>
        <w:t xml:space="preserve">Defensoría del Pueblo </w:t>
      </w:r>
      <w:r w:rsidRPr="008A11CE">
        <w:rPr>
          <w:rFonts w:ascii="Arial" w:hAnsi="Arial" w:cs="Arial"/>
        </w:rPr>
        <w:t>Regional Risaralda</w:t>
      </w:r>
    </w:p>
    <w:p w:rsidR="00AA0E92" w:rsidRPr="00164966" w:rsidRDefault="00AA0E92" w:rsidP="00AA0E92">
      <w:pPr>
        <w:spacing w:line="360" w:lineRule="auto"/>
        <w:jc w:val="both"/>
        <w:rPr>
          <w:rFonts w:ascii="Arial" w:hAnsi="Arial"/>
          <w:sz w:val="22"/>
        </w:rPr>
      </w:pPr>
    </w:p>
    <w:p w:rsidR="00AA0E92" w:rsidRDefault="00AA0E92" w:rsidP="00AA0E92">
      <w:pPr>
        <w:spacing w:line="360" w:lineRule="auto"/>
        <w:jc w:val="both"/>
        <w:rPr>
          <w:rFonts w:ascii="Arial" w:hAnsi="Arial"/>
        </w:rPr>
      </w:pPr>
      <w:r>
        <w:rPr>
          <w:rFonts w:ascii="Arial" w:hAnsi="Arial"/>
        </w:rPr>
        <w:t xml:space="preserve">Luego de mencionar sus funciones constitucionales, advertir que no se encuentra probada la trasgresión de los derechos fundamentales y citar normas relacionadas con la administración de justicia, solicitó su desvinculación </w:t>
      </w:r>
      <w:r>
        <w:rPr>
          <w:rFonts w:ascii="Arial" w:hAnsi="Arial" w:cs="Arial"/>
          <w:spacing w:val="3"/>
        </w:rPr>
        <w:t xml:space="preserve">(Folio </w:t>
      </w:r>
      <w:r w:rsidR="007A4190">
        <w:rPr>
          <w:rFonts w:ascii="Arial" w:hAnsi="Arial" w:cs="Arial"/>
          <w:spacing w:val="3"/>
        </w:rPr>
        <w:t>25</w:t>
      </w:r>
      <w:r>
        <w:rPr>
          <w:rFonts w:ascii="Arial" w:hAnsi="Arial" w:cs="Arial"/>
          <w:spacing w:val="3"/>
        </w:rPr>
        <w:t>, ib.)</w:t>
      </w:r>
      <w:r>
        <w:rPr>
          <w:rFonts w:ascii="Arial" w:hAnsi="Arial"/>
        </w:rPr>
        <w:t xml:space="preserve">. </w:t>
      </w:r>
    </w:p>
    <w:p w:rsidR="00DF42B6" w:rsidRPr="00164966" w:rsidRDefault="00DF42B6" w:rsidP="003A2CB1">
      <w:pPr>
        <w:spacing w:line="360" w:lineRule="auto"/>
        <w:jc w:val="both"/>
        <w:rPr>
          <w:rFonts w:ascii="Arial" w:hAnsi="Arial"/>
          <w:sz w:val="22"/>
        </w:rPr>
      </w:pPr>
    </w:p>
    <w:p w:rsidR="00840071" w:rsidRPr="00164966" w:rsidRDefault="00840071" w:rsidP="003A2CB1">
      <w:pPr>
        <w:spacing w:line="360" w:lineRule="auto"/>
        <w:jc w:val="both"/>
        <w:rPr>
          <w:rFonts w:ascii="Arial" w:hAnsi="Arial"/>
          <w:sz w:val="22"/>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F134D6" w:rsidRPr="00164966" w:rsidRDefault="00F134D6" w:rsidP="00F134D6">
      <w:pPr>
        <w:pStyle w:val="Textoindependiente"/>
        <w:spacing w:line="360" w:lineRule="auto"/>
        <w:ind w:left="400"/>
        <w:rPr>
          <w:rFonts w:ascii="Arial" w:hAnsi="Arial"/>
          <w:sz w:val="22"/>
          <w:szCs w:val="24"/>
        </w:rPr>
      </w:pPr>
    </w:p>
    <w:p w:rsidR="00CF429F" w:rsidRPr="00AE73C7" w:rsidRDefault="00CF429F" w:rsidP="00CF429F">
      <w:pPr>
        <w:pStyle w:val="Textoindependiente"/>
        <w:numPr>
          <w:ilvl w:val="1"/>
          <w:numId w:val="18"/>
        </w:numPr>
        <w:tabs>
          <w:tab w:val="clear" w:pos="708"/>
          <w:tab w:val="left" w:pos="709"/>
        </w:tabs>
        <w:spacing w:line="360" w:lineRule="auto"/>
        <w:rPr>
          <w:rFonts w:ascii="Arial" w:hAnsi="Arial"/>
          <w:szCs w:val="24"/>
        </w:rPr>
      </w:pPr>
      <w:r w:rsidRPr="00AE73C7">
        <w:rPr>
          <w:rFonts w:ascii="Arial" w:hAnsi="Arial"/>
          <w:szCs w:val="24"/>
        </w:rPr>
        <w:t>La competencia</w:t>
      </w:r>
    </w:p>
    <w:p w:rsidR="00A50109" w:rsidRPr="00164966" w:rsidRDefault="00A50109" w:rsidP="00A50109">
      <w:pPr>
        <w:pStyle w:val="Textoindependiente"/>
        <w:tabs>
          <w:tab w:val="clear" w:pos="708"/>
          <w:tab w:val="left" w:pos="709"/>
        </w:tabs>
        <w:spacing w:line="360" w:lineRule="auto"/>
        <w:ind w:left="720"/>
        <w:rPr>
          <w:rFonts w:ascii="Arial" w:hAnsi="Arial"/>
          <w:sz w:val="22"/>
          <w:szCs w:val="24"/>
        </w:rPr>
      </w:pPr>
    </w:p>
    <w:p w:rsidR="00CF429F" w:rsidRPr="00AE73C7" w:rsidRDefault="005427D5" w:rsidP="00CF429F">
      <w:pPr>
        <w:pStyle w:val="Sangra2detindependiente"/>
        <w:spacing w:after="0" w:line="360" w:lineRule="auto"/>
        <w:ind w:left="0"/>
        <w:jc w:val="both"/>
        <w:rPr>
          <w:rFonts w:ascii="Arial" w:hAnsi="Arial" w:cs="Arial"/>
          <w:sz w:val="24"/>
          <w:szCs w:val="24"/>
        </w:rPr>
      </w:pPr>
      <w:r w:rsidRPr="00AE73C7">
        <w:rPr>
          <w:rFonts w:ascii="Arial" w:hAnsi="Arial" w:cs="Arial"/>
          <w:sz w:val="24"/>
          <w:szCs w:val="24"/>
        </w:rPr>
        <w:t xml:space="preserve">Este Tribunal es competente para conocer la acción en razón a que es el superior jerárquico del accionado, el </w:t>
      </w:r>
      <w:r w:rsidR="00340386">
        <w:rPr>
          <w:rFonts w:ascii="Arial" w:hAnsi="Arial" w:cs="Arial"/>
          <w:sz w:val="24"/>
          <w:szCs w:val="24"/>
        </w:rPr>
        <w:t>Juzgado Segundo Civil del Circuito de Pereira</w:t>
      </w:r>
      <w:r w:rsidR="00DC1B10">
        <w:rPr>
          <w:rFonts w:ascii="Arial" w:hAnsi="Arial" w:cs="Arial"/>
          <w:sz w:val="24"/>
          <w:szCs w:val="24"/>
        </w:rPr>
        <w:t xml:space="preserve"> (Artículos 86 de la CP y </w:t>
      </w:r>
      <w:r w:rsidRPr="00AE73C7">
        <w:rPr>
          <w:rFonts w:ascii="Arial" w:hAnsi="Arial" w:cs="Arial"/>
          <w:sz w:val="24"/>
          <w:szCs w:val="24"/>
        </w:rPr>
        <w:t>37 del Decreto 2591 de 1991).</w:t>
      </w:r>
    </w:p>
    <w:p w:rsidR="00A44325" w:rsidRPr="00164966" w:rsidRDefault="00A44325" w:rsidP="00CF429F">
      <w:pPr>
        <w:pStyle w:val="Sangra2detindependiente"/>
        <w:spacing w:after="0" w:line="360" w:lineRule="auto"/>
        <w:ind w:left="0"/>
        <w:jc w:val="both"/>
        <w:rPr>
          <w:rFonts w:ascii="Arial" w:hAnsi="Arial" w:cs="Arial"/>
          <w:sz w:val="22"/>
          <w:szCs w:val="24"/>
        </w:rPr>
      </w:pPr>
    </w:p>
    <w:p w:rsidR="00E434F7" w:rsidRPr="00AE73C7" w:rsidRDefault="00E434F7" w:rsidP="00E434F7">
      <w:pPr>
        <w:pStyle w:val="Textoindependiente"/>
        <w:numPr>
          <w:ilvl w:val="1"/>
          <w:numId w:val="18"/>
        </w:numPr>
        <w:spacing w:line="360" w:lineRule="auto"/>
        <w:rPr>
          <w:rFonts w:ascii="Arial" w:hAnsi="Arial"/>
          <w:szCs w:val="24"/>
        </w:rPr>
      </w:pPr>
      <w:r w:rsidRPr="00AE73C7">
        <w:rPr>
          <w:rFonts w:ascii="Arial" w:hAnsi="Arial"/>
          <w:szCs w:val="24"/>
        </w:rPr>
        <w:t>El problema jurídico a resolver</w:t>
      </w:r>
    </w:p>
    <w:p w:rsidR="00E434F7" w:rsidRPr="00164966" w:rsidRDefault="00E434F7" w:rsidP="00E434F7">
      <w:pPr>
        <w:pStyle w:val="Textoindependiente"/>
        <w:tabs>
          <w:tab w:val="clear" w:pos="708"/>
          <w:tab w:val="clear" w:pos="1416"/>
          <w:tab w:val="left" w:pos="709"/>
          <w:tab w:val="left" w:pos="1418"/>
        </w:tabs>
        <w:spacing w:line="360" w:lineRule="auto"/>
        <w:rPr>
          <w:rFonts w:ascii="Arial" w:hAnsi="Arial"/>
          <w:sz w:val="22"/>
          <w:szCs w:val="24"/>
        </w:rPr>
      </w:pPr>
    </w:p>
    <w:p w:rsidR="00E434F7" w:rsidRPr="00AE73C7" w:rsidRDefault="00E434F7" w:rsidP="00E434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AE73C7">
        <w:rPr>
          <w:rFonts w:ascii="Arial" w:hAnsi="Arial" w:cs="Arial"/>
          <w:spacing w:val="-3"/>
          <w:lang w:val="es-ES_tradnl"/>
        </w:rPr>
        <w:t xml:space="preserve">¿El </w:t>
      </w:r>
      <w:r>
        <w:rPr>
          <w:rFonts w:ascii="Arial" w:hAnsi="Arial" w:cs="Arial"/>
        </w:rPr>
        <w:t>Juzgado Segundo Civil del Circuito de Pereira</w:t>
      </w:r>
      <w:r w:rsidRPr="00AE73C7">
        <w:rPr>
          <w:rFonts w:ascii="Arial" w:hAnsi="Arial" w:cs="Arial"/>
          <w:spacing w:val="-3"/>
          <w:lang w:val="es-ES_tradnl"/>
        </w:rPr>
        <w:t xml:space="preserve"> ha vulnerado o amenazado los derechos fundamentales del accionante con ocasión de no haber resuelto sobre la admisi</w:t>
      </w:r>
      <w:r>
        <w:rPr>
          <w:rFonts w:ascii="Arial" w:hAnsi="Arial" w:cs="Arial"/>
          <w:spacing w:val="-3"/>
          <w:lang w:val="es-ES_tradnl"/>
        </w:rPr>
        <w:t xml:space="preserve">bilidad </w:t>
      </w:r>
      <w:r w:rsidRPr="00AE73C7">
        <w:rPr>
          <w:rFonts w:ascii="Arial" w:hAnsi="Arial" w:cs="Arial"/>
          <w:spacing w:val="-3"/>
          <w:lang w:val="es-ES_tradnl"/>
        </w:rPr>
        <w:t>de la</w:t>
      </w:r>
      <w:r>
        <w:rPr>
          <w:rFonts w:ascii="Arial" w:hAnsi="Arial" w:cs="Arial"/>
          <w:spacing w:val="-3"/>
          <w:lang w:val="es-ES_tradnl"/>
        </w:rPr>
        <w:t>s</w:t>
      </w:r>
      <w:r w:rsidRPr="00AE73C7">
        <w:rPr>
          <w:rFonts w:ascii="Arial" w:hAnsi="Arial" w:cs="Arial"/>
          <w:spacing w:val="-3"/>
          <w:lang w:val="es-ES_tradnl"/>
        </w:rPr>
        <w:t xml:space="preserve"> acci</w:t>
      </w:r>
      <w:r>
        <w:rPr>
          <w:rFonts w:ascii="Arial" w:hAnsi="Arial" w:cs="Arial"/>
          <w:spacing w:val="-3"/>
          <w:lang w:val="es-ES_tradnl"/>
        </w:rPr>
        <w:t>ones</w:t>
      </w:r>
      <w:r w:rsidRPr="00AE73C7">
        <w:rPr>
          <w:rFonts w:ascii="Arial" w:hAnsi="Arial" w:cs="Arial"/>
          <w:spacing w:val="-3"/>
          <w:lang w:val="es-ES_tradnl"/>
        </w:rPr>
        <w:t xml:space="preserve"> popular</w:t>
      </w:r>
      <w:r>
        <w:rPr>
          <w:rFonts w:ascii="Arial" w:hAnsi="Arial" w:cs="Arial"/>
          <w:spacing w:val="-3"/>
          <w:lang w:val="es-ES_tradnl"/>
        </w:rPr>
        <w:t>es</w:t>
      </w:r>
      <w:r w:rsidRPr="00AE73C7">
        <w:rPr>
          <w:rFonts w:ascii="Arial" w:hAnsi="Arial" w:cs="Arial"/>
          <w:spacing w:val="-3"/>
          <w:lang w:val="es-ES_tradnl"/>
        </w:rPr>
        <w:t>, según lo expuesto en l</w:t>
      </w:r>
      <w:r>
        <w:rPr>
          <w:rFonts w:ascii="Arial" w:hAnsi="Arial" w:cs="Arial"/>
          <w:spacing w:val="-3"/>
          <w:lang w:val="es-ES_tradnl"/>
        </w:rPr>
        <w:t>os</w:t>
      </w:r>
      <w:r w:rsidRPr="00AE73C7">
        <w:rPr>
          <w:rFonts w:ascii="Arial" w:hAnsi="Arial" w:cs="Arial"/>
          <w:spacing w:val="-3"/>
          <w:lang w:val="es-ES_tradnl"/>
        </w:rPr>
        <w:t xml:space="preserve"> escrito</w:t>
      </w:r>
      <w:r>
        <w:rPr>
          <w:rFonts w:ascii="Arial" w:hAnsi="Arial" w:cs="Arial"/>
          <w:spacing w:val="-3"/>
          <w:lang w:val="es-ES_tradnl"/>
        </w:rPr>
        <w:t>s</w:t>
      </w:r>
      <w:r w:rsidRPr="00AE73C7">
        <w:rPr>
          <w:rFonts w:ascii="Arial" w:hAnsi="Arial" w:cs="Arial"/>
          <w:spacing w:val="-3"/>
          <w:lang w:val="es-ES_tradnl"/>
        </w:rPr>
        <w:t xml:space="preserve"> de tutela?</w:t>
      </w:r>
    </w:p>
    <w:p w:rsidR="00CF429F" w:rsidRPr="00164966" w:rsidRDefault="00CF429F" w:rsidP="00CF429F">
      <w:pPr>
        <w:pStyle w:val="Textoindependiente"/>
        <w:spacing w:line="360" w:lineRule="auto"/>
        <w:rPr>
          <w:rFonts w:ascii="Arial" w:hAnsi="Arial" w:cs="Arial"/>
          <w:sz w:val="22"/>
          <w:szCs w:val="24"/>
        </w:rPr>
      </w:pPr>
    </w:p>
    <w:p w:rsidR="00E434F7" w:rsidRDefault="00E434F7" w:rsidP="00E434F7">
      <w:pPr>
        <w:pStyle w:val="Textoindependiente"/>
        <w:numPr>
          <w:ilvl w:val="1"/>
          <w:numId w:val="18"/>
        </w:numPr>
        <w:tabs>
          <w:tab w:val="clear" w:pos="0"/>
          <w:tab w:val="clear" w:pos="708"/>
          <w:tab w:val="clear" w:pos="1416"/>
          <w:tab w:val="left" w:pos="567"/>
        </w:tabs>
        <w:spacing w:line="360" w:lineRule="auto"/>
        <w:rPr>
          <w:rFonts w:ascii="Arial" w:hAnsi="Arial"/>
          <w:szCs w:val="24"/>
        </w:rPr>
      </w:pPr>
      <w:r>
        <w:rPr>
          <w:rFonts w:ascii="Arial" w:hAnsi="Arial"/>
          <w:szCs w:val="24"/>
        </w:rPr>
        <w:t>Los presupuestos sustanciales de la acción</w:t>
      </w:r>
    </w:p>
    <w:p w:rsidR="00E434F7" w:rsidRPr="00164966" w:rsidRDefault="00E434F7" w:rsidP="00E434F7">
      <w:pPr>
        <w:pStyle w:val="Textoindependiente"/>
        <w:spacing w:line="360" w:lineRule="auto"/>
        <w:rPr>
          <w:rFonts w:ascii="Arial" w:hAnsi="Arial"/>
          <w:sz w:val="22"/>
          <w:szCs w:val="24"/>
        </w:rPr>
      </w:pPr>
    </w:p>
    <w:p w:rsidR="00E434F7" w:rsidRPr="00FD01F6" w:rsidRDefault="00E434F7" w:rsidP="00E434F7">
      <w:pPr>
        <w:pStyle w:val="Textoindependiente"/>
        <w:spacing w:line="360" w:lineRule="auto"/>
        <w:rPr>
          <w:szCs w:val="24"/>
        </w:rPr>
      </w:pPr>
      <w:r w:rsidRPr="008F39B0">
        <w:rPr>
          <w:rFonts w:ascii="Arial" w:hAnsi="Arial" w:cs="Arial"/>
          <w:szCs w:val="24"/>
        </w:rPr>
        <w:t>Sobre la legitimación en la causa, la autorizada doctrina de la Corte Constitucional, constitutiva de precedente horizontal, expresa</w:t>
      </w:r>
      <w:r w:rsidRPr="008F39B0">
        <w:rPr>
          <w:rStyle w:val="Refdenotaalpie"/>
          <w:rFonts w:ascii="Arial" w:hAnsi="Arial" w:cs="Arial"/>
          <w:szCs w:val="24"/>
        </w:rPr>
        <w:footnoteReference w:id="1"/>
      </w:r>
      <w:r w:rsidRPr="008F39B0">
        <w:rPr>
          <w:rFonts w:ascii="Arial" w:hAnsi="Arial" w:cs="Arial"/>
          <w:szCs w:val="24"/>
        </w:rPr>
        <w:t>:</w:t>
      </w:r>
    </w:p>
    <w:p w:rsidR="00E434F7" w:rsidRPr="00164966" w:rsidRDefault="00E434F7" w:rsidP="00E434F7">
      <w:pPr>
        <w:spacing w:line="360" w:lineRule="auto"/>
        <w:ind w:left="567" w:right="335"/>
        <w:jc w:val="both"/>
        <w:rPr>
          <w:rFonts w:ascii="Arial" w:hAnsi="Arial" w:cs="Arial"/>
          <w:sz w:val="22"/>
          <w:lang w:val="es-CO"/>
        </w:rPr>
      </w:pPr>
    </w:p>
    <w:p w:rsidR="00E434F7" w:rsidRPr="00254939" w:rsidRDefault="00E434F7" w:rsidP="00E434F7">
      <w:pPr>
        <w:ind w:left="567" w:right="567"/>
        <w:jc w:val="both"/>
        <w:rPr>
          <w:rFonts w:ascii="Arial" w:hAnsi="Arial" w:cs="Arial"/>
          <w:lang w:val="es-CO"/>
        </w:rPr>
      </w:pPr>
      <w:r w:rsidRPr="00254939">
        <w:rPr>
          <w:rFonts w:ascii="Arial" w:hAnsi="Arial" w:cs="Arial"/>
          <w:lang w:val="es-CO"/>
        </w:rPr>
        <w:t xml:space="preserve">De conformidad con lo estatuido en el artículo 10° del Decreto 2591 de 1991, la acción de tutela se ejerce por la persona </w:t>
      </w:r>
      <w:r w:rsidRPr="00254939">
        <w:rPr>
          <w:rFonts w:ascii="Arial" w:hAnsi="Arial" w:cs="Arial"/>
          <w:i/>
          <w:lang w:val="es-CO"/>
        </w:rPr>
        <w:t>“vulnerada o amenazada en uno de sus derechos fundamentales, quien actuará por sí misma o a través de representante”</w:t>
      </w:r>
      <w:r w:rsidRPr="00254939">
        <w:rPr>
          <w:rFonts w:ascii="Arial" w:hAnsi="Arial" w:cs="Arial"/>
          <w:lang w:val="es-CO"/>
        </w:rPr>
        <w:t xml:space="preserve">, o por un tercero, mediante la figura de la agencia de derechos, cuando el titular de los mismos no esté en condiciones de promover la acción. </w:t>
      </w:r>
    </w:p>
    <w:p w:rsidR="00E434F7" w:rsidRPr="00254939" w:rsidRDefault="00E434F7" w:rsidP="00E434F7">
      <w:pPr>
        <w:ind w:left="567" w:right="567"/>
        <w:rPr>
          <w:rFonts w:ascii="Arial" w:hAnsi="Arial" w:cs="Arial"/>
          <w:b/>
          <w:lang w:val="es-CO"/>
        </w:rPr>
      </w:pPr>
    </w:p>
    <w:p w:rsidR="00E434F7" w:rsidRPr="00254939" w:rsidRDefault="00E434F7" w:rsidP="00E434F7">
      <w:pPr>
        <w:ind w:left="567" w:right="567"/>
        <w:jc w:val="both"/>
        <w:rPr>
          <w:rFonts w:ascii="Arial" w:hAnsi="Arial" w:cs="Arial"/>
          <w:lang w:val="es-CO"/>
        </w:rPr>
      </w:pPr>
      <w:r w:rsidRPr="00254939">
        <w:rPr>
          <w:rFonts w:ascii="Arial" w:hAnsi="Arial" w:cs="Arial"/>
          <w:lang w:val="es-CO"/>
        </w:rPr>
        <w:t>La Corte Constitucional se ha referido a la legitimación en la causa como un requisito de procedibilidad de la acción de tutela, en los siguientes términos</w:t>
      </w:r>
      <w:r w:rsidRPr="00254939">
        <w:rPr>
          <w:rStyle w:val="Refdenotaalpie"/>
          <w:rFonts w:ascii="Arial" w:hAnsi="Arial" w:cs="Arial"/>
          <w:lang w:val="es-CO"/>
        </w:rPr>
        <w:footnoteReference w:id="2"/>
      </w:r>
      <w:r w:rsidRPr="00254939">
        <w:rPr>
          <w:rFonts w:ascii="Arial" w:hAnsi="Arial" w:cs="Arial"/>
          <w:lang w:val="es-CO"/>
        </w:rPr>
        <w:t xml:space="preserve">: </w:t>
      </w:r>
    </w:p>
    <w:p w:rsidR="00E434F7" w:rsidRPr="00254939" w:rsidRDefault="00E434F7" w:rsidP="00E434F7">
      <w:pPr>
        <w:ind w:left="567" w:right="567"/>
        <w:rPr>
          <w:rFonts w:ascii="Arial" w:hAnsi="Arial" w:cs="Arial"/>
          <w:lang w:val="es-CO"/>
        </w:rPr>
      </w:pPr>
    </w:p>
    <w:p w:rsidR="00E434F7" w:rsidRDefault="00E434F7" w:rsidP="00E434F7">
      <w:pPr>
        <w:ind w:left="567" w:right="567"/>
        <w:jc w:val="both"/>
        <w:rPr>
          <w:rFonts w:ascii="Arial" w:hAnsi="Arial" w:cs="Arial"/>
          <w:u w:val="single"/>
          <w:lang w:val="es-CO"/>
        </w:rPr>
      </w:pPr>
      <w:r w:rsidRPr="00254939">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sidRPr="0004734F">
        <w:rPr>
          <w:rFonts w:ascii="Arial" w:hAnsi="Arial" w:cs="Arial"/>
          <w:u w:val="single"/>
          <w:lang w:val="es-CO"/>
        </w:rPr>
        <w:t>Es una calidad subjetiva de las partes en relación con el interés sustancial que se discute en el proceso.</w:t>
      </w:r>
      <w:r w:rsidRPr="00254939">
        <w:rPr>
          <w:rFonts w:ascii="Arial" w:hAnsi="Arial" w:cs="Arial"/>
          <w:lang w:val="es-CO"/>
        </w:rPr>
        <w:t xml:space="preserve"> </w:t>
      </w:r>
      <w:r w:rsidRPr="00FA72C8">
        <w:rPr>
          <w:rFonts w:ascii="Arial" w:hAnsi="Arial" w:cs="Arial"/>
          <w:u w:val="single"/>
          <w:lang w:val="es-CO"/>
        </w:rPr>
        <w:t>Por tanto, cuando una de las partes carece de dicha calidad o atributo, no puede el juez adoptar una decisión de mérito y debe entonces simplemente declararse inhibid</w:t>
      </w:r>
      <w:r>
        <w:rPr>
          <w:rFonts w:ascii="Arial" w:hAnsi="Arial" w:cs="Arial"/>
          <w:u w:val="single"/>
          <w:lang w:val="es-CO"/>
        </w:rPr>
        <w:t>o para fallar el caso de fondo.</w:t>
      </w:r>
    </w:p>
    <w:p w:rsidR="00E434F7" w:rsidRDefault="00E434F7" w:rsidP="00E434F7">
      <w:pPr>
        <w:ind w:left="567" w:right="567"/>
        <w:jc w:val="both"/>
        <w:rPr>
          <w:rFonts w:ascii="Arial" w:hAnsi="Arial" w:cs="Arial"/>
          <w:u w:val="single"/>
          <w:lang w:val="es-CO"/>
        </w:rPr>
      </w:pPr>
    </w:p>
    <w:p w:rsidR="0023729E" w:rsidRDefault="00E434F7" w:rsidP="00E434F7">
      <w:pPr>
        <w:ind w:left="567" w:right="567"/>
        <w:jc w:val="both"/>
        <w:rPr>
          <w:rFonts w:ascii="Arial" w:hAnsi="Arial" w:cs="Arial"/>
          <w:lang w:val="es-ES_tradnl"/>
        </w:rPr>
      </w:pPr>
      <w:r w:rsidRPr="00254939">
        <w:rPr>
          <w:rFonts w:ascii="Arial" w:hAnsi="Arial" w:cs="Arial"/>
          <w:lang w:val="es-CO"/>
        </w:rPr>
        <w:t xml:space="preserve">La legitimación por activa es requisito de procedibilidad. </w:t>
      </w:r>
      <w:r w:rsidRPr="00AA7F44">
        <w:rPr>
          <w:rFonts w:ascii="Arial" w:hAnsi="Arial" w:cs="Arial"/>
          <w:lang w:val="es-CO"/>
        </w:rPr>
        <w:t>Esta exigencia significa que el derecho para cuya protección se interpone la acción sea un derecho fundamental propio del demandante y no de otra persona</w:t>
      </w:r>
      <w:r w:rsidRPr="00254939">
        <w:rPr>
          <w:rFonts w:ascii="Arial" w:hAnsi="Arial" w:cs="Arial"/>
          <w:lang w:val="es-CO"/>
        </w:rPr>
        <w:t>…</w:t>
      </w:r>
      <w:r>
        <w:rPr>
          <w:rFonts w:ascii="Arial" w:hAnsi="Arial" w:cs="Arial"/>
          <w:lang w:val="es-ES_tradnl"/>
        </w:rPr>
        <w:t xml:space="preserve"> </w:t>
      </w:r>
    </w:p>
    <w:p w:rsidR="00E434F7" w:rsidRPr="000D313A" w:rsidRDefault="00E434F7" w:rsidP="00E434F7">
      <w:pPr>
        <w:ind w:left="567" w:right="567"/>
        <w:jc w:val="both"/>
        <w:rPr>
          <w:rFonts w:ascii="Arial" w:hAnsi="Arial" w:cs="Arial"/>
          <w:u w:val="single"/>
          <w:lang w:val="es-CO"/>
        </w:rPr>
      </w:pPr>
      <w:r w:rsidRPr="00254939">
        <w:rPr>
          <w:rFonts w:ascii="Arial" w:hAnsi="Arial" w:cs="Arial"/>
          <w:lang w:val="es-CO"/>
        </w:rPr>
        <w:t xml:space="preserve">Adicionalmente, la legitimación en la causa como requisito de procedibilidad </w:t>
      </w:r>
      <w:r w:rsidRPr="00F55303">
        <w:rPr>
          <w:rFonts w:ascii="Arial" w:hAnsi="Arial" w:cs="Arial"/>
          <w:u w:val="single"/>
          <w:lang w:val="es-CO"/>
        </w:rPr>
        <w:t>exige la presencia de un nexo de causalidad entre la vulneración de los derechos del demandante, y la acción u omisión de la autoridad o el particular demandado, vínculo sin el cual la tutela se torna improcedente</w:t>
      </w:r>
      <w:r w:rsidRPr="00254939">
        <w:rPr>
          <w:rFonts w:ascii="Arial" w:hAnsi="Arial" w:cs="Arial"/>
          <w:lang w:val="es-CO"/>
        </w:rPr>
        <w:t>.</w:t>
      </w:r>
      <w:r>
        <w:rPr>
          <w:rFonts w:ascii="Arial" w:hAnsi="Arial" w:cs="Arial"/>
          <w:lang w:val="es-CO"/>
        </w:rPr>
        <w:t xml:space="preserve"> La sublínea es de esta Sala.</w:t>
      </w:r>
    </w:p>
    <w:p w:rsidR="00E434F7" w:rsidRPr="00164966" w:rsidRDefault="00E434F7" w:rsidP="00E71F9F">
      <w:pPr>
        <w:pStyle w:val="Textoindependiente"/>
        <w:spacing w:line="360" w:lineRule="auto"/>
        <w:rPr>
          <w:rFonts w:ascii="Arial" w:hAnsi="Arial" w:cs="Arial"/>
          <w:sz w:val="22"/>
          <w:szCs w:val="24"/>
        </w:rPr>
      </w:pPr>
    </w:p>
    <w:p w:rsidR="00E71F9F" w:rsidRDefault="00E71F9F" w:rsidP="00E71F9F">
      <w:pPr>
        <w:spacing w:line="360" w:lineRule="auto"/>
        <w:jc w:val="both"/>
        <w:rPr>
          <w:rFonts w:ascii="Arial" w:hAnsi="Arial" w:cs="Arial"/>
          <w:lang w:val="es-ES_tradnl"/>
        </w:rPr>
      </w:pPr>
      <w:r>
        <w:rPr>
          <w:rFonts w:ascii="Arial" w:hAnsi="Arial" w:cs="Arial"/>
          <w:lang w:val="es-ES_tradnl"/>
        </w:rPr>
        <w:t>Doctrina constitucional que la CSJ comparte y ha reiterado en su jurisprudencia</w:t>
      </w:r>
      <w:r>
        <w:rPr>
          <w:rStyle w:val="Refdenotaalpie"/>
          <w:rFonts w:ascii="Arial" w:hAnsi="Arial"/>
          <w:lang w:val="es-ES_tradnl"/>
        </w:rPr>
        <w:footnoteReference w:id="3"/>
      </w:r>
      <w:r w:rsidR="0023729E">
        <w:rPr>
          <w:rFonts w:ascii="Arial" w:hAnsi="Arial" w:cs="Arial"/>
          <w:lang w:val="es-ES_tradnl"/>
        </w:rPr>
        <w:t>: “</w:t>
      </w:r>
      <w:r w:rsidR="0023729E" w:rsidRPr="0023729E">
        <w:rPr>
          <w:rFonts w:ascii="Arial" w:hAnsi="Arial" w:cs="Arial"/>
          <w:i/>
          <w:sz w:val="22"/>
          <w:lang w:val="es-ES_tradnl"/>
        </w:rPr>
        <w:t xml:space="preserve">Ciertamente, aunque el artículo 10 del Decreto 2591 de 1991, establece que ‘cualquier persona’ puede acudir a la referida acción, no debe desconocerse, que a renglón seguido condiciona su legitimación a que ella sea la  ‘vulnerada o amenazada en uno de sus derechos fundamentales’, no el de terceros, como así también se menciona en el artículo 86 de la Constitución Política, al decir que a tal mecanismo sólo puede acudir quien le hayan sido ‘vulnerados o amenazados’ aquellos </w:t>
      </w:r>
      <w:r w:rsidR="0023729E" w:rsidRPr="0023729E">
        <w:rPr>
          <w:rFonts w:ascii="Arial" w:hAnsi="Arial" w:cs="Arial"/>
          <w:sz w:val="22"/>
          <w:lang w:val="es-ES_tradnl"/>
        </w:rPr>
        <w:t>(…)”</w:t>
      </w:r>
      <w:r w:rsidR="00164966">
        <w:rPr>
          <w:rFonts w:ascii="Arial" w:hAnsi="Arial" w:cs="Arial"/>
          <w:sz w:val="22"/>
          <w:lang w:val="es-ES_tradnl"/>
        </w:rPr>
        <w:t>.</w:t>
      </w:r>
    </w:p>
    <w:p w:rsidR="00E71F9F" w:rsidRPr="00164966" w:rsidRDefault="00E71F9F" w:rsidP="00E71F9F">
      <w:pPr>
        <w:spacing w:line="360" w:lineRule="auto"/>
        <w:jc w:val="both"/>
        <w:rPr>
          <w:rFonts w:ascii="Arial" w:hAnsi="Arial" w:cs="Arial"/>
          <w:sz w:val="22"/>
          <w:lang w:val="es-ES_tradnl"/>
        </w:rPr>
      </w:pPr>
    </w:p>
    <w:p w:rsidR="00E71F9F" w:rsidRPr="003C4B79" w:rsidRDefault="003C4B79" w:rsidP="003C4B79">
      <w:pPr>
        <w:pStyle w:val="Prrafodelista"/>
        <w:numPr>
          <w:ilvl w:val="2"/>
          <w:numId w:val="18"/>
        </w:numPr>
        <w:spacing w:line="360" w:lineRule="auto"/>
        <w:jc w:val="both"/>
        <w:rPr>
          <w:rFonts w:ascii="Arial" w:hAnsi="Arial"/>
          <w:lang w:val="es-ES_tradnl"/>
        </w:rPr>
      </w:pPr>
      <w:r w:rsidRPr="00DC1B10">
        <w:rPr>
          <w:rFonts w:ascii="Arial" w:hAnsi="Arial"/>
        </w:rPr>
        <w:t>El</w:t>
      </w:r>
      <w:r w:rsidRPr="00DC1B10">
        <w:rPr>
          <w:rFonts w:ascii="Arial" w:hAnsi="Arial"/>
          <w:lang w:val="es-ES_tradnl"/>
        </w:rPr>
        <w:t xml:space="preserve"> análisis del caso en concreto</w:t>
      </w:r>
    </w:p>
    <w:p w:rsidR="00E71F9F" w:rsidRPr="00164966" w:rsidRDefault="00E71F9F" w:rsidP="00E71F9F">
      <w:pPr>
        <w:pStyle w:val="Prrafodelista"/>
        <w:spacing w:line="360" w:lineRule="auto"/>
        <w:ind w:left="720"/>
        <w:jc w:val="both"/>
        <w:rPr>
          <w:rFonts w:ascii="Arial" w:hAnsi="Arial" w:cs="Arial"/>
          <w:sz w:val="22"/>
          <w:lang w:val="es-ES_tradnl"/>
        </w:rPr>
      </w:pPr>
    </w:p>
    <w:p w:rsidR="00182935" w:rsidRDefault="00E434F7" w:rsidP="00E71F9F">
      <w:pPr>
        <w:pStyle w:val="Textoindependiente"/>
        <w:spacing w:line="360" w:lineRule="auto"/>
        <w:rPr>
          <w:rFonts w:ascii="Arial" w:hAnsi="Arial"/>
          <w:lang w:val="es-ES"/>
        </w:rPr>
      </w:pPr>
      <w:r>
        <w:rPr>
          <w:rFonts w:ascii="Arial" w:hAnsi="Arial"/>
          <w:lang w:val="es-ES"/>
        </w:rPr>
        <w:t xml:space="preserve">Advierte la Sala, conforme </w:t>
      </w:r>
      <w:r w:rsidR="00746D14">
        <w:rPr>
          <w:rFonts w:ascii="Arial" w:hAnsi="Arial"/>
          <w:lang w:val="es-ES"/>
        </w:rPr>
        <w:t>a</w:t>
      </w:r>
      <w:r>
        <w:rPr>
          <w:rFonts w:ascii="Arial" w:hAnsi="Arial"/>
          <w:lang w:val="es-ES"/>
        </w:rPr>
        <w:t>l material probatorio y la respuesta del juzgado accionado</w:t>
      </w:r>
      <w:r w:rsidR="00182935">
        <w:rPr>
          <w:rFonts w:ascii="Arial" w:hAnsi="Arial"/>
          <w:lang w:val="es-ES"/>
        </w:rPr>
        <w:t xml:space="preserve"> (Folio 16, ib.)</w:t>
      </w:r>
      <w:r>
        <w:rPr>
          <w:rFonts w:ascii="Arial" w:hAnsi="Arial"/>
          <w:lang w:val="es-ES"/>
        </w:rPr>
        <w:t xml:space="preserve">, que el actor alega la presunta vulneración o amenaza de </w:t>
      </w:r>
      <w:r w:rsidR="00182935">
        <w:rPr>
          <w:rFonts w:ascii="Arial" w:hAnsi="Arial"/>
          <w:lang w:val="es-ES"/>
        </w:rPr>
        <w:t>su derecho fundamental</w:t>
      </w:r>
      <w:r>
        <w:rPr>
          <w:rFonts w:ascii="Arial" w:hAnsi="Arial"/>
          <w:lang w:val="es-ES"/>
        </w:rPr>
        <w:t xml:space="preserve"> </w:t>
      </w:r>
      <w:r w:rsidR="00182935">
        <w:rPr>
          <w:rFonts w:ascii="Arial" w:hAnsi="Arial"/>
          <w:lang w:val="es-ES"/>
        </w:rPr>
        <w:t xml:space="preserve">al debido proceso </w:t>
      </w:r>
      <w:r>
        <w:rPr>
          <w:rFonts w:ascii="Arial" w:hAnsi="Arial"/>
          <w:lang w:val="es-ES"/>
        </w:rPr>
        <w:t>en las acciones populares Nos.2015-01401-00 y 2015-01440-00</w:t>
      </w:r>
      <w:r w:rsidR="00823EAE">
        <w:rPr>
          <w:rFonts w:ascii="Arial" w:hAnsi="Arial"/>
          <w:lang w:val="es-ES"/>
        </w:rPr>
        <w:t>,</w:t>
      </w:r>
      <w:r>
        <w:rPr>
          <w:rFonts w:ascii="Arial" w:hAnsi="Arial"/>
          <w:lang w:val="es-ES"/>
        </w:rPr>
        <w:t xml:space="preserve"> presentadas por el señor Leandro Giraldo</w:t>
      </w:r>
      <w:r w:rsidR="00182935">
        <w:rPr>
          <w:rFonts w:ascii="Arial" w:hAnsi="Arial"/>
          <w:lang w:val="es-ES"/>
        </w:rPr>
        <w:t xml:space="preserve">, </w:t>
      </w:r>
      <w:r w:rsidR="00823EAE">
        <w:rPr>
          <w:rFonts w:ascii="Arial" w:hAnsi="Arial"/>
          <w:lang w:val="es-ES"/>
        </w:rPr>
        <w:t xml:space="preserve">en las que </w:t>
      </w:r>
      <w:r>
        <w:rPr>
          <w:rFonts w:ascii="Arial" w:hAnsi="Arial"/>
          <w:lang w:val="es-ES"/>
        </w:rPr>
        <w:t xml:space="preserve">no </w:t>
      </w:r>
      <w:r w:rsidR="00823EAE">
        <w:rPr>
          <w:rFonts w:ascii="Arial" w:hAnsi="Arial"/>
          <w:lang w:val="es-ES"/>
        </w:rPr>
        <w:t xml:space="preserve">fue </w:t>
      </w:r>
      <w:r>
        <w:rPr>
          <w:rFonts w:ascii="Arial" w:hAnsi="Arial"/>
          <w:lang w:val="es-ES"/>
        </w:rPr>
        <w:t>vinculado ni reconocido como coadyuvante</w:t>
      </w:r>
      <w:r w:rsidR="00E71F9F">
        <w:rPr>
          <w:rFonts w:ascii="Arial" w:hAnsi="Arial"/>
          <w:lang w:val="es-ES"/>
        </w:rPr>
        <w:t>;</w:t>
      </w:r>
      <w:r>
        <w:rPr>
          <w:rFonts w:ascii="Arial" w:hAnsi="Arial"/>
          <w:lang w:val="es-ES"/>
        </w:rPr>
        <w:t xml:space="preserve"> de tal </w:t>
      </w:r>
      <w:r w:rsidR="00E71F9F">
        <w:rPr>
          <w:rFonts w:ascii="Arial" w:hAnsi="Arial"/>
          <w:lang w:val="es-ES"/>
        </w:rPr>
        <w:t>manera</w:t>
      </w:r>
      <w:r>
        <w:rPr>
          <w:rFonts w:ascii="Arial" w:hAnsi="Arial"/>
          <w:lang w:val="es-ES"/>
        </w:rPr>
        <w:t>, que carece de legitimación en la causa para promover esta</w:t>
      </w:r>
      <w:r w:rsidR="00182935">
        <w:rPr>
          <w:rFonts w:ascii="Arial" w:hAnsi="Arial"/>
          <w:lang w:val="es-ES"/>
        </w:rPr>
        <w:t>s</w:t>
      </w:r>
      <w:r>
        <w:rPr>
          <w:rFonts w:ascii="Arial" w:hAnsi="Arial"/>
          <w:lang w:val="es-ES"/>
        </w:rPr>
        <w:t xml:space="preserve"> </w:t>
      </w:r>
      <w:r w:rsidR="00182935">
        <w:rPr>
          <w:rFonts w:ascii="Arial" w:hAnsi="Arial"/>
          <w:lang w:val="es-ES"/>
        </w:rPr>
        <w:t xml:space="preserve">acciones </w:t>
      </w:r>
      <w:r>
        <w:rPr>
          <w:rFonts w:ascii="Arial" w:hAnsi="Arial"/>
          <w:lang w:val="es-ES"/>
        </w:rPr>
        <w:t>constitucional</w:t>
      </w:r>
      <w:r w:rsidR="00182935">
        <w:rPr>
          <w:rFonts w:ascii="Arial" w:hAnsi="Arial"/>
          <w:lang w:val="es-ES"/>
        </w:rPr>
        <w:t>es</w:t>
      </w:r>
      <w:r>
        <w:rPr>
          <w:rFonts w:ascii="Arial" w:hAnsi="Arial"/>
          <w:lang w:val="es-ES"/>
        </w:rPr>
        <w:t>, pues los derechos invocados, solo pueden ser ejercidos por el señor Giraldo</w:t>
      </w:r>
      <w:r w:rsidR="00182935">
        <w:rPr>
          <w:rFonts w:ascii="Arial" w:hAnsi="Arial"/>
          <w:lang w:val="es-ES"/>
        </w:rPr>
        <w:t>.</w:t>
      </w:r>
    </w:p>
    <w:p w:rsidR="00182935" w:rsidRPr="00164966" w:rsidRDefault="00182935" w:rsidP="00E71F9F">
      <w:pPr>
        <w:pStyle w:val="Textoindependiente"/>
        <w:spacing w:line="360" w:lineRule="auto"/>
        <w:rPr>
          <w:rFonts w:ascii="Arial" w:hAnsi="Arial"/>
          <w:sz w:val="22"/>
          <w:lang w:val="es-ES"/>
        </w:rPr>
      </w:pPr>
    </w:p>
    <w:p w:rsidR="00E71F9F" w:rsidRDefault="001673D8" w:rsidP="00E71F9F">
      <w:pPr>
        <w:pStyle w:val="Textoindependiente"/>
        <w:spacing w:line="360" w:lineRule="auto"/>
        <w:rPr>
          <w:rFonts w:ascii="Arial" w:hAnsi="Arial"/>
          <w:lang w:val="es-ES"/>
        </w:rPr>
      </w:pPr>
      <w:r>
        <w:rPr>
          <w:rFonts w:ascii="Arial" w:hAnsi="Arial"/>
          <w:lang w:val="es-ES"/>
        </w:rPr>
        <w:t>C</w:t>
      </w:r>
      <w:r w:rsidR="00182935">
        <w:rPr>
          <w:rFonts w:ascii="Arial" w:hAnsi="Arial"/>
          <w:lang w:val="es-ES"/>
        </w:rPr>
        <w:t xml:space="preserve">abe señalar que </w:t>
      </w:r>
      <w:r>
        <w:rPr>
          <w:rFonts w:ascii="Arial" w:hAnsi="Arial"/>
          <w:lang w:val="es-ES"/>
        </w:rPr>
        <w:t xml:space="preserve">no indicó que actuaba como su </w:t>
      </w:r>
      <w:r w:rsidR="00E71F9F">
        <w:rPr>
          <w:rFonts w:ascii="Arial" w:hAnsi="Arial"/>
          <w:lang w:val="es-ES"/>
        </w:rPr>
        <w:t>agente oficioso y menos acreditó</w:t>
      </w:r>
      <w:r>
        <w:rPr>
          <w:rFonts w:ascii="Arial" w:hAnsi="Arial"/>
          <w:lang w:val="es-ES"/>
        </w:rPr>
        <w:t xml:space="preserve"> que el titular de los derechos estaba imposibilitado para presentar por sí mismo </w:t>
      </w:r>
      <w:r w:rsidR="00E71F9F">
        <w:rPr>
          <w:rFonts w:ascii="Arial" w:hAnsi="Arial"/>
          <w:lang w:val="es-ES"/>
        </w:rPr>
        <w:t>los amparos</w:t>
      </w:r>
      <w:r>
        <w:rPr>
          <w:rFonts w:ascii="Arial" w:hAnsi="Arial"/>
          <w:lang w:val="es-ES"/>
        </w:rPr>
        <w:t>.</w:t>
      </w:r>
    </w:p>
    <w:p w:rsidR="00E71F9F" w:rsidRPr="00164966" w:rsidRDefault="00E71F9F" w:rsidP="00E71F9F">
      <w:pPr>
        <w:pStyle w:val="Textoindependiente"/>
        <w:spacing w:line="360" w:lineRule="auto"/>
        <w:rPr>
          <w:rFonts w:ascii="Arial" w:hAnsi="Arial"/>
          <w:sz w:val="22"/>
          <w:lang w:val="es-ES"/>
        </w:rPr>
      </w:pPr>
    </w:p>
    <w:p w:rsidR="00E71F9F" w:rsidRPr="00DC624E" w:rsidRDefault="00E71F9F" w:rsidP="00E71F9F">
      <w:pPr>
        <w:pStyle w:val="Textoindependiente"/>
        <w:spacing w:line="360" w:lineRule="auto"/>
        <w:rPr>
          <w:rFonts w:ascii="Arial" w:hAnsi="Arial"/>
          <w:szCs w:val="24"/>
        </w:rPr>
      </w:pPr>
      <w:r>
        <w:rPr>
          <w:rFonts w:ascii="Arial" w:hAnsi="Arial"/>
          <w:szCs w:val="24"/>
        </w:rPr>
        <w:t>En esas condiciones, considera la Sala, que en el presente caso, se halla incumplido el requisito de procedibilidad de legitimación para actuar, en virtud a que el accionante no es titular de los derechos invocados y tampoco cumple con los requisitos para aplicar la figura de la agencia oficiosa</w:t>
      </w:r>
      <w:r w:rsidR="0023729E">
        <w:rPr>
          <w:rFonts w:ascii="Arial" w:hAnsi="Arial"/>
          <w:szCs w:val="24"/>
        </w:rPr>
        <w:t>, lo que impide decidir de fondo los asuntos.</w:t>
      </w:r>
    </w:p>
    <w:p w:rsidR="00E71F9F" w:rsidRPr="00164966" w:rsidRDefault="00E71F9F" w:rsidP="00E71F9F">
      <w:pPr>
        <w:pStyle w:val="Textoindependiente"/>
        <w:spacing w:line="360" w:lineRule="auto"/>
        <w:rPr>
          <w:rFonts w:ascii="Arial" w:hAnsi="Arial"/>
          <w:bCs/>
          <w:sz w:val="22"/>
        </w:rPr>
      </w:pPr>
    </w:p>
    <w:p w:rsidR="001673D8" w:rsidRDefault="001673D8" w:rsidP="00E71F9F">
      <w:pPr>
        <w:spacing w:line="360" w:lineRule="auto"/>
        <w:ind w:right="51"/>
        <w:jc w:val="both"/>
        <w:rPr>
          <w:rFonts w:ascii="Arial" w:hAnsi="Arial" w:cs="Arial"/>
        </w:rPr>
      </w:pPr>
      <w:r>
        <w:rPr>
          <w:rFonts w:ascii="Arial" w:hAnsi="Arial" w:cs="Arial"/>
        </w:rPr>
        <w:t xml:space="preserve">Con relación a la entrega de copia física de toda la actuación surtida, se considera que con la orden impartida en el proveído del día 04-04-2016 </w:t>
      </w:r>
      <w:r>
        <w:rPr>
          <w:rFonts w:ascii="Arial" w:hAnsi="Arial" w:cs="Arial"/>
          <w:iCs/>
          <w:color w:val="000000"/>
          <w:lang w:eastAsia="es-CO"/>
        </w:rPr>
        <w:t>(Folios 6 y 7, ib.)</w:t>
      </w:r>
      <w:r>
        <w:rPr>
          <w:rFonts w:ascii="Arial" w:hAnsi="Arial" w:cs="Arial"/>
        </w:rPr>
        <w:t>, en el sentido de escanearlas y remitirlas a su correo electrónico, se cumplió dicho pedimento.</w:t>
      </w:r>
    </w:p>
    <w:p w:rsidR="001673D8" w:rsidRDefault="001673D8" w:rsidP="001673D8">
      <w:pPr>
        <w:spacing w:line="360" w:lineRule="auto"/>
        <w:ind w:right="51"/>
        <w:jc w:val="both"/>
        <w:rPr>
          <w:rFonts w:ascii="Arial" w:hAnsi="Arial"/>
        </w:rPr>
      </w:pPr>
    </w:p>
    <w:p w:rsidR="00164966" w:rsidRDefault="001673D8" w:rsidP="00164966">
      <w:pPr>
        <w:pStyle w:val="Textoindependiente"/>
        <w:spacing w:line="360" w:lineRule="auto"/>
        <w:rPr>
          <w:rFonts w:ascii="Arial" w:hAnsi="Arial" w:cs="Arial"/>
          <w:spacing w:val="3"/>
        </w:rPr>
      </w:pPr>
      <w:r>
        <w:rPr>
          <w:rFonts w:ascii="Arial" w:hAnsi="Arial" w:cs="Arial"/>
          <w:iCs/>
          <w:color w:val="000000"/>
          <w:lang w:eastAsia="es-CO"/>
        </w:rPr>
        <w:t xml:space="preserve">En lo relativo a la pretensión frente a la Defensoría del Pueblo de Caldas, hay que precisar que </w:t>
      </w:r>
      <w:r w:rsidR="00164966">
        <w:rPr>
          <w:rFonts w:ascii="Arial" w:hAnsi="Arial" w:cs="Arial"/>
          <w:iCs/>
          <w:color w:val="000000"/>
          <w:lang w:eastAsia="es-CO"/>
        </w:rPr>
        <w:t>falta</w:t>
      </w:r>
      <w:r>
        <w:rPr>
          <w:rFonts w:ascii="Arial" w:hAnsi="Arial" w:cs="Arial"/>
          <w:iCs/>
          <w:color w:val="000000"/>
          <w:lang w:eastAsia="es-CO"/>
        </w:rPr>
        <w:t xml:space="preserve"> en el plenario prueba demostrativa sobre la renuencia para formular acciones de tutela a favor del actor; además, tampoco puede endilgársele la trasgresión de los derechos fundamentales invocados en los presentes amparos, pues refieren a actuaciones surtidas dentro de trámites judiciales que solo pueden ser vulnerados o amenazados por un autoridad judicial, además de que, carece de legitimación para promoverlos, por lo tanto</w:t>
      </w:r>
      <w:r w:rsidR="00164966">
        <w:rPr>
          <w:rFonts w:ascii="Arial" w:hAnsi="Arial" w:cs="Arial"/>
          <w:iCs/>
          <w:color w:val="000000"/>
          <w:lang w:eastAsia="es-CO"/>
        </w:rPr>
        <w:t>,</w:t>
      </w:r>
      <w:r w:rsidR="00164966" w:rsidRPr="00164966">
        <w:rPr>
          <w:rFonts w:ascii="Arial" w:hAnsi="Arial" w:cs="Arial"/>
          <w:iCs/>
          <w:color w:val="000000"/>
          <w:lang w:eastAsia="es-CO"/>
        </w:rPr>
        <w:t xml:space="preserve"> </w:t>
      </w:r>
      <w:r w:rsidR="00164966">
        <w:rPr>
          <w:rFonts w:ascii="Arial" w:hAnsi="Arial" w:cs="Arial"/>
          <w:iCs/>
          <w:color w:val="000000"/>
          <w:lang w:eastAsia="es-CO"/>
        </w:rPr>
        <w:t>no se advierte la vulneración deprecada y se negarán las tutelas en su contra. Lo anterior, atendiendo el criterio que recientemente expuso la CSJ (2016)</w:t>
      </w:r>
      <w:r w:rsidR="00164966">
        <w:rPr>
          <w:rStyle w:val="Refdenotaalpie"/>
          <w:rFonts w:ascii="Arial" w:hAnsi="Arial"/>
          <w:iCs/>
          <w:color w:val="000000"/>
          <w:lang w:eastAsia="es-CO"/>
        </w:rPr>
        <w:footnoteReference w:id="4"/>
      </w:r>
      <w:r w:rsidR="00164966">
        <w:rPr>
          <w:rFonts w:ascii="Arial" w:hAnsi="Arial" w:cs="Arial"/>
          <w:iCs/>
          <w:color w:val="000000"/>
          <w:lang w:eastAsia="es-CO"/>
        </w:rPr>
        <w:t>.</w:t>
      </w:r>
    </w:p>
    <w:p w:rsidR="00746D14" w:rsidRDefault="00746D14" w:rsidP="001673D8">
      <w:pPr>
        <w:pStyle w:val="Textoindependiente"/>
        <w:spacing w:line="360" w:lineRule="auto"/>
        <w:rPr>
          <w:rFonts w:ascii="Arial" w:hAnsi="Arial" w:cs="Arial"/>
          <w:spacing w:val="3"/>
        </w:rPr>
      </w:pPr>
    </w:p>
    <w:p w:rsidR="00164966" w:rsidRDefault="00164966" w:rsidP="001673D8">
      <w:pPr>
        <w:pStyle w:val="Textoindependiente"/>
        <w:spacing w:line="360" w:lineRule="auto"/>
        <w:rPr>
          <w:rFonts w:ascii="Arial" w:hAnsi="Arial" w:cs="Arial"/>
          <w:spacing w:val="3"/>
        </w:rPr>
      </w:pPr>
    </w:p>
    <w:p w:rsidR="006E3281" w:rsidRPr="00BB12E8"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Pr>
          <w:rFonts w:ascii="Arial" w:hAnsi="Arial" w:cs="Arial"/>
          <w:szCs w:val="24"/>
        </w:rPr>
        <w:t>8</w:t>
      </w:r>
      <w:r w:rsidRPr="00BB12E8">
        <w:rPr>
          <w:rFonts w:ascii="Arial" w:hAnsi="Arial" w:cs="Arial"/>
          <w:szCs w:val="24"/>
        </w:rPr>
        <w:t>.</w:t>
      </w:r>
      <w:r w:rsidRPr="00BB12E8">
        <w:rPr>
          <w:rFonts w:ascii="Arial" w:hAnsi="Arial" w:cs="Arial"/>
          <w:szCs w:val="24"/>
        </w:rPr>
        <w:tab/>
        <w:t xml:space="preserve">LAS CONCLUSIONES </w:t>
      </w:r>
    </w:p>
    <w:p w:rsidR="006E3281" w:rsidRPr="00164966"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0"/>
          <w:szCs w:val="24"/>
        </w:rPr>
      </w:pPr>
    </w:p>
    <w:p w:rsidR="00D07BE1" w:rsidRPr="00A30437" w:rsidRDefault="006E3281" w:rsidP="00D07BE1">
      <w:pPr>
        <w:spacing w:line="360" w:lineRule="auto"/>
        <w:ind w:right="51"/>
        <w:jc w:val="both"/>
        <w:rPr>
          <w:rFonts w:ascii="Arial" w:hAnsi="Arial" w:cs="Arial"/>
        </w:rPr>
      </w:pPr>
      <w:r w:rsidRPr="00951700">
        <w:rPr>
          <w:rFonts w:ascii="Arial" w:hAnsi="Arial"/>
        </w:rPr>
        <w:t>En armonía con las premisas expuestas en los acápites anteriores</w:t>
      </w:r>
      <w:r>
        <w:rPr>
          <w:rFonts w:ascii="Arial" w:hAnsi="Arial"/>
        </w:rPr>
        <w:t xml:space="preserve">: (i) </w:t>
      </w:r>
      <w:r w:rsidR="0023729E">
        <w:rPr>
          <w:rFonts w:ascii="Arial" w:hAnsi="Arial" w:cs="Arial"/>
        </w:rPr>
        <w:t>Se declararán improcedentes las acciones constitucionales invocadas por la falta de legitimación por activa en la persona de quien las promueve</w:t>
      </w:r>
      <w:r w:rsidR="0023729E">
        <w:rPr>
          <w:rFonts w:ascii="Arial" w:hAnsi="Arial"/>
        </w:rPr>
        <w:t xml:space="preserve">; </w:t>
      </w:r>
      <w:r w:rsidR="00F04FAF">
        <w:rPr>
          <w:rFonts w:ascii="Arial" w:hAnsi="Arial"/>
        </w:rPr>
        <w:t xml:space="preserve">y, </w:t>
      </w:r>
      <w:r>
        <w:rPr>
          <w:rFonts w:ascii="Arial" w:hAnsi="Arial"/>
        </w:rPr>
        <w:t xml:space="preserve">(ii) </w:t>
      </w:r>
      <w:r w:rsidR="00976AB5">
        <w:rPr>
          <w:rFonts w:ascii="Arial" w:hAnsi="Arial" w:cs="Arial"/>
        </w:rPr>
        <w:t>Se negará</w:t>
      </w:r>
      <w:r w:rsidR="00F04FAF">
        <w:rPr>
          <w:rFonts w:ascii="Arial" w:hAnsi="Arial" w:cs="Arial"/>
        </w:rPr>
        <w:t>n</w:t>
      </w:r>
      <w:r w:rsidR="00976AB5">
        <w:rPr>
          <w:rFonts w:ascii="Arial" w:hAnsi="Arial" w:cs="Arial"/>
        </w:rPr>
        <w:t xml:space="preserve"> </w:t>
      </w:r>
      <w:r w:rsidR="00F04FAF">
        <w:rPr>
          <w:rFonts w:ascii="Arial" w:hAnsi="Arial" w:cs="Arial"/>
        </w:rPr>
        <w:t xml:space="preserve">los </w:t>
      </w:r>
      <w:r w:rsidR="00976AB5">
        <w:rPr>
          <w:rFonts w:ascii="Arial" w:hAnsi="Arial" w:cs="Arial"/>
        </w:rPr>
        <w:t>amparo</w:t>
      </w:r>
      <w:r w:rsidR="00F04FAF">
        <w:rPr>
          <w:rFonts w:ascii="Arial" w:hAnsi="Arial" w:cs="Arial"/>
        </w:rPr>
        <w:t>s</w:t>
      </w:r>
      <w:r w:rsidR="00976AB5">
        <w:rPr>
          <w:rFonts w:ascii="Arial" w:hAnsi="Arial" w:cs="Arial"/>
        </w:rPr>
        <w:t xml:space="preserve"> respecto a los vinculados</w:t>
      </w:r>
      <w:r w:rsidR="00D07BE1" w:rsidRPr="00A30437">
        <w:rPr>
          <w:rFonts w:ascii="Arial" w:hAnsi="Arial" w:cs="Arial"/>
        </w:rPr>
        <w:t>.</w:t>
      </w:r>
    </w:p>
    <w:p w:rsidR="006E3281" w:rsidRPr="00164966"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lang w:val="es-ES"/>
        </w:rPr>
      </w:pPr>
    </w:p>
    <w:p w:rsidR="006E3281" w:rsidRDefault="006E3281" w:rsidP="006E3281">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0827E2" w:rsidRPr="00164966" w:rsidRDefault="000827E2" w:rsidP="006E3281">
      <w:pPr>
        <w:pStyle w:val="Textoindependiente"/>
        <w:spacing w:line="360" w:lineRule="auto"/>
        <w:jc w:val="center"/>
        <w:rPr>
          <w:rFonts w:ascii="Arial" w:hAnsi="Arial" w:cs="Arial"/>
          <w:bCs/>
          <w:smallCaps/>
          <w:sz w:val="2"/>
          <w:szCs w:val="24"/>
        </w:rPr>
      </w:pPr>
    </w:p>
    <w:p w:rsidR="006E3281" w:rsidRPr="006E3281" w:rsidRDefault="006E3281" w:rsidP="006E3281">
      <w:pPr>
        <w:pStyle w:val="Textoindependiente"/>
        <w:spacing w:line="360" w:lineRule="auto"/>
        <w:jc w:val="center"/>
        <w:rPr>
          <w:rFonts w:ascii="Arial" w:hAnsi="Arial" w:cs="Arial"/>
          <w:bCs/>
          <w:smallCaps/>
          <w:szCs w:val="24"/>
        </w:rPr>
      </w:pPr>
      <w:r w:rsidRPr="006E3281">
        <w:rPr>
          <w:rFonts w:ascii="Arial" w:hAnsi="Arial" w:cs="Arial"/>
          <w:bCs/>
          <w:smallCaps/>
          <w:szCs w:val="24"/>
        </w:rPr>
        <w:t>F A L L A,</w:t>
      </w:r>
    </w:p>
    <w:p w:rsidR="006E3281" w:rsidRPr="00164966" w:rsidRDefault="006E3281" w:rsidP="006E3281">
      <w:pPr>
        <w:pStyle w:val="Textoindependiente"/>
        <w:spacing w:line="360" w:lineRule="auto"/>
        <w:jc w:val="center"/>
        <w:rPr>
          <w:rFonts w:ascii="Arial" w:hAnsi="Arial" w:cs="Arial"/>
          <w:bCs/>
          <w:smallCaps/>
          <w:sz w:val="20"/>
          <w:szCs w:val="24"/>
        </w:rPr>
      </w:pPr>
    </w:p>
    <w:p w:rsidR="0023729E" w:rsidRDefault="0023729E" w:rsidP="0023729E">
      <w:pPr>
        <w:pStyle w:val="Prrafodelista"/>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DECLARAR improcedente </w:t>
      </w:r>
      <w:r w:rsidR="006E3281" w:rsidRPr="00BF1DAC">
        <w:rPr>
          <w:rFonts w:ascii="Arial" w:hAnsi="Arial" w:cs="Arial"/>
        </w:rPr>
        <w:t>l</w:t>
      </w:r>
      <w:r w:rsidR="00C16956">
        <w:rPr>
          <w:rFonts w:ascii="Arial" w:hAnsi="Arial" w:cs="Arial"/>
        </w:rPr>
        <w:t>a</w:t>
      </w:r>
      <w:r w:rsidR="00F04FAF">
        <w:rPr>
          <w:rFonts w:ascii="Arial" w:hAnsi="Arial" w:cs="Arial"/>
        </w:rPr>
        <w:t>s</w:t>
      </w:r>
      <w:r w:rsidR="00C16956">
        <w:rPr>
          <w:rFonts w:ascii="Arial" w:hAnsi="Arial" w:cs="Arial"/>
        </w:rPr>
        <w:t xml:space="preserve"> </w:t>
      </w:r>
      <w:r w:rsidR="00F04FAF">
        <w:rPr>
          <w:rFonts w:ascii="Arial" w:hAnsi="Arial" w:cs="Arial"/>
        </w:rPr>
        <w:t xml:space="preserve">acciones </w:t>
      </w:r>
      <w:r w:rsidR="00C16956">
        <w:rPr>
          <w:rFonts w:ascii="Arial" w:hAnsi="Arial" w:cs="Arial"/>
        </w:rPr>
        <w:t xml:space="preserve">de tutela por </w:t>
      </w:r>
      <w:r>
        <w:rPr>
          <w:rFonts w:ascii="Arial" w:hAnsi="Arial" w:cs="Arial"/>
        </w:rPr>
        <w:t>la falta de legitimación en la causa por activa del señor Javier Elías Arias Idárraga</w:t>
      </w:r>
      <w:r w:rsidR="006E3281" w:rsidRPr="00BF1DAC">
        <w:rPr>
          <w:rFonts w:ascii="Arial" w:hAnsi="Arial" w:cs="Arial"/>
        </w:rPr>
        <w:t>.</w:t>
      </w:r>
    </w:p>
    <w:p w:rsidR="0023729E" w:rsidRPr="00164966" w:rsidRDefault="0023729E" w:rsidP="0023729E">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23729E" w:rsidRPr="0023729E" w:rsidRDefault="0023729E" w:rsidP="0023729E">
      <w:pPr>
        <w:pStyle w:val="Prrafodelista"/>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23729E">
        <w:rPr>
          <w:rFonts w:ascii="Arial" w:hAnsi="Arial" w:cs="Arial"/>
        </w:rPr>
        <w:t xml:space="preserve">NEGAR las acciones de tutela promovidas frente a la Defensoría del Pueblo y la Procuraduría General de la Nación, Regionales de Risaralda; la Alcaldía y Personería </w:t>
      </w:r>
      <w:r w:rsidRPr="0023729E">
        <w:rPr>
          <w:rFonts w:ascii="Arial" w:hAnsi="Arial" w:cs="Arial"/>
          <w:spacing w:val="3"/>
        </w:rPr>
        <w:t>de Pereira; la Defensoría del Pueblo de Caldas;</w:t>
      </w:r>
      <w:r w:rsidRPr="0023729E">
        <w:rPr>
          <w:rFonts w:ascii="Arial" w:hAnsi="Arial" w:cs="Arial"/>
        </w:rPr>
        <w:t xml:space="preserve"> por inexistencia de violación o amenaza a los derechos invocados.</w:t>
      </w:r>
    </w:p>
    <w:p w:rsidR="000827E2" w:rsidRPr="0023729E" w:rsidRDefault="000827E2" w:rsidP="00F04FAF">
      <w:pPr>
        <w:rPr>
          <w:rFonts w:ascii="Arial" w:hAnsi="Arial" w:cs="Arial"/>
          <w:lang w:val="es-ES_tradnl"/>
        </w:rPr>
      </w:pPr>
    </w:p>
    <w:p w:rsidR="006E3281" w:rsidRPr="000F5F85" w:rsidRDefault="006E3281" w:rsidP="000F5F85">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NOTIFICAR esta decisión a todas las partes, por el medio más expedito y eficaz.</w:t>
      </w:r>
    </w:p>
    <w:p w:rsidR="006E3281" w:rsidRPr="00164966" w:rsidRDefault="006E3281" w:rsidP="000F5F85">
      <w:pPr>
        <w:pStyle w:val="Prrafodelista"/>
        <w:widowControl/>
        <w:tabs>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18"/>
          <w:lang w:val="es-ES_tradnl"/>
        </w:rPr>
      </w:pPr>
    </w:p>
    <w:p w:rsidR="006E3281" w:rsidRDefault="006E3281" w:rsidP="000F5F85">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REMITIR este expediente, a la Corte Constitucional para su eventual revisión.</w:t>
      </w:r>
    </w:p>
    <w:p w:rsidR="00023B2D" w:rsidRPr="00164966" w:rsidRDefault="00023B2D" w:rsidP="00023B2D">
      <w:pPr>
        <w:pStyle w:val="Prrafodelista"/>
        <w:rPr>
          <w:rFonts w:ascii="Arial" w:hAnsi="Arial"/>
          <w:spacing w:val="-3"/>
          <w:sz w:val="22"/>
          <w:lang w:val="es-ES_tradnl"/>
        </w:rPr>
      </w:pPr>
    </w:p>
    <w:p w:rsidR="001F4C1B" w:rsidRPr="000F5F85" w:rsidRDefault="001F4C1B" w:rsidP="000F5F85">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ORDENAR el archivo del expediente, surtidos los trámites anteriores.</w:t>
      </w:r>
    </w:p>
    <w:p w:rsidR="00984EE4" w:rsidRPr="00164966" w:rsidRDefault="00984EE4" w:rsidP="00126266">
      <w:pPr>
        <w:pStyle w:val="Textoindependiente"/>
        <w:spacing w:line="360" w:lineRule="auto"/>
        <w:jc w:val="center"/>
        <w:rPr>
          <w:rFonts w:ascii="Arial" w:hAnsi="Arial"/>
          <w:smallCaps/>
          <w:sz w:val="8"/>
          <w:szCs w:val="24"/>
        </w:rPr>
      </w:pPr>
    </w:p>
    <w:p w:rsidR="00126266" w:rsidRPr="001B6BBA" w:rsidRDefault="00126266" w:rsidP="00126266">
      <w:pPr>
        <w:pStyle w:val="Textoindependiente"/>
        <w:spacing w:line="360" w:lineRule="auto"/>
        <w:jc w:val="center"/>
        <w:rPr>
          <w:rFonts w:ascii="Arial" w:hAnsi="Arial"/>
          <w:smallCaps/>
          <w:szCs w:val="24"/>
          <w:lang w:val="en-US"/>
        </w:rPr>
      </w:pPr>
      <w:r w:rsidRPr="001B6BBA">
        <w:rPr>
          <w:rFonts w:ascii="Arial" w:hAnsi="Arial"/>
          <w:smallCaps/>
          <w:szCs w:val="24"/>
          <w:lang w:val="en-US"/>
        </w:rPr>
        <w:t>Notifíquese,</w:t>
      </w:r>
    </w:p>
    <w:p w:rsidR="000848A3" w:rsidRPr="001B6BBA" w:rsidRDefault="000848A3" w:rsidP="00C641FE">
      <w:pPr>
        <w:pStyle w:val="Textoindependiente"/>
        <w:spacing w:line="360" w:lineRule="auto"/>
        <w:jc w:val="center"/>
        <w:rPr>
          <w:rFonts w:ascii="Arial" w:hAnsi="Arial"/>
          <w:lang w:val="en-US"/>
        </w:rPr>
      </w:pPr>
    </w:p>
    <w:p w:rsidR="000006D6" w:rsidRPr="00164966" w:rsidRDefault="000006D6" w:rsidP="00017666">
      <w:pPr>
        <w:pStyle w:val="Textoindependiente"/>
        <w:spacing w:line="360" w:lineRule="auto"/>
        <w:rPr>
          <w:rFonts w:ascii="Arial" w:hAnsi="Arial"/>
          <w:sz w:val="14"/>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1B6BBA">
        <w:rPr>
          <w:rFonts w:ascii="Arial" w:hAnsi="Arial" w:cs="Arial"/>
          <w:i/>
          <w:spacing w:val="-3"/>
          <w:w w:val="150"/>
          <w:sz w:val="28"/>
          <w:lang w:val="en-US"/>
        </w:rPr>
        <w:t>D</w:t>
      </w:r>
      <w:r w:rsidRPr="001B6BBA">
        <w:rPr>
          <w:rFonts w:ascii="Arial" w:hAnsi="Arial" w:cs="Arial"/>
          <w:i/>
          <w:spacing w:val="-3"/>
          <w:w w:val="150"/>
          <w:sz w:val="18"/>
          <w:szCs w:val="16"/>
          <w:lang w:val="en-US"/>
        </w:rPr>
        <w:t xml:space="preserve">UBERNEY </w:t>
      </w:r>
      <w:r w:rsidRPr="001B6BBA">
        <w:rPr>
          <w:rFonts w:ascii="Arial" w:hAnsi="Arial" w:cs="Arial"/>
          <w:i/>
          <w:spacing w:val="-3"/>
          <w:w w:val="150"/>
          <w:sz w:val="28"/>
          <w:lang w:val="en-US"/>
        </w:rPr>
        <w:t>G</w:t>
      </w:r>
      <w:r w:rsidRPr="001B6BBA">
        <w:rPr>
          <w:rFonts w:ascii="Arial" w:hAnsi="Arial" w:cs="Arial"/>
          <w:i/>
          <w:spacing w:val="-3"/>
          <w:w w:val="150"/>
          <w:sz w:val="18"/>
          <w:szCs w:val="16"/>
          <w:lang w:val="en-US"/>
        </w:rPr>
        <w:t xml:space="preserve">RISALES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0848A3" w:rsidRDefault="000848A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F04FAF" w:rsidRPr="001B6BBA" w:rsidRDefault="00F04FAF"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1B6BBA">
        <w:rPr>
          <w:rFonts w:ascii="Arial" w:hAnsi="Arial"/>
          <w:i/>
          <w:w w:val="150"/>
          <w:sz w:val="28"/>
          <w:szCs w:val="18"/>
          <w:lang w:val="en-US"/>
        </w:rPr>
        <w:t>E</w:t>
      </w:r>
      <w:r w:rsidRPr="001B6BBA">
        <w:rPr>
          <w:rFonts w:ascii="Arial" w:hAnsi="Arial"/>
          <w:i/>
          <w:w w:val="150"/>
          <w:sz w:val="18"/>
          <w:szCs w:val="18"/>
          <w:lang w:val="en-US"/>
        </w:rPr>
        <w:t>DDER</w:t>
      </w:r>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4E4D7B" w:rsidRDefault="00C16956" w:rsidP="004E4D7B">
      <w:pPr>
        <w:pStyle w:val="Textoindependiente"/>
        <w:spacing w:line="360" w:lineRule="auto"/>
        <w:jc w:val="right"/>
        <w:rPr>
          <w:rFonts w:ascii="Arial" w:hAnsi="Arial"/>
          <w:sz w:val="22"/>
        </w:rPr>
      </w:pPr>
      <w:r w:rsidRPr="00340386">
        <w:rPr>
          <w:rFonts w:ascii="Arial" w:hAnsi="Arial"/>
          <w:w w:val="150"/>
          <w:sz w:val="8"/>
          <w:szCs w:val="10"/>
          <w:lang w:val="es-CO"/>
        </w:rPr>
        <w:t>DGH/</w:t>
      </w:r>
      <w:r w:rsidR="00F04FAF" w:rsidRPr="00340386">
        <w:rPr>
          <w:rFonts w:ascii="Arial" w:hAnsi="Arial"/>
          <w:w w:val="150"/>
          <w:sz w:val="8"/>
          <w:szCs w:val="10"/>
          <w:lang w:val="es-CO"/>
        </w:rPr>
        <w:t>ODCD</w:t>
      </w:r>
      <w:r w:rsidR="004E4D7B" w:rsidRPr="00340386">
        <w:rPr>
          <w:rFonts w:ascii="Arial" w:hAnsi="Arial"/>
          <w:w w:val="150"/>
          <w:sz w:val="8"/>
          <w:szCs w:val="10"/>
          <w:lang w:val="es-CO"/>
        </w:rPr>
        <w:t>/</w:t>
      </w:r>
      <w:r w:rsidR="00F04FAF" w:rsidRPr="00340386">
        <w:rPr>
          <w:rFonts w:ascii="Arial" w:hAnsi="Arial"/>
          <w:w w:val="150"/>
          <w:sz w:val="8"/>
          <w:szCs w:val="10"/>
          <w:lang w:val="es-CO"/>
        </w:rPr>
        <w:t>2016</w:t>
      </w:r>
    </w:p>
    <w:sectPr w:rsidR="004E4D7B" w:rsidSect="00C5255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D0B" w:rsidRDefault="001C1D0B" w:rsidP="0099045D">
      <w:r>
        <w:separator/>
      </w:r>
    </w:p>
  </w:endnote>
  <w:endnote w:type="continuationSeparator" w:id="0">
    <w:p w:rsidR="001C1D0B" w:rsidRDefault="001C1D0B"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935" w:rsidRDefault="00182935"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182935" w:rsidRDefault="00182935" w:rsidP="0013771A">
    <w:pPr>
      <w:pStyle w:val="Piedepgina"/>
      <w:spacing w:line="360" w:lineRule="auto"/>
      <w:jc w:val="right"/>
      <w:rPr>
        <w:rFonts w:ascii="Arial" w:hAnsi="Arial" w:cs="Arial"/>
        <w:spacing w:val="20"/>
        <w:w w:val="200"/>
        <w:sz w:val="14"/>
        <w:szCs w:val="10"/>
        <w:lang w:val="es-CO"/>
      </w:rPr>
    </w:pPr>
  </w:p>
  <w:p w:rsidR="00182935" w:rsidRPr="003E18D8" w:rsidRDefault="00182935"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182935" w:rsidRPr="007F7D49" w:rsidRDefault="00182935"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D0B" w:rsidRDefault="001C1D0B" w:rsidP="0099045D">
      <w:r>
        <w:separator/>
      </w:r>
    </w:p>
  </w:footnote>
  <w:footnote w:type="continuationSeparator" w:id="0">
    <w:p w:rsidR="001C1D0B" w:rsidRDefault="001C1D0B" w:rsidP="0099045D">
      <w:r>
        <w:continuationSeparator/>
      </w:r>
    </w:p>
  </w:footnote>
  <w:footnote w:id="1">
    <w:p w:rsidR="00182935" w:rsidRPr="00851B0C" w:rsidRDefault="00182935" w:rsidP="00E434F7">
      <w:pPr>
        <w:pStyle w:val="Textonotapie"/>
        <w:rPr>
          <w:rFonts w:ascii="Calibri" w:hAnsi="Calibri"/>
        </w:rPr>
      </w:pPr>
      <w:r w:rsidRPr="00851B0C">
        <w:rPr>
          <w:rStyle w:val="Refdenotaalpie"/>
          <w:rFonts w:ascii="Calibri" w:hAnsi="Calibri"/>
        </w:rPr>
        <w:footnoteRef/>
      </w:r>
      <w:r w:rsidRPr="00851B0C">
        <w:rPr>
          <w:rFonts w:ascii="Calibri" w:hAnsi="Calibri"/>
        </w:rPr>
        <w:t xml:space="preserve"> CORTE CONSTITUCIONAL</w:t>
      </w:r>
      <w:r w:rsidR="0023729E">
        <w:rPr>
          <w:rFonts w:ascii="Calibri" w:hAnsi="Calibri"/>
        </w:rPr>
        <w:t xml:space="preserve">. </w:t>
      </w:r>
      <w:r w:rsidRPr="00851B0C">
        <w:rPr>
          <w:rFonts w:ascii="Calibri" w:hAnsi="Calibri"/>
        </w:rPr>
        <w:t>Sentencia T-464 de 2013.</w:t>
      </w:r>
    </w:p>
  </w:footnote>
  <w:footnote w:id="2">
    <w:p w:rsidR="00182935" w:rsidRPr="00851B0C" w:rsidRDefault="00182935" w:rsidP="00E434F7">
      <w:pPr>
        <w:pStyle w:val="Textonotapie"/>
        <w:rPr>
          <w:rFonts w:ascii="Calibri" w:hAnsi="Calibri"/>
        </w:rPr>
      </w:pPr>
      <w:r w:rsidRPr="00851B0C">
        <w:rPr>
          <w:rStyle w:val="Refdenotaalpie"/>
          <w:rFonts w:ascii="Calibri" w:hAnsi="Calibri"/>
        </w:rPr>
        <w:footnoteRef/>
      </w:r>
      <w:r w:rsidRPr="00851B0C">
        <w:rPr>
          <w:rFonts w:ascii="Calibri" w:hAnsi="Calibri"/>
        </w:rPr>
        <w:t xml:space="preserve"> </w:t>
      </w:r>
      <w:r w:rsidR="0023729E">
        <w:rPr>
          <w:rFonts w:ascii="Calibri" w:hAnsi="Calibri"/>
        </w:rPr>
        <w:t xml:space="preserve">CORTE CONSTITUCIONAL. Sentencia </w:t>
      </w:r>
      <w:r w:rsidRPr="00851B0C">
        <w:rPr>
          <w:rFonts w:ascii="Calibri" w:hAnsi="Calibri"/>
        </w:rPr>
        <w:t>T-928 de 2012.</w:t>
      </w:r>
    </w:p>
  </w:footnote>
  <w:footnote w:id="3">
    <w:p w:rsidR="00E71F9F" w:rsidRDefault="00E71F9F" w:rsidP="00E71F9F">
      <w:pPr>
        <w:pStyle w:val="Textonotapie"/>
      </w:pPr>
      <w:r>
        <w:rPr>
          <w:rStyle w:val="Refdenotaalpie"/>
        </w:rPr>
        <w:footnoteRef/>
      </w:r>
      <w:r>
        <w:t xml:space="preserve"> </w:t>
      </w:r>
      <w:r w:rsidRPr="00E71F9F">
        <w:rPr>
          <w:rFonts w:asciiTheme="minorHAnsi" w:hAnsiTheme="minorHAnsi"/>
        </w:rPr>
        <w:t xml:space="preserve">CORTE SUPREMA DE JUSTICIA, Sala de Casación Civil. Sentencia </w:t>
      </w:r>
      <w:r w:rsidR="00746D14" w:rsidRPr="00746D14">
        <w:rPr>
          <w:rFonts w:asciiTheme="minorHAnsi" w:hAnsiTheme="minorHAnsi"/>
          <w:lang w:val="es-CO"/>
        </w:rPr>
        <w:t>CSJ STC. 13 dic. 2011, Rad. 0028</w:t>
      </w:r>
      <w:r w:rsidR="00746D14">
        <w:rPr>
          <w:rFonts w:asciiTheme="minorHAnsi" w:hAnsiTheme="minorHAnsi"/>
          <w:lang w:val="es-CO"/>
        </w:rPr>
        <w:t xml:space="preserve">4-02; reiterada en STC5313-2015, </w:t>
      </w:r>
      <w:r w:rsidR="00746D14" w:rsidRPr="00746D14">
        <w:rPr>
          <w:rFonts w:asciiTheme="minorHAnsi" w:hAnsiTheme="minorHAnsi"/>
          <w:lang w:val="es-CO"/>
        </w:rPr>
        <w:t>STC5520-2015</w:t>
      </w:r>
      <w:r w:rsidR="00746D14">
        <w:rPr>
          <w:rFonts w:asciiTheme="minorHAnsi" w:hAnsiTheme="minorHAnsi"/>
          <w:lang w:val="es-CO"/>
        </w:rPr>
        <w:t xml:space="preserve">, </w:t>
      </w:r>
      <w:r w:rsidRPr="00E71F9F">
        <w:rPr>
          <w:rFonts w:asciiTheme="minorHAnsi" w:hAnsiTheme="minorHAnsi"/>
        </w:rPr>
        <w:t>STC2344-2016, entre otras.</w:t>
      </w:r>
    </w:p>
  </w:footnote>
  <w:footnote w:id="4">
    <w:p w:rsidR="00164966" w:rsidRPr="00AF1EEE" w:rsidRDefault="00164966" w:rsidP="00164966">
      <w:pPr>
        <w:pStyle w:val="Textonotapie"/>
        <w:rPr>
          <w:rFonts w:ascii="Calibri" w:hAnsi="Calibri"/>
          <w:lang w:val="es-CO"/>
        </w:rPr>
      </w:pPr>
      <w:r w:rsidRPr="00AF1EEE">
        <w:rPr>
          <w:rStyle w:val="Refdenotaalpie"/>
          <w:rFonts w:ascii="Calibri" w:hAnsi="Calibri"/>
        </w:rPr>
        <w:footnoteRef/>
      </w:r>
      <w:r w:rsidRPr="00AF1EEE">
        <w:rPr>
          <w:rFonts w:ascii="Calibri" w:hAnsi="Calibri"/>
        </w:rPr>
        <w:t xml:space="preserve"> </w:t>
      </w:r>
      <w:r w:rsidRPr="00AF1EEE">
        <w:rPr>
          <w:rFonts w:ascii="Calibri" w:hAnsi="Calibri"/>
          <w:lang w:val="es-CO"/>
        </w:rPr>
        <w:t xml:space="preserve">CORTE SUPREMA DE JUSTICIA, Sala de Casación Civil. Autos ATC1395-2016, ATC1405-2016, entre otros.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935" w:rsidRPr="006414F7" w:rsidRDefault="00182935" w:rsidP="00F7395A">
    <w:pPr>
      <w:pStyle w:val="Encabezado"/>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1C1D0B">
      <w:rPr>
        <w:rFonts w:ascii="Calibri" w:hAnsi="Calibri" w:cs="Calibri"/>
        <w:i/>
        <w:noProof/>
        <w:sz w:val="20"/>
      </w:rPr>
      <w:t>1</w:t>
    </w:r>
    <w:r w:rsidRPr="006414F7">
      <w:rPr>
        <w:rFonts w:ascii="Calibri" w:hAnsi="Calibri" w:cs="Calibri"/>
        <w:i/>
        <w:sz w:val="20"/>
      </w:rPr>
      <w:fldChar w:fldCharType="end"/>
    </w:r>
  </w:p>
  <w:p w:rsidR="00182935" w:rsidRPr="002A70E1" w:rsidRDefault="00182935" w:rsidP="000B5596">
    <w:pPr>
      <w:pStyle w:val="Encabezado"/>
      <w:ind w:right="360"/>
      <w:jc w:val="both"/>
      <w:rPr>
        <w:rFonts w:asciiTheme="minorHAnsi" w:hAnsiTheme="minorHAnsi"/>
        <w:b/>
        <w:bCs/>
        <w:i/>
        <w:sz w:val="22"/>
      </w:rPr>
    </w:pPr>
    <w:r w:rsidRPr="006414F7">
      <w:rPr>
        <w:rFonts w:ascii="Calibri" w:hAnsi="Calibri" w:cs="Calibri"/>
        <w:i/>
        <w:sz w:val="20"/>
        <w:szCs w:val="22"/>
      </w:rPr>
      <w:t>EXPEDIENTE No.</w:t>
    </w:r>
    <w:r>
      <w:rPr>
        <w:rFonts w:ascii="Calibri" w:hAnsi="Calibri" w:cs="Calibri"/>
        <w:i/>
        <w:sz w:val="20"/>
        <w:szCs w:val="22"/>
      </w:rPr>
      <w:t>2016-0040</w:t>
    </w:r>
    <w:r w:rsidR="00817406">
      <w:rPr>
        <w:rFonts w:ascii="Calibri" w:hAnsi="Calibri" w:cs="Calibri"/>
        <w:i/>
        <w:sz w:val="20"/>
        <w:szCs w:val="22"/>
      </w:rPr>
      <w:t>4</w:t>
    </w:r>
    <w:r>
      <w:rPr>
        <w:rFonts w:ascii="Calibri" w:hAnsi="Calibri" w:cs="Calibri"/>
        <w:i/>
        <w:sz w:val="20"/>
        <w:szCs w:val="22"/>
      </w:rPr>
      <w:t>-00 - ACUMULADA 1 ACCIÓN</w:t>
    </w:r>
  </w:p>
  <w:p w:rsidR="00182935" w:rsidRPr="006414F7" w:rsidRDefault="00182935" w:rsidP="00ED32C8">
    <w:pPr>
      <w:pStyle w:val="Encabezado"/>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5B91AE1"/>
    <w:multiLevelType w:val="multilevel"/>
    <w:tmpl w:val="B436EA72"/>
    <w:lvl w:ilvl="0">
      <w:start w:val="7"/>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3"/>
  </w:num>
  <w:num w:numId="3">
    <w:abstractNumId w:val="12"/>
  </w:num>
  <w:num w:numId="4">
    <w:abstractNumId w:val="2"/>
  </w:num>
  <w:num w:numId="5">
    <w:abstractNumId w:val="25"/>
  </w:num>
  <w:num w:numId="6">
    <w:abstractNumId w:val="0"/>
  </w:num>
  <w:num w:numId="7">
    <w:abstractNumId w:val="18"/>
  </w:num>
  <w:num w:numId="8">
    <w:abstractNumId w:val="1"/>
  </w:num>
  <w:num w:numId="9">
    <w:abstractNumId w:val="26"/>
  </w:num>
  <w:num w:numId="10">
    <w:abstractNumId w:val="19"/>
  </w:num>
  <w:num w:numId="11">
    <w:abstractNumId w:val="16"/>
  </w:num>
  <w:num w:numId="12">
    <w:abstractNumId w:val="24"/>
  </w:num>
  <w:num w:numId="13">
    <w:abstractNumId w:val="8"/>
  </w:num>
  <w:num w:numId="14">
    <w:abstractNumId w:val="9"/>
  </w:num>
  <w:num w:numId="15">
    <w:abstractNumId w:val="14"/>
  </w:num>
  <w:num w:numId="16">
    <w:abstractNumId w:val="4"/>
  </w:num>
  <w:num w:numId="17">
    <w:abstractNumId w:val="15"/>
  </w:num>
  <w:num w:numId="18">
    <w:abstractNumId w:val="7"/>
  </w:num>
  <w:num w:numId="19">
    <w:abstractNumId w:val="5"/>
  </w:num>
  <w:num w:numId="20">
    <w:abstractNumId w:val="10"/>
  </w:num>
  <w:num w:numId="21">
    <w:abstractNumId w:val="17"/>
  </w:num>
  <w:num w:numId="22">
    <w:abstractNumId w:val="23"/>
  </w:num>
  <w:num w:numId="23">
    <w:abstractNumId w:val="6"/>
  </w:num>
  <w:num w:numId="24">
    <w:abstractNumId w:val="20"/>
  </w:num>
  <w:num w:numId="25">
    <w:abstractNumId w:val="3"/>
  </w:num>
  <w:num w:numId="26">
    <w:abstractNumId w:val="11"/>
  </w:num>
  <w:num w:numId="27">
    <w:abstractNumId w:val="22"/>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7"/>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43A0"/>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33BD"/>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7F4"/>
    <w:rsid w:val="00162F1A"/>
    <w:rsid w:val="00162FB1"/>
    <w:rsid w:val="00163299"/>
    <w:rsid w:val="00163385"/>
    <w:rsid w:val="001638EF"/>
    <w:rsid w:val="00163B5A"/>
    <w:rsid w:val="00163C03"/>
    <w:rsid w:val="00163E7B"/>
    <w:rsid w:val="0016466E"/>
    <w:rsid w:val="00164966"/>
    <w:rsid w:val="00164D6D"/>
    <w:rsid w:val="00164DB6"/>
    <w:rsid w:val="00165B78"/>
    <w:rsid w:val="00165C60"/>
    <w:rsid w:val="0016605C"/>
    <w:rsid w:val="00166D62"/>
    <w:rsid w:val="001673D8"/>
    <w:rsid w:val="001677E3"/>
    <w:rsid w:val="001678A1"/>
    <w:rsid w:val="00170F1F"/>
    <w:rsid w:val="00171238"/>
    <w:rsid w:val="0017157E"/>
    <w:rsid w:val="001730B1"/>
    <w:rsid w:val="00173831"/>
    <w:rsid w:val="001747C9"/>
    <w:rsid w:val="001753AB"/>
    <w:rsid w:val="00175C70"/>
    <w:rsid w:val="00175D2D"/>
    <w:rsid w:val="00176205"/>
    <w:rsid w:val="00176C9B"/>
    <w:rsid w:val="001778CF"/>
    <w:rsid w:val="00180B3C"/>
    <w:rsid w:val="00181213"/>
    <w:rsid w:val="00181C9F"/>
    <w:rsid w:val="00181ECC"/>
    <w:rsid w:val="00182935"/>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1D0B"/>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C1B"/>
    <w:rsid w:val="001F4D67"/>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29E"/>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47AF2"/>
    <w:rsid w:val="00250539"/>
    <w:rsid w:val="00250D93"/>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066"/>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77"/>
    <w:rsid w:val="00316CAE"/>
    <w:rsid w:val="0031797D"/>
    <w:rsid w:val="0032018C"/>
    <w:rsid w:val="00320355"/>
    <w:rsid w:val="00320C23"/>
    <w:rsid w:val="00321495"/>
    <w:rsid w:val="003222EF"/>
    <w:rsid w:val="0032256F"/>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386"/>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4B79"/>
    <w:rsid w:val="003C55A8"/>
    <w:rsid w:val="003C5876"/>
    <w:rsid w:val="003C613B"/>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8F"/>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7137"/>
    <w:rsid w:val="005C053C"/>
    <w:rsid w:val="005C0A5A"/>
    <w:rsid w:val="005C14BE"/>
    <w:rsid w:val="005C182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CC3"/>
    <w:rsid w:val="006E253B"/>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B44"/>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6D14"/>
    <w:rsid w:val="00747715"/>
    <w:rsid w:val="00747E14"/>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19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17406"/>
    <w:rsid w:val="008200A3"/>
    <w:rsid w:val="00820AFB"/>
    <w:rsid w:val="008216F7"/>
    <w:rsid w:val="0082221D"/>
    <w:rsid w:val="00822D3B"/>
    <w:rsid w:val="00823DDB"/>
    <w:rsid w:val="00823EAE"/>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8F8"/>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CD"/>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1B8"/>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0E92"/>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17942"/>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814"/>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7"/>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1E52"/>
    <w:rsid w:val="00C02102"/>
    <w:rsid w:val="00C02644"/>
    <w:rsid w:val="00C02C57"/>
    <w:rsid w:val="00C032D6"/>
    <w:rsid w:val="00C033B6"/>
    <w:rsid w:val="00C0358E"/>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3FE7"/>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4F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1F9F"/>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0A8"/>
    <w:rsid w:val="00EC72F9"/>
    <w:rsid w:val="00EC73B3"/>
    <w:rsid w:val="00ED0BA4"/>
    <w:rsid w:val="00ED2337"/>
    <w:rsid w:val="00ED2E67"/>
    <w:rsid w:val="00ED2FEE"/>
    <w:rsid w:val="00ED3185"/>
    <w:rsid w:val="00ED31EF"/>
    <w:rsid w:val="00ED32C8"/>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4E6"/>
    <w:rsid w:val="00F55591"/>
    <w:rsid w:val="00F55607"/>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2F3"/>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character" w:styleId="Refdecomentario">
    <w:name w:val="annotation reference"/>
    <w:basedOn w:val="Fuentedeprrafopredeter"/>
    <w:uiPriority w:val="99"/>
    <w:semiHidden/>
    <w:unhideWhenUsed/>
    <w:rsid w:val="0023729E"/>
    <w:rPr>
      <w:sz w:val="16"/>
      <w:szCs w:val="16"/>
    </w:rPr>
  </w:style>
  <w:style w:type="paragraph" w:styleId="Textocomentario">
    <w:name w:val="annotation text"/>
    <w:basedOn w:val="Normal"/>
    <w:link w:val="TextocomentarioCar"/>
    <w:uiPriority w:val="99"/>
    <w:semiHidden/>
    <w:unhideWhenUsed/>
    <w:rsid w:val="0023729E"/>
    <w:rPr>
      <w:sz w:val="20"/>
      <w:szCs w:val="20"/>
    </w:rPr>
  </w:style>
  <w:style w:type="character" w:customStyle="1" w:styleId="TextocomentarioCar">
    <w:name w:val="Texto comentario Car"/>
    <w:basedOn w:val="Fuentedeprrafopredeter"/>
    <w:link w:val="Textocomentario"/>
    <w:uiPriority w:val="99"/>
    <w:semiHidden/>
    <w:rsid w:val="0023729E"/>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23729E"/>
    <w:rPr>
      <w:b/>
      <w:bCs/>
    </w:rPr>
  </w:style>
  <w:style w:type="character" w:customStyle="1" w:styleId="AsuntodelcomentarioCar">
    <w:name w:val="Asunto del comentario Car"/>
    <w:basedOn w:val="TextocomentarioCar"/>
    <w:link w:val="Asuntodelcomentario"/>
    <w:uiPriority w:val="99"/>
    <w:semiHidden/>
    <w:rsid w:val="0023729E"/>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16029-6842-4F7A-9589-BBA1A76F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1756</Words>
  <Characters>9663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13</cp:revision>
  <cp:lastPrinted>2016-04-12T17:14:00Z</cp:lastPrinted>
  <dcterms:created xsi:type="dcterms:W3CDTF">2016-04-10T21:35:00Z</dcterms:created>
  <dcterms:modified xsi:type="dcterms:W3CDTF">2016-09-23T20:15:00Z</dcterms:modified>
</cp:coreProperties>
</file>