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DB" w:rsidRPr="00604C2B" w:rsidRDefault="00247D65" w:rsidP="003D3935">
      <w:pPr>
        <w:widowControl/>
        <w:jc w:val="both"/>
        <w:rPr>
          <w:rFonts w:ascii="Arial" w:hAnsi="Arial" w:cs="Arial"/>
          <w:spacing w:val="-8"/>
          <w:sz w:val="19"/>
          <w:szCs w:val="19"/>
        </w:rPr>
      </w:pPr>
      <w:r w:rsidRPr="00604C2B">
        <w:rPr>
          <w:rFonts w:ascii="Arial" w:hAnsi="Arial" w:cs="Arial"/>
          <w:spacing w:val="-8"/>
          <w:sz w:val="19"/>
          <w:szCs w:val="19"/>
        </w:rPr>
        <w:t>TUTELA CONTRA</w:t>
      </w:r>
      <w:r w:rsidR="003B1827" w:rsidRPr="00604C2B">
        <w:rPr>
          <w:rFonts w:ascii="Arial" w:hAnsi="Arial" w:cs="Arial"/>
          <w:spacing w:val="-8"/>
          <w:sz w:val="19"/>
          <w:szCs w:val="19"/>
        </w:rPr>
        <w:t xml:space="preserve"> PROVIDENCIAS EN</w:t>
      </w:r>
      <w:r w:rsidR="007633B0" w:rsidRPr="00604C2B">
        <w:rPr>
          <w:rFonts w:ascii="Arial" w:hAnsi="Arial" w:cs="Arial"/>
          <w:spacing w:val="-8"/>
          <w:sz w:val="19"/>
          <w:szCs w:val="19"/>
        </w:rPr>
        <w:t xml:space="preserve"> TRÁMITE DE </w:t>
      </w:r>
      <w:r w:rsidR="00B72E5B" w:rsidRPr="00604C2B">
        <w:rPr>
          <w:rFonts w:ascii="Arial" w:hAnsi="Arial" w:cs="Arial"/>
          <w:spacing w:val="-8"/>
          <w:sz w:val="19"/>
          <w:szCs w:val="19"/>
        </w:rPr>
        <w:t>ADO</w:t>
      </w:r>
      <w:r w:rsidRPr="00604C2B">
        <w:rPr>
          <w:rFonts w:ascii="Arial" w:hAnsi="Arial" w:cs="Arial"/>
          <w:spacing w:val="-8"/>
          <w:sz w:val="19"/>
          <w:szCs w:val="19"/>
        </w:rPr>
        <w:t xml:space="preserve">PTABILIDAD/ </w:t>
      </w:r>
      <w:r w:rsidR="00CB7347" w:rsidRPr="00604C2B">
        <w:rPr>
          <w:rFonts w:ascii="Arial" w:hAnsi="Arial" w:cs="Arial"/>
          <w:spacing w:val="-8"/>
          <w:sz w:val="19"/>
          <w:szCs w:val="19"/>
        </w:rPr>
        <w:t>Decisi</w:t>
      </w:r>
      <w:r w:rsidR="003D3935" w:rsidRPr="00604C2B">
        <w:rPr>
          <w:rFonts w:ascii="Arial" w:hAnsi="Arial" w:cs="Arial"/>
          <w:spacing w:val="-8"/>
          <w:sz w:val="19"/>
          <w:szCs w:val="19"/>
        </w:rPr>
        <w:t>ón de no homologación</w:t>
      </w:r>
      <w:r w:rsidR="00CB7347" w:rsidRPr="00604C2B">
        <w:rPr>
          <w:rFonts w:ascii="Arial" w:hAnsi="Arial" w:cs="Arial"/>
          <w:spacing w:val="-8"/>
          <w:sz w:val="19"/>
          <w:szCs w:val="19"/>
        </w:rPr>
        <w:t xml:space="preserve"> por falta de vinculación de la familia extensa</w:t>
      </w:r>
      <w:r w:rsidR="00CB7347" w:rsidRPr="00604C2B">
        <w:rPr>
          <w:rFonts w:ascii="Arial" w:hAnsi="Arial" w:cs="Arial"/>
          <w:spacing w:val="-8"/>
          <w:sz w:val="19"/>
          <w:szCs w:val="19"/>
        </w:rPr>
        <w:t xml:space="preserve"> </w:t>
      </w:r>
      <w:r w:rsidR="00E60E9B" w:rsidRPr="00604C2B">
        <w:rPr>
          <w:rFonts w:ascii="Arial" w:hAnsi="Arial" w:cs="Arial"/>
          <w:spacing w:val="-8"/>
          <w:sz w:val="19"/>
          <w:szCs w:val="19"/>
        </w:rPr>
        <w:t>garantiza el interés superior del menor</w:t>
      </w:r>
      <w:r w:rsidR="00F241A0" w:rsidRPr="00604C2B">
        <w:rPr>
          <w:rFonts w:ascii="Arial" w:hAnsi="Arial" w:cs="Arial"/>
          <w:spacing w:val="-8"/>
          <w:sz w:val="19"/>
          <w:szCs w:val="19"/>
        </w:rPr>
        <w:t xml:space="preserve"> </w:t>
      </w:r>
    </w:p>
    <w:p w:rsidR="00381F02" w:rsidRPr="00604C2B" w:rsidRDefault="00381F02" w:rsidP="003D3935">
      <w:pPr>
        <w:widowControl/>
        <w:jc w:val="both"/>
        <w:rPr>
          <w:rFonts w:ascii="Arial" w:hAnsi="Arial" w:cs="Arial"/>
          <w:spacing w:val="-8"/>
          <w:sz w:val="19"/>
          <w:szCs w:val="19"/>
        </w:rPr>
      </w:pPr>
    </w:p>
    <w:p w:rsidR="00381F02" w:rsidRPr="00604C2B" w:rsidRDefault="00CB7347" w:rsidP="003D3935">
      <w:pPr>
        <w:widowControl/>
        <w:jc w:val="both"/>
        <w:rPr>
          <w:rFonts w:ascii="Arial" w:hAnsi="Arial" w:cs="Arial"/>
          <w:spacing w:val="-8"/>
          <w:sz w:val="19"/>
          <w:szCs w:val="19"/>
        </w:rPr>
      </w:pPr>
      <w:r w:rsidRPr="00604C2B">
        <w:rPr>
          <w:rFonts w:ascii="Arial" w:hAnsi="Arial" w:cs="Arial"/>
          <w:spacing w:val="-8"/>
          <w:sz w:val="19"/>
          <w:szCs w:val="19"/>
        </w:rPr>
        <w:t>“(…)</w:t>
      </w:r>
      <w:r w:rsidR="00381F02" w:rsidRPr="00604C2B">
        <w:rPr>
          <w:rFonts w:ascii="Arial" w:hAnsi="Arial" w:cs="Arial"/>
          <w:spacing w:val="-8"/>
          <w:sz w:val="19"/>
          <w:szCs w:val="19"/>
        </w:rPr>
        <w:t xml:space="preserve"> la norma no solo refiere a sus padres biológicos sino también a las personas con quienes convivan los menores o sean responsables de su cuidado, de manera que, si dentro del trámite administrativo se pudo comprobar, como se hizo, que uno de los niños residía con sus padres en una casa de habitación en compañía de una tía y un tío (paternos) y de la abuela (paterna)</w:t>
      </w:r>
      <w:r w:rsidR="00BD0796" w:rsidRPr="00604C2B">
        <w:rPr>
          <w:rFonts w:ascii="Arial" w:hAnsi="Arial" w:cs="Arial"/>
          <w:spacing w:val="-8"/>
          <w:sz w:val="19"/>
          <w:szCs w:val="19"/>
        </w:rPr>
        <w:t xml:space="preserve"> (…</w:t>
      </w:r>
      <w:r w:rsidR="00381F02" w:rsidRPr="00604C2B">
        <w:rPr>
          <w:rFonts w:ascii="Arial" w:hAnsi="Arial" w:cs="Arial"/>
          <w:spacing w:val="-8"/>
          <w:sz w:val="19"/>
          <w:szCs w:val="19"/>
        </w:rPr>
        <w:t>) necesariamente debieron ser vinculados al proceso administrativo como bien lo expuso el juez accionado.</w:t>
      </w:r>
      <w:r w:rsidR="00431DE3">
        <w:rPr>
          <w:rFonts w:ascii="Arial" w:hAnsi="Arial" w:cs="Arial"/>
          <w:spacing w:val="-8"/>
          <w:sz w:val="19"/>
          <w:szCs w:val="19"/>
        </w:rPr>
        <w:t>”</w:t>
      </w:r>
    </w:p>
    <w:p w:rsidR="00381F02" w:rsidRPr="00604C2B" w:rsidRDefault="00381F02" w:rsidP="003D3935">
      <w:pPr>
        <w:widowControl/>
        <w:jc w:val="both"/>
        <w:rPr>
          <w:rFonts w:ascii="Arial" w:hAnsi="Arial" w:cs="Arial"/>
          <w:spacing w:val="-8"/>
          <w:sz w:val="19"/>
          <w:szCs w:val="19"/>
        </w:rPr>
      </w:pPr>
    </w:p>
    <w:p w:rsidR="00381F02" w:rsidRPr="00604C2B" w:rsidRDefault="00BD0796" w:rsidP="003D3935">
      <w:pPr>
        <w:widowControl/>
        <w:jc w:val="both"/>
        <w:rPr>
          <w:rFonts w:ascii="Arial" w:hAnsi="Arial" w:cs="Arial"/>
          <w:spacing w:val="-8"/>
          <w:sz w:val="19"/>
          <w:szCs w:val="19"/>
        </w:rPr>
      </w:pPr>
      <w:r w:rsidRPr="00604C2B">
        <w:rPr>
          <w:rFonts w:ascii="Arial" w:hAnsi="Arial" w:cs="Arial"/>
          <w:spacing w:val="-8"/>
          <w:sz w:val="19"/>
          <w:szCs w:val="19"/>
        </w:rPr>
        <w:t>“(…)</w:t>
      </w:r>
      <w:r w:rsidR="00381F02" w:rsidRPr="00604C2B">
        <w:rPr>
          <w:rFonts w:ascii="Arial" w:hAnsi="Arial" w:cs="Arial"/>
          <w:spacing w:val="-8"/>
          <w:sz w:val="19"/>
          <w:szCs w:val="19"/>
        </w:rPr>
        <w:t xml:space="preserve"> es deber del Estado, por ende de la Defensora de Familia accionante, salvaguardar la unidad de la familia, máxime cuando se trata de derechos fundamentales de menores de edad, además de que, dentro del trámite administrativo tiene la obligación de desvirtuar la presunción </w:t>
      </w:r>
      <w:r w:rsidR="00381F02" w:rsidRPr="00604C2B">
        <w:rPr>
          <w:rFonts w:ascii="Arial" w:hAnsi="Arial" w:cs="Arial"/>
          <w:spacing w:val="-8"/>
          <w:sz w:val="19"/>
          <w:szCs w:val="19"/>
          <w:lang w:val="es-CO"/>
        </w:rPr>
        <w:t xml:space="preserve">de capacidad y conveniencia que tiene la familia biológica, es decir, </w:t>
      </w:r>
      <w:r w:rsidR="00381F02" w:rsidRPr="00604C2B">
        <w:rPr>
          <w:rFonts w:ascii="Arial" w:hAnsi="Arial" w:cs="Arial"/>
          <w:spacing w:val="-8"/>
          <w:sz w:val="19"/>
          <w:szCs w:val="19"/>
        </w:rPr>
        <w:t>que existan realmente condiciones de riesgo para el niño o niña en el seno familiar, y para ello, necesariamente debe vincular al trámite a la familia extensa de los menores, cuando menos la ya conocida, que no obsta para que investigue el paradero de los familiares maternos.</w:t>
      </w:r>
      <w:r w:rsidR="00431DE3">
        <w:rPr>
          <w:rFonts w:ascii="Arial" w:hAnsi="Arial" w:cs="Arial"/>
          <w:spacing w:val="-8"/>
          <w:sz w:val="19"/>
          <w:szCs w:val="19"/>
        </w:rPr>
        <w:t>”</w:t>
      </w:r>
    </w:p>
    <w:p w:rsidR="00381F02" w:rsidRPr="00604C2B" w:rsidRDefault="00381F02" w:rsidP="003D3935">
      <w:pPr>
        <w:widowControl/>
        <w:jc w:val="both"/>
        <w:rPr>
          <w:rFonts w:ascii="Arial" w:hAnsi="Arial" w:cs="Arial"/>
          <w:spacing w:val="-8"/>
          <w:sz w:val="19"/>
          <w:szCs w:val="19"/>
        </w:rPr>
      </w:pPr>
    </w:p>
    <w:p w:rsidR="00381F02" w:rsidRPr="00604C2B" w:rsidRDefault="00431DE3" w:rsidP="003D3935">
      <w:pPr>
        <w:widowControl/>
        <w:jc w:val="both"/>
        <w:rPr>
          <w:rFonts w:ascii="Arial" w:hAnsi="Arial" w:cs="Arial"/>
          <w:spacing w:val="-8"/>
          <w:sz w:val="19"/>
          <w:szCs w:val="19"/>
        </w:rPr>
      </w:pPr>
      <w:r>
        <w:rPr>
          <w:rFonts w:ascii="Arial" w:hAnsi="Arial" w:cs="Arial"/>
          <w:spacing w:val="-8"/>
          <w:sz w:val="19"/>
          <w:szCs w:val="19"/>
          <w:lang w:val="es-CO"/>
        </w:rPr>
        <w:t>“(…)</w:t>
      </w:r>
      <w:r w:rsidR="00381F02" w:rsidRPr="00604C2B">
        <w:rPr>
          <w:rFonts w:ascii="Arial" w:hAnsi="Arial" w:cs="Arial"/>
          <w:spacing w:val="-8"/>
          <w:sz w:val="19"/>
          <w:szCs w:val="19"/>
          <w:lang w:val="es-CO"/>
        </w:rPr>
        <w:t xml:space="preserve"> se advierte que la determinación del juez se debió a inconsistencias observadas en el proceso administrativo, por lo tanto, la decisión de improbar la homologación, no puso punto final a aquel trámite, pues, conforme lo preceptúa el artículo 123-</w:t>
      </w:r>
      <w:r w:rsidR="00381F02" w:rsidRPr="00ED2FC3">
        <w:rPr>
          <w:rFonts w:ascii="Arial" w:hAnsi="Arial" w:cs="Arial"/>
          <w:spacing w:val="-8"/>
          <w:sz w:val="19"/>
          <w:szCs w:val="19"/>
          <w:lang w:val="es-CO"/>
        </w:rPr>
        <w:t xml:space="preserve">2 de la Ley 1098, </w:t>
      </w:r>
      <w:r w:rsidR="00ED2FC3">
        <w:rPr>
          <w:rFonts w:ascii="Arial" w:hAnsi="Arial" w:cs="Arial"/>
          <w:spacing w:val="-8"/>
          <w:sz w:val="19"/>
          <w:szCs w:val="19"/>
          <w:lang w:val="es-CO"/>
        </w:rPr>
        <w:t>`</w:t>
      </w:r>
      <w:r w:rsidR="00381F02" w:rsidRPr="00ED2FC3">
        <w:rPr>
          <w:rFonts w:ascii="Arial" w:hAnsi="Arial" w:cs="Arial"/>
          <w:spacing w:val="-8"/>
          <w:sz w:val="19"/>
          <w:szCs w:val="19"/>
        </w:rPr>
        <w:t>Si el juez advierte la omisión d</w:t>
      </w:r>
      <w:bookmarkStart w:id="0" w:name="_GoBack"/>
      <w:bookmarkEnd w:id="0"/>
      <w:r w:rsidR="00381F02" w:rsidRPr="00ED2FC3">
        <w:rPr>
          <w:rFonts w:ascii="Arial" w:hAnsi="Arial" w:cs="Arial"/>
          <w:spacing w:val="-8"/>
          <w:sz w:val="19"/>
          <w:szCs w:val="19"/>
        </w:rPr>
        <w:t>e alguno de los requisitos legales, ordenará devolver el expediente al Defensor de Familia para que lo subsane</w:t>
      </w:r>
      <w:r w:rsidR="00ED2FC3">
        <w:rPr>
          <w:rFonts w:ascii="Arial" w:hAnsi="Arial" w:cs="Arial"/>
          <w:spacing w:val="-8"/>
          <w:sz w:val="19"/>
          <w:szCs w:val="19"/>
        </w:rPr>
        <w:t>´</w:t>
      </w:r>
      <w:r w:rsidRPr="00ED2FC3">
        <w:rPr>
          <w:rFonts w:ascii="Arial" w:hAnsi="Arial" w:cs="Arial"/>
          <w:spacing w:val="-8"/>
          <w:sz w:val="19"/>
          <w:szCs w:val="19"/>
        </w:rPr>
        <w:t xml:space="preserve"> (..</w:t>
      </w:r>
      <w:r w:rsidR="00381F02" w:rsidRPr="00ED2FC3">
        <w:rPr>
          <w:rFonts w:ascii="Arial" w:hAnsi="Arial" w:cs="Arial"/>
          <w:spacing w:val="-8"/>
          <w:sz w:val="19"/>
          <w:szCs w:val="19"/>
        </w:rPr>
        <w:t>.</w:t>
      </w:r>
      <w:r w:rsidRPr="00ED2FC3">
        <w:rPr>
          <w:rFonts w:ascii="Arial" w:hAnsi="Arial" w:cs="Arial"/>
          <w:spacing w:val="-8"/>
          <w:sz w:val="19"/>
          <w:szCs w:val="19"/>
        </w:rPr>
        <w:t>)</w:t>
      </w:r>
      <w:r w:rsidR="00F241A0" w:rsidRPr="00ED2FC3">
        <w:rPr>
          <w:rFonts w:ascii="Arial" w:hAnsi="Arial" w:cs="Arial"/>
          <w:spacing w:val="-8"/>
          <w:sz w:val="19"/>
          <w:szCs w:val="19"/>
        </w:rPr>
        <w:t>”</w:t>
      </w:r>
      <w:r w:rsidR="00381F02" w:rsidRPr="00604C2B">
        <w:rPr>
          <w:rFonts w:ascii="Arial" w:hAnsi="Arial" w:cs="Arial"/>
          <w:spacing w:val="-8"/>
          <w:sz w:val="19"/>
          <w:szCs w:val="19"/>
          <w:lang w:val="es-CO"/>
        </w:rPr>
        <w:t xml:space="preserve">  </w:t>
      </w:r>
    </w:p>
    <w:p w:rsidR="00381F02" w:rsidRPr="00604C2B" w:rsidRDefault="00381F02" w:rsidP="003D3935">
      <w:pPr>
        <w:widowControl/>
        <w:jc w:val="both"/>
        <w:rPr>
          <w:rFonts w:ascii="Arial" w:hAnsi="Arial" w:cs="Arial"/>
          <w:color w:val="000000"/>
          <w:spacing w:val="-8"/>
          <w:sz w:val="19"/>
          <w:szCs w:val="19"/>
        </w:rPr>
      </w:pPr>
    </w:p>
    <w:p w:rsidR="0024642F" w:rsidRPr="00604C2B" w:rsidRDefault="00E7602E" w:rsidP="003D3935">
      <w:pPr>
        <w:pStyle w:val="Sinespaciado"/>
        <w:shd w:val="clear" w:color="auto" w:fill="FFFFFF"/>
        <w:jc w:val="both"/>
        <w:rPr>
          <w:rFonts w:ascii="Arial" w:hAnsi="Arial" w:cs="Arial"/>
          <w:spacing w:val="-8"/>
          <w:sz w:val="17"/>
          <w:szCs w:val="17"/>
        </w:rPr>
      </w:pPr>
      <w:r w:rsidRPr="00604C2B">
        <w:rPr>
          <w:rFonts w:ascii="Arial" w:hAnsi="Arial" w:cs="Arial"/>
          <w:spacing w:val="-8"/>
          <w:sz w:val="17"/>
          <w:szCs w:val="17"/>
          <w:lang w:val="es-CO"/>
        </w:rPr>
        <w:t xml:space="preserve">Citas: </w:t>
      </w:r>
      <w:r w:rsidR="00E60E9B" w:rsidRPr="00604C2B">
        <w:rPr>
          <w:rFonts w:ascii="Arial" w:hAnsi="Arial" w:cs="Arial"/>
          <w:spacing w:val="-8"/>
          <w:sz w:val="17"/>
          <w:szCs w:val="17"/>
          <w:lang w:val="es-CO"/>
        </w:rPr>
        <w:t>Corte Constitucional, s</w:t>
      </w:r>
      <w:r w:rsidR="00F241A0" w:rsidRPr="00604C2B">
        <w:rPr>
          <w:rFonts w:ascii="Arial" w:hAnsi="Arial" w:cs="Arial"/>
          <w:spacing w:val="-8"/>
          <w:sz w:val="17"/>
          <w:szCs w:val="17"/>
          <w:lang w:val="es-CO"/>
        </w:rPr>
        <w:t>entencia</w:t>
      </w:r>
      <w:r w:rsidR="00E60E9B" w:rsidRPr="00604C2B">
        <w:rPr>
          <w:rFonts w:ascii="Arial" w:hAnsi="Arial" w:cs="Arial"/>
          <w:spacing w:val="-8"/>
          <w:sz w:val="17"/>
          <w:szCs w:val="17"/>
          <w:lang w:val="es-CO"/>
        </w:rPr>
        <w:t>s</w:t>
      </w:r>
      <w:r w:rsidR="00F241A0" w:rsidRPr="00604C2B">
        <w:rPr>
          <w:rFonts w:ascii="Arial" w:hAnsi="Arial" w:cs="Arial"/>
          <w:spacing w:val="-8"/>
          <w:sz w:val="17"/>
          <w:szCs w:val="17"/>
          <w:lang w:val="es-CO"/>
        </w:rPr>
        <w:t xml:space="preserve"> </w:t>
      </w:r>
      <w:r w:rsidR="00E60E9B" w:rsidRPr="00604C2B">
        <w:rPr>
          <w:rFonts w:ascii="Arial" w:hAnsi="Arial" w:cs="Arial"/>
          <w:spacing w:val="-8"/>
          <w:sz w:val="17"/>
          <w:szCs w:val="17"/>
        </w:rPr>
        <w:t>T-608 de 1995</w:t>
      </w:r>
      <w:r w:rsidR="00E60E9B" w:rsidRPr="00604C2B">
        <w:rPr>
          <w:rFonts w:ascii="Arial" w:hAnsi="Arial" w:cs="Arial"/>
          <w:spacing w:val="-8"/>
          <w:sz w:val="17"/>
          <w:szCs w:val="17"/>
        </w:rPr>
        <w:t xml:space="preserve">, </w:t>
      </w:r>
      <w:r w:rsidR="00E60E9B" w:rsidRPr="00604C2B">
        <w:rPr>
          <w:rFonts w:ascii="Arial" w:hAnsi="Arial" w:cs="Arial"/>
          <w:spacing w:val="-8"/>
          <w:sz w:val="17"/>
          <w:szCs w:val="17"/>
          <w:lang w:val="es-CO"/>
        </w:rPr>
        <w:t>T-510 de 2003</w:t>
      </w:r>
      <w:r w:rsidR="00E60E9B" w:rsidRPr="00604C2B">
        <w:rPr>
          <w:rFonts w:ascii="Arial" w:hAnsi="Arial" w:cs="Arial"/>
          <w:spacing w:val="-8"/>
          <w:sz w:val="17"/>
          <w:szCs w:val="17"/>
          <w:lang w:val="es-CO"/>
        </w:rPr>
        <w:t>,</w:t>
      </w:r>
      <w:r w:rsidR="00E60E9B" w:rsidRPr="00604C2B">
        <w:rPr>
          <w:rFonts w:ascii="Arial" w:hAnsi="Arial" w:cs="Arial"/>
          <w:spacing w:val="-8"/>
          <w:sz w:val="17"/>
          <w:szCs w:val="17"/>
          <w:lang w:val="es-CO"/>
        </w:rPr>
        <w:t xml:space="preserve"> </w:t>
      </w:r>
      <w:r w:rsidR="0024642F" w:rsidRPr="00604C2B">
        <w:rPr>
          <w:rFonts w:ascii="Arial" w:hAnsi="Arial" w:cs="Arial"/>
          <w:spacing w:val="-8"/>
          <w:sz w:val="17"/>
          <w:szCs w:val="17"/>
          <w:lang w:val="es-CO"/>
        </w:rPr>
        <w:t>T-502</w:t>
      </w:r>
      <w:r w:rsidR="0024642F" w:rsidRPr="00604C2B">
        <w:rPr>
          <w:rFonts w:ascii="Arial" w:hAnsi="Arial" w:cs="Arial"/>
          <w:spacing w:val="-8"/>
          <w:sz w:val="17"/>
          <w:szCs w:val="17"/>
          <w:lang w:val="es-CO"/>
        </w:rPr>
        <w:t>,</w:t>
      </w:r>
      <w:r w:rsidR="0024642F" w:rsidRPr="00604C2B">
        <w:rPr>
          <w:rFonts w:ascii="Arial" w:hAnsi="Arial" w:cs="Arial"/>
          <w:spacing w:val="-8"/>
          <w:sz w:val="17"/>
          <w:szCs w:val="17"/>
          <w:lang w:val="es-CO"/>
        </w:rPr>
        <w:t xml:space="preserve"> </w:t>
      </w:r>
      <w:r w:rsidR="0024642F" w:rsidRPr="00604C2B">
        <w:rPr>
          <w:rFonts w:ascii="Arial" w:hAnsi="Arial" w:cs="Arial"/>
          <w:spacing w:val="-8"/>
          <w:sz w:val="17"/>
          <w:szCs w:val="17"/>
        </w:rPr>
        <w:t xml:space="preserve">T-580A </w:t>
      </w:r>
      <w:r w:rsidR="0024642F" w:rsidRPr="00604C2B">
        <w:rPr>
          <w:rFonts w:ascii="Arial" w:hAnsi="Arial" w:cs="Arial"/>
          <w:spacing w:val="-8"/>
          <w:sz w:val="17"/>
          <w:szCs w:val="17"/>
        </w:rPr>
        <w:t xml:space="preserve">y </w:t>
      </w:r>
      <w:r w:rsidR="00F241A0" w:rsidRPr="00604C2B">
        <w:rPr>
          <w:rFonts w:ascii="Arial" w:hAnsi="Arial" w:cs="Arial"/>
          <w:spacing w:val="-8"/>
          <w:sz w:val="17"/>
          <w:szCs w:val="17"/>
          <w:lang w:val="es-CO"/>
        </w:rPr>
        <w:t>T-844 de 2011</w:t>
      </w:r>
      <w:r w:rsidR="00E60E9B" w:rsidRPr="00604C2B">
        <w:rPr>
          <w:rFonts w:ascii="Arial" w:hAnsi="Arial" w:cs="Arial"/>
          <w:spacing w:val="-8"/>
          <w:sz w:val="17"/>
          <w:szCs w:val="17"/>
          <w:lang w:val="es-CO"/>
        </w:rPr>
        <w:t>,</w:t>
      </w:r>
      <w:r w:rsidR="00F241A0" w:rsidRPr="00604C2B">
        <w:rPr>
          <w:rFonts w:ascii="Arial" w:hAnsi="Arial" w:cs="Arial"/>
          <w:spacing w:val="-8"/>
          <w:sz w:val="17"/>
          <w:szCs w:val="17"/>
          <w:lang w:val="es-MX"/>
        </w:rPr>
        <w:t xml:space="preserve"> </w:t>
      </w:r>
      <w:r w:rsidR="003D3935" w:rsidRPr="00604C2B">
        <w:rPr>
          <w:rFonts w:ascii="Arial" w:hAnsi="Arial" w:cs="Arial"/>
          <w:spacing w:val="-8"/>
          <w:sz w:val="17"/>
          <w:szCs w:val="17"/>
        </w:rPr>
        <w:t>T-664 de 2012</w:t>
      </w:r>
      <w:r w:rsidR="003D3935" w:rsidRPr="00604C2B">
        <w:rPr>
          <w:rFonts w:ascii="Arial" w:hAnsi="Arial" w:cs="Arial"/>
          <w:spacing w:val="-8"/>
          <w:sz w:val="17"/>
          <w:szCs w:val="17"/>
        </w:rPr>
        <w:t xml:space="preserve">, </w:t>
      </w:r>
      <w:r w:rsidR="0024642F" w:rsidRPr="00604C2B">
        <w:rPr>
          <w:rFonts w:ascii="Arial" w:hAnsi="Arial" w:cs="Arial"/>
          <w:spacing w:val="-8"/>
          <w:sz w:val="17"/>
          <w:szCs w:val="17"/>
          <w:lang w:val="es-CO"/>
        </w:rPr>
        <w:t>T-955 de 2013</w:t>
      </w:r>
      <w:r w:rsidR="00ED2FC3">
        <w:rPr>
          <w:rFonts w:ascii="Arial" w:hAnsi="Arial" w:cs="Arial"/>
          <w:spacing w:val="-8"/>
          <w:sz w:val="17"/>
          <w:szCs w:val="17"/>
          <w:lang w:val="es-CO"/>
        </w:rPr>
        <w:t xml:space="preserve"> y</w:t>
      </w:r>
      <w:r w:rsidR="0024642F" w:rsidRPr="00604C2B">
        <w:rPr>
          <w:rFonts w:ascii="Arial" w:hAnsi="Arial" w:cs="Arial"/>
          <w:spacing w:val="-8"/>
          <w:sz w:val="17"/>
          <w:szCs w:val="17"/>
          <w:lang w:val="es-CO"/>
        </w:rPr>
        <w:t xml:space="preserve"> </w:t>
      </w:r>
      <w:r w:rsidR="00F241A0" w:rsidRPr="00604C2B">
        <w:rPr>
          <w:rFonts w:ascii="Arial" w:hAnsi="Arial" w:cs="Arial"/>
          <w:spacing w:val="-8"/>
          <w:sz w:val="17"/>
          <w:szCs w:val="17"/>
          <w:lang w:val="es-MX"/>
        </w:rPr>
        <w:t>SU-949 de</w:t>
      </w:r>
      <w:r w:rsidR="0024642F" w:rsidRPr="00604C2B">
        <w:rPr>
          <w:rFonts w:ascii="Arial" w:hAnsi="Arial" w:cs="Arial"/>
          <w:spacing w:val="-8"/>
          <w:sz w:val="17"/>
          <w:szCs w:val="17"/>
          <w:lang w:val="es-MX"/>
        </w:rPr>
        <w:t xml:space="preserve"> </w:t>
      </w:r>
      <w:r w:rsidR="00F241A0" w:rsidRPr="00604C2B">
        <w:rPr>
          <w:rFonts w:ascii="Arial" w:hAnsi="Arial" w:cs="Arial"/>
          <w:spacing w:val="-8"/>
          <w:sz w:val="17"/>
          <w:szCs w:val="17"/>
          <w:lang w:val="es-MX"/>
        </w:rPr>
        <w:t>2014</w:t>
      </w:r>
      <w:r w:rsidR="00ED2FC3">
        <w:rPr>
          <w:rFonts w:ascii="Arial" w:hAnsi="Arial" w:cs="Arial"/>
          <w:spacing w:val="-8"/>
          <w:sz w:val="17"/>
          <w:szCs w:val="17"/>
          <w:lang w:val="es-MX"/>
        </w:rPr>
        <w:t>.</w:t>
      </w:r>
    </w:p>
    <w:p w:rsidR="000A53BB" w:rsidRDefault="00604C2B" w:rsidP="002403C8">
      <w:pPr>
        <w:pStyle w:val="Sinespaciado"/>
        <w:tabs>
          <w:tab w:val="left" w:pos="3579"/>
        </w:tabs>
        <w:spacing w:line="360" w:lineRule="auto"/>
        <w:jc w:val="center"/>
        <w:rPr>
          <w:rFonts w:ascii="Arial" w:hAnsi="Arial" w:cs="Arial"/>
          <w:w w:val="140"/>
          <w:sz w:val="14"/>
        </w:rPr>
      </w:pPr>
      <w:r>
        <w:rPr>
          <w:rFonts w:ascii="Arial" w:hAnsi="Arial" w:cs="Arial"/>
          <w:w w:val="140"/>
          <w:sz w:val="14"/>
        </w:rPr>
        <w:t>.</w:t>
      </w: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9045D" w:rsidRPr="002060F5" w:rsidRDefault="00970930" w:rsidP="00C600AE">
      <w:pPr>
        <w:pStyle w:val="Textoindependiente"/>
        <w:tabs>
          <w:tab w:val="clear" w:pos="4248"/>
          <w:tab w:val="left" w:pos="3122"/>
        </w:tabs>
        <w:spacing w:line="360" w:lineRule="auto"/>
        <w:ind w:left="3686" w:hanging="3540"/>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99045D" w:rsidRPr="002060F5">
        <w:rPr>
          <w:rFonts w:ascii="Arial" w:hAnsi="Arial" w:cs="Arial"/>
          <w:sz w:val="22"/>
          <w:szCs w:val="22"/>
        </w:rPr>
        <w:t>Accionante</w:t>
      </w:r>
      <w:r w:rsidR="0099045D" w:rsidRPr="002060F5">
        <w:rPr>
          <w:rFonts w:ascii="Arial" w:hAnsi="Arial" w:cs="Arial"/>
          <w:sz w:val="22"/>
          <w:szCs w:val="22"/>
        </w:rPr>
        <w:tab/>
      </w:r>
      <w:r w:rsidR="0099045D" w:rsidRPr="002060F5">
        <w:rPr>
          <w:rFonts w:ascii="Arial" w:hAnsi="Arial" w:cs="Arial"/>
          <w:sz w:val="22"/>
          <w:szCs w:val="22"/>
        </w:rPr>
        <w:tab/>
      </w:r>
      <w:r w:rsidR="00C600AE">
        <w:rPr>
          <w:rFonts w:ascii="Arial" w:hAnsi="Arial" w:cs="Arial"/>
          <w:sz w:val="22"/>
          <w:szCs w:val="22"/>
        </w:rPr>
        <w:tab/>
      </w:r>
      <w:r w:rsidR="00486062" w:rsidRPr="002060F5">
        <w:rPr>
          <w:rFonts w:ascii="Arial" w:hAnsi="Arial" w:cs="Arial"/>
          <w:sz w:val="22"/>
          <w:szCs w:val="22"/>
        </w:rPr>
        <w:t>:</w:t>
      </w:r>
      <w:r w:rsidR="00CC5E26">
        <w:rPr>
          <w:rFonts w:ascii="Arial" w:hAnsi="Arial" w:cs="Arial"/>
          <w:sz w:val="22"/>
          <w:szCs w:val="22"/>
        </w:rPr>
        <w:t xml:space="preserve"> </w:t>
      </w:r>
      <w:r w:rsidR="00B42659">
        <w:rPr>
          <w:rFonts w:ascii="Arial" w:hAnsi="Arial" w:cs="Arial"/>
          <w:sz w:val="22"/>
          <w:szCs w:val="22"/>
        </w:rPr>
        <w:t>Instituto Colombiano de Bienestar Familiar</w:t>
      </w:r>
      <w:r w:rsidR="00C458D8">
        <w:rPr>
          <w:rFonts w:ascii="Arial" w:hAnsi="Arial" w:cs="Arial"/>
          <w:sz w:val="22"/>
          <w:szCs w:val="22"/>
        </w:rPr>
        <w:t xml:space="preserve"> - ICBF</w:t>
      </w:r>
    </w:p>
    <w:p w:rsidR="00A35FC0" w:rsidRDefault="00486062" w:rsidP="00F560C3">
      <w:pPr>
        <w:pStyle w:val="Textoindependiente"/>
        <w:tabs>
          <w:tab w:val="clear" w:pos="2832"/>
          <w:tab w:val="clear" w:pos="3540"/>
        </w:tabs>
        <w:spacing w:line="360" w:lineRule="auto"/>
        <w:ind w:left="3544" w:hanging="2126"/>
        <w:rPr>
          <w:rFonts w:ascii="Arial" w:hAnsi="Arial" w:cs="Arial"/>
          <w:sz w:val="22"/>
          <w:szCs w:val="22"/>
        </w:rPr>
      </w:pPr>
      <w:r w:rsidRPr="002060F5">
        <w:rPr>
          <w:rFonts w:ascii="Arial" w:hAnsi="Arial"/>
          <w:sz w:val="22"/>
          <w:szCs w:val="22"/>
        </w:rPr>
        <w:t>Accionad</w:t>
      </w:r>
      <w:r w:rsidR="00F560C3">
        <w:rPr>
          <w:rFonts w:ascii="Arial" w:hAnsi="Arial"/>
          <w:sz w:val="22"/>
          <w:szCs w:val="22"/>
        </w:rPr>
        <w:t>o (s)</w:t>
      </w:r>
      <w:r w:rsidR="00D70A1B" w:rsidRPr="002060F5">
        <w:rPr>
          <w:rFonts w:ascii="Arial" w:hAnsi="Arial"/>
          <w:sz w:val="22"/>
          <w:szCs w:val="22"/>
        </w:rPr>
        <w:tab/>
      </w:r>
      <w:r w:rsidRPr="002060F5">
        <w:rPr>
          <w:rFonts w:ascii="Arial" w:hAnsi="Arial"/>
          <w:sz w:val="22"/>
          <w:szCs w:val="22"/>
        </w:rPr>
        <w:t>:</w:t>
      </w:r>
      <w:r w:rsidR="00CC378E">
        <w:rPr>
          <w:rFonts w:ascii="Arial" w:hAnsi="Arial" w:cs="Arial"/>
          <w:sz w:val="22"/>
          <w:szCs w:val="22"/>
        </w:rPr>
        <w:t xml:space="preserve"> </w:t>
      </w:r>
      <w:r w:rsidR="00F560C3">
        <w:rPr>
          <w:rFonts w:ascii="Arial" w:hAnsi="Arial" w:cs="Arial"/>
          <w:sz w:val="22"/>
          <w:szCs w:val="22"/>
        </w:rPr>
        <w:t>J</w:t>
      </w:r>
      <w:r w:rsidR="00D61EC2">
        <w:rPr>
          <w:rFonts w:ascii="Arial" w:hAnsi="Arial" w:cs="Arial"/>
          <w:sz w:val="22"/>
          <w:szCs w:val="22"/>
        </w:rPr>
        <w:t xml:space="preserve">uzgado </w:t>
      </w:r>
      <w:r w:rsidR="005A53EA">
        <w:rPr>
          <w:rFonts w:ascii="Arial" w:hAnsi="Arial" w:cs="Arial"/>
          <w:sz w:val="22"/>
          <w:szCs w:val="22"/>
        </w:rPr>
        <w:t xml:space="preserve">Cuarto </w:t>
      </w:r>
      <w:r w:rsidR="00B42659">
        <w:rPr>
          <w:rFonts w:ascii="Arial" w:hAnsi="Arial" w:cs="Arial"/>
          <w:sz w:val="22"/>
          <w:szCs w:val="22"/>
        </w:rPr>
        <w:t>de Familia de Pereira</w:t>
      </w:r>
    </w:p>
    <w:p w:rsidR="008F34B8" w:rsidRDefault="008F34B8" w:rsidP="00F560C3">
      <w:pPr>
        <w:pStyle w:val="Textoindependiente"/>
        <w:tabs>
          <w:tab w:val="clear" w:pos="2832"/>
          <w:tab w:val="clear" w:pos="3540"/>
        </w:tabs>
        <w:spacing w:line="360" w:lineRule="auto"/>
        <w:ind w:left="3544" w:hanging="2126"/>
        <w:rPr>
          <w:rFonts w:ascii="Arial" w:hAnsi="Arial" w:cs="Arial"/>
          <w:sz w:val="22"/>
          <w:szCs w:val="22"/>
        </w:rPr>
      </w:pPr>
      <w:r>
        <w:rPr>
          <w:rFonts w:ascii="Arial" w:hAnsi="Arial" w:cs="Arial"/>
          <w:sz w:val="22"/>
          <w:szCs w:val="22"/>
        </w:rPr>
        <w:t xml:space="preserve">Vinculado (s) </w:t>
      </w:r>
      <w:r>
        <w:rPr>
          <w:rFonts w:ascii="Arial" w:hAnsi="Arial" w:cs="Arial"/>
          <w:sz w:val="22"/>
          <w:szCs w:val="22"/>
        </w:rPr>
        <w:tab/>
        <w:t xml:space="preserve">: </w:t>
      </w:r>
      <w:r w:rsidR="001C6E93">
        <w:rPr>
          <w:rFonts w:ascii="Arial" w:hAnsi="Arial" w:cs="Arial"/>
          <w:sz w:val="22"/>
          <w:szCs w:val="22"/>
        </w:rPr>
        <w:t>J</w:t>
      </w:r>
      <w:r w:rsidR="00B42659">
        <w:rPr>
          <w:rFonts w:ascii="Arial" w:hAnsi="Arial" w:cs="Arial"/>
          <w:sz w:val="22"/>
          <w:szCs w:val="22"/>
        </w:rPr>
        <w:t>AHC</w:t>
      </w:r>
      <w:r w:rsidR="001C6E93">
        <w:rPr>
          <w:rFonts w:ascii="Arial" w:hAnsi="Arial" w:cs="Arial"/>
          <w:sz w:val="22"/>
          <w:szCs w:val="22"/>
        </w:rPr>
        <w:t xml:space="preserve"> </w:t>
      </w:r>
      <w:r w:rsidR="00B42659">
        <w:rPr>
          <w:rFonts w:ascii="Arial" w:hAnsi="Arial" w:cs="Arial"/>
          <w:sz w:val="22"/>
          <w:szCs w:val="22"/>
        </w:rPr>
        <w:t>y otros</w:t>
      </w:r>
    </w:p>
    <w:p w:rsidR="00BF622E" w:rsidRPr="0060190E" w:rsidRDefault="00BF622E" w:rsidP="00A35FC0">
      <w:pPr>
        <w:pStyle w:val="Textoindependiente"/>
        <w:tabs>
          <w:tab w:val="clear" w:pos="4248"/>
        </w:tabs>
        <w:spacing w:line="360" w:lineRule="auto"/>
        <w:ind w:left="3686" w:hanging="3540"/>
        <w:rPr>
          <w:rFonts w:ascii="Arial" w:hAnsi="Arial" w:cs="Arial"/>
          <w:sz w:val="22"/>
          <w:szCs w:val="22"/>
        </w:rPr>
      </w:pPr>
      <w:r>
        <w:rPr>
          <w:sz w:val="18"/>
          <w:szCs w:val="18"/>
        </w:rPr>
        <w:tab/>
      </w:r>
      <w:r>
        <w:rPr>
          <w:sz w:val="18"/>
          <w:szCs w:val="18"/>
        </w:rPr>
        <w:tab/>
      </w:r>
      <w:r w:rsidR="00B15B77">
        <w:rPr>
          <w:rFonts w:ascii="Arial" w:hAnsi="Arial" w:cs="Arial"/>
          <w:sz w:val="22"/>
          <w:szCs w:val="22"/>
        </w:rPr>
        <w:t>Radicación</w:t>
      </w:r>
      <w:r w:rsidR="00B15B77">
        <w:rPr>
          <w:rFonts w:ascii="Arial" w:hAnsi="Arial" w:cs="Arial"/>
          <w:sz w:val="22"/>
          <w:szCs w:val="22"/>
        </w:rPr>
        <w:tab/>
      </w:r>
      <w:r w:rsidR="00B15B77">
        <w:rPr>
          <w:rFonts w:ascii="Arial" w:hAnsi="Arial" w:cs="Arial"/>
          <w:sz w:val="22"/>
          <w:szCs w:val="22"/>
        </w:rPr>
        <w:tab/>
      </w:r>
      <w:r w:rsidRPr="0060190E">
        <w:rPr>
          <w:rFonts w:ascii="Arial" w:hAnsi="Arial" w:cs="Arial"/>
          <w:sz w:val="22"/>
          <w:szCs w:val="22"/>
        </w:rPr>
        <w:t xml:space="preserve">: </w:t>
      </w:r>
      <w:r w:rsidR="005A53EA">
        <w:rPr>
          <w:rFonts w:ascii="Arial" w:hAnsi="Arial" w:cs="Arial"/>
          <w:sz w:val="22"/>
          <w:szCs w:val="22"/>
        </w:rPr>
        <w:t>2016-</w:t>
      </w:r>
      <w:r w:rsidR="00B42659">
        <w:rPr>
          <w:rFonts w:ascii="Arial" w:hAnsi="Arial" w:cs="Arial"/>
          <w:sz w:val="22"/>
          <w:szCs w:val="22"/>
        </w:rPr>
        <w:t>00410</w:t>
      </w:r>
      <w:r w:rsidR="005A53EA">
        <w:rPr>
          <w:rFonts w:ascii="Arial" w:hAnsi="Arial" w:cs="Arial"/>
          <w:sz w:val="22"/>
          <w:szCs w:val="22"/>
        </w:rPr>
        <w:t>-00</w:t>
      </w:r>
      <w:r w:rsidRPr="0060190E">
        <w:rPr>
          <w:rFonts w:ascii="Arial" w:hAnsi="Arial" w:cs="Arial"/>
          <w:sz w:val="22"/>
          <w:szCs w:val="22"/>
        </w:rPr>
        <w:t xml:space="preserve"> (Intern</w:t>
      </w:r>
      <w:r w:rsidR="00F560C3">
        <w:rPr>
          <w:rFonts w:ascii="Arial" w:hAnsi="Arial" w:cs="Arial"/>
          <w:sz w:val="22"/>
          <w:szCs w:val="22"/>
        </w:rPr>
        <w:t>o</w:t>
      </w:r>
      <w:r w:rsidRPr="0060190E">
        <w:rPr>
          <w:rFonts w:ascii="Arial" w:hAnsi="Arial" w:cs="Arial"/>
          <w:sz w:val="22"/>
          <w:szCs w:val="22"/>
        </w:rPr>
        <w:t xml:space="preserve"> </w:t>
      </w:r>
      <w:r w:rsidR="00F560C3">
        <w:rPr>
          <w:rFonts w:ascii="Arial" w:hAnsi="Arial" w:cs="Arial"/>
          <w:sz w:val="22"/>
          <w:szCs w:val="22"/>
        </w:rPr>
        <w:t>No.</w:t>
      </w:r>
      <w:r w:rsidR="00B42659">
        <w:rPr>
          <w:rFonts w:ascii="Arial" w:hAnsi="Arial" w:cs="Arial"/>
          <w:sz w:val="22"/>
          <w:szCs w:val="22"/>
        </w:rPr>
        <w:t>408</w:t>
      </w:r>
      <w:r w:rsidRPr="0060190E">
        <w:rPr>
          <w:rFonts w:ascii="Arial" w:hAnsi="Arial" w:cs="Arial"/>
          <w:sz w:val="22"/>
          <w:szCs w:val="22"/>
        </w:rPr>
        <w:t>)</w:t>
      </w:r>
      <w:r w:rsidR="005A53EA">
        <w:rPr>
          <w:rFonts w:ascii="Arial" w:hAnsi="Arial" w:cs="Arial"/>
          <w:sz w:val="22"/>
          <w:szCs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8F34B8" w:rsidRPr="00211546">
        <w:rPr>
          <w:rFonts w:ascii="Arial" w:hAnsi="Arial" w:cs="Arial"/>
          <w:sz w:val="22"/>
          <w:szCs w:val="22"/>
        </w:rPr>
        <w:t>Defecto sustantivo o material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F87511">
        <w:rPr>
          <w:rFonts w:ascii="Arial" w:hAnsi="Arial"/>
          <w:sz w:val="22"/>
          <w:szCs w:val="22"/>
        </w:rPr>
        <w:t>163 del 12-04-2016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sidR="005A53EA">
        <w:rPr>
          <w:rFonts w:ascii="Arial" w:hAnsi="Arial" w:cs="Arial"/>
          <w:iCs/>
          <w:smallCaps/>
          <w:szCs w:val="28"/>
          <w:lang w:val="es-CO"/>
        </w:rPr>
        <w:t>R.</w:t>
      </w:r>
      <w:r w:rsidRPr="000B1B68">
        <w:rPr>
          <w:rFonts w:ascii="Arial" w:hAnsi="Arial" w:cs="Arial"/>
          <w:iCs/>
          <w:smallCaps/>
          <w:szCs w:val="28"/>
          <w:lang w:val="es-CO"/>
        </w:rPr>
        <w:t xml:space="preserve">, </w:t>
      </w:r>
      <w:r w:rsidR="00F87511">
        <w:rPr>
          <w:rFonts w:ascii="Arial" w:hAnsi="Arial" w:cs="Arial"/>
          <w:iCs/>
          <w:smallCaps/>
          <w:szCs w:val="28"/>
          <w:lang w:val="es-CO"/>
        </w:rPr>
        <w:t>doce</w:t>
      </w:r>
      <w:r w:rsidR="00B42659">
        <w:rPr>
          <w:rFonts w:ascii="Arial" w:hAnsi="Arial" w:cs="Arial"/>
          <w:iCs/>
          <w:smallCaps/>
          <w:szCs w:val="28"/>
          <w:lang w:val="es-CO"/>
        </w:rPr>
        <w:t xml:space="preserve"> </w:t>
      </w:r>
      <w:r w:rsidRPr="000B1B68">
        <w:rPr>
          <w:rFonts w:ascii="Arial" w:hAnsi="Arial" w:cs="Arial"/>
          <w:iCs/>
          <w:smallCaps/>
          <w:szCs w:val="28"/>
          <w:lang w:val="es-CO"/>
        </w:rPr>
        <w:t>(</w:t>
      </w:r>
      <w:r w:rsidR="00F87511">
        <w:rPr>
          <w:rFonts w:ascii="Arial" w:hAnsi="Arial" w:cs="Arial"/>
          <w:iCs/>
          <w:smallCaps/>
          <w:szCs w:val="28"/>
          <w:lang w:val="es-CO"/>
        </w:rPr>
        <w:t>12</w:t>
      </w:r>
      <w:r>
        <w:rPr>
          <w:rFonts w:ascii="Arial" w:hAnsi="Arial" w:cs="Arial"/>
          <w:iCs/>
          <w:smallCaps/>
          <w:szCs w:val="28"/>
          <w:lang w:val="es-CO"/>
        </w:rPr>
        <w:t>)</w:t>
      </w:r>
      <w:r w:rsidRPr="000B1B68">
        <w:rPr>
          <w:rFonts w:ascii="Arial" w:hAnsi="Arial" w:cs="Arial"/>
          <w:iCs/>
          <w:smallCaps/>
          <w:szCs w:val="28"/>
          <w:lang w:val="es-CO"/>
        </w:rPr>
        <w:t xml:space="preserve"> de </w:t>
      </w:r>
      <w:r w:rsidR="00B42659">
        <w:rPr>
          <w:rFonts w:ascii="Arial" w:hAnsi="Arial" w:cs="Arial"/>
          <w:iCs/>
          <w:smallCaps/>
          <w:szCs w:val="28"/>
          <w:lang w:val="es-CO"/>
        </w:rPr>
        <w:t xml:space="preserve">abril </w:t>
      </w:r>
      <w:r>
        <w:rPr>
          <w:rFonts w:ascii="Arial" w:hAnsi="Arial" w:cs="Arial"/>
          <w:iCs/>
          <w:smallCaps/>
          <w:szCs w:val="28"/>
          <w:lang w:val="es-CO"/>
        </w:rPr>
        <w:t>de</w:t>
      </w:r>
      <w:r w:rsidRPr="000B1B68">
        <w:rPr>
          <w:rFonts w:ascii="Arial" w:hAnsi="Arial" w:cs="Arial"/>
          <w:iCs/>
          <w:smallCaps/>
          <w:szCs w:val="28"/>
          <w:lang w:val="es-CO"/>
        </w:rPr>
        <w:t xml:space="preserve"> dos mil </w:t>
      </w:r>
      <w:r w:rsidR="005A53EA">
        <w:rPr>
          <w:rFonts w:ascii="Arial" w:hAnsi="Arial" w:cs="Arial"/>
          <w:iCs/>
          <w:smallCaps/>
          <w:szCs w:val="28"/>
          <w:lang w:val="es-CO"/>
        </w:rPr>
        <w:t xml:space="preserve">dieciséis </w:t>
      </w:r>
      <w:r w:rsidRPr="000B1B68">
        <w:rPr>
          <w:rFonts w:ascii="Arial" w:hAnsi="Arial" w:cs="Arial"/>
          <w:iCs/>
          <w:smallCaps/>
          <w:szCs w:val="28"/>
          <w:lang w:val="es-CO"/>
        </w:rPr>
        <w:t>(</w:t>
      </w:r>
      <w:r w:rsidR="005A53EA">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2627F4" w:rsidRPr="00F9418E" w:rsidRDefault="00B42659" w:rsidP="002627F4">
      <w:pPr>
        <w:pStyle w:val="Textoindependiente"/>
        <w:spacing w:line="360" w:lineRule="auto"/>
        <w:rPr>
          <w:rFonts w:ascii="Arial" w:hAnsi="Arial"/>
          <w:szCs w:val="24"/>
        </w:rPr>
      </w:pPr>
      <w:r>
        <w:rPr>
          <w:rFonts w:ascii="Arial" w:hAnsi="Arial"/>
          <w:szCs w:val="24"/>
        </w:rPr>
        <w:t xml:space="preserve">La acción constitucional de la referencia, </w:t>
      </w:r>
      <w:r w:rsidR="002627F4">
        <w:rPr>
          <w:rFonts w:ascii="Arial" w:hAnsi="Arial"/>
          <w:szCs w:val="24"/>
        </w:rPr>
        <w:t>surtida</w:t>
      </w:r>
      <w:r w:rsidR="005A53EA">
        <w:rPr>
          <w:rFonts w:ascii="Arial" w:hAnsi="Arial"/>
          <w:szCs w:val="24"/>
        </w:rPr>
        <w:t>s</w:t>
      </w:r>
      <w:r w:rsidR="002627F4">
        <w:rPr>
          <w:rFonts w:ascii="Arial" w:hAnsi="Arial"/>
          <w:szCs w:val="24"/>
        </w:rPr>
        <w:t xml:space="preserve"> </w:t>
      </w:r>
      <w:r w:rsidR="002627F4" w:rsidRPr="00F9418E">
        <w:rPr>
          <w:rFonts w:ascii="Arial" w:hAnsi="Arial"/>
          <w:szCs w:val="24"/>
        </w:rPr>
        <w:t>la</w:t>
      </w:r>
      <w:r w:rsidR="005A53EA">
        <w:rPr>
          <w:rFonts w:ascii="Arial" w:hAnsi="Arial"/>
          <w:szCs w:val="24"/>
        </w:rPr>
        <w:t>s</w:t>
      </w:r>
      <w:r w:rsidR="002627F4" w:rsidRPr="00F9418E">
        <w:rPr>
          <w:rFonts w:ascii="Arial" w:hAnsi="Arial"/>
          <w:szCs w:val="24"/>
        </w:rPr>
        <w:t xml:space="preserve"> </w:t>
      </w:r>
      <w:r w:rsidR="005A53EA">
        <w:rPr>
          <w:rFonts w:ascii="Arial" w:hAnsi="Arial"/>
          <w:szCs w:val="24"/>
        </w:rPr>
        <w:t xml:space="preserve">actuaciones </w:t>
      </w:r>
      <w:r w:rsidR="002627F4" w:rsidRPr="00F9418E">
        <w:rPr>
          <w:rFonts w:ascii="Arial" w:hAnsi="Arial"/>
          <w:szCs w:val="24"/>
        </w:rPr>
        <w:t>respectiva</w:t>
      </w:r>
      <w:r w:rsidR="005A53EA">
        <w:rPr>
          <w:rFonts w:ascii="Arial" w:hAnsi="Arial"/>
          <w:szCs w:val="24"/>
        </w:rPr>
        <w:t>s</w:t>
      </w:r>
      <w:r w:rsidR="002627F4" w:rsidRPr="00F9418E">
        <w:rPr>
          <w:rFonts w:ascii="Arial" w:hAnsi="Arial"/>
          <w:szCs w:val="24"/>
        </w:rPr>
        <w:t xml:space="preserve"> con el</w:t>
      </w:r>
      <w:r w:rsidR="002627F4">
        <w:rPr>
          <w:rFonts w:ascii="Arial" w:hAnsi="Arial"/>
          <w:szCs w:val="24"/>
        </w:rPr>
        <w:t xml:space="preserve"> </w:t>
      </w:r>
      <w:r w:rsidR="002627F4" w:rsidRPr="00F9418E">
        <w:rPr>
          <w:rFonts w:ascii="Arial" w:hAnsi="Arial"/>
          <w:szCs w:val="24"/>
        </w:rPr>
        <w:t xml:space="preserve">trámite preferente y sumario, sin que se </w:t>
      </w:r>
      <w:r w:rsidR="002627F4">
        <w:rPr>
          <w:rFonts w:ascii="Arial" w:hAnsi="Arial"/>
          <w:szCs w:val="24"/>
        </w:rPr>
        <w:t xml:space="preserve">evidencien </w:t>
      </w:r>
      <w:r w:rsidR="002627F4" w:rsidRPr="00F9418E">
        <w:rPr>
          <w:rFonts w:ascii="Arial" w:hAnsi="Arial"/>
          <w:szCs w:val="24"/>
        </w:rPr>
        <w:t>causales de nulidad que la</w:t>
      </w:r>
      <w:r w:rsidR="005A53EA">
        <w:rPr>
          <w:rFonts w:ascii="Arial" w:hAnsi="Arial"/>
          <w:szCs w:val="24"/>
        </w:rPr>
        <w:t>s</w:t>
      </w:r>
      <w:r w:rsidR="002627F4" w:rsidRPr="00F9418E">
        <w:rPr>
          <w:rFonts w:ascii="Arial" w:hAnsi="Arial"/>
          <w:szCs w:val="24"/>
        </w:rPr>
        <w:t xml:space="preserve"> invaliden.</w:t>
      </w:r>
    </w:p>
    <w:p w:rsidR="0099045D" w:rsidRPr="00BA69B4" w:rsidRDefault="0099045D" w:rsidP="0099045D">
      <w:pPr>
        <w:pStyle w:val="Textoindependiente"/>
        <w:spacing w:line="360" w:lineRule="auto"/>
        <w:rPr>
          <w:rFonts w:ascii="Arial" w:hAnsi="Arial"/>
          <w:szCs w:val="24"/>
        </w:rPr>
      </w:pPr>
    </w:p>
    <w:p w:rsidR="000147A2" w:rsidRPr="00BA69B4"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126644" w:rsidRDefault="00A8600F" w:rsidP="00AF753A">
      <w:pPr>
        <w:spacing w:line="360" w:lineRule="auto"/>
        <w:jc w:val="both"/>
        <w:rPr>
          <w:rFonts w:ascii="Arial" w:hAnsi="Arial" w:cs="Arial"/>
        </w:rPr>
      </w:pPr>
      <w:r>
        <w:rPr>
          <w:rFonts w:ascii="Arial" w:hAnsi="Arial" w:cs="Arial"/>
        </w:rPr>
        <w:lastRenderedPageBreak/>
        <w:t>Mencion</w:t>
      </w:r>
      <w:r w:rsidR="009A40A5">
        <w:rPr>
          <w:rFonts w:ascii="Arial" w:hAnsi="Arial" w:cs="Arial"/>
        </w:rPr>
        <w:t xml:space="preserve">ó </w:t>
      </w:r>
      <w:r w:rsidR="00B42659">
        <w:rPr>
          <w:rFonts w:ascii="Arial" w:hAnsi="Arial" w:cs="Arial"/>
        </w:rPr>
        <w:t>el actor que una vez adelantados los trámites administrativos de restablecimiento de derechos de los menores CAGH y EDGH</w:t>
      </w:r>
      <w:r w:rsidR="00A12158">
        <w:rPr>
          <w:rStyle w:val="Refdenotaalpie"/>
          <w:rFonts w:ascii="Arial" w:hAnsi="Arial"/>
        </w:rPr>
        <w:footnoteReference w:id="1"/>
      </w:r>
      <w:r w:rsidR="00B42659">
        <w:rPr>
          <w:rFonts w:ascii="Arial" w:hAnsi="Arial" w:cs="Arial"/>
        </w:rPr>
        <w:t xml:space="preserve">, en </w:t>
      </w:r>
      <w:r w:rsidR="00126644">
        <w:rPr>
          <w:rFonts w:ascii="Arial" w:hAnsi="Arial" w:cs="Arial"/>
        </w:rPr>
        <w:t xml:space="preserve">la </w:t>
      </w:r>
      <w:r w:rsidR="00B42659">
        <w:rPr>
          <w:rFonts w:ascii="Arial" w:hAnsi="Arial" w:cs="Arial"/>
        </w:rPr>
        <w:t xml:space="preserve">audiencia de fallo y con la presencia de sus padres, se profirió la Resolución </w:t>
      </w:r>
      <w:r w:rsidR="00126644">
        <w:rPr>
          <w:rFonts w:ascii="Arial" w:hAnsi="Arial" w:cs="Arial"/>
        </w:rPr>
        <w:t>No.</w:t>
      </w:r>
      <w:r w:rsidR="00B42659">
        <w:rPr>
          <w:rFonts w:ascii="Arial" w:hAnsi="Arial" w:cs="Arial"/>
        </w:rPr>
        <w:t xml:space="preserve">054 del 03-12-2015, </w:t>
      </w:r>
      <w:r w:rsidR="00C458D8">
        <w:rPr>
          <w:rFonts w:ascii="Arial" w:hAnsi="Arial" w:cs="Arial"/>
        </w:rPr>
        <w:t xml:space="preserve">que los declaró en </w:t>
      </w:r>
      <w:r w:rsidR="00B42659">
        <w:rPr>
          <w:rFonts w:ascii="Arial" w:hAnsi="Arial" w:cs="Arial"/>
        </w:rPr>
        <w:t xml:space="preserve">situación de adoptabilidad; seguidamente, y sin que se presentara oposición, decidió remitir los procesos a los juzgados de familia locales para </w:t>
      </w:r>
      <w:r w:rsidR="00C458D8">
        <w:rPr>
          <w:rFonts w:ascii="Arial" w:hAnsi="Arial" w:cs="Arial"/>
        </w:rPr>
        <w:t xml:space="preserve">la </w:t>
      </w:r>
      <w:r w:rsidR="00126644">
        <w:rPr>
          <w:rFonts w:ascii="Arial" w:hAnsi="Arial" w:cs="Arial"/>
        </w:rPr>
        <w:t>homologación.</w:t>
      </w:r>
    </w:p>
    <w:p w:rsidR="00126644" w:rsidRDefault="00126644" w:rsidP="00AF753A">
      <w:pPr>
        <w:spacing w:line="360" w:lineRule="auto"/>
        <w:jc w:val="both"/>
        <w:rPr>
          <w:rFonts w:ascii="Arial" w:hAnsi="Arial" w:cs="Arial"/>
        </w:rPr>
      </w:pPr>
    </w:p>
    <w:p w:rsidR="006A7A1D" w:rsidRDefault="00C458D8" w:rsidP="00AF753A">
      <w:pPr>
        <w:spacing w:line="360" w:lineRule="auto"/>
        <w:jc w:val="both"/>
        <w:rPr>
          <w:rFonts w:ascii="Arial" w:hAnsi="Arial" w:cs="Arial"/>
        </w:rPr>
      </w:pPr>
      <w:r>
        <w:rPr>
          <w:rFonts w:ascii="Arial" w:hAnsi="Arial" w:cs="Arial"/>
        </w:rPr>
        <w:t xml:space="preserve">Dijo </w:t>
      </w:r>
      <w:r w:rsidR="00126644">
        <w:rPr>
          <w:rFonts w:ascii="Arial" w:hAnsi="Arial" w:cs="Arial"/>
        </w:rPr>
        <w:t xml:space="preserve">que el juzgado accionado, con providencia del 03-02-2016, </w:t>
      </w:r>
      <w:r>
        <w:rPr>
          <w:rFonts w:ascii="Arial" w:hAnsi="Arial" w:cs="Arial"/>
        </w:rPr>
        <w:t xml:space="preserve">no homologó porque </w:t>
      </w:r>
      <w:r w:rsidR="00F87511">
        <w:rPr>
          <w:rFonts w:ascii="Arial" w:hAnsi="Arial" w:cs="Arial"/>
        </w:rPr>
        <w:t xml:space="preserve">faltó vincular a </w:t>
      </w:r>
      <w:r w:rsidR="00126644">
        <w:rPr>
          <w:rFonts w:ascii="Arial" w:hAnsi="Arial" w:cs="Arial"/>
        </w:rPr>
        <w:t xml:space="preserve">la familia extensa de los menores, criterio </w:t>
      </w:r>
      <w:r>
        <w:rPr>
          <w:rFonts w:ascii="Arial" w:hAnsi="Arial" w:cs="Arial"/>
        </w:rPr>
        <w:t>del que discrepa</w:t>
      </w:r>
      <w:r w:rsidR="00126644">
        <w:rPr>
          <w:rFonts w:ascii="Arial" w:hAnsi="Arial" w:cs="Arial"/>
        </w:rPr>
        <w:t>; consideró que la decisión adolece de defecto sustantivo pues la Ley 1098</w:t>
      </w:r>
      <w:r w:rsidR="007555FD">
        <w:rPr>
          <w:rFonts w:ascii="Arial" w:hAnsi="Arial" w:cs="Arial"/>
        </w:rPr>
        <w:t xml:space="preserve"> no impone la obligación de vincular a todos los parientes de los menores </w:t>
      </w:r>
      <w:r w:rsidR="00CC2232" w:rsidRPr="00AF753A">
        <w:rPr>
          <w:rFonts w:ascii="Arial" w:hAnsi="Arial" w:cs="Arial"/>
        </w:rPr>
        <w:t>(Folio</w:t>
      </w:r>
      <w:r w:rsidR="008B6D6F">
        <w:rPr>
          <w:rFonts w:ascii="Arial" w:hAnsi="Arial" w:cs="Arial"/>
        </w:rPr>
        <w:t xml:space="preserve">s </w:t>
      </w:r>
      <w:r w:rsidR="007555FD">
        <w:rPr>
          <w:rFonts w:ascii="Arial" w:hAnsi="Arial" w:cs="Arial"/>
        </w:rPr>
        <w:t xml:space="preserve">1 a 12, </w:t>
      </w:r>
      <w:r w:rsidR="008B6D6F">
        <w:rPr>
          <w:rFonts w:ascii="Arial" w:hAnsi="Arial" w:cs="Arial"/>
        </w:rPr>
        <w:t>de este cuaderno</w:t>
      </w:r>
      <w:r w:rsidR="00AB506D">
        <w:rPr>
          <w:rFonts w:ascii="Arial" w:hAnsi="Arial" w:cs="Arial"/>
        </w:rPr>
        <w:t>)</w:t>
      </w:r>
      <w:r w:rsidR="006A7A1D" w:rsidRPr="00AF753A">
        <w:rPr>
          <w:rFonts w:ascii="Arial" w:hAnsi="Arial" w:cs="Arial"/>
        </w:rPr>
        <w:t xml:space="preserve">. </w:t>
      </w:r>
    </w:p>
    <w:p w:rsidR="00FD3140" w:rsidRPr="00B42659" w:rsidRDefault="00FD3140" w:rsidP="0099045D">
      <w:pPr>
        <w:pStyle w:val="Textoindependiente"/>
        <w:spacing w:line="360" w:lineRule="auto"/>
        <w:rPr>
          <w:rFonts w:ascii="Arial" w:hAnsi="Arial"/>
          <w:szCs w:val="24"/>
          <w:lang w:val="es-ES"/>
        </w:rPr>
      </w:pPr>
    </w:p>
    <w:p w:rsidR="002B0607" w:rsidRDefault="002B0607" w:rsidP="0099045D">
      <w:pPr>
        <w:pStyle w:val="Textoindependiente"/>
        <w:spacing w:line="360" w:lineRule="auto"/>
        <w:rPr>
          <w:rFonts w:ascii="Arial" w:hAnsi="Arial"/>
          <w:szCs w:val="24"/>
          <w:lang w:val="es-ES"/>
        </w:rPr>
      </w:pPr>
    </w:p>
    <w:p w:rsidR="00FF2437" w:rsidRPr="0023648D" w:rsidRDefault="00FF2437" w:rsidP="00FF2437">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FF2437" w:rsidRPr="00385686" w:rsidRDefault="00FF243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8"/>
          <w:lang w:val="es-ES_tradnl"/>
        </w:rPr>
      </w:pPr>
    </w:p>
    <w:p w:rsidR="00FF2437" w:rsidRDefault="007555FD"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Los derechos fundamentales a crecer en el seno de una familia y a la protección integral</w:t>
      </w:r>
      <w:r w:rsidR="00FF2437">
        <w:rPr>
          <w:rFonts w:ascii="Arial" w:hAnsi="Arial" w:cs="Arial"/>
          <w:spacing w:val="-3"/>
          <w:lang w:val="es-ES_tradnl"/>
        </w:rPr>
        <w:t xml:space="preserve"> </w:t>
      </w:r>
      <w:r w:rsidR="008B6D6F" w:rsidRPr="00AF753A">
        <w:rPr>
          <w:rFonts w:ascii="Arial" w:hAnsi="Arial" w:cs="Arial"/>
        </w:rPr>
        <w:t>(Folio</w:t>
      </w:r>
      <w:r w:rsidR="008B6D6F">
        <w:rPr>
          <w:rFonts w:ascii="Arial" w:hAnsi="Arial" w:cs="Arial"/>
        </w:rPr>
        <w:t xml:space="preserve">s </w:t>
      </w:r>
      <w:r>
        <w:rPr>
          <w:rFonts w:ascii="Arial" w:hAnsi="Arial" w:cs="Arial"/>
        </w:rPr>
        <w:t xml:space="preserve">10, </w:t>
      </w:r>
      <w:r w:rsidR="008B6D6F">
        <w:rPr>
          <w:rFonts w:ascii="Arial" w:hAnsi="Arial" w:cs="Arial"/>
        </w:rPr>
        <w:t>de este cuaderno)</w:t>
      </w:r>
      <w:r w:rsidR="008B6D6F" w:rsidRPr="00AF753A">
        <w:rPr>
          <w:rFonts w:ascii="Arial" w:hAnsi="Arial" w:cs="Arial"/>
        </w:rPr>
        <w:t>.</w:t>
      </w:r>
    </w:p>
    <w:p w:rsidR="00FF2437" w:rsidRDefault="00FF243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lang w:val="es-ES_tradnl"/>
        </w:rPr>
      </w:pPr>
    </w:p>
    <w:p w:rsidR="007555FD" w:rsidRPr="007555FD" w:rsidRDefault="007555FD"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Default="00BA69B4" w:rsidP="00BA69B4">
      <w:pPr>
        <w:pStyle w:val="Textoindependiente"/>
        <w:spacing w:line="360" w:lineRule="auto"/>
        <w:ind w:left="360"/>
        <w:rPr>
          <w:rFonts w:ascii="Arial" w:hAnsi="Arial"/>
          <w:szCs w:val="24"/>
        </w:rPr>
      </w:pPr>
    </w:p>
    <w:p w:rsidR="008154F0" w:rsidRDefault="008B6D6F" w:rsidP="000145EA">
      <w:pPr>
        <w:pStyle w:val="Sinespaciado"/>
        <w:spacing w:line="360" w:lineRule="auto"/>
        <w:jc w:val="both"/>
        <w:rPr>
          <w:rFonts w:ascii="Arial" w:hAnsi="Arial" w:cs="Arial"/>
          <w:szCs w:val="24"/>
        </w:rPr>
      </w:pPr>
      <w:r>
        <w:rPr>
          <w:rFonts w:ascii="Arial" w:hAnsi="Arial" w:cs="Arial"/>
          <w:szCs w:val="24"/>
        </w:rPr>
        <w:t xml:space="preserve">Pretende el accionante que </w:t>
      </w:r>
      <w:r w:rsidRPr="00D55E5A">
        <w:rPr>
          <w:rFonts w:ascii="Arial" w:hAnsi="Arial" w:cs="Arial"/>
          <w:szCs w:val="24"/>
        </w:rPr>
        <w:t xml:space="preserve">(i) </w:t>
      </w:r>
      <w:r>
        <w:rPr>
          <w:rFonts w:ascii="Arial" w:hAnsi="Arial" w:cs="Arial"/>
          <w:szCs w:val="24"/>
        </w:rPr>
        <w:t>Se tutelen los derechos invocados;</w:t>
      </w:r>
      <w:r w:rsidRPr="004B019A">
        <w:rPr>
          <w:rFonts w:ascii="Arial" w:hAnsi="Arial" w:cs="Arial"/>
          <w:color w:val="000000"/>
          <w:szCs w:val="24"/>
        </w:rPr>
        <w:t xml:space="preserve"> (</w:t>
      </w:r>
      <w:r>
        <w:rPr>
          <w:rFonts w:ascii="Arial" w:hAnsi="Arial" w:cs="Arial"/>
          <w:color w:val="000000"/>
          <w:szCs w:val="24"/>
        </w:rPr>
        <w:t>i</w:t>
      </w:r>
      <w:r w:rsidRPr="004B019A">
        <w:rPr>
          <w:rFonts w:ascii="Arial" w:hAnsi="Arial" w:cs="Arial"/>
          <w:color w:val="000000"/>
          <w:szCs w:val="24"/>
        </w:rPr>
        <w:t xml:space="preserve">i) </w:t>
      </w:r>
      <w:r>
        <w:rPr>
          <w:rFonts w:ascii="Arial" w:hAnsi="Arial" w:cs="Arial"/>
          <w:szCs w:val="24"/>
        </w:rPr>
        <w:t xml:space="preserve">Se </w:t>
      </w:r>
      <w:r w:rsidR="007555FD">
        <w:rPr>
          <w:rFonts w:ascii="Arial" w:hAnsi="Arial" w:cs="Arial"/>
          <w:szCs w:val="24"/>
        </w:rPr>
        <w:t>deje sin efectos la providencia del 03-02-2016 dictada por el despacho judicial accionado</w:t>
      </w:r>
      <w:r>
        <w:rPr>
          <w:rFonts w:ascii="Arial" w:hAnsi="Arial" w:cs="Arial"/>
          <w:szCs w:val="24"/>
        </w:rPr>
        <w:t>;</w:t>
      </w:r>
      <w:r w:rsidR="007555FD">
        <w:rPr>
          <w:rFonts w:ascii="Arial" w:hAnsi="Arial" w:cs="Arial"/>
          <w:szCs w:val="24"/>
        </w:rPr>
        <w:t xml:space="preserve"> y,</w:t>
      </w:r>
      <w:r>
        <w:rPr>
          <w:rFonts w:ascii="Arial" w:hAnsi="Arial" w:cs="Arial"/>
          <w:szCs w:val="24"/>
        </w:rPr>
        <w:t xml:space="preserve"> </w:t>
      </w:r>
      <w:r w:rsidRPr="005C4C0F">
        <w:rPr>
          <w:rFonts w:ascii="Arial" w:hAnsi="Arial" w:cs="Arial"/>
          <w:szCs w:val="24"/>
        </w:rPr>
        <w:t>(</w:t>
      </w:r>
      <w:r>
        <w:rPr>
          <w:rFonts w:ascii="Arial" w:hAnsi="Arial" w:cs="Arial"/>
          <w:szCs w:val="24"/>
        </w:rPr>
        <w:t>iii</w:t>
      </w:r>
      <w:r w:rsidRPr="005C4C0F">
        <w:rPr>
          <w:rFonts w:ascii="Arial" w:hAnsi="Arial" w:cs="Arial"/>
          <w:szCs w:val="24"/>
        </w:rPr>
        <w:t xml:space="preserve">) Se </w:t>
      </w:r>
      <w:r w:rsidR="007555FD">
        <w:rPr>
          <w:rFonts w:ascii="Arial" w:hAnsi="Arial" w:cs="Arial"/>
          <w:szCs w:val="24"/>
        </w:rPr>
        <w:t>ordene que los menores puedan ser reportados al Comité de Adopciones para su eventual asignación de familia adoptiva</w:t>
      </w:r>
      <w:r w:rsidR="003F4197">
        <w:rPr>
          <w:rFonts w:ascii="Arial" w:hAnsi="Arial" w:cs="Arial"/>
          <w:szCs w:val="24"/>
        </w:rPr>
        <w:t xml:space="preserve"> </w:t>
      </w:r>
      <w:r w:rsidRPr="00AF753A">
        <w:rPr>
          <w:rFonts w:ascii="Arial" w:hAnsi="Arial" w:cs="Arial"/>
        </w:rPr>
        <w:t>(Folio</w:t>
      </w:r>
      <w:r>
        <w:rPr>
          <w:rFonts w:ascii="Arial" w:hAnsi="Arial" w:cs="Arial"/>
        </w:rPr>
        <w:t xml:space="preserve"> </w:t>
      </w:r>
      <w:r w:rsidR="007555FD">
        <w:rPr>
          <w:rFonts w:ascii="Arial" w:hAnsi="Arial" w:cs="Arial"/>
        </w:rPr>
        <w:t xml:space="preserve">11, </w:t>
      </w:r>
      <w:r>
        <w:rPr>
          <w:rFonts w:ascii="Arial" w:hAnsi="Arial" w:cs="Arial"/>
        </w:rPr>
        <w:t>de este cuaderno)</w:t>
      </w:r>
      <w:r w:rsidRPr="00AF753A">
        <w:rPr>
          <w:rFonts w:ascii="Arial" w:hAnsi="Arial" w:cs="Arial"/>
        </w:rPr>
        <w:t>.</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B6D6F" w:rsidRDefault="008B6D6F" w:rsidP="008B6D6F">
      <w:pPr>
        <w:spacing w:line="360" w:lineRule="auto"/>
        <w:jc w:val="both"/>
        <w:rPr>
          <w:rFonts w:ascii="Arial" w:hAnsi="Arial"/>
        </w:rPr>
      </w:pPr>
      <w:r w:rsidRPr="00B74361">
        <w:rPr>
          <w:rFonts w:ascii="Arial" w:hAnsi="Arial"/>
        </w:rPr>
        <w:t xml:space="preserve">En reparto ordinario del día </w:t>
      </w:r>
      <w:r>
        <w:rPr>
          <w:rFonts w:ascii="Arial" w:hAnsi="Arial"/>
        </w:rPr>
        <w:t>0</w:t>
      </w:r>
      <w:r w:rsidR="007555FD">
        <w:rPr>
          <w:rFonts w:ascii="Arial" w:hAnsi="Arial"/>
        </w:rPr>
        <w:t>4</w:t>
      </w:r>
      <w:r>
        <w:rPr>
          <w:rFonts w:ascii="Arial" w:hAnsi="Arial"/>
        </w:rPr>
        <w:t>-</w:t>
      </w:r>
      <w:r w:rsidR="007555FD">
        <w:rPr>
          <w:rFonts w:ascii="Arial" w:hAnsi="Arial"/>
        </w:rPr>
        <w:t>04</w:t>
      </w:r>
      <w:r>
        <w:rPr>
          <w:rFonts w:ascii="Arial" w:hAnsi="Arial"/>
        </w:rPr>
        <w:t xml:space="preserve">-2016 </w:t>
      </w:r>
      <w:r w:rsidR="007555FD">
        <w:rPr>
          <w:rFonts w:ascii="Arial" w:hAnsi="Arial"/>
        </w:rPr>
        <w:t xml:space="preserve">correspondió </w:t>
      </w:r>
      <w:r w:rsidRPr="00B74361">
        <w:rPr>
          <w:rFonts w:ascii="Arial" w:hAnsi="Arial"/>
        </w:rPr>
        <w:t>a este Despacho</w:t>
      </w:r>
      <w:r>
        <w:rPr>
          <w:rFonts w:ascii="Arial" w:hAnsi="Arial"/>
        </w:rPr>
        <w:t xml:space="preserve"> </w:t>
      </w:r>
      <w:r w:rsidR="007555FD">
        <w:rPr>
          <w:rFonts w:ascii="Arial" w:hAnsi="Arial"/>
        </w:rPr>
        <w:t xml:space="preserve">y </w:t>
      </w:r>
      <w:r w:rsidRPr="00B74361">
        <w:rPr>
          <w:rFonts w:ascii="Arial" w:hAnsi="Arial"/>
        </w:rPr>
        <w:t>con providencia</w:t>
      </w:r>
      <w:r w:rsidRPr="008E5A62">
        <w:rPr>
          <w:rFonts w:ascii="Arial" w:hAnsi="Arial"/>
        </w:rPr>
        <w:t xml:space="preserve"> de</w:t>
      </w:r>
      <w:r>
        <w:rPr>
          <w:rFonts w:ascii="Arial" w:hAnsi="Arial"/>
        </w:rPr>
        <w:t>l mismo día</w:t>
      </w:r>
      <w:r w:rsidRPr="008E5A62">
        <w:rPr>
          <w:rFonts w:ascii="Arial" w:hAnsi="Arial"/>
        </w:rPr>
        <w:t xml:space="preserve">, se </w:t>
      </w:r>
      <w:r w:rsidR="007555FD">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 </w:t>
      </w:r>
      <w:r>
        <w:rPr>
          <w:rFonts w:ascii="Arial" w:hAnsi="Arial"/>
        </w:rPr>
        <w:t xml:space="preserve">(Folios </w:t>
      </w:r>
      <w:r w:rsidR="007555FD">
        <w:rPr>
          <w:rFonts w:ascii="Arial" w:hAnsi="Arial"/>
        </w:rPr>
        <w:t>27 y 28</w:t>
      </w:r>
      <w:r>
        <w:rPr>
          <w:rFonts w:ascii="Arial" w:hAnsi="Arial"/>
        </w:rPr>
        <w:t>, ibídem)</w:t>
      </w:r>
      <w:r w:rsidRPr="008E5A62">
        <w:rPr>
          <w:rFonts w:ascii="Arial" w:hAnsi="Arial"/>
        </w:rPr>
        <w:t xml:space="preserve">. Fueron debidamente </w:t>
      </w:r>
      <w:r>
        <w:rPr>
          <w:rFonts w:ascii="Arial" w:hAnsi="Arial"/>
        </w:rPr>
        <w:t xml:space="preserve">enterados </w:t>
      </w:r>
      <w:r w:rsidRPr="008E5A62">
        <w:rPr>
          <w:rFonts w:ascii="Arial" w:hAnsi="Arial"/>
        </w:rPr>
        <w:t>l</w:t>
      </w:r>
      <w:r w:rsidR="007555FD">
        <w:rPr>
          <w:rFonts w:ascii="Arial" w:hAnsi="Arial"/>
        </w:rPr>
        <w:t>os extremos de la acción (Folio</w:t>
      </w:r>
      <w:r w:rsidR="002F6B8E">
        <w:rPr>
          <w:rFonts w:ascii="Arial" w:hAnsi="Arial"/>
        </w:rPr>
        <w:t>s 29 a 31, 41 a 44 y 48</w:t>
      </w:r>
      <w:r>
        <w:rPr>
          <w:rFonts w:ascii="Arial" w:hAnsi="Arial"/>
        </w:rPr>
        <w:t>, ibídem</w:t>
      </w:r>
      <w:r w:rsidRPr="008E5A62">
        <w:rPr>
          <w:rFonts w:ascii="Arial" w:hAnsi="Arial"/>
        </w:rPr>
        <w:t xml:space="preserve">). </w:t>
      </w:r>
      <w:r w:rsidRPr="003B7741">
        <w:rPr>
          <w:rFonts w:ascii="Arial" w:hAnsi="Arial"/>
        </w:rPr>
        <w:t>Contestaron</w:t>
      </w:r>
      <w:r>
        <w:rPr>
          <w:rFonts w:ascii="Arial" w:hAnsi="Arial"/>
        </w:rPr>
        <w:t xml:space="preserve"> </w:t>
      </w:r>
      <w:r w:rsidR="007555FD">
        <w:rPr>
          <w:rFonts w:ascii="Arial" w:hAnsi="Arial"/>
        </w:rPr>
        <w:t xml:space="preserve">el accionado </w:t>
      </w:r>
      <w:r w:rsidR="007555FD">
        <w:rPr>
          <w:rFonts w:ascii="Arial" w:hAnsi="Arial" w:cs="Arial"/>
        </w:rPr>
        <w:t xml:space="preserve">(Folio </w:t>
      </w:r>
      <w:r w:rsidR="002F6B8E">
        <w:rPr>
          <w:rFonts w:ascii="Arial" w:hAnsi="Arial" w:cs="Arial"/>
        </w:rPr>
        <w:t>32</w:t>
      </w:r>
      <w:r w:rsidR="007555FD">
        <w:rPr>
          <w:rFonts w:ascii="Arial" w:hAnsi="Arial" w:cs="Arial"/>
        </w:rPr>
        <w:t>, ibídem</w:t>
      </w:r>
      <w:r w:rsidR="002F6B8E">
        <w:rPr>
          <w:rFonts w:ascii="Arial" w:hAnsi="Arial" w:cs="Arial"/>
        </w:rPr>
        <w:t xml:space="preserve">), </w:t>
      </w:r>
      <w:r w:rsidR="003419B1">
        <w:rPr>
          <w:rFonts w:ascii="Arial" w:hAnsi="Arial" w:cs="Arial"/>
        </w:rPr>
        <w:t xml:space="preserve">el Defensor de Familia (Folios </w:t>
      </w:r>
      <w:r w:rsidR="002F6B8E">
        <w:rPr>
          <w:rFonts w:ascii="Arial" w:hAnsi="Arial" w:cs="Arial"/>
        </w:rPr>
        <w:t>36 a 37 y 39 a 40</w:t>
      </w:r>
      <w:r w:rsidR="003419B1">
        <w:rPr>
          <w:rFonts w:ascii="Arial" w:hAnsi="Arial" w:cs="Arial"/>
        </w:rPr>
        <w:t>, ib.)</w:t>
      </w:r>
      <w:r w:rsidR="002F6B8E">
        <w:rPr>
          <w:rFonts w:ascii="Arial" w:hAnsi="Arial" w:cs="Arial"/>
        </w:rPr>
        <w:t xml:space="preserve"> y la señora J</w:t>
      </w:r>
      <w:r w:rsidR="001F61DF">
        <w:rPr>
          <w:rFonts w:ascii="Arial" w:hAnsi="Arial" w:cs="Arial"/>
        </w:rPr>
        <w:t xml:space="preserve">AHC </w:t>
      </w:r>
      <w:r w:rsidR="002F6B8E">
        <w:rPr>
          <w:rFonts w:ascii="Arial" w:hAnsi="Arial" w:cs="Arial"/>
        </w:rPr>
        <w:t>(Folios 45 a 46, ib.)</w:t>
      </w:r>
      <w:r w:rsidRPr="003B6DD2">
        <w:rPr>
          <w:rFonts w:ascii="Arial" w:hAnsi="Arial"/>
        </w:rPr>
        <w:t>.</w:t>
      </w:r>
    </w:p>
    <w:p w:rsidR="00B41B34" w:rsidRPr="00984EE4" w:rsidRDefault="00B41B34" w:rsidP="00B50331">
      <w:pPr>
        <w:spacing w:line="360" w:lineRule="auto"/>
        <w:jc w:val="both"/>
        <w:rPr>
          <w:rFonts w:ascii="Arial" w:hAnsi="Arial"/>
          <w:sz w:val="22"/>
        </w:rPr>
      </w:pPr>
    </w:p>
    <w:p w:rsidR="00B41B34" w:rsidRPr="00984EE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725242">
        <w:rPr>
          <w:rFonts w:ascii="Arial" w:hAnsi="Arial"/>
        </w:rPr>
        <w:t xml:space="preserve">S </w:t>
      </w:r>
      <w:r>
        <w:rPr>
          <w:rFonts w:ascii="Arial" w:hAnsi="Arial"/>
        </w:rPr>
        <w:t>RESPUESTA</w:t>
      </w:r>
      <w:r w:rsidR="00725242">
        <w:rPr>
          <w:rFonts w:ascii="Arial" w:hAnsi="Arial"/>
        </w:rPr>
        <w:t>S</w:t>
      </w:r>
    </w:p>
    <w:p w:rsidR="00725242" w:rsidRDefault="00725242" w:rsidP="00725242">
      <w:pPr>
        <w:spacing w:line="360" w:lineRule="auto"/>
        <w:jc w:val="both"/>
        <w:rPr>
          <w:rFonts w:ascii="Arial" w:hAnsi="Arial"/>
          <w:sz w:val="22"/>
        </w:rPr>
      </w:pPr>
    </w:p>
    <w:p w:rsidR="00E20153" w:rsidRPr="003419B1" w:rsidRDefault="003419B1" w:rsidP="005A2D9A">
      <w:pPr>
        <w:pStyle w:val="Prrafodelista"/>
        <w:numPr>
          <w:ilvl w:val="1"/>
          <w:numId w:val="18"/>
        </w:numPr>
        <w:spacing w:line="360" w:lineRule="auto"/>
        <w:jc w:val="both"/>
        <w:rPr>
          <w:rFonts w:ascii="Arial" w:hAnsi="Arial"/>
          <w:sz w:val="22"/>
        </w:rPr>
      </w:pPr>
      <w:r w:rsidRPr="003419B1">
        <w:rPr>
          <w:rFonts w:ascii="Arial" w:hAnsi="Arial"/>
        </w:rPr>
        <w:t xml:space="preserve">El Juzgado Cuarto de Familia de Pereira </w:t>
      </w:r>
    </w:p>
    <w:p w:rsidR="003419B1" w:rsidRPr="003419B1" w:rsidRDefault="003419B1" w:rsidP="003419B1">
      <w:pPr>
        <w:pStyle w:val="Prrafodelista"/>
        <w:spacing w:line="360" w:lineRule="auto"/>
        <w:ind w:left="720"/>
        <w:jc w:val="both"/>
        <w:rPr>
          <w:rFonts w:ascii="Arial" w:hAnsi="Arial"/>
          <w:sz w:val="22"/>
        </w:rPr>
      </w:pPr>
    </w:p>
    <w:p w:rsidR="00E20153" w:rsidRDefault="003419B1" w:rsidP="00E20153">
      <w:pPr>
        <w:spacing w:line="360" w:lineRule="auto"/>
        <w:jc w:val="both"/>
        <w:rPr>
          <w:rFonts w:ascii="Arial" w:hAnsi="Arial"/>
        </w:rPr>
      </w:pPr>
      <w:r>
        <w:rPr>
          <w:rFonts w:ascii="Arial" w:hAnsi="Arial"/>
        </w:rPr>
        <w:t>Refirió el trámite dado al proceso de homologación y su posterior remisión al ICBF</w:t>
      </w:r>
      <w:r w:rsidR="00E20153">
        <w:rPr>
          <w:rFonts w:ascii="Arial" w:hAnsi="Arial"/>
        </w:rPr>
        <w:t xml:space="preserve"> </w:t>
      </w:r>
      <w:r w:rsidR="00E20153">
        <w:rPr>
          <w:rFonts w:ascii="Arial" w:hAnsi="Arial" w:cs="Arial"/>
          <w:spacing w:val="3"/>
        </w:rPr>
        <w:t xml:space="preserve">(Folio </w:t>
      </w:r>
      <w:r w:rsidR="002F6B8E">
        <w:rPr>
          <w:rFonts w:ascii="Arial" w:hAnsi="Arial" w:cs="Arial"/>
          <w:spacing w:val="3"/>
        </w:rPr>
        <w:t>32</w:t>
      </w:r>
      <w:r w:rsidR="00E20153">
        <w:rPr>
          <w:rFonts w:ascii="Arial" w:hAnsi="Arial" w:cs="Arial"/>
          <w:spacing w:val="3"/>
        </w:rPr>
        <w:t>, ib.)</w:t>
      </w:r>
      <w:r w:rsidR="00E20153">
        <w:rPr>
          <w:rFonts w:ascii="Arial" w:hAnsi="Arial"/>
        </w:rPr>
        <w:t xml:space="preserve">. </w:t>
      </w:r>
    </w:p>
    <w:p w:rsidR="00E20153" w:rsidRDefault="00E20153" w:rsidP="00725242">
      <w:pPr>
        <w:spacing w:line="360" w:lineRule="auto"/>
        <w:jc w:val="both"/>
        <w:rPr>
          <w:rFonts w:ascii="Arial" w:hAnsi="Arial"/>
          <w:sz w:val="22"/>
        </w:rPr>
      </w:pPr>
    </w:p>
    <w:p w:rsidR="00E20153" w:rsidRDefault="003419B1" w:rsidP="00E20153">
      <w:pPr>
        <w:pStyle w:val="Prrafodelista"/>
        <w:numPr>
          <w:ilvl w:val="1"/>
          <w:numId w:val="18"/>
        </w:numPr>
        <w:spacing w:line="360" w:lineRule="auto"/>
        <w:jc w:val="both"/>
        <w:rPr>
          <w:rFonts w:ascii="Arial" w:hAnsi="Arial"/>
        </w:rPr>
      </w:pPr>
      <w:r>
        <w:rPr>
          <w:rFonts w:ascii="Arial" w:hAnsi="Arial"/>
        </w:rPr>
        <w:t>El Defensor de Familia</w:t>
      </w:r>
    </w:p>
    <w:p w:rsidR="00E20153" w:rsidRDefault="00E20153" w:rsidP="00E20153">
      <w:pPr>
        <w:pStyle w:val="Prrafodelista"/>
        <w:spacing w:line="360" w:lineRule="auto"/>
        <w:ind w:left="720"/>
        <w:jc w:val="both"/>
        <w:rPr>
          <w:rFonts w:ascii="Arial" w:hAnsi="Arial"/>
        </w:rPr>
      </w:pPr>
    </w:p>
    <w:p w:rsidR="003419B1" w:rsidRDefault="003419B1" w:rsidP="00E20153">
      <w:pPr>
        <w:spacing w:line="360" w:lineRule="auto"/>
        <w:jc w:val="both"/>
        <w:rPr>
          <w:rFonts w:ascii="Arial" w:hAnsi="Arial"/>
        </w:rPr>
      </w:pPr>
      <w:r>
        <w:rPr>
          <w:rFonts w:ascii="Arial" w:hAnsi="Arial"/>
        </w:rPr>
        <w:t xml:space="preserve">En un primer escrito aludió a la improcedencia del amparo, en razón a que el actor no agotó los recursos ordinarios frente a la decisión del accionado (Folios </w:t>
      </w:r>
      <w:r w:rsidR="002F6B8E">
        <w:rPr>
          <w:rFonts w:ascii="Arial" w:hAnsi="Arial"/>
        </w:rPr>
        <w:t>36 a 37</w:t>
      </w:r>
      <w:r>
        <w:rPr>
          <w:rFonts w:ascii="Arial" w:hAnsi="Arial"/>
        </w:rPr>
        <w:t xml:space="preserve">, ib.); posteriormente, cambió de criterio, y refirió que el actor no debe procurar por medio de la tutela la protección de los derechos de los menores, sino </w:t>
      </w:r>
      <w:r w:rsidR="0069058D">
        <w:rPr>
          <w:rFonts w:ascii="Arial" w:hAnsi="Arial"/>
        </w:rPr>
        <w:t xml:space="preserve">que debe subsanar los yerros del trámite administrativo conforme </w:t>
      </w:r>
      <w:r>
        <w:rPr>
          <w:rFonts w:ascii="Arial" w:hAnsi="Arial"/>
        </w:rPr>
        <w:t>el artículo 123 de la Ley 1098</w:t>
      </w:r>
      <w:r w:rsidR="0069058D">
        <w:rPr>
          <w:rFonts w:ascii="Arial" w:hAnsi="Arial"/>
        </w:rPr>
        <w:t xml:space="preserve"> (Folios </w:t>
      </w:r>
      <w:r w:rsidR="002F6B8E">
        <w:rPr>
          <w:rFonts w:ascii="Arial" w:hAnsi="Arial"/>
        </w:rPr>
        <w:t>39 a 40</w:t>
      </w:r>
      <w:r w:rsidR="0069058D">
        <w:rPr>
          <w:rFonts w:ascii="Arial" w:hAnsi="Arial"/>
        </w:rPr>
        <w:t>, ib.)</w:t>
      </w:r>
    </w:p>
    <w:p w:rsidR="00F87511" w:rsidRDefault="00F87511" w:rsidP="00E20153">
      <w:pPr>
        <w:spacing w:line="360" w:lineRule="auto"/>
        <w:jc w:val="both"/>
        <w:rPr>
          <w:rFonts w:ascii="Arial" w:hAnsi="Arial"/>
        </w:rPr>
      </w:pPr>
    </w:p>
    <w:p w:rsidR="00E20153" w:rsidRPr="002F6B8E" w:rsidRDefault="002F6B8E" w:rsidP="002F6B8E">
      <w:pPr>
        <w:pStyle w:val="Prrafodelista"/>
        <w:numPr>
          <w:ilvl w:val="1"/>
          <w:numId w:val="18"/>
        </w:numPr>
        <w:spacing w:line="360" w:lineRule="auto"/>
        <w:jc w:val="both"/>
        <w:rPr>
          <w:rFonts w:ascii="Arial" w:hAnsi="Arial"/>
        </w:rPr>
      </w:pPr>
      <w:r>
        <w:rPr>
          <w:rFonts w:ascii="Arial" w:hAnsi="Arial"/>
        </w:rPr>
        <w:t xml:space="preserve">La señora </w:t>
      </w:r>
      <w:r>
        <w:rPr>
          <w:rFonts w:ascii="Arial" w:hAnsi="Arial" w:cs="Arial"/>
        </w:rPr>
        <w:t>J</w:t>
      </w:r>
      <w:r w:rsidR="001F61DF">
        <w:rPr>
          <w:rFonts w:ascii="Arial" w:hAnsi="Arial" w:cs="Arial"/>
        </w:rPr>
        <w:t>AHC</w:t>
      </w:r>
      <w:r w:rsidR="00F87511">
        <w:rPr>
          <w:rStyle w:val="Refdenotaalpie"/>
          <w:rFonts w:ascii="Arial" w:hAnsi="Arial"/>
        </w:rPr>
        <w:footnoteReference w:id="2"/>
      </w:r>
    </w:p>
    <w:p w:rsidR="002F6B8E" w:rsidRDefault="002F6B8E" w:rsidP="002F6B8E">
      <w:pPr>
        <w:spacing w:line="360" w:lineRule="auto"/>
        <w:jc w:val="both"/>
        <w:rPr>
          <w:rFonts w:ascii="Arial" w:hAnsi="Arial"/>
        </w:rPr>
      </w:pPr>
    </w:p>
    <w:p w:rsidR="002F6B8E" w:rsidRPr="002F6B8E" w:rsidRDefault="002F6B8E" w:rsidP="002F6B8E">
      <w:pPr>
        <w:spacing w:line="360" w:lineRule="auto"/>
        <w:jc w:val="both"/>
        <w:rPr>
          <w:rFonts w:ascii="Arial" w:hAnsi="Arial"/>
        </w:rPr>
      </w:pPr>
      <w:r>
        <w:rPr>
          <w:rFonts w:ascii="Arial" w:hAnsi="Arial"/>
        </w:rPr>
        <w:t xml:space="preserve">Manifestó que ha procurado </w:t>
      </w:r>
      <w:r w:rsidR="00F87511">
        <w:rPr>
          <w:rFonts w:ascii="Arial" w:hAnsi="Arial"/>
        </w:rPr>
        <w:t xml:space="preserve">infructuosamente </w:t>
      </w:r>
      <w:r>
        <w:rPr>
          <w:rFonts w:ascii="Arial" w:hAnsi="Arial"/>
        </w:rPr>
        <w:t xml:space="preserve">el reintegro de los niños a su hogar; añadió que tiene capacidad económica para su sustento y nunca ha sido indiferente al trámite administrativo (Folios 45 a 46, ib.). </w:t>
      </w:r>
    </w:p>
    <w:p w:rsidR="00E20153" w:rsidRDefault="00E20153" w:rsidP="00E20153">
      <w:pPr>
        <w:spacing w:line="360" w:lineRule="auto"/>
        <w:jc w:val="both"/>
        <w:rPr>
          <w:rFonts w:ascii="Arial" w:hAnsi="Arial"/>
          <w:sz w:val="22"/>
        </w:rPr>
      </w:pPr>
    </w:p>
    <w:p w:rsidR="002F6B8E" w:rsidRDefault="002F6B8E" w:rsidP="00E20153">
      <w:pPr>
        <w:spacing w:line="360" w:lineRule="auto"/>
        <w:jc w:val="both"/>
        <w:rPr>
          <w:rFonts w:ascii="Arial" w:hAnsi="Arial"/>
          <w:sz w:val="22"/>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5427D5"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esta C</w:t>
      </w:r>
      <w:r w:rsidRPr="004A1A69">
        <w:rPr>
          <w:rFonts w:ascii="Arial" w:hAnsi="Arial" w:cs="Arial"/>
          <w:sz w:val="24"/>
          <w:szCs w:val="24"/>
        </w:rPr>
        <w:t>orporación es el superior jerárquico de</w:t>
      </w:r>
      <w:r>
        <w:rPr>
          <w:rFonts w:ascii="Arial" w:hAnsi="Arial" w:cs="Arial"/>
          <w:sz w:val="24"/>
          <w:szCs w:val="24"/>
        </w:rPr>
        <w:t>l accionado</w:t>
      </w:r>
      <w:r w:rsidRPr="004A1A69">
        <w:rPr>
          <w:rFonts w:ascii="Arial" w:hAnsi="Arial" w:cs="Arial"/>
          <w:sz w:val="24"/>
          <w:szCs w:val="24"/>
        </w:rPr>
        <w:t xml:space="preserve">, el Juzgado </w:t>
      </w:r>
      <w:r w:rsidR="00E20153">
        <w:rPr>
          <w:rFonts w:ascii="Arial" w:hAnsi="Arial" w:cs="Arial"/>
          <w:sz w:val="24"/>
          <w:szCs w:val="24"/>
        </w:rPr>
        <w:t xml:space="preserve">Cuarto </w:t>
      </w:r>
      <w:r w:rsidR="0069058D">
        <w:rPr>
          <w:rFonts w:ascii="Arial" w:hAnsi="Arial" w:cs="Arial"/>
          <w:sz w:val="24"/>
          <w:szCs w:val="24"/>
        </w:rPr>
        <w:t xml:space="preserve">de Familia </w:t>
      </w:r>
      <w:r>
        <w:rPr>
          <w:rFonts w:ascii="Arial" w:hAnsi="Arial" w:cs="Arial"/>
          <w:sz w:val="24"/>
          <w:szCs w:val="24"/>
        </w:rPr>
        <w:t xml:space="preserve">de </w:t>
      </w:r>
      <w:r w:rsidR="00A85E3E">
        <w:rPr>
          <w:rFonts w:ascii="Arial" w:hAnsi="Arial" w:cs="Arial"/>
          <w:sz w:val="24"/>
          <w:szCs w:val="24"/>
        </w:rPr>
        <w:t>Pereira</w:t>
      </w:r>
      <w:r>
        <w:rPr>
          <w:rFonts w:ascii="Arial" w:hAnsi="Arial" w:cs="Arial"/>
          <w:sz w:val="24"/>
          <w:szCs w:val="24"/>
        </w:rPr>
        <w:t xml:space="preserve"> </w:t>
      </w:r>
      <w:r w:rsidRPr="004A1A69">
        <w:rPr>
          <w:rFonts w:ascii="Arial" w:hAnsi="Arial" w:cs="Arial"/>
          <w:sz w:val="24"/>
          <w:szCs w:val="24"/>
        </w:rPr>
        <w:t>(Artículos 86 de la CP</w:t>
      </w:r>
      <w:r w:rsidR="0069058D">
        <w:rPr>
          <w:rFonts w:ascii="Arial" w:hAnsi="Arial" w:cs="Arial"/>
          <w:sz w:val="24"/>
          <w:szCs w:val="24"/>
        </w:rPr>
        <w:t xml:space="preserve"> y</w:t>
      </w:r>
      <w:r w:rsidRPr="004A1A69">
        <w:rPr>
          <w:rFonts w:ascii="Arial" w:hAnsi="Arial" w:cs="Arial"/>
          <w:sz w:val="24"/>
          <w:szCs w:val="24"/>
        </w:rPr>
        <w:t xml:space="preserve"> 37 </w:t>
      </w:r>
      <w:r w:rsidRPr="00CB3FF7">
        <w:rPr>
          <w:rFonts w:ascii="Arial" w:hAnsi="Arial" w:cs="Arial"/>
          <w:sz w:val="24"/>
          <w:szCs w:val="24"/>
        </w:rPr>
        <w:t>del Decreto 2591 de 1991).</w:t>
      </w:r>
    </w:p>
    <w:p w:rsidR="00CF429F"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9B64B3" w:rsidRDefault="009B64B3" w:rsidP="009B64B3">
      <w:pPr>
        <w:pStyle w:val="Textoindependiente"/>
        <w:spacing w:line="360" w:lineRule="auto"/>
        <w:rPr>
          <w:rFonts w:ascii="Arial" w:hAnsi="Arial" w:cs="Arial"/>
          <w:szCs w:val="24"/>
        </w:rPr>
      </w:pPr>
      <w:r>
        <w:rPr>
          <w:rFonts w:ascii="Arial" w:hAnsi="Arial" w:cs="Arial"/>
          <w:szCs w:val="24"/>
          <w:lang w:val="es-CO"/>
        </w:rPr>
        <w:t xml:space="preserve">Por activa se cumple en consideración a que los menores </w:t>
      </w:r>
      <w:r w:rsidR="00F87511">
        <w:rPr>
          <w:rFonts w:ascii="Arial" w:hAnsi="Arial" w:cs="Arial"/>
          <w:szCs w:val="24"/>
          <w:lang w:val="es-CO"/>
        </w:rPr>
        <w:t>son parte</w:t>
      </w:r>
      <w:r w:rsidR="00C458D8">
        <w:rPr>
          <w:rFonts w:ascii="Arial" w:hAnsi="Arial" w:cs="Arial"/>
          <w:szCs w:val="24"/>
          <w:lang w:val="es-CO"/>
        </w:rPr>
        <w:t xml:space="preserve"> en </w:t>
      </w:r>
      <w:r>
        <w:rPr>
          <w:rFonts w:ascii="Arial" w:hAnsi="Arial" w:cs="Arial"/>
          <w:szCs w:val="24"/>
        </w:rPr>
        <w:t>el trámite administrativo de restablecimiento de derechos (Artículos 86 de la CP y 1º, Decreto 2591 de 1991).</w:t>
      </w:r>
    </w:p>
    <w:p w:rsidR="009B64B3" w:rsidRDefault="009B64B3" w:rsidP="009B64B3">
      <w:pPr>
        <w:pStyle w:val="Textoindependiente"/>
        <w:spacing w:line="360" w:lineRule="auto"/>
        <w:rPr>
          <w:rFonts w:ascii="Arial" w:hAnsi="Arial" w:cs="Arial"/>
          <w:szCs w:val="24"/>
        </w:rPr>
      </w:pPr>
    </w:p>
    <w:p w:rsidR="009B64B3" w:rsidRDefault="009B64B3" w:rsidP="009B64B3">
      <w:pPr>
        <w:widowControl/>
        <w:autoSpaceDE/>
        <w:adjustRightInd/>
        <w:spacing w:line="360" w:lineRule="auto"/>
        <w:jc w:val="both"/>
        <w:rPr>
          <w:rFonts w:ascii="Arial" w:hAnsi="Arial" w:cs="Arial"/>
        </w:rPr>
      </w:pPr>
      <w:r>
        <w:rPr>
          <w:rFonts w:ascii="Arial" w:hAnsi="Arial" w:cs="Arial"/>
          <w:lang w:val="es-CO"/>
        </w:rPr>
        <w:t xml:space="preserve">La Defensora de Familia del ICBF se encuentra legitimada para representar </w:t>
      </w:r>
      <w:r w:rsidR="007B0B00">
        <w:rPr>
          <w:rFonts w:ascii="Arial" w:hAnsi="Arial" w:cs="Arial"/>
          <w:lang w:val="es-CO"/>
        </w:rPr>
        <w:t>a</w:t>
      </w:r>
      <w:r>
        <w:rPr>
          <w:rFonts w:ascii="Arial" w:hAnsi="Arial" w:cs="Arial"/>
          <w:lang w:val="es-CO"/>
        </w:rPr>
        <w:t xml:space="preserve"> los menores de edad, </w:t>
      </w:r>
      <w:r w:rsidR="007B0B00">
        <w:rPr>
          <w:rFonts w:ascii="Arial" w:hAnsi="Arial" w:cs="Arial"/>
          <w:lang w:val="es-CO"/>
        </w:rPr>
        <w:t>porque</w:t>
      </w:r>
      <w:r>
        <w:rPr>
          <w:rFonts w:ascii="Arial" w:hAnsi="Arial" w:cs="Arial"/>
          <w:lang w:val="es-CO"/>
        </w:rPr>
        <w:t xml:space="preserve">, se trata de infantes que no pueden </w:t>
      </w:r>
      <w:r>
        <w:rPr>
          <w:rFonts w:ascii="Arial" w:hAnsi="Arial" w:cs="Arial"/>
        </w:rPr>
        <w:t>reclamar directamente la protección de sus derechos fundamentales</w:t>
      </w:r>
      <w:r>
        <w:rPr>
          <w:rFonts w:ascii="Arial" w:hAnsi="Arial" w:cs="Arial"/>
          <w:lang w:val="es-CO"/>
        </w:rPr>
        <w:t xml:space="preserve">, </w:t>
      </w:r>
      <w:r w:rsidR="007B0B00">
        <w:rPr>
          <w:rFonts w:ascii="Arial" w:hAnsi="Arial" w:cs="Arial"/>
          <w:lang w:val="es-CO"/>
        </w:rPr>
        <w:t xml:space="preserve">además </w:t>
      </w:r>
      <w:r w:rsidR="00C458D8">
        <w:rPr>
          <w:rFonts w:ascii="Arial" w:hAnsi="Arial" w:cs="Arial"/>
          <w:lang w:val="es-CO"/>
        </w:rPr>
        <w:t xml:space="preserve">por </w:t>
      </w:r>
      <w:r w:rsidR="00C458D8">
        <w:rPr>
          <w:rFonts w:ascii="Arial" w:hAnsi="Arial" w:cs="Arial"/>
          <w:iCs/>
        </w:rPr>
        <w:t>virtud del artículo 82-</w:t>
      </w:r>
      <w:r w:rsidRPr="009B64B3">
        <w:rPr>
          <w:rFonts w:ascii="Arial" w:hAnsi="Arial" w:cs="Arial"/>
          <w:iCs/>
        </w:rPr>
        <w:t>11</w:t>
      </w:r>
      <w:r w:rsidR="00C458D8">
        <w:rPr>
          <w:rFonts w:ascii="Arial" w:hAnsi="Arial" w:cs="Arial"/>
          <w:iCs/>
        </w:rPr>
        <w:t>°</w:t>
      </w:r>
      <w:r w:rsidR="00F87511">
        <w:rPr>
          <w:rFonts w:ascii="Arial" w:hAnsi="Arial" w:cs="Arial"/>
          <w:iCs/>
        </w:rPr>
        <w:t>,</w:t>
      </w:r>
      <w:r w:rsidR="00C458D8">
        <w:rPr>
          <w:rFonts w:ascii="Arial" w:hAnsi="Arial" w:cs="Arial"/>
          <w:iCs/>
        </w:rPr>
        <w:t xml:space="preserve"> CIA</w:t>
      </w:r>
      <w:r w:rsidRPr="009B64B3">
        <w:rPr>
          <w:rFonts w:ascii="Arial" w:hAnsi="Arial" w:cs="Arial"/>
          <w:i/>
          <w:iCs/>
        </w:rPr>
        <w:t>.</w:t>
      </w:r>
    </w:p>
    <w:p w:rsidR="009B64B3" w:rsidRDefault="009B64B3" w:rsidP="009B64B3">
      <w:pPr>
        <w:widowControl/>
        <w:autoSpaceDE/>
        <w:adjustRightInd/>
        <w:spacing w:line="360" w:lineRule="auto"/>
        <w:jc w:val="both"/>
        <w:rPr>
          <w:rFonts w:ascii="Arial" w:hAnsi="Arial" w:cs="Arial"/>
        </w:rPr>
      </w:pPr>
    </w:p>
    <w:p w:rsidR="00DF74B6" w:rsidRDefault="009B64B3" w:rsidP="009B64B3">
      <w:pPr>
        <w:widowControl/>
        <w:autoSpaceDE/>
        <w:adjustRightInd/>
        <w:spacing w:line="360" w:lineRule="auto"/>
        <w:jc w:val="both"/>
        <w:rPr>
          <w:rFonts w:ascii="Arial" w:hAnsi="Arial" w:cs="Arial"/>
        </w:rPr>
      </w:pPr>
      <w:r>
        <w:rPr>
          <w:rFonts w:ascii="Arial" w:hAnsi="Arial" w:cs="Arial"/>
        </w:rPr>
        <w:t>En el extremo pasivo</w:t>
      </w:r>
      <w:r w:rsidR="005427D5" w:rsidRPr="00902F93">
        <w:rPr>
          <w:rFonts w:ascii="Arial" w:hAnsi="Arial" w:cs="Arial"/>
        </w:rPr>
        <w:t xml:space="preserve">, </w:t>
      </w:r>
      <w:r w:rsidR="005427D5">
        <w:rPr>
          <w:rFonts w:ascii="Arial" w:hAnsi="Arial" w:cs="Arial"/>
        </w:rPr>
        <w:t xml:space="preserve">lo es el Juzgado </w:t>
      </w:r>
      <w:r w:rsidR="00E20153">
        <w:rPr>
          <w:rFonts w:ascii="Arial" w:hAnsi="Arial" w:cs="Arial"/>
        </w:rPr>
        <w:t xml:space="preserve">Cuarto </w:t>
      </w:r>
      <w:r>
        <w:rPr>
          <w:rFonts w:ascii="Arial" w:hAnsi="Arial" w:cs="Arial"/>
        </w:rPr>
        <w:t xml:space="preserve">de Familia </w:t>
      </w:r>
      <w:r w:rsidR="005427D5">
        <w:rPr>
          <w:rFonts w:ascii="Arial" w:hAnsi="Arial" w:cs="Arial"/>
        </w:rPr>
        <w:t xml:space="preserve">de </w:t>
      </w:r>
      <w:r w:rsidR="00A85E3E">
        <w:rPr>
          <w:rFonts w:ascii="Arial" w:hAnsi="Arial" w:cs="Arial"/>
        </w:rPr>
        <w:t>Pereira</w:t>
      </w:r>
      <w:r w:rsidR="005427D5">
        <w:rPr>
          <w:rFonts w:ascii="Arial" w:hAnsi="Arial" w:cs="Arial"/>
        </w:rPr>
        <w:t>, por ser</w:t>
      </w:r>
      <w:r w:rsidR="005427D5" w:rsidRPr="009A3C9D">
        <w:rPr>
          <w:rFonts w:ascii="Arial" w:hAnsi="Arial" w:cs="Arial"/>
        </w:rPr>
        <w:t xml:space="preserve"> la autoridad judicial que </w:t>
      </w:r>
      <w:r>
        <w:rPr>
          <w:rFonts w:ascii="Arial" w:hAnsi="Arial" w:cs="Arial"/>
        </w:rPr>
        <w:t>conoció del proceso de homologación</w:t>
      </w:r>
      <w:r w:rsidR="005427D5">
        <w:rPr>
          <w:rFonts w:ascii="Arial" w:hAnsi="Arial" w:cs="Arial"/>
        </w:rPr>
        <w:t>.</w:t>
      </w:r>
    </w:p>
    <w:p w:rsidR="00DF74B6" w:rsidRDefault="00DF74B6" w:rsidP="00DF74B6">
      <w:pPr>
        <w:pStyle w:val="Textoindependiente"/>
        <w:spacing w:line="360" w:lineRule="auto"/>
        <w:rPr>
          <w:rFonts w:ascii="Arial" w:hAnsi="Arial" w:cs="Arial"/>
          <w:szCs w:val="24"/>
        </w:rPr>
      </w:pPr>
    </w:p>
    <w:p w:rsidR="00E20153" w:rsidRDefault="00E20153" w:rsidP="00E20153">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FD49FE" w:rsidRDefault="00FD49FE" w:rsidP="00DF74B6">
      <w:pPr>
        <w:pStyle w:val="Textoindependiente"/>
        <w:spacing w:line="360" w:lineRule="auto"/>
        <w:rPr>
          <w:rFonts w:ascii="Arial" w:hAnsi="Arial" w:cs="Arial"/>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Pr>
          <w:rFonts w:ascii="Arial" w:hAnsi="Arial" w:cs="Arial"/>
        </w:rPr>
        <w:t xml:space="preserve">Juzgado </w:t>
      </w:r>
      <w:r w:rsidR="00E20153">
        <w:rPr>
          <w:rFonts w:ascii="Arial" w:hAnsi="Arial" w:cs="Arial"/>
        </w:rPr>
        <w:t xml:space="preserve">Cuarto </w:t>
      </w:r>
      <w:r w:rsidR="007B0B00">
        <w:rPr>
          <w:rFonts w:ascii="Arial" w:hAnsi="Arial" w:cs="Arial"/>
        </w:rPr>
        <w:t>de Familia de Pereira</w:t>
      </w:r>
      <w:r w:rsidR="00FD49FE">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w:t>
      </w:r>
      <w:r w:rsidR="007B0B00">
        <w:rPr>
          <w:rFonts w:ascii="Arial" w:hAnsi="Arial" w:cs="Arial"/>
          <w:spacing w:val="-3"/>
          <w:lang w:val="es-ES_tradnl"/>
        </w:rPr>
        <w:t xml:space="preserve"> </w:t>
      </w:r>
      <w:r w:rsidRPr="00383E2F">
        <w:rPr>
          <w:rFonts w:ascii="Arial" w:hAnsi="Arial" w:cs="Arial"/>
          <w:spacing w:val="-3"/>
          <w:lang w:val="es-ES_tradnl"/>
        </w:rPr>
        <w:t>l</w:t>
      </w:r>
      <w:r w:rsidR="007B0B00">
        <w:rPr>
          <w:rFonts w:ascii="Arial" w:hAnsi="Arial" w:cs="Arial"/>
          <w:spacing w:val="-3"/>
          <w:lang w:val="es-ES_tradnl"/>
        </w:rPr>
        <w:t>os</w:t>
      </w:r>
      <w:r w:rsidRPr="00383E2F">
        <w:rPr>
          <w:rFonts w:ascii="Arial" w:hAnsi="Arial" w:cs="Arial"/>
          <w:spacing w:val="-3"/>
          <w:lang w:val="es-ES_tradnl"/>
        </w:rPr>
        <w:t xml:space="preserve"> accionante</w:t>
      </w:r>
      <w:r w:rsidR="007B0B00">
        <w:rPr>
          <w:rFonts w:ascii="Arial" w:hAnsi="Arial" w:cs="Arial"/>
          <w:spacing w:val="-3"/>
          <w:lang w:val="es-ES_tradnl"/>
        </w:rPr>
        <w:t>s</w:t>
      </w:r>
      <w:r w:rsidRPr="00383E2F">
        <w:rPr>
          <w:rFonts w:ascii="Arial" w:hAnsi="Arial" w:cs="Arial"/>
          <w:spacing w:val="-3"/>
          <w:lang w:val="es-ES_tradnl"/>
        </w:rPr>
        <w:t xml:space="preserve"> con ocasió</w:t>
      </w:r>
      <w:r>
        <w:rPr>
          <w:rFonts w:ascii="Arial" w:hAnsi="Arial" w:cs="Arial"/>
          <w:spacing w:val="-3"/>
          <w:lang w:val="es-ES_tradnl"/>
        </w:rPr>
        <w:t xml:space="preserve">n </w:t>
      </w:r>
      <w:r w:rsidR="007B0B00">
        <w:rPr>
          <w:rFonts w:ascii="Arial" w:hAnsi="Arial" w:cs="Arial"/>
          <w:spacing w:val="-3"/>
          <w:lang w:val="es-ES_tradnl"/>
        </w:rPr>
        <w:t>de la decisión de no homologar la Resolución No.054 del 03-12-2015</w:t>
      </w:r>
      <w:r>
        <w:rPr>
          <w:rFonts w:ascii="Arial" w:hAnsi="Arial" w:cs="Arial"/>
          <w:spacing w:val="-3"/>
          <w:lang w:val="es-ES_tradnl"/>
        </w:rPr>
        <w:t>, según lo expuesto en el escrito de tutela</w:t>
      </w:r>
      <w:r w:rsidRPr="00383E2F">
        <w:rPr>
          <w:rFonts w:ascii="Arial" w:hAnsi="Arial" w:cs="Arial"/>
          <w:spacing w:val="-3"/>
          <w:lang w:val="es-ES_tradnl"/>
        </w:rPr>
        <w:t>?</w:t>
      </w:r>
    </w:p>
    <w:p w:rsidR="002F6B8E" w:rsidRDefault="002F6B8E"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6048F8">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ab/>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8F34B8" w:rsidRPr="006A3AB9" w:rsidRDefault="008F34B8" w:rsidP="008F34B8">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8F34B8" w:rsidRPr="006A3AB9" w:rsidRDefault="008F34B8" w:rsidP="008F34B8">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360" w:lineRule="auto"/>
        <w:rPr>
          <w:rFonts w:ascii="Arial" w:hAnsi="Arial" w:cs="Arial"/>
          <w:szCs w:val="24"/>
        </w:rPr>
      </w:pPr>
      <w:r w:rsidRPr="006A3AB9">
        <w:rPr>
          <w:rFonts w:ascii="Arial" w:hAnsi="Arial" w:cs="Arial"/>
          <w:szCs w:val="24"/>
        </w:rPr>
        <w:tab/>
      </w:r>
    </w:p>
    <w:p w:rsidR="008F34B8" w:rsidRPr="006A3AB9" w:rsidRDefault="008F34B8" w:rsidP="008F34B8">
      <w:pPr>
        <w:pStyle w:val="Textoindependiente"/>
        <w:spacing w:line="360" w:lineRule="auto"/>
        <w:rPr>
          <w:rFonts w:ascii="Arial" w:hAnsi="Arial" w:cs="Arial"/>
          <w:szCs w:val="24"/>
        </w:rPr>
      </w:pPr>
      <w:r w:rsidRPr="006A3AB9">
        <w:rPr>
          <w:rFonts w:ascii="Arial" w:hAnsi="Arial" w:cs="Arial"/>
          <w:szCs w:val="24"/>
        </w:rPr>
        <w:t xml:space="preserve">Desde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sidR="00651F25">
        <w:rPr>
          <w:rFonts w:ascii="Arial" w:hAnsi="Arial" w:cs="Arial"/>
          <w:szCs w:val="24"/>
        </w:rPr>
        <w:t xml:space="preserve">entre </w:t>
      </w:r>
      <w:r w:rsidRPr="006A3AB9">
        <w:rPr>
          <w:rFonts w:ascii="Arial" w:hAnsi="Arial" w:cs="Arial"/>
          <w:szCs w:val="24"/>
        </w:rPr>
        <w:t xml:space="preserve"> 2003</w:t>
      </w:r>
      <w:r w:rsidR="00651F25">
        <w:rPr>
          <w:rFonts w:ascii="Arial" w:hAnsi="Arial" w:cs="Arial"/>
          <w:szCs w:val="24"/>
        </w:rPr>
        <w:t xml:space="preserve"> y 2005</w:t>
      </w:r>
      <w:r w:rsidRPr="006A3AB9">
        <w:rPr>
          <w:rStyle w:val="Refdenotaalpie"/>
          <w:rFonts w:ascii="Arial" w:hAnsi="Arial" w:cs="Arial"/>
          <w:szCs w:val="24"/>
        </w:rPr>
        <w:footnoteReference w:id="3"/>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8F34B8" w:rsidRPr="00385686" w:rsidRDefault="008F34B8" w:rsidP="008F34B8">
      <w:pPr>
        <w:pStyle w:val="Textoindependiente"/>
        <w:spacing w:line="360" w:lineRule="auto"/>
        <w:rPr>
          <w:rFonts w:ascii="Arial" w:hAnsi="Arial" w:cs="Arial"/>
          <w:sz w:val="28"/>
          <w:szCs w:val="24"/>
        </w:rPr>
      </w:pPr>
    </w:p>
    <w:p w:rsidR="008F34B8" w:rsidRPr="006A3AB9" w:rsidRDefault="008F34B8" w:rsidP="008F34B8">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4"/>
      </w:r>
      <w:r w:rsidRPr="006A3AB9">
        <w:rPr>
          <w:rFonts w:ascii="Arial" w:hAnsi="Arial" w:cs="Arial"/>
          <w:szCs w:val="24"/>
        </w:rPr>
        <w:t>.</w:t>
      </w:r>
    </w:p>
    <w:p w:rsidR="008F34B8" w:rsidRPr="00385686" w:rsidRDefault="008F34B8" w:rsidP="008F34B8">
      <w:pPr>
        <w:pStyle w:val="Textoindependiente"/>
        <w:spacing w:line="360" w:lineRule="auto"/>
        <w:rPr>
          <w:rFonts w:ascii="Arial" w:hAnsi="Arial" w:cs="Arial"/>
          <w:sz w:val="28"/>
          <w:szCs w:val="24"/>
        </w:rPr>
      </w:pPr>
    </w:p>
    <w:p w:rsidR="008F34B8" w:rsidRPr="006A3AB9" w:rsidRDefault="008F34B8" w:rsidP="008F34B8">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5"/>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6"/>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una sentencia de tutela.</w:t>
      </w:r>
    </w:p>
    <w:p w:rsidR="008F34B8" w:rsidRPr="00EB18CB" w:rsidRDefault="008F34B8" w:rsidP="008F34B8">
      <w:pPr>
        <w:pStyle w:val="Textoindependiente"/>
        <w:spacing w:line="360" w:lineRule="auto"/>
        <w:rPr>
          <w:rFonts w:ascii="Arial" w:hAnsi="Arial" w:cs="Arial"/>
          <w:szCs w:val="24"/>
        </w:rPr>
      </w:pPr>
    </w:p>
    <w:p w:rsidR="008F34B8" w:rsidRDefault="008F34B8" w:rsidP="008F34B8">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7"/>
      </w:r>
      <w:r w:rsidRPr="006A3AB9">
        <w:rPr>
          <w:rFonts w:ascii="Arial" w:hAnsi="Arial" w:cs="Arial"/>
          <w:szCs w:val="24"/>
        </w:rPr>
        <w:t xml:space="preserve"> y Quinche Ramírez</w:t>
      </w:r>
      <w:r w:rsidRPr="006A3AB9">
        <w:rPr>
          <w:rStyle w:val="Refdenotaalpie"/>
          <w:rFonts w:ascii="Arial" w:hAnsi="Arial" w:cs="Arial"/>
          <w:szCs w:val="24"/>
        </w:rPr>
        <w:footnoteReference w:id="8"/>
      </w:r>
      <w:r w:rsidRPr="006A3AB9">
        <w:rPr>
          <w:rFonts w:ascii="Arial" w:hAnsi="Arial" w:cs="Arial"/>
          <w:szCs w:val="24"/>
        </w:rPr>
        <w:t>.</w:t>
      </w:r>
    </w:p>
    <w:p w:rsidR="008F34B8" w:rsidRPr="006A3AB9" w:rsidRDefault="008F34B8" w:rsidP="008F34B8">
      <w:pPr>
        <w:pStyle w:val="Textoindependiente"/>
        <w:spacing w:line="360" w:lineRule="auto"/>
        <w:rPr>
          <w:rFonts w:ascii="Arial" w:hAnsi="Arial" w:cs="Arial"/>
          <w:szCs w:val="24"/>
        </w:rPr>
      </w:pPr>
    </w:p>
    <w:p w:rsidR="008F34B8" w:rsidRPr="00DA7FE8" w:rsidRDefault="008F34B8" w:rsidP="008F34B8">
      <w:pPr>
        <w:pStyle w:val="Prrafodelista"/>
        <w:numPr>
          <w:ilvl w:val="2"/>
          <w:numId w:val="18"/>
        </w:numPr>
        <w:spacing w:line="360" w:lineRule="auto"/>
        <w:ind w:right="22"/>
        <w:jc w:val="both"/>
        <w:rPr>
          <w:rFonts w:ascii="Arial" w:hAnsi="Arial" w:cs="Arial"/>
          <w:szCs w:val="22"/>
          <w:lang w:val="es-ES_tradnl"/>
        </w:rPr>
      </w:pPr>
      <w:r w:rsidRPr="00DA7FE8">
        <w:rPr>
          <w:rFonts w:ascii="Arial" w:hAnsi="Arial" w:cs="Arial"/>
          <w:szCs w:val="22"/>
          <w:lang w:val="es-ES_tradnl"/>
        </w:rPr>
        <w:t>El defecto sustantivo o material</w:t>
      </w:r>
    </w:p>
    <w:p w:rsidR="008F34B8" w:rsidRDefault="008F34B8" w:rsidP="008F34B8">
      <w:pPr>
        <w:spacing w:line="360" w:lineRule="auto"/>
        <w:ind w:right="22"/>
        <w:jc w:val="both"/>
        <w:rPr>
          <w:rFonts w:ascii="Arial" w:hAnsi="Arial" w:cs="Arial"/>
          <w:szCs w:val="22"/>
          <w:lang w:val="es-ES_tradnl"/>
        </w:rPr>
      </w:pPr>
    </w:p>
    <w:p w:rsidR="008F34B8" w:rsidRDefault="008F34B8" w:rsidP="008F34B8">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Refdenotaalpie"/>
          <w:rFonts w:ascii="Arial" w:hAnsi="Arial"/>
          <w:szCs w:val="22"/>
          <w:lang w:val="es-ES_tradnl"/>
        </w:rPr>
        <w:footnoteReference w:id="9"/>
      </w:r>
      <w:r>
        <w:rPr>
          <w:rFonts w:ascii="Arial" w:hAnsi="Arial" w:cs="Arial"/>
          <w:szCs w:val="22"/>
          <w:lang w:val="es-ES_tradnl"/>
        </w:rPr>
        <w:t>, luego en otra decisión</w:t>
      </w:r>
      <w:r>
        <w:rPr>
          <w:rStyle w:val="Refdenotaalpie"/>
          <w:rFonts w:ascii="Arial" w:hAnsi="Arial"/>
          <w:szCs w:val="22"/>
          <w:lang w:val="es-ES_tradnl"/>
        </w:rPr>
        <w:footnoteReference w:id="10"/>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infralegal</w:t>
      </w:r>
      <w:r>
        <w:rPr>
          <w:rFonts w:ascii="Arial" w:hAnsi="Arial" w:cs="Arial"/>
        </w:rPr>
        <w:t xml:space="preserve">es,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Pr>
          <w:rFonts w:ascii="Arial" w:hAnsi="Arial" w:cs="Arial"/>
          <w:szCs w:val="22"/>
          <w:lang w:val="es-ES_tradnl"/>
        </w:rPr>
        <w:t>.  El desarrollo de esta teoría, se ha ido ampliando esa noción, para prodigar protección en varios eventos</w:t>
      </w:r>
      <w:r>
        <w:rPr>
          <w:rStyle w:val="Refdenotaalpie"/>
          <w:rFonts w:ascii="Arial" w:hAnsi="Arial"/>
          <w:szCs w:val="22"/>
          <w:lang w:val="es-ES_tradnl"/>
        </w:rPr>
        <w:footnoteReference w:id="11"/>
      </w:r>
      <w:r>
        <w:rPr>
          <w:rFonts w:ascii="Arial" w:hAnsi="Arial" w:cs="Arial"/>
          <w:szCs w:val="22"/>
          <w:lang w:val="es-ES_tradnl"/>
        </w:rPr>
        <w:t>, al efecto tiene precisadas distintas variables:</w:t>
      </w:r>
    </w:p>
    <w:p w:rsidR="008F34B8" w:rsidRDefault="008F34B8" w:rsidP="008F34B8">
      <w:pPr>
        <w:ind w:left="567" w:right="22"/>
        <w:jc w:val="both"/>
        <w:rPr>
          <w:rFonts w:ascii="Arial" w:hAnsi="Arial" w:cs="Arial"/>
          <w:szCs w:val="22"/>
          <w:lang w:val="es-ES_tradnl"/>
        </w:rPr>
      </w:pPr>
    </w:p>
    <w:p w:rsidR="008F34B8" w:rsidRPr="007C12E8" w:rsidRDefault="008F34B8" w:rsidP="008F34B8">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2"/>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3"/>
      </w:r>
      <w:r w:rsidRPr="000A1B5D">
        <w:rPr>
          <w:rFonts w:ascii="Arial" w:hAnsi="Arial" w:cs="Arial"/>
        </w:rPr>
        <w:t xml:space="preserve"> (interpretación </w:t>
      </w:r>
      <w:r w:rsidRPr="000A1B5D">
        <w:rPr>
          <w:rFonts w:ascii="Arial" w:hAnsi="Arial" w:cs="Arial"/>
          <w:iCs/>
        </w:rPr>
        <w:t xml:space="preserve">contra </w:t>
      </w:r>
      <w:r w:rsidRPr="000A1B5D">
        <w:rPr>
          <w:rFonts w:ascii="Arial" w:hAnsi="Arial" w:cs="Arial"/>
          <w:i/>
          <w:iCs/>
        </w:rPr>
        <w:t>legem</w:t>
      </w:r>
      <w:r w:rsidRPr="000A1B5D">
        <w:rPr>
          <w:rFonts w:ascii="Arial" w:hAnsi="Arial" w:cs="Arial"/>
        </w:rPr>
        <w:t>) o claramente perjudicial para los intereses legítimos de una de las partes</w:t>
      </w:r>
      <w:r w:rsidRPr="000A1B5D">
        <w:rPr>
          <w:rFonts w:ascii="Arial" w:hAnsi="Arial" w:cs="Arial"/>
          <w:vertAlign w:val="superscript"/>
        </w:rPr>
        <w:footnoteReference w:id="14"/>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8F34B8" w:rsidRPr="000A1B5D" w:rsidRDefault="008F34B8" w:rsidP="008F34B8">
      <w:pPr>
        <w:ind w:left="567" w:right="567"/>
        <w:jc w:val="both"/>
        <w:rPr>
          <w:rFonts w:ascii="Arial" w:hAnsi="Arial" w:cs="Arial"/>
        </w:rPr>
      </w:pPr>
      <w:r w:rsidRPr="007C12E8">
        <w:rPr>
          <w:rStyle w:val="Refdenotaalpie"/>
          <w:rFonts w:ascii="Arial" w:hAnsi="Arial"/>
          <w:iCs/>
        </w:rPr>
        <w:footnoteReference w:id="15"/>
      </w:r>
      <w:r w:rsidR="00E87EE6">
        <w:rPr>
          <w:rFonts w:ascii="Arial" w:hAnsi="Arial" w:cs="Arial"/>
          <w:iCs/>
          <w:vertAlign w:val="superscript"/>
        </w:rPr>
        <w:t>-</w:t>
      </w:r>
      <w:r w:rsidR="007B28E5">
        <w:rPr>
          <w:rStyle w:val="Refdenotaalpie"/>
          <w:rFonts w:ascii="Arial" w:hAnsi="Arial"/>
          <w:iCs/>
        </w:rPr>
        <w:footnoteReference w:id="16"/>
      </w:r>
      <w:r w:rsidR="00651F25">
        <w:rPr>
          <w:rFonts w:ascii="Arial" w:hAnsi="Arial" w:cs="Arial"/>
          <w:iCs/>
          <w:vertAlign w:val="superscript"/>
        </w:rPr>
        <w:t xml:space="preserve"> </w:t>
      </w:r>
      <w:r w:rsidR="00651F25">
        <w:rPr>
          <w:rFonts w:ascii="Arial" w:hAnsi="Arial" w:cs="Arial"/>
          <w:iCs/>
        </w:rPr>
        <w:t>(2015)</w:t>
      </w:r>
      <w:r w:rsidRPr="007C12E8">
        <w:rPr>
          <w:rFonts w:ascii="Arial" w:hAnsi="Arial" w:cs="Arial"/>
          <w:iCs/>
        </w:rPr>
        <w:t>.</w:t>
      </w:r>
    </w:p>
    <w:p w:rsidR="008F34B8" w:rsidRDefault="008F34B8" w:rsidP="008F34B8">
      <w:pPr>
        <w:pStyle w:val="Textoindependiente"/>
        <w:spacing w:line="360" w:lineRule="auto"/>
        <w:rPr>
          <w:rFonts w:ascii="Arial" w:hAnsi="Arial" w:cs="Arial"/>
        </w:rPr>
      </w:pPr>
    </w:p>
    <w:p w:rsidR="008F34B8" w:rsidRDefault="008F34B8" w:rsidP="008F34B8">
      <w:pPr>
        <w:pStyle w:val="Textoindependiente"/>
        <w:spacing w:line="360" w:lineRule="auto"/>
        <w:rPr>
          <w:rFonts w:ascii="Arial" w:hAnsi="Arial" w:cs="Arial"/>
        </w:rPr>
      </w:pPr>
      <w:r w:rsidRPr="00651F25">
        <w:rPr>
          <w:rFonts w:ascii="Arial" w:hAnsi="Arial" w:cs="Arial"/>
        </w:rPr>
        <w:t>Así mismo en reciente pronunciamiento (2014), el alto Tribunal Constitucional</w:t>
      </w:r>
      <w:r w:rsidRPr="00651F25">
        <w:rPr>
          <w:rStyle w:val="Refdenotaalpie"/>
          <w:rFonts w:ascii="Arial" w:hAnsi="Arial"/>
        </w:rPr>
        <w:footnoteReference w:id="17"/>
      </w:r>
      <w:r w:rsidRPr="00651F25">
        <w:rPr>
          <w:rFonts w:ascii="Arial" w:hAnsi="Arial" w:cs="Arial"/>
        </w:rPr>
        <w:t>, señaló:</w:t>
      </w:r>
      <w:r>
        <w:rPr>
          <w:rFonts w:ascii="Arial" w:hAnsi="Arial" w:cs="Arial"/>
        </w:rPr>
        <w:t xml:space="preserve"> </w:t>
      </w:r>
    </w:p>
    <w:p w:rsidR="008F34B8" w:rsidRDefault="008F34B8" w:rsidP="008F34B8">
      <w:pPr>
        <w:ind w:left="567" w:right="567"/>
        <w:jc w:val="both"/>
        <w:rPr>
          <w:rFonts w:ascii="Arial" w:hAnsi="Arial" w:cs="Arial"/>
        </w:rPr>
      </w:pPr>
    </w:p>
    <w:p w:rsidR="008F34B8" w:rsidRPr="007C12E8" w:rsidRDefault="008F34B8" w:rsidP="008F34B8">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8F34B8" w:rsidRDefault="008F34B8" w:rsidP="008F34B8">
      <w:pPr>
        <w:pStyle w:val="Textoindependiente"/>
        <w:spacing w:line="240" w:lineRule="auto"/>
        <w:rPr>
          <w:rFonts w:ascii="Arial" w:hAnsi="Arial" w:cs="Arial"/>
        </w:rPr>
      </w:pPr>
    </w:p>
    <w:p w:rsidR="008F34B8" w:rsidRDefault="008F34B8" w:rsidP="008F34B8">
      <w:pPr>
        <w:pStyle w:val="Textoindependien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(Sublínea fuera de texto).</w:t>
      </w:r>
    </w:p>
    <w:p w:rsidR="0029187F" w:rsidRDefault="0029187F" w:rsidP="0029187F">
      <w:pPr>
        <w:pStyle w:val="Textoindependiente"/>
        <w:spacing w:line="360" w:lineRule="auto"/>
        <w:ind w:right="567"/>
        <w:rPr>
          <w:rFonts w:ascii="Arial" w:hAnsi="Arial" w:cs="Arial"/>
          <w:spacing w:val="0"/>
          <w:szCs w:val="24"/>
          <w:lang w:val="es-ES"/>
        </w:rPr>
      </w:pPr>
    </w:p>
    <w:p w:rsidR="0029187F" w:rsidRDefault="0029187F" w:rsidP="0029187F">
      <w:pPr>
        <w:pStyle w:val="Textoindependiente"/>
        <w:numPr>
          <w:ilvl w:val="2"/>
          <w:numId w:val="18"/>
        </w:numPr>
        <w:spacing w:line="360" w:lineRule="auto"/>
        <w:ind w:right="567"/>
        <w:rPr>
          <w:rFonts w:ascii="Arial" w:hAnsi="Arial" w:cs="Arial"/>
          <w:spacing w:val="0"/>
          <w:szCs w:val="24"/>
          <w:lang w:val="es-ES"/>
        </w:rPr>
      </w:pPr>
      <w:r>
        <w:rPr>
          <w:rFonts w:ascii="Arial" w:hAnsi="Arial" w:cs="Arial"/>
          <w:spacing w:val="0"/>
          <w:szCs w:val="24"/>
          <w:lang w:val="es-ES"/>
        </w:rPr>
        <w:t>El interés superior del menor</w:t>
      </w:r>
    </w:p>
    <w:p w:rsidR="0029187F" w:rsidRDefault="0029187F" w:rsidP="0029187F">
      <w:pPr>
        <w:pStyle w:val="Textoindependiente"/>
        <w:spacing w:line="360" w:lineRule="auto"/>
        <w:ind w:right="567"/>
        <w:rPr>
          <w:rFonts w:ascii="Arial" w:hAnsi="Arial" w:cs="Arial"/>
          <w:spacing w:val="0"/>
          <w:szCs w:val="24"/>
          <w:lang w:val="es-ES"/>
        </w:rPr>
      </w:pPr>
    </w:p>
    <w:p w:rsidR="0029187F" w:rsidRPr="00EF4FC0" w:rsidRDefault="0029187F" w:rsidP="00EF4FC0">
      <w:pPr>
        <w:pStyle w:val="Textoindependiente"/>
        <w:spacing w:line="360" w:lineRule="auto"/>
        <w:ind w:right="51"/>
        <w:rPr>
          <w:rFonts w:ascii="Arial" w:hAnsi="Arial" w:cs="Arial"/>
          <w:szCs w:val="24"/>
        </w:rPr>
      </w:pPr>
      <w:r w:rsidRPr="00EF4FC0">
        <w:rPr>
          <w:rFonts w:ascii="Arial" w:hAnsi="Arial" w:cs="Arial"/>
          <w:szCs w:val="24"/>
        </w:rPr>
        <w:t xml:space="preserve">Desde la aprobación de la Convención sobre los Derechos del Niño de 1989, se </w:t>
      </w:r>
      <w:r w:rsidR="00C458D8">
        <w:rPr>
          <w:rFonts w:ascii="Arial" w:hAnsi="Arial" w:cs="Arial"/>
          <w:szCs w:val="24"/>
        </w:rPr>
        <w:t xml:space="preserve">reconoció que los </w:t>
      </w:r>
      <w:r w:rsidRPr="00EF4FC0">
        <w:rPr>
          <w:rFonts w:ascii="Arial" w:hAnsi="Arial" w:cs="Arial"/>
          <w:szCs w:val="24"/>
        </w:rPr>
        <w:t xml:space="preserve">niños y niñas tienen los mismos derechos que todos los seres humanos, además de </w:t>
      </w:r>
      <w:r w:rsidRPr="00EF4FC0">
        <w:rPr>
          <w:rFonts w:ascii="Arial" w:hAnsi="Arial" w:cs="Arial"/>
          <w:szCs w:val="24"/>
          <w:u w:val="single"/>
        </w:rPr>
        <w:t>prerrogativas especiales</w:t>
      </w:r>
      <w:r w:rsidRPr="00EF4FC0">
        <w:rPr>
          <w:rFonts w:ascii="Arial" w:hAnsi="Arial" w:cs="Arial"/>
          <w:szCs w:val="24"/>
        </w:rPr>
        <w:t xml:space="preserve"> por </w:t>
      </w:r>
      <w:r w:rsidR="00C47156">
        <w:rPr>
          <w:rFonts w:ascii="Arial" w:hAnsi="Arial" w:cs="Arial"/>
          <w:szCs w:val="24"/>
        </w:rPr>
        <w:t xml:space="preserve">su minoría </w:t>
      </w:r>
      <w:r w:rsidRPr="00EF4FC0">
        <w:rPr>
          <w:rFonts w:ascii="Arial" w:hAnsi="Arial" w:cs="Arial"/>
          <w:szCs w:val="24"/>
        </w:rPr>
        <w:t>de edad.</w:t>
      </w:r>
    </w:p>
    <w:p w:rsidR="0029187F" w:rsidRPr="00EF4FC0" w:rsidRDefault="0029187F" w:rsidP="00EF4FC0">
      <w:pPr>
        <w:pStyle w:val="Textoindependiente"/>
        <w:spacing w:line="360" w:lineRule="auto"/>
        <w:ind w:right="51"/>
        <w:rPr>
          <w:rFonts w:ascii="Arial" w:hAnsi="Arial" w:cs="Arial"/>
          <w:szCs w:val="24"/>
        </w:rPr>
      </w:pPr>
    </w:p>
    <w:p w:rsidR="0029187F" w:rsidRPr="00EF4FC0" w:rsidRDefault="0029187F" w:rsidP="00EF4FC0">
      <w:pPr>
        <w:pStyle w:val="Sinespaciado"/>
        <w:widowControl/>
        <w:autoSpaceDE/>
        <w:autoSpaceDN/>
        <w:adjustRightInd/>
        <w:spacing w:line="360" w:lineRule="auto"/>
        <w:ind w:right="51"/>
        <w:jc w:val="both"/>
        <w:rPr>
          <w:rFonts w:ascii="Arial" w:hAnsi="Arial" w:cs="Arial"/>
          <w:i/>
          <w:sz w:val="22"/>
          <w:szCs w:val="24"/>
        </w:rPr>
      </w:pPr>
      <w:r w:rsidRPr="00EF4FC0">
        <w:rPr>
          <w:rFonts w:ascii="Arial" w:hAnsi="Arial" w:cs="Arial"/>
          <w:szCs w:val="24"/>
        </w:rPr>
        <w:t>Conforme la jurisprudencia constitucional</w:t>
      </w:r>
      <w:r w:rsidR="00EF4FC0">
        <w:rPr>
          <w:rStyle w:val="Refdenotaalpie"/>
          <w:rFonts w:ascii="Arial" w:hAnsi="Arial"/>
          <w:szCs w:val="24"/>
        </w:rPr>
        <w:footnoteReference w:id="18"/>
      </w:r>
      <w:r w:rsidRPr="00EF4FC0">
        <w:rPr>
          <w:rFonts w:ascii="Arial" w:hAnsi="Arial" w:cs="Arial"/>
          <w:szCs w:val="24"/>
        </w:rPr>
        <w:t xml:space="preserve">, dichas prerrogativas </w:t>
      </w:r>
      <w:r w:rsidRPr="00EF4FC0">
        <w:rPr>
          <w:rFonts w:ascii="Arial" w:hAnsi="Arial" w:cs="Arial"/>
          <w:i/>
          <w:sz w:val="22"/>
          <w:szCs w:val="24"/>
        </w:rPr>
        <w:t>“</w:t>
      </w:r>
      <w:r w:rsidR="00EF4FC0">
        <w:rPr>
          <w:rFonts w:ascii="Arial" w:hAnsi="Arial" w:cs="Arial"/>
          <w:i/>
          <w:sz w:val="22"/>
          <w:szCs w:val="24"/>
        </w:rPr>
        <w:t xml:space="preserve">(…) </w:t>
      </w:r>
      <w:r w:rsidRPr="00EF4FC0">
        <w:rPr>
          <w:rFonts w:ascii="Arial" w:hAnsi="Arial" w:cs="Arial"/>
          <w:i/>
          <w:sz w:val="22"/>
          <w:szCs w:val="24"/>
        </w:rPr>
        <w:t>se derivan de los cuatro principios básicos que orientan la Doctrina de la Protección Integral…, consolidada a partir de la Convención Internacional sobre Derechos del Niño.</w:t>
      </w:r>
      <w:r w:rsidR="005359CB" w:rsidRPr="00EF4FC0">
        <w:rPr>
          <w:rFonts w:ascii="Arial" w:hAnsi="Arial" w:cs="Arial"/>
          <w:i/>
          <w:sz w:val="22"/>
          <w:szCs w:val="24"/>
        </w:rPr>
        <w:t xml:space="preserve"> Estos son;</w:t>
      </w:r>
      <w:r w:rsidR="00EF4FC0" w:rsidRPr="00EF4FC0">
        <w:rPr>
          <w:rFonts w:ascii="Arial" w:hAnsi="Arial" w:cs="Arial"/>
          <w:i/>
          <w:sz w:val="22"/>
          <w:szCs w:val="24"/>
        </w:rPr>
        <w:t>…</w:t>
      </w:r>
      <w:r w:rsidR="005359CB" w:rsidRPr="00EF4FC0">
        <w:rPr>
          <w:rFonts w:ascii="Arial" w:hAnsi="Arial" w:cs="Arial"/>
          <w:i/>
          <w:sz w:val="22"/>
          <w:szCs w:val="24"/>
        </w:rPr>
        <w:t xml:space="preserve"> b</w:t>
      </w:r>
      <w:r w:rsidRPr="00EF4FC0">
        <w:rPr>
          <w:rFonts w:ascii="Arial" w:hAnsi="Arial" w:cs="Arial"/>
          <w:i/>
          <w:sz w:val="22"/>
          <w:szCs w:val="24"/>
        </w:rPr>
        <w:t xml:space="preserve">) </w:t>
      </w:r>
      <w:r w:rsidRPr="00EF4FC0">
        <w:rPr>
          <w:rFonts w:ascii="Arial" w:hAnsi="Arial" w:cs="Arial"/>
          <w:i/>
          <w:sz w:val="22"/>
          <w:szCs w:val="24"/>
          <w:u w:val="single"/>
        </w:rPr>
        <w:t>el interés superior de las y los niños</w:t>
      </w:r>
      <w:r w:rsidRPr="00EF4FC0">
        <w:rPr>
          <w:rFonts w:ascii="Arial" w:hAnsi="Arial" w:cs="Arial"/>
          <w:i/>
          <w:sz w:val="22"/>
          <w:szCs w:val="24"/>
          <w:vertAlign w:val="superscript"/>
        </w:rPr>
        <w:footnoteReference w:id="19"/>
      </w:r>
      <w:r w:rsidR="00EF4FC0">
        <w:rPr>
          <w:rFonts w:ascii="Arial" w:hAnsi="Arial" w:cs="Arial"/>
          <w:i/>
          <w:sz w:val="22"/>
          <w:szCs w:val="24"/>
          <w:u w:val="single"/>
        </w:rPr>
        <w:t>(</w:t>
      </w:r>
      <w:r w:rsidR="005359CB" w:rsidRPr="00EF4FC0">
        <w:rPr>
          <w:rFonts w:ascii="Arial" w:hAnsi="Arial" w:cs="Arial"/>
          <w:i/>
          <w:sz w:val="22"/>
          <w:szCs w:val="24"/>
        </w:rPr>
        <w:t>…</w:t>
      </w:r>
      <w:r w:rsidR="00EF4FC0">
        <w:rPr>
          <w:rFonts w:ascii="Arial" w:hAnsi="Arial" w:cs="Arial"/>
          <w:i/>
          <w:sz w:val="22"/>
          <w:szCs w:val="24"/>
        </w:rPr>
        <w:t>)</w:t>
      </w:r>
      <w:r w:rsidR="005359CB" w:rsidRPr="00EF4FC0">
        <w:rPr>
          <w:rFonts w:ascii="Arial" w:hAnsi="Arial" w:cs="Arial"/>
          <w:i/>
          <w:sz w:val="22"/>
          <w:szCs w:val="24"/>
        </w:rPr>
        <w:t>”</w:t>
      </w:r>
      <w:r w:rsidRPr="00EF4FC0">
        <w:rPr>
          <w:rFonts w:ascii="Arial" w:hAnsi="Arial" w:cs="Arial"/>
          <w:i/>
          <w:sz w:val="22"/>
          <w:szCs w:val="24"/>
        </w:rPr>
        <w:t>.</w:t>
      </w:r>
    </w:p>
    <w:p w:rsidR="0029187F" w:rsidRPr="00EF4FC0" w:rsidRDefault="0029187F" w:rsidP="00EF4FC0">
      <w:pPr>
        <w:pStyle w:val="Sinespaciado"/>
        <w:widowControl/>
        <w:autoSpaceDE/>
        <w:autoSpaceDN/>
        <w:adjustRightInd/>
        <w:spacing w:line="360" w:lineRule="auto"/>
        <w:ind w:right="51"/>
        <w:jc w:val="both"/>
        <w:rPr>
          <w:rFonts w:ascii="Arial" w:hAnsi="Arial" w:cs="Arial"/>
          <w:szCs w:val="24"/>
        </w:rPr>
      </w:pPr>
      <w:r w:rsidRPr="00EF4FC0">
        <w:rPr>
          <w:rFonts w:ascii="Arial" w:hAnsi="Arial" w:cs="Arial"/>
          <w:szCs w:val="24"/>
        </w:rPr>
        <w:t xml:space="preserve"> </w:t>
      </w:r>
    </w:p>
    <w:p w:rsidR="005359CB" w:rsidRPr="00EF4FC0" w:rsidRDefault="005359CB" w:rsidP="00EF4FC0">
      <w:pPr>
        <w:pStyle w:val="Textoindependiente"/>
        <w:spacing w:line="360" w:lineRule="auto"/>
        <w:ind w:right="51"/>
        <w:rPr>
          <w:rFonts w:ascii="Arial" w:hAnsi="Arial" w:cs="Arial"/>
          <w:i/>
          <w:color w:val="000000"/>
          <w:sz w:val="22"/>
          <w:szCs w:val="24"/>
          <w:shd w:val="clear" w:color="auto" w:fill="FFFFFF"/>
        </w:rPr>
      </w:pPr>
      <w:r w:rsidRPr="00EF4FC0">
        <w:rPr>
          <w:rFonts w:ascii="Arial" w:hAnsi="Arial" w:cs="Arial"/>
          <w:spacing w:val="0"/>
          <w:szCs w:val="24"/>
          <w:lang w:val="es-ES"/>
        </w:rPr>
        <w:t xml:space="preserve">De otro lado cabe añadir que la </w:t>
      </w:r>
      <w:r w:rsidR="00A155F8">
        <w:rPr>
          <w:rFonts w:ascii="Arial" w:hAnsi="Arial" w:cs="Arial"/>
          <w:spacing w:val="0"/>
          <w:szCs w:val="24"/>
          <w:lang w:val="es-ES"/>
        </w:rPr>
        <w:t xml:space="preserve">CP </w:t>
      </w:r>
      <w:r w:rsidRPr="00EF4FC0">
        <w:rPr>
          <w:rFonts w:ascii="Arial" w:hAnsi="Arial" w:cs="Arial"/>
          <w:spacing w:val="0"/>
          <w:szCs w:val="24"/>
          <w:lang w:val="es-ES"/>
        </w:rPr>
        <w:t xml:space="preserve">también ha propendido </w:t>
      </w:r>
      <w:r w:rsidR="00A155F8">
        <w:rPr>
          <w:rFonts w:ascii="Arial" w:hAnsi="Arial" w:cs="Arial"/>
          <w:spacing w:val="0"/>
          <w:szCs w:val="24"/>
          <w:lang w:val="es-ES"/>
        </w:rPr>
        <w:t xml:space="preserve">por </w:t>
      </w:r>
      <w:r w:rsidRPr="00EF4FC0">
        <w:rPr>
          <w:rFonts w:ascii="Arial" w:hAnsi="Arial" w:cs="Arial"/>
          <w:spacing w:val="0"/>
          <w:szCs w:val="24"/>
          <w:lang w:val="es-ES"/>
        </w:rPr>
        <w:t>la protección de los derechos de</w:t>
      </w:r>
      <w:r w:rsidR="00C47156">
        <w:rPr>
          <w:rFonts w:ascii="Arial" w:hAnsi="Arial" w:cs="Arial"/>
          <w:spacing w:val="0"/>
          <w:szCs w:val="24"/>
          <w:lang w:val="es-ES"/>
        </w:rPr>
        <w:t xml:space="preserve"> </w:t>
      </w:r>
      <w:r w:rsidRPr="00EF4FC0">
        <w:rPr>
          <w:rFonts w:ascii="Arial" w:hAnsi="Arial" w:cs="Arial"/>
          <w:spacing w:val="0"/>
          <w:szCs w:val="24"/>
          <w:lang w:val="es-ES"/>
        </w:rPr>
        <w:t>l</w:t>
      </w:r>
      <w:r w:rsidR="00C47156">
        <w:rPr>
          <w:rFonts w:ascii="Arial" w:hAnsi="Arial" w:cs="Arial"/>
          <w:spacing w:val="0"/>
          <w:szCs w:val="24"/>
          <w:lang w:val="es-ES"/>
        </w:rPr>
        <w:t>os</w:t>
      </w:r>
      <w:r w:rsidRPr="00EF4FC0">
        <w:rPr>
          <w:rFonts w:ascii="Arial" w:hAnsi="Arial" w:cs="Arial"/>
          <w:spacing w:val="0"/>
          <w:szCs w:val="24"/>
          <w:lang w:val="es-ES"/>
        </w:rPr>
        <w:t xml:space="preserve"> </w:t>
      </w:r>
      <w:r w:rsidR="00C47156">
        <w:rPr>
          <w:rFonts w:ascii="Arial" w:hAnsi="Arial" w:cs="Arial"/>
          <w:spacing w:val="0"/>
          <w:szCs w:val="24"/>
          <w:lang w:val="es-ES"/>
        </w:rPr>
        <w:t xml:space="preserve">menores </w:t>
      </w:r>
      <w:r w:rsidRPr="00EF4FC0">
        <w:rPr>
          <w:rFonts w:ascii="Arial" w:hAnsi="Arial" w:cs="Arial"/>
          <w:spacing w:val="0"/>
          <w:szCs w:val="24"/>
          <w:lang w:val="es-ES"/>
        </w:rPr>
        <w:t xml:space="preserve">colocándolos en un margen superior al de las demás personas, </w:t>
      </w:r>
      <w:r w:rsidRPr="00EF4FC0">
        <w:rPr>
          <w:rFonts w:ascii="Arial" w:hAnsi="Arial" w:cs="Arial"/>
          <w:spacing w:val="0"/>
          <w:szCs w:val="24"/>
          <w:lang w:val="es-CO"/>
        </w:rPr>
        <w:t xml:space="preserve">al decir en su artículo </w:t>
      </w:r>
      <w:r w:rsidRPr="00EF4FC0">
        <w:rPr>
          <w:rFonts w:ascii="Arial" w:hAnsi="Arial" w:cs="Arial"/>
          <w:spacing w:val="0"/>
          <w:szCs w:val="24"/>
          <w:lang w:val="es-ES"/>
        </w:rPr>
        <w:t>44</w:t>
      </w:r>
      <w:r w:rsidR="00EF4FC0" w:rsidRPr="00EF4FC0">
        <w:rPr>
          <w:rFonts w:ascii="Arial" w:hAnsi="Arial" w:cs="Arial"/>
          <w:spacing w:val="0"/>
          <w:szCs w:val="24"/>
          <w:lang w:val="es-ES"/>
        </w:rPr>
        <w:t>-3,</w:t>
      </w:r>
      <w:r w:rsidRPr="00EF4FC0">
        <w:rPr>
          <w:rFonts w:ascii="Arial" w:hAnsi="Arial" w:cs="Arial"/>
          <w:spacing w:val="0"/>
          <w:szCs w:val="24"/>
          <w:lang w:val="es-ES"/>
        </w:rPr>
        <w:t xml:space="preserve"> que regula algunos de </w:t>
      </w:r>
      <w:r w:rsidR="00EF4FC0" w:rsidRPr="00EF4FC0">
        <w:rPr>
          <w:rFonts w:ascii="Arial" w:hAnsi="Arial" w:cs="Arial"/>
          <w:spacing w:val="0"/>
          <w:szCs w:val="24"/>
          <w:lang w:val="es-ES"/>
        </w:rPr>
        <w:t>sus</w:t>
      </w:r>
      <w:r w:rsidRPr="00EF4FC0">
        <w:rPr>
          <w:rFonts w:ascii="Arial" w:hAnsi="Arial" w:cs="Arial"/>
          <w:spacing w:val="0"/>
          <w:szCs w:val="24"/>
          <w:lang w:val="es-ES"/>
        </w:rPr>
        <w:t xml:space="preserve"> derechos </w:t>
      </w:r>
      <w:r w:rsidRPr="00EF4FC0">
        <w:rPr>
          <w:rFonts w:ascii="Arial" w:hAnsi="Arial" w:cs="Arial"/>
          <w:szCs w:val="24"/>
        </w:rPr>
        <w:t>fundamentales</w:t>
      </w:r>
      <w:r w:rsidR="00A155F8">
        <w:rPr>
          <w:rFonts w:ascii="Arial" w:hAnsi="Arial" w:cs="Arial"/>
          <w:szCs w:val="24"/>
        </w:rPr>
        <w:t>,</w:t>
      </w:r>
      <w:r w:rsidRPr="00EF4FC0">
        <w:rPr>
          <w:rFonts w:ascii="Arial" w:hAnsi="Arial" w:cs="Arial"/>
          <w:szCs w:val="24"/>
        </w:rPr>
        <w:t xml:space="preserve"> que</w:t>
      </w:r>
      <w:r w:rsidR="00A155F8">
        <w:rPr>
          <w:rFonts w:ascii="Arial" w:hAnsi="Arial" w:cs="Arial"/>
          <w:szCs w:val="24"/>
        </w:rPr>
        <w:t>:</w:t>
      </w:r>
      <w:r w:rsidRPr="00EF4FC0">
        <w:rPr>
          <w:rFonts w:ascii="Arial" w:hAnsi="Arial" w:cs="Arial"/>
          <w:szCs w:val="24"/>
        </w:rPr>
        <w:t xml:space="preserve"> </w:t>
      </w:r>
      <w:r w:rsidRPr="00EF4FC0">
        <w:rPr>
          <w:rFonts w:ascii="Arial" w:hAnsi="Arial" w:cs="Arial"/>
          <w:i/>
          <w:sz w:val="22"/>
          <w:szCs w:val="24"/>
        </w:rPr>
        <w:t>“</w:t>
      </w:r>
      <w:r w:rsidRPr="00EF4FC0">
        <w:rPr>
          <w:rFonts w:ascii="Arial" w:hAnsi="Arial" w:cs="Arial"/>
          <w:i/>
          <w:color w:val="000000"/>
          <w:sz w:val="22"/>
          <w:szCs w:val="24"/>
          <w:shd w:val="clear" w:color="auto" w:fill="FFFFFF"/>
        </w:rPr>
        <w:t>Los derechos de los niños prevalecen sobre los derechos de los demás”.</w:t>
      </w:r>
    </w:p>
    <w:p w:rsidR="005359CB" w:rsidRPr="00EF4FC0" w:rsidRDefault="005359CB" w:rsidP="00EF4FC0">
      <w:pPr>
        <w:pStyle w:val="Textoindependiente"/>
        <w:spacing w:line="360" w:lineRule="auto"/>
        <w:ind w:right="51"/>
        <w:rPr>
          <w:rFonts w:ascii="Arial" w:hAnsi="Arial" w:cs="Arial"/>
          <w:color w:val="000000"/>
          <w:szCs w:val="24"/>
          <w:shd w:val="clear" w:color="auto" w:fill="FFFFFF"/>
        </w:rPr>
      </w:pPr>
    </w:p>
    <w:p w:rsidR="008866B5" w:rsidRPr="00EF4FC0" w:rsidRDefault="005359CB" w:rsidP="00EF4FC0">
      <w:pPr>
        <w:pStyle w:val="Textoindependiente"/>
        <w:spacing w:line="360" w:lineRule="auto"/>
        <w:ind w:right="51"/>
        <w:rPr>
          <w:rFonts w:ascii="Arial" w:hAnsi="Arial" w:cs="Arial"/>
          <w:color w:val="000000"/>
          <w:sz w:val="22"/>
          <w:szCs w:val="24"/>
          <w:shd w:val="clear" w:color="auto" w:fill="FFFFFF"/>
        </w:rPr>
      </w:pPr>
      <w:r w:rsidRPr="00EF4FC0">
        <w:rPr>
          <w:rFonts w:ascii="Arial" w:hAnsi="Arial" w:cs="Arial"/>
          <w:color w:val="000000"/>
          <w:szCs w:val="24"/>
          <w:shd w:val="clear" w:color="auto" w:fill="FFFFFF"/>
        </w:rPr>
        <w:t>Asimismo, nuestro legislador</w:t>
      </w:r>
      <w:r w:rsidR="00A155F8">
        <w:rPr>
          <w:rFonts w:ascii="Arial" w:hAnsi="Arial" w:cs="Arial"/>
          <w:color w:val="000000"/>
          <w:szCs w:val="24"/>
          <w:shd w:val="clear" w:color="auto" w:fill="FFFFFF"/>
        </w:rPr>
        <w:t>,</w:t>
      </w:r>
      <w:r w:rsidRPr="00EF4FC0">
        <w:rPr>
          <w:rFonts w:ascii="Arial" w:hAnsi="Arial" w:cs="Arial"/>
          <w:color w:val="000000"/>
          <w:szCs w:val="24"/>
          <w:shd w:val="clear" w:color="auto" w:fill="FFFFFF"/>
        </w:rPr>
        <w:t xml:space="preserve"> en desarrollo de aquellos principios</w:t>
      </w:r>
      <w:r w:rsidR="00A155F8">
        <w:rPr>
          <w:rFonts w:ascii="Arial" w:hAnsi="Arial" w:cs="Arial"/>
          <w:color w:val="000000"/>
          <w:szCs w:val="24"/>
          <w:shd w:val="clear" w:color="auto" w:fill="FFFFFF"/>
        </w:rPr>
        <w:t>,</w:t>
      </w:r>
      <w:r w:rsidRPr="00EF4FC0">
        <w:rPr>
          <w:rFonts w:ascii="Arial" w:hAnsi="Arial" w:cs="Arial"/>
          <w:color w:val="000000"/>
          <w:szCs w:val="24"/>
          <w:shd w:val="clear" w:color="auto" w:fill="FFFFFF"/>
        </w:rPr>
        <w:t xml:space="preserve"> </w:t>
      </w:r>
      <w:r w:rsidR="008866B5" w:rsidRPr="00EF4FC0">
        <w:rPr>
          <w:rFonts w:ascii="Arial" w:hAnsi="Arial" w:cs="Arial"/>
          <w:color w:val="000000"/>
          <w:szCs w:val="24"/>
          <w:shd w:val="clear" w:color="auto" w:fill="FFFFFF"/>
        </w:rPr>
        <w:t xml:space="preserve">promulgó </w:t>
      </w:r>
      <w:r w:rsidRPr="00EF4FC0">
        <w:rPr>
          <w:rFonts w:ascii="Arial" w:hAnsi="Arial" w:cs="Arial"/>
          <w:color w:val="000000"/>
          <w:szCs w:val="24"/>
          <w:shd w:val="clear" w:color="auto" w:fill="FFFFFF"/>
        </w:rPr>
        <w:t>el Código de la Infancia y Adolescencia</w:t>
      </w:r>
      <w:r w:rsidR="00EF4FC0">
        <w:rPr>
          <w:rFonts w:ascii="Arial" w:hAnsi="Arial" w:cs="Arial"/>
          <w:color w:val="000000"/>
          <w:szCs w:val="24"/>
          <w:shd w:val="clear" w:color="auto" w:fill="FFFFFF"/>
        </w:rPr>
        <w:t xml:space="preserve"> (Ley 1098);</w:t>
      </w:r>
      <w:r w:rsidRPr="00EF4FC0">
        <w:rPr>
          <w:rFonts w:ascii="Arial" w:hAnsi="Arial" w:cs="Arial"/>
          <w:color w:val="000000"/>
          <w:szCs w:val="24"/>
          <w:shd w:val="clear" w:color="auto" w:fill="FFFFFF"/>
        </w:rPr>
        <w:t xml:space="preserve"> </w:t>
      </w:r>
      <w:r w:rsidR="008866B5" w:rsidRPr="00EF4FC0">
        <w:rPr>
          <w:rFonts w:ascii="Arial" w:hAnsi="Arial" w:cs="Arial"/>
          <w:color w:val="000000"/>
          <w:szCs w:val="24"/>
          <w:shd w:val="clear" w:color="auto" w:fill="FFFFFF"/>
        </w:rPr>
        <w:t xml:space="preserve">específicamente </w:t>
      </w:r>
      <w:r w:rsidRPr="00EF4FC0">
        <w:rPr>
          <w:rFonts w:ascii="Arial" w:hAnsi="Arial" w:cs="Arial"/>
          <w:color w:val="000000"/>
          <w:szCs w:val="24"/>
          <w:shd w:val="clear" w:color="auto" w:fill="FFFFFF"/>
        </w:rPr>
        <w:t>en su artículo 8</w:t>
      </w:r>
      <w:r w:rsidR="00EF4FC0" w:rsidRPr="00EF4FC0">
        <w:rPr>
          <w:rFonts w:ascii="Arial" w:hAnsi="Arial" w:cs="Arial"/>
          <w:color w:val="000000"/>
          <w:szCs w:val="24"/>
          <w:shd w:val="clear" w:color="auto" w:fill="FFFFFF"/>
        </w:rPr>
        <w:t>°</w:t>
      </w:r>
      <w:r w:rsidR="00A155F8">
        <w:rPr>
          <w:rFonts w:ascii="Arial" w:hAnsi="Arial" w:cs="Arial"/>
          <w:color w:val="000000"/>
          <w:szCs w:val="24"/>
          <w:shd w:val="clear" w:color="auto" w:fill="FFFFFF"/>
        </w:rPr>
        <w:t>,</w:t>
      </w:r>
      <w:r w:rsidR="00EF4FC0" w:rsidRPr="00EF4FC0">
        <w:rPr>
          <w:rFonts w:ascii="Arial" w:hAnsi="Arial" w:cs="Arial"/>
          <w:color w:val="000000"/>
          <w:szCs w:val="24"/>
          <w:shd w:val="clear" w:color="auto" w:fill="FFFFFF"/>
        </w:rPr>
        <w:t xml:space="preserve"> hizo</w:t>
      </w:r>
      <w:r w:rsidR="008866B5" w:rsidRPr="00EF4FC0">
        <w:rPr>
          <w:rFonts w:ascii="Arial" w:hAnsi="Arial" w:cs="Arial"/>
          <w:color w:val="000000"/>
          <w:szCs w:val="24"/>
          <w:shd w:val="clear" w:color="auto" w:fill="FFFFFF"/>
        </w:rPr>
        <w:t xml:space="preserve"> énfasis en el “interés superior de los niños</w:t>
      </w:r>
      <w:r w:rsidR="00C47156">
        <w:rPr>
          <w:rFonts w:ascii="Arial" w:hAnsi="Arial" w:cs="Arial"/>
          <w:color w:val="000000"/>
          <w:szCs w:val="24"/>
          <w:shd w:val="clear" w:color="auto" w:fill="FFFFFF"/>
        </w:rPr>
        <w:t xml:space="preserve"> y niñas</w:t>
      </w:r>
      <w:r w:rsidR="008866B5" w:rsidRPr="00EF4FC0">
        <w:rPr>
          <w:rFonts w:ascii="Arial" w:hAnsi="Arial" w:cs="Arial"/>
          <w:color w:val="000000"/>
          <w:szCs w:val="24"/>
          <w:shd w:val="clear" w:color="auto" w:fill="FFFFFF"/>
        </w:rPr>
        <w:t xml:space="preserve">” y determinó que es </w:t>
      </w:r>
      <w:r w:rsidR="008866B5" w:rsidRPr="00EF4FC0">
        <w:rPr>
          <w:rFonts w:ascii="Arial" w:hAnsi="Arial" w:cs="Arial"/>
          <w:i/>
          <w:color w:val="000000"/>
          <w:sz w:val="22"/>
          <w:szCs w:val="24"/>
          <w:shd w:val="clear" w:color="auto" w:fill="FFFFFF"/>
        </w:rPr>
        <w:t>“</w:t>
      </w:r>
      <w:r w:rsidR="00EF4FC0" w:rsidRPr="00EF4FC0">
        <w:rPr>
          <w:rFonts w:ascii="Arial" w:hAnsi="Arial" w:cs="Arial"/>
          <w:i/>
          <w:color w:val="000000"/>
          <w:sz w:val="22"/>
          <w:szCs w:val="24"/>
          <w:shd w:val="clear" w:color="auto" w:fill="FFFFFF"/>
        </w:rPr>
        <w:t>(…)</w:t>
      </w:r>
      <w:r w:rsidR="00EF4FC0">
        <w:rPr>
          <w:rFonts w:ascii="Arial" w:hAnsi="Arial" w:cs="Arial"/>
          <w:color w:val="000000"/>
          <w:sz w:val="22"/>
          <w:szCs w:val="24"/>
          <w:shd w:val="clear" w:color="auto" w:fill="FFFFFF"/>
        </w:rPr>
        <w:t xml:space="preserve"> </w:t>
      </w:r>
      <w:r w:rsidR="008866B5" w:rsidRPr="00EF4FC0">
        <w:rPr>
          <w:rFonts w:ascii="Arial" w:hAnsi="Arial" w:cs="Arial"/>
          <w:color w:val="000000"/>
          <w:sz w:val="22"/>
          <w:szCs w:val="24"/>
          <w:shd w:val="clear" w:color="auto" w:fill="FFFFFF"/>
        </w:rPr>
        <w:t xml:space="preserve">el </w:t>
      </w:r>
      <w:r w:rsidR="008866B5" w:rsidRPr="00EF4FC0">
        <w:rPr>
          <w:rFonts w:ascii="Arial" w:hAnsi="Arial" w:cs="Arial"/>
          <w:i/>
          <w:sz w:val="22"/>
          <w:szCs w:val="24"/>
        </w:rPr>
        <w:t>imperativo que obliga a todas las personas a garantizar la satisfacción integral y simultánea de todos sus Derechos Humanos</w:t>
      </w:r>
      <w:r w:rsidR="008866B5" w:rsidRPr="00EF4FC0">
        <w:rPr>
          <w:rFonts w:ascii="Arial" w:hAnsi="Arial" w:cs="Arial"/>
          <w:color w:val="000000"/>
          <w:sz w:val="22"/>
          <w:szCs w:val="24"/>
          <w:shd w:val="clear" w:color="auto" w:fill="FFFFFF"/>
        </w:rPr>
        <w:t>”.</w:t>
      </w:r>
    </w:p>
    <w:p w:rsidR="008866B5" w:rsidRPr="00EF4FC0" w:rsidRDefault="008866B5" w:rsidP="00EF4FC0">
      <w:pPr>
        <w:pStyle w:val="Textoindependiente"/>
        <w:spacing w:line="360" w:lineRule="auto"/>
        <w:ind w:right="51"/>
        <w:rPr>
          <w:rFonts w:ascii="Arial" w:hAnsi="Arial" w:cs="Arial"/>
          <w:color w:val="000000"/>
          <w:szCs w:val="24"/>
          <w:shd w:val="clear" w:color="auto" w:fill="FFFFFF"/>
        </w:rPr>
      </w:pPr>
    </w:p>
    <w:p w:rsidR="00064CF4" w:rsidRPr="00064CF4" w:rsidRDefault="008866B5" w:rsidP="00C47156">
      <w:pPr>
        <w:pStyle w:val="Textoindependiente"/>
        <w:spacing w:line="360" w:lineRule="auto"/>
        <w:ind w:right="51"/>
        <w:rPr>
          <w:rFonts w:ascii="Arial" w:hAnsi="Arial" w:cs="Arial"/>
          <w:color w:val="000000"/>
          <w:szCs w:val="24"/>
        </w:rPr>
      </w:pPr>
      <w:r w:rsidRPr="00EF4FC0">
        <w:rPr>
          <w:rFonts w:ascii="Arial" w:hAnsi="Arial" w:cs="Arial"/>
          <w:color w:val="000000"/>
          <w:szCs w:val="24"/>
          <w:shd w:val="clear" w:color="auto" w:fill="FFFFFF"/>
        </w:rPr>
        <w:t>La doctrina constitucional</w:t>
      </w:r>
      <w:r w:rsidR="00EF4FC0">
        <w:rPr>
          <w:rStyle w:val="Refdenotaalpie"/>
          <w:rFonts w:ascii="Arial" w:hAnsi="Arial"/>
          <w:color w:val="000000"/>
          <w:szCs w:val="24"/>
          <w:shd w:val="clear" w:color="auto" w:fill="FFFFFF"/>
        </w:rPr>
        <w:footnoteReference w:id="20"/>
      </w:r>
      <w:r w:rsidRPr="00EF4FC0">
        <w:rPr>
          <w:rFonts w:ascii="Arial" w:hAnsi="Arial" w:cs="Arial"/>
          <w:color w:val="000000"/>
          <w:szCs w:val="24"/>
          <w:shd w:val="clear" w:color="auto" w:fill="FFFFFF"/>
        </w:rPr>
        <w:t xml:space="preserve">, teniendo en cuenta la necesidad de orientar a los operadores jurídicos para que en sus decisiones </w:t>
      </w:r>
      <w:r w:rsidR="00C47156">
        <w:rPr>
          <w:rFonts w:ascii="Arial" w:hAnsi="Arial" w:cs="Arial"/>
          <w:color w:val="000000"/>
          <w:szCs w:val="24"/>
          <w:shd w:val="clear" w:color="auto" w:fill="FFFFFF"/>
        </w:rPr>
        <w:t xml:space="preserve">protejan </w:t>
      </w:r>
      <w:r w:rsidRPr="00EF4FC0">
        <w:rPr>
          <w:rFonts w:ascii="Arial" w:hAnsi="Arial" w:cs="Arial"/>
          <w:color w:val="000000"/>
          <w:szCs w:val="24"/>
          <w:shd w:val="clear" w:color="auto" w:fill="FFFFFF"/>
        </w:rPr>
        <w:t>el interés superior de los niños</w:t>
      </w:r>
      <w:r w:rsidR="00C47156">
        <w:rPr>
          <w:rFonts w:ascii="Arial" w:hAnsi="Arial" w:cs="Arial"/>
          <w:color w:val="000000"/>
          <w:szCs w:val="24"/>
          <w:shd w:val="clear" w:color="auto" w:fill="FFFFFF"/>
        </w:rPr>
        <w:t>, niñas y adolescentes</w:t>
      </w:r>
      <w:r w:rsidRPr="00EF4FC0">
        <w:rPr>
          <w:rFonts w:ascii="Arial" w:hAnsi="Arial" w:cs="Arial"/>
          <w:color w:val="000000"/>
          <w:szCs w:val="24"/>
          <w:shd w:val="clear" w:color="auto" w:fill="FFFFFF"/>
        </w:rPr>
        <w:t xml:space="preserve">, desarrolló unos criterios básicos a ser tenidos en cuenta en </w:t>
      </w:r>
      <w:r w:rsidRPr="00EF4FC0">
        <w:rPr>
          <w:rFonts w:ascii="Arial" w:hAnsi="Arial" w:cs="Arial"/>
          <w:szCs w:val="24"/>
        </w:rPr>
        <w:t xml:space="preserve">cada caso concreto, a saber: </w:t>
      </w:r>
      <w:r w:rsidR="00C47156" w:rsidRPr="00C47156">
        <w:rPr>
          <w:rFonts w:ascii="Arial" w:hAnsi="Arial" w:cs="Arial"/>
          <w:sz w:val="22"/>
          <w:szCs w:val="24"/>
        </w:rPr>
        <w:t>“</w:t>
      </w:r>
      <w:r w:rsidR="0029187F" w:rsidRPr="00C47156">
        <w:rPr>
          <w:rFonts w:ascii="Arial" w:hAnsi="Arial" w:cs="Arial"/>
          <w:i/>
          <w:color w:val="000000"/>
          <w:sz w:val="22"/>
          <w:szCs w:val="24"/>
        </w:rPr>
        <w:t>Para establecer cómo se satisface el interés superior se deben hacer consideraciones de dos tipos: i) fácticas: referidas a las circunstancias específicas del caso en su totalidad; y ii) jurídicas: referidas a los parámetros y criterios establecidos por el ordenamiento jurídico para promover el bienestar de los niños</w:t>
      </w:r>
      <w:r w:rsidR="00C47156" w:rsidRPr="00C47156">
        <w:rPr>
          <w:rFonts w:ascii="Arial" w:hAnsi="Arial" w:cs="Arial"/>
          <w:color w:val="000000"/>
          <w:sz w:val="22"/>
          <w:szCs w:val="24"/>
        </w:rPr>
        <w:t>”</w:t>
      </w:r>
      <w:r w:rsidR="0029187F" w:rsidRPr="00064CF4">
        <w:rPr>
          <w:rFonts w:ascii="Arial" w:hAnsi="Arial" w:cs="Arial"/>
          <w:color w:val="000000"/>
          <w:szCs w:val="24"/>
        </w:rPr>
        <w:t xml:space="preserve">. </w:t>
      </w:r>
    </w:p>
    <w:p w:rsidR="00064CF4" w:rsidRDefault="00064CF4" w:rsidP="00064CF4">
      <w:pPr>
        <w:pStyle w:val="Sinespaciado"/>
        <w:shd w:val="clear" w:color="auto" w:fill="FFFFFF"/>
        <w:spacing w:line="360" w:lineRule="auto"/>
        <w:ind w:right="618"/>
        <w:jc w:val="both"/>
        <w:rPr>
          <w:rFonts w:ascii="Arial" w:hAnsi="Arial" w:cs="Arial"/>
          <w:i/>
          <w:color w:val="000000"/>
          <w:szCs w:val="24"/>
        </w:rPr>
      </w:pPr>
    </w:p>
    <w:p w:rsidR="0029187F" w:rsidRDefault="00064CF4" w:rsidP="001F61DF">
      <w:pPr>
        <w:pStyle w:val="Sinespaciado"/>
        <w:shd w:val="clear" w:color="auto" w:fill="FFFFFF"/>
        <w:spacing w:line="360" w:lineRule="auto"/>
        <w:ind w:right="51"/>
        <w:jc w:val="both"/>
        <w:rPr>
          <w:rFonts w:ascii="Arial" w:hAnsi="Arial" w:cs="Arial"/>
          <w:color w:val="000000"/>
          <w:szCs w:val="24"/>
        </w:rPr>
      </w:pPr>
      <w:r w:rsidRPr="00064CF4">
        <w:rPr>
          <w:rFonts w:ascii="Arial" w:hAnsi="Arial" w:cs="Arial"/>
          <w:color w:val="000000"/>
          <w:szCs w:val="24"/>
        </w:rPr>
        <w:t>Asimismo, en cuanto a la aplicación de aquellos criterios, nuestro máximo ente constitucional</w:t>
      </w:r>
      <w:r>
        <w:rPr>
          <w:rStyle w:val="Refdenotaalpie"/>
          <w:rFonts w:ascii="Arial" w:hAnsi="Arial"/>
          <w:color w:val="000000"/>
          <w:szCs w:val="24"/>
        </w:rPr>
        <w:footnoteReference w:id="21"/>
      </w:r>
      <w:r w:rsidRPr="00064CF4">
        <w:rPr>
          <w:rFonts w:ascii="Arial" w:hAnsi="Arial" w:cs="Arial"/>
          <w:color w:val="000000"/>
          <w:szCs w:val="24"/>
        </w:rPr>
        <w:t xml:space="preserve"> ha sido reiterativo en señalar que: </w:t>
      </w:r>
      <w:r w:rsidR="00C47156" w:rsidRPr="00C47156">
        <w:rPr>
          <w:rFonts w:ascii="Arial" w:hAnsi="Arial" w:cs="Arial"/>
          <w:i/>
          <w:color w:val="000000"/>
          <w:sz w:val="22"/>
          <w:szCs w:val="24"/>
        </w:rPr>
        <w:t>“(</w:t>
      </w:r>
      <w:r w:rsidRPr="00C47156">
        <w:rPr>
          <w:rFonts w:ascii="Arial" w:hAnsi="Arial" w:cs="Arial"/>
          <w:i/>
          <w:color w:val="000000"/>
          <w:sz w:val="22"/>
          <w:szCs w:val="24"/>
        </w:rPr>
        <w:t>…</w:t>
      </w:r>
      <w:r w:rsidR="00C47156" w:rsidRPr="00C47156">
        <w:rPr>
          <w:rFonts w:ascii="Arial" w:hAnsi="Arial" w:cs="Arial"/>
          <w:i/>
          <w:color w:val="000000"/>
          <w:sz w:val="22"/>
          <w:szCs w:val="24"/>
        </w:rPr>
        <w:t xml:space="preserve">) </w:t>
      </w:r>
      <w:r w:rsidR="0029187F" w:rsidRPr="00C47156">
        <w:rPr>
          <w:rFonts w:ascii="Arial" w:hAnsi="Arial" w:cs="Arial"/>
          <w:i/>
          <w:iCs/>
          <w:color w:val="000000"/>
          <w:sz w:val="22"/>
          <w:szCs w:val="24"/>
        </w:rPr>
        <w:t xml:space="preserve">las autoridades administrativas y judiciales encargadas de determinar el contenido del interés superior de los niños en casos particulares </w:t>
      </w:r>
      <w:r w:rsidR="0029187F" w:rsidRPr="00C47156">
        <w:rPr>
          <w:rFonts w:ascii="Arial" w:hAnsi="Arial" w:cs="Arial"/>
          <w:i/>
          <w:iCs/>
          <w:color w:val="000000"/>
          <w:sz w:val="22"/>
          <w:szCs w:val="24"/>
          <w:u w:val="single"/>
        </w:rPr>
        <w:t>cuentan con un margen de discrecionalidad importante para evaluar, en aplicación de las disposiciones jurídicas relevantes</w:t>
      </w:r>
      <w:r w:rsidR="0029187F" w:rsidRPr="00C47156">
        <w:rPr>
          <w:rFonts w:ascii="Arial" w:hAnsi="Arial" w:cs="Arial"/>
          <w:i/>
          <w:iCs/>
          <w:color w:val="000000"/>
          <w:sz w:val="22"/>
          <w:szCs w:val="24"/>
        </w:rPr>
        <w:t xml:space="preserve"> y en atención a las circunstancias fácticas de los menores de edad implicados, cuál es la solución qu</w:t>
      </w:r>
      <w:r w:rsidRPr="00C47156">
        <w:rPr>
          <w:rFonts w:ascii="Arial" w:hAnsi="Arial" w:cs="Arial"/>
          <w:i/>
          <w:iCs/>
          <w:color w:val="000000"/>
          <w:sz w:val="22"/>
          <w:szCs w:val="24"/>
        </w:rPr>
        <w:t>e mejor satisface dicho interés</w:t>
      </w:r>
      <w:r w:rsidR="00C47156" w:rsidRPr="00C47156">
        <w:rPr>
          <w:rFonts w:ascii="Arial" w:hAnsi="Arial" w:cs="Arial"/>
          <w:i/>
          <w:iCs/>
          <w:color w:val="000000"/>
          <w:sz w:val="22"/>
          <w:szCs w:val="24"/>
        </w:rPr>
        <w:t>”</w:t>
      </w:r>
      <w:r w:rsidR="0029187F" w:rsidRPr="00064CF4">
        <w:rPr>
          <w:rFonts w:ascii="Arial" w:hAnsi="Arial" w:cs="Arial"/>
          <w:color w:val="000000"/>
          <w:szCs w:val="24"/>
        </w:rPr>
        <w:t>.</w:t>
      </w:r>
      <w:r w:rsidR="008866B5" w:rsidRPr="00064CF4">
        <w:rPr>
          <w:rFonts w:ascii="Arial" w:hAnsi="Arial" w:cs="Arial"/>
          <w:color w:val="000000"/>
          <w:szCs w:val="24"/>
        </w:rPr>
        <w:t xml:space="preserve"> Subrayas de la Sala.</w:t>
      </w:r>
    </w:p>
    <w:p w:rsidR="00A12158" w:rsidRPr="00064CF4" w:rsidRDefault="00A12158" w:rsidP="001F61DF">
      <w:pPr>
        <w:pStyle w:val="Sinespaciado"/>
        <w:shd w:val="clear" w:color="auto" w:fill="FFFFFF"/>
        <w:spacing w:line="360" w:lineRule="auto"/>
        <w:ind w:right="51"/>
        <w:jc w:val="both"/>
        <w:rPr>
          <w:rFonts w:ascii="Arial" w:hAnsi="Arial" w:cs="Arial"/>
          <w:color w:val="000000"/>
          <w:szCs w:val="24"/>
        </w:rPr>
      </w:pPr>
    </w:p>
    <w:p w:rsidR="00EF4FC0" w:rsidRDefault="00EF4FC0" w:rsidP="00EF4FC0">
      <w:pPr>
        <w:pStyle w:val="Sinespaciado"/>
        <w:widowControl/>
        <w:autoSpaceDE/>
        <w:autoSpaceDN/>
        <w:adjustRightInd/>
        <w:spacing w:line="360" w:lineRule="auto"/>
        <w:ind w:right="51"/>
        <w:jc w:val="both"/>
        <w:rPr>
          <w:sz w:val="28"/>
          <w:szCs w:val="28"/>
        </w:rPr>
      </w:pPr>
      <w:r w:rsidRPr="00EF4FC0">
        <w:rPr>
          <w:rFonts w:ascii="Arial" w:hAnsi="Arial" w:cs="Arial"/>
          <w:szCs w:val="24"/>
        </w:rPr>
        <w:t>Así las cosas, cuando una autoridad administrativa o judicial deba resolver un asunto donde se encuentren en juego los derechos fundamentales de un niño, niña o adolescente, atendiendo el desarrollo jurisprudencial en cita, dispone de un amplio margen de discrecionalidad</w:t>
      </w:r>
      <w:r w:rsidR="00064CF4">
        <w:rPr>
          <w:rFonts w:ascii="Arial" w:hAnsi="Arial" w:cs="Arial"/>
          <w:szCs w:val="24"/>
        </w:rPr>
        <w:t xml:space="preserve"> </w:t>
      </w:r>
      <w:r w:rsidRPr="00EF4FC0">
        <w:rPr>
          <w:rFonts w:ascii="Arial" w:hAnsi="Arial" w:cs="Arial"/>
          <w:szCs w:val="24"/>
        </w:rPr>
        <w:t>para adoptar la decisión correspondiente.</w:t>
      </w:r>
      <w:r w:rsidRPr="006462F6">
        <w:rPr>
          <w:sz w:val="28"/>
          <w:szCs w:val="28"/>
        </w:rPr>
        <w:t xml:space="preserve">  </w:t>
      </w:r>
    </w:p>
    <w:p w:rsidR="00064CF4" w:rsidRDefault="00064CF4" w:rsidP="00EF4FC0">
      <w:pPr>
        <w:pStyle w:val="Sinespaciado"/>
        <w:widowControl/>
        <w:autoSpaceDE/>
        <w:autoSpaceDN/>
        <w:adjustRightInd/>
        <w:spacing w:line="360" w:lineRule="auto"/>
        <w:ind w:right="51"/>
        <w:jc w:val="both"/>
        <w:rPr>
          <w:sz w:val="28"/>
          <w:szCs w:val="28"/>
        </w:rPr>
      </w:pPr>
    </w:p>
    <w:p w:rsidR="00064CF4" w:rsidRPr="00785D6C" w:rsidRDefault="00064CF4" w:rsidP="00064CF4">
      <w:pPr>
        <w:pStyle w:val="Sinespaciado"/>
        <w:widowControl/>
        <w:numPr>
          <w:ilvl w:val="2"/>
          <w:numId w:val="18"/>
        </w:numPr>
        <w:autoSpaceDE/>
        <w:autoSpaceDN/>
        <w:adjustRightInd/>
        <w:spacing w:line="360" w:lineRule="auto"/>
        <w:ind w:right="51"/>
        <w:jc w:val="both"/>
        <w:rPr>
          <w:rFonts w:ascii="Arial" w:hAnsi="Arial" w:cs="Arial"/>
          <w:szCs w:val="24"/>
        </w:rPr>
      </w:pPr>
      <w:r w:rsidRPr="00785D6C">
        <w:rPr>
          <w:rFonts w:ascii="Arial" w:hAnsi="Arial" w:cs="Arial"/>
          <w:szCs w:val="24"/>
        </w:rPr>
        <w:t>El derecho a la unidad Familiar</w:t>
      </w:r>
    </w:p>
    <w:p w:rsidR="00064CF4" w:rsidRDefault="00064CF4" w:rsidP="00064CF4">
      <w:pPr>
        <w:pStyle w:val="Sinespaciado"/>
        <w:widowControl/>
        <w:autoSpaceDE/>
        <w:autoSpaceDN/>
        <w:adjustRightInd/>
        <w:spacing w:line="360" w:lineRule="auto"/>
        <w:ind w:right="51"/>
        <w:jc w:val="both"/>
        <w:rPr>
          <w:sz w:val="28"/>
          <w:szCs w:val="28"/>
        </w:rPr>
      </w:pPr>
    </w:p>
    <w:p w:rsidR="00836963" w:rsidRPr="00785D6C" w:rsidRDefault="00836963" w:rsidP="00785D6C">
      <w:pPr>
        <w:shd w:val="clear" w:color="auto" w:fill="FFFFFF"/>
        <w:autoSpaceDE/>
        <w:autoSpaceDN/>
        <w:spacing w:line="360" w:lineRule="auto"/>
        <w:jc w:val="both"/>
        <w:textAlignment w:val="baseline"/>
        <w:rPr>
          <w:rFonts w:ascii="Arial" w:hAnsi="Arial" w:cs="Arial"/>
          <w:bdr w:val="none" w:sz="0" w:space="0" w:color="auto" w:frame="1"/>
        </w:rPr>
      </w:pPr>
      <w:r w:rsidRPr="00785D6C">
        <w:rPr>
          <w:rFonts w:ascii="Arial" w:hAnsi="Arial" w:cs="Arial"/>
          <w:bdr w:val="none" w:sz="0" w:space="0" w:color="auto" w:frame="1"/>
        </w:rPr>
        <w:t xml:space="preserve">La jurisprudencia de </w:t>
      </w:r>
      <w:r w:rsidR="000243F5" w:rsidRPr="00785D6C">
        <w:rPr>
          <w:rFonts w:ascii="Arial" w:hAnsi="Arial" w:cs="Arial"/>
          <w:bdr w:val="none" w:sz="0" w:space="0" w:color="auto" w:frame="1"/>
        </w:rPr>
        <w:t>la Corte Constitucional</w:t>
      </w:r>
      <w:r w:rsidR="00A155F8">
        <w:rPr>
          <w:rStyle w:val="Refdenotaalpie"/>
          <w:rFonts w:ascii="Arial" w:hAnsi="Arial"/>
          <w:bdr w:val="none" w:sz="0" w:space="0" w:color="auto" w:frame="1"/>
        </w:rPr>
        <w:footnoteReference w:id="22"/>
      </w:r>
      <w:r w:rsidRPr="00785D6C">
        <w:rPr>
          <w:rFonts w:ascii="Arial" w:hAnsi="Arial" w:cs="Arial"/>
          <w:bdr w:val="none" w:sz="0" w:space="0" w:color="auto" w:frame="1"/>
        </w:rPr>
        <w:t xml:space="preserve"> ha si</w:t>
      </w:r>
      <w:r w:rsidR="0032445C" w:rsidRPr="00785D6C">
        <w:rPr>
          <w:rFonts w:ascii="Arial" w:hAnsi="Arial" w:cs="Arial"/>
          <w:bdr w:val="none" w:sz="0" w:space="0" w:color="auto" w:frame="1"/>
        </w:rPr>
        <w:t>do</w:t>
      </w:r>
      <w:r w:rsidRPr="00785D6C">
        <w:rPr>
          <w:rFonts w:ascii="Arial" w:hAnsi="Arial" w:cs="Arial"/>
          <w:bdr w:val="none" w:sz="0" w:space="0" w:color="auto" w:frame="1"/>
        </w:rPr>
        <w:t xml:space="preserve"> enfática en determinar que la institución familiar, como pilar fundamental de la sociedad, debe ser protegida por el Estado, quien tiene la obligación de velar por su integridad, supervivencia y conservación; Asimismo, en tratándose de la unidad familiar, </w:t>
      </w:r>
      <w:r w:rsidR="006D2EA8" w:rsidRPr="00785D6C">
        <w:rPr>
          <w:rFonts w:ascii="Arial" w:hAnsi="Arial" w:cs="Arial"/>
          <w:bdr w:val="none" w:sz="0" w:space="0" w:color="auto" w:frame="1"/>
        </w:rPr>
        <w:t>parte integral</w:t>
      </w:r>
      <w:r w:rsidR="0032445C" w:rsidRPr="00785D6C">
        <w:rPr>
          <w:rFonts w:ascii="Arial" w:hAnsi="Arial" w:cs="Arial"/>
          <w:bdr w:val="none" w:sz="0" w:space="0" w:color="auto" w:frame="1"/>
        </w:rPr>
        <w:t xml:space="preserve"> del derecho a </w:t>
      </w:r>
      <w:r w:rsidR="006D2EA8" w:rsidRPr="00785D6C">
        <w:rPr>
          <w:rFonts w:ascii="Arial" w:hAnsi="Arial" w:cs="Arial"/>
          <w:bdr w:val="none" w:sz="0" w:space="0" w:color="auto" w:frame="1"/>
        </w:rPr>
        <w:t xml:space="preserve">la </w:t>
      </w:r>
      <w:r w:rsidR="0032445C" w:rsidRPr="00785D6C">
        <w:rPr>
          <w:rFonts w:ascii="Arial" w:hAnsi="Arial" w:cs="Arial"/>
          <w:bdr w:val="none" w:sz="0" w:space="0" w:color="auto" w:frame="1"/>
        </w:rPr>
        <w:t xml:space="preserve">familia, se ha dicho que es </w:t>
      </w:r>
      <w:r w:rsidRPr="00785D6C">
        <w:rPr>
          <w:rFonts w:ascii="Arial" w:hAnsi="Arial" w:cs="Arial"/>
          <w:shd w:val="clear" w:color="auto" w:fill="FFFFFF"/>
          <w:lang w:eastAsia="en-US"/>
        </w:rPr>
        <w:t xml:space="preserve">un </w:t>
      </w:r>
      <w:r w:rsidRPr="00785D6C">
        <w:rPr>
          <w:rFonts w:ascii="Arial" w:hAnsi="Arial" w:cs="Arial"/>
          <w:i/>
          <w:sz w:val="22"/>
          <w:shd w:val="clear" w:color="auto" w:fill="FFFFFF"/>
          <w:lang w:eastAsia="en-US"/>
        </w:rPr>
        <w:t>“derecho fundamental de toda persona, especialmente de los menores de edad, a no ser separado de su núcleo familiar y de que se respete y garantice este vínculo</w:t>
      </w:r>
      <w:r w:rsidR="00785D6C">
        <w:rPr>
          <w:rFonts w:ascii="Arial" w:hAnsi="Arial" w:cs="Arial"/>
          <w:i/>
          <w:sz w:val="22"/>
          <w:shd w:val="clear" w:color="auto" w:fill="FFFFFF"/>
          <w:lang w:eastAsia="en-US"/>
        </w:rPr>
        <w:t>”</w:t>
      </w:r>
      <w:r w:rsidRPr="00785D6C">
        <w:rPr>
          <w:rFonts w:ascii="Arial" w:hAnsi="Arial" w:cs="Arial"/>
          <w:shd w:val="clear" w:color="auto" w:fill="FFFFFF"/>
          <w:vertAlign w:val="superscript"/>
          <w:lang w:eastAsia="en-US"/>
        </w:rPr>
        <w:footnoteReference w:id="23"/>
      </w:r>
      <w:r w:rsidRPr="00785D6C">
        <w:rPr>
          <w:rFonts w:ascii="Arial" w:hAnsi="Arial" w:cs="Arial"/>
          <w:shd w:val="clear" w:color="auto" w:fill="FFFFFF"/>
          <w:lang w:eastAsia="en-US"/>
        </w:rPr>
        <w:t>.</w:t>
      </w:r>
    </w:p>
    <w:p w:rsidR="00836963" w:rsidRPr="00785D6C" w:rsidRDefault="00836963" w:rsidP="00785D6C">
      <w:pPr>
        <w:shd w:val="clear" w:color="auto" w:fill="FFFFFF"/>
        <w:autoSpaceDE/>
        <w:autoSpaceDN/>
        <w:spacing w:line="360" w:lineRule="auto"/>
        <w:jc w:val="both"/>
        <w:textAlignment w:val="baseline"/>
        <w:rPr>
          <w:rFonts w:ascii="Arial" w:hAnsi="Arial" w:cs="Arial"/>
          <w:bdr w:val="none" w:sz="0" w:space="0" w:color="auto" w:frame="1"/>
        </w:rPr>
      </w:pPr>
    </w:p>
    <w:p w:rsidR="006D2EA8" w:rsidRPr="00785D6C" w:rsidRDefault="00C47156" w:rsidP="00785D6C">
      <w:pPr>
        <w:shd w:val="clear" w:color="auto" w:fill="FFFFFF"/>
        <w:autoSpaceDE/>
        <w:autoSpaceDN/>
        <w:spacing w:line="360" w:lineRule="auto"/>
        <w:jc w:val="both"/>
        <w:textAlignment w:val="baseline"/>
        <w:rPr>
          <w:rFonts w:ascii="Arial" w:hAnsi="Arial" w:cs="Arial"/>
          <w:shd w:val="clear" w:color="auto" w:fill="FFFFFF"/>
          <w:lang w:eastAsia="en-US"/>
        </w:rPr>
      </w:pPr>
      <w:r>
        <w:rPr>
          <w:rFonts w:ascii="Arial" w:hAnsi="Arial" w:cs="Arial"/>
          <w:shd w:val="clear" w:color="auto" w:fill="FFFFFF"/>
          <w:lang w:eastAsia="en-US"/>
        </w:rPr>
        <w:t>C</w:t>
      </w:r>
      <w:r w:rsidR="000243F5" w:rsidRPr="00785D6C">
        <w:rPr>
          <w:rFonts w:ascii="Arial" w:hAnsi="Arial" w:cs="Arial"/>
          <w:shd w:val="clear" w:color="auto" w:fill="FFFFFF"/>
          <w:lang w:eastAsia="en-US"/>
        </w:rPr>
        <w:t>onforme al criterio de</w:t>
      </w:r>
      <w:r>
        <w:rPr>
          <w:rFonts w:ascii="Arial" w:hAnsi="Arial" w:cs="Arial"/>
          <w:shd w:val="clear" w:color="auto" w:fill="FFFFFF"/>
          <w:lang w:eastAsia="en-US"/>
        </w:rPr>
        <w:t>l</w:t>
      </w:r>
      <w:r w:rsidR="000243F5" w:rsidRPr="00785D6C">
        <w:rPr>
          <w:rFonts w:ascii="Arial" w:hAnsi="Arial" w:cs="Arial"/>
          <w:shd w:val="clear" w:color="auto" w:fill="FFFFFF"/>
          <w:lang w:eastAsia="en-US"/>
        </w:rPr>
        <w:t xml:space="preserve"> máximo </w:t>
      </w:r>
      <w:r w:rsidR="006D2EA8" w:rsidRPr="00785D6C">
        <w:rPr>
          <w:rFonts w:ascii="Arial" w:hAnsi="Arial" w:cs="Arial"/>
          <w:shd w:val="clear" w:color="auto" w:fill="FFFFFF"/>
          <w:lang w:eastAsia="en-US"/>
        </w:rPr>
        <w:t>Tribunal Constitucional</w:t>
      </w:r>
      <w:r w:rsidR="00785D6C">
        <w:rPr>
          <w:rStyle w:val="Refdenotaalpie"/>
          <w:rFonts w:ascii="Arial" w:hAnsi="Arial"/>
          <w:shd w:val="clear" w:color="auto" w:fill="FFFFFF"/>
          <w:lang w:eastAsia="en-US"/>
        </w:rPr>
        <w:footnoteReference w:id="24"/>
      </w:r>
      <w:r w:rsidR="000243F5" w:rsidRPr="00785D6C">
        <w:rPr>
          <w:rFonts w:ascii="Arial" w:hAnsi="Arial" w:cs="Arial"/>
          <w:shd w:val="clear" w:color="auto" w:fill="FFFFFF"/>
          <w:lang w:eastAsia="en-US"/>
        </w:rPr>
        <w:t xml:space="preserve"> </w:t>
      </w:r>
      <w:r w:rsidR="000243F5" w:rsidRPr="00785D6C">
        <w:rPr>
          <w:rFonts w:ascii="Arial" w:hAnsi="Arial" w:cs="Arial"/>
          <w:i/>
          <w:sz w:val="22"/>
          <w:shd w:val="clear" w:color="auto" w:fill="FFFFFF"/>
          <w:lang w:eastAsia="en-US"/>
        </w:rPr>
        <w:t>“</w:t>
      </w:r>
      <w:r>
        <w:rPr>
          <w:rFonts w:ascii="Arial" w:hAnsi="Arial" w:cs="Arial"/>
          <w:i/>
          <w:sz w:val="22"/>
          <w:shd w:val="clear" w:color="auto" w:fill="FFFFFF"/>
          <w:lang w:eastAsia="en-US"/>
        </w:rPr>
        <w:t>(</w:t>
      </w:r>
      <w:r w:rsidR="000243F5" w:rsidRPr="00785D6C">
        <w:rPr>
          <w:rFonts w:ascii="Arial" w:hAnsi="Arial" w:cs="Arial"/>
          <w:i/>
          <w:sz w:val="22"/>
          <w:shd w:val="clear" w:color="auto" w:fill="FFFFFF"/>
          <w:lang w:eastAsia="en-US"/>
        </w:rPr>
        <w:t>…</w:t>
      </w:r>
      <w:r>
        <w:rPr>
          <w:rFonts w:ascii="Arial" w:hAnsi="Arial" w:cs="Arial"/>
          <w:i/>
          <w:sz w:val="22"/>
          <w:shd w:val="clear" w:color="auto" w:fill="FFFFFF"/>
          <w:lang w:eastAsia="en-US"/>
        </w:rPr>
        <w:t>)</w:t>
      </w:r>
      <w:r w:rsidR="000243F5" w:rsidRPr="00785D6C">
        <w:rPr>
          <w:rFonts w:ascii="Arial" w:hAnsi="Arial" w:cs="Arial"/>
          <w:i/>
          <w:sz w:val="22"/>
          <w:shd w:val="clear" w:color="auto" w:fill="FFFFFF"/>
          <w:lang w:eastAsia="en-US"/>
        </w:rPr>
        <w:t xml:space="preserve"> </w:t>
      </w:r>
      <w:r w:rsidR="000243F5" w:rsidRPr="00785D6C">
        <w:rPr>
          <w:rFonts w:ascii="Arial" w:hAnsi="Arial" w:cs="Arial"/>
          <w:i/>
          <w:sz w:val="22"/>
          <w:shd w:val="clear" w:color="auto" w:fill="FFFFFF"/>
          <w:lang w:val="es-CO" w:eastAsia="en-US"/>
        </w:rPr>
        <w:t>este derecho tiene una especial importancia para los niños, puesto que por medio de su ejercicio se materializan otros derechos constitucionales, que, por lo tanto, dependen de él para su efectividad: es a través de la familia que los niños pueden tener acceso al cuidado, el amor, la educación y las condiciones materiales mínimas para desarrollarse en forma apta”</w:t>
      </w:r>
      <w:r w:rsidR="000243F5" w:rsidRPr="00785D6C">
        <w:rPr>
          <w:rFonts w:ascii="Arial" w:hAnsi="Arial" w:cs="Arial"/>
          <w:shd w:val="clear" w:color="auto" w:fill="FFFFFF"/>
          <w:lang w:eastAsia="en-US"/>
        </w:rPr>
        <w:t>.</w:t>
      </w:r>
    </w:p>
    <w:p w:rsidR="006D2EA8" w:rsidRPr="00785D6C" w:rsidRDefault="006D2EA8" w:rsidP="00785D6C">
      <w:pPr>
        <w:shd w:val="clear" w:color="auto" w:fill="FFFFFF"/>
        <w:autoSpaceDE/>
        <w:autoSpaceDN/>
        <w:spacing w:line="360" w:lineRule="auto"/>
        <w:jc w:val="both"/>
        <w:textAlignment w:val="baseline"/>
        <w:rPr>
          <w:rFonts w:ascii="Arial" w:hAnsi="Arial" w:cs="Arial"/>
          <w:shd w:val="clear" w:color="auto" w:fill="FFFFFF"/>
          <w:lang w:eastAsia="en-US"/>
        </w:rPr>
      </w:pPr>
    </w:p>
    <w:p w:rsidR="00836963" w:rsidRPr="00785D6C" w:rsidRDefault="0032445C" w:rsidP="00785D6C">
      <w:pPr>
        <w:shd w:val="clear" w:color="auto" w:fill="FFFFFF"/>
        <w:autoSpaceDE/>
        <w:autoSpaceDN/>
        <w:spacing w:line="360" w:lineRule="auto"/>
        <w:jc w:val="both"/>
        <w:textAlignment w:val="baseline"/>
        <w:rPr>
          <w:rFonts w:ascii="Arial" w:hAnsi="Arial" w:cs="Arial"/>
        </w:rPr>
      </w:pPr>
      <w:r w:rsidRPr="00785D6C">
        <w:rPr>
          <w:rFonts w:ascii="Arial" w:hAnsi="Arial" w:cs="Arial"/>
          <w:shd w:val="clear" w:color="auto" w:fill="FFFFFF"/>
          <w:lang w:eastAsia="en-US"/>
        </w:rPr>
        <w:t>Así, como es un deber del Estado procurar la protección y preservación</w:t>
      </w:r>
      <w:r w:rsidR="006D2EA8" w:rsidRPr="00785D6C">
        <w:rPr>
          <w:rFonts w:ascii="Arial" w:hAnsi="Arial" w:cs="Arial"/>
          <w:shd w:val="clear" w:color="auto" w:fill="FFFFFF"/>
          <w:lang w:eastAsia="en-US"/>
        </w:rPr>
        <w:t xml:space="preserve"> de la unidad familiar</w:t>
      </w:r>
      <w:r w:rsidRPr="00785D6C">
        <w:rPr>
          <w:rFonts w:ascii="Arial" w:hAnsi="Arial" w:cs="Arial"/>
          <w:shd w:val="clear" w:color="auto" w:fill="FFFFFF"/>
          <w:lang w:eastAsia="en-US"/>
        </w:rPr>
        <w:t xml:space="preserve">, excepcionalmente, puede intervenir </w:t>
      </w:r>
      <w:r w:rsidRPr="00785D6C">
        <w:rPr>
          <w:rFonts w:ascii="Arial" w:hAnsi="Arial" w:cs="Arial"/>
        </w:rPr>
        <w:t>para proteger derechos const</w:t>
      </w:r>
      <w:r w:rsidR="000243F5" w:rsidRPr="00785D6C">
        <w:rPr>
          <w:rFonts w:ascii="Arial" w:hAnsi="Arial" w:cs="Arial"/>
        </w:rPr>
        <w:t xml:space="preserve">itucionales, </w:t>
      </w:r>
      <w:r w:rsidRPr="00785D6C">
        <w:rPr>
          <w:rFonts w:ascii="Arial" w:hAnsi="Arial" w:cs="Arial"/>
        </w:rPr>
        <w:t>cuando existan razones imperativas como el orden público o el bien común, y se cuente con el consentimiento de sus integrantes.</w:t>
      </w:r>
    </w:p>
    <w:p w:rsidR="000243F5" w:rsidRPr="00785D6C" w:rsidRDefault="000243F5" w:rsidP="00785D6C">
      <w:pPr>
        <w:shd w:val="clear" w:color="auto" w:fill="FFFFFF"/>
        <w:autoSpaceDE/>
        <w:autoSpaceDN/>
        <w:spacing w:line="360" w:lineRule="auto"/>
        <w:jc w:val="both"/>
        <w:textAlignment w:val="baseline"/>
        <w:rPr>
          <w:rFonts w:ascii="Arial" w:hAnsi="Arial" w:cs="Arial"/>
        </w:rPr>
      </w:pPr>
    </w:p>
    <w:p w:rsidR="00467F80" w:rsidRDefault="000243F5" w:rsidP="00785D6C">
      <w:pPr>
        <w:shd w:val="clear" w:color="auto" w:fill="FFFFFF"/>
        <w:autoSpaceDE/>
        <w:autoSpaceDN/>
        <w:spacing w:line="360" w:lineRule="auto"/>
        <w:jc w:val="both"/>
        <w:textAlignment w:val="baseline"/>
        <w:rPr>
          <w:rFonts w:ascii="Arial" w:hAnsi="Arial" w:cs="Arial"/>
        </w:rPr>
      </w:pPr>
      <w:r w:rsidRPr="00785D6C">
        <w:rPr>
          <w:rFonts w:ascii="Arial" w:hAnsi="Arial" w:cs="Arial"/>
        </w:rPr>
        <w:t xml:space="preserve">Además, cuando </w:t>
      </w:r>
      <w:r w:rsidR="00785D6C">
        <w:rPr>
          <w:rFonts w:ascii="Arial" w:hAnsi="Arial" w:cs="Arial"/>
        </w:rPr>
        <w:t xml:space="preserve">se trate de </w:t>
      </w:r>
      <w:r w:rsidRPr="00785D6C">
        <w:rPr>
          <w:rFonts w:ascii="Arial" w:hAnsi="Arial" w:cs="Arial"/>
        </w:rPr>
        <w:t xml:space="preserve">procesos administrativos de restablecimiento de derechos de los menores de edad, debe la autoridad encargada </w:t>
      </w:r>
      <w:r w:rsidR="00A155F8">
        <w:rPr>
          <w:rFonts w:ascii="Arial" w:hAnsi="Arial" w:cs="Arial"/>
        </w:rPr>
        <w:t>dentro de su</w:t>
      </w:r>
      <w:r w:rsidR="00785D6C">
        <w:rPr>
          <w:rFonts w:ascii="Arial" w:hAnsi="Arial" w:cs="Arial"/>
        </w:rPr>
        <w:t xml:space="preserve"> </w:t>
      </w:r>
      <w:r w:rsidRPr="00785D6C">
        <w:rPr>
          <w:rFonts w:ascii="Arial" w:hAnsi="Arial" w:cs="Arial"/>
        </w:rPr>
        <w:t xml:space="preserve">trámite desvirtuar la presunción </w:t>
      </w:r>
      <w:r w:rsidRPr="00785D6C">
        <w:rPr>
          <w:rFonts w:ascii="Arial" w:hAnsi="Arial" w:cs="Arial"/>
          <w:lang w:val="es-CO"/>
        </w:rPr>
        <w:t>de capacidad y conveniencia que tiene la familia biológica en re</w:t>
      </w:r>
      <w:r w:rsidR="00467F80" w:rsidRPr="00785D6C">
        <w:rPr>
          <w:rFonts w:ascii="Arial" w:hAnsi="Arial" w:cs="Arial"/>
          <w:lang w:val="es-CO"/>
        </w:rPr>
        <w:t xml:space="preserve">lación con el cuidado del menor, pues, </w:t>
      </w:r>
      <w:r w:rsidR="00467F80" w:rsidRPr="00785D6C">
        <w:rPr>
          <w:rFonts w:ascii="Arial" w:hAnsi="Arial" w:cs="Arial"/>
          <w:sz w:val="22"/>
        </w:rPr>
        <w:t>“</w:t>
      </w:r>
      <w:r w:rsidR="00A155F8">
        <w:rPr>
          <w:rFonts w:ascii="Arial" w:hAnsi="Arial" w:cs="Arial"/>
          <w:sz w:val="22"/>
        </w:rPr>
        <w:t xml:space="preserve">(…) </w:t>
      </w:r>
      <w:r w:rsidR="00467F80" w:rsidRPr="00785D6C">
        <w:rPr>
          <w:rFonts w:ascii="Arial" w:hAnsi="Arial" w:cs="Arial"/>
          <w:i/>
          <w:sz w:val="22"/>
        </w:rPr>
        <w:t>ésta se encuentra, en principio, mejor situada para brindar al niño el cuidado y afecto que necesita</w:t>
      </w:r>
      <w:r w:rsidR="00A155F8">
        <w:rPr>
          <w:rFonts w:ascii="Arial" w:hAnsi="Arial" w:cs="Arial"/>
          <w:i/>
          <w:sz w:val="22"/>
        </w:rPr>
        <w:t xml:space="preserve"> (…)</w:t>
      </w:r>
      <w:r w:rsidR="00467F80" w:rsidRPr="00785D6C">
        <w:rPr>
          <w:rFonts w:ascii="Arial" w:hAnsi="Arial" w:cs="Arial"/>
          <w:sz w:val="22"/>
        </w:rPr>
        <w:t>”</w:t>
      </w:r>
      <w:r w:rsidR="00785D6C">
        <w:rPr>
          <w:rStyle w:val="Refdenotaalpie"/>
          <w:rFonts w:ascii="Arial" w:hAnsi="Arial"/>
          <w:sz w:val="22"/>
        </w:rPr>
        <w:footnoteReference w:id="25"/>
      </w:r>
      <w:r w:rsidR="00467F80" w:rsidRPr="00785D6C">
        <w:rPr>
          <w:rFonts w:ascii="Arial" w:hAnsi="Arial" w:cs="Arial"/>
        </w:rPr>
        <w:t>.</w:t>
      </w:r>
    </w:p>
    <w:p w:rsidR="00F87511" w:rsidRPr="00785D6C" w:rsidRDefault="00F87511" w:rsidP="00785D6C">
      <w:pPr>
        <w:shd w:val="clear" w:color="auto" w:fill="FFFFFF"/>
        <w:autoSpaceDE/>
        <w:autoSpaceDN/>
        <w:spacing w:line="360" w:lineRule="auto"/>
        <w:jc w:val="both"/>
        <w:textAlignment w:val="baseline"/>
        <w:rPr>
          <w:rFonts w:ascii="Arial" w:hAnsi="Arial" w:cs="Arial"/>
        </w:rPr>
      </w:pPr>
    </w:p>
    <w:p w:rsidR="00785D6C" w:rsidRDefault="00467F80" w:rsidP="00785D6C">
      <w:pPr>
        <w:spacing w:line="360" w:lineRule="auto"/>
        <w:jc w:val="both"/>
        <w:rPr>
          <w:rFonts w:ascii="Arial" w:hAnsi="Arial" w:cs="Arial"/>
        </w:rPr>
      </w:pPr>
      <w:r w:rsidRPr="00785D6C">
        <w:rPr>
          <w:rFonts w:ascii="Arial" w:hAnsi="Arial" w:cs="Arial"/>
        </w:rPr>
        <w:t>Dicha presunción impone a la autoridad administrativa</w:t>
      </w:r>
      <w:r w:rsidR="00A155F8">
        <w:rPr>
          <w:rFonts w:ascii="Arial" w:hAnsi="Arial" w:cs="Arial"/>
        </w:rPr>
        <w:t xml:space="preserve">, </w:t>
      </w:r>
      <w:r w:rsidR="00A155F8" w:rsidRPr="00785D6C">
        <w:rPr>
          <w:rFonts w:ascii="Arial" w:hAnsi="Arial" w:cs="Arial"/>
        </w:rPr>
        <w:t>previo a adoptar medidas de separación de la familia</w:t>
      </w:r>
      <w:r w:rsidR="00A155F8">
        <w:rPr>
          <w:rFonts w:ascii="Arial" w:hAnsi="Arial" w:cs="Arial"/>
        </w:rPr>
        <w:t>,</w:t>
      </w:r>
      <w:r w:rsidRPr="00785D6C">
        <w:rPr>
          <w:rFonts w:ascii="Arial" w:hAnsi="Arial" w:cs="Arial"/>
        </w:rPr>
        <w:t xml:space="preserve"> la carga de</w:t>
      </w:r>
      <w:r w:rsidR="00383949">
        <w:rPr>
          <w:rFonts w:ascii="Arial" w:hAnsi="Arial" w:cs="Arial"/>
        </w:rPr>
        <w:t xml:space="preserve"> demostrar que existe</w:t>
      </w:r>
      <w:r w:rsidRPr="00785D6C">
        <w:rPr>
          <w:rFonts w:ascii="Arial" w:hAnsi="Arial" w:cs="Arial"/>
        </w:rPr>
        <w:t xml:space="preserve">n realmente condiciones de riesgo para el niño o niña en el seno familiar. Al decir de la </w:t>
      </w:r>
      <w:r w:rsidR="00785D6C">
        <w:rPr>
          <w:rFonts w:ascii="Arial" w:hAnsi="Arial" w:cs="Arial"/>
        </w:rPr>
        <w:t>Corte C</w:t>
      </w:r>
      <w:r w:rsidRPr="00785D6C">
        <w:rPr>
          <w:rFonts w:ascii="Arial" w:hAnsi="Arial" w:cs="Arial"/>
        </w:rPr>
        <w:t>onstitucional</w:t>
      </w:r>
      <w:r w:rsidR="00785D6C" w:rsidRPr="00785D6C">
        <w:rPr>
          <w:rStyle w:val="Refdenotaalpie"/>
          <w:rFonts w:ascii="Arial" w:hAnsi="Arial" w:cs="Arial"/>
        </w:rPr>
        <w:footnoteReference w:id="26"/>
      </w:r>
      <w:r w:rsidR="00785D6C">
        <w:rPr>
          <w:rFonts w:ascii="Arial" w:hAnsi="Arial" w:cs="Arial"/>
        </w:rPr>
        <w:t>:</w:t>
      </w:r>
      <w:r w:rsidRPr="00785D6C">
        <w:rPr>
          <w:rFonts w:ascii="Arial" w:hAnsi="Arial" w:cs="Arial"/>
        </w:rPr>
        <w:t xml:space="preserve"> </w:t>
      </w:r>
    </w:p>
    <w:p w:rsidR="00A12158" w:rsidRDefault="00A12158" w:rsidP="00785D6C">
      <w:pPr>
        <w:ind w:left="567" w:right="618"/>
        <w:jc w:val="both"/>
        <w:rPr>
          <w:rFonts w:ascii="Arial" w:hAnsi="Arial" w:cs="Arial"/>
        </w:rPr>
      </w:pPr>
    </w:p>
    <w:p w:rsidR="00467F80" w:rsidRPr="00785D6C" w:rsidRDefault="00177DFE" w:rsidP="00785D6C">
      <w:pPr>
        <w:ind w:left="567" w:right="618"/>
        <w:jc w:val="both"/>
        <w:rPr>
          <w:rFonts w:ascii="Arial" w:hAnsi="Arial" w:cs="Arial"/>
        </w:rPr>
      </w:pPr>
      <w:r>
        <w:rPr>
          <w:rFonts w:ascii="Arial" w:hAnsi="Arial" w:cs="Arial"/>
        </w:rPr>
        <w:t xml:space="preserve">... </w:t>
      </w:r>
      <w:r w:rsidR="00467F80" w:rsidRPr="00785D6C">
        <w:rPr>
          <w:rFonts w:ascii="Arial" w:hAnsi="Arial" w:cs="Arial"/>
        </w:rPr>
        <w:t xml:space="preserve">el derecho constitucional de los niños a estar con una familia y no ser separados de ella, se materializa </w:t>
      </w:r>
      <w:r w:rsidR="00467F80" w:rsidRPr="00785D6C">
        <w:rPr>
          <w:rFonts w:ascii="Arial" w:hAnsi="Arial" w:cs="Arial"/>
          <w:iCs/>
        </w:rPr>
        <w:t>prima facie,</w:t>
      </w:r>
      <w:r w:rsidR="00467F80" w:rsidRPr="00785D6C">
        <w:rPr>
          <w:rFonts w:ascii="Arial" w:hAnsi="Arial" w:cs="Arial"/>
        </w:rPr>
        <w:t xml:space="preserve"> y como consecuencia del hecho biológico del nacimiento, en el seno de la familia constituida por sus progenitores; por ello, cuando los padres sean conocidos y no estén en circunstancias que hagan prever que el niño no se desarrollará integralmente ni recibirá el amor y cuidado necesarios con ellos, el interés prevaleciente del menor es estar con ellos, salvo que en cada caso se demuestre lo contrario.</w:t>
      </w:r>
    </w:p>
    <w:p w:rsidR="00064CF4" w:rsidRPr="00785D6C" w:rsidRDefault="00064CF4" w:rsidP="00785D6C">
      <w:pPr>
        <w:pStyle w:val="Sinespaciado"/>
        <w:widowControl/>
        <w:autoSpaceDE/>
        <w:autoSpaceDN/>
        <w:adjustRightInd/>
        <w:spacing w:line="360" w:lineRule="auto"/>
        <w:ind w:right="51"/>
        <w:jc w:val="both"/>
        <w:rPr>
          <w:rFonts w:ascii="Arial" w:hAnsi="Arial" w:cs="Arial"/>
          <w:szCs w:val="24"/>
        </w:rPr>
      </w:pPr>
    </w:p>
    <w:p w:rsidR="00467F80" w:rsidRPr="00785D6C" w:rsidRDefault="00467F80" w:rsidP="00785D6C">
      <w:pPr>
        <w:pStyle w:val="Sinespaciado"/>
        <w:widowControl/>
        <w:autoSpaceDE/>
        <w:autoSpaceDN/>
        <w:adjustRightInd/>
        <w:spacing w:line="360" w:lineRule="auto"/>
        <w:ind w:right="51"/>
        <w:jc w:val="both"/>
        <w:rPr>
          <w:rFonts w:ascii="Arial" w:hAnsi="Arial" w:cs="Arial"/>
          <w:szCs w:val="24"/>
        </w:rPr>
      </w:pPr>
      <w:r w:rsidRPr="00785D6C">
        <w:rPr>
          <w:rFonts w:ascii="Arial" w:hAnsi="Arial" w:cs="Arial"/>
          <w:szCs w:val="24"/>
        </w:rPr>
        <w:t xml:space="preserve">En ese orden de ideas, para que puedan implementarse medidas de restablecimiento de derechos que impliquen la separación del niño, niña o adolescente de su núcleo familiar, debe comprobarse que ninguno de sus miembros se encuentra en </w:t>
      </w:r>
      <w:r w:rsidR="00785D6C" w:rsidRPr="00785D6C">
        <w:rPr>
          <w:rFonts w:ascii="Arial" w:hAnsi="Arial" w:cs="Arial"/>
          <w:szCs w:val="24"/>
        </w:rPr>
        <w:t>capacidad de proteger sus derechos fundamentales.</w:t>
      </w:r>
    </w:p>
    <w:p w:rsidR="008866B5" w:rsidRPr="00D3156C" w:rsidRDefault="008866B5" w:rsidP="0029187F">
      <w:pPr>
        <w:pStyle w:val="Sinespaciado"/>
        <w:shd w:val="clear" w:color="auto" w:fill="FFFFFF"/>
        <w:jc w:val="both"/>
        <w:rPr>
          <w:i/>
          <w:color w:val="000000"/>
          <w:sz w:val="28"/>
          <w:szCs w:val="28"/>
        </w:rPr>
      </w:pPr>
    </w:p>
    <w:p w:rsidR="0029187F" w:rsidRDefault="0029187F" w:rsidP="0029187F">
      <w:pPr>
        <w:pStyle w:val="Textoindependiente"/>
        <w:spacing w:line="360" w:lineRule="auto"/>
        <w:ind w:right="567"/>
        <w:rPr>
          <w:rFonts w:ascii="Arial" w:hAnsi="Arial" w:cs="Arial"/>
          <w:spacing w:val="0"/>
          <w:szCs w:val="24"/>
          <w:lang w:val="es-ES"/>
        </w:rPr>
      </w:pPr>
    </w:p>
    <w:p w:rsidR="008F34B8" w:rsidRPr="0073519C" w:rsidRDefault="008F34B8" w:rsidP="008F34B8">
      <w:pPr>
        <w:pStyle w:val="Prrafodelista"/>
        <w:numPr>
          <w:ilvl w:val="0"/>
          <w:numId w:val="18"/>
        </w:numPr>
        <w:spacing w:line="360" w:lineRule="auto"/>
        <w:ind w:right="51"/>
        <w:jc w:val="both"/>
        <w:rPr>
          <w:rFonts w:ascii="Arial" w:hAnsi="Arial" w:cs="Arial"/>
          <w:lang w:val="es-ES_tradnl"/>
        </w:rPr>
      </w:pPr>
      <w:r w:rsidRPr="0073519C">
        <w:rPr>
          <w:rFonts w:ascii="Arial" w:hAnsi="Arial" w:cs="Arial"/>
          <w:lang w:val="es-ES_tradnl"/>
        </w:rPr>
        <w:t>EL ANÁLISIS DEL CASO EN CONCRETO</w:t>
      </w:r>
    </w:p>
    <w:p w:rsidR="008F34B8" w:rsidRPr="0073519C" w:rsidRDefault="008F34B8" w:rsidP="008F34B8">
      <w:pPr>
        <w:pStyle w:val="Textoindependiente"/>
        <w:spacing w:line="276" w:lineRule="auto"/>
        <w:rPr>
          <w:rFonts w:ascii="Arial" w:hAnsi="Arial" w:cs="Arial"/>
        </w:rPr>
      </w:pPr>
    </w:p>
    <w:p w:rsidR="008F34B8" w:rsidRPr="0073519C" w:rsidRDefault="00716966" w:rsidP="008F34B8">
      <w:pPr>
        <w:pStyle w:val="Textoindependiente"/>
        <w:spacing w:line="360" w:lineRule="auto"/>
        <w:rPr>
          <w:rFonts w:ascii="Arial" w:hAnsi="Arial"/>
          <w:szCs w:val="24"/>
        </w:rPr>
      </w:pPr>
      <w:r w:rsidRPr="0073519C">
        <w:rPr>
          <w:rFonts w:ascii="Arial" w:hAnsi="Arial"/>
          <w:szCs w:val="24"/>
        </w:rPr>
        <w:t>En la metodología enseñada por la doctrina constitucional, el primer examen consiste en verificar</w:t>
      </w:r>
      <w:r w:rsidR="008F34B8" w:rsidRPr="0073519C">
        <w:rPr>
          <w:rFonts w:ascii="Arial" w:hAnsi="Arial"/>
          <w:szCs w:val="24"/>
        </w:rPr>
        <w:t xml:space="preserve"> los presupuestos generales de procedibilidad, y para el caso se hallan debidamente cumplidos. El asunto es de relevancia constitucional; </w:t>
      </w:r>
      <w:r w:rsidR="007B0B00" w:rsidRPr="0073519C">
        <w:rPr>
          <w:rFonts w:ascii="Arial" w:hAnsi="Arial"/>
          <w:szCs w:val="24"/>
        </w:rPr>
        <w:t>no existen medios ordinarios adicionales que puedan agotarse por los accionantes, pues la providencia atacada es de única instancia</w:t>
      </w:r>
      <w:r w:rsidR="008F34B8" w:rsidRPr="0073519C">
        <w:rPr>
          <w:rFonts w:ascii="Arial" w:hAnsi="Arial"/>
          <w:szCs w:val="24"/>
        </w:rPr>
        <w:t xml:space="preserve"> </w:t>
      </w:r>
      <w:r w:rsidR="00177DFE">
        <w:rPr>
          <w:rFonts w:ascii="Arial" w:hAnsi="Arial"/>
          <w:szCs w:val="24"/>
        </w:rPr>
        <w:t xml:space="preserve">(Art. 21-18, CGP) </w:t>
      </w:r>
      <w:r w:rsidR="008F34B8" w:rsidRPr="0073519C">
        <w:rPr>
          <w:rFonts w:ascii="Arial" w:hAnsi="Arial"/>
          <w:szCs w:val="24"/>
        </w:rPr>
        <w:t xml:space="preserve">(Subsidiariedad); </w:t>
      </w:r>
      <w:r w:rsidR="004B77EB" w:rsidRPr="0073519C">
        <w:rPr>
          <w:rFonts w:ascii="Arial" w:hAnsi="Arial"/>
          <w:szCs w:val="24"/>
        </w:rPr>
        <w:t xml:space="preserve">la </w:t>
      </w:r>
      <w:r w:rsidR="007B0B00" w:rsidRPr="0073519C">
        <w:rPr>
          <w:rFonts w:ascii="Arial" w:hAnsi="Arial"/>
          <w:szCs w:val="24"/>
        </w:rPr>
        <w:t xml:space="preserve">decisión </w:t>
      </w:r>
      <w:r w:rsidR="008F34B8" w:rsidRPr="0073519C">
        <w:rPr>
          <w:rFonts w:ascii="Arial" w:hAnsi="Arial"/>
          <w:szCs w:val="24"/>
        </w:rPr>
        <w:t xml:space="preserve">reprochada no es de tutela; hay inmediatez porque </w:t>
      </w:r>
      <w:r w:rsidR="00F87CB3" w:rsidRPr="0073519C">
        <w:rPr>
          <w:rFonts w:ascii="Arial" w:hAnsi="Arial"/>
          <w:szCs w:val="24"/>
        </w:rPr>
        <w:t xml:space="preserve">la sentencia </w:t>
      </w:r>
      <w:r w:rsidR="007B0B00" w:rsidRPr="0073519C">
        <w:rPr>
          <w:rFonts w:ascii="Arial" w:hAnsi="Arial"/>
          <w:szCs w:val="24"/>
        </w:rPr>
        <w:t xml:space="preserve">que resolvió sobre la homologación </w:t>
      </w:r>
      <w:r w:rsidR="00F87CB3" w:rsidRPr="0073519C">
        <w:rPr>
          <w:rFonts w:ascii="Arial" w:hAnsi="Arial"/>
          <w:szCs w:val="24"/>
        </w:rPr>
        <w:t>quedó en firme el día 17-02-2016</w:t>
      </w:r>
      <w:r w:rsidR="00CB74A2" w:rsidRPr="0073519C">
        <w:rPr>
          <w:rFonts w:ascii="Arial" w:hAnsi="Arial"/>
          <w:szCs w:val="24"/>
        </w:rPr>
        <w:t xml:space="preserve"> </w:t>
      </w:r>
      <w:r w:rsidR="00F87CB3" w:rsidRPr="0073519C">
        <w:rPr>
          <w:rFonts w:ascii="Arial" w:hAnsi="Arial"/>
          <w:szCs w:val="24"/>
        </w:rPr>
        <w:t>(Folio</w:t>
      </w:r>
      <w:r w:rsidR="008F34B8" w:rsidRPr="0073519C">
        <w:rPr>
          <w:rFonts w:ascii="Arial" w:hAnsi="Arial"/>
          <w:szCs w:val="24"/>
        </w:rPr>
        <w:t xml:space="preserve"> </w:t>
      </w:r>
      <w:r w:rsidR="00F87CB3" w:rsidRPr="0073519C">
        <w:rPr>
          <w:rFonts w:ascii="Arial" w:hAnsi="Arial"/>
          <w:szCs w:val="24"/>
        </w:rPr>
        <w:t xml:space="preserve">406 vto., carpeta No.2 del trámite administrativo de </w:t>
      </w:r>
      <w:r w:rsidR="00177DFE">
        <w:rPr>
          <w:rFonts w:ascii="Arial" w:hAnsi="Arial"/>
          <w:szCs w:val="24"/>
        </w:rPr>
        <w:t xml:space="preserve">los menores CAGH y </w:t>
      </w:r>
      <w:r w:rsidR="00F87CB3" w:rsidRPr="0073519C">
        <w:rPr>
          <w:rFonts w:ascii="Arial" w:hAnsi="Arial"/>
          <w:szCs w:val="24"/>
        </w:rPr>
        <w:t>EDGH</w:t>
      </w:r>
      <w:r w:rsidR="008F34B8" w:rsidRPr="0073519C">
        <w:rPr>
          <w:rFonts w:ascii="Arial" w:hAnsi="Arial"/>
          <w:szCs w:val="24"/>
        </w:rPr>
        <w:t xml:space="preserve">) y la </w:t>
      </w:r>
      <w:r w:rsidR="00F87CB3" w:rsidRPr="0073519C">
        <w:rPr>
          <w:rFonts w:ascii="Arial" w:hAnsi="Arial"/>
          <w:szCs w:val="24"/>
        </w:rPr>
        <w:t xml:space="preserve">acción fue instaurada 04-04-2016 </w:t>
      </w:r>
      <w:r w:rsidR="008F34B8" w:rsidRPr="0073519C">
        <w:rPr>
          <w:rFonts w:ascii="Arial" w:hAnsi="Arial"/>
          <w:szCs w:val="24"/>
        </w:rPr>
        <w:t xml:space="preserve">(Folio </w:t>
      </w:r>
      <w:r w:rsidR="00F87CB3" w:rsidRPr="0073519C">
        <w:rPr>
          <w:rFonts w:ascii="Arial" w:hAnsi="Arial"/>
          <w:szCs w:val="24"/>
        </w:rPr>
        <w:t>13</w:t>
      </w:r>
      <w:r w:rsidR="00CB74A2" w:rsidRPr="0073519C">
        <w:rPr>
          <w:rFonts w:ascii="Arial" w:hAnsi="Arial"/>
          <w:szCs w:val="24"/>
        </w:rPr>
        <w:t xml:space="preserve">, </w:t>
      </w:r>
      <w:r w:rsidR="00F87CB3" w:rsidRPr="0073519C">
        <w:rPr>
          <w:rFonts w:ascii="Arial" w:hAnsi="Arial"/>
          <w:szCs w:val="24"/>
        </w:rPr>
        <w:t>este cuaderno</w:t>
      </w:r>
      <w:r w:rsidR="00CB74A2" w:rsidRPr="0073519C">
        <w:rPr>
          <w:rFonts w:ascii="Arial" w:hAnsi="Arial"/>
          <w:szCs w:val="24"/>
        </w:rPr>
        <w:t>.</w:t>
      </w:r>
      <w:r w:rsidR="008F34B8" w:rsidRPr="0073519C">
        <w:rPr>
          <w:rFonts w:ascii="Arial" w:hAnsi="Arial"/>
          <w:szCs w:val="24"/>
        </w:rPr>
        <w:t>); la irregularidad realzada</w:t>
      </w:r>
      <w:r w:rsidR="00F87CB3" w:rsidRPr="0073519C">
        <w:rPr>
          <w:rFonts w:ascii="Arial" w:hAnsi="Arial"/>
          <w:szCs w:val="24"/>
        </w:rPr>
        <w:t>,</w:t>
      </w:r>
      <w:r w:rsidR="008F34B8" w:rsidRPr="0073519C">
        <w:rPr>
          <w:rFonts w:ascii="Arial" w:hAnsi="Arial"/>
          <w:szCs w:val="24"/>
        </w:rPr>
        <w:t xml:space="preserve"> resulta ser trasce</w:t>
      </w:r>
      <w:r w:rsidR="00950AC0" w:rsidRPr="0073519C">
        <w:rPr>
          <w:rFonts w:ascii="Arial" w:hAnsi="Arial"/>
          <w:szCs w:val="24"/>
        </w:rPr>
        <w:t>n</w:t>
      </w:r>
      <w:r w:rsidR="00177DFE">
        <w:rPr>
          <w:rFonts w:ascii="Arial" w:hAnsi="Arial"/>
          <w:szCs w:val="24"/>
        </w:rPr>
        <w:t>dente en el trámite</w:t>
      </w:r>
      <w:r w:rsidR="00F87511">
        <w:rPr>
          <w:rFonts w:ascii="Arial" w:hAnsi="Arial"/>
          <w:szCs w:val="24"/>
        </w:rPr>
        <w:t xml:space="preserve"> procedimental y fue</w:t>
      </w:r>
      <w:r w:rsidR="00177DFE">
        <w:rPr>
          <w:rFonts w:ascii="Arial" w:hAnsi="Arial"/>
          <w:szCs w:val="24"/>
        </w:rPr>
        <w:t xml:space="preserve"> identificada en la tutela.</w:t>
      </w:r>
    </w:p>
    <w:p w:rsidR="00CB74A2" w:rsidRPr="0073519C" w:rsidRDefault="00CB74A2" w:rsidP="008F34B8">
      <w:pPr>
        <w:pStyle w:val="Textoindependiente"/>
        <w:spacing w:line="360" w:lineRule="auto"/>
        <w:rPr>
          <w:rFonts w:ascii="Arial" w:hAnsi="Arial"/>
          <w:szCs w:val="24"/>
        </w:rPr>
      </w:pPr>
    </w:p>
    <w:p w:rsidR="00F87CB3" w:rsidRPr="0073519C" w:rsidRDefault="00F87CB3" w:rsidP="00F87CB3">
      <w:pPr>
        <w:widowControl/>
        <w:spacing w:line="360" w:lineRule="auto"/>
        <w:jc w:val="both"/>
        <w:rPr>
          <w:rFonts w:ascii="Arial" w:hAnsi="Arial" w:cs="Arial"/>
        </w:rPr>
      </w:pPr>
      <w:r w:rsidRPr="0073519C">
        <w:rPr>
          <w:rFonts w:ascii="Arial" w:hAnsi="Arial" w:cs="Arial"/>
        </w:rPr>
        <w:t>Clausurado el estudio de los requisitos generales, corresponde proseguir con la revisión de las causales especiales que en el caso concreto se subsume en el d</w:t>
      </w:r>
      <w:r w:rsidRPr="0073519C">
        <w:rPr>
          <w:rFonts w:ascii="Arial" w:hAnsi="Arial" w:cs="Arial"/>
          <w:lang w:val="es-ES_tradnl"/>
        </w:rPr>
        <w:t xml:space="preserve">efecto </w:t>
      </w:r>
      <w:r w:rsidRPr="0073519C">
        <w:rPr>
          <w:rFonts w:ascii="Arial" w:hAnsi="Arial" w:cs="Arial"/>
        </w:rPr>
        <w:t xml:space="preserve">sustantivo; pues, el accionado decidió no homologar la resolución de adoptabilidad porque </w:t>
      </w:r>
      <w:r w:rsidR="00177DFE">
        <w:rPr>
          <w:rFonts w:ascii="Arial" w:hAnsi="Arial" w:cs="Arial"/>
        </w:rPr>
        <w:t xml:space="preserve">faltó vincular a </w:t>
      </w:r>
      <w:r w:rsidR="00A730C2" w:rsidRPr="0073519C">
        <w:rPr>
          <w:rFonts w:ascii="Arial" w:hAnsi="Arial" w:cs="Arial"/>
        </w:rPr>
        <w:t>la familia extensa de los menores al proceso administrativo, aspecto este que, según se refiere en el líbelo, no se encuentra regulado en la Ley 1098</w:t>
      </w:r>
      <w:r w:rsidRPr="0073519C">
        <w:rPr>
          <w:rFonts w:ascii="Arial" w:hAnsi="Arial" w:cs="Arial"/>
        </w:rPr>
        <w:t>.</w:t>
      </w:r>
    </w:p>
    <w:p w:rsidR="004E362E" w:rsidRPr="0073519C" w:rsidRDefault="004E362E" w:rsidP="008F34B8">
      <w:pPr>
        <w:pStyle w:val="Textoindependiente"/>
        <w:spacing w:line="360" w:lineRule="auto"/>
        <w:rPr>
          <w:rFonts w:ascii="Arial" w:hAnsi="Arial" w:cs="Arial"/>
          <w:szCs w:val="24"/>
          <w:lang w:val="es-ES"/>
        </w:rPr>
      </w:pPr>
    </w:p>
    <w:p w:rsidR="00383949" w:rsidRPr="0073519C" w:rsidRDefault="00F87511" w:rsidP="008F34B8">
      <w:pPr>
        <w:widowControl/>
        <w:spacing w:line="360" w:lineRule="auto"/>
        <w:jc w:val="both"/>
        <w:rPr>
          <w:rFonts w:ascii="Arial" w:hAnsi="Arial" w:cs="Arial"/>
          <w:color w:val="000000"/>
          <w:szCs w:val="23"/>
        </w:rPr>
      </w:pPr>
      <w:r>
        <w:rPr>
          <w:rFonts w:ascii="Arial" w:hAnsi="Arial" w:cs="Arial"/>
          <w:color w:val="000000"/>
          <w:szCs w:val="23"/>
        </w:rPr>
        <w:t>C</w:t>
      </w:r>
      <w:r w:rsidR="00383949" w:rsidRPr="0073519C">
        <w:rPr>
          <w:rFonts w:ascii="Arial" w:hAnsi="Arial" w:cs="Arial"/>
          <w:color w:val="000000"/>
          <w:szCs w:val="23"/>
        </w:rPr>
        <w:t>onsidera la Sala preciso analizar</w:t>
      </w:r>
      <w:r w:rsidR="00A07E5A" w:rsidRPr="0073519C">
        <w:rPr>
          <w:rFonts w:ascii="Arial" w:hAnsi="Arial" w:cs="Arial"/>
          <w:color w:val="000000"/>
          <w:szCs w:val="23"/>
        </w:rPr>
        <w:t>,</w:t>
      </w:r>
      <w:r w:rsidR="00383949" w:rsidRPr="0073519C">
        <w:rPr>
          <w:rFonts w:ascii="Arial" w:hAnsi="Arial" w:cs="Arial"/>
          <w:color w:val="000000"/>
          <w:szCs w:val="23"/>
        </w:rPr>
        <w:t xml:space="preserve"> si el juzgado accionado podía adelantar el trámite de homologación de la resolución de adoptabilidad dispuesta por la </w:t>
      </w:r>
      <w:r w:rsidRPr="0073519C">
        <w:rPr>
          <w:rFonts w:ascii="Arial" w:hAnsi="Arial" w:cs="Arial"/>
          <w:color w:val="000000"/>
          <w:szCs w:val="23"/>
        </w:rPr>
        <w:t xml:space="preserve">Defensora </w:t>
      </w:r>
      <w:r w:rsidR="00383949" w:rsidRPr="0073519C">
        <w:rPr>
          <w:rFonts w:ascii="Arial" w:hAnsi="Arial" w:cs="Arial"/>
          <w:color w:val="000000"/>
          <w:szCs w:val="23"/>
        </w:rPr>
        <w:t xml:space="preserve">de </w:t>
      </w:r>
      <w:r w:rsidRPr="0073519C">
        <w:rPr>
          <w:rFonts w:ascii="Arial" w:hAnsi="Arial" w:cs="Arial"/>
          <w:color w:val="000000"/>
          <w:szCs w:val="23"/>
        </w:rPr>
        <w:t xml:space="preserve">Familia </w:t>
      </w:r>
      <w:r w:rsidR="00383949" w:rsidRPr="0073519C">
        <w:rPr>
          <w:rFonts w:ascii="Arial" w:hAnsi="Arial" w:cs="Arial"/>
          <w:color w:val="000000"/>
          <w:szCs w:val="23"/>
        </w:rPr>
        <w:t>accionante, pese a que la oposición formulada por los familiares de los menores respecto de quienes se adelantó el trámite de restablecimiento de sus derechos</w:t>
      </w:r>
      <w:r w:rsidR="00A07E5A" w:rsidRPr="0073519C">
        <w:rPr>
          <w:rFonts w:ascii="Arial" w:hAnsi="Arial" w:cs="Arial"/>
          <w:color w:val="000000"/>
          <w:szCs w:val="23"/>
        </w:rPr>
        <w:t xml:space="preserve"> fue extemporánea</w:t>
      </w:r>
      <w:r w:rsidR="00383949" w:rsidRPr="0073519C">
        <w:rPr>
          <w:rFonts w:ascii="Arial" w:hAnsi="Arial" w:cs="Arial"/>
          <w:color w:val="000000"/>
          <w:szCs w:val="23"/>
        </w:rPr>
        <w:t>.</w:t>
      </w:r>
    </w:p>
    <w:p w:rsidR="00383949" w:rsidRPr="0073519C" w:rsidRDefault="00383949" w:rsidP="008F34B8">
      <w:pPr>
        <w:widowControl/>
        <w:spacing w:line="360" w:lineRule="auto"/>
        <w:jc w:val="both"/>
        <w:rPr>
          <w:rFonts w:ascii="Arial" w:hAnsi="Arial" w:cs="Arial"/>
          <w:color w:val="000000"/>
          <w:szCs w:val="23"/>
        </w:rPr>
      </w:pPr>
    </w:p>
    <w:p w:rsidR="007D5895" w:rsidRPr="0073519C" w:rsidRDefault="00A07E5A" w:rsidP="008F34B8">
      <w:pPr>
        <w:widowControl/>
        <w:spacing w:line="360" w:lineRule="auto"/>
        <w:jc w:val="both"/>
        <w:rPr>
          <w:rFonts w:ascii="Arial" w:hAnsi="Arial" w:cs="Arial"/>
          <w:color w:val="000000"/>
          <w:szCs w:val="23"/>
        </w:rPr>
      </w:pPr>
      <w:r w:rsidRPr="0073519C">
        <w:rPr>
          <w:rFonts w:ascii="Arial" w:hAnsi="Arial" w:cs="Arial"/>
          <w:color w:val="000000"/>
          <w:szCs w:val="23"/>
        </w:rPr>
        <w:t xml:space="preserve">Conforme lo preceptúa </w:t>
      </w:r>
      <w:r w:rsidR="007D5895" w:rsidRPr="0073519C">
        <w:rPr>
          <w:rFonts w:ascii="Arial" w:hAnsi="Arial" w:cs="Arial"/>
          <w:color w:val="000000"/>
          <w:szCs w:val="23"/>
        </w:rPr>
        <w:t xml:space="preserve">el artículo 108 de </w:t>
      </w:r>
      <w:r w:rsidRPr="0073519C">
        <w:rPr>
          <w:rFonts w:ascii="Arial" w:hAnsi="Arial" w:cs="Arial"/>
          <w:color w:val="000000"/>
          <w:szCs w:val="23"/>
        </w:rPr>
        <w:t xml:space="preserve">la Ley 1098, </w:t>
      </w:r>
      <w:r w:rsidR="007D5895" w:rsidRPr="0073519C">
        <w:rPr>
          <w:rFonts w:ascii="Arial" w:hAnsi="Arial" w:cs="Arial"/>
          <w:color w:val="000000"/>
          <w:szCs w:val="23"/>
        </w:rPr>
        <w:t>los procesos administrativos en los que mediante resolución</w:t>
      </w:r>
      <w:r w:rsidR="00177DFE">
        <w:rPr>
          <w:rFonts w:ascii="Arial" w:hAnsi="Arial" w:cs="Arial"/>
          <w:color w:val="000000"/>
          <w:szCs w:val="23"/>
        </w:rPr>
        <w:t xml:space="preserve"> motivada se declara</w:t>
      </w:r>
      <w:r w:rsidR="007D5895" w:rsidRPr="0073519C">
        <w:rPr>
          <w:rFonts w:ascii="Arial" w:hAnsi="Arial" w:cs="Arial"/>
          <w:color w:val="000000"/>
          <w:szCs w:val="23"/>
        </w:rPr>
        <w:t xml:space="preserve"> el estado de adoptabilidad de los menores, deben </w:t>
      </w:r>
      <w:r w:rsidR="00177DFE">
        <w:rPr>
          <w:rFonts w:ascii="Arial" w:hAnsi="Arial" w:cs="Arial"/>
          <w:color w:val="000000"/>
          <w:szCs w:val="23"/>
        </w:rPr>
        <w:t xml:space="preserve">remitirse </w:t>
      </w:r>
      <w:r w:rsidR="007D5895" w:rsidRPr="0073519C">
        <w:rPr>
          <w:rFonts w:ascii="Arial" w:hAnsi="Arial" w:cs="Arial"/>
          <w:color w:val="000000"/>
          <w:szCs w:val="23"/>
        </w:rPr>
        <w:t>al juez de familia para homologar los fallos, si dentro de los 20 días a su ejecutoria, se presentó oposición contra aquella determinación.</w:t>
      </w:r>
    </w:p>
    <w:p w:rsidR="007D5895" w:rsidRPr="0073519C" w:rsidRDefault="007D5895" w:rsidP="008F34B8">
      <w:pPr>
        <w:widowControl/>
        <w:spacing w:line="360" w:lineRule="auto"/>
        <w:jc w:val="both"/>
        <w:rPr>
          <w:rFonts w:ascii="Arial" w:hAnsi="Arial" w:cs="Arial"/>
          <w:color w:val="000000"/>
          <w:szCs w:val="23"/>
        </w:rPr>
      </w:pPr>
    </w:p>
    <w:p w:rsidR="005A2D9A" w:rsidRPr="0073519C" w:rsidRDefault="007D5895" w:rsidP="008F34B8">
      <w:pPr>
        <w:widowControl/>
        <w:spacing w:line="360" w:lineRule="auto"/>
        <w:jc w:val="both"/>
        <w:rPr>
          <w:rFonts w:ascii="Arial" w:hAnsi="Arial" w:cs="Arial"/>
          <w:color w:val="000000"/>
          <w:szCs w:val="23"/>
        </w:rPr>
      </w:pPr>
      <w:r w:rsidRPr="0073519C">
        <w:rPr>
          <w:rFonts w:ascii="Arial" w:hAnsi="Arial" w:cs="Arial"/>
          <w:color w:val="000000"/>
          <w:szCs w:val="23"/>
        </w:rPr>
        <w:t>Según se desprende del acervo probatorio, la Resolución 054 del 03-12-2015</w:t>
      </w:r>
      <w:r w:rsidR="00BA7480">
        <w:rPr>
          <w:rFonts w:ascii="Arial" w:hAnsi="Arial" w:cs="Arial"/>
          <w:color w:val="000000"/>
          <w:szCs w:val="23"/>
        </w:rPr>
        <w:t>,</w:t>
      </w:r>
      <w:r w:rsidR="005A2D9A" w:rsidRPr="0073519C">
        <w:rPr>
          <w:rFonts w:ascii="Arial" w:hAnsi="Arial" w:cs="Arial"/>
          <w:color w:val="000000"/>
          <w:szCs w:val="23"/>
        </w:rPr>
        <w:t xml:space="preserve"> notificada en estrados a los padres de los menores</w:t>
      </w:r>
      <w:r w:rsidR="00BA7480">
        <w:rPr>
          <w:rFonts w:ascii="Arial" w:hAnsi="Arial" w:cs="Arial"/>
          <w:color w:val="000000"/>
          <w:szCs w:val="23"/>
        </w:rPr>
        <w:t>,</w:t>
      </w:r>
      <w:r w:rsidR="005A2D9A" w:rsidRPr="0073519C">
        <w:rPr>
          <w:rFonts w:ascii="Arial" w:hAnsi="Arial" w:cs="Arial"/>
          <w:color w:val="000000"/>
          <w:szCs w:val="23"/>
        </w:rPr>
        <w:t xml:space="preserve"> quedó ejecutoriada ese mismo día porque no se presentó recurso alguno</w:t>
      </w:r>
      <w:r w:rsidR="00BA7480">
        <w:rPr>
          <w:rFonts w:ascii="Arial" w:hAnsi="Arial" w:cs="Arial"/>
          <w:color w:val="000000"/>
          <w:szCs w:val="23"/>
        </w:rPr>
        <w:t xml:space="preserve"> (Folio 374, carpeta del menor CAGH y 348 carpeta de la menor EDGH)</w:t>
      </w:r>
      <w:r w:rsidR="005A2D9A" w:rsidRPr="0073519C">
        <w:rPr>
          <w:rFonts w:ascii="Arial" w:hAnsi="Arial" w:cs="Arial"/>
          <w:color w:val="000000"/>
          <w:szCs w:val="23"/>
        </w:rPr>
        <w:t xml:space="preserve">, asimismo, el término de 20 días de que disponían para presentar </w:t>
      </w:r>
      <w:r w:rsidR="00BA7480">
        <w:rPr>
          <w:rFonts w:ascii="Arial" w:hAnsi="Arial" w:cs="Arial"/>
          <w:color w:val="000000"/>
          <w:szCs w:val="23"/>
        </w:rPr>
        <w:t xml:space="preserve">la </w:t>
      </w:r>
      <w:r w:rsidR="005A2D9A" w:rsidRPr="0073519C">
        <w:rPr>
          <w:rFonts w:ascii="Arial" w:hAnsi="Arial" w:cs="Arial"/>
          <w:color w:val="000000"/>
          <w:szCs w:val="23"/>
        </w:rPr>
        <w:t>oposición venció el 06-02-2016</w:t>
      </w:r>
      <w:r w:rsidR="00BA7480">
        <w:rPr>
          <w:rFonts w:ascii="Arial" w:hAnsi="Arial" w:cs="Arial"/>
          <w:color w:val="000000"/>
          <w:szCs w:val="23"/>
        </w:rPr>
        <w:t xml:space="preserve"> (Folio 395, carpeta del menor CAGH y 366 carpeta de la menor EDGH)</w:t>
      </w:r>
      <w:r w:rsidR="005A2D9A" w:rsidRPr="0073519C">
        <w:rPr>
          <w:rFonts w:ascii="Arial" w:hAnsi="Arial" w:cs="Arial"/>
          <w:color w:val="000000"/>
          <w:szCs w:val="23"/>
        </w:rPr>
        <w:t xml:space="preserve">, y, la misma fue presentada extemporáneamente el </w:t>
      </w:r>
      <w:r w:rsidR="00A064C7" w:rsidRPr="0073519C">
        <w:rPr>
          <w:rFonts w:ascii="Arial" w:hAnsi="Arial" w:cs="Arial"/>
          <w:color w:val="000000"/>
          <w:szCs w:val="23"/>
        </w:rPr>
        <w:t>día</w:t>
      </w:r>
      <w:r w:rsidR="005A2D9A" w:rsidRPr="0073519C">
        <w:rPr>
          <w:rFonts w:ascii="Arial" w:hAnsi="Arial" w:cs="Arial"/>
          <w:color w:val="000000"/>
          <w:szCs w:val="23"/>
        </w:rPr>
        <w:t xml:space="preserve"> 14-01-2016</w:t>
      </w:r>
      <w:r w:rsidR="00BA7480">
        <w:rPr>
          <w:rFonts w:ascii="Arial" w:hAnsi="Arial" w:cs="Arial"/>
          <w:color w:val="000000"/>
          <w:szCs w:val="23"/>
        </w:rPr>
        <w:t xml:space="preserve"> (Folios 392 a 395, carpeta de la menor EDGH)</w:t>
      </w:r>
      <w:r w:rsidR="005A2D9A" w:rsidRPr="0073519C">
        <w:rPr>
          <w:rFonts w:ascii="Arial" w:hAnsi="Arial" w:cs="Arial"/>
          <w:color w:val="000000"/>
          <w:szCs w:val="23"/>
        </w:rPr>
        <w:t xml:space="preserve">. Sin embargo, la </w:t>
      </w:r>
      <w:r w:rsidR="00BA7480" w:rsidRPr="0073519C">
        <w:rPr>
          <w:rFonts w:ascii="Arial" w:hAnsi="Arial" w:cs="Arial"/>
          <w:color w:val="000000"/>
          <w:szCs w:val="23"/>
        </w:rPr>
        <w:t xml:space="preserve">Defensora </w:t>
      </w:r>
      <w:r w:rsidR="005A2D9A" w:rsidRPr="0073519C">
        <w:rPr>
          <w:rFonts w:ascii="Arial" w:hAnsi="Arial" w:cs="Arial"/>
          <w:color w:val="000000"/>
          <w:szCs w:val="23"/>
        </w:rPr>
        <w:t xml:space="preserve">de </w:t>
      </w:r>
      <w:r w:rsidR="00BA7480" w:rsidRPr="0073519C">
        <w:rPr>
          <w:rFonts w:ascii="Arial" w:hAnsi="Arial" w:cs="Arial"/>
          <w:color w:val="000000"/>
          <w:szCs w:val="23"/>
        </w:rPr>
        <w:t xml:space="preserve">Familia </w:t>
      </w:r>
      <w:r w:rsidR="005A2D9A" w:rsidRPr="0073519C">
        <w:rPr>
          <w:rFonts w:ascii="Arial" w:hAnsi="Arial" w:cs="Arial"/>
          <w:color w:val="000000"/>
          <w:szCs w:val="23"/>
        </w:rPr>
        <w:t>consideró necesario remitir el expediente para que se resolviera sobre su homologación.</w:t>
      </w:r>
    </w:p>
    <w:p w:rsidR="005A2D9A" w:rsidRPr="0073519C" w:rsidRDefault="005A2D9A" w:rsidP="008F34B8">
      <w:pPr>
        <w:widowControl/>
        <w:spacing w:line="360" w:lineRule="auto"/>
        <w:jc w:val="both"/>
        <w:rPr>
          <w:rFonts w:ascii="Arial" w:hAnsi="Arial" w:cs="Arial"/>
          <w:color w:val="000000"/>
          <w:szCs w:val="23"/>
        </w:rPr>
      </w:pPr>
    </w:p>
    <w:p w:rsidR="005A2D9A" w:rsidRPr="0073519C" w:rsidRDefault="005A2D9A" w:rsidP="008F34B8">
      <w:pPr>
        <w:widowControl/>
        <w:spacing w:line="360" w:lineRule="auto"/>
        <w:jc w:val="both"/>
        <w:rPr>
          <w:rFonts w:ascii="Arial" w:hAnsi="Arial" w:cs="Arial"/>
          <w:color w:val="000000"/>
          <w:szCs w:val="23"/>
        </w:rPr>
      </w:pPr>
      <w:r w:rsidRPr="0073519C">
        <w:rPr>
          <w:rFonts w:ascii="Arial" w:hAnsi="Arial" w:cs="Arial"/>
          <w:color w:val="000000"/>
          <w:szCs w:val="23"/>
        </w:rPr>
        <w:t xml:space="preserve">De acuerdo con lo anterior, el despacho accionado no podía adelantar el trámite de homologación puesto que la oposición formulada contra la decisión de la </w:t>
      </w:r>
      <w:r w:rsidR="00BA7480" w:rsidRPr="0073519C">
        <w:rPr>
          <w:rFonts w:ascii="Arial" w:hAnsi="Arial" w:cs="Arial"/>
          <w:color w:val="000000"/>
          <w:szCs w:val="23"/>
        </w:rPr>
        <w:t xml:space="preserve">Defensora </w:t>
      </w:r>
      <w:r w:rsidRPr="0073519C">
        <w:rPr>
          <w:rFonts w:ascii="Arial" w:hAnsi="Arial" w:cs="Arial"/>
          <w:color w:val="000000"/>
          <w:szCs w:val="23"/>
        </w:rPr>
        <w:t xml:space="preserve">del </w:t>
      </w:r>
      <w:r w:rsidR="00BA7480" w:rsidRPr="0073519C">
        <w:rPr>
          <w:rFonts w:ascii="Arial" w:hAnsi="Arial" w:cs="Arial"/>
          <w:color w:val="000000"/>
          <w:szCs w:val="23"/>
        </w:rPr>
        <w:t xml:space="preserve">Familia </w:t>
      </w:r>
      <w:r w:rsidRPr="0073519C">
        <w:rPr>
          <w:rFonts w:ascii="Arial" w:hAnsi="Arial" w:cs="Arial"/>
          <w:color w:val="000000"/>
          <w:szCs w:val="23"/>
        </w:rPr>
        <w:t>del ICBF fue extemporánea, sin embargo, considera la Sala que acertó en darle curso, pues se trata de derechos de menores de edad.</w:t>
      </w:r>
    </w:p>
    <w:p w:rsidR="005A2D9A" w:rsidRPr="0073519C" w:rsidRDefault="005A2D9A" w:rsidP="008F34B8">
      <w:pPr>
        <w:widowControl/>
        <w:spacing w:line="360" w:lineRule="auto"/>
        <w:jc w:val="both"/>
        <w:rPr>
          <w:rFonts w:ascii="Arial" w:hAnsi="Arial" w:cs="Arial"/>
          <w:color w:val="000000"/>
          <w:szCs w:val="23"/>
        </w:rPr>
      </w:pPr>
    </w:p>
    <w:p w:rsidR="00A064C7" w:rsidRDefault="005A2D9A" w:rsidP="008F34B8">
      <w:pPr>
        <w:widowControl/>
        <w:spacing w:line="360" w:lineRule="auto"/>
        <w:jc w:val="both"/>
        <w:rPr>
          <w:rFonts w:ascii="Arial" w:hAnsi="Arial" w:cs="Arial"/>
        </w:rPr>
      </w:pPr>
      <w:r w:rsidRPr="0073519C">
        <w:rPr>
          <w:rFonts w:ascii="Arial" w:hAnsi="Arial" w:cs="Arial"/>
          <w:color w:val="000000"/>
          <w:szCs w:val="23"/>
        </w:rPr>
        <w:t xml:space="preserve">En efecto, siguiendo la doctrina constitucional referenciada, es obligación de los jueces y autoridades administrativas velar por la protección del </w:t>
      </w:r>
      <w:r w:rsidRPr="0073519C">
        <w:rPr>
          <w:rFonts w:ascii="Arial" w:hAnsi="Arial" w:cs="Arial"/>
        </w:rPr>
        <w:t xml:space="preserve">interés superior del menor, dentro de cualquier trámite </w:t>
      </w:r>
      <w:r w:rsidR="00BA7480">
        <w:rPr>
          <w:rFonts w:ascii="Arial" w:hAnsi="Arial" w:cs="Arial"/>
        </w:rPr>
        <w:t xml:space="preserve">que comprometa </w:t>
      </w:r>
      <w:r w:rsidRPr="0073519C">
        <w:rPr>
          <w:rFonts w:ascii="Arial" w:hAnsi="Arial" w:cs="Arial"/>
        </w:rPr>
        <w:t xml:space="preserve">sus derechos fundamentales, </w:t>
      </w:r>
      <w:r w:rsidR="00570815">
        <w:rPr>
          <w:rFonts w:ascii="Arial" w:hAnsi="Arial" w:cs="Arial"/>
        </w:rPr>
        <w:t xml:space="preserve">y </w:t>
      </w:r>
      <w:r w:rsidR="00D32A25">
        <w:rPr>
          <w:rFonts w:ascii="Arial" w:hAnsi="Arial" w:cs="Arial"/>
        </w:rPr>
        <w:t xml:space="preserve">fue precisamente, lo que </w:t>
      </w:r>
      <w:r w:rsidR="00570815">
        <w:rPr>
          <w:rFonts w:ascii="Arial" w:hAnsi="Arial" w:cs="Arial"/>
        </w:rPr>
        <w:t xml:space="preserve">se hizo </w:t>
      </w:r>
      <w:r>
        <w:rPr>
          <w:rFonts w:ascii="Arial" w:hAnsi="Arial" w:cs="Arial"/>
        </w:rPr>
        <w:t>en la sentencia atacada</w:t>
      </w:r>
      <w:r w:rsidR="00D32A25">
        <w:rPr>
          <w:rFonts w:ascii="Arial" w:hAnsi="Arial" w:cs="Arial"/>
        </w:rPr>
        <w:t>, pues, así lo refirió el accionado</w:t>
      </w:r>
      <w:r w:rsidR="00A064C7">
        <w:rPr>
          <w:rFonts w:ascii="Arial" w:hAnsi="Arial" w:cs="Arial"/>
        </w:rPr>
        <w:t>.</w:t>
      </w:r>
    </w:p>
    <w:p w:rsidR="00A064C7" w:rsidRDefault="00A064C7" w:rsidP="008F34B8">
      <w:pPr>
        <w:widowControl/>
        <w:spacing w:line="360" w:lineRule="auto"/>
        <w:jc w:val="both"/>
        <w:rPr>
          <w:rFonts w:ascii="Arial" w:hAnsi="Arial" w:cs="Arial"/>
        </w:rPr>
      </w:pPr>
    </w:p>
    <w:p w:rsidR="00A064C7" w:rsidRDefault="00A064C7" w:rsidP="008F34B8">
      <w:pPr>
        <w:widowControl/>
        <w:spacing w:line="360" w:lineRule="auto"/>
        <w:jc w:val="both"/>
        <w:rPr>
          <w:rFonts w:ascii="Arial" w:hAnsi="Arial" w:cs="Arial"/>
        </w:rPr>
      </w:pPr>
      <w:r>
        <w:rPr>
          <w:rFonts w:ascii="Arial" w:hAnsi="Arial" w:cs="Arial"/>
        </w:rPr>
        <w:t xml:space="preserve">Cabe mencionar que la razón del estudio por parte del accionado del proceso administrativo, tácitamente fue compartida por la defensora de familia, cuando remitió el proceso para homologar el fallo, pese a </w:t>
      </w:r>
      <w:r w:rsidR="00D32A25">
        <w:rPr>
          <w:rFonts w:ascii="Arial" w:hAnsi="Arial" w:cs="Arial"/>
        </w:rPr>
        <w:t xml:space="preserve">su </w:t>
      </w:r>
      <w:r>
        <w:rPr>
          <w:rFonts w:ascii="Arial" w:hAnsi="Arial" w:cs="Arial"/>
        </w:rPr>
        <w:t>extemporaneidad</w:t>
      </w:r>
      <w:r w:rsidR="00D32A25">
        <w:rPr>
          <w:rFonts w:ascii="Arial" w:hAnsi="Arial" w:cs="Arial"/>
        </w:rPr>
        <w:t>;</w:t>
      </w:r>
      <w:r>
        <w:rPr>
          <w:rFonts w:ascii="Arial" w:hAnsi="Arial" w:cs="Arial"/>
        </w:rPr>
        <w:t xml:space="preserve"> claramente conoce de la doctrina sobre el interés superior de los menores y por ello así lo hizo.</w:t>
      </w:r>
    </w:p>
    <w:p w:rsidR="00A064C7" w:rsidRDefault="00A064C7" w:rsidP="008F34B8">
      <w:pPr>
        <w:widowControl/>
        <w:spacing w:line="360" w:lineRule="auto"/>
        <w:jc w:val="both"/>
        <w:rPr>
          <w:rFonts w:ascii="Arial" w:hAnsi="Arial" w:cs="Arial"/>
        </w:rPr>
      </w:pPr>
    </w:p>
    <w:p w:rsidR="00A064C7" w:rsidRDefault="00A064C7" w:rsidP="008F34B8">
      <w:pPr>
        <w:widowControl/>
        <w:spacing w:line="360" w:lineRule="auto"/>
        <w:jc w:val="both"/>
        <w:rPr>
          <w:rFonts w:ascii="Arial" w:hAnsi="Arial" w:cs="Arial"/>
        </w:rPr>
      </w:pPr>
      <w:r>
        <w:rPr>
          <w:rFonts w:ascii="Arial" w:hAnsi="Arial" w:cs="Arial"/>
        </w:rPr>
        <w:t>De otro</w:t>
      </w:r>
      <w:r w:rsidR="00D32A25">
        <w:rPr>
          <w:rFonts w:ascii="Arial" w:hAnsi="Arial" w:cs="Arial"/>
        </w:rPr>
        <w:t xml:space="preserve"> lado</w:t>
      </w:r>
      <w:r>
        <w:rPr>
          <w:rFonts w:ascii="Arial" w:hAnsi="Arial" w:cs="Arial"/>
        </w:rPr>
        <w:t xml:space="preserve">, respecto de la queja puntual que la </w:t>
      </w:r>
      <w:r w:rsidR="00D446AB">
        <w:rPr>
          <w:rFonts w:ascii="Arial" w:hAnsi="Arial" w:cs="Arial"/>
        </w:rPr>
        <w:t xml:space="preserve">Defensora </w:t>
      </w:r>
      <w:r>
        <w:rPr>
          <w:rFonts w:ascii="Arial" w:hAnsi="Arial" w:cs="Arial"/>
        </w:rPr>
        <w:t xml:space="preserve">de </w:t>
      </w:r>
      <w:r w:rsidR="00D446AB">
        <w:rPr>
          <w:rFonts w:ascii="Arial" w:hAnsi="Arial" w:cs="Arial"/>
        </w:rPr>
        <w:t xml:space="preserve">Familia </w:t>
      </w:r>
      <w:r>
        <w:rPr>
          <w:rFonts w:ascii="Arial" w:hAnsi="Arial" w:cs="Arial"/>
        </w:rPr>
        <w:t xml:space="preserve">expone frente a la determinación de no homologar la resolución de adoptabilidad, consistente en que las razones por las cuales el juzgado accionado tomó tal determinación </w:t>
      </w:r>
      <w:r w:rsidR="00D32A25">
        <w:rPr>
          <w:rFonts w:ascii="Arial" w:hAnsi="Arial" w:cs="Arial"/>
        </w:rPr>
        <w:t xml:space="preserve">son inexistentes </w:t>
      </w:r>
      <w:r>
        <w:rPr>
          <w:rFonts w:ascii="Arial" w:hAnsi="Arial" w:cs="Arial"/>
        </w:rPr>
        <w:t>en la Ley 1098, hay que decir que tampoco le asiste la razón pues, es deber del ICBF vincular a la familia extensa de los menores a los procesos administrativos en procura del restablecimiento de sus derechos.</w:t>
      </w:r>
    </w:p>
    <w:p w:rsidR="00D446AB" w:rsidRDefault="00D446AB" w:rsidP="008F34B8">
      <w:pPr>
        <w:widowControl/>
        <w:spacing w:line="360" w:lineRule="auto"/>
        <w:jc w:val="both"/>
        <w:rPr>
          <w:rFonts w:ascii="Arial" w:hAnsi="Arial" w:cs="Arial"/>
        </w:rPr>
      </w:pPr>
    </w:p>
    <w:p w:rsidR="005A263B" w:rsidRPr="00D32A25" w:rsidRDefault="00A064C7" w:rsidP="005A263B">
      <w:pPr>
        <w:spacing w:line="360" w:lineRule="auto"/>
        <w:jc w:val="both"/>
        <w:rPr>
          <w:rFonts w:ascii="Arial" w:hAnsi="Arial" w:cs="Arial"/>
        </w:rPr>
      </w:pPr>
      <w:r>
        <w:rPr>
          <w:rFonts w:ascii="Arial" w:hAnsi="Arial" w:cs="Arial"/>
        </w:rPr>
        <w:t xml:space="preserve">Como bien lo refiere la actora, </w:t>
      </w:r>
      <w:r w:rsidR="00D446AB">
        <w:rPr>
          <w:rFonts w:ascii="Arial" w:hAnsi="Arial" w:cs="Arial"/>
        </w:rPr>
        <w:t xml:space="preserve">el artículo </w:t>
      </w:r>
      <w:r w:rsidR="00D446AB" w:rsidRPr="00D446AB">
        <w:rPr>
          <w:rFonts w:ascii="Arial" w:hAnsi="Arial" w:cs="Arial"/>
          <w:bCs/>
          <w:color w:val="000000"/>
          <w:shd w:val="clear" w:color="auto" w:fill="FFFFFF"/>
        </w:rPr>
        <w:t>99</w:t>
      </w:r>
      <w:r w:rsidR="00D446AB" w:rsidRPr="00D446AB">
        <w:rPr>
          <w:rFonts w:ascii="Arial" w:hAnsi="Arial" w:cs="Arial"/>
          <w:b/>
          <w:bCs/>
          <w:color w:val="000000"/>
          <w:shd w:val="clear" w:color="auto" w:fill="FFFFFF"/>
        </w:rPr>
        <w:t xml:space="preserve"> </w:t>
      </w:r>
      <w:r w:rsidR="00D446AB">
        <w:rPr>
          <w:rFonts w:ascii="Arial" w:hAnsi="Arial" w:cs="Arial"/>
        </w:rPr>
        <w:t xml:space="preserve">del CIA </w:t>
      </w:r>
      <w:r>
        <w:rPr>
          <w:rFonts w:ascii="Arial" w:hAnsi="Arial" w:cs="Arial"/>
        </w:rPr>
        <w:t xml:space="preserve">impone la obligación expresa a la autoridad que adelanta el trámite administrativo </w:t>
      </w:r>
      <w:r w:rsidR="00D446AB">
        <w:rPr>
          <w:rFonts w:ascii="Arial" w:hAnsi="Arial" w:cs="Arial"/>
        </w:rPr>
        <w:t xml:space="preserve">de ordenar en </w:t>
      </w:r>
      <w:r w:rsidR="00D446AB" w:rsidRPr="00D446AB">
        <w:rPr>
          <w:rFonts w:ascii="Arial" w:hAnsi="Arial" w:cs="Arial"/>
        </w:rPr>
        <w:t xml:space="preserve">la providencia de apertura de investigación </w:t>
      </w:r>
      <w:r w:rsidR="005A263B" w:rsidRPr="005A263B">
        <w:rPr>
          <w:rFonts w:ascii="Arial" w:hAnsi="Arial" w:cs="Arial"/>
          <w:i/>
          <w:sz w:val="22"/>
        </w:rPr>
        <w:t xml:space="preserve">“(…) 1. La identificación y citación de los representantes legales del niño, niña o adolescente, </w:t>
      </w:r>
      <w:r w:rsidR="005A263B" w:rsidRPr="005A263B">
        <w:rPr>
          <w:rFonts w:ascii="Arial" w:hAnsi="Arial" w:cs="Arial"/>
          <w:i/>
          <w:sz w:val="22"/>
          <w:u w:val="single"/>
        </w:rPr>
        <w:t>de las personas con quienes conviva</w:t>
      </w:r>
      <w:r w:rsidR="005A263B" w:rsidRPr="005A263B">
        <w:rPr>
          <w:rFonts w:ascii="Arial" w:hAnsi="Arial" w:cs="Arial"/>
          <w:i/>
          <w:sz w:val="22"/>
        </w:rPr>
        <w:t xml:space="preserve"> o sean responsables de su cuidado, o de quienes de </w:t>
      </w:r>
      <w:r w:rsidR="005A263B" w:rsidRPr="0073519C">
        <w:rPr>
          <w:rFonts w:ascii="Arial" w:hAnsi="Arial" w:cs="Arial"/>
          <w:i/>
          <w:sz w:val="22"/>
        </w:rPr>
        <w:t>hecho lo tuvieren a su cargo, y de los implicados en la violación o amenaza de los derechos.”</w:t>
      </w:r>
      <w:r w:rsidR="00D32A25">
        <w:rPr>
          <w:rFonts w:ascii="Arial" w:hAnsi="Arial" w:cs="Arial"/>
          <w:i/>
          <w:sz w:val="22"/>
        </w:rPr>
        <w:t xml:space="preserve"> </w:t>
      </w:r>
      <w:r w:rsidR="000869B6" w:rsidRPr="000869B6">
        <w:rPr>
          <w:rFonts w:ascii="Arial" w:hAnsi="Arial" w:cs="Arial"/>
        </w:rPr>
        <w:t>Sublínea Extratextual</w:t>
      </w:r>
    </w:p>
    <w:p w:rsidR="005A263B" w:rsidRPr="0073519C" w:rsidRDefault="005A263B" w:rsidP="005A263B">
      <w:pPr>
        <w:widowControl/>
        <w:spacing w:line="360" w:lineRule="auto"/>
        <w:jc w:val="both"/>
        <w:rPr>
          <w:rFonts w:ascii="Arial" w:hAnsi="Arial" w:cs="Arial"/>
        </w:rPr>
      </w:pPr>
    </w:p>
    <w:p w:rsidR="005A263B" w:rsidRPr="0073519C" w:rsidRDefault="005A263B" w:rsidP="005A263B">
      <w:pPr>
        <w:widowControl/>
        <w:spacing w:line="360" w:lineRule="auto"/>
        <w:jc w:val="both"/>
        <w:rPr>
          <w:rFonts w:ascii="Arial" w:hAnsi="Arial" w:cs="Arial"/>
        </w:rPr>
      </w:pPr>
      <w:r w:rsidRPr="0073519C">
        <w:rPr>
          <w:rFonts w:ascii="Arial" w:hAnsi="Arial" w:cs="Arial"/>
        </w:rPr>
        <w:t>Evidentemente, la norma no solo refiere a sus padres biológicos sino también a las personas con quienes convivan los menores o sean responsables de su cuidado, de manera que, si dentro del trámite administrativo se pudo comprobar, como se hizo, que uno de los niños residía con sus padres en una casa de habitación en compañía de una tía y un tío (paternos) y de la abuela (paterna)</w:t>
      </w:r>
      <w:r w:rsidR="00D32A25">
        <w:rPr>
          <w:rFonts w:ascii="Arial" w:hAnsi="Arial" w:cs="Arial"/>
        </w:rPr>
        <w:t xml:space="preserve"> (Folios 31 a 35, carpeta No.1 del menor CAGH)</w:t>
      </w:r>
      <w:r w:rsidRPr="0073519C">
        <w:rPr>
          <w:rFonts w:ascii="Arial" w:hAnsi="Arial" w:cs="Arial"/>
        </w:rPr>
        <w:t>, necesariamente debieron ser vinculados al proceso administrativo como bien lo expuso el juez accionado.</w:t>
      </w:r>
    </w:p>
    <w:p w:rsidR="005A263B" w:rsidRDefault="005A263B" w:rsidP="005A263B">
      <w:pPr>
        <w:widowControl/>
        <w:spacing w:line="360" w:lineRule="auto"/>
        <w:jc w:val="both"/>
        <w:rPr>
          <w:rFonts w:ascii="Arial" w:hAnsi="Arial" w:cs="Arial"/>
        </w:rPr>
      </w:pPr>
    </w:p>
    <w:p w:rsidR="005A263B" w:rsidRPr="0073519C" w:rsidRDefault="005A263B" w:rsidP="005A263B">
      <w:pPr>
        <w:widowControl/>
        <w:spacing w:line="360" w:lineRule="auto"/>
        <w:jc w:val="both"/>
        <w:rPr>
          <w:rFonts w:ascii="Arial" w:hAnsi="Arial" w:cs="Arial"/>
        </w:rPr>
      </w:pPr>
      <w:r w:rsidRPr="0073519C">
        <w:rPr>
          <w:rFonts w:ascii="Arial" w:hAnsi="Arial" w:cs="Arial"/>
        </w:rPr>
        <w:t>Además, no puede pasarse por alto que tanto la tía como la abuela, suscribieron la oposición contra la resolución de adoptabilidad, demostrando su interés en velar por la protección de los derechos de los menores implicados.</w:t>
      </w:r>
    </w:p>
    <w:p w:rsidR="005A263B" w:rsidRPr="0073519C" w:rsidRDefault="005A263B" w:rsidP="005A263B">
      <w:pPr>
        <w:widowControl/>
        <w:spacing w:line="360" w:lineRule="auto"/>
        <w:jc w:val="both"/>
        <w:rPr>
          <w:rFonts w:ascii="Arial" w:hAnsi="Arial" w:cs="Arial"/>
        </w:rPr>
      </w:pPr>
    </w:p>
    <w:p w:rsidR="00F3260D" w:rsidRDefault="00BB74B3" w:rsidP="005A263B">
      <w:pPr>
        <w:widowControl/>
        <w:spacing w:line="360" w:lineRule="auto"/>
        <w:jc w:val="both"/>
        <w:rPr>
          <w:rFonts w:ascii="Arial" w:hAnsi="Arial" w:cs="Arial"/>
        </w:rPr>
      </w:pPr>
      <w:r w:rsidRPr="0073519C">
        <w:rPr>
          <w:rFonts w:ascii="Arial" w:hAnsi="Arial" w:cs="Arial"/>
        </w:rPr>
        <w:t xml:space="preserve">No </w:t>
      </w:r>
      <w:r w:rsidR="005A263B" w:rsidRPr="0073519C">
        <w:rPr>
          <w:rFonts w:ascii="Arial" w:hAnsi="Arial" w:cs="Arial"/>
        </w:rPr>
        <w:t xml:space="preserve">sobra acotar, conforme el criterio de la Corte Constitucional, que es deber del Estado, por ende de la Defensora de Familia accionante, </w:t>
      </w:r>
      <w:r w:rsidR="00D32A25">
        <w:rPr>
          <w:rFonts w:ascii="Arial" w:hAnsi="Arial" w:cs="Arial"/>
        </w:rPr>
        <w:t xml:space="preserve">salvaguardar </w:t>
      </w:r>
      <w:r w:rsidR="005A263B" w:rsidRPr="0073519C">
        <w:rPr>
          <w:rFonts w:ascii="Arial" w:hAnsi="Arial" w:cs="Arial"/>
        </w:rPr>
        <w:t xml:space="preserve">la unidad de la familia, máxime cuando se trata de derechos fundamentales de menores de edad, además de que, dentro del trámite administrativo tiene la obligación de desvirtuar la </w:t>
      </w:r>
      <w:r w:rsidRPr="0073519C">
        <w:rPr>
          <w:rFonts w:ascii="Arial" w:hAnsi="Arial" w:cs="Arial"/>
        </w:rPr>
        <w:t xml:space="preserve">presunción </w:t>
      </w:r>
      <w:r w:rsidRPr="0073519C">
        <w:rPr>
          <w:rFonts w:ascii="Arial" w:hAnsi="Arial" w:cs="Arial"/>
          <w:lang w:val="es-CO"/>
        </w:rPr>
        <w:t xml:space="preserve">de capacidad y conveniencia que tiene la familia biológica, es decir, </w:t>
      </w:r>
      <w:r w:rsidRPr="0073519C">
        <w:rPr>
          <w:rFonts w:ascii="Arial" w:hAnsi="Arial" w:cs="Arial"/>
        </w:rPr>
        <w:t>que existan realmente condiciones de riesgo para el niño o niña en el seno familiar, y para ello, necesariamente debe vincular al trámite a la familia extensa de los menores, cuando menos la ya conocida, que no obsta para que investigue el paradero de los fami</w:t>
      </w:r>
      <w:r w:rsidR="00F3260D">
        <w:rPr>
          <w:rFonts w:ascii="Arial" w:hAnsi="Arial" w:cs="Arial"/>
        </w:rPr>
        <w:t>liares maternos.</w:t>
      </w:r>
    </w:p>
    <w:p w:rsidR="00F3260D" w:rsidRDefault="00F3260D" w:rsidP="005A263B">
      <w:pPr>
        <w:widowControl/>
        <w:spacing w:line="360" w:lineRule="auto"/>
        <w:jc w:val="both"/>
        <w:rPr>
          <w:rFonts w:ascii="Arial" w:hAnsi="Arial" w:cs="Arial"/>
        </w:rPr>
      </w:pPr>
    </w:p>
    <w:p w:rsidR="008B30C9" w:rsidRPr="008B30C9" w:rsidRDefault="008B30C9" w:rsidP="005A263B">
      <w:pPr>
        <w:widowControl/>
        <w:spacing w:line="360" w:lineRule="auto"/>
        <w:jc w:val="both"/>
        <w:rPr>
          <w:rFonts w:ascii="Arial" w:hAnsi="Arial" w:cs="Arial"/>
          <w:i/>
          <w:sz w:val="22"/>
          <w:szCs w:val="22"/>
          <w:shd w:val="clear" w:color="auto" w:fill="FFFFFF"/>
          <w:lang w:val="es-CO"/>
        </w:rPr>
      </w:pPr>
      <w:r>
        <w:rPr>
          <w:rFonts w:ascii="Arial" w:hAnsi="Arial" w:cs="Arial"/>
        </w:rPr>
        <w:t>Así lo definió el máximo ente Constitucional</w:t>
      </w:r>
      <w:r>
        <w:rPr>
          <w:rStyle w:val="Refdenotaalpie"/>
          <w:rFonts w:ascii="Arial" w:hAnsi="Arial"/>
          <w:i/>
          <w:sz w:val="22"/>
          <w:szCs w:val="22"/>
          <w:shd w:val="clear" w:color="auto" w:fill="FFFFFF"/>
        </w:rPr>
        <w:footnoteReference w:id="27"/>
      </w:r>
      <w:r>
        <w:rPr>
          <w:rFonts w:ascii="Arial" w:hAnsi="Arial" w:cs="Arial"/>
        </w:rPr>
        <w:t xml:space="preserve"> al referir que: </w:t>
      </w:r>
      <w:r w:rsidRPr="008B30C9">
        <w:rPr>
          <w:rFonts w:ascii="Arial" w:hAnsi="Arial" w:cs="Arial"/>
          <w:i/>
          <w:sz w:val="22"/>
          <w:szCs w:val="22"/>
        </w:rPr>
        <w:t>“</w:t>
      </w:r>
      <w:r>
        <w:rPr>
          <w:rFonts w:ascii="Arial" w:hAnsi="Arial" w:cs="Arial"/>
          <w:i/>
          <w:sz w:val="22"/>
          <w:szCs w:val="22"/>
        </w:rPr>
        <w:t xml:space="preserve">(…) </w:t>
      </w:r>
      <w:r w:rsidRPr="008B30C9">
        <w:rPr>
          <w:rFonts w:ascii="Arial" w:hAnsi="Arial" w:cs="Arial"/>
          <w:i/>
          <w:sz w:val="22"/>
          <w:szCs w:val="22"/>
          <w:shd w:val="clear" w:color="auto" w:fill="FFFFFF"/>
        </w:rPr>
        <w:t xml:space="preserve">la declaración de adoptabilidad sólo se impone cuando existe evidencia clara de que </w:t>
      </w:r>
      <w:r w:rsidRPr="008B30C9">
        <w:rPr>
          <w:rFonts w:ascii="Arial" w:hAnsi="Arial" w:cs="Arial"/>
          <w:i/>
          <w:sz w:val="22"/>
          <w:szCs w:val="22"/>
          <w:u w:val="single"/>
          <w:shd w:val="clear" w:color="auto" w:fill="FFFFFF"/>
        </w:rPr>
        <w:t>ni los padres biológicos ni la familia extensa ni las personas que de hecho se han ocupado de su crianza</w:t>
      </w:r>
      <w:r w:rsidRPr="008B30C9">
        <w:rPr>
          <w:rFonts w:ascii="Arial" w:hAnsi="Arial" w:cs="Arial"/>
          <w:i/>
          <w:sz w:val="22"/>
          <w:szCs w:val="22"/>
          <w:shd w:val="clear" w:color="auto" w:fill="FFFFFF"/>
        </w:rPr>
        <w:t>, están en la capacidad de garantizar sus derechos.</w:t>
      </w:r>
      <w:r>
        <w:rPr>
          <w:rFonts w:ascii="Arial" w:hAnsi="Arial" w:cs="Arial"/>
          <w:i/>
          <w:sz w:val="22"/>
          <w:szCs w:val="22"/>
          <w:shd w:val="clear" w:color="auto" w:fill="FFFFFF"/>
        </w:rPr>
        <w:t xml:space="preserve"> (…) </w:t>
      </w:r>
      <w:r w:rsidRPr="008B30C9">
        <w:rPr>
          <w:rFonts w:ascii="Arial" w:hAnsi="Arial" w:cs="Arial"/>
          <w:i/>
          <w:sz w:val="22"/>
          <w:szCs w:val="22"/>
          <w:shd w:val="clear" w:color="auto" w:fill="FFFFFF"/>
        </w:rPr>
        <w:t xml:space="preserve">sólo es posible cuando </w:t>
      </w:r>
      <w:r w:rsidRPr="0021208D">
        <w:rPr>
          <w:rFonts w:ascii="Arial" w:hAnsi="Arial" w:cs="Arial"/>
          <w:i/>
          <w:sz w:val="22"/>
          <w:szCs w:val="22"/>
          <w:u w:val="single"/>
          <w:shd w:val="clear" w:color="auto" w:fill="FFFFFF"/>
        </w:rPr>
        <w:t xml:space="preserve">no existe ningún familiar que pueda y quiera responsabilizarse </w:t>
      </w:r>
      <w:r w:rsidRPr="008B30C9">
        <w:rPr>
          <w:rFonts w:ascii="Arial" w:hAnsi="Arial" w:cs="Arial"/>
          <w:i/>
          <w:sz w:val="22"/>
          <w:szCs w:val="22"/>
          <w:shd w:val="clear" w:color="auto" w:fill="FFFFFF"/>
        </w:rPr>
        <w:t>del niño, niña y adolescente inmerso en un proceso de restablecimiento de derechos”.</w:t>
      </w:r>
      <w:r>
        <w:rPr>
          <w:rFonts w:ascii="Arial" w:hAnsi="Arial" w:cs="Arial"/>
          <w:i/>
          <w:sz w:val="22"/>
          <w:szCs w:val="22"/>
          <w:shd w:val="clear" w:color="auto" w:fill="FFFFFF"/>
        </w:rPr>
        <w:t xml:space="preserve"> </w:t>
      </w:r>
      <w:r w:rsidRPr="008B30C9">
        <w:rPr>
          <w:rFonts w:ascii="Arial" w:hAnsi="Arial" w:cs="Arial"/>
          <w:sz w:val="22"/>
          <w:szCs w:val="22"/>
          <w:shd w:val="clear" w:color="auto" w:fill="FFFFFF"/>
        </w:rPr>
        <w:t>Subrayas de la Sala.</w:t>
      </w:r>
    </w:p>
    <w:p w:rsidR="00BB74B3" w:rsidRPr="0073519C" w:rsidRDefault="00BB74B3" w:rsidP="005A263B">
      <w:pPr>
        <w:widowControl/>
        <w:spacing w:line="360" w:lineRule="auto"/>
        <w:jc w:val="both"/>
        <w:rPr>
          <w:rFonts w:ascii="Arial" w:hAnsi="Arial" w:cs="Arial"/>
        </w:rPr>
      </w:pPr>
      <w:r w:rsidRPr="0073519C">
        <w:rPr>
          <w:rFonts w:ascii="Arial" w:hAnsi="Arial" w:cs="Arial"/>
          <w:lang w:val="es-CO"/>
        </w:rPr>
        <w:t xml:space="preserve">Finalmente, se advierte que la determinación del juez se debió a inconsistencias observadas en el proceso administrativo, por lo tanto, la decisión de </w:t>
      </w:r>
      <w:r w:rsidR="00103321">
        <w:rPr>
          <w:rFonts w:ascii="Arial" w:hAnsi="Arial" w:cs="Arial"/>
          <w:lang w:val="es-CO"/>
        </w:rPr>
        <w:t>improbar la homologación</w:t>
      </w:r>
      <w:r w:rsidRPr="0073519C">
        <w:rPr>
          <w:rFonts w:ascii="Arial" w:hAnsi="Arial" w:cs="Arial"/>
          <w:lang w:val="es-CO"/>
        </w:rPr>
        <w:t xml:space="preserve">, no puso punto final a aquel trámite, pues, conforme lo preceptúa el artículo 123-2 de la Ley 1098, </w:t>
      </w:r>
      <w:r w:rsidRPr="0073519C">
        <w:rPr>
          <w:rFonts w:ascii="Arial" w:hAnsi="Arial" w:cs="Arial"/>
          <w:i/>
          <w:sz w:val="22"/>
          <w:lang w:val="es-CO"/>
        </w:rPr>
        <w:t>“</w:t>
      </w:r>
      <w:r w:rsidRPr="0073519C">
        <w:rPr>
          <w:rFonts w:ascii="Arial" w:hAnsi="Arial" w:cs="Arial"/>
          <w:i/>
          <w:sz w:val="22"/>
        </w:rPr>
        <w:t>Si el juez advierte la omisión de alguno de los requisitos legales, ordenará devolver el expediente al Defensor de Familia para que lo subsane”</w:t>
      </w:r>
      <w:r w:rsidRPr="0073519C">
        <w:rPr>
          <w:rFonts w:ascii="Arial" w:hAnsi="Arial" w:cs="Arial"/>
        </w:rPr>
        <w:t xml:space="preserve">, entonces la defensora de familia debe </w:t>
      </w:r>
      <w:r w:rsidR="00103321">
        <w:rPr>
          <w:rFonts w:ascii="Arial" w:hAnsi="Arial" w:cs="Arial"/>
          <w:lang w:val="es-CO"/>
        </w:rPr>
        <w:t xml:space="preserve">rehacer </w:t>
      </w:r>
      <w:r w:rsidR="00103321">
        <w:rPr>
          <w:rFonts w:ascii="Arial" w:hAnsi="Arial" w:cs="Arial"/>
        </w:rPr>
        <w:t xml:space="preserve">la actuación </w:t>
      </w:r>
      <w:r w:rsidRPr="0073519C">
        <w:rPr>
          <w:rFonts w:ascii="Arial" w:hAnsi="Arial" w:cs="Arial"/>
        </w:rPr>
        <w:t>y continuar con el asunto.</w:t>
      </w:r>
      <w:r w:rsidRPr="0073519C">
        <w:rPr>
          <w:rFonts w:ascii="Arial" w:hAnsi="Arial" w:cs="Arial"/>
          <w:lang w:val="es-CO"/>
        </w:rPr>
        <w:t xml:space="preserve">  </w:t>
      </w:r>
    </w:p>
    <w:p w:rsidR="00A12158" w:rsidRDefault="00A12158" w:rsidP="00801B6D">
      <w:pPr>
        <w:widowControl/>
        <w:spacing w:line="360" w:lineRule="auto"/>
        <w:jc w:val="both"/>
        <w:rPr>
          <w:rFonts w:ascii="Arial" w:hAnsi="Arial" w:cs="Arial"/>
          <w:color w:val="000000"/>
          <w:szCs w:val="23"/>
        </w:rPr>
      </w:pPr>
    </w:p>
    <w:p w:rsidR="00103321" w:rsidRDefault="00103321" w:rsidP="00801B6D">
      <w:pPr>
        <w:widowControl/>
        <w:spacing w:line="360" w:lineRule="auto"/>
        <w:jc w:val="both"/>
        <w:rPr>
          <w:rFonts w:ascii="Arial" w:hAnsi="Arial" w:cs="Arial"/>
          <w:color w:val="000000"/>
          <w:szCs w:val="23"/>
        </w:rPr>
      </w:pPr>
      <w:r>
        <w:rPr>
          <w:rFonts w:ascii="Arial" w:hAnsi="Arial" w:cs="Arial"/>
          <w:color w:val="000000"/>
          <w:szCs w:val="23"/>
        </w:rPr>
        <w:t>Cabe traer a colación la jurisprudencia de la Corte Constitucional</w:t>
      </w:r>
      <w:r>
        <w:rPr>
          <w:rStyle w:val="Refdenotaalpie"/>
          <w:rFonts w:ascii="Arial" w:hAnsi="Arial"/>
          <w:color w:val="000000"/>
          <w:szCs w:val="23"/>
        </w:rPr>
        <w:footnoteReference w:id="28"/>
      </w:r>
      <w:r>
        <w:rPr>
          <w:rFonts w:ascii="Arial" w:hAnsi="Arial" w:cs="Arial"/>
          <w:color w:val="000000"/>
          <w:szCs w:val="23"/>
        </w:rPr>
        <w:t>, donde se definió el a</w:t>
      </w:r>
      <w:r w:rsidRPr="00103321">
        <w:rPr>
          <w:rFonts w:ascii="Arial" w:hAnsi="Arial" w:cs="Arial"/>
          <w:color w:val="000000"/>
          <w:szCs w:val="23"/>
        </w:rPr>
        <w:t>lcance de la competencia del juez de familia</w:t>
      </w:r>
      <w:r>
        <w:rPr>
          <w:rFonts w:ascii="Arial" w:hAnsi="Arial" w:cs="Arial"/>
          <w:color w:val="000000"/>
          <w:szCs w:val="23"/>
        </w:rPr>
        <w:t xml:space="preserve"> en los </w:t>
      </w:r>
      <w:r w:rsidRPr="00103321">
        <w:rPr>
          <w:rFonts w:ascii="Arial" w:hAnsi="Arial" w:cs="Arial"/>
          <w:color w:val="000000"/>
          <w:szCs w:val="23"/>
        </w:rPr>
        <w:t>proceso</w:t>
      </w:r>
      <w:r>
        <w:rPr>
          <w:rFonts w:ascii="Arial" w:hAnsi="Arial" w:cs="Arial"/>
          <w:color w:val="000000"/>
          <w:szCs w:val="23"/>
        </w:rPr>
        <w:t>s</w:t>
      </w:r>
      <w:r w:rsidRPr="00103321">
        <w:rPr>
          <w:rFonts w:ascii="Arial" w:hAnsi="Arial" w:cs="Arial"/>
          <w:color w:val="000000"/>
          <w:szCs w:val="23"/>
        </w:rPr>
        <w:t xml:space="preserve"> de homologación de una resolución de adoptabilidad</w:t>
      </w:r>
      <w:r>
        <w:rPr>
          <w:rFonts w:ascii="Arial" w:hAnsi="Arial" w:cs="Arial"/>
          <w:color w:val="000000"/>
          <w:szCs w:val="23"/>
        </w:rPr>
        <w:t xml:space="preserve">: </w:t>
      </w:r>
    </w:p>
    <w:p w:rsidR="00103321" w:rsidRDefault="00103321" w:rsidP="00801B6D">
      <w:pPr>
        <w:widowControl/>
        <w:spacing w:line="360" w:lineRule="auto"/>
        <w:jc w:val="both"/>
        <w:rPr>
          <w:rFonts w:ascii="Arial" w:hAnsi="Arial" w:cs="Arial"/>
          <w:color w:val="000000"/>
          <w:szCs w:val="23"/>
        </w:rPr>
      </w:pPr>
    </w:p>
    <w:p w:rsidR="00103321" w:rsidRPr="00103321" w:rsidRDefault="00103321" w:rsidP="00103321">
      <w:pPr>
        <w:widowControl/>
        <w:ind w:left="567" w:right="618"/>
        <w:jc w:val="both"/>
        <w:rPr>
          <w:rFonts w:ascii="Arial" w:hAnsi="Arial" w:cs="Arial"/>
          <w:color w:val="000000"/>
          <w:szCs w:val="23"/>
        </w:rPr>
      </w:pPr>
      <w:r w:rsidRPr="00103321">
        <w:rPr>
          <w:rFonts w:ascii="Arial" w:hAnsi="Arial" w:cs="Arial"/>
          <w:iCs/>
          <w:color w:val="000000"/>
          <w:szCs w:val="23"/>
        </w:rPr>
        <w:t>En síntesis, el ordenamiento jurídico colombiano prevé la homologación de la declaratoria de adoptabilidad ante el juez de familia, el cual debe verificar no sólo el cumplimiento del procedimiento administrativo, sino también velar por la garantía y protección del interés superior de los menores y los derechos de los familiares implicados en las actuaciones administrativas. Es decir, el juez de familia cumple una doble función, por una parte realiza el control de legalidad de la actuación administrativa, pero al mismo tiempo debe velar por el respeto de los derechos fundamentales de los implicados en el trámite, en especial, debe salvaguardar el interés prevalente de niños, niñas y adolescentes, actuando de esta forma como juez constitucional.</w:t>
      </w:r>
    </w:p>
    <w:p w:rsidR="001F61DF" w:rsidRPr="00A12158" w:rsidRDefault="001F61DF" w:rsidP="00BB74B3">
      <w:pPr>
        <w:widowControl/>
        <w:spacing w:line="360" w:lineRule="auto"/>
        <w:jc w:val="both"/>
        <w:rPr>
          <w:rFonts w:ascii="Arial" w:hAnsi="Arial" w:cs="Arial"/>
          <w:color w:val="000000"/>
        </w:rPr>
      </w:pPr>
    </w:p>
    <w:p w:rsidR="008F34B8" w:rsidRPr="00A12158" w:rsidRDefault="00801B6D" w:rsidP="00BB74B3">
      <w:pPr>
        <w:widowControl/>
        <w:spacing w:line="360" w:lineRule="auto"/>
        <w:jc w:val="both"/>
        <w:rPr>
          <w:rFonts w:ascii="Arial" w:hAnsi="Arial" w:cs="Arial"/>
          <w:spacing w:val="3"/>
        </w:rPr>
      </w:pPr>
      <w:r w:rsidRPr="00A12158">
        <w:rPr>
          <w:rFonts w:ascii="Arial" w:hAnsi="Arial" w:cs="Arial"/>
          <w:color w:val="000000"/>
        </w:rPr>
        <w:t xml:space="preserve">Dentro de ese contexto, estima la Sala </w:t>
      </w:r>
      <w:r w:rsidR="00BB74B3" w:rsidRPr="00A12158">
        <w:rPr>
          <w:rFonts w:ascii="Arial" w:hAnsi="Arial" w:cs="Arial"/>
          <w:color w:val="000000"/>
        </w:rPr>
        <w:t xml:space="preserve">que </w:t>
      </w:r>
      <w:r w:rsidR="008F34B8" w:rsidRPr="00A12158">
        <w:rPr>
          <w:rFonts w:ascii="Arial" w:hAnsi="Arial"/>
        </w:rPr>
        <w:t xml:space="preserve">es inexistente vulneración o amenaza a los derechos invocados por </w:t>
      </w:r>
      <w:r w:rsidR="00BB74B3" w:rsidRPr="00A12158">
        <w:rPr>
          <w:rFonts w:ascii="Arial" w:hAnsi="Arial"/>
        </w:rPr>
        <w:t xml:space="preserve">la </w:t>
      </w:r>
      <w:r w:rsidR="008F34B8" w:rsidRPr="00A12158">
        <w:rPr>
          <w:rFonts w:ascii="Arial" w:hAnsi="Arial"/>
        </w:rPr>
        <w:t>tutelante y así será declarado</w:t>
      </w:r>
      <w:r w:rsidR="008F34B8" w:rsidRPr="00A12158">
        <w:rPr>
          <w:rFonts w:ascii="Arial" w:hAnsi="Arial" w:cs="Arial"/>
          <w:spacing w:val="3"/>
        </w:rPr>
        <w:t>.</w:t>
      </w:r>
    </w:p>
    <w:p w:rsidR="008F34B8" w:rsidRPr="00A12158" w:rsidRDefault="008F34B8" w:rsidP="008F34B8">
      <w:pPr>
        <w:pStyle w:val="Textoindependiente"/>
        <w:spacing w:line="360" w:lineRule="auto"/>
        <w:rPr>
          <w:rFonts w:ascii="Arial" w:hAnsi="Arial"/>
          <w:szCs w:val="24"/>
        </w:rPr>
      </w:pPr>
    </w:p>
    <w:p w:rsidR="00C24B3B" w:rsidRPr="00A12158" w:rsidRDefault="00C24B3B" w:rsidP="008F34B8">
      <w:pPr>
        <w:pStyle w:val="Textoindependiente"/>
        <w:spacing w:line="360" w:lineRule="auto"/>
        <w:rPr>
          <w:rFonts w:ascii="Arial" w:hAnsi="Arial"/>
          <w:szCs w:val="24"/>
        </w:rPr>
      </w:pPr>
    </w:p>
    <w:p w:rsidR="008F34B8" w:rsidRPr="00A12158" w:rsidRDefault="008F34B8" w:rsidP="008F34B8">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A12158">
        <w:rPr>
          <w:rFonts w:ascii="Arial" w:hAnsi="Arial" w:cs="Arial"/>
          <w:szCs w:val="24"/>
        </w:rPr>
        <w:t xml:space="preserve">LAS CONCLUSIONES </w:t>
      </w:r>
    </w:p>
    <w:p w:rsidR="008F34B8" w:rsidRPr="00A12158" w:rsidRDefault="008F34B8" w:rsidP="008F34B8">
      <w:pPr>
        <w:pStyle w:val="Textoindependiente"/>
        <w:spacing w:line="360" w:lineRule="auto"/>
        <w:rPr>
          <w:rFonts w:ascii="Arial" w:hAnsi="Arial" w:cs="Arial"/>
          <w:szCs w:val="24"/>
        </w:rPr>
      </w:pPr>
    </w:p>
    <w:p w:rsidR="008F34B8" w:rsidRPr="00A12158" w:rsidRDefault="008F34B8" w:rsidP="00402111">
      <w:pPr>
        <w:pStyle w:val="Textopredeterminado"/>
        <w:spacing w:line="360" w:lineRule="auto"/>
        <w:jc w:val="both"/>
        <w:rPr>
          <w:rFonts w:ascii="Arial" w:hAnsi="Arial" w:cs="Arial"/>
          <w:spacing w:val="3"/>
          <w:szCs w:val="24"/>
        </w:rPr>
      </w:pPr>
      <w:r w:rsidRPr="00A12158">
        <w:rPr>
          <w:rFonts w:ascii="Arial" w:hAnsi="Arial" w:cs="Arial"/>
          <w:szCs w:val="24"/>
          <w:lang w:val="es-ES"/>
        </w:rPr>
        <w:t>Con fundamento en las consideraciones expuestas</w:t>
      </w:r>
      <w:r w:rsidR="009019C0" w:rsidRPr="00A12158">
        <w:rPr>
          <w:rFonts w:ascii="Arial" w:hAnsi="Arial" w:cs="Arial"/>
          <w:szCs w:val="24"/>
          <w:lang w:val="es-ES"/>
        </w:rPr>
        <w:t>,</w:t>
      </w:r>
      <w:r w:rsidRPr="00A12158">
        <w:rPr>
          <w:rFonts w:ascii="Arial" w:hAnsi="Arial" w:cs="Arial"/>
          <w:szCs w:val="24"/>
          <w:lang w:val="es-ES"/>
        </w:rPr>
        <w:t xml:space="preserve"> </w:t>
      </w:r>
      <w:r w:rsidR="00402111" w:rsidRPr="00A12158">
        <w:rPr>
          <w:rFonts w:ascii="Arial" w:hAnsi="Arial" w:cs="Arial"/>
          <w:szCs w:val="24"/>
          <w:lang w:val="es-ES"/>
        </w:rPr>
        <w:t>(i) S</w:t>
      </w:r>
      <w:r w:rsidRPr="00A12158">
        <w:rPr>
          <w:rFonts w:ascii="Arial" w:hAnsi="Arial" w:cs="Arial"/>
          <w:szCs w:val="24"/>
          <w:lang w:val="es-ES"/>
        </w:rPr>
        <w:t xml:space="preserve">e denegará </w:t>
      </w:r>
      <w:r w:rsidR="00BB74B3" w:rsidRPr="00A12158">
        <w:rPr>
          <w:rFonts w:ascii="Arial" w:hAnsi="Arial" w:cs="Arial"/>
          <w:szCs w:val="24"/>
          <w:lang w:val="es-ES"/>
        </w:rPr>
        <w:t>la</w:t>
      </w:r>
      <w:r w:rsidR="00402111" w:rsidRPr="00A12158">
        <w:rPr>
          <w:rFonts w:ascii="Arial" w:hAnsi="Arial" w:cs="Arial"/>
          <w:szCs w:val="24"/>
          <w:lang w:val="es-ES"/>
        </w:rPr>
        <w:t xml:space="preserve"> </w:t>
      </w:r>
      <w:r w:rsidR="00BB74B3" w:rsidRPr="00A12158">
        <w:rPr>
          <w:rFonts w:ascii="Arial" w:hAnsi="Arial" w:cs="Arial"/>
          <w:szCs w:val="24"/>
          <w:lang w:val="es-ES"/>
        </w:rPr>
        <w:t xml:space="preserve">acción constitucional </w:t>
      </w:r>
      <w:r w:rsidRPr="00A12158">
        <w:rPr>
          <w:rFonts w:ascii="Arial" w:hAnsi="Arial" w:cs="Arial"/>
          <w:szCs w:val="24"/>
          <w:lang w:val="es-ES"/>
        </w:rPr>
        <w:t xml:space="preserve">invocada con estribo </w:t>
      </w:r>
      <w:r w:rsidR="009019C0" w:rsidRPr="00A12158">
        <w:rPr>
          <w:rFonts w:ascii="Arial" w:hAnsi="Arial" w:cs="Arial"/>
          <w:szCs w:val="24"/>
          <w:lang w:val="es-ES"/>
        </w:rPr>
        <w:t xml:space="preserve">en que </w:t>
      </w:r>
      <w:r w:rsidRPr="00A12158">
        <w:rPr>
          <w:rFonts w:ascii="Arial" w:hAnsi="Arial" w:cs="Arial"/>
          <w:szCs w:val="24"/>
          <w:lang w:val="es-ES"/>
        </w:rPr>
        <w:t xml:space="preserve">es inexistente el defecto </w:t>
      </w:r>
      <w:r w:rsidRPr="00A12158">
        <w:rPr>
          <w:rFonts w:ascii="Arial" w:hAnsi="Arial" w:cs="Arial"/>
          <w:szCs w:val="24"/>
        </w:rPr>
        <w:t xml:space="preserve">sustantivo </w:t>
      </w:r>
      <w:r w:rsidR="009019C0" w:rsidRPr="00A12158">
        <w:rPr>
          <w:rFonts w:ascii="Arial" w:hAnsi="Arial" w:cs="Arial"/>
          <w:szCs w:val="24"/>
        </w:rPr>
        <w:t>alegado</w:t>
      </w:r>
      <w:r w:rsidR="00402111" w:rsidRPr="00A12158">
        <w:rPr>
          <w:rFonts w:ascii="Arial" w:hAnsi="Arial" w:cs="Arial"/>
          <w:szCs w:val="24"/>
        </w:rPr>
        <w:t>; y,</w:t>
      </w:r>
      <w:r w:rsidR="00103321" w:rsidRPr="00A12158">
        <w:rPr>
          <w:rFonts w:ascii="Arial" w:hAnsi="Arial" w:cs="Arial"/>
          <w:szCs w:val="24"/>
        </w:rPr>
        <w:t xml:space="preserve"> también</w:t>
      </w:r>
      <w:r w:rsidR="00402111" w:rsidRPr="00A12158">
        <w:rPr>
          <w:rFonts w:ascii="Arial" w:hAnsi="Arial" w:cs="Arial"/>
          <w:szCs w:val="24"/>
        </w:rPr>
        <w:t xml:space="preserve"> (ii) Se negará respecto a los vinculados</w:t>
      </w:r>
      <w:r w:rsidRPr="00A12158">
        <w:rPr>
          <w:rFonts w:ascii="Arial" w:hAnsi="Arial" w:cs="Arial"/>
          <w:szCs w:val="24"/>
        </w:rPr>
        <w:t>.</w:t>
      </w:r>
    </w:p>
    <w:p w:rsidR="008F34B8" w:rsidRPr="00A12158" w:rsidRDefault="008F34B8" w:rsidP="008F34B8">
      <w:pPr>
        <w:pStyle w:val="Textoindependiente"/>
        <w:spacing w:line="360" w:lineRule="auto"/>
        <w:rPr>
          <w:rFonts w:ascii="Arial" w:hAnsi="Arial" w:cs="Arial"/>
          <w:szCs w:val="24"/>
          <w:lang w:val="es-ES"/>
        </w:rPr>
      </w:pPr>
    </w:p>
    <w:p w:rsidR="008F34B8" w:rsidRPr="00A12158" w:rsidRDefault="008F34B8" w:rsidP="008F34B8">
      <w:pPr>
        <w:tabs>
          <w:tab w:val="left" w:pos="-720"/>
        </w:tabs>
        <w:suppressAutoHyphens/>
        <w:spacing w:line="360" w:lineRule="auto"/>
        <w:jc w:val="both"/>
        <w:rPr>
          <w:rFonts w:ascii="Arial" w:hAnsi="Arial" w:cs="Arial"/>
        </w:rPr>
      </w:pPr>
      <w:r w:rsidRPr="00A12158">
        <w:rPr>
          <w:rFonts w:ascii="Arial" w:hAnsi="Arial" w:cs="Arial"/>
        </w:rPr>
        <w:t xml:space="preserve">En mérito de lo expuesto, el </w:t>
      </w:r>
      <w:r w:rsidRPr="00A12158">
        <w:rPr>
          <w:rFonts w:ascii="Arial" w:hAnsi="Arial" w:cs="Arial"/>
          <w:bCs/>
          <w:smallCaps/>
        </w:rPr>
        <w:t>Tribunal Superior del Distrito Judicial de Pereira, Sala de Decisión Civil -Familia</w:t>
      </w:r>
      <w:r w:rsidRPr="00A12158">
        <w:rPr>
          <w:rFonts w:ascii="Arial" w:hAnsi="Arial" w:cs="Arial"/>
        </w:rPr>
        <w:t>, administrando Justicia, en nombre de la República y por autoridad de la Ley,</w:t>
      </w:r>
    </w:p>
    <w:p w:rsidR="008F34B8" w:rsidRPr="00A12158" w:rsidRDefault="008F34B8" w:rsidP="008F34B8">
      <w:pPr>
        <w:pStyle w:val="Textoindependiente"/>
        <w:spacing w:line="360" w:lineRule="auto"/>
        <w:jc w:val="center"/>
        <w:rPr>
          <w:rFonts w:ascii="Arial" w:hAnsi="Arial" w:cs="Arial"/>
          <w:bCs/>
          <w:smallCaps/>
          <w:sz w:val="6"/>
          <w:szCs w:val="24"/>
        </w:rPr>
      </w:pPr>
    </w:p>
    <w:p w:rsidR="008F34B8" w:rsidRPr="00A12158" w:rsidRDefault="008F34B8" w:rsidP="008F34B8">
      <w:pPr>
        <w:pStyle w:val="Textoindependiente"/>
        <w:spacing w:line="360" w:lineRule="auto"/>
        <w:jc w:val="center"/>
        <w:rPr>
          <w:rFonts w:ascii="Arial" w:hAnsi="Arial" w:cs="Arial"/>
          <w:bCs/>
          <w:smallCaps/>
          <w:szCs w:val="24"/>
        </w:rPr>
      </w:pPr>
      <w:r w:rsidRPr="00A12158">
        <w:rPr>
          <w:rFonts w:ascii="Arial" w:hAnsi="Arial" w:cs="Arial"/>
          <w:bCs/>
          <w:smallCaps/>
          <w:szCs w:val="24"/>
        </w:rPr>
        <w:t>F A L L A,</w:t>
      </w:r>
    </w:p>
    <w:p w:rsidR="008F34B8" w:rsidRPr="00A12158" w:rsidRDefault="008F34B8" w:rsidP="008F34B8">
      <w:pPr>
        <w:pStyle w:val="Textoindependiente"/>
        <w:spacing w:line="360" w:lineRule="auto"/>
        <w:jc w:val="center"/>
        <w:rPr>
          <w:rFonts w:ascii="Arial" w:hAnsi="Arial" w:cs="Arial"/>
          <w:bCs/>
          <w:smallCaps/>
          <w:szCs w:val="24"/>
        </w:rPr>
      </w:pPr>
    </w:p>
    <w:p w:rsidR="008F34B8" w:rsidRPr="00A12158" w:rsidRDefault="008F34B8" w:rsidP="008F34B8">
      <w:pPr>
        <w:pStyle w:val="Textoindependiente"/>
        <w:numPr>
          <w:ilvl w:val="0"/>
          <w:numId w:val="6"/>
        </w:numPr>
        <w:tabs>
          <w:tab w:val="clear" w:pos="720"/>
          <w:tab w:val="num" w:pos="360"/>
        </w:tabs>
        <w:spacing w:line="360" w:lineRule="auto"/>
        <w:ind w:left="360"/>
        <w:rPr>
          <w:rFonts w:ascii="Arial" w:hAnsi="Arial" w:cs="Arial"/>
          <w:szCs w:val="24"/>
        </w:rPr>
      </w:pPr>
      <w:r w:rsidRPr="00A12158">
        <w:rPr>
          <w:rFonts w:ascii="Arial" w:hAnsi="Arial" w:cs="Arial"/>
          <w:szCs w:val="24"/>
        </w:rPr>
        <w:t xml:space="preserve">DENEGAR </w:t>
      </w:r>
      <w:r w:rsidR="00BB74B3" w:rsidRPr="00A12158">
        <w:rPr>
          <w:rFonts w:ascii="Arial" w:hAnsi="Arial" w:cs="Arial"/>
          <w:szCs w:val="24"/>
        </w:rPr>
        <w:t xml:space="preserve">la acción </w:t>
      </w:r>
      <w:r w:rsidRPr="00A12158">
        <w:rPr>
          <w:rFonts w:ascii="Arial" w:hAnsi="Arial" w:cs="Arial"/>
          <w:szCs w:val="24"/>
        </w:rPr>
        <w:t xml:space="preserve">de tutela por inexistencia de </w:t>
      </w:r>
      <w:r w:rsidRPr="00A12158">
        <w:rPr>
          <w:rFonts w:ascii="Arial" w:hAnsi="Arial" w:cs="Arial"/>
          <w:szCs w:val="24"/>
          <w:lang w:val="es-ES"/>
        </w:rPr>
        <w:t xml:space="preserve">defecto </w:t>
      </w:r>
      <w:r w:rsidRPr="00A12158">
        <w:rPr>
          <w:rFonts w:ascii="Arial" w:hAnsi="Arial" w:cs="Arial"/>
          <w:szCs w:val="24"/>
        </w:rPr>
        <w:t xml:space="preserve">sustantivo </w:t>
      </w:r>
      <w:r w:rsidRPr="00A12158">
        <w:rPr>
          <w:rFonts w:ascii="Arial" w:hAnsi="Arial" w:cs="Arial"/>
          <w:szCs w:val="24"/>
          <w:lang w:val="es-ES"/>
        </w:rPr>
        <w:t xml:space="preserve">en </w:t>
      </w:r>
      <w:r w:rsidR="00402111" w:rsidRPr="00A12158">
        <w:rPr>
          <w:rFonts w:ascii="Arial" w:hAnsi="Arial" w:cs="Arial"/>
          <w:szCs w:val="24"/>
          <w:lang w:val="es-ES"/>
        </w:rPr>
        <w:t xml:space="preserve">las actuaciones </w:t>
      </w:r>
      <w:r w:rsidR="009019C0" w:rsidRPr="00A12158">
        <w:rPr>
          <w:rFonts w:ascii="Arial" w:hAnsi="Arial" w:cs="Arial"/>
          <w:szCs w:val="24"/>
          <w:lang w:val="es-ES"/>
        </w:rPr>
        <w:t>d</w:t>
      </w:r>
      <w:r w:rsidRPr="00A12158">
        <w:rPr>
          <w:rFonts w:ascii="Arial" w:hAnsi="Arial" w:cs="Arial"/>
          <w:szCs w:val="24"/>
          <w:lang w:val="es-ES"/>
        </w:rPr>
        <w:t xml:space="preserve">el Juzgado </w:t>
      </w:r>
      <w:r w:rsidR="00402111" w:rsidRPr="00A12158">
        <w:rPr>
          <w:rFonts w:ascii="Arial" w:hAnsi="Arial" w:cs="Arial"/>
          <w:szCs w:val="24"/>
          <w:lang w:val="es-ES"/>
        </w:rPr>
        <w:t xml:space="preserve">Cuarto </w:t>
      </w:r>
      <w:r w:rsidR="00BB74B3" w:rsidRPr="00A12158">
        <w:rPr>
          <w:rFonts w:ascii="Arial" w:hAnsi="Arial" w:cs="Arial"/>
          <w:szCs w:val="24"/>
          <w:lang w:val="es-ES"/>
        </w:rPr>
        <w:t>de Familia de Pereira</w:t>
      </w:r>
      <w:r w:rsidRPr="00A12158">
        <w:rPr>
          <w:rFonts w:ascii="Arial" w:hAnsi="Arial" w:cs="Arial"/>
          <w:szCs w:val="24"/>
        </w:rPr>
        <w:t>.</w:t>
      </w:r>
    </w:p>
    <w:p w:rsidR="008F34B8" w:rsidRPr="00A12158" w:rsidRDefault="008F34B8" w:rsidP="008F34B8">
      <w:pPr>
        <w:pStyle w:val="Textoindependiente"/>
        <w:tabs>
          <w:tab w:val="clear" w:pos="708"/>
        </w:tabs>
        <w:spacing w:line="360" w:lineRule="auto"/>
        <w:rPr>
          <w:rFonts w:ascii="Arial" w:hAnsi="Arial" w:cs="Arial"/>
          <w:szCs w:val="24"/>
        </w:rPr>
      </w:pPr>
    </w:p>
    <w:p w:rsidR="00402111" w:rsidRPr="00A12158" w:rsidRDefault="00402111" w:rsidP="00CD7F79">
      <w:pPr>
        <w:pStyle w:val="Textoindependiente"/>
        <w:numPr>
          <w:ilvl w:val="0"/>
          <w:numId w:val="6"/>
        </w:numPr>
        <w:tabs>
          <w:tab w:val="clear" w:pos="0"/>
          <w:tab w:val="clear" w:pos="720"/>
        </w:tabs>
        <w:spacing w:line="360" w:lineRule="auto"/>
        <w:ind w:left="426" w:hanging="426"/>
        <w:textAlignment w:val="auto"/>
        <w:rPr>
          <w:rFonts w:ascii="Arial" w:hAnsi="Arial" w:cs="Arial"/>
          <w:szCs w:val="24"/>
        </w:rPr>
      </w:pPr>
      <w:r w:rsidRPr="00A12158">
        <w:rPr>
          <w:rFonts w:ascii="Arial" w:hAnsi="Arial" w:cs="Arial"/>
          <w:szCs w:val="24"/>
        </w:rPr>
        <w:t xml:space="preserve">NEGAR las acciones de tutela promovidas frente </w:t>
      </w:r>
      <w:r w:rsidR="0073519C" w:rsidRPr="00A12158">
        <w:rPr>
          <w:rFonts w:ascii="Arial" w:hAnsi="Arial" w:cs="Arial"/>
          <w:szCs w:val="24"/>
        </w:rPr>
        <w:t xml:space="preserve">a </w:t>
      </w:r>
      <w:r w:rsidR="0073519C" w:rsidRPr="00A12158">
        <w:rPr>
          <w:rFonts w:ascii="Arial" w:hAnsi="Arial" w:cs="Arial"/>
          <w:szCs w:val="24"/>
          <w:lang w:val="es-CO"/>
        </w:rPr>
        <w:t>J</w:t>
      </w:r>
      <w:r w:rsidR="001F61DF" w:rsidRPr="00A12158">
        <w:rPr>
          <w:rFonts w:ascii="Arial" w:hAnsi="Arial" w:cs="Arial"/>
          <w:szCs w:val="24"/>
          <w:lang w:val="es-CO"/>
        </w:rPr>
        <w:t>AHC</w:t>
      </w:r>
      <w:r w:rsidR="0073519C" w:rsidRPr="00A12158">
        <w:rPr>
          <w:rFonts w:ascii="Arial" w:hAnsi="Arial" w:cs="Arial"/>
          <w:szCs w:val="24"/>
          <w:lang w:val="es-CO"/>
        </w:rPr>
        <w:t xml:space="preserve"> (madre), a CAGH (padre), a MAHS (abuela paterna), a MMMH (tía materna), a GOH (tía paterna), a MAHC (hermana), y, al Procurador Judicial en asuntos de Familia</w:t>
      </w:r>
      <w:r w:rsidR="00F3260D">
        <w:rPr>
          <w:rFonts w:ascii="Arial" w:hAnsi="Arial" w:cs="Arial"/>
          <w:szCs w:val="24"/>
          <w:lang w:val="es-CO"/>
        </w:rPr>
        <w:t>.</w:t>
      </w:r>
    </w:p>
    <w:p w:rsidR="00402111" w:rsidRPr="00A12158" w:rsidRDefault="00402111" w:rsidP="00402111">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402111" w:rsidRPr="00A12158" w:rsidRDefault="00402111" w:rsidP="004021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12158">
        <w:rPr>
          <w:rFonts w:ascii="Arial" w:hAnsi="Arial" w:cs="Arial"/>
        </w:rPr>
        <w:t>NOTIFICAR esta decisión a todas las partes, por el medio más expedito y eficaz.</w:t>
      </w:r>
    </w:p>
    <w:p w:rsidR="00402111" w:rsidRPr="00A12158" w:rsidRDefault="00402111" w:rsidP="0040211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402111" w:rsidRDefault="00402111" w:rsidP="00402111">
      <w:pPr>
        <w:pStyle w:val="Textoindependiente"/>
        <w:numPr>
          <w:ilvl w:val="0"/>
          <w:numId w:val="6"/>
        </w:numPr>
        <w:tabs>
          <w:tab w:val="clear" w:pos="720"/>
          <w:tab w:val="num" w:pos="360"/>
        </w:tabs>
        <w:spacing w:line="360" w:lineRule="auto"/>
        <w:ind w:left="360"/>
        <w:rPr>
          <w:rFonts w:ascii="Arial" w:hAnsi="Arial" w:cs="Arial"/>
          <w:szCs w:val="24"/>
        </w:rPr>
      </w:pPr>
      <w:r w:rsidRPr="00A12158">
        <w:rPr>
          <w:rFonts w:ascii="Arial" w:hAnsi="Arial" w:cs="Arial"/>
          <w:szCs w:val="24"/>
        </w:rPr>
        <w:t>REMITIR este expediente, a la Corte Constitucional para su eventual revisión, de no ser impugnada.</w:t>
      </w:r>
    </w:p>
    <w:p w:rsidR="00A12158" w:rsidRDefault="00A12158" w:rsidP="00A12158">
      <w:pPr>
        <w:pStyle w:val="Prrafodelista"/>
        <w:rPr>
          <w:rFonts w:ascii="Arial" w:hAnsi="Arial" w:cs="Arial"/>
        </w:rPr>
      </w:pPr>
    </w:p>
    <w:p w:rsidR="00402111" w:rsidRPr="00A12158" w:rsidRDefault="00402111" w:rsidP="00402111">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12158">
        <w:rPr>
          <w:rFonts w:ascii="Arial" w:hAnsi="Arial" w:cs="Arial"/>
        </w:rPr>
        <w:t>ORDENAR el archivo del expediente, surtidos los trámites anteriores.</w:t>
      </w:r>
    </w:p>
    <w:p w:rsidR="00984EE4" w:rsidRPr="001F61DF" w:rsidRDefault="00984EE4" w:rsidP="00126266">
      <w:pPr>
        <w:pStyle w:val="Textoindependiente"/>
        <w:spacing w:line="360" w:lineRule="auto"/>
        <w:jc w:val="center"/>
        <w:rPr>
          <w:rFonts w:ascii="Arial" w:hAnsi="Arial"/>
          <w:smallCaps/>
          <w:sz w:val="6"/>
          <w:szCs w:val="24"/>
        </w:rPr>
      </w:pPr>
    </w:p>
    <w:p w:rsidR="00126266" w:rsidRPr="00B42659" w:rsidRDefault="00126266" w:rsidP="00126266">
      <w:pPr>
        <w:pStyle w:val="Textoindependiente"/>
        <w:spacing w:line="360" w:lineRule="auto"/>
        <w:jc w:val="center"/>
        <w:rPr>
          <w:rFonts w:ascii="Arial" w:hAnsi="Arial"/>
          <w:smallCaps/>
          <w:szCs w:val="24"/>
          <w:lang w:val="en-US"/>
        </w:rPr>
      </w:pPr>
      <w:r w:rsidRPr="00B42659">
        <w:rPr>
          <w:rFonts w:ascii="Arial" w:hAnsi="Arial"/>
          <w:smallCaps/>
          <w:szCs w:val="24"/>
          <w:lang w:val="en-US"/>
        </w:rPr>
        <w:t>Notifíquese,</w:t>
      </w:r>
    </w:p>
    <w:p w:rsidR="00FB72A5" w:rsidRPr="001F61DF" w:rsidRDefault="00FB72A5" w:rsidP="00C641FE">
      <w:pPr>
        <w:pStyle w:val="Textoindependiente"/>
        <w:spacing w:line="360" w:lineRule="auto"/>
        <w:jc w:val="center"/>
        <w:rPr>
          <w:rFonts w:ascii="Arial" w:hAnsi="Arial"/>
          <w:sz w:val="12"/>
          <w:lang w:val="en-US"/>
        </w:rPr>
      </w:pPr>
    </w:p>
    <w:p w:rsidR="00C136DB" w:rsidRPr="001F61DF" w:rsidRDefault="00C136DB" w:rsidP="00C641FE">
      <w:pPr>
        <w:pStyle w:val="Textoindependiente"/>
        <w:spacing w:line="360" w:lineRule="auto"/>
        <w:jc w:val="center"/>
        <w:rPr>
          <w:rFonts w:ascii="Arial" w:hAnsi="Arial"/>
          <w:sz w:val="2"/>
          <w:lang w:val="en-US"/>
        </w:rPr>
      </w:pPr>
    </w:p>
    <w:p w:rsidR="00C136DB" w:rsidRDefault="00C136DB" w:rsidP="00C641FE">
      <w:pPr>
        <w:pStyle w:val="Textoindependiente"/>
        <w:spacing w:line="360" w:lineRule="auto"/>
        <w:jc w:val="center"/>
        <w:rPr>
          <w:rFonts w:ascii="Arial" w:hAnsi="Arial"/>
          <w:sz w:val="16"/>
          <w:lang w:val="en-US"/>
        </w:rPr>
      </w:pPr>
    </w:p>
    <w:p w:rsidR="00A12158" w:rsidRPr="00B42659" w:rsidRDefault="00A12158" w:rsidP="00C641FE">
      <w:pPr>
        <w:pStyle w:val="Textoindependiente"/>
        <w:spacing w:line="360" w:lineRule="auto"/>
        <w:jc w:val="center"/>
        <w:rPr>
          <w:rFonts w:ascii="Arial" w:hAnsi="Arial"/>
          <w:sz w:val="16"/>
          <w:lang w:val="en-US"/>
        </w:rPr>
      </w:pPr>
    </w:p>
    <w:p w:rsidR="00951517" w:rsidRPr="00B42659"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B42659">
        <w:rPr>
          <w:rFonts w:ascii="Arial" w:hAnsi="Arial" w:cs="Arial"/>
          <w:i/>
          <w:spacing w:val="-3"/>
          <w:w w:val="150"/>
          <w:sz w:val="28"/>
          <w:lang w:val="en-US"/>
        </w:rPr>
        <w:t>D</w:t>
      </w:r>
      <w:r w:rsidRPr="00B42659">
        <w:rPr>
          <w:rFonts w:ascii="Arial" w:hAnsi="Arial" w:cs="Arial"/>
          <w:i/>
          <w:spacing w:val="-3"/>
          <w:w w:val="150"/>
          <w:sz w:val="18"/>
          <w:szCs w:val="16"/>
          <w:lang w:val="en-US"/>
        </w:rPr>
        <w:t xml:space="preserve">UBERNEY </w:t>
      </w:r>
      <w:r w:rsidRPr="00B42659">
        <w:rPr>
          <w:rFonts w:ascii="Arial" w:hAnsi="Arial" w:cs="Arial"/>
          <w:i/>
          <w:spacing w:val="-3"/>
          <w:w w:val="150"/>
          <w:sz w:val="28"/>
          <w:lang w:val="en-US"/>
        </w:rPr>
        <w:t>G</w:t>
      </w:r>
      <w:r w:rsidRPr="00B42659">
        <w:rPr>
          <w:rFonts w:ascii="Arial" w:hAnsi="Arial" w:cs="Arial"/>
          <w:i/>
          <w:spacing w:val="-3"/>
          <w:w w:val="150"/>
          <w:sz w:val="18"/>
          <w:szCs w:val="16"/>
          <w:lang w:val="en-US"/>
        </w:rPr>
        <w:t xml:space="preserve">RISALES </w:t>
      </w:r>
      <w:r w:rsidRPr="00B42659">
        <w:rPr>
          <w:rFonts w:ascii="Arial" w:hAnsi="Arial" w:cs="Arial"/>
          <w:i/>
          <w:spacing w:val="-3"/>
          <w:w w:val="150"/>
          <w:sz w:val="28"/>
          <w:lang w:val="en-US"/>
        </w:rPr>
        <w:t>H</w:t>
      </w:r>
      <w:r w:rsidRPr="00B42659">
        <w:rPr>
          <w:rFonts w:ascii="Arial" w:hAnsi="Arial" w:cs="Arial"/>
          <w:i/>
          <w:spacing w:val="-3"/>
          <w:w w:val="150"/>
          <w:sz w:val="18"/>
          <w:szCs w:val="16"/>
          <w:lang w:val="en-US"/>
        </w:rPr>
        <w:t>ERRERA</w:t>
      </w:r>
    </w:p>
    <w:p w:rsidR="00951517" w:rsidRPr="00B42659"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B42659">
        <w:rPr>
          <w:rFonts w:ascii="Arial" w:hAnsi="Arial" w:cs="Arial"/>
          <w:i/>
          <w:spacing w:val="-3"/>
          <w:w w:val="150"/>
          <w:sz w:val="28"/>
          <w:lang w:val="en-US"/>
        </w:rPr>
        <w:t>M</w:t>
      </w:r>
      <w:r w:rsidRPr="00B42659">
        <w:rPr>
          <w:rFonts w:ascii="Arial" w:hAnsi="Arial" w:cs="Arial"/>
          <w:i/>
          <w:spacing w:val="-3"/>
          <w:w w:val="150"/>
          <w:lang w:val="en-US"/>
        </w:rPr>
        <w:t xml:space="preserve"> </w:t>
      </w:r>
      <w:r w:rsidRPr="00B42659">
        <w:rPr>
          <w:rFonts w:ascii="Arial" w:hAnsi="Arial" w:cs="Arial"/>
          <w:i/>
          <w:spacing w:val="-3"/>
          <w:w w:val="150"/>
          <w:sz w:val="18"/>
          <w:szCs w:val="20"/>
          <w:lang w:val="en-US"/>
        </w:rPr>
        <w:t>A G I S T R A D O</w:t>
      </w:r>
    </w:p>
    <w:p w:rsidR="00951517" w:rsidRPr="00B42659"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szCs w:val="16"/>
          <w:lang w:val="en-US"/>
        </w:rPr>
      </w:pPr>
    </w:p>
    <w:p w:rsidR="00C136DB" w:rsidRPr="00B42659" w:rsidRDefault="00C136DB"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szCs w:val="16"/>
          <w:lang w:val="en-US"/>
        </w:rPr>
      </w:pPr>
    </w:p>
    <w:p w:rsidR="00973BD3" w:rsidRPr="00B42659" w:rsidRDefault="00973BD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951517" w:rsidRPr="00B42659"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B42659">
        <w:rPr>
          <w:rFonts w:ascii="Arial" w:hAnsi="Arial"/>
          <w:i/>
          <w:w w:val="150"/>
          <w:sz w:val="28"/>
          <w:szCs w:val="18"/>
          <w:lang w:val="en-US"/>
        </w:rPr>
        <w:t>E</w:t>
      </w:r>
      <w:r w:rsidRPr="00B42659">
        <w:rPr>
          <w:rFonts w:ascii="Arial" w:hAnsi="Arial"/>
          <w:i/>
          <w:w w:val="150"/>
          <w:sz w:val="18"/>
          <w:szCs w:val="18"/>
          <w:lang w:val="en-US"/>
        </w:rPr>
        <w:t>DDER</w:t>
      </w:r>
      <w:r w:rsidRPr="00B42659">
        <w:rPr>
          <w:rFonts w:ascii="Arial" w:hAnsi="Arial"/>
          <w:i/>
          <w:w w:val="150"/>
          <w:sz w:val="18"/>
          <w:lang w:val="en-US"/>
        </w:rPr>
        <w:t xml:space="preserve"> </w:t>
      </w:r>
      <w:r w:rsidRPr="00B42659">
        <w:rPr>
          <w:rFonts w:ascii="Arial" w:hAnsi="Arial"/>
          <w:i/>
          <w:w w:val="150"/>
          <w:sz w:val="28"/>
          <w:lang w:val="en-US"/>
        </w:rPr>
        <w:t>J</w:t>
      </w:r>
      <w:r w:rsidRPr="00B42659">
        <w:rPr>
          <w:rFonts w:ascii="Arial" w:hAnsi="Arial"/>
          <w:i/>
          <w:w w:val="150"/>
          <w:sz w:val="18"/>
          <w:szCs w:val="18"/>
          <w:lang w:val="en-US"/>
        </w:rPr>
        <w:t xml:space="preserve">IMMY </w:t>
      </w:r>
      <w:r w:rsidRPr="00B42659">
        <w:rPr>
          <w:rFonts w:ascii="Arial" w:hAnsi="Arial"/>
          <w:i/>
          <w:w w:val="150"/>
          <w:sz w:val="28"/>
          <w:lang w:val="en-US"/>
        </w:rPr>
        <w:t>S</w:t>
      </w:r>
      <w:r w:rsidRPr="00B42659">
        <w:rPr>
          <w:rFonts w:ascii="Arial" w:hAnsi="Arial"/>
          <w:i/>
          <w:w w:val="150"/>
          <w:sz w:val="18"/>
          <w:szCs w:val="18"/>
          <w:lang w:val="en-US"/>
        </w:rPr>
        <w:t xml:space="preserve">ÁNCHEZ </w:t>
      </w:r>
      <w:r w:rsidRPr="00B42659">
        <w:rPr>
          <w:rFonts w:ascii="Arial" w:hAnsi="Arial"/>
          <w:i/>
          <w:w w:val="150"/>
          <w:sz w:val="28"/>
          <w:szCs w:val="18"/>
          <w:lang w:val="en-US"/>
        </w:rPr>
        <w:t>C.</w:t>
      </w:r>
      <w:r w:rsidRPr="00B42659">
        <w:rPr>
          <w:rFonts w:ascii="Arial" w:hAnsi="Arial"/>
          <w:i/>
          <w:w w:val="150"/>
          <w:sz w:val="28"/>
          <w:szCs w:val="18"/>
          <w:lang w:val="en-US"/>
        </w:rPr>
        <w:tab/>
      </w:r>
      <w:r w:rsidRPr="00B42659">
        <w:rPr>
          <w:rFonts w:ascii="Arial" w:hAnsi="Arial"/>
          <w:i/>
          <w:w w:val="150"/>
          <w:sz w:val="28"/>
          <w:szCs w:val="18"/>
          <w:lang w:val="en-US"/>
        </w:rPr>
        <w:tab/>
      </w:r>
      <w:r w:rsidRPr="00B42659">
        <w:rPr>
          <w:rFonts w:ascii="Arial" w:hAnsi="Arial" w:cs="Arial"/>
          <w:i/>
          <w:spacing w:val="-3"/>
          <w:w w:val="150"/>
          <w:sz w:val="28"/>
          <w:szCs w:val="18"/>
          <w:lang w:val="en-US"/>
        </w:rPr>
        <w:t>J</w:t>
      </w:r>
      <w:r w:rsidRPr="00B42659">
        <w:rPr>
          <w:rFonts w:ascii="Arial" w:hAnsi="Arial" w:cs="Arial"/>
          <w:i/>
          <w:spacing w:val="-3"/>
          <w:w w:val="150"/>
          <w:sz w:val="18"/>
          <w:szCs w:val="18"/>
          <w:lang w:val="en-US"/>
        </w:rPr>
        <w:t xml:space="preserve">AIME </w:t>
      </w:r>
      <w:r w:rsidRPr="00B42659">
        <w:rPr>
          <w:rFonts w:ascii="Arial" w:hAnsi="Arial" w:cs="Arial"/>
          <w:i/>
          <w:spacing w:val="-3"/>
          <w:w w:val="150"/>
          <w:sz w:val="28"/>
          <w:szCs w:val="18"/>
          <w:lang w:val="en-US"/>
        </w:rPr>
        <w:t>A</w:t>
      </w:r>
      <w:r w:rsidRPr="00B42659">
        <w:rPr>
          <w:rFonts w:ascii="Arial" w:hAnsi="Arial"/>
          <w:i/>
          <w:w w:val="150"/>
          <w:sz w:val="18"/>
          <w:szCs w:val="18"/>
          <w:lang w:val="en-US"/>
        </w:rPr>
        <w:t xml:space="preserve">LBERTO </w:t>
      </w:r>
      <w:r w:rsidRPr="00B42659">
        <w:rPr>
          <w:rFonts w:ascii="Arial" w:hAnsi="Arial" w:cs="Arial"/>
          <w:i/>
          <w:spacing w:val="-3"/>
          <w:w w:val="150"/>
          <w:sz w:val="28"/>
          <w:szCs w:val="18"/>
          <w:lang w:val="en-US"/>
        </w:rPr>
        <w:t>S</w:t>
      </w:r>
      <w:r w:rsidRPr="00B42659">
        <w:rPr>
          <w:rFonts w:ascii="Arial" w:hAnsi="Arial" w:cs="Arial"/>
          <w:i/>
          <w:spacing w:val="-3"/>
          <w:w w:val="150"/>
          <w:sz w:val="18"/>
          <w:szCs w:val="16"/>
          <w:lang w:val="en-US"/>
        </w:rPr>
        <w:t xml:space="preserve">ARAZA </w:t>
      </w:r>
      <w:r w:rsidRPr="00B42659">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B42659">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136DB" w:rsidRDefault="00C136DB" w:rsidP="00E126DB">
      <w:pPr>
        <w:pStyle w:val="Textoindependiente"/>
        <w:spacing w:line="360" w:lineRule="auto"/>
        <w:jc w:val="right"/>
        <w:rPr>
          <w:rFonts w:ascii="Arial" w:hAnsi="Arial"/>
          <w:w w:val="150"/>
          <w:sz w:val="10"/>
          <w:szCs w:val="10"/>
          <w:lang w:val="en-US"/>
        </w:rPr>
      </w:pPr>
      <w:r w:rsidRPr="00984EE4">
        <w:rPr>
          <w:rFonts w:ascii="Arial" w:hAnsi="Arial"/>
          <w:w w:val="150"/>
          <w:sz w:val="8"/>
          <w:szCs w:val="10"/>
          <w:lang w:val="en-US"/>
        </w:rPr>
        <w:t>DGH/</w:t>
      </w:r>
      <w:r w:rsidR="00A12158">
        <w:rPr>
          <w:rFonts w:ascii="Arial" w:hAnsi="Arial"/>
          <w:w w:val="150"/>
          <w:sz w:val="8"/>
          <w:szCs w:val="10"/>
          <w:lang w:val="en-US"/>
        </w:rPr>
        <w:t>ODCD</w:t>
      </w:r>
      <w:r w:rsidRPr="00984EE4">
        <w:rPr>
          <w:rFonts w:ascii="Arial" w:hAnsi="Arial"/>
          <w:w w:val="150"/>
          <w:sz w:val="8"/>
          <w:szCs w:val="10"/>
          <w:lang w:val="en-US"/>
        </w:rPr>
        <w:t>/</w:t>
      </w:r>
      <w:r w:rsidR="00A12158">
        <w:rPr>
          <w:rFonts w:ascii="Arial" w:hAnsi="Arial"/>
          <w:w w:val="150"/>
          <w:sz w:val="8"/>
          <w:szCs w:val="10"/>
          <w:lang w:val="en-US"/>
        </w:rPr>
        <w:t>2016</w:t>
      </w:r>
    </w:p>
    <w:sectPr w:rsidR="00C136DB" w:rsidSect="0085200C">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C4E" w:rsidRDefault="00735C4E" w:rsidP="0099045D">
      <w:r>
        <w:separator/>
      </w:r>
    </w:p>
  </w:endnote>
  <w:endnote w:type="continuationSeparator" w:id="0">
    <w:p w:rsidR="00735C4E" w:rsidRDefault="00735C4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9A" w:rsidRDefault="005A2D9A"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5A2D9A" w:rsidRDefault="005A2D9A" w:rsidP="0013771A">
    <w:pPr>
      <w:pStyle w:val="Piedepgina"/>
      <w:spacing w:line="360" w:lineRule="auto"/>
      <w:jc w:val="right"/>
      <w:rPr>
        <w:rFonts w:ascii="Arial" w:hAnsi="Arial" w:cs="Arial"/>
        <w:spacing w:val="20"/>
        <w:w w:val="200"/>
        <w:sz w:val="14"/>
        <w:szCs w:val="10"/>
        <w:lang w:val="es-CO"/>
      </w:rPr>
    </w:pPr>
  </w:p>
  <w:p w:rsidR="005A2D9A" w:rsidRPr="003E18D8" w:rsidRDefault="005A2D9A"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5A2D9A" w:rsidRPr="007F7D49" w:rsidRDefault="005A2D9A"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C4E" w:rsidRDefault="00735C4E" w:rsidP="0099045D">
      <w:r>
        <w:separator/>
      </w:r>
    </w:p>
  </w:footnote>
  <w:footnote w:type="continuationSeparator" w:id="0">
    <w:p w:rsidR="00735C4E" w:rsidRDefault="00735C4E" w:rsidP="0099045D">
      <w:r>
        <w:continuationSeparator/>
      </w:r>
    </w:p>
  </w:footnote>
  <w:footnote w:id="1">
    <w:p w:rsidR="00A12158" w:rsidRPr="00A12158" w:rsidRDefault="00A12158">
      <w:pPr>
        <w:pStyle w:val="Textonotapie"/>
        <w:rPr>
          <w:rFonts w:ascii="Calibri" w:hAnsi="Calibri"/>
          <w:lang w:val="es-CO"/>
        </w:rPr>
      </w:pPr>
      <w:r>
        <w:rPr>
          <w:rStyle w:val="Refdenotaalpie"/>
        </w:rPr>
        <w:footnoteRef/>
      </w:r>
      <w:r>
        <w:t xml:space="preserve"> </w:t>
      </w:r>
      <w:r w:rsidRPr="001F61DF">
        <w:rPr>
          <w:rFonts w:ascii="Calibri" w:hAnsi="Calibri"/>
        </w:rPr>
        <w:t xml:space="preserve">CORTE CONSTITUCIONAL. Sentencia T-664 de 2012, en donde se determinó como medida de </w:t>
      </w:r>
      <w:r w:rsidRPr="001F61DF">
        <w:rPr>
          <w:rFonts w:ascii="Calibri" w:hAnsi="Calibri"/>
          <w:u w:val="single"/>
        </w:rPr>
        <w:t>protección de la intimidad de los menores involucrados</w:t>
      </w:r>
      <w:r w:rsidRPr="001F61DF">
        <w:rPr>
          <w:rFonts w:ascii="Calibri" w:hAnsi="Calibri"/>
        </w:rPr>
        <w:t xml:space="preserve"> suprimir sus nombres y los de sus familiares. </w:t>
      </w:r>
    </w:p>
  </w:footnote>
  <w:footnote w:id="2">
    <w:p w:rsidR="00F87511" w:rsidRPr="00F87511" w:rsidRDefault="00F87511">
      <w:pPr>
        <w:pStyle w:val="Textonotapie"/>
        <w:rPr>
          <w:lang w:val="es-CO"/>
        </w:rPr>
      </w:pPr>
      <w:r>
        <w:rPr>
          <w:rStyle w:val="Refdenotaalpie"/>
        </w:rPr>
        <w:footnoteRef/>
      </w:r>
      <w:r>
        <w:t xml:space="preserve"> </w:t>
      </w:r>
      <w:r w:rsidRPr="001F61DF">
        <w:rPr>
          <w:rFonts w:ascii="Calibri" w:hAnsi="Calibri"/>
        </w:rPr>
        <w:t xml:space="preserve">CORTE CONSTITUCIONAL. </w:t>
      </w:r>
      <w:r>
        <w:rPr>
          <w:rFonts w:ascii="Calibri" w:hAnsi="Calibri"/>
        </w:rPr>
        <w:t>Ob. Cit.</w:t>
      </w:r>
    </w:p>
  </w:footnote>
  <w:footnote w:id="3">
    <w:p w:rsidR="005A2D9A" w:rsidRDefault="005A2D9A" w:rsidP="008F34B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w:t>
      </w:r>
      <w:r w:rsidRPr="00567558">
        <w:rPr>
          <w:rFonts w:ascii="Calibri" w:hAnsi="Calibri" w:cs="Calibri"/>
        </w:rPr>
        <w:t>, 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4">
    <w:p w:rsidR="005A2D9A" w:rsidRPr="00567558" w:rsidRDefault="005A2D9A" w:rsidP="008F34B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del 07-12-2011, MP: Jorge Ignacio Pretelt Chaljub.</w:t>
      </w:r>
    </w:p>
  </w:footnote>
  <w:footnote w:id="5">
    <w:p w:rsidR="005A2D9A" w:rsidRPr="00567558" w:rsidRDefault="005A2D9A" w:rsidP="008F34B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 MP: Jaime Córdoba Triviño.</w:t>
      </w:r>
    </w:p>
  </w:footnote>
  <w:footnote w:id="6">
    <w:p w:rsidR="005A2D9A" w:rsidRPr="00567558" w:rsidRDefault="005A2D9A" w:rsidP="008F34B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T-64</w:t>
      </w:r>
      <w:r w:rsidRPr="00567558">
        <w:rPr>
          <w:rFonts w:ascii="Calibri" w:hAnsi="Calibri" w:cs="Calibri"/>
          <w:lang w:val="es-MX"/>
        </w:rPr>
        <w:t xml:space="preserve"> de </w:t>
      </w:r>
      <w:r>
        <w:rPr>
          <w:rFonts w:ascii="Calibri" w:hAnsi="Calibri" w:cs="Calibri"/>
          <w:lang w:val="es-MX"/>
        </w:rPr>
        <w:t>13-02-2015</w:t>
      </w:r>
      <w:r w:rsidRPr="00567558">
        <w:rPr>
          <w:rFonts w:ascii="Calibri" w:hAnsi="Calibri" w:cs="Calibri"/>
          <w:lang w:val="es-MX"/>
        </w:rPr>
        <w:t>, MP:</w:t>
      </w:r>
      <w:r>
        <w:rPr>
          <w:rFonts w:ascii="Calibri" w:hAnsi="Calibri" w:cs="Calibri"/>
          <w:lang w:val="es-MX"/>
        </w:rPr>
        <w:t xml:space="preserve"> María Victoria Calle Correa</w:t>
      </w:r>
      <w:r w:rsidRPr="00567558">
        <w:rPr>
          <w:rFonts w:ascii="Calibri" w:hAnsi="Calibri" w:cs="Calibri"/>
          <w:lang w:val="es-MX"/>
        </w:rPr>
        <w:t>.</w:t>
      </w:r>
    </w:p>
  </w:footnote>
  <w:footnote w:id="7">
    <w:p w:rsidR="005A2D9A" w:rsidRPr="00567558" w:rsidRDefault="005A2D9A" w:rsidP="008F34B8">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8">
    <w:p w:rsidR="005A2D9A" w:rsidRDefault="005A2D9A" w:rsidP="008F34B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9">
    <w:p w:rsidR="005A2D9A" w:rsidRPr="00052412" w:rsidRDefault="005A2D9A" w:rsidP="008F34B8">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lang w:val="es-MX"/>
        </w:rPr>
        <w:t xml:space="preserve"> CORTE CONSTITUCIONAL. Sentencia T-231 de 1994, MP: Eduardo Cifuentes Muñoz.</w:t>
      </w:r>
    </w:p>
  </w:footnote>
  <w:footnote w:id="10">
    <w:p w:rsidR="005A2D9A" w:rsidRPr="00052412" w:rsidRDefault="005A2D9A" w:rsidP="008F34B8">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w:t>
      </w:r>
      <w:r w:rsidRPr="00052412">
        <w:rPr>
          <w:rFonts w:asciiTheme="minorHAnsi" w:hAnsiTheme="minorHAnsi" w:cs="Calibri"/>
          <w:lang w:val="es-MX"/>
        </w:rPr>
        <w:t>CORTE CONSTITUCIONAL. Sentencia T-831 del 22-10-2012, MP: Jorge Ignacio Pretelb Chaljub.</w:t>
      </w:r>
    </w:p>
  </w:footnote>
  <w:footnote w:id="11">
    <w:p w:rsidR="005A2D9A" w:rsidRPr="00052412" w:rsidRDefault="005A2D9A" w:rsidP="008F34B8">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2">
    <w:p w:rsidR="005A2D9A" w:rsidRPr="000A1B5D" w:rsidRDefault="005A2D9A" w:rsidP="008F34B8">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T-573 de 1997</w:t>
      </w:r>
      <w:r>
        <w:rPr>
          <w:rFonts w:asciiTheme="minorHAnsi" w:hAnsiTheme="minorHAnsi"/>
          <w:lang w:val="es-CO"/>
        </w:rPr>
        <w:t xml:space="preserve">, </w:t>
      </w:r>
      <w:r w:rsidRPr="000A1B5D">
        <w:rPr>
          <w:rFonts w:asciiTheme="minorHAnsi" w:hAnsiTheme="minorHAnsi"/>
          <w:lang w:val="es-CO"/>
        </w:rPr>
        <w:t>MP</w:t>
      </w:r>
      <w:r>
        <w:rPr>
          <w:rFonts w:asciiTheme="minorHAnsi" w:hAnsiTheme="minorHAnsi"/>
          <w:lang w:val="es-CO"/>
        </w:rPr>
        <w:t xml:space="preserve">: </w:t>
      </w:r>
      <w:r w:rsidRPr="000A1B5D">
        <w:rPr>
          <w:rFonts w:asciiTheme="minorHAnsi" w:hAnsiTheme="minorHAnsi"/>
          <w:lang w:val="es-CO"/>
        </w:rPr>
        <w:t>Jorge Arango Mejía.</w:t>
      </w:r>
    </w:p>
  </w:footnote>
  <w:footnote w:id="13">
    <w:p w:rsidR="005A2D9A" w:rsidRPr="000A1B5D" w:rsidRDefault="005A2D9A" w:rsidP="008F34B8">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T-567 de 1998</w:t>
      </w:r>
      <w:r>
        <w:rPr>
          <w:rFonts w:asciiTheme="minorHAnsi" w:hAnsiTheme="minorHAnsi"/>
          <w:lang w:val="es-CO"/>
        </w:rPr>
        <w:t>,</w:t>
      </w:r>
      <w:r w:rsidRPr="000A1B5D">
        <w:rPr>
          <w:rFonts w:asciiTheme="minorHAnsi" w:hAnsiTheme="minorHAnsi"/>
          <w:lang w:val="es-CO"/>
        </w:rPr>
        <w:t xml:space="preserve"> MP</w:t>
      </w:r>
      <w:r>
        <w:rPr>
          <w:rFonts w:asciiTheme="minorHAnsi" w:hAnsiTheme="minorHAnsi"/>
          <w:lang w:val="es-CO"/>
        </w:rPr>
        <w:t>:</w:t>
      </w:r>
      <w:r w:rsidRPr="000A1B5D">
        <w:rPr>
          <w:rFonts w:asciiTheme="minorHAnsi" w:hAnsiTheme="minorHAnsi"/>
          <w:lang w:val="es-CO"/>
        </w:rPr>
        <w:t xml:space="preserve"> Eduardo Cifuentes Muñoz.</w:t>
      </w:r>
    </w:p>
  </w:footnote>
  <w:footnote w:id="14">
    <w:p w:rsidR="005A2D9A" w:rsidRPr="000A1B5D" w:rsidRDefault="005A2D9A" w:rsidP="008F34B8">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T-001 de 1999</w:t>
      </w:r>
      <w:r>
        <w:rPr>
          <w:rFonts w:asciiTheme="minorHAnsi" w:hAnsiTheme="minorHAnsi"/>
          <w:lang w:val="es-CO"/>
        </w:rPr>
        <w:t>,</w:t>
      </w:r>
      <w:r w:rsidRPr="000A1B5D">
        <w:rPr>
          <w:rFonts w:asciiTheme="minorHAnsi" w:hAnsiTheme="minorHAnsi"/>
          <w:lang w:val="es-CO"/>
        </w:rPr>
        <w:t xml:space="preserve"> </w:t>
      </w:r>
      <w:r w:rsidRPr="000A1B5D">
        <w:rPr>
          <w:rFonts w:asciiTheme="minorHAnsi" w:hAnsiTheme="minorHAnsi"/>
        </w:rPr>
        <w:t>MP José Gregorio Hernández Galindo</w:t>
      </w:r>
      <w:r w:rsidRPr="000A1B5D">
        <w:rPr>
          <w:rFonts w:asciiTheme="minorHAnsi" w:hAnsiTheme="minorHAnsi"/>
          <w:lang w:val="es-CO"/>
        </w:rPr>
        <w:t>.</w:t>
      </w:r>
    </w:p>
  </w:footnote>
  <w:footnote w:id="15">
    <w:p w:rsidR="005A2D9A" w:rsidRPr="000A1B5D" w:rsidRDefault="005A2D9A" w:rsidP="008F34B8">
      <w:pPr>
        <w:pStyle w:val="Textonotapie"/>
        <w:rPr>
          <w:rFonts w:asciiTheme="minorHAnsi" w:hAnsiTheme="minorHAnsi"/>
          <w:lang w:val="es-CO"/>
        </w:rPr>
      </w:pPr>
      <w:r w:rsidRPr="000A1B5D">
        <w:rPr>
          <w:rStyle w:val="Refdenotaalpie"/>
          <w:rFonts w:asciiTheme="minorHAnsi" w:hAnsiTheme="minorHAnsi"/>
        </w:rPr>
        <w:footnoteRef/>
      </w:r>
      <w:r w:rsidRPr="000A1B5D">
        <w:rPr>
          <w:rFonts w:asciiTheme="minorHAnsi" w:hAnsiTheme="minorHAnsi"/>
        </w:rPr>
        <w:t xml:space="preserve"> </w:t>
      </w:r>
      <w:r w:rsidRPr="000A1B5D">
        <w:rPr>
          <w:rFonts w:asciiTheme="minorHAnsi" w:hAnsiTheme="minorHAnsi" w:cs="Calibri"/>
          <w:lang w:val="es-MX"/>
        </w:rPr>
        <w:t>CORTE CONSTITUCIONAL. Sentencia SU-949 del 04-12-2014, MP: María Victoria Calle Correa.</w:t>
      </w:r>
    </w:p>
  </w:footnote>
  <w:footnote w:id="16">
    <w:p w:rsidR="005A2D9A" w:rsidRPr="007B28E5" w:rsidRDefault="005A2D9A">
      <w:pPr>
        <w:pStyle w:val="Textonotapie"/>
        <w:rPr>
          <w:lang w:val="es-CO"/>
        </w:rPr>
      </w:pPr>
      <w:r>
        <w:rPr>
          <w:rStyle w:val="Refdenotaalpie"/>
        </w:rPr>
        <w:footnoteRef/>
      </w:r>
      <w:r>
        <w:t xml:space="preserve"> </w:t>
      </w:r>
      <w:r w:rsidRPr="000A1B5D">
        <w:rPr>
          <w:rFonts w:asciiTheme="minorHAnsi" w:hAnsiTheme="minorHAnsi" w:cs="Calibri"/>
          <w:lang w:val="es-MX"/>
        </w:rPr>
        <w:t xml:space="preserve">CORTE CONSTITUCIONAL.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del </w:t>
      </w:r>
      <w:r>
        <w:rPr>
          <w:rFonts w:asciiTheme="minorHAnsi" w:hAnsiTheme="minorHAnsi" w:cs="Calibri"/>
          <w:lang w:val="es-MX"/>
        </w:rPr>
        <w:t>17-04-2015</w:t>
      </w:r>
      <w:r w:rsidRPr="000A1B5D">
        <w:rPr>
          <w:rFonts w:asciiTheme="minorHAnsi" w:hAnsiTheme="minorHAnsi" w:cs="Calibri"/>
          <w:lang w:val="es-MX"/>
        </w:rPr>
        <w:t>, MP: María Victoria Calle Correa.</w:t>
      </w:r>
    </w:p>
  </w:footnote>
  <w:footnote w:id="17">
    <w:p w:rsidR="005A2D9A" w:rsidRPr="003F120A" w:rsidRDefault="005A2D9A" w:rsidP="008F34B8">
      <w:pPr>
        <w:pStyle w:val="Textonotapie"/>
        <w:rPr>
          <w:rFonts w:asciiTheme="minorHAnsi" w:hAnsiTheme="minorHAnsi"/>
          <w:lang w:val="es-CO"/>
        </w:rPr>
      </w:pPr>
      <w:r w:rsidRPr="003F120A">
        <w:rPr>
          <w:rStyle w:val="Refdenotaalpie"/>
          <w:rFonts w:asciiTheme="minorHAnsi" w:hAnsiTheme="minorHAnsi"/>
        </w:rPr>
        <w:footnoteRef/>
      </w:r>
      <w:r w:rsidRPr="003F120A">
        <w:rPr>
          <w:rFonts w:asciiTheme="minorHAnsi" w:hAnsiTheme="minorHAnsi"/>
        </w:rPr>
        <w:t xml:space="preserve"> </w:t>
      </w:r>
      <w:r w:rsidRPr="000A1B5D">
        <w:rPr>
          <w:rFonts w:asciiTheme="minorHAnsi" w:hAnsiTheme="minorHAnsi" w:cs="Calibri"/>
          <w:lang w:val="es-MX"/>
        </w:rPr>
        <w:t>CORTE CONSTITUCIONAL. Sentencia SU-949 del 04-12-2014, MP: María Victoria Calle Correa.</w:t>
      </w:r>
      <w:r w:rsidRPr="003F120A">
        <w:rPr>
          <w:rFonts w:asciiTheme="minorHAnsi" w:hAnsiTheme="minorHAnsi"/>
          <w:lang w:val="es-CO"/>
        </w:rPr>
        <w:t xml:space="preserve">. </w:t>
      </w:r>
    </w:p>
  </w:footnote>
  <w:footnote w:id="18">
    <w:p w:rsidR="005A2D9A" w:rsidRPr="00064CF4" w:rsidRDefault="005A2D9A" w:rsidP="00064CF4">
      <w:pPr>
        <w:pStyle w:val="Textonotapie"/>
        <w:jc w:val="both"/>
        <w:rPr>
          <w:rFonts w:asciiTheme="minorHAnsi" w:hAnsiTheme="minorHAnsi"/>
          <w:lang w:val="es-CO"/>
        </w:rPr>
      </w:pPr>
      <w:r w:rsidRPr="00064CF4">
        <w:rPr>
          <w:rStyle w:val="Refdenotaalpie"/>
          <w:rFonts w:asciiTheme="minorHAnsi" w:hAnsiTheme="minorHAnsi"/>
        </w:rPr>
        <w:footnoteRef/>
      </w:r>
      <w:r w:rsidRPr="00064CF4">
        <w:rPr>
          <w:rFonts w:asciiTheme="minorHAnsi" w:hAnsiTheme="minorHAnsi"/>
        </w:rPr>
        <w:t xml:space="preserve"> </w:t>
      </w:r>
      <w:r w:rsidRPr="00064CF4">
        <w:rPr>
          <w:rFonts w:asciiTheme="minorHAnsi" w:hAnsiTheme="minorHAnsi"/>
          <w:lang w:val="es-CO"/>
        </w:rPr>
        <w:t>CORTE CONSTITUCIONAL. Sentencia T-955 de 2013, reiterada en la Sentencia T-044 de 2014.</w:t>
      </w:r>
    </w:p>
  </w:footnote>
  <w:footnote w:id="19">
    <w:p w:rsidR="005A2D9A" w:rsidRPr="00064CF4" w:rsidRDefault="005A2D9A" w:rsidP="00064CF4">
      <w:pPr>
        <w:pStyle w:val="Sinespaciado"/>
        <w:jc w:val="both"/>
        <w:rPr>
          <w:rFonts w:asciiTheme="minorHAnsi" w:hAnsiTheme="minorHAnsi"/>
          <w:sz w:val="20"/>
        </w:rPr>
      </w:pPr>
      <w:r w:rsidRPr="00064CF4">
        <w:rPr>
          <w:rFonts w:asciiTheme="minorHAnsi" w:hAnsiTheme="minorHAnsi"/>
          <w:sz w:val="20"/>
          <w:vertAlign w:val="superscript"/>
        </w:rPr>
        <w:footnoteRef/>
      </w:r>
      <w:r w:rsidRPr="00064CF4">
        <w:rPr>
          <w:rFonts w:asciiTheme="minorHAnsi" w:hAnsiTheme="minorHAnsi"/>
          <w:sz w:val="20"/>
        </w:rPr>
        <w:t xml:space="preserve">Artículo 3.1. de la </w:t>
      </w:r>
      <w:r w:rsidRPr="00064CF4">
        <w:rPr>
          <w:rFonts w:asciiTheme="minorHAnsi" w:hAnsiTheme="minorHAnsi"/>
          <w:bCs/>
          <w:sz w:val="20"/>
        </w:rPr>
        <w:t>LEY 12 DE 1991 por medio de la cual se aprueba la Convención sobre los Derechos Del Niño</w:t>
      </w:r>
      <w:r w:rsidRPr="00064CF4">
        <w:rPr>
          <w:rFonts w:asciiTheme="minorHAnsi" w:hAnsiTheme="minorHAnsi"/>
          <w:sz w:val="20"/>
        </w:rPr>
        <w:t xml:space="preserve">. </w:t>
      </w:r>
    </w:p>
  </w:footnote>
  <w:footnote w:id="20">
    <w:p w:rsidR="005A2D9A" w:rsidRPr="00064CF4" w:rsidRDefault="005A2D9A" w:rsidP="00064CF4">
      <w:pPr>
        <w:pStyle w:val="Textonotapie"/>
        <w:jc w:val="both"/>
        <w:rPr>
          <w:rFonts w:asciiTheme="minorHAnsi" w:hAnsiTheme="minorHAnsi"/>
          <w:lang w:val="es-CO"/>
        </w:rPr>
      </w:pPr>
      <w:r w:rsidRPr="00064CF4">
        <w:rPr>
          <w:rStyle w:val="Refdenotaalpie"/>
          <w:rFonts w:asciiTheme="minorHAnsi" w:hAnsiTheme="minorHAnsi"/>
        </w:rPr>
        <w:footnoteRef/>
      </w:r>
      <w:r w:rsidRPr="00064CF4">
        <w:rPr>
          <w:rFonts w:asciiTheme="minorHAnsi" w:hAnsiTheme="minorHAnsi"/>
        </w:rPr>
        <w:t xml:space="preserve"> </w:t>
      </w:r>
      <w:r w:rsidRPr="00064CF4">
        <w:rPr>
          <w:rFonts w:asciiTheme="minorHAnsi" w:hAnsiTheme="minorHAnsi"/>
          <w:lang w:val="es-CO"/>
        </w:rPr>
        <w:t>CORTE CONSTITUCIONAL. Sentencia T-510 de 2003, reiterada en la Sentencia T-044 de 2014.</w:t>
      </w:r>
    </w:p>
  </w:footnote>
  <w:footnote w:id="21">
    <w:p w:rsidR="005A2D9A" w:rsidRPr="00064CF4" w:rsidRDefault="005A2D9A" w:rsidP="00064CF4">
      <w:pPr>
        <w:pStyle w:val="Textonotapie"/>
        <w:jc w:val="both"/>
        <w:rPr>
          <w:rFonts w:asciiTheme="minorHAnsi" w:hAnsiTheme="minorHAnsi"/>
          <w:lang w:val="es-CO"/>
        </w:rPr>
      </w:pPr>
      <w:r w:rsidRPr="00064CF4">
        <w:rPr>
          <w:rStyle w:val="Refdenotaalpie"/>
          <w:rFonts w:asciiTheme="minorHAnsi" w:hAnsiTheme="minorHAnsi"/>
        </w:rPr>
        <w:footnoteRef/>
      </w:r>
      <w:r w:rsidRPr="00064CF4">
        <w:rPr>
          <w:rFonts w:asciiTheme="minorHAnsi" w:hAnsiTheme="minorHAnsi"/>
        </w:rPr>
        <w:t xml:space="preserve"> </w:t>
      </w:r>
      <w:r w:rsidRPr="00064CF4">
        <w:rPr>
          <w:rFonts w:asciiTheme="minorHAnsi" w:hAnsiTheme="minorHAnsi"/>
          <w:lang w:val="es-CO"/>
        </w:rPr>
        <w:t xml:space="preserve">CORTE CONSTITUCIONAL. Sentencia </w:t>
      </w:r>
      <w:r w:rsidRPr="00064CF4">
        <w:rPr>
          <w:rFonts w:asciiTheme="minorHAnsi" w:hAnsiTheme="minorHAnsi"/>
        </w:rPr>
        <w:t>T-580A de 2011</w:t>
      </w:r>
      <w:r w:rsidRPr="00064CF4">
        <w:rPr>
          <w:rFonts w:asciiTheme="minorHAnsi" w:hAnsiTheme="minorHAnsi"/>
          <w:lang w:val="es-CO"/>
        </w:rPr>
        <w:t>, reiterada en la Sentencia T-044 de 2014.</w:t>
      </w:r>
    </w:p>
  </w:footnote>
  <w:footnote w:id="22">
    <w:p w:rsidR="005A2D9A" w:rsidRPr="00A155F8" w:rsidRDefault="005A2D9A" w:rsidP="00A155F8">
      <w:pPr>
        <w:pStyle w:val="Textonotapie"/>
        <w:jc w:val="both"/>
        <w:rPr>
          <w:rFonts w:ascii="Calibri" w:hAnsi="Calibri"/>
        </w:rPr>
      </w:pPr>
      <w:r>
        <w:rPr>
          <w:rStyle w:val="Refdenotaalpie"/>
        </w:rPr>
        <w:footnoteRef/>
      </w:r>
      <w:r>
        <w:t xml:space="preserve"> </w:t>
      </w:r>
      <w:r w:rsidRPr="00785D6C">
        <w:rPr>
          <w:rFonts w:ascii="Calibri" w:hAnsi="Calibri"/>
        </w:rPr>
        <w:t>CORTE CONSTITUCIONAL. Sentencia T-071 de 2016.</w:t>
      </w:r>
    </w:p>
  </w:footnote>
  <w:footnote w:id="23">
    <w:p w:rsidR="005A2D9A" w:rsidRPr="00785D6C" w:rsidRDefault="005A2D9A" w:rsidP="00836963">
      <w:pPr>
        <w:pStyle w:val="Textonotapie"/>
        <w:jc w:val="both"/>
        <w:rPr>
          <w:rFonts w:ascii="Calibri" w:hAnsi="Calibri"/>
        </w:rPr>
      </w:pPr>
      <w:r w:rsidRPr="00785D6C">
        <w:rPr>
          <w:rStyle w:val="Refdenotaalpie"/>
          <w:rFonts w:ascii="Calibri" w:hAnsi="Calibri"/>
        </w:rPr>
        <w:footnoteRef/>
      </w:r>
      <w:r w:rsidRPr="00785D6C">
        <w:rPr>
          <w:rFonts w:ascii="Calibri" w:hAnsi="Calibri"/>
        </w:rPr>
        <w:t xml:space="preserve"> CORTE CONSTITUCIONAL. Sentencia T-608 de 1995, </w:t>
      </w:r>
      <w:r w:rsidRPr="00785D6C">
        <w:rPr>
          <w:rFonts w:ascii="Calibri" w:hAnsi="Calibri"/>
          <w:lang w:val="es-CO"/>
        </w:rPr>
        <w:t xml:space="preserve">reiterada </w:t>
      </w:r>
      <w:r w:rsidRPr="00785D6C">
        <w:rPr>
          <w:rFonts w:ascii="Calibri" w:hAnsi="Calibri"/>
        </w:rPr>
        <w:t>en la Sentencia T-071 de 2016.</w:t>
      </w:r>
    </w:p>
  </w:footnote>
  <w:footnote w:id="24">
    <w:p w:rsidR="005A2D9A" w:rsidRPr="00785D6C" w:rsidRDefault="005A2D9A">
      <w:pPr>
        <w:pStyle w:val="Textonotapie"/>
        <w:rPr>
          <w:rFonts w:ascii="Calibri" w:hAnsi="Calibri"/>
          <w:lang w:val="es-CO"/>
        </w:rPr>
      </w:pPr>
      <w:r w:rsidRPr="00785D6C">
        <w:rPr>
          <w:rStyle w:val="Refdenotaalpie"/>
          <w:rFonts w:ascii="Calibri" w:hAnsi="Calibri"/>
        </w:rPr>
        <w:footnoteRef/>
      </w:r>
      <w:r w:rsidRPr="00785D6C">
        <w:rPr>
          <w:rFonts w:ascii="Calibri" w:hAnsi="Calibri"/>
        </w:rPr>
        <w:t xml:space="preserve"> CORTE CONSTITUCIONAL. </w:t>
      </w:r>
      <w:r w:rsidRPr="00785D6C">
        <w:rPr>
          <w:rFonts w:ascii="Calibri" w:hAnsi="Calibri"/>
          <w:lang w:val="es-CO"/>
        </w:rPr>
        <w:t>Sentencia T-502 de 2011, reiterada en la Sentencia T-773 de 2015.</w:t>
      </w:r>
    </w:p>
  </w:footnote>
  <w:footnote w:id="25">
    <w:p w:rsidR="005A2D9A" w:rsidRPr="00785D6C" w:rsidRDefault="005A2D9A">
      <w:pPr>
        <w:pStyle w:val="Textonotapie"/>
        <w:rPr>
          <w:lang w:val="es-CO"/>
        </w:rPr>
      </w:pPr>
      <w:r w:rsidRPr="00785D6C">
        <w:rPr>
          <w:rStyle w:val="Refdenotaalpie"/>
          <w:rFonts w:ascii="Calibri" w:hAnsi="Calibri"/>
        </w:rPr>
        <w:footnoteRef/>
      </w:r>
      <w:r w:rsidRPr="00785D6C">
        <w:rPr>
          <w:rFonts w:ascii="Calibri" w:hAnsi="Calibri"/>
        </w:rPr>
        <w:t xml:space="preserve"> CORTE CONSTITUCIONAL. </w:t>
      </w:r>
      <w:r w:rsidRPr="00785D6C">
        <w:rPr>
          <w:rFonts w:ascii="Calibri" w:hAnsi="Calibri"/>
          <w:lang w:val="es-CO"/>
        </w:rPr>
        <w:t xml:space="preserve">Sentencia </w:t>
      </w:r>
      <w:r w:rsidRPr="00785D6C">
        <w:rPr>
          <w:rFonts w:ascii="Calibri" w:hAnsi="Calibri"/>
        </w:rPr>
        <w:t>T-510 de 2003</w:t>
      </w:r>
      <w:r w:rsidRPr="00785D6C">
        <w:rPr>
          <w:rFonts w:ascii="Calibri" w:hAnsi="Calibri"/>
          <w:lang w:val="es-CO"/>
        </w:rPr>
        <w:t>, reiterada en la Sentencia T-773 de 2015.</w:t>
      </w:r>
    </w:p>
  </w:footnote>
  <w:footnote w:id="26">
    <w:p w:rsidR="005A2D9A" w:rsidRPr="00785D6C" w:rsidRDefault="005A2D9A" w:rsidP="00785D6C">
      <w:pPr>
        <w:pStyle w:val="Textonotapie"/>
        <w:rPr>
          <w:rFonts w:asciiTheme="minorHAnsi" w:hAnsiTheme="minorHAnsi"/>
          <w:lang w:val="es-CO"/>
        </w:rPr>
      </w:pPr>
      <w:r w:rsidRPr="00785D6C">
        <w:rPr>
          <w:rStyle w:val="Refdenotaalpie"/>
          <w:rFonts w:asciiTheme="minorHAnsi" w:hAnsiTheme="minorHAnsi"/>
        </w:rPr>
        <w:footnoteRef/>
      </w:r>
      <w:r w:rsidRPr="00785D6C">
        <w:rPr>
          <w:rFonts w:asciiTheme="minorHAnsi" w:hAnsiTheme="minorHAnsi"/>
        </w:rPr>
        <w:t xml:space="preserve"> CORTE CONSTITUCIONAL. </w:t>
      </w:r>
      <w:r w:rsidRPr="00785D6C">
        <w:rPr>
          <w:rFonts w:asciiTheme="minorHAnsi" w:hAnsiTheme="minorHAnsi"/>
          <w:lang w:val="es-CO"/>
        </w:rPr>
        <w:t>Ob. cit.</w:t>
      </w:r>
    </w:p>
  </w:footnote>
  <w:footnote w:id="27">
    <w:p w:rsidR="008B30C9" w:rsidRPr="008B30C9" w:rsidRDefault="008B30C9" w:rsidP="008B30C9">
      <w:pPr>
        <w:pStyle w:val="Textonotapie"/>
        <w:rPr>
          <w:lang w:val="es-CO"/>
        </w:rPr>
      </w:pPr>
      <w:r>
        <w:rPr>
          <w:rStyle w:val="Refdenotaalpie"/>
        </w:rPr>
        <w:footnoteRef/>
      </w:r>
      <w:r>
        <w:t xml:space="preserve"> </w:t>
      </w:r>
      <w:r w:rsidRPr="008B30C9">
        <w:rPr>
          <w:rFonts w:ascii="Calibri" w:hAnsi="Calibri"/>
          <w:lang w:val="es-CO"/>
        </w:rPr>
        <w:t>CORTE CONSTITUCIONAL. Sentencia T-844 de 2011</w:t>
      </w:r>
      <w:r>
        <w:rPr>
          <w:rFonts w:ascii="Calibri" w:hAnsi="Calibri"/>
          <w:lang w:val="es-CO"/>
        </w:rPr>
        <w:t>.</w:t>
      </w:r>
    </w:p>
  </w:footnote>
  <w:footnote w:id="28">
    <w:p w:rsidR="00103321" w:rsidRPr="00103321" w:rsidRDefault="00103321">
      <w:pPr>
        <w:pStyle w:val="Textonotapie"/>
        <w:rPr>
          <w:rFonts w:ascii="Calibri" w:hAnsi="Calibri"/>
          <w:b/>
        </w:rPr>
      </w:pPr>
      <w:r w:rsidRPr="00103321">
        <w:rPr>
          <w:rStyle w:val="Refdenotaalpie"/>
          <w:rFonts w:ascii="Calibri" w:hAnsi="Calibri"/>
        </w:rPr>
        <w:footnoteRef/>
      </w:r>
      <w:r w:rsidRPr="00103321">
        <w:rPr>
          <w:rFonts w:ascii="Calibri" w:hAnsi="Calibri"/>
        </w:rPr>
        <w:t xml:space="preserve"> </w:t>
      </w:r>
      <w:r w:rsidRPr="00103321">
        <w:rPr>
          <w:rFonts w:ascii="Calibri" w:hAnsi="Calibri"/>
          <w:lang w:val="es-CO"/>
        </w:rPr>
        <w:t xml:space="preserve">CORTE CONSTITUCIONAL. </w:t>
      </w:r>
      <w:r w:rsidRPr="00103321">
        <w:rPr>
          <w:rFonts w:ascii="Calibri" w:hAnsi="Calibri"/>
        </w:rPr>
        <w:t>Sentencia T-664 de 2012.</w:t>
      </w:r>
      <w:r w:rsidRPr="00103321">
        <w:rPr>
          <w:rFonts w:ascii="Calibri" w:hAnsi="Calibri"/>
          <w: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9A" w:rsidRPr="006414F7" w:rsidRDefault="005A2D9A">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735C4E">
      <w:rPr>
        <w:rFonts w:ascii="Calibri" w:hAnsi="Calibri" w:cs="Calibri"/>
        <w:i/>
        <w:noProof/>
        <w:sz w:val="20"/>
      </w:rPr>
      <w:t>1</w:t>
    </w:r>
    <w:r w:rsidRPr="006414F7">
      <w:rPr>
        <w:rFonts w:ascii="Calibri" w:hAnsi="Calibri" w:cs="Calibri"/>
        <w:i/>
        <w:sz w:val="20"/>
      </w:rPr>
      <w:fldChar w:fldCharType="end"/>
    </w:r>
  </w:p>
  <w:p w:rsidR="005A2D9A" w:rsidRPr="006414F7" w:rsidRDefault="005A2D9A"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2016-00410-00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7A0100"/>
    <w:multiLevelType w:val="hybridMultilevel"/>
    <w:tmpl w:val="3E1E5EA8"/>
    <w:lvl w:ilvl="0" w:tplc="61989742">
      <w:start w:val="1"/>
      <w:numFmt w:val="decimal"/>
      <w:lvlText w:val="%1."/>
      <w:lvlJc w:val="left"/>
      <w:pPr>
        <w:ind w:left="4330" w:hanging="360"/>
      </w:pPr>
      <w:rPr>
        <w:rFonts w:cs="Times New Roman"/>
        <w:b w:val="0"/>
        <w:i w:val="0"/>
        <w:color w:val="auto"/>
      </w:rPr>
    </w:lvl>
    <w:lvl w:ilvl="1" w:tplc="54B4D2A4">
      <w:start w:val="5"/>
      <w:numFmt w:val="bullet"/>
      <w:lvlText w:val="·"/>
      <w:lvlJc w:val="left"/>
      <w:pPr>
        <w:ind w:left="1455" w:hanging="375"/>
      </w:pPr>
      <w:rPr>
        <w:rFonts w:ascii="Calibri" w:eastAsia="Times New Roman" w:hAnsi="Calibri" w:hint="default"/>
      </w:rPr>
    </w:lvl>
    <w:lvl w:ilvl="2" w:tplc="E828C242">
      <w:start w:val="1"/>
      <w:numFmt w:val="lowerLetter"/>
      <w:lvlText w:val="%3)"/>
      <w:lvlJc w:val="left"/>
      <w:pPr>
        <w:ind w:left="2340" w:hanging="360"/>
      </w:pPr>
      <w:rPr>
        <w:rFonts w:cs="Times New Roman" w:hint="default"/>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3"/>
  </w:num>
  <w:num w:numId="2">
    <w:abstractNumId w:val="12"/>
  </w:num>
  <w:num w:numId="3">
    <w:abstractNumId w:val="11"/>
  </w:num>
  <w:num w:numId="4">
    <w:abstractNumId w:val="2"/>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8"/>
  </w:num>
  <w:num w:numId="14">
    <w:abstractNumId w:val="9"/>
  </w:num>
  <w:num w:numId="15">
    <w:abstractNumId w:val="13"/>
  </w:num>
  <w:num w:numId="16">
    <w:abstractNumId w:val="4"/>
  </w:num>
  <w:num w:numId="17">
    <w:abstractNumId w:val="14"/>
  </w:num>
  <w:num w:numId="18">
    <w:abstractNumId w:val="7"/>
  </w:num>
  <w:num w:numId="19">
    <w:abstractNumId w:val="5"/>
  </w:num>
  <w:num w:numId="20">
    <w:abstractNumId w:val="10"/>
  </w:num>
  <w:num w:numId="21">
    <w:abstractNumId w:val="16"/>
  </w:num>
  <w:num w:numId="22">
    <w:abstractNumId w:val="19"/>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1E2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3F5"/>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4CF4"/>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279B"/>
    <w:rsid w:val="00073248"/>
    <w:rsid w:val="000735CB"/>
    <w:rsid w:val="00073953"/>
    <w:rsid w:val="00074032"/>
    <w:rsid w:val="0007464B"/>
    <w:rsid w:val="000756CD"/>
    <w:rsid w:val="000769E5"/>
    <w:rsid w:val="000774AE"/>
    <w:rsid w:val="000803A5"/>
    <w:rsid w:val="00080DED"/>
    <w:rsid w:val="00081F32"/>
    <w:rsid w:val="000823A9"/>
    <w:rsid w:val="00082813"/>
    <w:rsid w:val="000833E9"/>
    <w:rsid w:val="000844E0"/>
    <w:rsid w:val="00085345"/>
    <w:rsid w:val="00085349"/>
    <w:rsid w:val="00085633"/>
    <w:rsid w:val="00085E66"/>
    <w:rsid w:val="00086468"/>
    <w:rsid w:val="000865B7"/>
    <w:rsid w:val="000865F3"/>
    <w:rsid w:val="000866B3"/>
    <w:rsid w:val="000869B6"/>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3BB"/>
    <w:rsid w:val="000A59B5"/>
    <w:rsid w:val="000A5BE2"/>
    <w:rsid w:val="000A5D15"/>
    <w:rsid w:val="000A62DD"/>
    <w:rsid w:val="000A6331"/>
    <w:rsid w:val="000A6668"/>
    <w:rsid w:val="000A6800"/>
    <w:rsid w:val="000A6FE8"/>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F9F"/>
    <w:rsid w:val="00100FFF"/>
    <w:rsid w:val="00101AE0"/>
    <w:rsid w:val="00101AF2"/>
    <w:rsid w:val="00101B32"/>
    <w:rsid w:val="00101EF3"/>
    <w:rsid w:val="001022A9"/>
    <w:rsid w:val="00102604"/>
    <w:rsid w:val="00102C9B"/>
    <w:rsid w:val="001032C6"/>
    <w:rsid w:val="00103321"/>
    <w:rsid w:val="00103488"/>
    <w:rsid w:val="00103725"/>
    <w:rsid w:val="00103E2D"/>
    <w:rsid w:val="00103EFB"/>
    <w:rsid w:val="00104848"/>
    <w:rsid w:val="00104975"/>
    <w:rsid w:val="00104B78"/>
    <w:rsid w:val="001055BE"/>
    <w:rsid w:val="00105D27"/>
    <w:rsid w:val="00105FFB"/>
    <w:rsid w:val="001072F0"/>
    <w:rsid w:val="00107310"/>
    <w:rsid w:val="0010744C"/>
    <w:rsid w:val="001074E1"/>
    <w:rsid w:val="00107D7D"/>
    <w:rsid w:val="00110496"/>
    <w:rsid w:val="001108F7"/>
    <w:rsid w:val="00111321"/>
    <w:rsid w:val="001113DC"/>
    <w:rsid w:val="001115EB"/>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644"/>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27F"/>
    <w:rsid w:val="0014473F"/>
    <w:rsid w:val="001449A1"/>
    <w:rsid w:val="001456E0"/>
    <w:rsid w:val="0014590D"/>
    <w:rsid w:val="00145B7C"/>
    <w:rsid w:val="001460B2"/>
    <w:rsid w:val="001460F3"/>
    <w:rsid w:val="00146F37"/>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55F"/>
    <w:rsid w:val="00170F1F"/>
    <w:rsid w:val="00171238"/>
    <w:rsid w:val="0017157E"/>
    <w:rsid w:val="00173831"/>
    <w:rsid w:val="001747C9"/>
    <w:rsid w:val="001753AB"/>
    <w:rsid w:val="00175C70"/>
    <w:rsid w:val="00175D2D"/>
    <w:rsid w:val="00176C9B"/>
    <w:rsid w:val="001778CF"/>
    <w:rsid w:val="00177DFE"/>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5A15"/>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6E93"/>
    <w:rsid w:val="001C7A2A"/>
    <w:rsid w:val="001C7B73"/>
    <w:rsid w:val="001C7E8E"/>
    <w:rsid w:val="001C7FDD"/>
    <w:rsid w:val="001D00F0"/>
    <w:rsid w:val="001D019C"/>
    <w:rsid w:val="001D025F"/>
    <w:rsid w:val="001D04B1"/>
    <w:rsid w:val="001D0884"/>
    <w:rsid w:val="001D0CCA"/>
    <w:rsid w:val="001D0F25"/>
    <w:rsid w:val="001D1325"/>
    <w:rsid w:val="001D13B2"/>
    <w:rsid w:val="001D210B"/>
    <w:rsid w:val="001D24F3"/>
    <w:rsid w:val="001D25A6"/>
    <w:rsid w:val="001D33DC"/>
    <w:rsid w:val="001D3AEC"/>
    <w:rsid w:val="001D48C5"/>
    <w:rsid w:val="001D49C6"/>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1DF"/>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08D"/>
    <w:rsid w:val="00212487"/>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190"/>
    <w:rsid w:val="002437A9"/>
    <w:rsid w:val="00243E1C"/>
    <w:rsid w:val="00243EFA"/>
    <w:rsid w:val="00244523"/>
    <w:rsid w:val="002445A1"/>
    <w:rsid w:val="002450A3"/>
    <w:rsid w:val="002455C0"/>
    <w:rsid w:val="00245B6F"/>
    <w:rsid w:val="0024642F"/>
    <w:rsid w:val="002470CC"/>
    <w:rsid w:val="00247994"/>
    <w:rsid w:val="00247D65"/>
    <w:rsid w:val="00250539"/>
    <w:rsid w:val="00250DA7"/>
    <w:rsid w:val="00250EAE"/>
    <w:rsid w:val="0025164A"/>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3C5"/>
    <w:rsid w:val="00261879"/>
    <w:rsid w:val="00261943"/>
    <w:rsid w:val="00262566"/>
    <w:rsid w:val="002627F4"/>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10"/>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87F"/>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C42"/>
    <w:rsid w:val="002E7E3A"/>
    <w:rsid w:val="002F05F4"/>
    <w:rsid w:val="002F0909"/>
    <w:rsid w:val="002F11E7"/>
    <w:rsid w:val="002F1A51"/>
    <w:rsid w:val="002F24C2"/>
    <w:rsid w:val="002F37F9"/>
    <w:rsid w:val="002F3875"/>
    <w:rsid w:val="002F3E1D"/>
    <w:rsid w:val="002F413A"/>
    <w:rsid w:val="002F4C69"/>
    <w:rsid w:val="002F55D1"/>
    <w:rsid w:val="002F5CFC"/>
    <w:rsid w:val="002F6B8E"/>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1FE4"/>
    <w:rsid w:val="003222EF"/>
    <w:rsid w:val="0032256F"/>
    <w:rsid w:val="003232B0"/>
    <w:rsid w:val="00323F7B"/>
    <w:rsid w:val="0032445C"/>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9B1"/>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70D1D"/>
    <w:rsid w:val="0037217E"/>
    <w:rsid w:val="003722A2"/>
    <w:rsid w:val="00372BC7"/>
    <w:rsid w:val="003733E2"/>
    <w:rsid w:val="0037348A"/>
    <w:rsid w:val="003739B4"/>
    <w:rsid w:val="00374B7E"/>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1F02"/>
    <w:rsid w:val="00382D5E"/>
    <w:rsid w:val="0038310C"/>
    <w:rsid w:val="00383179"/>
    <w:rsid w:val="00383475"/>
    <w:rsid w:val="00383949"/>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9B"/>
    <w:rsid w:val="00397153"/>
    <w:rsid w:val="00397174"/>
    <w:rsid w:val="0039754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4170"/>
    <w:rsid w:val="003A4181"/>
    <w:rsid w:val="003A4A61"/>
    <w:rsid w:val="003A52DC"/>
    <w:rsid w:val="003A58B3"/>
    <w:rsid w:val="003A5B20"/>
    <w:rsid w:val="003A6C03"/>
    <w:rsid w:val="003B08F5"/>
    <w:rsid w:val="003B0B82"/>
    <w:rsid w:val="003B0EE1"/>
    <w:rsid w:val="003B12FB"/>
    <w:rsid w:val="003B1827"/>
    <w:rsid w:val="003B1C6C"/>
    <w:rsid w:val="003B2EC7"/>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935"/>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197"/>
    <w:rsid w:val="003F47F1"/>
    <w:rsid w:val="003F4809"/>
    <w:rsid w:val="003F4D8C"/>
    <w:rsid w:val="003F4ED8"/>
    <w:rsid w:val="003F5323"/>
    <w:rsid w:val="003F55BC"/>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111"/>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1DE3"/>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164"/>
    <w:rsid w:val="00457916"/>
    <w:rsid w:val="00460CA9"/>
    <w:rsid w:val="0046196A"/>
    <w:rsid w:val="00461BB8"/>
    <w:rsid w:val="00461DD6"/>
    <w:rsid w:val="00461E46"/>
    <w:rsid w:val="00461EBB"/>
    <w:rsid w:val="00462069"/>
    <w:rsid w:val="00462151"/>
    <w:rsid w:val="00462F25"/>
    <w:rsid w:val="0046334B"/>
    <w:rsid w:val="0046344B"/>
    <w:rsid w:val="00463819"/>
    <w:rsid w:val="00463C79"/>
    <w:rsid w:val="00464F84"/>
    <w:rsid w:val="00465137"/>
    <w:rsid w:val="00465173"/>
    <w:rsid w:val="0046657E"/>
    <w:rsid w:val="0046667A"/>
    <w:rsid w:val="00466EA1"/>
    <w:rsid w:val="004673BB"/>
    <w:rsid w:val="00467960"/>
    <w:rsid w:val="00467F8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0FBB"/>
    <w:rsid w:val="004A113B"/>
    <w:rsid w:val="004A20A1"/>
    <w:rsid w:val="004A2CBD"/>
    <w:rsid w:val="004A3125"/>
    <w:rsid w:val="004A486E"/>
    <w:rsid w:val="004A4C97"/>
    <w:rsid w:val="004A50E5"/>
    <w:rsid w:val="004A6046"/>
    <w:rsid w:val="004A6342"/>
    <w:rsid w:val="004A6376"/>
    <w:rsid w:val="004A6566"/>
    <w:rsid w:val="004B0FC2"/>
    <w:rsid w:val="004B115F"/>
    <w:rsid w:val="004B1986"/>
    <w:rsid w:val="004B1BC3"/>
    <w:rsid w:val="004B214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59CB"/>
    <w:rsid w:val="005363AE"/>
    <w:rsid w:val="00536E5D"/>
    <w:rsid w:val="00540688"/>
    <w:rsid w:val="00540A9E"/>
    <w:rsid w:val="005410B8"/>
    <w:rsid w:val="0054167E"/>
    <w:rsid w:val="00541C9A"/>
    <w:rsid w:val="005420BB"/>
    <w:rsid w:val="005427D5"/>
    <w:rsid w:val="005427F7"/>
    <w:rsid w:val="00543EE6"/>
    <w:rsid w:val="005440CF"/>
    <w:rsid w:val="00544859"/>
    <w:rsid w:val="00545409"/>
    <w:rsid w:val="00545914"/>
    <w:rsid w:val="00545F39"/>
    <w:rsid w:val="00546006"/>
    <w:rsid w:val="005463F5"/>
    <w:rsid w:val="00546AD5"/>
    <w:rsid w:val="0054725D"/>
    <w:rsid w:val="00547CC0"/>
    <w:rsid w:val="00547F8F"/>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815"/>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2F1"/>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63B"/>
    <w:rsid w:val="005A28DF"/>
    <w:rsid w:val="005A2A11"/>
    <w:rsid w:val="005A2D9A"/>
    <w:rsid w:val="005A2EBC"/>
    <w:rsid w:val="005A2F5B"/>
    <w:rsid w:val="005A340F"/>
    <w:rsid w:val="005A3516"/>
    <w:rsid w:val="005A406E"/>
    <w:rsid w:val="005A492B"/>
    <w:rsid w:val="005A4BD8"/>
    <w:rsid w:val="005A4EB0"/>
    <w:rsid w:val="005A4FEC"/>
    <w:rsid w:val="005A53EA"/>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8ED"/>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7F1"/>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8F8"/>
    <w:rsid w:val="00604C2B"/>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054"/>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08F4"/>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58D"/>
    <w:rsid w:val="00690658"/>
    <w:rsid w:val="0069134C"/>
    <w:rsid w:val="00691C48"/>
    <w:rsid w:val="0069262B"/>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2EA8"/>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84"/>
    <w:rsid w:val="006E4A22"/>
    <w:rsid w:val="006E5299"/>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51"/>
    <w:rsid w:val="00701E3F"/>
    <w:rsid w:val="00701F8A"/>
    <w:rsid w:val="00701FD1"/>
    <w:rsid w:val="00702578"/>
    <w:rsid w:val="00702CDD"/>
    <w:rsid w:val="00702D00"/>
    <w:rsid w:val="0070347D"/>
    <w:rsid w:val="007049D2"/>
    <w:rsid w:val="00704CBD"/>
    <w:rsid w:val="00704D44"/>
    <w:rsid w:val="00705F12"/>
    <w:rsid w:val="0070650E"/>
    <w:rsid w:val="00706B9D"/>
    <w:rsid w:val="007073D1"/>
    <w:rsid w:val="00707648"/>
    <w:rsid w:val="00707B0A"/>
    <w:rsid w:val="007106FD"/>
    <w:rsid w:val="00710A01"/>
    <w:rsid w:val="0071180F"/>
    <w:rsid w:val="00711821"/>
    <w:rsid w:val="007118F0"/>
    <w:rsid w:val="0071194E"/>
    <w:rsid w:val="00711C9A"/>
    <w:rsid w:val="00712527"/>
    <w:rsid w:val="00713A83"/>
    <w:rsid w:val="007149F4"/>
    <w:rsid w:val="0071543E"/>
    <w:rsid w:val="007154A5"/>
    <w:rsid w:val="007154F9"/>
    <w:rsid w:val="007161AC"/>
    <w:rsid w:val="00716966"/>
    <w:rsid w:val="00717574"/>
    <w:rsid w:val="00720F6E"/>
    <w:rsid w:val="00722FB5"/>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AB0"/>
    <w:rsid w:val="00734D26"/>
    <w:rsid w:val="0073519C"/>
    <w:rsid w:val="00735C4E"/>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358D"/>
    <w:rsid w:val="00754365"/>
    <w:rsid w:val="007547A7"/>
    <w:rsid w:val="00754C5E"/>
    <w:rsid w:val="00755273"/>
    <w:rsid w:val="007555FD"/>
    <w:rsid w:val="007561FF"/>
    <w:rsid w:val="00756584"/>
    <w:rsid w:val="00756756"/>
    <w:rsid w:val="00757AEF"/>
    <w:rsid w:val="007601A4"/>
    <w:rsid w:val="00760440"/>
    <w:rsid w:val="00761D99"/>
    <w:rsid w:val="0076227A"/>
    <w:rsid w:val="00762B3A"/>
    <w:rsid w:val="007633B0"/>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5D6C"/>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CB8"/>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0B00"/>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C7F00"/>
    <w:rsid w:val="007D066A"/>
    <w:rsid w:val="007D0B87"/>
    <w:rsid w:val="007D208D"/>
    <w:rsid w:val="007D2261"/>
    <w:rsid w:val="007D2580"/>
    <w:rsid w:val="007D273C"/>
    <w:rsid w:val="007D4C9C"/>
    <w:rsid w:val="007D5761"/>
    <w:rsid w:val="007D5895"/>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1B6D"/>
    <w:rsid w:val="008028C8"/>
    <w:rsid w:val="00802D8F"/>
    <w:rsid w:val="00802EA3"/>
    <w:rsid w:val="008031C7"/>
    <w:rsid w:val="00803E05"/>
    <w:rsid w:val="00803EA2"/>
    <w:rsid w:val="00804242"/>
    <w:rsid w:val="00804404"/>
    <w:rsid w:val="0080457F"/>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B03"/>
    <w:rsid w:val="008259FB"/>
    <w:rsid w:val="00825E20"/>
    <w:rsid w:val="00826128"/>
    <w:rsid w:val="008268BB"/>
    <w:rsid w:val="008269E6"/>
    <w:rsid w:val="008271AC"/>
    <w:rsid w:val="008274C4"/>
    <w:rsid w:val="00827690"/>
    <w:rsid w:val="00827966"/>
    <w:rsid w:val="0083025D"/>
    <w:rsid w:val="008302DD"/>
    <w:rsid w:val="008305E9"/>
    <w:rsid w:val="00830EC6"/>
    <w:rsid w:val="00831081"/>
    <w:rsid w:val="008335F7"/>
    <w:rsid w:val="0083382D"/>
    <w:rsid w:val="008338A8"/>
    <w:rsid w:val="00833A49"/>
    <w:rsid w:val="00834BB8"/>
    <w:rsid w:val="00836314"/>
    <w:rsid w:val="00836963"/>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0C"/>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6B5"/>
    <w:rsid w:val="0088687D"/>
    <w:rsid w:val="00887F89"/>
    <w:rsid w:val="00887FBC"/>
    <w:rsid w:val="008904A3"/>
    <w:rsid w:val="008904C0"/>
    <w:rsid w:val="0089101F"/>
    <w:rsid w:val="008914F4"/>
    <w:rsid w:val="00891BA7"/>
    <w:rsid w:val="00892529"/>
    <w:rsid w:val="00892B26"/>
    <w:rsid w:val="00892EA7"/>
    <w:rsid w:val="00893C4D"/>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0C9"/>
    <w:rsid w:val="008B315C"/>
    <w:rsid w:val="008B33AD"/>
    <w:rsid w:val="008B388E"/>
    <w:rsid w:val="008B3DD9"/>
    <w:rsid w:val="008B3E0A"/>
    <w:rsid w:val="008B5070"/>
    <w:rsid w:val="008B5574"/>
    <w:rsid w:val="008B5601"/>
    <w:rsid w:val="008B5977"/>
    <w:rsid w:val="008B5E17"/>
    <w:rsid w:val="008B5FAE"/>
    <w:rsid w:val="008B6600"/>
    <w:rsid w:val="008B6837"/>
    <w:rsid w:val="008B6D6F"/>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AC"/>
    <w:rsid w:val="008E2633"/>
    <w:rsid w:val="008E2790"/>
    <w:rsid w:val="008E36DB"/>
    <w:rsid w:val="008E412D"/>
    <w:rsid w:val="008E5334"/>
    <w:rsid w:val="008E5BC1"/>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73B5"/>
    <w:rsid w:val="008F7558"/>
    <w:rsid w:val="008F7F4F"/>
    <w:rsid w:val="00900191"/>
    <w:rsid w:val="00901693"/>
    <w:rsid w:val="00901702"/>
    <w:rsid w:val="009019C0"/>
    <w:rsid w:val="00901D27"/>
    <w:rsid w:val="0090228D"/>
    <w:rsid w:val="00902866"/>
    <w:rsid w:val="00902964"/>
    <w:rsid w:val="009033C4"/>
    <w:rsid w:val="009039C6"/>
    <w:rsid w:val="00903D0B"/>
    <w:rsid w:val="0090483B"/>
    <w:rsid w:val="00905295"/>
    <w:rsid w:val="0090570E"/>
    <w:rsid w:val="00905AFF"/>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2C5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AC0"/>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B29"/>
    <w:rsid w:val="00957DCC"/>
    <w:rsid w:val="00960C2F"/>
    <w:rsid w:val="00961693"/>
    <w:rsid w:val="009619F8"/>
    <w:rsid w:val="009620CD"/>
    <w:rsid w:val="00962282"/>
    <w:rsid w:val="00962D89"/>
    <w:rsid w:val="009636BF"/>
    <w:rsid w:val="00963979"/>
    <w:rsid w:val="00964494"/>
    <w:rsid w:val="009644EB"/>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BAF"/>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A5"/>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4B3"/>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796"/>
    <w:rsid w:val="009E0652"/>
    <w:rsid w:val="009E0807"/>
    <w:rsid w:val="009E0C05"/>
    <w:rsid w:val="009E0CA9"/>
    <w:rsid w:val="009E1812"/>
    <w:rsid w:val="009E1F62"/>
    <w:rsid w:val="009E250D"/>
    <w:rsid w:val="009E25C9"/>
    <w:rsid w:val="009E2673"/>
    <w:rsid w:val="009E3E89"/>
    <w:rsid w:val="009E4BE7"/>
    <w:rsid w:val="009E5315"/>
    <w:rsid w:val="009E531A"/>
    <w:rsid w:val="009E542C"/>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2B52"/>
    <w:rsid w:val="00A039B2"/>
    <w:rsid w:val="00A03A22"/>
    <w:rsid w:val="00A03FD8"/>
    <w:rsid w:val="00A042BA"/>
    <w:rsid w:val="00A04E12"/>
    <w:rsid w:val="00A054D8"/>
    <w:rsid w:val="00A05AF6"/>
    <w:rsid w:val="00A06239"/>
    <w:rsid w:val="00A064C7"/>
    <w:rsid w:val="00A06890"/>
    <w:rsid w:val="00A06EB8"/>
    <w:rsid w:val="00A07CF3"/>
    <w:rsid w:val="00A07E5A"/>
    <w:rsid w:val="00A1129E"/>
    <w:rsid w:val="00A12158"/>
    <w:rsid w:val="00A12D3F"/>
    <w:rsid w:val="00A131C0"/>
    <w:rsid w:val="00A1320F"/>
    <w:rsid w:val="00A132ED"/>
    <w:rsid w:val="00A13483"/>
    <w:rsid w:val="00A13E15"/>
    <w:rsid w:val="00A14098"/>
    <w:rsid w:val="00A1487A"/>
    <w:rsid w:val="00A149AF"/>
    <w:rsid w:val="00A1553C"/>
    <w:rsid w:val="00A155F8"/>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664"/>
    <w:rsid w:val="00A479C0"/>
    <w:rsid w:val="00A50109"/>
    <w:rsid w:val="00A50667"/>
    <w:rsid w:val="00A50B34"/>
    <w:rsid w:val="00A51F23"/>
    <w:rsid w:val="00A53426"/>
    <w:rsid w:val="00A5356E"/>
    <w:rsid w:val="00A545DC"/>
    <w:rsid w:val="00A54A13"/>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5E1"/>
    <w:rsid w:val="00A67F54"/>
    <w:rsid w:val="00A7037C"/>
    <w:rsid w:val="00A7096D"/>
    <w:rsid w:val="00A7163A"/>
    <w:rsid w:val="00A72360"/>
    <w:rsid w:val="00A72986"/>
    <w:rsid w:val="00A730C2"/>
    <w:rsid w:val="00A7317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013"/>
    <w:rsid w:val="00A84222"/>
    <w:rsid w:val="00A847A8"/>
    <w:rsid w:val="00A847E6"/>
    <w:rsid w:val="00A85E3E"/>
    <w:rsid w:val="00A8600F"/>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1AEF"/>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60D"/>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80"/>
    <w:rsid w:val="00B37FE3"/>
    <w:rsid w:val="00B407A4"/>
    <w:rsid w:val="00B407A9"/>
    <w:rsid w:val="00B40B09"/>
    <w:rsid w:val="00B41484"/>
    <w:rsid w:val="00B414A6"/>
    <w:rsid w:val="00B41B34"/>
    <w:rsid w:val="00B41B99"/>
    <w:rsid w:val="00B41F3E"/>
    <w:rsid w:val="00B42659"/>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2E5B"/>
    <w:rsid w:val="00B74A2D"/>
    <w:rsid w:val="00B7574C"/>
    <w:rsid w:val="00B7596F"/>
    <w:rsid w:val="00B75FBF"/>
    <w:rsid w:val="00B7649D"/>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B0F"/>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A7480"/>
    <w:rsid w:val="00BB1333"/>
    <w:rsid w:val="00BB1428"/>
    <w:rsid w:val="00BB2BA3"/>
    <w:rsid w:val="00BB30AC"/>
    <w:rsid w:val="00BB4040"/>
    <w:rsid w:val="00BB43B1"/>
    <w:rsid w:val="00BB4676"/>
    <w:rsid w:val="00BB52AC"/>
    <w:rsid w:val="00BB569F"/>
    <w:rsid w:val="00BB5BCF"/>
    <w:rsid w:val="00BB61C0"/>
    <w:rsid w:val="00BB64A6"/>
    <w:rsid w:val="00BB67A7"/>
    <w:rsid w:val="00BB73D1"/>
    <w:rsid w:val="00BB74B3"/>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796"/>
    <w:rsid w:val="00BD0D52"/>
    <w:rsid w:val="00BD0D74"/>
    <w:rsid w:val="00BD1A16"/>
    <w:rsid w:val="00BD1A62"/>
    <w:rsid w:val="00BD1A73"/>
    <w:rsid w:val="00BD2372"/>
    <w:rsid w:val="00BD3090"/>
    <w:rsid w:val="00BD3214"/>
    <w:rsid w:val="00BD372E"/>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AE5"/>
    <w:rsid w:val="00BE6FD6"/>
    <w:rsid w:val="00BE7046"/>
    <w:rsid w:val="00BE78B8"/>
    <w:rsid w:val="00BE78D1"/>
    <w:rsid w:val="00BE794C"/>
    <w:rsid w:val="00BE7C71"/>
    <w:rsid w:val="00BE7F71"/>
    <w:rsid w:val="00BF07B1"/>
    <w:rsid w:val="00BF0846"/>
    <w:rsid w:val="00BF09B8"/>
    <w:rsid w:val="00BF0F5B"/>
    <w:rsid w:val="00BF0FC3"/>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360"/>
    <w:rsid w:val="00C15C92"/>
    <w:rsid w:val="00C15D67"/>
    <w:rsid w:val="00C17D60"/>
    <w:rsid w:val="00C17FA2"/>
    <w:rsid w:val="00C21F22"/>
    <w:rsid w:val="00C224E8"/>
    <w:rsid w:val="00C230C3"/>
    <w:rsid w:val="00C235B7"/>
    <w:rsid w:val="00C236E4"/>
    <w:rsid w:val="00C23F1E"/>
    <w:rsid w:val="00C24301"/>
    <w:rsid w:val="00C244B0"/>
    <w:rsid w:val="00C24B3B"/>
    <w:rsid w:val="00C2502D"/>
    <w:rsid w:val="00C2529A"/>
    <w:rsid w:val="00C25439"/>
    <w:rsid w:val="00C25731"/>
    <w:rsid w:val="00C25924"/>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8D8"/>
    <w:rsid w:val="00C45D1C"/>
    <w:rsid w:val="00C47156"/>
    <w:rsid w:val="00C47C36"/>
    <w:rsid w:val="00C47E58"/>
    <w:rsid w:val="00C51210"/>
    <w:rsid w:val="00C51C81"/>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296"/>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6C54"/>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347"/>
    <w:rsid w:val="00CB74A2"/>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D7F79"/>
    <w:rsid w:val="00CE0777"/>
    <w:rsid w:val="00CE0811"/>
    <w:rsid w:val="00CE0821"/>
    <w:rsid w:val="00CE1507"/>
    <w:rsid w:val="00CE2C73"/>
    <w:rsid w:val="00CE389E"/>
    <w:rsid w:val="00CE3C27"/>
    <w:rsid w:val="00CE4233"/>
    <w:rsid w:val="00CE4281"/>
    <w:rsid w:val="00CE4D92"/>
    <w:rsid w:val="00CE4EA2"/>
    <w:rsid w:val="00CE5CDC"/>
    <w:rsid w:val="00CE5DE7"/>
    <w:rsid w:val="00CE5F0B"/>
    <w:rsid w:val="00CE5F41"/>
    <w:rsid w:val="00CE6857"/>
    <w:rsid w:val="00CE69EB"/>
    <w:rsid w:val="00CE71D8"/>
    <w:rsid w:val="00CE72D1"/>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BA4"/>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2A25"/>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AB"/>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C40"/>
    <w:rsid w:val="00D6524E"/>
    <w:rsid w:val="00D65A53"/>
    <w:rsid w:val="00D65D95"/>
    <w:rsid w:val="00D66276"/>
    <w:rsid w:val="00D67665"/>
    <w:rsid w:val="00D67902"/>
    <w:rsid w:val="00D67B7B"/>
    <w:rsid w:val="00D7070D"/>
    <w:rsid w:val="00D7080B"/>
    <w:rsid w:val="00D70A1B"/>
    <w:rsid w:val="00D72335"/>
    <w:rsid w:val="00D72758"/>
    <w:rsid w:val="00D72761"/>
    <w:rsid w:val="00D72808"/>
    <w:rsid w:val="00D72920"/>
    <w:rsid w:val="00D730BC"/>
    <w:rsid w:val="00D738ED"/>
    <w:rsid w:val="00D73C0D"/>
    <w:rsid w:val="00D742BF"/>
    <w:rsid w:val="00D7564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49"/>
    <w:rsid w:val="00DB02C2"/>
    <w:rsid w:val="00DB12FC"/>
    <w:rsid w:val="00DB2703"/>
    <w:rsid w:val="00DB2D38"/>
    <w:rsid w:val="00DB4EE6"/>
    <w:rsid w:val="00DB4F9E"/>
    <w:rsid w:val="00DB4FEB"/>
    <w:rsid w:val="00DB501D"/>
    <w:rsid w:val="00DB52DB"/>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CB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4EF"/>
    <w:rsid w:val="00E13662"/>
    <w:rsid w:val="00E13B00"/>
    <w:rsid w:val="00E13DD5"/>
    <w:rsid w:val="00E13E7E"/>
    <w:rsid w:val="00E142C3"/>
    <w:rsid w:val="00E14368"/>
    <w:rsid w:val="00E14F65"/>
    <w:rsid w:val="00E1527D"/>
    <w:rsid w:val="00E155EA"/>
    <w:rsid w:val="00E1661F"/>
    <w:rsid w:val="00E17904"/>
    <w:rsid w:val="00E20093"/>
    <w:rsid w:val="00E20153"/>
    <w:rsid w:val="00E207CE"/>
    <w:rsid w:val="00E20F2E"/>
    <w:rsid w:val="00E216EB"/>
    <w:rsid w:val="00E217B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533"/>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0E9B"/>
    <w:rsid w:val="00E62C1E"/>
    <w:rsid w:val="00E62F1F"/>
    <w:rsid w:val="00E63652"/>
    <w:rsid w:val="00E6647B"/>
    <w:rsid w:val="00E6739C"/>
    <w:rsid w:val="00E67583"/>
    <w:rsid w:val="00E67640"/>
    <w:rsid w:val="00E67AE1"/>
    <w:rsid w:val="00E67F45"/>
    <w:rsid w:val="00E706C8"/>
    <w:rsid w:val="00E714B2"/>
    <w:rsid w:val="00E71604"/>
    <w:rsid w:val="00E73692"/>
    <w:rsid w:val="00E736B7"/>
    <w:rsid w:val="00E74199"/>
    <w:rsid w:val="00E74353"/>
    <w:rsid w:val="00E74E32"/>
    <w:rsid w:val="00E75CCB"/>
    <w:rsid w:val="00E75D20"/>
    <w:rsid w:val="00E7602E"/>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4D58"/>
    <w:rsid w:val="00E85269"/>
    <w:rsid w:val="00E86E20"/>
    <w:rsid w:val="00E8727A"/>
    <w:rsid w:val="00E8743F"/>
    <w:rsid w:val="00E87A44"/>
    <w:rsid w:val="00E87EE6"/>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2EAB"/>
    <w:rsid w:val="00EC31C5"/>
    <w:rsid w:val="00EC36BD"/>
    <w:rsid w:val="00EC3A15"/>
    <w:rsid w:val="00EC3C8D"/>
    <w:rsid w:val="00EC3E0B"/>
    <w:rsid w:val="00EC4513"/>
    <w:rsid w:val="00EC5032"/>
    <w:rsid w:val="00EC51AC"/>
    <w:rsid w:val="00EC5799"/>
    <w:rsid w:val="00EC60A9"/>
    <w:rsid w:val="00EC6191"/>
    <w:rsid w:val="00EC67A6"/>
    <w:rsid w:val="00EC73B3"/>
    <w:rsid w:val="00ED0BA4"/>
    <w:rsid w:val="00ED2337"/>
    <w:rsid w:val="00ED2E67"/>
    <w:rsid w:val="00ED2FC3"/>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5FC"/>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3E8E"/>
    <w:rsid w:val="00EF4A28"/>
    <w:rsid w:val="00EF4FC0"/>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BD6"/>
    <w:rsid w:val="00F21319"/>
    <w:rsid w:val="00F215F7"/>
    <w:rsid w:val="00F21887"/>
    <w:rsid w:val="00F22E83"/>
    <w:rsid w:val="00F23840"/>
    <w:rsid w:val="00F2395B"/>
    <w:rsid w:val="00F241A0"/>
    <w:rsid w:val="00F244B0"/>
    <w:rsid w:val="00F24C5F"/>
    <w:rsid w:val="00F24CEA"/>
    <w:rsid w:val="00F25348"/>
    <w:rsid w:val="00F25DB6"/>
    <w:rsid w:val="00F263E2"/>
    <w:rsid w:val="00F26725"/>
    <w:rsid w:val="00F27DCF"/>
    <w:rsid w:val="00F3020D"/>
    <w:rsid w:val="00F30383"/>
    <w:rsid w:val="00F30ADE"/>
    <w:rsid w:val="00F30E3D"/>
    <w:rsid w:val="00F316B0"/>
    <w:rsid w:val="00F3260D"/>
    <w:rsid w:val="00F330CE"/>
    <w:rsid w:val="00F332B5"/>
    <w:rsid w:val="00F336C8"/>
    <w:rsid w:val="00F33A29"/>
    <w:rsid w:val="00F34295"/>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3B13"/>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0C3"/>
    <w:rsid w:val="00F561F5"/>
    <w:rsid w:val="00F5633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1"/>
    <w:rsid w:val="00F87514"/>
    <w:rsid w:val="00F87C59"/>
    <w:rsid w:val="00F87CB3"/>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21D"/>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A85"/>
    <w:rsid w:val="00FE7F9C"/>
    <w:rsid w:val="00FF0ABA"/>
    <w:rsid w:val="00FF0B42"/>
    <w:rsid w:val="00FF21E8"/>
    <w:rsid w:val="00FF2437"/>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1052">
      <w:bodyDiv w:val="1"/>
      <w:marLeft w:val="0"/>
      <w:marRight w:val="0"/>
      <w:marTop w:val="0"/>
      <w:marBottom w:val="0"/>
      <w:divBdr>
        <w:top w:val="none" w:sz="0" w:space="0" w:color="auto"/>
        <w:left w:val="none" w:sz="0" w:space="0" w:color="auto"/>
        <w:bottom w:val="none" w:sz="0" w:space="0" w:color="auto"/>
        <w:right w:val="none" w:sz="0" w:space="0" w:color="auto"/>
      </w:divBdr>
    </w:div>
    <w:div w:id="243415613">
      <w:bodyDiv w:val="1"/>
      <w:marLeft w:val="0"/>
      <w:marRight w:val="0"/>
      <w:marTop w:val="0"/>
      <w:marBottom w:val="0"/>
      <w:divBdr>
        <w:top w:val="none" w:sz="0" w:space="0" w:color="auto"/>
        <w:left w:val="none" w:sz="0" w:space="0" w:color="auto"/>
        <w:bottom w:val="none" w:sz="0" w:space="0" w:color="auto"/>
        <w:right w:val="none" w:sz="0" w:space="0" w:color="auto"/>
      </w:divBdr>
    </w:div>
    <w:div w:id="265580488">
      <w:bodyDiv w:val="1"/>
      <w:marLeft w:val="0"/>
      <w:marRight w:val="0"/>
      <w:marTop w:val="0"/>
      <w:marBottom w:val="0"/>
      <w:divBdr>
        <w:top w:val="none" w:sz="0" w:space="0" w:color="auto"/>
        <w:left w:val="none" w:sz="0" w:space="0" w:color="auto"/>
        <w:bottom w:val="none" w:sz="0" w:space="0" w:color="auto"/>
        <w:right w:val="none" w:sz="0" w:space="0" w:color="auto"/>
      </w:divBdr>
    </w:div>
    <w:div w:id="83160864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BF530-1D6E-4A6F-826F-F2181CA7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4020</Words>
  <Characters>22114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4</cp:revision>
  <cp:lastPrinted>2016-04-13T14:35:00Z</cp:lastPrinted>
  <dcterms:created xsi:type="dcterms:W3CDTF">2016-04-13T13:27:00Z</dcterms:created>
  <dcterms:modified xsi:type="dcterms:W3CDTF">2016-09-23T16:44:00Z</dcterms:modified>
</cp:coreProperties>
</file>