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87" w:rsidRPr="007B4621" w:rsidRDefault="00CE0292" w:rsidP="0011098E">
      <w:pPr>
        <w:tabs>
          <w:tab w:val="left" w:pos="-720"/>
        </w:tabs>
        <w:suppressAutoHyphens/>
        <w:jc w:val="both"/>
        <w:rPr>
          <w:rFonts w:ascii="Arial" w:hAnsi="Arial" w:cs="Arial"/>
          <w:spacing w:val="-4"/>
          <w:sz w:val="19"/>
          <w:szCs w:val="19"/>
        </w:rPr>
      </w:pPr>
      <w:r w:rsidRPr="007B4621">
        <w:rPr>
          <w:rFonts w:ascii="Arial" w:hAnsi="Arial" w:cs="Arial"/>
          <w:spacing w:val="-4"/>
          <w:sz w:val="19"/>
          <w:szCs w:val="19"/>
        </w:rPr>
        <w:t xml:space="preserve">NULIDAD POR PROCEDER CONTRA PROVIDENCIA EJECUTORIADA DEL SUPERIOR/ </w:t>
      </w:r>
      <w:r w:rsidR="002E6687" w:rsidRPr="007B4621">
        <w:rPr>
          <w:rFonts w:ascii="Arial" w:hAnsi="Arial" w:cs="Arial"/>
          <w:spacing w:val="-4"/>
          <w:sz w:val="19"/>
          <w:szCs w:val="19"/>
        </w:rPr>
        <w:t>Rechazo de demanda por competencia</w:t>
      </w:r>
      <w:r w:rsidR="0011098E" w:rsidRPr="007B4621">
        <w:rPr>
          <w:rFonts w:ascii="Arial" w:hAnsi="Arial" w:cs="Arial"/>
          <w:spacing w:val="-4"/>
          <w:sz w:val="19"/>
          <w:szCs w:val="19"/>
        </w:rPr>
        <w:t xml:space="preserve"> desconoce decisión del</w:t>
      </w:r>
      <w:r w:rsidR="0099619D" w:rsidRPr="007B4621">
        <w:rPr>
          <w:rFonts w:ascii="Arial" w:hAnsi="Arial" w:cs="Arial"/>
          <w:spacing w:val="-4"/>
          <w:sz w:val="19"/>
          <w:szCs w:val="19"/>
        </w:rPr>
        <w:t xml:space="preserve"> superior que ya había </w:t>
      </w:r>
      <w:r w:rsidR="007B4621" w:rsidRPr="007B4621">
        <w:rPr>
          <w:rFonts w:ascii="Arial" w:hAnsi="Arial" w:cs="Arial"/>
          <w:spacing w:val="-4"/>
          <w:sz w:val="19"/>
          <w:szCs w:val="19"/>
        </w:rPr>
        <w:t>a</w:t>
      </w:r>
      <w:r w:rsidR="00C424D5">
        <w:rPr>
          <w:rFonts w:ascii="Arial" w:hAnsi="Arial" w:cs="Arial"/>
          <w:spacing w:val="-4"/>
          <w:sz w:val="19"/>
          <w:szCs w:val="19"/>
        </w:rPr>
        <w:t>signado</w:t>
      </w:r>
      <w:r w:rsidR="0099619D" w:rsidRPr="007B4621">
        <w:rPr>
          <w:rFonts w:ascii="Arial" w:hAnsi="Arial" w:cs="Arial"/>
          <w:spacing w:val="-4"/>
          <w:sz w:val="19"/>
          <w:szCs w:val="19"/>
        </w:rPr>
        <w:t xml:space="preserve"> </w:t>
      </w:r>
      <w:r w:rsidR="0011098E" w:rsidRPr="007B4621">
        <w:rPr>
          <w:rFonts w:ascii="Arial" w:hAnsi="Arial" w:cs="Arial"/>
          <w:spacing w:val="-4"/>
          <w:sz w:val="19"/>
          <w:szCs w:val="19"/>
        </w:rPr>
        <w:t>el conocimiento del proceso</w:t>
      </w:r>
      <w:r w:rsidR="00AB315C" w:rsidRPr="007B4621">
        <w:rPr>
          <w:rFonts w:ascii="Arial" w:hAnsi="Arial" w:cs="Arial"/>
          <w:spacing w:val="-4"/>
          <w:sz w:val="19"/>
          <w:szCs w:val="19"/>
        </w:rPr>
        <w:t xml:space="preserve">  </w:t>
      </w:r>
    </w:p>
    <w:p w:rsidR="006E012C" w:rsidRPr="007B4621" w:rsidRDefault="006E012C" w:rsidP="0011098E">
      <w:pPr>
        <w:tabs>
          <w:tab w:val="left" w:pos="-720"/>
        </w:tabs>
        <w:suppressAutoHyphens/>
        <w:jc w:val="both"/>
        <w:rPr>
          <w:rFonts w:ascii="Arial" w:hAnsi="Arial" w:cs="Arial"/>
          <w:spacing w:val="-4"/>
          <w:sz w:val="19"/>
          <w:szCs w:val="19"/>
        </w:rPr>
      </w:pPr>
    </w:p>
    <w:p w:rsidR="006E012C" w:rsidRPr="007B4621" w:rsidRDefault="004935EF" w:rsidP="0011098E">
      <w:pPr>
        <w:jc w:val="both"/>
        <w:rPr>
          <w:rFonts w:ascii="Arial" w:hAnsi="Arial" w:cs="Arial"/>
          <w:spacing w:val="-4"/>
          <w:sz w:val="19"/>
          <w:szCs w:val="19"/>
        </w:rPr>
      </w:pPr>
      <w:r w:rsidRPr="007B4621">
        <w:rPr>
          <w:rFonts w:ascii="Arial" w:hAnsi="Arial" w:cs="Arial"/>
          <w:spacing w:val="-4"/>
          <w:sz w:val="19"/>
          <w:szCs w:val="19"/>
        </w:rPr>
        <w:t>“(…)</w:t>
      </w:r>
      <w:r w:rsidR="006E012C" w:rsidRPr="007B4621">
        <w:rPr>
          <w:rFonts w:ascii="Arial" w:hAnsi="Arial" w:cs="Arial"/>
          <w:spacing w:val="-4"/>
          <w:sz w:val="19"/>
          <w:szCs w:val="19"/>
        </w:rPr>
        <w:t xml:space="preserve"> </w:t>
      </w:r>
      <w:r w:rsidR="006E012C" w:rsidRPr="007B4621">
        <w:rPr>
          <w:rFonts w:ascii="Arial" w:hAnsi="Arial" w:cs="Arial"/>
          <w:spacing w:val="-4"/>
          <w:sz w:val="19"/>
          <w:szCs w:val="19"/>
          <w:lang w:val="es-CO"/>
        </w:rPr>
        <w:t>la Sala Jurisdiccional Disciplinaria del CSJ</w:t>
      </w:r>
      <w:r w:rsidR="006E012C" w:rsidRPr="007B4621">
        <w:rPr>
          <w:rFonts w:ascii="Arial" w:hAnsi="Arial" w:cs="Arial"/>
          <w:spacing w:val="-4"/>
          <w:sz w:val="19"/>
          <w:szCs w:val="19"/>
        </w:rPr>
        <w:t xml:space="preserve">, atribuyó el conocimiento de este asunto al Juzgado Segundo Civil del Circuito, pero el auto que motivó la alzada ante esta sede, se advierte contrario a esa decisión, ya que de nuevo rechaza la demanda en contra de dos demandados, por considerarse sin competencia (Sic), dejando de lado lo decidido por su superior jerárquico competente para dirimir el conflicto que ya le había asignado el asunto. </w:t>
      </w:r>
    </w:p>
    <w:p w:rsidR="006E012C" w:rsidRPr="007B4621" w:rsidRDefault="006E012C" w:rsidP="0011098E">
      <w:pPr>
        <w:jc w:val="both"/>
        <w:rPr>
          <w:rFonts w:ascii="Arial" w:hAnsi="Arial" w:cs="Arial"/>
          <w:spacing w:val="-4"/>
          <w:sz w:val="19"/>
          <w:szCs w:val="19"/>
        </w:rPr>
      </w:pPr>
    </w:p>
    <w:p w:rsidR="006E012C" w:rsidRPr="007B4621" w:rsidRDefault="00C424D5" w:rsidP="0011098E">
      <w:pPr>
        <w:jc w:val="both"/>
        <w:rPr>
          <w:rFonts w:ascii="Arial" w:hAnsi="Arial" w:cs="Arial"/>
          <w:spacing w:val="-4"/>
          <w:sz w:val="19"/>
          <w:szCs w:val="19"/>
        </w:rPr>
      </w:pPr>
      <w:r>
        <w:rPr>
          <w:rFonts w:ascii="Arial" w:hAnsi="Arial" w:cs="Arial"/>
          <w:spacing w:val="-4"/>
          <w:sz w:val="19"/>
          <w:szCs w:val="19"/>
        </w:rPr>
        <w:t>(…)</w:t>
      </w:r>
      <w:r w:rsidR="006E012C" w:rsidRPr="007B4621">
        <w:rPr>
          <w:rFonts w:ascii="Arial" w:hAnsi="Arial" w:cs="Arial"/>
          <w:spacing w:val="-4"/>
          <w:sz w:val="19"/>
          <w:szCs w:val="19"/>
        </w:rPr>
        <w:t xml:space="preserve"> el proceder seguido por la jueza de instancia, luego de que se le atribuyera el conocimiento, está viciado de nulidad por proceder contra providencia ejecutoriada del superior (</w:t>
      </w:r>
      <w:r w:rsidR="004935EF" w:rsidRPr="007B4621">
        <w:rPr>
          <w:rFonts w:ascii="Arial" w:hAnsi="Arial" w:cs="Arial"/>
          <w:spacing w:val="-4"/>
          <w:sz w:val="19"/>
          <w:szCs w:val="19"/>
        </w:rPr>
        <w:t>…</w:t>
      </w:r>
      <w:r w:rsidR="006E012C" w:rsidRPr="007B4621">
        <w:rPr>
          <w:rFonts w:ascii="Arial" w:hAnsi="Arial" w:cs="Arial"/>
          <w:spacing w:val="-4"/>
          <w:sz w:val="19"/>
          <w:szCs w:val="19"/>
        </w:rPr>
        <w:t>)</w:t>
      </w:r>
      <w:r w:rsidR="004935EF" w:rsidRPr="007B4621">
        <w:rPr>
          <w:rFonts w:ascii="Arial" w:hAnsi="Arial" w:cs="Arial"/>
          <w:spacing w:val="-4"/>
          <w:sz w:val="19"/>
          <w:szCs w:val="19"/>
        </w:rPr>
        <w:t>”</w:t>
      </w:r>
    </w:p>
    <w:p w:rsidR="003F6180" w:rsidRPr="007B4621" w:rsidRDefault="003F6180" w:rsidP="0011098E">
      <w:pPr>
        <w:tabs>
          <w:tab w:val="left" w:pos="-720"/>
        </w:tabs>
        <w:suppressAutoHyphens/>
        <w:jc w:val="both"/>
        <w:rPr>
          <w:rFonts w:ascii="Arial" w:hAnsi="Arial" w:cs="Arial"/>
          <w:spacing w:val="-4"/>
          <w:sz w:val="19"/>
          <w:szCs w:val="19"/>
        </w:rPr>
      </w:pPr>
    </w:p>
    <w:p w:rsidR="003F6180" w:rsidRPr="007B4621" w:rsidRDefault="006E012C" w:rsidP="0011098E">
      <w:pPr>
        <w:tabs>
          <w:tab w:val="left" w:pos="-720"/>
        </w:tabs>
        <w:suppressAutoHyphens/>
        <w:jc w:val="both"/>
        <w:rPr>
          <w:rFonts w:ascii="Arial" w:hAnsi="Arial" w:cs="Arial"/>
          <w:spacing w:val="-4"/>
          <w:sz w:val="17"/>
          <w:szCs w:val="17"/>
        </w:rPr>
      </w:pPr>
      <w:r w:rsidRPr="007B4621">
        <w:rPr>
          <w:rFonts w:ascii="Arial" w:hAnsi="Arial" w:cs="Arial"/>
          <w:spacing w:val="-4"/>
          <w:sz w:val="17"/>
          <w:szCs w:val="17"/>
        </w:rPr>
        <w:t>Cita</w:t>
      </w:r>
      <w:r w:rsidR="003F6180" w:rsidRPr="007B4621">
        <w:rPr>
          <w:rFonts w:ascii="Arial" w:hAnsi="Arial" w:cs="Arial"/>
          <w:spacing w:val="-4"/>
          <w:sz w:val="17"/>
          <w:szCs w:val="17"/>
        </w:rPr>
        <w:t xml:space="preserve">: </w:t>
      </w:r>
      <w:r w:rsidR="003F6180" w:rsidRPr="007B4621">
        <w:rPr>
          <w:rFonts w:ascii="Arial" w:hAnsi="Arial" w:cs="Arial"/>
          <w:spacing w:val="-4"/>
          <w:sz w:val="17"/>
          <w:szCs w:val="17"/>
        </w:rPr>
        <w:t>Corte Constitucional</w:t>
      </w:r>
      <w:r w:rsidR="003F6180" w:rsidRPr="007B4621">
        <w:rPr>
          <w:rFonts w:ascii="Arial" w:hAnsi="Arial" w:cs="Arial"/>
          <w:spacing w:val="-4"/>
          <w:sz w:val="17"/>
          <w:szCs w:val="17"/>
        </w:rPr>
        <w:t xml:space="preserve">, </w:t>
      </w:r>
      <w:r w:rsidR="00C424D5">
        <w:rPr>
          <w:rFonts w:ascii="Arial" w:hAnsi="Arial" w:cs="Arial"/>
          <w:spacing w:val="-4"/>
          <w:sz w:val="17"/>
          <w:szCs w:val="17"/>
        </w:rPr>
        <w:t>sentencia C-491 de 1995.</w:t>
      </w:r>
    </w:p>
    <w:p w:rsidR="003F6180" w:rsidRDefault="003F6180" w:rsidP="00C424D5">
      <w:pPr>
        <w:pStyle w:val="Sinespaciado"/>
        <w:spacing w:line="360" w:lineRule="auto"/>
        <w:rPr>
          <w:rFonts w:ascii="Arial" w:hAnsi="Arial" w:cs="Arial"/>
          <w:w w:val="140"/>
          <w:sz w:val="14"/>
          <w:szCs w:val="14"/>
        </w:rPr>
      </w:pPr>
      <w:bookmarkStart w:id="0" w:name="_GoBack"/>
      <w:bookmarkEnd w:id="0"/>
    </w:p>
    <w:p w:rsidR="008B7145" w:rsidRDefault="00CD2257" w:rsidP="008B7145">
      <w:pPr>
        <w:pStyle w:val="Sinespaciado"/>
        <w:spacing w:line="360" w:lineRule="auto"/>
        <w:jc w:val="center"/>
        <w:rPr>
          <w:rFonts w:ascii="Arial" w:hAnsi="Arial" w:cs="Arial"/>
          <w:w w:val="140"/>
          <w:sz w:val="14"/>
          <w:szCs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inespaciado"/>
        <w:spacing w:line="360" w:lineRule="auto"/>
        <w:jc w:val="center"/>
        <w:rPr>
          <w:rFonts w:ascii="Arial" w:hAnsi="Arial" w:cs="Arial"/>
          <w:w w:val="140"/>
          <w:sz w:val="14"/>
          <w:szCs w:val="14"/>
        </w:rPr>
      </w:pPr>
    </w:p>
    <w:p w:rsidR="008B7145" w:rsidRPr="007860C0" w:rsidRDefault="008B7145" w:rsidP="008B714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8B7145" w:rsidRDefault="00045CE3" w:rsidP="00045CE3">
      <w:pPr>
        <w:spacing w:line="360" w:lineRule="auto"/>
        <w:jc w:val="center"/>
        <w:rPr>
          <w:rFonts w:ascii="Arial" w:hAnsi="Arial" w:cs="Arial"/>
          <w:b/>
          <w:bCs/>
          <w:sz w:val="22"/>
          <w:szCs w:val="22"/>
        </w:rPr>
      </w:pPr>
    </w:p>
    <w:p w:rsidR="00455DE9" w:rsidRPr="00AE38B2" w:rsidRDefault="005A6C19" w:rsidP="005A6C19">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455DE9" w:rsidRPr="00AE38B2">
        <w:rPr>
          <w:rFonts w:ascii="Arial" w:hAnsi="Arial" w:cs="Arial"/>
          <w:sz w:val="22"/>
          <w:szCs w:val="22"/>
        </w:rPr>
        <w:t>Asunto</w:t>
      </w:r>
      <w:r w:rsidR="00455DE9" w:rsidRPr="00AE38B2">
        <w:rPr>
          <w:rFonts w:ascii="Arial" w:hAnsi="Arial" w:cs="Arial"/>
          <w:sz w:val="22"/>
          <w:szCs w:val="22"/>
        </w:rPr>
        <w:tab/>
      </w:r>
      <w:r w:rsidR="00455DE9" w:rsidRPr="00AE38B2">
        <w:rPr>
          <w:rFonts w:ascii="Arial" w:hAnsi="Arial" w:cs="Arial"/>
          <w:sz w:val="22"/>
          <w:szCs w:val="22"/>
        </w:rPr>
        <w:tab/>
      </w:r>
      <w:r w:rsidR="00455DE9" w:rsidRPr="00AE38B2">
        <w:rPr>
          <w:rFonts w:ascii="Arial" w:hAnsi="Arial" w:cs="Arial"/>
          <w:sz w:val="22"/>
          <w:szCs w:val="22"/>
        </w:rPr>
        <w:tab/>
        <w:t xml:space="preserve">: </w:t>
      </w:r>
      <w:r w:rsidR="00455DE9">
        <w:rPr>
          <w:rFonts w:ascii="Arial" w:hAnsi="Arial" w:cs="Arial"/>
          <w:sz w:val="22"/>
          <w:szCs w:val="22"/>
        </w:rPr>
        <w:t>Decide nulidad procesal</w:t>
      </w:r>
    </w:p>
    <w:p w:rsidR="00DD1DAA" w:rsidRPr="001F562E" w:rsidRDefault="00DD1DAA" w:rsidP="00DD1DAA">
      <w:pPr>
        <w:pStyle w:val="Textoindependiente"/>
        <w:spacing w:line="360" w:lineRule="auto"/>
        <w:rPr>
          <w:rFonts w:ascii="Arial" w:hAnsi="Arial" w:cs="Arial"/>
          <w:sz w:val="22"/>
          <w:szCs w:val="22"/>
        </w:rPr>
      </w:pPr>
      <w:r w:rsidRPr="001F562E">
        <w:rPr>
          <w:rFonts w:ascii="Arial" w:hAnsi="Arial" w:cs="Arial"/>
          <w:sz w:val="22"/>
          <w:szCs w:val="22"/>
        </w:rPr>
        <w:tab/>
      </w:r>
      <w:r>
        <w:rPr>
          <w:rFonts w:ascii="Arial" w:hAnsi="Arial" w:cs="Arial"/>
          <w:sz w:val="22"/>
          <w:szCs w:val="22"/>
        </w:rPr>
        <w:tab/>
      </w:r>
      <w:r w:rsidRPr="001F562E">
        <w:rPr>
          <w:rFonts w:ascii="Arial" w:hAnsi="Arial" w:cs="Arial"/>
          <w:sz w:val="22"/>
          <w:szCs w:val="22"/>
        </w:rPr>
        <w:t>Tipo de proceso</w:t>
      </w:r>
      <w:r w:rsidRPr="001F562E">
        <w:rPr>
          <w:rFonts w:ascii="Arial" w:hAnsi="Arial" w:cs="Arial"/>
          <w:sz w:val="22"/>
          <w:szCs w:val="22"/>
        </w:rPr>
        <w:tab/>
        <w:t xml:space="preserve">: </w:t>
      </w:r>
      <w:r>
        <w:rPr>
          <w:rFonts w:ascii="Arial" w:hAnsi="Arial" w:cs="Arial"/>
          <w:sz w:val="22"/>
          <w:szCs w:val="22"/>
        </w:rPr>
        <w:t>Verbal – Responsabilidad civil médica</w:t>
      </w:r>
    </w:p>
    <w:p w:rsidR="00DD1DAA" w:rsidRDefault="00DD1DAA" w:rsidP="00DD1DAA">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t>Demandante</w:t>
      </w:r>
      <w:r w:rsidRPr="00F86DCE">
        <w:rPr>
          <w:rFonts w:ascii="Arial" w:hAnsi="Arial"/>
          <w:sz w:val="22"/>
          <w:szCs w:val="22"/>
        </w:rPr>
        <w:tab/>
      </w:r>
      <w:r w:rsidRPr="00F86DCE">
        <w:rPr>
          <w:rFonts w:ascii="Arial" w:hAnsi="Arial"/>
          <w:sz w:val="22"/>
          <w:szCs w:val="22"/>
        </w:rPr>
        <w:tab/>
        <w:t xml:space="preserve">: </w:t>
      </w:r>
      <w:r>
        <w:rPr>
          <w:rFonts w:ascii="Arial" w:hAnsi="Arial"/>
          <w:sz w:val="22"/>
          <w:szCs w:val="22"/>
        </w:rPr>
        <w:t>Héctor Fabio Villa Valencia y otros</w:t>
      </w:r>
    </w:p>
    <w:p w:rsidR="00DD1DAA" w:rsidRDefault="00DD1DAA" w:rsidP="00DD1DAA">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t>Demandado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Pr>
          <w:rFonts w:ascii="Arial" w:hAnsi="Arial"/>
          <w:sz w:val="22"/>
          <w:szCs w:val="22"/>
        </w:rPr>
        <w:t>EPS Cafesalud y otros</w:t>
      </w:r>
    </w:p>
    <w:p w:rsidR="00DD1DAA" w:rsidRDefault="00DD1DAA" w:rsidP="00DD1DAA">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Pr>
          <w:rFonts w:ascii="Arial" w:hAnsi="Arial"/>
          <w:sz w:val="22"/>
        </w:rPr>
        <w:t>2014-00299-01</w:t>
      </w:r>
    </w:p>
    <w:p w:rsidR="00DD1DAA" w:rsidRDefault="00DD1DAA" w:rsidP="00DD1DAA">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Pr>
          <w:rFonts w:ascii="Arial" w:hAnsi="Arial"/>
          <w:sz w:val="22"/>
          <w:szCs w:val="22"/>
        </w:rPr>
        <w:t>Juzgado Segundo Civil del Circuito de Pereira</w:t>
      </w:r>
    </w:p>
    <w:p w:rsidR="00DD1DAA" w:rsidRPr="009D0B7B" w:rsidRDefault="00DD1DAA" w:rsidP="00DD1DAA">
      <w:pPr>
        <w:pStyle w:val="Textoindependiente"/>
        <w:spacing w:line="360" w:lineRule="auto"/>
        <w:ind w:left="1416"/>
        <w:rPr>
          <w:rFonts w:ascii="Arial" w:hAnsi="Arial" w:cs="Arial"/>
          <w:sz w:val="22"/>
          <w:szCs w:val="22"/>
          <w:lang w:val="es-CO"/>
        </w:rPr>
      </w:pPr>
      <w:r w:rsidRPr="009D0B7B">
        <w:rPr>
          <w:rFonts w:ascii="Arial" w:hAnsi="Arial" w:cs="Arial"/>
          <w:sz w:val="22"/>
          <w:szCs w:val="22"/>
          <w:lang w:val="es-CO"/>
        </w:rPr>
        <w:t>Mag.Sustanciador</w:t>
      </w:r>
      <w:r w:rsidRPr="009D0B7B">
        <w:rPr>
          <w:rFonts w:ascii="Arial" w:hAnsi="Arial" w:cs="Arial"/>
          <w:sz w:val="22"/>
          <w:szCs w:val="22"/>
          <w:lang w:val="es-CO"/>
        </w:rPr>
        <w:tab/>
        <w:t xml:space="preserve">: </w:t>
      </w:r>
      <w:r w:rsidRPr="009D0B7B">
        <w:rPr>
          <w:rFonts w:ascii="Arial" w:hAnsi="Arial" w:cs="Arial"/>
          <w:smallCaps/>
          <w:sz w:val="22"/>
          <w:szCs w:val="22"/>
          <w:lang w:val="es-CO"/>
        </w:rPr>
        <w:t>Duberney Grisales Herrera</w:t>
      </w:r>
    </w:p>
    <w:p w:rsidR="00045CE3" w:rsidRDefault="00045CE3" w:rsidP="007326D4">
      <w:pPr>
        <w:pBdr>
          <w:bottom w:val="double" w:sz="6" w:space="1" w:color="auto"/>
        </w:pBdr>
        <w:spacing w:line="360" w:lineRule="auto"/>
        <w:rPr>
          <w:rFonts w:ascii="Arial Narrow" w:hAnsi="Arial Narrow" w:cs="Arial"/>
          <w:b/>
          <w:bCs/>
          <w:szCs w:val="26"/>
        </w:rPr>
      </w:pPr>
    </w:p>
    <w:p w:rsidR="00045CE3" w:rsidRPr="001F53B6" w:rsidRDefault="00045CE3" w:rsidP="00D1698E">
      <w:pPr>
        <w:spacing w:line="360" w:lineRule="auto"/>
        <w:jc w:val="center"/>
        <w:rPr>
          <w:rFonts w:ascii="Arial Narrow" w:hAnsi="Arial Narrow" w:cs="Arial"/>
          <w:b/>
          <w:bCs/>
          <w:szCs w:val="26"/>
        </w:rPr>
      </w:pPr>
    </w:p>
    <w:p w:rsidR="00DD1DAA" w:rsidRPr="00657D91" w:rsidRDefault="00DD1DAA" w:rsidP="00DD1DAA">
      <w:pPr>
        <w:spacing w:line="360" w:lineRule="auto"/>
        <w:jc w:val="center"/>
        <w:rPr>
          <w:rFonts w:ascii="Arial" w:hAnsi="Arial" w:cs="Arial"/>
          <w:bCs/>
          <w:sz w:val="24"/>
          <w:szCs w:val="24"/>
          <w:lang w:val="es-CO"/>
        </w:rPr>
      </w:pPr>
      <w:r>
        <w:rPr>
          <w:rFonts w:ascii="Arial" w:hAnsi="Arial" w:cs="Arial"/>
          <w:bCs/>
          <w:smallCaps/>
          <w:sz w:val="24"/>
          <w:szCs w:val="24"/>
          <w:lang w:val="es-CO"/>
        </w:rPr>
        <w:t>Pereira</w:t>
      </w:r>
      <w:r w:rsidRPr="00657D91">
        <w:rPr>
          <w:rFonts w:ascii="Arial" w:hAnsi="Arial" w:cs="Arial"/>
          <w:bCs/>
          <w:smallCaps/>
          <w:sz w:val="24"/>
          <w:szCs w:val="24"/>
          <w:lang w:val="es-CO"/>
        </w:rPr>
        <w:t xml:space="preserve">, </w:t>
      </w:r>
      <w:r>
        <w:rPr>
          <w:rFonts w:ascii="Arial" w:hAnsi="Arial" w:cs="Arial"/>
          <w:bCs/>
          <w:smallCaps/>
          <w:sz w:val="24"/>
          <w:szCs w:val="24"/>
          <w:lang w:val="es-CO"/>
        </w:rPr>
        <w:t xml:space="preserve">R., veintiuno </w:t>
      </w:r>
      <w:r w:rsidRPr="00657D91">
        <w:rPr>
          <w:rFonts w:ascii="Arial" w:hAnsi="Arial" w:cs="Arial"/>
          <w:bCs/>
          <w:smallCaps/>
          <w:sz w:val="24"/>
          <w:szCs w:val="24"/>
          <w:lang w:val="es-CO"/>
        </w:rPr>
        <w:t>(</w:t>
      </w:r>
      <w:r>
        <w:rPr>
          <w:rFonts w:ascii="Arial" w:hAnsi="Arial" w:cs="Arial"/>
          <w:bCs/>
          <w:smallCaps/>
          <w:sz w:val="24"/>
          <w:szCs w:val="24"/>
          <w:lang w:val="es-CO"/>
        </w:rPr>
        <w:t>21</w:t>
      </w:r>
      <w:r w:rsidRPr="00657D91">
        <w:rPr>
          <w:rFonts w:ascii="Arial" w:hAnsi="Arial" w:cs="Arial"/>
          <w:bCs/>
          <w:smallCaps/>
          <w:sz w:val="24"/>
          <w:szCs w:val="24"/>
          <w:lang w:val="es-CO"/>
        </w:rPr>
        <w:t xml:space="preserve">) de </w:t>
      </w:r>
      <w:r>
        <w:rPr>
          <w:rFonts w:ascii="Arial" w:hAnsi="Arial" w:cs="Arial"/>
          <w:bCs/>
          <w:smallCaps/>
          <w:sz w:val="24"/>
          <w:szCs w:val="24"/>
          <w:lang w:val="es-CO"/>
        </w:rPr>
        <w:t xml:space="preserve">abril </w:t>
      </w:r>
      <w:r w:rsidRPr="00657D91">
        <w:rPr>
          <w:rFonts w:ascii="Arial" w:hAnsi="Arial" w:cs="Arial"/>
          <w:bCs/>
          <w:smallCaps/>
          <w:sz w:val="24"/>
          <w:szCs w:val="24"/>
          <w:lang w:val="es-CO"/>
        </w:rPr>
        <w:t xml:space="preserve">de dos mil </w:t>
      </w:r>
      <w:r>
        <w:rPr>
          <w:rFonts w:ascii="Arial" w:hAnsi="Arial" w:cs="Arial"/>
          <w:bCs/>
          <w:smallCaps/>
          <w:sz w:val="24"/>
          <w:szCs w:val="24"/>
          <w:lang w:val="es-CO"/>
        </w:rPr>
        <w:t xml:space="preserve">dieciséis </w:t>
      </w:r>
      <w:r w:rsidRPr="00657D91">
        <w:rPr>
          <w:rFonts w:ascii="Arial" w:hAnsi="Arial" w:cs="Arial"/>
          <w:bCs/>
          <w:smallCaps/>
          <w:sz w:val="24"/>
          <w:szCs w:val="24"/>
          <w:lang w:val="es-CO"/>
        </w:rPr>
        <w:t>(201</w:t>
      </w:r>
      <w:r>
        <w:rPr>
          <w:rFonts w:ascii="Arial" w:hAnsi="Arial" w:cs="Arial"/>
          <w:bCs/>
          <w:smallCaps/>
          <w:sz w:val="24"/>
          <w:szCs w:val="24"/>
          <w:lang w:val="es-CO"/>
        </w:rPr>
        <w:t>6</w:t>
      </w:r>
      <w:r w:rsidRPr="00657D91">
        <w:rPr>
          <w:rFonts w:ascii="Arial" w:hAnsi="Arial" w:cs="Arial"/>
          <w:bCs/>
          <w:smallCaps/>
          <w:sz w:val="24"/>
          <w:szCs w:val="24"/>
          <w:lang w:val="es-CO"/>
        </w:rPr>
        <w:t>)</w:t>
      </w:r>
      <w:r w:rsidRPr="00657D91">
        <w:rPr>
          <w:rFonts w:ascii="Arial" w:hAnsi="Arial" w:cs="Arial"/>
          <w:bCs/>
          <w:sz w:val="24"/>
          <w:szCs w:val="24"/>
          <w:lang w:val="es-CO"/>
        </w:rPr>
        <w:t>.</w:t>
      </w:r>
    </w:p>
    <w:p w:rsidR="00045CE3" w:rsidRDefault="00045CE3" w:rsidP="008B7145">
      <w:pPr>
        <w:pStyle w:val="Puesto"/>
        <w:spacing w:line="360" w:lineRule="auto"/>
        <w:rPr>
          <w:rFonts w:cs="Arial"/>
          <w:b w:val="0"/>
          <w:i w:val="0"/>
          <w:spacing w:val="-3"/>
          <w:szCs w:val="22"/>
        </w:rPr>
      </w:pPr>
    </w:p>
    <w:p w:rsidR="00AC7745" w:rsidRDefault="00AC7745" w:rsidP="008B7145">
      <w:pPr>
        <w:pStyle w:val="Puesto"/>
        <w:spacing w:line="360" w:lineRule="auto"/>
        <w:rPr>
          <w:rFonts w:cs="Arial"/>
          <w:b w:val="0"/>
          <w:i w:val="0"/>
          <w:spacing w:val="-3"/>
          <w:szCs w:val="22"/>
        </w:rPr>
      </w:pPr>
    </w:p>
    <w:p w:rsidR="008872A2" w:rsidRPr="000F1B66" w:rsidRDefault="008872A2" w:rsidP="008872A2">
      <w:pPr>
        <w:pStyle w:val="Puesto"/>
        <w:numPr>
          <w:ilvl w:val="0"/>
          <w:numId w:val="1"/>
        </w:numPr>
        <w:spacing w:line="360" w:lineRule="auto"/>
        <w:jc w:val="left"/>
        <w:rPr>
          <w:rFonts w:cs="Arial"/>
          <w:b w:val="0"/>
          <w:i w:val="0"/>
          <w:spacing w:val="-3"/>
          <w:szCs w:val="24"/>
          <w:lang w:val="es-ES_tradnl"/>
        </w:rPr>
      </w:pPr>
      <w:r w:rsidRPr="000F1B66">
        <w:rPr>
          <w:rFonts w:cs="Arial"/>
          <w:b w:val="0"/>
          <w:i w:val="0"/>
          <w:szCs w:val="24"/>
        </w:rPr>
        <w:t>EL ASUNTO POR DECIDIR</w:t>
      </w:r>
    </w:p>
    <w:p w:rsidR="008872A2" w:rsidRPr="000F1B66" w:rsidRDefault="008872A2" w:rsidP="008872A2">
      <w:pPr>
        <w:pStyle w:val="Puesto"/>
        <w:spacing w:line="360" w:lineRule="auto"/>
        <w:jc w:val="left"/>
        <w:rPr>
          <w:rFonts w:cs="Arial"/>
          <w:b w:val="0"/>
          <w:i w:val="0"/>
          <w:spacing w:val="-3"/>
          <w:szCs w:val="24"/>
          <w:lang w:val="es-ES_tradnl"/>
        </w:rPr>
      </w:pPr>
    </w:p>
    <w:p w:rsidR="008872A2" w:rsidRPr="000F1B66" w:rsidRDefault="00737026" w:rsidP="008872A2">
      <w:pPr>
        <w:spacing w:line="360" w:lineRule="auto"/>
        <w:jc w:val="both"/>
        <w:rPr>
          <w:rFonts w:ascii="Arial" w:hAnsi="Arial" w:cs="Arial"/>
          <w:sz w:val="24"/>
          <w:szCs w:val="24"/>
        </w:rPr>
      </w:pPr>
      <w:r w:rsidRPr="000F1B66">
        <w:rPr>
          <w:rFonts w:ascii="Arial" w:hAnsi="Arial" w:cs="Arial"/>
          <w:spacing w:val="-3"/>
          <w:sz w:val="24"/>
          <w:szCs w:val="24"/>
        </w:rPr>
        <w:t xml:space="preserve">Previo a la decisión de fondo, debe resolver sobre la </w:t>
      </w:r>
      <w:r w:rsidR="00C903AF" w:rsidRPr="000F1B66">
        <w:rPr>
          <w:rFonts w:ascii="Arial" w:hAnsi="Arial" w:cs="Arial"/>
          <w:spacing w:val="-3"/>
          <w:sz w:val="24"/>
          <w:szCs w:val="24"/>
        </w:rPr>
        <w:t xml:space="preserve">nulidad </w:t>
      </w:r>
      <w:r w:rsidR="003458B9" w:rsidRPr="000F1B66">
        <w:rPr>
          <w:rFonts w:ascii="Arial" w:hAnsi="Arial" w:cs="Arial"/>
          <w:spacing w:val="-3"/>
          <w:sz w:val="24"/>
          <w:szCs w:val="24"/>
        </w:rPr>
        <w:t xml:space="preserve">que advierte </w:t>
      </w:r>
      <w:r w:rsidR="008872A2" w:rsidRPr="000F1B66">
        <w:rPr>
          <w:rFonts w:ascii="Arial" w:hAnsi="Arial" w:cs="Arial"/>
          <w:spacing w:val="-3"/>
          <w:sz w:val="24"/>
          <w:szCs w:val="24"/>
        </w:rPr>
        <w:t xml:space="preserve">esta </w:t>
      </w:r>
      <w:r w:rsidR="00BB67AD">
        <w:rPr>
          <w:rFonts w:ascii="Arial" w:hAnsi="Arial" w:cs="Arial"/>
          <w:spacing w:val="-3"/>
          <w:sz w:val="24"/>
          <w:szCs w:val="24"/>
        </w:rPr>
        <w:t>Sala</w:t>
      </w:r>
      <w:r w:rsidR="003458B9" w:rsidRPr="000F1B66">
        <w:rPr>
          <w:rFonts w:ascii="Arial" w:hAnsi="Arial" w:cs="Arial"/>
          <w:spacing w:val="-3"/>
          <w:sz w:val="24"/>
          <w:szCs w:val="24"/>
        </w:rPr>
        <w:t>,</w:t>
      </w:r>
      <w:r w:rsidR="008872A2" w:rsidRPr="000F1B66">
        <w:rPr>
          <w:rFonts w:ascii="Arial" w:hAnsi="Arial" w:cs="Arial"/>
          <w:spacing w:val="-3"/>
          <w:sz w:val="24"/>
          <w:szCs w:val="24"/>
        </w:rPr>
        <w:t xml:space="preserve"> </w:t>
      </w:r>
      <w:r w:rsidRPr="000F1B66">
        <w:rPr>
          <w:rFonts w:ascii="Arial" w:hAnsi="Arial" w:cs="Arial"/>
          <w:spacing w:val="-3"/>
          <w:sz w:val="24"/>
          <w:szCs w:val="24"/>
        </w:rPr>
        <w:t xml:space="preserve">en el </w:t>
      </w:r>
      <w:r w:rsidR="000D1C67">
        <w:rPr>
          <w:rFonts w:ascii="Arial" w:hAnsi="Arial" w:cs="Arial"/>
          <w:spacing w:val="-3"/>
          <w:sz w:val="24"/>
          <w:szCs w:val="24"/>
        </w:rPr>
        <w:t xml:space="preserve">curso del </w:t>
      </w:r>
      <w:r w:rsidR="000F1B66" w:rsidRPr="000F1B66">
        <w:rPr>
          <w:rFonts w:ascii="Arial" w:hAnsi="Arial" w:cs="Arial"/>
          <w:spacing w:val="-3"/>
          <w:sz w:val="24"/>
          <w:szCs w:val="24"/>
        </w:rPr>
        <w:t>proceso</w:t>
      </w:r>
      <w:r w:rsidR="000D1C67">
        <w:rPr>
          <w:rFonts w:ascii="Arial" w:hAnsi="Arial" w:cs="Arial"/>
          <w:spacing w:val="-3"/>
          <w:sz w:val="24"/>
          <w:szCs w:val="24"/>
        </w:rPr>
        <w:t xml:space="preserve"> de la referencia</w:t>
      </w:r>
      <w:r w:rsidR="008872A2" w:rsidRPr="000F1B66">
        <w:rPr>
          <w:rFonts w:ascii="Arial" w:hAnsi="Arial" w:cs="Arial"/>
          <w:spacing w:val="-3"/>
          <w:sz w:val="24"/>
          <w:szCs w:val="24"/>
        </w:rPr>
        <w:t>, al tenor de las consideraciones que siguen.</w:t>
      </w:r>
    </w:p>
    <w:p w:rsidR="008872A2" w:rsidRDefault="008872A2" w:rsidP="008872A2">
      <w:pPr>
        <w:spacing w:line="360" w:lineRule="auto"/>
        <w:jc w:val="both"/>
        <w:rPr>
          <w:rFonts w:ascii="Arial" w:hAnsi="Arial" w:cs="Arial"/>
          <w:sz w:val="24"/>
          <w:szCs w:val="22"/>
        </w:rPr>
      </w:pPr>
    </w:p>
    <w:p w:rsidR="00AC7745" w:rsidRPr="00F404F9" w:rsidRDefault="00AC7745" w:rsidP="008872A2">
      <w:pPr>
        <w:spacing w:line="360" w:lineRule="auto"/>
        <w:jc w:val="both"/>
        <w:rPr>
          <w:rFonts w:ascii="Arial" w:hAnsi="Arial" w:cs="Arial"/>
          <w:sz w:val="24"/>
          <w:szCs w:val="22"/>
        </w:rPr>
      </w:pPr>
    </w:p>
    <w:p w:rsidR="008872A2" w:rsidRPr="00DA5858" w:rsidRDefault="008872A2" w:rsidP="008872A2">
      <w:pPr>
        <w:numPr>
          <w:ilvl w:val="0"/>
          <w:numId w:val="1"/>
        </w:numPr>
        <w:spacing w:line="360" w:lineRule="auto"/>
        <w:jc w:val="both"/>
        <w:rPr>
          <w:rFonts w:ascii="Arial" w:hAnsi="Arial" w:cs="Arial"/>
          <w:sz w:val="24"/>
          <w:szCs w:val="24"/>
        </w:rPr>
      </w:pPr>
      <w:r w:rsidRPr="00DA5858">
        <w:rPr>
          <w:rFonts w:ascii="Arial" w:hAnsi="Arial" w:cs="Arial"/>
          <w:sz w:val="24"/>
          <w:szCs w:val="24"/>
        </w:rPr>
        <w:t>LA SÍNTESIS DE LA CRÓNICA PROCESAL</w:t>
      </w:r>
    </w:p>
    <w:p w:rsidR="00607310" w:rsidRDefault="00607310" w:rsidP="00607310">
      <w:pPr>
        <w:spacing w:line="360" w:lineRule="auto"/>
        <w:jc w:val="both"/>
        <w:rPr>
          <w:rFonts w:ascii="Arial" w:hAnsi="Arial" w:cs="Arial"/>
          <w:sz w:val="24"/>
          <w:szCs w:val="24"/>
        </w:rPr>
      </w:pPr>
    </w:p>
    <w:p w:rsidR="008913C5" w:rsidRDefault="00CE0350" w:rsidP="00CE0350">
      <w:pPr>
        <w:spacing w:line="360" w:lineRule="auto"/>
        <w:jc w:val="both"/>
        <w:rPr>
          <w:rFonts w:ascii="Arial" w:hAnsi="Arial" w:cs="Arial"/>
          <w:sz w:val="24"/>
          <w:szCs w:val="24"/>
          <w:lang w:val="es-CO"/>
        </w:rPr>
      </w:pPr>
      <w:r w:rsidRPr="00AE172F">
        <w:rPr>
          <w:rFonts w:ascii="Arial" w:hAnsi="Arial" w:cs="Arial"/>
          <w:sz w:val="24"/>
          <w:szCs w:val="24"/>
          <w:lang w:val="es-CO"/>
        </w:rPr>
        <w:t xml:space="preserve">El día </w:t>
      </w:r>
      <w:r w:rsidR="008913C5">
        <w:rPr>
          <w:rFonts w:ascii="Arial" w:hAnsi="Arial" w:cs="Arial"/>
          <w:sz w:val="24"/>
          <w:szCs w:val="24"/>
          <w:lang w:val="es-CO"/>
        </w:rPr>
        <w:t>29-11-2013</w:t>
      </w:r>
      <w:r w:rsidRPr="00AE172F">
        <w:rPr>
          <w:rFonts w:ascii="Arial" w:hAnsi="Arial" w:cs="Arial"/>
          <w:sz w:val="24"/>
          <w:szCs w:val="24"/>
          <w:lang w:val="es-CO"/>
        </w:rPr>
        <w:t xml:space="preserve"> el Juzgado </w:t>
      </w:r>
      <w:r w:rsidR="008913C5">
        <w:rPr>
          <w:rFonts w:ascii="Arial" w:hAnsi="Arial" w:cs="Arial"/>
          <w:sz w:val="24"/>
          <w:szCs w:val="24"/>
          <w:lang w:val="es-CO"/>
        </w:rPr>
        <w:t>Segundo Administrativo de Pereira</w:t>
      </w:r>
      <w:r w:rsidRPr="00AE172F">
        <w:rPr>
          <w:rFonts w:ascii="Arial" w:hAnsi="Arial" w:cs="Arial"/>
          <w:sz w:val="24"/>
          <w:szCs w:val="24"/>
          <w:lang w:val="es-CO"/>
        </w:rPr>
        <w:t>, rechazó la demanda presentada p</w:t>
      </w:r>
      <w:r w:rsidR="008913C5">
        <w:rPr>
          <w:rFonts w:ascii="Arial" w:hAnsi="Arial" w:cs="Arial"/>
          <w:sz w:val="24"/>
          <w:szCs w:val="24"/>
          <w:lang w:val="es-CO"/>
        </w:rPr>
        <w:t xml:space="preserve">or considerarse </w:t>
      </w:r>
      <w:r w:rsidR="00BB67AD">
        <w:rPr>
          <w:rFonts w:ascii="Arial" w:hAnsi="Arial" w:cs="Arial"/>
          <w:sz w:val="24"/>
          <w:szCs w:val="24"/>
          <w:lang w:val="es-CO"/>
        </w:rPr>
        <w:t xml:space="preserve">sin </w:t>
      </w:r>
      <w:r w:rsidR="008913C5">
        <w:rPr>
          <w:rFonts w:ascii="Arial" w:hAnsi="Arial" w:cs="Arial"/>
          <w:sz w:val="24"/>
          <w:szCs w:val="24"/>
          <w:lang w:val="es-CO"/>
        </w:rPr>
        <w:t>jurisdicción</w:t>
      </w:r>
      <w:r w:rsidRPr="00AE172F">
        <w:rPr>
          <w:rFonts w:ascii="Arial" w:hAnsi="Arial" w:cs="Arial"/>
          <w:sz w:val="24"/>
          <w:szCs w:val="24"/>
          <w:lang w:val="es-CO"/>
        </w:rPr>
        <w:t xml:space="preserve"> </w:t>
      </w:r>
      <w:r w:rsidR="00BB67AD">
        <w:rPr>
          <w:rFonts w:ascii="Arial" w:hAnsi="Arial" w:cs="Arial"/>
          <w:sz w:val="24"/>
          <w:szCs w:val="24"/>
          <w:lang w:val="es-CO"/>
        </w:rPr>
        <w:t xml:space="preserve">para conocer el asunto </w:t>
      </w:r>
      <w:r w:rsidRPr="00AE172F">
        <w:rPr>
          <w:rFonts w:ascii="Arial" w:hAnsi="Arial" w:cs="Arial"/>
          <w:sz w:val="24"/>
          <w:szCs w:val="24"/>
          <w:lang w:val="es-CO"/>
        </w:rPr>
        <w:t xml:space="preserve">(Folios </w:t>
      </w:r>
      <w:r w:rsidR="008913C5">
        <w:rPr>
          <w:rFonts w:ascii="Arial" w:hAnsi="Arial" w:cs="Arial"/>
          <w:sz w:val="24"/>
          <w:szCs w:val="24"/>
          <w:lang w:val="es-CO"/>
        </w:rPr>
        <w:t>51 a 53</w:t>
      </w:r>
      <w:r w:rsidRPr="00AE172F">
        <w:rPr>
          <w:rFonts w:ascii="Arial" w:hAnsi="Arial" w:cs="Arial"/>
          <w:sz w:val="24"/>
          <w:szCs w:val="24"/>
          <w:lang w:val="es-CO"/>
        </w:rPr>
        <w:t>, cuaderno No.1</w:t>
      </w:r>
      <w:r w:rsidR="008913C5">
        <w:rPr>
          <w:rFonts w:ascii="Arial" w:hAnsi="Arial" w:cs="Arial"/>
          <w:sz w:val="24"/>
          <w:szCs w:val="24"/>
          <w:lang w:val="es-CO"/>
        </w:rPr>
        <w:t>, principal</w:t>
      </w:r>
      <w:r w:rsidRPr="00AE172F">
        <w:rPr>
          <w:rFonts w:ascii="Arial" w:hAnsi="Arial" w:cs="Arial"/>
          <w:sz w:val="24"/>
          <w:szCs w:val="24"/>
          <w:lang w:val="es-CO"/>
        </w:rPr>
        <w:t>)</w:t>
      </w:r>
      <w:r w:rsidR="008913C5">
        <w:rPr>
          <w:rFonts w:ascii="Arial" w:hAnsi="Arial" w:cs="Arial"/>
          <w:sz w:val="24"/>
          <w:szCs w:val="24"/>
          <w:lang w:val="es-CO"/>
        </w:rPr>
        <w:t xml:space="preserve">, decisión que a pesar de ser atacada vía reposición y apelación, con agotamiento incluso del recurso de queja, quedó en firme y </w:t>
      </w:r>
      <w:r w:rsidR="00BB67AD">
        <w:rPr>
          <w:rFonts w:ascii="Arial" w:hAnsi="Arial" w:cs="Arial"/>
          <w:sz w:val="24"/>
          <w:szCs w:val="24"/>
          <w:lang w:val="es-CO"/>
        </w:rPr>
        <w:t xml:space="preserve">por ende se remitió </w:t>
      </w:r>
      <w:r w:rsidR="008913C5">
        <w:rPr>
          <w:rFonts w:ascii="Arial" w:hAnsi="Arial" w:cs="Arial"/>
          <w:sz w:val="24"/>
          <w:szCs w:val="24"/>
          <w:lang w:val="es-CO"/>
        </w:rPr>
        <w:t>a los juzgados civiles</w:t>
      </w:r>
      <w:r w:rsidR="00BB67AD">
        <w:rPr>
          <w:rFonts w:ascii="Arial" w:hAnsi="Arial" w:cs="Arial"/>
          <w:sz w:val="24"/>
          <w:szCs w:val="24"/>
          <w:lang w:val="es-CO"/>
        </w:rPr>
        <w:t xml:space="preserve"> del circuito de Pereira</w:t>
      </w:r>
      <w:r w:rsidR="008913C5">
        <w:rPr>
          <w:rFonts w:ascii="Arial" w:hAnsi="Arial" w:cs="Arial"/>
          <w:sz w:val="24"/>
          <w:szCs w:val="24"/>
          <w:lang w:val="es-CO"/>
        </w:rPr>
        <w:t xml:space="preserve"> </w:t>
      </w:r>
      <w:r w:rsidR="008913C5" w:rsidRPr="00AE172F">
        <w:rPr>
          <w:rFonts w:ascii="Arial" w:hAnsi="Arial" w:cs="Arial"/>
          <w:sz w:val="24"/>
          <w:szCs w:val="24"/>
          <w:lang w:val="es-CO"/>
        </w:rPr>
        <w:t>(Folio</w:t>
      </w:r>
      <w:r w:rsidR="008913C5">
        <w:rPr>
          <w:rFonts w:ascii="Arial" w:hAnsi="Arial" w:cs="Arial"/>
          <w:sz w:val="24"/>
          <w:szCs w:val="24"/>
          <w:lang w:val="es-CO"/>
        </w:rPr>
        <w:t>s 110 y 111</w:t>
      </w:r>
      <w:r w:rsidR="008913C5" w:rsidRPr="00AE172F">
        <w:rPr>
          <w:rFonts w:ascii="Arial" w:hAnsi="Arial" w:cs="Arial"/>
          <w:sz w:val="24"/>
          <w:szCs w:val="24"/>
          <w:lang w:val="es-CO"/>
        </w:rPr>
        <w:t>, cuaderno No.1</w:t>
      </w:r>
      <w:r w:rsidR="008913C5">
        <w:rPr>
          <w:rFonts w:ascii="Arial" w:hAnsi="Arial" w:cs="Arial"/>
          <w:sz w:val="24"/>
          <w:szCs w:val="24"/>
          <w:lang w:val="es-CO"/>
        </w:rPr>
        <w:t>, principal</w:t>
      </w:r>
      <w:r w:rsidR="008913C5" w:rsidRPr="00AE172F">
        <w:rPr>
          <w:rFonts w:ascii="Arial" w:hAnsi="Arial" w:cs="Arial"/>
          <w:sz w:val="24"/>
          <w:szCs w:val="24"/>
          <w:lang w:val="es-CO"/>
        </w:rPr>
        <w:t>)</w:t>
      </w:r>
      <w:r w:rsidRPr="00AE172F">
        <w:rPr>
          <w:rFonts w:ascii="Arial" w:hAnsi="Arial" w:cs="Arial"/>
          <w:sz w:val="24"/>
          <w:szCs w:val="24"/>
          <w:lang w:val="es-CO"/>
        </w:rPr>
        <w:t xml:space="preserve">. </w:t>
      </w:r>
    </w:p>
    <w:p w:rsidR="008913C5" w:rsidRDefault="008913C5" w:rsidP="00CE0350">
      <w:pPr>
        <w:spacing w:line="360" w:lineRule="auto"/>
        <w:jc w:val="both"/>
        <w:rPr>
          <w:rFonts w:ascii="Arial" w:hAnsi="Arial" w:cs="Arial"/>
          <w:sz w:val="24"/>
          <w:szCs w:val="24"/>
          <w:lang w:val="es-CO"/>
        </w:rPr>
      </w:pPr>
    </w:p>
    <w:p w:rsidR="00CE0350" w:rsidRPr="00AE172F" w:rsidRDefault="008913C5" w:rsidP="00CE0350">
      <w:pPr>
        <w:spacing w:line="360" w:lineRule="auto"/>
        <w:jc w:val="both"/>
        <w:rPr>
          <w:rFonts w:ascii="Arial" w:hAnsi="Arial" w:cs="Arial"/>
          <w:sz w:val="24"/>
          <w:szCs w:val="24"/>
          <w:lang w:val="es-CO"/>
        </w:rPr>
      </w:pPr>
      <w:r>
        <w:rPr>
          <w:rFonts w:ascii="Arial" w:hAnsi="Arial" w:cs="Arial"/>
          <w:sz w:val="24"/>
          <w:szCs w:val="24"/>
          <w:lang w:val="es-CO"/>
        </w:rPr>
        <w:lastRenderedPageBreak/>
        <w:t xml:space="preserve">A su turno, </w:t>
      </w:r>
      <w:r w:rsidR="00CE0350" w:rsidRPr="00AE172F">
        <w:rPr>
          <w:rFonts w:ascii="Arial" w:hAnsi="Arial" w:cs="Arial"/>
          <w:sz w:val="24"/>
          <w:szCs w:val="24"/>
          <w:lang w:val="es-CO"/>
        </w:rPr>
        <w:t xml:space="preserve">el Juzgado </w:t>
      </w:r>
      <w:r>
        <w:rPr>
          <w:rFonts w:ascii="Arial" w:hAnsi="Arial" w:cs="Arial"/>
          <w:sz w:val="24"/>
          <w:szCs w:val="24"/>
          <w:lang w:val="es-CO"/>
        </w:rPr>
        <w:t xml:space="preserve">Segundo Civil del </w:t>
      </w:r>
      <w:r w:rsidR="00CE0350" w:rsidRPr="00AE172F">
        <w:rPr>
          <w:rFonts w:ascii="Arial" w:hAnsi="Arial" w:cs="Arial"/>
          <w:sz w:val="24"/>
          <w:szCs w:val="24"/>
          <w:lang w:val="es-CO"/>
        </w:rPr>
        <w:t xml:space="preserve">Circuito de esta </w:t>
      </w:r>
      <w:r w:rsidR="00BB67AD">
        <w:rPr>
          <w:rFonts w:ascii="Arial" w:hAnsi="Arial" w:cs="Arial"/>
          <w:sz w:val="24"/>
          <w:szCs w:val="24"/>
          <w:lang w:val="es-CO"/>
        </w:rPr>
        <w:t>c</w:t>
      </w:r>
      <w:r w:rsidR="00CE0350" w:rsidRPr="00AE172F">
        <w:rPr>
          <w:rFonts w:ascii="Arial" w:hAnsi="Arial" w:cs="Arial"/>
          <w:sz w:val="24"/>
          <w:szCs w:val="24"/>
          <w:lang w:val="es-CO"/>
        </w:rPr>
        <w:t xml:space="preserve">iudad, </w:t>
      </w:r>
      <w:r>
        <w:rPr>
          <w:rFonts w:ascii="Arial" w:hAnsi="Arial" w:cs="Arial"/>
          <w:sz w:val="24"/>
          <w:szCs w:val="24"/>
          <w:lang w:val="es-CO"/>
        </w:rPr>
        <w:t>se declaró falt</w:t>
      </w:r>
      <w:r w:rsidR="00BB67AD">
        <w:rPr>
          <w:rFonts w:ascii="Arial" w:hAnsi="Arial" w:cs="Arial"/>
          <w:sz w:val="24"/>
          <w:szCs w:val="24"/>
          <w:lang w:val="es-CO"/>
        </w:rPr>
        <w:t>o</w:t>
      </w:r>
      <w:r>
        <w:rPr>
          <w:rFonts w:ascii="Arial" w:hAnsi="Arial" w:cs="Arial"/>
          <w:sz w:val="24"/>
          <w:szCs w:val="24"/>
          <w:lang w:val="es-CO"/>
        </w:rPr>
        <w:t xml:space="preserve"> de competencia (Sic)</w:t>
      </w:r>
      <w:r w:rsidR="00F4659B">
        <w:rPr>
          <w:rFonts w:ascii="Arial" w:hAnsi="Arial" w:cs="Arial"/>
          <w:sz w:val="24"/>
          <w:szCs w:val="24"/>
          <w:lang w:val="es-CO"/>
        </w:rPr>
        <w:t>,</w:t>
      </w:r>
      <w:r>
        <w:rPr>
          <w:rFonts w:ascii="Arial" w:hAnsi="Arial" w:cs="Arial"/>
          <w:sz w:val="24"/>
          <w:szCs w:val="24"/>
          <w:lang w:val="es-CO"/>
        </w:rPr>
        <w:t xml:space="preserve"> formuló conflicto negativo de competencia</w:t>
      </w:r>
      <w:r w:rsidR="00F4659B">
        <w:rPr>
          <w:rFonts w:ascii="Arial" w:hAnsi="Arial" w:cs="Arial"/>
          <w:sz w:val="24"/>
          <w:szCs w:val="24"/>
          <w:lang w:val="es-CO"/>
        </w:rPr>
        <w:t xml:space="preserve"> y </w:t>
      </w:r>
      <w:r w:rsidR="00BB67AD">
        <w:rPr>
          <w:rFonts w:ascii="Arial" w:hAnsi="Arial" w:cs="Arial"/>
          <w:sz w:val="24"/>
          <w:szCs w:val="24"/>
          <w:lang w:val="es-CO"/>
        </w:rPr>
        <w:t xml:space="preserve">lo envió </w:t>
      </w:r>
      <w:r w:rsidR="00F4659B">
        <w:rPr>
          <w:rFonts w:ascii="Arial" w:hAnsi="Arial" w:cs="Arial"/>
          <w:sz w:val="24"/>
          <w:szCs w:val="24"/>
          <w:lang w:val="es-CO"/>
        </w:rPr>
        <w:t>a la Sala Jurisdiccional Disciplinaria del CSJ</w:t>
      </w:r>
      <w:r>
        <w:rPr>
          <w:rFonts w:ascii="Arial" w:hAnsi="Arial" w:cs="Arial"/>
          <w:sz w:val="24"/>
          <w:szCs w:val="24"/>
          <w:lang w:val="es-CO"/>
        </w:rPr>
        <w:t xml:space="preserve"> </w:t>
      </w:r>
      <w:r w:rsidR="00CE0350" w:rsidRPr="00AE172F">
        <w:rPr>
          <w:rFonts w:ascii="Arial" w:hAnsi="Arial" w:cs="Arial"/>
          <w:sz w:val="24"/>
          <w:szCs w:val="24"/>
          <w:lang w:val="es-CO"/>
        </w:rPr>
        <w:t xml:space="preserve">(Folios </w:t>
      </w:r>
      <w:r>
        <w:rPr>
          <w:rFonts w:ascii="Arial" w:hAnsi="Arial" w:cs="Arial"/>
          <w:sz w:val="24"/>
          <w:szCs w:val="24"/>
          <w:lang w:val="es-CO"/>
        </w:rPr>
        <w:t>2</w:t>
      </w:r>
      <w:r w:rsidR="00CE0350" w:rsidRPr="00AE172F">
        <w:rPr>
          <w:rFonts w:ascii="Arial" w:hAnsi="Arial" w:cs="Arial"/>
          <w:sz w:val="24"/>
          <w:szCs w:val="24"/>
          <w:lang w:val="es-CO"/>
        </w:rPr>
        <w:t xml:space="preserve">47 </w:t>
      </w:r>
      <w:r>
        <w:rPr>
          <w:rFonts w:ascii="Arial" w:hAnsi="Arial" w:cs="Arial"/>
          <w:sz w:val="24"/>
          <w:szCs w:val="24"/>
          <w:lang w:val="es-CO"/>
        </w:rPr>
        <w:t>a</w:t>
      </w:r>
      <w:r w:rsidR="00CE0350" w:rsidRPr="00AE172F">
        <w:rPr>
          <w:rFonts w:ascii="Arial" w:hAnsi="Arial" w:cs="Arial"/>
          <w:sz w:val="24"/>
          <w:szCs w:val="24"/>
          <w:lang w:val="es-CO"/>
        </w:rPr>
        <w:t xml:space="preserve"> </w:t>
      </w:r>
      <w:r>
        <w:rPr>
          <w:rFonts w:ascii="Arial" w:hAnsi="Arial" w:cs="Arial"/>
          <w:sz w:val="24"/>
          <w:szCs w:val="24"/>
          <w:lang w:val="es-CO"/>
        </w:rPr>
        <w:t>2</w:t>
      </w:r>
      <w:r w:rsidR="00CE0350" w:rsidRPr="00AE172F">
        <w:rPr>
          <w:rFonts w:ascii="Arial" w:hAnsi="Arial" w:cs="Arial"/>
          <w:sz w:val="24"/>
          <w:szCs w:val="24"/>
          <w:lang w:val="es-CO"/>
        </w:rPr>
        <w:t xml:space="preserve">49, cuaderno </w:t>
      </w:r>
      <w:r w:rsidR="00F4659B">
        <w:rPr>
          <w:rFonts w:ascii="Arial" w:hAnsi="Arial" w:cs="Arial"/>
          <w:sz w:val="24"/>
          <w:szCs w:val="24"/>
          <w:lang w:val="es-CO"/>
        </w:rPr>
        <w:t>principal, tomo III</w:t>
      </w:r>
      <w:r w:rsidR="00CE0350" w:rsidRPr="00AE172F">
        <w:rPr>
          <w:rFonts w:ascii="Arial" w:hAnsi="Arial" w:cs="Arial"/>
          <w:sz w:val="24"/>
          <w:szCs w:val="24"/>
          <w:lang w:val="es-CO"/>
        </w:rPr>
        <w:t xml:space="preserve">). </w:t>
      </w:r>
    </w:p>
    <w:p w:rsidR="00CE0350" w:rsidRPr="00AE172F" w:rsidRDefault="00CE0350" w:rsidP="00CE0350">
      <w:pPr>
        <w:spacing w:line="360" w:lineRule="auto"/>
        <w:jc w:val="both"/>
        <w:rPr>
          <w:rFonts w:ascii="Arial" w:hAnsi="Arial" w:cs="Arial"/>
          <w:sz w:val="24"/>
          <w:szCs w:val="24"/>
          <w:lang w:val="es-CO"/>
        </w:rPr>
      </w:pPr>
    </w:p>
    <w:p w:rsidR="00976E92" w:rsidRPr="00DB093C" w:rsidRDefault="00F4659B" w:rsidP="00F4659B">
      <w:pPr>
        <w:spacing w:line="360" w:lineRule="auto"/>
        <w:jc w:val="both"/>
        <w:rPr>
          <w:rFonts w:ascii="Arial" w:hAnsi="Arial"/>
          <w:szCs w:val="24"/>
        </w:rPr>
      </w:pPr>
      <w:r>
        <w:rPr>
          <w:rFonts w:ascii="Arial" w:hAnsi="Arial" w:cs="Arial"/>
          <w:sz w:val="24"/>
          <w:szCs w:val="24"/>
          <w:lang w:val="es-CO"/>
        </w:rPr>
        <w:t xml:space="preserve">Esa </w:t>
      </w:r>
      <w:r w:rsidR="00BB67AD">
        <w:rPr>
          <w:rFonts w:ascii="Arial" w:hAnsi="Arial" w:cs="Arial"/>
          <w:sz w:val="24"/>
          <w:szCs w:val="24"/>
          <w:lang w:val="es-CO"/>
        </w:rPr>
        <w:t>Sala</w:t>
      </w:r>
      <w:r>
        <w:rPr>
          <w:rFonts w:ascii="Arial" w:hAnsi="Arial" w:cs="Arial"/>
          <w:sz w:val="24"/>
          <w:szCs w:val="24"/>
          <w:lang w:val="es-CO"/>
        </w:rPr>
        <w:t xml:space="preserve"> c</w:t>
      </w:r>
      <w:r w:rsidR="00CE0350" w:rsidRPr="00AE172F">
        <w:rPr>
          <w:rFonts w:ascii="Arial" w:hAnsi="Arial" w:cs="Arial"/>
          <w:sz w:val="24"/>
          <w:szCs w:val="24"/>
          <w:lang w:val="es-CO"/>
        </w:rPr>
        <w:t xml:space="preserve">on </w:t>
      </w:r>
      <w:r>
        <w:rPr>
          <w:rFonts w:ascii="Arial" w:hAnsi="Arial" w:cs="Arial"/>
          <w:sz w:val="24"/>
          <w:szCs w:val="24"/>
          <w:lang w:val="es-CO"/>
        </w:rPr>
        <w:t>auto del 11-03-2015</w:t>
      </w:r>
      <w:r w:rsidR="00976E92" w:rsidRPr="00F4659B">
        <w:rPr>
          <w:rFonts w:ascii="Arial" w:hAnsi="Arial"/>
          <w:sz w:val="24"/>
          <w:szCs w:val="24"/>
        </w:rPr>
        <w:t xml:space="preserve"> a</w:t>
      </w:r>
      <w:r w:rsidR="00A81F56" w:rsidRPr="00F4659B">
        <w:rPr>
          <w:rFonts w:ascii="Arial" w:hAnsi="Arial"/>
          <w:sz w:val="24"/>
          <w:szCs w:val="24"/>
        </w:rPr>
        <w:t>tribu</w:t>
      </w:r>
      <w:r w:rsidR="00BB67AD">
        <w:rPr>
          <w:rFonts w:ascii="Arial" w:hAnsi="Arial"/>
          <w:sz w:val="24"/>
          <w:szCs w:val="24"/>
        </w:rPr>
        <w:t>yó</w:t>
      </w:r>
      <w:r w:rsidR="00A81F56" w:rsidRPr="00F4659B">
        <w:rPr>
          <w:rFonts w:ascii="Arial" w:hAnsi="Arial"/>
          <w:sz w:val="24"/>
          <w:szCs w:val="24"/>
        </w:rPr>
        <w:t xml:space="preserve"> </w:t>
      </w:r>
      <w:r w:rsidR="00976E92" w:rsidRPr="00F4659B">
        <w:rPr>
          <w:rFonts w:ascii="Arial" w:hAnsi="Arial"/>
          <w:sz w:val="24"/>
          <w:szCs w:val="24"/>
        </w:rPr>
        <w:t xml:space="preserve">la </w:t>
      </w:r>
      <w:r w:rsidR="00BB67AD">
        <w:rPr>
          <w:rFonts w:ascii="Arial" w:hAnsi="Arial"/>
          <w:sz w:val="24"/>
          <w:szCs w:val="24"/>
        </w:rPr>
        <w:t xml:space="preserve">demanda </w:t>
      </w:r>
      <w:r w:rsidR="00976E92" w:rsidRPr="00F4659B">
        <w:rPr>
          <w:rFonts w:ascii="Arial" w:hAnsi="Arial"/>
          <w:sz w:val="24"/>
          <w:szCs w:val="24"/>
        </w:rPr>
        <w:t xml:space="preserve">al precitado juzgado civil (Folios </w:t>
      </w:r>
      <w:r>
        <w:rPr>
          <w:rFonts w:ascii="Arial" w:hAnsi="Arial"/>
          <w:sz w:val="24"/>
          <w:szCs w:val="24"/>
        </w:rPr>
        <w:t>8 a 18</w:t>
      </w:r>
      <w:r w:rsidR="00976E92" w:rsidRPr="00F4659B">
        <w:rPr>
          <w:rFonts w:ascii="Arial" w:hAnsi="Arial"/>
          <w:sz w:val="24"/>
          <w:szCs w:val="24"/>
        </w:rPr>
        <w:t>, cuaderno</w:t>
      </w:r>
      <w:r>
        <w:rPr>
          <w:rFonts w:ascii="Arial" w:hAnsi="Arial"/>
          <w:sz w:val="24"/>
          <w:szCs w:val="24"/>
        </w:rPr>
        <w:t xml:space="preserve"> sin número</w:t>
      </w:r>
      <w:r w:rsidR="00976E92" w:rsidRPr="00F4659B">
        <w:rPr>
          <w:rFonts w:ascii="Arial" w:hAnsi="Arial"/>
          <w:sz w:val="24"/>
          <w:szCs w:val="24"/>
        </w:rPr>
        <w:t>). Seguidamente l</w:t>
      </w:r>
      <w:r w:rsidR="00BB67AD">
        <w:rPr>
          <w:rFonts w:ascii="Arial" w:hAnsi="Arial"/>
          <w:sz w:val="24"/>
          <w:szCs w:val="24"/>
        </w:rPr>
        <w:t xml:space="preserve">a jueza </w:t>
      </w:r>
      <w:r w:rsidR="00976E92" w:rsidRPr="00F4659B">
        <w:rPr>
          <w:rFonts w:ascii="Arial" w:hAnsi="Arial"/>
          <w:sz w:val="24"/>
          <w:szCs w:val="24"/>
        </w:rPr>
        <w:t xml:space="preserve">de conocimiento, con auto del </w:t>
      </w:r>
      <w:r>
        <w:rPr>
          <w:rFonts w:ascii="Arial" w:hAnsi="Arial"/>
          <w:sz w:val="24"/>
          <w:szCs w:val="24"/>
        </w:rPr>
        <w:t>06-07</w:t>
      </w:r>
      <w:r w:rsidR="00976E92" w:rsidRPr="00F4659B">
        <w:rPr>
          <w:rFonts w:ascii="Arial" w:hAnsi="Arial"/>
          <w:sz w:val="24"/>
          <w:szCs w:val="24"/>
        </w:rPr>
        <w:t>-2015</w:t>
      </w:r>
      <w:r w:rsidR="00BB67AD">
        <w:rPr>
          <w:rFonts w:ascii="Arial" w:hAnsi="Arial"/>
          <w:sz w:val="24"/>
          <w:szCs w:val="24"/>
        </w:rPr>
        <w:t>, la</w:t>
      </w:r>
      <w:r w:rsidR="004F7EA9" w:rsidRPr="00F4659B">
        <w:rPr>
          <w:rFonts w:ascii="Arial" w:hAnsi="Arial" w:cs="Arial"/>
          <w:sz w:val="24"/>
          <w:szCs w:val="24"/>
          <w:lang w:val="es-CO"/>
        </w:rPr>
        <w:t xml:space="preserve"> </w:t>
      </w:r>
      <w:r>
        <w:rPr>
          <w:rFonts w:ascii="Arial" w:hAnsi="Arial" w:cs="Arial"/>
          <w:sz w:val="24"/>
          <w:szCs w:val="24"/>
          <w:lang w:val="es-CO"/>
        </w:rPr>
        <w:t xml:space="preserve">rechazó porque faltaba agotar el requisito de procedibilidad </w:t>
      </w:r>
      <w:r w:rsidR="00A81F56" w:rsidRPr="00F4659B">
        <w:rPr>
          <w:rFonts w:ascii="Arial" w:hAnsi="Arial"/>
          <w:sz w:val="24"/>
          <w:szCs w:val="24"/>
        </w:rPr>
        <w:t>(Folio 2</w:t>
      </w:r>
      <w:r>
        <w:rPr>
          <w:rFonts w:ascii="Arial" w:hAnsi="Arial"/>
          <w:sz w:val="24"/>
          <w:szCs w:val="24"/>
        </w:rPr>
        <w:t>51</w:t>
      </w:r>
      <w:r w:rsidR="00A81F56" w:rsidRPr="00F4659B">
        <w:rPr>
          <w:rFonts w:ascii="Arial" w:hAnsi="Arial"/>
          <w:sz w:val="24"/>
          <w:szCs w:val="24"/>
        </w:rPr>
        <w:t xml:space="preserve">, </w:t>
      </w:r>
      <w:r w:rsidR="00A81F56" w:rsidRPr="00F4659B">
        <w:rPr>
          <w:rFonts w:ascii="Arial" w:hAnsi="Arial" w:cs="Arial"/>
          <w:sz w:val="24"/>
          <w:szCs w:val="24"/>
          <w:lang w:val="es-CO"/>
        </w:rPr>
        <w:t xml:space="preserve">cuaderno No.1) y </w:t>
      </w:r>
      <w:r>
        <w:rPr>
          <w:rFonts w:ascii="Arial" w:hAnsi="Arial" w:cs="Arial"/>
          <w:sz w:val="24"/>
          <w:szCs w:val="24"/>
          <w:lang w:val="es-CO"/>
        </w:rPr>
        <w:t xml:space="preserve">con proveído de 30-07-2015, previos </w:t>
      </w:r>
      <w:r w:rsidR="00346DDE">
        <w:rPr>
          <w:rFonts w:ascii="Arial" w:hAnsi="Arial" w:cs="Arial"/>
          <w:sz w:val="24"/>
          <w:szCs w:val="24"/>
          <w:lang w:val="es-CO"/>
        </w:rPr>
        <w:t xml:space="preserve">los </w:t>
      </w:r>
      <w:r>
        <w:rPr>
          <w:rFonts w:ascii="Arial" w:hAnsi="Arial" w:cs="Arial"/>
          <w:sz w:val="24"/>
          <w:szCs w:val="24"/>
          <w:lang w:val="es-CO"/>
        </w:rPr>
        <w:t xml:space="preserve">recursos de reposición y apelación, revocó el rechazo pero </w:t>
      </w:r>
      <w:r w:rsidR="00BB67AD">
        <w:rPr>
          <w:rFonts w:ascii="Arial" w:hAnsi="Arial" w:cs="Arial"/>
          <w:sz w:val="24"/>
          <w:szCs w:val="24"/>
          <w:lang w:val="es-CO"/>
        </w:rPr>
        <w:t>se declaró inc</w:t>
      </w:r>
      <w:r>
        <w:rPr>
          <w:rFonts w:ascii="Arial" w:hAnsi="Arial" w:cs="Arial"/>
          <w:sz w:val="24"/>
          <w:szCs w:val="24"/>
          <w:lang w:val="es-CO"/>
        </w:rPr>
        <w:t>ompeten</w:t>
      </w:r>
      <w:r w:rsidR="00BB67AD">
        <w:rPr>
          <w:rFonts w:ascii="Arial" w:hAnsi="Arial" w:cs="Arial"/>
          <w:sz w:val="24"/>
          <w:szCs w:val="24"/>
          <w:lang w:val="es-CO"/>
        </w:rPr>
        <w:t>te</w:t>
      </w:r>
      <w:r>
        <w:rPr>
          <w:rFonts w:ascii="Arial" w:hAnsi="Arial" w:cs="Arial"/>
          <w:sz w:val="24"/>
          <w:szCs w:val="24"/>
          <w:lang w:val="es-CO"/>
        </w:rPr>
        <w:t xml:space="preserve"> </w:t>
      </w:r>
      <w:r w:rsidR="00BB67AD">
        <w:rPr>
          <w:rFonts w:ascii="Arial" w:hAnsi="Arial" w:cs="Arial"/>
          <w:sz w:val="24"/>
          <w:szCs w:val="24"/>
          <w:lang w:val="es-CO"/>
        </w:rPr>
        <w:t>frente a</w:t>
      </w:r>
      <w:r>
        <w:rPr>
          <w:rFonts w:ascii="Arial" w:hAnsi="Arial" w:cs="Arial"/>
          <w:sz w:val="24"/>
          <w:szCs w:val="24"/>
        </w:rPr>
        <w:t>l Ministerio de Salud y la Superintendencia Nacional de Salud</w:t>
      </w:r>
      <w:r>
        <w:rPr>
          <w:rFonts w:ascii="Arial" w:hAnsi="Arial" w:cs="Arial"/>
          <w:sz w:val="24"/>
          <w:szCs w:val="24"/>
          <w:lang w:val="es-CO"/>
        </w:rPr>
        <w:t xml:space="preserve"> </w:t>
      </w:r>
      <w:r w:rsidRPr="00AE172F">
        <w:rPr>
          <w:rFonts w:ascii="Arial" w:hAnsi="Arial" w:cs="Arial"/>
          <w:sz w:val="24"/>
          <w:szCs w:val="24"/>
          <w:lang w:val="es-CO"/>
        </w:rPr>
        <w:t xml:space="preserve">(Folios </w:t>
      </w:r>
      <w:r>
        <w:rPr>
          <w:rFonts w:ascii="Arial" w:hAnsi="Arial" w:cs="Arial"/>
          <w:sz w:val="24"/>
          <w:szCs w:val="24"/>
          <w:lang w:val="es-CO"/>
        </w:rPr>
        <w:t>254 y 255</w:t>
      </w:r>
      <w:r w:rsidRPr="00AE172F">
        <w:rPr>
          <w:rFonts w:ascii="Arial" w:hAnsi="Arial" w:cs="Arial"/>
          <w:sz w:val="24"/>
          <w:szCs w:val="24"/>
          <w:lang w:val="es-CO"/>
        </w:rPr>
        <w:t xml:space="preserve">, cuaderno </w:t>
      </w:r>
      <w:r>
        <w:rPr>
          <w:rFonts w:ascii="Arial" w:hAnsi="Arial" w:cs="Arial"/>
          <w:sz w:val="24"/>
          <w:szCs w:val="24"/>
          <w:lang w:val="es-CO"/>
        </w:rPr>
        <w:t>principal, tomo III</w:t>
      </w:r>
      <w:r w:rsidRPr="00AE172F">
        <w:rPr>
          <w:rFonts w:ascii="Arial" w:hAnsi="Arial" w:cs="Arial"/>
          <w:sz w:val="24"/>
          <w:szCs w:val="24"/>
          <w:lang w:val="es-CO"/>
        </w:rPr>
        <w:t>)</w:t>
      </w:r>
      <w:r w:rsidR="00A81F56" w:rsidRPr="00F4659B">
        <w:rPr>
          <w:rFonts w:ascii="Arial" w:hAnsi="Arial" w:cs="Arial"/>
          <w:sz w:val="24"/>
          <w:szCs w:val="24"/>
          <w:lang w:val="es-CO"/>
        </w:rPr>
        <w:t xml:space="preserve">, </w:t>
      </w:r>
      <w:r w:rsidR="00BB67AD">
        <w:rPr>
          <w:rFonts w:ascii="Arial" w:hAnsi="Arial" w:cs="Arial"/>
          <w:sz w:val="24"/>
          <w:szCs w:val="24"/>
          <w:lang w:val="es-CO"/>
        </w:rPr>
        <w:t xml:space="preserve">esta decisión se recurrió </w:t>
      </w:r>
      <w:r w:rsidR="00A81F56" w:rsidRPr="00F4659B">
        <w:rPr>
          <w:rFonts w:ascii="Arial" w:hAnsi="Arial" w:cs="Arial"/>
          <w:sz w:val="24"/>
          <w:szCs w:val="24"/>
          <w:lang w:val="es-CO"/>
        </w:rPr>
        <w:t xml:space="preserve">y dio lugar a </w:t>
      </w:r>
      <w:r w:rsidR="00BB67AD">
        <w:rPr>
          <w:rFonts w:ascii="Arial" w:hAnsi="Arial" w:cs="Arial"/>
          <w:sz w:val="24"/>
          <w:szCs w:val="24"/>
          <w:lang w:val="es-CO"/>
        </w:rPr>
        <w:t xml:space="preserve">esta </w:t>
      </w:r>
      <w:r w:rsidR="00A81F56" w:rsidRPr="00F4659B">
        <w:rPr>
          <w:rFonts w:ascii="Arial" w:hAnsi="Arial" w:cs="Arial"/>
          <w:sz w:val="24"/>
          <w:szCs w:val="24"/>
          <w:lang w:val="es-CO"/>
        </w:rPr>
        <w:t>instancia (</w:t>
      </w:r>
      <w:r w:rsidRPr="00AE172F">
        <w:rPr>
          <w:rFonts w:ascii="Arial" w:hAnsi="Arial" w:cs="Arial"/>
          <w:sz w:val="24"/>
          <w:szCs w:val="24"/>
          <w:lang w:val="es-CO"/>
        </w:rPr>
        <w:t xml:space="preserve">Folios </w:t>
      </w:r>
      <w:r>
        <w:rPr>
          <w:rFonts w:ascii="Arial" w:hAnsi="Arial" w:cs="Arial"/>
          <w:sz w:val="24"/>
          <w:szCs w:val="24"/>
          <w:lang w:val="es-CO"/>
        </w:rPr>
        <w:t>258 y 261</w:t>
      </w:r>
      <w:r w:rsidR="00A81F56" w:rsidRPr="00F4659B">
        <w:rPr>
          <w:rFonts w:ascii="Arial" w:hAnsi="Arial" w:cs="Arial"/>
          <w:sz w:val="24"/>
          <w:szCs w:val="24"/>
          <w:lang w:val="es-CO"/>
        </w:rPr>
        <w:t>, ídem)</w:t>
      </w:r>
      <w:r w:rsidR="00976E92" w:rsidRPr="00F4659B">
        <w:rPr>
          <w:rFonts w:ascii="Arial" w:hAnsi="Arial"/>
          <w:sz w:val="24"/>
          <w:szCs w:val="24"/>
        </w:rPr>
        <w:t>.</w:t>
      </w:r>
    </w:p>
    <w:p w:rsidR="00976E92" w:rsidRDefault="00976E92" w:rsidP="00CE0350">
      <w:pPr>
        <w:spacing w:line="360" w:lineRule="auto"/>
        <w:jc w:val="both"/>
        <w:rPr>
          <w:rFonts w:ascii="Arial" w:hAnsi="Arial" w:cs="Arial"/>
          <w:sz w:val="24"/>
          <w:szCs w:val="24"/>
          <w:lang w:val="es-CO"/>
        </w:rPr>
      </w:pPr>
    </w:p>
    <w:p w:rsidR="001C421F" w:rsidRPr="00AE172F" w:rsidRDefault="001C421F" w:rsidP="00CE0350">
      <w:pPr>
        <w:spacing w:line="360" w:lineRule="auto"/>
        <w:jc w:val="both"/>
        <w:rPr>
          <w:rFonts w:ascii="Arial" w:hAnsi="Arial" w:cs="Arial"/>
          <w:sz w:val="24"/>
          <w:szCs w:val="24"/>
          <w:lang w:val="es-CO"/>
        </w:rPr>
      </w:pPr>
    </w:p>
    <w:p w:rsidR="00E316D9" w:rsidRPr="002B513B" w:rsidRDefault="00E316D9" w:rsidP="00D02CB4">
      <w:pPr>
        <w:pStyle w:val="Prrafodelista"/>
        <w:numPr>
          <w:ilvl w:val="0"/>
          <w:numId w:val="1"/>
        </w:numPr>
        <w:tabs>
          <w:tab w:val="left" w:pos="-720"/>
        </w:tabs>
        <w:suppressAutoHyphens/>
        <w:spacing w:line="360" w:lineRule="auto"/>
        <w:jc w:val="both"/>
        <w:rPr>
          <w:rFonts w:ascii="Arial" w:hAnsi="Arial" w:cs="Arial"/>
          <w:spacing w:val="-3"/>
          <w:sz w:val="24"/>
          <w:szCs w:val="24"/>
        </w:rPr>
      </w:pPr>
      <w:r w:rsidRPr="002B513B">
        <w:rPr>
          <w:rFonts w:ascii="Arial" w:hAnsi="Arial" w:cs="Arial"/>
          <w:spacing w:val="-3"/>
          <w:sz w:val="24"/>
          <w:szCs w:val="24"/>
        </w:rPr>
        <w:t>LAS ESTIMACIONES JURÍDICAS</w:t>
      </w:r>
      <w:r w:rsidR="000E1102" w:rsidRPr="002B513B">
        <w:rPr>
          <w:rFonts w:ascii="Arial" w:hAnsi="Arial" w:cs="Arial"/>
          <w:spacing w:val="-3"/>
          <w:sz w:val="24"/>
          <w:szCs w:val="24"/>
        </w:rPr>
        <w:t xml:space="preserve"> PARA DECIDIR</w:t>
      </w:r>
    </w:p>
    <w:p w:rsidR="00E316D9" w:rsidRPr="00E316D9" w:rsidRDefault="00E316D9" w:rsidP="00E316D9">
      <w:pPr>
        <w:tabs>
          <w:tab w:val="left" w:pos="-720"/>
        </w:tabs>
        <w:suppressAutoHyphens/>
        <w:spacing w:line="360" w:lineRule="auto"/>
        <w:jc w:val="both"/>
        <w:rPr>
          <w:rFonts w:ascii="Arial" w:hAnsi="Arial" w:cs="Arial"/>
          <w:spacing w:val="-3"/>
          <w:sz w:val="22"/>
          <w:szCs w:val="22"/>
        </w:rPr>
      </w:pPr>
    </w:p>
    <w:p w:rsidR="00582F12" w:rsidRDefault="00582F12" w:rsidP="002E20D6">
      <w:pPr>
        <w:pStyle w:val="Sinespaciado"/>
        <w:widowControl/>
        <w:numPr>
          <w:ilvl w:val="1"/>
          <w:numId w:val="1"/>
        </w:numPr>
        <w:autoSpaceDE/>
        <w:autoSpaceDN/>
        <w:adjustRightInd/>
        <w:spacing w:line="360" w:lineRule="auto"/>
        <w:jc w:val="both"/>
        <w:rPr>
          <w:rFonts w:ascii="Arial" w:hAnsi="Arial" w:cs="Arial"/>
        </w:rPr>
      </w:pPr>
      <w:r w:rsidRPr="00582F12">
        <w:rPr>
          <w:rFonts w:ascii="Arial" w:hAnsi="Arial" w:cs="Arial"/>
        </w:rPr>
        <w:t>El régimen de las nulidades procesales</w:t>
      </w:r>
    </w:p>
    <w:p w:rsidR="002825A8" w:rsidRPr="00582F12" w:rsidRDefault="002825A8" w:rsidP="002825A8">
      <w:pPr>
        <w:pStyle w:val="Sinespaciado"/>
        <w:widowControl/>
        <w:autoSpaceDE/>
        <w:autoSpaceDN/>
        <w:adjustRightInd/>
        <w:spacing w:line="360" w:lineRule="auto"/>
        <w:jc w:val="both"/>
        <w:rPr>
          <w:rFonts w:ascii="Arial" w:hAnsi="Arial" w:cs="Arial"/>
        </w:rPr>
      </w:pPr>
    </w:p>
    <w:p w:rsidR="00582F12" w:rsidRPr="00672632" w:rsidRDefault="00582F12"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r w:rsidRPr="00672632">
        <w:rPr>
          <w:rFonts w:ascii="Arial" w:hAnsi="Arial" w:cs="Arial"/>
          <w:sz w:val="24"/>
          <w:szCs w:val="22"/>
        </w:rPr>
        <w:t>La institución de las nulidades de tipo procedimental está consagrada con el propósito de salvaguardar el derecho constitucional del “debido proceso” y su derivado natural, el derecho de defensa (Artículo 29 de la CP).</w:t>
      </w:r>
    </w:p>
    <w:p w:rsidR="00582F12" w:rsidRDefault="00582F12"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B9517C" w:rsidRDefault="00582F12"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r w:rsidRPr="00672632">
        <w:rPr>
          <w:rFonts w:ascii="Arial" w:hAnsi="Arial" w:cs="Arial"/>
          <w:sz w:val="24"/>
          <w:szCs w:val="22"/>
        </w:rPr>
        <w:t>El régimen establecido por nuestra Codificación Ritual Civil</w:t>
      </w:r>
      <w:r>
        <w:rPr>
          <w:rFonts w:ascii="Arial" w:hAnsi="Arial" w:cs="Arial"/>
          <w:sz w:val="24"/>
          <w:szCs w:val="22"/>
        </w:rPr>
        <w:t xml:space="preserve"> </w:t>
      </w:r>
      <w:r w:rsidRPr="00672632">
        <w:rPr>
          <w:rFonts w:ascii="Arial" w:hAnsi="Arial" w:cs="Arial"/>
          <w:sz w:val="24"/>
          <w:szCs w:val="22"/>
        </w:rPr>
        <w:t>se informa por el principio de la taxatividad o especificidad, por cuya razón las causales de anulación, única y exclusivamente son las estipuladas en los artículos 140 y 141 CPC</w:t>
      </w:r>
      <w:r w:rsidR="00153364">
        <w:rPr>
          <w:rFonts w:ascii="Arial" w:hAnsi="Arial" w:cs="Arial"/>
          <w:sz w:val="24"/>
          <w:szCs w:val="22"/>
        </w:rPr>
        <w:t xml:space="preserve">, </w:t>
      </w:r>
      <w:r w:rsidR="00153364" w:rsidRPr="00153364">
        <w:rPr>
          <w:rFonts w:ascii="Arial" w:hAnsi="Arial" w:cs="Arial"/>
          <w:sz w:val="24"/>
          <w:szCs w:val="22"/>
        </w:rPr>
        <w:t>estatuto aplicable acorde con lo dispuesto en el artículo 625-5º d</w:t>
      </w:r>
      <w:r w:rsidR="00153364">
        <w:rPr>
          <w:rFonts w:ascii="Arial" w:hAnsi="Arial" w:cs="Arial"/>
          <w:sz w:val="24"/>
          <w:szCs w:val="22"/>
        </w:rPr>
        <w:t>el CGP</w:t>
      </w:r>
      <w:r w:rsidR="00153364" w:rsidRPr="00153364">
        <w:rPr>
          <w:rFonts w:ascii="Arial" w:hAnsi="Arial" w:cs="Arial"/>
          <w:sz w:val="24"/>
          <w:szCs w:val="22"/>
        </w:rPr>
        <w:t xml:space="preserve"> y dada la fecha de interposición del recurso (</w:t>
      </w:r>
      <w:r w:rsidR="00153364">
        <w:rPr>
          <w:rFonts w:ascii="Arial" w:hAnsi="Arial" w:cs="Arial"/>
          <w:sz w:val="24"/>
          <w:szCs w:val="22"/>
        </w:rPr>
        <w:t>06-08</w:t>
      </w:r>
      <w:r w:rsidR="00153364" w:rsidRPr="00153364">
        <w:rPr>
          <w:rFonts w:ascii="Arial" w:hAnsi="Arial" w:cs="Arial"/>
          <w:sz w:val="24"/>
          <w:szCs w:val="22"/>
        </w:rPr>
        <w:t>-2015)</w:t>
      </w:r>
      <w:r w:rsidRPr="00672632">
        <w:rPr>
          <w:rFonts w:ascii="Arial" w:hAnsi="Arial" w:cs="Arial"/>
          <w:sz w:val="24"/>
          <w:szCs w:val="22"/>
        </w:rPr>
        <w:t>.</w:t>
      </w:r>
      <w:r w:rsidRPr="00153364">
        <w:rPr>
          <w:rFonts w:ascii="Arial" w:hAnsi="Arial" w:cs="Arial"/>
          <w:sz w:val="24"/>
          <w:szCs w:val="22"/>
        </w:rPr>
        <w:t xml:space="preserve"> </w:t>
      </w:r>
      <w:r w:rsidRPr="00672632">
        <w:rPr>
          <w:rFonts w:ascii="Arial" w:hAnsi="Arial" w:cs="Arial"/>
          <w:sz w:val="24"/>
          <w:szCs w:val="22"/>
        </w:rPr>
        <w:t xml:space="preserve"> </w:t>
      </w:r>
    </w:p>
    <w:p w:rsidR="00B9517C" w:rsidRDefault="00B9517C"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582F12" w:rsidRPr="00672632" w:rsidRDefault="00153364"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r>
        <w:rPr>
          <w:rFonts w:ascii="Arial" w:hAnsi="Arial" w:cs="Arial"/>
          <w:sz w:val="24"/>
          <w:szCs w:val="24"/>
        </w:rPr>
        <w:t>En efecto, respecto a esa taxatividad,</w:t>
      </w:r>
      <w:r w:rsidRPr="00672632">
        <w:rPr>
          <w:rFonts w:ascii="Arial" w:hAnsi="Arial" w:cs="Arial"/>
          <w:sz w:val="24"/>
          <w:szCs w:val="24"/>
        </w:rPr>
        <w:t xml:space="preserve"> </w:t>
      </w:r>
      <w:r w:rsidR="00582F12" w:rsidRPr="00672632">
        <w:rPr>
          <w:rFonts w:ascii="Arial" w:hAnsi="Arial" w:cs="Arial"/>
          <w:sz w:val="24"/>
          <w:szCs w:val="24"/>
        </w:rPr>
        <w:t xml:space="preserve">puede consultarse </w:t>
      </w:r>
      <w:r>
        <w:rPr>
          <w:rFonts w:ascii="Arial" w:hAnsi="Arial" w:cs="Arial"/>
          <w:sz w:val="24"/>
          <w:szCs w:val="24"/>
        </w:rPr>
        <w:t xml:space="preserve">la doctrina de </w:t>
      </w:r>
      <w:r w:rsidR="00582F12" w:rsidRPr="00672632">
        <w:rPr>
          <w:rFonts w:ascii="Arial" w:hAnsi="Arial" w:cs="Arial"/>
          <w:sz w:val="24"/>
          <w:szCs w:val="24"/>
        </w:rPr>
        <w:t>los profesores Canosa Torrado</w:t>
      </w:r>
      <w:r w:rsidR="00582F12" w:rsidRPr="00672632">
        <w:rPr>
          <w:rStyle w:val="Refdenotaalpie"/>
          <w:rFonts w:ascii="Arial" w:hAnsi="Arial" w:cs="Arial"/>
          <w:sz w:val="24"/>
          <w:szCs w:val="24"/>
        </w:rPr>
        <w:footnoteReference w:id="1"/>
      </w:r>
      <w:r w:rsidR="00582F12" w:rsidRPr="00672632">
        <w:rPr>
          <w:rFonts w:ascii="Arial" w:hAnsi="Arial" w:cs="Arial"/>
          <w:sz w:val="24"/>
          <w:szCs w:val="24"/>
        </w:rPr>
        <w:t>, López Blanco</w:t>
      </w:r>
      <w:r w:rsidR="00582F12" w:rsidRPr="00672632">
        <w:rPr>
          <w:rStyle w:val="Refdenotaalpie"/>
          <w:rFonts w:ascii="Arial" w:hAnsi="Arial" w:cs="Arial"/>
          <w:sz w:val="24"/>
          <w:szCs w:val="24"/>
        </w:rPr>
        <w:footnoteReference w:id="2"/>
      </w:r>
      <w:r w:rsidR="00582F12" w:rsidRPr="00672632">
        <w:rPr>
          <w:rFonts w:ascii="Arial" w:hAnsi="Arial" w:cs="Arial"/>
          <w:sz w:val="24"/>
          <w:szCs w:val="24"/>
        </w:rPr>
        <w:t>, Azula Camacho</w:t>
      </w:r>
      <w:r w:rsidR="00582F12" w:rsidRPr="00672632">
        <w:rPr>
          <w:rStyle w:val="Refdenotaalpie"/>
          <w:rFonts w:ascii="Arial" w:hAnsi="Arial" w:cs="Arial"/>
          <w:sz w:val="24"/>
          <w:szCs w:val="24"/>
        </w:rPr>
        <w:footnoteReference w:id="3"/>
      </w:r>
      <w:r w:rsidR="00582F12" w:rsidRPr="00672632">
        <w:rPr>
          <w:rFonts w:ascii="Arial" w:hAnsi="Arial" w:cs="Arial"/>
          <w:sz w:val="24"/>
          <w:szCs w:val="24"/>
        </w:rPr>
        <w:t xml:space="preserve"> y Miguel Enrique Rojas G.</w:t>
      </w:r>
      <w:r w:rsidR="00582F12" w:rsidRPr="00672632">
        <w:rPr>
          <w:rStyle w:val="Refdenotaalpie"/>
          <w:rFonts w:ascii="Arial" w:hAnsi="Arial" w:cs="Arial"/>
          <w:sz w:val="24"/>
          <w:szCs w:val="24"/>
        </w:rPr>
        <w:footnoteReference w:id="4"/>
      </w:r>
      <w:r w:rsidR="00582F12" w:rsidRPr="00672632">
        <w:rPr>
          <w:rFonts w:ascii="Arial" w:hAnsi="Arial" w:cs="Arial"/>
          <w:sz w:val="24"/>
          <w:szCs w:val="24"/>
        </w:rPr>
        <w:t xml:space="preserve">  </w:t>
      </w:r>
      <w:r w:rsidR="00582F12" w:rsidRPr="00672632">
        <w:rPr>
          <w:rFonts w:ascii="Arial" w:hAnsi="Arial" w:cs="Arial"/>
          <w:sz w:val="24"/>
          <w:szCs w:val="22"/>
        </w:rPr>
        <w:t>Otros principios</w:t>
      </w:r>
      <w:r w:rsidR="00582F12" w:rsidRPr="00672632">
        <w:rPr>
          <w:rStyle w:val="Refdenotaalpie"/>
          <w:rFonts w:ascii="Arial" w:hAnsi="Arial" w:cs="Arial"/>
          <w:sz w:val="24"/>
          <w:szCs w:val="22"/>
        </w:rPr>
        <w:footnoteReference w:id="5"/>
      </w:r>
      <w:r w:rsidR="00582F12" w:rsidRPr="00672632">
        <w:rPr>
          <w:rFonts w:ascii="Arial" w:hAnsi="Arial" w:cs="Arial"/>
          <w:sz w:val="24"/>
          <w:szCs w:val="22"/>
        </w:rPr>
        <w:t xml:space="preserve"> de igual entidad, que permean la figura en comento, </w:t>
      </w:r>
      <w:r w:rsidR="00582F12" w:rsidRPr="00672632">
        <w:rPr>
          <w:rFonts w:ascii="Arial" w:hAnsi="Arial" w:cs="Arial"/>
          <w:sz w:val="24"/>
          <w:szCs w:val="24"/>
        </w:rPr>
        <w:t xml:space="preserve">son el de </w:t>
      </w:r>
      <w:r w:rsidR="00582F12">
        <w:rPr>
          <w:rFonts w:ascii="Arial" w:hAnsi="Arial" w:cs="Arial"/>
          <w:sz w:val="24"/>
          <w:szCs w:val="24"/>
        </w:rPr>
        <w:t xml:space="preserve">preclusión, </w:t>
      </w:r>
      <w:r w:rsidR="00582F12" w:rsidRPr="00672632">
        <w:rPr>
          <w:rFonts w:ascii="Arial" w:hAnsi="Arial" w:cs="Arial"/>
          <w:sz w:val="24"/>
          <w:szCs w:val="24"/>
        </w:rPr>
        <w:t>protección, convalidación y trascendencia.</w:t>
      </w:r>
    </w:p>
    <w:p w:rsidR="00582F12" w:rsidRDefault="00582F12" w:rsidP="00AB6D90">
      <w:pPr>
        <w:tabs>
          <w:tab w:val="left" w:pos="-720"/>
        </w:tabs>
        <w:suppressAutoHyphens/>
        <w:spacing w:line="360" w:lineRule="auto"/>
        <w:jc w:val="both"/>
        <w:rPr>
          <w:rFonts w:ascii="Arial" w:hAnsi="Arial" w:cs="Arial"/>
          <w:sz w:val="24"/>
          <w:szCs w:val="24"/>
        </w:rPr>
      </w:pPr>
    </w:p>
    <w:p w:rsidR="001C421F" w:rsidRDefault="001C421F" w:rsidP="00AB6D90">
      <w:pPr>
        <w:tabs>
          <w:tab w:val="left" w:pos="-720"/>
        </w:tabs>
        <w:suppressAutoHyphens/>
        <w:spacing w:line="360" w:lineRule="auto"/>
        <w:jc w:val="both"/>
        <w:rPr>
          <w:rFonts w:ascii="Arial" w:hAnsi="Arial" w:cs="Arial"/>
          <w:i/>
          <w:sz w:val="22"/>
        </w:rPr>
      </w:pPr>
      <w:r w:rsidRPr="00A22738">
        <w:rPr>
          <w:rFonts w:ascii="Arial" w:hAnsi="Arial" w:cs="Arial"/>
          <w:sz w:val="24"/>
        </w:rPr>
        <w:t>La sentencia C-491 de 1995 de la Corte Constitucional, agregó otra causal, en los siguientes términos:</w:t>
      </w:r>
      <w:r w:rsidRPr="007355B9">
        <w:rPr>
          <w:rFonts w:ascii="Arial" w:hAnsi="Arial" w:cs="Arial"/>
        </w:rPr>
        <w:t xml:space="preserve"> </w:t>
      </w:r>
      <w:r w:rsidRPr="00A22738">
        <w:rPr>
          <w:rFonts w:ascii="Arial" w:hAnsi="Arial" w:cs="Arial"/>
          <w:i/>
          <w:sz w:val="22"/>
        </w:rPr>
        <w:t>“Además de dichas causales legales de nulidad es viable y puede ser invocada la consagrada en el artículo 29 de la Constitución, según el cual es nula, de pleno derecho, la prueba obtenida con violación del debido proceso, (...)”.</w:t>
      </w:r>
    </w:p>
    <w:p w:rsidR="001C421F" w:rsidRDefault="001C421F" w:rsidP="00AB6D90">
      <w:pPr>
        <w:tabs>
          <w:tab w:val="left" w:pos="-720"/>
        </w:tabs>
        <w:suppressAutoHyphens/>
        <w:spacing w:line="360" w:lineRule="auto"/>
        <w:jc w:val="both"/>
        <w:rPr>
          <w:rFonts w:ascii="Arial" w:hAnsi="Arial" w:cs="Arial"/>
          <w:sz w:val="24"/>
          <w:szCs w:val="24"/>
        </w:rPr>
      </w:pPr>
    </w:p>
    <w:p w:rsidR="00E036C8" w:rsidRDefault="00AA0D85" w:rsidP="00E316D9">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E</w:t>
      </w:r>
      <w:r w:rsidR="009F2506" w:rsidRPr="009F2506">
        <w:rPr>
          <w:rFonts w:ascii="Arial" w:hAnsi="Arial" w:cs="Arial"/>
          <w:spacing w:val="-3"/>
          <w:sz w:val="24"/>
          <w:szCs w:val="24"/>
        </w:rPr>
        <w:t>l artículo 140</w:t>
      </w:r>
      <w:r>
        <w:rPr>
          <w:rFonts w:ascii="Arial" w:hAnsi="Arial" w:cs="Arial"/>
          <w:spacing w:val="-3"/>
          <w:sz w:val="24"/>
          <w:szCs w:val="24"/>
        </w:rPr>
        <w:t>-</w:t>
      </w:r>
      <w:r w:rsidR="001C421F">
        <w:rPr>
          <w:rFonts w:ascii="Arial" w:hAnsi="Arial" w:cs="Arial"/>
          <w:spacing w:val="-3"/>
          <w:sz w:val="24"/>
          <w:szCs w:val="24"/>
        </w:rPr>
        <w:t>3</w:t>
      </w:r>
      <w:r>
        <w:rPr>
          <w:rFonts w:ascii="Arial" w:hAnsi="Arial" w:cs="Arial"/>
          <w:spacing w:val="-3"/>
          <w:sz w:val="24"/>
          <w:szCs w:val="24"/>
        </w:rPr>
        <w:t>º</w:t>
      </w:r>
      <w:r w:rsidR="009F2506" w:rsidRPr="009F2506">
        <w:rPr>
          <w:rFonts w:ascii="Arial" w:hAnsi="Arial" w:cs="Arial"/>
          <w:spacing w:val="-3"/>
          <w:sz w:val="24"/>
          <w:szCs w:val="24"/>
        </w:rPr>
        <w:t xml:space="preserve"> del CPC establece que </w:t>
      </w:r>
      <w:r w:rsidR="001C421F">
        <w:rPr>
          <w:rFonts w:ascii="Arial" w:hAnsi="Arial" w:cs="Arial"/>
          <w:spacing w:val="-3"/>
          <w:sz w:val="24"/>
          <w:szCs w:val="24"/>
        </w:rPr>
        <w:t>es nulo el proceso cuando el juez procede contra providencia ejecutoria</w:t>
      </w:r>
      <w:r w:rsidR="00F52814">
        <w:rPr>
          <w:rFonts w:ascii="Arial" w:hAnsi="Arial" w:cs="Arial"/>
          <w:spacing w:val="-3"/>
          <w:sz w:val="24"/>
          <w:szCs w:val="24"/>
        </w:rPr>
        <w:t>da</w:t>
      </w:r>
      <w:r w:rsidR="001C421F">
        <w:rPr>
          <w:rFonts w:ascii="Arial" w:hAnsi="Arial" w:cs="Arial"/>
          <w:spacing w:val="-3"/>
          <w:sz w:val="24"/>
          <w:szCs w:val="24"/>
        </w:rPr>
        <w:t xml:space="preserve"> del superior</w:t>
      </w:r>
      <w:r w:rsidR="009F2506" w:rsidRPr="009F2506">
        <w:rPr>
          <w:rFonts w:ascii="Arial" w:hAnsi="Arial" w:cs="Arial"/>
          <w:spacing w:val="-3"/>
          <w:sz w:val="24"/>
          <w:szCs w:val="24"/>
        </w:rPr>
        <w:t>, defecto</w:t>
      </w:r>
      <w:r w:rsidR="001C421F">
        <w:rPr>
          <w:rFonts w:ascii="Arial" w:hAnsi="Arial" w:cs="Arial"/>
          <w:spacing w:val="-3"/>
          <w:sz w:val="24"/>
          <w:szCs w:val="24"/>
        </w:rPr>
        <w:t xml:space="preserve"> que es insaneable conforme lo prescribe el inciso final del artículo 144 del mismo ordenamiento</w:t>
      </w:r>
      <w:r w:rsidR="00E036C8">
        <w:rPr>
          <w:rFonts w:ascii="Arial" w:hAnsi="Arial" w:cs="Arial"/>
          <w:spacing w:val="-3"/>
          <w:sz w:val="24"/>
          <w:szCs w:val="24"/>
        </w:rPr>
        <w:t>.</w:t>
      </w:r>
    </w:p>
    <w:p w:rsidR="00646320" w:rsidRDefault="00646320" w:rsidP="00E316D9">
      <w:pPr>
        <w:tabs>
          <w:tab w:val="left" w:pos="-720"/>
        </w:tabs>
        <w:suppressAutoHyphens/>
        <w:spacing w:line="360" w:lineRule="auto"/>
        <w:jc w:val="both"/>
        <w:rPr>
          <w:rFonts w:ascii="Arial" w:hAnsi="Arial" w:cs="Arial"/>
          <w:spacing w:val="-3"/>
          <w:sz w:val="24"/>
          <w:szCs w:val="24"/>
        </w:rPr>
      </w:pPr>
    </w:p>
    <w:p w:rsidR="00646320" w:rsidRPr="00F90B4C" w:rsidRDefault="00646320" w:rsidP="00646320">
      <w:pPr>
        <w:pStyle w:val="Sinespaciado"/>
        <w:widowControl/>
        <w:numPr>
          <w:ilvl w:val="1"/>
          <w:numId w:val="1"/>
        </w:numPr>
        <w:autoSpaceDE/>
        <w:autoSpaceDN/>
        <w:adjustRightInd/>
        <w:spacing w:line="360" w:lineRule="auto"/>
        <w:jc w:val="both"/>
        <w:rPr>
          <w:rFonts w:ascii="Arial" w:hAnsi="Arial" w:cs="Arial"/>
        </w:rPr>
      </w:pPr>
      <w:r w:rsidRPr="00F90B4C">
        <w:rPr>
          <w:rFonts w:ascii="Arial" w:hAnsi="Arial" w:cs="Arial"/>
        </w:rPr>
        <w:t>Los presupuestos de las nulidades procesales</w:t>
      </w:r>
    </w:p>
    <w:p w:rsidR="00646320" w:rsidRDefault="00646320" w:rsidP="00646320">
      <w:pPr>
        <w:pStyle w:val="Sinespaciado"/>
        <w:spacing w:line="360" w:lineRule="auto"/>
        <w:jc w:val="both"/>
        <w:rPr>
          <w:rFonts w:ascii="Arial" w:hAnsi="Arial" w:cs="Arial"/>
        </w:rPr>
      </w:pPr>
    </w:p>
    <w:p w:rsidR="003E1A30" w:rsidRPr="00903782" w:rsidRDefault="00646320" w:rsidP="003E1A30">
      <w:pPr>
        <w:tabs>
          <w:tab w:val="left" w:pos="-720"/>
        </w:tabs>
        <w:suppressAutoHyphens/>
        <w:spacing w:line="360" w:lineRule="auto"/>
        <w:jc w:val="both"/>
        <w:rPr>
          <w:rFonts w:ascii="Arial" w:hAnsi="Arial" w:cs="Arial"/>
          <w:sz w:val="24"/>
          <w:szCs w:val="24"/>
          <w:lang w:val="es-MX"/>
        </w:rPr>
      </w:pPr>
      <w:r w:rsidRPr="007A7757">
        <w:rPr>
          <w:rFonts w:ascii="Arial" w:hAnsi="Arial" w:cs="Arial"/>
          <w:sz w:val="24"/>
        </w:rPr>
        <w:t xml:space="preserve">Consisten en la concurrencia de legitimación, falta de saneamiento y oportunidad para proponerlas (Artículos 142, 143 y 144 del CPC); verificado el cumplimiento de tales requisitos se abre paso el análisis de la respectiva causal.  En este caso, se hace el pronunciamiento de oficio, conforme autoriza el artículo 145 ibídem, por ello hay habilitación legal para declararla, amén de que es tempestivo hacerlo. </w:t>
      </w:r>
    </w:p>
    <w:p w:rsidR="00646320" w:rsidRDefault="00646320" w:rsidP="00E316D9">
      <w:pPr>
        <w:tabs>
          <w:tab w:val="left" w:pos="-720"/>
        </w:tabs>
        <w:suppressAutoHyphens/>
        <w:spacing w:line="360" w:lineRule="auto"/>
        <w:jc w:val="both"/>
        <w:rPr>
          <w:rFonts w:ascii="Arial" w:hAnsi="Arial" w:cs="Arial"/>
          <w:spacing w:val="-3"/>
          <w:sz w:val="24"/>
          <w:szCs w:val="24"/>
        </w:rPr>
      </w:pPr>
    </w:p>
    <w:p w:rsidR="00E316D9" w:rsidRPr="002E20D6" w:rsidRDefault="002E20D6" w:rsidP="002E20D6">
      <w:pPr>
        <w:pStyle w:val="Prrafodelista"/>
        <w:numPr>
          <w:ilvl w:val="1"/>
          <w:numId w:val="1"/>
        </w:numPr>
        <w:tabs>
          <w:tab w:val="left" w:pos="-720"/>
        </w:tabs>
        <w:suppressAutoHyphens/>
        <w:spacing w:line="360" w:lineRule="auto"/>
        <w:jc w:val="both"/>
        <w:rPr>
          <w:rFonts w:ascii="Arial" w:hAnsi="Arial" w:cs="Arial"/>
          <w:spacing w:val="-3"/>
          <w:sz w:val="24"/>
          <w:szCs w:val="24"/>
        </w:rPr>
      </w:pPr>
      <w:r w:rsidRPr="002E20D6">
        <w:rPr>
          <w:rFonts w:ascii="Arial" w:hAnsi="Arial" w:cs="Arial"/>
          <w:spacing w:val="-3"/>
          <w:sz w:val="24"/>
          <w:szCs w:val="24"/>
        </w:rPr>
        <w:t>El caso concreto que se analiza</w:t>
      </w:r>
    </w:p>
    <w:p w:rsidR="00A81263" w:rsidRDefault="00A81263" w:rsidP="00E316D9">
      <w:pPr>
        <w:tabs>
          <w:tab w:val="left" w:pos="-720"/>
        </w:tabs>
        <w:suppressAutoHyphens/>
        <w:spacing w:line="360" w:lineRule="auto"/>
        <w:jc w:val="both"/>
        <w:rPr>
          <w:rFonts w:ascii="Arial" w:hAnsi="Arial" w:cs="Arial"/>
          <w:spacing w:val="-3"/>
          <w:sz w:val="22"/>
          <w:szCs w:val="22"/>
        </w:rPr>
      </w:pPr>
    </w:p>
    <w:p w:rsidR="00C3330C" w:rsidRDefault="002B0EA0" w:rsidP="004B6BF7">
      <w:pPr>
        <w:spacing w:line="360" w:lineRule="auto"/>
        <w:jc w:val="both"/>
        <w:rPr>
          <w:rFonts w:ascii="Arial" w:hAnsi="Arial" w:cs="Arial"/>
          <w:sz w:val="24"/>
          <w:szCs w:val="24"/>
        </w:rPr>
      </w:pPr>
      <w:r w:rsidRPr="00FB3862">
        <w:rPr>
          <w:rFonts w:ascii="Arial" w:hAnsi="Arial" w:cs="Arial"/>
          <w:sz w:val="24"/>
          <w:szCs w:val="24"/>
        </w:rPr>
        <w:t xml:space="preserve">Tal como se citó, </w:t>
      </w:r>
      <w:r w:rsidR="00AA2E58">
        <w:rPr>
          <w:rFonts w:ascii="Arial" w:hAnsi="Arial" w:cs="Arial"/>
          <w:sz w:val="24"/>
          <w:szCs w:val="24"/>
          <w:lang w:val="es-CO"/>
        </w:rPr>
        <w:t>la Sala Jurisdiccional Disciplinaria del CSJ</w:t>
      </w:r>
      <w:r w:rsidRPr="00FB3862">
        <w:rPr>
          <w:rFonts w:ascii="Arial" w:hAnsi="Arial" w:cs="Arial"/>
          <w:sz w:val="24"/>
          <w:szCs w:val="24"/>
        </w:rPr>
        <w:t>, a</w:t>
      </w:r>
      <w:r w:rsidR="00892A1C" w:rsidRPr="00FB3862">
        <w:rPr>
          <w:rFonts w:ascii="Arial" w:hAnsi="Arial" w:cs="Arial"/>
          <w:sz w:val="24"/>
          <w:szCs w:val="24"/>
        </w:rPr>
        <w:t>tribu</w:t>
      </w:r>
      <w:r w:rsidR="00BB67AD">
        <w:rPr>
          <w:rFonts w:ascii="Arial" w:hAnsi="Arial" w:cs="Arial"/>
          <w:sz w:val="24"/>
          <w:szCs w:val="24"/>
        </w:rPr>
        <w:t xml:space="preserve">yó </w:t>
      </w:r>
      <w:r w:rsidRPr="00FB3862">
        <w:rPr>
          <w:rFonts w:ascii="Arial" w:hAnsi="Arial" w:cs="Arial"/>
          <w:sz w:val="24"/>
          <w:szCs w:val="24"/>
        </w:rPr>
        <w:t xml:space="preserve">el conocimiento de este asunto al </w:t>
      </w:r>
      <w:r w:rsidR="00AA2E58">
        <w:rPr>
          <w:rFonts w:ascii="Arial" w:hAnsi="Arial" w:cs="Arial"/>
          <w:sz w:val="24"/>
          <w:szCs w:val="24"/>
        </w:rPr>
        <w:t xml:space="preserve">Juzgado Segundo Civil del Circuito, pero el auto que motivó la alzada ante esta sede, se advierte </w:t>
      </w:r>
      <w:r w:rsidR="006A2993">
        <w:rPr>
          <w:rFonts w:ascii="Arial" w:hAnsi="Arial" w:cs="Arial"/>
          <w:sz w:val="24"/>
          <w:szCs w:val="24"/>
        </w:rPr>
        <w:t>contrario a esa d</w:t>
      </w:r>
      <w:r w:rsidR="00235F2C">
        <w:rPr>
          <w:rFonts w:ascii="Arial" w:hAnsi="Arial" w:cs="Arial"/>
          <w:sz w:val="24"/>
          <w:szCs w:val="24"/>
        </w:rPr>
        <w:t>ecisión</w:t>
      </w:r>
      <w:r w:rsidR="006940B5">
        <w:rPr>
          <w:rFonts w:ascii="Arial" w:hAnsi="Arial" w:cs="Arial"/>
          <w:sz w:val="24"/>
          <w:szCs w:val="24"/>
        </w:rPr>
        <w:t xml:space="preserve">, </w:t>
      </w:r>
      <w:r w:rsidR="00C3330C">
        <w:rPr>
          <w:rFonts w:ascii="Arial" w:hAnsi="Arial" w:cs="Arial"/>
          <w:sz w:val="24"/>
          <w:szCs w:val="24"/>
        </w:rPr>
        <w:t>ya que de nuevo rechaza la demanda en contra de dos demandados</w:t>
      </w:r>
      <w:r w:rsidR="00BB67AD">
        <w:rPr>
          <w:rFonts w:ascii="Arial" w:hAnsi="Arial" w:cs="Arial"/>
          <w:sz w:val="24"/>
          <w:szCs w:val="24"/>
        </w:rPr>
        <w:t>,</w:t>
      </w:r>
      <w:r w:rsidR="00C3330C">
        <w:rPr>
          <w:rFonts w:ascii="Arial" w:hAnsi="Arial" w:cs="Arial"/>
          <w:sz w:val="24"/>
          <w:szCs w:val="24"/>
        </w:rPr>
        <w:t xml:space="preserve"> por considerarse </w:t>
      </w:r>
      <w:r w:rsidR="00BB67AD">
        <w:rPr>
          <w:rFonts w:ascii="Arial" w:hAnsi="Arial" w:cs="Arial"/>
          <w:sz w:val="24"/>
          <w:szCs w:val="24"/>
        </w:rPr>
        <w:t xml:space="preserve">sin </w:t>
      </w:r>
      <w:r w:rsidR="00C3330C">
        <w:rPr>
          <w:rFonts w:ascii="Arial" w:hAnsi="Arial" w:cs="Arial"/>
          <w:sz w:val="24"/>
          <w:szCs w:val="24"/>
        </w:rPr>
        <w:t>competencia (Sic)</w:t>
      </w:r>
      <w:r w:rsidR="00235F2C">
        <w:rPr>
          <w:rFonts w:ascii="Arial" w:hAnsi="Arial" w:cs="Arial"/>
          <w:sz w:val="24"/>
          <w:szCs w:val="24"/>
        </w:rPr>
        <w:t xml:space="preserve">, </w:t>
      </w:r>
      <w:r w:rsidR="00BB67AD">
        <w:rPr>
          <w:rFonts w:ascii="Arial" w:hAnsi="Arial" w:cs="Arial"/>
          <w:sz w:val="24"/>
          <w:szCs w:val="24"/>
        </w:rPr>
        <w:t xml:space="preserve">dejando de lado </w:t>
      </w:r>
      <w:r w:rsidR="00235F2C">
        <w:rPr>
          <w:rFonts w:ascii="Arial" w:hAnsi="Arial" w:cs="Arial"/>
          <w:sz w:val="24"/>
          <w:szCs w:val="24"/>
        </w:rPr>
        <w:t>lo decidido por su superior jerárquico</w:t>
      </w:r>
      <w:r w:rsidR="00BB67AD">
        <w:rPr>
          <w:rFonts w:ascii="Arial" w:hAnsi="Arial" w:cs="Arial"/>
          <w:sz w:val="24"/>
          <w:szCs w:val="24"/>
        </w:rPr>
        <w:t xml:space="preserve"> competente para dirimir el conflicto</w:t>
      </w:r>
      <w:r w:rsidR="00235F2C">
        <w:rPr>
          <w:rFonts w:ascii="Arial" w:hAnsi="Arial" w:cs="Arial"/>
          <w:sz w:val="24"/>
          <w:szCs w:val="24"/>
        </w:rPr>
        <w:t xml:space="preserve"> </w:t>
      </w:r>
      <w:r w:rsidR="00C3330C">
        <w:rPr>
          <w:rFonts w:ascii="Arial" w:hAnsi="Arial" w:cs="Arial"/>
          <w:sz w:val="24"/>
          <w:szCs w:val="24"/>
        </w:rPr>
        <w:t xml:space="preserve">que </w:t>
      </w:r>
      <w:r w:rsidR="00BB67AD">
        <w:rPr>
          <w:rFonts w:ascii="Arial" w:hAnsi="Arial" w:cs="Arial"/>
          <w:sz w:val="24"/>
          <w:szCs w:val="24"/>
        </w:rPr>
        <w:t xml:space="preserve">ya le había asignado el </w:t>
      </w:r>
      <w:r w:rsidR="00C3330C">
        <w:rPr>
          <w:rFonts w:ascii="Arial" w:hAnsi="Arial" w:cs="Arial"/>
          <w:sz w:val="24"/>
          <w:szCs w:val="24"/>
        </w:rPr>
        <w:t>asunto</w:t>
      </w:r>
      <w:r w:rsidR="006940B5" w:rsidRPr="006940B5">
        <w:rPr>
          <w:rFonts w:ascii="Arial" w:hAnsi="Arial" w:cs="Arial"/>
          <w:sz w:val="24"/>
          <w:szCs w:val="24"/>
        </w:rPr>
        <w:t xml:space="preserve">. </w:t>
      </w:r>
    </w:p>
    <w:p w:rsidR="00C3330C" w:rsidRDefault="00C3330C" w:rsidP="004B6BF7">
      <w:pPr>
        <w:spacing w:line="360" w:lineRule="auto"/>
        <w:jc w:val="both"/>
        <w:rPr>
          <w:rFonts w:ascii="Arial" w:hAnsi="Arial" w:cs="Arial"/>
          <w:sz w:val="24"/>
          <w:szCs w:val="24"/>
        </w:rPr>
      </w:pPr>
    </w:p>
    <w:p w:rsidR="003C77D5" w:rsidRDefault="0057434A" w:rsidP="003C77D5">
      <w:pPr>
        <w:spacing w:line="360" w:lineRule="auto"/>
        <w:jc w:val="both"/>
        <w:rPr>
          <w:rFonts w:ascii="Arial" w:hAnsi="Arial" w:cs="Arial"/>
          <w:sz w:val="24"/>
          <w:szCs w:val="24"/>
        </w:rPr>
      </w:pPr>
      <w:r>
        <w:rPr>
          <w:rFonts w:ascii="Arial" w:hAnsi="Arial" w:cs="Arial"/>
          <w:sz w:val="24"/>
          <w:szCs w:val="24"/>
        </w:rPr>
        <w:t>En es</w:t>
      </w:r>
      <w:r w:rsidR="00C3330C">
        <w:rPr>
          <w:rFonts w:ascii="Arial" w:hAnsi="Arial" w:cs="Arial"/>
          <w:sz w:val="24"/>
          <w:szCs w:val="24"/>
        </w:rPr>
        <w:t>as condiciones</w:t>
      </w:r>
      <w:r>
        <w:rPr>
          <w:rFonts w:ascii="Arial" w:hAnsi="Arial" w:cs="Arial"/>
          <w:sz w:val="24"/>
          <w:szCs w:val="24"/>
        </w:rPr>
        <w:t>, estima esta Sala que el proceder seguido por l</w:t>
      </w:r>
      <w:r w:rsidR="00C3330C">
        <w:rPr>
          <w:rFonts w:ascii="Arial" w:hAnsi="Arial" w:cs="Arial"/>
          <w:sz w:val="24"/>
          <w:szCs w:val="24"/>
        </w:rPr>
        <w:t>a</w:t>
      </w:r>
      <w:r>
        <w:rPr>
          <w:rFonts w:ascii="Arial" w:hAnsi="Arial" w:cs="Arial"/>
          <w:sz w:val="24"/>
          <w:szCs w:val="24"/>
        </w:rPr>
        <w:t xml:space="preserve"> juez</w:t>
      </w:r>
      <w:r w:rsidR="00C3330C">
        <w:rPr>
          <w:rFonts w:ascii="Arial" w:hAnsi="Arial" w:cs="Arial"/>
          <w:sz w:val="24"/>
          <w:szCs w:val="24"/>
        </w:rPr>
        <w:t>a</w:t>
      </w:r>
      <w:r>
        <w:rPr>
          <w:rFonts w:ascii="Arial" w:hAnsi="Arial" w:cs="Arial"/>
          <w:sz w:val="24"/>
          <w:szCs w:val="24"/>
        </w:rPr>
        <w:t xml:space="preserve"> de instancia, luego de que se </w:t>
      </w:r>
      <w:r w:rsidR="00C3330C">
        <w:rPr>
          <w:rFonts w:ascii="Arial" w:hAnsi="Arial" w:cs="Arial"/>
          <w:sz w:val="24"/>
          <w:szCs w:val="24"/>
        </w:rPr>
        <w:t>le atribuyera el conocimiento</w:t>
      </w:r>
      <w:r>
        <w:rPr>
          <w:rFonts w:ascii="Arial" w:hAnsi="Arial" w:cs="Arial"/>
          <w:sz w:val="24"/>
          <w:szCs w:val="24"/>
        </w:rPr>
        <w:t xml:space="preserve">, </w:t>
      </w:r>
      <w:r w:rsidR="00F52814">
        <w:rPr>
          <w:rFonts w:ascii="Arial" w:hAnsi="Arial" w:cs="Arial"/>
          <w:sz w:val="24"/>
          <w:szCs w:val="24"/>
        </w:rPr>
        <w:t>está</w:t>
      </w:r>
      <w:r>
        <w:rPr>
          <w:rFonts w:ascii="Arial" w:hAnsi="Arial" w:cs="Arial"/>
          <w:sz w:val="24"/>
          <w:szCs w:val="24"/>
        </w:rPr>
        <w:t xml:space="preserve"> viciado de nulidad </w:t>
      </w:r>
      <w:r w:rsidR="00F52814">
        <w:rPr>
          <w:rFonts w:ascii="Arial" w:hAnsi="Arial" w:cs="Arial"/>
          <w:sz w:val="24"/>
          <w:szCs w:val="24"/>
        </w:rPr>
        <w:t xml:space="preserve">por </w:t>
      </w:r>
      <w:r w:rsidR="00F52814">
        <w:rPr>
          <w:rFonts w:ascii="Arial" w:hAnsi="Arial" w:cs="Arial"/>
          <w:spacing w:val="-3"/>
          <w:sz w:val="24"/>
          <w:szCs w:val="24"/>
        </w:rPr>
        <w:t>proceder contra providencia ejecutoriada del superior (</w:t>
      </w:r>
      <w:r w:rsidR="00F52814" w:rsidRPr="007031D1">
        <w:rPr>
          <w:rFonts w:ascii="Arial" w:hAnsi="Arial" w:cs="Arial"/>
          <w:sz w:val="24"/>
          <w:szCs w:val="24"/>
        </w:rPr>
        <w:t>Artículo</w:t>
      </w:r>
      <w:r w:rsidR="00F52814">
        <w:rPr>
          <w:rFonts w:ascii="Arial" w:hAnsi="Arial" w:cs="Arial"/>
          <w:sz w:val="24"/>
          <w:szCs w:val="24"/>
        </w:rPr>
        <w:t xml:space="preserve"> </w:t>
      </w:r>
      <w:r w:rsidR="004B6BF7">
        <w:rPr>
          <w:rFonts w:ascii="Arial" w:hAnsi="Arial" w:cs="Arial"/>
          <w:sz w:val="24"/>
          <w:szCs w:val="24"/>
        </w:rPr>
        <w:t>140-</w:t>
      </w:r>
      <w:r w:rsidR="00F52814">
        <w:rPr>
          <w:rFonts w:ascii="Arial" w:hAnsi="Arial" w:cs="Arial"/>
          <w:sz w:val="24"/>
          <w:szCs w:val="24"/>
        </w:rPr>
        <w:t>3º,</w:t>
      </w:r>
      <w:r w:rsidR="004B6BF7">
        <w:rPr>
          <w:rFonts w:ascii="Arial" w:hAnsi="Arial" w:cs="Arial"/>
          <w:sz w:val="24"/>
          <w:szCs w:val="24"/>
        </w:rPr>
        <w:t xml:space="preserve"> del CPC</w:t>
      </w:r>
      <w:r w:rsidR="00F52814">
        <w:rPr>
          <w:rFonts w:ascii="Arial" w:hAnsi="Arial" w:cs="Arial"/>
          <w:sz w:val="24"/>
          <w:szCs w:val="24"/>
        </w:rPr>
        <w:t>)</w:t>
      </w:r>
      <w:r w:rsidR="00A53402">
        <w:rPr>
          <w:rFonts w:ascii="Arial" w:hAnsi="Arial" w:cs="Arial"/>
          <w:sz w:val="24"/>
          <w:szCs w:val="24"/>
        </w:rPr>
        <w:t xml:space="preserve">. </w:t>
      </w:r>
      <w:r w:rsidR="00BB67AD">
        <w:rPr>
          <w:rFonts w:ascii="Arial" w:hAnsi="Arial" w:cs="Arial"/>
          <w:sz w:val="24"/>
          <w:szCs w:val="24"/>
        </w:rPr>
        <w:t xml:space="preserve">Incluso cabe </w:t>
      </w:r>
      <w:r w:rsidR="00A53402">
        <w:rPr>
          <w:rFonts w:ascii="Arial" w:hAnsi="Arial" w:cs="Arial"/>
          <w:sz w:val="24"/>
          <w:szCs w:val="24"/>
        </w:rPr>
        <w:t xml:space="preserve">añadir </w:t>
      </w:r>
      <w:r w:rsidR="00C3330C">
        <w:rPr>
          <w:rFonts w:ascii="Arial" w:hAnsi="Arial" w:cs="Arial"/>
          <w:sz w:val="24"/>
          <w:szCs w:val="24"/>
        </w:rPr>
        <w:t xml:space="preserve">que la decisión de esa </w:t>
      </w:r>
      <w:r w:rsidR="00BB67AD">
        <w:rPr>
          <w:rFonts w:ascii="Arial" w:hAnsi="Arial" w:cs="Arial"/>
          <w:sz w:val="24"/>
          <w:szCs w:val="24"/>
        </w:rPr>
        <w:t>autoridad,</w:t>
      </w:r>
      <w:r w:rsidR="00C3330C">
        <w:rPr>
          <w:rFonts w:ascii="Arial" w:hAnsi="Arial" w:cs="Arial"/>
          <w:sz w:val="24"/>
          <w:szCs w:val="24"/>
        </w:rPr>
        <w:t xml:space="preserve"> fue revisada en sede de tutela</w:t>
      </w:r>
      <w:r w:rsidR="00A53402">
        <w:rPr>
          <w:rFonts w:ascii="Arial" w:hAnsi="Arial" w:cs="Arial"/>
          <w:sz w:val="24"/>
          <w:szCs w:val="24"/>
        </w:rPr>
        <w:t xml:space="preserve"> sin</w:t>
      </w:r>
      <w:r w:rsidR="00BB67AD">
        <w:rPr>
          <w:rFonts w:ascii="Arial" w:hAnsi="Arial" w:cs="Arial"/>
          <w:sz w:val="24"/>
          <w:szCs w:val="24"/>
        </w:rPr>
        <w:t xml:space="preserve"> modificarse</w:t>
      </w:r>
      <w:r w:rsidR="00A53402">
        <w:rPr>
          <w:rFonts w:ascii="Arial" w:hAnsi="Arial" w:cs="Arial"/>
          <w:sz w:val="24"/>
          <w:szCs w:val="24"/>
        </w:rPr>
        <w:t xml:space="preserve"> </w:t>
      </w:r>
      <w:r w:rsidR="00C3330C">
        <w:rPr>
          <w:rFonts w:ascii="Arial" w:hAnsi="Arial" w:cs="Arial"/>
          <w:sz w:val="24"/>
          <w:szCs w:val="24"/>
        </w:rPr>
        <w:t>(Folios 10 a 27, este cuaderno)</w:t>
      </w:r>
      <w:r w:rsidR="004701A5">
        <w:rPr>
          <w:rFonts w:ascii="Arial" w:hAnsi="Arial" w:cs="Arial"/>
          <w:sz w:val="24"/>
          <w:szCs w:val="24"/>
        </w:rPr>
        <w:t>.</w:t>
      </w:r>
    </w:p>
    <w:p w:rsidR="007D102F" w:rsidRDefault="007D102F" w:rsidP="003C77D5">
      <w:pPr>
        <w:spacing w:line="360" w:lineRule="auto"/>
        <w:jc w:val="both"/>
        <w:rPr>
          <w:rFonts w:ascii="Arial" w:hAnsi="Arial" w:cs="Arial"/>
          <w:sz w:val="24"/>
          <w:szCs w:val="24"/>
        </w:rPr>
      </w:pPr>
    </w:p>
    <w:p w:rsidR="002F1712" w:rsidRDefault="002F1712" w:rsidP="002F1712">
      <w:pPr>
        <w:pStyle w:val="Sinespaciado"/>
        <w:spacing w:line="360" w:lineRule="auto"/>
        <w:jc w:val="both"/>
        <w:rPr>
          <w:rFonts w:ascii="Arial" w:hAnsi="Arial" w:cs="Arial"/>
        </w:rPr>
      </w:pPr>
      <w:r>
        <w:rPr>
          <w:rFonts w:ascii="Arial" w:hAnsi="Arial" w:cs="Arial"/>
        </w:rPr>
        <w:t>Al margen de lo anterior, vale la pena recordar</w:t>
      </w:r>
      <w:r w:rsidR="00E953FC">
        <w:rPr>
          <w:rFonts w:ascii="Arial" w:hAnsi="Arial" w:cs="Arial"/>
        </w:rPr>
        <w:t>,</w:t>
      </w:r>
      <w:r>
        <w:rPr>
          <w:rFonts w:ascii="Arial" w:hAnsi="Arial" w:cs="Arial"/>
        </w:rPr>
        <w:t xml:space="preserve"> </w:t>
      </w:r>
      <w:r w:rsidRPr="002F1712">
        <w:rPr>
          <w:rFonts w:ascii="Arial" w:hAnsi="Arial" w:cs="Arial"/>
        </w:rPr>
        <w:t>que la decisión recurrida es de aquellas que rechaza la demanda en contra de dos entidades por falta de competencia, proveído inapelable por así disponerlo el artículo 148 del mismo estatuto procesal</w:t>
      </w:r>
      <w:r w:rsidR="00BE2A47">
        <w:rPr>
          <w:rFonts w:ascii="Arial" w:hAnsi="Arial" w:cs="Arial"/>
        </w:rPr>
        <w:t xml:space="preserve"> (Improcedencia que se mantiene en el CGP, artículo 139)</w:t>
      </w:r>
      <w:r>
        <w:rPr>
          <w:rFonts w:ascii="Arial" w:hAnsi="Arial" w:cs="Arial"/>
        </w:rPr>
        <w:t xml:space="preserve">, de donde puede afirmarse que </w:t>
      </w:r>
      <w:r w:rsidRPr="00575FFF">
        <w:rPr>
          <w:rFonts w:ascii="Arial" w:hAnsi="Arial" w:cs="Arial"/>
          <w:u w:val="single"/>
        </w:rPr>
        <w:t>se aprecia falta de rigor y cuidado de</w:t>
      </w:r>
      <w:r>
        <w:rPr>
          <w:rFonts w:ascii="Arial" w:hAnsi="Arial" w:cs="Arial"/>
          <w:u w:val="single"/>
        </w:rPr>
        <w:t xml:space="preserve"> </w:t>
      </w:r>
      <w:r w:rsidRPr="00575FFF">
        <w:rPr>
          <w:rFonts w:ascii="Arial" w:hAnsi="Arial" w:cs="Arial"/>
          <w:u w:val="single"/>
        </w:rPr>
        <w:t>l</w:t>
      </w:r>
      <w:r>
        <w:rPr>
          <w:rFonts w:ascii="Arial" w:hAnsi="Arial" w:cs="Arial"/>
          <w:u w:val="single"/>
        </w:rPr>
        <w:t>a</w:t>
      </w:r>
      <w:r w:rsidRPr="00575FFF">
        <w:rPr>
          <w:rFonts w:ascii="Arial" w:hAnsi="Arial" w:cs="Arial"/>
          <w:u w:val="single"/>
        </w:rPr>
        <w:t xml:space="preserve"> juzgador</w:t>
      </w:r>
      <w:r>
        <w:rPr>
          <w:rFonts w:ascii="Arial" w:hAnsi="Arial" w:cs="Arial"/>
          <w:u w:val="single"/>
        </w:rPr>
        <w:t>a</w:t>
      </w:r>
      <w:r w:rsidRPr="00575FFF">
        <w:rPr>
          <w:rFonts w:ascii="Arial" w:hAnsi="Arial" w:cs="Arial"/>
          <w:u w:val="single"/>
        </w:rPr>
        <w:t xml:space="preserve"> de primer grado para controlar la legalidad de la concesión del recurso, sin parar mientes en que así genera dilaciones injustificadas que obstruyen la celeridad del trámite procedimental</w:t>
      </w:r>
      <w:r w:rsidRPr="00BE2A47">
        <w:rPr>
          <w:rFonts w:ascii="Arial" w:hAnsi="Arial" w:cs="Arial"/>
        </w:rPr>
        <w:t>.</w:t>
      </w:r>
      <w:r w:rsidR="00BE2A47">
        <w:rPr>
          <w:rFonts w:ascii="Arial" w:hAnsi="Arial" w:cs="Arial"/>
        </w:rPr>
        <w:t xml:space="preserve"> </w:t>
      </w:r>
    </w:p>
    <w:p w:rsidR="002F1712" w:rsidRDefault="002F1712" w:rsidP="003C77D5">
      <w:pPr>
        <w:spacing w:line="360" w:lineRule="auto"/>
        <w:jc w:val="both"/>
        <w:rPr>
          <w:rFonts w:ascii="Arial" w:hAnsi="Arial" w:cs="Arial"/>
          <w:sz w:val="24"/>
          <w:szCs w:val="24"/>
        </w:rPr>
      </w:pPr>
    </w:p>
    <w:p w:rsidR="00895B4B" w:rsidRDefault="00895B4B" w:rsidP="007D102F">
      <w:pPr>
        <w:spacing w:line="360" w:lineRule="auto"/>
        <w:ind w:right="51"/>
        <w:jc w:val="both"/>
        <w:rPr>
          <w:rFonts w:ascii="Arial" w:hAnsi="Arial" w:cs="Arial"/>
          <w:sz w:val="24"/>
          <w:szCs w:val="24"/>
          <w:lang w:val="es-MX"/>
        </w:rPr>
      </w:pPr>
    </w:p>
    <w:p w:rsidR="003C5098" w:rsidRDefault="003C5098" w:rsidP="003C5098">
      <w:pPr>
        <w:pStyle w:val="Textopredeterminado"/>
        <w:numPr>
          <w:ilvl w:val="0"/>
          <w:numId w:val="1"/>
        </w:numPr>
        <w:spacing w:line="360" w:lineRule="auto"/>
        <w:jc w:val="both"/>
        <w:textAlignment w:val="baseline"/>
        <w:rPr>
          <w:rFonts w:ascii="Arial" w:hAnsi="Arial" w:cs="Arial"/>
        </w:rPr>
      </w:pPr>
      <w:r w:rsidRPr="0014171F">
        <w:rPr>
          <w:rFonts w:ascii="Arial" w:hAnsi="Arial" w:cs="Arial"/>
        </w:rPr>
        <w:t>LAS DECISIONES FINALES</w:t>
      </w:r>
    </w:p>
    <w:p w:rsidR="003E1A30" w:rsidRPr="0014171F" w:rsidRDefault="003E1A30" w:rsidP="003E1A30">
      <w:pPr>
        <w:pStyle w:val="Textopredeterminado"/>
        <w:spacing w:line="360" w:lineRule="auto"/>
        <w:ind w:left="360"/>
        <w:jc w:val="both"/>
        <w:textAlignment w:val="baseline"/>
        <w:rPr>
          <w:rFonts w:ascii="Arial" w:hAnsi="Arial" w:cs="Arial"/>
        </w:rPr>
      </w:pPr>
    </w:p>
    <w:p w:rsidR="002E20D6" w:rsidRDefault="003C5098" w:rsidP="003C5098">
      <w:pPr>
        <w:spacing w:line="360" w:lineRule="auto"/>
        <w:ind w:right="51"/>
        <w:jc w:val="both"/>
        <w:rPr>
          <w:rFonts w:ascii="Arial" w:hAnsi="Arial" w:cs="Arial"/>
          <w:sz w:val="24"/>
          <w:szCs w:val="24"/>
          <w:lang w:val="es-MX"/>
        </w:rPr>
      </w:pPr>
      <w:r w:rsidRPr="003C5098">
        <w:rPr>
          <w:rFonts w:ascii="Arial" w:hAnsi="Arial" w:cs="Arial"/>
          <w:sz w:val="24"/>
          <w:szCs w:val="24"/>
          <w:lang w:val="es-CO"/>
        </w:rPr>
        <w:t xml:space="preserve">En armonía con las premisas expuestas, </w:t>
      </w:r>
      <w:r w:rsidRPr="003C5098">
        <w:rPr>
          <w:rFonts w:ascii="Arial" w:hAnsi="Arial" w:cs="Arial"/>
          <w:sz w:val="24"/>
          <w:szCs w:val="24"/>
        </w:rPr>
        <w:t xml:space="preserve">se declarará la nulidad de </w:t>
      </w:r>
      <w:r w:rsidR="00D37547">
        <w:rPr>
          <w:rFonts w:ascii="Arial" w:hAnsi="Arial" w:cs="Arial"/>
          <w:sz w:val="24"/>
          <w:szCs w:val="24"/>
        </w:rPr>
        <w:t xml:space="preserve">toda </w:t>
      </w:r>
      <w:r w:rsidR="00F52814">
        <w:rPr>
          <w:rFonts w:ascii="Arial" w:hAnsi="Arial" w:cs="Arial"/>
          <w:sz w:val="24"/>
          <w:szCs w:val="24"/>
        </w:rPr>
        <w:t xml:space="preserve">la actuación subsiguiente </w:t>
      </w:r>
      <w:r w:rsidR="00380DEB">
        <w:rPr>
          <w:rFonts w:ascii="Arial" w:hAnsi="Arial" w:cs="Arial"/>
          <w:sz w:val="24"/>
          <w:szCs w:val="24"/>
        </w:rPr>
        <w:t>desde e</w:t>
      </w:r>
      <w:r w:rsidR="008851BC">
        <w:rPr>
          <w:rFonts w:ascii="Arial" w:hAnsi="Arial" w:cs="Arial"/>
          <w:sz w:val="24"/>
          <w:szCs w:val="24"/>
        </w:rPr>
        <w:t xml:space="preserve">l auto de fecha </w:t>
      </w:r>
      <w:r w:rsidR="00380DEB">
        <w:rPr>
          <w:rFonts w:ascii="Arial" w:hAnsi="Arial" w:cs="Arial"/>
          <w:sz w:val="24"/>
          <w:szCs w:val="24"/>
        </w:rPr>
        <w:t>30-07</w:t>
      </w:r>
      <w:r w:rsidR="00F52814">
        <w:rPr>
          <w:rFonts w:ascii="Arial" w:hAnsi="Arial" w:cs="Arial"/>
          <w:sz w:val="24"/>
          <w:szCs w:val="24"/>
        </w:rPr>
        <w:t>-2015</w:t>
      </w:r>
      <w:r w:rsidR="00380DEB">
        <w:rPr>
          <w:rFonts w:ascii="Arial" w:hAnsi="Arial" w:cs="Arial"/>
          <w:sz w:val="24"/>
          <w:szCs w:val="24"/>
        </w:rPr>
        <w:t xml:space="preserve"> inclusive</w:t>
      </w:r>
      <w:r w:rsidR="00D37547">
        <w:rPr>
          <w:rFonts w:ascii="Arial" w:hAnsi="Arial" w:cs="Arial"/>
          <w:sz w:val="24"/>
          <w:szCs w:val="24"/>
        </w:rPr>
        <w:t>,</w:t>
      </w:r>
      <w:r w:rsidR="008851BC">
        <w:rPr>
          <w:rFonts w:ascii="Arial" w:hAnsi="Arial" w:cs="Arial"/>
          <w:sz w:val="24"/>
          <w:szCs w:val="24"/>
        </w:rPr>
        <w:t xml:space="preserve"> </w:t>
      </w:r>
      <w:r w:rsidRPr="003C5098">
        <w:rPr>
          <w:rFonts w:ascii="Arial" w:hAnsi="Arial" w:cs="Arial"/>
          <w:sz w:val="24"/>
          <w:szCs w:val="24"/>
          <w:lang w:val="es-MX"/>
        </w:rPr>
        <w:t xml:space="preserve">a fin de que </w:t>
      </w:r>
      <w:r w:rsidR="008851BC">
        <w:rPr>
          <w:rFonts w:ascii="Arial" w:hAnsi="Arial" w:cs="Arial"/>
          <w:sz w:val="24"/>
          <w:szCs w:val="24"/>
          <w:lang w:val="es-MX"/>
        </w:rPr>
        <w:t xml:space="preserve">en primera instancia, se rehaga la actuación </w:t>
      </w:r>
      <w:r w:rsidR="00F52814">
        <w:rPr>
          <w:rFonts w:ascii="Arial" w:hAnsi="Arial" w:cs="Arial"/>
          <w:sz w:val="24"/>
          <w:szCs w:val="24"/>
          <w:lang w:val="es-MX"/>
        </w:rPr>
        <w:t xml:space="preserve">en acatamiento de lo decidido por </w:t>
      </w:r>
      <w:r w:rsidR="00380DEB">
        <w:rPr>
          <w:rFonts w:ascii="Arial" w:hAnsi="Arial" w:cs="Arial"/>
          <w:sz w:val="24"/>
          <w:szCs w:val="24"/>
          <w:lang w:val="es-CO"/>
        </w:rPr>
        <w:t>la Sala Jurisdiccional Disciplinaria del CSJ,</w:t>
      </w:r>
      <w:r w:rsidR="00380DEB">
        <w:rPr>
          <w:rFonts w:ascii="Arial" w:hAnsi="Arial" w:cs="Arial"/>
          <w:sz w:val="24"/>
          <w:szCs w:val="24"/>
          <w:lang w:val="es-MX"/>
        </w:rPr>
        <w:t xml:space="preserve"> </w:t>
      </w:r>
      <w:r w:rsidR="00F52814">
        <w:rPr>
          <w:rFonts w:ascii="Arial" w:hAnsi="Arial" w:cs="Arial"/>
          <w:sz w:val="24"/>
          <w:szCs w:val="24"/>
          <w:lang w:val="es-MX"/>
        </w:rPr>
        <w:t>al d</w:t>
      </w:r>
      <w:r w:rsidR="00380DEB">
        <w:rPr>
          <w:rFonts w:ascii="Arial" w:hAnsi="Arial" w:cs="Arial"/>
          <w:sz w:val="24"/>
          <w:szCs w:val="24"/>
          <w:lang w:val="es-MX"/>
        </w:rPr>
        <w:t xml:space="preserve">irimir </w:t>
      </w:r>
      <w:r w:rsidR="00F52814">
        <w:rPr>
          <w:rFonts w:ascii="Arial" w:hAnsi="Arial" w:cs="Arial"/>
          <w:sz w:val="24"/>
          <w:szCs w:val="24"/>
          <w:lang w:val="es-MX"/>
        </w:rPr>
        <w:t xml:space="preserve">el conflicto de </w:t>
      </w:r>
      <w:r w:rsidR="00380DEB">
        <w:rPr>
          <w:rFonts w:ascii="Arial" w:hAnsi="Arial" w:cs="Arial"/>
          <w:sz w:val="24"/>
          <w:szCs w:val="24"/>
          <w:lang w:val="es-MX"/>
        </w:rPr>
        <w:t>jurisdicciones</w:t>
      </w:r>
      <w:r w:rsidRPr="003C5098">
        <w:rPr>
          <w:rFonts w:ascii="Arial" w:hAnsi="Arial" w:cs="Arial"/>
          <w:sz w:val="24"/>
          <w:szCs w:val="24"/>
          <w:lang w:val="es-MX"/>
        </w:rPr>
        <w:t>.</w:t>
      </w:r>
      <w:r w:rsidR="002E20D6">
        <w:rPr>
          <w:rFonts w:ascii="Arial" w:hAnsi="Arial" w:cs="Arial"/>
          <w:sz w:val="24"/>
          <w:szCs w:val="24"/>
          <w:lang w:val="es-MX"/>
        </w:rPr>
        <w:t xml:space="preserve"> </w:t>
      </w:r>
    </w:p>
    <w:p w:rsidR="0057434A" w:rsidRPr="003C5098" w:rsidRDefault="0057434A" w:rsidP="003C5098">
      <w:pPr>
        <w:spacing w:line="360" w:lineRule="auto"/>
        <w:ind w:right="51"/>
        <w:jc w:val="both"/>
        <w:rPr>
          <w:rFonts w:ascii="Arial" w:hAnsi="Arial" w:cs="Arial"/>
          <w:sz w:val="24"/>
          <w:szCs w:val="24"/>
          <w:lang w:val="es-MX"/>
        </w:rPr>
      </w:pPr>
    </w:p>
    <w:p w:rsidR="00DB2868" w:rsidRPr="00112D32" w:rsidRDefault="003C5098" w:rsidP="00DB2868">
      <w:pPr>
        <w:tabs>
          <w:tab w:val="left" w:pos="-720"/>
        </w:tabs>
        <w:suppressAutoHyphens/>
        <w:spacing w:line="360" w:lineRule="auto"/>
        <w:jc w:val="both"/>
        <w:rPr>
          <w:rFonts w:ascii="Arial" w:hAnsi="Arial" w:cs="Arial"/>
          <w:spacing w:val="-3"/>
          <w:sz w:val="24"/>
          <w:szCs w:val="24"/>
        </w:rPr>
      </w:pPr>
      <w:r w:rsidRPr="005B51AB">
        <w:rPr>
          <w:rFonts w:ascii="Arial" w:hAnsi="Arial" w:cs="Arial"/>
          <w:sz w:val="24"/>
          <w:szCs w:val="24"/>
        </w:rPr>
        <w:t>Considerando suficientes los argumentos expuestos</w:t>
      </w:r>
      <w:r w:rsidR="00DB2868" w:rsidRPr="00112D32">
        <w:rPr>
          <w:rFonts w:ascii="Arial" w:hAnsi="Arial" w:cs="Arial"/>
          <w:sz w:val="24"/>
          <w:szCs w:val="24"/>
        </w:rPr>
        <w:t xml:space="preserve">, el </w:t>
      </w:r>
      <w:r w:rsidR="00DB2868" w:rsidRPr="00112D32">
        <w:rPr>
          <w:rFonts w:ascii="Arial" w:hAnsi="Arial" w:cs="Arial"/>
          <w:smallCaps/>
          <w:sz w:val="24"/>
          <w:szCs w:val="24"/>
        </w:rPr>
        <w:t xml:space="preserve">Tribunal Superior del Distrito Judicial de </w:t>
      </w:r>
      <w:r w:rsidR="00DB2868">
        <w:rPr>
          <w:rFonts w:ascii="Arial" w:hAnsi="Arial" w:cs="Arial"/>
          <w:smallCaps/>
          <w:sz w:val="24"/>
          <w:szCs w:val="24"/>
        </w:rPr>
        <w:t>Pereira</w:t>
      </w:r>
      <w:r w:rsidR="00DB2868" w:rsidRPr="00112D32">
        <w:rPr>
          <w:rFonts w:ascii="Arial" w:hAnsi="Arial" w:cs="Arial"/>
          <w:smallCaps/>
          <w:sz w:val="24"/>
          <w:szCs w:val="24"/>
        </w:rPr>
        <w:t>, Sala</w:t>
      </w:r>
      <w:r w:rsidR="00DB2868">
        <w:rPr>
          <w:rFonts w:ascii="Arial" w:hAnsi="Arial" w:cs="Arial"/>
          <w:smallCaps/>
          <w:sz w:val="24"/>
          <w:szCs w:val="24"/>
        </w:rPr>
        <w:t xml:space="preserve"> </w:t>
      </w:r>
      <w:r w:rsidR="00DB2868" w:rsidRPr="00112D32">
        <w:rPr>
          <w:rFonts w:ascii="Arial" w:hAnsi="Arial" w:cs="Arial"/>
          <w:smallCaps/>
          <w:sz w:val="24"/>
          <w:szCs w:val="24"/>
        </w:rPr>
        <w:t>Unitaria</w:t>
      </w:r>
      <w:r w:rsidR="00DB2868" w:rsidRPr="00112D32">
        <w:rPr>
          <w:rFonts w:ascii="Arial" w:hAnsi="Arial" w:cs="Arial"/>
          <w:sz w:val="24"/>
          <w:szCs w:val="24"/>
        </w:rPr>
        <w:t>,</w:t>
      </w:r>
    </w:p>
    <w:p w:rsidR="00DB2868" w:rsidRPr="00284E57" w:rsidRDefault="00DB2868" w:rsidP="00DB2868">
      <w:pPr>
        <w:tabs>
          <w:tab w:val="left" w:pos="-720"/>
        </w:tabs>
        <w:suppressAutoHyphens/>
        <w:spacing w:line="360" w:lineRule="auto"/>
        <w:jc w:val="center"/>
        <w:rPr>
          <w:rFonts w:ascii="Arial" w:hAnsi="Arial" w:cs="Arial"/>
          <w:smallCaps/>
          <w:sz w:val="18"/>
          <w:szCs w:val="24"/>
        </w:rPr>
      </w:pPr>
    </w:p>
    <w:p w:rsidR="00DB2868" w:rsidRDefault="00DB2868" w:rsidP="00DB2868">
      <w:pPr>
        <w:tabs>
          <w:tab w:val="left" w:pos="-720"/>
        </w:tabs>
        <w:suppressAutoHyphens/>
        <w:spacing w:line="360" w:lineRule="auto"/>
        <w:jc w:val="center"/>
        <w:rPr>
          <w:rFonts w:ascii="Arial" w:hAnsi="Arial" w:cs="Arial"/>
          <w:smallCaps/>
          <w:sz w:val="24"/>
          <w:szCs w:val="24"/>
        </w:rPr>
      </w:pPr>
      <w:r w:rsidRPr="00112D32">
        <w:rPr>
          <w:rFonts w:ascii="Arial" w:hAnsi="Arial" w:cs="Arial"/>
          <w:smallCaps/>
          <w:sz w:val="24"/>
          <w:szCs w:val="24"/>
        </w:rPr>
        <w:t>R e s u e l v e,</w:t>
      </w:r>
    </w:p>
    <w:p w:rsidR="00DB2868" w:rsidRPr="00112D32" w:rsidRDefault="00DB2868" w:rsidP="00DB2868">
      <w:pPr>
        <w:tabs>
          <w:tab w:val="left" w:pos="-720"/>
        </w:tabs>
        <w:suppressAutoHyphens/>
        <w:spacing w:line="360" w:lineRule="auto"/>
        <w:jc w:val="center"/>
        <w:rPr>
          <w:rFonts w:ascii="Arial" w:hAnsi="Arial" w:cs="Arial"/>
          <w:smallCaps/>
          <w:sz w:val="24"/>
          <w:szCs w:val="24"/>
        </w:rPr>
      </w:pPr>
    </w:p>
    <w:p w:rsidR="003C5098" w:rsidRDefault="00DB2868" w:rsidP="003C5098">
      <w:pPr>
        <w:pStyle w:val="Textopredeterminado"/>
        <w:numPr>
          <w:ilvl w:val="0"/>
          <w:numId w:val="9"/>
        </w:numPr>
        <w:spacing w:line="360" w:lineRule="auto"/>
        <w:jc w:val="both"/>
        <w:textAlignment w:val="baseline"/>
        <w:rPr>
          <w:rFonts w:ascii="Arial" w:hAnsi="Arial" w:cs="Arial"/>
          <w:szCs w:val="24"/>
        </w:rPr>
      </w:pPr>
      <w:r w:rsidRPr="003C5098">
        <w:rPr>
          <w:rFonts w:ascii="Arial" w:hAnsi="Arial" w:cs="Arial"/>
          <w:spacing w:val="-3"/>
          <w:szCs w:val="24"/>
        </w:rPr>
        <w:t xml:space="preserve">DECLARAR </w:t>
      </w:r>
      <w:r w:rsidR="003C5098" w:rsidRPr="003C5098">
        <w:rPr>
          <w:rFonts w:ascii="Arial" w:hAnsi="Arial" w:cs="Arial"/>
          <w:szCs w:val="24"/>
        </w:rPr>
        <w:t>la nulidad de lo actuado en este proceso</w:t>
      </w:r>
      <w:r w:rsidR="008B63E0">
        <w:rPr>
          <w:rFonts w:ascii="Arial" w:hAnsi="Arial" w:cs="Arial"/>
          <w:szCs w:val="24"/>
        </w:rPr>
        <w:t xml:space="preserve">, </w:t>
      </w:r>
      <w:r w:rsidR="00E953FC">
        <w:rPr>
          <w:rFonts w:ascii="Arial" w:hAnsi="Arial" w:cs="Arial"/>
          <w:szCs w:val="24"/>
        </w:rPr>
        <w:t>a partir de</w:t>
      </w:r>
      <w:r w:rsidR="00D37547">
        <w:rPr>
          <w:rFonts w:ascii="Arial" w:hAnsi="Arial" w:cs="Arial"/>
          <w:szCs w:val="24"/>
        </w:rPr>
        <w:t xml:space="preserve">l auto de fecha </w:t>
      </w:r>
      <w:r w:rsidR="00E953FC">
        <w:rPr>
          <w:rFonts w:ascii="Arial" w:hAnsi="Arial" w:cs="Arial"/>
          <w:szCs w:val="24"/>
        </w:rPr>
        <w:t>30-07</w:t>
      </w:r>
      <w:r w:rsidR="00D37547">
        <w:rPr>
          <w:rFonts w:ascii="Arial" w:hAnsi="Arial" w:cs="Arial"/>
          <w:szCs w:val="24"/>
        </w:rPr>
        <w:t>-2015</w:t>
      </w:r>
      <w:r w:rsidR="00E953FC">
        <w:rPr>
          <w:rFonts w:ascii="Arial" w:hAnsi="Arial" w:cs="Arial"/>
          <w:szCs w:val="24"/>
        </w:rPr>
        <w:t>, inclusive</w:t>
      </w:r>
      <w:r w:rsidR="003C5098" w:rsidRPr="003C5098">
        <w:rPr>
          <w:rFonts w:ascii="Arial" w:hAnsi="Arial" w:cs="Arial"/>
          <w:szCs w:val="24"/>
        </w:rPr>
        <w:t>.</w:t>
      </w:r>
    </w:p>
    <w:p w:rsidR="002E20D6" w:rsidRDefault="002E20D6" w:rsidP="002E20D6">
      <w:pPr>
        <w:pStyle w:val="Textopredeterminado"/>
        <w:spacing w:line="360" w:lineRule="auto"/>
        <w:ind w:left="360"/>
        <w:jc w:val="both"/>
        <w:textAlignment w:val="baseline"/>
        <w:rPr>
          <w:rFonts w:ascii="Arial" w:hAnsi="Arial" w:cs="Arial"/>
          <w:szCs w:val="24"/>
        </w:rPr>
      </w:pPr>
    </w:p>
    <w:p w:rsidR="00DB2868" w:rsidRPr="003C5098" w:rsidRDefault="003C5098" w:rsidP="003C5098">
      <w:pPr>
        <w:pStyle w:val="Prrafodelista"/>
        <w:numPr>
          <w:ilvl w:val="0"/>
          <w:numId w:val="9"/>
        </w:numPr>
        <w:tabs>
          <w:tab w:val="left" w:pos="-720"/>
        </w:tabs>
        <w:suppressAutoHyphens/>
        <w:spacing w:line="360" w:lineRule="auto"/>
        <w:jc w:val="both"/>
        <w:rPr>
          <w:rFonts w:ascii="Arial" w:hAnsi="Arial" w:cs="Arial"/>
          <w:sz w:val="24"/>
          <w:szCs w:val="24"/>
        </w:rPr>
      </w:pPr>
      <w:r w:rsidRPr="003C5098">
        <w:rPr>
          <w:rFonts w:ascii="Arial" w:hAnsi="Arial" w:cs="Arial"/>
          <w:sz w:val="24"/>
          <w:szCs w:val="24"/>
        </w:rPr>
        <w:t xml:space="preserve">DEVOLVER el expediente al Juzgado </w:t>
      </w:r>
      <w:r w:rsidR="00E953FC">
        <w:rPr>
          <w:rFonts w:ascii="Arial" w:hAnsi="Arial" w:cs="Arial"/>
          <w:sz w:val="24"/>
          <w:szCs w:val="24"/>
        </w:rPr>
        <w:t xml:space="preserve">Segundo </w:t>
      </w:r>
      <w:r w:rsidR="00111F9C">
        <w:rPr>
          <w:rFonts w:ascii="Arial" w:hAnsi="Arial" w:cs="Arial"/>
          <w:sz w:val="24"/>
          <w:szCs w:val="24"/>
        </w:rPr>
        <w:t>C</w:t>
      </w:r>
      <w:r w:rsidRPr="003C5098">
        <w:rPr>
          <w:rFonts w:ascii="Arial" w:hAnsi="Arial" w:cs="Arial"/>
          <w:sz w:val="24"/>
          <w:szCs w:val="24"/>
        </w:rPr>
        <w:t xml:space="preserve">ivil del Circuito de </w:t>
      </w:r>
      <w:r w:rsidR="00D37547">
        <w:rPr>
          <w:rFonts w:ascii="Arial" w:hAnsi="Arial" w:cs="Arial"/>
          <w:sz w:val="24"/>
          <w:szCs w:val="24"/>
        </w:rPr>
        <w:t>Pereira</w:t>
      </w:r>
      <w:r w:rsidR="00DB2868" w:rsidRPr="003C5098">
        <w:rPr>
          <w:rFonts w:ascii="Arial" w:hAnsi="Arial" w:cs="Arial"/>
          <w:spacing w:val="-3"/>
          <w:sz w:val="24"/>
          <w:szCs w:val="24"/>
        </w:rPr>
        <w:t>, para que se rehaga la actuación viciada, con estricto acatamiento de los términos anotados en esta providencia.</w:t>
      </w:r>
    </w:p>
    <w:p w:rsidR="00DB2868" w:rsidRPr="00284E57" w:rsidRDefault="00DB2868" w:rsidP="00DB2868">
      <w:pPr>
        <w:suppressAutoHyphens/>
        <w:spacing w:line="360" w:lineRule="auto"/>
        <w:jc w:val="center"/>
        <w:rPr>
          <w:rFonts w:ascii="Arial" w:hAnsi="Arial" w:cs="Arial"/>
          <w:smallCaps/>
          <w:sz w:val="18"/>
        </w:rPr>
      </w:pPr>
    </w:p>
    <w:p w:rsidR="00DB2868" w:rsidRPr="006F61F6" w:rsidRDefault="00DB2868" w:rsidP="00DB2868">
      <w:pPr>
        <w:suppressAutoHyphens/>
        <w:spacing w:line="360" w:lineRule="auto"/>
        <w:jc w:val="center"/>
        <w:rPr>
          <w:rFonts w:ascii="Arial" w:hAnsi="Arial" w:cs="Arial"/>
          <w:smallCaps/>
          <w:lang w:val="en-GB"/>
        </w:rPr>
      </w:pPr>
      <w:r w:rsidRPr="003C5098">
        <w:rPr>
          <w:rFonts w:ascii="Arial" w:hAnsi="Arial" w:cs="Arial"/>
          <w:smallCaps/>
          <w:sz w:val="24"/>
          <w:szCs w:val="24"/>
          <w:lang w:val="en-GB"/>
        </w:rPr>
        <w:t>Notifíquese</w:t>
      </w:r>
      <w:r w:rsidRPr="006F61F6">
        <w:rPr>
          <w:rFonts w:ascii="Arial" w:hAnsi="Arial" w:cs="Arial"/>
          <w:smallCaps/>
          <w:lang w:val="en-GB"/>
        </w:rPr>
        <w:t>,</w:t>
      </w:r>
    </w:p>
    <w:p w:rsidR="00DB2868" w:rsidRPr="006F61F6" w:rsidRDefault="00DB2868" w:rsidP="00DB2868">
      <w:pPr>
        <w:pStyle w:val="Textoindependiente"/>
        <w:spacing w:line="360" w:lineRule="auto"/>
        <w:jc w:val="center"/>
        <w:rPr>
          <w:spacing w:val="20"/>
          <w:w w:val="150"/>
          <w:sz w:val="22"/>
          <w:szCs w:val="22"/>
          <w:lang w:val="en-GB"/>
        </w:rPr>
      </w:pPr>
    </w:p>
    <w:p w:rsidR="004B719A" w:rsidRDefault="004B719A" w:rsidP="00DB2868">
      <w:pPr>
        <w:pStyle w:val="Textoindependiente"/>
        <w:spacing w:line="360" w:lineRule="auto"/>
        <w:jc w:val="center"/>
        <w:rPr>
          <w:spacing w:val="20"/>
          <w:w w:val="150"/>
          <w:sz w:val="22"/>
          <w:szCs w:val="22"/>
          <w:lang w:val="en-GB"/>
        </w:rPr>
      </w:pPr>
    </w:p>
    <w:p w:rsidR="004701A5" w:rsidRDefault="004701A5" w:rsidP="00DB2868">
      <w:pPr>
        <w:pStyle w:val="Textoindependiente"/>
        <w:spacing w:line="360" w:lineRule="auto"/>
        <w:jc w:val="center"/>
        <w:rPr>
          <w:spacing w:val="20"/>
          <w:w w:val="150"/>
          <w:sz w:val="22"/>
          <w:szCs w:val="22"/>
          <w:lang w:val="en-GB"/>
        </w:rPr>
      </w:pPr>
    </w:p>
    <w:p w:rsidR="00111F9C" w:rsidRPr="006E333E" w:rsidRDefault="00111F9C" w:rsidP="00111F9C">
      <w:pPr>
        <w:pStyle w:val="Textopredeterminado"/>
        <w:spacing w:line="360" w:lineRule="auto"/>
        <w:jc w:val="center"/>
        <w:rPr>
          <w:rFonts w:ascii="Arial" w:hAnsi="Arial" w:cs="Arial"/>
          <w:caps/>
          <w:spacing w:val="20"/>
          <w:w w:val="150"/>
          <w:lang w:val="es-MX"/>
        </w:rPr>
      </w:pPr>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111F9C" w:rsidRDefault="00111F9C" w:rsidP="00111F9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sz w:val="18"/>
          <w:szCs w:val="22"/>
          <w:lang w:val="en-US"/>
        </w:rPr>
      </w:pPr>
      <w:r w:rsidRPr="006E333E">
        <w:rPr>
          <w:rFonts w:ascii="Arial" w:hAnsi="Arial" w:cs="Arial"/>
          <w:caps/>
          <w:spacing w:val="20"/>
          <w:w w:val="150"/>
          <w:sz w:val="28"/>
          <w:szCs w:val="24"/>
        </w:rPr>
        <w:t>M</w:t>
      </w:r>
      <w:r w:rsidRPr="006E333E">
        <w:rPr>
          <w:rFonts w:ascii="Arial" w:hAnsi="Arial" w:cs="Arial"/>
          <w:caps/>
          <w:spacing w:val="20"/>
          <w:w w:val="150"/>
          <w:sz w:val="18"/>
        </w:rPr>
        <w:t>agistrado</w:t>
      </w:r>
      <w:r w:rsidRPr="000A184C">
        <w:rPr>
          <w:rFonts w:ascii="Arial" w:hAnsi="Arial" w:cs="Arial"/>
          <w:spacing w:val="20"/>
          <w:w w:val="150"/>
          <w:sz w:val="18"/>
          <w:szCs w:val="22"/>
          <w:lang w:val="en-US"/>
        </w:rPr>
        <w:t xml:space="preserve"> </w:t>
      </w:r>
    </w:p>
    <w:p w:rsidR="00D94D58" w:rsidRDefault="00D915F4" w:rsidP="00A11F60">
      <w:pPr>
        <w:pStyle w:val="Textoindependiente"/>
        <w:spacing w:line="360" w:lineRule="auto"/>
        <w:jc w:val="right"/>
        <w:rPr>
          <w:rFonts w:ascii="Arial" w:hAnsi="Arial"/>
          <w:i/>
          <w:caps/>
          <w:spacing w:val="20"/>
          <w:w w:val="150"/>
          <w:sz w:val="8"/>
          <w:szCs w:val="12"/>
          <w:lang w:val="en-US"/>
        </w:rPr>
      </w:pPr>
      <w:r w:rsidRPr="00F6458D">
        <w:rPr>
          <w:rFonts w:ascii="Arial" w:hAnsi="Arial"/>
          <w:i/>
          <w:caps/>
          <w:spacing w:val="20"/>
          <w:w w:val="150"/>
          <w:sz w:val="8"/>
          <w:szCs w:val="12"/>
          <w:lang w:val="en-US"/>
        </w:rPr>
        <w:t xml:space="preserve">dgh / </w:t>
      </w:r>
      <w:r w:rsidR="00F6458D" w:rsidRPr="00F6458D">
        <w:rPr>
          <w:rFonts w:ascii="Arial" w:hAnsi="Arial"/>
          <w:i/>
          <w:caps/>
          <w:spacing w:val="20"/>
          <w:w w:val="150"/>
          <w:sz w:val="8"/>
          <w:szCs w:val="12"/>
          <w:lang w:val="en-US"/>
        </w:rPr>
        <w:t>DGD</w:t>
      </w:r>
      <w:r w:rsidR="00360576" w:rsidRPr="00F6458D">
        <w:rPr>
          <w:rFonts w:ascii="Arial" w:hAnsi="Arial"/>
          <w:i/>
          <w:caps/>
          <w:spacing w:val="20"/>
          <w:w w:val="150"/>
          <w:sz w:val="8"/>
          <w:szCs w:val="12"/>
          <w:lang w:val="en-US"/>
        </w:rPr>
        <w:t>/ 201</w:t>
      </w:r>
      <w:r w:rsidR="00E953FC">
        <w:rPr>
          <w:rFonts w:ascii="Arial" w:hAnsi="Arial"/>
          <w:i/>
          <w:caps/>
          <w:spacing w:val="20"/>
          <w:w w:val="150"/>
          <w:sz w:val="8"/>
          <w:szCs w:val="12"/>
          <w:lang w:val="en-US"/>
        </w:rPr>
        <w:t>6</w:t>
      </w:r>
    </w:p>
    <w:p w:rsidR="00111F9C" w:rsidRPr="00F6458D" w:rsidRDefault="00111F9C" w:rsidP="00A11F60">
      <w:pPr>
        <w:pStyle w:val="Textoindependiente"/>
        <w:spacing w:line="360" w:lineRule="auto"/>
        <w:jc w:val="right"/>
        <w:rPr>
          <w:rFonts w:ascii="Arial" w:hAnsi="Arial"/>
          <w:i/>
          <w:caps/>
          <w:spacing w:val="20"/>
          <w:w w:val="150"/>
          <w:sz w:val="8"/>
          <w:szCs w:val="12"/>
          <w:lang w:val="en-US"/>
        </w:rPr>
      </w:pPr>
    </w:p>
    <w:sectPr w:rsidR="00111F9C" w:rsidRPr="00F6458D" w:rsidSect="00BE392D">
      <w:headerReference w:type="default" r:id="rId9"/>
      <w:footerReference w:type="default" r:id="rId10"/>
      <w:pgSz w:w="12240" w:h="18720"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AE" w:rsidRDefault="009A00AE" w:rsidP="009A1240">
      <w:r>
        <w:separator/>
      </w:r>
    </w:p>
  </w:endnote>
  <w:endnote w:type="continuationSeparator" w:id="0">
    <w:p w:rsidR="009A00AE" w:rsidRDefault="009A00AE"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AE" w:rsidRDefault="009A00AE" w:rsidP="009A1240">
      <w:r>
        <w:separator/>
      </w:r>
    </w:p>
  </w:footnote>
  <w:footnote w:type="continuationSeparator" w:id="0">
    <w:p w:rsidR="009A00AE" w:rsidRDefault="009A00AE" w:rsidP="009A1240">
      <w:r>
        <w:continuationSeparator/>
      </w:r>
    </w:p>
  </w:footnote>
  <w:footnote w:id="1">
    <w:p w:rsidR="009C207D" w:rsidRDefault="00582F12" w:rsidP="00582F12">
      <w:pPr>
        <w:pStyle w:val="Textonotapie"/>
        <w:jc w:val="both"/>
      </w:pPr>
      <w:r w:rsidRPr="00682BBB">
        <w:rPr>
          <w:rStyle w:val="Refdenotaalpie"/>
          <w:rFonts w:asciiTheme="minorHAnsi" w:hAnsiTheme="minorHAnsi" w:cs="Calibri"/>
          <w:lang w:val="es-CO"/>
        </w:rPr>
        <w:footnoteRef/>
      </w:r>
      <w:r w:rsidRPr="00682BBB">
        <w:rPr>
          <w:rFonts w:asciiTheme="minorHAnsi" w:hAnsiTheme="minorHAnsi" w:cs="Calibri"/>
          <w:lang w:val="es-CO"/>
        </w:rPr>
        <w:t xml:space="preserve"> CANOSA TORRADO, Fernando. Las nulidades en el derecho procesal civil, tercera edición, Ediciones Doctrina y ley, 1998, p.26.</w:t>
      </w:r>
    </w:p>
  </w:footnote>
  <w:footnote w:id="2">
    <w:p w:rsidR="009C207D" w:rsidRDefault="00582F12" w:rsidP="00582F12">
      <w:pPr>
        <w:pStyle w:val="Textonotapie"/>
        <w:jc w:val="both"/>
      </w:pPr>
      <w:r w:rsidRPr="00682BBB">
        <w:rPr>
          <w:rStyle w:val="Refdenotaalpie"/>
          <w:rFonts w:asciiTheme="minorHAnsi" w:hAnsiTheme="minorHAnsi" w:cs="Calibri"/>
          <w:szCs w:val="18"/>
          <w:lang w:val="es-CO"/>
        </w:rPr>
        <w:footnoteRef/>
      </w:r>
      <w:r w:rsidRPr="00682BBB">
        <w:rPr>
          <w:rFonts w:asciiTheme="minorHAnsi" w:hAnsiTheme="minorHAnsi" w:cs="Calibri"/>
          <w:szCs w:val="18"/>
          <w:lang w:val="es-CO"/>
        </w:rPr>
        <w:t xml:space="preserve"> LÓPEZ BLANCO, Hernán Fabio. Procedimiento civil, tomo I, parte general, 11ª edición, Bogotá DC, Dupré editores, 2012, p.913 ss.</w:t>
      </w:r>
    </w:p>
  </w:footnote>
  <w:footnote w:id="3">
    <w:p w:rsidR="009C207D" w:rsidRDefault="00582F12" w:rsidP="00582F12">
      <w:pPr>
        <w:pStyle w:val="Textonotapie"/>
        <w:jc w:val="both"/>
      </w:pPr>
      <w:r w:rsidRPr="00682BBB">
        <w:rPr>
          <w:rStyle w:val="Refdenotaalpie"/>
          <w:rFonts w:asciiTheme="minorHAnsi" w:hAnsiTheme="minorHAnsi" w:cs="Calibri"/>
          <w:lang w:val="es-CO"/>
        </w:rPr>
        <w:footnoteRef/>
      </w:r>
      <w:r w:rsidRPr="00682BBB">
        <w:rPr>
          <w:rFonts w:asciiTheme="minorHAnsi" w:hAnsiTheme="minorHAnsi" w:cs="Calibri"/>
          <w:lang w:val="es-CO"/>
        </w:rPr>
        <w:t xml:space="preserve"> AZULA CAMACHO, Jaime. Manual de derecho procesal civil, tomo II, cuarta edición, editorial Temis, Bogotá D.C., 1994, p.303.</w:t>
      </w:r>
    </w:p>
  </w:footnote>
  <w:footnote w:id="4">
    <w:p w:rsidR="009C207D" w:rsidRDefault="00582F12" w:rsidP="00582F12">
      <w:pPr>
        <w:pStyle w:val="Textonotapie"/>
        <w:jc w:val="both"/>
      </w:pPr>
      <w:r w:rsidRPr="00682BBB">
        <w:rPr>
          <w:rStyle w:val="Refdenotaalpie"/>
          <w:rFonts w:asciiTheme="minorHAnsi" w:hAnsiTheme="minorHAnsi" w:cs="Calibri"/>
          <w:lang w:val="es-CO"/>
        </w:rPr>
        <w:footnoteRef/>
      </w:r>
      <w:r w:rsidRPr="00682BBB">
        <w:rPr>
          <w:rFonts w:asciiTheme="minorHAnsi" w:hAnsiTheme="minorHAnsi" w:cs="Calibri"/>
          <w:lang w:val="es-CO"/>
        </w:rPr>
        <w:t xml:space="preserve"> ROJAS GÓMEZ, Miguel Enrique. El proceso civil colombiano, parte general, Universidad Externado de Colombia, 1999, Bogotá DC, p.178.</w:t>
      </w:r>
    </w:p>
  </w:footnote>
  <w:footnote w:id="5">
    <w:p w:rsidR="009C207D" w:rsidRDefault="00582F12" w:rsidP="00582F12">
      <w:pPr>
        <w:pStyle w:val="Textonotapie"/>
        <w:jc w:val="both"/>
      </w:pPr>
      <w:r w:rsidRPr="00682BBB">
        <w:rPr>
          <w:rStyle w:val="Refdenotaalpie"/>
          <w:rFonts w:asciiTheme="minorHAnsi" w:hAnsiTheme="minorHAnsi" w:cs="Calibri"/>
          <w:lang w:val="es-CO"/>
        </w:rPr>
        <w:footnoteRef/>
      </w:r>
      <w:r w:rsidRPr="00682BBB">
        <w:rPr>
          <w:rFonts w:asciiTheme="minorHAnsi" w:hAnsiTheme="minorHAnsi" w:cs="Calibri"/>
          <w:lang w:val="es-CO"/>
        </w:rPr>
        <w:t xml:space="preserve"> CANOSA TORRADO, Fernando</w:t>
      </w:r>
      <w:r w:rsidR="003C77D5">
        <w:rPr>
          <w:rFonts w:asciiTheme="minorHAnsi" w:hAnsiTheme="minorHAnsi" w:cs="Calibri"/>
          <w:lang w:val="es-CO"/>
        </w:rPr>
        <w:t>, ob. cit.,</w:t>
      </w:r>
      <w:r w:rsidRPr="00682BBB">
        <w:rPr>
          <w:rFonts w:asciiTheme="minorHAnsi" w:hAnsiTheme="minorHAnsi" w:cs="Calibri"/>
          <w:lang w:val="es-CO"/>
        </w:rPr>
        <w:t xml:space="preserve"> p.19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9A00AE" w:rsidRPr="009A00AE">
      <w:rPr>
        <w:rFonts w:asciiTheme="minorHAnsi" w:hAnsiTheme="minorHAnsi" w:cs="Calibri"/>
        <w:bCs/>
        <w:noProof/>
      </w:rPr>
      <w:t>1</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8B7145">
      <w:rPr>
        <w:rFonts w:asciiTheme="majorHAnsi" w:hAnsiTheme="majorHAnsi" w:cs="Iskoola Pota"/>
        <w:i/>
        <w:sz w:val="16"/>
        <w:lang w:val="es-CO"/>
      </w:rPr>
      <w:t>1</w:t>
    </w:r>
    <w:r w:rsidR="00AC7745">
      <w:rPr>
        <w:rFonts w:asciiTheme="majorHAnsi" w:hAnsiTheme="majorHAnsi" w:cs="Iskoola Pota"/>
        <w:i/>
        <w:sz w:val="16"/>
        <w:lang w:val="es-CO"/>
      </w:rPr>
      <w:t>4</w:t>
    </w:r>
    <w:r w:rsidRPr="00323447">
      <w:rPr>
        <w:rFonts w:asciiTheme="majorHAnsi" w:hAnsiTheme="majorHAnsi" w:cs="Iskoola Pota"/>
        <w:i/>
        <w:sz w:val="16"/>
        <w:lang w:val="es-CO"/>
      </w:rPr>
      <w:t>-00</w:t>
    </w:r>
    <w:r w:rsidR="00DD1DAA">
      <w:rPr>
        <w:rFonts w:asciiTheme="majorHAnsi" w:hAnsiTheme="majorHAnsi" w:cs="Iskoola Pota"/>
        <w:i/>
        <w:sz w:val="16"/>
        <w:lang w:val="es-CO"/>
      </w:rPr>
      <w:t>299</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DD1DAA">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32991"/>
    <w:rsid w:val="00045CE3"/>
    <w:rsid w:val="00050E52"/>
    <w:rsid w:val="000521D3"/>
    <w:rsid w:val="00054BF9"/>
    <w:rsid w:val="00057617"/>
    <w:rsid w:val="00057B5C"/>
    <w:rsid w:val="00060A66"/>
    <w:rsid w:val="00061786"/>
    <w:rsid w:val="00063444"/>
    <w:rsid w:val="00063E12"/>
    <w:rsid w:val="00073E33"/>
    <w:rsid w:val="00081450"/>
    <w:rsid w:val="000979F2"/>
    <w:rsid w:val="000A3198"/>
    <w:rsid w:val="000B2C44"/>
    <w:rsid w:val="000B4877"/>
    <w:rsid w:val="000D03C3"/>
    <w:rsid w:val="000D106C"/>
    <w:rsid w:val="000D1C67"/>
    <w:rsid w:val="000D4106"/>
    <w:rsid w:val="000D51C5"/>
    <w:rsid w:val="000D579D"/>
    <w:rsid w:val="000D70EB"/>
    <w:rsid w:val="000E1102"/>
    <w:rsid w:val="000E4FA0"/>
    <w:rsid w:val="000F08E0"/>
    <w:rsid w:val="000F16E3"/>
    <w:rsid w:val="000F1B66"/>
    <w:rsid w:val="000F3C01"/>
    <w:rsid w:val="000F54BC"/>
    <w:rsid w:val="000F6932"/>
    <w:rsid w:val="00107E1A"/>
    <w:rsid w:val="0011098E"/>
    <w:rsid w:val="00111F9C"/>
    <w:rsid w:val="00112D32"/>
    <w:rsid w:val="001130D4"/>
    <w:rsid w:val="00114608"/>
    <w:rsid w:val="00114FEE"/>
    <w:rsid w:val="00117C9A"/>
    <w:rsid w:val="0012018F"/>
    <w:rsid w:val="00121881"/>
    <w:rsid w:val="00122CE4"/>
    <w:rsid w:val="00132BE5"/>
    <w:rsid w:val="001403D4"/>
    <w:rsid w:val="00141432"/>
    <w:rsid w:val="001446B1"/>
    <w:rsid w:val="001452E0"/>
    <w:rsid w:val="00153364"/>
    <w:rsid w:val="00157865"/>
    <w:rsid w:val="00190036"/>
    <w:rsid w:val="00194478"/>
    <w:rsid w:val="001A46C4"/>
    <w:rsid w:val="001A565D"/>
    <w:rsid w:val="001A688F"/>
    <w:rsid w:val="001B2496"/>
    <w:rsid w:val="001B3230"/>
    <w:rsid w:val="001B4583"/>
    <w:rsid w:val="001B4B9B"/>
    <w:rsid w:val="001C1D90"/>
    <w:rsid w:val="001C36DF"/>
    <w:rsid w:val="001C3F97"/>
    <w:rsid w:val="001C421F"/>
    <w:rsid w:val="001C51D4"/>
    <w:rsid w:val="001C5578"/>
    <w:rsid w:val="001C5598"/>
    <w:rsid w:val="001D0AA3"/>
    <w:rsid w:val="001D60DE"/>
    <w:rsid w:val="001D7953"/>
    <w:rsid w:val="001D7E85"/>
    <w:rsid w:val="001E18FB"/>
    <w:rsid w:val="001E57DE"/>
    <w:rsid w:val="001F53B6"/>
    <w:rsid w:val="001F58A0"/>
    <w:rsid w:val="00201848"/>
    <w:rsid w:val="00207C51"/>
    <w:rsid w:val="0021075B"/>
    <w:rsid w:val="00216AE8"/>
    <w:rsid w:val="002243EA"/>
    <w:rsid w:val="00227FA6"/>
    <w:rsid w:val="00230208"/>
    <w:rsid w:val="00231A7F"/>
    <w:rsid w:val="00235F2C"/>
    <w:rsid w:val="0023681D"/>
    <w:rsid w:val="00236A9B"/>
    <w:rsid w:val="0023704F"/>
    <w:rsid w:val="00237B2C"/>
    <w:rsid w:val="00237BF5"/>
    <w:rsid w:val="002419D4"/>
    <w:rsid w:val="00243379"/>
    <w:rsid w:val="0024455A"/>
    <w:rsid w:val="00257943"/>
    <w:rsid w:val="002579E7"/>
    <w:rsid w:val="00257B1F"/>
    <w:rsid w:val="00266906"/>
    <w:rsid w:val="002711FB"/>
    <w:rsid w:val="0027637D"/>
    <w:rsid w:val="00276737"/>
    <w:rsid w:val="00280589"/>
    <w:rsid w:val="002825A8"/>
    <w:rsid w:val="00284E57"/>
    <w:rsid w:val="002860D6"/>
    <w:rsid w:val="00286E35"/>
    <w:rsid w:val="002873EC"/>
    <w:rsid w:val="002912F2"/>
    <w:rsid w:val="00297096"/>
    <w:rsid w:val="002A0A88"/>
    <w:rsid w:val="002A18D8"/>
    <w:rsid w:val="002B0EA0"/>
    <w:rsid w:val="002B513B"/>
    <w:rsid w:val="002C4195"/>
    <w:rsid w:val="002C7A37"/>
    <w:rsid w:val="002D4917"/>
    <w:rsid w:val="002D605B"/>
    <w:rsid w:val="002E0BA3"/>
    <w:rsid w:val="002E20D6"/>
    <w:rsid w:val="002E21FB"/>
    <w:rsid w:val="002E5263"/>
    <w:rsid w:val="002E562C"/>
    <w:rsid w:val="002E6687"/>
    <w:rsid w:val="002F1712"/>
    <w:rsid w:val="002F4DF5"/>
    <w:rsid w:val="002F7410"/>
    <w:rsid w:val="003013A2"/>
    <w:rsid w:val="00305C99"/>
    <w:rsid w:val="00310EAB"/>
    <w:rsid w:val="00323447"/>
    <w:rsid w:val="003319C7"/>
    <w:rsid w:val="003336C3"/>
    <w:rsid w:val="00342E88"/>
    <w:rsid w:val="003458B9"/>
    <w:rsid w:val="00346DDE"/>
    <w:rsid w:val="00350DA5"/>
    <w:rsid w:val="00352931"/>
    <w:rsid w:val="00360576"/>
    <w:rsid w:val="00363D70"/>
    <w:rsid w:val="00370D1D"/>
    <w:rsid w:val="00380DEB"/>
    <w:rsid w:val="0038158A"/>
    <w:rsid w:val="00384791"/>
    <w:rsid w:val="00386111"/>
    <w:rsid w:val="00392869"/>
    <w:rsid w:val="00392F07"/>
    <w:rsid w:val="00393DD3"/>
    <w:rsid w:val="00394F12"/>
    <w:rsid w:val="003972DC"/>
    <w:rsid w:val="003A1A5B"/>
    <w:rsid w:val="003B19D8"/>
    <w:rsid w:val="003B445E"/>
    <w:rsid w:val="003C5098"/>
    <w:rsid w:val="003C77D5"/>
    <w:rsid w:val="003D081D"/>
    <w:rsid w:val="003D67D8"/>
    <w:rsid w:val="003D6C3D"/>
    <w:rsid w:val="003E1A30"/>
    <w:rsid w:val="003E236C"/>
    <w:rsid w:val="003E3CF7"/>
    <w:rsid w:val="003E4533"/>
    <w:rsid w:val="003E5ED3"/>
    <w:rsid w:val="003F3AD2"/>
    <w:rsid w:val="003F6180"/>
    <w:rsid w:val="00400B90"/>
    <w:rsid w:val="00402132"/>
    <w:rsid w:val="00403F27"/>
    <w:rsid w:val="00411AC5"/>
    <w:rsid w:val="00414421"/>
    <w:rsid w:val="004155DE"/>
    <w:rsid w:val="00427BE4"/>
    <w:rsid w:val="004335C7"/>
    <w:rsid w:val="00436669"/>
    <w:rsid w:val="00455DE9"/>
    <w:rsid w:val="004614E4"/>
    <w:rsid w:val="00461F2C"/>
    <w:rsid w:val="00465107"/>
    <w:rsid w:val="004701A5"/>
    <w:rsid w:val="00471F25"/>
    <w:rsid w:val="00482924"/>
    <w:rsid w:val="004848E7"/>
    <w:rsid w:val="0048492D"/>
    <w:rsid w:val="004935EF"/>
    <w:rsid w:val="004A7C24"/>
    <w:rsid w:val="004B6BF7"/>
    <w:rsid w:val="004B719A"/>
    <w:rsid w:val="004C319B"/>
    <w:rsid w:val="004E1CAC"/>
    <w:rsid w:val="004E1EF9"/>
    <w:rsid w:val="004E2173"/>
    <w:rsid w:val="004E6A80"/>
    <w:rsid w:val="004F229E"/>
    <w:rsid w:val="004F537C"/>
    <w:rsid w:val="004F7160"/>
    <w:rsid w:val="004F7EA9"/>
    <w:rsid w:val="00500A43"/>
    <w:rsid w:val="00500DC5"/>
    <w:rsid w:val="005022A7"/>
    <w:rsid w:val="005035D2"/>
    <w:rsid w:val="00515B6B"/>
    <w:rsid w:val="0052398B"/>
    <w:rsid w:val="0053073B"/>
    <w:rsid w:val="00536844"/>
    <w:rsid w:val="0054427C"/>
    <w:rsid w:val="0055115B"/>
    <w:rsid w:val="00564C16"/>
    <w:rsid w:val="0056570B"/>
    <w:rsid w:val="00570A9B"/>
    <w:rsid w:val="00570C60"/>
    <w:rsid w:val="005726AF"/>
    <w:rsid w:val="00572804"/>
    <w:rsid w:val="0057434A"/>
    <w:rsid w:val="005768FC"/>
    <w:rsid w:val="0058265D"/>
    <w:rsid w:val="00582F12"/>
    <w:rsid w:val="0058709F"/>
    <w:rsid w:val="005938D9"/>
    <w:rsid w:val="00597D74"/>
    <w:rsid w:val="005A3571"/>
    <w:rsid w:val="005A6C19"/>
    <w:rsid w:val="005B781D"/>
    <w:rsid w:val="005C3D57"/>
    <w:rsid w:val="005C4919"/>
    <w:rsid w:val="005D0B8F"/>
    <w:rsid w:val="005D0C4E"/>
    <w:rsid w:val="005D39F3"/>
    <w:rsid w:val="005D49DF"/>
    <w:rsid w:val="005E03C6"/>
    <w:rsid w:val="005E604E"/>
    <w:rsid w:val="005F1FB2"/>
    <w:rsid w:val="0060427D"/>
    <w:rsid w:val="00607310"/>
    <w:rsid w:val="00611CB0"/>
    <w:rsid w:val="006144B3"/>
    <w:rsid w:val="00617D63"/>
    <w:rsid w:val="00623497"/>
    <w:rsid w:val="006235A9"/>
    <w:rsid w:val="00623A6D"/>
    <w:rsid w:val="00631466"/>
    <w:rsid w:val="00636446"/>
    <w:rsid w:val="00646320"/>
    <w:rsid w:val="00651C7E"/>
    <w:rsid w:val="006527BF"/>
    <w:rsid w:val="00660E7E"/>
    <w:rsid w:val="00663341"/>
    <w:rsid w:val="00672632"/>
    <w:rsid w:val="00674682"/>
    <w:rsid w:val="0067785B"/>
    <w:rsid w:val="00681A45"/>
    <w:rsid w:val="00682BBB"/>
    <w:rsid w:val="006837D2"/>
    <w:rsid w:val="00686B69"/>
    <w:rsid w:val="006940B5"/>
    <w:rsid w:val="006950C1"/>
    <w:rsid w:val="00695536"/>
    <w:rsid w:val="006A11EF"/>
    <w:rsid w:val="006A2993"/>
    <w:rsid w:val="006A30E2"/>
    <w:rsid w:val="006A6085"/>
    <w:rsid w:val="006B2386"/>
    <w:rsid w:val="006B768E"/>
    <w:rsid w:val="006B7EB8"/>
    <w:rsid w:val="006C408D"/>
    <w:rsid w:val="006C572F"/>
    <w:rsid w:val="006D614B"/>
    <w:rsid w:val="006E012C"/>
    <w:rsid w:val="006E07AA"/>
    <w:rsid w:val="006E1121"/>
    <w:rsid w:val="006E221E"/>
    <w:rsid w:val="006F310C"/>
    <w:rsid w:val="006F58F9"/>
    <w:rsid w:val="006F61F6"/>
    <w:rsid w:val="007031D1"/>
    <w:rsid w:val="00707F42"/>
    <w:rsid w:val="00715013"/>
    <w:rsid w:val="00725DA4"/>
    <w:rsid w:val="00726D6E"/>
    <w:rsid w:val="00727833"/>
    <w:rsid w:val="007326D4"/>
    <w:rsid w:val="007330E3"/>
    <w:rsid w:val="00734860"/>
    <w:rsid w:val="00737026"/>
    <w:rsid w:val="00740B86"/>
    <w:rsid w:val="0076163D"/>
    <w:rsid w:val="007668A2"/>
    <w:rsid w:val="00774AD2"/>
    <w:rsid w:val="00776C17"/>
    <w:rsid w:val="00780839"/>
    <w:rsid w:val="00781593"/>
    <w:rsid w:val="00781928"/>
    <w:rsid w:val="007841FC"/>
    <w:rsid w:val="007853A8"/>
    <w:rsid w:val="007860C0"/>
    <w:rsid w:val="007A1804"/>
    <w:rsid w:val="007A476E"/>
    <w:rsid w:val="007B4621"/>
    <w:rsid w:val="007C03DB"/>
    <w:rsid w:val="007C66B8"/>
    <w:rsid w:val="007D102F"/>
    <w:rsid w:val="007D341B"/>
    <w:rsid w:val="007D7466"/>
    <w:rsid w:val="007F105A"/>
    <w:rsid w:val="007F2975"/>
    <w:rsid w:val="007F3A25"/>
    <w:rsid w:val="00810D50"/>
    <w:rsid w:val="0081363A"/>
    <w:rsid w:val="00817588"/>
    <w:rsid w:val="00820BF6"/>
    <w:rsid w:val="0082292F"/>
    <w:rsid w:val="00827A6D"/>
    <w:rsid w:val="0083050E"/>
    <w:rsid w:val="00832731"/>
    <w:rsid w:val="00834347"/>
    <w:rsid w:val="00834976"/>
    <w:rsid w:val="00842FE8"/>
    <w:rsid w:val="008557A4"/>
    <w:rsid w:val="0086284C"/>
    <w:rsid w:val="00863948"/>
    <w:rsid w:val="00876E0A"/>
    <w:rsid w:val="00884D74"/>
    <w:rsid w:val="008851BC"/>
    <w:rsid w:val="008872A2"/>
    <w:rsid w:val="008913C5"/>
    <w:rsid w:val="008920B4"/>
    <w:rsid w:val="00892A1C"/>
    <w:rsid w:val="008930E1"/>
    <w:rsid w:val="00895B4B"/>
    <w:rsid w:val="008B14AB"/>
    <w:rsid w:val="008B18E2"/>
    <w:rsid w:val="008B3E9A"/>
    <w:rsid w:val="008B500B"/>
    <w:rsid w:val="008B63E0"/>
    <w:rsid w:val="008B7145"/>
    <w:rsid w:val="008D321B"/>
    <w:rsid w:val="008E0505"/>
    <w:rsid w:val="008E0D48"/>
    <w:rsid w:val="008E1174"/>
    <w:rsid w:val="00903782"/>
    <w:rsid w:val="00910B1E"/>
    <w:rsid w:val="00911C83"/>
    <w:rsid w:val="009147CB"/>
    <w:rsid w:val="00921C1B"/>
    <w:rsid w:val="00944538"/>
    <w:rsid w:val="0094614E"/>
    <w:rsid w:val="00952E5E"/>
    <w:rsid w:val="00953227"/>
    <w:rsid w:val="00953B22"/>
    <w:rsid w:val="00956A70"/>
    <w:rsid w:val="0095728D"/>
    <w:rsid w:val="00960B51"/>
    <w:rsid w:val="00963ECB"/>
    <w:rsid w:val="00967D6F"/>
    <w:rsid w:val="009759B2"/>
    <w:rsid w:val="00976E92"/>
    <w:rsid w:val="00985FD1"/>
    <w:rsid w:val="0099309B"/>
    <w:rsid w:val="0099619D"/>
    <w:rsid w:val="009969C3"/>
    <w:rsid w:val="009A00AE"/>
    <w:rsid w:val="009A1240"/>
    <w:rsid w:val="009A6C1F"/>
    <w:rsid w:val="009A7A02"/>
    <w:rsid w:val="009C1975"/>
    <w:rsid w:val="009C207D"/>
    <w:rsid w:val="009C743A"/>
    <w:rsid w:val="009E1072"/>
    <w:rsid w:val="009E3076"/>
    <w:rsid w:val="009E3110"/>
    <w:rsid w:val="009F0E61"/>
    <w:rsid w:val="009F2506"/>
    <w:rsid w:val="00A03E86"/>
    <w:rsid w:val="00A11F60"/>
    <w:rsid w:val="00A12284"/>
    <w:rsid w:val="00A12E93"/>
    <w:rsid w:val="00A16AC3"/>
    <w:rsid w:val="00A22745"/>
    <w:rsid w:val="00A230D3"/>
    <w:rsid w:val="00A2585D"/>
    <w:rsid w:val="00A3039E"/>
    <w:rsid w:val="00A33DE2"/>
    <w:rsid w:val="00A35365"/>
    <w:rsid w:val="00A51E08"/>
    <w:rsid w:val="00A53402"/>
    <w:rsid w:val="00A5572D"/>
    <w:rsid w:val="00A56277"/>
    <w:rsid w:val="00A57455"/>
    <w:rsid w:val="00A62541"/>
    <w:rsid w:val="00A62787"/>
    <w:rsid w:val="00A644D6"/>
    <w:rsid w:val="00A71D99"/>
    <w:rsid w:val="00A7420C"/>
    <w:rsid w:val="00A81263"/>
    <w:rsid w:val="00A81F56"/>
    <w:rsid w:val="00A837CE"/>
    <w:rsid w:val="00A909D6"/>
    <w:rsid w:val="00A96BBB"/>
    <w:rsid w:val="00A97E41"/>
    <w:rsid w:val="00AA0D85"/>
    <w:rsid w:val="00AA2E58"/>
    <w:rsid w:val="00AB2D84"/>
    <w:rsid w:val="00AB315C"/>
    <w:rsid w:val="00AB6D90"/>
    <w:rsid w:val="00AC0533"/>
    <w:rsid w:val="00AC51E2"/>
    <w:rsid w:val="00AC71B8"/>
    <w:rsid w:val="00AC72E5"/>
    <w:rsid w:val="00AC7745"/>
    <w:rsid w:val="00AD1A3F"/>
    <w:rsid w:val="00AD410B"/>
    <w:rsid w:val="00AE0641"/>
    <w:rsid w:val="00AE38B2"/>
    <w:rsid w:val="00AF09DF"/>
    <w:rsid w:val="00AF4B72"/>
    <w:rsid w:val="00AF7A6F"/>
    <w:rsid w:val="00B01A99"/>
    <w:rsid w:val="00B21163"/>
    <w:rsid w:val="00B214D7"/>
    <w:rsid w:val="00B25249"/>
    <w:rsid w:val="00B27D74"/>
    <w:rsid w:val="00B307B1"/>
    <w:rsid w:val="00B37678"/>
    <w:rsid w:val="00B52EC6"/>
    <w:rsid w:val="00B55A68"/>
    <w:rsid w:val="00B56039"/>
    <w:rsid w:val="00B60061"/>
    <w:rsid w:val="00B62758"/>
    <w:rsid w:val="00B6380C"/>
    <w:rsid w:val="00B675CB"/>
    <w:rsid w:val="00B71EBD"/>
    <w:rsid w:val="00B724CE"/>
    <w:rsid w:val="00B74B6B"/>
    <w:rsid w:val="00B75A6A"/>
    <w:rsid w:val="00B82B66"/>
    <w:rsid w:val="00B849B9"/>
    <w:rsid w:val="00B87206"/>
    <w:rsid w:val="00B9033F"/>
    <w:rsid w:val="00B9517C"/>
    <w:rsid w:val="00B960FD"/>
    <w:rsid w:val="00BA0A2F"/>
    <w:rsid w:val="00BA457F"/>
    <w:rsid w:val="00BB455A"/>
    <w:rsid w:val="00BB67AD"/>
    <w:rsid w:val="00BC1A36"/>
    <w:rsid w:val="00BC2578"/>
    <w:rsid w:val="00BC3D53"/>
    <w:rsid w:val="00BC3EC8"/>
    <w:rsid w:val="00BC589D"/>
    <w:rsid w:val="00BC77B9"/>
    <w:rsid w:val="00BD1343"/>
    <w:rsid w:val="00BD744D"/>
    <w:rsid w:val="00BE0E76"/>
    <w:rsid w:val="00BE16DB"/>
    <w:rsid w:val="00BE2A47"/>
    <w:rsid w:val="00BE2F2A"/>
    <w:rsid w:val="00BE392D"/>
    <w:rsid w:val="00BE49F3"/>
    <w:rsid w:val="00BF0045"/>
    <w:rsid w:val="00BF73F6"/>
    <w:rsid w:val="00C022C2"/>
    <w:rsid w:val="00C02A44"/>
    <w:rsid w:val="00C04D9E"/>
    <w:rsid w:val="00C0547C"/>
    <w:rsid w:val="00C0586F"/>
    <w:rsid w:val="00C05C86"/>
    <w:rsid w:val="00C12E58"/>
    <w:rsid w:val="00C15ED5"/>
    <w:rsid w:val="00C20FB2"/>
    <w:rsid w:val="00C21810"/>
    <w:rsid w:val="00C23440"/>
    <w:rsid w:val="00C31D4B"/>
    <w:rsid w:val="00C32B52"/>
    <w:rsid w:val="00C3330C"/>
    <w:rsid w:val="00C34DDA"/>
    <w:rsid w:val="00C363C4"/>
    <w:rsid w:val="00C363D3"/>
    <w:rsid w:val="00C36400"/>
    <w:rsid w:val="00C36F80"/>
    <w:rsid w:val="00C40CD0"/>
    <w:rsid w:val="00C424D5"/>
    <w:rsid w:val="00C432DC"/>
    <w:rsid w:val="00C54FE1"/>
    <w:rsid w:val="00C647E5"/>
    <w:rsid w:val="00C65DA3"/>
    <w:rsid w:val="00C741D5"/>
    <w:rsid w:val="00C820E9"/>
    <w:rsid w:val="00C82245"/>
    <w:rsid w:val="00C903AF"/>
    <w:rsid w:val="00C91199"/>
    <w:rsid w:val="00C9127E"/>
    <w:rsid w:val="00C9534A"/>
    <w:rsid w:val="00CA0F66"/>
    <w:rsid w:val="00CA6C0B"/>
    <w:rsid w:val="00CB6B9A"/>
    <w:rsid w:val="00CC1093"/>
    <w:rsid w:val="00CC15CC"/>
    <w:rsid w:val="00CC75F4"/>
    <w:rsid w:val="00CD2257"/>
    <w:rsid w:val="00CD7AAA"/>
    <w:rsid w:val="00CE0292"/>
    <w:rsid w:val="00CE0350"/>
    <w:rsid w:val="00CF0EBE"/>
    <w:rsid w:val="00CF3CF5"/>
    <w:rsid w:val="00CF6850"/>
    <w:rsid w:val="00CF7AA1"/>
    <w:rsid w:val="00D02CB4"/>
    <w:rsid w:val="00D06465"/>
    <w:rsid w:val="00D112E2"/>
    <w:rsid w:val="00D1698E"/>
    <w:rsid w:val="00D2108D"/>
    <w:rsid w:val="00D2440A"/>
    <w:rsid w:val="00D26844"/>
    <w:rsid w:val="00D37547"/>
    <w:rsid w:val="00D4141F"/>
    <w:rsid w:val="00D46DD8"/>
    <w:rsid w:val="00D47ACB"/>
    <w:rsid w:val="00D51EAD"/>
    <w:rsid w:val="00D5369D"/>
    <w:rsid w:val="00D6190F"/>
    <w:rsid w:val="00D619AE"/>
    <w:rsid w:val="00D70FD2"/>
    <w:rsid w:val="00D71B92"/>
    <w:rsid w:val="00D73D69"/>
    <w:rsid w:val="00D83E5D"/>
    <w:rsid w:val="00D84F31"/>
    <w:rsid w:val="00D851DA"/>
    <w:rsid w:val="00D9154D"/>
    <w:rsid w:val="00D915F4"/>
    <w:rsid w:val="00D93167"/>
    <w:rsid w:val="00D94D58"/>
    <w:rsid w:val="00D97527"/>
    <w:rsid w:val="00D97B75"/>
    <w:rsid w:val="00DA079E"/>
    <w:rsid w:val="00DA1E67"/>
    <w:rsid w:val="00DA5858"/>
    <w:rsid w:val="00DB0458"/>
    <w:rsid w:val="00DB222B"/>
    <w:rsid w:val="00DB2868"/>
    <w:rsid w:val="00DC031D"/>
    <w:rsid w:val="00DC21CE"/>
    <w:rsid w:val="00DC3B05"/>
    <w:rsid w:val="00DC4E67"/>
    <w:rsid w:val="00DD00F5"/>
    <w:rsid w:val="00DD1DAA"/>
    <w:rsid w:val="00DD366D"/>
    <w:rsid w:val="00DE078F"/>
    <w:rsid w:val="00DE19D9"/>
    <w:rsid w:val="00DE429A"/>
    <w:rsid w:val="00DF5461"/>
    <w:rsid w:val="00DF73EF"/>
    <w:rsid w:val="00E036C8"/>
    <w:rsid w:val="00E04CE6"/>
    <w:rsid w:val="00E10297"/>
    <w:rsid w:val="00E13879"/>
    <w:rsid w:val="00E14DB5"/>
    <w:rsid w:val="00E15C87"/>
    <w:rsid w:val="00E16943"/>
    <w:rsid w:val="00E23B32"/>
    <w:rsid w:val="00E253EE"/>
    <w:rsid w:val="00E2686D"/>
    <w:rsid w:val="00E316D9"/>
    <w:rsid w:val="00E34EB6"/>
    <w:rsid w:val="00E42B6A"/>
    <w:rsid w:val="00E4399D"/>
    <w:rsid w:val="00E44741"/>
    <w:rsid w:val="00E54E75"/>
    <w:rsid w:val="00E55393"/>
    <w:rsid w:val="00E5643E"/>
    <w:rsid w:val="00E5720B"/>
    <w:rsid w:val="00E7400E"/>
    <w:rsid w:val="00E8141D"/>
    <w:rsid w:val="00E856DA"/>
    <w:rsid w:val="00E86F07"/>
    <w:rsid w:val="00E87611"/>
    <w:rsid w:val="00E92773"/>
    <w:rsid w:val="00E9418E"/>
    <w:rsid w:val="00E953FC"/>
    <w:rsid w:val="00E96913"/>
    <w:rsid w:val="00EA12F0"/>
    <w:rsid w:val="00EB1F06"/>
    <w:rsid w:val="00EB2A8A"/>
    <w:rsid w:val="00EB7E37"/>
    <w:rsid w:val="00EC3FF2"/>
    <w:rsid w:val="00ED0720"/>
    <w:rsid w:val="00EE0413"/>
    <w:rsid w:val="00EE0973"/>
    <w:rsid w:val="00EF4827"/>
    <w:rsid w:val="00F0240A"/>
    <w:rsid w:val="00F121C1"/>
    <w:rsid w:val="00F20247"/>
    <w:rsid w:val="00F25594"/>
    <w:rsid w:val="00F31348"/>
    <w:rsid w:val="00F32BA7"/>
    <w:rsid w:val="00F404F9"/>
    <w:rsid w:val="00F4659B"/>
    <w:rsid w:val="00F52814"/>
    <w:rsid w:val="00F6163C"/>
    <w:rsid w:val="00F6458D"/>
    <w:rsid w:val="00F65EC8"/>
    <w:rsid w:val="00F72723"/>
    <w:rsid w:val="00F76044"/>
    <w:rsid w:val="00F850EA"/>
    <w:rsid w:val="00F91A2C"/>
    <w:rsid w:val="00F94637"/>
    <w:rsid w:val="00F96938"/>
    <w:rsid w:val="00FA35FE"/>
    <w:rsid w:val="00FB30C6"/>
    <w:rsid w:val="00FB3862"/>
    <w:rsid w:val="00FC0A1B"/>
    <w:rsid w:val="00FC0DD8"/>
    <w:rsid w:val="00FC5390"/>
    <w:rsid w:val="00FC5EB6"/>
    <w:rsid w:val="00FC7BF7"/>
    <w:rsid w:val="00FD7D84"/>
    <w:rsid w:val="00FD7EDC"/>
    <w:rsid w:val="00FE41F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 w:type="character" w:customStyle="1" w:styleId="SinespaciadoCar1">
    <w:name w:val="Sin espaciado Car1"/>
    <w:uiPriority w:val="99"/>
    <w:locked/>
    <w:rsid w:val="002F1712"/>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638E-C452-47E1-8199-DDACF616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Mariela López de Meneses</cp:lastModifiedBy>
  <cp:revision>12</cp:revision>
  <cp:lastPrinted>2016-04-21T21:27:00Z</cp:lastPrinted>
  <dcterms:created xsi:type="dcterms:W3CDTF">2016-04-21T13:05:00Z</dcterms:created>
  <dcterms:modified xsi:type="dcterms:W3CDTF">2016-09-23T14:22:00Z</dcterms:modified>
</cp:coreProperties>
</file>