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257AE7">
        <w:rPr>
          <w:rFonts w:ascii="Arial" w:hAnsi="Arial" w:cs="Arial"/>
          <w:w w:val="140"/>
          <w:sz w:val="16"/>
          <w:szCs w:val="18"/>
        </w:rPr>
        <w:t>D</w:t>
      </w:r>
      <w:r w:rsidR="00257AE7" w:rsidRPr="00257AE7">
        <w:rPr>
          <w:rFonts w:ascii="Arial" w:hAnsi="Arial" w:cs="Arial"/>
          <w:w w:val="140"/>
          <w:sz w:val="16"/>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P</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M</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N</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 xml:space="preserve">O </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 xml:space="preserve">L </w:t>
      </w:r>
      <w:r w:rsidR="00257AE7" w:rsidRPr="00257AE7">
        <w:rPr>
          <w:rFonts w:ascii="Arial" w:hAnsi="Arial" w:cs="Arial"/>
          <w:w w:val="140"/>
          <w:sz w:val="14"/>
          <w:szCs w:val="18"/>
        </w:rPr>
        <w:t xml:space="preserve">  </w:t>
      </w:r>
      <w:r w:rsidRPr="00257AE7">
        <w:rPr>
          <w:rFonts w:ascii="Arial" w:hAnsi="Arial" w:cs="Arial"/>
          <w:w w:val="140"/>
          <w:sz w:val="16"/>
          <w:szCs w:val="18"/>
        </w:rPr>
        <w:t>R</w:t>
      </w:r>
      <w:r w:rsidR="00257AE7" w:rsidRPr="00257AE7">
        <w:rPr>
          <w:rFonts w:ascii="Arial" w:hAnsi="Arial" w:cs="Arial"/>
          <w:w w:val="140"/>
          <w:sz w:val="16"/>
          <w:szCs w:val="18"/>
        </w:rPr>
        <w:t xml:space="preserve"> </w:t>
      </w:r>
      <w:r w:rsidRPr="00257AE7">
        <w:rPr>
          <w:rFonts w:ascii="Arial" w:hAnsi="Arial" w:cs="Arial"/>
          <w:w w:val="140"/>
          <w:sz w:val="14"/>
          <w:szCs w:val="18"/>
        </w:rPr>
        <w:t>I</w:t>
      </w:r>
      <w:r w:rsidR="00257AE7" w:rsidRPr="00257AE7">
        <w:rPr>
          <w:rFonts w:ascii="Arial" w:hAnsi="Arial" w:cs="Arial"/>
          <w:w w:val="140"/>
          <w:sz w:val="14"/>
          <w:szCs w:val="18"/>
        </w:rPr>
        <w:t xml:space="preserve"> </w:t>
      </w:r>
      <w:r w:rsidRPr="00257AE7">
        <w:rPr>
          <w:rFonts w:ascii="Arial" w:hAnsi="Arial" w:cs="Arial"/>
          <w:w w:val="140"/>
          <w:sz w:val="14"/>
          <w:szCs w:val="18"/>
        </w:rPr>
        <w:t>S</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L</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szCs w:val="22"/>
        </w:rPr>
        <w:t>Carlos Alberto Valencia Arango y otra</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5650EF">
        <w:rPr>
          <w:rFonts w:ascii="Arial" w:hAnsi="Arial"/>
          <w:sz w:val="22"/>
          <w:szCs w:val="22"/>
          <w:lang w:val="es-CO"/>
        </w:rPr>
        <w:t>Promiscuo Municipal de Santuario, R.</w:t>
      </w:r>
    </w:p>
    <w:p w:rsidR="00FC0A07" w:rsidRDefault="00FC0A07"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5650EF">
        <w:rPr>
          <w:rFonts w:ascii="Arial" w:hAnsi="Arial"/>
          <w:sz w:val="22"/>
          <w:szCs w:val="22"/>
        </w:rPr>
        <w:t>Orlando de Jesús Ocampo Bermúdez y otros</w:t>
      </w:r>
    </w:p>
    <w:p w:rsidR="003913E3" w:rsidRPr="00F908F9"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rPr>
        <w:t>2016-00042-01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szCs w:val="22"/>
        </w:rPr>
        <w:t>Legitimación</w:t>
      </w:r>
      <w:r w:rsidR="007E4AFB">
        <w:rPr>
          <w:rFonts w:ascii="Arial" w:hAnsi="Arial"/>
          <w:sz w:val="22"/>
          <w:szCs w:val="22"/>
        </w:rPr>
        <w:t xml:space="preserve"> en la causa por activa</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5650EF">
        <w:rPr>
          <w:rFonts w:ascii="Arial" w:hAnsi="Arial"/>
          <w:sz w:val="22"/>
          <w:szCs w:val="22"/>
          <w:lang w:val="es-CO"/>
        </w:rPr>
        <w:t xml:space="preserve">Promiscuo del </w:t>
      </w:r>
      <w:r w:rsidR="00E87A47">
        <w:rPr>
          <w:rFonts w:ascii="Arial" w:hAnsi="Arial"/>
          <w:sz w:val="22"/>
          <w:szCs w:val="22"/>
        </w:rPr>
        <w:t xml:space="preserve">Circuito de </w:t>
      </w:r>
      <w:r w:rsidR="005650EF">
        <w:rPr>
          <w:rFonts w:ascii="Arial" w:hAnsi="Arial"/>
          <w:sz w:val="22"/>
          <w:szCs w:val="22"/>
        </w:rPr>
        <w:t>Apía, R</w:t>
      </w:r>
      <w:r w:rsidR="00E87A47">
        <w:rPr>
          <w:rFonts w:ascii="Arial" w:hAnsi="Arial"/>
          <w:sz w:val="22"/>
          <w:szCs w:val="22"/>
        </w:rPr>
        <w:t>.</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747916">
        <w:rPr>
          <w:rFonts w:ascii="Arial" w:hAnsi="Arial"/>
          <w:sz w:val="22"/>
          <w:szCs w:val="22"/>
        </w:rPr>
        <w:t>251 del 25 de mayo de 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B0D1E">
        <w:rPr>
          <w:rFonts w:ascii="Arial" w:hAnsi="Arial" w:cs="Arial"/>
          <w:iCs/>
          <w:smallCaps/>
          <w:sz w:val="28"/>
          <w:lang w:val="es-CO"/>
        </w:rPr>
        <w:t xml:space="preserve">Pereira, </w:t>
      </w:r>
      <w:r w:rsidR="00E87A47" w:rsidRPr="003B0D1E">
        <w:rPr>
          <w:rFonts w:ascii="Arial" w:hAnsi="Arial" w:cs="Arial"/>
          <w:iCs/>
          <w:smallCaps/>
          <w:sz w:val="28"/>
          <w:lang w:val="es-CO"/>
        </w:rPr>
        <w:t>R.</w:t>
      </w:r>
      <w:r w:rsidRPr="003B0D1E">
        <w:rPr>
          <w:rFonts w:ascii="Arial" w:hAnsi="Arial" w:cs="Arial"/>
          <w:iCs/>
          <w:smallCaps/>
          <w:sz w:val="28"/>
          <w:lang w:val="es-CO"/>
        </w:rPr>
        <w:t xml:space="preserve">, </w:t>
      </w:r>
      <w:r w:rsidR="00855E37" w:rsidRPr="003B0D1E">
        <w:rPr>
          <w:rFonts w:ascii="Arial" w:hAnsi="Arial" w:cs="Arial"/>
          <w:iCs/>
          <w:smallCaps/>
          <w:sz w:val="28"/>
          <w:lang w:val="es-CO"/>
        </w:rPr>
        <w:t xml:space="preserve">veintiséis </w:t>
      </w:r>
      <w:r w:rsidRPr="003B0D1E">
        <w:rPr>
          <w:rFonts w:ascii="Arial" w:hAnsi="Arial" w:cs="Arial"/>
          <w:iCs/>
          <w:smallCaps/>
          <w:sz w:val="28"/>
          <w:lang w:val="es-CO"/>
        </w:rPr>
        <w:t>(</w:t>
      </w:r>
      <w:r w:rsidR="00855E37" w:rsidRPr="003B0D1E">
        <w:rPr>
          <w:rFonts w:ascii="Arial" w:hAnsi="Arial" w:cs="Arial"/>
          <w:iCs/>
          <w:smallCaps/>
          <w:sz w:val="28"/>
          <w:lang w:val="es-CO"/>
        </w:rPr>
        <w:t>26</w:t>
      </w:r>
      <w:r w:rsidRPr="003B0D1E">
        <w:rPr>
          <w:rFonts w:ascii="Arial" w:hAnsi="Arial" w:cs="Arial"/>
          <w:iCs/>
          <w:smallCaps/>
          <w:sz w:val="28"/>
          <w:lang w:val="es-CO"/>
        </w:rPr>
        <w:t xml:space="preserve">) de </w:t>
      </w:r>
      <w:r w:rsidR="00F908F9" w:rsidRPr="003B0D1E">
        <w:rPr>
          <w:rFonts w:ascii="Arial" w:hAnsi="Arial" w:cs="Arial"/>
          <w:iCs/>
          <w:smallCaps/>
          <w:sz w:val="28"/>
          <w:lang w:val="es-CO"/>
        </w:rPr>
        <w:t xml:space="preserve">mayo </w:t>
      </w:r>
      <w:r w:rsidRPr="003B0D1E">
        <w:rPr>
          <w:rFonts w:ascii="Arial" w:hAnsi="Arial" w:cs="Arial"/>
          <w:iCs/>
          <w:smallCaps/>
          <w:sz w:val="28"/>
          <w:lang w:val="es-CO"/>
        </w:rPr>
        <w:t xml:space="preserve">de dos mil </w:t>
      </w:r>
      <w:r w:rsidR="00E87A47" w:rsidRPr="003B0D1E">
        <w:rPr>
          <w:rFonts w:ascii="Arial" w:hAnsi="Arial" w:cs="Arial"/>
          <w:iCs/>
          <w:smallCaps/>
          <w:sz w:val="28"/>
          <w:lang w:val="es-CO"/>
        </w:rPr>
        <w:t xml:space="preserve">dieciséis </w:t>
      </w:r>
      <w:r w:rsidRPr="003B0D1E">
        <w:rPr>
          <w:rFonts w:ascii="Arial" w:hAnsi="Arial" w:cs="Arial"/>
          <w:iCs/>
          <w:smallCaps/>
          <w:sz w:val="28"/>
          <w:lang w:val="es-CO"/>
        </w:rPr>
        <w:t>(</w:t>
      </w:r>
      <w:r w:rsidR="00E87A47" w:rsidRPr="003B0D1E">
        <w:rPr>
          <w:rFonts w:ascii="Arial" w:hAnsi="Arial" w:cs="Arial"/>
          <w:iCs/>
          <w:smallCaps/>
          <w:sz w:val="28"/>
          <w:lang w:val="es-CO"/>
        </w:rPr>
        <w:t>2016</w:t>
      </w:r>
      <w:r w:rsidRPr="003B0D1E">
        <w:rPr>
          <w:rFonts w:ascii="Arial" w:hAnsi="Arial" w:cs="Arial"/>
          <w:iCs/>
          <w:smallCaps/>
          <w:sz w:val="28"/>
          <w:lang w:val="es-CO"/>
        </w:rPr>
        <w:t>)</w:t>
      </w:r>
      <w:r w:rsidRPr="003B0D1E">
        <w:rPr>
          <w:rFonts w:ascii="Arial" w:hAnsi="Arial" w:cs="Arial"/>
          <w:iCs/>
          <w:sz w:val="28"/>
          <w:lang w:val="es-CO"/>
        </w:rPr>
        <w:t>.</w:t>
      </w:r>
    </w:p>
    <w:p w:rsidR="003913E3" w:rsidRPr="00EF3888" w:rsidRDefault="003913E3" w:rsidP="00F839CE">
      <w:pPr>
        <w:pStyle w:val="Textoindependiente"/>
        <w:spacing w:line="360" w:lineRule="auto"/>
        <w:rPr>
          <w:rFonts w:ascii="Arial" w:hAnsi="Arial" w:cs="Arial"/>
          <w:sz w:val="22"/>
          <w:szCs w:val="24"/>
          <w:lang w:val="es-CO"/>
        </w:rPr>
      </w:pPr>
    </w:p>
    <w:p w:rsidR="003913E3" w:rsidRPr="00EF3888"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EF3888" w:rsidRDefault="003913E3" w:rsidP="00F839CE">
      <w:pPr>
        <w:pStyle w:val="Textoindependiente"/>
        <w:spacing w:line="360" w:lineRule="auto"/>
        <w:rPr>
          <w:rFonts w:ascii="Arial" w:hAnsi="Arial" w:cs="Arial"/>
          <w:sz w:val="22"/>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EF3888" w:rsidRDefault="003913E3" w:rsidP="00F839CE">
      <w:pPr>
        <w:pStyle w:val="Textoindependiente"/>
        <w:spacing w:line="360" w:lineRule="auto"/>
        <w:rPr>
          <w:rFonts w:ascii="Arial" w:hAnsi="Arial" w:cs="Arial"/>
          <w:sz w:val="22"/>
          <w:szCs w:val="24"/>
        </w:rPr>
      </w:pPr>
    </w:p>
    <w:p w:rsidR="003913E3" w:rsidRPr="00EF3888"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EF3888" w:rsidRDefault="003913E3" w:rsidP="00F839CE">
      <w:pPr>
        <w:pStyle w:val="Textoindependiente"/>
        <w:spacing w:line="360" w:lineRule="auto"/>
        <w:rPr>
          <w:rFonts w:ascii="Arial" w:hAnsi="Arial" w:cs="Arial"/>
          <w:sz w:val="22"/>
          <w:szCs w:val="24"/>
        </w:rPr>
      </w:pPr>
    </w:p>
    <w:p w:rsidR="003913E3" w:rsidRDefault="005A0E1D" w:rsidP="00386A25">
      <w:pPr>
        <w:pStyle w:val="Textoindependiente"/>
        <w:spacing w:line="360" w:lineRule="auto"/>
        <w:rPr>
          <w:rFonts w:ascii="Arial" w:hAnsi="Arial" w:cs="Arial"/>
          <w:color w:val="000000"/>
          <w:sz w:val="24"/>
          <w:szCs w:val="24"/>
          <w:lang w:val="es-CO"/>
        </w:rPr>
      </w:pPr>
      <w:r>
        <w:rPr>
          <w:rFonts w:ascii="Arial" w:hAnsi="Arial" w:cs="Arial"/>
          <w:sz w:val="24"/>
          <w:szCs w:val="24"/>
        </w:rPr>
        <w:t>I</w:t>
      </w:r>
      <w:r w:rsidR="00E06AE8">
        <w:rPr>
          <w:rFonts w:ascii="Arial" w:hAnsi="Arial" w:cs="Arial"/>
          <w:sz w:val="24"/>
          <w:szCs w:val="24"/>
        </w:rPr>
        <w:t xml:space="preserve">nformó </w:t>
      </w:r>
      <w:r w:rsidR="005650EF">
        <w:rPr>
          <w:rFonts w:ascii="Arial" w:hAnsi="Arial" w:cs="Arial"/>
          <w:sz w:val="24"/>
          <w:szCs w:val="24"/>
        </w:rPr>
        <w:t xml:space="preserve">la parte </w:t>
      </w:r>
      <w:r w:rsidR="00E87A47">
        <w:rPr>
          <w:rFonts w:ascii="Arial" w:hAnsi="Arial" w:cs="Arial"/>
          <w:sz w:val="24"/>
          <w:szCs w:val="24"/>
        </w:rPr>
        <w:t>actor</w:t>
      </w:r>
      <w:r w:rsidR="005650EF">
        <w:rPr>
          <w:rFonts w:ascii="Arial" w:hAnsi="Arial" w:cs="Arial"/>
          <w:sz w:val="24"/>
          <w:szCs w:val="24"/>
        </w:rPr>
        <w:t>a</w:t>
      </w:r>
      <w:r w:rsidR="00E06AE8">
        <w:rPr>
          <w:rFonts w:ascii="Arial" w:hAnsi="Arial" w:cs="Arial"/>
          <w:sz w:val="24"/>
          <w:szCs w:val="24"/>
        </w:rPr>
        <w:t xml:space="preserve"> </w:t>
      </w:r>
      <w:r w:rsidR="00F908F9">
        <w:rPr>
          <w:rFonts w:ascii="Arial" w:hAnsi="Arial" w:cs="Arial"/>
          <w:sz w:val="24"/>
          <w:szCs w:val="24"/>
        </w:rPr>
        <w:t xml:space="preserve">que el día </w:t>
      </w:r>
      <w:r w:rsidR="005650EF">
        <w:rPr>
          <w:rFonts w:ascii="Arial" w:hAnsi="Arial" w:cs="Arial"/>
          <w:sz w:val="24"/>
          <w:szCs w:val="24"/>
        </w:rPr>
        <w:t xml:space="preserve">14-04-2015 formuló demanda </w:t>
      </w:r>
      <w:r w:rsidR="00967E1A">
        <w:rPr>
          <w:rFonts w:ascii="Arial" w:hAnsi="Arial" w:cs="Arial"/>
          <w:sz w:val="24"/>
          <w:szCs w:val="24"/>
        </w:rPr>
        <w:t>en la que no se identificó adecuadamente el inmueble solicitado en reivindicación</w:t>
      </w:r>
      <w:r w:rsidR="007E4AFB">
        <w:rPr>
          <w:rFonts w:ascii="Arial" w:hAnsi="Arial" w:cs="Arial"/>
          <w:sz w:val="24"/>
          <w:szCs w:val="24"/>
        </w:rPr>
        <w:t>,</w:t>
      </w:r>
      <w:r w:rsidR="00967E1A">
        <w:rPr>
          <w:rFonts w:ascii="Arial" w:hAnsi="Arial" w:cs="Arial"/>
          <w:sz w:val="24"/>
          <w:szCs w:val="24"/>
        </w:rPr>
        <w:t xml:space="preserve"> </w:t>
      </w:r>
      <w:r w:rsidR="001D64BA">
        <w:rPr>
          <w:rFonts w:ascii="Arial" w:hAnsi="Arial" w:cs="Arial"/>
          <w:sz w:val="24"/>
          <w:szCs w:val="24"/>
        </w:rPr>
        <w:t xml:space="preserve">pero </w:t>
      </w:r>
      <w:r w:rsidR="005650EF">
        <w:rPr>
          <w:rFonts w:ascii="Arial" w:hAnsi="Arial" w:cs="Arial"/>
          <w:sz w:val="24"/>
          <w:szCs w:val="24"/>
        </w:rPr>
        <w:t xml:space="preserve">pese a </w:t>
      </w:r>
      <w:r w:rsidR="001D64BA">
        <w:rPr>
          <w:rFonts w:ascii="Arial" w:hAnsi="Arial" w:cs="Arial"/>
          <w:sz w:val="24"/>
          <w:szCs w:val="24"/>
        </w:rPr>
        <w:t xml:space="preserve">ello </w:t>
      </w:r>
      <w:r w:rsidR="00967E1A">
        <w:rPr>
          <w:rFonts w:ascii="Arial" w:hAnsi="Arial" w:cs="Arial"/>
          <w:sz w:val="24"/>
          <w:szCs w:val="24"/>
        </w:rPr>
        <w:t>el juzgado accionado la admitió</w:t>
      </w:r>
      <w:r w:rsidR="005650EF">
        <w:rPr>
          <w:rFonts w:ascii="Arial" w:hAnsi="Arial" w:cs="Arial"/>
          <w:sz w:val="24"/>
          <w:szCs w:val="24"/>
        </w:rPr>
        <w:t xml:space="preserve">; </w:t>
      </w:r>
      <w:r w:rsidR="001D64BA">
        <w:rPr>
          <w:rFonts w:ascii="Arial" w:hAnsi="Arial" w:cs="Arial"/>
          <w:sz w:val="24"/>
          <w:szCs w:val="24"/>
        </w:rPr>
        <w:t xml:space="preserve">refirió que el proceso terminó con providencia en la que se desestimaron las pretensiones y se declaró probada la excepción de “existencia del contrato de compraventa”, sin prueba documental que lo demostrara, además que la decisión </w:t>
      </w:r>
      <w:r w:rsidR="00967E1A">
        <w:rPr>
          <w:rFonts w:ascii="Arial" w:hAnsi="Arial" w:cs="Arial"/>
          <w:sz w:val="24"/>
          <w:szCs w:val="24"/>
        </w:rPr>
        <w:t xml:space="preserve">fue </w:t>
      </w:r>
      <w:r w:rsidR="001D64BA">
        <w:rPr>
          <w:rFonts w:ascii="Arial" w:hAnsi="Arial" w:cs="Arial"/>
          <w:sz w:val="24"/>
          <w:szCs w:val="24"/>
        </w:rPr>
        <w:t>incongruente con los hechos y pretensiones porque no se hizo pronunciamiento sobre el objeto del litigio</w:t>
      </w:r>
      <w:r w:rsidR="00967E1A">
        <w:rPr>
          <w:rFonts w:ascii="Arial" w:hAnsi="Arial" w:cs="Arial"/>
          <w:sz w:val="24"/>
          <w:szCs w:val="24"/>
        </w:rPr>
        <w:t>, la reivindicación del inmueble</w:t>
      </w:r>
      <w:r w:rsidR="001D64BA">
        <w:rPr>
          <w:rFonts w:ascii="Arial" w:hAnsi="Arial" w:cs="Arial"/>
          <w:sz w:val="24"/>
          <w:szCs w:val="24"/>
        </w:rPr>
        <w:t xml:space="preserve">. Dice que </w:t>
      </w:r>
      <w:r w:rsidR="00967E1A">
        <w:rPr>
          <w:rFonts w:ascii="Arial" w:hAnsi="Arial" w:cs="Arial"/>
          <w:sz w:val="24"/>
          <w:szCs w:val="24"/>
        </w:rPr>
        <w:t xml:space="preserve">aquellos yerros constituyen vías de hecho que afectan sus derechos fundamentales </w:t>
      </w:r>
      <w:r w:rsidR="003913E3" w:rsidRPr="00311FCA">
        <w:rPr>
          <w:rFonts w:ascii="Arial" w:hAnsi="Arial" w:cs="Arial"/>
          <w:color w:val="000000"/>
          <w:sz w:val="24"/>
          <w:szCs w:val="24"/>
          <w:lang w:val="es-CO"/>
        </w:rPr>
        <w:t>(Folio</w:t>
      </w:r>
      <w:r w:rsidR="00D46031">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967E1A">
        <w:rPr>
          <w:rFonts w:ascii="Arial" w:hAnsi="Arial" w:cs="Arial"/>
          <w:color w:val="000000"/>
          <w:sz w:val="24"/>
          <w:szCs w:val="24"/>
          <w:lang w:val="es-CO"/>
        </w:rPr>
        <w:t>28 a 32</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EF3888" w:rsidRDefault="00996E1D" w:rsidP="00386A25">
      <w:pPr>
        <w:pStyle w:val="Textoindependiente"/>
        <w:spacing w:line="360" w:lineRule="auto"/>
        <w:rPr>
          <w:rFonts w:ascii="Arial" w:hAnsi="Arial" w:cs="Arial"/>
          <w:color w:val="000000"/>
          <w:sz w:val="22"/>
          <w:szCs w:val="24"/>
          <w:lang w:val="es-CO"/>
        </w:rPr>
      </w:pPr>
    </w:p>
    <w:p w:rsidR="007E4AFB" w:rsidRPr="00EF3888" w:rsidRDefault="007E4AFB" w:rsidP="00386A25">
      <w:pPr>
        <w:pStyle w:val="Textoindependiente"/>
        <w:spacing w:line="360" w:lineRule="auto"/>
        <w:rPr>
          <w:rFonts w:ascii="Arial" w:hAnsi="Arial" w:cs="Arial"/>
          <w:color w:val="000000"/>
          <w:sz w:val="22"/>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800C57" w:rsidRDefault="00CD5D7B" w:rsidP="00F839CE">
      <w:pPr>
        <w:pStyle w:val="Textoindependiente"/>
        <w:widowControl w:val="0"/>
        <w:spacing w:line="360" w:lineRule="auto"/>
        <w:rPr>
          <w:rFonts w:ascii="Arial" w:hAnsi="Arial" w:cs="Arial"/>
          <w:sz w:val="24"/>
          <w:szCs w:val="24"/>
        </w:rPr>
      </w:pPr>
      <w:r>
        <w:rPr>
          <w:rFonts w:ascii="Arial" w:hAnsi="Arial"/>
          <w:sz w:val="24"/>
          <w:szCs w:val="24"/>
        </w:rPr>
        <w:lastRenderedPageBreak/>
        <w:t xml:space="preserve">Se invocan </w:t>
      </w:r>
      <w:r w:rsidR="00B26FA3">
        <w:rPr>
          <w:rFonts w:ascii="Arial" w:hAnsi="Arial"/>
          <w:sz w:val="24"/>
          <w:szCs w:val="24"/>
        </w:rPr>
        <w:t xml:space="preserve">los </w:t>
      </w:r>
      <w:r w:rsidR="00386A25">
        <w:rPr>
          <w:rFonts w:ascii="Arial" w:hAnsi="Arial"/>
          <w:sz w:val="24"/>
          <w:szCs w:val="24"/>
        </w:rPr>
        <w:t>derecho</w:t>
      </w:r>
      <w:r w:rsidR="00B26FA3">
        <w:rPr>
          <w:rFonts w:ascii="Arial" w:hAnsi="Arial"/>
          <w:sz w:val="24"/>
          <w:szCs w:val="24"/>
        </w:rPr>
        <w:t>s</w:t>
      </w:r>
      <w:r w:rsidR="00386A25">
        <w:rPr>
          <w:rFonts w:ascii="Arial" w:hAnsi="Arial"/>
          <w:sz w:val="24"/>
          <w:szCs w:val="24"/>
        </w:rPr>
        <w:t xml:space="preserve"> fundamental</w:t>
      </w:r>
      <w:r w:rsidR="00B26FA3">
        <w:rPr>
          <w:rFonts w:ascii="Arial" w:hAnsi="Arial"/>
          <w:sz w:val="24"/>
          <w:szCs w:val="24"/>
        </w:rPr>
        <w:t xml:space="preserve">es al </w:t>
      </w:r>
      <w:r w:rsidR="00967E1A">
        <w:rPr>
          <w:rFonts w:ascii="Arial" w:hAnsi="Arial" w:cs="Arial"/>
          <w:sz w:val="24"/>
          <w:szCs w:val="24"/>
        </w:rPr>
        <w:t xml:space="preserve">debido proceso, propiedad y acceso a la justicia </w:t>
      </w:r>
      <w:r w:rsidR="00967E1A" w:rsidRPr="00311FCA">
        <w:rPr>
          <w:rFonts w:ascii="Arial" w:hAnsi="Arial" w:cs="Arial"/>
          <w:color w:val="000000"/>
          <w:sz w:val="24"/>
          <w:szCs w:val="24"/>
          <w:lang w:val="es-CO"/>
        </w:rPr>
        <w:t>(Folio</w:t>
      </w:r>
      <w:r w:rsidR="00967E1A">
        <w:rPr>
          <w:rFonts w:ascii="Arial" w:hAnsi="Arial" w:cs="Arial"/>
          <w:color w:val="000000"/>
          <w:sz w:val="24"/>
          <w:szCs w:val="24"/>
          <w:lang w:val="es-CO"/>
        </w:rPr>
        <w:t>s</w:t>
      </w:r>
      <w:r w:rsidR="00967E1A" w:rsidRPr="00311FCA">
        <w:rPr>
          <w:rFonts w:ascii="Arial" w:hAnsi="Arial" w:cs="Arial"/>
          <w:color w:val="000000"/>
          <w:sz w:val="24"/>
          <w:szCs w:val="24"/>
          <w:lang w:val="es-CO"/>
        </w:rPr>
        <w:t xml:space="preserve"> </w:t>
      </w:r>
      <w:r w:rsidR="00967E1A">
        <w:rPr>
          <w:rFonts w:ascii="Arial" w:hAnsi="Arial" w:cs="Arial"/>
          <w:color w:val="000000"/>
          <w:sz w:val="24"/>
          <w:szCs w:val="24"/>
          <w:lang w:val="es-CO"/>
        </w:rPr>
        <w:t>28 a 32</w:t>
      </w:r>
      <w:r w:rsidR="00967E1A" w:rsidRPr="00311FCA">
        <w:rPr>
          <w:rFonts w:ascii="Arial" w:hAnsi="Arial" w:cs="Arial"/>
          <w:color w:val="000000"/>
          <w:sz w:val="24"/>
          <w:szCs w:val="24"/>
          <w:lang w:val="es-CO"/>
        </w:rPr>
        <w:t xml:space="preserve">, del cuaderno </w:t>
      </w:r>
      <w:r w:rsidR="00967E1A" w:rsidRPr="00386A25">
        <w:rPr>
          <w:rFonts w:ascii="Arial" w:hAnsi="Arial" w:cs="Arial"/>
          <w:color w:val="000000"/>
          <w:sz w:val="24"/>
          <w:lang w:val="es-CO"/>
        </w:rPr>
        <w:t>No.1</w:t>
      </w:r>
      <w:r w:rsidR="00967E1A" w:rsidRPr="00311FCA">
        <w:rPr>
          <w:rFonts w:ascii="Arial" w:hAnsi="Arial" w:cs="Arial"/>
          <w:color w:val="000000"/>
          <w:sz w:val="24"/>
          <w:szCs w:val="24"/>
          <w:lang w:val="es-CO"/>
        </w:rPr>
        <w:t>).</w:t>
      </w:r>
    </w:p>
    <w:p w:rsidR="00E87A47" w:rsidRPr="00EF3888" w:rsidRDefault="00E87A47" w:rsidP="00F839CE">
      <w:pPr>
        <w:pStyle w:val="Textoindependiente"/>
        <w:widowControl w:val="0"/>
        <w:spacing w:line="360" w:lineRule="auto"/>
        <w:rPr>
          <w:rFonts w:ascii="Arial" w:hAnsi="Arial" w:cs="Arial"/>
          <w:sz w:val="22"/>
          <w:szCs w:val="24"/>
        </w:rPr>
      </w:pPr>
    </w:p>
    <w:p w:rsidR="00967E1A" w:rsidRPr="00EF3888" w:rsidRDefault="00967E1A" w:rsidP="00F839CE">
      <w:pPr>
        <w:pStyle w:val="Textoindependiente"/>
        <w:widowControl w:val="0"/>
        <w:spacing w:line="360" w:lineRule="auto"/>
        <w:rPr>
          <w:rFonts w:ascii="Arial" w:hAnsi="Arial" w:cs="Arial"/>
          <w:sz w:val="22"/>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EF3888" w:rsidRDefault="00B26FA3" w:rsidP="00B26FA3">
      <w:pPr>
        <w:pStyle w:val="Textoindependiente"/>
        <w:widowControl w:val="0"/>
        <w:spacing w:line="360" w:lineRule="auto"/>
        <w:ind w:left="360"/>
        <w:rPr>
          <w:rFonts w:ascii="Arial" w:hAnsi="Arial" w:cs="Arial"/>
          <w:sz w:val="22"/>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967E1A">
        <w:rPr>
          <w:rFonts w:ascii="Arial" w:hAnsi="Arial"/>
          <w:sz w:val="24"/>
        </w:rPr>
        <w:t xml:space="preserve">Promiscuo </w:t>
      </w:r>
      <w:r w:rsidR="00B26FA3">
        <w:rPr>
          <w:rFonts w:ascii="Arial" w:hAnsi="Arial"/>
          <w:sz w:val="24"/>
        </w:rPr>
        <w:t xml:space="preserve">del </w:t>
      </w:r>
      <w:r w:rsidR="00E87A47">
        <w:rPr>
          <w:rFonts w:ascii="Arial" w:hAnsi="Arial"/>
          <w:sz w:val="24"/>
        </w:rPr>
        <w:t xml:space="preserve">Circuito de </w:t>
      </w:r>
      <w:r w:rsidR="00967E1A">
        <w:rPr>
          <w:rFonts w:ascii="Arial" w:hAnsi="Arial"/>
          <w:sz w:val="24"/>
        </w:rPr>
        <w:t>Apia, R.</w:t>
      </w:r>
      <w:r w:rsidR="00E87A47">
        <w:rPr>
          <w:rFonts w:ascii="Arial" w:hAnsi="Arial"/>
          <w:sz w:val="24"/>
        </w:rPr>
        <w:t xml:space="preserve">, </w:t>
      </w:r>
      <w:r w:rsidR="00E23D2E" w:rsidRPr="00E23D2E">
        <w:rPr>
          <w:rFonts w:ascii="Arial" w:hAnsi="Arial"/>
          <w:sz w:val="24"/>
        </w:rPr>
        <w:t xml:space="preserve">que con providencia del </w:t>
      </w:r>
      <w:r w:rsidR="00967E1A">
        <w:rPr>
          <w:rFonts w:ascii="Arial" w:hAnsi="Arial"/>
          <w:sz w:val="24"/>
        </w:rPr>
        <w:t>18-03</w:t>
      </w:r>
      <w:r w:rsidR="00D46031">
        <w:rPr>
          <w:rFonts w:ascii="Arial" w:hAnsi="Arial"/>
          <w:sz w:val="24"/>
        </w:rPr>
        <w:t xml:space="preserve">-2016 </w:t>
      </w:r>
      <w:r w:rsidR="00E23D2E" w:rsidRPr="00E23D2E">
        <w:rPr>
          <w:rFonts w:ascii="Arial" w:hAnsi="Arial"/>
          <w:sz w:val="24"/>
        </w:rPr>
        <w:t xml:space="preserve">la admitió y ordenó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FB469C">
        <w:rPr>
          <w:rFonts w:ascii="Arial" w:hAnsi="Arial"/>
          <w:sz w:val="24"/>
        </w:rPr>
        <w:t xml:space="preserve"> </w:t>
      </w:r>
      <w:r w:rsidR="00967E1A">
        <w:rPr>
          <w:rFonts w:ascii="Arial" w:hAnsi="Arial"/>
          <w:sz w:val="24"/>
        </w:rPr>
        <w:t>34</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967E1A">
        <w:rPr>
          <w:rFonts w:ascii="Arial" w:hAnsi="Arial"/>
          <w:sz w:val="24"/>
        </w:rPr>
        <w:t>El día 29-03-2016 practicó inspección judicial al expediente y orden</w:t>
      </w:r>
      <w:r w:rsidR="007E4AFB">
        <w:rPr>
          <w:rFonts w:ascii="Arial" w:hAnsi="Arial"/>
          <w:sz w:val="24"/>
        </w:rPr>
        <w:t xml:space="preserve">ó vinculaciones </w:t>
      </w:r>
      <w:r w:rsidR="006A5473">
        <w:rPr>
          <w:rFonts w:ascii="Arial" w:hAnsi="Arial"/>
          <w:sz w:val="24"/>
        </w:rPr>
        <w:t xml:space="preserve">(Folios 42 y 43, ibídem). </w:t>
      </w:r>
      <w:r w:rsidR="00967E1A">
        <w:rPr>
          <w:rFonts w:ascii="Arial" w:hAnsi="Arial"/>
          <w:sz w:val="24"/>
        </w:rPr>
        <w:t xml:space="preserve"> </w:t>
      </w:r>
      <w:r w:rsidR="00490305">
        <w:rPr>
          <w:rFonts w:ascii="Arial" w:hAnsi="Arial"/>
          <w:sz w:val="24"/>
        </w:rPr>
        <w:t>Contest</w:t>
      </w:r>
      <w:r w:rsidR="006A5473">
        <w:rPr>
          <w:rFonts w:ascii="Arial" w:hAnsi="Arial"/>
          <w:sz w:val="24"/>
        </w:rPr>
        <w:t xml:space="preserve">aron </w:t>
      </w:r>
      <w:r w:rsidR="007E4AFB">
        <w:rPr>
          <w:rFonts w:ascii="Arial" w:hAnsi="Arial"/>
          <w:sz w:val="24"/>
        </w:rPr>
        <w:t xml:space="preserve">Myriam Adiela Marín y Jorge Mario Osorio Hernández </w:t>
      </w:r>
      <w:r w:rsidR="00D46031">
        <w:rPr>
          <w:rFonts w:ascii="Arial" w:hAnsi="Arial"/>
          <w:sz w:val="24"/>
        </w:rPr>
        <w:t xml:space="preserve">(Folios </w:t>
      </w:r>
      <w:r w:rsidR="006A5473">
        <w:rPr>
          <w:rFonts w:ascii="Arial" w:hAnsi="Arial"/>
          <w:sz w:val="24"/>
        </w:rPr>
        <w:t>92 a 95 y 96 a 97</w:t>
      </w:r>
      <w:r w:rsidR="00E23D2E" w:rsidRPr="00E23D2E">
        <w:rPr>
          <w:rFonts w:ascii="Arial" w:hAnsi="Arial"/>
          <w:sz w:val="24"/>
        </w:rPr>
        <w:t>, ibídem)</w:t>
      </w:r>
      <w:r w:rsidR="007E4AFB">
        <w:rPr>
          <w:rFonts w:ascii="Arial" w:hAnsi="Arial"/>
          <w:sz w:val="24"/>
        </w:rPr>
        <w:t xml:space="preserve">, </w:t>
      </w:r>
      <w:r w:rsidR="00D46031">
        <w:rPr>
          <w:rFonts w:ascii="Arial" w:hAnsi="Arial"/>
          <w:sz w:val="24"/>
        </w:rPr>
        <w:t xml:space="preserve">el señor </w:t>
      </w:r>
      <w:r w:rsidR="007E4AFB">
        <w:rPr>
          <w:rFonts w:ascii="Arial" w:hAnsi="Arial"/>
          <w:sz w:val="24"/>
        </w:rPr>
        <w:t xml:space="preserve">Orlando de Jesús </w:t>
      </w:r>
      <w:r w:rsidR="006A5473">
        <w:rPr>
          <w:rFonts w:ascii="Arial" w:hAnsi="Arial"/>
          <w:sz w:val="24"/>
        </w:rPr>
        <w:t>Ocampo Bermúdez, guardó silencio</w:t>
      </w:r>
      <w:r w:rsidR="00A22A2E">
        <w:rPr>
          <w:rFonts w:ascii="Arial" w:hAnsi="Arial"/>
          <w:sz w:val="24"/>
        </w:rPr>
        <w:t xml:space="preserve">; </w:t>
      </w:r>
      <w:r w:rsidR="007E4AFB">
        <w:rPr>
          <w:rFonts w:ascii="Arial" w:hAnsi="Arial"/>
          <w:sz w:val="24"/>
        </w:rPr>
        <w:t>s</w:t>
      </w:r>
      <w:r w:rsidR="00A22A2E">
        <w:rPr>
          <w:rFonts w:ascii="Arial" w:hAnsi="Arial"/>
          <w:sz w:val="24"/>
        </w:rPr>
        <w:t xml:space="preserve">e profirió sentencia el día </w:t>
      </w:r>
      <w:r w:rsidR="006A5473">
        <w:rPr>
          <w:rFonts w:ascii="Arial" w:hAnsi="Arial"/>
          <w:sz w:val="24"/>
        </w:rPr>
        <w:t>07-04-2016</w:t>
      </w:r>
      <w:r w:rsidR="00A22A2E">
        <w:rPr>
          <w:rFonts w:ascii="Arial" w:hAnsi="Arial"/>
          <w:sz w:val="24"/>
        </w:rPr>
        <w:t xml:space="preserve"> (Folio</w:t>
      </w:r>
      <w:r w:rsidR="00D46031">
        <w:rPr>
          <w:rFonts w:ascii="Arial" w:hAnsi="Arial"/>
          <w:sz w:val="24"/>
        </w:rPr>
        <w:t>s</w:t>
      </w:r>
      <w:r w:rsidR="00E23D2E" w:rsidRPr="00E23D2E">
        <w:rPr>
          <w:rFonts w:ascii="Arial" w:hAnsi="Arial"/>
          <w:sz w:val="24"/>
        </w:rPr>
        <w:t xml:space="preserve"> </w:t>
      </w:r>
      <w:r w:rsidR="006A5473">
        <w:rPr>
          <w:rFonts w:ascii="Arial" w:hAnsi="Arial"/>
          <w:sz w:val="24"/>
        </w:rPr>
        <w:t xml:space="preserve">98 </w:t>
      </w:r>
      <w:r w:rsidR="00D46031">
        <w:rPr>
          <w:rFonts w:ascii="Arial" w:hAnsi="Arial"/>
          <w:sz w:val="24"/>
        </w:rPr>
        <w:t xml:space="preserve">a </w:t>
      </w:r>
      <w:r w:rsidR="006A5473">
        <w:rPr>
          <w:rFonts w:ascii="Arial" w:hAnsi="Arial"/>
          <w:sz w:val="24"/>
        </w:rPr>
        <w:t>107</w:t>
      </w:r>
      <w:r w:rsidR="00E23D2E" w:rsidRPr="00E23D2E">
        <w:rPr>
          <w:rFonts w:ascii="Arial" w:hAnsi="Arial"/>
          <w:sz w:val="24"/>
        </w:rPr>
        <w:t xml:space="preserve">, </w:t>
      </w:r>
      <w:r w:rsidR="006A5473">
        <w:rPr>
          <w:rFonts w:ascii="Arial" w:hAnsi="Arial"/>
          <w:sz w:val="24"/>
        </w:rPr>
        <w:t>ibídem</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6A5473">
        <w:rPr>
          <w:rFonts w:ascii="Arial" w:hAnsi="Arial"/>
          <w:sz w:val="24"/>
        </w:rPr>
        <w:t>13-04-</w:t>
      </w:r>
      <w:r w:rsidR="00D46031">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w:t>
      </w:r>
      <w:r w:rsidR="006A5473">
        <w:rPr>
          <w:rFonts w:ascii="Arial" w:hAnsi="Arial"/>
          <w:sz w:val="24"/>
        </w:rPr>
        <w:t>el abogado Osorio Hernández</w:t>
      </w:r>
      <w:r w:rsidR="00E23D2E" w:rsidRPr="00E23D2E">
        <w:rPr>
          <w:rFonts w:ascii="Arial" w:hAnsi="Arial"/>
          <w:sz w:val="24"/>
        </w:rPr>
        <w:t xml:space="preserve">, ante este Tribunal (Folio </w:t>
      </w:r>
      <w:r w:rsidR="006A5473">
        <w:rPr>
          <w:rFonts w:ascii="Arial" w:hAnsi="Arial"/>
          <w:sz w:val="24"/>
        </w:rPr>
        <w:t>117</w:t>
      </w:r>
      <w:r w:rsidR="00E23D2E" w:rsidRPr="00E23D2E">
        <w:rPr>
          <w:rFonts w:ascii="Arial" w:hAnsi="Arial"/>
          <w:sz w:val="24"/>
        </w:rPr>
        <w:t xml:space="preserve">, </w:t>
      </w:r>
      <w:r w:rsidR="00D46031">
        <w:rPr>
          <w:rFonts w:ascii="Arial" w:hAnsi="Arial"/>
          <w:sz w:val="24"/>
        </w:rPr>
        <w:t>ib.</w:t>
      </w:r>
      <w:r w:rsidR="00E23D2E" w:rsidRPr="00E23D2E">
        <w:rPr>
          <w:rFonts w:ascii="Arial" w:hAnsi="Arial"/>
          <w:sz w:val="24"/>
        </w:rPr>
        <w:t xml:space="preserve">). </w:t>
      </w:r>
    </w:p>
    <w:p w:rsidR="00996E1D" w:rsidRPr="00EF3888" w:rsidRDefault="00996E1D" w:rsidP="00E23D2E">
      <w:pPr>
        <w:pStyle w:val="Textoindependiente"/>
        <w:widowControl w:val="0"/>
        <w:spacing w:line="360" w:lineRule="auto"/>
        <w:rPr>
          <w:rFonts w:ascii="Arial" w:hAnsi="Arial"/>
          <w:sz w:val="22"/>
        </w:rPr>
      </w:pPr>
    </w:p>
    <w:p w:rsidR="003913E3" w:rsidRPr="00EF3888"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EF3888" w:rsidRDefault="003913E3" w:rsidP="00B942B6">
      <w:pPr>
        <w:pStyle w:val="Textoindependiente"/>
        <w:spacing w:line="360" w:lineRule="auto"/>
        <w:rPr>
          <w:rFonts w:ascii="Arial" w:hAnsi="Arial" w:cs="Arial"/>
          <w:sz w:val="22"/>
          <w:szCs w:val="24"/>
        </w:rPr>
      </w:pPr>
    </w:p>
    <w:p w:rsidR="003913E3" w:rsidRPr="00B3071D" w:rsidRDefault="00DF7B61"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Amparó el derecho fundamental al debido proceso al considerar que el accionado incurrió en defecto fáctico por indebida valoración probatoria en la sentencia que puso fin al proceso reivindicatorio al declarar probada la </w:t>
      </w:r>
      <w:r w:rsidR="00B1775B">
        <w:rPr>
          <w:rFonts w:ascii="Arial" w:hAnsi="Arial" w:cs="Arial"/>
          <w:sz w:val="24"/>
          <w:szCs w:val="24"/>
        </w:rPr>
        <w:t>excepción “</w:t>
      </w:r>
      <w:r>
        <w:rPr>
          <w:rFonts w:ascii="Arial" w:hAnsi="Arial" w:cs="Arial"/>
          <w:sz w:val="24"/>
          <w:szCs w:val="24"/>
        </w:rPr>
        <w:t xml:space="preserve">existencia </w:t>
      </w:r>
      <w:r w:rsidR="00B1775B">
        <w:rPr>
          <w:rFonts w:ascii="Arial" w:hAnsi="Arial" w:cs="Arial"/>
          <w:sz w:val="24"/>
          <w:szCs w:val="24"/>
        </w:rPr>
        <w:t xml:space="preserve">del </w:t>
      </w:r>
      <w:r>
        <w:rPr>
          <w:rFonts w:ascii="Arial" w:hAnsi="Arial" w:cs="Arial"/>
          <w:sz w:val="24"/>
          <w:szCs w:val="24"/>
        </w:rPr>
        <w:t xml:space="preserve">contrato </w:t>
      </w:r>
      <w:r w:rsidR="00B1775B">
        <w:rPr>
          <w:rFonts w:ascii="Arial" w:hAnsi="Arial" w:cs="Arial"/>
          <w:sz w:val="24"/>
          <w:szCs w:val="24"/>
        </w:rPr>
        <w:t xml:space="preserve">de promesa </w:t>
      </w:r>
      <w:r>
        <w:rPr>
          <w:rFonts w:ascii="Arial" w:hAnsi="Arial" w:cs="Arial"/>
          <w:sz w:val="24"/>
          <w:szCs w:val="24"/>
        </w:rPr>
        <w:t>de compraventa</w:t>
      </w:r>
      <w:r w:rsidR="00B1775B">
        <w:rPr>
          <w:rFonts w:ascii="Arial" w:hAnsi="Arial" w:cs="Arial"/>
          <w:sz w:val="24"/>
          <w:szCs w:val="24"/>
        </w:rPr>
        <w:t>”</w:t>
      </w:r>
      <w:r>
        <w:rPr>
          <w:rFonts w:ascii="Arial" w:hAnsi="Arial" w:cs="Arial"/>
          <w:sz w:val="24"/>
          <w:szCs w:val="24"/>
        </w:rPr>
        <w:t xml:space="preserve"> de bien inmueble</w:t>
      </w:r>
      <w:r w:rsidR="00C87BA9">
        <w:rPr>
          <w:rFonts w:ascii="Arial" w:hAnsi="Arial" w:cs="Arial"/>
          <w:sz w:val="24"/>
          <w:szCs w:val="24"/>
        </w:rPr>
        <w:t xml:space="preserve"> con fundamento en una prueba inexistente, pues</w:t>
      </w:r>
      <w:r w:rsidR="00B1775B">
        <w:rPr>
          <w:rFonts w:ascii="Arial" w:hAnsi="Arial" w:cs="Arial"/>
          <w:sz w:val="24"/>
          <w:szCs w:val="24"/>
        </w:rPr>
        <w:t xml:space="preserve"> </w:t>
      </w:r>
      <w:r w:rsidR="007E4AFB">
        <w:rPr>
          <w:rFonts w:ascii="Arial" w:hAnsi="Arial" w:cs="Arial"/>
          <w:sz w:val="24"/>
          <w:szCs w:val="24"/>
        </w:rPr>
        <w:t xml:space="preserve">se carece </w:t>
      </w:r>
      <w:r>
        <w:rPr>
          <w:rFonts w:ascii="Arial" w:hAnsi="Arial" w:cs="Arial"/>
          <w:sz w:val="24"/>
          <w:szCs w:val="24"/>
        </w:rPr>
        <w:t>de documento escrito; declaró improcedente la tutela respecto de los derechos de acceso a la justicia y propiedad privada</w:t>
      </w:r>
      <w:r w:rsidR="00A0339F">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A0339F">
        <w:rPr>
          <w:rFonts w:ascii="Arial" w:hAnsi="Arial"/>
          <w:sz w:val="24"/>
        </w:rPr>
        <w:t>33 a 40</w:t>
      </w:r>
      <w:r w:rsidR="004A5B43">
        <w:rPr>
          <w:rFonts w:ascii="Arial" w:hAnsi="Arial"/>
          <w:sz w:val="24"/>
        </w:rPr>
        <w:t>, ib.</w:t>
      </w:r>
      <w:r w:rsidR="003913E3" w:rsidRPr="00B3071D">
        <w:rPr>
          <w:rFonts w:ascii="Arial" w:hAnsi="Arial" w:cs="Arial"/>
          <w:sz w:val="24"/>
          <w:szCs w:val="24"/>
        </w:rPr>
        <w:t>).</w:t>
      </w:r>
    </w:p>
    <w:p w:rsidR="003913E3" w:rsidRPr="00EF3888" w:rsidRDefault="003913E3" w:rsidP="00F839CE">
      <w:pPr>
        <w:pStyle w:val="Textoindependiente"/>
        <w:widowControl w:val="0"/>
        <w:spacing w:line="360" w:lineRule="auto"/>
        <w:rPr>
          <w:rFonts w:ascii="Arial" w:hAnsi="Arial" w:cs="Arial"/>
          <w:sz w:val="22"/>
          <w:szCs w:val="24"/>
        </w:rPr>
      </w:pPr>
    </w:p>
    <w:p w:rsidR="003913E3" w:rsidRPr="00EF3888" w:rsidRDefault="003913E3" w:rsidP="00F839CE">
      <w:pPr>
        <w:pStyle w:val="Textoindependiente"/>
        <w:widowControl w:val="0"/>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EF3888" w:rsidRDefault="003913E3" w:rsidP="00B942B6">
      <w:pPr>
        <w:pStyle w:val="Textoindependiente"/>
        <w:spacing w:line="360" w:lineRule="auto"/>
        <w:rPr>
          <w:rFonts w:ascii="Arial" w:hAnsi="Arial" w:cs="Arial"/>
          <w:sz w:val="22"/>
          <w:szCs w:val="24"/>
        </w:rPr>
      </w:pPr>
    </w:p>
    <w:p w:rsidR="003913E3" w:rsidRDefault="00B1775B"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abogado Jorge Mario Osorio Hernández </w:t>
      </w:r>
      <w:r w:rsidR="005770C3">
        <w:rPr>
          <w:rFonts w:ascii="Arial" w:hAnsi="Arial" w:cs="Arial"/>
          <w:sz w:val="24"/>
          <w:szCs w:val="24"/>
        </w:rPr>
        <w:t xml:space="preserve">recurrió porque </w:t>
      </w:r>
      <w:r w:rsidR="00C87BA9">
        <w:rPr>
          <w:rFonts w:ascii="Arial" w:hAnsi="Arial" w:cs="Arial"/>
          <w:sz w:val="24"/>
          <w:szCs w:val="24"/>
        </w:rPr>
        <w:t xml:space="preserve">no se tuvo en cuenta que tanto en la demanda reivindicatoria como en el trámite del proceso los demandantes aceptaron haber celebrado una promesa de compraventa verbal con los demandados </w:t>
      </w:r>
      <w:r w:rsidR="003B677E" w:rsidRPr="00D93FEB">
        <w:rPr>
          <w:rFonts w:ascii="Arial" w:hAnsi="Arial" w:cs="Arial"/>
          <w:sz w:val="24"/>
          <w:szCs w:val="24"/>
        </w:rPr>
        <w:t>(Folio</w:t>
      </w:r>
      <w:r w:rsidR="003D1506">
        <w:rPr>
          <w:rFonts w:ascii="Arial" w:hAnsi="Arial" w:cs="Arial"/>
          <w:sz w:val="24"/>
          <w:szCs w:val="24"/>
        </w:rPr>
        <w:t xml:space="preserve"> </w:t>
      </w:r>
      <w:r w:rsidR="00C87BA9">
        <w:rPr>
          <w:rFonts w:ascii="Arial" w:hAnsi="Arial" w:cs="Arial"/>
          <w:sz w:val="24"/>
          <w:szCs w:val="24"/>
        </w:rPr>
        <w:t>114 y 115</w:t>
      </w:r>
      <w:r w:rsidR="003B677E" w:rsidRPr="00D93FEB">
        <w:rPr>
          <w:rFonts w:ascii="Arial" w:hAnsi="Arial" w:cs="Arial"/>
          <w:sz w:val="24"/>
          <w:szCs w:val="24"/>
        </w:rPr>
        <w:t>, ib.)</w:t>
      </w:r>
      <w:r w:rsidR="00E5080E" w:rsidRPr="00D93FEB">
        <w:rPr>
          <w:rFonts w:ascii="Arial" w:hAnsi="Arial" w:cs="Arial"/>
          <w:sz w:val="24"/>
          <w:szCs w:val="24"/>
        </w:rPr>
        <w:t>.</w:t>
      </w:r>
    </w:p>
    <w:p w:rsidR="005A3346" w:rsidRPr="00EF3888" w:rsidRDefault="005A3346" w:rsidP="00F839CE">
      <w:pPr>
        <w:pStyle w:val="Textoindependiente"/>
        <w:widowControl w:val="0"/>
        <w:spacing w:line="360" w:lineRule="auto"/>
        <w:rPr>
          <w:rFonts w:ascii="Arial" w:hAnsi="Arial" w:cs="Arial"/>
          <w:sz w:val="22"/>
          <w:szCs w:val="24"/>
        </w:rPr>
      </w:pPr>
    </w:p>
    <w:p w:rsidR="007E4AFB" w:rsidRPr="00EF3888" w:rsidRDefault="007E4AFB" w:rsidP="00F839CE">
      <w:pPr>
        <w:pStyle w:val="Textoindependiente"/>
        <w:widowControl w:val="0"/>
        <w:spacing w:line="360" w:lineRule="auto"/>
        <w:rPr>
          <w:rFonts w:ascii="Arial" w:hAnsi="Arial" w:cs="Arial"/>
          <w:sz w:val="22"/>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Pr="00EF388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2"/>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 xml:space="preserve">7.1. </w:t>
      </w:r>
      <w:r w:rsidRPr="00EF3888">
        <w:rPr>
          <w:rFonts w:ascii="Arial" w:hAnsi="Arial" w:cs="Arial"/>
          <w:smallCaps/>
          <w:sz w:val="22"/>
          <w:szCs w:val="24"/>
        </w:rPr>
        <w:t>La competencia funcional</w:t>
      </w:r>
    </w:p>
    <w:p w:rsidR="00290D6E" w:rsidRPr="00EF3888" w:rsidRDefault="00290D6E" w:rsidP="00F839CE">
      <w:pPr>
        <w:pStyle w:val="Textoindependiente"/>
        <w:spacing w:line="360" w:lineRule="auto"/>
        <w:rPr>
          <w:rFonts w:ascii="Arial" w:hAnsi="Arial" w:cs="Arial"/>
          <w:sz w:val="22"/>
          <w:szCs w:val="24"/>
        </w:rPr>
      </w:pPr>
    </w:p>
    <w:p w:rsidR="0017096D" w:rsidRDefault="0017096D" w:rsidP="0017096D">
      <w:pPr>
        <w:spacing w:line="360" w:lineRule="auto"/>
        <w:jc w:val="both"/>
        <w:rPr>
          <w:rFonts w:ascii="Arial" w:hAnsi="Arial" w:cs="Arial"/>
          <w:lang w:val="es-CO"/>
        </w:rPr>
      </w:pPr>
      <w:r>
        <w:rPr>
          <w:rFonts w:ascii="Arial" w:hAnsi="Arial" w:cs="Arial"/>
          <w:lang w:val="es-CO"/>
        </w:rPr>
        <w:t xml:space="preserve">Esta Sala especializada está facultada en forma legal para desatar la controversia puesta </w:t>
      </w:r>
      <w:r>
        <w:rPr>
          <w:rFonts w:ascii="Arial" w:hAnsi="Arial" w:cs="Arial"/>
          <w:lang w:val="es-CO"/>
        </w:rPr>
        <w:lastRenderedPageBreak/>
        <w:t>a su consideración, por ser la superiora jerárquica del Despacho que conoció en primera instancia (Artículo 32 del Decreto 2591 de 1991).</w:t>
      </w:r>
    </w:p>
    <w:p w:rsidR="001A3C41" w:rsidRPr="00EF3888" w:rsidRDefault="001A3C41" w:rsidP="0017096D">
      <w:pPr>
        <w:spacing w:line="360" w:lineRule="auto"/>
        <w:jc w:val="both"/>
        <w:rPr>
          <w:rFonts w:ascii="Arial" w:hAnsi="Arial" w:cs="Arial"/>
          <w:sz w:val="22"/>
          <w:lang w:val="es-CO"/>
        </w:rPr>
      </w:pPr>
    </w:p>
    <w:p w:rsidR="003913E3" w:rsidRPr="00EF3888" w:rsidRDefault="003913E3" w:rsidP="00B72868">
      <w:pPr>
        <w:pStyle w:val="Textoindependiente"/>
        <w:numPr>
          <w:ilvl w:val="1"/>
          <w:numId w:val="35"/>
        </w:numPr>
        <w:tabs>
          <w:tab w:val="clear" w:pos="708"/>
          <w:tab w:val="left" w:pos="567"/>
        </w:tabs>
        <w:spacing w:line="360" w:lineRule="auto"/>
        <w:rPr>
          <w:rFonts w:ascii="Arial" w:hAnsi="Arial" w:cs="Arial"/>
          <w:smallCaps/>
          <w:sz w:val="22"/>
          <w:szCs w:val="24"/>
        </w:rPr>
      </w:pPr>
      <w:r w:rsidRPr="00EF3888">
        <w:rPr>
          <w:rFonts w:ascii="Arial" w:hAnsi="Arial" w:cs="Arial"/>
          <w:smallCaps/>
          <w:sz w:val="22"/>
          <w:szCs w:val="24"/>
        </w:rPr>
        <w:t>El problema jurídico a resolver</w:t>
      </w:r>
    </w:p>
    <w:p w:rsidR="003913E3" w:rsidRPr="00EF3888" w:rsidRDefault="003913E3" w:rsidP="00F839CE">
      <w:pPr>
        <w:pStyle w:val="Textoindependiente"/>
        <w:spacing w:line="360" w:lineRule="auto"/>
        <w:rPr>
          <w:rFonts w:ascii="Arial" w:hAnsi="Arial" w:cs="Arial"/>
          <w:sz w:val="22"/>
          <w:szCs w:val="24"/>
        </w:rPr>
      </w:pPr>
    </w:p>
    <w:p w:rsidR="003913E3"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521471">
        <w:rPr>
          <w:rFonts w:ascii="Arial" w:hAnsi="Arial"/>
          <w:sz w:val="24"/>
        </w:rPr>
        <w:t xml:space="preserve">Promiscuo </w:t>
      </w:r>
      <w:r w:rsidR="006736FA">
        <w:rPr>
          <w:rFonts w:ascii="Arial" w:hAnsi="Arial"/>
          <w:sz w:val="24"/>
        </w:rPr>
        <w:t xml:space="preserve">del </w:t>
      </w:r>
      <w:r w:rsidR="00680DC6">
        <w:rPr>
          <w:rFonts w:ascii="Arial" w:hAnsi="Arial"/>
          <w:sz w:val="24"/>
        </w:rPr>
        <w:t xml:space="preserve">Circuito </w:t>
      </w:r>
      <w:r w:rsidR="006736FA">
        <w:rPr>
          <w:rFonts w:ascii="Arial" w:hAnsi="Arial"/>
          <w:sz w:val="24"/>
        </w:rPr>
        <w:t xml:space="preserve">de </w:t>
      </w:r>
      <w:r w:rsidR="00521471">
        <w:rPr>
          <w:rFonts w:ascii="Arial" w:hAnsi="Arial"/>
          <w:sz w:val="24"/>
        </w:rPr>
        <w:t>Apía, R.</w:t>
      </w:r>
      <w:r w:rsidR="006736FA">
        <w:rPr>
          <w:rFonts w:ascii="Arial" w:hAnsi="Arial"/>
          <w:sz w:val="24"/>
        </w:rPr>
        <w:t xml:space="preserve">, </w:t>
      </w:r>
      <w:r w:rsidRPr="00EF4E29">
        <w:rPr>
          <w:rFonts w:ascii="Arial" w:hAnsi="Arial" w:cs="Arial"/>
          <w:sz w:val="24"/>
          <w:szCs w:val="24"/>
        </w:rPr>
        <w:t>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EF3888" w:rsidRDefault="001270BF" w:rsidP="00F839CE">
      <w:pPr>
        <w:pStyle w:val="Textoindependiente"/>
        <w:spacing w:line="360" w:lineRule="auto"/>
        <w:rPr>
          <w:rFonts w:ascii="Arial" w:hAnsi="Arial" w:cs="Arial"/>
          <w:sz w:val="22"/>
          <w:szCs w:val="24"/>
        </w:rPr>
      </w:pPr>
    </w:p>
    <w:p w:rsidR="003913E3" w:rsidRPr="00EF3888" w:rsidRDefault="003913E3" w:rsidP="00B72868">
      <w:pPr>
        <w:pStyle w:val="Textoindependiente"/>
        <w:numPr>
          <w:ilvl w:val="1"/>
          <w:numId w:val="35"/>
        </w:numPr>
        <w:tabs>
          <w:tab w:val="clear" w:pos="0"/>
        </w:tabs>
        <w:spacing w:line="360" w:lineRule="auto"/>
        <w:rPr>
          <w:rFonts w:ascii="Arial" w:hAnsi="Arial" w:cs="Arial"/>
          <w:smallCaps/>
          <w:sz w:val="22"/>
          <w:szCs w:val="24"/>
        </w:rPr>
      </w:pPr>
      <w:r w:rsidRPr="00EF3888">
        <w:rPr>
          <w:rFonts w:ascii="Arial" w:hAnsi="Arial" w:cs="Arial"/>
          <w:smallCaps/>
          <w:sz w:val="22"/>
          <w:szCs w:val="24"/>
        </w:rPr>
        <w:t>La resolución del problema jurídico planteado</w:t>
      </w:r>
    </w:p>
    <w:p w:rsidR="00B72868" w:rsidRPr="00EF3888" w:rsidRDefault="00B72868" w:rsidP="00B72868">
      <w:pPr>
        <w:pStyle w:val="Textoindependiente"/>
        <w:tabs>
          <w:tab w:val="clear" w:pos="0"/>
        </w:tabs>
        <w:spacing w:line="360" w:lineRule="auto"/>
        <w:rPr>
          <w:rFonts w:ascii="Arial" w:hAnsi="Arial" w:cs="Arial"/>
          <w:sz w:val="22"/>
          <w:szCs w:val="24"/>
        </w:rPr>
      </w:pPr>
    </w:p>
    <w:p w:rsidR="00B72868" w:rsidRPr="00EF3888" w:rsidRDefault="00B72868" w:rsidP="00B72868">
      <w:pPr>
        <w:pStyle w:val="Textoindependiente"/>
        <w:numPr>
          <w:ilvl w:val="2"/>
          <w:numId w:val="35"/>
        </w:numPr>
        <w:tabs>
          <w:tab w:val="clear" w:pos="0"/>
          <w:tab w:val="clear" w:pos="708"/>
          <w:tab w:val="clear" w:pos="1416"/>
          <w:tab w:val="left" w:pos="567"/>
        </w:tabs>
        <w:spacing w:line="360" w:lineRule="auto"/>
        <w:rPr>
          <w:rFonts w:ascii="Arial" w:hAnsi="Arial"/>
          <w:sz w:val="22"/>
          <w:szCs w:val="24"/>
        </w:rPr>
      </w:pPr>
      <w:r w:rsidRPr="00EF3888">
        <w:rPr>
          <w:rFonts w:ascii="Arial" w:hAnsi="Arial"/>
          <w:sz w:val="22"/>
          <w:szCs w:val="24"/>
        </w:rPr>
        <w:t>Los presupuestos sustanciales de la acción</w:t>
      </w:r>
    </w:p>
    <w:p w:rsidR="00B72868" w:rsidRPr="00EF3888" w:rsidRDefault="00B72868" w:rsidP="00B72868">
      <w:pPr>
        <w:pStyle w:val="Textoindependiente"/>
        <w:spacing w:line="360" w:lineRule="auto"/>
        <w:rPr>
          <w:rFonts w:ascii="Arial" w:hAnsi="Arial"/>
          <w:sz w:val="22"/>
          <w:szCs w:val="24"/>
        </w:rPr>
      </w:pPr>
    </w:p>
    <w:p w:rsidR="00B72868" w:rsidRPr="00B72868" w:rsidRDefault="00B72868" w:rsidP="00B72868">
      <w:pPr>
        <w:pStyle w:val="Textoindependiente"/>
        <w:spacing w:line="360" w:lineRule="auto"/>
        <w:rPr>
          <w:sz w:val="24"/>
          <w:szCs w:val="24"/>
        </w:rPr>
      </w:pPr>
      <w:r w:rsidRPr="00B72868">
        <w:rPr>
          <w:rFonts w:ascii="Arial" w:hAnsi="Arial" w:cs="Arial"/>
          <w:sz w:val="24"/>
          <w:szCs w:val="24"/>
        </w:rPr>
        <w:t xml:space="preserve">Sobre la legitimación en la causa, la autorizada doctrina de la Corte Constitucional, constitutiva de precedente </w:t>
      </w:r>
      <w:r w:rsidR="007E4AFB">
        <w:rPr>
          <w:rFonts w:ascii="Arial" w:hAnsi="Arial" w:cs="Arial"/>
          <w:sz w:val="24"/>
          <w:szCs w:val="24"/>
        </w:rPr>
        <w:t>vertical</w:t>
      </w:r>
      <w:r w:rsidRPr="00B72868">
        <w:rPr>
          <w:rFonts w:ascii="Arial" w:hAnsi="Arial" w:cs="Arial"/>
          <w:sz w:val="24"/>
          <w:szCs w:val="24"/>
        </w:rPr>
        <w:t>, expresa</w:t>
      </w:r>
      <w:r w:rsidRPr="00B72868">
        <w:rPr>
          <w:rStyle w:val="Refdenotaalpie"/>
          <w:rFonts w:ascii="Arial" w:hAnsi="Arial" w:cs="Arial"/>
          <w:sz w:val="24"/>
          <w:szCs w:val="24"/>
        </w:rPr>
        <w:footnoteReference w:id="1"/>
      </w:r>
      <w:r w:rsidRPr="00B72868">
        <w:rPr>
          <w:rFonts w:ascii="Arial" w:hAnsi="Arial" w:cs="Arial"/>
          <w:sz w:val="24"/>
          <w:szCs w:val="24"/>
        </w:rPr>
        <w:t>:</w:t>
      </w:r>
    </w:p>
    <w:p w:rsidR="00B72868" w:rsidRPr="00EF3888" w:rsidRDefault="00B72868" w:rsidP="00B72868">
      <w:pPr>
        <w:spacing w:line="360" w:lineRule="auto"/>
        <w:ind w:left="567" w:right="335"/>
        <w:jc w:val="both"/>
        <w:rPr>
          <w:rFonts w:ascii="Arial" w:hAnsi="Arial" w:cs="Arial"/>
          <w:sz w:val="22"/>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B72868" w:rsidRPr="00254939" w:rsidRDefault="00B72868" w:rsidP="00B72868">
      <w:pPr>
        <w:ind w:left="567" w:right="567"/>
        <w:rPr>
          <w:rFonts w:ascii="Arial" w:hAnsi="Arial" w:cs="Arial"/>
          <w:b/>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La Corte Constitucional se ha referido a la legitimación en la causa como un requisito de procedibilidad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B72868" w:rsidRPr="00254939" w:rsidRDefault="00B72868" w:rsidP="00B72868">
      <w:pPr>
        <w:ind w:left="567" w:right="567"/>
        <w:rPr>
          <w:rFonts w:ascii="Arial" w:hAnsi="Arial" w:cs="Arial"/>
          <w:lang w:val="es-CO"/>
        </w:rPr>
      </w:pPr>
    </w:p>
    <w:p w:rsidR="00B72868" w:rsidRDefault="00B72868" w:rsidP="00B72868">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B72868" w:rsidRDefault="00B72868" w:rsidP="00B72868">
      <w:pPr>
        <w:ind w:left="567" w:right="567"/>
        <w:jc w:val="both"/>
        <w:rPr>
          <w:rFonts w:ascii="Arial" w:hAnsi="Arial" w:cs="Arial"/>
          <w:u w:val="single"/>
          <w:lang w:val="es-CO"/>
        </w:rPr>
      </w:pPr>
    </w:p>
    <w:p w:rsidR="00B72868" w:rsidRDefault="00B72868" w:rsidP="00B72868">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AC18BD" w:rsidRDefault="00AC18BD" w:rsidP="00B72868">
      <w:pPr>
        <w:ind w:left="567" w:right="567"/>
        <w:jc w:val="both"/>
        <w:rPr>
          <w:rFonts w:ascii="Arial" w:hAnsi="Arial" w:cs="Arial"/>
          <w:lang w:val="es-ES_tradnl"/>
        </w:rPr>
      </w:pPr>
    </w:p>
    <w:p w:rsidR="00B72868" w:rsidRPr="000D313A" w:rsidRDefault="00B72868" w:rsidP="00B72868">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sublínea es de esta Sala.</w:t>
      </w:r>
    </w:p>
    <w:p w:rsidR="00EF3888" w:rsidRPr="00EF3888" w:rsidRDefault="00EF3888" w:rsidP="00B72868">
      <w:pPr>
        <w:spacing w:line="360" w:lineRule="auto"/>
        <w:jc w:val="both"/>
        <w:rPr>
          <w:rFonts w:ascii="Arial" w:hAnsi="Arial" w:cs="Arial"/>
          <w:sz w:val="22"/>
          <w:lang w:val="es-ES_tradnl"/>
        </w:rPr>
      </w:pPr>
    </w:p>
    <w:p w:rsidR="00B72868" w:rsidRDefault="007E4AFB" w:rsidP="00B72868">
      <w:pPr>
        <w:spacing w:line="360" w:lineRule="auto"/>
        <w:jc w:val="both"/>
        <w:rPr>
          <w:rFonts w:ascii="Arial" w:hAnsi="Arial" w:cs="Arial"/>
          <w:lang w:val="es-ES_tradnl"/>
        </w:rPr>
      </w:pPr>
      <w:r>
        <w:rPr>
          <w:rFonts w:ascii="Arial" w:hAnsi="Arial" w:cs="Arial"/>
          <w:lang w:val="es-ES_tradnl"/>
        </w:rPr>
        <w:t>Esta d</w:t>
      </w:r>
      <w:r w:rsidR="00B72868">
        <w:rPr>
          <w:rFonts w:ascii="Arial" w:hAnsi="Arial" w:cs="Arial"/>
          <w:lang w:val="es-ES_tradnl"/>
        </w:rPr>
        <w:t xml:space="preserve">octrina constitucional </w:t>
      </w:r>
      <w:r>
        <w:rPr>
          <w:rFonts w:ascii="Arial" w:hAnsi="Arial" w:cs="Arial"/>
          <w:lang w:val="es-ES_tradnl"/>
        </w:rPr>
        <w:t xml:space="preserve">la comparte </w:t>
      </w:r>
      <w:r w:rsidR="00B72868">
        <w:rPr>
          <w:rFonts w:ascii="Arial" w:hAnsi="Arial" w:cs="Arial"/>
          <w:lang w:val="es-ES_tradnl"/>
        </w:rPr>
        <w:t xml:space="preserve">la CSJ y </w:t>
      </w:r>
      <w:r>
        <w:rPr>
          <w:rFonts w:ascii="Arial" w:hAnsi="Arial" w:cs="Arial"/>
          <w:lang w:val="es-ES_tradnl"/>
        </w:rPr>
        <w:t xml:space="preserve">la </w:t>
      </w:r>
      <w:r w:rsidR="00B72868">
        <w:rPr>
          <w:rFonts w:ascii="Arial" w:hAnsi="Arial" w:cs="Arial"/>
          <w:lang w:val="es-ES_tradnl"/>
        </w:rPr>
        <w:t>ha reiterado en su jurisprudencia</w:t>
      </w:r>
      <w:r w:rsidR="00B72868">
        <w:rPr>
          <w:rStyle w:val="Refdenotaalpie"/>
          <w:rFonts w:ascii="Arial" w:hAnsi="Arial"/>
          <w:lang w:val="es-ES_tradnl"/>
        </w:rPr>
        <w:footnoteReference w:id="3"/>
      </w:r>
      <w:r w:rsidR="00B72868">
        <w:rPr>
          <w:rFonts w:ascii="Arial" w:hAnsi="Arial" w:cs="Arial"/>
          <w:lang w:val="es-ES_tradnl"/>
        </w:rPr>
        <w:t xml:space="preserve">: </w:t>
      </w:r>
      <w:r w:rsidR="00B72868">
        <w:rPr>
          <w:rFonts w:ascii="Arial" w:hAnsi="Arial" w:cs="Arial"/>
          <w:lang w:val="es-ES_tradnl"/>
        </w:rPr>
        <w:lastRenderedPageBreak/>
        <w:t>“</w:t>
      </w:r>
      <w:r w:rsidR="00B72868"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00B72868" w:rsidRPr="0023729E">
        <w:rPr>
          <w:rFonts w:ascii="Arial" w:hAnsi="Arial" w:cs="Arial"/>
          <w:sz w:val="22"/>
          <w:lang w:val="es-ES_tradnl"/>
        </w:rPr>
        <w:t>(…)”</w:t>
      </w:r>
      <w:r w:rsidR="00B72868">
        <w:rPr>
          <w:rFonts w:ascii="Arial" w:hAnsi="Arial" w:cs="Arial"/>
          <w:sz w:val="22"/>
          <w:lang w:val="es-ES_tradnl"/>
        </w:rPr>
        <w:t>.</w:t>
      </w:r>
    </w:p>
    <w:p w:rsidR="00B72868" w:rsidRPr="00EF3888" w:rsidRDefault="00B72868" w:rsidP="00067C0F">
      <w:pPr>
        <w:pStyle w:val="Textoindependiente"/>
        <w:tabs>
          <w:tab w:val="clear" w:pos="0"/>
        </w:tabs>
        <w:spacing w:line="360" w:lineRule="auto"/>
        <w:rPr>
          <w:rFonts w:ascii="Arial" w:hAnsi="Arial" w:cs="Arial"/>
          <w:sz w:val="22"/>
          <w:szCs w:val="24"/>
        </w:rPr>
      </w:pPr>
    </w:p>
    <w:p w:rsidR="00067C0F" w:rsidRPr="00067C0F" w:rsidRDefault="00B72868" w:rsidP="00067C0F">
      <w:pPr>
        <w:pStyle w:val="Textoindependiente"/>
        <w:spacing w:line="360" w:lineRule="auto"/>
        <w:rPr>
          <w:rFonts w:ascii="Arial" w:hAnsi="Arial" w:cs="Arial"/>
          <w:sz w:val="24"/>
          <w:szCs w:val="24"/>
        </w:rPr>
      </w:pPr>
      <w:r w:rsidRPr="00067C0F">
        <w:rPr>
          <w:rFonts w:ascii="Arial" w:hAnsi="Arial" w:cs="Arial"/>
          <w:sz w:val="24"/>
          <w:szCs w:val="24"/>
        </w:rPr>
        <w:t>También ha dicho la CSJ</w:t>
      </w:r>
      <w:r w:rsidR="00067C0F">
        <w:rPr>
          <w:rStyle w:val="Refdenotaalpie"/>
          <w:rFonts w:ascii="Arial" w:hAnsi="Arial"/>
          <w:sz w:val="24"/>
          <w:szCs w:val="24"/>
        </w:rPr>
        <w:footnoteReference w:id="4"/>
      </w:r>
      <w:r w:rsidRPr="00067C0F">
        <w:rPr>
          <w:rFonts w:ascii="Arial" w:hAnsi="Arial" w:cs="Arial"/>
          <w:sz w:val="24"/>
          <w:szCs w:val="24"/>
        </w:rPr>
        <w:t xml:space="preserve"> en lo atinente a la tutela contra actuaciones o providencias dictadas al interior de un proceso </w:t>
      </w:r>
      <w:r w:rsidRPr="00067C0F">
        <w:rPr>
          <w:rFonts w:ascii="Arial" w:hAnsi="Arial" w:cs="Arial"/>
          <w:iCs/>
          <w:sz w:val="24"/>
          <w:szCs w:val="24"/>
        </w:rPr>
        <w:t xml:space="preserve">que </w:t>
      </w:r>
      <w:r w:rsidR="00067C0F">
        <w:rPr>
          <w:rFonts w:ascii="Arial" w:hAnsi="Arial" w:cs="Arial"/>
          <w:iCs/>
          <w:sz w:val="24"/>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(CSJ STC, 6 mar 2012, Rad. 00357-00)</w:t>
      </w:r>
      <w:r w:rsidR="00067C0F">
        <w:rPr>
          <w:rFonts w:ascii="Arial" w:hAnsi="Arial" w:cs="Arial"/>
          <w:i/>
          <w:sz w:val="22"/>
          <w:szCs w:val="24"/>
          <w:lang w:val="es-ES"/>
        </w:rPr>
        <w:t>”</w:t>
      </w:r>
      <w:r w:rsidRPr="00067C0F">
        <w:rPr>
          <w:rFonts w:ascii="Arial" w:hAnsi="Arial" w:cs="Arial"/>
          <w:i/>
          <w:sz w:val="22"/>
          <w:szCs w:val="24"/>
          <w:lang w:val="es-ES"/>
        </w:rPr>
        <w:t>.</w:t>
      </w:r>
      <w:r w:rsidR="00067C0F">
        <w:rPr>
          <w:rFonts w:ascii="Arial" w:hAnsi="Arial" w:cs="Arial"/>
          <w:i/>
          <w:sz w:val="22"/>
          <w:szCs w:val="24"/>
          <w:lang w:val="es-ES"/>
        </w:rPr>
        <w:t xml:space="preserve"> </w:t>
      </w:r>
      <w:r w:rsidR="00067C0F">
        <w:rPr>
          <w:rFonts w:ascii="Arial" w:hAnsi="Arial" w:cs="Arial"/>
          <w:sz w:val="24"/>
          <w:szCs w:val="24"/>
          <w:lang w:val="es-CO"/>
        </w:rPr>
        <w:t xml:space="preserve">De tal suerte </w:t>
      </w:r>
      <w:r w:rsidR="00067C0F" w:rsidRPr="00067C0F">
        <w:rPr>
          <w:rFonts w:ascii="Arial" w:hAnsi="Arial" w:cs="Arial"/>
          <w:sz w:val="24"/>
          <w:szCs w:val="24"/>
        </w:rPr>
        <w:t xml:space="preserve">que las </w:t>
      </w:r>
      <w:r w:rsidR="00067C0F">
        <w:rPr>
          <w:rFonts w:ascii="Arial" w:hAnsi="Arial" w:cs="Arial"/>
          <w:sz w:val="24"/>
          <w:szCs w:val="24"/>
        </w:rPr>
        <w:t xml:space="preserve">decisiones </w:t>
      </w:r>
      <w:r w:rsidR="00067C0F" w:rsidRPr="00067C0F">
        <w:rPr>
          <w:rFonts w:ascii="Arial" w:hAnsi="Arial" w:cs="Arial"/>
          <w:sz w:val="24"/>
          <w:szCs w:val="24"/>
        </w:rPr>
        <w:t>de un juez</w:t>
      </w:r>
      <w:r w:rsidR="00AC18BD">
        <w:rPr>
          <w:rFonts w:ascii="Arial" w:hAnsi="Arial" w:cs="Arial"/>
          <w:sz w:val="24"/>
          <w:szCs w:val="24"/>
        </w:rPr>
        <w:t>,</w:t>
      </w:r>
      <w:r w:rsidR="00067C0F" w:rsidRPr="00067C0F">
        <w:rPr>
          <w:rFonts w:ascii="Arial" w:hAnsi="Arial" w:cs="Arial"/>
          <w:sz w:val="24"/>
          <w:szCs w:val="24"/>
        </w:rPr>
        <w:t xml:space="preserve"> solo pueden ser atacadas por quienes intervinieron en el proceso, es decir, alguno de los extremos de la litis</w:t>
      </w:r>
      <w:r w:rsidR="00AC18BD">
        <w:rPr>
          <w:rFonts w:ascii="Arial" w:hAnsi="Arial" w:cs="Arial"/>
          <w:sz w:val="24"/>
          <w:szCs w:val="24"/>
        </w:rPr>
        <w:t xml:space="preserve"> o los terceros</w:t>
      </w:r>
      <w:r w:rsidR="00067C0F" w:rsidRPr="00067C0F">
        <w:rPr>
          <w:rFonts w:ascii="Arial" w:hAnsi="Arial" w:cs="Arial"/>
          <w:sz w:val="24"/>
          <w:szCs w:val="24"/>
        </w:rPr>
        <w:t xml:space="preserve">, </w:t>
      </w:r>
      <w:r w:rsidR="00067C0F">
        <w:rPr>
          <w:rFonts w:ascii="Arial" w:hAnsi="Arial" w:cs="Arial"/>
          <w:sz w:val="24"/>
          <w:szCs w:val="24"/>
        </w:rPr>
        <w:t xml:space="preserve">únicos </w:t>
      </w:r>
      <w:r w:rsidR="00067C0F" w:rsidRPr="00067C0F">
        <w:rPr>
          <w:rFonts w:ascii="Arial" w:hAnsi="Arial" w:cs="Arial"/>
          <w:sz w:val="24"/>
          <w:szCs w:val="24"/>
        </w:rPr>
        <w:t xml:space="preserve">facultados para </w:t>
      </w:r>
      <w:r w:rsidR="00067C0F">
        <w:rPr>
          <w:rFonts w:ascii="Arial" w:hAnsi="Arial" w:cs="Arial"/>
          <w:sz w:val="24"/>
          <w:szCs w:val="24"/>
        </w:rPr>
        <w:t xml:space="preserve">controvertirlas, </w:t>
      </w:r>
      <w:r w:rsidR="00AC18BD">
        <w:rPr>
          <w:rFonts w:ascii="Arial" w:hAnsi="Arial" w:cs="Arial"/>
          <w:sz w:val="24"/>
          <w:szCs w:val="24"/>
        </w:rPr>
        <w:t>y</w:t>
      </w:r>
      <w:r w:rsidR="00067C0F">
        <w:rPr>
          <w:rFonts w:ascii="Arial" w:hAnsi="Arial" w:cs="Arial"/>
          <w:sz w:val="24"/>
          <w:szCs w:val="24"/>
        </w:rPr>
        <w:t>,</w:t>
      </w:r>
      <w:r w:rsidR="007E4AFB">
        <w:rPr>
          <w:rFonts w:ascii="Arial" w:hAnsi="Arial" w:cs="Arial"/>
          <w:sz w:val="24"/>
          <w:szCs w:val="24"/>
        </w:rPr>
        <w:t xml:space="preserve"> por contera</w:t>
      </w:r>
      <w:r w:rsidR="00067C0F">
        <w:rPr>
          <w:rFonts w:ascii="Arial" w:hAnsi="Arial" w:cs="Arial"/>
          <w:sz w:val="24"/>
          <w:szCs w:val="24"/>
        </w:rPr>
        <w:t xml:space="preserve"> para formular </w:t>
      </w:r>
      <w:r w:rsidR="00067C0F" w:rsidRPr="00067C0F">
        <w:rPr>
          <w:rFonts w:ascii="Arial" w:hAnsi="Arial" w:cs="Arial"/>
          <w:sz w:val="24"/>
          <w:szCs w:val="24"/>
        </w:rPr>
        <w:t>la acción de tutela.</w:t>
      </w:r>
    </w:p>
    <w:p w:rsidR="008D2CD7" w:rsidRPr="00EF3888" w:rsidRDefault="008D2CD7" w:rsidP="002F2011">
      <w:pPr>
        <w:pStyle w:val="Textoindependiente"/>
        <w:spacing w:line="360" w:lineRule="auto"/>
        <w:rPr>
          <w:rFonts w:ascii="Arial" w:hAnsi="Arial" w:cs="Arial"/>
          <w:sz w:val="22"/>
          <w:szCs w:val="24"/>
        </w:rPr>
      </w:pPr>
    </w:p>
    <w:p w:rsidR="00521471" w:rsidRPr="00EF3888" w:rsidRDefault="00521471" w:rsidP="002F2011">
      <w:pPr>
        <w:pStyle w:val="Textoindependiente"/>
        <w:spacing w:line="360" w:lineRule="auto"/>
        <w:rPr>
          <w:rFonts w:ascii="Arial" w:hAnsi="Arial" w:cs="Arial"/>
          <w:sz w:val="22"/>
          <w:szCs w:val="24"/>
        </w:rPr>
      </w:pPr>
    </w:p>
    <w:p w:rsidR="007E4AFB" w:rsidRPr="00CF7925" w:rsidRDefault="002F2011" w:rsidP="00CF7925">
      <w:pPr>
        <w:pStyle w:val="Prrafodelista"/>
        <w:numPr>
          <w:ilvl w:val="0"/>
          <w:numId w:val="35"/>
        </w:numPr>
        <w:spacing w:after="0" w:line="360" w:lineRule="auto"/>
        <w:jc w:val="both"/>
        <w:rPr>
          <w:rFonts w:ascii="Arial" w:hAnsi="Arial" w:cs="Arial"/>
        </w:rPr>
      </w:pPr>
      <w:r w:rsidRPr="00CF7925">
        <w:rPr>
          <w:rFonts w:ascii="Arial" w:hAnsi="Arial" w:cs="Arial"/>
          <w:sz w:val="24"/>
        </w:rPr>
        <w:t xml:space="preserve">EL CASO CONCRETO </w:t>
      </w:r>
    </w:p>
    <w:p w:rsidR="00CF7925" w:rsidRPr="00EF3888" w:rsidRDefault="00CF7925" w:rsidP="007E4AFB">
      <w:pPr>
        <w:spacing w:line="360" w:lineRule="auto"/>
        <w:jc w:val="both"/>
        <w:rPr>
          <w:rFonts w:ascii="Arial" w:hAnsi="Arial" w:cs="Arial"/>
          <w:sz w:val="22"/>
        </w:rPr>
      </w:pPr>
    </w:p>
    <w:p w:rsidR="007E4AFB" w:rsidRPr="00CF7925" w:rsidRDefault="00CF7925" w:rsidP="007E4AFB">
      <w:pPr>
        <w:spacing w:line="360" w:lineRule="auto"/>
        <w:jc w:val="both"/>
        <w:rPr>
          <w:rFonts w:ascii="Arial" w:hAnsi="Arial" w:cs="Arial"/>
          <w:sz w:val="22"/>
        </w:rPr>
      </w:pPr>
      <w:r>
        <w:rPr>
          <w:rFonts w:ascii="Arial" w:hAnsi="Arial" w:cs="Arial"/>
          <w:sz w:val="22"/>
        </w:rPr>
        <w:t xml:space="preserve">8.1.     </w:t>
      </w:r>
      <w:r w:rsidR="007E4AFB" w:rsidRPr="00A229F6">
        <w:rPr>
          <w:rFonts w:ascii="Arial" w:hAnsi="Arial" w:cs="Arial"/>
          <w:smallCaps/>
        </w:rPr>
        <w:t>La legitimación para impugnar</w:t>
      </w:r>
    </w:p>
    <w:p w:rsidR="005C4F23" w:rsidRPr="00EF3888" w:rsidRDefault="005C4F23" w:rsidP="007E4AFB">
      <w:pPr>
        <w:spacing w:line="360" w:lineRule="auto"/>
        <w:jc w:val="both"/>
        <w:rPr>
          <w:rFonts w:ascii="Arial" w:hAnsi="Arial" w:cs="Arial"/>
          <w:sz w:val="22"/>
        </w:rPr>
      </w:pPr>
    </w:p>
    <w:p w:rsidR="005C4F23" w:rsidRDefault="00521471" w:rsidP="00CF7925">
      <w:pPr>
        <w:spacing w:line="360" w:lineRule="auto"/>
        <w:ind w:right="51"/>
        <w:jc w:val="both"/>
        <w:rPr>
          <w:rFonts w:ascii="Arial" w:hAnsi="Arial"/>
        </w:rPr>
      </w:pPr>
      <w:r>
        <w:rPr>
          <w:rFonts w:ascii="Arial" w:hAnsi="Arial"/>
        </w:rPr>
        <w:t xml:space="preserve">Sea lo primero advertir que por su condición de vinculado </w:t>
      </w:r>
      <w:r w:rsidR="001F2188">
        <w:rPr>
          <w:rFonts w:ascii="Arial" w:hAnsi="Arial"/>
        </w:rPr>
        <w:t xml:space="preserve">como sujeto pasivo (litisconsorte) </w:t>
      </w:r>
      <w:r w:rsidR="00CD4999">
        <w:rPr>
          <w:rFonts w:ascii="Arial" w:hAnsi="Arial"/>
        </w:rPr>
        <w:t xml:space="preserve">en </w:t>
      </w:r>
      <w:r>
        <w:rPr>
          <w:rFonts w:ascii="Arial" w:hAnsi="Arial"/>
        </w:rPr>
        <w:t>este asunto constitucional</w:t>
      </w:r>
      <w:r w:rsidR="009E751C">
        <w:rPr>
          <w:rFonts w:ascii="Arial" w:hAnsi="Arial"/>
        </w:rPr>
        <w:t>,</w:t>
      </w:r>
      <w:r>
        <w:rPr>
          <w:rFonts w:ascii="Arial" w:hAnsi="Arial"/>
        </w:rPr>
        <w:t xml:space="preserve"> el doctor Jorge Mario Osorio Hernández</w:t>
      </w:r>
      <w:r w:rsidR="009E751C">
        <w:rPr>
          <w:rFonts w:ascii="Arial" w:hAnsi="Arial"/>
        </w:rPr>
        <w:t>,</w:t>
      </w:r>
      <w:r>
        <w:rPr>
          <w:rFonts w:ascii="Arial" w:hAnsi="Arial"/>
        </w:rPr>
        <w:t xml:space="preserve"> </w:t>
      </w:r>
      <w:r w:rsidR="001F2188">
        <w:rPr>
          <w:rFonts w:ascii="Arial" w:hAnsi="Arial"/>
        </w:rPr>
        <w:t xml:space="preserve">está legitimado para </w:t>
      </w:r>
      <w:r>
        <w:rPr>
          <w:rFonts w:ascii="Arial" w:hAnsi="Arial"/>
        </w:rPr>
        <w:t xml:space="preserve">impugnar el fallo de tutela proferido en primera instancia, </w:t>
      </w:r>
      <w:r w:rsidR="001F2188">
        <w:rPr>
          <w:rFonts w:ascii="Arial" w:hAnsi="Arial"/>
        </w:rPr>
        <w:t>en tanto que su interés en la decisión judicial deviene de la afectación formal de sus derechos, por lo que requiere y merece el análisis de sus circunstancias y situación jurídica conforme los derechos fundamentales protegidos en la tutela.</w:t>
      </w:r>
    </w:p>
    <w:p w:rsidR="005C4F23" w:rsidRPr="00CC5ADF" w:rsidRDefault="005C4F23" w:rsidP="00CF7925">
      <w:pPr>
        <w:spacing w:line="360" w:lineRule="auto"/>
        <w:ind w:right="51"/>
        <w:jc w:val="both"/>
        <w:rPr>
          <w:rFonts w:ascii="Arial" w:hAnsi="Arial"/>
        </w:rPr>
      </w:pPr>
    </w:p>
    <w:p w:rsidR="00521471" w:rsidRDefault="005C4F23" w:rsidP="00CF7925">
      <w:pPr>
        <w:pStyle w:val="Prrafodelista"/>
        <w:numPr>
          <w:ilvl w:val="1"/>
          <w:numId w:val="35"/>
        </w:numPr>
        <w:spacing w:after="0" w:line="360" w:lineRule="auto"/>
        <w:ind w:right="51"/>
        <w:jc w:val="both"/>
        <w:rPr>
          <w:rFonts w:ascii="Arial" w:hAnsi="Arial"/>
          <w:smallCaps/>
        </w:rPr>
      </w:pPr>
      <w:r w:rsidRPr="005D03F8">
        <w:rPr>
          <w:rFonts w:ascii="Arial" w:hAnsi="Arial"/>
          <w:smallCaps/>
          <w:sz w:val="24"/>
        </w:rPr>
        <w:t xml:space="preserve">La legitimación </w:t>
      </w:r>
      <w:r w:rsidR="00CF7925" w:rsidRPr="005D03F8">
        <w:rPr>
          <w:rFonts w:ascii="Arial" w:hAnsi="Arial"/>
          <w:smallCaps/>
          <w:sz w:val="24"/>
        </w:rPr>
        <w:t>en la causa</w:t>
      </w:r>
    </w:p>
    <w:p w:rsidR="00CF7925" w:rsidRPr="00CC5ADF" w:rsidRDefault="00CF7925" w:rsidP="00CF7925">
      <w:pPr>
        <w:spacing w:line="360" w:lineRule="auto"/>
        <w:ind w:right="51"/>
        <w:jc w:val="both"/>
        <w:rPr>
          <w:rFonts w:ascii="Arial" w:hAnsi="Arial"/>
          <w:smallCaps/>
        </w:rPr>
      </w:pPr>
    </w:p>
    <w:p w:rsidR="00EA2E23" w:rsidRDefault="00EA2E23" w:rsidP="00CF7925">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y pasiva)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el </w:t>
      </w:r>
      <w:r w:rsidRPr="00EA2E23">
        <w:rPr>
          <w:rFonts w:ascii="Arial" w:hAnsi="Arial"/>
          <w:u w:val="single"/>
        </w:rPr>
        <w:t>titular de los derechos</w:t>
      </w:r>
      <w:r w:rsidRPr="00EA2E23">
        <w:rPr>
          <w:rFonts w:ascii="Arial" w:hAnsi="Arial"/>
        </w:rPr>
        <w:t xml:space="preserve">, de tal suerte, que ningún individuo está facultado para procurar el amparo constitucional en favor </w:t>
      </w:r>
      <w:r>
        <w:rPr>
          <w:rFonts w:ascii="Arial" w:hAnsi="Arial"/>
        </w:rPr>
        <w:t xml:space="preserve">de </w:t>
      </w:r>
      <w:r w:rsidRPr="00EA2E23">
        <w:rPr>
          <w:rFonts w:ascii="Arial" w:hAnsi="Arial"/>
        </w:rPr>
        <w:t>otro que así no lo ha pretendido</w:t>
      </w:r>
      <w:r w:rsidR="009905DC">
        <w:rPr>
          <w:rFonts w:ascii="Arial" w:hAnsi="Arial"/>
        </w:rPr>
        <w:t>.</w:t>
      </w:r>
    </w:p>
    <w:p w:rsidR="009905DC" w:rsidRPr="00EF3888" w:rsidRDefault="009905DC" w:rsidP="009905DC">
      <w:pPr>
        <w:spacing w:line="360" w:lineRule="auto"/>
        <w:ind w:right="51"/>
        <w:jc w:val="both"/>
        <w:rPr>
          <w:rFonts w:ascii="Arial" w:hAnsi="Arial"/>
          <w:sz w:val="22"/>
        </w:rPr>
      </w:pPr>
    </w:p>
    <w:p w:rsidR="009905DC" w:rsidRDefault="009905DC" w:rsidP="009905DC">
      <w:pPr>
        <w:spacing w:line="360" w:lineRule="auto"/>
        <w:ind w:right="51"/>
        <w:jc w:val="both"/>
        <w:rPr>
          <w:rFonts w:ascii="Arial" w:hAnsi="Arial"/>
        </w:rPr>
      </w:pPr>
      <w:r>
        <w:rPr>
          <w:rFonts w:ascii="Arial" w:hAnsi="Arial"/>
        </w:rPr>
        <w:t xml:space="preserve">Así las cosas, </w:t>
      </w:r>
      <w:r w:rsidR="005C4F23">
        <w:rPr>
          <w:rFonts w:ascii="Arial" w:hAnsi="Arial"/>
        </w:rPr>
        <w:t xml:space="preserve">la legitimación en la causa por pasiva se estima incumplida porque el </w:t>
      </w:r>
      <w:r w:rsidR="005C4F23">
        <w:rPr>
          <w:rFonts w:ascii="Arial" w:hAnsi="Arial"/>
        </w:rPr>
        <w:lastRenderedPageBreak/>
        <w:t xml:space="preserve">abogado Osorio Hernández, </w:t>
      </w:r>
      <w:r w:rsidR="00EA2E23">
        <w:rPr>
          <w:rFonts w:ascii="Arial" w:hAnsi="Arial"/>
        </w:rPr>
        <w:t xml:space="preserve">no es el titular </w:t>
      </w:r>
      <w:r>
        <w:rPr>
          <w:rFonts w:ascii="Arial" w:hAnsi="Arial"/>
        </w:rPr>
        <w:t xml:space="preserve">del derecho fundamental al debido proceso </w:t>
      </w:r>
      <w:r w:rsidR="00EA2E23">
        <w:rPr>
          <w:rFonts w:ascii="Arial" w:hAnsi="Arial"/>
        </w:rPr>
        <w:t>presuntamente trasgred</w:t>
      </w:r>
      <w:r>
        <w:rPr>
          <w:rFonts w:ascii="Arial" w:hAnsi="Arial"/>
        </w:rPr>
        <w:t>ido</w:t>
      </w:r>
      <w:r w:rsidR="00EF3888">
        <w:rPr>
          <w:rFonts w:ascii="Arial" w:hAnsi="Arial"/>
        </w:rPr>
        <w:t xml:space="preserve">, </w:t>
      </w:r>
      <w:r w:rsidR="00EA2E23">
        <w:rPr>
          <w:rFonts w:ascii="Arial" w:hAnsi="Arial"/>
        </w:rPr>
        <w:t xml:space="preserve">no fue parte ni tercero reconocido en el proceso reivindicatorio dentro del cual se tomó la </w:t>
      </w:r>
      <w:r w:rsidR="00EA2E23">
        <w:rPr>
          <w:rFonts w:ascii="Arial" w:hAnsi="Arial"/>
          <w:lang w:val="es-CO"/>
        </w:rPr>
        <w:t>decisión judicial atacada con la tutela</w:t>
      </w:r>
      <w:r>
        <w:rPr>
          <w:rFonts w:ascii="Arial" w:hAnsi="Arial"/>
          <w:lang w:val="es-CO"/>
        </w:rPr>
        <w:t>.</w:t>
      </w:r>
    </w:p>
    <w:p w:rsidR="00EA2E23" w:rsidRPr="00EE0BA4" w:rsidRDefault="00EA2E23" w:rsidP="005C4F23">
      <w:pPr>
        <w:pStyle w:val="Textoindependiente"/>
        <w:spacing w:line="360" w:lineRule="auto"/>
        <w:rPr>
          <w:rFonts w:ascii="Arial" w:hAnsi="Arial"/>
          <w:sz w:val="24"/>
          <w:szCs w:val="24"/>
        </w:rPr>
      </w:pPr>
    </w:p>
    <w:p w:rsidR="00CF7925" w:rsidRDefault="00CF7925" w:rsidP="00CF7925">
      <w:pPr>
        <w:pStyle w:val="Prrafodelista"/>
        <w:numPr>
          <w:ilvl w:val="1"/>
          <w:numId w:val="35"/>
        </w:numPr>
        <w:spacing w:after="0" w:line="360" w:lineRule="auto"/>
        <w:ind w:right="51"/>
        <w:jc w:val="both"/>
        <w:rPr>
          <w:rFonts w:ascii="Arial" w:hAnsi="Arial"/>
          <w:smallCaps/>
        </w:rPr>
      </w:pPr>
      <w:r w:rsidRPr="00CC5ADF">
        <w:rPr>
          <w:rFonts w:ascii="Arial" w:hAnsi="Arial"/>
          <w:smallCaps/>
          <w:sz w:val="24"/>
        </w:rPr>
        <w:t>La legitimación para representar</w:t>
      </w:r>
    </w:p>
    <w:p w:rsidR="00CF7925" w:rsidRPr="00EF3888" w:rsidRDefault="00CF7925" w:rsidP="005C4F23">
      <w:pPr>
        <w:pStyle w:val="Textoindependiente"/>
        <w:spacing w:line="360" w:lineRule="auto"/>
        <w:rPr>
          <w:sz w:val="22"/>
        </w:rPr>
      </w:pPr>
    </w:p>
    <w:p w:rsidR="003F41B8" w:rsidRPr="003F41B8" w:rsidRDefault="009905DC" w:rsidP="00A84438">
      <w:pPr>
        <w:pStyle w:val="Textoindependiente"/>
        <w:spacing w:line="360" w:lineRule="auto"/>
        <w:rPr>
          <w:sz w:val="28"/>
          <w:szCs w:val="28"/>
          <w:shd w:val="clear" w:color="auto" w:fill="FFFFFF"/>
        </w:rPr>
      </w:pPr>
      <w:r w:rsidRPr="003F41B8">
        <w:rPr>
          <w:rFonts w:ascii="Arial" w:hAnsi="Arial"/>
          <w:sz w:val="24"/>
          <w:szCs w:val="24"/>
        </w:rPr>
        <w:t>De otro lado,</w:t>
      </w:r>
      <w:r>
        <w:rPr>
          <w:rFonts w:ascii="Arial" w:hAnsi="Arial"/>
        </w:rPr>
        <w:t xml:space="preserve"> </w:t>
      </w:r>
      <w:r w:rsidR="00A84438" w:rsidRPr="00560844">
        <w:rPr>
          <w:rFonts w:ascii="Arial" w:hAnsi="Arial"/>
          <w:sz w:val="24"/>
          <w:szCs w:val="24"/>
        </w:rPr>
        <w:t xml:space="preserve">tampoco podría predicarse </w:t>
      </w:r>
      <w:r w:rsidR="00A84438">
        <w:rPr>
          <w:rFonts w:ascii="Arial" w:hAnsi="Arial"/>
          <w:sz w:val="24"/>
          <w:szCs w:val="24"/>
        </w:rPr>
        <w:t xml:space="preserve">que actúa en condición de apoderado judicial del señor Orlando de Jesús Ocampo Bermúdez, porque no presentó </w:t>
      </w:r>
      <w:r w:rsidR="002072D8">
        <w:rPr>
          <w:rFonts w:ascii="Arial" w:hAnsi="Arial"/>
          <w:sz w:val="24"/>
          <w:szCs w:val="24"/>
        </w:rPr>
        <w:t xml:space="preserve">el </w:t>
      </w:r>
      <w:r w:rsidR="00A84438">
        <w:rPr>
          <w:rFonts w:ascii="Arial" w:hAnsi="Arial"/>
          <w:sz w:val="24"/>
          <w:szCs w:val="24"/>
        </w:rPr>
        <w:t xml:space="preserve">poder especial </w:t>
      </w:r>
      <w:r w:rsidR="002072D8">
        <w:rPr>
          <w:rFonts w:ascii="Arial" w:hAnsi="Arial"/>
          <w:sz w:val="24"/>
          <w:szCs w:val="24"/>
        </w:rPr>
        <w:t>expreso conforme lo ha dispuesto la Corte Constitucional,</w:t>
      </w:r>
      <w:r w:rsidR="003F41B8">
        <w:rPr>
          <w:rFonts w:ascii="Arial" w:hAnsi="Arial"/>
          <w:sz w:val="24"/>
          <w:szCs w:val="24"/>
        </w:rPr>
        <w:t xml:space="preserve"> </w:t>
      </w:r>
      <w:r w:rsidR="002072D8">
        <w:rPr>
          <w:rFonts w:ascii="Arial" w:hAnsi="Arial"/>
          <w:sz w:val="24"/>
          <w:szCs w:val="24"/>
        </w:rPr>
        <w:t xml:space="preserve">apoderamiento que en materia de tutela comporta </w:t>
      </w:r>
      <w:r w:rsidR="00A84438">
        <w:rPr>
          <w:rFonts w:ascii="Arial" w:hAnsi="Arial"/>
          <w:sz w:val="24"/>
          <w:szCs w:val="24"/>
        </w:rPr>
        <w:t xml:space="preserve">los </w:t>
      </w:r>
      <w:r w:rsidR="002072D8">
        <w:rPr>
          <w:rFonts w:ascii="Arial" w:hAnsi="Arial"/>
          <w:sz w:val="24"/>
          <w:szCs w:val="24"/>
        </w:rPr>
        <w:t xml:space="preserve">siguientes </w:t>
      </w:r>
      <w:r w:rsidR="00A84438">
        <w:rPr>
          <w:rFonts w:ascii="Arial" w:hAnsi="Arial"/>
          <w:sz w:val="24"/>
          <w:szCs w:val="24"/>
        </w:rPr>
        <w:t>elementos</w:t>
      </w:r>
      <w:r w:rsidR="003F41B8">
        <w:rPr>
          <w:rStyle w:val="Refdenotaalpie"/>
          <w:rFonts w:ascii="Arial" w:hAnsi="Arial"/>
          <w:sz w:val="24"/>
          <w:szCs w:val="24"/>
        </w:rPr>
        <w:footnoteReference w:id="5"/>
      </w:r>
      <w:r w:rsidR="00A84438" w:rsidRPr="003F41B8">
        <w:rPr>
          <w:rFonts w:ascii="Arial" w:hAnsi="Arial" w:cs="Arial"/>
          <w:color w:val="2D2D2D"/>
          <w:sz w:val="24"/>
          <w:szCs w:val="24"/>
          <w:shd w:val="clear" w:color="auto" w:fill="FFFFFF"/>
        </w:rPr>
        <w:t xml:space="preserve">: </w:t>
      </w:r>
      <w:r w:rsidR="00A84438" w:rsidRPr="003F41B8">
        <w:rPr>
          <w:rFonts w:ascii="Arial" w:hAnsi="Arial" w:cs="Arial"/>
          <w:i/>
          <w:sz w:val="22"/>
          <w:szCs w:val="28"/>
          <w:shd w:val="clear" w:color="auto" w:fill="FFFFFF"/>
        </w:rPr>
        <w:t>“</w:t>
      </w:r>
      <w:r w:rsidR="003F41B8">
        <w:rPr>
          <w:rFonts w:ascii="Arial" w:hAnsi="Arial" w:cs="Arial"/>
          <w:i/>
          <w:sz w:val="22"/>
          <w:szCs w:val="28"/>
          <w:shd w:val="clear" w:color="auto" w:fill="FFFFFF"/>
        </w:rPr>
        <w:t xml:space="preserve">(…) </w:t>
      </w:r>
      <w:r w:rsidR="00A84438" w:rsidRPr="003F41B8">
        <w:rPr>
          <w:rFonts w:ascii="Arial" w:hAnsi="Arial" w:cs="Arial"/>
          <w:i/>
          <w:sz w:val="22"/>
          <w:szCs w:val="28"/>
          <w:shd w:val="clear" w:color="auto" w:fill="FFFFFF"/>
        </w:rPr>
        <w:t xml:space="preserve">(i) acto jurídico formal que se concreta en un escrito, llamado poder, el cual se presume auténtico; (ii) </w:t>
      </w:r>
      <w:r w:rsidR="00A84438" w:rsidRPr="003F41B8">
        <w:rPr>
          <w:rFonts w:ascii="Arial" w:hAnsi="Arial" w:cs="Arial"/>
          <w:i/>
          <w:sz w:val="22"/>
          <w:szCs w:val="28"/>
          <w:u w:val="single"/>
          <w:shd w:val="clear" w:color="auto" w:fill="FFFFFF"/>
        </w:rPr>
        <w:t>tratándose de un</w:t>
      </w:r>
      <w:r w:rsidR="00A84438" w:rsidRPr="003F41B8">
        <w:rPr>
          <w:rStyle w:val="apple-converted-space"/>
          <w:rFonts w:ascii="Arial" w:hAnsi="Arial" w:cs="Arial"/>
          <w:i/>
          <w:sz w:val="22"/>
          <w:szCs w:val="28"/>
          <w:u w:val="single"/>
          <w:shd w:val="clear" w:color="auto" w:fill="FFFFFF"/>
        </w:rPr>
        <w:t> </w:t>
      </w:r>
      <w:r w:rsidR="00A84438" w:rsidRPr="003F41B8">
        <w:rPr>
          <w:rFonts w:ascii="Arial" w:hAnsi="Arial" w:cs="Arial"/>
          <w:i/>
          <w:iCs/>
          <w:sz w:val="22"/>
          <w:szCs w:val="28"/>
          <w:u w:val="single"/>
          <w:bdr w:val="none" w:sz="0" w:space="0" w:color="auto" w:frame="1"/>
          <w:shd w:val="clear" w:color="auto" w:fill="FFFFFF"/>
        </w:rPr>
        <w:t>poder especial</w:t>
      </w:r>
      <w:r w:rsidR="00A84438" w:rsidRPr="003F41B8">
        <w:rPr>
          <w:rFonts w:ascii="Arial" w:hAnsi="Arial" w:cs="Arial"/>
          <w:i/>
          <w:sz w:val="22"/>
          <w:szCs w:val="28"/>
          <w:u w:val="single"/>
          <w:shd w:val="clear" w:color="auto" w:fill="FFFFFF"/>
        </w:rPr>
        <w:t>, debe ser</w:t>
      </w:r>
      <w:r w:rsidR="00A84438" w:rsidRPr="003F41B8">
        <w:rPr>
          <w:rStyle w:val="apple-converted-space"/>
          <w:rFonts w:ascii="Arial" w:hAnsi="Arial" w:cs="Arial"/>
          <w:i/>
          <w:sz w:val="22"/>
          <w:szCs w:val="28"/>
          <w:u w:val="single"/>
          <w:shd w:val="clear" w:color="auto" w:fill="FFFFFF"/>
        </w:rPr>
        <w:t> </w:t>
      </w:r>
      <w:r w:rsidR="00A84438" w:rsidRPr="003F41B8">
        <w:rPr>
          <w:rFonts w:ascii="Arial" w:hAnsi="Arial" w:cs="Arial"/>
          <w:i/>
          <w:iCs/>
          <w:sz w:val="22"/>
          <w:szCs w:val="28"/>
          <w:u w:val="single"/>
          <w:bdr w:val="none" w:sz="0" w:space="0" w:color="auto" w:frame="1"/>
          <w:shd w:val="clear" w:color="auto" w:fill="FFFFFF"/>
        </w:rPr>
        <w:t>específico</w:t>
      </w:r>
      <w:r w:rsidR="00A84438" w:rsidRPr="003F41B8">
        <w:rPr>
          <w:rFonts w:ascii="Arial" w:hAnsi="Arial" w:cs="Arial"/>
          <w:i/>
          <w:sz w:val="22"/>
          <w:szCs w:val="28"/>
          <w:u w:val="single"/>
          <w:shd w:val="clear" w:color="auto" w:fill="FFFFFF"/>
        </w:rPr>
        <w:t>, de modo que aquel conferido para la promoción o para la defensa de los intereses en un determinado proceso no se entiende otorgado</w:t>
      </w:r>
      <w:r w:rsidR="00A84438" w:rsidRPr="003F41B8">
        <w:rPr>
          <w:rStyle w:val="apple-converted-space"/>
          <w:rFonts w:ascii="Arial" w:hAnsi="Arial" w:cs="Arial"/>
          <w:i/>
          <w:sz w:val="22"/>
          <w:szCs w:val="28"/>
          <w:u w:val="single"/>
          <w:shd w:val="clear" w:color="auto" w:fill="FFFFFF"/>
        </w:rPr>
        <w:t> </w:t>
      </w:r>
      <w:r w:rsidR="00A84438" w:rsidRPr="003F41B8">
        <w:rPr>
          <w:rFonts w:ascii="Arial" w:hAnsi="Arial" w:cs="Arial"/>
          <w:i/>
          <w:sz w:val="22"/>
          <w:szCs w:val="28"/>
          <w:u w:val="single"/>
          <w:shd w:val="clear" w:color="auto" w:fill="FFFFFF"/>
        </w:rPr>
        <w:t>para la promoción</w:t>
      </w:r>
      <w:r w:rsidR="00A84438" w:rsidRPr="003F41B8">
        <w:rPr>
          <w:rStyle w:val="apple-converted-space"/>
          <w:rFonts w:ascii="Arial" w:hAnsi="Arial" w:cs="Arial"/>
          <w:i/>
          <w:sz w:val="22"/>
          <w:szCs w:val="28"/>
          <w:u w:val="single"/>
          <w:shd w:val="clear" w:color="auto" w:fill="FFFFFF"/>
        </w:rPr>
        <w:t> </w:t>
      </w:r>
      <w:r w:rsidR="00A84438" w:rsidRPr="003F41B8">
        <w:rPr>
          <w:rFonts w:ascii="Arial" w:hAnsi="Arial" w:cs="Arial"/>
          <w:i/>
          <w:sz w:val="22"/>
          <w:szCs w:val="28"/>
          <w:u w:val="single"/>
          <w:shd w:val="clear" w:color="auto" w:fill="FFFFFF"/>
        </w:rPr>
        <w:t>de procesos diferentes, así los hechos que le den fundamento a estos tengan origen</w:t>
      </w:r>
      <w:r w:rsidR="00A84438" w:rsidRPr="003F41B8">
        <w:rPr>
          <w:rStyle w:val="apple-converted-space"/>
          <w:rFonts w:ascii="Arial" w:hAnsi="Arial" w:cs="Arial"/>
          <w:i/>
          <w:sz w:val="22"/>
          <w:szCs w:val="28"/>
          <w:u w:val="single"/>
          <w:shd w:val="clear" w:color="auto" w:fill="FFFFFF"/>
        </w:rPr>
        <w:t> </w:t>
      </w:r>
      <w:r w:rsidR="00A84438" w:rsidRPr="003F41B8">
        <w:rPr>
          <w:rFonts w:ascii="Arial" w:hAnsi="Arial" w:cs="Arial"/>
          <w:i/>
          <w:sz w:val="22"/>
          <w:szCs w:val="28"/>
          <w:u w:val="single"/>
          <w:shd w:val="clear" w:color="auto" w:fill="FFFFFF"/>
        </w:rPr>
        <w:t>en el proceso inicial</w:t>
      </w:r>
      <w:r w:rsidR="00A84438" w:rsidRPr="003F41B8">
        <w:rPr>
          <w:rFonts w:ascii="Arial" w:hAnsi="Arial" w:cs="Arial"/>
          <w:i/>
          <w:sz w:val="22"/>
          <w:szCs w:val="28"/>
          <w:shd w:val="clear" w:color="auto" w:fill="FFFFFF"/>
        </w:rPr>
        <w:t>; (iii) el destinatario del acto de apoderamiento sólo puede ser un profesional del derecho habilitado con tarjeta profesional.</w:t>
      </w:r>
      <w:r w:rsidR="003F41B8">
        <w:rPr>
          <w:rFonts w:ascii="Arial" w:hAnsi="Arial" w:cs="Arial"/>
          <w:i/>
          <w:sz w:val="22"/>
          <w:szCs w:val="28"/>
          <w:shd w:val="clear" w:color="auto" w:fill="FFFFFF"/>
        </w:rPr>
        <w:t xml:space="preserve"> (…) </w:t>
      </w:r>
      <w:r w:rsidR="003F41B8" w:rsidRPr="003F41B8">
        <w:rPr>
          <w:rFonts w:ascii="Arial" w:hAnsi="Arial" w:cs="Arial"/>
          <w:bCs/>
          <w:i/>
          <w:iCs/>
          <w:sz w:val="22"/>
          <w:szCs w:val="28"/>
          <w:u w:val="single"/>
          <w:shd w:val="clear" w:color="auto" w:fill="FFFFFF"/>
          <w:lang w:val="es-ES"/>
        </w:rPr>
        <w:t>de modo que no se puede pretender hacer valer un poder otorgado en cualquier proceso para solicitar el amparo constituciona</w:t>
      </w:r>
      <w:r w:rsidR="003F41B8" w:rsidRPr="003F41B8">
        <w:rPr>
          <w:rFonts w:ascii="Arial" w:hAnsi="Arial" w:cs="Arial"/>
          <w:bCs/>
          <w:i/>
          <w:iCs/>
          <w:sz w:val="22"/>
          <w:szCs w:val="28"/>
          <w:shd w:val="clear" w:color="auto" w:fill="FFFFFF"/>
          <w:lang w:val="es-ES"/>
        </w:rPr>
        <w:t>l</w:t>
      </w:r>
      <w:r w:rsidR="003F41B8">
        <w:rPr>
          <w:rFonts w:ascii="Arial" w:hAnsi="Arial" w:cs="Arial"/>
          <w:i/>
          <w:sz w:val="22"/>
          <w:szCs w:val="28"/>
          <w:shd w:val="clear" w:color="auto" w:fill="FFFFFF"/>
        </w:rPr>
        <w:t xml:space="preserve">”. </w:t>
      </w:r>
      <w:r w:rsidR="003F41B8" w:rsidRPr="003F41B8">
        <w:rPr>
          <w:rFonts w:ascii="Arial" w:hAnsi="Arial" w:cs="Arial"/>
          <w:sz w:val="24"/>
          <w:szCs w:val="28"/>
          <w:shd w:val="clear" w:color="auto" w:fill="FFFFFF"/>
        </w:rPr>
        <w:t>(Sublíneas propias)</w:t>
      </w:r>
      <w:r w:rsidR="003F41B8">
        <w:rPr>
          <w:rFonts w:ascii="Arial" w:hAnsi="Arial" w:cs="Arial"/>
          <w:sz w:val="24"/>
          <w:szCs w:val="28"/>
          <w:shd w:val="clear" w:color="auto" w:fill="FFFFFF"/>
        </w:rPr>
        <w:t xml:space="preserve">. </w:t>
      </w:r>
    </w:p>
    <w:p w:rsidR="00A84438" w:rsidRPr="00EF3888" w:rsidRDefault="00A84438" w:rsidP="00A84438">
      <w:pPr>
        <w:pStyle w:val="Textoindependiente"/>
        <w:spacing w:line="360" w:lineRule="auto"/>
        <w:rPr>
          <w:rFonts w:ascii="Arial" w:hAnsi="Arial" w:cs="Arial"/>
          <w:color w:val="2D2D2D"/>
          <w:sz w:val="22"/>
          <w:szCs w:val="28"/>
          <w:shd w:val="clear" w:color="auto" w:fill="FFFFFF"/>
        </w:rPr>
      </w:pPr>
    </w:p>
    <w:p w:rsidR="00A84438" w:rsidRDefault="003F41B8" w:rsidP="00A84438">
      <w:pPr>
        <w:pStyle w:val="Textoindependiente"/>
        <w:spacing w:line="360" w:lineRule="auto"/>
        <w:rPr>
          <w:rFonts w:ascii="Arial" w:hAnsi="Arial"/>
          <w:sz w:val="24"/>
          <w:szCs w:val="24"/>
        </w:rPr>
      </w:pPr>
      <w:r>
        <w:rPr>
          <w:rFonts w:ascii="Arial" w:hAnsi="Arial"/>
          <w:sz w:val="24"/>
          <w:szCs w:val="24"/>
        </w:rPr>
        <w:t xml:space="preserve">Asimismo, no puede considerarse que actúa como su </w:t>
      </w:r>
      <w:r w:rsidR="00A84438">
        <w:rPr>
          <w:rFonts w:ascii="Arial" w:hAnsi="Arial"/>
          <w:sz w:val="24"/>
          <w:szCs w:val="24"/>
        </w:rPr>
        <w:t xml:space="preserve">agente oficioso, pues no reúne los </w:t>
      </w:r>
      <w:r w:rsidR="00A84438" w:rsidRPr="00560844">
        <w:rPr>
          <w:rFonts w:ascii="Arial" w:hAnsi="Arial"/>
          <w:sz w:val="24"/>
          <w:szCs w:val="24"/>
        </w:rPr>
        <w:t>supuestos exigidos por el precedente constitucional. Inveteradamente la dogmática en tutela</w:t>
      </w:r>
      <w:r w:rsidR="00A84438" w:rsidRPr="00560844">
        <w:rPr>
          <w:rStyle w:val="Refdenotaalpie"/>
          <w:rFonts w:ascii="Arial" w:hAnsi="Arial"/>
          <w:sz w:val="24"/>
          <w:szCs w:val="24"/>
        </w:rPr>
        <w:footnoteReference w:id="6"/>
      </w:r>
      <w:r w:rsidR="00A84438" w:rsidRPr="00560844">
        <w:rPr>
          <w:rFonts w:ascii="Arial" w:hAnsi="Arial"/>
          <w:sz w:val="24"/>
          <w:szCs w:val="24"/>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  El mismo pensamiento se mantiene en </w:t>
      </w:r>
      <w:r w:rsidR="005D2281">
        <w:rPr>
          <w:rFonts w:ascii="Arial" w:hAnsi="Arial"/>
          <w:sz w:val="24"/>
          <w:szCs w:val="24"/>
        </w:rPr>
        <w:t xml:space="preserve">las </w:t>
      </w:r>
      <w:r w:rsidR="00A84438" w:rsidRPr="00560844">
        <w:rPr>
          <w:rFonts w:ascii="Arial" w:hAnsi="Arial"/>
          <w:sz w:val="24"/>
          <w:szCs w:val="24"/>
        </w:rPr>
        <w:t>decisiones (</w:t>
      </w:r>
      <w:r w:rsidR="005D2281">
        <w:rPr>
          <w:rFonts w:ascii="Arial" w:hAnsi="Arial"/>
          <w:sz w:val="24"/>
          <w:szCs w:val="24"/>
        </w:rPr>
        <w:t>2013, 2014, 2015 y 2016</w:t>
      </w:r>
      <w:r w:rsidR="00A84438" w:rsidRPr="00560844">
        <w:rPr>
          <w:rFonts w:ascii="Arial" w:hAnsi="Arial"/>
          <w:sz w:val="24"/>
          <w:szCs w:val="24"/>
        </w:rPr>
        <w:t>) de la Corte Constitucional</w:t>
      </w:r>
      <w:r w:rsidR="00A84438" w:rsidRPr="00560844">
        <w:rPr>
          <w:rStyle w:val="Refdenotaalpie"/>
          <w:rFonts w:ascii="Arial" w:hAnsi="Arial"/>
          <w:sz w:val="24"/>
          <w:szCs w:val="24"/>
        </w:rPr>
        <w:footnoteReference w:id="7"/>
      </w:r>
      <w:r w:rsidR="00A84438" w:rsidRPr="00560844">
        <w:rPr>
          <w:rFonts w:ascii="Arial" w:hAnsi="Arial"/>
          <w:sz w:val="24"/>
          <w:szCs w:val="24"/>
        </w:rPr>
        <w:t>.</w:t>
      </w:r>
    </w:p>
    <w:p w:rsidR="00A84438" w:rsidRPr="00EF3888" w:rsidRDefault="00A84438" w:rsidP="00067C0F">
      <w:pPr>
        <w:spacing w:line="360" w:lineRule="auto"/>
        <w:ind w:right="51"/>
        <w:jc w:val="both"/>
        <w:rPr>
          <w:rFonts w:ascii="Arial" w:hAnsi="Arial"/>
          <w:sz w:val="22"/>
        </w:rPr>
      </w:pPr>
    </w:p>
    <w:p w:rsidR="005D2281" w:rsidRDefault="005D2281" w:rsidP="005D2281">
      <w:pPr>
        <w:pStyle w:val="Textoindependiente"/>
        <w:spacing w:line="360" w:lineRule="auto"/>
        <w:rPr>
          <w:rFonts w:ascii="Arial" w:hAnsi="Arial" w:cs="Arial"/>
          <w:sz w:val="24"/>
          <w:szCs w:val="24"/>
        </w:rPr>
      </w:pPr>
      <w:r w:rsidRPr="00560844">
        <w:rPr>
          <w:rFonts w:ascii="Arial" w:hAnsi="Arial"/>
          <w:sz w:val="24"/>
          <w:szCs w:val="24"/>
        </w:rPr>
        <w:t xml:space="preserve">En </w:t>
      </w:r>
      <w:r>
        <w:rPr>
          <w:rFonts w:ascii="Arial" w:hAnsi="Arial"/>
          <w:sz w:val="24"/>
          <w:szCs w:val="24"/>
        </w:rPr>
        <w:t xml:space="preserve">la contestación de la tutela ni en la impugnación presentada </w:t>
      </w:r>
      <w:r w:rsidRPr="00560844">
        <w:rPr>
          <w:rFonts w:ascii="Arial" w:hAnsi="Arial"/>
          <w:sz w:val="24"/>
          <w:szCs w:val="24"/>
        </w:rPr>
        <w:t xml:space="preserve">en manera alguna aparece una manifestación para entender </w:t>
      </w:r>
      <w:r>
        <w:rPr>
          <w:rFonts w:ascii="Arial" w:hAnsi="Arial"/>
          <w:sz w:val="24"/>
          <w:szCs w:val="24"/>
        </w:rPr>
        <w:t xml:space="preserve">que el </w:t>
      </w:r>
      <w:r w:rsidRPr="005D2281">
        <w:rPr>
          <w:rFonts w:ascii="Arial" w:hAnsi="Arial"/>
          <w:sz w:val="24"/>
          <w:szCs w:val="24"/>
          <w:lang w:val="es-ES"/>
        </w:rPr>
        <w:t xml:space="preserve">abogado Osorio Hernández </w:t>
      </w:r>
      <w:r>
        <w:rPr>
          <w:rFonts w:ascii="Arial" w:hAnsi="Arial"/>
          <w:sz w:val="24"/>
          <w:szCs w:val="24"/>
        </w:rPr>
        <w:t>se predica como agente oficioso del señor Ocampo Bermúdez</w:t>
      </w:r>
      <w:r w:rsidRPr="00560844">
        <w:rPr>
          <w:rFonts w:ascii="Arial" w:hAnsi="Arial"/>
          <w:sz w:val="24"/>
          <w:szCs w:val="24"/>
        </w:rPr>
        <w:t xml:space="preserve">, </w:t>
      </w:r>
      <w:r>
        <w:rPr>
          <w:rFonts w:ascii="Arial" w:hAnsi="Arial"/>
          <w:sz w:val="24"/>
          <w:szCs w:val="24"/>
        </w:rPr>
        <w:t xml:space="preserve">quien al ser llamado a la acción constitucional, </w:t>
      </w:r>
      <w:r w:rsidRPr="00560844">
        <w:rPr>
          <w:rFonts w:ascii="Arial" w:hAnsi="Arial"/>
          <w:sz w:val="24"/>
          <w:szCs w:val="24"/>
        </w:rPr>
        <w:t xml:space="preserve">ni siquiera </w:t>
      </w:r>
      <w:r>
        <w:rPr>
          <w:rFonts w:ascii="Arial" w:hAnsi="Arial"/>
          <w:sz w:val="24"/>
          <w:szCs w:val="24"/>
        </w:rPr>
        <w:t xml:space="preserve">se pronunció para señalar </w:t>
      </w:r>
      <w:r w:rsidRPr="00560844">
        <w:rPr>
          <w:rFonts w:ascii="Arial" w:hAnsi="Arial"/>
          <w:sz w:val="24"/>
          <w:szCs w:val="24"/>
        </w:rPr>
        <w:t>que entendía violado o amenazado algún derecho suyo.</w:t>
      </w:r>
      <w:r>
        <w:rPr>
          <w:rFonts w:ascii="Arial" w:hAnsi="Arial"/>
          <w:sz w:val="24"/>
          <w:szCs w:val="24"/>
        </w:rPr>
        <w:t xml:space="preserve"> Además debe tenerse como argumento más </w:t>
      </w:r>
      <w:r w:rsidRPr="00560844">
        <w:rPr>
          <w:rFonts w:ascii="Arial" w:hAnsi="Arial"/>
          <w:sz w:val="24"/>
          <w:szCs w:val="24"/>
        </w:rPr>
        <w:t xml:space="preserve">contundente </w:t>
      </w:r>
      <w:r>
        <w:rPr>
          <w:rFonts w:ascii="Arial" w:hAnsi="Arial"/>
          <w:sz w:val="24"/>
          <w:szCs w:val="24"/>
        </w:rPr>
        <w:t xml:space="preserve">en ese sentido, que </w:t>
      </w:r>
      <w:r w:rsidRPr="00560844">
        <w:rPr>
          <w:rFonts w:ascii="Arial" w:hAnsi="Arial"/>
          <w:sz w:val="24"/>
          <w:szCs w:val="24"/>
        </w:rPr>
        <w:t xml:space="preserve">el señor </w:t>
      </w:r>
      <w:r>
        <w:rPr>
          <w:rFonts w:ascii="Arial" w:hAnsi="Arial"/>
          <w:sz w:val="24"/>
          <w:szCs w:val="24"/>
        </w:rPr>
        <w:t xml:space="preserve">Ocampo Bermúdez </w:t>
      </w:r>
      <w:r w:rsidRPr="00560844">
        <w:rPr>
          <w:rFonts w:ascii="Arial" w:hAnsi="Arial"/>
          <w:sz w:val="24"/>
          <w:szCs w:val="24"/>
        </w:rPr>
        <w:t>no está en una situación de imposibilidad mental o física</w:t>
      </w:r>
      <w:r>
        <w:rPr>
          <w:rFonts w:ascii="Arial" w:hAnsi="Arial"/>
          <w:sz w:val="24"/>
          <w:szCs w:val="24"/>
        </w:rPr>
        <w:t>, requisito necesario para la aplicación de la agencia oficiosa</w:t>
      </w:r>
      <w:r w:rsidRPr="00560844">
        <w:rPr>
          <w:rFonts w:ascii="Arial" w:hAnsi="Arial"/>
          <w:sz w:val="24"/>
          <w:szCs w:val="24"/>
        </w:rPr>
        <w:t xml:space="preserve">. </w:t>
      </w:r>
      <w:r>
        <w:rPr>
          <w:rFonts w:ascii="Arial" w:hAnsi="Arial"/>
          <w:sz w:val="24"/>
          <w:szCs w:val="24"/>
        </w:rPr>
        <w:t xml:space="preserve">Tal como lo ha reiterado </w:t>
      </w:r>
      <w:r w:rsidRPr="001F64A9">
        <w:rPr>
          <w:rFonts w:ascii="Arial" w:hAnsi="Arial" w:cs="Arial"/>
          <w:sz w:val="24"/>
          <w:szCs w:val="24"/>
        </w:rPr>
        <w:t>la Corte Suprema de Justicia en su Sala de Casación Civil</w:t>
      </w:r>
      <w:r w:rsidRPr="001F64A9">
        <w:rPr>
          <w:rStyle w:val="Refdenotaalpie"/>
          <w:rFonts w:ascii="Arial" w:hAnsi="Arial"/>
          <w:sz w:val="24"/>
          <w:szCs w:val="24"/>
        </w:rPr>
        <w:footnoteReference w:id="8"/>
      </w:r>
      <w:r w:rsidRPr="001F64A9">
        <w:rPr>
          <w:rFonts w:ascii="Arial" w:hAnsi="Arial" w:cs="Arial"/>
          <w:sz w:val="24"/>
          <w:szCs w:val="24"/>
        </w:rPr>
        <w:t xml:space="preserve"> </w:t>
      </w:r>
      <w:r>
        <w:rPr>
          <w:rFonts w:ascii="Arial" w:hAnsi="Arial" w:cs="Arial"/>
          <w:sz w:val="24"/>
          <w:szCs w:val="24"/>
        </w:rPr>
        <w:t>en re</w:t>
      </w:r>
      <w:r w:rsidR="00280BD4">
        <w:rPr>
          <w:rFonts w:ascii="Arial" w:hAnsi="Arial" w:cs="Arial"/>
          <w:sz w:val="24"/>
          <w:szCs w:val="24"/>
        </w:rPr>
        <w:t>ciente decisión.</w:t>
      </w:r>
    </w:p>
    <w:p w:rsidR="00280BD4" w:rsidRPr="00560844" w:rsidRDefault="00280BD4" w:rsidP="005D2281">
      <w:pPr>
        <w:pStyle w:val="Textoindependiente"/>
        <w:spacing w:line="360" w:lineRule="auto"/>
        <w:rPr>
          <w:rFonts w:ascii="Arial" w:hAnsi="Arial"/>
          <w:sz w:val="24"/>
          <w:szCs w:val="24"/>
        </w:rPr>
      </w:pPr>
    </w:p>
    <w:p w:rsidR="00BD33D6" w:rsidRDefault="00BD33D6" w:rsidP="00067C0F">
      <w:pPr>
        <w:spacing w:line="360" w:lineRule="auto"/>
        <w:ind w:right="51"/>
        <w:jc w:val="both"/>
        <w:rPr>
          <w:rFonts w:ascii="Arial" w:hAnsi="Arial"/>
        </w:rPr>
      </w:pPr>
      <w:r>
        <w:rPr>
          <w:rFonts w:ascii="Arial" w:hAnsi="Arial"/>
        </w:rPr>
        <w:lastRenderedPageBreak/>
        <w:t>En ese orden de ideas, el impugnante no debió ser vinculado al presente amparo como parte pasiva ni como apoderado judicial señor Ocampo Bermúdez, por lo que se modificará la sentencia de primera para excluirlo del presente amparo.</w:t>
      </w:r>
    </w:p>
    <w:p w:rsidR="00BD33D6" w:rsidRDefault="00BD33D6" w:rsidP="00067C0F">
      <w:pPr>
        <w:spacing w:line="360" w:lineRule="auto"/>
        <w:ind w:right="51"/>
        <w:jc w:val="both"/>
        <w:rPr>
          <w:rFonts w:ascii="Arial" w:hAnsi="Arial"/>
        </w:rPr>
      </w:pPr>
    </w:p>
    <w:p w:rsidR="007C09D0" w:rsidRPr="007C09D0" w:rsidRDefault="007C09D0" w:rsidP="00C959F0">
      <w:pPr>
        <w:pStyle w:val="Prrafodelista"/>
        <w:numPr>
          <w:ilvl w:val="1"/>
          <w:numId w:val="35"/>
        </w:numPr>
        <w:spacing w:after="0" w:line="360" w:lineRule="auto"/>
        <w:ind w:right="51"/>
        <w:jc w:val="both"/>
        <w:rPr>
          <w:rFonts w:ascii="Arial" w:hAnsi="Arial"/>
        </w:rPr>
      </w:pPr>
      <w:r>
        <w:rPr>
          <w:rFonts w:ascii="Arial" w:hAnsi="Arial"/>
          <w:smallCaps/>
          <w:sz w:val="24"/>
        </w:rPr>
        <w:t>Las</w:t>
      </w:r>
      <w:r w:rsidRPr="00CC5ADF">
        <w:rPr>
          <w:rFonts w:ascii="Arial" w:hAnsi="Arial"/>
          <w:smallCaps/>
          <w:sz w:val="24"/>
        </w:rPr>
        <w:t xml:space="preserve"> </w:t>
      </w:r>
      <w:r>
        <w:rPr>
          <w:rFonts w:ascii="Arial" w:hAnsi="Arial"/>
          <w:smallCaps/>
          <w:sz w:val="24"/>
        </w:rPr>
        <w:t>causales genéricas y especiales</w:t>
      </w:r>
    </w:p>
    <w:p w:rsidR="007C09D0" w:rsidRPr="007C09D0" w:rsidRDefault="007C09D0" w:rsidP="007C09D0">
      <w:pPr>
        <w:spacing w:line="360" w:lineRule="auto"/>
        <w:ind w:right="51"/>
        <w:jc w:val="both"/>
        <w:rPr>
          <w:rFonts w:ascii="Arial" w:hAnsi="Arial"/>
        </w:rPr>
      </w:pPr>
    </w:p>
    <w:p w:rsidR="00C0223C" w:rsidRPr="007C09D0" w:rsidRDefault="00BD33D6" w:rsidP="007C09D0">
      <w:pPr>
        <w:spacing w:line="360" w:lineRule="auto"/>
        <w:ind w:right="51"/>
        <w:jc w:val="both"/>
        <w:rPr>
          <w:rFonts w:ascii="Arial" w:hAnsi="Arial"/>
          <w:sz w:val="22"/>
          <w:szCs w:val="22"/>
        </w:rPr>
      </w:pPr>
      <w:r w:rsidRPr="007C09D0">
        <w:rPr>
          <w:rFonts w:ascii="Arial" w:hAnsi="Arial"/>
        </w:rPr>
        <w:t xml:space="preserve">De otro lado, </w:t>
      </w:r>
      <w:r w:rsidR="00C0223C" w:rsidRPr="007C09D0">
        <w:rPr>
          <w:rFonts w:ascii="Arial" w:hAnsi="Arial"/>
        </w:rPr>
        <w:t xml:space="preserve">se </w:t>
      </w:r>
      <w:r w:rsidRPr="007C09D0">
        <w:rPr>
          <w:rFonts w:ascii="Arial" w:hAnsi="Arial"/>
        </w:rPr>
        <w:t>advierte que el fallo será confirmado</w:t>
      </w:r>
      <w:r w:rsidR="00C0223C" w:rsidRPr="007C09D0">
        <w:rPr>
          <w:rFonts w:ascii="Arial" w:hAnsi="Arial"/>
        </w:rPr>
        <w:t xml:space="preserve"> en forma parcial</w:t>
      </w:r>
      <w:r w:rsidRPr="007C09D0">
        <w:rPr>
          <w:rFonts w:ascii="Arial" w:hAnsi="Arial"/>
        </w:rPr>
        <w:t xml:space="preserve">, </w:t>
      </w:r>
      <w:r w:rsidR="00C0223C" w:rsidRPr="007C09D0">
        <w:rPr>
          <w:rFonts w:ascii="Arial" w:hAnsi="Arial"/>
        </w:rPr>
        <w:t>se modificará para disponer que se “</w:t>
      </w:r>
      <w:r w:rsidR="00C0223C" w:rsidRPr="007C09D0">
        <w:rPr>
          <w:rFonts w:ascii="Arial" w:hAnsi="Arial"/>
          <w:i/>
        </w:rPr>
        <w:t>deja sin efectos</w:t>
      </w:r>
      <w:r w:rsidR="00C0223C" w:rsidRPr="007C09D0">
        <w:rPr>
          <w:rFonts w:ascii="Arial" w:hAnsi="Arial"/>
        </w:rPr>
        <w:t xml:space="preserve">” la sentencia del 10-12-2015, en el tema examinado en sede constitucional, en vez de declarar su nulidad, </w:t>
      </w:r>
      <w:r w:rsidR="00FF0348" w:rsidRPr="007C09D0">
        <w:rPr>
          <w:rFonts w:ascii="Arial" w:hAnsi="Arial"/>
        </w:rPr>
        <w:t xml:space="preserve">en razón </w:t>
      </w:r>
      <w:r w:rsidR="00C0223C" w:rsidRPr="007C09D0">
        <w:rPr>
          <w:rFonts w:ascii="Arial" w:hAnsi="Arial"/>
        </w:rPr>
        <w:t xml:space="preserve">a </w:t>
      </w:r>
      <w:r w:rsidR="00FF0348" w:rsidRPr="007C09D0">
        <w:rPr>
          <w:rFonts w:ascii="Arial" w:hAnsi="Arial"/>
        </w:rPr>
        <w:t xml:space="preserve">que, empero que </w:t>
      </w:r>
      <w:r w:rsidR="00C0223C" w:rsidRPr="007C09D0">
        <w:rPr>
          <w:rFonts w:ascii="Arial" w:hAnsi="Arial"/>
        </w:rPr>
        <w:t>ambas figuras producen efectos semejantes, la primer</w:t>
      </w:r>
      <w:r w:rsidR="00734271" w:rsidRPr="007C09D0">
        <w:rPr>
          <w:rFonts w:ascii="Arial" w:hAnsi="Arial"/>
        </w:rPr>
        <w:t>a</w:t>
      </w:r>
      <w:r w:rsidR="00C0223C" w:rsidRPr="007C09D0">
        <w:rPr>
          <w:rFonts w:ascii="Arial" w:hAnsi="Arial"/>
        </w:rPr>
        <w:t xml:space="preserve"> tiene una regulación normativa específica</w:t>
      </w:r>
      <w:r w:rsidR="00734271" w:rsidRPr="007C09D0">
        <w:rPr>
          <w:rFonts w:ascii="Arial" w:hAnsi="Arial"/>
        </w:rPr>
        <w:t xml:space="preserve"> (CPC Y CGP)</w:t>
      </w:r>
      <w:r w:rsidR="00C0223C" w:rsidRPr="007C09D0">
        <w:rPr>
          <w:rFonts w:ascii="Arial" w:hAnsi="Arial"/>
        </w:rPr>
        <w:t>, mientras que la segunda (Dejar sin efectos), es propia de la acci</w:t>
      </w:r>
      <w:r w:rsidR="00D62B3F" w:rsidRPr="007C09D0">
        <w:rPr>
          <w:rFonts w:ascii="Arial" w:hAnsi="Arial"/>
        </w:rPr>
        <w:t>ón de tutela y su noción, características y causales, son harto diversas.</w:t>
      </w:r>
    </w:p>
    <w:p w:rsidR="00C0223C" w:rsidRDefault="00C0223C" w:rsidP="00CF7925">
      <w:pPr>
        <w:pStyle w:val="Textoindependiente"/>
        <w:tabs>
          <w:tab w:val="clear" w:pos="0"/>
          <w:tab w:val="clear" w:pos="708"/>
          <w:tab w:val="left" w:pos="993"/>
        </w:tabs>
        <w:suppressAutoHyphens w:val="0"/>
        <w:overflowPunct/>
        <w:autoSpaceDE/>
        <w:adjustRightInd/>
        <w:spacing w:line="360" w:lineRule="auto"/>
        <w:textAlignment w:val="auto"/>
        <w:rPr>
          <w:rFonts w:ascii="Arial" w:hAnsi="Arial"/>
          <w:sz w:val="24"/>
          <w:szCs w:val="24"/>
          <w:lang w:val="es-CO"/>
        </w:rPr>
      </w:pPr>
    </w:p>
    <w:p w:rsidR="007F109F" w:rsidRDefault="00882A72" w:rsidP="00CF7925">
      <w:pPr>
        <w:pStyle w:val="Textoindependiente"/>
        <w:tabs>
          <w:tab w:val="clear" w:pos="0"/>
          <w:tab w:val="clear" w:pos="708"/>
          <w:tab w:val="left" w:pos="993"/>
        </w:tabs>
        <w:suppressAutoHyphens w:val="0"/>
        <w:overflowPunct/>
        <w:autoSpaceDE/>
        <w:adjustRightInd/>
        <w:spacing w:line="360" w:lineRule="auto"/>
        <w:textAlignment w:val="auto"/>
        <w:rPr>
          <w:rFonts w:ascii="Arial" w:hAnsi="Arial" w:cs="Arial"/>
          <w:sz w:val="24"/>
          <w:szCs w:val="24"/>
        </w:rPr>
      </w:pPr>
      <w:r>
        <w:rPr>
          <w:rFonts w:ascii="Arial" w:hAnsi="Arial"/>
          <w:sz w:val="24"/>
          <w:szCs w:val="24"/>
          <w:lang w:val="es-CO"/>
        </w:rPr>
        <w:t xml:space="preserve">Ahora, la confirmación deviene porque </w:t>
      </w:r>
      <w:r w:rsidR="00C0223C">
        <w:rPr>
          <w:rFonts w:ascii="Arial" w:hAnsi="Arial"/>
          <w:sz w:val="24"/>
          <w:szCs w:val="24"/>
          <w:lang w:val="es-CO"/>
        </w:rPr>
        <w:t xml:space="preserve">se supera el </w:t>
      </w:r>
      <w:r w:rsidR="00BD33D6" w:rsidRPr="00CF7925">
        <w:rPr>
          <w:rFonts w:ascii="Arial" w:hAnsi="Arial"/>
          <w:sz w:val="24"/>
          <w:szCs w:val="24"/>
          <w:lang w:val="es-CO"/>
        </w:rPr>
        <w:t xml:space="preserve">estudio de las </w:t>
      </w:r>
      <w:r w:rsidR="00BD33D6" w:rsidRPr="00CF7925">
        <w:rPr>
          <w:rFonts w:ascii="Arial" w:hAnsi="Arial" w:cs="Arial"/>
          <w:sz w:val="24"/>
          <w:szCs w:val="24"/>
        </w:rPr>
        <w:t xml:space="preserve">subreglas de procedibilidad </w:t>
      </w:r>
      <w:r w:rsidR="00C0223C">
        <w:rPr>
          <w:rFonts w:ascii="Arial" w:hAnsi="Arial" w:cs="Arial"/>
          <w:sz w:val="24"/>
          <w:szCs w:val="24"/>
        </w:rPr>
        <w:t>gen</w:t>
      </w:r>
      <w:r>
        <w:rPr>
          <w:rFonts w:ascii="Arial" w:hAnsi="Arial" w:cs="Arial"/>
          <w:sz w:val="24"/>
          <w:szCs w:val="24"/>
        </w:rPr>
        <w:t xml:space="preserve">éricas y </w:t>
      </w:r>
      <w:r w:rsidR="007E2AFE">
        <w:rPr>
          <w:rFonts w:ascii="Arial" w:hAnsi="Arial" w:cs="Arial"/>
          <w:sz w:val="24"/>
          <w:szCs w:val="24"/>
        </w:rPr>
        <w:t xml:space="preserve">la </w:t>
      </w:r>
      <w:r>
        <w:rPr>
          <w:rFonts w:ascii="Arial" w:hAnsi="Arial" w:cs="Arial"/>
          <w:sz w:val="24"/>
          <w:szCs w:val="24"/>
        </w:rPr>
        <w:t>especial (D</w:t>
      </w:r>
      <w:r w:rsidR="00C0223C">
        <w:rPr>
          <w:rFonts w:ascii="Arial" w:hAnsi="Arial" w:cs="Arial"/>
          <w:sz w:val="24"/>
          <w:szCs w:val="24"/>
        </w:rPr>
        <w:t>efecto fáctico</w:t>
      </w:r>
      <w:r w:rsidR="007E2AFE">
        <w:rPr>
          <w:rFonts w:ascii="Arial" w:hAnsi="Arial" w:cs="Arial"/>
          <w:sz w:val="24"/>
          <w:szCs w:val="24"/>
        </w:rPr>
        <w:t>),</w:t>
      </w:r>
      <w:r>
        <w:rPr>
          <w:rFonts w:ascii="Arial" w:hAnsi="Arial" w:cs="Arial"/>
          <w:sz w:val="24"/>
          <w:szCs w:val="24"/>
        </w:rPr>
        <w:t xml:space="preserve"> </w:t>
      </w:r>
      <w:r w:rsidR="007E2AFE">
        <w:rPr>
          <w:rFonts w:ascii="Arial" w:hAnsi="Arial" w:cs="Arial"/>
          <w:sz w:val="24"/>
          <w:szCs w:val="24"/>
        </w:rPr>
        <w:t xml:space="preserve">que si bien es cierto se </w:t>
      </w:r>
      <w:r w:rsidR="007F6227">
        <w:rPr>
          <w:rFonts w:ascii="Arial" w:hAnsi="Arial" w:cs="Arial"/>
          <w:sz w:val="24"/>
          <w:szCs w:val="24"/>
        </w:rPr>
        <w:t>configura</w:t>
      </w:r>
      <w:r w:rsidR="007E2AFE">
        <w:rPr>
          <w:rFonts w:ascii="Arial" w:hAnsi="Arial" w:cs="Arial"/>
          <w:sz w:val="24"/>
          <w:szCs w:val="24"/>
        </w:rPr>
        <w:t xml:space="preserve">, no menos lo es </w:t>
      </w:r>
      <w:r w:rsidR="007F6227">
        <w:rPr>
          <w:rFonts w:ascii="Arial" w:hAnsi="Arial" w:cs="Arial"/>
          <w:sz w:val="24"/>
          <w:szCs w:val="24"/>
        </w:rPr>
        <w:t xml:space="preserve">la necesidad de que el </w:t>
      </w:r>
      <w:r w:rsidR="007E2AFE">
        <w:rPr>
          <w:rFonts w:ascii="Arial" w:hAnsi="Arial" w:cs="Arial"/>
          <w:sz w:val="24"/>
          <w:szCs w:val="24"/>
        </w:rPr>
        <w:t>juez de conocimie</w:t>
      </w:r>
      <w:r w:rsidR="00E2124B">
        <w:rPr>
          <w:rFonts w:ascii="Arial" w:hAnsi="Arial" w:cs="Arial"/>
          <w:sz w:val="24"/>
          <w:szCs w:val="24"/>
        </w:rPr>
        <w:t>nto del proceso reivindicatorio</w:t>
      </w:r>
      <w:r w:rsidR="007F6227">
        <w:rPr>
          <w:rFonts w:ascii="Arial" w:hAnsi="Arial" w:cs="Arial"/>
          <w:sz w:val="24"/>
          <w:szCs w:val="24"/>
        </w:rPr>
        <w:t>, considere</w:t>
      </w:r>
      <w:r w:rsidR="00E2124B">
        <w:rPr>
          <w:rFonts w:ascii="Arial" w:hAnsi="Arial" w:cs="Arial"/>
          <w:sz w:val="24"/>
          <w:szCs w:val="24"/>
        </w:rPr>
        <w:t>:</w:t>
      </w:r>
      <w:r w:rsidR="007E2AFE">
        <w:rPr>
          <w:rFonts w:ascii="Arial" w:hAnsi="Arial" w:cs="Arial"/>
          <w:sz w:val="24"/>
          <w:szCs w:val="24"/>
        </w:rPr>
        <w:t xml:space="preserve"> </w:t>
      </w:r>
      <w:r w:rsidR="00E2124B">
        <w:rPr>
          <w:rFonts w:ascii="Arial" w:hAnsi="Arial" w:cs="Arial"/>
          <w:sz w:val="24"/>
          <w:szCs w:val="24"/>
        </w:rPr>
        <w:t xml:space="preserve">(i) </w:t>
      </w:r>
      <w:r w:rsidR="007E2AFE">
        <w:rPr>
          <w:rFonts w:ascii="Arial" w:hAnsi="Arial" w:cs="Arial"/>
          <w:sz w:val="24"/>
          <w:szCs w:val="24"/>
        </w:rPr>
        <w:t>la eventual nulidad sustancial por ausencia de formalidades o solemnidades, al tenor de los artículos 1740</w:t>
      </w:r>
      <w:r w:rsidR="00376C9A">
        <w:rPr>
          <w:rFonts w:ascii="Arial" w:hAnsi="Arial" w:cs="Arial"/>
          <w:sz w:val="24"/>
          <w:szCs w:val="24"/>
        </w:rPr>
        <w:t xml:space="preserve"> (Presupuestos)</w:t>
      </w:r>
      <w:r w:rsidR="007E2AFE">
        <w:rPr>
          <w:rFonts w:ascii="Arial" w:hAnsi="Arial" w:cs="Arial"/>
          <w:sz w:val="24"/>
          <w:szCs w:val="24"/>
        </w:rPr>
        <w:t xml:space="preserve"> y 1742 </w:t>
      </w:r>
      <w:r w:rsidR="00376C9A">
        <w:rPr>
          <w:rFonts w:ascii="Arial" w:hAnsi="Arial" w:cs="Arial"/>
          <w:sz w:val="24"/>
          <w:szCs w:val="24"/>
        </w:rPr>
        <w:t xml:space="preserve">(Titulares de la acción de nulidad absoluta) </w:t>
      </w:r>
      <w:r w:rsidR="007E2AFE">
        <w:rPr>
          <w:rFonts w:ascii="Arial" w:hAnsi="Arial" w:cs="Arial"/>
          <w:sz w:val="24"/>
          <w:szCs w:val="24"/>
        </w:rPr>
        <w:t xml:space="preserve">del CC, y </w:t>
      </w:r>
      <w:r w:rsidR="00E2124B">
        <w:rPr>
          <w:rFonts w:ascii="Arial" w:hAnsi="Arial" w:cs="Arial"/>
          <w:sz w:val="24"/>
          <w:szCs w:val="24"/>
        </w:rPr>
        <w:t xml:space="preserve">(ii) </w:t>
      </w:r>
      <w:r w:rsidR="007E2AFE">
        <w:rPr>
          <w:rFonts w:ascii="Arial" w:hAnsi="Arial" w:cs="Arial"/>
          <w:sz w:val="24"/>
          <w:szCs w:val="24"/>
        </w:rPr>
        <w:t>sus efectos en el citado proceso</w:t>
      </w:r>
      <w:r w:rsidR="007F109F">
        <w:rPr>
          <w:rFonts w:ascii="Arial" w:hAnsi="Arial" w:cs="Arial"/>
          <w:sz w:val="24"/>
          <w:szCs w:val="24"/>
        </w:rPr>
        <w:t>.</w:t>
      </w:r>
      <w:r w:rsidR="004058F6">
        <w:rPr>
          <w:rFonts w:ascii="Arial" w:hAnsi="Arial" w:cs="Arial"/>
          <w:sz w:val="24"/>
          <w:szCs w:val="24"/>
        </w:rPr>
        <w:t xml:space="preserve">  En este sentido deberá emitirse nueva decisión </w:t>
      </w:r>
      <w:r w:rsidR="006443BF">
        <w:rPr>
          <w:rFonts w:ascii="Arial" w:hAnsi="Arial" w:cs="Arial"/>
          <w:sz w:val="24"/>
          <w:szCs w:val="24"/>
        </w:rPr>
        <w:t xml:space="preserve">por </w:t>
      </w:r>
      <w:r w:rsidR="004058F6">
        <w:rPr>
          <w:rFonts w:ascii="Arial" w:hAnsi="Arial" w:cs="Arial"/>
          <w:sz w:val="24"/>
          <w:szCs w:val="24"/>
        </w:rPr>
        <w:t>la Jueza Promiscua Municipal de Santuario, Rda.</w:t>
      </w:r>
    </w:p>
    <w:p w:rsidR="007F109F" w:rsidRDefault="007F109F" w:rsidP="00CF7925">
      <w:pPr>
        <w:pStyle w:val="Textoindependiente"/>
        <w:tabs>
          <w:tab w:val="clear" w:pos="0"/>
          <w:tab w:val="clear" w:pos="708"/>
          <w:tab w:val="left" w:pos="993"/>
        </w:tabs>
        <w:suppressAutoHyphens w:val="0"/>
        <w:overflowPunct/>
        <w:autoSpaceDE/>
        <w:adjustRightInd/>
        <w:spacing w:line="360" w:lineRule="auto"/>
        <w:textAlignment w:val="auto"/>
        <w:rPr>
          <w:rFonts w:ascii="Arial" w:hAnsi="Arial" w:cs="Arial"/>
          <w:sz w:val="24"/>
          <w:szCs w:val="24"/>
        </w:rPr>
      </w:pPr>
    </w:p>
    <w:p w:rsidR="00C0223C" w:rsidRDefault="007F109F" w:rsidP="00CF7925">
      <w:pPr>
        <w:pStyle w:val="Textoindependiente"/>
        <w:tabs>
          <w:tab w:val="clear" w:pos="0"/>
          <w:tab w:val="clear" w:pos="708"/>
          <w:tab w:val="left" w:pos="993"/>
        </w:tabs>
        <w:suppressAutoHyphens w:val="0"/>
        <w:overflowPunct/>
        <w:autoSpaceDE/>
        <w:adjustRightInd/>
        <w:spacing w:line="360" w:lineRule="auto"/>
        <w:textAlignment w:val="auto"/>
        <w:rPr>
          <w:rFonts w:ascii="Arial" w:hAnsi="Arial" w:cs="Arial"/>
          <w:sz w:val="24"/>
          <w:szCs w:val="24"/>
        </w:rPr>
      </w:pPr>
      <w:r>
        <w:rPr>
          <w:rFonts w:ascii="Arial" w:hAnsi="Arial" w:cs="Arial"/>
          <w:sz w:val="24"/>
          <w:szCs w:val="24"/>
        </w:rPr>
        <w:t xml:space="preserve">Lo dicho, </w:t>
      </w:r>
      <w:r w:rsidRPr="007F109F">
        <w:rPr>
          <w:rFonts w:ascii="Arial" w:hAnsi="Arial" w:cs="Arial"/>
          <w:sz w:val="24"/>
          <w:szCs w:val="24"/>
          <w:u w:val="single"/>
        </w:rPr>
        <w:t>solo en lo atinente a la excepción de</w:t>
      </w:r>
      <w:r>
        <w:rPr>
          <w:rFonts w:ascii="Arial" w:hAnsi="Arial" w:cs="Arial"/>
          <w:sz w:val="24"/>
          <w:szCs w:val="24"/>
        </w:rPr>
        <w:t xml:space="preserve"> “</w:t>
      </w:r>
      <w:r w:rsidRPr="007F109F">
        <w:rPr>
          <w:rFonts w:ascii="Arial" w:hAnsi="Arial" w:cs="Arial"/>
          <w:i/>
          <w:sz w:val="24"/>
          <w:szCs w:val="24"/>
        </w:rPr>
        <w:t>existencia de contrato de promesa de compraventa</w:t>
      </w:r>
      <w:r>
        <w:rPr>
          <w:rFonts w:ascii="Arial" w:hAnsi="Arial" w:cs="Arial"/>
          <w:sz w:val="24"/>
          <w:szCs w:val="24"/>
        </w:rPr>
        <w:t>”, pues es claro que el estudio se circunscribe a ese defecto enrostrado por vía de tutela, y que en virtud a que prosperaron más excepciones, son suficientes para conservar el fallo favorable a la parte demandada.</w:t>
      </w:r>
    </w:p>
    <w:p w:rsidR="00835F09" w:rsidRPr="00EF3888" w:rsidRDefault="00835F09" w:rsidP="00067C0F">
      <w:pPr>
        <w:spacing w:line="360" w:lineRule="auto"/>
        <w:ind w:right="51"/>
        <w:jc w:val="both"/>
        <w:rPr>
          <w:rFonts w:ascii="Arial" w:hAnsi="Arial"/>
          <w:sz w:val="20"/>
        </w:rPr>
      </w:pPr>
    </w:p>
    <w:p w:rsidR="00AC7177" w:rsidRPr="00EF3888" w:rsidRDefault="00AC7177" w:rsidP="00AC7177">
      <w:pPr>
        <w:spacing w:line="360" w:lineRule="auto"/>
        <w:jc w:val="both"/>
        <w:rPr>
          <w:rFonts w:ascii="Arial" w:hAnsi="Arial" w:cs="Arial"/>
          <w:sz w:val="18"/>
          <w:lang w:val="es-CO"/>
        </w:rPr>
      </w:pPr>
    </w:p>
    <w:p w:rsidR="00AC7177" w:rsidRPr="008A1328"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AC7177" w:rsidRPr="00AE243B" w:rsidRDefault="00AC7177" w:rsidP="00AC7177">
      <w:pPr>
        <w:spacing w:line="360" w:lineRule="auto"/>
        <w:jc w:val="both"/>
        <w:rPr>
          <w:rFonts w:ascii="Arial" w:hAnsi="Arial" w:cs="Arial"/>
          <w:lang w:val="es-CO"/>
        </w:rPr>
      </w:pPr>
    </w:p>
    <w:p w:rsidR="00AC7177" w:rsidRDefault="00AC7177" w:rsidP="00AC7177">
      <w:pPr>
        <w:spacing w:line="360" w:lineRule="auto"/>
        <w:jc w:val="both"/>
        <w:rPr>
          <w:rFonts w:ascii="Arial" w:hAnsi="Arial"/>
          <w:lang w:val="es-CO"/>
        </w:rPr>
      </w:pPr>
      <w:r>
        <w:rPr>
          <w:rFonts w:ascii="Arial" w:hAnsi="Arial"/>
          <w:lang w:val="es-CO"/>
        </w:rPr>
        <w:t xml:space="preserve">En armonía con lo discurrido se confirmará </w:t>
      </w:r>
      <w:r w:rsidR="00CF7925">
        <w:rPr>
          <w:rFonts w:ascii="Arial" w:hAnsi="Arial"/>
          <w:lang w:val="es-CO"/>
        </w:rPr>
        <w:t xml:space="preserve">parcialmente </w:t>
      </w:r>
      <w:r w:rsidR="00495D08">
        <w:rPr>
          <w:rFonts w:ascii="Arial" w:hAnsi="Arial"/>
          <w:lang w:val="es-CO"/>
        </w:rPr>
        <w:t xml:space="preserve">y se modificará </w:t>
      </w:r>
      <w:r>
        <w:rPr>
          <w:rFonts w:ascii="Arial" w:hAnsi="Arial"/>
          <w:lang w:val="es-CO"/>
        </w:rPr>
        <w:t xml:space="preserve">el fallo </w:t>
      </w:r>
      <w:r w:rsidR="00855735">
        <w:rPr>
          <w:rFonts w:ascii="Arial" w:hAnsi="Arial"/>
          <w:lang w:val="es-CO"/>
        </w:rPr>
        <w:t>impugnado</w:t>
      </w:r>
      <w:r w:rsidR="00495D08">
        <w:rPr>
          <w:rFonts w:ascii="Arial" w:hAnsi="Arial"/>
          <w:lang w:val="es-CO"/>
        </w:rPr>
        <w:t xml:space="preserve">, así como se </w:t>
      </w:r>
      <w:r w:rsidR="00EF3888">
        <w:rPr>
          <w:rFonts w:ascii="Arial" w:hAnsi="Arial"/>
          <w:lang w:val="es-CO"/>
        </w:rPr>
        <w:t>declarar</w:t>
      </w:r>
      <w:r w:rsidR="00A87769">
        <w:rPr>
          <w:rFonts w:ascii="Arial" w:hAnsi="Arial"/>
          <w:lang w:val="es-CO"/>
        </w:rPr>
        <w:t>á</w:t>
      </w:r>
      <w:r w:rsidR="00EF3888">
        <w:rPr>
          <w:rFonts w:ascii="Arial" w:hAnsi="Arial"/>
          <w:lang w:val="es-CO"/>
        </w:rPr>
        <w:t xml:space="preserve"> improcedente </w:t>
      </w:r>
      <w:r w:rsidR="00495D08">
        <w:rPr>
          <w:rFonts w:ascii="Arial" w:hAnsi="Arial"/>
          <w:lang w:val="es-CO"/>
        </w:rPr>
        <w:t>d</w:t>
      </w:r>
      <w:r w:rsidR="00CF7925">
        <w:rPr>
          <w:rFonts w:ascii="Arial" w:hAnsi="Arial"/>
          <w:lang w:val="es-CO"/>
        </w:rPr>
        <w:t xml:space="preserve">el </w:t>
      </w:r>
      <w:r w:rsidR="00EF3888">
        <w:rPr>
          <w:rFonts w:ascii="Arial" w:hAnsi="Arial"/>
          <w:lang w:val="es-CO"/>
        </w:rPr>
        <w:t xml:space="preserve">amparo contra el </w:t>
      </w:r>
      <w:r w:rsidR="00CF7925">
        <w:rPr>
          <w:rFonts w:ascii="Arial" w:hAnsi="Arial"/>
          <w:lang w:val="es-CO"/>
        </w:rPr>
        <w:t xml:space="preserve">doctor </w:t>
      </w:r>
      <w:r w:rsidR="00CF7925">
        <w:rPr>
          <w:rFonts w:ascii="Arial" w:hAnsi="Arial"/>
        </w:rPr>
        <w:t>Jorge Mario Osorio Hernández</w:t>
      </w:r>
      <w:r w:rsidR="00CF7925">
        <w:rPr>
          <w:rFonts w:ascii="Arial" w:hAnsi="Arial"/>
          <w:lang w:val="es-CO"/>
        </w:rPr>
        <w:t xml:space="preserve"> </w:t>
      </w:r>
      <w:r w:rsidR="001372CB">
        <w:rPr>
          <w:rFonts w:ascii="Arial" w:hAnsi="Arial"/>
          <w:lang w:val="es-CO"/>
        </w:rPr>
        <w:t xml:space="preserve">por carecer de legitimación en la causa </w:t>
      </w:r>
      <w:r w:rsidR="00CF7925">
        <w:rPr>
          <w:rFonts w:ascii="Arial" w:hAnsi="Arial"/>
          <w:lang w:val="es-CO"/>
        </w:rPr>
        <w:t>por pasiva</w:t>
      </w:r>
      <w:r w:rsidR="00EF3888">
        <w:rPr>
          <w:rFonts w:ascii="Arial" w:hAnsi="Arial"/>
          <w:lang w:val="es-CO"/>
        </w:rPr>
        <w:t xml:space="preserve"> y para representar</w:t>
      </w:r>
      <w:r w:rsidR="0022635F">
        <w:rPr>
          <w:rFonts w:ascii="Arial" w:hAnsi="Arial"/>
          <w:lang w:val="es-CO"/>
        </w:rPr>
        <w:t>.</w:t>
      </w:r>
      <w:r w:rsidR="00CA4FA7">
        <w:rPr>
          <w:rFonts w:ascii="Arial" w:hAnsi="Arial"/>
          <w:lang w:val="es-CO"/>
        </w:rPr>
        <w:t xml:space="preserve">  Se dispondrá la expedición de nuevo fallo, con acatamiento de las observaciones hechas en esta determinación.</w:t>
      </w:r>
    </w:p>
    <w:p w:rsidR="00AC7177" w:rsidRPr="008A1328" w:rsidRDefault="00AC7177" w:rsidP="00AC7177">
      <w:pPr>
        <w:spacing w:line="360" w:lineRule="auto"/>
        <w:jc w:val="both"/>
        <w:rPr>
          <w:rFonts w:ascii="Arial" w:hAnsi="Arial" w:cs="Arial"/>
        </w:rPr>
      </w:pPr>
      <w:bookmarkStart w:id="0" w:name="_GoBack"/>
      <w:bookmarkEnd w:id="0"/>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AC7177" w:rsidRPr="00EF3888"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2"/>
          <w:lang w:val="es-ES_tradnl"/>
        </w:rPr>
      </w:pPr>
    </w:p>
    <w:p w:rsidR="00AC7177" w:rsidRDefault="00AC7177"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lastRenderedPageBreak/>
        <w:t xml:space="preserve">CONFIRMAR </w:t>
      </w:r>
      <w:r w:rsidR="00CF7925">
        <w:rPr>
          <w:rFonts w:ascii="Arial" w:hAnsi="Arial"/>
          <w:spacing w:val="-3"/>
          <w:sz w:val="24"/>
          <w:szCs w:val="24"/>
          <w:lang w:val="es-ES_tradnl"/>
        </w:rPr>
        <w:t xml:space="preserve">PARCIALMENTE </w:t>
      </w:r>
      <w:r w:rsidRPr="00D23CD1">
        <w:rPr>
          <w:rFonts w:ascii="Arial" w:hAnsi="Arial"/>
          <w:spacing w:val="-3"/>
          <w:sz w:val="24"/>
          <w:szCs w:val="24"/>
          <w:lang w:val="es-ES_tradnl"/>
        </w:rPr>
        <w:t xml:space="preserve">la sentencia del día </w:t>
      </w:r>
      <w:r w:rsidR="001372CB">
        <w:rPr>
          <w:rFonts w:ascii="Arial" w:hAnsi="Arial"/>
          <w:spacing w:val="-3"/>
          <w:sz w:val="24"/>
          <w:szCs w:val="24"/>
          <w:lang w:val="es-ES_tradnl"/>
        </w:rPr>
        <w:t>07-04-2016</w:t>
      </w:r>
      <w:r w:rsidRPr="00D23CD1">
        <w:rPr>
          <w:rFonts w:ascii="Arial" w:hAnsi="Arial"/>
          <w:spacing w:val="-3"/>
          <w:sz w:val="24"/>
          <w:szCs w:val="24"/>
          <w:lang w:val="es-ES_tradnl"/>
        </w:rPr>
        <w:t xml:space="preserve"> proferida por el Juzgado </w:t>
      </w:r>
      <w:r w:rsidR="001372CB">
        <w:rPr>
          <w:rFonts w:ascii="Arial" w:hAnsi="Arial"/>
          <w:spacing w:val="-3"/>
          <w:sz w:val="24"/>
          <w:szCs w:val="24"/>
          <w:lang w:val="es-ES_tradnl"/>
        </w:rPr>
        <w:t xml:space="preserve">Promiscuo </w:t>
      </w:r>
      <w:r>
        <w:rPr>
          <w:rFonts w:ascii="Arial" w:hAnsi="Arial"/>
          <w:spacing w:val="-3"/>
          <w:sz w:val="24"/>
          <w:szCs w:val="24"/>
          <w:lang w:val="es-ES_tradnl"/>
        </w:rPr>
        <w:t xml:space="preserve">del Circuito </w:t>
      </w:r>
      <w:r w:rsidR="001372CB">
        <w:rPr>
          <w:rFonts w:ascii="Arial" w:hAnsi="Arial"/>
          <w:spacing w:val="-3"/>
          <w:sz w:val="24"/>
          <w:szCs w:val="24"/>
          <w:lang w:val="es-ES_tradnl"/>
        </w:rPr>
        <w:t>de Apía, R.</w:t>
      </w:r>
    </w:p>
    <w:p w:rsidR="001372CB" w:rsidRPr="00EF3888" w:rsidRDefault="001372CB" w:rsidP="007E5B9C">
      <w:pPr>
        <w:tabs>
          <w:tab w:val="left" w:pos="0"/>
          <w:tab w:val="left" w:pos="142"/>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spacing w:val="-3"/>
          <w:sz w:val="22"/>
          <w:lang w:val="es-ES_tradnl"/>
        </w:rPr>
      </w:pPr>
    </w:p>
    <w:p w:rsidR="0089744A" w:rsidRDefault="0089744A" w:rsidP="002C05E6">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Pr>
          <w:rFonts w:ascii="Arial" w:hAnsi="Arial"/>
          <w:spacing w:val="-3"/>
          <w:sz w:val="24"/>
          <w:szCs w:val="24"/>
          <w:lang w:val="es-ES_tradnl"/>
        </w:rPr>
        <w:t xml:space="preserve">MODIFICAR el ordinal primero del citado fallo, para DECLARAR sin efectos la sentencia </w:t>
      </w:r>
      <w:r w:rsidR="004C18B2">
        <w:rPr>
          <w:rFonts w:ascii="Arial" w:hAnsi="Arial"/>
          <w:spacing w:val="-3"/>
          <w:sz w:val="24"/>
          <w:szCs w:val="24"/>
          <w:lang w:val="es-ES_tradnl"/>
        </w:rPr>
        <w:t xml:space="preserve">del 10-12-2015, </w:t>
      </w:r>
      <w:r w:rsidR="004C18B2" w:rsidRPr="006C201D">
        <w:rPr>
          <w:rFonts w:ascii="Arial" w:hAnsi="Arial"/>
          <w:spacing w:val="-3"/>
          <w:sz w:val="24"/>
          <w:szCs w:val="24"/>
          <w:u w:val="single"/>
          <w:lang w:val="es-ES_tradnl"/>
        </w:rPr>
        <w:t>únicamente</w:t>
      </w:r>
      <w:r w:rsidR="004C18B2">
        <w:rPr>
          <w:rFonts w:ascii="Arial" w:hAnsi="Arial"/>
          <w:spacing w:val="-3"/>
          <w:sz w:val="24"/>
          <w:szCs w:val="24"/>
          <w:lang w:val="es-ES_tradnl"/>
        </w:rPr>
        <w:t xml:space="preserve"> en lo referente a la excepción de </w:t>
      </w:r>
      <w:r w:rsidR="004C18B2">
        <w:rPr>
          <w:rFonts w:ascii="Arial" w:hAnsi="Arial" w:cs="Arial"/>
          <w:sz w:val="24"/>
          <w:szCs w:val="24"/>
        </w:rPr>
        <w:t>“</w:t>
      </w:r>
      <w:r w:rsidR="004C18B2" w:rsidRPr="007F109F">
        <w:rPr>
          <w:rFonts w:ascii="Arial" w:hAnsi="Arial" w:cs="Arial"/>
          <w:i/>
          <w:sz w:val="24"/>
          <w:szCs w:val="24"/>
        </w:rPr>
        <w:t>existencia de contrato de promesa de compraventa</w:t>
      </w:r>
      <w:r w:rsidR="004C18B2">
        <w:rPr>
          <w:rFonts w:ascii="Arial" w:hAnsi="Arial" w:cs="Arial"/>
          <w:sz w:val="24"/>
          <w:szCs w:val="24"/>
        </w:rPr>
        <w:t>”</w:t>
      </w:r>
      <w:r w:rsidR="002C05E6">
        <w:rPr>
          <w:rFonts w:ascii="Arial" w:hAnsi="Arial" w:cs="Arial"/>
          <w:sz w:val="24"/>
          <w:szCs w:val="24"/>
        </w:rPr>
        <w:t xml:space="preserve">, para que se expida nuevo fallo </w:t>
      </w:r>
      <w:r w:rsidR="00D13D53">
        <w:rPr>
          <w:rFonts w:ascii="Arial" w:hAnsi="Arial" w:cs="Arial"/>
          <w:sz w:val="24"/>
          <w:szCs w:val="24"/>
        </w:rPr>
        <w:t xml:space="preserve">por la jueza accionada, </w:t>
      </w:r>
      <w:r w:rsidR="002C05E6">
        <w:rPr>
          <w:rFonts w:ascii="Arial" w:hAnsi="Arial" w:cs="Arial"/>
          <w:sz w:val="24"/>
          <w:szCs w:val="24"/>
        </w:rPr>
        <w:t xml:space="preserve">donde considere: </w:t>
      </w:r>
      <w:r w:rsidR="002C05E6">
        <w:rPr>
          <w:rFonts w:ascii="Arial" w:hAnsi="Arial" w:cs="Arial"/>
          <w:sz w:val="24"/>
          <w:szCs w:val="24"/>
        </w:rPr>
        <w:t xml:space="preserve">(i) la eventual nulidad </w:t>
      </w:r>
      <w:r w:rsidR="002C05E6">
        <w:rPr>
          <w:rFonts w:ascii="Arial" w:hAnsi="Arial" w:cs="Arial"/>
          <w:sz w:val="24"/>
          <w:szCs w:val="24"/>
        </w:rPr>
        <w:t xml:space="preserve">absoluta </w:t>
      </w:r>
      <w:r w:rsidR="002C05E6">
        <w:rPr>
          <w:rFonts w:ascii="Arial" w:hAnsi="Arial" w:cs="Arial"/>
          <w:sz w:val="24"/>
          <w:szCs w:val="24"/>
        </w:rPr>
        <w:t>sustancial</w:t>
      </w:r>
      <w:r w:rsidR="002C05E6">
        <w:rPr>
          <w:rFonts w:ascii="Arial" w:hAnsi="Arial" w:cs="Arial"/>
          <w:sz w:val="24"/>
          <w:szCs w:val="24"/>
        </w:rPr>
        <w:t>,</w:t>
      </w:r>
      <w:r w:rsidR="002C05E6">
        <w:rPr>
          <w:rFonts w:ascii="Arial" w:hAnsi="Arial" w:cs="Arial"/>
          <w:sz w:val="24"/>
          <w:szCs w:val="24"/>
        </w:rPr>
        <w:t xml:space="preserve"> por ausencia de formalidades o solemnidades y (ii) sus efectos en el citado proceso.</w:t>
      </w:r>
    </w:p>
    <w:p w:rsidR="0089744A" w:rsidRPr="002C05E6" w:rsidRDefault="0089744A" w:rsidP="002C05E6">
      <w:pPr>
        <w:spacing w:line="360" w:lineRule="auto"/>
        <w:ind w:left="360"/>
        <w:rPr>
          <w:rFonts w:ascii="Arial" w:hAnsi="Arial"/>
          <w:spacing w:val="-3"/>
          <w:lang w:val="es-ES_tradnl"/>
        </w:rPr>
      </w:pPr>
    </w:p>
    <w:p w:rsidR="001372CB" w:rsidRPr="00EF3888" w:rsidRDefault="00CF7925" w:rsidP="002C05E6">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24"/>
          <w:szCs w:val="24"/>
          <w:lang w:val="es-ES_tradnl"/>
        </w:rPr>
      </w:pPr>
      <w:r w:rsidRPr="00EF3888">
        <w:rPr>
          <w:rFonts w:ascii="Arial" w:hAnsi="Arial"/>
          <w:spacing w:val="-3"/>
          <w:sz w:val="24"/>
          <w:szCs w:val="24"/>
          <w:lang w:val="es-ES_tradnl"/>
        </w:rPr>
        <w:t xml:space="preserve">MODIFICAR </w:t>
      </w:r>
      <w:r w:rsidR="001372CB" w:rsidRPr="00EF3888">
        <w:rPr>
          <w:rFonts w:ascii="Arial" w:hAnsi="Arial"/>
          <w:spacing w:val="-3"/>
          <w:sz w:val="24"/>
          <w:szCs w:val="24"/>
          <w:lang w:val="es-ES_tradnl"/>
        </w:rPr>
        <w:t xml:space="preserve"> el referido fallo para </w:t>
      </w:r>
      <w:r w:rsidR="00EF3888" w:rsidRPr="00EF3888">
        <w:rPr>
          <w:rFonts w:ascii="Arial" w:hAnsi="Arial"/>
          <w:sz w:val="24"/>
          <w:szCs w:val="24"/>
        </w:rPr>
        <w:t>declarar improcedente el amparo constitucional contra el doctor Jorge Mario Osorio Hernández por carecer de legitimación en la causa por pasiva</w:t>
      </w:r>
      <w:r w:rsidR="00EF3888">
        <w:rPr>
          <w:rFonts w:ascii="Arial" w:hAnsi="Arial"/>
          <w:spacing w:val="-3"/>
          <w:sz w:val="24"/>
          <w:szCs w:val="24"/>
          <w:lang w:val="es-ES_tradnl"/>
        </w:rPr>
        <w:t xml:space="preserve"> y para representar.</w:t>
      </w:r>
    </w:p>
    <w:p w:rsidR="002B7B47" w:rsidRPr="00F74381" w:rsidRDefault="002B7B47" w:rsidP="002B7B47">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360"/>
        <w:jc w:val="both"/>
        <w:textAlignment w:val="baseline"/>
        <w:rPr>
          <w:rFonts w:ascii="Arial" w:hAnsi="Arial"/>
          <w:spacing w:val="-3"/>
          <w:sz w:val="24"/>
          <w:szCs w:val="24"/>
          <w:lang w:val="es-ES_tradnl"/>
        </w:rPr>
      </w:pPr>
    </w:p>
    <w:p w:rsidR="00AC7177" w:rsidRPr="008A1328"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F74381" w:rsidRDefault="00AC7177" w:rsidP="00AC7177">
      <w:pPr>
        <w:pStyle w:val="Prrafodelista"/>
        <w:spacing w:after="0" w:line="360" w:lineRule="auto"/>
        <w:ind w:left="360"/>
        <w:rPr>
          <w:rFonts w:ascii="Arial" w:hAnsi="Arial" w:cs="Arial"/>
          <w:sz w:val="24"/>
          <w:szCs w:val="24"/>
        </w:rPr>
      </w:pPr>
    </w:p>
    <w:p w:rsidR="00AC7177" w:rsidRPr="00CE32AE"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D4466B" w:rsidRPr="00131F12" w:rsidRDefault="00D4466B" w:rsidP="00CE32AE">
      <w:pPr>
        <w:pStyle w:val="Textoindependiente"/>
        <w:tabs>
          <w:tab w:val="clear" w:pos="708"/>
          <w:tab w:val="clear" w:pos="1416"/>
          <w:tab w:val="left" w:pos="426"/>
        </w:tabs>
        <w:spacing w:line="360" w:lineRule="auto"/>
        <w:ind w:left="426"/>
        <w:rPr>
          <w:rFonts w:ascii="Arial" w:hAnsi="Arial"/>
          <w:sz w:val="2"/>
          <w:szCs w:val="24"/>
        </w:rPr>
      </w:pPr>
    </w:p>
    <w:p w:rsidR="00EF3888" w:rsidRPr="00EF3888" w:rsidRDefault="00EF3888" w:rsidP="00F839CE">
      <w:pPr>
        <w:pStyle w:val="Textoindependiente"/>
        <w:spacing w:line="360" w:lineRule="auto"/>
        <w:jc w:val="center"/>
        <w:rPr>
          <w:rFonts w:ascii="Arial" w:hAnsi="Arial" w:cs="Arial"/>
          <w:smallCaps/>
          <w:sz w:val="2"/>
          <w:szCs w:val="24"/>
          <w:lang w:val="en-US"/>
        </w:rPr>
      </w:pPr>
    </w:p>
    <w:p w:rsidR="007E5B9C" w:rsidRDefault="007E5B9C" w:rsidP="00F839CE">
      <w:pPr>
        <w:pStyle w:val="Textoindependiente"/>
        <w:spacing w:line="360" w:lineRule="auto"/>
        <w:jc w:val="center"/>
        <w:rPr>
          <w:rFonts w:ascii="Arial" w:hAnsi="Arial" w:cs="Arial"/>
          <w:smallCaps/>
          <w:sz w:val="24"/>
          <w:szCs w:val="24"/>
          <w:lang w:val="en-US"/>
        </w:rPr>
      </w:pPr>
    </w:p>
    <w:p w:rsidR="003913E3" w:rsidRPr="007E5B9C" w:rsidRDefault="003913E3" w:rsidP="00F839CE">
      <w:pPr>
        <w:pStyle w:val="Textoindependiente"/>
        <w:spacing w:line="360" w:lineRule="auto"/>
        <w:jc w:val="center"/>
        <w:rPr>
          <w:rFonts w:ascii="Arial" w:hAnsi="Arial" w:cs="Arial"/>
          <w:smallCaps/>
          <w:sz w:val="24"/>
          <w:szCs w:val="24"/>
          <w:lang w:val="en-US"/>
        </w:rPr>
      </w:pPr>
      <w:r w:rsidRPr="007E5B9C">
        <w:rPr>
          <w:rFonts w:ascii="Arial" w:hAnsi="Arial" w:cs="Arial"/>
          <w:smallCaps/>
          <w:sz w:val="24"/>
          <w:szCs w:val="24"/>
          <w:lang w:val="en-US"/>
        </w:rPr>
        <w:t>Notifíquese,</w:t>
      </w:r>
    </w:p>
    <w:p w:rsidR="00CF7925" w:rsidRPr="00DF4DC3" w:rsidRDefault="00CF7925"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922F60" w:rsidRPr="00DF4DC3" w:rsidRDefault="00922F60"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4736F9" w:rsidRPr="00DF4DC3" w:rsidRDefault="004736F9"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EA0D7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CO"/>
        </w:rPr>
      </w:pPr>
      <w:r w:rsidRPr="00EA0D7F">
        <w:rPr>
          <w:rFonts w:ascii="Arial" w:hAnsi="Arial" w:cs="Arial"/>
          <w:spacing w:val="-3"/>
          <w:w w:val="150"/>
          <w:sz w:val="28"/>
          <w:szCs w:val="18"/>
          <w:lang w:val="es-CO"/>
        </w:rPr>
        <w:t>D</w:t>
      </w:r>
      <w:r w:rsidRPr="00EA0D7F">
        <w:rPr>
          <w:rFonts w:ascii="Arial" w:hAnsi="Arial" w:cs="Arial"/>
          <w:spacing w:val="-3"/>
          <w:w w:val="150"/>
          <w:sz w:val="16"/>
          <w:szCs w:val="18"/>
          <w:lang w:val="es-CO"/>
        </w:rPr>
        <w:t xml:space="preserve">UBERNEY </w:t>
      </w:r>
      <w:r w:rsidRPr="00EA0D7F">
        <w:rPr>
          <w:rFonts w:ascii="Arial" w:hAnsi="Arial" w:cs="Arial"/>
          <w:spacing w:val="-3"/>
          <w:w w:val="150"/>
          <w:szCs w:val="18"/>
          <w:lang w:val="es-CO"/>
        </w:rPr>
        <w:t>G</w:t>
      </w:r>
      <w:r w:rsidRPr="00EA0D7F">
        <w:rPr>
          <w:rFonts w:ascii="Arial" w:hAnsi="Arial" w:cs="Arial"/>
          <w:spacing w:val="-3"/>
          <w:w w:val="150"/>
          <w:sz w:val="16"/>
          <w:szCs w:val="18"/>
          <w:lang w:val="es-CO"/>
        </w:rPr>
        <w:t xml:space="preserve">RISALES </w:t>
      </w:r>
      <w:r w:rsidRPr="00EA0D7F">
        <w:rPr>
          <w:rFonts w:ascii="Arial" w:hAnsi="Arial" w:cs="Arial"/>
          <w:spacing w:val="-3"/>
          <w:w w:val="150"/>
          <w:szCs w:val="18"/>
          <w:lang w:val="es-CO"/>
        </w:rPr>
        <w:t>H</w:t>
      </w:r>
      <w:r w:rsidRPr="00EA0D7F">
        <w:rPr>
          <w:rFonts w:ascii="Arial" w:hAnsi="Arial" w:cs="Arial"/>
          <w:spacing w:val="-3"/>
          <w:w w:val="150"/>
          <w:sz w:val="16"/>
          <w:szCs w:val="18"/>
          <w:lang w:val="es-CO"/>
        </w:rPr>
        <w:t>ERRERA</w:t>
      </w:r>
    </w:p>
    <w:p w:rsidR="0017096D" w:rsidRPr="00EA0D7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CO"/>
        </w:rPr>
      </w:pPr>
      <w:r w:rsidRPr="00EA0D7F">
        <w:rPr>
          <w:rFonts w:ascii="Arial" w:hAnsi="Arial" w:cs="Arial"/>
          <w:spacing w:val="-3"/>
          <w:w w:val="150"/>
          <w:sz w:val="28"/>
          <w:lang w:val="es-CO"/>
        </w:rPr>
        <w:t>M</w:t>
      </w:r>
      <w:r w:rsidRPr="00EA0D7F">
        <w:rPr>
          <w:rFonts w:ascii="Arial" w:hAnsi="Arial" w:cs="Arial"/>
          <w:spacing w:val="-3"/>
          <w:w w:val="150"/>
          <w:sz w:val="14"/>
          <w:lang w:val="es-CO"/>
        </w:rPr>
        <w:t xml:space="preserve"> </w:t>
      </w:r>
      <w:r w:rsidRPr="00EA0D7F">
        <w:rPr>
          <w:rFonts w:ascii="Arial" w:hAnsi="Arial" w:cs="Arial"/>
          <w:spacing w:val="-3"/>
          <w:w w:val="150"/>
          <w:sz w:val="16"/>
          <w:szCs w:val="20"/>
          <w:lang w:val="es-CO"/>
        </w:rPr>
        <w:t>A G I S T R A D O</w:t>
      </w:r>
    </w:p>
    <w:p w:rsidR="009E75A5" w:rsidRPr="00EA0D7F" w:rsidRDefault="009E75A5"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9E75A5" w:rsidRPr="00EA0D7F" w:rsidRDefault="009E75A5"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9E75A5" w:rsidRPr="00EA0D7F" w:rsidRDefault="009E75A5"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EA0D7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lang w:val="es-ES_tradnl"/>
        </w:rPr>
      </w:pPr>
      <w:r w:rsidRPr="00EA0D7F">
        <w:rPr>
          <w:rFonts w:ascii="Arial" w:hAnsi="Arial"/>
          <w:w w:val="150"/>
          <w:szCs w:val="18"/>
          <w:lang w:val="es-ES_tradnl"/>
        </w:rPr>
        <w:t>E</w:t>
      </w:r>
      <w:r w:rsidRPr="00EA0D7F">
        <w:rPr>
          <w:rFonts w:ascii="Arial" w:hAnsi="Arial"/>
          <w:w w:val="150"/>
          <w:sz w:val="16"/>
          <w:szCs w:val="18"/>
          <w:lang w:val="es-ES_tradnl"/>
        </w:rPr>
        <w:t>DDER</w:t>
      </w:r>
      <w:r w:rsidRPr="00EA0D7F">
        <w:rPr>
          <w:rFonts w:ascii="Arial" w:hAnsi="Arial"/>
          <w:w w:val="150"/>
          <w:sz w:val="16"/>
          <w:lang w:val="es-ES_tradnl"/>
        </w:rPr>
        <w:t xml:space="preserve"> </w:t>
      </w:r>
      <w:r w:rsidRPr="00EA0D7F">
        <w:rPr>
          <w:rFonts w:ascii="Arial" w:hAnsi="Arial"/>
          <w:w w:val="150"/>
          <w:lang w:val="es-ES_tradnl"/>
        </w:rPr>
        <w:t>J</w:t>
      </w:r>
      <w:r w:rsidRPr="00EA0D7F">
        <w:rPr>
          <w:rFonts w:ascii="Arial" w:hAnsi="Arial"/>
          <w:w w:val="150"/>
          <w:sz w:val="16"/>
          <w:szCs w:val="18"/>
          <w:lang w:val="es-ES_tradnl"/>
        </w:rPr>
        <w:t xml:space="preserve">IMMY </w:t>
      </w:r>
      <w:r w:rsidRPr="00EA0D7F">
        <w:rPr>
          <w:rFonts w:ascii="Arial" w:hAnsi="Arial"/>
          <w:w w:val="150"/>
          <w:lang w:val="es-ES_tradnl"/>
        </w:rPr>
        <w:t>S</w:t>
      </w:r>
      <w:r w:rsidRPr="00EA0D7F">
        <w:rPr>
          <w:rFonts w:ascii="Arial" w:hAnsi="Arial"/>
          <w:w w:val="150"/>
          <w:sz w:val="16"/>
          <w:szCs w:val="18"/>
          <w:lang w:val="es-ES_tradnl"/>
        </w:rPr>
        <w:t xml:space="preserve">ÁNCHEZ </w:t>
      </w:r>
      <w:r w:rsidRPr="00EA0D7F">
        <w:rPr>
          <w:rFonts w:ascii="Arial" w:hAnsi="Arial"/>
          <w:w w:val="150"/>
          <w:szCs w:val="18"/>
          <w:lang w:val="es-ES_tradnl"/>
        </w:rPr>
        <w:t>C.</w:t>
      </w:r>
      <w:r w:rsidRPr="00EA0D7F">
        <w:rPr>
          <w:rFonts w:ascii="Arial" w:hAnsi="Arial"/>
          <w:w w:val="150"/>
          <w:szCs w:val="18"/>
          <w:lang w:val="es-ES_tradnl"/>
        </w:rPr>
        <w:tab/>
      </w:r>
      <w:r w:rsidRPr="00EA0D7F">
        <w:rPr>
          <w:rFonts w:ascii="Arial" w:hAnsi="Arial"/>
          <w:w w:val="150"/>
          <w:szCs w:val="18"/>
          <w:lang w:val="es-ES_tradnl"/>
        </w:rPr>
        <w:tab/>
      </w:r>
      <w:r w:rsidR="00D464A7" w:rsidRPr="00EA0D7F">
        <w:rPr>
          <w:rFonts w:ascii="Arial" w:hAnsi="Arial"/>
          <w:w w:val="150"/>
          <w:szCs w:val="18"/>
          <w:lang w:val="es-ES_tradnl"/>
        </w:rPr>
        <w:tab/>
      </w:r>
      <w:r w:rsidRPr="00EA0D7F">
        <w:rPr>
          <w:rFonts w:ascii="Arial" w:hAnsi="Arial" w:cs="Arial"/>
          <w:spacing w:val="-3"/>
          <w:w w:val="150"/>
          <w:szCs w:val="18"/>
        </w:rPr>
        <w:t>J</w:t>
      </w:r>
      <w:r w:rsidRPr="00EA0D7F">
        <w:rPr>
          <w:rFonts w:ascii="Arial" w:hAnsi="Arial" w:cs="Arial"/>
          <w:spacing w:val="-3"/>
          <w:w w:val="150"/>
          <w:sz w:val="16"/>
          <w:szCs w:val="18"/>
        </w:rPr>
        <w:t xml:space="preserve">AIME </w:t>
      </w:r>
      <w:r w:rsidRPr="00EA0D7F">
        <w:rPr>
          <w:rFonts w:ascii="Arial" w:hAnsi="Arial" w:cs="Arial"/>
          <w:spacing w:val="-3"/>
          <w:w w:val="150"/>
          <w:szCs w:val="18"/>
        </w:rPr>
        <w:t>A</w:t>
      </w:r>
      <w:r w:rsidRPr="00EA0D7F">
        <w:rPr>
          <w:rFonts w:ascii="Arial" w:hAnsi="Arial"/>
          <w:w w:val="150"/>
          <w:sz w:val="16"/>
          <w:szCs w:val="18"/>
        </w:rPr>
        <w:t xml:space="preserve">LBERTO </w:t>
      </w:r>
      <w:r w:rsidRPr="00EA0D7F">
        <w:rPr>
          <w:rFonts w:ascii="Arial" w:hAnsi="Arial" w:cs="Arial"/>
          <w:spacing w:val="-3"/>
          <w:w w:val="150"/>
          <w:szCs w:val="18"/>
        </w:rPr>
        <w:t>S</w:t>
      </w:r>
      <w:r w:rsidRPr="00EA0D7F">
        <w:rPr>
          <w:rFonts w:ascii="Arial" w:hAnsi="Arial" w:cs="Arial"/>
          <w:spacing w:val="-3"/>
          <w:w w:val="150"/>
          <w:sz w:val="16"/>
          <w:szCs w:val="16"/>
        </w:rPr>
        <w:t xml:space="preserve">ARAZA </w:t>
      </w:r>
      <w:r w:rsidRPr="00EA0D7F">
        <w:rPr>
          <w:rFonts w:ascii="Arial" w:hAnsi="Arial" w:cs="Arial"/>
          <w:spacing w:val="-3"/>
          <w:w w:val="150"/>
          <w:szCs w:val="18"/>
        </w:rPr>
        <w:t>N.</w:t>
      </w:r>
    </w:p>
    <w:p w:rsidR="0007544B" w:rsidRDefault="0007544B"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4"/>
        </w:rPr>
      </w:pPr>
      <w:r w:rsidRPr="00EA0D7F">
        <w:rPr>
          <w:rFonts w:ascii="Arial" w:hAnsi="Arial" w:cs="Arial"/>
          <w:w w:val="150"/>
          <w:lang w:val="en-GB"/>
        </w:rPr>
        <w:tab/>
      </w:r>
      <w:r w:rsidR="0017096D" w:rsidRPr="00EA0D7F">
        <w:rPr>
          <w:rFonts w:ascii="Arial" w:hAnsi="Arial" w:cs="Arial"/>
          <w:w w:val="150"/>
          <w:lang w:val="en-GB"/>
        </w:rPr>
        <w:t>M</w:t>
      </w:r>
      <w:r w:rsidR="0017096D" w:rsidRPr="00EA0D7F">
        <w:rPr>
          <w:rFonts w:ascii="Arial" w:hAnsi="Arial" w:cs="Arial"/>
          <w:w w:val="150"/>
          <w:sz w:val="16"/>
          <w:lang w:val="en-GB"/>
        </w:rPr>
        <w:t xml:space="preserve"> A G I S T R A D O </w:t>
      </w:r>
      <w:r w:rsidR="0017096D" w:rsidRPr="00EA0D7F">
        <w:rPr>
          <w:rFonts w:ascii="Arial" w:hAnsi="Arial" w:cs="Arial"/>
          <w:w w:val="150"/>
          <w:sz w:val="16"/>
          <w:lang w:val="en-GB"/>
        </w:rPr>
        <w:tab/>
      </w:r>
      <w:r w:rsidR="0017096D" w:rsidRPr="00EA0D7F">
        <w:rPr>
          <w:rFonts w:ascii="Arial" w:hAnsi="Arial" w:cs="Arial"/>
          <w:w w:val="150"/>
          <w:sz w:val="16"/>
          <w:lang w:val="en-GB"/>
        </w:rPr>
        <w:tab/>
      </w:r>
      <w:r w:rsidR="0017096D" w:rsidRPr="00EA0D7F">
        <w:rPr>
          <w:rFonts w:ascii="Arial" w:hAnsi="Arial" w:cs="Arial"/>
          <w:w w:val="150"/>
          <w:sz w:val="16"/>
          <w:lang w:val="en-GB"/>
        </w:rPr>
        <w:tab/>
      </w:r>
      <w:r w:rsidR="00D464A7" w:rsidRPr="00EA0D7F">
        <w:rPr>
          <w:rFonts w:ascii="Arial" w:hAnsi="Arial" w:cs="Arial"/>
          <w:w w:val="150"/>
          <w:sz w:val="16"/>
          <w:lang w:val="en-GB"/>
        </w:rPr>
        <w:tab/>
      </w:r>
      <w:r w:rsidR="0017096D" w:rsidRPr="00EA0D7F">
        <w:rPr>
          <w:rFonts w:ascii="Arial" w:hAnsi="Arial" w:cs="Arial"/>
          <w:w w:val="150"/>
          <w:lang w:val="en-GB"/>
        </w:rPr>
        <w:t>M</w:t>
      </w:r>
      <w:r w:rsidR="0017096D" w:rsidRPr="00EA0D7F">
        <w:rPr>
          <w:rFonts w:ascii="Arial" w:hAnsi="Arial" w:cs="Arial"/>
          <w:w w:val="150"/>
          <w:sz w:val="16"/>
          <w:lang w:val="en-GB"/>
        </w:rPr>
        <w:t xml:space="preserve"> A G I S T R A D O</w:t>
      </w:r>
      <w:r w:rsidR="00BD5831" w:rsidRPr="00EA0D7F">
        <w:rPr>
          <w:rFonts w:ascii="Arial" w:hAnsi="Arial" w:cs="Arial"/>
          <w:w w:val="150"/>
          <w:sz w:val="16"/>
          <w:lang w:val="en-GB"/>
        </w:rPr>
        <w:t xml:space="preserve">  </w:t>
      </w:r>
      <w:r w:rsidR="00BD5831" w:rsidRPr="00EA0D7F">
        <w:rPr>
          <w:rFonts w:ascii="Arial" w:hAnsi="Arial" w:cs="Arial"/>
          <w:i/>
          <w:w w:val="150"/>
          <w:sz w:val="14"/>
        </w:rPr>
        <w:tab/>
      </w:r>
      <w:r w:rsidR="00EF3888" w:rsidRPr="00EA0D7F">
        <w:rPr>
          <w:rFonts w:ascii="Arial" w:hAnsi="Arial" w:cs="Arial"/>
          <w:i/>
          <w:w w:val="150"/>
          <w:sz w:val="14"/>
        </w:rPr>
        <w:t xml:space="preserve"> </w:t>
      </w:r>
    </w:p>
    <w:p w:rsidR="0007544B" w:rsidRDefault="0007544B"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2"/>
          <w:szCs w:val="16"/>
          <w:lang w:val="en-US"/>
        </w:rPr>
      </w:pPr>
    </w:p>
    <w:p w:rsidR="00350057" w:rsidRPr="0007544B" w:rsidRDefault="006E152A"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sz w:val="28"/>
          <w:lang w:val="en-US"/>
        </w:rPr>
      </w:pPr>
      <w:r w:rsidRPr="0007544B">
        <w:rPr>
          <w:rFonts w:ascii="Arial" w:hAnsi="Arial" w:cs="Times New Roman"/>
          <w:i/>
          <w:smallCaps/>
          <w:spacing w:val="-3"/>
          <w:sz w:val="12"/>
          <w:szCs w:val="16"/>
          <w:lang w:val="en-US"/>
        </w:rPr>
        <w:t>DGH / ODCD / 2016</w:t>
      </w:r>
    </w:p>
    <w:sectPr w:rsidR="00350057" w:rsidRPr="0007544B" w:rsidSect="00721BDD">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F0" w:rsidRDefault="00C97DF0" w:rsidP="002F20AB">
      <w:r>
        <w:separator/>
      </w:r>
    </w:p>
  </w:endnote>
  <w:endnote w:type="continuationSeparator" w:id="0">
    <w:p w:rsidR="00C97DF0" w:rsidRDefault="00C97DF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F0" w:rsidRDefault="00C97DF0" w:rsidP="002F20AB">
      <w:r>
        <w:separator/>
      </w:r>
    </w:p>
  </w:footnote>
  <w:footnote w:type="continuationSeparator" w:id="0">
    <w:p w:rsidR="00C97DF0" w:rsidRDefault="00C97DF0" w:rsidP="002F20AB">
      <w:r>
        <w:continuationSeparator/>
      </w:r>
    </w:p>
  </w:footnote>
  <w:footnote w:id="1">
    <w:p w:rsidR="00B72868" w:rsidRPr="00A229F6" w:rsidRDefault="00B72868"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T-464 de 2013.</w:t>
      </w:r>
    </w:p>
  </w:footnote>
  <w:footnote w:id="2">
    <w:p w:rsidR="00B72868" w:rsidRPr="00A229F6" w:rsidRDefault="00B72868"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T-928 de 2012.</w:t>
      </w:r>
    </w:p>
  </w:footnote>
  <w:footnote w:id="3">
    <w:p w:rsidR="00B72868" w:rsidRPr="00A229F6" w:rsidRDefault="00B72868" w:rsidP="00A229F6">
      <w:pPr>
        <w:pStyle w:val="Textonotapie"/>
        <w:jc w:val="both"/>
        <w:rPr>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 xml:space="preserve">CORTE SUPREMA DE JUSTICIA, Sala de Casación Civil. Sentencia CSJ STC </w:t>
      </w:r>
      <w:r w:rsidR="00A229F6" w:rsidRPr="00A229F6">
        <w:rPr>
          <w:rFonts w:asciiTheme="minorHAnsi" w:hAnsiTheme="minorHAnsi"/>
          <w:lang w:val="es-CO"/>
        </w:rPr>
        <w:t xml:space="preserve">del </w:t>
      </w:r>
      <w:r w:rsidRPr="00A229F6">
        <w:rPr>
          <w:rFonts w:asciiTheme="minorHAnsi" w:hAnsiTheme="minorHAnsi"/>
          <w:lang w:val="es-CO"/>
        </w:rPr>
        <w:t>13</w:t>
      </w:r>
      <w:r w:rsidR="00A229F6" w:rsidRPr="00A229F6">
        <w:rPr>
          <w:rFonts w:asciiTheme="minorHAnsi" w:hAnsiTheme="minorHAnsi"/>
          <w:lang w:val="es-CO"/>
        </w:rPr>
        <w:t>-12-</w:t>
      </w:r>
      <w:r w:rsidRPr="00A229F6">
        <w:rPr>
          <w:rFonts w:asciiTheme="minorHAnsi" w:hAnsiTheme="minorHAnsi"/>
          <w:lang w:val="es-CO"/>
        </w:rPr>
        <w:t xml:space="preserve">2011, </w:t>
      </w:r>
      <w:r w:rsidR="00A229F6" w:rsidRPr="00A229F6">
        <w:rPr>
          <w:rFonts w:asciiTheme="minorHAnsi" w:hAnsiTheme="minorHAnsi"/>
          <w:lang w:val="es-CO"/>
        </w:rPr>
        <w:t>radicado No.</w:t>
      </w:r>
      <w:r w:rsidRPr="00A229F6">
        <w:rPr>
          <w:rFonts w:asciiTheme="minorHAnsi" w:hAnsiTheme="minorHAnsi"/>
          <w:lang w:val="es-CO"/>
        </w:rPr>
        <w:t>00284-02; reiterada en STC5313-2015, STC5520-2015, STC2344-2016, entre otras.</w:t>
      </w:r>
    </w:p>
  </w:footnote>
  <w:footnote w:id="4">
    <w:p w:rsidR="00067C0F" w:rsidRPr="00A229F6" w:rsidRDefault="00067C0F">
      <w:pPr>
        <w:pStyle w:val="Textonotapie"/>
        <w:rPr>
          <w:rFonts w:asciiTheme="minorHAnsi" w:hAnsiTheme="minorHAnsi"/>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CORTE SUPREMA DE JUSTICIA, Sala de Casación Civil. Sentencia STC15561-2015.</w:t>
      </w:r>
    </w:p>
  </w:footnote>
  <w:footnote w:id="5">
    <w:p w:rsidR="003F41B8" w:rsidRPr="00A229F6" w:rsidRDefault="003F41B8">
      <w:pPr>
        <w:pStyle w:val="Textonotapie"/>
        <w:rPr>
          <w:rFonts w:asciiTheme="minorHAnsi" w:hAnsiTheme="minorHAnsi"/>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 xml:space="preserve">CORTE CONSTITUCIONAL. </w:t>
      </w:r>
      <w:r w:rsidRPr="00A229F6">
        <w:rPr>
          <w:rFonts w:asciiTheme="minorHAnsi" w:hAnsiTheme="minorHAnsi"/>
          <w:bCs/>
          <w:lang w:val="es-CO"/>
        </w:rPr>
        <w:t xml:space="preserve">Sentencias </w:t>
      </w:r>
      <w:hyperlink r:id="rId1" w:history="1">
        <w:r w:rsidRPr="00A229F6">
          <w:rPr>
            <w:rStyle w:val="Hipervnculo"/>
            <w:rFonts w:asciiTheme="minorHAnsi" w:hAnsiTheme="minorHAnsi"/>
            <w:bCs/>
            <w:color w:val="auto"/>
            <w:u w:val="none"/>
            <w:lang w:val="es-CO"/>
          </w:rPr>
          <w:t>T-417 de 2013</w:t>
        </w:r>
      </w:hyperlink>
      <w:r w:rsidRPr="00A229F6">
        <w:rPr>
          <w:rFonts w:asciiTheme="minorHAnsi" w:hAnsiTheme="minorHAnsi"/>
          <w:bCs/>
          <w:lang w:val="es-CO"/>
        </w:rPr>
        <w:t xml:space="preserve"> y T-194 de 2012, entre otras.</w:t>
      </w:r>
    </w:p>
  </w:footnote>
  <w:footnote w:id="6">
    <w:p w:rsidR="00A84438" w:rsidRPr="00A229F6" w:rsidRDefault="00A84438" w:rsidP="00A8443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T-531 de 2002, T-1020 de 2003.</w:t>
      </w:r>
    </w:p>
  </w:footnote>
  <w:footnote w:id="7">
    <w:p w:rsidR="00A84438" w:rsidRPr="00A229F6" w:rsidRDefault="00A84438" w:rsidP="00A8443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sidRPr="00A229F6">
        <w:rPr>
          <w:rFonts w:asciiTheme="minorHAnsi" w:hAnsiTheme="minorHAnsi"/>
          <w:lang w:val="es-CO"/>
        </w:rPr>
        <w:t>CORTE CONSTITUCIONAL. Sentencia T-546 de 2013 y T-160 de 2014</w:t>
      </w:r>
      <w:r w:rsidR="005D2281" w:rsidRPr="00A229F6">
        <w:rPr>
          <w:rFonts w:asciiTheme="minorHAnsi" w:hAnsiTheme="minorHAnsi"/>
          <w:lang w:val="es-CO"/>
        </w:rPr>
        <w:t xml:space="preserve">, </w:t>
      </w:r>
      <w:r w:rsidR="005D2281" w:rsidRPr="00A229F6">
        <w:rPr>
          <w:rFonts w:asciiTheme="minorHAnsi" w:hAnsiTheme="minorHAnsi"/>
          <w:bCs/>
          <w:bdr w:val="none" w:sz="0" w:space="0" w:color="auto" w:frame="1"/>
          <w:lang w:val="es-CO"/>
        </w:rPr>
        <w:t>T-056</w:t>
      </w:r>
      <w:r w:rsidR="00CF7925" w:rsidRPr="00A229F6">
        <w:rPr>
          <w:rFonts w:asciiTheme="minorHAnsi" w:hAnsiTheme="minorHAnsi"/>
          <w:bCs/>
          <w:bdr w:val="none" w:sz="0" w:space="0" w:color="auto" w:frame="1"/>
          <w:lang w:val="es-CO"/>
        </w:rPr>
        <w:t xml:space="preserve"> de 20</w:t>
      </w:r>
      <w:r w:rsidR="005D2281" w:rsidRPr="00A229F6">
        <w:rPr>
          <w:rFonts w:asciiTheme="minorHAnsi" w:hAnsiTheme="minorHAnsi"/>
          <w:bCs/>
          <w:bdr w:val="none" w:sz="0" w:space="0" w:color="auto" w:frame="1"/>
          <w:lang w:val="es-CO"/>
        </w:rPr>
        <w:t>15</w:t>
      </w:r>
      <w:r w:rsidR="005D2281" w:rsidRPr="00A229F6">
        <w:rPr>
          <w:rFonts w:asciiTheme="minorHAnsi" w:hAnsiTheme="minorHAnsi"/>
          <w:lang w:val="es-CO"/>
        </w:rPr>
        <w:t xml:space="preserve"> y </w:t>
      </w:r>
      <w:r w:rsidR="005D2281" w:rsidRPr="00A229F6">
        <w:rPr>
          <w:rFonts w:asciiTheme="minorHAnsi" w:hAnsiTheme="minorHAnsi"/>
          <w:bCs/>
          <w:bdr w:val="none" w:sz="0" w:space="0" w:color="auto" w:frame="1"/>
          <w:lang w:val="es-CO"/>
        </w:rPr>
        <w:t>T-100</w:t>
      </w:r>
      <w:r w:rsidR="00CF7925" w:rsidRPr="00A229F6">
        <w:rPr>
          <w:rFonts w:asciiTheme="minorHAnsi" w:hAnsiTheme="minorHAnsi"/>
          <w:bCs/>
          <w:bdr w:val="none" w:sz="0" w:space="0" w:color="auto" w:frame="1"/>
          <w:lang w:val="es-CO"/>
        </w:rPr>
        <w:t xml:space="preserve"> de 20</w:t>
      </w:r>
      <w:r w:rsidR="005D2281" w:rsidRPr="00A229F6">
        <w:rPr>
          <w:rFonts w:asciiTheme="minorHAnsi" w:hAnsiTheme="minorHAnsi"/>
          <w:bCs/>
          <w:bdr w:val="none" w:sz="0" w:space="0" w:color="auto" w:frame="1"/>
          <w:lang w:val="es-CO"/>
        </w:rPr>
        <w:t>16</w:t>
      </w:r>
      <w:r w:rsidR="00EF3888" w:rsidRPr="00A229F6">
        <w:rPr>
          <w:rFonts w:asciiTheme="minorHAnsi" w:hAnsiTheme="minorHAnsi"/>
          <w:bCs/>
          <w:bdr w:val="none" w:sz="0" w:space="0" w:color="auto" w:frame="1"/>
          <w:lang w:val="es-CO"/>
        </w:rPr>
        <w:t>.</w:t>
      </w:r>
    </w:p>
  </w:footnote>
  <w:footnote w:id="8">
    <w:p w:rsidR="005D2281" w:rsidRPr="00A229F6" w:rsidRDefault="005D2281" w:rsidP="005D2281">
      <w:pPr>
        <w:pStyle w:val="Textonotapie"/>
        <w:jc w:val="both"/>
        <w:rPr>
          <w:rFonts w:asciiTheme="minorHAnsi" w:hAnsiTheme="minorHAnsi"/>
          <w:lang w:val="es-CO"/>
        </w:rPr>
      </w:pPr>
      <w:r w:rsidRPr="00A229F6">
        <w:rPr>
          <w:rStyle w:val="Refdenotaalpie"/>
          <w:rFonts w:asciiTheme="minorHAnsi" w:hAnsiTheme="minorHAnsi"/>
          <w:lang w:val="es-CO"/>
        </w:rPr>
        <w:footnoteRef/>
      </w:r>
      <w:r w:rsidRPr="00A229F6">
        <w:rPr>
          <w:rFonts w:asciiTheme="minorHAnsi" w:hAnsiTheme="minorHAnsi"/>
          <w:lang w:val="es-CO"/>
        </w:rPr>
        <w:t xml:space="preserve"> CORTE SUPREMA DE JUSTICIA, Sala de Casación Civil</w:t>
      </w:r>
      <w:r w:rsidR="00EF3888" w:rsidRPr="00A229F6">
        <w:rPr>
          <w:rFonts w:asciiTheme="minorHAnsi" w:hAnsiTheme="minorHAnsi"/>
          <w:lang w:val="es-CO"/>
        </w:rPr>
        <w:t>.</w:t>
      </w:r>
      <w:r w:rsidRPr="00A229F6">
        <w:rPr>
          <w:rFonts w:asciiTheme="minorHAnsi" w:hAnsiTheme="minorHAnsi"/>
          <w:lang w:val="es-CO"/>
        </w:rPr>
        <w:t xml:space="preserve"> </w:t>
      </w:r>
      <w:r w:rsidR="00EF3888" w:rsidRPr="00A229F6">
        <w:rPr>
          <w:rFonts w:asciiTheme="minorHAnsi" w:hAnsiTheme="minorHAnsi"/>
          <w:lang w:val="es-CO"/>
        </w:rPr>
        <w:t>S</w:t>
      </w:r>
      <w:r w:rsidRPr="00A229F6">
        <w:rPr>
          <w:rFonts w:asciiTheme="minorHAnsi" w:hAnsiTheme="minorHAnsi"/>
          <w:lang w:val="es-CO"/>
        </w:rPr>
        <w:t>entencia del 02-09-2014, MP</w:t>
      </w:r>
      <w:r w:rsidR="00EF3888" w:rsidRPr="00A229F6">
        <w:rPr>
          <w:rFonts w:asciiTheme="minorHAnsi" w:hAnsiTheme="minorHAnsi"/>
          <w:lang w:val="es-CO"/>
        </w:rPr>
        <w:t>:</w:t>
      </w:r>
      <w:r w:rsidRPr="00A229F6">
        <w:rPr>
          <w:rFonts w:asciiTheme="minorHAnsi" w:hAnsiTheme="minorHAnsi"/>
          <w:lang w:val="es-CO"/>
        </w:rPr>
        <w:t xml:space="preserve"> Margarita Cabello Blanco.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21DEB">
      <w:rPr>
        <w:rFonts w:ascii="Calibri" w:hAnsi="Calibri"/>
        <w:noProof/>
        <w:sz w:val="22"/>
        <w:lang w:val="es-CO"/>
      </w:rPr>
      <w:t>7</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5650EF">
      <w:rPr>
        <w:rFonts w:ascii="Calibri" w:hAnsi="Calibri" w:cs="Calibri"/>
        <w:i/>
        <w:sz w:val="20"/>
        <w:szCs w:val="20"/>
        <w:lang w:val="es-CO"/>
      </w:rPr>
      <w:t>00042</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15:restartNumberingAfterBreak="0">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15:restartNumberingAfterBreak="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8"/>
  </w:num>
  <w:num w:numId="13">
    <w:abstractNumId w:val="15"/>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20"/>
  </w:num>
  <w:num w:numId="25">
    <w:abstractNumId w:val="11"/>
  </w:num>
  <w:num w:numId="26">
    <w:abstractNumId w:val="14"/>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6"/>
  </w:num>
  <w:num w:numId="35">
    <w:abstractNumId w:val="10"/>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44B"/>
    <w:rsid w:val="00075C73"/>
    <w:rsid w:val="00076139"/>
    <w:rsid w:val="00076772"/>
    <w:rsid w:val="00076D55"/>
    <w:rsid w:val="00076F62"/>
    <w:rsid w:val="0007768D"/>
    <w:rsid w:val="00077EA6"/>
    <w:rsid w:val="0008009F"/>
    <w:rsid w:val="000818FB"/>
    <w:rsid w:val="000820F0"/>
    <w:rsid w:val="0008427C"/>
    <w:rsid w:val="0008432D"/>
    <w:rsid w:val="00084F56"/>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83"/>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1DEB"/>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372CB"/>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3C8"/>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171"/>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4BA"/>
    <w:rsid w:val="001D6658"/>
    <w:rsid w:val="001D6840"/>
    <w:rsid w:val="001D76C4"/>
    <w:rsid w:val="001E1592"/>
    <w:rsid w:val="001E311C"/>
    <w:rsid w:val="001E6AB8"/>
    <w:rsid w:val="001E7EDB"/>
    <w:rsid w:val="001F08CF"/>
    <w:rsid w:val="001F08D7"/>
    <w:rsid w:val="001F0AC0"/>
    <w:rsid w:val="001F1DC2"/>
    <w:rsid w:val="001F2188"/>
    <w:rsid w:val="001F2983"/>
    <w:rsid w:val="001F3204"/>
    <w:rsid w:val="001F55DF"/>
    <w:rsid w:val="001F6067"/>
    <w:rsid w:val="001F6B77"/>
    <w:rsid w:val="001F7D5D"/>
    <w:rsid w:val="0020003C"/>
    <w:rsid w:val="0020132A"/>
    <w:rsid w:val="00202EB9"/>
    <w:rsid w:val="0020383C"/>
    <w:rsid w:val="00204694"/>
    <w:rsid w:val="00205091"/>
    <w:rsid w:val="002072D8"/>
    <w:rsid w:val="00207906"/>
    <w:rsid w:val="00210A59"/>
    <w:rsid w:val="00211D59"/>
    <w:rsid w:val="00212B16"/>
    <w:rsid w:val="00213147"/>
    <w:rsid w:val="00213970"/>
    <w:rsid w:val="00214468"/>
    <w:rsid w:val="00214A4A"/>
    <w:rsid w:val="00217035"/>
    <w:rsid w:val="00221B21"/>
    <w:rsid w:val="00221B6D"/>
    <w:rsid w:val="00225472"/>
    <w:rsid w:val="0022635F"/>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AE7"/>
    <w:rsid w:val="00257C43"/>
    <w:rsid w:val="002617B1"/>
    <w:rsid w:val="00261F11"/>
    <w:rsid w:val="00265452"/>
    <w:rsid w:val="00267DED"/>
    <w:rsid w:val="002724B1"/>
    <w:rsid w:val="0027273C"/>
    <w:rsid w:val="00275F4A"/>
    <w:rsid w:val="00280BD4"/>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A660C"/>
    <w:rsid w:val="002B0529"/>
    <w:rsid w:val="002B2E94"/>
    <w:rsid w:val="002B4459"/>
    <w:rsid w:val="002B44A9"/>
    <w:rsid w:val="002B4504"/>
    <w:rsid w:val="002B503F"/>
    <w:rsid w:val="002B6043"/>
    <w:rsid w:val="002B7A49"/>
    <w:rsid w:val="002B7B47"/>
    <w:rsid w:val="002C05E6"/>
    <w:rsid w:val="002C0DE9"/>
    <w:rsid w:val="002C4CF9"/>
    <w:rsid w:val="002C6CE4"/>
    <w:rsid w:val="002C763E"/>
    <w:rsid w:val="002D1038"/>
    <w:rsid w:val="002D5131"/>
    <w:rsid w:val="002D6785"/>
    <w:rsid w:val="002D688F"/>
    <w:rsid w:val="002D6B23"/>
    <w:rsid w:val="002D77F8"/>
    <w:rsid w:val="002E1A27"/>
    <w:rsid w:val="002E1BBA"/>
    <w:rsid w:val="002E33DD"/>
    <w:rsid w:val="002E393C"/>
    <w:rsid w:val="002E560F"/>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3EFB"/>
    <w:rsid w:val="0033413E"/>
    <w:rsid w:val="0033766D"/>
    <w:rsid w:val="003377CA"/>
    <w:rsid w:val="00340212"/>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6C9A"/>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F02"/>
    <w:rsid w:val="003A241C"/>
    <w:rsid w:val="003A29EA"/>
    <w:rsid w:val="003A3347"/>
    <w:rsid w:val="003A3829"/>
    <w:rsid w:val="003A46C9"/>
    <w:rsid w:val="003A562B"/>
    <w:rsid w:val="003A606E"/>
    <w:rsid w:val="003A7064"/>
    <w:rsid w:val="003B030B"/>
    <w:rsid w:val="003B0B67"/>
    <w:rsid w:val="003B0D1E"/>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41B8"/>
    <w:rsid w:val="003F63F2"/>
    <w:rsid w:val="0040074A"/>
    <w:rsid w:val="004017E5"/>
    <w:rsid w:val="004046B5"/>
    <w:rsid w:val="00404829"/>
    <w:rsid w:val="004058F6"/>
    <w:rsid w:val="004107F0"/>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28D0"/>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0DE"/>
    <w:rsid w:val="00490305"/>
    <w:rsid w:val="004905B4"/>
    <w:rsid w:val="0049109E"/>
    <w:rsid w:val="0049174B"/>
    <w:rsid w:val="004930CF"/>
    <w:rsid w:val="00493C9F"/>
    <w:rsid w:val="00494780"/>
    <w:rsid w:val="00495D08"/>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C0806"/>
    <w:rsid w:val="004C18B2"/>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1471"/>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0EF"/>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06E7"/>
    <w:rsid w:val="005A0E1D"/>
    <w:rsid w:val="005A2467"/>
    <w:rsid w:val="005A2595"/>
    <w:rsid w:val="005A3346"/>
    <w:rsid w:val="005A3B1D"/>
    <w:rsid w:val="005A3C01"/>
    <w:rsid w:val="005A461E"/>
    <w:rsid w:val="005A66FC"/>
    <w:rsid w:val="005A7334"/>
    <w:rsid w:val="005A7685"/>
    <w:rsid w:val="005A7BED"/>
    <w:rsid w:val="005B025A"/>
    <w:rsid w:val="005B248B"/>
    <w:rsid w:val="005B2516"/>
    <w:rsid w:val="005B2BDE"/>
    <w:rsid w:val="005B344A"/>
    <w:rsid w:val="005B387F"/>
    <w:rsid w:val="005B3BD2"/>
    <w:rsid w:val="005B606C"/>
    <w:rsid w:val="005B60C7"/>
    <w:rsid w:val="005B66D3"/>
    <w:rsid w:val="005C085F"/>
    <w:rsid w:val="005C19D8"/>
    <w:rsid w:val="005C1C5A"/>
    <w:rsid w:val="005C2225"/>
    <w:rsid w:val="005C31C9"/>
    <w:rsid w:val="005C3B96"/>
    <w:rsid w:val="005C458F"/>
    <w:rsid w:val="005C4F23"/>
    <w:rsid w:val="005C661D"/>
    <w:rsid w:val="005C6722"/>
    <w:rsid w:val="005C7391"/>
    <w:rsid w:val="005C7936"/>
    <w:rsid w:val="005D03F8"/>
    <w:rsid w:val="005D1620"/>
    <w:rsid w:val="005D2281"/>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3BF"/>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7B"/>
    <w:rsid w:val="006A5473"/>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01D"/>
    <w:rsid w:val="006C2AFC"/>
    <w:rsid w:val="006C325C"/>
    <w:rsid w:val="006C5C89"/>
    <w:rsid w:val="006D1972"/>
    <w:rsid w:val="006D1B00"/>
    <w:rsid w:val="006D3B8F"/>
    <w:rsid w:val="006D5236"/>
    <w:rsid w:val="006D5F62"/>
    <w:rsid w:val="006D6BA1"/>
    <w:rsid w:val="006D7214"/>
    <w:rsid w:val="006E152A"/>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16B79"/>
    <w:rsid w:val="007201D5"/>
    <w:rsid w:val="0072020C"/>
    <w:rsid w:val="00720D87"/>
    <w:rsid w:val="00721BDD"/>
    <w:rsid w:val="0072250C"/>
    <w:rsid w:val="007238E9"/>
    <w:rsid w:val="007239AD"/>
    <w:rsid w:val="00723F96"/>
    <w:rsid w:val="00725575"/>
    <w:rsid w:val="00725A38"/>
    <w:rsid w:val="00726989"/>
    <w:rsid w:val="0073192F"/>
    <w:rsid w:val="00731B65"/>
    <w:rsid w:val="00731CB2"/>
    <w:rsid w:val="00732403"/>
    <w:rsid w:val="007328DA"/>
    <w:rsid w:val="00734271"/>
    <w:rsid w:val="0073555B"/>
    <w:rsid w:val="00735CD2"/>
    <w:rsid w:val="00740452"/>
    <w:rsid w:val="00740778"/>
    <w:rsid w:val="00743286"/>
    <w:rsid w:val="007469AE"/>
    <w:rsid w:val="007470B5"/>
    <w:rsid w:val="00747531"/>
    <w:rsid w:val="00747916"/>
    <w:rsid w:val="00747ED4"/>
    <w:rsid w:val="00751EE2"/>
    <w:rsid w:val="007535D5"/>
    <w:rsid w:val="00753EFD"/>
    <w:rsid w:val="007552B7"/>
    <w:rsid w:val="00755DA9"/>
    <w:rsid w:val="00757533"/>
    <w:rsid w:val="00757715"/>
    <w:rsid w:val="007640D2"/>
    <w:rsid w:val="00764347"/>
    <w:rsid w:val="007671B0"/>
    <w:rsid w:val="007674B1"/>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8E5"/>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C17"/>
    <w:rsid w:val="007B2DD3"/>
    <w:rsid w:val="007B4249"/>
    <w:rsid w:val="007B4307"/>
    <w:rsid w:val="007B4FAE"/>
    <w:rsid w:val="007B68AB"/>
    <w:rsid w:val="007B7CB1"/>
    <w:rsid w:val="007C09D0"/>
    <w:rsid w:val="007C1154"/>
    <w:rsid w:val="007C1F0B"/>
    <w:rsid w:val="007C3091"/>
    <w:rsid w:val="007C32C7"/>
    <w:rsid w:val="007C68C1"/>
    <w:rsid w:val="007C6965"/>
    <w:rsid w:val="007D130E"/>
    <w:rsid w:val="007D1E22"/>
    <w:rsid w:val="007D4737"/>
    <w:rsid w:val="007D6F7F"/>
    <w:rsid w:val="007E1963"/>
    <w:rsid w:val="007E269D"/>
    <w:rsid w:val="007E2AFE"/>
    <w:rsid w:val="007E2FA0"/>
    <w:rsid w:val="007E3CDF"/>
    <w:rsid w:val="007E4AFB"/>
    <w:rsid w:val="007E4E84"/>
    <w:rsid w:val="007E5B9C"/>
    <w:rsid w:val="007E62ED"/>
    <w:rsid w:val="007E7710"/>
    <w:rsid w:val="007F109F"/>
    <w:rsid w:val="007F2158"/>
    <w:rsid w:val="007F2E6C"/>
    <w:rsid w:val="007F3A65"/>
    <w:rsid w:val="007F6227"/>
    <w:rsid w:val="007F7D49"/>
    <w:rsid w:val="00800654"/>
    <w:rsid w:val="00800C57"/>
    <w:rsid w:val="008025E6"/>
    <w:rsid w:val="008067C9"/>
    <w:rsid w:val="008114E1"/>
    <w:rsid w:val="00812318"/>
    <w:rsid w:val="00813783"/>
    <w:rsid w:val="0081509A"/>
    <w:rsid w:val="0081536B"/>
    <w:rsid w:val="0081561D"/>
    <w:rsid w:val="00815BC3"/>
    <w:rsid w:val="00816246"/>
    <w:rsid w:val="0081669C"/>
    <w:rsid w:val="00821AC0"/>
    <w:rsid w:val="00821FFD"/>
    <w:rsid w:val="00823227"/>
    <w:rsid w:val="008241DE"/>
    <w:rsid w:val="008260C7"/>
    <w:rsid w:val="00830F64"/>
    <w:rsid w:val="00835F09"/>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735"/>
    <w:rsid w:val="00855E37"/>
    <w:rsid w:val="00857554"/>
    <w:rsid w:val="008577D9"/>
    <w:rsid w:val="00860841"/>
    <w:rsid w:val="00860DAD"/>
    <w:rsid w:val="00860E07"/>
    <w:rsid w:val="008616C9"/>
    <w:rsid w:val="008630A2"/>
    <w:rsid w:val="00864D0F"/>
    <w:rsid w:val="0086594C"/>
    <w:rsid w:val="0086606D"/>
    <w:rsid w:val="00866292"/>
    <w:rsid w:val="00866D83"/>
    <w:rsid w:val="00872389"/>
    <w:rsid w:val="00872680"/>
    <w:rsid w:val="00875D4E"/>
    <w:rsid w:val="008771E8"/>
    <w:rsid w:val="00877A45"/>
    <w:rsid w:val="0088212C"/>
    <w:rsid w:val="00882A72"/>
    <w:rsid w:val="00882F38"/>
    <w:rsid w:val="008847CB"/>
    <w:rsid w:val="0088683E"/>
    <w:rsid w:val="0089263B"/>
    <w:rsid w:val="00893FCA"/>
    <w:rsid w:val="008961CD"/>
    <w:rsid w:val="00896588"/>
    <w:rsid w:val="00896FA9"/>
    <w:rsid w:val="0089744A"/>
    <w:rsid w:val="008A1328"/>
    <w:rsid w:val="008A14FC"/>
    <w:rsid w:val="008A2B57"/>
    <w:rsid w:val="008A4A7A"/>
    <w:rsid w:val="008A4D55"/>
    <w:rsid w:val="008A5F17"/>
    <w:rsid w:val="008A6C90"/>
    <w:rsid w:val="008B0BC9"/>
    <w:rsid w:val="008B0D88"/>
    <w:rsid w:val="008B2D04"/>
    <w:rsid w:val="008B3C3E"/>
    <w:rsid w:val="008B615C"/>
    <w:rsid w:val="008B7331"/>
    <w:rsid w:val="008C043B"/>
    <w:rsid w:val="008C0916"/>
    <w:rsid w:val="008C0F06"/>
    <w:rsid w:val="008C16DE"/>
    <w:rsid w:val="008C3D59"/>
    <w:rsid w:val="008C42CD"/>
    <w:rsid w:val="008C480F"/>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01D"/>
    <w:rsid w:val="00907B47"/>
    <w:rsid w:val="00912A38"/>
    <w:rsid w:val="00913716"/>
    <w:rsid w:val="00913B35"/>
    <w:rsid w:val="009147B3"/>
    <w:rsid w:val="00916708"/>
    <w:rsid w:val="00916BD5"/>
    <w:rsid w:val="0091769E"/>
    <w:rsid w:val="00917999"/>
    <w:rsid w:val="00917BF8"/>
    <w:rsid w:val="0092089F"/>
    <w:rsid w:val="00922E55"/>
    <w:rsid w:val="00922F60"/>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3416"/>
    <w:rsid w:val="00963C4C"/>
    <w:rsid w:val="0096734B"/>
    <w:rsid w:val="0096755F"/>
    <w:rsid w:val="00967E1A"/>
    <w:rsid w:val="00970BE6"/>
    <w:rsid w:val="00971C3A"/>
    <w:rsid w:val="00972E5F"/>
    <w:rsid w:val="00974030"/>
    <w:rsid w:val="00975546"/>
    <w:rsid w:val="009758F3"/>
    <w:rsid w:val="00977C42"/>
    <w:rsid w:val="00980038"/>
    <w:rsid w:val="00980916"/>
    <w:rsid w:val="00983599"/>
    <w:rsid w:val="00984F39"/>
    <w:rsid w:val="00985901"/>
    <w:rsid w:val="00985D9D"/>
    <w:rsid w:val="0098633C"/>
    <w:rsid w:val="00986544"/>
    <w:rsid w:val="0098678D"/>
    <w:rsid w:val="009905DC"/>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51C"/>
    <w:rsid w:val="009E75A5"/>
    <w:rsid w:val="009E7674"/>
    <w:rsid w:val="009F0BC3"/>
    <w:rsid w:val="009F17BA"/>
    <w:rsid w:val="009F3788"/>
    <w:rsid w:val="009F5C6C"/>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2315"/>
    <w:rsid w:val="00A12E49"/>
    <w:rsid w:val="00A13B23"/>
    <w:rsid w:val="00A14E56"/>
    <w:rsid w:val="00A16E76"/>
    <w:rsid w:val="00A21281"/>
    <w:rsid w:val="00A229F6"/>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EFD"/>
    <w:rsid w:val="00A80F0C"/>
    <w:rsid w:val="00A8100F"/>
    <w:rsid w:val="00A8129C"/>
    <w:rsid w:val="00A82ED3"/>
    <w:rsid w:val="00A8309A"/>
    <w:rsid w:val="00A84438"/>
    <w:rsid w:val="00A859C7"/>
    <w:rsid w:val="00A867A7"/>
    <w:rsid w:val="00A87769"/>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18BD"/>
    <w:rsid w:val="00AC2979"/>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243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5B"/>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1944"/>
    <w:rsid w:val="00B437AB"/>
    <w:rsid w:val="00B43D9D"/>
    <w:rsid w:val="00B43EA8"/>
    <w:rsid w:val="00B440FD"/>
    <w:rsid w:val="00B44BA8"/>
    <w:rsid w:val="00B4624C"/>
    <w:rsid w:val="00B478FE"/>
    <w:rsid w:val="00B47F00"/>
    <w:rsid w:val="00B509BE"/>
    <w:rsid w:val="00B5195E"/>
    <w:rsid w:val="00B52709"/>
    <w:rsid w:val="00B533C4"/>
    <w:rsid w:val="00B54BA9"/>
    <w:rsid w:val="00B54F46"/>
    <w:rsid w:val="00B552A6"/>
    <w:rsid w:val="00B5576A"/>
    <w:rsid w:val="00B55D36"/>
    <w:rsid w:val="00B620F5"/>
    <w:rsid w:val="00B62341"/>
    <w:rsid w:val="00B62F4B"/>
    <w:rsid w:val="00B64C11"/>
    <w:rsid w:val="00B64CE8"/>
    <w:rsid w:val="00B64EF9"/>
    <w:rsid w:val="00B664D2"/>
    <w:rsid w:val="00B66B8E"/>
    <w:rsid w:val="00B6731F"/>
    <w:rsid w:val="00B676CC"/>
    <w:rsid w:val="00B677AB"/>
    <w:rsid w:val="00B67935"/>
    <w:rsid w:val="00B67AF7"/>
    <w:rsid w:val="00B70072"/>
    <w:rsid w:val="00B72130"/>
    <w:rsid w:val="00B72868"/>
    <w:rsid w:val="00B734D7"/>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23E5"/>
    <w:rsid w:val="00BB51DC"/>
    <w:rsid w:val="00BB56D4"/>
    <w:rsid w:val="00BB74FF"/>
    <w:rsid w:val="00BC017D"/>
    <w:rsid w:val="00BC06A8"/>
    <w:rsid w:val="00BC0987"/>
    <w:rsid w:val="00BC1677"/>
    <w:rsid w:val="00BC1C36"/>
    <w:rsid w:val="00BC1E92"/>
    <w:rsid w:val="00BC4D28"/>
    <w:rsid w:val="00BC5662"/>
    <w:rsid w:val="00BD166F"/>
    <w:rsid w:val="00BD33D6"/>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223C"/>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87BA9"/>
    <w:rsid w:val="00C91BBB"/>
    <w:rsid w:val="00C93B2A"/>
    <w:rsid w:val="00C95350"/>
    <w:rsid w:val="00C959B4"/>
    <w:rsid w:val="00C959F0"/>
    <w:rsid w:val="00C961BD"/>
    <w:rsid w:val="00C96B2D"/>
    <w:rsid w:val="00C96DA5"/>
    <w:rsid w:val="00C97DF0"/>
    <w:rsid w:val="00C97DFA"/>
    <w:rsid w:val="00CA0962"/>
    <w:rsid w:val="00CA4FA7"/>
    <w:rsid w:val="00CA5F8D"/>
    <w:rsid w:val="00CA67C7"/>
    <w:rsid w:val="00CA7384"/>
    <w:rsid w:val="00CB1751"/>
    <w:rsid w:val="00CB3A58"/>
    <w:rsid w:val="00CB7701"/>
    <w:rsid w:val="00CC1C22"/>
    <w:rsid w:val="00CC39CD"/>
    <w:rsid w:val="00CC3BCB"/>
    <w:rsid w:val="00CC5ADF"/>
    <w:rsid w:val="00CC7DFC"/>
    <w:rsid w:val="00CD09F7"/>
    <w:rsid w:val="00CD0DCC"/>
    <w:rsid w:val="00CD1C29"/>
    <w:rsid w:val="00CD2CB0"/>
    <w:rsid w:val="00CD354D"/>
    <w:rsid w:val="00CD3E8C"/>
    <w:rsid w:val="00CD43FC"/>
    <w:rsid w:val="00CD461C"/>
    <w:rsid w:val="00CD4999"/>
    <w:rsid w:val="00CD4C65"/>
    <w:rsid w:val="00CD57FB"/>
    <w:rsid w:val="00CD5AB8"/>
    <w:rsid w:val="00CD5D7B"/>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7925"/>
    <w:rsid w:val="00D0039D"/>
    <w:rsid w:val="00D01DE0"/>
    <w:rsid w:val="00D067E0"/>
    <w:rsid w:val="00D0757E"/>
    <w:rsid w:val="00D108C2"/>
    <w:rsid w:val="00D11813"/>
    <w:rsid w:val="00D1298B"/>
    <w:rsid w:val="00D12F43"/>
    <w:rsid w:val="00D13B9F"/>
    <w:rsid w:val="00D13C1E"/>
    <w:rsid w:val="00D13D53"/>
    <w:rsid w:val="00D146F4"/>
    <w:rsid w:val="00D1751E"/>
    <w:rsid w:val="00D2051D"/>
    <w:rsid w:val="00D2069B"/>
    <w:rsid w:val="00D21EEA"/>
    <w:rsid w:val="00D22184"/>
    <w:rsid w:val="00D22801"/>
    <w:rsid w:val="00D2288E"/>
    <w:rsid w:val="00D23191"/>
    <w:rsid w:val="00D2373A"/>
    <w:rsid w:val="00D254F9"/>
    <w:rsid w:val="00D27C1C"/>
    <w:rsid w:val="00D32E88"/>
    <w:rsid w:val="00D33D2C"/>
    <w:rsid w:val="00D33D3F"/>
    <w:rsid w:val="00D33D52"/>
    <w:rsid w:val="00D342F8"/>
    <w:rsid w:val="00D35921"/>
    <w:rsid w:val="00D37757"/>
    <w:rsid w:val="00D42D5F"/>
    <w:rsid w:val="00D42F40"/>
    <w:rsid w:val="00D43C0E"/>
    <w:rsid w:val="00D4466B"/>
    <w:rsid w:val="00D44CED"/>
    <w:rsid w:val="00D46031"/>
    <w:rsid w:val="00D460F2"/>
    <w:rsid w:val="00D464A7"/>
    <w:rsid w:val="00D47861"/>
    <w:rsid w:val="00D50671"/>
    <w:rsid w:val="00D5296C"/>
    <w:rsid w:val="00D54BF8"/>
    <w:rsid w:val="00D55820"/>
    <w:rsid w:val="00D60BD1"/>
    <w:rsid w:val="00D6104D"/>
    <w:rsid w:val="00D62B3F"/>
    <w:rsid w:val="00D648BB"/>
    <w:rsid w:val="00D65C77"/>
    <w:rsid w:val="00D66C88"/>
    <w:rsid w:val="00D73163"/>
    <w:rsid w:val="00D74733"/>
    <w:rsid w:val="00D7492E"/>
    <w:rsid w:val="00D76EA3"/>
    <w:rsid w:val="00D7703E"/>
    <w:rsid w:val="00D80273"/>
    <w:rsid w:val="00D80C4E"/>
    <w:rsid w:val="00D82080"/>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79ED"/>
    <w:rsid w:val="00DE19F8"/>
    <w:rsid w:val="00DE1F32"/>
    <w:rsid w:val="00DE20EA"/>
    <w:rsid w:val="00DE25BB"/>
    <w:rsid w:val="00DE2F8C"/>
    <w:rsid w:val="00DE43BE"/>
    <w:rsid w:val="00DE7DCD"/>
    <w:rsid w:val="00DF180B"/>
    <w:rsid w:val="00DF2230"/>
    <w:rsid w:val="00DF4164"/>
    <w:rsid w:val="00DF4DC3"/>
    <w:rsid w:val="00DF584A"/>
    <w:rsid w:val="00DF6B4C"/>
    <w:rsid w:val="00DF6FAD"/>
    <w:rsid w:val="00DF7B61"/>
    <w:rsid w:val="00E02766"/>
    <w:rsid w:val="00E05640"/>
    <w:rsid w:val="00E0600F"/>
    <w:rsid w:val="00E06AE8"/>
    <w:rsid w:val="00E122CF"/>
    <w:rsid w:val="00E14018"/>
    <w:rsid w:val="00E1458E"/>
    <w:rsid w:val="00E16DFE"/>
    <w:rsid w:val="00E17B5B"/>
    <w:rsid w:val="00E17DF3"/>
    <w:rsid w:val="00E20670"/>
    <w:rsid w:val="00E2124B"/>
    <w:rsid w:val="00E21F2B"/>
    <w:rsid w:val="00E22306"/>
    <w:rsid w:val="00E22A58"/>
    <w:rsid w:val="00E23D2E"/>
    <w:rsid w:val="00E24161"/>
    <w:rsid w:val="00E24C10"/>
    <w:rsid w:val="00E26A5B"/>
    <w:rsid w:val="00E27425"/>
    <w:rsid w:val="00E32841"/>
    <w:rsid w:val="00E34A00"/>
    <w:rsid w:val="00E36DB7"/>
    <w:rsid w:val="00E42CA0"/>
    <w:rsid w:val="00E4314D"/>
    <w:rsid w:val="00E4399D"/>
    <w:rsid w:val="00E46BAA"/>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87A47"/>
    <w:rsid w:val="00E91010"/>
    <w:rsid w:val="00E9207C"/>
    <w:rsid w:val="00E9348C"/>
    <w:rsid w:val="00E934CB"/>
    <w:rsid w:val="00E942CB"/>
    <w:rsid w:val="00E957A3"/>
    <w:rsid w:val="00E96EBF"/>
    <w:rsid w:val="00E975A9"/>
    <w:rsid w:val="00E97DCA"/>
    <w:rsid w:val="00EA0D7F"/>
    <w:rsid w:val="00EA13C8"/>
    <w:rsid w:val="00EA1B5E"/>
    <w:rsid w:val="00EA2E23"/>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BA4"/>
    <w:rsid w:val="00EE0CB5"/>
    <w:rsid w:val="00EE1730"/>
    <w:rsid w:val="00EE295D"/>
    <w:rsid w:val="00EE4205"/>
    <w:rsid w:val="00EE58DB"/>
    <w:rsid w:val="00EF2151"/>
    <w:rsid w:val="00EF3888"/>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381"/>
    <w:rsid w:val="00F748BB"/>
    <w:rsid w:val="00F748E0"/>
    <w:rsid w:val="00F755CB"/>
    <w:rsid w:val="00F77DBD"/>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5558"/>
    <w:rsid w:val="00FD58EF"/>
    <w:rsid w:val="00FE2934"/>
    <w:rsid w:val="00FE5669"/>
    <w:rsid w:val="00FE5C14"/>
    <w:rsid w:val="00FF00B3"/>
    <w:rsid w:val="00FF0137"/>
    <w:rsid w:val="00FF0348"/>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09648608">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837043738">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71585829">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3299-7C46-496C-887A-6D1EE8FE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Duberney Grisales Herrera</cp:lastModifiedBy>
  <cp:revision>2</cp:revision>
  <cp:lastPrinted>2016-05-27T13:52:00Z</cp:lastPrinted>
  <dcterms:created xsi:type="dcterms:W3CDTF">2016-05-27T13:54:00Z</dcterms:created>
  <dcterms:modified xsi:type="dcterms:W3CDTF">2016-05-27T13:54:00Z</dcterms:modified>
</cp:coreProperties>
</file>