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9045D" w:rsidRPr="002060F5" w:rsidRDefault="00970930" w:rsidP="00C600AE">
      <w:pPr>
        <w:pStyle w:val="Textoindependiente"/>
        <w:tabs>
          <w:tab w:val="clear" w:pos="4248"/>
          <w:tab w:val="left" w:pos="3122"/>
        </w:tabs>
        <w:spacing w:line="360" w:lineRule="auto"/>
        <w:ind w:left="3686" w:hanging="3540"/>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99045D" w:rsidRPr="002060F5">
        <w:rPr>
          <w:rFonts w:ascii="Arial" w:hAnsi="Arial" w:cs="Arial"/>
          <w:sz w:val="22"/>
          <w:szCs w:val="22"/>
        </w:rPr>
        <w:t>Accionante</w:t>
      </w:r>
      <w:r w:rsidR="0099045D" w:rsidRPr="002060F5">
        <w:rPr>
          <w:rFonts w:ascii="Arial" w:hAnsi="Arial" w:cs="Arial"/>
          <w:sz w:val="22"/>
          <w:szCs w:val="22"/>
        </w:rPr>
        <w:tab/>
      </w:r>
      <w:r w:rsidR="0099045D" w:rsidRPr="002060F5">
        <w:rPr>
          <w:rFonts w:ascii="Arial" w:hAnsi="Arial" w:cs="Arial"/>
          <w:sz w:val="22"/>
          <w:szCs w:val="22"/>
        </w:rPr>
        <w:tab/>
      </w:r>
      <w:r w:rsidR="00C600AE">
        <w:rPr>
          <w:rFonts w:ascii="Arial" w:hAnsi="Arial" w:cs="Arial"/>
          <w:sz w:val="22"/>
          <w:szCs w:val="22"/>
        </w:rPr>
        <w:tab/>
      </w:r>
      <w:r w:rsidR="00486062" w:rsidRPr="002060F5">
        <w:rPr>
          <w:rFonts w:ascii="Arial" w:hAnsi="Arial" w:cs="Arial"/>
          <w:sz w:val="22"/>
          <w:szCs w:val="22"/>
        </w:rPr>
        <w:t>:</w:t>
      </w:r>
      <w:r w:rsidR="00CC5E26">
        <w:rPr>
          <w:rFonts w:ascii="Arial" w:hAnsi="Arial" w:cs="Arial"/>
          <w:sz w:val="22"/>
          <w:szCs w:val="22"/>
        </w:rPr>
        <w:t xml:space="preserve"> </w:t>
      </w:r>
      <w:r w:rsidR="005A53EA">
        <w:rPr>
          <w:rFonts w:ascii="Arial" w:hAnsi="Arial" w:cs="Arial"/>
          <w:sz w:val="22"/>
          <w:szCs w:val="22"/>
        </w:rPr>
        <w:t xml:space="preserve">Javier Elías Arias </w:t>
      </w:r>
      <w:proofErr w:type="spellStart"/>
      <w:r w:rsidR="005A53EA">
        <w:rPr>
          <w:rFonts w:ascii="Arial" w:hAnsi="Arial" w:cs="Arial"/>
          <w:sz w:val="22"/>
          <w:szCs w:val="22"/>
        </w:rPr>
        <w:t>Idárraga</w:t>
      </w:r>
      <w:proofErr w:type="spellEnd"/>
    </w:p>
    <w:p w:rsidR="00A35FC0" w:rsidRDefault="00486062" w:rsidP="00F560C3">
      <w:pPr>
        <w:pStyle w:val="Textoindependiente"/>
        <w:tabs>
          <w:tab w:val="clear" w:pos="2832"/>
          <w:tab w:val="clear" w:pos="3540"/>
        </w:tabs>
        <w:spacing w:line="360" w:lineRule="auto"/>
        <w:ind w:left="3544" w:hanging="2126"/>
        <w:rPr>
          <w:rFonts w:ascii="Arial" w:hAnsi="Arial" w:cs="Arial"/>
          <w:sz w:val="22"/>
          <w:szCs w:val="22"/>
        </w:rPr>
      </w:pPr>
      <w:r w:rsidRPr="002060F5">
        <w:rPr>
          <w:rFonts w:ascii="Arial" w:hAnsi="Arial"/>
          <w:sz w:val="22"/>
          <w:szCs w:val="22"/>
        </w:rPr>
        <w:t>Accionad</w:t>
      </w:r>
      <w:r w:rsidR="00F560C3">
        <w:rPr>
          <w:rFonts w:ascii="Arial" w:hAnsi="Arial"/>
          <w:sz w:val="22"/>
          <w:szCs w:val="22"/>
        </w:rPr>
        <w:t>o (s)</w:t>
      </w:r>
      <w:r w:rsidR="00D70A1B" w:rsidRPr="002060F5">
        <w:rPr>
          <w:rFonts w:ascii="Arial" w:hAnsi="Arial"/>
          <w:sz w:val="22"/>
          <w:szCs w:val="22"/>
        </w:rPr>
        <w:tab/>
      </w:r>
      <w:r w:rsidRPr="002060F5">
        <w:rPr>
          <w:rFonts w:ascii="Arial" w:hAnsi="Arial"/>
          <w:sz w:val="22"/>
          <w:szCs w:val="22"/>
        </w:rPr>
        <w:t>:</w:t>
      </w:r>
      <w:r w:rsidR="00CC378E">
        <w:rPr>
          <w:rFonts w:ascii="Arial" w:hAnsi="Arial" w:cs="Arial"/>
          <w:sz w:val="22"/>
          <w:szCs w:val="22"/>
        </w:rPr>
        <w:t xml:space="preserve"> </w:t>
      </w:r>
      <w:r w:rsidR="00F560C3">
        <w:rPr>
          <w:rFonts w:ascii="Arial" w:hAnsi="Arial" w:cs="Arial"/>
          <w:sz w:val="22"/>
          <w:szCs w:val="22"/>
        </w:rPr>
        <w:t>J</w:t>
      </w:r>
      <w:r w:rsidR="00D61EC2">
        <w:rPr>
          <w:rFonts w:ascii="Arial" w:hAnsi="Arial" w:cs="Arial"/>
          <w:sz w:val="22"/>
          <w:szCs w:val="22"/>
        </w:rPr>
        <w:t xml:space="preserve">uzgado </w:t>
      </w:r>
      <w:r w:rsidR="00C67D75">
        <w:rPr>
          <w:rFonts w:ascii="Arial" w:hAnsi="Arial" w:cs="Arial"/>
          <w:sz w:val="22"/>
          <w:szCs w:val="22"/>
        </w:rPr>
        <w:t xml:space="preserve">Promiscuo del Circuito de La Virginia </w:t>
      </w:r>
    </w:p>
    <w:p w:rsidR="008F34B8" w:rsidRDefault="008F34B8" w:rsidP="00F560C3">
      <w:pPr>
        <w:pStyle w:val="Textoindependiente"/>
        <w:tabs>
          <w:tab w:val="clear" w:pos="2832"/>
          <w:tab w:val="clear" w:pos="3540"/>
        </w:tabs>
        <w:spacing w:line="360" w:lineRule="auto"/>
        <w:ind w:left="3544" w:hanging="2126"/>
        <w:rPr>
          <w:rFonts w:ascii="Arial" w:hAnsi="Arial" w:cs="Arial"/>
          <w:sz w:val="22"/>
          <w:szCs w:val="22"/>
        </w:rPr>
      </w:pPr>
      <w:r>
        <w:rPr>
          <w:rFonts w:ascii="Arial" w:hAnsi="Arial" w:cs="Arial"/>
          <w:sz w:val="22"/>
          <w:szCs w:val="22"/>
        </w:rPr>
        <w:t xml:space="preserve">Vinculado (s) </w:t>
      </w:r>
      <w:r>
        <w:rPr>
          <w:rFonts w:ascii="Arial" w:hAnsi="Arial" w:cs="Arial"/>
          <w:sz w:val="22"/>
          <w:szCs w:val="22"/>
        </w:rPr>
        <w:tab/>
        <w:t xml:space="preserve">: Defensoría del Pueblo </w:t>
      </w:r>
      <w:proofErr w:type="spellStart"/>
      <w:r w:rsidR="00C67D75">
        <w:rPr>
          <w:rFonts w:ascii="Arial" w:hAnsi="Arial" w:cs="Arial"/>
          <w:sz w:val="22"/>
          <w:szCs w:val="22"/>
        </w:rPr>
        <w:t>Reginal</w:t>
      </w:r>
      <w:proofErr w:type="spellEnd"/>
      <w:r w:rsidR="00C67D75">
        <w:rPr>
          <w:rFonts w:ascii="Arial" w:hAnsi="Arial" w:cs="Arial"/>
          <w:sz w:val="22"/>
          <w:szCs w:val="22"/>
        </w:rPr>
        <w:t xml:space="preserve"> Caldas y otros</w:t>
      </w:r>
    </w:p>
    <w:p w:rsidR="00BF622E" w:rsidRPr="0060190E" w:rsidRDefault="00BF622E" w:rsidP="00A35FC0">
      <w:pPr>
        <w:pStyle w:val="Textoindependiente"/>
        <w:tabs>
          <w:tab w:val="clear" w:pos="4248"/>
        </w:tabs>
        <w:spacing w:line="360" w:lineRule="auto"/>
        <w:ind w:left="3686" w:hanging="3540"/>
        <w:rPr>
          <w:rFonts w:ascii="Arial" w:hAnsi="Arial" w:cs="Arial"/>
          <w:sz w:val="22"/>
          <w:szCs w:val="22"/>
        </w:rPr>
      </w:pPr>
      <w:r>
        <w:rPr>
          <w:sz w:val="18"/>
          <w:szCs w:val="18"/>
        </w:rPr>
        <w:tab/>
      </w:r>
      <w:r>
        <w:rPr>
          <w:sz w:val="18"/>
          <w:szCs w:val="18"/>
        </w:rPr>
        <w:tab/>
      </w:r>
      <w:r w:rsidR="00B15B77">
        <w:rPr>
          <w:rFonts w:ascii="Arial" w:hAnsi="Arial" w:cs="Arial"/>
          <w:sz w:val="22"/>
          <w:szCs w:val="22"/>
        </w:rPr>
        <w:t>Radicación</w:t>
      </w:r>
      <w:r w:rsidR="00B15B77">
        <w:rPr>
          <w:rFonts w:ascii="Arial" w:hAnsi="Arial" w:cs="Arial"/>
          <w:sz w:val="22"/>
          <w:szCs w:val="22"/>
        </w:rPr>
        <w:tab/>
      </w:r>
      <w:r w:rsidR="00B15B77">
        <w:rPr>
          <w:rFonts w:ascii="Arial" w:hAnsi="Arial" w:cs="Arial"/>
          <w:sz w:val="22"/>
          <w:szCs w:val="22"/>
        </w:rPr>
        <w:tab/>
      </w:r>
      <w:r w:rsidRPr="0060190E">
        <w:rPr>
          <w:rFonts w:ascii="Arial" w:hAnsi="Arial" w:cs="Arial"/>
          <w:sz w:val="22"/>
          <w:szCs w:val="22"/>
        </w:rPr>
        <w:t xml:space="preserve">: </w:t>
      </w:r>
      <w:r w:rsidR="005A53EA">
        <w:rPr>
          <w:rFonts w:ascii="Arial" w:hAnsi="Arial" w:cs="Arial"/>
          <w:sz w:val="22"/>
          <w:szCs w:val="22"/>
        </w:rPr>
        <w:t>2016-</w:t>
      </w:r>
      <w:r w:rsidR="00C67D75">
        <w:rPr>
          <w:rFonts w:ascii="Arial" w:hAnsi="Arial" w:cs="Arial"/>
          <w:sz w:val="22"/>
          <w:szCs w:val="22"/>
        </w:rPr>
        <w:t>00526</w:t>
      </w:r>
      <w:r w:rsidR="005A53EA">
        <w:rPr>
          <w:rFonts w:ascii="Arial" w:hAnsi="Arial" w:cs="Arial"/>
          <w:sz w:val="22"/>
          <w:szCs w:val="22"/>
        </w:rPr>
        <w:t>-00</w:t>
      </w:r>
      <w:r w:rsidRPr="0060190E">
        <w:rPr>
          <w:rFonts w:ascii="Arial" w:hAnsi="Arial" w:cs="Arial"/>
          <w:sz w:val="22"/>
          <w:szCs w:val="22"/>
        </w:rPr>
        <w:t xml:space="preserve"> (Intern</w:t>
      </w:r>
      <w:r w:rsidR="00F560C3">
        <w:rPr>
          <w:rFonts w:ascii="Arial" w:hAnsi="Arial" w:cs="Arial"/>
          <w:sz w:val="22"/>
          <w:szCs w:val="22"/>
        </w:rPr>
        <w:t>o</w:t>
      </w:r>
      <w:r w:rsidRPr="0060190E">
        <w:rPr>
          <w:rFonts w:ascii="Arial" w:hAnsi="Arial" w:cs="Arial"/>
          <w:sz w:val="22"/>
          <w:szCs w:val="22"/>
        </w:rPr>
        <w:t xml:space="preserve"> </w:t>
      </w:r>
      <w:r w:rsidR="00F560C3">
        <w:rPr>
          <w:rFonts w:ascii="Arial" w:hAnsi="Arial" w:cs="Arial"/>
          <w:sz w:val="22"/>
          <w:szCs w:val="22"/>
        </w:rPr>
        <w:t>No.</w:t>
      </w:r>
      <w:r w:rsidR="00C67D75">
        <w:rPr>
          <w:rFonts w:ascii="Arial" w:hAnsi="Arial" w:cs="Arial"/>
          <w:sz w:val="22"/>
          <w:szCs w:val="22"/>
        </w:rPr>
        <w:t>526</w:t>
      </w:r>
      <w:r w:rsidRPr="0060190E">
        <w:rPr>
          <w:rFonts w:ascii="Arial" w:hAnsi="Arial" w:cs="Arial"/>
          <w:sz w:val="22"/>
          <w:szCs w:val="22"/>
        </w:rPr>
        <w:t>)</w:t>
      </w:r>
      <w:r w:rsidR="00C67D75">
        <w:rPr>
          <w:rFonts w:ascii="Arial" w:hAnsi="Arial" w:cs="Arial"/>
          <w:sz w:val="22"/>
          <w:szCs w:val="22"/>
        </w:rPr>
        <w:t xml:space="preserve"> y otra</w:t>
      </w:r>
      <w:r w:rsidR="005A53EA">
        <w:rPr>
          <w:rFonts w:ascii="Arial" w:hAnsi="Arial" w:cs="Arial"/>
          <w:sz w:val="22"/>
          <w:szCs w:val="22"/>
        </w:rPr>
        <w:t xml:space="preserve">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proofErr w:type="spellStart"/>
      <w:r w:rsidR="00E34A34">
        <w:rPr>
          <w:rFonts w:ascii="Arial" w:hAnsi="Arial" w:cs="Arial"/>
          <w:sz w:val="22"/>
          <w:szCs w:val="22"/>
        </w:rPr>
        <w:t>Subreglas</w:t>
      </w:r>
      <w:proofErr w:type="spellEnd"/>
      <w:r w:rsidR="00E34A34">
        <w:rPr>
          <w:rFonts w:ascii="Arial" w:hAnsi="Arial" w:cs="Arial"/>
          <w:sz w:val="22"/>
          <w:szCs w:val="22"/>
        </w:rPr>
        <w:t xml:space="preserve"> - Subsidiariedad - </w:t>
      </w:r>
      <w:r w:rsidR="008F34B8" w:rsidRPr="00211546">
        <w:rPr>
          <w:rFonts w:ascii="Arial" w:hAnsi="Arial" w:cs="Arial"/>
          <w:sz w:val="22"/>
          <w:szCs w:val="22"/>
        </w:rPr>
        <w:t>Defecto sustantivo o material</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CA7D36">
        <w:rPr>
          <w:rFonts w:ascii="Arial" w:hAnsi="Arial"/>
          <w:sz w:val="22"/>
          <w:szCs w:val="22"/>
        </w:rPr>
        <w:t>217 de 11-05-2016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5A53EA">
        <w:rPr>
          <w:rFonts w:ascii="Arial" w:hAnsi="Arial" w:cs="Arial"/>
          <w:iCs/>
          <w:smallCaps/>
          <w:szCs w:val="28"/>
          <w:lang w:val="es-CO"/>
        </w:rPr>
        <w:t>R.</w:t>
      </w:r>
      <w:r w:rsidRPr="000B1B68">
        <w:rPr>
          <w:rFonts w:ascii="Arial" w:hAnsi="Arial" w:cs="Arial"/>
          <w:iCs/>
          <w:smallCaps/>
          <w:szCs w:val="28"/>
          <w:lang w:val="es-CO"/>
        </w:rPr>
        <w:t xml:space="preserve">, </w:t>
      </w:r>
      <w:r w:rsidR="00CA7D36">
        <w:rPr>
          <w:rFonts w:ascii="Arial" w:hAnsi="Arial" w:cs="Arial"/>
          <w:iCs/>
          <w:smallCaps/>
          <w:szCs w:val="28"/>
          <w:lang w:val="es-CO"/>
        </w:rPr>
        <w:t xml:space="preserve">once </w:t>
      </w:r>
      <w:r w:rsidRPr="000B1B68">
        <w:rPr>
          <w:rFonts w:ascii="Arial" w:hAnsi="Arial" w:cs="Arial"/>
          <w:iCs/>
          <w:smallCaps/>
          <w:szCs w:val="28"/>
          <w:lang w:val="es-CO"/>
        </w:rPr>
        <w:t>(</w:t>
      </w:r>
      <w:r w:rsidR="00CA7D36">
        <w:rPr>
          <w:rFonts w:ascii="Arial" w:hAnsi="Arial" w:cs="Arial"/>
          <w:iCs/>
          <w:smallCaps/>
          <w:szCs w:val="28"/>
          <w:lang w:val="es-CO"/>
        </w:rPr>
        <w:t>11</w:t>
      </w:r>
      <w:r>
        <w:rPr>
          <w:rFonts w:ascii="Arial" w:hAnsi="Arial" w:cs="Arial"/>
          <w:iCs/>
          <w:smallCaps/>
          <w:szCs w:val="28"/>
          <w:lang w:val="es-CO"/>
        </w:rPr>
        <w:t>)</w:t>
      </w:r>
      <w:r w:rsidRPr="000B1B68">
        <w:rPr>
          <w:rFonts w:ascii="Arial" w:hAnsi="Arial" w:cs="Arial"/>
          <w:iCs/>
          <w:smallCaps/>
          <w:szCs w:val="28"/>
          <w:lang w:val="es-CO"/>
        </w:rPr>
        <w:t xml:space="preserve"> de </w:t>
      </w:r>
      <w:r w:rsidR="00C67D75">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5A53EA">
        <w:rPr>
          <w:rFonts w:ascii="Arial" w:hAnsi="Arial" w:cs="Arial"/>
          <w:iCs/>
          <w:smallCaps/>
          <w:szCs w:val="28"/>
          <w:lang w:val="es-CO"/>
        </w:rPr>
        <w:t xml:space="preserve">dieciséis </w:t>
      </w:r>
      <w:r w:rsidRPr="000B1B68">
        <w:rPr>
          <w:rFonts w:ascii="Arial" w:hAnsi="Arial" w:cs="Arial"/>
          <w:iCs/>
          <w:smallCaps/>
          <w:szCs w:val="28"/>
          <w:lang w:val="es-CO"/>
        </w:rPr>
        <w:t>(</w:t>
      </w:r>
      <w:r w:rsidR="005A53E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2627F4" w:rsidRPr="00F9418E" w:rsidRDefault="002627F4" w:rsidP="002627F4">
      <w:pPr>
        <w:pStyle w:val="Textoindependiente"/>
        <w:spacing w:line="360" w:lineRule="auto"/>
        <w:rPr>
          <w:rFonts w:ascii="Arial" w:hAnsi="Arial"/>
          <w:szCs w:val="24"/>
        </w:rPr>
      </w:pP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acciones </w:t>
      </w:r>
      <w:r w:rsidRPr="00F9418E">
        <w:rPr>
          <w:rFonts w:ascii="Arial" w:hAnsi="Arial"/>
          <w:szCs w:val="24"/>
        </w:rPr>
        <w:t>constitucional</w:t>
      </w:r>
      <w:r w:rsidR="005A53EA">
        <w:rPr>
          <w:rFonts w:ascii="Arial" w:hAnsi="Arial"/>
          <w:szCs w:val="24"/>
        </w:rPr>
        <w:t>es acumuladas y radicadas a los Nos. 2016-</w:t>
      </w:r>
      <w:r w:rsidR="00C67D75">
        <w:rPr>
          <w:rFonts w:ascii="Arial" w:hAnsi="Arial"/>
          <w:szCs w:val="24"/>
        </w:rPr>
        <w:t>00526</w:t>
      </w:r>
      <w:r w:rsidR="005A53EA">
        <w:rPr>
          <w:rFonts w:ascii="Arial" w:hAnsi="Arial"/>
          <w:szCs w:val="24"/>
        </w:rPr>
        <w:t>-00 y 2016-</w:t>
      </w:r>
      <w:r w:rsidR="00C67D75">
        <w:rPr>
          <w:rFonts w:ascii="Arial" w:hAnsi="Arial"/>
          <w:szCs w:val="24"/>
        </w:rPr>
        <w:t>00528</w:t>
      </w:r>
      <w:r w:rsidR="005A53EA">
        <w:rPr>
          <w:rFonts w:ascii="Arial" w:hAnsi="Arial"/>
          <w:szCs w:val="24"/>
        </w:rPr>
        <w:t>-00</w:t>
      </w:r>
      <w:r w:rsidRPr="00F9418E">
        <w:rPr>
          <w:rFonts w:ascii="Arial" w:hAnsi="Arial"/>
          <w:szCs w:val="24"/>
        </w:rPr>
        <w:t xml:space="preserve">, </w:t>
      </w:r>
      <w:r>
        <w:rPr>
          <w:rFonts w:ascii="Arial" w:hAnsi="Arial"/>
          <w:szCs w:val="24"/>
        </w:rPr>
        <w:t>surtida</w:t>
      </w:r>
      <w:r w:rsidR="005A53EA">
        <w:rPr>
          <w:rFonts w:ascii="Arial" w:hAnsi="Arial"/>
          <w:szCs w:val="24"/>
        </w:rPr>
        <w:t>s</w:t>
      </w:r>
      <w:r>
        <w:rPr>
          <w:rFonts w:ascii="Arial" w:hAnsi="Arial"/>
          <w:szCs w:val="24"/>
        </w:rPr>
        <w:t xml:space="preserve"> </w:t>
      </w:r>
      <w:r w:rsidRPr="00F9418E">
        <w:rPr>
          <w:rFonts w:ascii="Arial" w:hAnsi="Arial"/>
          <w:szCs w:val="24"/>
        </w:rPr>
        <w:t>la</w:t>
      </w:r>
      <w:r w:rsidR="005A53EA">
        <w:rPr>
          <w:rFonts w:ascii="Arial" w:hAnsi="Arial"/>
          <w:szCs w:val="24"/>
        </w:rPr>
        <w:t>s</w:t>
      </w:r>
      <w:r w:rsidRPr="00F9418E">
        <w:rPr>
          <w:rFonts w:ascii="Arial" w:hAnsi="Arial"/>
          <w:szCs w:val="24"/>
        </w:rPr>
        <w:t xml:space="preserve"> </w:t>
      </w:r>
      <w:r w:rsidR="005A53EA">
        <w:rPr>
          <w:rFonts w:ascii="Arial" w:hAnsi="Arial"/>
          <w:szCs w:val="24"/>
        </w:rPr>
        <w:t xml:space="preserve">actuaciones </w:t>
      </w:r>
      <w:r w:rsidRPr="00F9418E">
        <w:rPr>
          <w:rFonts w:ascii="Arial" w:hAnsi="Arial"/>
          <w:szCs w:val="24"/>
        </w:rPr>
        <w:t>respectiva</w:t>
      </w:r>
      <w:r w:rsidR="005A53EA">
        <w:rPr>
          <w:rFonts w:ascii="Arial" w:hAnsi="Arial"/>
          <w:szCs w:val="24"/>
        </w:rPr>
        <w:t>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5A53EA">
        <w:rPr>
          <w:rFonts w:ascii="Arial" w:hAnsi="Arial"/>
          <w:szCs w:val="24"/>
        </w:rPr>
        <w:t>s</w:t>
      </w:r>
      <w:r w:rsidRPr="00F9418E">
        <w:rPr>
          <w:rFonts w:ascii="Arial" w:hAnsi="Arial"/>
          <w:szCs w:val="24"/>
        </w:rPr>
        <w:t xml:space="preserve"> invaliden.</w:t>
      </w:r>
    </w:p>
    <w:p w:rsidR="0099045D" w:rsidRPr="00BA69B4" w:rsidRDefault="0099045D"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A8600F" w:rsidP="00AF753A">
      <w:pPr>
        <w:spacing w:line="360" w:lineRule="auto"/>
        <w:jc w:val="both"/>
        <w:rPr>
          <w:rFonts w:ascii="Arial" w:hAnsi="Arial" w:cs="Arial"/>
        </w:rPr>
      </w:pPr>
      <w:r>
        <w:rPr>
          <w:rFonts w:ascii="Arial" w:hAnsi="Arial" w:cs="Arial"/>
        </w:rPr>
        <w:t>Mencion</w:t>
      </w:r>
      <w:r w:rsidR="009A40A5">
        <w:rPr>
          <w:rFonts w:ascii="Arial" w:hAnsi="Arial" w:cs="Arial"/>
        </w:rPr>
        <w:t xml:space="preserve">ó </w:t>
      </w:r>
      <w:r w:rsidR="00E87A44">
        <w:rPr>
          <w:rFonts w:ascii="Arial" w:hAnsi="Arial" w:cs="Arial"/>
        </w:rPr>
        <w:t xml:space="preserve">el actor </w:t>
      </w:r>
      <w:r w:rsidR="00D61EC2">
        <w:rPr>
          <w:rFonts w:ascii="Arial" w:hAnsi="Arial" w:cs="Arial"/>
        </w:rPr>
        <w:t xml:space="preserve">que tramita </w:t>
      </w:r>
      <w:r w:rsidR="00BA69B4">
        <w:rPr>
          <w:rFonts w:ascii="Arial" w:hAnsi="Arial" w:cs="Arial"/>
        </w:rPr>
        <w:t xml:space="preserve">ante el </w:t>
      </w:r>
      <w:r w:rsidR="008D7F5B">
        <w:rPr>
          <w:rFonts w:ascii="Arial" w:hAnsi="Arial" w:cs="Arial"/>
        </w:rPr>
        <w:t xml:space="preserve">Juzgado </w:t>
      </w:r>
      <w:r w:rsidR="00C67D75">
        <w:rPr>
          <w:rFonts w:ascii="Arial" w:hAnsi="Arial" w:cs="Arial"/>
        </w:rPr>
        <w:t>Promiscuo del Circuito de La Virginia</w:t>
      </w:r>
      <w:r w:rsidR="00BA69B4">
        <w:rPr>
          <w:rFonts w:ascii="Arial" w:hAnsi="Arial" w:cs="Arial"/>
        </w:rPr>
        <w:t xml:space="preserve">, </w:t>
      </w:r>
      <w:r w:rsidR="005A53EA">
        <w:rPr>
          <w:rFonts w:ascii="Arial" w:hAnsi="Arial" w:cs="Arial"/>
        </w:rPr>
        <w:t xml:space="preserve">acciones </w:t>
      </w:r>
      <w:r w:rsidR="00D61EC2">
        <w:rPr>
          <w:rFonts w:ascii="Arial" w:hAnsi="Arial" w:cs="Arial"/>
        </w:rPr>
        <w:t>popular</w:t>
      </w:r>
      <w:r w:rsidR="005A53EA">
        <w:rPr>
          <w:rFonts w:ascii="Arial" w:hAnsi="Arial" w:cs="Arial"/>
        </w:rPr>
        <w:t>es</w:t>
      </w:r>
      <w:r w:rsidR="00D61EC2">
        <w:rPr>
          <w:rFonts w:ascii="Arial" w:hAnsi="Arial" w:cs="Arial"/>
        </w:rPr>
        <w:t xml:space="preserve"> radicada</w:t>
      </w:r>
      <w:r w:rsidR="005A53EA">
        <w:rPr>
          <w:rFonts w:ascii="Arial" w:hAnsi="Arial" w:cs="Arial"/>
        </w:rPr>
        <w:t>s</w:t>
      </w:r>
      <w:r w:rsidR="00D61EC2">
        <w:rPr>
          <w:rFonts w:ascii="Arial" w:hAnsi="Arial" w:cs="Arial"/>
        </w:rPr>
        <w:t xml:space="preserve"> </w:t>
      </w:r>
      <w:r w:rsidR="005A53EA">
        <w:rPr>
          <w:rFonts w:ascii="Arial" w:hAnsi="Arial" w:cs="Arial"/>
        </w:rPr>
        <w:t>a los Nos.2015-</w:t>
      </w:r>
      <w:r w:rsidR="00C67D75">
        <w:rPr>
          <w:rFonts w:ascii="Arial" w:hAnsi="Arial" w:cs="Arial"/>
        </w:rPr>
        <w:t>00253</w:t>
      </w:r>
      <w:r w:rsidR="005A53EA">
        <w:rPr>
          <w:rFonts w:ascii="Arial" w:hAnsi="Arial" w:cs="Arial"/>
        </w:rPr>
        <w:t xml:space="preserve">-00 </w:t>
      </w:r>
      <w:r w:rsidR="00C67D75">
        <w:rPr>
          <w:rFonts w:ascii="Arial" w:hAnsi="Arial" w:cs="Arial"/>
        </w:rPr>
        <w:t>y 2015-00225-00</w:t>
      </w:r>
      <w:r w:rsidR="00D61EC2">
        <w:rPr>
          <w:rFonts w:ascii="Arial" w:hAnsi="Arial" w:cs="Arial"/>
        </w:rPr>
        <w:t xml:space="preserve">, </w:t>
      </w:r>
      <w:r w:rsidR="00947962">
        <w:rPr>
          <w:rFonts w:ascii="Arial" w:hAnsi="Arial" w:cs="Arial"/>
        </w:rPr>
        <w:t xml:space="preserve">donde </w:t>
      </w:r>
      <w:r w:rsidR="00C67D75">
        <w:rPr>
          <w:rFonts w:ascii="Arial" w:hAnsi="Arial" w:cs="Arial"/>
        </w:rPr>
        <w:t>presentó reforma a las demandas y solicitó amparo de pobreza, pero le fueron negadas</w:t>
      </w:r>
      <w:r w:rsidR="00947962">
        <w:rPr>
          <w:rFonts w:ascii="Arial" w:hAnsi="Arial" w:cs="Arial"/>
        </w:rPr>
        <w:t xml:space="preserve">, y aunque se recurrió persistió en la negación </w:t>
      </w:r>
      <w:r w:rsidR="00AD360D">
        <w:rPr>
          <w:rFonts w:ascii="Arial" w:hAnsi="Arial" w:cs="Arial"/>
        </w:rPr>
        <w:t xml:space="preserve"> </w:t>
      </w:r>
      <w:r w:rsidR="00CC2232" w:rsidRPr="00AF753A">
        <w:rPr>
          <w:rFonts w:ascii="Arial" w:hAnsi="Arial" w:cs="Arial"/>
        </w:rPr>
        <w:t>(Folio</w:t>
      </w:r>
      <w:r w:rsidR="008B6D6F">
        <w:rPr>
          <w:rFonts w:ascii="Arial" w:hAnsi="Arial" w:cs="Arial"/>
        </w:rPr>
        <w:t xml:space="preserve">s 1 </w:t>
      </w:r>
      <w:r w:rsidR="00C67D75">
        <w:rPr>
          <w:rFonts w:ascii="Arial" w:hAnsi="Arial" w:cs="Arial"/>
        </w:rPr>
        <w:t xml:space="preserve">y </w:t>
      </w:r>
      <w:r w:rsidR="008B6D6F">
        <w:rPr>
          <w:rFonts w:ascii="Arial" w:hAnsi="Arial" w:cs="Arial"/>
        </w:rPr>
        <w:t>3</w:t>
      </w:r>
      <w:r w:rsidR="00C67D75">
        <w:rPr>
          <w:rFonts w:ascii="Arial" w:hAnsi="Arial" w:cs="Arial"/>
        </w:rPr>
        <w:t xml:space="preserve"> </w:t>
      </w:r>
      <w:r w:rsidR="008B6D6F">
        <w:rPr>
          <w:rFonts w:ascii="Arial" w:hAnsi="Arial" w:cs="Arial"/>
        </w:rPr>
        <w:t>de este cuaderno</w:t>
      </w:r>
      <w:r w:rsidR="00AB506D">
        <w:rPr>
          <w:rFonts w:ascii="Arial" w:hAnsi="Arial" w:cs="Arial"/>
        </w:rPr>
        <w:t>)</w:t>
      </w:r>
      <w:r w:rsidR="006A7A1D" w:rsidRPr="00AF753A">
        <w:rPr>
          <w:rFonts w:ascii="Arial" w:hAnsi="Arial" w:cs="Arial"/>
        </w:rPr>
        <w:t xml:space="preserve">. </w:t>
      </w:r>
    </w:p>
    <w:p w:rsidR="00FD3140" w:rsidRPr="00BA69B4" w:rsidRDefault="00FD3140" w:rsidP="0099045D">
      <w:pPr>
        <w:pStyle w:val="Textoindependiente"/>
        <w:spacing w:line="360" w:lineRule="auto"/>
        <w:rPr>
          <w:rFonts w:ascii="Arial" w:hAnsi="Arial"/>
          <w:szCs w:val="24"/>
          <w:lang w:val="es-CO"/>
        </w:rPr>
      </w:pPr>
    </w:p>
    <w:p w:rsidR="002B0607" w:rsidRDefault="002B0607" w:rsidP="0099045D">
      <w:pPr>
        <w:pStyle w:val="Textoindependiente"/>
        <w:spacing w:line="360" w:lineRule="auto"/>
        <w:rPr>
          <w:rFonts w:ascii="Arial" w:hAnsi="Arial"/>
          <w:szCs w:val="24"/>
          <w:lang w:val="es-ES"/>
        </w:rPr>
      </w:pPr>
    </w:p>
    <w:p w:rsidR="00FF2437" w:rsidRPr="0023648D" w:rsidRDefault="00FF2437" w:rsidP="00FF2437">
      <w:pPr>
        <w:pStyle w:val="Textoindependien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FF2437" w:rsidRPr="00385686"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8"/>
          <w:lang w:val="es-ES_tradnl"/>
        </w:rPr>
      </w:pPr>
    </w:p>
    <w:p w:rsidR="00FF2437" w:rsidRDefault="00FF2437"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Los derechos fundamentales a la igualdad, el debido proceso y la debida administración de justicia </w:t>
      </w:r>
      <w:r w:rsidR="008B6D6F" w:rsidRPr="00AF753A">
        <w:rPr>
          <w:rFonts w:ascii="Arial" w:hAnsi="Arial" w:cs="Arial"/>
        </w:rPr>
        <w:t>(Folio</w:t>
      </w:r>
      <w:r w:rsidR="008B6D6F">
        <w:rPr>
          <w:rFonts w:ascii="Arial" w:hAnsi="Arial" w:cs="Arial"/>
        </w:rPr>
        <w:t>s 1</w:t>
      </w:r>
      <w:r w:rsidR="00C67D75">
        <w:rPr>
          <w:rFonts w:ascii="Arial" w:hAnsi="Arial" w:cs="Arial"/>
        </w:rPr>
        <w:t xml:space="preserve"> </w:t>
      </w:r>
      <w:r w:rsidR="008B6D6F">
        <w:rPr>
          <w:rFonts w:ascii="Arial" w:hAnsi="Arial" w:cs="Arial"/>
        </w:rPr>
        <w:t xml:space="preserve">y </w:t>
      </w:r>
      <w:r w:rsidR="00C67D75">
        <w:rPr>
          <w:rFonts w:ascii="Arial" w:hAnsi="Arial" w:cs="Arial"/>
        </w:rPr>
        <w:t xml:space="preserve">3 </w:t>
      </w:r>
      <w:r w:rsidR="008B6D6F">
        <w:rPr>
          <w:rFonts w:ascii="Arial" w:hAnsi="Arial" w:cs="Arial"/>
        </w:rPr>
        <w:t>de este cuaderno)</w:t>
      </w:r>
      <w:r w:rsidR="008B6D6F" w:rsidRPr="00AF753A">
        <w:rPr>
          <w:rFonts w:ascii="Arial" w:hAnsi="Arial" w:cs="Arial"/>
        </w:rPr>
        <w:t>.</w:t>
      </w:r>
    </w:p>
    <w:p w:rsidR="00CA7D36" w:rsidRDefault="00CA7D36" w:rsidP="00FF24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BA69B4" w:rsidRDefault="00BA69B4" w:rsidP="00BA69B4">
      <w:pPr>
        <w:pStyle w:val="Textoindependiente"/>
        <w:spacing w:line="360" w:lineRule="auto"/>
        <w:ind w:left="360"/>
        <w:rPr>
          <w:rFonts w:ascii="Arial" w:hAnsi="Arial"/>
          <w:szCs w:val="24"/>
        </w:rPr>
      </w:pPr>
    </w:p>
    <w:p w:rsidR="008154F0" w:rsidRDefault="008B6D6F" w:rsidP="000145EA">
      <w:pPr>
        <w:pStyle w:val="Sinespaciado"/>
        <w:spacing w:line="360" w:lineRule="auto"/>
        <w:jc w:val="both"/>
        <w:rPr>
          <w:rFonts w:ascii="Arial" w:hAnsi="Arial" w:cs="Arial"/>
          <w:szCs w:val="24"/>
        </w:rPr>
      </w:pPr>
      <w:r>
        <w:rPr>
          <w:rFonts w:ascii="Arial" w:hAnsi="Arial" w:cs="Arial"/>
          <w:szCs w:val="24"/>
        </w:rPr>
        <w:t xml:space="preserve">Pretende el accionante que </w:t>
      </w:r>
      <w:r w:rsidRPr="00D55E5A">
        <w:rPr>
          <w:rFonts w:ascii="Arial" w:hAnsi="Arial" w:cs="Arial"/>
          <w:szCs w:val="24"/>
        </w:rPr>
        <w:t xml:space="preserve">(i) </w:t>
      </w:r>
      <w:r>
        <w:rPr>
          <w:rFonts w:ascii="Arial" w:hAnsi="Arial" w:cs="Arial"/>
          <w:szCs w:val="24"/>
        </w:rPr>
        <w:t>Se tutelen los derechos invocados;</w:t>
      </w:r>
      <w:r w:rsidRPr="004B019A">
        <w:rPr>
          <w:rFonts w:ascii="Arial" w:hAnsi="Arial" w:cs="Arial"/>
          <w:color w:val="000000"/>
          <w:szCs w:val="24"/>
        </w:rPr>
        <w:t xml:space="preserve"> (</w:t>
      </w:r>
      <w:r>
        <w:rPr>
          <w:rFonts w:ascii="Arial" w:hAnsi="Arial" w:cs="Arial"/>
          <w:color w:val="000000"/>
          <w:szCs w:val="24"/>
        </w:rPr>
        <w:t>i</w:t>
      </w:r>
      <w:r w:rsidRPr="004B019A">
        <w:rPr>
          <w:rFonts w:ascii="Arial" w:hAnsi="Arial" w:cs="Arial"/>
          <w:color w:val="000000"/>
          <w:szCs w:val="24"/>
        </w:rPr>
        <w:t xml:space="preserve">i) </w:t>
      </w:r>
      <w:r>
        <w:rPr>
          <w:rFonts w:ascii="Arial" w:hAnsi="Arial" w:cs="Arial"/>
          <w:szCs w:val="24"/>
        </w:rPr>
        <w:t xml:space="preserve">Se ordene al accionado </w:t>
      </w:r>
      <w:r w:rsidR="00C67D75">
        <w:rPr>
          <w:rFonts w:ascii="Arial" w:hAnsi="Arial" w:cs="Arial"/>
          <w:szCs w:val="24"/>
        </w:rPr>
        <w:t xml:space="preserve">tramitar la reforma a la demanda y conceder el amparo por pobre en </w:t>
      </w:r>
      <w:r>
        <w:rPr>
          <w:rFonts w:ascii="Arial" w:hAnsi="Arial" w:cs="Arial"/>
          <w:szCs w:val="24"/>
        </w:rPr>
        <w:t xml:space="preserve">las acciones populares; </w:t>
      </w:r>
      <w:r w:rsidRPr="005C4C0F">
        <w:rPr>
          <w:rFonts w:ascii="Arial" w:hAnsi="Arial" w:cs="Arial"/>
          <w:szCs w:val="24"/>
        </w:rPr>
        <w:t>(</w:t>
      </w:r>
      <w:r>
        <w:rPr>
          <w:rFonts w:ascii="Arial" w:hAnsi="Arial" w:cs="Arial"/>
          <w:szCs w:val="24"/>
        </w:rPr>
        <w:t>iii</w:t>
      </w:r>
      <w:r w:rsidRPr="005C4C0F">
        <w:rPr>
          <w:rFonts w:ascii="Arial" w:hAnsi="Arial" w:cs="Arial"/>
          <w:szCs w:val="24"/>
        </w:rPr>
        <w:t xml:space="preserve">) Se envíe copia escaneada de esta acción </w:t>
      </w:r>
      <w:r>
        <w:rPr>
          <w:rFonts w:ascii="Arial" w:hAnsi="Arial" w:cs="Arial"/>
          <w:szCs w:val="24"/>
        </w:rPr>
        <w:t xml:space="preserve">a su </w:t>
      </w:r>
      <w:r w:rsidRPr="005C4C0F">
        <w:rPr>
          <w:rFonts w:ascii="Arial" w:hAnsi="Arial" w:cs="Arial"/>
          <w:szCs w:val="24"/>
        </w:rPr>
        <w:t>correo electrónico</w:t>
      </w:r>
      <w:r>
        <w:rPr>
          <w:rFonts w:ascii="Arial" w:hAnsi="Arial" w:cs="Arial"/>
          <w:szCs w:val="24"/>
        </w:rPr>
        <w:t xml:space="preserve"> y se le haga entrega de copia física; y, (iv) Se tramite simultáneamente tutela contra la Defensoría del Pueblo de Caldas</w:t>
      </w:r>
      <w:r w:rsidR="003F4197">
        <w:rPr>
          <w:rFonts w:ascii="Arial" w:hAnsi="Arial" w:cs="Arial"/>
          <w:szCs w:val="24"/>
        </w:rPr>
        <w:t xml:space="preserve"> </w:t>
      </w:r>
      <w:r w:rsidRPr="00AF753A">
        <w:rPr>
          <w:rFonts w:ascii="Arial" w:hAnsi="Arial" w:cs="Arial"/>
        </w:rPr>
        <w:t>(Folio</w:t>
      </w:r>
      <w:r>
        <w:rPr>
          <w:rFonts w:ascii="Arial" w:hAnsi="Arial" w:cs="Arial"/>
        </w:rPr>
        <w:t>s 1</w:t>
      </w:r>
      <w:r w:rsidR="00C67D75">
        <w:rPr>
          <w:rFonts w:ascii="Arial" w:hAnsi="Arial" w:cs="Arial"/>
        </w:rPr>
        <w:t xml:space="preserve"> </w:t>
      </w:r>
      <w:r>
        <w:rPr>
          <w:rFonts w:ascii="Arial" w:hAnsi="Arial" w:cs="Arial"/>
        </w:rPr>
        <w:t xml:space="preserve">y </w:t>
      </w:r>
      <w:r w:rsidR="00C67D75">
        <w:rPr>
          <w:rFonts w:ascii="Arial" w:hAnsi="Arial" w:cs="Arial"/>
        </w:rPr>
        <w:t xml:space="preserve">3 </w:t>
      </w:r>
      <w:r>
        <w:rPr>
          <w:rFonts w:ascii="Arial" w:hAnsi="Arial" w:cs="Arial"/>
        </w:rPr>
        <w:t>de este cuaderno)</w:t>
      </w:r>
      <w:r w:rsidRPr="00AF753A">
        <w:rPr>
          <w:rFonts w:ascii="Arial" w:hAnsi="Arial" w:cs="Arial"/>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B6D6F" w:rsidRPr="00947962" w:rsidRDefault="008B6D6F" w:rsidP="008B6D6F">
      <w:pPr>
        <w:spacing w:line="360" w:lineRule="auto"/>
        <w:jc w:val="both"/>
        <w:rPr>
          <w:rFonts w:ascii="Arial" w:hAnsi="Arial"/>
          <w:lang w:val="es-CO"/>
        </w:rPr>
      </w:pPr>
      <w:r w:rsidRPr="00B74361">
        <w:rPr>
          <w:rFonts w:ascii="Arial" w:hAnsi="Arial"/>
        </w:rPr>
        <w:t xml:space="preserve">En reparto ordinario del día </w:t>
      </w:r>
      <w:r w:rsidR="00C67D75">
        <w:rPr>
          <w:rFonts w:ascii="Arial" w:hAnsi="Arial"/>
        </w:rPr>
        <w:t>26-04</w:t>
      </w:r>
      <w:r>
        <w:rPr>
          <w:rFonts w:ascii="Arial" w:hAnsi="Arial"/>
        </w:rPr>
        <w:t>-2016 correspondieron</w:t>
      </w:r>
      <w:r w:rsidRPr="00B74361">
        <w:rPr>
          <w:rFonts w:ascii="Arial" w:hAnsi="Arial"/>
        </w:rPr>
        <w:t xml:space="preserve"> a este Despacho</w:t>
      </w:r>
      <w:r>
        <w:rPr>
          <w:rFonts w:ascii="Arial" w:hAnsi="Arial"/>
        </w:rPr>
        <w:t xml:space="preserve"> las </w:t>
      </w:r>
      <w:r w:rsidR="00C67D75">
        <w:rPr>
          <w:rFonts w:ascii="Arial" w:hAnsi="Arial"/>
        </w:rPr>
        <w:t xml:space="preserve">dos </w:t>
      </w:r>
      <w:r>
        <w:rPr>
          <w:rFonts w:ascii="Arial" w:hAnsi="Arial"/>
        </w:rPr>
        <w:t>(</w:t>
      </w:r>
      <w:r w:rsidR="00C67D75">
        <w:rPr>
          <w:rFonts w:ascii="Arial" w:hAnsi="Arial"/>
        </w:rPr>
        <w:t>2</w:t>
      </w:r>
      <w:r>
        <w:rPr>
          <w:rFonts w:ascii="Arial" w:hAnsi="Arial"/>
        </w:rPr>
        <w:t>) tutelas</w:t>
      </w:r>
      <w:r w:rsidR="00C67D75">
        <w:rPr>
          <w:rFonts w:ascii="Arial" w:hAnsi="Arial"/>
        </w:rPr>
        <w:t>,</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C67D75">
        <w:rPr>
          <w:rFonts w:ascii="Arial" w:hAnsi="Arial"/>
        </w:rPr>
        <w:t>día hábil siguiente</w:t>
      </w:r>
      <w:r w:rsidRPr="008E5A62">
        <w:rPr>
          <w:rFonts w:ascii="Arial" w:hAnsi="Arial"/>
        </w:rPr>
        <w:t xml:space="preserve">, se </w:t>
      </w:r>
      <w:r>
        <w:rPr>
          <w:rFonts w:ascii="Arial" w:hAnsi="Arial"/>
        </w:rPr>
        <w:t>admitieron</w:t>
      </w:r>
      <w:r w:rsidRPr="008E5A62">
        <w:rPr>
          <w:rFonts w:ascii="Arial" w:hAnsi="Arial"/>
        </w:rPr>
        <w:t xml:space="preserve">, </w:t>
      </w:r>
      <w:r w:rsidR="00947962">
        <w:rPr>
          <w:rFonts w:ascii="Arial" w:hAnsi="Arial"/>
        </w:rPr>
        <w:t xml:space="preserve">se acumularon, </w:t>
      </w:r>
      <w:r w:rsidRPr="008E5A62">
        <w:rPr>
          <w:rFonts w:ascii="Arial" w:hAnsi="Arial"/>
        </w:rPr>
        <w:t xml:space="preserve">se vinculó a </w:t>
      </w:r>
      <w:r>
        <w:rPr>
          <w:rFonts w:ascii="Arial" w:hAnsi="Arial"/>
        </w:rPr>
        <w:t>quienes se estimó conveniente</w:t>
      </w:r>
      <w:r w:rsidRPr="008E5A62">
        <w:rPr>
          <w:rFonts w:ascii="Arial" w:hAnsi="Arial"/>
        </w:rPr>
        <w:t xml:space="preserve"> y se dispuso notificar a la partes, entre otros ordenamientos </w:t>
      </w:r>
      <w:r>
        <w:rPr>
          <w:rFonts w:ascii="Arial" w:hAnsi="Arial"/>
        </w:rPr>
        <w:t xml:space="preserve">(Folios </w:t>
      </w:r>
      <w:r w:rsidR="00C67D75">
        <w:rPr>
          <w:rFonts w:ascii="Arial" w:hAnsi="Arial"/>
        </w:rPr>
        <w:t>6 y 7</w:t>
      </w:r>
      <w:r>
        <w:rPr>
          <w:rFonts w:ascii="Arial" w:hAnsi="Arial"/>
        </w:rPr>
        <w:t>, ibídem)</w:t>
      </w:r>
      <w:r w:rsidRPr="008E5A62">
        <w:rPr>
          <w:rFonts w:ascii="Arial" w:hAnsi="Arial"/>
        </w:rPr>
        <w:t xml:space="preserve">. Fueron debidamente </w:t>
      </w:r>
      <w:r>
        <w:rPr>
          <w:rFonts w:ascii="Arial" w:hAnsi="Arial"/>
        </w:rPr>
        <w:t xml:space="preserve">enterados </w:t>
      </w:r>
      <w:r w:rsidRPr="008E5A62">
        <w:rPr>
          <w:rFonts w:ascii="Arial" w:hAnsi="Arial"/>
        </w:rPr>
        <w:t xml:space="preserve">los extremos de la acción (Folios </w:t>
      </w:r>
      <w:r w:rsidR="00C67D75">
        <w:rPr>
          <w:rFonts w:ascii="Arial" w:hAnsi="Arial"/>
        </w:rPr>
        <w:t>8 a 10 y 37 a 39</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w:t>
      </w:r>
      <w:r w:rsidR="004C3FE0">
        <w:rPr>
          <w:rFonts w:ascii="Arial" w:hAnsi="Arial"/>
        </w:rPr>
        <w:t>la Defensoría del Pueblo, Regional Risaralda (Folio 25, ibídem), la Alcaldía de La Celia (Folios 27 y 28, ib.), la Defensoría del Pueblo, Regional Caldas (Folios 41 a 43, ib.). El accionado arrimó las copias requeridas (Folios 44 a 52 y 60 a 71, ib.). La Alcaldía de Pereira contestó sin estar vinculada a la tutela (Folios 11 a</w:t>
      </w:r>
      <w:r w:rsidR="00947962">
        <w:rPr>
          <w:rFonts w:ascii="Arial" w:hAnsi="Arial"/>
        </w:rPr>
        <w:t xml:space="preserve"> </w:t>
      </w:r>
      <w:r w:rsidR="004C3FE0">
        <w:rPr>
          <w:rFonts w:ascii="Arial" w:hAnsi="Arial"/>
        </w:rPr>
        <w:t>14</w:t>
      </w:r>
      <w:r>
        <w:rPr>
          <w:rFonts w:ascii="Arial" w:hAnsi="Arial"/>
        </w:rPr>
        <w:t>, ib</w:t>
      </w:r>
      <w:r w:rsidR="004C3FE0">
        <w:rPr>
          <w:rFonts w:ascii="Arial" w:hAnsi="Arial"/>
        </w:rPr>
        <w:t>.</w:t>
      </w:r>
      <w:r>
        <w:rPr>
          <w:rFonts w:ascii="Arial" w:hAnsi="Arial"/>
        </w:rPr>
        <w:t>)</w:t>
      </w:r>
      <w:r w:rsidRPr="003B6DD2">
        <w:rPr>
          <w:rFonts w:ascii="Arial" w:hAnsi="Arial"/>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S </w:t>
      </w:r>
      <w:r>
        <w:rPr>
          <w:rFonts w:ascii="Arial" w:hAnsi="Arial"/>
        </w:rPr>
        <w:t>RESPUESTA</w:t>
      </w:r>
      <w:r w:rsidR="00725242">
        <w:rPr>
          <w:rFonts w:ascii="Arial" w:hAnsi="Arial"/>
        </w:rPr>
        <w:t>S</w:t>
      </w:r>
    </w:p>
    <w:p w:rsidR="00725242" w:rsidRDefault="00725242" w:rsidP="00725242">
      <w:pPr>
        <w:spacing w:line="360" w:lineRule="auto"/>
        <w:jc w:val="both"/>
        <w:rPr>
          <w:rFonts w:ascii="Arial" w:hAnsi="Arial"/>
          <w:sz w:val="22"/>
        </w:rPr>
      </w:pPr>
    </w:p>
    <w:p w:rsidR="004C3FE0" w:rsidRDefault="004C3FE0" w:rsidP="004C3FE0">
      <w:pPr>
        <w:pStyle w:val="Prrafodelista"/>
        <w:numPr>
          <w:ilvl w:val="1"/>
          <w:numId w:val="18"/>
        </w:numPr>
        <w:spacing w:line="360" w:lineRule="auto"/>
        <w:jc w:val="both"/>
        <w:rPr>
          <w:rFonts w:ascii="Arial" w:hAnsi="Arial"/>
        </w:rPr>
      </w:pPr>
      <w:r>
        <w:rPr>
          <w:rFonts w:ascii="Arial" w:hAnsi="Arial"/>
        </w:rPr>
        <w:t>La Defensoría del Pueblo</w:t>
      </w:r>
      <w:r w:rsidR="00947962">
        <w:rPr>
          <w:rFonts w:ascii="Arial" w:hAnsi="Arial"/>
        </w:rPr>
        <w:t xml:space="preserve"> -</w:t>
      </w:r>
      <w:r>
        <w:rPr>
          <w:rFonts w:ascii="Arial" w:hAnsi="Arial"/>
        </w:rPr>
        <w:t xml:space="preserve"> Regional Risaralda </w:t>
      </w:r>
    </w:p>
    <w:p w:rsidR="004C3FE0" w:rsidRDefault="004C3FE0" w:rsidP="004C3FE0">
      <w:pPr>
        <w:spacing w:line="360" w:lineRule="auto"/>
        <w:jc w:val="both"/>
        <w:rPr>
          <w:rFonts w:ascii="Arial" w:hAnsi="Arial"/>
        </w:rPr>
      </w:pPr>
    </w:p>
    <w:p w:rsidR="004C3FE0" w:rsidRDefault="004C3FE0" w:rsidP="004C3FE0">
      <w:pPr>
        <w:spacing w:line="360" w:lineRule="auto"/>
        <w:jc w:val="both"/>
        <w:rPr>
          <w:rFonts w:ascii="Arial" w:hAnsi="Arial"/>
        </w:rPr>
      </w:pPr>
      <w:r w:rsidRPr="004C3FE0">
        <w:rPr>
          <w:rFonts w:ascii="Arial" w:hAnsi="Arial"/>
        </w:rPr>
        <w:t xml:space="preserve">Luego de mencionar sus funciones constitucionales, advertir que no se encuentra probada la trasgresión de los derechos fundamentales y citar normas relacionadas con la administración de justicia, solicitó su desvinculación </w:t>
      </w:r>
      <w:r>
        <w:rPr>
          <w:rFonts w:ascii="Arial" w:hAnsi="Arial"/>
        </w:rPr>
        <w:t>(Folio 25, ib.).</w:t>
      </w:r>
    </w:p>
    <w:p w:rsidR="004C3FE0" w:rsidRDefault="004C3FE0" w:rsidP="004C3FE0">
      <w:pPr>
        <w:spacing w:line="360" w:lineRule="auto"/>
        <w:jc w:val="both"/>
        <w:rPr>
          <w:rFonts w:ascii="Arial" w:hAnsi="Arial"/>
        </w:rPr>
      </w:pPr>
    </w:p>
    <w:p w:rsidR="004C3FE0" w:rsidRDefault="004C3FE0" w:rsidP="004C3FE0">
      <w:pPr>
        <w:pStyle w:val="Prrafodelista"/>
        <w:numPr>
          <w:ilvl w:val="1"/>
          <w:numId w:val="18"/>
        </w:numPr>
        <w:spacing w:line="360" w:lineRule="auto"/>
        <w:jc w:val="both"/>
        <w:rPr>
          <w:rFonts w:ascii="Arial" w:hAnsi="Arial"/>
        </w:rPr>
      </w:pPr>
      <w:r>
        <w:rPr>
          <w:rFonts w:ascii="Arial" w:hAnsi="Arial"/>
        </w:rPr>
        <w:t>La Alcaldía de La Celia</w:t>
      </w:r>
    </w:p>
    <w:p w:rsidR="004C3FE0" w:rsidRDefault="004C3FE0" w:rsidP="004C3FE0">
      <w:pPr>
        <w:spacing w:line="360" w:lineRule="auto"/>
        <w:jc w:val="both"/>
        <w:rPr>
          <w:rFonts w:ascii="Arial" w:hAnsi="Arial"/>
        </w:rPr>
      </w:pPr>
    </w:p>
    <w:p w:rsidR="004C3FE0" w:rsidRDefault="004C3FE0" w:rsidP="004C3FE0">
      <w:pPr>
        <w:spacing w:line="360" w:lineRule="auto"/>
        <w:jc w:val="both"/>
        <w:rPr>
          <w:rFonts w:ascii="Arial" w:hAnsi="Arial"/>
        </w:rPr>
      </w:pPr>
      <w:r>
        <w:rPr>
          <w:rFonts w:ascii="Arial" w:hAnsi="Arial"/>
        </w:rPr>
        <w:t>Solicitó ser desvinculada de los amparos porque no es parte en las acciones populares presentadas por el actor (Folios 27 y 28, ib.).</w:t>
      </w:r>
    </w:p>
    <w:p w:rsidR="004C3FE0" w:rsidRDefault="004C3FE0" w:rsidP="004C3FE0">
      <w:pPr>
        <w:spacing w:line="360" w:lineRule="auto"/>
        <w:jc w:val="both"/>
        <w:rPr>
          <w:rFonts w:ascii="Arial" w:hAnsi="Arial"/>
        </w:rPr>
      </w:pPr>
    </w:p>
    <w:p w:rsidR="004C3FE0" w:rsidRDefault="004C3FE0" w:rsidP="004C3FE0">
      <w:pPr>
        <w:pStyle w:val="Prrafodelista"/>
        <w:numPr>
          <w:ilvl w:val="1"/>
          <w:numId w:val="18"/>
        </w:numPr>
        <w:spacing w:line="360" w:lineRule="auto"/>
        <w:jc w:val="both"/>
        <w:rPr>
          <w:rFonts w:ascii="Arial" w:hAnsi="Arial"/>
        </w:rPr>
      </w:pPr>
      <w:r>
        <w:rPr>
          <w:rFonts w:ascii="Arial" w:hAnsi="Arial"/>
        </w:rPr>
        <w:t>La Defensoría del Pueblo</w:t>
      </w:r>
      <w:r w:rsidR="00947962">
        <w:rPr>
          <w:rFonts w:ascii="Arial" w:hAnsi="Arial"/>
        </w:rPr>
        <w:t xml:space="preserve"> -</w:t>
      </w:r>
      <w:r>
        <w:rPr>
          <w:rFonts w:ascii="Arial" w:hAnsi="Arial"/>
        </w:rPr>
        <w:t xml:space="preserve"> Regional Caldas</w:t>
      </w:r>
    </w:p>
    <w:p w:rsidR="004C3FE0" w:rsidRDefault="004C3FE0" w:rsidP="004C3FE0">
      <w:pPr>
        <w:spacing w:line="360" w:lineRule="auto"/>
        <w:jc w:val="both"/>
        <w:rPr>
          <w:rFonts w:ascii="Arial" w:hAnsi="Arial"/>
        </w:rPr>
      </w:pPr>
    </w:p>
    <w:p w:rsidR="004C3FE0" w:rsidRPr="00B81FDA" w:rsidRDefault="004C3FE0" w:rsidP="004C3FE0">
      <w:pPr>
        <w:spacing w:line="360" w:lineRule="auto"/>
        <w:jc w:val="both"/>
        <w:rPr>
          <w:rFonts w:ascii="Arial" w:hAnsi="Arial"/>
        </w:rPr>
      </w:pPr>
      <w:r>
        <w:rPr>
          <w:rFonts w:ascii="Arial" w:hAnsi="Arial"/>
        </w:rPr>
        <w:t xml:space="preserve">Manifestó que desde el año 2014 designó un defensor público para que brindara asesoría </w:t>
      </w:r>
      <w:r>
        <w:rPr>
          <w:rFonts w:ascii="Arial" w:hAnsi="Arial"/>
        </w:rPr>
        <w:lastRenderedPageBreak/>
        <w:t xml:space="preserve">al actor, hizo un recuento de las actuaciones adelantadas y de las distintas solicitudes presentadas, y concluyó el abuso que hace de las acciones constitucionales. Asimismo, consideró que el accionante actúa con temeridad y mala fe porque con </w:t>
      </w:r>
      <w:r w:rsidR="00142BC6">
        <w:rPr>
          <w:rFonts w:ascii="Arial" w:hAnsi="Arial"/>
        </w:rPr>
        <w:t xml:space="preserve">las acciones populares </w:t>
      </w:r>
      <w:r>
        <w:rPr>
          <w:rFonts w:ascii="Arial" w:hAnsi="Arial"/>
        </w:rPr>
        <w:t xml:space="preserve">pretende el reconocimiento de intereses económicos (Folios </w:t>
      </w:r>
      <w:r w:rsidR="00142BC6">
        <w:rPr>
          <w:rFonts w:ascii="Arial" w:hAnsi="Arial"/>
        </w:rPr>
        <w:t>41 a 43</w:t>
      </w:r>
      <w:r>
        <w:rPr>
          <w:rFonts w:ascii="Arial" w:hAnsi="Arial"/>
        </w:rPr>
        <w:t>, ib.).</w:t>
      </w:r>
    </w:p>
    <w:p w:rsidR="004C3FE0" w:rsidRPr="004C3FE0" w:rsidRDefault="004C3FE0" w:rsidP="004C3FE0">
      <w:pPr>
        <w:spacing w:line="360" w:lineRule="auto"/>
        <w:jc w:val="both"/>
        <w:rPr>
          <w:rFonts w:ascii="Arial" w:hAnsi="Arial"/>
        </w:rPr>
      </w:pPr>
    </w:p>
    <w:p w:rsidR="00E20153" w:rsidRDefault="00E20153" w:rsidP="00E20153">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esta C</w:t>
      </w:r>
      <w:r w:rsidRPr="004A1A69">
        <w:rPr>
          <w:rFonts w:ascii="Arial" w:hAnsi="Arial" w:cs="Arial"/>
          <w:sz w:val="24"/>
          <w:szCs w:val="24"/>
        </w:rPr>
        <w:t xml:space="preserve">orporación es </w:t>
      </w:r>
      <w:r w:rsidR="00947962">
        <w:rPr>
          <w:rFonts w:ascii="Arial" w:hAnsi="Arial" w:cs="Arial"/>
          <w:sz w:val="24"/>
          <w:szCs w:val="24"/>
        </w:rPr>
        <w:t xml:space="preserve">la </w:t>
      </w:r>
      <w:r w:rsidRPr="004A1A69">
        <w:rPr>
          <w:rFonts w:ascii="Arial" w:hAnsi="Arial" w:cs="Arial"/>
          <w:sz w:val="24"/>
          <w:szCs w:val="24"/>
        </w:rPr>
        <w:t>superior</w:t>
      </w:r>
      <w:r w:rsidR="00947962">
        <w:rPr>
          <w:rFonts w:ascii="Arial" w:hAnsi="Arial" w:cs="Arial"/>
          <w:sz w:val="24"/>
          <w:szCs w:val="24"/>
        </w:rPr>
        <w:t>a jerárquica</w:t>
      </w:r>
      <w:r w:rsidRPr="004A1A69">
        <w:rPr>
          <w:rFonts w:ascii="Arial" w:hAnsi="Arial" w:cs="Arial"/>
          <w:sz w:val="24"/>
          <w:szCs w:val="24"/>
        </w:rPr>
        <w:t xml:space="preserve"> de</w:t>
      </w:r>
      <w:r>
        <w:rPr>
          <w:rFonts w:ascii="Arial" w:hAnsi="Arial" w:cs="Arial"/>
          <w:sz w:val="24"/>
          <w:szCs w:val="24"/>
        </w:rPr>
        <w:t>l accionado</w:t>
      </w:r>
      <w:r w:rsidRPr="004A1A69">
        <w:rPr>
          <w:rFonts w:ascii="Arial" w:hAnsi="Arial" w:cs="Arial"/>
          <w:sz w:val="24"/>
          <w:szCs w:val="24"/>
        </w:rPr>
        <w:t xml:space="preserve">, el Juzgado </w:t>
      </w:r>
      <w:r w:rsidR="00142BC6">
        <w:rPr>
          <w:rFonts w:ascii="Arial" w:hAnsi="Arial" w:cs="Arial"/>
          <w:sz w:val="24"/>
          <w:szCs w:val="24"/>
        </w:rPr>
        <w:t xml:space="preserve">Promiscuo del Circuito de La Virginia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001D4FDA">
        <w:rPr>
          <w:rFonts w:ascii="Arial" w:hAnsi="Arial" w:cs="Arial"/>
          <w:sz w:val="24"/>
          <w:szCs w:val="24"/>
        </w:rPr>
        <w:t xml:space="preserve"> y</w:t>
      </w:r>
      <w:r w:rsidRPr="004A1A69">
        <w:rPr>
          <w:rFonts w:ascii="Arial" w:hAnsi="Arial" w:cs="Arial"/>
          <w:sz w:val="24"/>
          <w:szCs w:val="24"/>
        </w:rPr>
        <w:t xml:space="preserve"> 37 </w:t>
      </w:r>
      <w:r w:rsidRPr="00CB3FF7">
        <w:rPr>
          <w:rFonts w:ascii="Arial" w:hAnsi="Arial" w:cs="Arial"/>
          <w:sz w:val="24"/>
          <w:szCs w:val="24"/>
        </w:rPr>
        <w:t>del Decreto 2591 de 1991).</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w:t>
      </w:r>
      <w:r w:rsidR="00E20153">
        <w:rPr>
          <w:rFonts w:ascii="Arial" w:hAnsi="Arial" w:cs="Arial"/>
          <w:szCs w:val="24"/>
        </w:rPr>
        <w:t xml:space="preserve">en los </w:t>
      </w:r>
      <w:r>
        <w:rPr>
          <w:rFonts w:ascii="Arial" w:hAnsi="Arial" w:cs="Arial"/>
          <w:szCs w:val="24"/>
        </w:rPr>
        <w:t>proceso</w:t>
      </w:r>
      <w:r w:rsidR="00E20153">
        <w:rPr>
          <w:rFonts w:ascii="Arial" w:hAnsi="Arial" w:cs="Arial"/>
          <w:szCs w:val="24"/>
        </w:rPr>
        <w:t>s</w:t>
      </w:r>
      <w:r>
        <w:rPr>
          <w:rFonts w:ascii="Arial" w:hAnsi="Arial" w:cs="Arial"/>
          <w:szCs w:val="24"/>
        </w:rPr>
        <w:t xml:space="preserve"> judicial</w:t>
      </w:r>
      <w:r w:rsidR="00E20153">
        <w:rPr>
          <w:rFonts w:ascii="Arial" w:hAnsi="Arial" w:cs="Arial"/>
          <w:szCs w:val="24"/>
        </w:rPr>
        <w:t>es</w:t>
      </w:r>
      <w:r>
        <w:rPr>
          <w:rFonts w:ascii="Arial" w:hAnsi="Arial" w:cs="Arial"/>
          <w:szCs w:val="24"/>
        </w:rPr>
        <w:t xml:space="preserve"> en </w:t>
      </w:r>
      <w:r w:rsidR="00E20153">
        <w:rPr>
          <w:rFonts w:ascii="Arial" w:hAnsi="Arial" w:cs="Arial"/>
          <w:szCs w:val="24"/>
        </w:rPr>
        <w:t xml:space="preserve">los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w:t>
      </w:r>
      <w:r w:rsidR="00142BC6" w:rsidRPr="004A1A69">
        <w:rPr>
          <w:rFonts w:ascii="Arial" w:hAnsi="Arial" w:cs="Arial"/>
          <w:szCs w:val="24"/>
        </w:rPr>
        <w:t xml:space="preserve">Juzgado </w:t>
      </w:r>
      <w:r w:rsidR="00142BC6">
        <w:rPr>
          <w:rFonts w:ascii="Arial" w:hAnsi="Arial" w:cs="Arial"/>
          <w:szCs w:val="24"/>
        </w:rPr>
        <w:t>Promiscuo del Circuito de La Virginia</w:t>
      </w:r>
      <w:r>
        <w:rPr>
          <w:rFonts w:ascii="Arial" w:hAnsi="Arial" w:cs="Arial"/>
          <w:szCs w:val="24"/>
        </w:rPr>
        <w:t>, por ser</w:t>
      </w:r>
      <w:r w:rsidRPr="009A3C9D">
        <w:rPr>
          <w:rFonts w:ascii="Arial" w:hAnsi="Arial" w:cs="Arial"/>
          <w:szCs w:val="24"/>
        </w:rPr>
        <w:t xml:space="preserve"> la autoridad judicial que </w:t>
      </w:r>
      <w:r>
        <w:rPr>
          <w:rFonts w:ascii="Arial" w:hAnsi="Arial" w:cs="Arial"/>
          <w:szCs w:val="24"/>
        </w:rPr>
        <w:t xml:space="preserve">conoce </w:t>
      </w:r>
      <w:r w:rsidR="00E20153">
        <w:rPr>
          <w:rFonts w:ascii="Arial" w:hAnsi="Arial" w:cs="Arial"/>
          <w:szCs w:val="24"/>
        </w:rPr>
        <w:t xml:space="preserve">de los </w:t>
      </w:r>
      <w:r>
        <w:rPr>
          <w:rFonts w:ascii="Arial" w:hAnsi="Arial" w:cs="Arial"/>
          <w:szCs w:val="24"/>
        </w:rPr>
        <w:t>juicio</w:t>
      </w:r>
      <w:r w:rsidR="00E20153">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E20153" w:rsidRDefault="00E20153" w:rsidP="00E20153">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FD49FE" w:rsidRDefault="00FD49FE"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142BC6" w:rsidRPr="004A1A69">
        <w:rPr>
          <w:rFonts w:ascii="Arial" w:hAnsi="Arial" w:cs="Arial"/>
        </w:rPr>
        <w:t xml:space="preserve">Juzgado </w:t>
      </w:r>
      <w:r w:rsidR="00142BC6">
        <w:rPr>
          <w:rFonts w:ascii="Arial" w:hAnsi="Arial" w:cs="Arial"/>
        </w:rPr>
        <w:t xml:space="preserve">Promiscuo del Circuito de La Virginia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n del actuar en el trámite surtido en la</w:t>
      </w:r>
      <w:r w:rsidR="00E20153">
        <w:rPr>
          <w:rFonts w:ascii="Arial" w:hAnsi="Arial" w:cs="Arial"/>
          <w:spacing w:val="-3"/>
          <w:lang w:val="es-ES_tradnl"/>
        </w:rPr>
        <w:t>s</w:t>
      </w:r>
      <w:r>
        <w:rPr>
          <w:rFonts w:ascii="Arial" w:hAnsi="Arial" w:cs="Arial"/>
          <w:spacing w:val="-3"/>
          <w:lang w:val="es-ES_tradnl"/>
        </w:rPr>
        <w:t xml:space="preserve"> </w:t>
      </w:r>
      <w:r w:rsidR="00E20153">
        <w:rPr>
          <w:rFonts w:ascii="Arial" w:hAnsi="Arial" w:cs="Arial"/>
          <w:spacing w:val="-3"/>
          <w:lang w:val="es-ES_tradnl"/>
        </w:rPr>
        <w:t xml:space="preserve">acciones </w:t>
      </w:r>
      <w:r>
        <w:rPr>
          <w:rFonts w:ascii="Arial" w:hAnsi="Arial" w:cs="Arial"/>
          <w:spacing w:val="-3"/>
          <w:lang w:val="es-ES_tradnl"/>
        </w:rPr>
        <w:t>popular</w:t>
      </w:r>
      <w:r w:rsidR="00E20153">
        <w:rPr>
          <w:rFonts w:ascii="Arial" w:hAnsi="Arial" w:cs="Arial"/>
          <w:spacing w:val="-3"/>
          <w:lang w:val="es-ES_tradnl"/>
        </w:rPr>
        <w:t>es</w:t>
      </w:r>
      <w:r>
        <w:rPr>
          <w:rFonts w:ascii="Arial" w:hAnsi="Arial" w:cs="Arial"/>
          <w:spacing w:val="-3"/>
          <w:lang w:val="es-ES_tradnl"/>
        </w:rPr>
        <w:t>, según lo expuesto en el 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6048F8">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ab/>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E34A34" w:rsidRDefault="00E34A34" w:rsidP="00E34A3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E34A34" w:rsidRPr="006A3AB9" w:rsidRDefault="00E34A34" w:rsidP="00E34A3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E34A34" w:rsidRPr="006A3AB9" w:rsidRDefault="00E34A34" w:rsidP="00E34A34">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E34A34" w:rsidRPr="008740E9" w:rsidRDefault="00E34A34" w:rsidP="00E34A34">
      <w:pPr>
        <w:pStyle w:val="Textoindependiente"/>
        <w:spacing w:line="360" w:lineRule="auto"/>
        <w:rPr>
          <w:rFonts w:ascii="Arial" w:hAnsi="Arial" w:cs="Arial"/>
          <w:szCs w:val="24"/>
        </w:rPr>
      </w:pPr>
    </w:p>
    <w:p w:rsidR="00E34A34" w:rsidRPr="006A3AB9" w:rsidRDefault="00E34A34" w:rsidP="00E34A34">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E34A34" w:rsidRPr="008740E9" w:rsidRDefault="00E34A34" w:rsidP="00E34A34">
      <w:pPr>
        <w:pStyle w:val="Textoindependiente"/>
        <w:spacing w:line="360" w:lineRule="auto"/>
        <w:rPr>
          <w:rFonts w:ascii="Arial" w:hAnsi="Arial" w:cs="Arial"/>
          <w:szCs w:val="24"/>
        </w:rPr>
      </w:pPr>
    </w:p>
    <w:p w:rsidR="00E34A34" w:rsidRDefault="00E34A34" w:rsidP="00E34A34">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E34A34" w:rsidRDefault="00E34A34" w:rsidP="00E34A34">
      <w:pPr>
        <w:pStyle w:val="Textoindependiente"/>
        <w:spacing w:line="360" w:lineRule="auto"/>
        <w:rPr>
          <w:rFonts w:ascii="Arial" w:hAnsi="Arial" w:cs="Arial"/>
          <w:szCs w:val="24"/>
        </w:rPr>
      </w:pPr>
    </w:p>
    <w:p w:rsidR="00E34A34" w:rsidRDefault="00E34A34" w:rsidP="00E34A34">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E34A34" w:rsidRPr="008740E9" w:rsidRDefault="00E34A34" w:rsidP="00E34A34">
      <w:pPr>
        <w:pStyle w:val="Textoindependiente"/>
        <w:spacing w:line="360" w:lineRule="auto"/>
        <w:rPr>
          <w:rFonts w:ascii="Arial" w:hAnsi="Arial" w:cs="Arial"/>
          <w:szCs w:val="24"/>
        </w:rPr>
      </w:pPr>
    </w:p>
    <w:p w:rsidR="00E34A34" w:rsidRPr="00FF4929" w:rsidRDefault="00E34A34" w:rsidP="00E34A34">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E34A34" w:rsidRPr="00FF4929" w:rsidRDefault="00E34A34" w:rsidP="00E34A34">
      <w:pPr>
        <w:pStyle w:val="Textoindependiente"/>
        <w:tabs>
          <w:tab w:val="clear" w:pos="0"/>
        </w:tabs>
        <w:spacing w:line="360" w:lineRule="auto"/>
        <w:rPr>
          <w:rFonts w:ascii="Arial" w:hAnsi="Arial" w:cs="Arial"/>
          <w:szCs w:val="24"/>
        </w:rPr>
      </w:pPr>
    </w:p>
    <w:p w:rsidR="00E34A34" w:rsidRPr="00FF4929" w:rsidRDefault="00E34A34" w:rsidP="00E34A34">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w:t>
      </w:r>
      <w:r w:rsidRPr="00FF4929">
        <w:rPr>
          <w:rFonts w:ascii="Arial" w:hAnsi="Arial" w:cs="Arial"/>
          <w:szCs w:val="24"/>
        </w:rPr>
        <w:lastRenderedPageBreak/>
        <w:t xml:space="preserve">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E34A34" w:rsidRPr="008740E9" w:rsidRDefault="00E34A34" w:rsidP="00E34A34">
      <w:pPr>
        <w:pStyle w:val="Textoindependiente"/>
        <w:tabs>
          <w:tab w:val="clear" w:pos="0"/>
        </w:tabs>
        <w:spacing w:line="360" w:lineRule="auto"/>
        <w:rPr>
          <w:rFonts w:ascii="Arial" w:hAnsi="Arial" w:cs="Arial"/>
          <w:szCs w:val="24"/>
          <w:u w:val="single"/>
        </w:rPr>
      </w:pPr>
    </w:p>
    <w:p w:rsidR="00E34A34" w:rsidRPr="00FF4929" w:rsidRDefault="00E34A34" w:rsidP="00E34A34">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E34A34" w:rsidRPr="008740E9" w:rsidRDefault="00E34A34" w:rsidP="00E34A34">
      <w:pPr>
        <w:widowControl/>
        <w:autoSpaceDE/>
        <w:autoSpaceDN/>
        <w:adjustRightInd/>
        <w:spacing w:line="360" w:lineRule="auto"/>
        <w:jc w:val="both"/>
        <w:rPr>
          <w:rFonts w:ascii="Arial" w:hAnsi="Arial" w:cs="Arial"/>
          <w:szCs w:val="22"/>
          <w:lang w:val="es-ES_tradnl"/>
        </w:rPr>
      </w:pPr>
    </w:p>
    <w:p w:rsidR="00E34A34" w:rsidRPr="00FF4929" w:rsidRDefault="00E34A34" w:rsidP="00E34A3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E34A34" w:rsidRPr="008740E9" w:rsidRDefault="00E34A34" w:rsidP="00E34A34">
      <w:pPr>
        <w:widowControl/>
        <w:overflowPunct w:val="0"/>
        <w:spacing w:line="360" w:lineRule="auto"/>
        <w:ind w:left="540" w:right="560"/>
        <w:jc w:val="both"/>
        <w:textAlignment w:val="baseline"/>
        <w:rPr>
          <w:rFonts w:ascii="Arial" w:hAnsi="Arial" w:cs="Arial"/>
          <w:i/>
          <w:iCs/>
          <w:lang w:val="es-ES_tradnl"/>
        </w:rPr>
      </w:pPr>
    </w:p>
    <w:p w:rsidR="00E34A34" w:rsidRPr="00FF4929" w:rsidRDefault="00E34A34" w:rsidP="00E34A34">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E34A34" w:rsidRPr="008740E9" w:rsidRDefault="00E34A34" w:rsidP="00E34A34">
      <w:pPr>
        <w:pStyle w:val="Textoindependiente"/>
        <w:tabs>
          <w:tab w:val="clear" w:pos="0"/>
        </w:tabs>
        <w:spacing w:line="360" w:lineRule="auto"/>
        <w:rPr>
          <w:rFonts w:ascii="Arial" w:hAnsi="Arial" w:cs="Arial"/>
          <w:szCs w:val="24"/>
        </w:rPr>
      </w:pPr>
    </w:p>
    <w:p w:rsidR="00E34A34" w:rsidRPr="007438DD" w:rsidRDefault="00E34A34" w:rsidP="00E34A34">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E34A34" w:rsidRPr="008740E9" w:rsidRDefault="00E34A34" w:rsidP="00E34A34">
      <w:pPr>
        <w:pStyle w:val="Textoindependiente"/>
        <w:tabs>
          <w:tab w:val="clear" w:pos="0"/>
        </w:tabs>
        <w:spacing w:line="360" w:lineRule="auto"/>
        <w:rPr>
          <w:rFonts w:ascii="Arial" w:hAnsi="Arial" w:cs="Arial"/>
          <w:szCs w:val="24"/>
        </w:rPr>
      </w:pPr>
    </w:p>
    <w:p w:rsidR="00E34A34" w:rsidRDefault="00E34A34" w:rsidP="00E34A34">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E34A34" w:rsidRPr="006A3AB9" w:rsidRDefault="00E34A34" w:rsidP="008F34B8">
      <w:pPr>
        <w:pStyle w:val="Textoindependiente"/>
        <w:spacing w:line="360" w:lineRule="auto"/>
        <w:rPr>
          <w:rFonts w:ascii="Arial" w:hAnsi="Arial" w:cs="Arial"/>
          <w:szCs w:val="24"/>
        </w:rPr>
      </w:pPr>
    </w:p>
    <w:p w:rsidR="008F34B8" w:rsidRPr="00DA7FE8" w:rsidRDefault="008F34B8" w:rsidP="008F34B8">
      <w:pPr>
        <w:pStyle w:val="Prrafodelista"/>
        <w:numPr>
          <w:ilvl w:val="2"/>
          <w:numId w:val="18"/>
        </w:numPr>
        <w:spacing w:line="360" w:lineRule="auto"/>
        <w:ind w:right="22"/>
        <w:jc w:val="both"/>
        <w:rPr>
          <w:rFonts w:ascii="Arial" w:hAnsi="Arial" w:cs="Arial"/>
          <w:szCs w:val="22"/>
          <w:lang w:val="es-ES_tradnl"/>
        </w:rPr>
      </w:pPr>
      <w:r w:rsidRPr="00DA7FE8">
        <w:rPr>
          <w:rFonts w:ascii="Arial" w:hAnsi="Arial" w:cs="Arial"/>
          <w:szCs w:val="22"/>
          <w:lang w:val="es-ES_tradnl"/>
        </w:rPr>
        <w:lastRenderedPageBreak/>
        <w:t>El defecto sustantivo o material</w:t>
      </w:r>
    </w:p>
    <w:p w:rsidR="008F34B8" w:rsidRDefault="008F34B8" w:rsidP="008F34B8">
      <w:pPr>
        <w:spacing w:line="360" w:lineRule="auto"/>
        <w:ind w:right="22"/>
        <w:jc w:val="both"/>
        <w:rPr>
          <w:rFonts w:ascii="Arial" w:hAnsi="Arial" w:cs="Arial"/>
          <w:szCs w:val="22"/>
          <w:lang w:val="es-ES_tradnl"/>
        </w:rPr>
      </w:pPr>
    </w:p>
    <w:p w:rsidR="008F34B8" w:rsidRDefault="008F34B8" w:rsidP="008F34B8">
      <w:pPr>
        <w:spacing w:line="360" w:lineRule="auto"/>
        <w:ind w:right="22"/>
        <w:jc w:val="both"/>
        <w:rPr>
          <w:rFonts w:ascii="Arial" w:hAnsi="Arial" w:cs="Arial"/>
          <w:szCs w:val="22"/>
          <w:lang w:val="es-ES_tradnl"/>
        </w:rPr>
      </w:pPr>
      <w:r>
        <w:rPr>
          <w:rFonts w:ascii="Arial" w:hAnsi="Arial" w:cs="Arial"/>
          <w:szCs w:val="22"/>
          <w:lang w:val="es-ES_tradnl"/>
        </w:rPr>
        <w:t>La doctrina constitucional, a lo largo de su evolución, ha definido aquellos eventos en los cuales se comete tal anomalía, y ha dicho que consiste en una decisión fundada en normas indiscutiblemente inaplicables</w:t>
      </w:r>
      <w:r>
        <w:rPr>
          <w:rStyle w:val="Refdenotaalpie"/>
          <w:rFonts w:ascii="Arial" w:hAnsi="Arial"/>
          <w:szCs w:val="22"/>
          <w:lang w:val="es-ES_tradnl"/>
        </w:rPr>
        <w:footnoteReference w:id="16"/>
      </w:r>
      <w:r>
        <w:rPr>
          <w:rFonts w:ascii="Arial" w:hAnsi="Arial" w:cs="Arial"/>
          <w:szCs w:val="22"/>
          <w:lang w:val="es-ES_tradnl"/>
        </w:rPr>
        <w:t>, luego en otra decisión</w:t>
      </w:r>
      <w:r>
        <w:rPr>
          <w:rStyle w:val="Refdenotaalpie"/>
          <w:rFonts w:ascii="Arial" w:hAnsi="Arial"/>
          <w:szCs w:val="22"/>
          <w:lang w:val="es-ES_tradnl"/>
        </w:rPr>
        <w:footnoteReference w:id="17"/>
      </w:r>
      <w:r>
        <w:rPr>
          <w:rFonts w:ascii="Arial" w:hAnsi="Arial" w:cs="Arial"/>
          <w:szCs w:val="22"/>
          <w:lang w:val="es-ES_tradnl"/>
        </w:rPr>
        <w:t xml:space="preserve"> añadió que surge cuando quiera que </w:t>
      </w:r>
      <w:r w:rsidRPr="00E040DE">
        <w:rPr>
          <w:rFonts w:ascii="Arial" w:hAnsi="Arial" w:cs="Arial"/>
        </w:rPr>
        <w:t xml:space="preserve">la autoridad judicial </w:t>
      </w:r>
      <w:r>
        <w:rPr>
          <w:rFonts w:ascii="Arial" w:hAnsi="Arial" w:cs="Arial"/>
        </w:rPr>
        <w:t xml:space="preserve">desatiende reglas </w:t>
      </w:r>
      <w:r w:rsidRPr="00E040DE">
        <w:rPr>
          <w:rFonts w:ascii="Arial" w:hAnsi="Arial" w:cs="Arial"/>
        </w:rPr>
        <w:t>legal</w:t>
      </w:r>
      <w:r>
        <w:rPr>
          <w:rFonts w:ascii="Arial" w:hAnsi="Arial" w:cs="Arial"/>
        </w:rPr>
        <w:t>es</w:t>
      </w:r>
      <w:r w:rsidRPr="00E040DE">
        <w:rPr>
          <w:rFonts w:ascii="Arial" w:hAnsi="Arial" w:cs="Arial"/>
        </w:rPr>
        <w:t xml:space="preserve"> o </w:t>
      </w:r>
      <w:proofErr w:type="spellStart"/>
      <w:r w:rsidRPr="00E040DE">
        <w:rPr>
          <w:rFonts w:ascii="Arial" w:hAnsi="Arial" w:cs="Arial"/>
        </w:rPr>
        <w:t>infralegal</w:t>
      </w:r>
      <w:r>
        <w:rPr>
          <w:rFonts w:ascii="Arial" w:hAnsi="Arial" w:cs="Arial"/>
        </w:rPr>
        <w:t>es</w:t>
      </w:r>
      <w:proofErr w:type="spellEnd"/>
      <w:r>
        <w:rPr>
          <w:rFonts w:ascii="Arial" w:hAnsi="Arial" w:cs="Arial"/>
        </w:rPr>
        <w:t xml:space="preserve">, que son </w:t>
      </w:r>
      <w:r w:rsidRPr="00E040DE">
        <w:rPr>
          <w:rFonts w:ascii="Arial" w:hAnsi="Arial" w:cs="Arial"/>
        </w:rPr>
        <w:t xml:space="preserve">aplicables </w:t>
      </w:r>
      <w:r>
        <w:rPr>
          <w:rFonts w:ascii="Arial" w:hAnsi="Arial" w:cs="Arial"/>
        </w:rPr>
        <w:t xml:space="preserve">para un </w:t>
      </w:r>
      <w:r w:rsidRPr="00E040DE">
        <w:rPr>
          <w:rFonts w:ascii="Arial" w:hAnsi="Arial" w:cs="Arial"/>
        </w:rPr>
        <w:t>determinado</w:t>
      </w:r>
      <w:r>
        <w:rPr>
          <w:rFonts w:ascii="Arial" w:hAnsi="Arial" w:cs="Arial"/>
        </w:rPr>
        <w:t xml:space="preserve"> caso</w:t>
      </w:r>
      <w:r>
        <w:rPr>
          <w:rFonts w:ascii="Arial" w:hAnsi="Arial" w:cs="Arial"/>
          <w:szCs w:val="22"/>
          <w:lang w:val="es-ES_tradnl"/>
        </w:rPr>
        <w:t>.  El desarrollo de esta teoría, se ha ido ampliando esa noción, para prodigar protección en varios eventos</w:t>
      </w:r>
      <w:r>
        <w:rPr>
          <w:rStyle w:val="Refdenotaalpie"/>
          <w:rFonts w:ascii="Arial" w:hAnsi="Arial"/>
          <w:szCs w:val="22"/>
          <w:lang w:val="es-ES_tradnl"/>
        </w:rPr>
        <w:footnoteReference w:id="18"/>
      </w:r>
      <w:r>
        <w:rPr>
          <w:rFonts w:ascii="Arial" w:hAnsi="Arial" w:cs="Arial"/>
          <w:szCs w:val="22"/>
          <w:lang w:val="es-ES_tradnl"/>
        </w:rPr>
        <w:t>, al efecto tiene precisadas distintas variables:</w:t>
      </w:r>
    </w:p>
    <w:p w:rsidR="008F34B8" w:rsidRDefault="008F34B8" w:rsidP="008F34B8">
      <w:pPr>
        <w:ind w:left="567" w:right="22"/>
        <w:jc w:val="both"/>
        <w:rPr>
          <w:rFonts w:ascii="Arial" w:hAnsi="Arial" w:cs="Arial"/>
          <w:szCs w:val="22"/>
          <w:lang w:val="es-ES_tradnl"/>
        </w:rPr>
      </w:pPr>
    </w:p>
    <w:p w:rsidR="008F34B8" w:rsidRPr="007C12E8" w:rsidRDefault="008F34B8" w:rsidP="008F34B8">
      <w:pPr>
        <w:ind w:left="567" w:right="567"/>
        <w:jc w:val="both"/>
        <w:rPr>
          <w:rFonts w:ascii="Arial" w:hAnsi="Arial" w:cs="Arial"/>
          <w:iCs/>
          <w:vanish/>
          <w:specVanish/>
        </w:rPr>
      </w:pPr>
      <w:r>
        <w:rPr>
          <w:rFonts w:ascii="Arial" w:hAnsi="Arial" w:cs="Arial"/>
        </w:rPr>
        <w:t>…</w:t>
      </w:r>
      <w:r w:rsidRPr="000A1B5D">
        <w:rPr>
          <w:rFonts w:ascii="Arial" w:hAnsi="Arial" w:cs="Arial"/>
        </w:rPr>
        <w:t xml:space="preserve"> una providencia judicial adolece de un defecto sustantivo (i) cuando la norma aplicable al caso es claramente inadvertida o no tenida en cuenta por el fallador</w:t>
      </w:r>
      <w:r w:rsidRPr="000A1B5D">
        <w:rPr>
          <w:rFonts w:ascii="Arial" w:hAnsi="Arial" w:cs="Arial"/>
          <w:vertAlign w:val="superscript"/>
        </w:rPr>
        <w:footnoteReference w:id="19"/>
      </w:r>
      <w:r w:rsidRPr="000A1B5D">
        <w:rPr>
          <w:rFonts w:ascii="Arial" w:hAnsi="Arial" w:cs="Arial"/>
        </w:rPr>
        <w:t>, (ii) cuando a pesar del amplio margen interpretativo que la Constitución le reconoce a las autoridades judiciales, la aplicación final de la regla es inaceptable por tratarse de una interpretación contraevidente</w:t>
      </w:r>
      <w:r w:rsidRPr="000A1B5D">
        <w:rPr>
          <w:rFonts w:ascii="Arial" w:hAnsi="Arial" w:cs="Arial"/>
          <w:vertAlign w:val="superscript"/>
        </w:rPr>
        <w:footnoteReference w:id="20"/>
      </w:r>
      <w:r w:rsidRPr="000A1B5D">
        <w:rPr>
          <w:rFonts w:ascii="Arial" w:hAnsi="Arial" w:cs="Arial"/>
        </w:rPr>
        <w:t xml:space="preserve"> (interpretación </w:t>
      </w:r>
      <w:r w:rsidRPr="000A1B5D">
        <w:rPr>
          <w:rFonts w:ascii="Arial" w:hAnsi="Arial" w:cs="Arial"/>
          <w:iCs/>
        </w:rPr>
        <w:t xml:space="preserve">contra </w:t>
      </w:r>
      <w:proofErr w:type="spellStart"/>
      <w:r w:rsidRPr="000A1B5D">
        <w:rPr>
          <w:rFonts w:ascii="Arial" w:hAnsi="Arial" w:cs="Arial"/>
          <w:i/>
          <w:iCs/>
        </w:rPr>
        <w:t>legem</w:t>
      </w:r>
      <w:proofErr w:type="spellEnd"/>
      <w:r w:rsidRPr="000A1B5D">
        <w:rPr>
          <w:rFonts w:ascii="Arial" w:hAnsi="Arial" w:cs="Arial"/>
        </w:rPr>
        <w:t>) o claramente perjudicial para los intereses legítimos de una de las partes</w:t>
      </w:r>
      <w:r w:rsidRPr="000A1B5D">
        <w:rPr>
          <w:rFonts w:ascii="Arial" w:hAnsi="Arial" w:cs="Arial"/>
          <w:vertAlign w:val="superscript"/>
        </w:rPr>
        <w:footnoteReference w:id="21"/>
      </w:r>
      <w:r w:rsidRPr="000A1B5D">
        <w:rPr>
          <w:rFonts w:ascii="Arial" w:hAnsi="Arial" w:cs="Arial"/>
        </w:rPr>
        <w:t xml:space="preserve"> (irrazonable o desproporcionada), y finalmente (iii) cuando el fallador desconoce las sentencias con efectos </w:t>
      </w:r>
      <w:r w:rsidRPr="000A1B5D">
        <w:rPr>
          <w:rFonts w:ascii="Arial" w:hAnsi="Arial" w:cs="Arial"/>
          <w:iCs/>
        </w:rPr>
        <w:t xml:space="preserve">erga omnes </w:t>
      </w:r>
      <w:r w:rsidRPr="000A1B5D">
        <w:rPr>
          <w:rFonts w:ascii="Arial" w:hAnsi="Arial" w:cs="Arial"/>
        </w:rPr>
        <w:t xml:space="preserve">tanto de la jurisdicción constitucional como de la jurisdicción de lo contencioso administrativo, cuyos precedentes se ubican en el mismo rango de la norma </w:t>
      </w:r>
      <w:r w:rsidRPr="007C12E8">
        <w:rPr>
          <w:rFonts w:ascii="Arial" w:hAnsi="Arial" w:cs="Arial"/>
        </w:rPr>
        <w:t>sobre la que pesa la cosa juzgada respectiva</w:t>
      </w:r>
    </w:p>
    <w:p w:rsidR="008F34B8" w:rsidRPr="000A1B5D" w:rsidRDefault="008F34B8" w:rsidP="008F34B8">
      <w:pPr>
        <w:ind w:left="567" w:right="567"/>
        <w:jc w:val="both"/>
        <w:rPr>
          <w:rFonts w:ascii="Arial" w:hAnsi="Arial" w:cs="Arial"/>
        </w:rPr>
      </w:pPr>
      <w:r w:rsidRPr="007C12E8">
        <w:rPr>
          <w:rStyle w:val="Refdenotaalpie"/>
          <w:rFonts w:ascii="Arial" w:hAnsi="Arial"/>
          <w:iCs/>
        </w:rPr>
        <w:footnoteReference w:id="22"/>
      </w:r>
      <w:r w:rsidR="00E87EE6">
        <w:rPr>
          <w:rFonts w:ascii="Arial" w:hAnsi="Arial" w:cs="Arial"/>
          <w:iCs/>
          <w:vertAlign w:val="superscript"/>
        </w:rPr>
        <w:t>-</w:t>
      </w:r>
      <w:r w:rsidR="007B28E5">
        <w:rPr>
          <w:rStyle w:val="Refdenotaalpie"/>
          <w:rFonts w:ascii="Arial" w:hAnsi="Arial"/>
          <w:iCs/>
        </w:rPr>
        <w:footnoteReference w:id="23"/>
      </w:r>
      <w:r w:rsidR="00651F25">
        <w:rPr>
          <w:rFonts w:ascii="Arial" w:hAnsi="Arial" w:cs="Arial"/>
          <w:iCs/>
          <w:vertAlign w:val="superscript"/>
        </w:rPr>
        <w:t xml:space="preserve"> </w:t>
      </w:r>
      <w:r w:rsidR="00651F25">
        <w:rPr>
          <w:rFonts w:ascii="Arial" w:hAnsi="Arial" w:cs="Arial"/>
          <w:iCs/>
        </w:rPr>
        <w:t>(2015)</w:t>
      </w:r>
      <w:r w:rsidRPr="007C12E8">
        <w:rPr>
          <w:rFonts w:ascii="Arial" w:hAnsi="Arial" w:cs="Arial"/>
          <w:iCs/>
        </w:rPr>
        <w:t>.</w:t>
      </w:r>
    </w:p>
    <w:p w:rsidR="008F34B8" w:rsidRDefault="008F34B8" w:rsidP="008F34B8">
      <w:pPr>
        <w:pStyle w:val="Textoindependiente"/>
        <w:spacing w:line="360" w:lineRule="auto"/>
        <w:rPr>
          <w:rFonts w:ascii="Arial" w:hAnsi="Arial" w:cs="Arial"/>
        </w:rPr>
      </w:pPr>
    </w:p>
    <w:p w:rsidR="008F34B8" w:rsidRDefault="008F34B8" w:rsidP="008F34B8">
      <w:pPr>
        <w:pStyle w:val="Textoindependiente"/>
        <w:spacing w:line="360" w:lineRule="auto"/>
        <w:rPr>
          <w:rFonts w:ascii="Arial" w:hAnsi="Arial" w:cs="Arial"/>
        </w:rPr>
      </w:pPr>
      <w:r w:rsidRPr="00651F25">
        <w:rPr>
          <w:rFonts w:ascii="Arial" w:hAnsi="Arial" w:cs="Arial"/>
        </w:rPr>
        <w:t>Así mismo en reciente pronunciamiento (2014), el alto Tribunal Constitucional</w:t>
      </w:r>
      <w:r w:rsidRPr="00651F25">
        <w:rPr>
          <w:rStyle w:val="Refdenotaalpie"/>
          <w:rFonts w:ascii="Arial" w:hAnsi="Arial"/>
        </w:rPr>
        <w:footnoteReference w:id="24"/>
      </w:r>
      <w:r w:rsidRPr="00651F25">
        <w:rPr>
          <w:rFonts w:ascii="Arial" w:hAnsi="Arial" w:cs="Arial"/>
        </w:rPr>
        <w:t>, señaló:</w:t>
      </w:r>
      <w:r>
        <w:rPr>
          <w:rFonts w:ascii="Arial" w:hAnsi="Arial" w:cs="Arial"/>
        </w:rPr>
        <w:t xml:space="preserve"> </w:t>
      </w:r>
    </w:p>
    <w:p w:rsidR="008F34B8" w:rsidRDefault="008F34B8" w:rsidP="008F34B8">
      <w:pPr>
        <w:ind w:left="567" w:right="567"/>
        <w:jc w:val="both"/>
        <w:rPr>
          <w:rFonts w:ascii="Arial" w:hAnsi="Arial" w:cs="Arial"/>
        </w:rPr>
      </w:pPr>
    </w:p>
    <w:p w:rsidR="008F34B8" w:rsidRPr="007C12E8" w:rsidRDefault="008F34B8" w:rsidP="008F34B8">
      <w:pPr>
        <w:ind w:left="567" w:right="567"/>
        <w:jc w:val="both"/>
        <w:rPr>
          <w:rFonts w:ascii="Arial" w:hAnsi="Arial" w:cs="Arial"/>
        </w:rPr>
      </w:pPr>
      <w:r w:rsidRPr="007C12E8">
        <w:rPr>
          <w:rFonts w:ascii="Arial" w:hAnsi="Arial"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DA7FE8">
        <w:rPr>
          <w:rFonts w:ascii="Arial" w:hAnsi="Arial" w:cs="Arial"/>
          <w:u w:val="single"/>
        </w:rPr>
        <w:t xml:space="preserve">o </w:t>
      </w:r>
      <w:r w:rsidRPr="00DA7FE8">
        <w:rPr>
          <w:rFonts w:ascii="Arial" w:hAnsi="Arial" w:cs="Arial"/>
          <w:i/>
          <w:u w:val="single"/>
        </w:rPr>
        <w:t>interprete en forma contraevidente, irrazonable o desproporcionada la norma aplicable</w:t>
      </w:r>
      <w:r w:rsidRPr="007C12E8">
        <w:rPr>
          <w:rFonts w:ascii="Arial" w:hAnsi="Arial" w:cs="Arial"/>
          <w:i/>
        </w:rPr>
        <w:t>.</w:t>
      </w:r>
      <w:r w:rsidRPr="007C12E8">
        <w:rPr>
          <w:rFonts w:ascii="Arial" w:hAnsi="Arial" w:cs="Arial"/>
        </w:rPr>
        <w:t xml:space="preserve">  </w:t>
      </w:r>
    </w:p>
    <w:p w:rsidR="008F34B8" w:rsidRDefault="008F34B8" w:rsidP="008F34B8">
      <w:pPr>
        <w:pStyle w:val="Textoindependiente"/>
        <w:spacing w:line="240" w:lineRule="auto"/>
        <w:rPr>
          <w:rFonts w:ascii="Arial" w:hAnsi="Arial" w:cs="Arial"/>
        </w:rPr>
      </w:pPr>
    </w:p>
    <w:p w:rsidR="008F34B8" w:rsidRDefault="008F34B8" w:rsidP="008F34B8">
      <w:pPr>
        <w:pStyle w:val="Textoindependiente"/>
        <w:spacing w:line="240" w:lineRule="auto"/>
        <w:ind w:left="567" w:right="567"/>
        <w:rPr>
          <w:rFonts w:ascii="Arial" w:hAnsi="Arial" w:cs="Arial"/>
          <w:spacing w:val="0"/>
          <w:szCs w:val="24"/>
          <w:lang w:val="es-ES"/>
        </w:rPr>
      </w:pPr>
      <w:r w:rsidRPr="003F120A">
        <w:rPr>
          <w:rFonts w:ascii="Arial" w:hAnsi="Arial" w:cs="Arial"/>
          <w:spacing w:val="0"/>
          <w:szCs w:val="24"/>
          <w:lang w:val="es-ES"/>
        </w:rPr>
        <w:t xml:space="preserve">Así las cosas, constituye un defecto material o sustantivo la decisión judicial que se funda en una interpretación indebida de una disposición legal.  </w:t>
      </w:r>
      <w:r>
        <w:rPr>
          <w:rFonts w:ascii="Arial" w:hAnsi="Arial" w:cs="Arial"/>
          <w:spacing w:val="0"/>
          <w:szCs w:val="24"/>
          <w:lang w:val="es-ES"/>
        </w:rPr>
        <w:t>(</w:t>
      </w:r>
      <w:proofErr w:type="spellStart"/>
      <w:r>
        <w:rPr>
          <w:rFonts w:ascii="Arial" w:hAnsi="Arial" w:cs="Arial"/>
          <w:spacing w:val="0"/>
          <w:szCs w:val="24"/>
          <w:lang w:val="es-ES"/>
        </w:rPr>
        <w:t>Sublínea</w:t>
      </w:r>
      <w:proofErr w:type="spellEnd"/>
      <w:r>
        <w:rPr>
          <w:rFonts w:ascii="Arial" w:hAnsi="Arial" w:cs="Arial"/>
          <w:spacing w:val="0"/>
          <w:szCs w:val="24"/>
          <w:lang w:val="es-ES"/>
        </w:rPr>
        <w:t xml:space="preserve"> fuera de texto).</w:t>
      </w:r>
    </w:p>
    <w:p w:rsidR="008F34B8" w:rsidRDefault="008F34B8" w:rsidP="008F34B8">
      <w:pPr>
        <w:pStyle w:val="Textoindependiente"/>
        <w:spacing w:line="360" w:lineRule="auto"/>
        <w:ind w:left="567" w:right="567"/>
        <w:rPr>
          <w:rFonts w:ascii="Arial" w:hAnsi="Arial" w:cs="Arial"/>
          <w:spacing w:val="0"/>
          <w:szCs w:val="24"/>
          <w:lang w:val="es-ES"/>
        </w:rPr>
      </w:pPr>
    </w:p>
    <w:p w:rsidR="008F34B8" w:rsidRDefault="008F34B8" w:rsidP="008F34B8">
      <w:pPr>
        <w:pStyle w:val="Textoindependiente"/>
        <w:spacing w:line="360" w:lineRule="auto"/>
        <w:ind w:left="567" w:right="567"/>
        <w:rPr>
          <w:rFonts w:ascii="Arial" w:hAnsi="Arial" w:cs="Arial"/>
          <w:spacing w:val="0"/>
          <w:szCs w:val="24"/>
          <w:lang w:val="es-ES"/>
        </w:rPr>
      </w:pPr>
    </w:p>
    <w:p w:rsidR="00E34A34" w:rsidRDefault="008F34B8" w:rsidP="00E34A34">
      <w:pPr>
        <w:pStyle w:val="Prrafodelista"/>
        <w:numPr>
          <w:ilvl w:val="0"/>
          <w:numId w:val="18"/>
        </w:numPr>
        <w:spacing w:line="360" w:lineRule="auto"/>
        <w:ind w:right="51"/>
        <w:jc w:val="both"/>
        <w:rPr>
          <w:rFonts w:ascii="Arial" w:hAnsi="Arial" w:cs="Arial"/>
          <w:lang w:val="es-ES_tradnl"/>
        </w:rPr>
      </w:pPr>
      <w:r w:rsidRPr="002D7FC0">
        <w:rPr>
          <w:rFonts w:ascii="Arial" w:hAnsi="Arial" w:cs="Arial"/>
          <w:lang w:val="es-ES_tradnl"/>
        </w:rPr>
        <w:t>EL ANÁLISIS DEL CASO EN CONCRETO</w:t>
      </w:r>
    </w:p>
    <w:p w:rsidR="00E34A34" w:rsidRDefault="00E34A34" w:rsidP="00E34A34">
      <w:pPr>
        <w:spacing w:line="360" w:lineRule="auto"/>
        <w:ind w:right="51"/>
        <w:jc w:val="both"/>
        <w:rPr>
          <w:rFonts w:ascii="Arial" w:hAnsi="Arial"/>
        </w:rPr>
      </w:pPr>
    </w:p>
    <w:p w:rsidR="00E34A34" w:rsidRPr="00E34A34" w:rsidRDefault="00E34A34" w:rsidP="00E34A34">
      <w:pPr>
        <w:spacing w:line="360" w:lineRule="auto"/>
        <w:ind w:right="51"/>
        <w:jc w:val="both"/>
        <w:rPr>
          <w:rFonts w:ascii="Arial" w:hAnsi="Arial" w:cs="Arial"/>
          <w:lang w:val="es-ES_tradnl"/>
        </w:rPr>
      </w:pPr>
      <w:r w:rsidRPr="00E34A34">
        <w:rPr>
          <w:rFonts w:ascii="Arial" w:hAnsi="Arial"/>
        </w:rPr>
        <w:t xml:space="preserve">En la metodología enseñada por la doctrina constitucional, el primer examen consiste en </w:t>
      </w:r>
      <w:r w:rsidRPr="00E34A34">
        <w:rPr>
          <w:rFonts w:ascii="Arial" w:hAnsi="Arial"/>
        </w:rPr>
        <w:lastRenderedPageBreak/>
        <w:t xml:space="preserve">verificar los presupuestos generales de </w:t>
      </w:r>
      <w:proofErr w:type="spellStart"/>
      <w:r w:rsidRPr="00E34A34">
        <w:rPr>
          <w:rFonts w:ascii="Arial" w:hAnsi="Arial"/>
        </w:rPr>
        <w:t>procedibilidad</w:t>
      </w:r>
      <w:proofErr w:type="spellEnd"/>
      <w:r w:rsidRPr="00E34A34">
        <w:rPr>
          <w:rFonts w:ascii="Arial" w:hAnsi="Arial"/>
        </w:rPr>
        <w:t xml:space="preserve">, para determinar, si hay lugar a estudiar de fondo el amparo constitucional. </w:t>
      </w:r>
    </w:p>
    <w:p w:rsidR="00E34A34" w:rsidRDefault="00E34A34" w:rsidP="00E34A34">
      <w:pPr>
        <w:pStyle w:val="Textoindependiente"/>
        <w:spacing w:line="360" w:lineRule="auto"/>
        <w:rPr>
          <w:rFonts w:ascii="Arial" w:hAnsi="Arial"/>
          <w:szCs w:val="24"/>
        </w:rPr>
      </w:pPr>
    </w:p>
    <w:p w:rsidR="00E34A34" w:rsidRDefault="00E34A34" w:rsidP="00E34A34">
      <w:pPr>
        <w:pStyle w:val="Textoindependiente"/>
        <w:numPr>
          <w:ilvl w:val="1"/>
          <w:numId w:val="18"/>
        </w:numPr>
        <w:spacing w:line="360" w:lineRule="auto"/>
        <w:rPr>
          <w:rFonts w:ascii="Arial" w:hAnsi="Arial"/>
          <w:szCs w:val="24"/>
        </w:rPr>
      </w:pPr>
      <w:r>
        <w:rPr>
          <w:rFonts w:ascii="Arial" w:hAnsi="Arial"/>
          <w:szCs w:val="24"/>
        </w:rPr>
        <w:t xml:space="preserve">La improcedencia por faltar la subsidiariedad </w:t>
      </w:r>
    </w:p>
    <w:p w:rsidR="00E34A34" w:rsidRDefault="00E34A34" w:rsidP="00E34A34">
      <w:pPr>
        <w:pStyle w:val="Textoindependiente"/>
        <w:spacing w:line="360" w:lineRule="auto"/>
        <w:ind w:left="720"/>
        <w:rPr>
          <w:rFonts w:ascii="Arial" w:hAnsi="Arial"/>
          <w:szCs w:val="24"/>
        </w:rPr>
      </w:pPr>
    </w:p>
    <w:p w:rsidR="00E34A34" w:rsidRDefault="00E34A34" w:rsidP="00E34A34">
      <w:pPr>
        <w:spacing w:line="360" w:lineRule="auto"/>
        <w:jc w:val="both"/>
        <w:rPr>
          <w:rFonts w:ascii="Arial" w:hAnsi="Arial" w:cs="Arial"/>
          <w:lang w:val="es-ES_tradnl"/>
        </w:rPr>
      </w:pPr>
      <w:r>
        <w:rPr>
          <w:rFonts w:ascii="Arial" w:hAnsi="Arial" w:cs="Arial"/>
          <w:lang w:val="es-ES_tradnl"/>
        </w:rPr>
        <w:t xml:space="preserve">Así entonces, como dichos requisitos son concurrentes, esto es, incumplido uno, se torna inane el examen de los demás, menos podrían revisarse los supuestos especiales; por consiguiente, respecto </w:t>
      </w:r>
      <w:r w:rsidR="00D360A4">
        <w:rPr>
          <w:rFonts w:ascii="Arial" w:hAnsi="Arial" w:cs="Arial"/>
          <w:lang w:val="es-ES_tradnl"/>
        </w:rPr>
        <w:t xml:space="preserve">de las pretensiones atinentes a que se ordene dar curso a la reforma de las acciones populares </w:t>
      </w:r>
      <w:r>
        <w:rPr>
          <w:rFonts w:ascii="Arial" w:hAnsi="Arial" w:cs="Arial"/>
          <w:lang w:val="es-ES_tradnl"/>
        </w:rPr>
        <w:t>Nos.</w:t>
      </w:r>
      <w:r w:rsidR="00D360A4">
        <w:rPr>
          <w:rFonts w:ascii="Arial" w:hAnsi="Arial" w:cs="Arial"/>
          <w:lang w:val="es-ES_tradnl"/>
        </w:rPr>
        <w:t>2015-00253-00 y 2015-2015-00225-00</w:t>
      </w:r>
      <w:r>
        <w:rPr>
          <w:rFonts w:ascii="Arial" w:hAnsi="Arial" w:cs="Arial"/>
          <w:lang w:val="es-ES_tradnl"/>
        </w:rPr>
        <w:t xml:space="preserve">, se considera que el análisis debe limitarse a la subsidiariedad, porque es </w:t>
      </w:r>
      <w:r w:rsidRPr="004802FE">
        <w:rPr>
          <w:rFonts w:ascii="Arial" w:hAnsi="Arial" w:cs="Arial"/>
          <w:lang w:val="es-ES_tradnl"/>
        </w:rPr>
        <w:t xml:space="preserve">el elemento que se advierte ausente y resulta suficiente para el fracaso </w:t>
      </w:r>
      <w:r w:rsidR="003C4A33">
        <w:rPr>
          <w:rFonts w:ascii="Arial" w:hAnsi="Arial" w:cs="Arial"/>
          <w:lang w:val="es-ES_tradnl"/>
        </w:rPr>
        <w:t xml:space="preserve">de los </w:t>
      </w:r>
      <w:r w:rsidRPr="004802FE">
        <w:rPr>
          <w:rFonts w:ascii="Arial" w:hAnsi="Arial" w:cs="Arial"/>
          <w:lang w:val="es-ES_tradnl"/>
        </w:rPr>
        <w:t>amparo</w:t>
      </w:r>
      <w:r w:rsidR="003C4A33">
        <w:rPr>
          <w:rFonts w:ascii="Arial" w:hAnsi="Arial" w:cs="Arial"/>
          <w:lang w:val="es-ES_tradnl"/>
        </w:rPr>
        <w:t>s</w:t>
      </w:r>
      <w:r w:rsidRPr="004802FE">
        <w:rPr>
          <w:rFonts w:ascii="Arial" w:hAnsi="Arial" w:cs="Arial"/>
          <w:lang w:val="es-ES_tradnl"/>
        </w:rPr>
        <w:t>.</w:t>
      </w:r>
    </w:p>
    <w:p w:rsidR="00E34A34" w:rsidRDefault="00E34A34" w:rsidP="00E34A34">
      <w:pPr>
        <w:spacing w:line="360" w:lineRule="auto"/>
        <w:jc w:val="both"/>
        <w:rPr>
          <w:rFonts w:ascii="Arial" w:hAnsi="Arial" w:cs="Arial"/>
          <w:lang w:val="es-ES_tradnl"/>
        </w:rPr>
      </w:pPr>
    </w:p>
    <w:p w:rsidR="00D360A4" w:rsidRDefault="00D360A4" w:rsidP="00D360A4">
      <w:pPr>
        <w:spacing w:line="360" w:lineRule="auto"/>
        <w:jc w:val="both"/>
        <w:rPr>
          <w:rFonts w:ascii="Arial" w:hAnsi="Arial" w:cs="Arial"/>
          <w:lang w:val="es-ES_tradnl"/>
        </w:rPr>
      </w:pPr>
      <w:r>
        <w:rPr>
          <w:rFonts w:ascii="Arial" w:hAnsi="Arial" w:cs="Arial"/>
          <w:lang w:val="es-ES_tradnl"/>
        </w:rPr>
        <w:t xml:space="preserve">Conforme al acervo probatorio el </w:t>
      </w:r>
      <w:r w:rsidRPr="00401990">
        <w:rPr>
          <w:rFonts w:ascii="Arial" w:hAnsi="Arial" w:cs="Arial"/>
          <w:i/>
          <w:lang w:val="es-ES_tradnl"/>
        </w:rPr>
        <w:t>a</w:t>
      </w:r>
      <w:r>
        <w:rPr>
          <w:rFonts w:ascii="Arial" w:hAnsi="Arial" w:cs="Arial"/>
          <w:i/>
          <w:lang w:val="es-ES_tradnl"/>
        </w:rPr>
        <w:t xml:space="preserve"> </w:t>
      </w:r>
      <w:r w:rsidRPr="00401990">
        <w:rPr>
          <w:rFonts w:ascii="Arial" w:hAnsi="Arial" w:cs="Arial"/>
          <w:i/>
          <w:lang w:val="es-ES_tradnl"/>
        </w:rPr>
        <w:t>quo</w:t>
      </w:r>
      <w:r>
        <w:rPr>
          <w:rFonts w:ascii="Arial" w:hAnsi="Arial" w:cs="Arial"/>
          <w:lang w:val="es-ES_tradnl"/>
        </w:rPr>
        <w:t xml:space="preserve">, mediante sendos proveídos dictados el día </w:t>
      </w:r>
      <w:r w:rsidR="00317CFC">
        <w:rPr>
          <w:rFonts w:ascii="Arial" w:hAnsi="Arial" w:cs="Arial"/>
          <w:lang w:val="es-ES_tradnl"/>
        </w:rPr>
        <w:t>11-03-2016</w:t>
      </w:r>
      <w:r>
        <w:rPr>
          <w:rFonts w:ascii="Arial" w:hAnsi="Arial" w:cs="Arial"/>
          <w:lang w:val="es-ES_tradnl"/>
        </w:rPr>
        <w:t xml:space="preserve">, </w:t>
      </w:r>
      <w:r w:rsidR="00317CFC">
        <w:rPr>
          <w:rFonts w:ascii="Arial" w:hAnsi="Arial" w:cs="Arial"/>
          <w:lang w:val="es-ES_tradnl"/>
        </w:rPr>
        <w:t xml:space="preserve">negó las solicitudes de reforma de la demanda al considerar innecesaria la vinculación del municipio de La Virginia </w:t>
      </w:r>
      <w:r>
        <w:rPr>
          <w:rFonts w:ascii="Arial" w:hAnsi="Arial" w:cs="Arial"/>
          <w:lang w:val="es-ES_tradnl"/>
        </w:rPr>
        <w:t xml:space="preserve">(Folios </w:t>
      </w:r>
      <w:r w:rsidR="00317CFC">
        <w:rPr>
          <w:rFonts w:ascii="Arial" w:hAnsi="Arial" w:cs="Arial"/>
          <w:lang w:val="es-ES_tradnl"/>
        </w:rPr>
        <w:t>49 y 62</w:t>
      </w:r>
      <w:r>
        <w:rPr>
          <w:rFonts w:ascii="Arial" w:hAnsi="Arial" w:cs="Arial"/>
          <w:lang w:val="es-ES_tradnl"/>
        </w:rPr>
        <w:t xml:space="preserve">, ib.), recurridos por el actor en reposición y subsidio apelación, fueron desatados con autos del </w:t>
      </w:r>
      <w:r w:rsidR="003C4A33">
        <w:rPr>
          <w:rFonts w:ascii="Arial" w:hAnsi="Arial" w:cs="Arial"/>
          <w:lang w:val="es-ES_tradnl"/>
        </w:rPr>
        <w:t xml:space="preserve">día </w:t>
      </w:r>
      <w:r w:rsidR="00317CFC">
        <w:rPr>
          <w:rFonts w:ascii="Arial" w:hAnsi="Arial" w:cs="Arial"/>
          <w:lang w:val="es-ES_tradnl"/>
        </w:rPr>
        <w:t>14-04</w:t>
      </w:r>
      <w:r>
        <w:rPr>
          <w:rFonts w:ascii="Arial" w:hAnsi="Arial" w:cs="Arial"/>
          <w:lang w:val="es-ES_tradnl"/>
        </w:rPr>
        <w:t xml:space="preserve">-2016, en los que mantuvo sus decisiones y negó las alzadas (Folios </w:t>
      </w:r>
      <w:r w:rsidR="00317CFC">
        <w:rPr>
          <w:rFonts w:ascii="Arial" w:hAnsi="Arial" w:cs="Arial"/>
          <w:lang w:val="es-ES_tradnl"/>
        </w:rPr>
        <w:t>54 y 68</w:t>
      </w:r>
      <w:r>
        <w:rPr>
          <w:rFonts w:ascii="Arial" w:hAnsi="Arial" w:cs="Arial"/>
          <w:lang w:val="es-ES_tradnl"/>
        </w:rPr>
        <w:t>, ib.).</w:t>
      </w:r>
    </w:p>
    <w:p w:rsidR="00D360A4" w:rsidRDefault="00D360A4" w:rsidP="00D360A4">
      <w:pPr>
        <w:pStyle w:val="Textoindependiente"/>
        <w:spacing w:line="360" w:lineRule="auto"/>
        <w:rPr>
          <w:rFonts w:ascii="Arial" w:hAnsi="Arial" w:cs="Arial"/>
        </w:rPr>
      </w:pPr>
    </w:p>
    <w:p w:rsidR="006370F6" w:rsidRDefault="003C4A33" w:rsidP="006370F6">
      <w:pPr>
        <w:spacing w:line="360" w:lineRule="auto"/>
        <w:ind w:right="51"/>
        <w:jc w:val="both"/>
        <w:rPr>
          <w:rFonts w:ascii="Arial" w:hAnsi="Arial" w:cs="Arial"/>
        </w:rPr>
      </w:pPr>
      <w:r>
        <w:rPr>
          <w:rFonts w:ascii="Arial" w:hAnsi="Arial" w:cs="Arial"/>
        </w:rPr>
        <w:t>Si bien el actor agotó los recursos que había lugar a interponer contra las decisiones del accionado, encuentra la Sala, conforme lo preceptuado por la Corte Constitucional en su la sentencia T-103 de 2014</w:t>
      </w:r>
      <w:r>
        <w:rPr>
          <w:rStyle w:val="Refdenotaalpie"/>
          <w:rFonts w:ascii="Arial" w:hAnsi="Arial"/>
        </w:rPr>
        <w:footnoteReference w:id="25"/>
      </w:r>
      <w:r>
        <w:rPr>
          <w:rFonts w:ascii="Arial" w:hAnsi="Arial" w:cs="Arial"/>
        </w:rPr>
        <w:t xml:space="preserve">, </w:t>
      </w:r>
      <w:r w:rsidR="006370F6">
        <w:rPr>
          <w:rFonts w:ascii="Arial" w:hAnsi="Arial" w:cs="Arial"/>
        </w:rPr>
        <w:t>que los presentes amparos son improcedentes porque no superan el requisito de subsidiariedad, debido a que las acciones populares en las que se alega la vulneración de los derechos aún se encuentran en trámite.</w:t>
      </w:r>
    </w:p>
    <w:p w:rsidR="006370F6" w:rsidRDefault="006370F6" w:rsidP="006370F6">
      <w:pPr>
        <w:spacing w:line="360" w:lineRule="auto"/>
        <w:ind w:right="51"/>
        <w:jc w:val="both"/>
        <w:rPr>
          <w:rFonts w:ascii="Arial" w:hAnsi="Arial" w:cs="Arial"/>
        </w:rPr>
      </w:pPr>
    </w:p>
    <w:p w:rsidR="006370F6" w:rsidRDefault="006370F6" w:rsidP="006370F6">
      <w:pPr>
        <w:spacing w:line="360" w:lineRule="auto"/>
        <w:ind w:right="51"/>
        <w:jc w:val="both"/>
        <w:rPr>
          <w:rFonts w:ascii="Arial" w:hAnsi="Arial" w:cs="Arial"/>
        </w:rPr>
      </w:pPr>
      <w:r>
        <w:rPr>
          <w:rFonts w:ascii="Arial" w:hAnsi="Arial" w:cs="Arial"/>
        </w:rPr>
        <w:t xml:space="preserve">En efecto, la posibilidad de vincular al proceso a una persona natural o jurídica no se agota con la reforma de la demandada, existen otros mecanismos procesales que pueden dar lugar a que ello ocurra, tales como la </w:t>
      </w:r>
      <w:r w:rsidR="00D01E99">
        <w:rPr>
          <w:rFonts w:ascii="Arial" w:hAnsi="Arial" w:cs="Arial"/>
        </w:rPr>
        <w:t xml:space="preserve">nulidad de que trata </w:t>
      </w:r>
      <w:r>
        <w:rPr>
          <w:rFonts w:ascii="Arial" w:hAnsi="Arial" w:cs="Arial"/>
        </w:rPr>
        <w:t xml:space="preserve">el artículo </w:t>
      </w:r>
      <w:r w:rsidR="00D01E99">
        <w:rPr>
          <w:rFonts w:ascii="Arial" w:hAnsi="Arial" w:cs="Arial"/>
        </w:rPr>
        <w:t xml:space="preserve">133-8º del </w:t>
      </w:r>
      <w:proofErr w:type="spellStart"/>
      <w:r w:rsidR="00D01E99">
        <w:rPr>
          <w:rFonts w:ascii="Arial" w:hAnsi="Arial" w:cs="Arial"/>
        </w:rPr>
        <w:t>CGP</w:t>
      </w:r>
      <w:proofErr w:type="spellEnd"/>
      <w:r w:rsidR="00D01E99">
        <w:rPr>
          <w:rFonts w:ascii="Arial" w:hAnsi="Arial" w:cs="Arial"/>
        </w:rPr>
        <w:t xml:space="preserve"> o la integración del contradictorio </w:t>
      </w:r>
      <w:r w:rsidR="0058387E">
        <w:rPr>
          <w:rFonts w:ascii="Arial" w:hAnsi="Arial" w:cs="Arial"/>
        </w:rPr>
        <w:t xml:space="preserve">referida </w:t>
      </w:r>
      <w:r w:rsidR="00D01E99">
        <w:rPr>
          <w:rFonts w:ascii="Arial" w:hAnsi="Arial" w:cs="Arial"/>
        </w:rPr>
        <w:t xml:space="preserve">en el artículo 61 ibídem, </w:t>
      </w:r>
      <w:r w:rsidR="00AF13D1">
        <w:rPr>
          <w:rFonts w:ascii="Arial" w:hAnsi="Arial" w:cs="Arial"/>
        </w:rPr>
        <w:t xml:space="preserve">que </w:t>
      </w:r>
      <w:r w:rsidR="00D01E99">
        <w:rPr>
          <w:rFonts w:ascii="Arial" w:hAnsi="Arial" w:cs="Arial"/>
        </w:rPr>
        <w:t xml:space="preserve">pueden ser alegados por las partes o declarados de oficio por el juez </w:t>
      </w:r>
      <w:r w:rsidR="009D73BC">
        <w:rPr>
          <w:rFonts w:ascii="Arial" w:hAnsi="Arial" w:cs="Arial"/>
        </w:rPr>
        <w:t xml:space="preserve">de conocimiento, hasta antes de </w:t>
      </w:r>
      <w:r w:rsidR="00D01E99">
        <w:rPr>
          <w:rFonts w:ascii="Arial" w:hAnsi="Arial" w:cs="Arial"/>
        </w:rPr>
        <w:t>que se dicte sentencia</w:t>
      </w:r>
      <w:r w:rsidR="00AF13D1">
        <w:rPr>
          <w:rFonts w:ascii="Arial" w:hAnsi="Arial" w:cs="Arial"/>
        </w:rPr>
        <w:t xml:space="preserve">, inclusive, en el caso de la primera, también existe posibilidad de que se declare en segunda instancia. </w:t>
      </w:r>
      <w:r>
        <w:rPr>
          <w:rFonts w:ascii="Arial" w:hAnsi="Arial" w:cs="Arial"/>
        </w:rPr>
        <w:t xml:space="preserve"> </w:t>
      </w:r>
    </w:p>
    <w:p w:rsidR="00AF13D1" w:rsidRDefault="00AF13D1" w:rsidP="00D360A4">
      <w:pPr>
        <w:spacing w:line="360" w:lineRule="auto"/>
        <w:ind w:right="51"/>
        <w:jc w:val="both"/>
        <w:rPr>
          <w:rFonts w:ascii="Arial" w:hAnsi="Arial" w:cs="Arial"/>
        </w:rPr>
      </w:pPr>
    </w:p>
    <w:p w:rsidR="00D360A4" w:rsidRPr="00E262BA" w:rsidRDefault="00D360A4" w:rsidP="00D360A4">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 xml:space="preserve">la Corte Constitucional, que reiteradamente ha referido que la acción de tutela </w:t>
      </w:r>
      <w:r w:rsidRPr="00E262BA">
        <w:rPr>
          <w:rFonts w:ascii="Arial" w:hAnsi="Arial" w:cs="Arial"/>
        </w:rPr>
        <w:lastRenderedPageBreak/>
        <w:t>no pu</w:t>
      </w:r>
      <w:r>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26"/>
      </w:r>
      <w:r w:rsidRPr="00E262BA">
        <w:rPr>
          <w:rFonts w:ascii="Arial" w:hAnsi="Arial" w:cs="Arial"/>
          <w:sz w:val="22"/>
          <w:szCs w:val="22"/>
        </w:rPr>
        <w:t xml:space="preserve">. </w:t>
      </w:r>
    </w:p>
    <w:p w:rsidR="00D360A4" w:rsidRDefault="00D360A4" w:rsidP="00D360A4">
      <w:pPr>
        <w:spacing w:line="360" w:lineRule="auto"/>
        <w:ind w:right="51"/>
        <w:jc w:val="both"/>
        <w:rPr>
          <w:rFonts w:ascii="Arial" w:hAnsi="Arial"/>
          <w:sz w:val="20"/>
        </w:rPr>
      </w:pPr>
    </w:p>
    <w:p w:rsidR="00D360A4" w:rsidRDefault="00D360A4" w:rsidP="00D360A4">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7"/>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p>
    <w:p w:rsidR="00D360A4" w:rsidRPr="008F1037" w:rsidRDefault="00D360A4" w:rsidP="00D360A4">
      <w:pPr>
        <w:spacing w:line="360" w:lineRule="auto"/>
        <w:ind w:right="51"/>
        <w:jc w:val="both"/>
        <w:rPr>
          <w:rFonts w:ascii="Arial" w:hAnsi="Arial"/>
          <w:sz w:val="20"/>
        </w:rPr>
      </w:pPr>
    </w:p>
    <w:p w:rsidR="00D360A4" w:rsidRDefault="00D360A4" w:rsidP="00D360A4">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w:t>
      </w:r>
      <w:r w:rsidR="00AF13D1">
        <w:rPr>
          <w:rFonts w:ascii="Arial" w:hAnsi="Arial"/>
        </w:rPr>
        <w:t xml:space="preserve">en cuanto a la pretensiones que refieren la reforma de las acciones populares, </w:t>
      </w:r>
      <w:r w:rsidRPr="00486763">
        <w:rPr>
          <w:rFonts w:ascii="Arial" w:hAnsi="Arial"/>
        </w:rPr>
        <w:t xml:space="preserve">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xml:space="preserve">, </w:t>
      </w:r>
      <w:r w:rsidRPr="007830C0">
        <w:rPr>
          <w:rFonts w:ascii="Arial" w:hAnsi="Arial"/>
          <w:u w:val="single"/>
        </w:rPr>
        <w:t>pues aún se encuentran en trámite</w:t>
      </w:r>
      <w:r>
        <w:rPr>
          <w:rFonts w:ascii="Arial" w:hAnsi="Arial"/>
        </w:rPr>
        <w:t>.</w:t>
      </w:r>
    </w:p>
    <w:p w:rsidR="00D360A4" w:rsidRDefault="00D360A4" w:rsidP="00E34A3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E34A34" w:rsidRDefault="00E34A34" w:rsidP="00E34A34">
      <w:pPr>
        <w:pStyle w:val="Prrafodelista"/>
        <w:numPr>
          <w:ilvl w:val="1"/>
          <w:numId w:val="18"/>
        </w:numPr>
        <w:spacing w:line="360" w:lineRule="auto"/>
        <w:jc w:val="both"/>
        <w:rPr>
          <w:rFonts w:ascii="Arial" w:hAnsi="Arial" w:cs="Arial"/>
          <w:lang w:val="es-ES_tradnl"/>
        </w:rPr>
      </w:pPr>
      <w:r>
        <w:rPr>
          <w:rFonts w:ascii="Arial" w:hAnsi="Arial" w:cs="Arial"/>
          <w:lang w:val="es-ES_tradnl"/>
        </w:rPr>
        <w:t>El defecto material o desconocimiento del precedente</w:t>
      </w:r>
    </w:p>
    <w:p w:rsidR="00E34A34" w:rsidRPr="00A67D00" w:rsidRDefault="00E34A34" w:rsidP="00E34A34">
      <w:pPr>
        <w:pStyle w:val="Prrafodelista"/>
        <w:spacing w:line="360" w:lineRule="auto"/>
        <w:ind w:left="720"/>
        <w:jc w:val="both"/>
        <w:rPr>
          <w:rFonts w:ascii="Arial" w:hAnsi="Arial" w:cs="Arial"/>
          <w:lang w:val="es-ES_tradnl"/>
        </w:rPr>
      </w:pPr>
    </w:p>
    <w:p w:rsidR="00E34A34" w:rsidRDefault="00E34A34" w:rsidP="00E34A34">
      <w:pPr>
        <w:spacing w:line="360" w:lineRule="auto"/>
        <w:jc w:val="both"/>
        <w:rPr>
          <w:rFonts w:ascii="Arial" w:hAnsi="Arial"/>
        </w:rPr>
      </w:pPr>
      <w:r w:rsidRPr="004802FE">
        <w:rPr>
          <w:rFonts w:ascii="Arial" w:hAnsi="Arial" w:cs="Arial"/>
          <w:lang w:val="es-ES_tradnl"/>
        </w:rPr>
        <w:t xml:space="preserve">No sucede lo mismo con relación </w:t>
      </w:r>
      <w:r w:rsidR="00AF13D1">
        <w:rPr>
          <w:rFonts w:ascii="Arial" w:hAnsi="Arial" w:cs="Arial"/>
          <w:lang w:val="es-ES_tradnl"/>
        </w:rPr>
        <w:t>a la solicitud de que se conceda el amparo de pobreza deprecado</w:t>
      </w:r>
      <w:r w:rsidRPr="004802FE">
        <w:rPr>
          <w:rFonts w:ascii="Arial" w:hAnsi="Arial" w:cs="Arial"/>
          <w:lang w:val="es-ES_tradnl"/>
        </w:rPr>
        <w:t xml:space="preserve">, pues </w:t>
      </w:r>
      <w:r>
        <w:rPr>
          <w:rFonts w:ascii="Arial" w:hAnsi="Arial" w:cs="Arial"/>
          <w:lang w:val="es-ES_tradnl"/>
        </w:rPr>
        <w:t xml:space="preserve">están </w:t>
      </w:r>
      <w:r w:rsidRPr="004802FE">
        <w:rPr>
          <w:rFonts w:ascii="Arial" w:hAnsi="Arial" w:cs="Arial"/>
          <w:lang w:val="es-ES_tradnl"/>
        </w:rPr>
        <w:t xml:space="preserve">debidamente cumplidos los requisitos generales de </w:t>
      </w:r>
      <w:proofErr w:type="spellStart"/>
      <w:r w:rsidRPr="004802FE">
        <w:rPr>
          <w:rFonts w:ascii="Arial" w:hAnsi="Arial" w:cs="Arial"/>
          <w:lang w:val="es-ES_tradnl"/>
        </w:rPr>
        <w:t>procedibilidad</w:t>
      </w:r>
      <w:proofErr w:type="spellEnd"/>
      <w:r w:rsidRPr="004802FE">
        <w:rPr>
          <w:rFonts w:ascii="Arial" w:hAnsi="Arial"/>
        </w:rPr>
        <w:t xml:space="preserve">. El asunto es de relevancia constitucional; se agotó </w:t>
      </w:r>
      <w:r w:rsidRPr="004802FE">
        <w:rPr>
          <w:rFonts w:ascii="Arial" w:hAnsi="Arial"/>
          <w:lang w:val="es-CO"/>
        </w:rPr>
        <w:t xml:space="preserve">el medio ordinario, recurso de reposición, </w:t>
      </w:r>
      <w:r w:rsidRPr="004802FE">
        <w:rPr>
          <w:rFonts w:ascii="Arial" w:hAnsi="Arial"/>
        </w:rPr>
        <w:t xml:space="preserve">ante </w:t>
      </w:r>
      <w:r w:rsidR="002A2FBA">
        <w:rPr>
          <w:rFonts w:ascii="Arial" w:hAnsi="Arial"/>
        </w:rPr>
        <w:t xml:space="preserve">el </w:t>
      </w:r>
      <w:r w:rsidRPr="004802FE">
        <w:rPr>
          <w:rFonts w:ascii="Arial" w:hAnsi="Arial"/>
          <w:i/>
        </w:rPr>
        <w:t>a quo</w:t>
      </w:r>
      <w:r w:rsidRPr="004802FE">
        <w:rPr>
          <w:rFonts w:ascii="Arial" w:hAnsi="Arial"/>
        </w:rPr>
        <w:t xml:space="preserve"> (Subsidiariedad); la</w:t>
      </w:r>
      <w:r w:rsidR="007F7EC0">
        <w:rPr>
          <w:rFonts w:ascii="Arial" w:hAnsi="Arial"/>
        </w:rPr>
        <w:t>s</w:t>
      </w:r>
      <w:r w:rsidRPr="004802FE">
        <w:rPr>
          <w:rFonts w:ascii="Arial" w:hAnsi="Arial"/>
        </w:rPr>
        <w:t xml:space="preserve"> </w:t>
      </w:r>
      <w:r w:rsidR="007F7EC0">
        <w:rPr>
          <w:rFonts w:ascii="Arial" w:hAnsi="Arial"/>
        </w:rPr>
        <w:t xml:space="preserve">decisiones </w:t>
      </w:r>
      <w:r w:rsidRPr="004802FE">
        <w:rPr>
          <w:rFonts w:ascii="Arial" w:hAnsi="Arial"/>
        </w:rPr>
        <w:t>reprochada</w:t>
      </w:r>
      <w:r w:rsidR="007F7EC0">
        <w:rPr>
          <w:rFonts w:ascii="Arial" w:hAnsi="Arial"/>
        </w:rPr>
        <w:t>s</w:t>
      </w:r>
      <w:r w:rsidRPr="004802FE">
        <w:rPr>
          <w:rFonts w:ascii="Arial" w:hAnsi="Arial"/>
        </w:rPr>
        <w:t xml:space="preserve"> no </w:t>
      </w:r>
      <w:r w:rsidR="007F7EC0">
        <w:rPr>
          <w:rFonts w:ascii="Arial" w:hAnsi="Arial"/>
        </w:rPr>
        <w:t>son</w:t>
      </w:r>
      <w:r w:rsidRPr="004802FE">
        <w:rPr>
          <w:rFonts w:ascii="Arial" w:hAnsi="Arial"/>
        </w:rPr>
        <w:t xml:space="preserve"> de tutela; hay inmediatez porque la</w:t>
      </w:r>
      <w:r w:rsidR="007F7EC0">
        <w:rPr>
          <w:rFonts w:ascii="Arial" w:hAnsi="Arial"/>
        </w:rPr>
        <w:t>s</w:t>
      </w:r>
      <w:r w:rsidRPr="004802FE">
        <w:rPr>
          <w:rFonts w:ascii="Arial" w:hAnsi="Arial"/>
        </w:rPr>
        <w:t xml:space="preserve"> providencia</w:t>
      </w:r>
      <w:r w:rsidR="007F7EC0">
        <w:rPr>
          <w:rFonts w:ascii="Arial" w:hAnsi="Arial"/>
        </w:rPr>
        <w:t>s que resolvieron</w:t>
      </w:r>
      <w:r w:rsidRPr="004802FE">
        <w:rPr>
          <w:rFonts w:ascii="Arial" w:hAnsi="Arial"/>
        </w:rPr>
        <w:t xml:space="preserve"> </w:t>
      </w:r>
      <w:r w:rsidR="007F7EC0">
        <w:rPr>
          <w:rFonts w:ascii="Arial" w:hAnsi="Arial"/>
        </w:rPr>
        <w:t xml:space="preserve">los </w:t>
      </w:r>
      <w:r w:rsidRPr="004802FE">
        <w:rPr>
          <w:rFonts w:ascii="Arial" w:hAnsi="Arial"/>
        </w:rPr>
        <w:t>recurso</w:t>
      </w:r>
      <w:r w:rsidR="007F7EC0">
        <w:rPr>
          <w:rFonts w:ascii="Arial" w:hAnsi="Arial"/>
        </w:rPr>
        <w:t>s</w:t>
      </w:r>
      <w:r w:rsidRPr="004802FE">
        <w:rPr>
          <w:rFonts w:ascii="Arial" w:hAnsi="Arial"/>
        </w:rPr>
        <w:t xml:space="preserve"> de reposición y neg</w:t>
      </w:r>
      <w:r w:rsidR="007F7EC0">
        <w:rPr>
          <w:rFonts w:ascii="Arial" w:hAnsi="Arial"/>
        </w:rPr>
        <w:t xml:space="preserve">aron </w:t>
      </w:r>
      <w:r w:rsidRPr="004802FE">
        <w:rPr>
          <w:rFonts w:ascii="Arial" w:hAnsi="Arial"/>
        </w:rPr>
        <w:t>la</w:t>
      </w:r>
      <w:r w:rsidR="007F7EC0">
        <w:rPr>
          <w:rFonts w:ascii="Arial" w:hAnsi="Arial"/>
        </w:rPr>
        <w:t>s apelaciones</w:t>
      </w:r>
      <w:r w:rsidRPr="004802FE">
        <w:rPr>
          <w:rFonts w:ascii="Arial" w:hAnsi="Arial"/>
        </w:rPr>
        <w:t xml:space="preserve"> está</w:t>
      </w:r>
      <w:r w:rsidR="007F7EC0">
        <w:rPr>
          <w:rFonts w:ascii="Arial" w:hAnsi="Arial"/>
        </w:rPr>
        <w:t>n</w:t>
      </w:r>
      <w:r w:rsidRPr="004802FE">
        <w:rPr>
          <w:rFonts w:ascii="Arial" w:hAnsi="Arial"/>
        </w:rPr>
        <w:t xml:space="preserve"> fechada</w:t>
      </w:r>
      <w:r w:rsidR="007F7EC0">
        <w:rPr>
          <w:rFonts w:ascii="Arial" w:hAnsi="Arial"/>
        </w:rPr>
        <w:t>s</w:t>
      </w:r>
      <w:r w:rsidRPr="004802FE">
        <w:rPr>
          <w:rFonts w:ascii="Arial" w:hAnsi="Arial"/>
        </w:rPr>
        <w:t xml:space="preserve"> </w:t>
      </w:r>
      <w:r w:rsidR="002A2FBA">
        <w:rPr>
          <w:rFonts w:ascii="Arial" w:hAnsi="Arial"/>
        </w:rPr>
        <w:t>14-04-2016, (Folios 54 y 68, ib.) y las acciones fueron instauradas el 26-04-2016 (Folios 2 y 4, ib.)</w:t>
      </w:r>
      <w:r w:rsidRPr="004802FE">
        <w:rPr>
          <w:rFonts w:ascii="Arial" w:hAnsi="Arial"/>
        </w:rPr>
        <w:t>; y la irregularidad realzada por la parte, resulta ser trascedente para el trámite del asunto.</w:t>
      </w:r>
    </w:p>
    <w:p w:rsidR="00E34A34" w:rsidRPr="004802FE" w:rsidRDefault="00E34A34" w:rsidP="00E34A34">
      <w:pPr>
        <w:spacing w:line="360" w:lineRule="auto"/>
        <w:jc w:val="both"/>
        <w:rPr>
          <w:rFonts w:ascii="Arial" w:hAnsi="Arial"/>
        </w:rPr>
      </w:pPr>
    </w:p>
    <w:p w:rsidR="002A2FBA" w:rsidRPr="001D5447" w:rsidRDefault="002A2FBA" w:rsidP="002A2FBA">
      <w:pPr>
        <w:spacing w:line="360" w:lineRule="auto"/>
        <w:jc w:val="both"/>
        <w:rPr>
          <w:rFonts w:ascii="Arial" w:hAnsi="Arial" w:cs="Arial"/>
        </w:rPr>
      </w:pPr>
      <w:r w:rsidRPr="001D5447">
        <w:rPr>
          <w:rFonts w:ascii="Arial" w:hAnsi="Arial" w:cs="Arial"/>
          <w:bCs/>
        </w:rPr>
        <w:t xml:space="preserve">La </w:t>
      </w:r>
      <w:r>
        <w:rPr>
          <w:rFonts w:ascii="Arial" w:hAnsi="Arial" w:cs="Arial"/>
          <w:bCs/>
        </w:rPr>
        <w:t xml:space="preserve">Ley </w:t>
      </w:r>
      <w:r w:rsidRPr="001D5447">
        <w:rPr>
          <w:rFonts w:ascii="Arial" w:hAnsi="Arial" w:cs="Arial"/>
          <w:bCs/>
        </w:rPr>
        <w:t>472 en su artículo 19 establece la institución del amparo de pobreza en las acciones populares e indica que el juez de conocimiento lo concederá conforme lo estable</w:t>
      </w:r>
      <w:r>
        <w:rPr>
          <w:rFonts w:ascii="Arial" w:hAnsi="Arial" w:cs="Arial"/>
          <w:bCs/>
        </w:rPr>
        <w:t>ce</w:t>
      </w:r>
      <w:r w:rsidRPr="001D5447">
        <w:rPr>
          <w:rFonts w:ascii="Arial" w:hAnsi="Arial" w:cs="Arial"/>
          <w:bCs/>
        </w:rPr>
        <w:t xml:space="preserve"> el </w:t>
      </w:r>
      <w:proofErr w:type="spellStart"/>
      <w:r w:rsidRPr="001D5447">
        <w:rPr>
          <w:rFonts w:ascii="Arial" w:hAnsi="Arial" w:cs="Arial"/>
          <w:bCs/>
        </w:rPr>
        <w:t>CPC</w:t>
      </w:r>
      <w:proofErr w:type="spellEnd"/>
      <w:r w:rsidRPr="001D5447">
        <w:rPr>
          <w:rFonts w:ascii="Arial" w:hAnsi="Arial" w:cs="Arial"/>
          <w:bCs/>
        </w:rPr>
        <w:t xml:space="preserve"> (Hoy </w:t>
      </w:r>
      <w:proofErr w:type="spellStart"/>
      <w:r w:rsidRPr="001D5447">
        <w:rPr>
          <w:rFonts w:ascii="Arial" w:hAnsi="Arial" w:cs="Arial"/>
          <w:bCs/>
        </w:rPr>
        <w:t>CGP</w:t>
      </w:r>
      <w:proofErr w:type="spellEnd"/>
      <w:r w:rsidRPr="001D5447">
        <w:rPr>
          <w:rFonts w:ascii="Arial" w:hAnsi="Arial" w:cs="Arial"/>
          <w:bCs/>
        </w:rPr>
        <w:t xml:space="preserve">), y agrega </w:t>
      </w:r>
      <w:r>
        <w:rPr>
          <w:rFonts w:ascii="Arial" w:hAnsi="Arial" w:cs="Arial"/>
          <w:bCs/>
        </w:rPr>
        <w:t xml:space="preserve">que </w:t>
      </w:r>
      <w:r w:rsidRPr="001D5447">
        <w:rPr>
          <w:rFonts w:ascii="Arial" w:hAnsi="Arial" w:cs="Arial"/>
          <w:bCs/>
        </w:rPr>
        <w:t xml:space="preserve">los gastos de peritación correrán a cargo del </w:t>
      </w:r>
      <w:r w:rsidRPr="001D5447">
        <w:rPr>
          <w:rFonts w:ascii="Arial" w:hAnsi="Arial" w:cs="Arial"/>
        </w:rPr>
        <w:t>Fondo para la Defensa de los Derechos e Intereses Colectivos</w:t>
      </w:r>
      <w:r>
        <w:rPr>
          <w:rFonts w:ascii="Arial" w:hAnsi="Arial" w:cs="Arial"/>
        </w:rPr>
        <w:t>.</w:t>
      </w:r>
    </w:p>
    <w:p w:rsidR="002A2FBA" w:rsidRDefault="002A2FBA" w:rsidP="002A2FBA">
      <w:pPr>
        <w:spacing w:line="360" w:lineRule="auto"/>
        <w:jc w:val="both"/>
        <w:rPr>
          <w:rFonts w:ascii="Arial" w:hAnsi="Arial" w:cs="Arial"/>
        </w:rPr>
      </w:pPr>
    </w:p>
    <w:p w:rsidR="002A2FBA" w:rsidRPr="001D5447" w:rsidRDefault="002A2FBA" w:rsidP="002A2FBA">
      <w:pPr>
        <w:spacing w:line="360" w:lineRule="auto"/>
        <w:jc w:val="both"/>
        <w:rPr>
          <w:rFonts w:ascii="Arial" w:hAnsi="Arial" w:cs="Arial"/>
          <w:lang w:val="es-CO"/>
        </w:rPr>
      </w:pPr>
      <w:r>
        <w:rPr>
          <w:rFonts w:ascii="Arial" w:hAnsi="Arial" w:cs="Arial"/>
          <w:lang w:val="es-CO"/>
        </w:rPr>
        <w:t xml:space="preserve">Conforme el artículo 151 del </w:t>
      </w:r>
      <w:proofErr w:type="spellStart"/>
      <w:r>
        <w:rPr>
          <w:rFonts w:ascii="Arial" w:hAnsi="Arial" w:cs="Arial"/>
          <w:lang w:val="es-CO"/>
        </w:rPr>
        <w:t>CGP</w:t>
      </w:r>
      <w:proofErr w:type="spellEnd"/>
      <w:r w:rsidRPr="001D5447">
        <w:rPr>
          <w:rFonts w:ascii="Arial" w:hAnsi="Arial" w:cs="Arial"/>
          <w:lang w:val="es-CO"/>
        </w:rPr>
        <w:t xml:space="preserve">, se concede </w:t>
      </w:r>
      <w:r>
        <w:rPr>
          <w:rFonts w:ascii="Arial" w:hAnsi="Arial" w:cs="Arial"/>
          <w:lang w:val="es-CO"/>
        </w:rPr>
        <w:t xml:space="preserve">el referido amparo: </w:t>
      </w:r>
      <w:r w:rsidRPr="001D5447">
        <w:rPr>
          <w:rFonts w:ascii="Arial" w:hAnsi="Arial" w:cs="Arial"/>
          <w:sz w:val="22"/>
          <w:lang w:val="es-CO"/>
        </w:rPr>
        <w:t xml:space="preserve">“(…) </w:t>
      </w:r>
      <w:r w:rsidRPr="001D5447">
        <w:rPr>
          <w:rFonts w:ascii="Arial" w:hAnsi="Arial" w:cs="Arial"/>
          <w:i/>
          <w:sz w:val="22"/>
          <w:lang w:val="es-CO"/>
        </w:rPr>
        <w:t xml:space="preserve">a la persona que no se halle en capacidad de atender los gastos del proceso </w:t>
      </w:r>
      <w:r w:rsidRPr="00C0400E">
        <w:rPr>
          <w:rFonts w:ascii="Arial" w:hAnsi="Arial" w:cs="Arial"/>
          <w:i/>
          <w:sz w:val="22"/>
          <w:u w:val="single"/>
          <w:lang w:val="es-CO"/>
        </w:rPr>
        <w:t>sin menoscabo de lo necesario para su propia subsistencia y la de las personas a quienes por ley debe alimentos</w:t>
      </w:r>
      <w:r w:rsidRPr="001D5447">
        <w:rPr>
          <w:rFonts w:ascii="Arial" w:hAnsi="Arial" w:cs="Arial"/>
          <w:i/>
          <w:sz w:val="22"/>
          <w:lang w:val="es-CO"/>
        </w:rPr>
        <w:t>, salvo cuando pretenda hacer valer un derecho litigioso adquirido a título oneroso</w:t>
      </w:r>
      <w:r w:rsidRPr="001D5447">
        <w:rPr>
          <w:rFonts w:ascii="Arial" w:hAnsi="Arial" w:cs="Arial"/>
          <w:sz w:val="22"/>
          <w:lang w:val="es-CO"/>
        </w:rPr>
        <w:t xml:space="preserve"> (…)”</w:t>
      </w:r>
      <w:r>
        <w:rPr>
          <w:rFonts w:ascii="Arial" w:hAnsi="Arial" w:cs="Arial"/>
          <w:sz w:val="22"/>
          <w:lang w:val="es-CO"/>
        </w:rPr>
        <w:t xml:space="preserve"> (</w:t>
      </w:r>
      <w:proofErr w:type="spellStart"/>
      <w:r>
        <w:rPr>
          <w:rFonts w:ascii="Arial" w:hAnsi="Arial" w:cs="Arial"/>
          <w:sz w:val="22"/>
          <w:lang w:val="es-CO"/>
        </w:rPr>
        <w:t>Sublínea</w:t>
      </w:r>
      <w:proofErr w:type="spellEnd"/>
      <w:r>
        <w:rPr>
          <w:rFonts w:ascii="Arial" w:hAnsi="Arial" w:cs="Arial"/>
          <w:sz w:val="22"/>
          <w:lang w:val="es-CO"/>
        </w:rPr>
        <w:t xml:space="preserve"> de la Sala)</w:t>
      </w:r>
      <w:r w:rsidRPr="001D5447">
        <w:rPr>
          <w:rFonts w:ascii="Arial" w:hAnsi="Arial" w:cs="Arial"/>
          <w:sz w:val="22"/>
          <w:lang w:val="es-CO"/>
        </w:rPr>
        <w:t xml:space="preserve">. </w:t>
      </w:r>
    </w:p>
    <w:p w:rsidR="002A2FBA" w:rsidRPr="001D5447" w:rsidRDefault="002A2FBA" w:rsidP="002A2FBA">
      <w:pPr>
        <w:spacing w:line="360" w:lineRule="auto"/>
        <w:ind w:firstLine="851"/>
        <w:jc w:val="both"/>
        <w:rPr>
          <w:rFonts w:ascii="Arial" w:hAnsi="Arial" w:cs="Arial"/>
          <w:lang w:val="es-CO"/>
        </w:rPr>
      </w:pPr>
    </w:p>
    <w:p w:rsidR="002A2FBA" w:rsidRPr="001D5447" w:rsidRDefault="002A2FBA" w:rsidP="002A2FBA">
      <w:pPr>
        <w:spacing w:line="360" w:lineRule="auto"/>
        <w:jc w:val="both"/>
        <w:rPr>
          <w:rFonts w:ascii="Arial" w:hAnsi="Arial" w:cs="Arial"/>
          <w:lang w:val="es-CO"/>
        </w:rPr>
      </w:pPr>
      <w:r>
        <w:rPr>
          <w:rFonts w:ascii="Arial" w:hAnsi="Arial" w:cs="Arial"/>
          <w:lang w:val="es-CO"/>
        </w:rPr>
        <w:t xml:space="preserve">A quien se le </w:t>
      </w:r>
      <w:r w:rsidR="007F7EC0">
        <w:rPr>
          <w:rFonts w:ascii="Arial" w:hAnsi="Arial" w:cs="Arial"/>
          <w:lang w:val="es-CO"/>
        </w:rPr>
        <w:t xml:space="preserve">otorgue </w:t>
      </w:r>
      <w:r w:rsidRPr="00F37FB6">
        <w:rPr>
          <w:rFonts w:ascii="Arial" w:hAnsi="Arial" w:cs="Arial"/>
          <w:sz w:val="22"/>
          <w:lang w:val="es-CO"/>
        </w:rPr>
        <w:t xml:space="preserve">“(…) </w:t>
      </w:r>
      <w:r w:rsidRPr="00F37FB6">
        <w:rPr>
          <w:rFonts w:ascii="Arial" w:hAnsi="Arial" w:cs="Arial"/>
          <w:i/>
          <w:sz w:val="22"/>
          <w:lang w:val="es-CO"/>
        </w:rPr>
        <w:t>no estará obligado a prestar cauciones procesales ni a pagar expensas, honorarios de auxiliares de la justicia u otros gastos de la actuación, y no será condenado en costas</w:t>
      </w:r>
      <w:r w:rsidRPr="00F37FB6">
        <w:rPr>
          <w:rFonts w:ascii="Arial" w:hAnsi="Arial" w:cs="Arial"/>
          <w:sz w:val="22"/>
          <w:lang w:val="es-CO"/>
        </w:rPr>
        <w:t xml:space="preserve"> (…)” </w:t>
      </w:r>
      <w:r w:rsidRPr="001D5447">
        <w:rPr>
          <w:rFonts w:ascii="Arial" w:hAnsi="Arial" w:cs="Arial"/>
          <w:lang w:val="es-CO"/>
        </w:rPr>
        <w:t>(</w:t>
      </w:r>
      <w:r>
        <w:rPr>
          <w:rFonts w:ascii="Arial" w:hAnsi="Arial" w:cs="Arial"/>
          <w:lang w:val="es-CO"/>
        </w:rPr>
        <w:t xml:space="preserve">Artículo 154-1º, </w:t>
      </w:r>
      <w:proofErr w:type="spellStart"/>
      <w:r>
        <w:rPr>
          <w:rFonts w:ascii="Arial" w:hAnsi="Arial" w:cs="Arial"/>
          <w:lang w:val="es-CO"/>
        </w:rPr>
        <w:t>CGP</w:t>
      </w:r>
      <w:proofErr w:type="spellEnd"/>
      <w:r w:rsidRPr="001D5447">
        <w:rPr>
          <w:rFonts w:ascii="Arial" w:hAnsi="Arial" w:cs="Arial"/>
          <w:lang w:val="es-CO"/>
        </w:rPr>
        <w:t>).</w:t>
      </w:r>
      <w:r>
        <w:rPr>
          <w:rFonts w:ascii="Arial" w:hAnsi="Arial" w:cs="Arial"/>
          <w:lang w:val="es-CO"/>
        </w:rPr>
        <w:t xml:space="preserve"> Así se reconoce a la persona que carezca de recursos económicos para costear los gastos del proceso, en procura de </w:t>
      </w:r>
      <w:r>
        <w:rPr>
          <w:rFonts w:ascii="Arial" w:hAnsi="Arial" w:cs="Arial"/>
          <w:lang w:val="es-CO"/>
        </w:rPr>
        <w:lastRenderedPageBreak/>
        <w:t xml:space="preserve">garantizar su derecho </w:t>
      </w:r>
      <w:r w:rsidR="007F7EC0">
        <w:rPr>
          <w:rFonts w:ascii="Arial" w:hAnsi="Arial" w:cs="Arial"/>
          <w:lang w:val="es-CO"/>
        </w:rPr>
        <w:t xml:space="preserve">de </w:t>
      </w:r>
      <w:r>
        <w:rPr>
          <w:rFonts w:ascii="Arial" w:hAnsi="Arial" w:cs="Arial"/>
          <w:lang w:val="es-CO"/>
        </w:rPr>
        <w:t>acceso a la justicia.</w:t>
      </w:r>
    </w:p>
    <w:p w:rsidR="002A2FBA" w:rsidRPr="001D5447" w:rsidRDefault="002A2FBA" w:rsidP="002A2FBA">
      <w:pPr>
        <w:spacing w:line="360" w:lineRule="auto"/>
        <w:ind w:firstLine="851"/>
        <w:jc w:val="both"/>
        <w:rPr>
          <w:rFonts w:ascii="Arial" w:hAnsi="Arial" w:cs="Arial"/>
          <w:lang w:val="es-CO"/>
        </w:rPr>
      </w:pPr>
    </w:p>
    <w:p w:rsidR="002A2FBA" w:rsidRDefault="002A2FBA" w:rsidP="002A2FBA">
      <w:pPr>
        <w:suppressAutoHyphens/>
        <w:spacing w:line="360" w:lineRule="auto"/>
        <w:jc w:val="both"/>
        <w:rPr>
          <w:rFonts w:ascii="Arial" w:hAnsi="Arial" w:cs="Arial"/>
          <w:spacing w:val="-3"/>
          <w:lang w:val="es-ES_tradnl"/>
        </w:rPr>
      </w:pPr>
      <w:r>
        <w:rPr>
          <w:rFonts w:ascii="Arial" w:hAnsi="Arial" w:cs="Arial"/>
          <w:lang w:val="es-CO"/>
        </w:rPr>
        <w:t>Cualquiera de las partes en litigio puede acceder a este beneficio y pu</w:t>
      </w:r>
      <w:r w:rsidR="007F7EC0">
        <w:rPr>
          <w:rFonts w:ascii="Arial" w:hAnsi="Arial" w:cs="Arial"/>
          <w:lang w:val="es-CO"/>
        </w:rPr>
        <w:t>e</w:t>
      </w:r>
      <w:r>
        <w:rPr>
          <w:rFonts w:ascii="Arial" w:hAnsi="Arial" w:cs="Arial"/>
          <w:lang w:val="es-CO"/>
        </w:rPr>
        <w:t xml:space="preserve">de solicitarlo al juez de conocimiento durante el curso del proceso (Artículo 152-1º, </w:t>
      </w:r>
      <w:proofErr w:type="spellStart"/>
      <w:r>
        <w:rPr>
          <w:rFonts w:ascii="Arial" w:hAnsi="Arial" w:cs="Arial"/>
          <w:lang w:val="es-CO"/>
        </w:rPr>
        <w:t>CGP</w:t>
      </w:r>
      <w:proofErr w:type="spellEnd"/>
      <w:r>
        <w:rPr>
          <w:rFonts w:ascii="Arial" w:hAnsi="Arial" w:cs="Arial"/>
          <w:lang w:val="es-CO"/>
        </w:rPr>
        <w:t xml:space="preserve">). Además, </w:t>
      </w:r>
      <w:r>
        <w:rPr>
          <w:rFonts w:ascii="Arial" w:hAnsi="Arial" w:cs="Arial"/>
          <w:spacing w:val="-3"/>
          <w:lang w:val="es-ES_tradnl"/>
        </w:rPr>
        <w:t>no se requiere de prueba alguna que acredite la dificultad económica, como anota la doctrina nacional de forma unánime</w:t>
      </w:r>
      <w:r>
        <w:rPr>
          <w:rStyle w:val="Refdenotaalpie"/>
          <w:rFonts w:ascii="Arial" w:hAnsi="Arial" w:cs="Arial"/>
          <w:spacing w:val="-3"/>
          <w:lang w:val="es-ES_tradnl"/>
        </w:rPr>
        <w:footnoteReference w:id="28"/>
      </w:r>
      <w:r>
        <w:rPr>
          <w:rFonts w:ascii="Arial" w:hAnsi="Arial" w:cs="Arial"/>
          <w:spacing w:val="-3"/>
          <w:vertAlign w:val="superscript"/>
          <w:lang w:val="es-ES_tradnl"/>
        </w:rPr>
        <w:t>-</w:t>
      </w:r>
      <w:r>
        <w:rPr>
          <w:rStyle w:val="Refdenotaalpie"/>
          <w:rFonts w:ascii="Arial" w:hAnsi="Arial" w:cs="Arial"/>
          <w:spacing w:val="-3"/>
          <w:lang w:val="es-ES_tradnl"/>
        </w:rPr>
        <w:footnoteReference w:id="29"/>
      </w:r>
      <w:r w:rsidR="007F7EC0">
        <w:rPr>
          <w:rFonts w:ascii="Arial" w:hAnsi="Arial" w:cs="Arial"/>
          <w:spacing w:val="-3"/>
          <w:lang w:val="es-ES_tradnl"/>
        </w:rPr>
        <w:t>, sin embargo, sí</w:t>
      </w:r>
      <w:r w:rsidRPr="00715E38">
        <w:rPr>
          <w:rFonts w:ascii="Arial" w:hAnsi="Arial" w:cs="Arial"/>
          <w:spacing w:val="-3"/>
          <w:lang w:val="es-ES_tradnl"/>
        </w:rPr>
        <w:t xml:space="preserve"> exige </w:t>
      </w:r>
      <w:r>
        <w:rPr>
          <w:rFonts w:ascii="Arial" w:hAnsi="Arial" w:cs="Arial"/>
          <w:spacing w:val="-3"/>
          <w:lang w:val="es-ES_tradnl"/>
        </w:rPr>
        <w:t xml:space="preserve">la carga procesal de presentar la solicitud y </w:t>
      </w:r>
      <w:r w:rsidRPr="00715E38">
        <w:rPr>
          <w:rFonts w:ascii="Arial" w:hAnsi="Arial" w:cs="Arial"/>
          <w:spacing w:val="-3"/>
          <w:lang w:val="es-ES_tradnl"/>
        </w:rPr>
        <w:t xml:space="preserve">expresamente </w:t>
      </w:r>
      <w:r>
        <w:rPr>
          <w:rFonts w:ascii="Arial" w:hAnsi="Arial" w:cs="Arial"/>
          <w:spacing w:val="-3"/>
          <w:lang w:val="es-ES_tradnl"/>
        </w:rPr>
        <w:t xml:space="preserve">alegar que </w:t>
      </w:r>
      <w:r w:rsidR="007F7EC0">
        <w:rPr>
          <w:rFonts w:ascii="Arial" w:hAnsi="Arial" w:cs="Arial"/>
          <w:spacing w:val="-3"/>
          <w:lang w:val="es-ES_tradnl"/>
        </w:rPr>
        <w:t xml:space="preserve">se </w:t>
      </w:r>
      <w:r>
        <w:rPr>
          <w:rFonts w:ascii="Arial" w:hAnsi="Arial" w:cs="Arial"/>
          <w:spacing w:val="-3"/>
          <w:lang w:val="es-ES_tradnl"/>
        </w:rPr>
        <w:t>está en incapacidad de atender los gastos del proceso sin afectar su sostenimiento y el de las personas a las que debe alimentos, pues la simple manifestación abstracta de carecer de recursos económicos es insuficiente.</w:t>
      </w:r>
    </w:p>
    <w:p w:rsidR="002A2FBA" w:rsidRDefault="002A2FBA" w:rsidP="002A2FBA">
      <w:pPr>
        <w:spacing w:line="360" w:lineRule="auto"/>
        <w:jc w:val="both"/>
        <w:rPr>
          <w:rFonts w:ascii="Arial" w:hAnsi="Arial" w:cs="Arial"/>
          <w:lang w:val="es-CO"/>
        </w:rPr>
      </w:pPr>
    </w:p>
    <w:p w:rsidR="002A2FBA" w:rsidRDefault="002A2FBA" w:rsidP="002A2FBA">
      <w:pPr>
        <w:spacing w:line="360" w:lineRule="auto"/>
        <w:jc w:val="both"/>
        <w:rPr>
          <w:rFonts w:ascii="Arial" w:hAnsi="Arial" w:cs="Arial"/>
          <w:lang w:val="es-CO"/>
        </w:rPr>
      </w:pPr>
      <w:r>
        <w:rPr>
          <w:rFonts w:ascii="Arial" w:hAnsi="Arial" w:cs="Arial"/>
          <w:lang w:val="es-CO"/>
        </w:rPr>
        <w:t xml:space="preserve">En </w:t>
      </w:r>
      <w:r w:rsidR="000F6C71">
        <w:rPr>
          <w:rFonts w:ascii="Arial" w:hAnsi="Arial" w:cs="Arial"/>
          <w:lang w:val="es-CO"/>
        </w:rPr>
        <w:t xml:space="preserve">la acción popular 2015-00253-00 </w:t>
      </w:r>
      <w:r>
        <w:rPr>
          <w:rFonts w:ascii="Arial" w:hAnsi="Arial" w:cs="Arial"/>
          <w:lang w:val="es-CO"/>
        </w:rPr>
        <w:t xml:space="preserve">el </w:t>
      </w:r>
      <w:r>
        <w:rPr>
          <w:rFonts w:ascii="Arial" w:hAnsi="Arial" w:cs="Arial"/>
          <w:i/>
          <w:lang w:val="es-CO"/>
        </w:rPr>
        <w:t xml:space="preserve">a quo </w:t>
      </w:r>
      <w:r>
        <w:rPr>
          <w:rFonts w:ascii="Arial" w:hAnsi="Arial" w:cs="Arial"/>
          <w:lang w:val="es-CO"/>
        </w:rPr>
        <w:t xml:space="preserve">accionado con proveídos del 11-03-2016 (Folios 49, ib.), negó </w:t>
      </w:r>
      <w:r w:rsidR="000F6C71">
        <w:rPr>
          <w:rFonts w:ascii="Arial" w:hAnsi="Arial" w:cs="Arial"/>
          <w:lang w:val="es-CO"/>
        </w:rPr>
        <w:t>el amparo</w:t>
      </w:r>
      <w:r>
        <w:rPr>
          <w:rFonts w:ascii="Arial" w:hAnsi="Arial" w:cs="Arial"/>
          <w:lang w:val="es-CO"/>
        </w:rPr>
        <w:t xml:space="preserve"> de pobre</w:t>
      </w:r>
      <w:r w:rsidR="000F6C71">
        <w:rPr>
          <w:rFonts w:ascii="Arial" w:hAnsi="Arial" w:cs="Arial"/>
          <w:lang w:val="es-CO"/>
        </w:rPr>
        <w:t>za al considerar que no procede</w:t>
      </w:r>
      <w:r>
        <w:rPr>
          <w:rFonts w:ascii="Arial" w:hAnsi="Arial" w:cs="Arial"/>
          <w:lang w:val="es-CO"/>
        </w:rPr>
        <w:t xml:space="preserve"> para evitar la condena en costas, además, porque en esos asuntos </w:t>
      </w:r>
      <w:r w:rsidR="00FE4E4F">
        <w:rPr>
          <w:rFonts w:ascii="Arial" w:hAnsi="Arial" w:cs="Arial"/>
          <w:lang w:val="es-CO"/>
        </w:rPr>
        <w:t xml:space="preserve">es innecesaria la asesoría </w:t>
      </w:r>
      <w:r>
        <w:rPr>
          <w:rFonts w:ascii="Arial" w:hAnsi="Arial" w:cs="Arial"/>
          <w:lang w:val="es-CO"/>
        </w:rPr>
        <w:t>de apoderado judicial y el accionante tiene experiencia en su tra</w:t>
      </w:r>
      <w:r w:rsidR="000F6C71">
        <w:rPr>
          <w:rFonts w:ascii="Arial" w:hAnsi="Arial" w:cs="Arial"/>
          <w:lang w:val="es-CO"/>
        </w:rPr>
        <w:t>mitación. Seguidamente con auto</w:t>
      </w:r>
      <w:r>
        <w:rPr>
          <w:rFonts w:ascii="Arial" w:hAnsi="Arial" w:cs="Arial"/>
          <w:lang w:val="es-CO"/>
        </w:rPr>
        <w:t xml:space="preserve"> del 14-04-2016 (Folios 54, ib.), mediante </w:t>
      </w:r>
      <w:r w:rsidR="000F6C71">
        <w:rPr>
          <w:rFonts w:ascii="Arial" w:hAnsi="Arial" w:cs="Arial"/>
          <w:lang w:val="es-CO"/>
        </w:rPr>
        <w:t>el cual</w:t>
      </w:r>
      <w:r>
        <w:rPr>
          <w:rFonts w:ascii="Arial" w:hAnsi="Arial" w:cs="Arial"/>
          <w:lang w:val="es-CO"/>
        </w:rPr>
        <w:t xml:space="preserve"> desató </w:t>
      </w:r>
      <w:r w:rsidR="000F6C71">
        <w:rPr>
          <w:rFonts w:ascii="Arial" w:hAnsi="Arial" w:cs="Arial"/>
          <w:lang w:val="es-CO"/>
        </w:rPr>
        <w:t>el recurso formulado</w:t>
      </w:r>
      <w:r>
        <w:rPr>
          <w:rFonts w:ascii="Arial" w:hAnsi="Arial" w:cs="Arial"/>
          <w:lang w:val="es-CO"/>
        </w:rPr>
        <w:t xml:space="preserve">, </w:t>
      </w:r>
      <w:r w:rsidR="006E1929">
        <w:rPr>
          <w:rFonts w:ascii="Arial" w:hAnsi="Arial" w:cs="Arial"/>
          <w:lang w:val="es-CO"/>
        </w:rPr>
        <w:t xml:space="preserve">con similares argumentos </w:t>
      </w:r>
      <w:r>
        <w:rPr>
          <w:rFonts w:ascii="Arial" w:hAnsi="Arial" w:cs="Arial"/>
          <w:lang w:val="es-CO"/>
        </w:rPr>
        <w:t xml:space="preserve">se sostuvo en </w:t>
      </w:r>
      <w:r w:rsidR="000F6C71">
        <w:rPr>
          <w:rFonts w:ascii="Arial" w:hAnsi="Arial" w:cs="Arial"/>
          <w:lang w:val="es-CO"/>
        </w:rPr>
        <w:t>su decisión</w:t>
      </w:r>
      <w:r w:rsidR="006E1929">
        <w:rPr>
          <w:rFonts w:ascii="Arial" w:hAnsi="Arial" w:cs="Arial"/>
          <w:lang w:val="es-CO"/>
        </w:rPr>
        <w:t xml:space="preserve">, pero </w:t>
      </w:r>
      <w:r>
        <w:rPr>
          <w:rFonts w:ascii="Arial" w:hAnsi="Arial" w:cs="Arial"/>
          <w:lang w:val="es-CO"/>
        </w:rPr>
        <w:t xml:space="preserve">agregó que el actor tiene recursos económicos </w:t>
      </w:r>
      <w:r w:rsidRPr="000F6C71">
        <w:rPr>
          <w:rFonts w:ascii="Arial" w:hAnsi="Arial" w:cs="Arial"/>
          <w:i/>
          <w:sz w:val="22"/>
          <w:lang w:val="es-CO"/>
        </w:rPr>
        <w:t xml:space="preserve">“pues en las acciones populares que ha interpuesto ha presentado recibos de pago de </w:t>
      </w:r>
      <w:r w:rsidR="000F6C71" w:rsidRPr="000F6C71">
        <w:rPr>
          <w:rFonts w:ascii="Arial" w:hAnsi="Arial" w:cs="Arial"/>
          <w:i/>
          <w:sz w:val="22"/>
          <w:lang w:val="es-CO"/>
        </w:rPr>
        <w:t>los gastos de traslado (…)</w:t>
      </w:r>
      <w:proofErr w:type="gramStart"/>
      <w:r w:rsidR="000F6C71" w:rsidRPr="000F6C71">
        <w:rPr>
          <w:rFonts w:ascii="Arial" w:hAnsi="Arial" w:cs="Arial"/>
          <w:i/>
          <w:sz w:val="22"/>
          <w:lang w:val="es-CO"/>
        </w:rPr>
        <w:t>,la</w:t>
      </w:r>
      <w:proofErr w:type="gramEnd"/>
      <w:r w:rsidR="000F6C71" w:rsidRPr="000F6C71">
        <w:rPr>
          <w:rFonts w:ascii="Arial" w:hAnsi="Arial" w:cs="Arial"/>
          <w:i/>
          <w:sz w:val="22"/>
          <w:lang w:val="es-CO"/>
        </w:rPr>
        <w:t xml:space="preserve"> mayoría de las acciones (…) le ha generado </w:t>
      </w:r>
      <w:r w:rsidR="006E1929" w:rsidRPr="000F6C71">
        <w:rPr>
          <w:rFonts w:ascii="Arial" w:hAnsi="Arial" w:cs="Arial"/>
          <w:i/>
          <w:sz w:val="22"/>
          <w:lang w:val="es-CO"/>
        </w:rPr>
        <w:t>ganancias</w:t>
      </w:r>
      <w:r w:rsidR="000F6C71" w:rsidRPr="000F6C71">
        <w:rPr>
          <w:rFonts w:ascii="Arial" w:hAnsi="Arial" w:cs="Arial"/>
          <w:i/>
          <w:sz w:val="22"/>
          <w:lang w:val="es-CO"/>
        </w:rPr>
        <w:t xml:space="preserve"> en el trámite.”</w:t>
      </w:r>
      <w:r w:rsidR="000F6C71">
        <w:rPr>
          <w:rFonts w:ascii="Arial" w:hAnsi="Arial" w:cs="Arial"/>
          <w:lang w:val="es-CO"/>
        </w:rPr>
        <w:t xml:space="preserve"> </w:t>
      </w:r>
    </w:p>
    <w:p w:rsidR="000F6C71" w:rsidRDefault="000F6C71" w:rsidP="002A2FBA">
      <w:pPr>
        <w:spacing w:line="360" w:lineRule="auto"/>
        <w:jc w:val="both"/>
        <w:rPr>
          <w:rFonts w:ascii="Arial" w:hAnsi="Arial" w:cs="Arial"/>
          <w:lang w:val="es-CO"/>
        </w:rPr>
      </w:pPr>
    </w:p>
    <w:p w:rsidR="00AA395C" w:rsidRDefault="000F6C71" w:rsidP="002A2FBA">
      <w:pPr>
        <w:spacing w:line="360" w:lineRule="auto"/>
        <w:jc w:val="both"/>
        <w:rPr>
          <w:rFonts w:ascii="Arial" w:hAnsi="Arial"/>
        </w:rPr>
      </w:pPr>
      <w:r>
        <w:rPr>
          <w:rFonts w:ascii="Arial" w:hAnsi="Arial" w:cs="Arial"/>
          <w:lang w:val="es-CO"/>
        </w:rPr>
        <w:t xml:space="preserve">No obstante </w:t>
      </w:r>
      <w:r w:rsidR="006E1929">
        <w:rPr>
          <w:rFonts w:ascii="Arial" w:hAnsi="Arial" w:cs="Arial"/>
          <w:lang w:val="es-CO"/>
        </w:rPr>
        <w:t xml:space="preserve">que </w:t>
      </w:r>
      <w:r>
        <w:rPr>
          <w:rFonts w:ascii="Arial" w:hAnsi="Arial" w:cs="Arial"/>
          <w:lang w:val="es-CO"/>
        </w:rPr>
        <w:t xml:space="preserve">la Sala </w:t>
      </w:r>
      <w:r w:rsidR="001D4FDA">
        <w:rPr>
          <w:rFonts w:ascii="Arial" w:hAnsi="Arial" w:cs="Arial"/>
          <w:lang w:val="es-CO"/>
        </w:rPr>
        <w:t xml:space="preserve">disienta de </w:t>
      </w:r>
      <w:r>
        <w:rPr>
          <w:rFonts w:ascii="Arial" w:hAnsi="Arial" w:cs="Arial"/>
          <w:lang w:val="es-CO"/>
        </w:rPr>
        <w:t xml:space="preserve">los argumentos esbozados por el </w:t>
      </w:r>
      <w:r w:rsidR="001D4FDA" w:rsidRPr="001D4FDA">
        <w:rPr>
          <w:rFonts w:ascii="Arial" w:hAnsi="Arial" w:cs="Arial"/>
          <w:lang w:val="es-CO"/>
        </w:rPr>
        <w:t>juez</w:t>
      </w:r>
      <w:r>
        <w:rPr>
          <w:rFonts w:ascii="Arial" w:hAnsi="Arial" w:cs="Arial"/>
          <w:lang w:val="es-CO"/>
        </w:rPr>
        <w:t>, pues los hizo sin atender las premisas jurídicas referidas, se considera que es inexistente la</w:t>
      </w:r>
      <w:r>
        <w:rPr>
          <w:rFonts w:ascii="Arial" w:hAnsi="Arial"/>
        </w:rPr>
        <w:t xml:space="preserve"> vulneración o amenaza a los derechos invocados por el </w:t>
      </w:r>
      <w:proofErr w:type="spellStart"/>
      <w:r>
        <w:rPr>
          <w:rFonts w:ascii="Arial" w:hAnsi="Arial"/>
        </w:rPr>
        <w:t>tutelante</w:t>
      </w:r>
      <w:proofErr w:type="spellEnd"/>
      <w:r>
        <w:rPr>
          <w:rFonts w:ascii="Arial" w:hAnsi="Arial"/>
        </w:rPr>
        <w:t xml:space="preserve">, puesto que </w:t>
      </w:r>
      <w:r w:rsidR="006E1929">
        <w:rPr>
          <w:rFonts w:ascii="Arial" w:hAnsi="Arial"/>
        </w:rPr>
        <w:t xml:space="preserve">este </w:t>
      </w:r>
      <w:r>
        <w:rPr>
          <w:rFonts w:ascii="Arial" w:hAnsi="Arial"/>
        </w:rPr>
        <w:t xml:space="preserve">omitió cumplir con la carga procesal mínima de solicitar el amparo de pobreza con arreglo a las pautas reseñadas en el artículo </w:t>
      </w:r>
      <w:r w:rsidR="00AA395C">
        <w:rPr>
          <w:rFonts w:ascii="Arial" w:hAnsi="Arial"/>
        </w:rPr>
        <w:t>15</w:t>
      </w:r>
      <w:r>
        <w:rPr>
          <w:rFonts w:ascii="Arial" w:hAnsi="Arial"/>
        </w:rPr>
        <w:t xml:space="preserve">1 del </w:t>
      </w:r>
      <w:proofErr w:type="spellStart"/>
      <w:r>
        <w:rPr>
          <w:rFonts w:ascii="Arial" w:hAnsi="Arial"/>
        </w:rPr>
        <w:t>CGP</w:t>
      </w:r>
      <w:proofErr w:type="spellEnd"/>
      <w:r w:rsidR="00AA395C">
        <w:rPr>
          <w:rFonts w:ascii="Arial" w:hAnsi="Arial"/>
        </w:rPr>
        <w:t xml:space="preserve">, </w:t>
      </w:r>
      <w:r>
        <w:rPr>
          <w:rFonts w:ascii="Arial" w:hAnsi="Arial"/>
        </w:rPr>
        <w:t xml:space="preserve">pues la simple manifestación </w:t>
      </w:r>
      <w:r w:rsidR="001D4FDA">
        <w:rPr>
          <w:rFonts w:ascii="Arial" w:hAnsi="Arial"/>
        </w:rPr>
        <w:t xml:space="preserve">genérica </w:t>
      </w:r>
      <w:r>
        <w:rPr>
          <w:rFonts w:ascii="Arial" w:hAnsi="Arial"/>
        </w:rPr>
        <w:t xml:space="preserve">de </w:t>
      </w:r>
      <w:r w:rsidRPr="00AA395C">
        <w:rPr>
          <w:rFonts w:ascii="Arial" w:hAnsi="Arial"/>
          <w:i/>
          <w:sz w:val="22"/>
        </w:rPr>
        <w:t>“(…) No tener vínculo laboral (…)”</w:t>
      </w:r>
      <w:r w:rsidR="00AA395C">
        <w:rPr>
          <w:rFonts w:ascii="Arial" w:hAnsi="Arial"/>
        </w:rPr>
        <w:t xml:space="preserve"> </w:t>
      </w:r>
      <w:r w:rsidRPr="000F6C71">
        <w:rPr>
          <w:rFonts w:ascii="Arial" w:hAnsi="Arial"/>
        </w:rPr>
        <w:t>(Folio 47, ib.)</w:t>
      </w:r>
      <w:r>
        <w:rPr>
          <w:rFonts w:ascii="Arial" w:hAnsi="Arial"/>
        </w:rPr>
        <w:t>, es insuficiente</w:t>
      </w:r>
      <w:r w:rsidR="00AA395C">
        <w:rPr>
          <w:rFonts w:ascii="Arial" w:hAnsi="Arial"/>
        </w:rPr>
        <w:t xml:space="preserve">, además, tampoco </w:t>
      </w:r>
      <w:r w:rsidR="006E1929">
        <w:rPr>
          <w:rFonts w:ascii="Arial" w:hAnsi="Arial"/>
        </w:rPr>
        <w:t xml:space="preserve">se </w:t>
      </w:r>
      <w:r w:rsidR="00AA395C">
        <w:rPr>
          <w:rFonts w:ascii="Arial" w:hAnsi="Arial"/>
        </w:rPr>
        <w:t xml:space="preserve">puede considerar saneado aquel yerro con el escrito contentivo del recurso de reposición. </w:t>
      </w:r>
    </w:p>
    <w:p w:rsidR="00AA395C" w:rsidRDefault="00AA395C" w:rsidP="002A2FBA">
      <w:pPr>
        <w:spacing w:line="360" w:lineRule="auto"/>
        <w:jc w:val="both"/>
        <w:rPr>
          <w:rFonts w:ascii="Arial" w:hAnsi="Arial"/>
        </w:rPr>
      </w:pPr>
    </w:p>
    <w:p w:rsidR="006E1929" w:rsidRDefault="006E1929" w:rsidP="002A2FBA">
      <w:pPr>
        <w:spacing w:line="360" w:lineRule="auto"/>
        <w:jc w:val="both"/>
        <w:rPr>
          <w:rFonts w:ascii="Arial" w:hAnsi="Arial"/>
          <w:lang w:val="es-CO"/>
        </w:rPr>
      </w:pPr>
      <w:r>
        <w:rPr>
          <w:rFonts w:ascii="Arial" w:hAnsi="Arial"/>
        </w:rPr>
        <w:t xml:space="preserve">Así las cosas, se negará el amparo </w:t>
      </w:r>
      <w:r>
        <w:rPr>
          <w:rFonts w:ascii="Arial" w:hAnsi="Arial"/>
          <w:lang w:val="es-CO"/>
        </w:rPr>
        <w:t>deprecado en la acción de tutela No.2016-00526-00 por inexistencia del defecto sustantivo alegado.</w:t>
      </w:r>
    </w:p>
    <w:p w:rsidR="006E1929" w:rsidRPr="006E1929" w:rsidRDefault="006E1929" w:rsidP="002A2FBA">
      <w:pPr>
        <w:spacing w:line="360" w:lineRule="auto"/>
        <w:jc w:val="both"/>
        <w:rPr>
          <w:rFonts w:ascii="Arial" w:hAnsi="Arial"/>
          <w:lang w:val="es-CO"/>
        </w:rPr>
      </w:pPr>
    </w:p>
    <w:p w:rsidR="007F7EC0" w:rsidRDefault="00AA395C" w:rsidP="002A2FBA">
      <w:pPr>
        <w:spacing w:line="360" w:lineRule="auto"/>
        <w:jc w:val="both"/>
        <w:rPr>
          <w:rFonts w:ascii="Arial" w:hAnsi="Arial"/>
        </w:rPr>
      </w:pPr>
      <w:r>
        <w:rPr>
          <w:rFonts w:ascii="Arial" w:hAnsi="Arial"/>
        </w:rPr>
        <w:t xml:space="preserve">De otro lado, en lo que respecta a la acción popular No.2015-00225-00, si bien se desconoce si el actor solicitó el referido beneficio, pues el accionado no arrimó el respectivo memorial y dejó de rendir el informe requerido con el proveído que admitió los amparos (Folios 6 y 7, ib.), </w:t>
      </w:r>
      <w:r w:rsidR="007F7EC0">
        <w:rPr>
          <w:rFonts w:ascii="Arial" w:hAnsi="Arial"/>
        </w:rPr>
        <w:t xml:space="preserve">conforme lo preceptúan los </w:t>
      </w:r>
      <w:r>
        <w:rPr>
          <w:rFonts w:ascii="Arial" w:hAnsi="Arial"/>
        </w:rPr>
        <w:t xml:space="preserve">artículos 19 y 20 del Decreto 2591 </w:t>
      </w:r>
      <w:r>
        <w:rPr>
          <w:rFonts w:ascii="Arial" w:hAnsi="Arial"/>
        </w:rPr>
        <w:lastRenderedPageBreak/>
        <w:t>de 1991</w:t>
      </w:r>
      <w:r w:rsidR="007F7EC0">
        <w:rPr>
          <w:rFonts w:ascii="Arial" w:hAnsi="Arial"/>
        </w:rPr>
        <w:t xml:space="preserve">, se </w:t>
      </w:r>
      <w:r w:rsidR="001D4FDA">
        <w:rPr>
          <w:rFonts w:ascii="Arial" w:hAnsi="Arial"/>
        </w:rPr>
        <w:t>tendrá</w:t>
      </w:r>
      <w:r w:rsidR="007F7EC0">
        <w:rPr>
          <w:rFonts w:ascii="Arial" w:hAnsi="Arial"/>
        </w:rPr>
        <w:t xml:space="preserve"> </w:t>
      </w:r>
      <w:r w:rsidR="001D4FDA">
        <w:rPr>
          <w:rFonts w:ascii="Arial" w:hAnsi="Arial"/>
        </w:rPr>
        <w:t>como cierto</w:t>
      </w:r>
      <w:r w:rsidR="007F7EC0">
        <w:rPr>
          <w:rFonts w:ascii="Arial" w:hAnsi="Arial"/>
        </w:rPr>
        <w:t xml:space="preserve"> </w:t>
      </w:r>
      <w:r w:rsidR="001D4FDA">
        <w:rPr>
          <w:rFonts w:ascii="Arial" w:hAnsi="Arial"/>
        </w:rPr>
        <w:t>ese hecho, es decir, la existencia del memorial</w:t>
      </w:r>
      <w:r w:rsidR="007F7EC0">
        <w:rPr>
          <w:rFonts w:ascii="Arial" w:hAnsi="Arial"/>
        </w:rPr>
        <w:t xml:space="preserve">, presunción </w:t>
      </w:r>
      <w:r w:rsidR="008D7EFB">
        <w:rPr>
          <w:rFonts w:ascii="Arial" w:hAnsi="Arial"/>
        </w:rPr>
        <w:t xml:space="preserve">esta </w:t>
      </w:r>
      <w:r w:rsidR="007F7EC0">
        <w:rPr>
          <w:rFonts w:ascii="Arial" w:hAnsi="Arial"/>
        </w:rPr>
        <w:t xml:space="preserve">que se refuerza con </w:t>
      </w:r>
      <w:r w:rsidR="001D4FDA">
        <w:rPr>
          <w:rFonts w:ascii="Arial" w:hAnsi="Arial"/>
        </w:rPr>
        <w:t xml:space="preserve">la decisión plasmada </w:t>
      </w:r>
      <w:r w:rsidR="007F7EC0">
        <w:rPr>
          <w:rFonts w:ascii="Arial" w:hAnsi="Arial"/>
        </w:rPr>
        <w:t xml:space="preserve">en el proveído del día 11-03-2016 (Folio 62, ib.) </w:t>
      </w:r>
      <w:r w:rsidR="001D4FDA">
        <w:rPr>
          <w:rFonts w:ascii="Arial" w:hAnsi="Arial"/>
        </w:rPr>
        <w:t xml:space="preserve">en la que </w:t>
      </w:r>
      <w:r w:rsidR="007F7EC0">
        <w:rPr>
          <w:rFonts w:ascii="Arial" w:hAnsi="Arial"/>
        </w:rPr>
        <w:t xml:space="preserve">se hizo pronunciamiento expreso sobre </w:t>
      </w:r>
      <w:r w:rsidR="001D4FDA">
        <w:rPr>
          <w:rFonts w:ascii="Arial" w:hAnsi="Arial"/>
        </w:rPr>
        <w:t xml:space="preserve">ese </w:t>
      </w:r>
      <w:r w:rsidR="007F7EC0">
        <w:rPr>
          <w:rFonts w:ascii="Arial" w:hAnsi="Arial"/>
        </w:rPr>
        <w:t>pedimento.</w:t>
      </w:r>
    </w:p>
    <w:p w:rsidR="007F7EC0" w:rsidRDefault="007F7EC0" w:rsidP="002A2FBA">
      <w:pPr>
        <w:spacing w:line="360" w:lineRule="auto"/>
        <w:jc w:val="both"/>
        <w:rPr>
          <w:rFonts w:ascii="Arial" w:hAnsi="Arial"/>
        </w:rPr>
      </w:pPr>
    </w:p>
    <w:p w:rsidR="000F6C71" w:rsidRPr="00AA395C" w:rsidRDefault="007F7EC0" w:rsidP="002A2FBA">
      <w:pPr>
        <w:spacing w:line="360" w:lineRule="auto"/>
        <w:jc w:val="both"/>
        <w:rPr>
          <w:rFonts w:ascii="Arial" w:hAnsi="Arial"/>
          <w:lang w:val="es-CO"/>
        </w:rPr>
      </w:pPr>
      <w:r>
        <w:rPr>
          <w:rFonts w:ascii="Arial" w:hAnsi="Arial"/>
        </w:rPr>
        <w:t>Así las cosas, como los argumentos para denegar la concesión del amparo de pobreza</w:t>
      </w:r>
      <w:r w:rsidR="008D7EFB">
        <w:rPr>
          <w:rFonts w:ascii="Arial" w:hAnsi="Arial"/>
        </w:rPr>
        <w:t xml:space="preserve">, iguales a los esgrimidos en la acción popular </w:t>
      </w:r>
      <w:r w:rsidR="008D7EFB">
        <w:rPr>
          <w:rFonts w:ascii="Arial" w:hAnsi="Arial" w:cs="Arial"/>
          <w:lang w:val="es-CO"/>
        </w:rPr>
        <w:t>2015-00253-00</w:t>
      </w:r>
      <w:r>
        <w:rPr>
          <w:rFonts w:ascii="Arial" w:hAnsi="Arial"/>
        </w:rPr>
        <w:t xml:space="preserve">, </w:t>
      </w:r>
      <w:r w:rsidR="008D7EFB">
        <w:rPr>
          <w:rFonts w:ascii="Arial" w:hAnsi="Arial"/>
        </w:rPr>
        <w:t xml:space="preserve">no se comparten debido a que se desatendieron las normas que establecen las pautas para su concesión, </w:t>
      </w:r>
      <w:r>
        <w:rPr>
          <w:rFonts w:ascii="Arial" w:hAnsi="Arial"/>
        </w:rPr>
        <w:t>y se desconocen los términos exactos de la solicitud, considera la Sala que en este caso en particular s</w:t>
      </w:r>
      <w:r w:rsidR="008D7EFB">
        <w:rPr>
          <w:rFonts w:ascii="Arial" w:hAnsi="Arial"/>
        </w:rPr>
        <w:t>í</w:t>
      </w:r>
      <w:r>
        <w:rPr>
          <w:rFonts w:ascii="Arial" w:hAnsi="Arial"/>
        </w:rPr>
        <w:t xml:space="preserve"> se transgredieron los derechos fundamentales invocados, por lo que se concederá el amparo en la acción de tutela No.2016-00528-00.</w:t>
      </w:r>
    </w:p>
    <w:p w:rsidR="008F34B8" w:rsidRDefault="008F34B8" w:rsidP="008F34B8">
      <w:pPr>
        <w:pStyle w:val="Textoindependiente"/>
        <w:spacing w:line="360" w:lineRule="auto"/>
        <w:rPr>
          <w:rFonts w:ascii="Arial" w:hAnsi="Arial" w:cs="Arial"/>
          <w:szCs w:val="24"/>
        </w:rPr>
      </w:pPr>
    </w:p>
    <w:p w:rsidR="005D0328" w:rsidRDefault="005D0328" w:rsidP="005D0328">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w:t>
      </w:r>
      <w:r w:rsidRPr="00FB3B2B">
        <w:rPr>
          <w:rFonts w:ascii="Arial" w:hAnsi="Arial" w:cs="Arial"/>
        </w:rPr>
        <w:t xml:space="preserve">con la orden impartida en el proveído del día </w:t>
      </w:r>
      <w:r>
        <w:rPr>
          <w:rFonts w:ascii="Arial" w:hAnsi="Arial" w:cs="Arial"/>
        </w:rPr>
        <w:t>27</w:t>
      </w:r>
      <w:r w:rsidRPr="00FB3B2B">
        <w:rPr>
          <w:rFonts w:ascii="Arial" w:hAnsi="Arial" w:cs="Arial"/>
        </w:rPr>
        <w:t xml:space="preserve">-04-2016 </w:t>
      </w:r>
      <w:r w:rsidRPr="00FB3B2B">
        <w:rPr>
          <w:rFonts w:ascii="Arial" w:hAnsi="Arial" w:cs="Arial"/>
          <w:iCs/>
          <w:color w:val="000000"/>
          <w:lang w:eastAsia="es-CO"/>
        </w:rPr>
        <w:t xml:space="preserve">(Folios </w:t>
      </w:r>
      <w:r>
        <w:rPr>
          <w:rFonts w:ascii="Arial" w:hAnsi="Arial" w:cs="Arial"/>
          <w:iCs/>
          <w:color w:val="000000"/>
          <w:lang w:eastAsia="es-CO"/>
        </w:rPr>
        <w:t>6 y 7</w:t>
      </w:r>
      <w:r w:rsidRPr="00FB3B2B">
        <w:rPr>
          <w:rFonts w:ascii="Arial" w:hAnsi="Arial" w:cs="Arial"/>
          <w:iCs/>
          <w:color w:val="000000"/>
          <w:lang w:eastAsia="es-CO"/>
        </w:rPr>
        <w:t>, ib.)</w:t>
      </w:r>
      <w:r w:rsidRPr="00FB3B2B">
        <w:rPr>
          <w:rFonts w:ascii="Arial" w:hAnsi="Arial" w:cs="Arial"/>
        </w:rPr>
        <w:t>, en el sentido de escanearlas y remitirlas a su correo electrónico, se cumplió dicho pedimento.</w:t>
      </w:r>
    </w:p>
    <w:p w:rsidR="005D0328" w:rsidRPr="00FB3B2B" w:rsidRDefault="005D0328" w:rsidP="005D0328">
      <w:pPr>
        <w:spacing w:line="360" w:lineRule="auto"/>
        <w:ind w:right="51"/>
        <w:jc w:val="both"/>
        <w:rPr>
          <w:rFonts w:ascii="Arial" w:hAnsi="Arial" w:cs="Arial"/>
        </w:rPr>
      </w:pPr>
    </w:p>
    <w:p w:rsidR="005D0328" w:rsidRPr="00FB3B2B" w:rsidRDefault="005D0328" w:rsidP="005D0328">
      <w:pPr>
        <w:pStyle w:val="Textoindependiente"/>
        <w:spacing w:line="360" w:lineRule="auto"/>
        <w:rPr>
          <w:rFonts w:ascii="Arial" w:hAnsi="Arial" w:cs="Arial"/>
          <w:spacing w:val="3"/>
          <w:szCs w:val="24"/>
        </w:rPr>
      </w:pPr>
      <w:r w:rsidRPr="00FB3B2B">
        <w:rPr>
          <w:rFonts w:ascii="Arial" w:hAnsi="Arial" w:cs="Arial"/>
          <w:iCs/>
          <w:color w:val="000000"/>
          <w:szCs w:val="24"/>
          <w:lang w:eastAsia="es-CO"/>
        </w:rPr>
        <w:t>En lo relativo a la pretensión frente a la Defensoría del Pueblo de Caldas, hay que precisar que se carece prueba sobre la renuencia para formular acciones de tutela a favor del actor; además, tampoco puede endilgársele la trasgresión de los derechos fundamentales invocados en el presente amparo, pues refiere a actuaciones surtidas dentro de un trámite judicial que solo pueden ser vulnerados o amenazados por un autoridad judicial, por lo tanto, es inexistente la vulneración deprecada y se negará la tutela en su contra.</w:t>
      </w:r>
    </w:p>
    <w:p w:rsidR="008F34B8" w:rsidRPr="00CA7D36" w:rsidRDefault="008F34B8" w:rsidP="008F34B8">
      <w:pPr>
        <w:pStyle w:val="Textoindependiente"/>
        <w:spacing w:line="360" w:lineRule="auto"/>
        <w:rPr>
          <w:rFonts w:ascii="Arial" w:hAnsi="Arial"/>
          <w:sz w:val="22"/>
          <w:szCs w:val="24"/>
        </w:rPr>
      </w:pPr>
    </w:p>
    <w:p w:rsidR="00C24B3B" w:rsidRPr="00CA7D36" w:rsidRDefault="00C24B3B" w:rsidP="008F34B8">
      <w:pPr>
        <w:pStyle w:val="Textoindependiente"/>
        <w:spacing w:line="360" w:lineRule="auto"/>
        <w:rPr>
          <w:rFonts w:ascii="Arial" w:hAnsi="Arial"/>
          <w:sz w:val="22"/>
          <w:szCs w:val="24"/>
        </w:rPr>
      </w:pPr>
    </w:p>
    <w:p w:rsidR="008F34B8" w:rsidRPr="00151554" w:rsidRDefault="008F34B8" w:rsidP="008F34B8">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51554">
        <w:rPr>
          <w:rFonts w:ascii="Arial" w:hAnsi="Arial" w:cs="Arial"/>
          <w:szCs w:val="24"/>
        </w:rPr>
        <w:t xml:space="preserve">LAS CONCLUSIONES </w:t>
      </w:r>
    </w:p>
    <w:p w:rsidR="008F34B8" w:rsidRPr="00CA7D36" w:rsidRDefault="008F34B8" w:rsidP="008F34B8">
      <w:pPr>
        <w:pStyle w:val="Textoindependiente"/>
        <w:spacing w:line="360" w:lineRule="auto"/>
        <w:rPr>
          <w:rFonts w:ascii="Arial" w:hAnsi="Arial" w:cs="Arial"/>
          <w:sz w:val="18"/>
          <w:szCs w:val="24"/>
        </w:rPr>
      </w:pPr>
    </w:p>
    <w:p w:rsidR="005D0328" w:rsidRPr="005D0328" w:rsidRDefault="008F34B8" w:rsidP="005D032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E11045">
        <w:rPr>
          <w:rFonts w:ascii="Arial" w:hAnsi="Arial" w:cs="Arial"/>
          <w:szCs w:val="24"/>
          <w:lang w:val="es-ES"/>
        </w:rPr>
        <w:t>Con fundamento en las consideraciones expuestas</w:t>
      </w:r>
      <w:r w:rsidR="009019C0">
        <w:rPr>
          <w:rFonts w:ascii="Arial" w:hAnsi="Arial" w:cs="Arial"/>
          <w:szCs w:val="24"/>
          <w:lang w:val="es-ES"/>
        </w:rPr>
        <w:t>,</w:t>
      </w:r>
      <w:r w:rsidRPr="00E11045">
        <w:rPr>
          <w:rFonts w:ascii="Arial" w:hAnsi="Arial" w:cs="Arial"/>
          <w:szCs w:val="24"/>
          <w:lang w:val="es-ES"/>
        </w:rPr>
        <w:t xml:space="preserve"> </w:t>
      </w:r>
      <w:r w:rsidR="005D0328" w:rsidRPr="00FB3B2B">
        <w:rPr>
          <w:rFonts w:ascii="Arial" w:hAnsi="Arial" w:cs="Arial"/>
          <w:szCs w:val="24"/>
        </w:rPr>
        <w:t>(i) Se declarará</w:t>
      </w:r>
      <w:r w:rsidR="005D0328">
        <w:rPr>
          <w:rFonts w:ascii="Arial" w:hAnsi="Arial" w:cs="Arial"/>
          <w:szCs w:val="24"/>
        </w:rPr>
        <w:t>n</w:t>
      </w:r>
      <w:r w:rsidR="005D0328" w:rsidRPr="00FB3B2B">
        <w:rPr>
          <w:rFonts w:ascii="Arial" w:hAnsi="Arial" w:cs="Arial"/>
          <w:szCs w:val="24"/>
        </w:rPr>
        <w:t xml:space="preserve"> improcedente</w:t>
      </w:r>
      <w:r w:rsidR="005D0328">
        <w:rPr>
          <w:rFonts w:ascii="Arial" w:hAnsi="Arial" w:cs="Arial"/>
          <w:szCs w:val="24"/>
        </w:rPr>
        <w:t>s</w:t>
      </w:r>
      <w:r w:rsidR="005D0328" w:rsidRPr="00FB3B2B">
        <w:rPr>
          <w:rFonts w:ascii="Arial" w:hAnsi="Arial" w:cs="Arial"/>
          <w:szCs w:val="24"/>
        </w:rPr>
        <w:t xml:space="preserve"> la</w:t>
      </w:r>
      <w:r w:rsidR="005D0328">
        <w:rPr>
          <w:rFonts w:ascii="Arial" w:hAnsi="Arial" w:cs="Arial"/>
          <w:szCs w:val="24"/>
        </w:rPr>
        <w:t>s</w:t>
      </w:r>
      <w:r w:rsidR="005D0328" w:rsidRPr="00FB3B2B">
        <w:rPr>
          <w:rFonts w:ascii="Arial" w:hAnsi="Arial" w:cs="Arial"/>
          <w:szCs w:val="24"/>
        </w:rPr>
        <w:t xml:space="preserve"> </w:t>
      </w:r>
      <w:r w:rsidR="005D0328">
        <w:rPr>
          <w:rFonts w:ascii="Arial" w:hAnsi="Arial" w:cs="Arial"/>
          <w:szCs w:val="24"/>
        </w:rPr>
        <w:t xml:space="preserve">acciones </w:t>
      </w:r>
      <w:r w:rsidR="005D0328" w:rsidRPr="00FB3B2B">
        <w:rPr>
          <w:rFonts w:ascii="Arial" w:hAnsi="Arial" w:cs="Arial"/>
          <w:szCs w:val="24"/>
        </w:rPr>
        <w:t>constitucional</w:t>
      </w:r>
      <w:r w:rsidR="005D0328">
        <w:rPr>
          <w:rFonts w:ascii="Arial" w:hAnsi="Arial" w:cs="Arial"/>
          <w:szCs w:val="24"/>
        </w:rPr>
        <w:t>es</w:t>
      </w:r>
      <w:r w:rsidR="005D0328" w:rsidRPr="00FB3B2B">
        <w:rPr>
          <w:rFonts w:ascii="Arial" w:hAnsi="Arial" w:cs="Arial"/>
          <w:szCs w:val="24"/>
        </w:rPr>
        <w:t xml:space="preserve"> </w:t>
      </w:r>
      <w:r w:rsidR="005D0328">
        <w:rPr>
          <w:rFonts w:ascii="Arial" w:hAnsi="Arial" w:cs="Arial"/>
          <w:szCs w:val="24"/>
        </w:rPr>
        <w:t xml:space="preserve">respecto de la reforma de la demandada </w:t>
      </w:r>
      <w:r w:rsidR="005D0328" w:rsidRPr="00FB3B2B">
        <w:rPr>
          <w:rFonts w:ascii="Arial" w:hAnsi="Arial" w:cs="Arial"/>
          <w:szCs w:val="24"/>
        </w:rPr>
        <w:t xml:space="preserve">con estribo en que se incumplió el presupuesto de subsidiariedad; </w:t>
      </w:r>
      <w:r w:rsidR="005D0328">
        <w:rPr>
          <w:rFonts w:ascii="Arial" w:hAnsi="Arial" w:cs="Arial"/>
          <w:szCs w:val="24"/>
        </w:rPr>
        <w:t>(ii) Se denegará la tutela No.2016-00526-00 con relación al amparo de pobreza por inexistencia d</w:t>
      </w:r>
      <w:r w:rsidR="005D0328">
        <w:rPr>
          <w:rFonts w:ascii="Arial" w:hAnsi="Arial" w:cs="Arial"/>
          <w:szCs w:val="24"/>
          <w:lang w:val="es-ES"/>
        </w:rPr>
        <w:t xml:space="preserve">el defecto </w:t>
      </w:r>
      <w:r w:rsidR="005D0328">
        <w:rPr>
          <w:rFonts w:ascii="Arial" w:hAnsi="Arial" w:cs="Arial"/>
          <w:szCs w:val="22"/>
        </w:rPr>
        <w:t xml:space="preserve">sustantivo alegado; (iii) Se concederá la </w:t>
      </w:r>
      <w:r w:rsidR="001D4FDA">
        <w:rPr>
          <w:rFonts w:ascii="Arial" w:hAnsi="Arial" w:cs="Arial"/>
          <w:szCs w:val="22"/>
        </w:rPr>
        <w:t xml:space="preserve">acción en la </w:t>
      </w:r>
      <w:r w:rsidR="005D0328">
        <w:rPr>
          <w:rFonts w:ascii="Arial" w:hAnsi="Arial" w:cs="Arial"/>
          <w:szCs w:val="22"/>
        </w:rPr>
        <w:t>tutela No.2016-00528-00</w:t>
      </w:r>
      <w:r w:rsidR="001D4FDA">
        <w:rPr>
          <w:rFonts w:ascii="Arial" w:hAnsi="Arial" w:cs="Arial"/>
          <w:szCs w:val="22"/>
        </w:rPr>
        <w:t>,</w:t>
      </w:r>
      <w:r w:rsidR="005D0328">
        <w:rPr>
          <w:rFonts w:ascii="Arial" w:hAnsi="Arial" w:cs="Arial"/>
          <w:szCs w:val="22"/>
        </w:rPr>
        <w:t xml:space="preserve"> en cuanto </w:t>
      </w:r>
      <w:r w:rsidR="0082175F">
        <w:rPr>
          <w:rFonts w:ascii="Arial" w:hAnsi="Arial" w:cs="Arial"/>
          <w:szCs w:val="22"/>
        </w:rPr>
        <w:t xml:space="preserve">al amparo por pobre dentro de </w:t>
      </w:r>
      <w:r w:rsidR="005D0328">
        <w:rPr>
          <w:rFonts w:ascii="Arial" w:hAnsi="Arial" w:cs="Arial"/>
          <w:szCs w:val="22"/>
        </w:rPr>
        <w:t xml:space="preserve">la acción popular No.2015-00225-00; (iv) Se dispondrán las </w:t>
      </w:r>
      <w:r w:rsidR="0082175F">
        <w:rPr>
          <w:rFonts w:ascii="Arial" w:hAnsi="Arial" w:cs="Arial"/>
          <w:szCs w:val="22"/>
        </w:rPr>
        <w:t>ó</w:t>
      </w:r>
      <w:r w:rsidR="005D0328">
        <w:rPr>
          <w:rFonts w:ascii="Arial" w:hAnsi="Arial" w:cs="Arial"/>
          <w:szCs w:val="22"/>
        </w:rPr>
        <w:t xml:space="preserve">rdenes respectivas; y </w:t>
      </w:r>
      <w:r w:rsidR="005D0328" w:rsidRPr="00FB3B2B">
        <w:rPr>
          <w:rFonts w:ascii="Arial" w:hAnsi="Arial" w:cs="Arial"/>
          <w:szCs w:val="24"/>
        </w:rPr>
        <w:t>(</w:t>
      </w:r>
      <w:r w:rsidR="005D0328">
        <w:rPr>
          <w:rFonts w:ascii="Arial" w:hAnsi="Arial" w:cs="Arial"/>
          <w:szCs w:val="24"/>
        </w:rPr>
        <w:t>v</w:t>
      </w:r>
      <w:r w:rsidR="005D0328" w:rsidRPr="00FB3B2B">
        <w:rPr>
          <w:rFonts w:ascii="Arial" w:hAnsi="Arial" w:cs="Arial"/>
          <w:szCs w:val="24"/>
        </w:rPr>
        <w:t>)</w:t>
      </w:r>
      <w:r w:rsidR="005D0328" w:rsidRPr="00FB3B2B">
        <w:rPr>
          <w:rFonts w:ascii="Arial" w:hAnsi="Arial" w:cs="Arial"/>
          <w:szCs w:val="24"/>
          <w:lang w:val="es-ES"/>
        </w:rPr>
        <w:t xml:space="preserve"> </w:t>
      </w:r>
      <w:r w:rsidR="005D0328" w:rsidRPr="00FB3B2B">
        <w:rPr>
          <w:rFonts w:ascii="Arial" w:hAnsi="Arial" w:cs="Arial"/>
          <w:szCs w:val="24"/>
        </w:rPr>
        <w:t>Se negará</w:t>
      </w:r>
      <w:r w:rsidR="005D0328">
        <w:rPr>
          <w:rFonts w:ascii="Arial" w:hAnsi="Arial" w:cs="Arial"/>
          <w:szCs w:val="24"/>
        </w:rPr>
        <w:t>n</w:t>
      </w:r>
      <w:r w:rsidR="005D0328" w:rsidRPr="00FB3B2B">
        <w:rPr>
          <w:rFonts w:ascii="Arial" w:hAnsi="Arial" w:cs="Arial"/>
          <w:szCs w:val="24"/>
        </w:rPr>
        <w:t xml:space="preserve"> </w:t>
      </w:r>
      <w:r w:rsidR="005D0328">
        <w:rPr>
          <w:rFonts w:ascii="Arial" w:hAnsi="Arial" w:cs="Arial"/>
          <w:szCs w:val="24"/>
        </w:rPr>
        <w:t xml:space="preserve">los amparos </w:t>
      </w:r>
      <w:r w:rsidR="005D0328" w:rsidRPr="00FB3B2B">
        <w:rPr>
          <w:rFonts w:ascii="Arial" w:hAnsi="Arial" w:cs="Arial"/>
          <w:szCs w:val="24"/>
        </w:rPr>
        <w:t>respecto a los vinculados</w:t>
      </w:r>
      <w:r w:rsidR="005D0328" w:rsidRPr="00FB3B2B">
        <w:rPr>
          <w:rFonts w:ascii="Arial" w:hAnsi="Arial" w:cs="Arial"/>
          <w:szCs w:val="24"/>
          <w:lang w:val="es-ES"/>
        </w:rPr>
        <w:t>.</w:t>
      </w:r>
    </w:p>
    <w:p w:rsidR="008F34B8" w:rsidRPr="00CA7D36" w:rsidRDefault="005D0328" w:rsidP="005D0328">
      <w:pPr>
        <w:pStyle w:val="Textopredeterminado"/>
        <w:spacing w:line="360" w:lineRule="auto"/>
        <w:jc w:val="both"/>
        <w:rPr>
          <w:rFonts w:ascii="Arial" w:hAnsi="Arial" w:cs="Arial"/>
          <w:sz w:val="18"/>
          <w:szCs w:val="24"/>
          <w:lang w:val="es-ES"/>
        </w:rPr>
      </w:pPr>
      <w:r>
        <w:rPr>
          <w:rFonts w:ascii="Arial" w:hAnsi="Arial" w:cs="Arial"/>
          <w:szCs w:val="24"/>
          <w:lang w:val="es-ES"/>
        </w:rPr>
        <w:t xml:space="preserve"> </w:t>
      </w:r>
    </w:p>
    <w:p w:rsidR="008F34B8" w:rsidRPr="00CA7D36" w:rsidRDefault="008F34B8" w:rsidP="008F34B8">
      <w:pPr>
        <w:tabs>
          <w:tab w:val="left" w:pos="-720"/>
        </w:tabs>
        <w:suppressAutoHyphens/>
        <w:spacing w:line="360" w:lineRule="auto"/>
        <w:jc w:val="both"/>
        <w:rPr>
          <w:rFonts w:ascii="Arial" w:hAnsi="Arial" w:cs="Arial"/>
          <w:sz w:val="8"/>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8F34B8" w:rsidRPr="00CA7D36" w:rsidRDefault="008F34B8" w:rsidP="008F34B8">
      <w:pPr>
        <w:pStyle w:val="Textoindependiente"/>
        <w:spacing w:line="360" w:lineRule="auto"/>
        <w:jc w:val="center"/>
        <w:rPr>
          <w:rFonts w:ascii="Arial" w:hAnsi="Arial" w:cs="Arial"/>
          <w:bCs/>
          <w:smallCaps/>
          <w:sz w:val="2"/>
          <w:szCs w:val="24"/>
        </w:rPr>
      </w:pPr>
    </w:p>
    <w:p w:rsidR="008F34B8" w:rsidRDefault="008F34B8" w:rsidP="008F34B8">
      <w:pPr>
        <w:pStyle w:val="Textoindependiente"/>
        <w:spacing w:line="360" w:lineRule="auto"/>
        <w:jc w:val="center"/>
        <w:rPr>
          <w:rFonts w:ascii="Arial" w:hAnsi="Arial" w:cs="Arial"/>
          <w:bCs/>
          <w:smallCaps/>
          <w:szCs w:val="24"/>
        </w:rPr>
      </w:pPr>
      <w:r w:rsidRPr="00B417C0">
        <w:rPr>
          <w:rFonts w:ascii="Arial" w:hAnsi="Arial" w:cs="Arial"/>
          <w:bCs/>
          <w:smallCaps/>
          <w:szCs w:val="24"/>
        </w:rPr>
        <w:t xml:space="preserve">F A L </w:t>
      </w:r>
      <w:proofErr w:type="spellStart"/>
      <w:r w:rsidRPr="00B417C0">
        <w:rPr>
          <w:rFonts w:ascii="Arial" w:hAnsi="Arial" w:cs="Arial"/>
          <w:bCs/>
          <w:smallCaps/>
          <w:szCs w:val="24"/>
        </w:rPr>
        <w:t>L</w:t>
      </w:r>
      <w:proofErr w:type="spellEnd"/>
      <w:r w:rsidRPr="00B417C0">
        <w:rPr>
          <w:rFonts w:ascii="Arial" w:hAnsi="Arial" w:cs="Arial"/>
          <w:bCs/>
          <w:smallCaps/>
          <w:szCs w:val="24"/>
        </w:rPr>
        <w:t xml:space="preserve"> A,</w:t>
      </w:r>
    </w:p>
    <w:p w:rsidR="00CA7D36" w:rsidRPr="00B417C0" w:rsidRDefault="00CA7D36" w:rsidP="008F34B8">
      <w:pPr>
        <w:pStyle w:val="Textoindependiente"/>
        <w:spacing w:line="360" w:lineRule="auto"/>
        <w:jc w:val="center"/>
        <w:rPr>
          <w:rFonts w:ascii="Arial" w:hAnsi="Arial" w:cs="Arial"/>
          <w:bCs/>
          <w:smallCaps/>
          <w:szCs w:val="24"/>
        </w:rPr>
      </w:pPr>
    </w:p>
    <w:p w:rsidR="00814B2F" w:rsidRPr="00FB3B2B" w:rsidRDefault="00814B2F" w:rsidP="00814B2F">
      <w:pPr>
        <w:pStyle w:val="Prrafodelista"/>
        <w:numPr>
          <w:ilvl w:val="0"/>
          <w:numId w:val="24"/>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B3B2B">
        <w:rPr>
          <w:rFonts w:ascii="Arial" w:hAnsi="Arial" w:cs="Arial"/>
        </w:rPr>
        <w:t>DECLARAR improcedente</w:t>
      </w:r>
      <w:r>
        <w:rPr>
          <w:rFonts w:ascii="Arial" w:hAnsi="Arial" w:cs="Arial"/>
        </w:rPr>
        <w:t>s</w:t>
      </w:r>
      <w:r w:rsidRPr="00FB3B2B">
        <w:rPr>
          <w:rFonts w:ascii="Arial" w:hAnsi="Arial" w:cs="Arial"/>
        </w:rPr>
        <w:t xml:space="preserve"> la</w:t>
      </w:r>
      <w:r>
        <w:rPr>
          <w:rFonts w:ascii="Arial" w:hAnsi="Arial" w:cs="Arial"/>
        </w:rPr>
        <w:t>s</w:t>
      </w:r>
      <w:r w:rsidRPr="00FB3B2B">
        <w:rPr>
          <w:rFonts w:ascii="Arial" w:hAnsi="Arial" w:cs="Arial"/>
        </w:rPr>
        <w:t xml:space="preserve"> tutela</w:t>
      </w:r>
      <w:r>
        <w:rPr>
          <w:rFonts w:ascii="Arial" w:hAnsi="Arial" w:cs="Arial"/>
        </w:rPr>
        <w:t>s</w:t>
      </w:r>
      <w:r w:rsidRPr="00FB3B2B">
        <w:rPr>
          <w:rFonts w:ascii="Arial" w:hAnsi="Arial" w:cs="Arial"/>
        </w:rPr>
        <w:t xml:space="preserve"> propuesta</w:t>
      </w:r>
      <w:r>
        <w:rPr>
          <w:rFonts w:ascii="Arial" w:hAnsi="Arial" w:cs="Arial"/>
        </w:rPr>
        <w:t>s</w:t>
      </w:r>
      <w:r w:rsidRPr="00FB3B2B">
        <w:rPr>
          <w:rFonts w:ascii="Arial" w:hAnsi="Arial" w:cs="Arial"/>
        </w:rPr>
        <w:t xml:space="preserve"> </w:t>
      </w:r>
      <w:r>
        <w:rPr>
          <w:rFonts w:ascii="Arial" w:hAnsi="Arial" w:cs="Arial"/>
        </w:rPr>
        <w:t xml:space="preserve">por el señor Javier Elías Arias </w:t>
      </w:r>
      <w:proofErr w:type="spellStart"/>
      <w:r>
        <w:rPr>
          <w:rFonts w:ascii="Arial" w:hAnsi="Arial" w:cs="Arial"/>
        </w:rPr>
        <w:lastRenderedPageBreak/>
        <w:t>Idárraga</w:t>
      </w:r>
      <w:proofErr w:type="spellEnd"/>
      <w:r>
        <w:rPr>
          <w:rFonts w:ascii="Arial" w:hAnsi="Arial" w:cs="Arial"/>
        </w:rPr>
        <w:t>, en cuanto a la pretensiones de reforma de las acciones populares Nos.2015-00253-00 y 2015-002</w:t>
      </w:r>
      <w:r w:rsidR="00CA7D36">
        <w:rPr>
          <w:rFonts w:ascii="Arial" w:hAnsi="Arial" w:cs="Arial"/>
        </w:rPr>
        <w:t>25</w:t>
      </w:r>
      <w:r>
        <w:rPr>
          <w:rFonts w:ascii="Arial" w:hAnsi="Arial" w:cs="Arial"/>
        </w:rPr>
        <w:t xml:space="preserve">-00, </w:t>
      </w:r>
      <w:r w:rsidRPr="00FB3B2B">
        <w:rPr>
          <w:rFonts w:ascii="Arial" w:hAnsi="Arial" w:cs="Arial"/>
        </w:rPr>
        <w:t>por haberse incumplido el requisito de subsidiariedad.</w:t>
      </w:r>
    </w:p>
    <w:p w:rsidR="008F34B8" w:rsidRPr="00CA7D36" w:rsidRDefault="008F34B8" w:rsidP="008F34B8">
      <w:pPr>
        <w:pStyle w:val="Textoindependiente"/>
        <w:tabs>
          <w:tab w:val="clear" w:pos="708"/>
        </w:tabs>
        <w:spacing w:line="360" w:lineRule="auto"/>
        <w:rPr>
          <w:rFonts w:ascii="Arial" w:hAnsi="Arial" w:cs="Arial"/>
          <w:sz w:val="18"/>
          <w:szCs w:val="24"/>
        </w:rPr>
      </w:pPr>
    </w:p>
    <w:p w:rsidR="005D0328" w:rsidRDefault="005D0328" w:rsidP="005D0328">
      <w:pPr>
        <w:pStyle w:val="Textoindependiente"/>
        <w:numPr>
          <w:ilvl w:val="0"/>
          <w:numId w:val="6"/>
        </w:numPr>
        <w:tabs>
          <w:tab w:val="clear" w:pos="720"/>
          <w:tab w:val="num" w:pos="360"/>
        </w:tabs>
        <w:spacing w:line="360" w:lineRule="auto"/>
        <w:ind w:left="360"/>
        <w:rPr>
          <w:rFonts w:ascii="Arial" w:hAnsi="Arial" w:cs="Arial"/>
          <w:szCs w:val="24"/>
        </w:rPr>
      </w:pPr>
      <w:r>
        <w:rPr>
          <w:rFonts w:ascii="Arial" w:hAnsi="Arial" w:cs="Arial"/>
          <w:szCs w:val="24"/>
        </w:rPr>
        <w:t>NEGAR</w:t>
      </w:r>
      <w:r w:rsidRPr="003F4DCA">
        <w:rPr>
          <w:rFonts w:ascii="Arial" w:hAnsi="Arial" w:cs="Arial"/>
          <w:szCs w:val="24"/>
        </w:rPr>
        <w:t xml:space="preserve"> la acción de tutela </w:t>
      </w:r>
      <w:r w:rsidR="00814B2F">
        <w:rPr>
          <w:rFonts w:ascii="Arial" w:hAnsi="Arial" w:cs="Arial"/>
          <w:szCs w:val="24"/>
        </w:rPr>
        <w:t xml:space="preserve">No.2016-00526-00 </w:t>
      </w:r>
      <w:r w:rsidRPr="003F4DCA">
        <w:rPr>
          <w:rFonts w:ascii="Arial" w:hAnsi="Arial" w:cs="Arial"/>
          <w:szCs w:val="24"/>
        </w:rPr>
        <w:t xml:space="preserve">por inexistencia de </w:t>
      </w:r>
      <w:r w:rsidRPr="003F4DCA">
        <w:rPr>
          <w:rFonts w:ascii="Arial" w:hAnsi="Arial" w:cs="Arial"/>
          <w:szCs w:val="24"/>
          <w:lang w:val="es-ES"/>
        </w:rPr>
        <w:t xml:space="preserve">defecto </w:t>
      </w:r>
      <w:r w:rsidRPr="003F4DCA">
        <w:rPr>
          <w:rFonts w:ascii="Arial" w:hAnsi="Arial" w:cs="Arial"/>
          <w:szCs w:val="24"/>
        </w:rPr>
        <w:t xml:space="preserve">sustantivo </w:t>
      </w:r>
      <w:r w:rsidR="0082175F">
        <w:rPr>
          <w:rFonts w:ascii="Arial" w:hAnsi="Arial" w:cs="Arial"/>
          <w:szCs w:val="24"/>
          <w:lang w:val="es-ES"/>
        </w:rPr>
        <w:t xml:space="preserve">frente al </w:t>
      </w:r>
      <w:r w:rsidR="00814B2F">
        <w:rPr>
          <w:rFonts w:ascii="Arial" w:hAnsi="Arial" w:cs="Arial"/>
          <w:szCs w:val="24"/>
          <w:lang w:val="es-ES"/>
        </w:rPr>
        <w:t>Juzgado Promiscuo del Circuito de La Virginia en la acción popular 2015-00253-00</w:t>
      </w:r>
      <w:r w:rsidRPr="003F4DCA">
        <w:rPr>
          <w:rFonts w:ascii="Arial" w:hAnsi="Arial" w:cs="Arial"/>
          <w:szCs w:val="24"/>
        </w:rPr>
        <w:t>.</w:t>
      </w:r>
    </w:p>
    <w:p w:rsidR="005D0328" w:rsidRPr="00CA7D36" w:rsidRDefault="005D0328" w:rsidP="005D0328">
      <w:pPr>
        <w:pStyle w:val="Prrafodelista"/>
        <w:rPr>
          <w:rFonts w:ascii="Bookman Old Style" w:hAnsi="Bookman Old Style" w:cs="Arial"/>
          <w:b/>
          <w:sz w:val="18"/>
          <w:szCs w:val="28"/>
        </w:rPr>
      </w:pPr>
    </w:p>
    <w:p w:rsidR="00814B2F" w:rsidRPr="00D91662" w:rsidRDefault="00814B2F" w:rsidP="00814B2F">
      <w:pPr>
        <w:pStyle w:val="Textoindependiente"/>
        <w:numPr>
          <w:ilvl w:val="0"/>
          <w:numId w:val="6"/>
        </w:numPr>
        <w:tabs>
          <w:tab w:val="clear" w:pos="720"/>
          <w:tab w:val="num" w:pos="360"/>
        </w:tabs>
        <w:spacing w:line="360" w:lineRule="auto"/>
        <w:ind w:left="360"/>
        <w:rPr>
          <w:rFonts w:ascii="Arial" w:hAnsi="Arial"/>
          <w:szCs w:val="24"/>
        </w:rPr>
      </w:pPr>
      <w:r w:rsidRPr="00D91662">
        <w:rPr>
          <w:rFonts w:ascii="Arial" w:hAnsi="Arial"/>
          <w:szCs w:val="24"/>
        </w:rPr>
        <w:t>TUTELAR e</w:t>
      </w:r>
      <w:r w:rsidRPr="00D91662">
        <w:rPr>
          <w:rFonts w:ascii="Arial" w:hAnsi="Arial" w:cs="Arial"/>
          <w:szCs w:val="24"/>
          <w:lang w:val="es-ES"/>
        </w:rPr>
        <w:t>l derecho fundamental al debido proceso</w:t>
      </w:r>
      <w:r>
        <w:rPr>
          <w:rFonts w:ascii="Arial" w:hAnsi="Arial" w:cs="Arial"/>
          <w:szCs w:val="24"/>
          <w:lang w:val="es-ES"/>
        </w:rPr>
        <w:t xml:space="preserve"> </w:t>
      </w:r>
      <w:r w:rsidR="0082175F">
        <w:rPr>
          <w:rFonts w:ascii="Arial" w:hAnsi="Arial" w:cs="Arial"/>
          <w:szCs w:val="24"/>
          <w:lang w:val="es-ES"/>
        </w:rPr>
        <w:t xml:space="preserve">dentro de la acción </w:t>
      </w:r>
      <w:r>
        <w:rPr>
          <w:rFonts w:ascii="Arial" w:hAnsi="Arial" w:cs="Arial"/>
          <w:szCs w:val="24"/>
          <w:lang w:val="es-ES"/>
        </w:rPr>
        <w:t>No.2016-00528-00</w:t>
      </w:r>
      <w:r w:rsidRPr="00D91662">
        <w:rPr>
          <w:rFonts w:ascii="Arial" w:hAnsi="Arial" w:cs="Arial"/>
          <w:szCs w:val="24"/>
          <w:lang w:val="es-ES"/>
        </w:rPr>
        <w:t xml:space="preserve">, conculcado por </w:t>
      </w:r>
      <w:r>
        <w:rPr>
          <w:rFonts w:ascii="Arial" w:hAnsi="Arial" w:cs="Arial"/>
          <w:szCs w:val="24"/>
          <w:lang w:val="es-ES"/>
        </w:rPr>
        <w:t>e</w:t>
      </w:r>
      <w:r w:rsidRPr="00D91662">
        <w:rPr>
          <w:rFonts w:ascii="Arial" w:hAnsi="Arial" w:cs="Arial"/>
          <w:szCs w:val="24"/>
          <w:lang w:val="es-ES"/>
        </w:rPr>
        <w:t xml:space="preserve">l Juzgado </w:t>
      </w:r>
      <w:r>
        <w:rPr>
          <w:rFonts w:ascii="Arial" w:hAnsi="Arial" w:cs="Arial"/>
          <w:szCs w:val="24"/>
          <w:lang w:val="es-ES"/>
        </w:rPr>
        <w:t>Promiscuo del Circuito de La Virginia en la acción popular No.2015-00225-00</w:t>
      </w:r>
      <w:r w:rsidR="0082175F">
        <w:rPr>
          <w:rFonts w:ascii="Arial" w:hAnsi="Arial" w:cs="Arial"/>
          <w:szCs w:val="24"/>
          <w:lang w:val="es-ES"/>
        </w:rPr>
        <w:t>, en cuanto al amparo de pobreza</w:t>
      </w:r>
      <w:r w:rsidRPr="00D91662">
        <w:rPr>
          <w:rFonts w:ascii="Arial" w:hAnsi="Arial" w:cs="Arial"/>
          <w:szCs w:val="24"/>
          <w:lang w:val="es-ES"/>
        </w:rPr>
        <w:t>.</w:t>
      </w:r>
    </w:p>
    <w:p w:rsidR="00814B2F" w:rsidRPr="00CA7D36" w:rsidRDefault="00814B2F" w:rsidP="00814B2F">
      <w:pPr>
        <w:pStyle w:val="Textoindependiente"/>
        <w:tabs>
          <w:tab w:val="clear" w:pos="708"/>
        </w:tabs>
        <w:spacing w:line="360" w:lineRule="auto"/>
        <w:ind w:left="360"/>
        <w:rPr>
          <w:rFonts w:ascii="Arial" w:hAnsi="Arial"/>
          <w:sz w:val="18"/>
          <w:szCs w:val="24"/>
        </w:rPr>
      </w:pPr>
    </w:p>
    <w:p w:rsidR="00814B2F" w:rsidRPr="00D91662" w:rsidRDefault="00814B2F" w:rsidP="00814B2F">
      <w:pPr>
        <w:pStyle w:val="Prrafodelista"/>
        <w:numPr>
          <w:ilvl w:val="0"/>
          <w:numId w:val="6"/>
        </w:numPr>
        <w:tabs>
          <w:tab w:val="clear" w:pos="720"/>
          <w:tab w:val="num" w:pos="426"/>
        </w:tabs>
        <w:spacing w:line="360" w:lineRule="auto"/>
        <w:ind w:left="426" w:hanging="426"/>
        <w:jc w:val="both"/>
        <w:rPr>
          <w:rFonts w:ascii="Arial" w:hAnsi="Arial" w:cs="Arial"/>
        </w:rPr>
      </w:pPr>
      <w:r w:rsidRPr="00D91662">
        <w:rPr>
          <w:rFonts w:ascii="Arial" w:hAnsi="Arial" w:cs="Arial"/>
        </w:rPr>
        <w:t>DECLARAR, en consecuencia, sin efectos jurídicos la</w:t>
      </w:r>
      <w:r>
        <w:rPr>
          <w:rFonts w:ascii="Arial" w:hAnsi="Arial" w:cs="Arial"/>
        </w:rPr>
        <w:t>s</w:t>
      </w:r>
      <w:r w:rsidRPr="00D91662">
        <w:rPr>
          <w:rFonts w:ascii="Arial" w:hAnsi="Arial" w:cs="Arial"/>
        </w:rPr>
        <w:t xml:space="preserve"> providencia</w:t>
      </w:r>
      <w:r>
        <w:rPr>
          <w:rFonts w:ascii="Arial" w:hAnsi="Arial" w:cs="Arial"/>
        </w:rPr>
        <w:t>s de fechas 11-03-2016 y 14-04-2016,</w:t>
      </w:r>
      <w:r w:rsidRPr="00D91662">
        <w:rPr>
          <w:rFonts w:ascii="Arial" w:hAnsi="Arial" w:cs="Arial"/>
        </w:rPr>
        <w:t xml:space="preserve"> </w:t>
      </w:r>
      <w:r>
        <w:rPr>
          <w:rFonts w:ascii="Arial" w:hAnsi="Arial" w:cs="Arial"/>
        </w:rPr>
        <w:t>emitidas por ese estrado judicial</w:t>
      </w:r>
      <w:r w:rsidRPr="00D91662">
        <w:rPr>
          <w:rFonts w:ascii="Arial" w:hAnsi="Arial" w:cs="Arial"/>
        </w:rPr>
        <w:t>.</w:t>
      </w:r>
    </w:p>
    <w:p w:rsidR="00814B2F" w:rsidRPr="00CA7D36" w:rsidRDefault="00814B2F" w:rsidP="00814B2F">
      <w:pPr>
        <w:pStyle w:val="Prrafodelista"/>
        <w:spacing w:line="360" w:lineRule="auto"/>
        <w:rPr>
          <w:rFonts w:ascii="Arial" w:hAnsi="Arial" w:cs="Arial"/>
          <w:sz w:val="18"/>
        </w:rPr>
      </w:pPr>
    </w:p>
    <w:p w:rsidR="005D0328" w:rsidRPr="00814B2F" w:rsidRDefault="00814B2F" w:rsidP="00814B2F">
      <w:pPr>
        <w:pStyle w:val="Textoindependiente"/>
        <w:numPr>
          <w:ilvl w:val="0"/>
          <w:numId w:val="6"/>
        </w:numPr>
        <w:tabs>
          <w:tab w:val="clear" w:pos="720"/>
          <w:tab w:val="num" w:pos="360"/>
        </w:tabs>
        <w:spacing w:line="360" w:lineRule="auto"/>
        <w:ind w:left="360"/>
        <w:rPr>
          <w:rFonts w:ascii="Arial" w:hAnsi="Arial" w:cs="Arial"/>
          <w:szCs w:val="24"/>
        </w:rPr>
      </w:pPr>
      <w:r w:rsidRPr="00842D42">
        <w:rPr>
          <w:rFonts w:ascii="Arial" w:hAnsi="Arial" w:cs="Arial"/>
          <w:szCs w:val="24"/>
        </w:rPr>
        <w:t xml:space="preserve">ORDENAR que el </w:t>
      </w:r>
      <w:r>
        <w:rPr>
          <w:rFonts w:ascii="Arial" w:hAnsi="Arial" w:cs="Arial"/>
          <w:szCs w:val="24"/>
        </w:rPr>
        <w:t>Juzgado Promiscuo del Circuito de La Virginia</w:t>
      </w:r>
      <w:r w:rsidRPr="00842D42">
        <w:rPr>
          <w:rFonts w:ascii="Arial" w:hAnsi="Arial" w:cs="Arial"/>
          <w:szCs w:val="24"/>
        </w:rPr>
        <w:t>, exp</w:t>
      </w:r>
      <w:r>
        <w:rPr>
          <w:rFonts w:ascii="Arial" w:hAnsi="Arial" w:cs="Arial"/>
          <w:szCs w:val="24"/>
        </w:rPr>
        <w:t>ida</w:t>
      </w:r>
      <w:r w:rsidRPr="00842D42">
        <w:rPr>
          <w:rFonts w:ascii="Arial" w:hAnsi="Arial" w:cs="Arial"/>
          <w:szCs w:val="24"/>
        </w:rPr>
        <w:t xml:space="preserve"> </w:t>
      </w:r>
      <w:r>
        <w:rPr>
          <w:rFonts w:ascii="Arial" w:hAnsi="Arial" w:cs="Arial"/>
          <w:szCs w:val="24"/>
        </w:rPr>
        <w:t xml:space="preserve">una nueva providencia en la que valore la solicitud de amparo de pobreza </w:t>
      </w:r>
      <w:r w:rsidRPr="00842D42">
        <w:rPr>
          <w:rFonts w:ascii="Arial" w:hAnsi="Arial" w:cs="Arial"/>
          <w:szCs w:val="24"/>
        </w:rPr>
        <w:t xml:space="preserve">en el proceso referido, con observancia de las consideraciones jurídicas aquí planteadas, </w:t>
      </w:r>
      <w:r w:rsidRPr="00842D42">
        <w:rPr>
          <w:rFonts w:ascii="Arial" w:hAnsi="Arial" w:cs="Arial"/>
          <w:szCs w:val="24"/>
          <w:lang w:val="es-ES"/>
        </w:rPr>
        <w:t xml:space="preserve">en el perentorio plazo de </w:t>
      </w:r>
      <w:r w:rsidR="0082175F">
        <w:rPr>
          <w:rFonts w:ascii="Arial" w:hAnsi="Arial" w:cs="Arial"/>
          <w:szCs w:val="24"/>
          <w:lang w:val="es-ES"/>
        </w:rPr>
        <w:t xml:space="preserve">cuarenta y ocho </w:t>
      </w:r>
      <w:r w:rsidRPr="00842D42">
        <w:rPr>
          <w:rFonts w:ascii="Arial" w:hAnsi="Arial" w:cs="Arial"/>
          <w:szCs w:val="24"/>
          <w:lang w:val="es-ES"/>
        </w:rPr>
        <w:t>(</w:t>
      </w:r>
      <w:r w:rsidR="0082175F">
        <w:rPr>
          <w:rFonts w:ascii="Arial" w:hAnsi="Arial" w:cs="Arial"/>
          <w:szCs w:val="24"/>
          <w:lang w:val="es-ES"/>
        </w:rPr>
        <w:t>48</w:t>
      </w:r>
      <w:r w:rsidRPr="00842D42">
        <w:rPr>
          <w:rFonts w:ascii="Arial" w:hAnsi="Arial" w:cs="Arial"/>
          <w:szCs w:val="24"/>
          <w:lang w:val="es-ES"/>
        </w:rPr>
        <w:t xml:space="preserve">) </w:t>
      </w:r>
      <w:r w:rsidR="0082175F">
        <w:rPr>
          <w:rFonts w:ascii="Arial" w:hAnsi="Arial" w:cs="Arial"/>
          <w:szCs w:val="24"/>
          <w:lang w:val="es-ES"/>
        </w:rPr>
        <w:t xml:space="preserve">horas </w:t>
      </w:r>
      <w:r w:rsidRPr="00842D42">
        <w:rPr>
          <w:rFonts w:ascii="Arial" w:hAnsi="Arial" w:cs="Arial"/>
          <w:szCs w:val="24"/>
          <w:lang w:val="es-ES"/>
        </w:rPr>
        <w:t xml:space="preserve">siguientes </w:t>
      </w:r>
      <w:r w:rsidR="0082175F">
        <w:rPr>
          <w:rFonts w:ascii="Arial" w:hAnsi="Arial"/>
          <w:szCs w:val="24"/>
        </w:rPr>
        <w:t>a la notificación de esta providencia</w:t>
      </w:r>
      <w:r>
        <w:rPr>
          <w:rFonts w:ascii="Arial" w:hAnsi="Arial"/>
          <w:szCs w:val="24"/>
        </w:rPr>
        <w:t>.</w:t>
      </w:r>
    </w:p>
    <w:p w:rsidR="005D0328" w:rsidRPr="00CA7D36" w:rsidRDefault="005D0328" w:rsidP="00814B2F">
      <w:pPr>
        <w:pStyle w:val="Prrafodelista"/>
        <w:spacing w:line="360" w:lineRule="auto"/>
        <w:rPr>
          <w:rFonts w:ascii="Arial" w:hAnsi="Arial" w:cs="Arial"/>
          <w:sz w:val="18"/>
          <w:lang w:val="es-CO"/>
        </w:rPr>
      </w:pPr>
    </w:p>
    <w:p w:rsidR="00402111" w:rsidRDefault="00814B2F" w:rsidP="00814B2F">
      <w:pPr>
        <w:pStyle w:val="Textoindependiente"/>
        <w:numPr>
          <w:ilvl w:val="0"/>
          <w:numId w:val="6"/>
        </w:numPr>
        <w:tabs>
          <w:tab w:val="clear" w:pos="0"/>
          <w:tab w:val="clear" w:pos="720"/>
        </w:tabs>
        <w:spacing w:line="360" w:lineRule="auto"/>
        <w:ind w:left="426" w:hanging="426"/>
        <w:textAlignment w:val="auto"/>
        <w:rPr>
          <w:rFonts w:ascii="Arial" w:hAnsi="Arial" w:cs="Arial"/>
          <w:szCs w:val="24"/>
        </w:rPr>
      </w:pPr>
      <w:r>
        <w:rPr>
          <w:rFonts w:ascii="Arial" w:hAnsi="Arial" w:cs="Arial"/>
        </w:rPr>
        <w:t>DE</w:t>
      </w:r>
      <w:r w:rsidR="00402111" w:rsidRPr="009102BF">
        <w:rPr>
          <w:rFonts w:ascii="Arial" w:hAnsi="Arial" w:cs="Arial"/>
        </w:rPr>
        <w:t xml:space="preserve">NEGAR </w:t>
      </w:r>
      <w:r w:rsidR="00402111">
        <w:rPr>
          <w:rFonts w:ascii="Arial" w:hAnsi="Arial" w:cs="Arial"/>
          <w:szCs w:val="24"/>
        </w:rPr>
        <w:t>las acciones de tutela promovidas frente a</w:t>
      </w:r>
      <w:r>
        <w:rPr>
          <w:rFonts w:ascii="Arial" w:hAnsi="Arial" w:cs="Arial"/>
          <w:szCs w:val="24"/>
        </w:rPr>
        <w:t xml:space="preserve">l Banco Caja Social de La Virginia (Cra.8 contiguo al No.2-26), a </w:t>
      </w:r>
      <w:proofErr w:type="spellStart"/>
      <w:r>
        <w:rPr>
          <w:rFonts w:ascii="Arial" w:hAnsi="Arial" w:cs="Arial"/>
          <w:szCs w:val="24"/>
        </w:rPr>
        <w:t>Asmet</w:t>
      </w:r>
      <w:proofErr w:type="spellEnd"/>
      <w:r>
        <w:rPr>
          <w:rFonts w:ascii="Arial" w:hAnsi="Arial" w:cs="Arial"/>
          <w:szCs w:val="24"/>
        </w:rPr>
        <w:t xml:space="preserve"> Salud de La Celia (Cra.2ª No.5-36), a</w:t>
      </w:r>
      <w:r w:rsidR="00402111">
        <w:rPr>
          <w:rFonts w:ascii="Arial" w:hAnsi="Arial" w:cs="Arial"/>
          <w:szCs w:val="24"/>
        </w:rPr>
        <w:t xml:space="preserve"> la Defensoría del Pueblo y la Procuraduría General de la Nación, Regionales de Risaralda, </w:t>
      </w:r>
      <w:r>
        <w:rPr>
          <w:rFonts w:ascii="Arial" w:hAnsi="Arial" w:cs="Arial"/>
          <w:szCs w:val="24"/>
        </w:rPr>
        <w:t xml:space="preserve">a </w:t>
      </w:r>
      <w:r w:rsidR="00402111">
        <w:rPr>
          <w:rFonts w:ascii="Arial" w:hAnsi="Arial" w:cs="Arial"/>
          <w:szCs w:val="24"/>
        </w:rPr>
        <w:t>la</w:t>
      </w:r>
      <w:r>
        <w:rPr>
          <w:rFonts w:ascii="Arial" w:hAnsi="Arial" w:cs="Arial"/>
          <w:szCs w:val="24"/>
        </w:rPr>
        <w:t>s</w:t>
      </w:r>
      <w:r w:rsidR="00402111">
        <w:rPr>
          <w:rFonts w:ascii="Arial" w:hAnsi="Arial" w:cs="Arial"/>
          <w:szCs w:val="24"/>
        </w:rPr>
        <w:t xml:space="preserve"> Alcaldía</w:t>
      </w:r>
      <w:r>
        <w:rPr>
          <w:rFonts w:ascii="Arial" w:hAnsi="Arial" w:cs="Arial"/>
          <w:szCs w:val="24"/>
        </w:rPr>
        <w:t>s</w:t>
      </w:r>
      <w:r w:rsidR="00402111">
        <w:rPr>
          <w:rFonts w:ascii="Arial" w:hAnsi="Arial" w:cs="Arial"/>
          <w:szCs w:val="24"/>
        </w:rPr>
        <w:t xml:space="preserve"> y Personería</w:t>
      </w:r>
      <w:r>
        <w:rPr>
          <w:rFonts w:ascii="Arial" w:hAnsi="Arial" w:cs="Arial"/>
          <w:szCs w:val="24"/>
        </w:rPr>
        <w:t>s</w:t>
      </w:r>
      <w:r w:rsidR="00402111">
        <w:rPr>
          <w:rFonts w:ascii="Arial" w:hAnsi="Arial" w:cs="Arial"/>
          <w:spacing w:val="3"/>
          <w:szCs w:val="24"/>
        </w:rPr>
        <w:t xml:space="preserve"> de </w:t>
      </w:r>
      <w:r>
        <w:rPr>
          <w:rFonts w:ascii="Arial" w:hAnsi="Arial" w:cs="Arial"/>
          <w:spacing w:val="3"/>
          <w:szCs w:val="24"/>
        </w:rPr>
        <w:t xml:space="preserve">La Virginia y de La Celia, y a la Defensoría del Pueblo, Regional Caldas, </w:t>
      </w:r>
      <w:r w:rsidR="00402111">
        <w:rPr>
          <w:rFonts w:ascii="Arial" w:hAnsi="Arial" w:cs="Arial"/>
          <w:szCs w:val="24"/>
        </w:rPr>
        <w:t>por inexistencia de violación o amenaza a los derechos invocados.</w:t>
      </w:r>
    </w:p>
    <w:p w:rsidR="00402111" w:rsidRPr="008F1037" w:rsidRDefault="00402111" w:rsidP="004021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402111" w:rsidRPr="00A30437" w:rsidRDefault="00402111" w:rsidP="00402111">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402111" w:rsidRPr="008F1037" w:rsidRDefault="00402111" w:rsidP="00402111">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02111" w:rsidRPr="00A30437" w:rsidRDefault="00402111" w:rsidP="00402111">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984EE4" w:rsidRPr="00CA7D36" w:rsidRDefault="00984EE4" w:rsidP="00126266">
      <w:pPr>
        <w:pStyle w:val="Textoindependiente"/>
        <w:spacing w:line="360" w:lineRule="auto"/>
        <w:jc w:val="center"/>
        <w:rPr>
          <w:rFonts w:ascii="Arial" w:hAnsi="Arial"/>
          <w:smallCaps/>
          <w:sz w:val="6"/>
          <w:szCs w:val="2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FB72A5" w:rsidRPr="00CA7D36" w:rsidRDefault="00FB72A5" w:rsidP="00C641FE">
      <w:pPr>
        <w:pStyle w:val="Textoindependiente"/>
        <w:spacing w:line="360" w:lineRule="auto"/>
        <w:jc w:val="center"/>
        <w:rPr>
          <w:rFonts w:ascii="Arial" w:hAnsi="Arial"/>
          <w:sz w:val="4"/>
        </w:rPr>
      </w:pPr>
    </w:p>
    <w:p w:rsidR="00C136DB" w:rsidRDefault="00C136DB" w:rsidP="00C641FE">
      <w:pPr>
        <w:pStyle w:val="Textoindependiente"/>
        <w:spacing w:line="360" w:lineRule="auto"/>
        <w:jc w:val="center"/>
        <w:rPr>
          <w:rFonts w:ascii="Arial" w:hAnsi="Arial"/>
          <w:sz w:val="16"/>
        </w:rPr>
      </w:pPr>
    </w:p>
    <w:p w:rsidR="00C136DB" w:rsidRDefault="00C136DB" w:rsidP="00C641FE">
      <w:pPr>
        <w:pStyle w:val="Textoindependiente"/>
        <w:spacing w:line="360" w:lineRule="auto"/>
        <w:jc w:val="center"/>
        <w:rPr>
          <w:rFonts w:ascii="Arial" w:hAnsi="Arial"/>
          <w:sz w:val="16"/>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671332" w:rsidRPr="00CA7D36" w:rsidRDefault="0067133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6"/>
          <w:lang w:val="es-ES_tradnl"/>
        </w:rPr>
      </w:pPr>
    </w:p>
    <w:p w:rsidR="00951517" w:rsidRPr="00C136DB"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szCs w:val="16"/>
          <w:lang w:val="es-ES_tradnl"/>
        </w:rPr>
      </w:pPr>
    </w:p>
    <w:p w:rsidR="00C136DB" w:rsidRPr="00CA7D36" w:rsidRDefault="00C136DB"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6"/>
          <w:lang w:val="es-ES_tradnl"/>
        </w:rPr>
      </w:pPr>
    </w:p>
    <w:p w:rsidR="00973BD3" w:rsidRPr="008D7EFB" w:rsidRDefault="00973BD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CO"/>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136DB" w:rsidRDefault="00C136DB" w:rsidP="00E126DB">
      <w:pPr>
        <w:pStyle w:val="Textoindependiente"/>
        <w:spacing w:line="360" w:lineRule="auto"/>
        <w:jc w:val="right"/>
        <w:rPr>
          <w:rFonts w:ascii="Arial" w:hAnsi="Arial"/>
          <w:w w:val="150"/>
          <w:sz w:val="10"/>
          <w:szCs w:val="10"/>
          <w:lang w:val="en-US"/>
        </w:rPr>
      </w:pPr>
      <w:proofErr w:type="spellStart"/>
      <w:r w:rsidRPr="00984EE4">
        <w:rPr>
          <w:rFonts w:ascii="Arial" w:hAnsi="Arial"/>
          <w:w w:val="150"/>
          <w:sz w:val="8"/>
          <w:szCs w:val="10"/>
          <w:lang w:val="en-US"/>
        </w:rPr>
        <w:t>DGH</w:t>
      </w:r>
      <w:proofErr w:type="spellEnd"/>
      <w:r w:rsidRPr="00984EE4">
        <w:rPr>
          <w:rFonts w:ascii="Arial" w:hAnsi="Arial"/>
          <w:w w:val="150"/>
          <w:sz w:val="8"/>
          <w:szCs w:val="10"/>
          <w:lang w:val="en-US"/>
        </w:rPr>
        <w:t>/</w:t>
      </w:r>
      <w:proofErr w:type="spellStart"/>
      <w:r w:rsidR="0030471C">
        <w:rPr>
          <w:rFonts w:ascii="Arial" w:hAnsi="Arial"/>
          <w:w w:val="150"/>
          <w:sz w:val="8"/>
          <w:szCs w:val="10"/>
          <w:lang w:val="en-US"/>
        </w:rPr>
        <w:t>ODCD</w:t>
      </w:r>
      <w:proofErr w:type="spellEnd"/>
      <w:r w:rsidR="00CA7D36">
        <w:rPr>
          <w:rFonts w:ascii="Arial" w:hAnsi="Arial"/>
          <w:w w:val="150"/>
          <w:sz w:val="8"/>
          <w:szCs w:val="10"/>
          <w:lang w:val="en-US"/>
        </w:rPr>
        <w:t>/2016</w:t>
      </w:r>
      <w:bookmarkStart w:id="0" w:name="_GoBack"/>
      <w:bookmarkEnd w:id="0"/>
    </w:p>
    <w:sectPr w:rsidR="00C136DB" w:rsidSect="0085200C">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7C" w:rsidRDefault="0078257C" w:rsidP="0099045D">
      <w:r>
        <w:separator/>
      </w:r>
    </w:p>
  </w:endnote>
  <w:endnote w:type="continuationSeparator" w:id="0">
    <w:p w:rsidR="0078257C" w:rsidRDefault="0078257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BA" w:rsidRDefault="002A2FBA"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2A2FBA" w:rsidRDefault="002A2FBA" w:rsidP="0013771A">
    <w:pPr>
      <w:pStyle w:val="Piedepgina"/>
      <w:spacing w:line="360" w:lineRule="auto"/>
      <w:jc w:val="right"/>
      <w:rPr>
        <w:rFonts w:ascii="Arial" w:hAnsi="Arial" w:cs="Arial"/>
        <w:spacing w:val="20"/>
        <w:w w:val="200"/>
        <w:sz w:val="14"/>
        <w:szCs w:val="10"/>
        <w:lang w:val="es-CO"/>
      </w:rPr>
    </w:pPr>
  </w:p>
  <w:p w:rsidR="002A2FBA" w:rsidRPr="003E18D8" w:rsidRDefault="002A2FBA"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2A2FBA" w:rsidRPr="007F7D49" w:rsidRDefault="002A2FBA"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7C" w:rsidRDefault="0078257C" w:rsidP="0099045D">
      <w:r>
        <w:separator/>
      </w:r>
    </w:p>
  </w:footnote>
  <w:footnote w:type="continuationSeparator" w:id="0">
    <w:p w:rsidR="0078257C" w:rsidRDefault="0078257C" w:rsidP="0099045D">
      <w:r>
        <w:continuationSeparator/>
      </w:r>
    </w:p>
  </w:footnote>
  <w:footnote w:id="1">
    <w:p w:rsidR="002A2FBA" w:rsidRDefault="002A2FBA" w:rsidP="00E34A34">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2A2FBA" w:rsidRPr="00567558" w:rsidRDefault="002A2FBA" w:rsidP="00E34A34">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2A2FBA" w:rsidRPr="00567558" w:rsidRDefault="002A2FBA" w:rsidP="00E34A34">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2A2FBA" w:rsidRPr="00567558" w:rsidRDefault="002A2FBA" w:rsidP="00E34A34">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2A2FBA" w:rsidRPr="005D1B2D" w:rsidRDefault="002A2FBA" w:rsidP="00E34A34">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2A2FBA" w:rsidRPr="00567558" w:rsidRDefault="002A2FBA" w:rsidP="00E34A34">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2A2FBA" w:rsidRDefault="002A2FBA" w:rsidP="00E34A34">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2A2FBA" w:rsidRDefault="002A2FBA" w:rsidP="00E34A3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2A2FBA" w:rsidRPr="00D73B3B" w:rsidRDefault="002A2FBA" w:rsidP="00E34A34">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2A2FBA" w:rsidRDefault="002A2FBA" w:rsidP="00E34A34">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2A2FBA" w:rsidRDefault="002A2FBA" w:rsidP="00E34A34">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2A2FBA" w:rsidRPr="005648CB" w:rsidRDefault="002A2FBA" w:rsidP="00E34A34">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2A2FBA" w:rsidRDefault="002A2FBA" w:rsidP="00E34A3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2A2FBA" w:rsidRPr="00EE61B2" w:rsidRDefault="002A2FBA" w:rsidP="00E34A34">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2A2FBA" w:rsidRPr="00EE61B2" w:rsidRDefault="002A2FBA" w:rsidP="00E34A34">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2A2FBA" w:rsidRPr="00052412" w:rsidRDefault="002A2FBA"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lang w:val="es-MX"/>
        </w:rPr>
        <w:t xml:space="preserve"> CORTE CONSTITUCIONAL. Sentencia T-231 de 1994.</w:t>
      </w:r>
    </w:p>
  </w:footnote>
  <w:footnote w:id="17">
    <w:p w:rsidR="002A2FBA" w:rsidRPr="00052412" w:rsidRDefault="002A2FBA"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w:t>
      </w:r>
      <w:r w:rsidRPr="00052412">
        <w:rPr>
          <w:rFonts w:asciiTheme="minorHAnsi" w:hAnsiTheme="minorHAnsi" w:cs="Calibri"/>
          <w:lang w:val="es-MX"/>
        </w:rPr>
        <w:t>CORTE CONSTITUCIONAL. Sentencia T-831 de</w:t>
      </w:r>
      <w:r w:rsidR="001D4FDA">
        <w:rPr>
          <w:rFonts w:asciiTheme="minorHAnsi" w:hAnsiTheme="minorHAnsi" w:cs="Calibri"/>
          <w:lang w:val="es-MX"/>
        </w:rPr>
        <w:t xml:space="preserve"> </w:t>
      </w:r>
      <w:r w:rsidRPr="00052412">
        <w:rPr>
          <w:rFonts w:asciiTheme="minorHAnsi" w:hAnsiTheme="minorHAnsi" w:cs="Calibri"/>
          <w:lang w:val="es-MX"/>
        </w:rPr>
        <w:t>2012.</w:t>
      </w:r>
    </w:p>
  </w:footnote>
  <w:footnote w:id="18">
    <w:p w:rsidR="002A2FBA" w:rsidRPr="00052412" w:rsidRDefault="002A2FBA" w:rsidP="008F34B8">
      <w:pPr>
        <w:pStyle w:val="Textonotapie"/>
        <w:jc w:val="both"/>
        <w:rPr>
          <w:rFonts w:asciiTheme="minorHAnsi" w:hAnsiTheme="minorHAnsi"/>
        </w:rPr>
      </w:pPr>
      <w:r w:rsidRPr="00052412">
        <w:rPr>
          <w:rStyle w:val="Refdenotaalpie"/>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9">
    <w:p w:rsidR="002A2FBA" w:rsidRPr="000A1B5D" w:rsidRDefault="002A2FBA"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T-573 de 1997.</w:t>
      </w:r>
    </w:p>
  </w:footnote>
  <w:footnote w:id="20">
    <w:p w:rsidR="002A2FBA" w:rsidRPr="000A1B5D" w:rsidRDefault="002A2FBA"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T-567 de 1998.</w:t>
      </w:r>
    </w:p>
  </w:footnote>
  <w:footnote w:id="21">
    <w:p w:rsidR="002A2FBA" w:rsidRPr="000A1B5D" w:rsidRDefault="002A2FBA" w:rsidP="008F34B8">
      <w:pPr>
        <w:pStyle w:val="Textonotapie"/>
        <w:jc w:val="both"/>
        <w:rPr>
          <w:rFonts w:asciiTheme="minorHAnsi" w:hAnsiTheme="minorHAnsi"/>
        </w:rPr>
      </w:pPr>
      <w:r w:rsidRPr="000A1B5D">
        <w:rPr>
          <w:rFonts w:asciiTheme="minorHAnsi" w:hAnsiTheme="minorHAnsi"/>
          <w:vertAlign w:val="superscript"/>
        </w:rPr>
        <w:footnoteRef/>
      </w:r>
      <w:r w:rsidRPr="000A1B5D">
        <w:rPr>
          <w:rFonts w:asciiTheme="minorHAnsi" w:hAnsiTheme="minorHAnsi"/>
          <w:lang w:val="es-CO"/>
        </w:rPr>
        <w:t xml:space="preserve"> </w:t>
      </w:r>
      <w:r w:rsidRPr="000A1B5D">
        <w:rPr>
          <w:rFonts w:asciiTheme="minorHAnsi" w:hAnsiTheme="minorHAnsi" w:cs="Calibri"/>
          <w:lang w:val="es-MX"/>
        </w:rPr>
        <w:t>CORTE CONSTITUCIONAL</w:t>
      </w:r>
      <w:r w:rsidRPr="000A1B5D">
        <w:rPr>
          <w:rFonts w:asciiTheme="minorHAnsi" w:hAnsiTheme="minorHAnsi"/>
          <w:lang w:val="es-CO"/>
        </w:rPr>
        <w:t>. Sentencia T-001 de 1999.</w:t>
      </w:r>
    </w:p>
  </w:footnote>
  <w:footnote w:id="22">
    <w:p w:rsidR="002A2FBA" w:rsidRPr="000A1B5D" w:rsidRDefault="002A2FBA" w:rsidP="008F34B8">
      <w:pPr>
        <w:pStyle w:val="Textonotapie"/>
        <w:rPr>
          <w:rFonts w:asciiTheme="minorHAnsi" w:hAnsiTheme="minorHAnsi"/>
          <w:lang w:val="es-CO"/>
        </w:rPr>
      </w:pPr>
      <w:r w:rsidRPr="000A1B5D">
        <w:rPr>
          <w:rStyle w:val="Refdenotaalpie"/>
          <w:rFonts w:asciiTheme="minorHAnsi" w:hAnsiTheme="minorHAnsi"/>
        </w:rPr>
        <w:footnoteRef/>
      </w:r>
      <w:r w:rsidRPr="000A1B5D">
        <w:rPr>
          <w:rFonts w:asciiTheme="minorHAnsi" w:hAnsiTheme="minorHAnsi"/>
        </w:rPr>
        <w:t xml:space="preserve"> </w:t>
      </w:r>
      <w:r w:rsidRPr="000A1B5D">
        <w:rPr>
          <w:rFonts w:asciiTheme="minorHAnsi" w:hAnsiTheme="minorHAnsi" w:cs="Calibri"/>
          <w:lang w:val="es-MX"/>
        </w:rPr>
        <w:t>CORTE CONSTITUCIONAL. Sentencia SU-949 de 2014.</w:t>
      </w:r>
    </w:p>
  </w:footnote>
  <w:footnote w:id="23">
    <w:p w:rsidR="002A2FBA" w:rsidRPr="007B28E5" w:rsidRDefault="002A2FBA">
      <w:pPr>
        <w:pStyle w:val="Textonotapie"/>
        <w:rPr>
          <w:lang w:val="es-CO"/>
        </w:rPr>
      </w:pPr>
      <w:r>
        <w:rPr>
          <w:rStyle w:val="Refdenotaalpie"/>
        </w:rPr>
        <w:footnoteRef/>
      </w:r>
      <w:r>
        <w:t xml:space="preserve"> </w:t>
      </w:r>
      <w:r w:rsidRPr="000A1B5D">
        <w:rPr>
          <w:rFonts w:asciiTheme="minorHAnsi" w:hAnsiTheme="minorHAnsi" w:cs="Calibri"/>
          <w:lang w:val="es-MX"/>
        </w:rPr>
        <w:t xml:space="preserve">CORTE CONSTITUCIONAL. Sentencia </w:t>
      </w:r>
      <w:r>
        <w:rPr>
          <w:rFonts w:asciiTheme="minorHAnsi" w:hAnsiTheme="minorHAnsi" w:cs="Calibri"/>
          <w:lang w:val="es-MX"/>
        </w:rPr>
        <w:t>T</w:t>
      </w:r>
      <w:r w:rsidRPr="000A1B5D">
        <w:rPr>
          <w:rFonts w:asciiTheme="minorHAnsi" w:hAnsiTheme="minorHAnsi" w:cs="Calibri"/>
          <w:lang w:val="es-MX"/>
        </w:rPr>
        <w:t>-</w:t>
      </w:r>
      <w:r>
        <w:rPr>
          <w:rFonts w:asciiTheme="minorHAnsi" w:hAnsiTheme="minorHAnsi" w:cs="Calibri"/>
          <w:lang w:val="es-MX"/>
        </w:rPr>
        <w:t>192</w:t>
      </w:r>
      <w:r w:rsidRPr="000A1B5D">
        <w:rPr>
          <w:rFonts w:asciiTheme="minorHAnsi" w:hAnsiTheme="minorHAnsi" w:cs="Calibri"/>
          <w:lang w:val="es-MX"/>
        </w:rPr>
        <w:t xml:space="preserve"> de </w:t>
      </w:r>
      <w:r>
        <w:rPr>
          <w:rFonts w:asciiTheme="minorHAnsi" w:hAnsiTheme="minorHAnsi" w:cs="Calibri"/>
          <w:lang w:val="es-MX"/>
        </w:rPr>
        <w:t>2015</w:t>
      </w:r>
      <w:r w:rsidRPr="000A1B5D">
        <w:rPr>
          <w:rFonts w:asciiTheme="minorHAnsi" w:hAnsiTheme="minorHAnsi" w:cs="Calibri"/>
          <w:lang w:val="es-MX"/>
        </w:rPr>
        <w:t>.</w:t>
      </w:r>
    </w:p>
  </w:footnote>
  <w:footnote w:id="24">
    <w:p w:rsidR="002A2FBA" w:rsidRPr="003F120A" w:rsidRDefault="002A2FBA" w:rsidP="008F34B8">
      <w:pPr>
        <w:pStyle w:val="Textonotapie"/>
        <w:rPr>
          <w:rFonts w:asciiTheme="minorHAnsi" w:hAnsiTheme="minorHAnsi"/>
          <w:lang w:val="es-CO"/>
        </w:rPr>
      </w:pPr>
      <w:r w:rsidRPr="003F120A">
        <w:rPr>
          <w:rStyle w:val="Refdenotaalpie"/>
          <w:rFonts w:asciiTheme="minorHAnsi" w:hAnsiTheme="minorHAnsi"/>
        </w:rPr>
        <w:footnoteRef/>
      </w:r>
      <w:r w:rsidRPr="003F120A">
        <w:rPr>
          <w:rFonts w:asciiTheme="minorHAnsi" w:hAnsiTheme="minorHAnsi"/>
        </w:rPr>
        <w:t xml:space="preserve"> </w:t>
      </w:r>
      <w:r w:rsidRPr="000A1B5D">
        <w:rPr>
          <w:rFonts w:asciiTheme="minorHAnsi" w:hAnsiTheme="minorHAnsi" w:cs="Calibri"/>
          <w:lang w:val="es-MX"/>
        </w:rPr>
        <w:t>CORTE CONSTITUCIONAL. Sentencia SU-949 de</w:t>
      </w:r>
      <w:r w:rsidR="001D4FDA">
        <w:rPr>
          <w:rFonts w:asciiTheme="minorHAnsi" w:hAnsiTheme="minorHAnsi" w:cs="Calibri"/>
          <w:lang w:val="es-MX"/>
        </w:rPr>
        <w:t xml:space="preserve"> </w:t>
      </w:r>
      <w:r w:rsidRPr="000A1B5D">
        <w:rPr>
          <w:rFonts w:asciiTheme="minorHAnsi" w:hAnsiTheme="minorHAnsi" w:cs="Calibri"/>
          <w:lang w:val="es-MX"/>
        </w:rPr>
        <w:t>2014</w:t>
      </w:r>
      <w:r w:rsidRPr="003F120A">
        <w:rPr>
          <w:rFonts w:asciiTheme="minorHAnsi" w:hAnsiTheme="minorHAnsi"/>
          <w:lang w:val="es-CO"/>
        </w:rPr>
        <w:t xml:space="preserve">. </w:t>
      </w:r>
    </w:p>
  </w:footnote>
  <w:footnote w:id="25">
    <w:p w:rsidR="002A2FBA" w:rsidRPr="009434C0" w:rsidRDefault="002A2FBA" w:rsidP="003C4A33">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26">
    <w:p w:rsidR="002A2FBA" w:rsidRDefault="002A2FBA" w:rsidP="00D360A4">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Pr="0088104A">
        <w:rPr>
          <w:rFonts w:asciiTheme="minorHAnsi" w:hAnsiTheme="minorHAnsi" w:cs="Calibri"/>
        </w:rPr>
        <w:t>.</w:t>
      </w:r>
    </w:p>
  </w:footnote>
  <w:footnote w:id="27">
    <w:p w:rsidR="002A2FBA" w:rsidRPr="008B43C6" w:rsidRDefault="002A2FBA" w:rsidP="00D360A4">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28">
    <w:p w:rsidR="002A2FBA" w:rsidRPr="0082175F" w:rsidRDefault="002A2FBA" w:rsidP="0082175F">
      <w:pPr>
        <w:pStyle w:val="Textonotapie"/>
        <w:jc w:val="both"/>
        <w:rPr>
          <w:rFonts w:ascii="Calibri" w:hAnsi="Calibri"/>
          <w:szCs w:val="16"/>
        </w:rPr>
      </w:pPr>
      <w:r w:rsidRPr="0082175F">
        <w:rPr>
          <w:rStyle w:val="Refdenotaalpie"/>
          <w:rFonts w:ascii="Calibri" w:hAnsi="Calibri" w:cs="Courier New"/>
          <w:szCs w:val="16"/>
        </w:rPr>
        <w:footnoteRef/>
      </w:r>
      <w:r w:rsidRPr="0082175F">
        <w:rPr>
          <w:rFonts w:ascii="Calibri" w:hAnsi="Calibri"/>
          <w:szCs w:val="16"/>
        </w:rPr>
        <w:t xml:space="preserve"> LÓPEZ BLANCO, Hernán Fabio. Procedimiento</w:t>
      </w:r>
      <w:r w:rsidR="0082175F" w:rsidRPr="0082175F">
        <w:rPr>
          <w:rFonts w:ascii="Calibri" w:hAnsi="Calibri"/>
          <w:szCs w:val="16"/>
        </w:rPr>
        <w:t xml:space="preserve"> civil, parte general, tomo I, 11</w:t>
      </w:r>
      <w:r w:rsidRPr="0082175F">
        <w:rPr>
          <w:rFonts w:ascii="Calibri" w:hAnsi="Calibri"/>
          <w:szCs w:val="16"/>
        </w:rPr>
        <w:t>ª edición, B</w:t>
      </w:r>
      <w:r w:rsidR="0082175F" w:rsidRPr="0082175F">
        <w:rPr>
          <w:rFonts w:ascii="Calibri" w:hAnsi="Calibri"/>
          <w:szCs w:val="16"/>
        </w:rPr>
        <w:t xml:space="preserve">ogotá D.C., </w:t>
      </w:r>
      <w:proofErr w:type="spellStart"/>
      <w:r w:rsidR="0082175F" w:rsidRPr="0082175F">
        <w:rPr>
          <w:rFonts w:ascii="Calibri" w:hAnsi="Calibri"/>
          <w:szCs w:val="16"/>
        </w:rPr>
        <w:t>Dupré</w:t>
      </w:r>
      <w:proofErr w:type="spellEnd"/>
      <w:r w:rsidR="0082175F" w:rsidRPr="0082175F">
        <w:rPr>
          <w:rFonts w:ascii="Calibri" w:hAnsi="Calibri"/>
          <w:szCs w:val="16"/>
        </w:rPr>
        <w:t xml:space="preserve"> editores, 2012</w:t>
      </w:r>
      <w:r w:rsidRPr="0082175F">
        <w:rPr>
          <w:rFonts w:ascii="Calibri" w:hAnsi="Calibri"/>
          <w:szCs w:val="16"/>
        </w:rPr>
        <w:t>, p.</w:t>
      </w:r>
      <w:r w:rsidR="0082175F" w:rsidRPr="0082175F">
        <w:rPr>
          <w:rFonts w:ascii="Calibri" w:hAnsi="Calibri"/>
          <w:szCs w:val="16"/>
        </w:rPr>
        <w:t>1085-1086</w:t>
      </w:r>
      <w:r w:rsidRPr="0082175F">
        <w:rPr>
          <w:rFonts w:ascii="Calibri" w:hAnsi="Calibri"/>
          <w:szCs w:val="16"/>
        </w:rPr>
        <w:t>.</w:t>
      </w:r>
    </w:p>
  </w:footnote>
  <w:footnote w:id="29">
    <w:p w:rsidR="002A2FBA" w:rsidRDefault="002A2FBA" w:rsidP="0082175F">
      <w:pPr>
        <w:pStyle w:val="Textonotapie"/>
        <w:jc w:val="both"/>
        <w:rPr>
          <w:szCs w:val="16"/>
        </w:rPr>
      </w:pPr>
      <w:r w:rsidRPr="0082175F">
        <w:rPr>
          <w:rStyle w:val="Refdenotaalpie"/>
          <w:rFonts w:ascii="Calibri" w:hAnsi="Calibri"/>
          <w:szCs w:val="16"/>
        </w:rPr>
        <w:footnoteRef/>
      </w:r>
      <w:r w:rsidRPr="0082175F">
        <w:rPr>
          <w:rFonts w:ascii="Calibri" w:hAnsi="Calibri"/>
          <w:szCs w:val="16"/>
        </w:rPr>
        <w:t xml:space="preserve"> AZULA CAMACHO, Jaime. Manual de derecho procesal civil, tomo II, 4ª edición, Temis, Bogotá D.C., 1994, p.427.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BA" w:rsidRPr="006414F7" w:rsidRDefault="002A2FBA">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A7D36">
      <w:rPr>
        <w:rFonts w:ascii="Calibri" w:hAnsi="Calibri" w:cs="Calibri"/>
        <w:i/>
        <w:noProof/>
        <w:sz w:val="20"/>
      </w:rPr>
      <w:t>2</w:t>
    </w:r>
    <w:r w:rsidRPr="006414F7">
      <w:rPr>
        <w:rFonts w:ascii="Calibri" w:hAnsi="Calibri" w:cs="Calibri"/>
        <w:i/>
        <w:sz w:val="20"/>
      </w:rPr>
      <w:fldChar w:fldCharType="end"/>
    </w:r>
  </w:p>
  <w:p w:rsidR="002A2FBA" w:rsidRPr="006414F7" w:rsidRDefault="002A2FBA"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2016-00526-00 </w:t>
    </w:r>
    <w:proofErr w:type="spellStart"/>
    <w:r>
      <w:rPr>
        <w:rFonts w:ascii="Calibri" w:hAnsi="Calibri" w:cs="Calibri"/>
        <w:i/>
        <w:sz w:val="20"/>
        <w:szCs w:val="22"/>
      </w:rPr>
      <w:t>LLRR</w:t>
    </w:r>
    <w:proofErr w:type="spellEnd"/>
    <w:r>
      <w:rPr>
        <w:rFonts w:ascii="Calibri" w:hAnsi="Calibri" w:cs="Calibri"/>
        <w:i/>
        <w:sz w:val="20"/>
        <w:szCs w:val="22"/>
      </w:rPr>
      <w:t xml:space="preserve"> – ACUMULADA 1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9"/>
  </w:num>
  <w:num w:numId="13">
    <w:abstractNumId w:val="7"/>
  </w:num>
  <w:num w:numId="14">
    <w:abstractNumId w:val="8"/>
  </w:num>
  <w:num w:numId="15">
    <w:abstractNumId w:val="12"/>
  </w:num>
  <w:num w:numId="16">
    <w:abstractNumId w:val="3"/>
  </w:num>
  <w:num w:numId="17">
    <w:abstractNumId w:val="13"/>
  </w:num>
  <w:num w:numId="18">
    <w:abstractNumId w:val="6"/>
  </w:num>
  <w:num w:numId="19">
    <w:abstractNumId w:val="4"/>
  </w:num>
  <w:num w:numId="20">
    <w:abstractNumId w:val="9"/>
  </w:num>
  <w:num w:numId="21">
    <w:abstractNumId w:val="15"/>
  </w:num>
  <w:num w:numId="22">
    <w:abstractNumId w:val="18"/>
  </w:num>
  <w:num w:numId="23">
    <w:abstractNumId w:val="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4B8"/>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79B"/>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3BB"/>
    <w:rsid w:val="000A59B5"/>
    <w:rsid w:val="000A5BE2"/>
    <w:rsid w:val="000A5D15"/>
    <w:rsid w:val="000A62DD"/>
    <w:rsid w:val="000A6331"/>
    <w:rsid w:val="000A6668"/>
    <w:rsid w:val="000A6800"/>
    <w:rsid w:val="000A6FE8"/>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6C71"/>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4E1"/>
    <w:rsid w:val="00107D7D"/>
    <w:rsid w:val="00110496"/>
    <w:rsid w:val="001108F7"/>
    <w:rsid w:val="00111321"/>
    <w:rsid w:val="001113DC"/>
    <w:rsid w:val="001115EB"/>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2BC6"/>
    <w:rsid w:val="0014339C"/>
    <w:rsid w:val="00143C1E"/>
    <w:rsid w:val="0014408E"/>
    <w:rsid w:val="0014427F"/>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5A15"/>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4B1"/>
    <w:rsid w:val="001D0884"/>
    <w:rsid w:val="001D0CCA"/>
    <w:rsid w:val="001D0F03"/>
    <w:rsid w:val="001D0F25"/>
    <w:rsid w:val="001D1325"/>
    <w:rsid w:val="001D13B2"/>
    <w:rsid w:val="001D210B"/>
    <w:rsid w:val="001D24F3"/>
    <w:rsid w:val="001D25A6"/>
    <w:rsid w:val="001D33DC"/>
    <w:rsid w:val="001D3AEC"/>
    <w:rsid w:val="001D48C5"/>
    <w:rsid w:val="001D49C6"/>
    <w:rsid w:val="001D4BF9"/>
    <w:rsid w:val="001D4FDA"/>
    <w:rsid w:val="001D5447"/>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190"/>
    <w:rsid w:val="002437A9"/>
    <w:rsid w:val="00243E1C"/>
    <w:rsid w:val="00243EFA"/>
    <w:rsid w:val="00244523"/>
    <w:rsid w:val="002445A1"/>
    <w:rsid w:val="002450A3"/>
    <w:rsid w:val="002455C0"/>
    <w:rsid w:val="00245B6F"/>
    <w:rsid w:val="002470CC"/>
    <w:rsid w:val="00247994"/>
    <w:rsid w:val="00250539"/>
    <w:rsid w:val="00250DA7"/>
    <w:rsid w:val="00250EAE"/>
    <w:rsid w:val="0025164A"/>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3C5"/>
    <w:rsid w:val="00261879"/>
    <w:rsid w:val="00261943"/>
    <w:rsid w:val="00262566"/>
    <w:rsid w:val="002627F4"/>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10"/>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2FB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71C"/>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17CFC"/>
    <w:rsid w:val="0032018C"/>
    <w:rsid w:val="00320355"/>
    <w:rsid w:val="00320C23"/>
    <w:rsid w:val="00321495"/>
    <w:rsid w:val="00321FE4"/>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70D1D"/>
    <w:rsid w:val="0037217E"/>
    <w:rsid w:val="00372261"/>
    <w:rsid w:val="003722A2"/>
    <w:rsid w:val="00372BC7"/>
    <w:rsid w:val="003733E2"/>
    <w:rsid w:val="0037348A"/>
    <w:rsid w:val="003739B4"/>
    <w:rsid w:val="00374B7E"/>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9B"/>
    <w:rsid w:val="00397153"/>
    <w:rsid w:val="00397174"/>
    <w:rsid w:val="0039754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4170"/>
    <w:rsid w:val="003A4181"/>
    <w:rsid w:val="003A4A61"/>
    <w:rsid w:val="003A52DC"/>
    <w:rsid w:val="003A58B3"/>
    <w:rsid w:val="003A5B20"/>
    <w:rsid w:val="003A6C03"/>
    <w:rsid w:val="003B08F5"/>
    <w:rsid w:val="003B0B82"/>
    <w:rsid w:val="003B0EE1"/>
    <w:rsid w:val="003B12FB"/>
    <w:rsid w:val="003B1C6C"/>
    <w:rsid w:val="003B2EC7"/>
    <w:rsid w:val="003B3673"/>
    <w:rsid w:val="003B37F0"/>
    <w:rsid w:val="003B4005"/>
    <w:rsid w:val="003B50F3"/>
    <w:rsid w:val="003B5178"/>
    <w:rsid w:val="003B691D"/>
    <w:rsid w:val="003B6E96"/>
    <w:rsid w:val="003B7AD3"/>
    <w:rsid w:val="003C2862"/>
    <w:rsid w:val="003C2EB2"/>
    <w:rsid w:val="003C3200"/>
    <w:rsid w:val="003C3A12"/>
    <w:rsid w:val="003C4499"/>
    <w:rsid w:val="003C4A33"/>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111"/>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164"/>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0FBB"/>
    <w:rsid w:val="004A113B"/>
    <w:rsid w:val="004A20A1"/>
    <w:rsid w:val="004A2CBD"/>
    <w:rsid w:val="004A3125"/>
    <w:rsid w:val="004A486E"/>
    <w:rsid w:val="004A4C97"/>
    <w:rsid w:val="004A50E5"/>
    <w:rsid w:val="004A6046"/>
    <w:rsid w:val="004A6342"/>
    <w:rsid w:val="004A6376"/>
    <w:rsid w:val="004A6566"/>
    <w:rsid w:val="004B0FC2"/>
    <w:rsid w:val="004B115F"/>
    <w:rsid w:val="004B1986"/>
    <w:rsid w:val="004B1BC3"/>
    <w:rsid w:val="004B214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3FE0"/>
    <w:rsid w:val="004C4062"/>
    <w:rsid w:val="004C449D"/>
    <w:rsid w:val="004C4D15"/>
    <w:rsid w:val="004C58A6"/>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47F8F"/>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387E"/>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3EA"/>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8ED"/>
    <w:rsid w:val="005C59C2"/>
    <w:rsid w:val="005C65F4"/>
    <w:rsid w:val="005C6A5E"/>
    <w:rsid w:val="005C72B1"/>
    <w:rsid w:val="005D019C"/>
    <w:rsid w:val="005D0328"/>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8F8"/>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054"/>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0F6"/>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2120"/>
    <w:rsid w:val="006532D1"/>
    <w:rsid w:val="00653C27"/>
    <w:rsid w:val="00653C29"/>
    <w:rsid w:val="006542CC"/>
    <w:rsid w:val="006546C4"/>
    <w:rsid w:val="00654D0B"/>
    <w:rsid w:val="00654DB6"/>
    <w:rsid w:val="006557DB"/>
    <w:rsid w:val="00655E18"/>
    <w:rsid w:val="00656D55"/>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08F4"/>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929"/>
    <w:rsid w:val="006E1B1E"/>
    <w:rsid w:val="006E1CC3"/>
    <w:rsid w:val="006E253B"/>
    <w:rsid w:val="006E28D7"/>
    <w:rsid w:val="006E2EB4"/>
    <w:rsid w:val="006E3242"/>
    <w:rsid w:val="006E392C"/>
    <w:rsid w:val="006E48D1"/>
    <w:rsid w:val="006E4984"/>
    <w:rsid w:val="006E4A22"/>
    <w:rsid w:val="006E5299"/>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51"/>
    <w:rsid w:val="00701E3F"/>
    <w:rsid w:val="00701F8A"/>
    <w:rsid w:val="00701FD1"/>
    <w:rsid w:val="00702CDD"/>
    <w:rsid w:val="00702D00"/>
    <w:rsid w:val="0070347D"/>
    <w:rsid w:val="007049D2"/>
    <w:rsid w:val="00704CBD"/>
    <w:rsid w:val="00704D44"/>
    <w:rsid w:val="00705F12"/>
    <w:rsid w:val="0070650E"/>
    <w:rsid w:val="00706B9D"/>
    <w:rsid w:val="007073D1"/>
    <w:rsid w:val="00707648"/>
    <w:rsid w:val="00707B0A"/>
    <w:rsid w:val="007106FD"/>
    <w:rsid w:val="00710A01"/>
    <w:rsid w:val="0071180F"/>
    <w:rsid w:val="00711821"/>
    <w:rsid w:val="007118F0"/>
    <w:rsid w:val="0071194E"/>
    <w:rsid w:val="00711C9A"/>
    <w:rsid w:val="00712527"/>
    <w:rsid w:val="00713A83"/>
    <w:rsid w:val="007149F4"/>
    <w:rsid w:val="0071543E"/>
    <w:rsid w:val="007154A5"/>
    <w:rsid w:val="007154F9"/>
    <w:rsid w:val="00715E38"/>
    <w:rsid w:val="007161AC"/>
    <w:rsid w:val="00716966"/>
    <w:rsid w:val="00717574"/>
    <w:rsid w:val="00720F6E"/>
    <w:rsid w:val="00722FB5"/>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1A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257C"/>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42F5"/>
    <w:rsid w:val="00794BDC"/>
    <w:rsid w:val="00794CB8"/>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08D"/>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7F7EC0"/>
    <w:rsid w:val="00800180"/>
    <w:rsid w:val="008008C8"/>
    <w:rsid w:val="008009A6"/>
    <w:rsid w:val="00800EF6"/>
    <w:rsid w:val="008017F5"/>
    <w:rsid w:val="00801B6D"/>
    <w:rsid w:val="00802D8F"/>
    <w:rsid w:val="00802EA3"/>
    <w:rsid w:val="008031C7"/>
    <w:rsid w:val="00803E05"/>
    <w:rsid w:val="00803EA2"/>
    <w:rsid w:val="00804242"/>
    <w:rsid w:val="00804404"/>
    <w:rsid w:val="0080457F"/>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4B2F"/>
    <w:rsid w:val="0081546B"/>
    <w:rsid w:val="008154F0"/>
    <w:rsid w:val="00815EF9"/>
    <w:rsid w:val="008163C1"/>
    <w:rsid w:val="00816781"/>
    <w:rsid w:val="008200A3"/>
    <w:rsid w:val="00820AFB"/>
    <w:rsid w:val="008216F7"/>
    <w:rsid w:val="0082175F"/>
    <w:rsid w:val="0082221D"/>
    <w:rsid w:val="00822D3B"/>
    <w:rsid w:val="00823DDB"/>
    <w:rsid w:val="00823F51"/>
    <w:rsid w:val="00824B03"/>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0C"/>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3C4D"/>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6F"/>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EFB"/>
    <w:rsid w:val="008D7F5B"/>
    <w:rsid w:val="008E2633"/>
    <w:rsid w:val="008E2790"/>
    <w:rsid w:val="008E36DB"/>
    <w:rsid w:val="008E412D"/>
    <w:rsid w:val="008E5334"/>
    <w:rsid w:val="008E5BC1"/>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73B5"/>
    <w:rsid w:val="008F7558"/>
    <w:rsid w:val="008F7F4F"/>
    <w:rsid w:val="00900191"/>
    <w:rsid w:val="00901693"/>
    <w:rsid w:val="00901702"/>
    <w:rsid w:val="009019C0"/>
    <w:rsid w:val="00901D27"/>
    <w:rsid w:val="0090228D"/>
    <w:rsid w:val="00902866"/>
    <w:rsid w:val="00902964"/>
    <w:rsid w:val="009033C4"/>
    <w:rsid w:val="009039C6"/>
    <w:rsid w:val="00903D0B"/>
    <w:rsid w:val="0090483B"/>
    <w:rsid w:val="00905295"/>
    <w:rsid w:val="0090570E"/>
    <w:rsid w:val="00905AFF"/>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2C5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47962"/>
    <w:rsid w:val="00950132"/>
    <w:rsid w:val="00950AC0"/>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B29"/>
    <w:rsid w:val="00957DCC"/>
    <w:rsid w:val="00960C2F"/>
    <w:rsid w:val="00961693"/>
    <w:rsid w:val="009619F8"/>
    <w:rsid w:val="009620CD"/>
    <w:rsid w:val="00962282"/>
    <w:rsid w:val="00962D89"/>
    <w:rsid w:val="009636BF"/>
    <w:rsid w:val="00963979"/>
    <w:rsid w:val="00964494"/>
    <w:rsid w:val="009644EB"/>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BAF"/>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A5"/>
    <w:rsid w:val="009A4B90"/>
    <w:rsid w:val="009A5DCE"/>
    <w:rsid w:val="009A5FAF"/>
    <w:rsid w:val="009A6314"/>
    <w:rsid w:val="009A67A6"/>
    <w:rsid w:val="009A6D55"/>
    <w:rsid w:val="009A7706"/>
    <w:rsid w:val="009A79E8"/>
    <w:rsid w:val="009B030E"/>
    <w:rsid w:val="009B0C5C"/>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B0"/>
    <w:rsid w:val="009C56D9"/>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3BC"/>
    <w:rsid w:val="009D7796"/>
    <w:rsid w:val="009E05B6"/>
    <w:rsid w:val="009E0652"/>
    <w:rsid w:val="009E0807"/>
    <w:rsid w:val="009E0C05"/>
    <w:rsid w:val="009E0CA9"/>
    <w:rsid w:val="009E1812"/>
    <w:rsid w:val="009E1F62"/>
    <w:rsid w:val="009E250D"/>
    <w:rsid w:val="009E25C9"/>
    <w:rsid w:val="009E2673"/>
    <w:rsid w:val="009E3E89"/>
    <w:rsid w:val="009E4BE7"/>
    <w:rsid w:val="009E5315"/>
    <w:rsid w:val="009E531A"/>
    <w:rsid w:val="009E542C"/>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664"/>
    <w:rsid w:val="00A479C0"/>
    <w:rsid w:val="00A50109"/>
    <w:rsid w:val="00A50667"/>
    <w:rsid w:val="00A50B34"/>
    <w:rsid w:val="00A51F23"/>
    <w:rsid w:val="00A53426"/>
    <w:rsid w:val="00A5356E"/>
    <w:rsid w:val="00A545DC"/>
    <w:rsid w:val="00A54A13"/>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5E1"/>
    <w:rsid w:val="00A67F54"/>
    <w:rsid w:val="00A7037C"/>
    <w:rsid w:val="00A7096D"/>
    <w:rsid w:val="00A7163A"/>
    <w:rsid w:val="00A72360"/>
    <w:rsid w:val="00A72986"/>
    <w:rsid w:val="00A73176"/>
    <w:rsid w:val="00A7349E"/>
    <w:rsid w:val="00A73861"/>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013"/>
    <w:rsid w:val="00A84222"/>
    <w:rsid w:val="00A847A8"/>
    <w:rsid w:val="00A847E6"/>
    <w:rsid w:val="00A85E3E"/>
    <w:rsid w:val="00A8600F"/>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395C"/>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1AE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60D"/>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5C0"/>
    <w:rsid w:val="00AE4E5B"/>
    <w:rsid w:val="00AE545A"/>
    <w:rsid w:val="00AE549A"/>
    <w:rsid w:val="00AE5F7F"/>
    <w:rsid w:val="00AE6483"/>
    <w:rsid w:val="00AE65F5"/>
    <w:rsid w:val="00AE70BB"/>
    <w:rsid w:val="00AE7224"/>
    <w:rsid w:val="00AE7305"/>
    <w:rsid w:val="00AE7DDB"/>
    <w:rsid w:val="00AF046B"/>
    <w:rsid w:val="00AF0C6C"/>
    <w:rsid w:val="00AF13D1"/>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6DA5"/>
    <w:rsid w:val="00B1736E"/>
    <w:rsid w:val="00B1774F"/>
    <w:rsid w:val="00B20527"/>
    <w:rsid w:val="00B20586"/>
    <w:rsid w:val="00B206FB"/>
    <w:rsid w:val="00B20E23"/>
    <w:rsid w:val="00B212FF"/>
    <w:rsid w:val="00B21704"/>
    <w:rsid w:val="00B21AAA"/>
    <w:rsid w:val="00B22A76"/>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80"/>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49D"/>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43C"/>
    <w:rsid w:val="00B9094C"/>
    <w:rsid w:val="00B90A43"/>
    <w:rsid w:val="00B9150F"/>
    <w:rsid w:val="00B91A8C"/>
    <w:rsid w:val="00B91A94"/>
    <w:rsid w:val="00B9240C"/>
    <w:rsid w:val="00B92701"/>
    <w:rsid w:val="00B927A1"/>
    <w:rsid w:val="00B9372D"/>
    <w:rsid w:val="00B940F0"/>
    <w:rsid w:val="00B951B9"/>
    <w:rsid w:val="00B95252"/>
    <w:rsid w:val="00B95ABC"/>
    <w:rsid w:val="00B95B0F"/>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1428"/>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AE5"/>
    <w:rsid w:val="00BE6E4E"/>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00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360"/>
    <w:rsid w:val="00C15C92"/>
    <w:rsid w:val="00C15D67"/>
    <w:rsid w:val="00C17D60"/>
    <w:rsid w:val="00C17FA2"/>
    <w:rsid w:val="00C21F22"/>
    <w:rsid w:val="00C224E8"/>
    <w:rsid w:val="00C230C3"/>
    <w:rsid w:val="00C235B7"/>
    <w:rsid w:val="00C236E4"/>
    <w:rsid w:val="00C23F1E"/>
    <w:rsid w:val="00C24301"/>
    <w:rsid w:val="00C244B0"/>
    <w:rsid w:val="00C24B3B"/>
    <w:rsid w:val="00C2502D"/>
    <w:rsid w:val="00C2529A"/>
    <w:rsid w:val="00C25439"/>
    <w:rsid w:val="00C25731"/>
    <w:rsid w:val="00C25924"/>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67D75"/>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29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6C54"/>
    <w:rsid w:val="00CA7D36"/>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4A2"/>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D7F79"/>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2D1"/>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E99"/>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60A4"/>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6BA"/>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49"/>
    <w:rsid w:val="00DB02C2"/>
    <w:rsid w:val="00DB12FC"/>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0547"/>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153"/>
    <w:rsid w:val="00E207CE"/>
    <w:rsid w:val="00E20F2E"/>
    <w:rsid w:val="00E216EB"/>
    <w:rsid w:val="00E217B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A34"/>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AE1"/>
    <w:rsid w:val="00E67F45"/>
    <w:rsid w:val="00E706C8"/>
    <w:rsid w:val="00E714B2"/>
    <w:rsid w:val="00E71604"/>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4D58"/>
    <w:rsid w:val="00E85269"/>
    <w:rsid w:val="00E86E20"/>
    <w:rsid w:val="00E8727A"/>
    <w:rsid w:val="00E8743F"/>
    <w:rsid w:val="00E87A44"/>
    <w:rsid w:val="00E87EE6"/>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9FC"/>
    <w:rsid w:val="00EB6A69"/>
    <w:rsid w:val="00EC01BC"/>
    <w:rsid w:val="00EC0288"/>
    <w:rsid w:val="00EC0F6E"/>
    <w:rsid w:val="00EC155F"/>
    <w:rsid w:val="00EC16BA"/>
    <w:rsid w:val="00EC18AD"/>
    <w:rsid w:val="00EC2205"/>
    <w:rsid w:val="00EC2EAB"/>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6FD2"/>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383"/>
    <w:rsid w:val="00F30ADE"/>
    <w:rsid w:val="00F30E3D"/>
    <w:rsid w:val="00F316B0"/>
    <w:rsid w:val="00F330CE"/>
    <w:rsid w:val="00F332B5"/>
    <w:rsid w:val="00F336C8"/>
    <w:rsid w:val="00F33A29"/>
    <w:rsid w:val="00F34295"/>
    <w:rsid w:val="00F348E7"/>
    <w:rsid w:val="00F34CA4"/>
    <w:rsid w:val="00F350A7"/>
    <w:rsid w:val="00F36008"/>
    <w:rsid w:val="00F373C4"/>
    <w:rsid w:val="00F374EE"/>
    <w:rsid w:val="00F37FB6"/>
    <w:rsid w:val="00F4042C"/>
    <w:rsid w:val="00F40BC3"/>
    <w:rsid w:val="00F40E1A"/>
    <w:rsid w:val="00F4148A"/>
    <w:rsid w:val="00F41FF0"/>
    <w:rsid w:val="00F427DE"/>
    <w:rsid w:val="00F43421"/>
    <w:rsid w:val="00F4370F"/>
    <w:rsid w:val="00F4386E"/>
    <w:rsid w:val="00F43B13"/>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633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21D"/>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E4F"/>
    <w:rsid w:val="00FE55BD"/>
    <w:rsid w:val="00FE5BB7"/>
    <w:rsid w:val="00FE5E8D"/>
    <w:rsid w:val="00FE6049"/>
    <w:rsid w:val="00FE6EF4"/>
    <w:rsid w:val="00FE723D"/>
    <w:rsid w:val="00FE7841"/>
    <w:rsid w:val="00FE7A74"/>
    <w:rsid w:val="00FE7A85"/>
    <w:rsid w:val="00FE7F9C"/>
    <w:rsid w:val="00FF0ABA"/>
    <w:rsid w:val="00FF0B42"/>
    <w:rsid w:val="00FF21E8"/>
    <w:rsid w:val="00FF2437"/>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74786">
      <w:bodyDiv w:val="1"/>
      <w:marLeft w:val="0"/>
      <w:marRight w:val="0"/>
      <w:marTop w:val="0"/>
      <w:marBottom w:val="0"/>
      <w:divBdr>
        <w:top w:val="none" w:sz="0" w:space="0" w:color="auto"/>
        <w:left w:val="none" w:sz="0" w:space="0" w:color="auto"/>
        <w:bottom w:val="none" w:sz="0" w:space="0" w:color="auto"/>
        <w:right w:val="none" w:sz="0" w:space="0" w:color="auto"/>
      </w:divBdr>
    </w:div>
    <w:div w:id="561450879">
      <w:bodyDiv w:val="1"/>
      <w:marLeft w:val="0"/>
      <w:marRight w:val="0"/>
      <w:marTop w:val="0"/>
      <w:marBottom w:val="0"/>
      <w:divBdr>
        <w:top w:val="none" w:sz="0" w:space="0" w:color="auto"/>
        <w:left w:val="none" w:sz="0" w:space="0" w:color="auto"/>
        <w:bottom w:val="none" w:sz="0" w:space="0" w:color="auto"/>
        <w:right w:val="none" w:sz="0" w:space="0" w:color="auto"/>
      </w:divBdr>
    </w:div>
    <w:div w:id="863396903">
      <w:bodyDiv w:val="1"/>
      <w:marLeft w:val="0"/>
      <w:marRight w:val="0"/>
      <w:marTop w:val="0"/>
      <w:marBottom w:val="0"/>
      <w:divBdr>
        <w:top w:val="none" w:sz="0" w:space="0" w:color="auto"/>
        <w:left w:val="none" w:sz="0" w:space="0" w:color="auto"/>
        <w:bottom w:val="none" w:sz="0" w:space="0" w:color="auto"/>
        <w:right w:val="none" w:sz="0" w:space="0" w:color="auto"/>
      </w:divBdr>
    </w:div>
    <w:div w:id="111745569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2A5F-8891-4930-961E-2238A7B1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3620</Words>
  <Characters>19913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8</cp:revision>
  <cp:lastPrinted>2016-05-11T20:15:00Z</cp:lastPrinted>
  <dcterms:created xsi:type="dcterms:W3CDTF">2016-05-10T18:52:00Z</dcterms:created>
  <dcterms:modified xsi:type="dcterms:W3CDTF">2016-05-11T23:47:00Z</dcterms:modified>
</cp:coreProperties>
</file>