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E3" w:rsidRDefault="00165382" w:rsidP="00F839CE">
      <w:pPr>
        <w:pStyle w:val="Sinespaciado"/>
        <w:spacing w:line="360" w:lineRule="auto"/>
        <w:rPr>
          <w:rFonts w:ascii="Arial" w:hAnsi="Arial" w:cs="Arial"/>
          <w:w w:val="140"/>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inespaciado"/>
        <w:spacing w:line="360" w:lineRule="auto"/>
        <w:rPr>
          <w:rFonts w:ascii="Arial" w:hAnsi="Arial" w:cs="Arial"/>
          <w:w w:val="140"/>
          <w:sz w:val="14"/>
        </w:rPr>
      </w:pPr>
    </w:p>
    <w:p w:rsidR="003913E3" w:rsidRDefault="003913E3" w:rsidP="00417661">
      <w:pPr>
        <w:pStyle w:val="Sinespaciado"/>
        <w:spacing w:line="360" w:lineRule="auto"/>
        <w:ind w:left="708" w:firstLine="708"/>
        <w:jc w:val="center"/>
        <w:rPr>
          <w:rFonts w:ascii="Arial" w:hAnsi="Arial" w:cs="Arial"/>
          <w:w w:val="140"/>
          <w:sz w:val="14"/>
        </w:rPr>
      </w:pPr>
    </w:p>
    <w:p w:rsidR="003913E3" w:rsidRPr="007860C0" w:rsidRDefault="003913E3"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5069CE" w:rsidRDefault="003913E3" w:rsidP="00F839CE">
      <w:pPr>
        <w:spacing w:line="360" w:lineRule="auto"/>
        <w:jc w:val="center"/>
        <w:rPr>
          <w:rFonts w:ascii="Arial" w:hAnsi="Arial" w:cs="Arial"/>
          <w:b/>
          <w:bCs/>
          <w:szCs w:val="26"/>
        </w:rPr>
      </w:pPr>
    </w:p>
    <w:p w:rsidR="003913E3" w:rsidRPr="00F86DCE" w:rsidRDefault="003913E3"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3913E3" w:rsidRDefault="003913E3" w:rsidP="00F839CE">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080BAB">
        <w:rPr>
          <w:rFonts w:ascii="Arial" w:hAnsi="Arial"/>
          <w:sz w:val="22"/>
          <w:szCs w:val="22"/>
        </w:rPr>
        <w:t>Amalia de Jesús Agudelo de Mejía</w:t>
      </w:r>
    </w:p>
    <w:p w:rsidR="00E06AE8" w:rsidRDefault="00E06AE8" w:rsidP="00E06AE8">
      <w:pPr>
        <w:pStyle w:val="Textoindependiente"/>
        <w:spacing w:line="360" w:lineRule="auto"/>
        <w:rPr>
          <w:rFonts w:ascii="Arial" w:hAnsi="Arial"/>
          <w:sz w:val="22"/>
          <w:szCs w:val="22"/>
          <w:lang w:val="es-CO"/>
        </w:rPr>
      </w:pPr>
      <w:r w:rsidRPr="00F86DCE">
        <w:rPr>
          <w:rFonts w:ascii="Arial" w:hAnsi="Arial"/>
          <w:sz w:val="22"/>
          <w:szCs w:val="22"/>
        </w:rPr>
        <w:tab/>
      </w:r>
      <w:r>
        <w:rPr>
          <w:rFonts w:ascii="Arial" w:hAnsi="Arial"/>
          <w:sz w:val="22"/>
          <w:szCs w:val="22"/>
        </w:rPr>
        <w:tab/>
      </w:r>
      <w:r w:rsidR="00FC0A07">
        <w:rPr>
          <w:rFonts w:ascii="Arial" w:hAnsi="Arial"/>
          <w:sz w:val="22"/>
          <w:szCs w:val="22"/>
        </w:rPr>
        <w:t xml:space="preserve">Accionado (s) </w:t>
      </w:r>
      <w:r w:rsidR="00FC0A07">
        <w:rPr>
          <w:rFonts w:ascii="Arial" w:hAnsi="Arial"/>
          <w:sz w:val="22"/>
          <w:szCs w:val="22"/>
        </w:rPr>
        <w:tab/>
      </w:r>
      <w:r w:rsidRPr="00F86DCE">
        <w:rPr>
          <w:rFonts w:ascii="Arial" w:hAnsi="Arial"/>
          <w:sz w:val="22"/>
          <w:szCs w:val="22"/>
        </w:rPr>
        <w:tab/>
        <w:t xml:space="preserve">: </w:t>
      </w:r>
      <w:r w:rsidR="00E87A47">
        <w:rPr>
          <w:rFonts w:ascii="Arial" w:hAnsi="Arial"/>
          <w:sz w:val="22"/>
          <w:szCs w:val="22"/>
        </w:rPr>
        <w:t xml:space="preserve">Juzgado </w:t>
      </w:r>
      <w:r w:rsidR="00F908F9">
        <w:rPr>
          <w:rFonts w:ascii="Arial" w:hAnsi="Arial"/>
          <w:sz w:val="22"/>
          <w:szCs w:val="22"/>
          <w:lang w:val="es-CO"/>
        </w:rPr>
        <w:t xml:space="preserve">Segundo Civil </w:t>
      </w:r>
      <w:r w:rsidR="00FC0A07">
        <w:rPr>
          <w:rFonts w:ascii="Arial" w:hAnsi="Arial"/>
          <w:sz w:val="22"/>
          <w:szCs w:val="22"/>
          <w:lang w:val="es-CO"/>
        </w:rPr>
        <w:t xml:space="preserve">Municipal </w:t>
      </w:r>
      <w:r w:rsidR="00080BAB">
        <w:rPr>
          <w:rFonts w:ascii="Arial" w:hAnsi="Arial"/>
          <w:sz w:val="22"/>
          <w:szCs w:val="22"/>
          <w:lang w:val="es-CO"/>
        </w:rPr>
        <w:t>de Pereira</w:t>
      </w:r>
    </w:p>
    <w:p w:rsidR="003913E3" w:rsidRPr="00F908F9" w:rsidRDefault="003913E3" w:rsidP="00F839CE">
      <w:pPr>
        <w:pStyle w:val="Textoindependiente"/>
        <w:spacing w:line="360" w:lineRule="auto"/>
        <w:rPr>
          <w:rFonts w:ascii="Arial" w:hAnsi="Arial"/>
          <w:sz w:val="22"/>
          <w:lang w:val="es-CO"/>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080BAB">
        <w:rPr>
          <w:rFonts w:ascii="Arial" w:hAnsi="Arial"/>
          <w:sz w:val="22"/>
        </w:rPr>
        <w:t>2016-00064-01</w:t>
      </w:r>
    </w:p>
    <w:p w:rsidR="00435CCB" w:rsidRDefault="003913E3" w:rsidP="00DB2859">
      <w:pPr>
        <w:pStyle w:val="Textoindependiente"/>
        <w:spacing w:line="360" w:lineRule="auto"/>
        <w:ind w:left="708"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002D6B23">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proofErr w:type="spellStart"/>
      <w:r w:rsidR="00080BAB">
        <w:rPr>
          <w:rFonts w:ascii="Arial" w:hAnsi="Arial"/>
          <w:sz w:val="22"/>
          <w:szCs w:val="22"/>
        </w:rPr>
        <w:t>Subreglas</w:t>
      </w:r>
      <w:proofErr w:type="spellEnd"/>
      <w:r w:rsidR="00080BAB">
        <w:rPr>
          <w:rFonts w:ascii="Arial" w:hAnsi="Arial"/>
          <w:sz w:val="22"/>
          <w:szCs w:val="22"/>
        </w:rPr>
        <w:t xml:space="preserve"> </w:t>
      </w:r>
      <w:r w:rsidR="009C22A8">
        <w:rPr>
          <w:rFonts w:ascii="Arial" w:hAnsi="Arial"/>
          <w:sz w:val="22"/>
          <w:szCs w:val="22"/>
        </w:rPr>
        <w:t>- Subsidiariedad</w:t>
      </w:r>
    </w:p>
    <w:p w:rsidR="00DB2859" w:rsidRDefault="00435CCB" w:rsidP="00DB2859">
      <w:pPr>
        <w:pStyle w:val="Textoindependien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E87A47">
        <w:rPr>
          <w:rFonts w:ascii="Arial" w:hAnsi="Arial"/>
          <w:sz w:val="22"/>
          <w:szCs w:val="22"/>
        </w:rPr>
        <w:t xml:space="preserve">Juzgado </w:t>
      </w:r>
      <w:r w:rsidR="00080BAB">
        <w:rPr>
          <w:rFonts w:ascii="Arial" w:hAnsi="Arial"/>
          <w:sz w:val="22"/>
          <w:szCs w:val="22"/>
        </w:rPr>
        <w:t xml:space="preserve">Primero </w:t>
      </w:r>
      <w:r w:rsidR="00FC0A07">
        <w:rPr>
          <w:rFonts w:ascii="Arial" w:hAnsi="Arial"/>
          <w:sz w:val="22"/>
          <w:szCs w:val="22"/>
        </w:rPr>
        <w:t xml:space="preserve">Civil </w:t>
      </w:r>
      <w:r w:rsidR="00E87A47">
        <w:rPr>
          <w:rFonts w:ascii="Arial" w:hAnsi="Arial"/>
          <w:sz w:val="22"/>
          <w:szCs w:val="22"/>
        </w:rPr>
        <w:t xml:space="preserve">del Circuito </w:t>
      </w:r>
      <w:r w:rsidR="00080BAB">
        <w:rPr>
          <w:rFonts w:ascii="Arial" w:hAnsi="Arial"/>
          <w:sz w:val="22"/>
          <w:szCs w:val="22"/>
        </w:rPr>
        <w:t>de Pereira</w:t>
      </w:r>
    </w:p>
    <w:p w:rsidR="003913E3" w:rsidRPr="00B772B6" w:rsidRDefault="003913E3"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3913E3" w:rsidRPr="00F86DCE" w:rsidRDefault="003913E3" w:rsidP="00EC7665">
      <w:pPr>
        <w:spacing w:line="360" w:lineRule="auto"/>
        <w:ind w:left="708" w:firstLine="708"/>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5B4464">
        <w:rPr>
          <w:rFonts w:ascii="Arial" w:hAnsi="Arial"/>
          <w:sz w:val="22"/>
          <w:szCs w:val="22"/>
        </w:rPr>
        <w:t>299 de 24-06-2016</w:t>
      </w:r>
    </w:p>
    <w:p w:rsidR="003913E3" w:rsidRPr="005069CE" w:rsidRDefault="003913E3" w:rsidP="00F839CE">
      <w:pPr>
        <w:pBdr>
          <w:bottom w:val="double" w:sz="6" w:space="1" w:color="auto"/>
        </w:pBdr>
        <w:spacing w:line="360" w:lineRule="auto"/>
        <w:jc w:val="center"/>
        <w:rPr>
          <w:rFonts w:ascii="Arial" w:hAnsi="Arial" w:cs="Arial"/>
          <w:b/>
          <w:bCs/>
          <w:szCs w:val="22"/>
        </w:rPr>
      </w:pPr>
    </w:p>
    <w:p w:rsidR="003913E3" w:rsidRPr="005069CE" w:rsidRDefault="003913E3" w:rsidP="00F839CE">
      <w:pPr>
        <w:spacing w:line="360" w:lineRule="auto"/>
        <w:jc w:val="center"/>
        <w:rPr>
          <w:rFonts w:ascii="Arial" w:hAnsi="Arial" w:cs="Arial"/>
          <w:b/>
          <w:bCs/>
          <w:szCs w:val="22"/>
        </w:rPr>
      </w:pPr>
    </w:p>
    <w:p w:rsidR="003913E3" w:rsidRPr="00311FCA" w:rsidRDefault="003913E3" w:rsidP="00F839CE">
      <w:pPr>
        <w:spacing w:line="360" w:lineRule="auto"/>
        <w:jc w:val="center"/>
        <w:rPr>
          <w:rFonts w:ascii="Arial" w:hAnsi="Arial" w:cs="Arial"/>
          <w:iCs/>
          <w:lang w:val="es-CO"/>
        </w:rPr>
      </w:pPr>
      <w:r w:rsidRPr="00311FCA">
        <w:rPr>
          <w:rFonts w:ascii="Arial" w:hAnsi="Arial" w:cs="Arial"/>
          <w:iCs/>
          <w:smallCaps/>
          <w:lang w:val="es-CO"/>
        </w:rPr>
        <w:t xml:space="preserve">Pereira, </w:t>
      </w:r>
      <w:r w:rsidR="00E87A47">
        <w:rPr>
          <w:rFonts w:ascii="Arial" w:hAnsi="Arial" w:cs="Arial"/>
          <w:iCs/>
          <w:smallCaps/>
          <w:lang w:val="es-CO"/>
        </w:rPr>
        <w:t>R.</w:t>
      </w:r>
      <w:r w:rsidRPr="00311FCA">
        <w:rPr>
          <w:rFonts w:ascii="Arial" w:hAnsi="Arial" w:cs="Arial"/>
          <w:iCs/>
          <w:smallCaps/>
          <w:lang w:val="es-CO"/>
        </w:rPr>
        <w:t xml:space="preserve">, </w:t>
      </w:r>
      <w:r w:rsidR="005B4464">
        <w:rPr>
          <w:rFonts w:ascii="Arial" w:hAnsi="Arial" w:cs="Arial"/>
          <w:iCs/>
          <w:smallCaps/>
          <w:lang w:val="es-CO"/>
        </w:rPr>
        <w:t>veinticuatro</w:t>
      </w:r>
      <w:r w:rsidR="00A54D0E">
        <w:rPr>
          <w:rFonts w:ascii="Arial" w:hAnsi="Arial" w:cs="Arial"/>
          <w:iCs/>
          <w:smallCaps/>
          <w:lang w:val="es-CO"/>
        </w:rPr>
        <w:t xml:space="preserve"> </w:t>
      </w:r>
      <w:r w:rsidRPr="00311FCA">
        <w:rPr>
          <w:rFonts w:ascii="Arial" w:hAnsi="Arial" w:cs="Arial"/>
          <w:iCs/>
          <w:smallCaps/>
          <w:lang w:val="es-CO"/>
        </w:rPr>
        <w:t>(</w:t>
      </w:r>
      <w:r w:rsidR="005B4464">
        <w:rPr>
          <w:rFonts w:ascii="Arial" w:hAnsi="Arial" w:cs="Arial"/>
          <w:iCs/>
          <w:smallCaps/>
          <w:lang w:val="es-CO"/>
        </w:rPr>
        <w:t>24</w:t>
      </w:r>
      <w:r w:rsidRPr="00311FCA">
        <w:rPr>
          <w:rFonts w:ascii="Arial" w:hAnsi="Arial" w:cs="Arial"/>
          <w:iCs/>
          <w:smallCaps/>
          <w:lang w:val="es-CO"/>
        </w:rPr>
        <w:t xml:space="preserve">) de </w:t>
      </w:r>
      <w:r w:rsidR="00080BAB">
        <w:rPr>
          <w:rFonts w:ascii="Arial" w:hAnsi="Arial" w:cs="Arial"/>
          <w:iCs/>
          <w:smallCaps/>
          <w:lang w:val="es-CO"/>
        </w:rPr>
        <w:t xml:space="preserve">junio </w:t>
      </w:r>
      <w:r w:rsidRPr="00311FCA">
        <w:rPr>
          <w:rFonts w:ascii="Arial" w:hAnsi="Arial" w:cs="Arial"/>
          <w:iCs/>
          <w:smallCaps/>
          <w:lang w:val="es-CO"/>
        </w:rPr>
        <w:t xml:space="preserve">de dos mil </w:t>
      </w:r>
      <w:r w:rsidR="00E87A47">
        <w:rPr>
          <w:rFonts w:ascii="Arial" w:hAnsi="Arial" w:cs="Arial"/>
          <w:iCs/>
          <w:smallCaps/>
          <w:lang w:val="es-CO"/>
        </w:rPr>
        <w:t xml:space="preserve">dieciséis </w:t>
      </w:r>
      <w:r w:rsidRPr="00311FCA">
        <w:rPr>
          <w:rFonts w:ascii="Arial" w:hAnsi="Arial" w:cs="Arial"/>
          <w:iCs/>
          <w:smallCaps/>
          <w:lang w:val="es-CO"/>
        </w:rPr>
        <w:t>(</w:t>
      </w:r>
      <w:r w:rsidR="00E87A47">
        <w:rPr>
          <w:rFonts w:ascii="Arial" w:hAnsi="Arial" w:cs="Arial"/>
          <w:iCs/>
          <w:smallCaps/>
          <w:lang w:val="es-CO"/>
        </w:rPr>
        <w:t>2016</w:t>
      </w:r>
      <w:r w:rsidRPr="00311FCA">
        <w:rPr>
          <w:rFonts w:ascii="Arial" w:hAnsi="Arial" w:cs="Arial"/>
          <w:iCs/>
          <w:smallCaps/>
          <w:lang w:val="es-CO"/>
        </w:rPr>
        <w:t>)</w:t>
      </w:r>
      <w:r w:rsidRPr="00311FCA">
        <w:rPr>
          <w:rFonts w:ascii="Arial" w:hAnsi="Arial" w:cs="Arial"/>
          <w:iCs/>
          <w:lang w:val="es-CO"/>
        </w:rPr>
        <w:t>.</w:t>
      </w:r>
    </w:p>
    <w:p w:rsidR="003913E3" w:rsidRPr="00311FCA" w:rsidRDefault="003913E3" w:rsidP="00F839CE">
      <w:pPr>
        <w:pStyle w:val="Textoindependiente"/>
        <w:spacing w:line="360" w:lineRule="auto"/>
        <w:rPr>
          <w:rFonts w:ascii="Arial" w:hAnsi="Arial" w:cs="Arial"/>
          <w:sz w:val="24"/>
          <w:szCs w:val="24"/>
          <w:lang w:val="es-CO"/>
        </w:rPr>
      </w:pP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EL ASUNTO A DECIDIR</w:t>
      </w:r>
    </w:p>
    <w:p w:rsidR="003913E3" w:rsidRPr="00311FCA" w:rsidRDefault="003913E3" w:rsidP="00F839CE">
      <w:pPr>
        <w:pStyle w:val="Textoindependiente"/>
        <w:spacing w:line="360" w:lineRule="auto"/>
        <w:rPr>
          <w:rFonts w:ascii="Arial" w:hAnsi="Arial" w:cs="Arial"/>
          <w:sz w:val="24"/>
          <w:szCs w:val="24"/>
        </w:rPr>
      </w:pPr>
    </w:p>
    <w:p w:rsidR="006545A0" w:rsidRPr="006545A0" w:rsidRDefault="006545A0" w:rsidP="006545A0">
      <w:pPr>
        <w:pStyle w:val="Textoindependien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LOS SUPUESTOS FÁCTICOS RELEVANTES</w:t>
      </w:r>
    </w:p>
    <w:p w:rsidR="003913E3" w:rsidRPr="00311FCA" w:rsidRDefault="003913E3" w:rsidP="00F839CE">
      <w:pPr>
        <w:pStyle w:val="Textoindependiente"/>
        <w:spacing w:line="360" w:lineRule="auto"/>
        <w:rPr>
          <w:rFonts w:ascii="Arial" w:hAnsi="Arial" w:cs="Arial"/>
          <w:sz w:val="24"/>
          <w:szCs w:val="24"/>
        </w:rPr>
      </w:pPr>
    </w:p>
    <w:p w:rsidR="003913E3" w:rsidRPr="00182CAF" w:rsidRDefault="003361D8" w:rsidP="003361D8">
      <w:pPr>
        <w:spacing w:line="360" w:lineRule="auto"/>
        <w:jc w:val="both"/>
        <w:rPr>
          <w:rFonts w:ascii="Arial" w:hAnsi="Arial" w:cs="Arial"/>
          <w:lang w:val="es-ES_tradnl"/>
        </w:rPr>
      </w:pPr>
      <w:r>
        <w:rPr>
          <w:rFonts w:ascii="Arial" w:hAnsi="Arial" w:cs="Arial"/>
        </w:rPr>
        <w:t>Informó la actora que adelanta en el Juzgado accionado, el proceso ejecutivo No.2016-00211-00</w:t>
      </w:r>
      <w:r w:rsidR="00F05671">
        <w:rPr>
          <w:rFonts w:ascii="Arial" w:hAnsi="Arial" w:cs="Arial"/>
        </w:rPr>
        <w:t>, donde el día</w:t>
      </w:r>
      <w:r>
        <w:rPr>
          <w:rFonts w:ascii="Arial" w:hAnsi="Arial" w:cs="Arial"/>
        </w:rPr>
        <w:t xml:space="preserve"> 06-04-2016 se</w:t>
      </w:r>
      <w:r w:rsidR="00F05671">
        <w:rPr>
          <w:rFonts w:ascii="Arial" w:hAnsi="Arial" w:cs="Arial"/>
        </w:rPr>
        <w:t xml:space="preserve"> le</w:t>
      </w:r>
      <w:r>
        <w:rPr>
          <w:rFonts w:ascii="Arial" w:hAnsi="Arial" w:cs="Arial"/>
        </w:rPr>
        <w:t xml:space="preserve"> negó el mandamiento de pago porque el título carecía del requisito de aceptación</w:t>
      </w:r>
      <w:r w:rsidR="000B6E84">
        <w:rPr>
          <w:rFonts w:ascii="Arial" w:hAnsi="Arial" w:cs="Arial"/>
        </w:rPr>
        <w:t xml:space="preserve">. Refirió </w:t>
      </w:r>
      <w:r>
        <w:rPr>
          <w:rFonts w:ascii="Arial" w:hAnsi="Arial" w:cs="Arial"/>
        </w:rPr>
        <w:t xml:space="preserve">que esa </w:t>
      </w:r>
      <w:r w:rsidR="000B6E84">
        <w:rPr>
          <w:rFonts w:ascii="Arial" w:hAnsi="Arial" w:cs="Arial"/>
        </w:rPr>
        <w:t xml:space="preserve">actuación </w:t>
      </w:r>
      <w:r>
        <w:rPr>
          <w:rFonts w:ascii="Arial" w:hAnsi="Arial" w:cs="Arial"/>
        </w:rPr>
        <w:t xml:space="preserve">es </w:t>
      </w:r>
      <w:r w:rsidR="000B6E84">
        <w:rPr>
          <w:rFonts w:ascii="Arial" w:hAnsi="Arial" w:cs="Arial"/>
        </w:rPr>
        <w:t xml:space="preserve">contraria a la </w:t>
      </w:r>
      <w:r>
        <w:rPr>
          <w:rFonts w:ascii="Arial" w:hAnsi="Arial" w:cs="Arial"/>
        </w:rPr>
        <w:t>l</w:t>
      </w:r>
      <w:r w:rsidR="000B6E84">
        <w:rPr>
          <w:rFonts w:ascii="Arial" w:hAnsi="Arial" w:cs="Arial"/>
        </w:rPr>
        <w:t>ey, jurisprudencia y doctrina que tratan el tema</w:t>
      </w:r>
      <w:r>
        <w:rPr>
          <w:rFonts w:ascii="Arial" w:hAnsi="Arial" w:cs="Arial"/>
        </w:rPr>
        <w:t>;</w:t>
      </w:r>
      <w:r w:rsidR="000B6E84">
        <w:rPr>
          <w:rFonts w:ascii="Arial" w:hAnsi="Arial" w:cs="Arial"/>
        </w:rPr>
        <w:t xml:space="preserve"> pues la única firma esencial en el documento es la del girador que garantiza la aceptación. Añadió que en vista </w:t>
      </w:r>
      <w:r>
        <w:rPr>
          <w:rFonts w:ascii="Arial" w:hAnsi="Arial" w:cs="Arial"/>
        </w:rPr>
        <w:t xml:space="preserve">de </w:t>
      </w:r>
      <w:r w:rsidR="000B6E84">
        <w:rPr>
          <w:rFonts w:ascii="Arial" w:hAnsi="Arial" w:cs="Arial"/>
        </w:rPr>
        <w:t>que el proveído no era susceptible de ser recurrido</w:t>
      </w:r>
      <w:r>
        <w:rPr>
          <w:rFonts w:ascii="Arial" w:hAnsi="Arial" w:cs="Arial"/>
        </w:rPr>
        <w:t>,</w:t>
      </w:r>
      <w:r w:rsidR="000B6E84">
        <w:rPr>
          <w:rFonts w:ascii="Arial" w:hAnsi="Arial" w:cs="Arial"/>
        </w:rPr>
        <w:t xml:space="preserve"> solicitó su revocatoria</w:t>
      </w:r>
      <w:r>
        <w:rPr>
          <w:rFonts w:ascii="Arial" w:hAnsi="Arial" w:cs="Arial"/>
        </w:rPr>
        <w:t>,</w:t>
      </w:r>
      <w:r w:rsidR="000B6E84">
        <w:rPr>
          <w:rFonts w:ascii="Arial" w:hAnsi="Arial" w:cs="Arial"/>
        </w:rPr>
        <w:t xml:space="preserve"> pero el accionado </w:t>
      </w:r>
      <w:r w:rsidR="00182CAF">
        <w:rPr>
          <w:rFonts w:ascii="Arial" w:hAnsi="Arial" w:cs="Arial"/>
        </w:rPr>
        <w:t xml:space="preserve">la </w:t>
      </w:r>
      <w:r w:rsidR="000B6E84">
        <w:rPr>
          <w:rFonts w:ascii="Arial" w:hAnsi="Arial" w:cs="Arial"/>
        </w:rPr>
        <w:t xml:space="preserve">ignoró </w:t>
      </w:r>
      <w:r w:rsidR="00182CAF">
        <w:rPr>
          <w:rFonts w:ascii="Arial" w:hAnsi="Arial" w:cs="Arial"/>
        </w:rPr>
        <w:t>y envió el expediente al archivo</w:t>
      </w:r>
      <w:r w:rsidR="007A36F0">
        <w:rPr>
          <w:rFonts w:ascii="Arial" w:hAnsi="Arial" w:cs="Arial"/>
        </w:rPr>
        <w:t xml:space="preserve"> </w:t>
      </w:r>
      <w:r w:rsidR="003913E3" w:rsidRPr="00311FCA">
        <w:rPr>
          <w:rFonts w:ascii="Arial" w:hAnsi="Arial" w:cs="Arial"/>
          <w:color w:val="000000"/>
          <w:lang w:val="es-CO"/>
        </w:rPr>
        <w:t>(Folio</w:t>
      </w:r>
      <w:r w:rsidR="00D46031">
        <w:rPr>
          <w:rFonts w:ascii="Arial" w:hAnsi="Arial" w:cs="Arial"/>
          <w:color w:val="000000"/>
          <w:lang w:val="es-CO"/>
        </w:rPr>
        <w:t>s</w:t>
      </w:r>
      <w:r w:rsidR="003913E3" w:rsidRPr="00311FCA">
        <w:rPr>
          <w:rFonts w:ascii="Arial" w:hAnsi="Arial" w:cs="Arial"/>
          <w:color w:val="000000"/>
          <w:lang w:val="es-CO"/>
        </w:rPr>
        <w:t xml:space="preserve"> </w:t>
      </w:r>
      <w:r w:rsidR="00182CAF">
        <w:rPr>
          <w:rFonts w:ascii="Arial" w:hAnsi="Arial" w:cs="Arial"/>
          <w:color w:val="000000"/>
          <w:lang w:val="es-CO"/>
        </w:rPr>
        <w:t>1 a 4</w:t>
      </w:r>
      <w:r w:rsidR="003913E3" w:rsidRPr="00311FCA">
        <w:rPr>
          <w:rFonts w:ascii="Arial" w:hAnsi="Arial" w:cs="Arial"/>
          <w:color w:val="000000"/>
          <w:lang w:val="es-CO"/>
        </w:rPr>
        <w:t xml:space="preserve">, del cuaderno </w:t>
      </w:r>
      <w:r w:rsidR="00D13C1E" w:rsidRPr="00386A25">
        <w:rPr>
          <w:rFonts w:ascii="Arial" w:hAnsi="Arial" w:cs="Arial"/>
          <w:color w:val="000000"/>
          <w:lang w:val="es-CO"/>
        </w:rPr>
        <w:t>No.1</w:t>
      </w:r>
      <w:r w:rsidR="003913E3" w:rsidRPr="00311FCA">
        <w:rPr>
          <w:rFonts w:ascii="Arial" w:hAnsi="Arial" w:cs="Arial"/>
          <w:color w:val="000000"/>
          <w:lang w:val="es-CO"/>
        </w:rPr>
        <w:t>).</w:t>
      </w:r>
    </w:p>
    <w:p w:rsidR="00996E1D" w:rsidRDefault="00996E1D" w:rsidP="00386A25">
      <w:pPr>
        <w:pStyle w:val="Textoindependiente"/>
        <w:spacing w:line="360" w:lineRule="auto"/>
        <w:rPr>
          <w:rFonts w:ascii="Arial" w:hAnsi="Arial" w:cs="Arial"/>
          <w:color w:val="000000"/>
          <w:sz w:val="24"/>
          <w:szCs w:val="24"/>
          <w:lang w:val="es-CO"/>
        </w:rPr>
      </w:pPr>
    </w:p>
    <w:p w:rsidR="00996E1D" w:rsidRPr="00311FCA" w:rsidRDefault="00996E1D" w:rsidP="00386A25">
      <w:pPr>
        <w:pStyle w:val="Textoindependiente"/>
        <w:spacing w:line="360" w:lineRule="auto"/>
        <w:rPr>
          <w:rFonts w:ascii="Arial" w:hAnsi="Arial" w:cs="Arial"/>
          <w:color w:val="000000"/>
          <w:sz w:val="24"/>
          <w:szCs w:val="24"/>
          <w:lang w:val="es-CO"/>
        </w:rPr>
      </w:pPr>
    </w:p>
    <w:p w:rsidR="00386A25" w:rsidRDefault="00386A25" w:rsidP="00386A25">
      <w:pPr>
        <w:pStyle w:val="Textoindependiente"/>
        <w:numPr>
          <w:ilvl w:val="0"/>
          <w:numId w:val="1"/>
        </w:numPr>
        <w:spacing w:line="360" w:lineRule="auto"/>
        <w:rPr>
          <w:rFonts w:ascii="Arial" w:hAnsi="Arial"/>
          <w:sz w:val="24"/>
          <w:szCs w:val="24"/>
        </w:rPr>
      </w:pPr>
      <w:r w:rsidRPr="00FB469C">
        <w:rPr>
          <w:rFonts w:ascii="Arial" w:hAnsi="Arial"/>
          <w:sz w:val="24"/>
          <w:szCs w:val="24"/>
        </w:rPr>
        <w:t>LOS DERECHOS PRESUNTAMENTE VULNERADOS</w:t>
      </w:r>
    </w:p>
    <w:p w:rsidR="003361D8" w:rsidRDefault="003361D8" w:rsidP="003361D8">
      <w:pPr>
        <w:pStyle w:val="Textoindependiente"/>
        <w:spacing w:line="360" w:lineRule="auto"/>
        <w:ind w:left="360"/>
        <w:rPr>
          <w:rFonts w:ascii="Arial" w:hAnsi="Arial"/>
          <w:sz w:val="24"/>
          <w:szCs w:val="24"/>
        </w:rPr>
      </w:pPr>
    </w:p>
    <w:p w:rsidR="00386A25" w:rsidRPr="00386A25" w:rsidRDefault="00CD5D7B" w:rsidP="00386A25">
      <w:pPr>
        <w:pStyle w:val="Textoindependiente"/>
        <w:widowControl w:val="0"/>
        <w:spacing w:line="360" w:lineRule="auto"/>
        <w:rPr>
          <w:rFonts w:ascii="Arial" w:hAnsi="Arial"/>
          <w:sz w:val="24"/>
          <w:szCs w:val="24"/>
        </w:rPr>
      </w:pPr>
      <w:r>
        <w:rPr>
          <w:rFonts w:ascii="Arial" w:hAnsi="Arial"/>
          <w:sz w:val="24"/>
          <w:szCs w:val="24"/>
        </w:rPr>
        <w:lastRenderedPageBreak/>
        <w:t xml:space="preserve">Se invocan </w:t>
      </w:r>
      <w:r w:rsidR="00B26FA3">
        <w:rPr>
          <w:rFonts w:ascii="Arial" w:hAnsi="Arial"/>
          <w:sz w:val="24"/>
          <w:szCs w:val="24"/>
        </w:rPr>
        <w:t xml:space="preserve">los </w:t>
      </w:r>
      <w:r w:rsidR="00386A25">
        <w:rPr>
          <w:rFonts w:ascii="Arial" w:hAnsi="Arial"/>
          <w:sz w:val="24"/>
          <w:szCs w:val="24"/>
        </w:rPr>
        <w:t>derecho</w:t>
      </w:r>
      <w:r w:rsidR="00B26FA3">
        <w:rPr>
          <w:rFonts w:ascii="Arial" w:hAnsi="Arial"/>
          <w:sz w:val="24"/>
          <w:szCs w:val="24"/>
        </w:rPr>
        <w:t>s</w:t>
      </w:r>
      <w:r w:rsidR="00386A25">
        <w:rPr>
          <w:rFonts w:ascii="Arial" w:hAnsi="Arial"/>
          <w:sz w:val="24"/>
          <w:szCs w:val="24"/>
        </w:rPr>
        <w:t xml:space="preserve"> fundamental</w:t>
      </w:r>
      <w:r w:rsidR="00B26FA3">
        <w:rPr>
          <w:rFonts w:ascii="Arial" w:hAnsi="Arial"/>
          <w:sz w:val="24"/>
          <w:szCs w:val="24"/>
        </w:rPr>
        <w:t>es al debido proceso</w:t>
      </w:r>
      <w:r w:rsidR="00D46031">
        <w:rPr>
          <w:rFonts w:ascii="Arial" w:hAnsi="Arial"/>
          <w:sz w:val="24"/>
          <w:szCs w:val="24"/>
        </w:rPr>
        <w:t xml:space="preserve"> y </w:t>
      </w:r>
      <w:r w:rsidR="00182CAF">
        <w:rPr>
          <w:rFonts w:ascii="Arial" w:hAnsi="Arial"/>
          <w:sz w:val="24"/>
          <w:szCs w:val="24"/>
        </w:rPr>
        <w:t xml:space="preserve">al acceso a la justicia </w:t>
      </w:r>
      <w:r w:rsidR="00386A25" w:rsidRPr="00386A25">
        <w:rPr>
          <w:rFonts w:ascii="Arial" w:hAnsi="Arial"/>
          <w:sz w:val="24"/>
          <w:szCs w:val="24"/>
        </w:rPr>
        <w:t xml:space="preserve">(Folio </w:t>
      </w:r>
      <w:r w:rsidR="00182CAF">
        <w:rPr>
          <w:rFonts w:ascii="Arial" w:hAnsi="Arial"/>
          <w:sz w:val="24"/>
          <w:szCs w:val="24"/>
        </w:rPr>
        <w:t xml:space="preserve">1 </w:t>
      </w:r>
      <w:r w:rsidR="00386A25" w:rsidRPr="00386A25">
        <w:rPr>
          <w:rFonts w:ascii="Arial" w:hAnsi="Arial" w:cs="Arial"/>
          <w:color w:val="000000"/>
          <w:sz w:val="24"/>
          <w:lang w:val="es-CO"/>
        </w:rPr>
        <w:t>del cuaderno No.1</w:t>
      </w:r>
      <w:r w:rsidR="00386A25" w:rsidRPr="00386A25">
        <w:rPr>
          <w:rFonts w:ascii="Arial" w:hAnsi="Arial"/>
          <w:sz w:val="24"/>
          <w:szCs w:val="24"/>
        </w:rPr>
        <w:t>).</w:t>
      </w:r>
    </w:p>
    <w:p w:rsidR="00800C57" w:rsidRDefault="00800C57" w:rsidP="00F839CE">
      <w:pPr>
        <w:pStyle w:val="Textoindependiente"/>
        <w:widowControl w:val="0"/>
        <w:spacing w:line="360" w:lineRule="auto"/>
        <w:rPr>
          <w:rFonts w:ascii="Arial" w:hAnsi="Arial" w:cs="Arial"/>
          <w:sz w:val="24"/>
          <w:szCs w:val="24"/>
        </w:rPr>
      </w:pPr>
    </w:p>
    <w:p w:rsidR="00E87A47" w:rsidRDefault="00E87A47" w:rsidP="00F839CE">
      <w:pPr>
        <w:pStyle w:val="Textoindependiente"/>
        <w:widowControl w:val="0"/>
        <w:spacing w:line="360" w:lineRule="auto"/>
        <w:rPr>
          <w:rFonts w:ascii="Arial" w:hAnsi="Arial" w:cs="Arial"/>
          <w:sz w:val="24"/>
          <w:szCs w:val="24"/>
        </w:rPr>
      </w:pPr>
    </w:p>
    <w:p w:rsidR="003913E3"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B26FA3" w:rsidRPr="00311FCA" w:rsidRDefault="00B26FA3" w:rsidP="00B26FA3">
      <w:pPr>
        <w:pStyle w:val="Textoindependiente"/>
        <w:widowControl w:val="0"/>
        <w:spacing w:line="360" w:lineRule="auto"/>
        <w:ind w:left="360"/>
        <w:rPr>
          <w:rFonts w:ascii="Arial" w:hAnsi="Arial" w:cs="Arial"/>
          <w:sz w:val="24"/>
          <w:szCs w:val="24"/>
        </w:rPr>
      </w:pPr>
    </w:p>
    <w:p w:rsidR="00E23D2E" w:rsidRDefault="006E78FF" w:rsidP="00E23D2E">
      <w:pPr>
        <w:pStyle w:val="Textoindependiente"/>
        <w:widowControl w:val="0"/>
        <w:spacing w:line="360" w:lineRule="auto"/>
        <w:rPr>
          <w:rFonts w:ascii="Arial" w:hAnsi="Arial"/>
          <w:sz w:val="24"/>
        </w:rPr>
      </w:pPr>
      <w:r w:rsidRPr="00E23D2E">
        <w:rPr>
          <w:rFonts w:ascii="Arial" w:hAnsi="Arial"/>
          <w:sz w:val="24"/>
        </w:rPr>
        <w:t xml:space="preserve">Correspondió </w:t>
      </w:r>
      <w:r w:rsidR="00E23D2E" w:rsidRPr="00E23D2E">
        <w:rPr>
          <w:rFonts w:ascii="Arial" w:hAnsi="Arial"/>
          <w:sz w:val="24"/>
        </w:rPr>
        <w:t xml:space="preserve">al Juzgado </w:t>
      </w:r>
      <w:r w:rsidR="00182CAF">
        <w:rPr>
          <w:rFonts w:ascii="Arial" w:hAnsi="Arial"/>
          <w:sz w:val="24"/>
          <w:lang w:val="es-CO"/>
        </w:rPr>
        <w:t xml:space="preserve">Primero </w:t>
      </w:r>
      <w:r w:rsidR="00B26FA3">
        <w:rPr>
          <w:rFonts w:ascii="Arial" w:hAnsi="Arial"/>
          <w:sz w:val="24"/>
        </w:rPr>
        <w:t xml:space="preserve">Civil del </w:t>
      </w:r>
      <w:r w:rsidR="00E87A47">
        <w:rPr>
          <w:rFonts w:ascii="Arial" w:hAnsi="Arial"/>
          <w:sz w:val="24"/>
        </w:rPr>
        <w:t xml:space="preserve">Circuito de </w:t>
      </w:r>
      <w:r w:rsidR="00182CAF">
        <w:rPr>
          <w:rFonts w:ascii="Arial" w:hAnsi="Arial"/>
          <w:sz w:val="24"/>
        </w:rPr>
        <w:t>Pereira</w:t>
      </w:r>
      <w:r w:rsidR="00E87A47">
        <w:rPr>
          <w:rFonts w:ascii="Arial" w:hAnsi="Arial"/>
          <w:sz w:val="24"/>
        </w:rPr>
        <w:t xml:space="preserve">, </w:t>
      </w:r>
      <w:r w:rsidR="00E23D2E" w:rsidRPr="00E23D2E">
        <w:rPr>
          <w:rFonts w:ascii="Arial" w:hAnsi="Arial"/>
          <w:sz w:val="24"/>
        </w:rPr>
        <w:t xml:space="preserve">que con providencia del </w:t>
      </w:r>
      <w:r w:rsidR="00083963">
        <w:rPr>
          <w:rFonts w:ascii="Arial" w:hAnsi="Arial"/>
          <w:sz w:val="24"/>
        </w:rPr>
        <w:t xml:space="preserve">03-05-2016 </w:t>
      </w:r>
      <w:r w:rsidR="00E23D2E" w:rsidRPr="00E23D2E">
        <w:rPr>
          <w:rFonts w:ascii="Arial" w:hAnsi="Arial"/>
          <w:sz w:val="24"/>
        </w:rPr>
        <w:t>la admitió</w:t>
      </w:r>
      <w:r w:rsidR="00083963">
        <w:rPr>
          <w:rFonts w:ascii="Arial" w:hAnsi="Arial"/>
          <w:sz w:val="24"/>
        </w:rPr>
        <w:t xml:space="preserve"> y</w:t>
      </w:r>
      <w:r w:rsidR="00E23D2E" w:rsidRPr="00E23D2E">
        <w:rPr>
          <w:rFonts w:ascii="Arial" w:hAnsi="Arial"/>
          <w:sz w:val="24"/>
        </w:rPr>
        <w:t xml:space="preserve"> </w:t>
      </w:r>
      <w:r w:rsidR="00083963">
        <w:rPr>
          <w:rFonts w:ascii="Arial" w:hAnsi="Arial"/>
          <w:sz w:val="24"/>
        </w:rPr>
        <w:t xml:space="preserve">dispuso </w:t>
      </w:r>
      <w:r w:rsidR="00B26FA3" w:rsidRPr="00B26FA3">
        <w:rPr>
          <w:rFonts w:ascii="Arial" w:hAnsi="Arial"/>
          <w:sz w:val="24"/>
          <w:lang w:val="es-ES"/>
        </w:rPr>
        <w:t>notificar a la partes</w:t>
      </w:r>
      <w:r w:rsidR="00B26FA3">
        <w:rPr>
          <w:rFonts w:ascii="Arial" w:hAnsi="Arial"/>
          <w:sz w:val="24"/>
          <w:lang w:val="es-ES"/>
        </w:rPr>
        <w:t>, entre otros ordenamientos</w:t>
      </w:r>
      <w:r w:rsidR="00E87A47">
        <w:rPr>
          <w:rFonts w:ascii="Arial" w:hAnsi="Arial"/>
          <w:sz w:val="24"/>
        </w:rPr>
        <w:t xml:space="preserve"> </w:t>
      </w:r>
      <w:r w:rsidR="00E23D2E" w:rsidRPr="00E23D2E">
        <w:rPr>
          <w:rFonts w:ascii="Arial" w:hAnsi="Arial"/>
          <w:sz w:val="24"/>
        </w:rPr>
        <w:t>(Folio</w:t>
      </w:r>
      <w:r w:rsidR="00FB469C">
        <w:rPr>
          <w:rFonts w:ascii="Arial" w:hAnsi="Arial"/>
          <w:sz w:val="24"/>
        </w:rPr>
        <w:t xml:space="preserve"> </w:t>
      </w:r>
      <w:r w:rsidR="00083963">
        <w:rPr>
          <w:rFonts w:ascii="Arial" w:hAnsi="Arial"/>
          <w:sz w:val="24"/>
        </w:rPr>
        <w:t>30</w:t>
      </w:r>
      <w:r w:rsidR="00E23D2E" w:rsidRPr="00E23D2E">
        <w:rPr>
          <w:rFonts w:ascii="Arial" w:hAnsi="Arial"/>
          <w:sz w:val="24"/>
        </w:rPr>
        <w:t xml:space="preserve">, </w:t>
      </w:r>
      <w:r w:rsidR="00E23D2E" w:rsidRPr="00E23D2E">
        <w:rPr>
          <w:rFonts w:ascii="Arial" w:hAnsi="Arial" w:cs="Arial"/>
          <w:color w:val="000000"/>
          <w:sz w:val="24"/>
          <w:lang w:val="es-CO"/>
        </w:rPr>
        <w:t>del cuaderno No.1</w:t>
      </w:r>
      <w:r w:rsidR="00E23D2E" w:rsidRPr="00E23D2E">
        <w:rPr>
          <w:rFonts w:ascii="Arial" w:hAnsi="Arial"/>
          <w:sz w:val="24"/>
        </w:rPr>
        <w:t>)</w:t>
      </w:r>
      <w:r w:rsidR="00490305">
        <w:rPr>
          <w:rFonts w:ascii="Arial" w:hAnsi="Arial"/>
          <w:sz w:val="24"/>
        </w:rPr>
        <w:t>. Contest</w:t>
      </w:r>
      <w:r w:rsidR="004A5B43">
        <w:rPr>
          <w:rFonts w:ascii="Arial" w:hAnsi="Arial"/>
          <w:sz w:val="24"/>
        </w:rPr>
        <w:t xml:space="preserve">ó </w:t>
      </w:r>
      <w:r w:rsidR="00B26FA3">
        <w:rPr>
          <w:rFonts w:ascii="Arial" w:hAnsi="Arial"/>
          <w:sz w:val="24"/>
        </w:rPr>
        <w:t xml:space="preserve">el </w:t>
      </w:r>
      <w:r w:rsidR="00D46031">
        <w:rPr>
          <w:rFonts w:ascii="Arial" w:hAnsi="Arial"/>
          <w:sz w:val="24"/>
        </w:rPr>
        <w:t xml:space="preserve">Juzgado accionado (Folios </w:t>
      </w:r>
      <w:r w:rsidR="009205FA">
        <w:rPr>
          <w:rFonts w:ascii="Arial" w:hAnsi="Arial"/>
          <w:sz w:val="24"/>
        </w:rPr>
        <w:t>33 y 34</w:t>
      </w:r>
      <w:r w:rsidR="00E23D2E" w:rsidRPr="00E23D2E">
        <w:rPr>
          <w:rFonts w:ascii="Arial" w:hAnsi="Arial"/>
          <w:sz w:val="24"/>
        </w:rPr>
        <w:t>, ibídem)</w:t>
      </w:r>
      <w:r w:rsidR="00A22A2E">
        <w:rPr>
          <w:rFonts w:ascii="Arial" w:hAnsi="Arial"/>
          <w:sz w:val="24"/>
        </w:rPr>
        <w:t xml:space="preserve">; luego, se profirió sentencia el día </w:t>
      </w:r>
      <w:r w:rsidR="009205FA">
        <w:rPr>
          <w:rFonts w:ascii="Arial" w:hAnsi="Arial"/>
          <w:sz w:val="24"/>
        </w:rPr>
        <w:t xml:space="preserve">13-05-2016 </w:t>
      </w:r>
      <w:r w:rsidR="00A22A2E">
        <w:rPr>
          <w:rFonts w:ascii="Arial" w:hAnsi="Arial"/>
          <w:sz w:val="24"/>
        </w:rPr>
        <w:t>(Folio</w:t>
      </w:r>
      <w:r w:rsidR="00D46031">
        <w:rPr>
          <w:rFonts w:ascii="Arial" w:hAnsi="Arial"/>
          <w:sz w:val="24"/>
        </w:rPr>
        <w:t>s</w:t>
      </w:r>
      <w:r w:rsidR="00E23D2E" w:rsidRPr="00E23D2E">
        <w:rPr>
          <w:rFonts w:ascii="Arial" w:hAnsi="Arial"/>
          <w:sz w:val="24"/>
        </w:rPr>
        <w:t xml:space="preserve"> </w:t>
      </w:r>
      <w:r w:rsidR="009205FA">
        <w:rPr>
          <w:rFonts w:ascii="Arial" w:hAnsi="Arial"/>
          <w:sz w:val="24"/>
        </w:rPr>
        <w:t>38 a 42</w:t>
      </w:r>
      <w:r w:rsidR="00E23D2E" w:rsidRPr="00E23D2E">
        <w:rPr>
          <w:rFonts w:ascii="Arial" w:hAnsi="Arial"/>
          <w:sz w:val="24"/>
        </w:rPr>
        <w:t xml:space="preserve">, </w:t>
      </w:r>
      <w:r w:rsidR="004A5B43" w:rsidRPr="00E23D2E">
        <w:rPr>
          <w:rFonts w:ascii="Arial" w:hAnsi="Arial"/>
          <w:sz w:val="24"/>
        </w:rPr>
        <w:t>ibídem</w:t>
      </w:r>
      <w:r w:rsidR="00E23D2E" w:rsidRPr="00E23D2E">
        <w:rPr>
          <w:rFonts w:ascii="Arial" w:hAnsi="Arial"/>
          <w:sz w:val="24"/>
        </w:rPr>
        <w:t>)</w:t>
      </w:r>
      <w:r w:rsidR="00A22A2E">
        <w:rPr>
          <w:rFonts w:ascii="Arial" w:hAnsi="Arial"/>
          <w:sz w:val="24"/>
        </w:rPr>
        <w:t xml:space="preserve">; y, posteriormente, </w:t>
      </w:r>
      <w:r w:rsidR="00E23D2E" w:rsidRPr="00E23D2E">
        <w:rPr>
          <w:rFonts w:ascii="Arial" w:hAnsi="Arial"/>
          <w:sz w:val="24"/>
        </w:rPr>
        <w:t xml:space="preserve">con proveído del </w:t>
      </w:r>
      <w:r w:rsidR="00984AD0">
        <w:rPr>
          <w:rFonts w:ascii="Arial" w:hAnsi="Arial"/>
          <w:sz w:val="24"/>
        </w:rPr>
        <w:t>27-05-</w:t>
      </w:r>
      <w:r w:rsidR="00D46031">
        <w:rPr>
          <w:rFonts w:ascii="Arial" w:hAnsi="Arial"/>
          <w:sz w:val="24"/>
        </w:rPr>
        <w:t xml:space="preserve">2016 </w:t>
      </w:r>
      <w:r w:rsidR="00E23D2E" w:rsidRPr="00E23D2E">
        <w:rPr>
          <w:rFonts w:ascii="Arial" w:hAnsi="Arial"/>
          <w:sz w:val="24"/>
        </w:rPr>
        <w:t xml:space="preserve">se concedió la impugnación </w:t>
      </w:r>
      <w:r w:rsidR="00E23D2E">
        <w:rPr>
          <w:rFonts w:ascii="Arial" w:hAnsi="Arial"/>
          <w:sz w:val="24"/>
        </w:rPr>
        <w:t xml:space="preserve">formulada por </w:t>
      </w:r>
      <w:r w:rsidR="00984AD0">
        <w:rPr>
          <w:rFonts w:ascii="Arial" w:hAnsi="Arial"/>
          <w:sz w:val="24"/>
        </w:rPr>
        <w:t xml:space="preserve">la </w:t>
      </w:r>
      <w:r w:rsidR="00B66B8E">
        <w:rPr>
          <w:rFonts w:ascii="Arial" w:hAnsi="Arial"/>
          <w:sz w:val="24"/>
        </w:rPr>
        <w:t>accionante</w:t>
      </w:r>
      <w:r w:rsidR="00E23D2E" w:rsidRPr="00E23D2E">
        <w:rPr>
          <w:rFonts w:ascii="Arial" w:hAnsi="Arial"/>
          <w:sz w:val="24"/>
        </w:rPr>
        <w:t xml:space="preserve">, ante este Tribunal (Folio </w:t>
      </w:r>
      <w:r w:rsidR="00984AD0">
        <w:rPr>
          <w:rFonts w:ascii="Arial" w:hAnsi="Arial"/>
          <w:sz w:val="24"/>
        </w:rPr>
        <w:t>51</w:t>
      </w:r>
      <w:r w:rsidR="00E23D2E" w:rsidRPr="00E23D2E">
        <w:rPr>
          <w:rFonts w:ascii="Arial" w:hAnsi="Arial"/>
          <w:sz w:val="24"/>
        </w:rPr>
        <w:t xml:space="preserve">, </w:t>
      </w:r>
      <w:r w:rsidR="00D46031">
        <w:rPr>
          <w:rFonts w:ascii="Arial" w:hAnsi="Arial"/>
          <w:sz w:val="24"/>
        </w:rPr>
        <w:t>ib.</w:t>
      </w:r>
      <w:r w:rsidR="00E23D2E" w:rsidRPr="00E23D2E">
        <w:rPr>
          <w:rFonts w:ascii="Arial" w:hAnsi="Arial"/>
          <w:sz w:val="24"/>
        </w:rPr>
        <w:t xml:space="preserve">). </w:t>
      </w:r>
    </w:p>
    <w:p w:rsidR="00996E1D" w:rsidRDefault="00996E1D" w:rsidP="00E23D2E">
      <w:pPr>
        <w:pStyle w:val="Textoindependiente"/>
        <w:widowControl w:val="0"/>
        <w:spacing w:line="360" w:lineRule="auto"/>
        <w:rPr>
          <w:rFonts w:ascii="Arial" w:hAnsi="Arial"/>
          <w:sz w:val="24"/>
        </w:rPr>
      </w:pPr>
    </w:p>
    <w:p w:rsidR="003913E3" w:rsidRPr="00311FCA" w:rsidRDefault="003913E3" w:rsidP="00B942B6">
      <w:pPr>
        <w:pStyle w:val="Textoindependiente"/>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 xml:space="preserve">EL RESUMEN DE </w:t>
      </w:r>
      <w:smartTag w:uri="urn:schemas-microsoft-com:office:smarttags" w:element="PersonName">
        <w:smartTagPr>
          <w:attr w:name="ProductID" w:val="LA SENTENCIA IMPUGNADA"/>
        </w:smartTagPr>
        <w:r w:rsidRPr="00311FCA">
          <w:rPr>
            <w:rFonts w:ascii="Arial" w:hAnsi="Arial" w:cs="Arial"/>
            <w:sz w:val="24"/>
            <w:szCs w:val="24"/>
          </w:rPr>
          <w:t>LA SENTENCIA IMPUGNADA</w:t>
        </w:r>
      </w:smartTag>
    </w:p>
    <w:p w:rsidR="003913E3" w:rsidRPr="00311FCA" w:rsidRDefault="003913E3" w:rsidP="00B942B6">
      <w:pPr>
        <w:pStyle w:val="Textoindependiente"/>
        <w:spacing w:line="360" w:lineRule="auto"/>
        <w:rPr>
          <w:rFonts w:ascii="Arial" w:hAnsi="Arial" w:cs="Arial"/>
          <w:sz w:val="24"/>
          <w:szCs w:val="24"/>
        </w:rPr>
      </w:pPr>
    </w:p>
    <w:p w:rsidR="003913E3" w:rsidRPr="00B3071D" w:rsidRDefault="00984AD0"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Negó por </w:t>
      </w:r>
      <w:r w:rsidR="00C345F6">
        <w:rPr>
          <w:rFonts w:ascii="Arial" w:hAnsi="Arial" w:cs="Arial"/>
          <w:sz w:val="24"/>
          <w:szCs w:val="24"/>
        </w:rPr>
        <w:t xml:space="preserve">improcedente </w:t>
      </w:r>
      <w:r w:rsidR="003361D8">
        <w:rPr>
          <w:rFonts w:ascii="Arial" w:hAnsi="Arial" w:cs="Arial"/>
          <w:sz w:val="24"/>
          <w:szCs w:val="24"/>
        </w:rPr>
        <w:t xml:space="preserve">(Sic) </w:t>
      </w:r>
      <w:r w:rsidR="004807E3">
        <w:rPr>
          <w:rFonts w:ascii="Arial" w:hAnsi="Arial" w:cs="Arial"/>
          <w:sz w:val="24"/>
          <w:szCs w:val="24"/>
        </w:rPr>
        <w:t xml:space="preserve">el amparo </w:t>
      </w:r>
      <w:r>
        <w:rPr>
          <w:rFonts w:ascii="Arial" w:hAnsi="Arial" w:cs="Arial"/>
          <w:sz w:val="24"/>
          <w:szCs w:val="24"/>
        </w:rPr>
        <w:t xml:space="preserve">por faltar el presupuesto de subsidiariedad dado que la accionante no agotó el recurso </w:t>
      </w:r>
      <w:r w:rsidR="003361D8">
        <w:rPr>
          <w:rFonts w:ascii="Arial" w:hAnsi="Arial" w:cs="Arial"/>
          <w:sz w:val="24"/>
          <w:szCs w:val="24"/>
        </w:rPr>
        <w:t xml:space="preserve">procedente </w:t>
      </w:r>
      <w:r>
        <w:rPr>
          <w:rFonts w:ascii="Arial" w:hAnsi="Arial" w:cs="Arial"/>
          <w:sz w:val="24"/>
          <w:szCs w:val="24"/>
        </w:rPr>
        <w:t>contra el proveído que denegó el mandamiento de pago</w:t>
      </w:r>
      <w:r w:rsidR="00A0339F">
        <w:rPr>
          <w:rFonts w:ascii="Arial" w:hAnsi="Arial" w:cs="Arial"/>
          <w:sz w:val="24"/>
          <w:szCs w:val="24"/>
        </w:rPr>
        <w:t xml:space="preserve"> </w:t>
      </w:r>
      <w:r w:rsidR="003913E3" w:rsidRPr="00B3071D">
        <w:rPr>
          <w:rFonts w:ascii="Arial" w:hAnsi="Arial" w:cs="Arial"/>
          <w:sz w:val="24"/>
          <w:szCs w:val="24"/>
        </w:rPr>
        <w:t>(Folios</w:t>
      </w:r>
      <w:r w:rsidR="004A5B43">
        <w:rPr>
          <w:rFonts w:ascii="Arial" w:hAnsi="Arial" w:cs="Arial"/>
          <w:sz w:val="24"/>
          <w:szCs w:val="24"/>
        </w:rPr>
        <w:t xml:space="preserve"> </w:t>
      </w:r>
      <w:r>
        <w:rPr>
          <w:rFonts w:ascii="Arial" w:hAnsi="Arial"/>
          <w:sz w:val="24"/>
        </w:rPr>
        <w:t>38 a 42</w:t>
      </w:r>
      <w:r w:rsidR="004A5B43">
        <w:rPr>
          <w:rFonts w:ascii="Arial" w:hAnsi="Arial"/>
          <w:sz w:val="24"/>
        </w:rPr>
        <w:t>, ib.</w:t>
      </w:r>
      <w:r w:rsidR="003913E3" w:rsidRPr="00B3071D">
        <w:rPr>
          <w:rFonts w:ascii="Arial" w:hAnsi="Arial" w:cs="Arial"/>
          <w:sz w:val="24"/>
          <w:szCs w:val="24"/>
        </w:rPr>
        <w:t>).</w:t>
      </w:r>
    </w:p>
    <w:p w:rsidR="003913E3" w:rsidRPr="00311FCA" w:rsidRDefault="003913E3"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w:t>
      </w:r>
      <w:smartTag w:uri="urn:schemas-microsoft-com:office:smarttags" w:element="PersonName">
        <w:smartTagPr>
          <w:attr w:name="ProductID" w:val="LA IMPUGNACIÓN"/>
        </w:smartTagPr>
        <w:r w:rsidRPr="00311FCA">
          <w:rPr>
            <w:rFonts w:ascii="Arial" w:hAnsi="Arial" w:cs="Arial"/>
            <w:sz w:val="24"/>
            <w:szCs w:val="24"/>
          </w:rPr>
          <w:t>LA IMPUGNACIÓN</w:t>
        </w:r>
      </w:smartTag>
    </w:p>
    <w:p w:rsidR="003913E3" w:rsidRPr="00311FCA" w:rsidRDefault="003913E3" w:rsidP="00B942B6">
      <w:pPr>
        <w:pStyle w:val="Textoindependiente"/>
        <w:spacing w:line="360" w:lineRule="auto"/>
        <w:rPr>
          <w:rFonts w:ascii="Arial" w:hAnsi="Arial" w:cs="Arial"/>
          <w:sz w:val="24"/>
          <w:szCs w:val="24"/>
        </w:rPr>
      </w:pPr>
    </w:p>
    <w:p w:rsidR="003913E3" w:rsidRDefault="005770C3"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La </w:t>
      </w:r>
      <w:r w:rsidR="001270BF">
        <w:rPr>
          <w:rFonts w:ascii="Arial" w:hAnsi="Arial" w:cs="Arial"/>
          <w:sz w:val="24"/>
          <w:szCs w:val="24"/>
        </w:rPr>
        <w:t xml:space="preserve">parte </w:t>
      </w:r>
      <w:r w:rsidR="00FB469C">
        <w:rPr>
          <w:rFonts w:ascii="Arial" w:hAnsi="Arial" w:cs="Arial"/>
          <w:sz w:val="24"/>
          <w:szCs w:val="24"/>
        </w:rPr>
        <w:t>accionante</w:t>
      </w:r>
      <w:r>
        <w:rPr>
          <w:rFonts w:ascii="Arial" w:hAnsi="Arial" w:cs="Arial"/>
          <w:sz w:val="24"/>
          <w:szCs w:val="24"/>
        </w:rPr>
        <w:t xml:space="preserve"> </w:t>
      </w:r>
      <w:r w:rsidR="00BF3CDD">
        <w:rPr>
          <w:rFonts w:ascii="Arial" w:hAnsi="Arial" w:cs="Arial"/>
          <w:sz w:val="24"/>
          <w:szCs w:val="24"/>
        </w:rPr>
        <w:t>pidió revocar la sentencia de primera instancia pues considera que el presente amparo es procedente como mecanismo transitorio para evitar un perjuicio irremediable</w:t>
      </w:r>
      <w:r w:rsidR="00075865">
        <w:rPr>
          <w:rFonts w:ascii="Arial" w:hAnsi="Arial" w:cs="Arial"/>
          <w:sz w:val="24"/>
          <w:szCs w:val="24"/>
        </w:rPr>
        <w:t>;</w:t>
      </w:r>
      <w:r w:rsidR="00BF3CDD">
        <w:rPr>
          <w:rFonts w:ascii="Arial" w:hAnsi="Arial" w:cs="Arial"/>
          <w:sz w:val="24"/>
          <w:szCs w:val="24"/>
        </w:rPr>
        <w:t xml:space="preserve"> </w:t>
      </w:r>
      <w:r w:rsidR="00075865">
        <w:rPr>
          <w:rFonts w:ascii="Arial" w:hAnsi="Arial" w:cs="Arial"/>
          <w:sz w:val="24"/>
          <w:szCs w:val="24"/>
        </w:rPr>
        <w:t xml:space="preserve">también refirió que </w:t>
      </w:r>
      <w:r w:rsidR="00BF3CDD">
        <w:rPr>
          <w:rFonts w:ascii="Arial" w:hAnsi="Arial" w:cs="Arial"/>
          <w:sz w:val="24"/>
          <w:szCs w:val="24"/>
        </w:rPr>
        <w:t>es notoria la trasgresión de sus derechos fundamentales</w:t>
      </w:r>
      <w:r w:rsidR="00075865">
        <w:rPr>
          <w:rFonts w:ascii="Arial" w:hAnsi="Arial" w:cs="Arial"/>
          <w:sz w:val="24"/>
          <w:szCs w:val="24"/>
        </w:rPr>
        <w:t>,</w:t>
      </w:r>
      <w:r w:rsidR="00BF3CDD">
        <w:rPr>
          <w:rFonts w:ascii="Arial" w:hAnsi="Arial" w:cs="Arial"/>
          <w:sz w:val="24"/>
          <w:szCs w:val="24"/>
        </w:rPr>
        <w:t xml:space="preserve"> por cuanto la demanda ejecutiva no adolecía de ningun</w:t>
      </w:r>
      <w:r w:rsidR="003361D8">
        <w:rPr>
          <w:rFonts w:ascii="Arial" w:hAnsi="Arial" w:cs="Arial"/>
          <w:sz w:val="24"/>
          <w:szCs w:val="24"/>
        </w:rPr>
        <w:t>a</w:t>
      </w:r>
      <w:r w:rsidR="00BF3CDD">
        <w:rPr>
          <w:rFonts w:ascii="Arial" w:hAnsi="Arial" w:cs="Arial"/>
          <w:sz w:val="24"/>
          <w:szCs w:val="24"/>
        </w:rPr>
        <w:t xml:space="preserve"> de las falencias reseñadas por el juzgado accionado</w:t>
      </w:r>
      <w:r w:rsidR="003361D8">
        <w:rPr>
          <w:rFonts w:ascii="Arial" w:hAnsi="Arial" w:cs="Arial"/>
          <w:sz w:val="24"/>
          <w:szCs w:val="24"/>
        </w:rPr>
        <w:t xml:space="preserve"> y</w:t>
      </w:r>
      <w:r w:rsidR="00075865">
        <w:rPr>
          <w:rFonts w:ascii="Arial" w:hAnsi="Arial" w:cs="Arial"/>
          <w:sz w:val="24"/>
          <w:szCs w:val="24"/>
        </w:rPr>
        <w:t xml:space="preserve"> que dieron lugar a que se denegara</w:t>
      </w:r>
      <w:r w:rsidR="00BF3CDD">
        <w:rPr>
          <w:rFonts w:ascii="Arial" w:hAnsi="Arial" w:cs="Arial"/>
          <w:sz w:val="24"/>
          <w:szCs w:val="24"/>
        </w:rPr>
        <w:t xml:space="preserve"> el mandamiento de pago</w:t>
      </w:r>
      <w:r w:rsidR="00075865">
        <w:rPr>
          <w:rFonts w:ascii="Arial" w:hAnsi="Arial" w:cs="Arial"/>
          <w:sz w:val="24"/>
          <w:szCs w:val="24"/>
        </w:rPr>
        <w:t>;</w:t>
      </w:r>
      <w:r w:rsidR="00BF3CDD">
        <w:rPr>
          <w:rFonts w:ascii="Arial" w:hAnsi="Arial" w:cs="Arial"/>
          <w:sz w:val="24"/>
          <w:szCs w:val="24"/>
        </w:rPr>
        <w:t xml:space="preserve"> </w:t>
      </w:r>
      <w:r w:rsidR="00075865">
        <w:rPr>
          <w:rFonts w:ascii="Arial" w:hAnsi="Arial" w:cs="Arial"/>
          <w:sz w:val="24"/>
          <w:szCs w:val="24"/>
        </w:rPr>
        <w:t xml:space="preserve">además, indicó que </w:t>
      </w:r>
      <w:r w:rsidR="00BF3CDD">
        <w:rPr>
          <w:rFonts w:ascii="Arial" w:hAnsi="Arial" w:cs="Arial"/>
          <w:sz w:val="24"/>
          <w:szCs w:val="24"/>
        </w:rPr>
        <w:t xml:space="preserve">le </w:t>
      </w:r>
      <w:r w:rsidR="00075865">
        <w:rPr>
          <w:rFonts w:ascii="Arial" w:hAnsi="Arial" w:cs="Arial"/>
          <w:sz w:val="24"/>
          <w:szCs w:val="24"/>
        </w:rPr>
        <w:t xml:space="preserve">es perjudicial </w:t>
      </w:r>
      <w:r w:rsidR="00BF3CDD">
        <w:rPr>
          <w:rFonts w:ascii="Arial" w:hAnsi="Arial" w:cs="Arial"/>
          <w:sz w:val="24"/>
          <w:szCs w:val="24"/>
        </w:rPr>
        <w:t xml:space="preserve">retirar la demanda </w:t>
      </w:r>
      <w:r w:rsidR="00075865">
        <w:rPr>
          <w:rFonts w:ascii="Arial" w:hAnsi="Arial" w:cs="Arial"/>
          <w:sz w:val="24"/>
          <w:szCs w:val="24"/>
        </w:rPr>
        <w:t xml:space="preserve">para presentar una nueva porque dejaría de operar la interrupción de la prescripción a su favor </w:t>
      </w:r>
      <w:r w:rsidR="003B677E" w:rsidRPr="00D93FEB">
        <w:rPr>
          <w:rFonts w:ascii="Arial" w:hAnsi="Arial" w:cs="Arial"/>
          <w:sz w:val="24"/>
          <w:szCs w:val="24"/>
        </w:rPr>
        <w:t>(Folio</w:t>
      </w:r>
      <w:r w:rsidR="00075865">
        <w:rPr>
          <w:rFonts w:ascii="Arial" w:hAnsi="Arial" w:cs="Arial"/>
          <w:sz w:val="24"/>
          <w:szCs w:val="24"/>
        </w:rPr>
        <w:t>s</w:t>
      </w:r>
      <w:r w:rsidR="003D1506">
        <w:rPr>
          <w:rFonts w:ascii="Arial" w:hAnsi="Arial" w:cs="Arial"/>
          <w:sz w:val="24"/>
          <w:szCs w:val="24"/>
        </w:rPr>
        <w:t xml:space="preserve"> </w:t>
      </w:r>
      <w:r w:rsidR="00075865">
        <w:rPr>
          <w:rFonts w:ascii="Arial" w:hAnsi="Arial" w:cs="Arial"/>
          <w:sz w:val="24"/>
          <w:szCs w:val="24"/>
        </w:rPr>
        <w:t>47 a 50</w:t>
      </w:r>
      <w:r w:rsidR="003B677E" w:rsidRPr="00D93FEB">
        <w:rPr>
          <w:rFonts w:ascii="Arial" w:hAnsi="Arial" w:cs="Arial"/>
          <w:sz w:val="24"/>
          <w:szCs w:val="24"/>
        </w:rPr>
        <w:t>, ib.)</w:t>
      </w:r>
      <w:r w:rsidR="00E5080E" w:rsidRPr="00D93FEB">
        <w:rPr>
          <w:rFonts w:ascii="Arial" w:hAnsi="Arial" w:cs="Arial"/>
          <w:sz w:val="24"/>
          <w:szCs w:val="24"/>
        </w:rPr>
        <w:t>.</w:t>
      </w:r>
    </w:p>
    <w:p w:rsidR="005A3346" w:rsidRDefault="005A3346" w:rsidP="00F839CE">
      <w:pPr>
        <w:pStyle w:val="Textoindependiente"/>
        <w:widowControl w:val="0"/>
        <w:spacing w:line="360" w:lineRule="auto"/>
        <w:rPr>
          <w:rFonts w:ascii="Arial" w:hAnsi="Arial" w:cs="Arial"/>
          <w:sz w:val="24"/>
          <w:szCs w:val="24"/>
        </w:rPr>
      </w:pPr>
    </w:p>
    <w:p w:rsidR="00075865" w:rsidRPr="00311FCA" w:rsidRDefault="00075865" w:rsidP="00F839CE">
      <w:pPr>
        <w:pStyle w:val="Textoindependiente"/>
        <w:widowControl w:val="0"/>
        <w:spacing w:line="360" w:lineRule="auto"/>
        <w:rPr>
          <w:rFonts w:ascii="Arial" w:hAnsi="Arial" w:cs="Arial"/>
          <w:sz w:val="24"/>
          <w:szCs w:val="24"/>
        </w:rPr>
      </w:pPr>
    </w:p>
    <w:p w:rsidR="003913E3" w:rsidRDefault="003913E3"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311FCA">
        <w:rPr>
          <w:rFonts w:ascii="Arial" w:hAnsi="Arial" w:cs="Arial"/>
          <w:sz w:val="24"/>
          <w:szCs w:val="24"/>
        </w:rPr>
        <w:t>LA FUNDAMENTACIÓN JURÍDICA PARA RESOLVER</w:t>
      </w:r>
    </w:p>
    <w:p w:rsidR="00912A38" w:rsidRDefault="00912A38" w:rsidP="00912A3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 w:val="24"/>
          <w:szCs w:val="24"/>
        </w:rPr>
      </w:pPr>
    </w:p>
    <w:p w:rsidR="003913E3" w:rsidRDefault="003913E3" w:rsidP="00F839CE">
      <w:pPr>
        <w:pStyle w:val="Textoindependiente"/>
        <w:spacing w:line="360" w:lineRule="auto"/>
        <w:rPr>
          <w:rFonts w:ascii="Arial" w:hAnsi="Arial" w:cs="Arial"/>
          <w:sz w:val="24"/>
          <w:szCs w:val="24"/>
        </w:rPr>
      </w:pPr>
      <w:r w:rsidRPr="00311FCA">
        <w:rPr>
          <w:rFonts w:ascii="Arial" w:hAnsi="Arial" w:cs="Arial"/>
          <w:sz w:val="24"/>
          <w:szCs w:val="24"/>
        </w:rPr>
        <w:t>7.1. La competencia funcional</w:t>
      </w:r>
    </w:p>
    <w:p w:rsidR="00290D6E" w:rsidRPr="00311FCA" w:rsidRDefault="00290D6E" w:rsidP="00F839CE">
      <w:pPr>
        <w:pStyle w:val="Textoindependiente"/>
        <w:spacing w:line="360" w:lineRule="auto"/>
        <w:rPr>
          <w:rFonts w:ascii="Arial" w:hAnsi="Arial" w:cs="Arial"/>
          <w:sz w:val="24"/>
          <w:szCs w:val="24"/>
        </w:rPr>
      </w:pPr>
    </w:p>
    <w:p w:rsidR="0017096D" w:rsidRDefault="0017096D" w:rsidP="0017096D">
      <w:pPr>
        <w:spacing w:line="360" w:lineRule="auto"/>
        <w:jc w:val="both"/>
        <w:rPr>
          <w:rFonts w:ascii="Arial" w:hAnsi="Arial" w:cs="Arial"/>
          <w:lang w:val="es-CO"/>
        </w:rPr>
      </w:pPr>
      <w:r>
        <w:rPr>
          <w:rFonts w:ascii="Arial" w:hAnsi="Arial" w:cs="Arial"/>
          <w:lang w:val="es-CO"/>
        </w:rPr>
        <w:t xml:space="preserve">Esta Sala especializada está facultada en forma legal para desatar la controversia puesta a su consideración, por ser la superiora jerárquica del Despacho que conoció en primera </w:t>
      </w:r>
      <w:r>
        <w:rPr>
          <w:rFonts w:ascii="Arial" w:hAnsi="Arial" w:cs="Arial"/>
          <w:lang w:val="es-CO"/>
        </w:rPr>
        <w:lastRenderedPageBreak/>
        <w:t>instancia (Artículo 32 del Decreto 2591 de 1991).</w:t>
      </w:r>
    </w:p>
    <w:p w:rsidR="001A3C41" w:rsidRPr="001A3C41" w:rsidRDefault="001A3C41" w:rsidP="0017096D">
      <w:pPr>
        <w:spacing w:line="360" w:lineRule="auto"/>
        <w:jc w:val="both"/>
        <w:rPr>
          <w:rFonts w:ascii="Arial" w:hAnsi="Arial" w:cs="Arial"/>
          <w:lang w:val="es-CO"/>
        </w:rPr>
      </w:pPr>
    </w:p>
    <w:p w:rsidR="003913E3" w:rsidRPr="00311FCA" w:rsidRDefault="003913E3" w:rsidP="00B72868">
      <w:pPr>
        <w:pStyle w:val="Textoindependiente"/>
        <w:numPr>
          <w:ilvl w:val="1"/>
          <w:numId w:val="35"/>
        </w:numPr>
        <w:tabs>
          <w:tab w:val="clear" w:pos="708"/>
          <w:tab w:val="left" w:pos="567"/>
        </w:tabs>
        <w:spacing w:line="360" w:lineRule="auto"/>
        <w:rPr>
          <w:rFonts w:ascii="Arial" w:hAnsi="Arial" w:cs="Arial"/>
          <w:sz w:val="24"/>
          <w:szCs w:val="24"/>
        </w:rPr>
      </w:pPr>
      <w:r w:rsidRPr="00311FCA">
        <w:rPr>
          <w:rFonts w:ascii="Arial" w:hAnsi="Arial" w:cs="Arial"/>
          <w:sz w:val="24"/>
          <w:szCs w:val="24"/>
        </w:rPr>
        <w:t>El problema jurídico a resolver</w:t>
      </w:r>
    </w:p>
    <w:p w:rsidR="003913E3" w:rsidRPr="00311FCA" w:rsidRDefault="003913E3" w:rsidP="00F839CE">
      <w:pPr>
        <w:pStyle w:val="Textoindependiente"/>
        <w:spacing w:line="360" w:lineRule="auto"/>
        <w:rPr>
          <w:rFonts w:ascii="Arial" w:hAnsi="Arial" w:cs="Arial"/>
          <w:sz w:val="24"/>
          <w:szCs w:val="24"/>
        </w:rPr>
      </w:pPr>
    </w:p>
    <w:p w:rsidR="003913E3" w:rsidRDefault="003913E3" w:rsidP="00F839CE">
      <w:pPr>
        <w:pStyle w:val="Textoindependiente"/>
        <w:spacing w:line="360" w:lineRule="auto"/>
        <w:rPr>
          <w:rFonts w:ascii="Arial" w:hAnsi="Arial" w:cs="Arial"/>
          <w:sz w:val="24"/>
          <w:szCs w:val="24"/>
        </w:rPr>
      </w:pPr>
      <w:r w:rsidRPr="00EF4E29">
        <w:rPr>
          <w:rFonts w:ascii="Arial" w:hAnsi="Arial" w:cs="Arial"/>
          <w:sz w:val="24"/>
          <w:szCs w:val="24"/>
        </w:rPr>
        <w:t xml:space="preserve">¿Es procedente confirmar, modificar o revocar la sentencia del </w:t>
      </w:r>
      <w:r w:rsidR="00D60BD1" w:rsidRPr="00E23D2E">
        <w:rPr>
          <w:rFonts w:ascii="Arial" w:hAnsi="Arial"/>
          <w:sz w:val="24"/>
        </w:rPr>
        <w:t xml:space="preserve">Juzgado </w:t>
      </w:r>
      <w:r w:rsidR="00075865">
        <w:rPr>
          <w:rFonts w:ascii="Arial" w:hAnsi="Arial"/>
          <w:sz w:val="24"/>
        </w:rPr>
        <w:t xml:space="preserve">Primero </w:t>
      </w:r>
      <w:r w:rsidR="006736FA">
        <w:rPr>
          <w:rFonts w:ascii="Arial" w:hAnsi="Arial"/>
          <w:sz w:val="24"/>
        </w:rPr>
        <w:t xml:space="preserve">Civil del </w:t>
      </w:r>
      <w:r w:rsidR="00680DC6">
        <w:rPr>
          <w:rFonts w:ascii="Arial" w:hAnsi="Arial"/>
          <w:sz w:val="24"/>
        </w:rPr>
        <w:t xml:space="preserve">Circuito </w:t>
      </w:r>
      <w:r w:rsidR="00075865">
        <w:rPr>
          <w:rFonts w:ascii="Arial" w:hAnsi="Arial"/>
          <w:sz w:val="24"/>
        </w:rPr>
        <w:t>de Pereira</w:t>
      </w:r>
      <w:r w:rsidR="006736FA">
        <w:rPr>
          <w:rFonts w:ascii="Arial" w:hAnsi="Arial"/>
          <w:sz w:val="24"/>
        </w:rPr>
        <w:t xml:space="preserve">, </w:t>
      </w:r>
      <w:r w:rsidRPr="00EF4E29">
        <w:rPr>
          <w:rFonts w:ascii="Arial" w:hAnsi="Arial" w:cs="Arial"/>
          <w:sz w:val="24"/>
          <w:szCs w:val="24"/>
        </w:rPr>
        <w:t>según la impugnación</w:t>
      </w:r>
      <w:r w:rsidR="005069CE" w:rsidRPr="00EF4E29">
        <w:rPr>
          <w:rFonts w:ascii="Arial" w:hAnsi="Arial" w:cs="Arial"/>
          <w:sz w:val="24"/>
          <w:szCs w:val="24"/>
        </w:rPr>
        <w:t xml:space="preserve"> d</w:t>
      </w:r>
      <w:r w:rsidR="00311747" w:rsidRPr="00EF4E29">
        <w:rPr>
          <w:rFonts w:ascii="Arial" w:hAnsi="Arial" w:cs="Arial"/>
          <w:sz w:val="24"/>
          <w:szCs w:val="24"/>
        </w:rPr>
        <w:t>e</w:t>
      </w:r>
      <w:r w:rsidR="002F2011">
        <w:rPr>
          <w:rFonts w:ascii="Arial" w:hAnsi="Arial" w:cs="Arial"/>
          <w:sz w:val="24"/>
          <w:szCs w:val="24"/>
        </w:rPr>
        <w:t xml:space="preserve"> </w:t>
      </w:r>
      <w:r w:rsidR="00EF4E29" w:rsidRPr="00EF4E29">
        <w:rPr>
          <w:rFonts w:ascii="Arial" w:hAnsi="Arial" w:cs="Arial"/>
          <w:sz w:val="24"/>
          <w:szCs w:val="24"/>
        </w:rPr>
        <w:t>l</w:t>
      </w:r>
      <w:r w:rsidR="002F2011">
        <w:rPr>
          <w:rFonts w:ascii="Arial" w:hAnsi="Arial" w:cs="Arial"/>
          <w:sz w:val="24"/>
          <w:szCs w:val="24"/>
        </w:rPr>
        <w:t>a</w:t>
      </w:r>
      <w:r w:rsidR="00EF4E29" w:rsidRPr="00EF4E29">
        <w:rPr>
          <w:rFonts w:ascii="Arial" w:hAnsi="Arial" w:cs="Arial"/>
          <w:sz w:val="24"/>
          <w:szCs w:val="24"/>
        </w:rPr>
        <w:t xml:space="preserve"> </w:t>
      </w:r>
      <w:r w:rsidR="002F2011">
        <w:rPr>
          <w:rFonts w:ascii="Arial" w:hAnsi="Arial" w:cs="Arial"/>
          <w:sz w:val="24"/>
          <w:szCs w:val="24"/>
        </w:rPr>
        <w:t>parte actora</w:t>
      </w:r>
      <w:r w:rsidRPr="00EF4E29">
        <w:rPr>
          <w:rFonts w:ascii="Arial" w:hAnsi="Arial" w:cs="Arial"/>
          <w:sz w:val="24"/>
          <w:szCs w:val="24"/>
        </w:rPr>
        <w:t>?</w:t>
      </w:r>
      <w:r w:rsidRPr="00311FCA">
        <w:rPr>
          <w:rFonts w:ascii="Arial" w:hAnsi="Arial" w:cs="Arial"/>
          <w:sz w:val="24"/>
          <w:szCs w:val="24"/>
        </w:rPr>
        <w:t xml:space="preserve"> </w:t>
      </w:r>
    </w:p>
    <w:p w:rsidR="001270BF" w:rsidRPr="00311FCA" w:rsidRDefault="001270BF" w:rsidP="00F839CE">
      <w:pPr>
        <w:pStyle w:val="Textoindependiente"/>
        <w:spacing w:line="360" w:lineRule="auto"/>
        <w:rPr>
          <w:rFonts w:ascii="Arial" w:hAnsi="Arial" w:cs="Arial"/>
          <w:sz w:val="24"/>
          <w:szCs w:val="24"/>
        </w:rPr>
      </w:pPr>
    </w:p>
    <w:p w:rsidR="003913E3" w:rsidRDefault="003913E3" w:rsidP="00B72868">
      <w:pPr>
        <w:pStyle w:val="Textoindependiente"/>
        <w:numPr>
          <w:ilvl w:val="1"/>
          <w:numId w:val="35"/>
        </w:numPr>
        <w:tabs>
          <w:tab w:val="clear" w:pos="0"/>
        </w:tabs>
        <w:spacing w:line="360" w:lineRule="auto"/>
        <w:rPr>
          <w:rFonts w:ascii="Arial" w:hAnsi="Arial" w:cs="Arial"/>
          <w:sz w:val="24"/>
          <w:szCs w:val="24"/>
        </w:rPr>
      </w:pPr>
      <w:r w:rsidRPr="00311FCA">
        <w:rPr>
          <w:rFonts w:ascii="Arial" w:hAnsi="Arial" w:cs="Arial"/>
          <w:sz w:val="24"/>
          <w:szCs w:val="24"/>
        </w:rPr>
        <w:t>La resolución del problema jurídico planteado</w:t>
      </w:r>
    </w:p>
    <w:p w:rsidR="00B72868" w:rsidRDefault="00B72868" w:rsidP="00B72868">
      <w:pPr>
        <w:pStyle w:val="Textoindependiente"/>
        <w:tabs>
          <w:tab w:val="clear" w:pos="0"/>
        </w:tabs>
        <w:spacing w:line="360" w:lineRule="auto"/>
        <w:rPr>
          <w:rFonts w:ascii="Arial" w:hAnsi="Arial" w:cs="Arial"/>
          <w:sz w:val="24"/>
          <w:szCs w:val="24"/>
        </w:rPr>
      </w:pPr>
    </w:p>
    <w:p w:rsidR="008D2CD7" w:rsidRPr="001270BF" w:rsidRDefault="008D2CD7" w:rsidP="00B72868">
      <w:pPr>
        <w:pStyle w:val="Prrafodelista"/>
        <w:numPr>
          <w:ilvl w:val="2"/>
          <w:numId w:val="35"/>
        </w:numPr>
        <w:tabs>
          <w:tab w:val="left" w:pos="993"/>
        </w:tabs>
        <w:spacing w:after="0" w:line="360" w:lineRule="auto"/>
        <w:jc w:val="both"/>
        <w:rPr>
          <w:rFonts w:ascii="Arial" w:hAnsi="Arial" w:cs="Arial"/>
          <w:spacing w:val="-3"/>
          <w:sz w:val="24"/>
          <w:szCs w:val="24"/>
          <w:lang w:val="es-ES_tradnl"/>
        </w:rPr>
      </w:pPr>
      <w:r w:rsidRPr="001270BF">
        <w:rPr>
          <w:rFonts w:ascii="Arial" w:hAnsi="Arial" w:cs="Arial"/>
          <w:spacing w:val="-3"/>
          <w:sz w:val="24"/>
          <w:szCs w:val="24"/>
          <w:lang w:val="es-ES_tradnl"/>
        </w:rPr>
        <w:t xml:space="preserve">Las sub-reglas de análisis en la </w:t>
      </w:r>
      <w:proofErr w:type="spellStart"/>
      <w:r w:rsidRPr="001270BF">
        <w:rPr>
          <w:rFonts w:ascii="Arial" w:hAnsi="Arial" w:cs="Arial"/>
          <w:spacing w:val="-3"/>
          <w:sz w:val="24"/>
          <w:szCs w:val="24"/>
          <w:lang w:val="es-ES_tradnl"/>
        </w:rPr>
        <w:t>procedibilidad</w:t>
      </w:r>
      <w:proofErr w:type="spellEnd"/>
      <w:r w:rsidRPr="001270BF">
        <w:rPr>
          <w:rFonts w:ascii="Arial" w:hAnsi="Arial" w:cs="Arial"/>
          <w:spacing w:val="-3"/>
          <w:sz w:val="24"/>
          <w:szCs w:val="24"/>
          <w:lang w:val="es-ES_tradnl"/>
        </w:rPr>
        <w:t xml:space="preserve"> frente a decisiones judiciales</w:t>
      </w:r>
    </w:p>
    <w:p w:rsidR="001270BF" w:rsidRDefault="001270BF" w:rsidP="001270B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8D2CD7" w:rsidRPr="008D2CD7" w:rsidRDefault="008D2CD7" w:rsidP="001270B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1270BF">
        <w:rPr>
          <w:rFonts w:ascii="Arial" w:hAnsi="Arial" w:cs="Arial"/>
          <w:spacing w:val="-3"/>
          <w:lang w:val="es-ES_tradnl"/>
        </w:rPr>
        <w:t>A partir de la sentencia C-543 de 1992, mediante la cual se examinaron en sede de</w:t>
      </w:r>
      <w:r w:rsidRPr="008D2CD7">
        <w:rPr>
          <w:rFonts w:ascii="Arial" w:hAnsi="Arial" w:cs="Arial"/>
          <w:spacing w:val="-3"/>
          <w:lang w:val="es-ES_tradnl"/>
        </w:rPr>
        <w:t xml:space="preserve"> constitucionalidad, los artículos 11, 12 y 40 del Decreto 2591 de 1991, que se declararon ajustados a la Carta Política, se inicia la línea jurisprudencial en torno a la tutela contra providencias judiciales, que ha evolucionado hasta una re-definición dogmática entre 2003 y 2005</w:t>
      </w:r>
      <w:r w:rsidRPr="008D2CD7">
        <w:rPr>
          <w:rFonts w:ascii="Arial" w:hAnsi="Arial" w:cs="Arial"/>
          <w:spacing w:val="-3"/>
          <w:vertAlign w:val="superscript"/>
          <w:lang w:val="es-ES_tradnl"/>
        </w:rPr>
        <w:footnoteReference w:id="1"/>
      </w:r>
      <w:r w:rsidRPr="008D2CD7">
        <w:rPr>
          <w:rFonts w:ascii="Arial" w:hAnsi="Arial" w:cs="Arial"/>
          <w:spacing w:val="-3"/>
          <w:lang w:val="es-ES_tradnl"/>
        </w:rPr>
        <w:t xml:space="preserve">, que consistió básicamente en sustituir la expresión “vías de hecho” a la de “causales genéricas de </w:t>
      </w:r>
      <w:proofErr w:type="spellStart"/>
      <w:r w:rsidRPr="008D2CD7">
        <w:rPr>
          <w:rFonts w:ascii="Arial" w:hAnsi="Arial" w:cs="Arial"/>
          <w:spacing w:val="-3"/>
          <w:lang w:val="es-ES_tradnl"/>
        </w:rPr>
        <w:t>procedibilidad</w:t>
      </w:r>
      <w:proofErr w:type="spellEnd"/>
      <w:r w:rsidRPr="008D2CD7">
        <w:rPr>
          <w:rFonts w:ascii="Arial" w:hAnsi="Arial" w:cs="Arial"/>
          <w:spacing w:val="-3"/>
          <w:lang w:val="es-ES_tradnl"/>
        </w:rPr>
        <w:t>” y ensanchar las causales, pasando de cuatro (4) a ocho (8), es decir, las “causales especiales”, que deben reunirse para adentrarse en el estudio concreto del caso.</w:t>
      </w:r>
    </w:p>
    <w:p w:rsidR="008D2CD7" w:rsidRPr="008D2CD7" w:rsidRDefault="008D2CD7" w:rsidP="008D2C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8D2CD7" w:rsidRPr="008D2CD7" w:rsidRDefault="008D2CD7" w:rsidP="008D2C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8D2CD7">
        <w:rPr>
          <w:rFonts w:ascii="Arial" w:hAnsi="Arial" w:cs="Arial"/>
          <w:spacing w:val="-3"/>
          <w:lang w:val="es-ES_tradnl"/>
        </w:rPr>
        <w:t xml:space="preserve">Ahora, en frente del examen que se reclama en sede constitucional, resulta de mayúscula trascendencia, precisar que </w:t>
      </w:r>
      <w:r w:rsidRPr="008D2CD7">
        <w:rPr>
          <w:rFonts w:ascii="Arial" w:hAnsi="Arial" w:cs="Arial"/>
          <w:spacing w:val="-3"/>
          <w:u w:val="single"/>
          <w:lang w:val="es-ES_tradnl"/>
        </w:rPr>
        <w:t>se trata de un juicio de validez y no de corrección</w:t>
      </w:r>
      <w:r w:rsidRPr="008D2CD7">
        <w:rPr>
          <w:rFonts w:ascii="Arial" w:hAnsi="Arial" w:cs="Arial"/>
          <w:spacing w:val="-3"/>
          <w:lang w:val="es-ES_tradnl"/>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8D2CD7">
          <w:rPr>
            <w:rFonts w:ascii="Arial" w:hAnsi="Arial" w:cs="Arial"/>
            <w:spacing w:val="-3"/>
            <w:lang w:val="es-ES_tradnl"/>
          </w:rPr>
          <w:t>la Colegiatura</w:t>
        </w:r>
      </w:smartTag>
      <w:r w:rsidRPr="008D2CD7">
        <w:rPr>
          <w:rFonts w:ascii="Arial" w:hAnsi="Arial" w:cs="Arial"/>
          <w:spacing w:val="-3"/>
          <w:lang w:val="es-ES_tradnl"/>
        </w:rPr>
        <w:t xml:space="preserve"> constitucional</w:t>
      </w:r>
      <w:r w:rsidRPr="008D2CD7">
        <w:rPr>
          <w:rFonts w:ascii="Arial" w:hAnsi="Arial" w:cs="Arial"/>
          <w:spacing w:val="-3"/>
          <w:vertAlign w:val="superscript"/>
          <w:lang w:val="es-ES_tradnl"/>
        </w:rPr>
        <w:footnoteReference w:id="2"/>
      </w:r>
      <w:r w:rsidRPr="008D2CD7">
        <w:rPr>
          <w:rFonts w:ascii="Arial" w:hAnsi="Arial" w:cs="Arial"/>
          <w:spacing w:val="-3"/>
          <w:lang w:val="es-ES_tradnl"/>
        </w:rPr>
        <w:t>.</w:t>
      </w:r>
    </w:p>
    <w:p w:rsidR="008D2CD7" w:rsidRPr="008D2CD7" w:rsidRDefault="008D2CD7" w:rsidP="008D2C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8D2CD7" w:rsidRDefault="008D2CD7" w:rsidP="008D2C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8D2CD7">
        <w:rPr>
          <w:rFonts w:ascii="Arial" w:hAnsi="Arial" w:cs="Arial"/>
          <w:spacing w:val="-3"/>
          <w:lang w:val="es-ES_tradnl"/>
        </w:rPr>
        <w:t xml:space="preserve">Los requisitos generales de </w:t>
      </w:r>
      <w:proofErr w:type="spellStart"/>
      <w:r w:rsidRPr="008D2CD7">
        <w:rPr>
          <w:rFonts w:ascii="Arial" w:hAnsi="Arial" w:cs="Arial"/>
          <w:spacing w:val="-3"/>
          <w:lang w:val="es-ES_tradnl"/>
        </w:rPr>
        <w:t>procedibilidad</w:t>
      </w:r>
      <w:proofErr w:type="spellEnd"/>
      <w:r w:rsidRPr="008D2CD7">
        <w:rPr>
          <w:rFonts w:ascii="Arial" w:hAnsi="Arial" w:cs="Arial"/>
          <w:spacing w:val="-3"/>
          <w:lang w:val="es-ES_tradnl"/>
        </w:rPr>
        <w:t>, explicados en amplitud en la sentencia C-590 de 2005</w:t>
      </w:r>
      <w:r w:rsidRPr="008D2CD7">
        <w:rPr>
          <w:rFonts w:ascii="Arial" w:hAnsi="Arial" w:cs="Arial"/>
          <w:spacing w:val="-3"/>
          <w:vertAlign w:val="superscript"/>
          <w:lang w:val="es-ES_tradnl"/>
        </w:rPr>
        <w:footnoteReference w:id="3"/>
      </w:r>
      <w:r w:rsidRPr="008D2CD7">
        <w:rPr>
          <w:rFonts w:ascii="Arial" w:hAnsi="Arial" w:cs="Arial"/>
          <w:spacing w:val="-3"/>
          <w:lang w:val="es-ES_tradnl"/>
        </w:rPr>
        <w:t xml:space="preserve"> y reiterados en la consolidada línea jurisprudencial de la Corte Constitucional</w:t>
      </w:r>
      <w:r w:rsidRPr="008D2CD7">
        <w:rPr>
          <w:rFonts w:ascii="Arial" w:hAnsi="Arial" w:cs="Arial"/>
          <w:spacing w:val="-3"/>
          <w:vertAlign w:val="superscript"/>
          <w:lang w:val="es-ES_tradnl"/>
        </w:rPr>
        <w:footnoteReference w:id="4"/>
      </w:r>
      <w:r w:rsidRPr="008D2CD7">
        <w:rPr>
          <w:rFonts w:ascii="Arial" w:hAnsi="Arial" w:cs="Arial"/>
          <w:spacing w:val="-3"/>
          <w:lang w:val="es-ES_tradnl"/>
        </w:rPr>
        <w:t xml:space="preserve"> (</w:t>
      </w:r>
      <w:r w:rsidR="006958F8">
        <w:rPr>
          <w:rFonts w:ascii="Arial" w:hAnsi="Arial" w:cs="Arial"/>
          <w:spacing w:val="-3"/>
          <w:lang w:val="es-ES_tradnl"/>
        </w:rPr>
        <w:t>2016</w:t>
      </w:r>
      <w:r w:rsidRPr="008D2CD7">
        <w:rPr>
          <w:rFonts w:ascii="Arial" w:hAnsi="Arial" w:cs="Arial"/>
          <w:spacing w:val="-3"/>
          <w:lang w:val="es-ES_tradnl"/>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w:t>
      </w:r>
      <w:r w:rsidRPr="008D2CD7">
        <w:rPr>
          <w:rFonts w:ascii="Arial" w:hAnsi="Arial" w:cs="Arial"/>
          <w:spacing w:val="-3"/>
          <w:lang w:val="es-ES_tradnl"/>
        </w:rPr>
        <w:lastRenderedPageBreak/>
        <w:t>de la vulneración y que; (vi) De ser posible, los hubiere alegado en el proceso judicial en las oportunidades debidas; (vii) Que no se trate de tutela contra tutela</w:t>
      </w:r>
      <w:r w:rsidRPr="008D2CD7">
        <w:rPr>
          <w:rFonts w:ascii="Arial" w:hAnsi="Arial" w:cs="Times New Roman"/>
          <w:spacing w:val="-3"/>
          <w:vertAlign w:val="superscript"/>
          <w:lang w:val="es-ES_tradnl"/>
        </w:rPr>
        <w:footnoteReference w:id="5"/>
      </w:r>
      <w:r w:rsidRPr="008D2CD7">
        <w:rPr>
          <w:rFonts w:ascii="Arial" w:hAnsi="Arial" w:cs="Arial"/>
          <w:spacing w:val="-3"/>
          <w:lang w:val="es-ES_tradnl"/>
        </w:rPr>
        <w:t>.</w:t>
      </w:r>
    </w:p>
    <w:p w:rsidR="008D2CD7" w:rsidRPr="008D2CD7" w:rsidRDefault="008D2CD7" w:rsidP="008D2C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8D2CD7" w:rsidRPr="008D2CD7" w:rsidRDefault="008D2CD7" w:rsidP="008D2C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8D2CD7">
        <w:rPr>
          <w:rFonts w:ascii="Arial" w:hAnsi="Arial" w:cs="Arial"/>
          <w:spacing w:val="-3"/>
          <w:lang w:val="es-ES_tradnl"/>
        </w:rPr>
        <w:t xml:space="preserve">De otra parte, como requisitos o causales especiales de </w:t>
      </w:r>
      <w:proofErr w:type="spellStart"/>
      <w:r w:rsidRPr="008D2CD7">
        <w:rPr>
          <w:rFonts w:ascii="Arial" w:hAnsi="Arial" w:cs="Arial"/>
          <w:spacing w:val="-3"/>
          <w:lang w:val="es-ES_tradnl"/>
        </w:rPr>
        <w:t>procedibilidad</w:t>
      </w:r>
      <w:proofErr w:type="spellEnd"/>
      <w:r w:rsidRPr="008D2CD7">
        <w:rPr>
          <w:rFonts w:ascii="Arial" w:hAnsi="Arial" w:cs="Arial"/>
          <w:spacing w:val="-3"/>
          <w:lang w:val="es-ES_tradnl"/>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8D2CD7">
        <w:rPr>
          <w:rFonts w:ascii="Arial" w:hAnsi="Arial" w:cs="Arial"/>
          <w:spacing w:val="-3"/>
          <w:vertAlign w:val="superscript"/>
          <w:lang w:val="es-ES_tradnl"/>
        </w:rPr>
        <w:footnoteReference w:id="6"/>
      </w:r>
      <w:r w:rsidRPr="008D2CD7">
        <w:rPr>
          <w:rFonts w:ascii="Arial" w:hAnsi="Arial" w:cs="Arial"/>
          <w:spacing w:val="-3"/>
          <w:lang w:val="es-ES_tradnl"/>
        </w:rPr>
        <w:t xml:space="preserve"> y Quinche Ramírez</w:t>
      </w:r>
      <w:r w:rsidRPr="008D2CD7">
        <w:rPr>
          <w:rFonts w:ascii="Arial" w:hAnsi="Arial" w:cs="Arial"/>
          <w:spacing w:val="-3"/>
          <w:vertAlign w:val="superscript"/>
          <w:lang w:val="es-ES_tradnl"/>
        </w:rPr>
        <w:footnoteReference w:id="7"/>
      </w:r>
      <w:r w:rsidRPr="008D2CD7">
        <w:rPr>
          <w:rFonts w:ascii="Arial" w:hAnsi="Arial" w:cs="Arial"/>
          <w:spacing w:val="-3"/>
          <w:lang w:val="es-ES_tradnl"/>
        </w:rPr>
        <w:t>.</w:t>
      </w:r>
    </w:p>
    <w:p w:rsidR="00117D2E" w:rsidRPr="006449F5" w:rsidRDefault="00117D2E" w:rsidP="00117D2E">
      <w:pPr>
        <w:spacing w:line="360" w:lineRule="auto"/>
        <w:jc w:val="both"/>
        <w:rPr>
          <w:rFonts w:ascii="Arial" w:hAnsi="Arial" w:cs="Arial"/>
        </w:rPr>
      </w:pPr>
    </w:p>
    <w:p w:rsidR="00471BA7" w:rsidRPr="00471BA7" w:rsidRDefault="00471BA7" w:rsidP="006449F5">
      <w:pPr>
        <w:pStyle w:val="Textoindependiente"/>
        <w:numPr>
          <w:ilvl w:val="2"/>
          <w:numId w:val="35"/>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4"/>
          <w:szCs w:val="24"/>
        </w:rPr>
      </w:pPr>
      <w:r w:rsidRPr="00471BA7">
        <w:rPr>
          <w:rFonts w:ascii="Arial" w:hAnsi="Arial" w:cs="Arial"/>
          <w:sz w:val="24"/>
          <w:szCs w:val="24"/>
        </w:rPr>
        <w:t>El carácter subsidiario de la acción de tutela</w:t>
      </w:r>
      <w:r w:rsidRPr="00471BA7">
        <w:rPr>
          <w:rFonts w:ascii="Arial" w:hAnsi="Arial" w:cs="Arial"/>
          <w:sz w:val="24"/>
          <w:szCs w:val="24"/>
        </w:rPr>
        <w:tab/>
      </w:r>
    </w:p>
    <w:p w:rsidR="00471BA7" w:rsidRPr="00471BA7" w:rsidRDefault="00471BA7" w:rsidP="00471BA7">
      <w:pPr>
        <w:pStyle w:val="Textoindependiente"/>
        <w:tabs>
          <w:tab w:val="clear" w:pos="0"/>
        </w:tabs>
        <w:spacing w:line="360" w:lineRule="auto"/>
        <w:rPr>
          <w:rFonts w:ascii="Arial" w:hAnsi="Arial" w:cs="Arial"/>
          <w:sz w:val="24"/>
          <w:szCs w:val="24"/>
        </w:rPr>
      </w:pPr>
    </w:p>
    <w:p w:rsidR="00471BA7" w:rsidRPr="00471BA7" w:rsidRDefault="00471BA7" w:rsidP="00471BA7">
      <w:pPr>
        <w:pStyle w:val="Textoindependiente"/>
        <w:tabs>
          <w:tab w:val="clear" w:pos="0"/>
        </w:tabs>
        <w:spacing w:line="360" w:lineRule="auto"/>
        <w:rPr>
          <w:rFonts w:ascii="Arial" w:hAnsi="Arial" w:cs="Arial"/>
          <w:sz w:val="22"/>
          <w:szCs w:val="24"/>
          <w:u w:val="single"/>
        </w:rPr>
      </w:pPr>
      <w:r w:rsidRPr="00471BA7">
        <w:rPr>
          <w:rFonts w:ascii="Arial" w:hAnsi="Arial" w:cs="Arial"/>
          <w:sz w:val="24"/>
          <w:szCs w:val="24"/>
        </w:rPr>
        <w:t xml:space="preserve">La acción de tutela, se halla prescrita en el artículo 86 de la Constitución Nacional, definiendo la regla general sobre la procedencia de la acción, al consagrar en el inciso 3° que  </w:t>
      </w:r>
      <w:r w:rsidRPr="00471BA7">
        <w:rPr>
          <w:rFonts w:ascii="Arial" w:hAnsi="Arial" w:cs="Arial"/>
          <w:sz w:val="22"/>
          <w:szCs w:val="24"/>
        </w:rPr>
        <w:t>“</w:t>
      </w:r>
      <w:r w:rsidRPr="00471BA7">
        <w:rPr>
          <w:rFonts w:ascii="Arial" w:hAnsi="Arial" w:cs="Arial"/>
          <w:i/>
          <w:sz w:val="22"/>
          <w:szCs w:val="24"/>
        </w:rPr>
        <w:t xml:space="preserve">Esta acción solo procederá </w:t>
      </w:r>
      <w:r w:rsidRPr="00471BA7">
        <w:rPr>
          <w:rFonts w:ascii="Arial" w:hAnsi="Arial" w:cs="Arial"/>
          <w:i/>
          <w:sz w:val="22"/>
          <w:szCs w:val="24"/>
          <w:u w:val="single"/>
        </w:rPr>
        <w:t>cuando el afectado no disponga de otro medio de defensa judicial, salvo que aquella se utilice como mecanismo transitorio para evitar un perjuicio irremediable</w:t>
      </w:r>
      <w:r w:rsidRPr="00471BA7">
        <w:rPr>
          <w:rFonts w:ascii="Arial" w:hAnsi="Arial" w:cs="Arial"/>
          <w:sz w:val="22"/>
          <w:szCs w:val="24"/>
          <w:u w:val="single"/>
        </w:rPr>
        <w:t xml:space="preserve">”. </w:t>
      </w:r>
    </w:p>
    <w:p w:rsidR="00471BA7" w:rsidRPr="00471BA7" w:rsidRDefault="00471BA7" w:rsidP="00471BA7">
      <w:pPr>
        <w:pStyle w:val="Textoindependiente"/>
        <w:tabs>
          <w:tab w:val="clear" w:pos="0"/>
        </w:tabs>
        <w:spacing w:line="360" w:lineRule="auto"/>
        <w:rPr>
          <w:rFonts w:ascii="Arial" w:hAnsi="Arial" w:cs="Arial"/>
          <w:sz w:val="24"/>
          <w:szCs w:val="24"/>
          <w:u w:val="single"/>
        </w:rPr>
      </w:pPr>
    </w:p>
    <w:p w:rsidR="00471BA7" w:rsidRPr="00471BA7" w:rsidRDefault="00471BA7" w:rsidP="00471BA7">
      <w:pPr>
        <w:pStyle w:val="Textoindependiente"/>
        <w:tabs>
          <w:tab w:val="clear" w:pos="0"/>
        </w:tabs>
        <w:spacing w:line="360" w:lineRule="auto"/>
        <w:rPr>
          <w:rFonts w:ascii="Arial" w:hAnsi="Arial" w:cs="Arial"/>
          <w:i/>
          <w:sz w:val="22"/>
          <w:szCs w:val="24"/>
        </w:rPr>
      </w:pPr>
      <w:r w:rsidRPr="00471BA7">
        <w:rPr>
          <w:rFonts w:ascii="Arial" w:hAnsi="Arial" w:cs="Arial"/>
          <w:sz w:val="24"/>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471BA7">
        <w:rPr>
          <w:rFonts w:ascii="Arial" w:hAnsi="Arial" w:cs="Arial"/>
          <w:i/>
          <w:sz w:val="24"/>
          <w:szCs w:val="24"/>
        </w:rPr>
        <w:t xml:space="preserve">: </w:t>
      </w:r>
      <w:r w:rsidRPr="00471BA7">
        <w:rPr>
          <w:rFonts w:ascii="Arial" w:hAnsi="Arial"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471BA7">
        <w:rPr>
          <w:rStyle w:val="Refdenotaalpie"/>
          <w:rFonts w:ascii="Arial" w:hAnsi="Arial" w:cs="Arial"/>
          <w:i/>
          <w:sz w:val="22"/>
          <w:szCs w:val="24"/>
        </w:rPr>
        <w:footnoteReference w:id="8"/>
      </w:r>
      <w:r w:rsidRPr="00471BA7">
        <w:rPr>
          <w:rFonts w:ascii="Arial" w:hAnsi="Arial" w:cs="Arial"/>
          <w:i/>
          <w:sz w:val="22"/>
          <w:szCs w:val="24"/>
        </w:rPr>
        <w:t>.</w:t>
      </w:r>
    </w:p>
    <w:p w:rsidR="00471BA7" w:rsidRPr="00471BA7" w:rsidRDefault="00471BA7" w:rsidP="00471BA7">
      <w:pPr>
        <w:widowControl/>
        <w:autoSpaceDE/>
        <w:autoSpaceDN/>
        <w:adjustRightInd/>
        <w:spacing w:line="360" w:lineRule="auto"/>
        <w:jc w:val="both"/>
        <w:rPr>
          <w:rFonts w:ascii="Arial" w:hAnsi="Arial" w:cs="Arial"/>
          <w:lang w:val="es-ES_tradnl"/>
        </w:rPr>
      </w:pPr>
    </w:p>
    <w:p w:rsidR="00471BA7" w:rsidRPr="00471BA7" w:rsidRDefault="00471BA7" w:rsidP="00471BA7">
      <w:pPr>
        <w:widowControl/>
        <w:autoSpaceDE/>
        <w:autoSpaceDN/>
        <w:adjustRightInd/>
        <w:spacing w:line="360" w:lineRule="auto"/>
        <w:jc w:val="both"/>
        <w:rPr>
          <w:rFonts w:ascii="Arial" w:hAnsi="Arial" w:cs="Arial"/>
          <w:lang w:val="es-ES_tradnl"/>
        </w:rPr>
      </w:pPr>
      <w:r w:rsidRPr="00471BA7">
        <w:rPr>
          <w:rFonts w:ascii="Arial" w:hAnsi="Arial" w:cs="Arial"/>
          <w:lang w:val="es-ES_tradnl"/>
        </w:rPr>
        <w:t>La Corte Constitucional</w:t>
      </w:r>
      <w:r w:rsidRPr="00471BA7">
        <w:rPr>
          <w:rStyle w:val="Refdenotaalpie"/>
          <w:rFonts w:ascii="Arial" w:hAnsi="Arial"/>
          <w:color w:val="000000"/>
          <w:shd w:val="clear" w:color="auto" w:fill="FFFFFF"/>
        </w:rPr>
        <w:footnoteReference w:id="9"/>
      </w:r>
      <w:r w:rsidRPr="00471BA7">
        <w:rPr>
          <w:rFonts w:ascii="Arial" w:hAnsi="Arial" w:cs="Arial"/>
          <w:lang w:val="es-ES_tradnl"/>
        </w:rPr>
        <w:t xml:space="preserve"> en su jurisprudencia ha destacado la importancia de preservar el principio de subsidiariedad en el amparo constitucional:</w:t>
      </w:r>
    </w:p>
    <w:p w:rsidR="00471BA7" w:rsidRPr="00471BA7" w:rsidRDefault="00471BA7" w:rsidP="00471BA7">
      <w:pPr>
        <w:widowControl/>
        <w:overflowPunct w:val="0"/>
        <w:spacing w:line="360" w:lineRule="auto"/>
        <w:ind w:left="540" w:right="560"/>
        <w:jc w:val="both"/>
        <w:textAlignment w:val="baseline"/>
        <w:rPr>
          <w:rFonts w:ascii="Arial" w:hAnsi="Arial" w:cs="Arial"/>
          <w:i/>
          <w:iCs/>
          <w:lang w:val="es-ES_tradnl"/>
        </w:rPr>
      </w:pPr>
    </w:p>
    <w:p w:rsidR="00471BA7" w:rsidRPr="00471BA7" w:rsidRDefault="00471BA7" w:rsidP="00471BA7">
      <w:pPr>
        <w:pStyle w:val="Textoindependiente"/>
        <w:tabs>
          <w:tab w:val="clear" w:pos="0"/>
        </w:tabs>
        <w:spacing w:line="240" w:lineRule="auto"/>
        <w:ind w:left="567" w:right="567"/>
        <w:rPr>
          <w:rFonts w:ascii="Arial" w:hAnsi="Arial" w:cs="Arial"/>
          <w:color w:val="000000"/>
          <w:sz w:val="24"/>
          <w:szCs w:val="24"/>
          <w:shd w:val="clear" w:color="auto" w:fill="FFFFFF"/>
        </w:rPr>
      </w:pPr>
      <w:r w:rsidRPr="00471BA7">
        <w:rPr>
          <w:rFonts w:ascii="Arial" w:hAnsi="Arial" w:cs="Arial"/>
          <w:color w:val="000000"/>
          <w:sz w:val="24"/>
          <w:szCs w:val="24"/>
          <w:shd w:val="clear" w:color="auto" w:fill="FFFFFF"/>
        </w:rPr>
        <w:t xml:space="preserve">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w:t>
      </w:r>
      <w:r w:rsidRPr="00471BA7">
        <w:rPr>
          <w:rFonts w:ascii="Arial" w:hAnsi="Arial" w:cs="Arial"/>
          <w:color w:val="000000"/>
          <w:sz w:val="24"/>
          <w:szCs w:val="24"/>
          <w:shd w:val="clear" w:color="auto" w:fill="FFFFFF"/>
        </w:rPr>
        <w:lastRenderedPageBreak/>
        <w:t>falta injustificada de agotamiento de los recursos legales deviene en la improcedencia del mecanismo de amparo establecido en el artículo 86 Superior.</w:t>
      </w:r>
    </w:p>
    <w:p w:rsidR="00471BA7" w:rsidRPr="00471BA7" w:rsidRDefault="00471BA7" w:rsidP="00471BA7">
      <w:pPr>
        <w:pStyle w:val="Textoindependiente"/>
        <w:tabs>
          <w:tab w:val="clear" w:pos="0"/>
        </w:tabs>
        <w:spacing w:line="360" w:lineRule="auto"/>
        <w:rPr>
          <w:rFonts w:ascii="Arial" w:hAnsi="Arial" w:cs="Arial"/>
          <w:sz w:val="24"/>
          <w:szCs w:val="24"/>
        </w:rPr>
      </w:pPr>
    </w:p>
    <w:p w:rsidR="00471BA7" w:rsidRPr="00471BA7" w:rsidRDefault="00471BA7" w:rsidP="00471BA7">
      <w:pPr>
        <w:pStyle w:val="Textoindependiente"/>
        <w:tabs>
          <w:tab w:val="clear" w:pos="0"/>
        </w:tabs>
        <w:spacing w:line="360" w:lineRule="auto"/>
        <w:rPr>
          <w:rFonts w:ascii="Arial" w:hAnsi="Arial" w:cs="Arial"/>
          <w:sz w:val="24"/>
          <w:szCs w:val="24"/>
        </w:rPr>
      </w:pPr>
      <w:r w:rsidRPr="00471BA7">
        <w:rPr>
          <w:rFonts w:ascii="Arial" w:hAnsi="Arial" w:cs="Arial"/>
          <w:sz w:val="24"/>
          <w:szCs w:val="24"/>
        </w:rPr>
        <w:t xml:space="preserve">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 </w:t>
      </w:r>
      <w:r w:rsidRPr="00471BA7">
        <w:rPr>
          <w:rFonts w:ascii="Arial" w:hAnsi="Arial" w:cs="Arial"/>
          <w:i/>
          <w:sz w:val="22"/>
          <w:szCs w:val="24"/>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471BA7">
        <w:rPr>
          <w:rStyle w:val="Refdenotaalpie"/>
          <w:rFonts w:ascii="Arial" w:hAnsi="Arial" w:cs="Arial"/>
          <w:sz w:val="22"/>
          <w:szCs w:val="24"/>
        </w:rPr>
        <w:footnoteReference w:id="10"/>
      </w:r>
      <w:r w:rsidRPr="00471BA7">
        <w:rPr>
          <w:rFonts w:ascii="Arial" w:hAnsi="Arial" w:cs="Arial"/>
          <w:sz w:val="22"/>
          <w:szCs w:val="24"/>
        </w:rPr>
        <w:t>.</w:t>
      </w:r>
      <w:r w:rsidRPr="00471BA7">
        <w:rPr>
          <w:rFonts w:ascii="Arial" w:hAnsi="Arial" w:cs="Arial"/>
          <w:sz w:val="24"/>
          <w:szCs w:val="24"/>
        </w:rPr>
        <w:t xml:space="preserve"> Además, la Corte ha sido reiterativa en su criterio</w:t>
      </w:r>
      <w:r w:rsidRPr="00471BA7">
        <w:rPr>
          <w:rStyle w:val="Refdenotaalpie"/>
          <w:rFonts w:ascii="Arial" w:hAnsi="Arial"/>
          <w:sz w:val="24"/>
          <w:szCs w:val="24"/>
        </w:rPr>
        <w:footnoteReference w:id="11"/>
      </w:r>
      <w:r w:rsidRPr="00471BA7">
        <w:rPr>
          <w:rFonts w:ascii="Arial" w:hAnsi="Arial" w:cs="Arial"/>
          <w:sz w:val="24"/>
          <w:szCs w:val="24"/>
        </w:rPr>
        <w:t>(2016)</w:t>
      </w:r>
      <w:r w:rsidRPr="00471BA7">
        <w:rPr>
          <w:rStyle w:val="Refdenotaalpie"/>
          <w:rFonts w:ascii="Arial" w:hAnsi="Arial"/>
          <w:sz w:val="24"/>
          <w:szCs w:val="24"/>
        </w:rPr>
        <w:footnoteReference w:id="12"/>
      </w:r>
      <w:r w:rsidRPr="00471BA7">
        <w:rPr>
          <w:rFonts w:ascii="Arial" w:hAnsi="Arial" w:cs="Arial"/>
          <w:sz w:val="24"/>
          <w:szCs w:val="24"/>
        </w:rPr>
        <w:t>.</w:t>
      </w:r>
    </w:p>
    <w:p w:rsidR="00471BA7" w:rsidRPr="00471BA7" w:rsidRDefault="00471BA7" w:rsidP="00471BA7">
      <w:pPr>
        <w:pStyle w:val="Textoindependiente"/>
        <w:tabs>
          <w:tab w:val="clear" w:pos="0"/>
        </w:tabs>
        <w:spacing w:line="360" w:lineRule="auto"/>
        <w:rPr>
          <w:rFonts w:ascii="Arial" w:hAnsi="Arial" w:cs="Arial"/>
          <w:sz w:val="24"/>
          <w:szCs w:val="24"/>
        </w:rPr>
      </w:pPr>
    </w:p>
    <w:p w:rsidR="00471BA7" w:rsidRPr="00471BA7" w:rsidRDefault="00471BA7" w:rsidP="00471BA7">
      <w:pPr>
        <w:spacing w:line="360" w:lineRule="auto"/>
        <w:jc w:val="both"/>
        <w:rPr>
          <w:rFonts w:ascii="Arial" w:hAnsi="Arial" w:cs="Arial"/>
          <w:lang w:val="es-ES_tradnl"/>
        </w:rPr>
      </w:pPr>
      <w:r w:rsidRPr="00471BA7">
        <w:rPr>
          <w:rFonts w:ascii="Arial" w:hAnsi="Arial" w:cs="Arial"/>
          <w:lang w:val="es-ES_tradnl"/>
        </w:rPr>
        <w:t xml:space="preserve">También la </w:t>
      </w:r>
      <w:r w:rsidR="00AC18BD">
        <w:rPr>
          <w:rFonts w:ascii="Arial" w:hAnsi="Arial" w:cs="Arial"/>
          <w:lang w:val="es-ES_tradnl"/>
        </w:rPr>
        <w:t>CSJ</w:t>
      </w:r>
      <w:r w:rsidRPr="00471BA7">
        <w:rPr>
          <w:rFonts w:ascii="Arial" w:hAnsi="Arial" w:cs="Arial"/>
          <w:lang w:val="es-ES_tradnl"/>
        </w:rPr>
        <w:t xml:space="preserve"> se ha referido al tema</w:t>
      </w:r>
      <w:r w:rsidRPr="00471BA7">
        <w:rPr>
          <w:rStyle w:val="Refdenotaalpie"/>
          <w:rFonts w:ascii="Arial" w:hAnsi="Arial" w:cs="Arial"/>
          <w:lang w:val="es-ES_tradnl"/>
        </w:rPr>
        <w:footnoteReference w:id="13"/>
      </w:r>
      <w:r w:rsidRPr="00471BA7">
        <w:rPr>
          <w:rFonts w:ascii="Arial" w:hAnsi="Arial" w:cs="Arial"/>
          <w:vertAlign w:val="superscript"/>
          <w:lang w:val="es-ES_tradnl"/>
        </w:rPr>
        <w:t>-</w:t>
      </w:r>
      <w:r w:rsidRPr="00471BA7">
        <w:rPr>
          <w:rStyle w:val="Refdenotaalpie"/>
          <w:rFonts w:ascii="Arial" w:hAnsi="Arial"/>
          <w:lang w:val="es-ES_tradnl"/>
        </w:rPr>
        <w:footnoteReference w:id="14"/>
      </w:r>
      <w:r w:rsidRPr="00471BA7">
        <w:rPr>
          <w:rFonts w:ascii="Arial" w:hAnsi="Arial" w:cs="Arial"/>
          <w:lang w:val="es-ES_tradnl"/>
        </w:rPr>
        <w:t xml:space="preserve"> (2016)</w:t>
      </w:r>
      <w:r w:rsidRPr="00471BA7">
        <w:rPr>
          <w:rStyle w:val="Refdenotaalpie"/>
          <w:rFonts w:ascii="Arial" w:hAnsi="Arial"/>
          <w:lang w:val="es-ES_tradnl"/>
        </w:rPr>
        <w:footnoteReference w:id="15"/>
      </w:r>
      <w:r w:rsidRPr="00471BA7">
        <w:rPr>
          <w:rFonts w:ascii="Arial" w:hAnsi="Arial" w:cs="Arial"/>
          <w:lang w:val="es-ES_tradnl"/>
        </w:rPr>
        <w:t xml:space="preserve">, </w:t>
      </w:r>
      <w:proofErr w:type="spellStart"/>
      <w:r w:rsidRPr="00471BA7">
        <w:rPr>
          <w:rFonts w:ascii="Arial" w:hAnsi="Arial" w:cs="Arial"/>
          <w:lang w:val="es-ES_tradnl"/>
        </w:rPr>
        <w:t>prohija</w:t>
      </w:r>
      <w:proofErr w:type="spellEnd"/>
      <w:r w:rsidRPr="00471BA7">
        <w:rPr>
          <w:rFonts w:ascii="Arial" w:hAnsi="Arial" w:cs="Arial"/>
          <w:lang w:val="es-ES_tradnl"/>
        </w:rPr>
        <w:t xml:space="preserve"> la improcedencia de la tutela por aplicación del principio de subsidiariedad.</w:t>
      </w:r>
    </w:p>
    <w:p w:rsidR="009565CF" w:rsidRPr="00AC7177" w:rsidRDefault="009565CF" w:rsidP="002F2011">
      <w:pPr>
        <w:pStyle w:val="Textoindependiente"/>
        <w:spacing w:line="360" w:lineRule="auto"/>
        <w:rPr>
          <w:rFonts w:ascii="Arial" w:hAnsi="Arial" w:cs="Arial"/>
          <w:color w:val="000000" w:themeColor="text1"/>
          <w:sz w:val="22"/>
          <w:szCs w:val="24"/>
        </w:rPr>
      </w:pPr>
    </w:p>
    <w:p w:rsidR="008D2CD7" w:rsidRPr="00AC7177" w:rsidRDefault="008D2CD7" w:rsidP="002F2011">
      <w:pPr>
        <w:pStyle w:val="Textoindependiente"/>
        <w:spacing w:line="360" w:lineRule="auto"/>
        <w:rPr>
          <w:rFonts w:ascii="Arial" w:hAnsi="Arial" w:cs="Arial"/>
          <w:sz w:val="22"/>
          <w:szCs w:val="24"/>
        </w:rPr>
      </w:pPr>
    </w:p>
    <w:p w:rsidR="002F2011" w:rsidRPr="006449F5" w:rsidRDefault="002F2011" w:rsidP="006449F5">
      <w:pPr>
        <w:pStyle w:val="Prrafodelista"/>
        <w:numPr>
          <w:ilvl w:val="0"/>
          <w:numId w:val="35"/>
        </w:numPr>
        <w:spacing w:line="360" w:lineRule="auto"/>
        <w:jc w:val="both"/>
        <w:rPr>
          <w:rFonts w:ascii="Arial" w:hAnsi="Arial" w:cs="Arial"/>
        </w:rPr>
      </w:pPr>
      <w:r w:rsidRPr="006449F5">
        <w:rPr>
          <w:rFonts w:ascii="Arial" w:hAnsi="Arial" w:cs="Arial"/>
        </w:rPr>
        <w:t xml:space="preserve">EL CASO CONCRETO </w:t>
      </w:r>
    </w:p>
    <w:p w:rsidR="002F2011" w:rsidRDefault="002F2011" w:rsidP="002F2011">
      <w:pPr>
        <w:pStyle w:val="Prrafodelista"/>
        <w:spacing w:after="0" w:line="360" w:lineRule="auto"/>
        <w:ind w:left="390"/>
        <w:jc w:val="both"/>
        <w:rPr>
          <w:rFonts w:ascii="Arial" w:hAnsi="Arial" w:cs="Arial"/>
          <w:sz w:val="24"/>
          <w:szCs w:val="24"/>
        </w:rPr>
      </w:pPr>
    </w:p>
    <w:p w:rsidR="00E20670" w:rsidRDefault="00E20670" w:rsidP="00E20670">
      <w:pPr>
        <w:spacing w:line="360" w:lineRule="auto"/>
        <w:ind w:right="51"/>
        <w:jc w:val="both"/>
        <w:rPr>
          <w:rFonts w:ascii="Arial" w:hAnsi="Arial"/>
          <w:lang w:val="es-CO"/>
        </w:rPr>
      </w:pPr>
      <w:r w:rsidRPr="003176C1">
        <w:rPr>
          <w:rFonts w:ascii="Arial" w:hAnsi="Arial"/>
          <w:lang w:val="es-CO"/>
        </w:rPr>
        <w:t xml:space="preserve">De entrada </w:t>
      </w:r>
      <w:r>
        <w:rPr>
          <w:rFonts w:ascii="Arial" w:hAnsi="Arial"/>
          <w:lang w:val="es-CO"/>
        </w:rPr>
        <w:t>advierte esta</w:t>
      </w:r>
      <w:r w:rsidRPr="003176C1">
        <w:rPr>
          <w:rFonts w:ascii="Arial" w:hAnsi="Arial"/>
          <w:lang w:val="es-CO"/>
        </w:rPr>
        <w:t xml:space="preserve"> Sala</w:t>
      </w:r>
      <w:r>
        <w:rPr>
          <w:rFonts w:ascii="Arial" w:hAnsi="Arial"/>
          <w:lang w:val="es-CO"/>
        </w:rPr>
        <w:t xml:space="preserve"> que, el fallo venido en apelación será confirmado, pues está acorde con las premisas jurídicas expuestas; en efecto, como </w:t>
      </w:r>
      <w:r>
        <w:rPr>
          <w:rFonts w:ascii="Arial" w:hAnsi="Arial" w:cs="Arial"/>
          <w:lang w:val="es-ES_tradnl"/>
        </w:rPr>
        <w:t xml:space="preserve">los requisitos generales de </w:t>
      </w:r>
      <w:proofErr w:type="spellStart"/>
      <w:r>
        <w:rPr>
          <w:rFonts w:ascii="Arial" w:hAnsi="Arial" w:cs="Arial"/>
          <w:lang w:val="es-ES_tradnl"/>
        </w:rPr>
        <w:t>procedibilidad</w:t>
      </w:r>
      <w:proofErr w:type="spellEnd"/>
      <w:r>
        <w:rPr>
          <w:rFonts w:ascii="Arial" w:hAnsi="Arial" w:cs="Arial"/>
          <w:lang w:val="es-ES_tradnl"/>
        </w:rPr>
        <w:t xml:space="preserve"> son concurrentes, esto es, incumplido uno, se torna inane el examen de los demás, menos podrían revisarse los supuestos especiales</w:t>
      </w:r>
      <w:r w:rsidR="00AC18BD">
        <w:rPr>
          <w:rFonts w:ascii="Arial" w:hAnsi="Arial" w:cs="Arial"/>
          <w:lang w:val="es-ES_tradnl"/>
        </w:rPr>
        <w:t xml:space="preserve"> (Defectos)</w:t>
      </w:r>
      <w:r>
        <w:rPr>
          <w:rFonts w:ascii="Arial" w:hAnsi="Arial"/>
          <w:lang w:val="es-CO"/>
        </w:rPr>
        <w:t>.</w:t>
      </w:r>
    </w:p>
    <w:p w:rsidR="00067C0F" w:rsidRDefault="00067C0F" w:rsidP="008F679C">
      <w:pPr>
        <w:spacing w:line="360" w:lineRule="auto"/>
        <w:ind w:right="51"/>
        <w:jc w:val="both"/>
        <w:rPr>
          <w:rFonts w:ascii="Arial" w:hAnsi="Arial"/>
          <w:lang w:val="es-CO"/>
        </w:rPr>
      </w:pPr>
    </w:p>
    <w:p w:rsidR="00735F72" w:rsidRPr="008A67E8" w:rsidRDefault="00B8587B" w:rsidP="00735F72">
      <w:pPr>
        <w:spacing w:line="360" w:lineRule="auto"/>
        <w:jc w:val="both"/>
        <w:rPr>
          <w:rFonts w:ascii="Arial" w:hAnsi="Arial" w:cs="Arial"/>
          <w:bCs/>
          <w:lang w:val="es-CO"/>
        </w:rPr>
      </w:pPr>
      <w:r>
        <w:rPr>
          <w:rFonts w:ascii="Arial" w:hAnsi="Arial"/>
        </w:rPr>
        <w:t xml:space="preserve">La </w:t>
      </w:r>
      <w:r w:rsidR="00067C0F" w:rsidRPr="00067C0F">
        <w:rPr>
          <w:rFonts w:ascii="Arial" w:hAnsi="Arial"/>
        </w:rPr>
        <w:t>actor</w:t>
      </w:r>
      <w:r w:rsidR="005C05A6">
        <w:rPr>
          <w:rFonts w:ascii="Arial" w:hAnsi="Arial"/>
        </w:rPr>
        <w:t>a</w:t>
      </w:r>
      <w:r w:rsidR="00067C0F" w:rsidRPr="00067C0F">
        <w:rPr>
          <w:rFonts w:ascii="Arial" w:hAnsi="Arial"/>
        </w:rPr>
        <w:t xml:space="preserve"> </w:t>
      </w:r>
      <w:r w:rsidR="007A5415">
        <w:rPr>
          <w:rFonts w:ascii="Arial" w:hAnsi="Arial"/>
        </w:rPr>
        <w:t xml:space="preserve">se duele de </w:t>
      </w:r>
      <w:r w:rsidR="00067C0F" w:rsidRPr="00067C0F">
        <w:rPr>
          <w:rFonts w:ascii="Arial" w:hAnsi="Arial"/>
        </w:rPr>
        <w:t xml:space="preserve">la presunta vulneración o amenaza de su derecho fundamental al debido proceso en </w:t>
      </w:r>
      <w:r w:rsidR="00067C0F">
        <w:rPr>
          <w:rFonts w:ascii="Arial" w:hAnsi="Arial"/>
        </w:rPr>
        <w:t xml:space="preserve">el proceso ejecutivo </w:t>
      </w:r>
      <w:r w:rsidR="00131F12">
        <w:rPr>
          <w:rFonts w:ascii="Arial" w:hAnsi="Arial"/>
        </w:rPr>
        <w:t>No</w:t>
      </w:r>
      <w:r w:rsidR="00067C0F" w:rsidRPr="00067C0F">
        <w:rPr>
          <w:rFonts w:ascii="Arial" w:hAnsi="Arial"/>
        </w:rPr>
        <w:t>.</w:t>
      </w:r>
      <w:r w:rsidR="005C05A6">
        <w:rPr>
          <w:rFonts w:ascii="Arial" w:hAnsi="Arial"/>
        </w:rPr>
        <w:t>2016-00211-00</w:t>
      </w:r>
      <w:r w:rsidR="00067C0F" w:rsidRPr="00067C0F">
        <w:rPr>
          <w:rFonts w:ascii="Arial" w:hAnsi="Arial"/>
        </w:rPr>
        <w:t>,</w:t>
      </w:r>
      <w:r w:rsidR="00067C0F">
        <w:rPr>
          <w:rFonts w:ascii="Arial" w:hAnsi="Arial"/>
        </w:rPr>
        <w:t xml:space="preserve"> </w:t>
      </w:r>
      <w:r w:rsidR="00735F72">
        <w:rPr>
          <w:rFonts w:ascii="Arial" w:hAnsi="Arial"/>
        </w:rPr>
        <w:t>por cuanto el juzgado accionado con proveído del 05-04-2016 denegó el mandamiento de pago</w:t>
      </w:r>
      <w:r>
        <w:rPr>
          <w:rFonts w:ascii="Arial" w:hAnsi="Arial"/>
        </w:rPr>
        <w:t xml:space="preserve"> (Folios 8 a 10, ib.)</w:t>
      </w:r>
      <w:r w:rsidR="00735F72">
        <w:rPr>
          <w:rFonts w:ascii="Arial" w:hAnsi="Arial"/>
        </w:rPr>
        <w:t xml:space="preserve">, </w:t>
      </w:r>
      <w:r w:rsidR="00735F72">
        <w:rPr>
          <w:rFonts w:ascii="Arial" w:hAnsi="Arial" w:cs="Arial"/>
        </w:rPr>
        <w:t>s</w:t>
      </w:r>
      <w:r w:rsidR="00735F72" w:rsidRPr="00E65166">
        <w:rPr>
          <w:rFonts w:ascii="Arial" w:hAnsi="Arial" w:cs="Arial"/>
        </w:rPr>
        <w:t xml:space="preserve">in embargo, </w:t>
      </w:r>
      <w:r w:rsidR="00925A96">
        <w:rPr>
          <w:rFonts w:ascii="Arial" w:hAnsi="Arial" w:cs="Arial"/>
        </w:rPr>
        <w:t>omitió agotar</w:t>
      </w:r>
      <w:r w:rsidR="008E723C">
        <w:rPr>
          <w:rFonts w:ascii="Arial" w:hAnsi="Arial" w:cs="Arial"/>
          <w:spacing w:val="-3"/>
          <w:lang w:val="es-ES_tradnl"/>
        </w:rPr>
        <w:t xml:space="preserve"> </w:t>
      </w:r>
      <w:r w:rsidR="00735F72" w:rsidRPr="00E65166">
        <w:rPr>
          <w:rFonts w:ascii="Arial" w:hAnsi="Arial" w:cs="Arial"/>
          <w:spacing w:val="-3"/>
          <w:lang w:val="es-ES_tradnl"/>
        </w:rPr>
        <w:t xml:space="preserve">los mecanismos ordinarios </w:t>
      </w:r>
      <w:r w:rsidR="00735F72">
        <w:rPr>
          <w:rFonts w:ascii="Arial" w:hAnsi="Arial" w:cs="Arial"/>
          <w:spacing w:val="-3"/>
          <w:lang w:val="es-ES_tradnl"/>
        </w:rPr>
        <w:t xml:space="preserve">de </w:t>
      </w:r>
      <w:r w:rsidR="00735F72" w:rsidRPr="00E65166">
        <w:rPr>
          <w:rFonts w:ascii="Arial" w:hAnsi="Arial" w:cs="Arial"/>
          <w:spacing w:val="-3"/>
          <w:lang w:val="es-ES_tradnl"/>
        </w:rPr>
        <w:t xml:space="preserve">defensa judicial, </w:t>
      </w:r>
      <w:r w:rsidR="005B4464">
        <w:rPr>
          <w:rFonts w:ascii="Arial" w:hAnsi="Arial" w:cs="Arial"/>
        </w:rPr>
        <w:t>de hecho,</w:t>
      </w:r>
      <w:r w:rsidR="00735F72">
        <w:rPr>
          <w:rFonts w:ascii="Arial" w:hAnsi="Arial" w:cs="Arial"/>
        </w:rPr>
        <w:t xml:space="preserve"> contra el </w:t>
      </w:r>
      <w:r>
        <w:rPr>
          <w:rFonts w:ascii="Arial" w:hAnsi="Arial" w:cs="Arial"/>
        </w:rPr>
        <w:t xml:space="preserve">aludido </w:t>
      </w:r>
      <w:r w:rsidR="00735F72">
        <w:rPr>
          <w:rFonts w:ascii="Arial" w:hAnsi="Arial" w:cs="Arial"/>
        </w:rPr>
        <w:t xml:space="preserve">auto, notificado por estado del día hábil siguiente (Folio 10, ib.) y debidamente ejecutoriado </w:t>
      </w:r>
      <w:r w:rsidR="008E723C">
        <w:rPr>
          <w:rFonts w:ascii="Arial" w:hAnsi="Arial" w:cs="Arial"/>
        </w:rPr>
        <w:t xml:space="preserve">el </w:t>
      </w:r>
      <w:r w:rsidR="00735F72">
        <w:rPr>
          <w:rFonts w:ascii="Arial" w:hAnsi="Arial" w:cs="Arial"/>
        </w:rPr>
        <w:t>día 11-04-2016 (Folio 15, ib.), no se presentó recur</w:t>
      </w:r>
      <w:r w:rsidR="00925A96">
        <w:rPr>
          <w:rFonts w:ascii="Arial" w:hAnsi="Arial" w:cs="Arial"/>
        </w:rPr>
        <w:t>so alguno, pese a su viabilidad.</w:t>
      </w:r>
      <w:r w:rsidR="00735F72">
        <w:rPr>
          <w:rFonts w:ascii="Arial" w:hAnsi="Arial" w:cs="Arial"/>
        </w:rPr>
        <w:t xml:space="preserve"> </w:t>
      </w:r>
      <w:r w:rsidR="00925A96">
        <w:rPr>
          <w:rFonts w:ascii="Arial" w:hAnsi="Arial" w:cs="Arial"/>
        </w:rPr>
        <w:t>Se</w:t>
      </w:r>
      <w:r w:rsidR="00735F72">
        <w:rPr>
          <w:rFonts w:ascii="Arial" w:hAnsi="Arial" w:cs="Arial"/>
        </w:rPr>
        <w:t xml:space="preserve"> pretermitieron </w:t>
      </w:r>
      <w:r w:rsidR="00735F72">
        <w:rPr>
          <w:rFonts w:ascii="Arial" w:hAnsi="Arial" w:cs="Arial"/>
          <w:lang w:val="es-ES_tradnl"/>
        </w:rPr>
        <w:t>los términos de ley para atacar la decisión,</w:t>
      </w:r>
      <w:r w:rsidR="00735F72">
        <w:rPr>
          <w:rFonts w:ascii="Arial" w:hAnsi="Arial" w:cs="Arial"/>
          <w:lang w:val="es-CO"/>
        </w:rPr>
        <w:t xml:space="preserve"> dejando que adquiriera </w:t>
      </w:r>
      <w:r w:rsidR="00735F72">
        <w:rPr>
          <w:rFonts w:ascii="Arial" w:hAnsi="Arial" w:cs="Arial"/>
          <w:lang w:val="es-ES_tradnl"/>
        </w:rPr>
        <w:t>firmeza (</w:t>
      </w:r>
      <w:r w:rsidR="00735F72">
        <w:rPr>
          <w:rFonts w:ascii="Arial" w:hAnsi="Arial" w:cs="Arial"/>
          <w:bCs/>
          <w:lang w:val="es-CO"/>
        </w:rPr>
        <w:t xml:space="preserve">Artículo 318, </w:t>
      </w:r>
      <w:proofErr w:type="spellStart"/>
      <w:r w:rsidR="00735F72">
        <w:rPr>
          <w:rFonts w:ascii="Arial" w:hAnsi="Arial" w:cs="Arial"/>
          <w:bCs/>
          <w:lang w:val="es-CO"/>
        </w:rPr>
        <w:t>CGP</w:t>
      </w:r>
      <w:proofErr w:type="spellEnd"/>
      <w:r w:rsidR="00735F72">
        <w:rPr>
          <w:rFonts w:ascii="Arial" w:hAnsi="Arial" w:cs="Arial"/>
          <w:bCs/>
          <w:lang w:val="es-CO"/>
        </w:rPr>
        <w:t>)</w:t>
      </w:r>
      <w:r w:rsidR="008A67E8">
        <w:rPr>
          <w:rFonts w:ascii="Arial" w:hAnsi="Arial" w:cs="Arial"/>
          <w:bCs/>
          <w:lang w:val="es-CO"/>
        </w:rPr>
        <w:t>.</w:t>
      </w:r>
      <w:r w:rsidR="008A67E8">
        <w:rPr>
          <w:rFonts w:ascii="Arial" w:hAnsi="Arial" w:cs="Arial"/>
          <w:bCs/>
          <w:i/>
          <w:lang w:val="es-CO"/>
        </w:rPr>
        <w:t xml:space="preserve"> </w:t>
      </w:r>
    </w:p>
    <w:p w:rsidR="00735F72" w:rsidRDefault="00735F72" w:rsidP="00735F72">
      <w:pPr>
        <w:spacing w:line="360" w:lineRule="auto"/>
        <w:jc w:val="both"/>
        <w:rPr>
          <w:rFonts w:ascii="Arial" w:hAnsi="Arial" w:cs="Arial"/>
          <w:bCs/>
          <w:lang w:val="es-CO"/>
        </w:rPr>
      </w:pPr>
    </w:p>
    <w:p w:rsidR="008A67E8" w:rsidRDefault="008A67E8" w:rsidP="008A67E8">
      <w:pPr>
        <w:spacing w:line="360" w:lineRule="auto"/>
        <w:ind w:right="51"/>
        <w:jc w:val="both"/>
        <w:rPr>
          <w:rFonts w:ascii="Arial" w:hAnsi="Arial"/>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 xml:space="preserve">la Corte Constitucional, que reiteradamente ha referido que la acción de tutela no puede implementarse como medio para sustituir los mecanismos ordinarios de defensa, cuando </w:t>
      </w:r>
      <w:r>
        <w:rPr>
          <w:rFonts w:ascii="Arial" w:hAnsi="Arial"/>
        </w:rPr>
        <w:lastRenderedPageBreak/>
        <w:t>por negligencia, descuido o incuria no fueron utilizados a su debido tiempo</w:t>
      </w:r>
      <w:r w:rsidRPr="00FF4929">
        <w:rPr>
          <w:rStyle w:val="Refdenotaalpie"/>
          <w:rFonts w:ascii="Arial" w:hAnsi="Arial" w:cs="Arial"/>
          <w:sz w:val="22"/>
          <w:szCs w:val="22"/>
        </w:rPr>
        <w:footnoteReference w:id="16"/>
      </w:r>
      <w:r w:rsidRPr="00FF4929">
        <w:rPr>
          <w:rFonts w:ascii="Arial" w:hAnsi="Arial" w:cs="Arial"/>
          <w:sz w:val="22"/>
          <w:szCs w:val="22"/>
        </w:rPr>
        <w:t>.</w:t>
      </w:r>
      <w:r w:rsidRPr="008A67E8">
        <w:rPr>
          <w:rFonts w:ascii="Arial" w:hAnsi="Arial"/>
        </w:rPr>
        <w:t xml:space="preserve"> </w:t>
      </w:r>
      <w:r>
        <w:rPr>
          <w:rFonts w:ascii="Arial" w:hAnsi="Arial"/>
        </w:rPr>
        <w:t xml:space="preserve">Cabe </w:t>
      </w:r>
      <w:r w:rsidRPr="008B43C6">
        <w:rPr>
          <w:rFonts w:ascii="Arial" w:hAnsi="Arial"/>
        </w:rPr>
        <w:t xml:space="preserve">acotar </w:t>
      </w:r>
      <w:r>
        <w:rPr>
          <w:rFonts w:ascii="Arial" w:hAnsi="Arial"/>
        </w:rPr>
        <w:t xml:space="preserve">además que </w:t>
      </w:r>
      <w:r w:rsidR="00925A96">
        <w:rPr>
          <w:rFonts w:ascii="Arial" w:hAnsi="Arial"/>
        </w:rPr>
        <w:t xml:space="preserve">nada </w:t>
      </w:r>
      <w:r w:rsidRPr="008B43C6">
        <w:rPr>
          <w:rFonts w:ascii="Arial" w:hAnsi="Arial"/>
        </w:rPr>
        <w:t xml:space="preserve">arguyó y menos acreditó </w:t>
      </w:r>
      <w:r w:rsidRPr="008B43C6">
        <w:rPr>
          <w:rFonts w:ascii="Arial" w:hAnsi="Arial" w:cs="Arial"/>
          <w:bCs/>
          <w:szCs w:val="22"/>
          <w:lang w:val="es-CO"/>
        </w:rPr>
        <w:t xml:space="preserve">que estaba en una situación de imposibilidad para recurrir </w:t>
      </w:r>
      <w:r>
        <w:rPr>
          <w:rFonts w:ascii="Arial" w:hAnsi="Arial" w:cs="Arial"/>
          <w:bCs/>
          <w:szCs w:val="22"/>
          <w:lang w:val="es-CO"/>
        </w:rPr>
        <w:t xml:space="preserve">el mencionado </w:t>
      </w:r>
      <w:r w:rsidRPr="008B43C6">
        <w:rPr>
          <w:rFonts w:ascii="Arial" w:hAnsi="Arial" w:cs="Arial"/>
          <w:bCs/>
          <w:szCs w:val="22"/>
          <w:lang w:val="es-CO"/>
        </w:rPr>
        <w:t>auto</w:t>
      </w:r>
      <w:r w:rsidRPr="008B43C6">
        <w:rPr>
          <w:rStyle w:val="Refdenotaalpie"/>
          <w:rFonts w:ascii="Arial" w:hAnsi="Arial"/>
          <w:bCs/>
          <w:szCs w:val="22"/>
          <w:lang w:val="es-CO"/>
        </w:rPr>
        <w:footnoteReference w:id="17"/>
      </w:r>
      <w:r w:rsidRPr="008B43C6">
        <w:rPr>
          <w:rFonts w:ascii="Arial" w:hAnsi="Arial" w:cs="Arial"/>
          <w:bCs/>
          <w:szCs w:val="22"/>
          <w:lang w:val="es-CO"/>
        </w:rPr>
        <w:t xml:space="preserve">, de tal modo que amerite un análisis flexible del requisito de </w:t>
      </w:r>
      <w:proofErr w:type="spellStart"/>
      <w:r w:rsidRPr="008B43C6">
        <w:rPr>
          <w:rFonts w:ascii="Arial" w:hAnsi="Arial" w:cs="Arial"/>
          <w:bCs/>
          <w:szCs w:val="22"/>
          <w:lang w:val="es-CO"/>
        </w:rPr>
        <w:t>procedibilidad</w:t>
      </w:r>
      <w:proofErr w:type="spellEnd"/>
      <w:r w:rsidRPr="008B43C6">
        <w:rPr>
          <w:rFonts w:ascii="Arial" w:hAnsi="Arial" w:cs="Arial"/>
          <w:bCs/>
          <w:szCs w:val="22"/>
          <w:lang w:val="es-CO"/>
        </w:rPr>
        <w:t xml:space="preserve"> echado de menos</w:t>
      </w:r>
      <w:r>
        <w:rPr>
          <w:rFonts w:ascii="Arial" w:hAnsi="Arial" w:cs="Arial"/>
          <w:bCs/>
          <w:szCs w:val="22"/>
          <w:lang w:val="es-CO"/>
        </w:rPr>
        <w:t xml:space="preserve">, además de que fue asistida por apoderado judicial en el proceso ejecutivo, </w:t>
      </w:r>
      <w:r>
        <w:rPr>
          <w:rFonts w:ascii="Arial" w:hAnsi="Arial"/>
        </w:rPr>
        <w:t>por ende solo a la parte le es imputable tal descuido.</w:t>
      </w:r>
    </w:p>
    <w:p w:rsidR="00A63AD0" w:rsidRDefault="00A63AD0" w:rsidP="004107F0">
      <w:pPr>
        <w:spacing w:line="360" w:lineRule="auto"/>
        <w:jc w:val="both"/>
        <w:rPr>
          <w:rFonts w:ascii="Arial" w:hAnsi="Arial" w:cs="Arial"/>
          <w:sz w:val="22"/>
        </w:rPr>
      </w:pPr>
    </w:p>
    <w:p w:rsidR="00B667D7" w:rsidRDefault="00B667D7" w:rsidP="001032DB">
      <w:pPr>
        <w:spacing w:line="360" w:lineRule="auto"/>
        <w:jc w:val="both"/>
        <w:rPr>
          <w:rFonts w:ascii="Arial" w:hAnsi="Arial" w:cs="Arial"/>
          <w:sz w:val="22"/>
        </w:rPr>
      </w:pPr>
      <w:r w:rsidRPr="008E723C">
        <w:rPr>
          <w:rFonts w:ascii="Arial" w:hAnsi="Arial" w:cs="Arial"/>
        </w:rPr>
        <w:t xml:space="preserve">Ahora, </w:t>
      </w:r>
      <w:r w:rsidR="00925A96">
        <w:rPr>
          <w:rFonts w:ascii="Arial" w:hAnsi="Arial" w:cs="Arial"/>
        </w:rPr>
        <w:t xml:space="preserve">reconoce </w:t>
      </w:r>
      <w:r w:rsidRPr="008E723C">
        <w:rPr>
          <w:rFonts w:ascii="Arial" w:hAnsi="Arial" w:cs="Arial"/>
        </w:rPr>
        <w:t xml:space="preserve">la Sala que la acción de tutela es procedente </w:t>
      </w:r>
      <w:r w:rsidR="001032DB" w:rsidRPr="008E723C">
        <w:rPr>
          <w:rFonts w:ascii="Arial" w:hAnsi="Arial" w:cs="Arial"/>
        </w:rPr>
        <w:t xml:space="preserve">cuando se utilice </w:t>
      </w:r>
      <w:r w:rsidRPr="008E723C">
        <w:rPr>
          <w:rFonts w:ascii="Arial" w:hAnsi="Arial" w:cs="Arial"/>
        </w:rPr>
        <w:t xml:space="preserve">como mecanismo transitorio </w:t>
      </w:r>
      <w:r w:rsidR="001032DB" w:rsidRPr="008E723C">
        <w:rPr>
          <w:rFonts w:ascii="Arial" w:hAnsi="Arial" w:cs="Arial"/>
        </w:rPr>
        <w:t xml:space="preserve">para precaver la ocurrencia de un </w:t>
      </w:r>
      <w:r w:rsidRPr="008E723C">
        <w:rPr>
          <w:rFonts w:ascii="Arial" w:hAnsi="Arial" w:cs="Arial"/>
        </w:rPr>
        <w:t>perjuicio irremediable, tal cual lo refiere la actora en su impugnaci</w:t>
      </w:r>
      <w:r w:rsidR="001032DB" w:rsidRPr="008E723C">
        <w:rPr>
          <w:rFonts w:ascii="Arial" w:hAnsi="Arial" w:cs="Arial"/>
        </w:rPr>
        <w:t xml:space="preserve">ón, sin embargo, hay que decir que no alegó esta circunstancia ni mucho menos </w:t>
      </w:r>
      <w:r w:rsidR="008E723C" w:rsidRPr="008E723C">
        <w:rPr>
          <w:rFonts w:ascii="Arial" w:hAnsi="Arial" w:cs="Arial"/>
        </w:rPr>
        <w:t xml:space="preserve">la </w:t>
      </w:r>
      <w:r w:rsidR="001032DB" w:rsidRPr="008E723C">
        <w:rPr>
          <w:rFonts w:ascii="Arial" w:hAnsi="Arial" w:cs="Arial"/>
        </w:rPr>
        <w:t>demostró</w:t>
      </w:r>
      <w:r w:rsidR="008E723C" w:rsidRPr="008E723C">
        <w:rPr>
          <w:rFonts w:ascii="Arial" w:hAnsi="Arial" w:cs="Arial"/>
        </w:rPr>
        <w:t>,</w:t>
      </w:r>
      <w:r w:rsidR="008E723C">
        <w:rPr>
          <w:rFonts w:ascii="Arial" w:hAnsi="Arial" w:cs="Arial"/>
        </w:rPr>
        <w:t xml:space="preserve"> </w:t>
      </w:r>
      <w:r w:rsidR="001032DB" w:rsidRPr="008E723C">
        <w:rPr>
          <w:rFonts w:ascii="Arial" w:hAnsi="Arial" w:cs="Arial"/>
        </w:rPr>
        <w:t xml:space="preserve">además </w:t>
      </w:r>
      <w:r w:rsidR="008E723C" w:rsidRPr="008E723C">
        <w:rPr>
          <w:rFonts w:ascii="Arial" w:hAnsi="Arial" w:cs="Arial"/>
        </w:rPr>
        <w:t xml:space="preserve">si se analiza </w:t>
      </w:r>
      <w:r w:rsidR="001032DB" w:rsidRPr="008E723C">
        <w:rPr>
          <w:rFonts w:ascii="Arial" w:hAnsi="Arial" w:cs="Arial"/>
        </w:rPr>
        <w:t xml:space="preserve">el caso concreto </w:t>
      </w:r>
      <w:r w:rsidR="00925A96">
        <w:rPr>
          <w:rFonts w:ascii="Arial" w:hAnsi="Arial" w:cs="Arial"/>
        </w:rPr>
        <w:t xml:space="preserve">es inexistente </w:t>
      </w:r>
      <w:r w:rsidR="001032DB" w:rsidRPr="008E723C">
        <w:rPr>
          <w:rFonts w:ascii="Arial" w:hAnsi="Arial" w:cs="Arial"/>
        </w:rPr>
        <w:t xml:space="preserve">la concurrencia de los presupuestos para su configuración como lo son la inminencia, la urgencia, la gravedad y la </w:t>
      </w:r>
      <w:proofErr w:type="spellStart"/>
      <w:r w:rsidR="001032DB" w:rsidRPr="008E723C">
        <w:rPr>
          <w:rFonts w:ascii="Arial" w:hAnsi="Arial" w:cs="Arial"/>
        </w:rPr>
        <w:t>impostergabilidad</w:t>
      </w:r>
      <w:proofErr w:type="spellEnd"/>
      <w:r w:rsidR="001032DB" w:rsidRPr="008E723C">
        <w:rPr>
          <w:rFonts w:ascii="Arial" w:hAnsi="Arial" w:cs="Arial"/>
        </w:rPr>
        <w:t xml:space="preserve"> de la acción</w:t>
      </w:r>
      <w:r w:rsidR="001032DB">
        <w:rPr>
          <w:rStyle w:val="Refdenotaalpie"/>
          <w:rFonts w:ascii="Arial" w:hAnsi="Arial"/>
          <w:sz w:val="22"/>
        </w:rPr>
        <w:footnoteReference w:id="18"/>
      </w:r>
      <w:r w:rsidR="00331783">
        <w:rPr>
          <w:rFonts w:ascii="Arial" w:hAnsi="Arial" w:cs="Arial"/>
        </w:rPr>
        <w:t>.</w:t>
      </w:r>
      <w:r w:rsidR="00CE441B">
        <w:rPr>
          <w:rFonts w:ascii="Arial" w:hAnsi="Arial" w:cs="Arial"/>
        </w:rPr>
        <w:t xml:space="preserve"> </w:t>
      </w:r>
      <w:r w:rsidR="006B7871">
        <w:rPr>
          <w:rFonts w:ascii="Arial" w:hAnsi="Arial" w:cs="Arial"/>
        </w:rPr>
        <w:t>Así</w:t>
      </w:r>
      <w:r w:rsidR="00331783">
        <w:rPr>
          <w:rFonts w:ascii="Arial" w:hAnsi="Arial" w:cs="Arial"/>
        </w:rPr>
        <w:t xml:space="preserve"> </w:t>
      </w:r>
      <w:r w:rsidR="006B7871">
        <w:rPr>
          <w:rFonts w:ascii="Arial" w:hAnsi="Arial" w:cs="Arial"/>
        </w:rPr>
        <w:t>también</w:t>
      </w:r>
      <w:r w:rsidR="00331783">
        <w:rPr>
          <w:rFonts w:ascii="Arial" w:hAnsi="Arial" w:cs="Arial"/>
        </w:rPr>
        <w:t xml:space="preserve"> lo ha dispuesto la CSJ en reiterada jurisprudencia</w:t>
      </w:r>
      <w:r w:rsidR="00331783">
        <w:rPr>
          <w:rStyle w:val="Refdenotaalpie"/>
          <w:rFonts w:ascii="Arial" w:hAnsi="Arial"/>
        </w:rPr>
        <w:footnoteReference w:id="19"/>
      </w:r>
      <w:r w:rsidR="00331783">
        <w:rPr>
          <w:rFonts w:ascii="Arial" w:hAnsi="Arial" w:cs="Arial"/>
        </w:rPr>
        <w:t xml:space="preserve">. </w:t>
      </w:r>
    </w:p>
    <w:p w:rsidR="001032DB" w:rsidRPr="00131F12" w:rsidRDefault="001032DB" w:rsidP="001032DB">
      <w:pPr>
        <w:spacing w:line="360" w:lineRule="auto"/>
        <w:jc w:val="both"/>
        <w:rPr>
          <w:rFonts w:ascii="Arial" w:hAnsi="Arial" w:cs="Arial"/>
          <w:sz w:val="22"/>
        </w:rPr>
      </w:pPr>
    </w:p>
    <w:p w:rsidR="00925A96" w:rsidRDefault="00E504F6" w:rsidP="008360C6">
      <w:pPr>
        <w:pStyle w:val="Textoindependiente"/>
        <w:tabs>
          <w:tab w:val="clear" w:pos="708"/>
          <w:tab w:val="clear" w:pos="1416"/>
          <w:tab w:val="left" w:pos="709"/>
          <w:tab w:val="left" w:pos="1418"/>
        </w:tabs>
        <w:spacing w:line="360" w:lineRule="auto"/>
        <w:rPr>
          <w:rFonts w:ascii="Arial" w:hAnsi="Arial"/>
          <w:sz w:val="24"/>
          <w:szCs w:val="24"/>
        </w:rPr>
      </w:pPr>
      <w:r w:rsidRPr="008360C6">
        <w:rPr>
          <w:rFonts w:ascii="Arial" w:hAnsi="Arial" w:cs="Arial"/>
          <w:sz w:val="24"/>
          <w:szCs w:val="24"/>
        </w:rPr>
        <w:t xml:space="preserve">Acorde con lo expuesto, esta </w:t>
      </w:r>
      <w:r w:rsidRPr="008360C6">
        <w:rPr>
          <w:rFonts w:ascii="Arial" w:hAnsi="Arial"/>
          <w:sz w:val="24"/>
          <w:szCs w:val="24"/>
        </w:rPr>
        <w:t xml:space="preserve">acción de tutela es improcedente </w:t>
      </w:r>
      <w:r w:rsidR="00131F12" w:rsidRPr="008360C6">
        <w:rPr>
          <w:rFonts w:ascii="Arial" w:hAnsi="Arial"/>
          <w:sz w:val="24"/>
          <w:szCs w:val="24"/>
        </w:rPr>
        <w:t xml:space="preserve">porque </w:t>
      </w:r>
      <w:r w:rsidR="008360C6" w:rsidRPr="008360C6">
        <w:rPr>
          <w:rFonts w:ascii="Arial" w:hAnsi="Arial"/>
          <w:sz w:val="24"/>
          <w:szCs w:val="24"/>
        </w:rPr>
        <w:t xml:space="preserve">se </w:t>
      </w:r>
      <w:r w:rsidR="00131F12" w:rsidRPr="008360C6">
        <w:rPr>
          <w:rFonts w:ascii="Arial" w:hAnsi="Arial"/>
          <w:sz w:val="24"/>
          <w:szCs w:val="24"/>
        </w:rPr>
        <w:t xml:space="preserve">incumple </w:t>
      </w:r>
      <w:r w:rsidR="008360C6" w:rsidRPr="008360C6">
        <w:rPr>
          <w:rFonts w:ascii="Arial" w:hAnsi="Arial"/>
          <w:sz w:val="24"/>
          <w:szCs w:val="24"/>
        </w:rPr>
        <w:t xml:space="preserve">uno </w:t>
      </w:r>
      <w:r w:rsidRPr="008360C6">
        <w:rPr>
          <w:rFonts w:ascii="Arial" w:hAnsi="Arial"/>
          <w:sz w:val="24"/>
          <w:szCs w:val="24"/>
        </w:rPr>
        <w:t xml:space="preserve">de los siete (7) requisitos generales de </w:t>
      </w:r>
      <w:proofErr w:type="spellStart"/>
      <w:r w:rsidRPr="008360C6">
        <w:rPr>
          <w:rFonts w:ascii="Arial" w:hAnsi="Arial"/>
          <w:sz w:val="24"/>
          <w:szCs w:val="24"/>
        </w:rPr>
        <w:t>procedibilidad</w:t>
      </w:r>
      <w:proofErr w:type="spellEnd"/>
      <w:r w:rsidR="00131F12" w:rsidRPr="008360C6">
        <w:rPr>
          <w:rFonts w:ascii="Arial" w:hAnsi="Arial"/>
          <w:sz w:val="24"/>
          <w:szCs w:val="24"/>
        </w:rPr>
        <w:t xml:space="preserve"> frente a decisiones judiciales</w:t>
      </w:r>
      <w:r w:rsidRPr="008360C6">
        <w:rPr>
          <w:rFonts w:ascii="Arial" w:hAnsi="Arial"/>
          <w:sz w:val="24"/>
          <w:szCs w:val="24"/>
        </w:rPr>
        <w:t xml:space="preserve">, como lo </w:t>
      </w:r>
      <w:r w:rsidR="008360C6" w:rsidRPr="008360C6">
        <w:rPr>
          <w:rFonts w:ascii="Arial" w:hAnsi="Arial"/>
          <w:sz w:val="24"/>
          <w:szCs w:val="24"/>
        </w:rPr>
        <w:t xml:space="preserve">es en de la </w:t>
      </w:r>
      <w:r w:rsidRPr="008360C6">
        <w:rPr>
          <w:rFonts w:ascii="Arial" w:hAnsi="Arial"/>
          <w:sz w:val="24"/>
          <w:szCs w:val="24"/>
        </w:rPr>
        <w:t xml:space="preserve">subsidiariedad, </w:t>
      </w:r>
      <w:r w:rsidR="008360C6" w:rsidRPr="008360C6">
        <w:rPr>
          <w:rFonts w:ascii="Arial" w:hAnsi="Arial"/>
          <w:sz w:val="24"/>
          <w:szCs w:val="24"/>
        </w:rPr>
        <w:t>pretermitió agotar los mecanismos ordinarios</w:t>
      </w:r>
      <w:r w:rsidRPr="008360C6">
        <w:rPr>
          <w:rFonts w:ascii="Arial" w:hAnsi="Arial"/>
          <w:sz w:val="24"/>
          <w:szCs w:val="24"/>
        </w:rPr>
        <w:t xml:space="preserve">. </w:t>
      </w:r>
    </w:p>
    <w:p w:rsidR="00925A96" w:rsidRDefault="00925A96" w:rsidP="008360C6">
      <w:pPr>
        <w:pStyle w:val="Textoindependiente"/>
        <w:tabs>
          <w:tab w:val="clear" w:pos="708"/>
          <w:tab w:val="clear" w:pos="1416"/>
          <w:tab w:val="left" w:pos="709"/>
          <w:tab w:val="left" w:pos="1418"/>
        </w:tabs>
        <w:spacing w:line="360" w:lineRule="auto"/>
        <w:rPr>
          <w:rFonts w:ascii="Arial" w:hAnsi="Arial"/>
          <w:sz w:val="24"/>
          <w:szCs w:val="24"/>
        </w:rPr>
      </w:pPr>
    </w:p>
    <w:p w:rsidR="008360C6" w:rsidRPr="00954CAE" w:rsidRDefault="00E504F6" w:rsidP="008360C6">
      <w:pPr>
        <w:pStyle w:val="Textoindependiente"/>
        <w:tabs>
          <w:tab w:val="clear" w:pos="708"/>
          <w:tab w:val="clear" w:pos="1416"/>
          <w:tab w:val="left" w:pos="709"/>
          <w:tab w:val="left" w:pos="1418"/>
        </w:tabs>
        <w:spacing w:line="360" w:lineRule="auto"/>
        <w:rPr>
          <w:rFonts w:ascii="Arial" w:hAnsi="Arial" w:cs="Arial"/>
          <w:sz w:val="24"/>
          <w:szCs w:val="24"/>
          <w:lang w:val="es-CO"/>
        </w:rPr>
      </w:pPr>
      <w:r w:rsidRPr="008360C6">
        <w:rPr>
          <w:rFonts w:ascii="Arial" w:hAnsi="Arial" w:cs="Arial"/>
          <w:sz w:val="24"/>
          <w:szCs w:val="24"/>
        </w:rPr>
        <w:t>Por lo tanto</w:t>
      </w:r>
      <w:r w:rsidRPr="008360C6">
        <w:rPr>
          <w:rFonts w:ascii="Arial" w:hAnsi="Arial" w:cs="Arial"/>
          <w:sz w:val="24"/>
          <w:szCs w:val="24"/>
          <w:lang w:val="es-CO"/>
        </w:rPr>
        <w:t>, se confirmará el fallo opugnado</w:t>
      </w:r>
      <w:r w:rsidR="008360C6" w:rsidRPr="008360C6">
        <w:rPr>
          <w:rFonts w:ascii="Arial" w:hAnsi="Arial" w:cs="Arial"/>
          <w:sz w:val="24"/>
          <w:szCs w:val="24"/>
          <w:lang w:val="es-CO"/>
        </w:rPr>
        <w:t xml:space="preserve">, pero </w:t>
      </w:r>
      <w:r w:rsidR="008360C6" w:rsidRPr="008360C6">
        <w:rPr>
          <w:rFonts w:ascii="Arial" w:hAnsi="Arial"/>
          <w:sz w:val="24"/>
          <w:szCs w:val="24"/>
        </w:rPr>
        <w:t xml:space="preserve">estima esta judicatura </w:t>
      </w:r>
      <w:r w:rsidR="008360C6" w:rsidRPr="008360C6">
        <w:rPr>
          <w:rFonts w:ascii="Arial" w:hAnsi="Arial" w:cs="Arial"/>
          <w:sz w:val="24"/>
          <w:szCs w:val="24"/>
          <w:lang w:val="es-CO"/>
        </w:rPr>
        <w:t xml:space="preserve">necesario hacer una aclaración metodológica sobre la parte resolutiva en cuanto si el asunto era improcedente </w:t>
      </w:r>
      <w:r w:rsidR="008360C6" w:rsidRPr="008360C6">
        <w:rPr>
          <w:rFonts w:ascii="Arial" w:hAnsi="Arial"/>
          <w:sz w:val="24"/>
          <w:szCs w:val="24"/>
          <w:lang w:val="es-CO"/>
        </w:rPr>
        <w:t xml:space="preserve">por incumplirse el citado presupuesto (Como se argumentó con juicio en la motivación), es decir, </w:t>
      </w:r>
      <w:r w:rsidR="008360C6" w:rsidRPr="008360C6">
        <w:rPr>
          <w:rFonts w:ascii="Arial" w:hAnsi="Arial" w:cs="Arial"/>
          <w:sz w:val="24"/>
          <w:szCs w:val="24"/>
          <w:lang w:val="es-CO"/>
        </w:rPr>
        <w:t xml:space="preserve">que los supuestos de </w:t>
      </w:r>
      <w:proofErr w:type="spellStart"/>
      <w:r w:rsidR="008360C6" w:rsidRPr="008360C6">
        <w:rPr>
          <w:rFonts w:ascii="Arial" w:hAnsi="Arial" w:cs="Arial"/>
          <w:sz w:val="24"/>
          <w:szCs w:val="24"/>
          <w:lang w:val="es-CO"/>
        </w:rPr>
        <w:t>procedibilidad</w:t>
      </w:r>
      <w:proofErr w:type="spellEnd"/>
      <w:r w:rsidR="008360C6" w:rsidRPr="008360C6">
        <w:rPr>
          <w:rFonts w:ascii="Arial" w:hAnsi="Arial" w:cs="Arial"/>
          <w:sz w:val="24"/>
          <w:szCs w:val="24"/>
          <w:lang w:val="es-CO"/>
        </w:rPr>
        <w:t xml:space="preserve"> no se superaron, se imponía declararla improcedente y no negarla. Así lo ha dicho la jurisprudencia del Alto Tribunal Constitucional</w:t>
      </w:r>
      <w:r w:rsidR="008360C6" w:rsidRPr="00954CAE">
        <w:rPr>
          <w:rStyle w:val="Refdenotaalpie"/>
          <w:rFonts w:ascii="Arial" w:hAnsi="Arial"/>
          <w:sz w:val="24"/>
          <w:szCs w:val="24"/>
          <w:lang w:val="es-CO"/>
        </w:rPr>
        <w:footnoteReference w:id="20"/>
      </w:r>
      <w:r w:rsidR="008360C6" w:rsidRPr="00954CAE">
        <w:rPr>
          <w:rFonts w:ascii="Arial" w:hAnsi="Arial" w:cs="Arial"/>
          <w:sz w:val="24"/>
          <w:szCs w:val="24"/>
          <w:lang w:val="es-CO"/>
        </w:rPr>
        <w:t>:</w:t>
      </w:r>
    </w:p>
    <w:p w:rsidR="008360C6" w:rsidRPr="008360C6" w:rsidRDefault="008360C6" w:rsidP="008360C6">
      <w:pPr>
        <w:pStyle w:val="Textoindependiente"/>
        <w:tabs>
          <w:tab w:val="clear" w:pos="708"/>
          <w:tab w:val="clear" w:pos="1416"/>
          <w:tab w:val="left" w:pos="709"/>
          <w:tab w:val="left" w:pos="1418"/>
        </w:tabs>
        <w:spacing w:line="360" w:lineRule="auto"/>
        <w:rPr>
          <w:rFonts w:ascii="Arial" w:hAnsi="Arial" w:cs="Arial"/>
          <w:sz w:val="18"/>
          <w:szCs w:val="24"/>
          <w:lang w:val="es-CO"/>
        </w:rPr>
      </w:pPr>
    </w:p>
    <w:p w:rsidR="008360C6" w:rsidRPr="00954CAE" w:rsidRDefault="008360C6" w:rsidP="008360C6">
      <w:pPr>
        <w:pStyle w:val="Textoindependiente"/>
        <w:tabs>
          <w:tab w:val="clear" w:pos="708"/>
          <w:tab w:val="clear" w:pos="1416"/>
          <w:tab w:val="left" w:pos="709"/>
          <w:tab w:val="left" w:pos="1418"/>
        </w:tabs>
        <w:spacing w:line="240" w:lineRule="auto"/>
        <w:ind w:left="567" w:right="567"/>
        <w:rPr>
          <w:rFonts w:ascii="Arial" w:hAnsi="Arial" w:cs="Arial"/>
          <w:sz w:val="24"/>
          <w:szCs w:val="24"/>
          <w:lang w:val="es-CO"/>
        </w:rPr>
      </w:pPr>
      <w:r w:rsidRPr="00954CAE">
        <w:rPr>
          <w:rFonts w:ascii="Arial" w:hAnsi="Arial" w:cs="Arial"/>
          <w:color w:val="000000"/>
          <w:sz w:val="24"/>
          <w:szCs w:val="24"/>
          <w:shd w:val="clear" w:color="auto" w:fill="FFFFFF"/>
        </w:rPr>
        <w:t>…en cuanto la decisión es declarar la improcedencia de la acción impetrada, más no negar</w:t>
      </w:r>
      <w:r w:rsidRPr="00954CAE">
        <w:rPr>
          <w:rStyle w:val="apple-converted-space"/>
          <w:rFonts w:ascii="Arial" w:hAnsi="Arial" w:cs="Arial"/>
          <w:i/>
          <w:iCs/>
          <w:color w:val="000000"/>
          <w:sz w:val="24"/>
          <w:szCs w:val="24"/>
          <w:shd w:val="clear" w:color="auto" w:fill="FFFFFF"/>
        </w:rPr>
        <w:t> </w:t>
      </w:r>
      <w:r w:rsidRPr="00954CAE">
        <w:rPr>
          <w:rFonts w:ascii="Arial" w:hAnsi="Arial" w:cs="Arial"/>
          <w:color w:val="000000"/>
          <w:sz w:val="24"/>
          <w:szCs w:val="24"/>
          <w:shd w:val="clear" w:color="auto" w:fill="FFFFFF"/>
        </w:rPr>
        <w:t>la protección pedida. Nótese cómo establecer la procedencia de la acción antecede al análisis de la vulneración o no de un derecho fundamental, estudio que en este caso no se puede acometer, precisamente al determinarse que no procede.</w:t>
      </w:r>
    </w:p>
    <w:p w:rsidR="008360C6" w:rsidRPr="008360C6" w:rsidRDefault="008360C6" w:rsidP="008360C6">
      <w:pPr>
        <w:pStyle w:val="Textoindependiente"/>
        <w:tabs>
          <w:tab w:val="clear" w:pos="708"/>
          <w:tab w:val="clear" w:pos="1416"/>
          <w:tab w:val="left" w:pos="709"/>
          <w:tab w:val="left" w:pos="1418"/>
        </w:tabs>
        <w:spacing w:line="360" w:lineRule="auto"/>
        <w:ind w:right="56"/>
        <w:rPr>
          <w:rFonts w:ascii="Arial" w:hAnsi="Arial" w:cs="Arial"/>
          <w:sz w:val="22"/>
          <w:szCs w:val="24"/>
          <w:lang w:val="es-CO"/>
        </w:rPr>
      </w:pPr>
    </w:p>
    <w:p w:rsidR="008360C6" w:rsidRPr="00322B43" w:rsidRDefault="008360C6" w:rsidP="008360C6">
      <w:pPr>
        <w:pStyle w:val="Textoindependiente"/>
        <w:tabs>
          <w:tab w:val="clear" w:pos="708"/>
          <w:tab w:val="clear" w:pos="1416"/>
          <w:tab w:val="left" w:pos="709"/>
          <w:tab w:val="left" w:pos="1418"/>
        </w:tabs>
        <w:spacing w:line="360" w:lineRule="auto"/>
        <w:ind w:right="56"/>
        <w:rPr>
          <w:rFonts w:ascii="Arial" w:hAnsi="Arial" w:cs="Arial"/>
          <w:sz w:val="24"/>
          <w:szCs w:val="24"/>
          <w:lang w:val="es-CO"/>
        </w:rPr>
      </w:pPr>
      <w:r w:rsidRPr="00954CAE">
        <w:rPr>
          <w:rFonts w:ascii="Arial" w:hAnsi="Arial" w:cs="Arial"/>
          <w:sz w:val="24"/>
          <w:szCs w:val="24"/>
          <w:lang w:val="es-CO"/>
        </w:rPr>
        <w:t>Conforme a lo expuesto, diferencia hay entre negar la acción y declararla improcedente, porque la primera hipótesis, impone</w:t>
      </w:r>
      <w:r>
        <w:rPr>
          <w:rFonts w:ascii="Arial" w:hAnsi="Arial" w:cs="Arial"/>
          <w:sz w:val="24"/>
          <w:szCs w:val="24"/>
          <w:lang w:val="es-CO"/>
        </w:rPr>
        <w:t xml:space="preserve"> analizar el fondo de la cuestión, mientras que la segunda es un estadio previo que impide tal estudio.</w:t>
      </w:r>
    </w:p>
    <w:p w:rsidR="00E504F6" w:rsidRDefault="00E504F6" w:rsidP="004107F0">
      <w:pPr>
        <w:spacing w:line="360" w:lineRule="auto"/>
        <w:jc w:val="both"/>
        <w:rPr>
          <w:rFonts w:ascii="Arial" w:hAnsi="Arial" w:cs="Arial"/>
        </w:rPr>
      </w:pPr>
    </w:p>
    <w:p w:rsidR="00AC7177" w:rsidRPr="00AC7177" w:rsidRDefault="00AC7177" w:rsidP="00AC7177">
      <w:pPr>
        <w:spacing w:line="360" w:lineRule="auto"/>
        <w:jc w:val="both"/>
        <w:rPr>
          <w:rFonts w:ascii="Arial" w:hAnsi="Arial" w:cs="Arial"/>
          <w:sz w:val="22"/>
          <w:lang w:val="es-CO"/>
        </w:rPr>
      </w:pPr>
    </w:p>
    <w:p w:rsidR="00AC7177" w:rsidRDefault="00AC7177" w:rsidP="00AC7177">
      <w:pPr>
        <w:pStyle w:val="Textoindependiente"/>
        <w:numPr>
          <w:ilvl w:val="0"/>
          <w:numId w:val="20"/>
        </w:numPr>
        <w:spacing w:line="360" w:lineRule="auto"/>
        <w:ind w:left="851" w:right="567" w:hanging="851"/>
        <w:rPr>
          <w:rFonts w:ascii="Arial" w:hAnsi="Arial" w:cs="Arial"/>
          <w:sz w:val="24"/>
          <w:szCs w:val="24"/>
          <w:lang w:val="es-CO"/>
        </w:rPr>
      </w:pPr>
      <w:r>
        <w:rPr>
          <w:rFonts w:ascii="Arial" w:hAnsi="Arial" w:cs="Arial"/>
          <w:sz w:val="24"/>
          <w:szCs w:val="24"/>
          <w:lang w:val="es-CO"/>
        </w:rPr>
        <w:lastRenderedPageBreak/>
        <w:t xml:space="preserve">LAS </w:t>
      </w:r>
      <w:r w:rsidRPr="008A1328">
        <w:rPr>
          <w:rFonts w:ascii="Arial" w:hAnsi="Arial" w:cs="Arial"/>
          <w:sz w:val="24"/>
          <w:szCs w:val="24"/>
          <w:lang w:val="es-CO"/>
        </w:rPr>
        <w:t xml:space="preserve">CONCLUSIONES </w:t>
      </w:r>
    </w:p>
    <w:p w:rsidR="00925A96" w:rsidRPr="008A1328" w:rsidRDefault="00925A96" w:rsidP="00925A96">
      <w:pPr>
        <w:pStyle w:val="Textoindependiente"/>
        <w:spacing w:line="360" w:lineRule="auto"/>
        <w:ind w:left="851" w:right="567"/>
        <w:rPr>
          <w:rFonts w:ascii="Arial" w:hAnsi="Arial" w:cs="Arial"/>
          <w:sz w:val="24"/>
          <w:szCs w:val="24"/>
          <w:lang w:val="es-CO"/>
        </w:rPr>
      </w:pPr>
    </w:p>
    <w:p w:rsidR="00AC7177" w:rsidRDefault="00AC7177" w:rsidP="00AC7177">
      <w:pPr>
        <w:spacing w:line="360" w:lineRule="auto"/>
        <w:jc w:val="both"/>
        <w:rPr>
          <w:rFonts w:ascii="Arial" w:hAnsi="Arial"/>
          <w:lang w:val="es-CO"/>
        </w:rPr>
      </w:pPr>
      <w:r>
        <w:rPr>
          <w:rFonts w:ascii="Arial" w:hAnsi="Arial"/>
          <w:lang w:val="es-CO"/>
        </w:rPr>
        <w:t>En armonía con lo discurrido se confirmará el fallo venido en impugnación</w:t>
      </w:r>
      <w:r w:rsidR="008360C6">
        <w:rPr>
          <w:rFonts w:ascii="Arial" w:hAnsi="Arial"/>
          <w:lang w:val="es-CO"/>
        </w:rPr>
        <w:t>, con la aclaración ya aludida</w:t>
      </w:r>
      <w:r>
        <w:rPr>
          <w:rFonts w:ascii="Arial" w:hAnsi="Arial"/>
          <w:lang w:val="es-CO"/>
        </w:rPr>
        <w:t>.</w:t>
      </w:r>
    </w:p>
    <w:p w:rsidR="00AC7177" w:rsidRPr="00AC7177" w:rsidRDefault="00AC7177" w:rsidP="00AC7177">
      <w:pPr>
        <w:spacing w:line="360" w:lineRule="auto"/>
        <w:jc w:val="both"/>
        <w:rPr>
          <w:rFonts w:ascii="Arial" w:hAnsi="Arial" w:cs="Arial"/>
          <w:sz w:val="22"/>
          <w:lang w:val="es-CO"/>
        </w:rPr>
      </w:pPr>
    </w:p>
    <w:p w:rsidR="00AC7177" w:rsidRPr="008A1328" w:rsidRDefault="00AC7177" w:rsidP="00AC7177">
      <w:pPr>
        <w:spacing w:line="360" w:lineRule="auto"/>
        <w:jc w:val="both"/>
        <w:rPr>
          <w:rFonts w:ascii="Arial" w:hAnsi="Arial" w:cs="Aria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AC7177" w:rsidRPr="00AC7177"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2"/>
          <w:lang w:val="es-ES_tradnl"/>
        </w:rPr>
      </w:pPr>
    </w:p>
    <w:p w:rsidR="00AC7177"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8A1328">
        <w:rPr>
          <w:rFonts w:ascii="Arial" w:hAnsi="Arial" w:cs="Arial"/>
          <w:bCs/>
          <w:smallCaps/>
          <w:spacing w:val="-3"/>
          <w:lang w:val="es-ES_tradnl"/>
        </w:rPr>
        <w:t xml:space="preserve">F A L </w:t>
      </w:r>
      <w:proofErr w:type="spellStart"/>
      <w:r w:rsidRPr="008A1328">
        <w:rPr>
          <w:rFonts w:ascii="Arial" w:hAnsi="Arial" w:cs="Arial"/>
          <w:bCs/>
          <w:smallCaps/>
          <w:spacing w:val="-3"/>
          <w:lang w:val="es-ES_tradnl"/>
        </w:rPr>
        <w:t>L</w:t>
      </w:r>
      <w:proofErr w:type="spellEnd"/>
      <w:r w:rsidRPr="008A1328">
        <w:rPr>
          <w:rFonts w:ascii="Arial" w:hAnsi="Arial" w:cs="Arial"/>
          <w:bCs/>
          <w:smallCaps/>
          <w:spacing w:val="-3"/>
          <w:lang w:val="es-ES_tradnl"/>
        </w:rPr>
        <w:t xml:space="preserve"> A,</w:t>
      </w:r>
    </w:p>
    <w:p w:rsidR="00AC7177" w:rsidRPr="008A1328"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p>
    <w:p w:rsidR="008360C6" w:rsidRDefault="008360C6" w:rsidP="008360C6">
      <w:pPr>
        <w:widowControl/>
        <w:numPr>
          <w:ilvl w:val="0"/>
          <w:numId w:val="28"/>
        </w:numPr>
        <w:tabs>
          <w:tab w:val="clear" w:pos="360"/>
          <w:tab w:val="num" w:pos="720"/>
        </w:tabs>
        <w:autoSpaceDE/>
        <w:autoSpaceDN/>
        <w:adjustRightInd/>
        <w:spacing w:line="360" w:lineRule="auto"/>
        <w:jc w:val="both"/>
        <w:rPr>
          <w:rFonts w:ascii="Arial" w:hAnsi="Arial" w:cs="Arial"/>
          <w:lang w:val="es-CO"/>
        </w:rPr>
      </w:pPr>
      <w:r w:rsidRPr="008A1328">
        <w:rPr>
          <w:rFonts w:ascii="Arial" w:hAnsi="Arial" w:cs="Arial"/>
          <w:lang w:val="es-CO"/>
        </w:rPr>
        <w:t xml:space="preserve">CONFIRMAR </w:t>
      </w:r>
      <w:r>
        <w:rPr>
          <w:rFonts w:ascii="Arial" w:hAnsi="Arial" w:cs="Arial"/>
          <w:lang w:val="es-CO"/>
        </w:rPr>
        <w:t>los numerales 2º y 3º</w:t>
      </w:r>
      <w:r w:rsidRPr="00FB7AC6">
        <w:rPr>
          <w:rFonts w:ascii="Arial" w:hAnsi="Arial"/>
          <w:spacing w:val="-3"/>
          <w:lang w:val="es-ES_tradnl"/>
        </w:rPr>
        <w:t xml:space="preserve"> de la sentencia del día</w:t>
      </w:r>
      <w:r w:rsidRPr="008A1328">
        <w:rPr>
          <w:rFonts w:ascii="Arial" w:hAnsi="Arial" w:cs="Arial"/>
          <w:lang w:val="es-CO"/>
        </w:rPr>
        <w:t xml:space="preserve"> </w:t>
      </w:r>
      <w:r>
        <w:rPr>
          <w:rFonts w:ascii="Arial" w:hAnsi="Arial" w:cs="Arial"/>
          <w:lang w:val="es-CO"/>
        </w:rPr>
        <w:t>f</w:t>
      </w:r>
      <w:r w:rsidRPr="008A1328">
        <w:rPr>
          <w:rFonts w:ascii="Arial" w:hAnsi="Arial" w:cs="Arial"/>
        </w:rPr>
        <w:t xml:space="preserve">echada el día </w:t>
      </w:r>
      <w:r>
        <w:rPr>
          <w:rFonts w:ascii="Arial" w:hAnsi="Arial" w:cs="Arial"/>
        </w:rPr>
        <w:t>13-05-2016</w:t>
      </w:r>
      <w:r w:rsidRPr="008A1328">
        <w:rPr>
          <w:rFonts w:ascii="Arial" w:hAnsi="Arial" w:cs="Arial"/>
        </w:rPr>
        <w:t xml:space="preserve">, </w:t>
      </w:r>
      <w:r w:rsidRPr="008A1328">
        <w:rPr>
          <w:rFonts w:ascii="Arial" w:hAnsi="Arial" w:cs="Arial"/>
          <w:lang w:val="es-CO"/>
        </w:rPr>
        <w:t xml:space="preserve">del Juzgado </w:t>
      </w:r>
      <w:r>
        <w:rPr>
          <w:rFonts w:ascii="Arial" w:hAnsi="Arial" w:cs="Arial"/>
          <w:lang w:val="es-CO"/>
        </w:rPr>
        <w:t>Primero Civil del Circuito de Pereira.</w:t>
      </w:r>
    </w:p>
    <w:p w:rsidR="008360C6" w:rsidRPr="002724B1" w:rsidRDefault="008360C6" w:rsidP="008360C6">
      <w:pPr>
        <w:widowControl/>
        <w:autoSpaceDE/>
        <w:autoSpaceDN/>
        <w:adjustRightInd/>
        <w:spacing w:line="360" w:lineRule="auto"/>
        <w:ind w:left="360"/>
        <w:jc w:val="both"/>
        <w:rPr>
          <w:rFonts w:ascii="Arial" w:hAnsi="Arial" w:cs="Arial"/>
          <w:sz w:val="18"/>
          <w:lang w:val="es-CO"/>
        </w:rPr>
      </w:pPr>
    </w:p>
    <w:p w:rsidR="008360C6" w:rsidRPr="008A1328" w:rsidRDefault="008360C6" w:rsidP="008360C6">
      <w:pPr>
        <w:widowControl/>
        <w:numPr>
          <w:ilvl w:val="0"/>
          <w:numId w:val="28"/>
        </w:numPr>
        <w:tabs>
          <w:tab w:val="clear" w:pos="360"/>
          <w:tab w:val="num" w:pos="720"/>
        </w:tabs>
        <w:autoSpaceDE/>
        <w:autoSpaceDN/>
        <w:adjustRightInd/>
        <w:spacing w:line="360" w:lineRule="auto"/>
        <w:jc w:val="both"/>
        <w:rPr>
          <w:rFonts w:ascii="Arial" w:hAnsi="Arial" w:cs="Arial"/>
          <w:lang w:val="es-CO"/>
        </w:rPr>
      </w:pPr>
      <w:r>
        <w:rPr>
          <w:rFonts w:ascii="Arial" w:hAnsi="Arial" w:cs="Arial"/>
          <w:lang w:val="es-CO"/>
        </w:rPr>
        <w:t xml:space="preserve">MODIFICAR </w:t>
      </w:r>
      <w:r w:rsidRPr="00D67F8E">
        <w:rPr>
          <w:rFonts w:ascii="Arial" w:hAnsi="Arial" w:cs="Arial"/>
          <w:spacing w:val="-3"/>
          <w:lang w:val="es-ES_tradnl"/>
        </w:rPr>
        <w:t>el numeral 1° del</w:t>
      </w:r>
      <w:r>
        <w:rPr>
          <w:rFonts w:ascii="Arial" w:hAnsi="Arial" w:cs="Arial"/>
          <w:spacing w:val="-3"/>
          <w:lang w:val="es-ES_tradnl"/>
        </w:rPr>
        <w:t xml:space="preserve"> precitado fallo, para DECLARAR improcedente la acción </w:t>
      </w:r>
      <w:r w:rsidRPr="00A30437">
        <w:rPr>
          <w:rFonts w:ascii="Arial" w:hAnsi="Arial" w:cs="Arial"/>
        </w:rPr>
        <w:t>por haberse incumplido el requisito de subsidiariedad</w:t>
      </w:r>
      <w:r>
        <w:rPr>
          <w:rFonts w:ascii="Arial" w:hAnsi="Arial" w:cs="Arial"/>
          <w:lang w:val="es-CO"/>
        </w:rPr>
        <w:t>.</w:t>
      </w:r>
    </w:p>
    <w:p w:rsidR="008360C6" w:rsidRPr="002724B1" w:rsidRDefault="008360C6" w:rsidP="008360C6">
      <w:pPr>
        <w:pStyle w:val="Textoindependiente"/>
        <w:tabs>
          <w:tab w:val="clear" w:pos="708"/>
          <w:tab w:val="clear" w:pos="1416"/>
          <w:tab w:val="left" w:pos="426"/>
        </w:tabs>
        <w:spacing w:line="360" w:lineRule="auto"/>
        <w:ind w:left="360"/>
        <w:rPr>
          <w:rFonts w:ascii="Arial" w:hAnsi="Arial" w:cs="Arial"/>
          <w:sz w:val="18"/>
          <w:szCs w:val="24"/>
        </w:rPr>
      </w:pPr>
    </w:p>
    <w:p w:rsidR="008360C6" w:rsidRPr="008A1328" w:rsidRDefault="008360C6" w:rsidP="008360C6">
      <w:pPr>
        <w:pStyle w:val="Textoindependien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8A1328">
        <w:rPr>
          <w:rFonts w:ascii="Arial" w:hAnsi="Arial" w:cs="Arial"/>
          <w:sz w:val="24"/>
          <w:szCs w:val="24"/>
        </w:rPr>
        <w:t>NOTIFICAR esta decisión a todas las partes, por el medio más expedito y eficaz.</w:t>
      </w:r>
    </w:p>
    <w:p w:rsidR="008360C6" w:rsidRPr="002724B1" w:rsidRDefault="008360C6" w:rsidP="008360C6">
      <w:pPr>
        <w:pStyle w:val="Prrafodelista"/>
        <w:spacing w:after="0" w:line="360" w:lineRule="auto"/>
        <w:ind w:left="360"/>
        <w:rPr>
          <w:rFonts w:ascii="Arial" w:hAnsi="Arial" w:cs="Arial"/>
          <w:sz w:val="18"/>
          <w:szCs w:val="24"/>
        </w:rPr>
      </w:pPr>
    </w:p>
    <w:p w:rsidR="008360C6" w:rsidRDefault="008360C6" w:rsidP="008360C6">
      <w:pPr>
        <w:pStyle w:val="Textoindependien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8A1328">
        <w:rPr>
          <w:rFonts w:ascii="Arial" w:hAnsi="Arial" w:cs="Arial"/>
          <w:sz w:val="24"/>
          <w:szCs w:val="24"/>
        </w:rPr>
        <w:t>REMITIR el expediente a la Corte Constitucional para su eventual revisión.</w:t>
      </w:r>
    </w:p>
    <w:p w:rsidR="00FC4508" w:rsidRPr="00CE32AE" w:rsidRDefault="00FC4508" w:rsidP="00FC4508">
      <w:pPr>
        <w:pStyle w:val="Textoindependiente"/>
        <w:tabs>
          <w:tab w:val="clear" w:pos="708"/>
          <w:tab w:val="clear" w:pos="1416"/>
          <w:tab w:val="left" w:pos="426"/>
        </w:tabs>
        <w:spacing w:line="360" w:lineRule="auto"/>
        <w:rPr>
          <w:rFonts w:ascii="Arial" w:hAnsi="Arial" w:cs="Arial"/>
          <w:sz w:val="24"/>
          <w:szCs w:val="24"/>
        </w:rPr>
      </w:pPr>
    </w:p>
    <w:p w:rsidR="003913E3" w:rsidRDefault="003913E3" w:rsidP="00F839CE">
      <w:pPr>
        <w:pStyle w:val="Textoindependiente"/>
        <w:spacing w:line="360" w:lineRule="auto"/>
        <w:jc w:val="center"/>
        <w:rPr>
          <w:rFonts w:ascii="Arial" w:hAnsi="Arial" w:cs="Arial"/>
          <w:smallCaps/>
          <w:sz w:val="24"/>
          <w:szCs w:val="24"/>
          <w:lang w:val="en-US"/>
        </w:rPr>
      </w:pPr>
      <w:proofErr w:type="spellStart"/>
      <w:r w:rsidRPr="008A1328">
        <w:rPr>
          <w:rFonts w:ascii="Arial" w:hAnsi="Arial" w:cs="Arial"/>
          <w:smallCaps/>
          <w:sz w:val="24"/>
          <w:szCs w:val="24"/>
          <w:lang w:val="en-US"/>
        </w:rPr>
        <w:t>Notifíquese</w:t>
      </w:r>
      <w:proofErr w:type="spellEnd"/>
      <w:r w:rsidRPr="008A1328">
        <w:rPr>
          <w:rFonts w:ascii="Arial" w:hAnsi="Arial" w:cs="Arial"/>
          <w:smallCaps/>
          <w:sz w:val="24"/>
          <w:szCs w:val="24"/>
          <w:lang w:val="en-US"/>
        </w:rPr>
        <w:t>,</w:t>
      </w:r>
    </w:p>
    <w:p w:rsidR="00C2274B" w:rsidRPr="002724B1"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6"/>
          <w:lang w:val="en-GB"/>
        </w:rPr>
      </w:pPr>
    </w:p>
    <w:p w:rsidR="00C2274B"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sz w:val="16"/>
        </w:rPr>
      </w:pPr>
    </w:p>
    <w:p w:rsidR="00B667D7" w:rsidRPr="00984F39" w:rsidRDefault="00B667D7"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sz w:val="16"/>
        </w:rPr>
      </w:pPr>
    </w:p>
    <w:p w:rsidR="004736F9" w:rsidRPr="00131F12" w:rsidRDefault="004736F9"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
          <w:lang w:val="en-GB"/>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CO"/>
        </w:rPr>
      </w:pPr>
      <w:r>
        <w:rPr>
          <w:rFonts w:ascii="Arial" w:hAnsi="Arial" w:cs="Arial"/>
          <w:spacing w:val="-3"/>
          <w:w w:val="150"/>
          <w:sz w:val="32"/>
          <w:szCs w:val="18"/>
          <w:lang w:val="es-CO"/>
        </w:rPr>
        <w:t>D</w:t>
      </w:r>
      <w:r>
        <w:rPr>
          <w:rFonts w:ascii="Arial" w:hAnsi="Arial" w:cs="Arial"/>
          <w:spacing w:val="-3"/>
          <w:w w:val="150"/>
          <w:sz w:val="18"/>
          <w:szCs w:val="18"/>
          <w:lang w:val="es-CO"/>
        </w:rPr>
        <w:t xml:space="preserve">UBERNEY </w:t>
      </w:r>
      <w:r>
        <w:rPr>
          <w:rFonts w:ascii="Arial" w:hAnsi="Arial" w:cs="Arial"/>
          <w:spacing w:val="-3"/>
          <w:w w:val="150"/>
          <w:sz w:val="28"/>
          <w:szCs w:val="18"/>
          <w:lang w:val="es-CO"/>
        </w:rPr>
        <w:t>G</w:t>
      </w:r>
      <w:r>
        <w:rPr>
          <w:rFonts w:ascii="Arial" w:hAnsi="Arial" w:cs="Arial"/>
          <w:spacing w:val="-3"/>
          <w:w w:val="150"/>
          <w:sz w:val="18"/>
          <w:szCs w:val="18"/>
          <w:lang w:val="es-CO"/>
        </w:rPr>
        <w:t xml:space="preserve">RISALES </w:t>
      </w:r>
      <w:r>
        <w:rPr>
          <w:rFonts w:ascii="Arial" w:hAnsi="Arial" w:cs="Arial"/>
          <w:spacing w:val="-3"/>
          <w:w w:val="150"/>
          <w:sz w:val="28"/>
          <w:szCs w:val="18"/>
          <w:lang w:val="es-CO"/>
        </w:rPr>
        <w:t>H</w:t>
      </w:r>
      <w:r>
        <w:rPr>
          <w:rFonts w:ascii="Arial" w:hAnsi="Arial" w:cs="Arial"/>
          <w:spacing w:val="-3"/>
          <w:w w:val="150"/>
          <w:sz w:val="18"/>
          <w:szCs w:val="18"/>
          <w:lang w:val="es-CO"/>
        </w:rPr>
        <w:t>ERRERA</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6"/>
          <w:szCs w:val="20"/>
          <w:lang w:val="es-CO"/>
        </w:rPr>
      </w:pPr>
      <w:r>
        <w:rPr>
          <w:rFonts w:ascii="Arial" w:hAnsi="Arial" w:cs="Arial"/>
          <w:spacing w:val="-3"/>
          <w:w w:val="150"/>
          <w:sz w:val="32"/>
          <w:lang w:val="es-CO"/>
        </w:rPr>
        <w:t>M</w:t>
      </w:r>
      <w:r>
        <w:rPr>
          <w:rFonts w:ascii="Arial" w:hAnsi="Arial" w:cs="Arial"/>
          <w:spacing w:val="-3"/>
          <w:w w:val="150"/>
          <w:sz w:val="16"/>
          <w:lang w:val="es-CO"/>
        </w:rPr>
        <w:t xml:space="preserve"> </w:t>
      </w:r>
      <w:r>
        <w:rPr>
          <w:rFonts w:ascii="Arial" w:hAnsi="Arial" w:cs="Arial"/>
          <w:spacing w:val="-3"/>
          <w:w w:val="150"/>
          <w:sz w:val="18"/>
          <w:szCs w:val="20"/>
          <w:lang w:val="es-CO"/>
        </w:rPr>
        <w:t>A G I S T R A D O</w:t>
      </w:r>
    </w:p>
    <w:p w:rsidR="0017096D" w:rsidRPr="002724B1"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6"/>
          <w:szCs w:val="18"/>
          <w:lang w:val="es-ES_tradnl"/>
        </w:rPr>
      </w:pPr>
    </w:p>
    <w:p w:rsidR="00131F12" w:rsidRDefault="00131F12"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6"/>
          <w:szCs w:val="18"/>
          <w:lang w:val="es-ES_tradnl"/>
        </w:rPr>
      </w:pPr>
    </w:p>
    <w:p w:rsidR="00B667D7" w:rsidRDefault="00B667D7"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6"/>
          <w:szCs w:val="18"/>
          <w:lang w:val="es-ES_tradnl"/>
        </w:rPr>
      </w:pPr>
    </w:p>
    <w:p w:rsidR="0017096D" w:rsidRPr="002724B1"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6"/>
          <w:szCs w:val="18"/>
          <w:lang w:val="es-ES_tradnl"/>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proofErr w:type="spellStart"/>
      <w:r>
        <w:rPr>
          <w:rFonts w:ascii="Arial" w:hAnsi="Arial"/>
          <w:w w:val="150"/>
          <w:sz w:val="28"/>
          <w:szCs w:val="18"/>
          <w:lang w:val="es-ES_tradnl"/>
        </w:rPr>
        <w:t>E</w:t>
      </w:r>
      <w:r>
        <w:rPr>
          <w:rFonts w:ascii="Arial" w:hAnsi="Arial"/>
          <w:w w:val="150"/>
          <w:sz w:val="18"/>
          <w:szCs w:val="18"/>
          <w:lang w:val="es-ES_tradnl"/>
        </w:rPr>
        <w:t>DDER</w:t>
      </w:r>
      <w:proofErr w:type="spellEnd"/>
      <w:r>
        <w:rPr>
          <w:rFonts w:ascii="Arial" w:hAnsi="Arial"/>
          <w:w w:val="150"/>
          <w:sz w:val="18"/>
          <w:lang w:val="es-ES_tradnl"/>
        </w:rPr>
        <w:t xml:space="preserve"> </w:t>
      </w:r>
      <w:r>
        <w:rPr>
          <w:rFonts w:ascii="Arial" w:hAnsi="Arial"/>
          <w:w w:val="150"/>
          <w:sz w:val="28"/>
          <w:lang w:val="es-ES_tradnl"/>
        </w:rPr>
        <w:t>J</w:t>
      </w:r>
      <w:r>
        <w:rPr>
          <w:rFonts w:ascii="Arial" w:hAnsi="Arial"/>
          <w:w w:val="150"/>
          <w:sz w:val="18"/>
          <w:szCs w:val="18"/>
          <w:lang w:val="es-ES_tradnl"/>
        </w:rPr>
        <w:t xml:space="preserve">IMMY </w:t>
      </w:r>
      <w:r>
        <w:rPr>
          <w:rFonts w:ascii="Arial" w:hAnsi="Arial"/>
          <w:w w:val="150"/>
          <w:sz w:val="28"/>
          <w:lang w:val="es-ES_tradnl"/>
        </w:rPr>
        <w:t>S</w:t>
      </w:r>
      <w:r>
        <w:rPr>
          <w:rFonts w:ascii="Arial" w:hAnsi="Arial"/>
          <w:w w:val="150"/>
          <w:sz w:val="18"/>
          <w:szCs w:val="18"/>
          <w:lang w:val="es-ES_tradnl"/>
        </w:rPr>
        <w:t xml:space="preserve">ÁNCHEZ </w:t>
      </w:r>
      <w:r>
        <w:rPr>
          <w:rFonts w:ascii="Arial" w:hAnsi="Arial"/>
          <w:w w:val="150"/>
          <w:sz w:val="28"/>
          <w:szCs w:val="18"/>
          <w:lang w:val="es-ES_tradnl"/>
        </w:rPr>
        <w:t>C.</w:t>
      </w:r>
      <w:r>
        <w:rPr>
          <w:rFonts w:ascii="Arial" w:hAnsi="Arial"/>
          <w:w w:val="150"/>
          <w:sz w:val="28"/>
          <w:szCs w:val="18"/>
          <w:lang w:val="es-ES_tradnl"/>
        </w:rPr>
        <w:tab/>
      </w:r>
      <w:r>
        <w:rPr>
          <w:rFonts w:ascii="Arial" w:hAnsi="Arial"/>
          <w:w w:val="150"/>
          <w:sz w:val="28"/>
          <w:szCs w:val="18"/>
          <w:lang w:val="es-ES_tradnl"/>
        </w:rPr>
        <w:tab/>
      </w:r>
      <w:r>
        <w:rPr>
          <w:rFonts w:ascii="Arial" w:hAnsi="Arial" w:cs="Arial"/>
          <w:spacing w:val="-3"/>
          <w:w w:val="150"/>
          <w:sz w:val="28"/>
          <w:szCs w:val="18"/>
        </w:rPr>
        <w:t>J</w:t>
      </w:r>
      <w:r>
        <w:rPr>
          <w:rFonts w:ascii="Arial" w:hAnsi="Arial" w:cs="Arial"/>
          <w:spacing w:val="-3"/>
          <w:w w:val="150"/>
          <w:sz w:val="18"/>
          <w:szCs w:val="18"/>
        </w:rPr>
        <w:t xml:space="preserve">AIME </w:t>
      </w:r>
      <w:r>
        <w:rPr>
          <w:rFonts w:ascii="Arial" w:hAnsi="Arial" w:cs="Arial"/>
          <w:spacing w:val="-3"/>
          <w:w w:val="150"/>
          <w:sz w:val="28"/>
          <w:szCs w:val="18"/>
        </w:rPr>
        <w:t>A</w:t>
      </w:r>
      <w:r>
        <w:rPr>
          <w:rFonts w:ascii="Arial" w:hAnsi="Arial"/>
          <w:w w:val="150"/>
          <w:sz w:val="18"/>
          <w:szCs w:val="18"/>
        </w:rPr>
        <w:t xml:space="preserve">LBERTO </w:t>
      </w:r>
      <w:r>
        <w:rPr>
          <w:rFonts w:ascii="Arial" w:hAnsi="Arial" w:cs="Arial"/>
          <w:spacing w:val="-3"/>
          <w:w w:val="150"/>
          <w:sz w:val="28"/>
          <w:szCs w:val="18"/>
        </w:rPr>
        <w:t>S</w:t>
      </w:r>
      <w:r>
        <w:rPr>
          <w:rFonts w:ascii="Arial" w:hAnsi="Arial" w:cs="Arial"/>
          <w:spacing w:val="-3"/>
          <w:w w:val="150"/>
          <w:sz w:val="18"/>
          <w:szCs w:val="16"/>
        </w:rPr>
        <w:t xml:space="preserve">ARAZA </w:t>
      </w:r>
      <w:r>
        <w:rPr>
          <w:rFonts w:ascii="Arial" w:hAnsi="Arial" w:cs="Arial"/>
          <w:spacing w:val="-3"/>
          <w:w w:val="150"/>
          <w:sz w:val="28"/>
          <w:szCs w:val="18"/>
        </w:rPr>
        <w:t>N.</w:t>
      </w:r>
    </w:p>
    <w:p w:rsidR="00BD5831" w:rsidRDefault="0017096D" w:rsidP="00BD58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w w:val="150"/>
          <w:sz w:val="18"/>
          <w:lang w:val="en-GB"/>
        </w:rPr>
      </w:pPr>
      <w:r>
        <w:rPr>
          <w:rFonts w:ascii="Arial" w:hAnsi="Arial" w:cs="Arial"/>
          <w:w w:val="150"/>
          <w:sz w:val="28"/>
          <w:lang w:val="en-GB"/>
        </w:rPr>
        <w:t>M</w:t>
      </w:r>
      <w:r>
        <w:rPr>
          <w:rFonts w:ascii="Arial" w:hAnsi="Arial" w:cs="Arial"/>
          <w:w w:val="150"/>
          <w:sz w:val="18"/>
          <w:lang w:val="en-GB"/>
        </w:rPr>
        <w:t xml:space="preserve"> A G I S T R A D O </w:t>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28"/>
          <w:lang w:val="en-GB"/>
        </w:rPr>
        <w:t>M</w:t>
      </w:r>
      <w:r>
        <w:rPr>
          <w:rFonts w:ascii="Arial" w:hAnsi="Arial" w:cs="Arial"/>
          <w:w w:val="150"/>
          <w:sz w:val="18"/>
          <w:lang w:val="en-GB"/>
        </w:rPr>
        <w:t xml:space="preserve"> A G I S T R A D O</w:t>
      </w:r>
      <w:r w:rsidR="00BD5831">
        <w:rPr>
          <w:rFonts w:ascii="Arial" w:hAnsi="Arial" w:cs="Arial"/>
          <w:w w:val="150"/>
          <w:sz w:val="18"/>
          <w:lang w:val="en-GB"/>
        </w:rPr>
        <w:t xml:space="preserve">  </w:t>
      </w:r>
    </w:p>
    <w:p w:rsidR="00AC7177" w:rsidRDefault="00BD5831" w:rsidP="00BD58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w w:val="150"/>
          <w:sz w:val="16"/>
        </w:rPr>
      </w:pP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t xml:space="preserve">     </w:t>
      </w:r>
    </w:p>
    <w:p w:rsidR="00350057" w:rsidRDefault="00AC7177" w:rsidP="00BD58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i/>
          <w:smallCaps/>
          <w:spacing w:val="-3"/>
          <w:sz w:val="8"/>
          <w:szCs w:val="16"/>
          <w:lang w:val="en-US"/>
        </w:rPr>
      </w:pP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proofErr w:type="spellStart"/>
      <w:r w:rsidR="00BD5831">
        <w:rPr>
          <w:rFonts w:ascii="Arial" w:hAnsi="Arial" w:cs="Times New Roman"/>
          <w:i/>
          <w:smallCaps/>
          <w:spacing w:val="-3"/>
          <w:sz w:val="8"/>
          <w:szCs w:val="16"/>
          <w:lang w:val="en-US"/>
        </w:rPr>
        <w:t>DGH</w:t>
      </w:r>
      <w:proofErr w:type="spellEnd"/>
      <w:r w:rsidR="00BD5831">
        <w:rPr>
          <w:rFonts w:ascii="Arial" w:hAnsi="Arial" w:cs="Times New Roman"/>
          <w:i/>
          <w:smallCaps/>
          <w:spacing w:val="-3"/>
          <w:sz w:val="8"/>
          <w:szCs w:val="16"/>
          <w:lang w:val="en-US"/>
        </w:rPr>
        <w:t xml:space="preserve"> / </w:t>
      </w:r>
      <w:proofErr w:type="spellStart"/>
      <w:r w:rsidR="00BD5831">
        <w:rPr>
          <w:rFonts w:ascii="Arial" w:hAnsi="Arial" w:cs="Times New Roman"/>
          <w:i/>
          <w:smallCaps/>
          <w:spacing w:val="-3"/>
          <w:sz w:val="8"/>
          <w:szCs w:val="16"/>
          <w:lang w:val="en-US"/>
        </w:rPr>
        <w:t>ODCD</w:t>
      </w:r>
      <w:proofErr w:type="spellEnd"/>
      <w:r w:rsidR="00BD5831">
        <w:rPr>
          <w:rFonts w:ascii="Arial" w:hAnsi="Arial" w:cs="Times New Roman"/>
          <w:i/>
          <w:smallCaps/>
          <w:spacing w:val="-3"/>
          <w:sz w:val="8"/>
          <w:szCs w:val="16"/>
          <w:lang w:val="en-US"/>
        </w:rPr>
        <w:t xml:space="preserve"> / 2016</w:t>
      </w:r>
    </w:p>
    <w:p w:rsidR="00B667D7" w:rsidRDefault="00B667D7" w:rsidP="00BD58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i/>
          <w:smallCaps/>
          <w:spacing w:val="-3"/>
          <w:sz w:val="8"/>
          <w:szCs w:val="16"/>
          <w:lang w:val="en-US"/>
        </w:rPr>
      </w:pPr>
    </w:p>
    <w:p w:rsidR="00B667D7" w:rsidRDefault="00B667D7" w:rsidP="00BD58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i/>
          <w:smallCaps/>
          <w:spacing w:val="-3"/>
          <w:sz w:val="8"/>
          <w:szCs w:val="16"/>
          <w:lang w:val="en-US"/>
        </w:rPr>
      </w:pPr>
    </w:p>
    <w:p w:rsidR="00B667D7" w:rsidRDefault="00B667D7" w:rsidP="00BD58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i/>
          <w:smallCaps/>
          <w:spacing w:val="-3"/>
          <w:sz w:val="8"/>
          <w:szCs w:val="16"/>
          <w:lang w:val="en-US"/>
        </w:rPr>
      </w:pPr>
    </w:p>
    <w:p w:rsidR="00B667D7" w:rsidRDefault="00B667D7" w:rsidP="00BD58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i/>
          <w:smallCaps/>
          <w:spacing w:val="-3"/>
          <w:sz w:val="8"/>
          <w:szCs w:val="16"/>
          <w:lang w:val="en-US"/>
        </w:rPr>
      </w:pPr>
    </w:p>
    <w:p w:rsidR="00B667D7" w:rsidRDefault="00B667D7" w:rsidP="00BD58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i/>
          <w:smallCaps/>
          <w:spacing w:val="-3"/>
          <w:sz w:val="8"/>
          <w:szCs w:val="16"/>
          <w:lang w:val="en-US"/>
        </w:rPr>
      </w:pPr>
    </w:p>
    <w:p w:rsidR="00B667D7" w:rsidRDefault="00B667D7" w:rsidP="00BD58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i/>
          <w:smallCaps/>
          <w:spacing w:val="-3"/>
          <w:sz w:val="8"/>
          <w:szCs w:val="16"/>
          <w:lang w:val="en-US"/>
        </w:rPr>
      </w:pPr>
    </w:p>
    <w:p w:rsidR="00B667D7" w:rsidRDefault="00B667D7" w:rsidP="00BD58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i/>
          <w:smallCaps/>
          <w:spacing w:val="-3"/>
          <w:sz w:val="8"/>
          <w:szCs w:val="16"/>
          <w:lang w:val="en-US"/>
        </w:rPr>
      </w:pPr>
    </w:p>
    <w:p w:rsidR="00B667D7" w:rsidRDefault="00B667D7" w:rsidP="00BD58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i/>
          <w:smallCaps/>
          <w:spacing w:val="-3"/>
          <w:sz w:val="8"/>
          <w:szCs w:val="16"/>
          <w:lang w:val="en-US"/>
        </w:rPr>
      </w:pPr>
    </w:p>
    <w:p w:rsidR="00B667D7" w:rsidRDefault="00B667D7" w:rsidP="00BD58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i/>
          <w:smallCaps/>
          <w:spacing w:val="-3"/>
          <w:sz w:val="8"/>
          <w:szCs w:val="16"/>
          <w:lang w:val="en-US"/>
        </w:rPr>
      </w:pPr>
    </w:p>
    <w:p w:rsidR="00B667D7" w:rsidRDefault="00B667D7" w:rsidP="00BD58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i/>
          <w:smallCaps/>
          <w:spacing w:val="-3"/>
          <w:sz w:val="8"/>
          <w:szCs w:val="16"/>
          <w:lang w:val="en-US"/>
        </w:rPr>
      </w:pPr>
    </w:p>
    <w:p w:rsidR="00B667D7" w:rsidRPr="00B667D7" w:rsidRDefault="00B667D7" w:rsidP="00B667D7">
      <w:pPr>
        <w:widowControl/>
        <w:autoSpaceDE/>
        <w:autoSpaceDN/>
        <w:adjustRightInd/>
        <w:rPr>
          <w:rFonts w:ascii="Arial" w:hAnsi="Arial" w:cs="Times New Roman"/>
          <w:i/>
          <w:smallCaps/>
          <w:spacing w:val="-3"/>
          <w:sz w:val="8"/>
          <w:szCs w:val="16"/>
          <w:lang w:val="en-US"/>
        </w:rPr>
      </w:pPr>
    </w:p>
    <w:sectPr w:rsidR="00B667D7" w:rsidRPr="00B667D7" w:rsidSect="00C95D2D">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134"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FC5" w:rsidRDefault="004F1FC5" w:rsidP="002F20AB">
      <w:r>
        <w:separator/>
      </w:r>
    </w:p>
  </w:endnote>
  <w:endnote w:type="continuationSeparator" w:id="0">
    <w:p w:rsidR="004F1FC5" w:rsidRDefault="004F1FC5"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6508CF" w:rsidRDefault="006508CF">
    <w:pPr>
      <w:pStyle w:val="Piedepgina"/>
      <w:ind w:right="360"/>
    </w:pPr>
  </w:p>
  <w:p w:rsidR="00A02133" w:rsidRDefault="00A021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F839CE" w:rsidRDefault="006508CF" w:rsidP="00A67268">
    <w:pPr>
      <w:pStyle w:val="Piedepgina"/>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epgina"/>
      <w:spacing w:line="360" w:lineRule="auto"/>
      <w:jc w:val="right"/>
      <w:rPr>
        <w:rFonts w:ascii="Arial" w:hAnsi="Arial" w:cs="Arial"/>
        <w:spacing w:val="20"/>
        <w:w w:val="200"/>
        <w:sz w:val="14"/>
        <w:szCs w:val="10"/>
      </w:rPr>
    </w:pPr>
  </w:p>
  <w:p w:rsidR="006508CF" w:rsidRPr="00C53999" w:rsidRDefault="006508CF"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epgina"/>
      <w:jc w:val="right"/>
      <w:rPr>
        <w:lang w:val="es-ES"/>
      </w:rPr>
    </w:pPr>
    <w:proofErr w:type="spellStart"/>
    <w:r w:rsidRPr="00C53999">
      <w:rPr>
        <w:rFonts w:ascii="Arial" w:hAnsi="Arial" w:cs="Arial"/>
        <w:spacing w:val="20"/>
        <w:w w:val="200"/>
        <w:sz w:val="10"/>
        <w:szCs w:val="10"/>
        <w:lang w:val="es-ES"/>
      </w:rPr>
      <w:t>MP</w:t>
    </w:r>
    <w:proofErr w:type="spellEnd"/>
    <w:r w:rsidRPr="00C53999">
      <w:rPr>
        <w:rFonts w:ascii="Arial" w:hAnsi="Arial" w:cs="Arial"/>
        <w:spacing w:val="20"/>
        <w:w w:val="200"/>
        <w:sz w:val="10"/>
        <w:szCs w:val="10"/>
        <w:lang w:val="es-ES"/>
      </w:rPr>
      <w:t xml:space="preserve">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C53999" w:rsidRDefault="006508CF"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epgina"/>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w:t>
    </w:r>
    <w:proofErr w:type="spellStart"/>
    <w:r w:rsidRPr="00213147">
      <w:rPr>
        <w:rFonts w:ascii="Calibri" w:hAnsi="Calibri" w:cs="Calibri"/>
        <w:smallCaps/>
        <w:spacing w:val="20"/>
        <w:w w:val="200"/>
        <w:position w:val="6"/>
        <w:sz w:val="8"/>
        <w:szCs w:val="8"/>
      </w:rPr>
      <w:t>GRISALES</w:t>
    </w:r>
    <w:proofErr w:type="spellEnd"/>
    <w:r w:rsidRPr="00213147">
      <w:rPr>
        <w:rFonts w:ascii="Calibri" w:hAnsi="Calibri" w:cs="Calibri"/>
        <w:smallCaps/>
        <w:spacing w:val="20"/>
        <w:w w:val="200"/>
        <w:position w:val="6"/>
        <w:sz w:val="8"/>
        <w:szCs w:val="8"/>
      </w:rPr>
      <w:t xml:space="preserve">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FC5" w:rsidRDefault="004F1FC5" w:rsidP="002F20AB">
      <w:r>
        <w:separator/>
      </w:r>
    </w:p>
  </w:footnote>
  <w:footnote w:type="continuationSeparator" w:id="0">
    <w:p w:rsidR="004F1FC5" w:rsidRDefault="004F1FC5" w:rsidP="002F20AB">
      <w:r>
        <w:continuationSeparator/>
      </w:r>
    </w:p>
  </w:footnote>
  <w:footnote w:id="1">
    <w:p w:rsidR="008D2CD7" w:rsidRPr="00E27425" w:rsidRDefault="008D2CD7" w:rsidP="008D2CD7">
      <w:pPr>
        <w:pStyle w:val="Textonotapie"/>
        <w:jc w:val="both"/>
        <w:rPr>
          <w:lang w:val="es-CO"/>
        </w:rPr>
      </w:pPr>
      <w:r w:rsidRPr="00E27425">
        <w:rPr>
          <w:rStyle w:val="Refdenotaalpie"/>
          <w:rFonts w:ascii="Calibri" w:hAnsi="Calibri" w:cs="Calibri"/>
          <w:lang w:val="es-CO"/>
        </w:rPr>
        <w:footnoteRef/>
      </w:r>
      <w:r w:rsidRPr="00E27425">
        <w:rPr>
          <w:rFonts w:ascii="Calibri" w:hAnsi="Calibri" w:cs="Calibri"/>
          <w:lang w:val="es-CO"/>
        </w:rPr>
        <w:t xml:space="preserve"> QUINCHE RAMÍREZ, Manuel Fernando. Vías de hecho, acción de tutela contra providencias, Editorial Temis </w:t>
      </w:r>
      <w:proofErr w:type="spellStart"/>
      <w:r w:rsidRPr="00E27425">
        <w:rPr>
          <w:rFonts w:ascii="Calibri" w:hAnsi="Calibri" w:cs="Calibri"/>
          <w:lang w:val="es-CO"/>
        </w:rPr>
        <w:t>SA</w:t>
      </w:r>
      <w:proofErr w:type="spellEnd"/>
      <w:r w:rsidRPr="00E27425">
        <w:rPr>
          <w:rFonts w:ascii="Calibri" w:hAnsi="Calibri" w:cs="Calibri"/>
          <w:lang w:val="es-CO"/>
        </w:rPr>
        <w:t>, Bogotá, 2013, p.103.</w:t>
      </w:r>
    </w:p>
  </w:footnote>
  <w:footnote w:id="2">
    <w:p w:rsidR="008D2CD7" w:rsidRPr="00E27425" w:rsidRDefault="008D2CD7" w:rsidP="008D2CD7">
      <w:pPr>
        <w:pStyle w:val="Textonotapie"/>
        <w:jc w:val="both"/>
        <w:rPr>
          <w:rFonts w:ascii="Calibri" w:hAnsi="Calibri"/>
          <w:lang w:val="es-CO"/>
        </w:rPr>
      </w:pPr>
      <w:r w:rsidRPr="00E27425">
        <w:rPr>
          <w:rStyle w:val="Refdenotaalpie"/>
          <w:rFonts w:ascii="Calibri" w:hAnsi="Calibri" w:cs="Calibri"/>
          <w:lang w:val="es-CO"/>
        </w:rPr>
        <w:footnoteRef/>
      </w:r>
      <w:r w:rsidRPr="00E27425">
        <w:rPr>
          <w:rFonts w:ascii="Calibri" w:hAnsi="Calibri" w:cs="Calibri"/>
          <w:lang w:val="es-CO"/>
        </w:rPr>
        <w:t xml:space="preserve"> CORTE CONSTITUCIONAL. Sentencia T-917 de 2011.</w:t>
      </w:r>
    </w:p>
  </w:footnote>
  <w:footnote w:id="3">
    <w:p w:rsidR="008D2CD7" w:rsidRPr="006958F8" w:rsidRDefault="008D2CD7" w:rsidP="008D2CD7">
      <w:pPr>
        <w:pStyle w:val="Textonotapie"/>
        <w:jc w:val="both"/>
        <w:rPr>
          <w:rFonts w:ascii="Calibri" w:hAnsi="Calibri"/>
          <w:lang w:val="es-CO"/>
        </w:rPr>
      </w:pPr>
      <w:r w:rsidRPr="00E27425">
        <w:rPr>
          <w:rStyle w:val="Refdenotaalpie"/>
          <w:rFonts w:ascii="Calibri" w:hAnsi="Calibri" w:cs="Calibri"/>
          <w:lang w:val="es-CO"/>
        </w:rPr>
        <w:footnoteRef/>
      </w:r>
      <w:r w:rsidRPr="00E27425">
        <w:rPr>
          <w:rFonts w:ascii="Calibri" w:hAnsi="Calibri" w:cs="Calibri"/>
          <w:lang w:val="es-CO"/>
        </w:rPr>
        <w:t xml:space="preserve"> CORTE CONSTITUCIONAL. Sentencia C-590 de 2005.</w:t>
      </w:r>
    </w:p>
  </w:footnote>
  <w:footnote w:id="4">
    <w:p w:rsidR="008D2CD7" w:rsidRPr="00E27425" w:rsidRDefault="008D2CD7" w:rsidP="008D2CD7">
      <w:pPr>
        <w:pStyle w:val="Textonotapie"/>
        <w:jc w:val="both"/>
        <w:rPr>
          <w:rFonts w:ascii="Calibri" w:hAnsi="Calibri"/>
          <w:lang w:val="es-CO"/>
        </w:rPr>
      </w:pPr>
      <w:r w:rsidRPr="006958F8">
        <w:rPr>
          <w:rStyle w:val="Refdenotaalpie"/>
          <w:rFonts w:ascii="Calibri" w:hAnsi="Calibri" w:cs="Calibri"/>
          <w:lang w:val="es-CO"/>
        </w:rPr>
        <w:footnoteRef/>
      </w:r>
      <w:r w:rsidRPr="006958F8">
        <w:rPr>
          <w:rFonts w:ascii="Calibri" w:hAnsi="Calibri" w:cs="Calibri"/>
          <w:lang w:val="es-CO"/>
        </w:rPr>
        <w:t xml:space="preserve"> CORTE CONSTITUCIONAL. Sentencia </w:t>
      </w:r>
      <w:r w:rsidR="006958F8" w:rsidRPr="006958F8">
        <w:rPr>
          <w:rFonts w:ascii="Calibri" w:hAnsi="Calibri" w:cs="Calibri"/>
          <w:bCs/>
          <w:lang w:val="es-ES_tradnl"/>
        </w:rPr>
        <w:t>Sentencia SU-288 de 2016</w:t>
      </w:r>
      <w:r w:rsidRPr="006958F8">
        <w:rPr>
          <w:rFonts w:ascii="Calibri" w:hAnsi="Calibri" w:cs="Calibri"/>
          <w:lang w:val="es-CO"/>
        </w:rPr>
        <w:t>.</w:t>
      </w:r>
    </w:p>
  </w:footnote>
  <w:footnote w:id="5">
    <w:p w:rsidR="008D2CD7" w:rsidRPr="00E27425" w:rsidRDefault="008D2CD7" w:rsidP="00E27425">
      <w:pPr>
        <w:pStyle w:val="Textonotapie"/>
        <w:jc w:val="both"/>
        <w:rPr>
          <w:rFonts w:asciiTheme="minorHAnsi" w:hAnsiTheme="minorHAnsi"/>
          <w:lang w:val="es-CO"/>
        </w:rPr>
      </w:pPr>
      <w:r w:rsidRPr="00E27425">
        <w:rPr>
          <w:rStyle w:val="Refdenotaalpie"/>
          <w:rFonts w:asciiTheme="minorHAnsi" w:hAnsiTheme="minorHAnsi"/>
          <w:lang w:val="es-CO"/>
        </w:rPr>
        <w:footnoteRef/>
      </w:r>
      <w:r w:rsidRPr="00E27425">
        <w:rPr>
          <w:rFonts w:asciiTheme="minorHAnsi" w:hAnsiTheme="minorHAnsi"/>
          <w:lang w:val="es-CO"/>
        </w:rPr>
        <w:t xml:space="preserve"> </w:t>
      </w:r>
      <w:r w:rsidRPr="00E27425">
        <w:rPr>
          <w:rFonts w:asciiTheme="minorHAnsi" w:hAnsiTheme="minorHAnsi" w:cs="Calibri"/>
          <w:lang w:val="es-CO"/>
        </w:rPr>
        <w:t>CORTE CONSTITUCIONAL. Sentencia T-307 de 2015</w:t>
      </w:r>
      <w:r w:rsidR="00925A96">
        <w:rPr>
          <w:rFonts w:asciiTheme="minorHAnsi" w:hAnsiTheme="minorHAnsi" w:cs="Calibri"/>
          <w:lang w:val="es-CO"/>
        </w:rPr>
        <w:t>, T-0001 de 2016 y T-0107 de 2016.</w:t>
      </w:r>
    </w:p>
  </w:footnote>
  <w:footnote w:id="6">
    <w:p w:rsidR="008D2CD7" w:rsidRPr="00E27425" w:rsidRDefault="008D2CD7" w:rsidP="00E27425">
      <w:pPr>
        <w:pStyle w:val="Textonotapie"/>
        <w:jc w:val="both"/>
        <w:rPr>
          <w:rFonts w:asciiTheme="minorHAnsi" w:hAnsiTheme="minorHAnsi"/>
          <w:lang w:val="es-CO"/>
        </w:rPr>
      </w:pPr>
      <w:r w:rsidRPr="00E27425">
        <w:rPr>
          <w:rFonts w:asciiTheme="minorHAnsi" w:hAnsiTheme="minorHAnsi" w:cs="Calibri"/>
          <w:vertAlign w:val="superscript"/>
          <w:lang w:val="es-CO"/>
        </w:rPr>
        <w:footnoteRef/>
      </w:r>
      <w:r w:rsidRPr="00E27425">
        <w:rPr>
          <w:rFonts w:asciiTheme="minorHAnsi" w:hAnsiTheme="minorHAnsi" w:cs="Calibri"/>
          <w:lang w:val="es-CO"/>
        </w:rPr>
        <w:t xml:space="preserve"> ESCUELA JUDICIAL RODRIGO LARA BONILLA. La acción de tutela en el ordenamiento constitucional colombiano, Universidad Nacional de Colombia, Catalina Botero Marino, </w:t>
      </w:r>
      <w:proofErr w:type="spellStart"/>
      <w:r w:rsidRPr="00E27425">
        <w:rPr>
          <w:rFonts w:asciiTheme="minorHAnsi" w:hAnsiTheme="minorHAnsi" w:cs="Calibri"/>
          <w:lang w:val="es-CO"/>
        </w:rPr>
        <w:t>Ediprime</w:t>
      </w:r>
      <w:proofErr w:type="spellEnd"/>
      <w:r w:rsidRPr="00E27425">
        <w:rPr>
          <w:rFonts w:asciiTheme="minorHAnsi" w:hAnsiTheme="minorHAnsi" w:cs="Calibri"/>
          <w:lang w:val="es-CO"/>
        </w:rPr>
        <w:t xml:space="preserve"> Ltda., 2006, p.61-75.</w:t>
      </w:r>
    </w:p>
  </w:footnote>
  <w:footnote w:id="7">
    <w:p w:rsidR="008D2CD7" w:rsidRPr="00E27425" w:rsidRDefault="008D2CD7" w:rsidP="00E27425">
      <w:pPr>
        <w:pStyle w:val="Textonotapie"/>
        <w:jc w:val="both"/>
        <w:rPr>
          <w:rFonts w:asciiTheme="minorHAnsi" w:hAnsiTheme="minorHAnsi"/>
          <w:lang w:val="es-CO"/>
        </w:rPr>
      </w:pPr>
      <w:r w:rsidRPr="00E27425">
        <w:rPr>
          <w:rStyle w:val="Refdenotaalpie"/>
          <w:rFonts w:asciiTheme="minorHAnsi" w:hAnsiTheme="minorHAnsi" w:cs="Calibri"/>
          <w:lang w:val="es-CO"/>
        </w:rPr>
        <w:footnoteRef/>
      </w:r>
      <w:r w:rsidRPr="00E27425">
        <w:rPr>
          <w:rFonts w:asciiTheme="minorHAnsi" w:hAnsiTheme="minorHAnsi" w:cs="Calibri"/>
          <w:lang w:val="es-CO"/>
        </w:rPr>
        <w:t xml:space="preserve"> QUINCHE RAMÍREZ, Manuel Fernando. La acción de tutela, el amparo en Colombia, Bogotá DC, 2011, p.233-285.</w:t>
      </w:r>
    </w:p>
  </w:footnote>
  <w:footnote w:id="8">
    <w:p w:rsidR="00471BA7" w:rsidRDefault="00471BA7" w:rsidP="00471BA7">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w:t>
      </w:r>
      <w:proofErr w:type="spellStart"/>
      <w:r w:rsidRPr="0088104A">
        <w:rPr>
          <w:rFonts w:asciiTheme="minorHAnsi" w:hAnsiTheme="minorHAnsi" w:cs="Calibri"/>
        </w:rPr>
        <w:t>CONSTITUCIONAL</w:t>
      </w:r>
      <w:proofErr w:type="spellEnd"/>
      <w:r w:rsidRPr="0088104A">
        <w:rPr>
          <w:rFonts w:asciiTheme="minorHAnsi" w:hAnsiTheme="minorHAnsi" w:cs="Calibri"/>
        </w:rPr>
        <w:t xml:space="preserve">. </w:t>
      </w:r>
      <w:proofErr w:type="spellStart"/>
      <w:r w:rsidRPr="0088104A">
        <w:rPr>
          <w:rFonts w:asciiTheme="minorHAnsi" w:hAnsiTheme="minorHAnsi" w:cs="Calibri"/>
        </w:rPr>
        <w:t>Sentencia</w:t>
      </w:r>
      <w:proofErr w:type="spellEnd"/>
      <w:r w:rsidRPr="0088104A">
        <w:rPr>
          <w:rFonts w:asciiTheme="minorHAnsi" w:hAnsiTheme="minorHAnsi" w:cs="Calibri"/>
        </w:rPr>
        <w:t xml:space="preserve"> T-134 de 1994. </w:t>
      </w:r>
    </w:p>
  </w:footnote>
  <w:footnote w:id="9">
    <w:p w:rsidR="00471BA7" w:rsidRPr="00D73B3B" w:rsidRDefault="00471BA7" w:rsidP="00471BA7">
      <w:pPr>
        <w:pStyle w:val="Textonotapie"/>
        <w:rPr>
          <w:lang w:val="es-CO"/>
        </w:rPr>
      </w:pPr>
      <w:r>
        <w:rPr>
          <w:rStyle w:val="Refdenotaalpie"/>
        </w:rPr>
        <w:footnoteRef/>
      </w:r>
      <w:r>
        <w:t xml:space="preserve"> </w:t>
      </w:r>
      <w:r w:rsidRPr="0088104A">
        <w:rPr>
          <w:rFonts w:asciiTheme="minorHAnsi" w:hAnsiTheme="minorHAnsi" w:cs="Calibri"/>
        </w:rPr>
        <w:t xml:space="preserve">CORTE </w:t>
      </w:r>
      <w:proofErr w:type="spellStart"/>
      <w:r w:rsidRPr="0088104A">
        <w:rPr>
          <w:rFonts w:asciiTheme="minorHAnsi" w:hAnsiTheme="minorHAnsi" w:cs="Calibri"/>
        </w:rPr>
        <w:t>CONSTITUCIONAL</w:t>
      </w:r>
      <w:proofErr w:type="spellEnd"/>
      <w:r w:rsidRPr="0088104A">
        <w:rPr>
          <w:rFonts w:asciiTheme="minorHAnsi" w:hAnsiTheme="minorHAnsi" w:cs="Calibri"/>
        </w:rPr>
        <w:t xml:space="preserve">. </w:t>
      </w:r>
      <w:proofErr w:type="spellStart"/>
      <w:r w:rsidRPr="0088104A">
        <w:rPr>
          <w:rFonts w:asciiTheme="minorHAnsi" w:hAnsiTheme="minorHAnsi" w:cs="Calibri"/>
        </w:rPr>
        <w:t>Sentencia</w:t>
      </w:r>
      <w:proofErr w:type="spellEnd"/>
      <w:r w:rsidRPr="0088104A">
        <w:rPr>
          <w:rFonts w:asciiTheme="minorHAnsi" w:hAnsiTheme="minorHAnsi" w:cs="Calibri"/>
        </w:rPr>
        <w:t xml:space="preserve">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2014</w:t>
      </w:r>
      <w:r w:rsidRPr="0088104A">
        <w:rPr>
          <w:rFonts w:asciiTheme="minorHAnsi" w:hAnsiTheme="minorHAnsi" w:cs="Calibri"/>
        </w:rPr>
        <w:t>.</w:t>
      </w:r>
    </w:p>
  </w:footnote>
  <w:footnote w:id="10">
    <w:p w:rsidR="00471BA7" w:rsidRDefault="00471BA7" w:rsidP="00471BA7">
      <w:pPr>
        <w:pStyle w:val="Textonotapie"/>
        <w:jc w:val="both"/>
      </w:pPr>
      <w:r w:rsidRPr="0088104A">
        <w:rPr>
          <w:rStyle w:val="Refdenotaalpie"/>
          <w:rFonts w:asciiTheme="minorHAnsi" w:hAnsiTheme="minorHAnsi" w:cs="Calibri"/>
        </w:rPr>
        <w:footnoteRef/>
      </w:r>
      <w:r>
        <w:rPr>
          <w:rFonts w:asciiTheme="minorHAnsi" w:hAnsiTheme="minorHAnsi" w:cs="Calibri"/>
        </w:rPr>
        <w:t xml:space="preserve"> CORTE </w:t>
      </w:r>
      <w:proofErr w:type="spellStart"/>
      <w:r>
        <w:rPr>
          <w:rFonts w:asciiTheme="minorHAnsi" w:hAnsiTheme="minorHAnsi" w:cs="Calibri"/>
        </w:rPr>
        <w:t>CONSTITUCIONAL</w:t>
      </w:r>
      <w:proofErr w:type="spellEnd"/>
      <w:r>
        <w:rPr>
          <w:rFonts w:asciiTheme="minorHAnsi" w:hAnsiTheme="minorHAnsi" w:cs="Calibri"/>
        </w:rPr>
        <w:t xml:space="preserve">. </w:t>
      </w:r>
      <w:proofErr w:type="spellStart"/>
      <w:r w:rsidRPr="0088104A">
        <w:rPr>
          <w:rFonts w:asciiTheme="minorHAnsi" w:hAnsiTheme="minorHAnsi" w:cs="Calibri"/>
        </w:rPr>
        <w:t>Sentencia</w:t>
      </w:r>
      <w:proofErr w:type="spellEnd"/>
      <w:r w:rsidRPr="0088104A">
        <w:rPr>
          <w:rFonts w:asciiTheme="minorHAnsi" w:hAnsiTheme="minorHAnsi" w:cs="Calibri"/>
        </w:rPr>
        <w:t xml:space="preserve"> T-567 de 1998.</w:t>
      </w:r>
    </w:p>
  </w:footnote>
  <w:footnote w:id="11">
    <w:p w:rsidR="00471BA7" w:rsidRDefault="00471BA7" w:rsidP="00471BA7">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w:t>
      </w:r>
      <w:proofErr w:type="spellStart"/>
      <w:r w:rsidRPr="0088104A">
        <w:rPr>
          <w:rFonts w:asciiTheme="minorHAnsi" w:hAnsiTheme="minorHAnsi" w:cs="Calibri"/>
        </w:rPr>
        <w:t>CONSTITUCIONAL</w:t>
      </w:r>
      <w:proofErr w:type="spellEnd"/>
      <w:r w:rsidRPr="0088104A">
        <w:rPr>
          <w:rFonts w:asciiTheme="minorHAnsi" w:hAnsiTheme="minorHAnsi" w:cs="Calibri"/>
        </w:rPr>
        <w:t xml:space="preserve">. </w:t>
      </w:r>
      <w:proofErr w:type="spellStart"/>
      <w:r w:rsidRPr="0088104A">
        <w:rPr>
          <w:rFonts w:asciiTheme="minorHAnsi" w:hAnsiTheme="minorHAnsi" w:cs="Calibri"/>
        </w:rPr>
        <w:t>Sentencia</w:t>
      </w:r>
      <w:proofErr w:type="spellEnd"/>
      <w:r w:rsidRPr="0088104A">
        <w:rPr>
          <w:rFonts w:asciiTheme="minorHAnsi" w:hAnsiTheme="minorHAnsi" w:cs="Calibri"/>
        </w:rPr>
        <w:t xml:space="preserve"> T-662 de 2013.</w:t>
      </w:r>
      <w:r w:rsidRPr="005648CB">
        <w:rPr>
          <w:b/>
          <w:bCs/>
          <w:color w:val="2D2D2D"/>
          <w:sz w:val="28"/>
          <w:szCs w:val="28"/>
          <w:bdr w:val="none" w:sz="0" w:space="0" w:color="auto" w:frame="1"/>
          <w:shd w:val="clear" w:color="auto" w:fill="FFFFFF"/>
        </w:rPr>
        <w:t xml:space="preserve"> </w:t>
      </w:r>
    </w:p>
  </w:footnote>
  <w:footnote w:id="12">
    <w:p w:rsidR="00471BA7" w:rsidRPr="005648CB" w:rsidRDefault="00471BA7" w:rsidP="00471BA7">
      <w:pPr>
        <w:pStyle w:val="Textonotapie"/>
        <w:jc w:val="both"/>
      </w:pPr>
      <w:r w:rsidRPr="005648CB">
        <w:rPr>
          <w:rStyle w:val="Refdenotaalpie"/>
        </w:rPr>
        <w:footnoteRef/>
      </w:r>
      <w:r w:rsidRPr="005648CB">
        <w:t xml:space="preserve"> </w:t>
      </w:r>
      <w:r w:rsidRPr="005648CB">
        <w:rPr>
          <w:rFonts w:asciiTheme="minorHAnsi" w:hAnsiTheme="minorHAnsi" w:cs="Calibri"/>
        </w:rPr>
        <w:t xml:space="preserve">CORTE </w:t>
      </w:r>
      <w:proofErr w:type="spellStart"/>
      <w:r w:rsidRPr="005648CB">
        <w:rPr>
          <w:rFonts w:asciiTheme="minorHAnsi" w:hAnsiTheme="minorHAnsi" w:cs="Calibri"/>
        </w:rPr>
        <w:t>CONSTITUCIONAL</w:t>
      </w:r>
      <w:proofErr w:type="spellEnd"/>
      <w:r w:rsidRPr="005648CB">
        <w:rPr>
          <w:rFonts w:asciiTheme="minorHAnsi" w:hAnsiTheme="minorHAnsi" w:cs="Calibri"/>
        </w:rPr>
        <w:t xml:space="preserve">. </w:t>
      </w:r>
      <w:proofErr w:type="spellStart"/>
      <w:r w:rsidRPr="005648CB">
        <w:rPr>
          <w:rFonts w:ascii="Calibri" w:hAnsi="Calibri"/>
          <w:bCs/>
          <w:bdr w:val="none" w:sz="0" w:space="0" w:color="auto" w:frame="1"/>
          <w:shd w:val="clear" w:color="auto" w:fill="FFFFFF"/>
        </w:rPr>
        <w:t>Sentencia</w:t>
      </w:r>
      <w:proofErr w:type="spellEnd"/>
      <w:r w:rsidRPr="005648CB">
        <w:rPr>
          <w:rFonts w:ascii="Calibri" w:hAnsi="Calibri"/>
          <w:bCs/>
          <w:bdr w:val="none" w:sz="0" w:space="0" w:color="auto" w:frame="1"/>
          <w:shd w:val="clear" w:color="auto" w:fill="FFFFFF"/>
        </w:rPr>
        <w:t xml:space="preserve"> T-037 de 2016</w:t>
      </w:r>
      <w:r>
        <w:rPr>
          <w:rFonts w:ascii="Calibri" w:hAnsi="Calibri"/>
          <w:bCs/>
          <w:bdr w:val="none" w:sz="0" w:space="0" w:color="auto" w:frame="1"/>
          <w:shd w:val="clear" w:color="auto" w:fill="FFFFFF"/>
        </w:rPr>
        <w:t xml:space="preserve"> y </w:t>
      </w:r>
      <w:r w:rsidRPr="005648CB">
        <w:rPr>
          <w:rFonts w:ascii="Calibri" w:hAnsi="Calibri"/>
          <w:bCs/>
          <w:bdr w:val="none" w:sz="0" w:space="0" w:color="auto" w:frame="1"/>
          <w:shd w:val="clear" w:color="auto" w:fill="FFFFFF"/>
        </w:rPr>
        <w:t>T-120</w:t>
      </w:r>
      <w:r>
        <w:rPr>
          <w:rFonts w:ascii="Calibri" w:hAnsi="Calibri"/>
          <w:bCs/>
          <w:bdr w:val="none" w:sz="0" w:space="0" w:color="auto" w:frame="1"/>
          <w:shd w:val="clear" w:color="auto" w:fill="FFFFFF"/>
        </w:rPr>
        <w:t xml:space="preserve"> de 20</w:t>
      </w:r>
      <w:r w:rsidRPr="005648CB">
        <w:rPr>
          <w:rFonts w:ascii="Calibri" w:hAnsi="Calibri"/>
          <w:bCs/>
          <w:bdr w:val="none" w:sz="0" w:space="0" w:color="auto" w:frame="1"/>
          <w:shd w:val="clear" w:color="auto" w:fill="FFFFFF"/>
        </w:rPr>
        <w:t>16.</w:t>
      </w:r>
    </w:p>
  </w:footnote>
  <w:footnote w:id="13">
    <w:p w:rsidR="00471BA7" w:rsidRDefault="00471BA7" w:rsidP="00471BA7">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CORTE SUPREMA DE JUSTICIA</w:t>
      </w:r>
      <w:r>
        <w:rPr>
          <w:rFonts w:asciiTheme="minorHAnsi" w:hAnsiTheme="minorHAnsi" w:cs="Calibri"/>
          <w:lang w:val="es-CO"/>
        </w:rPr>
        <w:t>,</w:t>
      </w:r>
      <w:r w:rsidRPr="0088104A">
        <w:rPr>
          <w:rFonts w:asciiTheme="minorHAnsi" w:hAnsiTheme="minorHAnsi" w:cs="Calibri"/>
          <w:lang w:val="es-CO"/>
        </w:rPr>
        <w:t xml:space="preserve">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w:t>
      </w:r>
      <w:proofErr w:type="spellStart"/>
      <w:r w:rsidRPr="0088104A">
        <w:rPr>
          <w:rFonts w:asciiTheme="minorHAnsi" w:hAnsiTheme="minorHAnsi" w:cs="Calibri"/>
          <w:lang w:val="es-CO"/>
        </w:rPr>
        <w:t>MP</w:t>
      </w:r>
      <w:proofErr w:type="spellEnd"/>
      <w:r w:rsidRPr="0088104A">
        <w:rPr>
          <w:rFonts w:asciiTheme="minorHAnsi" w:hAnsiTheme="minorHAnsi" w:cs="Calibri"/>
          <w:lang w:val="es-CO"/>
        </w:rPr>
        <w:t xml:space="preserve">: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4">
    <w:p w:rsidR="00471BA7" w:rsidRPr="00EE61B2" w:rsidRDefault="00471BA7" w:rsidP="00471BA7">
      <w:pPr>
        <w:pStyle w:val="Textonotapie"/>
        <w:jc w:val="both"/>
        <w:rPr>
          <w:rFonts w:ascii="Calibri" w:hAnsi="Calibri"/>
          <w:lang w:val="es-CO"/>
        </w:rPr>
      </w:pPr>
      <w:r>
        <w:rPr>
          <w:rStyle w:val="Refdenotaalpie"/>
        </w:rPr>
        <w:footnoteRef/>
      </w:r>
      <w:r>
        <w:t xml:space="preserve"> </w:t>
      </w:r>
      <w:r w:rsidRPr="00574D42">
        <w:rPr>
          <w:rFonts w:asciiTheme="minorHAnsi" w:hAnsiTheme="minorHAnsi" w:cs="Calibri"/>
          <w:lang w:val="es-CO"/>
        </w:rPr>
        <w:t xml:space="preserve">CORTE </w:t>
      </w:r>
      <w:r w:rsidRPr="00EE61B2">
        <w:rPr>
          <w:rFonts w:ascii="Calibri" w:hAnsi="Calibri" w:cs="Calibri"/>
          <w:lang w:val="es-CO"/>
        </w:rPr>
        <w:t xml:space="preserve">SUPREMA DE JUSTICIA, </w:t>
      </w:r>
      <w:proofErr w:type="spellStart"/>
      <w:r w:rsidRPr="00EE61B2">
        <w:rPr>
          <w:rFonts w:ascii="Calibri" w:hAnsi="Calibri" w:cs="Calibri"/>
        </w:rPr>
        <w:t>Sala</w:t>
      </w:r>
      <w:proofErr w:type="spellEnd"/>
      <w:r w:rsidRPr="00EE61B2">
        <w:rPr>
          <w:rFonts w:ascii="Calibri" w:hAnsi="Calibri" w:cs="Calibri"/>
        </w:rPr>
        <w:t xml:space="preserve"> de </w:t>
      </w:r>
      <w:proofErr w:type="spellStart"/>
      <w:r w:rsidRPr="00EE61B2">
        <w:rPr>
          <w:rFonts w:ascii="Calibri" w:hAnsi="Calibri" w:cs="Calibri"/>
        </w:rPr>
        <w:t>Casación</w:t>
      </w:r>
      <w:proofErr w:type="spellEnd"/>
      <w:r w:rsidRPr="00EE61B2">
        <w:rPr>
          <w:rFonts w:ascii="Calibri" w:hAnsi="Calibri" w:cs="Calibri"/>
        </w:rPr>
        <w:t xml:space="preserve"> Civil.  </w:t>
      </w:r>
      <w:proofErr w:type="spellStart"/>
      <w:r w:rsidRPr="00EE61B2">
        <w:rPr>
          <w:rFonts w:ascii="Calibri" w:hAnsi="Calibri" w:cs="Calibri"/>
        </w:rPr>
        <w:t>Providencia</w:t>
      </w:r>
      <w:proofErr w:type="spellEnd"/>
      <w:r w:rsidRPr="00EE61B2">
        <w:rPr>
          <w:rFonts w:ascii="Calibri" w:hAnsi="Calibri" w:cs="Calibri"/>
        </w:rPr>
        <w:t xml:space="preserve"> STC6121-2015.</w:t>
      </w:r>
    </w:p>
  </w:footnote>
  <w:footnote w:id="15">
    <w:p w:rsidR="00471BA7" w:rsidRPr="00EE61B2" w:rsidRDefault="00471BA7" w:rsidP="00471BA7">
      <w:pPr>
        <w:pStyle w:val="Textonotapie"/>
        <w:rPr>
          <w:rFonts w:ascii="Calibri" w:hAnsi="Calibri"/>
          <w:lang w:val="es-CO"/>
        </w:rPr>
      </w:pPr>
      <w:r w:rsidRPr="00EE61B2">
        <w:rPr>
          <w:rStyle w:val="Refdenotaalpie"/>
          <w:rFonts w:ascii="Calibri" w:hAnsi="Calibri"/>
        </w:rPr>
        <w:footnoteRef/>
      </w:r>
      <w:r w:rsidRPr="00EE61B2">
        <w:rPr>
          <w:rFonts w:ascii="Calibri" w:hAnsi="Calibri"/>
        </w:rPr>
        <w:t xml:space="preserve"> </w:t>
      </w:r>
      <w:r w:rsidRPr="00EE61B2">
        <w:rPr>
          <w:rFonts w:ascii="Calibri" w:hAnsi="Calibri" w:cs="Calibri"/>
          <w:lang w:val="es-CO"/>
        </w:rPr>
        <w:t xml:space="preserve">CORTE SUPREMA DE JUSTICIA, </w:t>
      </w:r>
      <w:proofErr w:type="spellStart"/>
      <w:r w:rsidRPr="00EE61B2">
        <w:rPr>
          <w:rFonts w:ascii="Calibri" w:hAnsi="Calibri" w:cs="Calibri"/>
        </w:rPr>
        <w:t>Sala</w:t>
      </w:r>
      <w:proofErr w:type="spellEnd"/>
      <w:r w:rsidRPr="00EE61B2">
        <w:rPr>
          <w:rFonts w:ascii="Calibri" w:hAnsi="Calibri" w:cs="Calibri"/>
        </w:rPr>
        <w:t xml:space="preserve"> de </w:t>
      </w:r>
      <w:proofErr w:type="spellStart"/>
      <w:r w:rsidRPr="00EE61B2">
        <w:rPr>
          <w:rFonts w:ascii="Calibri" w:hAnsi="Calibri" w:cs="Calibri"/>
        </w:rPr>
        <w:t>Casación</w:t>
      </w:r>
      <w:proofErr w:type="spellEnd"/>
      <w:r w:rsidRPr="00EE61B2">
        <w:rPr>
          <w:rFonts w:ascii="Calibri" w:hAnsi="Calibri" w:cs="Calibri"/>
        </w:rPr>
        <w:t xml:space="preserve"> Civil.  </w:t>
      </w:r>
      <w:proofErr w:type="spellStart"/>
      <w:r w:rsidRPr="00EE61B2">
        <w:rPr>
          <w:rFonts w:ascii="Calibri" w:hAnsi="Calibri" w:cs="Calibri"/>
        </w:rPr>
        <w:t>Providencia</w:t>
      </w:r>
      <w:proofErr w:type="spellEnd"/>
      <w:r w:rsidRPr="00EE61B2">
        <w:rPr>
          <w:rFonts w:ascii="Calibri" w:hAnsi="Calibri" w:cs="Calibri"/>
        </w:rPr>
        <w:t xml:space="preserve"> </w:t>
      </w:r>
      <w:r w:rsidRPr="00EE61B2">
        <w:rPr>
          <w:rFonts w:ascii="Calibri" w:hAnsi="Calibri"/>
          <w:lang w:val="es-CO"/>
        </w:rPr>
        <w:t>STC3931-2016</w:t>
      </w:r>
      <w:r>
        <w:rPr>
          <w:rFonts w:ascii="Calibri" w:hAnsi="Calibri"/>
          <w:lang w:val="es-CO"/>
        </w:rPr>
        <w:t>, entre otras.</w:t>
      </w:r>
    </w:p>
  </w:footnote>
  <w:footnote w:id="16">
    <w:p w:rsidR="008A67E8" w:rsidRDefault="008A67E8" w:rsidP="008A67E8">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w:t>
      </w:r>
      <w:proofErr w:type="spellStart"/>
      <w:r w:rsidRPr="0088104A">
        <w:rPr>
          <w:rFonts w:asciiTheme="minorHAnsi" w:hAnsiTheme="minorHAnsi" w:cs="Calibri"/>
        </w:rPr>
        <w:t>CONSTITUCIONAL</w:t>
      </w:r>
      <w:proofErr w:type="spellEnd"/>
      <w:r w:rsidRPr="0088104A">
        <w:rPr>
          <w:rFonts w:asciiTheme="minorHAnsi" w:hAnsiTheme="minorHAnsi" w:cs="Calibri"/>
        </w:rPr>
        <w:t xml:space="preserve">. </w:t>
      </w:r>
      <w:proofErr w:type="spellStart"/>
      <w:r w:rsidRPr="0088104A">
        <w:rPr>
          <w:rFonts w:asciiTheme="minorHAnsi" w:hAnsiTheme="minorHAnsi" w:cs="Calibri"/>
        </w:rPr>
        <w:t>Sentencia</w:t>
      </w:r>
      <w:proofErr w:type="spellEnd"/>
      <w:r w:rsidRPr="0088104A">
        <w:rPr>
          <w:rFonts w:asciiTheme="minorHAnsi" w:hAnsiTheme="minorHAnsi" w:cs="Calibri"/>
        </w:rPr>
        <w:t xml:space="preserve"> T-567 de 1998.</w:t>
      </w:r>
    </w:p>
  </w:footnote>
  <w:footnote w:id="17">
    <w:p w:rsidR="008A67E8" w:rsidRPr="008B43C6" w:rsidRDefault="008A67E8" w:rsidP="008A67E8">
      <w:pPr>
        <w:pStyle w:val="Textonotapie"/>
        <w:rPr>
          <w:lang w:val="es-CO"/>
        </w:rPr>
      </w:pPr>
      <w:r>
        <w:rPr>
          <w:rStyle w:val="Refdenotaalpie"/>
        </w:rPr>
        <w:footnoteRef/>
      </w:r>
      <w:r>
        <w:t xml:space="preserve"> </w:t>
      </w:r>
      <w:r w:rsidRPr="0088104A">
        <w:rPr>
          <w:rFonts w:asciiTheme="minorHAnsi" w:hAnsiTheme="minorHAnsi" w:cs="Calibri"/>
        </w:rPr>
        <w:t xml:space="preserve">CORTE </w:t>
      </w:r>
      <w:proofErr w:type="spellStart"/>
      <w:r w:rsidRPr="0088104A">
        <w:rPr>
          <w:rFonts w:asciiTheme="minorHAnsi" w:hAnsiTheme="minorHAnsi" w:cs="Calibri"/>
        </w:rPr>
        <w:t>CONSTITUCIONAL</w:t>
      </w:r>
      <w:proofErr w:type="spellEnd"/>
      <w:r w:rsidRPr="0088104A">
        <w:rPr>
          <w:rFonts w:asciiTheme="minorHAnsi" w:hAnsiTheme="minorHAnsi" w:cs="Calibri"/>
        </w:rPr>
        <w:t xml:space="preserve">. </w:t>
      </w:r>
      <w:proofErr w:type="spellStart"/>
      <w:r w:rsidRPr="0088104A">
        <w:rPr>
          <w:rFonts w:asciiTheme="minorHAnsi" w:hAnsiTheme="minorHAnsi" w:cs="Calibri"/>
        </w:rPr>
        <w:t>Sentencia</w:t>
      </w:r>
      <w:proofErr w:type="spellEnd"/>
      <w:r w:rsidRPr="0088104A">
        <w:rPr>
          <w:rFonts w:asciiTheme="minorHAnsi" w:hAnsiTheme="minorHAnsi" w:cs="Calibri"/>
        </w:rPr>
        <w:t xml:space="preserve">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2011</w:t>
      </w:r>
      <w:r w:rsidRPr="0088104A">
        <w:rPr>
          <w:rFonts w:asciiTheme="minorHAnsi" w:hAnsiTheme="minorHAnsi" w:cs="Calibri"/>
        </w:rPr>
        <w:t>.</w:t>
      </w:r>
    </w:p>
  </w:footnote>
  <w:footnote w:id="18">
    <w:p w:rsidR="001032DB" w:rsidRPr="001032DB" w:rsidRDefault="001032DB" w:rsidP="001032DB">
      <w:pPr>
        <w:pStyle w:val="Textonotapie"/>
        <w:jc w:val="both"/>
        <w:rPr>
          <w:lang w:val="es-CO"/>
        </w:rPr>
      </w:pPr>
      <w:r>
        <w:rPr>
          <w:rStyle w:val="Refdenotaalpie"/>
        </w:rPr>
        <w:footnoteRef/>
      </w:r>
      <w:r>
        <w:t xml:space="preserve"> </w:t>
      </w:r>
      <w:r>
        <w:rPr>
          <w:b/>
          <w:bCs/>
          <w:lang w:val="es-ES"/>
        </w:rPr>
        <w:t> </w:t>
      </w:r>
      <w:r w:rsidRPr="001032DB">
        <w:rPr>
          <w:rFonts w:asciiTheme="minorHAnsi" w:hAnsiTheme="minorHAnsi"/>
          <w:bCs/>
          <w:lang w:val="es-ES"/>
        </w:rPr>
        <w:t>CORTE CONSTITUCIONAL. Sentencia</w:t>
      </w:r>
      <w:r w:rsidR="006B7871">
        <w:rPr>
          <w:rFonts w:asciiTheme="minorHAnsi" w:hAnsiTheme="minorHAnsi"/>
          <w:bCs/>
          <w:lang w:val="es-ES"/>
        </w:rPr>
        <w:t>s</w:t>
      </w:r>
      <w:r w:rsidRPr="001032DB">
        <w:rPr>
          <w:rFonts w:asciiTheme="minorHAnsi" w:hAnsiTheme="minorHAnsi"/>
          <w:bCs/>
          <w:lang w:val="es-ES"/>
        </w:rPr>
        <w:t xml:space="preserve"> T-103 de 2014</w:t>
      </w:r>
      <w:r w:rsidR="006B7871">
        <w:rPr>
          <w:rFonts w:asciiTheme="minorHAnsi" w:hAnsiTheme="minorHAnsi"/>
          <w:bCs/>
          <w:lang w:val="es-ES"/>
        </w:rPr>
        <w:t xml:space="preserve"> y T-127 de 2014</w:t>
      </w:r>
      <w:r w:rsidRPr="001032DB">
        <w:rPr>
          <w:rFonts w:asciiTheme="minorHAnsi" w:hAnsiTheme="minorHAnsi"/>
          <w:bCs/>
          <w:lang w:val="es-ES"/>
        </w:rPr>
        <w:t>.</w:t>
      </w:r>
    </w:p>
  </w:footnote>
  <w:footnote w:id="19">
    <w:p w:rsidR="00331783" w:rsidRPr="00331783" w:rsidRDefault="00331783" w:rsidP="00331783">
      <w:pPr>
        <w:pStyle w:val="Textonotapie"/>
        <w:rPr>
          <w:rFonts w:asciiTheme="minorHAnsi" w:hAnsiTheme="minorHAnsi"/>
          <w:b/>
          <w:iCs/>
          <w:lang w:val="es-CO"/>
        </w:rPr>
      </w:pPr>
      <w:r>
        <w:rPr>
          <w:rStyle w:val="Refdenotaalpie"/>
        </w:rPr>
        <w:footnoteRef/>
      </w:r>
      <w:r>
        <w:t xml:space="preserve"> </w:t>
      </w:r>
      <w:r w:rsidRPr="00331783">
        <w:rPr>
          <w:rFonts w:asciiTheme="minorHAnsi" w:hAnsiTheme="minorHAnsi"/>
          <w:lang w:val="es-CO"/>
        </w:rPr>
        <w:t xml:space="preserve">CORTE SUPREMA DE JUSTICIA, Sala de Casación Civil. Sentencias </w:t>
      </w:r>
      <w:r w:rsidRPr="00331783">
        <w:rPr>
          <w:rFonts w:asciiTheme="minorHAnsi" w:hAnsiTheme="minorHAnsi"/>
          <w:iCs/>
          <w:lang w:val="es-CO"/>
        </w:rPr>
        <w:t>STC3848-2016 y STC3364-2016, entre otras.</w:t>
      </w:r>
    </w:p>
  </w:footnote>
  <w:footnote w:id="20">
    <w:p w:rsidR="008360C6" w:rsidRPr="00377F8E" w:rsidRDefault="008360C6" w:rsidP="008360C6">
      <w:pPr>
        <w:pStyle w:val="Textonotapie"/>
        <w:jc w:val="both"/>
        <w:rPr>
          <w:rFonts w:asciiTheme="minorHAnsi" w:hAnsiTheme="minorHAnsi"/>
          <w:lang w:val="es-CO"/>
        </w:rPr>
      </w:pPr>
      <w:r w:rsidRPr="00377F8E">
        <w:rPr>
          <w:rStyle w:val="Refdenotaalpie"/>
          <w:rFonts w:asciiTheme="minorHAnsi" w:hAnsiTheme="minorHAnsi"/>
        </w:rPr>
        <w:footnoteRef/>
      </w:r>
      <w:r w:rsidRPr="00377F8E">
        <w:rPr>
          <w:rFonts w:asciiTheme="minorHAnsi" w:hAnsiTheme="minorHAnsi"/>
        </w:rPr>
        <w:t xml:space="preserve"> </w:t>
      </w:r>
      <w:r w:rsidRPr="00377F8E">
        <w:rPr>
          <w:rFonts w:asciiTheme="minorHAnsi" w:hAnsiTheme="minorHAnsi" w:cs="Calibri"/>
          <w:lang w:val="es-CO"/>
        </w:rPr>
        <w:t xml:space="preserve">CORTE CONSTITUCIONAL. Sentencia </w:t>
      </w:r>
      <w:r w:rsidR="00925A96">
        <w:rPr>
          <w:rFonts w:asciiTheme="minorHAnsi" w:hAnsiTheme="minorHAnsi" w:cs="Calibri"/>
        </w:rPr>
        <w:t>T-002 de</w:t>
      </w:r>
      <w:r w:rsidRPr="00377F8E">
        <w:rPr>
          <w:rFonts w:asciiTheme="minorHAnsi" w:hAnsiTheme="minorHAnsi" w:cs="Calibri"/>
        </w:rPr>
        <w:t xml:space="preserve"> 2009</w:t>
      </w:r>
      <w:r w:rsidRPr="00377F8E">
        <w:rPr>
          <w:rFonts w:asciiTheme="minorHAnsi" w:hAnsiTheme="minorHAnsi" w:cs="Calibri"/>
          <w:bCs/>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sidR="00BD5831">
      <w:rPr>
        <w:rStyle w:val="Nmerodepgina"/>
        <w:rFonts w:cs="Verdana"/>
        <w:noProof/>
      </w:rPr>
      <w:t>8</w:t>
    </w:r>
    <w:r>
      <w:rPr>
        <w:rStyle w:val="Nmerodepgina"/>
        <w:rFonts w:cs="Verdana"/>
      </w:rPr>
      <w:fldChar w:fldCharType="end"/>
    </w:r>
  </w:p>
  <w:p w:rsidR="006508CF" w:rsidRDefault="006508C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AA6B28" w:rsidRDefault="006508CF">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C95D2D">
      <w:rPr>
        <w:rFonts w:ascii="Calibri" w:hAnsi="Calibri"/>
        <w:noProof/>
        <w:sz w:val="22"/>
        <w:lang w:val="es-CO"/>
      </w:rPr>
      <w:t>7</w:t>
    </w:r>
    <w:r w:rsidRPr="00AA6B28">
      <w:rPr>
        <w:rFonts w:ascii="Calibri" w:hAnsi="Calibri"/>
        <w:sz w:val="22"/>
        <w:lang w:val="es-CO"/>
      </w:rPr>
      <w:fldChar w:fldCharType="end"/>
    </w:r>
  </w:p>
  <w:p w:rsidR="006508CF" w:rsidRPr="00AA6B28" w:rsidRDefault="006508CF" w:rsidP="00235DC0">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FC0A07">
      <w:rPr>
        <w:rFonts w:ascii="Calibri" w:hAnsi="Calibri" w:cs="Calibri"/>
        <w:i/>
        <w:sz w:val="20"/>
        <w:szCs w:val="20"/>
        <w:lang w:val="es-CO"/>
      </w:rPr>
      <w:t>2016-</w:t>
    </w:r>
    <w:r w:rsidR="00080BAB">
      <w:rPr>
        <w:rFonts w:ascii="Calibri" w:hAnsi="Calibri" w:cs="Calibri"/>
        <w:i/>
        <w:sz w:val="20"/>
        <w:szCs w:val="20"/>
        <w:lang w:val="es-CO"/>
      </w:rPr>
      <w:t>00064</w:t>
    </w:r>
    <w:r w:rsidRPr="00AA6B28">
      <w:rPr>
        <w:rFonts w:ascii="Calibri" w:hAnsi="Calibri" w:cs="Calibri"/>
        <w:i/>
        <w:sz w:val="20"/>
        <w:szCs w:val="20"/>
        <w:lang w:val="es-CO"/>
      </w:rPr>
      <w:t>-0</w:t>
    </w:r>
    <w:r w:rsidR="00D146F4">
      <w:rPr>
        <w:rFonts w:ascii="Calibri" w:hAnsi="Calibri" w:cs="Calibri"/>
        <w:i/>
        <w:sz w:val="20"/>
        <w:szCs w:val="20"/>
        <w:lang w:val="es-CO"/>
      </w:rPr>
      <w:t>1</w:t>
    </w:r>
    <w:r w:rsidRPr="00AA6B28">
      <w:rPr>
        <w:rFonts w:ascii="Calibri" w:hAnsi="Calibri" w:cs="Calibri"/>
        <w:i/>
        <w:sz w:val="20"/>
        <w:szCs w:val="20"/>
        <w:lang w:val="es-CO"/>
      </w:rPr>
      <w:t xml:space="preserve"> </w:t>
    </w:r>
    <w:proofErr w:type="spellStart"/>
    <w:r w:rsidRPr="00AA6B28">
      <w:rPr>
        <w:rFonts w:ascii="Calibri" w:hAnsi="Calibri" w:cs="Calibri"/>
        <w:i/>
        <w:sz w:val="20"/>
        <w:szCs w:val="20"/>
        <w:lang w:val="es-CO"/>
      </w:rPr>
      <w:t>LLRR</w:t>
    </w:r>
    <w:proofErr w:type="spellEnd"/>
  </w:p>
  <w:p w:rsidR="006508CF" w:rsidRPr="00F839CE" w:rsidRDefault="006508CF"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92089F" w:rsidRDefault="006508C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cabezado"/>
      <w:ind w:right="360"/>
      <w:jc w:val="both"/>
    </w:pPr>
    <w:proofErr w:type="spellStart"/>
    <w:r w:rsidRPr="0020383C">
      <w:rPr>
        <w:rFonts w:ascii="Calibri" w:hAnsi="Calibri"/>
        <w:i/>
      </w:rPr>
      <w:t>E</w:t>
    </w:r>
    <w:r>
      <w:rPr>
        <w:rFonts w:ascii="Calibri" w:hAnsi="Calibri"/>
        <w:i/>
        <w:sz w:val="18"/>
      </w:rPr>
      <w:t>XPEDIENTE</w:t>
    </w:r>
    <w:proofErr w:type="spellEnd"/>
    <w:r>
      <w:rPr>
        <w:rFonts w:ascii="Calibri" w:hAnsi="Calibri"/>
        <w:i/>
        <w:sz w:val="18"/>
      </w:rPr>
      <w:t xml:space="preserv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1121CAA"/>
    <w:multiLevelType w:val="multilevel"/>
    <w:tmpl w:val="BB624E00"/>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322EF0"/>
    <w:multiLevelType w:val="multilevel"/>
    <w:tmpl w:val="EC2E2208"/>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E5808C7"/>
    <w:multiLevelType w:val="multilevel"/>
    <w:tmpl w:val="C540CA5E"/>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0">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7">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24"/>
  </w:num>
  <w:num w:numId="3">
    <w:abstractNumId w:val="19"/>
  </w:num>
  <w:num w:numId="4">
    <w:abstractNumId w:val="17"/>
  </w:num>
  <w:num w:numId="5">
    <w:abstractNumId w:val="26"/>
  </w:num>
  <w:num w:numId="6">
    <w:abstractNumId w:val="18"/>
  </w:num>
  <w:num w:numId="7">
    <w:abstractNumId w:val="3"/>
  </w:num>
  <w:num w:numId="8">
    <w:abstractNumId w:val="12"/>
  </w:num>
  <w:num w:numId="9">
    <w:abstractNumId w:val="13"/>
  </w:num>
  <w:num w:numId="10">
    <w:abstractNumId w:val="2"/>
  </w:num>
  <w:num w:numId="11">
    <w:abstractNumId w:val="23"/>
  </w:num>
  <w:num w:numId="12">
    <w:abstractNumId w:val="8"/>
  </w:num>
  <w:num w:numId="13">
    <w:abstractNumId w:val="15"/>
  </w:num>
  <w:num w:numId="14">
    <w:abstractNumId w:val="29"/>
  </w:num>
  <w:num w:numId="15">
    <w:abstractNumId w:val="21"/>
  </w:num>
  <w:num w:numId="16">
    <w:abstractNumId w:val="1"/>
  </w:num>
  <w:num w:numId="17">
    <w:abstractNumId w:val="31"/>
  </w:num>
  <w:num w:numId="18">
    <w:abstractNumId w:val="22"/>
  </w:num>
  <w:num w:numId="19">
    <w:abstractNumId w:val="28"/>
  </w:num>
  <w:num w:numId="20">
    <w:abstractNumId w:val="27"/>
  </w:num>
  <w:num w:numId="21">
    <w:abstractNumId w:val="5"/>
  </w:num>
  <w:num w:numId="22">
    <w:abstractNumId w:val="0"/>
  </w:num>
  <w:num w:numId="23">
    <w:abstractNumId w:val="32"/>
  </w:num>
  <w:num w:numId="24">
    <w:abstractNumId w:val="20"/>
  </w:num>
  <w:num w:numId="25">
    <w:abstractNumId w:val="11"/>
  </w:num>
  <w:num w:numId="26">
    <w:abstractNumId w:val="14"/>
  </w:num>
  <w:num w:numId="27">
    <w:abstractNumId w:val="4"/>
  </w:num>
  <w:num w:numId="28">
    <w:abstractNumId w:val="25"/>
  </w:num>
  <w:num w:numId="29">
    <w:abstractNumId w:val="9"/>
  </w:num>
  <w:num w:numId="30">
    <w:abstractNumId w:val="27"/>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6"/>
  </w:num>
  <w:num w:numId="34">
    <w:abstractNumId w:val="1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2DAE"/>
    <w:rsid w:val="00013BE8"/>
    <w:rsid w:val="00015131"/>
    <w:rsid w:val="00017BC5"/>
    <w:rsid w:val="0002042C"/>
    <w:rsid w:val="000215F0"/>
    <w:rsid w:val="00022F38"/>
    <w:rsid w:val="00023886"/>
    <w:rsid w:val="00023FAD"/>
    <w:rsid w:val="00024E51"/>
    <w:rsid w:val="00025764"/>
    <w:rsid w:val="00026F32"/>
    <w:rsid w:val="00027251"/>
    <w:rsid w:val="00031D5D"/>
    <w:rsid w:val="000332E9"/>
    <w:rsid w:val="00033F1E"/>
    <w:rsid w:val="00041B57"/>
    <w:rsid w:val="0004382E"/>
    <w:rsid w:val="00043EC5"/>
    <w:rsid w:val="00047896"/>
    <w:rsid w:val="000505E7"/>
    <w:rsid w:val="00051F5B"/>
    <w:rsid w:val="00052FE3"/>
    <w:rsid w:val="0005426D"/>
    <w:rsid w:val="00055B9D"/>
    <w:rsid w:val="00056027"/>
    <w:rsid w:val="000601B1"/>
    <w:rsid w:val="00060954"/>
    <w:rsid w:val="00060F7F"/>
    <w:rsid w:val="0006117C"/>
    <w:rsid w:val="0006167A"/>
    <w:rsid w:val="00061922"/>
    <w:rsid w:val="000634BA"/>
    <w:rsid w:val="00065A2F"/>
    <w:rsid w:val="000664A8"/>
    <w:rsid w:val="00066726"/>
    <w:rsid w:val="00067C0F"/>
    <w:rsid w:val="00067E4F"/>
    <w:rsid w:val="0007063B"/>
    <w:rsid w:val="00072310"/>
    <w:rsid w:val="00072763"/>
    <w:rsid w:val="00072B7F"/>
    <w:rsid w:val="00073265"/>
    <w:rsid w:val="0007503D"/>
    <w:rsid w:val="0007524F"/>
    <w:rsid w:val="00075865"/>
    <w:rsid w:val="00075C73"/>
    <w:rsid w:val="00076139"/>
    <w:rsid w:val="00076772"/>
    <w:rsid w:val="00076D55"/>
    <w:rsid w:val="00076F62"/>
    <w:rsid w:val="0007768D"/>
    <w:rsid w:val="0008009F"/>
    <w:rsid w:val="00080BAB"/>
    <w:rsid w:val="000818FB"/>
    <w:rsid w:val="000820F0"/>
    <w:rsid w:val="00083963"/>
    <w:rsid w:val="0008427C"/>
    <w:rsid w:val="0008432D"/>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307B"/>
    <w:rsid w:val="000B6A4A"/>
    <w:rsid w:val="000B6E84"/>
    <w:rsid w:val="000B7BE2"/>
    <w:rsid w:val="000C0A5D"/>
    <w:rsid w:val="000C5D2C"/>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2DB"/>
    <w:rsid w:val="001039FB"/>
    <w:rsid w:val="00103CD9"/>
    <w:rsid w:val="0010401B"/>
    <w:rsid w:val="001055E9"/>
    <w:rsid w:val="00105F37"/>
    <w:rsid w:val="001064AC"/>
    <w:rsid w:val="00106AD1"/>
    <w:rsid w:val="001107AC"/>
    <w:rsid w:val="001127AE"/>
    <w:rsid w:val="00115C96"/>
    <w:rsid w:val="00117015"/>
    <w:rsid w:val="00117C99"/>
    <w:rsid w:val="00117D2E"/>
    <w:rsid w:val="00120933"/>
    <w:rsid w:val="00120EAE"/>
    <w:rsid w:val="001240AF"/>
    <w:rsid w:val="00124A3F"/>
    <w:rsid w:val="00124BDB"/>
    <w:rsid w:val="00124DDA"/>
    <w:rsid w:val="00124F49"/>
    <w:rsid w:val="00125979"/>
    <w:rsid w:val="001266B4"/>
    <w:rsid w:val="00126EC6"/>
    <w:rsid w:val="001270BF"/>
    <w:rsid w:val="00131F12"/>
    <w:rsid w:val="001322A1"/>
    <w:rsid w:val="0013310E"/>
    <w:rsid w:val="00133D97"/>
    <w:rsid w:val="00135B04"/>
    <w:rsid w:val="001424D3"/>
    <w:rsid w:val="00143D8D"/>
    <w:rsid w:val="001442CC"/>
    <w:rsid w:val="0014678E"/>
    <w:rsid w:val="00146F13"/>
    <w:rsid w:val="00147EF8"/>
    <w:rsid w:val="00147F79"/>
    <w:rsid w:val="00150AF5"/>
    <w:rsid w:val="00150C96"/>
    <w:rsid w:val="00152DAF"/>
    <w:rsid w:val="0015445A"/>
    <w:rsid w:val="001545B7"/>
    <w:rsid w:val="00155A1A"/>
    <w:rsid w:val="00156283"/>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2CAF"/>
    <w:rsid w:val="00184D93"/>
    <w:rsid w:val="00187410"/>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B2A"/>
    <w:rsid w:val="001A3C41"/>
    <w:rsid w:val="001A3EF7"/>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8D7"/>
    <w:rsid w:val="001F0AC0"/>
    <w:rsid w:val="001F1DC2"/>
    <w:rsid w:val="001F2983"/>
    <w:rsid w:val="001F3204"/>
    <w:rsid w:val="001F55DF"/>
    <w:rsid w:val="001F6067"/>
    <w:rsid w:val="001F6B77"/>
    <w:rsid w:val="001F7D5D"/>
    <w:rsid w:val="0020003C"/>
    <w:rsid w:val="00202EB9"/>
    <w:rsid w:val="0020383C"/>
    <w:rsid w:val="00204694"/>
    <w:rsid w:val="00205091"/>
    <w:rsid w:val="00207906"/>
    <w:rsid w:val="00207DA4"/>
    <w:rsid w:val="00210A59"/>
    <w:rsid w:val="00211D59"/>
    <w:rsid w:val="00213147"/>
    <w:rsid w:val="00214468"/>
    <w:rsid w:val="00214A4A"/>
    <w:rsid w:val="00217035"/>
    <w:rsid w:val="00221B21"/>
    <w:rsid w:val="00221B6D"/>
    <w:rsid w:val="00225472"/>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4679A"/>
    <w:rsid w:val="00250401"/>
    <w:rsid w:val="00250FAB"/>
    <w:rsid w:val="002524D7"/>
    <w:rsid w:val="00252B94"/>
    <w:rsid w:val="00253BE8"/>
    <w:rsid w:val="00253DB2"/>
    <w:rsid w:val="00254D05"/>
    <w:rsid w:val="00255A76"/>
    <w:rsid w:val="00255E29"/>
    <w:rsid w:val="00257A0E"/>
    <w:rsid w:val="00257C43"/>
    <w:rsid w:val="002617B1"/>
    <w:rsid w:val="00261F11"/>
    <w:rsid w:val="00265452"/>
    <w:rsid w:val="00267DED"/>
    <w:rsid w:val="002724B1"/>
    <w:rsid w:val="0027273C"/>
    <w:rsid w:val="00275F4A"/>
    <w:rsid w:val="0028166B"/>
    <w:rsid w:val="00283209"/>
    <w:rsid w:val="0028498A"/>
    <w:rsid w:val="002865F6"/>
    <w:rsid w:val="00286A56"/>
    <w:rsid w:val="00287CF2"/>
    <w:rsid w:val="002901E0"/>
    <w:rsid w:val="00290D6E"/>
    <w:rsid w:val="00291B96"/>
    <w:rsid w:val="002923B3"/>
    <w:rsid w:val="0029313D"/>
    <w:rsid w:val="002946FF"/>
    <w:rsid w:val="0029571A"/>
    <w:rsid w:val="0029574A"/>
    <w:rsid w:val="00296EA8"/>
    <w:rsid w:val="002978A1"/>
    <w:rsid w:val="002A0F18"/>
    <w:rsid w:val="002A259F"/>
    <w:rsid w:val="002A2B8A"/>
    <w:rsid w:val="002A43EF"/>
    <w:rsid w:val="002A5547"/>
    <w:rsid w:val="002B0529"/>
    <w:rsid w:val="002B2E94"/>
    <w:rsid w:val="002B4459"/>
    <w:rsid w:val="002B44A9"/>
    <w:rsid w:val="002B4504"/>
    <w:rsid w:val="002B503F"/>
    <w:rsid w:val="002B6043"/>
    <w:rsid w:val="002B7A49"/>
    <w:rsid w:val="002B7B47"/>
    <w:rsid w:val="002C0DE9"/>
    <w:rsid w:val="002C4CF9"/>
    <w:rsid w:val="002C6CE4"/>
    <w:rsid w:val="002C763E"/>
    <w:rsid w:val="002D1038"/>
    <w:rsid w:val="002D5131"/>
    <w:rsid w:val="002D6785"/>
    <w:rsid w:val="002D688F"/>
    <w:rsid w:val="002D6B23"/>
    <w:rsid w:val="002E1A27"/>
    <w:rsid w:val="002E1BBA"/>
    <w:rsid w:val="002E33DD"/>
    <w:rsid w:val="002E393C"/>
    <w:rsid w:val="002E64BE"/>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583A"/>
    <w:rsid w:val="003169D9"/>
    <w:rsid w:val="00317A3A"/>
    <w:rsid w:val="00320A40"/>
    <w:rsid w:val="0032385F"/>
    <w:rsid w:val="003278B1"/>
    <w:rsid w:val="00331783"/>
    <w:rsid w:val="00332FAA"/>
    <w:rsid w:val="00333EFB"/>
    <w:rsid w:val="0033413E"/>
    <w:rsid w:val="003361D8"/>
    <w:rsid w:val="003377CA"/>
    <w:rsid w:val="00340212"/>
    <w:rsid w:val="0034319E"/>
    <w:rsid w:val="00344D27"/>
    <w:rsid w:val="00345261"/>
    <w:rsid w:val="00345ED5"/>
    <w:rsid w:val="00350057"/>
    <w:rsid w:val="0035091C"/>
    <w:rsid w:val="003509ED"/>
    <w:rsid w:val="00351422"/>
    <w:rsid w:val="00351A77"/>
    <w:rsid w:val="00351BE4"/>
    <w:rsid w:val="003530CC"/>
    <w:rsid w:val="00356574"/>
    <w:rsid w:val="00356E28"/>
    <w:rsid w:val="003575CA"/>
    <w:rsid w:val="003620FA"/>
    <w:rsid w:val="00362F8C"/>
    <w:rsid w:val="00367DF8"/>
    <w:rsid w:val="003708EF"/>
    <w:rsid w:val="0037385E"/>
    <w:rsid w:val="00373EC1"/>
    <w:rsid w:val="00374FC2"/>
    <w:rsid w:val="00377C39"/>
    <w:rsid w:val="00377F8E"/>
    <w:rsid w:val="003801D6"/>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241C"/>
    <w:rsid w:val="003A29EA"/>
    <w:rsid w:val="003A3347"/>
    <w:rsid w:val="003A3829"/>
    <w:rsid w:val="003A46C9"/>
    <w:rsid w:val="003A562B"/>
    <w:rsid w:val="003A606E"/>
    <w:rsid w:val="003A7064"/>
    <w:rsid w:val="003B030B"/>
    <w:rsid w:val="003B0B67"/>
    <w:rsid w:val="003B17E8"/>
    <w:rsid w:val="003B26B1"/>
    <w:rsid w:val="003B4254"/>
    <w:rsid w:val="003B5607"/>
    <w:rsid w:val="003B59CD"/>
    <w:rsid w:val="003B5FE0"/>
    <w:rsid w:val="003B604B"/>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820"/>
    <w:rsid w:val="003D3B31"/>
    <w:rsid w:val="003E18D8"/>
    <w:rsid w:val="003E431C"/>
    <w:rsid w:val="003E6D15"/>
    <w:rsid w:val="003F01EC"/>
    <w:rsid w:val="003F08A7"/>
    <w:rsid w:val="003F10B4"/>
    <w:rsid w:val="003F162E"/>
    <w:rsid w:val="003F298D"/>
    <w:rsid w:val="003F2AB6"/>
    <w:rsid w:val="003F63F2"/>
    <w:rsid w:val="0040074A"/>
    <w:rsid w:val="004017E5"/>
    <w:rsid w:val="004046B5"/>
    <w:rsid w:val="00404829"/>
    <w:rsid w:val="004107F0"/>
    <w:rsid w:val="0041105C"/>
    <w:rsid w:val="004121F7"/>
    <w:rsid w:val="004134D8"/>
    <w:rsid w:val="0041414C"/>
    <w:rsid w:val="0041757E"/>
    <w:rsid w:val="00417661"/>
    <w:rsid w:val="00417DA3"/>
    <w:rsid w:val="00420EDE"/>
    <w:rsid w:val="00421D69"/>
    <w:rsid w:val="0042362D"/>
    <w:rsid w:val="004259A6"/>
    <w:rsid w:val="00427D6B"/>
    <w:rsid w:val="00430378"/>
    <w:rsid w:val="00431AEE"/>
    <w:rsid w:val="004343C1"/>
    <w:rsid w:val="004344C0"/>
    <w:rsid w:val="0043473A"/>
    <w:rsid w:val="00434E57"/>
    <w:rsid w:val="00435CCB"/>
    <w:rsid w:val="00435CE5"/>
    <w:rsid w:val="00435E0C"/>
    <w:rsid w:val="00436117"/>
    <w:rsid w:val="00436ECB"/>
    <w:rsid w:val="00437F21"/>
    <w:rsid w:val="004421F1"/>
    <w:rsid w:val="00443720"/>
    <w:rsid w:val="0044407A"/>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3F13"/>
    <w:rsid w:val="00464A72"/>
    <w:rsid w:val="00467235"/>
    <w:rsid w:val="0046775F"/>
    <w:rsid w:val="00471BA7"/>
    <w:rsid w:val="00472E2D"/>
    <w:rsid w:val="004736F9"/>
    <w:rsid w:val="00474092"/>
    <w:rsid w:val="00474304"/>
    <w:rsid w:val="00475136"/>
    <w:rsid w:val="00475C03"/>
    <w:rsid w:val="00476D6C"/>
    <w:rsid w:val="00480688"/>
    <w:rsid w:val="004807E3"/>
    <w:rsid w:val="00483D25"/>
    <w:rsid w:val="00485811"/>
    <w:rsid w:val="00486576"/>
    <w:rsid w:val="00490305"/>
    <w:rsid w:val="004905B4"/>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5B43"/>
    <w:rsid w:val="004A6DD5"/>
    <w:rsid w:val="004A6E0A"/>
    <w:rsid w:val="004A7D32"/>
    <w:rsid w:val="004B3751"/>
    <w:rsid w:val="004B3A37"/>
    <w:rsid w:val="004B47A3"/>
    <w:rsid w:val="004B53D6"/>
    <w:rsid w:val="004B5E6C"/>
    <w:rsid w:val="004B638F"/>
    <w:rsid w:val="004C0806"/>
    <w:rsid w:val="004C31A3"/>
    <w:rsid w:val="004C4256"/>
    <w:rsid w:val="004C4A5C"/>
    <w:rsid w:val="004C5BDE"/>
    <w:rsid w:val="004C6746"/>
    <w:rsid w:val="004C7D84"/>
    <w:rsid w:val="004D1CFD"/>
    <w:rsid w:val="004D4476"/>
    <w:rsid w:val="004D4912"/>
    <w:rsid w:val="004D49AC"/>
    <w:rsid w:val="004D564D"/>
    <w:rsid w:val="004D678C"/>
    <w:rsid w:val="004D69AB"/>
    <w:rsid w:val="004D725E"/>
    <w:rsid w:val="004D7EC1"/>
    <w:rsid w:val="004E2B78"/>
    <w:rsid w:val="004E4AC4"/>
    <w:rsid w:val="004E6287"/>
    <w:rsid w:val="004E702E"/>
    <w:rsid w:val="004F1BDB"/>
    <w:rsid w:val="004F1FC5"/>
    <w:rsid w:val="004F31F1"/>
    <w:rsid w:val="004F448C"/>
    <w:rsid w:val="004F5D30"/>
    <w:rsid w:val="004F6583"/>
    <w:rsid w:val="004F6D6A"/>
    <w:rsid w:val="004F7A80"/>
    <w:rsid w:val="004F7AA5"/>
    <w:rsid w:val="00502776"/>
    <w:rsid w:val="00503BF5"/>
    <w:rsid w:val="00505776"/>
    <w:rsid w:val="005069CE"/>
    <w:rsid w:val="00506B03"/>
    <w:rsid w:val="0050752F"/>
    <w:rsid w:val="0051036C"/>
    <w:rsid w:val="00512B8A"/>
    <w:rsid w:val="00513E31"/>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311A"/>
    <w:rsid w:val="0059342A"/>
    <w:rsid w:val="00596C0B"/>
    <w:rsid w:val="00597CED"/>
    <w:rsid w:val="005A0E1D"/>
    <w:rsid w:val="005A2467"/>
    <w:rsid w:val="005A2595"/>
    <w:rsid w:val="005A3346"/>
    <w:rsid w:val="005A3B1D"/>
    <w:rsid w:val="005A3C01"/>
    <w:rsid w:val="005A461E"/>
    <w:rsid w:val="005A66FC"/>
    <w:rsid w:val="005A7334"/>
    <w:rsid w:val="005A7685"/>
    <w:rsid w:val="005A7BED"/>
    <w:rsid w:val="005B025A"/>
    <w:rsid w:val="005B248B"/>
    <w:rsid w:val="005B2516"/>
    <w:rsid w:val="005B2BDE"/>
    <w:rsid w:val="005B387F"/>
    <w:rsid w:val="005B3BD2"/>
    <w:rsid w:val="005B4464"/>
    <w:rsid w:val="005B606C"/>
    <w:rsid w:val="005B66D3"/>
    <w:rsid w:val="005C05A6"/>
    <w:rsid w:val="005C085F"/>
    <w:rsid w:val="005C19D8"/>
    <w:rsid w:val="005C1C5A"/>
    <w:rsid w:val="005C2225"/>
    <w:rsid w:val="005C31C9"/>
    <w:rsid w:val="005C3B96"/>
    <w:rsid w:val="005C458F"/>
    <w:rsid w:val="005C661D"/>
    <w:rsid w:val="005C6722"/>
    <w:rsid w:val="005C7391"/>
    <w:rsid w:val="005C7936"/>
    <w:rsid w:val="005D1620"/>
    <w:rsid w:val="005D269F"/>
    <w:rsid w:val="005D29AD"/>
    <w:rsid w:val="005D2A01"/>
    <w:rsid w:val="005D4289"/>
    <w:rsid w:val="005D5B8A"/>
    <w:rsid w:val="005E0DC3"/>
    <w:rsid w:val="005E14BE"/>
    <w:rsid w:val="005E25A0"/>
    <w:rsid w:val="005E45DD"/>
    <w:rsid w:val="005E799C"/>
    <w:rsid w:val="005F1D7B"/>
    <w:rsid w:val="005F288E"/>
    <w:rsid w:val="005F2B51"/>
    <w:rsid w:val="005F4CEA"/>
    <w:rsid w:val="005F583A"/>
    <w:rsid w:val="005F6B42"/>
    <w:rsid w:val="005F7975"/>
    <w:rsid w:val="005F7A1F"/>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9F5"/>
    <w:rsid w:val="00644F63"/>
    <w:rsid w:val="00645798"/>
    <w:rsid w:val="006472F2"/>
    <w:rsid w:val="00650262"/>
    <w:rsid w:val="006507EA"/>
    <w:rsid w:val="006508CF"/>
    <w:rsid w:val="0065133D"/>
    <w:rsid w:val="00652D2F"/>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78FC"/>
    <w:rsid w:val="00667F0F"/>
    <w:rsid w:val="00671D69"/>
    <w:rsid w:val="00672F20"/>
    <w:rsid w:val="00673453"/>
    <w:rsid w:val="006736FA"/>
    <w:rsid w:val="00676C54"/>
    <w:rsid w:val="00680DC6"/>
    <w:rsid w:val="00684673"/>
    <w:rsid w:val="0068471D"/>
    <w:rsid w:val="0068549C"/>
    <w:rsid w:val="006862CD"/>
    <w:rsid w:val="006904E2"/>
    <w:rsid w:val="00690E0F"/>
    <w:rsid w:val="00692159"/>
    <w:rsid w:val="00692569"/>
    <w:rsid w:val="006938F5"/>
    <w:rsid w:val="00694281"/>
    <w:rsid w:val="006950A1"/>
    <w:rsid w:val="006958F8"/>
    <w:rsid w:val="00695FDF"/>
    <w:rsid w:val="0069656E"/>
    <w:rsid w:val="006975BD"/>
    <w:rsid w:val="006A04FE"/>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B7871"/>
    <w:rsid w:val="006C0A90"/>
    <w:rsid w:val="006C11A5"/>
    <w:rsid w:val="006C1FB5"/>
    <w:rsid w:val="006C2AFC"/>
    <w:rsid w:val="006C325C"/>
    <w:rsid w:val="006C5C89"/>
    <w:rsid w:val="006D1972"/>
    <w:rsid w:val="006D1B00"/>
    <w:rsid w:val="006D3B8F"/>
    <w:rsid w:val="006D5236"/>
    <w:rsid w:val="006D5F62"/>
    <w:rsid w:val="006D6BA1"/>
    <w:rsid w:val="006D7214"/>
    <w:rsid w:val="006E1629"/>
    <w:rsid w:val="006E1832"/>
    <w:rsid w:val="006E3DA0"/>
    <w:rsid w:val="006E5690"/>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5353"/>
    <w:rsid w:val="00707B4A"/>
    <w:rsid w:val="007117A0"/>
    <w:rsid w:val="00716B70"/>
    <w:rsid w:val="00716B79"/>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CD2"/>
    <w:rsid w:val="00735F72"/>
    <w:rsid w:val="00740452"/>
    <w:rsid w:val="00740778"/>
    <w:rsid w:val="00743286"/>
    <w:rsid w:val="007469AE"/>
    <w:rsid w:val="007470B5"/>
    <w:rsid w:val="00747531"/>
    <w:rsid w:val="00747ED4"/>
    <w:rsid w:val="00751EE2"/>
    <w:rsid w:val="007535D5"/>
    <w:rsid w:val="00753EFD"/>
    <w:rsid w:val="007552B7"/>
    <w:rsid w:val="00755DA9"/>
    <w:rsid w:val="00757533"/>
    <w:rsid w:val="00757715"/>
    <w:rsid w:val="007640D2"/>
    <w:rsid w:val="00764347"/>
    <w:rsid w:val="007671B0"/>
    <w:rsid w:val="00771090"/>
    <w:rsid w:val="007720C9"/>
    <w:rsid w:val="0077234A"/>
    <w:rsid w:val="00772855"/>
    <w:rsid w:val="00774500"/>
    <w:rsid w:val="00775C19"/>
    <w:rsid w:val="00775E15"/>
    <w:rsid w:val="00775F63"/>
    <w:rsid w:val="00776B80"/>
    <w:rsid w:val="007776C4"/>
    <w:rsid w:val="00777919"/>
    <w:rsid w:val="007800F2"/>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36F0"/>
    <w:rsid w:val="007A53D4"/>
    <w:rsid w:val="007A5415"/>
    <w:rsid w:val="007A56E2"/>
    <w:rsid w:val="007A6DAB"/>
    <w:rsid w:val="007A6EFF"/>
    <w:rsid w:val="007A73BB"/>
    <w:rsid w:val="007B1C17"/>
    <w:rsid w:val="007B2DD3"/>
    <w:rsid w:val="007B4249"/>
    <w:rsid w:val="007B4307"/>
    <w:rsid w:val="007B4FAE"/>
    <w:rsid w:val="007B68AB"/>
    <w:rsid w:val="007B7CB1"/>
    <w:rsid w:val="007C1154"/>
    <w:rsid w:val="007C1F0B"/>
    <w:rsid w:val="007C3091"/>
    <w:rsid w:val="007C32C7"/>
    <w:rsid w:val="007C68C1"/>
    <w:rsid w:val="007C6965"/>
    <w:rsid w:val="007D130E"/>
    <w:rsid w:val="007D1E22"/>
    <w:rsid w:val="007D4737"/>
    <w:rsid w:val="007D6F7F"/>
    <w:rsid w:val="007E1963"/>
    <w:rsid w:val="007E269D"/>
    <w:rsid w:val="007E2FA0"/>
    <w:rsid w:val="007E3CDF"/>
    <w:rsid w:val="007E4E84"/>
    <w:rsid w:val="007E62ED"/>
    <w:rsid w:val="007E7710"/>
    <w:rsid w:val="007F2158"/>
    <w:rsid w:val="007F3A65"/>
    <w:rsid w:val="007F7D49"/>
    <w:rsid w:val="00800654"/>
    <w:rsid w:val="00800C57"/>
    <w:rsid w:val="008025E6"/>
    <w:rsid w:val="008067C9"/>
    <w:rsid w:val="008114E1"/>
    <w:rsid w:val="00812318"/>
    <w:rsid w:val="0081509A"/>
    <w:rsid w:val="0081536B"/>
    <w:rsid w:val="0081561D"/>
    <w:rsid w:val="00815BC3"/>
    <w:rsid w:val="00816246"/>
    <w:rsid w:val="0081669C"/>
    <w:rsid w:val="00821AC0"/>
    <w:rsid w:val="00821FFD"/>
    <w:rsid w:val="00823227"/>
    <w:rsid w:val="008241DE"/>
    <w:rsid w:val="008260C7"/>
    <w:rsid w:val="00830F64"/>
    <w:rsid w:val="008360C6"/>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72389"/>
    <w:rsid w:val="00872680"/>
    <w:rsid w:val="00875D4E"/>
    <w:rsid w:val="00877A45"/>
    <w:rsid w:val="0088212C"/>
    <w:rsid w:val="00882F38"/>
    <w:rsid w:val="008847CB"/>
    <w:rsid w:val="0088683E"/>
    <w:rsid w:val="0089263B"/>
    <w:rsid w:val="00893FCA"/>
    <w:rsid w:val="008961CD"/>
    <w:rsid w:val="00896588"/>
    <w:rsid w:val="00896FA9"/>
    <w:rsid w:val="008A1328"/>
    <w:rsid w:val="008A14FC"/>
    <w:rsid w:val="008A2B57"/>
    <w:rsid w:val="008A4A7A"/>
    <w:rsid w:val="008A4D55"/>
    <w:rsid w:val="008A67E8"/>
    <w:rsid w:val="008A6C90"/>
    <w:rsid w:val="008B0BC9"/>
    <w:rsid w:val="008B0D88"/>
    <w:rsid w:val="008B2D04"/>
    <w:rsid w:val="008B3C3E"/>
    <w:rsid w:val="008B615C"/>
    <w:rsid w:val="008B72AE"/>
    <w:rsid w:val="008B7331"/>
    <w:rsid w:val="008C043B"/>
    <w:rsid w:val="008C0916"/>
    <w:rsid w:val="008C0F06"/>
    <w:rsid w:val="008C16DE"/>
    <w:rsid w:val="008C3D59"/>
    <w:rsid w:val="008C42CD"/>
    <w:rsid w:val="008C4916"/>
    <w:rsid w:val="008C4B4E"/>
    <w:rsid w:val="008C4B67"/>
    <w:rsid w:val="008C7AF3"/>
    <w:rsid w:val="008D112B"/>
    <w:rsid w:val="008D2CD7"/>
    <w:rsid w:val="008D4074"/>
    <w:rsid w:val="008D4EE1"/>
    <w:rsid w:val="008D5CC7"/>
    <w:rsid w:val="008D698B"/>
    <w:rsid w:val="008D767F"/>
    <w:rsid w:val="008D77CB"/>
    <w:rsid w:val="008E1D0B"/>
    <w:rsid w:val="008E33BF"/>
    <w:rsid w:val="008E4DA9"/>
    <w:rsid w:val="008E50EF"/>
    <w:rsid w:val="008E5C6D"/>
    <w:rsid w:val="008E6FC1"/>
    <w:rsid w:val="008E723C"/>
    <w:rsid w:val="008F04FE"/>
    <w:rsid w:val="008F05E9"/>
    <w:rsid w:val="008F2A37"/>
    <w:rsid w:val="008F2DE9"/>
    <w:rsid w:val="008F2E47"/>
    <w:rsid w:val="008F3514"/>
    <w:rsid w:val="008F449D"/>
    <w:rsid w:val="008F533C"/>
    <w:rsid w:val="008F60D0"/>
    <w:rsid w:val="008F6566"/>
    <w:rsid w:val="008F679C"/>
    <w:rsid w:val="008F6FC2"/>
    <w:rsid w:val="008F71EF"/>
    <w:rsid w:val="008F7A9D"/>
    <w:rsid w:val="00900508"/>
    <w:rsid w:val="00901E1E"/>
    <w:rsid w:val="009026FC"/>
    <w:rsid w:val="00902D4C"/>
    <w:rsid w:val="00904E56"/>
    <w:rsid w:val="00905425"/>
    <w:rsid w:val="00905E36"/>
    <w:rsid w:val="00907B47"/>
    <w:rsid w:val="00912A38"/>
    <w:rsid w:val="00913716"/>
    <w:rsid w:val="00913B35"/>
    <w:rsid w:val="009147B3"/>
    <w:rsid w:val="00916708"/>
    <w:rsid w:val="00916BD5"/>
    <w:rsid w:val="0091769E"/>
    <w:rsid w:val="00917999"/>
    <w:rsid w:val="00917BF8"/>
    <w:rsid w:val="009205FA"/>
    <w:rsid w:val="0092089F"/>
    <w:rsid w:val="00922E55"/>
    <w:rsid w:val="0092352E"/>
    <w:rsid w:val="00925A96"/>
    <w:rsid w:val="009262D5"/>
    <w:rsid w:val="00927162"/>
    <w:rsid w:val="0092748E"/>
    <w:rsid w:val="00931691"/>
    <w:rsid w:val="0093403F"/>
    <w:rsid w:val="009346FF"/>
    <w:rsid w:val="0094060D"/>
    <w:rsid w:val="00940B61"/>
    <w:rsid w:val="00940C53"/>
    <w:rsid w:val="00940FE3"/>
    <w:rsid w:val="009429E1"/>
    <w:rsid w:val="00942D80"/>
    <w:rsid w:val="00943BD1"/>
    <w:rsid w:val="0095183F"/>
    <w:rsid w:val="009520FD"/>
    <w:rsid w:val="0095291D"/>
    <w:rsid w:val="00954CAE"/>
    <w:rsid w:val="009551E8"/>
    <w:rsid w:val="009565CF"/>
    <w:rsid w:val="00956621"/>
    <w:rsid w:val="00956A70"/>
    <w:rsid w:val="00957870"/>
    <w:rsid w:val="00963416"/>
    <w:rsid w:val="00963C4C"/>
    <w:rsid w:val="0096734B"/>
    <w:rsid w:val="0096755F"/>
    <w:rsid w:val="00970BE6"/>
    <w:rsid w:val="00971C3A"/>
    <w:rsid w:val="00972E5F"/>
    <w:rsid w:val="00974030"/>
    <w:rsid w:val="00975546"/>
    <w:rsid w:val="009758F3"/>
    <w:rsid w:val="00977C42"/>
    <w:rsid w:val="00980038"/>
    <w:rsid w:val="00980916"/>
    <w:rsid w:val="00983599"/>
    <w:rsid w:val="00984AD0"/>
    <w:rsid w:val="00984F3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2A8"/>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2133"/>
    <w:rsid w:val="00A0339F"/>
    <w:rsid w:val="00A040C2"/>
    <w:rsid w:val="00A05DB4"/>
    <w:rsid w:val="00A1019D"/>
    <w:rsid w:val="00A1098C"/>
    <w:rsid w:val="00A1168F"/>
    <w:rsid w:val="00A12315"/>
    <w:rsid w:val="00A13B23"/>
    <w:rsid w:val="00A14E56"/>
    <w:rsid w:val="00A16E76"/>
    <w:rsid w:val="00A21281"/>
    <w:rsid w:val="00A22A2E"/>
    <w:rsid w:val="00A231EF"/>
    <w:rsid w:val="00A23B0E"/>
    <w:rsid w:val="00A23C49"/>
    <w:rsid w:val="00A24DF3"/>
    <w:rsid w:val="00A25327"/>
    <w:rsid w:val="00A25584"/>
    <w:rsid w:val="00A25DCF"/>
    <w:rsid w:val="00A25EF0"/>
    <w:rsid w:val="00A26337"/>
    <w:rsid w:val="00A304FA"/>
    <w:rsid w:val="00A30C3F"/>
    <w:rsid w:val="00A31490"/>
    <w:rsid w:val="00A3396F"/>
    <w:rsid w:val="00A36D98"/>
    <w:rsid w:val="00A36DEC"/>
    <w:rsid w:val="00A36EB8"/>
    <w:rsid w:val="00A37190"/>
    <w:rsid w:val="00A3754E"/>
    <w:rsid w:val="00A376DA"/>
    <w:rsid w:val="00A42755"/>
    <w:rsid w:val="00A4288C"/>
    <w:rsid w:val="00A4376B"/>
    <w:rsid w:val="00A4395D"/>
    <w:rsid w:val="00A43E7E"/>
    <w:rsid w:val="00A45F3A"/>
    <w:rsid w:val="00A46722"/>
    <w:rsid w:val="00A51118"/>
    <w:rsid w:val="00A519A2"/>
    <w:rsid w:val="00A531E0"/>
    <w:rsid w:val="00A5414B"/>
    <w:rsid w:val="00A54D0E"/>
    <w:rsid w:val="00A554B2"/>
    <w:rsid w:val="00A55ED7"/>
    <w:rsid w:val="00A55F71"/>
    <w:rsid w:val="00A60F57"/>
    <w:rsid w:val="00A63601"/>
    <w:rsid w:val="00A63AD0"/>
    <w:rsid w:val="00A643AF"/>
    <w:rsid w:val="00A66348"/>
    <w:rsid w:val="00A67268"/>
    <w:rsid w:val="00A67644"/>
    <w:rsid w:val="00A6794E"/>
    <w:rsid w:val="00A67BA9"/>
    <w:rsid w:val="00A701ED"/>
    <w:rsid w:val="00A71300"/>
    <w:rsid w:val="00A716DD"/>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2ED3"/>
    <w:rsid w:val="00A8309A"/>
    <w:rsid w:val="00A859C7"/>
    <w:rsid w:val="00A867A7"/>
    <w:rsid w:val="00A8787C"/>
    <w:rsid w:val="00A92EB1"/>
    <w:rsid w:val="00A93460"/>
    <w:rsid w:val="00A93B4F"/>
    <w:rsid w:val="00A94126"/>
    <w:rsid w:val="00A94AAE"/>
    <w:rsid w:val="00A9535D"/>
    <w:rsid w:val="00AA06EF"/>
    <w:rsid w:val="00AA1C1A"/>
    <w:rsid w:val="00AA25A4"/>
    <w:rsid w:val="00AA25B6"/>
    <w:rsid w:val="00AA2AD9"/>
    <w:rsid w:val="00AA6B28"/>
    <w:rsid w:val="00AB0048"/>
    <w:rsid w:val="00AB0D7B"/>
    <w:rsid w:val="00AB190E"/>
    <w:rsid w:val="00AB2B91"/>
    <w:rsid w:val="00AB3059"/>
    <w:rsid w:val="00AB45FB"/>
    <w:rsid w:val="00AB498B"/>
    <w:rsid w:val="00AB54C2"/>
    <w:rsid w:val="00AB6246"/>
    <w:rsid w:val="00AB7BF3"/>
    <w:rsid w:val="00AC01AE"/>
    <w:rsid w:val="00AC18BD"/>
    <w:rsid w:val="00AC411C"/>
    <w:rsid w:val="00AC5998"/>
    <w:rsid w:val="00AC626D"/>
    <w:rsid w:val="00AC66DA"/>
    <w:rsid w:val="00AC67A1"/>
    <w:rsid w:val="00AC70ED"/>
    <w:rsid w:val="00AC7177"/>
    <w:rsid w:val="00AC7679"/>
    <w:rsid w:val="00AD0BF1"/>
    <w:rsid w:val="00AD2E57"/>
    <w:rsid w:val="00AD3CE7"/>
    <w:rsid w:val="00AD4B6A"/>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23D5"/>
    <w:rsid w:val="00B02529"/>
    <w:rsid w:val="00B033DB"/>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565"/>
    <w:rsid w:val="00B16DD3"/>
    <w:rsid w:val="00B17799"/>
    <w:rsid w:val="00B202C3"/>
    <w:rsid w:val="00B2085E"/>
    <w:rsid w:val="00B21BCD"/>
    <w:rsid w:val="00B247D4"/>
    <w:rsid w:val="00B24E19"/>
    <w:rsid w:val="00B26BE9"/>
    <w:rsid w:val="00B26FA3"/>
    <w:rsid w:val="00B30644"/>
    <w:rsid w:val="00B30689"/>
    <w:rsid w:val="00B3071D"/>
    <w:rsid w:val="00B317C5"/>
    <w:rsid w:val="00B32328"/>
    <w:rsid w:val="00B34E93"/>
    <w:rsid w:val="00B357FD"/>
    <w:rsid w:val="00B36DCA"/>
    <w:rsid w:val="00B40C21"/>
    <w:rsid w:val="00B41036"/>
    <w:rsid w:val="00B4190A"/>
    <w:rsid w:val="00B437AB"/>
    <w:rsid w:val="00B43D9D"/>
    <w:rsid w:val="00B43EA8"/>
    <w:rsid w:val="00B440FD"/>
    <w:rsid w:val="00B44BA8"/>
    <w:rsid w:val="00B4624C"/>
    <w:rsid w:val="00B478FE"/>
    <w:rsid w:val="00B47F00"/>
    <w:rsid w:val="00B509BE"/>
    <w:rsid w:val="00B5195E"/>
    <w:rsid w:val="00B52709"/>
    <w:rsid w:val="00B533C4"/>
    <w:rsid w:val="00B54BA9"/>
    <w:rsid w:val="00B552A6"/>
    <w:rsid w:val="00B5576A"/>
    <w:rsid w:val="00B55D36"/>
    <w:rsid w:val="00B620F5"/>
    <w:rsid w:val="00B62341"/>
    <w:rsid w:val="00B62F4B"/>
    <w:rsid w:val="00B64C11"/>
    <w:rsid w:val="00B64CE8"/>
    <w:rsid w:val="00B64EF9"/>
    <w:rsid w:val="00B664D2"/>
    <w:rsid w:val="00B667D7"/>
    <w:rsid w:val="00B66B8E"/>
    <w:rsid w:val="00B6731F"/>
    <w:rsid w:val="00B676CC"/>
    <w:rsid w:val="00B677AB"/>
    <w:rsid w:val="00B67935"/>
    <w:rsid w:val="00B67AF7"/>
    <w:rsid w:val="00B70072"/>
    <w:rsid w:val="00B72130"/>
    <w:rsid w:val="00B72868"/>
    <w:rsid w:val="00B74916"/>
    <w:rsid w:val="00B755A0"/>
    <w:rsid w:val="00B7667E"/>
    <w:rsid w:val="00B772B6"/>
    <w:rsid w:val="00B77DFA"/>
    <w:rsid w:val="00B81D1E"/>
    <w:rsid w:val="00B82C68"/>
    <w:rsid w:val="00B8402B"/>
    <w:rsid w:val="00B8587B"/>
    <w:rsid w:val="00B87F44"/>
    <w:rsid w:val="00B902FF"/>
    <w:rsid w:val="00B90B52"/>
    <w:rsid w:val="00B931CB"/>
    <w:rsid w:val="00B942B6"/>
    <w:rsid w:val="00B9636E"/>
    <w:rsid w:val="00B963C6"/>
    <w:rsid w:val="00B964F2"/>
    <w:rsid w:val="00B97412"/>
    <w:rsid w:val="00BA1780"/>
    <w:rsid w:val="00BA2498"/>
    <w:rsid w:val="00BA2ED5"/>
    <w:rsid w:val="00BA454B"/>
    <w:rsid w:val="00BA5468"/>
    <w:rsid w:val="00BA5744"/>
    <w:rsid w:val="00BA594C"/>
    <w:rsid w:val="00BA620B"/>
    <w:rsid w:val="00BA67CE"/>
    <w:rsid w:val="00BA72A8"/>
    <w:rsid w:val="00BA7368"/>
    <w:rsid w:val="00BA7461"/>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4D28"/>
    <w:rsid w:val="00BC5662"/>
    <w:rsid w:val="00BD166F"/>
    <w:rsid w:val="00BD491A"/>
    <w:rsid w:val="00BD5831"/>
    <w:rsid w:val="00BD7D7B"/>
    <w:rsid w:val="00BE0BEF"/>
    <w:rsid w:val="00BE210F"/>
    <w:rsid w:val="00BE2865"/>
    <w:rsid w:val="00BF0265"/>
    <w:rsid w:val="00BF0BA5"/>
    <w:rsid w:val="00BF257E"/>
    <w:rsid w:val="00BF2953"/>
    <w:rsid w:val="00BF2D53"/>
    <w:rsid w:val="00BF3CDD"/>
    <w:rsid w:val="00BF3CE6"/>
    <w:rsid w:val="00BF4B32"/>
    <w:rsid w:val="00C01000"/>
    <w:rsid w:val="00C015A5"/>
    <w:rsid w:val="00C045A0"/>
    <w:rsid w:val="00C054CD"/>
    <w:rsid w:val="00C07092"/>
    <w:rsid w:val="00C0768E"/>
    <w:rsid w:val="00C1156E"/>
    <w:rsid w:val="00C12A96"/>
    <w:rsid w:val="00C1385E"/>
    <w:rsid w:val="00C144F5"/>
    <w:rsid w:val="00C15706"/>
    <w:rsid w:val="00C21AB2"/>
    <w:rsid w:val="00C2274B"/>
    <w:rsid w:val="00C248CC"/>
    <w:rsid w:val="00C25D39"/>
    <w:rsid w:val="00C278E5"/>
    <w:rsid w:val="00C305DA"/>
    <w:rsid w:val="00C308FC"/>
    <w:rsid w:val="00C30B0C"/>
    <w:rsid w:val="00C312D0"/>
    <w:rsid w:val="00C327A5"/>
    <w:rsid w:val="00C33EF9"/>
    <w:rsid w:val="00C34319"/>
    <w:rsid w:val="00C345F6"/>
    <w:rsid w:val="00C34C23"/>
    <w:rsid w:val="00C34CBF"/>
    <w:rsid w:val="00C35357"/>
    <w:rsid w:val="00C36670"/>
    <w:rsid w:val="00C406A9"/>
    <w:rsid w:val="00C40CBF"/>
    <w:rsid w:val="00C40D13"/>
    <w:rsid w:val="00C42F1D"/>
    <w:rsid w:val="00C43FC8"/>
    <w:rsid w:val="00C46338"/>
    <w:rsid w:val="00C46708"/>
    <w:rsid w:val="00C50767"/>
    <w:rsid w:val="00C51054"/>
    <w:rsid w:val="00C51AB9"/>
    <w:rsid w:val="00C52889"/>
    <w:rsid w:val="00C52D6B"/>
    <w:rsid w:val="00C53999"/>
    <w:rsid w:val="00C53DAB"/>
    <w:rsid w:val="00C54653"/>
    <w:rsid w:val="00C568DD"/>
    <w:rsid w:val="00C576F9"/>
    <w:rsid w:val="00C61834"/>
    <w:rsid w:val="00C65627"/>
    <w:rsid w:val="00C65A0F"/>
    <w:rsid w:val="00C662C1"/>
    <w:rsid w:val="00C67CA2"/>
    <w:rsid w:val="00C70F24"/>
    <w:rsid w:val="00C7546E"/>
    <w:rsid w:val="00C76997"/>
    <w:rsid w:val="00C8203C"/>
    <w:rsid w:val="00C8302F"/>
    <w:rsid w:val="00C838FC"/>
    <w:rsid w:val="00C85FFF"/>
    <w:rsid w:val="00C862D7"/>
    <w:rsid w:val="00C873CC"/>
    <w:rsid w:val="00C91BBB"/>
    <w:rsid w:val="00C93B2A"/>
    <w:rsid w:val="00C95350"/>
    <w:rsid w:val="00C959B4"/>
    <w:rsid w:val="00C95D2D"/>
    <w:rsid w:val="00C961BD"/>
    <w:rsid w:val="00C96B2D"/>
    <w:rsid w:val="00C96DA5"/>
    <w:rsid w:val="00C97DFA"/>
    <w:rsid w:val="00CA0962"/>
    <w:rsid w:val="00CA5F8D"/>
    <w:rsid w:val="00CA67C7"/>
    <w:rsid w:val="00CA7384"/>
    <w:rsid w:val="00CB1751"/>
    <w:rsid w:val="00CB3A58"/>
    <w:rsid w:val="00CB7701"/>
    <w:rsid w:val="00CC1998"/>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D5D7B"/>
    <w:rsid w:val="00CE1D1C"/>
    <w:rsid w:val="00CE2B49"/>
    <w:rsid w:val="00CE32AE"/>
    <w:rsid w:val="00CE3C23"/>
    <w:rsid w:val="00CE3CD5"/>
    <w:rsid w:val="00CE3DD8"/>
    <w:rsid w:val="00CE441B"/>
    <w:rsid w:val="00CF03D1"/>
    <w:rsid w:val="00CF0562"/>
    <w:rsid w:val="00CF0884"/>
    <w:rsid w:val="00CF088B"/>
    <w:rsid w:val="00CF191F"/>
    <w:rsid w:val="00CF3971"/>
    <w:rsid w:val="00CF4D81"/>
    <w:rsid w:val="00CF5E40"/>
    <w:rsid w:val="00CF667A"/>
    <w:rsid w:val="00D0039D"/>
    <w:rsid w:val="00D01DE0"/>
    <w:rsid w:val="00D067E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3191"/>
    <w:rsid w:val="00D2373A"/>
    <w:rsid w:val="00D254F9"/>
    <w:rsid w:val="00D32E88"/>
    <w:rsid w:val="00D33D2C"/>
    <w:rsid w:val="00D33D3F"/>
    <w:rsid w:val="00D33D52"/>
    <w:rsid w:val="00D342F8"/>
    <w:rsid w:val="00D35921"/>
    <w:rsid w:val="00D37757"/>
    <w:rsid w:val="00D42D5F"/>
    <w:rsid w:val="00D42F40"/>
    <w:rsid w:val="00D43C0E"/>
    <w:rsid w:val="00D4466B"/>
    <w:rsid w:val="00D44CED"/>
    <w:rsid w:val="00D46031"/>
    <w:rsid w:val="00D460F2"/>
    <w:rsid w:val="00D47861"/>
    <w:rsid w:val="00D50671"/>
    <w:rsid w:val="00D5296C"/>
    <w:rsid w:val="00D54BF8"/>
    <w:rsid w:val="00D55820"/>
    <w:rsid w:val="00D60BD1"/>
    <w:rsid w:val="00D6104D"/>
    <w:rsid w:val="00D648BB"/>
    <w:rsid w:val="00D65C77"/>
    <w:rsid w:val="00D66C88"/>
    <w:rsid w:val="00D73163"/>
    <w:rsid w:val="00D74733"/>
    <w:rsid w:val="00D7492E"/>
    <w:rsid w:val="00D76EA3"/>
    <w:rsid w:val="00D7703E"/>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8CD"/>
    <w:rsid w:val="00DB79F2"/>
    <w:rsid w:val="00DB7F28"/>
    <w:rsid w:val="00DC0ADE"/>
    <w:rsid w:val="00DC1326"/>
    <w:rsid w:val="00DC1800"/>
    <w:rsid w:val="00DC1F9D"/>
    <w:rsid w:val="00DC22B3"/>
    <w:rsid w:val="00DC47F9"/>
    <w:rsid w:val="00DC5255"/>
    <w:rsid w:val="00DC5F9B"/>
    <w:rsid w:val="00DC624E"/>
    <w:rsid w:val="00DC787B"/>
    <w:rsid w:val="00DD20F9"/>
    <w:rsid w:val="00DD304F"/>
    <w:rsid w:val="00DD3F4A"/>
    <w:rsid w:val="00DD79ED"/>
    <w:rsid w:val="00DE19F8"/>
    <w:rsid w:val="00DE1F32"/>
    <w:rsid w:val="00DE20EA"/>
    <w:rsid w:val="00DE25BB"/>
    <w:rsid w:val="00DE2F8C"/>
    <w:rsid w:val="00DE43BE"/>
    <w:rsid w:val="00DE7DCD"/>
    <w:rsid w:val="00DF180B"/>
    <w:rsid w:val="00DF2230"/>
    <w:rsid w:val="00DF4164"/>
    <w:rsid w:val="00DF6B4C"/>
    <w:rsid w:val="00DF6FAD"/>
    <w:rsid w:val="00E02766"/>
    <w:rsid w:val="00E05640"/>
    <w:rsid w:val="00E0600F"/>
    <w:rsid w:val="00E06AE8"/>
    <w:rsid w:val="00E14018"/>
    <w:rsid w:val="00E1458E"/>
    <w:rsid w:val="00E16DFE"/>
    <w:rsid w:val="00E17DF3"/>
    <w:rsid w:val="00E20670"/>
    <w:rsid w:val="00E21F2B"/>
    <w:rsid w:val="00E22306"/>
    <w:rsid w:val="00E22A58"/>
    <w:rsid w:val="00E23D2E"/>
    <w:rsid w:val="00E24161"/>
    <w:rsid w:val="00E24C10"/>
    <w:rsid w:val="00E26A5B"/>
    <w:rsid w:val="00E27425"/>
    <w:rsid w:val="00E32841"/>
    <w:rsid w:val="00E34A00"/>
    <w:rsid w:val="00E36DB7"/>
    <w:rsid w:val="00E42CA0"/>
    <w:rsid w:val="00E4314D"/>
    <w:rsid w:val="00E4399D"/>
    <w:rsid w:val="00E46BAA"/>
    <w:rsid w:val="00E504F6"/>
    <w:rsid w:val="00E5080E"/>
    <w:rsid w:val="00E524AE"/>
    <w:rsid w:val="00E535AE"/>
    <w:rsid w:val="00E54491"/>
    <w:rsid w:val="00E55393"/>
    <w:rsid w:val="00E55F7F"/>
    <w:rsid w:val="00E56AE7"/>
    <w:rsid w:val="00E56BC0"/>
    <w:rsid w:val="00E5717C"/>
    <w:rsid w:val="00E5762C"/>
    <w:rsid w:val="00E57C7E"/>
    <w:rsid w:val="00E6111C"/>
    <w:rsid w:val="00E65166"/>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4A5E"/>
    <w:rsid w:val="00E85616"/>
    <w:rsid w:val="00E86D69"/>
    <w:rsid w:val="00E87A47"/>
    <w:rsid w:val="00E91010"/>
    <w:rsid w:val="00E9207C"/>
    <w:rsid w:val="00E9348C"/>
    <w:rsid w:val="00E934CB"/>
    <w:rsid w:val="00E942CB"/>
    <w:rsid w:val="00E957A3"/>
    <w:rsid w:val="00E96EBF"/>
    <w:rsid w:val="00E975A9"/>
    <w:rsid w:val="00E97DCA"/>
    <w:rsid w:val="00EA13C8"/>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E0105"/>
    <w:rsid w:val="00EE0CB5"/>
    <w:rsid w:val="00EE1730"/>
    <w:rsid w:val="00EE4205"/>
    <w:rsid w:val="00EE58DB"/>
    <w:rsid w:val="00EF2151"/>
    <w:rsid w:val="00EF3C0E"/>
    <w:rsid w:val="00EF3FE1"/>
    <w:rsid w:val="00EF4E29"/>
    <w:rsid w:val="00EF5408"/>
    <w:rsid w:val="00EF5765"/>
    <w:rsid w:val="00F02D6F"/>
    <w:rsid w:val="00F02F49"/>
    <w:rsid w:val="00F04D44"/>
    <w:rsid w:val="00F051FB"/>
    <w:rsid w:val="00F05671"/>
    <w:rsid w:val="00F05B49"/>
    <w:rsid w:val="00F064B3"/>
    <w:rsid w:val="00F076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5C90"/>
    <w:rsid w:val="00F46B1C"/>
    <w:rsid w:val="00F46B42"/>
    <w:rsid w:val="00F51A57"/>
    <w:rsid w:val="00F53813"/>
    <w:rsid w:val="00F54AD5"/>
    <w:rsid w:val="00F54BCF"/>
    <w:rsid w:val="00F54EF6"/>
    <w:rsid w:val="00F60161"/>
    <w:rsid w:val="00F60957"/>
    <w:rsid w:val="00F62F83"/>
    <w:rsid w:val="00F62FC8"/>
    <w:rsid w:val="00F631F2"/>
    <w:rsid w:val="00F66918"/>
    <w:rsid w:val="00F70534"/>
    <w:rsid w:val="00F70C08"/>
    <w:rsid w:val="00F7132A"/>
    <w:rsid w:val="00F71B57"/>
    <w:rsid w:val="00F72A57"/>
    <w:rsid w:val="00F73F45"/>
    <w:rsid w:val="00F748BB"/>
    <w:rsid w:val="00F748E0"/>
    <w:rsid w:val="00F755CB"/>
    <w:rsid w:val="00F80C8B"/>
    <w:rsid w:val="00F8243B"/>
    <w:rsid w:val="00F839CE"/>
    <w:rsid w:val="00F83E14"/>
    <w:rsid w:val="00F84342"/>
    <w:rsid w:val="00F8533E"/>
    <w:rsid w:val="00F85F06"/>
    <w:rsid w:val="00F86A7A"/>
    <w:rsid w:val="00F86DCE"/>
    <w:rsid w:val="00F90658"/>
    <w:rsid w:val="00F908F9"/>
    <w:rsid w:val="00F90AB3"/>
    <w:rsid w:val="00F917CC"/>
    <w:rsid w:val="00F917E2"/>
    <w:rsid w:val="00F91B1D"/>
    <w:rsid w:val="00F92D90"/>
    <w:rsid w:val="00F94295"/>
    <w:rsid w:val="00F94A1B"/>
    <w:rsid w:val="00F95498"/>
    <w:rsid w:val="00F95F8F"/>
    <w:rsid w:val="00F96CF6"/>
    <w:rsid w:val="00F97ADD"/>
    <w:rsid w:val="00F97CEA"/>
    <w:rsid w:val="00FA0874"/>
    <w:rsid w:val="00FA12D7"/>
    <w:rsid w:val="00FA14A6"/>
    <w:rsid w:val="00FA1597"/>
    <w:rsid w:val="00FA36E1"/>
    <w:rsid w:val="00FA399C"/>
    <w:rsid w:val="00FA4DB7"/>
    <w:rsid w:val="00FA73CF"/>
    <w:rsid w:val="00FB0F0A"/>
    <w:rsid w:val="00FB27AA"/>
    <w:rsid w:val="00FB469C"/>
    <w:rsid w:val="00FB5476"/>
    <w:rsid w:val="00FB559A"/>
    <w:rsid w:val="00FB570D"/>
    <w:rsid w:val="00FB7AC6"/>
    <w:rsid w:val="00FC02EA"/>
    <w:rsid w:val="00FC071A"/>
    <w:rsid w:val="00FC0A07"/>
    <w:rsid w:val="00FC31D9"/>
    <w:rsid w:val="00FC3E8F"/>
    <w:rsid w:val="00FC4508"/>
    <w:rsid w:val="00FC457A"/>
    <w:rsid w:val="00FC48F9"/>
    <w:rsid w:val="00FC623A"/>
    <w:rsid w:val="00FC632B"/>
    <w:rsid w:val="00FC7750"/>
    <w:rsid w:val="00FD0DFF"/>
    <w:rsid w:val="00FD5558"/>
    <w:rsid w:val="00FD58EF"/>
    <w:rsid w:val="00FE2934"/>
    <w:rsid w:val="00FE5669"/>
    <w:rsid w:val="00FE5C14"/>
    <w:rsid w:val="00FF0137"/>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325476556">
      <w:bodyDiv w:val="1"/>
      <w:marLeft w:val="0"/>
      <w:marRight w:val="0"/>
      <w:marTop w:val="0"/>
      <w:marBottom w:val="0"/>
      <w:divBdr>
        <w:top w:val="none" w:sz="0" w:space="0" w:color="auto"/>
        <w:left w:val="none" w:sz="0" w:space="0" w:color="auto"/>
        <w:bottom w:val="none" w:sz="0" w:space="0" w:color="auto"/>
        <w:right w:val="none" w:sz="0" w:space="0" w:color="auto"/>
      </w:divBdr>
    </w:div>
    <w:div w:id="374160475">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69838636">
      <w:bodyDiv w:val="1"/>
      <w:marLeft w:val="0"/>
      <w:marRight w:val="0"/>
      <w:marTop w:val="0"/>
      <w:marBottom w:val="0"/>
      <w:divBdr>
        <w:top w:val="none" w:sz="0" w:space="0" w:color="auto"/>
        <w:left w:val="none" w:sz="0" w:space="0" w:color="auto"/>
        <w:bottom w:val="none" w:sz="0" w:space="0" w:color="auto"/>
        <w:right w:val="none" w:sz="0" w:space="0" w:color="auto"/>
      </w:divBdr>
    </w:div>
    <w:div w:id="1108355027">
      <w:bodyDiv w:val="1"/>
      <w:marLeft w:val="0"/>
      <w:marRight w:val="0"/>
      <w:marTop w:val="0"/>
      <w:marBottom w:val="0"/>
      <w:divBdr>
        <w:top w:val="none" w:sz="0" w:space="0" w:color="auto"/>
        <w:left w:val="none" w:sz="0" w:space="0" w:color="auto"/>
        <w:bottom w:val="none" w:sz="0" w:space="0" w:color="auto"/>
        <w:right w:val="none" w:sz="0" w:space="0" w:color="auto"/>
      </w:divBdr>
    </w:div>
    <w:div w:id="1198930531">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17343700">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26956220">
      <w:bodyDiv w:val="1"/>
      <w:marLeft w:val="0"/>
      <w:marRight w:val="0"/>
      <w:marTop w:val="0"/>
      <w:marBottom w:val="0"/>
      <w:divBdr>
        <w:top w:val="none" w:sz="0" w:space="0" w:color="auto"/>
        <w:left w:val="none" w:sz="0" w:space="0" w:color="auto"/>
        <w:bottom w:val="none" w:sz="0" w:space="0" w:color="auto"/>
        <w:right w:val="none" w:sz="0" w:space="0" w:color="auto"/>
      </w:divBdr>
    </w:div>
    <w:div w:id="1932083674">
      <w:bodyDiv w:val="1"/>
      <w:marLeft w:val="0"/>
      <w:marRight w:val="0"/>
      <w:marTop w:val="0"/>
      <w:marBottom w:val="0"/>
      <w:divBdr>
        <w:top w:val="none" w:sz="0" w:space="0" w:color="auto"/>
        <w:left w:val="none" w:sz="0" w:space="0" w:color="auto"/>
        <w:bottom w:val="none" w:sz="0" w:space="0" w:color="auto"/>
        <w:right w:val="none" w:sz="0" w:space="0" w:color="auto"/>
      </w:divBdr>
    </w:div>
    <w:div w:id="1997107747">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 w:id="211243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78E59-E641-4E4D-8E14-A97A86D5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Pages>
  <Words>2018</Words>
  <Characters>11104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Alonso Gaviria Ocampo</cp:lastModifiedBy>
  <cp:revision>9</cp:revision>
  <cp:lastPrinted>2016-06-24T15:18:00Z</cp:lastPrinted>
  <dcterms:created xsi:type="dcterms:W3CDTF">2016-06-21T20:40:00Z</dcterms:created>
  <dcterms:modified xsi:type="dcterms:W3CDTF">2016-06-24T15:19:00Z</dcterms:modified>
</cp:coreProperties>
</file>