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6A" w:rsidRDefault="00351BE3" w:rsidP="0057046A">
      <w:pPr>
        <w:pStyle w:val="Sinespaciado"/>
        <w:spacing w:line="360" w:lineRule="auto"/>
        <w:jc w:val="center"/>
        <w:rPr>
          <w:rFonts w:ascii="Arial" w:hAnsi="Arial" w:cs="Arial"/>
          <w:w w:val="140"/>
          <w:sz w:val="14"/>
        </w:rPr>
      </w:pPr>
      <w:r>
        <w:rPr>
          <w:rFonts w:ascii="Arial" w:hAnsi="Arial" w:cs="Arial"/>
          <w:noProof/>
        </w:rPr>
        <w:drawing>
          <wp:anchor distT="0" distB="0" distL="114300" distR="114300" simplePos="0" relativeHeight="251657728"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46A" w:rsidRDefault="0057046A" w:rsidP="0057046A">
      <w:pPr>
        <w:pStyle w:val="Sinespaciado"/>
        <w:spacing w:line="360" w:lineRule="auto"/>
        <w:jc w:val="center"/>
        <w:rPr>
          <w:rFonts w:ascii="Arial" w:hAnsi="Arial" w:cs="Arial"/>
          <w:w w:val="140"/>
          <w:sz w:val="14"/>
        </w:rPr>
      </w:pPr>
    </w:p>
    <w:p w:rsidR="0057046A" w:rsidRPr="007860C0" w:rsidRDefault="0057046A" w:rsidP="0057046A">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57046A" w:rsidRPr="007860C0" w:rsidRDefault="0057046A" w:rsidP="0057046A">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57046A" w:rsidRPr="00E55393" w:rsidRDefault="0057046A" w:rsidP="0057046A">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57046A" w:rsidRDefault="0057046A" w:rsidP="0057046A">
      <w:pPr>
        <w:pStyle w:val="Sinespaciado"/>
        <w:spacing w:line="360" w:lineRule="auto"/>
        <w:jc w:val="center"/>
        <w:rPr>
          <w:rFonts w:ascii="Arial" w:hAnsi="Arial" w:cs="Arial"/>
          <w:w w:val="140"/>
          <w:sz w:val="16"/>
          <w:szCs w:val="18"/>
        </w:rPr>
      </w:pPr>
      <w:r w:rsidRPr="00244FE8">
        <w:rPr>
          <w:rFonts w:ascii="Arial" w:hAnsi="Arial" w:cs="Arial"/>
          <w:w w:val="140"/>
          <w:sz w:val="18"/>
          <w:szCs w:val="18"/>
        </w:rPr>
        <w:t>S</w:t>
      </w:r>
      <w:r w:rsidRPr="001A1618">
        <w:rPr>
          <w:rFonts w:ascii="Arial" w:hAnsi="Arial" w:cs="Arial"/>
          <w:w w:val="140"/>
          <w:sz w:val="18"/>
          <w:szCs w:val="18"/>
        </w:rPr>
        <w:t xml:space="preserve">ALA </w:t>
      </w:r>
      <w:r w:rsidR="001A1618" w:rsidRPr="001A1618">
        <w:rPr>
          <w:rFonts w:ascii="Arial" w:hAnsi="Arial" w:cs="Arial"/>
          <w:w w:val="140"/>
          <w:sz w:val="18"/>
          <w:szCs w:val="18"/>
        </w:rPr>
        <w:t>DE DE</w:t>
      </w:r>
      <w:r w:rsidR="001A1618">
        <w:rPr>
          <w:rFonts w:ascii="Arial" w:hAnsi="Arial" w:cs="Arial"/>
          <w:w w:val="140"/>
          <w:sz w:val="18"/>
          <w:szCs w:val="18"/>
        </w:rPr>
        <w:t>CIS</w:t>
      </w:r>
      <w:r w:rsidR="001A1618" w:rsidRPr="001A1618">
        <w:rPr>
          <w:rFonts w:ascii="Arial" w:hAnsi="Arial" w:cs="Arial"/>
          <w:w w:val="140"/>
          <w:sz w:val="18"/>
          <w:szCs w:val="18"/>
        </w:rPr>
        <w:t>I</w:t>
      </w:r>
      <w:r w:rsidR="001A1618">
        <w:rPr>
          <w:rFonts w:ascii="Arial" w:hAnsi="Arial" w:cs="Arial"/>
          <w:w w:val="140"/>
          <w:sz w:val="18"/>
          <w:szCs w:val="18"/>
        </w:rPr>
        <w:t>Ó</w:t>
      </w:r>
      <w:r w:rsidR="001A1618" w:rsidRPr="001A1618">
        <w:rPr>
          <w:rFonts w:ascii="Arial" w:hAnsi="Arial" w:cs="Arial"/>
          <w:w w:val="140"/>
          <w:sz w:val="18"/>
          <w:szCs w:val="18"/>
        </w:rPr>
        <w:t>N</w:t>
      </w:r>
      <w:r w:rsidR="001A1618">
        <w:rPr>
          <w:rFonts w:ascii="Arial" w:hAnsi="Arial" w:cs="Arial"/>
          <w:w w:val="140"/>
          <w:sz w:val="14"/>
          <w:szCs w:val="18"/>
        </w:rPr>
        <w:t xml:space="preserve"> </w:t>
      </w:r>
      <w:r w:rsidRPr="00244FE8">
        <w:rPr>
          <w:rFonts w:ascii="Arial" w:hAnsi="Arial" w:cs="Arial"/>
          <w:w w:val="140"/>
          <w:sz w:val="18"/>
          <w:szCs w:val="18"/>
        </w:rPr>
        <w:t>C</w:t>
      </w:r>
      <w:r>
        <w:rPr>
          <w:rFonts w:ascii="Arial" w:hAnsi="Arial" w:cs="Arial"/>
          <w:w w:val="140"/>
          <w:sz w:val="16"/>
          <w:szCs w:val="18"/>
        </w:rPr>
        <w:t xml:space="preserve">IVIL – </w:t>
      </w:r>
      <w:r w:rsidRPr="00244FE8">
        <w:rPr>
          <w:rFonts w:ascii="Arial" w:hAnsi="Arial" w:cs="Arial"/>
          <w:w w:val="140"/>
          <w:sz w:val="18"/>
          <w:szCs w:val="18"/>
        </w:rPr>
        <w:t>F</w:t>
      </w:r>
      <w:r>
        <w:rPr>
          <w:rFonts w:ascii="Arial" w:hAnsi="Arial" w:cs="Arial"/>
          <w:w w:val="140"/>
          <w:sz w:val="16"/>
          <w:szCs w:val="18"/>
        </w:rPr>
        <w:t xml:space="preserve">AMILIA – </w:t>
      </w:r>
      <w:r w:rsidRPr="00244FE8">
        <w:rPr>
          <w:rFonts w:ascii="Arial" w:hAnsi="Arial" w:cs="Arial"/>
          <w:w w:val="140"/>
          <w:sz w:val="18"/>
          <w:szCs w:val="18"/>
        </w:rPr>
        <w:t>D</w:t>
      </w:r>
      <w:r w:rsidRPr="00244FE8">
        <w:rPr>
          <w:rFonts w:ascii="Arial" w:hAnsi="Arial" w:cs="Arial"/>
          <w:w w:val="140"/>
          <w:sz w:val="16"/>
          <w:szCs w:val="18"/>
        </w:rPr>
        <w:t xml:space="preserve">ISTRITO DE </w:t>
      </w:r>
      <w:r w:rsidRPr="00244FE8">
        <w:rPr>
          <w:rFonts w:ascii="Arial" w:hAnsi="Arial" w:cs="Arial"/>
          <w:w w:val="140"/>
          <w:sz w:val="18"/>
          <w:szCs w:val="18"/>
        </w:rPr>
        <w:t>P</w:t>
      </w:r>
      <w:r w:rsidRPr="00244FE8">
        <w:rPr>
          <w:rFonts w:ascii="Arial" w:hAnsi="Arial" w:cs="Arial"/>
          <w:w w:val="140"/>
          <w:sz w:val="16"/>
          <w:szCs w:val="18"/>
        </w:rPr>
        <w:t>EREIRA</w:t>
      </w:r>
    </w:p>
    <w:p w:rsidR="0057046A" w:rsidRPr="007860C0" w:rsidRDefault="0057046A" w:rsidP="0057046A">
      <w:pPr>
        <w:pStyle w:val="Sinespaciado"/>
        <w:spacing w:line="360" w:lineRule="auto"/>
        <w:jc w:val="center"/>
        <w:rPr>
          <w:rFonts w:ascii="Arial" w:hAnsi="Arial" w:cs="Arial"/>
          <w:w w:val="140"/>
          <w:sz w:val="16"/>
          <w:szCs w:val="18"/>
        </w:rPr>
      </w:pPr>
      <w:r w:rsidRPr="00244FE8">
        <w:rPr>
          <w:rFonts w:ascii="Arial" w:hAnsi="Arial" w:cs="Arial"/>
          <w:w w:val="140"/>
          <w:sz w:val="18"/>
          <w:szCs w:val="18"/>
        </w:rPr>
        <w:t>D</w:t>
      </w:r>
      <w:r w:rsidRPr="00E4399D">
        <w:rPr>
          <w:rFonts w:ascii="Arial" w:hAnsi="Arial" w:cs="Arial"/>
          <w:w w:val="140"/>
          <w:sz w:val="16"/>
          <w:szCs w:val="18"/>
        </w:rPr>
        <w:t xml:space="preserve">EPARTAMENTO DEL </w:t>
      </w:r>
      <w:r w:rsidRPr="00244FE8">
        <w:rPr>
          <w:rFonts w:ascii="Arial" w:hAnsi="Arial" w:cs="Arial"/>
          <w:w w:val="140"/>
          <w:sz w:val="18"/>
          <w:szCs w:val="18"/>
        </w:rPr>
        <w:t>R</w:t>
      </w:r>
      <w:r w:rsidRPr="00E4399D">
        <w:rPr>
          <w:rFonts w:ascii="Arial" w:hAnsi="Arial" w:cs="Arial"/>
          <w:w w:val="140"/>
          <w:sz w:val="16"/>
          <w:szCs w:val="18"/>
        </w:rPr>
        <w:t>ISARALDA</w:t>
      </w:r>
    </w:p>
    <w:p w:rsidR="00EA7343" w:rsidRPr="004625FE" w:rsidRDefault="00EA7343" w:rsidP="00A60AA7">
      <w:pPr>
        <w:spacing w:line="360" w:lineRule="auto"/>
        <w:jc w:val="center"/>
        <w:rPr>
          <w:rFonts w:ascii="Arial" w:hAnsi="Arial" w:cs="Arial"/>
          <w:b/>
          <w:bCs/>
        </w:rPr>
      </w:pPr>
    </w:p>
    <w:p w:rsidR="00EA7343" w:rsidRPr="00BA594C" w:rsidRDefault="00EA7343" w:rsidP="00A60AA7">
      <w:pPr>
        <w:pStyle w:val="Textoindependiente"/>
        <w:spacing w:line="360" w:lineRule="auto"/>
        <w:ind w:left="1416"/>
        <w:rPr>
          <w:rFonts w:ascii="Arial" w:hAnsi="Arial"/>
          <w:sz w:val="22"/>
          <w:szCs w:val="22"/>
        </w:rPr>
      </w:pPr>
      <w:r w:rsidRPr="00BA594C">
        <w:rPr>
          <w:rFonts w:ascii="Arial" w:hAnsi="Arial"/>
          <w:sz w:val="22"/>
          <w:szCs w:val="22"/>
        </w:rPr>
        <w:t>Asunto</w:t>
      </w:r>
      <w:r w:rsidRPr="00BA594C">
        <w:rPr>
          <w:rFonts w:ascii="Arial" w:hAnsi="Arial"/>
          <w:sz w:val="22"/>
          <w:szCs w:val="22"/>
        </w:rPr>
        <w:tab/>
      </w:r>
      <w:r w:rsidRPr="00BA594C">
        <w:rPr>
          <w:rFonts w:ascii="Arial" w:hAnsi="Arial"/>
          <w:sz w:val="22"/>
          <w:szCs w:val="22"/>
        </w:rPr>
        <w:tab/>
      </w:r>
      <w:r w:rsidRPr="00BA594C">
        <w:rPr>
          <w:rFonts w:ascii="Arial" w:hAnsi="Arial"/>
          <w:sz w:val="22"/>
          <w:szCs w:val="22"/>
        </w:rPr>
        <w:tab/>
        <w:t>: Sentencia de tutela en segunda instancia</w:t>
      </w:r>
    </w:p>
    <w:p w:rsidR="008B762B" w:rsidRPr="00E37456" w:rsidRDefault="008B762B" w:rsidP="00A60AA7">
      <w:pPr>
        <w:pStyle w:val="Textoindependiente"/>
        <w:spacing w:line="360" w:lineRule="auto"/>
        <w:ind w:left="3540" w:hanging="2124"/>
        <w:rPr>
          <w:rFonts w:ascii="Arial" w:hAnsi="Arial"/>
          <w:szCs w:val="22"/>
        </w:rPr>
      </w:pPr>
      <w:r>
        <w:rPr>
          <w:rFonts w:ascii="Arial" w:hAnsi="Arial"/>
          <w:sz w:val="22"/>
          <w:szCs w:val="22"/>
        </w:rPr>
        <w:t xml:space="preserve">Accionante </w:t>
      </w:r>
      <w:r>
        <w:rPr>
          <w:rFonts w:ascii="Arial" w:hAnsi="Arial"/>
          <w:sz w:val="22"/>
          <w:szCs w:val="22"/>
        </w:rPr>
        <w:tab/>
      </w:r>
      <w:r>
        <w:rPr>
          <w:rFonts w:ascii="Arial" w:hAnsi="Arial"/>
          <w:sz w:val="22"/>
          <w:szCs w:val="22"/>
        </w:rPr>
        <w:tab/>
        <w:t>:</w:t>
      </w:r>
      <w:r w:rsidR="007D0844">
        <w:rPr>
          <w:rFonts w:ascii="Arial" w:hAnsi="Arial"/>
          <w:sz w:val="22"/>
          <w:szCs w:val="22"/>
        </w:rPr>
        <w:t xml:space="preserve"> </w:t>
      </w:r>
      <w:proofErr w:type="spellStart"/>
      <w:r w:rsidR="00750682">
        <w:rPr>
          <w:rFonts w:ascii="Arial" w:hAnsi="Arial"/>
          <w:sz w:val="22"/>
          <w:szCs w:val="22"/>
        </w:rPr>
        <w:t>Jhon</w:t>
      </w:r>
      <w:proofErr w:type="spellEnd"/>
      <w:r w:rsidR="00750682">
        <w:rPr>
          <w:rFonts w:ascii="Arial" w:hAnsi="Arial"/>
          <w:sz w:val="22"/>
          <w:szCs w:val="22"/>
        </w:rPr>
        <w:t xml:space="preserve"> Jairo Osorio Arana</w:t>
      </w:r>
    </w:p>
    <w:p w:rsidR="00EA7343" w:rsidRDefault="00750682" w:rsidP="00513741">
      <w:pPr>
        <w:pStyle w:val="Textoindependiente"/>
        <w:spacing w:line="360" w:lineRule="auto"/>
        <w:ind w:left="3546" w:hanging="2130"/>
        <w:rPr>
          <w:rFonts w:ascii="Arial" w:hAnsi="Arial"/>
          <w:sz w:val="22"/>
          <w:szCs w:val="22"/>
        </w:rPr>
      </w:pPr>
      <w:r>
        <w:rPr>
          <w:rFonts w:ascii="Arial" w:hAnsi="Arial"/>
          <w:sz w:val="22"/>
          <w:szCs w:val="22"/>
        </w:rPr>
        <w:t>Presunta</w:t>
      </w:r>
      <w:r w:rsidR="00EA7343" w:rsidRPr="00BA594C">
        <w:rPr>
          <w:rFonts w:ascii="Arial" w:hAnsi="Arial"/>
          <w:sz w:val="22"/>
          <w:szCs w:val="22"/>
        </w:rPr>
        <w:t xml:space="preserve"> infractor</w:t>
      </w:r>
      <w:r>
        <w:rPr>
          <w:rFonts w:ascii="Arial" w:hAnsi="Arial"/>
          <w:sz w:val="22"/>
          <w:szCs w:val="22"/>
        </w:rPr>
        <w:t>a</w:t>
      </w:r>
      <w:r w:rsidR="00EA7343" w:rsidRPr="00BA594C">
        <w:rPr>
          <w:rFonts w:ascii="Arial" w:hAnsi="Arial"/>
          <w:sz w:val="22"/>
          <w:szCs w:val="22"/>
        </w:rPr>
        <w:tab/>
        <w:t xml:space="preserve">: </w:t>
      </w:r>
      <w:r>
        <w:rPr>
          <w:rFonts w:ascii="Arial" w:hAnsi="Arial"/>
          <w:sz w:val="22"/>
          <w:szCs w:val="22"/>
        </w:rPr>
        <w:t xml:space="preserve">Administradora Colombiana de Pensiones – </w:t>
      </w:r>
      <w:r w:rsidR="00E5390A" w:rsidRPr="00750682">
        <w:rPr>
          <w:rFonts w:ascii="Arial" w:hAnsi="Arial"/>
          <w:sz w:val="22"/>
          <w:szCs w:val="22"/>
        </w:rPr>
        <w:t>Colpensiones</w:t>
      </w:r>
    </w:p>
    <w:p w:rsidR="00750682" w:rsidRDefault="00750682" w:rsidP="00513741">
      <w:pPr>
        <w:pStyle w:val="Textoindependiente"/>
        <w:spacing w:line="360" w:lineRule="auto"/>
        <w:ind w:left="3546" w:hanging="2130"/>
        <w:rPr>
          <w:rFonts w:ascii="Arial" w:hAnsi="Arial"/>
        </w:rPr>
      </w:pPr>
      <w:r>
        <w:rPr>
          <w:rFonts w:ascii="Arial" w:hAnsi="Arial"/>
          <w:sz w:val="22"/>
          <w:szCs w:val="22"/>
        </w:rPr>
        <w:t>Litisconsorte (s)</w:t>
      </w:r>
      <w:r>
        <w:rPr>
          <w:rFonts w:ascii="Arial" w:hAnsi="Arial"/>
          <w:sz w:val="22"/>
          <w:szCs w:val="22"/>
        </w:rPr>
        <w:tab/>
        <w:t xml:space="preserve">: Gerencia Nacional de Reconocimiento de Colpensiones y </w:t>
      </w:r>
      <w:r w:rsidRPr="00750682">
        <w:rPr>
          <w:rFonts w:ascii="Arial" w:hAnsi="Arial"/>
          <w:szCs w:val="22"/>
        </w:rPr>
        <w:t>otra</w:t>
      </w:r>
    </w:p>
    <w:p w:rsidR="008301FF" w:rsidRPr="00BA594C" w:rsidRDefault="0001124B" w:rsidP="00A61366">
      <w:pPr>
        <w:pStyle w:val="Textoindependiente"/>
        <w:spacing w:line="360" w:lineRule="auto"/>
        <w:ind w:left="3546" w:hanging="2130"/>
        <w:rPr>
          <w:rFonts w:ascii="Arial" w:hAnsi="Arial"/>
          <w:sz w:val="22"/>
          <w:szCs w:val="22"/>
        </w:rPr>
      </w:pPr>
      <w:r>
        <w:rPr>
          <w:rFonts w:ascii="Arial" w:hAnsi="Arial"/>
          <w:sz w:val="22"/>
          <w:szCs w:val="22"/>
        </w:rPr>
        <w:t>Radicación</w:t>
      </w:r>
      <w:r>
        <w:rPr>
          <w:rFonts w:ascii="Arial" w:hAnsi="Arial"/>
          <w:sz w:val="22"/>
          <w:szCs w:val="22"/>
        </w:rPr>
        <w:tab/>
      </w:r>
      <w:r>
        <w:rPr>
          <w:rFonts w:ascii="Arial" w:hAnsi="Arial"/>
          <w:sz w:val="22"/>
          <w:szCs w:val="22"/>
        </w:rPr>
        <w:tab/>
        <w:t xml:space="preserve">: </w:t>
      </w:r>
      <w:r w:rsidR="00750682">
        <w:rPr>
          <w:rFonts w:ascii="Arial" w:hAnsi="Arial"/>
          <w:sz w:val="22"/>
          <w:szCs w:val="22"/>
        </w:rPr>
        <w:t>2016-00242</w:t>
      </w:r>
      <w:r w:rsidR="008301FF" w:rsidRPr="00BA594C">
        <w:rPr>
          <w:rFonts w:ascii="Arial" w:hAnsi="Arial"/>
          <w:sz w:val="22"/>
          <w:szCs w:val="22"/>
        </w:rPr>
        <w:t>-0</w:t>
      </w:r>
      <w:r w:rsidR="009568CE">
        <w:rPr>
          <w:rFonts w:ascii="Arial" w:hAnsi="Arial"/>
          <w:sz w:val="22"/>
          <w:szCs w:val="22"/>
        </w:rPr>
        <w:t>1</w:t>
      </w:r>
      <w:r w:rsidR="008301FF" w:rsidRPr="00BA594C">
        <w:rPr>
          <w:rFonts w:ascii="Arial" w:hAnsi="Arial"/>
          <w:sz w:val="22"/>
          <w:szCs w:val="22"/>
        </w:rPr>
        <w:t xml:space="preserve"> </w:t>
      </w:r>
    </w:p>
    <w:p w:rsidR="008301FF" w:rsidRPr="00BA594C" w:rsidRDefault="008301FF" w:rsidP="00A60AA7">
      <w:pPr>
        <w:pStyle w:val="Textoindependiente"/>
        <w:spacing w:line="360" w:lineRule="auto"/>
        <w:ind w:left="3540" w:hanging="2124"/>
        <w:rPr>
          <w:rFonts w:ascii="Arial" w:hAnsi="Arial"/>
          <w:sz w:val="22"/>
          <w:szCs w:val="22"/>
        </w:rPr>
      </w:pPr>
      <w:r w:rsidRPr="00BA594C">
        <w:rPr>
          <w:rFonts w:ascii="Arial" w:hAnsi="Arial"/>
          <w:sz w:val="22"/>
          <w:szCs w:val="22"/>
        </w:rPr>
        <w:t>Despacho de origen</w:t>
      </w:r>
      <w:r w:rsidRPr="00BA594C">
        <w:rPr>
          <w:rFonts w:ascii="Arial" w:hAnsi="Arial"/>
          <w:sz w:val="22"/>
          <w:szCs w:val="22"/>
        </w:rPr>
        <w:tab/>
        <w:t xml:space="preserve">: </w:t>
      </w:r>
      <w:r w:rsidR="00F36F14" w:rsidRPr="00502897">
        <w:rPr>
          <w:rFonts w:ascii="Arial" w:hAnsi="Arial"/>
          <w:sz w:val="22"/>
          <w:szCs w:val="22"/>
        </w:rPr>
        <w:t>Juzgado</w:t>
      </w:r>
      <w:r w:rsidR="00BD26B2" w:rsidRPr="00502897">
        <w:rPr>
          <w:rFonts w:ascii="Arial" w:hAnsi="Arial"/>
          <w:sz w:val="22"/>
          <w:szCs w:val="22"/>
        </w:rPr>
        <w:t xml:space="preserve"> </w:t>
      </w:r>
      <w:r w:rsidR="00750682">
        <w:rPr>
          <w:rFonts w:ascii="Arial" w:hAnsi="Arial"/>
          <w:sz w:val="22"/>
          <w:szCs w:val="22"/>
        </w:rPr>
        <w:t xml:space="preserve">Tercero de Familia </w:t>
      </w:r>
      <w:r w:rsidR="00502897" w:rsidRPr="00502897">
        <w:rPr>
          <w:rFonts w:ascii="Arial" w:hAnsi="Arial"/>
          <w:sz w:val="22"/>
          <w:szCs w:val="22"/>
        </w:rPr>
        <w:t>de Pereira</w:t>
      </w:r>
    </w:p>
    <w:p w:rsidR="006B4D07" w:rsidRPr="00BA594C" w:rsidRDefault="006B4D07" w:rsidP="006B4D07">
      <w:pPr>
        <w:pStyle w:val="Textoindependiente"/>
        <w:spacing w:line="360" w:lineRule="auto"/>
        <w:ind w:left="1416"/>
        <w:rPr>
          <w:rFonts w:ascii="Arial" w:hAnsi="Arial"/>
          <w:sz w:val="22"/>
          <w:szCs w:val="22"/>
        </w:rPr>
      </w:pPr>
      <w:r w:rsidRPr="00BA594C">
        <w:rPr>
          <w:rFonts w:ascii="Arial" w:hAnsi="Arial"/>
          <w:sz w:val="22"/>
          <w:szCs w:val="22"/>
        </w:rPr>
        <w:t>Tema</w:t>
      </w:r>
      <w:r w:rsidR="006063E5">
        <w:rPr>
          <w:rFonts w:ascii="Arial" w:hAnsi="Arial"/>
          <w:sz w:val="22"/>
          <w:szCs w:val="22"/>
        </w:rPr>
        <w:t xml:space="preserve"> (s)</w:t>
      </w:r>
      <w:r w:rsidRPr="00BA594C">
        <w:rPr>
          <w:rFonts w:ascii="Arial" w:hAnsi="Arial"/>
          <w:sz w:val="22"/>
          <w:szCs w:val="22"/>
        </w:rPr>
        <w:tab/>
      </w:r>
      <w:r w:rsidRPr="00BA594C">
        <w:rPr>
          <w:rFonts w:ascii="Arial" w:hAnsi="Arial"/>
          <w:sz w:val="22"/>
          <w:szCs w:val="22"/>
        </w:rPr>
        <w:tab/>
        <w:t xml:space="preserve">: </w:t>
      </w:r>
      <w:r w:rsidR="00750682">
        <w:rPr>
          <w:rFonts w:ascii="Arial" w:hAnsi="Arial"/>
          <w:sz w:val="22"/>
          <w:szCs w:val="22"/>
        </w:rPr>
        <w:t xml:space="preserve">Pensión de </w:t>
      </w:r>
      <w:r w:rsidR="00FD5A9C">
        <w:rPr>
          <w:rFonts w:ascii="Arial" w:hAnsi="Arial"/>
          <w:sz w:val="22"/>
          <w:szCs w:val="22"/>
        </w:rPr>
        <w:t>i</w:t>
      </w:r>
      <w:r w:rsidR="00750682">
        <w:rPr>
          <w:rFonts w:ascii="Arial" w:hAnsi="Arial"/>
          <w:sz w:val="22"/>
          <w:szCs w:val="22"/>
        </w:rPr>
        <w:t xml:space="preserve">nvalidez </w:t>
      </w:r>
    </w:p>
    <w:p w:rsidR="00EA7343" w:rsidRPr="001E507E" w:rsidRDefault="00EA7343" w:rsidP="00A60AA7">
      <w:pPr>
        <w:spacing w:line="360" w:lineRule="auto"/>
        <w:ind w:left="708" w:firstLine="708"/>
        <w:rPr>
          <w:rFonts w:ascii="Arial" w:hAnsi="Arial"/>
          <w:sz w:val="22"/>
          <w:szCs w:val="22"/>
        </w:rPr>
      </w:pPr>
      <w:r w:rsidRPr="00BA594C">
        <w:rPr>
          <w:rFonts w:ascii="Arial" w:hAnsi="Arial"/>
          <w:sz w:val="22"/>
          <w:szCs w:val="22"/>
        </w:rPr>
        <w:t>Magistrado Ponente</w:t>
      </w:r>
      <w:r w:rsidRPr="00BA594C">
        <w:rPr>
          <w:rFonts w:ascii="Arial" w:hAnsi="Arial"/>
          <w:sz w:val="22"/>
          <w:szCs w:val="22"/>
        </w:rPr>
        <w:tab/>
        <w:t xml:space="preserve">: </w:t>
      </w:r>
      <w:r w:rsidR="00B71123" w:rsidRPr="00BA594C">
        <w:rPr>
          <w:rFonts w:ascii="Arial" w:hAnsi="Arial" w:cs="Arial"/>
          <w:smallCaps/>
          <w:sz w:val="22"/>
          <w:szCs w:val="22"/>
          <w:lang w:val="es-CO"/>
        </w:rPr>
        <w:t xml:space="preserve">Duberney Grisales </w:t>
      </w:r>
      <w:r w:rsidR="00B71123" w:rsidRPr="001E507E">
        <w:rPr>
          <w:rFonts w:ascii="Arial" w:hAnsi="Arial" w:cs="Arial"/>
          <w:smallCaps/>
          <w:sz w:val="22"/>
          <w:szCs w:val="22"/>
          <w:lang w:val="es-CO"/>
        </w:rPr>
        <w:t>Herrera</w:t>
      </w:r>
    </w:p>
    <w:p w:rsidR="00EA7343" w:rsidRPr="001C092A" w:rsidRDefault="001749AA" w:rsidP="00A60AA7">
      <w:pPr>
        <w:spacing w:line="360" w:lineRule="auto"/>
        <w:ind w:left="3540" w:hanging="2124"/>
        <w:rPr>
          <w:rFonts w:ascii="Arial" w:hAnsi="Arial"/>
          <w:sz w:val="22"/>
          <w:szCs w:val="22"/>
        </w:rPr>
      </w:pPr>
      <w:r w:rsidRPr="001749AA">
        <w:rPr>
          <w:rFonts w:ascii="Arial" w:hAnsi="Arial"/>
          <w:sz w:val="22"/>
          <w:szCs w:val="22"/>
          <w:lang w:val="es-CO"/>
        </w:rPr>
        <w:t>A</w:t>
      </w:r>
      <w:r w:rsidR="004E64AA">
        <w:rPr>
          <w:rFonts w:ascii="Arial" w:hAnsi="Arial"/>
          <w:sz w:val="22"/>
          <w:szCs w:val="22"/>
          <w:lang w:val="es-CO"/>
        </w:rPr>
        <w:t>cta número</w:t>
      </w:r>
      <w:r w:rsidR="00124871" w:rsidRPr="001E507E">
        <w:rPr>
          <w:rFonts w:ascii="Arial" w:hAnsi="Arial"/>
          <w:sz w:val="22"/>
          <w:szCs w:val="22"/>
        </w:rPr>
        <w:tab/>
      </w:r>
      <w:r w:rsidR="00EA7343" w:rsidRPr="001E507E">
        <w:rPr>
          <w:rFonts w:ascii="Arial" w:hAnsi="Arial"/>
          <w:sz w:val="22"/>
          <w:szCs w:val="22"/>
        </w:rPr>
        <w:t xml:space="preserve">: </w:t>
      </w:r>
      <w:r w:rsidR="00573AD9">
        <w:rPr>
          <w:rFonts w:ascii="Arial" w:hAnsi="Arial"/>
          <w:sz w:val="22"/>
          <w:szCs w:val="22"/>
        </w:rPr>
        <w:t>271 de 10-06-2016</w:t>
      </w:r>
    </w:p>
    <w:p w:rsidR="00EA7343" w:rsidRPr="004625FE" w:rsidRDefault="00EA7343" w:rsidP="00A60AA7">
      <w:pPr>
        <w:pBdr>
          <w:bottom w:val="double" w:sz="6" w:space="1" w:color="auto"/>
        </w:pBdr>
        <w:spacing w:line="360" w:lineRule="auto"/>
        <w:jc w:val="center"/>
        <w:rPr>
          <w:rFonts w:ascii="Arial" w:hAnsi="Arial" w:cs="Arial"/>
          <w:b/>
          <w:bCs/>
        </w:rPr>
      </w:pPr>
    </w:p>
    <w:p w:rsidR="00B70FD4" w:rsidRPr="004625FE" w:rsidRDefault="00B70FD4" w:rsidP="00A60AA7">
      <w:pPr>
        <w:spacing w:line="360" w:lineRule="auto"/>
        <w:jc w:val="center"/>
        <w:rPr>
          <w:rFonts w:ascii="Arial" w:hAnsi="Arial" w:cs="Arial"/>
          <w:b/>
          <w:bCs/>
        </w:rPr>
      </w:pPr>
    </w:p>
    <w:p w:rsidR="00340E76" w:rsidRPr="004633D2" w:rsidRDefault="00340E76" w:rsidP="00340E76">
      <w:pPr>
        <w:spacing w:line="360" w:lineRule="auto"/>
        <w:jc w:val="center"/>
        <w:rPr>
          <w:rFonts w:ascii="Arial" w:hAnsi="Arial" w:cs="Arial"/>
          <w:iCs/>
          <w:szCs w:val="28"/>
          <w:lang w:val="es-CO"/>
        </w:rPr>
      </w:pPr>
      <w:r w:rsidRPr="004633D2">
        <w:rPr>
          <w:rFonts w:ascii="Arial" w:hAnsi="Arial" w:cs="Arial"/>
          <w:iCs/>
          <w:smallCaps/>
          <w:szCs w:val="28"/>
          <w:lang w:val="es-CO"/>
        </w:rPr>
        <w:t xml:space="preserve">Pereira, </w:t>
      </w:r>
      <w:r w:rsidR="00750682">
        <w:rPr>
          <w:rFonts w:ascii="Arial" w:hAnsi="Arial" w:cs="Arial"/>
          <w:iCs/>
          <w:smallCaps/>
          <w:szCs w:val="28"/>
          <w:lang w:val="es-CO"/>
        </w:rPr>
        <w:t>R.</w:t>
      </w:r>
      <w:r w:rsidRPr="004633D2">
        <w:rPr>
          <w:rFonts w:ascii="Arial" w:hAnsi="Arial" w:cs="Arial"/>
          <w:iCs/>
          <w:smallCaps/>
          <w:szCs w:val="28"/>
          <w:lang w:val="es-CO"/>
        </w:rPr>
        <w:t xml:space="preserve">, </w:t>
      </w:r>
      <w:r w:rsidR="00573AD9">
        <w:rPr>
          <w:rFonts w:ascii="Arial" w:hAnsi="Arial" w:cs="Arial"/>
          <w:iCs/>
          <w:smallCaps/>
          <w:szCs w:val="28"/>
          <w:lang w:val="es-CO"/>
        </w:rPr>
        <w:t xml:space="preserve">diez </w:t>
      </w:r>
      <w:r w:rsidRPr="004633D2">
        <w:rPr>
          <w:rFonts w:ascii="Arial" w:hAnsi="Arial" w:cs="Arial"/>
          <w:iCs/>
          <w:smallCaps/>
          <w:szCs w:val="28"/>
          <w:lang w:val="es-CO"/>
        </w:rPr>
        <w:t>(</w:t>
      </w:r>
      <w:r w:rsidR="00573AD9">
        <w:rPr>
          <w:rFonts w:ascii="Arial" w:hAnsi="Arial" w:cs="Arial"/>
          <w:iCs/>
          <w:smallCaps/>
          <w:szCs w:val="28"/>
          <w:lang w:val="es-CO"/>
        </w:rPr>
        <w:t>10</w:t>
      </w:r>
      <w:r w:rsidR="00D61F46">
        <w:rPr>
          <w:rFonts w:ascii="Arial" w:hAnsi="Arial" w:cs="Arial"/>
          <w:iCs/>
          <w:smallCaps/>
          <w:szCs w:val="28"/>
          <w:lang w:val="es-CO"/>
        </w:rPr>
        <w:t>)</w:t>
      </w:r>
      <w:r w:rsidRPr="004633D2">
        <w:rPr>
          <w:rFonts w:ascii="Arial" w:hAnsi="Arial" w:cs="Arial"/>
          <w:iCs/>
          <w:smallCaps/>
          <w:szCs w:val="28"/>
          <w:lang w:val="es-CO"/>
        </w:rPr>
        <w:t xml:space="preserve"> de </w:t>
      </w:r>
      <w:r w:rsidR="00750682">
        <w:rPr>
          <w:rFonts w:ascii="Arial" w:hAnsi="Arial" w:cs="Arial"/>
          <w:iCs/>
          <w:smallCaps/>
          <w:szCs w:val="28"/>
          <w:lang w:val="es-CO"/>
        </w:rPr>
        <w:t xml:space="preserve">junio </w:t>
      </w:r>
      <w:r w:rsidRPr="004633D2">
        <w:rPr>
          <w:rFonts w:ascii="Arial" w:hAnsi="Arial" w:cs="Arial"/>
          <w:iCs/>
          <w:smallCaps/>
          <w:szCs w:val="28"/>
          <w:lang w:val="es-CO"/>
        </w:rPr>
        <w:t xml:space="preserve">de dos mil </w:t>
      </w:r>
      <w:r w:rsidR="00750682">
        <w:rPr>
          <w:rFonts w:ascii="Arial" w:hAnsi="Arial" w:cs="Arial"/>
          <w:iCs/>
          <w:smallCaps/>
          <w:szCs w:val="28"/>
          <w:lang w:val="es-CO"/>
        </w:rPr>
        <w:t xml:space="preserve">dieciséis </w:t>
      </w:r>
      <w:r w:rsidRPr="004633D2">
        <w:rPr>
          <w:rFonts w:ascii="Arial" w:hAnsi="Arial" w:cs="Arial"/>
          <w:iCs/>
          <w:smallCaps/>
          <w:szCs w:val="28"/>
          <w:lang w:val="es-CO"/>
        </w:rPr>
        <w:t>(</w:t>
      </w:r>
      <w:r w:rsidR="00750682">
        <w:rPr>
          <w:rFonts w:ascii="Arial" w:hAnsi="Arial" w:cs="Arial"/>
          <w:iCs/>
          <w:smallCaps/>
          <w:szCs w:val="28"/>
          <w:lang w:val="es-CO"/>
        </w:rPr>
        <w:t>2016</w:t>
      </w:r>
      <w:r w:rsidRPr="004633D2">
        <w:rPr>
          <w:rFonts w:ascii="Arial" w:hAnsi="Arial" w:cs="Arial"/>
          <w:iCs/>
          <w:smallCaps/>
          <w:szCs w:val="28"/>
          <w:lang w:val="es-CO"/>
        </w:rPr>
        <w:t>)</w:t>
      </w:r>
      <w:r w:rsidRPr="004633D2">
        <w:rPr>
          <w:rFonts w:ascii="Arial" w:hAnsi="Arial" w:cs="Arial"/>
          <w:iCs/>
          <w:szCs w:val="28"/>
          <w:lang w:val="es-CO"/>
        </w:rPr>
        <w:t>.</w:t>
      </w:r>
    </w:p>
    <w:p w:rsidR="00EA7343" w:rsidRPr="00F83EEB" w:rsidRDefault="00EA7343" w:rsidP="000D7804">
      <w:pPr>
        <w:spacing w:line="360" w:lineRule="auto"/>
        <w:jc w:val="both"/>
        <w:rPr>
          <w:rFonts w:ascii="Arial" w:hAnsi="Arial" w:cs="Arial"/>
          <w:bCs/>
          <w:smallCaps/>
          <w:lang w:val="es-CO"/>
        </w:rPr>
      </w:pPr>
    </w:p>
    <w:p w:rsidR="00A77D90" w:rsidRPr="00F83EEB" w:rsidRDefault="00A77D90" w:rsidP="000D7804">
      <w:pPr>
        <w:spacing w:line="360" w:lineRule="auto"/>
        <w:jc w:val="both"/>
        <w:rPr>
          <w:rFonts w:ascii="Arial" w:hAnsi="Arial" w:cs="Arial"/>
          <w:bCs/>
          <w:smallCaps/>
          <w:lang w:val="es-CO"/>
        </w:rPr>
      </w:pPr>
    </w:p>
    <w:p w:rsidR="00EA7343" w:rsidRPr="00D108C2" w:rsidRDefault="00EA7343" w:rsidP="00A60AA7">
      <w:pPr>
        <w:pStyle w:val="Textoindependiente"/>
        <w:numPr>
          <w:ilvl w:val="0"/>
          <w:numId w:val="2"/>
        </w:numPr>
        <w:spacing w:line="360" w:lineRule="auto"/>
        <w:rPr>
          <w:rFonts w:ascii="Arial" w:hAnsi="Arial"/>
          <w:sz w:val="24"/>
          <w:szCs w:val="24"/>
        </w:rPr>
      </w:pPr>
      <w:r w:rsidRPr="00D108C2">
        <w:rPr>
          <w:rFonts w:ascii="Arial" w:hAnsi="Arial"/>
          <w:sz w:val="24"/>
          <w:szCs w:val="24"/>
        </w:rPr>
        <w:t>EL ASUNTO A DECIDIR</w:t>
      </w:r>
    </w:p>
    <w:p w:rsidR="00EA7343" w:rsidRPr="00D108C2" w:rsidRDefault="00972FEB" w:rsidP="00972FEB">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p>
    <w:p w:rsidR="00C45425" w:rsidRPr="00D108C2" w:rsidRDefault="00C45425" w:rsidP="00A60AA7">
      <w:pPr>
        <w:pStyle w:val="Textoindependiente"/>
        <w:tabs>
          <w:tab w:val="left" w:pos="9639"/>
          <w:tab w:val="left" w:pos="9781"/>
        </w:tabs>
        <w:spacing w:line="360" w:lineRule="auto"/>
        <w:rPr>
          <w:rFonts w:ascii="Arial" w:hAnsi="Arial"/>
          <w:sz w:val="24"/>
          <w:szCs w:val="24"/>
        </w:rPr>
      </w:pPr>
      <w:r w:rsidRPr="00D108C2">
        <w:rPr>
          <w:rFonts w:ascii="Arial" w:hAnsi="Arial"/>
          <w:sz w:val="24"/>
          <w:szCs w:val="24"/>
        </w:rPr>
        <w:t>La impugnaci</w:t>
      </w:r>
      <w:r w:rsidR="00972FEB">
        <w:rPr>
          <w:rFonts w:ascii="Arial" w:hAnsi="Arial"/>
          <w:sz w:val="24"/>
          <w:szCs w:val="24"/>
        </w:rPr>
        <w:t xml:space="preserve">ón </w:t>
      </w:r>
      <w:r w:rsidR="000D7804">
        <w:rPr>
          <w:rFonts w:ascii="Arial" w:hAnsi="Arial"/>
          <w:sz w:val="24"/>
          <w:szCs w:val="24"/>
        </w:rPr>
        <w:t xml:space="preserve">presentada en </w:t>
      </w:r>
      <w:r w:rsidRPr="00D108C2">
        <w:rPr>
          <w:rFonts w:ascii="Arial" w:hAnsi="Arial"/>
          <w:sz w:val="24"/>
          <w:szCs w:val="24"/>
        </w:rPr>
        <w:t xml:space="preserve">la acción constitucional referida, </w:t>
      </w:r>
      <w:r w:rsidR="000D7804">
        <w:rPr>
          <w:rFonts w:ascii="Arial" w:hAnsi="Arial"/>
          <w:sz w:val="24"/>
          <w:szCs w:val="24"/>
        </w:rPr>
        <w:t xml:space="preserve">una vez agotada </w:t>
      </w:r>
      <w:r w:rsidRPr="00D108C2">
        <w:rPr>
          <w:rFonts w:ascii="Arial" w:hAnsi="Arial"/>
          <w:sz w:val="24"/>
          <w:szCs w:val="24"/>
        </w:rPr>
        <w:t>la actuación de primer</w:t>
      </w:r>
      <w:r w:rsidR="000D7804">
        <w:rPr>
          <w:rFonts w:ascii="Arial" w:hAnsi="Arial"/>
          <w:sz w:val="24"/>
          <w:szCs w:val="24"/>
        </w:rPr>
        <w:t xml:space="preserve"> grado</w:t>
      </w:r>
      <w:r w:rsidRPr="00D108C2">
        <w:rPr>
          <w:rFonts w:ascii="Arial" w:hAnsi="Arial"/>
          <w:sz w:val="24"/>
          <w:szCs w:val="24"/>
        </w:rPr>
        <w:t xml:space="preserve">, sin </w:t>
      </w:r>
      <w:r w:rsidR="000D7804">
        <w:rPr>
          <w:rFonts w:ascii="Arial" w:hAnsi="Arial"/>
          <w:sz w:val="24"/>
          <w:szCs w:val="24"/>
        </w:rPr>
        <w:t xml:space="preserve">que se adviertan causales de </w:t>
      </w:r>
      <w:r w:rsidRPr="00D108C2">
        <w:rPr>
          <w:rFonts w:ascii="Arial" w:hAnsi="Arial"/>
          <w:sz w:val="24"/>
          <w:szCs w:val="24"/>
        </w:rPr>
        <w:t>nulidades que</w:t>
      </w:r>
      <w:r w:rsidR="000D7804">
        <w:rPr>
          <w:rFonts w:ascii="Arial" w:hAnsi="Arial"/>
          <w:sz w:val="24"/>
          <w:szCs w:val="24"/>
        </w:rPr>
        <w:t xml:space="preserve"> vicien lo actuado</w:t>
      </w:r>
      <w:r w:rsidRPr="00D108C2">
        <w:rPr>
          <w:rFonts w:ascii="Arial" w:hAnsi="Arial"/>
          <w:sz w:val="24"/>
          <w:szCs w:val="24"/>
        </w:rPr>
        <w:t>.</w:t>
      </w:r>
    </w:p>
    <w:p w:rsidR="000D7804" w:rsidRPr="00F83EEB" w:rsidRDefault="000D7804" w:rsidP="000E0A9D">
      <w:pPr>
        <w:pStyle w:val="Textoindependiente"/>
        <w:spacing w:line="360" w:lineRule="auto"/>
        <w:rPr>
          <w:rFonts w:ascii="Arial" w:hAnsi="Arial"/>
          <w:sz w:val="24"/>
          <w:szCs w:val="18"/>
        </w:rPr>
      </w:pPr>
    </w:p>
    <w:p w:rsidR="00A77D90" w:rsidRPr="00F83EEB" w:rsidRDefault="00A77D90" w:rsidP="000E0A9D">
      <w:pPr>
        <w:pStyle w:val="Textoindependiente"/>
        <w:spacing w:line="360" w:lineRule="auto"/>
        <w:rPr>
          <w:rFonts w:ascii="Arial" w:hAnsi="Arial"/>
          <w:sz w:val="24"/>
          <w:szCs w:val="18"/>
        </w:rPr>
      </w:pPr>
    </w:p>
    <w:p w:rsidR="00903FF2" w:rsidRPr="00D108C2" w:rsidRDefault="00EA7343" w:rsidP="00A60AA7">
      <w:pPr>
        <w:pStyle w:val="Textoindependiente"/>
        <w:numPr>
          <w:ilvl w:val="0"/>
          <w:numId w:val="2"/>
        </w:numPr>
        <w:spacing w:line="360" w:lineRule="auto"/>
        <w:rPr>
          <w:rFonts w:ascii="Arial" w:hAnsi="Arial"/>
          <w:sz w:val="24"/>
          <w:szCs w:val="24"/>
        </w:rPr>
      </w:pPr>
      <w:smartTag w:uri="urn:schemas-microsoft-com:office:smarttags" w:element="PersonName">
        <w:smartTagPr>
          <w:attr w:name="ProductID" w:val="LA SￍNTESIS DE"/>
        </w:smartTagPr>
        <w:r w:rsidRPr="00D108C2">
          <w:rPr>
            <w:rFonts w:ascii="Arial" w:hAnsi="Arial"/>
            <w:sz w:val="24"/>
            <w:szCs w:val="24"/>
          </w:rPr>
          <w:t>LA SÍNTESIS DE</w:t>
        </w:r>
      </w:smartTag>
      <w:r w:rsidRPr="00D108C2">
        <w:rPr>
          <w:rFonts w:ascii="Arial" w:hAnsi="Arial"/>
          <w:sz w:val="24"/>
          <w:szCs w:val="24"/>
        </w:rPr>
        <w:t xml:space="preserve"> LOS SUPUESTOS FÁCTICOS RELEVANTES</w:t>
      </w:r>
    </w:p>
    <w:p w:rsidR="00903FF2" w:rsidRPr="004625FE" w:rsidRDefault="00903FF2" w:rsidP="00A60AA7">
      <w:pPr>
        <w:pStyle w:val="Textoindependiente"/>
        <w:spacing w:line="360" w:lineRule="auto"/>
        <w:rPr>
          <w:rFonts w:ascii="Arial" w:hAnsi="Arial"/>
          <w:sz w:val="28"/>
          <w:szCs w:val="24"/>
        </w:rPr>
      </w:pPr>
    </w:p>
    <w:p w:rsidR="00193094" w:rsidRDefault="0075397E" w:rsidP="00193094">
      <w:pPr>
        <w:pStyle w:val="Textoindependiente"/>
        <w:spacing w:line="360" w:lineRule="auto"/>
        <w:rPr>
          <w:rFonts w:ascii="Arial" w:hAnsi="Arial"/>
          <w:sz w:val="24"/>
          <w:szCs w:val="24"/>
        </w:rPr>
      </w:pPr>
      <w:r>
        <w:rPr>
          <w:rFonts w:ascii="Arial" w:hAnsi="Arial"/>
          <w:sz w:val="24"/>
          <w:szCs w:val="24"/>
        </w:rPr>
        <w:t xml:space="preserve">Expresa la parte accionante </w:t>
      </w:r>
      <w:r w:rsidR="00E919CE">
        <w:rPr>
          <w:rFonts w:ascii="Arial" w:hAnsi="Arial"/>
          <w:sz w:val="24"/>
          <w:szCs w:val="24"/>
        </w:rPr>
        <w:t>que</w:t>
      </w:r>
      <w:r w:rsidR="00D61F46">
        <w:rPr>
          <w:rFonts w:ascii="Arial" w:hAnsi="Arial"/>
          <w:sz w:val="24"/>
          <w:szCs w:val="24"/>
        </w:rPr>
        <w:t xml:space="preserve"> </w:t>
      </w:r>
      <w:r w:rsidR="00193094">
        <w:rPr>
          <w:rFonts w:ascii="Arial" w:hAnsi="Arial"/>
          <w:sz w:val="24"/>
          <w:szCs w:val="24"/>
        </w:rPr>
        <w:t xml:space="preserve">el día </w:t>
      </w:r>
      <w:r w:rsidR="00750682">
        <w:rPr>
          <w:rFonts w:ascii="Arial" w:hAnsi="Arial"/>
          <w:sz w:val="24"/>
          <w:szCs w:val="24"/>
        </w:rPr>
        <w:t>23-10-2015</w:t>
      </w:r>
      <w:r w:rsidR="00193094">
        <w:rPr>
          <w:rFonts w:ascii="Arial" w:hAnsi="Arial"/>
          <w:sz w:val="24"/>
          <w:szCs w:val="24"/>
        </w:rPr>
        <w:t xml:space="preserve"> </w:t>
      </w:r>
      <w:r w:rsidR="00CF2C67">
        <w:rPr>
          <w:rFonts w:ascii="Arial" w:hAnsi="Arial"/>
          <w:sz w:val="24"/>
          <w:szCs w:val="24"/>
        </w:rPr>
        <w:t xml:space="preserve">solicitó </w:t>
      </w:r>
      <w:r w:rsidR="006063E5">
        <w:rPr>
          <w:rFonts w:ascii="Arial" w:hAnsi="Arial"/>
          <w:sz w:val="24"/>
          <w:szCs w:val="24"/>
        </w:rPr>
        <w:t>reconocimiento de</w:t>
      </w:r>
      <w:r w:rsidR="00954D64">
        <w:rPr>
          <w:rFonts w:ascii="Arial" w:hAnsi="Arial"/>
          <w:sz w:val="24"/>
          <w:szCs w:val="24"/>
        </w:rPr>
        <w:t xml:space="preserve"> </w:t>
      </w:r>
      <w:r w:rsidR="00193094">
        <w:rPr>
          <w:rFonts w:ascii="Arial" w:hAnsi="Arial"/>
          <w:sz w:val="24"/>
          <w:szCs w:val="24"/>
        </w:rPr>
        <w:t xml:space="preserve">la pensión de </w:t>
      </w:r>
      <w:r w:rsidR="009959A5">
        <w:rPr>
          <w:rFonts w:ascii="Arial" w:hAnsi="Arial"/>
          <w:sz w:val="24"/>
          <w:szCs w:val="24"/>
        </w:rPr>
        <w:t>invalidez conforme calificación de p</w:t>
      </w:r>
      <w:r w:rsidR="00FD5A9C">
        <w:rPr>
          <w:rFonts w:ascii="Arial" w:hAnsi="Arial"/>
          <w:sz w:val="24"/>
          <w:szCs w:val="24"/>
        </w:rPr>
        <w:t>é</w:t>
      </w:r>
      <w:r w:rsidR="009959A5">
        <w:rPr>
          <w:rFonts w:ascii="Arial" w:hAnsi="Arial"/>
          <w:sz w:val="24"/>
          <w:szCs w:val="24"/>
        </w:rPr>
        <w:t xml:space="preserve">rdida de la capacidad laboral, efectuada el </w:t>
      </w:r>
      <w:r w:rsidR="00750682">
        <w:rPr>
          <w:rFonts w:ascii="Arial" w:hAnsi="Arial"/>
          <w:sz w:val="24"/>
          <w:szCs w:val="24"/>
        </w:rPr>
        <w:t>28-02-2012</w:t>
      </w:r>
      <w:r w:rsidR="009959A5">
        <w:rPr>
          <w:rFonts w:ascii="Arial" w:hAnsi="Arial"/>
          <w:sz w:val="24"/>
          <w:szCs w:val="24"/>
        </w:rPr>
        <w:t xml:space="preserve">, que </w:t>
      </w:r>
      <w:r w:rsidR="00750682">
        <w:rPr>
          <w:rFonts w:ascii="Arial" w:hAnsi="Arial"/>
          <w:sz w:val="24"/>
          <w:szCs w:val="24"/>
        </w:rPr>
        <w:t xml:space="preserve">lo </w:t>
      </w:r>
      <w:r w:rsidR="009959A5">
        <w:rPr>
          <w:rFonts w:ascii="Arial" w:hAnsi="Arial"/>
          <w:sz w:val="24"/>
          <w:szCs w:val="24"/>
        </w:rPr>
        <w:t xml:space="preserve">calificó con </w:t>
      </w:r>
      <w:r w:rsidR="00750682">
        <w:rPr>
          <w:rFonts w:ascii="Arial" w:hAnsi="Arial"/>
          <w:sz w:val="24"/>
          <w:szCs w:val="24"/>
        </w:rPr>
        <w:t>61</w:t>
      </w:r>
      <w:r w:rsidR="00FD5A9C">
        <w:rPr>
          <w:rFonts w:ascii="Arial" w:hAnsi="Arial"/>
          <w:sz w:val="24"/>
          <w:szCs w:val="24"/>
        </w:rPr>
        <w:t>,</w:t>
      </w:r>
      <w:r w:rsidR="00750682">
        <w:rPr>
          <w:rFonts w:ascii="Arial" w:hAnsi="Arial"/>
          <w:sz w:val="24"/>
          <w:szCs w:val="24"/>
        </w:rPr>
        <w:t>77</w:t>
      </w:r>
      <w:r w:rsidR="009959A5">
        <w:rPr>
          <w:rFonts w:ascii="Arial" w:hAnsi="Arial"/>
          <w:sz w:val="24"/>
          <w:szCs w:val="24"/>
        </w:rPr>
        <w:t xml:space="preserve">% con fecha de estructuración </w:t>
      </w:r>
      <w:r w:rsidR="00750682">
        <w:rPr>
          <w:rFonts w:ascii="Arial" w:hAnsi="Arial"/>
          <w:sz w:val="24"/>
          <w:szCs w:val="24"/>
        </w:rPr>
        <w:t>18-03-2010</w:t>
      </w:r>
      <w:r w:rsidR="009959A5">
        <w:rPr>
          <w:rFonts w:ascii="Arial" w:hAnsi="Arial"/>
          <w:sz w:val="24"/>
          <w:szCs w:val="24"/>
        </w:rPr>
        <w:t xml:space="preserve">, prestación que </w:t>
      </w:r>
      <w:r w:rsidR="00193094">
        <w:rPr>
          <w:rFonts w:ascii="Arial" w:hAnsi="Arial"/>
          <w:sz w:val="24"/>
          <w:szCs w:val="24"/>
        </w:rPr>
        <w:t xml:space="preserve">le fue negada mediante resolución </w:t>
      </w:r>
      <w:proofErr w:type="spellStart"/>
      <w:r w:rsidR="00193094">
        <w:rPr>
          <w:rFonts w:ascii="Arial" w:hAnsi="Arial"/>
          <w:sz w:val="24"/>
          <w:szCs w:val="24"/>
        </w:rPr>
        <w:t>GNR</w:t>
      </w:r>
      <w:proofErr w:type="spellEnd"/>
      <w:r w:rsidR="009959A5">
        <w:rPr>
          <w:rFonts w:ascii="Arial" w:hAnsi="Arial"/>
          <w:sz w:val="24"/>
          <w:szCs w:val="24"/>
        </w:rPr>
        <w:t xml:space="preserve"> </w:t>
      </w:r>
      <w:r w:rsidR="00750682">
        <w:rPr>
          <w:rFonts w:ascii="Arial" w:hAnsi="Arial"/>
          <w:sz w:val="24"/>
          <w:szCs w:val="24"/>
        </w:rPr>
        <w:t xml:space="preserve">69481 </w:t>
      </w:r>
      <w:r w:rsidR="00193094">
        <w:rPr>
          <w:rFonts w:ascii="Arial" w:hAnsi="Arial"/>
          <w:sz w:val="24"/>
          <w:szCs w:val="24"/>
        </w:rPr>
        <w:t xml:space="preserve">del </w:t>
      </w:r>
      <w:r w:rsidR="00750682">
        <w:rPr>
          <w:rFonts w:ascii="Arial" w:hAnsi="Arial"/>
          <w:sz w:val="24"/>
          <w:szCs w:val="24"/>
        </w:rPr>
        <w:t xml:space="preserve">03-03-2016 </w:t>
      </w:r>
      <w:r w:rsidR="004E64AA">
        <w:rPr>
          <w:rFonts w:ascii="Arial" w:hAnsi="Arial"/>
          <w:sz w:val="24"/>
          <w:szCs w:val="24"/>
        </w:rPr>
        <w:t>porque</w:t>
      </w:r>
      <w:r w:rsidR="006063E5">
        <w:rPr>
          <w:rFonts w:ascii="Arial" w:hAnsi="Arial"/>
          <w:sz w:val="24"/>
          <w:szCs w:val="24"/>
        </w:rPr>
        <w:t xml:space="preserve"> </w:t>
      </w:r>
      <w:r w:rsidR="00750682">
        <w:rPr>
          <w:rFonts w:ascii="Arial" w:hAnsi="Arial"/>
          <w:sz w:val="24"/>
          <w:szCs w:val="24"/>
        </w:rPr>
        <w:t>no acreditaba 50 semanas cotizadas en el periodo comprendido entre el 18-05-2007 y 18-05-2010</w:t>
      </w:r>
      <w:r w:rsidR="00FD5A9C">
        <w:rPr>
          <w:rFonts w:ascii="Arial" w:hAnsi="Arial"/>
          <w:sz w:val="24"/>
          <w:szCs w:val="24"/>
        </w:rPr>
        <w:t>;</w:t>
      </w:r>
      <w:r w:rsidR="009959A5">
        <w:rPr>
          <w:rFonts w:ascii="Arial" w:hAnsi="Arial"/>
          <w:sz w:val="24"/>
          <w:szCs w:val="24"/>
        </w:rPr>
        <w:t xml:space="preserve"> </w:t>
      </w:r>
      <w:r w:rsidR="00FD5A9C">
        <w:rPr>
          <w:rFonts w:ascii="Arial" w:hAnsi="Arial"/>
          <w:sz w:val="24"/>
          <w:szCs w:val="24"/>
        </w:rPr>
        <w:t>d</w:t>
      </w:r>
      <w:r w:rsidR="009959A5">
        <w:rPr>
          <w:rFonts w:ascii="Arial" w:hAnsi="Arial"/>
          <w:sz w:val="24"/>
          <w:szCs w:val="24"/>
        </w:rPr>
        <w:t xml:space="preserve">ecisión que </w:t>
      </w:r>
      <w:r w:rsidR="004E64AA">
        <w:rPr>
          <w:rFonts w:ascii="Arial" w:hAnsi="Arial"/>
          <w:sz w:val="24"/>
          <w:szCs w:val="24"/>
        </w:rPr>
        <w:t>no comparte</w:t>
      </w:r>
      <w:r w:rsidR="009959A5">
        <w:rPr>
          <w:rFonts w:ascii="Arial" w:hAnsi="Arial"/>
          <w:sz w:val="24"/>
          <w:szCs w:val="24"/>
        </w:rPr>
        <w:t xml:space="preserve">, </w:t>
      </w:r>
      <w:r w:rsidR="009261C2">
        <w:rPr>
          <w:rFonts w:ascii="Arial" w:hAnsi="Arial"/>
          <w:sz w:val="24"/>
          <w:szCs w:val="24"/>
        </w:rPr>
        <w:t xml:space="preserve">pues, pese a su enfermedad, siguió cotizando </w:t>
      </w:r>
      <w:r w:rsidR="00FD5A9C">
        <w:rPr>
          <w:rFonts w:ascii="Arial" w:hAnsi="Arial"/>
          <w:sz w:val="24"/>
          <w:szCs w:val="24"/>
        </w:rPr>
        <w:t xml:space="preserve">para </w:t>
      </w:r>
      <w:r w:rsidR="009261C2">
        <w:rPr>
          <w:rFonts w:ascii="Arial" w:hAnsi="Arial"/>
          <w:sz w:val="24"/>
          <w:szCs w:val="24"/>
        </w:rPr>
        <w:t>pensión</w:t>
      </w:r>
      <w:r w:rsidR="00FD5A9C">
        <w:rPr>
          <w:rFonts w:ascii="Arial" w:hAnsi="Arial"/>
          <w:sz w:val="24"/>
          <w:szCs w:val="24"/>
        </w:rPr>
        <w:t>;</w:t>
      </w:r>
      <w:r w:rsidR="009261C2">
        <w:rPr>
          <w:rFonts w:ascii="Arial" w:hAnsi="Arial"/>
          <w:sz w:val="24"/>
          <w:szCs w:val="24"/>
        </w:rPr>
        <w:t xml:space="preserve"> por lo </w:t>
      </w:r>
      <w:r w:rsidR="00FD5A9C">
        <w:rPr>
          <w:rFonts w:ascii="Arial" w:hAnsi="Arial"/>
          <w:sz w:val="24"/>
          <w:szCs w:val="24"/>
        </w:rPr>
        <w:t xml:space="preserve">tanto, </w:t>
      </w:r>
      <w:r w:rsidR="009261C2">
        <w:rPr>
          <w:rFonts w:ascii="Arial" w:hAnsi="Arial"/>
          <w:sz w:val="24"/>
          <w:szCs w:val="24"/>
        </w:rPr>
        <w:t>considera que deben ten</w:t>
      </w:r>
      <w:r w:rsidR="00FD5A9C">
        <w:rPr>
          <w:rFonts w:ascii="Arial" w:hAnsi="Arial"/>
          <w:sz w:val="24"/>
          <w:szCs w:val="24"/>
        </w:rPr>
        <w:t xml:space="preserve">erse en cuenta para efectos de ese </w:t>
      </w:r>
      <w:r w:rsidR="009261C2">
        <w:rPr>
          <w:rFonts w:ascii="Arial" w:hAnsi="Arial"/>
          <w:sz w:val="24"/>
          <w:szCs w:val="24"/>
        </w:rPr>
        <w:t xml:space="preserve">reconocimiento </w:t>
      </w:r>
      <w:r w:rsidR="005746D2" w:rsidRPr="005746D2">
        <w:rPr>
          <w:rFonts w:ascii="Arial" w:hAnsi="Arial"/>
          <w:sz w:val="24"/>
          <w:szCs w:val="24"/>
        </w:rPr>
        <w:t>(Folio</w:t>
      </w:r>
      <w:r w:rsidR="00451C91">
        <w:rPr>
          <w:rFonts w:ascii="Arial" w:hAnsi="Arial"/>
          <w:sz w:val="24"/>
          <w:szCs w:val="24"/>
        </w:rPr>
        <w:t>s</w:t>
      </w:r>
      <w:r w:rsidR="00A77D90">
        <w:rPr>
          <w:rFonts w:ascii="Arial" w:hAnsi="Arial"/>
          <w:sz w:val="24"/>
          <w:szCs w:val="24"/>
        </w:rPr>
        <w:t xml:space="preserve"> </w:t>
      </w:r>
      <w:r w:rsidR="009261C2">
        <w:rPr>
          <w:rFonts w:ascii="Arial" w:hAnsi="Arial"/>
          <w:sz w:val="24"/>
          <w:szCs w:val="24"/>
        </w:rPr>
        <w:t>30 a 45</w:t>
      </w:r>
      <w:r w:rsidR="00451C91">
        <w:rPr>
          <w:rFonts w:ascii="Arial" w:hAnsi="Arial"/>
          <w:sz w:val="24"/>
          <w:szCs w:val="24"/>
        </w:rPr>
        <w:t>, del cuaderno No.1</w:t>
      </w:r>
      <w:r w:rsidR="005746D2" w:rsidRPr="005746D2">
        <w:rPr>
          <w:rFonts w:ascii="Arial" w:hAnsi="Arial"/>
          <w:sz w:val="24"/>
          <w:szCs w:val="24"/>
        </w:rPr>
        <w:t>)</w:t>
      </w:r>
      <w:r w:rsidR="00000849" w:rsidRPr="00000849">
        <w:rPr>
          <w:rFonts w:ascii="Arial" w:hAnsi="Arial"/>
          <w:i/>
          <w:sz w:val="22"/>
          <w:szCs w:val="22"/>
        </w:rPr>
        <w:t>.</w:t>
      </w:r>
    </w:p>
    <w:p w:rsidR="00193094" w:rsidRPr="00F83EEB" w:rsidRDefault="00193094" w:rsidP="00193094">
      <w:pPr>
        <w:pStyle w:val="Textoindependiente"/>
        <w:spacing w:line="360" w:lineRule="auto"/>
        <w:rPr>
          <w:rFonts w:ascii="Arial" w:hAnsi="Arial"/>
          <w:sz w:val="24"/>
          <w:szCs w:val="24"/>
        </w:rPr>
      </w:pPr>
    </w:p>
    <w:p w:rsidR="00A77D90" w:rsidRPr="00F83EEB" w:rsidRDefault="00A77D90" w:rsidP="00193094">
      <w:pPr>
        <w:pStyle w:val="Textoindependiente"/>
        <w:spacing w:line="360" w:lineRule="auto"/>
        <w:rPr>
          <w:rFonts w:ascii="Arial" w:hAnsi="Arial"/>
          <w:sz w:val="24"/>
          <w:szCs w:val="24"/>
        </w:rPr>
      </w:pPr>
    </w:p>
    <w:p w:rsidR="00EA7343" w:rsidRDefault="00193094" w:rsidP="00A60AA7">
      <w:pPr>
        <w:pStyle w:val="Textoindependiente"/>
        <w:numPr>
          <w:ilvl w:val="0"/>
          <w:numId w:val="2"/>
        </w:numPr>
        <w:spacing w:line="360" w:lineRule="auto"/>
        <w:rPr>
          <w:rFonts w:ascii="Arial" w:hAnsi="Arial"/>
          <w:sz w:val="24"/>
          <w:szCs w:val="24"/>
        </w:rPr>
      </w:pPr>
      <w:r>
        <w:rPr>
          <w:rFonts w:ascii="Arial" w:hAnsi="Arial"/>
          <w:sz w:val="24"/>
          <w:szCs w:val="24"/>
        </w:rPr>
        <w:t xml:space="preserve">LOS </w:t>
      </w:r>
      <w:r w:rsidR="00EA7343" w:rsidRPr="00D108C2">
        <w:rPr>
          <w:rFonts w:ascii="Arial" w:hAnsi="Arial"/>
          <w:sz w:val="24"/>
          <w:szCs w:val="24"/>
        </w:rPr>
        <w:t xml:space="preserve">DERECHOS </w:t>
      </w:r>
      <w:r>
        <w:rPr>
          <w:rFonts w:ascii="Arial" w:hAnsi="Arial"/>
          <w:sz w:val="24"/>
          <w:szCs w:val="24"/>
        </w:rPr>
        <w:t>INVOCADOS</w:t>
      </w:r>
    </w:p>
    <w:p w:rsidR="00687D4E" w:rsidRDefault="00000849" w:rsidP="00A60AA7">
      <w:pPr>
        <w:pStyle w:val="Textoindependiente"/>
        <w:spacing w:line="360" w:lineRule="auto"/>
        <w:rPr>
          <w:rFonts w:ascii="Arial" w:hAnsi="Arial"/>
          <w:sz w:val="24"/>
          <w:szCs w:val="24"/>
        </w:rPr>
      </w:pPr>
      <w:r>
        <w:rPr>
          <w:rFonts w:ascii="Arial" w:hAnsi="Arial"/>
          <w:sz w:val="24"/>
          <w:szCs w:val="24"/>
        </w:rPr>
        <w:lastRenderedPageBreak/>
        <w:t>M</w:t>
      </w:r>
      <w:r w:rsidR="005C7138">
        <w:rPr>
          <w:rFonts w:ascii="Arial" w:hAnsi="Arial"/>
          <w:sz w:val="24"/>
          <w:szCs w:val="24"/>
        </w:rPr>
        <w:t xml:space="preserve">ínimo vital, </w:t>
      </w:r>
      <w:r w:rsidR="0004788C">
        <w:rPr>
          <w:rFonts w:ascii="Arial" w:hAnsi="Arial"/>
          <w:sz w:val="24"/>
          <w:szCs w:val="24"/>
        </w:rPr>
        <w:t>igualdad</w:t>
      </w:r>
      <w:r w:rsidR="001A0117">
        <w:rPr>
          <w:rFonts w:ascii="Arial" w:hAnsi="Arial"/>
          <w:sz w:val="24"/>
          <w:szCs w:val="24"/>
        </w:rPr>
        <w:t>, seguridad social y</w:t>
      </w:r>
      <w:r>
        <w:rPr>
          <w:rFonts w:ascii="Arial" w:hAnsi="Arial"/>
          <w:sz w:val="24"/>
          <w:szCs w:val="24"/>
        </w:rPr>
        <w:t xml:space="preserve"> dignidad humana</w:t>
      </w:r>
      <w:r w:rsidR="0004788C">
        <w:rPr>
          <w:rFonts w:ascii="Arial" w:hAnsi="Arial"/>
          <w:sz w:val="24"/>
          <w:szCs w:val="24"/>
        </w:rPr>
        <w:t xml:space="preserve"> </w:t>
      </w:r>
      <w:r w:rsidR="00454438" w:rsidRPr="00D108C2">
        <w:rPr>
          <w:rFonts w:ascii="Arial" w:hAnsi="Arial"/>
          <w:sz w:val="24"/>
          <w:szCs w:val="24"/>
        </w:rPr>
        <w:t>(Folio</w:t>
      </w:r>
      <w:r w:rsidR="00A77D90">
        <w:rPr>
          <w:rFonts w:ascii="Arial" w:hAnsi="Arial"/>
          <w:sz w:val="24"/>
          <w:szCs w:val="24"/>
        </w:rPr>
        <w:t xml:space="preserve"> </w:t>
      </w:r>
      <w:r w:rsidR="009261C2">
        <w:rPr>
          <w:rFonts w:ascii="Arial" w:hAnsi="Arial"/>
          <w:sz w:val="24"/>
          <w:szCs w:val="24"/>
        </w:rPr>
        <w:t>42</w:t>
      </w:r>
      <w:r w:rsidR="005613E9">
        <w:rPr>
          <w:rFonts w:ascii="Arial" w:hAnsi="Arial"/>
          <w:sz w:val="24"/>
          <w:szCs w:val="24"/>
        </w:rPr>
        <w:t>,</w:t>
      </w:r>
      <w:r w:rsidR="001557CD">
        <w:rPr>
          <w:rFonts w:ascii="Arial" w:hAnsi="Arial"/>
          <w:sz w:val="24"/>
          <w:szCs w:val="24"/>
        </w:rPr>
        <w:t xml:space="preserve"> </w:t>
      </w:r>
      <w:r w:rsidR="00451C91">
        <w:rPr>
          <w:rFonts w:ascii="Arial" w:hAnsi="Arial"/>
          <w:sz w:val="24"/>
          <w:szCs w:val="24"/>
        </w:rPr>
        <w:t>del cuaderno No.1</w:t>
      </w:r>
      <w:r w:rsidR="005613E9">
        <w:rPr>
          <w:rFonts w:ascii="Arial" w:hAnsi="Arial"/>
          <w:sz w:val="24"/>
          <w:szCs w:val="24"/>
        </w:rPr>
        <w:t>)</w:t>
      </w:r>
      <w:r w:rsidR="00290A3A" w:rsidRPr="00D108C2">
        <w:rPr>
          <w:rFonts w:ascii="Arial" w:hAnsi="Arial"/>
          <w:sz w:val="24"/>
          <w:szCs w:val="24"/>
        </w:rPr>
        <w:t>.</w:t>
      </w:r>
    </w:p>
    <w:p w:rsidR="00F83EEB" w:rsidRDefault="00F83EEB" w:rsidP="00A60AA7">
      <w:pPr>
        <w:pStyle w:val="Textoindependiente"/>
        <w:spacing w:line="360" w:lineRule="auto"/>
        <w:rPr>
          <w:rFonts w:ascii="Arial" w:hAnsi="Arial"/>
          <w:sz w:val="24"/>
          <w:szCs w:val="24"/>
        </w:rPr>
      </w:pPr>
    </w:p>
    <w:p w:rsidR="00F83EEB" w:rsidRDefault="00F83EEB" w:rsidP="00A60AA7">
      <w:pPr>
        <w:pStyle w:val="Textoindependiente"/>
        <w:spacing w:line="360" w:lineRule="auto"/>
        <w:rPr>
          <w:rFonts w:ascii="Arial" w:hAnsi="Arial"/>
          <w:sz w:val="24"/>
          <w:szCs w:val="24"/>
        </w:rPr>
      </w:pPr>
    </w:p>
    <w:p w:rsidR="00EA7343" w:rsidRPr="00D108C2" w:rsidRDefault="00EA7343" w:rsidP="00B747F2">
      <w:pPr>
        <w:pStyle w:val="Textoindependiente"/>
        <w:numPr>
          <w:ilvl w:val="0"/>
          <w:numId w:val="2"/>
        </w:numPr>
        <w:spacing w:line="360" w:lineRule="auto"/>
        <w:rPr>
          <w:rFonts w:ascii="Arial" w:hAnsi="Arial"/>
          <w:sz w:val="24"/>
          <w:szCs w:val="24"/>
        </w:rPr>
      </w:pPr>
      <w:r w:rsidRPr="00D108C2">
        <w:rPr>
          <w:rFonts w:ascii="Arial" w:hAnsi="Arial"/>
          <w:sz w:val="24"/>
          <w:szCs w:val="24"/>
        </w:rPr>
        <w:t>LA PETICIÓN DE PROTECCIÓN</w:t>
      </w:r>
    </w:p>
    <w:p w:rsidR="00EA7343" w:rsidRPr="004625FE" w:rsidRDefault="00EA7343" w:rsidP="00C37509">
      <w:pPr>
        <w:pStyle w:val="Textoindependiente"/>
        <w:spacing w:line="276" w:lineRule="auto"/>
        <w:rPr>
          <w:rFonts w:ascii="Arial" w:hAnsi="Arial"/>
          <w:sz w:val="28"/>
          <w:szCs w:val="24"/>
        </w:rPr>
      </w:pPr>
    </w:p>
    <w:p w:rsidR="00642209" w:rsidRDefault="009261C2" w:rsidP="00642209">
      <w:pPr>
        <w:pStyle w:val="Textoindependiente"/>
        <w:spacing w:line="360" w:lineRule="auto"/>
        <w:rPr>
          <w:rFonts w:ascii="Arial" w:hAnsi="Arial"/>
          <w:sz w:val="24"/>
          <w:szCs w:val="24"/>
        </w:rPr>
      </w:pPr>
      <w:r>
        <w:rPr>
          <w:rFonts w:ascii="Arial" w:hAnsi="Arial"/>
          <w:sz w:val="24"/>
          <w:szCs w:val="24"/>
        </w:rPr>
        <w:t xml:space="preserve">(i) Tutelar los derechos fundamentales invocados; (ii) </w:t>
      </w:r>
      <w:r w:rsidR="00642209">
        <w:rPr>
          <w:rFonts w:ascii="Arial" w:hAnsi="Arial"/>
          <w:sz w:val="24"/>
          <w:szCs w:val="24"/>
        </w:rPr>
        <w:t xml:space="preserve">Ordenar a la accionada </w:t>
      </w:r>
      <w:r>
        <w:rPr>
          <w:rFonts w:ascii="Arial" w:hAnsi="Arial"/>
          <w:sz w:val="24"/>
          <w:szCs w:val="24"/>
        </w:rPr>
        <w:t>reconocer la pensión de invalidez del accionante, tomando en cuenta las semanas cotizadas con posterioridad al 18-05-2010; y, (iii) Ordenar que se cumpla el fallo de tutela</w:t>
      </w:r>
      <w:r w:rsidR="00335359">
        <w:rPr>
          <w:rFonts w:ascii="Arial" w:hAnsi="Arial"/>
          <w:sz w:val="24"/>
          <w:szCs w:val="24"/>
        </w:rPr>
        <w:t xml:space="preserve"> </w:t>
      </w:r>
      <w:r w:rsidR="00642209">
        <w:rPr>
          <w:rFonts w:ascii="Arial" w:hAnsi="Arial"/>
          <w:sz w:val="24"/>
          <w:szCs w:val="24"/>
        </w:rPr>
        <w:t>(Folio</w:t>
      </w:r>
      <w:r>
        <w:rPr>
          <w:rFonts w:ascii="Arial" w:hAnsi="Arial"/>
          <w:sz w:val="24"/>
          <w:szCs w:val="24"/>
        </w:rPr>
        <w:t>s</w:t>
      </w:r>
      <w:r w:rsidR="00335359">
        <w:rPr>
          <w:rFonts w:ascii="Arial" w:hAnsi="Arial"/>
          <w:sz w:val="24"/>
          <w:szCs w:val="24"/>
        </w:rPr>
        <w:t xml:space="preserve"> </w:t>
      </w:r>
      <w:r>
        <w:rPr>
          <w:rFonts w:ascii="Arial" w:hAnsi="Arial"/>
          <w:sz w:val="24"/>
          <w:szCs w:val="24"/>
        </w:rPr>
        <w:t>42 y 43</w:t>
      </w:r>
      <w:r w:rsidR="00642209">
        <w:rPr>
          <w:rFonts w:ascii="Arial" w:hAnsi="Arial"/>
          <w:sz w:val="24"/>
          <w:szCs w:val="24"/>
        </w:rPr>
        <w:t xml:space="preserve">, </w:t>
      </w:r>
      <w:r w:rsidR="00514937">
        <w:rPr>
          <w:rFonts w:ascii="Arial" w:hAnsi="Arial"/>
          <w:sz w:val="24"/>
          <w:szCs w:val="24"/>
        </w:rPr>
        <w:t>del cuaderno No.1</w:t>
      </w:r>
      <w:r w:rsidR="00642209">
        <w:rPr>
          <w:rFonts w:ascii="Arial" w:hAnsi="Arial"/>
          <w:sz w:val="24"/>
          <w:szCs w:val="24"/>
        </w:rPr>
        <w:t>).</w:t>
      </w:r>
    </w:p>
    <w:p w:rsidR="00642209" w:rsidRPr="00F83EEB" w:rsidRDefault="00642209" w:rsidP="00C37509">
      <w:pPr>
        <w:pStyle w:val="Textoindependiente"/>
        <w:spacing w:line="276" w:lineRule="auto"/>
        <w:rPr>
          <w:rFonts w:ascii="Arial" w:hAnsi="Arial"/>
          <w:sz w:val="24"/>
          <w:szCs w:val="18"/>
        </w:rPr>
      </w:pPr>
    </w:p>
    <w:p w:rsidR="00070B61" w:rsidRPr="00F83EEB" w:rsidRDefault="00070B61" w:rsidP="00C37509">
      <w:pPr>
        <w:pStyle w:val="Textoindependiente"/>
        <w:spacing w:line="276" w:lineRule="auto"/>
        <w:rPr>
          <w:rFonts w:ascii="Arial" w:hAnsi="Arial"/>
          <w:sz w:val="24"/>
          <w:szCs w:val="18"/>
        </w:rPr>
      </w:pPr>
    </w:p>
    <w:p w:rsidR="006B6C01" w:rsidRPr="009E04E7" w:rsidRDefault="006B6C01" w:rsidP="000010F1">
      <w:pPr>
        <w:pStyle w:val="Textoindependiente"/>
        <w:numPr>
          <w:ilvl w:val="0"/>
          <w:numId w:val="2"/>
        </w:numPr>
        <w:tabs>
          <w:tab w:val="clear" w:pos="0"/>
          <w:tab w:val="clear" w:pos="708"/>
          <w:tab w:val="left" w:pos="426"/>
        </w:tabs>
        <w:spacing w:line="360" w:lineRule="auto"/>
        <w:rPr>
          <w:rFonts w:ascii="Arial" w:hAnsi="Arial"/>
          <w:sz w:val="24"/>
          <w:szCs w:val="24"/>
        </w:rPr>
      </w:pPr>
      <w:r w:rsidRPr="009E04E7">
        <w:rPr>
          <w:rFonts w:ascii="Arial" w:hAnsi="Arial"/>
          <w:sz w:val="24"/>
          <w:szCs w:val="24"/>
        </w:rPr>
        <w:t xml:space="preserve">LA SÍNTESIS DE </w:t>
      </w:r>
      <w:smartTag w:uri="urn:schemas-microsoft-com:office:smarttags" w:element="PersonName">
        <w:smartTagPr>
          <w:attr w:name="ProductID" w:val="LA CRￓNICA PROCESAL"/>
        </w:smartTagPr>
        <w:r w:rsidRPr="009E04E7">
          <w:rPr>
            <w:rFonts w:ascii="Arial" w:hAnsi="Arial"/>
            <w:sz w:val="24"/>
            <w:szCs w:val="24"/>
          </w:rPr>
          <w:t>LA CRÓNICA PROCESAL</w:t>
        </w:r>
      </w:smartTag>
    </w:p>
    <w:p w:rsidR="006B6C01" w:rsidRPr="004625FE" w:rsidRDefault="006B6C01" w:rsidP="00A60AA7">
      <w:pPr>
        <w:spacing w:line="360" w:lineRule="auto"/>
        <w:ind w:left="284" w:hanging="284"/>
        <w:jc w:val="both"/>
        <w:rPr>
          <w:rFonts w:ascii="Arial" w:hAnsi="Arial"/>
          <w:sz w:val="28"/>
          <w:lang w:val="es-ES_tradnl"/>
        </w:rPr>
      </w:pPr>
    </w:p>
    <w:p w:rsidR="009B268D" w:rsidRPr="00D108C2" w:rsidRDefault="00942CB5" w:rsidP="006A074E">
      <w:pPr>
        <w:spacing w:line="360" w:lineRule="auto"/>
        <w:jc w:val="both"/>
        <w:rPr>
          <w:rFonts w:ascii="Arial" w:hAnsi="Arial" w:cs="Arial"/>
        </w:rPr>
      </w:pPr>
      <w:r w:rsidRPr="00D108C2">
        <w:rPr>
          <w:rFonts w:ascii="Arial" w:hAnsi="Arial"/>
        </w:rPr>
        <w:t xml:space="preserve">La acción </w:t>
      </w:r>
      <w:r w:rsidR="0068314E">
        <w:rPr>
          <w:rFonts w:ascii="Arial" w:hAnsi="Arial"/>
        </w:rPr>
        <w:t xml:space="preserve">correspondió </w:t>
      </w:r>
      <w:r w:rsidRPr="00D108C2">
        <w:rPr>
          <w:rFonts w:ascii="Arial" w:hAnsi="Arial"/>
        </w:rPr>
        <w:t xml:space="preserve">por reparto al Juzgado </w:t>
      </w:r>
      <w:r w:rsidR="009261C2">
        <w:rPr>
          <w:rFonts w:ascii="Arial" w:hAnsi="Arial"/>
        </w:rPr>
        <w:t xml:space="preserve">Tercero de Familia </w:t>
      </w:r>
      <w:r w:rsidR="003B1A55" w:rsidRPr="00D108C2">
        <w:rPr>
          <w:rFonts w:ascii="Arial" w:hAnsi="Arial"/>
        </w:rPr>
        <w:t xml:space="preserve">de </w:t>
      </w:r>
      <w:r w:rsidR="00B10907">
        <w:rPr>
          <w:rFonts w:ascii="Arial" w:hAnsi="Arial"/>
        </w:rPr>
        <w:t>Pereira</w:t>
      </w:r>
      <w:r w:rsidR="00B8485C">
        <w:rPr>
          <w:rFonts w:ascii="Arial" w:hAnsi="Arial"/>
        </w:rPr>
        <w:t>,</w:t>
      </w:r>
      <w:r w:rsidR="001A4380">
        <w:rPr>
          <w:rFonts w:ascii="Arial" w:hAnsi="Arial"/>
        </w:rPr>
        <w:t xml:space="preserve"> </w:t>
      </w:r>
      <w:r w:rsidR="00513562">
        <w:rPr>
          <w:rFonts w:ascii="Arial" w:hAnsi="Arial"/>
        </w:rPr>
        <w:t xml:space="preserve">que </w:t>
      </w:r>
      <w:r w:rsidR="00515052" w:rsidRPr="00D108C2">
        <w:rPr>
          <w:rFonts w:ascii="Arial" w:hAnsi="Arial"/>
        </w:rPr>
        <w:t>con provid</w:t>
      </w:r>
      <w:r w:rsidR="00615814" w:rsidRPr="00D108C2">
        <w:rPr>
          <w:rFonts w:ascii="Arial" w:hAnsi="Arial"/>
        </w:rPr>
        <w:t xml:space="preserve">encia del </w:t>
      </w:r>
      <w:r w:rsidR="00F0476B">
        <w:rPr>
          <w:rFonts w:ascii="Arial" w:hAnsi="Arial"/>
        </w:rPr>
        <w:t xml:space="preserve">08-04-2016 </w:t>
      </w:r>
      <w:r w:rsidR="00615814" w:rsidRPr="00D108C2">
        <w:rPr>
          <w:rFonts w:ascii="Arial" w:hAnsi="Arial"/>
        </w:rPr>
        <w:t>la admitió</w:t>
      </w:r>
      <w:r w:rsidR="00F0476B">
        <w:rPr>
          <w:rFonts w:ascii="Arial" w:hAnsi="Arial"/>
        </w:rPr>
        <w:t>, vinculó a quienes consideró pertinente</w:t>
      </w:r>
      <w:r w:rsidR="00615814" w:rsidRPr="00D108C2">
        <w:rPr>
          <w:rFonts w:ascii="Arial" w:hAnsi="Arial"/>
        </w:rPr>
        <w:t xml:space="preserve"> y</w:t>
      </w:r>
      <w:r w:rsidR="00714456" w:rsidRPr="00D108C2">
        <w:rPr>
          <w:rFonts w:ascii="Arial" w:hAnsi="Arial"/>
        </w:rPr>
        <w:t xml:space="preserve"> </w:t>
      </w:r>
      <w:r w:rsidR="0056573B" w:rsidRPr="00D108C2">
        <w:rPr>
          <w:rFonts w:ascii="Arial" w:hAnsi="Arial"/>
        </w:rPr>
        <w:t>ordenó</w:t>
      </w:r>
      <w:r w:rsidR="00B500FB">
        <w:rPr>
          <w:rFonts w:ascii="Arial" w:hAnsi="Arial"/>
        </w:rPr>
        <w:t>, entre otros,</w:t>
      </w:r>
      <w:r w:rsidR="0056573B" w:rsidRPr="00D108C2">
        <w:rPr>
          <w:rFonts w:ascii="Arial" w:hAnsi="Arial"/>
        </w:rPr>
        <w:t xml:space="preserve"> notificar a la</w:t>
      </w:r>
      <w:r w:rsidR="00F0476B">
        <w:rPr>
          <w:rFonts w:ascii="Arial" w:hAnsi="Arial"/>
        </w:rPr>
        <w:t>s</w:t>
      </w:r>
      <w:r w:rsidR="0056573B" w:rsidRPr="00D108C2">
        <w:rPr>
          <w:rFonts w:ascii="Arial" w:hAnsi="Arial"/>
        </w:rPr>
        <w:t xml:space="preserve"> parte</w:t>
      </w:r>
      <w:r w:rsidR="00F0476B">
        <w:rPr>
          <w:rFonts w:ascii="Arial" w:hAnsi="Arial"/>
        </w:rPr>
        <w:t>s</w:t>
      </w:r>
      <w:r w:rsidR="004711CC">
        <w:rPr>
          <w:rFonts w:ascii="Arial" w:hAnsi="Arial"/>
        </w:rPr>
        <w:t xml:space="preserve"> </w:t>
      </w:r>
      <w:r w:rsidR="00515052" w:rsidRPr="00D108C2">
        <w:rPr>
          <w:rFonts w:ascii="Arial" w:hAnsi="Arial"/>
        </w:rPr>
        <w:t>(Folio</w:t>
      </w:r>
      <w:r w:rsidR="008633D7">
        <w:rPr>
          <w:rFonts w:ascii="Arial" w:hAnsi="Arial"/>
        </w:rPr>
        <w:t>s</w:t>
      </w:r>
      <w:r w:rsidR="00515052" w:rsidRPr="00D108C2">
        <w:rPr>
          <w:rFonts w:ascii="Arial" w:hAnsi="Arial"/>
        </w:rPr>
        <w:t xml:space="preserve"> </w:t>
      </w:r>
      <w:r w:rsidR="00F0476B">
        <w:rPr>
          <w:rFonts w:ascii="Arial" w:hAnsi="Arial"/>
        </w:rPr>
        <w:t>46</w:t>
      </w:r>
      <w:r w:rsidR="009F05EC">
        <w:rPr>
          <w:rFonts w:ascii="Arial" w:hAnsi="Arial"/>
        </w:rPr>
        <w:t xml:space="preserve">, </w:t>
      </w:r>
      <w:r w:rsidR="00A06D6B">
        <w:rPr>
          <w:rFonts w:ascii="Arial" w:hAnsi="Arial"/>
        </w:rPr>
        <w:t>ibídem</w:t>
      </w:r>
      <w:r w:rsidR="00F0476B">
        <w:rPr>
          <w:rFonts w:ascii="Arial" w:hAnsi="Arial"/>
        </w:rPr>
        <w:t>)</w:t>
      </w:r>
      <w:r w:rsidR="00332F02">
        <w:rPr>
          <w:rFonts w:ascii="Arial" w:hAnsi="Arial"/>
        </w:rPr>
        <w:t>.</w:t>
      </w:r>
      <w:r w:rsidR="0047009B">
        <w:rPr>
          <w:rFonts w:ascii="Arial" w:hAnsi="Arial"/>
        </w:rPr>
        <w:t xml:space="preserve"> </w:t>
      </w:r>
      <w:r w:rsidR="00F0476B">
        <w:rPr>
          <w:rFonts w:ascii="Arial" w:hAnsi="Arial"/>
        </w:rPr>
        <w:t xml:space="preserve">Contestó la accionada (Folios 50 y 51, </w:t>
      </w:r>
      <w:r w:rsidR="00A06D6B">
        <w:rPr>
          <w:rFonts w:ascii="Arial" w:hAnsi="Arial"/>
        </w:rPr>
        <w:t>ibídem</w:t>
      </w:r>
      <w:r w:rsidR="00F0476B">
        <w:rPr>
          <w:rFonts w:ascii="Arial" w:hAnsi="Arial"/>
        </w:rPr>
        <w:t xml:space="preserve">). El </w:t>
      </w:r>
      <w:r w:rsidRPr="00D108C2">
        <w:rPr>
          <w:rFonts w:ascii="Arial" w:hAnsi="Arial" w:cs="Arial"/>
        </w:rPr>
        <w:t xml:space="preserve">día </w:t>
      </w:r>
      <w:r w:rsidR="00F0476B">
        <w:rPr>
          <w:rFonts w:ascii="Arial" w:hAnsi="Arial" w:cs="Arial"/>
        </w:rPr>
        <w:t xml:space="preserve">21-04-2016 </w:t>
      </w:r>
      <w:r w:rsidRPr="00D108C2">
        <w:rPr>
          <w:rFonts w:ascii="Arial" w:hAnsi="Arial" w:cs="Arial"/>
        </w:rPr>
        <w:t xml:space="preserve">se </w:t>
      </w:r>
      <w:r w:rsidR="00052409" w:rsidRPr="00D108C2">
        <w:rPr>
          <w:rFonts w:ascii="Arial" w:hAnsi="Arial" w:cs="Arial"/>
        </w:rPr>
        <w:t>profi</w:t>
      </w:r>
      <w:r w:rsidR="00E47859" w:rsidRPr="00D108C2">
        <w:rPr>
          <w:rFonts w:ascii="Arial" w:hAnsi="Arial" w:cs="Arial"/>
        </w:rPr>
        <w:t>rió</w:t>
      </w:r>
      <w:r w:rsidR="006A074E" w:rsidRPr="00D108C2">
        <w:rPr>
          <w:rFonts w:ascii="Arial" w:hAnsi="Arial" w:cs="Arial"/>
        </w:rPr>
        <w:t xml:space="preserve"> </w:t>
      </w:r>
      <w:r w:rsidR="00573B69" w:rsidRPr="00D108C2">
        <w:rPr>
          <w:rFonts w:ascii="Arial" w:hAnsi="Arial" w:cs="Arial"/>
        </w:rPr>
        <w:t xml:space="preserve">sentencia </w:t>
      </w:r>
      <w:r w:rsidR="00976F21" w:rsidRPr="00D108C2">
        <w:rPr>
          <w:rFonts w:ascii="Arial" w:hAnsi="Arial" w:cs="Arial"/>
        </w:rPr>
        <w:t xml:space="preserve">(Folios </w:t>
      </w:r>
      <w:r w:rsidR="00F0476B">
        <w:rPr>
          <w:rFonts w:ascii="Arial" w:hAnsi="Arial" w:cs="Arial"/>
        </w:rPr>
        <w:t>54 a 59</w:t>
      </w:r>
      <w:r w:rsidR="0076639D">
        <w:rPr>
          <w:rFonts w:ascii="Arial" w:hAnsi="Arial" w:cs="Arial"/>
        </w:rPr>
        <w:t xml:space="preserve">, </w:t>
      </w:r>
      <w:r w:rsidR="00E81ABB">
        <w:rPr>
          <w:rFonts w:ascii="Arial" w:hAnsi="Arial"/>
        </w:rPr>
        <w:t>ibídem</w:t>
      </w:r>
      <w:r w:rsidR="00276DA7">
        <w:rPr>
          <w:rFonts w:ascii="Arial" w:hAnsi="Arial" w:cs="Arial"/>
        </w:rPr>
        <w:t>)</w:t>
      </w:r>
      <w:r w:rsidR="0047009B">
        <w:rPr>
          <w:rFonts w:ascii="Arial" w:hAnsi="Arial" w:cs="Arial"/>
        </w:rPr>
        <w:t xml:space="preserve"> y como fuera impugnada por </w:t>
      </w:r>
      <w:r w:rsidR="009B78A2">
        <w:rPr>
          <w:rFonts w:ascii="Arial" w:hAnsi="Arial" w:cs="Arial"/>
        </w:rPr>
        <w:t>el</w:t>
      </w:r>
      <w:r w:rsidR="0047009B">
        <w:rPr>
          <w:rFonts w:ascii="Arial" w:hAnsi="Arial" w:cs="Arial"/>
        </w:rPr>
        <w:t xml:space="preserve"> actor, con</w:t>
      </w:r>
      <w:r w:rsidR="0076639D">
        <w:rPr>
          <w:rFonts w:ascii="Arial" w:hAnsi="Arial" w:cs="Arial"/>
        </w:rPr>
        <w:t xml:space="preserve"> proveído del </w:t>
      </w:r>
      <w:r w:rsidR="00F0476B">
        <w:rPr>
          <w:rFonts w:ascii="Arial" w:hAnsi="Arial" w:cs="Arial"/>
        </w:rPr>
        <w:t xml:space="preserve">04-05-2016 </w:t>
      </w:r>
      <w:r w:rsidRPr="00D108C2">
        <w:rPr>
          <w:rFonts w:ascii="Arial" w:hAnsi="Arial" w:cs="Arial"/>
        </w:rPr>
        <w:t xml:space="preserve">se </w:t>
      </w:r>
      <w:r w:rsidR="0047009B">
        <w:rPr>
          <w:rFonts w:ascii="Arial" w:hAnsi="Arial" w:cs="Arial"/>
        </w:rPr>
        <w:t xml:space="preserve">concedió </w:t>
      </w:r>
      <w:r w:rsidR="009B78A2">
        <w:rPr>
          <w:rFonts w:ascii="Arial" w:hAnsi="Arial" w:cs="Arial"/>
        </w:rPr>
        <w:t>el recurso</w:t>
      </w:r>
      <w:r w:rsidR="000E5A7F" w:rsidRPr="00D108C2">
        <w:rPr>
          <w:rFonts w:ascii="Arial" w:hAnsi="Arial" w:cs="Arial"/>
        </w:rPr>
        <w:t xml:space="preserve">, </w:t>
      </w:r>
      <w:r w:rsidRPr="00D108C2">
        <w:rPr>
          <w:rFonts w:ascii="Arial" w:hAnsi="Arial" w:cs="Arial"/>
        </w:rPr>
        <w:t>ante est</w:t>
      </w:r>
      <w:r w:rsidR="004215B2">
        <w:rPr>
          <w:rFonts w:ascii="Arial" w:hAnsi="Arial" w:cs="Arial"/>
        </w:rPr>
        <w:t xml:space="preserve">a Sala </w:t>
      </w:r>
      <w:r w:rsidR="00976F21" w:rsidRPr="00D108C2">
        <w:rPr>
          <w:rFonts w:ascii="Arial" w:hAnsi="Arial" w:cs="Arial"/>
        </w:rPr>
        <w:t>(Folio</w:t>
      </w:r>
      <w:r w:rsidR="002125A5" w:rsidRPr="00D108C2">
        <w:rPr>
          <w:rFonts w:ascii="Arial" w:hAnsi="Arial" w:cs="Arial"/>
        </w:rPr>
        <w:t xml:space="preserve"> </w:t>
      </w:r>
      <w:r w:rsidR="00F0476B">
        <w:rPr>
          <w:rFonts w:ascii="Arial" w:hAnsi="Arial" w:cs="Arial"/>
        </w:rPr>
        <w:t>66</w:t>
      </w:r>
      <w:r w:rsidR="006A384C">
        <w:rPr>
          <w:rFonts w:ascii="Arial" w:hAnsi="Arial" w:cs="Arial"/>
        </w:rPr>
        <w:t>,</w:t>
      </w:r>
      <w:r w:rsidR="00314961" w:rsidRPr="00314961">
        <w:rPr>
          <w:rFonts w:ascii="Arial" w:hAnsi="Arial"/>
        </w:rPr>
        <w:t xml:space="preserve"> </w:t>
      </w:r>
      <w:r w:rsidR="00314961">
        <w:rPr>
          <w:rFonts w:ascii="Arial" w:hAnsi="Arial"/>
        </w:rPr>
        <w:t>ib</w:t>
      </w:r>
      <w:r w:rsidR="00A06D6B">
        <w:rPr>
          <w:rFonts w:ascii="Arial" w:hAnsi="Arial"/>
        </w:rPr>
        <w:t>.</w:t>
      </w:r>
      <w:r w:rsidR="00D527E3" w:rsidRPr="00D108C2">
        <w:rPr>
          <w:rFonts w:ascii="Arial" w:hAnsi="Arial" w:cs="Arial"/>
        </w:rPr>
        <w:t>)</w:t>
      </w:r>
      <w:r w:rsidR="006A384C">
        <w:rPr>
          <w:rFonts w:ascii="Arial" w:hAnsi="Arial" w:cs="Arial"/>
        </w:rPr>
        <w:t>.</w:t>
      </w:r>
      <w:r w:rsidR="002125A5" w:rsidRPr="00D108C2">
        <w:rPr>
          <w:rFonts w:ascii="Arial" w:hAnsi="Arial" w:cs="Arial"/>
        </w:rPr>
        <w:t xml:space="preserve">   </w:t>
      </w:r>
    </w:p>
    <w:p w:rsidR="0062086C" w:rsidRPr="00F83EEB" w:rsidRDefault="0062086C" w:rsidP="00A60AA7">
      <w:pPr>
        <w:spacing w:line="360" w:lineRule="auto"/>
        <w:jc w:val="both"/>
        <w:rPr>
          <w:rFonts w:ascii="Arial" w:hAnsi="Arial" w:cs="Arial"/>
          <w:szCs w:val="18"/>
        </w:rPr>
      </w:pPr>
    </w:p>
    <w:p w:rsidR="008633D7" w:rsidRPr="00F83EEB" w:rsidRDefault="008633D7" w:rsidP="00A60AA7">
      <w:pPr>
        <w:spacing w:line="360" w:lineRule="auto"/>
        <w:jc w:val="both"/>
        <w:rPr>
          <w:rFonts w:ascii="Arial" w:hAnsi="Arial" w:cs="Arial"/>
          <w:szCs w:val="18"/>
        </w:rPr>
      </w:pPr>
    </w:p>
    <w:p w:rsidR="00EA7343" w:rsidRPr="00D108C2" w:rsidRDefault="00EA7343" w:rsidP="000010F1">
      <w:pPr>
        <w:numPr>
          <w:ilvl w:val="0"/>
          <w:numId w:val="2"/>
        </w:numPr>
        <w:spacing w:line="360" w:lineRule="auto"/>
        <w:jc w:val="both"/>
        <w:rPr>
          <w:rFonts w:ascii="Arial" w:hAnsi="Arial" w:cs="Arial"/>
        </w:rPr>
      </w:pPr>
      <w:r w:rsidRPr="00D108C2">
        <w:rPr>
          <w:rFonts w:ascii="Arial" w:hAnsi="Arial" w:cs="Arial"/>
        </w:rPr>
        <w:t xml:space="preserve">LA </w:t>
      </w:r>
      <w:r w:rsidR="00ED6FDB" w:rsidRPr="00D108C2">
        <w:rPr>
          <w:rFonts w:ascii="Arial" w:hAnsi="Arial" w:cs="Arial"/>
        </w:rPr>
        <w:t xml:space="preserve">SINOPSIS </w:t>
      </w:r>
      <w:r w:rsidRPr="00D108C2">
        <w:rPr>
          <w:rFonts w:ascii="Arial" w:hAnsi="Arial" w:cs="Arial"/>
        </w:rPr>
        <w:t>DE LA SENTENCIA DE PRIMER GRADO</w:t>
      </w:r>
    </w:p>
    <w:p w:rsidR="001D2A84" w:rsidRPr="004625FE" w:rsidRDefault="001D2A84" w:rsidP="00A60AA7">
      <w:pPr>
        <w:pStyle w:val="Textoindependiente"/>
        <w:spacing w:line="360" w:lineRule="auto"/>
        <w:rPr>
          <w:rFonts w:ascii="Arial" w:hAnsi="Arial" w:cs="Arial"/>
          <w:sz w:val="28"/>
          <w:szCs w:val="24"/>
          <w:lang w:val="es-ES"/>
        </w:rPr>
      </w:pPr>
    </w:p>
    <w:p w:rsidR="00507DAB" w:rsidRDefault="00F0476B" w:rsidP="00A60AA7">
      <w:pPr>
        <w:pStyle w:val="Textoindependiente"/>
        <w:spacing w:line="360" w:lineRule="auto"/>
        <w:rPr>
          <w:rFonts w:ascii="Arial" w:hAnsi="Arial" w:cs="Arial"/>
          <w:sz w:val="24"/>
          <w:szCs w:val="24"/>
          <w:lang w:val="es-ES"/>
        </w:rPr>
      </w:pPr>
      <w:r>
        <w:rPr>
          <w:rFonts w:ascii="Arial" w:hAnsi="Arial" w:cs="Arial"/>
          <w:sz w:val="24"/>
          <w:szCs w:val="24"/>
          <w:lang w:val="es-ES"/>
        </w:rPr>
        <w:t xml:space="preserve">El juez </w:t>
      </w:r>
      <w:r w:rsidR="004D4D8F">
        <w:rPr>
          <w:rFonts w:ascii="Arial" w:hAnsi="Arial" w:cs="Arial"/>
          <w:sz w:val="24"/>
          <w:szCs w:val="24"/>
          <w:lang w:val="es-ES"/>
        </w:rPr>
        <w:t xml:space="preserve">de instancia </w:t>
      </w:r>
      <w:r w:rsidR="009E04E7">
        <w:rPr>
          <w:rFonts w:ascii="Arial" w:hAnsi="Arial" w:cs="Arial"/>
          <w:sz w:val="24"/>
          <w:szCs w:val="24"/>
          <w:lang w:val="es-ES"/>
        </w:rPr>
        <w:t xml:space="preserve">negó </w:t>
      </w:r>
      <w:r>
        <w:rPr>
          <w:rFonts w:ascii="Arial" w:hAnsi="Arial" w:cs="Arial"/>
          <w:sz w:val="24"/>
          <w:szCs w:val="24"/>
          <w:lang w:val="es-ES"/>
        </w:rPr>
        <w:t xml:space="preserve">el amparo </w:t>
      </w:r>
      <w:r w:rsidR="00B005BD">
        <w:rPr>
          <w:rFonts w:ascii="Arial" w:hAnsi="Arial" w:cs="Arial"/>
          <w:sz w:val="24"/>
          <w:szCs w:val="24"/>
          <w:lang w:val="es-ES"/>
        </w:rPr>
        <w:t xml:space="preserve">porque </w:t>
      </w:r>
      <w:r>
        <w:rPr>
          <w:rFonts w:ascii="Arial" w:hAnsi="Arial" w:cs="Arial"/>
          <w:sz w:val="24"/>
          <w:szCs w:val="24"/>
          <w:lang w:val="es-ES"/>
        </w:rPr>
        <w:t xml:space="preserve">el accionante </w:t>
      </w:r>
      <w:r w:rsidR="00FD5A9C">
        <w:rPr>
          <w:rFonts w:ascii="Arial" w:hAnsi="Arial" w:cs="Arial"/>
          <w:sz w:val="24"/>
          <w:szCs w:val="24"/>
          <w:lang w:val="es-ES"/>
        </w:rPr>
        <w:t>in</w:t>
      </w:r>
      <w:r>
        <w:rPr>
          <w:rFonts w:ascii="Arial" w:hAnsi="Arial" w:cs="Arial"/>
          <w:sz w:val="24"/>
          <w:szCs w:val="24"/>
          <w:lang w:val="es-ES"/>
        </w:rPr>
        <w:t xml:space="preserve">cumple con los requisitos para que se pueda reconocer la pensión de invalidez, puesto que no cuenta con 50 semanas cotizadas dentro de los tres años anteriores a la fecha de estructuración, además, señaló que </w:t>
      </w:r>
      <w:r w:rsidR="00FD5A9C">
        <w:rPr>
          <w:rFonts w:ascii="Arial" w:hAnsi="Arial" w:cs="Arial"/>
          <w:sz w:val="24"/>
          <w:szCs w:val="24"/>
          <w:lang w:val="es-ES"/>
        </w:rPr>
        <w:t xml:space="preserve">es inviable </w:t>
      </w:r>
      <w:r w:rsidR="00A06D6B">
        <w:rPr>
          <w:rFonts w:ascii="Arial" w:hAnsi="Arial" w:cs="Arial"/>
          <w:sz w:val="24"/>
          <w:szCs w:val="24"/>
          <w:lang w:val="es-ES"/>
        </w:rPr>
        <w:t xml:space="preserve">adicionar las </w:t>
      </w:r>
      <w:r w:rsidR="00FD5A9C">
        <w:rPr>
          <w:rFonts w:ascii="Arial" w:hAnsi="Arial" w:cs="Arial"/>
          <w:sz w:val="24"/>
          <w:szCs w:val="24"/>
          <w:lang w:val="es-ES"/>
        </w:rPr>
        <w:t xml:space="preserve">semanas </w:t>
      </w:r>
      <w:r w:rsidR="00A06D6B">
        <w:rPr>
          <w:rFonts w:ascii="Arial" w:hAnsi="Arial" w:cs="Arial"/>
          <w:sz w:val="24"/>
          <w:szCs w:val="24"/>
          <w:lang w:val="es-ES"/>
        </w:rPr>
        <w:t>cotizadas con posterioridad</w:t>
      </w:r>
      <w:r w:rsidR="00FB3D01">
        <w:rPr>
          <w:rFonts w:ascii="Arial" w:hAnsi="Arial" w:cs="Arial"/>
          <w:sz w:val="24"/>
          <w:szCs w:val="24"/>
          <w:lang w:val="es-ES"/>
        </w:rPr>
        <w:t xml:space="preserve"> </w:t>
      </w:r>
      <w:r w:rsidR="00290D05">
        <w:rPr>
          <w:rFonts w:ascii="Arial" w:hAnsi="Arial" w:cs="Arial"/>
          <w:sz w:val="24"/>
          <w:szCs w:val="24"/>
          <w:lang w:val="es-ES"/>
        </w:rPr>
        <w:t xml:space="preserve">(Folios </w:t>
      </w:r>
      <w:r w:rsidR="00A06D6B">
        <w:rPr>
          <w:rFonts w:ascii="Arial" w:hAnsi="Arial" w:cs="Arial"/>
          <w:sz w:val="24"/>
          <w:szCs w:val="24"/>
          <w:lang w:val="es-ES"/>
        </w:rPr>
        <w:t>54 a 59</w:t>
      </w:r>
      <w:r w:rsidR="005212EB">
        <w:rPr>
          <w:rFonts w:ascii="Arial" w:hAnsi="Arial" w:cs="Arial"/>
          <w:sz w:val="24"/>
          <w:szCs w:val="24"/>
          <w:lang w:val="es-ES"/>
        </w:rPr>
        <w:t xml:space="preserve">, </w:t>
      </w:r>
      <w:r w:rsidR="009E4B7A">
        <w:rPr>
          <w:rFonts w:ascii="Arial" w:hAnsi="Arial" w:cs="Arial"/>
          <w:sz w:val="24"/>
          <w:szCs w:val="24"/>
          <w:lang w:val="es-ES"/>
        </w:rPr>
        <w:t>ib.</w:t>
      </w:r>
      <w:r w:rsidR="005212EB">
        <w:rPr>
          <w:rFonts w:ascii="Arial" w:hAnsi="Arial" w:cs="Arial"/>
          <w:sz w:val="24"/>
          <w:szCs w:val="24"/>
          <w:lang w:val="es-ES"/>
        </w:rPr>
        <w:t>)</w:t>
      </w:r>
      <w:r w:rsidR="00FD5A9C">
        <w:rPr>
          <w:rFonts w:ascii="Arial" w:hAnsi="Arial" w:cs="Arial"/>
          <w:sz w:val="24"/>
          <w:szCs w:val="24"/>
          <w:lang w:val="es-ES"/>
        </w:rPr>
        <w:t>.</w:t>
      </w:r>
    </w:p>
    <w:p w:rsidR="00507DAB" w:rsidRPr="00F83EEB" w:rsidRDefault="00507DAB" w:rsidP="00A60AA7">
      <w:pPr>
        <w:pStyle w:val="Textoindependiente"/>
        <w:spacing w:line="360" w:lineRule="auto"/>
        <w:rPr>
          <w:rFonts w:ascii="Arial" w:hAnsi="Arial" w:cs="Arial"/>
          <w:sz w:val="24"/>
          <w:szCs w:val="18"/>
          <w:lang w:val="es-ES"/>
        </w:rPr>
      </w:pPr>
    </w:p>
    <w:p w:rsidR="008633D7" w:rsidRPr="00F83EEB" w:rsidRDefault="008633D7" w:rsidP="00A60AA7">
      <w:pPr>
        <w:pStyle w:val="Textoindependiente"/>
        <w:spacing w:line="360" w:lineRule="auto"/>
        <w:rPr>
          <w:rFonts w:ascii="Arial" w:hAnsi="Arial" w:cs="Arial"/>
          <w:sz w:val="24"/>
          <w:szCs w:val="18"/>
          <w:lang w:val="es-ES"/>
        </w:rPr>
      </w:pPr>
    </w:p>
    <w:p w:rsidR="008E1C9F" w:rsidRPr="00D108C2" w:rsidRDefault="002D1E4F" w:rsidP="000010F1">
      <w:pPr>
        <w:pStyle w:val="Textoindependiente"/>
        <w:numPr>
          <w:ilvl w:val="0"/>
          <w:numId w:val="2"/>
        </w:numPr>
        <w:spacing w:line="360" w:lineRule="auto"/>
        <w:rPr>
          <w:rFonts w:ascii="Arial" w:hAnsi="Arial" w:cs="Arial"/>
          <w:sz w:val="24"/>
          <w:szCs w:val="24"/>
        </w:rPr>
      </w:pPr>
      <w:r w:rsidRPr="00D108C2">
        <w:rPr>
          <w:rFonts w:ascii="Arial" w:hAnsi="Arial"/>
          <w:sz w:val="24"/>
          <w:szCs w:val="24"/>
        </w:rPr>
        <w:t xml:space="preserve">EL RESUMEN </w:t>
      </w:r>
      <w:r w:rsidR="00EA7343" w:rsidRPr="00D108C2">
        <w:rPr>
          <w:rFonts w:ascii="Arial" w:hAnsi="Arial"/>
          <w:sz w:val="24"/>
          <w:szCs w:val="24"/>
        </w:rPr>
        <w:t xml:space="preserve">DE </w:t>
      </w:r>
      <w:smartTag w:uri="urn:schemas-microsoft-com:office:smarttags" w:element="PersonName">
        <w:smartTagPr>
          <w:attr w:name="ProductID" w:val="LA IMPUGNACIￓN"/>
        </w:smartTagPr>
        <w:r w:rsidR="00EA7343" w:rsidRPr="00D108C2">
          <w:rPr>
            <w:rFonts w:ascii="Arial" w:hAnsi="Arial"/>
            <w:sz w:val="24"/>
            <w:szCs w:val="24"/>
          </w:rPr>
          <w:t>LA</w:t>
        </w:r>
        <w:r w:rsidR="007F6814" w:rsidRPr="00D108C2">
          <w:rPr>
            <w:rFonts w:ascii="Arial" w:hAnsi="Arial"/>
            <w:sz w:val="24"/>
            <w:szCs w:val="24"/>
          </w:rPr>
          <w:t xml:space="preserve"> IMPUGNACI</w:t>
        </w:r>
        <w:r w:rsidR="00D910F0">
          <w:rPr>
            <w:rFonts w:ascii="Arial" w:hAnsi="Arial"/>
            <w:sz w:val="24"/>
            <w:szCs w:val="24"/>
          </w:rPr>
          <w:t>ÓN</w:t>
        </w:r>
      </w:smartTag>
    </w:p>
    <w:p w:rsidR="00EC6959" w:rsidRPr="004625FE" w:rsidRDefault="00EC6959" w:rsidP="00A60AA7">
      <w:pPr>
        <w:pStyle w:val="Textoindependiente"/>
        <w:spacing w:line="360" w:lineRule="auto"/>
        <w:rPr>
          <w:rFonts w:ascii="Arial" w:hAnsi="Arial"/>
          <w:sz w:val="28"/>
          <w:szCs w:val="24"/>
        </w:rPr>
      </w:pPr>
    </w:p>
    <w:p w:rsidR="004A01CA" w:rsidRDefault="009E04E7" w:rsidP="00A60AA7">
      <w:pPr>
        <w:pStyle w:val="Textoindependiente"/>
        <w:spacing w:line="360" w:lineRule="auto"/>
        <w:rPr>
          <w:rFonts w:ascii="Arial" w:hAnsi="Arial"/>
          <w:sz w:val="24"/>
          <w:szCs w:val="24"/>
        </w:rPr>
      </w:pPr>
      <w:r>
        <w:rPr>
          <w:rFonts w:ascii="Arial" w:hAnsi="Arial"/>
          <w:sz w:val="24"/>
          <w:szCs w:val="24"/>
        </w:rPr>
        <w:t xml:space="preserve">Señala que es </w:t>
      </w:r>
      <w:r w:rsidR="00A06D6B">
        <w:rPr>
          <w:rFonts w:ascii="Arial" w:hAnsi="Arial"/>
          <w:sz w:val="24"/>
          <w:szCs w:val="24"/>
        </w:rPr>
        <w:t xml:space="preserve">procedente la acción constitucional por su delicado cuadro de salud y precaria situación económica, aunado al precedente constitucional que autoriza para el reconocimiento de la pensión de invalidez que se contabilicen las semanas cotizadas con posterioridad a la fecha de estructuración </w:t>
      </w:r>
      <w:r w:rsidR="000C507C">
        <w:rPr>
          <w:rFonts w:ascii="Arial" w:hAnsi="Arial"/>
          <w:sz w:val="24"/>
          <w:szCs w:val="24"/>
        </w:rPr>
        <w:t xml:space="preserve">(Folios </w:t>
      </w:r>
      <w:r w:rsidR="00A06D6B">
        <w:rPr>
          <w:rFonts w:ascii="Arial" w:hAnsi="Arial"/>
          <w:sz w:val="24"/>
          <w:szCs w:val="24"/>
        </w:rPr>
        <w:t>64 y 65</w:t>
      </w:r>
      <w:r w:rsidR="00474BB5">
        <w:rPr>
          <w:rFonts w:ascii="Arial" w:hAnsi="Arial"/>
          <w:sz w:val="24"/>
          <w:szCs w:val="24"/>
        </w:rPr>
        <w:t xml:space="preserve">, </w:t>
      </w:r>
      <w:r w:rsidR="00223C54">
        <w:rPr>
          <w:rFonts w:ascii="Arial" w:hAnsi="Arial"/>
          <w:sz w:val="24"/>
          <w:szCs w:val="24"/>
        </w:rPr>
        <w:t>ib.</w:t>
      </w:r>
      <w:r w:rsidR="005470BE">
        <w:rPr>
          <w:rFonts w:ascii="Arial" w:hAnsi="Arial"/>
          <w:sz w:val="24"/>
          <w:szCs w:val="24"/>
        </w:rPr>
        <w:t>)</w:t>
      </w:r>
      <w:r w:rsidR="007C3D10">
        <w:rPr>
          <w:rFonts w:ascii="Arial" w:hAnsi="Arial"/>
          <w:sz w:val="24"/>
          <w:szCs w:val="24"/>
        </w:rPr>
        <w:t>.</w:t>
      </w:r>
    </w:p>
    <w:p w:rsidR="004A01CA" w:rsidRDefault="004A01CA" w:rsidP="00A60AA7">
      <w:pPr>
        <w:pStyle w:val="Textoindependiente"/>
        <w:spacing w:line="360" w:lineRule="auto"/>
        <w:rPr>
          <w:rFonts w:ascii="Arial" w:hAnsi="Arial"/>
          <w:sz w:val="18"/>
          <w:szCs w:val="18"/>
        </w:rPr>
      </w:pPr>
    </w:p>
    <w:p w:rsidR="00A06D6B" w:rsidRPr="00323124" w:rsidRDefault="00A06D6B" w:rsidP="00A60AA7">
      <w:pPr>
        <w:pStyle w:val="Textoindependiente"/>
        <w:spacing w:line="360" w:lineRule="auto"/>
        <w:rPr>
          <w:rFonts w:ascii="Arial" w:hAnsi="Arial"/>
          <w:sz w:val="18"/>
          <w:szCs w:val="18"/>
        </w:rPr>
      </w:pPr>
    </w:p>
    <w:p w:rsidR="00EA7343" w:rsidRDefault="00EA7343" w:rsidP="000010F1">
      <w:pPr>
        <w:pStyle w:val="Textoindependiente"/>
        <w:numPr>
          <w:ilvl w:val="0"/>
          <w:numId w:val="2"/>
        </w:numPr>
        <w:spacing w:line="360" w:lineRule="auto"/>
        <w:rPr>
          <w:rFonts w:ascii="Arial" w:hAnsi="Arial"/>
          <w:sz w:val="24"/>
          <w:szCs w:val="24"/>
        </w:rPr>
      </w:pPr>
      <w:r w:rsidRPr="00D108C2">
        <w:rPr>
          <w:rFonts w:ascii="Arial" w:hAnsi="Arial"/>
          <w:sz w:val="24"/>
          <w:szCs w:val="24"/>
        </w:rPr>
        <w:t>LA FUNDAMENTACIÓN JURÍDICA</w:t>
      </w:r>
    </w:p>
    <w:p w:rsidR="008C0F4F" w:rsidRPr="00A06D6B" w:rsidRDefault="008C0F4F" w:rsidP="008C0F4F">
      <w:pPr>
        <w:pStyle w:val="Textoindependiente"/>
        <w:spacing w:line="360" w:lineRule="auto"/>
        <w:ind w:left="360"/>
        <w:rPr>
          <w:rFonts w:ascii="Arial" w:hAnsi="Arial"/>
          <w:sz w:val="24"/>
          <w:szCs w:val="24"/>
        </w:rPr>
      </w:pPr>
    </w:p>
    <w:p w:rsidR="00EA7343" w:rsidRDefault="00EA7343" w:rsidP="00A60AA7">
      <w:pPr>
        <w:pStyle w:val="Textoindependiente"/>
        <w:numPr>
          <w:ilvl w:val="1"/>
          <w:numId w:val="4"/>
        </w:numPr>
        <w:tabs>
          <w:tab w:val="clear" w:pos="0"/>
          <w:tab w:val="clear" w:pos="708"/>
          <w:tab w:val="clear" w:pos="1416"/>
          <w:tab w:val="left" w:pos="709"/>
        </w:tabs>
        <w:spacing w:line="360" w:lineRule="auto"/>
        <w:ind w:left="567" w:hanging="567"/>
        <w:rPr>
          <w:rFonts w:ascii="Arial" w:hAnsi="Arial"/>
          <w:sz w:val="24"/>
          <w:szCs w:val="24"/>
        </w:rPr>
      </w:pPr>
      <w:r w:rsidRPr="00D108C2">
        <w:rPr>
          <w:rFonts w:ascii="Arial" w:hAnsi="Arial"/>
          <w:sz w:val="24"/>
          <w:szCs w:val="24"/>
        </w:rPr>
        <w:t>La competencia</w:t>
      </w:r>
      <w:r w:rsidR="00CC3AF0" w:rsidRPr="00D108C2">
        <w:rPr>
          <w:rFonts w:ascii="Arial" w:hAnsi="Arial"/>
          <w:sz w:val="24"/>
          <w:szCs w:val="24"/>
        </w:rPr>
        <w:t xml:space="preserve"> funcional</w:t>
      </w:r>
    </w:p>
    <w:p w:rsidR="00D347BD" w:rsidRPr="00A06D6B" w:rsidRDefault="00D347BD" w:rsidP="00D347BD">
      <w:pPr>
        <w:pStyle w:val="Textoindependiente"/>
        <w:tabs>
          <w:tab w:val="clear" w:pos="0"/>
          <w:tab w:val="clear" w:pos="708"/>
          <w:tab w:val="clear" w:pos="1416"/>
          <w:tab w:val="left" w:pos="709"/>
        </w:tabs>
        <w:spacing w:line="360" w:lineRule="auto"/>
        <w:ind w:left="567"/>
        <w:rPr>
          <w:rFonts w:ascii="Arial" w:hAnsi="Arial"/>
          <w:sz w:val="24"/>
          <w:szCs w:val="24"/>
        </w:rPr>
      </w:pPr>
    </w:p>
    <w:p w:rsidR="00EB304F" w:rsidRPr="00D108C2" w:rsidRDefault="00EB304F" w:rsidP="00EB304F">
      <w:pPr>
        <w:spacing w:line="360" w:lineRule="auto"/>
        <w:jc w:val="both"/>
        <w:rPr>
          <w:rFonts w:ascii="Arial" w:hAnsi="Arial" w:cs="Arial"/>
          <w:lang w:val="es-MX"/>
        </w:rPr>
      </w:pPr>
      <w:r w:rsidRPr="00D108C2">
        <w:rPr>
          <w:rFonts w:ascii="Arial" w:hAnsi="Arial" w:cs="Arial"/>
        </w:rPr>
        <w:t>Est</w:t>
      </w:r>
      <w:r>
        <w:rPr>
          <w:rFonts w:ascii="Arial" w:hAnsi="Arial" w:cs="Arial"/>
        </w:rPr>
        <w:t xml:space="preserve">a Sala especializada </w:t>
      </w:r>
      <w:r w:rsidRPr="00D108C2">
        <w:rPr>
          <w:rFonts w:ascii="Arial" w:hAnsi="Arial" w:cs="Arial"/>
        </w:rPr>
        <w:t>está facultad</w:t>
      </w:r>
      <w:r>
        <w:rPr>
          <w:rFonts w:ascii="Arial" w:hAnsi="Arial" w:cs="Arial"/>
        </w:rPr>
        <w:t>a</w:t>
      </w:r>
      <w:r w:rsidRPr="00D108C2">
        <w:rPr>
          <w:rFonts w:ascii="Arial" w:hAnsi="Arial" w:cs="Arial"/>
        </w:rPr>
        <w:t xml:space="preserve"> en forma legal para desatar la controversia puesta a su consideración</w:t>
      </w:r>
      <w:r>
        <w:rPr>
          <w:rFonts w:ascii="Arial" w:hAnsi="Arial" w:cs="Arial"/>
        </w:rPr>
        <w:t>,</w:t>
      </w:r>
      <w:r w:rsidRPr="00D108C2">
        <w:rPr>
          <w:rFonts w:ascii="Arial" w:hAnsi="Arial" w:cs="Arial"/>
        </w:rPr>
        <w:t xml:space="preserve"> por ser</w:t>
      </w:r>
      <w:r w:rsidRPr="00D108C2">
        <w:rPr>
          <w:rFonts w:ascii="Arial" w:hAnsi="Arial" w:cs="Arial"/>
          <w:lang w:val="es-MX"/>
        </w:rPr>
        <w:t xml:space="preserve"> </w:t>
      </w:r>
      <w:r w:rsidR="00A06D6B">
        <w:rPr>
          <w:rFonts w:ascii="Arial" w:hAnsi="Arial" w:cs="Arial"/>
          <w:lang w:val="es-MX"/>
        </w:rPr>
        <w:t xml:space="preserve">la </w:t>
      </w:r>
      <w:r w:rsidRPr="00D108C2">
        <w:rPr>
          <w:rFonts w:ascii="Arial" w:hAnsi="Arial" w:cs="Arial"/>
          <w:lang w:val="es-MX"/>
        </w:rPr>
        <w:t>superior</w:t>
      </w:r>
      <w:r w:rsidR="00A06D6B">
        <w:rPr>
          <w:rFonts w:ascii="Arial" w:hAnsi="Arial" w:cs="Arial"/>
          <w:lang w:val="es-MX"/>
        </w:rPr>
        <w:t>a jerárquica</w:t>
      </w:r>
      <w:r w:rsidRPr="00D108C2">
        <w:rPr>
          <w:rFonts w:ascii="Arial" w:hAnsi="Arial" w:cs="Arial"/>
          <w:lang w:val="es-MX"/>
        </w:rPr>
        <w:t xml:space="preserve"> del Despacho que conoció en primera instancia (Artículo 32 del Decreto 2591 de 1991).</w:t>
      </w:r>
    </w:p>
    <w:p w:rsidR="004419CB" w:rsidRPr="004625FE" w:rsidRDefault="004419CB" w:rsidP="00A60AA7">
      <w:pPr>
        <w:pStyle w:val="Textoindependiente"/>
        <w:spacing w:line="360" w:lineRule="auto"/>
        <w:rPr>
          <w:rFonts w:ascii="Arial" w:hAnsi="Arial" w:cs="Arial"/>
          <w:sz w:val="28"/>
          <w:szCs w:val="24"/>
          <w:lang w:val="es-MX"/>
        </w:rPr>
      </w:pPr>
    </w:p>
    <w:p w:rsidR="00691286" w:rsidRPr="00D108C2" w:rsidRDefault="00EA7343" w:rsidP="00A60AA7">
      <w:pPr>
        <w:pStyle w:val="Textoindependiente"/>
        <w:numPr>
          <w:ilvl w:val="1"/>
          <w:numId w:val="4"/>
        </w:numPr>
        <w:tabs>
          <w:tab w:val="clear" w:pos="0"/>
          <w:tab w:val="clear" w:pos="1416"/>
        </w:tabs>
        <w:spacing w:line="360" w:lineRule="auto"/>
        <w:ind w:left="567" w:hanging="567"/>
        <w:rPr>
          <w:rFonts w:ascii="Arial" w:hAnsi="Arial"/>
          <w:sz w:val="24"/>
          <w:szCs w:val="24"/>
        </w:rPr>
      </w:pPr>
      <w:r w:rsidRPr="00D108C2">
        <w:rPr>
          <w:rFonts w:ascii="Arial" w:hAnsi="Arial"/>
          <w:sz w:val="24"/>
          <w:szCs w:val="24"/>
        </w:rPr>
        <w:t>La legitimación en la causa</w:t>
      </w:r>
    </w:p>
    <w:p w:rsidR="008927B1" w:rsidRPr="004625FE" w:rsidRDefault="008927B1" w:rsidP="00A60AA7">
      <w:pPr>
        <w:pStyle w:val="Textoindependiente"/>
        <w:spacing w:line="360" w:lineRule="auto"/>
        <w:rPr>
          <w:rFonts w:ascii="Arial" w:hAnsi="Arial"/>
          <w:sz w:val="28"/>
          <w:szCs w:val="24"/>
        </w:rPr>
      </w:pPr>
    </w:p>
    <w:p w:rsidR="00705EBC" w:rsidRDefault="008927B1" w:rsidP="00B9078D">
      <w:pPr>
        <w:pStyle w:val="Textoindependiente"/>
        <w:spacing w:line="360" w:lineRule="auto"/>
        <w:rPr>
          <w:rFonts w:ascii="Arial" w:hAnsi="Arial" w:cs="Arial"/>
          <w:sz w:val="24"/>
          <w:szCs w:val="24"/>
        </w:rPr>
      </w:pPr>
      <w:r w:rsidRPr="00712617">
        <w:rPr>
          <w:rFonts w:ascii="Arial" w:hAnsi="Arial" w:cs="Arial"/>
          <w:sz w:val="24"/>
          <w:szCs w:val="24"/>
        </w:rPr>
        <w:t>Se cumple la legitimación por activa</w:t>
      </w:r>
      <w:r w:rsidR="00FB7992" w:rsidRPr="00712617">
        <w:rPr>
          <w:rFonts w:ascii="Arial" w:hAnsi="Arial" w:cs="Arial"/>
          <w:sz w:val="24"/>
          <w:szCs w:val="24"/>
        </w:rPr>
        <w:t xml:space="preserve"> porque </w:t>
      </w:r>
      <w:r w:rsidR="00CF4CD7">
        <w:rPr>
          <w:rFonts w:ascii="Arial" w:hAnsi="Arial" w:cs="Arial"/>
          <w:sz w:val="24"/>
          <w:szCs w:val="24"/>
        </w:rPr>
        <w:t>e</w:t>
      </w:r>
      <w:r w:rsidR="0049317B">
        <w:rPr>
          <w:rFonts w:ascii="Arial" w:hAnsi="Arial" w:cs="Arial"/>
          <w:sz w:val="24"/>
          <w:szCs w:val="24"/>
        </w:rPr>
        <w:t xml:space="preserve">l </w:t>
      </w:r>
      <w:r w:rsidR="00971A8D" w:rsidRPr="00712617">
        <w:rPr>
          <w:rFonts w:ascii="Arial" w:hAnsi="Arial" w:cs="Arial"/>
          <w:sz w:val="24"/>
          <w:szCs w:val="24"/>
        </w:rPr>
        <w:t>señor</w:t>
      </w:r>
      <w:r w:rsidR="004518AA" w:rsidRPr="00712617">
        <w:rPr>
          <w:rFonts w:ascii="Arial" w:hAnsi="Arial" w:cs="Arial"/>
          <w:sz w:val="24"/>
          <w:szCs w:val="24"/>
        </w:rPr>
        <w:t xml:space="preserve"> </w:t>
      </w:r>
      <w:proofErr w:type="spellStart"/>
      <w:r w:rsidR="00A06D6B">
        <w:rPr>
          <w:rFonts w:ascii="Arial" w:hAnsi="Arial" w:cs="Arial"/>
          <w:sz w:val="24"/>
          <w:szCs w:val="24"/>
        </w:rPr>
        <w:t>Jhon</w:t>
      </w:r>
      <w:proofErr w:type="spellEnd"/>
      <w:r w:rsidR="00A06D6B">
        <w:rPr>
          <w:rFonts w:ascii="Arial" w:hAnsi="Arial" w:cs="Arial"/>
          <w:sz w:val="24"/>
          <w:szCs w:val="24"/>
        </w:rPr>
        <w:t xml:space="preserve"> Jairo Osorio Arana fue quien solicitó la pensión de invalidez</w:t>
      </w:r>
      <w:r w:rsidRPr="00712617">
        <w:rPr>
          <w:rFonts w:ascii="Arial" w:hAnsi="Arial" w:cs="Arial"/>
          <w:sz w:val="24"/>
          <w:szCs w:val="24"/>
        </w:rPr>
        <w:t>.</w:t>
      </w:r>
      <w:r w:rsidR="007609CF" w:rsidRPr="00712617">
        <w:rPr>
          <w:rFonts w:ascii="Arial" w:hAnsi="Arial" w:cs="Arial"/>
          <w:sz w:val="24"/>
          <w:szCs w:val="24"/>
        </w:rPr>
        <w:t xml:space="preserve"> </w:t>
      </w:r>
      <w:r w:rsidR="00EA7343" w:rsidRPr="00712617">
        <w:rPr>
          <w:rFonts w:ascii="Arial" w:hAnsi="Arial" w:cs="Arial"/>
          <w:sz w:val="24"/>
          <w:szCs w:val="24"/>
        </w:rPr>
        <w:t xml:space="preserve">Y </w:t>
      </w:r>
      <w:r w:rsidR="00653206" w:rsidRPr="00712617">
        <w:rPr>
          <w:rFonts w:ascii="Arial" w:hAnsi="Arial" w:cs="Arial"/>
          <w:sz w:val="24"/>
          <w:szCs w:val="24"/>
        </w:rPr>
        <w:t>en el extremo pasivo</w:t>
      </w:r>
      <w:r w:rsidR="00901E2F">
        <w:rPr>
          <w:rFonts w:ascii="Arial" w:hAnsi="Arial" w:cs="Arial"/>
          <w:sz w:val="24"/>
          <w:szCs w:val="24"/>
        </w:rPr>
        <w:t xml:space="preserve">, </w:t>
      </w:r>
      <w:r w:rsidR="00A06D6B">
        <w:rPr>
          <w:rFonts w:ascii="Arial" w:hAnsi="Arial" w:cs="Arial"/>
          <w:sz w:val="24"/>
          <w:szCs w:val="24"/>
        </w:rPr>
        <w:t xml:space="preserve">la Gerencia Nacional de Reconocimiento de </w:t>
      </w:r>
      <w:r w:rsidR="00901E2F">
        <w:rPr>
          <w:rFonts w:ascii="Arial" w:hAnsi="Arial" w:cs="Arial"/>
          <w:sz w:val="24"/>
          <w:szCs w:val="24"/>
        </w:rPr>
        <w:t xml:space="preserve">Colpensiones, </w:t>
      </w:r>
      <w:r w:rsidR="00247712">
        <w:rPr>
          <w:rFonts w:ascii="Arial" w:hAnsi="Arial" w:cs="Arial"/>
          <w:sz w:val="24"/>
          <w:szCs w:val="24"/>
        </w:rPr>
        <w:t xml:space="preserve">por haber emitido </w:t>
      </w:r>
      <w:r w:rsidR="00D47FCE">
        <w:rPr>
          <w:rFonts w:ascii="Arial" w:hAnsi="Arial" w:cs="Arial"/>
          <w:sz w:val="24"/>
          <w:szCs w:val="24"/>
        </w:rPr>
        <w:t>e</w:t>
      </w:r>
      <w:r w:rsidR="00D05A75">
        <w:rPr>
          <w:rFonts w:ascii="Arial" w:hAnsi="Arial" w:cs="Arial"/>
          <w:sz w:val="24"/>
          <w:szCs w:val="24"/>
        </w:rPr>
        <w:t xml:space="preserve">l acto administrativo </w:t>
      </w:r>
      <w:r w:rsidR="00000830">
        <w:rPr>
          <w:rFonts w:ascii="Arial" w:hAnsi="Arial" w:cs="Arial"/>
          <w:sz w:val="24"/>
          <w:szCs w:val="24"/>
        </w:rPr>
        <w:t xml:space="preserve">que </w:t>
      </w:r>
      <w:r w:rsidR="0049317B">
        <w:rPr>
          <w:rFonts w:ascii="Arial" w:hAnsi="Arial" w:cs="Arial"/>
          <w:sz w:val="24"/>
          <w:szCs w:val="24"/>
        </w:rPr>
        <w:t>neg</w:t>
      </w:r>
      <w:r w:rsidR="00D47FCE">
        <w:rPr>
          <w:rFonts w:ascii="Arial" w:hAnsi="Arial" w:cs="Arial"/>
          <w:sz w:val="24"/>
          <w:szCs w:val="24"/>
        </w:rPr>
        <w:t>ó la pensión de invalidez</w:t>
      </w:r>
      <w:r w:rsidR="0049317B">
        <w:rPr>
          <w:rFonts w:ascii="Arial" w:hAnsi="Arial" w:cs="Arial"/>
          <w:sz w:val="24"/>
          <w:szCs w:val="24"/>
        </w:rPr>
        <w:t>.</w:t>
      </w:r>
    </w:p>
    <w:p w:rsidR="00A06D6B" w:rsidRDefault="00A06D6B" w:rsidP="00B9078D">
      <w:pPr>
        <w:pStyle w:val="Textoindependiente"/>
        <w:spacing w:line="360" w:lineRule="auto"/>
        <w:rPr>
          <w:rFonts w:ascii="Arial" w:hAnsi="Arial" w:cs="Arial"/>
          <w:sz w:val="24"/>
          <w:szCs w:val="24"/>
        </w:rPr>
      </w:pPr>
    </w:p>
    <w:p w:rsidR="00A06D6B" w:rsidRPr="00712617" w:rsidRDefault="001B5FE1" w:rsidP="00B9078D">
      <w:pPr>
        <w:pStyle w:val="Textoindependiente"/>
        <w:spacing w:line="360" w:lineRule="auto"/>
        <w:rPr>
          <w:rFonts w:ascii="Arial" w:hAnsi="Arial" w:cs="Arial"/>
          <w:sz w:val="24"/>
          <w:szCs w:val="24"/>
        </w:rPr>
      </w:pPr>
      <w:r>
        <w:rPr>
          <w:rFonts w:ascii="Arial" w:hAnsi="Arial" w:cs="Arial"/>
          <w:sz w:val="24"/>
          <w:szCs w:val="24"/>
        </w:rPr>
        <w:t>Como l</w:t>
      </w:r>
      <w:r w:rsidR="00A06D6B">
        <w:rPr>
          <w:rFonts w:ascii="Arial" w:hAnsi="Arial" w:cs="Arial"/>
          <w:sz w:val="24"/>
          <w:szCs w:val="24"/>
        </w:rPr>
        <w:t xml:space="preserve">a Administradora Colombiana de Pensiones y la Gerencia Nacional de Defensa Judicial de esa entidad, </w:t>
      </w:r>
      <w:r>
        <w:rPr>
          <w:rFonts w:ascii="Arial" w:hAnsi="Arial" w:cs="Arial"/>
          <w:sz w:val="24"/>
          <w:szCs w:val="24"/>
        </w:rPr>
        <w:t xml:space="preserve">no incurrieron en la vulneración o amenaza de los derechos fundamentales invocados, se negará la tutela en su contra. </w:t>
      </w:r>
    </w:p>
    <w:p w:rsidR="00705EBC" w:rsidRPr="004625FE" w:rsidRDefault="00705EBC" w:rsidP="00A60AA7">
      <w:pPr>
        <w:pStyle w:val="Textoindependiente"/>
        <w:spacing w:line="360" w:lineRule="auto"/>
        <w:rPr>
          <w:rFonts w:ascii="Arial" w:hAnsi="Arial" w:cs="Arial"/>
          <w:sz w:val="28"/>
          <w:szCs w:val="24"/>
        </w:rPr>
      </w:pPr>
    </w:p>
    <w:p w:rsidR="00EA7343" w:rsidRPr="00D108C2" w:rsidRDefault="00EA7343" w:rsidP="00A60AA7">
      <w:pPr>
        <w:pStyle w:val="Textoindependiente"/>
        <w:numPr>
          <w:ilvl w:val="1"/>
          <w:numId w:val="4"/>
        </w:numPr>
        <w:spacing w:line="360" w:lineRule="auto"/>
        <w:ind w:left="0" w:firstLine="0"/>
        <w:rPr>
          <w:rFonts w:ascii="Arial" w:hAnsi="Arial"/>
          <w:sz w:val="24"/>
          <w:szCs w:val="24"/>
        </w:rPr>
      </w:pPr>
      <w:r w:rsidRPr="00D108C2">
        <w:rPr>
          <w:rFonts w:ascii="Arial" w:hAnsi="Arial"/>
          <w:sz w:val="24"/>
          <w:szCs w:val="24"/>
        </w:rPr>
        <w:t>El problema jurídico a resolver</w:t>
      </w:r>
    </w:p>
    <w:p w:rsidR="00364312" w:rsidRPr="004625FE" w:rsidRDefault="00364312" w:rsidP="00A60AA7">
      <w:pPr>
        <w:pStyle w:val="Textoindependiente"/>
        <w:spacing w:line="360" w:lineRule="auto"/>
        <w:rPr>
          <w:rFonts w:ascii="Arial" w:hAnsi="Arial"/>
          <w:sz w:val="28"/>
          <w:szCs w:val="24"/>
        </w:rPr>
      </w:pPr>
    </w:p>
    <w:p w:rsidR="00CD7940" w:rsidRPr="00D108C2" w:rsidRDefault="002A170E" w:rsidP="00A60AA7">
      <w:pPr>
        <w:pStyle w:val="Textoindependiente"/>
        <w:spacing w:line="360" w:lineRule="auto"/>
        <w:rPr>
          <w:rFonts w:ascii="Arial" w:hAnsi="Arial" w:cs="Arial"/>
          <w:sz w:val="24"/>
          <w:szCs w:val="24"/>
        </w:rPr>
      </w:pPr>
      <w:r w:rsidRPr="00D108C2">
        <w:rPr>
          <w:rFonts w:ascii="Arial" w:hAnsi="Arial"/>
          <w:sz w:val="24"/>
          <w:szCs w:val="24"/>
        </w:rPr>
        <w:t xml:space="preserve">¿Es procedente confirmar, modificar o revocar la sentencia del </w:t>
      </w:r>
      <w:r w:rsidR="004735D5" w:rsidRPr="00D108C2">
        <w:rPr>
          <w:rFonts w:ascii="Arial" w:hAnsi="Arial"/>
          <w:sz w:val="24"/>
          <w:szCs w:val="24"/>
        </w:rPr>
        <w:t>Juzgado</w:t>
      </w:r>
      <w:r w:rsidR="00544620" w:rsidRPr="00D108C2">
        <w:rPr>
          <w:rFonts w:ascii="Arial" w:hAnsi="Arial"/>
          <w:sz w:val="24"/>
          <w:szCs w:val="24"/>
        </w:rPr>
        <w:t xml:space="preserve"> </w:t>
      </w:r>
      <w:r w:rsidR="001B5FE1">
        <w:rPr>
          <w:rFonts w:ascii="Arial" w:hAnsi="Arial"/>
          <w:sz w:val="24"/>
          <w:szCs w:val="24"/>
        </w:rPr>
        <w:t xml:space="preserve">Tercero de Familia </w:t>
      </w:r>
      <w:r w:rsidR="007609CF" w:rsidRPr="00D108C2">
        <w:rPr>
          <w:rFonts w:ascii="Arial" w:hAnsi="Arial"/>
          <w:sz w:val="24"/>
          <w:szCs w:val="24"/>
        </w:rPr>
        <w:t xml:space="preserve">de </w:t>
      </w:r>
      <w:r w:rsidR="00294B29">
        <w:rPr>
          <w:rFonts w:ascii="Arial" w:hAnsi="Arial"/>
          <w:sz w:val="24"/>
          <w:szCs w:val="24"/>
        </w:rPr>
        <w:t>Pereira</w:t>
      </w:r>
      <w:r w:rsidR="0049317B">
        <w:rPr>
          <w:rFonts w:ascii="Arial" w:hAnsi="Arial"/>
          <w:sz w:val="24"/>
          <w:szCs w:val="24"/>
        </w:rPr>
        <w:t>,</w:t>
      </w:r>
      <w:r w:rsidR="00294B29">
        <w:rPr>
          <w:rFonts w:ascii="Arial" w:hAnsi="Arial"/>
          <w:sz w:val="24"/>
          <w:szCs w:val="24"/>
        </w:rPr>
        <w:t xml:space="preserve"> </w:t>
      </w:r>
      <w:r w:rsidRPr="00D108C2">
        <w:rPr>
          <w:rFonts w:ascii="Arial" w:hAnsi="Arial"/>
          <w:sz w:val="24"/>
          <w:szCs w:val="24"/>
        </w:rPr>
        <w:t xml:space="preserve">que </w:t>
      </w:r>
      <w:r w:rsidR="00D47FCE">
        <w:rPr>
          <w:rFonts w:ascii="Arial" w:hAnsi="Arial"/>
          <w:sz w:val="24"/>
          <w:szCs w:val="24"/>
        </w:rPr>
        <w:t xml:space="preserve">negó </w:t>
      </w:r>
      <w:r w:rsidR="002F0703">
        <w:rPr>
          <w:rFonts w:ascii="Arial" w:hAnsi="Arial"/>
          <w:sz w:val="24"/>
          <w:szCs w:val="24"/>
        </w:rPr>
        <w:t>la</w:t>
      </w:r>
      <w:r w:rsidR="0049317B">
        <w:rPr>
          <w:rFonts w:ascii="Arial" w:hAnsi="Arial"/>
          <w:sz w:val="24"/>
          <w:szCs w:val="24"/>
        </w:rPr>
        <w:t xml:space="preserve"> acción de tutela interpuesta</w:t>
      </w:r>
      <w:r w:rsidR="008C7638" w:rsidRPr="00D108C2">
        <w:rPr>
          <w:rFonts w:ascii="Arial" w:hAnsi="Arial"/>
          <w:sz w:val="24"/>
          <w:szCs w:val="24"/>
        </w:rPr>
        <w:t xml:space="preserve">, según </w:t>
      </w:r>
      <w:r w:rsidR="00210874">
        <w:rPr>
          <w:rFonts w:ascii="Arial" w:hAnsi="Arial"/>
          <w:sz w:val="24"/>
          <w:szCs w:val="24"/>
        </w:rPr>
        <w:t xml:space="preserve">la </w:t>
      </w:r>
      <w:r w:rsidR="00C76E41" w:rsidRPr="00D108C2">
        <w:rPr>
          <w:rFonts w:ascii="Arial" w:hAnsi="Arial"/>
          <w:sz w:val="24"/>
          <w:szCs w:val="24"/>
        </w:rPr>
        <w:t>impugnaci</w:t>
      </w:r>
      <w:r w:rsidR="00F25D38">
        <w:rPr>
          <w:rFonts w:ascii="Arial" w:hAnsi="Arial"/>
          <w:sz w:val="24"/>
          <w:szCs w:val="24"/>
        </w:rPr>
        <w:t>ón</w:t>
      </w:r>
      <w:r w:rsidR="00210874">
        <w:rPr>
          <w:rFonts w:ascii="Arial" w:hAnsi="Arial"/>
          <w:sz w:val="24"/>
          <w:szCs w:val="24"/>
        </w:rPr>
        <w:t xml:space="preserve"> de la parte actora</w:t>
      </w:r>
      <w:r w:rsidR="00E63EE7" w:rsidRPr="00D108C2">
        <w:rPr>
          <w:rFonts w:ascii="Arial" w:hAnsi="Arial"/>
          <w:sz w:val="24"/>
          <w:szCs w:val="24"/>
        </w:rPr>
        <w:t>?</w:t>
      </w:r>
      <w:r w:rsidR="00D334BA">
        <w:rPr>
          <w:rFonts w:ascii="Arial" w:hAnsi="Arial"/>
          <w:sz w:val="24"/>
          <w:szCs w:val="24"/>
        </w:rPr>
        <w:t xml:space="preserve"> </w:t>
      </w:r>
    </w:p>
    <w:p w:rsidR="00EA7343" w:rsidRPr="004625FE" w:rsidRDefault="00EA7343" w:rsidP="00A60AA7">
      <w:pPr>
        <w:pStyle w:val="Textoindependiente"/>
        <w:spacing w:line="360" w:lineRule="auto"/>
        <w:rPr>
          <w:rFonts w:ascii="Arial" w:hAnsi="Arial"/>
          <w:sz w:val="28"/>
          <w:szCs w:val="24"/>
        </w:rPr>
      </w:pPr>
    </w:p>
    <w:p w:rsidR="00EA7343" w:rsidRPr="00D108C2" w:rsidRDefault="00D75D03" w:rsidP="00A60AA7">
      <w:pPr>
        <w:pStyle w:val="Textoindependiente"/>
        <w:numPr>
          <w:ilvl w:val="1"/>
          <w:numId w:val="4"/>
        </w:numPr>
        <w:tabs>
          <w:tab w:val="clear" w:pos="708"/>
          <w:tab w:val="clear" w:pos="1416"/>
          <w:tab w:val="left" w:pos="709"/>
          <w:tab w:val="left" w:pos="1418"/>
        </w:tabs>
        <w:spacing w:line="360" w:lineRule="auto"/>
        <w:ind w:left="0" w:firstLine="0"/>
        <w:rPr>
          <w:rFonts w:ascii="Arial" w:hAnsi="Arial"/>
          <w:sz w:val="24"/>
          <w:szCs w:val="24"/>
        </w:rPr>
      </w:pPr>
      <w:r w:rsidRPr="00D108C2">
        <w:rPr>
          <w:rFonts w:ascii="Arial" w:hAnsi="Arial"/>
          <w:sz w:val="24"/>
          <w:szCs w:val="24"/>
        </w:rPr>
        <w:t>La resolución del problema jurídico</w:t>
      </w:r>
    </w:p>
    <w:p w:rsidR="00597EF0" w:rsidRPr="004625FE" w:rsidRDefault="00597EF0" w:rsidP="00597EF0">
      <w:pPr>
        <w:pStyle w:val="Textoindependiente"/>
        <w:tabs>
          <w:tab w:val="clear" w:pos="708"/>
          <w:tab w:val="clear" w:pos="1416"/>
          <w:tab w:val="left" w:pos="709"/>
          <w:tab w:val="left" w:pos="1418"/>
        </w:tabs>
        <w:spacing w:line="360" w:lineRule="auto"/>
        <w:rPr>
          <w:rFonts w:ascii="Arial" w:hAnsi="Arial"/>
          <w:sz w:val="28"/>
          <w:szCs w:val="24"/>
        </w:rPr>
      </w:pPr>
    </w:p>
    <w:p w:rsidR="001B5FE1" w:rsidRPr="00383E2F" w:rsidRDefault="001B5FE1" w:rsidP="001B5FE1">
      <w:pPr>
        <w:pStyle w:val="Textoindependiente"/>
        <w:numPr>
          <w:ilvl w:val="2"/>
          <w:numId w:val="4"/>
        </w:numPr>
        <w:tabs>
          <w:tab w:val="clear" w:pos="708"/>
          <w:tab w:val="clear" w:pos="1416"/>
          <w:tab w:val="left" w:pos="709"/>
          <w:tab w:val="left" w:pos="1418"/>
        </w:tabs>
        <w:spacing w:line="360" w:lineRule="auto"/>
        <w:rPr>
          <w:rFonts w:ascii="Arial" w:hAnsi="Arial"/>
          <w:szCs w:val="24"/>
        </w:rPr>
      </w:pPr>
      <w:r w:rsidRPr="00D108C2">
        <w:rPr>
          <w:rFonts w:ascii="Arial" w:hAnsi="Arial"/>
          <w:sz w:val="24"/>
          <w:szCs w:val="24"/>
        </w:rPr>
        <w:t>Los presupuestos generales de procedencia</w:t>
      </w:r>
    </w:p>
    <w:p w:rsidR="001B5FE1" w:rsidRPr="008C4B67" w:rsidRDefault="001B5FE1" w:rsidP="001B5FE1">
      <w:pPr>
        <w:spacing w:line="360" w:lineRule="auto"/>
        <w:jc w:val="both"/>
        <w:rPr>
          <w:rFonts w:ascii="Arial" w:hAnsi="Arial" w:cs="Arial"/>
          <w:noProof/>
          <w:szCs w:val="22"/>
        </w:rPr>
      </w:pPr>
    </w:p>
    <w:p w:rsidR="001B5FE1" w:rsidRDefault="001B5FE1" w:rsidP="001B5FE1">
      <w:pPr>
        <w:pStyle w:val="Sinespaciado"/>
        <w:spacing w:line="360" w:lineRule="auto"/>
        <w:jc w:val="both"/>
        <w:rPr>
          <w:rFonts w:ascii="Arial" w:hAnsi="Arial" w:cs="Arial"/>
        </w:rPr>
      </w:pPr>
      <w:r w:rsidRPr="00AD2F16">
        <w:rPr>
          <w:rFonts w:ascii="Arial" w:hAnsi="Arial" w:cs="Arial"/>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1B5FE1" w:rsidRPr="00885771" w:rsidRDefault="001B5FE1" w:rsidP="001B5FE1">
      <w:pPr>
        <w:pStyle w:val="Sinespaciado"/>
        <w:spacing w:line="360" w:lineRule="auto"/>
        <w:jc w:val="both"/>
        <w:rPr>
          <w:rFonts w:ascii="Arial" w:hAnsi="Arial" w:cs="Arial"/>
        </w:rPr>
      </w:pPr>
    </w:p>
    <w:p w:rsidR="001B5FE1" w:rsidRPr="00860DAD" w:rsidRDefault="001B5FE1" w:rsidP="001B5FE1">
      <w:pPr>
        <w:pStyle w:val="Sinespaciado"/>
        <w:spacing w:line="360" w:lineRule="auto"/>
        <w:jc w:val="both"/>
        <w:rPr>
          <w:rFonts w:ascii="Arial" w:hAnsi="Arial" w:cs="Arial"/>
          <w:i/>
          <w:lang w:val="es-CO"/>
        </w:rPr>
      </w:pPr>
      <w:r>
        <w:rPr>
          <w:rFonts w:ascii="Arial" w:hAnsi="Arial" w:cs="Arial"/>
          <w:noProof/>
        </w:rPr>
        <w:t xml:space="preserve">En ese entendido, </w:t>
      </w:r>
      <w:r w:rsidRPr="00AD2F16">
        <w:rPr>
          <w:rFonts w:ascii="Arial" w:hAnsi="Arial" w:cs="Arial"/>
          <w:noProof/>
        </w:rPr>
        <w:t>nuestra Corte Constitucional estableci</w:t>
      </w:r>
      <w:r>
        <w:rPr>
          <w:rFonts w:ascii="Arial" w:hAnsi="Arial" w:cs="Arial"/>
          <w:noProof/>
        </w:rPr>
        <w:t>ó</w:t>
      </w:r>
      <w:r w:rsidRPr="00AD2F16">
        <w:rPr>
          <w:rFonts w:ascii="Arial" w:hAnsi="Arial" w:cs="Arial"/>
          <w:noProof/>
        </w:rPr>
        <w:t xml:space="preserve"> que</w:t>
      </w:r>
      <w:r>
        <w:rPr>
          <w:rFonts w:ascii="Arial" w:hAnsi="Arial" w:cs="Arial"/>
          <w:noProof/>
        </w:rPr>
        <w:t>:</w:t>
      </w:r>
      <w:r w:rsidRPr="00AD2F16">
        <w:rPr>
          <w:rFonts w:ascii="Arial" w:hAnsi="Arial" w:cs="Arial"/>
          <w:noProof/>
        </w:rPr>
        <w:t xml:space="preserve"> (i) La </w:t>
      </w:r>
      <w:r w:rsidRPr="00AD2F16">
        <w:rPr>
          <w:rFonts w:ascii="Arial" w:hAnsi="Arial" w:cs="Arial"/>
          <w:iCs/>
          <w:noProof/>
        </w:rPr>
        <w:t>subsidiariedad</w:t>
      </w:r>
      <w:r w:rsidRPr="00AD2F16">
        <w:rPr>
          <w:rFonts w:ascii="Arial" w:hAnsi="Arial" w:cs="Arial"/>
          <w:noProof/>
        </w:rPr>
        <w:t xml:space="preserve"> o residualidad, y (ii) La </w:t>
      </w:r>
      <w:r w:rsidRPr="00AD2F16">
        <w:rPr>
          <w:rFonts w:ascii="Arial" w:hAnsi="Arial" w:cs="Arial"/>
          <w:iCs/>
          <w:noProof/>
        </w:rPr>
        <w:t>inmediatez</w:t>
      </w:r>
      <w:r w:rsidRPr="00AD2F16">
        <w:rPr>
          <w:rFonts w:ascii="Arial" w:hAnsi="Arial" w:cs="Arial"/>
          <w:noProof/>
        </w:rPr>
        <w:t xml:space="preserve">, son exigencias generales de procedencia de la acción, </w:t>
      </w:r>
      <w:r w:rsidRPr="00AD2F16">
        <w:rPr>
          <w:rFonts w:ascii="Arial" w:hAnsi="Arial" w:cs="Arial"/>
          <w:noProof/>
        </w:rPr>
        <w:lastRenderedPageBreak/>
        <w:t xml:space="preserve">condiciones indispensables para el conocimiento de fondo de las solicitudes de protección de derechos fundamentales.  </w:t>
      </w:r>
    </w:p>
    <w:p w:rsidR="001B5FE1" w:rsidRDefault="001B5FE1" w:rsidP="001B5FE1">
      <w:pPr>
        <w:tabs>
          <w:tab w:val="left" w:pos="1979"/>
        </w:tabs>
        <w:spacing w:line="360" w:lineRule="auto"/>
        <w:jc w:val="both"/>
        <w:rPr>
          <w:rFonts w:ascii="Arial" w:hAnsi="Arial" w:cs="Arial"/>
          <w:lang w:val="es-ES_tradnl"/>
        </w:rPr>
      </w:pPr>
    </w:p>
    <w:p w:rsidR="001B5FE1" w:rsidRDefault="001B5FE1" w:rsidP="001B5FE1">
      <w:pPr>
        <w:widowControl/>
        <w:autoSpaceDE/>
        <w:autoSpaceDN/>
        <w:adjustRightInd/>
        <w:spacing w:line="360" w:lineRule="auto"/>
        <w:jc w:val="both"/>
        <w:rPr>
          <w:rFonts w:ascii="Arial" w:hAnsi="Arial" w:cs="Arial"/>
          <w:i/>
          <w:iCs/>
          <w:sz w:val="22"/>
          <w:szCs w:val="22"/>
          <w:lang w:val="es-CO"/>
        </w:rPr>
      </w:pPr>
      <w:r>
        <w:rPr>
          <w:rFonts w:ascii="Arial" w:hAnsi="Arial" w:cs="Arial"/>
        </w:rPr>
        <w:t xml:space="preserve">En lo tocante a la inmediatez, se halla cumplido, dado que </w:t>
      </w:r>
      <w:r>
        <w:rPr>
          <w:rFonts w:ascii="Arial" w:hAnsi="Arial"/>
        </w:rPr>
        <w:t xml:space="preserve">la acción se interpone </w:t>
      </w:r>
      <w:r>
        <w:rPr>
          <w:rFonts w:ascii="Arial" w:hAnsi="Arial" w:cs="Arial"/>
          <w:noProof/>
          <w:szCs w:val="22"/>
          <w:lang w:val="es-CO"/>
        </w:rPr>
        <w:t xml:space="preserve">es decir, se propuso dentro de los seis (6) meses siguientes, </w:t>
      </w:r>
      <w:r>
        <w:rPr>
          <w:rFonts w:ascii="Arial" w:hAnsi="Arial"/>
        </w:rPr>
        <w:t>después de notificada la resolución que resuelve negar la pensión reclamada</w:t>
      </w:r>
      <w:r>
        <w:rPr>
          <w:rFonts w:ascii="Arial" w:hAnsi="Arial" w:cs="Arial"/>
          <w:noProof/>
          <w:szCs w:val="22"/>
          <w:lang w:val="es-CO"/>
        </w:rPr>
        <w:t>, que es el plazo general, fijado doctrina constitucional</w:t>
      </w:r>
      <w:r>
        <w:rPr>
          <w:rStyle w:val="Refdenotaalpie"/>
          <w:rFonts w:ascii="Arial" w:hAnsi="Arial" w:cs="Arial"/>
          <w:noProof/>
          <w:szCs w:val="22"/>
          <w:lang w:val="es-CO"/>
        </w:rPr>
        <w:footnoteReference w:id="1"/>
      </w:r>
      <w:r>
        <w:rPr>
          <w:rFonts w:ascii="Arial" w:hAnsi="Arial" w:cs="Arial"/>
        </w:rPr>
        <w:t xml:space="preserve"> como ordinaria</w:t>
      </w:r>
      <w:r>
        <w:rPr>
          <w:rStyle w:val="Refdenotaalpie"/>
          <w:rFonts w:ascii="Arial" w:hAnsi="Arial" w:cs="Arial"/>
        </w:rPr>
        <w:footnoteReference w:id="2"/>
      </w:r>
      <w:r>
        <w:rPr>
          <w:rFonts w:ascii="Arial" w:hAnsi="Arial"/>
        </w:rPr>
        <w:t xml:space="preserve">. De todas formas la doctrina constitucional enseña que </w:t>
      </w:r>
      <w:r>
        <w:rPr>
          <w:rFonts w:ascii="Arial" w:hAnsi="Arial" w:cs="Arial"/>
          <w:i/>
          <w:sz w:val="22"/>
          <w:szCs w:val="22"/>
        </w:rPr>
        <w:t xml:space="preserve">“(…) </w:t>
      </w:r>
      <w:r>
        <w:rPr>
          <w:rFonts w:ascii="Arial" w:hAnsi="Arial" w:cs="Arial"/>
          <w:i/>
          <w:iCs/>
          <w:sz w:val="22"/>
          <w:szCs w:val="22"/>
          <w:lang w:val="es-CO"/>
        </w:rPr>
        <w:t xml:space="preserve">en los casos en que se discuten derechos pensionales, (…) la inmediatez no puede ser entendida como un requisito de </w:t>
      </w:r>
      <w:proofErr w:type="spellStart"/>
      <w:r>
        <w:rPr>
          <w:rFonts w:ascii="Arial" w:hAnsi="Arial" w:cs="Arial"/>
          <w:i/>
          <w:iCs/>
          <w:sz w:val="22"/>
          <w:szCs w:val="22"/>
          <w:lang w:val="es-CO"/>
        </w:rPr>
        <w:t>procedibilidad</w:t>
      </w:r>
      <w:proofErr w:type="spellEnd"/>
      <w:r>
        <w:rPr>
          <w:rFonts w:ascii="Arial" w:hAnsi="Arial" w:cs="Arial"/>
          <w:i/>
          <w:iCs/>
          <w:sz w:val="22"/>
          <w:szCs w:val="22"/>
          <w:lang w:val="es-CO"/>
        </w:rPr>
        <w:t xml:space="preserve"> severo, ya que la vulneración de ese derecho subsiste en el tiempo por ser un derecho irrenunciable que no prescribe, por lo que es irrelevante el tiempo transcurrido entre la actuación que vulnera el derecho y el momento en el que se interpone la acción”.</w:t>
      </w:r>
      <w:r>
        <w:rPr>
          <w:rStyle w:val="Refdenotaalpie"/>
          <w:rFonts w:ascii="Arial" w:hAnsi="Arial"/>
          <w:i/>
          <w:iCs/>
          <w:sz w:val="22"/>
          <w:szCs w:val="22"/>
          <w:lang w:val="es-CO"/>
        </w:rPr>
        <w:footnoteReference w:id="3"/>
      </w:r>
      <w:r>
        <w:rPr>
          <w:rFonts w:ascii="Arial" w:hAnsi="Arial" w:cs="Arial"/>
          <w:i/>
          <w:iCs/>
          <w:sz w:val="22"/>
          <w:szCs w:val="22"/>
          <w:lang w:val="es-CO"/>
        </w:rPr>
        <w:t xml:space="preserve">.  </w:t>
      </w:r>
    </w:p>
    <w:p w:rsidR="001B5FE1" w:rsidRDefault="001B5FE1" w:rsidP="001B5FE1">
      <w:pPr>
        <w:pStyle w:val="Textoindependiente"/>
        <w:spacing w:line="360" w:lineRule="auto"/>
        <w:rPr>
          <w:rFonts w:ascii="Arial" w:hAnsi="Arial" w:cs="Arial"/>
          <w:i/>
          <w:iCs/>
          <w:sz w:val="22"/>
          <w:szCs w:val="22"/>
          <w:lang w:val="es-CO"/>
        </w:rPr>
      </w:pPr>
    </w:p>
    <w:p w:rsidR="001B5FE1" w:rsidRDefault="001B5FE1" w:rsidP="001B5FE1">
      <w:pPr>
        <w:spacing w:line="360" w:lineRule="auto"/>
        <w:ind w:right="51"/>
        <w:jc w:val="both"/>
        <w:rPr>
          <w:rFonts w:ascii="Arial" w:hAnsi="Arial" w:cs="Arial"/>
        </w:rPr>
      </w:pPr>
      <w:r>
        <w:rPr>
          <w:rFonts w:ascii="Arial" w:hAnsi="Arial" w:cs="Arial"/>
        </w:rPr>
        <w:t xml:space="preserve">Ahora, respecto a la </w:t>
      </w:r>
      <w:proofErr w:type="spellStart"/>
      <w:r>
        <w:rPr>
          <w:rFonts w:ascii="Arial" w:hAnsi="Arial" w:cs="Arial"/>
        </w:rPr>
        <w:t>residualidad</w:t>
      </w:r>
      <w:proofErr w:type="spellEnd"/>
      <w:r>
        <w:rPr>
          <w:rFonts w:ascii="Arial" w:hAnsi="Arial" w:cs="Arial"/>
        </w:rPr>
        <w:t xml:space="preserve"> se tiene dicho que existen al menos dos excepciones a esa regla general</w:t>
      </w:r>
      <w:r>
        <w:rPr>
          <w:rFonts w:ascii="Arial" w:hAnsi="Arial" w:cs="Arial"/>
          <w:vertAlign w:val="superscript"/>
        </w:rPr>
        <w:footnoteReference w:id="4"/>
      </w:r>
      <w:r>
        <w:rPr>
          <w:rFonts w:ascii="Arial" w:hAnsi="Arial" w:cs="Arial"/>
        </w:rPr>
        <w:t>: (i) Cuando la persona afectada no tiene un mecanismo distinto y eficaz a la acción de tutela para defender sus derechos porque no está legitimada para impugnar los actos administrativos que los vulneran</w:t>
      </w:r>
      <w:r>
        <w:rPr>
          <w:rFonts w:ascii="Arial" w:hAnsi="Arial" w:cs="Arial"/>
          <w:vertAlign w:val="superscript"/>
        </w:rPr>
        <w:footnoteReference w:id="5"/>
      </w:r>
      <w:r>
        <w:rPr>
          <w:rFonts w:ascii="Arial" w:hAnsi="Arial" w:cs="Arial"/>
        </w:rPr>
        <w:t xml:space="preserve"> o porque la cuestión debatida es eminentemente constitucional</w:t>
      </w:r>
      <w:r>
        <w:rPr>
          <w:rFonts w:ascii="Arial" w:hAnsi="Arial" w:cs="Arial"/>
          <w:vertAlign w:val="superscript"/>
        </w:rPr>
        <w:footnoteReference w:id="6"/>
      </w:r>
      <w:r>
        <w:rPr>
          <w:rFonts w:ascii="Arial" w:hAnsi="Arial" w:cs="Arial"/>
        </w:rPr>
        <w:t xml:space="preserve">, y (ii) cuando se trata de evitar la ocurrencia de un perjuicio irremediable cuando se la quiera usar como mecanismo transitorio (Artículo 86 </w:t>
      </w:r>
      <w:proofErr w:type="spellStart"/>
      <w:r>
        <w:rPr>
          <w:rFonts w:ascii="Arial" w:hAnsi="Arial" w:cs="Arial"/>
        </w:rPr>
        <w:t>CP</w:t>
      </w:r>
      <w:proofErr w:type="spellEnd"/>
      <w:r>
        <w:rPr>
          <w:rFonts w:ascii="Arial" w:hAnsi="Arial" w:cs="Arial"/>
        </w:rPr>
        <w:t>)</w:t>
      </w:r>
      <w:r>
        <w:rPr>
          <w:rFonts w:ascii="Arial" w:hAnsi="Arial" w:cs="Arial"/>
          <w:vertAlign w:val="superscript"/>
        </w:rPr>
        <w:footnoteReference w:id="7"/>
      </w:r>
      <w:r>
        <w:rPr>
          <w:rFonts w:ascii="Arial" w:hAnsi="Arial" w:cs="Arial"/>
        </w:rPr>
        <w:t>.</w:t>
      </w:r>
    </w:p>
    <w:p w:rsidR="00CC3AB5" w:rsidRPr="004625FE" w:rsidRDefault="00CC3AB5" w:rsidP="00CC3AB5">
      <w:pPr>
        <w:tabs>
          <w:tab w:val="left" w:pos="1979"/>
        </w:tabs>
        <w:spacing w:line="360" w:lineRule="auto"/>
        <w:jc w:val="both"/>
        <w:rPr>
          <w:rFonts w:ascii="Arial" w:hAnsi="Arial" w:cs="Arial"/>
          <w:sz w:val="28"/>
          <w:lang w:val="es-ES_tradnl"/>
        </w:rPr>
      </w:pPr>
    </w:p>
    <w:p w:rsidR="00CC3AB5" w:rsidRDefault="00CC3AB5" w:rsidP="00CC3AB5">
      <w:pPr>
        <w:pStyle w:val="Sinespaciado3"/>
        <w:numPr>
          <w:ilvl w:val="2"/>
          <w:numId w:val="4"/>
        </w:numPr>
        <w:spacing w:line="360" w:lineRule="auto"/>
        <w:jc w:val="both"/>
        <w:rPr>
          <w:rFonts w:ascii="Arial" w:hAnsi="Arial" w:cs="Arial"/>
        </w:rPr>
      </w:pPr>
      <w:r w:rsidRPr="008D01CB">
        <w:rPr>
          <w:rFonts w:ascii="Arial" w:hAnsi="Arial" w:cs="Arial"/>
          <w:sz w:val="24"/>
        </w:rPr>
        <w:t>La afectación del mínimo vital como perjuicio irremediable</w:t>
      </w:r>
    </w:p>
    <w:p w:rsidR="00CC3AB5" w:rsidRPr="004625FE" w:rsidRDefault="00CC3AB5" w:rsidP="00CC3AB5">
      <w:pPr>
        <w:pStyle w:val="Sinespaciado3"/>
        <w:spacing w:line="360" w:lineRule="auto"/>
        <w:jc w:val="both"/>
        <w:rPr>
          <w:rFonts w:ascii="Arial" w:hAnsi="Arial" w:cs="Arial"/>
          <w:sz w:val="28"/>
        </w:rPr>
      </w:pPr>
    </w:p>
    <w:p w:rsidR="00212C82" w:rsidRPr="00696F4D" w:rsidRDefault="00212C82" w:rsidP="00212C82">
      <w:pPr>
        <w:pStyle w:val="Sinespaciado3"/>
        <w:spacing w:line="360" w:lineRule="auto"/>
        <w:jc w:val="both"/>
        <w:rPr>
          <w:rFonts w:ascii="Arial" w:hAnsi="Arial" w:cs="Arial"/>
          <w:sz w:val="24"/>
        </w:rPr>
      </w:pPr>
      <w:r>
        <w:rPr>
          <w:rFonts w:ascii="Arial" w:hAnsi="Arial" w:cs="Arial"/>
          <w:sz w:val="24"/>
        </w:rPr>
        <w:t xml:space="preserve">La </w:t>
      </w:r>
      <w:r w:rsidRPr="00696F4D">
        <w:rPr>
          <w:rFonts w:ascii="Arial" w:hAnsi="Arial" w:cs="Arial"/>
          <w:sz w:val="24"/>
        </w:rPr>
        <w:t>jurisprudencia constitucional da cuenta que la naturaleza de la acción de tutela, impide reclamaciones</w:t>
      </w:r>
      <w:r>
        <w:rPr>
          <w:rFonts w:ascii="Arial" w:hAnsi="Arial" w:cs="Arial"/>
          <w:sz w:val="24"/>
        </w:rPr>
        <w:t xml:space="preserve"> relacionadas con el reconocimiento de pensiones, puesto que la </w:t>
      </w:r>
      <w:r>
        <w:rPr>
          <w:rFonts w:ascii="Arial" w:hAnsi="Arial" w:cs="Arial"/>
          <w:sz w:val="24"/>
        </w:rPr>
        <w:lastRenderedPageBreak/>
        <w:t xml:space="preserve">competencia prevalente para ese tipo de conflictos es la jurisdicción ordinaria laboral. Sin embargo, </w:t>
      </w:r>
      <w:r w:rsidRPr="00696F4D">
        <w:rPr>
          <w:rFonts w:ascii="Arial" w:hAnsi="Arial" w:cs="Arial"/>
          <w:sz w:val="24"/>
        </w:rPr>
        <w:t>de manera excepcional, ha señalado, que en algunos casos muy específicos</w:t>
      </w:r>
      <w:r>
        <w:rPr>
          <w:rFonts w:ascii="Arial" w:hAnsi="Arial" w:cs="Arial"/>
          <w:sz w:val="24"/>
        </w:rPr>
        <w:t xml:space="preserve"> cuando se reclama pensión de vejez, sobrevivientes o invalidez, se ha verificado que se reúnen unas condiciones especiales que hacen viable esa tutela excepcional de los derechos fundamentales.</w:t>
      </w:r>
    </w:p>
    <w:p w:rsidR="00212C82" w:rsidRPr="004625FE" w:rsidRDefault="00212C82" w:rsidP="00212C82">
      <w:pPr>
        <w:pStyle w:val="Sinespaciado3"/>
        <w:spacing w:line="360" w:lineRule="auto"/>
        <w:jc w:val="both"/>
        <w:rPr>
          <w:rFonts w:ascii="Arial" w:hAnsi="Arial" w:cs="Arial"/>
          <w:sz w:val="28"/>
        </w:rPr>
      </w:pPr>
    </w:p>
    <w:p w:rsidR="00212C82" w:rsidRDefault="00212C82" w:rsidP="00212C82">
      <w:pPr>
        <w:pStyle w:val="Textoindependiente"/>
        <w:spacing w:line="360" w:lineRule="auto"/>
        <w:rPr>
          <w:rFonts w:ascii="Arial" w:hAnsi="Arial" w:cs="Arial"/>
          <w:sz w:val="24"/>
        </w:rPr>
      </w:pPr>
      <w:r w:rsidRPr="008D01CB">
        <w:rPr>
          <w:rFonts w:ascii="Arial" w:hAnsi="Arial" w:cs="Arial"/>
          <w:sz w:val="24"/>
        </w:rPr>
        <w:t xml:space="preserve">En </w:t>
      </w:r>
      <w:r>
        <w:rPr>
          <w:rFonts w:ascii="Arial" w:hAnsi="Arial" w:cs="Arial"/>
          <w:sz w:val="24"/>
        </w:rPr>
        <w:t>diferentes</w:t>
      </w:r>
      <w:r w:rsidRPr="008D01CB">
        <w:rPr>
          <w:rFonts w:ascii="Arial" w:hAnsi="Arial" w:cs="Arial"/>
          <w:sz w:val="24"/>
        </w:rPr>
        <w:t xml:space="preserve"> pronunciamientos, nuestro alto Tribunal Constitucional</w:t>
      </w:r>
      <w:r>
        <w:rPr>
          <w:rStyle w:val="Refdenotaalpie"/>
          <w:rFonts w:ascii="Arial" w:hAnsi="Arial"/>
          <w:sz w:val="24"/>
        </w:rPr>
        <w:footnoteReference w:id="8"/>
      </w:r>
      <w:r>
        <w:rPr>
          <w:rFonts w:ascii="Arial" w:hAnsi="Arial" w:cs="Arial"/>
          <w:sz w:val="24"/>
          <w:vertAlign w:val="superscript"/>
        </w:rPr>
        <w:t>-</w:t>
      </w:r>
      <w:r>
        <w:rPr>
          <w:rStyle w:val="Refdenotaalpie"/>
          <w:rFonts w:ascii="Arial" w:hAnsi="Arial"/>
          <w:sz w:val="24"/>
        </w:rPr>
        <w:footnoteReference w:id="9"/>
      </w:r>
      <w:r>
        <w:rPr>
          <w:rFonts w:ascii="Arial" w:hAnsi="Arial" w:cs="Arial"/>
          <w:sz w:val="24"/>
          <w:vertAlign w:val="superscript"/>
        </w:rPr>
        <w:t>-</w:t>
      </w:r>
      <w:r>
        <w:rPr>
          <w:rStyle w:val="Refdenotaalpie"/>
          <w:rFonts w:ascii="Arial" w:hAnsi="Arial"/>
          <w:sz w:val="24"/>
        </w:rPr>
        <w:footnoteReference w:id="10"/>
      </w:r>
      <w:r w:rsidRPr="008D01CB">
        <w:rPr>
          <w:rFonts w:ascii="Arial" w:hAnsi="Arial" w:cs="Arial"/>
          <w:sz w:val="24"/>
        </w:rPr>
        <w:t xml:space="preserve"> ha</w:t>
      </w:r>
      <w:r>
        <w:rPr>
          <w:rFonts w:ascii="Arial" w:hAnsi="Arial" w:cs="Arial"/>
          <w:sz w:val="24"/>
        </w:rPr>
        <w:t xml:space="preserve"> estudiado casos en los que los </w:t>
      </w:r>
      <w:proofErr w:type="spellStart"/>
      <w:r>
        <w:rPr>
          <w:rFonts w:ascii="Arial" w:hAnsi="Arial" w:cs="Arial"/>
          <w:sz w:val="24"/>
        </w:rPr>
        <w:t>petentes</w:t>
      </w:r>
      <w:proofErr w:type="spellEnd"/>
      <w:r>
        <w:rPr>
          <w:rFonts w:ascii="Arial" w:hAnsi="Arial" w:cs="Arial"/>
          <w:sz w:val="24"/>
        </w:rPr>
        <w:t xml:space="preserve"> alegan o acreditan ser personas de especial protección constitucional, han acudido a la acción de tutela en busca del reconocimiento de pensión por invalidez, que les ha sido negado por la respectiva entidad; concluye que acudir al agotamiento del proceso ordinario, implica un detrimento de los derechos fundamentales de los actores, por cuanto no cuentan con los elementos para cubrir sus necesidades en condiciones dignas. Expresamente esa doctrina constitucional, señaló: </w:t>
      </w:r>
    </w:p>
    <w:p w:rsidR="00212C82" w:rsidRDefault="00212C82" w:rsidP="00212C82">
      <w:pPr>
        <w:pStyle w:val="Textoindependiente"/>
        <w:spacing w:line="360" w:lineRule="auto"/>
        <w:rPr>
          <w:rFonts w:ascii="Arial" w:hAnsi="Arial" w:cs="Arial"/>
          <w:sz w:val="24"/>
        </w:rPr>
      </w:pPr>
    </w:p>
    <w:p w:rsidR="00212C82" w:rsidRPr="005A4A49" w:rsidRDefault="00212C82" w:rsidP="00212C82">
      <w:pPr>
        <w:pStyle w:val="Textoindependiente"/>
        <w:spacing w:line="240" w:lineRule="auto"/>
        <w:ind w:left="567" w:right="567"/>
        <w:rPr>
          <w:rFonts w:ascii="Arial" w:hAnsi="Arial" w:cs="Arial"/>
          <w:color w:val="000000"/>
          <w:sz w:val="24"/>
          <w:szCs w:val="24"/>
          <w:shd w:val="clear" w:color="auto" w:fill="FFFFFF"/>
        </w:rPr>
      </w:pPr>
      <w:r>
        <w:rPr>
          <w:rFonts w:ascii="Arial" w:hAnsi="Arial" w:cs="Arial"/>
          <w:i/>
          <w:iCs/>
          <w:color w:val="000000"/>
          <w:sz w:val="24"/>
          <w:szCs w:val="24"/>
          <w:bdr w:val="none" w:sz="0" w:space="0" w:color="auto" w:frame="1"/>
          <w:lang w:val="es-CO"/>
        </w:rPr>
        <w:t>…</w:t>
      </w:r>
      <w:r w:rsidRPr="005A4A49">
        <w:rPr>
          <w:rFonts w:ascii="Arial" w:hAnsi="Arial" w:cs="Arial"/>
          <w:i/>
          <w:iCs/>
          <w:color w:val="000000"/>
          <w:sz w:val="24"/>
          <w:szCs w:val="24"/>
          <w:bdr w:val="none" w:sz="0" w:space="0" w:color="auto" w:frame="1"/>
          <w:lang w:val="es-CO"/>
        </w:rPr>
        <w:t xml:space="preserve"> ha dicho que en principio la acción de tutela es improcedente cuando a través de esta vía se pretende obtener el reconocimiento y pago de una prestación económica, puesto que, de un lado, dicho beneficio se otorga a quienes cumplen con los requisitos establecidos en la ley y, de otro, ante el surgimiento de una controversia legal frente a su reconocimiento existen los mecanismos ordinarios para su resolución.</w:t>
      </w:r>
      <w:r w:rsidRPr="005A4A49">
        <w:rPr>
          <w:rStyle w:val="apple-converted-space"/>
          <w:rFonts w:ascii="Arial" w:hAnsi="Arial" w:cs="Arial"/>
          <w:i/>
          <w:iCs/>
          <w:color w:val="000000"/>
          <w:sz w:val="24"/>
          <w:szCs w:val="24"/>
          <w:bdr w:val="none" w:sz="0" w:space="0" w:color="auto" w:frame="1"/>
          <w:lang w:val="es-CO"/>
        </w:rPr>
        <w:t> </w:t>
      </w:r>
      <w:r w:rsidRPr="005A4A49">
        <w:rPr>
          <w:rFonts w:ascii="Arial" w:hAnsi="Arial" w:cs="Arial"/>
          <w:i/>
          <w:iCs/>
          <w:color w:val="000000"/>
          <w:sz w:val="24"/>
          <w:szCs w:val="24"/>
          <w:bdr w:val="none" w:sz="0" w:space="0" w:color="auto" w:frame="1"/>
          <w:lang w:val="es-CO"/>
        </w:rPr>
        <w:t>Sin embargo, el amparo constitucional es procedente en aquellos casos en los cuales se demuestra que pese a existir otros mecanismos ordinarios para la defensa de los derechos fundamentales involucrados, éstos no resultan idóneos para evitar la configuración de un perjuicio irremediable</w:t>
      </w:r>
      <w:r>
        <w:rPr>
          <w:rStyle w:val="Refdenotaalpie"/>
          <w:rFonts w:ascii="Arial" w:hAnsi="Arial"/>
          <w:i/>
          <w:iCs/>
          <w:color w:val="000000"/>
          <w:sz w:val="24"/>
          <w:szCs w:val="24"/>
          <w:bdr w:val="none" w:sz="0" w:space="0" w:color="auto" w:frame="1"/>
          <w:lang w:val="es-CO"/>
        </w:rPr>
        <w:footnoteReference w:id="11"/>
      </w:r>
      <w:r w:rsidRPr="005A4A49">
        <w:rPr>
          <w:rFonts w:ascii="Arial" w:hAnsi="Arial" w:cs="Arial"/>
          <w:i/>
          <w:iCs/>
          <w:color w:val="000000"/>
          <w:sz w:val="24"/>
          <w:szCs w:val="24"/>
          <w:bdr w:val="none" w:sz="0" w:space="0" w:color="auto" w:frame="1"/>
          <w:lang w:val="es-CO"/>
        </w:rPr>
        <w:t>.</w:t>
      </w:r>
    </w:p>
    <w:p w:rsidR="00212C82" w:rsidRDefault="00212C82" w:rsidP="00BE5F1C">
      <w:pPr>
        <w:pStyle w:val="Sinespaciado3"/>
        <w:spacing w:line="360" w:lineRule="auto"/>
        <w:jc w:val="both"/>
        <w:rPr>
          <w:rFonts w:ascii="Arial" w:hAnsi="Arial" w:cs="Arial"/>
          <w:sz w:val="24"/>
        </w:rPr>
      </w:pPr>
    </w:p>
    <w:p w:rsidR="00EC1B66" w:rsidRDefault="00212C82" w:rsidP="00BE5F1C">
      <w:pPr>
        <w:pStyle w:val="Sinespaciado3"/>
        <w:spacing w:line="360" w:lineRule="auto"/>
        <w:jc w:val="both"/>
        <w:rPr>
          <w:rFonts w:ascii="Arial" w:hAnsi="Arial" w:cs="Arial"/>
          <w:sz w:val="24"/>
          <w:szCs w:val="24"/>
        </w:rPr>
      </w:pPr>
      <w:r>
        <w:rPr>
          <w:rFonts w:ascii="Arial" w:hAnsi="Arial" w:cs="Arial"/>
          <w:sz w:val="24"/>
        </w:rPr>
        <w:t>También el máximo ente constitucional</w:t>
      </w:r>
      <w:r w:rsidR="008C0F4F">
        <w:rPr>
          <w:rFonts w:ascii="Arial" w:hAnsi="Arial" w:cs="Arial"/>
          <w:sz w:val="24"/>
        </w:rPr>
        <w:t xml:space="preserve">, </w:t>
      </w:r>
      <w:r w:rsidR="0042395E">
        <w:rPr>
          <w:rFonts w:ascii="Arial" w:hAnsi="Arial" w:cs="Arial"/>
          <w:sz w:val="24"/>
        </w:rPr>
        <w:t xml:space="preserve">señaló: </w:t>
      </w:r>
      <w:r w:rsidR="00EC1B66" w:rsidRPr="00BE5F1C">
        <w:rPr>
          <w:rFonts w:ascii="Arial" w:hAnsi="Arial" w:cs="Arial"/>
          <w:i/>
          <w:szCs w:val="24"/>
        </w:rPr>
        <w:t>“</w:t>
      </w:r>
      <w:r w:rsidR="0042395E" w:rsidRPr="00BE5F1C">
        <w:rPr>
          <w:rFonts w:ascii="Arial" w:hAnsi="Arial" w:cs="Arial"/>
          <w:i/>
          <w:szCs w:val="24"/>
        </w:rPr>
        <w:t>(</w:t>
      </w:r>
      <w:r w:rsidR="00EC1B66" w:rsidRPr="00BE5F1C">
        <w:rPr>
          <w:rFonts w:ascii="Arial" w:hAnsi="Arial" w:cs="Arial"/>
          <w:i/>
          <w:szCs w:val="24"/>
        </w:rPr>
        <w:t>…</w:t>
      </w:r>
      <w:r w:rsidR="0042395E" w:rsidRPr="00BE5F1C">
        <w:rPr>
          <w:rFonts w:ascii="Arial" w:hAnsi="Arial" w:cs="Arial"/>
          <w:i/>
          <w:szCs w:val="24"/>
        </w:rPr>
        <w:t xml:space="preserve">) </w:t>
      </w:r>
      <w:r w:rsidR="00EC1B66" w:rsidRPr="00BE5F1C">
        <w:rPr>
          <w:rFonts w:ascii="Arial" w:hAnsi="Arial" w:cs="Arial"/>
          <w:i/>
          <w:szCs w:val="24"/>
        </w:rPr>
        <w:t>no resultaba necesario agotar el proceso ordinario, porque el actor tenía una grave situación económica y social, debido a que se encontraba acreditada su pérdida de capacidad laboral en un porcentaje superior al cincuenta por ciento (50%), y la única fuente de ingresos que podría tener era su pensión de invalidez.”</w:t>
      </w:r>
      <w:r w:rsidR="00EC1B66" w:rsidRPr="0042395E">
        <w:rPr>
          <w:rStyle w:val="Refdenotaalpie"/>
          <w:rFonts w:ascii="Arial" w:hAnsi="Arial"/>
          <w:sz w:val="24"/>
          <w:szCs w:val="24"/>
        </w:rPr>
        <w:footnoteReference w:id="12"/>
      </w:r>
      <w:r w:rsidR="00CC3AB5" w:rsidRPr="0042395E">
        <w:rPr>
          <w:rFonts w:ascii="Arial" w:hAnsi="Arial" w:cs="Arial"/>
          <w:sz w:val="24"/>
          <w:szCs w:val="24"/>
        </w:rPr>
        <w:t xml:space="preserve"> </w:t>
      </w:r>
    </w:p>
    <w:p w:rsidR="001B5FE1" w:rsidRPr="0042395E" w:rsidRDefault="001B5FE1" w:rsidP="00BE5F1C">
      <w:pPr>
        <w:pStyle w:val="Sinespaciado3"/>
        <w:spacing w:line="360" w:lineRule="auto"/>
        <w:jc w:val="both"/>
        <w:rPr>
          <w:rFonts w:ascii="Arial" w:hAnsi="Arial" w:cs="Arial"/>
          <w:sz w:val="24"/>
          <w:szCs w:val="24"/>
        </w:rPr>
      </w:pPr>
    </w:p>
    <w:p w:rsidR="00CC3AB5" w:rsidRDefault="00E545D5" w:rsidP="004625FE">
      <w:pPr>
        <w:pStyle w:val="Textoindependiente"/>
        <w:numPr>
          <w:ilvl w:val="2"/>
          <w:numId w:val="4"/>
        </w:numPr>
        <w:tabs>
          <w:tab w:val="clear" w:pos="0"/>
          <w:tab w:val="clear" w:pos="708"/>
          <w:tab w:val="clear" w:pos="1416"/>
          <w:tab w:val="left" w:pos="709"/>
          <w:tab w:val="left" w:pos="1418"/>
        </w:tabs>
        <w:spacing w:line="360" w:lineRule="auto"/>
        <w:rPr>
          <w:rFonts w:ascii="Arial" w:hAnsi="Arial" w:cs="Arial"/>
          <w:sz w:val="24"/>
          <w:szCs w:val="24"/>
        </w:rPr>
      </w:pPr>
      <w:r>
        <w:rPr>
          <w:rFonts w:ascii="Arial" w:hAnsi="Arial" w:cs="Arial"/>
          <w:sz w:val="24"/>
          <w:szCs w:val="24"/>
        </w:rPr>
        <w:t xml:space="preserve">La </w:t>
      </w:r>
      <w:r w:rsidR="00BE5F1C">
        <w:rPr>
          <w:rFonts w:ascii="Arial" w:hAnsi="Arial" w:cs="Arial"/>
          <w:sz w:val="24"/>
          <w:szCs w:val="24"/>
        </w:rPr>
        <w:t>p</w:t>
      </w:r>
      <w:r w:rsidR="001F7DEE" w:rsidRPr="009F7B1B">
        <w:rPr>
          <w:rFonts w:ascii="Arial" w:hAnsi="Arial" w:cs="Arial"/>
          <w:sz w:val="24"/>
          <w:szCs w:val="24"/>
        </w:rPr>
        <w:t xml:space="preserve">ensión de </w:t>
      </w:r>
      <w:r w:rsidR="00BE5F1C">
        <w:rPr>
          <w:rFonts w:ascii="Arial" w:hAnsi="Arial" w:cs="Arial"/>
          <w:sz w:val="24"/>
          <w:szCs w:val="24"/>
        </w:rPr>
        <w:t>i</w:t>
      </w:r>
      <w:r w:rsidR="001F7DEE" w:rsidRPr="009F7B1B">
        <w:rPr>
          <w:rFonts w:ascii="Arial" w:hAnsi="Arial" w:cs="Arial"/>
          <w:sz w:val="24"/>
          <w:szCs w:val="24"/>
        </w:rPr>
        <w:t xml:space="preserve">nvalidez de origen común y la fecha de </w:t>
      </w:r>
      <w:r>
        <w:rPr>
          <w:rFonts w:ascii="Arial" w:hAnsi="Arial" w:cs="Arial"/>
          <w:sz w:val="24"/>
          <w:szCs w:val="24"/>
        </w:rPr>
        <w:t xml:space="preserve">su </w:t>
      </w:r>
      <w:r w:rsidR="001F7DEE" w:rsidRPr="009F7B1B">
        <w:rPr>
          <w:rFonts w:ascii="Arial" w:hAnsi="Arial" w:cs="Arial"/>
          <w:sz w:val="24"/>
          <w:szCs w:val="24"/>
        </w:rPr>
        <w:t xml:space="preserve">estructuración </w:t>
      </w:r>
    </w:p>
    <w:p w:rsidR="004625FE" w:rsidRPr="004625FE" w:rsidRDefault="004625FE" w:rsidP="004625FE">
      <w:pPr>
        <w:pStyle w:val="Textoindependiente"/>
        <w:tabs>
          <w:tab w:val="clear" w:pos="0"/>
          <w:tab w:val="clear" w:pos="708"/>
          <w:tab w:val="clear" w:pos="1416"/>
          <w:tab w:val="left" w:pos="709"/>
          <w:tab w:val="left" w:pos="1418"/>
        </w:tabs>
        <w:spacing w:line="360" w:lineRule="auto"/>
        <w:ind w:left="720"/>
        <w:rPr>
          <w:rFonts w:ascii="Arial" w:hAnsi="Arial" w:cs="Arial"/>
          <w:sz w:val="28"/>
          <w:szCs w:val="24"/>
        </w:rPr>
      </w:pPr>
    </w:p>
    <w:p w:rsidR="00E545D5" w:rsidRDefault="00E545D5" w:rsidP="00CC3AB5">
      <w:pPr>
        <w:pStyle w:val="Textoindependiente"/>
        <w:tabs>
          <w:tab w:val="clear" w:pos="0"/>
          <w:tab w:val="clear" w:pos="708"/>
          <w:tab w:val="clear" w:pos="1416"/>
          <w:tab w:val="left" w:pos="709"/>
          <w:tab w:val="left" w:pos="1418"/>
        </w:tabs>
        <w:spacing w:line="360" w:lineRule="auto"/>
        <w:rPr>
          <w:rFonts w:ascii="Arial" w:hAnsi="Arial" w:cs="Arial"/>
          <w:sz w:val="24"/>
          <w:szCs w:val="24"/>
        </w:rPr>
      </w:pPr>
      <w:r>
        <w:rPr>
          <w:rFonts w:ascii="Arial" w:hAnsi="Arial" w:cs="Arial"/>
          <w:sz w:val="24"/>
          <w:szCs w:val="24"/>
        </w:rPr>
        <w:t xml:space="preserve">Como es bien sabido la pensión por invalidez, puede generarse por enfermedades de origen común o por contingencias de origen profesional, respecto a las primeras atinentes al caso que nos ocupa; el sistema general de pensiones consagró la posibilidad de reconocer la pensión, siempre y cuando las personas cumpliesen los requisitos establecidos en el artículo 38 de la Ley 100, modificado por el artículo 1 de la Ley 860, esto es; (i) Ser una persona invalida, es decir, sufrir una pérdida de la capacidad laboral igual o superior al </w:t>
      </w:r>
      <w:r>
        <w:rPr>
          <w:rFonts w:ascii="Arial" w:hAnsi="Arial" w:cs="Arial"/>
          <w:sz w:val="24"/>
          <w:szCs w:val="24"/>
        </w:rPr>
        <w:lastRenderedPageBreak/>
        <w:t xml:space="preserve">cincuenta por ciento (50%) y (ii) Haber cotizado cincuenta (50) semanas en los tres (3) años anteriores a la fecha de estructuración de la invalidez. </w:t>
      </w:r>
    </w:p>
    <w:p w:rsidR="00E545D5" w:rsidRPr="004625FE" w:rsidRDefault="00E545D5" w:rsidP="00CC3AB5">
      <w:pPr>
        <w:pStyle w:val="Textoindependiente"/>
        <w:tabs>
          <w:tab w:val="clear" w:pos="0"/>
          <w:tab w:val="clear" w:pos="708"/>
          <w:tab w:val="clear" w:pos="1416"/>
          <w:tab w:val="left" w:pos="709"/>
          <w:tab w:val="left" w:pos="1418"/>
        </w:tabs>
        <w:spacing w:line="360" w:lineRule="auto"/>
        <w:rPr>
          <w:rFonts w:ascii="Arial" w:hAnsi="Arial" w:cs="Arial"/>
          <w:sz w:val="28"/>
          <w:szCs w:val="24"/>
        </w:rPr>
      </w:pPr>
    </w:p>
    <w:p w:rsidR="008F7A09" w:rsidRDefault="008F7A09" w:rsidP="00CC3AB5">
      <w:pPr>
        <w:pStyle w:val="Textoindependiente"/>
        <w:tabs>
          <w:tab w:val="clear" w:pos="0"/>
          <w:tab w:val="clear" w:pos="708"/>
          <w:tab w:val="clear" w:pos="1416"/>
          <w:tab w:val="left" w:pos="709"/>
          <w:tab w:val="left" w:pos="1418"/>
        </w:tabs>
        <w:spacing w:line="360" w:lineRule="auto"/>
        <w:rPr>
          <w:rFonts w:ascii="Arial" w:hAnsi="Arial" w:cs="Arial"/>
          <w:sz w:val="22"/>
          <w:szCs w:val="24"/>
        </w:rPr>
      </w:pPr>
      <w:r>
        <w:rPr>
          <w:rFonts w:ascii="Arial" w:hAnsi="Arial" w:cs="Arial"/>
          <w:sz w:val="24"/>
          <w:szCs w:val="24"/>
        </w:rPr>
        <w:t xml:space="preserve">Ahora bien, el mayor debate para que se presente o no, el reconocimiento de la pensión, se centra en definir esa </w:t>
      </w:r>
      <w:r w:rsidR="00DE5308">
        <w:rPr>
          <w:rFonts w:ascii="Arial" w:hAnsi="Arial" w:cs="Arial"/>
          <w:sz w:val="24"/>
          <w:szCs w:val="24"/>
        </w:rPr>
        <w:t>fecha de estructuración de la invalidez, puesto que a partir de allí se puede, verificar si se cumplió o no</w:t>
      </w:r>
      <w:r w:rsidR="00DB43AC">
        <w:rPr>
          <w:rFonts w:ascii="Arial" w:hAnsi="Arial" w:cs="Arial"/>
          <w:sz w:val="24"/>
          <w:szCs w:val="24"/>
        </w:rPr>
        <w:t>,</w:t>
      </w:r>
      <w:r w:rsidR="00DE5308">
        <w:rPr>
          <w:rFonts w:ascii="Arial" w:hAnsi="Arial" w:cs="Arial"/>
          <w:sz w:val="24"/>
          <w:szCs w:val="24"/>
        </w:rPr>
        <w:t xml:space="preserve"> con el tiempo cotizado. Esa fecha ha sido definida por el artículo 3 del Decreto 917 de 1999 que modificó el Decreto 692 de 1995, como aquella </w:t>
      </w:r>
      <w:r w:rsidR="00DE5308">
        <w:rPr>
          <w:rFonts w:ascii="Arial" w:hAnsi="Arial" w:cs="Arial"/>
          <w:i/>
          <w:sz w:val="22"/>
          <w:szCs w:val="24"/>
        </w:rPr>
        <w:t xml:space="preserve">“(…) en que se genera en el individuo una pérdida en su capacidad laboral en forma </w:t>
      </w:r>
      <w:r w:rsidR="00DE5308" w:rsidRPr="00DB43AC">
        <w:rPr>
          <w:rFonts w:ascii="Arial" w:hAnsi="Arial" w:cs="Arial"/>
          <w:i/>
          <w:sz w:val="22"/>
          <w:szCs w:val="24"/>
          <w:u w:val="single"/>
        </w:rPr>
        <w:t>permanente y definitiva</w:t>
      </w:r>
      <w:r w:rsidR="00DE5308">
        <w:rPr>
          <w:rFonts w:ascii="Arial" w:hAnsi="Arial" w:cs="Arial"/>
          <w:i/>
          <w:sz w:val="22"/>
          <w:szCs w:val="24"/>
        </w:rPr>
        <w:t>. Para cualquier contingencia, esta fecha debe documentarse con la historia clínica, los exámenes clínicos y de ayuda diagnóstica, y puede ser anterior o corresponder a la fecha de la calificación.”</w:t>
      </w:r>
      <w:r w:rsidR="00DB43AC">
        <w:rPr>
          <w:rFonts w:ascii="Arial" w:hAnsi="Arial" w:cs="Arial"/>
          <w:i/>
          <w:sz w:val="22"/>
          <w:szCs w:val="24"/>
        </w:rPr>
        <w:t xml:space="preserve"> </w:t>
      </w:r>
      <w:proofErr w:type="spellStart"/>
      <w:r w:rsidR="00DB43AC" w:rsidRPr="00A330A5">
        <w:rPr>
          <w:rFonts w:ascii="Arial" w:hAnsi="Arial" w:cs="Arial"/>
          <w:sz w:val="24"/>
          <w:szCs w:val="24"/>
        </w:rPr>
        <w:t>Sublínea</w:t>
      </w:r>
      <w:proofErr w:type="spellEnd"/>
      <w:r w:rsidR="00DB43AC" w:rsidRPr="00A330A5">
        <w:rPr>
          <w:rFonts w:ascii="Arial" w:hAnsi="Arial" w:cs="Arial"/>
          <w:sz w:val="24"/>
          <w:szCs w:val="24"/>
        </w:rPr>
        <w:t xml:space="preserve"> a propósito.</w:t>
      </w:r>
    </w:p>
    <w:p w:rsidR="00DB43AC" w:rsidRPr="004625FE" w:rsidRDefault="00DB43AC" w:rsidP="00CC3AB5">
      <w:pPr>
        <w:pStyle w:val="Textoindependiente"/>
        <w:tabs>
          <w:tab w:val="clear" w:pos="0"/>
          <w:tab w:val="clear" w:pos="708"/>
          <w:tab w:val="clear" w:pos="1416"/>
          <w:tab w:val="left" w:pos="709"/>
          <w:tab w:val="left" w:pos="1418"/>
        </w:tabs>
        <w:spacing w:line="360" w:lineRule="auto"/>
        <w:rPr>
          <w:rFonts w:ascii="Arial" w:hAnsi="Arial" w:cs="Arial"/>
          <w:sz w:val="28"/>
          <w:szCs w:val="24"/>
        </w:rPr>
      </w:pPr>
    </w:p>
    <w:p w:rsidR="00C03FEC" w:rsidRDefault="00DB43AC" w:rsidP="00CC3AB5">
      <w:pPr>
        <w:pStyle w:val="Textoindependiente"/>
        <w:tabs>
          <w:tab w:val="clear" w:pos="0"/>
          <w:tab w:val="clear" w:pos="708"/>
          <w:tab w:val="clear" w:pos="1416"/>
          <w:tab w:val="left" w:pos="709"/>
          <w:tab w:val="left" w:pos="1418"/>
        </w:tabs>
        <w:spacing w:line="360" w:lineRule="auto"/>
        <w:rPr>
          <w:rFonts w:ascii="Arial" w:hAnsi="Arial" w:cs="Arial"/>
          <w:sz w:val="24"/>
          <w:szCs w:val="24"/>
        </w:rPr>
      </w:pPr>
      <w:r>
        <w:rPr>
          <w:rFonts w:ascii="Arial" w:hAnsi="Arial" w:cs="Arial"/>
          <w:sz w:val="24"/>
          <w:szCs w:val="24"/>
        </w:rPr>
        <w:t>Es importante resaltar que</w:t>
      </w:r>
      <w:r w:rsidR="005F4EE9">
        <w:rPr>
          <w:rFonts w:ascii="Arial" w:hAnsi="Arial" w:cs="Arial"/>
          <w:sz w:val="24"/>
          <w:szCs w:val="24"/>
        </w:rPr>
        <w:t>,</w:t>
      </w:r>
      <w:r>
        <w:rPr>
          <w:rFonts w:ascii="Arial" w:hAnsi="Arial" w:cs="Arial"/>
          <w:sz w:val="24"/>
          <w:szCs w:val="24"/>
        </w:rPr>
        <w:t xml:space="preserve"> esa pérdida de la capacidad </w:t>
      </w:r>
      <w:r w:rsidR="001D4C42">
        <w:rPr>
          <w:rFonts w:ascii="Arial" w:hAnsi="Arial" w:cs="Arial"/>
          <w:sz w:val="24"/>
          <w:szCs w:val="24"/>
        </w:rPr>
        <w:t xml:space="preserve">laboral debe estar determinada </w:t>
      </w:r>
      <w:r>
        <w:rPr>
          <w:rFonts w:ascii="Arial" w:hAnsi="Arial" w:cs="Arial"/>
          <w:sz w:val="24"/>
          <w:szCs w:val="24"/>
        </w:rPr>
        <w:t>en</w:t>
      </w:r>
      <w:r w:rsidR="001D4C42">
        <w:rPr>
          <w:rFonts w:ascii="Arial" w:hAnsi="Arial" w:cs="Arial"/>
          <w:sz w:val="24"/>
          <w:szCs w:val="24"/>
        </w:rPr>
        <w:t xml:space="preserve"> una fecha</w:t>
      </w:r>
      <w:r w:rsidR="005F4EE9">
        <w:rPr>
          <w:rFonts w:ascii="Arial" w:hAnsi="Arial" w:cs="Arial"/>
          <w:sz w:val="24"/>
          <w:szCs w:val="24"/>
        </w:rPr>
        <w:t>,</w:t>
      </w:r>
      <w:r w:rsidR="001D4C42">
        <w:rPr>
          <w:rFonts w:ascii="Arial" w:hAnsi="Arial" w:cs="Arial"/>
          <w:sz w:val="24"/>
          <w:szCs w:val="24"/>
        </w:rPr>
        <w:t xml:space="preserve"> donde </w:t>
      </w:r>
      <w:r w:rsidR="005F4EE9">
        <w:rPr>
          <w:rFonts w:ascii="Arial" w:hAnsi="Arial" w:cs="Arial"/>
          <w:sz w:val="24"/>
          <w:szCs w:val="24"/>
        </w:rPr>
        <w:t xml:space="preserve">el detrimento sea en forma </w:t>
      </w:r>
      <w:r>
        <w:rPr>
          <w:rFonts w:ascii="Arial" w:hAnsi="Arial" w:cs="Arial"/>
          <w:sz w:val="24"/>
          <w:szCs w:val="24"/>
        </w:rPr>
        <w:t>permanente y definitiv</w:t>
      </w:r>
      <w:r w:rsidR="005F4EE9">
        <w:rPr>
          <w:rFonts w:ascii="Arial" w:hAnsi="Arial" w:cs="Arial"/>
          <w:sz w:val="24"/>
          <w:szCs w:val="24"/>
        </w:rPr>
        <w:t>o</w:t>
      </w:r>
      <w:r>
        <w:rPr>
          <w:rFonts w:ascii="Arial" w:hAnsi="Arial" w:cs="Arial"/>
          <w:sz w:val="24"/>
          <w:szCs w:val="24"/>
        </w:rPr>
        <w:t xml:space="preserve">, toda vez que </w:t>
      </w:r>
      <w:r w:rsidR="001D4C42">
        <w:rPr>
          <w:rFonts w:ascii="Arial" w:hAnsi="Arial" w:cs="Arial"/>
          <w:sz w:val="24"/>
          <w:szCs w:val="24"/>
        </w:rPr>
        <w:t>como lo ha analizado</w:t>
      </w:r>
      <w:r w:rsidR="005F4EE9">
        <w:rPr>
          <w:rFonts w:ascii="Arial" w:hAnsi="Arial" w:cs="Arial"/>
          <w:sz w:val="24"/>
          <w:szCs w:val="24"/>
        </w:rPr>
        <w:t xml:space="preserve"> en reiteradas ocasiones,</w:t>
      </w:r>
      <w:r w:rsidR="001D4C42">
        <w:rPr>
          <w:rFonts w:ascii="Arial" w:hAnsi="Arial" w:cs="Arial"/>
          <w:sz w:val="24"/>
          <w:szCs w:val="24"/>
        </w:rPr>
        <w:t xml:space="preserve"> </w:t>
      </w:r>
      <w:r>
        <w:rPr>
          <w:rFonts w:ascii="Arial" w:hAnsi="Arial" w:cs="Arial"/>
          <w:sz w:val="24"/>
          <w:szCs w:val="24"/>
        </w:rPr>
        <w:t>el Alto Tribunal constitucional</w:t>
      </w:r>
      <w:r w:rsidR="001D4C42">
        <w:rPr>
          <w:rStyle w:val="Refdenotaalpie"/>
          <w:rFonts w:ascii="Arial" w:hAnsi="Arial"/>
          <w:sz w:val="24"/>
          <w:szCs w:val="24"/>
        </w:rPr>
        <w:footnoteReference w:id="13"/>
      </w:r>
      <w:r w:rsidR="00A330A5">
        <w:rPr>
          <w:rFonts w:ascii="Arial" w:hAnsi="Arial" w:cs="Arial"/>
          <w:sz w:val="24"/>
          <w:szCs w:val="24"/>
          <w:vertAlign w:val="superscript"/>
        </w:rPr>
        <w:t>-</w:t>
      </w:r>
      <w:r w:rsidR="001D4C42">
        <w:rPr>
          <w:rStyle w:val="Refdenotaalpie"/>
          <w:rFonts w:ascii="Arial" w:hAnsi="Arial"/>
          <w:sz w:val="24"/>
          <w:szCs w:val="24"/>
        </w:rPr>
        <w:footnoteReference w:id="14"/>
      </w:r>
      <w:r w:rsidR="00A330A5">
        <w:rPr>
          <w:rFonts w:ascii="Arial" w:hAnsi="Arial" w:cs="Arial"/>
          <w:sz w:val="24"/>
          <w:szCs w:val="24"/>
          <w:vertAlign w:val="superscript"/>
        </w:rPr>
        <w:t>-</w:t>
      </w:r>
      <w:r w:rsidR="001D4C42">
        <w:rPr>
          <w:rStyle w:val="Refdenotaalpie"/>
          <w:rFonts w:ascii="Arial" w:hAnsi="Arial"/>
          <w:sz w:val="24"/>
          <w:szCs w:val="24"/>
        </w:rPr>
        <w:footnoteReference w:id="15"/>
      </w:r>
      <w:r w:rsidR="00A330A5">
        <w:rPr>
          <w:rFonts w:ascii="Arial" w:hAnsi="Arial" w:cs="Arial"/>
          <w:sz w:val="24"/>
          <w:szCs w:val="24"/>
          <w:vertAlign w:val="superscript"/>
        </w:rPr>
        <w:t>-</w:t>
      </w:r>
      <w:r w:rsidR="00735193">
        <w:rPr>
          <w:rStyle w:val="Refdenotaalpie"/>
          <w:rFonts w:ascii="Arial" w:hAnsi="Arial"/>
          <w:sz w:val="24"/>
          <w:szCs w:val="24"/>
        </w:rPr>
        <w:footnoteReference w:id="16"/>
      </w:r>
      <w:r w:rsidR="0028196B">
        <w:rPr>
          <w:rFonts w:ascii="Arial" w:hAnsi="Arial" w:cs="Arial"/>
          <w:sz w:val="24"/>
          <w:szCs w:val="24"/>
          <w:vertAlign w:val="superscript"/>
        </w:rPr>
        <w:t>-</w:t>
      </w:r>
      <w:r w:rsidR="0028196B">
        <w:rPr>
          <w:rStyle w:val="Refdenotaalpie"/>
          <w:rFonts w:ascii="Arial" w:hAnsi="Arial"/>
          <w:sz w:val="24"/>
          <w:szCs w:val="24"/>
        </w:rPr>
        <w:footnoteReference w:id="17"/>
      </w:r>
      <w:r w:rsidR="001D4C42">
        <w:rPr>
          <w:rFonts w:ascii="Arial" w:hAnsi="Arial" w:cs="Arial"/>
          <w:sz w:val="24"/>
          <w:szCs w:val="24"/>
        </w:rPr>
        <w:t>,</w:t>
      </w:r>
      <w:r>
        <w:rPr>
          <w:rFonts w:ascii="Arial" w:hAnsi="Arial" w:cs="Arial"/>
          <w:sz w:val="24"/>
          <w:szCs w:val="24"/>
        </w:rPr>
        <w:t xml:space="preserve"> en tratándose de </w:t>
      </w:r>
      <w:r w:rsidR="001D4C42">
        <w:rPr>
          <w:rFonts w:ascii="Arial" w:hAnsi="Arial" w:cs="Arial"/>
          <w:sz w:val="24"/>
          <w:szCs w:val="24"/>
        </w:rPr>
        <w:t xml:space="preserve">personas que padecen enfermedades crónicas, degenerativas o congénitas, no necesariamente puede definirse que la fecha coincide estrictamente con </w:t>
      </w:r>
      <w:r w:rsidR="008C0F4F">
        <w:rPr>
          <w:rFonts w:ascii="Arial" w:hAnsi="Arial" w:cs="Arial"/>
          <w:sz w:val="24"/>
          <w:szCs w:val="24"/>
        </w:rPr>
        <w:t xml:space="preserve">la de su </w:t>
      </w:r>
      <w:r w:rsidR="001D4C42">
        <w:rPr>
          <w:rFonts w:ascii="Arial" w:hAnsi="Arial" w:cs="Arial"/>
          <w:sz w:val="24"/>
          <w:szCs w:val="24"/>
        </w:rPr>
        <w:t>nacimiento</w:t>
      </w:r>
      <w:r w:rsidR="004252D2">
        <w:rPr>
          <w:rFonts w:ascii="Arial" w:hAnsi="Arial" w:cs="Arial"/>
          <w:sz w:val="24"/>
          <w:szCs w:val="24"/>
        </w:rPr>
        <w:t>, diagnóstico o primer síntoma</w:t>
      </w:r>
      <w:r w:rsidR="001D4C42">
        <w:rPr>
          <w:rFonts w:ascii="Arial" w:hAnsi="Arial" w:cs="Arial"/>
          <w:sz w:val="24"/>
          <w:szCs w:val="24"/>
        </w:rPr>
        <w:t xml:space="preserve">, puesto que no </w:t>
      </w:r>
      <w:r w:rsidR="008C0F4F">
        <w:rPr>
          <w:rFonts w:ascii="Arial" w:hAnsi="Arial" w:cs="Arial"/>
          <w:sz w:val="24"/>
          <w:szCs w:val="24"/>
        </w:rPr>
        <w:t>obligatoriamente</w:t>
      </w:r>
      <w:r w:rsidR="001D4C42">
        <w:rPr>
          <w:rFonts w:ascii="Arial" w:hAnsi="Arial" w:cs="Arial"/>
          <w:sz w:val="24"/>
          <w:szCs w:val="24"/>
        </w:rPr>
        <w:t xml:space="preserve"> la enfermedad </w:t>
      </w:r>
      <w:proofErr w:type="spellStart"/>
      <w:r w:rsidR="001D4C42">
        <w:rPr>
          <w:rFonts w:ascii="Arial" w:hAnsi="Arial" w:cs="Arial"/>
          <w:sz w:val="24"/>
          <w:szCs w:val="24"/>
        </w:rPr>
        <w:t>discapacitante</w:t>
      </w:r>
      <w:proofErr w:type="spellEnd"/>
      <w:r w:rsidR="001D4C42">
        <w:rPr>
          <w:rFonts w:ascii="Arial" w:hAnsi="Arial" w:cs="Arial"/>
          <w:sz w:val="24"/>
          <w:szCs w:val="24"/>
        </w:rPr>
        <w:t xml:space="preserve"> se configur</w:t>
      </w:r>
      <w:r w:rsidR="005F4EE9">
        <w:rPr>
          <w:rFonts w:ascii="Arial" w:hAnsi="Arial" w:cs="Arial"/>
          <w:sz w:val="24"/>
          <w:szCs w:val="24"/>
        </w:rPr>
        <w:t xml:space="preserve">ó </w:t>
      </w:r>
      <w:r w:rsidR="001D4C42">
        <w:rPr>
          <w:rFonts w:ascii="Arial" w:hAnsi="Arial" w:cs="Arial"/>
          <w:sz w:val="24"/>
          <w:szCs w:val="24"/>
        </w:rPr>
        <w:t>como una talanquera que le impidiera labora</w:t>
      </w:r>
      <w:r w:rsidR="00735193">
        <w:rPr>
          <w:rFonts w:ascii="Arial" w:hAnsi="Arial" w:cs="Arial"/>
          <w:sz w:val="24"/>
          <w:szCs w:val="24"/>
        </w:rPr>
        <w:t xml:space="preserve">r. </w:t>
      </w:r>
      <w:r w:rsidR="00977E74">
        <w:rPr>
          <w:rFonts w:ascii="Arial" w:hAnsi="Arial" w:cs="Arial"/>
          <w:sz w:val="24"/>
          <w:szCs w:val="24"/>
          <w:lang w:val="es-CO"/>
        </w:rPr>
        <w:t xml:space="preserve">En el caso de una </w:t>
      </w:r>
      <w:r w:rsidR="00977E74" w:rsidRPr="00977E74">
        <w:rPr>
          <w:rFonts w:ascii="Arial" w:hAnsi="Arial" w:cs="Arial"/>
          <w:sz w:val="24"/>
          <w:szCs w:val="24"/>
          <w:lang w:val="es-ES"/>
        </w:rPr>
        <w:t>persona afectada por una </w:t>
      </w:r>
      <w:r w:rsidR="00977E74" w:rsidRPr="00977E74">
        <w:rPr>
          <w:rFonts w:ascii="Arial" w:hAnsi="Arial" w:cs="Arial"/>
          <w:iCs/>
          <w:sz w:val="24"/>
          <w:szCs w:val="24"/>
          <w:lang w:val="es-ES"/>
        </w:rPr>
        <w:t>insuficiencia renal crónica terminal</w:t>
      </w:r>
      <w:r w:rsidR="00977E74">
        <w:rPr>
          <w:rFonts w:ascii="Arial" w:hAnsi="Arial" w:cs="Arial"/>
          <w:iCs/>
          <w:sz w:val="24"/>
          <w:szCs w:val="24"/>
          <w:lang w:val="es-ES"/>
        </w:rPr>
        <w:t xml:space="preserve"> ha referido la Corte</w:t>
      </w:r>
      <w:r w:rsidR="00977E74">
        <w:rPr>
          <w:rStyle w:val="Refdenotaalpie"/>
          <w:rFonts w:ascii="Arial" w:hAnsi="Arial"/>
          <w:sz w:val="24"/>
          <w:szCs w:val="24"/>
        </w:rPr>
        <w:footnoteReference w:id="18"/>
      </w:r>
      <w:r w:rsidR="00977E74">
        <w:rPr>
          <w:rFonts w:ascii="Arial" w:hAnsi="Arial" w:cs="Arial"/>
          <w:sz w:val="24"/>
          <w:szCs w:val="24"/>
        </w:rPr>
        <w:t xml:space="preserve">: </w:t>
      </w:r>
    </w:p>
    <w:p w:rsidR="00977E74" w:rsidRDefault="00977E74" w:rsidP="00CC3AB5">
      <w:pPr>
        <w:pStyle w:val="Textoindependiente"/>
        <w:tabs>
          <w:tab w:val="clear" w:pos="0"/>
          <w:tab w:val="clear" w:pos="708"/>
          <w:tab w:val="clear" w:pos="1416"/>
          <w:tab w:val="left" w:pos="709"/>
          <w:tab w:val="left" w:pos="1418"/>
        </w:tabs>
        <w:spacing w:line="360" w:lineRule="auto"/>
        <w:rPr>
          <w:rFonts w:ascii="Arial" w:hAnsi="Arial" w:cs="Arial"/>
          <w:sz w:val="24"/>
          <w:szCs w:val="24"/>
        </w:rPr>
      </w:pPr>
    </w:p>
    <w:p w:rsidR="00977E74" w:rsidRPr="00977E74" w:rsidRDefault="00977E74" w:rsidP="00977E74">
      <w:pPr>
        <w:pStyle w:val="Textoindependiente"/>
        <w:tabs>
          <w:tab w:val="clear" w:pos="0"/>
          <w:tab w:val="clear" w:pos="708"/>
          <w:tab w:val="clear" w:pos="1416"/>
          <w:tab w:val="left" w:pos="709"/>
          <w:tab w:val="left" w:pos="1418"/>
        </w:tabs>
        <w:spacing w:line="240" w:lineRule="auto"/>
        <w:ind w:left="567" w:right="618"/>
        <w:rPr>
          <w:rFonts w:ascii="Arial" w:hAnsi="Arial" w:cs="Arial"/>
          <w:sz w:val="24"/>
          <w:szCs w:val="24"/>
        </w:rPr>
      </w:pPr>
      <w:r>
        <w:rPr>
          <w:rFonts w:ascii="Arial" w:hAnsi="Arial" w:cs="Arial"/>
          <w:iCs/>
          <w:sz w:val="24"/>
          <w:szCs w:val="24"/>
          <w:lang w:val="es-ES"/>
        </w:rPr>
        <w:t xml:space="preserve">… </w:t>
      </w:r>
      <w:r w:rsidRPr="00977E74">
        <w:rPr>
          <w:rFonts w:ascii="Arial" w:hAnsi="Arial" w:cs="Arial"/>
          <w:iCs/>
          <w:sz w:val="24"/>
          <w:szCs w:val="24"/>
          <w:lang w:val="es-ES"/>
        </w:rPr>
        <w:t xml:space="preserve">existen casos en los que la fecha en que efectivamente una persona está en incapacidad para trabajar, es diferente a la fecha que indica el dictamen de calificación de pérdida de capacidad laboral. Lo anterior se presenta, generalmente, cuando se padecen enfermedades crónicas, degenerativas o congénitas, en donde la pérdida de capacidad laboral es paulatina. </w:t>
      </w:r>
      <w:r>
        <w:rPr>
          <w:rFonts w:ascii="Arial" w:hAnsi="Arial" w:cs="Arial"/>
          <w:iCs/>
          <w:sz w:val="24"/>
          <w:szCs w:val="24"/>
          <w:lang w:val="es-ES"/>
        </w:rPr>
        <w:t xml:space="preserve">(…) </w:t>
      </w:r>
      <w:r w:rsidRPr="00977E74">
        <w:rPr>
          <w:rFonts w:ascii="Arial" w:hAnsi="Arial" w:cs="Arial"/>
          <w:iCs/>
          <w:sz w:val="24"/>
          <w:szCs w:val="24"/>
          <w:lang w:val="es-ES"/>
        </w:rPr>
        <w:t>las  Juntas de Calificación de Invalidez establecen como fecha de estructuración de la invalidez aquella en que aparece el primer síntoma de la enfermedad, o la que se señala en la historia clínica como el momento en que se diagnosticó la enfermedad, a pesar de que en ese momento, no se haya presentado una pérdida de capacidad laboral permanente y definitiva -Decreto 917 de 1999-</w:t>
      </w:r>
      <w:r>
        <w:rPr>
          <w:rFonts w:ascii="Arial" w:hAnsi="Arial" w:cs="Arial"/>
          <w:iCs/>
          <w:sz w:val="24"/>
          <w:szCs w:val="24"/>
          <w:lang w:val="es-ES"/>
        </w:rPr>
        <w:t>.</w:t>
      </w:r>
    </w:p>
    <w:p w:rsidR="006F17A2" w:rsidRDefault="006F17A2" w:rsidP="00CC3AB5">
      <w:pPr>
        <w:pStyle w:val="Textoindependiente"/>
        <w:tabs>
          <w:tab w:val="clear" w:pos="0"/>
          <w:tab w:val="clear" w:pos="708"/>
          <w:tab w:val="clear" w:pos="1416"/>
          <w:tab w:val="left" w:pos="709"/>
          <w:tab w:val="left" w:pos="1418"/>
        </w:tabs>
        <w:spacing w:line="360" w:lineRule="auto"/>
        <w:rPr>
          <w:rFonts w:ascii="Arial" w:hAnsi="Arial" w:cs="Arial"/>
          <w:sz w:val="24"/>
          <w:szCs w:val="24"/>
        </w:rPr>
      </w:pPr>
    </w:p>
    <w:p w:rsidR="00A92897" w:rsidRDefault="00156C52" w:rsidP="000D355A">
      <w:pPr>
        <w:pStyle w:val="Textoindependiente"/>
        <w:spacing w:line="360" w:lineRule="auto"/>
        <w:rPr>
          <w:rFonts w:ascii="Arial" w:hAnsi="Arial" w:cs="Arial"/>
          <w:iCs/>
          <w:sz w:val="24"/>
          <w:szCs w:val="24"/>
          <w:lang w:val="es-CO"/>
        </w:rPr>
      </w:pPr>
      <w:r w:rsidRPr="00272394">
        <w:rPr>
          <w:rFonts w:ascii="Arial" w:hAnsi="Arial" w:cs="Arial"/>
          <w:iCs/>
          <w:sz w:val="24"/>
          <w:szCs w:val="24"/>
          <w:lang w:val="es-CO"/>
        </w:rPr>
        <w:t xml:space="preserve">Se tiene entonces que la fecha fijada como de </w:t>
      </w:r>
      <w:r w:rsidR="000D355A" w:rsidRPr="00272394">
        <w:rPr>
          <w:rFonts w:ascii="Arial" w:hAnsi="Arial" w:cs="Arial"/>
          <w:iCs/>
          <w:sz w:val="24"/>
          <w:szCs w:val="24"/>
          <w:lang w:val="es-CO"/>
        </w:rPr>
        <w:t>estructuración</w:t>
      </w:r>
      <w:r w:rsidRPr="00272394">
        <w:rPr>
          <w:rFonts w:ascii="Arial" w:hAnsi="Arial" w:cs="Arial"/>
          <w:iCs/>
          <w:sz w:val="24"/>
          <w:szCs w:val="24"/>
          <w:lang w:val="es-CO"/>
        </w:rPr>
        <w:t xml:space="preserve"> de la invalidez en cie</w:t>
      </w:r>
      <w:r w:rsidR="000D355A" w:rsidRPr="00272394">
        <w:rPr>
          <w:rFonts w:ascii="Arial" w:hAnsi="Arial" w:cs="Arial"/>
          <w:iCs/>
          <w:sz w:val="24"/>
          <w:szCs w:val="24"/>
          <w:lang w:val="es-CO"/>
        </w:rPr>
        <w:t>rtas ocasiones es retroactiva (F</w:t>
      </w:r>
      <w:r w:rsidRPr="00272394">
        <w:rPr>
          <w:rFonts w:ascii="Arial" w:hAnsi="Arial" w:cs="Arial"/>
          <w:iCs/>
          <w:sz w:val="24"/>
          <w:szCs w:val="24"/>
          <w:lang w:val="es-CO"/>
        </w:rPr>
        <w:t>icta)</w:t>
      </w:r>
      <w:r w:rsidR="000D355A" w:rsidRPr="00272394">
        <w:rPr>
          <w:rFonts w:ascii="Arial" w:hAnsi="Arial" w:cs="Arial"/>
          <w:iCs/>
          <w:sz w:val="24"/>
          <w:szCs w:val="24"/>
          <w:lang w:val="es-CO"/>
        </w:rPr>
        <w:t xml:space="preserve"> y no se compadece con la realidad, al punto </w:t>
      </w:r>
      <w:r w:rsidR="00A92897">
        <w:rPr>
          <w:rFonts w:ascii="Arial" w:hAnsi="Arial" w:cs="Arial"/>
          <w:iCs/>
          <w:sz w:val="24"/>
          <w:szCs w:val="24"/>
          <w:lang w:val="es-CO"/>
        </w:rPr>
        <w:t xml:space="preserve">que </w:t>
      </w:r>
      <w:r w:rsidR="000D355A" w:rsidRPr="00272394">
        <w:rPr>
          <w:rFonts w:ascii="Arial" w:hAnsi="Arial" w:cs="Arial"/>
          <w:iCs/>
          <w:sz w:val="24"/>
          <w:szCs w:val="24"/>
          <w:lang w:val="es-CO"/>
        </w:rPr>
        <w:t>la persona continua cotizando al sistema pensional, de tal suerte que es totalmente viable trasladar</w:t>
      </w:r>
      <w:r w:rsidR="00A92897">
        <w:rPr>
          <w:rFonts w:ascii="Arial" w:hAnsi="Arial" w:cs="Arial"/>
          <w:iCs/>
          <w:sz w:val="24"/>
          <w:szCs w:val="24"/>
          <w:lang w:val="es-CO"/>
        </w:rPr>
        <w:t xml:space="preserve"> </w:t>
      </w:r>
      <w:r w:rsidR="000D355A" w:rsidRPr="00272394">
        <w:rPr>
          <w:rFonts w:ascii="Arial" w:hAnsi="Arial" w:cs="Arial"/>
          <w:iCs/>
          <w:sz w:val="24"/>
          <w:szCs w:val="24"/>
          <w:lang w:val="es-CO"/>
        </w:rPr>
        <w:t>la</w:t>
      </w:r>
      <w:r w:rsidR="00A92897">
        <w:rPr>
          <w:rFonts w:ascii="Arial" w:hAnsi="Arial" w:cs="Arial"/>
          <w:iCs/>
          <w:sz w:val="24"/>
          <w:szCs w:val="24"/>
          <w:lang w:val="es-CO"/>
        </w:rPr>
        <w:t xml:space="preserve"> </w:t>
      </w:r>
      <w:r w:rsidR="00A92897">
        <w:rPr>
          <w:rFonts w:ascii="Arial" w:hAnsi="Arial" w:cs="Arial"/>
          <w:iCs/>
          <w:sz w:val="24"/>
          <w:szCs w:val="24"/>
          <w:lang w:val="es-CO"/>
        </w:rPr>
        <w:lastRenderedPageBreak/>
        <w:t>fecha de estructuración</w:t>
      </w:r>
      <w:r w:rsidR="000D355A" w:rsidRPr="00272394">
        <w:rPr>
          <w:rFonts w:ascii="Arial" w:hAnsi="Arial" w:cs="Arial"/>
          <w:iCs/>
          <w:sz w:val="24"/>
          <w:szCs w:val="24"/>
          <w:lang w:val="es-CO"/>
        </w:rPr>
        <w:t xml:space="preserve"> a una más reciente</w:t>
      </w:r>
      <w:r w:rsidR="00272394">
        <w:rPr>
          <w:rFonts w:ascii="Arial" w:hAnsi="Arial" w:cs="Arial"/>
          <w:iCs/>
          <w:sz w:val="24"/>
          <w:szCs w:val="24"/>
          <w:lang w:val="es-CO"/>
        </w:rPr>
        <w:t xml:space="preserve"> y</w:t>
      </w:r>
      <w:r w:rsidR="000D355A" w:rsidRPr="00272394">
        <w:rPr>
          <w:rFonts w:ascii="Arial" w:hAnsi="Arial" w:cs="Arial"/>
          <w:iCs/>
          <w:sz w:val="24"/>
          <w:szCs w:val="24"/>
          <w:lang w:val="es-CO"/>
        </w:rPr>
        <w:t xml:space="preserve"> que la Corte Constitucional </w:t>
      </w:r>
      <w:r w:rsidR="00272394" w:rsidRPr="00272394">
        <w:rPr>
          <w:rFonts w:ascii="Arial" w:hAnsi="Arial" w:cs="Arial"/>
          <w:iCs/>
          <w:sz w:val="24"/>
          <w:szCs w:val="24"/>
          <w:lang w:val="es-CO"/>
        </w:rPr>
        <w:t xml:space="preserve">ha dispuesto </w:t>
      </w:r>
      <w:r w:rsidR="000D355A" w:rsidRPr="00272394">
        <w:rPr>
          <w:rFonts w:ascii="Arial" w:hAnsi="Arial" w:cs="Arial"/>
          <w:iCs/>
          <w:sz w:val="24"/>
          <w:szCs w:val="24"/>
          <w:lang w:val="es-CO"/>
        </w:rPr>
        <w:t>como la del día en que se profirió el dictamen</w:t>
      </w:r>
      <w:r w:rsidR="00272394">
        <w:rPr>
          <w:rStyle w:val="Refdenotaalpie"/>
          <w:rFonts w:ascii="Arial" w:hAnsi="Arial"/>
          <w:iCs/>
          <w:sz w:val="24"/>
          <w:szCs w:val="24"/>
          <w:lang w:val="es-CO"/>
        </w:rPr>
        <w:footnoteReference w:id="19"/>
      </w:r>
      <w:r w:rsidR="00964B20" w:rsidRPr="00964B20">
        <w:rPr>
          <w:rFonts w:ascii="Arial" w:hAnsi="Arial" w:cs="Arial"/>
          <w:iCs/>
          <w:sz w:val="24"/>
          <w:szCs w:val="24"/>
          <w:vertAlign w:val="superscript"/>
          <w:lang w:val="es-CO"/>
        </w:rPr>
        <w:t>-</w:t>
      </w:r>
      <w:r w:rsidR="00964B20">
        <w:rPr>
          <w:rStyle w:val="Refdenotaalpie"/>
          <w:rFonts w:ascii="Arial" w:hAnsi="Arial"/>
          <w:iCs/>
          <w:sz w:val="24"/>
          <w:szCs w:val="24"/>
          <w:lang w:val="es-CO"/>
        </w:rPr>
        <w:footnoteReference w:id="20"/>
      </w:r>
      <w:r w:rsidR="00964B20">
        <w:rPr>
          <w:rFonts w:ascii="Arial" w:hAnsi="Arial" w:cs="Arial"/>
          <w:iCs/>
          <w:sz w:val="24"/>
          <w:szCs w:val="24"/>
          <w:vertAlign w:val="superscript"/>
          <w:lang w:val="es-CO"/>
        </w:rPr>
        <w:t>-</w:t>
      </w:r>
      <w:r w:rsidR="00964B20">
        <w:rPr>
          <w:rStyle w:val="Refdenotaalpie"/>
          <w:rFonts w:ascii="Arial" w:hAnsi="Arial"/>
          <w:sz w:val="24"/>
          <w:szCs w:val="24"/>
        </w:rPr>
        <w:footnoteReference w:id="21"/>
      </w:r>
      <w:r w:rsidR="00964B20">
        <w:rPr>
          <w:rFonts w:ascii="Arial" w:hAnsi="Arial" w:cs="Arial"/>
          <w:iCs/>
          <w:sz w:val="24"/>
          <w:szCs w:val="24"/>
          <w:vertAlign w:val="superscript"/>
          <w:lang w:val="es-CO"/>
        </w:rPr>
        <w:t>-</w:t>
      </w:r>
      <w:r w:rsidR="00964B20">
        <w:rPr>
          <w:rStyle w:val="Refdenotaalpie"/>
          <w:rFonts w:ascii="Arial" w:hAnsi="Arial"/>
          <w:iCs/>
          <w:sz w:val="24"/>
          <w:szCs w:val="24"/>
          <w:lang w:val="es-CO"/>
        </w:rPr>
        <w:footnoteReference w:id="22"/>
      </w:r>
      <w:r w:rsidR="000D355A" w:rsidRPr="00272394">
        <w:rPr>
          <w:rFonts w:ascii="Arial" w:hAnsi="Arial" w:cs="Arial"/>
          <w:iCs/>
          <w:sz w:val="24"/>
          <w:szCs w:val="24"/>
          <w:lang w:val="es-CO"/>
        </w:rPr>
        <w:t xml:space="preserve">. </w:t>
      </w:r>
    </w:p>
    <w:p w:rsidR="00A92897" w:rsidRDefault="00A92897" w:rsidP="000D355A">
      <w:pPr>
        <w:pStyle w:val="Textoindependiente"/>
        <w:spacing w:line="360" w:lineRule="auto"/>
        <w:rPr>
          <w:rFonts w:ascii="Arial" w:hAnsi="Arial" w:cs="Arial"/>
          <w:iCs/>
          <w:sz w:val="24"/>
          <w:szCs w:val="24"/>
          <w:lang w:val="es-CO"/>
        </w:rPr>
      </w:pPr>
    </w:p>
    <w:p w:rsidR="000D355A" w:rsidRPr="00272394" w:rsidRDefault="00A92897" w:rsidP="000D355A">
      <w:pPr>
        <w:pStyle w:val="Textoindependiente"/>
        <w:spacing w:line="360" w:lineRule="auto"/>
        <w:rPr>
          <w:rFonts w:ascii="Arial" w:hAnsi="Arial" w:cs="Arial"/>
          <w:iCs/>
          <w:sz w:val="24"/>
          <w:szCs w:val="24"/>
          <w:lang w:val="es-CO"/>
        </w:rPr>
      </w:pPr>
      <w:r>
        <w:rPr>
          <w:rFonts w:ascii="Arial" w:hAnsi="Arial" w:cs="Arial"/>
          <w:iCs/>
          <w:sz w:val="24"/>
          <w:szCs w:val="24"/>
          <w:lang w:val="es-CO"/>
        </w:rPr>
        <w:t xml:space="preserve">En todo caso es preciso </w:t>
      </w:r>
      <w:r w:rsidR="000D355A" w:rsidRPr="00272394">
        <w:rPr>
          <w:rFonts w:ascii="Arial" w:hAnsi="Arial" w:cs="Arial"/>
          <w:iCs/>
          <w:sz w:val="24"/>
          <w:szCs w:val="24"/>
          <w:lang w:val="es-CO"/>
        </w:rPr>
        <w:t xml:space="preserve">evaluar si </w:t>
      </w:r>
      <w:r w:rsidR="00272394" w:rsidRPr="00272394">
        <w:rPr>
          <w:rFonts w:ascii="Arial" w:hAnsi="Arial" w:cs="Arial"/>
          <w:iCs/>
          <w:sz w:val="24"/>
          <w:szCs w:val="24"/>
          <w:lang w:val="es-CO"/>
        </w:rPr>
        <w:t xml:space="preserve">(i) </w:t>
      </w:r>
      <w:r w:rsidR="000D355A" w:rsidRPr="00272394">
        <w:rPr>
          <w:rFonts w:ascii="Arial" w:hAnsi="Arial" w:cs="Arial"/>
          <w:iCs/>
          <w:sz w:val="24"/>
          <w:szCs w:val="24"/>
          <w:lang w:val="es-CO"/>
        </w:rPr>
        <w:t xml:space="preserve">existen elementos </w:t>
      </w:r>
      <w:r w:rsidR="00272394" w:rsidRPr="00272394">
        <w:rPr>
          <w:rFonts w:ascii="Arial" w:hAnsi="Arial" w:cs="Arial"/>
          <w:iCs/>
          <w:sz w:val="24"/>
          <w:szCs w:val="24"/>
          <w:lang w:val="es-CO"/>
        </w:rPr>
        <w:t>formales y materiales suficientes para acceder a la pensión</w:t>
      </w:r>
      <w:r w:rsidR="000D355A" w:rsidRPr="00272394">
        <w:rPr>
          <w:rFonts w:ascii="Arial" w:hAnsi="Arial" w:cs="Arial"/>
          <w:iCs/>
          <w:sz w:val="24"/>
          <w:szCs w:val="24"/>
          <w:lang w:val="es-CO"/>
        </w:rPr>
        <w:t xml:space="preserve">; </w:t>
      </w:r>
      <w:r w:rsidR="00272394" w:rsidRPr="00272394">
        <w:rPr>
          <w:rFonts w:ascii="Arial" w:hAnsi="Arial" w:cs="Arial"/>
          <w:i/>
          <w:iCs/>
          <w:sz w:val="22"/>
          <w:szCs w:val="24"/>
          <w:lang w:val="es-CO"/>
        </w:rPr>
        <w:t xml:space="preserve">“(…) </w:t>
      </w:r>
      <w:r w:rsidR="000D355A" w:rsidRPr="00272394">
        <w:rPr>
          <w:rFonts w:ascii="Arial" w:hAnsi="Arial" w:cs="Arial"/>
          <w:i/>
          <w:iCs/>
          <w:sz w:val="22"/>
          <w:szCs w:val="24"/>
          <w:lang w:val="es-CO"/>
        </w:rPr>
        <w:t xml:space="preserve">o si se debe optar por (ii) apartarse de la fecha establecida en el dictamen de calificación de invalidez, por encontrar que existen inconsistencias que no permiten establecer con certeza la pérdida de capacidad laboral de forma permanente y definitiva del afiliado, pues no corresponde a la </w:t>
      </w:r>
      <w:r w:rsidR="000D355A" w:rsidRPr="00272394">
        <w:rPr>
          <w:rFonts w:ascii="Arial" w:hAnsi="Arial" w:cs="Arial"/>
          <w:i/>
          <w:iCs/>
          <w:sz w:val="22"/>
          <w:szCs w:val="24"/>
          <w:u w:val="single"/>
          <w:lang w:val="es-CO"/>
        </w:rPr>
        <w:t>situación médica y laboral de la persona</w:t>
      </w:r>
      <w:r w:rsidR="00477136" w:rsidRPr="00272394">
        <w:rPr>
          <w:rFonts w:ascii="Arial" w:hAnsi="Arial" w:cs="Arial"/>
          <w:i/>
          <w:iCs/>
          <w:sz w:val="22"/>
          <w:szCs w:val="24"/>
          <w:u w:val="single"/>
          <w:lang w:val="es-CO"/>
        </w:rPr>
        <w:t>”</w:t>
      </w:r>
      <w:r w:rsidR="00477136" w:rsidRPr="00477136">
        <w:rPr>
          <w:rStyle w:val="Refdenotaalpie"/>
          <w:rFonts w:ascii="Arial" w:hAnsi="Arial"/>
          <w:i/>
          <w:iCs/>
          <w:sz w:val="22"/>
          <w:szCs w:val="24"/>
          <w:lang w:val="es-CO"/>
        </w:rPr>
        <w:footnoteReference w:id="23"/>
      </w:r>
      <w:r w:rsidR="00272394" w:rsidRPr="00272394">
        <w:rPr>
          <w:rFonts w:ascii="Arial" w:hAnsi="Arial" w:cs="Arial"/>
          <w:i/>
          <w:iCs/>
          <w:sz w:val="22"/>
          <w:szCs w:val="24"/>
          <w:lang w:val="es-CO"/>
        </w:rPr>
        <w:t xml:space="preserve"> </w:t>
      </w:r>
      <w:r w:rsidR="00272394" w:rsidRPr="00272394">
        <w:rPr>
          <w:rFonts w:ascii="Arial" w:hAnsi="Arial" w:cs="Arial"/>
          <w:iCs/>
          <w:sz w:val="24"/>
          <w:szCs w:val="24"/>
          <w:lang w:val="es-CO"/>
        </w:rPr>
        <w:t>(Subrayas propias).</w:t>
      </w:r>
    </w:p>
    <w:p w:rsidR="00272394" w:rsidRDefault="00272394" w:rsidP="000D355A">
      <w:pPr>
        <w:pStyle w:val="Textoindependiente"/>
        <w:spacing w:line="360" w:lineRule="auto"/>
        <w:rPr>
          <w:rFonts w:ascii="Arial" w:hAnsi="Arial" w:cs="Arial"/>
          <w:iCs/>
          <w:lang w:val="es-CO"/>
        </w:rPr>
      </w:pPr>
      <w:bookmarkStart w:id="0" w:name="_GoBack"/>
      <w:bookmarkEnd w:id="0"/>
    </w:p>
    <w:p w:rsidR="00CC3AB5" w:rsidRDefault="00A92897" w:rsidP="00964B20">
      <w:pPr>
        <w:pStyle w:val="Textoindependiente"/>
        <w:spacing w:line="360" w:lineRule="auto"/>
        <w:rPr>
          <w:rFonts w:ascii="Arial" w:hAnsi="Arial"/>
          <w:szCs w:val="22"/>
        </w:rPr>
      </w:pPr>
      <w:r w:rsidRPr="00A92897">
        <w:rPr>
          <w:rFonts w:ascii="Arial" w:hAnsi="Arial" w:cs="Arial"/>
          <w:iCs/>
          <w:sz w:val="24"/>
          <w:szCs w:val="24"/>
          <w:lang w:val="es-CO"/>
        </w:rPr>
        <w:t xml:space="preserve">Se precisa que la jurisprudencia </w:t>
      </w:r>
      <w:r w:rsidR="00FD5A9C">
        <w:rPr>
          <w:rFonts w:ascii="Arial" w:hAnsi="Arial" w:cs="Arial"/>
          <w:iCs/>
          <w:sz w:val="24"/>
          <w:szCs w:val="24"/>
          <w:lang w:val="es-CO"/>
        </w:rPr>
        <w:t>c</w:t>
      </w:r>
      <w:r w:rsidRPr="00A92897">
        <w:rPr>
          <w:rFonts w:ascii="Arial" w:hAnsi="Arial" w:cs="Arial"/>
          <w:iCs/>
          <w:sz w:val="24"/>
          <w:szCs w:val="24"/>
          <w:lang w:val="es-CO"/>
        </w:rPr>
        <w:t xml:space="preserve">onstitucional ha propendido por corregir las inconsistencias en torno a la </w:t>
      </w:r>
      <w:r w:rsidRPr="00A92897">
        <w:rPr>
          <w:rFonts w:ascii="Arial" w:hAnsi="Arial" w:cs="Arial"/>
          <w:iCs/>
          <w:sz w:val="24"/>
          <w:szCs w:val="24"/>
          <w:lang w:val="es-ES"/>
        </w:rPr>
        <w:t>determinación real y material de la fecha en la que la persona debe calificarse con una pérdida de capacidad laboral permanente y definitiva, sin autorizar por manera alguna que se contabilicen cotizaciones posteriores a la fecha de estructuración de la enfermedad. </w:t>
      </w:r>
      <w:r w:rsidRPr="00A92897">
        <w:rPr>
          <w:rFonts w:ascii="Arial" w:hAnsi="Arial" w:cs="Arial"/>
          <w:sz w:val="24"/>
          <w:szCs w:val="24"/>
        </w:rPr>
        <w:t xml:space="preserve"> </w:t>
      </w:r>
      <w:r w:rsidR="00784B72">
        <w:rPr>
          <w:rFonts w:ascii="Arial" w:hAnsi="Arial" w:cs="Arial"/>
          <w:sz w:val="24"/>
          <w:szCs w:val="24"/>
        </w:rPr>
        <w:t>Consiste</w:t>
      </w:r>
      <w:r w:rsidR="00964B20">
        <w:rPr>
          <w:rFonts w:ascii="Arial" w:hAnsi="Arial" w:cs="Arial"/>
          <w:sz w:val="24"/>
          <w:szCs w:val="24"/>
        </w:rPr>
        <w:t xml:space="preserve"> </w:t>
      </w:r>
      <w:r w:rsidR="00784B72" w:rsidRPr="00784B72">
        <w:rPr>
          <w:rFonts w:ascii="Arial" w:hAnsi="Arial" w:cs="Arial"/>
          <w:sz w:val="24"/>
          <w:szCs w:val="24"/>
        </w:rPr>
        <w:t>entonces</w:t>
      </w:r>
      <w:r w:rsidR="00964B20" w:rsidRPr="00784B72">
        <w:rPr>
          <w:rFonts w:ascii="Arial" w:hAnsi="Arial" w:cs="Arial"/>
          <w:sz w:val="24"/>
          <w:szCs w:val="24"/>
        </w:rPr>
        <w:t xml:space="preserve"> </w:t>
      </w:r>
      <w:r w:rsidR="00964B20" w:rsidRPr="00784B72">
        <w:rPr>
          <w:rFonts w:ascii="Arial" w:hAnsi="Arial" w:cs="Verdana"/>
          <w:spacing w:val="0"/>
          <w:sz w:val="24"/>
          <w:szCs w:val="24"/>
        </w:rPr>
        <w:t xml:space="preserve">en </w:t>
      </w:r>
      <w:r w:rsidR="00836EA9" w:rsidRPr="00784B72">
        <w:rPr>
          <w:rFonts w:ascii="Arial" w:hAnsi="Arial"/>
          <w:sz w:val="24"/>
          <w:szCs w:val="24"/>
        </w:rPr>
        <w:t>un “ajuste razonable” a la interpretación de las normativas que establecen la fecha de estructuración de la pérdida de capacidad laboral</w:t>
      </w:r>
      <w:r w:rsidR="00836EA9">
        <w:rPr>
          <w:rStyle w:val="Refdenotaalpie"/>
          <w:rFonts w:ascii="Arial" w:hAnsi="Arial"/>
          <w:szCs w:val="22"/>
        </w:rPr>
        <w:footnoteReference w:id="24"/>
      </w:r>
      <w:r w:rsidR="00836EA9">
        <w:rPr>
          <w:rFonts w:ascii="Arial" w:hAnsi="Arial"/>
          <w:szCs w:val="22"/>
        </w:rPr>
        <w:t>.</w:t>
      </w:r>
    </w:p>
    <w:p w:rsidR="00836EA9" w:rsidRPr="00F83EEB" w:rsidRDefault="00836EA9" w:rsidP="00836EA9">
      <w:pPr>
        <w:spacing w:line="360" w:lineRule="auto"/>
        <w:ind w:right="51"/>
        <w:jc w:val="both"/>
        <w:rPr>
          <w:rFonts w:ascii="Arial" w:hAnsi="Arial"/>
          <w:lang w:val="es-ES_tradnl"/>
        </w:rPr>
      </w:pPr>
    </w:p>
    <w:p w:rsidR="00836EA9" w:rsidRPr="00F83EEB" w:rsidRDefault="00836EA9" w:rsidP="00F83EEB">
      <w:pPr>
        <w:spacing w:line="360" w:lineRule="auto"/>
        <w:ind w:right="51"/>
        <w:jc w:val="both"/>
        <w:rPr>
          <w:rFonts w:ascii="Arial" w:hAnsi="Arial"/>
          <w:lang w:val="es-ES_tradnl"/>
        </w:rPr>
      </w:pPr>
    </w:p>
    <w:p w:rsidR="00CC3AB5" w:rsidRPr="003916AC" w:rsidRDefault="003916AC" w:rsidP="003916AC">
      <w:pPr>
        <w:pStyle w:val="Prrafodelista"/>
        <w:numPr>
          <w:ilvl w:val="0"/>
          <w:numId w:val="4"/>
        </w:numPr>
        <w:spacing w:line="360" w:lineRule="auto"/>
        <w:ind w:right="51"/>
        <w:jc w:val="both"/>
        <w:rPr>
          <w:rFonts w:ascii="Arial" w:hAnsi="Arial"/>
          <w:szCs w:val="22"/>
          <w:lang w:val="es-ES_tradnl"/>
        </w:rPr>
      </w:pPr>
      <w:r w:rsidRPr="003916AC">
        <w:rPr>
          <w:rFonts w:ascii="Arial" w:hAnsi="Arial"/>
          <w:szCs w:val="22"/>
          <w:lang w:val="es-ES_tradnl"/>
        </w:rPr>
        <w:t>EL ANÁLISIS DEL CASO EN CONCRETO</w:t>
      </w:r>
    </w:p>
    <w:p w:rsidR="00CC3AB5" w:rsidRDefault="00CC3AB5" w:rsidP="00CC3AB5">
      <w:pPr>
        <w:spacing w:line="360" w:lineRule="auto"/>
        <w:ind w:right="51"/>
        <w:jc w:val="both"/>
        <w:rPr>
          <w:rFonts w:ascii="Arial" w:hAnsi="Arial"/>
          <w:szCs w:val="22"/>
          <w:lang w:val="es-ES_tradnl"/>
        </w:rPr>
      </w:pPr>
    </w:p>
    <w:p w:rsidR="00B23109" w:rsidRDefault="00914B95" w:rsidP="00B23109">
      <w:pPr>
        <w:spacing w:line="360" w:lineRule="auto"/>
        <w:ind w:right="51"/>
        <w:jc w:val="both"/>
        <w:rPr>
          <w:rFonts w:ascii="Arial" w:hAnsi="Arial"/>
          <w:szCs w:val="22"/>
          <w:lang w:val="es-ES_tradnl"/>
        </w:rPr>
      </w:pPr>
      <w:r>
        <w:rPr>
          <w:rFonts w:ascii="Arial" w:hAnsi="Arial"/>
          <w:szCs w:val="22"/>
          <w:lang w:val="es-ES_tradnl"/>
        </w:rPr>
        <w:t xml:space="preserve">Partiendo </w:t>
      </w:r>
      <w:r w:rsidR="00B23109">
        <w:rPr>
          <w:rFonts w:ascii="Arial" w:hAnsi="Arial"/>
          <w:szCs w:val="22"/>
          <w:lang w:val="es-ES_tradnl"/>
        </w:rPr>
        <w:t xml:space="preserve">de las premisas jurídicas anotadas, </w:t>
      </w:r>
      <w:r w:rsidR="00A330A5">
        <w:rPr>
          <w:rFonts w:ascii="Arial" w:hAnsi="Arial"/>
          <w:szCs w:val="22"/>
          <w:lang w:val="es-ES_tradnl"/>
        </w:rPr>
        <w:t>se advierte que se está</w:t>
      </w:r>
      <w:r w:rsidR="00B23109">
        <w:rPr>
          <w:rFonts w:ascii="Arial" w:hAnsi="Arial"/>
          <w:szCs w:val="22"/>
          <w:lang w:val="es-ES_tradnl"/>
        </w:rPr>
        <w:t xml:space="preserve"> frente a una persona en condición de</w:t>
      </w:r>
      <w:r w:rsidR="0028196B">
        <w:rPr>
          <w:rFonts w:ascii="Arial" w:hAnsi="Arial"/>
          <w:szCs w:val="22"/>
          <w:lang w:val="es-ES_tradnl"/>
        </w:rPr>
        <w:t xml:space="preserve"> invalidez, que ha sido valorada</w:t>
      </w:r>
      <w:r w:rsidR="00B23109">
        <w:rPr>
          <w:rFonts w:ascii="Arial" w:hAnsi="Arial"/>
          <w:szCs w:val="22"/>
          <w:lang w:val="es-ES_tradnl"/>
        </w:rPr>
        <w:t xml:space="preserve"> con un </w:t>
      </w:r>
      <w:r w:rsidR="0028196B">
        <w:rPr>
          <w:rFonts w:ascii="Arial" w:hAnsi="Arial"/>
          <w:szCs w:val="22"/>
          <w:lang w:val="es-ES_tradnl"/>
        </w:rPr>
        <w:t>61</w:t>
      </w:r>
      <w:r w:rsidR="00FD5A9C">
        <w:rPr>
          <w:rFonts w:ascii="Arial" w:hAnsi="Arial"/>
          <w:szCs w:val="22"/>
          <w:lang w:val="es-ES_tradnl"/>
        </w:rPr>
        <w:t>,</w:t>
      </w:r>
      <w:r w:rsidR="0028196B">
        <w:rPr>
          <w:rFonts w:ascii="Arial" w:hAnsi="Arial"/>
          <w:szCs w:val="22"/>
          <w:lang w:val="es-ES_tradnl"/>
        </w:rPr>
        <w:t>77</w:t>
      </w:r>
      <w:r w:rsidR="00B23109">
        <w:rPr>
          <w:rFonts w:ascii="Arial" w:hAnsi="Arial"/>
          <w:szCs w:val="22"/>
          <w:lang w:val="es-ES_tradnl"/>
        </w:rPr>
        <w:t>% de pérdida de capacidad laboral (Folio</w:t>
      </w:r>
      <w:r w:rsidR="0028196B">
        <w:rPr>
          <w:rFonts w:ascii="Arial" w:hAnsi="Arial"/>
          <w:szCs w:val="22"/>
          <w:lang w:val="es-ES_tradnl"/>
        </w:rPr>
        <w:t>s</w:t>
      </w:r>
      <w:r w:rsidR="00B23109">
        <w:rPr>
          <w:rFonts w:ascii="Arial" w:hAnsi="Arial"/>
          <w:szCs w:val="22"/>
          <w:lang w:val="es-ES_tradnl"/>
        </w:rPr>
        <w:t xml:space="preserve"> </w:t>
      </w:r>
      <w:r w:rsidR="0028196B">
        <w:rPr>
          <w:rFonts w:ascii="Arial" w:hAnsi="Arial"/>
          <w:szCs w:val="22"/>
          <w:lang w:val="es-ES_tradnl"/>
        </w:rPr>
        <w:t>6 y 7</w:t>
      </w:r>
      <w:r w:rsidR="00B23109">
        <w:rPr>
          <w:rFonts w:ascii="Arial" w:hAnsi="Arial"/>
          <w:szCs w:val="22"/>
          <w:lang w:val="es-ES_tradnl"/>
        </w:rPr>
        <w:t>, cuaderno</w:t>
      </w:r>
      <w:r w:rsidR="0028196B">
        <w:rPr>
          <w:rFonts w:ascii="Arial" w:hAnsi="Arial"/>
          <w:szCs w:val="22"/>
          <w:lang w:val="es-ES_tradnl"/>
        </w:rPr>
        <w:t xml:space="preserve"> No.1</w:t>
      </w:r>
      <w:r w:rsidR="00B23109">
        <w:rPr>
          <w:rFonts w:ascii="Arial" w:hAnsi="Arial"/>
          <w:szCs w:val="22"/>
          <w:lang w:val="es-ES_tradnl"/>
        </w:rPr>
        <w:t xml:space="preserve">) y que por lo tanto, debe ser revestido de una especial protección constitucional. </w:t>
      </w:r>
    </w:p>
    <w:p w:rsidR="00B23109" w:rsidRPr="00477136" w:rsidRDefault="00B23109" w:rsidP="00B23109">
      <w:pPr>
        <w:spacing w:line="360" w:lineRule="auto"/>
        <w:ind w:right="51"/>
        <w:jc w:val="both"/>
        <w:rPr>
          <w:rFonts w:ascii="Arial" w:hAnsi="Arial"/>
          <w:szCs w:val="22"/>
          <w:lang w:val="es-ES_tradnl"/>
        </w:rPr>
      </w:pPr>
    </w:p>
    <w:p w:rsidR="0073042A" w:rsidRDefault="00B23109" w:rsidP="00B23109">
      <w:pPr>
        <w:spacing w:line="360" w:lineRule="auto"/>
        <w:ind w:right="51"/>
        <w:jc w:val="both"/>
        <w:rPr>
          <w:rFonts w:ascii="Arial" w:hAnsi="Arial"/>
          <w:szCs w:val="22"/>
          <w:lang w:val="es-ES_tradnl"/>
        </w:rPr>
      </w:pPr>
      <w:r>
        <w:rPr>
          <w:rFonts w:ascii="Arial" w:hAnsi="Arial"/>
          <w:szCs w:val="22"/>
          <w:lang w:val="es-ES_tradnl"/>
        </w:rPr>
        <w:t>Así mismo, aparece acreditado que por s</w:t>
      </w:r>
      <w:r w:rsidR="00914B95">
        <w:rPr>
          <w:rFonts w:ascii="Arial" w:hAnsi="Arial"/>
          <w:szCs w:val="22"/>
          <w:lang w:val="es-ES_tradnl"/>
        </w:rPr>
        <w:t>us</w:t>
      </w:r>
      <w:r>
        <w:rPr>
          <w:rFonts w:ascii="Arial" w:hAnsi="Arial"/>
          <w:szCs w:val="22"/>
          <w:lang w:val="es-ES_tradnl"/>
        </w:rPr>
        <w:t xml:space="preserve"> condiciones físicas actuales, debió dejar de laborar (</w:t>
      </w:r>
      <w:r w:rsidR="00A330A5">
        <w:rPr>
          <w:rFonts w:ascii="Arial" w:hAnsi="Arial"/>
          <w:szCs w:val="22"/>
          <w:lang w:val="es-ES_tradnl"/>
        </w:rPr>
        <w:t>Además</w:t>
      </w:r>
      <w:r w:rsidR="00914B95">
        <w:rPr>
          <w:rFonts w:ascii="Arial" w:hAnsi="Arial"/>
          <w:szCs w:val="22"/>
          <w:lang w:val="es-ES_tradnl"/>
        </w:rPr>
        <w:t>,</w:t>
      </w:r>
      <w:r>
        <w:rPr>
          <w:rFonts w:ascii="Arial" w:hAnsi="Arial"/>
          <w:szCs w:val="22"/>
          <w:lang w:val="es-ES_tradnl"/>
        </w:rPr>
        <w:t xml:space="preserve"> dejar de cotizar al sistema),</w:t>
      </w:r>
      <w:r w:rsidR="00A330A5">
        <w:rPr>
          <w:rFonts w:ascii="Arial" w:hAnsi="Arial"/>
          <w:szCs w:val="22"/>
          <w:lang w:val="es-ES_tradnl"/>
        </w:rPr>
        <w:t xml:space="preserve"> lo que </w:t>
      </w:r>
      <w:r>
        <w:rPr>
          <w:rFonts w:ascii="Arial" w:hAnsi="Arial"/>
          <w:szCs w:val="22"/>
          <w:lang w:val="es-ES_tradnl"/>
        </w:rPr>
        <w:t xml:space="preserve">afecta su mínimo vital, incluso </w:t>
      </w:r>
      <w:r w:rsidR="002608EE">
        <w:rPr>
          <w:rFonts w:ascii="Arial" w:hAnsi="Arial"/>
          <w:szCs w:val="22"/>
          <w:lang w:val="es-ES_tradnl"/>
        </w:rPr>
        <w:t xml:space="preserve">lo ha llevado a </w:t>
      </w:r>
      <w:r>
        <w:rPr>
          <w:rFonts w:ascii="Arial" w:hAnsi="Arial"/>
          <w:szCs w:val="22"/>
          <w:lang w:val="es-ES_tradnl"/>
        </w:rPr>
        <w:t xml:space="preserve">acudir a la caridad de amigos y familiares, </w:t>
      </w:r>
      <w:r w:rsidR="002608EE">
        <w:rPr>
          <w:rFonts w:ascii="Arial" w:hAnsi="Arial"/>
          <w:szCs w:val="22"/>
          <w:lang w:val="es-ES_tradnl"/>
        </w:rPr>
        <w:t xml:space="preserve">trayendo consigo </w:t>
      </w:r>
      <w:r>
        <w:rPr>
          <w:rFonts w:ascii="Arial" w:hAnsi="Arial"/>
          <w:szCs w:val="22"/>
          <w:lang w:val="es-ES_tradnl"/>
        </w:rPr>
        <w:t>un perjuicio irremediable</w:t>
      </w:r>
      <w:r w:rsidR="002F4933">
        <w:rPr>
          <w:rFonts w:ascii="Arial" w:hAnsi="Arial"/>
          <w:szCs w:val="22"/>
          <w:lang w:val="es-ES_tradnl"/>
        </w:rPr>
        <w:t xml:space="preserve"> que se haría perdurable en el tiempo, si se le obligase a acudir a la vía ordinaria (Folio </w:t>
      </w:r>
      <w:r w:rsidR="0028196B">
        <w:rPr>
          <w:rFonts w:ascii="Arial" w:hAnsi="Arial"/>
          <w:szCs w:val="22"/>
          <w:lang w:val="es-ES_tradnl"/>
        </w:rPr>
        <w:t>28</w:t>
      </w:r>
      <w:r w:rsidR="002F4933">
        <w:rPr>
          <w:rFonts w:ascii="Arial" w:hAnsi="Arial"/>
          <w:szCs w:val="22"/>
          <w:lang w:val="es-ES_tradnl"/>
        </w:rPr>
        <w:t xml:space="preserve">, </w:t>
      </w:r>
      <w:r w:rsidR="0028196B">
        <w:rPr>
          <w:rFonts w:ascii="Arial" w:hAnsi="Arial"/>
          <w:szCs w:val="22"/>
          <w:lang w:val="es-ES_tradnl"/>
        </w:rPr>
        <w:t>cuaderno No.1</w:t>
      </w:r>
      <w:r w:rsidR="002F4933">
        <w:rPr>
          <w:rFonts w:ascii="Arial" w:hAnsi="Arial"/>
          <w:szCs w:val="22"/>
          <w:lang w:val="es-ES_tradnl"/>
        </w:rPr>
        <w:t>).</w:t>
      </w:r>
      <w:r>
        <w:rPr>
          <w:rFonts w:ascii="Arial" w:hAnsi="Arial"/>
          <w:szCs w:val="22"/>
          <w:lang w:val="es-ES_tradnl"/>
        </w:rPr>
        <w:t xml:space="preserve"> </w:t>
      </w:r>
      <w:r w:rsidR="00914B95">
        <w:rPr>
          <w:rFonts w:ascii="Arial" w:hAnsi="Arial"/>
          <w:szCs w:val="22"/>
          <w:lang w:val="es-ES_tradnl"/>
        </w:rPr>
        <w:t>A lo que debe aunarse que las c</w:t>
      </w:r>
      <w:r w:rsidR="002F4933">
        <w:rPr>
          <w:rFonts w:ascii="Arial" w:hAnsi="Arial"/>
          <w:szCs w:val="22"/>
          <w:lang w:val="es-ES_tradnl"/>
        </w:rPr>
        <w:t xml:space="preserve">ircunstancias </w:t>
      </w:r>
      <w:r w:rsidR="00914B95">
        <w:rPr>
          <w:rFonts w:ascii="Arial" w:hAnsi="Arial"/>
          <w:szCs w:val="22"/>
          <w:lang w:val="es-ES_tradnl"/>
        </w:rPr>
        <w:t xml:space="preserve">que rodean las condiciones económicas al actor, </w:t>
      </w:r>
      <w:r w:rsidR="002F4933" w:rsidRPr="0028196B">
        <w:rPr>
          <w:rFonts w:ascii="Arial" w:hAnsi="Arial"/>
          <w:szCs w:val="22"/>
          <w:u w:val="single"/>
          <w:lang w:val="es-ES_tradnl"/>
        </w:rPr>
        <w:t>no fueron rebatidas por la entidad accionada</w:t>
      </w:r>
      <w:r w:rsidR="002F4933">
        <w:rPr>
          <w:rFonts w:ascii="Arial" w:hAnsi="Arial"/>
          <w:szCs w:val="22"/>
          <w:lang w:val="es-ES_tradnl"/>
        </w:rPr>
        <w:t xml:space="preserve">, en ninguna de las sedes constitucionales transitadas. </w:t>
      </w:r>
    </w:p>
    <w:p w:rsidR="0073042A" w:rsidRPr="00477136" w:rsidRDefault="0073042A" w:rsidP="00B23109">
      <w:pPr>
        <w:spacing w:line="360" w:lineRule="auto"/>
        <w:ind w:right="51"/>
        <w:jc w:val="both"/>
        <w:rPr>
          <w:rFonts w:ascii="Arial" w:hAnsi="Arial"/>
          <w:szCs w:val="22"/>
          <w:lang w:val="es-ES_tradnl"/>
        </w:rPr>
      </w:pPr>
    </w:p>
    <w:p w:rsidR="00B23109" w:rsidRDefault="0073042A" w:rsidP="00B23109">
      <w:pPr>
        <w:spacing w:line="360" w:lineRule="auto"/>
        <w:ind w:right="51"/>
        <w:jc w:val="both"/>
        <w:rPr>
          <w:rFonts w:ascii="Arial" w:hAnsi="Arial"/>
          <w:szCs w:val="22"/>
          <w:lang w:val="es-ES_tradnl"/>
        </w:rPr>
      </w:pPr>
      <w:r>
        <w:rPr>
          <w:rFonts w:ascii="Arial" w:hAnsi="Arial"/>
          <w:szCs w:val="22"/>
          <w:lang w:val="es-ES_tradnl"/>
        </w:rPr>
        <w:t xml:space="preserve">De otra parte se tiene </w:t>
      </w:r>
      <w:r w:rsidR="00A330A5">
        <w:rPr>
          <w:rFonts w:ascii="Arial" w:hAnsi="Arial"/>
          <w:szCs w:val="22"/>
          <w:lang w:val="es-ES_tradnl"/>
        </w:rPr>
        <w:t>que</w:t>
      </w:r>
      <w:r w:rsidR="00A807CA">
        <w:rPr>
          <w:rFonts w:ascii="Arial" w:hAnsi="Arial"/>
          <w:szCs w:val="22"/>
          <w:lang w:val="es-ES_tradnl"/>
        </w:rPr>
        <w:t>,</w:t>
      </w:r>
      <w:r w:rsidR="00A330A5">
        <w:rPr>
          <w:rFonts w:ascii="Arial" w:hAnsi="Arial"/>
          <w:szCs w:val="22"/>
          <w:lang w:val="es-ES_tradnl"/>
        </w:rPr>
        <w:t xml:space="preserve"> la acción se interpone una v</w:t>
      </w:r>
      <w:r w:rsidR="00477136">
        <w:rPr>
          <w:rFonts w:ascii="Arial" w:hAnsi="Arial"/>
          <w:szCs w:val="22"/>
          <w:lang w:val="es-ES_tradnl"/>
        </w:rPr>
        <w:t xml:space="preserve">ez notificada la resolución que </w:t>
      </w:r>
      <w:r w:rsidR="00A330A5">
        <w:rPr>
          <w:rFonts w:ascii="Arial" w:hAnsi="Arial"/>
          <w:szCs w:val="22"/>
          <w:lang w:val="es-ES_tradnl"/>
        </w:rPr>
        <w:t>niega la pensión</w:t>
      </w:r>
      <w:r>
        <w:rPr>
          <w:rFonts w:ascii="Arial" w:hAnsi="Arial"/>
          <w:szCs w:val="22"/>
          <w:lang w:val="es-ES_tradnl"/>
        </w:rPr>
        <w:t xml:space="preserve">, dada </w:t>
      </w:r>
      <w:r w:rsidR="00A851C4">
        <w:rPr>
          <w:rFonts w:ascii="Arial" w:hAnsi="Arial"/>
          <w:szCs w:val="22"/>
          <w:lang w:val="es-ES_tradnl"/>
        </w:rPr>
        <w:t xml:space="preserve">la </w:t>
      </w:r>
      <w:r>
        <w:rPr>
          <w:rFonts w:ascii="Arial" w:hAnsi="Arial"/>
          <w:szCs w:val="22"/>
          <w:lang w:val="es-ES_tradnl"/>
        </w:rPr>
        <w:t xml:space="preserve">inminente necesidad </w:t>
      </w:r>
      <w:r w:rsidR="00A851C4">
        <w:rPr>
          <w:rFonts w:ascii="Arial" w:hAnsi="Arial"/>
          <w:szCs w:val="22"/>
          <w:lang w:val="es-ES_tradnl"/>
        </w:rPr>
        <w:t>de su reconocimiento</w:t>
      </w:r>
      <w:r>
        <w:rPr>
          <w:rFonts w:ascii="Arial" w:hAnsi="Arial"/>
          <w:szCs w:val="22"/>
          <w:lang w:val="es-ES_tradnl"/>
        </w:rPr>
        <w:t>, por</w:t>
      </w:r>
      <w:r w:rsidR="00A851C4">
        <w:rPr>
          <w:rFonts w:ascii="Arial" w:hAnsi="Arial"/>
          <w:szCs w:val="22"/>
          <w:lang w:val="es-ES_tradnl"/>
        </w:rPr>
        <w:t xml:space="preserve"> las</w:t>
      </w:r>
      <w:r>
        <w:rPr>
          <w:rFonts w:ascii="Arial" w:hAnsi="Arial"/>
          <w:szCs w:val="22"/>
          <w:lang w:val="es-ES_tradnl"/>
        </w:rPr>
        <w:t xml:space="preserve"> mismas </w:t>
      </w:r>
      <w:r>
        <w:rPr>
          <w:rFonts w:ascii="Arial" w:hAnsi="Arial"/>
          <w:szCs w:val="22"/>
          <w:lang w:val="es-ES_tradnl"/>
        </w:rPr>
        <w:lastRenderedPageBreak/>
        <w:t>circunstancias</w:t>
      </w:r>
      <w:r w:rsidR="00A851C4">
        <w:rPr>
          <w:rFonts w:ascii="Arial" w:hAnsi="Arial"/>
          <w:szCs w:val="22"/>
          <w:lang w:val="es-ES_tradnl"/>
        </w:rPr>
        <w:t xml:space="preserve"> atrás explicadas</w:t>
      </w:r>
      <w:r>
        <w:rPr>
          <w:rFonts w:ascii="Arial" w:hAnsi="Arial"/>
          <w:szCs w:val="22"/>
          <w:lang w:val="es-ES_tradnl"/>
        </w:rPr>
        <w:t>.</w:t>
      </w:r>
    </w:p>
    <w:p w:rsidR="00B23109" w:rsidRPr="004625FE" w:rsidRDefault="00B23109" w:rsidP="00B23109">
      <w:pPr>
        <w:spacing w:line="360" w:lineRule="auto"/>
        <w:ind w:right="51"/>
        <w:jc w:val="both"/>
        <w:rPr>
          <w:rFonts w:ascii="Arial" w:hAnsi="Arial"/>
          <w:sz w:val="28"/>
          <w:szCs w:val="22"/>
          <w:lang w:val="es-ES_tradnl"/>
        </w:rPr>
      </w:pPr>
    </w:p>
    <w:p w:rsidR="00A330A5" w:rsidRDefault="008C7F1E" w:rsidP="00B23109">
      <w:pPr>
        <w:spacing w:line="360" w:lineRule="auto"/>
        <w:ind w:right="51"/>
        <w:jc w:val="both"/>
        <w:rPr>
          <w:rFonts w:ascii="Arial" w:hAnsi="Arial" w:cs="Arial"/>
        </w:rPr>
      </w:pPr>
      <w:r>
        <w:rPr>
          <w:rFonts w:ascii="Arial" w:hAnsi="Arial"/>
          <w:szCs w:val="22"/>
          <w:lang w:val="es-ES_tradnl"/>
        </w:rPr>
        <w:t>S</w:t>
      </w:r>
      <w:r w:rsidR="002608EE">
        <w:rPr>
          <w:rFonts w:ascii="Arial" w:hAnsi="Arial"/>
          <w:szCs w:val="22"/>
          <w:lang w:val="es-ES_tradnl"/>
        </w:rPr>
        <w:t>uperado entonces el test de procedencia de la acción, se tiene que s</w:t>
      </w:r>
      <w:r>
        <w:rPr>
          <w:rFonts w:ascii="Arial" w:hAnsi="Arial"/>
          <w:szCs w:val="22"/>
          <w:lang w:val="es-ES_tradnl"/>
        </w:rPr>
        <w:t>egún el acervo probatorio y los argumentos plasmados por la parte actora, no existe debate en cuanto al porcentaje de pérdida de capacidad laboral, ni en cuanto al tiempo cotizado, pero si</w:t>
      </w:r>
      <w:r w:rsidR="00E04BB6">
        <w:rPr>
          <w:rFonts w:ascii="Arial" w:hAnsi="Arial"/>
          <w:szCs w:val="22"/>
          <w:lang w:val="es-ES_tradnl"/>
        </w:rPr>
        <w:t>,</w:t>
      </w:r>
      <w:r>
        <w:rPr>
          <w:rFonts w:ascii="Arial" w:hAnsi="Arial"/>
          <w:szCs w:val="22"/>
          <w:lang w:val="es-ES_tradnl"/>
        </w:rPr>
        <w:t xml:space="preserve"> frente a la fecha de estructuración de la invalidez, la cual, según lo anotado líneas atrás no necesariamente debe definirse para el caso de enfermedades </w:t>
      </w:r>
      <w:r>
        <w:rPr>
          <w:rFonts w:ascii="Arial" w:hAnsi="Arial" w:cs="Arial"/>
        </w:rPr>
        <w:t xml:space="preserve">crónicas, degenerativas o congénitas, como la de la fecha de </w:t>
      </w:r>
      <w:r w:rsidR="00784B72">
        <w:rPr>
          <w:rFonts w:ascii="Arial" w:hAnsi="Arial" w:cs="Arial"/>
        </w:rPr>
        <w:t>nacimiento, diagnóstico o primer síntoma</w:t>
      </w:r>
      <w:r>
        <w:rPr>
          <w:rFonts w:ascii="Arial" w:hAnsi="Arial" w:cs="Arial"/>
        </w:rPr>
        <w:t xml:space="preserve">. </w:t>
      </w:r>
    </w:p>
    <w:p w:rsidR="00784B72" w:rsidRDefault="00784B72" w:rsidP="00B23109">
      <w:pPr>
        <w:spacing w:line="360" w:lineRule="auto"/>
        <w:ind w:right="51"/>
        <w:jc w:val="both"/>
        <w:rPr>
          <w:rFonts w:ascii="Arial" w:hAnsi="Arial" w:cs="Arial"/>
        </w:rPr>
      </w:pPr>
    </w:p>
    <w:p w:rsidR="006A6221" w:rsidRDefault="00784B72" w:rsidP="00B23109">
      <w:pPr>
        <w:spacing w:line="360" w:lineRule="auto"/>
        <w:ind w:right="51"/>
        <w:jc w:val="both"/>
        <w:rPr>
          <w:rFonts w:ascii="Arial" w:hAnsi="Arial" w:cs="Arial"/>
        </w:rPr>
      </w:pPr>
      <w:r>
        <w:rPr>
          <w:rFonts w:ascii="Arial" w:hAnsi="Arial" w:cs="Arial"/>
        </w:rPr>
        <w:t>Conforme el acervo pr</w:t>
      </w:r>
      <w:r w:rsidR="006A6221">
        <w:rPr>
          <w:rFonts w:ascii="Arial" w:hAnsi="Arial" w:cs="Arial"/>
        </w:rPr>
        <w:t xml:space="preserve">obatorio encuentra la Sala que el accionante al día que se señaló como fecha de estructuración de su invalidez (18-03-2010), no contaba con las 50 semanas cotizadas dentro de los tres años anteriores, tal cual lo refirió la accionada en la resolución </w:t>
      </w:r>
      <w:proofErr w:type="spellStart"/>
      <w:r w:rsidR="006A6221">
        <w:rPr>
          <w:rFonts w:ascii="Arial" w:hAnsi="Arial" w:cs="Arial"/>
        </w:rPr>
        <w:t>GNR</w:t>
      </w:r>
      <w:proofErr w:type="spellEnd"/>
      <w:r w:rsidR="006A6221">
        <w:rPr>
          <w:rFonts w:ascii="Arial" w:hAnsi="Arial" w:cs="Arial"/>
        </w:rPr>
        <w:t xml:space="preserve"> 694814 del 03-03-2016 (Folios 52 y 53, cuaderno No.1) y reiteró el </w:t>
      </w:r>
      <w:r w:rsidR="006A6221">
        <w:rPr>
          <w:rFonts w:ascii="Arial" w:hAnsi="Arial" w:cs="Arial"/>
          <w:i/>
        </w:rPr>
        <w:t xml:space="preserve">a quo </w:t>
      </w:r>
      <w:r w:rsidR="006A6221">
        <w:rPr>
          <w:rFonts w:ascii="Arial" w:hAnsi="Arial" w:cs="Arial"/>
        </w:rPr>
        <w:t>en la sentencia de primera instancia.</w:t>
      </w:r>
    </w:p>
    <w:p w:rsidR="006A6221" w:rsidRDefault="006A6221" w:rsidP="00B23109">
      <w:pPr>
        <w:spacing w:line="360" w:lineRule="auto"/>
        <w:ind w:right="51"/>
        <w:jc w:val="both"/>
        <w:rPr>
          <w:rFonts w:ascii="Arial" w:hAnsi="Arial" w:cs="Arial"/>
        </w:rPr>
      </w:pPr>
    </w:p>
    <w:p w:rsidR="00CE6A1E" w:rsidRDefault="006A6221" w:rsidP="00B23109">
      <w:pPr>
        <w:spacing w:line="360" w:lineRule="auto"/>
        <w:ind w:right="51"/>
        <w:jc w:val="both"/>
        <w:rPr>
          <w:rFonts w:ascii="Arial" w:hAnsi="Arial" w:cs="Arial"/>
        </w:rPr>
      </w:pPr>
      <w:r>
        <w:rPr>
          <w:rFonts w:ascii="Arial" w:hAnsi="Arial" w:cs="Arial"/>
        </w:rPr>
        <w:t xml:space="preserve">Asimismo, </w:t>
      </w:r>
      <w:r w:rsidR="00AA3C53">
        <w:rPr>
          <w:rFonts w:ascii="Arial" w:hAnsi="Arial" w:cs="Arial"/>
        </w:rPr>
        <w:t xml:space="preserve">se tiene que </w:t>
      </w:r>
      <w:r w:rsidR="00FD5A9C">
        <w:rPr>
          <w:rFonts w:ascii="Arial" w:hAnsi="Arial" w:cs="Arial"/>
        </w:rPr>
        <w:t xml:space="preserve">la situación del actor </w:t>
      </w:r>
      <w:r w:rsidR="00AA3C53">
        <w:rPr>
          <w:rFonts w:ascii="Arial" w:hAnsi="Arial" w:cs="Arial"/>
        </w:rPr>
        <w:t xml:space="preserve">no se acompasa con los criterios jurisprudenciales para que </w:t>
      </w:r>
      <w:r w:rsidR="00CE6A1E">
        <w:rPr>
          <w:rFonts w:ascii="Arial" w:hAnsi="Arial" w:cs="Arial"/>
        </w:rPr>
        <w:t xml:space="preserve">se traslade </w:t>
      </w:r>
      <w:r w:rsidR="00AA3C53">
        <w:rPr>
          <w:rFonts w:ascii="Arial" w:hAnsi="Arial" w:cs="Arial"/>
        </w:rPr>
        <w:t>la fecha de estructuración al día en que “real y materialmente” se produjo su invalidez</w:t>
      </w:r>
      <w:r w:rsidR="00FD5A9C">
        <w:rPr>
          <w:rFonts w:ascii="Arial" w:hAnsi="Arial" w:cs="Arial"/>
        </w:rPr>
        <w:t>;</w:t>
      </w:r>
      <w:r w:rsidR="00AA3C53">
        <w:rPr>
          <w:rFonts w:ascii="Arial" w:hAnsi="Arial" w:cs="Arial"/>
        </w:rPr>
        <w:t xml:space="preserve"> </w:t>
      </w:r>
      <w:r w:rsidR="00B5485B">
        <w:rPr>
          <w:rFonts w:ascii="Arial" w:hAnsi="Arial" w:cs="Arial"/>
        </w:rPr>
        <w:t xml:space="preserve">en efecto, </w:t>
      </w:r>
      <w:r w:rsidR="00AA3C53">
        <w:rPr>
          <w:rFonts w:ascii="Arial" w:hAnsi="Arial" w:cs="Arial"/>
        </w:rPr>
        <w:t xml:space="preserve">durante </w:t>
      </w:r>
      <w:r w:rsidR="00B5485B">
        <w:rPr>
          <w:rFonts w:ascii="Arial" w:hAnsi="Arial" w:cs="Arial"/>
        </w:rPr>
        <w:t xml:space="preserve">el tiempo </w:t>
      </w:r>
      <w:r w:rsidR="00AA3C53">
        <w:rPr>
          <w:rFonts w:ascii="Arial" w:hAnsi="Arial" w:cs="Arial"/>
        </w:rPr>
        <w:t xml:space="preserve">comprendido entre el 18-03-2010 (Estructuración) y </w:t>
      </w:r>
      <w:r w:rsidR="00B5485B">
        <w:rPr>
          <w:rFonts w:ascii="Arial" w:hAnsi="Arial" w:cs="Arial"/>
        </w:rPr>
        <w:t xml:space="preserve">28-02-2012 (Calificación, folios 6 y 7, cuaderno No.1) </w:t>
      </w:r>
      <w:r w:rsidR="00FD5A9C">
        <w:rPr>
          <w:rFonts w:ascii="Arial" w:hAnsi="Arial" w:cs="Arial"/>
        </w:rPr>
        <w:t xml:space="preserve">dejó de cotizar </w:t>
      </w:r>
      <w:r w:rsidR="00B5485B">
        <w:rPr>
          <w:rFonts w:ascii="Arial" w:hAnsi="Arial" w:cs="Arial"/>
        </w:rPr>
        <w:t xml:space="preserve">al sistema pensional. </w:t>
      </w:r>
      <w:r w:rsidR="00FD5A9C">
        <w:rPr>
          <w:rFonts w:ascii="Arial" w:hAnsi="Arial" w:cs="Arial"/>
        </w:rPr>
        <w:t xml:space="preserve">En este caso, </w:t>
      </w:r>
      <w:r w:rsidR="00B5485B">
        <w:rPr>
          <w:rFonts w:ascii="Arial" w:hAnsi="Arial" w:cs="Arial"/>
        </w:rPr>
        <w:t xml:space="preserve">es claro que el traslado de la fecha en nada beneficiaría al actor puesto que implicaría que se tomara para el cómputo de las 50 semanas periodos en los que no laboró. </w:t>
      </w:r>
    </w:p>
    <w:p w:rsidR="00CE6A1E" w:rsidRDefault="00CE6A1E" w:rsidP="00B23109">
      <w:pPr>
        <w:spacing w:line="360" w:lineRule="auto"/>
        <w:ind w:right="51"/>
        <w:jc w:val="both"/>
        <w:rPr>
          <w:rFonts w:ascii="Arial" w:hAnsi="Arial" w:cs="Arial"/>
        </w:rPr>
      </w:pPr>
    </w:p>
    <w:p w:rsidR="00CE6A1E" w:rsidRDefault="00FD5A9C" w:rsidP="00B23109">
      <w:pPr>
        <w:spacing w:line="360" w:lineRule="auto"/>
        <w:ind w:right="51"/>
        <w:jc w:val="both"/>
        <w:rPr>
          <w:rFonts w:ascii="Arial" w:hAnsi="Arial" w:cs="Arial"/>
        </w:rPr>
      </w:pPr>
      <w:r>
        <w:rPr>
          <w:rFonts w:ascii="Arial" w:hAnsi="Arial" w:cs="Arial"/>
        </w:rPr>
        <w:t xml:space="preserve">Y se dice lo anterior porque </w:t>
      </w:r>
      <w:r w:rsidR="00CE6A1E">
        <w:rPr>
          <w:rFonts w:ascii="Arial" w:hAnsi="Arial" w:cs="Arial"/>
        </w:rPr>
        <w:t xml:space="preserve">el criterio jurisprudencial tiende a que se esclarezca </w:t>
      </w:r>
      <w:r w:rsidR="00B5485B">
        <w:rPr>
          <w:rFonts w:ascii="Arial" w:hAnsi="Arial" w:cs="Arial"/>
        </w:rPr>
        <w:t xml:space="preserve">la fecha real de estructuración de la invalidez y nunca </w:t>
      </w:r>
      <w:r w:rsidR="00CE6A1E">
        <w:rPr>
          <w:rFonts w:ascii="Arial" w:hAnsi="Arial" w:cs="Arial"/>
        </w:rPr>
        <w:t xml:space="preserve">que se contabilicen </w:t>
      </w:r>
      <w:r w:rsidR="00CE6A1E" w:rsidRPr="00CE6A1E">
        <w:rPr>
          <w:rFonts w:ascii="Arial" w:hAnsi="Arial" w:cs="Arial"/>
        </w:rPr>
        <w:t xml:space="preserve">cotizaciones posteriores a </w:t>
      </w:r>
      <w:r w:rsidR="00CE6A1E">
        <w:rPr>
          <w:rFonts w:ascii="Arial" w:hAnsi="Arial" w:cs="Arial"/>
        </w:rPr>
        <w:t xml:space="preserve">esa </w:t>
      </w:r>
      <w:r w:rsidR="00CE6A1E" w:rsidRPr="00CE6A1E">
        <w:rPr>
          <w:rFonts w:ascii="Arial" w:hAnsi="Arial" w:cs="Arial"/>
        </w:rPr>
        <w:t>fecha</w:t>
      </w:r>
      <w:r w:rsidR="00CE6A1E">
        <w:rPr>
          <w:rFonts w:ascii="Arial" w:hAnsi="Arial" w:cs="Arial"/>
        </w:rPr>
        <w:t xml:space="preserve">, como lo pretende el accionante, las 50 semanas que se contabilizan siempre </w:t>
      </w:r>
      <w:r>
        <w:rPr>
          <w:rFonts w:ascii="Arial" w:hAnsi="Arial" w:cs="Arial"/>
        </w:rPr>
        <w:t xml:space="preserve">deberán ser </w:t>
      </w:r>
      <w:r w:rsidR="00CE6A1E">
        <w:rPr>
          <w:rFonts w:ascii="Arial" w:hAnsi="Arial" w:cs="Arial"/>
        </w:rPr>
        <w:t>dentro de los tres años anteriores, independientemente de que se modifique la fecha de estructuración.</w:t>
      </w:r>
    </w:p>
    <w:p w:rsidR="00CE6A1E" w:rsidRDefault="00CE6A1E" w:rsidP="00B23109">
      <w:pPr>
        <w:spacing w:line="360" w:lineRule="auto"/>
        <w:ind w:right="51"/>
        <w:jc w:val="both"/>
        <w:rPr>
          <w:rFonts w:ascii="Arial" w:hAnsi="Arial" w:cs="Arial"/>
        </w:rPr>
      </w:pPr>
    </w:p>
    <w:p w:rsidR="004625FE" w:rsidRDefault="00CE6A1E" w:rsidP="00566D90">
      <w:pPr>
        <w:spacing w:line="360" w:lineRule="auto"/>
        <w:ind w:right="51"/>
        <w:jc w:val="both"/>
        <w:rPr>
          <w:rFonts w:ascii="Arial" w:hAnsi="Arial" w:cs="Arial"/>
        </w:rPr>
      </w:pPr>
      <w:r>
        <w:rPr>
          <w:rFonts w:ascii="Arial" w:hAnsi="Arial"/>
          <w:szCs w:val="22"/>
          <w:lang w:val="es-ES_tradnl"/>
        </w:rPr>
        <w:t>Así las cosas</w:t>
      </w:r>
      <w:r w:rsidR="00146C9B">
        <w:rPr>
          <w:rFonts w:ascii="Arial" w:hAnsi="Arial"/>
          <w:szCs w:val="22"/>
          <w:lang w:val="es-ES_tradnl"/>
        </w:rPr>
        <w:t xml:space="preserve">, </w:t>
      </w:r>
      <w:r w:rsidR="00566D90">
        <w:rPr>
          <w:rFonts w:ascii="Arial" w:hAnsi="Arial"/>
          <w:bCs/>
        </w:rPr>
        <w:t>es infundada la impugnación, pues no pueden contabilizarse semanas cotizadas con posterioridad a la fecha de estructuración de la invalidez, de manera que se confirmará la sentencia de primera instancia.</w:t>
      </w:r>
    </w:p>
    <w:p w:rsidR="004625FE" w:rsidRDefault="004625FE" w:rsidP="00146C9B">
      <w:pPr>
        <w:spacing w:line="360" w:lineRule="auto"/>
        <w:ind w:right="51"/>
        <w:jc w:val="both"/>
        <w:rPr>
          <w:rFonts w:ascii="Arial" w:hAnsi="Arial" w:cs="Arial"/>
        </w:rPr>
      </w:pPr>
    </w:p>
    <w:p w:rsidR="00470D23" w:rsidRDefault="00470D23" w:rsidP="00146C9B">
      <w:pPr>
        <w:spacing w:line="360" w:lineRule="auto"/>
        <w:ind w:right="51"/>
        <w:jc w:val="both"/>
        <w:rPr>
          <w:rFonts w:ascii="Arial" w:hAnsi="Arial" w:cs="Arial"/>
        </w:rPr>
      </w:pPr>
    </w:p>
    <w:p w:rsidR="00B23109" w:rsidRPr="00D108C2" w:rsidRDefault="00B23109" w:rsidP="00B23109">
      <w:pPr>
        <w:pStyle w:val="Textoindependiente"/>
        <w:numPr>
          <w:ilvl w:val="0"/>
          <w:numId w:val="4"/>
        </w:numPr>
        <w:spacing w:line="360" w:lineRule="auto"/>
        <w:ind w:right="567"/>
        <w:rPr>
          <w:rFonts w:ascii="Arial" w:hAnsi="Arial"/>
          <w:sz w:val="24"/>
          <w:szCs w:val="24"/>
          <w:lang w:val="es-CO"/>
        </w:rPr>
      </w:pPr>
      <w:r w:rsidRPr="00D108C2">
        <w:rPr>
          <w:rFonts w:ascii="Arial" w:hAnsi="Arial"/>
          <w:sz w:val="24"/>
          <w:szCs w:val="24"/>
          <w:lang w:val="es-CO"/>
        </w:rPr>
        <w:t xml:space="preserve">LAS CONCLUSIONES </w:t>
      </w:r>
    </w:p>
    <w:p w:rsidR="00B23109" w:rsidRPr="00D108C2" w:rsidRDefault="00B23109" w:rsidP="00B23109">
      <w:pPr>
        <w:pStyle w:val="Textoindependiente"/>
        <w:spacing w:line="360" w:lineRule="auto"/>
        <w:ind w:right="51"/>
        <w:rPr>
          <w:rFonts w:ascii="Arial" w:hAnsi="Arial"/>
          <w:sz w:val="24"/>
          <w:szCs w:val="24"/>
          <w:lang w:val="es-CO"/>
        </w:rPr>
      </w:pPr>
    </w:p>
    <w:p w:rsidR="00CC3AB5" w:rsidRDefault="00566D90" w:rsidP="00CC3AB5">
      <w:pPr>
        <w:pStyle w:val="Textoindependiente"/>
        <w:tabs>
          <w:tab w:val="left" w:pos="8647"/>
          <w:tab w:val="left" w:pos="9498"/>
        </w:tabs>
        <w:spacing w:line="360" w:lineRule="auto"/>
        <w:ind w:right="79"/>
        <w:rPr>
          <w:rFonts w:ascii="Arial" w:hAnsi="Arial" w:cs="Verdana"/>
          <w:spacing w:val="0"/>
          <w:sz w:val="24"/>
          <w:szCs w:val="24"/>
          <w:lang w:val="es-CO"/>
        </w:rPr>
      </w:pPr>
      <w:r w:rsidRPr="00566D90">
        <w:rPr>
          <w:rFonts w:ascii="Arial" w:hAnsi="Arial" w:cs="Verdana"/>
          <w:spacing w:val="0"/>
          <w:sz w:val="24"/>
          <w:szCs w:val="24"/>
          <w:lang w:val="es-CO"/>
        </w:rPr>
        <w:lastRenderedPageBreak/>
        <w:t>Acorde con lo discurrido</w:t>
      </w:r>
      <w:r w:rsidR="00470D23">
        <w:rPr>
          <w:rFonts w:ascii="Arial" w:hAnsi="Arial" w:cs="Verdana"/>
          <w:spacing w:val="0"/>
          <w:sz w:val="24"/>
          <w:szCs w:val="24"/>
          <w:lang w:val="es-CO"/>
        </w:rPr>
        <w:t>,</w:t>
      </w:r>
      <w:r w:rsidRPr="00566D90">
        <w:rPr>
          <w:rFonts w:ascii="Arial" w:hAnsi="Arial" w:cs="Verdana"/>
          <w:spacing w:val="0"/>
          <w:sz w:val="24"/>
          <w:szCs w:val="24"/>
          <w:lang w:val="es-CO"/>
        </w:rPr>
        <w:t xml:space="preserve"> se confirmará el fallo venido en impugnación</w:t>
      </w:r>
      <w:r w:rsidR="00470D23">
        <w:rPr>
          <w:rFonts w:ascii="Arial" w:hAnsi="Arial" w:cs="Verdana"/>
          <w:spacing w:val="0"/>
          <w:sz w:val="24"/>
          <w:szCs w:val="24"/>
          <w:lang w:val="es-CO"/>
        </w:rPr>
        <w:t>, por las razones expuestas en la parte motiva.</w:t>
      </w:r>
    </w:p>
    <w:p w:rsidR="00566D90" w:rsidRPr="00D108C2" w:rsidRDefault="00566D90" w:rsidP="00CC3AB5">
      <w:pPr>
        <w:pStyle w:val="Textoindependiente"/>
        <w:tabs>
          <w:tab w:val="left" w:pos="8647"/>
          <w:tab w:val="left" w:pos="9498"/>
        </w:tabs>
        <w:spacing w:line="360" w:lineRule="auto"/>
        <w:ind w:right="79"/>
        <w:rPr>
          <w:rFonts w:ascii="Arial" w:hAnsi="Arial" w:cs="Arial"/>
          <w:sz w:val="24"/>
          <w:szCs w:val="24"/>
          <w:lang w:val="es-CO"/>
        </w:rPr>
      </w:pPr>
    </w:p>
    <w:p w:rsidR="00CC3AB5" w:rsidRPr="00D108C2" w:rsidRDefault="00CC3AB5" w:rsidP="00CC3AB5">
      <w:pPr>
        <w:tabs>
          <w:tab w:val="left" w:pos="-720"/>
        </w:tabs>
        <w:suppressAutoHyphens/>
        <w:spacing w:line="360" w:lineRule="auto"/>
        <w:jc w:val="both"/>
        <w:rPr>
          <w:rFonts w:ascii="Arial" w:hAnsi="Arial" w:cs="Arial"/>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323124" w:rsidRDefault="00CC3AB5" w:rsidP="00836EA9">
      <w:pPr>
        <w:pStyle w:val="Textoindependiente"/>
        <w:tabs>
          <w:tab w:val="left" w:pos="3155"/>
          <w:tab w:val="center" w:pos="4703"/>
        </w:tabs>
        <w:spacing w:line="360" w:lineRule="auto"/>
        <w:jc w:val="left"/>
        <w:rPr>
          <w:rFonts w:ascii="Arial" w:hAnsi="Arial" w:cs="Arial"/>
          <w:bCs/>
          <w:smallCaps/>
          <w:sz w:val="24"/>
          <w:szCs w:val="24"/>
        </w:rPr>
      </w:pPr>
      <w:r>
        <w:rPr>
          <w:rFonts w:ascii="Arial" w:hAnsi="Arial" w:cs="Arial"/>
          <w:bCs/>
          <w:smallCaps/>
          <w:sz w:val="24"/>
          <w:szCs w:val="24"/>
        </w:rPr>
        <w:tab/>
      </w:r>
      <w:r>
        <w:rPr>
          <w:rFonts w:ascii="Arial" w:hAnsi="Arial" w:cs="Arial"/>
          <w:bCs/>
          <w:smallCaps/>
          <w:sz w:val="24"/>
          <w:szCs w:val="24"/>
        </w:rPr>
        <w:tab/>
      </w:r>
      <w:r>
        <w:rPr>
          <w:rFonts w:ascii="Arial" w:hAnsi="Arial" w:cs="Arial"/>
          <w:bCs/>
          <w:smallCaps/>
          <w:sz w:val="24"/>
          <w:szCs w:val="24"/>
        </w:rPr>
        <w:tab/>
      </w:r>
      <w:r>
        <w:rPr>
          <w:rFonts w:ascii="Arial" w:hAnsi="Arial" w:cs="Arial"/>
          <w:bCs/>
          <w:smallCaps/>
          <w:sz w:val="24"/>
          <w:szCs w:val="24"/>
        </w:rPr>
        <w:tab/>
      </w:r>
      <w:r>
        <w:rPr>
          <w:rFonts w:ascii="Arial" w:hAnsi="Arial" w:cs="Arial"/>
          <w:bCs/>
          <w:smallCaps/>
          <w:sz w:val="24"/>
          <w:szCs w:val="24"/>
        </w:rPr>
        <w:tab/>
      </w:r>
      <w:r>
        <w:rPr>
          <w:rFonts w:ascii="Arial" w:hAnsi="Arial" w:cs="Arial"/>
          <w:bCs/>
          <w:smallCaps/>
          <w:sz w:val="24"/>
          <w:szCs w:val="24"/>
        </w:rPr>
        <w:tab/>
      </w:r>
    </w:p>
    <w:p w:rsidR="00CC3AB5" w:rsidRPr="00D108C2" w:rsidRDefault="00CC3AB5" w:rsidP="00323124">
      <w:pPr>
        <w:pStyle w:val="Textoindependiente"/>
        <w:tabs>
          <w:tab w:val="left" w:pos="3155"/>
          <w:tab w:val="center" w:pos="4703"/>
        </w:tabs>
        <w:spacing w:line="360" w:lineRule="auto"/>
        <w:jc w:val="center"/>
        <w:rPr>
          <w:rFonts w:ascii="Arial" w:hAnsi="Arial" w:cs="Arial"/>
          <w:bCs/>
          <w:smallCaps/>
          <w:sz w:val="24"/>
          <w:szCs w:val="24"/>
        </w:rPr>
      </w:pPr>
      <w:r w:rsidRPr="00D108C2">
        <w:rPr>
          <w:rFonts w:ascii="Arial" w:hAnsi="Arial" w:cs="Arial"/>
          <w:bCs/>
          <w:smallCaps/>
          <w:sz w:val="24"/>
          <w:szCs w:val="24"/>
        </w:rPr>
        <w:t xml:space="preserve">F A L </w:t>
      </w:r>
      <w:proofErr w:type="spellStart"/>
      <w:r w:rsidRPr="00D108C2">
        <w:rPr>
          <w:rFonts w:ascii="Arial" w:hAnsi="Arial" w:cs="Arial"/>
          <w:bCs/>
          <w:smallCaps/>
          <w:sz w:val="24"/>
          <w:szCs w:val="24"/>
        </w:rPr>
        <w:t>L</w:t>
      </w:r>
      <w:proofErr w:type="spellEnd"/>
      <w:r w:rsidRPr="00D108C2">
        <w:rPr>
          <w:rFonts w:ascii="Arial" w:hAnsi="Arial" w:cs="Arial"/>
          <w:bCs/>
          <w:smallCaps/>
          <w:sz w:val="24"/>
          <w:szCs w:val="24"/>
        </w:rPr>
        <w:t xml:space="preserve"> A,</w:t>
      </w:r>
    </w:p>
    <w:p w:rsidR="00CC3AB5" w:rsidRPr="00D108C2" w:rsidRDefault="00CC3AB5" w:rsidP="00CC3AB5">
      <w:pPr>
        <w:pStyle w:val="Textoindependiente"/>
        <w:tabs>
          <w:tab w:val="clear" w:pos="708"/>
        </w:tabs>
        <w:spacing w:line="360" w:lineRule="auto"/>
        <w:rPr>
          <w:rFonts w:ascii="Arial" w:hAnsi="Arial"/>
          <w:sz w:val="24"/>
          <w:szCs w:val="24"/>
        </w:rPr>
      </w:pPr>
    </w:p>
    <w:p w:rsidR="0073042A" w:rsidRDefault="00566D90" w:rsidP="00353761">
      <w:pPr>
        <w:pStyle w:val="Textoindependiente"/>
        <w:numPr>
          <w:ilvl w:val="0"/>
          <w:numId w:val="25"/>
        </w:numPr>
        <w:tabs>
          <w:tab w:val="clear" w:pos="708"/>
          <w:tab w:val="clear" w:pos="1416"/>
          <w:tab w:val="left" w:pos="426"/>
        </w:tabs>
        <w:spacing w:line="360" w:lineRule="auto"/>
        <w:ind w:left="425" w:hanging="425"/>
        <w:rPr>
          <w:rFonts w:ascii="Arial" w:hAnsi="Arial"/>
          <w:sz w:val="24"/>
          <w:szCs w:val="24"/>
        </w:rPr>
      </w:pPr>
      <w:r>
        <w:rPr>
          <w:rFonts w:ascii="Arial" w:hAnsi="Arial"/>
          <w:sz w:val="24"/>
          <w:szCs w:val="24"/>
        </w:rPr>
        <w:t>CONFIRMAR</w:t>
      </w:r>
      <w:r w:rsidR="00CC3AB5">
        <w:rPr>
          <w:rFonts w:ascii="Arial" w:hAnsi="Arial"/>
          <w:sz w:val="24"/>
          <w:szCs w:val="24"/>
        </w:rPr>
        <w:t xml:space="preserve"> </w:t>
      </w:r>
      <w:r w:rsidR="00CC3AB5" w:rsidRPr="00D108C2">
        <w:rPr>
          <w:rFonts w:ascii="Arial" w:hAnsi="Arial"/>
          <w:sz w:val="24"/>
          <w:szCs w:val="24"/>
        </w:rPr>
        <w:t xml:space="preserve">la sentencia fechada el día </w:t>
      </w:r>
      <w:r>
        <w:rPr>
          <w:rFonts w:ascii="Arial" w:hAnsi="Arial"/>
          <w:sz w:val="24"/>
          <w:szCs w:val="24"/>
        </w:rPr>
        <w:t xml:space="preserve">21-04-2016 </w:t>
      </w:r>
      <w:r w:rsidR="00CC3AB5" w:rsidRPr="00D108C2">
        <w:rPr>
          <w:rFonts w:ascii="Arial" w:hAnsi="Arial"/>
          <w:sz w:val="24"/>
          <w:szCs w:val="24"/>
        </w:rPr>
        <w:t xml:space="preserve">del Juzgado </w:t>
      </w:r>
      <w:r>
        <w:rPr>
          <w:rFonts w:ascii="Arial" w:hAnsi="Arial"/>
          <w:sz w:val="24"/>
          <w:szCs w:val="24"/>
        </w:rPr>
        <w:t xml:space="preserve">Tercero de Familia </w:t>
      </w:r>
      <w:r w:rsidR="00A40F70">
        <w:rPr>
          <w:rFonts w:ascii="Arial" w:hAnsi="Arial"/>
          <w:sz w:val="24"/>
          <w:szCs w:val="24"/>
        </w:rPr>
        <w:t>de esta ciudad, que negó la acción de tutela</w:t>
      </w:r>
      <w:r w:rsidR="0073042A">
        <w:rPr>
          <w:rFonts w:ascii="Arial" w:hAnsi="Arial"/>
          <w:sz w:val="24"/>
          <w:szCs w:val="24"/>
        </w:rPr>
        <w:t>.</w:t>
      </w:r>
    </w:p>
    <w:p w:rsidR="00353761" w:rsidRDefault="00353761" w:rsidP="00566D90">
      <w:pPr>
        <w:pStyle w:val="Textoindependiente"/>
        <w:tabs>
          <w:tab w:val="clear" w:pos="708"/>
          <w:tab w:val="clear" w:pos="1416"/>
          <w:tab w:val="left" w:pos="426"/>
        </w:tabs>
        <w:spacing w:line="360" w:lineRule="auto"/>
        <w:rPr>
          <w:rFonts w:ascii="Arial" w:hAnsi="Arial"/>
          <w:smallCaps/>
          <w:sz w:val="24"/>
          <w:szCs w:val="24"/>
        </w:rPr>
      </w:pPr>
    </w:p>
    <w:p w:rsidR="00CC3AB5" w:rsidRDefault="00CC3AB5" w:rsidP="00353761">
      <w:pPr>
        <w:pStyle w:val="Textoindependiente"/>
        <w:numPr>
          <w:ilvl w:val="0"/>
          <w:numId w:val="25"/>
        </w:numPr>
        <w:tabs>
          <w:tab w:val="clear" w:pos="708"/>
          <w:tab w:val="clear" w:pos="1416"/>
          <w:tab w:val="left" w:pos="426"/>
        </w:tabs>
        <w:spacing w:line="360" w:lineRule="auto"/>
        <w:ind w:left="425" w:hanging="425"/>
        <w:rPr>
          <w:rFonts w:ascii="Arial" w:hAnsi="Arial"/>
          <w:sz w:val="24"/>
          <w:szCs w:val="24"/>
        </w:rPr>
      </w:pPr>
      <w:r w:rsidRPr="00D108C2">
        <w:rPr>
          <w:rFonts w:ascii="Arial" w:hAnsi="Arial"/>
          <w:sz w:val="24"/>
          <w:szCs w:val="24"/>
        </w:rPr>
        <w:t>NOTIFICAR esta decisión a todas las partes, por el medio más expedito y eficaz.</w:t>
      </w:r>
    </w:p>
    <w:p w:rsidR="005215F9" w:rsidRDefault="005215F9" w:rsidP="005215F9">
      <w:pPr>
        <w:pStyle w:val="Prrafodelista"/>
        <w:rPr>
          <w:rFonts w:ascii="Arial" w:hAnsi="Arial"/>
        </w:rPr>
      </w:pPr>
    </w:p>
    <w:p w:rsidR="0096102D" w:rsidRPr="007063DE" w:rsidRDefault="00CC3AB5" w:rsidP="00353761">
      <w:pPr>
        <w:pStyle w:val="Textoindependiente"/>
        <w:numPr>
          <w:ilvl w:val="0"/>
          <w:numId w:val="25"/>
        </w:numPr>
        <w:tabs>
          <w:tab w:val="clear" w:pos="708"/>
          <w:tab w:val="clear" w:pos="1416"/>
          <w:tab w:val="left" w:pos="426"/>
        </w:tabs>
        <w:spacing w:line="360" w:lineRule="auto"/>
        <w:ind w:left="425" w:hanging="425"/>
        <w:rPr>
          <w:rFonts w:ascii="Arial" w:hAnsi="Arial"/>
          <w:szCs w:val="24"/>
        </w:rPr>
      </w:pPr>
      <w:r w:rsidRPr="00D108C2">
        <w:rPr>
          <w:rFonts w:ascii="Arial" w:hAnsi="Arial"/>
          <w:sz w:val="24"/>
          <w:szCs w:val="24"/>
        </w:rPr>
        <w:t xml:space="preserve">REMITIR este expediente, a la Corte </w:t>
      </w:r>
      <w:r w:rsidR="001D3B6C" w:rsidRPr="00D108C2">
        <w:rPr>
          <w:rFonts w:ascii="Arial" w:hAnsi="Arial"/>
          <w:sz w:val="24"/>
          <w:szCs w:val="24"/>
        </w:rPr>
        <w:t>Constitucional para</w:t>
      </w:r>
      <w:r w:rsidRPr="00D108C2">
        <w:rPr>
          <w:rFonts w:ascii="Arial" w:hAnsi="Arial"/>
          <w:sz w:val="24"/>
          <w:szCs w:val="24"/>
        </w:rPr>
        <w:t xml:space="preserve"> su eventual revisión.</w:t>
      </w:r>
    </w:p>
    <w:p w:rsidR="00E5390A" w:rsidRPr="00566D90" w:rsidRDefault="00E5390A" w:rsidP="004176DD">
      <w:pPr>
        <w:pStyle w:val="Textoindependiente"/>
        <w:tabs>
          <w:tab w:val="center" w:pos="4703"/>
          <w:tab w:val="left" w:pos="6643"/>
        </w:tabs>
        <w:spacing w:line="360" w:lineRule="auto"/>
        <w:jc w:val="center"/>
        <w:rPr>
          <w:rFonts w:ascii="Arial" w:hAnsi="Arial"/>
          <w:smallCaps/>
          <w:sz w:val="14"/>
          <w:szCs w:val="24"/>
        </w:rPr>
      </w:pPr>
    </w:p>
    <w:p w:rsidR="00566D90" w:rsidRPr="00F85F06" w:rsidRDefault="00566D90" w:rsidP="00566D90">
      <w:pPr>
        <w:pStyle w:val="Textoindependiente"/>
        <w:spacing w:line="360" w:lineRule="auto"/>
        <w:jc w:val="center"/>
        <w:rPr>
          <w:rFonts w:ascii="Arial" w:hAnsi="Arial"/>
          <w:smallCaps/>
          <w:sz w:val="22"/>
          <w:szCs w:val="24"/>
        </w:rPr>
      </w:pPr>
      <w:r w:rsidRPr="00E1083B">
        <w:rPr>
          <w:rFonts w:ascii="Arial" w:hAnsi="Arial"/>
          <w:smallCaps/>
          <w:szCs w:val="24"/>
        </w:rPr>
        <w:t>Notifíquese</w:t>
      </w:r>
      <w:r w:rsidRPr="00F85F06">
        <w:rPr>
          <w:rFonts w:ascii="Arial" w:hAnsi="Arial"/>
          <w:smallCaps/>
          <w:sz w:val="22"/>
          <w:szCs w:val="24"/>
        </w:rPr>
        <w:t>,</w:t>
      </w:r>
    </w:p>
    <w:p w:rsidR="00566D90" w:rsidRDefault="00566D90" w:rsidP="00566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566D90" w:rsidRDefault="00566D90" w:rsidP="00566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566D90" w:rsidRDefault="00566D90" w:rsidP="00566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566D90" w:rsidRPr="002B1D26" w:rsidRDefault="00566D90" w:rsidP="00566D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2B1D26">
        <w:rPr>
          <w:rFonts w:ascii="Arial" w:hAnsi="Arial" w:cs="Arial"/>
          <w:spacing w:val="-3"/>
          <w:w w:val="150"/>
          <w:sz w:val="28"/>
          <w:lang w:val="es-ES_tradnl"/>
        </w:rPr>
        <w:t>D</w:t>
      </w:r>
      <w:r w:rsidRPr="002B1D26">
        <w:rPr>
          <w:rFonts w:ascii="Arial" w:hAnsi="Arial" w:cs="Arial"/>
          <w:spacing w:val="-3"/>
          <w:w w:val="150"/>
          <w:sz w:val="18"/>
          <w:szCs w:val="16"/>
          <w:lang w:val="es-ES_tradnl"/>
        </w:rPr>
        <w:t xml:space="preserve">UBERNEY </w:t>
      </w:r>
      <w:r w:rsidRPr="002B1D26">
        <w:rPr>
          <w:rFonts w:ascii="Arial" w:hAnsi="Arial" w:cs="Arial"/>
          <w:spacing w:val="-3"/>
          <w:w w:val="150"/>
          <w:sz w:val="28"/>
          <w:lang w:val="es-ES_tradnl"/>
        </w:rPr>
        <w:t>G</w:t>
      </w:r>
      <w:r w:rsidRPr="002B1D26">
        <w:rPr>
          <w:rFonts w:ascii="Arial" w:hAnsi="Arial" w:cs="Arial"/>
          <w:spacing w:val="-3"/>
          <w:w w:val="150"/>
          <w:sz w:val="18"/>
          <w:szCs w:val="16"/>
          <w:lang w:val="es-ES_tradnl"/>
        </w:rPr>
        <w:t xml:space="preserve">RISALES </w:t>
      </w:r>
      <w:r w:rsidRPr="002B1D26">
        <w:rPr>
          <w:rFonts w:ascii="Arial" w:hAnsi="Arial" w:cs="Arial"/>
          <w:spacing w:val="-3"/>
          <w:w w:val="150"/>
          <w:sz w:val="28"/>
          <w:lang w:val="es-ES_tradnl"/>
        </w:rPr>
        <w:t>H</w:t>
      </w:r>
      <w:r w:rsidRPr="002B1D26">
        <w:rPr>
          <w:rFonts w:ascii="Arial" w:hAnsi="Arial" w:cs="Arial"/>
          <w:spacing w:val="-3"/>
          <w:w w:val="150"/>
          <w:sz w:val="18"/>
          <w:szCs w:val="16"/>
          <w:lang w:val="es-ES_tradnl"/>
        </w:rPr>
        <w:t>ERRERA</w:t>
      </w:r>
    </w:p>
    <w:p w:rsidR="00566D90" w:rsidRPr="002B1D26" w:rsidRDefault="00566D90" w:rsidP="00566D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2B1D26">
        <w:rPr>
          <w:rFonts w:ascii="Arial" w:hAnsi="Arial" w:cs="Arial"/>
          <w:spacing w:val="-3"/>
          <w:w w:val="150"/>
          <w:sz w:val="28"/>
          <w:lang w:val="es-ES_tradnl"/>
        </w:rPr>
        <w:t>M</w:t>
      </w:r>
      <w:r w:rsidRPr="002B1D26">
        <w:rPr>
          <w:rFonts w:ascii="Arial" w:hAnsi="Arial" w:cs="Arial"/>
          <w:spacing w:val="-3"/>
          <w:w w:val="150"/>
          <w:lang w:val="es-ES_tradnl"/>
        </w:rPr>
        <w:t xml:space="preserve"> </w:t>
      </w:r>
      <w:r w:rsidRPr="002B1D26">
        <w:rPr>
          <w:rFonts w:ascii="Arial" w:hAnsi="Arial" w:cs="Arial"/>
          <w:spacing w:val="-3"/>
          <w:w w:val="150"/>
          <w:sz w:val="18"/>
          <w:szCs w:val="20"/>
          <w:lang w:val="es-ES_tradnl"/>
        </w:rPr>
        <w:t>A G I S T R A D O</w:t>
      </w:r>
    </w:p>
    <w:p w:rsidR="00566D90" w:rsidRPr="002B1D26" w:rsidRDefault="00566D90" w:rsidP="00566D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566D90" w:rsidRDefault="00566D90" w:rsidP="00566D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566D90" w:rsidRPr="002B1D26" w:rsidRDefault="00566D90" w:rsidP="00566D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566D90" w:rsidRPr="002B1D26" w:rsidRDefault="00566D90" w:rsidP="00566D9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sidRPr="002B1D26">
        <w:rPr>
          <w:rFonts w:ascii="Arial" w:hAnsi="Arial"/>
          <w:w w:val="150"/>
          <w:sz w:val="28"/>
          <w:szCs w:val="18"/>
          <w:lang w:val="es-ES_tradnl"/>
        </w:rPr>
        <w:t>E</w:t>
      </w:r>
      <w:r w:rsidRPr="002B1D26">
        <w:rPr>
          <w:rFonts w:ascii="Arial" w:hAnsi="Arial"/>
          <w:w w:val="150"/>
          <w:sz w:val="18"/>
          <w:szCs w:val="18"/>
          <w:lang w:val="es-ES_tradnl"/>
        </w:rPr>
        <w:t>DDER</w:t>
      </w:r>
      <w:proofErr w:type="spellEnd"/>
      <w:r w:rsidRPr="002B1D26">
        <w:rPr>
          <w:rFonts w:ascii="Arial" w:hAnsi="Arial"/>
          <w:w w:val="150"/>
          <w:sz w:val="18"/>
          <w:lang w:val="es-ES_tradnl"/>
        </w:rPr>
        <w:t xml:space="preserve"> </w:t>
      </w:r>
      <w:r w:rsidRPr="002B1D26">
        <w:rPr>
          <w:rFonts w:ascii="Arial" w:hAnsi="Arial"/>
          <w:w w:val="150"/>
          <w:sz w:val="28"/>
          <w:lang w:val="es-ES_tradnl"/>
        </w:rPr>
        <w:t>J</w:t>
      </w:r>
      <w:r w:rsidRPr="002B1D26">
        <w:rPr>
          <w:rFonts w:ascii="Arial" w:hAnsi="Arial"/>
          <w:w w:val="150"/>
          <w:sz w:val="18"/>
          <w:szCs w:val="18"/>
          <w:lang w:val="es-ES_tradnl"/>
        </w:rPr>
        <w:t xml:space="preserve">IMMY </w:t>
      </w:r>
      <w:r w:rsidRPr="002B1D26">
        <w:rPr>
          <w:rFonts w:ascii="Arial" w:hAnsi="Arial"/>
          <w:w w:val="150"/>
          <w:sz w:val="28"/>
          <w:lang w:val="es-ES_tradnl"/>
        </w:rPr>
        <w:t>S</w:t>
      </w:r>
      <w:r w:rsidRPr="002B1D26">
        <w:rPr>
          <w:rFonts w:ascii="Arial" w:hAnsi="Arial"/>
          <w:w w:val="150"/>
          <w:sz w:val="18"/>
          <w:szCs w:val="18"/>
          <w:lang w:val="es-ES_tradnl"/>
        </w:rPr>
        <w:t xml:space="preserve">ÁNCHEZ </w:t>
      </w:r>
      <w:r w:rsidRPr="002B1D26">
        <w:rPr>
          <w:rFonts w:ascii="Arial" w:hAnsi="Arial"/>
          <w:w w:val="150"/>
          <w:sz w:val="28"/>
          <w:szCs w:val="18"/>
          <w:lang w:val="es-ES_tradnl"/>
        </w:rPr>
        <w:t>C.</w:t>
      </w:r>
      <w:r w:rsidRPr="002B1D26">
        <w:rPr>
          <w:rFonts w:ascii="Arial" w:hAnsi="Arial"/>
          <w:w w:val="150"/>
          <w:sz w:val="28"/>
          <w:szCs w:val="18"/>
          <w:lang w:val="es-ES_tradnl"/>
        </w:rPr>
        <w:tab/>
      </w:r>
      <w:r w:rsidRPr="002B1D26">
        <w:rPr>
          <w:rFonts w:ascii="Arial" w:hAnsi="Arial"/>
          <w:w w:val="150"/>
          <w:sz w:val="28"/>
          <w:szCs w:val="18"/>
          <w:lang w:val="es-ES_tradnl"/>
        </w:rPr>
        <w:tab/>
      </w:r>
      <w:r w:rsidRPr="002B1D26">
        <w:rPr>
          <w:rFonts w:ascii="Arial" w:hAnsi="Arial" w:cs="Arial"/>
          <w:spacing w:val="-3"/>
          <w:w w:val="150"/>
          <w:sz w:val="28"/>
          <w:szCs w:val="18"/>
        </w:rPr>
        <w:t>J</w:t>
      </w:r>
      <w:r w:rsidRPr="002B1D26">
        <w:rPr>
          <w:rFonts w:ascii="Arial" w:hAnsi="Arial" w:cs="Arial"/>
          <w:spacing w:val="-3"/>
          <w:w w:val="150"/>
          <w:sz w:val="18"/>
          <w:szCs w:val="18"/>
        </w:rPr>
        <w:t xml:space="preserve">AIME </w:t>
      </w:r>
      <w:r w:rsidRPr="002B1D26">
        <w:rPr>
          <w:rFonts w:ascii="Arial" w:hAnsi="Arial" w:cs="Arial"/>
          <w:spacing w:val="-3"/>
          <w:w w:val="150"/>
          <w:sz w:val="28"/>
          <w:szCs w:val="18"/>
        </w:rPr>
        <w:t>A</w:t>
      </w:r>
      <w:r w:rsidRPr="002B1D26">
        <w:rPr>
          <w:rFonts w:ascii="Arial" w:hAnsi="Arial"/>
          <w:w w:val="150"/>
          <w:sz w:val="18"/>
          <w:szCs w:val="18"/>
        </w:rPr>
        <w:t xml:space="preserve">LBERTO </w:t>
      </w:r>
      <w:r w:rsidRPr="002B1D26">
        <w:rPr>
          <w:rFonts w:ascii="Arial" w:hAnsi="Arial" w:cs="Arial"/>
          <w:spacing w:val="-3"/>
          <w:w w:val="150"/>
          <w:sz w:val="28"/>
          <w:szCs w:val="18"/>
        </w:rPr>
        <w:t>S</w:t>
      </w:r>
      <w:r w:rsidRPr="002B1D26">
        <w:rPr>
          <w:rFonts w:ascii="Arial" w:hAnsi="Arial" w:cs="Arial"/>
          <w:spacing w:val="-3"/>
          <w:w w:val="150"/>
          <w:sz w:val="18"/>
          <w:szCs w:val="16"/>
        </w:rPr>
        <w:t xml:space="preserve">ARAZA </w:t>
      </w:r>
      <w:r w:rsidRPr="002B1D26">
        <w:rPr>
          <w:rFonts w:ascii="Arial" w:hAnsi="Arial" w:cs="Arial"/>
          <w:spacing w:val="-3"/>
          <w:w w:val="150"/>
          <w:sz w:val="28"/>
          <w:szCs w:val="18"/>
        </w:rPr>
        <w:t>N.</w:t>
      </w:r>
    </w:p>
    <w:p w:rsidR="00566D90" w:rsidRDefault="00566D90" w:rsidP="00566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Arial" w:hAnsi="Arial" w:cs="Times New Roman"/>
          <w:i/>
          <w:smallCaps/>
          <w:spacing w:val="-3"/>
          <w:sz w:val="12"/>
          <w:szCs w:val="16"/>
          <w:lang w:val="en-US"/>
        </w:rPr>
      </w:pPr>
      <w:r>
        <w:rPr>
          <w:rFonts w:ascii="Arial" w:hAnsi="Arial" w:cs="Arial"/>
          <w:w w:val="150"/>
          <w:sz w:val="28"/>
          <w:lang w:val="es-ES_tradnl"/>
        </w:rPr>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w:t>
      </w:r>
      <w:r w:rsidRPr="00A747DA">
        <w:rPr>
          <w:rFonts w:ascii="Arial" w:hAnsi="Arial" w:cs="Times New Roman"/>
          <w:i/>
          <w:smallCaps/>
          <w:spacing w:val="-3"/>
          <w:sz w:val="12"/>
          <w:szCs w:val="16"/>
          <w:lang w:val="en-US"/>
        </w:rPr>
        <w:t xml:space="preserve"> </w:t>
      </w:r>
    </w:p>
    <w:p w:rsidR="003916AC" w:rsidRDefault="003916AC" w:rsidP="00E5390A">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0"/>
          <w:szCs w:val="12"/>
          <w:lang w:val="en-GB"/>
        </w:rPr>
      </w:pPr>
    </w:p>
    <w:p w:rsidR="00477136" w:rsidRDefault="00E5390A" w:rsidP="004771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sz w:val="10"/>
          <w:szCs w:val="12"/>
          <w:lang w:val="en-GB"/>
        </w:rPr>
      </w:pPr>
      <w:proofErr w:type="spellStart"/>
      <w:r w:rsidRPr="00566D90">
        <w:rPr>
          <w:rFonts w:ascii="Arial" w:hAnsi="Arial" w:cs="Arial"/>
          <w:i/>
          <w:w w:val="150"/>
          <w:sz w:val="10"/>
          <w:szCs w:val="12"/>
          <w:lang w:val="en-GB"/>
        </w:rPr>
        <w:t>DGH</w:t>
      </w:r>
      <w:proofErr w:type="spellEnd"/>
      <w:r w:rsidRPr="00566D90">
        <w:rPr>
          <w:rFonts w:ascii="Arial" w:hAnsi="Arial" w:cs="Arial"/>
          <w:i/>
          <w:w w:val="150"/>
          <w:sz w:val="10"/>
          <w:szCs w:val="12"/>
          <w:lang w:val="en-GB"/>
        </w:rPr>
        <w:t>/</w:t>
      </w:r>
      <w:proofErr w:type="spellStart"/>
      <w:r w:rsidR="00566D90" w:rsidRPr="00566D90">
        <w:rPr>
          <w:rFonts w:ascii="Arial" w:hAnsi="Arial" w:cs="Arial"/>
          <w:i/>
          <w:w w:val="150"/>
          <w:sz w:val="10"/>
          <w:szCs w:val="12"/>
          <w:lang w:val="en-GB"/>
        </w:rPr>
        <w:t>ODCD</w:t>
      </w:r>
      <w:proofErr w:type="spellEnd"/>
      <w:r w:rsidRPr="00566D90">
        <w:rPr>
          <w:rFonts w:ascii="Arial" w:hAnsi="Arial" w:cs="Arial"/>
          <w:i/>
          <w:w w:val="150"/>
          <w:sz w:val="10"/>
          <w:szCs w:val="12"/>
          <w:lang w:val="en-GB"/>
        </w:rPr>
        <w:t>/</w:t>
      </w:r>
      <w:r w:rsidR="00566D90" w:rsidRPr="00566D90">
        <w:rPr>
          <w:rFonts w:ascii="Arial" w:hAnsi="Arial" w:cs="Arial"/>
          <w:i/>
          <w:w w:val="150"/>
          <w:sz w:val="10"/>
          <w:szCs w:val="12"/>
          <w:lang w:val="en-GB"/>
        </w:rPr>
        <w:t>2016</w:t>
      </w:r>
    </w:p>
    <w:p w:rsidR="00477136" w:rsidRDefault="00477136" w:rsidP="004771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sz w:val="10"/>
          <w:szCs w:val="12"/>
          <w:lang w:val="en-GB"/>
        </w:rPr>
      </w:pPr>
    </w:p>
    <w:p w:rsidR="00477136" w:rsidRPr="00477136" w:rsidRDefault="00477136" w:rsidP="00477136">
      <w:pPr>
        <w:spacing w:line="360" w:lineRule="auto"/>
        <w:ind w:right="51"/>
        <w:jc w:val="both"/>
        <w:rPr>
          <w:rFonts w:ascii="Arial" w:hAnsi="Arial" w:cs="Arial"/>
          <w:color w:val="FFFFFF" w:themeColor="background1"/>
        </w:rPr>
      </w:pPr>
      <w:r w:rsidRPr="00477136">
        <w:rPr>
          <w:rFonts w:ascii="Arial" w:hAnsi="Arial" w:cs="Arial"/>
          <w:color w:val="FFFFFF" w:themeColor="background1"/>
        </w:rPr>
        <w:t xml:space="preserve">La razón de ser de la intervención de la Corte en cuanto a que se haga aquella modificación deviene de la prueba fehaciente de que el accionante continuó cotizando al sistema hasta el día de su calificación, pues lo que pretende es acercar a la realidad su situación de discapacidad que le impedía continuar laborando, con el fin de desmentir el dictamen y autorizar que el conteo de la densidad de cotizaciones inicie a partir de la fecha de su </w:t>
      </w:r>
      <w:proofErr w:type="spellStart"/>
      <w:r w:rsidRPr="00477136">
        <w:rPr>
          <w:rFonts w:ascii="Arial" w:hAnsi="Arial" w:cs="Arial"/>
          <w:color w:val="FFFFFF" w:themeColor="background1"/>
        </w:rPr>
        <w:t>proferimiento</w:t>
      </w:r>
      <w:proofErr w:type="spellEnd"/>
      <w:r w:rsidRPr="00477136">
        <w:rPr>
          <w:rFonts w:ascii="Arial" w:hAnsi="Arial" w:cs="Arial"/>
          <w:color w:val="FFFFFF" w:themeColor="background1"/>
        </w:rPr>
        <w:t>.</w:t>
      </w:r>
    </w:p>
    <w:p w:rsidR="00477136" w:rsidRPr="00477136" w:rsidRDefault="00477136" w:rsidP="0047713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color w:val="FFFFFF" w:themeColor="background1"/>
          <w:w w:val="150"/>
          <w:sz w:val="20"/>
          <w:lang w:val="en-GB"/>
        </w:rPr>
      </w:pPr>
    </w:p>
    <w:sectPr w:rsidR="00477136" w:rsidRPr="00477136" w:rsidSect="00477136">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E5F" w:rsidRDefault="009A3E5F" w:rsidP="00EA7343">
      <w:r>
        <w:separator/>
      </w:r>
    </w:p>
  </w:endnote>
  <w:endnote w:type="continuationSeparator" w:id="0">
    <w:p w:rsidR="009A3E5F" w:rsidRDefault="009A3E5F" w:rsidP="00E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5B" w:rsidRDefault="00B5485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B5485B" w:rsidRDefault="00B5485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5B" w:rsidRPr="004A4EE8" w:rsidRDefault="00B5485B" w:rsidP="00E80F67">
    <w:pPr>
      <w:pStyle w:val="Piedepgina"/>
      <w:pBdr>
        <w:bottom w:val="double" w:sz="6" w:space="1" w:color="auto"/>
      </w:pBdr>
      <w:spacing w:line="360" w:lineRule="auto"/>
      <w:jc w:val="right"/>
      <w:rPr>
        <w:rFonts w:ascii="Arial" w:hAnsi="Arial" w:cs="Arial"/>
        <w:spacing w:val="20"/>
        <w:w w:val="200"/>
        <w:sz w:val="14"/>
        <w:szCs w:val="10"/>
      </w:rPr>
    </w:pPr>
  </w:p>
  <w:p w:rsidR="00B5485B" w:rsidRDefault="00B5485B" w:rsidP="004E615C">
    <w:pPr>
      <w:pStyle w:val="Piedepgina"/>
      <w:spacing w:line="360" w:lineRule="auto"/>
      <w:jc w:val="right"/>
      <w:rPr>
        <w:rFonts w:ascii="Arial" w:hAnsi="Arial" w:cs="Arial"/>
        <w:spacing w:val="20"/>
        <w:w w:val="200"/>
        <w:sz w:val="14"/>
        <w:szCs w:val="10"/>
        <w:lang w:val="es-CO"/>
      </w:rPr>
    </w:pPr>
  </w:p>
  <w:p w:rsidR="00B5485B" w:rsidRPr="003E18D8" w:rsidRDefault="00B5485B" w:rsidP="004E615C">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UPERIOR DE</w:t>
    </w:r>
    <w:r w:rsidRPr="003E18D8">
      <w:rPr>
        <w:rFonts w:ascii="Arial" w:hAnsi="Arial" w:cs="Arial"/>
        <w:spacing w:val="20"/>
        <w:w w:val="200"/>
        <w:sz w:val="14"/>
        <w:szCs w:val="10"/>
        <w:lang w:val="es-CO"/>
      </w:rPr>
      <w:t xml:space="preserv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B5485B" w:rsidRDefault="00B5485B" w:rsidP="004E615C">
    <w:pPr>
      <w:pStyle w:val="Piedepgina"/>
      <w:spacing w:line="360" w:lineRule="auto"/>
      <w:jc w:val="right"/>
      <w:rPr>
        <w:rFonts w:ascii="Arial" w:hAnsi="Arial" w:cs="Arial"/>
        <w:spacing w:val="20"/>
        <w:w w:val="200"/>
        <w:sz w:val="14"/>
        <w:szCs w:val="10"/>
        <w:lang w:val="es-CO"/>
      </w:rPr>
    </w:pPr>
    <w:r>
      <w:rPr>
        <w:rFonts w:ascii="Arial" w:hAnsi="Arial" w:cs="Arial"/>
        <w:spacing w:val="20"/>
        <w:w w:val="200"/>
        <w:sz w:val="10"/>
        <w:szCs w:val="10"/>
      </w:rPr>
      <w:t xml:space="preserve">MP </w:t>
    </w:r>
    <w:r w:rsidRPr="003E18D8">
      <w:rPr>
        <w:rFonts w:ascii="Arial" w:hAnsi="Arial" w:cs="Arial"/>
        <w:spacing w:val="20"/>
        <w:w w:val="200"/>
        <w:sz w:val="12"/>
        <w:szCs w:val="10"/>
      </w:rPr>
      <w:t>D</w:t>
    </w:r>
    <w:r w:rsidRPr="003E18D8">
      <w:rPr>
        <w:rFonts w:ascii="Arial" w:hAnsi="Arial" w:cs="Arial"/>
        <w:spacing w:val="20"/>
        <w:w w:val="200"/>
        <w:sz w:val="8"/>
        <w:szCs w:val="10"/>
      </w:rPr>
      <w:t>UBERNEY</w:t>
    </w:r>
    <w:r>
      <w:rPr>
        <w:rFonts w:ascii="Arial" w:hAnsi="Arial" w:cs="Arial"/>
        <w:spacing w:val="20"/>
        <w:w w:val="200"/>
        <w:sz w:val="8"/>
        <w:szCs w:val="10"/>
      </w:rPr>
      <w:t xml:space="preserve"> </w:t>
    </w:r>
    <w:r w:rsidRPr="003E18D8">
      <w:rPr>
        <w:rFonts w:ascii="Arial" w:hAnsi="Arial" w:cs="Arial"/>
        <w:spacing w:val="20"/>
        <w:w w:val="200"/>
        <w:sz w:val="12"/>
        <w:szCs w:val="10"/>
      </w:rPr>
      <w:t>G</w:t>
    </w:r>
    <w:r w:rsidRPr="003E18D8">
      <w:rPr>
        <w:rFonts w:ascii="Arial" w:hAnsi="Arial" w:cs="Arial"/>
        <w:spacing w:val="20"/>
        <w:w w:val="200"/>
        <w:sz w:val="8"/>
        <w:szCs w:val="10"/>
      </w:rPr>
      <w:t>RISALES</w:t>
    </w:r>
    <w:r>
      <w:rPr>
        <w:rFonts w:ascii="Arial" w:hAnsi="Arial" w:cs="Arial"/>
        <w:spacing w:val="20"/>
        <w:w w:val="200"/>
        <w:sz w:val="8"/>
        <w:szCs w:val="10"/>
      </w:rPr>
      <w:t xml:space="preserve"> </w:t>
    </w:r>
    <w:r w:rsidRPr="003E18D8">
      <w:rPr>
        <w:rFonts w:ascii="Arial" w:hAnsi="Arial" w:cs="Arial"/>
        <w:spacing w:val="20"/>
        <w:w w:val="200"/>
        <w:sz w:val="12"/>
        <w:szCs w:val="10"/>
      </w:rPr>
      <w:t>H</w:t>
    </w:r>
    <w:r w:rsidRPr="003E18D8">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5B" w:rsidRDefault="00B5485B" w:rsidP="007C61EA">
    <w:pPr>
      <w:pStyle w:val="Piedepgina"/>
      <w:pBdr>
        <w:bottom w:val="double" w:sz="6" w:space="1" w:color="auto"/>
      </w:pBdr>
      <w:spacing w:line="360" w:lineRule="auto"/>
      <w:jc w:val="right"/>
      <w:rPr>
        <w:rFonts w:ascii="Arial" w:hAnsi="Arial" w:cs="Arial"/>
        <w:spacing w:val="20"/>
        <w:w w:val="200"/>
        <w:sz w:val="14"/>
        <w:szCs w:val="10"/>
        <w:lang w:val="es-CO"/>
      </w:rPr>
    </w:pPr>
  </w:p>
  <w:p w:rsidR="00B5485B" w:rsidRDefault="00B5485B" w:rsidP="007C61EA">
    <w:pPr>
      <w:pStyle w:val="Piedepgina"/>
      <w:spacing w:line="360" w:lineRule="auto"/>
      <w:jc w:val="right"/>
      <w:rPr>
        <w:rFonts w:ascii="Arial" w:hAnsi="Arial" w:cs="Arial"/>
        <w:spacing w:val="20"/>
        <w:w w:val="200"/>
        <w:sz w:val="14"/>
        <w:szCs w:val="10"/>
        <w:lang w:val="es-CO"/>
      </w:rPr>
    </w:pPr>
  </w:p>
  <w:p w:rsidR="00B5485B" w:rsidRPr="003E18D8" w:rsidRDefault="00B5485B" w:rsidP="004E615C">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UPERIOR DE</w:t>
    </w:r>
    <w:r w:rsidRPr="003E18D8">
      <w:rPr>
        <w:rFonts w:ascii="Arial" w:hAnsi="Arial" w:cs="Arial"/>
        <w:spacing w:val="20"/>
        <w:w w:val="200"/>
        <w:sz w:val="14"/>
        <w:szCs w:val="10"/>
        <w:lang w:val="es-CO"/>
      </w:rPr>
      <w:t xml:space="preserv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B5485B" w:rsidRPr="007C61EA" w:rsidRDefault="00B5485B" w:rsidP="004E615C">
    <w:pPr>
      <w:pStyle w:val="Piedepgina"/>
      <w:jc w:val="right"/>
    </w:pPr>
    <w:r>
      <w:rPr>
        <w:rFonts w:ascii="Arial" w:hAnsi="Arial" w:cs="Arial"/>
        <w:spacing w:val="20"/>
        <w:w w:val="200"/>
        <w:sz w:val="10"/>
        <w:szCs w:val="10"/>
      </w:rPr>
      <w:t xml:space="preserve">MP </w:t>
    </w:r>
    <w:r w:rsidRPr="003E18D8">
      <w:rPr>
        <w:rFonts w:ascii="Arial" w:hAnsi="Arial" w:cs="Arial"/>
        <w:spacing w:val="20"/>
        <w:w w:val="200"/>
        <w:sz w:val="12"/>
        <w:szCs w:val="10"/>
      </w:rPr>
      <w:t>D</w:t>
    </w:r>
    <w:r w:rsidRPr="003E18D8">
      <w:rPr>
        <w:rFonts w:ascii="Arial" w:hAnsi="Arial" w:cs="Arial"/>
        <w:spacing w:val="20"/>
        <w:w w:val="200"/>
        <w:sz w:val="8"/>
        <w:szCs w:val="10"/>
      </w:rPr>
      <w:t>UBERNEY</w:t>
    </w:r>
    <w:r w:rsidRPr="003E18D8">
      <w:rPr>
        <w:rFonts w:ascii="Arial" w:hAnsi="Arial" w:cs="Arial"/>
        <w:spacing w:val="20"/>
        <w:w w:val="200"/>
        <w:sz w:val="12"/>
        <w:szCs w:val="10"/>
      </w:rPr>
      <w:t>G</w:t>
    </w:r>
    <w:r w:rsidRPr="003E18D8">
      <w:rPr>
        <w:rFonts w:ascii="Arial" w:hAnsi="Arial" w:cs="Arial"/>
        <w:spacing w:val="20"/>
        <w:w w:val="200"/>
        <w:sz w:val="8"/>
        <w:szCs w:val="10"/>
      </w:rPr>
      <w:t>RISALES</w:t>
    </w:r>
    <w:r w:rsidRPr="003E18D8">
      <w:rPr>
        <w:rFonts w:ascii="Arial" w:hAnsi="Arial" w:cs="Arial"/>
        <w:spacing w:val="20"/>
        <w:w w:val="200"/>
        <w:sz w:val="12"/>
        <w:szCs w:val="10"/>
      </w:rPr>
      <w:t>H</w:t>
    </w:r>
    <w:r w:rsidRPr="003E18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E5F" w:rsidRDefault="009A3E5F" w:rsidP="00EA7343">
      <w:r>
        <w:separator/>
      </w:r>
    </w:p>
  </w:footnote>
  <w:footnote w:type="continuationSeparator" w:id="0">
    <w:p w:rsidR="009A3E5F" w:rsidRDefault="009A3E5F" w:rsidP="00EA7343">
      <w:r>
        <w:continuationSeparator/>
      </w:r>
    </w:p>
  </w:footnote>
  <w:footnote w:id="1">
    <w:p w:rsidR="00B5485B" w:rsidRDefault="00B5485B" w:rsidP="001B5FE1">
      <w:pPr>
        <w:pStyle w:val="Textonotapie"/>
        <w:rPr>
          <w:rFonts w:asciiTheme="minorHAnsi" w:hAnsiTheme="minorHAnsi" w:cs="Arial"/>
          <w:lang w:val="es-CO"/>
        </w:rPr>
      </w:pPr>
      <w:r>
        <w:rPr>
          <w:rStyle w:val="Refdenotaalpie"/>
          <w:rFonts w:asciiTheme="minorHAnsi" w:hAnsiTheme="minorHAnsi" w:cs="Arial"/>
          <w:lang w:val="es-CO"/>
        </w:rPr>
        <w:footnoteRef/>
      </w:r>
      <w:r>
        <w:rPr>
          <w:rFonts w:asciiTheme="minorHAnsi" w:hAnsiTheme="minorHAnsi" w:cs="Arial"/>
          <w:lang w:val="es-CO"/>
        </w:rPr>
        <w:t xml:space="preserve"> CORTE CONSTITUCIONAL. Sentencia T-079 de 2010.</w:t>
      </w:r>
    </w:p>
  </w:footnote>
  <w:footnote w:id="2">
    <w:p w:rsidR="00B5485B" w:rsidRPr="000C6F22" w:rsidRDefault="00B5485B" w:rsidP="001B5FE1">
      <w:pPr>
        <w:pStyle w:val="Textonotapie"/>
        <w:jc w:val="both"/>
        <w:rPr>
          <w:rFonts w:asciiTheme="minorHAnsi" w:hAnsiTheme="minorHAnsi"/>
          <w:b/>
        </w:rPr>
      </w:pPr>
      <w:r w:rsidRPr="000C6F22">
        <w:rPr>
          <w:rStyle w:val="Refdenotaalpie"/>
          <w:rFonts w:asciiTheme="minorHAnsi" w:hAnsiTheme="minorHAnsi"/>
          <w:lang w:val="es-CO"/>
        </w:rPr>
        <w:footnoteRef/>
      </w:r>
      <w:r w:rsidRPr="000C6F22">
        <w:rPr>
          <w:rFonts w:asciiTheme="minorHAnsi" w:hAnsiTheme="minorHAnsi"/>
          <w:lang w:val="es-CO"/>
        </w:rPr>
        <w:t xml:space="preserve"> CORTE SUPREMA DE JUSTICIA, Sala de Casación Civil. Sentencia </w:t>
      </w:r>
      <w:r>
        <w:rPr>
          <w:rFonts w:asciiTheme="minorHAnsi" w:hAnsiTheme="minorHAnsi"/>
        </w:rPr>
        <w:t>STC10329-</w:t>
      </w:r>
      <w:r w:rsidRPr="000C6F22">
        <w:rPr>
          <w:rFonts w:asciiTheme="minorHAnsi" w:hAnsiTheme="minorHAnsi"/>
        </w:rPr>
        <w:t>2015.</w:t>
      </w:r>
    </w:p>
  </w:footnote>
  <w:footnote w:id="3">
    <w:p w:rsidR="00B5485B" w:rsidRDefault="00B5485B" w:rsidP="001B5FE1">
      <w:pPr>
        <w:pStyle w:val="Textonotapie"/>
        <w:rPr>
          <w:rFonts w:asciiTheme="minorHAnsi" w:hAnsiTheme="minorHAnsi"/>
          <w:lang w:val="es-CO"/>
        </w:rPr>
      </w:pPr>
      <w:r>
        <w:rPr>
          <w:rStyle w:val="Refdenotaalpie"/>
          <w:rFonts w:asciiTheme="minorHAnsi" w:hAnsiTheme="minorHAnsi"/>
        </w:rPr>
        <w:footnoteRef/>
      </w:r>
      <w:r w:rsidRPr="00C21DEC">
        <w:rPr>
          <w:rFonts w:asciiTheme="minorHAnsi" w:hAnsiTheme="minorHAnsi"/>
          <w:lang w:val="es-CO"/>
        </w:rPr>
        <w:t xml:space="preserve"> CORTE CONSTITUCIONAL.  </w:t>
      </w:r>
      <w:r>
        <w:rPr>
          <w:rFonts w:asciiTheme="minorHAnsi" w:hAnsiTheme="minorHAnsi"/>
          <w:lang w:val="es-CO"/>
        </w:rPr>
        <w:t>Sentencia</w:t>
      </w:r>
      <w:r w:rsidRPr="00C21DEC">
        <w:rPr>
          <w:rFonts w:asciiTheme="minorHAnsi" w:hAnsiTheme="minorHAnsi"/>
          <w:lang w:val="es-CO"/>
        </w:rPr>
        <w:t xml:space="preserve"> T-217 de</w:t>
      </w:r>
      <w:r>
        <w:rPr>
          <w:rFonts w:asciiTheme="minorHAnsi" w:hAnsiTheme="minorHAnsi"/>
          <w:lang w:val="es-CO"/>
        </w:rPr>
        <w:t xml:space="preserve"> </w:t>
      </w:r>
      <w:r w:rsidRPr="00C21DEC">
        <w:rPr>
          <w:rFonts w:asciiTheme="minorHAnsi" w:hAnsiTheme="minorHAnsi"/>
          <w:lang w:val="es-CO"/>
        </w:rPr>
        <w:t>2013.</w:t>
      </w:r>
    </w:p>
  </w:footnote>
  <w:footnote w:id="4">
    <w:p w:rsidR="00B5485B" w:rsidRPr="00C21DEC" w:rsidRDefault="00B5485B" w:rsidP="001B5FE1">
      <w:pPr>
        <w:pStyle w:val="Textonotapi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Pr="00C21DEC">
        <w:rPr>
          <w:rFonts w:asciiTheme="minorHAnsi" w:hAnsiTheme="minorHAnsi"/>
          <w:lang w:val="es-CO"/>
        </w:rPr>
        <w:t xml:space="preserve">CORTE CONSTITUCIONAL.  </w:t>
      </w:r>
      <w:r>
        <w:rPr>
          <w:rFonts w:asciiTheme="minorHAnsi" w:hAnsiTheme="minorHAnsi"/>
          <w:lang w:val="es-CO"/>
        </w:rPr>
        <w:t>Sentencia</w:t>
      </w:r>
      <w:r w:rsidRPr="00C21DEC">
        <w:rPr>
          <w:rFonts w:asciiTheme="minorHAnsi" w:hAnsiTheme="minorHAnsi"/>
          <w:lang w:val="es-CO"/>
        </w:rPr>
        <w:t xml:space="preserve"> </w:t>
      </w:r>
      <w:r>
        <w:rPr>
          <w:rFonts w:asciiTheme="minorHAnsi" w:hAnsiTheme="minorHAnsi" w:cs="Calibri"/>
          <w:lang w:val="es-CO"/>
        </w:rPr>
        <w:t>T-600 de 2002.</w:t>
      </w:r>
    </w:p>
  </w:footnote>
  <w:footnote w:id="5">
    <w:p w:rsidR="00B5485B" w:rsidRPr="00C21DEC" w:rsidRDefault="00B5485B" w:rsidP="001B5FE1">
      <w:pPr>
        <w:pStyle w:val="Textonotapi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Pr="00C21DEC">
        <w:rPr>
          <w:rFonts w:asciiTheme="minorHAnsi" w:hAnsiTheme="minorHAnsi"/>
          <w:lang w:val="es-CO"/>
        </w:rPr>
        <w:t xml:space="preserve">CORTE CONSTITUCIONAL.  </w:t>
      </w:r>
      <w:r>
        <w:rPr>
          <w:rFonts w:asciiTheme="minorHAnsi" w:hAnsiTheme="minorHAnsi"/>
          <w:lang w:val="es-CO"/>
        </w:rPr>
        <w:t>Sentencia</w:t>
      </w:r>
      <w:r w:rsidRPr="00C21DEC">
        <w:rPr>
          <w:rFonts w:asciiTheme="minorHAnsi" w:hAnsiTheme="minorHAnsi"/>
          <w:lang w:val="es-CO"/>
        </w:rPr>
        <w:t xml:space="preserve"> </w:t>
      </w:r>
      <w:r>
        <w:rPr>
          <w:rFonts w:asciiTheme="minorHAnsi" w:hAnsiTheme="minorHAnsi" w:cs="Calibri"/>
          <w:lang w:val="es-CO"/>
        </w:rPr>
        <w:t xml:space="preserve">T-046 de 1995. </w:t>
      </w:r>
      <w:smartTag w:uri="urn:schemas-microsoft-com:office:smarttags" w:element="PersonName">
        <w:smartTagPr>
          <w:attr w:name="ProductID" w:val="la Sala"/>
        </w:smartTagPr>
        <w:r>
          <w:rPr>
            <w:rFonts w:asciiTheme="minorHAnsi" w:hAnsiTheme="minorHAnsi" w:cs="Calibri"/>
            <w:lang w:val="es-CO"/>
          </w:rPr>
          <w:t>La Corte</w:t>
        </w:r>
      </w:smartTag>
      <w:r>
        <w:rPr>
          <w:rFonts w:asciiTheme="minorHAnsi" w:hAnsiTheme="minorHAnsi" w:cs="Calibri"/>
          <w:lang w:val="es-CO"/>
        </w:rPr>
        <w:t xml:space="preserve"> analizó en esta decisión el caso de una empresa industrial y comercial del Estado, cuyos empleados son trabajadores oficiales, y a pesar de no estar obligada a hacerlo, realiza un concurso de méritos para proveer un cargo. El actor obtiene el primer lugar entre los participantes y es nombrado provisionalmente en el cargo, mediante contratos temporales. Posteriormente, se le informó que no había partida presupuestal para su nombramiento y, finalmente, en su lugar se nombró a otra persona que no había participado en el concurso. </w:t>
      </w:r>
      <w:smartTag w:uri="urn:schemas-microsoft-com:office:smarttags" w:element="PersonName">
        <w:smartTagPr>
          <w:attr w:name="ProductID" w:val="la Sala"/>
        </w:smartTagPr>
        <w:r>
          <w:rPr>
            <w:rFonts w:asciiTheme="minorHAnsi" w:hAnsiTheme="minorHAnsi" w:cs="Calibri"/>
            <w:lang w:val="es-CO"/>
          </w:rPr>
          <w:t>La Sala</w:t>
        </w:r>
      </w:smartTag>
      <w:r>
        <w:rPr>
          <w:rFonts w:asciiTheme="minorHAnsi" w:hAnsiTheme="minorHAnsi" w:cs="Calibri"/>
          <w:lang w:val="es-CO"/>
        </w:rPr>
        <w:t xml:space="preserve"> encontró que las acciones contencioso administrativas no eran idóneas para proteger los derechos del actor y procedió a tutelar sus derechos por considerar que la administración había desconocido el principio de buena fe, al iniciar un procedimiento de concurso y posteriormente, no haber proveído el cargo de conformidad con sus resultados.   </w:t>
      </w:r>
    </w:p>
  </w:footnote>
  <w:footnote w:id="6">
    <w:p w:rsidR="00B5485B" w:rsidRPr="00C21DEC" w:rsidRDefault="00B5485B" w:rsidP="001B5FE1">
      <w:pPr>
        <w:pStyle w:val="Textonotapi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Pr="00C21DEC">
        <w:rPr>
          <w:rFonts w:asciiTheme="minorHAnsi" w:hAnsiTheme="minorHAnsi"/>
          <w:lang w:val="es-CO"/>
        </w:rPr>
        <w:t xml:space="preserve">CORTE CONSTITUCIONAL.  </w:t>
      </w:r>
      <w:r>
        <w:rPr>
          <w:rFonts w:asciiTheme="minorHAnsi" w:hAnsiTheme="minorHAnsi"/>
          <w:lang w:val="es-CO"/>
        </w:rPr>
        <w:t>Sentencias</w:t>
      </w:r>
      <w:r w:rsidRPr="00C21DEC">
        <w:rPr>
          <w:rFonts w:asciiTheme="minorHAnsi" w:hAnsiTheme="minorHAnsi"/>
          <w:lang w:val="es-CO"/>
        </w:rPr>
        <w:t xml:space="preserve"> </w:t>
      </w:r>
      <w:r>
        <w:rPr>
          <w:rFonts w:asciiTheme="minorHAnsi" w:hAnsiTheme="minorHAnsi" w:cs="Calibri"/>
          <w:lang w:val="es-CO"/>
        </w:rPr>
        <w:t>T-100 de 1994, T-256 de 1995, T-325 de 1995, T-455 de 1996, T-459 de 1996, T-083 de 1997 y SU-133 de 1998.</w:t>
      </w:r>
    </w:p>
  </w:footnote>
  <w:footnote w:id="7">
    <w:p w:rsidR="00B5485B" w:rsidRDefault="00B5485B" w:rsidP="001B5FE1">
      <w:pPr>
        <w:pStyle w:val="Textonotapie"/>
        <w:jc w:val="both"/>
        <w:rPr>
          <w:rFonts w:asciiTheme="minorHAnsi" w:hAnsiTheme="minorHAnsi" w:cs="Calibri"/>
          <w:lang w:val="es-CO"/>
        </w:rPr>
      </w:pPr>
      <w:r>
        <w:rPr>
          <w:rFonts w:asciiTheme="minorHAnsi" w:hAnsiTheme="minorHAnsi" w:cs="Calibri"/>
          <w:vertAlign w:val="superscript"/>
          <w:lang w:val="es-CO"/>
        </w:rPr>
        <w:footnoteRef/>
      </w:r>
      <w:r>
        <w:rPr>
          <w:rFonts w:asciiTheme="minorHAnsi" w:hAnsiTheme="minorHAnsi" w:cs="Calibri"/>
          <w:lang w:val="es-CO"/>
        </w:rPr>
        <w:t xml:space="preserve"> </w:t>
      </w:r>
      <w:r w:rsidRPr="00C21DEC">
        <w:rPr>
          <w:rFonts w:asciiTheme="minorHAnsi" w:hAnsiTheme="minorHAnsi"/>
          <w:lang w:val="es-CO"/>
        </w:rPr>
        <w:t xml:space="preserve">CORTE CONSTITUCIONAL.  </w:t>
      </w:r>
      <w:r>
        <w:rPr>
          <w:rFonts w:asciiTheme="minorHAnsi" w:hAnsiTheme="minorHAnsi"/>
          <w:lang w:val="es-CO"/>
        </w:rPr>
        <w:t>Sentencia</w:t>
      </w:r>
      <w:r w:rsidRPr="00C21DEC">
        <w:rPr>
          <w:rFonts w:asciiTheme="minorHAnsi" w:hAnsiTheme="minorHAnsi"/>
          <w:lang w:val="es-CO"/>
        </w:rPr>
        <w:t xml:space="preserve"> </w:t>
      </w:r>
      <w:r>
        <w:rPr>
          <w:rFonts w:asciiTheme="minorHAnsi" w:hAnsiTheme="minorHAnsi" w:cs="Calibri"/>
          <w:lang w:val="es-CO"/>
        </w:rPr>
        <w:t xml:space="preserve">T-225 de 1993: según esta sentencia </w:t>
      </w:r>
      <w:r>
        <w:rPr>
          <w:rFonts w:asciiTheme="minorHAnsi" w:hAnsiTheme="minorHAnsi" w:cs="Calibri"/>
          <w:bCs/>
          <w:lang w:val="es-CO"/>
        </w:rPr>
        <w:t>el perjuicio irremediable se caracteriza i</w:t>
      </w:r>
      <w:r>
        <w:rPr>
          <w:rFonts w:asciiTheme="minorHAnsi" w:hAnsiTheme="minorHAnsi" w:cs="Calibri"/>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8">
    <w:p w:rsidR="00B5485B" w:rsidRPr="00480147" w:rsidRDefault="00B5485B" w:rsidP="00212C82">
      <w:pPr>
        <w:pStyle w:val="Textonotapie"/>
        <w:rPr>
          <w:rFonts w:asciiTheme="minorHAnsi" w:hAnsiTheme="minorHAnsi"/>
          <w:lang w:val="es-CO"/>
        </w:rPr>
      </w:pPr>
      <w:r w:rsidRPr="00480147">
        <w:rPr>
          <w:rStyle w:val="Refdenotaalpie"/>
          <w:rFonts w:asciiTheme="minorHAnsi" w:hAnsiTheme="minorHAnsi"/>
        </w:rPr>
        <w:footnoteRef/>
      </w:r>
      <w:r w:rsidRPr="00C21DEC">
        <w:rPr>
          <w:rFonts w:asciiTheme="minorHAnsi" w:hAnsiTheme="minorHAnsi"/>
          <w:lang w:val="es-CO"/>
        </w:rPr>
        <w:t xml:space="preserve"> </w:t>
      </w:r>
      <w:r w:rsidRPr="00480147">
        <w:rPr>
          <w:rFonts w:asciiTheme="minorHAnsi" w:hAnsiTheme="minorHAnsi"/>
          <w:lang w:val="es-CO"/>
        </w:rPr>
        <w:t>CORTE CONSTITUCIONAL. Sentencia T-</w:t>
      </w:r>
      <w:r>
        <w:rPr>
          <w:rFonts w:asciiTheme="minorHAnsi" w:hAnsiTheme="minorHAnsi"/>
          <w:lang w:val="es-CO"/>
        </w:rPr>
        <w:t>627</w:t>
      </w:r>
      <w:r w:rsidRPr="00480147">
        <w:rPr>
          <w:rFonts w:asciiTheme="minorHAnsi" w:hAnsiTheme="minorHAnsi"/>
          <w:lang w:val="es-CO"/>
        </w:rPr>
        <w:t xml:space="preserve"> de 2013.</w:t>
      </w:r>
    </w:p>
  </w:footnote>
  <w:footnote w:id="9">
    <w:p w:rsidR="00B5485B" w:rsidRPr="00480147" w:rsidRDefault="00B5485B" w:rsidP="00212C82">
      <w:pPr>
        <w:pStyle w:val="Textonotapie"/>
        <w:rPr>
          <w:rFonts w:asciiTheme="minorHAnsi" w:hAnsiTheme="minorHAnsi"/>
          <w:lang w:val="es-CO"/>
        </w:rPr>
      </w:pPr>
      <w:r w:rsidRPr="00480147">
        <w:rPr>
          <w:rStyle w:val="Refdenotaalpie"/>
          <w:rFonts w:asciiTheme="minorHAnsi" w:hAnsiTheme="minorHAnsi"/>
        </w:rPr>
        <w:footnoteRef/>
      </w:r>
      <w:r w:rsidRPr="00C21DEC">
        <w:rPr>
          <w:rFonts w:asciiTheme="minorHAnsi" w:hAnsiTheme="minorHAnsi"/>
          <w:lang w:val="es-CO"/>
        </w:rPr>
        <w:t xml:space="preserve"> </w:t>
      </w:r>
      <w:r w:rsidRPr="00480147">
        <w:rPr>
          <w:rFonts w:asciiTheme="minorHAnsi" w:hAnsiTheme="minorHAnsi"/>
          <w:lang w:val="es-CO"/>
        </w:rPr>
        <w:t>CORTE CONSTITUCIONAL. Sentencia T-</w:t>
      </w:r>
      <w:r>
        <w:rPr>
          <w:rFonts w:asciiTheme="minorHAnsi" w:hAnsiTheme="minorHAnsi"/>
          <w:lang w:val="es-CO"/>
        </w:rPr>
        <w:t>043</w:t>
      </w:r>
      <w:r w:rsidRPr="00480147">
        <w:rPr>
          <w:rFonts w:asciiTheme="minorHAnsi" w:hAnsiTheme="minorHAnsi"/>
          <w:lang w:val="es-CO"/>
        </w:rPr>
        <w:t xml:space="preserve"> de </w:t>
      </w:r>
      <w:r>
        <w:rPr>
          <w:rFonts w:asciiTheme="minorHAnsi" w:hAnsiTheme="minorHAnsi"/>
          <w:lang w:val="es-CO"/>
        </w:rPr>
        <w:t>2014</w:t>
      </w:r>
      <w:r w:rsidRPr="00480147">
        <w:rPr>
          <w:rFonts w:asciiTheme="minorHAnsi" w:hAnsiTheme="minorHAnsi"/>
          <w:lang w:val="es-CO"/>
        </w:rPr>
        <w:t>.</w:t>
      </w:r>
    </w:p>
  </w:footnote>
  <w:footnote w:id="10">
    <w:p w:rsidR="00B5485B" w:rsidRPr="00480147" w:rsidRDefault="00B5485B" w:rsidP="00212C82">
      <w:pPr>
        <w:pStyle w:val="Textonotapie"/>
        <w:rPr>
          <w:rFonts w:asciiTheme="minorHAnsi" w:hAnsiTheme="minorHAnsi"/>
          <w:lang w:val="es-CO"/>
        </w:rPr>
      </w:pPr>
      <w:r w:rsidRPr="00480147">
        <w:rPr>
          <w:rStyle w:val="Refdenotaalpie"/>
          <w:rFonts w:asciiTheme="minorHAnsi" w:hAnsiTheme="minorHAnsi"/>
        </w:rPr>
        <w:footnoteRef/>
      </w:r>
      <w:r w:rsidRPr="00C21DEC">
        <w:rPr>
          <w:rFonts w:asciiTheme="minorHAnsi" w:hAnsiTheme="minorHAnsi"/>
          <w:lang w:val="es-CO"/>
        </w:rPr>
        <w:t xml:space="preserve"> </w:t>
      </w:r>
      <w:r w:rsidRPr="00480147">
        <w:rPr>
          <w:rFonts w:asciiTheme="minorHAnsi" w:hAnsiTheme="minorHAnsi"/>
          <w:lang w:val="es-CO"/>
        </w:rPr>
        <w:t>CORTE CONSTITUCIONAL. Sentencia T-</w:t>
      </w:r>
      <w:r>
        <w:rPr>
          <w:rFonts w:asciiTheme="minorHAnsi" w:hAnsiTheme="minorHAnsi"/>
          <w:lang w:val="es-CO"/>
        </w:rPr>
        <w:t>158</w:t>
      </w:r>
      <w:r w:rsidRPr="00480147">
        <w:rPr>
          <w:rFonts w:asciiTheme="minorHAnsi" w:hAnsiTheme="minorHAnsi"/>
          <w:lang w:val="es-CO"/>
        </w:rPr>
        <w:t xml:space="preserve"> de 2014</w:t>
      </w:r>
      <w:r>
        <w:rPr>
          <w:rFonts w:asciiTheme="minorHAnsi" w:hAnsiTheme="minorHAnsi"/>
          <w:lang w:val="es-CO"/>
        </w:rPr>
        <w:t>.</w:t>
      </w:r>
    </w:p>
  </w:footnote>
  <w:footnote w:id="11">
    <w:p w:rsidR="00B5485B" w:rsidRPr="005A4A49" w:rsidRDefault="00B5485B" w:rsidP="00212C82">
      <w:pPr>
        <w:pStyle w:val="Textonotapie"/>
        <w:rPr>
          <w:rFonts w:asciiTheme="minorHAnsi" w:hAnsiTheme="minorHAnsi"/>
          <w:lang w:val="es-CO"/>
        </w:rPr>
      </w:pPr>
      <w:r w:rsidRPr="005A4A49">
        <w:rPr>
          <w:rStyle w:val="Refdenotaalpie"/>
          <w:rFonts w:asciiTheme="minorHAnsi" w:hAnsiTheme="minorHAnsi"/>
        </w:rPr>
        <w:footnoteRef/>
      </w:r>
      <w:r w:rsidRPr="00C21DEC">
        <w:rPr>
          <w:rFonts w:asciiTheme="minorHAnsi" w:hAnsiTheme="minorHAnsi"/>
          <w:lang w:val="es-CO"/>
        </w:rPr>
        <w:t xml:space="preserve"> </w:t>
      </w:r>
      <w:r w:rsidRPr="00212C82">
        <w:rPr>
          <w:rFonts w:asciiTheme="minorHAnsi" w:hAnsiTheme="minorHAnsi"/>
          <w:lang w:val="es-CO"/>
        </w:rPr>
        <w:t>CORTE CONSTITUCIONAL. Sentencia T-158 de 2014.</w:t>
      </w:r>
    </w:p>
  </w:footnote>
  <w:footnote w:id="12">
    <w:p w:rsidR="00B5485B" w:rsidRPr="00EC1B66" w:rsidRDefault="00B5485B">
      <w:pPr>
        <w:pStyle w:val="Textonotapie"/>
        <w:rPr>
          <w:lang w:val="es-CO"/>
        </w:rPr>
      </w:pPr>
      <w:r>
        <w:rPr>
          <w:rStyle w:val="Refdenotaalpie"/>
        </w:rPr>
        <w:footnoteRef/>
      </w:r>
      <w:r>
        <w:t xml:space="preserve"> </w:t>
      </w:r>
      <w:r>
        <w:rPr>
          <w:lang w:val="es-CO"/>
        </w:rPr>
        <w:t>CORTE CONSTITUCIONAL. Sentencia T-483 de 2014.</w:t>
      </w:r>
    </w:p>
  </w:footnote>
  <w:footnote w:id="13">
    <w:p w:rsidR="00B5485B" w:rsidRPr="001D4C42" w:rsidRDefault="00B5485B">
      <w:pPr>
        <w:pStyle w:val="Textonotapie"/>
        <w:rPr>
          <w:lang w:val="es-CO"/>
        </w:rPr>
      </w:pPr>
      <w:r>
        <w:rPr>
          <w:rStyle w:val="Refdenotaalpie"/>
        </w:rPr>
        <w:footnoteRef/>
      </w:r>
      <w:r>
        <w:t xml:space="preserve"> </w:t>
      </w:r>
      <w:r w:rsidRPr="002B6D21">
        <w:rPr>
          <w:lang w:val="es-CO"/>
        </w:rPr>
        <w:t>CORTE CONSTITUCIONAL.  Sentencia T-</w:t>
      </w:r>
      <w:r>
        <w:rPr>
          <w:lang w:val="es-CO"/>
        </w:rPr>
        <w:t>561</w:t>
      </w:r>
      <w:r w:rsidRPr="002B6D21">
        <w:rPr>
          <w:lang w:val="es-CO"/>
        </w:rPr>
        <w:t xml:space="preserve"> de</w:t>
      </w:r>
      <w:r>
        <w:rPr>
          <w:lang w:val="es-CO"/>
        </w:rPr>
        <w:t xml:space="preserve"> 2010</w:t>
      </w:r>
      <w:r w:rsidRPr="002B6D21">
        <w:rPr>
          <w:lang w:val="es-CO"/>
        </w:rPr>
        <w:t>.</w:t>
      </w:r>
    </w:p>
  </w:footnote>
  <w:footnote w:id="14">
    <w:p w:rsidR="00B5485B" w:rsidRPr="001D4C42" w:rsidRDefault="00B5485B">
      <w:pPr>
        <w:pStyle w:val="Textonotapie"/>
        <w:rPr>
          <w:lang w:val="es-CO"/>
        </w:rPr>
      </w:pPr>
      <w:r>
        <w:rPr>
          <w:rStyle w:val="Refdenotaalpie"/>
        </w:rPr>
        <w:footnoteRef/>
      </w:r>
      <w:r>
        <w:t xml:space="preserve"> </w:t>
      </w:r>
      <w:r w:rsidRPr="002B6D21">
        <w:rPr>
          <w:lang w:val="es-CO"/>
        </w:rPr>
        <w:t>CORTE CONSTITUCIONAL.  Sentencia T-</w:t>
      </w:r>
      <w:r>
        <w:rPr>
          <w:lang w:val="es-CO"/>
        </w:rPr>
        <w:t>671</w:t>
      </w:r>
      <w:r w:rsidRPr="002B6D21">
        <w:rPr>
          <w:lang w:val="es-CO"/>
        </w:rPr>
        <w:t xml:space="preserve"> de</w:t>
      </w:r>
      <w:r>
        <w:rPr>
          <w:lang w:val="es-CO"/>
        </w:rPr>
        <w:t xml:space="preserve"> 2011.</w:t>
      </w:r>
    </w:p>
  </w:footnote>
  <w:footnote w:id="15">
    <w:p w:rsidR="00B5485B" w:rsidRPr="001D4C42" w:rsidRDefault="00B5485B">
      <w:pPr>
        <w:pStyle w:val="Textonotapie"/>
        <w:rPr>
          <w:lang w:val="es-CO"/>
        </w:rPr>
      </w:pPr>
      <w:r>
        <w:rPr>
          <w:rStyle w:val="Refdenotaalpie"/>
        </w:rPr>
        <w:footnoteRef/>
      </w:r>
      <w:r>
        <w:t xml:space="preserve"> </w:t>
      </w:r>
      <w:r>
        <w:rPr>
          <w:lang w:val="es-CO"/>
        </w:rPr>
        <w:t>CORTE CONSTITUCIONAL. Sentencia T-427 de 2012.</w:t>
      </w:r>
    </w:p>
  </w:footnote>
  <w:footnote w:id="16">
    <w:p w:rsidR="00B5485B" w:rsidRPr="00735193" w:rsidRDefault="00B5485B">
      <w:pPr>
        <w:pStyle w:val="Textonotapie"/>
        <w:rPr>
          <w:lang w:val="es-CO"/>
        </w:rPr>
      </w:pPr>
      <w:r>
        <w:rPr>
          <w:rStyle w:val="Refdenotaalpie"/>
        </w:rPr>
        <w:footnoteRef/>
      </w:r>
      <w:r>
        <w:t xml:space="preserve"> </w:t>
      </w:r>
      <w:r>
        <w:rPr>
          <w:lang w:val="es-CO"/>
        </w:rPr>
        <w:t>CORTE CONSTITUCIONAL. Sentencia T-022 de 2013.</w:t>
      </w:r>
    </w:p>
  </w:footnote>
  <w:footnote w:id="17">
    <w:p w:rsidR="00B5485B" w:rsidRPr="0028196B" w:rsidRDefault="00B5485B">
      <w:pPr>
        <w:pStyle w:val="Textonotapie"/>
        <w:rPr>
          <w:lang w:val="es-CO"/>
        </w:rPr>
      </w:pPr>
      <w:r>
        <w:rPr>
          <w:rStyle w:val="Refdenotaalpie"/>
        </w:rPr>
        <w:footnoteRef/>
      </w:r>
      <w:r>
        <w:t xml:space="preserve"> </w:t>
      </w:r>
      <w:r>
        <w:rPr>
          <w:lang w:val="es-CO"/>
        </w:rPr>
        <w:t>CORTE CONSTITUCIONAL. Sentencia T-020 de 2016.</w:t>
      </w:r>
    </w:p>
  </w:footnote>
  <w:footnote w:id="18">
    <w:p w:rsidR="00B5485B" w:rsidRPr="00977E74" w:rsidRDefault="00B5485B">
      <w:pPr>
        <w:pStyle w:val="Textonotapie"/>
        <w:rPr>
          <w:lang w:val="es-CO"/>
        </w:rPr>
      </w:pPr>
      <w:r>
        <w:rPr>
          <w:rStyle w:val="Refdenotaalpie"/>
        </w:rPr>
        <w:footnoteRef/>
      </w:r>
      <w:r>
        <w:t xml:space="preserve"> </w:t>
      </w:r>
      <w:r>
        <w:rPr>
          <w:lang w:val="es-CO"/>
        </w:rPr>
        <w:t xml:space="preserve">CORTE CONSTITUCIONAL. Sentencia </w:t>
      </w:r>
      <w:r w:rsidRPr="00977E74">
        <w:t>T-163 de 2011</w:t>
      </w:r>
      <w:r>
        <w:rPr>
          <w:lang w:val="es-CO"/>
        </w:rPr>
        <w:t>.</w:t>
      </w:r>
    </w:p>
  </w:footnote>
  <w:footnote w:id="19">
    <w:p w:rsidR="00B5485B" w:rsidRPr="00272394" w:rsidRDefault="00B5485B">
      <w:pPr>
        <w:pStyle w:val="Textonotapie"/>
        <w:rPr>
          <w:lang w:val="es-CO"/>
        </w:rPr>
      </w:pPr>
      <w:r>
        <w:rPr>
          <w:rStyle w:val="Refdenotaalpie"/>
        </w:rPr>
        <w:footnoteRef/>
      </w:r>
      <w:r>
        <w:t xml:space="preserve"> </w:t>
      </w:r>
      <w:r>
        <w:rPr>
          <w:lang w:val="es-CO"/>
        </w:rPr>
        <w:t xml:space="preserve">CORTE CONSTITUCIONAL. Sentencia </w:t>
      </w:r>
      <w:r w:rsidRPr="00272394">
        <w:t>T-885 de 2011</w:t>
      </w:r>
      <w:r>
        <w:t>.</w:t>
      </w:r>
    </w:p>
  </w:footnote>
  <w:footnote w:id="20">
    <w:p w:rsidR="00B5485B" w:rsidRPr="00964B20" w:rsidRDefault="00B5485B">
      <w:pPr>
        <w:pStyle w:val="Textonotapie"/>
        <w:rPr>
          <w:lang w:val="es-CO"/>
        </w:rPr>
      </w:pPr>
      <w:r>
        <w:rPr>
          <w:rStyle w:val="Refdenotaalpie"/>
        </w:rPr>
        <w:footnoteRef/>
      </w:r>
      <w:r>
        <w:t xml:space="preserve"> </w:t>
      </w:r>
      <w:r>
        <w:rPr>
          <w:lang w:val="es-CO"/>
        </w:rPr>
        <w:t>CORTE CONSTITUCIONAL. Sentencia T</w:t>
      </w:r>
      <w:r>
        <w:t>-043 de 2014.</w:t>
      </w:r>
    </w:p>
  </w:footnote>
  <w:footnote w:id="21">
    <w:p w:rsidR="00B5485B" w:rsidRPr="005F4EE9" w:rsidRDefault="00B5485B" w:rsidP="00964B20">
      <w:pPr>
        <w:pStyle w:val="Textonotapie"/>
        <w:rPr>
          <w:lang w:val="es-CO"/>
        </w:rPr>
      </w:pPr>
      <w:r>
        <w:rPr>
          <w:rStyle w:val="Refdenotaalpie"/>
        </w:rPr>
        <w:footnoteRef/>
      </w:r>
      <w:r>
        <w:t xml:space="preserve"> </w:t>
      </w:r>
      <w:r>
        <w:rPr>
          <w:lang w:val="es-CO"/>
        </w:rPr>
        <w:t>CORTE CONSTITUCIONAL. Sentencia T-483 de 2014.</w:t>
      </w:r>
    </w:p>
  </w:footnote>
  <w:footnote w:id="22">
    <w:p w:rsidR="00B5485B" w:rsidRPr="00964B20" w:rsidRDefault="00B5485B">
      <w:pPr>
        <w:pStyle w:val="Textonotapie"/>
        <w:rPr>
          <w:lang w:val="es-CO"/>
        </w:rPr>
      </w:pPr>
      <w:r>
        <w:rPr>
          <w:rStyle w:val="Refdenotaalpie"/>
        </w:rPr>
        <w:footnoteRef/>
      </w:r>
      <w:r>
        <w:t xml:space="preserve"> </w:t>
      </w:r>
      <w:r>
        <w:rPr>
          <w:lang w:val="es-CO"/>
        </w:rPr>
        <w:t>CORTE CONSTITUCIONAL. Sentencia T-020 de 2016.</w:t>
      </w:r>
    </w:p>
  </w:footnote>
  <w:footnote w:id="23">
    <w:p w:rsidR="00477136" w:rsidRPr="00477136" w:rsidRDefault="00477136">
      <w:pPr>
        <w:pStyle w:val="Textonotapie"/>
        <w:rPr>
          <w:b/>
          <w:bCs/>
        </w:rPr>
      </w:pPr>
      <w:r>
        <w:rPr>
          <w:rStyle w:val="Refdenotaalpie"/>
        </w:rPr>
        <w:footnoteRef/>
      </w:r>
      <w:r>
        <w:t xml:space="preserve"> </w:t>
      </w:r>
      <w:r>
        <w:rPr>
          <w:lang w:val="es-CO"/>
        </w:rPr>
        <w:t>CORTE</w:t>
      </w:r>
      <w:r>
        <w:rPr>
          <w:lang w:val="es-CO"/>
        </w:rPr>
        <w:t xml:space="preserve"> CONSTITUCIONAL. Sentencia T-043</w:t>
      </w:r>
      <w:r>
        <w:rPr>
          <w:lang w:val="es-CO"/>
        </w:rPr>
        <w:t xml:space="preserve"> de </w:t>
      </w:r>
      <w:r>
        <w:rPr>
          <w:lang w:val="es-CO"/>
        </w:rPr>
        <w:t>2014.</w:t>
      </w:r>
    </w:p>
  </w:footnote>
  <w:footnote w:id="24">
    <w:p w:rsidR="00B5485B" w:rsidRPr="00836EA9" w:rsidRDefault="00B5485B">
      <w:pPr>
        <w:pStyle w:val="Textonotapie"/>
        <w:rPr>
          <w:lang w:val="es-CO"/>
        </w:rPr>
      </w:pPr>
      <w:r>
        <w:rPr>
          <w:rStyle w:val="Refdenotaalpie"/>
        </w:rPr>
        <w:footnoteRef/>
      </w:r>
      <w:r>
        <w:t xml:space="preserve"> </w:t>
      </w:r>
      <w:r>
        <w:rPr>
          <w:lang w:val="es-CO"/>
        </w:rPr>
        <w:t>CORTE CONSTITUCIONAL. Sentencia T-483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5B" w:rsidRDefault="00B5485B" w:rsidP="007D5BB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485B" w:rsidRDefault="00B548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5B" w:rsidRPr="00B747F2" w:rsidRDefault="00B5485B">
    <w:pPr>
      <w:pStyle w:val="Encabezado"/>
      <w:pBdr>
        <w:bottom w:val="single" w:sz="4" w:space="1" w:color="D9D9D9"/>
      </w:pBdr>
      <w:jc w:val="right"/>
      <w:rPr>
        <w:rFonts w:ascii="Calibri" w:hAnsi="Calibri" w:cs="Calibri"/>
        <w:i/>
        <w:sz w:val="20"/>
        <w:szCs w:val="20"/>
      </w:rPr>
    </w:pPr>
    <w:r w:rsidRPr="00B747F2">
      <w:rPr>
        <w:rFonts w:ascii="Calibri" w:hAnsi="Calibri" w:cs="Calibri"/>
        <w:i/>
        <w:color w:val="7F7F7F"/>
        <w:spacing w:val="60"/>
        <w:sz w:val="20"/>
        <w:szCs w:val="20"/>
      </w:rPr>
      <w:t>Página</w:t>
    </w:r>
    <w:r w:rsidRPr="00B747F2">
      <w:rPr>
        <w:rFonts w:ascii="Calibri" w:hAnsi="Calibri" w:cs="Calibri"/>
        <w:i/>
        <w:sz w:val="20"/>
        <w:szCs w:val="20"/>
      </w:rPr>
      <w:t xml:space="preserve"> | </w:t>
    </w:r>
    <w:r w:rsidRPr="00B747F2">
      <w:rPr>
        <w:rFonts w:ascii="Calibri" w:hAnsi="Calibri" w:cs="Calibri"/>
        <w:i/>
        <w:sz w:val="20"/>
        <w:szCs w:val="20"/>
      </w:rPr>
      <w:fldChar w:fldCharType="begin"/>
    </w:r>
    <w:r w:rsidRPr="00B747F2">
      <w:rPr>
        <w:rFonts w:ascii="Calibri" w:hAnsi="Calibri" w:cs="Calibri"/>
        <w:i/>
        <w:sz w:val="20"/>
        <w:szCs w:val="20"/>
      </w:rPr>
      <w:instrText xml:space="preserve"> PAGE   \* MERGEFORMAT </w:instrText>
    </w:r>
    <w:r w:rsidRPr="00B747F2">
      <w:rPr>
        <w:rFonts w:ascii="Calibri" w:hAnsi="Calibri" w:cs="Calibri"/>
        <w:i/>
        <w:sz w:val="20"/>
        <w:szCs w:val="20"/>
      </w:rPr>
      <w:fldChar w:fldCharType="separate"/>
    </w:r>
    <w:r w:rsidR="00477136">
      <w:rPr>
        <w:rFonts w:ascii="Calibri" w:hAnsi="Calibri" w:cs="Calibri"/>
        <w:i/>
        <w:noProof/>
        <w:sz w:val="20"/>
        <w:szCs w:val="20"/>
      </w:rPr>
      <w:t>7</w:t>
    </w:r>
    <w:r w:rsidRPr="00B747F2">
      <w:rPr>
        <w:rFonts w:ascii="Calibri" w:hAnsi="Calibri" w:cs="Calibri"/>
        <w:i/>
        <w:sz w:val="20"/>
        <w:szCs w:val="20"/>
      </w:rPr>
      <w:fldChar w:fldCharType="end"/>
    </w:r>
  </w:p>
  <w:p w:rsidR="00B5485B" w:rsidRPr="00B747F2" w:rsidRDefault="00B5485B" w:rsidP="002D1223">
    <w:pPr>
      <w:pStyle w:val="Encabezado"/>
      <w:rPr>
        <w:rFonts w:ascii="Calibri" w:hAnsi="Calibri" w:cs="Calibri"/>
        <w:i/>
        <w:sz w:val="20"/>
        <w:szCs w:val="20"/>
        <w:lang w:val="es-CO"/>
      </w:rPr>
    </w:pPr>
    <w:r w:rsidRPr="00500310">
      <w:rPr>
        <w:rFonts w:ascii="Calibri" w:hAnsi="Calibri" w:cs="Calibri"/>
        <w:i/>
        <w:szCs w:val="20"/>
        <w:lang w:val="es-CO"/>
      </w:rPr>
      <w:t>E</w:t>
    </w:r>
    <w:r w:rsidRPr="00B747F2">
      <w:rPr>
        <w:rFonts w:ascii="Calibri" w:hAnsi="Calibri" w:cs="Calibri"/>
        <w:i/>
        <w:sz w:val="20"/>
        <w:szCs w:val="20"/>
        <w:lang w:val="es-CO"/>
      </w:rPr>
      <w:t>XPEDIENTE No.201</w:t>
    </w:r>
    <w:r>
      <w:rPr>
        <w:rFonts w:ascii="Calibri" w:hAnsi="Calibri" w:cs="Calibri"/>
        <w:i/>
        <w:sz w:val="20"/>
        <w:szCs w:val="20"/>
        <w:lang w:val="es-ES_tradnl"/>
      </w:rPr>
      <w:t>4</w:t>
    </w:r>
    <w:r w:rsidRPr="00B747F2">
      <w:rPr>
        <w:rFonts w:ascii="Calibri" w:hAnsi="Calibri" w:cs="Calibri"/>
        <w:i/>
        <w:sz w:val="20"/>
        <w:szCs w:val="20"/>
        <w:lang w:val="es-CO"/>
      </w:rPr>
      <w:t>-00</w:t>
    </w:r>
    <w:r>
      <w:rPr>
        <w:rFonts w:ascii="Calibri" w:hAnsi="Calibri" w:cs="Calibri"/>
        <w:i/>
        <w:sz w:val="20"/>
        <w:szCs w:val="20"/>
        <w:lang w:val="es-CO"/>
      </w:rPr>
      <w:t>257</w:t>
    </w:r>
    <w:r w:rsidRPr="00B747F2">
      <w:rPr>
        <w:rFonts w:ascii="Calibri" w:hAnsi="Calibri" w:cs="Calibri"/>
        <w:i/>
        <w:sz w:val="20"/>
        <w:szCs w:val="20"/>
        <w:lang w:val="es-CO"/>
      </w:rPr>
      <w:t>-01 LLRR</w:t>
    </w:r>
  </w:p>
  <w:p w:rsidR="00B5485B" w:rsidRPr="00B747F2" w:rsidRDefault="00B5485B" w:rsidP="007D5BBB">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5B" w:rsidRPr="00BD6B83" w:rsidRDefault="00B5485B">
    <w:pPr>
      <w:pStyle w:val="Encabezado"/>
      <w:pBdr>
        <w:bottom w:val="single" w:sz="4" w:space="1" w:color="D9D9D9"/>
      </w:pBdr>
      <w:jc w:val="right"/>
      <w:rPr>
        <w:rFonts w:ascii="Calibri" w:hAnsi="Calibri" w:cs="Calibri"/>
        <w:b/>
        <w:i/>
        <w:sz w:val="18"/>
        <w:szCs w:val="20"/>
      </w:rPr>
    </w:pPr>
    <w:r w:rsidRPr="00BD6B83">
      <w:rPr>
        <w:rFonts w:ascii="Calibri" w:hAnsi="Calibri" w:cs="Calibri"/>
        <w:color w:val="7F7F7F"/>
        <w:spacing w:val="60"/>
        <w:sz w:val="18"/>
        <w:szCs w:val="20"/>
      </w:rPr>
      <w:t>Página</w:t>
    </w:r>
    <w:r w:rsidRPr="00BD6B83">
      <w:rPr>
        <w:rFonts w:ascii="Calibri" w:hAnsi="Calibri" w:cs="Calibri"/>
        <w:sz w:val="18"/>
        <w:szCs w:val="20"/>
      </w:rPr>
      <w:t xml:space="preserve"> | </w:t>
    </w:r>
    <w:r w:rsidRPr="00BD6B83">
      <w:rPr>
        <w:rFonts w:ascii="Calibri" w:hAnsi="Calibri" w:cs="Calibri"/>
        <w:sz w:val="18"/>
        <w:szCs w:val="20"/>
      </w:rPr>
      <w:fldChar w:fldCharType="begin"/>
    </w:r>
    <w:r w:rsidRPr="00BD6B83">
      <w:rPr>
        <w:rFonts w:ascii="Calibri" w:hAnsi="Calibri" w:cs="Calibri"/>
        <w:sz w:val="18"/>
        <w:szCs w:val="20"/>
      </w:rPr>
      <w:instrText xml:space="preserve"> PAGE   \* MERGEFORMAT </w:instrText>
    </w:r>
    <w:r w:rsidRPr="00BD6B83">
      <w:rPr>
        <w:rFonts w:ascii="Calibri" w:hAnsi="Calibri" w:cs="Calibri"/>
        <w:sz w:val="18"/>
        <w:szCs w:val="20"/>
      </w:rPr>
      <w:fldChar w:fldCharType="separate"/>
    </w:r>
    <w:r w:rsidR="00477136">
      <w:rPr>
        <w:rFonts w:ascii="Calibri" w:hAnsi="Calibri" w:cs="Calibri"/>
        <w:noProof/>
        <w:sz w:val="18"/>
        <w:szCs w:val="20"/>
      </w:rPr>
      <w:t>1</w:t>
    </w:r>
    <w:r w:rsidRPr="00BD6B83">
      <w:rPr>
        <w:rFonts w:ascii="Calibri" w:hAnsi="Calibri" w:cs="Calibri"/>
        <w:sz w:val="18"/>
        <w:szCs w:val="20"/>
      </w:rPr>
      <w:fldChar w:fldCharType="end"/>
    </w:r>
  </w:p>
  <w:p w:rsidR="00B5485B" w:rsidRPr="00BD6B83" w:rsidRDefault="00B5485B" w:rsidP="002367ED">
    <w:pPr>
      <w:pStyle w:val="Encabezado"/>
      <w:rPr>
        <w:rFonts w:ascii="Calibri" w:hAnsi="Calibri" w:cs="Calibri"/>
        <w:i/>
        <w:sz w:val="20"/>
        <w:szCs w:val="20"/>
        <w:lang w:val="es-CO"/>
      </w:rPr>
    </w:pPr>
    <w:r w:rsidRPr="00BD6B83">
      <w:rPr>
        <w:rFonts w:ascii="Calibri" w:hAnsi="Calibri" w:cs="Calibri"/>
        <w:i/>
        <w:sz w:val="20"/>
        <w:szCs w:val="20"/>
        <w:lang w:val="es-CO"/>
      </w:rPr>
      <w:t>EXPEDIENTE No.</w:t>
    </w:r>
    <w:r>
      <w:rPr>
        <w:rFonts w:ascii="Calibri" w:hAnsi="Calibri" w:cs="Calibri"/>
        <w:i/>
        <w:sz w:val="20"/>
        <w:szCs w:val="20"/>
        <w:lang w:val="es-CO"/>
      </w:rPr>
      <w:t>2016-00242-01</w:t>
    </w:r>
    <w:r w:rsidRPr="00BD6B83">
      <w:rPr>
        <w:rFonts w:ascii="Calibri" w:hAnsi="Calibri" w:cs="Calibri"/>
        <w:i/>
        <w:sz w:val="20"/>
        <w:szCs w:val="20"/>
        <w:lang w:val="es-CO"/>
      </w:rPr>
      <w:t xml:space="preserve"> </w:t>
    </w:r>
    <w:proofErr w:type="spellStart"/>
    <w:r w:rsidRPr="00BD6B83">
      <w:rPr>
        <w:rFonts w:ascii="Calibri" w:hAnsi="Calibri" w:cs="Calibri"/>
        <w:i/>
        <w:sz w:val="20"/>
        <w:szCs w:val="20"/>
        <w:lang w:val="es-CO"/>
      </w:rPr>
      <w:t>LLRR</w:t>
    </w:r>
    <w:proofErr w:type="spellEnd"/>
  </w:p>
  <w:p w:rsidR="00B5485B" w:rsidRPr="00BD6B83" w:rsidRDefault="00B5485B" w:rsidP="00194797">
    <w:pPr>
      <w:pStyle w:val="Encabezado"/>
      <w:tabs>
        <w:tab w:val="clear" w:pos="4252"/>
        <w:tab w:val="clear" w:pos="8504"/>
        <w:tab w:val="left" w:pos="2880"/>
      </w:tabs>
      <w:rPr>
        <w:rFonts w:ascii="Calibri" w:hAnsi="Calibri" w:cs="Calibri"/>
      </w:rPr>
    </w:pPr>
    <w:r>
      <w:rPr>
        <w:rFonts w:ascii="Calibri" w:hAnsi="Calibri" w:cs="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965F5"/>
    <w:multiLevelType w:val="singleLevel"/>
    <w:tmpl w:val="224E74BC"/>
    <w:lvl w:ilvl="0">
      <w:start w:val="1"/>
      <w:numFmt w:val="decimal"/>
      <w:lvlText w:val="%1."/>
      <w:lvlJc w:val="left"/>
      <w:pPr>
        <w:tabs>
          <w:tab w:val="num" w:pos="1068"/>
        </w:tabs>
        <w:ind w:left="1068" w:hanging="360"/>
      </w:pPr>
      <w:rPr>
        <w:rFonts w:cs="Times New Roman"/>
      </w:rPr>
    </w:lvl>
  </w:abstractNum>
  <w:abstractNum w:abstractNumId="1">
    <w:nsid w:val="09C61885"/>
    <w:multiLevelType w:val="multilevel"/>
    <w:tmpl w:val="DE0C26B4"/>
    <w:lvl w:ilvl="0">
      <w:start w:val="8"/>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D842B1"/>
    <w:multiLevelType w:val="multilevel"/>
    <w:tmpl w:val="6D46B7B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CBA7432"/>
    <w:multiLevelType w:val="hybridMultilevel"/>
    <w:tmpl w:val="051092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D9D7E53"/>
    <w:multiLevelType w:val="hybridMultilevel"/>
    <w:tmpl w:val="96BC2C52"/>
    <w:lvl w:ilvl="0" w:tplc="B750122C">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EE7701C"/>
    <w:multiLevelType w:val="multilevel"/>
    <w:tmpl w:val="F6BE8326"/>
    <w:lvl w:ilvl="0">
      <w:start w:val="5"/>
      <w:numFmt w:val="decimal"/>
      <w:lvlText w:val="%1."/>
      <w:lvlJc w:val="left"/>
      <w:pPr>
        <w:ind w:left="36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nsid w:val="18B46F05"/>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8F34D45"/>
    <w:multiLevelType w:val="hybridMultilevel"/>
    <w:tmpl w:val="56BA9BB2"/>
    <w:lvl w:ilvl="0" w:tplc="080A000F">
      <w:start w:val="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1AEC7EBF"/>
    <w:multiLevelType w:val="hybridMultilevel"/>
    <w:tmpl w:val="FE7A1A6C"/>
    <w:lvl w:ilvl="0" w:tplc="080A000F">
      <w:start w:val="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1C325FB2"/>
    <w:multiLevelType w:val="multilevel"/>
    <w:tmpl w:val="F538000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0477846"/>
    <w:multiLevelType w:val="hybridMultilevel"/>
    <w:tmpl w:val="B9AED090"/>
    <w:lvl w:ilvl="0" w:tplc="4F1076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7551780"/>
    <w:multiLevelType w:val="multilevel"/>
    <w:tmpl w:val="F82C593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sz w:val="22"/>
        <w:szCs w:val="22"/>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283F42CD"/>
    <w:multiLevelType w:val="multilevel"/>
    <w:tmpl w:val="DDF20D3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D3920CD"/>
    <w:multiLevelType w:val="hybridMultilevel"/>
    <w:tmpl w:val="A5E4AF94"/>
    <w:lvl w:ilvl="0" w:tplc="080A000F">
      <w:start w:val="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21506C5"/>
    <w:multiLevelType w:val="multilevel"/>
    <w:tmpl w:val="82AA44DA"/>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3AC6517"/>
    <w:multiLevelType w:val="multilevel"/>
    <w:tmpl w:val="5882C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E5E2266"/>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5F319E1"/>
    <w:multiLevelType w:val="hybridMultilevel"/>
    <w:tmpl w:val="03D8E54E"/>
    <w:lvl w:ilvl="0" w:tplc="080A000F">
      <w:start w:val="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57B1655B"/>
    <w:multiLevelType w:val="multilevel"/>
    <w:tmpl w:val="F47A9CCC"/>
    <w:lvl w:ilvl="0">
      <w:start w:val="2"/>
      <w:numFmt w:val="decimal"/>
      <w:lvlText w:val="%1"/>
      <w:lvlJc w:val="left"/>
      <w:pPr>
        <w:ind w:left="600" w:hanging="600"/>
      </w:pPr>
      <w:rPr>
        <w:rFonts w:cs="Times New Roman" w:hint="default"/>
      </w:rPr>
    </w:lvl>
    <w:lvl w:ilvl="1">
      <w:start w:val="2"/>
      <w:numFmt w:val="decimal"/>
      <w:lvlText w:val="%1.%2"/>
      <w:lvlJc w:val="left"/>
      <w:pPr>
        <w:ind w:left="780" w:hanging="600"/>
      </w:pPr>
      <w:rPr>
        <w:rFonts w:cs="Times New Roman" w:hint="default"/>
      </w:rPr>
    </w:lvl>
    <w:lvl w:ilvl="2">
      <w:start w:val="3"/>
      <w:numFmt w:val="decimal"/>
      <w:lvlText w:val="%1.%2.%3"/>
      <w:lvlJc w:val="left"/>
      <w:pPr>
        <w:ind w:left="1080" w:hanging="720"/>
      </w:pPr>
      <w:rPr>
        <w:rFonts w:cs="Times New Roman" w:hint="default"/>
        <w:b/>
      </w:rPr>
    </w:lvl>
    <w:lvl w:ilvl="3">
      <w:start w:val="1"/>
      <w:numFmt w:val="decimal"/>
      <w:lvlText w:val="%1.%2.%3.%4"/>
      <w:lvlJc w:val="left"/>
      <w:pPr>
        <w:ind w:left="1620"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600" w:hanging="2160"/>
      </w:pPr>
      <w:rPr>
        <w:rFonts w:cs="Times New Roman" w:hint="default"/>
      </w:rPr>
    </w:lvl>
  </w:abstractNum>
  <w:abstractNum w:abstractNumId="24">
    <w:nsid w:val="5E5B029E"/>
    <w:multiLevelType w:val="multilevel"/>
    <w:tmpl w:val="42AC22AE"/>
    <w:lvl w:ilvl="0">
      <w:start w:val="8"/>
      <w:numFmt w:val="decimal"/>
      <w:lvlText w:val="%1"/>
      <w:lvlJc w:val="left"/>
      <w:pPr>
        <w:ind w:left="525" w:hanging="525"/>
      </w:pPr>
      <w:rPr>
        <w:rFonts w:hint="default"/>
        <w:sz w:val="24"/>
      </w:rPr>
    </w:lvl>
    <w:lvl w:ilvl="1">
      <w:start w:val="4"/>
      <w:numFmt w:val="decimal"/>
      <w:lvlText w:val="%1.%2"/>
      <w:lvlJc w:val="left"/>
      <w:pPr>
        <w:ind w:left="525" w:hanging="52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25">
    <w:nsid w:val="610D6834"/>
    <w:multiLevelType w:val="hybridMultilevel"/>
    <w:tmpl w:val="A0CE7F78"/>
    <w:lvl w:ilvl="0" w:tplc="080A000F">
      <w:start w:val="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6B1386E"/>
    <w:multiLevelType w:val="hybridMultilevel"/>
    <w:tmpl w:val="D570C612"/>
    <w:lvl w:ilvl="0" w:tplc="13841098">
      <w:start w:val="5"/>
      <w:numFmt w:val="decimal"/>
      <w:lvlText w:val="%1."/>
      <w:lvlJc w:val="left"/>
      <w:pPr>
        <w:ind w:left="1065" w:hanging="360"/>
      </w:pPr>
      <w:rPr>
        <w:rFonts w:cs="Times New Roman" w:hint="default"/>
      </w:rPr>
    </w:lvl>
    <w:lvl w:ilvl="1" w:tplc="240A0019" w:tentative="1">
      <w:start w:val="1"/>
      <w:numFmt w:val="lowerLetter"/>
      <w:lvlText w:val="%2."/>
      <w:lvlJc w:val="left"/>
      <w:pPr>
        <w:ind w:left="1785" w:hanging="360"/>
      </w:pPr>
      <w:rPr>
        <w:rFonts w:cs="Times New Roman"/>
      </w:rPr>
    </w:lvl>
    <w:lvl w:ilvl="2" w:tplc="240A001B" w:tentative="1">
      <w:start w:val="1"/>
      <w:numFmt w:val="lowerRoman"/>
      <w:lvlText w:val="%3."/>
      <w:lvlJc w:val="right"/>
      <w:pPr>
        <w:ind w:left="2505" w:hanging="180"/>
      </w:pPr>
      <w:rPr>
        <w:rFonts w:cs="Times New Roman"/>
      </w:rPr>
    </w:lvl>
    <w:lvl w:ilvl="3" w:tplc="240A000F" w:tentative="1">
      <w:start w:val="1"/>
      <w:numFmt w:val="decimal"/>
      <w:lvlText w:val="%4."/>
      <w:lvlJc w:val="left"/>
      <w:pPr>
        <w:ind w:left="3225" w:hanging="360"/>
      </w:pPr>
      <w:rPr>
        <w:rFonts w:cs="Times New Roman"/>
      </w:rPr>
    </w:lvl>
    <w:lvl w:ilvl="4" w:tplc="240A0019" w:tentative="1">
      <w:start w:val="1"/>
      <w:numFmt w:val="lowerLetter"/>
      <w:lvlText w:val="%5."/>
      <w:lvlJc w:val="left"/>
      <w:pPr>
        <w:ind w:left="3945" w:hanging="360"/>
      </w:pPr>
      <w:rPr>
        <w:rFonts w:cs="Times New Roman"/>
      </w:rPr>
    </w:lvl>
    <w:lvl w:ilvl="5" w:tplc="240A001B" w:tentative="1">
      <w:start w:val="1"/>
      <w:numFmt w:val="lowerRoman"/>
      <w:lvlText w:val="%6."/>
      <w:lvlJc w:val="right"/>
      <w:pPr>
        <w:ind w:left="4665" w:hanging="180"/>
      </w:pPr>
      <w:rPr>
        <w:rFonts w:cs="Times New Roman"/>
      </w:rPr>
    </w:lvl>
    <w:lvl w:ilvl="6" w:tplc="240A000F" w:tentative="1">
      <w:start w:val="1"/>
      <w:numFmt w:val="decimal"/>
      <w:lvlText w:val="%7."/>
      <w:lvlJc w:val="left"/>
      <w:pPr>
        <w:ind w:left="5385" w:hanging="360"/>
      </w:pPr>
      <w:rPr>
        <w:rFonts w:cs="Times New Roman"/>
      </w:rPr>
    </w:lvl>
    <w:lvl w:ilvl="7" w:tplc="240A0019" w:tentative="1">
      <w:start w:val="1"/>
      <w:numFmt w:val="lowerLetter"/>
      <w:lvlText w:val="%8."/>
      <w:lvlJc w:val="left"/>
      <w:pPr>
        <w:ind w:left="6105" w:hanging="360"/>
      </w:pPr>
      <w:rPr>
        <w:rFonts w:cs="Times New Roman"/>
      </w:rPr>
    </w:lvl>
    <w:lvl w:ilvl="8" w:tplc="240A001B" w:tentative="1">
      <w:start w:val="1"/>
      <w:numFmt w:val="lowerRoman"/>
      <w:lvlText w:val="%9."/>
      <w:lvlJc w:val="right"/>
      <w:pPr>
        <w:ind w:left="6825" w:hanging="180"/>
      </w:pPr>
      <w:rPr>
        <w:rFonts w:cs="Times New Roman"/>
      </w:rPr>
    </w:lvl>
  </w:abstractNum>
  <w:abstractNum w:abstractNumId="28">
    <w:nsid w:val="791B5B3B"/>
    <w:multiLevelType w:val="hybridMultilevel"/>
    <w:tmpl w:val="75B4D3C8"/>
    <w:lvl w:ilvl="0" w:tplc="240A0001">
      <w:start w:val="1"/>
      <w:numFmt w:val="bullet"/>
      <w:lvlText w:val=""/>
      <w:lvlJc w:val="left"/>
      <w:pPr>
        <w:ind w:left="1080" w:hanging="720"/>
      </w:pPr>
      <w:rPr>
        <w:rFonts w:ascii="Symbol" w:hAnsi="Symbol"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AEA433E"/>
    <w:multiLevelType w:val="multilevel"/>
    <w:tmpl w:val="0E26153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7A2DCA2"/>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1">
    <w:nsid w:val="7C231159"/>
    <w:multiLevelType w:val="multilevel"/>
    <w:tmpl w:val="FEDABA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30"/>
  </w:num>
  <w:num w:numId="3">
    <w:abstractNumId w:val="26"/>
  </w:num>
  <w:num w:numId="4">
    <w:abstractNumId w:val="19"/>
  </w:num>
  <w:num w:numId="5">
    <w:abstractNumId w:val="29"/>
  </w:num>
  <w:num w:numId="6">
    <w:abstractNumId w:val="1"/>
  </w:num>
  <w:num w:numId="7">
    <w:abstractNumId w:val="17"/>
  </w:num>
  <w:num w:numId="8">
    <w:abstractNumId w:val="11"/>
  </w:num>
  <w:num w:numId="9">
    <w:abstractNumId w:val="28"/>
  </w:num>
  <w:num w:numId="10">
    <w:abstractNumId w:val="9"/>
  </w:num>
  <w:num w:numId="11">
    <w:abstractNumId w:val="23"/>
  </w:num>
  <w:num w:numId="12">
    <w:abstractNumId w:val="0"/>
    <w:lvlOverride w:ilvl="0">
      <w:startOverride w:val="1"/>
    </w:lvlOverride>
  </w:num>
  <w:num w:numId="13">
    <w:abstractNumId w:val="27"/>
  </w:num>
  <w:num w:numId="14">
    <w:abstractNumId w:val="10"/>
  </w:num>
  <w:num w:numId="15">
    <w:abstractNumId w:val="15"/>
  </w:num>
  <w:num w:numId="16">
    <w:abstractNumId w:val="25"/>
  </w:num>
  <w:num w:numId="17">
    <w:abstractNumId w:val="22"/>
  </w:num>
  <w:num w:numId="18">
    <w:abstractNumId w:val="8"/>
  </w:num>
  <w:num w:numId="19">
    <w:abstractNumId w:val="18"/>
  </w:num>
  <w:num w:numId="20">
    <w:abstractNumId w:val="6"/>
  </w:num>
  <w:num w:numId="21">
    <w:abstractNumId w:val="14"/>
  </w:num>
  <w:num w:numId="22">
    <w:abstractNumId w:val="12"/>
  </w:num>
  <w:num w:numId="23">
    <w:abstractNumId w:val="7"/>
  </w:num>
  <w:num w:numId="24">
    <w:abstractNumId w:val="20"/>
  </w:num>
  <w:num w:numId="25">
    <w:abstractNumId w:val="5"/>
  </w:num>
  <w:num w:numId="26">
    <w:abstractNumId w:val="13"/>
  </w:num>
  <w:num w:numId="27">
    <w:abstractNumId w:val="31"/>
  </w:num>
  <w:num w:numId="28">
    <w:abstractNumId w:val="16"/>
  </w:num>
  <w:num w:numId="29">
    <w:abstractNumId w:val="2"/>
  </w:num>
  <w:num w:numId="30">
    <w:abstractNumId w:val="4"/>
  </w:num>
  <w:num w:numId="31">
    <w:abstractNumId w:val="2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43"/>
    <w:rsid w:val="00000830"/>
    <w:rsid w:val="00000849"/>
    <w:rsid w:val="00000943"/>
    <w:rsid w:val="000009CD"/>
    <w:rsid w:val="00001021"/>
    <w:rsid w:val="000010F1"/>
    <w:rsid w:val="0000190E"/>
    <w:rsid w:val="00001D98"/>
    <w:rsid w:val="00001DAC"/>
    <w:rsid w:val="00002914"/>
    <w:rsid w:val="00002ACC"/>
    <w:rsid w:val="00003049"/>
    <w:rsid w:val="00003ED7"/>
    <w:rsid w:val="0000452C"/>
    <w:rsid w:val="00005AEF"/>
    <w:rsid w:val="00005E90"/>
    <w:rsid w:val="0000603C"/>
    <w:rsid w:val="000068D3"/>
    <w:rsid w:val="000078B3"/>
    <w:rsid w:val="0001124B"/>
    <w:rsid w:val="000114C8"/>
    <w:rsid w:val="00011898"/>
    <w:rsid w:val="00011AA8"/>
    <w:rsid w:val="00012D28"/>
    <w:rsid w:val="00014F70"/>
    <w:rsid w:val="00015383"/>
    <w:rsid w:val="00015AB4"/>
    <w:rsid w:val="00015FC6"/>
    <w:rsid w:val="0001609B"/>
    <w:rsid w:val="00016938"/>
    <w:rsid w:val="00017294"/>
    <w:rsid w:val="000172C7"/>
    <w:rsid w:val="00022C2E"/>
    <w:rsid w:val="000237CC"/>
    <w:rsid w:val="000241CC"/>
    <w:rsid w:val="00024210"/>
    <w:rsid w:val="00025023"/>
    <w:rsid w:val="00025351"/>
    <w:rsid w:val="00026403"/>
    <w:rsid w:val="00026CFC"/>
    <w:rsid w:val="00027080"/>
    <w:rsid w:val="00030881"/>
    <w:rsid w:val="00031597"/>
    <w:rsid w:val="000318A2"/>
    <w:rsid w:val="000322EF"/>
    <w:rsid w:val="00033518"/>
    <w:rsid w:val="00033A1D"/>
    <w:rsid w:val="000343D3"/>
    <w:rsid w:val="00034510"/>
    <w:rsid w:val="00034CF6"/>
    <w:rsid w:val="00034DE5"/>
    <w:rsid w:val="0003587F"/>
    <w:rsid w:val="0003622B"/>
    <w:rsid w:val="00036BCD"/>
    <w:rsid w:val="000374D1"/>
    <w:rsid w:val="00037B5F"/>
    <w:rsid w:val="00040C40"/>
    <w:rsid w:val="00040F7D"/>
    <w:rsid w:val="00041262"/>
    <w:rsid w:val="0004163B"/>
    <w:rsid w:val="000428B6"/>
    <w:rsid w:val="0004355B"/>
    <w:rsid w:val="000438C9"/>
    <w:rsid w:val="00043A2E"/>
    <w:rsid w:val="00044397"/>
    <w:rsid w:val="000444D5"/>
    <w:rsid w:val="0004489A"/>
    <w:rsid w:val="0004677D"/>
    <w:rsid w:val="00046F56"/>
    <w:rsid w:val="00046FE4"/>
    <w:rsid w:val="0004788C"/>
    <w:rsid w:val="00047D72"/>
    <w:rsid w:val="000500A5"/>
    <w:rsid w:val="000500B6"/>
    <w:rsid w:val="00050213"/>
    <w:rsid w:val="00050C86"/>
    <w:rsid w:val="00051083"/>
    <w:rsid w:val="000515C5"/>
    <w:rsid w:val="00051E53"/>
    <w:rsid w:val="000520FA"/>
    <w:rsid w:val="00052409"/>
    <w:rsid w:val="000529FE"/>
    <w:rsid w:val="00052EF2"/>
    <w:rsid w:val="000542D3"/>
    <w:rsid w:val="00054860"/>
    <w:rsid w:val="0005510E"/>
    <w:rsid w:val="000553CA"/>
    <w:rsid w:val="000557C6"/>
    <w:rsid w:val="00055C91"/>
    <w:rsid w:val="000567B3"/>
    <w:rsid w:val="00057235"/>
    <w:rsid w:val="00057A3E"/>
    <w:rsid w:val="00060C48"/>
    <w:rsid w:val="0006193A"/>
    <w:rsid w:val="00061A0C"/>
    <w:rsid w:val="0006314C"/>
    <w:rsid w:val="00063BD8"/>
    <w:rsid w:val="000654A0"/>
    <w:rsid w:val="00065908"/>
    <w:rsid w:val="00066E69"/>
    <w:rsid w:val="0006732C"/>
    <w:rsid w:val="00067407"/>
    <w:rsid w:val="00067AE9"/>
    <w:rsid w:val="00067CBF"/>
    <w:rsid w:val="00070325"/>
    <w:rsid w:val="00070516"/>
    <w:rsid w:val="00070B61"/>
    <w:rsid w:val="000718F8"/>
    <w:rsid w:val="00071EC4"/>
    <w:rsid w:val="00072131"/>
    <w:rsid w:val="0007233D"/>
    <w:rsid w:val="00072813"/>
    <w:rsid w:val="000734EB"/>
    <w:rsid w:val="00073BB3"/>
    <w:rsid w:val="00073D61"/>
    <w:rsid w:val="00073F2D"/>
    <w:rsid w:val="00074670"/>
    <w:rsid w:val="000756DA"/>
    <w:rsid w:val="0007609A"/>
    <w:rsid w:val="000766E8"/>
    <w:rsid w:val="000775EF"/>
    <w:rsid w:val="00077E8C"/>
    <w:rsid w:val="00080927"/>
    <w:rsid w:val="0008197E"/>
    <w:rsid w:val="00082611"/>
    <w:rsid w:val="00083507"/>
    <w:rsid w:val="00083790"/>
    <w:rsid w:val="00083D69"/>
    <w:rsid w:val="00084753"/>
    <w:rsid w:val="0008493B"/>
    <w:rsid w:val="00084C74"/>
    <w:rsid w:val="00084DBA"/>
    <w:rsid w:val="0008504D"/>
    <w:rsid w:val="0008666D"/>
    <w:rsid w:val="000866B0"/>
    <w:rsid w:val="00086852"/>
    <w:rsid w:val="00087305"/>
    <w:rsid w:val="000873BC"/>
    <w:rsid w:val="00091069"/>
    <w:rsid w:val="00091659"/>
    <w:rsid w:val="00091A67"/>
    <w:rsid w:val="00091CC2"/>
    <w:rsid w:val="00091EA2"/>
    <w:rsid w:val="00093885"/>
    <w:rsid w:val="000938DB"/>
    <w:rsid w:val="00093E90"/>
    <w:rsid w:val="0009498B"/>
    <w:rsid w:val="00096EE9"/>
    <w:rsid w:val="00097600"/>
    <w:rsid w:val="00097AB1"/>
    <w:rsid w:val="000A01FB"/>
    <w:rsid w:val="000A0599"/>
    <w:rsid w:val="000A0A85"/>
    <w:rsid w:val="000A0F2D"/>
    <w:rsid w:val="000A1408"/>
    <w:rsid w:val="000A166F"/>
    <w:rsid w:val="000A2936"/>
    <w:rsid w:val="000A2EB6"/>
    <w:rsid w:val="000A2F3F"/>
    <w:rsid w:val="000A2FA3"/>
    <w:rsid w:val="000A3328"/>
    <w:rsid w:val="000A3B0C"/>
    <w:rsid w:val="000A3C4A"/>
    <w:rsid w:val="000A442D"/>
    <w:rsid w:val="000A4822"/>
    <w:rsid w:val="000A4959"/>
    <w:rsid w:val="000A5F51"/>
    <w:rsid w:val="000A6A51"/>
    <w:rsid w:val="000A6F05"/>
    <w:rsid w:val="000A7343"/>
    <w:rsid w:val="000B179E"/>
    <w:rsid w:val="000B35A7"/>
    <w:rsid w:val="000B3A0B"/>
    <w:rsid w:val="000B4528"/>
    <w:rsid w:val="000B4754"/>
    <w:rsid w:val="000B5902"/>
    <w:rsid w:val="000B60E7"/>
    <w:rsid w:val="000B6D8F"/>
    <w:rsid w:val="000B74D9"/>
    <w:rsid w:val="000B7573"/>
    <w:rsid w:val="000B76F7"/>
    <w:rsid w:val="000C0320"/>
    <w:rsid w:val="000C0CD1"/>
    <w:rsid w:val="000C0FD9"/>
    <w:rsid w:val="000C22FD"/>
    <w:rsid w:val="000C23D7"/>
    <w:rsid w:val="000C2C23"/>
    <w:rsid w:val="000C3F39"/>
    <w:rsid w:val="000C507C"/>
    <w:rsid w:val="000C531B"/>
    <w:rsid w:val="000C542F"/>
    <w:rsid w:val="000C5490"/>
    <w:rsid w:val="000C5535"/>
    <w:rsid w:val="000C5DB2"/>
    <w:rsid w:val="000C5F1F"/>
    <w:rsid w:val="000D1335"/>
    <w:rsid w:val="000D1C2C"/>
    <w:rsid w:val="000D355A"/>
    <w:rsid w:val="000D3D60"/>
    <w:rsid w:val="000D426F"/>
    <w:rsid w:val="000D455E"/>
    <w:rsid w:val="000D515F"/>
    <w:rsid w:val="000D5FF8"/>
    <w:rsid w:val="000D6364"/>
    <w:rsid w:val="000D7804"/>
    <w:rsid w:val="000E0139"/>
    <w:rsid w:val="000E0A9D"/>
    <w:rsid w:val="000E0C57"/>
    <w:rsid w:val="000E0D8B"/>
    <w:rsid w:val="000E197C"/>
    <w:rsid w:val="000E1FF1"/>
    <w:rsid w:val="000E2B9C"/>
    <w:rsid w:val="000E5061"/>
    <w:rsid w:val="000E5A7F"/>
    <w:rsid w:val="000E5AF7"/>
    <w:rsid w:val="000E6668"/>
    <w:rsid w:val="000E780B"/>
    <w:rsid w:val="000E7C75"/>
    <w:rsid w:val="000E7F3E"/>
    <w:rsid w:val="000F11FC"/>
    <w:rsid w:val="000F1A6A"/>
    <w:rsid w:val="000F2D19"/>
    <w:rsid w:val="000F3642"/>
    <w:rsid w:val="000F665C"/>
    <w:rsid w:val="000F674C"/>
    <w:rsid w:val="000F70D8"/>
    <w:rsid w:val="000F745C"/>
    <w:rsid w:val="000F7786"/>
    <w:rsid w:val="00100CBE"/>
    <w:rsid w:val="0010114A"/>
    <w:rsid w:val="001016BD"/>
    <w:rsid w:val="00101A05"/>
    <w:rsid w:val="00101AD0"/>
    <w:rsid w:val="00102D72"/>
    <w:rsid w:val="0010378B"/>
    <w:rsid w:val="001042D5"/>
    <w:rsid w:val="00104DFE"/>
    <w:rsid w:val="00106A9A"/>
    <w:rsid w:val="001073F0"/>
    <w:rsid w:val="0010795E"/>
    <w:rsid w:val="00107C82"/>
    <w:rsid w:val="001107EB"/>
    <w:rsid w:val="00110D29"/>
    <w:rsid w:val="001121EB"/>
    <w:rsid w:val="00112519"/>
    <w:rsid w:val="00112CB6"/>
    <w:rsid w:val="00112F01"/>
    <w:rsid w:val="00113E3E"/>
    <w:rsid w:val="00114F1C"/>
    <w:rsid w:val="00115DE7"/>
    <w:rsid w:val="00120719"/>
    <w:rsid w:val="0012162D"/>
    <w:rsid w:val="00122257"/>
    <w:rsid w:val="00122CA3"/>
    <w:rsid w:val="0012431C"/>
    <w:rsid w:val="00124871"/>
    <w:rsid w:val="0012538B"/>
    <w:rsid w:val="00125411"/>
    <w:rsid w:val="00125EB1"/>
    <w:rsid w:val="001262AE"/>
    <w:rsid w:val="0012689C"/>
    <w:rsid w:val="001307C8"/>
    <w:rsid w:val="00130922"/>
    <w:rsid w:val="00130ABE"/>
    <w:rsid w:val="00130D83"/>
    <w:rsid w:val="001316D8"/>
    <w:rsid w:val="001319C5"/>
    <w:rsid w:val="0013206C"/>
    <w:rsid w:val="00133A83"/>
    <w:rsid w:val="0013576E"/>
    <w:rsid w:val="001377B7"/>
    <w:rsid w:val="00140B99"/>
    <w:rsid w:val="0014119C"/>
    <w:rsid w:val="00141296"/>
    <w:rsid w:val="00142F53"/>
    <w:rsid w:val="0014363F"/>
    <w:rsid w:val="00143BE9"/>
    <w:rsid w:val="00144CBC"/>
    <w:rsid w:val="0014500B"/>
    <w:rsid w:val="00145737"/>
    <w:rsid w:val="00145745"/>
    <w:rsid w:val="00146BC8"/>
    <w:rsid w:val="00146C81"/>
    <w:rsid w:val="00146C9B"/>
    <w:rsid w:val="00146D72"/>
    <w:rsid w:val="00147452"/>
    <w:rsid w:val="00147910"/>
    <w:rsid w:val="00147CBE"/>
    <w:rsid w:val="00150004"/>
    <w:rsid w:val="00151F60"/>
    <w:rsid w:val="00153689"/>
    <w:rsid w:val="001539D9"/>
    <w:rsid w:val="0015431C"/>
    <w:rsid w:val="00154F81"/>
    <w:rsid w:val="001557CD"/>
    <w:rsid w:val="00155AA9"/>
    <w:rsid w:val="00156C52"/>
    <w:rsid w:val="00156D63"/>
    <w:rsid w:val="00157D58"/>
    <w:rsid w:val="00160192"/>
    <w:rsid w:val="00161142"/>
    <w:rsid w:val="00161817"/>
    <w:rsid w:val="00162033"/>
    <w:rsid w:val="001622FA"/>
    <w:rsid w:val="00162723"/>
    <w:rsid w:val="001638A4"/>
    <w:rsid w:val="001644E3"/>
    <w:rsid w:val="00164D32"/>
    <w:rsid w:val="00167377"/>
    <w:rsid w:val="0017023D"/>
    <w:rsid w:val="00170F55"/>
    <w:rsid w:val="001719FD"/>
    <w:rsid w:val="00172C6C"/>
    <w:rsid w:val="00172D56"/>
    <w:rsid w:val="0017387F"/>
    <w:rsid w:val="00173C47"/>
    <w:rsid w:val="001749AA"/>
    <w:rsid w:val="001777A6"/>
    <w:rsid w:val="00177C0C"/>
    <w:rsid w:val="001805A5"/>
    <w:rsid w:val="00181268"/>
    <w:rsid w:val="00181DAA"/>
    <w:rsid w:val="00182020"/>
    <w:rsid w:val="001820E1"/>
    <w:rsid w:val="001823B1"/>
    <w:rsid w:val="00182402"/>
    <w:rsid w:val="00182431"/>
    <w:rsid w:val="001836A2"/>
    <w:rsid w:val="001838BA"/>
    <w:rsid w:val="00183B92"/>
    <w:rsid w:val="00186FB7"/>
    <w:rsid w:val="0018746C"/>
    <w:rsid w:val="001879A7"/>
    <w:rsid w:val="00187C25"/>
    <w:rsid w:val="00187C2C"/>
    <w:rsid w:val="00191207"/>
    <w:rsid w:val="0019183D"/>
    <w:rsid w:val="001920F5"/>
    <w:rsid w:val="00192357"/>
    <w:rsid w:val="00193094"/>
    <w:rsid w:val="00194092"/>
    <w:rsid w:val="00194342"/>
    <w:rsid w:val="00194797"/>
    <w:rsid w:val="0019487C"/>
    <w:rsid w:val="00194DAD"/>
    <w:rsid w:val="00195105"/>
    <w:rsid w:val="00195113"/>
    <w:rsid w:val="00195126"/>
    <w:rsid w:val="0019593E"/>
    <w:rsid w:val="00197118"/>
    <w:rsid w:val="001974B0"/>
    <w:rsid w:val="00197B07"/>
    <w:rsid w:val="001A007D"/>
    <w:rsid w:val="001A0117"/>
    <w:rsid w:val="001A0478"/>
    <w:rsid w:val="001A0568"/>
    <w:rsid w:val="001A062B"/>
    <w:rsid w:val="001A149E"/>
    <w:rsid w:val="001A1618"/>
    <w:rsid w:val="001A1742"/>
    <w:rsid w:val="001A218C"/>
    <w:rsid w:val="001A2348"/>
    <w:rsid w:val="001A27B9"/>
    <w:rsid w:val="001A2B0A"/>
    <w:rsid w:val="001A318B"/>
    <w:rsid w:val="001A4380"/>
    <w:rsid w:val="001A6281"/>
    <w:rsid w:val="001A712F"/>
    <w:rsid w:val="001A78F1"/>
    <w:rsid w:val="001A7E07"/>
    <w:rsid w:val="001B1A52"/>
    <w:rsid w:val="001B236A"/>
    <w:rsid w:val="001B2A39"/>
    <w:rsid w:val="001B2F9B"/>
    <w:rsid w:val="001B3CF3"/>
    <w:rsid w:val="001B4110"/>
    <w:rsid w:val="001B4B95"/>
    <w:rsid w:val="001B56F2"/>
    <w:rsid w:val="001B5E1E"/>
    <w:rsid w:val="001B5FE1"/>
    <w:rsid w:val="001B61C7"/>
    <w:rsid w:val="001B661A"/>
    <w:rsid w:val="001C05D0"/>
    <w:rsid w:val="001C05D4"/>
    <w:rsid w:val="001C073A"/>
    <w:rsid w:val="001C092A"/>
    <w:rsid w:val="001C0981"/>
    <w:rsid w:val="001C09EF"/>
    <w:rsid w:val="001C0D8D"/>
    <w:rsid w:val="001C1916"/>
    <w:rsid w:val="001C1C43"/>
    <w:rsid w:val="001C2F43"/>
    <w:rsid w:val="001C3027"/>
    <w:rsid w:val="001C3CAD"/>
    <w:rsid w:val="001C4755"/>
    <w:rsid w:val="001C49DD"/>
    <w:rsid w:val="001C4B08"/>
    <w:rsid w:val="001C65CD"/>
    <w:rsid w:val="001C6677"/>
    <w:rsid w:val="001C710E"/>
    <w:rsid w:val="001C7D50"/>
    <w:rsid w:val="001D00B7"/>
    <w:rsid w:val="001D2A84"/>
    <w:rsid w:val="001D2AED"/>
    <w:rsid w:val="001D2B08"/>
    <w:rsid w:val="001D39A8"/>
    <w:rsid w:val="001D3B6C"/>
    <w:rsid w:val="001D4C42"/>
    <w:rsid w:val="001D5069"/>
    <w:rsid w:val="001D5EEF"/>
    <w:rsid w:val="001D6E0B"/>
    <w:rsid w:val="001D6F12"/>
    <w:rsid w:val="001D6F1D"/>
    <w:rsid w:val="001D769E"/>
    <w:rsid w:val="001D794B"/>
    <w:rsid w:val="001E0218"/>
    <w:rsid w:val="001E0D74"/>
    <w:rsid w:val="001E19C6"/>
    <w:rsid w:val="001E1F1D"/>
    <w:rsid w:val="001E264C"/>
    <w:rsid w:val="001E2C48"/>
    <w:rsid w:val="001E304E"/>
    <w:rsid w:val="001E31F8"/>
    <w:rsid w:val="001E35CE"/>
    <w:rsid w:val="001E37DB"/>
    <w:rsid w:val="001E3932"/>
    <w:rsid w:val="001E4329"/>
    <w:rsid w:val="001E4833"/>
    <w:rsid w:val="001E4A7E"/>
    <w:rsid w:val="001E4BFA"/>
    <w:rsid w:val="001E507E"/>
    <w:rsid w:val="001E66D1"/>
    <w:rsid w:val="001E68E3"/>
    <w:rsid w:val="001E6D0B"/>
    <w:rsid w:val="001E7032"/>
    <w:rsid w:val="001F173A"/>
    <w:rsid w:val="001F1818"/>
    <w:rsid w:val="001F36C9"/>
    <w:rsid w:val="001F3C06"/>
    <w:rsid w:val="001F4DD2"/>
    <w:rsid w:val="001F6567"/>
    <w:rsid w:val="001F7DEE"/>
    <w:rsid w:val="001F7EF7"/>
    <w:rsid w:val="00200555"/>
    <w:rsid w:val="0020088A"/>
    <w:rsid w:val="0020154E"/>
    <w:rsid w:val="0020168B"/>
    <w:rsid w:val="00201CC6"/>
    <w:rsid w:val="00203E27"/>
    <w:rsid w:val="00203E74"/>
    <w:rsid w:val="00204EE8"/>
    <w:rsid w:val="00206655"/>
    <w:rsid w:val="0020731F"/>
    <w:rsid w:val="00207E3E"/>
    <w:rsid w:val="00207FAA"/>
    <w:rsid w:val="00210874"/>
    <w:rsid w:val="00210CEB"/>
    <w:rsid w:val="0021102C"/>
    <w:rsid w:val="00211B7A"/>
    <w:rsid w:val="0021252F"/>
    <w:rsid w:val="002125A5"/>
    <w:rsid w:val="00212C82"/>
    <w:rsid w:val="002131E5"/>
    <w:rsid w:val="00213CA0"/>
    <w:rsid w:val="00214D8D"/>
    <w:rsid w:val="00215695"/>
    <w:rsid w:val="00216BC0"/>
    <w:rsid w:val="00217AF8"/>
    <w:rsid w:val="002216CA"/>
    <w:rsid w:val="0022212E"/>
    <w:rsid w:val="0022286F"/>
    <w:rsid w:val="0022291F"/>
    <w:rsid w:val="0022320B"/>
    <w:rsid w:val="00223B21"/>
    <w:rsid w:val="00223C54"/>
    <w:rsid w:val="002240B9"/>
    <w:rsid w:val="00224381"/>
    <w:rsid w:val="0022449D"/>
    <w:rsid w:val="00226217"/>
    <w:rsid w:val="00226D6E"/>
    <w:rsid w:val="00226E92"/>
    <w:rsid w:val="00226EBB"/>
    <w:rsid w:val="00230D12"/>
    <w:rsid w:val="00231A7F"/>
    <w:rsid w:val="00232439"/>
    <w:rsid w:val="00232970"/>
    <w:rsid w:val="00232F35"/>
    <w:rsid w:val="00233ED8"/>
    <w:rsid w:val="002341D9"/>
    <w:rsid w:val="00235D49"/>
    <w:rsid w:val="002367ED"/>
    <w:rsid w:val="002371C9"/>
    <w:rsid w:val="00237F44"/>
    <w:rsid w:val="00240A37"/>
    <w:rsid w:val="002415EF"/>
    <w:rsid w:val="00241A98"/>
    <w:rsid w:val="00241FA1"/>
    <w:rsid w:val="00242075"/>
    <w:rsid w:val="002424F0"/>
    <w:rsid w:val="00243410"/>
    <w:rsid w:val="0024391F"/>
    <w:rsid w:val="00243CFB"/>
    <w:rsid w:val="00243EEB"/>
    <w:rsid w:val="002446D3"/>
    <w:rsid w:val="00244EBA"/>
    <w:rsid w:val="00245F10"/>
    <w:rsid w:val="002468E6"/>
    <w:rsid w:val="00247712"/>
    <w:rsid w:val="0024789D"/>
    <w:rsid w:val="00247DA7"/>
    <w:rsid w:val="00250307"/>
    <w:rsid w:val="002506F3"/>
    <w:rsid w:val="002519B4"/>
    <w:rsid w:val="002519F5"/>
    <w:rsid w:val="00251DE0"/>
    <w:rsid w:val="002521B4"/>
    <w:rsid w:val="002528D0"/>
    <w:rsid w:val="00252932"/>
    <w:rsid w:val="00252E91"/>
    <w:rsid w:val="00252ECC"/>
    <w:rsid w:val="00252ECD"/>
    <w:rsid w:val="002532F7"/>
    <w:rsid w:val="00253751"/>
    <w:rsid w:val="00253AF7"/>
    <w:rsid w:val="002544E4"/>
    <w:rsid w:val="0025456F"/>
    <w:rsid w:val="00257424"/>
    <w:rsid w:val="00260100"/>
    <w:rsid w:val="0026045F"/>
    <w:rsid w:val="002608EE"/>
    <w:rsid w:val="00260BF9"/>
    <w:rsid w:val="00261501"/>
    <w:rsid w:val="00261CD2"/>
    <w:rsid w:val="0026274D"/>
    <w:rsid w:val="00262A91"/>
    <w:rsid w:val="002636EA"/>
    <w:rsid w:val="00263B73"/>
    <w:rsid w:val="00263E72"/>
    <w:rsid w:val="00263FDD"/>
    <w:rsid w:val="00264626"/>
    <w:rsid w:val="00264843"/>
    <w:rsid w:val="00264F91"/>
    <w:rsid w:val="00265680"/>
    <w:rsid w:val="00265C0E"/>
    <w:rsid w:val="0026660F"/>
    <w:rsid w:val="00266B6A"/>
    <w:rsid w:val="002670F3"/>
    <w:rsid w:val="00270B0D"/>
    <w:rsid w:val="0027185D"/>
    <w:rsid w:val="00271A33"/>
    <w:rsid w:val="00272394"/>
    <w:rsid w:val="002724AB"/>
    <w:rsid w:val="00272896"/>
    <w:rsid w:val="002736D1"/>
    <w:rsid w:val="002736E4"/>
    <w:rsid w:val="002747C8"/>
    <w:rsid w:val="002749B4"/>
    <w:rsid w:val="0027509D"/>
    <w:rsid w:val="002752A9"/>
    <w:rsid w:val="00275450"/>
    <w:rsid w:val="00275747"/>
    <w:rsid w:val="002757AA"/>
    <w:rsid w:val="00275F3C"/>
    <w:rsid w:val="00276DA7"/>
    <w:rsid w:val="00277444"/>
    <w:rsid w:val="00277CFD"/>
    <w:rsid w:val="002810B4"/>
    <w:rsid w:val="0028196B"/>
    <w:rsid w:val="00281D0C"/>
    <w:rsid w:val="00282745"/>
    <w:rsid w:val="00282C08"/>
    <w:rsid w:val="00283266"/>
    <w:rsid w:val="002833C7"/>
    <w:rsid w:val="00283D1E"/>
    <w:rsid w:val="0028424D"/>
    <w:rsid w:val="0028450A"/>
    <w:rsid w:val="00284861"/>
    <w:rsid w:val="00284DFE"/>
    <w:rsid w:val="002853CE"/>
    <w:rsid w:val="00285873"/>
    <w:rsid w:val="00287A44"/>
    <w:rsid w:val="00287BA2"/>
    <w:rsid w:val="00290A3A"/>
    <w:rsid w:val="00290D05"/>
    <w:rsid w:val="0029116E"/>
    <w:rsid w:val="00291DDB"/>
    <w:rsid w:val="00291E19"/>
    <w:rsid w:val="002922F0"/>
    <w:rsid w:val="00292578"/>
    <w:rsid w:val="00293356"/>
    <w:rsid w:val="00293417"/>
    <w:rsid w:val="002940CD"/>
    <w:rsid w:val="002944AE"/>
    <w:rsid w:val="002944C7"/>
    <w:rsid w:val="0029477A"/>
    <w:rsid w:val="00294B29"/>
    <w:rsid w:val="002966E2"/>
    <w:rsid w:val="002A010D"/>
    <w:rsid w:val="002A0263"/>
    <w:rsid w:val="002A170E"/>
    <w:rsid w:val="002A1B3E"/>
    <w:rsid w:val="002A1BA3"/>
    <w:rsid w:val="002A2243"/>
    <w:rsid w:val="002A2303"/>
    <w:rsid w:val="002A3011"/>
    <w:rsid w:val="002A340F"/>
    <w:rsid w:val="002A39F3"/>
    <w:rsid w:val="002A6A79"/>
    <w:rsid w:val="002A6B50"/>
    <w:rsid w:val="002A6BCE"/>
    <w:rsid w:val="002A7AC8"/>
    <w:rsid w:val="002A7DE3"/>
    <w:rsid w:val="002B02C0"/>
    <w:rsid w:val="002B077E"/>
    <w:rsid w:val="002B0AD1"/>
    <w:rsid w:val="002B12DC"/>
    <w:rsid w:val="002B1595"/>
    <w:rsid w:val="002B1954"/>
    <w:rsid w:val="002B220A"/>
    <w:rsid w:val="002B23CF"/>
    <w:rsid w:val="002B2657"/>
    <w:rsid w:val="002B2A1B"/>
    <w:rsid w:val="002B2B79"/>
    <w:rsid w:val="002B3C3E"/>
    <w:rsid w:val="002B5DE6"/>
    <w:rsid w:val="002B5F36"/>
    <w:rsid w:val="002B620C"/>
    <w:rsid w:val="002B6D38"/>
    <w:rsid w:val="002B6D99"/>
    <w:rsid w:val="002B780A"/>
    <w:rsid w:val="002C0040"/>
    <w:rsid w:val="002C03D1"/>
    <w:rsid w:val="002C11AC"/>
    <w:rsid w:val="002C1A81"/>
    <w:rsid w:val="002C23B4"/>
    <w:rsid w:val="002C2828"/>
    <w:rsid w:val="002C53B9"/>
    <w:rsid w:val="002C546E"/>
    <w:rsid w:val="002C5786"/>
    <w:rsid w:val="002C7159"/>
    <w:rsid w:val="002C7769"/>
    <w:rsid w:val="002D0B10"/>
    <w:rsid w:val="002D0E84"/>
    <w:rsid w:val="002D1223"/>
    <w:rsid w:val="002D1301"/>
    <w:rsid w:val="002D164B"/>
    <w:rsid w:val="002D1D93"/>
    <w:rsid w:val="002D1E4F"/>
    <w:rsid w:val="002D2749"/>
    <w:rsid w:val="002D27DF"/>
    <w:rsid w:val="002D4512"/>
    <w:rsid w:val="002D4EF5"/>
    <w:rsid w:val="002D515B"/>
    <w:rsid w:val="002D545A"/>
    <w:rsid w:val="002D6BF4"/>
    <w:rsid w:val="002E024E"/>
    <w:rsid w:val="002E1780"/>
    <w:rsid w:val="002E18C5"/>
    <w:rsid w:val="002E3B5E"/>
    <w:rsid w:val="002E4446"/>
    <w:rsid w:val="002E44EC"/>
    <w:rsid w:val="002E4CCC"/>
    <w:rsid w:val="002E53C0"/>
    <w:rsid w:val="002E55F2"/>
    <w:rsid w:val="002E5E39"/>
    <w:rsid w:val="002E647F"/>
    <w:rsid w:val="002E670B"/>
    <w:rsid w:val="002E68C3"/>
    <w:rsid w:val="002E69DD"/>
    <w:rsid w:val="002E6D5D"/>
    <w:rsid w:val="002E7130"/>
    <w:rsid w:val="002E7335"/>
    <w:rsid w:val="002E739C"/>
    <w:rsid w:val="002F0703"/>
    <w:rsid w:val="002F09E6"/>
    <w:rsid w:val="002F132E"/>
    <w:rsid w:val="002F1419"/>
    <w:rsid w:val="002F15EC"/>
    <w:rsid w:val="002F2A34"/>
    <w:rsid w:val="002F3422"/>
    <w:rsid w:val="002F3ACF"/>
    <w:rsid w:val="002F4212"/>
    <w:rsid w:val="002F4933"/>
    <w:rsid w:val="002F50FF"/>
    <w:rsid w:val="002F6459"/>
    <w:rsid w:val="002F6BD6"/>
    <w:rsid w:val="002F75C3"/>
    <w:rsid w:val="0030053A"/>
    <w:rsid w:val="00300717"/>
    <w:rsid w:val="00300738"/>
    <w:rsid w:val="00300F65"/>
    <w:rsid w:val="003023F9"/>
    <w:rsid w:val="0030409E"/>
    <w:rsid w:val="003044A3"/>
    <w:rsid w:val="0030450D"/>
    <w:rsid w:val="00304709"/>
    <w:rsid w:val="00304D37"/>
    <w:rsid w:val="00304EA6"/>
    <w:rsid w:val="00305639"/>
    <w:rsid w:val="00305C41"/>
    <w:rsid w:val="00305F31"/>
    <w:rsid w:val="003063ED"/>
    <w:rsid w:val="0031036F"/>
    <w:rsid w:val="00310FCC"/>
    <w:rsid w:val="00311C62"/>
    <w:rsid w:val="00312673"/>
    <w:rsid w:val="00312A5F"/>
    <w:rsid w:val="00312B53"/>
    <w:rsid w:val="003133FD"/>
    <w:rsid w:val="00313EBE"/>
    <w:rsid w:val="00314708"/>
    <w:rsid w:val="00314961"/>
    <w:rsid w:val="00314BCF"/>
    <w:rsid w:val="00315820"/>
    <w:rsid w:val="00316C93"/>
    <w:rsid w:val="00316D90"/>
    <w:rsid w:val="00317744"/>
    <w:rsid w:val="00317886"/>
    <w:rsid w:val="00317E23"/>
    <w:rsid w:val="00317FC8"/>
    <w:rsid w:val="00320F83"/>
    <w:rsid w:val="0032133B"/>
    <w:rsid w:val="00321CAD"/>
    <w:rsid w:val="00321E51"/>
    <w:rsid w:val="0032219D"/>
    <w:rsid w:val="0032249B"/>
    <w:rsid w:val="00322C32"/>
    <w:rsid w:val="0032309E"/>
    <w:rsid w:val="00323124"/>
    <w:rsid w:val="00323D19"/>
    <w:rsid w:val="0032414E"/>
    <w:rsid w:val="003273F7"/>
    <w:rsid w:val="003275AE"/>
    <w:rsid w:val="0033039A"/>
    <w:rsid w:val="003307CA"/>
    <w:rsid w:val="00330D6A"/>
    <w:rsid w:val="00331528"/>
    <w:rsid w:val="00332F02"/>
    <w:rsid w:val="00333D0F"/>
    <w:rsid w:val="00334267"/>
    <w:rsid w:val="003342A7"/>
    <w:rsid w:val="00334E53"/>
    <w:rsid w:val="00335007"/>
    <w:rsid w:val="00335059"/>
    <w:rsid w:val="0033525F"/>
    <w:rsid w:val="00335359"/>
    <w:rsid w:val="00335533"/>
    <w:rsid w:val="00337B10"/>
    <w:rsid w:val="00337BDA"/>
    <w:rsid w:val="00337D09"/>
    <w:rsid w:val="00337F99"/>
    <w:rsid w:val="00340618"/>
    <w:rsid w:val="00340E76"/>
    <w:rsid w:val="00341A8D"/>
    <w:rsid w:val="00341B18"/>
    <w:rsid w:val="0034242E"/>
    <w:rsid w:val="00343B41"/>
    <w:rsid w:val="00343B48"/>
    <w:rsid w:val="00343B74"/>
    <w:rsid w:val="00344242"/>
    <w:rsid w:val="003459D2"/>
    <w:rsid w:val="00347332"/>
    <w:rsid w:val="003478DF"/>
    <w:rsid w:val="00347DFA"/>
    <w:rsid w:val="00347F24"/>
    <w:rsid w:val="00351581"/>
    <w:rsid w:val="00351BE3"/>
    <w:rsid w:val="003528FE"/>
    <w:rsid w:val="00353761"/>
    <w:rsid w:val="003547A8"/>
    <w:rsid w:val="00354D3E"/>
    <w:rsid w:val="00356156"/>
    <w:rsid w:val="00356685"/>
    <w:rsid w:val="003576FA"/>
    <w:rsid w:val="003577EE"/>
    <w:rsid w:val="003577F4"/>
    <w:rsid w:val="00357B04"/>
    <w:rsid w:val="00360220"/>
    <w:rsid w:val="003612D7"/>
    <w:rsid w:val="00362E57"/>
    <w:rsid w:val="003639A1"/>
    <w:rsid w:val="00364312"/>
    <w:rsid w:val="00364CD0"/>
    <w:rsid w:val="00366C6F"/>
    <w:rsid w:val="00366FF8"/>
    <w:rsid w:val="00367EC0"/>
    <w:rsid w:val="00371050"/>
    <w:rsid w:val="003717BB"/>
    <w:rsid w:val="0037230C"/>
    <w:rsid w:val="00373314"/>
    <w:rsid w:val="0037368F"/>
    <w:rsid w:val="003739D4"/>
    <w:rsid w:val="0037404F"/>
    <w:rsid w:val="00374FD8"/>
    <w:rsid w:val="003750EF"/>
    <w:rsid w:val="00375D6E"/>
    <w:rsid w:val="00375ECD"/>
    <w:rsid w:val="003765FD"/>
    <w:rsid w:val="003767A3"/>
    <w:rsid w:val="00377B9F"/>
    <w:rsid w:val="00380266"/>
    <w:rsid w:val="00380E2B"/>
    <w:rsid w:val="00381185"/>
    <w:rsid w:val="003827B2"/>
    <w:rsid w:val="0038357F"/>
    <w:rsid w:val="003836B6"/>
    <w:rsid w:val="00383D57"/>
    <w:rsid w:val="00387407"/>
    <w:rsid w:val="00390645"/>
    <w:rsid w:val="003916AC"/>
    <w:rsid w:val="003933D5"/>
    <w:rsid w:val="00393473"/>
    <w:rsid w:val="00394017"/>
    <w:rsid w:val="003945B4"/>
    <w:rsid w:val="00394FCE"/>
    <w:rsid w:val="0039684C"/>
    <w:rsid w:val="00397137"/>
    <w:rsid w:val="003973F8"/>
    <w:rsid w:val="00397410"/>
    <w:rsid w:val="00397490"/>
    <w:rsid w:val="00397550"/>
    <w:rsid w:val="00397910"/>
    <w:rsid w:val="00397A88"/>
    <w:rsid w:val="003A083E"/>
    <w:rsid w:val="003A095E"/>
    <w:rsid w:val="003A11BA"/>
    <w:rsid w:val="003A1A23"/>
    <w:rsid w:val="003A1CD4"/>
    <w:rsid w:val="003A1FC1"/>
    <w:rsid w:val="003A22DB"/>
    <w:rsid w:val="003A23F1"/>
    <w:rsid w:val="003A3CAB"/>
    <w:rsid w:val="003A4377"/>
    <w:rsid w:val="003A4CBA"/>
    <w:rsid w:val="003A5166"/>
    <w:rsid w:val="003A51DF"/>
    <w:rsid w:val="003A6613"/>
    <w:rsid w:val="003A68A4"/>
    <w:rsid w:val="003A6EC3"/>
    <w:rsid w:val="003A70E4"/>
    <w:rsid w:val="003A744F"/>
    <w:rsid w:val="003A793D"/>
    <w:rsid w:val="003A7B27"/>
    <w:rsid w:val="003B138E"/>
    <w:rsid w:val="003B149A"/>
    <w:rsid w:val="003B1A55"/>
    <w:rsid w:val="003B2131"/>
    <w:rsid w:val="003B24D6"/>
    <w:rsid w:val="003B26A2"/>
    <w:rsid w:val="003B3616"/>
    <w:rsid w:val="003B3EC2"/>
    <w:rsid w:val="003B451C"/>
    <w:rsid w:val="003B4AEF"/>
    <w:rsid w:val="003B5650"/>
    <w:rsid w:val="003B5FDB"/>
    <w:rsid w:val="003B664A"/>
    <w:rsid w:val="003B70FE"/>
    <w:rsid w:val="003B7392"/>
    <w:rsid w:val="003B7A12"/>
    <w:rsid w:val="003C01D5"/>
    <w:rsid w:val="003C10C0"/>
    <w:rsid w:val="003C2EFE"/>
    <w:rsid w:val="003C37F0"/>
    <w:rsid w:val="003C3BBC"/>
    <w:rsid w:val="003C4A1C"/>
    <w:rsid w:val="003C4FF0"/>
    <w:rsid w:val="003C58DF"/>
    <w:rsid w:val="003C58EE"/>
    <w:rsid w:val="003C59F4"/>
    <w:rsid w:val="003C631A"/>
    <w:rsid w:val="003C694C"/>
    <w:rsid w:val="003C6A65"/>
    <w:rsid w:val="003C6A7F"/>
    <w:rsid w:val="003C78E3"/>
    <w:rsid w:val="003C7B30"/>
    <w:rsid w:val="003D03F1"/>
    <w:rsid w:val="003D1536"/>
    <w:rsid w:val="003D222F"/>
    <w:rsid w:val="003D263D"/>
    <w:rsid w:val="003D2EEB"/>
    <w:rsid w:val="003D306B"/>
    <w:rsid w:val="003D4DB3"/>
    <w:rsid w:val="003D537B"/>
    <w:rsid w:val="003D6244"/>
    <w:rsid w:val="003D6620"/>
    <w:rsid w:val="003D6791"/>
    <w:rsid w:val="003D7898"/>
    <w:rsid w:val="003D7D10"/>
    <w:rsid w:val="003E1116"/>
    <w:rsid w:val="003E11AE"/>
    <w:rsid w:val="003E18D8"/>
    <w:rsid w:val="003E1AF2"/>
    <w:rsid w:val="003E1EC7"/>
    <w:rsid w:val="003E3E44"/>
    <w:rsid w:val="003E4257"/>
    <w:rsid w:val="003E48FA"/>
    <w:rsid w:val="003E4E5E"/>
    <w:rsid w:val="003E4F55"/>
    <w:rsid w:val="003E5E74"/>
    <w:rsid w:val="003E6019"/>
    <w:rsid w:val="003E72B1"/>
    <w:rsid w:val="003E777C"/>
    <w:rsid w:val="003E7C6C"/>
    <w:rsid w:val="003F049C"/>
    <w:rsid w:val="003F1445"/>
    <w:rsid w:val="003F1631"/>
    <w:rsid w:val="003F175A"/>
    <w:rsid w:val="003F2308"/>
    <w:rsid w:val="003F246C"/>
    <w:rsid w:val="003F3148"/>
    <w:rsid w:val="003F3B2B"/>
    <w:rsid w:val="003F4833"/>
    <w:rsid w:val="003F4A9E"/>
    <w:rsid w:val="003F62FD"/>
    <w:rsid w:val="003F72FC"/>
    <w:rsid w:val="00400CD8"/>
    <w:rsid w:val="00401345"/>
    <w:rsid w:val="00401597"/>
    <w:rsid w:val="004028C7"/>
    <w:rsid w:val="00402FBC"/>
    <w:rsid w:val="004031F1"/>
    <w:rsid w:val="00403BF5"/>
    <w:rsid w:val="00403E47"/>
    <w:rsid w:val="004048E4"/>
    <w:rsid w:val="00404F22"/>
    <w:rsid w:val="0040562F"/>
    <w:rsid w:val="00405A76"/>
    <w:rsid w:val="00405FEC"/>
    <w:rsid w:val="004061E2"/>
    <w:rsid w:val="004065E0"/>
    <w:rsid w:val="0041089B"/>
    <w:rsid w:val="0041111A"/>
    <w:rsid w:val="00411E39"/>
    <w:rsid w:val="004143BB"/>
    <w:rsid w:val="00414C2F"/>
    <w:rsid w:val="00415678"/>
    <w:rsid w:val="00415CBD"/>
    <w:rsid w:val="0041673A"/>
    <w:rsid w:val="00417259"/>
    <w:rsid w:val="004176B0"/>
    <w:rsid w:val="004176DD"/>
    <w:rsid w:val="00420424"/>
    <w:rsid w:val="00420476"/>
    <w:rsid w:val="00420634"/>
    <w:rsid w:val="004215B2"/>
    <w:rsid w:val="004217A8"/>
    <w:rsid w:val="004221E3"/>
    <w:rsid w:val="004229C5"/>
    <w:rsid w:val="00422AA3"/>
    <w:rsid w:val="00422FEA"/>
    <w:rsid w:val="0042325E"/>
    <w:rsid w:val="0042395E"/>
    <w:rsid w:val="00423D17"/>
    <w:rsid w:val="00423FE0"/>
    <w:rsid w:val="0042427E"/>
    <w:rsid w:val="00424809"/>
    <w:rsid w:val="00424A01"/>
    <w:rsid w:val="00424B7E"/>
    <w:rsid w:val="004251B2"/>
    <w:rsid w:val="004252D2"/>
    <w:rsid w:val="00425ACE"/>
    <w:rsid w:val="00425E4E"/>
    <w:rsid w:val="00426C2A"/>
    <w:rsid w:val="00427363"/>
    <w:rsid w:val="00430839"/>
    <w:rsid w:val="00431C3C"/>
    <w:rsid w:val="00431C8B"/>
    <w:rsid w:val="00431FAB"/>
    <w:rsid w:val="00432DBC"/>
    <w:rsid w:val="004331CD"/>
    <w:rsid w:val="00434AC5"/>
    <w:rsid w:val="00434D8A"/>
    <w:rsid w:val="0043527D"/>
    <w:rsid w:val="00435299"/>
    <w:rsid w:val="004355D2"/>
    <w:rsid w:val="004359EB"/>
    <w:rsid w:val="00435E08"/>
    <w:rsid w:val="0043659D"/>
    <w:rsid w:val="004367E7"/>
    <w:rsid w:val="0043740D"/>
    <w:rsid w:val="00437476"/>
    <w:rsid w:val="00437588"/>
    <w:rsid w:val="0044198A"/>
    <w:rsid w:val="004419CB"/>
    <w:rsid w:val="00441C5C"/>
    <w:rsid w:val="004423BF"/>
    <w:rsid w:val="004426F4"/>
    <w:rsid w:val="00442CF0"/>
    <w:rsid w:val="00442E14"/>
    <w:rsid w:val="00443AD9"/>
    <w:rsid w:val="00443D55"/>
    <w:rsid w:val="0044423E"/>
    <w:rsid w:val="00444976"/>
    <w:rsid w:val="004449A6"/>
    <w:rsid w:val="00444FBE"/>
    <w:rsid w:val="0044774D"/>
    <w:rsid w:val="00447ABF"/>
    <w:rsid w:val="00447E69"/>
    <w:rsid w:val="0045012C"/>
    <w:rsid w:val="004518AA"/>
    <w:rsid w:val="00451C91"/>
    <w:rsid w:val="0045251C"/>
    <w:rsid w:val="00452539"/>
    <w:rsid w:val="004525ED"/>
    <w:rsid w:val="00453B30"/>
    <w:rsid w:val="004542E0"/>
    <w:rsid w:val="004543D7"/>
    <w:rsid w:val="00454438"/>
    <w:rsid w:val="0045481A"/>
    <w:rsid w:val="00455A6A"/>
    <w:rsid w:val="00456827"/>
    <w:rsid w:val="00456839"/>
    <w:rsid w:val="00456C81"/>
    <w:rsid w:val="0045765A"/>
    <w:rsid w:val="00457C77"/>
    <w:rsid w:val="004609B9"/>
    <w:rsid w:val="00461E92"/>
    <w:rsid w:val="00462264"/>
    <w:rsid w:val="004625FE"/>
    <w:rsid w:val="00462C9E"/>
    <w:rsid w:val="004633D2"/>
    <w:rsid w:val="00463884"/>
    <w:rsid w:val="00464D29"/>
    <w:rsid w:val="00465A23"/>
    <w:rsid w:val="00466179"/>
    <w:rsid w:val="00466AAC"/>
    <w:rsid w:val="00466B34"/>
    <w:rsid w:val="00467D14"/>
    <w:rsid w:val="0047009B"/>
    <w:rsid w:val="00470763"/>
    <w:rsid w:val="00470C28"/>
    <w:rsid w:val="00470D23"/>
    <w:rsid w:val="004711CC"/>
    <w:rsid w:val="004721CF"/>
    <w:rsid w:val="004729CE"/>
    <w:rsid w:val="00473078"/>
    <w:rsid w:val="004735D5"/>
    <w:rsid w:val="00473616"/>
    <w:rsid w:val="00473C11"/>
    <w:rsid w:val="00473FB3"/>
    <w:rsid w:val="0047421A"/>
    <w:rsid w:val="00474253"/>
    <w:rsid w:val="00474A97"/>
    <w:rsid w:val="00474BB5"/>
    <w:rsid w:val="00474FCB"/>
    <w:rsid w:val="00476A19"/>
    <w:rsid w:val="00477136"/>
    <w:rsid w:val="00477217"/>
    <w:rsid w:val="004778D1"/>
    <w:rsid w:val="00480573"/>
    <w:rsid w:val="00480ED3"/>
    <w:rsid w:val="00481B5D"/>
    <w:rsid w:val="00482C4E"/>
    <w:rsid w:val="00482C83"/>
    <w:rsid w:val="00482E78"/>
    <w:rsid w:val="00484C00"/>
    <w:rsid w:val="00484E7B"/>
    <w:rsid w:val="004854BE"/>
    <w:rsid w:val="00485F0A"/>
    <w:rsid w:val="00486359"/>
    <w:rsid w:val="00486679"/>
    <w:rsid w:val="00486D50"/>
    <w:rsid w:val="00487EFB"/>
    <w:rsid w:val="0049052D"/>
    <w:rsid w:val="00490D6E"/>
    <w:rsid w:val="00491728"/>
    <w:rsid w:val="00491800"/>
    <w:rsid w:val="004921B9"/>
    <w:rsid w:val="00492DDA"/>
    <w:rsid w:val="0049317B"/>
    <w:rsid w:val="00493EFC"/>
    <w:rsid w:val="0049415D"/>
    <w:rsid w:val="0049436A"/>
    <w:rsid w:val="004946DA"/>
    <w:rsid w:val="00495494"/>
    <w:rsid w:val="00496145"/>
    <w:rsid w:val="0049680D"/>
    <w:rsid w:val="004969A1"/>
    <w:rsid w:val="0049791C"/>
    <w:rsid w:val="00497A54"/>
    <w:rsid w:val="00497DDA"/>
    <w:rsid w:val="004A01CA"/>
    <w:rsid w:val="004A10B0"/>
    <w:rsid w:val="004A1291"/>
    <w:rsid w:val="004A13AB"/>
    <w:rsid w:val="004A142C"/>
    <w:rsid w:val="004A2678"/>
    <w:rsid w:val="004A2881"/>
    <w:rsid w:val="004A2C4E"/>
    <w:rsid w:val="004A31DD"/>
    <w:rsid w:val="004A3D62"/>
    <w:rsid w:val="004A4EE8"/>
    <w:rsid w:val="004A5C51"/>
    <w:rsid w:val="004A70F6"/>
    <w:rsid w:val="004A7D1A"/>
    <w:rsid w:val="004B024B"/>
    <w:rsid w:val="004B2554"/>
    <w:rsid w:val="004B3356"/>
    <w:rsid w:val="004B3F56"/>
    <w:rsid w:val="004B4237"/>
    <w:rsid w:val="004B42AA"/>
    <w:rsid w:val="004B454B"/>
    <w:rsid w:val="004B47E6"/>
    <w:rsid w:val="004B4A3F"/>
    <w:rsid w:val="004B4F56"/>
    <w:rsid w:val="004B5502"/>
    <w:rsid w:val="004B5B09"/>
    <w:rsid w:val="004B63F0"/>
    <w:rsid w:val="004B6B1A"/>
    <w:rsid w:val="004B718E"/>
    <w:rsid w:val="004B767F"/>
    <w:rsid w:val="004C025D"/>
    <w:rsid w:val="004C02A4"/>
    <w:rsid w:val="004C0B32"/>
    <w:rsid w:val="004C0FBF"/>
    <w:rsid w:val="004C1595"/>
    <w:rsid w:val="004C2920"/>
    <w:rsid w:val="004C4290"/>
    <w:rsid w:val="004C44A8"/>
    <w:rsid w:val="004C44E4"/>
    <w:rsid w:val="004C4BA2"/>
    <w:rsid w:val="004C4D16"/>
    <w:rsid w:val="004C5731"/>
    <w:rsid w:val="004C5A00"/>
    <w:rsid w:val="004C5E65"/>
    <w:rsid w:val="004C6187"/>
    <w:rsid w:val="004C6F5A"/>
    <w:rsid w:val="004D0052"/>
    <w:rsid w:val="004D0B94"/>
    <w:rsid w:val="004D11FE"/>
    <w:rsid w:val="004D2974"/>
    <w:rsid w:val="004D2AC7"/>
    <w:rsid w:val="004D4189"/>
    <w:rsid w:val="004D4D8F"/>
    <w:rsid w:val="004D4F84"/>
    <w:rsid w:val="004D512F"/>
    <w:rsid w:val="004D5EE8"/>
    <w:rsid w:val="004D70ED"/>
    <w:rsid w:val="004E0D4C"/>
    <w:rsid w:val="004E14F6"/>
    <w:rsid w:val="004E18C9"/>
    <w:rsid w:val="004E1F0E"/>
    <w:rsid w:val="004E3012"/>
    <w:rsid w:val="004E37DD"/>
    <w:rsid w:val="004E4542"/>
    <w:rsid w:val="004E465E"/>
    <w:rsid w:val="004E4718"/>
    <w:rsid w:val="004E47F6"/>
    <w:rsid w:val="004E4C97"/>
    <w:rsid w:val="004E4EFF"/>
    <w:rsid w:val="004E5450"/>
    <w:rsid w:val="004E571B"/>
    <w:rsid w:val="004E615C"/>
    <w:rsid w:val="004E6329"/>
    <w:rsid w:val="004E64AA"/>
    <w:rsid w:val="004E73A7"/>
    <w:rsid w:val="004E7EA2"/>
    <w:rsid w:val="004F0668"/>
    <w:rsid w:val="004F0816"/>
    <w:rsid w:val="004F14AA"/>
    <w:rsid w:val="004F194B"/>
    <w:rsid w:val="004F228A"/>
    <w:rsid w:val="004F2EA1"/>
    <w:rsid w:val="004F6327"/>
    <w:rsid w:val="004F6670"/>
    <w:rsid w:val="004F6794"/>
    <w:rsid w:val="004F7103"/>
    <w:rsid w:val="004F7364"/>
    <w:rsid w:val="004F788F"/>
    <w:rsid w:val="00500101"/>
    <w:rsid w:val="00500310"/>
    <w:rsid w:val="00501BF6"/>
    <w:rsid w:val="005025F7"/>
    <w:rsid w:val="00502724"/>
    <w:rsid w:val="00502897"/>
    <w:rsid w:val="005040AE"/>
    <w:rsid w:val="005048E2"/>
    <w:rsid w:val="0050588D"/>
    <w:rsid w:val="00506190"/>
    <w:rsid w:val="00506C25"/>
    <w:rsid w:val="00506D61"/>
    <w:rsid w:val="00507DAB"/>
    <w:rsid w:val="00507F62"/>
    <w:rsid w:val="005112E3"/>
    <w:rsid w:val="0051138F"/>
    <w:rsid w:val="005121F9"/>
    <w:rsid w:val="00512A08"/>
    <w:rsid w:val="00512AB0"/>
    <w:rsid w:val="00513299"/>
    <w:rsid w:val="00513562"/>
    <w:rsid w:val="00513741"/>
    <w:rsid w:val="00513775"/>
    <w:rsid w:val="00513ABB"/>
    <w:rsid w:val="00513B50"/>
    <w:rsid w:val="00514937"/>
    <w:rsid w:val="00515052"/>
    <w:rsid w:val="005157C4"/>
    <w:rsid w:val="00515870"/>
    <w:rsid w:val="00515AB7"/>
    <w:rsid w:val="00515DD1"/>
    <w:rsid w:val="00515EFA"/>
    <w:rsid w:val="00516936"/>
    <w:rsid w:val="005178AB"/>
    <w:rsid w:val="00517EAE"/>
    <w:rsid w:val="00520166"/>
    <w:rsid w:val="005201A2"/>
    <w:rsid w:val="00520BFB"/>
    <w:rsid w:val="005212EB"/>
    <w:rsid w:val="005215F9"/>
    <w:rsid w:val="0052179B"/>
    <w:rsid w:val="005217AA"/>
    <w:rsid w:val="00521CB7"/>
    <w:rsid w:val="0052220D"/>
    <w:rsid w:val="00523DCC"/>
    <w:rsid w:val="00524266"/>
    <w:rsid w:val="00524C54"/>
    <w:rsid w:val="0052590D"/>
    <w:rsid w:val="00525B6A"/>
    <w:rsid w:val="0052615D"/>
    <w:rsid w:val="0052632F"/>
    <w:rsid w:val="00526473"/>
    <w:rsid w:val="00526F7E"/>
    <w:rsid w:val="0052749E"/>
    <w:rsid w:val="005304D0"/>
    <w:rsid w:val="00531476"/>
    <w:rsid w:val="00531F04"/>
    <w:rsid w:val="00531F86"/>
    <w:rsid w:val="005324BE"/>
    <w:rsid w:val="00532EB0"/>
    <w:rsid w:val="0053344C"/>
    <w:rsid w:val="00533573"/>
    <w:rsid w:val="00533B2E"/>
    <w:rsid w:val="0053433B"/>
    <w:rsid w:val="00534744"/>
    <w:rsid w:val="0053495A"/>
    <w:rsid w:val="00535229"/>
    <w:rsid w:val="005355F0"/>
    <w:rsid w:val="00535646"/>
    <w:rsid w:val="00535FEC"/>
    <w:rsid w:val="005361DA"/>
    <w:rsid w:val="00536D92"/>
    <w:rsid w:val="00536E16"/>
    <w:rsid w:val="00537E53"/>
    <w:rsid w:val="0054222B"/>
    <w:rsid w:val="00542D8F"/>
    <w:rsid w:val="00543100"/>
    <w:rsid w:val="00543E64"/>
    <w:rsid w:val="00543F32"/>
    <w:rsid w:val="00544620"/>
    <w:rsid w:val="00544E7A"/>
    <w:rsid w:val="00545E5D"/>
    <w:rsid w:val="005470BE"/>
    <w:rsid w:val="0054732F"/>
    <w:rsid w:val="0054742D"/>
    <w:rsid w:val="005511A3"/>
    <w:rsid w:val="00551308"/>
    <w:rsid w:val="00551377"/>
    <w:rsid w:val="00551665"/>
    <w:rsid w:val="005519C7"/>
    <w:rsid w:val="005523E6"/>
    <w:rsid w:val="005528CF"/>
    <w:rsid w:val="00553C8A"/>
    <w:rsid w:val="0055407A"/>
    <w:rsid w:val="005544A5"/>
    <w:rsid w:val="00554F78"/>
    <w:rsid w:val="005557CC"/>
    <w:rsid w:val="005559BE"/>
    <w:rsid w:val="00556264"/>
    <w:rsid w:val="005571E1"/>
    <w:rsid w:val="0055738B"/>
    <w:rsid w:val="00557E12"/>
    <w:rsid w:val="005604BA"/>
    <w:rsid w:val="00560834"/>
    <w:rsid w:val="0056112E"/>
    <w:rsid w:val="005613E9"/>
    <w:rsid w:val="005634C0"/>
    <w:rsid w:val="00564085"/>
    <w:rsid w:val="00564C51"/>
    <w:rsid w:val="0056573B"/>
    <w:rsid w:val="00566709"/>
    <w:rsid w:val="005667FF"/>
    <w:rsid w:val="00566D90"/>
    <w:rsid w:val="00567614"/>
    <w:rsid w:val="00567B94"/>
    <w:rsid w:val="00570076"/>
    <w:rsid w:val="00570263"/>
    <w:rsid w:val="0057046A"/>
    <w:rsid w:val="005708B2"/>
    <w:rsid w:val="00570F33"/>
    <w:rsid w:val="00572273"/>
    <w:rsid w:val="00572508"/>
    <w:rsid w:val="0057273C"/>
    <w:rsid w:val="00573AD9"/>
    <w:rsid w:val="00573B69"/>
    <w:rsid w:val="005746D2"/>
    <w:rsid w:val="005750C4"/>
    <w:rsid w:val="005750E0"/>
    <w:rsid w:val="005752AB"/>
    <w:rsid w:val="00575942"/>
    <w:rsid w:val="00575E57"/>
    <w:rsid w:val="005765F9"/>
    <w:rsid w:val="00576747"/>
    <w:rsid w:val="00576CFE"/>
    <w:rsid w:val="005800C2"/>
    <w:rsid w:val="005809B4"/>
    <w:rsid w:val="00581879"/>
    <w:rsid w:val="0058267E"/>
    <w:rsid w:val="005831A1"/>
    <w:rsid w:val="00583EB6"/>
    <w:rsid w:val="00584EAC"/>
    <w:rsid w:val="00585D8E"/>
    <w:rsid w:val="0058709F"/>
    <w:rsid w:val="005879BA"/>
    <w:rsid w:val="00590F19"/>
    <w:rsid w:val="0059153B"/>
    <w:rsid w:val="005929DC"/>
    <w:rsid w:val="005933AC"/>
    <w:rsid w:val="005935EB"/>
    <w:rsid w:val="00593715"/>
    <w:rsid w:val="00593768"/>
    <w:rsid w:val="0059412A"/>
    <w:rsid w:val="0059456C"/>
    <w:rsid w:val="00594949"/>
    <w:rsid w:val="00594B3D"/>
    <w:rsid w:val="00595232"/>
    <w:rsid w:val="00595B46"/>
    <w:rsid w:val="00596445"/>
    <w:rsid w:val="00596832"/>
    <w:rsid w:val="00597BD1"/>
    <w:rsid w:val="00597EF0"/>
    <w:rsid w:val="005A0489"/>
    <w:rsid w:val="005A0A70"/>
    <w:rsid w:val="005A0EC6"/>
    <w:rsid w:val="005A1A04"/>
    <w:rsid w:val="005A1C1A"/>
    <w:rsid w:val="005A2356"/>
    <w:rsid w:val="005A272A"/>
    <w:rsid w:val="005A2F59"/>
    <w:rsid w:val="005A3294"/>
    <w:rsid w:val="005A3ABF"/>
    <w:rsid w:val="005A42D5"/>
    <w:rsid w:val="005A52B0"/>
    <w:rsid w:val="005A72D1"/>
    <w:rsid w:val="005A7685"/>
    <w:rsid w:val="005A7A58"/>
    <w:rsid w:val="005B0940"/>
    <w:rsid w:val="005B1178"/>
    <w:rsid w:val="005B126E"/>
    <w:rsid w:val="005B2A4D"/>
    <w:rsid w:val="005B4045"/>
    <w:rsid w:val="005B421D"/>
    <w:rsid w:val="005B4E85"/>
    <w:rsid w:val="005B5436"/>
    <w:rsid w:val="005B5775"/>
    <w:rsid w:val="005B5F4E"/>
    <w:rsid w:val="005B68AF"/>
    <w:rsid w:val="005B7216"/>
    <w:rsid w:val="005B728B"/>
    <w:rsid w:val="005B74B5"/>
    <w:rsid w:val="005B7821"/>
    <w:rsid w:val="005C00C1"/>
    <w:rsid w:val="005C09DD"/>
    <w:rsid w:val="005C0CA6"/>
    <w:rsid w:val="005C10C7"/>
    <w:rsid w:val="005C178A"/>
    <w:rsid w:val="005C2B71"/>
    <w:rsid w:val="005C300D"/>
    <w:rsid w:val="005C31D0"/>
    <w:rsid w:val="005C3B35"/>
    <w:rsid w:val="005C3E9A"/>
    <w:rsid w:val="005C4715"/>
    <w:rsid w:val="005C51E4"/>
    <w:rsid w:val="005C5A90"/>
    <w:rsid w:val="005C623E"/>
    <w:rsid w:val="005C637A"/>
    <w:rsid w:val="005C7138"/>
    <w:rsid w:val="005C76FA"/>
    <w:rsid w:val="005C78CA"/>
    <w:rsid w:val="005D011C"/>
    <w:rsid w:val="005D019D"/>
    <w:rsid w:val="005D2086"/>
    <w:rsid w:val="005D2291"/>
    <w:rsid w:val="005D2834"/>
    <w:rsid w:val="005D29F3"/>
    <w:rsid w:val="005D2FF4"/>
    <w:rsid w:val="005D61BD"/>
    <w:rsid w:val="005D7A4C"/>
    <w:rsid w:val="005D7C24"/>
    <w:rsid w:val="005E2EBF"/>
    <w:rsid w:val="005E304A"/>
    <w:rsid w:val="005E3051"/>
    <w:rsid w:val="005E392E"/>
    <w:rsid w:val="005E3AC6"/>
    <w:rsid w:val="005E4EB8"/>
    <w:rsid w:val="005E4F03"/>
    <w:rsid w:val="005E58C9"/>
    <w:rsid w:val="005E59EE"/>
    <w:rsid w:val="005E6F88"/>
    <w:rsid w:val="005F06D3"/>
    <w:rsid w:val="005F07DC"/>
    <w:rsid w:val="005F1593"/>
    <w:rsid w:val="005F1874"/>
    <w:rsid w:val="005F1969"/>
    <w:rsid w:val="005F1A24"/>
    <w:rsid w:val="005F1DBD"/>
    <w:rsid w:val="005F25AA"/>
    <w:rsid w:val="005F2FFC"/>
    <w:rsid w:val="005F3739"/>
    <w:rsid w:val="005F3851"/>
    <w:rsid w:val="005F407D"/>
    <w:rsid w:val="005F4EE9"/>
    <w:rsid w:val="005F73A6"/>
    <w:rsid w:val="005F76C4"/>
    <w:rsid w:val="005F7EFF"/>
    <w:rsid w:val="006003DB"/>
    <w:rsid w:val="00600B96"/>
    <w:rsid w:val="006028C3"/>
    <w:rsid w:val="00603812"/>
    <w:rsid w:val="00603E8C"/>
    <w:rsid w:val="00604383"/>
    <w:rsid w:val="006045D2"/>
    <w:rsid w:val="00606014"/>
    <w:rsid w:val="006063E5"/>
    <w:rsid w:val="00606962"/>
    <w:rsid w:val="006071AC"/>
    <w:rsid w:val="0061056C"/>
    <w:rsid w:val="0061233A"/>
    <w:rsid w:val="00613419"/>
    <w:rsid w:val="006137E8"/>
    <w:rsid w:val="006150DA"/>
    <w:rsid w:val="0061547D"/>
    <w:rsid w:val="00615814"/>
    <w:rsid w:val="0061610C"/>
    <w:rsid w:val="00616779"/>
    <w:rsid w:val="006168F7"/>
    <w:rsid w:val="0062086C"/>
    <w:rsid w:val="00621296"/>
    <w:rsid w:val="006215E8"/>
    <w:rsid w:val="0062205B"/>
    <w:rsid w:val="006225AB"/>
    <w:rsid w:val="00622B65"/>
    <w:rsid w:val="006247F4"/>
    <w:rsid w:val="00624839"/>
    <w:rsid w:val="006259B2"/>
    <w:rsid w:val="00625D54"/>
    <w:rsid w:val="00625E7B"/>
    <w:rsid w:val="006264E8"/>
    <w:rsid w:val="00626B91"/>
    <w:rsid w:val="00626F07"/>
    <w:rsid w:val="0062700D"/>
    <w:rsid w:val="00627198"/>
    <w:rsid w:val="00627520"/>
    <w:rsid w:val="00627B67"/>
    <w:rsid w:val="00627F24"/>
    <w:rsid w:val="0063020A"/>
    <w:rsid w:val="00631719"/>
    <w:rsid w:val="006326C8"/>
    <w:rsid w:val="006328BF"/>
    <w:rsid w:val="00632936"/>
    <w:rsid w:val="00633271"/>
    <w:rsid w:val="00633725"/>
    <w:rsid w:val="00633B18"/>
    <w:rsid w:val="006341B3"/>
    <w:rsid w:val="00634DC6"/>
    <w:rsid w:val="00635E33"/>
    <w:rsid w:val="00637E68"/>
    <w:rsid w:val="00640589"/>
    <w:rsid w:val="006412CE"/>
    <w:rsid w:val="00642209"/>
    <w:rsid w:val="00642655"/>
    <w:rsid w:val="00642681"/>
    <w:rsid w:val="006439B2"/>
    <w:rsid w:val="00644866"/>
    <w:rsid w:val="006461C5"/>
    <w:rsid w:val="00646DC3"/>
    <w:rsid w:val="00647607"/>
    <w:rsid w:val="00647E0E"/>
    <w:rsid w:val="00647EC2"/>
    <w:rsid w:val="00650382"/>
    <w:rsid w:val="006507E7"/>
    <w:rsid w:val="00650C37"/>
    <w:rsid w:val="00650DD5"/>
    <w:rsid w:val="0065192F"/>
    <w:rsid w:val="00652F51"/>
    <w:rsid w:val="00653206"/>
    <w:rsid w:val="00654164"/>
    <w:rsid w:val="00654AE3"/>
    <w:rsid w:val="00654ECD"/>
    <w:rsid w:val="00655222"/>
    <w:rsid w:val="0065529D"/>
    <w:rsid w:val="00657076"/>
    <w:rsid w:val="00657D25"/>
    <w:rsid w:val="00661A46"/>
    <w:rsid w:val="00662365"/>
    <w:rsid w:val="00662912"/>
    <w:rsid w:val="00662C37"/>
    <w:rsid w:val="00662EAC"/>
    <w:rsid w:val="00664A07"/>
    <w:rsid w:val="00664D70"/>
    <w:rsid w:val="00664DBB"/>
    <w:rsid w:val="006651B9"/>
    <w:rsid w:val="00665674"/>
    <w:rsid w:val="00665B8E"/>
    <w:rsid w:val="00666D8A"/>
    <w:rsid w:val="00666FB1"/>
    <w:rsid w:val="00667346"/>
    <w:rsid w:val="00667BB9"/>
    <w:rsid w:val="00670C47"/>
    <w:rsid w:val="00670D18"/>
    <w:rsid w:val="006727E3"/>
    <w:rsid w:val="006727EF"/>
    <w:rsid w:val="00673544"/>
    <w:rsid w:val="00673715"/>
    <w:rsid w:val="00673A42"/>
    <w:rsid w:val="00673DBA"/>
    <w:rsid w:val="00676A98"/>
    <w:rsid w:val="00677EF6"/>
    <w:rsid w:val="006806AF"/>
    <w:rsid w:val="006811D3"/>
    <w:rsid w:val="006813C0"/>
    <w:rsid w:val="00682CED"/>
    <w:rsid w:val="00682CFC"/>
    <w:rsid w:val="00682F2A"/>
    <w:rsid w:val="0068314E"/>
    <w:rsid w:val="006831C3"/>
    <w:rsid w:val="00684647"/>
    <w:rsid w:val="00684BE4"/>
    <w:rsid w:val="00684D0A"/>
    <w:rsid w:val="0068523E"/>
    <w:rsid w:val="006870E2"/>
    <w:rsid w:val="00687BE1"/>
    <w:rsid w:val="00687C89"/>
    <w:rsid w:val="00687D4E"/>
    <w:rsid w:val="00687EFA"/>
    <w:rsid w:val="00690E2C"/>
    <w:rsid w:val="00691105"/>
    <w:rsid w:val="00691286"/>
    <w:rsid w:val="0069136D"/>
    <w:rsid w:val="0069185E"/>
    <w:rsid w:val="00691C69"/>
    <w:rsid w:val="00692723"/>
    <w:rsid w:val="00693964"/>
    <w:rsid w:val="00693C8D"/>
    <w:rsid w:val="00694EA4"/>
    <w:rsid w:val="00695EE7"/>
    <w:rsid w:val="006961EA"/>
    <w:rsid w:val="0069669E"/>
    <w:rsid w:val="00696F4D"/>
    <w:rsid w:val="0069716E"/>
    <w:rsid w:val="00697BB1"/>
    <w:rsid w:val="006A01B3"/>
    <w:rsid w:val="006A05C4"/>
    <w:rsid w:val="006A074E"/>
    <w:rsid w:val="006A1007"/>
    <w:rsid w:val="006A1C47"/>
    <w:rsid w:val="006A2473"/>
    <w:rsid w:val="006A2810"/>
    <w:rsid w:val="006A2AB6"/>
    <w:rsid w:val="006A384C"/>
    <w:rsid w:val="006A432B"/>
    <w:rsid w:val="006A4384"/>
    <w:rsid w:val="006A4CE0"/>
    <w:rsid w:val="006A6221"/>
    <w:rsid w:val="006A6824"/>
    <w:rsid w:val="006A69C4"/>
    <w:rsid w:val="006A7C7D"/>
    <w:rsid w:val="006A7E07"/>
    <w:rsid w:val="006A7EF5"/>
    <w:rsid w:val="006B043E"/>
    <w:rsid w:val="006B0674"/>
    <w:rsid w:val="006B168A"/>
    <w:rsid w:val="006B1CE4"/>
    <w:rsid w:val="006B1CEC"/>
    <w:rsid w:val="006B2D6C"/>
    <w:rsid w:val="006B3D90"/>
    <w:rsid w:val="006B4469"/>
    <w:rsid w:val="006B447A"/>
    <w:rsid w:val="006B4D07"/>
    <w:rsid w:val="006B5625"/>
    <w:rsid w:val="006B62FA"/>
    <w:rsid w:val="006B6C01"/>
    <w:rsid w:val="006B742D"/>
    <w:rsid w:val="006B7CB2"/>
    <w:rsid w:val="006C0434"/>
    <w:rsid w:val="006C11D8"/>
    <w:rsid w:val="006C165B"/>
    <w:rsid w:val="006C1DD4"/>
    <w:rsid w:val="006C2272"/>
    <w:rsid w:val="006C2722"/>
    <w:rsid w:val="006C4032"/>
    <w:rsid w:val="006C47FF"/>
    <w:rsid w:val="006C5050"/>
    <w:rsid w:val="006C5D30"/>
    <w:rsid w:val="006C697B"/>
    <w:rsid w:val="006D0BD6"/>
    <w:rsid w:val="006D1453"/>
    <w:rsid w:val="006D1968"/>
    <w:rsid w:val="006D1E85"/>
    <w:rsid w:val="006D3286"/>
    <w:rsid w:val="006D39AF"/>
    <w:rsid w:val="006D3E67"/>
    <w:rsid w:val="006D438C"/>
    <w:rsid w:val="006D452F"/>
    <w:rsid w:val="006D4928"/>
    <w:rsid w:val="006D4A67"/>
    <w:rsid w:val="006D52E6"/>
    <w:rsid w:val="006D578A"/>
    <w:rsid w:val="006D6270"/>
    <w:rsid w:val="006D6512"/>
    <w:rsid w:val="006D7960"/>
    <w:rsid w:val="006E0302"/>
    <w:rsid w:val="006E042F"/>
    <w:rsid w:val="006E04A9"/>
    <w:rsid w:val="006E112F"/>
    <w:rsid w:val="006E15BE"/>
    <w:rsid w:val="006E25E8"/>
    <w:rsid w:val="006E2ED4"/>
    <w:rsid w:val="006E576B"/>
    <w:rsid w:val="006E595A"/>
    <w:rsid w:val="006E59C5"/>
    <w:rsid w:val="006E5B91"/>
    <w:rsid w:val="006E6428"/>
    <w:rsid w:val="006E779F"/>
    <w:rsid w:val="006E7844"/>
    <w:rsid w:val="006E7BE1"/>
    <w:rsid w:val="006F021E"/>
    <w:rsid w:val="006F0F60"/>
    <w:rsid w:val="006F17A2"/>
    <w:rsid w:val="006F198F"/>
    <w:rsid w:val="006F25FE"/>
    <w:rsid w:val="006F2950"/>
    <w:rsid w:val="006F36CE"/>
    <w:rsid w:val="006F3E1D"/>
    <w:rsid w:val="006F56F8"/>
    <w:rsid w:val="006F57BD"/>
    <w:rsid w:val="006F583C"/>
    <w:rsid w:val="006F5AFC"/>
    <w:rsid w:val="006F6387"/>
    <w:rsid w:val="006F72F3"/>
    <w:rsid w:val="006F78D5"/>
    <w:rsid w:val="006F7A44"/>
    <w:rsid w:val="007010AE"/>
    <w:rsid w:val="0070195F"/>
    <w:rsid w:val="00702650"/>
    <w:rsid w:val="007027ED"/>
    <w:rsid w:val="00702A7F"/>
    <w:rsid w:val="007047FE"/>
    <w:rsid w:val="00704D2F"/>
    <w:rsid w:val="007050C5"/>
    <w:rsid w:val="00705788"/>
    <w:rsid w:val="00705EBC"/>
    <w:rsid w:val="007060E7"/>
    <w:rsid w:val="007060FC"/>
    <w:rsid w:val="007063DE"/>
    <w:rsid w:val="00706FA4"/>
    <w:rsid w:val="007073F5"/>
    <w:rsid w:val="007075C4"/>
    <w:rsid w:val="00707B04"/>
    <w:rsid w:val="00707BAA"/>
    <w:rsid w:val="0071054F"/>
    <w:rsid w:val="007106C2"/>
    <w:rsid w:val="00710B44"/>
    <w:rsid w:val="00710D09"/>
    <w:rsid w:val="00711BA6"/>
    <w:rsid w:val="00711C2B"/>
    <w:rsid w:val="00712617"/>
    <w:rsid w:val="00712D32"/>
    <w:rsid w:val="007136D0"/>
    <w:rsid w:val="00713DD9"/>
    <w:rsid w:val="007140DB"/>
    <w:rsid w:val="0071426A"/>
    <w:rsid w:val="00714456"/>
    <w:rsid w:val="0071448A"/>
    <w:rsid w:val="00714929"/>
    <w:rsid w:val="00714E14"/>
    <w:rsid w:val="00714F1C"/>
    <w:rsid w:val="00715BA8"/>
    <w:rsid w:val="00717129"/>
    <w:rsid w:val="00717D4E"/>
    <w:rsid w:val="0072007C"/>
    <w:rsid w:val="007200DE"/>
    <w:rsid w:val="00720E2C"/>
    <w:rsid w:val="00721308"/>
    <w:rsid w:val="00722202"/>
    <w:rsid w:val="00722F9B"/>
    <w:rsid w:val="007238FB"/>
    <w:rsid w:val="007248CD"/>
    <w:rsid w:val="00724B3D"/>
    <w:rsid w:val="00724CC9"/>
    <w:rsid w:val="0072537F"/>
    <w:rsid w:val="00726AA4"/>
    <w:rsid w:val="00727E6F"/>
    <w:rsid w:val="0073042A"/>
    <w:rsid w:val="007307BA"/>
    <w:rsid w:val="007321BA"/>
    <w:rsid w:val="007324FC"/>
    <w:rsid w:val="00732D82"/>
    <w:rsid w:val="007347DA"/>
    <w:rsid w:val="00735000"/>
    <w:rsid w:val="00735193"/>
    <w:rsid w:val="0073596A"/>
    <w:rsid w:val="007359C6"/>
    <w:rsid w:val="00736DBF"/>
    <w:rsid w:val="00736FDA"/>
    <w:rsid w:val="00736FEB"/>
    <w:rsid w:val="0073769F"/>
    <w:rsid w:val="00740303"/>
    <w:rsid w:val="00741CC8"/>
    <w:rsid w:val="007435B0"/>
    <w:rsid w:val="00744836"/>
    <w:rsid w:val="00744BB6"/>
    <w:rsid w:val="00745BD9"/>
    <w:rsid w:val="00745E7A"/>
    <w:rsid w:val="007460FA"/>
    <w:rsid w:val="0075036B"/>
    <w:rsid w:val="00750682"/>
    <w:rsid w:val="0075097D"/>
    <w:rsid w:val="00750FB3"/>
    <w:rsid w:val="007510D8"/>
    <w:rsid w:val="007513A7"/>
    <w:rsid w:val="00752D1A"/>
    <w:rsid w:val="0075386E"/>
    <w:rsid w:val="0075397E"/>
    <w:rsid w:val="00753FD6"/>
    <w:rsid w:val="00754A18"/>
    <w:rsid w:val="00754A6A"/>
    <w:rsid w:val="00754DF0"/>
    <w:rsid w:val="007550A1"/>
    <w:rsid w:val="00755997"/>
    <w:rsid w:val="00756311"/>
    <w:rsid w:val="007569E5"/>
    <w:rsid w:val="00757119"/>
    <w:rsid w:val="0075755E"/>
    <w:rsid w:val="00760764"/>
    <w:rsid w:val="00760978"/>
    <w:rsid w:val="007609CF"/>
    <w:rsid w:val="007618FA"/>
    <w:rsid w:val="0076343E"/>
    <w:rsid w:val="007645E6"/>
    <w:rsid w:val="007646AE"/>
    <w:rsid w:val="00764A2C"/>
    <w:rsid w:val="00765385"/>
    <w:rsid w:val="00765565"/>
    <w:rsid w:val="00766313"/>
    <w:rsid w:val="0076639D"/>
    <w:rsid w:val="0076688B"/>
    <w:rsid w:val="00767276"/>
    <w:rsid w:val="007673B0"/>
    <w:rsid w:val="00770A39"/>
    <w:rsid w:val="00770FC2"/>
    <w:rsid w:val="00771180"/>
    <w:rsid w:val="00771379"/>
    <w:rsid w:val="00771EEB"/>
    <w:rsid w:val="007728D7"/>
    <w:rsid w:val="007759DE"/>
    <w:rsid w:val="00775CD3"/>
    <w:rsid w:val="0078021A"/>
    <w:rsid w:val="00780D2A"/>
    <w:rsid w:val="00781C1C"/>
    <w:rsid w:val="00781F5B"/>
    <w:rsid w:val="00782DAA"/>
    <w:rsid w:val="007833B5"/>
    <w:rsid w:val="00783DD4"/>
    <w:rsid w:val="00784B72"/>
    <w:rsid w:val="007857E6"/>
    <w:rsid w:val="007860C0"/>
    <w:rsid w:val="00786465"/>
    <w:rsid w:val="00786EE1"/>
    <w:rsid w:val="00787279"/>
    <w:rsid w:val="0078760E"/>
    <w:rsid w:val="00787A2D"/>
    <w:rsid w:val="00790682"/>
    <w:rsid w:val="007912D8"/>
    <w:rsid w:val="00791714"/>
    <w:rsid w:val="007923E4"/>
    <w:rsid w:val="00793410"/>
    <w:rsid w:val="00793A13"/>
    <w:rsid w:val="00793F64"/>
    <w:rsid w:val="007941F9"/>
    <w:rsid w:val="0079451B"/>
    <w:rsid w:val="0079456D"/>
    <w:rsid w:val="00794A94"/>
    <w:rsid w:val="00794B81"/>
    <w:rsid w:val="00794C94"/>
    <w:rsid w:val="00795146"/>
    <w:rsid w:val="00795E74"/>
    <w:rsid w:val="0079623A"/>
    <w:rsid w:val="00796DF9"/>
    <w:rsid w:val="00797CC8"/>
    <w:rsid w:val="007A0F6F"/>
    <w:rsid w:val="007A0FCB"/>
    <w:rsid w:val="007A19DB"/>
    <w:rsid w:val="007A1F0E"/>
    <w:rsid w:val="007A2061"/>
    <w:rsid w:val="007A367A"/>
    <w:rsid w:val="007A397C"/>
    <w:rsid w:val="007A3A2D"/>
    <w:rsid w:val="007A404D"/>
    <w:rsid w:val="007A446E"/>
    <w:rsid w:val="007A4797"/>
    <w:rsid w:val="007A5A98"/>
    <w:rsid w:val="007A5D97"/>
    <w:rsid w:val="007A64AD"/>
    <w:rsid w:val="007A64CD"/>
    <w:rsid w:val="007A7039"/>
    <w:rsid w:val="007A7BEA"/>
    <w:rsid w:val="007B04D7"/>
    <w:rsid w:val="007B1061"/>
    <w:rsid w:val="007B160E"/>
    <w:rsid w:val="007B23F1"/>
    <w:rsid w:val="007B304F"/>
    <w:rsid w:val="007B3464"/>
    <w:rsid w:val="007B4081"/>
    <w:rsid w:val="007B4511"/>
    <w:rsid w:val="007B4B88"/>
    <w:rsid w:val="007B4DCB"/>
    <w:rsid w:val="007B4DCD"/>
    <w:rsid w:val="007B6201"/>
    <w:rsid w:val="007B694B"/>
    <w:rsid w:val="007B7DD4"/>
    <w:rsid w:val="007B7E70"/>
    <w:rsid w:val="007B7F28"/>
    <w:rsid w:val="007C2309"/>
    <w:rsid w:val="007C2428"/>
    <w:rsid w:val="007C2607"/>
    <w:rsid w:val="007C26F2"/>
    <w:rsid w:val="007C34E8"/>
    <w:rsid w:val="007C37B9"/>
    <w:rsid w:val="007C3D10"/>
    <w:rsid w:val="007C4954"/>
    <w:rsid w:val="007C4D2D"/>
    <w:rsid w:val="007C55B0"/>
    <w:rsid w:val="007C5B11"/>
    <w:rsid w:val="007C5FFF"/>
    <w:rsid w:val="007C61EA"/>
    <w:rsid w:val="007C68FF"/>
    <w:rsid w:val="007C778F"/>
    <w:rsid w:val="007D01A4"/>
    <w:rsid w:val="007D0844"/>
    <w:rsid w:val="007D0C3B"/>
    <w:rsid w:val="007D0E42"/>
    <w:rsid w:val="007D1EFA"/>
    <w:rsid w:val="007D2946"/>
    <w:rsid w:val="007D2996"/>
    <w:rsid w:val="007D4317"/>
    <w:rsid w:val="007D5197"/>
    <w:rsid w:val="007D5957"/>
    <w:rsid w:val="007D5BBB"/>
    <w:rsid w:val="007D7DA3"/>
    <w:rsid w:val="007D7F8D"/>
    <w:rsid w:val="007E0E18"/>
    <w:rsid w:val="007E26F9"/>
    <w:rsid w:val="007E278A"/>
    <w:rsid w:val="007E2FDF"/>
    <w:rsid w:val="007E3019"/>
    <w:rsid w:val="007E310D"/>
    <w:rsid w:val="007E37AA"/>
    <w:rsid w:val="007E3BC9"/>
    <w:rsid w:val="007E3DC3"/>
    <w:rsid w:val="007E3ECF"/>
    <w:rsid w:val="007E4C53"/>
    <w:rsid w:val="007E4D33"/>
    <w:rsid w:val="007E601C"/>
    <w:rsid w:val="007E6059"/>
    <w:rsid w:val="007E615E"/>
    <w:rsid w:val="007E78F8"/>
    <w:rsid w:val="007F0191"/>
    <w:rsid w:val="007F048B"/>
    <w:rsid w:val="007F5224"/>
    <w:rsid w:val="007F5BE8"/>
    <w:rsid w:val="007F5F32"/>
    <w:rsid w:val="007F6214"/>
    <w:rsid w:val="007F6814"/>
    <w:rsid w:val="007F6B14"/>
    <w:rsid w:val="007F7D24"/>
    <w:rsid w:val="007F7D80"/>
    <w:rsid w:val="0080011B"/>
    <w:rsid w:val="008003EE"/>
    <w:rsid w:val="008006D5"/>
    <w:rsid w:val="00800E6D"/>
    <w:rsid w:val="008019E7"/>
    <w:rsid w:val="00802466"/>
    <w:rsid w:val="00802E98"/>
    <w:rsid w:val="00802E9C"/>
    <w:rsid w:val="00803E14"/>
    <w:rsid w:val="008049DD"/>
    <w:rsid w:val="00804A8D"/>
    <w:rsid w:val="00804D42"/>
    <w:rsid w:val="00805A4C"/>
    <w:rsid w:val="00805C66"/>
    <w:rsid w:val="00806B01"/>
    <w:rsid w:val="00810829"/>
    <w:rsid w:val="008109A1"/>
    <w:rsid w:val="008123C1"/>
    <w:rsid w:val="0081292E"/>
    <w:rsid w:val="00812DB2"/>
    <w:rsid w:val="00813358"/>
    <w:rsid w:val="00813448"/>
    <w:rsid w:val="0081355B"/>
    <w:rsid w:val="008141C1"/>
    <w:rsid w:val="008148F6"/>
    <w:rsid w:val="0081550E"/>
    <w:rsid w:val="0081586B"/>
    <w:rsid w:val="00816C12"/>
    <w:rsid w:val="008173BB"/>
    <w:rsid w:val="0081783F"/>
    <w:rsid w:val="0082002F"/>
    <w:rsid w:val="008200DF"/>
    <w:rsid w:val="00820BFC"/>
    <w:rsid w:val="00821604"/>
    <w:rsid w:val="008222F1"/>
    <w:rsid w:val="008227C9"/>
    <w:rsid w:val="00822CDB"/>
    <w:rsid w:val="0082397B"/>
    <w:rsid w:val="00823B31"/>
    <w:rsid w:val="00823FF4"/>
    <w:rsid w:val="00824779"/>
    <w:rsid w:val="008249F1"/>
    <w:rsid w:val="008252C0"/>
    <w:rsid w:val="00825609"/>
    <w:rsid w:val="00825674"/>
    <w:rsid w:val="008258F0"/>
    <w:rsid w:val="00827351"/>
    <w:rsid w:val="008275FD"/>
    <w:rsid w:val="00827724"/>
    <w:rsid w:val="00827BEF"/>
    <w:rsid w:val="008301FF"/>
    <w:rsid w:val="008325F6"/>
    <w:rsid w:val="008327FE"/>
    <w:rsid w:val="00832A4D"/>
    <w:rsid w:val="00832D20"/>
    <w:rsid w:val="0083334C"/>
    <w:rsid w:val="008336C7"/>
    <w:rsid w:val="00835122"/>
    <w:rsid w:val="008354B1"/>
    <w:rsid w:val="0083563A"/>
    <w:rsid w:val="00836703"/>
    <w:rsid w:val="00836890"/>
    <w:rsid w:val="008368C2"/>
    <w:rsid w:val="00836EA9"/>
    <w:rsid w:val="0083777F"/>
    <w:rsid w:val="00837E7E"/>
    <w:rsid w:val="00837EB8"/>
    <w:rsid w:val="00840074"/>
    <w:rsid w:val="0084044C"/>
    <w:rsid w:val="00840758"/>
    <w:rsid w:val="008409FE"/>
    <w:rsid w:val="008420F0"/>
    <w:rsid w:val="0084244A"/>
    <w:rsid w:val="00843A87"/>
    <w:rsid w:val="00843C80"/>
    <w:rsid w:val="008445A8"/>
    <w:rsid w:val="008446B7"/>
    <w:rsid w:val="0084538A"/>
    <w:rsid w:val="008459A9"/>
    <w:rsid w:val="00845E93"/>
    <w:rsid w:val="00846552"/>
    <w:rsid w:val="00846859"/>
    <w:rsid w:val="00847847"/>
    <w:rsid w:val="00847EE2"/>
    <w:rsid w:val="00850A3E"/>
    <w:rsid w:val="00850CD2"/>
    <w:rsid w:val="0085135D"/>
    <w:rsid w:val="00852EC9"/>
    <w:rsid w:val="00853E71"/>
    <w:rsid w:val="00853EE0"/>
    <w:rsid w:val="00853FBC"/>
    <w:rsid w:val="00854996"/>
    <w:rsid w:val="00856B87"/>
    <w:rsid w:val="00857130"/>
    <w:rsid w:val="008576EB"/>
    <w:rsid w:val="00857F3E"/>
    <w:rsid w:val="0086090A"/>
    <w:rsid w:val="00860AA2"/>
    <w:rsid w:val="008621FF"/>
    <w:rsid w:val="00862249"/>
    <w:rsid w:val="008630C4"/>
    <w:rsid w:val="008633D7"/>
    <w:rsid w:val="00864051"/>
    <w:rsid w:val="008643D7"/>
    <w:rsid w:val="00864663"/>
    <w:rsid w:val="00864FE9"/>
    <w:rsid w:val="008652D0"/>
    <w:rsid w:val="0086546F"/>
    <w:rsid w:val="00866547"/>
    <w:rsid w:val="00866B4E"/>
    <w:rsid w:val="0086720C"/>
    <w:rsid w:val="00867390"/>
    <w:rsid w:val="00867F44"/>
    <w:rsid w:val="008704CC"/>
    <w:rsid w:val="00870FE6"/>
    <w:rsid w:val="00871E46"/>
    <w:rsid w:val="00872A00"/>
    <w:rsid w:val="00872A40"/>
    <w:rsid w:val="008731E9"/>
    <w:rsid w:val="00873748"/>
    <w:rsid w:val="00874EB1"/>
    <w:rsid w:val="00874F4E"/>
    <w:rsid w:val="00875ADE"/>
    <w:rsid w:val="00876765"/>
    <w:rsid w:val="00876EC0"/>
    <w:rsid w:val="00877A94"/>
    <w:rsid w:val="00877ABC"/>
    <w:rsid w:val="00880B86"/>
    <w:rsid w:val="00880BB0"/>
    <w:rsid w:val="00880BF3"/>
    <w:rsid w:val="00881067"/>
    <w:rsid w:val="00881E03"/>
    <w:rsid w:val="00882F15"/>
    <w:rsid w:val="00883B57"/>
    <w:rsid w:val="008853E1"/>
    <w:rsid w:val="00886228"/>
    <w:rsid w:val="008870F5"/>
    <w:rsid w:val="008875D3"/>
    <w:rsid w:val="008875D4"/>
    <w:rsid w:val="00887E8F"/>
    <w:rsid w:val="0089084C"/>
    <w:rsid w:val="00890A20"/>
    <w:rsid w:val="00890EE0"/>
    <w:rsid w:val="0089192D"/>
    <w:rsid w:val="00891AF9"/>
    <w:rsid w:val="00891BB1"/>
    <w:rsid w:val="008927B1"/>
    <w:rsid w:val="00893571"/>
    <w:rsid w:val="00893989"/>
    <w:rsid w:val="00893D57"/>
    <w:rsid w:val="00894B8A"/>
    <w:rsid w:val="00894C75"/>
    <w:rsid w:val="00894E3D"/>
    <w:rsid w:val="00894EAE"/>
    <w:rsid w:val="00895534"/>
    <w:rsid w:val="008955A4"/>
    <w:rsid w:val="0089723F"/>
    <w:rsid w:val="00897264"/>
    <w:rsid w:val="008A09BE"/>
    <w:rsid w:val="008A18C7"/>
    <w:rsid w:val="008A29EB"/>
    <w:rsid w:val="008A378E"/>
    <w:rsid w:val="008A3CD3"/>
    <w:rsid w:val="008A3E8F"/>
    <w:rsid w:val="008A3FCA"/>
    <w:rsid w:val="008A4026"/>
    <w:rsid w:val="008A46AC"/>
    <w:rsid w:val="008A585C"/>
    <w:rsid w:val="008A5968"/>
    <w:rsid w:val="008A5C18"/>
    <w:rsid w:val="008A69EB"/>
    <w:rsid w:val="008A7F2D"/>
    <w:rsid w:val="008B0267"/>
    <w:rsid w:val="008B0832"/>
    <w:rsid w:val="008B0F47"/>
    <w:rsid w:val="008B1145"/>
    <w:rsid w:val="008B15CB"/>
    <w:rsid w:val="008B1FC6"/>
    <w:rsid w:val="008B2C07"/>
    <w:rsid w:val="008B3241"/>
    <w:rsid w:val="008B3638"/>
    <w:rsid w:val="008B49EC"/>
    <w:rsid w:val="008B54DF"/>
    <w:rsid w:val="008B5941"/>
    <w:rsid w:val="008B5D70"/>
    <w:rsid w:val="008B67C9"/>
    <w:rsid w:val="008B6821"/>
    <w:rsid w:val="008B6B50"/>
    <w:rsid w:val="008B6B92"/>
    <w:rsid w:val="008B70F2"/>
    <w:rsid w:val="008B762B"/>
    <w:rsid w:val="008B7CAD"/>
    <w:rsid w:val="008C09AF"/>
    <w:rsid w:val="008C0F4F"/>
    <w:rsid w:val="008C1198"/>
    <w:rsid w:val="008C316D"/>
    <w:rsid w:val="008C349A"/>
    <w:rsid w:val="008C383F"/>
    <w:rsid w:val="008C3C7F"/>
    <w:rsid w:val="008C4ADC"/>
    <w:rsid w:val="008C4B69"/>
    <w:rsid w:val="008C4E45"/>
    <w:rsid w:val="008C55CA"/>
    <w:rsid w:val="008C6F5B"/>
    <w:rsid w:val="008C70D3"/>
    <w:rsid w:val="008C70E1"/>
    <w:rsid w:val="008C7638"/>
    <w:rsid w:val="008C7F1E"/>
    <w:rsid w:val="008D0074"/>
    <w:rsid w:val="008D01CB"/>
    <w:rsid w:val="008D142F"/>
    <w:rsid w:val="008D1CFC"/>
    <w:rsid w:val="008D1F38"/>
    <w:rsid w:val="008D236F"/>
    <w:rsid w:val="008D35EA"/>
    <w:rsid w:val="008D3DCD"/>
    <w:rsid w:val="008D4630"/>
    <w:rsid w:val="008D518F"/>
    <w:rsid w:val="008D521D"/>
    <w:rsid w:val="008D56AE"/>
    <w:rsid w:val="008D6298"/>
    <w:rsid w:val="008D6497"/>
    <w:rsid w:val="008D669A"/>
    <w:rsid w:val="008D672B"/>
    <w:rsid w:val="008D6930"/>
    <w:rsid w:val="008D6A87"/>
    <w:rsid w:val="008D6B6E"/>
    <w:rsid w:val="008E1C9F"/>
    <w:rsid w:val="008E23E6"/>
    <w:rsid w:val="008E285E"/>
    <w:rsid w:val="008E2F2C"/>
    <w:rsid w:val="008E3988"/>
    <w:rsid w:val="008E55FB"/>
    <w:rsid w:val="008E5EB7"/>
    <w:rsid w:val="008E624C"/>
    <w:rsid w:val="008E6BAE"/>
    <w:rsid w:val="008E7664"/>
    <w:rsid w:val="008E7D3E"/>
    <w:rsid w:val="008E7FC4"/>
    <w:rsid w:val="008F05D9"/>
    <w:rsid w:val="008F20EE"/>
    <w:rsid w:val="008F27BB"/>
    <w:rsid w:val="008F2E47"/>
    <w:rsid w:val="008F3349"/>
    <w:rsid w:val="008F42F4"/>
    <w:rsid w:val="008F49DB"/>
    <w:rsid w:val="008F4E7B"/>
    <w:rsid w:val="008F57CE"/>
    <w:rsid w:val="008F6D1C"/>
    <w:rsid w:val="008F743F"/>
    <w:rsid w:val="008F753A"/>
    <w:rsid w:val="008F7A09"/>
    <w:rsid w:val="008F7A2E"/>
    <w:rsid w:val="008F7C67"/>
    <w:rsid w:val="00900A98"/>
    <w:rsid w:val="00901245"/>
    <w:rsid w:val="009018FA"/>
    <w:rsid w:val="00901E2F"/>
    <w:rsid w:val="0090223A"/>
    <w:rsid w:val="00902275"/>
    <w:rsid w:val="00902614"/>
    <w:rsid w:val="00902BC2"/>
    <w:rsid w:val="009034DC"/>
    <w:rsid w:val="009035C8"/>
    <w:rsid w:val="0090379A"/>
    <w:rsid w:val="00903851"/>
    <w:rsid w:val="00903B64"/>
    <w:rsid w:val="00903DD4"/>
    <w:rsid w:val="00903FDA"/>
    <w:rsid w:val="00903FF2"/>
    <w:rsid w:val="00904DDB"/>
    <w:rsid w:val="00905729"/>
    <w:rsid w:val="00905888"/>
    <w:rsid w:val="00905C73"/>
    <w:rsid w:val="00905F6C"/>
    <w:rsid w:val="0090644A"/>
    <w:rsid w:val="009065C5"/>
    <w:rsid w:val="0090728B"/>
    <w:rsid w:val="00911AD9"/>
    <w:rsid w:val="00912968"/>
    <w:rsid w:val="009132EA"/>
    <w:rsid w:val="0091365A"/>
    <w:rsid w:val="00913FF6"/>
    <w:rsid w:val="00914371"/>
    <w:rsid w:val="009144F5"/>
    <w:rsid w:val="00914B95"/>
    <w:rsid w:val="00915863"/>
    <w:rsid w:val="00915A80"/>
    <w:rsid w:val="00915AD2"/>
    <w:rsid w:val="00916230"/>
    <w:rsid w:val="009174BC"/>
    <w:rsid w:val="00917619"/>
    <w:rsid w:val="0091768B"/>
    <w:rsid w:val="00917F2C"/>
    <w:rsid w:val="00917F78"/>
    <w:rsid w:val="0092052A"/>
    <w:rsid w:val="009219FD"/>
    <w:rsid w:val="00921AE1"/>
    <w:rsid w:val="00921FB6"/>
    <w:rsid w:val="00922A0C"/>
    <w:rsid w:val="00922A20"/>
    <w:rsid w:val="00924983"/>
    <w:rsid w:val="009261C2"/>
    <w:rsid w:val="00926518"/>
    <w:rsid w:val="0092671D"/>
    <w:rsid w:val="00926767"/>
    <w:rsid w:val="00926CF9"/>
    <w:rsid w:val="00926FEF"/>
    <w:rsid w:val="0092702B"/>
    <w:rsid w:val="00930567"/>
    <w:rsid w:val="009313F6"/>
    <w:rsid w:val="009320FE"/>
    <w:rsid w:val="00933399"/>
    <w:rsid w:val="009336EC"/>
    <w:rsid w:val="00933AB1"/>
    <w:rsid w:val="00933C94"/>
    <w:rsid w:val="009345FA"/>
    <w:rsid w:val="00934D32"/>
    <w:rsid w:val="00934E8F"/>
    <w:rsid w:val="0093516A"/>
    <w:rsid w:val="009355C8"/>
    <w:rsid w:val="00936091"/>
    <w:rsid w:val="00936796"/>
    <w:rsid w:val="009369A3"/>
    <w:rsid w:val="00936A93"/>
    <w:rsid w:val="00937557"/>
    <w:rsid w:val="009376B7"/>
    <w:rsid w:val="00937B99"/>
    <w:rsid w:val="00937DEE"/>
    <w:rsid w:val="00937E90"/>
    <w:rsid w:val="0094110D"/>
    <w:rsid w:val="00941A4A"/>
    <w:rsid w:val="00942452"/>
    <w:rsid w:val="00942CB5"/>
    <w:rsid w:val="00943256"/>
    <w:rsid w:val="00943B45"/>
    <w:rsid w:val="00944082"/>
    <w:rsid w:val="009447DA"/>
    <w:rsid w:val="009453EC"/>
    <w:rsid w:val="00946789"/>
    <w:rsid w:val="00947CD9"/>
    <w:rsid w:val="00950038"/>
    <w:rsid w:val="00950FE4"/>
    <w:rsid w:val="00951B20"/>
    <w:rsid w:val="0095201F"/>
    <w:rsid w:val="009529BA"/>
    <w:rsid w:val="00953624"/>
    <w:rsid w:val="00953D92"/>
    <w:rsid w:val="00953F6D"/>
    <w:rsid w:val="0095415E"/>
    <w:rsid w:val="00954D64"/>
    <w:rsid w:val="009552BC"/>
    <w:rsid w:val="0095544D"/>
    <w:rsid w:val="009567E0"/>
    <w:rsid w:val="009568CE"/>
    <w:rsid w:val="00956A76"/>
    <w:rsid w:val="00957CEB"/>
    <w:rsid w:val="00960178"/>
    <w:rsid w:val="0096102D"/>
    <w:rsid w:val="0096200F"/>
    <w:rsid w:val="009623F9"/>
    <w:rsid w:val="00962A16"/>
    <w:rsid w:val="00962FEC"/>
    <w:rsid w:val="00963B6C"/>
    <w:rsid w:val="009642D1"/>
    <w:rsid w:val="00964639"/>
    <w:rsid w:val="00964B20"/>
    <w:rsid w:val="00965FDD"/>
    <w:rsid w:val="0096663A"/>
    <w:rsid w:val="00967DD7"/>
    <w:rsid w:val="00970264"/>
    <w:rsid w:val="00970B33"/>
    <w:rsid w:val="00971448"/>
    <w:rsid w:val="009715E0"/>
    <w:rsid w:val="00971A4A"/>
    <w:rsid w:val="00971A8D"/>
    <w:rsid w:val="00972FEB"/>
    <w:rsid w:val="00973A10"/>
    <w:rsid w:val="00973C9B"/>
    <w:rsid w:val="00973EC1"/>
    <w:rsid w:val="00974019"/>
    <w:rsid w:val="00974AF2"/>
    <w:rsid w:val="00975901"/>
    <w:rsid w:val="009761E8"/>
    <w:rsid w:val="0097647C"/>
    <w:rsid w:val="00976F21"/>
    <w:rsid w:val="0097782E"/>
    <w:rsid w:val="0097787E"/>
    <w:rsid w:val="00977E74"/>
    <w:rsid w:val="00977E78"/>
    <w:rsid w:val="00980C41"/>
    <w:rsid w:val="0098166E"/>
    <w:rsid w:val="009827BD"/>
    <w:rsid w:val="00982ED9"/>
    <w:rsid w:val="0098307D"/>
    <w:rsid w:val="009833F6"/>
    <w:rsid w:val="00985FF5"/>
    <w:rsid w:val="0098667E"/>
    <w:rsid w:val="00987263"/>
    <w:rsid w:val="0099078D"/>
    <w:rsid w:val="0099119C"/>
    <w:rsid w:val="0099186E"/>
    <w:rsid w:val="00991870"/>
    <w:rsid w:val="00991B13"/>
    <w:rsid w:val="00993090"/>
    <w:rsid w:val="00993363"/>
    <w:rsid w:val="009938F1"/>
    <w:rsid w:val="00995706"/>
    <w:rsid w:val="00995781"/>
    <w:rsid w:val="009959A5"/>
    <w:rsid w:val="009979AC"/>
    <w:rsid w:val="00997F6D"/>
    <w:rsid w:val="009A0183"/>
    <w:rsid w:val="009A27FA"/>
    <w:rsid w:val="009A3E5F"/>
    <w:rsid w:val="009A4F09"/>
    <w:rsid w:val="009A5764"/>
    <w:rsid w:val="009A6B42"/>
    <w:rsid w:val="009A77A5"/>
    <w:rsid w:val="009B062A"/>
    <w:rsid w:val="009B0B50"/>
    <w:rsid w:val="009B0CE2"/>
    <w:rsid w:val="009B0DBE"/>
    <w:rsid w:val="009B1FA1"/>
    <w:rsid w:val="009B268D"/>
    <w:rsid w:val="009B280B"/>
    <w:rsid w:val="009B2E1D"/>
    <w:rsid w:val="009B3903"/>
    <w:rsid w:val="009B4532"/>
    <w:rsid w:val="009B4DB0"/>
    <w:rsid w:val="009B5AF2"/>
    <w:rsid w:val="009B6EAE"/>
    <w:rsid w:val="009B7710"/>
    <w:rsid w:val="009B78A2"/>
    <w:rsid w:val="009C0542"/>
    <w:rsid w:val="009C1233"/>
    <w:rsid w:val="009C16A6"/>
    <w:rsid w:val="009C290D"/>
    <w:rsid w:val="009C30E4"/>
    <w:rsid w:val="009C369A"/>
    <w:rsid w:val="009C3DE6"/>
    <w:rsid w:val="009C4682"/>
    <w:rsid w:val="009C4D04"/>
    <w:rsid w:val="009C54FD"/>
    <w:rsid w:val="009C569E"/>
    <w:rsid w:val="009C5D0E"/>
    <w:rsid w:val="009C5D16"/>
    <w:rsid w:val="009C5D4E"/>
    <w:rsid w:val="009C6500"/>
    <w:rsid w:val="009C6C05"/>
    <w:rsid w:val="009C7CD3"/>
    <w:rsid w:val="009C7DF0"/>
    <w:rsid w:val="009C7DF4"/>
    <w:rsid w:val="009D01FB"/>
    <w:rsid w:val="009D04D7"/>
    <w:rsid w:val="009D0616"/>
    <w:rsid w:val="009D0797"/>
    <w:rsid w:val="009D19AD"/>
    <w:rsid w:val="009D2C60"/>
    <w:rsid w:val="009D399D"/>
    <w:rsid w:val="009D3AC8"/>
    <w:rsid w:val="009D57F8"/>
    <w:rsid w:val="009D6EC9"/>
    <w:rsid w:val="009D7030"/>
    <w:rsid w:val="009D770B"/>
    <w:rsid w:val="009E04E7"/>
    <w:rsid w:val="009E0665"/>
    <w:rsid w:val="009E0EFC"/>
    <w:rsid w:val="009E1CE1"/>
    <w:rsid w:val="009E212E"/>
    <w:rsid w:val="009E2B79"/>
    <w:rsid w:val="009E3E6F"/>
    <w:rsid w:val="009E4B7A"/>
    <w:rsid w:val="009E52A0"/>
    <w:rsid w:val="009E5D37"/>
    <w:rsid w:val="009E6AE8"/>
    <w:rsid w:val="009E6F0C"/>
    <w:rsid w:val="009E7759"/>
    <w:rsid w:val="009E78F0"/>
    <w:rsid w:val="009E7CFF"/>
    <w:rsid w:val="009E7E5A"/>
    <w:rsid w:val="009E7EF3"/>
    <w:rsid w:val="009F05EC"/>
    <w:rsid w:val="009F1ACA"/>
    <w:rsid w:val="009F1B7B"/>
    <w:rsid w:val="009F1CDE"/>
    <w:rsid w:val="009F212C"/>
    <w:rsid w:val="009F2A26"/>
    <w:rsid w:val="009F317B"/>
    <w:rsid w:val="009F3C72"/>
    <w:rsid w:val="009F56E2"/>
    <w:rsid w:val="009F5835"/>
    <w:rsid w:val="009F6AD1"/>
    <w:rsid w:val="009F7816"/>
    <w:rsid w:val="009F7B1B"/>
    <w:rsid w:val="009F7E17"/>
    <w:rsid w:val="009F7EF3"/>
    <w:rsid w:val="00A0094A"/>
    <w:rsid w:val="00A00BC3"/>
    <w:rsid w:val="00A00CB5"/>
    <w:rsid w:val="00A00F89"/>
    <w:rsid w:val="00A01FDF"/>
    <w:rsid w:val="00A02452"/>
    <w:rsid w:val="00A02DFF"/>
    <w:rsid w:val="00A04BD7"/>
    <w:rsid w:val="00A0527F"/>
    <w:rsid w:val="00A05925"/>
    <w:rsid w:val="00A0594A"/>
    <w:rsid w:val="00A05F90"/>
    <w:rsid w:val="00A0672B"/>
    <w:rsid w:val="00A06D6B"/>
    <w:rsid w:val="00A06D9E"/>
    <w:rsid w:val="00A06E76"/>
    <w:rsid w:val="00A0764A"/>
    <w:rsid w:val="00A077E8"/>
    <w:rsid w:val="00A1093E"/>
    <w:rsid w:val="00A10E92"/>
    <w:rsid w:val="00A12729"/>
    <w:rsid w:val="00A128B4"/>
    <w:rsid w:val="00A12E00"/>
    <w:rsid w:val="00A146E7"/>
    <w:rsid w:val="00A1626F"/>
    <w:rsid w:val="00A16DB7"/>
    <w:rsid w:val="00A20F7B"/>
    <w:rsid w:val="00A21B45"/>
    <w:rsid w:val="00A21EA0"/>
    <w:rsid w:val="00A22053"/>
    <w:rsid w:val="00A222BC"/>
    <w:rsid w:val="00A23373"/>
    <w:rsid w:val="00A235CE"/>
    <w:rsid w:val="00A24742"/>
    <w:rsid w:val="00A2490E"/>
    <w:rsid w:val="00A24B7A"/>
    <w:rsid w:val="00A24D4D"/>
    <w:rsid w:val="00A25092"/>
    <w:rsid w:val="00A250EC"/>
    <w:rsid w:val="00A253D7"/>
    <w:rsid w:val="00A253E7"/>
    <w:rsid w:val="00A259F1"/>
    <w:rsid w:val="00A25B69"/>
    <w:rsid w:val="00A25D0D"/>
    <w:rsid w:val="00A264D7"/>
    <w:rsid w:val="00A26FD0"/>
    <w:rsid w:val="00A31C8E"/>
    <w:rsid w:val="00A330A5"/>
    <w:rsid w:val="00A33D71"/>
    <w:rsid w:val="00A33FE1"/>
    <w:rsid w:val="00A34202"/>
    <w:rsid w:val="00A34F2F"/>
    <w:rsid w:val="00A36E8B"/>
    <w:rsid w:val="00A37191"/>
    <w:rsid w:val="00A371AD"/>
    <w:rsid w:val="00A37ACE"/>
    <w:rsid w:val="00A401FB"/>
    <w:rsid w:val="00A40321"/>
    <w:rsid w:val="00A40938"/>
    <w:rsid w:val="00A40C3A"/>
    <w:rsid w:val="00A40F70"/>
    <w:rsid w:val="00A41471"/>
    <w:rsid w:val="00A41B0B"/>
    <w:rsid w:val="00A426B0"/>
    <w:rsid w:val="00A4282B"/>
    <w:rsid w:val="00A439AB"/>
    <w:rsid w:val="00A4438D"/>
    <w:rsid w:val="00A443DF"/>
    <w:rsid w:val="00A44560"/>
    <w:rsid w:val="00A44EB7"/>
    <w:rsid w:val="00A45140"/>
    <w:rsid w:val="00A46437"/>
    <w:rsid w:val="00A46F0A"/>
    <w:rsid w:val="00A4766A"/>
    <w:rsid w:val="00A503FE"/>
    <w:rsid w:val="00A50982"/>
    <w:rsid w:val="00A50EB0"/>
    <w:rsid w:val="00A51553"/>
    <w:rsid w:val="00A51770"/>
    <w:rsid w:val="00A53BEC"/>
    <w:rsid w:val="00A5509E"/>
    <w:rsid w:val="00A55132"/>
    <w:rsid w:val="00A5588D"/>
    <w:rsid w:val="00A55A27"/>
    <w:rsid w:val="00A55DEC"/>
    <w:rsid w:val="00A5616E"/>
    <w:rsid w:val="00A5662C"/>
    <w:rsid w:val="00A56C39"/>
    <w:rsid w:val="00A604B0"/>
    <w:rsid w:val="00A60AA7"/>
    <w:rsid w:val="00A60B38"/>
    <w:rsid w:val="00A60FE5"/>
    <w:rsid w:val="00A61366"/>
    <w:rsid w:val="00A6262C"/>
    <w:rsid w:val="00A62D22"/>
    <w:rsid w:val="00A63923"/>
    <w:rsid w:val="00A63BA3"/>
    <w:rsid w:val="00A63DBF"/>
    <w:rsid w:val="00A63DC4"/>
    <w:rsid w:val="00A64945"/>
    <w:rsid w:val="00A64FB1"/>
    <w:rsid w:val="00A650AF"/>
    <w:rsid w:val="00A67159"/>
    <w:rsid w:val="00A67F08"/>
    <w:rsid w:val="00A67F83"/>
    <w:rsid w:val="00A70D35"/>
    <w:rsid w:val="00A715B2"/>
    <w:rsid w:val="00A731C5"/>
    <w:rsid w:val="00A73AAE"/>
    <w:rsid w:val="00A7430A"/>
    <w:rsid w:val="00A74386"/>
    <w:rsid w:val="00A767E8"/>
    <w:rsid w:val="00A77D90"/>
    <w:rsid w:val="00A77E96"/>
    <w:rsid w:val="00A801CC"/>
    <w:rsid w:val="00A80563"/>
    <w:rsid w:val="00A807CA"/>
    <w:rsid w:val="00A807E2"/>
    <w:rsid w:val="00A81312"/>
    <w:rsid w:val="00A82561"/>
    <w:rsid w:val="00A833ED"/>
    <w:rsid w:val="00A8349E"/>
    <w:rsid w:val="00A8459E"/>
    <w:rsid w:val="00A851C4"/>
    <w:rsid w:val="00A85B12"/>
    <w:rsid w:val="00A85BEC"/>
    <w:rsid w:val="00A86884"/>
    <w:rsid w:val="00A8690A"/>
    <w:rsid w:val="00A87357"/>
    <w:rsid w:val="00A876CD"/>
    <w:rsid w:val="00A87AE7"/>
    <w:rsid w:val="00A87B9F"/>
    <w:rsid w:val="00A87CF1"/>
    <w:rsid w:val="00A90996"/>
    <w:rsid w:val="00A90A2F"/>
    <w:rsid w:val="00A914EE"/>
    <w:rsid w:val="00A9277D"/>
    <w:rsid w:val="00A92897"/>
    <w:rsid w:val="00A92BFF"/>
    <w:rsid w:val="00A92EFD"/>
    <w:rsid w:val="00A92F75"/>
    <w:rsid w:val="00A932BF"/>
    <w:rsid w:val="00A941FB"/>
    <w:rsid w:val="00A9456F"/>
    <w:rsid w:val="00A95384"/>
    <w:rsid w:val="00A97629"/>
    <w:rsid w:val="00A97A0D"/>
    <w:rsid w:val="00AA1561"/>
    <w:rsid w:val="00AA15FC"/>
    <w:rsid w:val="00AA1958"/>
    <w:rsid w:val="00AA2371"/>
    <w:rsid w:val="00AA25D9"/>
    <w:rsid w:val="00AA3C53"/>
    <w:rsid w:val="00AA5964"/>
    <w:rsid w:val="00AA5A94"/>
    <w:rsid w:val="00AA75E7"/>
    <w:rsid w:val="00AA7C2D"/>
    <w:rsid w:val="00AA7C7D"/>
    <w:rsid w:val="00AB17EB"/>
    <w:rsid w:val="00AB1B35"/>
    <w:rsid w:val="00AB1DB8"/>
    <w:rsid w:val="00AB253C"/>
    <w:rsid w:val="00AB3055"/>
    <w:rsid w:val="00AB3172"/>
    <w:rsid w:val="00AB3441"/>
    <w:rsid w:val="00AB3B97"/>
    <w:rsid w:val="00AB48BD"/>
    <w:rsid w:val="00AB4AEC"/>
    <w:rsid w:val="00AB4E68"/>
    <w:rsid w:val="00AB5AFE"/>
    <w:rsid w:val="00AB5D5E"/>
    <w:rsid w:val="00AB660B"/>
    <w:rsid w:val="00AB70C5"/>
    <w:rsid w:val="00AB76DF"/>
    <w:rsid w:val="00AC0D96"/>
    <w:rsid w:val="00AC20D3"/>
    <w:rsid w:val="00AC28AC"/>
    <w:rsid w:val="00AC2B54"/>
    <w:rsid w:val="00AC3BF9"/>
    <w:rsid w:val="00AC3F01"/>
    <w:rsid w:val="00AC4984"/>
    <w:rsid w:val="00AC4ACC"/>
    <w:rsid w:val="00AC4E07"/>
    <w:rsid w:val="00AC4EA2"/>
    <w:rsid w:val="00AC5161"/>
    <w:rsid w:val="00AC73E9"/>
    <w:rsid w:val="00AC78EC"/>
    <w:rsid w:val="00AD062A"/>
    <w:rsid w:val="00AD064C"/>
    <w:rsid w:val="00AD1501"/>
    <w:rsid w:val="00AD1558"/>
    <w:rsid w:val="00AD2657"/>
    <w:rsid w:val="00AD2B04"/>
    <w:rsid w:val="00AD3568"/>
    <w:rsid w:val="00AD4157"/>
    <w:rsid w:val="00AD4E6B"/>
    <w:rsid w:val="00AD5161"/>
    <w:rsid w:val="00AD64BF"/>
    <w:rsid w:val="00AD6777"/>
    <w:rsid w:val="00AD6800"/>
    <w:rsid w:val="00AD70F0"/>
    <w:rsid w:val="00AE147B"/>
    <w:rsid w:val="00AE18C0"/>
    <w:rsid w:val="00AE19C2"/>
    <w:rsid w:val="00AE1D9D"/>
    <w:rsid w:val="00AE2C19"/>
    <w:rsid w:val="00AE31D8"/>
    <w:rsid w:val="00AE5011"/>
    <w:rsid w:val="00AE6576"/>
    <w:rsid w:val="00AE6918"/>
    <w:rsid w:val="00AE7D67"/>
    <w:rsid w:val="00AF0847"/>
    <w:rsid w:val="00AF0D01"/>
    <w:rsid w:val="00AF182F"/>
    <w:rsid w:val="00AF1AE6"/>
    <w:rsid w:val="00AF1D0C"/>
    <w:rsid w:val="00AF1DD3"/>
    <w:rsid w:val="00AF2CBC"/>
    <w:rsid w:val="00AF2DE8"/>
    <w:rsid w:val="00AF49C5"/>
    <w:rsid w:val="00AF5508"/>
    <w:rsid w:val="00AF5584"/>
    <w:rsid w:val="00AF6F01"/>
    <w:rsid w:val="00AF7A65"/>
    <w:rsid w:val="00B002F8"/>
    <w:rsid w:val="00B0039B"/>
    <w:rsid w:val="00B005BD"/>
    <w:rsid w:val="00B01724"/>
    <w:rsid w:val="00B01A99"/>
    <w:rsid w:val="00B02092"/>
    <w:rsid w:val="00B02509"/>
    <w:rsid w:val="00B03E63"/>
    <w:rsid w:val="00B04311"/>
    <w:rsid w:val="00B04336"/>
    <w:rsid w:val="00B04E6E"/>
    <w:rsid w:val="00B05512"/>
    <w:rsid w:val="00B05894"/>
    <w:rsid w:val="00B06424"/>
    <w:rsid w:val="00B10907"/>
    <w:rsid w:val="00B10C02"/>
    <w:rsid w:val="00B10C61"/>
    <w:rsid w:val="00B10D26"/>
    <w:rsid w:val="00B10FC1"/>
    <w:rsid w:val="00B1114B"/>
    <w:rsid w:val="00B11432"/>
    <w:rsid w:val="00B1152E"/>
    <w:rsid w:val="00B115B4"/>
    <w:rsid w:val="00B119EE"/>
    <w:rsid w:val="00B12C02"/>
    <w:rsid w:val="00B12D35"/>
    <w:rsid w:val="00B1490D"/>
    <w:rsid w:val="00B15FF1"/>
    <w:rsid w:val="00B161BC"/>
    <w:rsid w:val="00B1690B"/>
    <w:rsid w:val="00B16922"/>
    <w:rsid w:val="00B20B30"/>
    <w:rsid w:val="00B2149A"/>
    <w:rsid w:val="00B21FEC"/>
    <w:rsid w:val="00B2205A"/>
    <w:rsid w:val="00B22233"/>
    <w:rsid w:val="00B22748"/>
    <w:rsid w:val="00B22A5F"/>
    <w:rsid w:val="00B23109"/>
    <w:rsid w:val="00B2395D"/>
    <w:rsid w:val="00B24DBB"/>
    <w:rsid w:val="00B250B7"/>
    <w:rsid w:val="00B25108"/>
    <w:rsid w:val="00B25A3C"/>
    <w:rsid w:val="00B25B16"/>
    <w:rsid w:val="00B27959"/>
    <w:rsid w:val="00B27FD7"/>
    <w:rsid w:val="00B3010B"/>
    <w:rsid w:val="00B30466"/>
    <w:rsid w:val="00B3099A"/>
    <w:rsid w:val="00B3165F"/>
    <w:rsid w:val="00B31C1C"/>
    <w:rsid w:val="00B322F6"/>
    <w:rsid w:val="00B3265F"/>
    <w:rsid w:val="00B3372A"/>
    <w:rsid w:val="00B33A52"/>
    <w:rsid w:val="00B33E93"/>
    <w:rsid w:val="00B35EE1"/>
    <w:rsid w:val="00B3686D"/>
    <w:rsid w:val="00B370CA"/>
    <w:rsid w:val="00B37BC2"/>
    <w:rsid w:val="00B37EAA"/>
    <w:rsid w:val="00B41296"/>
    <w:rsid w:val="00B41671"/>
    <w:rsid w:val="00B43EA2"/>
    <w:rsid w:val="00B44E17"/>
    <w:rsid w:val="00B4534B"/>
    <w:rsid w:val="00B454F0"/>
    <w:rsid w:val="00B45911"/>
    <w:rsid w:val="00B45DB5"/>
    <w:rsid w:val="00B46B1A"/>
    <w:rsid w:val="00B46CCD"/>
    <w:rsid w:val="00B46F86"/>
    <w:rsid w:val="00B47361"/>
    <w:rsid w:val="00B47819"/>
    <w:rsid w:val="00B47C6B"/>
    <w:rsid w:val="00B500FB"/>
    <w:rsid w:val="00B503C4"/>
    <w:rsid w:val="00B50539"/>
    <w:rsid w:val="00B50B66"/>
    <w:rsid w:val="00B50D6F"/>
    <w:rsid w:val="00B51BF4"/>
    <w:rsid w:val="00B540F8"/>
    <w:rsid w:val="00B5485B"/>
    <w:rsid w:val="00B54B12"/>
    <w:rsid w:val="00B550B5"/>
    <w:rsid w:val="00B55AC7"/>
    <w:rsid w:val="00B55FEA"/>
    <w:rsid w:val="00B567B0"/>
    <w:rsid w:val="00B57455"/>
    <w:rsid w:val="00B6013C"/>
    <w:rsid w:val="00B6046B"/>
    <w:rsid w:val="00B60A78"/>
    <w:rsid w:val="00B62CEF"/>
    <w:rsid w:val="00B636A1"/>
    <w:rsid w:val="00B637F0"/>
    <w:rsid w:val="00B63849"/>
    <w:rsid w:val="00B63EF8"/>
    <w:rsid w:val="00B640D8"/>
    <w:rsid w:val="00B663FF"/>
    <w:rsid w:val="00B669E2"/>
    <w:rsid w:val="00B66A8F"/>
    <w:rsid w:val="00B66CF8"/>
    <w:rsid w:val="00B67510"/>
    <w:rsid w:val="00B67743"/>
    <w:rsid w:val="00B67A6B"/>
    <w:rsid w:val="00B7009C"/>
    <w:rsid w:val="00B70337"/>
    <w:rsid w:val="00B707D9"/>
    <w:rsid w:val="00B70FD4"/>
    <w:rsid w:val="00B71123"/>
    <w:rsid w:val="00B71210"/>
    <w:rsid w:val="00B71BDD"/>
    <w:rsid w:val="00B723EF"/>
    <w:rsid w:val="00B7402A"/>
    <w:rsid w:val="00B743F2"/>
    <w:rsid w:val="00B74721"/>
    <w:rsid w:val="00B747F2"/>
    <w:rsid w:val="00B74FAB"/>
    <w:rsid w:val="00B754CB"/>
    <w:rsid w:val="00B760E9"/>
    <w:rsid w:val="00B7626E"/>
    <w:rsid w:val="00B763BA"/>
    <w:rsid w:val="00B76C3E"/>
    <w:rsid w:val="00B7705E"/>
    <w:rsid w:val="00B772B8"/>
    <w:rsid w:val="00B800ED"/>
    <w:rsid w:val="00B80404"/>
    <w:rsid w:val="00B80FC3"/>
    <w:rsid w:val="00B8125D"/>
    <w:rsid w:val="00B81880"/>
    <w:rsid w:val="00B819E2"/>
    <w:rsid w:val="00B81C90"/>
    <w:rsid w:val="00B82C1B"/>
    <w:rsid w:val="00B82DA8"/>
    <w:rsid w:val="00B82DDA"/>
    <w:rsid w:val="00B8309F"/>
    <w:rsid w:val="00B83543"/>
    <w:rsid w:val="00B8458C"/>
    <w:rsid w:val="00B847CF"/>
    <w:rsid w:val="00B8485C"/>
    <w:rsid w:val="00B85001"/>
    <w:rsid w:val="00B851B4"/>
    <w:rsid w:val="00B86301"/>
    <w:rsid w:val="00B87549"/>
    <w:rsid w:val="00B87D85"/>
    <w:rsid w:val="00B906EF"/>
    <w:rsid w:val="00B9078D"/>
    <w:rsid w:val="00B91CF7"/>
    <w:rsid w:val="00B91ECC"/>
    <w:rsid w:val="00B92A91"/>
    <w:rsid w:val="00B938BA"/>
    <w:rsid w:val="00B94151"/>
    <w:rsid w:val="00B9685B"/>
    <w:rsid w:val="00B96DB6"/>
    <w:rsid w:val="00BA008E"/>
    <w:rsid w:val="00BA07B4"/>
    <w:rsid w:val="00BA0CA1"/>
    <w:rsid w:val="00BA173E"/>
    <w:rsid w:val="00BA3013"/>
    <w:rsid w:val="00BA417B"/>
    <w:rsid w:val="00BA4D29"/>
    <w:rsid w:val="00BA5367"/>
    <w:rsid w:val="00BA57D5"/>
    <w:rsid w:val="00BA594C"/>
    <w:rsid w:val="00BA646F"/>
    <w:rsid w:val="00BA67D9"/>
    <w:rsid w:val="00BA723B"/>
    <w:rsid w:val="00BB00D7"/>
    <w:rsid w:val="00BB09D4"/>
    <w:rsid w:val="00BB1937"/>
    <w:rsid w:val="00BB239F"/>
    <w:rsid w:val="00BB25BB"/>
    <w:rsid w:val="00BB2CBD"/>
    <w:rsid w:val="00BB3835"/>
    <w:rsid w:val="00BB3ACF"/>
    <w:rsid w:val="00BB3FB1"/>
    <w:rsid w:val="00BB56D4"/>
    <w:rsid w:val="00BB5A53"/>
    <w:rsid w:val="00BB5D99"/>
    <w:rsid w:val="00BB6419"/>
    <w:rsid w:val="00BB6920"/>
    <w:rsid w:val="00BB7503"/>
    <w:rsid w:val="00BB78E6"/>
    <w:rsid w:val="00BB7B24"/>
    <w:rsid w:val="00BC0068"/>
    <w:rsid w:val="00BC173F"/>
    <w:rsid w:val="00BC1C68"/>
    <w:rsid w:val="00BC30F5"/>
    <w:rsid w:val="00BC335D"/>
    <w:rsid w:val="00BC635B"/>
    <w:rsid w:val="00BC65DB"/>
    <w:rsid w:val="00BC799E"/>
    <w:rsid w:val="00BC7E1B"/>
    <w:rsid w:val="00BD0589"/>
    <w:rsid w:val="00BD132A"/>
    <w:rsid w:val="00BD1781"/>
    <w:rsid w:val="00BD19C6"/>
    <w:rsid w:val="00BD25A2"/>
    <w:rsid w:val="00BD26B2"/>
    <w:rsid w:val="00BD2BCE"/>
    <w:rsid w:val="00BD3608"/>
    <w:rsid w:val="00BD39CA"/>
    <w:rsid w:val="00BD4D24"/>
    <w:rsid w:val="00BD4F3D"/>
    <w:rsid w:val="00BD6B83"/>
    <w:rsid w:val="00BD6F55"/>
    <w:rsid w:val="00BD718F"/>
    <w:rsid w:val="00BD75D7"/>
    <w:rsid w:val="00BD7B85"/>
    <w:rsid w:val="00BE0C8B"/>
    <w:rsid w:val="00BE0E76"/>
    <w:rsid w:val="00BE116B"/>
    <w:rsid w:val="00BE251D"/>
    <w:rsid w:val="00BE274C"/>
    <w:rsid w:val="00BE358E"/>
    <w:rsid w:val="00BE5D11"/>
    <w:rsid w:val="00BE5F1C"/>
    <w:rsid w:val="00BE732E"/>
    <w:rsid w:val="00BE75D0"/>
    <w:rsid w:val="00BF00DD"/>
    <w:rsid w:val="00BF02DA"/>
    <w:rsid w:val="00BF1315"/>
    <w:rsid w:val="00BF152D"/>
    <w:rsid w:val="00BF1F4A"/>
    <w:rsid w:val="00BF219E"/>
    <w:rsid w:val="00BF3F5C"/>
    <w:rsid w:val="00BF3F6F"/>
    <w:rsid w:val="00BF3FD1"/>
    <w:rsid w:val="00BF4A9F"/>
    <w:rsid w:val="00BF4E6B"/>
    <w:rsid w:val="00BF71FD"/>
    <w:rsid w:val="00C017AB"/>
    <w:rsid w:val="00C01BE6"/>
    <w:rsid w:val="00C02C73"/>
    <w:rsid w:val="00C03A69"/>
    <w:rsid w:val="00C03FEC"/>
    <w:rsid w:val="00C04C51"/>
    <w:rsid w:val="00C050B9"/>
    <w:rsid w:val="00C0575B"/>
    <w:rsid w:val="00C05BE4"/>
    <w:rsid w:val="00C05FAB"/>
    <w:rsid w:val="00C07245"/>
    <w:rsid w:val="00C07581"/>
    <w:rsid w:val="00C07C61"/>
    <w:rsid w:val="00C10C05"/>
    <w:rsid w:val="00C11283"/>
    <w:rsid w:val="00C11B44"/>
    <w:rsid w:val="00C1260D"/>
    <w:rsid w:val="00C12D56"/>
    <w:rsid w:val="00C13D70"/>
    <w:rsid w:val="00C14F30"/>
    <w:rsid w:val="00C15CCF"/>
    <w:rsid w:val="00C15E80"/>
    <w:rsid w:val="00C161D7"/>
    <w:rsid w:val="00C1632B"/>
    <w:rsid w:val="00C16E59"/>
    <w:rsid w:val="00C171F8"/>
    <w:rsid w:val="00C17373"/>
    <w:rsid w:val="00C17CC3"/>
    <w:rsid w:val="00C17FDC"/>
    <w:rsid w:val="00C2067C"/>
    <w:rsid w:val="00C207DE"/>
    <w:rsid w:val="00C20C2B"/>
    <w:rsid w:val="00C20E65"/>
    <w:rsid w:val="00C2125A"/>
    <w:rsid w:val="00C214D1"/>
    <w:rsid w:val="00C21B27"/>
    <w:rsid w:val="00C21CEB"/>
    <w:rsid w:val="00C22ABC"/>
    <w:rsid w:val="00C24300"/>
    <w:rsid w:val="00C2569B"/>
    <w:rsid w:val="00C267AC"/>
    <w:rsid w:val="00C26996"/>
    <w:rsid w:val="00C276FB"/>
    <w:rsid w:val="00C30A11"/>
    <w:rsid w:val="00C3147B"/>
    <w:rsid w:val="00C31C27"/>
    <w:rsid w:val="00C31E67"/>
    <w:rsid w:val="00C32082"/>
    <w:rsid w:val="00C32AED"/>
    <w:rsid w:val="00C32D1D"/>
    <w:rsid w:val="00C3332B"/>
    <w:rsid w:val="00C33339"/>
    <w:rsid w:val="00C34AC5"/>
    <w:rsid w:val="00C34C24"/>
    <w:rsid w:val="00C35F0B"/>
    <w:rsid w:val="00C365B0"/>
    <w:rsid w:val="00C367AF"/>
    <w:rsid w:val="00C36921"/>
    <w:rsid w:val="00C37509"/>
    <w:rsid w:val="00C4021F"/>
    <w:rsid w:val="00C40676"/>
    <w:rsid w:val="00C406EC"/>
    <w:rsid w:val="00C41B06"/>
    <w:rsid w:val="00C427A3"/>
    <w:rsid w:val="00C43374"/>
    <w:rsid w:val="00C4363E"/>
    <w:rsid w:val="00C44356"/>
    <w:rsid w:val="00C444B7"/>
    <w:rsid w:val="00C447B6"/>
    <w:rsid w:val="00C447F7"/>
    <w:rsid w:val="00C44D6D"/>
    <w:rsid w:val="00C44D7B"/>
    <w:rsid w:val="00C45425"/>
    <w:rsid w:val="00C45F56"/>
    <w:rsid w:val="00C46D8B"/>
    <w:rsid w:val="00C47DCD"/>
    <w:rsid w:val="00C50281"/>
    <w:rsid w:val="00C512E1"/>
    <w:rsid w:val="00C51A28"/>
    <w:rsid w:val="00C51AAC"/>
    <w:rsid w:val="00C51E61"/>
    <w:rsid w:val="00C53B66"/>
    <w:rsid w:val="00C546CB"/>
    <w:rsid w:val="00C548BE"/>
    <w:rsid w:val="00C54D0B"/>
    <w:rsid w:val="00C5639A"/>
    <w:rsid w:val="00C578D8"/>
    <w:rsid w:val="00C57C00"/>
    <w:rsid w:val="00C60CD1"/>
    <w:rsid w:val="00C61150"/>
    <w:rsid w:val="00C6324C"/>
    <w:rsid w:val="00C64F54"/>
    <w:rsid w:val="00C65AF2"/>
    <w:rsid w:val="00C66BBB"/>
    <w:rsid w:val="00C70495"/>
    <w:rsid w:val="00C7080A"/>
    <w:rsid w:val="00C70945"/>
    <w:rsid w:val="00C71BFF"/>
    <w:rsid w:val="00C72208"/>
    <w:rsid w:val="00C723A0"/>
    <w:rsid w:val="00C72841"/>
    <w:rsid w:val="00C7291D"/>
    <w:rsid w:val="00C7339D"/>
    <w:rsid w:val="00C73D0A"/>
    <w:rsid w:val="00C740E9"/>
    <w:rsid w:val="00C7426E"/>
    <w:rsid w:val="00C74411"/>
    <w:rsid w:val="00C7481B"/>
    <w:rsid w:val="00C7496E"/>
    <w:rsid w:val="00C74E8D"/>
    <w:rsid w:val="00C76E41"/>
    <w:rsid w:val="00C779A9"/>
    <w:rsid w:val="00C808AC"/>
    <w:rsid w:val="00C81A7F"/>
    <w:rsid w:val="00C84F1F"/>
    <w:rsid w:val="00C85114"/>
    <w:rsid w:val="00C87401"/>
    <w:rsid w:val="00C876E8"/>
    <w:rsid w:val="00C878D8"/>
    <w:rsid w:val="00C8791A"/>
    <w:rsid w:val="00C87CDB"/>
    <w:rsid w:val="00C902CE"/>
    <w:rsid w:val="00C90345"/>
    <w:rsid w:val="00C904A6"/>
    <w:rsid w:val="00C91069"/>
    <w:rsid w:val="00C91A45"/>
    <w:rsid w:val="00C924FE"/>
    <w:rsid w:val="00C9287E"/>
    <w:rsid w:val="00C92E16"/>
    <w:rsid w:val="00C95EEE"/>
    <w:rsid w:val="00C962E1"/>
    <w:rsid w:val="00C96450"/>
    <w:rsid w:val="00C965C3"/>
    <w:rsid w:val="00C968B2"/>
    <w:rsid w:val="00C96B7F"/>
    <w:rsid w:val="00C96BB3"/>
    <w:rsid w:val="00C9702E"/>
    <w:rsid w:val="00C97557"/>
    <w:rsid w:val="00C97A4A"/>
    <w:rsid w:val="00CA0161"/>
    <w:rsid w:val="00CA03D1"/>
    <w:rsid w:val="00CA0425"/>
    <w:rsid w:val="00CA0AA1"/>
    <w:rsid w:val="00CA0C0D"/>
    <w:rsid w:val="00CA13D9"/>
    <w:rsid w:val="00CA1E54"/>
    <w:rsid w:val="00CA3067"/>
    <w:rsid w:val="00CA34C8"/>
    <w:rsid w:val="00CA3B0E"/>
    <w:rsid w:val="00CA3C6B"/>
    <w:rsid w:val="00CA4112"/>
    <w:rsid w:val="00CA433A"/>
    <w:rsid w:val="00CA4378"/>
    <w:rsid w:val="00CA43C8"/>
    <w:rsid w:val="00CA492B"/>
    <w:rsid w:val="00CA4A01"/>
    <w:rsid w:val="00CA5F01"/>
    <w:rsid w:val="00CA68DB"/>
    <w:rsid w:val="00CA6A45"/>
    <w:rsid w:val="00CB0193"/>
    <w:rsid w:val="00CB079C"/>
    <w:rsid w:val="00CB0F2B"/>
    <w:rsid w:val="00CB2287"/>
    <w:rsid w:val="00CB2AF6"/>
    <w:rsid w:val="00CB3FD5"/>
    <w:rsid w:val="00CB44C6"/>
    <w:rsid w:val="00CB5E4A"/>
    <w:rsid w:val="00CB67CF"/>
    <w:rsid w:val="00CB6946"/>
    <w:rsid w:val="00CB6F5A"/>
    <w:rsid w:val="00CC05DD"/>
    <w:rsid w:val="00CC07A7"/>
    <w:rsid w:val="00CC1284"/>
    <w:rsid w:val="00CC15AC"/>
    <w:rsid w:val="00CC1AF0"/>
    <w:rsid w:val="00CC1B22"/>
    <w:rsid w:val="00CC1C55"/>
    <w:rsid w:val="00CC2549"/>
    <w:rsid w:val="00CC2D05"/>
    <w:rsid w:val="00CC31BF"/>
    <w:rsid w:val="00CC34BE"/>
    <w:rsid w:val="00CC3AB5"/>
    <w:rsid w:val="00CC3AF0"/>
    <w:rsid w:val="00CC40C2"/>
    <w:rsid w:val="00CC4308"/>
    <w:rsid w:val="00CC511F"/>
    <w:rsid w:val="00CC527C"/>
    <w:rsid w:val="00CC5330"/>
    <w:rsid w:val="00CC5783"/>
    <w:rsid w:val="00CC59C0"/>
    <w:rsid w:val="00CC6B43"/>
    <w:rsid w:val="00CC73A8"/>
    <w:rsid w:val="00CD0081"/>
    <w:rsid w:val="00CD019D"/>
    <w:rsid w:val="00CD092E"/>
    <w:rsid w:val="00CD0E15"/>
    <w:rsid w:val="00CD203C"/>
    <w:rsid w:val="00CD2C18"/>
    <w:rsid w:val="00CD2DD2"/>
    <w:rsid w:val="00CD30AA"/>
    <w:rsid w:val="00CD4E0B"/>
    <w:rsid w:val="00CD5735"/>
    <w:rsid w:val="00CD635C"/>
    <w:rsid w:val="00CD7478"/>
    <w:rsid w:val="00CD74BF"/>
    <w:rsid w:val="00CD75AF"/>
    <w:rsid w:val="00CD7940"/>
    <w:rsid w:val="00CE0381"/>
    <w:rsid w:val="00CE066B"/>
    <w:rsid w:val="00CE0B49"/>
    <w:rsid w:val="00CE1D29"/>
    <w:rsid w:val="00CE1F9F"/>
    <w:rsid w:val="00CE2D8F"/>
    <w:rsid w:val="00CE3563"/>
    <w:rsid w:val="00CE3D0A"/>
    <w:rsid w:val="00CE402D"/>
    <w:rsid w:val="00CE4548"/>
    <w:rsid w:val="00CE4769"/>
    <w:rsid w:val="00CE4C2E"/>
    <w:rsid w:val="00CE57CF"/>
    <w:rsid w:val="00CE6718"/>
    <w:rsid w:val="00CE6A1E"/>
    <w:rsid w:val="00CE6B42"/>
    <w:rsid w:val="00CF0B77"/>
    <w:rsid w:val="00CF0D98"/>
    <w:rsid w:val="00CF11E7"/>
    <w:rsid w:val="00CF256E"/>
    <w:rsid w:val="00CF2C18"/>
    <w:rsid w:val="00CF2C67"/>
    <w:rsid w:val="00CF4870"/>
    <w:rsid w:val="00CF4BC2"/>
    <w:rsid w:val="00CF4CD7"/>
    <w:rsid w:val="00CF4F7F"/>
    <w:rsid w:val="00CF5521"/>
    <w:rsid w:val="00CF5CD2"/>
    <w:rsid w:val="00CF66B4"/>
    <w:rsid w:val="00CF7368"/>
    <w:rsid w:val="00CF7B4D"/>
    <w:rsid w:val="00D006CE"/>
    <w:rsid w:val="00D0106B"/>
    <w:rsid w:val="00D0107F"/>
    <w:rsid w:val="00D0121F"/>
    <w:rsid w:val="00D01BED"/>
    <w:rsid w:val="00D01DAF"/>
    <w:rsid w:val="00D02157"/>
    <w:rsid w:val="00D0271B"/>
    <w:rsid w:val="00D0272C"/>
    <w:rsid w:val="00D02BB9"/>
    <w:rsid w:val="00D032EC"/>
    <w:rsid w:val="00D0416D"/>
    <w:rsid w:val="00D05A75"/>
    <w:rsid w:val="00D05C21"/>
    <w:rsid w:val="00D0698A"/>
    <w:rsid w:val="00D07A04"/>
    <w:rsid w:val="00D07B21"/>
    <w:rsid w:val="00D07F2A"/>
    <w:rsid w:val="00D07F4D"/>
    <w:rsid w:val="00D1076B"/>
    <w:rsid w:val="00D108C2"/>
    <w:rsid w:val="00D122F9"/>
    <w:rsid w:val="00D139FC"/>
    <w:rsid w:val="00D14A85"/>
    <w:rsid w:val="00D157FD"/>
    <w:rsid w:val="00D15AEC"/>
    <w:rsid w:val="00D15F73"/>
    <w:rsid w:val="00D16036"/>
    <w:rsid w:val="00D1651D"/>
    <w:rsid w:val="00D16675"/>
    <w:rsid w:val="00D16910"/>
    <w:rsid w:val="00D17428"/>
    <w:rsid w:val="00D20002"/>
    <w:rsid w:val="00D20042"/>
    <w:rsid w:val="00D20FE3"/>
    <w:rsid w:val="00D21403"/>
    <w:rsid w:val="00D227EE"/>
    <w:rsid w:val="00D22B1C"/>
    <w:rsid w:val="00D23337"/>
    <w:rsid w:val="00D23901"/>
    <w:rsid w:val="00D23D7F"/>
    <w:rsid w:val="00D23D82"/>
    <w:rsid w:val="00D23E3C"/>
    <w:rsid w:val="00D242F6"/>
    <w:rsid w:val="00D25F25"/>
    <w:rsid w:val="00D2636C"/>
    <w:rsid w:val="00D3009E"/>
    <w:rsid w:val="00D301FC"/>
    <w:rsid w:val="00D30217"/>
    <w:rsid w:val="00D308D0"/>
    <w:rsid w:val="00D309AB"/>
    <w:rsid w:val="00D32070"/>
    <w:rsid w:val="00D322A1"/>
    <w:rsid w:val="00D3298B"/>
    <w:rsid w:val="00D334BA"/>
    <w:rsid w:val="00D3387B"/>
    <w:rsid w:val="00D33E32"/>
    <w:rsid w:val="00D342B5"/>
    <w:rsid w:val="00D34315"/>
    <w:rsid w:val="00D343B9"/>
    <w:rsid w:val="00D347BD"/>
    <w:rsid w:val="00D358C3"/>
    <w:rsid w:val="00D366C5"/>
    <w:rsid w:val="00D36A3C"/>
    <w:rsid w:val="00D36B3E"/>
    <w:rsid w:val="00D36F0D"/>
    <w:rsid w:val="00D37E18"/>
    <w:rsid w:val="00D42328"/>
    <w:rsid w:val="00D42450"/>
    <w:rsid w:val="00D44DB1"/>
    <w:rsid w:val="00D45816"/>
    <w:rsid w:val="00D46EC5"/>
    <w:rsid w:val="00D47AC7"/>
    <w:rsid w:val="00D47FCE"/>
    <w:rsid w:val="00D503B2"/>
    <w:rsid w:val="00D504B3"/>
    <w:rsid w:val="00D513AA"/>
    <w:rsid w:val="00D51561"/>
    <w:rsid w:val="00D5161C"/>
    <w:rsid w:val="00D51766"/>
    <w:rsid w:val="00D51941"/>
    <w:rsid w:val="00D520F9"/>
    <w:rsid w:val="00D527E3"/>
    <w:rsid w:val="00D52F11"/>
    <w:rsid w:val="00D53030"/>
    <w:rsid w:val="00D55F38"/>
    <w:rsid w:val="00D564CD"/>
    <w:rsid w:val="00D56612"/>
    <w:rsid w:val="00D56626"/>
    <w:rsid w:val="00D567CA"/>
    <w:rsid w:val="00D56B8F"/>
    <w:rsid w:val="00D56BA0"/>
    <w:rsid w:val="00D56D90"/>
    <w:rsid w:val="00D5718E"/>
    <w:rsid w:val="00D60CDE"/>
    <w:rsid w:val="00D611DF"/>
    <w:rsid w:val="00D61F46"/>
    <w:rsid w:val="00D6209A"/>
    <w:rsid w:val="00D62E5F"/>
    <w:rsid w:val="00D6307F"/>
    <w:rsid w:val="00D639A1"/>
    <w:rsid w:val="00D643C2"/>
    <w:rsid w:val="00D6549C"/>
    <w:rsid w:val="00D65F02"/>
    <w:rsid w:val="00D66CBC"/>
    <w:rsid w:val="00D6715D"/>
    <w:rsid w:val="00D67EBE"/>
    <w:rsid w:val="00D7013A"/>
    <w:rsid w:val="00D70A9F"/>
    <w:rsid w:val="00D710D6"/>
    <w:rsid w:val="00D72156"/>
    <w:rsid w:val="00D72897"/>
    <w:rsid w:val="00D74E92"/>
    <w:rsid w:val="00D7520E"/>
    <w:rsid w:val="00D75594"/>
    <w:rsid w:val="00D75861"/>
    <w:rsid w:val="00D75A5B"/>
    <w:rsid w:val="00D75D03"/>
    <w:rsid w:val="00D75D59"/>
    <w:rsid w:val="00D7711A"/>
    <w:rsid w:val="00D7719C"/>
    <w:rsid w:val="00D81A76"/>
    <w:rsid w:val="00D81ACD"/>
    <w:rsid w:val="00D8204A"/>
    <w:rsid w:val="00D823F4"/>
    <w:rsid w:val="00D82EC2"/>
    <w:rsid w:val="00D83336"/>
    <w:rsid w:val="00D85076"/>
    <w:rsid w:val="00D852B3"/>
    <w:rsid w:val="00D85668"/>
    <w:rsid w:val="00D857F1"/>
    <w:rsid w:val="00D85E5B"/>
    <w:rsid w:val="00D865C5"/>
    <w:rsid w:val="00D87603"/>
    <w:rsid w:val="00D87887"/>
    <w:rsid w:val="00D910F0"/>
    <w:rsid w:val="00D91F64"/>
    <w:rsid w:val="00D920EA"/>
    <w:rsid w:val="00D922E4"/>
    <w:rsid w:val="00D9259F"/>
    <w:rsid w:val="00D92C4A"/>
    <w:rsid w:val="00D93A3B"/>
    <w:rsid w:val="00D94638"/>
    <w:rsid w:val="00D97036"/>
    <w:rsid w:val="00D9707A"/>
    <w:rsid w:val="00D97EE0"/>
    <w:rsid w:val="00DA093C"/>
    <w:rsid w:val="00DA1EDF"/>
    <w:rsid w:val="00DA2418"/>
    <w:rsid w:val="00DA292B"/>
    <w:rsid w:val="00DA2B00"/>
    <w:rsid w:val="00DA3353"/>
    <w:rsid w:val="00DA388B"/>
    <w:rsid w:val="00DA38AE"/>
    <w:rsid w:val="00DA4DD6"/>
    <w:rsid w:val="00DA4EA0"/>
    <w:rsid w:val="00DA5091"/>
    <w:rsid w:val="00DA59D2"/>
    <w:rsid w:val="00DA5ECE"/>
    <w:rsid w:val="00DA634B"/>
    <w:rsid w:val="00DA66DB"/>
    <w:rsid w:val="00DA695C"/>
    <w:rsid w:val="00DA7A3A"/>
    <w:rsid w:val="00DB27B1"/>
    <w:rsid w:val="00DB3135"/>
    <w:rsid w:val="00DB31D0"/>
    <w:rsid w:val="00DB3409"/>
    <w:rsid w:val="00DB43AC"/>
    <w:rsid w:val="00DB5307"/>
    <w:rsid w:val="00DB549C"/>
    <w:rsid w:val="00DB60F4"/>
    <w:rsid w:val="00DB6D01"/>
    <w:rsid w:val="00DB706C"/>
    <w:rsid w:val="00DB727F"/>
    <w:rsid w:val="00DB73CE"/>
    <w:rsid w:val="00DB7B25"/>
    <w:rsid w:val="00DC0855"/>
    <w:rsid w:val="00DC0CCC"/>
    <w:rsid w:val="00DC1346"/>
    <w:rsid w:val="00DC21C1"/>
    <w:rsid w:val="00DC21D1"/>
    <w:rsid w:val="00DC28BF"/>
    <w:rsid w:val="00DC2ED6"/>
    <w:rsid w:val="00DC2F27"/>
    <w:rsid w:val="00DC3135"/>
    <w:rsid w:val="00DC35C3"/>
    <w:rsid w:val="00DC3E00"/>
    <w:rsid w:val="00DC43CA"/>
    <w:rsid w:val="00DC502A"/>
    <w:rsid w:val="00DC55AF"/>
    <w:rsid w:val="00DC5687"/>
    <w:rsid w:val="00DC59D0"/>
    <w:rsid w:val="00DC5C32"/>
    <w:rsid w:val="00DC624E"/>
    <w:rsid w:val="00DC63FC"/>
    <w:rsid w:val="00DD06D5"/>
    <w:rsid w:val="00DD11CA"/>
    <w:rsid w:val="00DD1A85"/>
    <w:rsid w:val="00DD1B03"/>
    <w:rsid w:val="00DD214D"/>
    <w:rsid w:val="00DD274F"/>
    <w:rsid w:val="00DD35C0"/>
    <w:rsid w:val="00DD35C6"/>
    <w:rsid w:val="00DD4682"/>
    <w:rsid w:val="00DD6225"/>
    <w:rsid w:val="00DD639C"/>
    <w:rsid w:val="00DD6F27"/>
    <w:rsid w:val="00DD7065"/>
    <w:rsid w:val="00DD788B"/>
    <w:rsid w:val="00DE20F8"/>
    <w:rsid w:val="00DE23BA"/>
    <w:rsid w:val="00DE2A09"/>
    <w:rsid w:val="00DE2D53"/>
    <w:rsid w:val="00DE2E88"/>
    <w:rsid w:val="00DE3EDA"/>
    <w:rsid w:val="00DE5308"/>
    <w:rsid w:val="00DE682E"/>
    <w:rsid w:val="00DE6A68"/>
    <w:rsid w:val="00DE6DC5"/>
    <w:rsid w:val="00DE6E26"/>
    <w:rsid w:val="00DE7270"/>
    <w:rsid w:val="00DE735B"/>
    <w:rsid w:val="00DE7C9A"/>
    <w:rsid w:val="00DF0241"/>
    <w:rsid w:val="00DF085C"/>
    <w:rsid w:val="00DF0CA4"/>
    <w:rsid w:val="00DF12A6"/>
    <w:rsid w:val="00DF1F63"/>
    <w:rsid w:val="00DF44AA"/>
    <w:rsid w:val="00DF45FD"/>
    <w:rsid w:val="00DF4A06"/>
    <w:rsid w:val="00DF4ABC"/>
    <w:rsid w:val="00DF5F18"/>
    <w:rsid w:val="00DF61BF"/>
    <w:rsid w:val="00DF6B62"/>
    <w:rsid w:val="00DF73CE"/>
    <w:rsid w:val="00DF799A"/>
    <w:rsid w:val="00E008DD"/>
    <w:rsid w:val="00E00C66"/>
    <w:rsid w:val="00E00CEB"/>
    <w:rsid w:val="00E0182A"/>
    <w:rsid w:val="00E01A23"/>
    <w:rsid w:val="00E01DDC"/>
    <w:rsid w:val="00E02273"/>
    <w:rsid w:val="00E023F8"/>
    <w:rsid w:val="00E026E1"/>
    <w:rsid w:val="00E029C9"/>
    <w:rsid w:val="00E045F1"/>
    <w:rsid w:val="00E04847"/>
    <w:rsid w:val="00E04A50"/>
    <w:rsid w:val="00E04BB6"/>
    <w:rsid w:val="00E060BF"/>
    <w:rsid w:val="00E060E0"/>
    <w:rsid w:val="00E06473"/>
    <w:rsid w:val="00E06B48"/>
    <w:rsid w:val="00E06FF2"/>
    <w:rsid w:val="00E078B5"/>
    <w:rsid w:val="00E078CC"/>
    <w:rsid w:val="00E10876"/>
    <w:rsid w:val="00E10940"/>
    <w:rsid w:val="00E10D9F"/>
    <w:rsid w:val="00E10EC7"/>
    <w:rsid w:val="00E10F96"/>
    <w:rsid w:val="00E12291"/>
    <w:rsid w:val="00E129CA"/>
    <w:rsid w:val="00E13307"/>
    <w:rsid w:val="00E1465D"/>
    <w:rsid w:val="00E1539A"/>
    <w:rsid w:val="00E162BC"/>
    <w:rsid w:val="00E162EE"/>
    <w:rsid w:val="00E1729F"/>
    <w:rsid w:val="00E174D0"/>
    <w:rsid w:val="00E175CB"/>
    <w:rsid w:val="00E17874"/>
    <w:rsid w:val="00E201F7"/>
    <w:rsid w:val="00E2082B"/>
    <w:rsid w:val="00E213C5"/>
    <w:rsid w:val="00E221D2"/>
    <w:rsid w:val="00E22E95"/>
    <w:rsid w:val="00E23496"/>
    <w:rsid w:val="00E2393F"/>
    <w:rsid w:val="00E23C43"/>
    <w:rsid w:val="00E253ED"/>
    <w:rsid w:val="00E25691"/>
    <w:rsid w:val="00E25D4E"/>
    <w:rsid w:val="00E260BF"/>
    <w:rsid w:val="00E267A2"/>
    <w:rsid w:val="00E270D2"/>
    <w:rsid w:val="00E303B6"/>
    <w:rsid w:val="00E30CDC"/>
    <w:rsid w:val="00E314F7"/>
    <w:rsid w:val="00E318CA"/>
    <w:rsid w:val="00E31C80"/>
    <w:rsid w:val="00E31EA5"/>
    <w:rsid w:val="00E32428"/>
    <w:rsid w:val="00E3327B"/>
    <w:rsid w:val="00E3382B"/>
    <w:rsid w:val="00E34117"/>
    <w:rsid w:val="00E34BFF"/>
    <w:rsid w:val="00E351E7"/>
    <w:rsid w:val="00E36677"/>
    <w:rsid w:val="00E36F1A"/>
    <w:rsid w:val="00E37456"/>
    <w:rsid w:val="00E37C75"/>
    <w:rsid w:val="00E42D28"/>
    <w:rsid w:val="00E433FE"/>
    <w:rsid w:val="00E4399D"/>
    <w:rsid w:val="00E44416"/>
    <w:rsid w:val="00E44EF0"/>
    <w:rsid w:val="00E45401"/>
    <w:rsid w:val="00E459D8"/>
    <w:rsid w:val="00E47859"/>
    <w:rsid w:val="00E47886"/>
    <w:rsid w:val="00E47CBF"/>
    <w:rsid w:val="00E500A4"/>
    <w:rsid w:val="00E50732"/>
    <w:rsid w:val="00E50A34"/>
    <w:rsid w:val="00E51CC7"/>
    <w:rsid w:val="00E535F1"/>
    <w:rsid w:val="00E5390A"/>
    <w:rsid w:val="00E53FE4"/>
    <w:rsid w:val="00E54194"/>
    <w:rsid w:val="00E545D5"/>
    <w:rsid w:val="00E54636"/>
    <w:rsid w:val="00E54AD3"/>
    <w:rsid w:val="00E54B36"/>
    <w:rsid w:val="00E54C8B"/>
    <w:rsid w:val="00E55393"/>
    <w:rsid w:val="00E55876"/>
    <w:rsid w:val="00E5682C"/>
    <w:rsid w:val="00E56892"/>
    <w:rsid w:val="00E570A5"/>
    <w:rsid w:val="00E576BC"/>
    <w:rsid w:val="00E577F7"/>
    <w:rsid w:val="00E57C7F"/>
    <w:rsid w:val="00E60115"/>
    <w:rsid w:val="00E6188A"/>
    <w:rsid w:val="00E619D8"/>
    <w:rsid w:val="00E61D92"/>
    <w:rsid w:val="00E62E3A"/>
    <w:rsid w:val="00E63A67"/>
    <w:rsid w:val="00E63A78"/>
    <w:rsid w:val="00E63EE7"/>
    <w:rsid w:val="00E6402D"/>
    <w:rsid w:val="00E64256"/>
    <w:rsid w:val="00E6438F"/>
    <w:rsid w:val="00E6488C"/>
    <w:rsid w:val="00E64A52"/>
    <w:rsid w:val="00E6689B"/>
    <w:rsid w:val="00E6701D"/>
    <w:rsid w:val="00E678E5"/>
    <w:rsid w:val="00E67973"/>
    <w:rsid w:val="00E70191"/>
    <w:rsid w:val="00E71CBA"/>
    <w:rsid w:val="00E71D9D"/>
    <w:rsid w:val="00E71DAF"/>
    <w:rsid w:val="00E72508"/>
    <w:rsid w:val="00E730AA"/>
    <w:rsid w:val="00E73E60"/>
    <w:rsid w:val="00E74E67"/>
    <w:rsid w:val="00E767BF"/>
    <w:rsid w:val="00E77693"/>
    <w:rsid w:val="00E77A4A"/>
    <w:rsid w:val="00E77CEB"/>
    <w:rsid w:val="00E77D77"/>
    <w:rsid w:val="00E80F00"/>
    <w:rsid w:val="00E80F67"/>
    <w:rsid w:val="00E81ABB"/>
    <w:rsid w:val="00E81AFC"/>
    <w:rsid w:val="00E8210E"/>
    <w:rsid w:val="00E82226"/>
    <w:rsid w:val="00E822B6"/>
    <w:rsid w:val="00E841CC"/>
    <w:rsid w:val="00E84CE2"/>
    <w:rsid w:val="00E851A0"/>
    <w:rsid w:val="00E85924"/>
    <w:rsid w:val="00E8598D"/>
    <w:rsid w:val="00E85D76"/>
    <w:rsid w:val="00E85F15"/>
    <w:rsid w:val="00E85F1C"/>
    <w:rsid w:val="00E8600B"/>
    <w:rsid w:val="00E87E5B"/>
    <w:rsid w:val="00E87F11"/>
    <w:rsid w:val="00E9021F"/>
    <w:rsid w:val="00E90664"/>
    <w:rsid w:val="00E919CE"/>
    <w:rsid w:val="00E923F9"/>
    <w:rsid w:val="00E92496"/>
    <w:rsid w:val="00E926C9"/>
    <w:rsid w:val="00E92D10"/>
    <w:rsid w:val="00E92DE9"/>
    <w:rsid w:val="00E92F60"/>
    <w:rsid w:val="00E9335B"/>
    <w:rsid w:val="00E93B99"/>
    <w:rsid w:val="00E93E67"/>
    <w:rsid w:val="00E942F5"/>
    <w:rsid w:val="00E94D82"/>
    <w:rsid w:val="00E96651"/>
    <w:rsid w:val="00EA07A0"/>
    <w:rsid w:val="00EA27F6"/>
    <w:rsid w:val="00EA30A6"/>
    <w:rsid w:val="00EA3196"/>
    <w:rsid w:val="00EA3486"/>
    <w:rsid w:val="00EA3ADA"/>
    <w:rsid w:val="00EA3BA2"/>
    <w:rsid w:val="00EA4077"/>
    <w:rsid w:val="00EA53BE"/>
    <w:rsid w:val="00EA572C"/>
    <w:rsid w:val="00EA601B"/>
    <w:rsid w:val="00EA6776"/>
    <w:rsid w:val="00EA68A6"/>
    <w:rsid w:val="00EA7305"/>
    <w:rsid w:val="00EA7343"/>
    <w:rsid w:val="00EB018F"/>
    <w:rsid w:val="00EB07B8"/>
    <w:rsid w:val="00EB28AD"/>
    <w:rsid w:val="00EB304F"/>
    <w:rsid w:val="00EB38B9"/>
    <w:rsid w:val="00EB3C63"/>
    <w:rsid w:val="00EB3E53"/>
    <w:rsid w:val="00EB3FC1"/>
    <w:rsid w:val="00EB5723"/>
    <w:rsid w:val="00EB5B35"/>
    <w:rsid w:val="00EB5DDC"/>
    <w:rsid w:val="00EB631F"/>
    <w:rsid w:val="00EB6E98"/>
    <w:rsid w:val="00EB789B"/>
    <w:rsid w:val="00EC0DFC"/>
    <w:rsid w:val="00EC1387"/>
    <w:rsid w:val="00EC1AE5"/>
    <w:rsid w:val="00EC1B66"/>
    <w:rsid w:val="00EC2B4C"/>
    <w:rsid w:val="00EC4F67"/>
    <w:rsid w:val="00EC5BB1"/>
    <w:rsid w:val="00EC657A"/>
    <w:rsid w:val="00EC6959"/>
    <w:rsid w:val="00EC72FA"/>
    <w:rsid w:val="00EC7447"/>
    <w:rsid w:val="00ED0AF8"/>
    <w:rsid w:val="00ED1BD9"/>
    <w:rsid w:val="00ED2B68"/>
    <w:rsid w:val="00ED2EB6"/>
    <w:rsid w:val="00ED2FA9"/>
    <w:rsid w:val="00ED34AF"/>
    <w:rsid w:val="00ED51C1"/>
    <w:rsid w:val="00ED5571"/>
    <w:rsid w:val="00ED67A4"/>
    <w:rsid w:val="00ED6D9B"/>
    <w:rsid w:val="00ED6FDB"/>
    <w:rsid w:val="00ED75C2"/>
    <w:rsid w:val="00EE124C"/>
    <w:rsid w:val="00EE1FFD"/>
    <w:rsid w:val="00EE298E"/>
    <w:rsid w:val="00EE2CD4"/>
    <w:rsid w:val="00EE3C1C"/>
    <w:rsid w:val="00EE42C3"/>
    <w:rsid w:val="00EE43B4"/>
    <w:rsid w:val="00EE4618"/>
    <w:rsid w:val="00EE4A7A"/>
    <w:rsid w:val="00EE5071"/>
    <w:rsid w:val="00EE50A2"/>
    <w:rsid w:val="00EE64D6"/>
    <w:rsid w:val="00EE6AB9"/>
    <w:rsid w:val="00EE77CA"/>
    <w:rsid w:val="00EE7CE1"/>
    <w:rsid w:val="00EF03DB"/>
    <w:rsid w:val="00EF0772"/>
    <w:rsid w:val="00EF0C36"/>
    <w:rsid w:val="00EF1D03"/>
    <w:rsid w:val="00EF26E6"/>
    <w:rsid w:val="00EF2D9D"/>
    <w:rsid w:val="00EF3CBB"/>
    <w:rsid w:val="00EF405F"/>
    <w:rsid w:val="00EF4827"/>
    <w:rsid w:val="00EF4C14"/>
    <w:rsid w:val="00EF4C50"/>
    <w:rsid w:val="00EF5057"/>
    <w:rsid w:val="00EF57AA"/>
    <w:rsid w:val="00EF6CBB"/>
    <w:rsid w:val="00EF74D8"/>
    <w:rsid w:val="00EF79BD"/>
    <w:rsid w:val="00EF79DA"/>
    <w:rsid w:val="00F00983"/>
    <w:rsid w:val="00F01A32"/>
    <w:rsid w:val="00F01BD5"/>
    <w:rsid w:val="00F02149"/>
    <w:rsid w:val="00F02EC8"/>
    <w:rsid w:val="00F02F0D"/>
    <w:rsid w:val="00F02F2A"/>
    <w:rsid w:val="00F03B91"/>
    <w:rsid w:val="00F03C9B"/>
    <w:rsid w:val="00F03CC8"/>
    <w:rsid w:val="00F04237"/>
    <w:rsid w:val="00F0476B"/>
    <w:rsid w:val="00F04F34"/>
    <w:rsid w:val="00F05321"/>
    <w:rsid w:val="00F07401"/>
    <w:rsid w:val="00F077EE"/>
    <w:rsid w:val="00F10087"/>
    <w:rsid w:val="00F10F12"/>
    <w:rsid w:val="00F11547"/>
    <w:rsid w:val="00F121AC"/>
    <w:rsid w:val="00F122B5"/>
    <w:rsid w:val="00F1302F"/>
    <w:rsid w:val="00F13080"/>
    <w:rsid w:val="00F14023"/>
    <w:rsid w:val="00F141AB"/>
    <w:rsid w:val="00F143E9"/>
    <w:rsid w:val="00F14C15"/>
    <w:rsid w:val="00F14C3E"/>
    <w:rsid w:val="00F14EBD"/>
    <w:rsid w:val="00F15438"/>
    <w:rsid w:val="00F159F8"/>
    <w:rsid w:val="00F15AFE"/>
    <w:rsid w:val="00F15ECE"/>
    <w:rsid w:val="00F1607D"/>
    <w:rsid w:val="00F167F1"/>
    <w:rsid w:val="00F16A47"/>
    <w:rsid w:val="00F176C9"/>
    <w:rsid w:val="00F21ABC"/>
    <w:rsid w:val="00F22948"/>
    <w:rsid w:val="00F22C64"/>
    <w:rsid w:val="00F239F3"/>
    <w:rsid w:val="00F23A33"/>
    <w:rsid w:val="00F23BEA"/>
    <w:rsid w:val="00F247D6"/>
    <w:rsid w:val="00F25D38"/>
    <w:rsid w:val="00F25DE5"/>
    <w:rsid w:val="00F25EB7"/>
    <w:rsid w:val="00F260E5"/>
    <w:rsid w:val="00F26636"/>
    <w:rsid w:val="00F266B0"/>
    <w:rsid w:val="00F278F8"/>
    <w:rsid w:val="00F308C9"/>
    <w:rsid w:val="00F31313"/>
    <w:rsid w:val="00F3140B"/>
    <w:rsid w:val="00F35334"/>
    <w:rsid w:val="00F36F14"/>
    <w:rsid w:val="00F37061"/>
    <w:rsid w:val="00F409C3"/>
    <w:rsid w:val="00F40E7F"/>
    <w:rsid w:val="00F421B3"/>
    <w:rsid w:val="00F43532"/>
    <w:rsid w:val="00F43A27"/>
    <w:rsid w:val="00F4462F"/>
    <w:rsid w:val="00F44EDB"/>
    <w:rsid w:val="00F45626"/>
    <w:rsid w:val="00F45C98"/>
    <w:rsid w:val="00F462F0"/>
    <w:rsid w:val="00F46328"/>
    <w:rsid w:val="00F46691"/>
    <w:rsid w:val="00F50318"/>
    <w:rsid w:val="00F507CA"/>
    <w:rsid w:val="00F51894"/>
    <w:rsid w:val="00F51E12"/>
    <w:rsid w:val="00F524CE"/>
    <w:rsid w:val="00F53B1C"/>
    <w:rsid w:val="00F5662B"/>
    <w:rsid w:val="00F56D23"/>
    <w:rsid w:val="00F5755B"/>
    <w:rsid w:val="00F57731"/>
    <w:rsid w:val="00F57865"/>
    <w:rsid w:val="00F6062B"/>
    <w:rsid w:val="00F60794"/>
    <w:rsid w:val="00F61075"/>
    <w:rsid w:val="00F62857"/>
    <w:rsid w:val="00F62BDF"/>
    <w:rsid w:val="00F63824"/>
    <w:rsid w:val="00F6456F"/>
    <w:rsid w:val="00F65C7D"/>
    <w:rsid w:val="00F66856"/>
    <w:rsid w:val="00F66928"/>
    <w:rsid w:val="00F70E1A"/>
    <w:rsid w:val="00F713A1"/>
    <w:rsid w:val="00F71625"/>
    <w:rsid w:val="00F7177B"/>
    <w:rsid w:val="00F71882"/>
    <w:rsid w:val="00F71F78"/>
    <w:rsid w:val="00F73529"/>
    <w:rsid w:val="00F738E5"/>
    <w:rsid w:val="00F74A23"/>
    <w:rsid w:val="00F754EB"/>
    <w:rsid w:val="00F77010"/>
    <w:rsid w:val="00F77BBE"/>
    <w:rsid w:val="00F8030C"/>
    <w:rsid w:val="00F80371"/>
    <w:rsid w:val="00F8154C"/>
    <w:rsid w:val="00F82C61"/>
    <w:rsid w:val="00F834D5"/>
    <w:rsid w:val="00F83785"/>
    <w:rsid w:val="00F83ED3"/>
    <w:rsid w:val="00F83EEB"/>
    <w:rsid w:val="00F83FBC"/>
    <w:rsid w:val="00F84312"/>
    <w:rsid w:val="00F85EF9"/>
    <w:rsid w:val="00F86953"/>
    <w:rsid w:val="00F87DD8"/>
    <w:rsid w:val="00F87F0F"/>
    <w:rsid w:val="00F90296"/>
    <w:rsid w:val="00F9198E"/>
    <w:rsid w:val="00F919D5"/>
    <w:rsid w:val="00F91D11"/>
    <w:rsid w:val="00F91EC3"/>
    <w:rsid w:val="00F92D90"/>
    <w:rsid w:val="00F93569"/>
    <w:rsid w:val="00F94A00"/>
    <w:rsid w:val="00F965BE"/>
    <w:rsid w:val="00F96AE6"/>
    <w:rsid w:val="00F96C4F"/>
    <w:rsid w:val="00F97097"/>
    <w:rsid w:val="00F97986"/>
    <w:rsid w:val="00FA061C"/>
    <w:rsid w:val="00FA0CAE"/>
    <w:rsid w:val="00FA1ED4"/>
    <w:rsid w:val="00FA1FC8"/>
    <w:rsid w:val="00FA2CB8"/>
    <w:rsid w:val="00FA3461"/>
    <w:rsid w:val="00FA36A0"/>
    <w:rsid w:val="00FA3726"/>
    <w:rsid w:val="00FA3C1F"/>
    <w:rsid w:val="00FA3D83"/>
    <w:rsid w:val="00FA3ED0"/>
    <w:rsid w:val="00FA442F"/>
    <w:rsid w:val="00FA447A"/>
    <w:rsid w:val="00FA4EB3"/>
    <w:rsid w:val="00FA4FA5"/>
    <w:rsid w:val="00FA58B8"/>
    <w:rsid w:val="00FA6015"/>
    <w:rsid w:val="00FA6797"/>
    <w:rsid w:val="00FA6A64"/>
    <w:rsid w:val="00FB05BD"/>
    <w:rsid w:val="00FB0CD2"/>
    <w:rsid w:val="00FB122E"/>
    <w:rsid w:val="00FB1AD7"/>
    <w:rsid w:val="00FB3D01"/>
    <w:rsid w:val="00FB581C"/>
    <w:rsid w:val="00FB5AF2"/>
    <w:rsid w:val="00FB6409"/>
    <w:rsid w:val="00FB69FA"/>
    <w:rsid w:val="00FB6DAB"/>
    <w:rsid w:val="00FB7364"/>
    <w:rsid w:val="00FB7992"/>
    <w:rsid w:val="00FB7F1E"/>
    <w:rsid w:val="00FC1B0D"/>
    <w:rsid w:val="00FC298C"/>
    <w:rsid w:val="00FC2D6E"/>
    <w:rsid w:val="00FC3BB6"/>
    <w:rsid w:val="00FC3DAB"/>
    <w:rsid w:val="00FC4654"/>
    <w:rsid w:val="00FC4E4F"/>
    <w:rsid w:val="00FC5EB6"/>
    <w:rsid w:val="00FC63AA"/>
    <w:rsid w:val="00FC6A15"/>
    <w:rsid w:val="00FC6FBA"/>
    <w:rsid w:val="00FC6FED"/>
    <w:rsid w:val="00FD0A20"/>
    <w:rsid w:val="00FD1030"/>
    <w:rsid w:val="00FD19CD"/>
    <w:rsid w:val="00FD1CD2"/>
    <w:rsid w:val="00FD3080"/>
    <w:rsid w:val="00FD3577"/>
    <w:rsid w:val="00FD4176"/>
    <w:rsid w:val="00FD50B5"/>
    <w:rsid w:val="00FD50F9"/>
    <w:rsid w:val="00FD532D"/>
    <w:rsid w:val="00FD5380"/>
    <w:rsid w:val="00FD5A9C"/>
    <w:rsid w:val="00FD5B38"/>
    <w:rsid w:val="00FD5B57"/>
    <w:rsid w:val="00FD5BA4"/>
    <w:rsid w:val="00FD5E05"/>
    <w:rsid w:val="00FD651B"/>
    <w:rsid w:val="00FD78D5"/>
    <w:rsid w:val="00FE0A19"/>
    <w:rsid w:val="00FE1100"/>
    <w:rsid w:val="00FE204F"/>
    <w:rsid w:val="00FE226B"/>
    <w:rsid w:val="00FE26FB"/>
    <w:rsid w:val="00FE3305"/>
    <w:rsid w:val="00FE4090"/>
    <w:rsid w:val="00FE41EB"/>
    <w:rsid w:val="00FE49F5"/>
    <w:rsid w:val="00FE4A44"/>
    <w:rsid w:val="00FE4FD1"/>
    <w:rsid w:val="00FE563C"/>
    <w:rsid w:val="00FE5EE1"/>
    <w:rsid w:val="00FE6939"/>
    <w:rsid w:val="00FE6C85"/>
    <w:rsid w:val="00FE6EE2"/>
    <w:rsid w:val="00FE7781"/>
    <w:rsid w:val="00FE791C"/>
    <w:rsid w:val="00FE7DA4"/>
    <w:rsid w:val="00FF13C0"/>
    <w:rsid w:val="00FF229A"/>
    <w:rsid w:val="00FF2C12"/>
    <w:rsid w:val="00FF40BD"/>
    <w:rsid w:val="00FF455F"/>
    <w:rsid w:val="00FF482B"/>
    <w:rsid w:val="00FF724A"/>
    <w:rsid w:val="00FF77D9"/>
    <w:rsid w:val="00FF7F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248ACB9-41C8-4EA7-A428-EBDC0363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E53"/>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
    <w:semiHidden/>
    <w:unhideWhenUsed/>
    <w:qFormat/>
    <w:rsid w:val="00477136"/>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EA7343"/>
    <w:rPr>
      <w:rFonts w:cs="Times New Roman"/>
      <w:vertAlign w:val="superscript"/>
    </w:rPr>
  </w:style>
  <w:style w:type="paragraph" w:styleId="Textoindependiente">
    <w:name w:val="Body Text"/>
    <w:basedOn w:val="Normal"/>
    <w:link w:val="TextoindependienteCar"/>
    <w:uiPriority w:val="99"/>
    <w:rsid w:val="00EA734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link w:val="Textoindependiente"/>
    <w:uiPriority w:val="99"/>
    <w:locked/>
    <w:rsid w:val="00EA7343"/>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EA7343"/>
    <w:pPr>
      <w:widowControl/>
      <w:overflowPunct w:val="0"/>
      <w:textAlignment w:val="baseline"/>
    </w:pPr>
    <w:rPr>
      <w:rFonts w:ascii="Calibri" w:hAnsi="Calibri"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EA7343"/>
    <w:rPr>
      <w:rFonts w:eastAsia="Times New Roman" w:cs="Times New Roman"/>
      <w:sz w:val="20"/>
      <w:szCs w:val="20"/>
      <w:lang w:val="es-ES" w:eastAsia="es-ES"/>
    </w:rPr>
  </w:style>
  <w:style w:type="character" w:styleId="Nmerodepgina">
    <w:name w:val="page number"/>
    <w:uiPriority w:val="99"/>
    <w:rsid w:val="00EA7343"/>
    <w:rPr>
      <w:rFonts w:cs="Times New Roman"/>
    </w:rPr>
  </w:style>
  <w:style w:type="paragraph" w:styleId="Piedepgina">
    <w:name w:val="footer"/>
    <w:aliases w:val="Pie de página Car Car"/>
    <w:basedOn w:val="Normal"/>
    <w:link w:val="PiedepginaCar"/>
    <w:uiPriority w:val="99"/>
    <w:rsid w:val="00EA7343"/>
    <w:pPr>
      <w:tabs>
        <w:tab w:val="center" w:pos="4252"/>
        <w:tab w:val="right" w:pos="8504"/>
      </w:tabs>
    </w:pPr>
    <w:rPr>
      <w:rFonts w:cs="Times New Roman"/>
    </w:rPr>
  </w:style>
  <w:style w:type="character" w:customStyle="1" w:styleId="PiedepginaCar">
    <w:name w:val="Pie de página Car"/>
    <w:aliases w:val="Pie de página Car Car Car"/>
    <w:link w:val="Piedepgina"/>
    <w:uiPriority w:val="99"/>
    <w:locked/>
    <w:rsid w:val="00EA7343"/>
    <w:rPr>
      <w:rFonts w:ascii="Courier New" w:hAnsi="Courier New" w:cs="Verdana"/>
      <w:sz w:val="24"/>
      <w:szCs w:val="24"/>
      <w:lang w:val="es-ES" w:eastAsia="es-ES"/>
    </w:rPr>
  </w:style>
  <w:style w:type="paragraph" w:styleId="Encabezado">
    <w:name w:val="header"/>
    <w:basedOn w:val="Normal"/>
    <w:link w:val="EncabezadoCar1"/>
    <w:uiPriority w:val="99"/>
    <w:rsid w:val="00EA7343"/>
    <w:pPr>
      <w:tabs>
        <w:tab w:val="center" w:pos="4252"/>
        <w:tab w:val="right" w:pos="8504"/>
      </w:tabs>
    </w:pPr>
    <w:rPr>
      <w:rFonts w:cs="Times New Roman"/>
    </w:rPr>
  </w:style>
  <w:style w:type="character" w:customStyle="1" w:styleId="EncabezadoCar1">
    <w:name w:val="Encabezado Car1"/>
    <w:link w:val="Encabezado"/>
    <w:uiPriority w:val="99"/>
    <w:locked/>
    <w:rsid w:val="00EA7343"/>
    <w:rPr>
      <w:rFonts w:ascii="Courier New" w:hAnsi="Courier New" w:cs="Verdana"/>
      <w:sz w:val="24"/>
      <w:szCs w:val="24"/>
      <w:lang w:val="es-ES" w:eastAsia="es-ES"/>
    </w:rPr>
  </w:style>
  <w:style w:type="paragraph" w:styleId="Prrafodelista">
    <w:name w:val="List Paragraph"/>
    <w:basedOn w:val="Normal"/>
    <w:uiPriority w:val="34"/>
    <w:qFormat/>
    <w:rsid w:val="00EA7343"/>
    <w:pPr>
      <w:ind w:left="708"/>
    </w:pPr>
    <w:rPr>
      <w:rFonts w:cs="Courier New"/>
    </w:rPr>
  </w:style>
  <w:style w:type="paragraph" w:styleId="Sinespaciado">
    <w:name w:val="No Spacing"/>
    <w:link w:val="SinespaciadoCar"/>
    <w:uiPriority w:val="1"/>
    <w:qFormat/>
    <w:rsid w:val="00EA7343"/>
    <w:pPr>
      <w:widowControl w:val="0"/>
      <w:autoSpaceDE w:val="0"/>
      <w:autoSpaceDN w:val="0"/>
      <w:adjustRightInd w:val="0"/>
    </w:pPr>
    <w:rPr>
      <w:rFonts w:ascii="Courier New" w:hAnsi="Courier New" w:cs="Times New Roman"/>
      <w:sz w:val="24"/>
      <w:lang w:val="es-ES" w:eastAsia="es-ES"/>
    </w:rPr>
  </w:style>
  <w:style w:type="paragraph" w:customStyle="1" w:styleId="Textopredeterminado">
    <w:name w:val="Texto predeterminado"/>
    <w:basedOn w:val="Normal"/>
    <w:rsid w:val="00EA7343"/>
    <w:pPr>
      <w:widowControl/>
      <w:overflowPunct w:val="0"/>
      <w:textAlignment w:val="baseline"/>
    </w:pPr>
    <w:rPr>
      <w:rFonts w:ascii="Times New Roman" w:hAnsi="Times New Roman" w:cs="Times New Roman"/>
      <w:color w:val="000000"/>
      <w:szCs w:val="20"/>
    </w:rPr>
  </w:style>
  <w:style w:type="character" w:customStyle="1" w:styleId="apple-converted-space">
    <w:name w:val="apple-converted-space"/>
    <w:rsid w:val="00EA7343"/>
    <w:rPr>
      <w:rFonts w:cs="Times New Roman"/>
    </w:rPr>
  </w:style>
  <w:style w:type="paragraph" w:styleId="Textodeglobo">
    <w:name w:val="Balloon Text"/>
    <w:basedOn w:val="Normal"/>
    <w:link w:val="TextodegloboCar"/>
    <w:uiPriority w:val="99"/>
    <w:semiHidden/>
    <w:unhideWhenUsed/>
    <w:rsid w:val="00EA7343"/>
    <w:rPr>
      <w:rFonts w:ascii="Tahoma" w:hAnsi="Tahoma" w:cs="Times New Roman"/>
      <w:sz w:val="16"/>
      <w:szCs w:val="16"/>
    </w:rPr>
  </w:style>
  <w:style w:type="character" w:customStyle="1" w:styleId="TextodegloboCar">
    <w:name w:val="Texto de globo Car"/>
    <w:link w:val="Textodeglobo"/>
    <w:uiPriority w:val="99"/>
    <w:semiHidden/>
    <w:locked/>
    <w:rsid w:val="00EA7343"/>
    <w:rPr>
      <w:rFonts w:ascii="Tahoma" w:hAnsi="Tahoma" w:cs="Tahoma"/>
      <w:sz w:val="16"/>
      <w:szCs w:val="16"/>
      <w:lang w:val="es-ES" w:eastAsia="es-ES"/>
    </w:rPr>
  </w:style>
  <w:style w:type="character" w:customStyle="1" w:styleId="TextonotapieCar1">
    <w:name w:val="Texto nota pie Car1"/>
    <w:aliases w:val="Texto nota pie Car Car,Footnote reference Car,Footnote Text Char Char Char Char Char Char Char Char Car Car,Ref. de nota al pie1 Car1,Texto de nota al pie Car1,referencia nota al pie Car1,Footnotes refss Car,Fago Fußnotenzeichen Car1"/>
    <w:locked/>
    <w:rsid w:val="00B50539"/>
    <w:rPr>
      <w:rFonts w:cs="Times New Roman"/>
      <w:sz w:val="20"/>
      <w:szCs w:val="20"/>
    </w:rPr>
  </w:style>
  <w:style w:type="paragraph" w:styleId="Textoindependiente3">
    <w:name w:val="Body Text 3"/>
    <w:basedOn w:val="Normal"/>
    <w:link w:val="Textoindependiente3Car"/>
    <w:uiPriority w:val="99"/>
    <w:rsid w:val="005634C0"/>
    <w:pPr>
      <w:spacing w:after="120"/>
    </w:pPr>
    <w:rPr>
      <w:rFonts w:cs="Times New Roman"/>
      <w:sz w:val="16"/>
      <w:szCs w:val="16"/>
    </w:rPr>
  </w:style>
  <w:style w:type="character" w:customStyle="1" w:styleId="Textoindependiente3Car">
    <w:name w:val="Texto independiente 3 Car"/>
    <w:link w:val="Textoindependiente3"/>
    <w:uiPriority w:val="99"/>
    <w:locked/>
    <w:rsid w:val="005634C0"/>
    <w:rPr>
      <w:rFonts w:ascii="Courier New" w:hAnsi="Courier New" w:cs="Times New Roman"/>
      <w:sz w:val="16"/>
      <w:szCs w:val="16"/>
      <w:lang w:val="es-ES" w:eastAsia="es-ES"/>
    </w:rPr>
  </w:style>
  <w:style w:type="paragraph" w:customStyle="1" w:styleId="Car">
    <w:name w:val="Car"/>
    <w:basedOn w:val="Normal"/>
    <w:rsid w:val="00877A94"/>
    <w:pPr>
      <w:widowControl/>
      <w:autoSpaceDE/>
      <w:autoSpaceDN/>
      <w:adjustRightInd/>
      <w:spacing w:after="160" w:line="240" w:lineRule="exact"/>
    </w:pPr>
    <w:rPr>
      <w:rFonts w:ascii="Times New Roman" w:hAnsi="Times New Roman" w:cs="Times New Roman"/>
      <w:noProof/>
      <w:color w:val="000000"/>
      <w:sz w:val="20"/>
      <w:szCs w:val="20"/>
      <w:lang w:val="es-CO"/>
    </w:rPr>
  </w:style>
  <w:style w:type="paragraph" w:styleId="Textodebloque">
    <w:name w:val="Block Text"/>
    <w:basedOn w:val="Normal"/>
    <w:uiPriority w:val="99"/>
    <w:rsid w:val="009979AC"/>
    <w:pPr>
      <w:autoSpaceDE/>
      <w:autoSpaceDN/>
      <w:adjustRightInd/>
      <w:ind w:left="708" w:right="386"/>
      <w:jc w:val="both"/>
    </w:pPr>
    <w:rPr>
      <w:rFonts w:ascii="Times New Roman" w:hAnsi="Times New Roman" w:cs="Times New Roman"/>
      <w:i/>
      <w:iCs/>
      <w:lang w:eastAsia="en-US"/>
    </w:rPr>
  </w:style>
  <w:style w:type="paragraph" w:customStyle="1" w:styleId="Textoindependiente31">
    <w:name w:val="Texto independiente 31"/>
    <w:basedOn w:val="Normal"/>
    <w:rsid w:val="005C78CA"/>
    <w:pPr>
      <w:overflowPunct w:val="0"/>
      <w:jc w:val="both"/>
      <w:textAlignment w:val="baseline"/>
    </w:pPr>
    <w:rPr>
      <w:rFonts w:ascii="Times New Roman" w:hAnsi="Times New Roman" w:cs="Times New Roman"/>
      <w:i/>
      <w:sz w:val="20"/>
      <w:szCs w:val="20"/>
    </w:rPr>
  </w:style>
  <w:style w:type="paragraph" w:customStyle="1" w:styleId="Textodebloque1">
    <w:name w:val="Texto de bloque1"/>
    <w:basedOn w:val="Normal"/>
    <w:rsid w:val="005C78CA"/>
    <w:pPr>
      <w:overflowPunct w:val="0"/>
      <w:ind w:left="3969" w:right="51"/>
      <w:jc w:val="both"/>
      <w:textAlignment w:val="baseline"/>
    </w:pPr>
    <w:rPr>
      <w:rFonts w:ascii="Arial" w:hAnsi="Arial" w:cs="Times New Roman"/>
      <w:b/>
      <w:sz w:val="28"/>
      <w:szCs w:val="20"/>
    </w:rPr>
  </w:style>
  <w:style w:type="character" w:customStyle="1" w:styleId="SinespaciadoCar">
    <w:name w:val="Sin espaciado Car"/>
    <w:link w:val="Sinespaciado"/>
    <w:uiPriority w:val="1"/>
    <w:locked/>
    <w:rsid w:val="002367ED"/>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semiHidden/>
    <w:unhideWhenUsed/>
    <w:rsid w:val="00AE1D9D"/>
    <w:pPr>
      <w:spacing w:after="120"/>
      <w:ind w:left="283"/>
    </w:pPr>
    <w:rPr>
      <w:rFonts w:cs="Times New Roman"/>
    </w:rPr>
  </w:style>
  <w:style w:type="character" w:customStyle="1" w:styleId="SangradetextonormalCar">
    <w:name w:val="Sangría de texto normal Car"/>
    <w:link w:val="Sangradetextonormal"/>
    <w:uiPriority w:val="99"/>
    <w:semiHidden/>
    <w:locked/>
    <w:rsid w:val="00AE1D9D"/>
    <w:rPr>
      <w:rFonts w:ascii="Courier New" w:hAnsi="Courier New" w:cs="Verdana"/>
      <w:sz w:val="24"/>
      <w:szCs w:val="24"/>
      <w:lang w:val="es-ES" w:eastAsia="es-ES"/>
    </w:rPr>
  </w:style>
  <w:style w:type="paragraph" w:styleId="Citadestacada">
    <w:name w:val="Intense Quote"/>
    <w:basedOn w:val="Normal"/>
    <w:next w:val="Normal"/>
    <w:link w:val="CitadestacadaCar"/>
    <w:uiPriority w:val="99"/>
    <w:qFormat/>
    <w:rsid w:val="001D6F12"/>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1D6F12"/>
    <w:rPr>
      <w:rFonts w:cs="Times New Roman"/>
      <w:b/>
      <w:bCs/>
      <w:i/>
      <w:iCs/>
      <w:color w:val="4F81BD"/>
      <w:sz w:val="22"/>
      <w:szCs w:val="22"/>
      <w:lang w:val="es-ES" w:eastAsia="es-ES"/>
    </w:rPr>
  </w:style>
  <w:style w:type="character" w:customStyle="1" w:styleId="TitleChar">
    <w:name w:val="Title Char"/>
    <w:uiPriority w:val="10"/>
    <w:rsid w:val="0022449D"/>
    <w:rPr>
      <w:rFonts w:ascii="Cambria" w:eastAsia="Times New Roman" w:hAnsi="Cambria" w:cs="Times New Roman"/>
      <w:b/>
      <w:bCs/>
      <w:kern w:val="28"/>
      <w:sz w:val="32"/>
      <w:szCs w:val="32"/>
      <w:lang w:val="x-none" w:eastAsia="es-ES"/>
    </w:rPr>
  </w:style>
  <w:style w:type="character" w:customStyle="1" w:styleId="EncabezadoCar">
    <w:name w:val="Encabezado Car"/>
    <w:locked/>
    <w:rsid w:val="008049DD"/>
    <w:rPr>
      <w:rFonts w:ascii="Courier New" w:hAnsi="Courier New" w:cs="Arial Unicode MS"/>
      <w:sz w:val="24"/>
      <w:szCs w:val="24"/>
      <w:lang w:val="x-none" w:eastAsia="es-ES"/>
    </w:rPr>
  </w:style>
  <w:style w:type="paragraph" w:customStyle="1" w:styleId="Sinespaciado1">
    <w:name w:val="Sin espaciado1"/>
    <w:rsid w:val="008049DD"/>
    <w:rPr>
      <w:rFonts w:cs="Times New Roman"/>
      <w:sz w:val="22"/>
      <w:szCs w:val="22"/>
      <w:lang w:val="es-ES" w:eastAsia="es-ES"/>
    </w:rPr>
  </w:style>
  <w:style w:type="character" w:styleId="Hipervnculo">
    <w:name w:val="Hyperlink"/>
    <w:rsid w:val="00B63EF8"/>
    <w:rPr>
      <w:color w:val="0000FF"/>
      <w:u w:val="single"/>
    </w:rPr>
  </w:style>
  <w:style w:type="paragraph" w:styleId="NormalWeb">
    <w:name w:val="Normal (Web)"/>
    <w:basedOn w:val="Normal"/>
    <w:uiPriority w:val="99"/>
    <w:semiHidden/>
    <w:unhideWhenUsed/>
    <w:rsid w:val="00C46D8B"/>
    <w:pPr>
      <w:widowControl/>
      <w:autoSpaceDE/>
      <w:autoSpaceDN/>
      <w:adjustRightInd/>
      <w:spacing w:before="100" w:beforeAutospacing="1" w:after="100" w:afterAutospacing="1"/>
    </w:pPr>
    <w:rPr>
      <w:rFonts w:ascii="Times New Roman" w:hAnsi="Times New Roman" w:cs="Times New Roman"/>
    </w:rPr>
  </w:style>
  <w:style w:type="paragraph" w:customStyle="1" w:styleId="Sinespaciado2">
    <w:name w:val="Sin espaciado2"/>
    <w:rsid w:val="007C37B9"/>
    <w:rPr>
      <w:rFonts w:cs="Times New Roman"/>
      <w:sz w:val="22"/>
      <w:szCs w:val="22"/>
      <w:lang w:val="es-ES" w:eastAsia="es-ES"/>
    </w:rPr>
  </w:style>
  <w:style w:type="paragraph" w:customStyle="1" w:styleId="Sinespaciado3">
    <w:name w:val="Sin espaciado3"/>
    <w:rsid w:val="00CC3AB5"/>
    <w:rPr>
      <w:rFonts w:cs="Times New Roman"/>
      <w:sz w:val="22"/>
      <w:szCs w:val="22"/>
      <w:lang w:val="es-ES" w:eastAsia="es-ES"/>
    </w:rPr>
  </w:style>
  <w:style w:type="paragraph" w:styleId="Textonotaalfinal">
    <w:name w:val="endnote text"/>
    <w:basedOn w:val="Normal"/>
    <w:link w:val="TextonotaalfinalCar"/>
    <w:uiPriority w:val="99"/>
    <w:semiHidden/>
    <w:unhideWhenUsed/>
    <w:rsid w:val="00A715B2"/>
    <w:rPr>
      <w:sz w:val="20"/>
      <w:szCs w:val="20"/>
    </w:rPr>
  </w:style>
  <w:style w:type="character" w:customStyle="1" w:styleId="TextonotaalfinalCar">
    <w:name w:val="Texto nota al final Car"/>
    <w:basedOn w:val="Fuentedeprrafopredeter"/>
    <w:link w:val="Textonotaalfinal"/>
    <w:uiPriority w:val="99"/>
    <w:semiHidden/>
    <w:rsid w:val="00A715B2"/>
    <w:rPr>
      <w:rFonts w:ascii="Courier New" w:hAnsi="Courier New" w:cs="Verdana"/>
      <w:lang w:val="es-ES" w:eastAsia="es-ES"/>
    </w:rPr>
  </w:style>
  <w:style w:type="character" w:styleId="Refdenotaalfinal">
    <w:name w:val="endnote reference"/>
    <w:basedOn w:val="Fuentedeprrafopredeter"/>
    <w:uiPriority w:val="99"/>
    <w:semiHidden/>
    <w:unhideWhenUsed/>
    <w:rsid w:val="00A715B2"/>
    <w:rPr>
      <w:vertAlign w:val="superscript"/>
    </w:rPr>
  </w:style>
  <w:style w:type="character" w:customStyle="1" w:styleId="Ttulo3Car">
    <w:name w:val="Título 3 Car"/>
    <w:basedOn w:val="Fuentedeprrafopredeter"/>
    <w:link w:val="Ttulo3"/>
    <w:uiPriority w:val="9"/>
    <w:semiHidden/>
    <w:rsid w:val="00477136"/>
    <w:rPr>
      <w:rFonts w:asciiTheme="majorHAnsi" w:eastAsiaTheme="majorEastAsia" w:hAnsiTheme="majorHAnsi" w:cstheme="majorBidi"/>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2115">
      <w:bodyDiv w:val="1"/>
      <w:marLeft w:val="0"/>
      <w:marRight w:val="0"/>
      <w:marTop w:val="0"/>
      <w:marBottom w:val="0"/>
      <w:divBdr>
        <w:top w:val="none" w:sz="0" w:space="0" w:color="auto"/>
        <w:left w:val="none" w:sz="0" w:space="0" w:color="auto"/>
        <w:bottom w:val="none" w:sz="0" w:space="0" w:color="auto"/>
        <w:right w:val="none" w:sz="0" w:space="0" w:color="auto"/>
      </w:divBdr>
    </w:div>
    <w:div w:id="28848419">
      <w:bodyDiv w:val="1"/>
      <w:marLeft w:val="0"/>
      <w:marRight w:val="0"/>
      <w:marTop w:val="0"/>
      <w:marBottom w:val="0"/>
      <w:divBdr>
        <w:top w:val="none" w:sz="0" w:space="0" w:color="auto"/>
        <w:left w:val="none" w:sz="0" w:space="0" w:color="auto"/>
        <w:bottom w:val="none" w:sz="0" w:space="0" w:color="auto"/>
        <w:right w:val="none" w:sz="0" w:space="0" w:color="auto"/>
      </w:divBdr>
    </w:div>
    <w:div w:id="96560634">
      <w:bodyDiv w:val="1"/>
      <w:marLeft w:val="0"/>
      <w:marRight w:val="0"/>
      <w:marTop w:val="0"/>
      <w:marBottom w:val="0"/>
      <w:divBdr>
        <w:top w:val="none" w:sz="0" w:space="0" w:color="auto"/>
        <w:left w:val="none" w:sz="0" w:space="0" w:color="auto"/>
        <w:bottom w:val="none" w:sz="0" w:space="0" w:color="auto"/>
        <w:right w:val="none" w:sz="0" w:space="0" w:color="auto"/>
      </w:divBdr>
    </w:div>
    <w:div w:id="201671944">
      <w:bodyDiv w:val="1"/>
      <w:marLeft w:val="0"/>
      <w:marRight w:val="0"/>
      <w:marTop w:val="0"/>
      <w:marBottom w:val="0"/>
      <w:divBdr>
        <w:top w:val="none" w:sz="0" w:space="0" w:color="auto"/>
        <w:left w:val="none" w:sz="0" w:space="0" w:color="auto"/>
        <w:bottom w:val="none" w:sz="0" w:space="0" w:color="auto"/>
        <w:right w:val="none" w:sz="0" w:space="0" w:color="auto"/>
      </w:divBdr>
      <w:divsChild>
        <w:div w:id="1649171536">
          <w:marLeft w:val="0"/>
          <w:marRight w:val="0"/>
          <w:marTop w:val="0"/>
          <w:marBottom w:val="0"/>
          <w:divBdr>
            <w:top w:val="none" w:sz="0" w:space="0" w:color="auto"/>
            <w:left w:val="none" w:sz="0" w:space="0" w:color="auto"/>
            <w:bottom w:val="none" w:sz="0" w:space="0" w:color="auto"/>
            <w:right w:val="none" w:sz="0" w:space="0" w:color="auto"/>
          </w:divBdr>
          <w:divsChild>
            <w:div w:id="1984651400">
              <w:marLeft w:val="0"/>
              <w:marRight w:val="0"/>
              <w:marTop w:val="0"/>
              <w:marBottom w:val="0"/>
              <w:divBdr>
                <w:top w:val="none" w:sz="0" w:space="0" w:color="auto"/>
                <w:left w:val="none" w:sz="0" w:space="0" w:color="auto"/>
                <w:bottom w:val="none" w:sz="0" w:space="0" w:color="auto"/>
                <w:right w:val="none" w:sz="0" w:space="0" w:color="auto"/>
              </w:divBdr>
              <w:divsChild>
                <w:div w:id="10269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3288">
      <w:bodyDiv w:val="1"/>
      <w:marLeft w:val="0"/>
      <w:marRight w:val="0"/>
      <w:marTop w:val="0"/>
      <w:marBottom w:val="0"/>
      <w:divBdr>
        <w:top w:val="none" w:sz="0" w:space="0" w:color="auto"/>
        <w:left w:val="none" w:sz="0" w:space="0" w:color="auto"/>
        <w:bottom w:val="none" w:sz="0" w:space="0" w:color="auto"/>
        <w:right w:val="none" w:sz="0" w:space="0" w:color="auto"/>
      </w:divBdr>
    </w:div>
    <w:div w:id="627441984">
      <w:bodyDiv w:val="1"/>
      <w:marLeft w:val="0"/>
      <w:marRight w:val="0"/>
      <w:marTop w:val="0"/>
      <w:marBottom w:val="0"/>
      <w:divBdr>
        <w:top w:val="none" w:sz="0" w:space="0" w:color="auto"/>
        <w:left w:val="none" w:sz="0" w:space="0" w:color="auto"/>
        <w:bottom w:val="none" w:sz="0" w:space="0" w:color="auto"/>
        <w:right w:val="none" w:sz="0" w:space="0" w:color="auto"/>
      </w:divBdr>
      <w:divsChild>
        <w:div w:id="857426556">
          <w:marLeft w:val="0"/>
          <w:marRight w:val="0"/>
          <w:marTop w:val="0"/>
          <w:marBottom w:val="0"/>
          <w:divBdr>
            <w:top w:val="none" w:sz="0" w:space="0" w:color="auto"/>
            <w:left w:val="none" w:sz="0" w:space="0" w:color="auto"/>
            <w:bottom w:val="none" w:sz="0" w:space="0" w:color="auto"/>
            <w:right w:val="none" w:sz="0" w:space="0" w:color="auto"/>
          </w:divBdr>
          <w:divsChild>
            <w:div w:id="1709408099">
              <w:marLeft w:val="0"/>
              <w:marRight w:val="0"/>
              <w:marTop w:val="0"/>
              <w:marBottom w:val="0"/>
              <w:divBdr>
                <w:top w:val="none" w:sz="0" w:space="0" w:color="auto"/>
                <w:left w:val="none" w:sz="0" w:space="0" w:color="auto"/>
                <w:bottom w:val="none" w:sz="0" w:space="0" w:color="auto"/>
                <w:right w:val="none" w:sz="0" w:space="0" w:color="auto"/>
              </w:divBdr>
              <w:divsChild>
                <w:div w:id="16781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1683">
      <w:bodyDiv w:val="1"/>
      <w:marLeft w:val="0"/>
      <w:marRight w:val="0"/>
      <w:marTop w:val="0"/>
      <w:marBottom w:val="0"/>
      <w:divBdr>
        <w:top w:val="none" w:sz="0" w:space="0" w:color="auto"/>
        <w:left w:val="none" w:sz="0" w:space="0" w:color="auto"/>
        <w:bottom w:val="none" w:sz="0" w:space="0" w:color="auto"/>
        <w:right w:val="none" w:sz="0" w:space="0" w:color="auto"/>
      </w:divBdr>
      <w:divsChild>
        <w:div w:id="289479476">
          <w:marLeft w:val="0"/>
          <w:marRight w:val="0"/>
          <w:marTop w:val="0"/>
          <w:marBottom w:val="0"/>
          <w:divBdr>
            <w:top w:val="none" w:sz="0" w:space="0" w:color="auto"/>
            <w:left w:val="none" w:sz="0" w:space="0" w:color="auto"/>
            <w:bottom w:val="none" w:sz="0" w:space="0" w:color="auto"/>
            <w:right w:val="none" w:sz="0" w:space="0" w:color="auto"/>
          </w:divBdr>
          <w:divsChild>
            <w:div w:id="1233349109">
              <w:marLeft w:val="0"/>
              <w:marRight w:val="0"/>
              <w:marTop w:val="0"/>
              <w:marBottom w:val="0"/>
              <w:divBdr>
                <w:top w:val="none" w:sz="0" w:space="0" w:color="auto"/>
                <w:left w:val="none" w:sz="0" w:space="0" w:color="auto"/>
                <w:bottom w:val="none" w:sz="0" w:space="0" w:color="auto"/>
                <w:right w:val="none" w:sz="0" w:space="0" w:color="auto"/>
              </w:divBdr>
              <w:divsChild>
                <w:div w:id="19444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727">
      <w:bodyDiv w:val="1"/>
      <w:marLeft w:val="0"/>
      <w:marRight w:val="0"/>
      <w:marTop w:val="0"/>
      <w:marBottom w:val="0"/>
      <w:divBdr>
        <w:top w:val="none" w:sz="0" w:space="0" w:color="auto"/>
        <w:left w:val="none" w:sz="0" w:space="0" w:color="auto"/>
        <w:bottom w:val="none" w:sz="0" w:space="0" w:color="auto"/>
        <w:right w:val="none" w:sz="0" w:space="0" w:color="auto"/>
      </w:divBdr>
    </w:div>
    <w:div w:id="998190233">
      <w:bodyDiv w:val="1"/>
      <w:marLeft w:val="0"/>
      <w:marRight w:val="0"/>
      <w:marTop w:val="0"/>
      <w:marBottom w:val="0"/>
      <w:divBdr>
        <w:top w:val="none" w:sz="0" w:space="0" w:color="auto"/>
        <w:left w:val="none" w:sz="0" w:space="0" w:color="auto"/>
        <w:bottom w:val="none" w:sz="0" w:space="0" w:color="auto"/>
        <w:right w:val="none" w:sz="0" w:space="0" w:color="auto"/>
      </w:divBdr>
      <w:divsChild>
        <w:div w:id="2011761092">
          <w:marLeft w:val="0"/>
          <w:marRight w:val="0"/>
          <w:marTop w:val="0"/>
          <w:marBottom w:val="0"/>
          <w:divBdr>
            <w:top w:val="none" w:sz="0" w:space="0" w:color="auto"/>
            <w:left w:val="none" w:sz="0" w:space="0" w:color="auto"/>
            <w:bottom w:val="none" w:sz="0" w:space="0" w:color="auto"/>
            <w:right w:val="none" w:sz="0" w:space="0" w:color="auto"/>
          </w:divBdr>
          <w:divsChild>
            <w:div w:id="1256018586">
              <w:marLeft w:val="0"/>
              <w:marRight w:val="0"/>
              <w:marTop w:val="0"/>
              <w:marBottom w:val="0"/>
              <w:divBdr>
                <w:top w:val="none" w:sz="0" w:space="0" w:color="auto"/>
                <w:left w:val="none" w:sz="0" w:space="0" w:color="auto"/>
                <w:bottom w:val="none" w:sz="0" w:space="0" w:color="auto"/>
                <w:right w:val="none" w:sz="0" w:space="0" w:color="auto"/>
              </w:divBdr>
              <w:divsChild>
                <w:div w:id="5309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09081">
      <w:bodyDiv w:val="1"/>
      <w:marLeft w:val="0"/>
      <w:marRight w:val="0"/>
      <w:marTop w:val="0"/>
      <w:marBottom w:val="0"/>
      <w:divBdr>
        <w:top w:val="none" w:sz="0" w:space="0" w:color="auto"/>
        <w:left w:val="none" w:sz="0" w:space="0" w:color="auto"/>
        <w:bottom w:val="none" w:sz="0" w:space="0" w:color="auto"/>
        <w:right w:val="none" w:sz="0" w:space="0" w:color="auto"/>
      </w:divBdr>
      <w:divsChild>
        <w:div w:id="1825855269">
          <w:marLeft w:val="0"/>
          <w:marRight w:val="0"/>
          <w:marTop w:val="0"/>
          <w:marBottom w:val="0"/>
          <w:divBdr>
            <w:top w:val="none" w:sz="0" w:space="0" w:color="auto"/>
            <w:left w:val="none" w:sz="0" w:space="0" w:color="auto"/>
            <w:bottom w:val="none" w:sz="0" w:space="0" w:color="auto"/>
            <w:right w:val="none" w:sz="0" w:space="0" w:color="auto"/>
          </w:divBdr>
          <w:divsChild>
            <w:div w:id="391193965">
              <w:marLeft w:val="0"/>
              <w:marRight w:val="0"/>
              <w:marTop w:val="0"/>
              <w:marBottom w:val="0"/>
              <w:divBdr>
                <w:top w:val="none" w:sz="0" w:space="0" w:color="auto"/>
                <w:left w:val="none" w:sz="0" w:space="0" w:color="auto"/>
                <w:bottom w:val="none" w:sz="0" w:space="0" w:color="auto"/>
                <w:right w:val="none" w:sz="0" w:space="0" w:color="auto"/>
              </w:divBdr>
              <w:divsChild>
                <w:div w:id="2251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01631">
      <w:bodyDiv w:val="1"/>
      <w:marLeft w:val="0"/>
      <w:marRight w:val="0"/>
      <w:marTop w:val="0"/>
      <w:marBottom w:val="0"/>
      <w:divBdr>
        <w:top w:val="none" w:sz="0" w:space="0" w:color="auto"/>
        <w:left w:val="none" w:sz="0" w:space="0" w:color="auto"/>
        <w:bottom w:val="none" w:sz="0" w:space="0" w:color="auto"/>
        <w:right w:val="none" w:sz="0" w:space="0" w:color="auto"/>
      </w:divBdr>
    </w:div>
    <w:div w:id="1261571121">
      <w:bodyDiv w:val="1"/>
      <w:marLeft w:val="0"/>
      <w:marRight w:val="0"/>
      <w:marTop w:val="0"/>
      <w:marBottom w:val="0"/>
      <w:divBdr>
        <w:top w:val="none" w:sz="0" w:space="0" w:color="auto"/>
        <w:left w:val="none" w:sz="0" w:space="0" w:color="auto"/>
        <w:bottom w:val="none" w:sz="0" w:space="0" w:color="auto"/>
        <w:right w:val="none" w:sz="0" w:space="0" w:color="auto"/>
      </w:divBdr>
      <w:divsChild>
        <w:div w:id="679430031">
          <w:marLeft w:val="0"/>
          <w:marRight w:val="0"/>
          <w:marTop w:val="0"/>
          <w:marBottom w:val="0"/>
          <w:divBdr>
            <w:top w:val="none" w:sz="0" w:space="0" w:color="auto"/>
            <w:left w:val="none" w:sz="0" w:space="0" w:color="auto"/>
            <w:bottom w:val="none" w:sz="0" w:space="0" w:color="auto"/>
            <w:right w:val="none" w:sz="0" w:space="0" w:color="auto"/>
          </w:divBdr>
          <w:divsChild>
            <w:div w:id="1531994173">
              <w:marLeft w:val="0"/>
              <w:marRight w:val="0"/>
              <w:marTop w:val="0"/>
              <w:marBottom w:val="0"/>
              <w:divBdr>
                <w:top w:val="none" w:sz="0" w:space="0" w:color="auto"/>
                <w:left w:val="none" w:sz="0" w:space="0" w:color="auto"/>
                <w:bottom w:val="none" w:sz="0" w:space="0" w:color="auto"/>
                <w:right w:val="none" w:sz="0" w:space="0" w:color="auto"/>
              </w:divBdr>
              <w:divsChild>
                <w:div w:id="416902354">
                  <w:marLeft w:val="0"/>
                  <w:marRight w:val="0"/>
                  <w:marTop w:val="0"/>
                  <w:marBottom w:val="0"/>
                  <w:divBdr>
                    <w:top w:val="none" w:sz="0" w:space="0" w:color="auto"/>
                    <w:left w:val="none" w:sz="0" w:space="0" w:color="auto"/>
                    <w:bottom w:val="none" w:sz="0" w:space="0" w:color="auto"/>
                    <w:right w:val="none" w:sz="0" w:space="0" w:color="auto"/>
                  </w:divBdr>
                  <w:divsChild>
                    <w:div w:id="132239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868587">
      <w:bodyDiv w:val="1"/>
      <w:marLeft w:val="0"/>
      <w:marRight w:val="0"/>
      <w:marTop w:val="0"/>
      <w:marBottom w:val="0"/>
      <w:divBdr>
        <w:top w:val="none" w:sz="0" w:space="0" w:color="auto"/>
        <w:left w:val="none" w:sz="0" w:space="0" w:color="auto"/>
        <w:bottom w:val="none" w:sz="0" w:space="0" w:color="auto"/>
        <w:right w:val="none" w:sz="0" w:space="0" w:color="auto"/>
      </w:divBdr>
      <w:divsChild>
        <w:div w:id="1643652291">
          <w:marLeft w:val="0"/>
          <w:marRight w:val="0"/>
          <w:marTop w:val="0"/>
          <w:marBottom w:val="0"/>
          <w:divBdr>
            <w:top w:val="none" w:sz="0" w:space="0" w:color="auto"/>
            <w:left w:val="none" w:sz="0" w:space="0" w:color="auto"/>
            <w:bottom w:val="none" w:sz="0" w:space="0" w:color="auto"/>
            <w:right w:val="none" w:sz="0" w:space="0" w:color="auto"/>
          </w:divBdr>
          <w:divsChild>
            <w:div w:id="1787002708">
              <w:marLeft w:val="0"/>
              <w:marRight w:val="0"/>
              <w:marTop w:val="0"/>
              <w:marBottom w:val="0"/>
              <w:divBdr>
                <w:top w:val="none" w:sz="0" w:space="0" w:color="auto"/>
                <w:left w:val="none" w:sz="0" w:space="0" w:color="auto"/>
                <w:bottom w:val="none" w:sz="0" w:space="0" w:color="auto"/>
                <w:right w:val="none" w:sz="0" w:space="0" w:color="auto"/>
              </w:divBdr>
              <w:divsChild>
                <w:div w:id="1050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131028">
      <w:bodyDiv w:val="1"/>
      <w:marLeft w:val="0"/>
      <w:marRight w:val="0"/>
      <w:marTop w:val="0"/>
      <w:marBottom w:val="0"/>
      <w:divBdr>
        <w:top w:val="none" w:sz="0" w:space="0" w:color="auto"/>
        <w:left w:val="none" w:sz="0" w:space="0" w:color="auto"/>
        <w:bottom w:val="none" w:sz="0" w:space="0" w:color="auto"/>
        <w:right w:val="none" w:sz="0" w:space="0" w:color="auto"/>
      </w:divBdr>
      <w:divsChild>
        <w:div w:id="2091150960">
          <w:marLeft w:val="0"/>
          <w:marRight w:val="0"/>
          <w:marTop w:val="0"/>
          <w:marBottom w:val="0"/>
          <w:divBdr>
            <w:top w:val="none" w:sz="0" w:space="0" w:color="auto"/>
            <w:left w:val="none" w:sz="0" w:space="0" w:color="auto"/>
            <w:bottom w:val="none" w:sz="0" w:space="0" w:color="auto"/>
            <w:right w:val="none" w:sz="0" w:space="0" w:color="auto"/>
          </w:divBdr>
          <w:divsChild>
            <w:div w:id="412972123">
              <w:marLeft w:val="0"/>
              <w:marRight w:val="0"/>
              <w:marTop w:val="0"/>
              <w:marBottom w:val="0"/>
              <w:divBdr>
                <w:top w:val="none" w:sz="0" w:space="0" w:color="auto"/>
                <w:left w:val="none" w:sz="0" w:space="0" w:color="auto"/>
                <w:bottom w:val="none" w:sz="0" w:space="0" w:color="auto"/>
                <w:right w:val="none" w:sz="0" w:space="0" w:color="auto"/>
              </w:divBdr>
              <w:divsChild>
                <w:div w:id="13739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94988">
      <w:bodyDiv w:val="1"/>
      <w:marLeft w:val="0"/>
      <w:marRight w:val="0"/>
      <w:marTop w:val="0"/>
      <w:marBottom w:val="0"/>
      <w:divBdr>
        <w:top w:val="none" w:sz="0" w:space="0" w:color="auto"/>
        <w:left w:val="none" w:sz="0" w:space="0" w:color="auto"/>
        <w:bottom w:val="none" w:sz="0" w:space="0" w:color="auto"/>
        <w:right w:val="none" w:sz="0" w:space="0" w:color="auto"/>
      </w:divBdr>
      <w:divsChild>
        <w:div w:id="1296957609">
          <w:marLeft w:val="0"/>
          <w:marRight w:val="0"/>
          <w:marTop w:val="0"/>
          <w:marBottom w:val="0"/>
          <w:divBdr>
            <w:top w:val="none" w:sz="0" w:space="0" w:color="auto"/>
            <w:left w:val="none" w:sz="0" w:space="0" w:color="auto"/>
            <w:bottom w:val="none" w:sz="0" w:space="0" w:color="auto"/>
            <w:right w:val="none" w:sz="0" w:space="0" w:color="auto"/>
          </w:divBdr>
          <w:divsChild>
            <w:div w:id="1688411106">
              <w:marLeft w:val="0"/>
              <w:marRight w:val="0"/>
              <w:marTop w:val="0"/>
              <w:marBottom w:val="0"/>
              <w:divBdr>
                <w:top w:val="none" w:sz="0" w:space="0" w:color="auto"/>
                <w:left w:val="none" w:sz="0" w:space="0" w:color="auto"/>
                <w:bottom w:val="none" w:sz="0" w:space="0" w:color="auto"/>
                <w:right w:val="none" w:sz="0" w:space="0" w:color="auto"/>
              </w:divBdr>
              <w:divsChild>
                <w:div w:id="1256019810">
                  <w:marLeft w:val="0"/>
                  <w:marRight w:val="0"/>
                  <w:marTop w:val="0"/>
                  <w:marBottom w:val="0"/>
                  <w:divBdr>
                    <w:top w:val="none" w:sz="0" w:space="0" w:color="auto"/>
                    <w:left w:val="none" w:sz="0" w:space="0" w:color="auto"/>
                    <w:bottom w:val="none" w:sz="0" w:space="0" w:color="auto"/>
                    <w:right w:val="none" w:sz="0" w:space="0" w:color="auto"/>
                  </w:divBdr>
                  <w:divsChild>
                    <w:div w:id="6593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68587">
      <w:bodyDiv w:val="1"/>
      <w:marLeft w:val="0"/>
      <w:marRight w:val="0"/>
      <w:marTop w:val="0"/>
      <w:marBottom w:val="0"/>
      <w:divBdr>
        <w:top w:val="none" w:sz="0" w:space="0" w:color="auto"/>
        <w:left w:val="none" w:sz="0" w:space="0" w:color="auto"/>
        <w:bottom w:val="none" w:sz="0" w:space="0" w:color="auto"/>
        <w:right w:val="none" w:sz="0" w:space="0" w:color="auto"/>
      </w:divBdr>
    </w:div>
    <w:div w:id="1762868331">
      <w:bodyDiv w:val="1"/>
      <w:marLeft w:val="0"/>
      <w:marRight w:val="0"/>
      <w:marTop w:val="0"/>
      <w:marBottom w:val="0"/>
      <w:divBdr>
        <w:top w:val="none" w:sz="0" w:space="0" w:color="auto"/>
        <w:left w:val="none" w:sz="0" w:space="0" w:color="auto"/>
        <w:bottom w:val="none" w:sz="0" w:space="0" w:color="auto"/>
        <w:right w:val="none" w:sz="0" w:space="0" w:color="auto"/>
      </w:divBdr>
    </w:div>
    <w:div w:id="1767076041">
      <w:bodyDiv w:val="1"/>
      <w:marLeft w:val="0"/>
      <w:marRight w:val="0"/>
      <w:marTop w:val="0"/>
      <w:marBottom w:val="0"/>
      <w:divBdr>
        <w:top w:val="none" w:sz="0" w:space="0" w:color="auto"/>
        <w:left w:val="none" w:sz="0" w:space="0" w:color="auto"/>
        <w:bottom w:val="none" w:sz="0" w:space="0" w:color="auto"/>
        <w:right w:val="none" w:sz="0" w:space="0" w:color="auto"/>
      </w:divBdr>
      <w:divsChild>
        <w:div w:id="690182947">
          <w:marLeft w:val="0"/>
          <w:marRight w:val="0"/>
          <w:marTop w:val="0"/>
          <w:marBottom w:val="0"/>
          <w:divBdr>
            <w:top w:val="none" w:sz="0" w:space="0" w:color="auto"/>
            <w:left w:val="none" w:sz="0" w:space="0" w:color="auto"/>
            <w:bottom w:val="none" w:sz="0" w:space="0" w:color="auto"/>
            <w:right w:val="none" w:sz="0" w:space="0" w:color="auto"/>
          </w:divBdr>
          <w:divsChild>
            <w:div w:id="568074196">
              <w:marLeft w:val="0"/>
              <w:marRight w:val="0"/>
              <w:marTop w:val="0"/>
              <w:marBottom w:val="0"/>
              <w:divBdr>
                <w:top w:val="none" w:sz="0" w:space="0" w:color="auto"/>
                <w:left w:val="none" w:sz="0" w:space="0" w:color="auto"/>
                <w:bottom w:val="none" w:sz="0" w:space="0" w:color="auto"/>
                <w:right w:val="none" w:sz="0" w:space="0" w:color="auto"/>
              </w:divBdr>
              <w:divsChild>
                <w:div w:id="186482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7438">
      <w:bodyDiv w:val="1"/>
      <w:marLeft w:val="0"/>
      <w:marRight w:val="0"/>
      <w:marTop w:val="0"/>
      <w:marBottom w:val="0"/>
      <w:divBdr>
        <w:top w:val="none" w:sz="0" w:space="0" w:color="auto"/>
        <w:left w:val="none" w:sz="0" w:space="0" w:color="auto"/>
        <w:bottom w:val="none" w:sz="0" w:space="0" w:color="auto"/>
        <w:right w:val="none" w:sz="0" w:space="0" w:color="auto"/>
      </w:divBdr>
    </w:div>
    <w:div w:id="1815246834">
      <w:bodyDiv w:val="1"/>
      <w:marLeft w:val="0"/>
      <w:marRight w:val="0"/>
      <w:marTop w:val="0"/>
      <w:marBottom w:val="0"/>
      <w:divBdr>
        <w:top w:val="none" w:sz="0" w:space="0" w:color="auto"/>
        <w:left w:val="none" w:sz="0" w:space="0" w:color="auto"/>
        <w:bottom w:val="none" w:sz="0" w:space="0" w:color="auto"/>
        <w:right w:val="none" w:sz="0" w:space="0" w:color="auto"/>
      </w:divBdr>
      <w:divsChild>
        <w:div w:id="1277062204">
          <w:marLeft w:val="0"/>
          <w:marRight w:val="0"/>
          <w:marTop w:val="0"/>
          <w:marBottom w:val="0"/>
          <w:divBdr>
            <w:top w:val="none" w:sz="0" w:space="0" w:color="auto"/>
            <w:left w:val="none" w:sz="0" w:space="0" w:color="auto"/>
            <w:bottom w:val="none" w:sz="0" w:space="0" w:color="auto"/>
            <w:right w:val="none" w:sz="0" w:space="0" w:color="auto"/>
          </w:divBdr>
          <w:divsChild>
            <w:div w:id="1497186951">
              <w:marLeft w:val="0"/>
              <w:marRight w:val="0"/>
              <w:marTop w:val="0"/>
              <w:marBottom w:val="0"/>
              <w:divBdr>
                <w:top w:val="none" w:sz="0" w:space="0" w:color="auto"/>
                <w:left w:val="none" w:sz="0" w:space="0" w:color="auto"/>
                <w:bottom w:val="none" w:sz="0" w:space="0" w:color="auto"/>
                <w:right w:val="none" w:sz="0" w:space="0" w:color="auto"/>
              </w:divBdr>
              <w:divsChild>
                <w:div w:id="1754276982">
                  <w:marLeft w:val="0"/>
                  <w:marRight w:val="0"/>
                  <w:marTop w:val="0"/>
                  <w:marBottom w:val="0"/>
                  <w:divBdr>
                    <w:top w:val="none" w:sz="0" w:space="0" w:color="auto"/>
                    <w:left w:val="none" w:sz="0" w:space="0" w:color="auto"/>
                    <w:bottom w:val="none" w:sz="0" w:space="0" w:color="auto"/>
                    <w:right w:val="none" w:sz="0" w:space="0" w:color="auto"/>
                  </w:divBdr>
                  <w:divsChild>
                    <w:div w:id="15313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99399-1476-40E5-86CA-BE8443A1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9</Pages>
  <Words>2698</Words>
  <Characters>14844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Alonso Gaviria Ocampo</cp:lastModifiedBy>
  <cp:revision>6</cp:revision>
  <cp:lastPrinted>2016-06-10T13:07:00Z</cp:lastPrinted>
  <dcterms:created xsi:type="dcterms:W3CDTF">2016-06-09T12:04:00Z</dcterms:created>
  <dcterms:modified xsi:type="dcterms:W3CDTF">2016-06-10T13:11:00Z</dcterms:modified>
</cp:coreProperties>
</file>