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8B7145" w:rsidRDefault="00045CE3" w:rsidP="00045CE3">
      <w:pPr>
        <w:spacing w:line="360" w:lineRule="auto"/>
        <w:jc w:val="center"/>
        <w:rPr>
          <w:rFonts w:ascii="Arial" w:hAnsi="Arial" w:cs="Arial"/>
          <w:b/>
          <w:bCs/>
          <w:sz w:val="22"/>
          <w:szCs w:val="22"/>
        </w:rPr>
      </w:pPr>
    </w:p>
    <w:p w:rsidR="00455DE9" w:rsidRPr="00AE38B2" w:rsidRDefault="005A6C19" w:rsidP="005A6C1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455DE9" w:rsidRPr="00AE38B2">
        <w:rPr>
          <w:rFonts w:ascii="Arial" w:hAnsi="Arial" w:cs="Arial"/>
          <w:sz w:val="22"/>
          <w:szCs w:val="22"/>
        </w:rPr>
        <w:t>Asunto</w:t>
      </w:r>
      <w:r w:rsidR="00455DE9" w:rsidRPr="00AE38B2">
        <w:rPr>
          <w:rFonts w:ascii="Arial" w:hAnsi="Arial" w:cs="Arial"/>
          <w:sz w:val="22"/>
          <w:szCs w:val="22"/>
        </w:rPr>
        <w:tab/>
      </w:r>
      <w:r w:rsidR="00455DE9" w:rsidRPr="00AE38B2">
        <w:rPr>
          <w:rFonts w:ascii="Arial" w:hAnsi="Arial" w:cs="Arial"/>
          <w:sz w:val="22"/>
          <w:szCs w:val="22"/>
        </w:rPr>
        <w:tab/>
      </w:r>
      <w:r w:rsidR="00455DE9" w:rsidRPr="00AE38B2">
        <w:rPr>
          <w:rFonts w:ascii="Arial" w:hAnsi="Arial" w:cs="Arial"/>
          <w:sz w:val="22"/>
          <w:szCs w:val="22"/>
        </w:rPr>
        <w:tab/>
        <w:t xml:space="preserve">: </w:t>
      </w:r>
      <w:r w:rsidR="005B78AC" w:rsidRPr="009907CD">
        <w:rPr>
          <w:rFonts w:ascii="Arial" w:hAnsi="Arial" w:cs="Arial"/>
          <w:sz w:val="22"/>
          <w:szCs w:val="22"/>
        </w:rPr>
        <w:t xml:space="preserve">Ordena </w:t>
      </w:r>
      <w:r w:rsidR="005B78AC">
        <w:rPr>
          <w:rFonts w:ascii="Arial" w:hAnsi="Arial" w:cs="Arial"/>
          <w:sz w:val="22"/>
          <w:szCs w:val="22"/>
        </w:rPr>
        <w:t xml:space="preserve">devolver </w:t>
      </w:r>
      <w:r w:rsidR="005B78AC" w:rsidRPr="009907CD">
        <w:rPr>
          <w:rFonts w:ascii="Arial" w:hAnsi="Arial" w:cs="Arial"/>
          <w:sz w:val="22"/>
          <w:szCs w:val="22"/>
        </w:rPr>
        <w:t>expediente</w:t>
      </w:r>
    </w:p>
    <w:p w:rsidR="005A6C19" w:rsidRPr="00C303BC" w:rsidRDefault="005A6C19" w:rsidP="005A6C19">
      <w:pPr>
        <w:pStyle w:val="Textoindependien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t xml:space="preserve">: </w:t>
      </w:r>
      <w:r w:rsidR="00E15A22">
        <w:rPr>
          <w:rFonts w:ascii="Arial" w:hAnsi="Arial" w:cs="Arial"/>
          <w:sz w:val="22"/>
          <w:szCs w:val="22"/>
        </w:rPr>
        <w:t>Divisorio</w:t>
      </w:r>
    </w:p>
    <w:p w:rsidR="005A6C19" w:rsidRPr="00AE172F" w:rsidRDefault="005A6C19" w:rsidP="005A6C19">
      <w:pPr>
        <w:pStyle w:val="Textoindependiente"/>
        <w:spacing w:line="360" w:lineRule="auto"/>
        <w:ind w:left="708"/>
        <w:rPr>
          <w:rFonts w:ascii="Arial" w:hAnsi="Arial" w:cs="Arial"/>
          <w:sz w:val="22"/>
          <w:szCs w:val="22"/>
          <w:lang w:val="es-CO"/>
        </w:rPr>
      </w:pPr>
      <w:r>
        <w:rPr>
          <w:rFonts w:ascii="Arial" w:hAnsi="Arial" w:cs="Arial"/>
          <w:sz w:val="22"/>
          <w:szCs w:val="22"/>
          <w:lang w:val="es-CO"/>
        </w:rPr>
        <w:tab/>
      </w:r>
      <w:r w:rsidR="00E15A22">
        <w:rPr>
          <w:rFonts w:ascii="Arial" w:hAnsi="Arial" w:cs="Arial"/>
          <w:sz w:val="22"/>
          <w:szCs w:val="22"/>
          <w:lang w:val="es-CO"/>
        </w:rPr>
        <w:t>Demandante</w:t>
      </w:r>
      <w:r w:rsidRPr="00AE172F">
        <w:rPr>
          <w:rFonts w:ascii="Arial" w:hAnsi="Arial" w:cs="Arial"/>
          <w:sz w:val="22"/>
          <w:szCs w:val="22"/>
          <w:lang w:val="es-CO"/>
        </w:rPr>
        <w:tab/>
      </w:r>
      <w:r w:rsidRPr="00AE172F">
        <w:rPr>
          <w:rFonts w:ascii="Arial" w:hAnsi="Arial" w:cs="Arial"/>
          <w:sz w:val="22"/>
          <w:szCs w:val="22"/>
          <w:lang w:val="es-CO"/>
        </w:rPr>
        <w:tab/>
        <w:t>:</w:t>
      </w:r>
      <w:r>
        <w:rPr>
          <w:rFonts w:ascii="Arial" w:hAnsi="Arial" w:cs="Arial"/>
          <w:sz w:val="22"/>
          <w:szCs w:val="22"/>
          <w:lang w:val="es-CO"/>
        </w:rPr>
        <w:t xml:space="preserve"> </w:t>
      </w:r>
      <w:r w:rsidR="00E15A22">
        <w:rPr>
          <w:rFonts w:ascii="Arial" w:hAnsi="Arial" w:cs="Arial"/>
          <w:sz w:val="22"/>
          <w:szCs w:val="22"/>
          <w:lang w:val="es-CO"/>
        </w:rPr>
        <w:t>Luz Estella Ramírez Sánchez</w:t>
      </w:r>
    </w:p>
    <w:p w:rsidR="005A6C19" w:rsidRDefault="00E15A22" w:rsidP="005A6C19">
      <w:pPr>
        <w:spacing w:line="360" w:lineRule="auto"/>
        <w:ind w:left="708" w:firstLine="708"/>
        <w:jc w:val="both"/>
        <w:rPr>
          <w:rFonts w:ascii="Arial" w:hAnsi="Arial" w:cs="Arial"/>
          <w:sz w:val="22"/>
          <w:szCs w:val="22"/>
          <w:lang w:val="es-CO"/>
        </w:rPr>
      </w:pPr>
      <w:r>
        <w:rPr>
          <w:rFonts w:ascii="Arial" w:hAnsi="Arial" w:cs="Arial"/>
          <w:sz w:val="22"/>
          <w:szCs w:val="22"/>
          <w:lang w:val="es-CO"/>
        </w:rPr>
        <w:t>Demandado</w:t>
      </w:r>
      <w:r w:rsidR="005A6C19">
        <w:rPr>
          <w:rFonts w:ascii="Arial" w:hAnsi="Arial" w:cs="Arial"/>
          <w:sz w:val="22"/>
          <w:szCs w:val="22"/>
          <w:lang w:val="es-CO"/>
        </w:rPr>
        <w:tab/>
      </w:r>
      <w:r w:rsidR="005A6C19" w:rsidRPr="00AE172F">
        <w:rPr>
          <w:rFonts w:ascii="Arial" w:hAnsi="Arial" w:cs="Arial"/>
          <w:sz w:val="22"/>
          <w:szCs w:val="22"/>
          <w:lang w:val="es-CO"/>
        </w:rPr>
        <w:tab/>
        <w:t>:</w:t>
      </w:r>
      <w:r w:rsidR="005A6C19">
        <w:rPr>
          <w:rFonts w:ascii="Arial" w:hAnsi="Arial" w:cs="Arial"/>
          <w:sz w:val="22"/>
          <w:szCs w:val="22"/>
          <w:lang w:val="es-CO"/>
        </w:rPr>
        <w:t xml:space="preserve"> </w:t>
      </w:r>
      <w:r>
        <w:rPr>
          <w:rFonts w:ascii="Arial" w:hAnsi="Arial" w:cs="Arial"/>
          <w:sz w:val="22"/>
          <w:szCs w:val="22"/>
          <w:lang w:val="es-CO"/>
        </w:rPr>
        <w:t>Julio César Daza Rojas</w:t>
      </w:r>
      <w:r w:rsidR="005A6C19" w:rsidRPr="00AE172F">
        <w:rPr>
          <w:rFonts w:ascii="Arial" w:hAnsi="Arial" w:cs="Arial"/>
          <w:sz w:val="22"/>
          <w:szCs w:val="22"/>
          <w:lang w:val="es-CO"/>
        </w:rPr>
        <w:t xml:space="preserve"> </w:t>
      </w:r>
    </w:p>
    <w:p w:rsidR="00E15A22" w:rsidRDefault="00E15A22" w:rsidP="005A6C19">
      <w:pPr>
        <w:spacing w:line="360" w:lineRule="auto"/>
        <w:ind w:left="708" w:firstLine="708"/>
        <w:jc w:val="both"/>
        <w:rPr>
          <w:rFonts w:ascii="Arial" w:hAnsi="Arial" w:cs="Arial"/>
          <w:sz w:val="22"/>
          <w:szCs w:val="22"/>
          <w:lang w:val="es-CO"/>
        </w:rPr>
      </w:pPr>
      <w:r>
        <w:rPr>
          <w:rFonts w:ascii="Arial" w:hAnsi="Arial" w:cs="Arial"/>
          <w:sz w:val="22"/>
          <w:szCs w:val="22"/>
          <w:lang w:val="es-CO"/>
        </w:rPr>
        <w:t>Litisconsorte</w:t>
      </w:r>
      <w:r>
        <w:rPr>
          <w:rFonts w:ascii="Arial" w:hAnsi="Arial" w:cs="Arial"/>
          <w:sz w:val="22"/>
          <w:szCs w:val="22"/>
          <w:lang w:val="es-CO"/>
        </w:rPr>
        <w:tab/>
      </w:r>
      <w:r>
        <w:rPr>
          <w:rFonts w:ascii="Arial" w:hAnsi="Arial" w:cs="Arial"/>
          <w:sz w:val="22"/>
          <w:szCs w:val="22"/>
          <w:lang w:val="es-CO"/>
        </w:rPr>
        <w:tab/>
        <w:t>: Arbey de Jesús Martínez Londoño</w:t>
      </w:r>
    </w:p>
    <w:p w:rsidR="00AE6C5F" w:rsidRDefault="00AE6C5F" w:rsidP="00AE6C5F">
      <w:pPr>
        <w:pStyle w:val="Textoindependiente"/>
        <w:spacing w:line="360" w:lineRule="auto"/>
        <w:ind w:left="1416"/>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sidRPr="006A0477">
        <w:rPr>
          <w:rFonts w:ascii="Arial" w:hAnsi="Arial" w:cs="Arial"/>
          <w:sz w:val="22"/>
          <w:szCs w:val="22"/>
          <w:lang w:val="es-CO"/>
        </w:rPr>
        <w:tab/>
        <w:t xml:space="preserve">: Juzgado </w:t>
      </w:r>
      <w:r w:rsidRPr="00AE6C5F">
        <w:rPr>
          <w:rFonts w:ascii="Arial" w:hAnsi="Arial" w:cs="Arial"/>
          <w:sz w:val="22"/>
          <w:szCs w:val="22"/>
          <w:lang w:val="es-CO"/>
        </w:rPr>
        <w:t xml:space="preserve">Promiscuo </w:t>
      </w:r>
      <w:r>
        <w:rPr>
          <w:rFonts w:ascii="Arial" w:hAnsi="Arial" w:cs="Arial"/>
          <w:sz w:val="22"/>
          <w:szCs w:val="22"/>
          <w:lang w:val="es-CO"/>
        </w:rPr>
        <w:t>del Circuito de Apía, R.</w:t>
      </w:r>
    </w:p>
    <w:p w:rsidR="00C35044" w:rsidRPr="00AE38B2" w:rsidRDefault="00C35044" w:rsidP="00C3504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Pr="00AE38B2">
        <w:rPr>
          <w:rFonts w:ascii="Arial" w:hAnsi="Arial" w:cs="Arial"/>
          <w:sz w:val="22"/>
          <w:szCs w:val="22"/>
        </w:rPr>
        <w:tab/>
      </w:r>
      <w:r w:rsidRPr="00AE38B2">
        <w:rPr>
          <w:rFonts w:ascii="Arial" w:hAnsi="Arial" w:cs="Arial"/>
          <w:sz w:val="22"/>
          <w:szCs w:val="22"/>
        </w:rPr>
        <w:tab/>
      </w:r>
      <w:r w:rsidRPr="00AE38B2">
        <w:rPr>
          <w:rFonts w:ascii="Arial" w:hAnsi="Arial" w:cs="Arial"/>
          <w:sz w:val="22"/>
          <w:szCs w:val="22"/>
        </w:rPr>
        <w:tab/>
        <w:t xml:space="preserve">: </w:t>
      </w:r>
      <w:r>
        <w:rPr>
          <w:rFonts w:ascii="Arial" w:hAnsi="Arial" w:cs="Arial"/>
          <w:sz w:val="22"/>
          <w:szCs w:val="22"/>
        </w:rPr>
        <w:t>Devolución e</w:t>
      </w:r>
      <w:r w:rsidRPr="009907CD">
        <w:rPr>
          <w:rFonts w:ascii="Arial" w:hAnsi="Arial" w:cs="Arial"/>
          <w:sz w:val="22"/>
          <w:szCs w:val="22"/>
        </w:rPr>
        <w:t>xpediente</w:t>
      </w:r>
    </w:p>
    <w:p w:rsidR="005A6C19" w:rsidRPr="00AE172F" w:rsidRDefault="005A6C19" w:rsidP="005A6C19">
      <w:pPr>
        <w:spacing w:line="360" w:lineRule="auto"/>
        <w:ind w:left="708" w:firstLine="708"/>
        <w:jc w:val="both"/>
        <w:rPr>
          <w:rFonts w:ascii="Arial" w:hAnsi="Arial" w:cs="Arial"/>
          <w:sz w:val="22"/>
          <w:szCs w:val="22"/>
          <w:lang w:val="es-CO"/>
        </w:rPr>
      </w:pPr>
      <w:r w:rsidRPr="00AE172F">
        <w:rPr>
          <w:rFonts w:ascii="Arial" w:hAnsi="Arial" w:cs="Arial"/>
          <w:sz w:val="22"/>
          <w:szCs w:val="22"/>
          <w:lang w:val="es-CO"/>
        </w:rPr>
        <w:t>Radicación</w:t>
      </w:r>
      <w:r w:rsidRPr="00AE172F">
        <w:rPr>
          <w:rFonts w:ascii="Arial" w:hAnsi="Arial" w:cs="Arial"/>
          <w:sz w:val="22"/>
          <w:szCs w:val="22"/>
          <w:lang w:val="es-CO"/>
        </w:rPr>
        <w:tab/>
      </w:r>
      <w:r w:rsidRPr="00AE172F">
        <w:rPr>
          <w:rFonts w:ascii="Arial" w:hAnsi="Arial" w:cs="Arial"/>
          <w:sz w:val="22"/>
          <w:szCs w:val="22"/>
          <w:lang w:val="es-CO"/>
        </w:rPr>
        <w:tab/>
        <w:t>: 201</w:t>
      </w:r>
      <w:r w:rsidR="00E15A22">
        <w:rPr>
          <w:rFonts w:ascii="Arial" w:hAnsi="Arial" w:cs="Arial"/>
          <w:sz w:val="22"/>
          <w:szCs w:val="22"/>
          <w:lang w:val="es-CO"/>
        </w:rPr>
        <w:t>5</w:t>
      </w:r>
      <w:r w:rsidRPr="00AE172F">
        <w:rPr>
          <w:rFonts w:ascii="Arial" w:hAnsi="Arial" w:cs="Arial"/>
          <w:sz w:val="22"/>
          <w:szCs w:val="22"/>
          <w:lang w:val="es-CO"/>
        </w:rPr>
        <w:t>-000</w:t>
      </w:r>
      <w:r w:rsidR="00E15A22">
        <w:rPr>
          <w:rFonts w:ascii="Arial" w:hAnsi="Arial" w:cs="Arial"/>
          <w:sz w:val="22"/>
          <w:szCs w:val="22"/>
          <w:lang w:val="es-CO"/>
        </w:rPr>
        <w:t>86</w:t>
      </w:r>
      <w:r w:rsidRPr="00AE172F">
        <w:rPr>
          <w:rFonts w:ascii="Arial" w:hAnsi="Arial" w:cs="Arial"/>
          <w:sz w:val="22"/>
          <w:szCs w:val="22"/>
          <w:lang w:val="es-CO"/>
        </w:rPr>
        <w:t>-0</w:t>
      </w:r>
      <w:r w:rsidR="00E15A22">
        <w:rPr>
          <w:rFonts w:ascii="Arial" w:hAnsi="Arial" w:cs="Arial"/>
          <w:sz w:val="22"/>
          <w:szCs w:val="22"/>
          <w:lang w:val="es-CO"/>
        </w:rPr>
        <w:t>1</w:t>
      </w:r>
      <w:r w:rsidRPr="00AE172F">
        <w:rPr>
          <w:rFonts w:ascii="Arial" w:hAnsi="Arial" w:cs="Arial"/>
          <w:sz w:val="22"/>
          <w:szCs w:val="22"/>
          <w:lang w:val="es-CO"/>
        </w:rPr>
        <w:t xml:space="preserve"> </w:t>
      </w:r>
    </w:p>
    <w:p w:rsidR="007326D4" w:rsidRPr="00631466" w:rsidRDefault="00455DE9" w:rsidP="005A6C19">
      <w:pPr>
        <w:spacing w:line="360" w:lineRule="auto"/>
        <w:ind w:left="708" w:firstLine="708"/>
        <w:rPr>
          <w:rFonts w:ascii="Arial" w:hAnsi="Arial"/>
          <w:sz w:val="22"/>
        </w:rPr>
      </w:pPr>
      <w:r w:rsidRPr="00AE38B2">
        <w:rPr>
          <w:rFonts w:ascii="Arial" w:hAnsi="Arial" w:cs="Arial"/>
          <w:sz w:val="22"/>
          <w:szCs w:val="22"/>
        </w:rPr>
        <w:t>Mag</w:t>
      </w:r>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r w:rsidR="007326D4" w:rsidRPr="0000570F">
        <w:rPr>
          <w:rFonts w:ascii="Arial" w:hAnsi="Arial"/>
          <w:smallCaps/>
          <w:sz w:val="22"/>
        </w:rPr>
        <w:t>Duberney Grisales Herrera</w:t>
      </w:r>
    </w:p>
    <w:p w:rsidR="00045CE3" w:rsidRDefault="00045CE3" w:rsidP="007326D4">
      <w:pPr>
        <w:pBdr>
          <w:bottom w:val="double" w:sz="6" w:space="1" w:color="auto"/>
        </w:pBdr>
        <w:spacing w:line="360" w:lineRule="auto"/>
        <w:rPr>
          <w:rFonts w:ascii="Arial Narrow" w:hAnsi="Arial Narrow" w:cs="Arial"/>
          <w:b/>
          <w:bCs/>
          <w:szCs w:val="26"/>
        </w:rPr>
      </w:pPr>
    </w:p>
    <w:p w:rsidR="00045CE3" w:rsidRPr="001F53B6" w:rsidRDefault="00045CE3" w:rsidP="00D1698E">
      <w:pPr>
        <w:spacing w:line="360" w:lineRule="auto"/>
        <w:jc w:val="center"/>
        <w:rPr>
          <w:rFonts w:ascii="Arial Narrow" w:hAnsi="Arial Narrow" w:cs="Arial"/>
          <w:b/>
          <w:bCs/>
          <w:szCs w:val="26"/>
        </w:rPr>
      </w:pPr>
    </w:p>
    <w:p w:rsidR="008B7145" w:rsidRPr="00AC7745" w:rsidRDefault="005B6703" w:rsidP="008B7145">
      <w:pPr>
        <w:spacing w:line="360" w:lineRule="auto"/>
        <w:jc w:val="center"/>
        <w:rPr>
          <w:rFonts w:ascii="Arial" w:hAnsi="Arial" w:cs="Arial"/>
          <w:smallCaps/>
          <w:sz w:val="24"/>
          <w:szCs w:val="24"/>
        </w:rPr>
      </w:pPr>
      <w:r>
        <w:rPr>
          <w:rFonts w:ascii="Arial" w:hAnsi="Arial" w:cs="Arial"/>
          <w:smallCaps/>
          <w:sz w:val="24"/>
          <w:szCs w:val="24"/>
        </w:rPr>
        <w:t>Veinti</w:t>
      </w:r>
      <w:r w:rsidR="00AE6C5F">
        <w:rPr>
          <w:rFonts w:ascii="Arial" w:hAnsi="Arial" w:cs="Arial"/>
          <w:smallCaps/>
          <w:sz w:val="24"/>
          <w:szCs w:val="24"/>
        </w:rPr>
        <w:t xml:space="preserve">trés </w:t>
      </w:r>
      <w:r w:rsidR="008B7145" w:rsidRPr="00AC7745">
        <w:rPr>
          <w:rFonts w:ascii="Arial" w:hAnsi="Arial" w:cs="Arial"/>
          <w:smallCaps/>
          <w:sz w:val="24"/>
          <w:szCs w:val="24"/>
        </w:rPr>
        <w:t>(</w:t>
      </w:r>
      <w:r>
        <w:rPr>
          <w:rFonts w:ascii="Arial" w:hAnsi="Arial" w:cs="Arial"/>
          <w:smallCaps/>
          <w:sz w:val="24"/>
          <w:szCs w:val="24"/>
        </w:rPr>
        <w:t>2</w:t>
      </w:r>
      <w:r w:rsidR="00AE6C5F">
        <w:rPr>
          <w:rFonts w:ascii="Arial" w:hAnsi="Arial" w:cs="Arial"/>
          <w:smallCaps/>
          <w:sz w:val="24"/>
          <w:szCs w:val="24"/>
        </w:rPr>
        <w:t>3</w:t>
      </w:r>
      <w:r w:rsidR="008B7145" w:rsidRPr="00AC7745">
        <w:rPr>
          <w:rFonts w:ascii="Arial" w:hAnsi="Arial" w:cs="Arial"/>
          <w:smallCaps/>
          <w:sz w:val="24"/>
          <w:szCs w:val="24"/>
        </w:rPr>
        <w:t xml:space="preserve">) de </w:t>
      </w:r>
      <w:r w:rsidR="00E15A22">
        <w:rPr>
          <w:rFonts w:ascii="Arial" w:hAnsi="Arial" w:cs="Arial"/>
          <w:smallCaps/>
          <w:sz w:val="24"/>
          <w:szCs w:val="24"/>
        </w:rPr>
        <w:t xml:space="preserve">junio </w:t>
      </w:r>
      <w:r w:rsidR="008B7145" w:rsidRPr="00AC7745">
        <w:rPr>
          <w:rFonts w:ascii="Arial" w:hAnsi="Arial" w:cs="Arial"/>
          <w:smallCaps/>
          <w:sz w:val="24"/>
          <w:szCs w:val="24"/>
        </w:rPr>
        <w:t xml:space="preserve">de dos mil </w:t>
      </w:r>
      <w:r w:rsidR="00E15A22">
        <w:rPr>
          <w:rFonts w:ascii="Arial" w:hAnsi="Arial" w:cs="Arial"/>
          <w:smallCaps/>
          <w:sz w:val="24"/>
          <w:szCs w:val="24"/>
        </w:rPr>
        <w:t>dieciséis</w:t>
      </w:r>
      <w:r w:rsidR="008B7145" w:rsidRPr="00AC7745">
        <w:rPr>
          <w:rFonts w:ascii="Arial" w:hAnsi="Arial" w:cs="Arial"/>
          <w:smallCaps/>
          <w:sz w:val="24"/>
          <w:szCs w:val="24"/>
        </w:rPr>
        <w:t xml:space="preserve"> (201</w:t>
      </w:r>
      <w:r w:rsidR="00E15A22">
        <w:rPr>
          <w:rFonts w:ascii="Arial" w:hAnsi="Arial" w:cs="Arial"/>
          <w:smallCaps/>
          <w:sz w:val="24"/>
          <w:szCs w:val="24"/>
        </w:rPr>
        <w:t>6</w:t>
      </w:r>
      <w:r w:rsidR="008B7145" w:rsidRPr="00AC7745">
        <w:rPr>
          <w:rFonts w:ascii="Arial" w:hAnsi="Arial" w:cs="Arial"/>
          <w:smallCaps/>
          <w:sz w:val="24"/>
          <w:szCs w:val="24"/>
        </w:rPr>
        <w:t>).</w:t>
      </w:r>
    </w:p>
    <w:p w:rsidR="00045CE3" w:rsidRDefault="00045CE3" w:rsidP="008B7145">
      <w:pPr>
        <w:pStyle w:val="Puesto"/>
        <w:spacing w:line="360" w:lineRule="auto"/>
        <w:rPr>
          <w:rFonts w:cs="Arial"/>
          <w:b w:val="0"/>
          <w:i w:val="0"/>
          <w:spacing w:val="-3"/>
          <w:szCs w:val="22"/>
        </w:rPr>
      </w:pPr>
    </w:p>
    <w:p w:rsidR="00AE6C5F" w:rsidRDefault="00AE6C5F" w:rsidP="008B7145">
      <w:pPr>
        <w:pStyle w:val="Puesto"/>
        <w:spacing w:line="360" w:lineRule="auto"/>
        <w:rPr>
          <w:rFonts w:cs="Arial"/>
          <w:b w:val="0"/>
          <w:i w:val="0"/>
          <w:spacing w:val="-3"/>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Default="008872A2" w:rsidP="008872A2">
      <w:pPr>
        <w:pStyle w:val="Puesto"/>
        <w:spacing w:line="360" w:lineRule="auto"/>
        <w:jc w:val="left"/>
        <w:rPr>
          <w:rFonts w:cs="Arial"/>
          <w:b w:val="0"/>
          <w:i w:val="0"/>
          <w:spacing w:val="-3"/>
          <w:szCs w:val="24"/>
          <w:lang w:val="es-ES_tradnl"/>
        </w:rPr>
      </w:pPr>
    </w:p>
    <w:p w:rsidR="008613DC" w:rsidRDefault="008613DC" w:rsidP="008613DC">
      <w:pPr>
        <w:spacing w:line="360" w:lineRule="auto"/>
        <w:jc w:val="both"/>
        <w:rPr>
          <w:rFonts w:ascii="Arial" w:hAnsi="Arial" w:cs="Arial"/>
          <w:sz w:val="24"/>
          <w:szCs w:val="22"/>
        </w:rPr>
      </w:pPr>
      <w:r w:rsidRPr="008613DC">
        <w:rPr>
          <w:rFonts w:ascii="Arial" w:hAnsi="Arial"/>
          <w:sz w:val="24"/>
          <w:szCs w:val="24"/>
        </w:rPr>
        <w:t xml:space="preserve">De entrada impera </w:t>
      </w:r>
      <w:r w:rsidR="00052D66">
        <w:rPr>
          <w:rFonts w:ascii="Arial" w:hAnsi="Arial"/>
          <w:sz w:val="24"/>
          <w:szCs w:val="24"/>
        </w:rPr>
        <w:t xml:space="preserve">decir </w:t>
      </w:r>
      <w:r w:rsidRPr="008613DC">
        <w:rPr>
          <w:rFonts w:ascii="Arial" w:hAnsi="Arial"/>
          <w:sz w:val="24"/>
          <w:szCs w:val="24"/>
        </w:rPr>
        <w:t>que</w:t>
      </w:r>
      <w:r>
        <w:rPr>
          <w:rFonts w:cs="Arial"/>
          <w:b/>
          <w:i/>
          <w:spacing w:val="-3"/>
          <w:szCs w:val="24"/>
        </w:rPr>
        <w:t xml:space="preserve"> </w:t>
      </w:r>
      <w:r w:rsidRPr="007D3AED">
        <w:rPr>
          <w:rFonts w:ascii="Arial" w:hAnsi="Arial"/>
          <w:sz w:val="24"/>
          <w:szCs w:val="24"/>
        </w:rPr>
        <w:t xml:space="preserve">se </w:t>
      </w:r>
      <w:r>
        <w:rPr>
          <w:rFonts w:ascii="Arial" w:hAnsi="Arial"/>
          <w:sz w:val="24"/>
          <w:szCs w:val="24"/>
        </w:rPr>
        <w:t xml:space="preserve">considera aplicable a este caso el CGP, </w:t>
      </w:r>
      <w:r>
        <w:rPr>
          <w:rFonts w:ascii="Arial" w:hAnsi="Arial" w:cs="Arial"/>
          <w:sz w:val="24"/>
          <w:szCs w:val="22"/>
        </w:rPr>
        <w:t>puesto que a pesar de haber iniciado el trámite en vigencia del CPC, la decisión y la actuación subsiguiente fueron posteriores (</w:t>
      </w:r>
      <w:r w:rsidRPr="00153364">
        <w:rPr>
          <w:rFonts w:ascii="Arial" w:hAnsi="Arial" w:cs="Arial"/>
          <w:sz w:val="24"/>
          <w:szCs w:val="22"/>
        </w:rPr>
        <w:t>Artículo 625</w:t>
      </w:r>
      <w:r>
        <w:rPr>
          <w:rFonts w:ascii="Arial" w:hAnsi="Arial" w:cs="Arial"/>
          <w:sz w:val="24"/>
          <w:szCs w:val="22"/>
        </w:rPr>
        <w:t xml:space="preserve">, CGP). </w:t>
      </w:r>
    </w:p>
    <w:p w:rsidR="008613DC" w:rsidRDefault="008613DC" w:rsidP="008613DC">
      <w:pPr>
        <w:spacing w:line="360" w:lineRule="auto"/>
        <w:jc w:val="both"/>
        <w:rPr>
          <w:rFonts w:cs="Arial"/>
          <w:b/>
          <w:i/>
          <w:spacing w:val="-3"/>
          <w:szCs w:val="24"/>
        </w:rPr>
      </w:pPr>
    </w:p>
    <w:p w:rsidR="008872A2" w:rsidRPr="000F1B66" w:rsidRDefault="008613DC" w:rsidP="008872A2">
      <w:pPr>
        <w:spacing w:line="360" w:lineRule="auto"/>
        <w:jc w:val="both"/>
        <w:rPr>
          <w:rFonts w:ascii="Arial" w:hAnsi="Arial" w:cs="Arial"/>
          <w:sz w:val="24"/>
          <w:szCs w:val="24"/>
        </w:rPr>
      </w:pPr>
      <w:r>
        <w:rPr>
          <w:rFonts w:ascii="Arial" w:hAnsi="Arial" w:cs="Arial"/>
          <w:spacing w:val="-3"/>
          <w:sz w:val="24"/>
          <w:szCs w:val="24"/>
        </w:rPr>
        <w:t xml:space="preserve">Ahora, </w:t>
      </w:r>
      <w:r w:rsidRPr="000F1B66">
        <w:rPr>
          <w:rFonts w:ascii="Arial" w:hAnsi="Arial" w:cs="Arial"/>
          <w:spacing w:val="-3"/>
          <w:sz w:val="24"/>
          <w:szCs w:val="24"/>
        </w:rPr>
        <w:t xml:space="preserve">previo </w:t>
      </w:r>
      <w:r w:rsidR="00737026" w:rsidRPr="000F1B66">
        <w:rPr>
          <w:rFonts w:ascii="Arial" w:hAnsi="Arial" w:cs="Arial"/>
          <w:spacing w:val="-3"/>
          <w:sz w:val="24"/>
          <w:szCs w:val="24"/>
        </w:rPr>
        <w:t xml:space="preserve">a la decisión de fondo, </w:t>
      </w:r>
      <w:r w:rsidR="005B78AC" w:rsidRPr="00464F36">
        <w:rPr>
          <w:rFonts w:ascii="Arial" w:hAnsi="Arial" w:cs="Arial"/>
          <w:sz w:val="24"/>
          <w:szCs w:val="28"/>
        </w:rPr>
        <w:t>hecho el examen preliminar dispuesto por el artículo 3</w:t>
      </w:r>
      <w:r w:rsidR="005B78AC">
        <w:rPr>
          <w:rFonts w:ascii="Arial" w:hAnsi="Arial" w:cs="Arial"/>
          <w:sz w:val="24"/>
          <w:szCs w:val="28"/>
        </w:rPr>
        <w:t>25</w:t>
      </w:r>
      <w:r w:rsidR="005B78AC" w:rsidRPr="00464F36">
        <w:rPr>
          <w:rFonts w:ascii="Arial" w:hAnsi="Arial" w:cs="Arial"/>
          <w:sz w:val="24"/>
          <w:szCs w:val="28"/>
        </w:rPr>
        <w:t xml:space="preserve"> del C</w:t>
      </w:r>
      <w:r w:rsidR="005B78AC">
        <w:rPr>
          <w:rFonts w:ascii="Arial" w:hAnsi="Arial" w:cs="Arial"/>
          <w:sz w:val="24"/>
          <w:szCs w:val="28"/>
        </w:rPr>
        <w:t>GP</w:t>
      </w:r>
      <w:r w:rsidR="005B78AC" w:rsidRPr="00464F36">
        <w:rPr>
          <w:rFonts w:ascii="Arial" w:hAnsi="Arial" w:cs="Arial"/>
          <w:sz w:val="24"/>
          <w:szCs w:val="28"/>
        </w:rPr>
        <w:t>,</w:t>
      </w:r>
      <w:r w:rsidR="005B78AC">
        <w:rPr>
          <w:rFonts w:ascii="Arial" w:hAnsi="Arial" w:cs="Arial"/>
          <w:sz w:val="24"/>
          <w:szCs w:val="28"/>
        </w:rPr>
        <w:t xml:space="preserve"> </w:t>
      </w:r>
      <w:r w:rsidR="00737026" w:rsidRPr="000F1B66">
        <w:rPr>
          <w:rFonts w:ascii="Arial" w:hAnsi="Arial" w:cs="Arial"/>
          <w:spacing w:val="-3"/>
          <w:sz w:val="24"/>
          <w:szCs w:val="24"/>
        </w:rPr>
        <w:t xml:space="preserve">debe resolver sobre </w:t>
      </w:r>
      <w:r w:rsidR="00953B97">
        <w:rPr>
          <w:rFonts w:ascii="Arial" w:hAnsi="Arial" w:cs="Arial"/>
          <w:spacing w:val="-3"/>
          <w:sz w:val="24"/>
          <w:szCs w:val="24"/>
        </w:rPr>
        <w:t xml:space="preserve">una irregularidad </w:t>
      </w:r>
      <w:r w:rsidR="003458B9" w:rsidRPr="000F1B66">
        <w:rPr>
          <w:rFonts w:ascii="Arial" w:hAnsi="Arial" w:cs="Arial"/>
          <w:spacing w:val="-3"/>
          <w:sz w:val="24"/>
          <w:szCs w:val="24"/>
        </w:rPr>
        <w:t xml:space="preserve">que advierte </w:t>
      </w:r>
      <w:r w:rsidR="008872A2" w:rsidRPr="000F1B66">
        <w:rPr>
          <w:rFonts w:ascii="Arial" w:hAnsi="Arial" w:cs="Arial"/>
          <w:spacing w:val="-3"/>
          <w:sz w:val="24"/>
          <w:szCs w:val="24"/>
        </w:rPr>
        <w:t>esta Corporación</w:t>
      </w:r>
      <w:r w:rsidR="003458B9" w:rsidRPr="000F1B66">
        <w:rPr>
          <w:rFonts w:ascii="Arial" w:hAnsi="Arial" w:cs="Arial"/>
          <w:spacing w:val="-3"/>
          <w:sz w:val="24"/>
          <w:szCs w:val="24"/>
        </w:rPr>
        <w:t>,</w:t>
      </w:r>
      <w:r w:rsidR="008872A2" w:rsidRPr="000F1B66">
        <w:rPr>
          <w:rFonts w:ascii="Arial" w:hAnsi="Arial" w:cs="Arial"/>
          <w:spacing w:val="-3"/>
          <w:sz w:val="24"/>
          <w:szCs w:val="24"/>
        </w:rPr>
        <w:t xml:space="preserve"> </w:t>
      </w:r>
      <w:r w:rsidR="00737026" w:rsidRPr="000F1B66">
        <w:rPr>
          <w:rFonts w:ascii="Arial" w:hAnsi="Arial" w:cs="Arial"/>
          <w:spacing w:val="-3"/>
          <w:sz w:val="24"/>
          <w:szCs w:val="24"/>
        </w:rPr>
        <w:t xml:space="preserve">en el </w:t>
      </w:r>
      <w:r w:rsidR="000D1C67">
        <w:rPr>
          <w:rFonts w:ascii="Arial" w:hAnsi="Arial" w:cs="Arial"/>
          <w:spacing w:val="-3"/>
          <w:sz w:val="24"/>
          <w:szCs w:val="24"/>
        </w:rPr>
        <w:t xml:space="preserve">curso del </w:t>
      </w:r>
      <w:r w:rsidR="000F1B66" w:rsidRPr="000F1B66">
        <w:rPr>
          <w:rFonts w:ascii="Arial" w:hAnsi="Arial" w:cs="Arial"/>
          <w:spacing w:val="-3"/>
          <w:sz w:val="24"/>
          <w:szCs w:val="24"/>
        </w:rPr>
        <w:t>proceso</w:t>
      </w:r>
      <w:r w:rsidR="000D1C67">
        <w:rPr>
          <w:rFonts w:ascii="Arial" w:hAnsi="Arial" w:cs="Arial"/>
          <w:spacing w:val="-3"/>
          <w:sz w:val="24"/>
          <w:szCs w:val="24"/>
        </w:rPr>
        <w:t xml:space="preserve"> de la referencia</w:t>
      </w:r>
      <w:r w:rsidR="008872A2" w:rsidRPr="000F1B66">
        <w:rPr>
          <w:rFonts w:ascii="Arial" w:hAnsi="Arial" w:cs="Arial"/>
          <w:spacing w:val="-3"/>
          <w:sz w:val="24"/>
          <w:szCs w:val="24"/>
        </w:rPr>
        <w:t>, al tenor de las consideraciones que siguen.</w:t>
      </w:r>
    </w:p>
    <w:p w:rsidR="008872A2" w:rsidRDefault="008872A2" w:rsidP="008872A2">
      <w:pPr>
        <w:spacing w:line="360" w:lineRule="auto"/>
        <w:jc w:val="both"/>
        <w:rPr>
          <w:rFonts w:ascii="Arial" w:hAnsi="Arial" w:cs="Arial"/>
          <w:sz w:val="24"/>
          <w:szCs w:val="22"/>
        </w:rPr>
      </w:pPr>
    </w:p>
    <w:p w:rsidR="008613DC" w:rsidRDefault="008613DC"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CE0350" w:rsidRPr="00AE172F" w:rsidRDefault="00CE0350" w:rsidP="00CE0350">
      <w:pPr>
        <w:spacing w:line="360" w:lineRule="auto"/>
        <w:jc w:val="both"/>
        <w:rPr>
          <w:rFonts w:ascii="Arial" w:hAnsi="Arial" w:cs="Arial"/>
          <w:sz w:val="24"/>
          <w:szCs w:val="24"/>
          <w:lang w:val="es-CO"/>
        </w:rPr>
      </w:pPr>
      <w:r w:rsidRPr="00AE172F">
        <w:rPr>
          <w:rFonts w:ascii="Arial" w:hAnsi="Arial" w:cs="Arial"/>
          <w:sz w:val="24"/>
          <w:szCs w:val="24"/>
          <w:lang w:val="es-CO"/>
        </w:rPr>
        <w:t xml:space="preserve">El día </w:t>
      </w:r>
      <w:r w:rsidR="004B4989">
        <w:rPr>
          <w:rFonts w:ascii="Arial" w:hAnsi="Arial" w:cs="Arial"/>
          <w:sz w:val="24"/>
          <w:szCs w:val="24"/>
          <w:lang w:val="es-CO"/>
        </w:rPr>
        <w:t>20</w:t>
      </w:r>
      <w:r w:rsidR="00405873">
        <w:rPr>
          <w:rFonts w:ascii="Arial" w:hAnsi="Arial" w:cs="Arial"/>
          <w:sz w:val="24"/>
          <w:szCs w:val="24"/>
          <w:lang w:val="es-CO"/>
        </w:rPr>
        <w:t>-0</w:t>
      </w:r>
      <w:r w:rsidR="004B4989">
        <w:rPr>
          <w:rFonts w:ascii="Arial" w:hAnsi="Arial" w:cs="Arial"/>
          <w:sz w:val="24"/>
          <w:szCs w:val="24"/>
          <w:lang w:val="es-CO"/>
        </w:rPr>
        <w:t>4</w:t>
      </w:r>
      <w:r w:rsidR="00405873">
        <w:rPr>
          <w:rFonts w:ascii="Arial" w:hAnsi="Arial" w:cs="Arial"/>
          <w:sz w:val="24"/>
          <w:szCs w:val="24"/>
          <w:lang w:val="es-CO"/>
        </w:rPr>
        <w:t>-2015</w:t>
      </w:r>
      <w:r w:rsidRPr="00AE172F">
        <w:rPr>
          <w:rFonts w:ascii="Arial" w:hAnsi="Arial" w:cs="Arial"/>
          <w:sz w:val="24"/>
          <w:szCs w:val="24"/>
          <w:lang w:val="es-CO"/>
        </w:rPr>
        <w:t xml:space="preserve"> el Juzgado </w:t>
      </w:r>
      <w:r w:rsidR="004B4989">
        <w:rPr>
          <w:rFonts w:ascii="Arial" w:hAnsi="Arial" w:cs="Arial"/>
          <w:sz w:val="24"/>
          <w:szCs w:val="24"/>
          <w:lang w:val="es-CO"/>
        </w:rPr>
        <w:t xml:space="preserve">Promiscuo Municipal de Santuario, R, previa inadmisión, </w:t>
      </w:r>
      <w:r w:rsidR="005B6703">
        <w:rPr>
          <w:rFonts w:ascii="Arial" w:hAnsi="Arial" w:cs="Arial"/>
          <w:sz w:val="24"/>
          <w:szCs w:val="24"/>
          <w:lang w:val="es-CO"/>
        </w:rPr>
        <w:t>r</w:t>
      </w:r>
      <w:r w:rsidRPr="00AE172F">
        <w:rPr>
          <w:rFonts w:ascii="Arial" w:hAnsi="Arial" w:cs="Arial"/>
          <w:sz w:val="24"/>
          <w:szCs w:val="24"/>
          <w:lang w:val="es-CO"/>
        </w:rPr>
        <w:t>echazó</w:t>
      </w:r>
      <w:r w:rsidR="00A22B01">
        <w:rPr>
          <w:rFonts w:ascii="Arial" w:hAnsi="Arial" w:cs="Arial"/>
          <w:sz w:val="24"/>
          <w:szCs w:val="24"/>
          <w:lang w:val="es-CO"/>
        </w:rPr>
        <w:t xml:space="preserve"> </w:t>
      </w:r>
      <w:r w:rsidR="004B4989">
        <w:rPr>
          <w:rFonts w:ascii="Arial" w:hAnsi="Arial" w:cs="Arial"/>
          <w:sz w:val="24"/>
          <w:szCs w:val="24"/>
          <w:lang w:val="es-CO"/>
        </w:rPr>
        <w:t xml:space="preserve">en razón a la cuantía, </w:t>
      </w:r>
      <w:r w:rsidRPr="00AE172F">
        <w:rPr>
          <w:rFonts w:ascii="Arial" w:hAnsi="Arial" w:cs="Arial"/>
          <w:sz w:val="24"/>
          <w:szCs w:val="24"/>
          <w:lang w:val="es-CO"/>
        </w:rPr>
        <w:t xml:space="preserve">la demanda presentada para iniciar proceso </w:t>
      </w:r>
      <w:r w:rsidR="004B4989">
        <w:rPr>
          <w:rFonts w:ascii="Arial" w:hAnsi="Arial" w:cs="Arial"/>
          <w:sz w:val="24"/>
          <w:szCs w:val="24"/>
          <w:lang w:val="es-CO"/>
        </w:rPr>
        <w:t>divisorio</w:t>
      </w:r>
      <w:r w:rsidRPr="00AE172F">
        <w:rPr>
          <w:rFonts w:ascii="Arial" w:hAnsi="Arial" w:cs="Arial"/>
          <w:sz w:val="24"/>
          <w:szCs w:val="24"/>
          <w:lang w:val="es-CO"/>
        </w:rPr>
        <w:t xml:space="preserve"> (Folio 41, cuaderno No.1). Recibido el expediente por el Juzgado</w:t>
      </w:r>
      <w:r w:rsidR="004B4989">
        <w:rPr>
          <w:rFonts w:ascii="Arial" w:hAnsi="Arial" w:cs="Arial"/>
          <w:sz w:val="24"/>
          <w:szCs w:val="24"/>
          <w:lang w:val="es-CO"/>
        </w:rPr>
        <w:t xml:space="preserve"> Promiscuo</w:t>
      </w:r>
      <w:r w:rsidRPr="00AE172F">
        <w:rPr>
          <w:rFonts w:ascii="Arial" w:hAnsi="Arial" w:cs="Arial"/>
          <w:sz w:val="24"/>
          <w:szCs w:val="24"/>
          <w:lang w:val="es-CO"/>
        </w:rPr>
        <w:t xml:space="preserve"> </w:t>
      </w:r>
      <w:r w:rsidR="004B4989">
        <w:rPr>
          <w:rFonts w:ascii="Arial" w:hAnsi="Arial" w:cs="Arial"/>
          <w:sz w:val="24"/>
          <w:szCs w:val="24"/>
          <w:lang w:val="es-CO"/>
        </w:rPr>
        <w:t xml:space="preserve">del Circuito de Apía, R, admitió la acción, </w:t>
      </w:r>
      <w:r w:rsidR="004B4989" w:rsidRPr="002A1916">
        <w:rPr>
          <w:rFonts w:ascii="Arial" w:hAnsi="Arial" w:cs="Arial"/>
          <w:sz w:val="24"/>
          <w:szCs w:val="24"/>
          <w:lang w:val="es-CO"/>
        </w:rPr>
        <w:t>o</w:t>
      </w:r>
      <w:r w:rsidR="004B4989" w:rsidRPr="006A0477">
        <w:rPr>
          <w:rFonts w:ascii="Arial" w:hAnsi="Arial" w:cs="Arial"/>
          <w:sz w:val="24"/>
          <w:szCs w:val="24"/>
          <w:lang w:val="es-CO"/>
        </w:rPr>
        <w:t>rdenó notificarla, correr traslado, entre otros ordenamientos</w:t>
      </w:r>
      <w:r w:rsidRPr="00AE172F">
        <w:rPr>
          <w:rFonts w:ascii="Arial" w:hAnsi="Arial" w:cs="Arial"/>
          <w:sz w:val="24"/>
          <w:szCs w:val="24"/>
          <w:lang w:val="es-CO"/>
        </w:rPr>
        <w:t xml:space="preserve"> (Folios 4</w:t>
      </w:r>
      <w:r w:rsidR="004B4989">
        <w:rPr>
          <w:rFonts w:ascii="Arial" w:hAnsi="Arial" w:cs="Arial"/>
          <w:sz w:val="24"/>
          <w:szCs w:val="24"/>
          <w:lang w:val="es-CO"/>
        </w:rPr>
        <w:t>5</w:t>
      </w:r>
      <w:r w:rsidRPr="00AE172F">
        <w:rPr>
          <w:rFonts w:ascii="Arial" w:hAnsi="Arial" w:cs="Arial"/>
          <w:sz w:val="24"/>
          <w:szCs w:val="24"/>
          <w:lang w:val="es-CO"/>
        </w:rPr>
        <w:t xml:space="preserve"> y 4</w:t>
      </w:r>
      <w:r w:rsidR="004B4989">
        <w:rPr>
          <w:rFonts w:ascii="Arial" w:hAnsi="Arial" w:cs="Arial"/>
          <w:sz w:val="24"/>
          <w:szCs w:val="24"/>
          <w:lang w:val="es-CO"/>
        </w:rPr>
        <w:t>6,</w:t>
      </w:r>
      <w:r w:rsidRPr="00AE172F">
        <w:rPr>
          <w:rFonts w:ascii="Arial" w:hAnsi="Arial" w:cs="Arial"/>
          <w:sz w:val="24"/>
          <w:szCs w:val="24"/>
          <w:lang w:val="es-CO"/>
        </w:rPr>
        <w:t xml:space="preserve"> cuaderno No.1). </w:t>
      </w:r>
    </w:p>
    <w:p w:rsidR="00CE0350" w:rsidRPr="00AE172F" w:rsidRDefault="00CE0350" w:rsidP="00CE0350">
      <w:pPr>
        <w:spacing w:line="360" w:lineRule="auto"/>
        <w:jc w:val="both"/>
        <w:rPr>
          <w:rFonts w:ascii="Arial" w:hAnsi="Arial" w:cs="Arial"/>
          <w:sz w:val="24"/>
          <w:szCs w:val="24"/>
          <w:lang w:val="es-CO"/>
        </w:rPr>
      </w:pPr>
    </w:p>
    <w:p w:rsidR="00FD1CB9" w:rsidRDefault="00A22B01" w:rsidP="00CE0350">
      <w:pPr>
        <w:spacing w:line="360" w:lineRule="auto"/>
        <w:jc w:val="both"/>
        <w:rPr>
          <w:rFonts w:ascii="Arial" w:hAnsi="Arial" w:cs="Arial"/>
          <w:sz w:val="24"/>
          <w:szCs w:val="24"/>
          <w:lang w:val="es-CO"/>
        </w:rPr>
      </w:pPr>
      <w:r>
        <w:rPr>
          <w:rFonts w:ascii="Arial" w:hAnsi="Arial" w:cs="Arial"/>
          <w:sz w:val="24"/>
          <w:szCs w:val="24"/>
          <w:lang w:val="es-CO"/>
        </w:rPr>
        <w:lastRenderedPageBreak/>
        <w:t>El 05-08-2015 se enteró al demandado a través apoderada</w:t>
      </w:r>
      <w:r w:rsidR="005B6703">
        <w:rPr>
          <w:rFonts w:ascii="Arial" w:hAnsi="Arial" w:cs="Arial"/>
          <w:sz w:val="24"/>
          <w:szCs w:val="24"/>
          <w:lang w:val="es-CO"/>
        </w:rPr>
        <w:t xml:space="preserve"> judicial</w:t>
      </w:r>
      <w:r>
        <w:rPr>
          <w:rFonts w:ascii="Arial" w:hAnsi="Arial" w:cs="Arial"/>
          <w:sz w:val="24"/>
          <w:szCs w:val="24"/>
          <w:lang w:val="es-CO"/>
        </w:rPr>
        <w:t xml:space="preserve"> (Folio 57, </w:t>
      </w:r>
      <w:r w:rsidRPr="00AE172F">
        <w:rPr>
          <w:rFonts w:ascii="Arial" w:hAnsi="Arial" w:cs="Arial"/>
          <w:sz w:val="24"/>
          <w:szCs w:val="24"/>
          <w:lang w:val="es-CO"/>
        </w:rPr>
        <w:t>cuaderno No.1</w:t>
      </w:r>
      <w:r w:rsidR="008E66EA">
        <w:rPr>
          <w:rFonts w:ascii="Arial" w:hAnsi="Arial" w:cs="Arial"/>
          <w:sz w:val="24"/>
          <w:szCs w:val="24"/>
          <w:lang w:val="es-CO"/>
        </w:rPr>
        <w:t xml:space="preserve">), quien </w:t>
      </w:r>
      <w:r>
        <w:rPr>
          <w:rFonts w:ascii="Arial" w:hAnsi="Arial" w:cs="Arial"/>
          <w:sz w:val="24"/>
          <w:szCs w:val="24"/>
          <w:lang w:val="es-CO"/>
        </w:rPr>
        <w:t>contestó oponiéndose a la división y a las mejoras reclamadas</w:t>
      </w:r>
      <w:r w:rsidR="005B6703">
        <w:rPr>
          <w:rFonts w:ascii="Arial" w:hAnsi="Arial" w:cs="Arial"/>
          <w:sz w:val="24"/>
          <w:szCs w:val="24"/>
          <w:lang w:val="es-CO"/>
        </w:rPr>
        <w:t>, además formuló pretensiones propias</w:t>
      </w:r>
      <w:r>
        <w:rPr>
          <w:rFonts w:ascii="Arial" w:hAnsi="Arial" w:cs="Arial"/>
          <w:sz w:val="24"/>
          <w:szCs w:val="24"/>
          <w:lang w:val="es-CO"/>
        </w:rPr>
        <w:t xml:space="preserve"> (Folios 73 a 79, ídem)</w:t>
      </w:r>
      <w:r w:rsidR="008E66EA">
        <w:rPr>
          <w:rFonts w:ascii="Arial" w:hAnsi="Arial" w:cs="Arial"/>
          <w:sz w:val="24"/>
          <w:szCs w:val="24"/>
          <w:lang w:val="es-CO"/>
        </w:rPr>
        <w:t>.</w:t>
      </w:r>
      <w:r>
        <w:rPr>
          <w:rFonts w:ascii="Arial" w:hAnsi="Arial" w:cs="Arial"/>
          <w:sz w:val="24"/>
          <w:szCs w:val="24"/>
          <w:lang w:val="es-CO"/>
        </w:rPr>
        <w:t xml:space="preserve"> </w:t>
      </w:r>
      <w:r w:rsidR="00CE0350" w:rsidRPr="00AE172F">
        <w:rPr>
          <w:rFonts w:ascii="Arial" w:hAnsi="Arial" w:cs="Arial"/>
          <w:sz w:val="24"/>
          <w:szCs w:val="24"/>
          <w:lang w:val="es-CO"/>
        </w:rPr>
        <w:t>Con providencia fechada el</w:t>
      </w:r>
      <w:r w:rsidR="008E66EA">
        <w:rPr>
          <w:rFonts w:ascii="Arial" w:hAnsi="Arial" w:cs="Arial"/>
          <w:sz w:val="24"/>
          <w:szCs w:val="24"/>
          <w:lang w:val="es-CO"/>
        </w:rPr>
        <w:t xml:space="preserve"> día</w:t>
      </w:r>
      <w:r w:rsidR="00CE0350" w:rsidRPr="00AE172F">
        <w:rPr>
          <w:rFonts w:ascii="Arial" w:hAnsi="Arial" w:cs="Arial"/>
          <w:sz w:val="24"/>
          <w:szCs w:val="24"/>
          <w:lang w:val="es-CO"/>
        </w:rPr>
        <w:t xml:space="preserve"> </w:t>
      </w:r>
      <w:r w:rsidR="008E66EA">
        <w:rPr>
          <w:rFonts w:ascii="Arial" w:hAnsi="Arial" w:cs="Arial"/>
          <w:sz w:val="24"/>
          <w:szCs w:val="24"/>
          <w:lang w:val="es-CO"/>
        </w:rPr>
        <w:t>04-09-2015</w:t>
      </w:r>
      <w:r w:rsidR="00CE0350" w:rsidRPr="00AE172F">
        <w:rPr>
          <w:rFonts w:ascii="Arial" w:hAnsi="Arial" w:cs="Arial"/>
          <w:sz w:val="24"/>
          <w:szCs w:val="24"/>
          <w:lang w:val="es-CO"/>
        </w:rPr>
        <w:t xml:space="preserve"> </w:t>
      </w:r>
      <w:r w:rsidR="008E66EA">
        <w:rPr>
          <w:rFonts w:ascii="Arial" w:hAnsi="Arial" w:cs="Arial"/>
          <w:sz w:val="24"/>
          <w:szCs w:val="24"/>
          <w:lang w:val="es-CO"/>
        </w:rPr>
        <w:t>se decretaron las pruebas (Folios 81 y 82, ídem) y el 10-02-2016 se citó a las partes, a audiencia de instrucción y juzgamiento, para el día 04-03-2016 (Folio 104, ídem)</w:t>
      </w:r>
      <w:r w:rsidR="00FD1CB9">
        <w:rPr>
          <w:rFonts w:ascii="Arial" w:hAnsi="Arial" w:cs="Arial"/>
          <w:sz w:val="24"/>
          <w:szCs w:val="24"/>
          <w:lang w:val="es-CO"/>
        </w:rPr>
        <w:t xml:space="preserve">, </w:t>
      </w:r>
      <w:r w:rsidR="005B6703">
        <w:rPr>
          <w:rFonts w:ascii="Arial" w:hAnsi="Arial" w:cs="Arial"/>
          <w:sz w:val="24"/>
          <w:szCs w:val="24"/>
          <w:lang w:val="es-CO"/>
        </w:rPr>
        <w:t xml:space="preserve">pero ese día </w:t>
      </w:r>
      <w:r w:rsidR="00FD1CB9">
        <w:rPr>
          <w:rFonts w:ascii="Arial" w:hAnsi="Arial" w:cs="Arial"/>
          <w:sz w:val="24"/>
          <w:szCs w:val="24"/>
          <w:lang w:val="es-CO"/>
        </w:rPr>
        <w:t xml:space="preserve">se dispuso la vinculación como litisconsorte del señor </w:t>
      </w:r>
      <w:r w:rsidR="00FD1CB9" w:rsidRPr="00FD1CB9">
        <w:rPr>
          <w:rFonts w:ascii="Arial" w:hAnsi="Arial" w:cs="Arial"/>
          <w:sz w:val="24"/>
          <w:szCs w:val="24"/>
          <w:lang w:val="es-CO"/>
        </w:rPr>
        <w:t>Arbey de Jesús Martínez Londoño</w:t>
      </w:r>
      <w:r w:rsidR="00FD1CB9">
        <w:rPr>
          <w:rFonts w:ascii="Arial" w:hAnsi="Arial" w:cs="Arial"/>
          <w:sz w:val="24"/>
          <w:szCs w:val="24"/>
          <w:lang w:val="es-CO"/>
        </w:rPr>
        <w:t xml:space="preserve">. </w:t>
      </w:r>
    </w:p>
    <w:p w:rsidR="00953B97" w:rsidRDefault="00953B97" w:rsidP="00CE0350">
      <w:pPr>
        <w:spacing w:line="360" w:lineRule="auto"/>
        <w:jc w:val="both"/>
        <w:rPr>
          <w:rFonts w:ascii="Arial" w:hAnsi="Arial" w:cs="Arial"/>
          <w:sz w:val="24"/>
          <w:szCs w:val="24"/>
          <w:lang w:val="es-CO"/>
        </w:rPr>
      </w:pPr>
    </w:p>
    <w:p w:rsidR="00976E92" w:rsidRPr="00DB093C" w:rsidRDefault="008E66EA" w:rsidP="00E912EC">
      <w:pPr>
        <w:spacing w:line="360" w:lineRule="auto"/>
        <w:jc w:val="both"/>
        <w:rPr>
          <w:rFonts w:ascii="Arial" w:hAnsi="Arial"/>
          <w:szCs w:val="24"/>
        </w:rPr>
      </w:pPr>
      <w:r>
        <w:rPr>
          <w:rFonts w:ascii="Arial" w:hAnsi="Arial" w:cs="Arial"/>
          <w:sz w:val="24"/>
          <w:szCs w:val="24"/>
          <w:lang w:val="es-CO"/>
        </w:rPr>
        <w:t xml:space="preserve">Luego el </w:t>
      </w:r>
      <w:r w:rsidR="00E912EC">
        <w:rPr>
          <w:rFonts w:ascii="Arial" w:hAnsi="Arial" w:cs="Arial"/>
          <w:sz w:val="24"/>
          <w:szCs w:val="24"/>
          <w:lang w:val="es-CO"/>
        </w:rPr>
        <w:t xml:space="preserve">19-05-2016 se celebró audiencia, se recaudaron algunas pruebas, se descorrió traslado para alegaciones, se emitió </w:t>
      </w:r>
      <w:r w:rsidR="00E912EC" w:rsidRPr="005B78AC">
        <w:rPr>
          <w:rFonts w:ascii="Arial" w:hAnsi="Arial" w:cs="Arial"/>
          <w:sz w:val="24"/>
          <w:szCs w:val="24"/>
          <w:u w:val="single"/>
          <w:lang w:val="es-CO"/>
        </w:rPr>
        <w:t>sentencia</w:t>
      </w:r>
      <w:r w:rsidR="00E912EC">
        <w:rPr>
          <w:rFonts w:ascii="Arial" w:hAnsi="Arial" w:cs="Arial"/>
          <w:sz w:val="24"/>
          <w:szCs w:val="24"/>
          <w:lang w:val="es-CO"/>
        </w:rPr>
        <w:t xml:space="preserve"> desestimatoria de las pretensiones y como fuera apelada por la parte actora, se concedió la alzada ante este Tribunal</w:t>
      </w:r>
      <w:r w:rsidR="00CE0350" w:rsidRPr="00AE172F">
        <w:rPr>
          <w:rFonts w:ascii="Arial" w:hAnsi="Arial" w:cs="Arial"/>
          <w:sz w:val="24"/>
          <w:szCs w:val="24"/>
          <w:lang w:val="es-CO"/>
        </w:rPr>
        <w:t xml:space="preserve"> (Folios </w:t>
      </w:r>
      <w:r w:rsidR="00E912EC">
        <w:rPr>
          <w:rFonts w:ascii="Arial" w:hAnsi="Arial" w:cs="Arial"/>
          <w:sz w:val="24"/>
          <w:szCs w:val="24"/>
          <w:lang w:val="es-CO"/>
        </w:rPr>
        <w:t>143 y 144</w:t>
      </w:r>
      <w:r w:rsidR="00CE0350" w:rsidRPr="00AE172F">
        <w:rPr>
          <w:rFonts w:ascii="Arial" w:hAnsi="Arial" w:cs="Arial"/>
          <w:sz w:val="24"/>
          <w:szCs w:val="24"/>
          <w:lang w:val="es-CO"/>
        </w:rPr>
        <w:t>, ib</w:t>
      </w:r>
      <w:r w:rsidR="00E912EC">
        <w:rPr>
          <w:rFonts w:ascii="Arial" w:hAnsi="Arial" w:cs="Arial"/>
          <w:sz w:val="24"/>
          <w:szCs w:val="24"/>
          <w:lang w:val="es-CO"/>
        </w:rPr>
        <w:t>., así como grabación que consta en disco compacto</w:t>
      </w:r>
      <w:r w:rsidR="00CE0350" w:rsidRPr="00AE172F">
        <w:rPr>
          <w:rFonts w:ascii="Arial" w:hAnsi="Arial" w:cs="Arial"/>
          <w:sz w:val="24"/>
          <w:szCs w:val="24"/>
          <w:lang w:val="es-CO"/>
        </w:rPr>
        <w:t xml:space="preserve">). </w:t>
      </w:r>
    </w:p>
    <w:p w:rsidR="00976E92" w:rsidRDefault="00976E92" w:rsidP="00CE0350">
      <w:pPr>
        <w:spacing w:line="360" w:lineRule="auto"/>
        <w:jc w:val="both"/>
        <w:rPr>
          <w:rFonts w:ascii="Arial" w:hAnsi="Arial" w:cs="Arial"/>
          <w:sz w:val="24"/>
          <w:szCs w:val="24"/>
          <w:lang w:val="es-CO"/>
        </w:rPr>
      </w:pPr>
    </w:p>
    <w:p w:rsidR="001C421F" w:rsidRPr="00AE172F" w:rsidRDefault="001C421F" w:rsidP="00CE0350">
      <w:pPr>
        <w:spacing w:line="360" w:lineRule="auto"/>
        <w:jc w:val="both"/>
        <w:rPr>
          <w:rFonts w:ascii="Arial" w:hAnsi="Arial" w:cs="Arial"/>
          <w:sz w:val="24"/>
          <w:szCs w:val="24"/>
          <w:lang w:val="es-CO"/>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t>LAS ESTIMACIONES JURÍDICAS</w:t>
      </w:r>
      <w:r w:rsidR="000E1102" w:rsidRPr="002B513B">
        <w:rPr>
          <w:rFonts w:ascii="Arial" w:hAnsi="Arial" w:cs="Arial"/>
          <w:spacing w:val="-3"/>
          <w:sz w:val="24"/>
          <w:szCs w:val="24"/>
        </w:rPr>
        <w:t xml:space="preserve"> PARA DECIDIR</w:t>
      </w:r>
    </w:p>
    <w:p w:rsidR="00E316D9" w:rsidRDefault="00E316D9" w:rsidP="00E316D9">
      <w:pPr>
        <w:tabs>
          <w:tab w:val="left" w:pos="-720"/>
        </w:tabs>
        <w:suppressAutoHyphens/>
        <w:spacing w:line="360" w:lineRule="auto"/>
        <w:jc w:val="both"/>
        <w:rPr>
          <w:rFonts w:ascii="Arial" w:hAnsi="Arial" w:cs="Arial"/>
          <w:spacing w:val="-3"/>
          <w:sz w:val="22"/>
          <w:szCs w:val="22"/>
        </w:rPr>
      </w:pPr>
    </w:p>
    <w:p w:rsidR="00F66847" w:rsidRPr="00BA2472" w:rsidRDefault="00BA2472" w:rsidP="00BA2472">
      <w:pPr>
        <w:tabs>
          <w:tab w:val="left" w:pos="-720"/>
        </w:tabs>
        <w:suppressAutoHyphens/>
        <w:spacing w:line="360" w:lineRule="auto"/>
        <w:jc w:val="both"/>
        <w:rPr>
          <w:rFonts w:ascii="Arial" w:hAnsi="Arial" w:cs="Arial"/>
          <w:sz w:val="24"/>
          <w:szCs w:val="22"/>
        </w:rPr>
      </w:pPr>
      <w:r w:rsidRPr="00BA2472">
        <w:rPr>
          <w:rFonts w:ascii="Arial" w:hAnsi="Arial" w:cs="Arial"/>
          <w:sz w:val="24"/>
        </w:rPr>
        <w:t>El ordenamiento legal, vigente en nuestro país, consagra como regla que l</w:t>
      </w:r>
      <w:r w:rsidR="00F66847" w:rsidRPr="00BA2472">
        <w:rPr>
          <w:rFonts w:ascii="Arial" w:hAnsi="Arial" w:cs="Arial"/>
          <w:sz w:val="24"/>
          <w:szCs w:val="22"/>
        </w:rPr>
        <w:t>a institución de las nulidades de tipo procedimental está consagrada con el propósito de salvaguardar el derecho constitucional del “debido proceso” y su derivado natural, el derecho de defensa (Artículo 29 de la CP).</w:t>
      </w:r>
    </w:p>
    <w:p w:rsidR="00F66847" w:rsidRDefault="00F66847" w:rsidP="00F66847">
      <w:pPr>
        <w:spacing w:line="360" w:lineRule="auto"/>
        <w:jc w:val="both"/>
        <w:rPr>
          <w:rFonts w:ascii="Arial" w:hAnsi="Arial" w:cs="Arial"/>
          <w:sz w:val="26"/>
          <w:szCs w:val="26"/>
          <w:lang w:val="es-CO"/>
        </w:rPr>
      </w:pPr>
    </w:p>
    <w:p w:rsidR="00F66847" w:rsidRDefault="0005416C" w:rsidP="008A58EF">
      <w:pPr>
        <w:spacing w:line="360" w:lineRule="auto"/>
        <w:jc w:val="both"/>
        <w:rPr>
          <w:rFonts w:ascii="Arial" w:hAnsi="Arial" w:cs="Arial"/>
          <w:i/>
          <w:sz w:val="24"/>
          <w:szCs w:val="22"/>
        </w:rPr>
      </w:pPr>
      <w:r w:rsidRPr="007D3AED">
        <w:rPr>
          <w:rFonts w:ascii="Arial" w:hAnsi="Arial"/>
          <w:sz w:val="24"/>
          <w:szCs w:val="24"/>
        </w:rPr>
        <w:t xml:space="preserve">Es preciso advertir que la </w:t>
      </w:r>
      <w:r>
        <w:rPr>
          <w:rFonts w:ascii="Arial" w:hAnsi="Arial"/>
          <w:sz w:val="24"/>
          <w:szCs w:val="24"/>
        </w:rPr>
        <w:t>figura de la nulidad</w:t>
      </w:r>
      <w:r w:rsidR="008A58EF">
        <w:rPr>
          <w:rFonts w:ascii="Arial" w:hAnsi="Arial"/>
          <w:sz w:val="24"/>
          <w:szCs w:val="24"/>
        </w:rPr>
        <w:t>,</w:t>
      </w:r>
      <w:r>
        <w:rPr>
          <w:rFonts w:ascii="Arial" w:hAnsi="Arial"/>
          <w:sz w:val="24"/>
          <w:szCs w:val="24"/>
        </w:rPr>
        <w:t xml:space="preserve"> </w:t>
      </w:r>
      <w:r w:rsidRPr="007D3AED">
        <w:rPr>
          <w:rFonts w:ascii="Arial" w:hAnsi="Arial"/>
          <w:sz w:val="24"/>
          <w:szCs w:val="24"/>
        </w:rPr>
        <w:t xml:space="preserve">reglamentada en </w:t>
      </w:r>
      <w:r>
        <w:rPr>
          <w:rFonts w:ascii="Arial" w:hAnsi="Arial"/>
          <w:sz w:val="24"/>
          <w:szCs w:val="24"/>
        </w:rPr>
        <w:t>e</w:t>
      </w:r>
      <w:r w:rsidRPr="007D3AED">
        <w:rPr>
          <w:rFonts w:ascii="Arial" w:hAnsi="Arial"/>
          <w:sz w:val="24"/>
          <w:szCs w:val="24"/>
        </w:rPr>
        <w:t xml:space="preserve">l artículo </w:t>
      </w:r>
      <w:r>
        <w:rPr>
          <w:rFonts w:ascii="Arial" w:hAnsi="Arial"/>
          <w:sz w:val="24"/>
          <w:szCs w:val="24"/>
        </w:rPr>
        <w:t>133</w:t>
      </w:r>
      <w:r w:rsidRPr="007D3AED">
        <w:rPr>
          <w:rFonts w:ascii="Arial" w:hAnsi="Arial"/>
          <w:sz w:val="24"/>
          <w:szCs w:val="24"/>
        </w:rPr>
        <w:t xml:space="preserve"> del CGP</w:t>
      </w:r>
      <w:r w:rsidR="008A58EF">
        <w:rPr>
          <w:rFonts w:ascii="Arial" w:hAnsi="Arial"/>
          <w:sz w:val="24"/>
          <w:szCs w:val="24"/>
        </w:rPr>
        <w:t>,</w:t>
      </w:r>
      <w:r w:rsidRPr="007D3AED">
        <w:rPr>
          <w:rFonts w:ascii="Arial" w:hAnsi="Arial"/>
          <w:sz w:val="24"/>
          <w:szCs w:val="24"/>
        </w:rPr>
        <w:t xml:space="preserve"> no tuvo un cambio sustancial respecto de </w:t>
      </w:r>
      <w:r w:rsidR="00AE6C5F">
        <w:rPr>
          <w:rFonts w:ascii="Arial" w:hAnsi="Arial"/>
          <w:sz w:val="24"/>
          <w:szCs w:val="24"/>
        </w:rPr>
        <w:t>lo regulado para</w:t>
      </w:r>
      <w:r w:rsidRPr="007D3AED">
        <w:rPr>
          <w:rFonts w:ascii="Arial" w:hAnsi="Arial"/>
          <w:sz w:val="24"/>
          <w:szCs w:val="24"/>
        </w:rPr>
        <w:t xml:space="preserve"> este aspecto en </w:t>
      </w:r>
      <w:r w:rsidR="00F00AF8">
        <w:rPr>
          <w:rFonts w:ascii="Arial" w:hAnsi="Arial"/>
          <w:sz w:val="24"/>
          <w:szCs w:val="24"/>
        </w:rPr>
        <w:t>el CPC</w:t>
      </w:r>
      <w:r w:rsidR="00AE6C5F">
        <w:rPr>
          <w:rFonts w:ascii="Arial" w:hAnsi="Arial"/>
          <w:sz w:val="24"/>
          <w:szCs w:val="24"/>
        </w:rPr>
        <w:t xml:space="preserve"> (Artículos 140 y 141)</w:t>
      </w:r>
      <w:r w:rsidR="00F00AF8">
        <w:rPr>
          <w:rFonts w:ascii="Arial" w:hAnsi="Arial"/>
          <w:sz w:val="24"/>
          <w:szCs w:val="24"/>
        </w:rPr>
        <w:t xml:space="preserve">, </w:t>
      </w:r>
      <w:r w:rsidR="00AE6C5F">
        <w:rPr>
          <w:rFonts w:ascii="Arial" w:hAnsi="Arial"/>
          <w:sz w:val="24"/>
          <w:szCs w:val="24"/>
        </w:rPr>
        <w:t xml:space="preserve">salvo </w:t>
      </w:r>
      <w:r w:rsidR="00F00AF8">
        <w:rPr>
          <w:rFonts w:ascii="Arial" w:hAnsi="Arial"/>
          <w:sz w:val="24"/>
          <w:szCs w:val="24"/>
        </w:rPr>
        <w:t xml:space="preserve">que </w:t>
      </w:r>
      <w:r w:rsidR="000A6BC0">
        <w:rPr>
          <w:rFonts w:ascii="Arial" w:hAnsi="Arial"/>
          <w:sz w:val="24"/>
          <w:szCs w:val="24"/>
        </w:rPr>
        <w:t xml:space="preserve">desapareció </w:t>
      </w:r>
      <w:r w:rsidR="00F00AF8">
        <w:rPr>
          <w:rFonts w:ascii="Arial" w:hAnsi="Arial"/>
          <w:sz w:val="24"/>
          <w:szCs w:val="24"/>
        </w:rPr>
        <w:t xml:space="preserve">la causal que estaba consagrada en el artículo 141-1º. </w:t>
      </w:r>
      <w:r w:rsidR="00411B13" w:rsidRPr="007D3AED">
        <w:rPr>
          <w:rFonts w:ascii="Arial" w:hAnsi="Arial"/>
          <w:sz w:val="24"/>
          <w:szCs w:val="24"/>
        </w:rPr>
        <w:t xml:space="preserve">De tal suerte </w:t>
      </w:r>
      <w:r w:rsidR="00F00AF8" w:rsidRPr="007D3AED">
        <w:rPr>
          <w:rFonts w:ascii="Arial" w:hAnsi="Arial"/>
          <w:sz w:val="24"/>
          <w:szCs w:val="24"/>
        </w:rPr>
        <w:t>que la juri</w:t>
      </w:r>
      <w:r w:rsidR="00F00AF8">
        <w:rPr>
          <w:rFonts w:ascii="Arial" w:hAnsi="Arial"/>
          <w:sz w:val="24"/>
          <w:szCs w:val="24"/>
        </w:rPr>
        <w:t xml:space="preserve">sprudencia y doctrina que se han </w:t>
      </w:r>
      <w:r w:rsidR="00F00AF8" w:rsidRPr="007D3AED">
        <w:rPr>
          <w:rFonts w:ascii="Arial" w:hAnsi="Arial"/>
          <w:sz w:val="24"/>
          <w:szCs w:val="24"/>
        </w:rPr>
        <w:t>encargado de estudiar el tema con arreglo</w:t>
      </w:r>
      <w:r w:rsidR="00F00AF8">
        <w:rPr>
          <w:rFonts w:ascii="Arial" w:hAnsi="Arial"/>
          <w:sz w:val="24"/>
          <w:szCs w:val="24"/>
        </w:rPr>
        <w:t xml:space="preserve"> al CPC</w:t>
      </w:r>
      <w:r w:rsidR="007A6FB5">
        <w:rPr>
          <w:rFonts w:ascii="Arial" w:hAnsi="Arial" w:cs="Arial"/>
          <w:sz w:val="24"/>
          <w:szCs w:val="22"/>
        </w:rPr>
        <w:t>, es aplicable para el nuevo estatuto.</w:t>
      </w:r>
      <w:bookmarkStart w:id="0" w:name="_GoBack"/>
      <w:bookmarkEnd w:id="0"/>
    </w:p>
    <w:p w:rsidR="00F66847" w:rsidRDefault="00F66847" w:rsidP="00F668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F66847" w:rsidRDefault="00F66847" w:rsidP="00F668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r>
        <w:rPr>
          <w:rFonts w:ascii="Arial" w:hAnsi="Arial" w:cs="Arial"/>
          <w:sz w:val="24"/>
          <w:szCs w:val="24"/>
        </w:rPr>
        <w:t>En efecto, respecto a la taxatividad,</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los profesores López Blanco</w:t>
      </w:r>
      <w:r w:rsidRPr="00672632">
        <w:rPr>
          <w:rStyle w:val="Refdenotaalpie"/>
          <w:rFonts w:ascii="Arial" w:hAnsi="Arial" w:cs="Arial"/>
          <w:sz w:val="24"/>
          <w:szCs w:val="24"/>
        </w:rPr>
        <w:footnoteReference w:id="1"/>
      </w:r>
      <w:r w:rsidR="008F07FD">
        <w:rPr>
          <w:rFonts w:ascii="Arial" w:hAnsi="Arial" w:cs="Arial"/>
          <w:sz w:val="24"/>
          <w:szCs w:val="24"/>
        </w:rPr>
        <w:t xml:space="preserve"> </w:t>
      </w:r>
      <w:r>
        <w:rPr>
          <w:rFonts w:ascii="Arial" w:hAnsi="Arial" w:cs="Arial"/>
          <w:sz w:val="24"/>
          <w:szCs w:val="24"/>
        </w:rPr>
        <w:t>y Sanabria Santos</w:t>
      </w:r>
      <w:r>
        <w:rPr>
          <w:rStyle w:val="Refdenotaalpie"/>
          <w:rFonts w:ascii="Arial" w:hAnsi="Arial"/>
          <w:sz w:val="24"/>
          <w:szCs w:val="24"/>
        </w:rPr>
        <w:footnoteReference w:id="2"/>
      </w:r>
      <w:r>
        <w:rPr>
          <w:rFonts w:ascii="Arial" w:hAnsi="Arial" w:cs="Arial"/>
          <w:sz w:val="24"/>
          <w:szCs w:val="24"/>
        </w:rPr>
        <w:t>.</w:t>
      </w:r>
      <w:r w:rsidRPr="00672632">
        <w:rPr>
          <w:rFonts w:ascii="Arial" w:hAnsi="Arial" w:cs="Arial"/>
          <w:sz w:val="24"/>
          <w:szCs w:val="24"/>
        </w:rPr>
        <w:t xml:space="preserve"> </w:t>
      </w:r>
      <w:r w:rsidRPr="00672632">
        <w:rPr>
          <w:rFonts w:ascii="Arial" w:hAnsi="Arial" w:cs="Arial"/>
          <w:sz w:val="24"/>
          <w:szCs w:val="22"/>
        </w:rPr>
        <w:t>Otros principios</w:t>
      </w:r>
      <w:r w:rsidR="008F07FD">
        <w:rPr>
          <w:rFonts w:ascii="Arial" w:hAnsi="Arial" w:cs="Arial"/>
          <w:sz w:val="24"/>
          <w:szCs w:val="22"/>
        </w:rPr>
        <w:t xml:space="preserve"> </w:t>
      </w:r>
      <w:r w:rsidRPr="00672632">
        <w:rPr>
          <w:rFonts w:ascii="Arial" w:hAnsi="Arial" w:cs="Arial"/>
          <w:sz w:val="24"/>
          <w:szCs w:val="22"/>
        </w:rPr>
        <w:t xml:space="preserve">de igual entidad, que permean la figura en comento, </w:t>
      </w:r>
      <w:r w:rsidRPr="00672632">
        <w:rPr>
          <w:rFonts w:ascii="Arial" w:hAnsi="Arial" w:cs="Arial"/>
          <w:sz w:val="24"/>
          <w:szCs w:val="24"/>
        </w:rPr>
        <w:t xml:space="preserve">son el de </w:t>
      </w:r>
      <w:r>
        <w:rPr>
          <w:rFonts w:ascii="Arial" w:hAnsi="Arial" w:cs="Arial"/>
          <w:sz w:val="24"/>
          <w:szCs w:val="24"/>
        </w:rPr>
        <w:t xml:space="preserve">preclusión, </w:t>
      </w:r>
      <w:r w:rsidRPr="00672632">
        <w:rPr>
          <w:rFonts w:ascii="Arial" w:hAnsi="Arial" w:cs="Arial"/>
          <w:sz w:val="24"/>
          <w:szCs w:val="24"/>
        </w:rPr>
        <w:t>protección, convalidación</w:t>
      </w:r>
      <w:r>
        <w:rPr>
          <w:rFonts w:ascii="Arial" w:hAnsi="Arial" w:cs="Arial"/>
          <w:sz w:val="24"/>
          <w:szCs w:val="24"/>
        </w:rPr>
        <w:t xml:space="preserve">, </w:t>
      </w:r>
      <w:r w:rsidRPr="00672632">
        <w:rPr>
          <w:rFonts w:ascii="Arial" w:hAnsi="Arial" w:cs="Arial"/>
          <w:sz w:val="24"/>
          <w:szCs w:val="24"/>
        </w:rPr>
        <w:t>trascendencia</w:t>
      </w:r>
      <w:r>
        <w:rPr>
          <w:rFonts w:ascii="Arial" w:hAnsi="Arial" w:cs="Arial"/>
          <w:sz w:val="24"/>
          <w:szCs w:val="24"/>
        </w:rPr>
        <w:t xml:space="preserve"> y legitimación para invocarla, así lo reconoce la CSJ</w:t>
      </w:r>
      <w:r>
        <w:rPr>
          <w:rStyle w:val="Refdenotaalpie"/>
          <w:rFonts w:ascii="Arial" w:hAnsi="Arial"/>
          <w:spacing w:val="-3"/>
          <w:sz w:val="24"/>
          <w:szCs w:val="24"/>
        </w:rPr>
        <w:footnoteReference w:id="3"/>
      </w:r>
      <w:r w:rsidRPr="00672632">
        <w:rPr>
          <w:rFonts w:ascii="Arial" w:hAnsi="Arial" w:cs="Arial"/>
          <w:sz w:val="24"/>
          <w:szCs w:val="24"/>
        </w:rPr>
        <w:t>.</w:t>
      </w:r>
    </w:p>
    <w:p w:rsidR="002D23C0" w:rsidRDefault="002D23C0" w:rsidP="00F668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p>
    <w:p w:rsidR="007B0645" w:rsidRDefault="00870F07" w:rsidP="00F66847">
      <w:pPr>
        <w:tabs>
          <w:tab w:val="left" w:pos="-720"/>
        </w:tabs>
        <w:suppressAutoHyphens/>
        <w:spacing w:line="360" w:lineRule="auto"/>
        <w:jc w:val="both"/>
        <w:rPr>
          <w:rFonts w:ascii="Arial" w:hAnsi="Arial" w:cs="Arial"/>
          <w:sz w:val="24"/>
          <w:szCs w:val="24"/>
        </w:rPr>
      </w:pPr>
      <w:r>
        <w:rPr>
          <w:rFonts w:ascii="Arial" w:hAnsi="Arial" w:cs="Arial"/>
          <w:sz w:val="24"/>
          <w:szCs w:val="24"/>
        </w:rPr>
        <w:t xml:space="preserve">Ahora, </w:t>
      </w:r>
      <w:r w:rsidR="00BA2472">
        <w:rPr>
          <w:rFonts w:ascii="Arial" w:hAnsi="Arial" w:cs="Arial"/>
          <w:sz w:val="24"/>
          <w:szCs w:val="24"/>
        </w:rPr>
        <w:t xml:space="preserve">el parágrafo del artículo 133 del CGP, conservó la premisa de que en el proceso pueden </w:t>
      </w:r>
      <w:r>
        <w:rPr>
          <w:rFonts w:ascii="Arial" w:hAnsi="Arial" w:cs="Arial"/>
          <w:sz w:val="24"/>
          <w:szCs w:val="24"/>
        </w:rPr>
        <w:t xml:space="preserve">ocurrir otras irregularidades, sobre las cuales indicó que se tendrían por </w:t>
      </w:r>
      <w:r>
        <w:rPr>
          <w:rFonts w:ascii="Arial" w:hAnsi="Arial" w:cs="Arial"/>
          <w:sz w:val="24"/>
          <w:szCs w:val="24"/>
        </w:rPr>
        <w:lastRenderedPageBreak/>
        <w:t>subsanadas en caso de no se impugnadas oportunamente</w:t>
      </w:r>
      <w:r w:rsidR="007B0645">
        <w:rPr>
          <w:rFonts w:ascii="Arial" w:hAnsi="Arial" w:cs="Arial"/>
          <w:sz w:val="24"/>
          <w:szCs w:val="24"/>
        </w:rPr>
        <w:t>, como por ejemplo la incompetencia del comisionado cuya alegación precluye a los</w:t>
      </w:r>
      <w:r w:rsidR="002D23C0">
        <w:rPr>
          <w:rFonts w:ascii="Arial" w:hAnsi="Arial" w:cs="Arial"/>
          <w:sz w:val="24"/>
          <w:szCs w:val="24"/>
        </w:rPr>
        <w:t xml:space="preserve"> cinco</w:t>
      </w:r>
      <w:r w:rsidR="007B0645">
        <w:rPr>
          <w:rFonts w:ascii="Arial" w:hAnsi="Arial" w:cs="Arial"/>
          <w:sz w:val="24"/>
          <w:szCs w:val="24"/>
        </w:rPr>
        <w:t xml:space="preserve"> días de notificado el auto que agregue el despacho comisorio (Artículo 40-2, CGP)</w:t>
      </w:r>
      <w:r w:rsidR="00377A8F">
        <w:rPr>
          <w:rFonts w:ascii="Arial" w:hAnsi="Arial" w:cs="Arial"/>
          <w:sz w:val="24"/>
          <w:szCs w:val="24"/>
        </w:rPr>
        <w:t>, aunque también está la nulidad de lo actuado luego de expirado el t</w:t>
      </w:r>
      <w:r w:rsidR="008613DC">
        <w:rPr>
          <w:rFonts w:ascii="Arial" w:hAnsi="Arial" w:cs="Arial"/>
          <w:sz w:val="24"/>
          <w:szCs w:val="24"/>
        </w:rPr>
        <w:t>é</w:t>
      </w:r>
      <w:r w:rsidR="00377A8F">
        <w:rPr>
          <w:rFonts w:ascii="Arial" w:hAnsi="Arial" w:cs="Arial"/>
          <w:sz w:val="24"/>
          <w:szCs w:val="24"/>
        </w:rPr>
        <w:t>rmino de duración del proceso o la actuación (Artículo 121-2, CGP).</w:t>
      </w:r>
    </w:p>
    <w:p w:rsidR="007B0645" w:rsidRDefault="007B0645" w:rsidP="00F66847">
      <w:pPr>
        <w:tabs>
          <w:tab w:val="left" w:pos="-720"/>
        </w:tabs>
        <w:suppressAutoHyphens/>
        <w:spacing w:line="360" w:lineRule="auto"/>
        <w:jc w:val="both"/>
        <w:rPr>
          <w:rFonts w:ascii="Arial" w:hAnsi="Arial" w:cs="Arial"/>
          <w:sz w:val="24"/>
          <w:szCs w:val="24"/>
        </w:rPr>
      </w:pPr>
    </w:p>
    <w:p w:rsidR="00736A05" w:rsidRDefault="002D23C0" w:rsidP="00F66847">
      <w:pPr>
        <w:tabs>
          <w:tab w:val="left" w:pos="-720"/>
        </w:tabs>
        <w:suppressAutoHyphens/>
        <w:spacing w:line="360" w:lineRule="auto"/>
        <w:jc w:val="both"/>
        <w:rPr>
          <w:rFonts w:ascii="Arial" w:hAnsi="Arial" w:cs="Arial"/>
          <w:sz w:val="24"/>
          <w:szCs w:val="24"/>
        </w:rPr>
      </w:pPr>
      <w:r>
        <w:rPr>
          <w:rFonts w:ascii="Arial" w:hAnsi="Arial" w:cs="Arial"/>
          <w:sz w:val="24"/>
          <w:szCs w:val="24"/>
        </w:rPr>
        <w:t>Sin embargo</w:t>
      </w:r>
      <w:r w:rsidR="00870F07">
        <w:rPr>
          <w:rFonts w:ascii="Arial" w:hAnsi="Arial" w:cs="Arial"/>
          <w:sz w:val="24"/>
          <w:szCs w:val="24"/>
        </w:rPr>
        <w:t>,</w:t>
      </w:r>
      <w:r w:rsidR="008301B7">
        <w:rPr>
          <w:rFonts w:ascii="Arial" w:hAnsi="Arial" w:cs="Arial"/>
          <w:sz w:val="24"/>
          <w:szCs w:val="24"/>
        </w:rPr>
        <w:t xml:space="preserve"> se advierte en algunos aparte</w:t>
      </w:r>
      <w:r w:rsidR="007B0645">
        <w:rPr>
          <w:rFonts w:ascii="Arial" w:hAnsi="Arial" w:cs="Arial"/>
          <w:sz w:val="24"/>
          <w:szCs w:val="24"/>
        </w:rPr>
        <w:t>s</w:t>
      </w:r>
      <w:r w:rsidR="008301B7">
        <w:rPr>
          <w:rFonts w:ascii="Arial" w:hAnsi="Arial" w:cs="Arial"/>
          <w:sz w:val="24"/>
          <w:szCs w:val="24"/>
        </w:rPr>
        <w:t xml:space="preserve"> de ese Estatuto Procesal que en ocasiones aunque </w:t>
      </w:r>
      <w:r w:rsidR="00C114F8">
        <w:rPr>
          <w:rFonts w:ascii="Arial" w:hAnsi="Arial" w:cs="Arial"/>
          <w:sz w:val="24"/>
          <w:szCs w:val="24"/>
        </w:rPr>
        <w:t>las partes guarden silencio</w:t>
      </w:r>
      <w:r w:rsidR="008301B7">
        <w:rPr>
          <w:rFonts w:ascii="Arial" w:hAnsi="Arial" w:cs="Arial"/>
          <w:sz w:val="24"/>
          <w:szCs w:val="24"/>
        </w:rPr>
        <w:t>, se hace necesario corregir la irregularidad acaecida</w:t>
      </w:r>
      <w:r>
        <w:rPr>
          <w:rFonts w:ascii="Arial" w:hAnsi="Arial" w:cs="Arial"/>
          <w:sz w:val="24"/>
          <w:szCs w:val="24"/>
        </w:rPr>
        <w:t>,</w:t>
      </w:r>
      <w:r w:rsidR="008301B7">
        <w:rPr>
          <w:rFonts w:ascii="Arial" w:hAnsi="Arial" w:cs="Arial"/>
          <w:sz w:val="24"/>
          <w:szCs w:val="24"/>
        </w:rPr>
        <w:t xml:space="preserve"> a </w:t>
      </w:r>
      <w:r w:rsidR="008301B7" w:rsidRPr="008301B7">
        <w:rPr>
          <w:rFonts w:ascii="Arial" w:hAnsi="Arial" w:cs="Arial"/>
          <w:sz w:val="24"/>
          <w:szCs w:val="24"/>
        </w:rPr>
        <w:t xml:space="preserve">efectos de </w:t>
      </w:r>
      <w:r w:rsidR="008301B7">
        <w:rPr>
          <w:rFonts w:ascii="Arial" w:hAnsi="Arial" w:cs="Arial"/>
          <w:sz w:val="24"/>
          <w:szCs w:val="24"/>
        </w:rPr>
        <w:t xml:space="preserve">no </w:t>
      </w:r>
      <w:r w:rsidR="00C114F8">
        <w:rPr>
          <w:rFonts w:ascii="Arial" w:hAnsi="Arial" w:cs="Arial"/>
          <w:sz w:val="24"/>
          <w:szCs w:val="24"/>
        </w:rPr>
        <w:t>v</w:t>
      </w:r>
      <w:r w:rsidR="008301B7" w:rsidRPr="008301B7">
        <w:rPr>
          <w:rFonts w:ascii="Arial" w:hAnsi="Arial" w:cs="Arial"/>
          <w:sz w:val="24"/>
          <w:szCs w:val="24"/>
        </w:rPr>
        <w:t>iola</w:t>
      </w:r>
      <w:r w:rsidR="00C114F8">
        <w:rPr>
          <w:rFonts w:ascii="Arial" w:hAnsi="Arial" w:cs="Arial"/>
          <w:sz w:val="24"/>
          <w:szCs w:val="24"/>
        </w:rPr>
        <w:t>r</w:t>
      </w:r>
      <w:r w:rsidR="008301B7" w:rsidRPr="008301B7">
        <w:rPr>
          <w:rFonts w:ascii="Arial" w:hAnsi="Arial" w:cs="Arial"/>
          <w:sz w:val="24"/>
          <w:szCs w:val="24"/>
        </w:rPr>
        <w:t xml:space="preserve"> las formas esenciales que procuran garantizar los derechos de las partes</w:t>
      </w:r>
      <w:r w:rsidR="008301B7">
        <w:rPr>
          <w:rFonts w:ascii="Arial" w:hAnsi="Arial" w:cs="Arial"/>
          <w:sz w:val="24"/>
          <w:szCs w:val="24"/>
        </w:rPr>
        <w:t xml:space="preserve"> o incurrir en procedimientos que posteriormente </w:t>
      </w:r>
      <w:r w:rsidR="00C114F8">
        <w:rPr>
          <w:rFonts w:ascii="Arial" w:hAnsi="Arial" w:cs="Arial"/>
          <w:sz w:val="24"/>
          <w:szCs w:val="24"/>
        </w:rPr>
        <w:t>apunten</w:t>
      </w:r>
      <w:r w:rsidR="008301B7">
        <w:rPr>
          <w:rFonts w:ascii="Arial" w:hAnsi="Arial" w:cs="Arial"/>
          <w:sz w:val="24"/>
          <w:szCs w:val="24"/>
        </w:rPr>
        <w:t xml:space="preserve"> la presencia de una nulidad, en veces insaneable. </w:t>
      </w:r>
    </w:p>
    <w:p w:rsidR="00736A05" w:rsidRDefault="00736A05" w:rsidP="00F66847">
      <w:pPr>
        <w:tabs>
          <w:tab w:val="left" w:pos="-720"/>
        </w:tabs>
        <w:suppressAutoHyphens/>
        <w:spacing w:line="360" w:lineRule="auto"/>
        <w:jc w:val="both"/>
        <w:rPr>
          <w:rFonts w:ascii="Arial" w:hAnsi="Arial" w:cs="Arial"/>
          <w:sz w:val="24"/>
          <w:szCs w:val="24"/>
        </w:rPr>
      </w:pPr>
    </w:p>
    <w:p w:rsidR="008301B7" w:rsidRPr="008301B7" w:rsidRDefault="00C114F8" w:rsidP="00F66847">
      <w:pPr>
        <w:tabs>
          <w:tab w:val="left" w:pos="-720"/>
        </w:tabs>
        <w:suppressAutoHyphens/>
        <w:spacing w:line="360" w:lineRule="auto"/>
        <w:jc w:val="both"/>
        <w:rPr>
          <w:rFonts w:ascii="Arial" w:hAnsi="Arial" w:cs="Arial"/>
          <w:sz w:val="24"/>
          <w:szCs w:val="24"/>
        </w:rPr>
      </w:pPr>
      <w:r>
        <w:rPr>
          <w:rFonts w:ascii="Arial" w:hAnsi="Arial" w:cs="Arial"/>
          <w:sz w:val="24"/>
          <w:szCs w:val="24"/>
        </w:rPr>
        <w:t>Como e</w:t>
      </w:r>
      <w:r w:rsidR="00736A05">
        <w:rPr>
          <w:rFonts w:ascii="Arial" w:hAnsi="Arial" w:cs="Arial"/>
          <w:sz w:val="24"/>
          <w:szCs w:val="24"/>
        </w:rPr>
        <w:t xml:space="preserve">jemplo </w:t>
      </w:r>
      <w:r w:rsidR="00377A8F">
        <w:rPr>
          <w:rFonts w:ascii="Arial" w:hAnsi="Arial" w:cs="Arial"/>
          <w:sz w:val="24"/>
          <w:szCs w:val="24"/>
        </w:rPr>
        <w:t xml:space="preserve">de lo anterior, </w:t>
      </w:r>
      <w:r>
        <w:rPr>
          <w:rFonts w:ascii="Arial" w:hAnsi="Arial" w:cs="Arial"/>
          <w:sz w:val="24"/>
          <w:szCs w:val="24"/>
        </w:rPr>
        <w:t xml:space="preserve">está </w:t>
      </w:r>
      <w:r w:rsidR="00736A05">
        <w:rPr>
          <w:rFonts w:ascii="Arial" w:hAnsi="Arial" w:cs="Arial"/>
          <w:sz w:val="24"/>
          <w:szCs w:val="24"/>
        </w:rPr>
        <w:t xml:space="preserve">la devolución del expediente, cuando el juez superior </w:t>
      </w:r>
      <w:r>
        <w:rPr>
          <w:rFonts w:ascii="Arial" w:hAnsi="Arial" w:cs="Arial"/>
          <w:sz w:val="24"/>
          <w:szCs w:val="24"/>
        </w:rPr>
        <w:t xml:space="preserve">encuentra </w:t>
      </w:r>
      <w:r w:rsidR="00736A05">
        <w:rPr>
          <w:rFonts w:ascii="Arial" w:hAnsi="Arial" w:cs="Arial"/>
          <w:sz w:val="24"/>
          <w:szCs w:val="24"/>
        </w:rPr>
        <w:t>que se ha dejado de resolver la demanda de reconvención o el proceso acumulado (Artículos 287-2 y 325-5, CGP), porque si aun advirtiéndolo</w:t>
      </w:r>
      <w:r w:rsidR="000E6528">
        <w:rPr>
          <w:rFonts w:ascii="Arial" w:hAnsi="Arial" w:cs="Arial"/>
          <w:sz w:val="24"/>
          <w:szCs w:val="24"/>
        </w:rPr>
        <w:t>,</w:t>
      </w:r>
      <w:r w:rsidR="00736A05">
        <w:rPr>
          <w:rFonts w:ascii="Arial" w:hAnsi="Arial" w:cs="Arial"/>
          <w:sz w:val="24"/>
          <w:szCs w:val="24"/>
        </w:rPr>
        <w:t xml:space="preserve"> opta por decidirlo en la sentencia de segundo grado, se incurriría en </w:t>
      </w:r>
      <w:r w:rsidR="00377A8F">
        <w:rPr>
          <w:rFonts w:ascii="Arial" w:hAnsi="Arial" w:cs="Arial"/>
          <w:sz w:val="24"/>
          <w:szCs w:val="24"/>
        </w:rPr>
        <w:t xml:space="preserve">la </w:t>
      </w:r>
      <w:r w:rsidR="00736A05">
        <w:rPr>
          <w:rFonts w:ascii="Arial" w:hAnsi="Arial" w:cs="Arial"/>
          <w:sz w:val="24"/>
          <w:szCs w:val="24"/>
        </w:rPr>
        <w:t xml:space="preserve">causal de nulidad de </w:t>
      </w:r>
      <w:r w:rsidR="00377A8F">
        <w:rPr>
          <w:rFonts w:ascii="Arial" w:hAnsi="Arial" w:cs="Arial"/>
          <w:sz w:val="24"/>
          <w:szCs w:val="24"/>
        </w:rPr>
        <w:t>pretermisión de la instancia (Artículo 133-2º, CPG)</w:t>
      </w:r>
      <w:r w:rsidR="00736A05">
        <w:rPr>
          <w:rFonts w:ascii="Arial" w:hAnsi="Arial" w:cs="Arial"/>
          <w:sz w:val="24"/>
          <w:szCs w:val="24"/>
        </w:rPr>
        <w:t>.</w:t>
      </w:r>
    </w:p>
    <w:p w:rsidR="00FA751A" w:rsidRPr="008916EB" w:rsidRDefault="00FA751A" w:rsidP="003E1A30">
      <w:pPr>
        <w:tabs>
          <w:tab w:val="left" w:pos="-720"/>
        </w:tabs>
        <w:suppressAutoHyphens/>
        <w:spacing w:line="360" w:lineRule="auto"/>
        <w:jc w:val="both"/>
        <w:rPr>
          <w:rFonts w:ascii="Arial" w:hAnsi="Arial" w:cs="Arial"/>
          <w:sz w:val="24"/>
          <w:szCs w:val="24"/>
          <w:lang w:val="es-MX"/>
        </w:rPr>
      </w:pPr>
    </w:p>
    <w:p w:rsidR="004E278E" w:rsidRPr="002E20D6" w:rsidRDefault="004E278E" w:rsidP="004E278E">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t>El caso concreto que se analiza</w:t>
      </w:r>
    </w:p>
    <w:p w:rsidR="004E278E" w:rsidRPr="00D52431" w:rsidRDefault="004E278E" w:rsidP="004E278E">
      <w:pPr>
        <w:tabs>
          <w:tab w:val="left" w:pos="-720"/>
        </w:tabs>
        <w:suppressAutoHyphens/>
        <w:spacing w:line="360" w:lineRule="auto"/>
        <w:jc w:val="both"/>
        <w:rPr>
          <w:rFonts w:ascii="Arial" w:hAnsi="Arial" w:cs="Arial"/>
          <w:spacing w:val="-3"/>
          <w:sz w:val="24"/>
          <w:szCs w:val="22"/>
        </w:rPr>
      </w:pPr>
    </w:p>
    <w:p w:rsidR="004E278E" w:rsidRDefault="004E278E" w:rsidP="004E278E">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Como ya se ha mencionado, este asunto es un proceso divisorio, el que por disposición legal tiene un trámite especial (Artículos 406 a 418, CGP), diferente al del grueso de los asuntos civiles, en el que con claridad se estableció que la decisión que define la división material o venta en pública subasta del bien, debe hacerse a través de un </w:t>
      </w:r>
      <w:r w:rsidRPr="00D95E04">
        <w:rPr>
          <w:rFonts w:ascii="Arial" w:hAnsi="Arial" w:cs="Arial"/>
          <w:spacing w:val="-3"/>
          <w:sz w:val="24"/>
          <w:szCs w:val="24"/>
          <w:u w:val="single"/>
        </w:rPr>
        <w:t>auto</w:t>
      </w:r>
      <w:r>
        <w:rPr>
          <w:rFonts w:ascii="Arial" w:hAnsi="Arial" w:cs="Arial"/>
          <w:spacing w:val="-3"/>
          <w:sz w:val="24"/>
          <w:szCs w:val="24"/>
        </w:rPr>
        <w:t xml:space="preserve"> (Artículo 409-3, CGP) y la forma de la partición material o la distribución del producto de la venta, por medio de </w:t>
      </w:r>
      <w:r w:rsidRPr="00D95E04">
        <w:rPr>
          <w:rFonts w:ascii="Arial" w:hAnsi="Arial" w:cs="Arial"/>
          <w:spacing w:val="-3"/>
          <w:sz w:val="24"/>
          <w:szCs w:val="24"/>
          <w:u w:val="single"/>
        </w:rPr>
        <w:t>sentencia</w:t>
      </w:r>
      <w:r>
        <w:rPr>
          <w:rFonts w:ascii="Arial" w:hAnsi="Arial" w:cs="Arial"/>
          <w:spacing w:val="-3"/>
          <w:sz w:val="24"/>
          <w:szCs w:val="24"/>
        </w:rPr>
        <w:t xml:space="preserve"> (Artículos</w:t>
      </w:r>
      <w:r>
        <w:rPr>
          <w:rFonts w:ascii="Arial" w:hAnsi="Arial" w:cs="Arial"/>
          <w:spacing w:val="-3"/>
          <w:sz w:val="24"/>
          <w:szCs w:val="24"/>
          <w:lang w:val="es-CO"/>
        </w:rPr>
        <w:t xml:space="preserve"> 410-1° o 411-6, CGP)</w:t>
      </w:r>
      <w:r>
        <w:rPr>
          <w:rFonts w:ascii="Arial" w:hAnsi="Arial" w:cs="Arial"/>
          <w:spacing w:val="-3"/>
          <w:sz w:val="24"/>
          <w:szCs w:val="24"/>
        </w:rPr>
        <w:t xml:space="preserve">. </w:t>
      </w:r>
    </w:p>
    <w:p w:rsidR="003D3D6E" w:rsidRDefault="003D3D6E" w:rsidP="004E278E">
      <w:pPr>
        <w:tabs>
          <w:tab w:val="left" w:pos="-720"/>
        </w:tabs>
        <w:suppressAutoHyphens/>
        <w:spacing w:line="360" w:lineRule="auto"/>
        <w:jc w:val="both"/>
        <w:rPr>
          <w:rFonts w:ascii="Arial" w:hAnsi="Arial" w:cs="Arial"/>
          <w:spacing w:val="-3"/>
          <w:sz w:val="24"/>
          <w:szCs w:val="24"/>
        </w:rPr>
      </w:pPr>
    </w:p>
    <w:p w:rsidR="00591F5D" w:rsidRDefault="004E278E" w:rsidP="004E278E">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Una verificación del trámite surtido, evidencia que el asunto se definió a través de una sentencia, a la que si bien se llegó sin reparo en el procedimiento, lo cierto es que dista diametralmente del auto con que debió decidirse</w:t>
      </w:r>
      <w:r w:rsidR="000E6528">
        <w:rPr>
          <w:rFonts w:ascii="Arial" w:hAnsi="Arial" w:cs="Arial"/>
          <w:spacing w:val="-3"/>
          <w:sz w:val="24"/>
          <w:szCs w:val="24"/>
        </w:rPr>
        <w:t>,</w:t>
      </w:r>
      <w:r>
        <w:rPr>
          <w:rFonts w:ascii="Arial" w:hAnsi="Arial" w:cs="Arial"/>
          <w:spacing w:val="-3"/>
          <w:sz w:val="24"/>
          <w:szCs w:val="24"/>
        </w:rPr>
        <w:t xml:space="preserve"> </w:t>
      </w:r>
      <w:r w:rsidR="002C313C">
        <w:rPr>
          <w:rFonts w:ascii="Arial" w:hAnsi="Arial" w:cs="Arial"/>
          <w:spacing w:val="-3"/>
          <w:sz w:val="24"/>
          <w:szCs w:val="24"/>
        </w:rPr>
        <w:t>en</w:t>
      </w:r>
      <w:r>
        <w:rPr>
          <w:rFonts w:ascii="Arial" w:hAnsi="Arial" w:cs="Arial"/>
          <w:spacing w:val="-3"/>
          <w:sz w:val="24"/>
          <w:szCs w:val="24"/>
        </w:rPr>
        <w:t xml:space="preserve"> ello fácil </w:t>
      </w:r>
      <w:r w:rsidR="002C313C">
        <w:rPr>
          <w:rFonts w:ascii="Arial" w:hAnsi="Arial" w:cs="Arial"/>
          <w:spacing w:val="-3"/>
          <w:sz w:val="24"/>
          <w:szCs w:val="24"/>
        </w:rPr>
        <w:t xml:space="preserve">se </w:t>
      </w:r>
      <w:r>
        <w:rPr>
          <w:rFonts w:ascii="Arial" w:hAnsi="Arial" w:cs="Arial"/>
          <w:spacing w:val="-3"/>
          <w:sz w:val="24"/>
          <w:szCs w:val="24"/>
        </w:rPr>
        <w:t>advierte que, l</w:t>
      </w:r>
      <w:r w:rsidR="00591F5D">
        <w:rPr>
          <w:rFonts w:ascii="Arial" w:hAnsi="Arial" w:cs="Arial"/>
          <w:spacing w:val="-3"/>
          <w:sz w:val="24"/>
          <w:szCs w:val="24"/>
        </w:rPr>
        <w:t>os efectos, los recursos y en sí</w:t>
      </w:r>
      <w:r>
        <w:rPr>
          <w:rFonts w:ascii="Arial" w:hAnsi="Arial" w:cs="Arial"/>
          <w:spacing w:val="-3"/>
          <w:sz w:val="24"/>
          <w:szCs w:val="24"/>
        </w:rPr>
        <w:t xml:space="preserve"> el trámite que ha de surtirse en esta instancia, se han alterado. </w:t>
      </w:r>
    </w:p>
    <w:p w:rsidR="002C313C" w:rsidRDefault="002C313C" w:rsidP="004E278E">
      <w:pPr>
        <w:tabs>
          <w:tab w:val="left" w:pos="-720"/>
        </w:tabs>
        <w:suppressAutoHyphens/>
        <w:spacing w:line="360" w:lineRule="auto"/>
        <w:jc w:val="both"/>
        <w:rPr>
          <w:rFonts w:ascii="Arial" w:hAnsi="Arial" w:cs="Arial"/>
          <w:spacing w:val="-3"/>
          <w:sz w:val="24"/>
          <w:szCs w:val="24"/>
        </w:rPr>
      </w:pPr>
    </w:p>
    <w:p w:rsidR="00EC59D9" w:rsidRDefault="004E278E" w:rsidP="00EC464D">
      <w:pPr>
        <w:tabs>
          <w:tab w:val="left" w:pos="-720"/>
        </w:tabs>
        <w:suppressAutoHyphens/>
        <w:spacing w:line="360" w:lineRule="auto"/>
        <w:jc w:val="both"/>
        <w:rPr>
          <w:rFonts w:ascii="Arial" w:hAnsi="Arial" w:cs="Arial"/>
          <w:color w:val="000000"/>
          <w:sz w:val="24"/>
          <w:szCs w:val="24"/>
        </w:rPr>
      </w:pPr>
      <w:r>
        <w:rPr>
          <w:rFonts w:ascii="Arial" w:hAnsi="Arial" w:cs="Arial"/>
          <w:color w:val="000000"/>
          <w:sz w:val="24"/>
          <w:szCs w:val="24"/>
        </w:rPr>
        <w:t xml:space="preserve">En ese orden de ideas, se considera que se ha </w:t>
      </w:r>
      <w:r w:rsidR="002C313C">
        <w:rPr>
          <w:rFonts w:ascii="Arial" w:hAnsi="Arial" w:cs="Arial"/>
          <w:color w:val="000000"/>
          <w:sz w:val="24"/>
          <w:szCs w:val="24"/>
        </w:rPr>
        <w:t>incurrido en</w:t>
      </w:r>
      <w:r w:rsidR="00D52431">
        <w:rPr>
          <w:rFonts w:ascii="Arial" w:hAnsi="Arial" w:cs="Arial"/>
          <w:color w:val="000000"/>
          <w:sz w:val="24"/>
          <w:szCs w:val="24"/>
        </w:rPr>
        <w:t xml:space="preserve"> una irregularidad</w:t>
      </w:r>
      <w:r w:rsidR="00591F5D">
        <w:rPr>
          <w:rFonts w:ascii="Arial" w:hAnsi="Arial" w:cs="Arial"/>
          <w:color w:val="000000"/>
          <w:sz w:val="24"/>
          <w:szCs w:val="24"/>
        </w:rPr>
        <w:t xml:space="preserve">, pues proseguir un trámite de apelación para una sentencia, cuando lo correcto </w:t>
      </w:r>
      <w:r w:rsidR="00D52431">
        <w:rPr>
          <w:rFonts w:ascii="Arial" w:hAnsi="Arial" w:cs="Arial"/>
          <w:color w:val="000000"/>
          <w:sz w:val="24"/>
          <w:szCs w:val="24"/>
        </w:rPr>
        <w:t xml:space="preserve">era emitir un </w:t>
      </w:r>
      <w:r w:rsidR="00591F5D">
        <w:rPr>
          <w:rFonts w:ascii="Arial" w:hAnsi="Arial" w:cs="Arial"/>
          <w:color w:val="000000"/>
          <w:sz w:val="24"/>
          <w:szCs w:val="24"/>
        </w:rPr>
        <w:t>auto, altera con gravedad la</w:t>
      </w:r>
      <w:r w:rsidR="00D52431">
        <w:rPr>
          <w:rFonts w:ascii="Arial" w:hAnsi="Arial" w:cs="Arial"/>
          <w:color w:val="000000"/>
          <w:sz w:val="24"/>
          <w:szCs w:val="24"/>
        </w:rPr>
        <w:t>s reglas propias del tipo de asunto</w:t>
      </w:r>
      <w:r w:rsidR="00591F5D">
        <w:rPr>
          <w:rFonts w:ascii="Arial" w:hAnsi="Arial" w:cs="Arial"/>
          <w:color w:val="000000"/>
          <w:sz w:val="24"/>
          <w:szCs w:val="24"/>
        </w:rPr>
        <w:t xml:space="preserve">. </w:t>
      </w:r>
      <w:r w:rsidR="00D52431">
        <w:rPr>
          <w:rFonts w:ascii="Arial" w:hAnsi="Arial" w:cs="Arial"/>
          <w:color w:val="000000"/>
          <w:sz w:val="24"/>
          <w:szCs w:val="24"/>
        </w:rPr>
        <w:t>Y es que a</w:t>
      </w:r>
      <w:r w:rsidR="00A34831">
        <w:rPr>
          <w:rFonts w:ascii="Arial" w:hAnsi="Arial" w:cs="Arial"/>
          <w:color w:val="000000"/>
          <w:sz w:val="24"/>
          <w:szCs w:val="24"/>
        </w:rPr>
        <w:t xml:space="preserve">delantar </w:t>
      </w:r>
      <w:r w:rsidR="00591F5D">
        <w:rPr>
          <w:rFonts w:ascii="Arial" w:hAnsi="Arial" w:cs="Arial"/>
          <w:color w:val="000000"/>
          <w:sz w:val="24"/>
          <w:szCs w:val="24"/>
        </w:rPr>
        <w:t xml:space="preserve">la alzada de un fallo no es lo mismo que </w:t>
      </w:r>
      <w:r w:rsidR="00AD1296">
        <w:rPr>
          <w:rFonts w:ascii="Arial" w:hAnsi="Arial" w:cs="Arial"/>
          <w:color w:val="000000"/>
          <w:sz w:val="24"/>
          <w:szCs w:val="24"/>
        </w:rPr>
        <w:t xml:space="preserve">seguirla </w:t>
      </w:r>
      <w:r w:rsidR="00591F5D">
        <w:rPr>
          <w:rFonts w:ascii="Arial" w:hAnsi="Arial" w:cs="Arial"/>
          <w:color w:val="000000"/>
          <w:sz w:val="24"/>
          <w:szCs w:val="24"/>
        </w:rPr>
        <w:t>p</w:t>
      </w:r>
      <w:r w:rsidR="00AD1296">
        <w:rPr>
          <w:rFonts w:ascii="Arial" w:hAnsi="Arial" w:cs="Arial"/>
          <w:color w:val="000000"/>
          <w:sz w:val="24"/>
          <w:szCs w:val="24"/>
        </w:rPr>
        <w:t>ara</w:t>
      </w:r>
      <w:r w:rsidR="00591F5D">
        <w:rPr>
          <w:rFonts w:ascii="Arial" w:hAnsi="Arial" w:cs="Arial"/>
          <w:color w:val="000000"/>
          <w:sz w:val="24"/>
          <w:szCs w:val="24"/>
        </w:rPr>
        <w:t xml:space="preserve"> un aut</w:t>
      </w:r>
      <w:r w:rsidR="00A34831">
        <w:rPr>
          <w:rFonts w:ascii="Arial" w:hAnsi="Arial" w:cs="Arial"/>
          <w:color w:val="000000"/>
          <w:sz w:val="24"/>
          <w:szCs w:val="24"/>
        </w:rPr>
        <w:t xml:space="preserve">o, es evidente que </w:t>
      </w:r>
      <w:r w:rsidR="00AD1296">
        <w:rPr>
          <w:rFonts w:ascii="Arial" w:hAnsi="Arial" w:cs="Arial"/>
          <w:color w:val="000000"/>
          <w:sz w:val="24"/>
          <w:szCs w:val="24"/>
        </w:rPr>
        <w:t xml:space="preserve">son </w:t>
      </w:r>
      <w:r w:rsidR="00EC464D">
        <w:rPr>
          <w:rFonts w:ascii="Arial" w:hAnsi="Arial" w:cs="Arial"/>
          <w:color w:val="000000"/>
          <w:sz w:val="24"/>
          <w:szCs w:val="24"/>
        </w:rPr>
        <w:t xml:space="preserve">diferentes tanto en </w:t>
      </w:r>
      <w:r w:rsidR="00EC464D" w:rsidRPr="00EC464D">
        <w:rPr>
          <w:rFonts w:ascii="Arial" w:hAnsi="Arial" w:cs="Arial"/>
          <w:color w:val="000000"/>
          <w:sz w:val="24"/>
          <w:szCs w:val="24"/>
        </w:rPr>
        <w:t xml:space="preserve">la forma de notificación, los recursos que proceden, eventualmente el efecto en que debe ser concedida la apelación, la discusión sobre el tránsito que pueda </w:t>
      </w:r>
      <w:r w:rsidR="00EC464D" w:rsidRPr="00EC464D">
        <w:rPr>
          <w:rFonts w:ascii="Arial" w:hAnsi="Arial" w:cs="Arial"/>
          <w:color w:val="000000"/>
          <w:sz w:val="24"/>
          <w:szCs w:val="24"/>
        </w:rPr>
        <w:lastRenderedPageBreak/>
        <w:t>hacer a cosa juzgada, esto sin descontar la</w:t>
      </w:r>
      <w:r w:rsidR="002C313C">
        <w:rPr>
          <w:rFonts w:ascii="Arial" w:hAnsi="Arial" w:cs="Arial"/>
          <w:color w:val="000000"/>
          <w:sz w:val="24"/>
          <w:szCs w:val="24"/>
        </w:rPr>
        <w:t xml:space="preserve"> estructura</w:t>
      </w:r>
      <w:r w:rsidR="00EC464D" w:rsidRPr="00EC464D">
        <w:rPr>
          <w:rFonts w:ascii="Arial" w:hAnsi="Arial" w:cs="Arial"/>
          <w:color w:val="000000"/>
          <w:sz w:val="24"/>
          <w:szCs w:val="24"/>
        </w:rPr>
        <w:t xml:space="preserve"> forma</w:t>
      </w:r>
      <w:r w:rsidR="002C313C">
        <w:rPr>
          <w:rFonts w:ascii="Arial" w:hAnsi="Arial" w:cs="Arial"/>
          <w:color w:val="000000"/>
          <w:sz w:val="24"/>
          <w:szCs w:val="24"/>
        </w:rPr>
        <w:t>l</w:t>
      </w:r>
      <w:r w:rsidR="00EC464D" w:rsidRPr="00EC464D">
        <w:rPr>
          <w:rFonts w:ascii="Arial" w:hAnsi="Arial" w:cs="Arial"/>
          <w:color w:val="000000"/>
          <w:sz w:val="24"/>
          <w:szCs w:val="24"/>
        </w:rPr>
        <w:t xml:space="preserve"> misma</w:t>
      </w:r>
      <w:r w:rsidR="002C313C">
        <w:rPr>
          <w:rFonts w:ascii="Arial" w:hAnsi="Arial" w:cs="Arial"/>
          <w:color w:val="000000"/>
          <w:sz w:val="24"/>
          <w:szCs w:val="24"/>
        </w:rPr>
        <w:t>,</w:t>
      </w:r>
      <w:r w:rsidR="00EC464D" w:rsidRPr="00EC464D">
        <w:rPr>
          <w:rFonts w:ascii="Arial" w:hAnsi="Arial" w:cs="Arial"/>
          <w:color w:val="000000"/>
          <w:sz w:val="24"/>
          <w:szCs w:val="24"/>
        </w:rPr>
        <w:t xml:space="preserve"> a la que se somete una sentencia.</w:t>
      </w:r>
      <w:r w:rsidR="00EC59D9">
        <w:rPr>
          <w:rFonts w:ascii="Arial" w:hAnsi="Arial" w:cs="Arial"/>
          <w:color w:val="000000"/>
          <w:sz w:val="24"/>
          <w:szCs w:val="24"/>
        </w:rPr>
        <w:t xml:space="preserve"> </w:t>
      </w:r>
    </w:p>
    <w:p w:rsidR="00EC59D9" w:rsidRDefault="00EC59D9" w:rsidP="00EC464D">
      <w:pPr>
        <w:tabs>
          <w:tab w:val="left" w:pos="-720"/>
        </w:tabs>
        <w:suppressAutoHyphens/>
        <w:spacing w:line="360" w:lineRule="auto"/>
        <w:jc w:val="both"/>
        <w:rPr>
          <w:rFonts w:ascii="Arial" w:hAnsi="Arial" w:cs="Arial"/>
          <w:color w:val="000000"/>
          <w:sz w:val="24"/>
          <w:szCs w:val="24"/>
        </w:rPr>
      </w:pPr>
    </w:p>
    <w:p w:rsidR="00EC464D" w:rsidRDefault="00EC464D" w:rsidP="00EC464D">
      <w:pPr>
        <w:tabs>
          <w:tab w:val="left" w:pos="-720"/>
        </w:tabs>
        <w:suppressAutoHyphens/>
        <w:spacing w:line="360" w:lineRule="auto"/>
        <w:jc w:val="both"/>
        <w:rPr>
          <w:rFonts w:ascii="Arial" w:hAnsi="Arial" w:cs="Arial"/>
          <w:color w:val="000000"/>
          <w:sz w:val="24"/>
          <w:szCs w:val="24"/>
        </w:rPr>
      </w:pPr>
      <w:r>
        <w:rPr>
          <w:rFonts w:ascii="Arial" w:hAnsi="Arial" w:cs="Arial"/>
          <w:color w:val="000000"/>
          <w:sz w:val="24"/>
          <w:szCs w:val="24"/>
        </w:rPr>
        <w:t xml:space="preserve">Así las cosas, </w:t>
      </w:r>
      <w:r w:rsidR="007C4114">
        <w:rPr>
          <w:rFonts w:ascii="Arial" w:hAnsi="Arial" w:cs="Arial"/>
          <w:color w:val="000000"/>
          <w:sz w:val="24"/>
          <w:szCs w:val="24"/>
        </w:rPr>
        <w:t>se hace necesario devol</w:t>
      </w:r>
      <w:r w:rsidR="002C313C">
        <w:rPr>
          <w:rFonts w:ascii="Arial" w:hAnsi="Arial" w:cs="Arial"/>
          <w:color w:val="000000"/>
          <w:sz w:val="24"/>
          <w:szCs w:val="24"/>
        </w:rPr>
        <w:t xml:space="preserve">ver </w:t>
      </w:r>
      <w:r w:rsidR="007C4114">
        <w:rPr>
          <w:rFonts w:ascii="Arial" w:hAnsi="Arial" w:cs="Arial"/>
          <w:color w:val="000000"/>
          <w:sz w:val="24"/>
          <w:szCs w:val="24"/>
        </w:rPr>
        <w:t xml:space="preserve">el expediente para </w:t>
      </w:r>
      <w:r>
        <w:rPr>
          <w:rFonts w:ascii="Arial" w:hAnsi="Arial" w:cs="Arial"/>
          <w:color w:val="000000"/>
          <w:sz w:val="24"/>
          <w:szCs w:val="24"/>
        </w:rPr>
        <w:t xml:space="preserve">que el juez de conocimiento </w:t>
      </w:r>
      <w:r w:rsidR="007C4114">
        <w:rPr>
          <w:rFonts w:ascii="Arial" w:hAnsi="Arial" w:cs="Arial"/>
          <w:color w:val="000000"/>
          <w:sz w:val="24"/>
          <w:szCs w:val="24"/>
        </w:rPr>
        <w:t>resuelva</w:t>
      </w:r>
      <w:r>
        <w:rPr>
          <w:rFonts w:ascii="Arial" w:hAnsi="Arial" w:cs="Arial"/>
          <w:color w:val="000000"/>
          <w:sz w:val="24"/>
          <w:szCs w:val="24"/>
        </w:rPr>
        <w:t xml:space="preserve"> conforme el trámite especial consagrado para el asunto. </w:t>
      </w:r>
    </w:p>
    <w:p w:rsidR="00EC464D" w:rsidRDefault="00EC464D" w:rsidP="004E278E">
      <w:pPr>
        <w:spacing w:line="360" w:lineRule="auto"/>
        <w:jc w:val="both"/>
        <w:rPr>
          <w:rFonts w:ascii="Arial" w:hAnsi="Arial" w:cs="Arial"/>
          <w:color w:val="000000"/>
          <w:sz w:val="24"/>
          <w:szCs w:val="24"/>
        </w:rPr>
      </w:pPr>
    </w:p>
    <w:p w:rsidR="004814CD" w:rsidRDefault="004E278E" w:rsidP="004814CD">
      <w:pPr>
        <w:spacing w:line="360" w:lineRule="auto"/>
        <w:jc w:val="both"/>
        <w:rPr>
          <w:rFonts w:ascii="Arial" w:hAnsi="Arial" w:cs="Arial"/>
          <w:color w:val="000000"/>
          <w:sz w:val="24"/>
          <w:szCs w:val="24"/>
        </w:rPr>
      </w:pPr>
      <w:r>
        <w:rPr>
          <w:rFonts w:ascii="Arial" w:hAnsi="Arial" w:cs="Arial"/>
          <w:color w:val="000000"/>
          <w:sz w:val="24"/>
          <w:szCs w:val="24"/>
        </w:rPr>
        <w:t>Debe mencionarse que</w:t>
      </w:r>
      <w:r w:rsidR="00A82447">
        <w:rPr>
          <w:rFonts w:ascii="Arial" w:hAnsi="Arial" w:cs="Arial"/>
          <w:color w:val="000000"/>
          <w:sz w:val="24"/>
          <w:szCs w:val="24"/>
        </w:rPr>
        <w:t xml:space="preserve"> la decisión de regresar el proceso al juzgado de origen, cuando se emite un auto </w:t>
      </w:r>
      <w:r w:rsidR="001E7D39">
        <w:rPr>
          <w:rFonts w:ascii="Arial" w:hAnsi="Arial" w:cs="Arial"/>
          <w:color w:val="000000"/>
          <w:sz w:val="24"/>
          <w:szCs w:val="24"/>
        </w:rPr>
        <w:t>y lo propio</w:t>
      </w:r>
      <w:r w:rsidR="00A82447">
        <w:rPr>
          <w:rFonts w:ascii="Arial" w:hAnsi="Arial" w:cs="Arial"/>
          <w:color w:val="000000"/>
          <w:sz w:val="24"/>
          <w:szCs w:val="24"/>
        </w:rPr>
        <w:t xml:space="preserve"> era sentencia</w:t>
      </w:r>
      <w:r w:rsidR="001E7D39">
        <w:rPr>
          <w:rFonts w:ascii="Arial" w:hAnsi="Arial" w:cs="Arial"/>
          <w:color w:val="000000"/>
          <w:sz w:val="24"/>
          <w:szCs w:val="24"/>
        </w:rPr>
        <w:t xml:space="preserve"> o viceversa</w:t>
      </w:r>
      <w:r w:rsidR="00A82447">
        <w:rPr>
          <w:rFonts w:ascii="Arial" w:hAnsi="Arial" w:cs="Arial"/>
          <w:color w:val="000000"/>
          <w:sz w:val="24"/>
          <w:szCs w:val="24"/>
        </w:rPr>
        <w:t xml:space="preserve">, ya ha sido adoptada </w:t>
      </w:r>
      <w:r>
        <w:rPr>
          <w:rFonts w:ascii="Arial" w:hAnsi="Arial" w:cs="Arial"/>
          <w:color w:val="000000"/>
          <w:sz w:val="24"/>
          <w:szCs w:val="24"/>
        </w:rPr>
        <w:t>en anteriores oportunidades por otras Salas de la Especialidad</w:t>
      </w:r>
      <w:r w:rsidR="00A34831">
        <w:rPr>
          <w:rFonts w:ascii="Arial" w:hAnsi="Arial" w:cs="Arial"/>
          <w:color w:val="000000"/>
          <w:sz w:val="24"/>
          <w:szCs w:val="24"/>
        </w:rPr>
        <w:t xml:space="preserve">, </w:t>
      </w:r>
      <w:r w:rsidR="00A82447">
        <w:rPr>
          <w:rFonts w:ascii="Arial" w:hAnsi="Arial" w:cs="Arial"/>
          <w:color w:val="000000"/>
          <w:sz w:val="24"/>
          <w:szCs w:val="24"/>
        </w:rPr>
        <w:t>aun</w:t>
      </w:r>
      <w:r w:rsidR="005F175E">
        <w:rPr>
          <w:rFonts w:ascii="Arial" w:hAnsi="Arial" w:cs="Arial"/>
          <w:color w:val="000000"/>
          <w:sz w:val="24"/>
          <w:szCs w:val="24"/>
        </w:rPr>
        <w:t>que en un</w:t>
      </w:r>
      <w:r w:rsidR="00BE60C0">
        <w:rPr>
          <w:rFonts w:ascii="Arial" w:hAnsi="Arial" w:cs="Arial"/>
          <w:color w:val="000000"/>
          <w:sz w:val="24"/>
          <w:szCs w:val="24"/>
        </w:rPr>
        <w:t xml:space="preserve"> primer </w:t>
      </w:r>
      <w:r w:rsidR="005F175E">
        <w:rPr>
          <w:rFonts w:ascii="Arial" w:hAnsi="Arial" w:cs="Arial"/>
          <w:color w:val="000000"/>
          <w:sz w:val="24"/>
          <w:szCs w:val="24"/>
        </w:rPr>
        <w:t xml:space="preserve">momento en el </w:t>
      </w:r>
      <w:r w:rsidR="00BE60C0">
        <w:rPr>
          <w:rFonts w:ascii="Arial" w:hAnsi="Arial" w:cs="Arial"/>
          <w:color w:val="000000"/>
          <w:sz w:val="24"/>
          <w:szCs w:val="24"/>
        </w:rPr>
        <w:t>que se compartían los supuestos fácticos de est</w:t>
      </w:r>
      <w:r w:rsidR="00BF5FED">
        <w:rPr>
          <w:rFonts w:ascii="Arial" w:hAnsi="Arial" w:cs="Arial"/>
          <w:color w:val="000000"/>
          <w:sz w:val="24"/>
          <w:szCs w:val="24"/>
        </w:rPr>
        <w:t xml:space="preserve">e caso </w:t>
      </w:r>
      <w:r w:rsidR="00BE60C0">
        <w:rPr>
          <w:rFonts w:ascii="Arial" w:hAnsi="Arial" w:cs="Arial"/>
          <w:color w:val="000000"/>
          <w:sz w:val="24"/>
          <w:szCs w:val="24"/>
        </w:rPr>
        <w:t>(Proceso divisorio en el que se emitió sentencia en vez de auto)</w:t>
      </w:r>
      <w:r w:rsidR="00A82447">
        <w:rPr>
          <w:rStyle w:val="Refdenotaalpie"/>
          <w:rFonts w:ascii="Arial" w:hAnsi="Arial"/>
          <w:color w:val="000000"/>
          <w:sz w:val="24"/>
          <w:szCs w:val="24"/>
        </w:rPr>
        <w:footnoteReference w:id="4"/>
      </w:r>
      <w:r w:rsidR="005F175E">
        <w:rPr>
          <w:rFonts w:ascii="Arial" w:hAnsi="Arial" w:cs="Arial"/>
          <w:color w:val="000000"/>
          <w:sz w:val="24"/>
          <w:szCs w:val="24"/>
        </w:rPr>
        <w:t>,</w:t>
      </w:r>
      <w:r w:rsidR="00BF5FED">
        <w:rPr>
          <w:rFonts w:ascii="Arial" w:hAnsi="Arial" w:cs="Arial"/>
          <w:color w:val="000000"/>
          <w:sz w:val="24"/>
          <w:szCs w:val="24"/>
        </w:rPr>
        <w:t xml:space="preserve"> admitió </w:t>
      </w:r>
      <w:r w:rsidR="001E7D39">
        <w:rPr>
          <w:rFonts w:ascii="Arial" w:hAnsi="Arial" w:cs="Arial"/>
          <w:color w:val="000000"/>
          <w:sz w:val="24"/>
          <w:szCs w:val="24"/>
        </w:rPr>
        <w:t>la alzada pero</w:t>
      </w:r>
      <w:r w:rsidR="008613DC">
        <w:rPr>
          <w:rFonts w:ascii="Arial" w:hAnsi="Arial" w:cs="Arial"/>
          <w:color w:val="000000"/>
          <w:sz w:val="24"/>
          <w:szCs w:val="24"/>
        </w:rPr>
        <w:t xml:space="preserve"> en el entendido de que se trataba de un “auto” y no de un fallo</w:t>
      </w:r>
      <w:r w:rsidR="004814CD">
        <w:rPr>
          <w:rFonts w:ascii="Arial" w:hAnsi="Arial" w:cs="Arial"/>
          <w:color w:val="000000"/>
          <w:sz w:val="24"/>
          <w:szCs w:val="24"/>
        </w:rPr>
        <w:t xml:space="preserve">. </w:t>
      </w:r>
    </w:p>
    <w:p w:rsidR="004814CD" w:rsidRDefault="004814CD" w:rsidP="004814CD">
      <w:pPr>
        <w:spacing w:line="360" w:lineRule="auto"/>
        <w:jc w:val="both"/>
        <w:rPr>
          <w:rFonts w:ascii="Arial" w:hAnsi="Arial" w:cs="Arial"/>
          <w:color w:val="000000"/>
          <w:sz w:val="24"/>
          <w:szCs w:val="24"/>
        </w:rPr>
      </w:pPr>
    </w:p>
    <w:p w:rsidR="004814CD" w:rsidRDefault="008F6962" w:rsidP="004814CD">
      <w:pPr>
        <w:spacing w:line="360" w:lineRule="auto"/>
        <w:jc w:val="both"/>
        <w:rPr>
          <w:rFonts w:ascii="Arial" w:hAnsi="Arial" w:cs="Arial"/>
          <w:color w:val="000000"/>
          <w:sz w:val="24"/>
          <w:szCs w:val="24"/>
        </w:rPr>
      </w:pPr>
      <w:r>
        <w:rPr>
          <w:rFonts w:ascii="Arial" w:hAnsi="Arial" w:cs="Arial"/>
          <w:color w:val="000000"/>
          <w:sz w:val="24"/>
          <w:szCs w:val="24"/>
        </w:rPr>
        <w:t xml:space="preserve">Y </w:t>
      </w:r>
      <w:r w:rsidR="004814CD">
        <w:rPr>
          <w:rFonts w:ascii="Arial" w:hAnsi="Arial" w:cs="Arial"/>
          <w:color w:val="000000"/>
          <w:sz w:val="24"/>
          <w:szCs w:val="24"/>
        </w:rPr>
        <w:t>en las siguiente</w:t>
      </w:r>
      <w:r w:rsidR="00BF5FED">
        <w:rPr>
          <w:rFonts w:ascii="Arial" w:hAnsi="Arial" w:cs="Arial"/>
          <w:color w:val="000000"/>
          <w:sz w:val="24"/>
          <w:szCs w:val="24"/>
        </w:rPr>
        <w:t>s ocasiones</w:t>
      </w:r>
      <w:r w:rsidR="005F175E" w:rsidRPr="0057434A">
        <w:rPr>
          <w:rStyle w:val="Refdenotaalpie"/>
          <w:rFonts w:ascii="Arial" w:hAnsi="Arial"/>
          <w:color w:val="000000"/>
          <w:sz w:val="24"/>
          <w:szCs w:val="24"/>
        </w:rPr>
        <w:footnoteReference w:id="5"/>
      </w:r>
      <w:r w:rsidR="005F175E">
        <w:rPr>
          <w:rFonts w:ascii="Arial" w:hAnsi="Arial" w:cs="Arial"/>
          <w:color w:val="000000"/>
          <w:sz w:val="24"/>
          <w:szCs w:val="24"/>
          <w:vertAlign w:val="superscript"/>
        </w:rPr>
        <w:t>-</w:t>
      </w:r>
      <w:r w:rsidR="005F175E">
        <w:rPr>
          <w:rStyle w:val="Refdenotaalpie"/>
          <w:rFonts w:ascii="Arial" w:hAnsi="Arial"/>
          <w:color w:val="000000"/>
          <w:sz w:val="24"/>
          <w:szCs w:val="24"/>
        </w:rPr>
        <w:footnoteReference w:id="6"/>
      </w:r>
      <w:r w:rsidR="005F175E">
        <w:rPr>
          <w:rFonts w:ascii="Arial" w:hAnsi="Arial" w:cs="Arial"/>
          <w:color w:val="000000"/>
          <w:sz w:val="24"/>
          <w:szCs w:val="24"/>
          <w:vertAlign w:val="superscript"/>
        </w:rPr>
        <w:t>-</w:t>
      </w:r>
      <w:r w:rsidR="005F175E">
        <w:rPr>
          <w:rStyle w:val="Refdenotaalpie"/>
          <w:rFonts w:ascii="Arial" w:hAnsi="Arial"/>
          <w:color w:val="000000"/>
          <w:sz w:val="24"/>
          <w:szCs w:val="24"/>
        </w:rPr>
        <w:footnoteReference w:id="7"/>
      </w:r>
      <w:r w:rsidR="005F175E">
        <w:rPr>
          <w:rFonts w:ascii="Arial" w:hAnsi="Arial" w:cs="Arial"/>
          <w:color w:val="000000"/>
          <w:sz w:val="24"/>
          <w:szCs w:val="24"/>
          <w:vertAlign w:val="superscript"/>
        </w:rPr>
        <w:t>-</w:t>
      </w:r>
      <w:r w:rsidR="005F175E">
        <w:rPr>
          <w:rStyle w:val="Refdenotaalpie"/>
          <w:rFonts w:ascii="Arial" w:hAnsi="Arial"/>
          <w:color w:val="000000"/>
          <w:sz w:val="24"/>
          <w:szCs w:val="24"/>
        </w:rPr>
        <w:footnoteReference w:id="8"/>
      </w:r>
      <w:r w:rsidR="005F175E">
        <w:rPr>
          <w:rFonts w:ascii="Arial" w:hAnsi="Arial" w:cs="Arial"/>
          <w:color w:val="000000"/>
          <w:sz w:val="24"/>
          <w:szCs w:val="24"/>
        </w:rPr>
        <w:t>,</w:t>
      </w:r>
      <w:r w:rsidR="00BF5FED">
        <w:rPr>
          <w:rFonts w:ascii="Arial" w:hAnsi="Arial" w:cs="Arial"/>
          <w:color w:val="000000"/>
          <w:sz w:val="24"/>
          <w:szCs w:val="24"/>
        </w:rPr>
        <w:t xml:space="preserve"> si bien no se invalidaron las decisiones</w:t>
      </w:r>
      <w:r w:rsidR="00A20D5E">
        <w:rPr>
          <w:rFonts w:ascii="Arial" w:hAnsi="Arial" w:cs="Arial"/>
          <w:color w:val="000000"/>
          <w:sz w:val="24"/>
          <w:szCs w:val="24"/>
        </w:rPr>
        <w:t>,</w:t>
      </w:r>
      <w:r w:rsidR="00BF5FED">
        <w:rPr>
          <w:rFonts w:ascii="Arial" w:hAnsi="Arial" w:cs="Arial"/>
          <w:color w:val="000000"/>
          <w:sz w:val="24"/>
          <w:szCs w:val="24"/>
        </w:rPr>
        <w:t xml:space="preserve"> se </w:t>
      </w:r>
      <w:r w:rsidR="00A82447">
        <w:rPr>
          <w:rFonts w:ascii="Arial" w:hAnsi="Arial" w:cs="Arial"/>
          <w:color w:val="000000"/>
          <w:sz w:val="24"/>
          <w:szCs w:val="24"/>
        </w:rPr>
        <w:t xml:space="preserve">dijo que se trataba </w:t>
      </w:r>
      <w:r w:rsidR="00A20D5E">
        <w:rPr>
          <w:rFonts w:ascii="Arial" w:hAnsi="Arial" w:cs="Arial"/>
          <w:color w:val="000000"/>
          <w:sz w:val="24"/>
          <w:szCs w:val="24"/>
        </w:rPr>
        <w:t>de una “impropiedad procesal”</w:t>
      </w:r>
      <w:r>
        <w:rPr>
          <w:rFonts w:ascii="Arial" w:hAnsi="Arial" w:cs="Arial"/>
          <w:color w:val="000000"/>
          <w:sz w:val="24"/>
          <w:szCs w:val="24"/>
        </w:rPr>
        <w:t xml:space="preserve"> por lo que</w:t>
      </w:r>
      <w:r w:rsidR="00A82447">
        <w:rPr>
          <w:rFonts w:ascii="Arial" w:hAnsi="Arial" w:cs="Arial"/>
          <w:color w:val="000000"/>
          <w:sz w:val="24"/>
          <w:szCs w:val="24"/>
        </w:rPr>
        <w:t xml:space="preserve"> se inadmitió la impugnación y se</w:t>
      </w:r>
      <w:r w:rsidR="00A20D5E">
        <w:rPr>
          <w:rFonts w:ascii="Arial" w:hAnsi="Arial" w:cs="Arial"/>
          <w:color w:val="000000"/>
          <w:sz w:val="24"/>
          <w:szCs w:val="24"/>
        </w:rPr>
        <w:t xml:space="preserve"> disp</w:t>
      </w:r>
      <w:r w:rsidR="00A82447">
        <w:rPr>
          <w:rFonts w:ascii="Arial" w:hAnsi="Arial" w:cs="Arial"/>
          <w:color w:val="000000"/>
          <w:sz w:val="24"/>
          <w:szCs w:val="24"/>
        </w:rPr>
        <w:t>uso retornar l</w:t>
      </w:r>
      <w:r w:rsidR="00A20D5E">
        <w:rPr>
          <w:rFonts w:ascii="Arial" w:hAnsi="Arial" w:cs="Arial"/>
          <w:color w:val="000000"/>
          <w:sz w:val="24"/>
          <w:szCs w:val="24"/>
        </w:rPr>
        <w:t>os expedientes</w:t>
      </w:r>
      <w:r>
        <w:rPr>
          <w:rFonts w:ascii="Arial" w:hAnsi="Arial" w:cs="Arial"/>
          <w:color w:val="000000"/>
          <w:sz w:val="24"/>
          <w:szCs w:val="24"/>
        </w:rPr>
        <w:t xml:space="preserve">, </w:t>
      </w:r>
      <w:r w:rsidR="005F175E">
        <w:rPr>
          <w:rFonts w:ascii="Arial" w:hAnsi="Arial" w:cs="Arial"/>
          <w:color w:val="000000"/>
          <w:sz w:val="24"/>
          <w:szCs w:val="24"/>
        </w:rPr>
        <w:t>a efectos de que se emitiera la decisión de conformidad</w:t>
      </w:r>
      <w:r w:rsidR="004814CD">
        <w:rPr>
          <w:rFonts w:ascii="Arial" w:hAnsi="Arial" w:cs="Arial"/>
          <w:color w:val="000000"/>
          <w:sz w:val="24"/>
          <w:szCs w:val="24"/>
        </w:rPr>
        <w:t xml:space="preserve">, pero </w:t>
      </w:r>
      <w:r w:rsidR="008613DC">
        <w:rPr>
          <w:rFonts w:ascii="Arial" w:hAnsi="Arial" w:cs="Arial"/>
          <w:color w:val="000000"/>
          <w:sz w:val="24"/>
          <w:szCs w:val="24"/>
        </w:rPr>
        <w:t>esta Sala Unitaria se aparta de es</w:t>
      </w:r>
      <w:r w:rsidR="00EC59D9">
        <w:rPr>
          <w:rFonts w:ascii="Arial" w:hAnsi="Arial" w:cs="Arial"/>
          <w:color w:val="000000"/>
          <w:sz w:val="24"/>
          <w:szCs w:val="24"/>
        </w:rPr>
        <w:t>a</w:t>
      </w:r>
      <w:r w:rsidR="008613DC">
        <w:rPr>
          <w:rFonts w:ascii="Arial" w:hAnsi="Arial" w:cs="Arial"/>
          <w:color w:val="000000"/>
          <w:sz w:val="24"/>
          <w:szCs w:val="24"/>
        </w:rPr>
        <w:t xml:space="preserve"> posición, </w:t>
      </w:r>
      <w:r w:rsidR="004814CD">
        <w:rPr>
          <w:rFonts w:ascii="Arial" w:hAnsi="Arial" w:cs="Arial"/>
          <w:color w:val="000000"/>
          <w:sz w:val="24"/>
          <w:szCs w:val="24"/>
        </w:rPr>
        <w:t xml:space="preserve">puesto que la mencionada causa no </w:t>
      </w:r>
      <w:r w:rsidR="008613DC">
        <w:rPr>
          <w:rFonts w:ascii="Arial" w:hAnsi="Arial" w:cs="Arial"/>
          <w:color w:val="000000"/>
          <w:sz w:val="24"/>
          <w:szCs w:val="24"/>
        </w:rPr>
        <w:t xml:space="preserve">es </w:t>
      </w:r>
      <w:r w:rsidR="004814CD">
        <w:rPr>
          <w:rFonts w:ascii="Arial" w:hAnsi="Arial" w:cs="Arial"/>
          <w:color w:val="000000"/>
          <w:sz w:val="24"/>
          <w:szCs w:val="24"/>
        </w:rPr>
        <w:t xml:space="preserve">un presupuesto </w:t>
      </w:r>
      <w:r w:rsidR="008613DC">
        <w:rPr>
          <w:rFonts w:ascii="Arial" w:hAnsi="Arial" w:cs="Arial"/>
          <w:color w:val="000000"/>
          <w:sz w:val="24"/>
          <w:szCs w:val="24"/>
        </w:rPr>
        <w:t xml:space="preserve">para la admisibilidad de la alzada </w:t>
      </w:r>
      <w:r w:rsidR="004814CD">
        <w:rPr>
          <w:rFonts w:ascii="Arial" w:hAnsi="Arial" w:cs="Arial"/>
          <w:color w:val="000000"/>
          <w:sz w:val="24"/>
          <w:szCs w:val="24"/>
        </w:rPr>
        <w:t xml:space="preserve">(Legitimación, oportunidad, procedencia, </w:t>
      </w:r>
      <w:r w:rsidR="008613DC">
        <w:rPr>
          <w:rFonts w:ascii="Arial" w:hAnsi="Arial" w:cs="Arial"/>
          <w:color w:val="000000"/>
          <w:sz w:val="24"/>
          <w:szCs w:val="24"/>
        </w:rPr>
        <w:t xml:space="preserve">sustentación o carga procesal) </w:t>
      </w:r>
      <w:r w:rsidR="004814CD">
        <w:rPr>
          <w:rFonts w:ascii="Arial" w:hAnsi="Arial" w:cs="Arial"/>
          <w:color w:val="000000"/>
          <w:sz w:val="24"/>
          <w:szCs w:val="24"/>
        </w:rPr>
        <w:t>en el actual estatuto procesal civil como tampoco lo era en vigencia del CPC.</w:t>
      </w:r>
    </w:p>
    <w:p w:rsidR="003D3D6E" w:rsidRPr="00A20D5E" w:rsidRDefault="003D3D6E" w:rsidP="004814CD">
      <w:pPr>
        <w:spacing w:line="360" w:lineRule="auto"/>
        <w:jc w:val="both"/>
        <w:rPr>
          <w:rFonts w:ascii="Arial" w:hAnsi="Arial" w:cs="Arial"/>
          <w:color w:val="000000"/>
          <w:sz w:val="24"/>
          <w:szCs w:val="24"/>
        </w:rPr>
      </w:pPr>
    </w:p>
    <w:p w:rsidR="002C313C" w:rsidRDefault="004E278E" w:rsidP="004E278E">
      <w:pPr>
        <w:spacing w:line="360" w:lineRule="auto"/>
        <w:jc w:val="both"/>
        <w:rPr>
          <w:rFonts w:ascii="Arial" w:hAnsi="Arial" w:cs="Arial"/>
          <w:sz w:val="24"/>
          <w:szCs w:val="24"/>
          <w:lang w:val="es-MX"/>
        </w:rPr>
      </w:pPr>
      <w:r>
        <w:rPr>
          <w:rFonts w:ascii="Arial" w:hAnsi="Arial" w:cs="Arial"/>
          <w:sz w:val="24"/>
          <w:szCs w:val="24"/>
          <w:lang w:val="es-CO"/>
        </w:rPr>
        <w:t>Por otro lado, debe resaltarse que e</w:t>
      </w:r>
      <w:r w:rsidRPr="00E84277">
        <w:rPr>
          <w:rFonts w:ascii="Arial" w:hAnsi="Arial" w:cs="Arial"/>
          <w:spacing w:val="-3"/>
          <w:sz w:val="24"/>
          <w:szCs w:val="22"/>
        </w:rPr>
        <w:t xml:space="preserve">l artículo </w:t>
      </w:r>
      <w:r>
        <w:rPr>
          <w:rFonts w:ascii="Arial" w:hAnsi="Arial" w:cs="Arial"/>
          <w:spacing w:val="-3"/>
          <w:sz w:val="24"/>
          <w:szCs w:val="22"/>
        </w:rPr>
        <w:t>326 del CGP, dispone, en forma especial, que cuando de alzada contra auto se trata, luego de la concesión del recurso, habrá de correrse traslado a la parte contraria en la forma prevista por el artículo 110 del mismo ordenamiento y en caso de omitirse se incurrirá en una nulidad, según lo dispone el artículo 133-6º del CGP. Así lo recuerda la doctrina de</w:t>
      </w:r>
      <w:r w:rsidRPr="00CC5C5B">
        <w:rPr>
          <w:rFonts w:ascii="Arial" w:hAnsi="Arial" w:cs="Arial"/>
          <w:sz w:val="24"/>
          <w:szCs w:val="24"/>
        </w:rPr>
        <w:t xml:space="preserve">l profesor Sanabria </w:t>
      </w:r>
      <w:r w:rsidRPr="00CC5C5B">
        <w:rPr>
          <w:rFonts w:ascii="Arial" w:hAnsi="Arial" w:cs="Arial"/>
          <w:sz w:val="24"/>
          <w:szCs w:val="24"/>
          <w:lang w:val="es-MX"/>
        </w:rPr>
        <w:t>Santos</w:t>
      </w:r>
      <w:r w:rsidRPr="00CC5C5B">
        <w:rPr>
          <w:rStyle w:val="Refdenotaalpie"/>
          <w:rFonts w:ascii="Arial" w:hAnsi="Arial"/>
          <w:sz w:val="24"/>
          <w:szCs w:val="24"/>
          <w:lang w:val="es-MX"/>
        </w:rPr>
        <w:footnoteReference w:id="9"/>
      </w:r>
      <w:r w:rsidRPr="00CC5C5B">
        <w:rPr>
          <w:rFonts w:ascii="Arial" w:hAnsi="Arial" w:cs="Arial"/>
          <w:sz w:val="24"/>
          <w:szCs w:val="24"/>
          <w:lang w:val="es-MX"/>
        </w:rPr>
        <w:t xml:space="preserve">. </w:t>
      </w:r>
    </w:p>
    <w:p w:rsidR="00083BDA" w:rsidRDefault="00083BDA" w:rsidP="004E278E">
      <w:pPr>
        <w:spacing w:line="360" w:lineRule="auto"/>
        <w:jc w:val="both"/>
        <w:rPr>
          <w:rFonts w:ascii="Arial" w:hAnsi="Arial" w:cs="Arial"/>
          <w:sz w:val="24"/>
          <w:szCs w:val="24"/>
          <w:lang w:val="es-MX"/>
        </w:rPr>
      </w:pPr>
    </w:p>
    <w:p w:rsidR="004E278E" w:rsidRDefault="004E278E" w:rsidP="004E278E">
      <w:pPr>
        <w:spacing w:line="360" w:lineRule="auto"/>
        <w:jc w:val="both"/>
        <w:rPr>
          <w:rFonts w:ascii="Arial" w:hAnsi="Arial" w:cs="Arial"/>
          <w:spacing w:val="-3"/>
          <w:sz w:val="24"/>
          <w:szCs w:val="22"/>
        </w:rPr>
      </w:pPr>
      <w:r>
        <w:rPr>
          <w:rFonts w:ascii="Arial" w:hAnsi="Arial" w:cs="Arial"/>
          <w:spacing w:val="-3"/>
          <w:sz w:val="24"/>
          <w:szCs w:val="22"/>
        </w:rPr>
        <w:t xml:space="preserve">En este caso particular, tal como lo reclama la parte demandada (Folio 4, este cuaderno), en forma alguna se descorrió ese traslado, por lo que </w:t>
      </w:r>
      <w:r w:rsidR="007C4114">
        <w:rPr>
          <w:rFonts w:ascii="Arial" w:hAnsi="Arial" w:cs="Arial"/>
          <w:spacing w:val="-3"/>
          <w:sz w:val="24"/>
          <w:szCs w:val="22"/>
        </w:rPr>
        <w:t xml:space="preserve">podría declararse esa </w:t>
      </w:r>
      <w:r>
        <w:rPr>
          <w:rFonts w:ascii="Arial" w:hAnsi="Arial" w:cs="Arial"/>
          <w:spacing w:val="-3"/>
          <w:sz w:val="24"/>
          <w:szCs w:val="22"/>
        </w:rPr>
        <w:t xml:space="preserve">nulidad, </w:t>
      </w:r>
      <w:r w:rsidR="007C4114">
        <w:rPr>
          <w:rFonts w:ascii="Arial" w:hAnsi="Arial" w:cs="Arial"/>
          <w:spacing w:val="-3"/>
          <w:sz w:val="24"/>
          <w:szCs w:val="22"/>
        </w:rPr>
        <w:t xml:space="preserve">pero </w:t>
      </w:r>
      <w:r w:rsidR="007C4114">
        <w:rPr>
          <w:rFonts w:ascii="Arial" w:hAnsi="Arial" w:cs="Arial"/>
          <w:spacing w:val="-3"/>
          <w:sz w:val="24"/>
          <w:szCs w:val="22"/>
        </w:rPr>
        <w:lastRenderedPageBreak/>
        <w:t xml:space="preserve">como se ha dicho deberá el juez decidir de conformidad y en ese momento </w:t>
      </w:r>
      <w:r w:rsidR="002C313C">
        <w:rPr>
          <w:rFonts w:ascii="Arial" w:hAnsi="Arial" w:cs="Arial"/>
          <w:spacing w:val="-3"/>
          <w:sz w:val="24"/>
          <w:szCs w:val="22"/>
        </w:rPr>
        <w:t xml:space="preserve">atenderá </w:t>
      </w:r>
      <w:r w:rsidR="007C4114">
        <w:rPr>
          <w:rFonts w:ascii="Arial" w:hAnsi="Arial" w:cs="Arial"/>
          <w:spacing w:val="-3"/>
          <w:sz w:val="24"/>
          <w:szCs w:val="22"/>
        </w:rPr>
        <w:t>la precitada regla</w:t>
      </w:r>
      <w:r>
        <w:rPr>
          <w:rFonts w:ascii="Arial" w:hAnsi="Arial" w:cs="Arial"/>
          <w:spacing w:val="-3"/>
          <w:sz w:val="24"/>
          <w:szCs w:val="22"/>
        </w:rPr>
        <w:t xml:space="preserve">. </w:t>
      </w:r>
    </w:p>
    <w:p w:rsidR="004E278E" w:rsidRDefault="004E278E" w:rsidP="004E278E">
      <w:pPr>
        <w:spacing w:line="360" w:lineRule="auto"/>
        <w:jc w:val="both"/>
        <w:rPr>
          <w:rFonts w:ascii="Arial" w:hAnsi="Arial" w:cs="Arial"/>
          <w:sz w:val="24"/>
          <w:szCs w:val="24"/>
        </w:rPr>
      </w:pPr>
    </w:p>
    <w:p w:rsidR="004E278E" w:rsidRDefault="004E278E" w:rsidP="004E278E">
      <w:pPr>
        <w:spacing w:line="360" w:lineRule="auto"/>
        <w:jc w:val="both"/>
        <w:rPr>
          <w:rFonts w:ascii="Arial" w:hAnsi="Arial" w:cs="Arial"/>
          <w:sz w:val="24"/>
          <w:szCs w:val="24"/>
        </w:rPr>
      </w:pPr>
    </w:p>
    <w:p w:rsidR="004E278E" w:rsidRDefault="004E278E" w:rsidP="004E278E">
      <w:pPr>
        <w:pStyle w:val="Textopredeterminado"/>
        <w:numPr>
          <w:ilvl w:val="0"/>
          <w:numId w:val="1"/>
        </w:numPr>
        <w:spacing w:line="360" w:lineRule="auto"/>
        <w:jc w:val="both"/>
        <w:textAlignment w:val="baseline"/>
        <w:rPr>
          <w:rFonts w:ascii="Arial" w:hAnsi="Arial" w:cs="Arial"/>
        </w:rPr>
      </w:pPr>
      <w:r w:rsidRPr="0014171F">
        <w:rPr>
          <w:rFonts w:ascii="Arial" w:hAnsi="Arial" w:cs="Arial"/>
        </w:rPr>
        <w:t>LAS DECISIONES FINALES</w:t>
      </w:r>
    </w:p>
    <w:p w:rsidR="004E278E" w:rsidRPr="0014171F" w:rsidRDefault="004E278E" w:rsidP="004E278E">
      <w:pPr>
        <w:pStyle w:val="Textopredeterminado"/>
        <w:spacing w:line="360" w:lineRule="auto"/>
        <w:ind w:left="360"/>
        <w:jc w:val="both"/>
        <w:textAlignment w:val="baseline"/>
        <w:rPr>
          <w:rFonts w:ascii="Arial" w:hAnsi="Arial" w:cs="Arial"/>
        </w:rPr>
      </w:pPr>
    </w:p>
    <w:p w:rsidR="004E278E" w:rsidRDefault="004E278E" w:rsidP="004E278E">
      <w:pPr>
        <w:spacing w:line="360" w:lineRule="auto"/>
        <w:ind w:right="51"/>
        <w:jc w:val="both"/>
        <w:rPr>
          <w:rFonts w:ascii="Arial" w:hAnsi="Arial" w:cs="Arial"/>
          <w:sz w:val="24"/>
          <w:szCs w:val="24"/>
          <w:lang w:val="es-MX"/>
        </w:rPr>
      </w:pPr>
      <w:r w:rsidRPr="003C5098">
        <w:rPr>
          <w:rFonts w:ascii="Arial" w:hAnsi="Arial" w:cs="Arial"/>
          <w:sz w:val="24"/>
          <w:szCs w:val="24"/>
          <w:lang w:val="es-CO"/>
        </w:rPr>
        <w:t xml:space="preserve">En armonía con las premisas expuestas, </w:t>
      </w:r>
      <w:r w:rsidRPr="003C5098">
        <w:rPr>
          <w:rFonts w:ascii="Arial" w:hAnsi="Arial" w:cs="Arial"/>
          <w:sz w:val="24"/>
          <w:szCs w:val="24"/>
        </w:rPr>
        <w:t>se d</w:t>
      </w:r>
      <w:r w:rsidR="007C4114">
        <w:rPr>
          <w:rFonts w:ascii="Arial" w:hAnsi="Arial" w:cs="Arial"/>
          <w:sz w:val="24"/>
          <w:szCs w:val="24"/>
        </w:rPr>
        <w:t xml:space="preserve">ispondrá la devolución del expediente para que </w:t>
      </w:r>
      <w:r>
        <w:rPr>
          <w:rFonts w:ascii="Arial" w:hAnsi="Arial" w:cs="Arial"/>
          <w:sz w:val="24"/>
          <w:szCs w:val="24"/>
          <w:lang w:val="es-MX"/>
        </w:rPr>
        <w:t>en primera instancia, se rehaga la actuación conforme lo discurrido en este proveído</w:t>
      </w:r>
      <w:r w:rsidRPr="003C5098">
        <w:rPr>
          <w:rFonts w:ascii="Arial" w:hAnsi="Arial" w:cs="Arial"/>
          <w:sz w:val="24"/>
          <w:szCs w:val="24"/>
          <w:lang w:val="es-MX"/>
        </w:rPr>
        <w:t>.</w:t>
      </w:r>
      <w:r>
        <w:rPr>
          <w:rFonts w:ascii="Arial" w:hAnsi="Arial" w:cs="Arial"/>
          <w:sz w:val="24"/>
          <w:szCs w:val="24"/>
          <w:lang w:val="es-MX"/>
        </w:rPr>
        <w:t xml:space="preserve"> </w:t>
      </w:r>
    </w:p>
    <w:p w:rsidR="004E278E" w:rsidRPr="003C5098" w:rsidRDefault="004E278E" w:rsidP="004E278E">
      <w:pPr>
        <w:spacing w:line="360" w:lineRule="auto"/>
        <w:ind w:right="51"/>
        <w:jc w:val="both"/>
        <w:rPr>
          <w:rFonts w:ascii="Arial" w:hAnsi="Arial" w:cs="Arial"/>
          <w:sz w:val="24"/>
          <w:szCs w:val="24"/>
          <w:lang w:val="es-MX"/>
        </w:rPr>
      </w:pPr>
    </w:p>
    <w:p w:rsidR="004E278E" w:rsidRPr="00112D32" w:rsidRDefault="004E278E" w:rsidP="004E278E">
      <w:pPr>
        <w:tabs>
          <w:tab w:val="left" w:pos="-720"/>
        </w:tabs>
        <w:suppressAutoHyphens/>
        <w:spacing w:line="360" w:lineRule="auto"/>
        <w:jc w:val="both"/>
        <w:rPr>
          <w:rFonts w:ascii="Arial" w:hAnsi="Arial" w:cs="Arial"/>
          <w:spacing w:val="-3"/>
          <w:sz w:val="24"/>
          <w:szCs w:val="24"/>
        </w:rPr>
      </w:pPr>
      <w:r w:rsidRPr="005B51AB">
        <w:rPr>
          <w:rFonts w:ascii="Arial" w:hAnsi="Arial" w:cs="Arial"/>
          <w:sz w:val="24"/>
          <w:szCs w:val="24"/>
        </w:rPr>
        <w:t>Considerando suficientes los argumentos expuestos</w:t>
      </w:r>
      <w:r w:rsidRPr="00112D32">
        <w:rPr>
          <w:rFonts w:ascii="Arial" w:hAnsi="Arial" w:cs="Arial"/>
          <w:sz w:val="24"/>
          <w:szCs w:val="24"/>
        </w:rPr>
        <w:t xml:space="preserve">, el </w:t>
      </w:r>
      <w:r w:rsidRPr="00112D32">
        <w:rPr>
          <w:rFonts w:ascii="Arial" w:hAnsi="Arial" w:cs="Arial"/>
          <w:smallCaps/>
          <w:sz w:val="24"/>
          <w:szCs w:val="24"/>
        </w:rPr>
        <w:t xml:space="preserve">Tribunal Superior del Distrito Judicial de </w:t>
      </w:r>
      <w:r>
        <w:rPr>
          <w:rFonts w:ascii="Arial" w:hAnsi="Arial" w:cs="Arial"/>
          <w:smallCaps/>
          <w:sz w:val="24"/>
          <w:szCs w:val="24"/>
        </w:rPr>
        <w:t>Pereira</w:t>
      </w:r>
      <w:r w:rsidRPr="00112D32">
        <w:rPr>
          <w:rFonts w:ascii="Arial" w:hAnsi="Arial" w:cs="Arial"/>
          <w:smallCaps/>
          <w:sz w:val="24"/>
          <w:szCs w:val="24"/>
        </w:rPr>
        <w:t>, Sala</w:t>
      </w:r>
      <w:r>
        <w:rPr>
          <w:rFonts w:ascii="Arial" w:hAnsi="Arial" w:cs="Arial"/>
          <w:smallCaps/>
          <w:sz w:val="24"/>
          <w:szCs w:val="24"/>
        </w:rPr>
        <w:t xml:space="preserve"> </w:t>
      </w:r>
      <w:r w:rsidRPr="00112D32">
        <w:rPr>
          <w:rFonts w:ascii="Arial" w:hAnsi="Arial" w:cs="Arial"/>
          <w:smallCaps/>
          <w:sz w:val="24"/>
          <w:szCs w:val="24"/>
        </w:rPr>
        <w:t>Unitaria</w:t>
      </w:r>
      <w:r w:rsidRPr="00112D32">
        <w:rPr>
          <w:rFonts w:ascii="Arial" w:hAnsi="Arial" w:cs="Arial"/>
          <w:sz w:val="24"/>
          <w:szCs w:val="24"/>
        </w:rPr>
        <w:t>,</w:t>
      </w:r>
    </w:p>
    <w:p w:rsidR="004E278E" w:rsidRDefault="004E278E" w:rsidP="004E278E">
      <w:pPr>
        <w:tabs>
          <w:tab w:val="left" w:pos="-720"/>
        </w:tabs>
        <w:suppressAutoHyphens/>
        <w:spacing w:line="360" w:lineRule="auto"/>
        <w:jc w:val="center"/>
        <w:rPr>
          <w:rFonts w:ascii="Arial" w:hAnsi="Arial" w:cs="Arial"/>
          <w:smallCaps/>
          <w:sz w:val="24"/>
          <w:szCs w:val="24"/>
        </w:rPr>
      </w:pPr>
    </w:p>
    <w:p w:rsidR="004E278E" w:rsidRDefault="004E278E" w:rsidP="004E278E">
      <w:pPr>
        <w:tabs>
          <w:tab w:val="left" w:pos="-720"/>
        </w:tabs>
        <w:suppressAutoHyphens/>
        <w:spacing w:line="360" w:lineRule="auto"/>
        <w:jc w:val="center"/>
        <w:rPr>
          <w:rFonts w:ascii="Arial" w:hAnsi="Arial" w:cs="Arial"/>
          <w:smallCaps/>
          <w:sz w:val="24"/>
          <w:szCs w:val="24"/>
        </w:rPr>
      </w:pPr>
      <w:r w:rsidRPr="00112D32">
        <w:rPr>
          <w:rFonts w:ascii="Arial" w:hAnsi="Arial" w:cs="Arial"/>
          <w:smallCaps/>
          <w:sz w:val="24"/>
          <w:szCs w:val="24"/>
        </w:rPr>
        <w:t>R e s u e l v e,</w:t>
      </w:r>
    </w:p>
    <w:p w:rsidR="004E278E" w:rsidRPr="00112D32" w:rsidRDefault="004E278E" w:rsidP="004E278E">
      <w:pPr>
        <w:tabs>
          <w:tab w:val="left" w:pos="-720"/>
        </w:tabs>
        <w:suppressAutoHyphens/>
        <w:spacing w:line="360" w:lineRule="auto"/>
        <w:jc w:val="center"/>
        <w:rPr>
          <w:rFonts w:ascii="Arial" w:hAnsi="Arial" w:cs="Arial"/>
          <w:smallCaps/>
          <w:sz w:val="24"/>
          <w:szCs w:val="24"/>
        </w:rPr>
      </w:pPr>
    </w:p>
    <w:p w:rsidR="004E278E" w:rsidRPr="007C4114" w:rsidRDefault="004E278E" w:rsidP="007C4114">
      <w:pPr>
        <w:tabs>
          <w:tab w:val="left" w:pos="-720"/>
        </w:tabs>
        <w:suppressAutoHyphens/>
        <w:spacing w:line="360" w:lineRule="auto"/>
        <w:jc w:val="both"/>
        <w:rPr>
          <w:rFonts w:ascii="Arial" w:hAnsi="Arial" w:cs="Arial"/>
          <w:sz w:val="24"/>
          <w:szCs w:val="24"/>
        </w:rPr>
      </w:pPr>
      <w:r w:rsidRPr="007C4114">
        <w:rPr>
          <w:rFonts w:ascii="Arial" w:hAnsi="Arial" w:cs="Arial"/>
          <w:sz w:val="24"/>
          <w:szCs w:val="24"/>
        </w:rPr>
        <w:t>DEVOLVER el expediente al Juzgado Promiscuo del Circuito de Apia, R,</w:t>
      </w:r>
      <w:r w:rsidRPr="007C4114">
        <w:rPr>
          <w:rFonts w:ascii="Arial" w:hAnsi="Arial" w:cs="Arial"/>
          <w:spacing w:val="-3"/>
          <w:sz w:val="24"/>
          <w:szCs w:val="24"/>
        </w:rPr>
        <w:t xml:space="preserve"> para que se rehaga la actuación viciada, con estricto acatamiento de los términos anotados en esta providencia.</w:t>
      </w:r>
    </w:p>
    <w:p w:rsidR="00DB2868" w:rsidRPr="006F61F6" w:rsidRDefault="00DB2868" w:rsidP="00DB2868">
      <w:pPr>
        <w:suppressAutoHyphens/>
        <w:spacing w:line="360" w:lineRule="auto"/>
        <w:jc w:val="center"/>
        <w:rPr>
          <w:rFonts w:ascii="Arial" w:hAnsi="Arial" w:cs="Arial"/>
          <w:smallCaps/>
          <w:lang w:val="en-GB"/>
        </w:rPr>
      </w:pPr>
      <w:r w:rsidRPr="003C5098">
        <w:rPr>
          <w:rFonts w:ascii="Arial" w:hAnsi="Arial" w:cs="Arial"/>
          <w:smallCaps/>
          <w:sz w:val="24"/>
          <w:szCs w:val="24"/>
          <w:lang w:val="en-GB"/>
        </w:rPr>
        <w:t>Notifíquese</w:t>
      </w:r>
      <w:r w:rsidRPr="006F61F6">
        <w:rPr>
          <w:rFonts w:ascii="Arial" w:hAnsi="Arial" w:cs="Arial"/>
          <w:smallCaps/>
          <w:lang w:val="en-GB"/>
        </w:rPr>
        <w:t>,</w:t>
      </w:r>
    </w:p>
    <w:p w:rsidR="00DB2868" w:rsidRDefault="00DB2868" w:rsidP="00DB2868">
      <w:pPr>
        <w:pStyle w:val="Textoindependiente"/>
        <w:spacing w:line="360" w:lineRule="auto"/>
        <w:jc w:val="center"/>
        <w:rPr>
          <w:spacing w:val="20"/>
          <w:w w:val="150"/>
          <w:sz w:val="22"/>
          <w:szCs w:val="22"/>
          <w:lang w:val="en-GB"/>
        </w:rPr>
      </w:pPr>
    </w:p>
    <w:p w:rsidR="002C313C" w:rsidRPr="006F61F6" w:rsidRDefault="002C313C" w:rsidP="00DB2868">
      <w:pPr>
        <w:pStyle w:val="Textoindependiente"/>
        <w:spacing w:line="360" w:lineRule="auto"/>
        <w:jc w:val="center"/>
        <w:rPr>
          <w:spacing w:val="20"/>
          <w:w w:val="150"/>
          <w:sz w:val="22"/>
          <w:szCs w:val="22"/>
          <w:lang w:val="en-GB"/>
        </w:rPr>
      </w:pPr>
    </w:p>
    <w:p w:rsidR="004B719A" w:rsidRDefault="004B719A" w:rsidP="00DB2868">
      <w:pPr>
        <w:pStyle w:val="Textoindependiente"/>
        <w:spacing w:line="360" w:lineRule="auto"/>
        <w:jc w:val="center"/>
        <w:rPr>
          <w:spacing w:val="20"/>
          <w:w w:val="150"/>
          <w:sz w:val="22"/>
          <w:szCs w:val="22"/>
          <w:lang w:val="en-GB"/>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111F9C"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0A184C">
        <w:rPr>
          <w:rFonts w:ascii="Arial" w:hAnsi="Arial" w:cs="Arial"/>
          <w:spacing w:val="20"/>
          <w:w w:val="150"/>
          <w:sz w:val="18"/>
          <w:szCs w:val="22"/>
          <w:lang w:val="en-US"/>
        </w:rPr>
        <w:t xml:space="preserve"> </w:t>
      </w:r>
    </w:p>
    <w:p w:rsidR="00D94D58" w:rsidRDefault="00D915F4" w:rsidP="00A11F60">
      <w:pPr>
        <w:pStyle w:val="Textoindependiente"/>
        <w:spacing w:line="360" w:lineRule="auto"/>
        <w:jc w:val="right"/>
        <w:rPr>
          <w:rFonts w:ascii="Arial" w:hAnsi="Arial"/>
          <w:i/>
          <w:caps/>
          <w:spacing w:val="20"/>
          <w:w w:val="150"/>
          <w:sz w:val="8"/>
          <w:szCs w:val="12"/>
          <w:lang w:val="en-US"/>
        </w:rPr>
      </w:pPr>
      <w:r w:rsidRPr="00F6458D">
        <w:rPr>
          <w:rFonts w:ascii="Arial" w:hAnsi="Arial"/>
          <w:i/>
          <w:caps/>
          <w:spacing w:val="20"/>
          <w:w w:val="150"/>
          <w:sz w:val="8"/>
          <w:szCs w:val="12"/>
          <w:lang w:val="en-US"/>
        </w:rPr>
        <w:t xml:space="preserve">dgh / </w:t>
      </w:r>
      <w:r w:rsidR="00F6458D" w:rsidRPr="00F6458D">
        <w:rPr>
          <w:rFonts w:ascii="Arial" w:hAnsi="Arial"/>
          <w:i/>
          <w:caps/>
          <w:spacing w:val="20"/>
          <w:w w:val="150"/>
          <w:sz w:val="8"/>
          <w:szCs w:val="12"/>
          <w:lang w:val="en-US"/>
        </w:rPr>
        <w:t>DGD</w:t>
      </w:r>
      <w:r w:rsidR="00360576" w:rsidRPr="00F6458D">
        <w:rPr>
          <w:rFonts w:ascii="Arial" w:hAnsi="Arial"/>
          <w:i/>
          <w:caps/>
          <w:spacing w:val="20"/>
          <w:w w:val="150"/>
          <w:sz w:val="8"/>
          <w:szCs w:val="12"/>
          <w:lang w:val="en-US"/>
        </w:rPr>
        <w:t>/ 201</w:t>
      </w:r>
      <w:r w:rsidR="00386C9D">
        <w:rPr>
          <w:rFonts w:ascii="Arial" w:hAnsi="Arial"/>
          <w:i/>
          <w:caps/>
          <w:spacing w:val="20"/>
          <w:w w:val="150"/>
          <w:sz w:val="8"/>
          <w:szCs w:val="12"/>
          <w:lang w:val="en-US"/>
        </w:rPr>
        <w:t>6</w:t>
      </w:r>
    </w:p>
    <w:p w:rsidR="00111F9C" w:rsidRDefault="003D3D6E" w:rsidP="00A11F60">
      <w:pPr>
        <w:pStyle w:val="Textoindependiente"/>
        <w:spacing w:line="360" w:lineRule="auto"/>
        <w:jc w:val="right"/>
        <w:rPr>
          <w:rFonts w:ascii="Arial" w:hAnsi="Arial"/>
          <w:i/>
          <w:caps/>
          <w:spacing w:val="20"/>
          <w:w w:val="150"/>
          <w:sz w:val="8"/>
          <w:szCs w:val="12"/>
          <w:lang w:val="en-US"/>
        </w:rPr>
      </w:pPr>
      <w:r w:rsidRPr="002F0F02">
        <w:rPr>
          <w:noProof/>
          <w:lang w:val="es-ES"/>
        </w:rPr>
        <mc:AlternateContent>
          <mc:Choice Requires="wps">
            <w:drawing>
              <wp:anchor distT="0" distB="0" distL="114300" distR="114300" simplePos="0" relativeHeight="251660288" behindDoc="0" locked="0" layoutInCell="1" allowOverlap="1" wp14:anchorId="62C769C4" wp14:editId="17317580">
                <wp:simplePos x="0" y="0"/>
                <wp:positionH relativeFrom="margin">
                  <wp:posOffset>1638300</wp:posOffset>
                </wp:positionH>
                <wp:positionV relativeFrom="paragraph">
                  <wp:posOffset>15240</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2B12C8" w:rsidRPr="00713130" w:rsidRDefault="002B12C8" w:rsidP="002B12C8">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2B12C8" w:rsidRPr="00713130" w:rsidRDefault="002B12C8" w:rsidP="002B12C8">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2B12C8" w:rsidRDefault="002B12C8" w:rsidP="002B12C8">
                            <w:pPr>
                              <w:jc w:val="center"/>
                              <w:rPr>
                                <w:rFonts w:ascii="Kalinga" w:hAnsi="Kalinga" w:cs="Kalinga"/>
                                <w:color w:val="000000"/>
                                <w:szCs w:val="22"/>
                              </w:rPr>
                            </w:pPr>
                          </w:p>
                          <w:p w:rsidR="002B12C8" w:rsidRPr="00713130" w:rsidRDefault="002B12C8" w:rsidP="002B12C8">
                            <w:pPr>
                              <w:jc w:val="center"/>
                              <w:rPr>
                                <w:rFonts w:ascii="Kalinga" w:hAnsi="Kalinga" w:cs="Kalinga"/>
                                <w:color w:val="000000"/>
                                <w:szCs w:val="22"/>
                              </w:rPr>
                            </w:pPr>
                            <w:r w:rsidRPr="00713130">
                              <w:rPr>
                                <w:rFonts w:ascii="Kalinga" w:hAnsi="Kalinga" w:cs="Kalinga"/>
                                <w:color w:val="000000"/>
                                <w:szCs w:val="22"/>
                              </w:rPr>
                              <w:t>______________________________</w:t>
                            </w:r>
                          </w:p>
                          <w:p w:rsidR="002B12C8" w:rsidRPr="00BB62F4" w:rsidRDefault="002B12C8" w:rsidP="002B12C8">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2B12C8" w:rsidRPr="00713130" w:rsidRDefault="002B12C8" w:rsidP="002B12C8">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2B12C8" w:rsidRPr="00AC087B" w:rsidRDefault="002B12C8" w:rsidP="002B12C8">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69C4" id="Rectangle 7" o:spid="_x0000_s1026" style="position:absolute;left:0;text-align:left;margin-left:129pt;margin-top:1.2pt;width:210.4pt;height:10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" strokeweight="2.25pt">
                <v:stroke linestyle="thickThin"/>
                <v:textbox>
                  <w:txbxContent>
                    <w:p w:rsidR="002B12C8" w:rsidRPr="00713130" w:rsidRDefault="002B12C8" w:rsidP="002B12C8">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2B12C8" w:rsidRPr="00713130" w:rsidRDefault="002B12C8" w:rsidP="002B12C8">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2B12C8" w:rsidRDefault="002B12C8" w:rsidP="002B12C8">
                      <w:pPr>
                        <w:jc w:val="center"/>
                        <w:rPr>
                          <w:rFonts w:ascii="Kalinga" w:hAnsi="Kalinga" w:cs="Kalinga"/>
                          <w:color w:val="000000"/>
                          <w:szCs w:val="22"/>
                        </w:rPr>
                      </w:pPr>
                    </w:p>
                    <w:p w:rsidR="002B12C8" w:rsidRPr="00713130" w:rsidRDefault="002B12C8" w:rsidP="002B12C8">
                      <w:pPr>
                        <w:jc w:val="center"/>
                        <w:rPr>
                          <w:rFonts w:ascii="Kalinga" w:hAnsi="Kalinga" w:cs="Kalinga"/>
                          <w:color w:val="000000"/>
                          <w:szCs w:val="22"/>
                        </w:rPr>
                      </w:pPr>
                      <w:r w:rsidRPr="00713130">
                        <w:rPr>
                          <w:rFonts w:ascii="Kalinga" w:hAnsi="Kalinga" w:cs="Kalinga"/>
                          <w:color w:val="000000"/>
                          <w:szCs w:val="22"/>
                        </w:rPr>
                        <w:t>______________________________</w:t>
                      </w:r>
                    </w:p>
                    <w:p w:rsidR="002B12C8" w:rsidRPr="00BB62F4" w:rsidRDefault="002B12C8" w:rsidP="002B12C8">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2B12C8" w:rsidRPr="00713130" w:rsidRDefault="002B12C8" w:rsidP="002B12C8">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2B12C8" w:rsidRPr="00AC087B" w:rsidRDefault="002B12C8" w:rsidP="002B12C8">
                      <w:pPr>
                        <w:jc w:val="center"/>
                        <w:rPr>
                          <w:rFonts w:ascii="Kalinga" w:hAnsi="Kalinga" w:cs="Kalinga"/>
                          <w:sz w:val="22"/>
                          <w:szCs w:val="22"/>
                        </w:rPr>
                      </w:pPr>
                    </w:p>
                  </w:txbxContent>
                </v:textbox>
                <w10:wrap anchorx="margin"/>
              </v:rect>
            </w:pict>
          </mc:Fallback>
        </mc:AlternateContent>
      </w:r>
    </w:p>
    <w:p w:rsidR="00736A05" w:rsidRPr="00F6458D" w:rsidRDefault="00736A05" w:rsidP="00A11F60">
      <w:pPr>
        <w:pStyle w:val="Textoindependiente"/>
        <w:spacing w:line="360" w:lineRule="auto"/>
        <w:jc w:val="right"/>
        <w:rPr>
          <w:rFonts w:ascii="Arial" w:hAnsi="Arial"/>
          <w:i/>
          <w:caps/>
          <w:spacing w:val="20"/>
          <w:w w:val="150"/>
          <w:sz w:val="8"/>
          <w:szCs w:val="12"/>
          <w:lang w:val="en-US"/>
        </w:rPr>
      </w:pPr>
    </w:p>
    <w:sectPr w:rsidR="00736A05" w:rsidRPr="00F6458D"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7A" w:rsidRDefault="00B9027A" w:rsidP="009A1240">
      <w:r>
        <w:separator/>
      </w:r>
    </w:p>
  </w:endnote>
  <w:endnote w:type="continuationSeparator" w:id="0">
    <w:p w:rsidR="00B9027A" w:rsidRDefault="00B9027A"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7A" w:rsidRDefault="00B9027A" w:rsidP="009A1240">
      <w:r>
        <w:separator/>
      </w:r>
    </w:p>
  </w:footnote>
  <w:footnote w:type="continuationSeparator" w:id="0">
    <w:p w:rsidR="00B9027A" w:rsidRDefault="00B9027A" w:rsidP="009A1240">
      <w:r>
        <w:continuationSeparator/>
      </w:r>
    </w:p>
  </w:footnote>
  <w:footnote w:id="1">
    <w:p w:rsidR="00F66847" w:rsidRPr="006725A4" w:rsidRDefault="00F66847" w:rsidP="00F66847">
      <w:pPr>
        <w:pStyle w:val="Textonotapie"/>
        <w:jc w:val="both"/>
        <w:rPr>
          <w:rFonts w:asciiTheme="minorHAnsi" w:hAnsiTheme="minorHAnsi"/>
        </w:rPr>
      </w:pPr>
      <w:r w:rsidRPr="006725A4">
        <w:rPr>
          <w:rStyle w:val="Refdenotaalpie"/>
          <w:rFonts w:asciiTheme="minorHAnsi" w:hAnsiTheme="minorHAnsi" w:cs="Calibri"/>
          <w:szCs w:val="18"/>
          <w:lang w:val="es-CO"/>
        </w:rPr>
        <w:footnoteRef/>
      </w:r>
      <w:r w:rsidRPr="006725A4">
        <w:rPr>
          <w:rFonts w:asciiTheme="minorHAnsi" w:hAnsiTheme="minorHAnsi" w:cs="Calibri"/>
          <w:szCs w:val="18"/>
          <w:lang w:val="es-CO"/>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parte general, Bogotá DC, Dupré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909 ss</w:t>
      </w:r>
      <w:r w:rsidRPr="006725A4">
        <w:rPr>
          <w:rFonts w:asciiTheme="minorHAnsi" w:hAnsiTheme="minorHAnsi" w:cs="Calibri"/>
          <w:szCs w:val="18"/>
          <w:lang w:val="es-CO"/>
        </w:rPr>
        <w:t>.</w:t>
      </w:r>
    </w:p>
  </w:footnote>
  <w:footnote w:id="2">
    <w:p w:rsidR="00F66847" w:rsidRPr="006725A4" w:rsidRDefault="00F66847" w:rsidP="00F66847">
      <w:pPr>
        <w:pStyle w:val="Textonotapie"/>
        <w:jc w:val="both"/>
        <w:rPr>
          <w:rFonts w:asciiTheme="minorHAnsi" w:hAnsiTheme="minorHAnsi"/>
          <w:lang w:val="es-CO"/>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rPr>
        <w:t>INSTITUTO COLOMBIANO DE DERECHO PROCESAL. Código General del Proceso</w:t>
      </w:r>
      <w:r w:rsidRPr="006725A4">
        <w:rPr>
          <w:rFonts w:asciiTheme="minorHAnsi" w:hAnsiTheme="minorHAnsi" w:cs="Calibri"/>
          <w:lang w:val="es-CO"/>
        </w:rPr>
        <w:t>, Henry Sanabria Santos, 1ª edición, Impresor Panamericana Formas e Impresos SAS, 2014, p.258.</w:t>
      </w:r>
    </w:p>
  </w:footnote>
  <w:footnote w:id="3">
    <w:p w:rsidR="00F66847" w:rsidRPr="006725A4" w:rsidRDefault="00F66847" w:rsidP="00F66847">
      <w:pPr>
        <w:pStyle w:val="Textonotapie"/>
        <w:jc w:val="both"/>
        <w:rPr>
          <w:rFonts w:asciiTheme="minorHAnsi" w:hAnsiTheme="minorHAnsi" w:cs="Arial"/>
          <w:lang w:val="es-CO"/>
        </w:rPr>
      </w:pPr>
      <w:r w:rsidRPr="006725A4">
        <w:rPr>
          <w:rStyle w:val="Refdenotaalpie"/>
          <w:rFonts w:asciiTheme="minorHAnsi" w:hAnsiTheme="minorHAnsi" w:cs="Arial"/>
        </w:rPr>
        <w:footnoteRef/>
      </w:r>
      <w:r w:rsidRPr="006725A4">
        <w:rPr>
          <w:rFonts w:asciiTheme="minorHAnsi" w:hAnsiTheme="minorHAnsi" w:cs="Arial"/>
        </w:rPr>
        <w:t xml:space="preserve"> </w:t>
      </w:r>
      <w:r w:rsidRPr="006725A4">
        <w:rPr>
          <w:rFonts w:asciiTheme="minorHAnsi" w:hAnsiTheme="minorHAnsi"/>
          <w:lang w:val="es-CO"/>
        </w:rPr>
        <w:t>CORTE SUPREMA DE JUSTICIA, Sala de Casación Civil. Sentencia del 11-12-2012, MP: Jesús Vall de Rutén Ruiz, expediente No.52001-3103-001-2007-00046-01.</w:t>
      </w:r>
    </w:p>
  </w:footnote>
  <w:footnote w:id="4">
    <w:p w:rsidR="00A82447" w:rsidRPr="001D4779" w:rsidRDefault="00A82447" w:rsidP="00A82447">
      <w:pPr>
        <w:pStyle w:val="Textonotapie"/>
        <w:jc w:val="both"/>
        <w:rPr>
          <w:rFonts w:asciiTheme="minorHAnsi" w:hAnsiTheme="minorHAnsi"/>
          <w:lang w:val="es-CO"/>
        </w:rPr>
      </w:pPr>
      <w:r w:rsidRPr="001D4779">
        <w:rPr>
          <w:rStyle w:val="Refdenotaalpie"/>
          <w:rFonts w:asciiTheme="minorHAnsi" w:hAnsiTheme="minorHAnsi"/>
        </w:rPr>
        <w:footnoteRef/>
      </w:r>
      <w:r w:rsidRPr="001D4779">
        <w:rPr>
          <w:rFonts w:asciiTheme="minorHAnsi" w:hAnsiTheme="minorHAnsi"/>
        </w:rPr>
        <w:t xml:space="preserve"> </w:t>
      </w:r>
      <w:r w:rsidRPr="001D4779">
        <w:rPr>
          <w:rFonts w:asciiTheme="minorHAnsi" w:hAnsiTheme="minorHAnsi" w:cs="Calibri"/>
          <w:lang w:val="es-CO"/>
        </w:rPr>
        <w:t>TRIBUNAL SUPERIOR DE PEREIRA, Sala Civil – Familia. Auto del</w:t>
      </w:r>
      <w:r w:rsidRPr="001D4779">
        <w:rPr>
          <w:rFonts w:asciiTheme="minorHAnsi" w:hAnsiTheme="minorHAnsi" w:cs="Calibri"/>
        </w:rPr>
        <w:t xml:space="preserve"> </w:t>
      </w:r>
      <w:r>
        <w:rPr>
          <w:rFonts w:asciiTheme="minorHAnsi" w:hAnsiTheme="minorHAnsi" w:cs="Calibri"/>
        </w:rPr>
        <w:t>25-04-2007</w:t>
      </w:r>
      <w:r w:rsidRPr="001D4779">
        <w:rPr>
          <w:rFonts w:asciiTheme="minorHAnsi" w:hAnsiTheme="minorHAnsi" w:cs="Calibri"/>
        </w:rPr>
        <w:t>; MP: Jaime Alberto Saraza Naranjo, expediente No.20</w:t>
      </w:r>
      <w:r>
        <w:rPr>
          <w:rFonts w:asciiTheme="minorHAnsi" w:hAnsiTheme="minorHAnsi" w:cs="Calibri"/>
        </w:rPr>
        <w:t>05</w:t>
      </w:r>
      <w:r w:rsidRPr="001D4779">
        <w:rPr>
          <w:rFonts w:asciiTheme="minorHAnsi" w:hAnsiTheme="minorHAnsi" w:cs="Calibri"/>
        </w:rPr>
        <w:t>-000</w:t>
      </w:r>
      <w:r>
        <w:rPr>
          <w:rFonts w:asciiTheme="minorHAnsi" w:hAnsiTheme="minorHAnsi" w:cs="Calibri"/>
        </w:rPr>
        <w:t>19</w:t>
      </w:r>
      <w:r w:rsidRPr="001D4779">
        <w:rPr>
          <w:rFonts w:asciiTheme="minorHAnsi" w:hAnsiTheme="minorHAnsi" w:cs="Calibri"/>
        </w:rPr>
        <w:t>-01.</w:t>
      </w:r>
    </w:p>
  </w:footnote>
  <w:footnote w:id="5">
    <w:p w:rsidR="005F175E" w:rsidRPr="001D4779" w:rsidRDefault="005F175E" w:rsidP="005F175E">
      <w:pPr>
        <w:pStyle w:val="Textonotapie"/>
        <w:jc w:val="both"/>
        <w:rPr>
          <w:rFonts w:asciiTheme="minorHAnsi" w:hAnsiTheme="minorHAnsi" w:cs="Arial"/>
          <w:lang w:val="es-CO"/>
        </w:rPr>
      </w:pPr>
      <w:r w:rsidRPr="001D4779">
        <w:rPr>
          <w:rStyle w:val="Refdenotaalpie"/>
          <w:rFonts w:asciiTheme="minorHAnsi" w:hAnsiTheme="minorHAnsi" w:cs="Arial"/>
        </w:rPr>
        <w:footnoteRef/>
      </w:r>
      <w:r w:rsidRPr="001D4779">
        <w:rPr>
          <w:rFonts w:asciiTheme="minorHAnsi" w:hAnsiTheme="minorHAnsi" w:cs="Arial"/>
        </w:rPr>
        <w:t xml:space="preserve"> </w:t>
      </w:r>
      <w:r w:rsidRPr="001D4779">
        <w:rPr>
          <w:rFonts w:asciiTheme="minorHAnsi" w:hAnsiTheme="minorHAnsi" w:cs="Calibri"/>
          <w:lang w:val="es-CO"/>
        </w:rPr>
        <w:t>TRIBUNAL SUPERIOR DE PEREIRA, Sala Civil – Familia. Auto del</w:t>
      </w:r>
      <w:r w:rsidRPr="001D4779">
        <w:rPr>
          <w:rFonts w:asciiTheme="minorHAnsi" w:hAnsiTheme="minorHAnsi" w:cs="Calibri"/>
        </w:rPr>
        <w:t xml:space="preserve"> 19-01-2011; MP: Fernán Camilo Valencia López, expediente No.2010-00011-01</w:t>
      </w:r>
      <w:r w:rsidRPr="001D4779">
        <w:rPr>
          <w:rFonts w:asciiTheme="minorHAnsi" w:hAnsiTheme="minorHAnsi" w:cs="Arial"/>
          <w:lang w:val="es-CO"/>
        </w:rPr>
        <w:t>.</w:t>
      </w:r>
    </w:p>
  </w:footnote>
  <w:footnote w:id="6">
    <w:p w:rsidR="005F175E" w:rsidRPr="001D4779" w:rsidRDefault="005F175E" w:rsidP="005F175E">
      <w:pPr>
        <w:pStyle w:val="Textonotapie"/>
        <w:jc w:val="both"/>
        <w:rPr>
          <w:rFonts w:asciiTheme="minorHAnsi" w:hAnsiTheme="minorHAnsi"/>
          <w:lang w:val="es-CO"/>
        </w:rPr>
      </w:pPr>
      <w:r w:rsidRPr="001D4779">
        <w:rPr>
          <w:rStyle w:val="Refdenotaalpie"/>
          <w:rFonts w:asciiTheme="minorHAnsi" w:hAnsiTheme="minorHAnsi"/>
        </w:rPr>
        <w:footnoteRef/>
      </w:r>
      <w:r w:rsidRPr="001D4779">
        <w:rPr>
          <w:rFonts w:asciiTheme="minorHAnsi" w:hAnsiTheme="minorHAnsi"/>
        </w:rPr>
        <w:t xml:space="preserve"> </w:t>
      </w:r>
      <w:r w:rsidRPr="001D4779">
        <w:rPr>
          <w:rFonts w:asciiTheme="minorHAnsi" w:hAnsiTheme="minorHAnsi" w:cs="Calibri"/>
          <w:lang w:val="es-CO"/>
        </w:rPr>
        <w:t>TRIBUNAL SUPERIOR DE PEREIRA, Sala Civil – Familia. Auto del</w:t>
      </w:r>
      <w:r w:rsidRPr="001D4779">
        <w:rPr>
          <w:rFonts w:asciiTheme="minorHAnsi" w:hAnsiTheme="minorHAnsi" w:cs="Calibri"/>
        </w:rPr>
        <w:t xml:space="preserve"> 30-05-2011; MP: Jaime Alberto Saraza Naranjo, expediente No.2010-00045-01.</w:t>
      </w:r>
    </w:p>
  </w:footnote>
  <w:footnote w:id="7">
    <w:p w:rsidR="005F175E" w:rsidRPr="001D4779" w:rsidRDefault="005F175E" w:rsidP="005F175E">
      <w:pPr>
        <w:pStyle w:val="Textonotapie"/>
        <w:jc w:val="both"/>
        <w:rPr>
          <w:rFonts w:asciiTheme="minorHAnsi" w:hAnsiTheme="minorHAnsi"/>
          <w:lang w:val="es-CO"/>
        </w:rPr>
      </w:pPr>
      <w:r w:rsidRPr="001D4779">
        <w:rPr>
          <w:rStyle w:val="Refdenotaalpie"/>
          <w:rFonts w:asciiTheme="minorHAnsi" w:hAnsiTheme="minorHAnsi"/>
        </w:rPr>
        <w:footnoteRef/>
      </w:r>
      <w:r w:rsidRPr="001D4779">
        <w:rPr>
          <w:rFonts w:asciiTheme="minorHAnsi" w:hAnsiTheme="minorHAnsi"/>
        </w:rPr>
        <w:t xml:space="preserve"> </w:t>
      </w:r>
      <w:r w:rsidRPr="001D4779">
        <w:rPr>
          <w:rFonts w:asciiTheme="minorHAnsi" w:hAnsiTheme="minorHAnsi" w:cs="Calibri"/>
          <w:lang w:val="es-CO"/>
        </w:rPr>
        <w:t>TRIBUNAL SUPERIOR DE PEREIRA, Sala Civil – Familia. Auto del</w:t>
      </w:r>
      <w:r w:rsidRPr="001D4779">
        <w:rPr>
          <w:rFonts w:asciiTheme="minorHAnsi" w:hAnsiTheme="minorHAnsi" w:cs="Calibri"/>
        </w:rPr>
        <w:t xml:space="preserve"> 30-01-2015; MP: Jaime Alberto Saraza Naranjo, expediente No.2012-00116-01.</w:t>
      </w:r>
    </w:p>
  </w:footnote>
  <w:footnote w:id="8">
    <w:p w:rsidR="005F175E" w:rsidRPr="001D4779" w:rsidRDefault="005F175E" w:rsidP="005F175E">
      <w:pPr>
        <w:pStyle w:val="Textonotapie"/>
        <w:jc w:val="both"/>
        <w:rPr>
          <w:rFonts w:asciiTheme="minorHAnsi" w:hAnsiTheme="minorHAnsi"/>
          <w:lang w:val="es-CO"/>
        </w:rPr>
      </w:pPr>
      <w:r w:rsidRPr="001D4779">
        <w:rPr>
          <w:rStyle w:val="Refdenotaalpie"/>
          <w:rFonts w:asciiTheme="minorHAnsi" w:hAnsiTheme="minorHAnsi"/>
        </w:rPr>
        <w:footnoteRef/>
      </w:r>
      <w:r w:rsidRPr="001D4779">
        <w:rPr>
          <w:rFonts w:asciiTheme="minorHAnsi" w:hAnsiTheme="minorHAnsi"/>
        </w:rPr>
        <w:t xml:space="preserve"> </w:t>
      </w:r>
      <w:r w:rsidRPr="001D4779">
        <w:rPr>
          <w:rFonts w:asciiTheme="minorHAnsi" w:hAnsiTheme="minorHAnsi" w:cs="Calibri"/>
          <w:lang w:val="es-CO"/>
        </w:rPr>
        <w:t>TRIBUNAL SUPERIOR DE PEREIRA, Sala Civil – Familia. Auto del</w:t>
      </w:r>
      <w:r w:rsidRPr="001D4779">
        <w:rPr>
          <w:rFonts w:asciiTheme="minorHAnsi" w:hAnsiTheme="minorHAnsi" w:cs="Calibri"/>
        </w:rPr>
        <w:t xml:space="preserve"> 06-04-2015; MP: Edder Jimmy Sánchez Calambás, expediente No.2011-00683-01.</w:t>
      </w:r>
    </w:p>
  </w:footnote>
  <w:footnote w:id="9">
    <w:p w:rsidR="004E278E" w:rsidRPr="00E40351" w:rsidRDefault="004E278E" w:rsidP="004E278E">
      <w:pPr>
        <w:pStyle w:val="Textonotapie"/>
        <w:jc w:val="both"/>
        <w:rPr>
          <w:rFonts w:asciiTheme="minorHAnsi" w:hAnsiTheme="minorHAnsi"/>
          <w:lang w:val="es-CO"/>
        </w:rPr>
      </w:pPr>
      <w:r w:rsidRPr="00E40351">
        <w:rPr>
          <w:rStyle w:val="Refdenotaalpie"/>
          <w:rFonts w:asciiTheme="minorHAnsi" w:hAnsiTheme="minorHAnsi"/>
        </w:rPr>
        <w:footnoteRef/>
      </w:r>
      <w:r w:rsidRPr="00E40351">
        <w:rPr>
          <w:rFonts w:asciiTheme="minorHAnsi" w:hAnsiTheme="minorHAnsi"/>
        </w:rPr>
        <w:t xml:space="preserve"> </w:t>
      </w:r>
      <w:r w:rsidRPr="00B414D9">
        <w:rPr>
          <w:rFonts w:asciiTheme="minorHAnsi" w:hAnsiTheme="minorHAnsi" w:cs="Calibri"/>
        </w:rPr>
        <w:t xml:space="preserve">INSTITUTO </w:t>
      </w:r>
      <w:r>
        <w:rPr>
          <w:rFonts w:asciiTheme="minorHAnsi" w:hAnsiTheme="minorHAnsi" w:cs="Calibri"/>
        </w:rPr>
        <w:t>COLOMBIANO DE DERECHO PROCESAL</w:t>
      </w:r>
      <w:r w:rsidRPr="00B414D9">
        <w:rPr>
          <w:rFonts w:asciiTheme="minorHAnsi" w:hAnsiTheme="minorHAnsi" w:cs="Calibri"/>
        </w:rPr>
        <w:t xml:space="preserve">. </w:t>
      </w:r>
      <w:r>
        <w:rPr>
          <w:rFonts w:asciiTheme="minorHAnsi" w:hAnsiTheme="minorHAnsi" w:cs="Calibri"/>
        </w:rPr>
        <w:t>Generalidades del nuevo sistema de nulidades procesales</w:t>
      </w:r>
      <w:r w:rsidRPr="00B414D9">
        <w:rPr>
          <w:rFonts w:asciiTheme="minorHAnsi" w:hAnsiTheme="minorHAnsi" w:cs="Calibri"/>
          <w:lang w:val="es-CO"/>
        </w:rPr>
        <w:t>,</w:t>
      </w:r>
      <w:r w:rsidRPr="00E40351">
        <w:rPr>
          <w:rFonts w:asciiTheme="minorHAnsi" w:hAnsiTheme="minorHAnsi" w:cs="Calibri"/>
          <w:lang w:val="es-CO"/>
        </w:rPr>
        <w:t xml:space="preserve"> SANABRIA SANTOS, Henry</w:t>
      </w:r>
      <w:r>
        <w:rPr>
          <w:rFonts w:asciiTheme="minorHAnsi" w:hAnsiTheme="minorHAnsi" w:cs="Calibri"/>
          <w:lang w:val="es-CO"/>
        </w:rPr>
        <w:t xml:space="preserve"> </w:t>
      </w:r>
      <w:r w:rsidRPr="00E40351">
        <w:rPr>
          <w:rFonts w:asciiTheme="minorHAnsi" w:hAnsiTheme="minorHAnsi" w:cs="Calibri"/>
          <w:lang w:val="es-CO"/>
        </w:rPr>
        <w:t>Sanabria Santos, Bogotá, 201</w:t>
      </w:r>
      <w:r>
        <w:rPr>
          <w:rFonts w:asciiTheme="minorHAnsi" w:hAnsiTheme="minorHAnsi" w:cs="Calibri"/>
          <w:lang w:val="es-CO"/>
        </w:rPr>
        <w:t>4</w:t>
      </w:r>
      <w:r w:rsidRPr="00E40351">
        <w:rPr>
          <w:rFonts w:asciiTheme="minorHAnsi" w:hAnsiTheme="minorHAnsi" w:cs="Calibri"/>
          <w:lang w:val="es-CO"/>
        </w:rPr>
        <w:t>, p.</w:t>
      </w:r>
      <w:r>
        <w:rPr>
          <w:rFonts w:asciiTheme="minorHAnsi" w:hAnsiTheme="minorHAnsi" w:cs="Calibri"/>
          <w:lang w:val="es-CO"/>
        </w:rPr>
        <w:t>270</w:t>
      </w:r>
      <w:r w:rsidRPr="00E40351">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7A6FB5" w:rsidRPr="007A6FB5">
      <w:rPr>
        <w:rFonts w:asciiTheme="minorHAnsi" w:hAnsiTheme="minorHAnsi" w:cs="Calibri"/>
        <w:bCs/>
        <w:noProof/>
      </w:rPr>
      <w:t>5</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41238D">
      <w:rPr>
        <w:rFonts w:asciiTheme="majorHAnsi" w:hAnsiTheme="majorHAnsi" w:cs="Iskoola Pota"/>
        <w:i/>
        <w:sz w:val="16"/>
        <w:lang w:val="es-CO"/>
      </w:rPr>
      <w:t>5</w:t>
    </w:r>
    <w:r w:rsidRPr="00323447">
      <w:rPr>
        <w:rFonts w:asciiTheme="majorHAnsi" w:hAnsiTheme="majorHAnsi" w:cs="Iskoola Pota"/>
        <w:i/>
        <w:sz w:val="16"/>
        <w:lang w:val="es-CO"/>
      </w:rPr>
      <w:t>-00</w:t>
    </w:r>
    <w:r w:rsidR="005A6C19">
      <w:rPr>
        <w:rFonts w:asciiTheme="majorHAnsi" w:hAnsiTheme="majorHAnsi" w:cs="Iskoola Pota"/>
        <w:i/>
        <w:sz w:val="16"/>
        <w:lang w:val="es-CO"/>
      </w:rPr>
      <w:t>0</w:t>
    </w:r>
    <w:r w:rsidR="0041238D">
      <w:rPr>
        <w:rFonts w:asciiTheme="majorHAnsi" w:hAnsiTheme="majorHAnsi" w:cs="Iskoola Pota"/>
        <w:i/>
        <w:sz w:val="16"/>
        <w:lang w:val="es-CO"/>
      </w:rPr>
      <w:t>86</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41238D">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32991"/>
    <w:rsid w:val="000341FD"/>
    <w:rsid w:val="00045CE3"/>
    <w:rsid w:val="00050E52"/>
    <w:rsid w:val="000521D3"/>
    <w:rsid w:val="00052D66"/>
    <w:rsid w:val="0005416C"/>
    <w:rsid w:val="00054BF9"/>
    <w:rsid w:val="00057617"/>
    <w:rsid w:val="00057B5C"/>
    <w:rsid w:val="00060A66"/>
    <w:rsid w:val="00061786"/>
    <w:rsid w:val="00063444"/>
    <w:rsid w:val="00063E12"/>
    <w:rsid w:val="00065555"/>
    <w:rsid w:val="00073E33"/>
    <w:rsid w:val="00081450"/>
    <w:rsid w:val="00083BDA"/>
    <w:rsid w:val="000979F2"/>
    <w:rsid w:val="000A3198"/>
    <w:rsid w:val="000A3943"/>
    <w:rsid w:val="000A6BC0"/>
    <w:rsid w:val="000B2C44"/>
    <w:rsid w:val="000B4877"/>
    <w:rsid w:val="000C0EC8"/>
    <w:rsid w:val="000D03C3"/>
    <w:rsid w:val="000D106C"/>
    <w:rsid w:val="000D1C67"/>
    <w:rsid w:val="000D4106"/>
    <w:rsid w:val="000D51C5"/>
    <w:rsid w:val="000D579D"/>
    <w:rsid w:val="000D70EB"/>
    <w:rsid w:val="000E1102"/>
    <w:rsid w:val="000E4FA0"/>
    <w:rsid w:val="000E6528"/>
    <w:rsid w:val="000F08E0"/>
    <w:rsid w:val="000F16E3"/>
    <w:rsid w:val="000F1B66"/>
    <w:rsid w:val="000F3C01"/>
    <w:rsid w:val="000F54BC"/>
    <w:rsid w:val="000F6932"/>
    <w:rsid w:val="00107E1A"/>
    <w:rsid w:val="00111F9C"/>
    <w:rsid w:val="00112D32"/>
    <w:rsid w:val="001130D4"/>
    <w:rsid w:val="00114608"/>
    <w:rsid w:val="00114FEE"/>
    <w:rsid w:val="00117C9A"/>
    <w:rsid w:val="0012018F"/>
    <w:rsid w:val="00121881"/>
    <w:rsid w:val="00122CE4"/>
    <w:rsid w:val="001254C9"/>
    <w:rsid w:val="00132BE5"/>
    <w:rsid w:val="001403D4"/>
    <w:rsid w:val="00141432"/>
    <w:rsid w:val="001446B1"/>
    <w:rsid w:val="001452E0"/>
    <w:rsid w:val="00157865"/>
    <w:rsid w:val="0016400A"/>
    <w:rsid w:val="00190036"/>
    <w:rsid w:val="00194478"/>
    <w:rsid w:val="001A46C4"/>
    <w:rsid w:val="001A565D"/>
    <w:rsid w:val="001A688F"/>
    <w:rsid w:val="001B2496"/>
    <w:rsid w:val="001B3230"/>
    <w:rsid w:val="001B4583"/>
    <w:rsid w:val="001B4B9B"/>
    <w:rsid w:val="001C1D90"/>
    <w:rsid w:val="001C36DF"/>
    <w:rsid w:val="001C380F"/>
    <w:rsid w:val="001C3F97"/>
    <w:rsid w:val="001C421F"/>
    <w:rsid w:val="001C51D4"/>
    <w:rsid w:val="001C5578"/>
    <w:rsid w:val="001C5598"/>
    <w:rsid w:val="001D0AA3"/>
    <w:rsid w:val="001D60DE"/>
    <w:rsid w:val="001D7953"/>
    <w:rsid w:val="001D7E85"/>
    <w:rsid w:val="001E18FB"/>
    <w:rsid w:val="001E57DE"/>
    <w:rsid w:val="001E7D39"/>
    <w:rsid w:val="001F53B6"/>
    <w:rsid w:val="00201848"/>
    <w:rsid w:val="00202CBA"/>
    <w:rsid w:val="0020638B"/>
    <w:rsid w:val="00206AF1"/>
    <w:rsid w:val="00207C51"/>
    <w:rsid w:val="0021075B"/>
    <w:rsid w:val="00216AE8"/>
    <w:rsid w:val="002243EA"/>
    <w:rsid w:val="00227FA6"/>
    <w:rsid w:val="00230208"/>
    <w:rsid w:val="00231A7F"/>
    <w:rsid w:val="00235F2C"/>
    <w:rsid w:val="0023681D"/>
    <w:rsid w:val="00236A9B"/>
    <w:rsid w:val="0023704F"/>
    <w:rsid w:val="00237B2C"/>
    <w:rsid w:val="00237BF5"/>
    <w:rsid w:val="002419D4"/>
    <w:rsid w:val="00243379"/>
    <w:rsid w:val="0024455A"/>
    <w:rsid w:val="00257943"/>
    <w:rsid w:val="002579E7"/>
    <w:rsid w:val="00257B1F"/>
    <w:rsid w:val="00266906"/>
    <w:rsid w:val="002711FB"/>
    <w:rsid w:val="0027637D"/>
    <w:rsid w:val="0027643C"/>
    <w:rsid w:val="00276737"/>
    <w:rsid w:val="00280589"/>
    <w:rsid w:val="002825A8"/>
    <w:rsid w:val="002860D6"/>
    <w:rsid w:val="00286E35"/>
    <w:rsid w:val="002873EC"/>
    <w:rsid w:val="002912F2"/>
    <w:rsid w:val="00297096"/>
    <w:rsid w:val="002A0A88"/>
    <w:rsid w:val="002A18D8"/>
    <w:rsid w:val="002B0EA0"/>
    <w:rsid w:val="002B12C8"/>
    <w:rsid w:val="002B513B"/>
    <w:rsid w:val="002C313C"/>
    <w:rsid w:val="002C4195"/>
    <w:rsid w:val="002C7A37"/>
    <w:rsid w:val="002D23C0"/>
    <w:rsid w:val="002D4917"/>
    <w:rsid w:val="002D605B"/>
    <w:rsid w:val="002E0BA3"/>
    <w:rsid w:val="002E20D6"/>
    <w:rsid w:val="002E21FB"/>
    <w:rsid w:val="002E5263"/>
    <w:rsid w:val="002E562C"/>
    <w:rsid w:val="002F4DF5"/>
    <w:rsid w:val="002F7410"/>
    <w:rsid w:val="003013A2"/>
    <w:rsid w:val="00305C99"/>
    <w:rsid w:val="00310EAB"/>
    <w:rsid w:val="00323447"/>
    <w:rsid w:val="00326FF8"/>
    <w:rsid w:val="003319C7"/>
    <w:rsid w:val="003336C3"/>
    <w:rsid w:val="00342E88"/>
    <w:rsid w:val="003458B9"/>
    <w:rsid w:val="00350DA5"/>
    <w:rsid w:val="00352931"/>
    <w:rsid w:val="00360576"/>
    <w:rsid w:val="00363D70"/>
    <w:rsid w:val="00370D1D"/>
    <w:rsid w:val="00377A8F"/>
    <w:rsid w:val="0038158A"/>
    <w:rsid w:val="00384791"/>
    <w:rsid w:val="00386111"/>
    <w:rsid w:val="00386C9D"/>
    <w:rsid w:val="00392869"/>
    <w:rsid w:val="00392F07"/>
    <w:rsid w:val="00393DD3"/>
    <w:rsid w:val="00394F12"/>
    <w:rsid w:val="003972DC"/>
    <w:rsid w:val="003A1A5B"/>
    <w:rsid w:val="003B19D8"/>
    <w:rsid w:val="003B445E"/>
    <w:rsid w:val="003B636E"/>
    <w:rsid w:val="003C5098"/>
    <w:rsid w:val="003C77D5"/>
    <w:rsid w:val="003D081D"/>
    <w:rsid w:val="003D3D6E"/>
    <w:rsid w:val="003D67D8"/>
    <w:rsid w:val="003D6C3D"/>
    <w:rsid w:val="003E1A30"/>
    <w:rsid w:val="003E236C"/>
    <w:rsid w:val="003E3CF7"/>
    <w:rsid w:val="003E4533"/>
    <w:rsid w:val="003E5ED3"/>
    <w:rsid w:val="003F3AD2"/>
    <w:rsid w:val="00400B90"/>
    <w:rsid w:val="00402132"/>
    <w:rsid w:val="00403F27"/>
    <w:rsid w:val="00405873"/>
    <w:rsid w:val="00411AC5"/>
    <w:rsid w:val="00411B13"/>
    <w:rsid w:val="0041238D"/>
    <w:rsid w:val="00414421"/>
    <w:rsid w:val="004155DE"/>
    <w:rsid w:val="00427BE4"/>
    <w:rsid w:val="004335C7"/>
    <w:rsid w:val="00436669"/>
    <w:rsid w:val="00455DE9"/>
    <w:rsid w:val="004614E4"/>
    <w:rsid w:val="00461F2C"/>
    <w:rsid w:val="00465107"/>
    <w:rsid w:val="00471F25"/>
    <w:rsid w:val="004814CD"/>
    <w:rsid w:val="00482924"/>
    <w:rsid w:val="004848E7"/>
    <w:rsid w:val="0048492D"/>
    <w:rsid w:val="004A60FA"/>
    <w:rsid w:val="004A7C24"/>
    <w:rsid w:val="004B4989"/>
    <w:rsid w:val="004B6BF7"/>
    <w:rsid w:val="004B719A"/>
    <w:rsid w:val="004C319B"/>
    <w:rsid w:val="004C7A96"/>
    <w:rsid w:val="004E1CAC"/>
    <w:rsid w:val="004E1EF9"/>
    <w:rsid w:val="004E2173"/>
    <w:rsid w:val="004E278E"/>
    <w:rsid w:val="004E6A80"/>
    <w:rsid w:val="004F229E"/>
    <w:rsid w:val="004F537C"/>
    <w:rsid w:val="004F7160"/>
    <w:rsid w:val="004F7EA9"/>
    <w:rsid w:val="00500A43"/>
    <w:rsid w:val="00500DC5"/>
    <w:rsid w:val="005022A7"/>
    <w:rsid w:val="005035D2"/>
    <w:rsid w:val="00515B6B"/>
    <w:rsid w:val="0052398B"/>
    <w:rsid w:val="0053073B"/>
    <w:rsid w:val="0054427C"/>
    <w:rsid w:val="0055115B"/>
    <w:rsid w:val="00564C16"/>
    <w:rsid w:val="0056570B"/>
    <w:rsid w:val="00566312"/>
    <w:rsid w:val="00570A9B"/>
    <w:rsid w:val="00570C60"/>
    <w:rsid w:val="005726AF"/>
    <w:rsid w:val="00572804"/>
    <w:rsid w:val="0057434A"/>
    <w:rsid w:val="005768FC"/>
    <w:rsid w:val="00581364"/>
    <w:rsid w:val="0058265D"/>
    <w:rsid w:val="00582F12"/>
    <w:rsid w:val="0058709F"/>
    <w:rsid w:val="00591F5D"/>
    <w:rsid w:val="005938D9"/>
    <w:rsid w:val="00597D74"/>
    <w:rsid w:val="005A3571"/>
    <w:rsid w:val="005A6C19"/>
    <w:rsid w:val="005B6703"/>
    <w:rsid w:val="005B781D"/>
    <w:rsid w:val="005B78AC"/>
    <w:rsid w:val="005C3D57"/>
    <w:rsid w:val="005C4919"/>
    <w:rsid w:val="005D0B8F"/>
    <w:rsid w:val="005D0C4E"/>
    <w:rsid w:val="005D39F3"/>
    <w:rsid w:val="005D49DF"/>
    <w:rsid w:val="005E03C6"/>
    <w:rsid w:val="005E604E"/>
    <w:rsid w:val="005E7D11"/>
    <w:rsid w:val="005F175E"/>
    <w:rsid w:val="005F1FB2"/>
    <w:rsid w:val="0060427D"/>
    <w:rsid w:val="00607310"/>
    <w:rsid w:val="00611CB0"/>
    <w:rsid w:val="006144B3"/>
    <w:rsid w:val="00617D63"/>
    <w:rsid w:val="00623497"/>
    <w:rsid w:val="006235A9"/>
    <w:rsid w:val="00623A6D"/>
    <w:rsid w:val="00631466"/>
    <w:rsid w:val="00646320"/>
    <w:rsid w:val="00647124"/>
    <w:rsid w:val="00651C7E"/>
    <w:rsid w:val="006527BF"/>
    <w:rsid w:val="00660E7E"/>
    <w:rsid w:val="00663341"/>
    <w:rsid w:val="00663357"/>
    <w:rsid w:val="00672632"/>
    <w:rsid w:val="00674682"/>
    <w:rsid w:val="0067785B"/>
    <w:rsid w:val="00681A45"/>
    <w:rsid w:val="00682BBB"/>
    <w:rsid w:val="006837D2"/>
    <w:rsid w:val="00686B69"/>
    <w:rsid w:val="006940B5"/>
    <w:rsid w:val="006950C1"/>
    <w:rsid w:val="00695536"/>
    <w:rsid w:val="006A11EF"/>
    <w:rsid w:val="006A2993"/>
    <w:rsid w:val="006A30E2"/>
    <w:rsid w:val="006A6085"/>
    <w:rsid w:val="006B2386"/>
    <w:rsid w:val="006B768E"/>
    <w:rsid w:val="006B7EB8"/>
    <w:rsid w:val="006C408D"/>
    <w:rsid w:val="006C572F"/>
    <w:rsid w:val="006D614B"/>
    <w:rsid w:val="006E07AA"/>
    <w:rsid w:val="006E1121"/>
    <w:rsid w:val="006E221E"/>
    <w:rsid w:val="006F310C"/>
    <w:rsid w:val="006F58F9"/>
    <w:rsid w:val="006F61F6"/>
    <w:rsid w:val="007031D1"/>
    <w:rsid w:val="00707F42"/>
    <w:rsid w:val="00715013"/>
    <w:rsid w:val="00725DA4"/>
    <w:rsid w:val="00726D6E"/>
    <w:rsid w:val="00727833"/>
    <w:rsid w:val="007326D4"/>
    <w:rsid w:val="007330E3"/>
    <w:rsid w:val="00734860"/>
    <w:rsid w:val="00736A05"/>
    <w:rsid w:val="00737026"/>
    <w:rsid w:val="00740B86"/>
    <w:rsid w:val="00757925"/>
    <w:rsid w:val="0076163D"/>
    <w:rsid w:val="007668A2"/>
    <w:rsid w:val="00774AD2"/>
    <w:rsid w:val="00776C17"/>
    <w:rsid w:val="00780839"/>
    <w:rsid w:val="00781593"/>
    <w:rsid w:val="00781928"/>
    <w:rsid w:val="007841FC"/>
    <w:rsid w:val="007853A8"/>
    <w:rsid w:val="007860C0"/>
    <w:rsid w:val="00787351"/>
    <w:rsid w:val="007A1804"/>
    <w:rsid w:val="007A476E"/>
    <w:rsid w:val="007A5C8C"/>
    <w:rsid w:val="007A6FB5"/>
    <w:rsid w:val="007B0645"/>
    <w:rsid w:val="007B60E8"/>
    <w:rsid w:val="007C03DB"/>
    <w:rsid w:val="007C4114"/>
    <w:rsid w:val="007C66B8"/>
    <w:rsid w:val="007D102F"/>
    <w:rsid w:val="007D1A01"/>
    <w:rsid w:val="007D341B"/>
    <w:rsid w:val="007D7466"/>
    <w:rsid w:val="007F05E5"/>
    <w:rsid w:val="007F105A"/>
    <w:rsid w:val="007F2975"/>
    <w:rsid w:val="007F3A25"/>
    <w:rsid w:val="00810D50"/>
    <w:rsid w:val="0081363A"/>
    <w:rsid w:val="00816FFB"/>
    <w:rsid w:val="00817588"/>
    <w:rsid w:val="008178DC"/>
    <w:rsid w:val="00820BF6"/>
    <w:rsid w:val="0082292F"/>
    <w:rsid w:val="00827A6D"/>
    <w:rsid w:val="008301B7"/>
    <w:rsid w:val="0083050E"/>
    <w:rsid w:val="00832731"/>
    <w:rsid w:val="0083282A"/>
    <w:rsid w:val="00834347"/>
    <w:rsid w:val="00834976"/>
    <w:rsid w:val="00842FE8"/>
    <w:rsid w:val="00844526"/>
    <w:rsid w:val="008557A4"/>
    <w:rsid w:val="00857734"/>
    <w:rsid w:val="008613DC"/>
    <w:rsid w:val="0086284C"/>
    <w:rsid w:val="00863948"/>
    <w:rsid w:val="00870F07"/>
    <w:rsid w:val="00876E0A"/>
    <w:rsid w:val="00884D74"/>
    <w:rsid w:val="008851BC"/>
    <w:rsid w:val="008872A2"/>
    <w:rsid w:val="008916EB"/>
    <w:rsid w:val="008920B4"/>
    <w:rsid w:val="00892A1C"/>
    <w:rsid w:val="008930E1"/>
    <w:rsid w:val="00895B4B"/>
    <w:rsid w:val="008A42B5"/>
    <w:rsid w:val="008A58EF"/>
    <w:rsid w:val="008B14AB"/>
    <w:rsid w:val="008B18E2"/>
    <w:rsid w:val="008B3E9A"/>
    <w:rsid w:val="008B500B"/>
    <w:rsid w:val="008B7145"/>
    <w:rsid w:val="008D321B"/>
    <w:rsid w:val="008E0505"/>
    <w:rsid w:val="008E0D48"/>
    <w:rsid w:val="008E1174"/>
    <w:rsid w:val="008E66EA"/>
    <w:rsid w:val="008F07FD"/>
    <w:rsid w:val="008F6962"/>
    <w:rsid w:val="00902321"/>
    <w:rsid w:val="00903782"/>
    <w:rsid w:val="00904899"/>
    <w:rsid w:val="00904DBD"/>
    <w:rsid w:val="00910B1E"/>
    <w:rsid w:val="00911C83"/>
    <w:rsid w:val="009147CB"/>
    <w:rsid w:val="00921C1B"/>
    <w:rsid w:val="00944538"/>
    <w:rsid w:val="0094614E"/>
    <w:rsid w:val="00952E5E"/>
    <w:rsid w:val="00953227"/>
    <w:rsid w:val="00953B22"/>
    <w:rsid w:val="00953B97"/>
    <w:rsid w:val="00956A70"/>
    <w:rsid w:val="0095728D"/>
    <w:rsid w:val="00957874"/>
    <w:rsid w:val="00960B51"/>
    <w:rsid w:val="00963ECB"/>
    <w:rsid w:val="00967D6F"/>
    <w:rsid w:val="009759B2"/>
    <w:rsid w:val="00976E92"/>
    <w:rsid w:val="00985FD1"/>
    <w:rsid w:val="0099309B"/>
    <w:rsid w:val="00995CE0"/>
    <w:rsid w:val="009969C3"/>
    <w:rsid w:val="009A1240"/>
    <w:rsid w:val="009A4A20"/>
    <w:rsid w:val="009A6C1F"/>
    <w:rsid w:val="009A7A02"/>
    <w:rsid w:val="009B4353"/>
    <w:rsid w:val="009C1975"/>
    <w:rsid w:val="009C207D"/>
    <w:rsid w:val="009C743A"/>
    <w:rsid w:val="009E1072"/>
    <w:rsid w:val="009E3076"/>
    <w:rsid w:val="009E3110"/>
    <w:rsid w:val="009F0E61"/>
    <w:rsid w:val="009F2506"/>
    <w:rsid w:val="00A03E86"/>
    <w:rsid w:val="00A11914"/>
    <w:rsid w:val="00A11F60"/>
    <w:rsid w:val="00A12284"/>
    <w:rsid w:val="00A12E93"/>
    <w:rsid w:val="00A13867"/>
    <w:rsid w:val="00A16AC3"/>
    <w:rsid w:val="00A20D5E"/>
    <w:rsid w:val="00A22745"/>
    <w:rsid w:val="00A22B01"/>
    <w:rsid w:val="00A230D3"/>
    <w:rsid w:val="00A2585D"/>
    <w:rsid w:val="00A3039E"/>
    <w:rsid w:val="00A33DE2"/>
    <w:rsid w:val="00A34831"/>
    <w:rsid w:val="00A35365"/>
    <w:rsid w:val="00A3740C"/>
    <w:rsid w:val="00A51E08"/>
    <w:rsid w:val="00A53B65"/>
    <w:rsid w:val="00A5572D"/>
    <w:rsid w:val="00A56277"/>
    <w:rsid w:val="00A57455"/>
    <w:rsid w:val="00A62541"/>
    <w:rsid w:val="00A62787"/>
    <w:rsid w:val="00A644D6"/>
    <w:rsid w:val="00A71D99"/>
    <w:rsid w:val="00A7420C"/>
    <w:rsid w:val="00A81263"/>
    <w:rsid w:val="00A81F56"/>
    <w:rsid w:val="00A82447"/>
    <w:rsid w:val="00A837CE"/>
    <w:rsid w:val="00A909D6"/>
    <w:rsid w:val="00A96BBB"/>
    <w:rsid w:val="00A97E41"/>
    <w:rsid w:val="00AA0D85"/>
    <w:rsid w:val="00AA5661"/>
    <w:rsid w:val="00AB2D84"/>
    <w:rsid w:val="00AB6D90"/>
    <w:rsid w:val="00AC0533"/>
    <w:rsid w:val="00AC51E2"/>
    <w:rsid w:val="00AC71B8"/>
    <w:rsid w:val="00AC72E5"/>
    <w:rsid w:val="00AC7745"/>
    <w:rsid w:val="00AD1296"/>
    <w:rsid w:val="00AD1A3F"/>
    <w:rsid w:val="00AD410B"/>
    <w:rsid w:val="00AE0641"/>
    <w:rsid w:val="00AE38B2"/>
    <w:rsid w:val="00AE6C5F"/>
    <w:rsid w:val="00AF09DF"/>
    <w:rsid w:val="00AF4B72"/>
    <w:rsid w:val="00AF7A6F"/>
    <w:rsid w:val="00B01A99"/>
    <w:rsid w:val="00B21163"/>
    <w:rsid w:val="00B214D7"/>
    <w:rsid w:val="00B218C5"/>
    <w:rsid w:val="00B25249"/>
    <w:rsid w:val="00B27D74"/>
    <w:rsid w:val="00B307B1"/>
    <w:rsid w:val="00B37678"/>
    <w:rsid w:val="00B52EC6"/>
    <w:rsid w:val="00B55A68"/>
    <w:rsid w:val="00B56039"/>
    <w:rsid w:val="00B57FD5"/>
    <w:rsid w:val="00B60061"/>
    <w:rsid w:val="00B62758"/>
    <w:rsid w:val="00B6380C"/>
    <w:rsid w:val="00B675CB"/>
    <w:rsid w:val="00B71EBD"/>
    <w:rsid w:val="00B724CE"/>
    <w:rsid w:val="00B74B6B"/>
    <w:rsid w:val="00B75A6A"/>
    <w:rsid w:val="00B82B66"/>
    <w:rsid w:val="00B849B9"/>
    <w:rsid w:val="00B87206"/>
    <w:rsid w:val="00B9027A"/>
    <w:rsid w:val="00B960FD"/>
    <w:rsid w:val="00BA0A2F"/>
    <w:rsid w:val="00BA2472"/>
    <w:rsid w:val="00BA457F"/>
    <w:rsid w:val="00BB455A"/>
    <w:rsid w:val="00BC1A36"/>
    <w:rsid w:val="00BC2578"/>
    <w:rsid w:val="00BC3D53"/>
    <w:rsid w:val="00BC3EC8"/>
    <w:rsid w:val="00BC589D"/>
    <w:rsid w:val="00BC77B9"/>
    <w:rsid w:val="00BD1343"/>
    <w:rsid w:val="00BD744D"/>
    <w:rsid w:val="00BE0E76"/>
    <w:rsid w:val="00BE16DB"/>
    <w:rsid w:val="00BE2F2A"/>
    <w:rsid w:val="00BE392D"/>
    <w:rsid w:val="00BE3DA3"/>
    <w:rsid w:val="00BE49F3"/>
    <w:rsid w:val="00BE58F3"/>
    <w:rsid w:val="00BE60C0"/>
    <w:rsid w:val="00BF0045"/>
    <w:rsid w:val="00BF5FED"/>
    <w:rsid w:val="00BF73F6"/>
    <w:rsid w:val="00C022C2"/>
    <w:rsid w:val="00C02A44"/>
    <w:rsid w:val="00C04D9E"/>
    <w:rsid w:val="00C0547C"/>
    <w:rsid w:val="00C0586F"/>
    <w:rsid w:val="00C05C86"/>
    <w:rsid w:val="00C07AA3"/>
    <w:rsid w:val="00C114F8"/>
    <w:rsid w:val="00C12E58"/>
    <w:rsid w:val="00C15ED5"/>
    <w:rsid w:val="00C20FB2"/>
    <w:rsid w:val="00C21810"/>
    <w:rsid w:val="00C23440"/>
    <w:rsid w:val="00C31D4B"/>
    <w:rsid w:val="00C32B52"/>
    <w:rsid w:val="00C34DDA"/>
    <w:rsid w:val="00C35044"/>
    <w:rsid w:val="00C363C4"/>
    <w:rsid w:val="00C363D3"/>
    <w:rsid w:val="00C36400"/>
    <w:rsid w:val="00C369A5"/>
    <w:rsid w:val="00C36F80"/>
    <w:rsid w:val="00C40CD0"/>
    <w:rsid w:val="00C432DC"/>
    <w:rsid w:val="00C47BA6"/>
    <w:rsid w:val="00C54FE1"/>
    <w:rsid w:val="00C5606B"/>
    <w:rsid w:val="00C647E5"/>
    <w:rsid w:val="00C65DA3"/>
    <w:rsid w:val="00C741D5"/>
    <w:rsid w:val="00C820E9"/>
    <w:rsid w:val="00C82245"/>
    <w:rsid w:val="00C903AF"/>
    <w:rsid w:val="00C91199"/>
    <w:rsid w:val="00C9127E"/>
    <w:rsid w:val="00C9534A"/>
    <w:rsid w:val="00CA0F66"/>
    <w:rsid w:val="00CA6C0B"/>
    <w:rsid w:val="00CB608F"/>
    <w:rsid w:val="00CB6B9A"/>
    <w:rsid w:val="00CC1093"/>
    <w:rsid w:val="00CC15CC"/>
    <w:rsid w:val="00CC75F4"/>
    <w:rsid w:val="00CD2257"/>
    <w:rsid w:val="00CD7AAA"/>
    <w:rsid w:val="00CE0350"/>
    <w:rsid w:val="00CF0EBE"/>
    <w:rsid w:val="00CF3CF5"/>
    <w:rsid w:val="00CF6850"/>
    <w:rsid w:val="00CF7AA1"/>
    <w:rsid w:val="00D0022F"/>
    <w:rsid w:val="00D02CB4"/>
    <w:rsid w:val="00D06465"/>
    <w:rsid w:val="00D112E2"/>
    <w:rsid w:val="00D114A8"/>
    <w:rsid w:val="00D1698E"/>
    <w:rsid w:val="00D2108D"/>
    <w:rsid w:val="00D2440A"/>
    <w:rsid w:val="00D26844"/>
    <w:rsid w:val="00D34D00"/>
    <w:rsid w:val="00D37547"/>
    <w:rsid w:val="00D4141F"/>
    <w:rsid w:val="00D46DD8"/>
    <w:rsid w:val="00D47ACB"/>
    <w:rsid w:val="00D51EAD"/>
    <w:rsid w:val="00D52431"/>
    <w:rsid w:val="00D5369D"/>
    <w:rsid w:val="00D619AE"/>
    <w:rsid w:val="00D70FD2"/>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B0458"/>
    <w:rsid w:val="00DB222B"/>
    <w:rsid w:val="00DB2868"/>
    <w:rsid w:val="00DC031D"/>
    <w:rsid w:val="00DC21CE"/>
    <w:rsid w:val="00DC3B05"/>
    <w:rsid w:val="00DC4E67"/>
    <w:rsid w:val="00DD00F5"/>
    <w:rsid w:val="00DD366D"/>
    <w:rsid w:val="00DE078F"/>
    <w:rsid w:val="00DE19D9"/>
    <w:rsid w:val="00DE429A"/>
    <w:rsid w:val="00DF5461"/>
    <w:rsid w:val="00DF73EF"/>
    <w:rsid w:val="00E036C8"/>
    <w:rsid w:val="00E04CE6"/>
    <w:rsid w:val="00E10297"/>
    <w:rsid w:val="00E13879"/>
    <w:rsid w:val="00E14DB5"/>
    <w:rsid w:val="00E15A22"/>
    <w:rsid w:val="00E16943"/>
    <w:rsid w:val="00E22AA3"/>
    <w:rsid w:val="00E23B32"/>
    <w:rsid w:val="00E253EE"/>
    <w:rsid w:val="00E2686D"/>
    <w:rsid w:val="00E316D9"/>
    <w:rsid w:val="00E34EB6"/>
    <w:rsid w:val="00E42B6A"/>
    <w:rsid w:val="00E4399D"/>
    <w:rsid w:val="00E44741"/>
    <w:rsid w:val="00E54E75"/>
    <w:rsid w:val="00E55393"/>
    <w:rsid w:val="00E5643E"/>
    <w:rsid w:val="00E5720B"/>
    <w:rsid w:val="00E66C78"/>
    <w:rsid w:val="00E71814"/>
    <w:rsid w:val="00E7400E"/>
    <w:rsid w:val="00E752AF"/>
    <w:rsid w:val="00E8141D"/>
    <w:rsid w:val="00E856DA"/>
    <w:rsid w:val="00E86F07"/>
    <w:rsid w:val="00E87611"/>
    <w:rsid w:val="00E912EC"/>
    <w:rsid w:val="00E92773"/>
    <w:rsid w:val="00E9418E"/>
    <w:rsid w:val="00E96913"/>
    <w:rsid w:val="00EA12F0"/>
    <w:rsid w:val="00EB1F06"/>
    <w:rsid w:val="00EB2A8A"/>
    <w:rsid w:val="00EB7E37"/>
    <w:rsid w:val="00EC3FF2"/>
    <w:rsid w:val="00EC464D"/>
    <w:rsid w:val="00EC59D9"/>
    <w:rsid w:val="00ED0720"/>
    <w:rsid w:val="00EE0413"/>
    <w:rsid w:val="00EE0973"/>
    <w:rsid w:val="00EF4827"/>
    <w:rsid w:val="00EF4984"/>
    <w:rsid w:val="00F00AF8"/>
    <w:rsid w:val="00F0240A"/>
    <w:rsid w:val="00F048EE"/>
    <w:rsid w:val="00F121C1"/>
    <w:rsid w:val="00F20247"/>
    <w:rsid w:val="00F25594"/>
    <w:rsid w:val="00F31348"/>
    <w:rsid w:val="00F32BA7"/>
    <w:rsid w:val="00F404F9"/>
    <w:rsid w:val="00F52814"/>
    <w:rsid w:val="00F6163C"/>
    <w:rsid w:val="00F6458D"/>
    <w:rsid w:val="00F65EC8"/>
    <w:rsid w:val="00F66847"/>
    <w:rsid w:val="00F72723"/>
    <w:rsid w:val="00F75767"/>
    <w:rsid w:val="00F76044"/>
    <w:rsid w:val="00F850EA"/>
    <w:rsid w:val="00F91A2C"/>
    <w:rsid w:val="00F94637"/>
    <w:rsid w:val="00F94E40"/>
    <w:rsid w:val="00F96938"/>
    <w:rsid w:val="00FA35FE"/>
    <w:rsid w:val="00FA751A"/>
    <w:rsid w:val="00FB30C6"/>
    <w:rsid w:val="00FB3862"/>
    <w:rsid w:val="00FC0A1B"/>
    <w:rsid w:val="00FC0DD8"/>
    <w:rsid w:val="00FC5390"/>
    <w:rsid w:val="00FC53E7"/>
    <w:rsid w:val="00FC5EB6"/>
    <w:rsid w:val="00FC7719"/>
    <w:rsid w:val="00FC7BF7"/>
    <w:rsid w:val="00FD1CB9"/>
    <w:rsid w:val="00FD7D84"/>
    <w:rsid w:val="00FD7EDC"/>
    <w:rsid w:val="00FE0924"/>
    <w:rsid w:val="00FE2E34"/>
    <w:rsid w:val="00FE41FD"/>
    <w:rsid w:val="00FE5B59"/>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57C3-6B49-496B-835E-FA117BD5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41</cp:revision>
  <cp:lastPrinted>2016-06-23T13:47:00Z</cp:lastPrinted>
  <dcterms:created xsi:type="dcterms:W3CDTF">2016-06-22T13:02:00Z</dcterms:created>
  <dcterms:modified xsi:type="dcterms:W3CDTF">2016-06-23T13:48:00Z</dcterms:modified>
</cp:coreProperties>
</file>