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45" w:rsidRDefault="00CD2257" w:rsidP="008B7145">
      <w:pPr>
        <w:pStyle w:val="Sinespaciado"/>
        <w:spacing w:line="360" w:lineRule="auto"/>
        <w:jc w:val="center"/>
        <w:rPr>
          <w:rFonts w:ascii="Arial" w:hAnsi="Arial" w:cs="Arial"/>
          <w:w w:val="140"/>
          <w:sz w:val="14"/>
          <w:szCs w:val="14"/>
        </w:rPr>
      </w:pPr>
      <w:r>
        <w:rPr>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Default="008B7145" w:rsidP="008B7145">
      <w:pPr>
        <w:pStyle w:val="Sinespaciado"/>
        <w:spacing w:line="360" w:lineRule="auto"/>
        <w:jc w:val="center"/>
        <w:rPr>
          <w:rFonts w:ascii="Arial" w:hAnsi="Arial" w:cs="Arial"/>
          <w:w w:val="140"/>
          <w:sz w:val="14"/>
          <w:szCs w:val="14"/>
        </w:rPr>
      </w:pPr>
    </w:p>
    <w:p w:rsidR="008B7145" w:rsidRPr="007860C0" w:rsidRDefault="008B7145" w:rsidP="008B714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8B7145" w:rsidRPr="007860C0" w:rsidRDefault="008B7145" w:rsidP="008B7145">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8B7145" w:rsidRPr="00E55393" w:rsidRDefault="008B7145" w:rsidP="008B7145">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1E18FB" w:rsidRPr="00121680" w:rsidRDefault="001E18FB" w:rsidP="001E18FB">
      <w:pPr>
        <w:pStyle w:val="Sinespaciado"/>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8B7145" w:rsidRPr="007860C0" w:rsidRDefault="008B7145" w:rsidP="008B7145">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045CE3" w:rsidRPr="00304E86" w:rsidRDefault="00045CE3" w:rsidP="00045CE3">
      <w:pPr>
        <w:spacing w:line="360" w:lineRule="auto"/>
        <w:jc w:val="center"/>
        <w:rPr>
          <w:rFonts w:ascii="Arial" w:hAnsi="Arial" w:cs="Arial"/>
          <w:b/>
          <w:bCs/>
          <w:sz w:val="18"/>
          <w:szCs w:val="22"/>
        </w:rPr>
      </w:pPr>
    </w:p>
    <w:p w:rsidR="004225C0" w:rsidRPr="00AE38B2" w:rsidRDefault="004225C0" w:rsidP="001C6239">
      <w:pPr>
        <w:pStyle w:val="Textoindependiente"/>
        <w:spacing w:line="360" w:lineRule="auto"/>
        <w:ind w:left="1416"/>
        <w:rPr>
          <w:rFonts w:ascii="Arial" w:hAnsi="Arial" w:cs="Arial"/>
          <w:sz w:val="22"/>
          <w:szCs w:val="22"/>
        </w:rPr>
      </w:pPr>
      <w:r w:rsidRPr="00AE38B2">
        <w:rPr>
          <w:rFonts w:ascii="Arial" w:hAnsi="Arial" w:cs="Arial"/>
          <w:sz w:val="22"/>
          <w:szCs w:val="22"/>
        </w:rPr>
        <w:t>Asunto</w:t>
      </w:r>
      <w:r w:rsidRPr="00AE38B2">
        <w:rPr>
          <w:rFonts w:ascii="Arial" w:hAnsi="Arial" w:cs="Arial"/>
          <w:sz w:val="22"/>
          <w:szCs w:val="22"/>
        </w:rPr>
        <w:tab/>
      </w:r>
      <w:r w:rsidRPr="00AE38B2">
        <w:rPr>
          <w:rFonts w:ascii="Arial" w:hAnsi="Arial" w:cs="Arial"/>
          <w:sz w:val="22"/>
          <w:szCs w:val="22"/>
        </w:rPr>
        <w:tab/>
      </w:r>
      <w:r w:rsidRPr="00AE38B2">
        <w:rPr>
          <w:rFonts w:ascii="Arial" w:hAnsi="Arial" w:cs="Arial"/>
          <w:sz w:val="22"/>
          <w:szCs w:val="22"/>
        </w:rPr>
        <w:tab/>
        <w:t xml:space="preserve">: </w:t>
      </w:r>
      <w:r>
        <w:rPr>
          <w:rFonts w:ascii="Arial" w:hAnsi="Arial" w:cs="Arial"/>
          <w:sz w:val="22"/>
          <w:szCs w:val="22"/>
        </w:rPr>
        <w:t>Decide nulidad procesal</w:t>
      </w:r>
    </w:p>
    <w:p w:rsidR="004225C0" w:rsidRPr="006A0477" w:rsidRDefault="004225C0" w:rsidP="001C6239">
      <w:pPr>
        <w:spacing w:line="360" w:lineRule="auto"/>
        <w:ind w:left="1416"/>
        <w:jc w:val="both"/>
        <w:rPr>
          <w:rFonts w:ascii="Arial" w:hAnsi="Arial"/>
          <w:sz w:val="22"/>
          <w:szCs w:val="22"/>
          <w:lang w:val="es-CO"/>
        </w:rPr>
      </w:pPr>
      <w:r w:rsidRPr="006A0477">
        <w:rPr>
          <w:rFonts w:ascii="Arial" w:hAnsi="Arial"/>
          <w:sz w:val="22"/>
          <w:szCs w:val="22"/>
          <w:lang w:val="es-CO"/>
        </w:rPr>
        <w:t>Proceso</w:t>
      </w:r>
      <w:r w:rsidRPr="006A0477">
        <w:rPr>
          <w:rFonts w:ascii="Arial" w:hAnsi="Arial"/>
          <w:sz w:val="22"/>
          <w:szCs w:val="22"/>
          <w:lang w:val="es-CO"/>
        </w:rPr>
        <w:tab/>
      </w:r>
      <w:r w:rsidRPr="006A0477">
        <w:rPr>
          <w:rFonts w:ascii="Arial" w:hAnsi="Arial"/>
          <w:sz w:val="22"/>
          <w:szCs w:val="22"/>
          <w:lang w:val="es-CO"/>
        </w:rPr>
        <w:tab/>
        <w:t xml:space="preserve">: </w:t>
      </w:r>
      <w:r w:rsidR="00F941CC">
        <w:rPr>
          <w:rFonts w:ascii="Arial" w:hAnsi="Arial"/>
          <w:sz w:val="22"/>
          <w:szCs w:val="22"/>
          <w:lang w:val="es-CO"/>
        </w:rPr>
        <w:t>Abreviado</w:t>
      </w:r>
      <w:r w:rsidRPr="006A0477">
        <w:rPr>
          <w:rFonts w:ascii="Arial" w:hAnsi="Arial"/>
          <w:sz w:val="22"/>
          <w:szCs w:val="22"/>
          <w:lang w:val="es-CO"/>
        </w:rPr>
        <w:t xml:space="preserve"> –</w:t>
      </w:r>
      <w:r>
        <w:rPr>
          <w:rFonts w:ascii="Arial" w:hAnsi="Arial"/>
          <w:sz w:val="22"/>
          <w:szCs w:val="22"/>
          <w:lang w:val="es-CO"/>
        </w:rPr>
        <w:t xml:space="preserve"> </w:t>
      </w:r>
      <w:r w:rsidR="00F941CC">
        <w:rPr>
          <w:rFonts w:ascii="Arial" w:hAnsi="Arial"/>
          <w:sz w:val="22"/>
          <w:szCs w:val="22"/>
          <w:lang w:val="es-CO"/>
        </w:rPr>
        <w:t xml:space="preserve">Servidumbre de tránsito </w:t>
      </w:r>
    </w:p>
    <w:p w:rsidR="004225C0" w:rsidRPr="006A0477" w:rsidRDefault="004225C0" w:rsidP="001C6239">
      <w:pPr>
        <w:spacing w:line="360" w:lineRule="auto"/>
        <w:ind w:left="1416"/>
        <w:jc w:val="both"/>
        <w:rPr>
          <w:rFonts w:ascii="Arial" w:hAnsi="Arial"/>
          <w:sz w:val="22"/>
          <w:szCs w:val="22"/>
          <w:lang w:val="es-CO"/>
        </w:rPr>
      </w:pPr>
      <w:r w:rsidRPr="006A0477">
        <w:rPr>
          <w:rFonts w:ascii="Arial" w:hAnsi="Arial" w:cs="Arial"/>
          <w:sz w:val="22"/>
          <w:szCs w:val="22"/>
          <w:lang w:val="es-CO"/>
        </w:rPr>
        <w:t>Demandante</w:t>
      </w:r>
      <w:r>
        <w:rPr>
          <w:rFonts w:ascii="Arial" w:hAnsi="Arial" w:cs="Arial"/>
          <w:sz w:val="22"/>
          <w:szCs w:val="22"/>
          <w:lang w:val="es-CO"/>
        </w:rPr>
        <w:t xml:space="preserve"> (s)</w:t>
      </w:r>
      <w:r w:rsidRPr="006A0477">
        <w:rPr>
          <w:rFonts w:ascii="Arial" w:hAnsi="Arial" w:cs="Arial"/>
          <w:sz w:val="22"/>
          <w:szCs w:val="22"/>
          <w:lang w:val="es-CO"/>
        </w:rPr>
        <w:tab/>
        <w:t xml:space="preserve">: </w:t>
      </w:r>
      <w:r w:rsidR="001C6239">
        <w:rPr>
          <w:rFonts w:ascii="Arial" w:hAnsi="Arial" w:cs="Arial"/>
          <w:sz w:val="22"/>
          <w:szCs w:val="22"/>
          <w:lang w:val="es-CO"/>
        </w:rPr>
        <w:t>Rubiel A</w:t>
      </w:r>
      <w:r>
        <w:rPr>
          <w:rFonts w:ascii="Arial" w:hAnsi="Arial" w:cs="Arial"/>
          <w:sz w:val="22"/>
          <w:szCs w:val="22"/>
          <w:lang w:val="es-CO"/>
        </w:rPr>
        <w:t>ntonio G</w:t>
      </w:r>
      <w:r w:rsidR="001C6239">
        <w:rPr>
          <w:rFonts w:ascii="Arial" w:hAnsi="Arial" w:cs="Arial"/>
          <w:sz w:val="22"/>
          <w:szCs w:val="22"/>
          <w:lang w:val="es-CO"/>
        </w:rPr>
        <w:t xml:space="preserve">ómez Carvajal </w:t>
      </w:r>
    </w:p>
    <w:p w:rsidR="004225C0" w:rsidRPr="00AE38B2" w:rsidRDefault="004225C0" w:rsidP="001C6239">
      <w:pPr>
        <w:pStyle w:val="Textoindependiente"/>
        <w:spacing w:line="360" w:lineRule="auto"/>
        <w:ind w:left="1416"/>
        <w:rPr>
          <w:rFonts w:ascii="Arial" w:hAnsi="Arial" w:cs="Arial"/>
          <w:sz w:val="22"/>
          <w:szCs w:val="22"/>
        </w:rPr>
      </w:pPr>
      <w:r w:rsidRPr="006A0477">
        <w:rPr>
          <w:rFonts w:ascii="Arial" w:hAnsi="Arial" w:cs="Arial"/>
          <w:sz w:val="22"/>
          <w:szCs w:val="22"/>
          <w:lang w:val="es-CO"/>
        </w:rPr>
        <w:t>Demandado</w:t>
      </w:r>
      <w:r>
        <w:rPr>
          <w:rFonts w:ascii="Arial" w:hAnsi="Arial" w:cs="Arial"/>
          <w:sz w:val="22"/>
          <w:szCs w:val="22"/>
          <w:lang w:val="es-CO"/>
        </w:rPr>
        <w:t xml:space="preserve"> (</w:t>
      </w:r>
      <w:r w:rsidRPr="006A0477">
        <w:rPr>
          <w:rFonts w:ascii="Arial" w:hAnsi="Arial" w:cs="Arial"/>
          <w:sz w:val="22"/>
          <w:szCs w:val="22"/>
          <w:lang w:val="es-CO"/>
        </w:rPr>
        <w:t>s</w:t>
      </w:r>
      <w:r>
        <w:rPr>
          <w:rFonts w:ascii="Arial" w:hAnsi="Arial" w:cs="Arial"/>
          <w:sz w:val="22"/>
          <w:szCs w:val="22"/>
          <w:lang w:val="es-CO"/>
        </w:rPr>
        <w:t>)</w:t>
      </w:r>
      <w:r w:rsidRPr="006A0477">
        <w:rPr>
          <w:rFonts w:ascii="Arial" w:hAnsi="Arial" w:cs="Arial"/>
          <w:sz w:val="22"/>
          <w:szCs w:val="22"/>
          <w:lang w:val="es-CO"/>
        </w:rPr>
        <w:tab/>
        <w:t>:</w:t>
      </w:r>
      <w:r>
        <w:rPr>
          <w:rFonts w:ascii="Arial" w:hAnsi="Arial" w:cs="Arial"/>
          <w:sz w:val="22"/>
          <w:szCs w:val="22"/>
          <w:lang w:val="es-CO"/>
        </w:rPr>
        <w:t xml:space="preserve"> </w:t>
      </w:r>
      <w:r w:rsidR="001C6239">
        <w:rPr>
          <w:rFonts w:ascii="Arial" w:hAnsi="Arial" w:cs="Arial"/>
          <w:sz w:val="22"/>
          <w:szCs w:val="22"/>
          <w:lang w:val="es-CO"/>
        </w:rPr>
        <w:t>Luis Gonzaga Quiceno Díaz</w:t>
      </w:r>
      <w:r>
        <w:rPr>
          <w:rFonts w:ascii="Arial" w:hAnsi="Arial" w:cs="Arial"/>
          <w:sz w:val="22"/>
          <w:szCs w:val="22"/>
          <w:lang w:val="es-CO"/>
        </w:rPr>
        <w:t xml:space="preserve"> y otros</w:t>
      </w:r>
    </w:p>
    <w:p w:rsidR="004225C0" w:rsidRDefault="004225C0" w:rsidP="001C6239">
      <w:pPr>
        <w:pStyle w:val="Textoindependiente"/>
        <w:spacing w:line="360" w:lineRule="auto"/>
        <w:ind w:left="1416"/>
        <w:rPr>
          <w:rFonts w:ascii="Arial" w:hAnsi="Arial" w:cs="Arial"/>
          <w:sz w:val="22"/>
          <w:szCs w:val="22"/>
          <w:lang w:val="es-CO"/>
        </w:rPr>
      </w:pPr>
      <w:r>
        <w:rPr>
          <w:rFonts w:ascii="Arial" w:hAnsi="Arial" w:cs="Arial"/>
          <w:sz w:val="22"/>
          <w:szCs w:val="22"/>
          <w:lang w:val="es-CO"/>
        </w:rPr>
        <w:t>Procedencia</w:t>
      </w:r>
      <w:r>
        <w:rPr>
          <w:rFonts w:ascii="Arial" w:hAnsi="Arial" w:cs="Arial"/>
          <w:sz w:val="22"/>
          <w:szCs w:val="22"/>
          <w:lang w:val="es-CO"/>
        </w:rPr>
        <w:tab/>
      </w:r>
      <w:r w:rsidRPr="006A0477">
        <w:rPr>
          <w:rFonts w:ascii="Arial" w:hAnsi="Arial" w:cs="Arial"/>
          <w:sz w:val="22"/>
          <w:szCs w:val="22"/>
          <w:lang w:val="es-CO"/>
        </w:rPr>
        <w:tab/>
        <w:t xml:space="preserve">: Juzgado </w:t>
      </w:r>
      <w:r w:rsidR="008F6AFF">
        <w:rPr>
          <w:rFonts w:ascii="Arial" w:hAnsi="Arial" w:cs="Arial"/>
          <w:sz w:val="22"/>
          <w:szCs w:val="22"/>
          <w:lang w:val="es-CO"/>
        </w:rPr>
        <w:t xml:space="preserve">Civil </w:t>
      </w:r>
      <w:r w:rsidRPr="006A0477">
        <w:rPr>
          <w:rFonts w:ascii="Arial" w:hAnsi="Arial" w:cs="Arial"/>
          <w:sz w:val="22"/>
          <w:szCs w:val="22"/>
          <w:lang w:val="es-CO"/>
        </w:rPr>
        <w:t xml:space="preserve">del Circuito </w:t>
      </w:r>
      <w:r>
        <w:rPr>
          <w:rFonts w:ascii="Arial" w:hAnsi="Arial" w:cs="Arial"/>
          <w:sz w:val="22"/>
          <w:szCs w:val="22"/>
          <w:lang w:val="es-CO"/>
        </w:rPr>
        <w:t xml:space="preserve">de </w:t>
      </w:r>
      <w:r w:rsidR="001C6239">
        <w:rPr>
          <w:rFonts w:ascii="Arial" w:hAnsi="Arial" w:cs="Arial"/>
          <w:sz w:val="22"/>
          <w:szCs w:val="22"/>
          <w:lang w:val="es-CO"/>
        </w:rPr>
        <w:t>Santa Rosa de Cabal</w:t>
      </w:r>
    </w:p>
    <w:p w:rsidR="004225C0" w:rsidRDefault="004225C0" w:rsidP="001C6239">
      <w:pPr>
        <w:pStyle w:val="Textoindependiente"/>
        <w:spacing w:line="360" w:lineRule="auto"/>
        <w:ind w:left="1416"/>
        <w:rPr>
          <w:rFonts w:ascii="Arial" w:hAnsi="Arial" w:cs="Arial"/>
          <w:sz w:val="22"/>
          <w:szCs w:val="22"/>
          <w:lang w:val="es-CO"/>
        </w:rPr>
      </w:pPr>
      <w:r>
        <w:rPr>
          <w:rFonts w:ascii="Arial" w:hAnsi="Arial" w:cs="Arial"/>
          <w:sz w:val="22"/>
          <w:szCs w:val="22"/>
          <w:lang w:val="es-CO"/>
        </w:rPr>
        <w:t>Radicación</w:t>
      </w:r>
      <w:r>
        <w:rPr>
          <w:rFonts w:ascii="Arial" w:hAnsi="Arial" w:cs="Arial"/>
          <w:sz w:val="22"/>
          <w:szCs w:val="22"/>
          <w:lang w:val="es-CO"/>
        </w:rPr>
        <w:tab/>
      </w:r>
      <w:r>
        <w:rPr>
          <w:rFonts w:ascii="Arial" w:hAnsi="Arial" w:cs="Arial"/>
          <w:sz w:val="22"/>
          <w:szCs w:val="22"/>
          <w:lang w:val="es-CO"/>
        </w:rPr>
        <w:tab/>
        <w:t xml:space="preserve">: </w:t>
      </w:r>
      <w:r w:rsidRPr="006A0477">
        <w:rPr>
          <w:rFonts w:ascii="Arial" w:hAnsi="Arial" w:cs="Arial"/>
          <w:sz w:val="22"/>
          <w:szCs w:val="22"/>
          <w:lang w:val="es-CO"/>
        </w:rPr>
        <w:t>20</w:t>
      </w:r>
      <w:r w:rsidR="001C6239">
        <w:rPr>
          <w:rFonts w:ascii="Arial" w:hAnsi="Arial" w:cs="Arial"/>
          <w:sz w:val="22"/>
          <w:szCs w:val="22"/>
          <w:lang w:val="es-CO"/>
        </w:rPr>
        <w:t>12</w:t>
      </w:r>
      <w:r w:rsidRPr="006A0477">
        <w:rPr>
          <w:rFonts w:ascii="Arial" w:hAnsi="Arial" w:cs="Arial"/>
          <w:sz w:val="22"/>
          <w:szCs w:val="22"/>
          <w:lang w:val="es-CO"/>
        </w:rPr>
        <w:t>-00</w:t>
      </w:r>
      <w:r w:rsidR="001C6239">
        <w:rPr>
          <w:rFonts w:ascii="Arial" w:hAnsi="Arial" w:cs="Arial"/>
          <w:sz w:val="22"/>
          <w:szCs w:val="22"/>
          <w:lang w:val="es-CO"/>
        </w:rPr>
        <w:t>227</w:t>
      </w:r>
      <w:r>
        <w:rPr>
          <w:rFonts w:ascii="Arial" w:hAnsi="Arial" w:cs="Arial"/>
          <w:sz w:val="22"/>
          <w:szCs w:val="22"/>
          <w:lang w:val="es-CO"/>
        </w:rPr>
        <w:t>-0</w:t>
      </w:r>
      <w:r w:rsidR="001C6239">
        <w:rPr>
          <w:rFonts w:ascii="Arial" w:hAnsi="Arial" w:cs="Arial"/>
          <w:sz w:val="22"/>
          <w:szCs w:val="22"/>
          <w:lang w:val="es-CO"/>
        </w:rPr>
        <w:t>1</w:t>
      </w:r>
      <w:r w:rsidRPr="006A0477">
        <w:rPr>
          <w:rFonts w:ascii="Arial" w:hAnsi="Arial" w:cs="Arial"/>
          <w:sz w:val="22"/>
          <w:szCs w:val="22"/>
          <w:lang w:val="es-CO"/>
        </w:rPr>
        <w:t xml:space="preserve"> </w:t>
      </w:r>
    </w:p>
    <w:p w:rsidR="004225C0" w:rsidRPr="006A0477" w:rsidRDefault="004225C0" w:rsidP="001C6239">
      <w:pPr>
        <w:pStyle w:val="Textoindependiente"/>
        <w:spacing w:line="360" w:lineRule="auto"/>
        <w:ind w:left="1416"/>
        <w:rPr>
          <w:rFonts w:ascii="Arial" w:hAnsi="Arial" w:cs="Arial"/>
          <w:sz w:val="22"/>
          <w:szCs w:val="22"/>
          <w:lang w:val="es-CO"/>
        </w:rPr>
      </w:pPr>
      <w:r w:rsidRPr="0070665A">
        <w:rPr>
          <w:rFonts w:ascii="Arial" w:hAnsi="Arial" w:cs="Arial"/>
          <w:sz w:val="22"/>
          <w:szCs w:val="22"/>
          <w:lang w:val="es-CO"/>
        </w:rPr>
        <w:t>Tema</w:t>
      </w:r>
      <w:r w:rsidR="0086018A" w:rsidRPr="0070665A">
        <w:rPr>
          <w:rFonts w:ascii="Arial" w:hAnsi="Arial" w:cs="Arial"/>
          <w:sz w:val="22"/>
          <w:szCs w:val="22"/>
          <w:lang w:val="es-CO"/>
        </w:rPr>
        <w:t xml:space="preserve"> (s)</w:t>
      </w:r>
      <w:r w:rsidRPr="0070665A">
        <w:rPr>
          <w:rFonts w:ascii="Arial" w:hAnsi="Arial" w:cs="Arial"/>
          <w:sz w:val="22"/>
          <w:szCs w:val="22"/>
          <w:lang w:val="es-CO"/>
        </w:rPr>
        <w:tab/>
      </w:r>
      <w:r w:rsidRPr="0070665A">
        <w:rPr>
          <w:rFonts w:ascii="Arial" w:hAnsi="Arial" w:cs="Arial"/>
          <w:sz w:val="22"/>
          <w:szCs w:val="22"/>
          <w:lang w:val="es-CO"/>
        </w:rPr>
        <w:tab/>
        <w:t xml:space="preserve">: </w:t>
      </w:r>
      <w:r w:rsidR="00F34085" w:rsidRPr="0070665A">
        <w:rPr>
          <w:rFonts w:ascii="Arial" w:hAnsi="Arial" w:cs="Arial"/>
          <w:sz w:val="22"/>
          <w:szCs w:val="22"/>
          <w:lang w:val="es-CO"/>
        </w:rPr>
        <w:t xml:space="preserve">Indebida </w:t>
      </w:r>
      <w:r w:rsidR="0070665A" w:rsidRPr="0070665A">
        <w:rPr>
          <w:rFonts w:ascii="Arial" w:hAnsi="Arial" w:cs="Arial"/>
          <w:sz w:val="22"/>
          <w:szCs w:val="22"/>
          <w:lang w:val="es-CO"/>
        </w:rPr>
        <w:t xml:space="preserve">integración del litisconsorcio </w:t>
      </w:r>
    </w:p>
    <w:p w:rsidR="007326D4" w:rsidRPr="00631466" w:rsidRDefault="00455DE9" w:rsidP="001C6239">
      <w:pPr>
        <w:spacing w:line="360" w:lineRule="auto"/>
        <w:ind w:left="708" w:firstLine="708"/>
        <w:rPr>
          <w:rFonts w:ascii="Arial" w:hAnsi="Arial"/>
          <w:sz w:val="22"/>
        </w:rPr>
      </w:pPr>
      <w:proofErr w:type="spellStart"/>
      <w:r w:rsidRPr="00AE38B2">
        <w:rPr>
          <w:rFonts w:ascii="Arial" w:hAnsi="Arial" w:cs="Arial"/>
          <w:sz w:val="22"/>
          <w:szCs w:val="22"/>
        </w:rPr>
        <w:t>Mag</w:t>
      </w:r>
      <w:proofErr w:type="spellEnd"/>
      <w:r w:rsidR="001E18FB">
        <w:rPr>
          <w:rFonts w:ascii="Arial" w:hAnsi="Arial" w:cs="Arial"/>
          <w:sz w:val="22"/>
          <w:szCs w:val="22"/>
        </w:rPr>
        <w:t>.</w:t>
      </w:r>
      <w:r w:rsidRPr="00AE38B2">
        <w:rPr>
          <w:rFonts w:ascii="Arial" w:hAnsi="Arial" w:cs="Arial"/>
          <w:sz w:val="22"/>
          <w:szCs w:val="22"/>
        </w:rPr>
        <w:t xml:space="preserve"> </w:t>
      </w:r>
      <w:r w:rsidR="001E18FB">
        <w:rPr>
          <w:rFonts w:ascii="Arial" w:hAnsi="Arial" w:cs="Arial"/>
          <w:sz w:val="22"/>
          <w:szCs w:val="22"/>
        </w:rPr>
        <w:t>Sustanciador</w:t>
      </w:r>
      <w:r w:rsidRPr="00AE38B2">
        <w:rPr>
          <w:rFonts w:ascii="Arial" w:hAnsi="Arial" w:cs="Arial"/>
          <w:sz w:val="22"/>
          <w:szCs w:val="22"/>
        </w:rPr>
        <w:tab/>
        <w:t xml:space="preserve">: </w:t>
      </w:r>
      <w:proofErr w:type="spellStart"/>
      <w:r w:rsidR="007326D4" w:rsidRPr="0000570F">
        <w:rPr>
          <w:rFonts w:ascii="Arial" w:hAnsi="Arial"/>
          <w:smallCaps/>
          <w:sz w:val="22"/>
        </w:rPr>
        <w:t>Duberney</w:t>
      </w:r>
      <w:proofErr w:type="spellEnd"/>
      <w:r w:rsidR="007326D4" w:rsidRPr="0000570F">
        <w:rPr>
          <w:rFonts w:ascii="Arial" w:hAnsi="Arial"/>
          <w:smallCaps/>
          <w:sz w:val="22"/>
        </w:rPr>
        <w:t xml:space="preserve"> Grisales Herrera</w:t>
      </w:r>
    </w:p>
    <w:p w:rsidR="00045CE3" w:rsidRPr="00304E86" w:rsidRDefault="00045CE3" w:rsidP="007326D4">
      <w:pPr>
        <w:pBdr>
          <w:bottom w:val="double" w:sz="6" w:space="1" w:color="auto"/>
        </w:pBdr>
        <w:spacing w:line="360" w:lineRule="auto"/>
        <w:rPr>
          <w:rFonts w:ascii="Arial Narrow" w:hAnsi="Arial Narrow" w:cs="Arial"/>
          <w:b/>
          <w:bCs/>
          <w:sz w:val="16"/>
          <w:szCs w:val="26"/>
        </w:rPr>
      </w:pPr>
    </w:p>
    <w:p w:rsidR="00045CE3" w:rsidRPr="001F53B6" w:rsidRDefault="00045CE3" w:rsidP="00D1698E">
      <w:pPr>
        <w:spacing w:line="360" w:lineRule="auto"/>
        <w:jc w:val="center"/>
        <w:rPr>
          <w:rFonts w:ascii="Arial Narrow" w:hAnsi="Arial Narrow" w:cs="Arial"/>
          <w:b/>
          <w:bCs/>
          <w:szCs w:val="26"/>
        </w:rPr>
      </w:pPr>
    </w:p>
    <w:p w:rsidR="008B7145" w:rsidRPr="00AC7745" w:rsidRDefault="00ED2DDA" w:rsidP="008B7145">
      <w:pPr>
        <w:spacing w:line="360" w:lineRule="auto"/>
        <w:jc w:val="center"/>
        <w:rPr>
          <w:rFonts w:ascii="Arial" w:hAnsi="Arial" w:cs="Arial"/>
          <w:smallCaps/>
          <w:sz w:val="24"/>
          <w:szCs w:val="24"/>
        </w:rPr>
      </w:pPr>
      <w:r w:rsidRPr="00F7537E">
        <w:rPr>
          <w:rFonts w:ascii="Arial" w:hAnsi="Arial" w:cs="Arial"/>
          <w:smallCaps/>
          <w:sz w:val="24"/>
          <w:szCs w:val="24"/>
        </w:rPr>
        <w:t>Pereira, Rda.,</w:t>
      </w:r>
      <w:r w:rsidR="000C7BA4">
        <w:rPr>
          <w:rFonts w:ascii="Arial" w:hAnsi="Arial" w:cs="Arial"/>
          <w:smallCaps/>
          <w:sz w:val="24"/>
          <w:szCs w:val="24"/>
        </w:rPr>
        <w:t xml:space="preserve"> veintitrés </w:t>
      </w:r>
      <w:r w:rsidR="008B7145" w:rsidRPr="00AC7745">
        <w:rPr>
          <w:rFonts w:ascii="Arial" w:hAnsi="Arial" w:cs="Arial"/>
          <w:smallCaps/>
          <w:sz w:val="24"/>
          <w:szCs w:val="24"/>
        </w:rPr>
        <w:t>(</w:t>
      </w:r>
      <w:r w:rsidR="000C7BA4">
        <w:rPr>
          <w:rFonts w:ascii="Arial" w:hAnsi="Arial" w:cs="Arial"/>
          <w:smallCaps/>
          <w:sz w:val="24"/>
          <w:szCs w:val="24"/>
        </w:rPr>
        <w:t>23</w:t>
      </w:r>
      <w:r w:rsidR="008B7145" w:rsidRPr="00AC7745">
        <w:rPr>
          <w:rFonts w:ascii="Arial" w:hAnsi="Arial" w:cs="Arial"/>
          <w:smallCaps/>
          <w:sz w:val="24"/>
          <w:szCs w:val="24"/>
        </w:rPr>
        <w:t xml:space="preserve">) de </w:t>
      </w:r>
      <w:r w:rsidR="001C6239">
        <w:rPr>
          <w:rFonts w:ascii="Arial" w:hAnsi="Arial" w:cs="Arial"/>
          <w:smallCaps/>
          <w:sz w:val="24"/>
          <w:szCs w:val="24"/>
        </w:rPr>
        <w:t xml:space="preserve">junio </w:t>
      </w:r>
      <w:r w:rsidR="008B7145" w:rsidRPr="00AC7745">
        <w:rPr>
          <w:rFonts w:ascii="Arial" w:hAnsi="Arial" w:cs="Arial"/>
          <w:smallCaps/>
          <w:sz w:val="24"/>
          <w:szCs w:val="24"/>
        </w:rPr>
        <w:t xml:space="preserve">de dos mil </w:t>
      </w:r>
      <w:r>
        <w:rPr>
          <w:rFonts w:ascii="Arial" w:hAnsi="Arial" w:cs="Arial"/>
          <w:smallCaps/>
          <w:sz w:val="24"/>
          <w:szCs w:val="24"/>
        </w:rPr>
        <w:t xml:space="preserve">dieciséis </w:t>
      </w:r>
      <w:r w:rsidR="008B7145" w:rsidRPr="00AC7745">
        <w:rPr>
          <w:rFonts w:ascii="Arial" w:hAnsi="Arial" w:cs="Arial"/>
          <w:smallCaps/>
          <w:sz w:val="24"/>
          <w:szCs w:val="24"/>
        </w:rPr>
        <w:t>(201</w:t>
      </w:r>
      <w:r>
        <w:rPr>
          <w:rFonts w:ascii="Arial" w:hAnsi="Arial" w:cs="Arial"/>
          <w:smallCaps/>
          <w:sz w:val="24"/>
          <w:szCs w:val="24"/>
        </w:rPr>
        <w:t>6</w:t>
      </w:r>
      <w:r w:rsidR="008B7145" w:rsidRPr="00AC7745">
        <w:rPr>
          <w:rFonts w:ascii="Arial" w:hAnsi="Arial" w:cs="Arial"/>
          <w:smallCaps/>
          <w:sz w:val="24"/>
          <w:szCs w:val="24"/>
        </w:rPr>
        <w:t>).</w:t>
      </w:r>
    </w:p>
    <w:p w:rsidR="00045CE3" w:rsidRPr="00304E86" w:rsidRDefault="00045CE3" w:rsidP="008B7145">
      <w:pPr>
        <w:pStyle w:val="Puesto"/>
        <w:spacing w:line="360" w:lineRule="auto"/>
        <w:rPr>
          <w:rFonts w:cs="Arial"/>
          <w:b w:val="0"/>
          <w:i w:val="0"/>
          <w:spacing w:val="-3"/>
          <w:sz w:val="22"/>
          <w:szCs w:val="22"/>
        </w:rPr>
      </w:pPr>
    </w:p>
    <w:p w:rsidR="00AC7745" w:rsidRPr="00304E86" w:rsidRDefault="00AC7745" w:rsidP="008B7145">
      <w:pPr>
        <w:pStyle w:val="Puesto"/>
        <w:spacing w:line="360" w:lineRule="auto"/>
        <w:rPr>
          <w:rFonts w:cs="Arial"/>
          <w:b w:val="0"/>
          <w:i w:val="0"/>
          <w:spacing w:val="-3"/>
          <w:sz w:val="22"/>
          <w:szCs w:val="22"/>
        </w:rPr>
      </w:pPr>
    </w:p>
    <w:p w:rsidR="008872A2" w:rsidRPr="000F1B66" w:rsidRDefault="008872A2" w:rsidP="008872A2">
      <w:pPr>
        <w:pStyle w:val="Puesto"/>
        <w:numPr>
          <w:ilvl w:val="0"/>
          <w:numId w:val="1"/>
        </w:numPr>
        <w:spacing w:line="360" w:lineRule="auto"/>
        <w:jc w:val="left"/>
        <w:rPr>
          <w:rFonts w:cs="Arial"/>
          <w:b w:val="0"/>
          <w:i w:val="0"/>
          <w:spacing w:val="-3"/>
          <w:szCs w:val="24"/>
          <w:lang w:val="es-ES_tradnl"/>
        </w:rPr>
      </w:pPr>
      <w:r w:rsidRPr="000F1B66">
        <w:rPr>
          <w:rFonts w:cs="Arial"/>
          <w:b w:val="0"/>
          <w:i w:val="0"/>
          <w:szCs w:val="24"/>
        </w:rPr>
        <w:t>EL ASUNTO POR DECIDIR</w:t>
      </w:r>
    </w:p>
    <w:p w:rsidR="008872A2" w:rsidRPr="000F1B66" w:rsidRDefault="008872A2" w:rsidP="008872A2">
      <w:pPr>
        <w:pStyle w:val="Puesto"/>
        <w:spacing w:line="360" w:lineRule="auto"/>
        <w:jc w:val="left"/>
        <w:rPr>
          <w:rFonts w:cs="Arial"/>
          <w:b w:val="0"/>
          <w:i w:val="0"/>
          <w:spacing w:val="-3"/>
          <w:szCs w:val="24"/>
          <w:lang w:val="es-ES_tradnl"/>
        </w:rPr>
      </w:pPr>
    </w:p>
    <w:p w:rsidR="00ED2DDA" w:rsidRPr="000F1B66" w:rsidRDefault="00ED2DDA" w:rsidP="00ED2DDA">
      <w:pPr>
        <w:spacing w:line="360" w:lineRule="auto"/>
        <w:jc w:val="both"/>
        <w:rPr>
          <w:rFonts w:ascii="Arial" w:hAnsi="Arial" w:cs="Arial"/>
          <w:sz w:val="24"/>
          <w:szCs w:val="24"/>
        </w:rPr>
      </w:pPr>
      <w:r>
        <w:rPr>
          <w:rFonts w:ascii="Arial" w:hAnsi="Arial" w:cs="Arial"/>
          <w:spacing w:val="-3"/>
          <w:sz w:val="24"/>
          <w:szCs w:val="24"/>
        </w:rPr>
        <w:t>Sería del caso proveer de fondo</w:t>
      </w:r>
      <w:r w:rsidRPr="000F1B66">
        <w:rPr>
          <w:rFonts w:ascii="Arial" w:hAnsi="Arial" w:cs="Arial"/>
          <w:spacing w:val="-3"/>
          <w:sz w:val="24"/>
          <w:szCs w:val="24"/>
        </w:rPr>
        <w:t xml:space="preserve">, </w:t>
      </w:r>
      <w:r>
        <w:rPr>
          <w:rFonts w:ascii="Arial" w:hAnsi="Arial" w:cs="Arial"/>
          <w:spacing w:val="-3"/>
          <w:sz w:val="24"/>
          <w:szCs w:val="24"/>
        </w:rPr>
        <w:t xml:space="preserve">sino fuera porque se aprecia una causal de invalidación procesal, que amerita pronunciamiento, </w:t>
      </w:r>
      <w:r w:rsidRPr="000F1B66">
        <w:rPr>
          <w:rFonts w:ascii="Arial" w:hAnsi="Arial" w:cs="Arial"/>
          <w:spacing w:val="-3"/>
          <w:sz w:val="24"/>
          <w:szCs w:val="24"/>
        </w:rPr>
        <w:t xml:space="preserve">en el </w:t>
      </w:r>
      <w:r>
        <w:rPr>
          <w:rFonts w:ascii="Arial" w:hAnsi="Arial" w:cs="Arial"/>
          <w:spacing w:val="-3"/>
          <w:sz w:val="24"/>
          <w:szCs w:val="24"/>
        </w:rPr>
        <w:t xml:space="preserve">curso del </w:t>
      </w:r>
      <w:r w:rsidRPr="000F1B66">
        <w:rPr>
          <w:rFonts w:ascii="Arial" w:hAnsi="Arial" w:cs="Arial"/>
          <w:spacing w:val="-3"/>
          <w:sz w:val="24"/>
          <w:szCs w:val="24"/>
        </w:rPr>
        <w:t>proceso</w:t>
      </w:r>
      <w:r>
        <w:rPr>
          <w:rFonts w:ascii="Arial" w:hAnsi="Arial" w:cs="Arial"/>
          <w:spacing w:val="-3"/>
          <w:sz w:val="24"/>
          <w:szCs w:val="24"/>
        </w:rPr>
        <w:t xml:space="preserve"> de la referencia</w:t>
      </w:r>
      <w:r w:rsidRPr="000F1B66">
        <w:rPr>
          <w:rFonts w:ascii="Arial" w:hAnsi="Arial" w:cs="Arial"/>
          <w:spacing w:val="-3"/>
          <w:sz w:val="24"/>
          <w:szCs w:val="24"/>
        </w:rPr>
        <w:t>, al tenor de las consideraciones que siguen.</w:t>
      </w:r>
    </w:p>
    <w:p w:rsidR="008872A2" w:rsidRDefault="008872A2" w:rsidP="008872A2">
      <w:pPr>
        <w:spacing w:line="360" w:lineRule="auto"/>
        <w:jc w:val="both"/>
        <w:rPr>
          <w:rFonts w:ascii="Arial" w:hAnsi="Arial" w:cs="Arial"/>
          <w:sz w:val="24"/>
          <w:szCs w:val="22"/>
        </w:rPr>
      </w:pPr>
    </w:p>
    <w:p w:rsidR="00AC7745" w:rsidRPr="00F404F9" w:rsidRDefault="00AC7745" w:rsidP="008872A2">
      <w:pPr>
        <w:spacing w:line="360" w:lineRule="auto"/>
        <w:jc w:val="both"/>
        <w:rPr>
          <w:rFonts w:ascii="Arial" w:hAnsi="Arial" w:cs="Arial"/>
          <w:sz w:val="24"/>
          <w:szCs w:val="22"/>
        </w:rPr>
      </w:pPr>
    </w:p>
    <w:p w:rsidR="008872A2" w:rsidRPr="00DA5858" w:rsidRDefault="008872A2" w:rsidP="008872A2">
      <w:pPr>
        <w:numPr>
          <w:ilvl w:val="0"/>
          <w:numId w:val="1"/>
        </w:numPr>
        <w:spacing w:line="360" w:lineRule="auto"/>
        <w:jc w:val="both"/>
        <w:rPr>
          <w:rFonts w:ascii="Arial" w:hAnsi="Arial" w:cs="Arial"/>
          <w:sz w:val="24"/>
          <w:szCs w:val="24"/>
        </w:rPr>
      </w:pPr>
      <w:r w:rsidRPr="00DA5858">
        <w:rPr>
          <w:rFonts w:ascii="Arial" w:hAnsi="Arial" w:cs="Arial"/>
          <w:sz w:val="24"/>
          <w:szCs w:val="24"/>
        </w:rPr>
        <w:t>LA SÍNTESIS DE LA CRÓNICA PROCESAL</w:t>
      </w:r>
    </w:p>
    <w:p w:rsidR="00607310" w:rsidRDefault="00607310" w:rsidP="00607310">
      <w:pPr>
        <w:spacing w:line="360" w:lineRule="auto"/>
        <w:jc w:val="both"/>
        <w:rPr>
          <w:rFonts w:ascii="Arial" w:hAnsi="Arial" w:cs="Arial"/>
          <w:sz w:val="24"/>
          <w:szCs w:val="24"/>
        </w:rPr>
      </w:pPr>
    </w:p>
    <w:p w:rsidR="00006B1A" w:rsidRDefault="00ED2DDA" w:rsidP="00ED2DDA">
      <w:pPr>
        <w:spacing w:line="360" w:lineRule="auto"/>
        <w:jc w:val="both"/>
        <w:rPr>
          <w:rFonts w:ascii="Arial" w:hAnsi="Arial" w:cs="Arial"/>
          <w:sz w:val="24"/>
          <w:szCs w:val="24"/>
          <w:lang w:val="es-CO"/>
        </w:rPr>
      </w:pPr>
      <w:r w:rsidRPr="006A0477">
        <w:rPr>
          <w:rFonts w:ascii="Arial" w:hAnsi="Arial" w:cs="Arial"/>
          <w:sz w:val="24"/>
          <w:szCs w:val="24"/>
          <w:lang w:val="es-CO"/>
        </w:rPr>
        <w:t xml:space="preserve">El día </w:t>
      </w:r>
      <w:r w:rsidR="008F6AFF">
        <w:rPr>
          <w:rFonts w:ascii="Arial" w:hAnsi="Arial" w:cs="Arial"/>
          <w:sz w:val="24"/>
          <w:szCs w:val="24"/>
          <w:lang w:val="es-CO"/>
        </w:rPr>
        <w:t>24-09-2012</w:t>
      </w:r>
      <w:r w:rsidRPr="006A0477">
        <w:rPr>
          <w:rFonts w:ascii="Arial" w:hAnsi="Arial" w:cs="Arial"/>
          <w:sz w:val="24"/>
          <w:szCs w:val="24"/>
          <w:lang w:val="es-CO"/>
        </w:rPr>
        <w:t xml:space="preserve"> </w:t>
      </w:r>
      <w:r>
        <w:rPr>
          <w:rFonts w:ascii="Arial" w:hAnsi="Arial" w:cs="Arial"/>
          <w:sz w:val="24"/>
          <w:szCs w:val="24"/>
          <w:lang w:val="es-CO"/>
        </w:rPr>
        <w:t xml:space="preserve">fue </w:t>
      </w:r>
      <w:r w:rsidR="008F6AFF">
        <w:rPr>
          <w:rFonts w:ascii="Arial" w:hAnsi="Arial" w:cs="Arial"/>
          <w:sz w:val="24"/>
          <w:szCs w:val="24"/>
          <w:lang w:val="es-CO"/>
        </w:rPr>
        <w:t xml:space="preserve">presentada </w:t>
      </w:r>
      <w:r>
        <w:rPr>
          <w:rFonts w:ascii="Arial" w:hAnsi="Arial" w:cs="Arial"/>
          <w:sz w:val="24"/>
          <w:szCs w:val="24"/>
          <w:lang w:val="es-CO"/>
        </w:rPr>
        <w:t xml:space="preserve">la demanda </w:t>
      </w:r>
      <w:r w:rsidRPr="006A0477">
        <w:rPr>
          <w:rFonts w:ascii="Arial" w:hAnsi="Arial" w:cs="Arial"/>
          <w:sz w:val="24"/>
          <w:szCs w:val="24"/>
          <w:lang w:val="es-CO"/>
        </w:rPr>
        <w:t>al Juzgado</w:t>
      </w:r>
      <w:r>
        <w:rPr>
          <w:rFonts w:ascii="Arial" w:hAnsi="Arial" w:cs="Arial"/>
          <w:sz w:val="24"/>
          <w:szCs w:val="24"/>
          <w:lang w:val="es-CO"/>
        </w:rPr>
        <w:t xml:space="preserve"> Civil </w:t>
      </w:r>
      <w:r w:rsidRPr="006A0477">
        <w:rPr>
          <w:rFonts w:ascii="Arial" w:hAnsi="Arial" w:cs="Arial"/>
          <w:sz w:val="24"/>
          <w:szCs w:val="24"/>
          <w:lang w:val="es-CO"/>
        </w:rPr>
        <w:t xml:space="preserve">del </w:t>
      </w:r>
      <w:r w:rsidRPr="002A1916">
        <w:rPr>
          <w:rFonts w:ascii="Arial" w:hAnsi="Arial" w:cs="Arial"/>
          <w:sz w:val="24"/>
          <w:szCs w:val="24"/>
          <w:lang w:val="es-CO"/>
        </w:rPr>
        <w:t xml:space="preserve">Circuito de </w:t>
      </w:r>
      <w:r w:rsidR="008F6AFF">
        <w:rPr>
          <w:rFonts w:ascii="Arial" w:hAnsi="Arial" w:cs="Arial"/>
          <w:sz w:val="24"/>
          <w:szCs w:val="24"/>
          <w:lang w:val="es-CO"/>
        </w:rPr>
        <w:t>Santa Rosa de Cabal,</w:t>
      </w:r>
      <w:r>
        <w:rPr>
          <w:rFonts w:ascii="Arial" w:hAnsi="Arial" w:cs="Arial"/>
          <w:sz w:val="24"/>
          <w:szCs w:val="24"/>
          <w:lang w:val="es-CO"/>
        </w:rPr>
        <w:t xml:space="preserve"> </w:t>
      </w:r>
      <w:r w:rsidRPr="002A1916">
        <w:rPr>
          <w:rFonts w:ascii="Arial" w:hAnsi="Arial" w:cs="Arial"/>
          <w:sz w:val="24"/>
          <w:szCs w:val="24"/>
          <w:lang w:val="es-CO"/>
        </w:rPr>
        <w:t xml:space="preserve">R., que </w:t>
      </w:r>
      <w:r w:rsidR="008F6AFF">
        <w:rPr>
          <w:rFonts w:ascii="Arial" w:hAnsi="Arial" w:cs="Arial"/>
          <w:sz w:val="24"/>
          <w:szCs w:val="24"/>
          <w:lang w:val="es-CO"/>
        </w:rPr>
        <w:t xml:space="preserve">previa inadmisión (Folios 63 y 64, </w:t>
      </w:r>
      <w:r w:rsidR="008F6AFF" w:rsidRPr="006A0477">
        <w:rPr>
          <w:rFonts w:ascii="Arial" w:hAnsi="Arial" w:cs="Arial"/>
          <w:sz w:val="24"/>
          <w:szCs w:val="24"/>
          <w:lang w:val="es-CO"/>
        </w:rPr>
        <w:t xml:space="preserve">cuaderno </w:t>
      </w:r>
      <w:r w:rsidR="008F6AFF">
        <w:rPr>
          <w:rFonts w:ascii="Arial" w:hAnsi="Arial" w:cs="Arial"/>
          <w:sz w:val="24"/>
          <w:szCs w:val="24"/>
          <w:lang w:val="es-CO"/>
        </w:rPr>
        <w:t xml:space="preserve">principal, tomo I), </w:t>
      </w:r>
      <w:r>
        <w:rPr>
          <w:rFonts w:ascii="Arial" w:hAnsi="Arial" w:cs="Arial"/>
          <w:sz w:val="24"/>
          <w:szCs w:val="24"/>
          <w:lang w:val="es-CO"/>
        </w:rPr>
        <w:t>l</w:t>
      </w:r>
      <w:r w:rsidR="008F6AFF">
        <w:rPr>
          <w:rFonts w:ascii="Arial" w:hAnsi="Arial" w:cs="Arial"/>
          <w:sz w:val="24"/>
          <w:szCs w:val="24"/>
          <w:lang w:val="es-CO"/>
        </w:rPr>
        <w:t>e dio trámite con auto del d</w:t>
      </w:r>
      <w:r w:rsidRPr="002A1916">
        <w:rPr>
          <w:rFonts w:ascii="Arial" w:hAnsi="Arial" w:cs="Arial"/>
          <w:sz w:val="24"/>
          <w:szCs w:val="24"/>
          <w:lang w:val="es-CO"/>
        </w:rPr>
        <w:t xml:space="preserve">ía </w:t>
      </w:r>
      <w:r w:rsidR="008F6AFF">
        <w:rPr>
          <w:rFonts w:ascii="Arial" w:hAnsi="Arial" w:cs="Arial"/>
          <w:sz w:val="24"/>
          <w:szCs w:val="24"/>
          <w:lang w:val="es-CO"/>
        </w:rPr>
        <w:t>08-10-2012</w:t>
      </w:r>
      <w:r w:rsidRPr="002A1916">
        <w:rPr>
          <w:rFonts w:ascii="Arial" w:hAnsi="Arial" w:cs="Arial"/>
          <w:sz w:val="24"/>
          <w:szCs w:val="24"/>
          <w:lang w:val="es-CO"/>
        </w:rPr>
        <w:t>, o</w:t>
      </w:r>
      <w:r w:rsidRPr="006A0477">
        <w:rPr>
          <w:rFonts w:ascii="Arial" w:hAnsi="Arial" w:cs="Arial"/>
          <w:sz w:val="24"/>
          <w:szCs w:val="24"/>
          <w:lang w:val="es-CO"/>
        </w:rPr>
        <w:t>rdenó notificarla</w:t>
      </w:r>
      <w:r w:rsidR="008F6AFF">
        <w:rPr>
          <w:rFonts w:ascii="Arial" w:hAnsi="Arial" w:cs="Arial"/>
          <w:sz w:val="24"/>
          <w:szCs w:val="24"/>
          <w:lang w:val="es-CO"/>
        </w:rPr>
        <w:t xml:space="preserve"> y </w:t>
      </w:r>
      <w:r w:rsidR="004E665F" w:rsidRPr="006A0477">
        <w:rPr>
          <w:rFonts w:ascii="Arial" w:hAnsi="Arial" w:cs="Arial"/>
          <w:sz w:val="24"/>
          <w:szCs w:val="24"/>
          <w:lang w:val="es-CO"/>
        </w:rPr>
        <w:t>correr traslado</w:t>
      </w:r>
      <w:r w:rsidR="008F6AFF">
        <w:rPr>
          <w:rFonts w:ascii="Arial" w:hAnsi="Arial" w:cs="Arial"/>
          <w:sz w:val="24"/>
          <w:szCs w:val="24"/>
          <w:lang w:val="es-CO"/>
        </w:rPr>
        <w:t>,</w:t>
      </w:r>
      <w:r w:rsidR="004C1DD1">
        <w:rPr>
          <w:rFonts w:ascii="Arial" w:hAnsi="Arial" w:cs="Arial"/>
          <w:sz w:val="24"/>
          <w:szCs w:val="24"/>
          <w:lang w:val="es-CO"/>
        </w:rPr>
        <w:t xml:space="preserve"> entre otros ordenamientos</w:t>
      </w:r>
      <w:r w:rsidR="004E665F">
        <w:rPr>
          <w:rFonts w:ascii="Arial" w:hAnsi="Arial" w:cs="Arial"/>
          <w:sz w:val="24"/>
          <w:szCs w:val="24"/>
          <w:lang w:val="es-CO"/>
        </w:rPr>
        <w:t xml:space="preserve"> </w:t>
      </w:r>
      <w:r w:rsidRPr="006A0477">
        <w:rPr>
          <w:rFonts w:ascii="Arial" w:hAnsi="Arial" w:cs="Arial"/>
          <w:sz w:val="24"/>
          <w:szCs w:val="24"/>
          <w:lang w:val="es-CO"/>
        </w:rPr>
        <w:t>(Folio</w:t>
      </w:r>
      <w:r w:rsidR="008F6AFF">
        <w:rPr>
          <w:rFonts w:ascii="Arial" w:hAnsi="Arial" w:cs="Arial"/>
          <w:sz w:val="24"/>
          <w:szCs w:val="24"/>
          <w:lang w:val="es-CO"/>
        </w:rPr>
        <w:t>s</w:t>
      </w:r>
      <w:r w:rsidRPr="006A0477">
        <w:rPr>
          <w:rFonts w:ascii="Arial" w:hAnsi="Arial" w:cs="Arial"/>
          <w:sz w:val="24"/>
          <w:szCs w:val="24"/>
          <w:lang w:val="es-CO"/>
        </w:rPr>
        <w:t xml:space="preserve"> </w:t>
      </w:r>
      <w:r w:rsidR="008F6AFF">
        <w:rPr>
          <w:rFonts w:ascii="Arial" w:hAnsi="Arial" w:cs="Arial"/>
          <w:sz w:val="24"/>
          <w:szCs w:val="24"/>
          <w:lang w:val="es-CO"/>
        </w:rPr>
        <w:t>76 y 77</w:t>
      </w:r>
      <w:r w:rsidRPr="006A0477">
        <w:rPr>
          <w:rFonts w:ascii="Arial" w:hAnsi="Arial" w:cs="Arial"/>
          <w:sz w:val="24"/>
          <w:szCs w:val="24"/>
          <w:lang w:val="es-CO"/>
        </w:rPr>
        <w:t xml:space="preserve">, cuaderno </w:t>
      </w:r>
      <w:r w:rsidR="008F6AFF">
        <w:rPr>
          <w:rFonts w:ascii="Arial" w:hAnsi="Arial" w:cs="Arial"/>
          <w:sz w:val="24"/>
          <w:szCs w:val="24"/>
          <w:lang w:val="es-CO"/>
        </w:rPr>
        <w:t>principal, tomo I)</w:t>
      </w:r>
      <w:r w:rsidRPr="006A0477">
        <w:rPr>
          <w:rFonts w:ascii="Arial" w:hAnsi="Arial" w:cs="Arial"/>
          <w:sz w:val="24"/>
          <w:szCs w:val="24"/>
          <w:lang w:val="es-CO"/>
        </w:rPr>
        <w:t xml:space="preserve">. </w:t>
      </w:r>
      <w:r w:rsidR="004E665F">
        <w:rPr>
          <w:rFonts w:ascii="Arial" w:hAnsi="Arial" w:cs="Arial"/>
          <w:sz w:val="24"/>
          <w:szCs w:val="24"/>
          <w:lang w:val="es-CO"/>
        </w:rPr>
        <w:t xml:space="preserve">Procuradas </w:t>
      </w:r>
      <w:r>
        <w:rPr>
          <w:rFonts w:ascii="Arial" w:hAnsi="Arial" w:cs="Arial"/>
          <w:sz w:val="24"/>
          <w:szCs w:val="24"/>
          <w:lang w:val="es-CO"/>
        </w:rPr>
        <w:t xml:space="preserve">las </w:t>
      </w:r>
      <w:r w:rsidR="008F6AFF">
        <w:rPr>
          <w:rFonts w:ascii="Arial" w:hAnsi="Arial" w:cs="Arial"/>
          <w:sz w:val="24"/>
          <w:szCs w:val="24"/>
          <w:lang w:val="es-CO"/>
        </w:rPr>
        <w:t xml:space="preserve">notificaciones (Folios 85, 97, 105, 116, </w:t>
      </w:r>
      <w:r w:rsidR="00006B1A">
        <w:rPr>
          <w:rFonts w:ascii="Arial" w:hAnsi="Arial" w:cs="Arial"/>
          <w:sz w:val="24"/>
          <w:szCs w:val="24"/>
          <w:lang w:val="es-CO"/>
        </w:rPr>
        <w:t xml:space="preserve">121 </w:t>
      </w:r>
      <w:r w:rsidR="008F6AFF">
        <w:rPr>
          <w:rFonts w:ascii="Arial" w:hAnsi="Arial" w:cs="Arial"/>
          <w:sz w:val="24"/>
          <w:szCs w:val="24"/>
          <w:lang w:val="es-CO"/>
        </w:rPr>
        <w:t>a 12</w:t>
      </w:r>
      <w:r w:rsidR="00006B1A">
        <w:rPr>
          <w:rFonts w:ascii="Arial" w:hAnsi="Arial" w:cs="Arial"/>
          <w:sz w:val="24"/>
          <w:szCs w:val="24"/>
          <w:lang w:val="es-CO"/>
        </w:rPr>
        <w:t>4</w:t>
      </w:r>
      <w:r w:rsidR="008F6AFF">
        <w:rPr>
          <w:rFonts w:ascii="Arial" w:hAnsi="Arial" w:cs="Arial"/>
          <w:sz w:val="24"/>
          <w:szCs w:val="24"/>
          <w:lang w:val="es-CO"/>
        </w:rPr>
        <w:t xml:space="preserve">, </w:t>
      </w:r>
      <w:r w:rsidR="008F6AFF" w:rsidRPr="006A0477">
        <w:rPr>
          <w:rFonts w:ascii="Arial" w:hAnsi="Arial" w:cs="Arial"/>
          <w:sz w:val="24"/>
          <w:szCs w:val="24"/>
          <w:lang w:val="es-CO"/>
        </w:rPr>
        <w:t xml:space="preserve">cuaderno </w:t>
      </w:r>
      <w:r w:rsidR="008F6AFF">
        <w:rPr>
          <w:rFonts w:ascii="Arial" w:hAnsi="Arial" w:cs="Arial"/>
          <w:sz w:val="24"/>
          <w:szCs w:val="24"/>
          <w:lang w:val="es-CO"/>
        </w:rPr>
        <w:t xml:space="preserve">principal, tomo I) </w:t>
      </w:r>
      <w:r w:rsidR="00006B1A">
        <w:rPr>
          <w:rFonts w:ascii="Arial" w:hAnsi="Arial" w:cs="Arial"/>
          <w:sz w:val="24"/>
          <w:szCs w:val="24"/>
          <w:lang w:val="es-CO"/>
        </w:rPr>
        <w:t xml:space="preserve">se citó a audiencia a las partes (Folio 130, </w:t>
      </w:r>
      <w:r w:rsidR="00353EAD">
        <w:rPr>
          <w:rFonts w:ascii="Arial" w:hAnsi="Arial" w:cs="Arial"/>
          <w:sz w:val="24"/>
          <w:szCs w:val="24"/>
          <w:lang w:val="es-CO"/>
        </w:rPr>
        <w:t>ibídem</w:t>
      </w:r>
      <w:r w:rsidR="00006B1A">
        <w:rPr>
          <w:rFonts w:ascii="Arial" w:hAnsi="Arial" w:cs="Arial"/>
          <w:sz w:val="24"/>
          <w:szCs w:val="24"/>
          <w:lang w:val="es-CO"/>
        </w:rPr>
        <w:t xml:space="preserve">) y en ella se programó inspección judicial, </w:t>
      </w:r>
      <w:r w:rsidR="00F97F07">
        <w:rPr>
          <w:rFonts w:ascii="Arial" w:hAnsi="Arial" w:cs="Arial"/>
          <w:sz w:val="24"/>
          <w:szCs w:val="24"/>
          <w:lang w:val="es-CO"/>
        </w:rPr>
        <w:t xml:space="preserve">realizada </w:t>
      </w:r>
      <w:r w:rsidR="00006B1A">
        <w:rPr>
          <w:rFonts w:ascii="Arial" w:hAnsi="Arial" w:cs="Arial"/>
          <w:sz w:val="24"/>
          <w:szCs w:val="24"/>
          <w:lang w:val="es-CO"/>
        </w:rPr>
        <w:t xml:space="preserve">el 03-07-2013 (Folios 148 a 150, </w:t>
      </w:r>
      <w:r w:rsidR="00353EAD">
        <w:rPr>
          <w:rFonts w:ascii="Arial" w:hAnsi="Arial" w:cs="Arial"/>
          <w:sz w:val="24"/>
          <w:szCs w:val="24"/>
          <w:lang w:val="es-CO"/>
        </w:rPr>
        <w:t>ibídem</w:t>
      </w:r>
      <w:r w:rsidR="00006B1A">
        <w:rPr>
          <w:rFonts w:ascii="Arial" w:hAnsi="Arial" w:cs="Arial"/>
          <w:sz w:val="24"/>
          <w:szCs w:val="24"/>
          <w:lang w:val="es-CO"/>
        </w:rPr>
        <w:t xml:space="preserve">). </w:t>
      </w:r>
    </w:p>
    <w:p w:rsidR="00006B1A" w:rsidRDefault="00006B1A" w:rsidP="00ED2DDA">
      <w:pPr>
        <w:spacing w:line="360" w:lineRule="auto"/>
        <w:jc w:val="both"/>
        <w:rPr>
          <w:rFonts w:ascii="Arial" w:hAnsi="Arial" w:cs="Arial"/>
          <w:sz w:val="24"/>
          <w:szCs w:val="24"/>
          <w:lang w:val="es-CO"/>
        </w:rPr>
      </w:pPr>
    </w:p>
    <w:p w:rsidR="003E0CE3" w:rsidRDefault="00D66C98" w:rsidP="00ED2DDA">
      <w:pPr>
        <w:spacing w:line="360" w:lineRule="auto"/>
        <w:jc w:val="both"/>
        <w:rPr>
          <w:rFonts w:ascii="Arial" w:hAnsi="Arial" w:cs="Arial"/>
          <w:sz w:val="24"/>
          <w:szCs w:val="24"/>
          <w:lang w:val="es-CO"/>
        </w:rPr>
      </w:pPr>
      <w:r>
        <w:rPr>
          <w:rFonts w:ascii="Arial" w:hAnsi="Arial" w:cs="Arial"/>
          <w:sz w:val="24"/>
          <w:szCs w:val="24"/>
          <w:lang w:val="es-CO"/>
        </w:rPr>
        <w:t>Seguidamente e</w:t>
      </w:r>
      <w:r w:rsidR="00006B1A">
        <w:rPr>
          <w:rFonts w:ascii="Arial" w:hAnsi="Arial" w:cs="Arial"/>
          <w:sz w:val="24"/>
          <w:szCs w:val="24"/>
          <w:lang w:val="es-CO"/>
        </w:rPr>
        <w:t xml:space="preserve">l 19-07-2013 comparecieron al proceso María del Carmen </w:t>
      </w:r>
      <w:proofErr w:type="spellStart"/>
      <w:r w:rsidR="00006B1A">
        <w:rPr>
          <w:rFonts w:ascii="Arial" w:hAnsi="Arial" w:cs="Arial"/>
          <w:sz w:val="24"/>
          <w:szCs w:val="24"/>
          <w:lang w:val="es-CO"/>
        </w:rPr>
        <w:t>Alvar</w:t>
      </w:r>
      <w:r w:rsidR="00883865">
        <w:rPr>
          <w:rFonts w:ascii="Arial" w:hAnsi="Arial" w:cs="Arial"/>
          <w:sz w:val="24"/>
          <w:szCs w:val="24"/>
          <w:lang w:val="es-CO"/>
        </w:rPr>
        <w:t>á</w:t>
      </w:r>
      <w:r w:rsidR="00006B1A">
        <w:rPr>
          <w:rFonts w:ascii="Arial" w:hAnsi="Arial" w:cs="Arial"/>
          <w:sz w:val="24"/>
          <w:szCs w:val="24"/>
          <w:lang w:val="es-CO"/>
        </w:rPr>
        <w:t>n</w:t>
      </w:r>
      <w:proofErr w:type="spellEnd"/>
      <w:r w:rsidR="00883865">
        <w:rPr>
          <w:rFonts w:ascii="Arial" w:hAnsi="Arial" w:cs="Arial"/>
          <w:sz w:val="24"/>
          <w:szCs w:val="24"/>
          <w:lang w:val="es-CO"/>
        </w:rPr>
        <w:t xml:space="preserve"> </w:t>
      </w:r>
      <w:r w:rsidR="004F37C7">
        <w:rPr>
          <w:rFonts w:ascii="Arial" w:hAnsi="Arial" w:cs="Arial"/>
          <w:sz w:val="24"/>
          <w:szCs w:val="24"/>
          <w:lang w:val="es-CO"/>
        </w:rPr>
        <w:t xml:space="preserve">Quiceno y José </w:t>
      </w:r>
      <w:proofErr w:type="spellStart"/>
      <w:r w:rsidR="004F37C7">
        <w:rPr>
          <w:rFonts w:ascii="Arial" w:hAnsi="Arial" w:cs="Arial"/>
          <w:sz w:val="24"/>
          <w:szCs w:val="24"/>
          <w:lang w:val="es-CO"/>
        </w:rPr>
        <w:t>Vis</w:t>
      </w:r>
      <w:r w:rsidR="000C7BA4">
        <w:rPr>
          <w:rFonts w:ascii="Arial" w:hAnsi="Arial" w:cs="Arial"/>
          <w:sz w:val="24"/>
          <w:szCs w:val="24"/>
          <w:lang w:val="es-CO"/>
        </w:rPr>
        <w:t>m</w:t>
      </w:r>
      <w:r w:rsidR="004F37C7">
        <w:rPr>
          <w:rFonts w:ascii="Arial" w:hAnsi="Arial" w:cs="Arial"/>
          <w:sz w:val="24"/>
          <w:szCs w:val="24"/>
          <w:lang w:val="es-CO"/>
        </w:rPr>
        <w:t>er</w:t>
      </w:r>
      <w:proofErr w:type="spellEnd"/>
      <w:r w:rsidR="000C7BA4">
        <w:rPr>
          <w:rFonts w:ascii="Arial" w:hAnsi="Arial" w:cs="Arial"/>
          <w:sz w:val="24"/>
          <w:szCs w:val="24"/>
          <w:lang w:val="es-CO"/>
        </w:rPr>
        <w:t xml:space="preserve"> </w:t>
      </w:r>
      <w:r w:rsidR="004F37C7">
        <w:rPr>
          <w:rFonts w:ascii="Arial" w:hAnsi="Arial" w:cs="Arial"/>
          <w:sz w:val="24"/>
          <w:szCs w:val="24"/>
          <w:lang w:val="es-CO"/>
        </w:rPr>
        <w:t>Jurado Gómez</w:t>
      </w:r>
      <w:r w:rsidR="00774B30">
        <w:rPr>
          <w:rFonts w:ascii="Arial" w:hAnsi="Arial" w:cs="Arial"/>
          <w:sz w:val="24"/>
          <w:szCs w:val="24"/>
          <w:lang w:val="es-CO"/>
        </w:rPr>
        <w:t>,</w:t>
      </w:r>
      <w:r w:rsidR="004F37C7">
        <w:rPr>
          <w:rFonts w:ascii="Arial" w:hAnsi="Arial" w:cs="Arial"/>
          <w:sz w:val="24"/>
          <w:szCs w:val="24"/>
          <w:lang w:val="es-CO"/>
        </w:rPr>
        <w:t xml:space="preserve"> </w:t>
      </w:r>
      <w:r w:rsidR="00A517BE">
        <w:rPr>
          <w:rFonts w:ascii="Arial" w:hAnsi="Arial" w:cs="Arial"/>
          <w:sz w:val="24"/>
          <w:szCs w:val="24"/>
          <w:lang w:val="es-CO"/>
        </w:rPr>
        <w:t xml:space="preserve">para ser </w:t>
      </w:r>
      <w:r w:rsidR="004F37C7">
        <w:rPr>
          <w:rFonts w:ascii="Arial" w:hAnsi="Arial" w:cs="Arial"/>
          <w:sz w:val="24"/>
          <w:szCs w:val="24"/>
          <w:lang w:val="es-CO"/>
        </w:rPr>
        <w:t xml:space="preserve">reconocidos </w:t>
      </w:r>
      <w:r w:rsidR="005B5D23">
        <w:rPr>
          <w:rFonts w:ascii="Arial" w:hAnsi="Arial" w:cs="Arial"/>
          <w:sz w:val="24"/>
          <w:szCs w:val="24"/>
          <w:lang w:val="es-CO"/>
        </w:rPr>
        <w:t xml:space="preserve">como intervinientes excluyentes </w:t>
      </w:r>
      <w:r w:rsidR="00A517BE">
        <w:rPr>
          <w:rFonts w:ascii="Arial" w:hAnsi="Arial" w:cs="Arial"/>
          <w:sz w:val="24"/>
          <w:szCs w:val="24"/>
          <w:lang w:val="es-CO"/>
        </w:rPr>
        <w:t xml:space="preserve">y </w:t>
      </w:r>
      <w:r w:rsidR="00883865">
        <w:rPr>
          <w:rFonts w:ascii="Arial" w:hAnsi="Arial" w:cs="Arial"/>
          <w:sz w:val="24"/>
          <w:szCs w:val="24"/>
          <w:lang w:val="es-CO"/>
        </w:rPr>
        <w:t xml:space="preserve">para que </w:t>
      </w:r>
      <w:r w:rsidR="00A517BE">
        <w:rPr>
          <w:rFonts w:ascii="Arial" w:hAnsi="Arial" w:cs="Arial"/>
          <w:sz w:val="24"/>
          <w:szCs w:val="24"/>
          <w:lang w:val="es-CO"/>
        </w:rPr>
        <w:t>se les designará apoderado bajo el beneficio del amparo de pobreza</w:t>
      </w:r>
      <w:r w:rsidR="003E0CE3">
        <w:rPr>
          <w:rFonts w:ascii="Arial" w:hAnsi="Arial" w:cs="Arial"/>
          <w:sz w:val="24"/>
          <w:szCs w:val="24"/>
          <w:lang w:val="es-CO"/>
        </w:rPr>
        <w:t xml:space="preserve"> (Folios 153 a 156, </w:t>
      </w:r>
      <w:r w:rsidR="00353EAD">
        <w:rPr>
          <w:rFonts w:ascii="Arial" w:hAnsi="Arial" w:cs="Arial"/>
          <w:sz w:val="24"/>
          <w:szCs w:val="24"/>
          <w:lang w:val="es-CO"/>
        </w:rPr>
        <w:t>ibídem</w:t>
      </w:r>
      <w:r w:rsidR="003E0CE3">
        <w:rPr>
          <w:rFonts w:ascii="Arial" w:hAnsi="Arial" w:cs="Arial"/>
          <w:sz w:val="24"/>
          <w:szCs w:val="24"/>
          <w:lang w:val="es-CO"/>
        </w:rPr>
        <w:t>)</w:t>
      </w:r>
      <w:r w:rsidR="005B5D23">
        <w:rPr>
          <w:rFonts w:ascii="Arial" w:hAnsi="Arial" w:cs="Arial"/>
          <w:sz w:val="24"/>
          <w:szCs w:val="24"/>
          <w:lang w:val="es-CO"/>
        </w:rPr>
        <w:t xml:space="preserve"> y</w:t>
      </w:r>
      <w:r w:rsidR="003E0CE3">
        <w:rPr>
          <w:rFonts w:ascii="Arial" w:hAnsi="Arial" w:cs="Arial"/>
          <w:sz w:val="24"/>
          <w:szCs w:val="24"/>
          <w:lang w:val="es-CO"/>
        </w:rPr>
        <w:t xml:space="preserve"> </w:t>
      </w:r>
      <w:r w:rsidR="00EE2813">
        <w:rPr>
          <w:rFonts w:ascii="Arial" w:hAnsi="Arial" w:cs="Arial"/>
          <w:sz w:val="24"/>
          <w:szCs w:val="24"/>
          <w:lang w:val="es-CO"/>
        </w:rPr>
        <w:t>c</w:t>
      </w:r>
      <w:r w:rsidR="00883865">
        <w:rPr>
          <w:rFonts w:ascii="Arial" w:hAnsi="Arial" w:cs="Arial"/>
          <w:sz w:val="24"/>
          <w:szCs w:val="24"/>
          <w:lang w:val="es-CO"/>
        </w:rPr>
        <w:t xml:space="preserve">omo fuera concedido el </w:t>
      </w:r>
      <w:r w:rsidR="003E0CE3">
        <w:rPr>
          <w:rFonts w:ascii="Arial" w:hAnsi="Arial" w:cs="Arial"/>
          <w:sz w:val="24"/>
          <w:szCs w:val="24"/>
          <w:lang w:val="es-CO"/>
        </w:rPr>
        <w:t xml:space="preserve">profesional notificado, </w:t>
      </w:r>
      <w:r w:rsidR="003E0CE3">
        <w:rPr>
          <w:rFonts w:ascii="Arial" w:hAnsi="Arial" w:cs="Arial"/>
          <w:sz w:val="24"/>
          <w:szCs w:val="24"/>
          <w:lang w:val="es-CO"/>
        </w:rPr>
        <w:lastRenderedPageBreak/>
        <w:t>guardó silencio</w:t>
      </w:r>
      <w:r>
        <w:rPr>
          <w:rFonts w:ascii="Arial" w:hAnsi="Arial" w:cs="Arial"/>
          <w:sz w:val="24"/>
          <w:szCs w:val="24"/>
          <w:lang w:val="es-CO"/>
        </w:rPr>
        <w:t xml:space="preserve"> (Folio 161, ib.)</w:t>
      </w:r>
      <w:r w:rsidR="00353EAD">
        <w:rPr>
          <w:rFonts w:ascii="Arial" w:hAnsi="Arial" w:cs="Arial"/>
          <w:sz w:val="24"/>
          <w:szCs w:val="24"/>
          <w:lang w:val="es-CO"/>
        </w:rPr>
        <w:t xml:space="preserve"> y luego </w:t>
      </w:r>
      <w:r w:rsidR="00883865">
        <w:rPr>
          <w:rFonts w:ascii="Arial" w:hAnsi="Arial" w:cs="Arial"/>
          <w:sz w:val="24"/>
          <w:szCs w:val="24"/>
          <w:lang w:val="es-CO"/>
        </w:rPr>
        <w:t>comunicó</w:t>
      </w:r>
      <w:r w:rsidR="00353EAD">
        <w:rPr>
          <w:rFonts w:ascii="Arial" w:hAnsi="Arial" w:cs="Arial"/>
          <w:sz w:val="24"/>
          <w:szCs w:val="24"/>
          <w:lang w:val="es-CO"/>
        </w:rPr>
        <w:t xml:space="preserve"> que sus representados no le suministraron información (Folios 182 y 183, ib.)</w:t>
      </w:r>
      <w:r w:rsidR="003E0CE3">
        <w:rPr>
          <w:rFonts w:ascii="Arial" w:hAnsi="Arial" w:cs="Arial"/>
          <w:sz w:val="24"/>
          <w:szCs w:val="24"/>
          <w:lang w:val="es-CO"/>
        </w:rPr>
        <w:t>.</w:t>
      </w:r>
    </w:p>
    <w:p w:rsidR="00353EAD" w:rsidRDefault="00353EAD" w:rsidP="00ED2DDA">
      <w:pPr>
        <w:spacing w:line="360" w:lineRule="auto"/>
        <w:jc w:val="both"/>
        <w:rPr>
          <w:rFonts w:ascii="Arial" w:hAnsi="Arial" w:cs="Arial"/>
          <w:sz w:val="24"/>
          <w:szCs w:val="24"/>
          <w:lang w:val="es-CO"/>
        </w:rPr>
      </w:pPr>
    </w:p>
    <w:p w:rsidR="00C140FE" w:rsidRDefault="00D66C98" w:rsidP="00ED2DDA">
      <w:pPr>
        <w:spacing w:line="360" w:lineRule="auto"/>
        <w:jc w:val="both"/>
        <w:rPr>
          <w:rFonts w:ascii="Arial" w:hAnsi="Arial" w:cs="Arial"/>
          <w:sz w:val="24"/>
          <w:szCs w:val="24"/>
          <w:lang w:val="es-CO"/>
        </w:rPr>
      </w:pPr>
      <w:r>
        <w:rPr>
          <w:rFonts w:ascii="Arial" w:hAnsi="Arial" w:cs="Arial"/>
          <w:sz w:val="24"/>
          <w:szCs w:val="24"/>
          <w:lang w:val="es-CO"/>
        </w:rPr>
        <w:t xml:space="preserve">El </w:t>
      </w:r>
      <w:r w:rsidR="00883865">
        <w:rPr>
          <w:rFonts w:ascii="Arial" w:hAnsi="Arial" w:cs="Arial"/>
          <w:sz w:val="24"/>
          <w:szCs w:val="24"/>
          <w:lang w:val="es-CO"/>
        </w:rPr>
        <w:t xml:space="preserve">18-10-2013 </w:t>
      </w:r>
      <w:r>
        <w:rPr>
          <w:rFonts w:ascii="Arial" w:hAnsi="Arial" w:cs="Arial"/>
          <w:sz w:val="24"/>
          <w:szCs w:val="24"/>
          <w:lang w:val="es-CO"/>
        </w:rPr>
        <w:t xml:space="preserve">se declinó de </w:t>
      </w:r>
      <w:r w:rsidR="00F97F07">
        <w:rPr>
          <w:rFonts w:ascii="Arial" w:hAnsi="Arial" w:cs="Arial"/>
          <w:sz w:val="24"/>
          <w:szCs w:val="24"/>
          <w:lang w:val="es-CO"/>
        </w:rPr>
        <w:t>la</w:t>
      </w:r>
      <w:r>
        <w:rPr>
          <w:rFonts w:ascii="Arial" w:hAnsi="Arial" w:cs="Arial"/>
          <w:sz w:val="24"/>
          <w:szCs w:val="24"/>
          <w:lang w:val="es-CO"/>
        </w:rPr>
        <w:t xml:space="preserve"> conciliación judicial y en </w:t>
      </w:r>
      <w:r w:rsidR="00883865">
        <w:rPr>
          <w:rFonts w:ascii="Arial" w:hAnsi="Arial" w:cs="Arial"/>
          <w:sz w:val="24"/>
          <w:szCs w:val="24"/>
          <w:lang w:val="es-CO"/>
        </w:rPr>
        <w:t xml:space="preserve">la misma </w:t>
      </w:r>
      <w:r>
        <w:rPr>
          <w:rFonts w:ascii="Arial" w:hAnsi="Arial" w:cs="Arial"/>
          <w:sz w:val="24"/>
          <w:szCs w:val="24"/>
          <w:lang w:val="es-CO"/>
        </w:rPr>
        <w:t xml:space="preserve">audiencia, se decretaron las pruebas (Folios 165 a 172, </w:t>
      </w:r>
      <w:r w:rsidR="00353EAD">
        <w:rPr>
          <w:rFonts w:ascii="Arial" w:hAnsi="Arial" w:cs="Arial"/>
          <w:sz w:val="24"/>
          <w:szCs w:val="24"/>
          <w:lang w:val="es-CO"/>
        </w:rPr>
        <w:t>ib.</w:t>
      </w:r>
      <w:r>
        <w:rPr>
          <w:rFonts w:ascii="Arial" w:hAnsi="Arial" w:cs="Arial"/>
          <w:sz w:val="24"/>
          <w:szCs w:val="24"/>
          <w:lang w:val="es-CO"/>
        </w:rPr>
        <w:t>)</w:t>
      </w:r>
      <w:r w:rsidR="00353EAD">
        <w:rPr>
          <w:rFonts w:ascii="Arial" w:hAnsi="Arial" w:cs="Arial"/>
          <w:sz w:val="24"/>
          <w:szCs w:val="24"/>
          <w:lang w:val="es-CO"/>
        </w:rPr>
        <w:t xml:space="preserve"> </w:t>
      </w:r>
      <w:r w:rsidR="00883865">
        <w:rPr>
          <w:rFonts w:ascii="Arial" w:hAnsi="Arial" w:cs="Arial"/>
          <w:sz w:val="24"/>
          <w:szCs w:val="24"/>
          <w:lang w:val="es-CO"/>
        </w:rPr>
        <w:t xml:space="preserve">y </w:t>
      </w:r>
      <w:r w:rsidR="00353EAD">
        <w:rPr>
          <w:rFonts w:ascii="Arial" w:hAnsi="Arial" w:cs="Arial"/>
          <w:sz w:val="24"/>
          <w:szCs w:val="24"/>
          <w:lang w:val="es-CO"/>
        </w:rPr>
        <w:t xml:space="preserve">practicadas se corrió traslado para alegaciones finales (Folio 228, ib.). La sentencia estimatoria se emitió el 20-05-2014 (Folios 247 a 252, ib.) y fue apelada por una de las codemandadas (Folios 253 a 258, ib.) pero el recurso fue declarado desierto ante la falta del pago del porte de correo (Folio 264, ib.). </w:t>
      </w:r>
    </w:p>
    <w:p w:rsidR="00C140FE" w:rsidRDefault="00C140FE" w:rsidP="00ED2DDA">
      <w:pPr>
        <w:spacing w:line="360" w:lineRule="auto"/>
        <w:jc w:val="both"/>
        <w:rPr>
          <w:rFonts w:ascii="Arial" w:hAnsi="Arial" w:cs="Arial"/>
          <w:sz w:val="24"/>
          <w:szCs w:val="24"/>
          <w:lang w:val="es-CO"/>
        </w:rPr>
      </w:pPr>
    </w:p>
    <w:p w:rsidR="00774B30" w:rsidRDefault="00353EAD" w:rsidP="00ED2DDA">
      <w:pPr>
        <w:spacing w:line="360" w:lineRule="auto"/>
        <w:jc w:val="both"/>
        <w:rPr>
          <w:rFonts w:ascii="Arial" w:hAnsi="Arial" w:cs="Arial"/>
          <w:sz w:val="24"/>
          <w:szCs w:val="24"/>
          <w:lang w:val="es-CO"/>
        </w:rPr>
      </w:pPr>
      <w:r>
        <w:rPr>
          <w:rFonts w:ascii="Arial" w:hAnsi="Arial" w:cs="Arial"/>
          <w:sz w:val="24"/>
          <w:szCs w:val="24"/>
          <w:lang w:val="es-CO"/>
        </w:rPr>
        <w:t xml:space="preserve">Luego, el 06-03-2016 la Sala de Casación Civil de la CSJ en </w:t>
      </w:r>
      <w:r w:rsidR="00883865">
        <w:rPr>
          <w:rFonts w:ascii="Arial" w:hAnsi="Arial" w:cs="Arial"/>
          <w:sz w:val="24"/>
          <w:szCs w:val="24"/>
          <w:lang w:val="es-CO"/>
        </w:rPr>
        <w:t>fallo d</w:t>
      </w:r>
      <w:r>
        <w:rPr>
          <w:rFonts w:ascii="Arial" w:hAnsi="Arial" w:cs="Arial"/>
          <w:sz w:val="24"/>
          <w:szCs w:val="24"/>
          <w:lang w:val="es-CO"/>
        </w:rPr>
        <w:t>e tutela (Folios 302 a 308,</w:t>
      </w:r>
      <w:r w:rsidR="00774B30">
        <w:rPr>
          <w:rFonts w:ascii="Arial" w:hAnsi="Arial" w:cs="Arial"/>
          <w:sz w:val="24"/>
          <w:szCs w:val="24"/>
          <w:lang w:val="es-CO"/>
        </w:rPr>
        <w:t xml:space="preserve"> ib.) dejó sin efectos la sentencia y dispuso se adoptaran las medidas necesarias para garantizar la intervención de los señores María del Carmen </w:t>
      </w:r>
      <w:proofErr w:type="spellStart"/>
      <w:r w:rsidR="00774B30">
        <w:rPr>
          <w:rFonts w:ascii="Arial" w:hAnsi="Arial" w:cs="Arial"/>
          <w:sz w:val="24"/>
          <w:szCs w:val="24"/>
          <w:lang w:val="es-CO"/>
        </w:rPr>
        <w:t>Alvar</w:t>
      </w:r>
      <w:r w:rsidR="00883865">
        <w:rPr>
          <w:rFonts w:ascii="Arial" w:hAnsi="Arial" w:cs="Arial"/>
          <w:sz w:val="24"/>
          <w:szCs w:val="24"/>
          <w:lang w:val="es-CO"/>
        </w:rPr>
        <w:t>á</w:t>
      </w:r>
      <w:r w:rsidR="00774B30">
        <w:rPr>
          <w:rFonts w:ascii="Arial" w:hAnsi="Arial" w:cs="Arial"/>
          <w:sz w:val="24"/>
          <w:szCs w:val="24"/>
          <w:lang w:val="es-CO"/>
        </w:rPr>
        <w:t>n</w:t>
      </w:r>
      <w:proofErr w:type="spellEnd"/>
      <w:r w:rsidR="00774B30">
        <w:rPr>
          <w:rFonts w:ascii="Arial" w:hAnsi="Arial" w:cs="Arial"/>
          <w:sz w:val="24"/>
          <w:szCs w:val="24"/>
          <w:lang w:val="es-CO"/>
        </w:rPr>
        <w:t xml:space="preserve"> Quiceno y José </w:t>
      </w:r>
      <w:proofErr w:type="spellStart"/>
      <w:r w:rsidR="000C7BA4">
        <w:rPr>
          <w:rFonts w:ascii="Arial" w:hAnsi="Arial" w:cs="Arial"/>
          <w:sz w:val="24"/>
          <w:szCs w:val="24"/>
          <w:lang w:val="es-CO"/>
        </w:rPr>
        <w:t>Vismer</w:t>
      </w:r>
      <w:proofErr w:type="spellEnd"/>
      <w:r w:rsidR="000C7BA4">
        <w:rPr>
          <w:rFonts w:ascii="Arial" w:hAnsi="Arial" w:cs="Arial"/>
          <w:sz w:val="24"/>
          <w:szCs w:val="24"/>
          <w:lang w:val="es-CO"/>
        </w:rPr>
        <w:t xml:space="preserve"> </w:t>
      </w:r>
      <w:r w:rsidR="00774B30">
        <w:rPr>
          <w:rFonts w:ascii="Arial" w:hAnsi="Arial" w:cs="Arial"/>
          <w:sz w:val="24"/>
          <w:szCs w:val="24"/>
          <w:lang w:val="es-CO"/>
        </w:rPr>
        <w:t>Jurado Gómez</w:t>
      </w:r>
      <w:r w:rsidR="00883865">
        <w:rPr>
          <w:rFonts w:ascii="Arial" w:hAnsi="Arial" w:cs="Arial"/>
          <w:sz w:val="24"/>
          <w:szCs w:val="24"/>
          <w:lang w:val="es-CO"/>
        </w:rPr>
        <w:t xml:space="preserve">, quienes </w:t>
      </w:r>
      <w:r w:rsidR="00774B30">
        <w:rPr>
          <w:rFonts w:ascii="Arial" w:hAnsi="Arial" w:cs="Arial"/>
          <w:sz w:val="24"/>
          <w:szCs w:val="24"/>
          <w:lang w:val="es-CO"/>
        </w:rPr>
        <w:t xml:space="preserve">fueron </w:t>
      </w:r>
      <w:r w:rsidR="008F4219">
        <w:rPr>
          <w:rFonts w:ascii="Arial" w:hAnsi="Arial" w:cs="Arial"/>
          <w:sz w:val="24"/>
          <w:szCs w:val="24"/>
          <w:lang w:val="es-CO"/>
        </w:rPr>
        <w:t xml:space="preserve">vinculados como litisconsortes de la parte demandada (Folios 309 y 310, </w:t>
      </w:r>
      <w:r w:rsidR="008F4219" w:rsidRPr="006A0477">
        <w:rPr>
          <w:rFonts w:ascii="Arial" w:hAnsi="Arial" w:cs="Arial"/>
          <w:sz w:val="24"/>
          <w:szCs w:val="24"/>
          <w:lang w:val="es-CO"/>
        </w:rPr>
        <w:t xml:space="preserve">cuaderno </w:t>
      </w:r>
      <w:r w:rsidR="008F4219">
        <w:rPr>
          <w:rFonts w:ascii="Arial" w:hAnsi="Arial" w:cs="Arial"/>
          <w:sz w:val="24"/>
          <w:szCs w:val="24"/>
          <w:lang w:val="es-CO"/>
        </w:rPr>
        <w:t xml:space="preserve">principal, tomo II) y </w:t>
      </w:r>
      <w:r w:rsidR="00774B30">
        <w:rPr>
          <w:rFonts w:ascii="Arial" w:hAnsi="Arial" w:cs="Arial"/>
          <w:sz w:val="24"/>
          <w:szCs w:val="24"/>
          <w:lang w:val="es-CO"/>
        </w:rPr>
        <w:t xml:space="preserve">notificados (Folios 323 y 325, </w:t>
      </w:r>
      <w:r w:rsidR="008F4219" w:rsidRPr="006A0477">
        <w:rPr>
          <w:rFonts w:ascii="Arial" w:hAnsi="Arial" w:cs="Arial"/>
          <w:sz w:val="24"/>
          <w:szCs w:val="24"/>
          <w:lang w:val="es-CO"/>
        </w:rPr>
        <w:t xml:space="preserve">cuaderno </w:t>
      </w:r>
      <w:r w:rsidR="008F4219">
        <w:rPr>
          <w:rFonts w:ascii="Arial" w:hAnsi="Arial" w:cs="Arial"/>
          <w:sz w:val="24"/>
          <w:szCs w:val="24"/>
          <w:lang w:val="es-CO"/>
        </w:rPr>
        <w:t>principal, tomo II</w:t>
      </w:r>
      <w:r w:rsidR="00774B30">
        <w:rPr>
          <w:rFonts w:ascii="Arial" w:hAnsi="Arial" w:cs="Arial"/>
          <w:sz w:val="24"/>
          <w:szCs w:val="24"/>
          <w:lang w:val="es-CO"/>
        </w:rPr>
        <w:t xml:space="preserve">) </w:t>
      </w:r>
      <w:r w:rsidR="008F4219">
        <w:rPr>
          <w:rFonts w:ascii="Arial" w:hAnsi="Arial" w:cs="Arial"/>
          <w:sz w:val="24"/>
          <w:szCs w:val="24"/>
          <w:lang w:val="es-CO"/>
        </w:rPr>
        <w:t xml:space="preserve">a través de apoderado contestaron la demanda (Folios 338 a 343 y 354 a 358, </w:t>
      </w:r>
      <w:r w:rsidR="008F4219" w:rsidRPr="006A0477">
        <w:rPr>
          <w:rFonts w:ascii="Arial" w:hAnsi="Arial" w:cs="Arial"/>
          <w:sz w:val="24"/>
          <w:szCs w:val="24"/>
          <w:lang w:val="es-CO"/>
        </w:rPr>
        <w:t xml:space="preserve">cuaderno </w:t>
      </w:r>
      <w:r w:rsidR="008F4219">
        <w:rPr>
          <w:rFonts w:ascii="Arial" w:hAnsi="Arial" w:cs="Arial"/>
          <w:sz w:val="24"/>
          <w:szCs w:val="24"/>
          <w:lang w:val="es-CO"/>
        </w:rPr>
        <w:t>principal, tomo II).</w:t>
      </w:r>
    </w:p>
    <w:p w:rsidR="00774B30" w:rsidRDefault="00774B30" w:rsidP="00ED2DDA">
      <w:pPr>
        <w:spacing w:line="360" w:lineRule="auto"/>
        <w:jc w:val="both"/>
        <w:rPr>
          <w:rFonts w:ascii="Arial" w:hAnsi="Arial" w:cs="Arial"/>
          <w:sz w:val="24"/>
          <w:szCs w:val="24"/>
          <w:lang w:val="es-CO"/>
        </w:rPr>
      </w:pPr>
    </w:p>
    <w:p w:rsidR="00E92E5F" w:rsidRDefault="008F4219" w:rsidP="00ED2DDA">
      <w:pPr>
        <w:spacing w:line="360" w:lineRule="auto"/>
        <w:jc w:val="both"/>
        <w:rPr>
          <w:rFonts w:ascii="Arial" w:hAnsi="Arial" w:cs="Arial"/>
          <w:sz w:val="24"/>
          <w:szCs w:val="24"/>
          <w:lang w:val="es-CO"/>
        </w:rPr>
      </w:pPr>
      <w:r>
        <w:rPr>
          <w:rFonts w:ascii="Arial" w:hAnsi="Arial" w:cs="Arial"/>
          <w:sz w:val="24"/>
          <w:szCs w:val="24"/>
          <w:lang w:val="es-CO"/>
        </w:rPr>
        <w:t xml:space="preserve">El 15-07-2015 en audiencia, se decretaron las pruebas a solicitud de los litisconsortes (Folio 386, ibídem) y el 03-05-2016, previo trámite de objeción por error grave al dictamen pericial, se profirió sentencia </w:t>
      </w:r>
      <w:r w:rsidR="00E92E5F">
        <w:rPr>
          <w:rFonts w:ascii="Arial" w:hAnsi="Arial" w:cs="Arial"/>
          <w:sz w:val="24"/>
          <w:szCs w:val="24"/>
          <w:lang w:val="es-CO"/>
        </w:rPr>
        <w:t>que reconoció las pretensiones de la demanda (Folios 463 a 471, ibídem), decisión que fue apelada por algunos de los demandados (Folios 472 a 487, ibídem) y</w:t>
      </w:r>
      <w:r>
        <w:rPr>
          <w:rFonts w:ascii="Arial" w:hAnsi="Arial" w:cs="Arial"/>
          <w:sz w:val="24"/>
          <w:szCs w:val="24"/>
          <w:lang w:val="es-CO"/>
        </w:rPr>
        <w:t xml:space="preserve"> </w:t>
      </w:r>
      <w:r w:rsidR="00E92E5F">
        <w:rPr>
          <w:rFonts w:ascii="Arial" w:hAnsi="Arial" w:cs="Arial"/>
          <w:sz w:val="24"/>
          <w:szCs w:val="24"/>
          <w:lang w:val="es-CO"/>
        </w:rPr>
        <w:t>se concedió la alzada, ante esta Colegiatura, con auto del 19-05-2016 (Folio 489, ib.).</w:t>
      </w:r>
    </w:p>
    <w:p w:rsidR="002E20D6" w:rsidRPr="00FE6F62" w:rsidRDefault="002E20D6" w:rsidP="00607310">
      <w:pPr>
        <w:spacing w:line="360" w:lineRule="auto"/>
        <w:jc w:val="both"/>
        <w:rPr>
          <w:rFonts w:ascii="Arial" w:hAnsi="Arial" w:cs="Arial"/>
          <w:sz w:val="26"/>
          <w:szCs w:val="26"/>
          <w:lang w:val="es-CO"/>
        </w:rPr>
      </w:pPr>
    </w:p>
    <w:p w:rsidR="002F2F2A" w:rsidRPr="00FE6F62" w:rsidRDefault="002F2F2A" w:rsidP="00607310">
      <w:pPr>
        <w:spacing w:line="360" w:lineRule="auto"/>
        <w:jc w:val="both"/>
        <w:rPr>
          <w:rFonts w:ascii="Arial" w:hAnsi="Arial" w:cs="Arial"/>
          <w:sz w:val="26"/>
          <w:szCs w:val="26"/>
          <w:lang w:val="es-CO"/>
        </w:rPr>
      </w:pPr>
    </w:p>
    <w:p w:rsidR="00E316D9" w:rsidRPr="002B513B" w:rsidRDefault="00E316D9" w:rsidP="00D02CB4">
      <w:pPr>
        <w:pStyle w:val="Prrafodelista"/>
        <w:numPr>
          <w:ilvl w:val="0"/>
          <w:numId w:val="1"/>
        </w:numPr>
        <w:tabs>
          <w:tab w:val="left" w:pos="-720"/>
        </w:tabs>
        <w:suppressAutoHyphens/>
        <w:spacing w:line="360" w:lineRule="auto"/>
        <w:jc w:val="both"/>
        <w:rPr>
          <w:rFonts w:ascii="Arial" w:hAnsi="Arial" w:cs="Arial"/>
          <w:spacing w:val="-3"/>
          <w:sz w:val="24"/>
          <w:szCs w:val="24"/>
        </w:rPr>
      </w:pPr>
      <w:r w:rsidRPr="002B513B">
        <w:rPr>
          <w:rFonts w:ascii="Arial" w:hAnsi="Arial" w:cs="Arial"/>
          <w:spacing w:val="-3"/>
          <w:sz w:val="24"/>
          <w:szCs w:val="24"/>
        </w:rPr>
        <w:t>LAS ESTIMACIONES JURÍDICAS</w:t>
      </w:r>
      <w:r w:rsidR="000E1102" w:rsidRPr="002B513B">
        <w:rPr>
          <w:rFonts w:ascii="Arial" w:hAnsi="Arial" w:cs="Arial"/>
          <w:spacing w:val="-3"/>
          <w:sz w:val="24"/>
          <w:szCs w:val="24"/>
        </w:rPr>
        <w:t xml:space="preserve"> PARA DECIDIR</w:t>
      </w:r>
    </w:p>
    <w:p w:rsidR="00E316D9" w:rsidRPr="00FE6F62" w:rsidRDefault="00E316D9" w:rsidP="00FE6F62">
      <w:pPr>
        <w:spacing w:line="360" w:lineRule="auto"/>
        <w:jc w:val="both"/>
        <w:rPr>
          <w:rFonts w:ascii="Arial" w:hAnsi="Arial" w:cs="Arial"/>
          <w:sz w:val="26"/>
          <w:szCs w:val="26"/>
          <w:lang w:val="es-CO"/>
        </w:rPr>
      </w:pPr>
    </w:p>
    <w:p w:rsidR="00271744" w:rsidRPr="000E3EC4" w:rsidRDefault="00271744" w:rsidP="00271744">
      <w:pPr>
        <w:pStyle w:val="Sinespaciado"/>
        <w:widowControl/>
        <w:numPr>
          <w:ilvl w:val="1"/>
          <w:numId w:val="1"/>
        </w:numPr>
        <w:autoSpaceDE/>
        <w:autoSpaceDN/>
        <w:adjustRightInd/>
        <w:spacing w:line="360" w:lineRule="auto"/>
        <w:jc w:val="both"/>
        <w:rPr>
          <w:rFonts w:ascii="Arial" w:hAnsi="Arial" w:cs="Arial"/>
        </w:rPr>
      </w:pPr>
      <w:r w:rsidRPr="000E3EC4">
        <w:rPr>
          <w:rFonts w:ascii="Arial" w:hAnsi="Arial" w:cs="Arial"/>
        </w:rPr>
        <w:t>El régimen de las nulidades procesales</w:t>
      </w:r>
    </w:p>
    <w:p w:rsidR="00271744" w:rsidRPr="00FE6F62" w:rsidRDefault="00271744" w:rsidP="00FE6F62">
      <w:pPr>
        <w:spacing w:line="360" w:lineRule="auto"/>
        <w:jc w:val="both"/>
        <w:rPr>
          <w:rFonts w:ascii="Arial" w:hAnsi="Arial" w:cs="Arial"/>
          <w:sz w:val="26"/>
          <w:szCs w:val="26"/>
          <w:lang w:val="es-CO"/>
        </w:rPr>
      </w:pPr>
    </w:p>
    <w:p w:rsidR="00C775B0" w:rsidRPr="00672632" w:rsidRDefault="00C775B0" w:rsidP="00C775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r w:rsidRPr="00672632">
        <w:rPr>
          <w:rFonts w:ascii="Arial" w:hAnsi="Arial" w:cs="Arial"/>
          <w:sz w:val="24"/>
          <w:szCs w:val="22"/>
        </w:rPr>
        <w:t>La institución de las nulidades de tipo procedimental está consagrada con el propósito de salvaguardar el derecho constitucional del “debido proceso” y su derivado natural, el derecho de defensa (Artículo 29 de la CP).</w:t>
      </w:r>
    </w:p>
    <w:p w:rsidR="00C775B0" w:rsidRPr="00FE6F62" w:rsidRDefault="00C775B0" w:rsidP="00C775B0">
      <w:pPr>
        <w:spacing w:line="360" w:lineRule="auto"/>
        <w:jc w:val="both"/>
        <w:rPr>
          <w:rFonts w:ascii="Arial" w:hAnsi="Arial" w:cs="Arial"/>
          <w:sz w:val="26"/>
          <w:szCs w:val="26"/>
          <w:lang w:val="es-CO"/>
        </w:rPr>
      </w:pPr>
    </w:p>
    <w:p w:rsidR="00C775B0" w:rsidRDefault="00C775B0" w:rsidP="00C775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i/>
          <w:sz w:val="24"/>
          <w:szCs w:val="22"/>
        </w:rPr>
      </w:pPr>
      <w:r w:rsidRPr="00672632">
        <w:rPr>
          <w:rFonts w:ascii="Arial" w:hAnsi="Arial" w:cs="Arial"/>
          <w:sz w:val="24"/>
          <w:szCs w:val="22"/>
        </w:rPr>
        <w:t xml:space="preserve">El régimen establecido por </w:t>
      </w:r>
      <w:r>
        <w:rPr>
          <w:rFonts w:ascii="Arial" w:hAnsi="Arial" w:cs="Arial"/>
          <w:sz w:val="24"/>
          <w:szCs w:val="22"/>
        </w:rPr>
        <w:t xml:space="preserve">la </w:t>
      </w:r>
      <w:r w:rsidRPr="00672632">
        <w:rPr>
          <w:rFonts w:ascii="Arial" w:hAnsi="Arial" w:cs="Arial"/>
          <w:sz w:val="24"/>
          <w:szCs w:val="22"/>
        </w:rPr>
        <w:t>Codificación Ritual Civil</w:t>
      </w:r>
      <w:r>
        <w:rPr>
          <w:rFonts w:ascii="Arial" w:hAnsi="Arial" w:cs="Arial"/>
          <w:sz w:val="24"/>
          <w:szCs w:val="22"/>
        </w:rPr>
        <w:t>, desde siempre ha estado</w:t>
      </w:r>
      <w:r w:rsidRPr="00672632">
        <w:rPr>
          <w:rFonts w:ascii="Arial" w:hAnsi="Arial" w:cs="Arial"/>
          <w:sz w:val="24"/>
          <w:szCs w:val="22"/>
        </w:rPr>
        <w:t xml:space="preserve"> informa</w:t>
      </w:r>
      <w:r>
        <w:rPr>
          <w:rFonts w:ascii="Arial" w:hAnsi="Arial" w:cs="Arial"/>
          <w:sz w:val="24"/>
          <w:szCs w:val="22"/>
        </w:rPr>
        <w:t>do</w:t>
      </w:r>
      <w:r w:rsidRPr="00672632">
        <w:rPr>
          <w:rFonts w:ascii="Arial" w:hAnsi="Arial" w:cs="Arial"/>
          <w:sz w:val="24"/>
          <w:szCs w:val="22"/>
        </w:rPr>
        <w:t xml:space="preserve"> por el principio de la </w:t>
      </w:r>
      <w:proofErr w:type="spellStart"/>
      <w:r w:rsidRPr="00672632">
        <w:rPr>
          <w:rFonts w:ascii="Arial" w:hAnsi="Arial" w:cs="Arial"/>
          <w:sz w:val="24"/>
          <w:szCs w:val="22"/>
        </w:rPr>
        <w:t>taxatividad</w:t>
      </w:r>
      <w:proofErr w:type="spellEnd"/>
      <w:r w:rsidRPr="00672632">
        <w:rPr>
          <w:rFonts w:ascii="Arial" w:hAnsi="Arial" w:cs="Arial"/>
          <w:sz w:val="24"/>
          <w:szCs w:val="22"/>
        </w:rPr>
        <w:t xml:space="preserve"> o especificidad, por cuya razón las causales de anulación, única y exclusivamente son las estipuladas en los artículos 140 y 141 CPC</w:t>
      </w:r>
      <w:r>
        <w:rPr>
          <w:rFonts w:ascii="Arial" w:hAnsi="Arial" w:cs="Arial"/>
          <w:sz w:val="24"/>
          <w:szCs w:val="22"/>
        </w:rPr>
        <w:t xml:space="preserve">, </w:t>
      </w:r>
      <w:r w:rsidRPr="00153364">
        <w:rPr>
          <w:rFonts w:ascii="Arial" w:hAnsi="Arial" w:cs="Arial"/>
          <w:sz w:val="24"/>
          <w:szCs w:val="22"/>
        </w:rPr>
        <w:t>estatuto aplicable</w:t>
      </w:r>
      <w:r>
        <w:rPr>
          <w:rFonts w:ascii="Arial" w:hAnsi="Arial" w:cs="Arial"/>
          <w:sz w:val="24"/>
          <w:szCs w:val="22"/>
        </w:rPr>
        <w:t>,</w:t>
      </w:r>
      <w:r w:rsidRPr="00153364">
        <w:rPr>
          <w:rFonts w:ascii="Arial" w:hAnsi="Arial" w:cs="Arial"/>
          <w:sz w:val="24"/>
          <w:szCs w:val="22"/>
        </w:rPr>
        <w:t xml:space="preserve"> </w:t>
      </w:r>
      <w:r>
        <w:rPr>
          <w:rFonts w:ascii="Arial" w:hAnsi="Arial" w:cs="Arial"/>
          <w:sz w:val="24"/>
          <w:szCs w:val="22"/>
        </w:rPr>
        <w:t xml:space="preserve">dado que el trámite se surtió antes de la vigencia del CGP, aunque la </w:t>
      </w:r>
      <w:r>
        <w:rPr>
          <w:rFonts w:ascii="Arial" w:hAnsi="Arial" w:cs="Arial"/>
          <w:sz w:val="24"/>
          <w:szCs w:val="22"/>
        </w:rPr>
        <w:lastRenderedPageBreak/>
        <w:t>sentencia fue posterior, de allí que la alzada se deba regir por esa nueva normativa (</w:t>
      </w:r>
      <w:r w:rsidRPr="00153364">
        <w:rPr>
          <w:rFonts w:ascii="Arial" w:hAnsi="Arial" w:cs="Arial"/>
          <w:sz w:val="24"/>
          <w:szCs w:val="22"/>
        </w:rPr>
        <w:t>Artículo 625</w:t>
      </w:r>
      <w:r>
        <w:rPr>
          <w:rFonts w:ascii="Arial" w:hAnsi="Arial" w:cs="Arial"/>
          <w:sz w:val="24"/>
          <w:szCs w:val="22"/>
        </w:rPr>
        <w:t>)</w:t>
      </w:r>
      <w:r w:rsidRPr="00672632">
        <w:rPr>
          <w:rFonts w:ascii="Arial" w:hAnsi="Arial" w:cs="Arial"/>
          <w:sz w:val="24"/>
          <w:szCs w:val="22"/>
        </w:rPr>
        <w:t>.</w:t>
      </w:r>
      <w:r w:rsidRPr="00672632">
        <w:rPr>
          <w:rFonts w:ascii="Arial" w:hAnsi="Arial" w:cs="Arial"/>
          <w:i/>
          <w:sz w:val="24"/>
          <w:szCs w:val="22"/>
        </w:rPr>
        <w:t xml:space="preserve"> </w:t>
      </w:r>
      <w:r>
        <w:rPr>
          <w:rFonts w:ascii="Arial" w:hAnsi="Arial" w:cs="Arial"/>
          <w:i/>
          <w:sz w:val="24"/>
          <w:szCs w:val="22"/>
        </w:rPr>
        <w:t xml:space="preserve"> </w:t>
      </w:r>
    </w:p>
    <w:p w:rsidR="00C775B0" w:rsidRDefault="00C775B0" w:rsidP="00C775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p>
    <w:p w:rsidR="00C775B0" w:rsidRDefault="00C775B0" w:rsidP="00C775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4"/>
        </w:rPr>
      </w:pPr>
      <w:r>
        <w:rPr>
          <w:rFonts w:ascii="Arial" w:hAnsi="Arial" w:cs="Arial"/>
          <w:sz w:val="24"/>
          <w:szCs w:val="24"/>
        </w:rPr>
        <w:t xml:space="preserve">En efecto, respecto a la </w:t>
      </w:r>
      <w:proofErr w:type="spellStart"/>
      <w:r>
        <w:rPr>
          <w:rFonts w:ascii="Arial" w:hAnsi="Arial" w:cs="Arial"/>
          <w:sz w:val="24"/>
          <w:szCs w:val="24"/>
        </w:rPr>
        <w:t>taxatividad</w:t>
      </w:r>
      <w:proofErr w:type="spellEnd"/>
      <w:r>
        <w:rPr>
          <w:rFonts w:ascii="Arial" w:hAnsi="Arial" w:cs="Arial"/>
          <w:sz w:val="24"/>
          <w:szCs w:val="24"/>
        </w:rPr>
        <w:t>,</w:t>
      </w:r>
      <w:r w:rsidRPr="00672632">
        <w:rPr>
          <w:rFonts w:ascii="Arial" w:hAnsi="Arial" w:cs="Arial"/>
          <w:sz w:val="24"/>
          <w:szCs w:val="24"/>
        </w:rPr>
        <w:t xml:space="preserve"> puede consultarse </w:t>
      </w:r>
      <w:r>
        <w:rPr>
          <w:rFonts w:ascii="Arial" w:hAnsi="Arial" w:cs="Arial"/>
          <w:sz w:val="24"/>
          <w:szCs w:val="24"/>
        </w:rPr>
        <w:t xml:space="preserve">la doctrina de </w:t>
      </w:r>
      <w:r w:rsidRPr="00672632">
        <w:rPr>
          <w:rFonts w:ascii="Arial" w:hAnsi="Arial" w:cs="Arial"/>
          <w:sz w:val="24"/>
          <w:szCs w:val="24"/>
        </w:rPr>
        <w:t>los profesores Canosa Torrado</w:t>
      </w:r>
      <w:r w:rsidRPr="00672632">
        <w:rPr>
          <w:rStyle w:val="Refdenotaalpie"/>
          <w:rFonts w:ascii="Arial" w:hAnsi="Arial" w:cs="Arial"/>
          <w:sz w:val="24"/>
          <w:szCs w:val="24"/>
        </w:rPr>
        <w:footnoteReference w:id="1"/>
      </w:r>
      <w:r w:rsidRPr="00672632">
        <w:rPr>
          <w:rFonts w:ascii="Arial" w:hAnsi="Arial" w:cs="Arial"/>
          <w:sz w:val="24"/>
          <w:szCs w:val="24"/>
        </w:rPr>
        <w:t>, López Blanco</w:t>
      </w:r>
      <w:r>
        <w:rPr>
          <w:rStyle w:val="Refdenotaalpie"/>
          <w:rFonts w:ascii="Arial" w:hAnsi="Arial"/>
          <w:sz w:val="24"/>
          <w:szCs w:val="24"/>
        </w:rPr>
        <w:footnoteReference w:id="2"/>
      </w:r>
      <w:r>
        <w:rPr>
          <w:rFonts w:ascii="Arial" w:hAnsi="Arial" w:cs="Arial"/>
          <w:sz w:val="24"/>
          <w:szCs w:val="24"/>
          <w:vertAlign w:val="superscript"/>
        </w:rPr>
        <w:t>-</w:t>
      </w:r>
      <w:r w:rsidRPr="00672632">
        <w:rPr>
          <w:rStyle w:val="Refdenotaalpie"/>
          <w:rFonts w:ascii="Arial" w:hAnsi="Arial" w:cs="Arial"/>
          <w:sz w:val="24"/>
          <w:szCs w:val="24"/>
        </w:rPr>
        <w:footnoteReference w:id="3"/>
      </w:r>
      <w:r w:rsidRPr="00672632">
        <w:rPr>
          <w:rFonts w:ascii="Arial" w:hAnsi="Arial" w:cs="Arial"/>
          <w:sz w:val="24"/>
          <w:szCs w:val="24"/>
        </w:rPr>
        <w:t>, Azula Camacho</w:t>
      </w:r>
      <w:r w:rsidRPr="00672632">
        <w:rPr>
          <w:rStyle w:val="Refdenotaalpie"/>
          <w:rFonts w:ascii="Arial" w:hAnsi="Arial" w:cs="Arial"/>
          <w:sz w:val="24"/>
          <w:szCs w:val="24"/>
        </w:rPr>
        <w:footnoteReference w:id="4"/>
      </w:r>
      <w:r>
        <w:rPr>
          <w:rFonts w:ascii="Arial" w:hAnsi="Arial" w:cs="Arial"/>
          <w:sz w:val="24"/>
          <w:szCs w:val="24"/>
        </w:rPr>
        <w:t xml:space="preserve">, </w:t>
      </w:r>
      <w:r w:rsidRPr="00672632">
        <w:rPr>
          <w:rFonts w:ascii="Arial" w:hAnsi="Arial" w:cs="Arial"/>
          <w:sz w:val="24"/>
          <w:szCs w:val="24"/>
        </w:rPr>
        <w:t>Miguel Enrique Rojas G.</w:t>
      </w:r>
      <w:r w:rsidRPr="00672632">
        <w:rPr>
          <w:rStyle w:val="Refdenotaalpie"/>
          <w:rFonts w:ascii="Arial" w:hAnsi="Arial" w:cs="Arial"/>
          <w:sz w:val="24"/>
          <w:szCs w:val="24"/>
        </w:rPr>
        <w:footnoteReference w:id="5"/>
      </w:r>
      <w:r>
        <w:rPr>
          <w:rFonts w:ascii="Arial" w:hAnsi="Arial" w:cs="Arial"/>
          <w:sz w:val="24"/>
          <w:szCs w:val="24"/>
        </w:rPr>
        <w:t xml:space="preserve"> y Henry Sanabria Santos</w:t>
      </w:r>
      <w:r w:rsidRPr="00176160">
        <w:rPr>
          <w:rStyle w:val="Refdenotaalpie"/>
          <w:rFonts w:ascii="Arial" w:hAnsi="Arial" w:cs="Arial"/>
          <w:sz w:val="24"/>
          <w:szCs w:val="24"/>
        </w:rPr>
        <w:footnoteReference w:id="6"/>
      </w:r>
      <w:r>
        <w:rPr>
          <w:rFonts w:ascii="Arial" w:hAnsi="Arial" w:cs="Arial"/>
          <w:sz w:val="24"/>
          <w:szCs w:val="24"/>
          <w:vertAlign w:val="superscript"/>
        </w:rPr>
        <w:t>-</w:t>
      </w:r>
      <w:r>
        <w:rPr>
          <w:rStyle w:val="Refdenotaalpie"/>
          <w:rFonts w:ascii="Arial" w:hAnsi="Arial"/>
          <w:sz w:val="24"/>
          <w:szCs w:val="24"/>
        </w:rPr>
        <w:footnoteReference w:id="7"/>
      </w:r>
      <w:r>
        <w:rPr>
          <w:rFonts w:ascii="Arial" w:hAnsi="Arial" w:cs="Arial"/>
          <w:sz w:val="24"/>
          <w:szCs w:val="24"/>
        </w:rPr>
        <w:t>.</w:t>
      </w:r>
      <w:r w:rsidRPr="00672632">
        <w:rPr>
          <w:rFonts w:ascii="Arial" w:hAnsi="Arial" w:cs="Arial"/>
          <w:sz w:val="24"/>
          <w:szCs w:val="24"/>
        </w:rPr>
        <w:t xml:space="preserve"> </w:t>
      </w:r>
      <w:r w:rsidRPr="00672632">
        <w:rPr>
          <w:rFonts w:ascii="Arial" w:hAnsi="Arial" w:cs="Arial"/>
          <w:sz w:val="24"/>
          <w:szCs w:val="22"/>
        </w:rPr>
        <w:t>Otros principios</w:t>
      </w:r>
      <w:r w:rsidRPr="00672632">
        <w:rPr>
          <w:rStyle w:val="Refdenotaalpie"/>
          <w:rFonts w:ascii="Arial" w:hAnsi="Arial" w:cs="Arial"/>
          <w:sz w:val="24"/>
          <w:szCs w:val="22"/>
        </w:rPr>
        <w:footnoteReference w:id="8"/>
      </w:r>
      <w:r w:rsidRPr="00672632">
        <w:rPr>
          <w:rFonts w:ascii="Arial" w:hAnsi="Arial" w:cs="Arial"/>
          <w:sz w:val="24"/>
          <w:szCs w:val="22"/>
        </w:rPr>
        <w:t xml:space="preserve"> de igual entidad, que permean la figura en comento, </w:t>
      </w:r>
      <w:r w:rsidRPr="00672632">
        <w:rPr>
          <w:rFonts w:ascii="Arial" w:hAnsi="Arial" w:cs="Arial"/>
          <w:sz w:val="24"/>
          <w:szCs w:val="24"/>
        </w:rPr>
        <w:t xml:space="preserve">son el de </w:t>
      </w:r>
      <w:r>
        <w:rPr>
          <w:rFonts w:ascii="Arial" w:hAnsi="Arial" w:cs="Arial"/>
          <w:sz w:val="24"/>
          <w:szCs w:val="24"/>
        </w:rPr>
        <w:t xml:space="preserve">preclusión, </w:t>
      </w:r>
      <w:r w:rsidRPr="00672632">
        <w:rPr>
          <w:rFonts w:ascii="Arial" w:hAnsi="Arial" w:cs="Arial"/>
          <w:sz w:val="24"/>
          <w:szCs w:val="24"/>
        </w:rPr>
        <w:t>protección, convalidación</w:t>
      </w:r>
      <w:r>
        <w:rPr>
          <w:rFonts w:ascii="Arial" w:hAnsi="Arial" w:cs="Arial"/>
          <w:sz w:val="24"/>
          <w:szCs w:val="24"/>
        </w:rPr>
        <w:t xml:space="preserve">, </w:t>
      </w:r>
      <w:r w:rsidRPr="00672632">
        <w:rPr>
          <w:rFonts w:ascii="Arial" w:hAnsi="Arial" w:cs="Arial"/>
          <w:sz w:val="24"/>
          <w:szCs w:val="24"/>
        </w:rPr>
        <w:t>trascendencia</w:t>
      </w:r>
      <w:r>
        <w:rPr>
          <w:rFonts w:ascii="Arial" w:hAnsi="Arial" w:cs="Arial"/>
          <w:sz w:val="24"/>
          <w:szCs w:val="24"/>
        </w:rPr>
        <w:t xml:space="preserve"> y legitimación para invocarla, así lo reconoce la CSJ</w:t>
      </w:r>
      <w:r>
        <w:rPr>
          <w:rStyle w:val="Refdenotaalpie"/>
          <w:rFonts w:ascii="Arial" w:hAnsi="Arial"/>
          <w:spacing w:val="-3"/>
          <w:sz w:val="24"/>
          <w:szCs w:val="24"/>
        </w:rPr>
        <w:footnoteReference w:id="9"/>
      </w:r>
      <w:r w:rsidRPr="00672632">
        <w:rPr>
          <w:rFonts w:ascii="Arial" w:hAnsi="Arial" w:cs="Arial"/>
          <w:sz w:val="24"/>
          <w:szCs w:val="24"/>
        </w:rPr>
        <w:t>.</w:t>
      </w:r>
    </w:p>
    <w:p w:rsidR="00C775B0" w:rsidRPr="00672632" w:rsidRDefault="00C775B0" w:rsidP="00C775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p>
    <w:p w:rsidR="00C775B0" w:rsidRDefault="00C775B0" w:rsidP="00C775B0">
      <w:pPr>
        <w:tabs>
          <w:tab w:val="left" w:pos="-720"/>
        </w:tabs>
        <w:suppressAutoHyphens/>
        <w:spacing w:line="360" w:lineRule="auto"/>
        <w:jc w:val="both"/>
        <w:rPr>
          <w:rFonts w:ascii="Arial" w:hAnsi="Arial" w:cs="Arial"/>
          <w:sz w:val="24"/>
          <w:szCs w:val="24"/>
        </w:rPr>
      </w:pPr>
      <w:r w:rsidRPr="00A22738">
        <w:rPr>
          <w:rFonts w:ascii="Arial" w:hAnsi="Arial" w:cs="Arial"/>
          <w:sz w:val="24"/>
        </w:rPr>
        <w:t>La sentencia C-491 de 1995 de la Corte Constitucional, agregó otra causal, en los siguientes términos:</w:t>
      </w:r>
      <w:r w:rsidRPr="007355B9">
        <w:rPr>
          <w:rFonts w:ascii="Arial" w:hAnsi="Arial" w:cs="Arial"/>
        </w:rPr>
        <w:t xml:space="preserve"> </w:t>
      </w:r>
      <w:r w:rsidRPr="00A22738">
        <w:rPr>
          <w:rFonts w:ascii="Arial" w:hAnsi="Arial" w:cs="Arial"/>
          <w:i/>
          <w:sz w:val="22"/>
        </w:rPr>
        <w:t>“Además de dichas causales legales de nulidad es viable y puede ser invocada la consagrada en el artículo 29 de la Constitución, según el cual es nula, de pleno derecho, la prueba obtenida con violación del debido proceso, (...)”.</w:t>
      </w:r>
    </w:p>
    <w:p w:rsidR="00271744" w:rsidRDefault="00271744" w:rsidP="00271744">
      <w:pPr>
        <w:tabs>
          <w:tab w:val="left" w:pos="-720"/>
        </w:tabs>
        <w:suppressAutoHyphens/>
        <w:spacing w:line="360" w:lineRule="auto"/>
        <w:jc w:val="both"/>
        <w:rPr>
          <w:rFonts w:ascii="Arial" w:hAnsi="Arial" w:cs="Arial"/>
          <w:sz w:val="24"/>
          <w:szCs w:val="24"/>
        </w:rPr>
      </w:pPr>
    </w:p>
    <w:p w:rsidR="00271744" w:rsidRPr="00F90B4C" w:rsidRDefault="00271744" w:rsidP="00271744">
      <w:pPr>
        <w:pStyle w:val="Sinespaciado"/>
        <w:widowControl/>
        <w:numPr>
          <w:ilvl w:val="1"/>
          <w:numId w:val="1"/>
        </w:numPr>
        <w:autoSpaceDE/>
        <w:autoSpaceDN/>
        <w:adjustRightInd/>
        <w:spacing w:line="360" w:lineRule="auto"/>
        <w:jc w:val="both"/>
        <w:rPr>
          <w:rFonts w:ascii="Arial" w:hAnsi="Arial" w:cs="Arial"/>
        </w:rPr>
      </w:pPr>
      <w:r w:rsidRPr="00F90B4C">
        <w:rPr>
          <w:rFonts w:ascii="Arial" w:hAnsi="Arial" w:cs="Arial"/>
        </w:rPr>
        <w:t>Los presupuestos de las nulidades procesales</w:t>
      </w:r>
    </w:p>
    <w:p w:rsidR="00271744" w:rsidRDefault="00271744" w:rsidP="00271744">
      <w:pPr>
        <w:pStyle w:val="Sinespaciado"/>
        <w:spacing w:line="360" w:lineRule="auto"/>
        <w:jc w:val="both"/>
        <w:rPr>
          <w:rFonts w:ascii="Arial" w:hAnsi="Arial" w:cs="Arial"/>
        </w:rPr>
      </w:pPr>
    </w:p>
    <w:p w:rsidR="00271744" w:rsidRPr="00903782" w:rsidRDefault="00271744" w:rsidP="00271744">
      <w:pPr>
        <w:tabs>
          <w:tab w:val="left" w:pos="-720"/>
        </w:tabs>
        <w:suppressAutoHyphens/>
        <w:spacing w:line="360" w:lineRule="auto"/>
        <w:jc w:val="both"/>
        <w:rPr>
          <w:rFonts w:ascii="Arial" w:hAnsi="Arial" w:cs="Arial"/>
          <w:sz w:val="24"/>
          <w:szCs w:val="24"/>
          <w:lang w:val="es-MX"/>
        </w:rPr>
      </w:pPr>
      <w:r w:rsidRPr="007A7757">
        <w:rPr>
          <w:rFonts w:ascii="Arial" w:hAnsi="Arial" w:cs="Arial"/>
          <w:sz w:val="24"/>
        </w:rPr>
        <w:t xml:space="preserve">Consisten en la concurrencia de legitimación, falta de saneamiento y oportunidad para proponerlas (Artículos 142, 143 y 144 del CPC); verificado el cumplimiento de tales requisitos se abre paso el análisis de la respectiva causal.  En este caso, se hace el pronunciamiento de oficio, conforme autoriza el artículo 145 ibídem, por ello hay habilitación legal para declararla, amén de que es tempestivo hacerlo. </w:t>
      </w:r>
    </w:p>
    <w:p w:rsidR="00646320" w:rsidRDefault="00646320" w:rsidP="00E316D9">
      <w:pPr>
        <w:tabs>
          <w:tab w:val="left" w:pos="-720"/>
        </w:tabs>
        <w:suppressAutoHyphens/>
        <w:spacing w:line="360" w:lineRule="auto"/>
        <w:jc w:val="both"/>
        <w:rPr>
          <w:rFonts w:ascii="Arial" w:hAnsi="Arial" w:cs="Arial"/>
          <w:spacing w:val="-3"/>
          <w:sz w:val="24"/>
          <w:szCs w:val="24"/>
        </w:rPr>
      </w:pPr>
    </w:p>
    <w:p w:rsidR="00485BA4" w:rsidRDefault="00485BA4" w:rsidP="00485BA4">
      <w:pPr>
        <w:pStyle w:val="Sinespaciado"/>
        <w:widowControl/>
        <w:numPr>
          <w:ilvl w:val="1"/>
          <w:numId w:val="1"/>
        </w:numPr>
        <w:autoSpaceDE/>
        <w:autoSpaceDN/>
        <w:adjustRightInd/>
        <w:spacing w:line="360" w:lineRule="auto"/>
        <w:jc w:val="both"/>
        <w:rPr>
          <w:rFonts w:ascii="Arial" w:hAnsi="Arial" w:cs="Arial"/>
        </w:rPr>
      </w:pPr>
      <w:r>
        <w:rPr>
          <w:rFonts w:ascii="Arial" w:hAnsi="Arial" w:cs="Arial"/>
        </w:rPr>
        <w:t>La</w:t>
      </w:r>
      <w:r w:rsidR="00F70EF4">
        <w:rPr>
          <w:rFonts w:ascii="Arial" w:hAnsi="Arial" w:cs="Arial"/>
        </w:rPr>
        <w:t xml:space="preserve"> causal de indebida notificación a los terceros</w:t>
      </w:r>
    </w:p>
    <w:p w:rsidR="00485BA4" w:rsidRDefault="00485BA4" w:rsidP="00E316D9">
      <w:pPr>
        <w:tabs>
          <w:tab w:val="left" w:pos="-720"/>
        </w:tabs>
        <w:suppressAutoHyphens/>
        <w:spacing w:line="360" w:lineRule="auto"/>
        <w:jc w:val="both"/>
        <w:rPr>
          <w:rFonts w:ascii="Arial" w:hAnsi="Arial" w:cs="Arial"/>
          <w:spacing w:val="-3"/>
          <w:sz w:val="24"/>
          <w:szCs w:val="24"/>
        </w:rPr>
      </w:pPr>
    </w:p>
    <w:p w:rsidR="00A6415E" w:rsidRDefault="009E66A3" w:rsidP="00A6415E">
      <w:pPr>
        <w:tabs>
          <w:tab w:val="left" w:pos="-720"/>
        </w:tabs>
        <w:suppressAutoHyphens/>
        <w:spacing w:line="360" w:lineRule="auto"/>
        <w:jc w:val="both"/>
        <w:rPr>
          <w:rFonts w:ascii="Arial" w:hAnsi="Arial" w:cs="Arial"/>
          <w:spacing w:val="-3"/>
          <w:sz w:val="24"/>
          <w:szCs w:val="24"/>
        </w:rPr>
      </w:pPr>
      <w:r w:rsidRPr="009F2506">
        <w:rPr>
          <w:rFonts w:ascii="Arial" w:hAnsi="Arial" w:cs="Arial"/>
          <w:spacing w:val="-3"/>
          <w:sz w:val="24"/>
          <w:szCs w:val="24"/>
        </w:rPr>
        <w:t xml:space="preserve">Establece </w:t>
      </w:r>
      <w:r>
        <w:rPr>
          <w:rFonts w:ascii="Arial" w:hAnsi="Arial" w:cs="Arial"/>
          <w:spacing w:val="-3"/>
          <w:sz w:val="24"/>
          <w:szCs w:val="24"/>
        </w:rPr>
        <w:t>e</w:t>
      </w:r>
      <w:r w:rsidR="00F70EF4">
        <w:rPr>
          <w:rFonts w:ascii="Arial" w:hAnsi="Arial" w:cs="Arial"/>
          <w:spacing w:val="-3"/>
          <w:sz w:val="24"/>
          <w:szCs w:val="24"/>
        </w:rPr>
        <w:t>l artículo 140-9</w:t>
      </w:r>
      <w:r w:rsidR="005156C4">
        <w:rPr>
          <w:rFonts w:ascii="Arial" w:hAnsi="Arial" w:cs="Arial"/>
          <w:spacing w:val="-3"/>
          <w:sz w:val="24"/>
          <w:szCs w:val="24"/>
        </w:rPr>
        <w:t>º</w:t>
      </w:r>
      <w:r w:rsidR="00F70EF4">
        <w:rPr>
          <w:rFonts w:ascii="Arial" w:hAnsi="Arial" w:cs="Arial"/>
          <w:spacing w:val="-3"/>
          <w:sz w:val="24"/>
          <w:szCs w:val="24"/>
        </w:rPr>
        <w:t xml:space="preserve"> del CPC, </w:t>
      </w:r>
      <w:r w:rsidR="00A6415E" w:rsidRPr="009F2506">
        <w:rPr>
          <w:rFonts w:ascii="Arial" w:hAnsi="Arial" w:cs="Arial"/>
          <w:spacing w:val="-3"/>
          <w:sz w:val="24"/>
          <w:szCs w:val="24"/>
        </w:rPr>
        <w:t xml:space="preserve">que </w:t>
      </w:r>
      <w:r w:rsidR="00A6415E">
        <w:rPr>
          <w:rFonts w:ascii="Arial" w:hAnsi="Arial" w:cs="Arial"/>
          <w:spacing w:val="-3"/>
          <w:sz w:val="24"/>
          <w:szCs w:val="24"/>
        </w:rPr>
        <w:t xml:space="preserve">cuando se práctica en forma indebida, valga </w:t>
      </w:r>
      <w:r w:rsidR="00973322">
        <w:rPr>
          <w:rFonts w:ascii="Arial" w:hAnsi="Arial" w:cs="Arial"/>
          <w:spacing w:val="-3"/>
          <w:sz w:val="24"/>
          <w:szCs w:val="24"/>
        </w:rPr>
        <w:t>decir no se hace en forma legal</w:t>
      </w:r>
      <w:r w:rsidR="00146704">
        <w:rPr>
          <w:rFonts w:ascii="Arial" w:hAnsi="Arial" w:cs="Arial"/>
          <w:spacing w:val="-3"/>
          <w:sz w:val="24"/>
          <w:szCs w:val="24"/>
        </w:rPr>
        <w:t>,</w:t>
      </w:r>
      <w:r w:rsidR="00A6415E">
        <w:rPr>
          <w:rFonts w:ascii="Arial" w:hAnsi="Arial" w:cs="Arial"/>
          <w:spacing w:val="-3"/>
          <w:sz w:val="24"/>
          <w:szCs w:val="24"/>
        </w:rPr>
        <w:t xml:space="preserve"> </w:t>
      </w:r>
      <w:r w:rsidR="00973322">
        <w:rPr>
          <w:rFonts w:ascii="Arial" w:hAnsi="Arial" w:cs="Arial"/>
          <w:spacing w:val="-3"/>
          <w:sz w:val="24"/>
          <w:szCs w:val="24"/>
        </w:rPr>
        <w:t xml:space="preserve">(i) La </w:t>
      </w:r>
      <w:r w:rsidR="00A6415E" w:rsidRPr="009F2506">
        <w:rPr>
          <w:rFonts w:ascii="Arial" w:hAnsi="Arial" w:cs="Arial"/>
          <w:spacing w:val="-3"/>
          <w:sz w:val="24"/>
          <w:szCs w:val="24"/>
        </w:rPr>
        <w:t xml:space="preserve">notificación </w:t>
      </w:r>
      <w:r w:rsidR="00A6415E">
        <w:rPr>
          <w:rFonts w:ascii="Arial" w:hAnsi="Arial" w:cs="Arial"/>
          <w:spacing w:val="-3"/>
          <w:sz w:val="24"/>
          <w:szCs w:val="24"/>
        </w:rPr>
        <w:t>a las personas determinadas</w:t>
      </w:r>
      <w:r w:rsidR="00BF0841">
        <w:rPr>
          <w:rFonts w:ascii="Arial" w:hAnsi="Arial" w:cs="Arial"/>
          <w:spacing w:val="-3"/>
          <w:sz w:val="24"/>
          <w:szCs w:val="24"/>
        </w:rPr>
        <w:t>, cuando la ley ordena,</w:t>
      </w:r>
      <w:r w:rsidR="00193599">
        <w:rPr>
          <w:rFonts w:ascii="Arial" w:hAnsi="Arial" w:cs="Arial"/>
          <w:spacing w:val="-3"/>
          <w:sz w:val="24"/>
          <w:szCs w:val="24"/>
        </w:rPr>
        <w:t xml:space="preserve"> que deban ser citadas como partes o como sucesores de quien es parte</w:t>
      </w:r>
      <w:r w:rsidR="00973322">
        <w:rPr>
          <w:rFonts w:ascii="Arial" w:hAnsi="Arial" w:cs="Arial"/>
          <w:spacing w:val="-3"/>
          <w:sz w:val="24"/>
          <w:szCs w:val="24"/>
        </w:rPr>
        <w:t>;</w:t>
      </w:r>
      <w:r w:rsidR="00A6415E">
        <w:rPr>
          <w:rFonts w:ascii="Arial" w:hAnsi="Arial" w:cs="Arial"/>
          <w:spacing w:val="-3"/>
          <w:sz w:val="24"/>
          <w:szCs w:val="24"/>
        </w:rPr>
        <w:t xml:space="preserve"> o </w:t>
      </w:r>
      <w:r w:rsidR="00973322">
        <w:rPr>
          <w:rFonts w:ascii="Arial" w:hAnsi="Arial" w:cs="Arial"/>
          <w:spacing w:val="-3"/>
          <w:sz w:val="24"/>
          <w:szCs w:val="24"/>
        </w:rPr>
        <w:t xml:space="preserve">(ii) El </w:t>
      </w:r>
      <w:r w:rsidR="00A6415E">
        <w:rPr>
          <w:rFonts w:ascii="Arial" w:hAnsi="Arial" w:cs="Arial"/>
          <w:spacing w:val="-3"/>
          <w:sz w:val="24"/>
          <w:szCs w:val="24"/>
        </w:rPr>
        <w:lastRenderedPageBreak/>
        <w:t xml:space="preserve">emplazamiento de las demás </w:t>
      </w:r>
      <w:r w:rsidR="00193599">
        <w:rPr>
          <w:rFonts w:ascii="Arial" w:hAnsi="Arial" w:cs="Arial"/>
          <w:spacing w:val="-3"/>
          <w:sz w:val="24"/>
          <w:szCs w:val="24"/>
        </w:rPr>
        <w:t xml:space="preserve">personas </w:t>
      </w:r>
      <w:r w:rsidR="00A6415E">
        <w:rPr>
          <w:rFonts w:ascii="Arial" w:hAnsi="Arial" w:cs="Arial"/>
          <w:spacing w:val="-3"/>
          <w:sz w:val="24"/>
          <w:szCs w:val="24"/>
        </w:rPr>
        <w:t xml:space="preserve">aunque sean </w:t>
      </w:r>
      <w:r w:rsidR="00193599">
        <w:rPr>
          <w:rFonts w:ascii="Arial" w:hAnsi="Arial" w:cs="Arial"/>
          <w:spacing w:val="-3"/>
          <w:sz w:val="24"/>
          <w:szCs w:val="24"/>
        </w:rPr>
        <w:t>in</w:t>
      </w:r>
      <w:r w:rsidR="00A6415E">
        <w:rPr>
          <w:rFonts w:ascii="Arial" w:hAnsi="Arial" w:cs="Arial"/>
          <w:spacing w:val="-3"/>
          <w:sz w:val="24"/>
          <w:szCs w:val="24"/>
        </w:rPr>
        <w:t>determinadas</w:t>
      </w:r>
      <w:r w:rsidR="00973322">
        <w:rPr>
          <w:rFonts w:ascii="Arial" w:hAnsi="Arial" w:cs="Arial"/>
          <w:spacing w:val="-3"/>
          <w:sz w:val="24"/>
          <w:szCs w:val="24"/>
        </w:rPr>
        <w:t>;</w:t>
      </w:r>
      <w:r w:rsidR="00A6415E">
        <w:rPr>
          <w:rFonts w:ascii="Arial" w:hAnsi="Arial" w:cs="Arial"/>
          <w:spacing w:val="-3"/>
          <w:sz w:val="24"/>
          <w:szCs w:val="24"/>
        </w:rPr>
        <w:t xml:space="preserve"> </w:t>
      </w:r>
      <w:r w:rsidR="0098061E">
        <w:rPr>
          <w:rFonts w:ascii="Arial" w:hAnsi="Arial" w:cs="Arial"/>
          <w:spacing w:val="-3"/>
          <w:sz w:val="24"/>
          <w:szCs w:val="24"/>
        </w:rPr>
        <w:t>ser</w:t>
      </w:r>
      <w:r w:rsidR="00A6415E" w:rsidRPr="009F2506">
        <w:rPr>
          <w:rFonts w:ascii="Arial" w:hAnsi="Arial" w:cs="Arial"/>
          <w:spacing w:val="-3"/>
          <w:sz w:val="24"/>
          <w:szCs w:val="24"/>
        </w:rPr>
        <w:t xml:space="preserve">á nula la actuación posterior que dependa de </w:t>
      </w:r>
      <w:r w:rsidRPr="009F2506">
        <w:rPr>
          <w:rFonts w:ascii="Arial" w:hAnsi="Arial" w:cs="Arial"/>
          <w:spacing w:val="-3"/>
          <w:sz w:val="24"/>
          <w:szCs w:val="24"/>
        </w:rPr>
        <w:t>dicha</w:t>
      </w:r>
      <w:r w:rsidR="0098061E">
        <w:rPr>
          <w:rFonts w:ascii="Arial" w:hAnsi="Arial" w:cs="Arial"/>
          <w:spacing w:val="-3"/>
          <w:sz w:val="24"/>
          <w:szCs w:val="24"/>
        </w:rPr>
        <w:t xml:space="preserve"> comunicación</w:t>
      </w:r>
      <w:r w:rsidR="00A6415E" w:rsidRPr="009F2506">
        <w:rPr>
          <w:rFonts w:ascii="Arial" w:hAnsi="Arial" w:cs="Arial"/>
          <w:spacing w:val="-3"/>
          <w:sz w:val="24"/>
          <w:szCs w:val="24"/>
        </w:rPr>
        <w:t>, salvo que la parte a quien se dejó de notifica</w:t>
      </w:r>
      <w:r w:rsidR="00A6415E">
        <w:rPr>
          <w:rFonts w:ascii="Arial" w:hAnsi="Arial" w:cs="Arial"/>
          <w:spacing w:val="-3"/>
          <w:sz w:val="24"/>
          <w:szCs w:val="24"/>
        </w:rPr>
        <w:t>r haya actuado sin proponerla (Artículo 144-4º, CPC).</w:t>
      </w:r>
      <w:r w:rsidR="00E10E96">
        <w:rPr>
          <w:rFonts w:ascii="Arial" w:hAnsi="Arial" w:cs="Arial"/>
          <w:spacing w:val="-3"/>
          <w:sz w:val="24"/>
          <w:szCs w:val="24"/>
        </w:rPr>
        <w:t xml:space="preserve"> Al respecto la jurisprudencia de la CSJ</w:t>
      </w:r>
      <w:r w:rsidR="00E10E96">
        <w:rPr>
          <w:rStyle w:val="Refdenotaalpie"/>
          <w:rFonts w:ascii="Arial" w:hAnsi="Arial"/>
          <w:spacing w:val="-3"/>
          <w:sz w:val="24"/>
          <w:szCs w:val="24"/>
        </w:rPr>
        <w:footnoteReference w:id="10"/>
      </w:r>
      <w:r w:rsidR="00E10E96">
        <w:rPr>
          <w:rFonts w:ascii="Arial" w:hAnsi="Arial" w:cs="Arial"/>
          <w:spacing w:val="-3"/>
          <w:sz w:val="24"/>
          <w:szCs w:val="24"/>
        </w:rPr>
        <w:t xml:space="preserve">, ha dicho: </w:t>
      </w:r>
    </w:p>
    <w:p w:rsidR="00A6415E" w:rsidRDefault="00A6415E" w:rsidP="00E316D9">
      <w:pPr>
        <w:tabs>
          <w:tab w:val="left" w:pos="-720"/>
        </w:tabs>
        <w:suppressAutoHyphens/>
        <w:spacing w:line="360" w:lineRule="auto"/>
        <w:jc w:val="both"/>
        <w:rPr>
          <w:rFonts w:ascii="Arial" w:hAnsi="Arial" w:cs="Arial"/>
          <w:spacing w:val="-3"/>
          <w:sz w:val="24"/>
          <w:szCs w:val="24"/>
        </w:rPr>
      </w:pPr>
    </w:p>
    <w:p w:rsidR="0022046F" w:rsidRPr="0022046F" w:rsidRDefault="0022046F" w:rsidP="0022046F">
      <w:pPr>
        <w:ind w:left="567" w:right="567"/>
        <w:jc w:val="both"/>
        <w:rPr>
          <w:rFonts w:ascii="Arial" w:hAnsi="Arial" w:cs="Arial"/>
          <w:sz w:val="24"/>
          <w:szCs w:val="28"/>
        </w:rPr>
      </w:pPr>
      <w:r>
        <w:rPr>
          <w:rFonts w:ascii="Arial" w:hAnsi="Arial" w:cs="Arial"/>
          <w:sz w:val="24"/>
          <w:szCs w:val="28"/>
        </w:rPr>
        <w:t xml:space="preserve">4.1.- </w:t>
      </w:r>
      <w:r w:rsidRPr="0022046F">
        <w:rPr>
          <w:rFonts w:ascii="Arial" w:hAnsi="Arial" w:cs="Arial"/>
          <w:sz w:val="24"/>
          <w:szCs w:val="28"/>
        </w:rPr>
        <w:t>El artículo 140, numeral 9º, erige como motivo de nulidad, la indebida notificación o emplazamiento de las personas que deben ser citadas como partes, así sean indeterminadas, causal que no otra cosa propende rescatar la posibilidad de efectivizar las garantías mínimas de defensa y contradicción, en el sentido de permitir conocer y rebatir tanto los hechos como las pretensiones, y de ejercer el legítimo derecho de impugnación.</w:t>
      </w:r>
    </w:p>
    <w:p w:rsidR="0022046F" w:rsidRPr="0022046F" w:rsidRDefault="0022046F" w:rsidP="0022046F">
      <w:pPr>
        <w:ind w:left="567" w:right="567"/>
        <w:jc w:val="both"/>
        <w:rPr>
          <w:rFonts w:ascii="Arial" w:hAnsi="Arial" w:cs="Arial"/>
          <w:sz w:val="24"/>
          <w:szCs w:val="24"/>
        </w:rPr>
      </w:pPr>
    </w:p>
    <w:p w:rsidR="0022046F" w:rsidRPr="00903782" w:rsidRDefault="0022046F" w:rsidP="0022046F">
      <w:pPr>
        <w:ind w:left="567" w:right="567"/>
        <w:jc w:val="both"/>
        <w:rPr>
          <w:rFonts w:ascii="Arial" w:hAnsi="Arial" w:cs="Arial"/>
          <w:sz w:val="24"/>
          <w:szCs w:val="24"/>
          <w:lang w:val="es-MX"/>
        </w:rPr>
      </w:pPr>
      <w:r w:rsidRPr="0022046F">
        <w:rPr>
          <w:rFonts w:ascii="Arial" w:hAnsi="Arial" w:cs="Arial"/>
          <w:sz w:val="24"/>
          <w:szCs w:val="24"/>
          <w:lang w:val="es-MX"/>
        </w:rPr>
        <w:t>En palabras de la Sala, la notificación y el emplazamiento en debida forma, “franquea la puerta al ejercicio del derecho de defensa, garantía constitucional que como componente fundamental del debido proceso se resiente en presencia de irregularidades en el trámite cumplido para lograr la comparecencia del demandado en el juicio. En ese contexto, la ley requiere que la primicia sobre la existencia del proceso deba darse al demandado cumpliendo a cabalidad las exigencias que ha puesto el legislador en tan delicada materia, todo con el fin de lograr el propósito de integrarlo personalmente a la relación jurídico procesal”.</w:t>
      </w:r>
    </w:p>
    <w:p w:rsidR="0022046F" w:rsidRDefault="0022046F" w:rsidP="00E316D9">
      <w:pPr>
        <w:tabs>
          <w:tab w:val="left" w:pos="-720"/>
        </w:tabs>
        <w:suppressAutoHyphens/>
        <w:spacing w:line="360" w:lineRule="auto"/>
        <w:jc w:val="both"/>
        <w:rPr>
          <w:rFonts w:ascii="Arial" w:hAnsi="Arial" w:cs="Arial"/>
          <w:spacing w:val="-3"/>
          <w:sz w:val="24"/>
          <w:szCs w:val="24"/>
          <w:lang w:val="es-MX"/>
        </w:rPr>
      </w:pPr>
    </w:p>
    <w:p w:rsidR="0022046F" w:rsidRDefault="0098061E" w:rsidP="00E316D9">
      <w:pPr>
        <w:tabs>
          <w:tab w:val="left" w:pos="-720"/>
        </w:tabs>
        <w:suppressAutoHyphens/>
        <w:spacing w:line="360" w:lineRule="auto"/>
        <w:jc w:val="both"/>
        <w:rPr>
          <w:rFonts w:ascii="Arial" w:hAnsi="Arial" w:cs="Arial"/>
          <w:spacing w:val="-3"/>
          <w:sz w:val="24"/>
          <w:szCs w:val="24"/>
          <w:lang w:val="es-MX"/>
        </w:rPr>
      </w:pPr>
      <w:r>
        <w:rPr>
          <w:rFonts w:ascii="Arial" w:hAnsi="Arial" w:cs="Arial"/>
          <w:spacing w:val="-3"/>
          <w:sz w:val="24"/>
          <w:szCs w:val="24"/>
          <w:lang w:val="es-MX"/>
        </w:rPr>
        <w:t>De acuerdo con lo expresado</w:t>
      </w:r>
      <w:r w:rsidR="0022046F">
        <w:rPr>
          <w:rFonts w:ascii="Arial" w:hAnsi="Arial" w:cs="Arial"/>
          <w:spacing w:val="-3"/>
          <w:sz w:val="24"/>
          <w:szCs w:val="24"/>
          <w:lang w:val="es-MX"/>
        </w:rPr>
        <w:t>, la citada norma consagra varias hipótesis en las que puede presentarse la nulidad</w:t>
      </w:r>
      <w:r>
        <w:rPr>
          <w:rFonts w:ascii="Arial" w:hAnsi="Arial" w:cs="Arial"/>
          <w:spacing w:val="-3"/>
          <w:sz w:val="24"/>
          <w:szCs w:val="24"/>
          <w:lang w:val="es-MX"/>
        </w:rPr>
        <w:t xml:space="preserve">, bien </w:t>
      </w:r>
      <w:r w:rsidR="0022046F">
        <w:rPr>
          <w:rFonts w:ascii="Arial" w:hAnsi="Arial" w:cs="Arial"/>
          <w:spacing w:val="-3"/>
          <w:sz w:val="24"/>
          <w:szCs w:val="24"/>
          <w:lang w:val="es-MX"/>
        </w:rPr>
        <w:t xml:space="preserve">en consideración </w:t>
      </w:r>
      <w:r w:rsidR="005156C4">
        <w:rPr>
          <w:rFonts w:ascii="Arial" w:hAnsi="Arial" w:cs="Arial"/>
          <w:spacing w:val="-3"/>
          <w:sz w:val="24"/>
          <w:szCs w:val="24"/>
          <w:lang w:val="es-MX"/>
        </w:rPr>
        <w:t>a</w:t>
      </w:r>
      <w:r w:rsidR="0022046F">
        <w:rPr>
          <w:rFonts w:ascii="Arial" w:hAnsi="Arial" w:cs="Arial"/>
          <w:spacing w:val="-3"/>
          <w:sz w:val="24"/>
          <w:szCs w:val="24"/>
          <w:lang w:val="es-MX"/>
        </w:rPr>
        <w:t xml:space="preserve"> la persona que </w:t>
      </w:r>
      <w:r w:rsidR="00F70EF4">
        <w:rPr>
          <w:rFonts w:ascii="Arial" w:hAnsi="Arial" w:cs="Arial"/>
          <w:spacing w:val="-3"/>
          <w:sz w:val="24"/>
          <w:szCs w:val="24"/>
          <w:lang w:val="es-MX"/>
        </w:rPr>
        <w:t xml:space="preserve">debía </w:t>
      </w:r>
      <w:r w:rsidR="0022046F">
        <w:rPr>
          <w:rFonts w:ascii="Arial" w:hAnsi="Arial" w:cs="Arial"/>
          <w:spacing w:val="-3"/>
          <w:sz w:val="24"/>
          <w:szCs w:val="24"/>
          <w:lang w:val="es-MX"/>
        </w:rPr>
        <w:t>notificarse o</w:t>
      </w:r>
      <w:r>
        <w:rPr>
          <w:rFonts w:ascii="Arial" w:hAnsi="Arial" w:cs="Arial"/>
          <w:spacing w:val="-3"/>
          <w:sz w:val="24"/>
          <w:szCs w:val="24"/>
          <w:lang w:val="es-MX"/>
        </w:rPr>
        <w:t xml:space="preserve"> a</w:t>
      </w:r>
      <w:r w:rsidR="0022046F">
        <w:rPr>
          <w:rFonts w:ascii="Arial" w:hAnsi="Arial" w:cs="Arial"/>
          <w:spacing w:val="-3"/>
          <w:sz w:val="24"/>
          <w:szCs w:val="24"/>
          <w:lang w:val="es-MX"/>
        </w:rPr>
        <w:t xml:space="preserve"> la f</w:t>
      </w:r>
      <w:r w:rsidR="00D042D8">
        <w:rPr>
          <w:rFonts w:ascii="Arial" w:hAnsi="Arial" w:cs="Arial"/>
          <w:spacing w:val="-3"/>
          <w:sz w:val="24"/>
          <w:szCs w:val="24"/>
          <w:lang w:val="es-MX"/>
        </w:rPr>
        <w:t xml:space="preserve">orma como </w:t>
      </w:r>
      <w:r w:rsidR="00F70EF4">
        <w:rPr>
          <w:rFonts w:ascii="Arial" w:hAnsi="Arial" w:cs="Arial"/>
          <w:spacing w:val="-3"/>
          <w:sz w:val="24"/>
          <w:szCs w:val="24"/>
          <w:lang w:val="es-MX"/>
        </w:rPr>
        <w:t xml:space="preserve">debió </w:t>
      </w:r>
      <w:r w:rsidR="00D042D8">
        <w:rPr>
          <w:rFonts w:ascii="Arial" w:hAnsi="Arial" w:cs="Arial"/>
          <w:spacing w:val="-3"/>
          <w:sz w:val="24"/>
          <w:szCs w:val="24"/>
          <w:lang w:val="es-MX"/>
        </w:rPr>
        <w:t>hace</w:t>
      </w:r>
      <w:r w:rsidR="00F70EF4">
        <w:rPr>
          <w:rFonts w:ascii="Arial" w:hAnsi="Arial" w:cs="Arial"/>
          <w:spacing w:val="-3"/>
          <w:sz w:val="24"/>
          <w:szCs w:val="24"/>
          <w:lang w:val="es-MX"/>
        </w:rPr>
        <w:t>rse</w:t>
      </w:r>
      <w:r>
        <w:rPr>
          <w:rFonts w:ascii="Arial" w:hAnsi="Arial" w:cs="Arial"/>
          <w:spacing w:val="-3"/>
          <w:sz w:val="24"/>
          <w:szCs w:val="24"/>
          <w:lang w:val="es-MX"/>
        </w:rPr>
        <w:t>.</w:t>
      </w:r>
    </w:p>
    <w:p w:rsidR="00BF0841" w:rsidRDefault="00BF0841" w:rsidP="00E316D9">
      <w:pPr>
        <w:tabs>
          <w:tab w:val="left" w:pos="-720"/>
        </w:tabs>
        <w:suppressAutoHyphens/>
        <w:spacing w:line="360" w:lineRule="auto"/>
        <w:jc w:val="both"/>
        <w:rPr>
          <w:rFonts w:ascii="Arial" w:hAnsi="Arial" w:cs="Arial"/>
          <w:spacing w:val="-3"/>
          <w:sz w:val="24"/>
          <w:szCs w:val="24"/>
          <w:lang w:val="es-MX"/>
        </w:rPr>
      </w:pPr>
    </w:p>
    <w:p w:rsidR="00D042D8" w:rsidRPr="005156C4" w:rsidRDefault="00D042D8" w:rsidP="005156C4">
      <w:pPr>
        <w:pStyle w:val="Prrafodelista"/>
        <w:numPr>
          <w:ilvl w:val="1"/>
          <w:numId w:val="1"/>
        </w:numPr>
        <w:tabs>
          <w:tab w:val="left" w:pos="-720"/>
        </w:tabs>
        <w:suppressAutoHyphens/>
        <w:spacing w:line="360" w:lineRule="auto"/>
        <w:jc w:val="both"/>
        <w:rPr>
          <w:rFonts w:ascii="Arial" w:hAnsi="Arial" w:cs="Arial"/>
          <w:spacing w:val="-3"/>
          <w:sz w:val="24"/>
          <w:szCs w:val="24"/>
          <w:lang w:val="es-MX"/>
        </w:rPr>
      </w:pPr>
      <w:r w:rsidRPr="005156C4">
        <w:rPr>
          <w:rFonts w:ascii="Arial" w:hAnsi="Arial" w:cs="Arial"/>
          <w:spacing w:val="-3"/>
          <w:sz w:val="24"/>
          <w:szCs w:val="24"/>
          <w:lang w:val="es-MX"/>
        </w:rPr>
        <w:t xml:space="preserve">La indebida notificación </w:t>
      </w:r>
      <w:r w:rsidR="00BD2D99" w:rsidRPr="005156C4">
        <w:rPr>
          <w:rFonts w:ascii="Arial" w:hAnsi="Arial" w:cs="Arial"/>
          <w:spacing w:val="-3"/>
          <w:sz w:val="24"/>
          <w:szCs w:val="24"/>
          <w:lang w:val="es-MX"/>
        </w:rPr>
        <w:t xml:space="preserve">o falta de vinculación </w:t>
      </w:r>
      <w:r w:rsidRPr="005156C4">
        <w:rPr>
          <w:rFonts w:ascii="Arial" w:hAnsi="Arial" w:cs="Arial"/>
          <w:spacing w:val="-3"/>
          <w:sz w:val="24"/>
          <w:szCs w:val="24"/>
          <w:lang w:val="es-MX"/>
        </w:rPr>
        <w:t>de personas determinadas</w:t>
      </w:r>
    </w:p>
    <w:p w:rsidR="00D042D8" w:rsidRDefault="00D042D8" w:rsidP="00D042D8">
      <w:pPr>
        <w:tabs>
          <w:tab w:val="left" w:pos="-720"/>
        </w:tabs>
        <w:suppressAutoHyphens/>
        <w:spacing w:line="360" w:lineRule="auto"/>
        <w:jc w:val="both"/>
        <w:rPr>
          <w:rFonts w:ascii="Arial" w:hAnsi="Arial" w:cs="Arial"/>
          <w:spacing w:val="-3"/>
          <w:sz w:val="24"/>
          <w:szCs w:val="24"/>
          <w:lang w:val="es-MX"/>
        </w:rPr>
      </w:pPr>
    </w:p>
    <w:p w:rsidR="00D042D8" w:rsidRDefault="00D042D8" w:rsidP="00D042D8">
      <w:pPr>
        <w:tabs>
          <w:tab w:val="left" w:pos="-720"/>
        </w:tabs>
        <w:suppressAutoHyphens/>
        <w:spacing w:line="360" w:lineRule="auto"/>
        <w:jc w:val="both"/>
        <w:rPr>
          <w:rFonts w:ascii="Arial" w:hAnsi="Arial" w:cs="Arial"/>
          <w:spacing w:val="-3"/>
          <w:sz w:val="24"/>
          <w:szCs w:val="24"/>
          <w:lang w:val="es-MX"/>
        </w:rPr>
      </w:pPr>
      <w:r>
        <w:rPr>
          <w:rFonts w:ascii="Arial" w:hAnsi="Arial" w:cs="Arial"/>
          <w:spacing w:val="-3"/>
          <w:sz w:val="24"/>
          <w:szCs w:val="24"/>
          <w:lang w:val="es-MX"/>
        </w:rPr>
        <w:t>Esta causal se configura cuando se incumplen las formalidades propias para la notificación, personal o por aviso, de personas distintas al demandado que como terceros deben vincularse al asunto, entre los que se pueden encontrar el llamado en garantía</w:t>
      </w:r>
      <w:r w:rsidR="00716C24">
        <w:rPr>
          <w:rFonts w:ascii="Arial" w:hAnsi="Arial" w:cs="Arial"/>
          <w:spacing w:val="-3"/>
          <w:sz w:val="24"/>
          <w:szCs w:val="24"/>
          <w:lang w:val="es-MX"/>
        </w:rPr>
        <w:t>,</w:t>
      </w:r>
      <w:r>
        <w:rPr>
          <w:rFonts w:ascii="Arial" w:hAnsi="Arial" w:cs="Arial"/>
          <w:spacing w:val="-3"/>
          <w:sz w:val="24"/>
          <w:szCs w:val="24"/>
          <w:lang w:val="es-MX"/>
        </w:rPr>
        <w:t xml:space="preserve"> el denunciado en el pleito</w:t>
      </w:r>
      <w:r w:rsidR="00716C24">
        <w:rPr>
          <w:rFonts w:ascii="Arial" w:hAnsi="Arial" w:cs="Arial"/>
          <w:spacing w:val="-3"/>
          <w:sz w:val="24"/>
          <w:szCs w:val="24"/>
          <w:lang w:val="es-MX"/>
        </w:rPr>
        <w:t xml:space="preserve"> o los sucesores procesales </w:t>
      </w:r>
      <w:r w:rsidR="003363AD">
        <w:rPr>
          <w:rFonts w:ascii="Arial" w:hAnsi="Arial" w:cs="Arial"/>
          <w:spacing w:val="-3"/>
          <w:sz w:val="24"/>
          <w:szCs w:val="24"/>
          <w:lang w:val="es-MX"/>
        </w:rPr>
        <w:t xml:space="preserve">(Cónyuge, herederos, albacea con tenencia de bienes, curador de herencia yacente) </w:t>
      </w:r>
      <w:r w:rsidR="00716C24">
        <w:rPr>
          <w:rFonts w:ascii="Arial" w:hAnsi="Arial" w:cs="Arial"/>
          <w:spacing w:val="-3"/>
          <w:sz w:val="24"/>
          <w:szCs w:val="24"/>
          <w:lang w:val="es-MX"/>
        </w:rPr>
        <w:t>de quien siendo litigante</w:t>
      </w:r>
      <w:r w:rsidR="00864328">
        <w:rPr>
          <w:rFonts w:ascii="Arial" w:hAnsi="Arial" w:cs="Arial"/>
          <w:spacing w:val="-3"/>
          <w:sz w:val="24"/>
          <w:szCs w:val="24"/>
          <w:lang w:val="es-MX"/>
        </w:rPr>
        <w:t xml:space="preserve"> deja de serlo</w:t>
      </w:r>
      <w:r w:rsidR="00716C24">
        <w:rPr>
          <w:rFonts w:ascii="Arial" w:hAnsi="Arial" w:cs="Arial"/>
          <w:spacing w:val="-3"/>
          <w:sz w:val="24"/>
          <w:szCs w:val="24"/>
          <w:lang w:val="es-MX"/>
        </w:rPr>
        <w:t xml:space="preserve"> en curso del proceso.</w:t>
      </w:r>
    </w:p>
    <w:p w:rsidR="00A81A64" w:rsidRPr="00A81A64" w:rsidRDefault="00A81A64" w:rsidP="00E316D9">
      <w:pPr>
        <w:tabs>
          <w:tab w:val="left" w:pos="-720"/>
        </w:tabs>
        <w:suppressAutoHyphens/>
        <w:spacing w:line="360" w:lineRule="auto"/>
        <w:jc w:val="both"/>
        <w:rPr>
          <w:rFonts w:ascii="Arial" w:hAnsi="Arial" w:cs="Arial"/>
          <w:spacing w:val="-3"/>
          <w:sz w:val="24"/>
          <w:szCs w:val="24"/>
          <w:lang w:val="es-MX"/>
        </w:rPr>
      </w:pPr>
    </w:p>
    <w:p w:rsidR="00DF550C" w:rsidRDefault="00C3512D" w:rsidP="00DF550C">
      <w:pPr>
        <w:tabs>
          <w:tab w:val="left" w:pos="-720"/>
        </w:tabs>
        <w:suppressAutoHyphens/>
        <w:spacing w:line="360" w:lineRule="auto"/>
        <w:jc w:val="both"/>
        <w:rPr>
          <w:rFonts w:ascii="Arial" w:hAnsi="Arial" w:cs="Arial"/>
          <w:spacing w:val="-3"/>
          <w:sz w:val="24"/>
          <w:szCs w:val="24"/>
        </w:rPr>
      </w:pPr>
      <w:r>
        <w:rPr>
          <w:rFonts w:ascii="Arial" w:hAnsi="Arial" w:cs="Arial"/>
          <w:sz w:val="24"/>
          <w:szCs w:val="24"/>
        </w:rPr>
        <w:t xml:space="preserve">Ello </w:t>
      </w:r>
      <w:r w:rsidR="00AD77AF">
        <w:rPr>
          <w:rFonts w:ascii="Arial" w:hAnsi="Arial" w:cs="Arial"/>
          <w:sz w:val="24"/>
          <w:szCs w:val="24"/>
        </w:rPr>
        <w:t xml:space="preserve">podría </w:t>
      </w:r>
      <w:r w:rsidR="0029611C">
        <w:rPr>
          <w:rFonts w:ascii="Arial" w:hAnsi="Arial" w:cs="Arial"/>
          <w:sz w:val="24"/>
          <w:szCs w:val="24"/>
        </w:rPr>
        <w:t>ocurr</w:t>
      </w:r>
      <w:r w:rsidR="00AD77AF">
        <w:rPr>
          <w:rFonts w:ascii="Arial" w:hAnsi="Arial" w:cs="Arial"/>
          <w:sz w:val="24"/>
          <w:szCs w:val="24"/>
        </w:rPr>
        <w:t xml:space="preserve">ir </w:t>
      </w:r>
      <w:r w:rsidR="0029611C">
        <w:rPr>
          <w:rFonts w:ascii="Arial" w:hAnsi="Arial" w:cs="Arial"/>
          <w:sz w:val="24"/>
          <w:szCs w:val="24"/>
        </w:rPr>
        <w:t xml:space="preserve">en </w:t>
      </w:r>
      <w:r w:rsidR="00EE599B">
        <w:rPr>
          <w:rFonts w:ascii="Arial" w:hAnsi="Arial" w:cs="Arial"/>
          <w:sz w:val="24"/>
          <w:szCs w:val="24"/>
        </w:rPr>
        <w:t xml:space="preserve">los procesos de </w:t>
      </w:r>
      <w:r>
        <w:rPr>
          <w:rFonts w:ascii="Arial" w:hAnsi="Arial" w:cs="Arial"/>
          <w:sz w:val="24"/>
          <w:szCs w:val="24"/>
        </w:rPr>
        <w:t>servidumbre</w:t>
      </w:r>
      <w:r w:rsidR="00146704">
        <w:rPr>
          <w:rFonts w:ascii="Arial" w:hAnsi="Arial" w:cs="Arial"/>
          <w:sz w:val="24"/>
          <w:szCs w:val="24"/>
        </w:rPr>
        <w:t>,</w:t>
      </w:r>
      <w:r w:rsidR="0029611C">
        <w:rPr>
          <w:rFonts w:ascii="Arial" w:hAnsi="Arial" w:cs="Arial"/>
          <w:sz w:val="24"/>
          <w:szCs w:val="24"/>
        </w:rPr>
        <w:t xml:space="preserve"> </w:t>
      </w:r>
      <w:r>
        <w:rPr>
          <w:rFonts w:ascii="Arial" w:hAnsi="Arial" w:cs="Arial"/>
          <w:sz w:val="24"/>
          <w:szCs w:val="24"/>
        </w:rPr>
        <w:t>cuando a pesar de existir personas con derechos reales principales sobre los bienes, dominante y sirviente, no se les cita como parte en el proceso y por lo tanto</w:t>
      </w:r>
      <w:r w:rsidR="00DF550C">
        <w:rPr>
          <w:rFonts w:ascii="Arial" w:hAnsi="Arial" w:cs="Arial"/>
          <w:sz w:val="24"/>
          <w:szCs w:val="24"/>
        </w:rPr>
        <w:t>,</w:t>
      </w:r>
      <w:r>
        <w:rPr>
          <w:rFonts w:ascii="Arial" w:hAnsi="Arial" w:cs="Arial"/>
          <w:sz w:val="24"/>
          <w:szCs w:val="24"/>
        </w:rPr>
        <w:t xml:space="preserve"> se incumple lo </w:t>
      </w:r>
      <w:r w:rsidR="00DE13EA">
        <w:rPr>
          <w:rFonts w:ascii="Arial" w:hAnsi="Arial" w:cs="Arial"/>
          <w:sz w:val="24"/>
          <w:szCs w:val="24"/>
        </w:rPr>
        <w:t xml:space="preserve">estipulado en </w:t>
      </w:r>
      <w:r w:rsidR="00973322">
        <w:rPr>
          <w:rFonts w:ascii="Arial" w:hAnsi="Arial" w:cs="Arial"/>
          <w:sz w:val="24"/>
          <w:szCs w:val="24"/>
        </w:rPr>
        <w:t>el artículo 4</w:t>
      </w:r>
      <w:r>
        <w:rPr>
          <w:rFonts w:ascii="Arial" w:hAnsi="Arial" w:cs="Arial"/>
          <w:sz w:val="24"/>
          <w:szCs w:val="24"/>
        </w:rPr>
        <w:t>15</w:t>
      </w:r>
      <w:r w:rsidR="00973322">
        <w:rPr>
          <w:rFonts w:ascii="Arial" w:hAnsi="Arial" w:cs="Arial"/>
          <w:sz w:val="24"/>
          <w:szCs w:val="24"/>
        </w:rPr>
        <w:t xml:space="preserve"> del CPC</w:t>
      </w:r>
      <w:r w:rsidR="00485BA4">
        <w:rPr>
          <w:rFonts w:ascii="Arial" w:hAnsi="Arial" w:cs="Arial"/>
          <w:sz w:val="24"/>
          <w:szCs w:val="24"/>
        </w:rPr>
        <w:t xml:space="preserve">. </w:t>
      </w:r>
      <w:r w:rsidR="00DF550C">
        <w:rPr>
          <w:rFonts w:ascii="Arial" w:hAnsi="Arial" w:cs="Arial"/>
          <w:sz w:val="24"/>
          <w:szCs w:val="24"/>
        </w:rPr>
        <w:t>Sobre el punto, en reciente decisión (2016)</w:t>
      </w:r>
      <w:r w:rsidR="00DF550C">
        <w:rPr>
          <w:rFonts w:ascii="Arial" w:hAnsi="Arial" w:cs="Arial"/>
          <w:spacing w:val="-3"/>
          <w:sz w:val="24"/>
          <w:szCs w:val="24"/>
        </w:rPr>
        <w:t xml:space="preserve"> la jurisprudencia de la CSJ</w:t>
      </w:r>
      <w:r w:rsidR="00DF550C">
        <w:rPr>
          <w:rStyle w:val="Refdenotaalpie"/>
          <w:rFonts w:ascii="Arial" w:hAnsi="Arial"/>
          <w:spacing w:val="-3"/>
          <w:sz w:val="24"/>
          <w:szCs w:val="24"/>
        </w:rPr>
        <w:footnoteReference w:id="11"/>
      </w:r>
      <w:r w:rsidR="00DF550C">
        <w:rPr>
          <w:rFonts w:ascii="Arial" w:hAnsi="Arial" w:cs="Arial"/>
          <w:spacing w:val="-3"/>
          <w:sz w:val="24"/>
          <w:szCs w:val="24"/>
        </w:rPr>
        <w:t xml:space="preserve">, </w:t>
      </w:r>
      <w:r w:rsidR="005A5F75">
        <w:rPr>
          <w:rFonts w:ascii="Arial" w:hAnsi="Arial" w:cs="Arial"/>
          <w:spacing w:val="-3"/>
          <w:sz w:val="24"/>
          <w:szCs w:val="24"/>
        </w:rPr>
        <w:t>recapituló</w:t>
      </w:r>
      <w:r w:rsidR="00DF550C">
        <w:rPr>
          <w:rFonts w:ascii="Arial" w:hAnsi="Arial" w:cs="Arial"/>
          <w:spacing w:val="-3"/>
          <w:sz w:val="24"/>
          <w:szCs w:val="24"/>
        </w:rPr>
        <w:t xml:space="preserve">: </w:t>
      </w:r>
    </w:p>
    <w:p w:rsidR="00DF550C" w:rsidRDefault="00DF550C" w:rsidP="00DF550C">
      <w:pPr>
        <w:tabs>
          <w:tab w:val="left" w:pos="-720"/>
        </w:tabs>
        <w:suppressAutoHyphens/>
        <w:spacing w:line="360" w:lineRule="auto"/>
        <w:jc w:val="both"/>
        <w:rPr>
          <w:rFonts w:ascii="Arial" w:hAnsi="Arial" w:cs="Arial"/>
          <w:spacing w:val="-3"/>
          <w:sz w:val="24"/>
          <w:szCs w:val="24"/>
        </w:rPr>
      </w:pPr>
    </w:p>
    <w:p w:rsidR="00DF550C" w:rsidRPr="00DF550C" w:rsidRDefault="00F259FB" w:rsidP="00DF550C">
      <w:pPr>
        <w:ind w:left="567" w:right="567" w:hanging="1"/>
        <w:jc w:val="both"/>
        <w:rPr>
          <w:rFonts w:ascii="Arial" w:hAnsi="Arial" w:cs="Arial"/>
          <w:i/>
          <w:sz w:val="24"/>
          <w:szCs w:val="24"/>
        </w:rPr>
      </w:pPr>
      <w:r>
        <w:rPr>
          <w:rFonts w:ascii="Arial" w:hAnsi="Arial" w:cs="Arial"/>
          <w:sz w:val="24"/>
          <w:szCs w:val="24"/>
        </w:rPr>
        <w:lastRenderedPageBreak/>
        <w:t xml:space="preserve">… </w:t>
      </w:r>
      <w:r w:rsidR="00DF550C" w:rsidRPr="00DF550C">
        <w:rPr>
          <w:rFonts w:ascii="Arial" w:hAnsi="Arial" w:cs="Arial"/>
          <w:i/>
          <w:sz w:val="24"/>
          <w:szCs w:val="24"/>
        </w:rPr>
        <w:t xml:space="preserve">En efecto, lo único que en ésta hipótesis impide el precepto es “resolver de mérito”, lo que indudablemente deja espacio para que el juzgador </w:t>
      </w:r>
      <w:r w:rsidR="00DF550C" w:rsidRPr="00DF550C">
        <w:rPr>
          <w:rFonts w:ascii="Arial" w:hAnsi="Arial" w:cs="Arial"/>
          <w:b/>
          <w:bCs/>
          <w:i/>
          <w:iCs/>
          <w:sz w:val="24"/>
          <w:szCs w:val="24"/>
        </w:rPr>
        <w:t xml:space="preserve">ad </w:t>
      </w:r>
      <w:proofErr w:type="spellStart"/>
      <w:r w:rsidR="00DF550C" w:rsidRPr="00DF550C">
        <w:rPr>
          <w:rFonts w:ascii="Arial" w:hAnsi="Arial" w:cs="Arial"/>
          <w:b/>
          <w:bCs/>
          <w:i/>
          <w:iCs/>
          <w:sz w:val="24"/>
          <w:szCs w:val="24"/>
        </w:rPr>
        <w:t>quem</w:t>
      </w:r>
      <w:proofErr w:type="spellEnd"/>
      <w:r w:rsidR="00DF550C" w:rsidRPr="00DF550C">
        <w:rPr>
          <w:rFonts w:ascii="Arial" w:hAnsi="Arial" w:cs="Arial"/>
          <w:i/>
          <w:sz w:val="24"/>
          <w:szCs w:val="24"/>
        </w:rPr>
        <w:t xml:space="preserve"> pueda adoptar cualquier </w:t>
      </w:r>
      <w:r w:rsidR="00DF550C" w:rsidRPr="00F259FB">
        <w:rPr>
          <w:rFonts w:ascii="Arial" w:hAnsi="Arial" w:cs="Arial"/>
          <w:i/>
          <w:sz w:val="24"/>
          <w:szCs w:val="24"/>
          <w:u w:val="single"/>
        </w:rPr>
        <w:t>medida procesal, legalmente admisible, que conduzca a solucionar la anómala situación</w:t>
      </w:r>
      <w:r w:rsidR="00DF550C" w:rsidRPr="00DF550C">
        <w:rPr>
          <w:rFonts w:ascii="Arial" w:hAnsi="Arial" w:cs="Arial"/>
          <w:i/>
          <w:sz w:val="24"/>
          <w:szCs w:val="24"/>
        </w:rPr>
        <w:t>, mientras no resuelva de fondo que es lo único que en verdad se le prohíbe; mucho más, si precisamente, como se dijo, es deber ineludible del juez evitar los fallos inhibitorios.</w:t>
      </w:r>
    </w:p>
    <w:p w:rsidR="00DF550C" w:rsidRPr="00DF550C" w:rsidRDefault="00DF550C" w:rsidP="00DF550C">
      <w:pPr>
        <w:ind w:left="567" w:right="567" w:hanging="1"/>
        <w:jc w:val="both"/>
        <w:rPr>
          <w:rFonts w:ascii="Arial" w:hAnsi="Arial" w:cs="Arial"/>
          <w:i/>
          <w:sz w:val="24"/>
          <w:szCs w:val="24"/>
        </w:rPr>
      </w:pPr>
    </w:p>
    <w:p w:rsidR="00DF550C" w:rsidRPr="00F259FB" w:rsidRDefault="00DF550C" w:rsidP="00DF550C">
      <w:pPr>
        <w:ind w:left="567" w:right="567" w:hanging="1"/>
        <w:jc w:val="both"/>
        <w:rPr>
          <w:rFonts w:ascii="Arial" w:hAnsi="Arial" w:cs="Arial"/>
          <w:sz w:val="24"/>
          <w:szCs w:val="24"/>
          <w:u w:val="single"/>
        </w:rPr>
      </w:pPr>
      <w:r w:rsidRPr="00F259FB">
        <w:rPr>
          <w:rFonts w:ascii="Arial" w:hAnsi="Arial" w:cs="Arial"/>
          <w:i/>
          <w:sz w:val="24"/>
          <w:szCs w:val="24"/>
          <w:u w:val="single"/>
        </w:rPr>
        <w:t xml:space="preserve">La medida procesal que le corresponde adoptar al fallador de segunda instancia </w:t>
      </w:r>
      <w:r w:rsidRPr="00F259FB">
        <w:rPr>
          <w:rFonts w:ascii="Arial" w:hAnsi="Arial" w:cs="Arial"/>
          <w:sz w:val="24"/>
          <w:szCs w:val="24"/>
          <w:u w:val="single"/>
        </w:rPr>
        <w:t>-agregó-</w:t>
      </w:r>
      <w:r w:rsidRPr="00F259FB">
        <w:rPr>
          <w:rFonts w:ascii="Arial" w:hAnsi="Arial" w:cs="Arial"/>
          <w:i/>
          <w:sz w:val="24"/>
          <w:szCs w:val="24"/>
          <w:u w:val="single"/>
        </w:rPr>
        <w:t xml:space="preserve"> está dada por la consagración de la causal 9ª del artículo 140 del Código de Procedimiento Civil</w:t>
      </w:r>
      <w:r w:rsidRPr="00DF550C">
        <w:rPr>
          <w:rFonts w:ascii="Arial" w:hAnsi="Arial" w:cs="Arial"/>
          <w:i/>
          <w:sz w:val="24"/>
          <w:szCs w:val="24"/>
        </w:rPr>
        <w:t xml:space="preserve">, la cual se produce, entre otros eventos, cuando se deje de notificar o emplazar a una de “las demás personas que deban ser citadas como parte”, </w:t>
      </w:r>
      <w:r w:rsidRPr="00F259FB">
        <w:rPr>
          <w:rFonts w:ascii="Arial" w:hAnsi="Arial" w:cs="Arial"/>
          <w:i/>
          <w:sz w:val="24"/>
          <w:szCs w:val="24"/>
          <w:u w:val="single"/>
        </w:rPr>
        <w:t>situación que atañe con los litisconsortes necesarios, quienes deben ser citados al proceso justamente para que se pueda resolver de mérito sobre la cuestión litigiosa</w:t>
      </w:r>
      <w:r w:rsidRPr="00DF550C">
        <w:rPr>
          <w:rFonts w:ascii="Arial" w:hAnsi="Arial" w:cs="Arial"/>
          <w:i/>
          <w:sz w:val="24"/>
          <w:szCs w:val="24"/>
        </w:rPr>
        <w:t xml:space="preserve">; situación que se da tanto frente a aquellos litisconsortes que mencionados en la demanda y en el auto </w:t>
      </w:r>
      <w:proofErr w:type="spellStart"/>
      <w:r w:rsidRPr="00DF550C">
        <w:rPr>
          <w:rFonts w:ascii="Arial" w:hAnsi="Arial" w:cs="Arial"/>
          <w:i/>
          <w:sz w:val="24"/>
          <w:szCs w:val="24"/>
        </w:rPr>
        <w:t>admisorio</w:t>
      </w:r>
      <w:proofErr w:type="spellEnd"/>
      <w:r w:rsidRPr="00DF550C">
        <w:rPr>
          <w:rFonts w:ascii="Arial" w:hAnsi="Arial" w:cs="Arial"/>
          <w:i/>
          <w:sz w:val="24"/>
          <w:szCs w:val="24"/>
        </w:rPr>
        <w:t xml:space="preserve"> de la misma no fueron notificados de éste; </w:t>
      </w:r>
      <w:r w:rsidRPr="00F259FB">
        <w:rPr>
          <w:rFonts w:ascii="Arial" w:hAnsi="Arial" w:cs="Arial"/>
          <w:i/>
          <w:sz w:val="24"/>
          <w:szCs w:val="24"/>
          <w:u w:val="single"/>
        </w:rPr>
        <w:t>como frente a quienes deben ser citados, y no lo han sido, a pesar de que por la ley o por la naturaleza del litigio deben demandar o ser demandados; todo en aplicación de lo dispuesto en el artículo 83 del C. de P. C.</w:t>
      </w:r>
      <w:r w:rsidRPr="00F259FB">
        <w:rPr>
          <w:rFonts w:ascii="Arial" w:hAnsi="Arial" w:cs="Arial"/>
          <w:sz w:val="24"/>
          <w:szCs w:val="24"/>
          <w:u w:val="single"/>
        </w:rPr>
        <w:t xml:space="preserve"> </w:t>
      </w:r>
    </w:p>
    <w:p w:rsidR="00DF550C" w:rsidRPr="00DF550C" w:rsidRDefault="00DF550C" w:rsidP="00DF550C">
      <w:pPr>
        <w:ind w:left="567" w:right="567"/>
        <w:jc w:val="both"/>
        <w:rPr>
          <w:rFonts w:ascii="Arial" w:hAnsi="Arial" w:cs="Arial"/>
          <w:sz w:val="24"/>
          <w:szCs w:val="24"/>
        </w:rPr>
      </w:pPr>
    </w:p>
    <w:p w:rsidR="00DF550C" w:rsidRPr="00DF550C" w:rsidRDefault="00DF550C" w:rsidP="00DF550C">
      <w:pPr>
        <w:ind w:left="567" w:right="567" w:hanging="709"/>
        <w:jc w:val="both"/>
        <w:rPr>
          <w:rFonts w:ascii="Arial" w:hAnsi="Arial" w:cs="Arial"/>
          <w:sz w:val="24"/>
          <w:szCs w:val="24"/>
        </w:rPr>
      </w:pPr>
      <w:r w:rsidRPr="00DF550C">
        <w:rPr>
          <w:rFonts w:ascii="Arial" w:hAnsi="Arial" w:cs="Arial"/>
          <w:sz w:val="24"/>
          <w:szCs w:val="24"/>
        </w:rPr>
        <w:tab/>
      </w:r>
      <w:r w:rsidRPr="00DF550C">
        <w:rPr>
          <w:rFonts w:ascii="Arial" w:hAnsi="Arial" w:cs="Arial"/>
          <w:i/>
          <w:sz w:val="24"/>
          <w:szCs w:val="24"/>
        </w:rPr>
        <w:t xml:space="preserve">El decreto de la nulidad </w:t>
      </w:r>
      <w:r w:rsidRPr="00DF550C">
        <w:rPr>
          <w:rFonts w:ascii="Arial" w:hAnsi="Arial" w:cs="Arial"/>
          <w:sz w:val="24"/>
          <w:szCs w:val="24"/>
        </w:rPr>
        <w:t xml:space="preserve">-concluyó la providencia- </w:t>
      </w:r>
      <w:r w:rsidRPr="00F259FB">
        <w:rPr>
          <w:rFonts w:ascii="Arial" w:hAnsi="Arial" w:cs="Arial"/>
          <w:i/>
          <w:sz w:val="24"/>
          <w:szCs w:val="24"/>
          <w:u w:val="single"/>
        </w:rPr>
        <w:t>comprenderá el trámite adelantado en la segunda instancia y la sentencia apelada</w:t>
      </w:r>
      <w:r w:rsidRPr="00DF550C">
        <w:rPr>
          <w:rFonts w:ascii="Arial" w:hAnsi="Arial" w:cs="Arial"/>
          <w:i/>
          <w:sz w:val="24"/>
          <w:szCs w:val="24"/>
        </w:rPr>
        <w:t xml:space="preserve"> u objeto de consulta, puesto que abolida ésta se restituye la posibilidad de disponer la citación oportuna de las personas que debieron formular la demanda o contra quienes se debió dirigir ésta, para los fines que atañen con la defensa de sus intereses; </w:t>
      </w:r>
      <w:r w:rsidR="00F259FB">
        <w:rPr>
          <w:rFonts w:ascii="Arial" w:hAnsi="Arial" w:cs="Arial"/>
          <w:i/>
          <w:sz w:val="24"/>
          <w:szCs w:val="24"/>
        </w:rPr>
        <w:t>(…)</w:t>
      </w:r>
      <w:r w:rsidRPr="00DF550C">
        <w:rPr>
          <w:rFonts w:ascii="Arial" w:hAnsi="Arial" w:cs="Arial"/>
          <w:sz w:val="24"/>
          <w:szCs w:val="24"/>
        </w:rPr>
        <w:t>(criterio reiterado en CSC SC, 23 Mar. 2000, Rad. 5259; CSJ SC, 29 Mar. 2001, Rad. 5740; CSJ SC, 22 Abr. 2002, Rad. 6278; CJS SC, 5 Dic. 2011, Rad. 2005-00199-01; CSJ SC).</w:t>
      </w:r>
      <w:r w:rsidR="0073656E">
        <w:rPr>
          <w:rFonts w:ascii="Arial" w:hAnsi="Arial" w:cs="Arial"/>
          <w:sz w:val="24"/>
          <w:szCs w:val="24"/>
        </w:rPr>
        <w:t xml:space="preserve"> (</w:t>
      </w:r>
      <w:proofErr w:type="spellStart"/>
      <w:r w:rsidR="0073656E">
        <w:rPr>
          <w:rFonts w:ascii="Arial" w:hAnsi="Arial" w:cs="Arial"/>
          <w:sz w:val="24"/>
          <w:szCs w:val="24"/>
        </w:rPr>
        <w:t>Sublínea</w:t>
      </w:r>
      <w:proofErr w:type="spellEnd"/>
      <w:r w:rsidR="0073656E">
        <w:rPr>
          <w:rFonts w:ascii="Arial" w:hAnsi="Arial" w:cs="Arial"/>
          <w:sz w:val="24"/>
          <w:szCs w:val="24"/>
        </w:rPr>
        <w:t xml:space="preserve"> fuera de texto).</w:t>
      </w:r>
      <w:r w:rsidRPr="00DF550C">
        <w:rPr>
          <w:rFonts w:ascii="Arial" w:hAnsi="Arial" w:cs="Arial"/>
          <w:sz w:val="24"/>
          <w:szCs w:val="24"/>
        </w:rPr>
        <w:t xml:space="preserve">               </w:t>
      </w:r>
    </w:p>
    <w:p w:rsidR="00621FD0" w:rsidRDefault="00621FD0" w:rsidP="00C92F0E">
      <w:pPr>
        <w:spacing w:line="360" w:lineRule="auto"/>
        <w:ind w:right="51"/>
        <w:jc w:val="both"/>
        <w:rPr>
          <w:rFonts w:ascii="Arial" w:hAnsi="Arial" w:cs="Arial"/>
          <w:sz w:val="24"/>
          <w:szCs w:val="24"/>
          <w:lang w:val="es-MX"/>
        </w:rPr>
      </w:pPr>
    </w:p>
    <w:p w:rsidR="00506298" w:rsidRDefault="00506298" w:rsidP="00C92F0E">
      <w:pPr>
        <w:spacing w:line="360" w:lineRule="auto"/>
        <w:ind w:right="51"/>
        <w:jc w:val="both"/>
        <w:rPr>
          <w:rFonts w:ascii="Arial" w:hAnsi="Arial" w:cs="Arial"/>
          <w:i/>
          <w:sz w:val="22"/>
          <w:szCs w:val="22"/>
        </w:rPr>
      </w:pPr>
      <w:r>
        <w:rPr>
          <w:rFonts w:ascii="Arial" w:hAnsi="Arial" w:cs="Arial"/>
          <w:sz w:val="24"/>
          <w:szCs w:val="24"/>
          <w:lang w:val="es-MX"/>
        </w:rPr>
        <w:t xml:space="preserve">A modo de colofón, resulta útil recordar las palabras del profesor </w:t>
      </w:r>
      <w:r w:rsidR="00211805">
        <w:rPr>
          <w:rFonts w:ascii="Arial" w:hAnsi="Arial" w:cs="Arial"/>
          <w:sz w:val="24"/>
          <w:szCs w:val="24"/>
        </w:rPr>
        <w:t>Sanabria Santos</w:t>
      </w:r>
      <w:r w:rsidR="00211805" w:rsidRPr="00176160">
        <w:rPr>
          <w:rStyle w:val="Refdenotaalpie"/>
          <w:rFonts w:ascii="Arial" w:hAnsi="Arial" w:cs="Arial"/>
          <w:sz w:val="24"/>
          <w:szCs w:val="24"/>
        </w:rPr>
        <w:footnoteReference w:id="12"/>
      </w:r>
      <w:r w:rsidR="00211805">
        <w:rPr>
          <w:rFonts w:ascii="Arial" w:hAnsi="Arial" w:cs="Arial"/>
          <w:sz w:val="24"/>
          <w:szCs w:val="24"/>
        </w:rPr>
        <w:t xml:space="preserve">: </w:t>
      </w:r>
      <w:r w:rsidR="00211805" w:rsidRPr="00211805">
        <w:rPr>
          <w:rFonts w:ascii="Arial" w:hAnsi="Arial" w:cs="Arial"/>
          <w:i/>
          <w:sz w:val="22"/>
          <w:szCs w:val="24"/>
        </w:rPr>
        <w:t>“</w:t>
      </w:r>
      <w:r w:rsidR="00DB17E3">
        <w:rPr>
          <w:rFonts w:ascii="Arial" w:hAnsi="Arial" w:cs="Arial"/>
          <w:i/>
          <w:sz w:val="22"/>
          <w:szCs w:val="24"/>
        </w:rPr>
        <w:t>(…) de proferirse sentencia sin haber integrado el contradictorio, el superior al advertir la ausencia de alguno de los litisconsortes necesarios deberá declarar la nulidad de la sentencia de primera instancia con apoyo en la causal que venimos comentando con el fin de que el juez de primer grado ordene la vinculación de aquél y, después de seguir la actuación prevista en el artículo 83, se dicte nuevamente sentencia</w:t>
      </w:r>
      <w:r w:rsidR="00691E0C">
        <w:rPr>
          <w:rFonts w:ascii="Arial" w:hAnsi="Arial" w:cs="Arial"/>
          <w:i/>
          <w:sz w:val="22"/>
          <w:szCs w:val="22"/>
        </w:rPr>
        <w:t>”.</w:t>
      </w:r>
    </w:p>
    <w:p w:rsidR="002D0889" w:rsidRDefault="002D0889" w:rsidP="00C92F0E">
      <w:pPr>
        <w:spacing w:line="360" w:lineRule="auto"/>
        <w:ind w:right="51"/>
        <w:jc w:val="both"/>
        <w:rPr>
          <w:rFonts w:ascii="Arial" w:hAnsi="Arial" w:cs="Arial"/>
          <w:i/>
          <w:sz w:val="22"/>
          <w:szCs w:val="22"/>
        </w:rPr>
      </w:pPr>
    </w:p>
    <w:p w:rsidR="00506298" w:rsidRDefault="00506298" w:rsidP="00506298">
      <w:pPr>
        <w:pStyle w:val="Sinespaciado"/>
        <w:widowControl/>
        <w:numPr>
          <w:ilvl w:val="1"/>
          <w:numId w:val="1"/>
        </w:numPr>
        <w:autoSpaceDE/>
        <w:autoSpaceDN/>
        <w:adjustRightInd/>
        <w:spacing w:line="360" w:lineRule="auto"/>
        <w:jc w:val="both"/>
        <w:rPr>
          <w:rFonts w:ascii="Arial" w:hAnsi="Arial" w:cs="Arial"/>
        </w:rPr>
      </w:pPr>
      <w:r>
        <w:rPr>
          <w:rFonts w:ascii="Arial" w:hAnsi="Arial" w:cs="Arial"/>
        </w:rPr>
        <w:t>La</w:t>
      </w:r>
      <w:r w:rsidR="00691E0C">
        <w:rPr>
          <w:rFonts w:ascii="Arial" w:hAnsi="Arial" w:cs="Arial"/>
        </w:rPr>
        <w:t xml:space="preserve"> causal por omitir término para alegaciones</w:t>
      </w:r>
    </w:p>
    <w:p w:rsidR="00691E0C" w:rsidRDefault="00691E0C" w:rsidP="00691E0C">
      <w:pPr>
        <w:pStyle w:val="Sinespaciado"/>
        <w:widowControl/>
        <w:autoSpaceDE/>
        <w:autoSpaceDN/>
        <w:adjustRightInd/>
        <w:spacing w:line="360" w:lineRule="auto"/>
        <w:jc w:val="both"/>
        <w:rPr>
          <w:rFonts w:ascii="Arial" w:hAnsi="Arial" w:cs="Arial"/>
        </w:rPr>
      </w:pPr>
    </w:p>
    <w:p w:rsidR="00691E0C" w:rsidRDefault="00691E0C" w:rsidP="00691E0C">
      <w:pPr>
        <w:pStyle w:val="Sinespaciado"/>
        <w:widowControl/>
        <w:autoSpaceDE/>
        <w:autoSpaceDN/>
        <w:adjustRightInd/>
        <w:spacing w:line="360" w:lineRule="auto"/>
        <w:jc w:val="both"/>
        <w:rPr>
          <w:rFonts w:ascii="Arial" w:hAnsi="Arial" w:cs="Arial"/>
          <w:spacing w:val="-3"/>
        </w:rPr>
      </w:pPr>
      <w:r>
        <w:rPr>
          <w:rFonts w:ascii="Arial" w:hAnsi="Arial" w:cs="Arial"/>
          <w:spacing w:val="-3"/>
        </w:rPr>
        <w:t>Consagra el artículo 140-6</w:t>
      </w:r>
      <w:r w:rsidR="005447F8">
        <w:rPr>
          <w:rFonts w:ascii="Arial" w:hAnsi="Arial" w:cs="Arial"/>
          <w:spacing w:val="-3"/>
        </w:rPr>
        <w:t>º</w:t>
      </w:r>
      <w:r>
        <w:rPr>
          <w:rFonts w:ascii="Arial" w:hAnsi="Arial" w:cs="Arial"/>
          <w:spacing w:val="-3"/>
        </w:rPr>
        <w:t xml:space="preserve"> del CPC, </w:t>
      </w:r>
      <w:r w:rsidRPr="009F2506">
        <w:rPr>
          <w:rFonts w:ascii="Arial" w:hAnsi="Arial" w:cs="Arial"/>
          <w:spacing w:val="-3"/>
        </w:rPr>
        <w:t xml:space="preserve">que </w:t>
      </w:r>
      <w:r>
        <w:rPr>
          <w:rFonts w:ascii="Arial" w:hAnsi="Arial" w:cs="Arial"/>
          <w:spacing w:val="-3"/>
        </w:rPr>
        <w:t xml:space="preserve">cuando en el trámite de cualquier asunto, la mayoría de procedimientos así lo consagran, </w:t>
      </w:r>
      <w:r w:rsidR="000156BD">
        <w:rPr>
          <w:rFonts w:ascii="Arial" w:hAnsi="Arial" w:cs="Arial"/>
          <w:spacing w:val="-3"/>
        </w:rPr>
        <w:t xml:space="preserve">y luego de </w:t>
      </w:r>
      <w:proofErr w:type="spellStart"/>
      <w:r w:rsidR="000156BD">
        <w:rPr>
          <w:rFonts w:ascii="Arial" w:hAnsi="Arial" w:cs="Arial"/>
          <w:spacing w:val="-3"/>
        </w:rPr>
        <w:t>precluida</w:t>
      </w:r>
      <w:proofErr w:type="spellEnd"/>
      <w:r w:rsidR="000156BD">
        <w:rPr>
          <w:rFonts w:ascii="Arial" w:hAnsi="Arial" w:cs="Arial"/>
          <w:spacing w:val="-3"/>
        </w:rPr>
        <w:t xml:space="preserve"> la etapa probatoria </w:t>
      </w:r>
      <w:r>
        <w:rPr>
          <w:rFonts w:ascii="Arial" w:hAnsi="Arial" w:cs="Arial"/>
          <w:spacing w:val="-3"/>
        </w:rPr>
        <w:t xml:space="preserve">se prescinde </w:t>
      </w:r>
      <w:r w:rsidR="000156BD">
        <w:rPr>
          <w:rFonts w:ascii="Arial" w:hAnsi="Arial" w:cs="Arial"/>
          <w:spacing w:val="-3"/>
        </w:rPr>
        <w:t>d</w:t>
      </w:r>
      <w:r>
        <w:rPr>
          <w:rFonts w:ascii="Arial" w:hAnsi="Arial" w:cs="Arial"/>
          <w:spacing w:val="-3"/>
        </w:rPr>
        <w:t xml:space="preserve">el término para </w:t>
      </w:r>
      <w:r w:rsidR="000156BD">
        <w:rPr>
          <w:rFonts w:ascii="Arial" w:hAnsi="Arial" w:cs="Arial"/>
          <w:spacing w:val="-3"/>
        </w:rPr>
        <w:t xml:space="preserve">que las partes </w:t>
      </w:r>
      <w:r>
        <w:rPr>
          <w:rFonts w:ascii="Arial" w:hAnsi="Arial" w:cs="Arial"/>
          <w:spacing w:val="-3"/>
        </w:rPr>
        <w:t>present</w:t>
      </w:r>
      <w:r w:rsidR="000156BD">
        <w:rPr>
          <w:rFonts w:ascii="Arial" w:hAnsi="Arial" w:cs="Arial"/>
          <w:spacing w:val="-3"/>
        </w:rPr>
        <w:t>en</w:t>
      </w:r>
      <w:r>
        <w:rPr>
          <w:rFonts w:ascii="Arial" w:hAnsi="Arial" w:cs="Arial"/>
          <w:spacing w:val="-3"/>
        </w:rPr>
        <w:t xml:space="preserve"> </w:t>
      </w:r>
      <w:r w:rsidR="000156BD">
        <w:rPr>
          <w:rFonts w:ascii="Arial" w:hAnsi="Arial" w:cs="Arial"/>
          <w:spacing w:val="-3"/>
        </w:rPr>
        <w:t>las conclusiones sobre la controversia</w:t>
      </w:r>
      <w:r>
        <w:rPr>
          <w:rFonts w:ascii="Arial" w:hAnsi="Arial" w:cs="Arial"/>
          <w:spacing w:val="-3"/>
        </w:rPr>
        <w:t xml:space="preserve">, se incurre en nulidad de todo lo actuado </w:t>
      </w:r>
      <w:r w:rsidR="000156BD">
        <w:rPr>
          <w:rFonts w:ascii="Arial" w:hAnsi="Arial" w:cs="Arial"/>
          <w:spacing w:val="-3"/>
        </w:rPr>
        <w:t xml:space="preserve">con posterioridad. </w:t>
      </w:r>
      <w:r w:rsidR="003E0400">
        <w:rPr>
          <w:rFonts w:ascii="Arial" w:hAnsi="Arial" w:cs="Arial"/>
          <w:spacing w:val="-3"/>
        </w:rPr>
        <w:t xml:space="preserve">Para que se vicie la actuación, la omisión debe haber sido absoluta o </w:t>
      </w:r>
      <w:r w:rsidR="0035571C">
        <w:rPr>
          <w:rFonts w:ascii="Arial" w:hAnsi="Arial" w:cs="Arial"/>
          <w:spacing w:val="-3"/>
        </w:rPr>
        <w:t xml:space="preserve">que </w:t>
      </w:r>
      <w:r w:rsidR="003E0400">
        <w:rPr>
          <w:rFonts w:ascii="Arial" w:hAnsi="Arial" w:cs="Arial"/>
          <w:spacing w:val="-3"/>
        </w:rPr>
        <w:t xml:space="preserve">se halla pasado por alto integralmente la etapa procesal. </w:t>
      </w:r>
    </w:p>
    <w:p w:rsidR="0035571C" w:rsidRDefault="0035571C" w:rsidP="00691E0C">
      <w:pPr>
        <w:pStyle w:val="Sinespaciado"/>
        <w:widowControl/>
        <w:autoSpaceDE/>
        <w:autoSpaceDN/>
        <w:adjustRightInd/>
        <w:spacing w:line="360" w:lineRule="auto"/>
        <w:jc w:val="both"/>
        <w:rPr>
          <w:rFonts w:ascii="Arial" w:hAnsi="Arial" w:cs="Arial"/>
          <w:spacing w:val="-3"/>
        </w:rPr>
      </w:pPr>
    </w:p>
    <w:p w:rsidR="0035571C" w:rsidRDefault="0035571C" w:rsidP="00691E0C">
      <w:pPr>
        <w:pStyle w:val="Sinespaciado"/>
        <w:widowControl/>
        <w:autoSpaceDE/>
        <w:autoSpaceDN/>
        <w:adjustRightInd/>
        <w:spacing w:line="360" w:lineRule="auto"/>
        <w:jc w:val="both"/>
        <w:rPr>
          <w:rFonts w:ascii="Arial" w:hAnsi="Arial" w:cs="Arial"/>
          <w:spacing w:val="-3"/>
        </w:rPr>
      </w:pPr>
      <w:r>
        <w:rPr>
          <w:rFonts w:ascii="Arial" w:hAnsi="Arial" w:cs="Arial"/>
          <w:spacing w:val="-3"/>
        </w:rPr>
        <w:lastRenderedPageBreak/>
        <w:t>Es</w:t>
      </w:r>
      <w:r w:rsidR="00CD7040">
        <w:rPr>
          <w:rFonts w:ascii="Arial" w:hAnsi="Arial" w:cs="Arial"/>
          <w:spacing w:val="-3"/>
        </w:rPr>
        <w:t xml:space="preserve">ta causal es </w:t>
      </w:r>
      <w:proofErr w:type="spellStart"/>
      <w:r w:rsidR="00CD7040">
        <w:rPr>
          <w:rFonts w:ascii="Arial" w:hAnsi="Arial" w:cs="Arial"/>
          <w:spacing w:val="-3"/>
        </w:rPr>
        <w:t>saneable</w:t>
      </w:r>
      <w:proofErr w:type="spellEnd"/>
      <w:r w:rsidR="00CD7040">
        <w:rPr>
          <w:rFonts w:ascii="Arial" w:hAnsi="Arial" w:cs="Arial"/>
          <w:spacing w:val="-3"/>
        </w:rPr>
        <w:t xml:space="preserve">, por lo que la parte afectada </w:t>
      </w:r>
      <w:r w:rsidR="00BE6C24">
        <w:rPr>
          <w:rFonts w:ascii="Arial" w:hAnsi="Arial" w:cs="Arial"/>
          <w:spacing w:val="-3"/>
        </w:rPr>
        <w:t xml:space="preserve">con la </w:t>
      </w:r>
      <w:r w:rsidR="00260837">
        <w:rPr>
          <w:rFonts w:ascii="Arial" w:hAnsi="Arial" w:cs="Arial"/>
          <w:spacing w:val="-3"/>
        </w:rPr>
        <w:t xml:space="preserve">irregularidad </w:t>
      </w:r>
      <w:r w:rsidR="00BE6C24">
        <w:rPr>
          <w:rFonts w:ascii="Arial" w:hAnsi="Arial" w:cs="Arial"/>
          <w:spacing w:val="-3"/>
        </w:rPr>
        <w:t>debe alegarla oportunamente</w:t>
      </w:r>
      <w:r w:rsidR="005447F8">
        <w:rPr>
          <w:rFonts w:ascii="Arial" w:hAnsi="Arial" w:cs="Arial"/>
          <w:spacing w:val="-3"/>
        </w:rPr>
        <w:t>,</w:t>
      </w:r>
      <w:r w:rsidR="00BE6C24">
        <w:rPr>
          <w:rFonts w:ascii="Arial" w:hAnsi="Arial" w:cs="Arial"/>
          <w:spacing w:val="-3"/>
        </w:rPr>
        <w:t xml:space="preserve"> pues de lo contrario se</w:t>
      </w:r>
      <w:r w:rsidR="00260837">
        <w:rPr>
          <w:rFonts w:ascii="Arial" w:hAnsi="Arial" w:cs="Arial"/>
          <w:spacing w:val="-3"/>
        </w:rPr>
        <w:t xml:space="preserve"> tendrá por subsanada, de allí que si la anomalía</w:t>
      </w:r>
      <w:r w:rsidR="00BE6C24">
        <w:rPr>
          <w:rFonts w:ascii="Arial" w:hAnsi="Arial" w:cs="Arial"/>
          <w:spacing w:val="-3"/>
        </w:rPr>
        <w:t xml:space="preserve"> </w:t>
      </w:r>
      <w:r w:rsidR="00260837">
        <w:rPr>
          <w:rFonts w:ascii="Arial" w:hAnsi="Arial" w:cs="Arial"/>
          <w:spacing w:val="-3"/>
        </w:rPr>
        <w:t xml:space="preserve">ocurrió en primera instancia, la alegación habrá de hacerse en la impugnación o en el recurso de revisión cuando se trata de una decisión de única. </w:t>
      </w:r>
      <w:r w:rsidR="005A5F75">
        <w:rPr>
          <w:rFonts w:ascii="Arial" w:hAnsi="Arial" w:cs="Arial"/>
          <w:spacing w:val="-3"/>
        </w:rPr>
        <w:t>También se presenta cuando en segunda instancia se omite la celebración de que trata el artículo 360 del CPC. La doctrina jurisprudencial, de la CSJ</w:t>
      </w:r>
      <w:r w:rsidR="005A5F75">
        <w:rPr>
          <w:rStyle w:val="Refdenotaalpie"/>
          <w:rFonts w:ascii="Arial" w:hAnsi="Arial"/>
          <w:spacing w:val="-3"/>
        </w:rPr>
        <w:footnoteReference w:id="13"/>
      </w:r>
      <w:r w:rsidR="005A5F75">
        <w:rPr>
          <w:rFonts w:ascii="Arial" w:hAnsi="Arial" w:cs="Arial"/>
          <w:spacing w:val="-3"/>
        </w:rPr>
        <w:t xml:space="preserve">, ha hecho referencia a esta causal así: </w:t>
      </w:r>
    </w:p>
    <w:p w:rsidR="005A5F75" w:rsidRDefault="005A5F75" w:rsidP="00691E0C">
      <w:pPr>
        <w:pStyle w:val="Sinespaciado"/>
        <w:widowControl/>
        <w:autoSpaceDE/>
        <w:autoSpaceDN/>
        <w:adjustRightInd/>
        <w:spacing w:line="360" w:lineRule="auto"/>
        <w:jc w:val="both"/>
        <w:rPr>
          <w:rFonts w:ascii="Arial" w:hAnsi="Arial" w:cs="Arial"/>
          <w:spacing w:val="-3"/>
        </w:rPr>
      </w:pPr>
    </w:p>
    <w:p w:rsidR="005A5F75" w:rsidRPr="005A5F75" w:rsidRDefault="005A5F75" w:rsidP="005A5F75">
      <w:pPr>
        <w:ind w:left="567" w:right="567"/>
        <w:jc w:val="both"/>
        <w:rPr>
          <w:rFonts w:ascii="Arial" w:hAnsi="Arial" w:cs="Arial"/>
          <w:sz w:val="24"/>
        </w:rPr>
      </w:pPr>
      <w:r w:rsidRPr="005A5F75">
        <w:rPr>
          <w:rFonts w:ascii="Arial" w:hAnsi="Arial" w:cs="Arial"/>
          <w:sz w:val="24"/>
        </w:rPr>
        <w:t xml:space="preserve">A este respecto, es menester, memorar, la </w:t>
      </w:r>
      <w:r w:rsidRPr="005A5F75">
        <w:rPr>
          <w:rFonts w:ascii="Arial" w:hAnsi="Arial" w:cs="Arial"/>
          <w:i/>
          <w:iCs/>
          <w:sz w:val="24"/>
        </w:rPr>
        <w:t xml:space="preserve">ratio </w:t>
      </w:r>
      <w:proofErr w:type="spellStart"/>
      <w:r w:rsidRPr="005A5F75">
        <w:rPr>
          <w:rFonts w:ascii="Arial" w:hAnsi="Arial" w:cs="Arial"/>
          <w:i/>
          <w:iCs/>
          <w:sz w:val="24"/>
        </w:rPr>
        <w:t>legis</w:t>
      </w:r>
      <w:proofErr w:type="spellEnd"/>
      <w:r w:rsidRPr="005A5F75">
        <w:rPr>
          <w:rFonts w:ascii="Arial" w:hAnsi="Arial" w:cs="Arial"/>
          <w:i/>
          <w:iCs/>
          <w:sz w:val="24"/>
        </w:rPr>
        <w:t xml:space="preserve">, </w:t>
      </w:r>
      <w:r w:rsidRPr="005A5F75">
        <w:rPr>
          <w:rFonts w:ascii="Arial" w:hAnsi="Arial" w:cs="Arial"/>
          <w:sz w:val="24"/>
        </w:rPr>
        <w:t xml:space="preserve">inherente a la audiencia, consistente en permitir a las partes el ejercicio del derecho a presentar los motivos singulares de la apelación y, en su caso, el resumen documental ulterior de lo alegado, por manera que solicitada oportunamente, no es dable al juzgador omitirla, por desarrollar el debido proceso, en particular, el derecho de defensa y de contradicción. </w:t>
      </w:r>
    </w:p>
    <w:p w:rsidR="005A5F75" w:rsidRPr="005A5F75" w:rsidRDefault="005A5F75" w:rsidP="005A5F75">
      <w:pPr>
        <w:ind w:left="567" w:right="567"/>
        <w:jc w:val="both"/>
        <w:rPr>
          <w:rFonts w:ascii="Arial" w:hAnsi="Arial" w:cs="Arial"/>
          <w:sz w:val="24"/>
        </w:rPr>
      </w:pPr>
      <w:r w:rsidRPr="005A5F75">
        <w:rPr>
          <w:rFonts w:ascii="Arial" w:hAnsi="Arial" w:cs="Arial"/>
          <w:sz w:val="24"/>
        </w:rPr>
        <w:t> </w:t>
      </w:r>
    </w:p>
    <w:p w:rsidR="005A5F75" w:rsidRPr="005A5F75" w:rsidRDefault="005A5F75" w:rsidP="005A5F75">
      <w:pPr>
        <w:ind w:left="567" w:right="567"/>
        <w:jc w:val="both"/>
        <w:rPr>
          <w:rFonts w:ascii="Arial" w:hAnsi="Arial" w:cs="Arial"/>
          <w:sz w:val="24"/>
        </w:rPr>
      </w:pPr>
      <w:r w:rsidRPr="005A5F75">
        <w:rPr>
          <w:rFonts w:ascii="Arial" w:hAnsi="Arial" w:cs="Arial"/>
          <w:sz w:val="24"/>
        </w:rPr>
        <w:t xml:space="preserve">Naturalmente, la nulidad por prescindir de la oportunidad para alegar en la audiencia precitada, es susceptible de saneamiento, ya expreso, bien por conducta concluyente, </w:t>
      </w:r>
      <w:r w:rsidRPr="005A5F75">
        <w:rPr>
          <w:rFonts w:ascii="Arial" w:hAnsi="Arial" w:cs="Arial"/>
          <w:i/>
          <w:iCs/>
          <w:sz w:val="24"/>
        </w:rPr>
        <w:t>verbi gratia</w:t>
      </w:r>
      <w:r w:rsidRPr="005A5F75">
        <w:rPr>
          <w:rFonts w:ascii="Arial" w:hAnsi="Arial" w:cs="Arial"/>
          <w:sz w:val="24"/>
        </w:rPr>
        <w:t>, cuando la parte afectada, no la reclama en tiempo.</w:t>
      </w:r>
    </w:p>
    <w:p w:rsidR="005A5F75" w:rsidRPr="005A5F75" w:rsidRDefault="005A5F75" w:rsidP="005A5F75">
      <w:pPr>
        <w:ind w:left="567" w:right="567"/>
        <w:jc w:val="both"/>
        <w:rPr>
          <w:rFonts w:ascii="Arial" w:hAnsi="Arial" w:cs="Arial"/>
          <w:sz w:val="24"/>
        </w:rPr>
      </w:pPr>
      <w:r w:rsidRPr="005A5F75">
        <w:rPr>
          <w:rFonts w:ascii="Arial" w:hAnsi="Arial" w:cs="Arial"/>
          <w:sz w:val="24"/>
        </w:rPr>
        <w:t> </w:t>
      </w:r>
    </w:p>
    <w:p w:rsidR="005A5F75" w:rsidRPr="005A5F75" w:rsidRDefault="005A5F75" w:rsidP="005A5F75">
      <w:pPr>
        <w:pStyle w:val="Sinespaciado"/>
        <w:widowControl/>
        <w:autoSpaceDE/>
        <w:autoSpaceDN/>
        <w:adjustRightInd/>
        <w:ind w:left="567" w:right="567"/>
        <w:jc w:val="both"/>
        <w:rPr>
          <w:rFonts w:ascii="Arial" w:hAnsi="Arial" w:cs="Arial"/>
          <w:spacing w:val="-3"/>
          <w:sz w:val="32"/>
        </w:rPr>
      </w:pPr>
      <w:r w:rsidRPr="005A5F75">
        <w:rPr>
          <w:rFonts w:ascii="Arial" w:hAnsi="Arial" w:cs="Arial"/>
          <w:szCs w:val="20"/>
        </w:rPr>
        <w:t xml:space="preserve">Tratándose de nulidad originada en la sentencia, al proferirse desconociendo la solicitud oportuna de la audiencia, la parte legitimada, podrá invocarla mediante la interposición del recurso extraordinario de casación por la causal quinta, dentro de cuyas exigencias, está la presencia de una de las causales expresas, taxativas y limitativas establecidas en el artículo 140 del Código de Procedimiento Civil y, la ausencia de convalidación, siendo </w:t>
      </w:r>
      <w:proofErr w:type="spellStart"/>
      <w:r w:rsidRPr="005A5F75">
        <w:rPr>
          <w:rFonts w:ascii="Arial" w:hAnsi="Arial" w:cs="Arial"/>
          <w:szCs w:val="20"/>
        </w:rPr>
        <w:t>saneable</w:t>
      </w:r>
      <w:proofErr w:type="spellEnd"/>
      <w:r w:rsidRPr="005A5F75">
        <w:rPr>
          <w:rFonts w:ascii="Arial" w:hAnsi="Arial" w:cs="Arial"/>
          <w:szCs w:val="20"/>
        </w:rPr>
        <w:t>.</w:t>
      </w:r>
    </w:p>
    <w:p w:rsidR="002D0889" w:rsidRDefault="002D0889" w:rsidP="00C92F0E">
      <w:pPr>
        <w:spacing w:line="360" w:lineRule="auto"/>
        <w:ind w:right="51"/>
        <w:jc w:val="both"/>
        <w:rPr>
          <w:rFonts w:ascii="Arial" w:hAnsi="Arial" w:cs="Arial"/>
          <w:sz w:val="24"/>
          <w:szCs w:val="24"/>
          <w:lang w:val="es-MX"/>
        </w:rPr>
      </w:pPr>
    </w:p>
    <w:p w:rsidR="00485BA4" w:rsidRPr="00020FAD" w:rsidRDefault="00485BA4" w:rsidP="00506298">
      <w:pPr>
        <w:pStyle w:val="Prrafodelista"/>
        <w:numPr>
          <w:ilvl w:val="1"/>
          <w:numId w:val="1"/>
        </w:numPr>
        <w:tabs>
          <w:tab w:val="left" w:pos="-720"/>
        </w:tabs>
        <w:suppressAutoHyphens/>
        <w:spacing w:line="360" w:lineRule="auto"/>
        <w:jc w:val="both"/>
        <w:rPr>
          <w:rFonts w:ascii="Arial" w:hAnsi="Arial" w:cs="Arial"/>
          <w:spacing w:val="-3"/>
          <w:sz w:val="24"/>
          <w:szCs w:val="24"/>
        </w:rPr>
      </w:pPr>
      <w:r w:rsidRPr="00020FAD">
        <w:rPr>
          <w:rFonts w:ascii="Arial" w:hAnsi="Arial" w:cs="Arial"/>
          <w:spacing w:val="-3"/>
          <w:sz w:val="24"/>
          <w:szCs w:val="24"/>
        </w:rPr>
        <w:t>El caso concreto que se analiza</w:t>
      </w:r>
    </w:p>
    <w:p w:rsidR="001D68DD" w:rsidRDefault="001D68DD" w:rsidP="001D68DD">
      <w:pPr>
        <w:tabs>
          <w:tab w:val="left" w:pos="-720"/>
        </w:tabs>
        <w:suppressAutoHyphens/>
        <w:spacing w:line="360" w:lineRule="auto"/>
        <w:jc w:val="both"/>
        <w:rPr>
          <w:rFonts w:ascii="Arial" w:hAnsi="Arial" w:cs="Arial"/>
          <w:spacing w:val="-3"/>
          <w:sz w:val="24"/>
          <w:szCs w:val="24"/>
        </w:rPr>
      </w:pPr>
    </w:p>
    <w:p w:rsidR="0054332F" w:rsidRDefault="001D68DD" w:rsidP="0054332F">
      <w:pPr>
        <w:pStyle w:val="Sinespaciado"/>
        <w:spacing w:line="360" w:lineRule="auto"/>
        <w:jc w:val="both"/>
        <w:rPr>
          <w:rFonts w:ascii="Arial" w:hAnsi="Arial" w:cs="Arial"/>
        </w:rPr>
      </w:pPr>
      <w:r>
        <w:rPr>
          <w:rFonts w:ascii="Arial" w:hAnsi="Arial" w:cs="Arial"/>
          <w:spacing w:val="-3"/>
        </w:rPr>
        <w:t xml:space="preserve">A partir de las premisas jurídicas </w:t>
      </w:r>
      <w:r w:rsidR="00621FD0">
        <w:rPr>
          <w:rFonts w:ascii="Arial" w:hAnsi="Arial" w:cs="Arial"/>
          <w:spacing w:val="-3"/>
        </w:rPr>
        <w:t>precitadas</w:t>
      </w:r>
      <w:r w:rsidR="00335A2F">
        <w:rPr>
          <w:rFonts w:ascii="Arial" w:hAnsi="Arial" w:cs="Arial"/>
          <w:spacing w:val="-3"/>
        </w:rPr>
        <w:t>,</w:t>
      </w:r>
      <w:r w:rsidR="00621FD0">
        <w:rPr>
          <w:rFonts w:ascii="Arial" w:hAnsi="Arial" w:cs="Arial"/>
          <w:spacing w:val="-3"/>
        </w:rPr>
        <w:t xml:space="preserve"> </w:t>
      </w:r>
      <w:r w:rsidR="00020FAD">
        <w:rPr>
          <w:rFonts w:ascii="Arial" w:hAnsi="Arial" w:cs="Arial"/>
          <w:spacing w:val="-3"/>
        </w:rPr>
        <w:t xml:space="preserve">debe anunciarse que </w:t>
      </w:r>
      <w:r>
        <w:rPr>
          <w:rFonts w:ascii="Arial" w:hAnsi="Arial" w:cs="Arial"/>
          <w:spacing w:val="-3"/>
        </w:rPr>
        <w:t>este asunto se ha</w:t>
      </w:r>
      <w:r w:rsidR="00020FAD">
        <w:rPr>
          <w:rFonts w:ascii="Arial" w:hAnsi="Arial" w:cs="Arial"/>
          <w:spacing w:val="-3"/>
        </w:rPr>
        <w:t>lla viciado por</w:t>
      </w:r>
      <w:r w:rsidR="005447F8">
        <w:rPr>
          <w:rFonts w:ascii="Arial" w:hAnsi="Arial" w:cs="Arial"/>
          <w:spacing w:val="-3"/>
        </w:rPr>
        <w:t xml:space="preserve"> haberse</w:t>
      </w:r>
      <w:r w:rsidR="00020FAD">
        <w:rPr>
          <w:rFonts w:ascii="Arial" w:hAnsi="Arial" w:cs="Arial"/>
          <w:spacing w:val="-3"/>
        </w:rPr>
        <w:t xml:space="preserve"> incurri</w:t>
      </w:r>
      <w:r w:rsidR="005447F8">
        <w:rPr>
          <w:rFonts w:ascii="Arial" w:hAnsi="Arial" w:cs="Arial"/>
          <w:spacing w:val="-3"/>
        </w:rPr>
        <w:t>do en</w:t>
      </w:r>
      <w:r w:rsidR="00020FAD">
        <w:rPr>
          <w:rFonts w:ascii="Arial" w:hAnsi="Arial" w:cs="Arial"/>
          <w:spacing w:val="-3"/>
        </w:rPr>
        <w:t xml:space="preserve"> </w:t>
      </w:r>
      <w:r>
        <w:rPr>
          <w:rFonts w:ascii="Arial" w:hAnsi="Arial" w:cs="Arial"/>
          <w:spacing w:val="-3"/>
        </w:rPr>
        <w:t>la nulidad del artículo 140</w:t>
      </w:r>
      <w:r w:rsidR="00020FAD">
        <w:rPr>
          <w:rFonts w:ascii="Arial" w:hAnsi="Arial" w:cs="Arial"/>
          <w:spacing w:val="-3"/>
        </w:rPr>
        <w:t>-6º</w:t>
      </w:r>
      <w:r>
        <w:rPr>
          <w:rFonts w:ascii="Arial" w:hAnsi="Arial" w:cs="Arial"/>
          <w:spacing w:val="-3"/>
        </w:rPr>
        <w:t xml:space="preserve"> del CPC, </w:t>
      </w:r>
      <w:r w:rsidR="0054332F">
        <w:rPr>
          <w:rFonts w:ascii="Arial" w:hAnsi="Arial" w:cs="Arial"/>
          <w:spacing w:val="-3"/>
        </w:rPr>
        <w:t xml:space="preserve">conforme </w:t>
      </w:r>
      <w:r w:rsidR="005447F8">
        <w:rPr>
          <w:rFonts w:ascii="Arial" w:hAnsi="Arial" w:cs="Arial"/>
          <w:spacing w:val="-3"/>
        </w:rPr>
        <w:t xml:space="preserve">a </w:t>
      </w:r>
      <w:r w:rsidR="0054332F" w:rsidRPr="002F4455">
        <w:rPr>
          <w:rFonts w:ascii="Arial" w:hAnsi="Arial" w:cs="Arial"/>
        </w:rPr>
        <w:t xml:space="preserve">las argumentaciones que se </w:t>
      </w:r>
      <w:r w:rsidR="0054332F">
        <w:rPr>
          <w:rFonts w:ascii="Arial" w:hAnsi="Arial" w:cs="Arial"/>
        </w:rPr>
        <w:t>expondrán</w:t>
      </w:r>
      <w:r w:rsidR="0054332F" w:rsidRPr="002F4455">
        <w:rPr>
          <w:rFonts w:ascii="Arial" w:hAnsi="Arial" w:cs="Arial"/>
        </w:rPr>
        <w:t>.</w:t>
      </w:r>
    </w:p>
    <w:p w:rsidR="001D68DD" w:rsidRDefault="001D68DD" w:rsidP="001D68DD">
      <w:pPr>
        <w:tabs>
          <w:tab w:val="left" w:pos="-720"/>
        </w:tabs>
        <w:suppressAutoHyphens/>
        <w:spacing w:line="360" w:lineRule="auto"/>
        <w:jc w:val="both"/>
        <w:rPr>
          <w:rFonts w:ascii="Arial" w:hAnsi="Arial" w:cs="Arial"/>
          <w:spacing w:val="-3"/>
          <w:sz w:val="24"/>
          <w:szCs w:val="24"/>
        </w:rPr>
      </w:pPr>
    </w:p>
    <w:p w:rsidR="001378D5" w:rsidRDefault="00E1530A" w:rsidP="001D68DD">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 xml:space="preserve">Como </w:t>
      </w:r>
      <w:r w:rsidR="004519F2">
        <w:rPr>
          <w:rFonts w:ascii="Arial" w:hAnsi="Arial" w:cs="Arial"/>
          <w:spacing w:val="-3"/>
          <w:sz w:val="24"/>
          <w:szCs w:val="24"/>
        </w:rPr>
        <w:t xml:space="preserve">ya </w:t>
      </w:r>
      <w:r w:rsidR="00194716">
        <w:rPr>
          <w:rFonts w:ascii="Arial" w:hAnsi="Arial" w:cs="Arial"/>
          <w:spacing w:val="-3"/>
          <w:sz w:val="24"/>
          <w:szCs w:val="24"/>
        </w:rPr>
        <w:t>se ha mencionado, e</w:t>
      </w:r>
      <w:r w:rsidR="004519F2">
        <w:rPr>
          <w:rFonts w:ascii="Arial" w:hAnsi="Arial" w:cs="Arial"/>
          <w:spacing w:val="-3"/>
          <w:sz w:val="24"/>
          <w:szCs w:val="24"/>
        </w:rPr>
        <w:t xml:space="preserve">ste </w:t>
      </w:r>
      <w:r w:rsidR="00194716">
        <w:rPr>
          <w:rFonts w:ascii="Arial" w:hAnsi="Arial" w:cs="Arial"/>
          <w:spacing w:val="-3"/>
          <w:sz w:val="24"/>
          <w:szCs w:val="24"/>
        </w:rPr>
        <w:t>asunto e</w:t>
      </w:r>
      <w:r w:rsidR="004519F2">
        <w:rPr>
          <w:rFonts w:ascii="Arial" w:hAnsi="Arial" w:cs="Arial"/>
          <w:spacing w:val="-3"/>
          <w:sz w:val="24"/>
          <w:szCs w:val="24"/>
        </w:rPr>
        <w:t xml:space="preserve">s un proceso de </w:t>
      </w:r>
      <w:r w:rsidR="0054332F">
        <w:rPr>
          <w:rFonts w:ascii="Arial" w:hAnsi="Arial" w:cs="Arial"/>
          <w:spacing w:val="-3"/>
          <w:sz w:val="24"/>
          <w:szCs w:val="24"/>
        </w:rPr>
        <w:t>servidumbre</w:t>
      </w:r>
      <w:r w:rsidR="00587725">
        <w:rPr>
          <w:rFonts w:ascii="Arial" w:hAnsi="Arial" w:cs="Arial"/>
          <w:spacing w:val="-3"/>
          <w:sz w:val="24"/>
          <w:szCs w:val="24"/>
        </w:rPr>
        <w:t>,</w:t>
      </w:r>
      <w:r w:rsidR="004519F2">
        <w:rPr>
          <w:rFonts w:ascii="Arial" w:hAnsi="Arial" w:cs="Arial"/>
          <w:spacing w:val="-3"/>
          <w:sz w:val="24"/>
          <w:szCs w:val="24"/>
        </w:rPr>
        <w:t xml:space="preserve"> </w:t>
      </w:r>
      <w:r w:rsidR="0054332F">
        <w:rPr>
          <w:rFonts w:ascii="Arial" w:hAnsi="Arial" w:cs="Arial"/>
          <w:spacing w:val="-3"/>
          <w:sz w:val="24"/>
          <w:szCs w:val="24"/>
        </w:rPr>
        <w:t xml:space="preserve">en </w:t>
      </w:r>
      <w:r w:rsidR="004519F2">
        <w:rPr>
          <w:rFonts w:ascii="Arial" w:hAnsi="Arial" w:cs="Arial"/>
          <w:spacing w:val="-3"/>
          <w:sz w:val="24"/>
          <w:szCs w:val="24"/>
        </w:rPr>
        <w:t xml:space="preserve">el que por disposición legal </w:t>
      </w:r>
      <w:r w:rsidR="00587725">
        <w:rPr>
          <w:rFonts w:ascii="Arial" w:hAnsi="Arial" w:cs="Arial"/>
          <w:spacing w:val="-3"/>
          <w:sz w:val="24"/>
          <w:szCs w:val="24"/>
        </w:rPr>
        <w:t>(Artículo 4</w:t>
      </w:r>
      <w:r w:rsidR="0054332F">
        <w:rPr>
          <w:rFonts w:ascii="Arial" w:hAnsi="Arial" w:cs="Arial"/>
          <w:spacing w:val="-3"/>
          <w:sz w:val="24"/>
          <w:szCs w:val="24"/>
        </w:rPr>
        <w:t>15</w:t>
      </w:r>
      <w:r w:rsidR="00587725">
        <w:rPr>
          <w:rFonts w:ascii="Arial" w:hAnsi="Arial" w:cs="Arial"/>
          <w:spacing w:val="-3"/>
          <w:sz w:val="24"/>
          <w:szCs w:val="24"/>
        </w:rPr>
        <w:t xml:space="preserve">, CPC) debe </w:t>
      </w:r>
      <w:r w:rsidR="0054332F">
        <w:rPr>
          <w:rFonts w:ascii="Arial" w:hAnsi="Arial" w:cs="Arial"/>
          <w:spacing w:val="-3"/>
          <w:sz w:val="24"/>
          <w:szCs w:val="24"/>
        </w:rPr>
        <w:t xml:space="preserve">citarse, de oficio o a solicitud de parte, a las personas que tengan derechos reales sobre </w:t>
      </w:r>
      <w:proofErr w:type="gramStart"/>
      <w:r w:rsidR="0054332F">
        <w:rPr>
          <w:rFonts w:ascii="Arial" w:hAnsi="Arial" w:cs="Arial"/>
          <w:spacing w:val="-3"/>
          <w:sz w:val="24"/>
          <w:szCs w:val="24"/>
        </w:rPr>
        <w:t>los bienes dominante</w:t>
      </w:r>
      <w:proofErr w:type="gramEnd"/>
      <w:r w:rsidR="0054332F">
        <w:rPr>
          <w:rFonts w:ascii="Arial" w:hAnsi="Arial" w:cs="Arial"/>
          <w:spacing w:val="-3"/>
          <w:sz w:val="24"/>
          <w:szCs w:val="24"/>
        </w:rPr>
        <w:t xml:space="preserve"> y sirviente</w:t>
      </w:r>
      <w:r w:rsidR="001378D5">
        <w:rPr>
          <w:rFonts w:ascii="Arial" w:hAnsi="Arial" w:cs="Arial"/>
          <w:spacing w:val="-3"/>
          <w:sz w:val="24"/>
          <w:szCs w:val="24"/>
        </w:rPr>
        <w:t xml:space="preserve">. </w:t>
      </w:r>
    </w:p>
    <w:p w:rsidR="001378D5" w:rsidRDefault="001378D5" w:rsidP="001D68DD">
      <w:pPr>
        <w:tabs>
          <w:tab w:val="left" w:pos="-720"/>
        </w:tabs>
        <w:suppressAutoHyphens/>
        <w:spacing w:line="360" w:lineRule="auto"/>
        <w:jc w:val="both"/>
        <w:rPr>
          <w:rFonts w:ascii="Arial" w:hAnsi="Arial" w:cs="Arial"/>
          <w:spacing w:val="-3"/>
          <w:sz w:val="24"/>
          <w:szCs w:val="24"/>
        </w:rPr>
      </w:pPr>
    </w:p>
    <w:p w:rsidR="00190E43" w:rsidRDefault="001378D5" w:rsidP="001D68DD">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Una revisión del certificado de tradición del predio</w:t>
      </w:r>
      <w:r w:rsidR="0054332F">
        <w:rPr>
          <w:rFonts w:ascii="Arial" w:hAnsi="Arial" w:cs="Arial"/>
          <w:spacing w:val="-3"/>
          <w:sz w:val="24"/>
          <w:szCs w:val="24"/>
        </w:rPr>
        <w:t xml:space="preserve"> </w:t>
      </w:r>
      <w:r w:rsidR="002D0889">
        <w:rPr>
          <w:rFonts w:ascii="Arial" w:hAnsi="Arial" w:cs="Arial"/>
          <w:spacing w:val="-3"/>
          <w:sz w:val="24"/>
          <w:szCs w:val="24"/>
        </w:rPr>
        <w:t xml:space="preserve">sirviente de </w:t>
      </w:r>
      <w:r w:rsidR="0054332F">
        <w:rPr>
          <w:rFonts w:ascii="Arial" w:hAnsi="Arial" w:cs="Arial"/>
          <w:spacing w:val="-3"/>
          <w:sz w:val="24"/>
          <w:szCs w:val="24"/>
        </w:rPr>
        <w:t>folio No.296-51698</w:t>
      </w:r>
      <w:r w:rsidR="002D0889">
        <w:rPr>
          <w:rFonts w:ascii="Arial" w:hAnsi="Arial" w:cs="Arial"/>
          <w:spacing w:val="-3"/>
          <w:sz w:val="24"/>
          <w:szCs w:val="24"/>
        </w:rPr>
        <w:t xml:space="preserve"> (Folios 17 a 19, cuaderno principal, tomo I)</w:t>
      </w:r>
      <w:r>
        <w:rPr>
          <w:rFonts w:ascii="Arial" w:hAnsi="Arial" w:cs="Arial"/>
          <w:spacing w:val="-3"/>
          <w:sz w:val="24"/>
          <w:szCs w:val="24"/>
        </w:rPr>
        <w:t xml:space="preserve">, </w:t>
      </w:r>
      <w:r w:rsidR="005447F8">
        <w:rPr>
          <w:rFonts w:ascii="Arial" w:hAnsi="Arial" w:cs="Arial"/>
          <w:spacing w:val="-3"/>
          <w:sz w:val="24"/>
          <w:szCs w:val="24"/>
        </w:rPr>
        <w:t xml:space="preserve">permite </w:t>
      </w:r>
      <w:r>
        <w:rPr>
          <w:rFonts w:ascii="Arial" w:hAnsi="Arial" w:cs="Arial"/>
          <w:spacing w:val="-3"/>
          <w:sz w:val="24"/>
          <w:szCs w:val="24"/>
        </w:rPr>
        <w:t>advert</w:t>
      </w:r>
      <w:r w:rsidR="005447F8">
        <w:rPr>
          <w:rFonts w:ascii="Arial" w:hAnsi="Arial" w:cs="Arial"/>
          <w:spacing w:val="-3"/>
          <w:sz w:val="24"/>
          <w:szCs w:val="24"/>
        </w:rPr>
        <w:t>ir</w:t>
      </w:r>
      <w:r>
        <w:rPr>
          <w:rFonts w:ascii="Arial" w:hAnsi="Arial" w:cs="Arial"/>
          <w:spacing w:val="-3"/>
          <w:sz w:val="24"/>
          <w:szCs w:val="24"/>
        </w:rPr>
        <w:t xml:space="preserve"> que </w:t>
      </w:r>
      <w:r w:rsidR="0054332F">
        <w:rPr>
          <w:rFonts w:ascii="Arial" w:hAnsi="Arial" w:cs="Arial"/>
          <w:spacing w:val="-3"/>
          <w:sz w:val="24"/>
          <w:szCs w:val="24"/>
        </w:rPr>
        <w:t>a favor de Ecopetrol, se inscribió una servidumbre provisional de gasoducto y trán</w:t>
      </w:r>
      <w:r w:rsidR="002D0889">
        <w:rPr>
          <w:rFonts w:ascii="Arial" w:hAnsi="Arial" w:cs="Arial"/>
          <w:spacing w:val="-3"/>
          <w:sz w:val="24"/>
          <w:szCs w:val="24"/>
        </w:rPr>
        <w:t>sito (Anotación 003), registro que estaba vigente al momento de instaurar la demanda, por lo que debió vincula</w:t>
      </w:r>
      <w:r w:rsidR="009F31AC">
        <w:rPr>
          <w:rFonts w:ascii="Arial" w:hAnsi="Arial" w:cs="Arial"/>
          <w:spacing w:val="-3"/>
          <w:sz w:val="24"/>
          <w:szCs w:val="24"/>
        </w:rPr>
        <w:t>rse a</w:t>
      </w:r>
      <w:bookmarkStart w:id="0" w:name="_GoBack"/>
      <w:bookmarkEnd w:id="0"/>
      <w:r w:rsidR="002D0889">
        <w:rPr>
          <w:rFonts w:ascii="Arial" w:hAnsi="Arial" w:cs="Arial"/>
          <w:spacing w:val="-3"/>
          <w:sz w:val="24"/>
          <w:szCs w:val="24"/>
        </w:rPr>
        <w:t xml:space="preserve"> esa sociedad y ello en modo alguno se hiz</w:t>
      </w:r>
      <w:r w:rsidR="00E11062">
        <w:rPr>
          <w:rFonts w:ascii="Arial" w:hAnsi="Arial" w:cs="Arial"/>
          <w:spacing w:val="-3"/>
          <w:sz w:val="24"/>
          <w:szCs w:val="24"/>
        </w:rPr>
        <w:t>o</w:t>
      </w:r>
      <w:r w:rsidR="005B5D23">
        <w:rPr>
          <w:rFonts w:ascii="Arial" w:hAnsi="Arial" w:cs="Arial"/>
          <w:spacing w:val="-3"/>
          <w:sz w:val="24"/>
          <w:szCs w:val="24"/>
        </w:rPr>
        <w:t xml:space="preserve">. En todo caso, </w:t>
      </w:r>
      <w:r w:rsidR="003B05DF">
        <w:rPr>
          <w:rFonts w:ascii="Arial" w:hAnsi="Arial" w:cs="Arial"/>
          <w:spacing w:val="-3"/>
          <w:sz w:val="24"/>
          <w:szCs w:val="24"/>
        </w:rPr>
        <w:t>será la jueza de instancia quien establecer</w:t>
      </w:r>
      <w:r w:rsidR="00E11062">
        <w:rPr>
          <w:rFonts w:ascii="Arial" w:hAnsi="Arial" w:cs="Arial"/>
          <w:spacing w:val="-3"/>
          <w:sz w:val="24"/>
          <w:szCs w:val="24"/>
        </w:rPr>
        <w:t>á</w:t>
      </w:r>
      <w:r w:rsidR="003B05DF">
        <w:rPr>
          <w:rFonts w:ascii="Arial" w:hAnsi="Arial" w:cs="Arial"/>
          <w:spacing w:val="-3"/>
          <w:sz w:val="24"/>
          <w:szCs w:val="24"/>
        </w:rPr>
        <w:t xml:space="preserve"> la vigencia </w:t>
      </w:r>
      <w:r w:rsidR="00AB3F7B">
        <w:rPr>
          <w:rFonts w:ascii="Arial" w:hAnsi="Arial" w:cs="Arial"/>
          <w:spacing w:val="-3"/>
          <w:sz w:val="24"/>
          <w:szCs w:val="24"/>
        </w:rPr>
        <w:t>de esa limitación de la propiedad</w:t>
      </w:r>
      <w:r w:rsidR="005B5D23">
        <w:rPr>
          <w:rFonts w:ascii="Arial" w:hAnsi="Arial" w:cs="Arial"/>
          <w:spacing w:val="-3"/>
          <w:sz w:val="24"/>
          <w:szCs w:val="24"/>
        </w:rPr>
        <w:t>,</w:t>
      </w:r>
      <w:r w:rsidR="00E11062">
        <w:rPr>
          <w:rFonts w:ascii="Arial" w:hAnsi="Arial" w:cs="Arial"/>
          <w:spacing w:val="-3"/>
          <w:sz w:val="24"/>
          <w:szCs w:val="24"/>
        </w:rPr>
        <w:t xml:space="preserve"> por tener el carácter de provisional</w:t>
      </w:r>
      <w:r w:rsidR="00AB3F7B">
        <w:rPr>
          <w:rFonts w:ascii="Arial" w:hAnsi="Arial" w:cs="Arial"/>
          <w:spacing w:val="-3"/>
          <w:sz w:val="24"/>
          <w:szCs w:val="24"/>
        </w:rPr>
        <w:t xml:space="preserve">. </w:t>
      </w:r>
    </w:p>
    <w:p w:rsidR="003B05DF" w:rsidRDefault="00485FD6" w:rsidP="001D68DD">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lastRenderedPageBreak/>
        <w:t xml:space="preserve">Es necesario indicar que en nada se suple la vinculación señalada, con la citación que se hizo de </w:t>
      </w:r>
      <w:proofErr w:type="spellStart"/>
      <w:r>
        <w:rPr>
          <w:rFonts w:ascii="Arial" w:hAnsi="Arial" w:cs="Arial"/>
          <w:spacing w:val="-3"/>
          <w:sz w:val="24"/>
          <w:szCs w:val="24"/>
        </w:rPr>
        <w:t>Transgas</w:t>
      </w:r>
      <w:proofErr w:type="spellEnd"/>
      <w:r>
        <w:rPr>
          <w:rFonts w:ascii="Arial" w:hAnsi="Arial" w:cs="Arial"/>
          <w:spacing w:val="-3"/>
          <w:sz w:val="24"/>
          <w:szCs w:val="24"/>
        </w:rPr>
        <w:t xml:space="preserve"> de Occidente</w:t>
      </w:r>
      <w:r w:rsidR="003B05DF">
        <w:rPr>
          <w:rFonts w:ascii="Arial" w:hAnsi="Arial" w:cs="Arial"/>
          <w:spacing w:val="-3"/>
          <w:sz w:val="24"/>
          <w:szCs w:val="24"/>
        </w:rPr>
        <w:t xml:space="preserve"> SA</w:t>
      </w:r>
      <w:r>
        <w:rPr>
          <w:rFonts w:ascii="Arial" w:hAnsi="Arial" w:cs="Arial"/>
          <w:spacing w:val="-3"/>
          <w:sz w:val="24"/>
          <w:szCs w:val="24"/>
        </w:rPr>
        <w:t xml:space="preserve">, por cuanto a pesar de </w:t>
      </w:r>
      <w:r w:rsidR="005447F8">
        <w:rPr>
          <w:rFonts w:ascii="Arial" w:hAnsi="Arial" w:cs="Arial"/>
          <w:spacing w:val="-3"/>
          <w:sz w:val="24"/>
          <w:szCs w:val="24"/>
        </w:rPr>
        <w:t xml:space="preserve">ser </w:t>
      </w:r>
      <w:r>
        <w:rPr>
          <w:rFonts w:ascii="Arial" w:hAnsi="Arial" w:cs="Arial"/>
          <w:spacing w:val="-3"/>
          <w:sz w:val="24"/>
          <w:szCs w:val="24"/>
        </w:rPr>
        <w:t>cesi</w:t>
      </w:r>
      <w:r w:rsidR="005447F8">
        <w:rPr>
          <w:rFonts w:ascii="Arial" w:hAnsi="Arial" w:cs="Arial"/>
          <w:spacing w:val="-3"/>
          <w:sz w:val="24"/>
          <w:szCs w:val="24"/>
        </w:rPr>
        <w:t xml:space="preserve">onaria </w:t>
      </w:r>
      <w:r>
        <w:rPr>
          <w:rFonts w:ascii="Arial" w:hAnsi="Arial" w:cs="Arial"/>
          <w:spacing w:val="-3"/>
          <w:sz w:val="24"/>
          <w:szCs w:val="24"/>
        </w:rPr>
        <w:t xml:space="preserve">de derechos de servidumbre </w:t>
      </w:r>
      <w:r w:rsidR="00190E43">
        <w:rPr>
          <w:rFonts w:ascii="Arial" w:hAnsi="Arial" w:cs="Arial"/>
          <w:spacing w:val="-3"/>
          <w:sz w:val="24"/>
          <w:szCs w:val="24"/>
        </w:rPr>
        <w:t xml:space="preserve">de </w:t>
      </w:r>
      <w:r>
        <w:rPr>
          <w:rFonts w:ascii="Arial" w:hAnsi="Arial" w:cs="Arial"/>
          <w:spacing w:val="-3"/>
          <w:sz w:val="24"/>
          <w:szCs w:val="24"/>
        </w:rPr>
        <w:t xml:space="preserve">parte </w:t>
      </w:r>
      <w:r w:rsidR="00190E43">
        <w:rPr>
          <w:rFonts w:ascii="Arial" w:hAnsi="Arial" w:cs="Arial"/>
          <w:spacing w:val="-3"/>
          <w:sz w:val="24"/>
          <w:szCs w:val="24"/>
        </w:rPr>
        <w:t xml:space="preserve">de </w:t>
      </w:r>
      <w:r>
        <w:rPr>
          <w:rFonts w:ascii="Arial" w:hAnsi="Arial" w:cs="Arial"/>
          <w:spacing w:val="-3"/>
          <w:sz w:val="24"/>
          <w:szCs w:val="24"/>
        </w:rPr>
        <w:t>quien falt</w:t>
      </w:r>
      <w:r w:rsidR="003B05DF">
        <w:rPr>
          <w:rFonts w:ascii="Arial" w:hAnsi="Arial" w:cs="Arial"/>
          <w:spacing w:val="-3"/>
          <w:sz w:val="24"/>
          <w:szCs w:val="24"/>
        </w:rPr>
        <w:t>ó</w:t>
      </w:r>
      <w:r>
        <w:rPr>
          <w:rFonts w:ascii="Arial" w:hAnsi="Arial" w:cs="Arial"/>
          <w:spacing w:val="-3"/>
          <w:sz w:val="24"/>
          <w:szCs w:val="24"/>
        </w:rPr>
        <w:t xml:space="preserve"> por citar, lo cierto es que </w:t>
      </w:r>
      <w:r w:rsidR="00190E43">
        <w:rPr>
          <w:rFonts w:ascii="Arial" w:hAnsi="Arial" w:cs="Arial"/>
          <w:spacing w:val="-3"/>
          <w:sz w:val="24"/>
          <w:szCs w:val="24"/>
        </w:rPr>
        <w:t xml:space="preserve">esa enajenación </w:t>
      </w:r>
      <w:r w:rsidR="005447F8">
        <w:rPr>
          <w:rFonts w:ascii="Arial" w:hAnsi="Arial" w:cs="Arial"/>
          <w:spacing w:val="-3"/>
          <w:sz w:val="24"/>
          <w:szCs w:val="24"/>
        </w:rPr>
        <w:t xml:space="preserve">fue sobre </w:t>
      </w:r>
      <w:r w:rsidR="003B05DF">
        <w:rPr>
          <w:rFonts w:ascii="Arial" w:hAnsi="Arial" w:cs="Arial"/>
          <w:spacing w:val="-3"/>
          <w:sz w:val="24"/>
          <w:szCs w:val="24"/>
        </w:rPr>
        <w:t xml:space="preserve">el bien dominante. </w:t>
      </w:r>
    </w:p>
    <w:p w:rsidR="00E238DF" w:rsidRDefault="00E238DF" w:rsidP="001D68DD">
      <w:pPr>
        <w:tabs>
          <w:tab w:val="left" w:pos="-720"/>
        </w:tabs>
        <w:suppressAutoHyphens/>
        <w:spacing w:line="360" w:lineRule="auto"/>
        <w:jc w:val="both"/>
        <w:rPr>
          <w:rFonts w:ascii="Arial" w:hAnsi="Arial" w:cs="Arial"/>
          <w:sz w:val="24"/>
          <w:szCs w:val="24"/>
          <w:lang w:val="es-CO"/>
        </w:rPr>
      </w:pPr>
    </w:p>
    <w:p w:rsidR="00882E18" w:rsidRDefault="001C5EFF" w:rsidP="00882E18">
      <w:pPr>
        <w:spacing w:line="360" w:lineRule="auto"/>
        <w:jc w:val="both"/>
        <w:rPr>
          <w:rFonts w:ascii="Arial" w:hAnsi="Arial" w:cs="Arial"/>
          <w:sz w:val="24"/>
          <w:szCs w:val="24"/>
          <w:lang w:val="es-MX"/>
        </w:rPr>
      </w:pPr>
      <w:r>
        <w:rPr>
          <w:rFonts w:ascii="Arial" w:hAnsi="Arial" w:cs="Arial"/>
          <w:sz w:val="24"/>
          <w:szCs w:val="24"/>
          <w:lang w:val="es-CO"/>
        </w:rPr>
        <w:t xml:space="preserve">Las circunstancias relievadas, </w:t>
      </w:r>
      <w:r w:rsidR="00002F8D">
        <w:rPr>
          <w:rFonts w:ascii="Arial" w:hAnsi="Arial" w:cs="Arial"/>
          <w:sz w:val="24"/>
          <w:szCs w:val="24"/>
        </w:rPr>
        <w:t xml:space="preserve">evidencian que se ha </w:t>
      </w:r>
      <w:r w:rsidR="00002F8D" w:rsidRPr="007031D1">
        <w:rPr>
          <w:rFonts w:ascii="Arial" w:hAnsi="Arial" w:cs="Arial"/>
          <w:sz w:val="24"/>
          <w:szCs w:val="24"/>
        </w:rPr>
        <w:t>vulner</w:t>
      </w:r>
      <w:r w:rsidR="00AB3F7B">
        <w:rPr>
          <w:rFonts w:ascii="Arial" w:hAnsi="Arial" w:cs="Arial"/>
          <w:sz w:val="24"/>
          <w:szCs w:val="24"/>
        </w:rPr>
        <w:t>ado</w:t>
      </w:r>
      <w:r w:rsidR="00002F8D" w:rsidRPr="007031D1">
        <w:rPr>
          <w:rFonts w:ascii="Arial" w:hAnsi="Arial" w:cs="Arial"/>
          <w:sz w:val="24"/>
          <w:szCs w:val="24"/>
        </w:rPr>
        <w:t xml:space="preserve"> </w:t>
      </w:r>
      <w:r w:rsidR="00AB3F7B">
        <w:rPr>
          <w:rFonts w:ascii="Arial" w:hAnsi="Arial" w:cs="Arial"/>
          <w:sz w:val="24"/>
          <w:szCs w:val="24"/>
        </w:rPr>
        <w:t>e</w:t>
      </w:r>
      <w:r w:rsidR="00002F8D" w:rsidRPr="007031D1">
        <w:rPr>
          <w:rFonts w:ascii="Arial" w:hAnsi="Arial" w:cs="Arial"/>
          <w:sz w:val="24"/>
          <w:szCs w:val="24"/>
        </w:rPr>
        <w:t>l debido proceso</w:t>
      </w:r>
      <w:r w:rsidR="003A5E74">
        <w:rPr>
          <w:rFonts w:ascii="Arial" w:hAnsi="Arial" w:cs="Arial"/>
          <w:sz w:val="24"/>
          <w:szCs w:val="24"/>
        </w:rPr>
        <w:t xml:space="preserve"> y</w:t>
      </w:r>
      <w:r w:rsidR="00AB3F7B">
        <w:rPr>
          <w:rFonts w:ascii="Arial" w:hAnsi="Arial" w:cs="Arial"/>
          <w:sz w:val="24"/>
          <w:szCs w:val="24"/>
        </w:rPr>
        <w:t xml:space="preserve"> </w:t>
      </w:r>
      <w:r w:rsidR="003A5E74" w:rsidRPr="007031D1">
        <w:rPr>
          <w:rFonts w:ascii="Arial" w:hAnsi="Arial" w:cs="Arial"/>
          <w:sz w:val="24"/>
          <w:szCs w:val="24"/>
        </w:rPr>
        <w:t>la actuación es</w:t>
      </w:r>
      <w:r w:rsidR="009A6AD1">
        <w:rPr>
          <w:rFonts w:ascii="Arial" w:hAnsi="Arial" w:cs="Arial"/>
          <w:sz w:val="24"/>
          <w:szCs w:val="24"/>
        </w:rPr>
        <w:t>tá viciada</w:t>
      </w:r>
      <w:r w:rsidR="003A5E74" w:rsidRPr="007031D1">
        <w:rPr>
          <w:rFonts w:ascii="Arial" w:hAnsi="Arial" w:cs="Arial"/>
          <w:sz w:val="24"/>
          <w:szCs w:val="24"/>
        </w:rPr>
        <w:t xml:space="preserve"> </w:t>
      </w:r>
      <w:r w:rsidR="003A5E74">
        <w:rPr>
          <w:rFonts w:ascii="Arial" w:hAnsi="Arial" w:cs="Arial"/>
          <w:sz w:val="24"/>
          <w:szCs w:val="24"/>
        </w:rPr>
        <w:t xml:space="preserve">por </w:t>
      </w:r>
      <w:r w:rsidR="003A5E74" w:rsidRPr="007031D1">
        <w:rPr>
          <w:rFonts w:ascii="Arial" w:hAnsi="Arial" w:cs="Arial"/>
          <w:sz w:val="24"/>
          <w:szCs w:val="24"/>
        </w:rPr>
        <w:t xml:space="preserve">la causal </w:t>
      </w:r>
      <w:r w:rsidR="003A5E74">
        <w:rPr>
          <w:rFonts w:ascii="Arial" w:hAnsi="Arial" w:cs="Arial"/>
          <w:sz w:val="24"/>
          <w:szCs w:val="24"/>
        </w:rPr>
        <w:t>d</w:t>
      </w:r>
      <w:r w:rsidR="003A5E74" w:rsidRPr="007031D1">
        <w:rPr>
          <w:rFonts w:ascii="Arial" w:hAnsi="Arial" w:cs="Arial"/>
          <w:sz w:val="24"/>
          <w:szCs w:val="24"/>
        </w:rPr>
        <w:t>el artículo</w:t>
      </w:r>
      <w:r w:rsidR="003A5E74">
        <w:rPr>
          <w:rFonts w:ascii="Arial" w:hAnsi="Arial" w:cs="Arial"/>
          <w:sz w:val="24"/>
          <w:szCs w:val="24"/>
        </w:rPr>
        <w:t xml:space="preserve"> 140-</w:t>
      </w:r>
      <w:r w:rsidR="00AB3F7B">
        <w:rPr>
          <w:rFonts w:ascii="Arial" w:hAnsi="Arial" w:cs="Arial"/>
          <w:sz w:val="24"/>
          <w:szCs w:val="24"/>
        </w:rPr>
        <w:t>9</w:t>
      </w:r>
      <w:r w:rsidR="005447F8">
        <w:rPr>
          <w:rFonts w:ascii="Arial" w:hAnsi="Arial" w:cs="Arial"/>
          <w:sz w:val="24"/>
          <w:szCs w:val="24"/>
        </w:rPr>
        <w:t>º</w:t>
      </w:r>
      <w:r w:rsidR="003A5E74">
        <w:rPr>
          <w:rFonts w:ascii="Arial" w:hAnsi="Arial" w:cs="Arial"/>
          <w:sz w:val="24"/>
          <w:szCs w:val="24"/>
        </w:rPr>
        <w:t xml:space="preserve"> del CPC</w:t>
      </w:r>
      <w:r w:rsidR="009402F8">
        <w:rPr>
          <w:rFonts w:ascii="Arial" w:hAnsi="Arial" w:cs="Arial"/>
          <w:sz w:val="24"/>
          <w:szCs w:val="24"/>
        </w:rPr>
        <w:t xml:space="preserve">. </w:t>
      </w:r>
      <w:r w:rsidR="009402F8" w:rsidRPr="00903782">
        <w:rPr>
          <w:rFonts w:ascii="Arial" w:hAnsi="Arial" w:cs="Arial"/>
          <w:sz w:val="24"/>
          <w:szCs w:val="24"/>
          <w:lang w:val="es-MX"/>
        </w:rPr>
        <w:t xml:space="preserve">Los </w:t>
      </w:r>
      <w:r w:rsidR="00882E18" w:rsidRPr="00903782">
        <w:rPr>
          <w:rFonts w:ascii="Arial" w:hAnsi="Arial" w:cs="Arial"/>
          <w:sz w:val="24"/>
          <w:szCs w:val="24"/>
          <w:lang w:val="es-MX"/>
        </w:rPr>
        <w:t xml:space="preserve">efectos de </w:t>
      </w:r>
      <w:r w:rsidR="009402F8">
        <w:rPr>
          <w:rFonts w:ascii="Arial" w:hAnsi="Arial" w:cs="Arial"/>
          <w:sz w:val="24"/>
          <w:szCs w:val="24"/>
          <w:lang w:val="es-MX"/>
        </w:rPr>
        <w:t xml:space="preserve">esta </w:t>
      </w:r>
      <w:r w:rsidR="00882E18" w:rsidRPr="00903782">
        <w:rPr>
          <w:rFonts w:ascii="Arial" w:hAnsi="Arial" w:cs="Arial"/>
          <w:sz w:val="24"/>
          <w:szCs w:val="24"/>
          <w:lang w:val="es-MX"/>
        </w:rPr>
        <w:t xml:space="preserve">declaratoria afectan </w:t>
      </w:r>
      <w:r w:rsidR="00882E18">
        <w:rPr>
          <w:rFonts w:ascii="Arial" w:hAnsi="Arial" w:cs="Arial"/>
          <w:sz w:val="24"/>
          <w:szCs w:val="24"/>
          <w:lang w:val="es-MX"/>
        </w:rPr>
        <w:t xml:space="preserve">todo </w:t>
      </w:r>
      <w:r w:rsidR="00882E18" w:rsidRPr="00903782">
        <w:rPr>
          <w:rFonts w:ascii="Arial" w:hAnsi="Arial" w:cs="Arial"/>
          <w:sz w:val="24"/>
          <w:szCs w:val="24"/>
          <w:lang w:val="es-MX"/>
        </w:rPr>
        <w:t xml:space="preserve">lo actuado </w:t>
      </w:r>
      <w:r w:rsidR="003A7CD8">
        <w:rPr>
          <w:rFonts w:ascii="Arial" w:hAnsi="Arial" w:cs="Arial"/>
          <w:sz w:val="24"/>
          <w:szCs w:val="24"/>
          <w:lang w:val="es-MX"/>
        </w:rPr>
        <w:t>a partir de</w:t>
      </w:r>
      <w:r w:rsidR="00AB3F7B">
        <w:rPr>
          <w:rFonts w:ascii="Arial" w:hAnsi="Arial" w:cs="Arial"/>
          <w:sz w:val="24"/>
          <w:szCs w:val="24"/>
          <w:lang w:val="es-MX"/>
        </w:rPr>
        <w:t xml:space="preserve"> </w:t>
      </w:r>
      <w:r w:rsidR="00882E18">
        <w:rPr>
          <w:rFonts w:ascii="Arial" w:hAnsi="Arial" w:cs="Arial"/>
          <w:sz w:val="24"/>
          <w:szCs w:val="24"/>
          <w:lang w:val="es-MX"/>
        </w:rPr>
        <w:t>l</w:t>
      </w:r>
      <w:r w:rsidR="00AB3F7B">
        <w:rPr>
          <w:rFonts w:ascii="Arial" w:hAnsi="Arial" w:cs="Arial"/>
          <w:sz w:val="24"/>
          <w:szCs w:val="24"/>
          <w:lang w:val="es-MX"/>
        </w:rPr>
        <w:t>a sentencia fechada 03-05-2015</w:t>
      </w:r>
      <w:r w:rsidR="003A7CD8">
        <w:rPr>
          <w:rFonts w:ascii="Arial" w:hAnsi="Arial" w:cs="Arial"/>
          <w:sz w:val="24"/>
          <w:szCs w:val="24"/>
          <w:lang w:val="es-MX"/>
        </w:rPr>
        <w:t>,</w:t>
      </w:r>
      <w:r w:rsidR="00AB3F7B">
        <w:rPr>
          <w:rFonts w:ascii="Arial" w:hAnsi="Arial" w:cs="Arial"/>
          <w:sz w:val="24"/>
          <w:szCs w:val="24"/>
          <w:lang w:val="es-MX"/>
        </w:rPr>
        <w:t xml:space="preserve"> porque dada la disposición legal del artículo 83 del mismo ordenamiento, esa vinculación puede hacerse hasta antes de emitir el fallo de primera instancia</w:t>
      </w:r>
      <w:r w:rsidR="00882E18">
        <w:rPr>
          <w:rFonts w:ascii="Arial" w:hAnsi="Arial" w:cs="Arial"/>
          <w:sz w:val="24"/>
          <w:szCs w:val="24"/>
          <w:lang w:val="es-MX"/>
        </w:rPr>
        <w:t xml:space="preserve">. </w:t>
      </w:r>
    </w:p>
    <w:p w:rsidR="00902D44" w:rsidRDefault="00902D44" w:rsidP="001D68DD">
      <w:pPr>
        <w:tabs>
          <w:tab w:val="left" w:pos="-720"/>
        </w:tabs>
        <w:suppressAutoHyphens/>
        <w:spacing w:line="360" w:lineRule="auto"/>
        <w:jc w:val="both"/>
        <w:rPr>
          <w:rFonts w:ascii="Arial" w:hAnsi="Arial" w:cs="Arial"/>
          <w:sz w:val="24"/>
          <w:szCs w:val="24"/>
          <w:lang w:val="es-CO"/>
        </w:rPr>
      </w:pPr>
    </w:p>
    <w:p w:rsidR="00AB3F7B" w:rsidRDefault="00051EE0" w:rsidP="00902D44">
      <w:pPr>
        <w:tabs>
          <w:tab w:val="left" w:pos="-720"/>
        </w:tabs>
        <w:suppressAutoHyphens/>
        <w:spacing w:line="360" w:lineRule="auto"/>
        <w:jc w:val="both"/>
        <w:rPr>
          <w:rFonts w:ascii="Arial" w:hAnsi="Arial" w:cs="Arial"/>
          <w:sz w:val="24"/>
          <w:szCs w:val="24"/>
          <w:lang w:val="es-CO"/>
        </w:rPr>
      </w:pPr>
      <w:r>
        <w:rPr>
          <w:rFonts w:ascii="Arial" w:hAnsi="Arial" w:cs="Arial"/>
          <w:sz w:val="24"/>
          <w:szCs w:val="24"/>
          <w:lang w:val="es-CO"/>
        </w:rPr>
        <w:t xml:space="preserve">De otra parte, </w:t>
      </w:r>
      <w:r w:rsidR="009A6AD1">
        <w:rPr>
          <w:rFonts w:ascii="Arial" w:hAnsi="Arial" w:cs="Arial"/>
          <w:sz w:val="24"/>
          <w:szCs w:val="24"/>
          <w:lang w:val="es-CO"/>
        </w:rPr>
        <w:t xml:space="preserve">debe </w:t>
      </w:r>
      <w:r w:rsidR="00902D44">
        <w:rPr>
          <w:rFonts w:ascii="Arial" w:hAnsi="Arial" w:cs="Arial"/>
          <w:sz w:val="24"/>
          <w:szCs w:val="24"/>
          <w:lang w:val="es-CO"/>
        </w:rPr>
        <w:t>resaltar</w:t>
      </w:r>
      <w:r w:rsidR="009A6AD1">
        <w:rPr>
          <w:rFonts w:ascii="Arial" w:hAnsi="Arial" w:cs="Arial"/>
          <w:sz w:val="24"/>
          <w:szCs w:val="24"/>
          <w:lang w:val="es-CO"/>
        </w:rPr>
        <w:t>se</w:t>
      </w:r>
      <w:r w:rsidR="00902D44">
        <w:rPr>
          <w:rFonts w:ascii="Arial" w:hAnsi="Arial" w:cs="Arial"/>
          <w:sz w:val="24"/>
          <w:szCs w:val="24"/>
          <w:lang w:val="es-CO"/>
        </w:rPr>
        <w:t xml:space="preserve"> que </w:t>
      </w:r>
      <w:r w:rsidR="00AB3F7B">
        <w:rPr>
          <w:rFonts w:ascii="Arial" w:hAnsi="Arial" w:cs="Arial"/>
          <w:sz w:val="24"/>
          <w:szCs w:val="24"/>
          <w:lang w:val="es-CO"/>
        </w:rPr>
        <w:t xml:space="preserve">luego de la vinculación de los señores María del Carmen </w:t>
      </w:r>
      <w:proofErr w:type="spellStart"/>
      <w:r w:rsidR="00AB3F7B">
        <w:rPr>
          <w:rFonts w:ascii="Arial" w:hAnsi="Arial" w:cs="Arial"/>
          <w:sz w:val="24"/>
          <w:szCs w:val="24"/>
          <w:lang w:val="es-CO"/>
        </w:rPr>
        <w:t>Alvar</w:t>
      </w:r>
      <w:r w:rsidR="005447F8">
        <w:rPr>
          <w:rFonts w:ascii="Arial" w:hAnsi="Arial" w:cs="Arial"/>
          <w:sz w:val="24"/>
          <w:szCs w:val="24"/>
          <w:lang w:val="es-CO"/>
        </w:rPr>
        <w:t>á</w:t>
      </w:r>
      <w:r w:rsidR="00AB3F7B">
        <w:rPr>
          <w:rFonts w:ascii="Arial" w:hAnsi="Arial" w:cs="Arial"/>
          <w:sz w:val="24"/>
          <w:szCs w:val="24"/>
          <w:lang w:val="es-CO"/>
        </w:rPr>
        <w:t>n</w:t>
      </w:r>
      <w:proofErr w:type="spellEnd"/>
      <w:r w:rsidR="00AB3F7B">
        <w:rPr>
          <w:rFonts w:ascii="Arial" w:hAnsi="Arial" w:cs="Arial"/>
          <w:sz w:val="24"/>
          <w:szCs w:val="24"/>
          <w:lang w:val="es-CO"/>
        </w:rPr>
        <w:t xml:space="preserve"> Quiceno y José </w:t>
      </w:r>
      <w:proofErr w:type="spellStart"/>
      <w:r w:rsidR="000C7BA4">
        <w:rPr>
          <w:rFonts w:ascii="Arial" w:hAnsi="Arial" w:cs="Arial"/>
          <w:sz w:val="24"/>
          <w:szCs w:val="24"/>
          <w:lang w:val="es-CO"/>
        </w:rPr>
        <w:t>Vismer</w:t>
      </w:r>
      <w:proofErr w:type="spellEnd"/>
      <w:r w:rsidR="000C7BA4">
        <w:rPr>
          <w:rFonts w:ascii="Arial" w:hAnsi="Arial" w:cs="Arial"/>
          <w:sz w:val="24"/>
          <w:szCs w:val="24"/>
          <w:lang w:val="es-CO"/>
        </w:rPr>
        <w:t xml:space="preserve"> </w:t>
      </w:r>
      <w:r w:rsidR="00AB3F7B">
        <w:rPr>
          <w:rFonts w:ascii="Arial" w:hAnsi="Arial" w:cs="Arial"/>
          <w:sz w:val="24"/>
          <w:szCs w:val="24"/>
          <w:lang w:val="es-CO"/>
        </w:rPr>
        <w:t xml:space="preserve">Jurado Gómez, en cumplimiento a lo ordenado por la CSJ, se debió haber corrido traslado para presentar alegaciones finales, tal como lo reclama el apoderado de los apelantes (Folio 487, cuaderno principal, tomo II), puesto que no puede pasarse por alto que, frente a ellos las etapas del proceso solo se surtieron a partir de su citación y más que eso, </w:t>
      </w:r>
      <w:r w:rsidR="001A3C57">
        <w:rPr>
          <w:rFonts w:ascii="Arial" w:hAnsi="Arial" w:cs="Arial"/>
          <w:sz w:val="24"/>
          <w:szCs w:val="24"/>
          <w:lang w:val="es-CO"/>
        </w:rPr>
        <w:t>debe tenerse en cuenta que a partir de su contestación se presentaron nuevas pruebas, el proceso varió y por ello habría lugar a conclusiones diferentes.</w:t>
      </w:r>
    </w:p>
    <w:p w:rsidR="0094087D" w:rsidRDefault="0094087D" w:rsidP="00902D44">
      <w:pPr>
        <w:tabs>
          <w:tab w:val="left" w:pos="-720"/>
        </w:tabs>
        <w:suppressAutoHyphens/>
        <w:spacing w:line="360" w:lineRule="auto"/>
        <w:jc w:val="both"/>
        <w:rPr>
          <w:rFonts w:ascii="Arial" w:hAnsi="Arial" w:cs="Arial"/>
          <w:sz w:val="24"/>
          <w:szCs w:val="24"/>
          <w:lang w:val="es-CO"/>
        </w:rPr>
      </w:pPr>
    </w:p>
    <w:p w:rsidR="0094087D" w:rsidRDefault="0094087D" w:rsidP="00902D44">
      <w:pPr>
        <w:tabs>
          <w:tab w:val="left" w:pos="-720"/>
        </w:tabs>
        <w:suppressAutoHyphens/>
        <w:spacing w:line="360" w:lineRule="auto"/>
        <w:jc w:val="both"/>
        <w:rPr>
          <w:rFonts w:ascii="Arial" w:hAnsi="Arial" w:cs="Arial"/>
          <w:sz w:val="24"/>
          <w:szCs w:val="24"/>
          <w:lang w:val="es-CO"/>
        </w:rPr>
      </w:pPr>
      <w:r>
        <w:rPr>
          <w:rFonts w:ascii="Arial" w:hAnsi="Arial" w:cs="Arial"/>
          <w:sz w:val="24"/>
          <w:szCs w:val="24"/>
          <w:lang w:val="es-CO"/>
        </w:rPr>
        <w:t>En ese orden de ideas, también se ha infringido el numeral 6</w:t>
      </w:r>
      <w:r w:rsidR="005447F8">
        <w:rPr>
          <w:rFonts w:ascii="Arial" w:hAnsi="Arial" w:cs="Arial"/>
          <w:sz w:val="24"/>
          <w:szCs w:val="24"/>
          <w:lang w:val="es-CO"/>
        </w:rPr>
        <w:t>º</w:t>
      </w:r>
      <w:r>
        <w:rPr>
          <w:rFonts w:ascii="Arial" w:hAnsi="Arial" w:cs="Arial"/>
          <w:sz w:val="24"/>
          <w:szCs w:val="24"/>
          <w:lang w:val="es-CO"/>
        </w:rPr>
        <w:t xml:space="preserve"> del artículo 140 del CPC, por lo que si </w:t>
      </w:r>
      <w:r w:rsidR="005447F8">
        <w:rPr>
          <w:rFonts w:ascii="Arial" w:hAnsi="Arial" w:cs="Arial"/>
          <w:sz w:val="24"/>
          <w:szCs w:val="24"/>
          <w:lang w:val="es-CO"/>
        </w:rPr>
        <w:t xml:space="preserve">no </w:t>
      </w:r>
      <w:r>
        <w:rPr>
          <w:rFonts w:ascii="Arial" w:hAnsi="Arial" w:cs="Arial"/>
          <w:sz w:val="24"/>
          <w:szCs w:val="24"/>
          <w:lang w:val="es-CO"/>
        </w:rPr>
        <w:t>hubiese que retrotraer el asunto con ocasión de la falta de vinculación, debería sanea</w:t>
      </w:r>
      <w:r w:rsidR="005447F8">
        <w:rPr>
          <w:rFonts w:ascii="Arial" w:hAnsi="Arial" w:cs="Arial"/>
          <w:sz w:val="24"/>
          <w:szCs w:val="24"/>
          <w:lang w:val="es-CO"/>
        </w:rPr>
        <w:t xml:space="preserve">rse </w:t>
      </w:r>
      <w:r>
        <w:rPr>
          <w:rFonts w:ascii="Arial" w:hAnsi="Arial" w:cs="Arial"/>
          <w:sz w:val="24"/>
          <w:szCs w:val="24"/>
          <w:lang w:val="es-CO"/>
        </w:rPr>
        <w:t>este aspecto. Valga decir, poner en conocimiento la causal</w:t>
      </w:r>
      <w:r w:rsidR="005447F8">
        <w:rPr>
          <w:rFonts w:ascii="Arial" w:hAnsi="Arial" w:cs="Arial"/>
          <w:sz w:val="24"/>
          <w:szCs w:val="24"/>
          <w:lang w:val="es-CO"/>
        </w:rPr>
        <w:t>,</w:t>
      </w:r>
      <w:r>
        <w:rPr>
          <w:rFonts w:ascii="Arial" w:hAnsi="Arial" w:cs="Arial"/>
          <w:sz w:val="24"/>
          <w:szCs w:val="24"/>
          <w:lang w:val="es-CO"/>
        </w:rPr>
        <w:t xml:space="preserve"> acorde con el art</w:t>
      </w:r>
      <w:r w:rsidR="00D06D13">
        <w:rPr>
          <w:rFonts w:ascii="Arial" w:hAnsi="Arial" w:cs="Arial"/>
          <w:sz w:val="24"/>
          <w:szCs w:val="24"/>
          <w:lang w:val="es-CO"/>
        </w:rPr>
        <w:t>ículo 145</w:t>
      </w:r>
      <w:r w:rsidR="005447F8">
        <w:rPr>
          <w:rFonts w:ascii="Arial" w:hAnsi="Arial" w:cs="Arial"/>
          <w:sz w:val="24"/>
          <w:szCs w:val="24"/>
          <w:lang w:val="es-CO"/>
        </w:rPr>
        <w:t>, ibídem</w:t>
      </w:r>
      <w:r w:rsidR="00D06D13">
        <w:rPr>
          <w:rFonts w:ascii="Arial" w:hAnsi="Arial" w:cs="Arial"/>
          <w:sz w:val="24"/>
          <w:szCs w:val="24"/>
          <w:lang w:val="es-CO"/>
        </w:rPr>
        <w:t xml:space="preserve">. </w:t>
      </w:r>
    </w:p>
    <w:p w:rsidR="00AB3F7B" w:rsidRDefault="00AB3F7B" w:rsidP="00902D44">
      <w:pPr>
        <w:tabs>
          <w:tab w:val="left" w:pos="-720"/>
        </w:tabs>
        <w:suppressAutoHyphens/>
        <w:spacing w:line="360" w:lineRule="auto"/>
        <w:jc w:val="both"/>
        <w:rPr>
          <w:rFonts w:ascii="Arial" w:hAnsi="Arial" w:cs="Arial"/>
          <w:sz w:val="24"/>
          <w:szCs w:val="24"/>
          <w:lang w:val="es-CO"/>
        </w:rPr>
      </w:pPr>
    </w:p>
    <w:p w:rsidR="00902D44" w:rsidRDefault="0094087D" w:rsidP="00902D44">
      <w:pPr>
        <w:tabs>
          <w:tab w:val="left" w:pos="-720"/>
        </w:tabs>
        <w:suppressAutoHyphens/>
        <w:spacing w:line="360" w:lineRule="auto"/>
        <w:jc w:val="both"/>
        <w:rPr>
          <w:rFonts w:ascii="Arial" w:hAnsi="Arial" w:cs="Arial"/>
          <w:spacing w:val="-3"/>
          <w:sz w:val="24"/>
          <w:szCs w:val="22"/>
        </w:rPr>
      </w:pPr>
      <w:r>
        <w:rPr>
          <w:rFonts w:ascii="Arial" w:hAnsi="Arial" w:cs="Arial"/>
          <w:sz w:val="24"/>
          <w:szCs w:val="24"/>
        </w:rPr>
        <w:t xml:space="preserve">Y finalmente, </w:t>
      </w:r>
      <w:r w:rsidRPr="00CC5C5B">
        <w:rPr>
          <w:rFonts w:ascii="Arial" w:hAnsi="Arial" w:cs="Arial"/>
          <w:sz w:val="24"/>
          <w:szCs w:val="24"/>
        </w:rPr>
        <w:t xml:space="preserve">si lo anotado fuera insuficiente, </w:t>
      </w:r>
      <w:r w:rsidR="00902D44">
        <w:rPr>
          <w:rFonts w:ascii="Arial" w:hAnsi="Arial" w:cs="Arial"/>
          <w:sz w:val="24"/>
          <w:szCs w:val="24"/>
          <w:lang w:val="es-CO"/>
        </w:rPr>
        <w:t>e</w:t>
      </w:r>
      <w:r w:rsidR="00902D44" w:rsidRPr="00E84277">
        <w:rPr>
          <w:rFonts w:ascii="Arial" w:hAnsi="Arial" w:cs="Arial"/>
          <w:spacing w:val="-3"/>
          <w:sz w:val="24"/>
          <w:szCs w:val="22"/>
        </w:rPr>
        <w:t xml:space="preserve">l artículo </w:t>
      </w:r>
      <w:r w:rsidR="00902D44">
        <w:rPr>
          <w:rFonts w:ascii="Arial" w:hAnsi="Arial" w:cs="Arial"/>
          <w:spacing w:val="-3"/>
          <w:sz w:val="24"/>
          <w:szCs w:val="22"/>
        </w:rPr>
        <w:t>323</w:t>
      </w:r>
      <w:r w:rsidR="009A6AD1">
        <w:rPr>
          <w:rFonts w:ascii="Arial" w:hAnsi="Arial" w:cs="Arial"/>
          <w:spacing w:val="-3"/>
          <w:sz w:val="24"/>
          <w:szCs w:val="22"/>
        </w:rPr>
        <w:t>, CPC</w:t>
      </w:r>
      <w:r w:rsidR="00C5034C">
        <w:rPr>
          <w:rFonts w:ascii="Arial" w:hAnsi="Arial" w:cs="Arial"/>
          <w:spacing w:val="-3"/>
          <w:sz w:val="24"/>
          <w:szCs w:val="22"/>
        </w:rPr>
        <w:t xml:space="preserve">, </w:t>
      </w:r>
      <w:r w:rsidR="00902D44">
        <w:rPr>
          <w:rFonts w:ascii="Arial" w:hAnsi="Arial" w:cs="Arial"/>
          <w:spacing w:val="-3"/>
          <w:sz w:val="24"/>
          <w:szCs w:val="22"/>
        </w:rPr>
        <w:t xml:space="preserve">dispone, en forma especial, los datos que debe contener </w:t>
      </w:r>
      <w:r w:rsidR="009A6AD1">
        <w:rPr>
          <w:rFonts w:ascii="Arial" w:hAnsi="Arial" w:cs="Arial"/>
          <w:spacing w:val="-3"/>
          <w:sz w:val="24"/>
          <w:szCs w:val="22"/>
        </w:rPr>
        <w:t xml:space="preserve">el </w:t>
      </w:r>
      <w:r w:rsidR="00902D44">
        <w:rPr>
          <w:rFonts w:ascii="Arial" w:hAnsi="Arial" w:cs="Arial"/>
          <w:spacing w:val="-3"/>
          <w:sz w:val="24"/>
          <w:szCs w:val="22"/>
        </w:rPr>
        <w:t>edicto para enterar a las partes, válidamente de la decisión final; señala que habrá de indicar</w:t>
      </w:r>
      <w:r w:rsidR="009A6AD1">
        <w:rPr>
          <w:rFonts w:ascii="Arial" w:hAnsi="Arial" w:cs="Arial"/>
          <w:spacing w:val="-3"/>
          <w:sz w:val="24"/>
          <w:szCs w:val="22"/>
        </w:rPr>
        <w:t>:</w:t>
      </w:r>
      <w:r w:rsidR="00902D44">
        <w:rPr>
          <w:rFonts w:ascii="Arial" w:hAnsi="Arial" w:cs="Arial"/>
          <w:spacing w:val="-3"/>
          <w:sz w:val="24"/>
          <w:szCs w:val="22"/>
        </w:rPr>
        <w:t xml:space="preserve"> (i) La palabra edicto en la parte superior; (ii) El tipo de proceso; (iii) El demandante; (iv) </w:t>
      </w:r>
      <w:r w:rsidR="00902D44" w:rsidRPr="008562A6">
        <w:rPr>
          <w:rFonts w:ascii="Arial" w:hAnsi="Arial" w:cs="Arial"/>
          <w:spacing w:val="-3"/>
          <w:sz w:val="24"/>
          <w:szCs w:val="22"/>
          <w:u w:val="single"/>
        </w:rPr>
        <w:t>La parte demandada</w:t>
      </w:r>
      <w:r w:rsidR="00902D44">
        <w:rPr>
          <w:rFonts w:ascii="Arial" w:hAnsi="Arial" w:cs="Arial"/>
          <w:spacing w:val="-3"/>
          <w:sz w:val="24"/>
          <w:szCs w:val="22"/>
        </w:rPr>
        <w:t xml:space="preserve">; (v) </w:t>
      </w:r>
      <w:r w:rsidR="00902D44" w:rsidRPr="00D06D13">
        <w:rPr>
          <w:rFonts w:ascii="Arial" w:hAnsi="Arial" w:cs="Arial"/>
          <w:spacing w:val="-3"/>
          <w:sz w:val="24"/>
          <w:szCs w:val="22"/>
          <w:u w:val="single"/>
        </w:rPr>
        <w:t>La fecha de la sentencia</w:t>
      </w:r>
      <w:r w:rsidR="00902D44">
        <w:rPr>
          <w:rFonts w:ascii="Arial" w:hAnsi="Arial" w:cs="Arial"/>
          <w:spacing w:val="-3"/>
          <w:sz w:val="24"/>
          <w:szCs w:val="22"/>
        </w:rPr>
        <w:t>; y (vi) La firma del secretario (a).</w:t>
      </w:r>
    </w:p>
    <w:p w:rsidR="009402F8" w:rsidRPr="00E84277" w:rsidRDefault="009402F8" w:rsidP="00902D44">
      <w:pPr>
        <w:tabs>
          <w:tab w:val="left" w:pos="-720"/>
        </w:tabs>
        <w:suppressAutoHyphens/>
        <w:spacing w:line="360" w:lineRule="auto"/>
        <w:jc w:val="both"/>
        <w:rPr>
          <w:rFonts w:ascii="Arial" w:hAnsi="Arial" w:cs="Arial"/>
          <w:spacing w:val="-3"/>
          <w:sz w:val="24"/>
          <w:szCs w:val="22"/>
        </w:rPr>
      </w:pPr>
    </w:p>
    <w:p w:rsidR="00051EE0" w:rsidRPr="00CC5C5B" w:rsidRDefault="00902D44" w:rsidP="00902D44">
      <w:pPr>
        <w:spacing w:line="360" w:lineRule="auto"/>
        <w:jc w:val="both"/>
        <w:rPr>
          <w:rFonts w:ascii="Arial" w:hAnsi="Arial" w:cs="Arial"/>
          <w:sz w:val="24"/>
          <w:szCs w:val="24"/>
          <w:lang w:val="es-MX"/>
        </w:rPr>
      </w:pPr>
      <w:r>
        <w:rPr>
          <w:rFonts w:ascii="Arial" w:hAnsi="Arial" w:cs="Arial"/>
          <w:sz w:val="24"/>
          <w:szCs w:val="24"/>
        </w:rPr>
        <w:t xml:space="preserve">En el caso particular, el edicto </w:t>
      </w:r>
      <w:proofErr w:type="spellStart"/>
      <w:r>
        <w:rPr>
          <w:rFonts w:ascii="Arial" w:hAnsi="Arial" w:cs="Arial"/>
          <w:sz w:val="24"/>
          <w:szCs w:val="24"/>
        </w:rPr>
        <w:t>notificatorio</w:t>
      </w:r>
      <w:proofErr w:type="spellEnd"/>
      <w:r>
        <w:rPr>
          <w:rFonts w:ascii="Arial" w:hAnsi="Arial" w:cs="Arial"/>
          <w:sz w:val="24"/>
          <w:szCs w:val="24"/>
        </w:rPr>
        <w:t xml:space="preserve"> de la sentencia proferida en este proceso</w:t>
      </w:r>
      <w:r w:rsidR="00BD71D4">
        <w:rPr>
          <w:rFonts w:ascii="Arial" w:hAnsi="Arial" w:cs="Arial"/>
          <w:sz w:val="24"/>
          <w:szCs w:val="24"/>
        </w:rPr>
        <w:t xml:space="preserve"> y esta misma</w:t>
      </w:r>
      <w:r>
        <w:rPr>
          <w:rFonts w:ascii="Arial" w:hAnsi="Arial" w:cs="Arial"/>
          <w:sz w:val="24"/>
          <w:szCs w:val="24"/>
        </w:rPr>
        <w:t>, ha preterido señalar en forma íntegra la parte demanda</w:t>
      </w:r>
      <w:r w:rsidR="00BD71D4">
        <w:rPr>
          <w:rFonts w:ascii="Arial" w:hAnsi="Arial" w:cs="Arial"/>
          <w:sz w:val="24"/>
          <w:szCs w:val="24"/>
        </w:rPr>
        <w:t>da</w:t>
      </w:r>
      <w:r w:rsidR="00D06D13">
        <w:rPr>
          <w:rFonts w:ascii="Arial" w:hAnsi="Arial" w:cs="Arial"/>
          <w:sz w:val="24"/>
          <w:szCs w:val="24"/>
        </w:rPr>
        <w:t>, debieron tenerse en cuenta los mencionados litisconsortes</w:t>
      </w:r>
      <w:r w:rsidRPr="00CC5C5B">
        <w:rPr>
          <w:rFonts w:ascii="Arial" w:hAnsi="Arial" w:cs="Arial"/>
          <w:sz w:val="24"/>
          <w:szCs w:val="24"/>
        </w:rPr>
        <w:t xml:space="preserve">. </w:t>
      </w:r>
      <w:r w:rsidR="00D06D13">
        <w:rPr>
          <w:rFonts w:ascii="Arial" w:hAnsi="Arial" w:cs="Arial"/>
          <w:sz w:val="24"/>
          <w:szCs w:val="24"/>
        </w:rPr>
        <w:t>Tam</w:t>
      </w:r>
      <w:r w:rsidR="005447F8">
        <w:rPr>
          <w:rFonts w:ascii="Arial" w:hAnsi="Arial" w:cs="Arial"/>
          <w:sz w:val="24"/>
          <w:szCs w:val="24"/>
        </w:rPr>
        <w:t xml:space="preserve">poco se mencionó la </w:t>
      </w:r>
      <w:r w:rsidR="00D06D13">
        <w:rPr>
          <w:rFonts w:ascii="Arial" w:hAnsi="Arial" w:cs="Arial"/>
          <w:sz w:val="24"/>
          <w:szCs w:val="24"/>
        </w:rPr>
        <w:t>fecha del fallo</w:t>
      </w:r>
      <w:r w:rsidR="005447F8">
        <w:rPr>
          <w:rFonts w:ascii="Arial" w:hAnsi="Arial" w:cs="Arial"/>
          <w:sz w:val="24"/>
          <w:szCs w:val="24"/>
        </w:rPr>
        <w:t xml:space="preserve"> y en cambio se citó un dato superfluo (Iniciado)</w:t>
      </w:r>
      <w:r w:rsidR="00D06D13">
        <w:rPr>
          <w:rFonts w:ascii="Arial" w:hAnsi="Arial" w:cs="Arial"/>
          <w:sz w:val="24"/>
          <w:szCs w:val="24"/>
        </w:rPr>
        <w:t>. Por ello t</w:t>
      </w:r>
      <w:r w:rsidR="00BD71D4" w:rsidRPr="00CC5C5B">
        <w:rPr>
          <w:rFonts w:ascii="Arial" w:hAnsi="Arial" w:cs="Arial"/>
          <w:sz w:val="24"/>
          <w:szCs w:val="24"/>
        </w:rPr>
        <w:t xml:space="preserve">ambién </w:t>
      </w:r>
      <w:r w:rsidR="00D06D13">
        <w:rPr>
          <w:rFonts w:ascii="Arial" w:hAnsi="Arial" w:cs="Arial"/>
          <w:sz w:val="24"/>
          <w:szCs w:val="24"/>
        </w:rPr>
        <w:t xml:space="preserve">se </w:t>
      </w:r>
      <w:r w:rsidRPr="00CC5C5B">
        <w:rPr>
          <w:rFonts w:ascii="Arial" w:hAnsi="Arial" w:cs="Arial"/>
          <w:sz w:val="24"/>
          <w:szCs w:val="24"/>
        </w:rPr>
        <w:t>estructura</w:t>
      </w:r>
      <w:r w:rsidR="009402F8" w:rsidRPr="00CC5C5B">
        <w:rPr>
          <w:rFonts w:ascii="Arial" w:hAnsi="Arial" w:cs="Arial"/>
          <w:sz w:val="24"/>
          <w:szCs w:val="24"/>
        </w:rPr>
        <w:t xml:space="preserve"> </w:t>
      </w:r>
      <w:r w:rsidR="00D06D13">
        <w:rPr>
          <w:rFonts w:ascii="Arial" w:hAnsi="Arial" w:cs="Arial"/>
          <w:sz w:val="24"/>
          <w:szCs w:val="24"/>
        </w:rPr>
        <w:t xml:space="preserve">en este caso, la </w:t>
      </w:r>
      <w:r w:rsidRPr="00CC5C5B">
        <w:rPr>
          <w:rFonts w:ascii="Arial" w:hAnsi="Arial" w:cs="Arial"/>
          <w:sz w:val="24"/>
          <w:szCs w:val="24"/>
        </w:rPr>
        <w:t>causal</w:t>
      </w:r>
      <w:r w:rsidR="009402F8" w:rsidRPr="00CC5C5B">
        <w:rPr>
          <w:rFonts w:ascii="Arial" w:hAnsi="Arial" w:cs="Arial"/>
          <w:sz w:val="24"/>
          <w:szCs w:val="24"/>
        </w:rPr>
        <w:t xml:space="preserve"> </w:t>
      </w:r>
      <w:r w:rsidRPr="00CC5C5B">
        <w:rPr>
          <w:rFonts w:ascii="Arial" w:hAnsi="Arial" w:cs="Arial"/>
          <w:sz w:val="24"/>
          <w:szCs w:val="24"/>
        </w:rPr>
        <w:t xml:space="preserve">prescrita en el artículo 140, parte final, ibídem, </w:t>
      </w:r>
      <w:r w:rsidR="00BD71D4" w:rsidRPr="00CC5C5B">
        <w:rPr>
          <w:rFonts w:ascii="Arial" w:hAnsi="Arial" w:cs="Arial"/>
          <w:sz w:val="24"/>
          <w:szCs w:val="24"/>
        </w:rPr>
        <w:t xml:space="preserve">puesto que se ha realizado en forma incorrecta la </w:t>
      </w:r>
      <w:r w:rsidRPr="00CC5C5B">
        <w:rPr>
          <w:rFonts w:ascii="Arial" w:hAnsi="Arial" w:cs="Arial"/>
          <w:sz w:val="24"/>
          <w:szCs w:val="24"/>
        </w:rPr>
        <w:t>respectiva notificación</w:t>
      </w:r>
      <w:r w:rsidR="00BD71D4" w:rsidRPr="00CC5C5B">
        <w:rPr>
          <w:rFonts w:ascii="Arial" w:hAnsi="Arial" w:cs="Arial"/>
          <w:sz w:val="24"/>
          <w:szCs w:val="24"/>
        </w:rPr>
        <w:t xml:space="preserve"> de la sentencia</w:t>
      </w:r>
      <w:r w:rsidRPr="00CC5C5B">
        <w:rPr>
          <w:rFonts w:ascii="Arial" w:hAnsi="Arial" w:cs="Arial"/>
          <w:sz w:val="24"/>
          <w:szCs w:val="24"/>
        </w:rPr>
        <w:t xml:space="preserve">, </w:t>
      </w:r>
      <w:r w:rsidR="00304D9F" w:rsidRPr="00CC5C5B">
        <w:rPr>
          <w:rFonts w:ascii="Arial" w:hAnsi="Arial" w:cs="Arial"/>
          <w:sz w:val="24"/>
          <w:szCs w:val="24"/>
        </w:rPr>
        <w:t xml:space="preserve">claro está </w:t>
      </w:r>
      <w:r w:rsidR="009A6AD1" w:rsidRPr="00CC5C5B">
        <w:rPr>
          <w:rFonts w:ascii="Arial" w:hAnsi="Arial" w:cs="Arial"/>
          <w:sz w:val="24"/>
          <w:szCs w:val="24"/>
        </w:rPr>
        <w:t xml:space="preserve">sin entidad </w:t>
      </w:r>
      <w:r w:rsidR="00304D9F" w:rsidRPr="00CC5C5B">
        <w:rPr>
          <w:rFonts w:ascii="Arial" w:hAnsi="Arial" w:cs="Arial"/>
          <w:sz w:val="24"/>
          <w:szCs w:val="24"/>
        </w:rPr>
        <w:t xml:space="preserve">para </w:t>
      </w:r>
      <w:r w:rsidRPr="00CC5C5B">
        <w:rPr>
          <w:rFonts w:ascii="Arial" w:hAnsi="Arial" w:cs="Arial"/>
          <w:sz w:val="24"/>
          <w:szCs w:val="24"/>
        </w:rPr>
        <w:lastRenderedPageBreak/>
        <w:t xml:space="preserve">invalidar </w:t>
      </w:r>
      <w:r w:rsidR="00304D9F" w:rsidRPr="00CC5C5B">
        <w:rPr>
          <w:rFonts w:ascii="Arial" w:hAnsi="Arial" w:cs="Arial"/>
          <w:sz w:val="24"/>
          <w:szCs w:val="24"/>
        </w:rPr>
        <w:t xml:space="preserve">todo </w:t>
      </w:r>
      <w:r w:rsidRPr="00CC5C5B">
        <w:rPr>
          <w:rFonts w:ascii="Arial" w:hAnsi="Arial" w:cs="Arial"/>
          <w:sz w:val="24"/>
          <w:szCs w:val="24"/>
        </w:rPr>
        <w:t xml:space="preserve">lo actuado, </w:t>
      </w:r>
      <w:r w:rsidR="00304D9F" w:rsidRPr="00CC5C5B">
        <w:rPr>
          <w:rFonts w:ascii="Arial" w:hAnsi="Arial" w:cs="Arial"/>
          <w:sz w:val="24"/>
          <w:szCs w:val="24"/>
        </w:rPr>
        <w:t xml:space="preserve">solamente la diligencia </w:t>
      </w:r>
      <w:r w:rsidR="009A6AD1" w:rsidRPr="00CC5C5B">
        <w:rPr>
          <w:rFonts w:ascii="Arial" w:hAnsi="Arial" w:cs="Arial"/>
          <w:sz w:val="24"/>
          <w:szCs w:val="24"/>
        </w:rPr>
        <w:t>irregular</w:t>
      </w:r>
      <w:r w:rsidR="00663064" w:rsidRPr="00CC5C5B">
        <w:rPr>
          <w:rFonts w:ascii="Arial" w:hAnsi="Arial" w:cs="Arial"/>
          <w:sz w:val="24"/>
          <w:szCs w:val="24"/>
        </w:rPr>
        <w:t>;</w:t>
      </w:r>
      <w:r w:rsidR="009A6AD1" w:rsidRPr="00CC5C5B">
        <w:rPr>
          <w:rFonts w:ascii="Arial" w:hAnsi="Arial" w:cs="Arial"/>
          <w:sz w:val="24"/>
          <w:szCs w:val="24"/>
        </w:rPr>
        <w:t xml:space="preserve"> de este parecer</w:t>
      </w:r>
      <w:r w:rsidR="00304D9F" w:rsidRPr="00CC5C5B">
        <w:rPr>
          <w:rFonts w:ascii="Arial" w:hAnsi="Arial" w:cs="Arial"/>
          <w:sz w:val="24"/>
          <w:szCs w:val="24"/>
        </w:rPr>
        <w:t xml:space="preserve"> </w:t>
      </w:r>
      <w:r w:rsidR="00246A2F" w:rsidRPr="00CC5C5B">
        <w:rPr>
          <w:rFonts w:ascii="Arial" w:hAnsi="Arial" w:cs="Arial"/>
          <w:sz w:val="24"/>
          <w:szCs w:val="24"/>
        </w:rPr>
        <w:t xml:space="preserve">es </w:t>
      </w:r>
      <w:r w:rsidRPr="00CC5C5B">
        <w:rPr>
          <w:rFonts w:ascii="Arial" w:hAnsi="Arial" w:cs="Arial"/>
          <w:sz w:val="24"/>
          <w:szCs w:val="24"/>
        </w:rPr>
        <w:t xml:space="preserve">el profesor Sanabria </w:t>
      </w:r>
      <w:r w:rsidRPr="00CC5C5B">
        <w:rPr>
          <w:rFonts w:ascii="Arial" w:hAnsi="Arial" w:cs="Arial"/>
          <w:sz w:val="24"/>
          <w:szCs w:val="24"/>
          <w:lang w:val="es-MX"/>
        </w:rPr>
        <w:t>Santos</w:t>
      </w:r>
      <w:r w:rsidRPr="00CC5C5B">
        <w:rPr>
          <w:rStyle w:val="Refdenotaalpie"/>
          <w:rFonts w:ascii="Arial" w:hAnsi="Arial"/>
          <w:sz w:val="24"/>
          <w:szCs w:val="24"/>
          <w:lang w:val="es-MX"/>
        </w:rPr>
        <w:footnoteReference w:id="14"/>
      </w:r>
      <w:r w:rsidRPr="00CC5C5B">
        <w:rPr>
          <w:rFonts w:ascii="Arial" w:hAnsi="Arial" w:cs="Arial"/>
          <w:sz w:val="24"/>
          <w:szCs w:val="24"/>
          <w:lang w:val="es-MX"/>
        </w:rPr>
        <w:t>.</w:t>
      </w:r>
      <w:r w:rsidR="00051EE0" w:rsidRPr="00CC5C5B">
        <w:rPr>
          <w:rFonts w:ascii="Arial" w:hAnsi="Arial" w:cs="Arial"/>
          <w:sz w:val="24"/>
          <w:szCs w:val="24"/>
          <w:lang w:val="es-MX"/>
        </w:rPr>
        <w:t xml:space="preserve"> </w:t>
      </w:r>
    </w:p>
    <w:p w:rsidR="00051EE0" w:rsidRPr="00CC5C5B" w:rsidRDefault="00051EE0" w:rsidP="00902D44">
      <w:pPr>
        <w:spacing w:line="360" w:lineRule="auto"/>
        <w:jc w:val="both"/>
        <w:rPr>
          <w:rFonts w:ascii="Arial" w:hAnsi="Arial" w:cs="Arial"/>
          <w:sz w:val="24"/>
          <w:szCs w:val="24"/>
          <w:lang w:val="es-MX"/>
        </w:rPr>
      </w:pPr>
    </w:p>
    <w:p w:rsidR="00BD71D4" w:rsidRPr="00CC5C5B" w:rsidRDefault="00BD71D4" w:rsidP="00485BA4">
      <w:pPr>
        <w:spacing w:line="360" w:lineRule="auto"/>
        <w:ind w:right="51"/>
        <w:jc w:val="both"/>
        <w:rPr>
          <w:rFonts w:ascii="Arial" w:hAnsi="Arial" w:cs="Arial"/>
          <w:sz w:val="24"/>
          <w:szCs w:val="24"/>
          <w:lang w:val="es-MX"/>
        </w:rPr>
      </w:pPr>
    </w:p>
    <w:p w:rsidR="00485BA4" w:rsidRPr="00CC5C5B" w:rsidRDefault="00485BA4" w:rsidP="00506298">
      <w:pPr>
        <w:pStyle w:val="Textopredeterminado"/>
        <w:numPr>
          <w:ilvl w:val="0"/>
          <w:numId w:val="1"/>
        </w:numPr>
        <w:spacing w:line="360" w:lineRule="auto"/>
        <w:jc w:val="both"/>
        <w:textAlignment w:val="baseline"/>
        <w:rPr>
          <w:rFonts w:ascii="Arial" w:hAnsi="Arial" w:cs="Arial"/>
          <w:szCs w:val="24"/>
        </w:rPr>
      </w:pPr>
      <w:r w:rsidRPr="00CC5C5B">
        <w:rPr>
          <w:rFonts w:ascii="Arial" w:hAnsi="Arial" w:cs="Arial"/>
          <w:szCs w:val="24"/>
        </w:rPr>
        <w:t xml:space="preserve">LAS DECISIONES </w:t>
      </w:r>
    </w:p>
    <w:p w:rsidR="00485BA4" w:rsidRPr="00CC5C5B" w:rsidRDefault="00485BA4" w:rsidP="00485BA4">
      <w:pPr>
        <w:pStyle w:val="Textoindependiente"/>
        <w:spacing w:line="360" w:lineRule="auto"/>
        <w:ind w:right="51"/>
        <w:rPr>
          <w:rFonts w:ascii="Arial" w:hAnsi="Arial" w:cs="Arial"/>
          <w:szCs w:val="24"/>
          <w:lang w:val="es-CO"/>
        </w:rPr>
      </w:pPr>
    </w:p>
    <w:p w:rsidR="00485BA4" w:rsidRPr="00CC5C5B" w:rsidRDefault="00485BA4" w:rsidP="00485BA4">
      <w:pPr>
        <w:spacing w:line="360" w:lineRule="auto"/>
        <w:ind w:right="51"/>
        <w:jc w:val="both"/>
        <w:rPr>
          <w:rFonts w:ascii="Arial" w:hAnsi="Arial" w:cs="Arial"/>
          <w:sz w:val="24"/>
          <w:szCs w:val="24"/>
          <w:lang w:val="es-MX"/>
        </w:rPr>
      </w:pPr>
      <w:r w:rsidRPr="00CC5C5B">
        <w:rPr>
          <w:rFonts w:ascii="Arial" w:hAnsi="Arial" w:cs="Arial"/>
          <w:sz w:val="24"/>
          <w:szCs w:val="24"/>
          <w:lang w:val="es-CO"/>
        </w:rPr>
        <w:t xml:space="preserve">En armonía con las premisas expuestas, </w:t>
      </w:r>
      <w:r w:rsidRPr="00CC5C5B">
        <w:rPr>
          <w:rFonts w:ascii="Arial" w:hAnsi="Arial" w:cs="Arial"/>
          <w:sz w:val="24"/>
          <w:szCs w:val="24"/>
        </w:rPr>
        <w:t xml:space="preserve">se declarará la nulidad de lo actuado desde </w:t>
      </w:r>
      <w:r w:rsidR="006200B3" w:rsidRPr="00CC5C5B">
        <w:rPr>
          <w:rFonts w:ascii="Arial" w:hAnsi="Arial" w:cs="Arial"/>
          <w:sz w:val="24"/>
          <w:szCs w:val="24"/>
        </w:rPr>
        <w:t xml:space="preserve">el </w:t>
      </w:r>
      <w:r w:rsidR="00617671">
        <w:rPr>
          <w:rFonts w:ascii="Arial" w:hAnsi="Arial" w:cs="Arial"/>
          <w:sz w:val="24"/>
          <w:szCs w:val="24"/>
        </w:rPr>
        <w:t>fallo de primera instancia</w:t>
      </w:r>
      <w:r w:rsidR="006200B3" w:rsidRPr="00CC5C5B">
        <w:rPr>
          <w:rFonts w:ascii="Arial" w:hAnsi="Arial" w:cs="Arial"/>
          <w:sz w:val="24"/>
          <w:szCs w:val="24"/>
        </w:rPr>
        <w:t xml:space="preserve"> inclusive, </w:t>
      </w:r>
      <w:r w:rsidRPr="00CC5C5B">
        <w:rPr>
          <w:rFonts w:ascii="Arial" w:hAnsi="Arial" w:cs="Arial"/>
          <w:sz w:val="24"/>
          <w:szCs w:val="24"/>
          <w:lang w:val="es-MX"/>
        </w:rPr>
        <w:t>a fin de que en primera sede se enm</w:t>
      </w:r>
      <w:r w:rsidR="00246A2F" w:rsidRPr="00CC5C5B">
        <w:rPr>
          <w:rFonts w:ascii="Arial" w:hAnsi="Arial" w:cs="Arial"/>
          <w:sz w:val="24"/>
          <w:szCs w:val="24"/>
          <w:lang w:val="es-MX"/>
        </w:rPr>
        <w:t xml:space="preserve">iende </w:t>
      </w:r>
      <w:r w:rsidRPr="00CC5C5B">
        <w:rPr>
          <w:rFonts w:ascii="Arial" w:hAnsi="Arial" w:cs="Arial"/>
          <w:sz w:val="24"/>
          <w:szCs w:val="24"/>
          <w:lang w:val="es-MX"/>
        </w:rPr>
        <w:t xml:space="preserve">la actuación, bajo </w:t>
      </w:r>
      <w:r w:rsidR="006200B3" w:rsidRPr="00CC5C5B">
        <w:rPr>
          <w:rFonts w:ascii="Arial" w:hAnsi="Arial" w:cs="Arial"/>
          <w:sz w:val="24"/>
          <w:szCs w:val="24"/>
          <w:lang w:val="es-MX"/>
        </w:rPr>
        <w:t>los aspectos</w:t>
      </w:r>
      <w:r w:rsidRPr="00CC5C5B">
        <w:rPr>
          <w:rFonts w:ascii="Arial" w:hAnsi="Arial" w:cs="Arial"/>
          <w:sz w:val="24"/>
          <w:szCs w:val="24"/>
          <w:lang w:val="es-MX"/>
        </w:rPr>
        <w:t xml:space="preserve"> </w:t>
      </w:r>
      <w:r w:rsidR="006200B3" w:rsidRPr="00CC5C5B">
        <w:rPr>
          <w:rFonts w:ascii="Arial" w:hAnsi="Arial" w:cs="Arial"/>
          <w:sz w:val="24"/>
          <w:szCs w:val="24"/>
          <w:lang w:val="es-MX"/>
        </w:rPr>
        <w:t xml:space="preserve">que </w:t>
      </w:r>
      <w:r w:rsidRPr="00CC5C5B">
        <w:rPr>
          <w:rFonts w:ascii="Arial" w:hAnsi="Arial" w:cs="Arial"/>
          <w:sz w:val="24"/>
          <w:szCs w:val="24"/>
          <w:lang w:val="es-MX"/>
        </w:rPr>
        <w:t>acá se ha</w:t>
      </w:r>
      <w:r w:rsidR="006200B3" w:rsidRPr="00CC5C5B">
        <w:rPr>
          <w:rFonts w:ascii="Arial" w:hAnsi="Arial" w:cs="Arial"/>
          <w:sz w:val="24"/>
          <w:szCs w:val="24"/>
          <w:lang w:val="es-MX"/>
        </w:rPr>
        <w:t>n</w:t>
      </w:r>
      <w:r w:rsidRPr="00CC5C5B">
        <w:rPr>
          <w:rFonts w:ascii="Arial" w:hAnsi="Arial" w:cs="Arial"/>
          <w:sz w:val="24"/>
          <w:szCs w:val="24"/>
          <w:lang w:val="es-MX"/>
        </w:rPr>
        <w:t xml:space="preserve"> puesto de presente. </w:t>
      </w:r>
    </w:p>
    <w:p w:rsidR="00485BA4" w:rsidRPr="00CC5C5B" w:rsidRDefault="00485BA4" w:rsidP="00485BA4">
      <w:pPr>
        <w:pStyle w:val="Textoindependiente"/>
        <w:spacing w:line="360" w:lineRule="auto"/>
        <w:ind w:right="51"/>
        <w:rPr>
          <w:rFonts w:ascii="Arial" w:hAnsi="Arial" w:cs="Arial"/>
          <w:szCs w:val="24"/>
        </w:rPr>
      </w:pPr>
    </w:p>
    <w:p w:rsidR="00485BA4" w:rsidRPr="00CC5C5B" w:rsidRDefault="00485BA4" w:rsidP="00485BA4">
      <w:pPr>
        <w:tabs>
          <w:tab w:val="left" w:pos="-720"/>
        </w:tabs>
        <w:suppressAutoHyphens/>
        <w:spacing w:line="360" w:lineRule="auto"/>
        <w:jc w:val="both"/>
        <w:rPr>
          <w:rFonts w:ascii="Arial" w:hAnsi="Arial" w:cs="Arial"/>
          <w:spacing w:val="-3"/>
          <w:sz w:val="24"/>
          <w:szCs w:val="24"/>
        </w:rPr>
      </w:pPr>
      <w:r w:rsidRPr="00CC5C5B">
        <w:rPr>
          <w:rFonts w:ascii="Arial" w:hAnsi="Arial" w:cs="Arial"/>
          <w:sz w:val="24"/>
          <w:szCs w:val="24"/>
        </w:rPr>
        <w:t xml:space="preserve">Considerando suficientes los argumentos expuestos, el </w:t>
      </w:r>
      <w:r w:rsidRPr="00CC5C5B">
        <w:rPr>
          <w:rFonts w:ascii="Arial" w:hAnsi="Arial" w:cs="Arial"/>
          <w:smallCaps/>
          <w:sz w:val="24"/>
          <w:szCs w:val="24"/>
        </w:rPr>
        <w:t>Tribunal Superior del Distrito Judicial de Pereira, Sala Unitaria</w:t>
      </w:r>
      <w:r w:rsidRPr="00CC5C5B">
        <w:rPr>
          <w:rFonts w:ascii="Arial" w:hAnsi="Arial" w:cs="Arial"/>
          <w:sz w:val="24"/>
          <w:szCs w:val="24"/>
        </w:rPr>
        <w:t>,</w:t>
      </w:r>
    </w:p>
    <w:p w:rsidR="00485BA4" w:rsidRPr="00CC5C5B" w:rsidRDefault="00485BA4" w:rsidP="00485BA4">
      <w:pPr>
        <w:tabs>
          <w:tab w:val="left" w:pos="-720"/>
        </w:tabs>
        <w:suppressAutoHyphens/>
        <w:spacing w:line="360" w:lineRule="auto"/>
        <w:jc w:val="center"/>
        <w:rPr>
          <w:rFonts w:ascii="Arial" w:hAnsi="Arial" w:cs="Arial"/>
          <w:smallCaps/>
          <w:sz w:val="24"/>
          <w:szCs w:val="24"/>
        </w:rPr>
      </w:pPr>
    </w:p>
    <w:p w:rsidR="00485BA4" w:rsidRPr="00CC5C5B" w:rsidRDefault="00485BA4" w:rsidP="00485BA4">
      <w:pPr>
        <w:tabs>
          <w:tab w:val="left" w:pos="-720"/>
        </w:tabs>
        <w:suppressAutoHyphens/>
        <w:spacing w:line="360" w:lineRule="auto"/>
        <w:jc w:val="center"/>
        <w:rPr>
          <w:rFonts w:ascii="Arial" w:hAnsi="Arial" w:cs="Arial"/>
          <w:smallCaps/>
          <w:sz w:val="24"/>
          <w:szCs w:val="24"/>
        </w:rPr>
      </w:pPr>
      <w:r w:rsidRPr="00CC5C5B">
        <w:rPr>
          <w:rFonts w:ascii="Arial" w:hAnsi="Arial" w:cs="Arial"/>
          <w:smallCaps/>
          <w:sz w:val="24"/>
          <w:szCs w:val="24"/>
        </w:rPr>
        <w:t>R e s u e l v e,</w:t>
      </w:r>
    </w:p>
    <w:p w:rsidR="00485BA4" w:rsidRPr="00CC5C5B" w:rsidRDefault="00485BA4" w:rsidP="00485BA4">
      <w:pPr>
        <w:tabs>
          <w:tab w:val="left" w:pos="-720"/>
        </w:tabs>
        <w:suppressAutoHyphens/>
        <w:spacing w:line="360" w:lineRule="auto"/>
        <w:jc w:val="center"/>
        <w:rPr>
          <w:rFonts w:ascii="Arial" w:hAnsi="Arial" w:cs="Arial"/>
          <w:smallCaps/>
          <w:sz w:val="24"/>
          <w:szCs w:val="24"/>
        </w:rPr>
      </w:pPr>
    </w:p>
    <w:p w:rsidR="00485BA4" w:rsidRPr="00CC5C5B" w:rsidRDefault="00485BA4" w:rsidP="00485BA4">
      <w:pPr>
        <w:pStyle w:val="Textopredeterminado"/>
        <w:numPr>
          <w:ilvl w:val="0"/>
          <w:numId w:val="9"/>
        </w:numPr>
        <w:spacing w:line="360" w:lineRule="auto"/>
        <w:jc w:val="both"/>
        <w:textAlignment w:val="baseline"/>
        <w:rPr>
          <w:rFonts w:ascii="Arial" w:hAnsi="Arial" w:cs="Arial"/>
          <w:szCs w:val="24"/>
        </w:rPr>
      </w:pPr>
      <w:r w:rsidRPr="00CC5C5B">
        <w:rPr>
          <w:rFonts w:ascii="Arial" w:hAnsi="Arial" w:cs="Arial"/>
          <w:spacing w:val="-3"/>
          <w:szCs w:val="24"/>
        </w:rPr>
        <w:t xml:space="preserve">DECLARAR </w:t>
      </w:r>
      <w:r w:rsidRPr="00CC5C5B">
        <w:rPr>
          <w:rFonts w:ascii="Arial" w:hAnsi="Arial" w:cs="Arial"/>
          <w:szCs w:val="24"/>
        </w:rPr>
        <w:t xml:space="preserve">la nulidad de lo </w:t>
      </w:r>
      <w:r w:rsidR="00617671">
        <w:rPr>
          <w:rFonts w:ascii="Arial" w:hAnsi="Arial" w:cs="Arial"/>
          <w:szCs w:val="24"/>
          <w:lang w:val="es-MX"/>
        </w:rPr>
        <w:t>actuado a partir de la sentencia fechada 03-05-2015,</w:t>
      </w:r>
      <w:r w:rsidRPr="00CC5C5B">
        <w:rPr>
          <w:rFonts w:ascii="Arial" w:hAnsi="Arial" w:cs="Arial"/>
          <w:szCs w:val="24"/>
        </w:rPr>
        <w:t xml:space="preserve"> inclusive.</w:t>
      </w:r>
    </w:p>
    <w:p w:rsidR="00485BA4" w:rsidRPr="00CC5C5B" w:rsidRDefault="00485BA4" w:rsidP="00485BA4">
      <w:pPr>
        <w:spacing w:line="360" w:lineRule="auto"/>
        <w:ind w:left="360"/>
        <w:rPr>
          <w:rFonts w:ascii="Arial" w:hAnsi="Arial" w:cs="Arial"/>
          <w:sz w:val="24"/>
          <w:szCs w:val="24"/>
        </w:rPr>
      </w:pPr>
    </w:p>
    <w:p w:rsidR="00485BA4" w:rsidRPr="00CC5C5B" w:rsidRDefault="00485BA4" w:rsidP="006200B3">
      <w:pPr>
        <w:pStyle w:val="Textopredeterminado"/>
        <w:numPr>
          <w:ilvl w:val="0"/>
          <w:numId w:val="9"/>
        </w:numPr>
        <w:spacing w:line="360" w:lineRule="auto"/>
        <w:jc w:val="both"/>
        <w:textAlignment w:val="baseline"/>
        <w:rPr>
          <w:rFonts w:ascii="Arial" w:hAnsi="Arial" w:cs="Arial"/>
          <w:spacing w:val="-3"/>
          <w:szCs w:val="24"/>
        </w:rPr>
      </w:pPr>
      <w:r w:rsidRPr="00CC5C5B">
        <w:rPr>
          <w:rFonts w:ascii="Arial" w:hAnsi="Arial" w:cs="Arial"/>
          <w:spacing w:val="-3"/>
          <w:szCs w:val="24"/>
        </w:rPr>
        <w:t xml:space="preserve">DEVOLVER el expediente al Juzgado Civil del Circuito de </w:t>
      </w:r>
      <w:r w:rsidR="00617671">
        <w:rPr>
          <w:rFonts w:ascii="Arial" w:hAnsi="Arial" w:cs="Arial"/>
          <w:spacing w:val="-3"/>
          <w:szCs w:val="24"/>
        </w:rPr>
        <w:t>Santa Rosa de Cabal, R,</w:t>
      </w:r>
      <w:r w:rsidRPr="00CC5C5B">
        <w:rPr>
          <w:rFonts w:ascii="Arial" w:hAnsi="Arial" w:cs="Arial"/>
          <w:spacing w:val="-3"/>
          <w:szCs w:val="24"/>
        </w:rPr>
        <w:t xml:space="preserve"> para que se rehaga la actuación viciada, con estricto acatamiento de los términos anotados en esta providencia.</w:t>
      </w:r>
    </w:p>
    <w:p w:rsidR="00DB2868" w:rsidRPr="00901630" w:rsidRDefault="00DB2868" w:rsidP="00DB2868">
      <w:pPr>
        <w:suppressAutoHyphens/>
        <w:spacing w:line="360" w:lineRule="auto"/>
        <w:jc w:val="center"/>
        <w:rPr>
          <w:rFonts w:ascii="Arial" w:hAnsi="Arial" w:cs="Arial"/>
          <w:smallCaps/>
          <w:lang w:val="es-CO"/>
        </w:rPr>
      </w:pPr>
      <w:r w:rsidRPr="00901630">
        <w:rPr>
          <w:rFonts w:ascii="Arial" w:hAnsi="Arial" w:cs="Arial"/>
          <w:smallCaps/>
          <w:sz w:val="24"/>
          <w:szCs w:val="24"/>
          <w:lang w:val="es-CO"/>
        </w:rPr>
        <w:t>Notifíquese</w:t>
      </w:r>
      <w:r w:rsidRPr="00901630">
        <w:rPr>
          <w:rFonts w:ascii="Arial" w:hAnsi="Arial" w:cs="Arial"/>
          <w:smallCaps/>
          <w:lang w:val="es-CO"/>
        </w:rPr>
        <w:t>,</w:t>
      </w:r>
    </w:p>
    <w:p w:rsidR="00DB2868" w:rsidRPr="00901630" w:rsidRDefault="00DB2868" w:rsidP="00DB2868">
      <w:pPr>
        <w:pStyle w:val="Textoindependiente"/>
        <w:spacing w:line="360" w:lineRule="auto"/>
        <w:jc w:val="center"/>
        <w:rPr>
          <w:spacing w:val="20"/>
          <w:w w:val="150"/>
          <w:sz w:val="22"/>
          <w:szCs w:val="22"/>
          <w:lang w:val="es-CO"/>
        </w:rPr>
      </w:pPr>
    </w:p>
    <w:p w:rsidR="003E1A30" w:rsidRDefault="003E1A30" w:rsidP="00DB2868">
      <w:pPr>
        <w:pStyle w:val="Textoindependiente"/>
        <w:spacing w:line="360" w:lineRule="auto"/>
        <w:jc w:val="center"/>
        <w:rPr>
          <w:spacing w:val="20"/>
          <w:w w:val="150"/>
          <w:sz w:val="22"/>
          <w:szCs w:val="22"/>
          <w:lang w:val="es-CO"/>
        </w:rPr>
      </w:pPr>
    </w:p>
    <w:p w:rsidR="00E11062" w:rsidRPr="00901630" w:rsidRDefault="00E11062" w:rsidP="00DB2868">
      <w:pPr>
        <w:pStyle w:val="Textoindependiente"/>
        <w:spacing w:line="360" w:lineRule="auto"/>
        <w:jc w:val="center"/>
        <w:rPr>
          <w:spacing w:val="20"/>
          <w:w w:val="150"/>
          <w:sz w:val="22"/>
          <w:szCs w:val="22"/>
          <w:lang w:val="es-CO"/>
        </w:rPr>
      </w:pPr>
    </w:p>
    <w:p w:rsidR="00111F9C" w:rsidRPr="006E333E" w:rsidRDefault="00111F9C" w:rsidP="00111F9C">
      <w:pPr>
        <w:pStyle w:val="Textopredeterminado"/>
        <w:spacing w:line="360" w:lineRule="auto"/>
        <w:jc w:val="center"/>
        <w:rPr>
          <w:rFonts w:ascii="Arial" w:hAnsi="Arial" w:cs="Arial"/>
          <w:caps/>
          <w:spacing w:val="20"/>
          <w:w w:val="150"/>
          <w:lang w:val="es-MX"/>
        </w:rPr>
      </w:pPr>
      <w:r w:rsidRPr="006E333E">
        <w:rPr>
          <w:rFonts w:ascii="Arial" w:hAnsi="Arial" w:cs="Arial"/>
          <w:caps/>
          <w:spacing w:val="20"/>
          <w:w w:val="150"/>
          <w:sz w:val="28"/>
          <w:lang w:val="es-MX"/>
        </w:rPr>
        <w:t>D</w:t>
      </w:r>
      <w:r w:rsidRPr="006E333E">
        <w:rPr>
          <w:rFonts w:ascii="Arial" w:hAnsi="Arial" w:cs="Arial"/>
          <w:caps/>
          <w:spacing w:val="20"/>
          <w:w w:val="150"/>
          <w:sz w:val="18"/>
          <w:lang w:val="es-MX"/>
        </w:rPr>
        <w:t>UBERNEY</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G</w:t>
      </w:r>
      <w:r w:rsidRPr="006E333E">
        <w:rPr>
          <w:rFonts w:ascii="Arial" w:hAnsi="Arial" w:cs="Arial"/>
          <w:caps/>
          <w:spacing w:val="20"/>
          <w:w w:val="150"/>
          <w:sz w:val="18"/>
          <w:lang w:val="es-MX"/>
        </w:rPr>
        <w:t>RISALES</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H</w:t>
      </w:r>
      <w:r w:rsidRPr="006E333E">
        <w:rPr>
          <w:rFonts w:ascii="Arial" w:hAnsi="Arial" w:cs="Arial"/>
          <w:caps/>
          <w:spacing w:val="20"/>
          <w:w w:val="150"/>
          <w:sz w:val="18"/>
          <w:lang w:val="es-MX"/>
        </w:rPr>
        <w:t>ERRERA</w:t>
      </w:r>
    </w:p>
    <w:p w:rsidR="00C77578" w:rsidRDefault="00111F9C" w:rsidP="00951CD3">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Arial" w:hAnsi="Arial" w:cs="Arial"/>
          <w:spacing w:val="20"/>
          <w:w w:val="150"/>
          <w:sz w:val="18"/>
          <w:szCs w:val="22"/>
          <w:lang w:val="es-CO"/>
        </w:rPr>
      </w:pPr>
      <w:r w:rsidRPr="006E333E">
        <w:rPr>
          <w:rFonts w:ascii="Arial" w:hAnsi="Arial" w:cs="Arial"/>
          <w:caps/>
          <w:spacing w:val="20"/>
          <w:w w:val="150"/>
          <w:sz w:val="28"/>
          <w:szCs w:val="24"/>
        </w:rPr>
        <w:t>M</w:t>
      </w:r>
      <w:r w:rsidRPr="006E333E">
        <w:rPr>
          <w:rFonts w:ascii="Arial" w:hAnsi="Arial" w:cs="Arial"/>
          <w:caps/>
          <w:spacing w:val="20"/>
          <w:w w:val="150"/>
          <w:sz w:val="18"/>
        </w:rPr>
        <w:t>agistrado</w:t>
      </w:r>
      <w:r w:rsidRPr="00901630">
        <w:rPr>
          <w:rFonts w:ascii="Arial" w:hAnsi="Arial" w:cs="Arial"/>
          <w:spacing w:val="20"/>
          <w:w w:val="150"/>
          <w:sz w:val="18"/>
          <w:szCs w:val="22"/>
          <w:lang w:val="es-CO"/>
        </w:rPr>
        <w:t xml:space="preserve"> </w:t>
      </w:r>
    </w:p>
    <w:p w:rsidR="00DB2868" w:rsidRPr="003431F8" w:rsidRDefault="00803E0D" w:rsidP="003431F8">
      <w:pPr>
        <w:pStyle w:val="Textoindependiente"/>
        <w:spacing w:line="360" w:lineRule="auto"/>
        <w:jc w:val="right"/>
        <w:rPr>
          <w:rFonts w:ascii="Arial" w:hAnsi="Arial" w:cs="Arial"/>
          <w:spacing w:val="20"/>
          <w:w w:val="150"/>
          <w:sz w:val="18"/>
          <w:szCs w:val="22"/>
          <w:lang w:val="es-CO"/>
        </w:rPr>
      </w:pPr>
      <w:r w:rsidRPr="00901630">
        <w:rPr>
          <w:rFonts w:ascii="Arial" w:hAnsi="Arial"/>
          <w:i/>
          <w:caps/>
          <w:spacing w:val="20"/>
          <w:w w:val="150"/>
          <w:sz w:val="8"/>
          <w:szCs w:val="12"/>
          <w:lang w:val="es-CO"/>
        </w:rPr>
        <w:t>dgh / DGD/ 201</w:t>
      </w:r>
      <w:r>
        <w:rPr>
          <w:rFonts w:ascii="Arial" w:hAnsi="Arial"/>
          <w:i/>
          <w:caps/>
          <w:spacing w:val="20"/>
          <w:w w:val="150"/>
          <w:sz w:val="8"/>
          <w:szCs w:val="12"/>
          <w:lang w:val="es-CO"/>
        </w:rPr>
        <w:t>6</w:t>
      </w:r>
      <w:r w:rsidR="00C77578" w:rsidRPr="002F0F02">
        <w:rPr>
          <w:noProof/>
          <w:lang w:val="es-ES"/>
        </w:rPr>
        <mc:AlternateContent>
          <mc:Choice Requires="wps">
            <w:drawing>
              <wp:anchor distT="0" distB="0" distL="114300" distR="114300" simplePos="0" relativeHeight="251660288" behindDoc="0" locked="0" layoutInCell="1" allowOverlap="1" wp14:anchorId="6EA23CBE" wp14:editId="61014021">
                <wp:simplePos x="0" y="0"/>
                <wp:positionH relativeFrom="margin">
                  <wp:align>center</wp:align>
                </wp:positionH>
                <wp:positionV relativeFrom="paragraph">
                  <wp:posOffset>168275</wp:posOffset>
                </wp:positionV>
                <wp:extent cx="2672373" cy="1271954"/>
                <wp:effectExtent l="19050" t="19050" r="13970"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373" cy="1271954"/>
                        </a:xfrm>
                        <a:prstGeom prst="rect">
                          <a:avLst/>
                        </a:prstGeom>
                        <a:solidFill>
                          <a:srgbClr val="FFFFFF"/>
                        </a:solidFill>
                        <a:ln w="28575" cmpd="thickThin">
                          <a:solidFill>
                            <a:srgbClr val="000000"/>
                          </a:solidFill>
                          <a:miter lim="800000"/>
                          <a:headEnd/>
                          <a:tailEnd/>
                        </a:ln>
                      </wps:spPr>
                      <wps:txbx>
                        <w:txbxContent>
                          <w:p w:rsidR="00D65724" w:rsidRPr="00713130" w:rsidRDefault="00D65724" w:rsidP="00D65724">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D65724" w:rsidRPr="00713130" w:rsidRDefault="00D65724" w:rsidP="00D65724">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D65724" w:rsidRDefault="00D65724" w:rsidP="00D65724">
                            <w:pPr>
                              <w:jc w:val="center"/>
                              <w:rPr>
                                <w:rFonts w:ascii="Kalinga" w:hAnsi="Kalinga" w:cs="Kalinga"/>
                                <w:color w:val="000000"/>
                                <w:szCs w:val="22"/>
                              </w:rPr>
                            </w:pPr>
                          </w:p>
                          <w:p w:rsidR="00D65724" w:rsidRPr="00713130" w:rsidRDefault="00D65724" w:rsidP="00D65724">
                            <w:pPr>
                              <w:jc w:val="center"/>
                              <w:rPr>
                                <w:rFonts w:ascii="Kalinga" w:hAnsi="Kalinga" w:cs="Kalinga"/>
                                <w:color w:val="000000"/>
                                <w:szCs w:val="22"/>
                              </w:rPr>
                            </w:pPr>
                            <w:r w:rsidRPr="00713130">
                              <w:rPr>
                                <w:rFonts w:ascii="Kalinga" w:hAnsi="Kalinga" w:cs="Kalinga"/>
                                <w:color w:val="000000"/>
                                <w:szCs w:val="22"/>
                              </w:rPr>
                              <w:t>______________________________</w:t>
                            </w:r>
                          </w:p>
                          <w:p w:rsidR="00D65724" w:rsidRPr="00BB62F4" w:rsidRDefault="00D65724" w:rsidP="00D65724">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D65724" w:rsidRPr="00713130" w:rsidRDefault="00D65724" w:rsidP="00D65724">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D65724" w:rsidRPr="00AC087B" w:rsidRDefault="00D65724" w:rsidP="00D65724">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23CBE" id="Rectangle 7" o:spid="_x0000_s1026" style="position:absolute;left:0;text-align:left;margin-left:0;margin-top:13.25pt;width:210.4pt;height:100.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" strokeweight="2.25pt">
                <v:stroke linestyle="thickThin"/>
                <v:textbox>
                  <w:txbxContent>
                    <w:p w:rsidR="00D65724" w:rsidRPr="00713130" w:rsidRDefault="00D65724" w:rsidP="00D65724">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D65724" w:rsidRPr="00713130" w:rsidRDefault="00D65724" w:rsidP="00D65724">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D65724" w:rsidRDefault="00D65724" w:rsidP="00D65724">
                      <w:pPr>
                        <w:jc w:val="center"/>
                        <w:rPr>
                          <w:rFonts w:ascii="Kalinga" w:hAnsi="Kalinga" w:cs="Kalinga"/>
                          <w:color w:val="000000"/>
                          <w:szCs w:val="22"/>
                        </w:rPr>
                      </w:pPr>
                    </w:p>
                    <w:p w:rsidR="00D65724" w:rsidRPr="00713130" w:rsidRDefault="00D65724" w:rsidP="00D65724">
                      <w:pPr>
                        <w:jc w:val="center"/>
                        <w:rPr>
                          <w:rFonts w:ascii="Kalinga" w:hAnsi="Kalinga" w:cs="Kalinga"/>
                          <w:color w:val="000000"/>
                          <w:szCs w:val="22"/>
                        </w:rPr>
                      </w:pPr>
                      <w:r w:rsidRPr="00713130">
                        <w:rPr>
                          <w:rFonts w:ascii="Kalinga" w:hAnsi="Kalinga" w:cs="Kalinga"/>
                          <w:color w:val="000000"/>
                          <w:szCs w:val="22"/>
                        </w:rPr>
                        <w:t>______________________________</w:t>
                      </w:r>
                    </w:p>
                    <w:p w:rsidR="00D65724" w:rsidRPr="00BB62F4" w:rsidRDefault="00D65724" w:rsidP="00D65724">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D65724" w:rsidRPr="00713130" w:rsidRDefault="00D65724" w:rsidP="00D65724">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D65724" w:rsidRPr="00AC087B" w:rsidRDefault="00D65724" w:rsidP="00D65724">
                      <w:pPr>
                        <w:jc w:val="center"/>
                        <w:rPr>
                          <w:rFonts w:ascii="Kalinga" w:hAnsi="Kalinga" w:cs="Kalinga"/>
                          <w:sz w:val="22"/>
                          <w:szCs w:val="22"/>
                        </w:rPr>
                      </w:pPr>
                    </w:p>
                  </w:txbxContent>
                </v:textbox>
                <w10:wrap anchorx="margin"/>
              </v:rect>
            </w:pict>
          </mc:Fallback>
        </mc:AlternateContent>
      </w:r>
    </w:p>
    <w:p w:rsidR="00F34085" w:rsidRDefault="00F34085">
      <w:pPr>
        <w:spacing w:after="200" w:line="276" w:lineRule="auto"/>
        <w:rPr>
          <w:rFonts w:ascii="Arial" w:hAnsi="Arial"/>
          <w:i/>
          <w:caps/>
          <w:spacing w:val="20"/>
          <w:w w:val="150"/>
          <w:sz w:val="8"/>
          <w:szCs w:val="12"/>
          <w:lang w:val="es-CO"/>
        </w:rPr>
      </w:pPr>
    </w:p>
    <w:sectPr w:rsidR="00F34085" w:rsidSect="00BE392D">
      <w:headerReference w:type="default" r:id="rId9"/>
      <w:footerReference w:type="default" r:id="rId10"/>
      <w:pgSz w:w="12240" w:h="18720"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7FC" w:rsidRDefault="001557FC" w:rsidP="009A1240">
      <w:r>
        <w:separator/>
      </w:r>
    </w:p>
  </w:endnote>
  <w:endnote w:type="continuationSeparator" w:id="0">
    <w:p w:rsidR="001557FC" w:rsidRDefault="001557FC"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40" w:rsidRDefault="00533A40"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533A40" w:rsidRDefault="00533A40" w:rsidP="00045CE3">
    <w:pPr>
      <w:pStyle w:val="Piedepgina"/>
      <w:spacing w:line="360" w:lineRule="auto"/>
      <w:jc w:val="right"/>
      <w:rPr>
        <w:rFonts w:ascii="Arial" w:hAnsi="Arial" w:cs="Arial"/>
        <w:spacing w:val="20"/>
        <w:w w:val="200"/>
        <w:sz w:val="14"/>
        <w:szCs w:val="10"/>
        <w:lang w:val="es-CO"/>
      </w:rPr>
    </w:pPr>
  </w:p>
  <w:p w:rsidR="00533A40" w:rsidRPr="003E18D8" w:rsidRDefault="00533A40"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533A40" w:rsidRDefault="00533A40" w:rsidP="00045CE3">
    <w:pPr>
      <w:pStyle w:val="Piedepgina"/>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7FC" w:rsidRDefault="001557FC" w:rsidP="009A1240">
      <w:r>
        <w:separator/>
      </w:r>
    </w:p>
  </w:footnote>
  <w:footnote w:type="continuationSeparator" w:id="0">
    <w:p w:rsidR="001557FC" w:rsidRDefault="001557FC" w:rsidP="009A1240">
      <w:r>
        <w:continuationSeparator/>
      </w:r>
    </w:p>
  </w:footnote>
  <w:footnote w:id="1">
    <w:p w:rsidR="00C775B0" w:rsidRPr="006725A4" w:rsidRDefault="00C775B0" w:rsidP="00C775B0">
      <w:pPr>
        <w:pStyle w:val="Textonotapie"/>
        <w:jc w:val="both"/>
        <w:rPr>
          <w:rFonts w:asciiTheme="minorHAnsi" w:hAnsiTheme="minorHAnsi"/>
        </w:rPr>
      </w:pPr>
      <w:r w:rsidRPr="006725A4">
        <w:rPr>
          <w:rStyle w:val="Refdenotaalpie"/>
          <w:rFonts w:asciiTheme="minorHAnsi" w:hAnsiTheme="minorHAnsi" w:cs="Calibri"/>
          <w:lang w:val="es-CO"/>
        </w:rPr>
        <w:footnoteRef/>
      </w:r>
      <w:r w:rsidRPr="006725A4">
        <w:rPr>
          <w:rFonts w:asciiTheme="minorHAnsi" w:hAnsiTheme="minorHAnsi" w:cs="Calibri"/>
          <w:lang w:val="es-CO"/>
        </w:rPr>
        <w:t xml:space="preserve"> CANOSA TORRADO, Fernando. Las nulidades en el derecho procesal civil, sexta edición, Ediciones Doctrina y ley, 2009, p.23.</w:t>
      </w:r>
    </w:p>
  </w:footnote>
  <w:footnote w:id="2">
    <w:p w:rsidR="00C775B0" w:rsidRPr="00692505" w:rsidRDefault="00C775B0" w:rsidP="00C775B0">
      <w:pPr>
        <w:pStyle w:val="Textonotapie"/>
        <w:rPr>
          <w:lang w:val="es-CO"/>
        </w:rPr>
      </w:pPr>
      <w:r>
        <w:rPr>
          <w:rStyle w:val="Refdenotaalpie"/>
        </w:rPr>
        <w:footnoteRef/>
      </w:r>
      <w:r>
        <w:t xml:space="preserve"> </w:t>
      </w:r>
      <w:r w:rsidRPr="006725A4">
        <w:rPr>
          <w:rFonts w:asciiTheme="minorHAnsi" w:hAnsiTheme="minorHAnsi" w:cs="Calibri"/>
          <w:szCs w:val="18"/>
          <w:lang w:val="es-CO"/>
        </w:rPr>
        <w:t xml:space="preserve">LÓPEZ BLANCO, Hernán Fabio. Procedimiento civil, tomo I, parte general, 11ª edición, Bogotá DC, </w:t>
      </w:r>
      <w:proofErr w:type="spellStart"/>
      <w:r w:rsidRPr="006725A4">
        <w:rPr>
          <w:rFonts w:asciiTheme="minorHAnsi" w:hAnsiTheme="minorHAnsi" w:cs="Calibri"/>
          <w:szCs w:val="18"/>
          <w:lang w:val="es-CO"/>
        </w:rPr>
        <w:t>Dupré</w:t>
      </w:r>
      <w:proofErr w:type="spellEnd"/>
      <w:r w:rsidRPr="006725A4">
        <w:rPr>
          <w:rFonts w:asciiTheme="minorHAnsi" w:hAnsiTheme="minorHAnsi" w:cs="Calibri"/>
          <w:szCs w:val="18"/>
          <w:lang w:val="es-CO"/>
        </w:rPr>
        <w:t xml:space="preserve"> editores, 2012, p.913 ss</w:t>
      </w:r>
      <w:r>
        <w:rPr>
          <w:rFonts w:asciiTheme="minorHAnsi" w:hAnsiTheme="minorHAnsi" w:cs="Calibri"/>
          <w:szCs w:val="18"/>
          <w:lang w:val="es-CO"/>
        </w:rPr>
        <w:t>.</w:t>
      </w:r>
    </w:p>
  </w:footnote>
  <w:footnote w:id="3">
    <w:p w:rsidR="00C775B0" w:rsidRPr="006725A4" w:rsidRDefault="00C775B0" w:rsidP="00C775B0">
      <w:pPr>
        <w:pStyle w:val="Textonotapie"/>
        <w:jc w:val="both"/>
        <w:rPr>
          <w:rFonts w:asciiTheme="minorHAnsi" w:hAnsiTheme="minorHAnsi"/>
        </w:rPr>
      </w:pPr>
      <w:r w:rsidRPr="006725A4">
        <w:rPr>
          <w:rStyle w:val="Refdenotaalpie"/>
          <w:rFonts w:asciiTheme="minorHAnsi" w:hAnsiTheme="minorHAnsi" w:cs="Calibri"/>
          <w:szCs w:val="18"/>
          <w:lang w:val="es-CO"/>
        </w:rPr>
        <w:footnoteRef/>
      </w:r>
      <w:r w:rsidRPr="006725A4">
        <w:rPr>
          <w:rFonts w:asciiTheme="minorHAnsi" w:hAnsiTheme="minorHAnsi" w:cs="Calibri"/>
          <w:szCs w:val="18"/>
          <w:lang w:val="es-CO"/>
        </w:rPr>
        <w:t xml:space="preserve"> </w:t>
      </w:r>
      <w:r w:rsidRPr="003A4792">
        <w:rPr>
          <w:rFonts w:asciiTheme="minorHAnsi" w:hAnsiTheme="minorHAnsi" w:cs="Calibri"/>
          <w:szCs w:val="18"/>
          <w:lang w:val="es-CO"/>
        </w:rPr>
        <w:t xml:space="preserve">LÓPEZ BLANCO, Hernán Fabio. </w:t>
      </w:r>
      <w:r>
        <w:rPr>
          <w:rFonts w:asciiTheme="minorHAnsi" w:hAnsiTheme="minorHAnsi" w:cs="Calibri"/>
          <w:szCs w:val="18"/>
          <w:lang w:val="es-CO"/>
        </w:rPr>
        <w:t>Código general del proceso</w:t>
      </w:r>
      <w:r w:rsidRPr="003A4792">
        <w:rPr>
          <w:rFonts w:asciiTheme="minorHAnsi" w:hAnsiTheme="minorHAnsi" w:cs="Calibri"/>
          <w:szCs w:val="18"/>
          <w:lang w:val="es-CO"/>
        </w:rPr>
        <w:t xml:space="preserve">, parte general, Bogotá DC, </w:t>
      </w:r>
      <w:proofErr w:type="spellStart"/>
      <w:r w:rsidRPr="003A4792">
        <w:rPr>
          <w:rFonts w:asciiTheme="minorHAnsi" w:hAnsiTheme="minorHAnsi" w:cs="Calibri"/>
          <w:szCs w:val="18"/>
          <w:lang w:val="es-CO"/>
        </w:rPr>
        <w:t>Dupré</w:t>
      </w:r>
      <w:proofErr w:type="spellEnd"/>
      <w:r w:rsidRPr="003A4792">
        <w:rPr>
          <w:rFonts w:asciiTheme="minorHAnsi" w:hAnsiTheme="minorHAnsi" w:cs="Calibri"/>
          <w:szCs w:val="18"/>
          <w:lang w:val="es-CO"/>
        </w:rPr>
        <w:t xml:space="preserve"> editores, 201</w:t>
      </w:r>
      <w:r>
        <w:rPr>
          <w:rFonts w:asciiTheme="minorHAnsi" w:hAnsiTheme="minorHAnsi" w:cs="Calibri"/>
          <w:szCs w:val="18"/>
          <w:lang w:val="es-CO"/>
        </w:rPr>
        <w:t>6</w:t>
      </w:r>
      <w:r w:rsidRPr="003A4792">
        <w:rPr>
          <w:rFonts w:asciiTheme="minorHAnsi" w:hAnsiTheme="minorHAnsi" w:cs="Calibri"/>
          <w:szCs w:val="18"/>
          <w:lang w:val="es-CO"/>
        </w:rPr>
        <w:t>, p.</w:t>
      </w:r>
      <w:r>
        <w:rPr>
          <w:rFonts w:asciiTheme="minorHAnsi" w:hAnsiTheme="minorHAnsi" w:cs="Calibri"/>
          <w:szCs w:val="18"/>
          <w:lang w:val="es-CO"/>
        </w:rPr>
        <w:t>909 ss</w:t>
      </w:r>
      <w:r w:rsidRPr="006725A4">
        <w:rPr>
          <w:rFonts w:asciiTheme="minorHAnsi" w:hAnsiTheme="minorHAnsi" w:cs="Calibri"/>
          <w:szCs w:val="18"/>
          <w:lang w:val="es-CO"/>
        </w:rPr>
        <w:t>.</w:t>
      </w:r>
    </w:p>
  </w:footnote>
  <w:footnote w:id="4">
    <w:p w:rsidR="00C775B0" w:rsidRPr="006725A4" w:rsidRDefault="00C775B0" w:rsidP="00C775B0">
      <w:pPr>
        <w:pStyle w:val="Textonotapie"/>
        <w:jc w:val="both"/>
        <w:rPr>
          <w:rFonts w:asciiTheme="minorHAnsi" w:hAnsiTheme="minorHAnsi"/>
        </w:rPr>
      </w:pPr>
      <w:r w:rsidRPr="006725A4">
        <w:rPr>
          <w:rStyle w:val="Refdenotaalpie"/>
          <w:rFonts w:asciiTheme="minorHAnsi" w:hAnsiTheme="minorHAnsi" w:cs="Calibri"/>
          <w:lang w:val="es-CO"/>
        </w:rPr>
        <w:footnoteRef/>
      </w:r>
      <w:r w:rsidRPr="006725A4">
        <w:rPr>
          <w:rFonts w:asciiTheme="minorHAnsi" w:hAnsiTheme="minorHAnsi" w:cs="Calibri"/>
          <w:lang w:val="es-CO"/>
        </w:rPr>
        <w:t xml:space="preserve"> AZULA CAMACHO, Jaime. Manual de derecho procesal civil, tomo II, cuarta edición, editorial Temis, Bogotá D.C., 1994, p.303.</w:t>
      </w:r>
    </w:p>
  </w:footnote>
  <w:footnote w:id="5">
    <w:p w:rsidR="00C775B0" w:rsidRPr="006725A4" w:rsidRDefault="00C775B0" w:rsidP="00C775B0">
      <w:pPr>
        <w:pStyle w:val="Textonotapie"/>
        <w:jc w:val="both"/>
        <w:rPr>
          <w:rFonts w:asciiTheme="minorHAnsi" w:hAnsiTheme="minorHAnsi"/>
        </w:rPr>
      </w:pPr>
      <w:r w:rsidRPr="006725A4">
        <w:rPr>
          <w:rStyle w:val="Refdenotaalpie"/>
          <w:rFonts w:asciiTheme="minorHAnsi" w:hAnsiTheme="minorHAnsi" w:cs="Calibri"/>
          <w:lang w:val="es-CO"/>
        </w:rPr>
        <w:footnoteRef/>
      </w:r>
      <w:r w:rsidRPr="006725A4">
        <w:rPr>
          <w:rFonts w:asciiTheme="minorHAnsi" w:hAnsiTheme="minorHAnsi" w:cs="Calibri"/>
          <w:lang w:val="es-CO"/>
        </w:rPr>
        <w:t xml:space="preserve"> ROJAS GÓMEZ, Miguel Enrique. El proceso civil colombiano, parte general, Universidad Externado de Colombia, 1999, Bogotá DC, p.178.</w:t>
      </w:r>
    </w:p>
  </w:footnote>
  <w:footnote w:id="6">
    <w:p w:rsidR="00C775B0" w:rsidRPr="006725A4" w:rsidRDefault="00C775B0" w:rsidP="00C775B0">
      <w:pPr>
        <w:pStyle w:val="Textonotapie"/>
        <w:jc w:val="both"/>
        <w:rPr>
          <w:rFonts w:asciiTheme="minorHAnsi" w:hAnsiTheme="minorHAnsi"/>
        </w:rPr>
      </w:pPr>
      <w:r w:rsidRPr="006725A4">
        <w:rPr>
          <w:rStyle w:val="Refdenotaalpie"/>
          <w:rFonts w:asciiTheme="minorHAnsi" w:hAnsiTheme="minorHAnsi"/>
        </w:rPr>
        <w:footnoteRef/>
      </w:r>
      <w:r w:rsidRPr="006725A4">
        <w:rPr>
          <w:rFonts w:asciiTheme="minorHAnsi" w:hAnsiTheme="minorHAnsi"/>
        </w:rPr>
        <w:t xml:space="preserve"> </w:t>
      </w:r>
      <w:r w:rsidRPr="006725A4">
        <w:rPr>
          <w:rFonts w:asciiTheme="minorHAnsi" w:hAnsiTheme="minorHAnsi" w:cs="Calibri"/>
          <w:lang w:val="es-CO"/>
        </w:rPr>
        <w:t>SANABRIA SANTOS, Henry. Nulidades en el proceso civil, Universidad Externado de Colombia, 2ª edición, Bogotá DC, 2011, p.124.</w:t>
      </w:r>
    </w:p>
  </w:footnote>
  <w:footnote w:id="7">
    <w:p w:rsidR="00C775B0" w:rsidRPr="006725A4" w:rsidRDefault="00C775B0" w:rsidP="00C775B0">
      <w:pPr>
        <w:pStyle w:val="Textonotapie"/>
        <w:jc w:val="both"/>
        <w:rPr>
          <w:rFonts w:asciiTheme="minorHAnsi" w:hAnsiTheme="minorHAnsi"/>
          <w:lang w:val="es-CO"/>
        </w:rPr>
      </w:pPr>
      <w:r w:rsidRPr="006725A4">
        <w:rPr>
          <w:rStyle w:val="Refdenotaalpie"/>
          <w:rFonts w:asciiTheme="minorHAnsi" w:hAnsiTheme="minorHAnsi"/>
        </w:rPr>
        <w:footnoteRef/>
      </w:r>
      <w:r w:rsidRPr="006725A4">
        <w:rPr>
          <w:rFonts w:asciiTheme="minorHAnsi" w:hAnsiTheme="minorHAnsi"/>
        </w:rPr>
        <w:t xml:space="preserve"> </w:t>
      </w:r>
      <w:r w:rsidRPr="006725A4">
        <w:rPr>
          <w:rFonts w:asciiTheme="minorHAnsi" w:hAnsiTheme="minorHAnsi" w:cs="Calibri"/>
        </w:rPr>
        <w:t>INSTITUTO COLOMBIANO DE DERECHO PROCESAL. Código General del Proceso</w:t>
      </w:r>
      <w:r w:rsidRPr="006725A4">
        <w:rPr>
          <w:rFonts w:asciiTheme="minorHAnsi" w:hAnsiTheme="minorHAnsi" w:cs="Calibri"/>
          <w:lang w:val="es-CO"/>
        </w:rPr>
        <w:t>, Henry Sanabria Santos, 1ª edición, Impresor Panamericana Formas e Impresos SAS, 2014, p.258.</w:t>
      </w:r>
    </w:p>
  </w:footnote>
  <w:footnote w:id="8">
    <w:p w:rsidR="00C775B0" w:rsidRPr="006725A4" w:rsidRDefault="00C775B0" w:rsidP="00C775B0">
      <w:pPr>
        <w:pStyle w:val="Textonotapie"/>
        <w:jc w:val="both"/>
        <w:rPr>
          <w:rFonts w:asciiTheme="minorHAnsi" w:hAnsiTheme="minorHAnsi"/>
        </w:rPr>
      </w:pPr>
      <w:r w:rsidRPr="006725A4">
        <w:rPr>
          <w:rStyle w:val="Refdenotaalpie"/>
          <w:rFonts w:asciiTheme="minorHAnsi" w:hAnsiTheme="minorHAnsi" w:cs="Calibri"/>
          <w:lang w:val="es-CO"/>
        </w:rPr>
        <w:footnoteRef/>
      </w:r>
      <w:r w:rsidRPr="006725A4">
        <w:rPr>
          <w:rFonts w:asciiTheme="minorHAnsi" w:hAnsiTheme="minorHAnsi" w:cs="Calibri"/>
          <w:lang w:val="es-CO"/>
        </w:rPr>
        <w:t xml:space="preserve"> CANOSA TORRADO, Fernando, ob. cit., p.19 y ss.</w:t>
      </w:r>
    </w:p>
  </w:footnote>
  <w:footnote w:id="9">
    <w:p w:rsidR="00C775B0" w:rsidRPr="006725A4" w:rsidRDefault="00C775B0" w:rsidP="00C775B0">
      <w:pPr>
        <w:pStyle w:val="Textonotapie"/>
        <w:jc w:val="both"/>
        <w:rPr>
          <w:rFonts w:asciiTheme="minorHAnsi" w:hAnsiTheme="minorHAnsi" w:cs="Arial"/>
          <w:lang w:val="es-CO"/>
        </w:rPr>
      </w:pPr>
      <w:r w:rsidRPr="006725A4">
        <w:rPr>
          <w:rStyle w:val="Refdenotaalpie"/>
          <w:rFonts w:asciiTheme="minorHAnsi" w:hAnsiTheme="minorHAnsi" w:cs="Arial"/>
        </w:rPr>
        <w:footnoteRef/>
      </w:r>
      <w:r w:rsidRPr="006725A4">
        <w:rPr>
          <w:rFonts w:asciiTheme="minorHAnsi" w:hAnsiTheme="minorHAnsi" w:cs="Arial"/>
        </w:rPr>
        <w:t xml:space="preserve"> </w:t>
      </w:r>
      <w:r w:rsidRPr="006725A4">
        <w:rPr>
          <w:rFonts w:asciiTheme="minorHAnsi" w:hAnsiTheme="minorHAnsi"/>
          <w:lang w:val="es-CO"/>
        </w:rPr>
        <w:t xml:space="preserve">CORTE SUPREMA DE JUSTICIA, Sala de Casación Civil. Sentencia del 11-12-2012, MP: Jesús </w:t>
      </w:r>
      <w:proofErr w:type="spellStart"/>
      <w:r w:rsidRPr="006725A4">
        <w:rPr>
          <w:rFonts w:asciiTheme="minorHAnsi" w:hAnsiTheme="minorHAnsi"/>
          <w:lang w:val="es-CO"/>
        </w:rPr>
        <w:t>Vall</w:t>
      </w:r>
      <w:proofErr w:type="spellEnd"/>
      <w:r w:rsidRPr="006725A4">
        <w:rPr>
          <w:rFonts w:asciiTheme="minorHAnsi" w:hAnsiTheme="minorHAnsi"/>
          <w:lang w:val="es-CO"/>
        </w:rPr>
        <w:t xml:space="preserve"> de </w:t>
      </w:r>
      <w:proofErr w:type="spellStart"/>
      <w:r w:rsidRPr="006725A4">
        <w:rPr>
          <w:rFonts w:asciiTheme="minorHAnsi" w:hAnsiTheme="minorHAnsi"/>
          <w:lang w:val="es-CO"/>
        </w:rPr>
        <w:t>Rutén</w:t>
      </w:r>
      <w:proofErr w:type="spellEnd"/>
      <w:r w:rsidRPr="006725A4">
        <w:rPr>
          <w:rFonts w:asciiTheme="minorHAnsi" w:hAnsiTheme="minorHAnsi"/>
          <w:lang w:val="es-CO"/>
        </w:rPr>
        <w:t xml:space="preserve"> Ruiz, expediente No.52001-3103-001-2007-00046-01.</w:t>
      </w:r>
    </w:p>
  </w:footnote>
  <w:footnote w:id="10">
    <w:p w:rsidR="00533A40" w:rsidRPr="0022046F" w:rsidRDefault="00533A40" w:rsidP="0022046F">
      <w:pPr>
        <w:pStyle w:val="Default"/>
        <w:jc w:val="both"/>
        <w:rPr>
          <w:rFonts w:asciiTheme="minorHAnsi" w:hAnsiTheme="minorHAnsi" w:cstheme="minorHAnsi"/>
          <w:sz w:val="20"/>
        </w:rPr>
      </w:pPr>
      <w:r w:rsidRPr="0022046F">
        <w:rPr>
          <w:rStyle w:val="Refdenotaalpie"/>
          <w:rFonts w:asciiTheme="minorHAnsi" w:hAnsiTheme="minorHAnsi" w:cstheme="minorHAnsi"/>
          <w:sz w:val="20"/>
        </w:rPr>
        <w:footnoteRef/>
      </w:r>
      <w:r w:rsidRPr="0022046F">
        <w:rPr>
          <w:rFonts w:asciiTheme="minorHAnsi" w:hAnsiTheme="minorHAnsi" w:cstheme="minorHAnsi"/>
          <w:sz w:val="20"/>
        </w:rPr>
        <w:t xml:space="preserve"> CORTE SUPREMA DE JUSTICIA, Sala de Casación Civil. Sentencia del 01-03-2012, MP: Jaime Alberto </w:t>
      </w:r>
      <w:proofErr w:type="spellStart"/>
      <w:r w:rsidRPr="0022046F">
        <w:rPr>
          <w:rFonts w:asciiTheme="minorHAnsi" w:hAnsiTheme="minorHAnsi" w:cstheme="minorHAnsi"/>
          <w:sz w:val="20"/>
        </w:rPr>
        <w:t>Arrubla</w:t>
      </w:r>
      <w:proofErr w:type="spellEnd"/>
      <w:r w:rsidRPr="0022046F">
        <w:rPr>
          <w:rFonts w:asciiTheme="minorHAnsi" w:hAnsiTheme="minorHAnsi" w:cstheme="minorHAnsi"/>
          <w:sz w:val="20"/>
        </w:rPr>
        <w:t xml:space="preserve"> </w:t>
      </w:r>
      <w:proofErr w:type="spellStart"/>
      <w:r w:rsidRPr="0022046F">
        <w:rPr>
          <w:rFonts w:asciiTheme="minorHAnsi" w:hAnsiTheme="minorHAnsi" w:cstheme="minorHAnsi"/>
          <w:sz w:val="20"/>
        </w:rPr>
        <w:t>Paucar</w:t>
      </w:r>
      <w:proofErr w:type="spellEnd"/>
      <w:r w:rsidRPr="0022046F">
        <w:rPr>
          <w:rFonts w:asciiTheme="minorHAnsi" w:hAnsiTheme="minorHAnsi" w:cstheme="minorHAnsi"/>
          <w:sz w:val="20"/>
        </w:rPr>
        <w:t>, expediente No.C-0800131030132004-00191-01</w:t>
      </w:r>
      <w:r w:rsidR="0008468F">
        <w:rPr>
          <w:rFonts w:asciiTheme="minorHAnsi" w:hAnsiTheme="minorHAnsi" w:cstheme="minorHAnsi"/>
          <w:sz w:val="20"/>
        </w:rPr>
        <w:t>.</w:t>
      </w:r>
    </w:p>
  </w:footnote>
  <w:footnote w:id="11">
    <w:p w:rsidR="00DF550C" w:rsidRPr="0022046F" w:rsidRDefault="00DF550C" w:rsidP="00DF550C">
      <w:pPr>
        <w:pStyle w:val="Default"/>
        <w:jc w:val="both"/>
        <w:rPr>
          <w:rFonts w:asciiTheme="minorHAnsi" w:hAnsiTheme="minorHAnsi" w:cstheme="minorHAnsi"/>
          <w:sz w:val="20"/>
        </w:rPr>
      </w:pPr>
      <w:r w:rsidRPr="0022046F">
        <w:rPr>
          <w:rStyle w:val="Refdenotaalpie"/>
          <w:rFonts w:asciiTheme="minorHAnsi" w:hAnsiTheme="minorHAnsi" w:cstheme="minorHAnsi"/>
          <w:sz w:val="20"/>
        </w:rPr>
        <w:footnoteRef/>
      </w:r>
      <w:r w:rsidRPr="0022046F">
        <w:rPr>
          <w:rFonts w:asciiTheme="minorHAnsi" w:hAnsiTheme="minorHAnsi" w:cstheme="minorHAnsi"/>
          <w:sz w:val="20"/>
        </w:rPr>
        <w:t xml:space="preserve"> CORTE SUPREMA DE JUSTICIA, Sala de Casación Civil. </w:t>
      </w:r>
      <w:r>
        <w:rPr>
          <w:rFonts w:asciiTheme="minorHAnsi" w:hAnsiTheme="minorHAnsi" w:cstheme="minorHAnsi"/>
          <w:sz w:val="20"/>
        </w:rPr>
        <w:t>Providencia 1182-2016,</w:t>
      </w:r>
      <w:r w:rsidRPr="0022046F">
        <w:rPr>
          <w:rFonts w:asciiTheme="minorHAnsi" w:hAnsiTheme="minorHAnsi" w:cstheme="minorHAnsi"/>
          <w:sz w:val="20"/>
        </w:rPr>
        <w:t xml:space="preserve"> MP: </w:t>
      </w:r>
      <w:r>
        <w:rPr>
          <w:rFonts w:asciiTheme="minorHAnsi" w:hAnsiTheme="minorHAnsi" w:cstheme="minorHAnsi"/>
          <w:sz w:val="20"/>
        </w:rPr>
        <w:t>Ariel Salazar Ramírez.</w:t>
      </w:r>
    </w:p>
  </w:footnote>
  <w:footnote w:id="12">
    <w:p w:rsidR="00211805" w:rsidRPr="006725A4" w:rsidRDefault="00211805" w:rsidP="00211805">
      <w:pPr>
        <w:pStyle w:val="Textonotapie"/>
        <w:jc w:val="both"/>
        <w:rPr>
          <w:rFonts w:asciiTheme="minorHAnsi" w:hAnsiTheme="minorHAnsi"/>
        </w:rPr>
      </w:pPr>
      <w:r w:rsidRPr="006725A4">
        <w:rPr>
          <w:rStyle w:val="Refdenotaalpie"/>
          <w:rFonts w:asciiTheme="minorHAnsi" w:hAnsiTheme="minorHAnsi"/>
        </w:rPr>
        <w:footnoteRef/>
      </w:r>
      <w:r w:rsidRPr="006725A4">
        <w:rPr>
          <w:rFonts w:asciiTheme="minorHAnsi" w:hAnsiTheme="minorHAnsi"/>
        </w:rPr>
        <w:t xml:space="preserve"> </w:t>
      </w:r>
      <w:r w:rsidRPr="006725A4">
        <w:rPr>
          <w:rFonts w:asciiTheme="minorHAnsi" w:hAnsiTheme="minorHAnsi" w:cs="Calibri"/>
          <w:lang w:val="es-CO"/>
        </w:rPr>
        <w:t xml:space="preserve">SANABRIA SANTOS, Henry. Nulidades en el proceso civil, </w:t>
      </w:r>
      <w:r w:rsidR="00042BA3">
        <w:rPr>
          <w:rFonts w:asciiTheme="minorHAnsi" w:hAnsiTheme="minorHAnsi" w:cs="Calibri"/>
          <w:lang w:val="es-CO"/>
        </w:rPr>
        <w:t>o</w:t>
      </w:r>
      <w:r>
        <w:rPr>
          <w:rFonts w:asciiTheme="minorHAnsi" w:hAnsiTheme="minorHAnsi" w:cs="Calibri"/>
          <w:lang w:val="es-CO"/>
        </w:rPr>
        <w:t>b. cit.</w:t>
      </w:r>
      <w:r w:rsidRPr="006725A4">
        <w:rPr>
          <w:rFonts w:asciiTheme="minorHAnsi" w:hAnsiTheme="minorHAnsi" w:cs="Calibri"/>
          <w:lang w:val="es-CO"/>
        </w:rPr>
        <w:t>, p.</w:t>
      </w:r>
      <w:r w:rsidR="000156BD">
        <w:rPr>
          <w:rFonts w:asciiTheme="minorHAnsi" w:hAnsiTheme="minorHAnsi" w:cs="Calibri"/>
          <w:lang w:val="es-CO"/>
        </w:rPr>
        <w:t>357</w:t>
      </w:r>
      <w:r w:rsidRPr="006725A4">
        <w:rPr>
          <w:rFonts w:asciiTheme="minorHAnsi" w:hAnsiTheme="minorHAnsi" w:cs="Calibri"/>
          <w:lang w:val="es-CO"/>
        </w:rPr>
        <w:t>.</w:t>
      </w:r>
    </w:p>
  </w:footnote>
  <w:footnote w:id="13">
    <w:p w:rsidR="005A5F75" w:rsidRPr="0022046F" w:rsidRDefault="005A5F75" w:rsidP="005A5F75">
      <w:pPr>
        <w:pStyle w:val="Default"/>
        <w:jc w:val="both"/>
        <w:rPr>
          <w:rFonts w:asciiTheme="minorHAnsi" w:hAnsiTheme="minorHAnsi" w:cstheme="minorHAnsi"/>
          <w:sz w:val="20"/>
        </w:rPr>
      </w:pPr>
      <w:r w:rsidRPr="0022046F">
        <w:rPr>
          <w:rStyle w:val="Refdenotaalpie"/>
          <w:rFonts w:asciiTheme="minorHAnsi" w:hAnsiTheme="minorHAnsi" w:cstheme="minorHAnsi"/>
          <w:sz w:val="20"/>
        </w:rPr>
        <w:footnoteRef/>
      </w:r>
      <w:r w:rsidRPr="0022046F">
        <w:rPr>
          <w:rFonts w:asciiTheme="minorHAnsi" w:hAnsiTheme="minorHAnsi" w:cstheme="minorHAnsi"/>
          <w:sz w:val="20"/>
        </w:rPr>
        <w:t xml:space="preserve"> CORTE SUPREMA DE JUSTICIA, Sala de Casación Civil. Sentencia del </w:t>
      </w:r>
      <w:r w:rsidR="0054332F">
        <w:rPr>
          <w:rFonts w:asciiTheme="minorHAnsi" w:hAnsiTheme="minorHAnsi" w:cstheme="minorHAnsi"/>
          <w:sz w:val="20"/>
        </w:rPr>
        <w:t>29-04-2009</w:t>
      </w:r>
      <w:r w:rsidRPr="0022046F">
        <w:rPr>
          <w:rFonts w:asciiTheme="minorHAnsi" w:hAnsiTheme="minorHAnsi" w:cstheme="minorHAnsi"/>
          <w:sz w:val="20"/>
        </w:rPr>
        <w:t xml:space="preserve">, MP: </w:t>
      </w:r>
      <w:r w:rsidR="0054332F">
        <w:rPr>
          <w:rFonts w:asciiTheme="minorHAnsi" w:hAnsiTheme="minorHAnsi" w:cstheme="minorHAnsi"/>
          <w:sz w:val="20"/>
        </w:rPr>
        <w:t xml:space="preserve">William </w:t>
      </w:r>
      <w:proofErr w:type="spellStart"/>
      <w:r w:rsidR="0054332F">
        <w:rPr>
          <w:rFonts w:asciiTheme="minorHAnsi" w:hAnsiTheme="minorHAnsi" w:cstheme="minorHAnsi"/>
          <w:sz w:val="20"/>
        </w:rPr>
        <w:t>Namén</w:t>
      </w:r>
      <w:proofErr w:type="spellEnd"/>
      <w:r w:rsidR="0054332F">
        <w:rPr>
          <w:rFonts w:asciiTheme="minorHAnsi" w:hAnsiTheme="minorHAnsi" w:cstheme="minorHAnsi"/>
          <w:sz w:val="20"/>
        </w:rPr>
        <w:t xml:space="preserve"> Vargas</w:t>
      </w:r>
      <w:r w:rsidRPr="0022046F">
        <w:rPr>
          <w:rFonts w:asciiTheme="minorHAnsi" w:hAnsiTheme="minorHAnsi" w:cstheme="minorHAnsi"/>
          <w:sz w:val="20"/>
        </w:rPr>
        <w:t>, expediente No.</w:t>
      </w:r>
      <w:r w:rsidR="0054332F" w:rsidRPr="0054332F">
        <w:rPr>
          <w:rFonts w:asciiTheme="minorHAnsi" w:hAnsiTheme="minorHAnsi" w:cstheme="minorHAnsi"/>
          <w:sz w:val="20"/>
        </w:rPr>
        <w:t>11001-3103-013-2002-00050-01</w:t>
      </w:r>
      <w:r w:rsidR="0054332F">
        <w:rPr>
          <w:rFonts w:asciiTheme="minorHAnsi" w:hAnsiTheme="minorHAnsi" w:cstheme="minorHAnsi"/>
          <w:sz w:val="20"/>
        </w:rPr>
        <w:t>.</w:t>
      </w:r>
    </w:p>
  </w:footnote>
  <w:footnote w:id="14">
    <w:p w:rsidR="00902D44" w:rsidRPr="00E40351" w:rsidRDefault="00902D44" w:rsidP="00902D44">
      <w:pPr>
        <w:pStyle w:val="Textonotapie"/>
        <w:jc w:val="both"/>
        <w:rPr>
          <w:rFonts w:asciiTheme="minorHAnsi" w:hAnsiTheme="minorHAnsi"/>
          <w:lang w:val="es-CO"/>
        </w:rPr>
      </w:pPr>
      <w:r w:rsidRPr="00E40351">
        <w:rPr>
          <w:rStyle w:val="Refdenotaalpie"/>
          <w:rFonts w:asciiTheme="minorHAnsi" w:hAnsiTheme="minorHAnsi"/>
        </w:rPr>
        <w:footnoteRef/>
      </w:r>
      <w:r w:rsidRPr="00E40351">
        <w:rPr>
          <w:rFonts w:asciiTheme="minorHAnsi" w:hAnsiTheme="minorHAnsi"/>
        </w:rPr>
        <w:t xml:space="preserve"> </w:t>
      </w:r>
      <w:r w:rsidRPr="00E40351">
        <w:rPr>
          <w:rFonts w:asciiTheme="minorHAnsi" w:hAnsiTheme="minorHAnsi" w:cs="Calibri"/>
          <w:lang w:val="es-CO"/>
        </w:rPr>
        <w:t>SANABRIA SANTOS, Henry. Nulidades en el proceso civil, segunda edición, Universidad Externado de Colombia, Bogotá, 2011, p.356.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40" w:rsidRPr="00B62758" w:rsidRDefault="00533A40"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8A19E8" w:rsidRPr="008A19E8">
      <w:rPr>
        <w:rFonts w:asciiTheme="minorHAnsi" w:hAnsiTheme="minorHAnsi" w:cs="Calibri"/>
        <w:bCs/>
        <w:noProof/>
      </w:rPr>
      <w:t>8</w:t>
    </w:r>
    <w:r w:rsidRPr="00B62758">
      <w:rPr>
        <w:rFonts w:asciiTheme="minorHAnsi" w:hAnsiTheme="minorHAnsi" w:cs="Calibri"/>
      </w:rPr>
      <w:fldChar w:fldCharType="end"/>
    </w:r>
  </w:p>
  <w:p w:rsidR="00533A40" w:rsidRPr="00323447" w:rsidRDefault="00533A40" w:rsidP="00045CE3">
    <w:pPr>
      <w:pStyle w:val="Encabezado"/>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No.20</w:t>
    </w:r>
    <w:r w:rsidR="00F941CC">
      <w:rPr>
        <w:rFonts w:asciiTheme="majorHAnsi" w:hAnsiTheme="majorHAnsi" w:cs="Iskoola Pota"/>
        <w:i/>
        <w:sz w:val="16"/>
        <w:lang w:val="es-CO"/>
      </w:rPr>
      <w:t>12</w:t>
    </w:r>
    <w:r w:rsidRPr="00323447">
      <w:rPr>
        <w:rFonts w:asciiTheme="majorHAnsi" w:hAnsiTheme="majorHAnsi" w:cs="Iskoola Pota"/>
        <w:i/>
        <w:sz w:val="16"/>
        <w:lang w:val="es-CO"/>
      </w:rPr>
      <w:t>-00</w:t>
    </w:r>
    <w:r w:rsidR="00F941CC">
      <w:rPr>
        <w:rFonts w:asciiTheme="majorHAnsi" w:hAnsiTheme="majorHAnsi" w:cs="Iskoola Pota"/>
        <w:i/>
        <w:sz w:val="16"/>
        <w:lang w:val="es-CO"/>
      </w:rPr>
      <w:t>227</w:t>
    </w:r>
    <w:r>
      <w:rPr>
        <w:rFonts w:asciiTheme="majorHAnsi" w:hAnsiTheme="majorHAnsi" w:cs="Iskoola Pota"/>
        <w:i/>
        <w:sz w:val="16"/>
        <w:lang w:val="es-CO"/>
      </w:rPr>
      <w:t>-</w:t>
    </w:r>
    <w:r w:rsidRPr="00323447">
      <w:rPr>
        <w:rFonts w:asciiTheme="majorHAnsi" w:hAnsiTheme="majorHAnsi" w:cs="Iskoola Pota"/>
        <w:i/>
        <w:sz w:val="16"/>
        <w:lang w:val="es-CO"/>
      </w:rPr>
      <w:t>0</w:t>
    </w:r>
    <w:r w:rsidR="00F941CC">
      <w:rPr>
        <w:rFonts w:asciiTheme="majorHAnsi" w:hAnsiTheme="majorHAnsi" w:cs="Iskoola Pota"/>
        <w:i/>
        <w:sz w:val="16"/>
        <w:lang w:val="es-CO"/>
      </w:rPr>
      <w:t>1</w:t>
    </w:r>
  </w:p>
  <w:p w:rsidR="00533A40" w:rsidRPr="00045CE3" w:rsidRDefault="00533A40"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E50AE"/>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nsid w:val="3EE21D87"/>
    <w:multiLevelType w:val="multilevel"/>
    <w:tmpl w:val="DE1ED2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8"/>
  </w:num>
  <w:num w:numId="2">
    <w:abstractNumId w:val="6"/>
  </w:num>
  <w:num w:numId="3">
    <w:abstractNumId w:val="10"/>
  </w:num>
  <w:num w:numId="4">
    <w:abstractNumId w:val="9"/>
  </w:num>
  <w:num w:numId="5">
    <w:abstractNumId w:val="5"/>
  </w:num>
  <w:num w:numId="6">
    <w:abstractNumId w:val="2"/>
  </w:num>
  <w:num w:numId="7">
    <w:abstractNumId w:val="7"/>
  </w:num>
  <w:num w:numId="8">
    <w:abstractNumId w:val="3"/>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2F8D"/>
    <w:rsid w:val="0000570F"/>
    <w:rsid w:val="00006B1A"/>
    <w:rsid w:val="000111C6"/>
    <w:rsid w:val="000124CA"/>
    <w:rsid w:val="000156BD"/>
    <w:rsid w:val="00017B92"/>
    <w:rsid w:val="00020FAD"/>
    <w:rsid w:val="0003035B"/>
    <w:rsid w:val="000312D9"/>
    <w:rsid w:val="00032991"/>
    <w:rsid w:val="00042BA3"/>
    <w:rsid w:val="00045CE3"/>
    <w:rsid w:val="00050E52"/>
    <w:rsid w:val="00051EE0"/>
    <w:rsid w:val="000521D3"/>
    <w:rsid w:val="00052388"/>
    <w:rsid w:val="00054BF9"/>
    <w:rsid w:val="00057617"/>
    <w:rsid w:val="00057B5C"/>
    <w:rsid w:val="00060A66"/>
    <w:rsid w:val="00061786"/>
    <w:rsid w:val="00063444"/>
    <w:rsid w:val="00063E12"/>
    <w:rsid w:val="00073E33"/>
    <w:rsid w:val="00081450"/>
    <w:rsid w:val="0008468F"/>
    <w:rsid w:val="000933B9"/>
    <w:rsid w:val="000979F2"/>
    <w:rsid w:val="000A2D45"/>
    <w:rsid w:val="000A3198"/>
    <w:rsid w:val="000B2C44"/>
    <w:rsid w:val="000B4877"/>
    <w:rsid w:val="000B66EE"/>
    <w:rsid w:val="000C6F53"/>
    <w:rsid w:val="000C7BA4"/>
    <w:rsid w:val="000C7CE2"/>
    <w:rsid w:val="000D03C3"/>
    <w:rsid w:val="000D106C"/>
    <w:rsid w:val="000D1C67"/>
    <w:rsid w:val="000D4106"/>
    <w:rsid w:val="000D51C5"/>
    <w:rsid w:val="000D579D"/>
    <w:rsid w:val="000D70EB"/>
    <w:rsid w:val="000E1102"/>
    <w:rsid w:val="000E3EC4"/>
    <w:rsid w:val="000E4FA0"/>
    <w:rsid w:val="000F08E0"/>
    <w:rsid w:val="000F16E3"/>
    <w:rsid w:val="000F1B66"/>
    <w:rsid w:val="000F3C01"/>
    <w:rsid w:val="000F6932"/>
    <w:rsid w:val="00107E1A"/>
    <w:rsid w:val="00111F9C"/>
    <w:rsid w:val="00112D32"/>
    <w:rsid w:val="001130D4"/>
    <w:rsid w:val="00114608"/>
    <w:rsid w:val="00114FEE"/>
    <w:rsid w:val="00116494"/>
    <w:rsid w:val="00117C9A"/>
    <w:rsid w:val="0012018F"/>
    <w:rsid w:val="00121881"/>
    <w:rsid w:val="00122CE4"/>
    <w:rsid w:val="00132BE5"/>
    <w:rsid w:val="001378D5"/>
    <w:rsid w:val="00137C3D"/>
    <w:rsid w:val="001403D4"/>
    <w:rsid w:val="00141432"/>
    <w:rsid w:val="001446B1"/>
    <w:rsid w:val="001452E0"/>
    <w:rsid w:val="00146704"/>
    <w:rsid w:val="00152009"/>
    <w:rsid w:val="001557FC"/>
    <w:rsid w:val="00157865"/>
    <w:rsid w:val="00166B47"/>
    <w:rsid w:val="00190036"/>
    <w:rsid w:val="00190E43"/>
    <w:rsid w:val="00193599"/>
    <w:rsid w:val="00194716"/>
    <w:rsid w:val="00196A2D"/>
    <w:rsid w:val="001A3C57"/>
    <w:rsid w:val="001A46C4"/>
    <w:rsid w:val="001A565D"/>
    <w:rsid w:val="001A64DC"/>
    <w:rsid w:val="001A688F"/>
    <w:rsid w:val="001B2496"/>
    <w:rsid w:val="001B3230"/>
    <w:rsid w:val="001B4583"/>
    <w:rsid w:val="001B4B9B"/>
    <w:rsid w:val="001C36DF"/>
    <w:rsid w:val="001C3F97"/>
    <w:rsid w:val="001C51D4"/>
    <w:rsid w:val="001C5578"/>
    <w:rsid w:val="001C5598"/>
    <w:rsid w:val="001C5EFF"/>
    <w:rsid w:val="001C6239"/>
    <w:rsid w:val="001D0AA3"/>
    <w:rsid w:val="001D60DE"/>
    <w:rsid w:val="001D68DD"/>
    <w:rsid w:val="001D7953"/>
    <w:rsid w:val="001D7E85"/>
    <w:rsid w:val="001E18FB"/>
    <w:rsid w:val="001E57DE"/>
    <w:rsid w:val="001F53B6"/>
    <w:rsid w:val="00200BEC"/>
    <w:rsid w:val="00201848"/>
    <w:rsid w:val="00207C51"/>
    <w:rsid w:val="0021075B"/>
    <w:rsid w:val="00211805"/>
    <w:rsid w:val="002142AC"/>
    <w:rsid w:val="00216AE8"/>
    <w:rsid w:val="002174EA"/>
    <w:rsid w:val="0022046F"/>
    <w:rsid w:val="002233B9"/>
    <w:rsid w:val="002243EA"/>
    <w:rsid w:val="00227FA6"/>
    <w:rsid w:val="00230208"/>
    <w:rsid w:val="00231A7F"/>
    <w:rsid w:val="002358F6"/>
    <w:rsid w:val="0023681D"/>
    <w:rsid w:val="00236A9B"/>
    <w:rsid w:val="0023704F"/>
    <w:rsid w:val="00237B2C"/>
    <w:rsid w:val="00237BF5"/>
    <w:rsid w:val="002419D4"/>
    <w:rsid w:val="00243379"/>
    <w:rsid w:val="0024455A"/>
    <w:rsid w:val="00246A2F"/>
    <w:rsid w:val="00257943"/>
    <w:rsid w:val="002579E7"/>
    <w:rsid w:val="00257B1F"/>
    <w:rsid w:val="00260837"/>
    <w:rsid w:val="00261534"/>
    <w:rsid w:val="0026164F"/>
    <w:rsid w:val="00264AA5"/>
    <w:rsid w:val="002659B3"/>
    <w:rsid w:val="00266906"/>
    <w:rsid w:val="00270768"/>
    <w:rsid w:val="002711FB"/>
    <w:rsid w:val="00271744"/>
    <w:rsid w:val="00271EB5"/>
    <w:rsid w:val="00272E97"/>
    <w:rsid w:val="0027495D"/>
    <w:rsid w:val="0027637D"/>
    <w:rsid w:val="00276737"/>
    <w:rsid w:val="002767EA"/>
    <w:rsid w:val="00280589"/>
    <w:rsid w:val="002825A8"/>
    <w:rsid w:val="002860D6"/>
    <w:rsid w:val="00286E35"/>
    <w:rsid w:val="002873EC"/>
    <w:rsid w:val="002912F2"/>
    <w:rsid w:val="002952D6"/>
    <w:rsid w:val="0029611C"/>
    <w:rsid w:val="00297096"/>
    <w:rsid w:val="002A0A88"/>
    <w:rsid w:val="002A18D8"/>
    <w:rsid w:val="002B513B"/>
    <w:rsid w:val="002C4195"/>
    <w:rsid w:val="002C7A37"/>
    <w:rsid w:val="002D0889"/>
    <w:rsid w:val="002D4917"/>
    <w:rsid w:val="002D605B"/>
    <w:rsid w:val="002E0BA3"/>
    <w:rsid w:val="002E1377"/>
    <w:rsid w:val="002E20D6"/>
    <w:rsid w:val="002E21FB"/>
    <w:rsid w:val="002E5263"/>
    <w:rsid w:val="002E562C"/>
    <w:rsid w:val="002E5B47"/>
    <w:rsid w:val="002F2F2A"/>
    <w:rsid w:val="002F4DF5"/>
    <w:rsid w:val="002F7410"/>
    <w:rsid w:val="003004DC"/>
    <w:rsid w:val="003013A2"/>
    <w:rsid w:val="00304D9F"/>
    <w:rsid w:val="00304E86"/>
    <w:rsid w:val="00305C99"/>
    <w:rsid w:val="00310EAB"/>
    <w:rsid w:val="0031225A"/>
    <w:rsid w:val="00323447"/>
    <w:rsid w:val="0032344B"/>
    <w:rsid w:val="00325722"/>
    <w:rsid w:val="00327E02"/>
    <w:rsid w:val="003319C7"/>
    <w:rsid w:val="003336C3"/>
    <w:rsid w:val="00335A2F"/>
    <w:rsid w:val="003363AD"/>
    <w:rsid w:val="00336BA6"/>
    <w:rsid w:val="0034299F"/>
    <w:rsid w:val="00342E88"/>
    <w:rsid w:val="003431F8"/>
    <w:rsid w:val="003458B9"/>
    <w:rsid w:val="00352931"/>
    <w:rsid w:val="00353EAD"/>
    <w:rsid w:val="0035571C"/>
    <w:rsid w:val="00360576"/>
    <w:rsid w:val="00363D70"/>
    <w:rsid w:val="00370D1D"/>
    <w:rsid w:val="0038158A"/>
    <w:rsid w:val="00384791"/>
    <w:rsid w:val="00386111"/>
    <w:rsid w:val="00392869"/>
    <w:rsid w:val="00392F07"/>
    <w:rsid w:val="00393DD3"/>
    <w:rsid w:val="003972DC"/>
    <w:rsid w:val="003A1A5B"/>
    <w:rsid w:val="003A5E74"/>
    <w:rsid w:val="003A7CD8"/>
    <w:rsid w:val="003B05DF"/>
    <w:rsid w:val="003B19D8"/>
    <w:rsid w:val="003B445E"/>
    <w:rsid w:val="003C5098"/>
    <w:rsid w:val="003C77D5"/>
    <w:rsid w:val="003D081D"/>
    <w:rsid w:val="003D67D8"/>
    <w:rsid w:val="003D6C3D"/>
    <w:rsid w:val="003E0400"/>
    <w:rsid w:val="003E0CE3"/>
    <w:rsid w:val="003E1A30"/>
    <w:rsid w:val="003E236C"/>
    <w:rsid w:val="003E3CF7"/>
    <w:rsid w:val="003E4533"/>
    <w:rsid w:val="003E5ED3"/>
    <w:rsid w:val="003F1CD8"/>
    <w:rsid w:val="003F3AD2"/>
    <w:rsid w:val="00400B90"/>
    <w:rsid w:val="00402132"/>
    <w:rsid w:val="00403F27"/>
    <w:rsid w:val="00411AC5"/>
    <w:rsid w:val="00414421"/>
    <w:rsid w:val="004155DE"/>
    <w:rsid w:val="004225C0"/>
    <w:rsid w:val="00427BE4"/>
    <w:rsid w:val="004335C7"/>
    <w:rsid w:val="00436669"/>
    <w:rsid w:val="004456D1"/>
    <w:rsid w:val="004519F2"/>
    <w:rsid w:val="00455DE9"/>
    <w:rsid w:val="004614E4"/>
    <w:rsid w:val="00461F2C"/>
    <w:rsid w:val="00465107"/>
    <w:rsid w:val="00471F25"/>
    <w:rsid w:val="00482924"/>
    <w:rsid w:val="004848E7"/>
    <w:rsid w:val="0048492D"/>
    <w:rsid w:val="00484CE7"/>
    <w:rsid w:val="00485BA4"/>
    <w:rsid w:val="00485FD6"/>
    <w:rsid w:val="004A7C24"/>
    <w:rsid w:val="004B3837"/>
    <w:rsid w:val="004B6BF7"/>
    <w:rsid w:val="004C1DD1"/>
    <w:rsid w:val="004C319B"/>
    <w:rsid w:val="004C7CAB"/>
    <w:rsid w:val="004D6976"/>
    <w:rsid w:val="004E1CAC"/>
    <w:rsid w:val="004E1EF9"/>
    <w:rsid w:val="004E2173"/>
    <w:rsid w:val="004E3E38"/>
    <w:rsid w:val="004E665F"/>
    <w:rsid w:val="004E6A80"/>
    <w:rsid w:val="004F135C"/>
    <w:rsid w:val="004F229E"/>
    <w:rsid w:val="004F37C7"/>
    <w:rsid w:val="004F537C"/>
    <w:rsid w:val="004F7009"/>
    <w:rsid w:val="004F7160"/>
    <w:rsid w:val="0050008A"/>
    <w:rsid w:val="00500A43"/>
    <w:rsid w:val="00500DC5"/>
    <w:rsid w:val="005022A7"/>
    <w:rsid w:val="005035D2"/>
    <w:rsid w:val="00506298"/>
    <w:rsid w:val="00511E57"/>
    <w:rsid w:val="005136BB"/>
    <w:rsid w:val="005156C4"/>
    <w:rsid w:val="00515B6B"/>
    <w:rsid w:val="005168B7"/>
    <w:rsid w:val="0052315C"/>
    <w:rsid w:val="0052398B"/>
    <w:rsid w:val="0053073B"/>
    <w:rsid w:val="00533A40"/>
    <w:rsid w:val="005410DE"/>
    <w:rsid w:val="0054332F"/>
    <w:rsid w:val="0054427C"/>
    <w:rsid w:val="005447F8"/>
    <w:rsid w:val="0055115B"/>
    <w:rsid w:val="00551E20"/>
    <w:rsid w:val="00556460"/>
    <w:rsid w:val="00564C16"/>
    <w:rsid w:val="0056570B"/>
    <w:rsid w:val="00570A9B"/>
    <w:rsid w:val="00570C60"/>
    <w:rsid w:val="00572804"/>
    <w:rsid w:val="005768FC"/>
    <w:rsid w:val="0058265D"/>
    <w:rsid w:val="00582A35"/>
    <w:rsid w:val="00582F12"/>
    <w:rsid w:val="0058709F"/>
    <w:rsid w:val="00587725"/>
    <w:rsid w:val="005936A3"/>
    <w:rsid w:val="005938D9"/>
    <w:rsid w:val="0059409E"/>
    <w:rsid w:val="00597D74"/>
    <w:rsid w:val="005A13BD"/>
    <w:rsid w:val="005A3571"/>
    <w:rsid w:val="005A5F75"/>
    <w:rsid w:val="005B5D23"/>
    <w:rsid w:val="005B62A9"/>
    <w:rsid w:val="005B781D"/>
    <w:rsid w:val="005C3D57"/>
    <w:rsid w:val="005C4919"/>
    <w:rsid w:val="005D0B8F"/>
    <w:rsid w:val="005D0C4E"/>
    <w:rsid w:val="005D39F3"/>
    <w:rsid w:val="005D49DF"/>
    <w:rsid w:val="005D5A2C"/>
    <w:rsid w:val="005E03C6"/>
    <w:rsid w:val="005E1AAF"/>
    <w:rsid w:val="005E604E"/>
    <w:rsid w:val="005F1FB2"/>
    <w:rsid w:val="005F25FC"/>
    <w:rsid w:val="0060361C"/>
    <w:rsid w:val="0060427D"/>
    <w:rsid w:val="00607310"/>
    <w:rsid w:val="00611CB0"/>
    <w:rsid w:val="006144B3"/>
    <w:rsid w:val="00617671"/>
    <w:rsid w:val="00617D63"/>
    <w:rsid w:val="006200B3"/>
    <w:rsid w:val="00621FD0"/>
    <w:rsid w:val="00623497"/>
    <w:rsid w:val="006235A9"/>
    <w:rsid w:val="00623A6D"/>
    <w:rsid w:val="00631466"/>
    <w:rsid w:val="00631717"/>
    <w:rsid w:val="00637ECB"/>
    <w:rsid w:val="0064041B"/>
    <w:rsid w:val="00640C70"/>
    <w:rsid w:val="00646320"/>
    <w:rsid w:val="00651C7E"/>
    <w:rsid w:val="006527BF"/>
    <w:rsid w:val="00655F31"/>
    <w:rsid w:val="00660E7E"/>
    <w:rsid w:val="00663064"/>
    <w:rsid w:val="00663341"/>
    <w:rsid w:val="006724C6"/>
    <w:rsid w:val="00672632"/>
    <w:rsid w:val="00674682"/>
    <w:rsid w:val="0067785B"/>
    <w:rsid w:val="00681A45"/>
    <w:rsid w:val="00682BBB"/>
    <w:rsid w:val="006837D2"/>
    <w:rsid w:val="00686B69"/>
    <w:rsid w:val="006916DA"/>
    <w:rsid w:val="00691E0C"/>
    <w:rsid w:val="006950C1"/>
    <w:rsid w:val="00695536"/>
    <w:rsid w:val="006A11EF"/>
    <w:rsid w:val="006A30E2"/>
    <w:rsid w:val="006A3EE1"/>
    <w:rsid w:val="006A6085"/>
    <w:rsid w:val="006B2386"/>
    <w:rsid w:val="006B768E"/>
    <w:rsid w:val="006B7EB8"/>
    <w:rsid w:val="006C408D"/>
    <w:rsid w:val="006C572F"/>
    <w:rsid w:val="006E07AA"/>
    <w:rsid w:val="006E1121"/>
    <w:rsid w:val="006E221E"/>
    <w:rsid w:val="006F310C"/>
    <w:rsid w:val="006F58F9"/>
    <w:rsid w:val="006F61F6"/>
    <w:rsid w:val="00702D99"/>
    <w:rsid w:val="007031D1"/>
    <w:rsid w:val="0070665A"/>
    <w:rsid w:val="00706FA2"/>
    <w:rsid w:val="00707F42"/>
    <w:rsid w:val="00715013"/>
    <w:rsid w:val="00716C24"/>
    <w:rsid w:val="00725DA4"/>
    <w:rsid w:val="00726D6E"/>
    <w:rsid w:val="00727833"/>
    <w:rsid w:val="007326D4"/>
    <w:rsid w:val="007330E3"/>
    <w:rsid w:val="00734860"/>
    <w:rsid w:val="0073656E"/>
    <w:rsid w:val="00737026"/>
    <w:rsid w:val="00740B86"/>
    <w:rsid w:val="007520E6"/>
    <w:rsid w:val="00752F50"/>
    <w:rsid w:val="00755757"/>
    <w:rsid w:val="0076163D"/>
    <w:rsid w:val="007668A2"/>
    <w:rsid w:val="00774AD2"/>
    <w:rsid w:val="00774B30"/>
    <w:rsid w:val="00776C17"/>
    <w:rsid w:val="00780839"/>
    <w:rsid w:val="00780AD5"/>
    <w:rsid w:val="00781593"/>
    <w:rsid w:val="00781928"/>
    <w:rsid w:val="007841FC"/>
    <w:rsid w:val="007853A8"/>
    <w:rsid w:val="007860C0"/>
    <w:rsid w:val="007A1804"/>
    <w:rsid w:val="007A476E"/>
    <w:rsid w:val="007B471D"/>
    <w:rsid w:val="007C03DB"/>
    <w:rsid w:val="007C66B8"/>
    <w:rsid w:val="007D102F"/>
    <w:rsid w:val="007D341B"/>
    <w:rsid w:val="007D7466"/>
    <w:rsid w:val="007F105A"/>
    <w:rsid w:val="007F2975"/>
    <w:rsid w:val="007F3A25"/>
    <w:rsid w:val="007F7376"/>
    <w:rsid w:val="007F74BC"/>
    <w:rsid w:val="008020F8"/>
    <w:rsid w:val="00803E0D"/>
    <w:rsid w:val="00810D50"/>
    <w:rsid w:val="00811404"/>
    <w:rsid w:val="0081363A"/>
    <w:rsid w:val="00817588"/>
    <w:rsid w:val="00820BF6"/>
    <w:rsid w:val="0082292F"/>
    <w:rsid w:val="00822CEC"/>
    <w:rsid w:val="00827A6D"/>
    <w:rsid w:val="0083050E"/>
    <w:rsid w:val="008316BF"/>
    <w:rsid w:val="00832731"/>
    <w:rsid w:val="00834347"/>
    <w:rsid w:val="00834976"/>
    <w:rsid w:val="00842FE8"/>
    <w:rsid w:val="008557A4"/>
    <w:rsid w:val="0086018A"/>
    <w:rsid w:val="0086284C"/>
    <w:rsid w:val="00863948"/>
    <w:rsid w:val="00864328"/>
    <w:rsid w:val="00876E0A"/>
    <w:rsid w:val="00882E18"/>
    <w:rsid w:val="00883865"/>
    <w:rsid w:val="00884D74"/>
    <w:rsid w:val="008851BC"/>
    <w:rsid w:val="008872A2"/>
    <w:rsid w:val="008920B4"/>
    <w:rsid w:val="008930E1"/>
    <w:rsid w:val="00895B4B"/>
    <w:rsid w:val="008A19E8"/>
    <w:rsid w:val="008B14AB"/>
    <w:rsid w:val="008B18E2"/>
    <w:rsid w:val="008B3E9A"/>
    <w:rsid w:val="008B500B"/>
    <w:rsid w:val="008B7145"/>
    <w:rsid w:val="008D2851"/>
    <w:rsid w:val="008D321B"/>
    <w:rsid w:val="008D7233"/>
    <w:rsid w:val="008E0505"/>
    <w:rsid w:val="008E0D48"/>
    <w:rsid w:val="008E1174"/>
    <w:rsid w:val="008E4641"/>
    <w:rsid w:val="008E7C8E"/>
    <w:rsid w:val="008F4219"/>
    <w:rsid w:val="008F6AFF"/>
    <w:rsid w:val="00901551"/>
    <w:rsid w:val="00901630"/>
    <w:rsid w:val="00902D44"/>
    <w:rsid w:val="00903782"/>
    <w:rsid w:val="0090473C"/>
    <w:rsid w:val="009108C5"/>
    <w:rsid w:val="00910B1E"/>
    <w:rsid w:val="00911C83"/>
    <w:rsid w:val="009147CB"/>
    <w:rsid w:val="00921C1B"/>
    <w:rsid w:val="009402F8"/>
    <w:rsid w:val="0094087D"/>
    <w:rsid w:val="009426B5"/>
    <w:rsid w:val="00944538"/>
    <w:rsid w:val="0094614E"/>
    <w:rsid w:val="00951CD3"/>
    <w:rsid w:val="00952E5E"/>
    <w:rsid w:val="00953227"/>
    <w:rsid w:val="00953B22"/>
    <w:rsid w:val="009551BE"/>
    <w:rsid w:val="00955CD5"/>
    <w:rsid w:val="00956A70"/>
    <w:rsid w:val="0095728D"/>
    <w:rsid w:val="00960B51"/>
    <w:rsid w:val="00963CDC"/>
    <w:rsid w:val="00963ECB"/>
    <w:rsid w:val="00967D6F"/>
    <w:rsid w:val="00973322"/>
    <w:rsid w:val="009759B2"/>
    <w:rsid w:val="00980394"/>
    <w:rsid w:val="0098061E"/>
    <w:rsid w:val="00985FD1"/>
    <w:rsid w:val="00991764"/>
    <w:rsid w:val="0099309B"/>
    <w:rsid w:val="009969C3"/>
    <w:rsid w:val="009A1240"/>
    <w:rsid w:val="009A48D7"/>
    <w:rsid w:val="009A6AD1"/>
    <w:rsid w:val="009A6C1F"/>
    <w:rsid w:val="009A7A02"/>
    <w:rsid w:val="009C1975"/>
    <w:rsid w:val="009C207D"/>
    <w:rsid w:val="009C743A"/>
    <w:rsid w:val="009D09D0"/>
    <w:rsid w:val="009D6064"/>
    <w:rsid w:val="009E1072"/>
    <w:rsid w:val="009E3076"/>
    <w:rsid w:val="009E3110"/>
    <w:rsid w:val="009E66A3"/>
    <w:rsid w:val="009F0E61"/>
    <w:rsid w:val="009F2506"/>
    <w:rsid w:val="009F31AC"/>
    <w:rsid w:val="00A003AF"/>
    <w:rsid w:val="00A06CA4"/>
    <w:rsid w:val="00A11F60"/>
    <w:rsid w:val="00A12284"/>
    <w:rsid w:val="00A21951"/>
    <w:rsid w:val="00A22745"/>
    <w:rsid w:val="00A230D3"/>
    <w:rsid w:val="00A2585D"/>
    <w:rsid w:val="00A300BA"/>
    <w:rsid w:val="00A3039E"/>
    <w:rsid w:val="00A33DE2"/>
    <w:rsid w:val="00A35365"/>
    <w:rsid w:val="00A517BE"/>
    <w:rsid w:val="00A51E08"/>
    <w:rsid w:val="00A5299D"/>
    <w:rsid w:val="00A5572D"/>
    <w:rsid w:val="00A56277"/>
    <w:rsid w:val="00A5650F"/>
    <w:rsid w:val="00A57455"/>
    <w:rsid w:val="00A61194"/>
    <w:rsid w:val="00A62541"/>
    <w:rsid w:val="00A62787"/>
    <w:rsid w:val="00A6415E"/>
    <w:rsid w:val="00A644D6"/>
    <w:rsid w:val="00A71D99"/>
    <w:rsid w:val="00A7420C"/>
    <w:rsid w:val="00A81263"/>
    <w:rsid w:val="00A81A64"/>
    <w:rsid w:val="00A833D4"/>
    <w:rsid w:val="00A837CE"/>
    <w:rsid w:val="00A909D6"/>
    <w:rsid w:val="00A96BBB"/>
    <w:rsid w:val="00A97E41"/>
    <w:rsid w:val="00AA0D85"/>
    <w:rsid w:val="00AB2D84"/>
    <w:rsid w:val="00AB3F7B"/>
    <w:rsid w:val="00AB4FA5"/>
    <w:rsid w:val="00AB6D90"/>
    <w:rsid w:val="00AB75BC"/>
    <w:rsid w:val="00AC0533"/>
    <w:rsid w:val="00AC51E2"/>
    <w:rsid w:val="00AC71B8"/>
    <w:rsid w:val="00AC72E5"/>
    <w:rsid w:val="00AC7745"/>
    <w:rsid w:val="00AD1A3F"/>
    <w:rsid w:val="00AD410B"/>
    <w:rsid w:val="00AD77AF"/>
    <w:rsid w:val="00AE0641"/>
    <w:rsid w:val="00AE38B2"/>
    <w:rsid w:val="00AF09DF"/>
    <w:rsid w:val="00AF4B72"/>
    <w:rsid w:val="00AF6454"/>
    <w:rsid w:val="00AF7A6F"/>
    <w:rsid w:val="00B01A99"/>
    <w:rsid w:val="00B21163"/>
    <w:rsid w:val="00B214D7"/>
    <w:rsid w:val="00B25249"/>
    <w:rsid w:val="00B27D74"/>
    <w:rsid w:val="00B307B1"/>
    <w:rsid w:val="00B37678"/>
    <w:rsid w:val="00B52EC6"/>
    <w:rsid w:val="00B55A68"/>
    <w:rsid w:val="00B60061"/>
    <w:rsid w:val="00B62758"/>
    <w:rsid w:val="00B6378D"/>
    <w:rsid w:val="00B6380C"/>
    <w:rsid w:val="00B675CB"/>
    <w:rsid w:val="00B71EBD"/>
    <w:rsid w:val="00B724CE"/>
    <w:rsid w:val="00B744A5"/>
    <w:rsid w:val="00B74B6B"/>
    <w:rsid w:val="00B75A6A"/>
    <w:rsid w:val="00B821B0"/>
    <w:rsid w:val="00B82B66"/>
    <w:rsid w:val="00B849B9"/>
    <w:rsid w:val="00B87206"/>
    <w:rsid w:val="00B93EF1"/>
    <w:rsid w:val="00B960FD"/>
    <w:rsid w:val="00BA052A"/>
    <w:rsid w:val="00BA0A2F"/>
    <w:rsid w:val="00BA457F"/>
    <w:rsid w:val="00BB455A"/>
    <w:rsid w:val="00BC1A36"/>
    <w:rsid w:val="00BC2578"/>
    <w:rsid w:val="00BC3D53"/>
    <w:rsid w:val="00BC3EC8"/>
    <w:rsid w:val="00BC589D"/>
    <w:rsid w:val="00BC6D24"/>
    <w:rsid w:val="00BC77B9"/>
    <w:rsid w:val="00BD1343"/>
    <w:rsid w:val="00BD2D99"/>
    <w:rsid w:val="00BD71D4"/>
    <w:rsid w:val="00BD744D"/>
    <w:rsid w:val="00BE0E76"/>
    <w:rsid w:val="00BE16DB"/>
    <w:rsid w:val="00BE2F2A"/>
    <w:rsid w:val="00BE392D"/>
    <w:rsid w:val="00BE49F3"/>
    <w:rsid w:val="00BE5CBF"/>
    <w:rsid w:val="00BE6C24"/>
    <w:rsid w:val="00BF0045"/>
    <w:rsid w:val="00BF0841"/>
    <w:rsid w:val="00BF73F6"/>
    <w:rsid w:val="00C022C2"/>
    <w:rsid w:val="00C02A44"/>
    <w:rsid w:val="00C04D9E"/>
    <w:rsid w:val="00C0547C"/>
    <w:rsid w:val="00C0586F"/>
    <w:rsid w:val="00C05C86"/>
    <w:rsid w:val="00C12E58"/>
    <w:rsid w:val="00C140FE"/>
    <w:rsid w:val="00C15ED5"/>
    <w:rsid w:val="00C20FB2"/>
    <w:rsid w:val="00C23440"/>
    <w:rsid w:val="00C31D4B"/>
    <w:rsid w:val="00C32B52"/>
    <w:rsid w:val="00C34DDA"/>
    <w:rsid w:val="00C3512D"/>
    <w:rsid w:val="00C363C4"/>
    <w:rsid w:val="00C363D3"/>
    <w:rsid w:val="00C36400"/>
    <w:rsid w:val="00C36F80"/>
    <w:rsid w:val="00C40CD0"/>
    <w:rsid w:val="00C41B40"/>
    <w:rsid w:val="00C432DC"/>
    <w:rsid w:val="00C4374A"/>
    <w:rsid w:val="00C50024"/>
    <w:rsid w:val="00C5034C"/>
    <w:rsid w:val="00C52051"/>
    <w:rsid w:val="00C53506"/>
    <w:rsid w:val="00C54FE1"/>
    <w:rsid w:val="00C63C8D"/>
    <w:rsid w:val="00C647E5"/>
    <w:rsid w:val="00C65DA3"/>
    <w:rsid w:val="00C71656"/>
    <w:rsid w:val="00C741D5"/>
    <w:rsid w:val="00C77578"/>
    <w:rsid w:val="00C775B0"/>
    <w:rsid w:val="00C820E9"/>
    <w:rsid w:val="00C82245"/>
    <w:rsid w:val="00C903AF"/>
    <w:rsid w:val="00C91199"/>
    <w:rsid w:val="00C9127E"/>
    <w:rsid w:val="00C92F0E"/>
    <w:rsid w:val="00C9534A"/>
    <w:rsid w:val="00CA0F66"/>
    <w:rsid w:val="00CA2355"/>
    <w:rsid w:val="00CA6C0B"/>
    <w:rsid w:val="00CB6B9A"/>
    <w:rsid w:val="00CC1093"/>
    <w:rsid w:val="00CC15CC"/>
    <w:rsid w:val="00CC5C5B"/>
    <w:rsid w:val="00CC75F4"/>
    <w:rsid w:val="00CD2257"/>
    <w:rsid w:val="00CD7040"/>
    <w:rsid w:val="00CD7AAA"/>
    <w:rsid w:val="00CE0370"/>
    <w:rsid w:val="00CF0EBE"/>
    <w:rsid w:val="00CF1A0B"/>
    <w:rsid w:val="00CF3CF5"/>
    <w:rsid w:val="00CF3F30"/>
    <w:rsid w:val="00CF6850"/>
    <w:rsid w:val="00CF7AA1"/>
    <w:rsid w:val="00D02CB4"/>
    <w:rsid w:val="00D041EC"/>
    <w:rsid w:val="00D042D8"/>
    <w:rsid w:val="00D06465"/>
    <w:rsid w:val="00D06D13"/>
    <w:rsid w:val="00D112E2"/>
    <w:rsid w:val="00D1698E"/>
    <w:rsid w:val="00D2108D"/>
    <w:rsid w:val="00D2440A"/>
    <w:rsid w:val="00D26844"/>
    <w:rsid w:val="00D4141F"/>
    <w:rsid w:val="00D41839"/>
    <w:rsid w:val="00D46DD8"/>
    <w:rsid w:val="00D47ACB"/>
    <w:rsid w:val="00D51EAD"/>
    <w:rsid w:val="00D5350E"/>
    <w:rsid w:val="00D5369D"/>
    <w:rsid w:val="00D619AE"/>
    <w:rsid w:val="00D65724"/>
    <w:rsid w:val="00D66C98"/>
    <w:rsid w:val="00D66CD9"/>
    <w:rsid w:val="00D70FD2"/>
    <w:rsid w:val="00D71B92"/>
    <w:rsid w:val="00D73D69"/>
    <w:rsid w:val="00D83E5D"/>
    <w:rsid w:val="00D84F31"/>
    <w:rsid w:val="00D851DA"/>
    <w:rsid w:val="00D9154D"/>
    <w:rsid w:val="00D915F4"/>
    <w:rsid w:val="00D93167"/>
    <w:rsid w:val="00D94D58"/>
    <w:rsid w:val="00D97527"/>
    <w:rsid w:val="00D97B75"/>
    <w:rsid w:val="00DA079E"/>
    <w:rsid w:val="00DA1E67"/>
    <w:rsid w:val="00DA5858"/>
    <w:rsid w:val="00DB0458"/>
    <w:rsid w:val="00DB17E3"/>
    <w:rsid w:val="00DB222B"/>
    <w:rsid w:val="00DB2868"/>
    <w:rsid w:val="00DB4F9A"/>
    <w:rsid w:val="00DB7D6E"/>
    <w:rsid w:val="00DC031D"/>
    <w:rsid w:val="00DC21CE"/>
    <w:rsid w:val="00DC3B05"/>
    <w:rsid w:val="00DC4E67"/>
    <w:rsid w:val="00DC5E87"/>
    <w:rsid w:val="00DC5F35"/>
    <w:rsid w:val="00DD00F5"/>
    <w:rsid w:val="00DD366D"/>
    <w:rsid w:val="00DE078F"/>
    <w:rsid w:val="00DE13EA"/>
    <w:rsid w:val="00DE19D9"/>
    <w:rsid w:val="00DE429A"/>
    <w:rsid w:val="00DE56F3"/>
    <w:rsid w:val="00DE7ACF"/>
    <w:rsid w:val="00DF3CE6"/>
    <w:rsid w:val="00DF5461"/>
    <w:rsid w:val="00DF550C"/>
    <w:rsid w:val="00DF73EF"/>
    <w:rsid w:val="00E036C8"/>
    <w:rsid w:val="00E04CE6"/>
    <w:rsid w:val="00E10297"/>
    <w:rsid w:val="00E10E96"/>
    <w:rsid w:val="00E10EC7"/>
    <w:rsid w:val="00E11062"/>
    <w:rsid w:val="00E13879"/>
    <w:rsid w:val="00E14DB5"/>
    <w:rsid w:val="00E14EE7"/>
    <w:rsid w:val="00E1530A"/>
    <w:rsid w:val="00E16943"/>
    <w:rsid w:val="00E17C1A"/>
    <w:rsid w:val="00E238DF"/>
    <w:rsid w:val="00E23B32"/>
    <w:rsid w:val="00E253EE"/>
    <w:rsid w:val="00E2686D"/>
    <w:rsid w:val="00E316D9"/>
    <w:rsid w:val="00E34EB6"/>
    <w:rsid w:val="00E42B6A"/>
    <w:rsid w:val="00E4399D"/>
    <w:rsid w:val="00E44741"/>
    <w:rsid w:val="00E54E75"/>
    <w:rsid w:val="00E55393"/>
    <w:rsid w:val="00E5643E"/>
    <w:rsid w:val="00E5720B"/>
    <w:rsid w:val="00E64C30"/>
    <w:rsid w:val="00E7400E"/>
    <w:rsid w:val="00E8141D"/>
    <w:rsid w:val="00E856DA"/>
    <w:rsid w:val="00E86F07"/>
    <w:rsid w:val="00E87611"/>
    <w:rsid w:val="00E92773"/>
    <w:rsid w:val="00E92E5F"/>
    <w:rsid w:val="00E9418E"/>
    <w:rsid w:val="00E96913"/>
    <w:rsid w:val="00EA12F0"/>
    <w:rsid w:val="00EA1D9C"/>
    <w:rsid w:val="00EA52AE"/>
    <w:rsid w:val="00EB1F06"/>
    <w:rsid w:val="00EB2A8A"/>
    <w:rsid w:val="00EB7E37"/>
    <w:rsid w:val="00EC251A"/>
    <w:rsid w:val="00EC3FF2"/>
    <w:rsid w:val="00ED0720"/>
    <w:rsid w:val="00ED2DDA"/>
    <w:rsid w:val="00EE0413"/>
    <w:rsid w:val="00EE0973"/>
    <w:rsid w:val="00EE2813"/>
    <w:rsid w:val="00EE599B"/>
    <w:rsid w:val="00EF4827"/>
    <w:rsid w:val="00F000EE"/>
    <w:rsid w:val="00F0240A"/>
    <w:rsid w:val="00F121C1"/>
    <w:rsid w:val="00F16A39"/>
    <w:rsid w:val="00F20247"/>
    <w:rsid w:val="00F2175F"/>
    <w:rsid w:val="00F25594"/>
    <w:rsid w:val="00F259FB"/>
    <w:rsid w:val="00F31348"/>
    <w:rsid w:val="00F32BA7"/>
    <w:rsid w:val="00F34085"/>
    <w:rsid w:val="00F36215"/>
    <w:rsid w:val="00F36FB3"/>
    <w:rsid w:val="00F404F9"/>
    <w:rsid w:val="00F44F5D"/>
    <w:rsid w:val="00F6163C"/>
    <w:rsid w:val="00F6458D"/>
    <w:rsid w:val="00F65EC8"/>
    <w:rsid w:val="00F70EF4"/>
    <w:rsid w:val="00F72723"/>
    <w:rsid w:val="00F91A2C"/>
    <w:rsid w:val="00F9221E"/>
    <w:rsid w:val="00F941CC"/>
    <w:rsid w:val="00F94637"/>
    <w:rsid w:val="00F96938"/>
    <w:rsid w:val="00F97F07"/>
    <w:rsid w:val="00FA35FE"/>
    <w:rsid w:val="00FB30C6"/>
    <w:rsid w:val="00FC0A1B"/>
    <w:rsid w:val="00FC0DD8"/>
    <w:rsid w:val="00FC5390"/>
    <w:rsid w:val="00FC5EB6"/>
    <w:rsid w:val="00FC7BF7"/>
    <w:rsid w:val="00FD3E9A"/>
    <w:rsid w:val="00FD4A6D"/>
    <w:rsid w:val="00FD7D84"/>
    <w:rsid w:val="00FD7EDC"/>
    <w:rsid w:val="00FE41FD"/>
    <w:rsid w:val="00FE6F62"/>
    <w:rsid w:val="00FE74F1"/>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10"/>
    <w:qFormat/>
    <w:rsid w:val="008872A2"/>
    <w:pPr>
      <w:jc w:val="center"/>
    </w:pPr>
    <w:rPr>
      <w:rFonts w:ascii="Arial" w:hAnsi="Arial"/>
      <w:b/>
      <w:i/>
      <w:sz w:val="24"/>
    </w:rPr>
  </w:style>
  <w:style w:type="character" w:customStyle="1" w:styleId="PuestoCar">
    <w:name w:val="Puesto Car"/>
    <w:basedOn w:val="Fuentedeprrafopredeter"/>
    <w:link w:val="Puest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customStyle="1" w:styleId="Default">
    <w:name w:val="Default"/>
    <w:rsid w:val="002204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3514">
      <w:bodyDiv w:val="1"/>
      <w:marLeft w:val="0"/>
      <w:marRight w:val="0"/>
      <w:marTop w:val="0"/>
      <w:marBottom w:val="0"/>
      <w:divBdr>
        <w:top w:val="none" w:sz="0" w:space="0" w:color="auto"/>
        <w:left w:val="none" w:sz="0" w:space="0" w:color="auto"/>
        <w:bottom w:val="none" w:sz="0" w:space="0" w:color="auto"/>
        <w:right w:val="none" w:sz="0" w:space="0" w:color="auto"/>
      </w:divBdr>
    </w:div>
    <w:div w:id="17452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AA38-8092-4954-B67F-12E5798D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8</Pages>
  <Words>2633</Words>
  <Characters>14484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Diana Milena Giraldo Diez</cp:lastModifiedBy>
  <cp:revision>34</cp:revision>
  <cp:lastPrinted>2016-06-23T13:30:00Z</cp:lastPrinted>
  <dcterms:created xsi:type="dcterms:W3CDTF">2016-06-16T13:18:00Z</dcterms:created>
  <dcterms:modified xsi:type="dcterms:W3CDTF">2016-06-23T13:39:00Z</dcterms:modified>
</cp:coreProperties>
</file>