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B4" w:rsidRPr="00055048" w:rsidRDefault="00AC23B4" w:rsidP="00AC23B4">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9776" behindDoc="0" locked="0" layoutInCell="1" allowOverlap="1" wp14:anchorId="2F0A4ABD" wp14:editId="38E20F40">
            <wp:simplePos x="0" y="0"/>
            <wp:positionH relativeFrom="column">
              <wp:posOffset>2806700</wp:posOffset>
            </wp:positionH>
            <wp:positionV relativeFrom="paragraph">
              <wp:posOffset>0</wp:posOffset>
            </wp:positionV>
            <wp:extent cx="351790" cy="351790"/>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148">
        <w:rPr>
          <w:rFonts w:ascii="Arial" w:hAnsi="Arial" w:cs="Arial"/>
          <w:w w:val="140"/>
          <w:sz w:val="14"/>
        </w:rPr>
        <w:t>&lt;</w:t>
      </w:r>
      <w:r>
        <w:rPr>
          <w:rFonts w:ascii="Arial" w:hAnsi="Arial" w:cs="Arial"/>
          <w:w w:val="140"/>
        </w:rPr>
        <w:br w:type="textWrapping" w:clear="all"/>
      </w:r>
      <w:r w:rsidRPr="00055048">
        <w:rPr>
          <w:rFonts w:ascii="Arial" w:hAnsi="Arial" w:cs="Arial"/>
          <w:w w:val="140"/>
          <w:sz w:val="14"/>
        </w:rPr>
        <w:t>REPUBLICA DE COLOMBIA</w:t>
      </w:r>
    </w:p>
    <w:p w:rsidR="00AC23B4" w:rsidRPr="00055048" w:rsidRDefault="00AC23B4" w:rsidP="00AC23B4">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AC23B4" w:rsidRPr="00055048" w:rsidRDefault="00AC23B4" w:rsidP="00AC23B4">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AC23B4" w:rsidRDefault="00AC23B4" w:rsidP="00AC23B4">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AC23B4" w:rsidRPr="007860C0" w:rsidRDefault="00AC23B4" w:rsidP="00AC23B4">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AC23B4" w:rsidRPr="006414F7" w:rsidRDefault="00AC23B4" w:rsidP="00AC23B4">
      <w:pPr>
        <w:spacing w:line="360" w:lineRule="auto"/>
        <w:jc w:val="center"/>
        <w:rPr>
          <w:rFonts w:ascii="Arial" w:hAnsi="Arial" w:cs="Arial"/>
          <w:w w:val="140"/>
          <w:szCs w:val="18"/>
        </w:rPr>
      </w:pPr>
    </w:p>
    <w:p w:rsidR="00AC23B4" w:rsidRPr="002060F5" w:rsidRDefault="00AC23B4" w:rsidP="00AC23B4">
      <w:pPr>
        <w:pStyle w:val="Textoindependiente"/>
        <w:spacing w:line="360" w:lineRule="auto"/>
        <w:rPr>
          <w:rFonts w:ascii="Arial" w:hAnsi="Arial" w:cs="Arial"/>
          <w:sz w:val="22"/>
          <w:szCs w:val="22"/>
        </w:rPr>
      </w:pPr>
      <w:r>
        <w:rPr>
          <w:rFonts w:ascii="Arial" w:hAnsi="Arial" w:cs="Arial"/>
          <w:sz w:val="22"/>
        </w:rPr>
        <w:tab/>
      </w:r>
      <w:r>
        <w:rPr>
          <w:rFonts w:ascii="Arial" w:hAnsi="Arial" w:cs="Arial"/>
          <w:sz w:val="22"/>
        </w:rPr>
        <w:tab/>
      </w:r>
      <w:r w:rsidRPr="002060F5">
        <w:rPr>
          <w:rFonts w:ascii="Arial" w:hAnsi="Arial" w:cs="Arial"/>
          <w:sz w:val="22"/>
          <w:szCs w:val="22"/>
        </w:rPr>
        <w:t>Asunto</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 Sentencia de tutela en primera instancia</w:t>
      </w:r>
    </w:p>
    <w:p w:rsidR="00AC23B4" w:rsidRPr="00F139D0" w:rsidRDefault="00AC23B4" w:rsidP="00AC23B4">
      <w:pPr>
        <w:pStyle w:val="Textoindependiente"/>
        <w:spacing w:line="360" w:lineRule="auto"/>
        <w:ind w:left="1416"/>
        <w:rPr>
          <w:rFonts w:ascii="Arial" w:hAnsi="Arial" w:cs="Arial"/>
          <w:sz w:val="22"/>
        </w:rPr>
      </w:pPr>
      <w:r w:rsidRPr="00F139D0">
        <w:rPr>
          <w:rFonts w:ascii="Arial" w:hAnsi="Arial" w:cs="Arial"/>
          <w:sz w:val="22"/>
        </w:rPr>
        <w:t>Accionante</w:t>
      </w:r>
      <w:r w:rsidRPr="00F139D0">
        <w:rPr>
          <w:rFonts w:ascii="Arial" w:hAnsi="Arial" w:cs="Arial"/>
          <w:sz w:val="22"/>
        </w:rPr>
        <w:tab/>
      </w:r>
      <w:r w:rsidRPr="00F139D0">
        <w:rPr>
          <w:rFonts w:ascii="Arial" w:hAnsi="Arial" w:cs="Arial"/>
          <w:sz w:val="22"/>
        </w:rPr>
        <w:tab/>
        <w:t xml:space="preserve">: </w:t>
      </w:r>
      <w:r w:rsidR="0084783C">
        <w:rPr>
          <w:rFonts w:ascii="Arial" w:hAnsi="Arial" w:cs="Arial"/>
          <w:sz w:val="22"/>
        </w:rPr>
        <w:t>Gloria Eugenia Herrera Ardila</w:t>
      </w:r>
    </w:p>
    <w:p w:rsidR="00AC23B4" w:rsidRPr="00F139D0" w:rsidRDefault="00AC23B4" w:rsidP="00AC23B4">
      <w:pPr>
        <w:pStyle w:val="Textoindependiente"/>
        <w:spacing w:line="360" w:lineRule="auto"/>
        <w:ind w:left="1416"/>
        <w:rPr>
          <w:rFonts w:ascii="Arial" w:hAnsi="Arial" w:cs="Arial"/>
          <w:sz w:val="22"/>
        </w:rPr>
      </w:pPr>
      <w:r>
        <w:rPr>
          <w:rFonts w:ascii="Arial" w:hAnsi="Arial" w:cs="Arial"/>
          <w:sz w:val="22"/>
        </w:rPr>
        <w:t xml:space="preserve">Accionado </w:t>
      </w:r>
      <w:r w:rsidRPr="00F139D0">
        <w:rPr>
          <w:rFonts w:ascii="Arial" w:hAnsi="Arial" w:cs="Arial"/>
          <w:sz w:val="22"/>
        </w:rPr>
        <w:tab/>
      </w:r>
      <w:r w:rsidRPr="00F139D0">
        <w:rPr>
          <w:rFonts w:ascii="Arial" w:hAnsi="Arial" w:cs="Arial"/>
          <w:sz w:val="22"/>
        </w:rPr>
        <w:tab/>
        <w:t xml:space="preserve">: </w:t>
      </w:r>
      <w:r w:rsidR="0084783C">
        <w:rPr>
          <w:rFonts w:ascii="Arial" w:hAnsi="Arial" w:cs="Arial"/>
          <w:sz w:val="22"/>
        </w:rPr>
        <w:t xml:space="preserve">Juzgado Tercero Civil del Circuito de Pereira </w:t>
      </w:r>
    </w:p>
    <w:p w:rsidR="00AC23B4" w:rsidRPr="00F139D0" w:rsidRDefault="00AC23B4" w:rsidP="00AC23B4">
      <w:pPr>
        <w:pStyle w:val="Textoindependiente"/>
        <w:spacing w:line="360" w:lineRule="auto"/>
        <w:ind w:left="1416"/>
        <w:rPr>
          <w:rFonts w:ascii="Arial" w:hAnsi="Arial" w:cs="Arial"/>
          <w:sz w:val="22"/>
        </w:rPr>
      </w:pPr>
      <w:r w:rsidRPr="00F139D0">
        <w:rPr>
          <w:rFonts w:ascii="Arial" w:hAnsi="Arial" w:cs="Arial"/>
          <w:sz w:val="22"/>
        </w:rPr>
        <w:t>Radicación</w:t>
      </w:r>
      <w:r w:rsidRPr="00F139D0">
        <w:rPr>
          <w:rFonts w:ascii="Arial" w:hAnsi="Arial" w:cs="Arial"/>
          <w:sz w:val="22"/>
        </w:rPr>
        <w:tab/>
      </w:r>
      <w:r w:rsidRPr="00F139D0">
        <w:rPr>
          <w:rFonts w:ascii="Arial" w:hAnsi="Arial" w:cs="Arial"/>
          <w:sz w:val="22"/>
        </w:rPr>
        <w:tab/>
        <w:t xml:space="preserve">: </w:t>
      </w:r>
      <w:r>
        <w:rPr>
          <w:rFonts w:ascii="Arial" w:hAnsi="Arial" w:cs="Arial"/>
          <w:sz w:val="22"/>
        </w:rPr>
        <w:t>2016-</w:t>
      </w:r>
      <w:r w:rsidR="0084783C">
        <w:rPr>
          <w:rFonts w:ascii="Arial" w:hAnsi="Arial" w:cs="Arial"/>
          <w:sz w:val="22"/>
        </w:rPr>
        <w:t>00682</w:t>
      </w:r>
      <w:r w:rsidRPr="00F139D0">
        <w:rPr>
          <w:rFonts w:ascii="Arial" w:hAnsi="Arial" w:cs="Arial"/>
          <w:sz w:val="22"/>
        </w:rPr>
        <w:t>-00 (Interno No.</w:t>
      </w:r>
      <w:r w:rsidR="0084783C">
        <w:rPr>
          <w:rFonts w:ascii="Arial" w:hAnsi="Arial" w:cs="Arial"/>
          <w:sz w:val="22"/>
        </w:rPr>
        <w:t>682</w:t>
      </w:r>
      <w:r w:rsidRPr="00F139D0">
        <w:rPr>
          <w:rFonts w:ascii="Arial" w:hAnsi="Arial" w:cs="Arial"/>
          <w:sz w:val="22"/>
        </w:rPr>
        <w:t>)</w:t>
      </w:r>
    </w:p>
    <w:p w:rsidR="00AC23B4" w:rsidRPr="00FC4C51" w:rsidRDefault="00AC23B4" w:rsidP="00A1362B">
      <w:pPr>
        <w:pStyle w:val="Textoindependiente"/>
        <w:spacing w:line="360" w:lineRule="auto"/>
        <w:ind w:left="1416" w:hanging="1416"/>
        <w:rPr>
          <w:rFonts w:ascii="Arial" w:hAnsi="Arial"/>
          <w:szCs w:val="22"/>
        </w:rPr>
      </w:pPr>
      <w:r w:rsidRPr="002060F5">
        <w:rPr>
          <w:rFonts w:ascii="Arial" w:hAnsi="Arial" w:cs="Arial"/>
          <w:sz w:val="22"/>
          <w:szCs w:val="22"/>
        </w:rPr>
        <w:tab/>
      </w:r>
      <w:r w:rsidRPr="002060F5">
        <w:rPr>
          <w:rFonts w:ascii="Arial" w:hAnsi="Arial" w:cs="Arial"/>
          <w:sz w:val="22"/>
          <w:szCs w:val="22"/>
        </w:rPr>
        <w:tab/>
      </w:r>
      <w:r w:rsidRPr="00647549">
        <w:rPr>
          <w:rFonts w:ascii="Arial" w:hAnsi="Arial" w:cs="Arial"/>
          <w:sz w:val="22"/>
          <w:szCs w:val="22"/>
        </w:rPr>
        <w:t>Temas</w:t>
      </w:r>
      <w:r w:rsidRPr="00647549">
        <w:rPr>
          <w:rFonts w:ascii="Arial" w:hAnsi="Arial" w:cs="Arial"/>
          <w:sz w:val="22"/>
          <w:szCs w:val="22"/>
        </w:rPr>
        <w:tab/>
      </w:r>
      <w:r w:rsidRPr="00647549">
        <w:rPr>
          <w:rFonts w:ascii="Arial" w:hAnsi="Arial" w:cs="Arial"/>
          <w:sz w:val="22"/>
          <w:szCs w:val="22"/>
        </w:rPr>
        <w:tab/>
      </w:r>
      <w:r w:rsidRPr="00647549">
        <w:rPr>
          <w:rFonts w:ascii="Arial" w:hAnsi="Arial" w:cs="Arial"/>
          <w:sz w:val="22"/>
          <w:szCs w:val="22"/>
        </w:rPr>
        <w:tab/>
        <w:t>:</w:t>
      </w:r>
      <w:r w:rsidRPr="00647549">
        <w:rPr>
          <w:rFonts w:ascii="Arial" w:hAnsi="Arial" w:cs="Arial"/>
          <w:sz w:val="20"/>
          <w:szCs w:val="22"/>
        </w:rPr>
        <w:t xml:space="preserve"> </w:t>
      </w:r>
      <w:r w:rsidR="0084783C" w:rsidRPr="00FC4C51">
        <w:rPr>
          <w:rFonts w:ascii="Arial" w:hAnsi="Arial" w:cs="Arial"/>
          <w:sz w:val="22"/>
          <w:szCs w:val="22"/>
        </w:rPr>
        <w:t>Legitimación para representar</w:t>
      </w:r>
    </w:p>
    <w:p w:rsidR="00AC23B4" w:rsidRPr="002060F5" w:rsidRDefault="00AC23B4" w:rsidP="00AC23B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AC23B4" w:rsidRPr="002060F5" w:rsidRDefault="00AC23B4" w:rsidP="00AC23B4">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AD2BF2">
        <w:rPr>
          <w:rFonts w:ascii="Arial" w:hAnsi="Arial"/>
          <w:sz w:val="22"/>
          <w:szCs w:val="22"/>
        </w:rPr>
        <w:t>348 de 25-07-2016</w:t>
      </w:r>
    </w:p>
    <w:p w:rsidR="00AC23B4" w:rsidRDefault="00AC23B4" w:rsidP="00AC23B4">
      <w:pPr>
        <w:pBdr>
          <w:bottom w:val="double" w:sz="6" w:space="1" w:color="auto"/>
        </w:pBdr>
        <w:spacing w:line="360" w:lineRule="auto"/>
        <w:jc w:val="center"/>
        <w:rPr>
          <w:rFonts w:ascii="Arial" w:hAnsi="Arial" w:cs="Arial"/>
          <w:b/>
          <w:bCs/>
          <w:sz w:val="22"/>
          <w:szCs w:val="22"/>
        </w:rPr>
      </w:pPr>
    </w:p>
    <w:p w:rsidR="00AC23B4" w:rsidRDefault="00AC23B4" w:rsidP="00AC23B4">
      <w:pPr>
        <w:spacing w:line="360" w:lineRule="auto"/>
        <w:jc w:val="center"/>
        <w:rPr>
          <w:rFonts w:ascii="Arial" w:hAnsi="Arial" w:cs="Arial"/>
          <w:b/>
          <w:bCs/>
          <w:sz w:val="22"/>
          <w:szCs w:val="22"/>
        </w:rPr>
      </w:pPr>
    </w:p>
    <w:p w:rsidR="00AC23B4" w:rsidRPr="0084783C" w:rsidRDefault="00AC23B4" w:rsidP="00AC23B4">
      <w:pPr>
        <w:spacing w:line="360" w:lineRule="auto"/>
        <w:jc w:val="center"/>
        <w:rPr>
          <w:rFonts w:ascii="Arial" w:hAnsi="Arial" w:cs="Arial"/>
          <w:iCs/>
          <w:sz w:val="28"/>
          <w:szCs w:val="28"/>
          <w:lang w:val="es-CO"/>
        </w:rPr>
      </w:pPr>
      <w:r w:rsidRPr="0084783C">
        <w:rPr>
          <w:rFonts w:ascii="Arial" w:hAnsi="Arial" w:cs="Arial"/>
          <w:iCs/>
          <w:smallCaps/>
          <w:sz w:val="28"/>
          <w:szCs w:val="28"/>
          <w:lang w:val="es-CO"/>
        </w:rPr>
        <w:t xml:space="preserve">Pereira, R., </w:t>
      </w:r>
      <w:r w:rsidR="00AD2BF2">
        <w:rPr>
          <w:rFonts w:ascii="Arial" w:hAnsi="Arial" w:cs="Arial"/>
          <w:iCs/>
          <w:smallCaps/>
          <w:sz w:val="28"/>
          <w:szCs w:val="28"/>
          <w:lang w:val="es-CO"/>
        </w:rPr>
        <w:t xml:space="preserve">veinticinco </w:t>
      </w:r>
      <w:r w:rsidRPr="0084783C">
        <w:rPr>
          <w:rFonts w:ascii="Arial" w:hAnsi="Arial" w:cs="Arial"/>
          <w:iCs/>
          <w:smallCaps/>
          <w:sz w:val="28"/>
          <w:szCs w:val="28"/>
          <w:lang w:val="es-CO"/>
        </w:rPr>
        <w:t>(</w:t>
      </w:r>
      <w:r w:rsidR="00AD2BF2">
        <w:rPr>
          <w:rFonts w:ascii="Arial" w:hAnsi="Arial" w:cs="Arial"/>
          <w:iCs/>
          <w:smallCaps/>
          <w:sz w:val="28"/>
          <w:szCs w:val="28"/>
          <w:lang w:val="es-CO"/>
        </w:rPr>
        <w:t>25</w:t>
      </w:r>
      <w:r w:rsidR="00FC4C51">
        <w:rPr>
          <w:rFonts w:ascii="Arial" w:hAnsi="Arial" w:cs="Arial"/>
          <w:iCs/>
          <w:smallCaps/>
          <w:sz w:val="28"/>
          <w:szCs w:val="28"/>
          <w:lang w:val="es-CO"/>
        </w:rPr>
        <w:t xml:space="preserve">) </w:t>
      </w:r>
      <w:r w:rsidRPr="0084783C">
        <w:rPr>
          <w:rFonts w:ascii="Arial" w:hAnsi="Arial" w:cs="Arial"/>
          <w:iCs/>
          <w:smallCaps/>
          <w:sz w:val="28"/>
          <w:szCs w:val="28"/>
          <w:lang w:val="es-CO"/>
        </w:rPr>
        <w:t xml:space="preserve">de </w:t>
      </w:r>
      <w:r w:rsidR="002C4DE8" w:rsidRPr="0084783C">
        <w:rPr>
          <w:rFonts w:ascii="Arial" w:hAnsi="Arial" w:cs="Arial"/>
          <w:iCs/>
          <w:smallCaps/>
          <w:sz w:val="28"/>
          <w:szCs w:val="28"/>
          <w:lang w:val="es-CO"/>
        </w:rPr>
        <w:t xml:space="preserve">julio </w:t>
      </w:r>
      <w:r w:rsidRPr="0084783C">
        <w:rPr>
          <w:rFonts w:ascii="Arial" w:hAnsi="Arial" w:cs="Arial"/>
          <w:iCs/>
          <w:smallCaps/>
          <w:sz w:val="28"/>
          <w:szCs w:val="28"/>
          <w:lang w:val="es-CO"/>
        </w:rPr>
        <w:t>de dos mil dieciséis (2016)</w:t>
      </w:r>
      <w:r w:rsidRPr="0084783C">
        <w:rPr>
          <w:rFonts w:ascii="Arial" w:hAnsi="Arial" w:cs="Arial"/>
          <w:iCs/>
          <w:sz w:val="28"/>
          <w:szCs w:val="28"/>
          <w:lang w:val="es-CO"/>
        </w:rPr>
        <w:t>.</w:t>
      </w:r>
    </w:p>
    <w:p w:rsidR="00AC23B4" w:rsidRDefault="00AC23B4" w:rsidP="00AC23B4">
      <w:pPr>
        <w:spacing w:line="360" w:lineRule="auto"/>
        <w:jc w:val="center"/>
        <w:rPr>
          <w:rFonts w:ascii="Arial" w:hAnsi="Arial" w:cs="Arial"/>
          <w:b/>
          <w:bCs/>
          <w:lang w:val="es-CO"/>
        </w:rPr>
      </w:pPr>
    </w:p>
    <w:p w:rsidR="00AC23B4" w:rsidRPr="00F9418E" w:rsidRDefault="00AC23B4" w:rsidP="00AC23B4">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AC23B4" w:rsidRPr="00F9418E" w:rsidRDefault="00AC23B4" w:rsidP="00AC23B4">
      <w:pPr>
        <w:pStyle w:val="Textoindependiente"/>
        <w:spacing w:line="360" w:lineRule="auto"/>
        <w:rPr>
          <w:rFonts w:ascii="Arial" w:hAnsi="Arial"/>
          <w:szCs w:val="24"/>
        </w:rPr>
      </w:pPr>
    </w:p>
    <w:p w:rsidR="00AC23B4" w:rsidRPr="00F9418E" w:rsidRDefault="00AC23B4" w:rsidP="00AC23B4">
      <w:pPr>
        <w:pStyle w:val="Textoindependiente"/>
        <w:spacing w:line="360" w:lineRule="auto"/>
        <w:rPr>
          <w:rFonts w:ascii="Arial" w:hAnsi="Arial"/>
          <w:szCs w:val="24"/>
        </w:rPr>
      </w:pPr>
      <w:r w:rsidRPr="00F9418E">
        <w:rPr>
          <w:rFonts w:ascii="Arial" w:hAnsi="Arial"/>
          <w:szCs w:val="24"/>
        </w:rPr>
        <w:t>La acción constitucional referenciada,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AC23B4" w:rsidRDefault="00AC23B4" w:rsidP="00AC23B4">
      <w:pPr>
        <w:pStyle w:val="Textoindependiente"/>
        <w:spacing w:line="360" w:lineRule="auto"/>
        <w:rPr>
          <w:rFonts w:ascii="Arial" w:hAnsi="Arial"/>
          <w:szCs w:val="24"/>
        </w:rPr>
      </w:pPr>
    </w:p>
    <w:p w:rsidR="00AC23B4" w:rsidRPr="00F9418E" w:rsidRDefault="00AC23B4" w:rsidP="00AC23B4">
      <w:pPr>
        <w:pStyle w:val="Textoindependien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AC23B4" w:rsidRDefault="00AC23B4" w:rsidP="00AC23B4">
      <w:pPr>
        <w:pStyle w:val="Textoindependiente"/>
        <w:spacing w:line="360" w:lineRule="auto"/>
        <w:rPr>
          <w:rFonts w:ascii="Arial" w:hAnsi="Arial" w:cs="Arial"/>
          <w:szCs w:val="24"/>
        </w:rPr>
      </w:pPr>
    </w:p>
    <w:p w:rsidR="00AC23B4" w:rsidRDefault="0084783C" w:rsidP="00AC23B4">
      <w:pPr>
        <w:spacing w:line="360" w:lineRule="auto"/>
        <w:jc w:val="both"/>
        <w:rPr>
          <w:rFonts w:ascii="Arial" w:hAnsi="Arial" w:cs="Arial"/>
        </w:rPr>
      </w:pPr>
      <w:r>
        <w:rPr>
          <w:rFonts w:ascii="Arial" w:hAnsi="Arial" w:cs="Arial"/>
        </w:rPr>
        <w:t>Se informó que la accionante tramit</w:t>
      </w:r>
      <w:r w:rsidR="00C14107">
        <w:rPr>
          <w:rFonts w:ascii="Arial" w:hAnsi="Arial" w:cs="Arial"/>
        </w:rPr>
        <w:t>ó</w:t>
      </w:r>
      <w:r>
        <w:rPr>
          <w:rFonts w:ascii="Arial" w:hAnsi="Arial" w:cs="Arial"/>
        </w:rPr>
        <w:t xml:space="preserve"> en el Juzgado accionado </w:t>
      </w:r>
      <w:r w:rsidR="00C14107">
        <w:rPr>
          <w:rFonts w:ascii="Arial" w:hAnsi="Arial" w:cs="Arial"/>
        </w:rPr>
        <w:t>proceso ejecutivo</w:t>
      </w:r>
      <w:r>
        <w:rPr>
          <w:rFonts w:ascii="Arial" w:hAnsi="Arial" w:cs="Arial"/>
        </w:rPr>
        <w:t xml:space="preserve"> contra la sociedad </w:t>
      </w:r>
      <w:proofErr w:type="spellStart"/>
      <w:r>
        <w:rPr>
          <w:rFonts w:ascii="Arial" w:hAnsi="Arial" w:cs="Arial"/>
        </w:rPr>
        <w:t>Proinversiones</w:t>
      </w:r>
      <w:proofErr w:type="spellEnd"/>
      <w:r>
        <w:rPr>
          <w:rFonts w:ascii="Arial" w:hAnsi="Arial" w:cs="Arial"/>
        </w:rPr>
        <w:t xml:space="preserve"> Ltda</w:t>
      </w:r>
      <w:r w:rsidR="00C14107">
        <w:rPr>
          <w:rFonts w:ascii="Arial" w:hAnsi="Arial" w:cs="Arial"/>
        </w:rPr>
        <w:t>.</w:t>
      </w:r>
      <w:r>
        <w:rPr>
          <w:rFonts w:ascii="Arial" w:hAnsi="Arial" w:cs="Arial"/>
        </w:rPr>
        <w:t xml:space="preserve"> </w:t>
      </w:r>
      <w:proofErr w:type="gramStart"/>
      <w:r w:rsidR="00C14107">
        <w:rPr>
          <w:rFonts w:ascii="Arial" w:hAnsi="Arial" w:cs="Arial"/>
        </w:rPr>
        <w:t>y</w:t>
      </w:r>
      <w:proofErr w:type="gramEnd"/>
      <w:r w:rsidR="00C14107">
        <w:rPr>
          <w:rFonts w:ascii="Arial" w:hAnsi="Arial" w:cs="Arial"/>
        </w:rPr>
        <w:t xml:space="preserve"> </w:t>
      </w:r>
      <w:r>
        <w:rPr>
          <w:rFonts w:ascii="Arial" w:hAnsi="Arial" w:cs="Arial"/>
        </w:rPr>
        <w:t>que remató por cuenta de su crédito un inmueble del ejecutado</w:t>
      </w:r>
      <w:r>
        <w:rPr>
          <w:rFonts w:ascii="Arial" w:hAnsi="Arial" w:cs="Arial"/>
          <w:lang w:val="es-CO"/>
        </w:rPr>
        <w:t xml:space="preserve"> y pagó la suma de $12</w:t>
      </w:r>
      <w:r w:rsidR="00C14107">
        <w:rPr>
          <w:rFonts w:ascii="Arial" w:hAnsi="Arial" w:cs="Arial"/>
          <w:lang w:val="es-CO"/>
        </w:rPr>
        <w:t>´</w:t>
      </w:r>
      <w:r>
        <w:rPr>
          <w:rFonts w:ascii="Arial" w:hAnsi="Arial" w:cs="Arial"/>
          <w:lang w:val="es-CO"/>
        </w:rPr>
        <w:t xml:space="preserve">998.900,oo para cubrir el excedente del remate, pero la oficina de Registro de Instrumentos Públicos se negó a inscribir el remate. Dice </w:t>
      </w:r>
      <w:r w:rsidR="00AA13F7">
        <w:rPr>
          <w:rFonts w:ascii="Arial" w:hAnsi="Arial" w:cs="Arial"/>
          <w:lang w:val="es-CO"/>
        </w:rPr>
        <w:t xml:space="preserve">que no se le han devuelto los dineros pese a que el remate fue fallido. Agrega </w:t>
      </w:r>
      <w:r w:rsidR="00A55E80">
        <w:rPr>
          <w:rFonts w:ascii="Arial" w:hAnsi="Arial" w:cs="Arial"/>
          <w:lang w:val="es-CO"/>
        </w:rPr>
        <w:t xml:space="preserve">que </w:t>
      </w:r>
      <w:r w:rsidR="00AA13F7">
        <w:rPr>
          <w:rFonts w:ascii="Arial" w:hAnsi="Arial" w:cs="Arial"/>
          <w:lang w:val="es-CO"/>
        </w:rPr>
        <w:t>para el día de la adjudicación cele</w:t>
      </w:r>
      <w:r w:rsidR="00C14107">
        <w:rPr>
          <w:rFonts w:ascii="Arial" w:hAnsi="Arial" w:cs="Arial"/>
          <w:lang w:val="es-CO"/>
        </w:rPr>
        <w:t>bró</w:t>
      </w:r>
      <w:r w:rsidR="00AA13F7">
        <w:rPr>
          <w:rFonts w:ascii="Arial" w:hAnsi="Arial" w:cs="Arial"/>
          <w:lang w:val="es-CO"/>
        </w:rPr>
        <w:t xml:space="preserve"> promesa de compraventa</w:t>
      </w:r>
      <w:r w:rsidR="00C14107">
        <w:rPr>
          <w:rFonts w:ascii="Arial" w:hAnsi="Arial" w:cs="Arial"/>
          <w:lang w:val="es-CO"/>
        </w:rPr>
        <w:t xml:space="preserve">, mas </w:t>
      </w:r>
      <w:r w:rsidR="00AA13F7">
        <w:rPr>
          <w:rFonts w:ascii="Arial" w:hAnsi="Arial" w:cs="Arial"/>
          <w:lang w:val="es-CO"/>
        </w:rPr>
        <w:t xml:space="preserve">como no fue registrado tuvo que pagar la cláusula de incumplimiento. Afirma que ha requerido la devolución pero el accionado se niega a hacerlo </w:t>
      </w:r>
      <w:r w:rsidR="00AC23B4" w:rsidRPr="00AF753A">
        <w:rPr>
          <w:rFonts w:ascii="Arial" w:hAnsi="Arial" w:cs="Arial"/>
        </w:rPr>
        <w:t>(Folio</w:t>
      </w:r>
      <w:r w:rsidR="00AA13F7">
        <w:rPr>
          <w:rFonts w:ascii="Arial" w:hAnsi="Arial" w:cs="Arial"/>
        </w:rPr>
        <w:t>s</w:t>
      </w:r>
      <w:r w:rsidR="00112F6F">
        <w:rPr>
          <w:rFonts w:ascii="Arial" w:hAnsi="Arial" w:cs="Arial"/>
        </w:rPr>
        <w:t xml:space="preserve"> </w:t>
      </w:r>
      <w:r w:rsidR="00AA13F7">
        <w:rPr>
          <w:rFonts w:ascii="Arial" w:hAnsi="Arial" w:cs="Arial"/>
        </w:rPr>
        <w:t>82 a 84</w:t>
      </w:r>
      <w:r w:rsidR="00AC23B4" w:rsidRPr="00AF753A">
        <w:rPr>
          <w:rFonts w:ascii="Arial" w:hAnsi="Arial" w:cs="Arial"/>
        </w:rPr>
        <w:t xml:space="preserve">, </w:t>
      </w:r>
      <w:r w:rsidR="00AC23B4">
        <w:rPr>
          <w:rFonts w:ascii="Arial" w:hAnsi="Arial" w:cs="Arial"/>
        </w:rPr>
        <w:t>cuaderno No.1)</w:t>
      </w:r>
      <w:r w:rsidR="00AC23B4" w:rsidRPr="00AF753A">
        <w:rPr>
          <w:rFonts w:ascii="Arial" w:hAnsi="Arial" w:cs="Arial"/>
        </w:rPr>
        <w:t xml:space="preserve">. </w:t>
      </w:r>
    </w:p>
    <w:p w:rsidR="00AC23B4" w:rsidRPr="000C134E" w:rsidRDefault="00AC23B4" w:rsidP="00AC23B4">
      <w:pPr>
        <w:pStyle w:val="Textoindependiente"/>
        <w:spacing w:line="360" w:lineRule="auto"/>
        <w:rPr>
          <w:rFonts w:ascii="Arial" w:hAnsi="Arial"/>
          <w:szCs w:val="24"/>
          <w:lang w:val="es-ES"/>
        </w:rPr>
      </w:pPr>
    </w:p>
    <w:p w:rsidR="00AC23B4" w:rsidRPr="00F9418E" w:rsidRDefault="00AC23B4" w:rsidP="00AC23B4">
      <w:pPr>
        <w:pStyle w:val="Textoindependiente"/>
        <w:numPr>
          <w:ilvl w:val="0"/>
          <w:numId w:val="1"/>
        </w:numPr>
        <w:spacing w:line="360" w:lineRule="auto"/>
        <w:rPr>
          <w:rFonts w:ascii="Arial" w:hAnsi="Arial"/>
          <w:szCs w:val="24"/>
        </w:rPr>
      </w:pPr>
      <w:r w:rsidRPr="00F9418E">
        <w:rPr>
          <w:rFonts w:ascii="Arial" w:hAnsi="Arial"/>
          <w:szCs w:val="24"/>
        </w:rPr>
        <w:t xml:space="preserve">LOS DERECHOS </w:t>
      </w:r>
      <w:r>
        <w:rPr>
          <w:rFonts w:ascii="Arial" w:hAnsi="Arial"/>
          <w:szCs w:val="24"/>
        </w:rPr>
        <w:t>INVOCADOS</w:t>
      </w:r>
    </w:p>
    <w:p w:rsidR="00AC23B4"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C23B4"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Considera la parte actora que se le vulnera el derecho </w:t>
      </w:r>
      <w:r w:rsidR="00AA13F7">
        <w:rPr>
          <w:rFonts w:ascii="Arial" w:hAnsi="Arial" w:cs="Arial"/>
          <w:spacing w:val="-3"/>
          <w:lang w:val="es-ES_tradnl"/>
        </w:rPr>
        <w:t xml:space="preserve">al </w:t>
      </w:r>
      <w:r w:rsidR="00112F6F">
        <w:rPr>
          <w:rFonts w:ascii="Arial" w:hAnsi="Arial" w:cs="Arial"/>
          <w:spacing w:val="-3"/>
          <w:lang w:val="es-ES_tradnl"/>
        </w:rPr>
        <w:t>debido proceso</w:t>
      </w:r>
      <w:r>
        <w:rPr>
          <w:rFonts w:ascii="Arial" w:hAnsi="Arial" w:cs="Arial"/>
          <w:spacing w:val="-3"/>
          <w:lang w:val="es-ES_tradnl"/>
        </w:rPr>
        <w:t xml:space="preserve"> </w:t>
      </w:r>
      <w:r>
        <w:rPr>
          <w:rFonts w:ascii="Arial" w:hAnsi="Arial" w:cs="Arial"/>
        </w:rPr>
        <w:t xml:space="preserve">(Folio </w:t>
      </w:r>
      <w:r w:rsidR="00AA13F7">
        <w:rPr>
          <w:rFonts w:ascii="Arial" w:hAnsi="Arial" w:cs="Arial"/>
        </w:rPr>
        <w:t>85</w:t>
      </w:r>
      <w:r>
        <w:rPr>
          <w:rFonts w:ascii="Arial" w:hAnsi="Arial" w:cs="Arial"/>
        </w:rPr>
        <w:t>, cuaderno No.1)</w:t>
      </w:r>
      <w:r>
        <w:rPr>
          <w:rFonts w:ascii="Arial" w:hAnsi="Arial" w:cs="Arial"/>
          <w:spacing w:val="-3"/>
          <w:lang w:val="es-ES_tradnl"/>
        </w:rPr>
        <w:t xml:space="preserve">. </w:t>
      </w:r>
    </w:p>
    <w:p w:rsidR="00AC23B4" w:rsidRPr="00112F6F"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lang w:val="es-ES_tradnl"/>
        </w:rPr>
      </w:pPr>
    </w:p>
    <w:p w:rsidR="00AC23B4" w:rsidRDefault="00AC23B4" w:rsidP="00AC23B4">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AC23B4" w:rsidRDefault="00AC23B4" w:rsidP="00AC23B4">
      <w:pPr>
        <w:pStyle w:val="Sinespaciado"/>
        <w:spacing w:line="360" w:lineRule="auto"/>
        <w:jc w:val="both"/>
        <w:rPr>
          <w:rFonts w:ascii="Arial" w:hAnsi="Arial" w:cs="Arial"/>
          <w:szCs w:val="24"/>
        </w:rPr>
      </w:pPr>
      <w:r>
        <w:rPr>
          <w:rFonts w:ascii="Arial" w:hAnsi="Arial" w:cs="Arial"/>
          <w:szCs w:val="24"/>
        </w:rPr>
        <w:lastRenderedPageBreak/>
        <w:t>Solicitó</w:t>
      </w:r>
      <w:r w:rsidR="00252844">
        <w:rPr>
          <w:rFonts w:ascii="Arial" w:hAnsi="Arial" w:cs="Arial"/>
          <w:szCs w:val="24"/>
        </w:rPr>
        <w:t xml:space="preserve"> que se</w:t>
      </w:r>
      <w:r>
        <w:rPr>
          <w:rFonts w:ascii="Arial" w:hAnsi="Arial" w:cs="Arial"/>
          <w:szCs w:val="24"/>
        </w:rPr>
        <w:t xml:space="preserve"> le ordene al accionado </w:t>
      </w:r>
      <w:r w:rsidR="00AA13F7">
        <w:rPr>
          <w:rFonts w:ascii="Arial" w:hAnsi="Arial" w:cs="Arial"/>
          <w:szCs w:val="24"/>
        </w:rPr>
        <w:t>devolver el excedente del product</w:t>
      </w:r>
      <w:r w:rsidR="00C14107">
        <w:rPr>
          <w:rFonts w:ascii="Arial" w:hAnsi="Arial" w:cs="Arial"/>
          <w:szCs w:val="24"/>
        </w:rPr>
        <w:t>o del remate que asciende a $12´</w:t>
      </w:r>
      <w:r w:rsidR="00AA13F7">
        <w:rPr>
          <w:rFonts w:ascii="Arial" w:hAnsi="Arial" w:cs="Arial"/>
          <w:szCs w:val="24"/>
        </w:rPr>
        <w:t>998.000</w:t>
      </w:r>
      <w:r>
        <w:rPr>
          <w:rFonts w:ascii="Arial" w:hAnsi="Arial" w:cs="Arial"/>
          <w:szCs w:val="24"/>
        </w:rPr>
        <w:t xml:space="preserve"> </w:t>
      </w:r>
      <w:r w:rsidR="00C14107">
        <w:rPr>
          <w:rFonts w:ascii="Arial" w:hAnsi="Arial" w:cs="Arial"/>
          <w:szCs w:val="24"/>
        </w:rPr>
        <w:t xml:space="preserve">(Sic) </w:t>
      </w:r>
      <w:r>
        <w:rPr>
          <w:rFonts w:ascii="Arial" w:hAnsi="Arial" w:cs="Arial"/>
          <w:szCs w:val="24"/>
        </w:rPr>
        <w:t xml:space="preserve">(Folio </w:t>
      </w:r>
      <w:r w:rsidR="00AA13F7">
        <w:rPr>
          <w:rFonts w:ascii="Arial" w:hAnsi="Arial" w:cs="Arial"/>
          <w:szCs w:val="24"/>
        </w:rPr>
        <w:t>85</w:t>
      </w:r>
      <w:r>
        <w:rPr>
          <w:rFonts w:ascii="Arial" w:hAnsi="Arial" w:cs="Arial"/>
          <w:szCs w:val="24"/>
        </w:rPr>
        <w:t>,</w:t>
      </w:r>
      <w:r w:rsidR="00252844">
        <w:rPr>
          <w:rFonts w:ascii="Arial" w:hAnsi="Arial" w:cs="Arial"/>
          <w:szCs w:val="24"/>
        </w:rPr>
        <w:t xml:space="preserve"> </w:t>
      </w:r>
      <w:r>
        <w:rPr>
          <w:rFonts w:ascii="Arial" w:hAnsi="Arial" w:cs="Arial"/>
        </w:rPr>
        <w:t>cuaderno No.1</w:t>
      </w:r>
      <w:r>
        <w:rPr>
          <w:rFonts w:ascii="Arial" w:hAnsi="Arial" w:cs="Arial"/>
          <w:szCs w:val="24"/>
        </w:rPr>
        <w:t>).</w:t>
      </w:r>
    </w:p>
    <w:p w:rsidR="00AC23B4" w:rsidRDefault="00AC23B4" w:rsidP="00AC23B4">
      <w:pPr>
        <w:pStyle w:val="Sinespaciado"/>
        <w:spacing w:line="360" w:lineRule="auto"/>
        <w:jc w:val="both"/>
        <w:rPr>
          <w:rFonts w:ascii="Arial" w:hAnsi="Arial" w:cs="Arial"/>
          <w:szCs w:val="24"/>
        </w:rPr>
      </w:pPr>
    </w:p>
    <w:p w:rsidR="00AC23B4" w:rsidRPr="00704D44" w:rsidRDefault="00AC23B4" w:rsidP="00252844">
      <w:pPr>
        <w:pStyle w:val="Textoindependiente"/>
        <w:numPr>
          <w:ilvl w:val="0"/>
          <w:numId w:val="1"/>
        </w:numPr>
        <w:spacing w:line="360" w:lineRule="auto"/>
        <w:rPr>
          <w:rFonts w:ascii="Arial" w:hAnsi="Arial"/>
          <w:szCs w:val="24"/>
        </w:rPr>
      </w:pPr>
      <w:r w:rsidRPr="00252844">
        <w:rPr>
          <w:rFonts w:ascii="Arial" w:hAnsi="Arial"/>
          <w:szCs w:val="24"/>
        </w:rPr>
        <w:t xml:space="preserve"> </w:t>
      </w:r>
      <w:r w:rsidRPr="00704D44">
        <w:rPr>
          <w:rFonts w:ascii="Arial" w:hAnsi="Arial"/>
          <w:szCs w:val="24"/>
        </w:rPr>
        <w:t>LA SÍNTESIS DE LA CRÓNICA PROCESAL</w:t>
      </w:r>
    </w:p>
    <w:p w:rsidR="00AC23B4" w:rsidRPr="00704D44" w:rsidRDefault="00AC23B4" w:rsidP="00AC23B4">
      <w:pPr>
        <w:pStyle w:val="Sinespaciado"/>
        <w:tabs>
          <w:tab w:val="left" w:pos="1200"/>
        </w:tabs>
        <w:spacing w:line="360" w:lineRule="auto"/>
        <w:jc w:val="both"/>
        <w:rPr>
          <w:rFonts w:ascii="Arial" w:hAnsi="Arial"/>
          <w:szCs w:val="24"/>
        </w:rPr>
      </w:pPr>
    </w:p>
    <w:p w:rsidR="00AC23B4" w:rsidRDefault="00AC23B4" w:rsidP="00AC23B4">
      <w:pPr>
        <w:spacing w:line="360" w:lineRule="auto"/>
        <w:jc w:val="both"/>
        <w:rPr>
          <w:rFonts w:ascii="Arial" w:hAnsi="Arial"/>
        </w:rPr>
      </w:pPr>
      <w:r w:rsidRPr="008E5A62">
        <w:rPr>
          <w:rFonts w:ascii="Arial" w:hAnsi="Arial"/>
        </w:rPr>
        <w:t xml:space="preserve">En reparto ordinario del día </w:t>
      </w:r>
      <w:r w:rsidR="00AA13F7">
        <w:rPr>
          <w:rFonts w:ascii="Arial" w:hAnsi="Arial"/>
        </w:rPr>
        <w:t>08</w:t>
      </w:r>
      <w:r w:rsidR="00252844">
        <w:rPr>
          <w:rFonts w:ascii="Arial" w:hAnsi="Arial"/>
        </w:rPr>
        <w:t>-07</w:t>
      </w:r>
      <w:r>
        <w:rPr>
          <w:rFonts w:ascii="Arial" w:hAnsi="Arial"/>
        </w:rPr>
        <w:t xml:space="preserve">-2016 </w:t>
      </w:r>
      <w:r w:rsidRPr="008E5A62">
        <w:rPr>
          <w:rFonts w:ascii="Arial" w:hAnsi="Arial"/>
        </w:rPr>
        <w:t xml:space="preserve">correspondió a este Despacho, con providencia </w:t>
      </w:r>
      <w:r w:rsidR="00252844">
        <w:rPr>
          <w:rFonts w:ascii="Arial" w:hAnsi="Arial"/>
        </w:rPr>
        <w:t xml:space="preserve">del </w:t>
      </w:r>
      <w:r w:rsidR="00AA13F7">
        <w:rPr>
          <w:rFonts w:ascii="Arial" w:hAnsi="Arial"/>
        </w:rPr>
        <w:t>11</w:t>
      </w:r>
      <w:r w:rsidR="00252844">
        <w:rPr>
          <w:rFonts w:ascii="Arial" w:hAnsi="Arial"/>
        </w:rPr>
        <w:t xml:space="preserve">-07-2016 </w:t>
      </w:r>
      <w:r w:rsidRPr="008E5A62">
        <w:rPr>
          <w:rFonts w:ascii="Arial" w:hAnsi="Arial"/>
        </w:rPr>
        <w:t>se admitió</w:t>
      </w:r>
      <w:r w:rsidR="00D963BD">
        <w:rPr>
          <w:rFonts w:ascii="Arial" w:hAnsi="Arial"/>
        </w:rPr>
        <w:t xml:space="preserve">, se ordenó la vinculación de quienes se estimó pertinente </w:t>
      </w:r>
      <w:r w:rsidRPr="008E5A62">
        <w:rPr>
          <w:rFonts w:ascii="Arial" w:hAnsi="Arial"/>
        </w:rPr>
        <w:t>y se dispuso notificar a la</w:t>
      </w:r>
      <w:r w:rsidR="00A55E80">
        <w:rPr>
          <w:rFonts w:ascii="Arial" w:hAnsi="Arial"/>
        </w:rPr>
        <w:t>s</w:t>
      </w:r>
      <w:r w:rsidRPr="008E5A62">
        <w:rPr>
          <w:rFonts w:ascii="Arial" w:hAnsi="Arial"/>
        </w:rPr>
        <w:t xml:space="preserve"> partes, entre otros ordenamientos (Folio</w:t>
      </w:r>
      <w:r w:rsidR="00252844">
        <w:rPr>
          <w:rFonts w:ascii="Arial" w:hAnsi="Arial"/>
        </w:rPr>
        <w:t xml:space="preserve"> </w:t>
      </w:r>
      <w:r w:rsidR="00AA13F7">
        <w:rPr>
          <w:rFonts w:ascii="Arial" w:hAnsi="Arial"/>
        </w:rPr>
        <w:t>98 y 99</w:t>
      </w:r>
      <w:r w:rsidRPr="008E5A62">
        <w:rPr>
          <w:rFonts w:ascii="Arial" w:hAnsi="Arial"/>
        </w:rPr>
        <w:t xml:space="preserve">, </w:t>
      </w:r>
      <w:r w:rsidR="00252844">
        <w:rPr>
          <w:rFonts w:ascii="Arial" w:hAnsi="Arial"/>
        </w:rPr>
        <w:t>ibídem</w:t>
      </w:r>
      <w:r w:rsidRPr="008E5A62">
        <w:rPr>
          <w:rFonts w:ascii="Arial" w:hAnsi="Arial"/>
        </w:rPr>
        <w:t xml:space="preserve">). Fueron debidamente </w:t>
      </w:r>
      <w:r>
        <w:rPr>
          <w:rFonts w:ascii="Arial" w:hAnsi="Arial"/>
        </w:rPr>
        <w:t xml:space="preserve">enterados </w:t>
      </w:r>
      <w:r w:rsidRPr="008E5A62">
        <w:rPr>
          <w:rFonts w:ascii="Arial" w:hAnsi="Arial"/>
        </w:rPr>
        <w:t>lo</w:t>
      </w:r>
      <w:r w:rsidR="00252844">
        <w:rPr>
          <w:rFonts w:ascii="Arial" w:hAnsi="Arial"/>
        </w:rPr>
        <w:t xml:space="preserve">s extremos de la acción (Folios </w:t>
      </w:r>
      <w:r w:rsidR="00AA13F7">
        <w:rPr>
          <w:rFonts w:ascii="Arial" w:hAnsi="Arial"/>
        </w:rPr>
        <w:t>100, 101, 104, 105 y 107</w:t>
      </w:r>
      <w:r>
        <w:rPr>
          <w:rFonts w:ascii="Arial" w:hAnsi="Arial"/>
        </w:rPr>
        <w:t>,</w:t>
      </w:r>
      <w:r w:rsidRPr="008E5A62">
        <w:rPr>
          <w:rFonts w:ascii="Arial" w:hAnsi="Arial"/>
        </w:rPr>
        <w:t xml:space="preserve"> </w:t>
      </w:r>
      <w:r w:rsidR="00252844">
        <w:rPr>
          <w:rFonts w:ascii="Arial" w:hAnsi="Arial"/>
        </w:rPr>
        <w:t>ibídem</w:t>
      </w:r>
      <w:r w:rsidRPr="008E5A62">
        <w:rPr>
          <w:rFonts w:ascii="Arial" w:hAnsi="Arial"/>
        </w:rPr>
        <w:t xml:space="preserve">). </w:t>
      </w:r>
      <w:r w:rsidRPr="00301231">
        <w:rPr>
          <w:rFonts w:ascii="Arial" w:hAnsi="Arial"/>
        </w:rPr>
        <w:t>Contest</w:t>
      </w:r>
      <w:r>
        <w:rPr>
          <w:rFonts w:ascii="Arial" w:hAnsi="Arial"/>
        </w:rPr>
        <w:t>ó el accionado</w:t>
      </w:r>
      <w:r w:rsidRPr="003B6DD2">
        <w:rPr>
          <w:rFonts w:ascii="Arial" w:hAnsi="Arial"/>
        </w:rPr>
        <w:t xml:space="preserve"> (Folio </w:t>
      </w:r>
      <w:r w:rsidR="00AA13F7">
        <w:rPr>
          <w:rFonts w:ascii="Arial" w:hAnsi="Arial"/>
        </w:rPr>
        <w:t>106</w:t>
      </w:r>
      <w:r>
        <w:rPr>
          <w:rFonts w:ascii="Arial" w:hAnsi="Arial"/>
        </w:rPr>
        <w:t>,</w:t>
      </w:r>
      <w:r w:rsidRPr="003B6DD2">
        <w:rPr>
          <w:rFonts w:ascii="Arial" w:hAnsi="Arial"/>
        </w:rPr>
        <w:t xml:space="preserve"> </w:t>
      </w:r>
      <w:r w:rsidR="00252844">
        <w:rPr>
          <w:rFonts w:ascii="Arial" w:hAnsi="Arial"/>
        </w:rPr>
        <w:t>ibídem</w:t>
      </w:r>
      <w:r w:rsidRPr="003B6DD2">
        <w:rPr>
          <w:rFonts w:ascii="Arial" w:hAnsi="Arial"/>
        </w:rPr>
        <w:t>)</w:t>
      </w:r>
      <w:r>
        <w:rPr>
          <w:rFonts w:ascii="Arial" w:hAnsi="Arial"/>
        </w:rPr>
        <w:t>.</w:t>
      </w:r>
    </w:p>
    <w:p w:rsidR="00AC23B4" w:rsidRDefault="00AC23B4" w:rsidP="00AC23B4">
      <w:pPr>
        <w:spacing w:line="360" w:lineRule="auto"/>
        <w:jc w:val="both"/>
        <w:rPr>
          <w:rFonts w:ascii="Arial" w:hAnsi="Arial"/>
        </w:rPr>
      </w:pPr>
    </w:p>
    <w:p w:rsidR="00AC23B4" w:rsidRDefault="00AC23B4" w:rsidP="00AC23B4">
      <w:pPr>
        <w:numPr>
          <w:ilvl w:val="0"/>
          <w:numId w:val="18"/>
        </w:numPr>
        <w:spacing w:line="360" w:lineRule="auto"/>
        <w:jc w:val="both"/>
        <w:rPr>
          <w:rFonts w:ascii="Arial" w:hAnsi="Arial"/>
        </w:rPr>
      </w:pPr>
      <w:r>
        <w:rPr>
          <w:rFonts w:ascii="Arial" w:hAnsi="Arial"/>
        </w:rPr>
        <w:t>LA SINOPSIS DE LA RESPUESTA</w:t>
      </w:r>
    </w:p>
    <w:p w:rsidR="00AC23B4" w:rsidRDefault="00AC23B4" w:rsidP="00AC23B4">
      <w:pPr>
        <w:spacing w:line="360" w:lineRule="auto"/>
        <w:jc w:val="both"/>
        <w:rPr>
          <w:rFonts w:ascii="Arial" w:hAnsi="Arial"/>
        </w:rPr>
      </w:pPr>
    </w:p>
    <w:p w:rsidR="00997AAF" w:rsidRDefault="00AA13F7" w:rsidP="00AC23B4">
      <w:pPr>
        <w:spacing w:line="360" w:lineRule="auto"/>
        <w:jc w:val="both"/>
        <w:rPr>
          <w:rFonts w:ascii="Arial" w:hAnsi="Arial"/>
        </w:rPr>
      </w:pPr>
      <w:r>
        <w:rPr>
          <w:rFonts w:ascii="Arial" w:hAnsi="Arial"/>
        </w:rPr>
        <w:t>Informó que mediante sendos proveídos de los días 20-03-2015, 12-08-2015</w:t>
      </w:r>
      <w:r w:rsidR="008A1EF4">
        <w:rPr>
          <w:rFonts w:ascii="Arial" w:hAnsi="Arial"/>
        </w:rPr>
        <w:t xml:space="preserve"> y 12-02-2016, se negó la devolución de los dineros consignados a órdenes del juzgado, sin que se recurrieran por la accionante (Folio 106, ib.9</w:t>
      </w:r>
    </w:p>
    <w:p w:rsidR="00AC23B4" w:rsidRDefault="00AC23B4" w:rsidP="00AC23B4">
      <w:pPr>
        <w:spacing w:line="360" w:lineRule="auto"/>
        <w:jc w:val="both"/>
        <w:rPr>
          <w:rFonts w:ascii="Arial" w:hAnsi="Arial"/>
        </w:rPr>
      </w:pPr>
    </w:p>
    <w:p w:rsidR="00AC23B4" w:rsidRDefault="00AC23B4" w:rsidP="00AC23B4">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C23B4" w:rsidRPr="006F4450" w:rsidRDefault="00AC23B4" w:rsidP="00AC23B4">
      <w:pPr>
        <w:pStyle w:val="Textoindependiente"/>
        <w:spacing w:line="360" w:lineRule="auto"/>
        <w:ind w:left="400"/>
        <w:rPr>
          <w:rFonts w:ascii="Arial" w:hAnsi="Arial"/>
          <w:szCs w:val="24"/>
        </w:rPr>
      </w:pPr>
    </w:p>
    <w:p w:rsidR="00AC23B4" w:rsidRDefault="00AC23B4" w:rsidP="00AC23B4">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C23B4" w:rsidRDefault="00AC23B4" w:rsidP="00AC23B4">
      <w:pPr>
        <w:pStyle w:val="Textoindependiente"/>
        <w:tabs>
          <w:tab w:val="clear" w:pos="708"/>
          <w:tab w:val="left" w:pos="709"/>
        </w:tabs>
        <w:spacing w:line="360" w:lineRule="auto"/>
        <w:ind w:left="720"/>
        <w:rPr>
          <w:rFonts w:ascii="Arial" w:hAnsi="Arial"/>
          <w:szCs w:val="24"/>
        </w:rPr>
      </w:pPr>
    </w:p>
    <w:p w:rsidR="00AC23B4" w:rsidRDefault="00AC23B4" w:rsidP="00AC23B4">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8A1EF4">
        <w:rPr>
          <w:rFonts w:ascii="Arial" w:hAnsi="Arial" w:cs="Arial"/>
          <w:sz w:val="24"/>
          <w:szCs w:val="24"/>
        </w:rPr>
        <w:t xml:space="preserve">Tercero Civil del Circuito de Pereira </w:t>
      </w:r>
      <w:r w:rsidRPr="004A1A69">
        <w:rPr>
          <w:rFonts w:ascii="Arial" w:hAnsi="Arial" w:cs="Arial"/>
          <w:sz w:val="24"/>
          <w:szCs w:val="24"/>
        </w:rPr>
        <w:t>(Artículos 86 de la CP</w:t>
      </w:r>
      <w:r>
        <w:rPr>
          <w:rFonts w:ascii="Arial" w:hAnsi="Arial" w:cs="Arial"/>
          <w:sz w:val="24"/>
          <w:szCs w:val="24"/>
        </w:rPr>
        <w:t xml:space="preserve"> y</w:t>
      </w:r>
      <w:r w:rsidRPr="004A1A69">
        <w:rPr>
          <w:rFonts w:ascii="Arial" w:hAnsi="Arial" w:cs="Arial"/>
          <w:sz w:val="24"/>
          <w:szCs w:val="24"/>
        </w:rPr>
        <w:t xml:space="preserve"> 37 </w:t>
      </w:r>
      <w:r w:rsidRPr="00CB3FF7">
        <w:rPr>
          <w:rFonts w:ascii="Arial" w:hAnsi="Arial" w:cs="Arial"/>
          <w:sz w:val="24"/>
          <w:szCs w:val="24"/>
        </w:rPr>
        <w:t>del Decreto 2591 de 1991).</w:t>
      </w:r>
    </w:p>
    <w:p w:rsidR="008A1EF4" w:rsidRDefault="008A1EF4" w:rsidP="00AC23B4">
      <w:pPr>
        <w:pStyle w:val="Sangra2detindependiente"/>
        <w:spacing w:after="0" w:line="360" w:lineRule="auto"/>
        <w:ind w:left="0"/>
        <w:jc w:val="both"/>
        <w:rPr>
          <w:rFonts w:ascii="Arial" w:hAnsi="Arial" w:cs="Arial"/>
          <w:sz w:val="24"/>
          <w:szCs w:val="24"/>
        </w:rPr>
      </w:pPr>
    </w:p>
    <w:p w:rsidR="00AC23B4" w:rsidRDefault="00AC23B4" w:rsidP="00AC23B4">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AC23B4" w:rsidRPr="007975AC" w:rsidRDefault="00AC23B4" w:rsidP="00AC23B4">
      <w:pPr>
        <w:pStyle w:val="Textoindependiente"/>
        <w:spacing w:line="360" w:lineRule="auto"/>
        <w:ind w:left="720"/>
        <w:rPr>
          <w:rFonts w:ascii="Arial" w:hAnsi="Arial"/>
          <w:szCs w:val="24"/>
        </w:rPr>
      </w:pPr>
    </w:p>
    <w:p w:rsidR="00AC23B4" w:rsidRDefault="00AC23B4" w:rsidP="00AC23B4">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Pr>
          <w:rFonts w:ascii="Arial" w:hAnsi="Arial" w:cs="Arial"/>
        </w:rPr>
        <w:t xml:space="preserve">El Juzgado </w:t>
      </w:r>
      <w:r w:rsidR="008A1EF4">
        <w:rPr>
          <w:rFonts w:ascii="Arial" w:hAnsi="Arial" w:cs="Arial"/>
          <w:szCs w:val="24"/>
        </w:rPr>
        <w:t xml:space="preserve">Tercero </w:t>
      </w:r>
      <w:r w:rsidR="00DB3F41">
        <w:rPr>
          <w:rFonts w:ascii="Arial" w:hAnsi="Arial" w:cs="Arial"/>
          <w:szCs w:val="24"/>
        </w:rPr>
        <w:t xml:space="preserve">de </w:t>
      </w:r>
      <w:r w:rsidR="00C14107">
        <w:rPr>
          <w:rFonts w:ascii="Arial" w:hAnsi="Arial" w:cs="Arial"/>
          <w:szCs w:val="24"/>
        </w:rPr>
        <w:t xml:space="preserve">Civil del Circuito de </w:t>
      </w:r>
      <w:r w:rsidR="00DB3F41">
        <w:rPr>
          <w:rFonts w:ascii="Arial" w:hAnsi="Arial" w:cs="Arial"/>
          <w:szCs w:val="24"/>
        </w:rPr>
        <w:t>Pereira</w:t>
      </w:r>
      <w:r w:rsidRPr="0050145C">
        <w:rPr>
          <w:rFonts w:ascii="Arial" w:hAnsi="Arial"/>
          <w:szCs w:val="24"/>
        </w:rPr>
        <w:t>, viola o amena</w:t>
      </w:r>
      <w:r>
        <w:rPr>
          <w:rFonts w:ascii="Arial" w:hAnsi="Arial"/>
          <w:szCs w:val="24"/>
        </w:rPr>
        <w:t>za</w:t>
      </w:r>
      <w:r w:rsidRPr="0050145C">
        <w:rPr>
          <w:rFonts w:ascii="Arial" w:hAnsi="Arial"/>
          <w:szCs w:val="24"/>
        </w:rPr>
        <w:t xml:space="preserve"> </w:t>
      </w:r>
      <w:r>
        <w:rPr>
          <w:rFonts w:ascii="Arial" w:hAnsi="Arial"/>
          <w:szCs w:val="24"/>
        </w:rPr>
        <w:t>e</w:t>
      </w:r>
      <w:r w:rsidRPr="0050145C">
        <w:rPr>
          <w:rFonts w:ascii="Arial" w:hAnsi="Arial"/>
          <w:szCs w:val="24"/>
        </w:rPr>
        <w:t>l derecho fundamental alegado por la parte accionante, según los hechos expuestos en la petición de tutela</w:t>
      </w:r>
      <w:r w:rsidRPr="0050145C">
        <w:rPr>
          <w:rFonts w:ascii="Arial" w:hAnsi="Arial" w:cs="Arial"/>
          <w:szCs w:val="24"/>
        </w:rPr>
        <w:t>?</w:t>
      </w:r>
    </w:p>
    <w:p w:rsidR="003F420F" w:rsidRDefault="003F420F" w:rsidP="00AC23B4">
      <w:pPr>
        <w:pStyle w:val="Textoindependiente"/>
        <w:tabs>
          <w:tab w:val="clear" w:pos="708"/>
          <w:tab w:val="clear" w:pos="1416"/>
          <w:tab w:val="left" w:pos="709"/>
          <w:tab w:val="left" w:pos="1418"/>
        </w:tabs>
        <w:spacing w:line="360" w:lineRule="auto"/>
        <w:rPr>
          <w:rFonts w:ascii="Arial" w:hAnsi="Arial" w:cs="Arial"/>
          <w:szCs w:val="24"/>
        </w:rPr>
      </w:pPr>
    </w:p>
    <w:p w:rsidR="008A1EF4" w:rsidRPr="008A1EF4" w:rsidRDefault="008A1EF4" w:rsidP="008A1EF4">
      <w:pPr>
        <w:pStyle w:val="Textoindependiente"/>
        <w:numPr>
          <w:ilvl w:val="1"/>
          <w:numId w:val="18"/>
        </w:numPr>
        <w:tabs>
          <w:tab w:val="clear" w:pos="0"/>
        </w:tabs>
        <w:spacing w:line="360" w:lineRule="auto"/>
        <w:rPr>
          <w:rFonts w:ascii="Arial" w:hAnsi="Arial" w:cs="Arial"/>
          <w:smallCaps/>
          <w:szCs w:val="24"/>
        </w:rPr>
      </w:pPr>
      <w:r w:rsidRPr="008A1EF4">
        <w:rPr>
          <w:rFonts w:ascii="Arial" w:hAnsi="Arial" w:cs="Arial"/>
          <w:smallCaps/>
          <w:szCs w:val="24"/>
        </w:rPr>
        <w:t>La resolución del problema jurídico planteado</w:t>
      </w:r>
    </w:p>
    <w:p w:rsidR="008A1EF4" w:rsidRPr="008A1EF4" w:rsidRDefault="008A1EF4" w:rsidP="008A1EF4">
      <w:pPr>
        <w:pStyle w:val="Textoindependiente"/>
        <w:tabs>
          <w:tab w:val="clear" w:pos="0"/>
        </w:tabs>
        <w:spacing w:line="360" w:lineRule="auto"/>
        <w:rPr>
          <w:rFonts w:ascii="Arial" w:hAnsi="Arial" w:cs="Arial"/>
          <w:szCs w:val="24"/>
        </w:rPr>
      </w:pPr>
    </w:p>
    <w:p w:rsidR="008A1EF4" w:rsidRPr="008A1EF4" w:rsidRDefault="008A1EF4" w:rsidP="008A1EF4">
      <w:pPr>
        <w:pStyle w:val="Textoindependiente"/>
        <w:numPr>
          <w:ilvl w:val="2"/>
          <w:numId w:val="18"/>
        </w:numPr>
        <w:tabs>
          <w:tab w:val="clear" w:pos="0"/>
          <w:tab w:val="clear" w:pos="708"/>
          <w:tab w:val="clear" w:pos="1416"/>
          <w:tab w:val="left" w:pos="567"/>
        </w:tabs>
        <w:spacing w:line="360" w:lineRule="auto"/>
        <w:rPr>
          <w:rFonts w:ascii="Arial" w:hAnsi="Arial"/>
          <w:szCs w:val="24"/>
        </w:rPr>
      </w:pPr>
      <w:r w:rsidRPr="008A1EF4">
        <w:rPr>
          <w:rFonts w:ascii="Arial" w:hAnsi="Arial"/>
          <w:szCs w:val="24"/>
        </w:rPr>
        <w:t>Los presupuestos sustanciales de la acción</w:t>
      </w:r>
    </w:p>
    <w:p w:rsidR="008A1EF4" w:rsidRPr="008A1EF4" w:rsidRDefault="008A1EF4" w:rsidP="008A1EF4">
      <w:pPr>
        <w:pStyle w:val="Textoindependiente"/>
        <w:spacing w:line="360" w:lineRule="auto"/>
        <w:rPr>
          <w:rFonts w:ascii="Arial" w:hAnsi="Arial"/>
          <w:szCs w:val="24"/>
        </w:rPr>
      </w:pPr>
    </w:p>
    <w:p w:rsidR="008A1EF4" w:rsidRPr="008A1EF4" w:rsidRDefault="008A1EF4" w:rsidP="008A1EF4">
      <w:pPr>
        <w:pStyle w:val="Textoindependiente"/>
        <w:spacing w:line="360" w:lineRule="auto"/>
        <w:rPr>
          <w:szCs w:val="24"/>
        </w:rPr>
      </w:pPr>
      <w:r w:rsidRPr="008A1EF4">
        <w:rPr>
          <w:rFonts w:ascii="Arial" w:hAnsi="Arial" w:cs="Arial"/>
          <w:szCs w:val="24"/>
        </w:rPr>
        <w:lastRenderedPageBreak/>
        <w:t>Sobre la legitimación en la causa, la autorizada doctrina de la Corte Constitucional, constitutiva de precedente vertical, expresa</w:t>
      </w:r>
      <w:r w:rsidRPr="008A1EF4">
        <w:rPr>
          <w:rStyle w:val="Refdenotaalpie"/>
          <w:rFonts w:ascii="Arial" w:hAnsi="Arial" w:cs="Arial"/>
          <w:szCs w:val="24"/>
        </w:rPr>
        <w:footnoteReference w:id="1"/>
      </w:r>
      <w:r w:rsidRPr="008A1EF4">
        <w:rPr>
          <w:rFonts w:ascii="Arial" w:hAnsi="Arial" w:cs="Arial"/>
          <w:szCs w:val="24"/>
        </w:rPr>
        <w:t>:</w:t>
      </w:r>
    </w:p>
    <w:p w:rsidR="008A1EF4" w:rsidRPr="00EF3888" w:rsidRDefault="008A1EF4" w:rsidP="008A1EF4">
      <w:pPr>
        <w:spacing w:line="360" w:lineRule="auto"/>
        <w:ind w:left="567" w:right="335"/>
        <w:jc w:val="both"/>
        <w:rPr>
          <w:rFonts w:ascii="Arial" w:hAnsi="Arial" w:cs="Arial"/>
          <w:sz w:val="22"/>
          <w:lang w:val="es-CO"/>
        </w:rPr>
      </w:pPr>
    </w:p>
    <w:p w:rsidR="008A1EF4" w:rsidRPr="00254939" w:rsidRDefault="008A1EF4" w:rsidP="008A1EF4">
      <w:pPr>
        <w:ind w:left="567" w:right="567"/>
        <w:jc w:val="both"/>
        <w:rPr>
          <w:rFonts w:ascii="Arial" w:hAnsi="Arial" w:cs="Arial"/>
          <w:lang w:val="es-CO"/>
        </w:rPr>
      </w:pPr>
      <w:r w:rsidRPr="00254939">
        <w:rPr>
          <w:rFonts w:ascii="Arial" w:hAnsi="Arial" w:cs="Arial"/>
          <w:lang w:val="es-CO"/>
        </w:rPr>
        <w:t xml:space="preserve">De conformidad con lo estatuido en el artículo 10° del Decreto 2591 de 1991, la acción de tutela se ejerce por la persona </w:t>
      </w:r>
      <w:r w:rsidRPr="00254939">
        <w:rPr>
          <w:rFonts w:ascii="Arial" w:hAnsi="Arial" w:cs="Arial"/>
          <w:i/>
          <w:lang w:val="es-CO"/>
        </w:rPr>
        <w:t>“vulnerada o amenazada en uno de sus derechos fundamentales, quien actuará por sí misma o a través de representante”</w:t>
      </w:r>
      <w:r w:rsidRPr="00254939">
        <w:rPr>
          <w:rFonts w:ascii="Arial" w:hAnsi="Arial" w:cs="Arial"/>
          <w:lang w:val="es-CO"/>
        </w:rPr>
        <w:t xml:space="preserve">, o por un tercero, mediante la figura de la agencia de derechos, cuando el titular de los mismos no esté en condiciones de promover la acción. </w:t>
      </w:r>
    </w:p>
    <w:p w:rsidR="008A1EF4" w:rsidRPr="00254939" w:rsidRDefault="008A1EF4" w:rsidP="008A1EF4">
      <w:pPr>
        <w:ind w:left="567" w:right="567"/>
        <w:rPr>
          <w:rFonts w:ascii="Arial" w:hAnsi="Arial" w:cs="Arial"/>
          <w:b/>
          <w:lang w:val="es-CO"/>
        </w:rPr>
      </w:pPr>
    </w:p>
    <w:p w:rsidR="008A1EF4" w:rsidRPr="00254939" w:rsidRDefault="008A1EF4" w:rsidP="008A1EF4">
      <w:pPr>
        <w:ind w:left="567" w:right="567"/>
        <w:jc w:val="both"/>
        <w:rPr>
          <w:rFonts w:ascii="Arial" w:hAnsi="Arial" w:cs="Arial"/>
          <w:lang w:val="es-CO"/>
        </w:rPr>
      </w:pPr>
      <w:r w:rsidRPr="00254939">
        <w:rPr>
          <w:rFonts w:ascii="Arial" w:hAnsi="Arial" w:cs="Arial"/>
          <w:lang w:val="es-CO"/>
        </w:rPr>
        <w:t xml:space="preserve">La Corte Constitucional se ha referido a la legitimación en la causa como un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de la acción de tutela, en los siguientes términos</w:t>
      </w:r>
      <w:r w:rsidRPr="00254939">
        <w:rPr>
          <w:rStyle w:val="Refdenotaalpie"/>
          <w:rFonts w:ascii="Arial" w:hAnsi="Arial" w:cs="Arial"/>
          <w:lang w:val="es-CO"/>
        </w:rPr>
        <w:footnoteReference w:id="2"/>
      </w:r>
      <w:r w:rsidRPr="00254939">
        <w:rPr>
          <w:rFonts w:ascii="Arial" w:hAnsi="Arial" w:cs="Arial"/>
          <w:lang w:val="es-CO"/>
        </w:rPr>
        <w:t xml:space="preserve">: </w:t>
      </w:r>
    </w:p>
    <w:p w:rsidR="008A1EF4" w:rsidRPr="00254939" w:rsidRDefault="008A1EF4" w:rsidP="008A1EF4">
      <w:pPr>
        <w:ind w:left="567" w:right="567"/>
        <w:rPr>
          <w:rFonts w:ascii="Arial" w:hAnsi="Arial" w:cs="Arial"/>
          <w:lang w:val="es-CO"/>
        </w:rPr>
      </w:pPr>
    </w:p>
    <w:p w:rsidR="008A1EF4" w:rsidRDefault="008A1EF4" w:rsidP="008A1EF4">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8A1EF4" w:rsidRDefault="008A1EF4" w:rsidP="008A1EF4">
      <w:pPr>
        <w:ind w:left="567" w:right="567"/>
        <w:jc w:val="both"/>
        <w:rPr>
          <w:rFonts w:ascii="Arial" w:hAnsi="Arial" w:cs="Arial"/>
          <w:u w:val="single"/>
          <w:lang w:val="es-CO"/>
        </w:rPr>
      </w:pPr>
    </w:p>
    <w:p w:rsidR="008A1EF4" w:rsidRDefault="008A1EF4" w:rsidP="008A1EF4">
      <w:pPr>
        <w:ind w:left="567" w:right="567"/>
        <w:jc w:val="both"/>
        <w:rPr>
          <w:rFonts w:ascii="Arial" w:hAnsi="Arial" w:cs="Arial"/>
          <w:lang w:val="es-ES_tradnl"/>
        </w:rPr>
      </w:pPr>
      <w:r w:rsidRPr="00254939">
        <w:rPr>
          <w:rFonts w:ascii="Arial" w:hAnsi="Arial" w:cs="Arial"/>
          <w:lang w:val="es-CO"/>
        </w:rPr>
        <w:t xml:space="preserve">La legitimación por activa es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8A1EF4" w:rsidRDefault="008A1EF4" w:rsidP="008A1EF4">
      <w:pPr>
        <w:ind w:left="567" w:right="567"/>
        <w:jc w:val="both"/>
        <w:rPr>
          <w:rFonts w:ascii="Arial" w:hAnsi="Arial" w:cs="Arial"/>
          <w:lang w:val="es-ES_tradnl"/>
        </w:rPr>
      </w:pPr>
    </w:p>
    <w:p w:rsidR="008A1EF4" w:rsidRPr="000D313A" w:rsidRDefault="008A1EF4" w:rsidP="008A1EF4">
      <w:pPr>
        <w:ind w:left="567" w:right="567"/>
        <w:jc w:val="both"/>
        <w:rPr>
          <w:rFonts w:ascii="Arial" w:hAnsi="Arial" w:cs="Arial"/>
          <w:u w:val="single"/>
          <w:lang w:val="es-CO"/>
        </w:rPr>
      </w:pPr>
      <w:r w:rsidRPr="00254939">
        <w:rPr>
          <w:rFonts w:ascii="Arial" w:hAnsi="Arial" w:cs="Arial"/>
          <w:lang w:val="es-CO"/>
        </w:rPr>
        <w:t xml:space="preserve">Adicionalmente, la legitimación en la causa como requisito de </w:t>
      </w:r>
      <w:proofErr w:type="spellStart"/>
      <w:r w:rsidRPr="00254939">
        <w:rPr>
          <w:rFonts w:ascii="Arial" w:hAnsi="Arial" w:cs="Arial"/>
          <w:lang w:val="es-CO"/>
        </w:rPr>
        <w:t>procedibilidad</w:t>
      </w:r>
      <w:proofErr w:type="spellEnd"/>
      <w:r w:rsidRPr="00254939">
        <w:rPr>
          <w:rFonts w:ascii="Arial" w:hAnsi="Arial" w:cs="Arial"/>
          <w:lang w:val="es-CO"/>
        </w:rPr>
        <w:t xml:space="preserve"> </w:t>
      </w:r>
      <w:r w:rsidRPr="00F55303">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8A1EF4" w:rsidRPr="00EF3888" w:rsidRDefault="008A1EF4" w:rsidP="008A1EF4">
      <w:pPr>
        <w:spacing w:line="360" w:lineRule="auto"/>
        <w:jc w:val="both"/>
        <w:rPr>
          <w:rFonts w:ascii="Arial" w:hAnsi="Arial" w:cs="Arial"/>
          <w:sz w:val="22"/>
          <w:lang w:val="es-ES_tradnl"/>
        </w:rPr>
      </w:pPr>
    </w:p>
    <w:p w:rsidR="008A1EF4" w:rsidRDefault="008A1EF4" w:rsidP="008A1EF4">
      <w:pPr>
        <w:spacing w:line="360" w:lineRule="auto"/>
        <w:jc w:val="both"/>
        <w:rPr>
          <w:rFonts w:ascii="Arial" w:hAnsi="Arial" w:cs="Arial"/>
          <w:lang w:val="es-ES_tradnl"/>
        </w:rPr>
      </w:pPr>
      <w:r>
        <w:rPr>
          <w:rFonts w:ascii="Arial" w:hAnsi="Arial" w:cs="Arial"/>
          <w:lang w:val="es-ES_tradnl"/>
        </w:rPr>
        <w:t>Esta doctrina constitucional la comparte la CSJ y la ha reiterado en su jurisprudencia</w:t>
      </w:r>
      <w:r>
        <w:rPr>
          <w:rStyle w:val="Refdenotaalpie"/>
          <w:rFonts w:ascii="Arial" w:hAnsi="Arial"/>
          <w:lang w:val="es-ES_tradnl"/>
        </w:rPr>
        <w:footnoteReference w:id="3"/>
      </w:r>
      <w:r>
        <w:rPr>
          <w:rFonts w:ascii="Arial" w:hAnsi="Arial" w:cs="Arial"/>
          <w:lang w:val="es-ES_tradnl"/>
        </w:rPr>
        <w:t>: “</w:t>
      </w:r>
      <w:r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23729E">
        <w:rPr>
          <w:rFonts w:ascii="Arial" w:hAnsi="Arial" w:cs="Arial"/>
          <w:sz w:val="22"/>
          <w:lang w:val="es-ES_tradnl"/>
        </w:rPr>
        <w:t>(…)”</w:t>
      </w:r>
      <w:r>
        <w:rPr>
          <w:rFonts w:ascii="Arial" w:hAnsi="Arial" w:cs="Arial"/>
          <w:sz w:val="22"/>
          <w:lang w:val="es-ES_tradnl"/>
        </w:rPr>
        <w:t>.</w:t>
      </w:r>
    </w:p>
    <w:p w:rsidR="008A1EF4" w:rsidRPr="00EF3888" w:rsidRDefault="008A1EF4" w:rsidP="008A1EF4">
      <w:pPr>
        <w:pStyle w:val="Textoindependiente"/>
        <w:tabs>
          <w:tab w:val="clear" w:pos="0"/>
        </w:tabs>
        <w:spacing w:line="360" w:lineRule="auto"/>
        <w:rPr>
          <w:rFonts w:ascii="Arial" w:hAnsi="Arial" w:cs="Arial"/>
          <w:sz w:val="22"/>
          <w:szCs w:val="24"/>
        </w:rPr>
      </w:pPr>
    </w:p>
    <w:p w:rsidR="008A1EF4" w:rsidRDefault="008A1EF4" w:rsidP="008A1EF4">
      <w:pPr>
        <w:pStyle w:val="Textoindependiente"/>
        <w:spacing w:line="360" w:lineRule="auto"/>
        <w:rPr>
          <w:rFonts w:ascii="Arial" w:hAnsi="Arial" w:cs="Arial"/>
          <w:szCs w:val="24"/>
        </w:rPr>
      </w:pPr>
      <w:r w:rsidRPr="00067C0F">
        <w:rPr>
          <w:rFonts w:ascii="Arial" w:hAnsi="Arial" w:cs="Arial"/>
          <w:szCs w:val="24"/>
        </w:rPr>
        <w:t>También ha dicho la CSJ</w:t>
      </w:r>
      <w:r>
        <w:rPr>
          <w:rStyle w:val="Refdenotaalpie"/>
          <w:rFonts w:ascii="Arial" w:hAnsi="Arial"/>
          <w:szCs w:val="24"/>
        </w:rPr>
        <w:footnoteReference w:id="4"/>
      </w:r>
      <w:r w:rsidRPr="00067C0F">
        <w:rPr>
          <w:rFonts w:ascii="Arial" w:hAnsi="Arial" w:cs="Arial"/>
          <w:szCs w:val="24"/>
        </w:rPr>
        <w:t xml:space="preserve"> en lo atinente a la tutela contra actuaciones o providencias dictadas al interior de un proceso </w:t>
      </w:r>
      <w:r w:rsidRPr="00067C0F">
        <w:rPr>
          <w:rFonts w:ascii="Arial" w:hAnsi="Arial" w:cs="Arial"/>
          <w:iCs/>
          <w:szCs w:val="24"/>
        </w:rPr>
        <w:t xml:space="preserve">que </w:t>
      </w:r>
      <w:r>
        <w:rPr>
          <w:rFonts w:ascii="Arial" w:hAnsi="Arial" w:cs="Arial"/>
          <w:iCs/>
          <w:szCs w:val="24"/>
        </w:rPr>
        <w:t>“</w:t>
      </w:r>
      <w:r w:rsidRPr="00067C0F">
        <w:rPr>
          <w:rFonts w:ascii="Arial" w:hAnsi="Arial" w:cs="Arial"/>
          <w:i/>
          <w:iCs/>
          <w:sz w:val="22"/>
          <w:szCs w:val="24"/>
        </w:rPr>
        <w:t>«</w:t>
      </w:r>
      <w:r w:rsidRPr="00067C0F">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067C0F">
        <w:rPr>
          <w:rFonts w:ascii="Arial" w:hAnsi="Arial" w:cs="Arial"/>
          <w:i/>
          <w:sz w:val="22"/>
          <w:szCs w:val="24"/>
          <w:lang w:val="es-ES"/>
        </w:rPr>
        <w:t xml:space="preserve">(CSJ </w:t>
      </w:r>
      <w:proofErr w:type="spellStart"/>
      <w:r w:rsidRPr="00067C0F">
        <w:rPr>
          <w:rFonts w:ascii="Arial" w:hAnsi="Arial" w:cs="Arial"/>
          <w:i/>
          <w:sz w:val="22"/>
          <w:szCs w:val="24"/>
          <w:lang w:val="es-ES"/>
        </w:rPr>
        <w:t>STC</w:t>
      </w:r>
      <w:proofErr w:type="spellEnd"/>
      <w:r w:rsidRPr="00067C0F">
        <w:rPr>
          <w:rFonts w:ascii="Arial" w:hAnsi="Arial" w:cs="Arial"/>
          <w:i/>
          <w:sz w:val="22"/>
          <w:szCs w:val="24"/>
          <w:lang w:val="es-ES"/>
        </w:rPr>
        <w:t xml:space="preserve">, </w:t>
      </w:r>
      <w:r w:rsidRPr="00067C0F">
        <w:rPr>
          <w:rFonts w:ascii="Arial" w:hAnsi="Arial" w:cs="Arial"/>
          <w:i/>
          <w:sz w:val="22"/>
          <w:szCs w:val="24"/>
          <w:lang w:val="es-ES"/>
        </w:rPr>
        <w:lastRenderedPageBreak/>
        <w:t>6 mar 2012, Rad. 00357-00)</w:t>
      </w:r>
      <w:r>
        <w:rPr>
          <w:rFonts w:ascii="Arial" w:hAnsi="Arial" w:cs="Arial"/>
          <w:i/>
          <w:sz w:val="22"/>
          <w:szCs w:val="24"/>
          <w:lang w:val="es-ES"/>
        </w:rPr>
        <w:t>”</w:t>
      </w:r>
      <w:r w:rsidRPr="00067C0F">
        <w:rPr>
          <w:rFonts w:ascii="Arial" w:hAnsi="Arial" w:cs="Arial"/>
          <w:i/>
          <w:sz w:val="22"/>
          <w:szCs w:val="24"/>
          <w:lang w:val="es-ES"/>
        </w:rPr>
        <w:t>.</w:t>
      </w:r>
      <w:r>
        <w:rPr>
          <w:rFonts w:ascii="Arial" w:hAnsi="Arial" w:cs="Arial"/>
          <w:i/>
          <w:sz w:val="22"/>
          <w:szCs w:val="24"/>
          <w:lang w:val="es-ES"/>
        </w:rPr>
        <w:t xml:space="preserve"> </w:t>
      </w:r>
      <w:r>
        <w:rPr>
          <w:rFonts w:ascii="Arial" w:hAnsi="Arial" w:cs="Arial"/>
          <w:szCs w:val="24"/>
          <w:lang w:val="es-CO"/>
        </w:rPr>
        <w:t xml:space="preserve">De tal suerte </w:t>
      </w:r>
      <w:r w:rsidRPr="00067C0F">
        <w:rPr>
          <w:rFonts w:ascii="Arial" w:hAnsi="Arial" w:cs="Arial"/>
          <w:szCs w:val="24"/>
        </w:rPr>
        <w:t xml:space="preserve">que las </w:t>
      </w:r>
      <w:r>
        <w:rPr>
          <w:rFonts w:ascii="Arial" w:hAnsi="Arial" w:cs="Arial"/>
          <w:szCs w:val="24"/>
        </w:rPr>
        <w:t xml:space="preserve">decisiones </w:t>
      </w:r>
      <w:r w:rsidRPr="00067C0F">
        <w:rPr>
          <w:rFonts w:ascii="Arial" w:hAnsi="Arial" w:cs="Arial"/>
          <w:szCs w:val="24"/>
        </w:rPr>
        <w:t>de un juez</w:t>
      </w:r>
      <w:r>
        <w:rPr>
          <w:rFonts w:ascii="Arial" w:hAnsi="Arial" w:cs="Arial"/>
          <w:szCs w:val="24"/>
        </w:rPr>
        <w:t>,</w:t>
      </w:r>
      <w:r w:rsidRPr="00067C0F">
        <w:rPr>
          <w:rFonts w:ascii="Arial" w:hAnsi="Arial" w:cs="Arial"/>
          <w:szCs w:val="24"/>
        </w:rPr>
        <w:t xml:space="preserve"> solo pueden ser atacadas por quienes intervinieron en el proceso, es decir, alguno de los extremos de la </w:t>
      </w:r>
      <w:proofErr w:type="spellStart"/>
      <w:r w:rsidRPr="00067C0F">
        <w:rPr>
          <w:rFonts w:ascii="Arial" w:hAnsi="Arial" w:cs="Arial"/>
          <w:szCs w:val="24"/>
        </w:rPr>
        <w:t>litis</w:t>
      </w:r>
      <w:proofErr w:type="spellEnd"/>
      <w:r>
        <w:rPr>
          <w:rFonts w:ascii="Arial" w:hAnsi="Arial" w:cs="Arial"/>
          <w:szCs w:val="24"/>
        </w:rPr>
        <w:t xml:space="preserve"> o los terceros</w:t>
      </w:r>
      <w:r w:rsidRPr="00067C0F">
        <w:rPr>
          <w:rFonts w:ascii="Arial" w:hAnsi="Arial" w:cs="Arial"/>
          <w:szCs w:val="24"/>
        </w:rPr>
        <w:t xml:space="preserve">, </w:t>
      </w:r>
      <w:r>
        <w:rPr>
          <w:rFonts w:ascii="Arial" w:hAnsi="Arial" w:cs="Arial"/>
          <w:szCs w:val="24"/>
        </w:rPr>
        <w:t xml:space="preserve">únicos </w:t>
      </w:r>
      <w:r w:rsidRPr="00067C0F">
        <w:rPr>
          <w:rFonts w:ascii="Arial" w:hAnsi="Arial" w:cs="Arial"/>
          <w:szCs w:val="24"/>
        </w:rPr>
        <w:t xml:space="preserve">facultados para </w:t>
      </w:r>
      <w:r>
        <w:rPr>
          <w:rFonts w:ascii="Arial" w:hAnsi="Arial" w:cs="Arial"/>
          <w:szCs w:val="24"/>
        </w:rPr>
        <w:t xml:space="preserve">controvertirlas, y, por contera para formular </w:t>
      </w:r>
      <w:r w:rsidRPr="00067C0F">
        <w:rPr>
          <w:rFonts w:ascii="Arial" w:hAnsi="Arial" w:cs="Arial"/>
          <w:szCs w:val="24"/>
        </w:rPr>
        <w:t>la acción de tutela.</w:t>
      </w:r>
    </w:p>
    <w:p w:rsidR="00C14107" w:rsidRPr="00067C0F" w:rsidRDefault="00C14107" w:rsidP="008A1EF4">
      <w:pPr>
        <w:pStyle w:val="Textoindependiente"/>
        <w:spacing w:line="360" w:lineRule="auto"/>
        <w:rPr>
          <w:rFonts w:ascii="Arial" w:hAnsi="Arial" w:cs="Arial"/>
          <w:szCs w:val="24"/>
        </w:rPr>
      </w:pPr>
    </w:p>
    <w:p w:rsidR="00AC23B4" w:rsidRPr="00C14107" w:rsidRDefault="00AC23B4" w:rsidP="00C14107">
      <w:pPr>
        <w:pStyle w:val="Prrafodelista"/>
        <w:numPr>
          <w:ilvl w:val="1"/>
          <w:numId w:val="26"/>
        </w:numPr>
        <w:spacing w:line="360" w:lineRule="auto"/>
        <w:jc w:val="both"/>
        <w:rPr>
          <w:rFonts w:ascii="Arial" w:hAnsi="Arial"/>
          <w:smallCaps/>
          <w:lang w:val="es-ES_tradnl"/>
        </w:rPr>
      </w:pPr>
      <w:r w:rsidRPr="00C14107">
        <w:rPr>
          <w:rFonts w:ascii="Arial" w:hAnsi="Arial"/>
          <w:smallCaps/>
        </w:rPr>
        <w:t>El</w:t>
      </w:r>
      <w:r w:rsidRPr="00C14107">
        <w:rPr>
          <w:rFonts w:ascii="Arial" w:hAnsi="Arial"/>
          <w:smallCaps/>
          <w:lang w:val="es-ES_tradnl"/>
        </w:rPr>
        <w:t xml:space="preserve"> análisis del caso en concreto</w:t>
      </w:r>
    </w:p>
    <w:p w:rsidR="00AC23B4" w:rsidRPr="000A038F" w:rsidRDefault="00AC23B4" w:rsidP="00AC23B4">
      <w:pPr>
        <w:pStyle w:val="Prrafodelista"/>
        <w:spacing w:line="360" w:lineRule="auto"/>
        <w:ind w:left="720"/>
        <w:jc w:val="both"/>
        <w:rPr>
          <w:rFonts w:ascii="Arial" w:hAnsi="Arial"/>
          <w:lang w:val="es-ES_tradnl"/>
        </w:rPr>
      </w:pPr>
    </w:p>
    <w:p w:rsidR="008A1EF4" w:rsidRPr="00C14107" w:rsidRDefault="008A1EF4" w:rsidP="00C14107">
      <w:pPr>
        <w:pStyle w:val="Prrafodelista"/>
        <w:widowControl/>
        <w:numPr>
          <w:ilvl w:val="2"/>
          <w:numId w:val="26"/>
        </w:numPr>
        <w:autoSpaceDE/>
        <w:autoSpaceDN/>
        <w:adjustRightInd/>
        <w:spacing w:line="360" w:lineRule="auto"/>
        <w:ind w:right="51"/>
        <w:contextualSpacing/>
        <w:jc w:val="both"/>
        <w:rPr>
          <w:rFonts w:ascii="Arial" w:hAnsi="Arial"/>
        </w:rPr>
      </w:pPr>
      <w:r w:rsidRPr="00C14107">
        <w:rPr>
          <w:rFonts w:ascii="Arial" w:hAnsi="Arial"/>
        </w:rPr>
        <w:t>La legitimación en la causa</w:t>
      </w:r>
    </w:p>
    <w:p w:rsidR="008A1EF4" w:rsidRPr="00CC5ADF" w:rsidRDefault="008A1EF4" w:rsidP="008A1EF4">
      <w:pPr>
        <w:spacing w:line="360" w:lineRule="auto"/>
        <w:ind w:right="51"/>
        <w:jc w:val="both"/>
        <w:rPr>
          <w:rFonts w:ascii="Arial" w:hAnsi="Arial"/>
          <w:smallCaps/>
        </w:rPr>
      </w:pPr>
    </w:p>
    <w:p w:rsidR="008A1EF4" w:rsidRDefault="008A1EF4" w:rsidP="008A1EF4">
      <w:pPr>
        <w:spacing w:line="360" w:lineRule="auto"/>
        <w:ind w:right="51"/>
        <w:jc w:val="both"/>
        <w:rPr>
          <w:rFonts w:ascii="Arial" w:hAnsi="Arial"/>
        </w:rPr>
      </w:pPr>
      <w:r>
        <w:rPr>
          <w:rFonts w:ascii="Arial" w:hAnsi="Arial"/>
        </w:rPr>
        <w:t>C</w:t>
      </w:r>
      <w:r w:rsidRPr="00EA2E23">
        <w:rPr>
          <w:rFonts w:ascii="Arial" w:hAnsi="Arial"/>
        </w:rPr>
        <w:t xml:space="preserve">onforme </w:t>
      </w:r>
      <w:r>
        <w:rPr>
          <w:rFonts w:ascii="Arial" w:hAnsi="Arial"/>
        </w:rPr>
        <w:t xml:space="preserve">a </w:t>
      </w:r>
      <w:r w:rsidRPr="00EA2E23">
        <w:rPr>
          <w:rFonts w:ascii="Arial" w:hAnsi="Arial"/>
        </w:rPr>
        <w:t xml:space="preserve">las premisas jurídicas referidas, la legitimación </w:t>
      </w:r>
      <w:r>
        <w:rPr>
          <w:rFonts w:ascii="Arial" w:hAnsi="Arial"/>
        </w:rPr>
        <w:t xml:space="preserve">en la causa (Activa y pasiva) </w:t>
      </w:r>
      <w:r w:rsidRPr="00EA2E23">
        <w:rPr>
          <w:rFonts w:ascii="Arial" w:hAnsi="Arial"/>
        </w:rPr>
        <w:t xml:space="preserve">en sede tutela se radica en la persona </w:t>
      </w:r>
      <w:r>
        <w:rPr>
          <w:rFonts w:ascii="Arial" w:hAnsi="Arial"/>
        </w:rPr>
        <w:t xml:space="preserve">que estima violados o amenazados </w:t>
      </w:r>
      <w:r w:rsidRPr="00EA2E23">
        <w:rPr>
          <w:rFonts w:ascii="Arial" w:hAnsi="Arial"/>
        </w:rPr>
        <w:t xml:space="preserve">sus derechos fundamentales, es decir, que la protección solo puede ser exigida por el </w:t>
      </w:r>
      <w:r w:rsidRPr="00EA2E23">
        <w:rPr>
          <w:rFonts w:ascii="Arial" w:hAnsi="Arial"/>
          <w:u w:val="single"/>
        </w:rPr>
        <w:t>titular de los derechos</w:t>
      </w:r>
      <w:r w:rsidRPr="00EA2E23">
        <w:rPr>
          <w:rFonts w:ascii="Arial" w:hAnsi="Arial"/>
        </w:rPr>
        <w:t xml:space="preserve">, de tal suerte, que ningún individuo está facultado para procurar el amparo constitucional en favor </w:t>
      </w:r>
      <w:r>
        <w:rPr>
          <w:rFonts w:ascii="Arial" w:hAnsi="Arial"/>
        </w:rPr>
        <w:t xml:space="preserve">de </w:t>
      </w:r>
      <w:r w:rsidRPr="00EA2E23">
        <w:rPr>
          <w:rFonts w:ascii="Arial" w:hAnsi="Arial"/>
        </w:rPr>
        <w:t>otro que así no lo ha pretendido</w:t>
      </w:r>
      <w:r>
        <w:rPr>
          <w:rFonts w:ascii="Arial" w:hAnsi="Arial"/>
        </w:rPr>
        <w:t>.</w:t>
      </w:r>
    </w:p>
    <w:p w:rsidR="008A1EF4" w:rsidRPr="00EF3888" w:rsidRDefault="008A1EF4" w:rsidP="008A1EF4">
      <w:pPr>
        <w:spacing w:line="360" w:lineRule="auto"/>
        <w:ind w:right="51"/>
        <w:jc w:val="both"/>
        <w:rPr>
          <w:rFonts w:ascii="Arial" w:hAnsi="Arial"/>
          <w:sz w:val="22"/>
        </w:rPr>
      </w:pPr>
    </w:p>
    <w:p w:rsidR="008A1EF4" w:rsidRDefault="008A1EF4" w:rsidP="008A1EF4">
      <w:pPr>
        <w:spacing w:line="360" w:lineRule="auto"/>
        <w:ind w:right="51"/>
        <w:jc w:val="both"/>
        <w:rPr>
          <w:rFonts w:ascii="Arial" w:hAnsi="Arial"/>
        </w:rPr>
      </w:pPr>
      <w:r>
        <w:rPr>
          <w:rFonts w:ascii="Arial" w:hAnsi="Arial"/>
        </w:rPr>
        <w:t xml:space="preserve">Así las cosas, la legitimación en la causa por activa se estima incumplida porque la señora Gloria Ardila </w:t>
      </w:r>
      <w:proofErr w:type="spellStart"/>
      <w:r>
        <w:rPr>
          <w:rFonts w:ascii="Arial" w:hAnsi="Arial"/>
        </w:rPr>
        <w:t>Fitzgerald</w:t>
      </w:r>
      <w:proofErr w:type="spellEnd"/>
      <w:r>
        <w:rPr>
          <w:rFonts w:ascii="Arial" w:hAnsi="Arial"/>
        </w:rPr>
        <w:t xml:space="preserve">, no es el titular del derecho fundamental al debido proceso presuntamente trasgredido, no fue parte ni tercero reconocido en el proceso ejecutivo dentro del cual se tomó la </w:t>
      </w:r>
      <w:r>
        <w:rPr>
          <w:rFonts w:ascii="Arial" w:hAnsi="Arial"/>
          <w:lang w:val="es-CO"/>
        </w:rPr>
        <w:t>decisión judicial atacada con la tutela.</w:t>
      </w:r>
    </w:p>
    <w:p w:rsidR="008A1EF4" w:rsidRPr="00EE0BA4" w:rsidRDefault="008A1EF4" w:rsidP="008A1EF4">
      <w:pPr>
        <w:pStyle w:val="Textoindependiente"/>
        <w:spacing w:line="360" w:lineRule="auto"/>
        <w:rPr>
          <w:rFonts w:ascii="Arial" w:hAnsi="Arial"/>
          <w:szCs w:val="24"/>
        </w:rPr>
      </w:pPr>
    </w:p>
    <w:p w:rsidR="008A1EF4" w:rsidRPr="00C14107" w:rsidRDefault="008A1EF4" w:rsidP="00C14107">
      <w:pPr>
        <w:pStyle w:val="Prrafodelista"/>
        <w:widowControl/>
        <w:numPr>
          <w:ilvl w:val="2"/>
          <w:numId w:val="26"/>
        </w:numPr>
        <w:autoSpaceDE/>
        <w:autoSpaceDN/>
        <w:adjustRightInd/>
        <w:spacing w:line="360" w:lineRule="auto"/>
        <w:ind w:right="51"/>
        <w:contextualSpacing/>
        <w:jc w:val="both"/>
        <w:rPr>
          <w:rFonts w:ascii="Arial" w:hAnsi="Arial"/>
        </w:rPr>
      </w:pPr>
      <w:r w:rsidRPr="00C14107">
        <w:rPr>
          <w:rFonts w:ascii="Arial" w:hAnsi="Arial"/>
        </w:rPr>
        <w:t>La legitimación para representar</w:t>
      </w:r>
    </w:p>
    <w:p w:rsidR="008A1EF4" w:rsidRPr="00EF3888" w:rsidRDefault="008A1EF4" w:rsidP="008A1EF4">
      <w:pPr>
        <w:pStyle w:val="Textoindependiente"/>
        <w:spacing w:line="360" w:lineRule="auto"/>
        <w:rPr>
          <w:sz w:val="22"/>
        </w:rPr>
      </w:pPr>
    </w:p>
    <w:p w:rsidR="008A1EF4" w:rsidRDefault="008A1EF4" w:rsidP="008A1EF4">
      <w:pPr>
        <w:pStyle w:val="Textoindependiente"/>
        <w:spacing w:line="360" w:lineRule="auto"/>
        <w:rPr>
          <w:rFonts w:ascii="Arial" w:hAnsi="Arial" w:cs="Arial"/>
          <w:szCs w:val="28"/>
          <w:shd w:val="clear" w:color="auto" w:fill="FFFFFF"/>
        </w:rPr>
      </w:pPr>
      <w:r w:rsidRPr="003F41B8">
        <w:rPr>
          <w:rFonts w:ascii="Arial" w:hAnsi="Arial"/>
          <w:szCs w:val="24"/>
        </w:rPr>
        <w:t>De otro lado,</w:t>
      </w:r>
      <w:r>
        <w:rPr>
          <w:rFonts w:ascii="Arial" w:hAnsi="Arial"/>
        </w:rPr>
        <w:t xml:space="preserve"> </w:t>
      </w:r>
      <w:r w:rsidRPr="00560844">
        <w:rPr>
          <w:rFonts w:ascii="Arial" w:hAnsi="Arial"/>
          <w:szCs w:val="24"/>
        </w:rPr>
        <w:t xml:space="preserve">tampoco podría predicarse </w:t>
      </w:r>
      <w:r>
        <w:rPr>
          <w:rFonts w:ascii="Arial" w:hAnsi="Arial"/>
          <w:szCs w:val="24"/>
        </w:rPr>
        <w:t>que actúa en condición de apoderada judicial de la señora Gloria Eugenia Herrera Ardila, porque no presentó poder especial expreso ni acreditó ser profesional del derecho, conforme lo ha dispuesto la Corte Constitucional, apoderamiento que en materia de tutela comporta los siguientes elementos</w:t>
      </w:r>
      <w:r>
        <w:rPr>
          <w:rStyle w:val="Refdenotaalpie"/>
          <w:rFonts w:ascii="Arial" w:hAnsi="Arial"/>
          <w:szCs w:val="24"/>
        </w:rPr>
        <w:footnoteReference w:id="5"/>
      </w:r>
      <w:r w:rsidRPr="003F41B8">
        <w:rPr>
          <w:rFonts w:ascii="Arial" w:hAnsi="Arial" w:cs="Arial"/>
          <w:color w:val="2D2D2D"/>
          <w:szCs w:val="24"/>
          <w:shd w:val="clear" w:color="auto" w:fill="FFFFFF"/>
        </w:rPr>
        <w:t xml:space="preserve">: </w:t>
      </w:r>
      <w:r w:rsidRPr="003F41B8">
        <w:rPr>
          <w:rFonts w:ascii="Arial" w:hAnsi="Arial" w:cs="Arial"/>
          <w:i/>
          <w:sz w:val="22"/>
          <w:szCs w:val="28"/>
          <w:shd w:val="clear" w:color="auto" w:fill="FFFFFF"/>
        </w:rPr>
        <w:t>“</w:t>
      </w:r>
      <w:r>
        <w:rPr>
          <w:rFonts w:ascii="Arial" w:hAnsi="Arial" w:cs="Arial"/>
          <w:i/>
          <w:sz w:val="22"/>
          <w:szCs w:val="28"/>
          <w:shd w:val="clear" w:color="auto" w:fill="FFFFFF"/>
        </w:rPr>
        <w:t xml:space="preserve">(…) </w:t>
      </w:r>
      <w:r w:rsidRPr="003F41B8">
        <w:rPr>
          <w:rFonts w:ascii="Arial" w:hAnsi="Arial" w:cs="Arial"/>
          <w:i/>
          <w:sz w:val="22"/>
          <w:szCs w:val="28"/>
          <w:shd w:val="clear" w:color="auto" w:fill="FFFFFF"/>
        </w:rPr>
        <w:t xml:space="preserve">(i) acto jurídico formal que se concreta en un escrito, llamado poder, el cual se presume auténtico; (ii) </w:t>
      </w:r>
      <w:r w:rsidRPr="003F41B8">
        <w:rPr>
          <w:rFonts w:ascii="Arial" w:hAnsi="Arial" w:cs="Arial"/>
          <w:i/>
          <w:sz w:val="22"/>
          <w:szCs w:val="28"/>
          <w:u w:val="single"/>
          <w:shd w:val="clear" w:color="auto" w:fill="FFFFFF"/>
        </w:rPr>
        <w:t>tratándose de un</w:t>
      </w:r>
      <w:r w:rsidRPr="003F41B8">
        <w:rPr>
          <w:rStyle w:val="apple-converted-space"/>
          <w:rFonts w:ascii="Arial" w:hAnsi="Arial" w:cs="Arial"/>
          <w:i/>
          <w:sz w:val="22"/>
          <w:szCs w:val="28"/>
          <w:u w:val="single"/>
          <w:shd w:val="clear" w:color="auto" w:fill="FFFFFF"/>
        </w:rPr>
        <w:t> </w:t>
      </w:r>
      <w:r w:rsidRPr="003F41B8">
        <w:rPr>
          <w:rFonts w:ascii="Arial" w:hAnsi="Arial" w:cs="Arial"/>
          <w:i/>
          <w:iCs/>
          <w:sz w:val="22"/>
          <w:szCs w:val="28"/>
          <w:u w:val="single"/>
          <w:bdr w:val="none" w:sz="0" w:space="0" w:color="auto" w:frame="1"/>
          <w:shd w:val="clear" w:color="auto" w:fill="FFFFFF"/>
        </w:rPr>
        <w:t>poder especial</w:t>
      </w:r>
      <w:r w:rsidRPr="003F41B8">
        <w:rPr>
          <w:rFonts w:ascii="Arial" w:hAnsi="Arial" w:cs="Arial"/>
          <w:i/>
          <w:sz w:val="22"/>
          <w:szCs w:val="28"/>
          <w:u w:val="single"/>
          <w:shd w:val="clear" w:color="auto" w:fill="FFFFFF"/>
        </w:rPr>
        <w:t>, debe ser</w:t>
      </w:r>
      <w:r w:rsidRPr="003F41B8">
        <w:rPr>
          <w:rStyle w:val="apple-converted-space"/>
          <w:rFonts w:ascii="Arial" w:hAnsi="Arial" w:cs="Arial"/>
          <w:i/>
          <w:sz w:val="22"/>
          <w:szCs w:val="28"/>
          <w:u w:val="single"/>
          <w:shd w:val="clear" w:color="auto" w:fill="FFFFFF"/>
        </w:rPr>
        <w:t> </w:t>
      </w:r>
      <w:r w:rsidRPr="003F41B8">
        <w:rPr>
          <w:rFonts w:ascii="Arial" w:hAnsi="Arial" w:cs="Arial"/>
          <w:i/>
          <w:iCs/>
          <w:sz w:val="22"/>
          <w:szCs w:val="28"/>
          <w:u w:val="single"/>
          <w:bdr w:val="none" w:sz="0" w:space="0" w:color="auto" w:frame="1"/>
          <w:shd w:val="clear" w:color="auto" w:fill="FFFFFF"/>
        </w:rPr>
        <w:t>específico</w:t>
      </w:r>
      <w:r w:rsidRPr="003F41B8">
        <w:rPr>
          <w:rFonts w:ascii="Arial" w:hAnsi="Arial" w:cs="Arial"/>
          <w:i/>
          <w:sz w:val="22"/>
          <w:szCs w:val="28"/>
          <w:u w:val="single"/>
          <w:shd w:val="clear" w:color="auto" w:fill="FFFFFF"/>
        </w:rPr>
        <w:t>, de modo que aquel conferido para la promoción o para la defensa de los intereses en un determinado proceso no se entiende otorgado</w:t>
      </w:r>
      <w:r w:rsidRPr="003F41B8">
        <w:rPr>
          <w:rStyle w:val="apple-converted-space"/>
          <w:rFonts w:ascii="Arial" w:hAnsi="Arial" w:cs="Arial"/>
          <w:i/>
          <w:sz w:val="22"/>
          <w:szCs w:val="28"/>
          <w:u w:val="single"/>
          <w:shd w:val="clear" w:color="auto" w:fill="FFFFFF"/>
        </w:rPr>
        <w:t> </w:t>
      </w:r>
      <w:r w:rsidRPr="003F41B8">
        <w:rPr>
          <w:rFonts w:ascii="Arial" w:hAnsi="Arial" w:cs="Arial"/>
          <w:i/>
          <w:sz w:val="22"/>
          <w:szCs w:val="28"/>
          <w:u w:val="single"/>
          <w:shd w:val="clear" w:color="auto" w:fill="FFFFFF"/>
        </w:rPr>
        <w:t>para la promoción</w:t>
      </w:r>
      <w:r w:rsidRPr="003F41B8">
        <w:rPr>
          <w:rStyle w:val="apple-converted-space"/>
          <w:rFonts w:ascii="Arial" w:hAnsi="Arial" w:cs="Arial"/>
          <w:i/>
          <w:sz w:val="22"/>
          <w:szCs w:val="28"/>
          <w:u w:val="single"/>
          <w:shd w:val="clear" w:color="auto" w:fill="FFFFFF"/>
        </w:rPr>
        <w:t> </w:t>
      </w:r>
      <w:r w:rsidRPr="003F41B8">
        <w:rPr>
          <w:rFonts w:ascii="Arial" w:hAnsi="Arial" w:cs="Arial"/>
          <w:i/>
          <w:sz w:val="22"/>
          <w:szCs w:val="28"/>
          <w:u w:val="single"/>
          <w:shd w:val="clear" w:color="auto" w:fill="FFFFFF"/>
        </w:rPr>
        <w:t>de procesos diferentes, así los hechos que le den fundamento a estos tengan origen</w:t>
      </w:r>
      <w:r w:rsidRPr="003F41B8">
        <w:rPr>
          <w:rStyle w:val="apple-converted-space"/>
          <w:rFonts w:ascii="Arial" w:hAnsi="Arial" w:cs="Arial"/>
          <w:i/>
          <w:sz w:val="22"/>
          <w:szCs w:val="28"/>
          <w:u w:val="single"/>
          <w:shd w:val="clear" w:color="auto" w:fill="FFFFFF"/>
        </w:rPr>
        <w:t> </w:t>
      </w:r>
      <w:r w:rsidRPr="003F41B8">
        <w:rPr>
          <w:rFonts w:ascii="Arial" w:hAnsi="Arial" w:cs="Arial"/>
          <w:i/>
          <w:sz w:val="22"/>
          <w:szCs w:val="28"/>
          <w:u w:val="single"/>
          <w:shd w:val="clear" w:color="auto" w:fill="FFFFFF"/>
        </w:rPr>
        <w:t>en el proceso inicial</w:t>
      </w:r>
      <w:r w:rsidRPr="003F41B8">
        <w:rPr>
          <w:rFonts w:ascii="Arial" w:hAnsi="Arial" w:cs="Arial"/>
          <w:i/>
          <w:sz w:val="22"/>
          <w:szCs w:val="28"/>
          <w:shd w:val="clear" w:color="auto" w:fill="FFFFFF"/>
        </w:rPr>
        <w:t xml:space="preserve">; (iii) </w:t>
      </w:r>
      <w:r w:rsidRPr="008A1EF4">
        <w:rPr>
          <w:rFonts w:ascii="Arial" w:hAnsi="Arial" w:cs="Arial"/>
          <w:i/>
          <w:sz w:val="22"/>
          <w:szCs w:val="28"/>
          <w:u w:val="single"/>
          <w:shd w:val="clear" w:color="auto" w:fill="FFFFFF"/>
        </w:rPr>
        <w:t>el destinatario del acto de apoderamiento sólo puede ser un profesional del derecho habilitado con tarjeta profesional</w:t>
      </w:r>
      <w:r w:rsidRPr="003F41B8">
        <w:rPr>
          <w:rFonts w:ascii="Arial" w:hAnsi="Arial" w:cs="Arial"/>
          <w:i/>
          <w:sz w:val="22"/>
          <w:szCs w:val="28"/>
          <w:shd w:val="clear" w:color="auto" w:fill="FFFFFF"/>
        </w:rPr>
        <w:t>.</w:t>
      </w:r>
      <w:r>
        <w:rPr>
          <w:rFonts w:ascii="Arial" w:hAnsi="Arial" w:cs="Arial"/>
          <w:i/>
          <w:sz w:val="22"/>
          <w:szCs w:val="28"/>
          <w:shd w:val="clear" w:color="auto" w:fill="FFFFFF"/>
        </w:rPr>
        <w:t xml:space="preserve"> (…) </w:t>
      </w:r>
      <w:r w:rsidRPr="008A1EF4">
        <w:rPr>
          <w:rFonts w:ascii="Arial" w:hAnsi="Arial" w:cs="Arial"/>
          <w:bCs/>
          <w:i/>
          <w:iCs/>
          <w:sz w:val="22"/>
          <w:szCs w:val="28"/>
          <w:shd w:val="clear" w:color="auto" w:fill="FFFFFF"/>
          <w:lang w:val="es-ES"/>
        </w:rPr>
        <w:t>de modo que no se puede pretender hacer valer un poder otorgado en cualquier proceso para solicitar el amparo constitucional</w:t>
      </w:r>
      <w:r w:rsidRPr="008A1EF4">
        <w:rPr>
          <w:rFonts w:ascii="Arial" w:hAnsi="Arial" w:cs="Arial"/>
          <w:i/>
          <w:sz w:val="22"/>
          <w:szCs w:val="28"/>
          <w:shd w:val="clear" w:color="auto" w:fill="FFFFFF"/>
        </w:rPr>
        <w:t>”.</w:t>
      </w:r>
      <w:r>
        <w:rPr>
          <w:rFonts w:ascii="Arial" w:hAnsi="Arial" w:cs="Arial"/>
          <w:i/>
          <w:sz w:val="22"/>
          <w:szCs w:val="28"/>
          <w:shd w:val="clear" w:color="auto" w:fill="FFFFFF"/>
        </w:rPr>
        <w:t xml:space="preserve"> </w:t>
      </w:r>
      <w:r w:rsidRPr="003F41B8">
        <w:rPr>
          <w:rFonts w:ascii="Arial" w:hAnsi="Arial" w:cs="Arial"/>
          <w:szCs w:val="28"/>
          <w:shd w:val="clear" w:color="auto" w:fill="FFFFFF"/>
        </w:rPr>
        <w:t>(</w:t>
      </w:r>
      <w:proofErr w:type="spellStart"/>
      <w:r w:rsidRPr="003F41B8">
        <w:rPr>
          <w:rFonts w:ascii="Arial" w:hAnsi="Arial" w:cs="Arial"/>
          <w:szCs w:val="28"/>
          <w:shd w:val="clear" w:color="auto" w:fill="FFFFFF"/>
        </w:rPr>
        <w:t>Sublíneas</w:t>
      </w:r>
      <w:proofErr w:type="spellEnd"/>
      <w:r w:rsidRPr="003F41B8">
        <w:rPr>
          <w:rFonts w:ascii="Arial" w:hAnsi="Arial" w:cs="Arial"/>
          <w:szCs w:val="28"/>
          <w:shd w:val="clear" w:color="auto" w:fill="FFFFFF"/>
        </w:rPr>
        <w:t xml:space="preserve"> propias)</w:t>
      </w:r>
      <w:r>
        <w:rPr>
          <w:rFonts w:ascii="Arial" w:hAnsi="Arial" w:cs="Arial"/>
          <w:szCs w:val="28"/>
          <w:shd w:val="clear" w:color="auto" w:fill="FFFFFF"/>
        </w:rPr>
        <w:t xml:space="preserve">. </w:t>
      </w:r>
    </w:p>
    <w:p w:rsidR="008A1EF4" w:rsidRDefault="008A1EF4" w:rsidP="008A1EF4">
      <w:pPr>
        <w:pStyle w:val="Textoindependiente"/>
        <w:spacing w:line="360" w:lineRule="auto"/>
        <w:rPr>
          <w:rFonts w:ascii="Arial" w:hAnsi="Arial" w:cs="Arial"/>
          <w:szCs w:val="28"/>
          <w:shd w:val="clear" w:color="auto" w:fill="FFFFFF"/>
        </w:rPr>
      </w:pPr>
    </w:p>
    <w:p w:rsidR="008A1EF4" w:rsidRPr="003F41B8" w:rsidRDefault="008A1EF4" w:rsidP="008A1EF4">
      <w:pPr>
        <w:pStyle w:val="Textoindependiente"/>
        <w:spacing w:line="360" w:lineRule="auto"/>
        <w:rPr>
          <w:sz w:val="28"/>
          <w:szCs w:val="28"/>
          <w:shd w:val="clear" w:color="auto" w:fill="FFFFFF"/>
        </w:rPr>
      </w:pPr>
      <w:r>
        <w:rPr>
          <w:rFonts w:ascii="Arial" w:hAnsi="Arial" w:cs="Arial"/>
          <w:szCs w:val="28"/>
          <w:shd w:val="clear" w:color="auto" w:fill="FFFFFF"/>
        </w:rPr>
        <w:t xml:space="preserve">Claramente el poder general que arrima al proceso es insuficiente para actuar en representación de la señora Herrera Ardila y aunque </w:t>
      </w:r>
      <w:r w:rsidR="00C14107">
        <w:rPr>
          <w:rFonts w:ascii="Arial" w:hAnsi="Arial" w:cs="Arial"/>
          <w:szCs w:val="28"/>
          <w:shd w:val="clear" w:color="auto" w:fill="FFFFFF"/>
        </w:rPr>
        <w:t xml:space="preserve">lo fuera </w:t>
      </w:r>
      <w:r>
        <w:rPr>
          <w:rFonts w:ascii="Arial" w:hAnsi="Arial" w:cs="Arial"/>
          <w:szCs w:val="28"/>
          <w:shd w:val="clear" w:color="auto" w:fill="FFFFFF"/>
        </w:rPr>
        <w:t xml:space="preserve">no podría actuar directamente </w:t>
      </w:r>
      <w:r>
        <w:rPr>
          <w:rFonts w:ascii="Arial" w:hAnsi="Arial" w:cs="Arial"/>
          <w:szCs w:val="28"/>
          <w:shd w:val="clear" w:color="auto" w:fill="FFFFFF"/>
        </w:rPr>
        <w:lastRenderedPageBreak/>
        <w:t xml:space="preserve">porque carece del derecho de postulación </w:t>
      </w:r>
      <w:r w:rsidR="00C87F09">
        <w:rPr>
          <w:rFonts w:ascii="Arial" w:hAnsi="Arial" w:cs="Arial"/>
          <w:szCs w:val="28"/>
          <w:shd w:val="clear" w:color="auto" w:fill="FFFFFF"/>
        </w:rPr>
        <w:t>que</w:t>
      </w:r>
      <w:r w:rsidR="00FC4C51">
        <w:rPr>
          <w:rFonts w:ascii="Arial" w:hAnsi="Arial" w:cs="Arial"/>
          <w:szCs w:val="28"/>
          <w:shd w:val="clear" w:color="auto" w:fill="FFFFFF"/>
        </w:rPr>
        <w:t xml:space="preserve"> tienen los abogados (A</w:t>
      </w:r>
      <w:bookmarkStart w:id="0" w:name="_GoBack"/>
      <w:bookmarkEnd w:id="0"/>
      <w:r w:rsidR="00FC4C51">
        <w:rPr>
          <w:rFonts w:ascii="Arial" w:hAnsi="Arial" w:cs="Arial"/>
          <w:szCs w:val="28"/>
          <w:shd w:val="clear" w:color="auto" w:fill="FFFFFF"/>
        </w:rPr>
        <w:t>rtículo 25 del Decreto Ley 196 de 1971, Estatuto del Ejercicio de la abogacía)</w:t>
      </w:r>
      <w:r w:rsidR="00C87F09">
        <w:rPr>
          <w:rFonts w:ascii="Arial" w:hAnsi="Arial" w:cs="Arial"/>
          <w:szCs w:val="28"/>
          <w:shd w:val="clear" w:color="auto" w:fill="FFFFFF"/>
        </w:rPr>
        <w:t>.</w:t>
      </w:r>
    </w:p>
    <w:p w:rsidR="008A1EF4" w:rsidRPr="00EF3888" w:rsidRDefault="008A1EF4" w:rsidP="008A1EF4">
      <w:pPr>
        <w:pStyle w:val="Textoindependiente"/>
        <w:spacing w:line="360" w:lineRule="auto"/>
        <w:rPr>
          <w:rFonts w:ascii="Arial" w:hAnsi="Arial" w:cs="Arial"/>
          <w:color w:val="2D2D2D"/>
          <w:sz w:val="22"/>
          <w:szCs w:val="28"/>
          <w:shd w:val="clear" w:color="auto" w:fill="FFFFFF"/>
        </w:rPr>
      </w:pPr>
    </w:p>
    <w:p w:rsidR="008A1EF4" w:rsidRDefault="008A1EF4" w:rsidP="008A1EF4">
      <w:pPr>
        <w:pStyle w:val="Textoindependiente"/>
        <w:spacing w:line="360" w:lineRule="auto"/>
        <w:rPr>
          <w:rFonts w:ascii="Arial" w:hAnsi="Arial"/>
          <w:szCs w:val="24"/>
        </w:rPr>
      </w:pPr>
      <w:r>
        <w:rPr>
          <w:rFonts w:ascii="Arial" w:hAnsi="Arial"/>
          <w:szCs w:val="24"/>
        </w:rPr>
        <w:t xml:space="preserve">Asimismo, no puede considerarse que actúa como su </w:t>
      </w:r>
      <w:r w:rsidR="00C87F09">
        <w:rPr>
          <w:rFonts w:ascii="Arial" w:hAnsi="Arial"/>
          <w:szCs w:val="24"/>
        </w:rPr>
        <w:t>agente oficiosa</w:t>
      </w:r>
      <w:r>
        <w:rPr>
          <w:rFonts w:ascii="Arial" w:hAnsi="Arial"/>
          <w:szCs w:val="24"/>
        </w:rPr>
        <w:t xml:space="preserve">, pues no reúne los </w:t>
      </w:r>
      <w:r w:rsidRPr="00560844">
        <w:rPr>
          <w:rFonts w:ascii="Arial" w:hAnsi="Arial"/>
          <w:szCs w:val="24"/>
        </w:rPr>
        <w:t>supuestos exigidos por el precedente constitucional. Inveteradamente la dogmática en tutela</w:t>
      </w:r>
      <w:r w:rsidRPr="00560844">
        <w:rPr>
          <w:rStyle w:val="Refdenotaalpie"/>
          <w:rFonts w:ascii="Arial" w:hAnsi="Arial"/>
          <w:szCs w:val="24"/>
        </w:rPr>
        <w:footnoteReference w:id="6"/>
      </w:r>
      <w:r w:rsidRPr="00560844">
        <w:rPr>
          <w:rFonts w:ascii="Arial" w:hAnsi="Arial"/>
          <w:szCs w:val="24"/>
        </w:rPr>
        <w:t xml:space="preserve">, tiene dicho que (i)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  El mismo pensamiento se mantiene en </w:t>
      </w:r>
      <w:r>
        <w:rPr>
          <w:rFonts w:ascii="Arial" w:hAnsi="Arial"/>
          <w:szCs w:val="24"/>
        </w:rPr>
        <w:t xml:space="preserve">las </w:t>
      </w:r>
      <w:r w:rsidRPr="00560844">
        <w:rPr>
          <w:rFonts w:ascii="Arial" w:hAnsi="Arial"/>
          <w:szCs w:val="24"/>
        </w:rPr>
        <w:t>decisiones (</w:t>
      </w:r>
      <w:r>
        <w:rPr>
          <w:rFonts w:ascii="Arial" w:hAnsi="Arial"/>
          <w:szCs w:val="24"/>
        </w:rPr>
        <w:t>2013, 2014, 2015 y 2016</w:t>
      </w:r>
      <w:r w:rsidRPr="00560844">
        <w:rPr>
          <w:rFonts w:ascii="Arial" w:hAnsi="Arial"/>
          <w:szCs w:val="24"/>
        </w:rPr>
        <w:t>) de la Corte Constitucional</w:t>
      </w:r>
      <w:r w:rsidRPr="00560844">
        <w:rPr>
          <w:rStyle w:val="Refdenotaalpie"/>
          <w:rFonts w:ascii="Arial" w:hAnsi="Arial"/>
          <w:szCs w:val="24"/>
        </w:rPr>
        <w:footnoteReference w:id="7"/>
      </w:r>
      <w:r w:rsidRPr="00560844">
        <w:rPr>
          <w:rFonts w:ascii="Arial" w:hAnsi="Arial"/>
          <w:szCs w:val="24"/>
        </w:rPr>
        <w:t>.</w:t>
      </w:r>
    </w:p>
    <w:p w:rsidR="008A1EF4" w:rsidRPr="00EF3888" w:rsidRDefault="008A1EF4" w:rsidP="008A1EF4">
      <w:pPr>
        <w:spacing w:line="360" w:lineRule="auto"/>
        <w:ind w:right="51"/>
        <w:jc w:val="both"/>
        <w:rPr>
          <w:rFonts w:ascii="Arial" w:hAnsi="Arial"/>
          <w:sz w:val="22"/>
        </w:rPr>
      </w:pPr>
    </w:p>
    <w:p w:rsidR="008A1EF4" w:rsidRPr="00C14107" w:rsidRDefault="008A1EF4" w:rsidP="008A1EF4">
      <w:pPr>
        <w:pStyle w:val="Textoindependiente"/>
        <w:spacing w:line="360" w:lineRule="auto"/>
        <w:rPr>
          <w:rFonts w:ascii="Arial" w:hAnsi="Arial" w:cs="Arial"/>
          <w:szCs w:val="24"/>
          <w:lang w:val="es-CO"/>
        </w:rPr>
      </w:pPr>
      <w:r w:rsidRPr="00560844">
        <w:rPr>
          <w:rFonts w:ascii="Arial" w:hAnsi="Arial"/>
          <w:szCs w:val="24"/>
        </w:rPr>
        <w:t xml:space="preserve">En </w:t>
      </w:r>
      <w:r w:rsidR="00C87F09">
        <w:rPr>
          <w:rFonts w:ascii="Arial" w:hAnsi="Arial"/>
          <w:szCs w:val="24"/>
        </w:rPr>
        <w:t xml:space="preserve">el escrito de tutela </w:t>
      </w:r>
      <w:r w:rsidRPr="00560844">
        <w:rPr>
          <w:rFonts w:ascii="Arial" w:hAnsi="Arial"/>
          <w:szCs w:val="24"/>
        </w:rPr>
        <w:t xml:space="preserve">en manera alguna aparece una manifestación para entender </w:t>
      </w:r>
      <w:r>
        <w:rPr>
          <w:rFonts w:ascii="Arial" w:hAnsi="Arial"/>
          <w:szCs w:val="24"/>
        </w:rPr>
        <w:t xml:space="preserve">que </w:t>
      </w:r>
      <w:r w:rsidR="00C87F09">
        <w:rPr>
          <w:rFonts w:ascii="Arial" w:hAnsi="Arial"/>
          <w:szCs w:val="24"/>
        </w:rPr>
        <w:t xml:space="preserve">la señora </w:t>
      </w:r>
      <w:r w:rsidR="00C87F09">
        <w:rPr>
          <w:rFonts w:ascii="Arial" w:hAnsi="Arial"/>
          <w:szCs w:val="24"/>
          <w:lang w:val="es-ES"/>
        </w:rPr>
        <w:t xml:space="preserve">Gloria Ardila </w:t>
      </w:r>
      <w:proofErr w:type="spellStart"/>
      <w:r w:rsidR="00C87F09">
        <w:rPr>
          <w:rFonts w:ascii="Arial" w:hAnsi="Arial"/>
          <w:szCs w:val="24"/>
          <w:lang w:val="es-ES"/>
        </w:rPr>
        <w:t>Fitzgerald</w:t>
      </w:r>
      <w:proofErr w:type="spellEnd"/>
      <w:r w:rsidR="00C87F09">
        <w:rPr>
          <w:rFonts w:ascii="Arial" w:hAnsi="Arial"/>
          <w:szCs w:val="24"/>
          <w:lang w:val="es-ES"/>
        </w:rPr>
        <w:t xml:space="preserve"> </w:t>
      </w:r>
      <w:r w:rsidR="00C87F09">
        <w:rPr>
          <w:rFonts w:ascii="Arial" w:hAnsi="Arial"/>
          <w:szCs w:val="24"/>
        </w:rPr>
        <w:t>se predica como agente oficiosa</w:t>
      </w:r>
      <w:r>
        <w:rPr>
          <w:rFonts w:ascii="Arial" w:hAnsi="Arial"/>
          <w:szCs w:val="24"/>
        </w:rPr>
        <w:t xml:space="preserve"> de</w:t>
      </w:r>
      <w:r w:rsidR="00C87F09">
        <w:rPr>
          <w:rFonts w:ascii="Arial" w:hAnsi="Arial"/>
          <w:szCs w:val="24"/>
        </w:rPr>
        <w:t xml:space="preserve"> </w:t>
      </w:r>
      <w:r>
        <w:rPr>
          <w:rFonts w:ascii="Arial" w:hAnsi="Arial"/>
          <w:szCs w:val="24"/>
        </w:rPr>
        <w:t>l</w:t>
      </w:r>
      <w:r w:rsidR="00C87F09">
        <w:rPr>
          <w:rFonts w:ascii="Arial" w:hAnsi="Arial"/>
          <w:szCs w:val="24"/>
        </w:rPr>
        <w:t>a</w:t>
      </w:r>
      <w:r>
        <w:rPr>
          <w:rFonts w:ascii="Arial" w:hAnsi="Arial"/>
          <w:szCs w:val="24"/>
        </w:rPr>
        <w:t xml:space="preserve"> señor</w:t>
      </w:r>
      <w:r w:rsidR="00C87F09">
        <w:rPr>
          <w:rFonts w:ascii="Arial" w:hAnsi="Arial"/>
          <w:szCs w:val="24"/>
        </w:rPr>
        <w:t>a</w:t>
      </w:r>
      <w:r>
        <w:rPr>
          <w:rFonts w:ascii="Arial" w:hAnsi="Arial"/>
          <w:szCs w:val="24"/>
        </w:rPr>
        <w:t xml:space="preserve"> </w:t>
      </w:r>
      <w:r w:rsidR="00C87F09">
        <w:rPr>
          <w:rFonts w:ascii="Arial" w:hAnsi="Arial"/>
          <w:szCs w:val="24"/>
        </w:rPr>
        <w:t>Herrera Ardila</w:t>
      </w:r>
      <w:r w:rsidRPr="00560844">
        <w:rPr>
          <w:rFonts w:ascii="Arial" w:hAnsi="Arial"/>
          <w:szCs w:val="24"/>
        </w:rPr>
        <w:t xml:space="preserve">, </w:t>
      </w:r>
      <w:r w:rsidR="00FE53A0">
        <w:rPr>
          <w:rFonts w:ascii="Arial" w:hAnsi="Arial"/>
          <w:szCs w:val="24"/>
        </w:rPr>
        <w:t>por el contrario la presenta</w:t>
      </w:r>
      <w:r w:rsidR="00C87F09">
        <w:rPr>
          <w:rFonts w:ascii="Arial" w:hAnsi="Arial"/>
          <w:szCs w:val="24"/>
        </w:rPr>
        <w:t xml:space="preserve"> como apoderada general</w:t>
      </w:r>
      <w:r w:rsidRPr="00560844">
        <w:rPr>
          <w:rFonts w:ascii="Arial" w:hAnsi="Arial"/>
          <w:szCs w:val="24"/>
        </w:rPr>
        <w:t>.</w:t>
      </w:r>
      <w:r>
        <w:rPr>
          <w:rFonts w:ascii="Arial" w:hAnsi="Arial"/>
          <w:szCs w:val="24"/>
        </w:rPr>
        <w:t xml:space="preserve"> Además debe tenerse como argumento más </w:t>
      </w:r>
      <w:r w:rsidRPr="00560844">
        <w:rPr>
          <w:rFonts w:ascii="Arial" w:hAnsi="Arial"/>
          <w:szCs w:val="24"/>
        </w:rPr>
        <w:t xml:space="preserve">contundente </w:t>
      </w:r>
      <w:r>
        <w:rPr>
          <w:rFonts w:ascii="Arial" w:hAnsi="Arial"/>
          <w:szCs w:val="24"/>
        </w:rPr>
        <w:t xml:space="preserve">en ese sentido, que </w:t>
      </w:r>
      <w:r w:rsidR="00C87F09">
        <w:rPr>
          <w:rFonts w:ascii="Arial" w:hAnsi="Arial"/>
          <w:szCs w:val="24"/>
        </w:rPr>
        <w:t>la señora Herrera Ardila</w:t>
      </w:r>
      <w:r w:rsidR="00C87F09" w:rsidRPr="00560844">
        <w:rPr>
          <w:rFonts w:ascii="Arial" w:hAnsi="Arial"/>
          <w:szCs w:val="24"/>
        </w:rPr>
        <w:t xml:space="preserve"> </w:t>
      </w:r>
      <w:r w:rsidRPr="00560844">
        <w:rPr>
          <w:rFonts w:ascii="Arial" w:hAnsi="Arial"/>
          <w:szCs w:val="24"/>
        </w:rPr>
        <w:t>no está en una situación de imposibilidad mental o física</w:t>
      </w:r>
      <w:r>
        <w:rPr>
          <w:rFonts w:ascii="Arial" w:hAnsi="Arial"/>
          <w:szCs w:val="24"/>
        </w:rPr>
        <w:t>, requisito necesario para la aplicación de la agencia oficiosa</w:t>
      </w:r>
      <w:r w:rsidR="00C87F09">
        <w:rPr>
          <w:rFonts w:ascii="Arial" w:hAnsi="Arial"/>
          <w:szCs w:val="24"/>
        </w:rPr>
        <w:t xml:space="preserve">, pues no se refirió en la tutela y la señora </w:t>
      </w:r>
      <w:r w:rsidR="00C87F09">
        <w:rPr>
          <w:rFonts w:ascii="Arial" w:hAnsi="Arial"/>
          <w:szCs w:val="24"/>
          <w:lang w:val="es-ES"/>
        </w:rPr>
        <w:t xml:space="preserve">Ardila </w:t>
      </w:r>
      <w:proofErr w:type="spellStart"/>
      <w:r w:rsidR="00C87F09">
        <w:rPr>
          <w:rFonts w:ascii="Arial" w:hAnsi="Arial"/>
          <w:szCs w:val="24"/>
          <w:lang w:val="es-ES"/>
        </w:rPr>
        <w:t>Fitzgerald</w:t>
      </w:r>
      <w:proofErr w:type="spellEnd"/>
      <w:r w:rsidR="00C87F09">
        <w:rPr>
          <w:rFonts w:ascii="Arial" w:hAnsi="Arial"/>
          <w:szCs w:val="24"/>
          <w:lang w:val="es-ES"/>
        </w:rPr>
        <w:t>, tampoco lo adujo, pese al requerimiento que se le hiciera con el proveído del 11-07-2016 (Folios 98 y 99, ib.)</w:t>
      </w:r>
      <w:r w:rsidR="00AD2BF2">
        <w:rPr>
          <w:rFonts w:ascii="Arial" w:hAnsi="Arial"/>
          <w:szCs w:val="24"/>
          <w:lang w:val="es-ES"/>
        </w:rPr>
        <w:t xml:space="preserve">; </w:t>
      </w:r>
      <w:r w:rsidR="00AD2BF2">
        <w:rPr>
          <w:rFonts w:ascii="Arial" w:hAnsi="Arial"/>
          <w:szCs w:val="24"/>
        </w:rPr>
        <w:t>tal</w:t>
      </w:r>
      <w:r>
        <w:rPr>
          <w:rFonts w:ascii="Arial" w:hAnsi="Arial"/>
          <w:szCs w:val="24"/>
        </w:rPr>
        <w:t xml:space="preserve"> como lo ha reiterado </w:t>
      </w:r>
      <w:r w:rsidRPr="001F64A9">
        <w:rPr>
          <w:rFonts w:ascii="Arial" w:hAnsi="Arial" w:cs="Arial"/>
          <w:szCs w:val="24"/>
        </w:rPr>
        <w:t xml:space="preserve">la </w:t>
      </w:r>
      <w:r w:rsidR="00516564">
        <w:rPr>
          <w:rFonts w:ascii="Arial" w:hAnsi="Arial" w:cs="Arial"/>
          <w:szCs w:val="24"/>
        </w:rPr>
        <w:t xml:space="preserve">CSJ </w:t>
      </w:r>
      <w:r w:rsidRPr="001F64A9">
        <w:rPr>
          <w:rFonts w:ascii="Arial" w:hAnsi="Arial" w:cs="Arial"/>
          <w:szCs w:val="24"/>
        </w:rPr>
        <w:t>en su Sala de Casación Civil</w:t>
      </w:r>
      <w:r w:rsidRPr="001F64A9">
        <w:rPr>
          <w:rStyle w:val="Refdenotaalpie"/>
          <w:rFonts w:ascii="Arial" w:hAnsi="Arial"/>
          <w:szCs w:val="24"/>
        </w:rPr>
        <w:footnoteReference w:id="8"/>
      </w:r>
      <w:r>
        <w:rPr>
          <w:rFonts w:ascii="Arial" w:hAnsi="Arial" w:cs="Arial"/>
          <w:szCs w:val="24"/>
        </w:rPr>
        <w:t>.</w:t>
      </w:r>
    </w:p>
    <w:p w:rsidR="008A1EF4" w:rsidRPr="00560844" w:rsidRDefault="008A1EF4" w:rsidP="008A1EF4">
      <w:pPr>
        <w:pStyle w:val="Textoindependiente"/>
        <w:spacing w:line="360" w:lineRule="auto"/>
        <w:rPr>
          <w:rFonts w:ascii="Arial" w:hAnsi="Arial"/>
          <w:szCs w:val="24"/>
        </w:rPr>
      </w:pPr>
    </w:p>
    <w:p w:rsidR="00C87F09" w:rsidRDefault="008A1EF4" w:rsidP="008A1EF4">
      <w:pPr>
        <w:spacing w:line="360" w:lineRule="auto"/>
        <w:ind w:right="51"/>
        <w:jc w:val="both"/>
        <w:rPr>
          <w:rFonts w:ascii="Arial" w:hAnsi="Arial"/>
        </w:rPr>
      </w:pPr>
      <w:r>
        <w:rPr>
          <w:rFonts w:ascii="Arial" w:hAnsi="Arial"/>
        </w:rPr>
        <w:t xml:space="preserve">En ese orden de ideas, </w:t>
      </w:r>
      <w:r w:rsidR="00C87F09">
        <w:rPr>
          <w:rFonts w:ascii="Arial" w:hAnsi="Arial"/>
        </w:rPr>
        <w:t>la libelista carece de legitimación en la causa para representar a la parte actora y menos para actuar en su propio nombre, pues lo derechos fundamentales supuestamente amenazados o vulnerados conciernen a las partes en el proceso, de tal suerte que se torna improcedente el presente amparo y así se declarará.</w:t>
      </w:r>
    </w:p>
    <w:p w:rsidR="00C87F09" w:rsidRDefault="00C87F09" w:rsidP="008A1EF4">
      <w:pPr>
        <w:spacing w:line="360" w:lineRule="auto"/>
        <w:ind w:right="51"/>
        <w:jc w:val="both"/>
        <w:rPr>
          <w:rFonts w:ascii="Arial" w:hAnsi="Arial"/>
        </w:rPr>
      </w:pPr>
    </w:p>
    <w:p w:rsidR="00AC23B4" w:rsidRDefault="00C14107" w:rsidP="00C87F09">
      <w:pPr>
        <w:spacing w:line="360" w:lineRule="auto"/>
        <w:ind w:right="51"/>
        <w:jc w:val="both"/>
        <w:rPr>
          <w:rFonts w:ascii="Arial" w:hAnsi="Arial"/>
        </w:rPr>
      </w:pPr>
      <w:r>
        <w:rPr>
          <w:rFonts w:ascii="Arial" w:hAnsi="Arial"/>
        </w:rPr>
        <w:t xml:space="preserve">A pesar de </w:t>
      </w:r>
      <w:r w:rsidR="00C87F09">
        <w:rPr>
          <w:rFonts w:ascii="Arial" w:hAnsi="Arial"/>
        </w:rPr>
        <w:t xml:space="preserve">que lo anterior </w:t>
      </w:r>
      <w:r>
        <w:rPr>
          <w:rFonts w:ascii="Arial" w:hAnsi="Arial"/>
        </w:rPr>
        <w:t xml:space="preserve">es </w:t>
      </w:r>
      <w:r w:rsidR="00C87F09">
        <w:rPr>
          <w:rFonts w:ascii="Arial" w:hAnsi="Arial"/>
        </w:rPr>
        <w:t>suficiente pa</w:t>
      </w:r>
      <w:r>
        <w:rPr>
          <w:rFonts w:ascii="Arial" w:hAnsi="Arial"/>
        </w:rPr>
        <w:t>ra la improcedencia</w:t>
      </w:r>
      <w:r w:rsidR="00C87F09">
        <w:rPr>
          <w:rFonts w:ascii="Arial" w:hAnsi="Arial"/>
        </w:rPr>
        <w:t xml:space="preserve"> de la tutela, se advierte que también lo sería producto del incumplimiento del requisito de subsidiariedad, pues no se agotaron los mecanismos ordinarios que tenía a la mano para atacar las decisiones del despacho judicial accionado, es decir, </w:t>
      </w:r>
      <w:r>
        <w:rPr>
          <w:rFonts w:ascii="Arial" w:hAnsi="Arial"/>
        </w:rPr>
        <w:t xml:space="preserve">omitió </w:t>
      </w:r>
      <w:r w:rsidR="00C87F09">
        <w:rPr>
          <w:rFonts w:ascii="Arial" w:hAnsi="Arial"/>
        </w:rPr>
        <w:t>recurri</w:t>
      </w:r>
      <w:r>
        <w:rPr>
          <w:rFonts w:ascii="Arial" w:hAnsi="Arial"/>
        </w:rPr>
        <w:t>r</w:t>
      </w:r>
      <w:r w:rsidR="00C87F09">
        <w:rPr>
          <w:rFonts w:ascii="Arial" w:hAnsi="Arial"/>
        </w:rPr>
        <w:t xml:space="preserve"> los </w:t>
      </w:r>
      <w:r>
        <w:rPr>
          <w:rFonts w:ascii="Arial" w:hAnsi="Arial"/>
        </w:rPr>
        <w:t>proveídos</w:t>
      </w:r>
      <w:r w:rsidR="008A1EF4">
        <w:rPr>
          <w:rFonts w:ascii="Arial" w:hAnsi="Arial"/>
        </w:rPr>
        <w:t>.</w:t>
      </w:r>
    </w:p>
    <w:p w:rsidR="00C87F09" w:rsidRDefault="00C87F09" w:rsidP="00C87F09">
      <w:pPr>
        <w:spacing w:line="360" w:lineRule="auto"/>
        <w:ind w:right="51"/>
        <w:jc w:val="both"/>
        <w:rPr>
          <w:rFonts w:ascii="Arial" w:hAnsi="Arial"/>
        </w:rPr>
      </w:pPr>
    </w:p>
    <w:p w:rsidR="00AC23B4" w:rsidRDefault="00AC23B4" w:rsidP="008D71BB">
      <w:pPr>
        <w:pStyle w:val="Textoindependiente"/>
        <w:numPr>
          <w:ilvl w:val="0"/>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AC23B4" w:rsidRPr="00BB12E8" w:rsidRDefault="00AC23B4" w:rsidP="00AC23B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85"/>
        <w:textAlignment w:val="auto"/>
        <w:rPr>
          <w:rFonts w:ascii="Arial" w:hAnsi="Arial" w:cs="Arial"/>
          <w:szCs w:val="24"/>
        </w:rPr>
      </w:pPr>
    </w:p>
    <w:p w:rsidR="000A038F" w:rsidRPr="00951700" w:rsidRDefault="000A038F" w:rsidP="000A038F">
      <w:pPr>
        <w:spacing w:line="360" w:lineRule="auto"/>
        <w:ind w:right="51"/>
        <w:jc w:val="both"/>
        <w:rPr>
          <w:rFonts w:ascii="Arial" w:hAnsi="Arial"/>
        </w:rPr>
      </w:pPr>
      <w:r w:rsidRPr="007B7A69">
        <w:rPr>
          <w:rFonts w:ascii="Arial" w:hAnsi="Arial"/>
        </w:rPr>
        <w:t>En armonía con las premisas expuestas en los acápites anteriores</w:t>
      </w:r>
      <w:r w:rsidR="00C87F09">
        <w:rPr>
          <w:rFonts w:ascii="Arial" w:hAnsi="Arial"/>
        </w:rPr>
        <w:t xml:space="preserve"> s</w:t>
      </w:r>
      <w:r w:rsidRPr="007B7A69">
        <w:rPr>
          <w:rFonts w:ascii="Arial" w:hAnsi="Arial"/>
        </w:rPr>
        <w:t xml:space="preserve">e declarará </w:t>
      </w:r>
      <w:r w:rsidR="00C87F09">
        <w:rPr>
          <w:rFonts w:ascii="Arial" w:hAnsi="Arial"/>
        </w:rPr>
        <w:t>improcedente el presente amparo por carecer de legitimación para representar</w:t>
      </w:r>
      <w:r w:rsidR="00C14107">
        <w:rPr>
          <w:rFonts w:ascii="Arial" w:hAnsi="Arial"/>
        </w:rPr>
        <w:t xml:space="preserve"> y en la </w:t>
      </w:r>
      <w:r w:rsidR="00C14107">
        <w:rPr>
          <w:rFonts w:ascii="Arial" w:hAnsi="Arial"/>
        </w:rPr>
        <w:lastRenderedPageBreak/>
        <w:t>causa</w:t>
      </w:r>
      <w:r w:rsidRPr="007B7A69">
        <w:rPr>
          <w:rFonts w:ascii="Arial" w:hAnsi="Arial"/>
        </w:rPr>
        <w:t>.</w:t>
      </w:r>
      <w:r>
        <w:rPr>
          <w:rFonts w:ascii="Arial" w:hAnsi="Arial"/>
        </w:rPr>
        <w:t xml:space="preserve">  </w:t>
      </w:r>
    </w:p>
    <w:p w:rsidR="000A038F" w:rsidRDefault="000A038F" w:rsidP="000A038F">
      <w:pPr>
        <w:tabs>
          <w:tab w:val="left" w:pos="-720"/>
        </w:tabs>
        <w:suppressAutoHyphens/>
        <w:spacing w:line="360" w:lineRule="auto"/>
        <w:jc w:val="both"/>
        <w:rPr>
          <w:rFonts w:ascii="Arial" w:hAnsi="Arial" w:cs="Arial"/>
        </w:rPr>
      </w:pPr>
    </w:p>
    <w:p w:rsidR="000A038F" w:rsidRDefault="000A038F" w:rsidP="000A038F">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AC23B4" w:rsidRPr="00F10295" w:rsidRDefault="00AC23B4" w:rsidP="00AC23B4">
      <w:pPr>
        <w:pStyle w:val="Textoindependiente"/>
        <w:spacing w:line="360" w:lineRule="auto"/>
        <w:jc w:val="center"/>
        <w:rPr>
          <w:rFonts w:ascii="Arial" w:hAnsi="Arial" w:cs="Arial"/>
          <w:bCs/>
          <w:smallCaps/>
          <w:sz w:val="2"/>
          <w:szCs w:val="24"/>
        </w:rPr>
      </w:pPr>
    </w:p>
    <w:p w:rsidR="00AC23B4" w:rsidRPr="006E3281" w:rsidRDefault="00AC23B4" w:rsidP="00AC23B4">
      <w:pPr>
        <w:pStyle w:val="Textoindependiente"/>
        <w:spacing w:line="360" w:lineRule="auto"/>
        <w:jc w:val="center"/>
        <w:rPr>
          <w:rFonts w:ascii="Arial" w:hAnsi="Arial" w:cs="Arial"/>
          <w:bCs/>
          <w:smallCaps/>
          <w:szCs w:val="24"/>
        </w:rPr>
      </w:pPr>
      <w:r w:rsidRPr="006E3281">
        <w:rPr>
          <w:rFonts w:ascii="Arial" w:hAnsi="Arial" w:cs="Arial"/>
          <w:bCs/>
          <w:smallCaps/>
          <w:szCs w:val="24"/>
        </w:rPr>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AC23B4" w:rsidRPr="00F10295" w:rsidRDefault="00AC23B4" w:rsidP="00AC23B4">
      <w:pPr>
        <w:pStyle w:val="Textoindependiente"/>
        <w:spacing w:line="360" w:lineRule="auto"/>
        <w:jc w:val="center"/>
        <w:rPr>
          <w:rFonts w:ascii="Arial" w:hAnsi="Arial" w:cs="Arial"/>
          <w:bCs/>
          <w:smallCaps/>
          <w:sz w:val="18"/>
          <w:szCs w:val="24"/>
        </w:rPr>
      </w:pPr>
    </w:p>
    <w:p w:rsidR="000A038F" w:rsidRDefault="00C87F09" w:rsidP="000A038F">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DECLARAR improcedente la acción de tutela promovida en representación de la señora Gloria Eugenia Herrera Ardila contra el Juzgado Tercero Civil del Circuito de la ciudad</w:t>
      </w:r>
      <w:r w:rsidR="000A038F" w:rsidRPr="00B77970">
        <w:rPr>
          <w:rFonts w:ascii="Arial" w:hAnsi="Arial"/>
          <w:szCs w:val="24"/>
        </w:rPr>
        <w:t>.</w:t>
      </w:r>
    </w:p>
    <w:p w:rsidR="000A038F" w:rsidRPr="00C87F09" w:rsidRDefault="000A038F" w:rsidP="000A038F">
      <w:pPr>
        <w:pStyle w:val="Textoindependiente"/>
        <w:tabs>
          <w:tab w:val="clear" w:pos="708"/>
        </w:tabs>
        <w:spacing w:line="360" w:lineRule="auto"/>
        <w:ind w:left="360"/>
        <w:rPr>
          <w:rFonts w:ascii="Arial" w:hAnsi="Arial"/>
          <w:sz w:val="18"/>
          <w:szCs w:val="24"/>
          <w:lang w:val="es-CO"/>
        </w:rPr>
      </w:pPr>
    </w:p>
    <w:p w:rsidR="00C87F09" w:rsidRPr="00A30437" w:rsidRDefault="00C87F09" w:rsidP="00C87F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C87F09" w:rsidRPr="007251E6" w:rsidRDefault="00C87F09" w:rsidP="00C87F0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C87F09" w:rsidRPr="00A30437" w:rsidRDefault="00C87F09" w:rsidP="00C87F09">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C87F09" w:rsidRPr="007251E6" w:rsidRDefault="00C87F09" w:rsidP="00C87F0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C87F09" w:rsidRPr="00A30437" w:rsidRDefault="00C87F09" w:rsidP="00C87F0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AC23B4" w:rsidRPr="00F10295" w:rsidRDefault="00AC23B4" w:rsidP="00AC23B4">
      <w:pPr>
        <w:pStyle w:val="Prrafodelista"/>
        <w:rPr>
          <w:rFonts w:ascii="Arial" w:hAnsi="Arial" w:cs="Arial"/>
          <w:spacing w:val="-3"/>
          <w:sz w:val="18"/>
        </w:rPr>
      </w:pPr>
    </w:p>
    <w:p w:rsidR="00AC23B4" w:rsidRPr="002C4DE8" w:rsidRDefault="00AC23B4" w:rsidP="00AC23B4">
      <w:pPr>
        <w:pStyle w:val="Textoindependiente"/>
        <w:spacing w:line="360" w:lineRule="auto"/>
        <w:jc w:val="center"/>
        <w:rPr>
          <w:rFonts w:ascii="Arial" w:hAnsi="Arial"/>
          <w:smallCaps/>
          <w:szCs w:val="24"/>
          <w:lang w:val="en-US"/>
        </w:rPr>
      </w:pPr>
      <w:proofErr w:type="spellStart"/>
      <w:r w:rsidRPr="002C4DE8">
        <w:rPr>
          <w:rFonts w:ascii="Arial" w:hAnsi="Arial"/>
          <w:smallCaps/>
          <w:szCs w:val="24"/>
          <w:lang w:val="en-US"/>
        </w:rPr>
        <w:t>Notifíquese</w:t>
      </w:r>
      <w:proofErr w:type="spellEnd"/>
      <w:r w:rsidRPr="002C4DE8">
        <w:rPr>
          <w:rFonts w:ascii="Arial" w:hAnsi="Arial"/>
          <w:smallCaps/>
          <w:szCs w:val="24"/>
          <w:lang w:val="en-US"/>
        </w:rPr>
        <w:t>,</w:t>
      </w:r>
    </w:p>
    <w:p w:rsidR="00AC23B4" w:rsidRPr="002C4DE8" w:rsidRDefault="00AC23B4" w:rsidP="00AC23B4">
      <w:pPr>
        <w:pStyle w:val="Textoindependiente"/>
        <w:spacing w:line="360" w:lineRule="auto"/>
        <w:jc w:val="right"/>
        <w:rPr>
          <w:rFonts w:ascii="Arial" w:hAnsi="Arial"/>
          <w:szCs w:val="24"/>
          <w:lang w:val="en-US"/>
        </w:rPr>
      </w:pPr>
      <w:r w:rsidRPr="00FB14AC">
        <w:rPr>
          <w:rFonts w:ascii="Arial" w:hAnsi="Arial"/>
          <w:w w:val="150"/>
          <w:szCs w:val="24"/>
          <w:lang w:val="en-GB"/>
        </w:rPr>
        <w:tab/>
      </w:r>
    </w:p>
    <w:p w:rsidR="00AC23B4" w:rsidRPr="002C4DE8" w:rsidRDefault="00AC23B4" w:rsidP="00AC23B4">
      <w:pPr>
        <w:pStyle w:val="Textoindependiente"/>
        <w:spacing w:line="360" w:lineRule="auto"/>
        <w:jc w:val="center"/>
        <w:rPr>
          <w:rFonts w:ascii="Arial" w:hAnsi="Arial"/>
          <w:sz w:val="14"/>
          <w:szCs w:val="24"/>
          <w:lang w:val="en-US"/>
        </w:rPr>
      </w:pPr>
    </w:p>
    <w:p w:rsidR="00AC23B4" w:rsidRPr="002C4DE8" w:rsidRDefault="00AC23B4" w:rsidP="00AC23B4">
      <w:pPr>
        <w:pStyle w:val="Textoindependiente"/>
        <w:spacing w:line="360" w:lineRule="auto"/>
        <w:jc w:val="center"/>
        <w:rPr>
          <w:rFonts w:ascii="Arial" w:hAnsi="Arial"/>
          <w:szCs w:val="24"/>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C4DE8">
        <w:rPr>
          <w:rFonts w:ascii="Arial" w:hAnsi="Arial" w:cs="Arial"/>
          <w:i/>
          <w:spacing w:val="-3"/>
          <w:w w:val="150"/>
          <w:sz w:val="28"/>
          <w:lang w:val="en-US"/>
        </w:rPr>
        <w:t>D</w:t>
      </w:r>
      <w:r w:rsidRPr="002C4DE8">
        <w:rPr>
          <w:rFonts w:ascii="Arial" w:hAnsi="Arial" w:cs="Arial"/>
          <w:i/>
          <w:spacing w:val="-3"/>
          <w:w w:val="150"/>
          <w:sz w:val="18"/>
          <w:szCs w:val="16"/>
          <w:lang w:val="en-US"/>
        </w:rPr>
        <w:t xml:space="preserve">UBERNEY </w:t>
      </w:r>
      <w:r w:rsidRPr="002C4DE8">
        <w:rPr>
          <w:rFonts w:ascii="Arial" w:hAnsi="Arial" w:cs="Arial"/>
          <w:i/>
          <w:spacing w:val="-3"/>
          <w:w w:val="150"/>
          <w:sz w:val="28"/>
          <w:lang w:val="en-US"/>
        </w:rPr>
        <w:t>G</w:t>
      </w:r>
      <w:r w:rsidRPr="002C4DE8">
        <w:rPr>
          <w:rFonts w:ascii="Arial" w:hAnsi="Arial" w:cs="Arial"/>
          <w:i/>
          <w:spacing w:val="-3"/>
          <w:w w:val="150"/>
          <w:sz w:val="18"/>
          <w:szCs w:val="16"/>
          <w:lang w:val="en-US"/>
        </w:rPr>
        <w:t xml:space="preserve">RISALES </w:t>
      </w:r>
      <w:r w:rsidRPr="002C4DE8">
        <w:rPr>
          <w:rFonts w:ascii="Arial" w:hAnsi="Arial" w:cs="Arial"/>
          <w:i/>
          <w:spacing w:val="-3"/>
          <w:w w:val="150"/>
          <w:sz w:val="28"/>
          <w:lang w:val="en-US"/>
        </w:rPr>
        <w:t>H</w:t>
      </w:r>
      <w:r w:rsidRPr="002C4DE8">
        <w:rPr>
          <w:rFonts w:ascii="Arial" w:hAnsi="Arial" w:cs="Arial"/>
          <w:i/>
          <w:spacing w:val="-3"/>
          <w:w w:val="150"/>
          <w:sz w:val="18"/>
          <w:szCs w:val="16"/>
          <w:lang w:val="en-US"/>
        </w:rPr>
        <w:t>ERRERA</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C4DE8">
        <w:rPr>
          <w:rFonts w:ascii="Arial" w:hAnsi="Arial" w:cs="Arial"/>
          <w:i/>
          <w:spacing w:val="-3"/>
          <w:w w:val="150"/>
          <w:sz w:val="28"/>
          <w:lang w:val="en-US"/>
        </w:rPr>
        <w:t>M</w:t>
      </w:r>
      <w:r w:rsidRPr="002C4DE8">
        <w:rPr>
          <w:rFonts w:ascii="Arial" w:hAnsi="Arial" w:cs="Arial"/>
          <w:i/>
          <w:spacing w:val="-3"/>
          <w:w w:val="150"/>
          <w:lang w:val="en-US"/>
        </w:rPr>
        <w:t xml:space="preserve"> </w:t>
      </w:r>
      <w:r w:rsidRPr="002C4DE8">
        <w:rPr>
          <w:rFonts w:ascii="Arial" w:hAnsi="Arial" w:cs="Arial"/>
          <w:i/>
          <w:spacing w:val="-3"/>
          <w:w w:val="150"/>
          <w:sz w:val="18"/>
          <w:szCs w:val="20"/>
          <w:lang w:val="en-US"/>
        </w:rPr>
        <w:t>A G I S T R A D O</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C4DE8">
        <w:rPr>
          <w:rFonts w:ascii="Arial" w:hAnsi="Arial"/>
          <w:i/>
          <w:w w:val="150"/>
          <w:sz w:val="28"/>
          <w:szCs w:val="18"/>
          <w:lang w:val="en-US"/>
        </w:rPr>
        <w:t>E</w:t>
      </w:r>
      <w:r w:rsidRPr="002C4DE8">
        <w:rPr>
          <w:rFonts w:ascii="Arial" w:hAnsi="Arial"/>
          <w:i/>
          <w:w w:val="150"/>
          <w:sz w:val="18"/>
          <w:szCs w:val="18"/>
          <w:lang w:val="en-US"/>
        </w:rPr>
        <w:t>DDER</w:t>
      </w:r>
      <w:r w:rsidRPr="002C4DE8">
        <w:rPr>
          <w:rFonts w:ascii="Arial" w:hAnsi="Arial"/>
          <w:i/>
          <w:w w:val="150"/>
          <w:sz w:val="18"/>
          <w:lang w:val="en-US"/>
        </w:rPr>
        <w:t xml:space="preserve"> </w:t>
      </w:r>
      <w:r w:rsidRPr="002C4DE8">
        <w:rPr>
          <w:rFonts w:ascii="Arial" w:hAnsi="Arial"/>
          <w:i/>
          <w:w w:val="150"/>
          <w:sz w:val="28"/>
          <w:lang w:val="en-US"/>
        </w:rPr>
        <w:t>J</w:t>
      </w:r>
      <w:r w:rsidRPr="002C4DE8">
        <w:rPr>
          <w:rFonts w:ascii="Arial" w:hAnsi="Arial"/>
          <w:i/>
          <w:w w:val="150"/>
          <w:sz w:val="18"/>
          <w:szCs w:val="18"/>
          <w:lang w:val="en-US"/>
        </w:rPr>
        <w:t xml:space="preserve">IMMY </w:t>
      </w:r>
      <w:r w:rsidRPr="002C4DE8">
        <w:rPr>
          <w:rFonts w:ascii="Arial" w:hAnsi="Arial"/>
          <w:i/>
          <w:w w:val="150"/>
          <w:sz w:val="28"/>
          <w:lang w:val="en-US"/>
        </w:rPr>
        <w:t>S</w:t>
      </w:r>
      <w:r w:rsidRPr="002C4DE8">
        <w:rPr>
          <w:rFonts w:ascii="Arial" w:hAnsi="Arial"/>
          <w:i/>
          <w:w w:val="150"/>
          <w:sz w:val="18"/>
          <w:szCs w:val="18"/>
          <w:lang w:val="en-US"/>
        </w:rPr>
        <w:t xml:space="preserve">ÁNCHEZ </w:t>
      </w:r>
      <w:r w:rsidRPr="002C4DE8">
        <w:rPr>
          <w:rFonts w:ascii="Arial" w:hAnsi="Arial"/>
          <w:i/>
          <w:w w:val="150"/>
          <w:sz w:val="28"/>
          <w:szCs w:val="18"/>
          <w:lang w:val="en-US"/>
        </w:rPr>
        <w:t>C.</w:t>
      </w:r>
      <w:r w:rsidRPr="002C4DE8">
        <w:rPr>
          <w:rFonts w:ascii="Arial" w:hAnsi="Arial"/>
          <w:i/>
          <w:w w:val="150"/>
          <w:sz w:val="28"/>
          <w:szCs w:val="18"/>
          <w:lang w:val="en-US"/>
        </w:rPr>
        <w:tab/>
      </w:r>
      <w:r w:rsidRPr="002C4DE8">
        <w:rPr>
          <w:rFonts w:ascii="Arial" w:hAnsi="Arial"/>
          <w:i/>
          <w:w w:val="150"/>
          <w:sz w:val="28"/>
          <w:szCs w:val="18"/>
          <w:lang w:val="en-US"/>
        </w:rPr>
        <w:tab/>
      </w:r>
      <w:r w:rsidRPr="002C4DE8">
        <w:rPr>
          <w:rFonts w:ascii="Arial" w:hAnsi="Arial" w:cs="Arial"/>
          <w:i/>
          <w:spacing w:val="-3"/>
          <w:w w:val="150"/>
          <w:sz w:val="28"/>
          <w:szCs w:val="18"/>
          <w:lang w:val="en-US"/>
        </w:rPr>
        <w:t>J</w:t>
      </w:r>
      <w:r w:rsidRPr="002C4DE8">
        <w:rPr>
          <w:rFonts w:ascii="Arial" w:hAnsi="Arial" w:cs="Arial"/>
          <w:i/>
          <w:spacing w:val="-3"/>
          <w:w w:val="150"/>
          <w:sz w:val="18"/>
          <w:szCs w:val="18"/>
          <w:lang w:val="en-US"/>
        </w:rPr>
        <w:t xml:space="preserve">AIME </w:t>
      </w:r>
      <w:r w:rsidRPr="002C4DE8">
        <w:rPr>
          <w:rFonts w:ascii="Arial" w:hAnsi="Arial" w:cs="Arial"/>
          <w:i/>
          <w:spacing w:val="-3"/>
          <w:w w:val="150"/>
          <w:sz w:val="28"/>
          <w:szCs w:val="18"/>
          <w:lang w:val="en-US"/>
        </w:rPr>
        <w:t>A</w:t>
      </w:r>
      <w:r w:rsidRPr="002C4DE8">
        <w:rPr>
          <w:rFonts w:ascii="Arial" w:hAnsi="Arial"/>
          <w:i/>
          <w:w w:val="150"/>
          <w:sz w:val="18"/>
          <w:szCs w:val="18"/>
          <w:lang w:val="en-US"/>
        </w:rPr>
        <w:t xml:space="preserve">LBERTO </w:t>
      </w:r>
      <w:r w:rsidRPr="002C4DE8">
        <w:rPr>
          <w:rFonts w:ascii="Arial" w:hAnsi="Arial" w:cs="Arial"/>
          <w:i/>
          <w:spacing w:val="-3"/>
          <w:w w:val="150"/>
          <w:sz w:val="28"/>
          <w:szCs w:val="18"/>
          <w:lang w:val="en-US"/>
        </w:rPr>
        <w:t>S</w:t>
      </w:r>
      <w:r w:rsidRPr="002C4DE8">
        <w:rPr>
          <w:rFonts w:ascii="Arial" w:hAnsi="Arial" w:cs="Arial"/>
          <w:i/>
          <w:spacing w:val="-3"/>
          <w:w w:val="150"/>
          <w:sz w:val="18"/>
          <w:szCs w:val="16"/>
          <w:lang w:val="en-US"/>
        </w:rPr>
        <w:t xml:space="preserve">ARAZA </w:t>
      </w:r>
      <w:r w:rsidRPr="002C4DE8">
        <w:rPr>
          <w:rFonts w:ascii="Arial" w:hAnsi="Arial" w:cs="Arial"/>
          <w:i/>
          <w:spacing w:val="-3"/>
          <w:w w:val="150"/>
          <w:sz w:val="28"/>
          <w:szCs w:val="18"/>
          <w:lang w:val="en-US"/>
        </w:rPr>
        <w:t>N.</w:t>
      </w:r>
    </w:p>
    <w:p w:rsidR="00AC23B4"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2C4DE8">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r>
        <w:rPr>
          <w:rFonts w:ascii="Arial" w:hAnsi="Arial"/>
          <w:w w:val="150"/>
          <w:sz w:val="16"/>
          <w:lang w:val="en-US"/>
        </w:rPr>
        <w:tab/>
      </w:r>
      <w:r>
        <w:rPr>
          <w:rFonts w:ascii="Arial" w:hAnsi="Arial"/>
          <w:w w:val="150"/>
          <w:sz w:val="16"/>
          <w:lang w:val="en-US"/>
        </w:rPr>
        <w:tab/>
      </w:r>
      <w:r w:rsidRPr="002C4DE8">
        <w:rPr>
          <w:rFonts w:ascii="Arial" w:hAnsi="Arial"/>
          <w:w w:val="150"/>
          <w:sz w:val="10"/>
          <w:szCs w:val="10"/>
          <w:lang w:val="es-CO"/>
        </w:rPr>
        <w:t>DGH/</w:t>
      </w:r>
      <w:r w:rsidR="00993967" w:rsidRPr="002C4DE8">
        <w:rPr>
          <w:rFonts w:ascii="Arial" w:hAnsi="Arial"/>
          <w:w w:val="150"/>
          <w:sz w:val="10"/>
          <w:szCs w:val="10"/>
          <w:lang w:val="es-CO"/>
        </w:rPr>
        <w:t>ODCD</w:t>
      </w:r>
      <w:r w:rsidRPr="002C4DE8">
        <w:rPr>
          <w:rFonts w:ascii="Arial" w:hAnsi="Arial"/>
          <w:w w:val="150"/>
          <w:sz w:val="10"/>
          <w:szCs w:val="10"/>
          <w:lang w:val="es-CO"/>
        </w:rPr>
        <w:t>/</w:t>
      </w:r>
      <w:r w:rsidR="00993967" w:rsidRPr="002C4DE8">
        <w:rPr>
          <w:rFonts w:ascii="Arial" w:hAnsi="Arial"/>
          <w:w w:val="150"/>
          <w:sz w:val="10"/>
          <w:szCs w:val="10"/>
          <w:lang w:val="es-CO"/>
        </w:rPr>
        <w:t>2016</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sectPr w:rsidR="00AC23B4" w:rsidRPr="002C4DE8" w:rsidSect="00374C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63" w:rsidRDefault="000C3063" w:rsidP="0099045D">
      <w:r>
        <w:separator/>
      </w:r>
    </w:p>
  </w:endnote>
  <w:endnote w:type="continuationSeparator" w:id="0">
    <w:p w:rsidR="000C3063" w:rsidRDefault="000C306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41" w:rsidRDefault="00DB3F41"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DB3F41" w:rsidRDefault="00DB3F41" w:rsidP="0013771A">
    <w:pPr>
      <w:pStyle w:val="Piedepgina"/>
      <w:spacing w:line="360" w:lineRule="auto"/>
      <w:jc w:val="right"/>
      <w:rPr>
        <w:rFonts w:ascii="Arial" w:hAnsi="Arial" w:cs="Arial"/>
        <w:spacing w:val="20"/>
        <w:w w:val="200"/>
        <w:sz w:val="14"/>
        <w:szCs w:val="10"/>
        <w:lang w:val="es-CO"/>
      </w:rPr>
    </w:pPr>
  </w:p>
  <w:p w:rsidR="00DB3F41" w:rsidRPr="003E18D8" w:rsidRDefault="00DB3F41"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DB3F41" w:rsidRPr="007F7D49" w:rsidRDefault="00DB3F41"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63" w:rsidRDefault="000C3063" w:rsidP="0099045D">
      <w:r>
        <w:separator/>
      </w:r>
    </w:p>
  </w:footnote>
  <w:footnote w:type="continuationSeparator" w:id="0">
    <w:p w:rsidR="000C3063" w:rsidRDefault="000C3063" w:rsidP="0099045D">
      <w:r>
        <w:continuationSeparator/>
      </w:r>
    </w:p>
  </w:footnote>
  <w:footnote w:id="1">
    <w:p w:rsidR="008A1EF4" w:rsidRPr="00A229F6" w:rsidRDefault="008A1EF4" w:rsidP="008A1EF4">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T-464 de 2013.</w:t>
      </w:r>
    </w:p>
  </w:footnote>
  <w:footnote w:id="2">
    <w:p w:rsidR="008A1EF4" w:rsidRPr="00A229F6" w:rsidRDefault="008A1EF4" w:rsidP="008A1EF4">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T-928 de 2012.</w:t>
      </w:r>
    </w:p>
  </w:footnote>
  <w:footnote w:id="3">
    <w:p w:rsidR="008A1EF4" w:rsidRPr="00A229F6" w:rsidRDefault="008A1EF4" w:rsidP="008A1EF4">
      <w:pPr>
        <w:pStyle w:val="Textonotapie"/>
        <w:jc w:val="both"/>
        <w:rPr>
          <w:lang w:val="es-CO"/>
        </w:rPr>
      </w:pPr>
      <w:r w:rsidRPr="00A229F6">
        <w:rPr>
          <w:rStyle w:val="Refdenotaalpie"/>
          <w:lang w:val="es-CO"/>
        </w:rPr>
        <w:footnoteRef/>
      </w:r>
      <w:r w:rsidRPr="00A229F6">
        <w:rPr>
          <w:lang w:val="es-CO"/>
        </w:rPr>
        <w:t xml:space="preserve"> </w:t>
      </w:r>
      <w:r w:rsidRPr="00A229F6">
        <w:rPr>
          <w:rFonts w:asciiTheme="minorHAnsi" w:hAnsiTheme="minorHAnsi"/>
          <w:lang w:val="es-CO"/>
        </w:rPr>
        <w:t xml:space="preserve">CORTE SUPREMA DE JUSTICIA, Sala de Casación Civil. Sentencia CSJ </w:t>
      </w:r>
      <w:proofErr w:type="spellStart"/>
      <w:r w:rsidRPr="00A229F6">
        <w:rPr>
          <w:rFonts w:asciiTheme="minorHAnsi" w:hAnsiTheme="minorHAnsi"/>
          <w:lang w:val="es-CO"/>
        </w:rPr>
        <w:t>STC</w:t>
      </w:r>
      <w:proofErr w:type="spellEnd"/>
      <w:r w:rsidRPr="00A229F6">
        <w:rPr>
          <w:rFonts w:asciiTheme="minorHAnsi" w:hAnsiTheme="minorHAnsi"/>
          <w:lang w:val="es-CO"/>
        </w:rPr>
        <w:t xml:space="preserve"> del 13-12-2011, radicado No.00284-02; reiterada en STC5313-2015, STC5520-2015, STC2344-2016, entre otras.</w:t>
      </w:r>
    </w:p>
  </w:footnote>
  <w:footnote w:id="4">
    <w:p w:rsidR="008A1EF4" w:rsidRPr="00A229F6" w:rsidRDefault="008A1EF4" w:rsidP="008A1EF4">
      <w:pPr>
        <w:pStyle w:val="Textonotapie"/>
        <w:rPr>
          <w:rFonts w:asciiTheme="minorHAnsi" w:hAnsiTheme="minorHAnsi"/>
          <w:lang w:val="es-CO"/>
        </w:rPr>
      </w:pPr>
      <w:r w:rsidRPr="00A229F6">
        <w:rPr>
          <w:rStyle w:val="Refdenotaalpie"/>
          <w:lang w:val="es-CO"/>
        </w:rPr>
        <w:footnoteRef/>
      </w:r>
      <w:r w:rsidRPr="00A229F6">
        <w:rPr>
          <w:lang w:val="es-CO"/>
        </w:rPr>
        <w:t xml:space="preserve"> </w:t>
      </w:r>
      <w:r w:rsidRPr="00A229F6">
        <w:rPr>
          <w:rFonts w:asciiTheme="minorHAnsi" w:hAnsiTheme="minorHAnsi"/>
          <w:lang w:val="es-CO"/>
        </w:rPr>
        <w:t>CORTE SUPREMA DE JUSTICIA, Sala de Casación Civil. Sentencia STC15561-2015.</w:t>
      </w:r>
    </w:p>
  </w:footnote>
  <w:footnote w:id="5">
    <w:p w:rsidR="008A1EF4" w:rsidRPr="00A229F6" w:rsidRDefault="008A1EF4" w:rsidP="008A1EF4">
      <w:pPr>
        <w:pStyle w:val="Textonotapie"/>
        <w:rPr>
          <w:rFonts w:asciiTheme="minorHAnsi" w:hAnsiTheme="minorHAnsi"/>
          <w:lang w:val="es-CO"/>
        </w:rPr>
      </w:pPr>
      <w:r w:rsidRPr="00A229F6">
        <w:rPr>
          <w:rStyle w:val="Refdenotaalpie"/>
          <w:lang w:val="es-CO"/>
        </w:rPr>
        <w:footnoteRef/>
      </w:r>
      <w:r w:rsidRPr="00A229F6">
        <w:rPr>
          <w:lang w:val="es-CO"/>
        </w:rPr>
        <w:t xml:space="preserve"> </w:t>
      </w:r>
      <w:r w:rsidRPr="00FE1FA4">
        <w:rPr>
          <w:rFonts w:ascii="Calibri" w:hAnsi="Calibri"/>
          <w:lang w:val="es-CO"/>
        </w:rPr>
        <w:t xml:space="preserve">CORTE CONSTITUCIONAL. </w:t>
      </w:r>
      <w:r w:rsidRPr="00FE1FA4">
        <w:rPr>
          <w:rFonts w:ascii="Calibri" w:hAnsi="Calibri"/>
          <w:bCs/>
          <w:lang w:val="es-CO"/>
        </w:rPr>
        <w:t xml:space="preserve">Sentencias </w:t>
      </w:r>
      <w:hyperlink r:id="rId1" w:history="1">
        <w:r w:rsidRPr="00FE1FA4">
          <w:rPr>
            <w:rStyle w:val="Hipervnculo"/>
            <w:rFonts w:ascii="Calibri" w:hAnsi="Calibri"/>
            <w:bCs/>
            <w:color w:val="auto"/>
            <w:u w:val="none"/>
            <w:lang w:val="es-CO"/>
          </w:rPr>
          <w:t>T-417 de 2013</w:t>
        </w:r>
      </w:hyperlink>
      <w:r w:rsidRPr="00FE1FA4">
        <w:rPr>
          <w:rFonts w:ascii="Calibri" w:hAnsi="Calibri"/>
          <w:bCs/>
          <w:lang w:val="es-CO"/>
        </w:rPr>
        <w:t xml:space="preserve"> y T-194 de 2012, entre otras.</w:t>
      </w:r>
    </w:p>
  </w:footnote>
  <w:footnote w:id="6">
    <w:p w:rsidR="008A1EF4" w:rsidRPr="00A229F6" w:rsidRDefault="008A1EF4" w:rsidP="008A1EF4">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T-531 de 2002, T-1020 de 2003.</w:t>
      </w:r>
    </w:p>
  </w:footnote>
  <w:footnote w:id="7">
    <w:p w:rsidR="008A1EF4" w:rsidRPr="00A229F6" w:rsidRDefault="008A1EF4" w:rsidP="008A1EF4">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w:t>
      </w:r>
      <w:r w:rsidRPr="00A229F6">
        <w:rPr>
          <w:rFonts w:asciiTheme="minorHAnsi" w:hAnsiTheme="minorHAnsi"/>
          <w:lang w:val="es-CO"/>
        </w:rPr>
        <w:t xml:space="preserve">CORTE CONSTITUCIONAL. Sentencia T-546 de 2013 y T-160 de 2014, </w:t>
      </w:r>
      <w:r w:rsidRPr="00A229F6">
        <w:rPr>
          <w:rFonts w:asciiTheme="minorHAnsi" w:hAnsiTheme="minorHAnsi"/>
          <w:bCs/>
          <w:bdr w:val="none" w:sz="0" w:space="0" w:color="auto" w:frame="1"/>
          <w:lang w:val="es-CO"/>
        </w:rPr>
        <w:t>T-056 de 2015</w:t>
      </w:r>
      <w:r w:rsidRPr="00A229F6">
        <w:rPr>
          <w:rFonts w:asciiTheme="minorHAnsi" w:hAnsiTheme="minorHAnsi"/>
          <w:lang w:val="es-CO"/>
        </w:rPr>
        <w:t xml:space="preserve"> y </w:t>
      </w:r>
      <w:r w:rsidRPr="00A229F6">
        <w:rPr>
          <w:rFonts w:asciiTheme="minorHAnsi" w:hAnsiTheme="minorHAnsi"/>
          <w:bCs/>
          <w:bdr w:val="none" w:sz="0" w:space="0" w:color="auto" w:frame="1"/>
          <w:lang w:val="es-CO"/>
        </w:rPr>
        <w:t>T-100 de 2016.</w:t>
      </w:r>
    </w:p>
  </w:footnote>
  <w:footnote w:id="8">
    <w:p w:rsidR="008A1EF4" w:rsidRPr="00516564" w:rsidRDefault="008A1EF4" w:rsidP="008A1EF4">
      <w:pPr>
        <w:pStyle w:val="Textonotapie"/>
        <w:jc w:val="both"/>
        <w:rPr>
          <w:rFonts w:asciiTheme="minorHAnsi" w:hAnsiTheme="minorHAnsi"/>
          <w:b/>
        </w:rPr>
      </w:pPr>
      <w:r w:rsidRPr="00A229F6">
        <w:rPr>
          <w:rStyle w:val="Refdenotaalpie"/>
          <w:rFonts w:asciiTheme="minorHAnsi" w:hAnsiTheme="minorHAnsi"/>
          <w:lang w:val="es-CO"/>
        </w:rPr>
        <w:footnoteRef/>
      </w:r>
      <w:r w:rsidRPr="00A229F6">
        <w:rPr>
          <w:rFonts w:asciiTheme="minorHAnsi" w:hAnsiTheme="minorHAnsi"/>
          <w:lang w:val="es-CO"/>
        </w:rPr>
        <w:t xml:space="preserve"> CORTE SUPREMA DE JUSTICIA, Sala de Casación Civil. Sentencia</w:t>
      </w:r>
      <w:r w:rsidR="00516564">
        <w:rPr>
          <w:rFonts w:asciiTheme="minorHAnsi" w:hAnsiTheme="minorHAnsi"/>
          <w:lang w:val="es-CO"/>
        </w:rPr>
        <w:t xml:space="preserve">s </w:t>
      </w:r>
      <w:proofErr w:type="spellStart"/>
      <w:r w:rsidR="00516564">
        <w:rPr>
          <w:rFonts w:asciiTheme="minorHAnsi" w:hAnsiTheme="minorHAnsi"/>
          <w:lang w:val="es-CO"/>
        </w:rPr>
        <w:t>STC</w:t>
      </w:r>
      <w:proofErr w:type="spellEnd"/>
      <w:r w:rsidR="00516564">
        <w:rPr>
          <w:rFonts w:asciiTheme="minorHAnsi" w:hAnsiTheme="minorHAnsi"/>
          <w:lang w:val="es-CO"/>
        </w:rPr>
        <w:t xml:space="preserve"> del 01-11-2006</w:t>
      </w:r>
      <w:r w:rsidR="00516564" w:rsidRPr="00516564">
        <w:rPr>
          <w:rFonts w:asciiTheme="minorHAnsi" w:hAnsiTheme="minorHAnsi"/>
          <w:lang w:val="es-CO"/>
        </w:rPr>
        <w:t xml:space="preserve">, Rad.01750, </w:t>
      </w:r>
      <w:proofErr w:type="spellStart"/>
      <w:r w:rsidR="00516564" w:rsidRPr="00516564">
        <w:rPr>
          <w:rFonts w:asciiTheme="minorHAnsi" w:hAnsiTheme="minorHAnsi"/>
          <w:lang w:val="es-CO"/>
        </w:rPr>
        <w:t>STC</w:t>
      </w:r>
      <w:proofErr w:type="spellEnd"/>
      <w:r w:rsidR="00516564" w:rsidRPr="00516564">
        <w:rPr>
          <w:rFonts w:asciiTheme="minorHAnsi" w:hAnsiTheme="minorHAnsi"/>
          <w:lang w:val="es-CO"/>
        </w:rPr>
        <w:t xml:space="preserve"> </w:t>
      </w:r>
      <w:r w:rsidR="00516564">
        <w:rPr>
          <w:rFonts w:asciiTheme="minorHAnsi" w:hAnsiTheme="minorHAnsi"/>
          <w:lang w:val="es-CO"/>
        </w:rPr>
        <w:t>04-08-2009</w:t>
      </w:r>
      <w:r w:rsidR="00516564" w:rsidRPr="00516564">
        <w:rPr>
          <w:rFonts w:asciiTheme="minorHAnsi" w:hAnsiTheme="minorHAnsi"/>
          <w:lang w:val="es-CO"/>
        </w:rPr>
        <w:t xml:space="preserve">, Rad. 00268, </w:t>
      </w:r>
      <w:proofErr w:type="spellStart"/>
      <w:r w:rsidR="00516564" w:rsidRPr="00516564">
        <w:rPr>
          <w:rFonts w:asciiTheme="minorHAnsi" w:hAnsiTheme="minorHAnsi"/>
          <w:lang w:val="es-CO"/>
        </w:rPr>
        <w:t>STC</w:t>
      </w:r>
      <w:proofErr w:type="spellEnd"/>
      <w:r w:rsidR="00516564" w:rsidRPr="00516564">
        <w:rPr>
          <w:rFonts w:asciiTheme="minorHAnsi" w:hAnsiTheme="minorHAnsi"/>
          <w:lang w:val="es-CO"/>
        </w:rPr>
        <w:t xml:space="preserve"> </w:t>
      </w:r>
      <w:r w:rsidR="00516564">
        <w:rPr>
          <w:rFonts w:asciiTheme="minorHAnsi" w:hAnsiTheme="minorHAnsi"/>
          <w:lang w:val="es-CO"/>
        </w:rPr>
        <w:t>16-07-2012, Rad.</w:t>
      </w:r>
      <w:r w:rsidR="00516564" w:rsidRPr="00516564">
        <w:rPr>
          <w:rFonts w:asciiTheme="minorHAnsi" w:hAnsiTheme="minorHAnsi"/>
          <w:lang w:val="es-CO"/>
        </w:rPr>
        <w:t xml:space="preserve">00062-01 y </w:t>
      </w:r>
      <w:proofErr w:type="spellStart"/>
      <w:r w:rsidR="00516564" w:rsidRPr="00516564">
        <w:rPr>
          <w:rFonts w:asciiTheme="minorHAnsi" w:hAnsiTheme="minorHAnsi"/>
          <w:lang w:val="es-CO"/>
        </w:rPr>
        <w:t>STC</w:t>
      </w:r>
      <w:proofErr w:type="spellEnd"/>
      <w:r w:rsidR="00516564">
        <w:rPr>
          <w:rFonts w:asciiTheme="minorHAnsi" w:hAnsiTheme="minorHAnsi"/>
          <w:lang w:val="es-CO"/>
        </w:rPr>
        <w:t xml:space="preserve"> del 19-02-2013</w:t>
      </w:r>
      <w:r w:rsidR="00516564" w:rsidRPr="00516564">
        <w:rPr>
          <w:rFonts w:asciiTheme="minorHAnsi" w:hAnsiTheme="minorHAnsi"/>
          <w:lang w:val="es-CO"/>
        </w:rPr>
        <w:t xml:space="preserve">, Rad. 00960-01, </w:t>
      </w:r>
      <w:r w:rsidR="00516564">
        <w:rPr>
          <w:rFonts w:asciiTheme="minorHAnsi" w:hAnsiTheme="minorHAnsi"/>
          <w:lang w:val="es-CO"/>
        </w:rPr>
        <w:t xml:space="preserve">reiteradas en la </w:t>
      </w:r>
      <w:r w:rsidR="00516564" w:rsidRPr="00516564">
        <w:rPr>
          <w:rFonts w:asciiTheme="minorHAnsi" w:hAnsiTheme="minorHAnsi"/>
        </w:rPr>
        <w:t>STC11669-2014</w:t>
      </w:r>
      <w:r w:rsidRPr="00A229F6">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41" w:rsidRPr="006414F7" w:rsidRDefault="00DB3F41">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C4C51">
      <w:rPr>
        <w:rFonts w:ascii="Calibri" w:hAnsi="Calibri" w:cs="Calibri"/>
        <w:i/>
        <w:noProof/>
        <w:sz w:val="20"/>
      </w:rPr>
      <w:t>6</w:t>
    </w:r>
    <w:r w:rsidRPr="006414F7">
      <w:rPr>
        <w:rFonts w:ascii="Calibri" w:hAnsi="Calibri" w:cs="Calibri"/>
        <w:i/>
        <w:sz w:val="20"/>
      </w:rPr>
      <w:fldChar w:fldCharType="end"/>
    </w:r>
  </w:p>
  <w:p w:rsidR="00DB3F41" w:rsidRPr="006414F7" w:rsidRDefault="00DB3F41"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84783C">
      <w:rPr>
        <w:rFonts w:ascii="Calibri" w:hAnsi="Calibri" w:cs="Calibri"/>
        <w:i/>
        <w:sz w:val="20"/>
        <w:szCs w:val="22"/>
      </w:rPr>
      <w:t>00682</w:t>
    </w:r>
    <w:r>
      <w:rPr>
        <w:rFonts w:ascii="Calibri" w:hAnsi="Calibri" w:cs="Calibri"/>
        <w:i/>
        <w:sz w:val="20"/>
        <w:szCs w:val="22"/>
      </w:rPr>
      <w:t xml:space="preserve">-00 </w:t>
    </w:r>
    <w:proofErr w:type="spellStart"/>
    <w:r>
      <w:rPr>
        <w:rFonts w:ascii="Calibri" w:hAnsi="Calibri" w:cs="Calibri"/>
        <w:i/>
        <w:sz w:val="20"/>
        <w:szCs w:val="22"/>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A096330"/>
    <w:multiLevelType w:val="multilevel"/>
    <w:tmpl w:val="EB20D02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DA3FFC"/>
    <w:multiLevelType w:val="multilevel"/>
    <w:tmpl w:val="CF72C9F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4"/>
  </w:num>
  <w:num w:numId="3">
    <w:abstractNumId w:val="13"/>
  </w:num>
  <w:num w:numId="4">
    <w:abstractNumId w:val="2"/>
  </w:num>
  <w:num w:numId="5">
    <w:abstractNumId w:val="24"/>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3"/>
  </w:num>
  <w:num w:numId="13">
    <w:abstractNumId w:val="7"/>
  </w:num>
  <w:num w:numId="14">
    <w:abstractNumId w:val="10"/>
  </w:num>
  <w:num w:numId="15">
    <w:abstractNumId w:val="15"/>
  </w:num>
  <w:num w:numId="16">
    <w:abstractNumId w:val="3"/>
  </w:num>
  <w:num w:numId="17">
    <w:abstractNumId w:val="16"/>
  </w:num>
  <w:num w:numId="18">
    <w:abstractNumId w:val="5"/>
  </w:num>
  <w:num w:numId="19">
    <w:abstractNumId w:val="4"/>
  </w:num>
  <w:num w:numId="20">
    <w:abstractNumId w:val="11"/>
  </w:num>
  <w:num w:numId="21">
    <w:abstractNumId w:val="18"/>
  </w:num>
  <w:num w:numId="22">
    <w:abstractNumId w:val="22"/>
  </w:num>
  <w:num w:numId="23">
    <w:abstractNumId w:val="12"/>
  </w:num>
  <w:num w:numId="24">
    <w:abstractNumId w:val="21"/>
  </w:num>
  <w:num w:numId="25">
    <w:abstractNumId w:val="9"/>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29A"/>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4351"/>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533"/>
    <w:rsid w:val="00095EAB"/>
    <w:rsid w:val="000965B3"/>
    <w:rsid w:val="00096A82"/>
    <w:rsid w:val="000970D6"/>
    <w:rsid w:val="0009797E"/>
    <w:rsid w:val="00097C7C"/>
    <w:rsid w:val="000A038F"/>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063"/>
    <w:rsid w:val="000C3702"/>
    <w:rsid w:val="000C3A32"/>
    <w:rsid w:val="000C401A"/>
    <w:rsid w:val="000C5052"/>
    <w:rsid w:val="000C585F"/>
    <w:rsid w:val="000C69DD"/>
    <w:rsid w:val="000C71EA"/>
    <w:rsid w:val="000C74DD"/>
    <w:rsid w:val="000D14C5"/>
    <w:rsid w:val="000D152C"/>
    <w:rsid w:val="000D1769"/>
    <w:rsid w:val="000D2B3D"/>
    <w:rsid w:val="000D2D98"/>
    <w:rsid w:val="000D31B6"/>
    <w:rsid w:val="000D364C"/>
    <w:rsid w:val="000D3948"/>
    <w:rsid w:val="000D3F22"/>
    <w:rsid w:val="000D41CB"/>
    <w:rsid w:val="000D6276"/>
    <w:rsid w:val="000D763A"/>
    <w:rsid w:val="000D78F8"/>
    <w:rsid w:val="000D7A85"/>
    <w:rsid w:val="000D7DD7"/>
    <w:rsid w:val="000D7EFB"/>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2F6F"/>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8C"/>
    <w:rsid w:val="00136FE1"/>
    <w:rsid w:val="0013721C"/>
    <w:rsid w:val="0013771A"/>
    <w:rsid w:val="00137E97"/>
    <w:rsid w:val="00141287"/>
    <w:rsid w:val="00141D52"/>
    <w:rsid w:val="00142676"/>
    <w:rsid w:val="0014281B"/>
    <w:rsid w:val="001429EF"/>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07A"/>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07D76"/>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844"/>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DD3"/>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7260"/>
    <w:rsid w:val="002B7288"/>
    <w:rsid w:val="002B7BAB"/>
    <w:rsid w:val="002C0121"/>
    <w:rsid w:val="002C0F8B"/>
    <w:rsid w:val="002C1091"/>
    <w:rsid w:val="002C2622"/>
    <w:rsid w:val="002C3B48"/>
    <w:rsid w:val="002C3E10"/>
    <w:rsid w:val="002C4684"/>
    <w:rsid w:val="002C4983"/>
    <w:rsid w:val="002C4AC0"/>
    <w:rsid w:val="002C4C30"/>
    <w:rsid w:val="002C4DE8"/>
    <w:rsid w:val="002C50BB"/>
    <w:rsid w:val="002C5523"/>
    <w:rsid w:val="002C5B41"/>
    <w:rsid w:val="002C710C"/>
    <w:rsid w:val="002C771C"/>
    <w:rsid w:val="002C79F1"/>
    <w:rsid w:val="002D061F"/>
    <w:rsid w:val="002D08EB"/>
    <w:rsid w:val="002D1B84"/>
    <w:rsid w:val="002D31B2"/>
    <w:rsid w:val="002D37CB"/>
    <w:rsid w:val="002D4132"/>
    <w:rsid w:val="002D4A2E"/>
    <w:rsid w:val="002D5B84"/>
    <w:rsid w:val="002D62CE"/>
    <w:rsid w:val="002D77A5"/>
    <w:rsid w:val="002D786F"/>
    <w:rsid w:val="002D7F39"/>
    <w:rsid w:val="002E000E"/>
    <w:rsid w:val="002E03F1"/>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0F3"/>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0C8"/>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924"/>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1418"/>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68B3"/>
    <w:rsid w:val="00396AF9"/>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148"/>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20F"/>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2B9"/>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E69"/>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0C06"/>
    <w:rsid w:val="00491288"/>
    <w:rsid w:val="00491333"/>
    <w:rsid w:val="00491B8B"/>
    <w:rsid w:val="00491D39"/>
    <w:rsid w:val="004927CF"/>
    <w:rsid w:val="004935DB"/>
    <w:rsid w:val="00493D0E"/>
    <w:rsid w:val="004940D6"/>
    <w:rsid w:val="004940DE"/>
    <w:rsid w:val="00494F4B"/>
    <w:rsid w:val="00495FB0"/>
    <w:rsid w:val="00496625"/>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88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564"/>
    <w:rsid w:val="00516EC7"/>
    <w:rsid w:val="00517626"/>
    <w:rsid w:val="0051793C"/>
    <w:rsid w:val="005179A1"/>
    <w:rsid w:val="00517CB3"/>
    <w:rsid w:val="00517F75"/>
    <w:rsid w:val="005206C5"/>
    <w:rsid w:val="005208C0"/>
    <w:rsid w:val="00520ECF"/>
    <w:rsid w:val="005235D5"/>
    <w:rsid w:val="00523DA8"/>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17"/>
    <w:rsid w:val="00567722"/>
    <w:rsid w:val="0057016E"/>
    <w:rsid w:val="00570B15"/>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84"/>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6631"/>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334"/>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961"/>
    <w:rsid w:val="007161AC"/>
    <w:rsid w:val="00717574"/>
    <w:rsid w:val="00720F6E"/>
    <w:rsid w:val="007219B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1B19"/>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54B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14B"/>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885"/>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318"/>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5E14"/>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3C"/>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1C9"/>
    <w:rsid w:val="008914F4"/>
    <w:rsid w:val="00891BA7"/>
    <w:rsid w:val="00892529"/>
    <w:rsid w:val="00892B26"/>
    <w:rsid w:val="00892EA7"/>
    <w:rsid w:val="00893E91"/>
    <w:rsid w:val="00894554"/>
    <w:rsid w:val="0089483B"/>
    <w:rsid w:val="008950EF"/>
    <w:rsid w:val="008959DC"/>
    <w:rsid w:val="00895F34"/>
    <w:rsid w:val="0089662C"/>
    <w:rsid w:val="00896A8A"/>
    <w:rsid w:val="00897B89"/>
    <w:rsid w:val="008A0C58"/>
    <w:rsid w:val="008A119F"/>
    <w:rsid w:val="008A1EF4"/>
    <w:rsid w:val="008A3363"/>
    <w:rsid w:val="008A46AE"/>
    <w:rsid w:val="008A4F3D"/>
    <w:rsid w:val="008A533C"/>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A24"/>
    <w:rsid w:val="008B5E17"/>
    <w:rsid w:val="008B5FAE"/>
    <w:rsid w:val="008B6600"/>
    <w:rsid w:val="008B6837"/>
    <w:rsid w:val="008B6E6C"/>
    <w:rsid w:val="008B7434"/>
    <w:rsid w:val="008B7596"/>
    <w:rsid w:val="008B77FC"/>
    <w:rsid w:val="008C049F"/>
    <w:rsid w:val="008C192F"/>
    <w:rsid w:val="008C197B"/>
    <w:rsid w:val="008C25A0"/>
    <w:rsid w:val="008C2602"/>
    <w:rsid w:val="008C2FCA"/>
    <w:rsid w:val="008C334B"/>
    <w:rsid w:val="008C3547"/>
    <w:rsid w:val="008C3CB1"/>
    <w:rsid w:val="008C40D5"/>
    <w:rsid w:val="008C42B4"/>
    <w:rsid w:val="008C4C86"/>
    <w:rsid w:val="008C5895"/>
    <w:rsid w:val="008C5A78"/>
    <w:rsid w:val="008C66BD"/>
    <w:rsid w:val="008C6F1D"/>
    <w:rsid w:val="008C70B4"/>
    <w:rsid w:val="008C7644"/>
    <w:rsid w:val="008C7B37"/>
    <w:rsid w:val="008C7E45"/>
    <w:rsid w:val="008D0254"/>
    <w:rsid w:val="008D17C2"/>
    <w:rsid w:val="008D1CC2"/>
    <w:rsid w:val="008D232F"/>
    <w:rsid w:val="008D24B6"/>
    <w:rsid w:val="008D2DD4"/>
    <w:rsid w:val="008D2E0B"/>
    <w:rsid w:val="008D381D"/>
    <w:rsid w:val="008D3FE5"/>
    <w:rsid w:val="008D43B4"/>
    <w:rsid w:val="008D49E9"/>
    <w:rsid w:val="008D53F1"/>
    <w:rsid w:val="008D71BB"/>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C2F"/>
    <w:rsid w:val="008F7F4F"/>
    <w:rsid w:val="00900191"/>
    <w:rsid w:val="00901693"/>
    <w:rsid w:val="00901702"/>
    <w:rsid w:val="00901C53"/>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225"/>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7D1"/>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4A0E"/>
    <w:rsid w:val="00975D9D"/>
    <w:rsid w:val="00975FA1"/>
    <w:rsid w:val="0097600A"/>
    <w:rsid w:val="00976010"/>
    <w:rsid w:val="009763D6"/>
    <w:rsid w:val="00976E97"/>
    <w:rsid w:val="00980A11"/>
    <w:rsid w:val="00980AC5"/>
    <w:rsid w:val="0098136D"/>
    <w:rsid w:val="00982323"/>
    <w:rsid w:val="00982332"/>
    <w:rsid w:val="009824FF"/>
    <w:rsid w:val="0098258C"/>
    <w:rsid w:val="00982616"/>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967"/>
    <w:rsid w:val="009943CD"/>
    <w:rsid w:val="00994846"/>
    <w:rsid w:val="00994C90"/>
    <w:rsid w:val="00994FFA"/>
    <w:rsid w:val="009954DF"/>
    <w:rsid w:val="00995955"/>
    <w:rsid w:val="0099691C"/>
    <w:rsid w:val="00996AA9"/>
    <w:rsid w:val="00997AAF"/>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5DB"/>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62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415"/>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47EF3"/>
    <w:rsid w:val="00A50109"/>
    <w:rsid w:val="00A50667"/>
    <w:rsid w:val="00A50B34"/>
    <w:rsid w:val="00A51F23"/>
    <w:rsid w:val="00A53426"/>
    <w:rsid w:val="00A5356E"/>
    <w:rsid w:val="00A545DC"/>
    <w:rsid w:val="00A55E80"/>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3F7"/>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3B4"/>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386"/>
    <w:rsid w:val="00AD1B6C"/>
    <w:rsid w:val="00AD2BF2"/>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AF"/>
    <w:rsid w:val="00B06C2C"/>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47F"/>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32F"/>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97D16"/>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6F3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16E"/>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29"/>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EAA"/>
    <w:rsid w:val="00C14107"/>
    <w:rsid w:val="00C15191"/>
    <w:rsid w:val="00C15358"/>
    <w:rsid w:val="00C15C92"/>
    <w:rsid w:val="00C15D67"/>
    <w:rsid w:val="00C171D4"/>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537"/>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DDE"/>
    <w:rsid w:val="00C83E87"/>
    <w:rsid w:val="00C84138"/>
    <w:rsid w:val="00C864B7"/>
    <w:rsid w:val="00C86DA6"/>
    <w:rsid w:val="00C87015"/>
    <w:rsid w:val="00C87118"/>
    <w:rsid w:val="00C87F09"/>
    <w:rsid w:val="00C901FD"/>
    <w:rsid w:val="00C91451"/>
    <w:rsid w:val="00C914BD"/>
    <w:rsid w:val="00C92A0F"/>
    <w:rsid w:val="00C932B1"/>
    <w:rsid w:val="00C94F63"/>
    <w:rsid w:val="00C958A3"/>
    <w:rsid w:val="00C958C1"/>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128"/>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8A7"/>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94E"/>
    <w:rsid w:val="00D05AB2"/>
    <w:rsid w:val="00D065AB"/>
    <w:rsid w:val="00D07152"/>
    <w:rsid w:val="00D0751B"/>
    <w:rsid w:val="00D07692"/>
    <w:rsid w:val="00D07877"/>
    <w:rsid w:val="00D10388"/>
    <w:rsid w:val="00D1070A"/>
    <w:rsid w:val="00D1161F"/>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D9"/>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3BD"/>
    <w:rsid w:val="00D9642C"/>
    <w:rsid w:val="00D97026"/>
    <w:rsid w:val="00D97759"/>
    <w:rsid w:val="00D97BF7"/>
    <w:rsid w:val="00D97DB9"/>
    <w:rsid w:val="00DA0076"/>
    <w:rsid w:val="00DA0A88"/>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F41"/>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35F"/>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E13"/>
    <w:rsid w:val="00E236D5"/>
    <w:rsid w:val="00E2382A"/>
    <w:rsid w:val="00E242C4"/>
    <w:rsid w:val="00E244F4"/>
    <w:rsid w:val="00E2573A"/>
    <w:rsid w:val="00E2638A"/>
    <w:rsid w:val="00E268B9"/>
    <w:rsid w:val="00E27186"/>
    <w:rsid w:val="00E27305"/>
    <w:rsid w:val="00E2771E"/>
    <w:rsid w:val="00E27D33"/>
    <w:rsid w:val="00E309D8"/>
    <w:rsid w:val="00E30AFF"/>
    <w:rsid w:val="00E30C38"/>
    <w:rsid w:val="00E31580"/>
    <w:rsid w:val="00E31941"/>
    <w:rsid w:val="00E3198D"/>
    <w:rsid w:val="00E324FA"/>
    <w:rsid w:val="00E331DA"/>
    <w:rsid w:val="00E33D4F"/>
    <w:rsid w:val="00E34172"/>
    <w:rsid w:val="00E34B3C"/>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1E6"/>
    <w:rsid w:val="00E62C1E"/>
    <w:rsid w:val="00E62F1F"/>
    <w:rsid w:val="00E63652"/>
    <w:rsid w:val="00E6647B"/>
    <w:rsid w:val="00E6739C"/>
    <w:rsid w:val="00E67583"/>
    <w:rsid w:val="00E67640"/>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90196"/>
    <w:rsid w:val="00E90224"/>
    <w:rsid w:val="00E908E3"/>
    <w:rsid w:val="00E90FB5"/>
    <w:rsid w:val="00E913D2"/>
    <w:rsid w:val="00E91982"/>
    <w:rsid w:val="00E91D0E"/>
    <w:rsid w:val="00E92497"/>
    <w:rsid w:val="00E9274E"/>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0A97"/>
    <w:rsid w:val="00F0165D"/>
    <w:rsid w:val="00F01E42"/>
    <w:rsid w:val="00F01EF9"/>
    <w:rsid w:val="00F021CB"/>
    <w:rsid w:val="00F025F5"/>
    <w:rsid w:val="00F029B2"/>
    <w:rsid w:val="00F02B99"/>
    <w:rsid w:val="00F03880"/>
    <w:rsid w:val="00F03C45"/>
    <w:rsid w:val="00F03CFB"/>
    <w:rsid w:val="00F03E18"/>
    <w:rsid w:val="00F040F0"/>
    <w:rsid w:val="00F04202"/>
    <w:rsid w:val="00F047FB"/>
    <w:rsid w:val="00F04C91"/>
    <w:rsid w:val="00F04E5F"/>
    <w:rsid w:val="00F055DE"/>
    <w:rsid w:val="00F057FE"/>
    <w:rsid w:val="00F05E6E"/>
    <w:rsid w:val="00F06DA2"/>
    <w:rsid w:val="00F072DE"/>
    <w:rsid w:val="00F0768D"/>
    <w:rsid w:val="00F10295"/>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A29"/>
    <w:rsid w:val="00F348E7"/>
    <w:rsid w:val="00F34CA4"/>
    <w:rsid w:val="00F34ECB"/>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49BF"/>
    <w:rsid w:val="00F650F6"/>
    <w:rsid w:val="00F655AD"/>
    <w:rsid w:val="00F65E77"/>
    <w:rsid w:val="00F65FD9"/>
    <w:rsid w:val="00F6614C"/>
    <w:rsid w:val="00F66EF7"/>
    <w:rsid w:val="00F6746D"/>
    <w:rsid w:val="00F6760D"/>
    <w:rsid w:val="00F676B1"/>
    <w:rsid w:val="00F707B9"/>
    <w:rsid w:val="00F70AC0"/>
    <w:rsid w:val="00F70EFD"/>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5FA8"/>
    <w:rsid w:val="00F77990"/>
    <w:rsid w:val="00F80828"/>
    <w:rsid w:val="00F815CC"/>
    <w:rsid w:val="00F826AB"/>
    <w:rsid w:val="00F8363D"/>
    <w:rsid w:val="00F8470C"/>
    <w:rsid w:val="00F859D9"/>
    <w:rsid w:val="00F86773"/>
    <w:rsid w:val="00F867CE"/>
    <w:rsid w:val="00F86FB8"/>
    <w:rsid w:val="00F86FBC"/>
    <w:rsid w:val="00F8738D"/>
    <w:rsid w:val="00F87514"/>
    <w:rsid w:val="00F87C59"/>
    <w:rsid w:val="00F901B8"/>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8E2"/>
    <w:rsid w:val="00FA59D4"/>
    <w:rsid w:val="00FA6651"/>
    <w:rsid w:val="00FA67CA"/>
    <w:rsid w:val="00FA6C8A"/>
    <w:rsid w:val="00FA6D29"/>
    <w:rsid w:val="00FA7F1F"/>
    <w:rsid w:val="00FB0496"/>
    <w:rsid w:val="00FB0DBA"/>
    <w:rsid w:val="00FB0E63"/>
    <w:rsid w:val="00FB1171"/>
    <w:rsid w:val="00FB1492"/>
    <w:rsid w:val="00FB14AC"/>
    <w:rsid w:val="00FB18B1"/>
    <w:rsid w:val="00FB1BEF"/>
    <w:rsid w:val="00FB2CDB"/>
    <w:rsid w:val="00FB37B1"/>
    <w:rsid w:val="00FB3D8D"/>
    <w:rsid w:val="00FB4F27"/>
    <w:rsid w:val="00FB5E7E"/>
    <w:rsid w:val="00FB602A"/>
    <w:rsid w:val="00FB6998"/>
    <w:rsid w:val="00FB6CFE"/>
    <w:rsid w:val="00FC06A3"/>
    <w:rsid w:val="00FC3205"/>
    <w:rsid w:val="00FC4973"/>
    <w:rsid w:val="00FC4AA8"/>
    <w:rsid w:val="00FC4C51"/>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D7948"/>
    <w:rsid w:val="00FE043F"/>
    <w:rsid w:val="00FE0B3C"/>
    <w:rsid w:val="00FE0BA2"/>
    <w:rsid w:val="00FE0F1A"/>
    <w:rsid w:val="00FE1FA4"/>
    <w:rsid w:val="00FE2304"/>
    <w:rsid w:val="00FE29D5"/>
    <w:rsid w:val="00FE316D"/>
    <w:rsid w:val="00FE4A33"/>
    <w:rsid w:val="00FE53A0"/>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T-417-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256B-34C1-4BC5-A5E3-9B76DDE1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1759</Words>
  <Characters>9676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8</cp:revision>
  <cp:lastPrinted>2016-07-25T21:45:00Z</cp:lastPrinted>
  <dcterms:created xsi:type="dcterms:W3CDTF">2016-07-22T20:16:00Z</dcterms:created>
  <dcterms:modified xsi:type="dcterms:W3CDTF">2016-07-25T22:02:00Z</dcterms:modified>
</cp:coreProperties>
</file>