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53" w:rsidRDefault="004D5C53" w:rsidP="004D5C53">
      <w:pPr>
        <w:widowControl w:val="0"/>
        <w:jc w:val="both"/>
        <w:rPr>
          <w:rFonts w:ascii="Arial" w:hAnsi="Arial" w:cs="Arial"/>
          <w:spacing w:val="-3"/>
          <w:sz w:val="18"/>
          <w:szCs w:val="18"/>
          <w:lang w:val="es-CO"/>
        </w:rPr>
      </w:pPr>
      <w:bookmarkStart w:id="0" w:name="_GoBack"/>
      <w:r>
        <w:rPr>
          <w:rFonts w:ascii="Arial" w:hAnsi="Arial" w:cs="Arial"/>
          <w:spacing w:val="-3"/>
          <w:sz w:val="18"/>
          <w:szCs w:val="18"/>
          <w:lang w:val="es-CO"/>
        </w:rPr>
        <w:t>INCIDENTE DE DESACATO/</w:t>
      </w:r>
      <w:r w:rsidR="007A6B41">
        <w:rPr>
          <w:rFonts w:ascii="Arial" w:hAnsi="Arial" w:cs="Arial"/>
          <w:spacing w:val="-3"/>
          <w:sz w:val="18"/>
          <w:szCs w:val="18"/>
          <w:lang w:val="es-CO"/>
        </w:rPr>
        <w:t xml:space="preserve"> Inadecuado</w:t>
      </w:r>
      <w:r>
        <w:rPr>
          <w:rFonts w:ascii="Arial" w:hAnsi="Arial" w:cs="Arial"/>
          <w:spacing w:val="-3"/>
          <w:sz w:val="18"/>
          <w:szCs w:val="18"/>
          <w:lang w:val="es-CO"/>
        </w:rPr>
        <w:t xml:space="preserve"> </w:t>
      </w:r>
      <w:r w:rsidR="007A6B41">
        <w:rPr>
          <w:rFonts w:ascii="Arial" w:hAnsi="Arial" w:cs="Arial"/>
          <w:spacing w:val="-3"/>
          <w:sz w:val="18"/>
          <w:szCs w:val="18"/>
          <w:lang w:val="es-CO"/>
        </w:rPr>
        <w:t>ajuste de</w:t>
      </w:r>
      <w:r w:rsidR="00F4073B">
        <w:rPr>
          <w:rFonts w:ascii="Arial" w:hAnsi="Arial" w:cs="Arial"/>
          <w:spacing w:val="-3"/>
          <w:sz w:val="18"/>
          <w:szCs w:val="18"/>
          <w:lang w:val="es-CO"/>
        </w:rPr>
        <w:t xml:space="preserve"> la</w:t>
      </w:r>
      <w:r w:rsidR="007A6B41">
        <w:rPr>
          <w:rFonts w:ascii="Arial" w:hAnsi="Arial" w:cs="Arial"/>
          <w:spacing w:val="-3"/>
          <w:sz w:val="18"/>
          <w:szCs w:val="18"/>
          <w:lang w:val="es-CO"/>
        </w:rPr>
        <w:t xml:space="preserve"> orden del fallo de tutela</w:t>
      </w:r>
      <w:r w:rsidR="00F4073B">
        <w:rPr>
          <w:rFonts w:ascii="Arial" w:hAnsi="Arial" w:cs="Arial"/>
          <w:spacing w:val="-3"/>
          <w:sz w:val="18"/>
          <w:szCs w:val="18"/>
          <w:lang w:val="es-CO"/>
        </w:rPr>
        <w:t xml:space="preserve"> al no imponerse a la funcionaria responsable</w:t>
      </w:r>
      <w:r w:rsidR="00250063">
        <w:rPr>
          <w:rFonts w:ascii="Arial" w:hAnsi="Arial" w:cs="Arial"/>
          <w:spacing w:val="-3"/>
          <w:sz w:val="18"/>
          <w:szCs w:val="18"/>
          <w:lang w:val="es-CO"/>
        </w:rPr>
        <w:t xml:space="preserve"> de cumplirlo</w:t>
      </w:r>
      <w:r w:rsidR="00F4073B">
        <w:rPr>
          <w:rFonts w:ascii="Arial" w:hAnsi="Arial" w:cs="Arial"/>
          <w:spacing w:val="-3"/>
          <w:sz w:val="18"/>
          <w:szCs w:val="18"/>
          <w:lang w:val="es-CO"/>
        </w:rPr>
        <w:t xml:space="preserve">/ Ausencia de verificación de las notificaciones/ Inefectividad de la sentencia constitucional </w:t>
      </w:r>
    </w:p>
    <w:p w:rsidR="004D5C53" w:rsidRDefault="004D5C53" w:rsidP="004D5C53">
      <w:pPr>
        <w:widowControl w:val="0"/>
        <w:jc w:val="both"/>
        <w:rPr>
          <w:rFonts w:ascii="Arial" w:hAnsi="Arial" w:cs="Arial"/>
          <w:spacing w:val="-3"/>
          <w:sz w:val="18"/>
          <w:szCs w:val="18"/>
          <w:lang w:val="es-CO"/>
        </w:rPr>
      </w:pPr>
    </w:p>
    <w:p w:rsidR="007A6B41" w:rsidRPr="007A6B41" w:rsidRDefault="004D5C53" w:rsidP="007A6B41">
      <w:pPr>
        <w:pStyle w:val="Sinespaciado"/>
        <w:tabs>
          <w:tab w:val="left" w:pos="720"/>
        </w:tabs>
        <w:jc w:val="both"/>
        <w:rPr>
          <w:rFonts w:ascii="Arial" w:hAnsi="Arial" w:cs="Arial"/>
          <w:spacing w:val="-3"/>
          <w:sz w:val="18"/>
          <w:szCs w:val="18"/>
          <w:lang w:val="es-CO"/>
        </w:rPr>
      </w:pPr>
      <w:r>
        <w:rPr>
          <w:rFonts w:ascii="Arial" w:hAnsi="Arial" w:cs="Arial"/>
          <w:spacing w:val="-3"/>
          <w:sz w:val="18"/>
          <w:szCs w:val="18"/>
          <w:lang w:val="es-CO"/>
        </w:rPr>
        <w:t>“</w:t>
      </w:r>
      <w:r w:rsidR="007A6B41" w:rsidRPr="007A6B41">
        <w:rPr>
          <w:rFonts w:ascii="Arial" w:hAnsi="Arial" w:cs="Arial"/>
          <w:spacing w:val="-3"/>
          <w:sz w:val="18"/>
          <w:szCs w:val="18"/>
          <w:lang w:val="es-CO"/>
        </w:rPr>
        <w:t xml:space="preserve">Claramente la a quo omitió ajustar la orden </w:t>
      </w:r>
      <w:r w:rsidR="007A6B41">
        <w:rPr>
          <w:rFonts w:ascii="Arial" w:hAnsi="Arial" w:cs="Arial"/>
          <w:spacing w:val="-3"/>
          <w:sz w:val="18"/>
          <w:szCs w:val="18"/>
          <w:lang w:val="es-CO"/>
        </w:rPr>
        <w:t>(…)</w:t>
      </w:r>
      <w:r w:rsidR="007A6B41" w:rsidRPr="007A6B41">
        <w:rPr>
          <w:rFonts w:ascii="Arial" w:hAnsi="Arial" w:cs="Arial"/>
          <w:spacing w:val="-3"/>
          <w:sz w:val="18"/>
          <w:szCs w:val="18"/>
          <w:lang w:val="es-CO"/>
        </w:rPr>
        <w:t xml:space="preserve"> puesto que señaló que el</w:t>
      </w:r>
      <w:r w:rsidR="007A6B41">
        <w:rPr>
          <w:rFonts w:ascii="Arial" w:hAnsi="Arial" w:cs="Arial"/>
          <w:spacing w:val="-3"/>
          <w:sz w:val="18"/>
          <w:szCs w:val="18"/>
          <w:lang w:val="es-CO"/>
        </w:rPr>
        <w:t xml:space="preserve"> encargado de atenderla era el `</w:t>
      </w:r>
      <w:r w:rsidR="007A6B41" w:rsidRPr="007A6B41">
        <w:rPr>
          <w:rFonts w:ascii="Arial" w:hAnsi="Arial" w:cs="Arial"/>
          <w:spacing w:val="-3"/>
          <w:sz w:val="18"/>
          <w:szCs w:val="18"/>
          <w:lang w:val="es-CO"/>
        </w:rPr>
        <w:t>representante legal</w:t>
      </w:r>
      <w:r w:rsidR="007A6B41">
        <w:rPr>
          <w:rFonts w:ascii="Arial" w:hAnsi="Arial" w:cs="Arial"/>
          <w:spacing w:val="-3"/>
          <w:sz w:val="18"/>
          <w:szCs w:val="18"/>
          <w:lang w:val="es-CO"/>
        </w:rPr>
        <w:t>´</w:t>
      </w:r>
      <w:r w:rsidR="007A6B41" w:rsidRPr="007A6B41">
        <w:rPr>
          <w:rFonts w:ascii="Arial" w:hAnsi="Arial" w:cs="Arial"/>
          <w:spacing w:val="-3"/>
          <w:sz w:val="18"/>
          <w:szCs w:val="18"/>
          <w:lang w:val="es-CO"/>
        </w:rPr>
        <w:t>, sin aclarar si se refería al gerente nacional o a la gerencia departamental de Risaralda, además el nombre de la persona obligada es incorrecto, pues se anotó Beatriz Eugenia Aristizábal Marulanda cuando en realidad es Victoria Eugenia Aristizábal Marulanda. Tampoco se acreditó que dicha providencia se haya notificado a la accionada, pues los correos electrónicos enviados carecen de la confirmación de entrega o de lectura (</w:t>
      </w:r>
      <w:r w:rsidR="007A6B41">
        <w:rPr>
          <w:rFonts w:ascii="Arial" w:hAnsi="Arial" w:cs="Arial"/>
          <w:spacing w:val="-3"/>
          <w:sz w:val="18"/>
          <w:szCs w:val="18"/>
          <w:lang w:val="es-CO"/>
        </w:rPr>
        <w:t>…)</w:t>
      </w:r>
      <w:r w:rsidR="007A6B41" w:rsidRPr="007A6B41">
        <w:rPr>
          <w:rFonts w:ascii="Arial" w:hAnsi="Arial" w:cs="Arial"/>
          <w:spacing w:val="-3"/>
          <w:sz w:val="18"/>
          <w:szCs w:val="18"/>
          <w:lang w:val="es-CO"/>
        </w:rPr>
        <w:t xml:space="preserve"> y sabido es que lo más importante en esta gestión, es tener certeza de que fue recibida por la parte (…)</w:t>
      </w:r>
      <w:r w:rsidR="00F4073B">
        <w:rPr>
          <w:rFonts w:ascii="Arial" w:hAnsi="Arial" w:cs="Arial"/>
          <w:spacing w:val="-3"/>
          <w:sz w:val="18"/>
          <w:szCs w:val="18"/>
          <w:lang w:val="es-CO"/>
        </w:rPr>
        <w:t>”</w:t>
      </w:r>
    </w:p>
    <w:p w:rsidR="007A6B41" w:rsidRPr="007A6B41" w:rsidRDefault="007A6B41" w:rsidP="007A6B41">
      <w:pPr>
        <w:pStyle w:val="Sinespaciado"/>
        <w:tabs>
          <w:tab w:val="left" w:pos="720"/>
        </w:tabs>
        <w:jc w:val="both"/>
        <w:rPr>
          <w:rFonts w:ascii="Arial" w:hAnsi="Arial" w:cs="Arial"/>
          <w:spacing w:val="-3"/>
          <w:sz w:val="18"/>
          <w:szCs w:val="18"/>
          <w:lang w:val="es-CO"/>
        </w:rPr>
      </w:pPr>
    </w:p>
    <w:p w:rsidR="004D5C53" w:rsidRDefault="007A6B41" w:rsidP="007A6B41">
      <w:pPr>
        <w:pStyle w:val="Sinespaciado"/>
        <w:tabs>
          <w:tab w:val="left" w:pos="720"/>
        </w:tabs>
        <w:jc w:val="both"/>
        <w:rPr>
          <w:rFonts w:ascii="Arial" w:hAnsi="Arial" w:cs="Arial"/>
          <w:spacing w:val="-3"/>
          <w:sz w:val="18"/>
          <w:szCs w:val="18"/>
          <w:lang w:val="es-CO"/>
        </w:rPr>
      </w:pPr>
      <w:r>
        <w:rPr>
          <w:rFonts w:ascii="Arial" w:hAnsi="Arial" w:cs="Arial"/>
          <w:spacing w:val="-3"/>
          <w:sz w:val="18"/>
          <w:szCs w:val="18"/>
          <w:lang w:val="es-CO"/>
        </w:rPr>
        <w:t>“</w:t>
      </w:r>
      <w:r w:rsidR="00F4073B">
        <w:rPr>
          <w:rFonts w:ascii="Arial" w:hAnsi="Arial" w:cs="Arial"/>
          <w:spacing w:val="-3"/>
          <w:sz w:val="18"/>
          <w:szCs w:val="18"/>
          <w:lang w:val="es-CO"/>
        </w:rPr>
        <w:t>(…)</w:t>
      </w:r>
      <w:r w:rsidRPr="007A6B41">
        <w:rPr>
          <w:rFonts w:ascii="Arial" w:hAnsi="Arial" w:cs="Arial"/>
          <w:spacing w:val="-3"/>
          <w:sz w:val="18"/>
          <w:szCs w:val="18"/>
          <w:lang w:val="es-CO"/>
        </w:rPr>
        <w:t xml:space="preserve"> deberá la jueza ajustar la orden de la nueva sentencia en garantía de los derechos protegidos con la acción de tutela, para procurar la efectividad del amparo prodigado, pues como fue expedida es inejecutable, procurando hacerlo mediante auto dictado en este mismo trámite incidental y que deberá notificar a la entidad accionada antes de procurar su cumplimiento, cerciorá</w:t>
      </w:r>
      <w:r w:rsidR="00F4073B">
        <w:rPr>
          <w:rFonts w:ascii="Arial" w:hAnsi="Arial" w:cs="Arial"/>
          <w:spacing w:val="-3"/>
          <w:sz w:val="18"/>
          <w:szCs w:val="18"/>
          <w:lang w:val="es-CO"/>
        </w:rPr>
        <w:t>ndose de que haya sido recibido</w:t>
      </w:r>
      <w:r w:rsidR="004D5C53">
        <w:rPr>
          <w:rFonts w:ascii="Arial" w:hAnsi="Arial" w:cs="Arial"/>
          <w:spacing w:val="-3"/>
          <w:sz w:val="18"/>
          <w:szCs w:val="18"/>
          <w:lang w:val="es-CO"/>
        </w:rPr>
        <w:t>.”</w:t>
      </w:r>
    </w:p>
    <w:p w:rsidR="004D5C53" w:rsidRDefault="004D5C53" w:rsidP="004D5C53">
      <w:pPr>
        <w:pStyle w:val="Puesto"/>
        <w:jc w:val="both"/>
        <w:rPr>
          <w:b w:val="0"/>
          <w:bCs w:val="0"/>
          <w:i w:val="0"/>
          <w:iCs w:val="0"/>
          <w:spacing w:val="-3"/>
          <w:sz w:val="18"/>
          <w:szCs w:val="18"/>
          <w:lang w:val="es-ES_tradnl"/>
        </w:rPr>
      </w:pPr>
    </w:p>
    <w:p w:rsidR="004D5C53" w:rsidRDefault="004D5C53" w:rsidP="004D5C53">
      <w:pPr>
        <w:pStyle w:val="Sangradetextonormal"/>
        <w:spacing w:after="0"/>
        <w:ind w:left="0" w:rightChars="25" w:right="50"/>
        <w:jc w:val="both"/>
        <w:rPr>
          <w:sz w:val="16"/>
          <w:szCs w:val="18"/>
          <w:lang w:val="es-CO"/>
        </w:rPr>
      </w:pPr>
      <w:r>
        <w:rPr>
          <w:spacing w:val="-3"/>
          <w:sz w:val="16"/>
          <w:szCs w:val="18"/>
          <w:lang w:val="es-CO"/>
        </w:rPr>
        <w:t xml:space="preserve">Citas: Corte Constitucional, </w:t>
      </w:r>
      <w:r w:rsidR="007A6B41">
        <w:rPr>
          <w:spacing w:val="-3"/>
          <w:sz w:val="16"/>
          <w:szCs w:val="18"/>
          <w:lang w:val="es-CO"/>
        </w:rPr>
        <w:t>a</w:t>
      </w:r>
      <w:r w:rsidR="007A6B41" w:rsidRPr="007A6B41">
        <w:rPr>
          <w:spacing w:val="-3"/>
          <w:sz w:val="16"/>
          <w:szCs w:val="18"/>
          <w:lang w:val="es-CO"/>
        </w:rPr>
        <w:t xml:space="preserve">utos A-287 de 2014 </w:t>
      </w:r>
      <w:r w:rsidR="007A6B41">
        <w:rPr>
          <w:spacing w:val="-3"/>
          <w:sz w:val="16"/>
          <w:szCs w:val="18"/>
          <w:lang w:val="es-CO"/>
        </w:rPr>
        <w:t>y</w:t>
      </w:r>
      <w:r>
        <w:rPr>
          <w:sz w:val="16"/>
          <w:szCs w:val="18"/>
          <w:lang w:val="es-CO"/>
        </w:rPr>
        <w:t xml:space="preserve"> 181 de 2015 y sentencias T-421 de 2003, T-939 de 2005, T-343 de 2011, T-218 de 2012</w:t>
      </w:r>
      <w:r>
        <w:rPr>
          <w:spacing w:val="-3"/>
          <w:sz w:val="16"/>
          <w:szCs w:val="18"/>
          <w:lang w:val="es-CO"/>
        </w:rPr>
        <w:t xml:space="preserve"> </w:t>
      </w:r>
      <w:r>
        <w:rPr>
          <w:sz w:val="16"/>
          <w:szCs w:val="18"/>
          <w:lang w:val="es-CO"/>
        </w:rPr>
        <w:t>y C-367 de 2014. Doctrina: BOTERO MARINO, Catalina. “La acción de tutela en el ordenamiento constitucional colombiano”. Escuela Judicial Rodrigo Lara Bonilla y Consejo Superior de la Judicatura, Bogotá D.C., 2006.</w:t>
      </w:r>
    </w:p>
    <w:bookmarkEnd w:id="0"/>
    <w:p w:rsidR="007A6B41" w:rsidRDefault="007A6B41" w:rsidP="004D5C53">
      <w:pPr>
        <w:pStyle w:val="Sangradetextonormal"/>
        <w:spacing w:after="0"/>
        <w:ind w:left="0" w:rightChars="25" w:right="50"/>
        <w:jc w:val="both"/>
        <w:rPr>
          <w:sz w:val="16"/>
          <w:szCs w:val="18"/>
          <w:lang w:val="es-CO"/>
        </w:rPr>
      </w:pPr>
    </w:p>
    <w:p w:rsidR="00760E92" w:rsidRPr="007860C0" w:rsidRDefault="00760E92" w:rsidP="00760E92">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2EBDC0B9" wp14:editId="4097420A">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760E92" w:rsidRPr="007860C0" w:rsidRDefault="00760E92" w:rsidP="00760E92">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760E92" w:rsidRPr="007860C0" w:rsidRDefault="00760E92" w:rsidP="00760E92">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760E92" w:rsidRPr="007860C0" w:rsidRDefault="00760E92" w:rsidP="00760E92">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760E92" w:rsidRPr="00121680" w:rsidRDefault="00760E92" w:rsidP="00760E92">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760E92" w:rsidRPr="00505ACE" w:rsidRDefault="00760E92" w:rsidP="00760E92">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63430A">
        <w:rPr>
          <w:rFonts w:ascii="Arial" w:hAnsi="Arial" w:cs="Arial"/>
          <w:sz w:val="22"/>
          <w:szCs w:val="22"/>
        </w:rPr>
        <w:t>Santiago Arias Betancurt</w:t>
      </w:r>
      <w:r w:rsidR="006F69EB">
        <w:rPr>
          <w:rFonts w:ascii="Arial" w:hAnsi="Arial" w:cs="Arial"/>
          <w:sz w:val="22"/>
          <w:szCs w:val="22"/>
        </w:rPr>
        <w:t xml:space="preserve"> (Menor de edad)</w:t>
      </w:r>
    </w:p>
    <w:p w:rsidR="0063430A" w:rsidRPr="003274BF" w:rsidRDefault="0063430A"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Representante </w:t>
      </w:r>
      <w:r w:rsidR="000A6EAD">
        <w:rPr>
          <w:rFonts w:ascii="Arial" w:hAnsi="Arial" w:cs="Arial"/>
          <w:sz w:val="22"/>
          <w:szCs w:val="22"/>
        </w:rPr>
        <w:t>legal</w:t>
      </w:r>
      <w:r>
        <w:rPr>
          <w:rFonts w:ascii="Arial" w:hAnsi="Arial" w:cs="Arial"/>
          <w:sz w:val="22"/>
          <w:szCs w:val="22"/>
        </w:rPr>
        <w:tab/>
        <w:t>: Beatriz Elena Arias Betancurt</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sidR="00A81034">
        <w:rPr>
          <w:rFonts w:ascii="Arial" w:hAnsi="Arial" w:cs="Arial"/>
          <w:sz w:val="22"/>
          <w:szCs w:val="22"/>
        </w:rPr>
        <w:t>Incidentada</w:t>
      </w:r>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 xml:space="preserve">Gerente </w:t>
      </w:r>
      <w:r w:rsidR="0063430A">
        <w:rPr>
          <w:rFonts w:ascii="Arial" w:hAnsi="Arial" w:cs="Arial"/>
          <w:sz w:val="22"/>
          <w:szCs w:val="22"/>
        </w:rPr>
        <w:t xml:space="preserve">Departamental </w:t>
      </w:r>
      <w:r w:rsidR="00080021">
        <w:rPr>
          <w:rFonts w:ascii="Arial" w:hAnsi="Arial" w:cs="Arial"/>
          <w:sz w:val="22"/>
          <w:szCs w:val="22"/>
        </w:rPr>
        <w:t xml:space="preserve">de Cafesalud EPS </w:t>
      </w:r>
      <w:r w:rsidR="0063430A">
        <w:rPr>
          <w:rFonts w:ascii="Arial" w:hAnsi="Arial" w:cs="Arial"/>
          <w:sz w:val="22"/>
          <w:szCs w:val="22"/>
        </w:rPr>
        <w:t>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0A6EAD">
        <w:rPr>
          <w:rFonts w:ascii="Arial" w:hAnsi="Arial" w:cs="Arial"/>
          <w:sz w:val="22"/>
          <w:szCs w:val="22"/>
        </w:rPr>
        <w:t xml:space="preserve">Promiscuo </w:t>
      </w:r>
      <w:r w:rsidR="00060EFC">
        <w:rPr>
          <w:rFonts w:ascii="Arial" w:hAnsi="Arial" w:cs="Arial"/>
          <w:sz w:val="22"/>
          <w:szCs w:val="22"/>
        </w:rPr>
        <w:t xml:space="preserve">del Circuito </w:t>
      </w:r>
      <w:r w:rsidR="007F28D0">
        <w:rPr>
          <w:rFonts w:ascii="Arial" w:hAnsi="Arial" w:cs="Arial"/>
          <w:sz w:val="22"/>
          <w:szCs w:val="22"/>
        </w:rPr>
        <w:t xml:space="preserve">de </w:t>
      </w:r>
      <w:r w:rsidR="0063430A">
        <w:rPr>
          <w:rFonts w:ascii="Arial" w:hAnsi="Arial" w:cs="Arial"/>
          <w:sz w:val="22"/>
          <w:szCs w:val="22"/>
        </w:rPr>
        <w:t>Belén de Umbría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3B53B2">
        <w:rPr>
          <w:rFonts w:ascii="Arial" w:hAnsi="Arial" w:cs="Arial"/>
          <w:sz w:val="22"/>
          <w:szCs w:val="22"/>
        </w:rPr>
        <w:t>2015-00178-02</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687EBE" w:rsidRDefault="00CF3AAF" w:rsidP="0005223F">
      <w:pPr>
        <w:spacing w:line="360" w:lineRule="auto"/>
        <w:jc w:val="center"/>
        <w:rPr>
          <w:rFonts w:ascii="Arial" w:hAnsi="Arial" w:cs="Arial"/>
          <w:sz w:val="28"/>
          <w:szCs w:val="28"/>
          <w:lang w:val="es-CO"/>
        </w:rPr>
      </w:pPr>
      <w:r w:rsidRPr="00687EBE">
        <w:rPr>
          <w:rFonts w:ascii="Arial" w:hAnsi="Arial" w:cs="Arial"/>
          <w:smallCaps/>
          <w:sz w:val="28"/>
          <w:szCs w:val="28"/>
          <w:lang w:val="es-CO"/>
        </w:rPr>
        <w:t>Pereira, R</w:t>
      </w:r>
      <w:r w:rsidR="00D51EF3" w:rsidRPr="00687EBE">
        <w:rPr>
          <w:rFonts w:ascii="Arial" w:hAnsi="Arial" w:cs="Arial"/>
          <w:smallCaps/>
          <w:sz w:val="28"/>
          <w:szCs w:val="28"/>
          <w:lang w:val="es-CO"/>
        </w:rPr>
        <w:t xml:space="preserve">., </w:t>
      </w:r>
      <w:r w:rsidR="00687EBE" w:rsidRPr="00687EBE">
        <w:rPr>
          <w:rFonts w:ascii="Arial" w:hAnsi="Arial" w:cs="Arial"/>
          <w:smallCaps/>
          <w:sz w:val="28"/>
          <w:szCs w:val="28"/>
          <w:lang w:val="es-CO"/>
        </w:rPr>
        <w:t>veinticuatro</w:t>
      </w:r>
      <w:r w:rsidR="00A83842" w:rsidRPr="00687EBE">
        <w:rPr>
          <w:rFonts w:ascii="Arial" w:hAnsi="Arial" w:cs="Arial"/>
          <w:smallCaps/>
          <w:sz w:val="28"/>
          <w:szCs w:val="28"/>
          <w:lang w:val="es-CO"/>
        </w:rPr>
        <w:t xml:space="preserve"> </w:t>
      </w:r>
      <w:r w:rsidR="0005223F" w:rsidRPr="00687EBE">
        <w:rPr>
          <w:rFonts w:ascii="Arial" w:hAnsi="Arial" w:cs="Arial"/>
          <w:smallCaps/>
          <w:sz w:val="28"/>
          <w:szCs w:val="28"/>
          <w:lang w:val="es-CO"/>
        </w:rPr>
        <w:t>(</w:t>
      </w:r>
      <w:r w:rsidR="00687EBE" w:rsidRPr="00687EBE">
        <w:rPr>
          <w:rFonts w:ascii="Arial" w:hAnsi="Arial" w:cs="Arial"/>
          <w:smallCaps/>
          <w:sz w:val="28"/>
          <w:szCs w:val="28"/>
          <w:lang w:val="es-CO"/>
        </w:rPr>
        <w:t>24</w:t>
      </w:r>
      <w:r w:rsidR="0005223F" w:rsidRPr="00687EBE">
        <w:rPr>
          <w:rFonts w:ascii="Arial" w:hAnsi="Arial" w:cs="Arial"/>
          <w:smallCaps/>
          <w:sz w:val="28"/>
          <w:szCs w:val="28"/>
          <w:lang w:val="es-CO"/>
        </w:rPr>
        <w:t xml:space="preserve">) de </w:t>
      </w:r>
      <w:r w:rsidR="003B53B2" w:rsidRPr="00687EBE">
        <w:rPr>
          <w:rFonts w:ascii="Arial" w:hAnsi="Arial" w:cs="Arial"/>
          <w:smallCaps/>
          <w:sz w:val="28"/>
          <w:szCs w:val="28"/>
          <w:lang w:val="es-CO"/>
        </w:rPr>
        <w:t xml:space="preserve">agosto </w:t>
      </w:r>
      <w:r w:rsidRPr="00687EBE">
        <w:rPr>
          <w:rFonts w:ascii="Arial" w:hAnsi="Arial" w:cs="Arial"/>
          <w:smallCaps/>
          <w:sz w:val="28"/>
          <w:szCs w:val="28"/>
          <w:lang w:val="es-CO"/>
        </w:rPr>
        <w:t>d</w:t>
      </w:r>
      <w:r w:rsidR="0005223F" w:rsidRPr="00687EBE">
        <w:rPr>
          <w:rFonts w:ascii="Arial" w:hAnsi="Arial" w:cs="Arial"/>
          <w:smallCaps/>
          <w:sz w:val="28"/>
          <w:szCs w:val="28"/>
          <w:lang w:val="es-CO"/>
        </w:rPr>
        <w:t xml:space="preserve">e dos mil </w:t>
      </w:r>
      <w:r w:rsidR="00080021" w:rsidRPr="00687EBE">
        <w:rPr>
          <w:rFonts w:ascii="Arial" w:hAnsi="Arial" w:cs="Arial"/>
          <w:smallCaps/>
          <w:sz w:val="28"/>
          <w:szCs w:val="28"/>
          <w:lang w:val="es-CO"/>
        </w:rPr>
        <w:t xml:space="preserve">dieciséis </w:t>
      </w:r>
      <w:r w:rsidR="00C42F9E" w:rsidRPr="00687EBE">
        <w:rPr>
          <w:rFonts w:ascii="Arial" w:hAnsi="Arial" w:cs="Arial"/>
          <w:smallCaps/>
          <w:sz w:val="28"/>
          <w:szCs w:val="28"/>
          <w:lang w:val="es-CO"/>
        </w:rPr>
        <w:t>(</w:t>
      </w:r>
      <w:r w:rsidR="00080021" w:rsidRPr="00687EBE">
        <w:rPr>
          <w:rFonts w:ascii="Arial" w:hAnsi="Arial" w:cs="Arial"/>
          <w:smallCaps/>
          <w:sz w:val="28"/>
          <w:szCs w:val="28"/>
          <w:lang w:val="es-CO"/>
        </w:rPr>
        <w:t>2016</w:t>
      </w:r>
      <w:r w:rsidR="0005223F" w:rsidRPr="00687EBE">
        <w:rPr>
          <w:rFonts w:ascii="Arial" w:hAnsi="Arial" w:cs="Arial"/>
          <w:smallCaps/>
          <w:sz w:val="28"/>
          <w:szCs w:val="28"/>
          <w:lang w:val="es-CO"/>
        </w:rPr>
        <w:t>)</w:t>
      </w:r>
      <w:r w:rsidR="0005223F" w:rsidRPr="00687EBE">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Pr>
          <w:rFonts w:ascii="Arial" w:hAnsi="Arial" w:cs="Arial"/>
          <w:lang w:val="es-CO"/>
        </w:rPr>
        <w:t xml:space="preserve">el día </w:t>
      </w:r>
      <w:r w:rsidR="003B53B2">
        <w:rPr>
          <w:rFonts w:ascii="Arial" w:hAnsi="Arial" w:cs="Arial"/>
          <w:lang w:val="es-CO"/>
        </w:rPr>
        <w:t xml:space="preserve">22-06-2016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3B53B2">
        <w:rPr>
          <w:rFonts w:ascii="Arial" w:hAnsi="Arial" w:cs="Arial"/>
        </w:rPr>
        <w:t>9 y 10</w:t>
      </w:r>
      <w:r w:rsidR="00594362">
        <w:rPr>
          <w:rFonts w:ascii="Arial" w:hAnsi="Arial" w:cs="Arial"/>
        </w:rPr>
        <w:t>, del cua</w:t>
      </w:r>
      <w:r w:rsidR="00C9518C">
        <w:rPr>
          <w:rFonts w:ascii="Arial" w:hAnsi="Arial" w:cs="Arial"/>
        </w:rPr>
        <w:t>derno del incidente)</w:t>
      </w:r>
      <w:r w:rsidR="00CD3664">
        <w:rPr>
          <w:rFonts w:ascii="Arial" w:hAnsi="Arial" w:cs="Arial"/>
        </w:rPr>
        <w:t xml:space="preserve">. </w:t>
      </w:r>
      <w:r w:rsidR="00CD3664">
        <w:rPr>
          <w:rFonts w:ascii="Arial" w:hAnsi="Arial" w:cs="Arial"/>
          <w:lang w:val="es-CO"/>
        </w:rPr>
        <w:t xml:space="preserve">El Despacho </w:t>
      </w:r>
      <w:r w:rsidR="00C9518C">
        <w:rPr>
          <w:rFonts w:ascii="Arial" w:hAnsi="Arial" w:cs="Arial"/>
        </w:rPr>
        <w:t xml:space="preserve">con </w:t>
      </w:r>
      <w:r w:rsidR="00D87370">
        <w:rPr>
          <w:rFonts w:ascii="Arial" w:hAnsi="Arial" w:cs="Arial"/>
        </w:rPr>
        <w:t>proveído de</w:t>
      </w:r>
      <w:r w:rsidR="0063430A">
        <w:rPr>
          <w:rFonts w:ascii="Arial" w:hAnsi="Arial" w:cs="Arial"/>
        </w:rPr>
        <w:t xml:space="preserve">l día hábil siguiente </w:t>
      </w:r>
      <w:r w:rsidR="00D87370">
        <w:rPr>
          <w:rFonts w:ascii="Arial" w:hAnsi="Arial" w:cs="Arial"/>
        </w:rPr>
        <w:t xml:space="preserve">requirió </w:t>
      </w:r>
      <w:r w:rsidR="0063430A">
        <w:rPr>
          <w:rFonts w:ascii="Arial" w:hAnsi="Arial" w:cs="Arial"/>
        </w:rPr>
        <w:t xml:space="preserve">a la Gerenta Departamental </w:t>
      </w:r>
      <w:r w:rsidR="003B53B2">
        <w:rPr>
          <w:rFonts w:ascii="Arial" w:hAnsi="Arial" w:cs="Arial"/>
        </w:rPr>
        <w:t xml:space="preserve">Risaralda de </w:t>
      </w:r>
      <w:r w:rsidR="00D87370">
        <w:rPr>
          <w:rFonts w:ascii="Arial" w:hAnsi="Arial" w:cs="Arial"/>
        </w:rPr>
        <w:t xml:space="preserve">Cafesalud </w:t>
      </w:r>
      <w:r w:rsidR="00D87370" w:rsidRPr="0063430A">
        <w:rPr>
          <w:rFonts w:ascii="Arial" w:hAnsi="Arial" w:cs="Arial"/>
          <w:sz w:val="22"/>
        </w:rPr>
        <w:t>EPS</w:t>
      </w:r>
      <w:r w:rsidR="0063430A" w:rsidRPr="0063430A">
        <w:rPr>
          <w:rFonts w:ascii="Arial" w:hAnsi="Arial" w:cs="Arial"/>
          <w:sz w:val="22"/>
        </w:rPr>
        <w:t xml:space="preserve"> </w:t>
      </w:r>
      <w:r w:rsidR="0063430A">
        <w:rPr>
          <w:rFonts w:ascii="Arial" w:hAnsi="Arial" w:cs="Arial"/>
        </w:rPr>
        <w:t xml:space="preserve">y al Director General del </w:t>
      </w:r>
      <w:r w:rsidR="0063430A" w:rsidRPr="0063430A">
        <w:rPr>
          <w:rFonts w:ascii="Arial" w:hAnsi="Arial" w:cs="Arial"/>
          <w:sz w:val="22"/>
        </w:rPr>
        <w:t xml:space="preserve">INVIMA </w:t>
      </w:r>
      <w:r w:rsidR="0063430A">
        <w:rPr>
          <w:rFonts w:ascii="Arial" w:hAnsi="Arial" w:cs="Arial"/>
        </w:rPr>
        <w:t>(Folio</w:t>
      </w:r>
      <w:r w:rsidR="0000302C">
        <w:rPr>
          <w:rFonts w:ascii="Arial" w:hAnsi="Arial" w:cs="Arial"/>
        </w:rPr>
        <w:t xml:space="preserve"> </w:t>
      </w:r>
      <w:r w:rsidR="003B53B2">
        <w:rPr>
          <w:rFonts w:ascii="Arial" w:hAnsi="Arial" w:cs="Arial"/>
        </w:rPr>
        <w:t>11</w:t>
      </w:r>
      <w:r w:rsidR="0000302C">
        <w:rPr>
          <w:rFonts w:ascii="Arial" w:hAnsi="Arial" w:cs="Arial"/>
        </w:rPr>
        <w:t>, del cuaderno del incidente);</w:t>
      </w:r>
      <w:r w:rsidR="00D87370">
        <w:rPr>
          <w:rFonts w:ascii="Arial" w:hAnsi="Arial" w:cs="Arial"/>
          <w:lang w:val="es-CO"/>
        </w:rPr>
        <w:t xml:space="preserve"> posteriormente, con auto del </w:t>
      </w:r>
      <w:r w:rsidR="003B53B2">
        <w:rPr>
          <w:rFonts w:ascii="Arial" w:hAnsi="Arial" w:cs="Arial"/>
          <w:lang w:val="es-CO"/>
        </w:rPr>
        <w:t>06-07-</w:t>
      </w:r>
      <w:r w:rsidR="00DD54FA">
        <w:rPr>
          <w:rFonts w:ascii="Arial" w:hAnsi="Arial" w:cs="Arial"/>
          <w:lang w:val="es-CO"/>
        </w:rPr>
        <w:t xml:space="preserve">2016 </w:t>
      </w:r>
      <w:r w:rsidR="00D87370">
        <w:rPr>
          <w:rFonts w:ascii="Arial" w:hAnsi="Arial" w:cs="Arial"/>
          <w:lang w:val="es-CO"/>
        </w:rPr>
        <w:t xml:space="preserve">dio apertura al </w:t>
      </w:r>
      <w:r w:rsidR="00D87370">
        <w:rPr>
          <w:rFonts w:ascii="Arial" w:hAnsi="Arial" w:cs="Arial"/>
          <w:lang w:val="es-CO"/>
        </w:rPr>
        <w:lastRenderedPageBreak/>
        <w:t xml:space="preserve">incidente de desacato </w:t>
      </w:r>
      <w:r w:rsidR="00DD54FA">
        <w:rPr>
          <w:rFonts w:ascii="Arial" w:hAnsi="Arial" w:cs="Arial"/>
          <w:lang w:val="es-CO"/>
        </w:rPr>
        <w:t xml:space="preserve">únicamente </w:t>
      </w:r>
      <w:r w:rsidR="00D87370">
        <w:rPr>
          <w:rFonts w:ascii="Arial" w:hAnsi="Arial" w:cs="Arial"/>
          <w:lang w:val="es-CO"/>
        </w:rPr>
        <w:t>en contra</w:t>
      </w:r>
      <w:r w:rsidR="0000302C">
        <w:rPr>
          <w:rFonts w:ascii="Arial" w:hAnsi="Arial" w:cs="Arial"/>
          <w:lang w:val="es-CO"/>
        </w:rPr>
        <w:t xml:space="preserve"> </w:t>
      </w:r>
      <w:r w:rsidR="00DD54FA">
        <w:rPr>
          <w:rFonts w:ascii="Arial" w:hAnsi="Arial" w:cs="Arial"/>
          <w:lang w:val="es-CO"/>
        </w:rPr>
        <w:t xml:space="preserve">de la funcionaria de Cafesalud </w:t>
      </w:r>
      <w:r w:rsidR="00DD54FA" w:rsidRPr="00DD54FA">
        <w:rPr>
          <w:rFonts w:ascii="Arial" w:hAnsi="Arial" w:cs="Arial"/>
          <w:sz w:val="22"/>
          <w:lang w:val="es-CO"/>
        </w:rPr>
        <w:t>EPS</w:t>
      </w:r>
      <w:r w:rsidR="003B53B2">
        <w:rPr>
          <w:rFonts w:ascii="Arial" w:hAnsi="Arial" w:cs="Arial"/>
          <w:sz w:val="22"/>
          <w:lang w:val="es-CO"/>
        </w:rPr>
        <w:t>-S</w:t>
      </w:r>
      <w:r w:rsidR="00DD54FA" w:rsidRPr="00DD54FA">
        <w:rPr>
          <w:rFonts w:ascii="Arial" w:hAnsi="Arial" w:cs="Arial"/>
          <w:sz w:val="22"/>
          <w:lang w:val="es-CO"/>
        </w:rPr>
        <w:t xml:space="preserve"> </w:t>
      </w:r>
      <w:r w:rsidR="0000302C">
        <w:rPr>
          <w:rFonts w:ascii="Arial" w:hAnsi="Arial" w:cs="Arial"/>
          <w:lang w:val="es-CO"/>
        </w:rPr>
        <w:t xml:space="preserve">(Folios </w:t>
      </w:r>
      <w:r w:rsidR="003B53B2">
        <w:rPr>
          <w:rFonts w:ascii="Arial" w:hAnsi="Arial" w:cs="Arial"/>
          <w:lang w:val="es-CO"/>
        </w:rPr>
        <w:t xml:space="preserve">18 </w:t>
      </w:r>
      <w:r w:rsidR="00DD54FA">
        <w:rPr>
          <w:rFonts w:ascii="Arial" w:hAnsi="Arial" w:cs="Arial"/>
          <w:lang w:val="es-CO"/>
        </w:rPr>
        <w:t xml:space="preserve">y </w:t>
      </w:r>
      <w:r w:rsidR="003B53B2">
        <w:rPr>
          <w:rFonts w:ascii="Arial" w:hAnsi="Arial" w:cs="Arial"/>
          <w:lang w:val="es-CO"/>
        </w:rPr>
        <w:t>19</w:t>
      </w:r>
      <w:r w:rsidR="0000302C">
        <w:rPr>
          <w:rFonts w:ascii="Arial" w:hAnsi="Arial" w:cs="Arial"/>
          <w:lang w:val="es-CO"/>
        </w:rPr>
        <w:t>, del cuaderno del incidente)</w:t>
      </w:r>
      <w:r w:rsidR="00D87370">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3B53B2">
        <w:rPr>
          <w:rFonts w:ascii="Arial" w:hAnsi="Arial" w:cs="Arial"/>
          <w:lang w:val="es-CO"/>
        </w:rPr>
        <w:t>18-07</w:t>
      </w:r>
      <w:r w:rsidR="00DD54FA">
        <w:rPr>
          <w:rFonts w:ascii="Arial" w:hAnsi="Arial" w:cs="Arial"/>
          <w:lang w:val="es-CO"/>
        </w:rPr>
        <w:t xml:space="preserve">-2016 la </w:t>
      </w:r>
      <w:r w:rsidR="00EF51A6">
        <w:rPr>
          <w:rFonts w:ascii="Arial" w:hAnsi="Arial" w:cs="Arial"/>
          <w:lang w:val="es-CO"/>
        </w:rPr>
        <w:t xml:space="preserve">sancionó </w:t>
      </w:r>
      <w:r w:rsidR="00EF51A6" w:rsidRPr="00771AD1">
        <w:rPr>
          <w:rFonts w:ascii="Arial" w:hAnsi="Arial" w:cs="Arial"/>
          <w:lang w:val="es-CO"/>
        </w:rPr>
        <w:t>con multa y arresto</w:t>
      </w:r>
      <w:r w:rsidR="003B53B2">
        <w:rPr>
          <w:rFonts w:ascii="Arial" w:hAnsi="Arial" w:cs="Arial"/>
          <w:lang w:val="es-CO"/>
        </w:rPr>
        <w:t>,</w:t>
      </w:r>
      <w:r w:rsidR="00DD54FA">
        <w:rPr>
          <w:rFonts w:ascii="Arial" w:hAnsi="Arial" w:cs="Arial"/>
          <w:lang w:val="es-CO"/>
        </w:rPr>
        <w:t xml:space="preserve"> y</w:t>
      </w:r>
      <w:r w:rsidR="003B53B2">
        <w:rPr>
          <w:rFonts w:ascii="Arial" w:hAnsi="Arial" w:cs="Arial"/>
          <w:lang w:val="es-CO"/>
        </w:rPr>
        <w:t>,</w:t>
      </w:r>
      <w:r w:rsidR="00DD54FA">
        <w:rPr>
          <w:rFonts w:ascii="Arial" w:hAnsi="Arial" w:cs="Arial"/>
          <w:lang w:val="es-CO"/>
        </w:rPr>
        <w:t xml:space="preserve"> desvinculó al funcionario del </w:t>
      </w:r>
      <w:r w:rsidR="00DD54FA" w:rsidRPr="00DD54FA">
        <w:rPr>
          <w:rFonts w:ascii="Arial" w:hAnsi="Arial" w:cs="Arial"/>
          <w:sz w:val="22"/>
          <w:lang w:val="es-CO"/>
        </w:rPr>
        <w:t xml:space="preserve">INVIMA </w:t>
      </w:r>
      <w:r w:rsidR="00CD4CC1" w:rsidRPr="00771AD1">
        <w:rPr>
          <w:rFonts w:ascii="Arial" w:hAnsi="Arial" w:cs="Arial"/>
          <w:lang w:val="es-CO"/>
        </w:rPr>
        <w:t>(Folio</w:t>
      </w:r>
      <w:r w:rsidR="00CD4CC1">
        <w:rPr>
          <w:rFonts w:ascii="Arial" w:hAnsi="Arial" w:cs="Arial"/>
          <w:lang w:val="es-CO"/>
        </w:rPr>
        <w:t xml:space="preserve">s </w:t>
      </w:r>
      <w:r w:rsidR="003B53B2">
        <w:rPr>
          <w:rFonts w:ascii="Arial" w:hAnsi="Arial" w:cs="Arial"/>
          <w:lang w:val="es-CO"/>
        </w:rPr>
        <w:t>23 a 26</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687EBE" w:rsidRDefault="00687EBE" w:rsidP="00687EBE">
      <w:pPr>
        <w:pStyle w:val="Textoindependiente"/>
        <w:spacing w:line="360" w:lineRule="auto"/>
        <w:ind w:left="709"/>
        <w:rPr>
          <w:rFonts w:ascii="Arial" w:hAnsi="Arial" w:cs="Arial"/>
          <w:smallCaps/>
          <w:lang w:val="es-CO"/>
        </w:rPr>
      </w:pPr>
    </w:p>
    <w:p w:rsidR="00996501" w:rsidRPr="00996501" w:rsidRDefault="00996501" w:rsidP="00996501">
      <w:pPr>
        <w:spacing w:line="360" w:lineRule="auto"/>
        <w:jc w:val="both"/>
        <w:rPr>
          <w:rFonts w:ascii="Arial" w:hAnsi="Arial" w:cs="Arial"/>
          <w:sz w:val="24"/>
          <w:szCs w:val="24"/>
          <w:lang w:val="es-MX"/>
        </w:rPr>
      </w:pPr>
      <w:r w:rsidRPr="00996501">
        <w:rPr>
          <w:rFonts w:ascii="Arial" w:hAnsi="Arial" w:cs="Arial"/>
          <w:sz w:val="24"/>
          <w:szCs w:val="24"/>
          <w:lang w:val="es-MX"/>
        </w:rPr>
        <w:t xml:space="preserve">Esta Sala especializada está facultada para revisar la decisión sancionatoria tomada por el </w:t>
      </w:r>
      <w:r w:rsidRPr="00771AD1">
        <w:rPr>
          <w:rFonts w:ascii="Arial" w:hAnsi="Arial" w:cs="Arial"/>
          <w:sz w:val="24"/>
          <w:szCs w:val="24"/>
          <w:lang w:val="es-MX"/>
        </w:rPr>
        <w:t>Juzgado</w:t>
      </w:r>
      <w:r>
        <w:rPr>
          <w:rFonts w:ascii="Arial" w:hAnsi="Arial" w:cs="Arial"/>
          <w:sz w:val="24"/>
          <w:szCs w:val="24"/>
          <w:lang w:val="es-MX"/>
        </w:rPr>
        <w:t xml:space="preserve"> Civil del Circuito </w:t>
      </w:r>
      <w:r w:rsidRPr="00771AD1">
        <w:rPr>
          <w:rFonts w:ascii="Arial" w:hAnsi="Arial" w:cs="Arial"/>
          <w:sz w:val="24"/>
          <w:szCs w:val="24"/>
          <w:lang w:val="es-MX"/>
        </w:rPr>
        <w:t xml:space="preserve">de </w:t>
      </w:r>
      <w:r>
        <w:rPr>
          <w:rFonts w:ascii="Arial" w:hAnsi="Arial" w:cs="Arial"/>
          <w:sz w:val="24"/>
          <w:szCs w:val="24"/>
          <w:lang w:val="es-MX"/>
        </w:rPr>
        <w:t>Belén de Umbría, R.</w:t>
      </w:r>
      <w:r w:rsidRPr="003B53B2">
        <w:rPr>
          <w:rFonts w:ascii="Arial" w:hAnsi="Arial" w:cs="Arial"/>
          <w:sz w:val="24"/>
          <w:szCs w:val="24"/>
          <w:lang w:val="es-MX"/>
        </w:rPr>
        <w:t>,</w:t>
      </w:r>
      <w:r>
        <w:rPr>
          <w:rFonts w:ascii="Arial" w:hAnsi="Arial" w:cs="Arial"/>
          <w:sz w:val="24"/>
          <w:szCs w:val="24"/>
          <w:lang w:val="es-MX"/>
        </w:rPr>
        <w:t xml:space="preserve"> </w:t>
      </w:r>
      <w:r w:rsidRPr="00996501">
        <w:rPr>
          <w:rFonts w:ascii="Arial" w:hAnsi="Arial" w:cs="Arial"/>
          <w:sz w:val="24"/>
          <w:szCs w:val="24"/>
          <w:lang w:val="es-MX"/>
        </w:rPr>
        <w:t xml:space="preserve">al tener la condición de superiora jerárquica de tal Despacho (Artículo 52, Decreto 2591 de 1991);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w:t>
      </w:r>
    </w:p>
    <w:p w:rsidR="00996501" w:rsidRPr="00996501" w:rsidRDefault="00996501" w:rsidP="00996501">
      <w:pPr>
        <w:spacing w:line="360" w:lineRule="auto"/>
        <w:jc w:val="both"/>
        <w:rPr>
          <w:rFonts w:ascii="Arial" w:hAnsi="Arial" w:cs="Arial"/>
          <w:sz w:val="24"/>
          <w:szCs w:val="24"/>
          <w:lang w:val="es-MX"/>
        </w:rPr>
      </w:pPr>
    </w:p>
    <w:p w:rsidR="00996501" w:rsidRPr="00996501" w:rsidRDefault="00996501" w:rsidP="00996501">
      <w:pPr>
        <w:spacing w:line="360" w:lineRule="auto"/>
        <w:jc w:val="both"/>
        <w:rPr>
          <w:rFonts w:ascii="Arial" w:hAnsi="Arial" w:cs="Arial"/>
          <w:sz w:val="24"/>
          <w:szCs w:val="24"/>
          <w:lang w:val="es-MX"/>
        </w:rPr>
      </w:pPr>
      <w:r w:rsidRPr="00996501">
        <w:rPr>
          <w:rFonts w:ascii="Arial" w:hAnsi="Arial" w:cs="Arial"/>
          <w:sz w:val="24"/>
          <w:szCs w:val="24"/>
          <w:lang w:val="es-MX"/>
        </w:rPr>
        <w:t>Así entonces, se cambia el criterio sostenido en los distintos autos proferidos en sede de consulta, especialmente por la Sala que preside esta magistratura.</w:t>
      </w:r>
    </w:p>
    <w:p w:rsidR="00E574A7" w:rsidRPr="00771AD1"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3B53B2">
        <w:rPr>
          <w:rFonts w:ascii="Arial" w:hAnsi="Arial" w:cs="Arial"/>
        </w:rPr>
        <w:t>18-07</w:t>
      </w:r>
      <w:r w:rsidR="00DD54FA">
        <w:rPr>
          <w:rFonts w:ascii="Arial" w:hAnsi="Arial" w:cs="Arial"/>
        </w:rPr>
        <w:t xml:space="preserve">-2016 </w:t>
      </w:r>
      <w:r w:rsidRPr="00B53D5F">
        <w:rPr>
          <w:rFonts w:ascii="Arial" w:hAnsi="Arial" w:cs="Arial"/>
        </w:rPr>
        <w:t>mediante la cual se impuso</w:t>
      </w:r>
      <w:r w:rsidR="0000302C">
        <w:rPr>
          <w:rFonts w:ascii="Arial" w:hAnsi="Arial" w:cs="Arial"/>
        </w:rPr>
        <w:t xml:space="preserve"> sanción de arresto y multa a </w:t>
      </w:r>
      <w:r w:rsidR="00DD54FA">
        <w:rPr>
          <w:rFonts w:ascii="Arial" w:hAnsi="Arial" w:cs="Arial"/>
        </w:rPr>
        <w:t xml:space="preserve">doctora </w:t>
      </w:r>
      <w:r w:rsidR="0000302C">
        <w:rPr>
          <w:rFonts w:ascii="Arial" w:hAnsi="Arial" w:cs="Arial"/>
        </w:rPr>
        <w:t>Victoria Eugenia Aristizábal Marulanda</w:t>
      </w:r>
      <w:r w:rsidR="00DD54FA">
        <w:rPr>
          <w:rFonts w:ascii="Arial" w:hAnsi="Arial" w:cs="Arial"/>
        </w:rPr>
        <w:t xml:space="preserve"> como </w:t>
      </w:r>
      <w:r w:rsidR="00DD54FA">
        <w:rPr>
          <w:rFonts w:ascii="Arial" w:hAnsi="Arial" w:cs="Arial"/>
          <w:lang w:val="es-CO"/>
        </w:rPr>
        <w:t xml:space="preserve">Gerenta Departamental </w:t>
      </w:r>
      <w:r w:rsidR="003B53B2">
        <w:rPr>
          <w:rFonts w:ascii="Arial" w:hAnsi="Arial" w:cs="Arial"/>
          <w:lang w:val="es-CO"/>
        </w:rPr>
        <w:t>Risaralda de C</w:t>
      </w:r>
      <w:r w:rsidR="0000302C">
        <w:rPr>
          <w:rFonts w:ascii="Arial" w:hAnsi="Arial" w:cs="Arial"/>
          <w:lang w:val="es-CO"/>
        </w:rPr>
        <w:t>afesalud EPS</w:t>
      </w:r>
      <w:r w:rsidR="003B53B2">
        <w:rPr>
          <w:rFonts w:ascii="Arial" w:hAnsi="Arial" w:cs="Arial"/>
          <w:lang w:val="es-CO"/>
        </w:rPr>
        <w:t>-S</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2864B4" w:rsidRPr="00144369" w:rsidRDefault="002864B4" w:rsidP="002864B4">
      <w:pPr>
        <w:ind w:left="567"/>
        <w:jc w:val="both"/>
        <w:rPr>
          <w:rFonts w:ascii="Arial" w:hAnsi="Arial" w:cs="Arial"/>
          <w:sz w:val="24"/>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xml:space="preserve">. De existir el incumplimiento “debe identificar las razones por las </w:t>
      </w:r>
      <w:r w:rsidRPr="00B3550C">
        <w:rPr>
          <w:rFonts w:ascii="Arial" w:hAnsi="Arial" w:cs="Arial"/>
          <w:sz w:val="24"/>
          <w:szCs w:val="24"/>
          <w:lang w:val="es-CO"/>
        </w:rPr>
        <w:lastRenderedPageBreak/>
        <w:t>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2864B4" w:rsidRPr="00B3550C" w:rsidRDefault="002864B4" w:rsidP="002864B4">
      <w:pPr>
        <w:ind w:left="567"/>
        <w:jc w:val="both"/>
        <w:rPr>
          <w:rFonts w:ascii="Arial" w:hAnsi="Arial" w:cs="Arial"/>
          <w:sz w:val="22"/>
          <w:szCs w:val="22"/>
          <w:lang w:val="es-CO"/>
        </w:rPr>
      </w:pPr>
    </w:p>
    <w:p w:rsidR="002864B4" w:rsidRPr="00B3550C" w:rsidRDefault="002864B4" w:rsidP="002864B4">
      <w:pPr>
        <w:ind w:left="567"/>
        <w:jc w:val="both"/>
        <w:rPr>
          <w:rFonts w:ascii="Arial" w:hAnsi="Arial" w:cs="Arial"/>
          <w:sz w:val="22"/>
          <w:szCs w:val="22"/>
          <w:lang w:val="es-CO"/>
        </w:rPr>
      </w:pPr>
    </w:p>
    <w:p w:rsidR="002864B4" w:rsidRDefault="002864B4" w:rsidP="002864B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2864B4" w:rsidRPr="00B3550C" w:rsidRDefault="002864B4" w:rsidP="002864B4">
      <w:pPr>
        <w:tabs>
          <w:tab w:val="left" w:pos="-720"/>
        </w:tabs>
        <w:suppressAutoHyphens/>
        <w:spacing w:line="360" w:lineRule="auto"/>
        <w:jc w:val="both"/>
        <w:rPr>
          <w:rFonts w:ascii="Arial" w:hAnsi="Arial" w:cs="Arial"/>
          <w:sz w:val="22"/>
          <w:szCs w:val="22"/>
          <w:lang w:val="es-CO" w:eastAsia="en-US"/>
        </w:rPr>
      </w:pPr>
    </w:p>
    <w:p w:rsidR="002864B4" w:rsidRPr="00B3550C" w:rsidRDefault="002864B4" w:rsidP="002864B4">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2864B4" w:rsidRPr="00B3550C" w:rsidRDefault="002864B4" w:rsidP="002864B4">
      <w:pPr>
        <w:tabs>
          <w:tab w:val="left" w:pos="426"/>
        </w:tabs>
        <w:ind w:left="567" w:right="567"/>
        <w:jc w:val="both"/>
        <w:rPr>
          <w:rFonts w:ascii="Arial" w:hAnsi="Arial" w:cs="Arial"/>
          <w:sz w:val="22"/>
          <w:szCs w:val="22"/>
          <w:lang w:val="es-CO"/>
        </w:rPr>
      </w:pPr>
    </w:p>
    <w:p w:rsidR="002864B4" w:rsidRPr="00B3550C" w:rsidRDefault="002864B4" w:rsidP="002864B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lastRenderedPageBreak/>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2864B4" w:rsidRDefault="002864B4" w:rsidP="002864B4">
      <w:pPr>
        <w:pStyle w:val="Sangradetextonormal"/>
        <w:spacing w:after="0" w:line="360" w:lineRule="auto"/>
        <w:ind w:left="0" w:right="573"/>
        <w:jc w:val="both"/>
        <w:rPr>
          <w:spacing w:val="-3"/>
          <w:lang w:val="es-CO"/>
        </w:rPr>
      </w:pPr>
    </w:p>
    <w:p w:rsidR="003B53B2" w:rsidRPr="00B03DCB" w:rsidRDefault="003B53B2" w:rsidP="003B53B2">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extemporáneamente se acató el fallo, la Corte ha dejado sin efectos las sanciones que le fueron impuestas al incidentado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3B53B2" w:rsidRDefault="003B53B2" w:rsidP="003B53B2">
      <w:pPr>
        <w:pStyle w:val="Sangradetextonormal"/>
        <w:spacing w:after="0" w:line="360" w:lineRule="auto"/>
        <w:ind w:left="0"/>
        <w:jc w:val="both"/>
        <w:rPr>
          <w:sz w:val="20"/>
          <w:lang w:val="es-CO"/>
        </w:rPr>
      </w:pPr>
    </w:p>
    <w:p w:rsidR="002864B4" w:rsidRDefault="003B53B2" w:rsidP="003B53B2">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w:t>
      </w:r>
      <w:r w:rsidR="002864B4">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864B4" w:rsidRPr="002650A3" w:rsidRDefault="002864B4" w:rsidP="002864B4">
      <w:pPr>
        <w:pStyle w:val="Sangradetextonormal"/>
        <w:spacing w:after="0" w:line="360" w:lineRule="auto"/>
        <w:ind w:left="0"/>
        <w:jc w:val="both"/>
        <w:rPr>
          <w:iCs/>
          <w:lang w:val="es-CO"/>
        </w:rPr>
      </w:pPr>
    </w:p>
    <w:p w:rsidR="002864B4" w:rsidRDefault="002864B4" w:rsidP="002864B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864B4" w:rsidRDefault="002864B4" w:rsidP="002864B4">
      <w:pPr>
        <w:pStyle w:val="Sangradetextonormal"/>
        <w:spacing w:after="0"/>
        <w:ind w:left="567" w:rightChars="567" w:right="1134"/>
        <w:jc w:val="both"/>
        <w:rPr>
          <w:bCs/>
        </w:rPr>
      </w:pPr>
    </w:p>
    <w:p w:rsidR="002864B4" w:rsidRDefault="002864B4" w:rsidP="002864B4">
      <w:pPr>
        <w:pStyle w:val="Sangradetextonormal"/>
        <w:spacing w:after="0"/>
        <w:ind w:left="0" w:rightChars="567" w:right="1134"/>
        <w:jc w:val="both"/>
        <w:rPr>
          <w:lang w:val="es-CO"/>
        </w:rPr>
      </w:pPr>
    </w:p>
    <w:p w:rsidR="003B53B2" w:rsidRDefault="003B53B2" w:rsidP="003B53B2">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C01A16" w:rsidRPr="00563881" w:rsidRDefault="00C01A16" w:rsidP="002864B4">
      <w:pPr>
        <w:pStyle w:val="Sangradetextonormal"/>
        <w:spacing w:after="0" w:line="360" w:lineRule="auto"/>
        <w:ind w:left="567" w:rightChars="567" w:right="1134"/>
        <w:jc w:val="both"/>
        <w:rPr>
          <w:lang w:val="es-CO"/>
        </w:rPr>
      </w:pPr>
    </w:p>
    <w:p w:rsidR="00144369" w:rsidRDefault="000834B4" w:rsidP="002864B4">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39190B" w:rsidRDefault="0039190B" w:rsidP="002864B4">
      <w:pPr>
        <w:spacing w:line="360" w:lineRule="auto"/>
        <w:jc w:val="both"/>
        <w:rPr>
          <w:rFonts w:ascii="Arial" w:hAnsi="Arial" w:cs="Arial"/>
          <w:sz w:val="24"/>
          <w:szCs w:val="24"/>
          <w:lang w:val="es-CO"/>
        </w:rPr>
      </w:pPr>
    </w:p>
    <w:p w:rsidR="004C060A" w:rsidRPr="009C5B79" w:rsidRDefault="004C060A" w:rsidP="004C060A">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L</w:t>
      </w:r>
      <w:r w:rsidRPr="009C5B79">
        <w:rPr>
          <w:rFonts w:ascii="Arial" w:hAnsi="Arial" w:cs="Arial"/>
          <w:spacing w:val="-3"/>
          <w:sz w:val="24"/>
          <w:szCs w:val="24"/>
          <w:lang w:val="es-CO"/>
        </w:rPr>
        <w:t xml:space="preserve">a decisión consultada, </w:t>
      </w:r>
      <w:r>
        <w:rPr>
          <w:rFonts w:ascii="Arial" w:hAnsi="Arial" w:cs="Arial"/>
          <w:spacing w:val="-3"/>
          <w:sz w:val="24"/>
          <w:szCs w:val="24"/>
          <w:lang w:val="es-CO"/>
        </w:rPr>
        <w:t xml:space="preserve">habrá de </w:t>
      </w:r>
      <w:r w:rsidRPr="009C5B79">
        <w:rPr>
          <w:rFonts w:ascii="Arial" w:hAnsi="Arial" w:cs="Arial"/>
          <w:spacing w:val="-3"/>
          <w:sz w:val="24"/>
          <w:szCs w:val="24"/>
          <w:lang w:val="es-CO"/>
        </w:rPr>
        <w:t>revocar</w:t>
      </w:r>
      <w:r>
        <w:rPr>
          <w:rFonts w:ascii="Arial" w:hAnsi="Arial" w:cs="Arial"/>
          <w:spacing w:val="-3"/>
          <w:sz w:val="24"/>
          <w:szCs w:val="24"/>
          <w:lang w:val="es-CO"/>
        </w:rPr>
        <w:t xml:space="preserve">se dado </w:t>
      </w:r>
      <w:r w:rsidRPr="009C5B79">
        <w:rPr>
          <w:rFonts w:ascii="Arial" w:hAnsi="Arial" w:cs="Arial"/>
          <w:spacing w:val="-3"/>
          <w:sz w:val="24"/>
          <w:szCs w:val="24"/>
          <w:lang w:val="es-CO"/>
        </w:rPr>
        <w:t xml:space="preserve">que en </w:t>
      </w:r>
      <w:r>
        <w:rPr>
          <w:rFonts w:ascii="Arial" w:hAnsi="Arial" w:cs="Arial"/>
          <w:spacing w:val="-3"/>
          <w:sz w:val="24"/>
          <w:szCs w:val="24"/>
          <w:lang w:val="es-CO"/>
        </w:rPr>
        <w:t xml:space="preserve">la sentencia </w:t>
      </w:r>
      <w:r w:rsidRPr="009C5B79">
        <w:rPr>
          <w:rFonts w:ascii="Arial" w:hAnsi="Arial" w:cs="Arial"/>
          <w:spacing w:val="-3"/>
          <w:sz w:val="24"/>
          <w:szCs w:val="24"/>
          <w:lang w:val="es-CO"/>
        </w:rPr>
        <w:t>de tutela</w:t>
      </w:r>
      <w:r w:rsidR="003B53B2">
        <w:rPr>
          <w:rFonts w:ascii="Arial" w:hAnsi="Arial" w:cs="Arial"/>
          <w:spacing w:val="-3"/>
          <w:sz w:val="24"/>
          <w:szCs w:val="24"/>
          <w:lang w:val="es-CO"/>
        </w:rPr>
        <w:t xml:space="preserve"> (Que modificó el fallo dictado el 25-09-2015)</w:t>
      </w:r>
      <w:r w:rsidRPr="009C5B79">
        <w:rPr>
          <w:rFonts w:ascii="Arial" w:hAnsi="Arial" w:cs="Arial"/>
          <w:spacing w:val="-3"/>
          <w:sz w:val="24"/>
          <w:szCs w:val="24"/>
          <w:lang w:val="es-CO"/>
        </w:rPr>
        <w:t xml:space="preserve">, se cometió una imprecisión, acorde con los postulados jurídicos anotados en los párrafos anteriores, ya que si bien se emitió la correspondiente orden para proteger el derecho invocado, se indicó </w:t>
      </w:r>
      <w:r w:rsidR="003B53B2">
        <w:rPr>
          <w:rFonts w:ascii="Arial" w:hAnsi="Arial" w:cs="Arial"/>
          <w:spacing w:val="-3"/>
          <w:sz w:val="24"/>
          <w:szCs w:val="24"/>
          <w:lang w:val="es-CO"/>
        </w:rPr>
        <w:t xml:space="preserve">en términos generales la calidad de la persona que </w:t>
      </w:r>
      <w:r w:rsidRPr="009C5B79">
        <w:rPr>
          <w:rFonts w:ascii="Arial" w:hAnsi="Arial" w:cs="Arial"/>
          <w:spacing w:val="-3"/>
          <w:sz w:val="24"/>
          <w:szCs w:val="24"/>
          <w:lang w:val="es-CO"/>
        </w:rPr>
        <w:t>debía cumplirla</w:t>
      </w:r>
      <w:r w:rsidR="00D95AC9">
        <w:rPr>
          <w:rFonts w:ascii="Arial" w:hAnsi="Arial" w:cs="Arial"/>
          <w:spacing w:val="-3"/>
          <w:sz w:val="24"/>
          <w:szCs w:val="24"/>
          <w:lang w:val="es-CO"/>
        </w:rPr>
        <w:t xml:space="preserve"> (Representante legal)</w:t>
      </w:r>
      <w:r w:rsidR="003B53B2">
        <w:rPr>
          <w:rFonts w:ascii="Arial" w:hAnsi="Arial" w:cs="Arial"/>
          <w:spacing w:val="-3"/>
          <w:sz w:val="24"/>
          <w:szCs w:val="24"/>
          <w:lang w:val="es-CO"/>
        </w:rPr>
        <w:t xml:space="preserve">, además su nombre no </w:t>
      </w:r>
      <w:r w:rsidR="00996501">
        <w:rPr>
          <w:rFonts w:ascii="Arial" w:hAnsi="Arial" w:cs="Arial"/>
          <w:spacing w:val="-3"/>
          <w:sz w:val="24"/>
          <w:szCs w:val="24"/>
          <w:lang w:val="es-CO"/>
        </w:rPr>
        <w:t xml:space="preserve">concuerda </w:t>
      </w:r>
      <w:r w:rsidR="003B53B2">
        <w:rPr>
          <w:rFonts w:ascii="Arial" w:hAnsi="Arial" w:cs="Arial"/>
          <w:spacing w:val="-3"/>
          <w:sz w:val="24"/>
          <w:szCs w:val="24"/>
          <w:lang w:val="es-CO"/>
        </w:rPr>
        <w:t>con el real</w:t>
      </w:r>
      <w:r w:rsidRPr="009C5B79">
        <w:rPr>
          <w:rFonts w:ascii="Arial" w:hAnsi="Arial" w:cs="Arial"/>
          <w:spacing w:val="-3"/>
          <w:sz w:val="24"/>
          <w:szCs w:val="24"/>
          <w:lang w:val="es-CO"/>
        </w:rPr>
        <w:t>. Tal circunstancia adquiere relevancia, dado que el mandato se ext</w:t>
      </w:r>
      <w:r>
        <w:rPr>
          <w:rFonts w:ascii="Arial" w:hAnsi="Arial" w:cs="Arial"/>
          <w:spacing w:val="-3"/>
          <w:sz w:val="24"/>
          <w:szCs w:val="24"/>
          <w:lang w:val="es-CO"/>
        </w:rPr>
        <w:t>i</w:t>
      </w:r>
      <w:r w:rsidRPr="009C5B79">
        <w:rPr>
          <w:rFonts w:ascii="Arial" w:hAnsi="Arial" w:cs="Arial"/>
          <w:spacing w:val="-3"/>
          <w:sz w:val="24"/>
          <w:szCs w:val="24"/>
          <w:lang w:val="es-CO"/>
        </w:rPr>
        <w:t>ende a</w:t>
      </w:r>
      <w:r>
        <w:rPr>
          <w:rFonts w:ascii="Arial" w:hAnsi="Arial" w:cs="Arial"/>
          <w:spacing w:val="-3"/>
          <w:sz w:val="24"/>
          <w:szCs w:val="24"/>
          <w:lang w:val="es-CO"/>
        </w:rPr>
        <w:t>l tratamiento integral que se proveyó a la accionante, según precisa la misma sentencia</w:t>
      </w:r>
      <w:r w:rsidRPr="009C5B79">
        <w:rPr>
          <w:rFonts w:ascii="Arial" w:hAnsi="Arial" w:cs="Arial"/>
          <w:spacing w:val="-3"/>
          <w:sz w:val="24"/>
          <w:szCs w:val="24"/>
          <w:lang w:val="es-CO"/>
        </w:rPr>
        <w:t xml:space="preserve"> (Folio</w:t>
      </w:r>
      <w:r>
        <w:rPr>
          <w:rFonts w:ascii="Arial" w:hAnsi="Arial" w:cs="Arial"/>
          <w:spacing w:val="-3"/>
          <w:sz w:val="24"/>
          <w:szCs w:val="24"/>
          <w:lang w:val="es-CO"/>
        </w:rPr>
        <w:t>s</w:t>
      </w:r>
      <w:r w:rsidRPr="009C5B79">
        <w:rPr>
          <w:rFonts w:ascii="Arial" w:hAnsi="Arial" w:cs="Arial"/>
          <w:spacing w:val="-3"/>
          <w:sz w:val="24"/>
          <w:szCs w:val="24"/>
          <w:lang w:val="es-CO"/>
        </w:rPr>
        <w:t xml:space="preserve"> </w:t>
      </w:r>
      <w:r>
        <w:rPr>
          <w:rFonts w:ascii="Arial" w:hAnsi="Arial" w:cs="Arial"/>
          <w:spacing w:val="-3"/>
          <w:sz w:val="24"/>
          <w:szCs w:val="24"/>
          <w:lang w:val="es-CO"/>
        </w:rPr>
        <w:t>1 a 6</w:t>
      </w:r>
      <w:r w:rsidRPr="009C5B79">
        <w:rPr>
          <w:rFonts w:ascii="Arial" w:hAnsi="Arial" w:cs="Arial"/>
          <w:spacing w:val="-3"/>
          <w:sz w:val="24"/>
          <w:szCs w:val="24"/>
          <w:lang w:val="es-CO"/>
        </w:rPr>
        <w:t xml:space="preserve">, </w:t>
      </w:r>
      <w:r>
        <w:rPr>
          <w:rFonts w:ascii="Arial" w:hAnsi="Arial" w:cs="Arial"/>
          <w:spacing w:val="-3"/>
          <w:sz w:val="24"/>
          <w:szCs w:val="24"/>
          <w:lang w:val="es-CO"/>
        </w:rPr>
        <w:t xml:space="preserve">del </w:t>
      </w:r>
      <w:r w:rsidRPr="009C5B79">
        <w:rPr>
          <w:rFonts w:ascii="Arial" w:hAnsi="Arial" w:cs="Arial"/>
          <w:spacing w:val="-3"/>
          <w:sz w:val="24"/>
          <w:szCs w:val="24"/>
          <w:lang w:val="es-CO"/>
        </w:rPr>
        <w:t>cuaderno del incidente).</w:t>
      </w:r>
    </w:p>
    <w:p w:rsidR="00353A5C" w:rsidRDefault="004C060A" w:rsidP="00124AAA">
      <w:pPr>
        <w:widowControl w:val="0"/>
        <w:spacing w:line="360" w:lineRule="auto"/>
        <w:jc w:val="both"/>
        <w:rPr>
          <w:rFonts w:ascii="Arial" w:hAnsi="Arial" w:cs="Arial"/>
          <w:spacing w:val="-3"/>
          <w:sz w:val="24"/>
          <w:szCs w:val="24"/>
          <w:lang w:val="es-CO"/>
        </w:rPr>
      </w:pPr>
      <w:r w:rsidRPr="009C5B79">
        <w:rPr>
          <w:rFonts w:ascii="Arial" w:hAnsi="Arial" w:cs="Arial"/>
          <w:spacing w:val="-3"/>
          <w:sz w:val="24"/>
          <w:szCs w:val="24"/>
          <w:lang w:val="es-CO"/>
        </w:rPr>
        <w:t xml:space="preserve"> </w:t>
      </w:r>
      <w:r w:rsidR="00D95AC9">
        <w:rPr>
          <w:rFonts w:ascii="Arial" w:hAnsi="Arial" w:cs="Arial"/>
          <w:spacing w:val="-3"/>
          <w:sz w:val="24"/>
          <w:szCs w:val="24"/>
          <w:lang w:val="es-CO"/>
        </w:rPr>
        <w:t xml:space="preserve">En el fallo proferido el día 13-06-2016, mediante el cual se pretendió ajustar la orden impartida en la sentencia dictada el 25-09-2015, (Cuando debió serlo mediante </w:t>
      </w:r>
      <w:r w:rsidR="000A6EAD">
        <w:rPr>
          <w:rFonts w:ascii="Arial" w:hAnsi="Arial" w:cs="Arial"/>
          <w:spacing w:val="-3"/>
          <w:sz w:val="24"/>
          <w:szCs w:val="24"/>
          <w:lang w:val="es-CO"/>
        </w:rPr>
        <w:t xml:space="preserve">proveído </w:t>
      </w:r>
      <w:r w:rsidR="00D95AC9">
        <w:rPr>
          <w:rFonts w:ascii="Arial" w:hAnsi="Arial" w:cs="Arial"/>
          <w:spacing w:val="-3"/>
          <w:sz w:val="24"/>
          <w:szCs w:val="24"/>
          <w:lang w:val="es-CO"/>
        </w:rPr>
        <w:t>dictado en el trámite incidental previamente adelantado, sin necesidad de que se diera apertura a uno nuevo</w:t>
      </w:r>
      <w:r w:rsidR="000A6EAD">
        <w:rPr>
          <w:rFonts w:ascii="Arial" w:hAnsi="Arial" w:cs="Arial"/>
          <w:spacing w:val="-3"/>
          <w:sz w:val="24"/>
          <w:szCs w:val="24"/>
          <w:lang w:val="es-CO"/>
        </w:rPr>
        <w:t xml:space="preserve"> y emitir fallo de nuevo</w:t>
      </w:r>
      <w:r w:rsidR="00D95AC9">
        <w:rPr>
          <w:rFonts w:ascii="Arial" w:hAnsi="Arial" w:cs="Arial"/>
          <w:spacing w:val="-3"/>
          <w:sz w:val="24"/>
          <w:szCs w:val="24"/>
          <w:lang w:val="es-CO"/>
        </w:rPr>
        <w:t>)</w:t>
      </w:r>
      <w:r w:rsidR="00AB7E25">
        <w:rPr>
          <w:rFonts w:ascii="Arial" w:hAnsi="Arial" w:cs="Arial"/>
          <w:spacing w:val="-3"/>
          <w:sz w:val="24"/>
          <w:szCs w:val="24"/>
          <w:lang w:val="es-CO"/>
        </w:rPr>
        <w:t>,</w:t>
      </w:r>
      <w:r w:rsidR="00D95AC9">
        <w:rPr>
          <w:rFonts w:ascii="Arial" w:hAnsi="Arial" w:cs="Arial"/>
          <w:spacing w:val="-3"/>
          <w:sz w:val="24"/>
          <w:szCs w:val="24"/>
          <w:lang w:val="es-CO"/>
        </w:rPr>
        <w:t xml:space="preserve"> </w:t>
      </w:r>
      <w:r w:rsidRPr="009C5B79">
        <w:rPr>
          <w:rFonts w:ascii="Arial" w:hAnsi="Arial" w:cs="Arial"/>
          <w:spacing w:val="-3"/>
          <w:sz w:val="24"/>
          <w:szCs w:val="24"/>
          <w:lang w:val="es-CO"/>
        </w:rPr>
        <w:t xml:space="preserve">se atribuyó la responsabilidad </w:t>
      </w:r>
      <w:r>
        <w:rPr>
          <w:rFonts w:ascii="Arial" w:hAnsi="Arial" w:cs="Arial"/>
          <w:spacing w:val="-3"/>
          <w:sz w:val="24"/>
          <w:szCs w:val="24"/>
          <w:lang w:val="es-CO"/>
        </w:rPr>
        <w:t xml:space="preserve">de suministrar </w:t>
      </w:r>
      <w:r w:rsidRPr="004C060A">
        <w:rPr>
          <w:rFonts w:ascii="Arial" w:hAnsi="Arial" w:cs="Arial"/>
          <w:spacing w:val="-3"/>
          <w:sz w:val="24"/>
          <w:lang w:val="es-CO"/>
        </w:rPr>
        <w:t>el medicamento</w:t>
      </w:r>
      <w:r w:rsidRPr="004C060A">
        <w:rPr>
          <w:rFonts w:ascii="Arial" w:hAnsi="Arial" w:cs="Arial"/>
          <w:i/>
          <w:spacing w:val="-3"/>
          <w:sz w:val="24"/>
          <w:lang w:val="es-CO"/>
        </w:rPr>
        <w:t xml:space="preserve"> </w:t>
      </w:r>
      <w:r w:rsidRPr="00D86996">
        <w:rPr>
          <w:rFonts w:ascii="Arial" w:hAnsi="Arial" w:cs="Arial"/>
          <w:i/>
          <w:spacing w:val="-3"/>
          <w:lang w:val="es-CO"/>
        </w:rPr>
        <w:t>“CIDOFOVIR AMPOLLA DE 5 MIL/POR 375 MG”</w:t>
      </w:r>
      <w:r>
        <w:rPr>
          <w:rFonts w:ascii="Arial" w:hAnsi="Arial" w:cs="Arial"/>
          <w:i/>
          <w:spacing w:val="-3"/>
          <w:lang w:val="es-CO"/>
        </w:rPr>
        <w:t xml:space="preserve">, </w:t>
      </w:r>
      <w:r w:rsidRPr="004C060A">
        <w:rPr>
          <w:rFonts w:ascii="Arial" w:hAnsi="Arial" w:cs="Arial"/>
          <w:spacing w:val="-3"/>
          <w:sz w:val="24"/>
          <w:lang w:val="es-CO"/>
        </w:rPr>
        <w:t xml:space="preserve">en la cantidad y por el tiempo que ordene el </w:t>
      </w:r>
      <w:r>
        <w:rPr>
          <w:rFonts w:ascii="Arial" w:hAnsi="Arial" w:cs="Arial"/>
          <w:spacing w:val="-3"/>
          <w:sz w:val="24"/>
          <w:lang w:val="es-CO"/>
        </w:rPr>
        <w:t>médico</w:t>
      </w:r>
      <w:r>
        <w:rPr>
          <w:rFonts w:ascii="Arial" w:hAnsi="Arial" w:cs="Arial"/>
          <w:spacing w:val="-3"/>
          <w:sz w:val="24"/>
          <w:szCs w:val="24"/>
          <w:lang w:val="es-CO"/>
        </w:rPr>
        <w:t xml:space="preserve"> especialista, brindar el tratamiento integral y tramitar la importación del medicamento ante el </w:t>
      </w:r>
      <w:r w:rsidRPr="004C060A">
        <w:rPr>
          <w:rFonts w:ascii="Arial" w:hAnsi="Arial" w:cs="Arial"/>
          <w:spacing w:val="-3"/>
          <w:sz w:val="22"/>
          <w:szCs w:val="24"/>
          <w:lang w:val="es-CO"/>
        </w:rPr>
        <w:t xml:space="preserve">INVIMA </w:t>
      </w:r>
      <w:r w:rsidR="00D95AC9" w:rsidRPr="00D95AC9">
        <w:rPr>
          <w:rFonts w:ascii="Arial" w:hAnsi="Arial" w:cs="Arial"/>
          <w:spacing w:val="-3"/>
          <w:sz w:val="24"/>
          <w:szCs w:val="24"/>
          <w:lang w:val="es-CO"/>
        </w:rPr>
        <w:t xml:space="preserve">a la </w:t>
      </w:r>
      <w:r w:rsidRPr="004C060A">
        <w:rPr>
          <w:rFonts w:ascii="Arial" w:hAnsi="Arial" w:cs="Arial"/>
          <w:spacing w:val="-3"/>
          <w:sz w:val="22"/>
          <w:szCs w:val="24"/>
          <w:lang w:val="es-CO"/>
        </w:rPr>
        <w:t xml:space="preserve">EPS-S CAFESALUD </w:t>
      </w:r>
      <w:r w:rsidR="00D95AC9">
        <w:rPr>
          <w:rFonts w:ascii="Arial" w:hAnsi="Arial" w:cs="Arial"/>
          <w:spacing w:val="-3"/>
          <w:sz w:val="24"/>
          <w:szCs w:val="24"/>
          <w:lang w:val="es-CO"/>
        </w:rPr>
        <w:t>por intermedio de su</w:t>
      </w:r>
      <w:r w:rsidR="00D95AC9" w:rsidRPr="00D95AC9">
        <w:rPr>
          <w:rFonts w:ascii="Arial" w:hAnsi="Arial" w:cs="Arial"/>
          <w:spacing w:val="-3"/>
          <w:sz w:val="24"/>
          <w:szCs w:val="24"/>
          <w:lang w:val="es-CO"/>
        </w:rPr>
        <w:t xml:space="preserve"> </w:t>
      </w:r>
      <w:r w:rsidR="00D95AC9">
        <w:rPr>
          <w:rFonts w:ascii="Arial" w:hAnsi="Arial" w:cs="Arial"/>
          <w:spacing w:val="-3"/>
          <w:sz w:val="24"/>
          <w:szCs w:val="24"/>
          <w:lang w:val="es-CO"/>
        </w:rPr>
        <w:t>“</w:t>
      </w:r>
      <w:r w:rsidR="00D95AC9" w:rsidRPr="00D95AC9">
        <w:rPr>
          <w:rFonts w:ascii="Arial" w:hAnsi="Arial" w:cs="Arial"/>
          <w:spacing w:val="-3"/>
          <w:sz w:val="24"/>
          <w:szCs w:val="24"/>
          <w:lang w:val="es-CO"/>
        </w:rPr>
        <w:t>representante legal</w:t>
      </w:r>
      <w:r w:rsidR="00D95AC9">
        <w:rPr>
          <w:rFonts w:ascii="Arial" w:hAnsi="Arial" w:cs="Arial"/>
          <w:spacing w:val="-3"/>
          <w:sz w:val="24"/>
          <w:szCs w:val="24"/>
          <w:lang w:val="es-CO"/>
        </w:rPr>
        <w:t>”</w:t>
      </w:r>
      <w:r w:rsidR="00D95AC9" w:rsidRPr="00D95AC9">
        <w:rPr>
          <w:rFonts w:ascii="Arial" w:hAnsi="Arial" w:cs="Arial"/>
          <w:spacing w:val="-3"/>
          <w:sz w:val="24"/>
          <w:szCs w:val="24"/>
          <w:lang w:val="es-CO"/>
        </w:rPr>
        <w:t xml:space="preserve"> doctora “</w:t>
      </w:r>
      <w:r w:rsidR="00D95AC9" w:rsidRPr="00996501">
        <w:rPr>
          <w:rFonts w:ascii="Arial" w:hAnsi="Arial" w:cs="Arial"/>
          <w:spacing w:val="-3"/>
          <w:sz w:val="24"/>
          <w:szCs w:val="24"/>
          <w:u w:val="single"/>
          <w:lang w:val="es-CO"/>
        </w:rPr>
        <w:t>Beatriz Eugenia Aristizábal Marulanda</w:t>
      </w:r>
      <w:r w:rsidR="00D95AC9" w:rsidRPr="00D95AC9">
        <w:rPr>
          <w:rFonts w:ascii="Arial" w:hAnsi="Arial" w:cs="Arial"/>
          <w:spacing w:val="-3"/>
          <w:sz w:val="24"/>
          <w:szCs w:val="24"/>
          <w:lang w:val="es-CO"/>
        </w:rPr>
        <w:t>” o q</w:t>
      </w:r>
      <w:r w:rsidR="00D95AC9">
        <w:rPr>
          <w:rFonts w:ascii="Arial" w:hAnsi="Arial" w:cs="Arial"/>
          <w:spacing w:val="-3"/>
          <w:sz w:val="24"/>
          <w:szCs w:val="24"/>
          <w:lang w:val="es-CO"/>
        </w:rPr>
        <w:t xml:space="preserve">uien haga sus veces </w:t>
      </w:r>
      <w:r w:rsidRPr="009C5B79">
        <w:rPr>
          <w:rFonts w:ascii="Arial" w:hAnsi="Arial" w:cs="Arial"/>
          <w:spacing w:val="-3"/>
          <w:sz w:val="24"/>
          <w:szCs w:val="24"/>
          <w:lang w:val="es-CO"/>
        </w:rPr>
        <w:t>(Numeral segundo de</w:t>
      </w:r>
      <w:r>
        <w:rPr>
          <w:rFonts w:ascii="Arial" w:hAnsi="Arial" w:cs="Arial"/>
          <w:spacing w:val="-3"/>
          <w:sz w:val="24"/>
          <w:szCs w:val="24"/>
          <w:lang w:val="es-CO"/>
        </w:rPr>
        <w:t xml:space="preserve"> </w:t>
      </w:r>
      <w:r w:rsidRPr="009C5B79">
        <w:rPr>
          <w:rFonts w:ascii="Arial" w:hAnsi="Arial" w:cs="Arial"/>
          <w:spacing w:val="-3"/>
          <w:sz w:val="24"/>
          <w:szCs w:val="24"/>
          <w:lang w:val="es-CO"/>
        </w:rPr>
        <w:t>l</w:t>
      </w:r>
      <w:r>
        <w:rPr>
          <w:rFonts w:ascii="Arial" w:hAnsi="Arial" w:cs="Arial"/>
          <w:spacing w:val="-3"/>
          <w:sz w:val="24"/>
          <w:szCs w:val="24"/>
          <w:lang w:val="es-CO"/>
        </w:rPr>
        <w:t>a</w:t>
      </w:r>
      <w:r w:rsidRPr="009C5B79">
        <w:rPr>
          <w:rFonts w:ascii="Arial" w:hAnsi="Arial" w:cs="Arial"/>
          <w:spacing w:val="-3"/>
          <w:sz w:val="24"/>
          <w:szCs w:val="24"/>
          <w:lang w:val="es-CO"/>
        </w:rPr>
        <w:t xml:space="preserve"> </w:t>
      </w:r>
      <w:r>
        <w:rPr>
          <w:rFonts w:ascii="Arial" w:hAnsi="Arial" w:cs="Arial"/>
          <w:spacing w:val="-3"/>
          <w:sz w:val="24"/>
          <w:szCs w:val="24"/>
          <w:lang w:val="es-CO"/>
        </w:rPr>
        <w:t>sentencia</w:t>
      </w:r>
      <w:r w:rsidRPr="009C5B79">
        <w:rPr>
          <w:rFonts w:ascii="Arial" w:hAnsi="Arial" w:cs="Arial"/>
          <w:spacing w:val="-3"/>
          <w:sz w:val="24"/>
          <w:szCs w:val="24"/>
          <w:lang w:val="es-CO"/>
        </w:rPr>
        <w:t xml:space="preserve">, visible a folio </w:t>
      </w:r>
      <w:r w:rsidR="00D95AC9">
        <w:rPr>
          <w:rFonts w:ascii="Arial" w:hAnsi="Arial" w:cs="Arial"/>
          <w:spacing w:val="-3"/>
          <w:sz w:val="24"/>
          <w:szCs w:val="24"/>
          <w:lang w:val="es-CO"/>
        </w:rPr>
        <w:t>7</w:t>
      </w:r>
      <w:r w:rsidRPr="009C5B79">
        <w:rPr>
          <w:rFonts w:ascii="Arial" w:hAnsi="Arial" w:cs="Arial"/>
          <w:spacing w:val="-3"/>
          <w:sz w:val="24"/>
          <w:szCs w:val="24"/>
          <w:lang w:val="es-CO"/>
        </w:rPr>
        <w:t>, ídem)</w:t>
      </w:r>
      <w:r w:rsidR="00353A5C">
        <w:rPr>
          <w:rFonts w:ascii="Arial" w:hAnsi="Arial" w:cs="Arial"/>
          <w:spacing w:val="-3"/>
          <w:sz w:val="24"/>
          <w:szCs w:val="24"/>
          <w:lang w:val="es-CO"/>
        </w:rPr>
        <w:t>.</w:t>
      </w:r>
    </w:p>
    <w:p w:rsidR="00353A5C" w:rsidRDefault="00353A5C" w:rsidP="00124AAA">
      <w:pPr>
        <w:widowControl w:val="0"/>
        <w:spacing w:line="360" w:lineRule="auto"/>
        <w:jc w:val="both"/>
        <w:rPr>
          <w:rFonts w:ascii="Arial" w:hAnsi="Arial" w:cs="Arial"/>
          <w:spacing w:val="-3"/>
          <w:sz w:val="24"/>
          <w:szCs w:val="24"/>
          <w:lang w:val="es-CO"/>
        </w:rPr>
      </w:pPr>
    </w:p>
    <w:p w:rsidR="00124AAA" w:rsidRDefault="00353A5C" w:rsidP="00124AAA">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P</w:t>
      </w:r>
      <w:r w:rsidR="00AB7E25">
        <w:rPr>
          <w:rFonts w:ascii="Arial" w:hAnsi="Arial" w:cs="Arial"/>
          <w:spacing w:val="-3"/>
          <w:sz w:val="24"/>
          <w:szCs w:val="24"/>
          <w:lang w:val="es-CO"/>
        </w:rPr>
        <w:t xml:space="preserve">osteriormente </w:t>
      </w:r>
      <w:r w:rsidR="004C060A" w:rsidRPr="009C5B79">
        <w:rPr>
          <w:rFonts w:ascii="Arial" w:hAnsi="Arial" w:cs="Arial"/>
          <w:spacing w:val="-3"/>
          <w:sz w:val="24"/>
          <w:szCs w:val="24"/>
          <w:lang w:val="es-CO"/>
        </w:rPr>
        <w:t xml:space="preserve">se </w:t>
      </w:r>
      <w:r w:rsidR="004C060A">
        <w:rPr>
          <w:rFonts w:ascii="Arial" w:hAnsi="Arial" w:cs="Arial"/>
          <w:spacing w:val="-3"/>
          <w:sz w:val="24"/>
          <w:szCs w:val="24"/>
          <w:lang w:val="es-CO"/>
        </w:rPr>
        <w:t xml:space="preserve">efectuó el requerimiento </w:t>
      </w:r>
      <w:r>
        <w:rPr>
          <w:rFonts w:ascii="Arial" w:hAnsi="Arial" w:cs="Arial"/>
          <w:spacing w:val="-3"/>
          <w:sz w:val="24"/>
          <w:szCs w:val="24"/>
          <w:lang w:val="es-CO"/>
        </w:rPr>
        <w:t xml:space="preserve">a </w:t>
      </w:r>
      <w:r w:rsidR="004C060A">
        <w:rPr>
          <w:rFonts w:ascii="Arial" w:hAnsi="Arial" w:cs="Arial"/>
          <w:spacing w:val="-3"/>
          <w:sz w:val="24"/>
          <w:szCs w:val="24"/>
          <w:lang w:val="es-CO"/>
        </w:rPr>
        <w:t>la Gerenta del Departamento de Risaralda de Cafesalud EPS</w:t>
      </w:r>
      <w:r w:rsidR="00AB7E25">
        <w:rPr>
          <w:rFonts w:ascii="Arial" w:hAnsi="Arial" w:cs="Arial"/>
          <w:spacing w:val="-3"/>
          <w:sz w:val="24"/>
          <w:szCs w:val="24"/>
          <w:lang w:val="es-CO"/>
        </w:rPr>
        <w:t>, doctora Victoria Eugenia Aristizábal Marulanda</w:t>
      </w:r>
      <w:r w:rsidR="004C060A">
        <w:rPr>
          <w:rFonts w:ascii="Arial" w:hAnsi="Arial" w:cs="Arial"/>
          <w:spacing w:val="-3"/>
          <w:sz w:val="24"/>
          <w:szCs w:val="24"/>
          <w:lang w:val="es-CO"/>
        </w:rPr>
        <w:t xml:space="preserve">, </w:t>
      </w:r>
      <w:r w:rsidR="00996501" w:rsidRPr="00996501">
        <w:rPr>
          <w:rFonts w:ascii="Arial" w:hAnsi="Arial" w:cs="Arial"/>
          <w:spacing w:val="-3"/>
          <w:sz w:val="24"/>
          <w:szCs w:val="22"/>
          <w:lang w:val="es-CO"/>
        </w:rPr>
        <w:t>para que</w:t>
      </w:r>
      <w:r w:rsidR="00996501" w:rsidRPr="00996501">
        <w:rPr>
          <w:rFonts w:ascii="Arial" w:hAnsi="Arial" w:cs="Arial"/>
          <w:i/>
          <w:spacing w:val="-3"/>
          <w:sz w:val="24"/>
          <w:szCs w:val="22"/>
          <w:lang w:val="es-CO"/>
        </w:rPr>
        <w:t xml:space="preserve"> </w:t>
      </w:r>
      <w:r w:rsidR="004C060A" w:rsidRPr="004C060A">
        <w:rPr>
          <w:rFonts w:ascii="Arial" w:hAnsi="Arial" w:cs="Arial"/>
          <w:i/>
          <w:spacing w:val="-3"/>
          <w:sz w:val="22"/>
          <w:szCs w:val="22"/>
          <w:lang w:val="es-CO"/>
        </w:rPr>
        <w:t>“</w:t>
      </w:r>
      <w:r w:rsidR="00996501">
        <w:rPr>
          <w:rFonts w:ascii="Arial" w:hAnsi="Arial" w:cs="Arial"/>
          <w:i/>
          <w:spacing w:val="-3"/>
          <w:sz w:val="22"/>
          <w:szCs w:val="22"/>
          <w:lang w:val="es-CO"/>
        </w:rPr>
        <w:t xml:space="preserve">(…) </w:t>
      </w:r>
      <w:r w:rsidR="004C060A" w:rsidRPr="004C060A">
        <w:rPr>
          <w:rFonts w:ascii="Arial" w:hAnsi="Arial" w:cs="Arial"/>
          <w:i/>
          <w:spacing w:val="-3"/>
          <w:sz w:val="22"/>
          <w:szCs w:val="22"/>
          <w:lang w:val="es-CO"/>
        </w:rPr>
        <w:t>informe sobre el cumplimiento de lo ordenado en la sentencia (…)”</w:t>
      </w:r>
      <w:r w:rsidR="004C060A">
        <w:rPr>
          <w:rFonts w:ascii="Arial" w:hAnsi="Arial" w:cs="Arial"/>
          <w:i/>
          <w:spacing w:val="-3"/>
          <w:sz w:val="22"/>
          <w:szCs w:val="22"/>
          <w:lang w:val="es-CO"/>
        </w:rPr>
        <w:t xml:space="preserve"> </w:t>
      </w:r>
      <w:r w:rsidR="004C060A">
        <w:rPr>
          <w:rFonts w:ascii="Arial" w:hAnsi="Arial" w:cs="Arial"/>
          <w:spacing w:val="-3"/>
          <w:sz w:val="24"/>
          <w:szCs w:val="24"/>
          <w:lang w:val="es-CO"/>
        </w:rPr>
        <w:t>sin precisar que debía cumplirla</w:t>
      </w:r>
      <w:r w:rsidR="004C060A" w:rsidRPr="009C5B79">
        <w:rPr>
          <w:rFonts w:ascii="Arial" w:hAnsi="Arial" w:cs="Arial"/>
          <w:spacing w:val="-3"/>
          <w:sz w:val="24"/>
          <w:szCs w:val="24"/>
          <w:lang w:val="es-CO"/>
        </w:rPr>
        <w:t xml:space="preserve"> (Folio </w:t>
      </w:r>
      <w:r w:rsidR="00AB7E25">
        <w:rPr>
          <w:rFonts w:ascii="Arial" w:hAnsi="Arial" w:cs="Arial"/>
          <w:spacing w:val="-3"/>
          <w:sz w:val="24"/>
          <w:szCs w:val="24"/>
          <w:lang w:val="es-CO"/>
        </w:rPr>
        <w:t>11</w:t>
      </w:r>
      <w:r w:rsidR="004C060A" w:rsidRPr="009C5B79">
        <w:rPr>
          <w:rFonts w:ascii="Arial" w:hAnsi="Arial" w:cs="Arial"/>
          <w:spacing w:val="-3"/>
          <w:sz w:val="24"/>
          <w:szCs w:val="24"/>
          <w:lang w:val="es-CO"/>
        </w:rPr>
        <w:t xml:space="preserve">, cuaderno del incidente). </w:t>
      </w:r>
      <w:r w:rsidR="00124AAA">
        <w:rPr>
          <w:rFonts w:ascii="Arial" w:hAnsi="Arial" w:cs="Arial"/>
          <w:spacing w:val="-3"/>
          <w:sz w:val="24"/>
          <w:szCs w:val="24"/>
          <w:lang w:val="es-CO"/>
        </w:rPr>
        <w:t xml:space="preserve">Tampoco puede predicarse que ello se haya hecho en proveído del </w:t>
      </w:r>
      <w:r w:rsidR="00AB7E25">
        <w:rPr>
          <w:rFonts w:ascii="Arial" w:hAnsi="Arial" w:cs="Arial"/>
          <w:spacing w:val="-3"/>
          <w:sz w:val="24"/>
          <w:szCs w:val="24"/>
          <w:lang w:val="es-CO"/>
        </w:rPr>
        <w:t>18-07-</w:t>
      </w:r>
      <w:r w:rsidR="00B76411">
        <w:rPr>
          <w:rFonts w:ascii="Arial" w:hAnsi="Arial" w:cs="Arial"/>
          <w:spacing w:val="-3"/>
          <w:sz w:val="24"/>
          <w:szCs w:val="24"/>
          <w:lang w:val="es-CO"/>
        </w:rPr>
        <w:t>2016</w:t>
      </w:r>
      <w:r w:rsidR="00124AAA">
        <w:rPr>
          <w:rFonts w:ascii="Arial" w:hAnsi="Arial" w:cs="Arial"/>
          <w:spacing w:val="-3"/>
          <w:sz w:val="24"/>
          <w:szCs w:val="24"/>
          <w:lang w:val="es-CO"/>
        </w:rPr>
        <w:t>, porque declaró abierto el incidente en su contra, sin haberle impuesto la orden (Folio</w:t>
      </w:r>
      <w:r w:rsidR="00B76411">
        <w:rPr>
          <w:rFonts w:ascii="Arial" w:hAnsi="Arial" w:cs="Arial"/>
          <w:spacing w:val="-3"/>
          <w:sz w:val="24"/>
          <w:szCs w:val="24"/>
          <w:lang w:val="es-CO"/>
        </w:rPr>
        <w:t>s</w:t>
      </w:r>
      <w:r w:rsidR="00124AAA">
        <w:rPr>
          <w:rFonts w:ascii="Arial" w:hAnsi="Arial" w:cs="Arial"/>
          <w:spacing w:val="-3"/>
          <w:sz w:val="24"/>
          <w:szCs w:val="24"/>
          <w:lang w:val="es-CO"/>
        </w:rPr>
        <w:t xml:space="preserve"> </w:t>
      </w:r>
      <w:r w:rsidR="00AB7E25">
        <w:rPr>
          <w:rFonts w:ascii="Arial" w:hAnsi="Arial" w:cs="Arial"/>
          <w:spacing w:val="-3"/>
          <w:sz w:val="24"/>
          <w:szCs w:val="24"/>
          <w:lang w:val="es-CO"/>
        </w:rPr>
        <w:t>18 a 19</w:t>
      </w:r>
      <w:r w:rsidR="00124AAA">
        <w:rPr>
          <w:rFonts w:ascii="Arial" w:hAnsi="Arial" w:cs="Arial"/>
          <w:spacing w:val="-3"/>
          <w:sz w:val="24"/>
          <w:szCs w:val="24"/>
          <w:lang w:val="es-CO"/>
        </w:rPr>
        <w:t xml:space="preserve">, </w:t>
      </w:r>
      <w:r w:rsidR="00B76411" w:rsidRPr="009C5B79">
        <w:rPr>
          <w:rFonts w:ascii="Arial" w:hAnsi="Arial" w:cs="Arial"/>
          <w:spacing w:val="-3"/>
          <w:sz w:val="24"/>
          <w:szCs w:val="24"/>
          <w:lang w:val="es-CO"/>
        </w:rPr>
        <w:t>ídem</w:t>
      </w:r>
      <w:r w:rsidR="00124AAA">
        <w:rPr>
          <w:rFonts w:ascii="Arial" w:hAnsi="Arial" w:cs="Arial"/>
          <w:spacing w:val="-3"/>
          <w:sz w:val="24"/>
          <w:szCs w:val="24"/>
          <w:lang w:val="es-CO"/>
        </w:rPr>
        <w:t>).</w:t>
      </w:r>
    </w:p>
    <w:p w:rsidR="004C060A" w:rsidRDefault="004C060A"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200FE8" w:rsidRPr="00A32065" w:rsidRDefault="00AB7E25" w:rsidP="00200FE8">
      <w:pPr>
        <w:tabs>
          <w:tab w:val="left" w:pos="-720"/>
        </w:tabs>
        <w:suppressAutoHyphens/>
        <w:spacing w:line="360" w:lineRule="auto"/>
        <w:jc w:val="both"/>
        <w:rPr>
          <w:rFonts w:ascii="Arial" w:hAnsi="Arial" w:cs="Arial"/>
          <w:spacing w:val="-3"/>
          <w:sz w:val="24"/>
          <w:szCs w:val="24"/>
          <w:lang w:val="es-AR"/>
        </w:rPr>
      </w:pPr>
      <w:r w:rsidRPr="00200FE8">
        <w:rPr>
          <w:rFonts w:ascii="Arial" w:hAnsi="Arial" w:cs="Arial"/>
          <w:spacing w:val="-3"/>
          <w:sz w:val="24"/>
          <w:szCs w:val="24"/>
          <w:lang w:val="es-CO"/>
        </w:rPr>
        <w:t xml:space="preserve">Claramente la </w:t>
      </w:r>
      <w:r w:rsidRPr="00200FE8">
        <w:rPr>
          <w:rFonts w:ascii="Arial" w:hAnsi="Arial" w:cs="Arial"/>
          <w:i/>
          <w:spacing w:val="-3"/>
          <w:sz w:val="24"/>
          <w:szCs w:val="24"/>
          <w:lang w:val="es-CO"/>
        </w:rPr>
        <w:t xml:space="preserve">a quo </w:t>
      </w:r>
      <w:r w:rsidRPr="00200FE8">
        <w:rPr>
          <w:rFonts w:ascii="Arial" w:hAnsi="Arial" w:cs="Arial"/>
          <w:spacing w:val="-3"/>
          <w:sz w:val="24"/>
          <w:szCs w:val="24"/>
          <w:lang w:val="es-CO"/>
        </w:rPr>
        <w:t xml:space="preserve">omitió ajustar la orden tal cual se dispuso por esta Sala de la Corporación en la providencia datada el 25-05-2016, puesto que </w:t>
      </w:r>
      <w:r w:rsidR="00996501" w:rsidRPr="00200FE8">
        <w:rPr>
          <w:rFonts w:ascii="Arial" w:hAnsi="Arial" w:cs="Arial"/>
          <w:spacing w:val="-3"/>
          <w:sz w:val="24"/>
          <w:szCs w:val="24"/>
          <w:lang w:val="es-CO"/>
        </w:rPr>
        <w:t xml:space="preserve">señaló </w:t>
      </w:r>
      <w:r w:rsidR="00353A5C" w:rsidRPr="00200FE8">
        <w:rPr>
          <w:rFonts w:ascii="Arial" w:hAnsi="Arial" w:cs="Arial"/>
          <w:spacing w:val="-3"/>
          <w:sz w:val="24"/>
          <w:szCs w:val="24"/>
          <w:lang w:val="es-CO"/>
        </w:rPr>
        <w:t xml:space="preserve">que el encargado de atenderla era el </w:t>
      </w:r>
      <w:r w:rsidR="00EB7E83" w:rsidRPr="00200FE8">
        <w:rPr>
          <w:rFonts w:ascii="Arial" w:hAnsi="Arial" w:cs="Arial"/>
          <w:spacing w:val="-3"/>
          <w:sz w:val="24"/>
          <w:szCs w:val="24"/>
          <w:lang w:val="es-CO"/>
        </w:rPr>
        <w:t>“</w:t>
      </w:r>
      <w:r w:rsidR="00353A5C" w:rsidRPr="00200FE8">
        <w:rPr>
          <w:rFonts w:ascii="Arial" w:hAnsi="Arial" w:cs="Arial"/>
          <w:spacing w:val="-3"/>
          <w:sz w:val="24"/>
          <w:szCs w:val="24"/>
          <w:lang w:val="es-CO"/>
        </w:rPr>
        <w:t>representante legal</w:t>
      </w:r>
      <w:r w:rsidR="00EB7E83" w:rsidRPr="00200FE8">
        <w:rPr>
          <w:rFonts w:ascii="Arial" w:hAnsi="Arial" w:cs="Arial"/>
          <w:spacing w:val="-3"/>
          <w:sz w:val="24"/>
          <w:szCs w:val="24"/>
          <w:lang w:val="es-CO"/>
        </w:rPr>
        <w:t>”</w:t>
      </w:r>
      <w:r w:rsidR="00353A5C" w:rsidRPr="00200FE8">
        <w:rPr>
          <w:rFonts w:ascii="Arial" w:hAnsi="Arial" w:cs="Arial"/>
          <w:spacing w:val="-3"/>
          <w:sz w:val="24"/>
          <w:szCs w:val="24"/>
          <w:lang w:val="es-CO"/>
        </w:rPr>
        <w:t xml:space="preserve">, sin aclarar si se refería al </w:t>
      </w:r>
      <w:r w:rsidR="00EB7E83" w:rsidRPr="00200FE8">
        <w:rPr>
          <w:rFonts w:ascii="Arial" w:hAnsi="Arial" w:cs="Arial"/>
          <w:spacing w:val="-3"/>
          <w:sz w:val="24"/>
          <w:szCs w:val="24"/>
          <w:lang w:val="es-CO"/>
        </w:rPr>
        <w:t xml:space="preserve">gerente nacional </w:t>
      </w:r>
      <w:r w:rsidR="00353A5C" w:rsidRPr="00200FE8">
        <w:rPr>
          <w:rFonts w:ascii="Arial" w:hAnsi="Arial" w:cs="Arial"/>
          <w:spacing w:val="-3"/>
          <w:sz w:val="24"/>
          <w:szCs w:val="24"/>
          <w:lang w:val="es-CO"/>
        </w:rPr>
        <w:t>o a la gerencia departamental de Risaralda, además el nombre de la persona obligada es incorrecto</w:t>
      </w:r>
      <w:r w:rsidR="00EB7E83" w:rsidRPr="00200FE8">
        <w:rPr>
          <w:rFonts w:ascii="Arial" w:hAnsi="Arial" w:cs="Arial"/>
          <w:spacing w:val="-3"/>
          <w:sz w:val="24"/>
          <w:szCs w:val="24"/>
          <w:lang w:val="es-CO"/>
        </w:rPr>
        <w:t xml:space="preserve">, pues se anotó </w:t>
      </w:r>
      <w:r w:rsidR="00EB7E83" w:rsidRPr="00200FE8">
        <w:rPr>
          <w:rFonts w:ascii="Arial" w:hAnsi="Arial" w:cs="Arial"/>
          <w:spacing w:val="-3"/>
          <w:sz w:val="24"/>
          <w:szCs w:val="24"/>
          <w:u w:val="single"/>
          <w:lang w:val="es-CO"/>
        </w:rPr>
        <w:t>Beatriz</w:t>
      </w:r>
      <w:r w:rsidR="00EB7E83" w:rsidRPr="00200FE8">
        <w:rPr>
          <w:rFonts w:ascii="Arial" w:hAnsi="Arial" w:cs="Arial"/>
          <w:spacing w:val="-3"/>
          <w:sz w:val="24"/>
          <w:szCs w:val="24"/>
          <w:lang w:val="es-CO"/>
        </w:rPr>
        <w:t xml:space="preserve"> Eugenia Aristizábal Marulanda cuando en realidad es</w:t>
      </w:r>
      <w:r w:rsidR="00EB7E83" w:rsidRPr="00200FE8">
        <w:rPr>
          <w:rFonts w:ascii="Arial" w:hAnsi="Arial" w:cs="Arial"/>
          <w:spacing w:val="-3"/>
          <w:sz w:val="24"/>
          <w:szCs w:val="24"/>
          <w:u w:val="single"/>
          <w:lang w:val="es-CO"/>
        </w:rPr>
        <w:t xml:space="preserve"> Victoria</w:t>
      </w:r>
      <w:r w:rsidR="00EB7E83" w:rsidRPr="00200FE8">
        <w:rPr>
          <w:rFonts w:ascii="Arial" w:hAnsi="Arial" w:cs="Arial"/>
          <w:spacing w:val="-3"/>
          <w:sz w:val="24"/>
          <w:szCs w:val="24"/>
          <w:lang w:val="es-CO"/>
        </w:rPr>
        <w:t xml:space="preserve"> Eugenia Aristizábal Marulanda. T</w:t>
      </w:r>
      <w:r w:rsidR="00353A5C" w:rsidRPr="00200FE8">
        <w:rPr>
          <w:rFonts w:ascii="Arial" w:hAnsi="Arial" w:cs="Arial"/>
          <w:spacing w:val="-3"/>
          <w:sz w:val="24"/>
          <w:szCs w:val="24"/>
          <w:lang w:val="es-CO"/>
        </w:rPr>
        <w:t>ampoco se acreditó que dicha providencia se haya notificado a la accionada</w:t>
      </w:r>
      <w:r w:rsidR="00996501" w:rsidRPr="00200FE8">
        <w:rPr>
          <w:rFonts w:ascii="Arial" w:hAnsi="Arial" w:cs="Arial"/>
          <w:spacing w:val="-3"/>
          <w:sz w:val="24"/>
          <w:szCs w:val="24"/>
          <w:lang w:val="es-CO"/>
        </w:rPr>
        <w:t xml:space="preserve">, pues los correos electrónicos </w:t>
      </w:r>
      <w:r w:rsidR="00EB7E83" w:rsidRPr="00200FE8">
        <w:rPr>
          <w:rFonts w:ascii="Arial" w:hAnsi="Arial" w:cs="Arial"/>
          <w:spacing w:val="-3"/>
          <w:sz w:val="24"/>
          <w:szCs w:val="24"/>
          <w:lang w:val="es-CO"/>
        </w:rPr>
        <w:t xml:space="preserve">enviados </w:t>
      </w:r>
      <w:r w:rsidR="00996501" w:rsidRPr="00200FE8">
        <w:rPr>
          <w:rFonts w:ascii="Arial" w:hAnsi="Arial" w:cs="Arial"/>
          <w:spacing w:val="-3"/>
          <w:sz w:val="24"/>
          <w:szCs w:val="24"/>
          <w:lang w:val="es-CO"/>
        </w:rPr>
        <w:t>carece</w:t>
      </w:r>
      <w:r w:rsidR="00EB7E83" w:rsidRPr="00200FE8">
        <w:rPr>
          <w:rFonts w:ascii="Arial" w:hAnsi="Arial" w:cs="Arial"/>
          <w:spacing w:val="-3"/>
          <w:sz w:val="24"/>
          <w:szCs w:val="24"/>
          <w:lang w:val="es-CO"/>
        </w:rPr>
        <w:t>n</w:t>
      </w:r>
      <w:r w:rsidR="00996501" w:rsidRPr="00200FE8">
        <w:rPr>
          <w:rFonts w:ascii="Arial" w:hAnsi="Arial" w:cs="Arial"/>
          <w:spacing w:val="-3"/>
          <w:sz w:val="24"/>
          <w:szCs w:val="24"/>
          <w:lang w:val="es-CO"/>
        </w:rPr>
        <w:t xml:space="preserve"> </w:t>
      </w:r>
      <w:r w:rsidR="00EB7E83" w:rsidRPr="00200FE8">
        <w:rPr>
          <w:rFonts w:ascii="Arial" w:hAnsi="Arial" w:cs="Arial"/>
          <w:spacing w:val="-3"/>
          <w:sz w:val="24"/>
          <w:szCs w:val="24"/>
          <w:lang w:val="es-CO"/>
        </w:rPr>
        <w:t>de la confirmación de entrega o de lectura (Folios 9 y 16 de este cuaderno)</w:t>
      </w:r>
      <w:r w:rsidR="000A6EAD" w:rsidRPr="00200FE8">
        <w:rPr>
          <w:rFonts w:ascii="Arial" w:hAnsi="Arial" w:cs="Arial"/>
          <w:spacing w:val="-3"/>
          <w:sz w:val="24"/>
          <w:szCs w:val="24"/>
          <w:lang w:val="es-CO"/>
        </w:rPr>
        <w:t xml:space="preserve">, y sabido es que lo más importante </w:t>
      </w:r>
      <w:r w:rsidR="000A6EAD" w:rsidRPr="00A32065">
        <w:rPr>
          <w:rFonts w:ascii="Arial" w:hAnsi="Arial" w:cs="Arial"/>
          <w:spacing w:val="-3"/>
          <w:sz w:val="24"/>
          <w:szCs w:val="24"/>
          <w:lang w:val="es-AR"/>
        </w:rPr>
        <w:t xml:space="preserve">en esta gestión, es tener </w:t>
      </w:r>
      <w:r w:rsidR="000A6EAD" w:rsidRPr="00A32065">
        <w:rPr>
          <w:rFonts w:ascii="Arial" w:hAnsi="Arial" w:cs="Arial"/>
          <w:spacing w:val="-3"/>
          <w:sz w:val="24"/>
          <w:szCs w:val="24"/>
          <w:u w:val="single"/>
          <w:lang w:val="es-AR"/>
        </w:rPr>
        <w:t>certeza</w:t>
      </w:r>
      <w:r w:rsidR="000A6EAD" w:rsidRPr="00A32065">
        <w:rPr>
          <w:rFonts w:ascii="Arial" w:hAnsi="Arial" w:cs="Arial"/>
          <w:spacing w:val="-3"/>
          <w:sz w:val="24"/>
          <w:szCs w:val="24"/>
          <w:lang w:val="es-AR"/>
        </w:rPr>
        <w:t xml:space="preserve"> de que fue recibida por la parte</w:t>
      </w:r>
      <w:r w:rsidR="00A32065">
        <w:rPr>
          <w:rFonts w:ascii="Arial" w:hAnsi="Arial" w:cs="Arial"/>
          <w:spacing w:val="-3"/>
          <w:sz w:val="24"/>
          <w:szCs w:val="24"/>
          <w:lang w:val="es-AR"/>
        </w:rPr>
        <w:t xml:space="preserve">. Así </w:t>
      </w:r>
      <w:r w:rsidR="00200FE8" w:rsidRPr="00A32065">
        <w:rPr>
          <w:rFonts w:ascii="Arial" w:hAnsi="Arial" w:cs="Arial"/>
          <w:spacing w:val="-3"/>
          <w:sz w:val="24"/>
          <w:szCs w:val="24"/>
          <w:lang w:val="es-AR"/>
        </w:rPr>
        <w:t>lo refiere en su jurisprudencia el Alto Tribunal Constitucional</w:t>
      </w:r>
      <w:r w:rsidR="00200FE8" w:rsidRPr="00A32065">
        <w:rPr>
          <w:rStyle w:val="Refdenotaalpie"/>
          <w:rFonts w:ascii="Arial" w:hAnsi="Arial"/>
          <w:spacing w:val="-3"/>
          <w:sz w:val="24"/>
          <w:szCs w:val="24"/>
          <w:lang w:val="es-AR"/>
        </w:rPr>
        <w:footnoteReference w:id="16"/>
      </w:r>
      <w:r w:rsidR="00A32065">
        <w:rPr>
          <w:rFonts w:ascii="Arial" w:hAnsi="Arial" w:cs="Arial"/>
          <w:spacing w:val="-3"/>
          <w:sz w:val="24"/>
          <w:szCs w:val="24"/>
          <w:lang w:val="es-AR"/>
        </w:rPr>
        <w:t xml:space="preserve"> y</w:t>
      </w:r>
      <w:r w:rsidR="00A32065" w:rsidRPr="00A32065">
        <w:rPr>
          <w:rFonts w:ascii="Arial" w:hAnsi="Arial" w:cs="Arial"/>
          <w:spacing w:val="-3"/>
          <w:sz w:val="24"/>
          <w:szCs w:val="24"/>
          <w:lang w:val="es-AR"/>
        </w:rPr>
        <w:t xml:space="preserve"> </w:t>
      </w:r>
      <w:r w:rsidR="00A32065" w:rsidRPr="00A32065">
        <w:rPr>
          <w:rFonts w:ascii="Arial" w:hAnsi="Arial" w:cs="Arial"/>
          <w:sz w:val="24"/>
          <w:szCs w:val="24"/>
          <w:lang w:val="es-AR"/>
        </w:rPr>
        <w:t>al efecto, señaló</w:t>
      </w:r>
      <w:r w:rsidR="00A32065">
        <w:rPr>
          <w:rFonts w:ascii="Arial" w:hAnsi="Arial" w:cs="Arial"/>
          <w:spacing w:val="-3"/>
          <w:sz w:val="24"/>
          <w:szCs w:val="24"/>
          <w:lang w:val="es-AR"/>
        </w:rPr>
        <w:t>:</w:t>
      </w:r>
      <w:r w:rsidR="000A6EAD" w:rsidRPr="00A32065">
        <w:rPr>
          <w:rFonts w:ascii="Arial" w:hAnsi="Arial" w:cs="Arial"/>
          <w:spacing w:val="-3"/>
          <w:sz w:val="24"/>
          <w:szCs w:val="24"/>
          <w:lang w:val="es-AR"/>
        </w:rPr>
        <w:t xml:space="preserve"> </w:t>
      </w:r>
    </w:p>
    <w:p w:rsidR="00200FE8" w:rsidRPr="00A32065" w:rsidRDefault="00200FE8" w:rsidP="00200FE8">
      <w:pPr>
        <w:tabs>
          <w:tab w:val="left" w:pos="-720"/>
        </w:tabs>
        <w:suppressAutoHyphens/>
        <w:spacing w:line="360" w:lineRule="auto"/>
        <w:jc w:val="both"/>
        <w:rPr>
          <w:rFonts w:ascii="Arial" w:hAnsi="Arial" w:cs="Arial"/>
          <w:spacing w:val="-3"/>
          <w:lang w:val="es-AR"/>
        </w:rPr>
      </w:pPr>
    </w:p>
    <w:p w:rsidR="00200FE8" w:rsidRPr="00A32065" w:rsidRDefault="00200FE8" w:rsidP="00200FE8">
      <w:pPr>
        <w:pStyle w:val="Textoindependiente"/>
        <w:spacing w:line="240" w:lineRule="auto"/>
        <w:ind w:left="567" w:right="567"/>
        <w:rPr>
          <w:rFonts w:ascii="Arial" w:hAnsi="Arial" w:cs="Arial"/>
          <w:lang w:val="es-AR"/>
        </w:rPr>
      </w:pPr>
      <w:r w:rsidRPr="00A32065">
        <w:rPr>
          <w:rFonts w:ascii="Arial" w:hAnsi="Arial" w:cs="Arial"/>
          <w:lang w:val="es-AR"/>
        </w:rPr>
        <w:t>… la notificación es eficaz solamente cuando el interesado conoce efectivamente el contenido de la respectiva providencia, por lo que en el desarrollo de esa diligencia se le exige al juez desplegar toda su diligencia, de modo que si no es dable la notificación personal deberá acudir a otros medios de notificación expeditos y oportunos</w:t>
      </w:r>
      <w:r w:rsidRPr="00A32065">
        <w:rPr>
          <w:rFonts w:ascii="Arial" w:hAnsi="Arial" w:cs="Arial"/>
          <w:vertAlign w:val="superscript"/>
          <w:lang w:val="es-AR"/>
        </w:rPr>
        <w:footnoteReference w:id="17"/>
      </w:r>
      <w:r w:rsidRPr="00A32065">
        <w:rPr>
          <w:rFonts w:ascii="Arial" w:hAnsi="Arial" w:cs="Arial"/>
          <w:lang w:val="es-AR"/>
        </w:rPr>
        <w:t xml:space="preserve">. </w:t>
      </w:r>
    </w:p>
    <w:p w:rsidR="00200FE8" w:rsidRPr="00A32065" w:rsidRDefault="00200FE8" w:rsidP="00200FE8">
      <w:pPr>
        <w:pStyle w:val="Textoindependiente"/>
        <w:spacing w:line="240" w:lineRule="auto"/>
        <w:ind w:left="567" w:right="567"/>
        <w:rPr>
          <w:rFonts w:ascii="Arial" w:hAnsi="Arial" w:cs="Arial"/>
          <w:lang w:val="es-AR"/>
        </w:rPr>
      </w:pPr>
    </w:p>
    <w:p w:rsidR="00200FE8" w:rsidRPr="00A32065" w:rsidRDefault="00200FE8" w:rsidP="00200FE8">
      <w:pPr>
        <w:tabs>
          <w:tab w:val="left" w:pos="-720"/>
        </w:tabs>
        <w:suppressAutoHyphens/>
        <w:ind w:left="567" w:right="567"/>
        <w:jc w:val="both"/>
        <w:rPr>
          <w:rFonts w:ascii="Arial" w:hAnsi="Arial" w:cs="Arial"/>
          <w:sz w:val="24"/>
          <w:szCs w:val="24"/>
          <w:lang w:val="es-AR"/>
        </w:rPr>
      </w:pPr>
      <w:r w:rsidRPr="00A32065">
        <w:rPr>
          <w:rFonts w:ascii="Arial" w:hAnsi="Arial" w:cs="Arial"/>
          <w:sz w:val="24"/>
          <w:szCs w:val="24"/>
          <w:lang w:val="es-AR"/>
        </w:rPr>
        <w:t>La falta de notificación del fallo de primera instancia hace perder a las partes la oportunidad de impugnar dentro del término legal la decisión judicial adversa, cercenándose su derecho de defensa, contradicción, debido proceso y desconociéndose además la garantía constitucional de la doble instancia</w:t>
      </w:r>
    </w:p>
    <w:p w:rsidR="00353A5C" w:rsidRPr="000A6EAD" w:rsidRDefault="00353A5C"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2602A9" w:rsidRDefault="00A32065" w:rsidP="00A32065">
      <w:pPr>
        <w:pStyle w:val="Sinespaciado"/>
        <w:widowControl/>
        <w:tabs>
          <w:tab w:val="left" w:pos="720"/>
        </w:tabs>
        <w:autoSpaceDE/>
        <w:autoSpaceDN/>
        <w:adjustRightInd/>
        <w:spacing w:line="360" w:lineRule="auto"/>
        <w:jc w:val="both"/>
        <w:rPr>
          <w:rFonts w:ascii="Arial" w:hAnsi="Arial" w:cs="Arial"/>
          <w:spacing w:val="-3"/>
          <w:vertAlign w:val="superscript"/>
          <w:lang w:val="es-CO"/>
        </w:rPr>
      </w:pPr>
      <w:r>
        <w:rPr>
          <w:rFonts w:ascii="Arial" w:hAnsi="Arial" w:cs="Arial"/>
          <w:spacing w:val="-3"/>
          <w:lang w:val="es-CO"/>
        </w:rPr>
        <w:t xml:space="preserve"> </w:t>
      </w:r>
      <w:r w:rsidR="002602A9" w:rsidRPr="00333F50">
        <w:rPr>
          <w:rFonts w:ascii="Arial" w:hAnsi="Arial" w:cs="Arial"/>
          <w:spacing w:val="-3"/>
          <w:lang w:val="es-CO"/>
        </w:rPr>
        <w:t>Así las cosas y no obstante que las sentencias están arropadas por la intangibilidad de la</w:t>
      </w:r>
      <w:r w:rsidR="002602A9" w:rsidRPr="00B3550C">
        <w:rPr>
          <w:rFonts w:ascii="Arial" w:hAnsi="Arial" w:cs="Arial"/>
          <w:spacing w:val="-3"/>
          <w:lang w:val="es-CO"/>
        </w:rPr>
        <w:t xml:space="preserve"> cosa juzgada, tiene dicho la Corte Constitucional que excepcionalmente es posible modificarlas en tres (3) casos, a efectos de dotarlas de efectividad en el amparo de los derechos fundamentales.  Explica la citada Colegiatura</w:t>
      </w:r>
      <w:r w:rsidR="002602A9" w:rsidRPr="00B3550C">
        <w:rPr>
          <w:rStyle w:val="Refdenotaalpie"/>
          <w:rFonts w:ascii="Arial" w:hAnsi="Arial" w:cs="Arial"/>
          <w:spacing w:val="-3"/>
          <w:lang w:val="es-CO"/>
        </w:rPr>
        <w:footnoteReference w:id="18"/>
      </w:r>
      <w:r w:rsidR="002602A9" w:rsidRPr="00B3550C">
        <w:rPr>
          <w:rFonts w:ascii="Arial" w:hAnsi="Arial" w:cs="Arial"/>
          <w:spacing w:val="-3"/>
          <w:lang w:val="es-CO"/>
        </w:rPr>
        <w:t>, en criterio acogido por esta Sala</w:t>
      </w:r>
      <w:r w:rsidR="002602A9">
        <w:rPr>
          <w:rStyle w:val="Refdenotaalpie"/>
          <w:rFonts w:ascii="Arial" w:hAnsi="Arial"/>
          <w:spacing w:val="-3"/>
          <w:lang w:val="es-CO"/>
        </w:rPr>
        <w:footnoteReference w:id="19"/>
      </w:r>
      <w:r w:rsidR="00200FE8">
        <w:rPr>
          <w:rFonts w:ascii="Arial" w:hAnsi="Arial" w:cs="Arial"/>
          <w:spacing w:val="-3"/>
          <w:lang w:val="es-CO"/>
        </w:rPr>
        <w:t>:</w:t>
      </w:r>
    </w:p>
    <w:p w:rsidR="000A6EAD" w:rsidRDefault="000A6EAD" w:rsidP="002602A9">
      <w:pPr>
        <w:widowControl w:val="0"/>
        <w:spacing w:line="360" w:lineRule="auto"/>
        <w:jc w:val="both"/>
        <w:rPr>
          <w:rFonts w:ascii="Arial" w:hAnsi="Arial" w:cs="Arial"/>
          <w:spacing w:val="-3"/>
          <w:sz w:val="24"/>
          <w:szCs w:val="24"/>
          <w:lang w:val="es-CO"/>
        </w:rPr>
      </w:pPr>
    </w:p>
    <w:p w:rsidR="002602A9" w:rsidRPr="00B3550C" w:rsidRDefault="002602A9" w:rsidP="002602A9">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2602A9" w:rsidRPr="006A6D4E" w:rsidRDefault="002602A9" w:rsidP="002602A9">
      <w:pPr>
        <w:widowControl w:val="0"/>
        <w:ind w:left="567"/>
        <w:jc w:val="both"/>
        <w:rPr>
          <w:rFonts w:ascii="Arial" w:hAnsi="Arial" w:cs="Arial"/>
          <w:spacing w:val="-3"/>
          <w:sz w:val="8"/>
          <w:szCs w:val="24"/>
          <w:lang w:val="es-CO"/>
        </w:rPr>
      </w:pPr>
    </w:p>
    <w:p w:rsidR="002602A9" w:rsidRPr="006A6D4E" w:rsidRDefault="002602A9" w:rsidP="002602A9">
      <w:pPr>
        <w:widowControl w:val="0"/>
        <w:spacing w:line="360" w:lineRule="auto"/>
        <w:jc w:val="both"/>
        <w:rPr>
          <w:rFonts w:ascii="Arial" w:hAnsi="Arial" w:cs="Arial"/>
          <w:spacing w:val="-3"/>
          <w:sz w:val="16"/>
          <w:szCs w:val="24"/>
          <w:lang w:val="es-CO"/>
        </w:rPr>
      </w:pPr>
    </w:p>
    <w:p w:rsidR="002602A9" w:rsidRPr="00B3550C" w:rsidRDefault="002602A9" w:rsidP="002602A9">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sidR="00353A5C">
        <w:rPr>
          <w:rFonts w:ascii="Arial" w:hAnsi="Arial" w:cs="Arial"/>
          <w:spacing w:val="-3"/>
          <w:sz w:val="24"/>
          <w:szCs w:val="24"/>
          <w:lang w:val="es-CO"/>
        </w:rPr>
        <w:t>secuente</w:t>
      </w:r>
      <w:r>
        <w:rPr>
          <w:rFonts w:ascii="Arial" w:hAnsi="Arial" w:cs="Arial"/>
          <w:spacing w:val="-3"/>
          <w:sz w:val="24"/>
          <w:szCs w:val="24"/>
          <w:lang w:val="es-CO"/>
        </w:rPr>
        <w:t xml:space="preserve"> con </w:t>
      </w:r>
      <w:r w:rsidRPr="00B3550C">
        <w:rPr>
          <w:rFonts w:ascii="Arial" w:hAnsi="Arial" w:cs="Arial"/>
          <w:spacing w:val="-3"/>
          <w:sz w:val="24"/>
          <w:szCs w:val="24"/>
          <w:lang w:val="es-CO"/>
        </w:rPr>
        <w:t xml:space="preserve">lo transcrito, </w:t>
      </w:r>
      <w:r w:rsidR="00353A5C">
        <w:rPr>
          <w:rFonts w:ascii="Arial" w:hAnsi="Arial" w:cs="Arial"/>
          <w:spacing w:val="-3"/>
          <w:sz w:val="24"/>
          <w:szCs w:val="24"/>
          <w:lang w:val="es-CO"/>
        </w:rPr>
        <w:t xml:space="preserve">deberá la </w:t>
      </w:r>
      <w:r>
        <w:rPr>
          <w:rFonts w:ascii="Arial" w:hAnsi="Arial" w:cs="Arial"/>
          <w:spacing w:val="-3"/>
          <w:sz w:val="24"/>
          <w:szCs w:val="24"/>
          <w:lang w:val="es-CO"/>
        </w:rPr>
        <w:t>juez</w:t>
      </w:r>
      <w:r w:rsidR="00353A5C">
        <w:rPr>
          <w:rFonts w:ascii="Arial" w:hAnsi="Arial" w:cs="Arial"/>
          <w:spacing w:val="-3"/>
          <w:sz w:val="24"/>
          <w:szCs w:val="24"/>
          <w:lang w:val="es-CO"/>
        </w:rPr>
        <w:t>a</w:t>
      </w:r>
      <w:r w:rsidRPr="00B3550C">
        <w:rPr>
          <w:rFonts w:ascii="Arial" w:hAnsi="Arial" w:cs="Arial"/>
          <w:spacing w:val="-3"/>
          <w:sz w:val="24"/>
          <w:szCs w:val="24"/>
          <w:lang w:val="es-CO"/>
        </w:rPr>
        <w:t xml:space="preserve"> ajustar la orden de la </w:t>
      </w:r>
      <w:r w:rsidR="00353A5C">
        <w:rPr>
          <w:rFonts w:ascii="Arial" w:hAnsi="Arial" w:cs="Arial"/>
          <w:spacing w:val="-3"/>
          <w:sz w:val="24"/>
          <w:szCs w:val="24"/>
          <w:lang w:val="es-CO"/>
        </w:rPr>
        <w:t xml:space="preserve">nueva </w:t>
      </w:r>
      <w:r w:rsidRPr="00B3550C">
        <w:rPr>
          <w:rFonts w:ascii="Arial" w:hAnsi="Arial" w:cs="Arial"/>
          <w:spacing w:val="-3"/>
          <w:sz w:val="24"/>
          <w:szCs w:val="24"/>
          <w:lang w:val="es-CO"/>
        </w:rPr>
        <w:t>sentencia en garantía de los derechos protegidos con la acción de tutela, para procurar la e</w:t>
      </w:r>
      <w:r>
        <w:rPr>
          <w:rFonts w:ascii="Arial" w:hAnsi="Arial" w:cs="Arial"/>
          <w:spacing w:val="-3"/>
          <w:sz w:val="24"/>
          <w:szCs w:val="24"/>
          <w:lang w:val="es-CO"/>
        </w:rPr>
        <w:t xml:space="preserve">fectividad del amparo prodigado, pues como fue expedida es </w:t>
      </w:r>
      <w:r w:rsidR="00353A5C">
        <w:rPr>
          <w:rFonts w:ascii="Arial" w:hAnsi="Arial" w:cs="Arial"/>
          <w:spacing w:val="-3"/>
          <w:sz w:val="24"/>
          <w:szCs w:val="24"/>
          <w:lang w:val="es-CO"/>
        </w:rPr>
        <w:t>in</w:t>
      </w:r>
      <w:r>
        <w:rPr>
          <w:rFonts w:ascii="Arial" w:hAnsi="Arial" w:cs="Arial"/>
          <w:spacing w:val="-3"/>
          <w:sz w:val="24"/>
          <w:szCs w:val="24"/>
          <w:lang w:val="es-CO"/>
        </w:rPr>
        <w:t>ejecutable</w:t>
      </w:r>
      <w:r w:rsidR="00353A5C">
        <w:rPr>
          <w:rFonts w:ascii="Arial" w:hAnsi="Arial" w:cs="Arial"/>
          <w:spacing w:val="-3"/>
          <w:sz w:val="24"/>
          <w:szCs w:val="24"/>
          <w:lang w:val="es-CO"/>
        </w:rPr>
        <w:t>, procurando hacerlo mediante auto dictado en este mismo trámite incidental y que deberá notificar a la entidad accionada antes de procurar su cumplimiento</w:t>
      </w:r>
      <w:r w:rsidR="00EB7E83">
        <w:rPr>
          <w:rFonts w:ascii="Arial" w:hAnsi="Arial" w:cs="Arial"/>
          <w:spacing w:val="-3"/>
          <w:sz w:val="24"/>
          <w:szCs w:val="24"/>
          <w:lang w:val="es-CO"/>
        </w:rPr>
        <w:t>, cerciorándose de que haya sido recibido</w:t>
      </w:r>
      <w:r w:rsidR="00353A5C">
        <w:rPr>
          <w:rFonts w:ascii="Arial" w:hAnsi="Arial" w:cs="Arial"/>
          <w:spacing w:val="-3"/>
          <w:sz w:val="24"/>
          <w:szCs w:val="24"/>
          <w:lang w:val="es-CO"/>
        </w:rPr>
        <w:t>.</w:t>
      </w:r>
    </w:p>
    <w:p w:rsidR="002602A9" w:rsidRPr="00D93526" w:rsidRDefault="002602A9" w:rsidP="002602A9">
      <w:pPr>
        <w:pStyle w:val="Puesto"/>
        <w:spacing w:line="360" w:lineRule="auto"/>
        <w:jc w:val="left"/>
        <w:rPr>
          <w:b w:val="0"/>
          <w:bCs w:val="0"/>
          <w:i w:val="0"/>
          <w:iCs w:val="0"/>
          <w:spacing w:val="-3"/>
          <w:szCs w:val="22"/>
          <w:lang w:val="es-CO"/>
        </w:rPr>
      </w:pPr>
    </w:p>
    <w:p w:rsidR="002602A9" w:rsidRDefault="002602A9" w:rsidP="002602A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w:t>
      </w:r>
      <w:r w:rsidR="00994EE3">
        <w:rPr>
          <w:rFonts w:ascii="Arial" w:hAnsi="Arial" w:cs="Arial"/>
          <w:spacing w:val="-3"/>
          <w:sz w:val="24"/>
          <w:szCs w:val="24"/>
          <w:lang w:val="es-CO"/>
        </w:rPr>
        <w:t xml:space="preserve">nuevamente </w:t>
      </w:r>
      <w:r>
        <w:rPr>
          <w:rFonts w:ascii="Arial" w:hAnsi="Arial" w:cs="Arial"/>
          <w:spacing w:val="-3"/>
          <w:sz w:val="24"/>
          <w:szCs w:val="24"/>
          <w:lang w:val="es-CO"/>
        </w:rPr>
        <w:t xml:space="preserve">recordar la obligación que tiene la </w:t>
      </w:r>
      <w:r>
        <w:rPr>
          <w:rFonts w:ascii="Arial" w:hAnsi="Arial" w:cs="Arial"/>
          <w:i/>
          <w:spacing w:val="-3"/>
          <w:sz w:val="24"/>
          <w:szCs w:val="24"/>
          <w:lang w:val="es-CO"/>
        </w:rPr>
        <w:t xml:space="preserve">a quo </w:t>
      </w:r>
      <w:r>
        <w:rPr>
          <w:rFonts w:ascii="Arial" w:hAnsi="Arial" w:cs="Arial"/>
          <w:spacing w:val="-3"/>
          <w:sz w:val="24"/>
          <w:szCs w:val="24"/>
          <w:lang w:val="es-CO"/>
        </w:rPr>
        <w:t xml:space="preserve">de cumplir íntegramente con lo dispuesto en el Acuerdo No.PSAA10-6979 de 2010 de la Sala Administrativa del CSJ; por cuanto en el proveído sancionatorio se omitió advertir que en caso de no pagar la multa en el plazo concedido, se remitirá copia de la </w:t>
      </w:r>
      <w:r>
        <w:rPr>
          <w:rFonts w:ascii="Arial" w:hAnsi="Arial" w:cs="Arial"/>
          <w:spacing w:val="-3"/>
          <w:sz w:val="24"/>
          <w:szCs w:val="24"/>
          <w:lang w:val="es-CO"/>
        </w:rPr>
        <w:lastRenderedPageBreak/>
        <w:t>providencia con sus respectivas constancias a la Dirección Ejecutiva de Administración Judicial local, con el fin de que se inicie el proceso de cobro coactivo.</w:t>
      </w:r>
    </w:p>
    <w:p w:rsidR="00994EE3" w:rsidRDefault="00994EE3" w:rsidP="002602A9">
      <w:pPr>
        <w:tabs>
          <w:tab w:val="left" w:pos="-720"/>
        </w:tabs>
        <w:suppressAutoHyphens/>
        <w:spacing w:line="360" w:lineRule="auto"/>
        <w:jc w:val="both"/>
        <w:rPr>
          <w:rFonts w:ascii="Arial" w:hAnsi="Arial" w:cs="Arial"/>
          <w:spacing w:val="-3"/>
          <w:sz w:val="24"/>
          <w:szCs w:val="24"/>
          <w:lang w:val="es-CO"/>
        </w:rPr>
      </w:pPr>
    </w:p>
    <w:p w:rsidR="002602A9" w:rsidRPr="00B3550C" w:rsidRDefault="002602A9" w:rsidP="002602A9">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2602A9" w:rsidRPr="00923F64" w:rsidRDefault="002602A9" w:rsidP="002602A9">
      <w:pPr>
        <w:pStyle w:val="Puesto"/>
        <w:spacing w:line="360" w:lineRule="auto"/>
        <w:jc w:val="left"/>
        <w:rPr>
          <w:b w:val="0"/>
          <w:bCs w:val="0"/>
          <w:i w:val="0"/>
          <w:iCs w:val="0"/>
          <w:spacing w:val="-3"/>
          <w:sz w:val="20"/>
          <w:szCs w:val="22"/>
          <w:lang w:val="es-ES_tradnl"/>
        </w:rPr>
      </w:pPr>
    </w:p>
    <w:p w:rsidR="002602A9" w:rsidRDefault="002602A9" w:rsidP="002602A9">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Pr>
          <w:rFonts w:ascii="Arial" w:hAnsi="Arial" w:cs="Arial"/>
          <w:lang w:val="es-CO"/>
        </w:rPr>
        <w:t xml:space="preserve">la </w:t>
      </w:r>
      <w:r w:rsidRPr="00B3550C">
        <w:rPr>
          <w:rFonts w:ascii="Arial" w:hAnsi="Arial" w:cs="Arial"/>
          <w:i/>
          <w:iCs/>
          <w:lang w:val="es-CO"/>
        </w:rPr>
        <w:t>a quo</w:t>
      </w:r>
      <w:r w:rsidRPr="00B3550C">
        <w:rPr>
          <w:rFonts w:ascii="Arial" w:hAnsi="Arial" w:cs="Arial"/>
          <w:lang w:val="es-CO"/>
        </w:rPr>
        <w:t xml:space="preserve"> modificar </w:t>
      </w:r>
      <w:r>
        <w:rPr>
          <w:rFonts w:ascii="Arial" w:hAnsi="Arial" w:cs="Arial"/>
          <w:lang w:val="es-CO"/>
        </w:rPr>
        <w:t xml:space="preserve">el </w:t>
      </w:r>
      <w:r w:rsidRPr="00B3550C">
        <w:rPr>
          <w:rFonts w:ascii="Arial" w:hAnsi="Arial" w:cs="Arial"/>
          <w:lang w:val="es-CO"/>
        </w:rPr>
        <w:t xml:space="preserve">fallo para </w:t>
      </w:r>
      <w:r>
        <w:rPr>
          <w:rFonts w:ascii="Arial" w:hAnsi="Arial" w:cs="Arial"/>
          <w:lang w:val="es-CO"/>
        </w:rPr>
        <w:t xml:space="preserve">incluir una orden concreta y ejecutable que sea </w:t>
      </w:r>
      <w:r w:rsidRPr="00B3550C">
        <w:rPr>
          <w:rFonts w:ascii="Arial" w:hAnsi="Arial" w:cs="Arial"/>
          <w:lang w:val="es-CO"/>
        </w:rPr>
        <w:t>garant</w:t>
      </w:r>
      <w:r>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el actor.</w:t>
      </w:r>
    </w:p>
    <w:p w:rsidR="002602A9" w:rsidRPr="00E42F66" w:rsidRDefault="002602A9" w:rsidP="002602A9">
      <w:pPr>
        <w:widowControl w:val="0"/>
        <w:spacing w:line="360" w:lineRule="auto"/>
        <w:jc w:val="both"/>
        <w:rPr>
          <w:rFonts w:ascii="Arial" w:hAnsi="Arial" w:cs="Arial"/>
          <w:spacing w:val="-3"/>
          <w:sz w:val="24"/>
          <w:szCs w:val="24"/>
          <w:lang w:val="es-CO"/>
        </w:rPr>
      </w:pPr>
    </w:p>
    <w:p w:rsidR="00760E92" w:rsidRPr="00C01A16" w:rsidRDefault="00760E92" w:rsidP="00760E92">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2602A9" w:rsidRPr="00923F64" w:rsidRDefault="002602A9" w:rsidP="002602A9">
      <w:pPr>
        <w:widowControl w:val="0"/>
        <w:spacing w:line="360" w:lineRule="auto"/>
        <w:jc w:val="both"/>
        <w:rPr>
          <w:rFonts w:ascii="Arial" w:hAnsi="Arial" w:cs="Arial"/>
          <w:spacing w:val="-3"/>
          <w:sz w:val="18"/>
          <w:szCs w:val="24"/>
          <w:lang w:val="es-CO"/>
        </w:rPr>
      </w:pPr>
    </w:p>
    <w:p w:rsidR="002602A9" w:rsidRPr="00B3550C" w:rsidRDefault="002602A9" w:rsidP="002602A9">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2602A9" w:rsidRPr="00923F64" w:rsidRDefault="002602A9" w:rsidP="002602A9">
      <w:pPr>
        <w:widowControl w:val="0"/>
        <w:spacing w:line="360" w:lineRule="auto"/>
        <w:jc w:val="both"/>
        <w:rPr>
          <w:rFonts w:ascii="Arial" w:hAnsi="Arial" w:cs="Arial"/>
          <w:spacing w:val="-3"/>
          <w:szCs w:val="24"/>
          <w:lang w:val="es-CO"/>
        </w:rPr>
      </w:pPr>
    </w:p>
    <w:p w:rsidR="002602A9" w:rsidRPr="00BC484E" w:rsidRDefault="002602A9" w:rsidP="002602A9">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994EE3">
        <w:rPr>
          <w:rFonts w:ascii="Arial" w:hAnsi="Arial" w:cs="Arial"/>
          <w:sz w:val="24"/>
          <w:szCs w:val="24"/>
          <w:lang w:val="es-CO"/>
        </w:rPr>
        <w:t xml:space="preserve">18-07-2016 </w:t>
      </w:r>
      <w:r w:rsidRPr="00B3550C">
        <w:rPr>
          <w:rFonts w:ascii="Arial" w:hAnsi="Arial" w:cs="Arial"/>
          <w:sz w:val="24"/>
          <w:szCs w:val="24"/>
          <w:lang w:val="es-CO"/>
        </w:rPr>
        <w:t xml:space="preserve">del Juzgado </w:t>
      </w:r>
      <w:r w:rsidR="000A6EAD">
        <w:rPr>
          <w:rFonts w:ascii="Arial" w:hAnsi="Arial" w:cs="Arial"/>
          <w:sz w:val="24"/>
          <w:szCs w:val="24"/>
          <w:lang w:val="es-CO"/>
        </w:rPr>
        <w:t>Promiscuo</w:t>
      </w:r>
      <w:r>
        <w:rPr>
          <w:rFonts w:ascii="Arial" w:hAnsi="Arial" w:cs="Arial"/>
          <w:sz w:val="24"/>
          <w:szCs w:val="24"/>
          <w:lang w:val="es-CO"/>
        </w:rPr>
        <w:t xml:space="preserve"> del Circuito de Belén de Umbría, R., conforme a lo razonado en esta decisión</w:t>
      </w:r>
      <w:r w:rsidRPr="00312CAF">
        <w:rPr>
          <w:rFonts w:ascii="Arial" w:hAnsi="Arial" w:cs="Arial"/>
          <w:sz w:val="24"/>
          <w:szCs w:val="24"/>
          <w:lang w:val="es-CO"/>
        </w:rPr>
        <w:t>.</w:t>
      </w:r>
    </w:p>
    <w:p w:rsidR="002602A9" w:rsidRPr="00746758" w:rsidRDefault="002602A9" w:rsidP="002602A9">
      <w:pPr>
        <w:widowControl w:val="0"/>
        <w:spacing w:line="360" w:lineRule="auto"/>
        <w:jc w:val="both"/>
        <w:rPr>
          <w:rFonts w:ascii="Arial" w:hAnsi="Arial" w:cs="Arial"/>
          <w:spacing w:val="-3"/>
          <w:sz w:val="24"/>
          <w:szCs w:val="24"/>
          <w:lang w:val="es-CO"/>
        </w:rPr>
      </w:pPr>
    </w:p>
    <w:p w:rsidR="002602A9" w:rsidRPr="001079A2" w:rsidRDefault="002602A9" w:rsidP="002602A9">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 xml:space="preserve">a la </w:t>
      </w:r>
      <w:r w:rsidRPr="0063543E">
        <w:rPr>
          <w:rFonts w:ascii="Arial" w:hAnsi="Arial" w:cs="Arial"/>
          <w:spacing w:val="-3"/>
          <w:sz w:val="24"/>
          <w:szCs w:val="24"/>
          <w:lang w:val="es-CO"/>
        </w:rPr>
        <w:t>juez</w:t>
      </w:r>
      <w:r>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w:t>
      </w:r>
      <w:r w:rsidR="00994EE3">
        <w:rPr>
          <w:rFonts w:ascii="Arial" w:hAnsi="Arial" w:cs="Arial"/>
          <w:sz w:val="24"/>
          <w:szCs w:val="24"/>
          <w:lang w:val="es-CO"/>
        </w:rPr>
        <w:t>ique la sentencia de tutela del 13-06-2016</w:t>
      </w:r>
      <w:r w:rsidR="000A6EAD">
        <w:rPr>
          <w:rFonts w:ascii="Arial" w:hAnsi="Arial" w:cs="Arial"/>
          <w:sz w:val="24"/>
          <w:szCs w:val="24"/>
          <w:lang w:val="es-CO"/>
        </w:rPr>
        <w:t xml:space="preserve">, reformatoria del </w:t>
      </w:r>
      <w:r w:rsidR="00994EE3">
        <w:rPr>
          <w:rFonts w:ascii="Arial" w:hAnsi="Arial" w:cs="Arial"/>
          <w:sz w:val="24"/>
          <w:szCs w:val="24"/>
          <w:lang w:val="es-CO"/>
        </w:rPr>
        <w:t xml:space="preserve">fallo </w:t>
      </w:r>
      <w:r w:rsidR="000A6EAD">
        <w:rPr>
          <w:rFonts w:ascii="Arial" w:hAnsi="Arial" w:cs="Arial"/>
          <w:sz w:val="24"/>
          <w:szCs w:val="24"/>
          <w:lang w:val="es-CO"/>
        </w:rPr>
        <w:t xml:space="preserve">del </w:t>
      </w:r>
      <w:r>
        <w:rPr>
          <w:rFonts w:ascii="Arial" w:hAnsi="Arial" w:cs="Arial"/>
          <w:sz w:val="24"/>
          <w:szCs w:val="24"/>
          <w:lang w:val="es-CO"/>
        </w:rPr>
        <w:t>25-09-2015</w:t>
      </w:r>
      <w:r w:rsidRPr="0063543E">
        <w:rPr>
          <w:rFonts w:ascii="Arial" w:hAnsi="Arial" w:cs="Arial"/>
          <w:sz w:val="24"/>
          <w:szCs w:val="24"/>
          <w:lang w:val="es-CO"/>
        </w:rPr>
        <w:t xml:space="preserve">, </w:t>
      </w:r>
      <w:r w:rsidRPr="0063543E">
        <w:rPr>
          <w:rFonts w:ascii="Arial" w:hAnsi="Arial" w:cs="Arial"/>
          <w:spacing w:val="-3"/>
          <w:sz w:val="24"/>
          <w:szCs w:val="24"/>
          <w:lang w:val="es-CO"/>
        </w:rPr>
        <w:t xml:space="preserve">con indicación de </w:t>
      </w:r>
      <w:r w:rsidRPr="000A6EAD">
        <w:rPr>
          <w:rFonts w:ascii="Arial" w:hAnsi="Arial" w:cs="Arial"/>
          <w:spacing w:val="-3"/>
          <w:sz w:val="24"/>
          <w:szCs w:val="24"/>
          <w:u w:val="single"/>
          <w:lang w:val="es-CO"/>
        </w:rPr>
        <w:t>quién debe cumplirla</w:t>
      </w:r>
      <w:r w:rsidRPr="0063543E">
        <w:rPr>
          <w:rFonts w:ascii="Arial" w:hAnsi="Arial" w:cs="Arial"/>
          <w:spacing w:val="-3"/>
          <w:sz w:val="24"/>
          <w:szCs w:val="24"/>
          <w:lang w:val="es-CO"/>
        </w:rPr>
        <w:t xml:space="preserve">, </w:t>
      </w:r>
      <w:r w:rsidRPr="000A6EAD">
        <w:rPr>
          <w:rFonts w:ascii="Arial" w:hAnsi="Arial" w:cs="Arial"/>
          <w:spacing w:val="-3"/>
          <w:sz w:val="24"/>
          <w:szCs w:val="24"/>
          <w:lang w:val="es-CO"/>
        </w:rPr>
        <w:t>conforme la estructura organizacional de la entidad accionada</w:t>
      </w:r>
      <w:r w:rsidR="000A6EAD">
        <w:rPr>
          <w:rFonts w:ascii="Arial" w:hAnsi="Arial" w:cs="Arial"/>
          <w:spacing w:val="-3"/>
          <w:sz w:val="24"/>
          <w:szCs w:val="24"/>
          <w:lang w:val="es-CO"/>
        </w:rPr>
        <w:t>, como garantía y salvaguarda de los derechos amparados</w:t>
      </w:r>
      <w:r w:rsidRPr="0063543E">
        <w:rPr>
          <w:rFonts w:ascii="Arial" w:hAnsi="Arial" w:cs="Arial"/>
          <w:spacing w:val="-3"/>
          <w:sz w:val="24"/>
          <w:szCs w:val="24"/>
          <w:lang w:val="es-CO"/>
        </w:rPr>
        <w:t xml:space="preserve">. </w:t>
      </w:r>
    </w:p>
    <w:p w:rsidR="002602A9" w:rsidRPr="00746758" w:rsidRDefault="002602A9" w:rsidP="002602A9">
      <w:pPr>
        <w:pStyle w:val="Prrafodelista"/>
        <w:spacing w:line="360" w:lineRule="auto"/>
        <w:rPr>
          <w:rFonts w:ascii="Arial" w:hAnsi="Arial" w:cs="Arial"/>
          <w:sz w:val="24"/>
          <w:szCs w:val="24"/>
          <w:lang w:val="es-CO"/>
        </w:rPr>
      </w:pPr>
    </w:p>
    <w:p w:rsidR="002602A9" w:rsidRPr="00B3550C" w:rsidRDefault="002602A9" w:rsidP="002602A9">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2602A9" w:rsidRPr="00746758" w:rsidRDefault="002602A9" w:rsidP="002602A9">
      <w:pPr>
        <w:widowControl w:val="0"/>
        <w:spacing w:line="360" w:lineRule="auto"/>
        <w:jc w:val="both"/>
        <w:rPr>
          <w:rFonts w:ascii="Arial" w:hAnsi="Arial" w:cs="Arial"/>
          <w:spacing w:val="-3"/>
          <w:sz w:val="24"/>
          <w:szCs w:val="24"/>
          <w:lang w:val="es-CO"/>
        </w:rPr>
      </w:pPr>
    </w:p>
    <w:p w:rsidR="002602A9" w:rsidRPr="00B3550C" w:rsidRDefault="002602A9" w:rsidP="002602A9">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602A9" w:rsidRPr="002650A3" w:rsidRDefault="002602A9" w:rsidP="002602A9">
      <w:pPr>
        <w:pStyle w:val="Prrafodelista"/>
        <w:spacing w:line="360" w:lineRule="auto"/>
        <w:ind w:left="360"/>
        <w:jc w:val="both"/>
        <w:rPr>
          <w:rFonts w:ascii="Arial" w:hAnsi="Arial" w:cs="Arial"/>
          <w:sz w:val="12"/>
          <w:szCs w:val="28"/>
          <w:lang w:val="es-CO"/>
        </w:rPr>
      </w:pPr>
    </w:p>
    <w:p w:rsidR="002E5B5B" w:rsidRPr="00DA13AA" w:rsidRDefault="002E5B5B" w:rsidP="00003AFC">
      <w:pPr>
        <w:pStyle w:val="Prrafodelista"/>
        <w:spacing w:line="360" w:lineRule="auto"/>
        <w:ind w:left="360"/>
        <w:jc w:val="both"/>
        <w:rPr>
          <w:rFonts w:ascii="Arial" w:hAnsi="Arial" w:cs="Arial"/>
          <w:sz w:val="6"/>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760E92"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r>
        <w:rPr>
          <w:rFonts w:ascii="Arial" w:hAnsi="Arial" w:cs="Arial"/>
          <w:spacing w:val="-3"/>
          <w:w w:val="150"/>
          <w:sz w:val="22"/>
          <w:szCs w:val="22"/>
          <w:lang w:val="es-CO"/>
        </w:rPr>
        <w:t xml:space="preserve"> </w:t>
      </w:r>
    </w:p>
    <w:p w:rsidR="00760E92" w:rsidRDefault="00760E92"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p w:rsidR="00A83842" w:rsidRDefault="00A83842" w:rsidP="00D5268D">
      <w:pPr>
        <w:widowControl w:val="0"/>
        <w:spacing w:line="360" w:lineRule="auto"/>
        <w:jc w:val="right"/>
        <w:rPr>
          <w:rFonts w:ascii="Arial" w:hAnsi="Arial" w:cs="Arial"/>
          <w:i/>
          <w:iCs/>
          <w:sz w:val="14"/>
          <w:szCs w:val="16"/>
          <w:lang w:val="en-US"/>
        </w:rPr>
      </w:pPr>
    </w:p>
    <w:sectPr w:rsidR="00A83842" w:rsidSect="00687EBE">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8D" w:rsidRDefault="004B118D" w:rsidP="0005223F">
      <w:r>
        <w:separator/>
      </w:r>
    </w:p>
  </w:endnote>
  <w:endnote w:type="continuationSeparator" w:id="0">
    <w:p w:rsidR="004B118D" w:rsidRDefault="004B118D"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8D" w:rsidRDefault="004B118D" w:rsidP="0005223F">
      <w:r>
        <w:separator/>
      </w:r>
    </w:p>
  </w:footnote>
  <w:footnote w:type="continuationSeparator" w:id="0">
    <w:p w:rsidR="004B118D" w:rsidRDefault="004B118D" w:rsidP="0005223F">
      <w:r>
        <w:continuationSeparator/>
      </w:r>
    </w:p>
  </w:footnote>
  <w:footnote w:id="1">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2864B4" w:rsidRDefault="002864B4" w:rsidP="002864B4">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3B53B2" w:rsidRPr="00087130" w:rsidRDefault="003B53B2" w:rsidP="003B53B2">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3B53B2" w:rsidRPr="00087130" w:rsidRDefault="003B53B2" w:rsidP="003B53B2">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3B53B2" w:rsidRPr="00563881" w:rsidRDefault="003B53B2" w:rsidP="003B53B2">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3B53B2" w:rsidRPr="002F1294" w:rsidRDefault="003B53B2" w:rsidP="003B53B2">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3B53B2" w:rsidRPr="00D75D25" w:rsidRDefault="003B53B2" w:rsidP="003B53B2">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r>
        <w:rPr>
          <w:rFonts w:asciiTheme="minorHAnsi" w:hAnsiTheme="minorHAnsi"/>
        </w:rPr>
        <w:t>Sentencia T-171 de 20</w:t>
      </w:r>
      <w:r w:rsidRPr="00D75D25">
        <w:rPr>
          <w:rFonts w:asciiTheme="minorHAnsi" w:hAnsiTheme="minorHAnsi"/>
        </w:rPr>
        <w:t>09.</w:t>
      </w:r>
    </w:p>
  </w:footnote>
  <w:footnote w:id="16">
    <w:p w:rsidR="00200FE8" w:rsidRPr="00A32065" w:rsidRDefault="00200FE8">
      <w:pPr>
        <w:pStyle w:val="Textonotapie"/>
        <w:rPr>
          <w:rFonts w:asciiTheme="minorHAnsi" w:hAnsiTheme="minorHAnsi"/>
          <w:lang w:val="es-CO"/>
        </w:rPr>
      </w:pPr>
      <w:r w:rsidRPr="00A32065">
        <w:rPr>
          <w:rStyle w:val="Refdenotaalpie"/>
          <w:rFonts w:asciiTheme="minorHAnsi" w:hAnsiTheme="minorHAnsi"/>
          <w:color w:val="000000" w:themeColor="text1"/>
        </w:rPr>
        <w:footnoteRef/>
      </w:r>
      <w:r w:rsidRPr="00A32065">
        <w:rPr>
          <w:rFonts w:asciiTheme="minorHAnsi" w:hAnsiTheme="minorHAnsi"/>
          <w:color w:val="000000" w:themeColor="text1"/>
        </w:rPr>
        <w:t xml:space="preserve"> </w:t>
      </w:r>
      <w:r w:rsidRPr="00A32065">
        <w:rPr>
          <w:rFonts w:asciiTheme="minorHAnsi" w:hAnsiTheme="minorHAnsi"/>
          <w:color w:val="000000" w:themeColor="text1"/>
          <w:lang w:val="es-CO"/>
        </w:rPr>
        <w:t>CORTE CONSTITUCIONAL. Autos</w:t>
      </w:r>
      <w:r w:rsidR="00A32065">
        <w:rPr>
          <w:rFonts w:asciiTheme="minorHAnsi" w:hAnsiTheme="minorHAnsi"/>
          <w:color w:val="000000" w:themeColor="text1"/>
          <w:lang w:val="es-CO"/>
        </w:rPr>
        <w:t xml:space="preserve"> </w:t>
      </w:r>
      <w:r w:rsidRPr="00A32065">
        <w:rPr>
          <w:rFonts w:asciiTheme="minorHAnsi" w:hAnsiTheme="minorHAnsi"/>
          <w:color w:val="000000" w:themeColor="text1"/>
          <w:lang w:val="es-CO"/>
        </w:rPr>
        <w:t>A</w:t>
      </w:r>
      <w:r w:rsidR="00A32065" w:rsidRPr="00A32065">
        <w:rPr>
          <w:rFonts w:asciiTheme="minorHAnsi" w:hAnsiTheme="minorHAnsi"/>
          <w:color w:val="000000" w:themeColor="text1"/>
          <w:lang w:val="es-CO"/>
        </w:rPr>
        <w:t>-</w:t>
      </w:r>
      <w:r w:rsidRPr="00A32065">
        <w:rPr>
          <w:rFonts w:asciiTheme="minorHAnsi" w:hAnsiTheme="minorHAnsi"/>
          <w:color w:val="000000" w:themeColor="text1"/>
          <w:lang w:val="es-CO"/>
        </w:rPr>
        <w:t>287 de 20</w:t>
      </w:r>
      <w:r w:rsidRPr="00A32065">
        <w:rPr>
          <w:rFonts w:asciiTheme="minorHAnsi" w:hAnsiTheme="minorHAnsi"/>
          <w:bCs/>
          <w:color w:val="000000" w:themeColor="text1"/>
        </w:rPr>
        <w:t>14</w:t>
      </w:r>
      <w:r w:rsidRPr="00A32065">
        <w:rPr>
          <w:rFonts w:asciiTheme="minorHAnsi" w:hAnsiTheme="minorHAnsi"/>
          <w:color w:val="000000" w:themeColor="text1"/>
          <w:lang w:val="es-CO"/>
        </w:rPr>
        <w:t xml:space="preserve"> </w:t>
      </w:r>
      <w:hyperlink r:id="rId1" w:tooltip="Haga clic para abrir la Sentencia A-113 de 2012" w:history="1">
        <w:r w:rsidRPr="00A32065">
          <w:rPr>
            <w:rStyle w:val="Hipervnculo"/>
            <w:rFonts w:asciiTheme="minorHAnsi" w:hAnsiTheme="minorHAnsi"/>
            <w:color w:val="000000" w:themeColor="text1"/>
            <w:u w:val="none"/>
          </w:rPr>
          <w:t>A-113 de 2012</w:t>
        </w:r>
      </w:hyperlink>
      <w:r w:rsidRPr="00A32065">
        <w:rPr>
          <w:rFonts w:asciiTheme="minorHAnsi" w:hAnsiTheme="minorHAnsi"/>
          <w:color w:val="000000" w:themeColor="text1"/>
        </w:rPr>
        <w:t>, </w:t>
      </w:r>
      <w:hyperlink r:id="rId2" w:tooltip="Haga clic para abrir la Sentencia A-093 de 2012" w:history="1">
        <w:r w:rsidRPr="00A32065">
          <w:rPr>
            <w:rStyle w:val="Hipervnculo"/>
            <w:rFonts w:asciiTheme="minorHAnsi" w:hAnsiTheme="minorHAnsi"/>
            <w:color w:val="000000" w:themeColor="text1"/>
            <w:u w:val="none"/>
          </w:rPr>
          <w:t>A-093 de 2012</w:t>
        </w:r>
      </w:hyperlink>
      <w:r w:rsidRPr="00A32065">
        <w:rPr>
          <w:rFonts w:asciiTheme="minorHAnsi" w:hAnsiTheme="minorHAnsi"/>
          <w:color w:val="000000" w:themeColor="text1"/>
        </w:rPr>
        <w:t>, </w:t>
      </w:r>
      <w:hyperlink r:id="rId3" w:tooltip="Haga clic para abrir la Sentencia A-077 de 2012" w:history="1">
        <w:r w:rsidRPr="00A32065">
          <w:rPr>
            <w:rStyle w:val="Hipervnculo"/>
            <w:rFonts w:asciiTheme="minorHAnsi" w:hAnsiTheme="minorHAnsi"/>
            <w:color w:val="000000" w:themeColor="text1"/>
            <w:u w:val="none"/>
          </w:rPr>
          <w:t>A-077 de 2012</w:t>
        </w:r>
      </w:hyperlink>
      <w:r w:rsidRPr="00A32065">
        <w:rPr>
          <w:rFonts w:asciiTheme="minorHAnsi" w:hAnsiTheme="minorHAnsi"/>
          <w:color w:val="000000" w:themeColor="text1"/>
          <w:lang w:val="es-CO"/>
        </w:rPr>
        <w:t xml:space="preserve"> y</w:t>
      </w:r>
      <w:r w:rsidRPr="00A32065">
        <w:rPr>
          <w:rFonts w:asciiTheme="minorHAnsi" w:hAnsiTheme="minorHAnsi"/>
          <w:color w:val="000000" w:themeColor="text1"/>
        </w:rPr>
        <w:t> </w:t>
      </w:r>
      <w:hyperlink r:id="rId4" w:tooltip="Haga clic para abrir la Sentencia A-123 de 2009" w:history="1">
        <w:r w:rsidRPr="00A32065">
          <w:rPr>
            <w:rStyle w:val="Hipervnculo"/>
            <w:rFonts w:asciiTheme="minorHAnsi" w:hAnsiTheme="minorHAnsi"/>
            <w:color w:val="000000" w:themeColor="text1"/>
            <w:u w:val="none"/>
          </w:rPr>
          <w:t>A-123 de 2009</w:t>
        </w:r>
      </w:hyperlink>
      <w:r w:rsidRPr="00A32065">
        <w:rPr>
          <w:rFonts w:asciiTheme="minorHAnsi" w:hAnsiTheme="minorHAnsi"/>
          <w:color w:val="000000" w:themeColor="text1"/>
          <w:lang w:val="es-CO"/>
        </w:rPr>
        <w:t>, entre otros.</w:t>
      </w:r>
    </w:p>
  </w:footnote>
  <w:footnote w:id="17">
    <w:p w:rsidR="00200FE8" w:rsidRPr="00A32065" w:rsidRDefault="00200FE8" w:rsidP="00200FE8">
      <w:pPr>
        <w:pStyle w:val="Textonotapie"/>
        <w:rPr>
          <w:lang w:val="es-CO"/>
        </w:rPr>
      </w:pPr>
      <w:r w:rsidRPr="00A32065">
        <w:rPr>
          <w:rFonts w:asciiTheme="minorHAnsi" w:hAnsiTheme="minorHAnsi"/>
          <w:vertAlign w:val="superscript"/>
          <w:lang w:val="es-CO"/>
        </w:rPr>
        <w:footnoteRef/>
      </w:r>
      <w:r w:rsidRPr="00A32065">
        <w:rPr>
          <w:rFonts w:asciiTheme="minorHAnsi" w:hAnsiTheme="minorHAnsi" w:cs="Calibri"/>
          <w:lang w:val="es-CO"/>
        </w:rPr>
        <w:t xml:space="preserve"> CORTE CONSTITUCIONAL. Auto </w:t>
      </w:r>
      <w:r w:rsidR="00A32065" w:rsidRPr="00A32065">
        <w:rPr>
          <w:rFonts w:asciiTheme="minorHAnsi" w:hAnsiTheme="minorHAnsi" w:cs="Calibri"/>
          <w:lang w:val="es-CO"/>
        </w:rPr>
        <w:t xml:space="preserve">A-018 de </w:t>
      </w:r>
      <w:r w:rsidRPr="00A32065">
        <w:rPr>
          <w:rFonts w:asciiTheme="minorHAnsi" w:hAnsiTheme="minorHAnsi" w:cs="Calibri"/>
          <w:lang w:val="es-CO"/>
        </w:rPr>
        <w:t>2005.</w:t>
      </w:r>
    </w:p>
  </w:footnote>
  <w:footnote w:id="18">
    <w:p w:rsidR="002602A9" w:rsidRPr="0063543E" w:rsidRDefault="002602A9" w:rsidP="002602A9">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 2012.  Reitera la sentencia T-086 de 2003.</w:t>
      </w:r>
    </w:p>
  </w:footnote>
  <w:footnote w:id="19">
    <w:p w:rsidR="002602A9" w:rsidRPr="000A6EAD" w:rsidRDefault="002602A9" w:rsidP="002602A9">
      <w:pPr>
        <w:pStyle w:val="Textonotapie"/>
        <w:jc w:val="both"/>
        <w:rPr>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 xml:space="preserve">TRIBUNAL SUPERIOR DE PEREIRA, Sala Civil – Familia. </w:t>
      </w:r>
      <w:r w:rsidR="000A6EAD">
        <w:rPr>
          <w:rFonts w:asciiTheme="minorHAnsi" w:hAnsiTheme="minorHAnsi" w:cs="Calibri"/>
          <w:lang w:val="es-CO"/>
        </w:rPr>
        <w:t xml:space="preserve">(i) </w:t>
      </w:r>
      <w:r w:rsidRPr="0063543E">
        <w:rPr>
          <w:rFonts w:asciiTheme="minorHAnsi" w:hAnsiTheme="minorHAnsi" w:cs="Calibri"/>
          <w:lang w:val="es-CO"/>
        </w:rPr>
        <w:t>Auto del</w:t>
      </w:r>
      <w:r w:rsidRPr="0063543E">
        <w:rPr>
          <w:rFonts w:asciiTheme="minorHAnsi" w:hAnsiTheme="minorHAnsi" w:cs="Calibri"/>
          <w:lang w:val="es-ES"/>
        </w:rPr>
        <w:t xml:space="preserve"> 06-02-2013; MP: Claudia Ma. Arcila R., </w:t>
      </w:r>
      <w:r w:rsidR="000A6EAD">
        <w:rPr>
          <w:rFonts w:asciiTheme="minorHAnsi" w:hAnsiTheme="minorHAnsi" w:cs="Calibri"/>
          <w:lang w:val="es-ES"/>
        </w:rPr>
        <w:t xml:space="preserve">expediente No.2011-00608-01; (ii) </w:t>
      </w:r>
      <w:r w:rsidR="000A6EAD" w:rsidRPr="0063543E">
        <w:rPr>
          <w:rFonts w:asciiTheme="minorHAnsi" w:hAnsiTheme="minorHAnsi" w:cs="Calibri"/>
          <w:lang w:val="es-CO"/>
        </w:rPr>
        <w:t>Auto del</w:t>
      </w:r>
      <w:r w:rsidR="000A6EAD" w:rsidRPr="0063543E">
        <w:rPr>
          <w:rFonts w:asciiTheme="minorHAnsi" w:hAnsiTheme="minorHAnsi" w:cs="Calibri"/>
          <w:lang w:val="es-ES"/>
        </w:rPr>
        <w:t xml:space="preserve"> </w:t>
      </w:r>
      <w:r w:rsidR="000A6EAD">
        <w:rPr>
          <w:rFonts w:asciiTheme="minorHAnsi" w:hAnsiTheme="minorHAnsi" w:cs="Calibri"/>
          <w:lang w:val="es-ES"/>
        </w:rPr>
        <w:t>08-09</w:t>
      </w:r>
      <w:r w:rsidR="000A6EAD" w:rsidRPr="0063543E">
        <w:rPr>
          <w:rFonts w:asciiTheme="minorHAnsi" w:hAnsiTheme="minorHAnsi" w:cs="Calibri"/>
          <w:lang w:val="es-ES"/>
        </w:rPr>
        <w:t>-2015; MP: Duberney Grisales Herrera, expediente No.201</w:t>
      </w:r>
      <w:r w:rsidR="000A6EAD">
        <w:rPr>
          <w:rFonts w:asciiTheme="minorHAnsi" w:hAnsiTheme="minorHAnsi" w:cs="Calibri"/>
          <w:lang w:val="es-ES"/>
        </w:rPr>
        <w:t>5</w:t>
      </w:r>
      <w:r w:rsidR="000A6EAD" w:rsidRPr="0063543E">
        <w:rPr>
          <w:rFonts w:asciiTheme="minorHAnsi" w:hAnsiTheme="minorHAnsi" w:cs="Calibri"/>
          <w:lang w:val="es-ES"/>
        </w:rPr>
        <w:t>-00</w:t>
      </w:r>
      <w:r w:rsidR="000A6EAD">
        <w:rPr>
          <w:rFonts w:asciiTheme="minorHAnsi" w:hAnsiTheme="minorHAnsi" w:cs="Calibri"/>
          <w:lang w:val="es-ES"/>
        </w:rPr>
        <w:t xml:space="preserve">275-01; (iii) </w:t>
      </w:r>
      <w:r w:rsidR="000A6EAD" w:rsidRPr="0063543E">
        <w:rPr>
          <w:rFonts w:asciiTheme="minorHAnsi" w:hAnsiTheme="minorHAnsi" w:cs="Calibri"/>
          <w:lang w:val="es-CO"/>
        </w:rPr>
        <w:t>Auto del</w:t>
      </w:r>
      <w:r w:rsidR="000A6EAD" w:rsidRPr="0063543E">
        <w:rPr>
          <w:rFonts w:asciiTheme="minorHAnsi" w:hAnsiTheme="minorHAnsi" w:cs="Calibri"/>
          <w:lang w:val="es-ES"/>
        </w:rPr>
        <w:t xml:space="preserve"> </w:t>
      </w:r>
      <w:r w:rsidR="000A6EAD">
        <w:rPr>
          <w:rFonts w:asciiTheme="minorHAnsi" w:hAnsiTheme="minorHAnsi" w:cs="Calibri"/>
          <w:lang w:val="es-ES"/>
        </w:rPr>
        <w:t>03-11-2015</w:t>
      </w:r>
      <w:r w:rsidR="000A6EAD" w:rsidRPr="0063543E">
        <w:rPr>
          <w:rFonts w:asciiTheme="minorHAnsi" w:hAnsiTheme="minorHAnsi" w:cs="Calibri"/>
          <w:lang w:val="es-ES"/>
        </w:rPr>
        <w:t>; MP: Duberney Grisales Herrera, expediente No.</w:t>
      </w:r>
      <w:r w:rsidR="000A6EAD" w:rsidRPr="006A6D4E">
        <w:rPr>
          <w:rFonts w:ascii="Arial" w:hAnsi="Arial" w:cs="Arial"/>
          <w:sz w:val="22"/>
          <w:szCs w:val="22"/>
        </w:rPr>
        <w:t xml:space="preserve"> </w:t>
      </w:r>
      <w:r w:rsidR="000A6EAD" w:rsidRPr="006A6D4E">
        <w:rPr>
          <w:rFonts w:asciiTheme="minorHAnsi" w:hAnsiTheme="minorHAnsi" w:cs="Calibri"/>
        </w:rPr>
        <w:t>2014-00146-01</w:t>
      </w:r>
      <w:r w:rsidR="000A6EAD">
        <w:rPr>
          <w:rFonts w:asciiTheme="minorHAnsi" w:hAnsiTheme="minorHAnsi" w:cs="Calibri"/>
          <w:lang w:val="es-ES"/>
        </w:rPr>
        <w:t>; (iv)</w:t>
      </w:r>
      <w:r w:rsidR="000A6EAD" w:rsidRPr="000A6EAD">
        <w:rPr>
          <w:rFonts w:asciiTheme="minorHAnsi" w:hAnsiTheme="minorHAnsi" w:cs="Calibri"/>
          <w:lang w:val="es-CO"/>
        </w:rPr>
        <w:t xml:space="preserve"> </w:t>
      </w:r>
      <w:r w:rsidR="000A6EAD" w:rsidRPr="002C7DC2">
        <w:rPr>
          <w:rFonts w:asciiTheme="minorHAnsi" w:hAnsiTheme="minorHAnsi" w:cs="Calibri"/>
          <w:lang w:val="es-CO"/>
        </w:rPr>
        <w:t>Auto del</w:t>
      </w:r>
      <w:r w:rsidR="000A6EAD" w:rsidRPr="002C7DC2">
        <w:rPr>
          <w:rFonts w:asciiTheme="minorHAnsi" w:hAnsiTheme="minorHAnsi" w:cs="Calibri"/>
          <w:lang w:val="es-ES"/>
        </w:rPr>
        <w:t xml:space="preserve"> 28-04-2016; MP: Duberney Grisales Herrera, expediente No.</w:t>
      </w:r>
      <w:r w:rsidR="000A6EAD" w:rsidRPr="002C7DC2">
        <w:rPr>
          <w:rFonts w:asciiTheme="minorHAnsi" w:hAnsiTheme="minorHAnsi" w:cs="Arial"/>
        </w:rPr>
        <w:t>2015-00219-01</w:t>
      </w:r>
      <w:r w:rsidR="000A6EAD">
        <w:rPr>
          <w:rFonts w:asciiTheme="minorHAnsi" w:hAnsiTheme="minorHAnsi" w:cs="Calibri"/>
        </w:rPr>
        <w:t xml:space="preserve">; y (v) </w:t>
      </w:r>
      <w:r w:rsidR="000A6EAD" w:rsidRPr="002C7DC2">
        <w:rPr>
          <w:rFonts w:asciiTheme="minorHAnsi" w:hAnsiTheme="minorHAnsi" w:cs="Calibri"/>
          <w:lang w:val="es-CO"/>
        </w:rPr>
        <w:t>Auto del</w:t>
      </w:r>
      <w:r w:rsidR="000A6EAD" w:rsidRPr="002C7DC2">
        <w:rPr>
          <w:rFonts w:asciiTheme="minorHAnsi" w:hAnsiTheme="minorHAnsi" w:cs="Calibri"/>
          <w:lang w:val="es-ES"/>
        </w:rPr>
        <w:t xml:space="preserve"> </w:t>
      </w:r>
      <w:r w:rsidR="000A6EAD">
        <w:rPr>
          <w:rFonts w:asciiTheme="minorHAnsi" w:hAnsiTheme="minorHAnsi" w:cs="Calibri"/>
          <w:lang w:val="es-ES"/>
        </w:rPr>
        <w:t>17-</w:t>
      </w:r>
      <w:r w:rsidR="000A6EAD" w:rsidRPr="002C7DC2">
        <w:rPr>
          <w:rFonts w:asciiTheme="minorHAnsi" w:hAnsiTheme="minorHAnsi" w:cs="Calibri"/>
          <w:lang w:val="es-ES"/>
        </w:rPr>
        <w:t>0</w:t>
      </w:r>
      <w:r w:rsidR="000A6EAD">
        <w:rPr>
          <w:rFonts w:asciiTheme="minorHAnsi" w:hAnsiTheme="minorHAnsi" w:cs="Calibri"/>
          <w:lang w:val="es-ES"/>
        </w:rPr>
        <w:t>5</w:t>
      </w:r>
      <w:r w:rsidR="000A6EAD" w:rsidRPr="002C7DC2">
        <w:rPr>
          <w:rFonts w:asciiTheme="minorHAnsi" w:hAnsiTheme="minorHAnsi" w:cs="Calibri"/>
          <w:lang w:val="es-ES"/>
        </w:rPr>
        <w:t>-2016; MP: Duberney Grisales Herrera, expediente No.</w:t>
      </w:r>
      <w:r w:rsidR="000A6EAD" w:rsidRPr="002602A9">
        <w:rPr>
          <w:rFonts w:ascii="Arial" w:hAnsi="Arial" w:cs="Arial"/>
          <w:sz w:val="22"/>
          <w:szCs w:val="22"/>
        </w:rPr>
        <w:t xml:space="preserve"> </w:t>
      </w:r>
      <w:r w:rsidR="000A6EAD" w:rsidRPr="002602A9">
        <w:rPr>
          <w:rFonts w:asciiTheme="minorHAnsi" w:hAnsiTheme="minorHAnsi" w:cs="Arial"/>
        </w:rPr>
        <w:t>2015-01033-01</w:t>
      </w:r>
      <w:r w:rsidR="000A6EAD" w:rsidRPr="002C7DC2">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250063" w:rsidRPr="00250063">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E42FEE">
      <w:rPr>
        <w:rFonts w:ascii="Calibri" w:hAnsi="Calibri" w:cs="Calibri"/>
        <w:i/>
        <w:iCs/>
        <w:lang w:val="es-CO"/>
      </w:rPr>
      <w:t>5</w:t>
    </w:r>
    <w:r w:rsidR="00F07CB3">
      <w:rPr>
        <w:rFonts w:ascii="Calibri" w:hAnsi="Calibri" w:cs="Calibri"/>
        <w:i/>
        <w:iCs/>
        <w:lang w:val="es-CO"/>
      </w:rPr>
      <w:t>-</w:t>
    </w:r>
    <w:r w:rsidR="0063430A">
      <w:rPr>
        <w:rFonts w:ascii="Calibri" w:hAnsi="Calibri" w:cs="Calibri"/>
        <w:i/>
        <w:iCs/>
        <w:lang w:val="es-CO"/>
      </w:rPr>
      <w:t>00178</w:t>
    </w:r>
    <w:r w:rsidR="003B53B2">
      <w:rPr>
        <w:rFonts w:ascii="Calibri" w:hAnsi="Calibri" w:cs="Calibri"/>
        <w:i/>
        <w:iCs/>
        <w:lang w:val="es-CO"/>
      </w:rPr>
      <w:t>-02</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E33"/>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10EF"/>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12E3"/>
    <w:rsid w:val="00072BCF"/>
    <w:rsid w:val="00072C87"/>
    <w:rsid w:val="0007325C"/>
    <w:rsid w:val="000733DC"/>
    <w:rsid w:val="000748EA"/>
    <w:rsid w:val="00074AE7"/>
    <w:rsid w:val="00074E21"/>
    <w:rsid w:val="000762A1"/>
    <w:rsid w:val="00076694"/>
    <w:rsid w:val="00080021"/>
    <w:rsid w:val="00080542"/>
    <w:rsid w:val="000823FA"/>
    <w:rsid w:val="000834B4"/>
    <w:rsid w:val="00083F3F"/>
    <w:rsid w:val="000864A3"/>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6EA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AAA"/>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BA0"/>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249"/>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0FE8"/>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063"/>
    <w:rsid w:val="0025198A"/>
    <w:rsid w:val="00251C2B"/>
    <w:rsid w:val="00251F50"/>
    <w:rsid w:val="00252CD4"/>
    <w:rsid w:val="0025424C"/>
    <w:rsid w:val="00256A9F"/>
    <w:rsid w:val="002575CC"/>
    <w:rsid w:val="002602A9"/>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3A5C"/>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53B2"/>
    <w:rsid w:val="003B64BE"/>
    <w:rsid w:val="003B6B9A"/>
    <w:rsid w:val="003B75E8"/>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01E4"/>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2BF"/>
    <w:rsid w:val="004A0726"/>
    <w:rsid w:val="004A0E22"/>
    <w:rsid w:val="004A26B9"/>
    <w:rsid w:val="004A30FA"/>
    <w:rsid w:val="004A31B4"/>
    <w:rsid w:val="004A31EA"/>
    <w:rsid w:val="004A408A"/>
    <w:rsid w:val="004A42E2"/>
    <w:rsid w:val="004A469E"/>
    <w:rsid w:val="004A50B5"/>
    <w:rsid w:val="004A778B"/>
    <w:rsid w:val="004A7950"/>
    <w:rsid w:val="004A79C9"/>
    <w:rsid w:val="004B118D"/>
    <w:rsid w:val="004B13E4"/>
    <w:rsid w:val="004B1813"/>
    <w:rsid w:val="004B1ED6"/>
    <w:rsid w:val="004B53B6"/>
    <w:rsid w:val="004B5DE5"/>
    <w:rsid w:val="004B6973"/>
    <w:rsid w:val="004C060A"/>
    <w:rsid w:val="004C1DB6"/>
    <w:rsid w:val="004C26FC"/>
    <w:rsid w:val="004C69B3"/>
    <w:rsid w:val="004C72A7"/>
    <w:rsid w:val="004D0721"/>
    <w:rsid w:val="004D2207"/>
    <w:rsid w:val="004D22B1"/>
    <w:rsid w:val="004D4620"/>
    <w:rsid w:val="004D48EB"/>
    <w:rsid w:val="004D50BF"/>
    <w:rsid w:val="004D5BC7"/>
    <w:rsid w:val="004D5C53"/>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3518"/>
    <w:rsid w:val="0058463E"/>
    <w:rsid w:val="005847AD"/>
    <w:rsid w:val="00584FE0"/>
    <w:rsid w:val="00585AEA"/>
    <w:rsid w:val="0059177E"/>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7F95"/>
    <w:rsid w:val="005C025E"/>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30A"/>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3F34"/>
    <w:rsid w:val="00664D52"/>
    <w:rsid w:val="006662DF"/>
    <w:rsid w:val="006665C7"/>
    <w:rsid w:val="00666C78"/>
    <w:rsid w:val="006723BF"/>
    <w:rsid w:val="00672632"/>
    <w:rsid w:val="006736B2"/>
    <w:rsid w:val="00673F94"/>
    <w:rsid w:val="006746C5"/>
    <w:rsid w:val="00674710"/>
    <w:rsid w:val="00677E3C"/>
    <w:rsid w:val="00680DE9"/>
    <w:rsid w:val="006819A2"/>
    <w:rsid w:val="00681FD1"/>
    <w:rsid w:val="00682EB1"/>
    <w:rsid w:val="00682FB5"/>
    <w:rsid w:val="00683158"/>
    <w:rsid w:val="0068440A"/>
    <w:rsid w:val="00687EBE"/>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46C6"/>
    <w:rsid w:val="006F4EB8"/>
    <w:rsid w:val="006F507F"/>
    <w:rsid w:val="006F5731"/>
    <w:rsid w:val="006F5825"/>
    <w:rsid w:val="006F69EB"/>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0E92"/>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B41"/>
    <w:rsid w:val="007A6C37"/>
    <w:rsid w:val="007A6C40"/>
    <w:rsid w:val="007A7A75"/>
    <w:rsid w:val="007B0519"/>
    <w:rsid w:val="007B1661"/>
    <w:rsid w:val="007B3ECF"/>
    <w:rsid w:val="007B498B"/>
    <w:rsid w:val="007B51A6"/>
    <w:rsid w:val="007B547D"/>
    <w:rsid w:val="007B65F0"/>
    <w:rsid w:val="007C0AB8"/>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877"/>
    <w:rsid w:val="008516E2"/>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0C78"/>
    <w:rsid w:val="00952B24"/>
    <w:rsid w:val="00952FA5"/>
    <w:rsid w:val="009545D1"/>
    <w:rsid w:val="00955876"/>
    <w:rsid w:val="00955933"/>
    <w:rsid w:val="00955F6B"/>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4EE3"/>
    <w:rsid w:val="00995B73"/>
    <w:rsid w:val="00996501"/>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2065"/>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B7E25"/>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B1F"/>
    <w:rsid w:val="00B67D34"/>
    <w:rsid w:val="00B703FF"/>
    <w:rsid w:val="00B71142"/>
    <w:rsid w:val="00B71678"/>
    <w:rsid w:val="00B71D8F"/>
    <w:rsid w:val="00B7311D"/>
    <w:rsid w:val="00B7328B"/>
    <w:rsid w:val="00B746F1"/>
    <w:rsid w:val="00B747D5"/>
    <w:rsid w:val="00B754CB"/>
    <w:rsid w:val="00B755A1"/>
    <w:rsid w:val="00B76210"/>
    <w:rsid w:val="00B76411"/>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82B"/>
    <w:rsid w:val="00C62E40"/>
    <w:rsid w:val="00C6409D"/>
    <w:rsid w:val="00C64B1F"/>
    <w:rsid w:val="00C65E37"/>
    <w:rsid w:val="00C7029F"/>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362"/>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6996"/>
    <w:rsid w:val="00D87231"/>
    <w:rsid w:val="00D87370"/>
    <w:rsid w:val="00D87673"/>
    <w:rsid w:val="00D90A1C"/>
    <w:rsid w:val="00D95AC9"/>
    <w:rsid w:val="00D96108"/>
    <w:rsid w:val="00DA11E2"/>
    <w:rsid w:val="00DA13AA"/>
    <w:rsid w:val="00DA2A74"/>
    <w:rsid w:val="00DA41BA"/>
    <w:rsid w:val="00DA4744"/>
    <w:rsid w:val="00DA619B"/>
    <w:rsid w:val="00DA64CC"/>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54FA"/>
    <w:rsid w:val="00DD62F0"/>
    <w:rsid w:val="00DD6DDC"/>
    <w:rsid w:val="00DD736C"/>
    <w:rsid w:val="00DD7C4D"/>
    <w:rsid w:val="00DD7DA3"/>
    <w:rsid w:val="00DD7F50"/>
    <w:rsid w:val="00DE1CBE"/>
    <w:rsid w:val="00DE4EDF"/>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B7E83"/>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2CAF"/>
    <w:rsid w:val="00F3502F"/>
    <w:rsid w:val="00F3556C"/>
    <w:rsid w:val="00F35A43"/>
    <w:rsid w:val="00F4073B"/>
    <w:rsid w:val="00F41442"/>
    <w:rsid w:val="00F41B48"/>
    <w:rsid w:val="00F4278F"/>
    <w:rsid w:val="00F45232"/>
    <w:rsid w:val="00F470AE"/>
    <w:rsid w:val="00F47D04"/>
    <w:rsid w:val="00F51255"/>
    <w:rsid w:val="00F51686"/>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54486626">
      <w:bodyDiv w:val="1"/>
      <w:marLeft w:val="0"/>
      <w:marRight w:val="0"/>
      <w:marTop w:val="0"/>
      <w:marBottom w:val="0"/>
      <w:divBdr>
        <w:top w:val="none" w:sz="0" w:space="0" w:color="auto"/>
        <w:left w:val="none" w:sz="0" w:space="0" w:color="auto"/>
        <w:bottom w:val="none" w:sz="0" w:space="0" w:color="auto"/>
        <w:right w:val="none" w:sz="0" w:space="0" w:color="auto"/>
      </w:divBdr>
    </w:div>
    <w:div w:id="97749776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corte%20constitucional/autos/2012/A0077de2012.htm" TargetMode="External"/><Relationship Id="rId2" Type="http://schemas.openxmlformats.org/officeDocument/2006/relationships/hyperlink" Target="http://www.lexbase.biz/lexbase/jurisprudencia/corte%20constitucional/autos/2012/A0093de2012.htm" TargetMode="External"/><Relationship Id="rId1" Type="http://schemas.openxmlformats.org/officeDocument/2006/relationships/hyperlink" Target="http://www.lexbase.biz/lexbase/jurisprudencia/corte%20constitucional/autos/2012/A0113de2012.htm" TargetMode="External"/><Relationship Id="rId4" Type="http://schemas.openxmlformats.org/officeDocument/2006/relationships/hyperlink" Target="http://www.lexbase.biz/lexbase/jurisprudencia/corte%20constitucional/autos/2009/A0123de200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0640-C0BA-4ADB-AA2B-D9C4BCC6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2563</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19</cp:revision>
  <cp:lastPrinted>2016-08-24T20:48:00Z</cp:lastPrinted>
  <dcterms:created xsi:type="dcterms:W3CDTF">2016-05-20T18:19:00Z</dcterms:created>
  <dcterms:modified xsi:type="dcterms:W3CDTF">2016-10-14T14:02:00Z</dcterms:modified>
</cp:coreProperties>
</file>