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18A" w:rsidRDefault="00BC618A" w:rsidP="00BC618A">
      <w:pPr>
        <w:pStyle w:val="Textoindependiente"/>
        <w:spacing w:line="240" w:lineRule="auto"/>
        <w:rPr>
          <w:rFonts w:ascii="Arial" w:hAnsi="Arial"/>
          <w:sz w:val="18"/>
          <w:szCs w:val="18"/>
        </w:rPr>
      </w:pPr>
      <w:r>
        <w:rPr>
          <w:rFonts w:ascii="Arial" w:hAnsi="Arial" w:cs="Arial"/>
          <w:bCs/>
          <w:spacing w:val="-6"/>
          <w:sz w:val="18"/>
          <w:szCs w:val="18"/>
        </w:rPr>
        <w:t>DERECHO DE PETICIÓN PARA CUMPLIMIENTO DE SENTENCIA/ Entidad debe contestar la solicitud en el término general</w:t>
      </w:r>
      <w:r w:rsidR="00F4330A">
        <w:rPr>
          <w:rFonts w:ascii="Arial" w:hAnsi="Arial" w:cs="Arial"/>
          <w:bCs/>
          <w:spacing w:val="-6"/>
          <w:sz w:val="18"/>
          <w:szCs w:val="18"/>
        </w:rPr>
        <w:t>, al margen del otorgado</w:t>
      </w:r>
      <w:r>
        <w:rPr>
          <w:rFonts w:ascii="Arial" w:hAnsi="Arial" w:cs="Arial"/>
          <w:bCs/>
          <w:spacing w:val="-6"/>
          <w:sz w:val="18"/>
          <w:szCs w:val="18"/>
        </w:rPr>
        <w:t xml:space="preserve"> para adelantar los trámites de obedecimiento de la providencia judicial  </w:t>
      </w:r>
      <w:r>
        <w:rPr>
          <w:rFonts w:ascii="Arial" w:hAnsi="Arial" w:cs="Arial"/>
          <w:bCs/>
          <w:spacing w:val="-6"/>
          <w:sz w:val="18"/>
          <w:szCs w:val="18"/>
        </w:rPr>
        <w:t xml:space="preserve">  </w:t>
      </w:r>
    </w:p>
    <w:p w:rsidR="00BC618A" w:rsidRDefault="00BC618A" w:rsidP="00BC618A">
      <w:pPr>
        <w:ind w:right="51"/>
        <w:jc w:val="both"/>
        <w:rPr>
          <w:rFonts w:ascii="Arial" w:hAnsi="Arial" w:cs="Arial"/>
          <w:bCs/>
          <w:spacing w:val="-6"/>
          <w:sz w:val="18"/>
          <w:szCs w:val="18"/>
        </w:rPr>
      </w:pPr>
      <w:r>
        <w:rPr>
          <w:rFonts w:ascii="Arial" w:hAnsi="Arial" w:cs="Arial"/>
          <w:bCs/>
          <w:spacing w:val="-6"/>
          <w:sz w:val="18"/>
          <w:szCs w:val="18"/>
        </w:rPr>
        <w:t xml:space="preserve">  </w:t>
      </w:r>
    </w:p>
    <w:p w:rsidR="00BC618A" w:rsidRDefault="00BC618A" w:rsidP="00BC618A">
      <w:pPr>
        <w:ind w:right="51"/>
        <w:jc w:val="both"/>
        <w:rPr>
          <w:rFonts w:ascii="Arial" w:hAnsi="Arial" w:cs="Arial"/>
          <w:bCs/>
          <w:spacing w:val="-6"/>
          <w:sz w:val="18"/>
          <w:szCs w:val="18"/>
        </w:rPr>
      </w:pPr>
      <w:r>
        <w:rPr>
          <w:rFonts w:ascii="Arial" w:hAnsi="Arial" w:cs="Arial"/>
          <w:bCs/>
          <w:spacing w:val="-6"/>
          <w:sz w:val="18"/>
          <w:szCs w:val="18"/>
        </w:rPr>
        <w:t>“(…)</w:t>
      </w:r>
      <w:r>
        <w:rPr>
          <w:rFonts w:ascii="Arial" w:hAnsi="Arial" w:cs="Arial"/>
          <w:bCs/>
          <w:spacing w:val="-6"/>
          <w:sz w:val="18"/>
          <w:szCs w:val="18"/>
        </w:rPr>
        <w:t xml:space="preserve"> </w:t>
      </w:r>
      <w:r w:rsidRPr="00BC618A">
        <w:rPr>
          <w:rFonts w:ascii="Arial" w:hAnsi="Arial" w:cs="Arial"/>
          <w:bCs/>
          <w:spacing w:val="-6"/>
          <w:sz w:val="18"/>
          <w:szCs w:val="18"/>
        </w:rPr>
        <w:t>esta Corporación considera que la accionada flagrantemente está vulnerando el derecho fundamental de petición del accionante, puesto que no ha dado respuesta en el plazo dispuesto para ello (15 días); es cierto que existe un término para atender este tipo de solicitudes, sin embargo es únicamente aplicable a los trámites necesarios para el cumplimiento de la sentencia judicial y no para dar respuesta a la solicitud, como se anotó líneas atrás. Se precisa que es inaplicable la sentencia T-628 de 2014, reseñada por la a quo, puesto que no se trata de un amparo tendiente a la ejecución de una providencia judicial sino a la protección del derecho de petición propiamente dicho.</w:t>
      </w:r>
      <w:r>
        <w:rPr>
          <w:rFonts w:ascii="Arial" w:hAnsi="Arial" w:cs="Arial"/>
          <w:bCs/>
          <w:spacing w:val="-6"/>
          <w:sz w:val="18"/>
          <w:szCs w:val="18"/>
        </w:rPr>
        <w:t>”</w:t>
      </w:r>
    </w:p>
    <w:p w:rsidR="00BC618A" w:rsidRDefault="00BC618A" w:rsidP="00BC618A">
      <w:pPr>
        <w:ind w:right="51"/>
        <w:jc w:val="both"/>
        <w:rPr>
          <w:rFonts w:ascii="Arial" w:hAnsi="Arial"/>
          <w:spacing w:val="-6"/>
          <w:sz w:val="17"/>
          <w:szCs w:val="17"/>
        </w:rPr>
      </w:pPr>
    </w:p>
    <w:p w:rsidR="00BC618A" w:rsidRDefault="00BC618A" w:rsidP="00F4330A">
      <w:pPr>
        <w:ind w:right="51"/>
        <w:jc w:val="both"/>
        <w:rPr>
          <w:rFonts w:ascii="Arial" w:hAnsi="Arial" w:cs="Arial"/>
          <w:sz w:val="16"/>
          <w:szCs w:val="16"/>
        </w:rPr>
      </w:pPr>
      <w:r>
        <w:rPr>
          <w:rFonts w:ascii="Arial" w:hAnsi="Arial" w:cs="Arial"/>
          <w:spacing w:val="-6"/>
          <w:sz w:val="16"/>
          <w:szCs w:val="16"/>
        </w:rPr>
        <w:t xml:space="preserve">Citas: Corte Constitucional, sentencias </w:t>
      </w:r>
      <w:r w:rsidRPr="00BC618A">
        <w:rPr>
          <w:rFonts w:ascii="Arial" w:hAnsi="Arial" w:cs="Arial"/>
          <w:spacing w:val="-6"/>
          <w:sz w:val="16"/>
          <w:szCs w:val="16"/>
        </w:rPr>
        <w:t>T-669 de 2003</w:t>
      </w:r>
      <w:r>
        <w:rPr>
          <w:rFonts w:ascii="Arial" w:hAnsi="Arial" w:cs="Arial"/>
          <w:spacing w:val="-6"/>
          <w:sz w:val="16"/>
          <w:szCs w:val="16"/>
        </w:rPr>
        <w:t xml:space="preserve">, </w:t>
      </w:r>
      <w:r w:rsidRPr="00BC618A">
        <w:rPr>
          <w:rFonts w:ascii="Arial" w:hAnsi="Arial" w:cs="Arial"/>
          <w:spacing w:val="-6"/>
          <w:sz w:val="16"/>
          <w:szCs w:val="16"/>
        </w:rPr>
        <w:t>T-146 de 2012</w:t>
      </w:r>
      <w:r w:rsidR="00C90BF2">
        <w:rPr>
          <w:rFonts w:ascii="Arial" w:hAnsi="Arial" w:cs="Arial"/>
          <w:spacing w:val="-6"/>
          <w:sz w:val="16"/>
          <w:szCs w:val="16"/>
        </w:rPr>
        <w:t xml:space="preserve"> y</w:t>
      </w:r>
      <w:bookmarkStart w:id="0" w:name="_GoBack"/>
      <w:bookmarkEnd w:id="0"/>
      <w:r>
        <w:rPr>
          <w:rFonts w:ascii="Arial" w:hAnsi="Arial" w:cs="Arial"/>
          <w:spacing w:val="-6"/>
          <w:sz w:val="16"/>
          <w:szCs w:val="16"/>
        </w:rPr>
        <w:t xml:space="preserve"> </w:t>
      </w:r>
      <w:r w:rsidRPr="00BC618A">
        <w:rPr>
          <w:rFonts w:ascii="Arial" w:hAnsi="Arial" w:cs="Arial"/>
          <w:spacing w:val="-6"/>
          <w:sz w:val="16"/>
          <w:szCs w:val="16"/>
        </w:rPr>
        <w:t>T-440 de 2015</w:t>
      </w:r>
      <w:r>
        <w:rPr>
          <w:rFonts w:ascii="Arial" w:hAnsi="Arial" w:cs="Arial"/>
          <w:spacing w:val="-6"/>
          <w:sz w:val="16"/>
          <w:szCs w:val="16"/>
        </w:rPr>
        <w:t>.</w:t>
      </w:r>
      <w:r>
        <w:rPr>
          <w:rFonts w:ascii="Arial" w:hAnsi="Arial" w:cs="Arial"/>
          <w:sz w:val="16"/>
          <w:szCs w:val="16"/>
        </w:rPr>
        <w:t xml:space="preserve"> </w:t>
      </w:r>
    </w:p>
    <w:p w:rsidR="00F4330A" w:rsidRPr="00F4330A" w:rsidRDefault="00F4330A" w:rsidP="00F4330A">
      <w:pPr>
        <w:ind w:right="51"/>
        <w:jc w:val="both"/>
        <w:rPr>
          <w:rFonts w:ascii="Arial" w:hAnsi="Arial" w:cs="Arial"/>
          <w:w w:val="140"/>
          <w:sz w:val="16"/>
          <w:szCs w:val="16"/>
        </w:rPr>
      </w:pPr>
    </w:p>
    <w:p w:rsidR="00F94295" w:rsidRDefault="003C4A4A" w:rsidP="00F839CE">
      <w:pPr>
        <w:pStyle w:val="Sinespaciado"/>
        <w:spacing w:line="360" w:lineRule="auto"/>
        <w:rPr>
          <w:rFonts w:ascii="Arial" w:hAnsi="Arial" w:cs="Arial"/>
          <w:w w:val="140"/>
        </w:rPr>
      </w:pPr>
      <w:r>
        <w:rPr>
          <w:noProof/>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Default="00F94295" w:rsidP="00F839CE">
      <w:pPr>
        <w:pStyle w:val="Sinespaciado"/>
        <w:spacing w:line="360" w:lineRule="auto"/>
        <w:rPr>
          <w:rFonts w:ascii="Arial" w:hAnsi="Arial" w:cs="Arial"/>
          <w:w w:val="140"/>
          <w:sz w:val="14"/>
        </w:rPr>
      </w:pPr>
    </w:p>
    <w:p w:rsidR="00D37757" w:rsidRDefault="00D37757" w:rsidP="00417661">
      <w:pPr>
        <w:pStyle w:val="Sinespaciado"/>
        <w:spacing w:line="360" w:lineRule="auto"/>
        <w:ind w:left="708" w:firstLine="708"/>
        <w:jc w:val="center"/>
        <w:rPr>
          <w:rFonts w:ascii="Arial" w:hAnsi="Arial" w:cs="Arial"/>
          <w:w w:val="140"/>
          <w:sz w:val="14"/>
        </w:rPr>
      </w:pPr>
    </w:p>
    <w:p w:rsidR="00692159" w:rsidRPr="007860C0" w:rsidRDefault="00692159"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E55393" w:rsidRDefault="00692159"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1D695F" w:rsidRPr="003D195F" w:rsidRDefault="001D695F" w:rsidP="001D695F">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2159" w:rsidRPr="007860C0" w:rsidRDefault="00692159" w:rsidP="00692159">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6F562A" w:rsidRPr="00F92D90" w:rsidRDefault="006F562A" w:rsidP="00F839CE">
      <w:pPr>
        <w:spacing w:line="360" w:lineRule="auto"/>
        <w:jc w:val="center"/>
        <w:rPr>
          <w:rFonts w:ascii="Arial" w:hAnsi="Arial" w:cs="Arial"/>
          <w:b/>
          <w:bCs/>
          <w:sz w:val="22"/>
          <w:szCs w:val="26"/>
        </w:rPr>
      </w:pPr>
    </w:p>
    <w:p w:rsidR="006F562A" w:rsidRPr="00F86DCE" w:rsidRDefault="00EC7665" w:rsidP="00F839CE">
      <w:pPr>
        <w:pStyle w:val="Textoindependiente"/>
        <w:spacing w:line="360" w:lineRule="auto"/>
        <w:rPr>
          <w:rFonts w:ascii="Arial" w:hAnsi="Arial"/>
          <w:sz w:val="22"/>
          <w:szCs w:val="22"/>
        </w:rPr>
      </w:pPr>
      <w:r>
        <w:rPr>
          <w:rFonts w:ascii="Arial" w:hAnsi="Arial"/>
          <w:sz w:val="22"/>
          <w:szCs w:val="22"/>
        </w:rPr>
        <w:tab/>
      </w:r>
      <w:r w:rsidR="006F562A">
        <w:rPr>
          <w:rFonts w:ascii="Arial" w:hAnsi="Arial"/>
          <w:sz w:val="22"/>
          <w:szCs w:val="22"/>
        </w:rPr>
        <w:tab/>
      </w:r>
      <w:r w:rsidR="006F562A" w:rsidRPr="00F86DCE">
        <w:rPr>
          <w:rFonts w:ascii="Arial" w:hAnsi="Arial"/>
          <w:sz w:val="22"/>
          <w:szCs w:val="22"/>
        </w:rPr>
        <w:t>Asunto</w:t>
      </w:r>
      <w:r w:rsidR="006F562A" w:rsidRPr="00F86DCE">
        <w:rPr>
          <w:rFonts w:ascii="Arial" w:hAnsi="Arial"/>
          <w:sz w:val="22"/>
          <w:szCs w:val="22"/>
        </w:rPr>
        <w:tab/>
      </w:r>
      <w:r w:rsidR="006F562A" w:rsidRPr="00F86DCE">
        <w:rPr>
          <w:rFonts w:ascii="Arial" w:hAnsi="Arial"/>
          <w:sz w:val="22"/>
          <w:szCs w:val="22"/>
        </w:rPr>
        <w:tab/>
      </w:r>
      <w:r w:rsidR="006F562A" w:rsidRPr="00F86DCE">
        <w:rPr>
          <w:rFonts w:ascii="Arial" w:hAnsi="Arial"/>
          <w:sz w:val="22"/>
          <w:szCs w:val="22"/>
        </w:rPr>
        <w:tab/>
        <w:t>: Sentencia de tutela en segunda instancia</w:t>
      </w:r>
    </w:p>
    <w:p w:rsidR="00253BE8"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3434E4">
        <w:rPr>
          <w:rFonts w:ascii="Arial" w:hAnsi="Arial"/>
          <w:sz w:val="22"/>
          <w:szCs w:val="22"/>
        </w:rPr>
        <w:t>Jorge Orlando Osorio</w:t>
      </w:r>
    </w:p>
    <w:p w:rsidR="006F562A"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Presunt</w:t>
      </w:r>
      <w:r w:rsidR="003434E4">
        <w:rPr>
          <w:rFonts w:ascii="Arial" w:hAnsi="Arial"/>
          <w:sz w:val="22"/>
          <w:szCs w:val="22"/>
        </w:rPr>
        <w:t>o</w:t>
      </w:r>
      <w:r w:rsidRPr="00F86DCE">
        <w:rPr>
          <w:rFonts w:ascii="Arial" w:hAnsi="Arial"/>
          <w:sz w:val="22"/>
          <w:szCs w:val="22"/>
        </w:rPr>
        <w:t xml:space="preserve"> infractor</w:t>
      </w:r>
      <w:r w:rsidRPr="00F86DCE">
        <w:rPr>
          <w:rFonts w:ascii="Arial" w:hAnsi="Arial"/>
          <w:sz w:val="22"/>
          <w:szCs w:val="22"/>
        </w:rPr>
        <w:tab/>
        <w:t xml:space="preserve">: </w:t>
      </w:r>
      <w:r w:rsidR="003434E4">
        <w:rPr>
          <w:rFonts w:ascii="Arial" w:hAnsi="Arial"/>
          <w:sz w:val="22"/>
          <w:szCs w:val="22"/>
        </w:rPr>
        <w:t xml:space="preserve">Gerente Nacional de Reconocimiento de </w:t>
      </w:r>
      <w:r w:rsidR="0092677B" w:rsidRPr="00B243E0">
        <w:rPr>
          <w:rFonts w:ascii="Arial" w:hAnsi="Arial"/>
          <w:sz w:val="22"/>
          <w:szCs w:val="22"/>
        </w:rPr>
        <w:t>Colpensiones</w:t>
      </w:r>
    </w:p>
    <w:p w:rsidR="006F562A" w:rsidRDefault="00E838E0" w:rsidP="00F839CE">
      <w:pPr>
        <w:pStyle w:val="Textoindependiente"/>
        <w:spacing w:line="360" w:lineRule="auto"/>
        <w:rPr>
          <w:rFonts w:ascii="Arial" w:hAnsi="Arial"/>
          <w:sz w:val="22"/>
        </w:rPr>
      </w:pPr>
      <w:r>
        <w:rPr>
          <w:rFonts w:ascii="Arial" w:hAnsi="Arial"/>
          <w:sz w:val="18"/>
          <w:szCs w:val="22"/>
        </w:rPr>
        <w:tab/>
      </w:r>
      <w:r w:rsidR="00EC7665">
        <w:rPr>
          <w:rFonts w:ascii="Arial" w:hAnsi="Arial"/>
          <w:sz w:val="18"/>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sidR="006B6D9B">
        <w:rPr>
          <w:rFonts w:ascii="Arial" w:hAnsi="Arial"/>
          <w:sz w:val="22"/>
        </w:rPr>
        <w:t>201</w:t>
      </w:r>
      <w:r w:rsidR="003434E4">
        <w:rPr>
          <w:rFonts w:ascii="Arial" w:hAnsi="Arial"/>
          <w:sz w:val="22"/>
        </w:rPr>
        <w:t>6</w:t>
      </w:r>
      <w:r w:rsidR="006F562A">
        <w:rPr>
          <w:rFonts w:ascii="Arial" w:hAnsi="Arial"/>
          <w:sz w:val="22"/>
        </w:rPr>
        <w:t>-</w:t>
      </w:r>
      <w:r w:rsidR="00852D40">
        <w:rPr>
          <w:rFonts w:ascii="Arial" w:hAnsi="Arial"/>
          <w:sz w:val="22"/>
        </w:rPr>
        <w:t>00</w:t>
      </w:r>
      <w:r w:rsidR="003434E4">
        <w:rPr>
          <w:rFonts w:ascii="Arial" w:hAnsi="Arial"/>
          <w:sz w:val="22"/>
        </w:rPr>
        <w:t>236</w:t>
      </w:r>
      <w:r w:rsidR="00852D40">
        <w:rPr>
          <w:rFonts w:ascii="Arial" w:hAnsi="Arial"/>
          <w:sz w:val="22"/>
        </w:rPr>
        <w:t>-01</w:t>
      </w:r>
      <w:r w:rsidR="006F562A">
        <w:rPr>
          <w:rFonts w:ascii="Arial" w:hAnsi="Arial"/>
          <w:sz w:val="22"/>
        </w:rPr>
        <w:t xml:space="preserve"> </w:t>
      </w:r>
    </w:p>
    <w:p w:rsidR="0092677B" w:rsidRDefault="0092677B" w:rsidP="0092677B">
      <w:pPr>
        <w:pStyle w:val="Textoindependiente"/>
        <w:spacing w:line="360" w:lineRule="auto"/>
        <w:ind w:left="3540" w:hanging="3540"/>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Pr>
          <w:rFonts w:ascii="Arial" w:hAnsi="Arial"/>
          <w:sz w:val="22"/>
          <w:szCs w:val="22"/>
        </w:rPr>
        <w:t>Juzgado Segundo Civil del Circuito de Pereira</w:t>
      </w:r>
    </w:p>
    <w:p w:rsidR="006F562A" w:rsidRPr="00F86DCE" w:rsidRDefault="0092677B"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6F562A" w:rsidRPr="00F86DCE">
        <w:rPr>
          <w:rFonts w:ascii="Arial" w:hAnsi="Arial"/>
          <w:sz w:val="22"/>
          <w:szCs w:val="22"/>
        </w:rPr>
        <w:t>Tema</w:t>
      </w:r>
      <w:r w:rsidR="00245260">
        <w:rPr>
          <w:rFonts w:ascii="Arial" w:hAnsi="Arial"/>
          <w:sz w:val="22"/>
          <w:szCs w:val="22"/>
        </w:rPr>
        <w:t>s</w:t>
      </w:r>
      <w:r w:rsidR="006F562A" w:rsidRPr="00F86DCE">
        <w:rPr>
          <w:rFonts w:ascii="Arial" w:hAnsi="Arial"/>
          <w:sz w:val="22"/>
          <w:szCs w:val="22"/>
        </w:rPr>
        <w:tab/>
      </w:r>
      <w:r w:rsidR="006F562A" w:rsidRPr="00F86DCE">
        <w:rPr>
          <w:rFonts w:ascii="Arial" w:hAnsi="Arial"/>
          <w:sz w:val="22"/>
          <w:szCs w:val="22"/>
        </w:rPr>
        <w:tab/>
      </w:r>
      <w:r w:rsidR="006F562A" w:rsidRPr="00F86DCE">
        <w:rPr>
          <w:rFonts w:ascii="Arial" w:hAnsi="Arial"/>
          <w:sz w:val="22"/>
          <w:szCs w:val="22"/>
        </w:rPr>
        <w:tab/>
        <w:t xml:space="preserve">: </w:t>
      </w:r>
      <w:r w:rsidR="00B203F9" w:rsidRPr="00F86DCE">
        <w:rPr>
          <w:rFonts w:ascii="Arial" w:hAnsi="Arial"/>
          <w:sz w:val="22"/>
          <w:szCs w:val="22"/>
        </w:rPr>
        <w:t>Derecho de petición</w:t>
      </w:r>
      <w:r w:rsidR="00F77900">
        <w:rPr>
          <w:rFonts w:ascii="Arial" w:hAnsi="Arial"/>
          <w:sz w:val="22"/>
          <w:szCs w:val="22"/>
        </w:rPr>
        <w:t xml:space="preserve"> </w:t>
      </w:r>
    </w:p>
    <w:p w:rsidR="006F562A" w:rsidRPr="00B772B6" w:rsidRDefault="006F562A"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436302" w:rsidRPr="00F86DCE" w:rsidRDefault="00F755CB" w:rsidP="00436302">
      <w:pPr>
        <w:spacing w:line="360" w:lineRule="auto"/>
        <w:ind w:left="708" w:firstLine="708"/>
        <w:rPr>
          <w:rFonts w:ascii="Arial" w:hAnsi="Arial" w:cs="Arial"/>
          <w:b/>
          <w:bCs/>
          <w:sz w:val="22"/>
          <w:szCs w:val="22"/>
        </w:rPr>
      </w:pPr>
      <w:r>
        <w:rPr>
          <w:rFonts w:ascii="Arial" w:hAnsi="Arial"/>
          <w:sz w:val="22"/>
          <w:szCs w:val="22"/>
        </w:rPr>
        <w:t>Acta número</w:t>
      </w:r>
      <w:r w:rsidR="006F562A" w:rsidRPr="00F86DCE">
        <w:rPr>
          <w:rFonts w:ascii="Arial" w:hAnsi="Arial"/>
          <w:sz w:val="22"/>
          <w:szCs w:val="22"/>
        </w:rPr>
        <w:tab/>
      </w:r>
      <w:r>
        <w:rPr>
          <w:rFonts w:ascii="Arial" w:hAnsi="Arial"/>
          <w:sz w:val="22"/>
          <w:szCs w:val="22"/>
        </w:rPr>
        <w:tab/>
      </w:r>
      <w:r w:rsidR="006F562A" w:rsidRPr="00F86DCE">
        <w:rPr>
          <w:rFonts w:ascii="Arial" w:hAnsi="Arial"/>
          <w:sz w:val="22"/>
          <w:szCs w:val="22"/>
        </w:rPr>
        <w:t xml:space="preserve">: </w:t>
      </w:r>
      <w:r w:rsidR="00813B1C">
        <w:rPr>
          <w:rFonts w:ascii="Arial" w:hAnsi="Arial"/>
          <w:sz w:val="22"/>
          <w:szCs w:val="22"/>
        </w:rPr>
        <w:t>374 de 09-08-2016</w:t>
      </w:r>
    </w:p>
    <w:p w:rsidR="006F562A" w:rsidRDefault="006F562A" w:rsidP="00F839CE">
      <w:pPr>
        <w:pBdr>
          <w:bottom w:val="double" w:sz="6" w:space="1" w:color="auto"/>
        </w:pBdr>
        <w:spacing w:line="360" w:lineRule="auto"/>
        <w:jc w:val="center"/>
        <w:rPr>
          <w:rFonts w:ascii="Arial" w:hAnsi="Arial" w:cs="Arial"/>
          <w:b/>
          <w:bCs/>
          <w:sz w:val="22"/>
          <w:szCs w:val="22"/>
        </w:rPr>
      </w:pPr>
    </w:p>
    <w:p w:rsidR="00D44CED" w:rsidRPr="00B243E0" w:rsidRDefault="00D44CED" w:rsidP="00F839CE">
      <w:pPr>
        <w:spacing w:line="360" w:lineRule="auto"/>
        <w:jc w:val="center"/>
        <w:rPr>
          <w:rFonts w:ascii="Arial" w:hAnsi="Arial" w:cs="Arial"/>
          <w:bCs/>
          <w:smallCaps/>
          <w:sz w:val="18"/>
          <w:szCs w:val="22"/>
        </w:rPr>
      </w:pPr>
    </w:p>
    <w:p w:rsidR="003F162E" w:rsidRPr="00813B1C" w:rsidRDefault="003F162E" w:rsidP="00F839CE">
      <w:pPr>
        <w:spacing w:line="360" w:lineRule="auto"/>
        <w:jc w:val="center"/>
        <w:rPr>
          <w:rFonts w:ascii="Arial" w:hAnsi="Arial" w:cs="Arial"/>
          <w:iCs/>
          <w:sz w:val="29"/>
          <w:szCs w:val="29"/>
          <w:lang w:val="es-CO"/>
        </w:rPr>
      </w:pPr>
      <w:r w:rsidRPr="00813B1C">
        <w:rPr>
          <w:rFonts w:ascii="Arial" w:hAnsi="Arial" w:cs="Arial"/>
          <w:iCs/>
          <w:smallCaps/>
          <w:sz w:val="29"/>
          <w:szCs w:val="29"/>
          <w:lang w:val="es-CO"/>
        </w:rPr>
        <w:t xml:space="preserve">Pereira, </w:t>
      </w:r>
      <w:r w:rsidR="00813B1C" w:rsidRPr="00813B1C">
        <w:rPr>
          <w:rFonts w:ascii="Arial" w:hAnsi="Arial" w:cs="Arial"/>
          <w:iCs/>
          <w:smallCaps/>
          <w:sz w:val="29"/>
          <w:szCs w:val="29"/>
          <w:lang w:val="es-CO"/>
        </w:rPr>
        <w:t>R.</w:t>
      </w:r>
      <w:r w:rsidRPr="00813B1C">
        <w:rPr>
          <w:rFonts w:ascii="Arial" w:hAnsi="Arial" w:cs="Arial"/>
          <w:iCs/>
          <w:smallCaps/>
          <w:sz w:val="29"/>
          <w:szCs w:val="29"/>
          <w:lang w:val="es-CO"/>
        </w:rPr>
        <w:t>,</w:t>
      </w:r>
      <w:r w:rsidR="00480688" w:rsidRPr="00813B1C">
        <w:rPr>
          <w:rFonts w:ascii="Arial" w:hAnsi="Arial" w:cs="Arial"/>
          <w:iCs/>
          <w:smallCaps/>
          <w:sz w:val="29"/>
          <w:szCs w:val="29"/>
          <w:lang w:val="es-CO"/>
        </w:rPr>
        <w:t xml:space="preserve"> </w:t>
      </w:r>
      <w:r w:rsidR="00813B1C">
        <w:rPr>
          <w:rFonts w:ascii="Arial" w:hAnsi="Arial" w:cs="Arial"/>
          <w:iCs/>
          <w:smallCaps/>
          <w:sz w:val="29"/>
          <w:szCs w:val="29"/>
          <w:lang w:val="es-CO"/>
        </w:rPr>
        <w:t xml:space="preserve">nueve </w:t>
      </w:r>
      <w:r w:rsidRPr="00813B1C">
        <w:rPr>
          <w:rFonts w:ascii="Arial" w:hAnsi="Arial" w:cs="Arial"/>
          <w:iCs/>
          <w:smallCaps/>
          <w:sz w:val="29"/>
          <w:szCs w:val="29"/>
          <w:lang w:val="es-CO"/>
        </w:rPr>
        <w:t>(</w:t>
      </w:r>
      <w:r w:rsidR="00813B1C">
        <w:rPr>
          <w:rFonts w:ascii="Arial" w:hAnsi="Arial" w:cs="Arial"/>
          <w:iCs/>
          <w:smallCaps/>
          <w:sz w:val="29"/>
          <w:szCs w:val="29"/>
          <w:lang w:val="es-CO"/>
        </w:rPr>
        <w:t xml:space="preserve">9) </w:t>
      </w:r>
      <w:r w:rsidRPr="00813B1C">
        <w:rPr>
          <w:rFonts w:ascii="Arial" w:hAnsi="Arial" w:cs="Arial"/>
          <w:iCs/>
          <w:smallCaps/>
          <w:sz w:val="29"/>
          <w:szCs w:val="29"/>
          <w:lang w:val="es-CO"/>
        </w:rPr>
        <w:t xml:space="preserve">de </w:t>
      </w:r>
      <w:r w:rsidR="003434E4" w:rsidRPr="00813B1C">
        <w:rPr>
          <w:rFonts w:ascii="Arial" w:hAnsi="Arial" w:cs="Arial"/>
          <w:iCs/>
          <w:smallCaps/>
          <w:sz w:val="29"/>
          <w:szCs w:val="29"/>
          <w:lang w:val="es-CO"/>
        </w:rPr>
        <w:t xml:space="preserve">agosto </w:t>
      </w:r>
      <w:r w:rsidRPr="00813B1C">
        <w:rPr>
          <w:rFonts w:ascii="Arial" w:hAnsi="Arial" w:cs="Arial"/>
          <w:iCs/>
          <w:smallCaps/>
          <w:sz w:val="29"/>
          <w:szCs w:val="29"/>
          <w:lang w:val="es-CO"/>
        </w:rPr>
        <w:t xml:space="preserve">de dos mil </w:t>
      </w:r>
      <w:r w:rsidR="003434E4" w:rsidRPr="00813B1C">
        <w:rPr>
          <w:rFonts w:ascii="Arial" w:hAnsi="Arial" w:cs="Arial"/>
          <w:iCs/>
          <w:smallCaps/>
          <w:sz w:val="29"/>
          <w:szCs w:val="29"/>
          <w:lang w:val="es-CO"/>
        </w:rPr>
        <w:t>dieciséis</w:t>
      </w:r>
      <w:r w:rsidRPr="00813B1C">
        <w:rPr>
          <w:rFonts w:ascii="Arial" w:hAnsi="Arial" w:cs="Arial"/>
          <w:iCs/>
          <w:smallCaps/>
          <w:sz w:val="29"/>
          <w:szCs w:val="29"/>
          <w:lang w:val="es-CO"/>
        </w:rPr>
        <w:t xml:space="preserve"> (201</w:t>
      </w:r>
      <w:r w:rsidR="003434E4" w:rsidRPr="00813B1C">
        <w:rPr>
          <w:rFonts w:ascii="Arial" w:hAnsi="Arial" w:cs="Arial"/>
          <w:iCs/>
          <w:smallCaps/>
          <w:sz w:val="29"/>
          <w:szCs w:val="29"/>
          <w:lang w:val="es-CO"/>
        </w:rPr>
        <w:t>6</w:t>
      </w:r>
      <w:r w:rsidRPr="00813B1C">
        <w:rPr>
          <w:rFonts w:ascii="Arial" w:hAnsi="Arial" w:cs="Arial"/>
          <w:iCs/>
          <w:smallCaps/>
          <w:sz w:val="29"/>
          <w:szCs w:val="29"/>
          <w:lang w:val="es-CO"/>
        </w:rPr>
        <w:t>)</w:t>
      </w:r>
      <w:r w:rsidRPr="00813B1C">
        <w:rPr>
          <w:rFonts w:ascii="Arial" w:hAnsi="Arial" w:cs="Arial"/>
          <w:iCs/>
          <w:sz w:val="29"/>
          <w:szCs w:val="29"/>
          <w:lang w:val="es-CO"/>
        </w:rPr>
        <w:t>.</w:t>
      </w:r>
    </w:p>
    <w:p w:rsidR="00D6104D" w:rsidRPr="00B243E0" w:rsidRDefault="00D6104D" w:rsidP="00F839CE">
      <w:pPr>
        <w:pStyle w:val="Textoindependiente"/>
        <w:spacing w:line="360" w:lineRule="auto"/>
        <w:rPr>
          <w:rFonts w:ascii="Arial" w:hAnsi="Arial"/>
          <w:sz w:val="20"/>
          <w:szCs w:val="24"/>
          <w:lang w:val="es-CO"/>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B243E0" w:rsidRDefault="002F20AB" w:rsidP="00F839CE">
      <w:pPr>
        <w:pStyle w:val="Textoindependiente"/>
        <w:spacing w:line="360" w:lineRule="auto"/>
        <w:rPr>
          <w:rFonts w:ascii="Arial" w:hAnsi="Arial"/>
          <w:sz w:val="18"/>
          <w:szCs w:val="24"/>
        </w:rPr>
      </w:pPr>
    </w:p>
    <w:p w:rsidR="002F20AB" w:rsidRPr="00DC624E" w:rsidRDefault="002F20AB" w:rsidP="00F839CE">
      <w:pPr>
        <w:pStyle w:val="Textoindependiente"/>
        <w:spacing w:line="360" w:lineRule="auto"/>
        <w:rPr>
          <w:rFonts w:ascii="Arial" w:hAnsi="Arial"/>
          <w:szCs w:val="24"/>
        </w:rPr>
      </w:pPr>
      <w:r w:rsidRPr="00DC624E">
        <w:rPr>
          <w:rFonts w:ascii="Arial" w:hAnsi="Arial"/>
          <w:szCs w:val="24"/>
        </w:rPr>
        <w:t>La impugnación formulada dentro de la acción constitucional referida, luego de surtida la actuación de primera instancia, sin avistar nulidades que la invaliden.</w:t>
      </w:r>
    </w:p>
    <w:p w:rsidR="002F20AB" w:rsidRPr="00B243E0" w:rsidRDefault="002F20AB" w:rsidP="00F839CE">
      <w:pPr>
        <w:pStyle w:val="Textoindependiente"/>
        <w:spacing w:line="360" w:lineRule="auto"/>
        <w:rPr>
          <w:rFonts w:ascii="Arial" w:hAnsi="Arial"/>
          <w:sz w:val="20"/>
          <w:szCs w:val="24"/>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LA SÍNTESIS DE LOS SUPUESTOS FÁCTICOS RELEVANTES</w:t>
      </w:r>
    </w:p>
    <w:p w:rsidR="002F20AB" w:rsidRPr="00B243E0" w:rsidRDefault="002F20AB" w:rsidP="00F839CE">
      <w:pPr>
        <w:pStyle w:val="Textoindependiente"/>
        <w:spacing w:line="360" w:lineRule="auto"/>
        <w:rPr>
          <w:rFonts w:ascii="Arial" w:hAnsi="Arial"/>
          <w:sz w:val="18"/>
          <w:szCs w:val="24"/>
        </w:rPr>
      </w:pPr>
    </w:p>
    <w:p w:rsidR="00791A42" w:rsidRDefault="00321164" w:rsidP="00F839CE">
      <w:pPr>
        <w:pStyle w:val="Textoindependiente"/>
        <w:spacing w:line="360" w:lineRule="auto"/>
        <w:rPr>
          <w:rFonts w:ascii="Arial" w:hAnsi="Arial" w:cs="Arial"/>
          <w:color w:val="000000"/>
          <w:lang w:val="es-CO"/>
        </w:rPr>
      </w:pPr>
      <w:r>
        <w:rPr>
          <w:rFonts w:ascii="Arial" w:hAnsi="Arial"/>
          <w:szCs w:val="24"/>
        </w:rPr>
        <w:t xml:space="preserve">Se informó que </w:t>
      </w:r>
      <w:r w:rsidR="003434E4">
        <w:rPr>
          <w:rFonts w:ascii="Arial" w:hAnsi="Arial"/>
          <w:szCs w:val="24"/>
        </w:rPr>
        <w:t>e</w:t>
      </w:r>
      <w:r w:rsidR="003A489A">
        <w:rPr>
          <w:rFonts w:ascii="Arial" w:hAnsi="Arial"/>
          <w:szCs w:val="24"/>
        </w:rPr>
        <w:t xml:space="preserve">l </w:t>
      </w:r>
      <w:r w:rsidR="0042362D">
        <w:rPr>
          <w:rFonts w:ascii="Arial" w:hAnsi="Arial"/>
          <w:szCs w:val="24"/>
        </w:rPr>
        <w:t>actor</w:t>
      </w:r>
      <w:r w:rsidR="003434E4">
        <w:rPr>
          <w:rFonts w:ascii="Arial" w:hAnsi="Arial"/>
          <w:szCs w:val="24"/>
        </w:rPr>
        <w:t>, a través de mandataria judicial, presentó</w:t>
      </w:r>
      <w:r w:rsidR="0052222D">
        <w:rPr>
          <w:rFonts w:ascii="Arial" w:hAnsi="Arial"/>
          <w:szCs w:val="24"/>
        </w:rPr>
        <w:t xml:space="preserve"> el d</w:t>
      </w:r>
      <w:r w:rsidR="0042362D">
        <w:rPr>
          <w:rFonts w:ascii="Arial" w:hAnsi="Arial"/>
          <w:szCs w:val="24"/>
        </w:rPr>
        <w:t>ía</w:t>
      </w:r>
      <w:r w:rsidR="0092677B">
        <w:rPr>
          <w:rFonts w:ascii="Arial" w:hAnsi="Arial"/>
          <w:szCs w:val="24"/>
        </w:rPr>
        <w:t xml:space="preserve"> </w:t>
      </w:r>
      <w:r w:rsidR="003434E4">
        <w:rPr>
          <w:rFonts w:ascii="Arial" w:hAnsi="Arial"/>
          <w:szCs w:val="24"/>
        </w:rPr>
        <w:t>08-04-2016</w:t>
      </w:r>
      <w:r w:rsidR="00F07649">
        <w:rPr>
          <w:rFonts w:ascii="Arial" w:hAnsi="Arial"/>
          <w:szCs w:val="24"/>
        </w:rPr>
        <w:t xml:space="preserve"> </w:t>
      </w:r>
      <w:r w:rsidR="0092677B">
        <w:rPr>
          <w:rFonts w:ascii="Arial" w:hAnsi="Arial"/>
          <w:szCs w:val="24"/>
        </w:rPr>
        <w:t xml:space="preserve">cuenta de cobro para el cumplimiento de sentencia proferida por el Juzgado </w:t>
      </w:r>
      <w:r w:rsidR="003434E4">
        <w:rPr>
          <w:rFonts w:ascii="Arial" w:hAnsi="Arial"/>
          <w:szCs w:val="24"/>
        </w:rPr>
        <w:t>Cuarto L</w:t>
      </w:r>
      <w:r w:rsidR="0092677B">
        <w:rPr>
          <w:rFonts w:ascii="Arial" w:hAnsi="Arial"/>
          <w:szCs w:val="24"/>
        </w:rPr>
        <w:t>aboral del Circuito de Pereira</w:t>
      </w:r>
      <w:r w:rsidR="003434E4">
        <w:rPr>
          <w:rFonts w:ascii="Arial" w:hAnsi="Arial"/>
          <w:szCs w:val="24"/>
        </w:rPr>
        <w:t xml:space="preserve"> y modificada por la Sala </w:t>
      </w:r>
      <w:r w:rsidR="000B43B5">
        <w:rPr>
          <w:rFonts w:ascii="Arial" w:hAnsi="Arial"/>
          <w:szCs w:val="24"/>
        </w:rPr>
        <w:t xml:space="preserve">Laboral </w:t>
      </w:r>
      <w:r w:rsidR="003434E4">
        <w:rPr>
          <w:rFonts w:ascii="Arial" w:hAnsi="Arial"/>
          <w:szCs w:val="24"/>
        </w:rPr>
        <w:t>del Tribunal Superior de Pereira</w:t>
      </w:r>
      <w:r w:rsidR="0092677B">
        <w:rPr>
          <w:rFonts w:ascii="Arial" w:hAnsi="Arial"/>
          <w:szCs w:val="24"/>
        </w:rPr>
        <w:t xml:space="preserve">, en la que le fue reconocida al actor </w:t>
      </w:r>
      <w:r w:rsidR="003434E4">
        <w:rPr>
          <w:rFonts w:ascii="Arial" w:hAnsi="Arial"/>
          <w:szCs w:val="24"/>
        </w:rPr>
        <w:t>la</w:t>
      </w:r>
      <w:r w:rsidR="0092677B">
        <w:rPr>
          <w:rFonts w:ascii="Arial" w:hAnsi="Arial"/>
          <w:szCs w:val="24"/>
        </w:rPr>
        <w:t xml:space="preserve"> pensión de sobreviviente;</w:t>
      </w:r>
      <w:r w:rsidR="003B604B">
        <w:rPr>
          <w:rFonts w:ascii="Arial" w:hAnsi="Arial"/>
          <w:szCs w:val="24"/>
        </w:rPr>
        <w:t xml:space="preserve"> sin que a la fecha</w:t>
      </w:r>
      <w:r>
        <w:rPr>
          <w:rFonts w:ascii="Arial" w:hAnsi="Arial"/>
          <w:szCs w:val="24"/>
        </w:rPr>
        <w:t xml:space="preserve"> de instaurar la acción</w:t>
      </w:r>
      <w:r w:rsidR="003B604B">
        <w:rPr>
          <w:rFonts w:ascii="Arial" w:hAnsi="Arial"/>
          <w:szCs w:val="24"/>
        </w:rPr>
        <w:t xml:space="preserve"> h</w:t>
      </w:r>
      <w:r>
        <w:rPr>
          <w:rFonts w:ascii="Arial" w:hAnsi="Arial"/>
          <w:szCs w:val="24"/>
        </w:rPr>
        <w:t xml:space="preserve">ubiese </w:t>
      </w:r>
      <w:r w:rsidR="00DF4705">
        <w:rPr>
          <w:rFonts w:ascii="Arial" w:hAnsi="Arial"/>
          <w:szCs w:val="24"/>
        </w:rPr>
        <w:t xml:space="preserve">recibido </w:t>
      </w:r>
      <w:r w:rsidR="00BD1C0C">
        <w:rPr>
          <w:rFonts w:ascii="Arial" w:hAnsi="Arial"/>
          <w:szCs w:val="24"/>
        </w:rPr>
        <w:t xml:space="preserve">respuesta </w:t>
      </w:r>
      <w:r w:rsidR="00A77179">
        <w:rPr>
          <w:rFonts w:ascii="Arial" w:hAnsi="Arial" w:cs="Arial"/>
          <w:color w:val="000000"/>
          <w:lang w:val="es-CO"/>
        </w:rPr>
        <w:t xml:space="preserve">(Folio </w:t>
      </w:r>
      <w:r w:rsidR="003434E4">
        <w:rPr>
          <w:rFonts w:ascii="Arial" w:hAnsi="Arial" w:cs="Arial"/>
          <w:color w:val="000000"/>
          <w:lang w:val="es-CO"/>
        </w:rPr>
        <w:t>2</w:t>
      </w:r>
      <w:r w:rsidR="0085260A">
        <w:rPr>
          <w:rFonts w:ascii="Arial" w:hAnsi="Arial" w:cs="Arial"/>
          <w:color w:val="000000"/>
          <w:lang w:val="es-CO"/>
        </w:rPr>
        <w:t>,</w:t>
      </w:r>
      <w:r w:rsidR="00A77179">
        <w:rPr>
          <w:rFonts w:ascii="Arial" w:hAnsi="Arial" w:cs="Arial"/>
          <w:color w:val="000000"/>
          <w:lang w:val="es-CO"/>
        </w:rPr>
        <w:t xml:space="preserve"> </w:t>
      </w:r>
      <w:r w:rsidR="00301D9F">
        <w:rPr>
          <w:rFonts w:ascii="Arial" w:hAnsi="Arial" w:cs="Arial"/>
          <w:color w:val="000000"/>
          <w:lang w:val="es-CO"/>
        </w:rPr>
        <w:t>cuaderno No.1</w:t>
      </w:r>
      <w:r w:rsidR="002B503F">
        <w:rPr>
          <w:rFonts w:ascii="Arial" w:hAnsi="Arial" w:cs="Arial"/>
          <w:color w:val="000000"/>
          <w:lang w:val="es-CO"/>
        </w:rPr>
        <w:t>).</w:t>
      </w:r>
    </w:p>
    <w:p w:rsidR="002F20AB" w:rsidRPr="00813B1C" w:rsidRDefault="002F20AB" w:rsidP="00F839CE">
      <w:pPr>
        <w:pStyle w:val="Textoindependiente"/>
        <w:spacing w:line="360" w:lineRule="auto"/>
        <w:rPr>
          <w:rFonts w:ascii="Arial" w:hAnsi="Arial"/>
          <w:sz w:val="20"/>
          <w:szCs w:val="24"/>
          <w:lang w:val="es-CO"/>
        </w:rPr>
      </w:pPr>
    </w:p>
    <w:p w:rsidR="002F20AB" w:rsidRPr="00DC624E" w:rsidRDefault="002F20AB" w:rsidP="00F839CE">
      <w:pPr>
        <w:pStyle w:val="Textoindependiente"/>
        <w:numPr>
          <w:ilvl w:val="0"/>
          <w:numId w:val="1"/>
        </w:numPr>
        <w:spacing w:line="360" w:lineRule="auto"/>
        <w:rPr>
          <w:rFonts w:ascii="Arial" w:hAnsi="Arial"/>
          <w:szCs w:val="24"/>
        </w:rPr>
      </w:pPr>
      <w:r>
        <w:rPr>
          <w:rFonts w:ascii="Arial" w:hAnsi="Arial"/>
          <w:szCs w:val="24"/>
        </w:rPr>
        <w:t xml:space="preserve">LOS </w:t>
      </w:r>
      <w:r w:rsidRPr="00DC624E">
        <w:rPr>
          <w:rFonts w:ascii="Arial" w:hAnsi="Arial"/>
          <w:szCs w:val="24"/>
        </w:rPr>
        <w:t xml:space="preserve">DERECHOS </w:t>
      </w:r>
      <w:r w:rsidR="002978A1">
        <w:rPr>
          <w:rFonts w:ascii="Arial" w:hAnsi="Arial"/>
          <w:szCs w:val="24"/>
        </w:rPr>
        <w:t>INVOCADOS</w:t>
      </w:r>
    </w:p>
    <w:p w:rsidR="003C2934" w:rsidRPr="00B243E0" w:rsidRDefault="003C2934" w:rsidP="00F839CE">
      <w:pPr>
        <w:pStyle w:val="Textoindependiente"/>
        <w:widowControl w:val="0"/>
        <w:spacing w:line="360" w:lineRule="auto"/>
        <w:rPr>
          <w:rFonts w:ascii="Arial" w:hAnsi="Arial"/>
          <w:sz w:val="20"/>
          <w:szCs w:val="24"/>
        </w:rPr>
      </w:pPr>
    </w:p>
    <w:p w:rsidR="00E0600F" w:rsidRDefault="003434E4" w:rsidP="00F839CE">
      <w:pPr>
        <w:pStyle w:val="Textoindependiente"/>
        <w:widowControl w:val="0"/>
        <w:spacing w:line="360" w:lineRule="auto"/>
        <w:rPr>
          <w:rFonts w:ascii="Arial" w:hAnsi="Arial"/>
          <w:szCs w:val="24"/>
        </w:rPr>
      </w:pPr>
      <w:r>
        <w:rPr>
          <w:rFonts w:ascii="Arial" w:hAnsi="Arial"/>
          <w:szCs w:val="24"/>
        </w:rPr>
        <w:lastRenderedPageBreak/>
        <w:t xml:space="preserve">El </w:t>
      </w:r>
      <w:r w:rsidR="002F20AB" w:rsidRPr="00DC624E">
        <w:rPr>
          <w:rFonts w:ascii="Arial" w:hAnsi="Arial"/>
          <w:szCs w:val="24"/>
        </w:rPr>
        <w:t>dere</w:t>
      </w:r>
      <w:r w:rsidR="002F20AB">
        <w:rPr>
          <w:rFonts w:ascii="Arial" w:hAnsi="Arial"/>
          <w:szCs w:val="24"/>
        </w:rPr>
        <w:t>cho fundamental</w:t>
      </w:r>
      <w:r w:rsidR="0092677B">
        <w:rPr>
          <w:rFonts w:ascii="Arial" w:hAnsi="Arial"/>
          <w:szCs w:val="24"/>
        </w:rPr>
        <w:t xml:space="preserve"> </w:t>
      </w:r>
      <w:r w:rsidR="0017129C">
        <w:rPr>
          <w:rFonts w:ascii="Arial" w:hAnsi="Arial"/>
          <w:szCs w:val="24"/>
        </w:rPr>
        <w:t xml:space="preserve">de </w:t>
      </w:r>
      <w:r w:rsidR="00795FFE">
        <w:rPr>
          <w:rFonts w:ascii="Arial" w:hAnsi="Arial"/>
          <w:szCs w:val="24"/>
        </w:rPr>
        <w:t>petición</w:t>
      </w:r>
      <w:r w:rsidR="00BF2953">
        <w:rPr>
          <w:rFonts w:ascii="Arial" w:hAnsi="Arial"/>
          <w:szCs w:val="24"/>
        </w:rPr>
        <w:t xml:space="preserve"> </w:t>
      </w:r>
      <w:r w:rsidR="002F20AB" w:rsidRPr="00DC624E">
        <w:rPr>
          <w:rFonts w:ascii="Arial" w:hAnsi="Arial"/>
          <w:szCs w:val="24"/>
        </w:rPr>
        <w:t xml:space="preserve">(Folio </w:t>
      </w:r>
      <w:r>
        <w:rPr>
          <w:rFonts w:ascii="Arial" w:hAnsi="Arial"/>
          <w:szCs w:val="24"/>
        </w:rPr>
        <w:t>1</w:t>
      </w:r>
      <w:r w:rsidR="0068471D">
        <w:rPr>
          <w:rFonts w:ascii="Arial" w:hAnsi="Arial"/>
          <w:szCs w:val="24"/>
        </w:rPr>
        <w:t>,</w:t>
      </w:r>
      <w:r w:rsidR="002F20AB">
        <w:rPr>
          <w:rFonts w:ascii="Arial" w:hAnsi="Arial"/>
          <w:szCs w:val="24"/>
        </w:rPr>
        <w:t xml:space="preserve"> </w:t>
      </w:r>
      <w:r w:rsidR="00301D9F">
        <w:rPr>
          <w:rFonts w:ascii="Arial" w:hAnsi="Arial" w:cs="Arial"/>
          <w:color w:val="000000"/>
          <w:lang w:val="es-CO"/>
        </w:rPr>
        <w:t>cuaderno N</w:t>
      </w:r>
      <w:r>
        <w:rPr>
          <w:rFonts w:ascii="Arial" w:hAnsi="Arial" w:cs="Arial"/>
          <w:color w:val="000000"/>
          <w:lang w:val="es-CO"/>
        </w:rPr>
        <w:t>o</w:t>
      </w:r>
      <w:r w:rsidR="00301D9F">
        <w:rPr>
          <w:rFonts w:ascii="Arial" w:hAnsi="Arial" w:cs="Arial"/>
          <w:color w:val="000000"/>
          <w:lang w:val="es-CO"/>
        </w:rPr>
        <w:t>.1</w:t>
      </w:r>
      <w:r w:rsidR="00CB3A58">
        <w:rPr>
          <w:rFonts w:ascii="Arial" w:hAnsi="Arial"/>
          <w:szCs w:val="24"/>
        </w:rPr>
        <w:t>).</w:t>
      </w:r>
    </w:p>
    <w:p w:rsidR="00B243E0" w:rsidRPr="00813B1C" w:rsidRDefault="00B243E0" w:rsidP="00F839CE">
      <w:pPr>
        <w:pStyle w:val="Textoindependiente"/>
        <w:widowControl w:val="0"/>
        <w:spacing w:line="360" w:lineRule="auto"/>
        <w:rPr>
          <w:rFonts w:ascii="Arial" w:hAnsi="Arial"/>
          <w:sz w:val="20"/>
          <w:szCs w:val="24"/>
        </w:rPr>
      </w:pPr>
    </w:p>
    <w:p w:rsidR="00BB08B2" w:rsidRDefault="002F20AB" w:rsidP="00F839CE">
      <w:pPr>
        <w:pStyle w:val="Textoindependiente"/>
        <w:widowControl w:val="0"/>
        <w:numPr>
          <w:ilvl w:val="0"/>
          <w:numId w:val="1"/>
        </w:numPr>
        <w:spacing w:line="360" w:lineRule="auto"/>
        <w:rPr>
          <w:rFonts w:ascii="Arial" w:hAnsi="Arial"/>
          <w:szCs w:val="24"/>
        </w:rPr>
      </w:pPr>
      <w:r w:rsidRPr="00DC624E">
        <w:rPr>
          <w:rFonts w:ascii="Arial" w:hAnsi="Arial"/>
          <w:szCs w:val="24"/>
        </w:rPr>
        <w:t>LA SÍNTESIS DE LA CRÓNICA PROCESAL</w:t>
      </w:r>
    </w:p>
    <w:p w:rsidR="003434E4" w:rsidRPr="00813B1C" w:rsidRDefault="003434E4" w:rsidP="003434E4">
      <w:pPr>
        <w:pStyle w:val="Textoindependiente"/>
        <w:widowControl w:val="0"/>
        <w:spacing w:line="360" w:lineRule="auto"/>
        <w:ind w:left="360"/>
        <w:rPr>
          <w:rFonts w:ascii="Arial" w:hAnsi="Arial"/>
          <w:sz w:val="20"/>
          <w:szCs w:val="24"/>
        </w:rPr>
      </w:pPr>
    </w:p>
    <w:p w:rsidR="00BB08B2" w:rsidRDefault="003A489A" w:rsidP="00F839CE">
      <w:pPr>
        <w:pStyle w:val="Textoindependiente"/>
        <w:widowControl w:val="0"/>
        <w:spacing w:line="360" w:lineRule="auto"/>
        <w:rPr>
          <w:rFonts w:ascii="Arial" w:hAnsi="Arial"/>
        </w:rPr>
      </w:pPr>
      <w:r w:rsidRPr="00086D8F">
        <w:rPr>
          <w:rFonts w:ascii="Arial" w:hAnsi="Arial"/>
        </w:rPr>
        <w:t xml:space="preserve">La acción correspondió por reparto al Juzgado </w:t>
      </w:r>
      <w:r w:rsidR="0092677B">
        <w:rPr>
          <w:rFonts w:ascii="Arial" w:hAnsi="Arial"/>
        </w:rPr>
        <w:t>Segundo</w:t>
      </w:r>
      <w:r>
        <w:rPr>
          <w:rFonts w:ascii="Arial" w:hAnsi="Arial"/>
        </w:rPr>
        <w:t xml:space="preserve"> </w:t>
      </w:r>
      <w:r w:rsidR="00321164">
        <w:rPr>
          <w:rFonts w:ascii="Arial" w:hAnsi="Arial"/>
        </w:rPr>
        <w:t xml:space="preserve">Civil </w:t>
      </w:r>
      <w:r>
        <w:rPr>
          <w:rFonts w:ascii="Arial" w:hAnsi="Arial"/>
        </w:rPr>
        <w:t xml:space="preserve">del Circuito </w:t>
      </w:r>
      <w:r w:rsidRPr="00086D8F">
        <w:rPr>
          <w:rFonts w:ascii="Arial" w:hAnsi="Arial"/>
        </w:rPr>
        <w:t>de Pereira</w:t>
      </w:r>
      <w:r>
        <w:rPr>
          <w:rFonts w:ascii="Arial" w:hAnsi="Arial"/>
        </w:rPr>
        <w:t>,</w:t>
      </w:r>
      <w:r w:rsidRPr="006950A1">
        <w:rPr>
          <w:rFonts w:ascii="Arial" w:hAnsi="Arial"/>
        </w:rPr>
        <w:t xml:space="preserve"> </w:t>
      </w:r>
      <w:r w:rsidRPr="00086D8F">
        <w:rPr>
          <w:rFonts w:ascii="Arial" w:hAnsi="Arial"/>
        </w:rPr>
        <w:t xml:space="preserve">que con providencia del </w:t>
      </w:r>
      <w:r w:rsidR="003434E4">
        <w:rPr>
          <w:rFonts w:ascii="Arial" w:hAnsi="Arial"/>
        </w:rPr>
        <w:t>13-06-2016</w:t>
      </w:r>
      <w:r w:rsidRPr="00086D8F">
        <w:rPr>
          <w:rFonts w:ascii="Arial" w:hAnsi="Arial"/>
        </w:rPr>
        <w:t xml:space="preserve"> la admitió</w:t>
      </w:r>
      <w:r w:rsidR="000E52D7">
        <w:rPr>
          <w:rFonts w:ascii="Arial" w:hAnsi="Arial"/>
        </w:rPr>
        <w:t xml:space="preserve"> y ordenó notificar a la</w:t>
      </w:r>
      <w:r w:rsidR="00A23C49">
        <w:rPr>
          <w:rFonts w:ascii="Arial" w:hAnsi="Arial"/>
        </w:rPr>
        <w:t>s</w:t>
      </w:r>
      <w:r w:rsidR="000E52D7">
        <w:rPr>
          <w:rFonts w:ascii="Arial" w:hAnsi="Arial"/>
        </w:rPr>
        <w:t xml:space="preserve"> parte</w:t>
      </w:r>
      <w:r w:rsidR="00A23C49">
        <w:rPr>
          <w:rFonts w:ascii="Arial" w:hAnsi="Arial"/>
        </w:rPr>
        <w:t>s</w:t>
      </w:r>
      <w:r w:rsidR="002978A1">
        <w:rPr>
          <w:rFonts w:ascii="Arial" w:hAnsi="Arial"/>
        </w:rPr>
        <w:t xml:space="preserve"> </w:t>
      </w:r>
      <w:r w:rsidR="00A23C49">
        <w:rPr>
          <w:rFonts w:ascii="Arial" w:hAnsi="Arial"/>
        </w:rPr>
        <w:t xml:space="preserve">(Folio </w:t>
      </w:r>
      <w:r w:rsidR="003434E4">
        <w:rPr>
          <w:rFonts w:ascii="Arial" w:hAnsi="Arial"/>
        </w:rPr>
        <w:t>6</w:t>
      </w:r>
      <w:r w:rsidR="00A23C49">
        <w:rPr>
          <w:rFonts w:ascii="Arial" w:hAnsi="Arial"/>
        </w:rPr>
        <w:t xml:space="preserve">, </w:t>
      </w:r>
      <w:r w:rsidR="00BB74FF">
        <w:rPr>
          <w:rFonts w:ascii="Arial" w:hAnsi="Arial" w:cs="Arial"/>
          <w:color w:val="000000"/>
          <w:lang w:val="es-CO"/>
        </w:rPr>
        <w:t>del cuaderno No.1</w:t>
      </w:r>
      <w:r w:rsidR="00A23C49">
        <w:rPr>
          <w:rFonts w:ascii="Arial" w:hAnsi="Arial"/>
        </w:rPr>
        <w:t>)</w:t>
      </w:r>
      <w:r w:rsidR="00321164">
        <w:rPr>
          <w:rFonts w:ascii="Arial" w:hAnsi="Arial"/>
        </w:rPr>
        <w:t>.</w:t>
      </w:r>
      <w:r w:rsidR="0073192F">
        <w:rPr>
          <w:rFonts w:ascii="Arial" w:hAnsi="Arial"/>
        </w:rPr>
        <w:t xml:space="preserve"> </w:t>
      </w:r>
      <w:r w:rsidR="001A261B" w:rsidRPr="001A261B">
        <w:rPr>
          <w:rFonts w:ascii="Arial" w:hAnsi="Arial"/>
        </w:rPr>
        <w:t xml:space="preserve">El día </w:t>
      </w:r>
      <w:r w:rsidR="003434E4">
        <w:rPr>
          <w:rFonts w:ascii="Arial" w:hAnsi="Arial"/>
        </w:rPr>
        <w:t>22-06-2016</w:t>
      </w:r>
      <w:r w:rsidR="004A7D32">
        <w:rPr>
          <w:rFonts w:ascii="Arial" w:hAnsi="Arial"/>
        </w:rPr>
        <w:t xml:space="preserve"> se profirió</w:t>
      </w:r>
      <w:r w:rsidR="001A261B" w:rsidRPr="001A261B">
        <w:rPr>
          <w:rFonts w:ascii="Arial" w:hAnsi="Arial"/>
        </w:rPr>
        <w:t xml:space="preserve"> sentencia (Folios </w:t>
      </w:r>
      <w:r w:rsidR="003434E4">
        <w:rPr>
          <w:rFonts w:ascii="Arial" w:hAnsi="Arial"/>
        </w:rPr>
        <w:t>13 a 15,</w:t>
      </w:r>
      <w:r w:rsidR="005265D9">
        <w:rPr>
          <w:rFonts w:ascii="Arial" w:hAnsi="Arial"/>
        </w:rPr>
        <w:t xml:space="preserve"> </w:t>
      </w:r>
      <w:r w:rsidR="00A1019D">
        <w:rPr>
          <w:rFonts w:ascii="Arial" w:hAnsi="Arial"/>
        </w:rPr>
        <w:t>ibídem</w:t>
      </w:r>
      <w:r w:rsidR="001A261B" w:rsidRPr="001A261B">
        <w:rPr>
          <w:rFonts w:ascii="Arial" w:hAnsi="Arial"/>
        </w:rPr>
        <w:t>)</w:t>
      </w:r>
      <w:r w:rsidR="00775C19">
        <w:rPr>
          <w:rFonts w:ascii="Arial" w:hAnsi="Arial"/>
        </w:rPr>
        <w:t>;</w:t>
      </w:r>
      <w:r w:rsidR="001A261B" w:rsidRPr="001A261B">
        <w:rPr>
          <w:rFonts w:ascii="Arial" w:hAnsi="Arial"/>
        </w:rPr>
        <w:t xml:space="preserve"> posteriormente</w:t>
      </w:r>
      <w:r w:rsidR="00963416">
        <w:rPr>
          <w:rFonts w:ascii="Arial" w:hAnsi="Arial"/>
        </w:rPr>
        <w:t>,</w:t>
      </w:r>
      <w:r w:rsidR="001A261B" w:rsidRPr="001A261B">
        <w:rPr>
          <w:rFonts w:ascii="Arial" w:hAnsi="Arial"/>
        </w:rPr>
        <w:t xml:space="preserve"> con </w:t>
      </w:r>
      <w:r w:rsidR="00D50671">
        <w:rPr>
          <w:rFonts w:ascii="Arial" w:hAnsi="Arial"/>
        </w:rPr>
        <w:t xml:space="preserve">proveído </w:t>
      </w:r>
      <w:r w:rsidR="001A261B" w:rsidRPr="001A261B">
        <w:rPr>
          <w:rFonts w:ascii="Arial" w:hAnsi="Arial"/>
        </w:rPr>
        <w:t xml:space="preserve">del </w:t>
      </w:r>
      <w:r w:rsidR="003434E4">
        <w:rPr>
          <w:rFonts w:ascii="Arial" w:hAnsi="Arial"/>
        </w:rPr>
        <w:t>01-07</w:t>
      </w:r>
      <w:r w:rsidR="00321164">
        <w:rPr>
          <w:rFonts w:ascii="Arial" w:hAnsi="Arial"/>
        </w:rPr>
        <w:t>-201</w:t>
      </w:r>
      <w:r w:rsidR="003434E4">
        <w:rPr>
          <w:rFonts w:ascii="Arial" w:hAnsi="Arial"/>
        </w:rPr>
        <w:t>6</w:t>
      </w:r>
      <w:r w:rsidR="001A261B" w:rsidRPr="001A261B">
        <w:rPr>
          <w:rFonts w:ascii="Arial" w:hAnsi="Arial"/>
        </w:rPr>
        <w:t xml:space="preserve"> se conced</w:t>
      </w:r>
      <w:r w:rsidR="00DF4705">
        <w:rPr>
          <w:rFonts w:ascii="Arial" w:hAnsi="Arial"/>
        </w:rPr>
        <w:t>ió</w:t>
      </w:r>
      <w:r w:rsidR="001A261B" w:rsidRPr="001A261B">
        <w:rPr>
          <w:rFonts w:ascii="Arial" w:hAnsi="Arial"/>
        </w:rPr>
        <w:t xml:space="preserve"> l</w:t>
      </w:r>
      <w:r w:rsidR="00461F7E">
        <w:rPr>
          <w:rFonts w:ascii="Arial" w:hAnsi="Arial"/>
        </w:rPr>
        <w:t xml:space="preserve">a impugnación </w:t>
      </w:r>
      <w:r w:rsidR="00321164">
        <w:rPr>
          <w:rFonts w:ascii="Arial" w:hAnsi="Arial"/>
        </w:rPr>
        <w:t>que formuló la accionada</w:t>
      </w:r>
      <w:r w:rsidR="00764347">
        <w:rPr>
          <w:rFonts w:ascii="Arial" w:hAnsi="Arial"/>
        </w:rPr>
        <w:t xml:space="preserve">, </w:t>
      </w:r>
      <w:r w:rsidR="001A261B" w:rsidRPr="001A261B">
        <w:rPr>
          <w:rFonts w:ascii="Arial" w:hAnsi="Arial"/>
        </w:rPr>
        <w:t>ante est</w:t>
      </w:r>
      <w:r>
        <w:rPr>
          <w:rFonts w:ascii="Arial" w:hAnsi="Arial"/>
        </w:rPr>
        <w:t>e Tribunal</w:t>
      </w:r>
      <w:r w:rsidR="00775C19">
        <w:rPr>
          <w:rFonts w:ascii="Arial" w:hAnsi="Arial"/>
        </w:rPr>
        <w:t xml:space="preserve"> </w:t>
      </w:r>
      <w:r w:rsidR="001A261B" w:rsidRPr="001A261B">
        <w:rPr>
          <w:rFonts w:ascii="Arial" w:hAnsi="Arial"/>
        </w:rPr>
        <w:t>(Folio</w:t>
      </w:r>
      <w:r w:rsidR="00461F7E">
        <w:rPr>
          <w:rFonts w:ascii="Arial" w:hAnsi="Arial"/>
        </w:rPr>
        <w:t xml:space="preserve"> </w:t>
      </w:r>
      <w:r w:rsidR="003434E4">
        <w:rPr>
          <w:rFonts w:ascii="Arial" w:hAnsi="Arial"/>
        </w:rPr>
        <w:t>24</w:t>
      </w:r>
      <w:r w:rsidR="004A7D32">
        <w:rPr>
          <w:rFonts w:ascii="Arial" w:hAnsi="Arial"/>
        </w:rPr>
        <w:t xml:space="preserve">, </w:t>
      </w:r>
      <w:r w:rsidR="0092677B">
        <w:rPr>
          <w:rFonts w:ascii="Arial" w:hAnsi="Arial"/>
        </w:rPr>
        <w:t>ibídem</w:t>
      </w:r>
      <w:r w:rsidR="00BB74FF">
        <w:rPr>
          <w:rFonts w:ascii="Arial" w:hAnsi="Arial"/>
        </w:rPr>
        <w:t>.</w:t>
      </w:r>
      <w:r w:rsidR="001A261B" w:rsidRPr="001A261B">
        <w:rPr>
          <w:rFonts w:ascii="Arial" w:hAnsi="Arial"/>
        </w:rPr>
        <w:t xml:space="preserve">). </w:t>
      </w:r>
    </w:p>
    <w:p w:rsidR="005B387F" w:rsidRPr="00813B1C" w:rsidRDefault="005B387F" w:rsidP="00F839CE">
      <w:pPr>
        <w:pStyle w:val="Textoindependiente"/>
        <w:widowControl w:val="0"/>
        <w:spacing w:line="360" w:lineRule="auto"/>
        <w:rPr>
          <w:rFonts w:ascii="Arial" w:hAnsi="Arial"/>
          <w:sz w:val="20"/>
        </w:rPr>
      </w:pPr>
    </w:p>
    <w:p w:rsidR="00BB08B2" w:rsidRPr="008B4AC2" w:rsidRDefault="002F20AB" w:rsidP="00F839CE">
      <w:pPr>
        <w:pStyle w:val="Textoindependiente"/>
        <w:widowControl w:val="0"/>
        <w:numPr>
          <w:ilvl w:val="0"/>
          <w:numId w:val="1"/>
        </w:numPr>
        <w:spacing w:line="360" w:lineRule="auto"/>
        <w:rPr>
          <w:rFonts w:ascii="Arial" w:hAnsi="Arial" w:cs="Arial"/>
          <w:szCs w:val="24"/>
        </w:rPr>
      </w:pPr>
      <w:r w:rsidRPr="008B4AC2">
        <w:rPr>
          <w:rFonts w:ascii="Arial" w:hAnsi="Arial" w:cs="Arial"/>
          <w:szCs w:val="24"/>
        </w:rPr>
        <w:t>EL RESUMEN DE LA SENTENCIA IMPUGNADA</w:t>
      </w:r>
    </w:p>
    <w:p w:rsidR="00BB08B2" w:rsidRPr="00813B1C" w:rsidRDefault="00BB08B2" w:rsidP="00F839CE">
      <w:pPr>
        <w:pStyle w:val="Textoindependiente"/>
        <w:widowControl w:val="0"/>
        <w:spacing w:line="360" w:lineRule="auto"/>
        <w:rPr>
          <w:rFonts w:ascii="Arial" w:hAnsi="Arial" w:cs="Arial"/>
          <w:sz w:val="20"/>
          <w:szCs w:val="24"/>
        </w:rPr>
      </w:pPr>
    </w:p>
    <w:p w:rsidR="005D269F" w:rsidRDefault="00E4013B" w:rsidP="00F839CE">
      <w:pPr>
        <w:pStyle w:val="Textoindependiente"/>
        <w:widowControl w:val="0"/>
        <w:spacing w:line="360" w:lineRule="auto"/>
        <w:rPr>
          <w:rFonts w:ascii="Arial" w:hAnsi="Arial" w:cs="Arial"/>
          <w:szCs w:val="24"/>
        </w:rPr>
      </w:pPr>
      <w:r>
        <w:rPr>
          <w:rFonts w:ascii="Arial" w:hAnsi="Arial" w:cs="Arial"/>
          <w:szCs w:val="24"/>
        </w:rPr>
        <w:t>N</w:t>
      </w:r>
      <w:r w:rsidR="003434E4">
        <w:rPr>
          <w:rFonts w:ascii="Arial" w:hAnsi="Arial" w:cs="Arial"/>
          <w:szCs w:val="24"/>
        </w:rPr>
        <w:t>o tuteló el derecho de petición invocado</w:t>
      </w:r>
      <w:r w:rsidR="004322F5">
        <w:rPr>
          <w:rFonts w:ascii="Arial" w:hAnsi="Arial" w:cs="Arial"/>
          <w:szCs w:val="24"/>
        </w:rPr>
        <w:t>,</w:t>
      </w:r>
      <w:r>
        <w:rPr>
          <w:rFonts w:ascii="Arial" w:hAnsi="Arial" w:cs="Arial"/>
          <w:szCs w:val="24"/>
        </w:rPr>
        <w:t xml:space="preserve"> al estimar que </w:t>
      </w:r>
      <w:r w:rsidR="003434E4">
        <w:rPr>
          <w:rFonts w:ascii="Arial" w:hAnsi="Arial" w:cs="Arial"/>
          <w:szCs w:val="24"/>
        </w:rPr>
        <w:t>la accionada aún está en término para contestar</w:t>
      </w:r>
      <w:r w:rsidR="00E95315">
        <w:rPr>
          <w:rFonts w:ascii="Arial" w:hAnsi="Arial" w:cs="Arial"/>
          <w:szCs w:val="24"/>
        </w:rPr>
        <w:t xml:space="preserve"> ya que cuenta con diez (10) meses para emitir la respuesta conforme el artículo 192 del CPACA</w:t>
      </w:r>
      <w:r w:rsidR="003434E4">
        <w:rPr>
          <w:rFonts w:ascii="Arial" w:hAnsi="Arial" w:cs="Arial"/>
          <w:szCs w:val="24"/>
        </w:rPr>
        <w:t xml:space="preserve"> </w:t>
      </w:r>
      <w:r w:rsidR="00C34C23">
        <w:rPr>
          <w:rFonts w:ascii="Arial" w:hAnsi="Arial" w:cs="Arial"/>
          <w:szCs w:val="24"/>
        </w:rPr>
        <w:t xml:space="preserve">(Folios </w:t>
      </w:r>
      <w:r w:rsidR="003434E4">
        <w:rPr>
          <w:rFonts w:ascii="Arial" w:hAnsi="Arial"/>
        </w:rPr>
        <w:t xml:space="preserve">13 </w:t>
      </w:r>
      <w:r w:rsidR="000B43B5">
        <w:rPr>
          <w:rFonts w:ascii="Arial" w:hAnsi="Arial"/>
        </w:rPr>
        <w:t>y</w:t>
      </w:r>
      <w:r w:rsidR="003434E4">
        <w:rPr>
          <w:rFonts w:ascii="Arial" w:hAnsi="Arial"/>
        </w:rPr>
        <w:t xml:space="preserve"> 1</w:t>
      </w:r>
      <w:r w:rsidR="000B43B5">
        <w:rPr>
          <w:rFonts w:ascii="Arial" w:hAnsi="Arial"/>
        </w:rPr>
        <w:t>4</w:t>
      </w:r>
      <w:r w:rsidR="00C34C23">
        <w:rPr>
          <w:rFonts w:ascii="Arial" w:hAnsi="Arial" w:cs="Arial"/>
          <w:szCs w:val="24"/>
        </w:rPr>
        <w:t xml:space="preserve">, </w:t>
      </w:r>
      <w:r w:rsidR="003D1702">
        <w:rPr>
          <w:rFonts w:ascii="Arial" w:hAnsi="Arial" w:cs="Arial"/>
          <w:szCs w:val="24"/>
        </w:rPr>
        <w:t>ib.</w:t>
      </w:r>
      <w:r w:rsidR="00C34C23">
        <w:rPr>
          <w:rFonts w:ascii="Arial" w:hAnsi="Arial" w:cs="Arial"/>
          <w:szCs w:val="24"/>
        </w:rPr>
        <w:t>)</w:t>
      </w:r>
      <w:r w:rsidR="005D269F">
        <w:rPr>
          <w:rFonts w:ascii="Arial" w:hAnsi="Arial" w:cs="Arial"/>
          <w:szCs w:val="24"/>
        </w:rPr>
        <w:t>.</w:t>
      </w:r>
      <w:r w:rsidR="0079762C">
        <w:rPr>
          <w:rFonts w:ascii="Arial" w:hAnsi="Arial" w:cs="Arial"/>
          <w:szCs w:val="24"/>
        </w:rPr>
        <w:t xml:space="preserve"> </w:t>
      </w:r>
    </w:p>
    <w:p w:rsidR="005D269F" w:rsidRPr="00813B1C" w:rsidRDefault="005D269F" w:rsidP="00F839CE">
      <w:pPr>
        <w:pStyle w:val="Textoindependiente"/>
        <w:widowControl w:val="0"/>
        <w:spacing w:line="360" w:lineRule="auto"/>
        <w:rPr>
          <w:rFonts w:ascii="Arial" w:hAnsi="Arial" w:cs="Arial"/>
          <w:sz w:val="20"/>
          <w:szCs w:val="24"/>
        </w:rPr>
      </w:pPr>
    </w:p>
    <w:p w:rsidR="00BB08B2" w:rsidRDefault="002F20AB" w:rsidP="00F839CE">
      <w:pPr>
        <w:pStyle w:val="Textoindependiente"/>
        <w:widowControl w:val="0"/>
        <w:numPr>
          <w:ilvl w:val="0"/>
          <w:numId w:val="1"/>
        </w:numPr>
        <w:spacing w:line="360" w:lineRule="auto"/>
        <w:rPr>
          <w:rFonts w:ascii="Arial" w:hAnsi="Arial"/>
          <w:szCs w:val="24"/>
        </w:rPr>
      </w:pPr>
      <w:r w:rsidRPr="00DC624E">
        <w:rPr>
          <w:rFonts w:ascii="Arial" w:hAnsi="Arial"/>
          <w:szCs w:val="24"/>
        </w:rPr>
        <w:t>LA SÍNTESIS DE LA IMPUGNACIÓN</w:t>
      </w:r>
    </w:p>
    <w:p w:rsidR="00BB08B2" w:rsidRPr="00813B1C" w:rsidRDefault="00BB08B2" w:rsidP="00F839CE">
      <w:pPr>
        <w:pStyle w:val="Textoindependiente"/>
        <w:widowControl w:val="0"/>
        <w:spacing w:line="360" w:lineRule="auto"/>
        <w:rPr>
          <w:rFonts w:ascii="Arial" w:hAnsi="Arial"/>
          <w:sz w:val="20"/>
          <w:szCs w:val="24"/>
        </w:rPr>
      </w:pPr>
    </w:p>
    <w:p w:rsidR="00A27626" w:rsidRDefault="00A27626" w:rsidP="00A27626">
      <w:pPr>
        <w:pStyle w:val="Textoindependiente"/>
        <w:spacing w:line="360" w:lineRule="auto"/>
        <w:rPr>
          <w:rFonts w:ascii="Arial" w:hAnsi="Arial"/>
          <w:szCs w:val="24"/>
        </w:rPr>
      </w:pPr>
      <w:r>
        <w:rPr>
          <w:rFonts w:ascii="Arial" w:hAnsi="Arial"/>
          <w:szCs w:val="24"/>
        </w:rPr>
        <w:t>Señala que debi</w:t>
      </w:r>
      <w:r w:rsidR="00E95315">
        <w:rPr>
          <w:rFonts w:ascii="Arial" w:hAnsi="Arial"/>
          <w:szCs w:val="24"/>
        </w:rPr>
        <w:t>ó tutelarse el derecho de petición</w:t>
      </w:r>
      <w:r>
        <w:rPr>
          <w:rFonts w:ascii="Arial" w:hAnsi="Arial"/>
          <w:szCs w:val="24"/>
        </w:rPr>
        <w:t xml:space="preserve">, por cuanto </w:t>
      </w:r>
      <w:r w:rsidR="00E95315">
        <w:rPr>
          <w:rFonts w:ascii="Arial" w:hAnsi="Arial"/>
          <w:szCs w:val="24"/>
        </w:rPr>
        <w:t>la norma enunciada, en el fallo de tutela, es inaplicable en este caso y además la orden de la sentencia en el proceso ordinario, dispuso que el pago debía ser inmediato luego de ejecutoriada esa decisión</w:t>
      </w:r>
      <w:r>
        <w:rPr>
          <w:rFonts w:ascii="Arial" w:hAnsi="Arial"/>
          <w:szCs w:val="24"/>
        </w:rPr>
        <w:t xml:space="preserve"> (Folios </w:t>
      </w:r>
      <w:r w:rsidR="00E95315">
        <w:rPr>
          <w:rFonts w:ascii="Arial" w:hAnsi="Arial"/>
          <w:szCs w:val="24"/>
        </w:rPr>
        <w:t>17 y 18</w:t>
      </w:r>
      <w:r>
        <w:rPr>
          <w:rFonts w:ascii="Arial" w:hAnsi="Arial"/>
          <w:szCs w:val="24"/>
        </w:rPr>
        <w:t>, ib.).</w:t>
      </w:r>
    </w:p>
    <w:p w:rsidR="005A3B1D" w:rsidRPr="00813B1C" w:rsidRDefault="005A3B1D" w:rsidP="00F839CE">
      <w:pPr>
        <w:pStyle w:val="Textoindependiente"/>
        <w:widowControl w:val="0"/>
        <w:spacing w:line="360" w:lineRule="auto"/>
        <w:rPr>
          <w:rFonts w:ascii="Arial" w:hAnsi="Arial"/>
          <w:sz w:val="20"/>
          <w:szCs w:val="24"/>
        </w:rPr>
      </w:pPr>
    </w:p>
    <w:p w:rsidR="002F20AB" w:rsidRDefault="002F20AB"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sidR="00A67268">
        <w:rPr>
          <w:rFonts w:ascii="Arial" w:hAnsi="Arial"/>
          <w:szCs w:val="24"/>
        </w:rPr>
        <w:t>ENTACIÓN JURÍDICA PARA RESOLVER</w:t>
      </w:r>
    </w:p>
    <w:p w:rsidR="00A67268" w:rsidRPr="00813B1C" w:rsidRDefault="00A67268" w:rsidP="00F839C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 w:val="20"/>
          <w:szCs w:val="24"/>
        </w:rPr>
      </w:pPr>
    </w:p>
    <w:p w:rsidR="002F20AB" w:rsidRPr="00DC624E" w:rsidRDefault="00BA7D97" w:rsidP="00F839CE">
      <w:pPr>
        <w:pStyle w:val="Textoindependiente"/>
        <w:spacing w:line="360" w:lineRule="auto"/>
        <w:rPr>
          <w:rFonts w:ascii="Arial" w:hAnsi="Arial"/>
          <w:szCs w:val="24"/>
        </w:rPr>
      </w:pPr>
      <w:r>
        <w:rPr>
          <w:rFonts w:ascii="Arial" w:hAnsi="Arial"/>
          <w:szCs w:val="24"/>
        </w:rPr>
        <w:t xml:space="preserve">7.1. </w:t>
      </w:r>
      <w:r w:rsidR="002F20AB" w:rsidRPr="00DC624E">
        <w:rPr>
          <w:rFonts w:ascii="Arial" w:hAnsi="Arial"/>
          <w:szCs w:val="24"/>
        </w:rPr>
        <w:t>La competencia funcional</w:t>
      </w:r>
    </w:p>
    <w:p w:rsidR="00F748E0" w:rsidRPr="00813B1C" w:rsidRDefault="00F748E0" w:rsidP="00F839CE">
      <w:pPr>
        <w:spacing w:line="360" w:lineRule="auto"/>
        <w:jc w:val="both"/>
        <w:rPr>
          <w:rFonts w:ascii="Arial" w:hAnsi="Arial" w:cs="Arial"/>
          <w:sz w:val="20"/>
        </w:rPr>
      </w:pPr>
    </w:p>
    <w:p w:rsidR="006E204B" w:rsidRDefault="006E204B" w:rsidP="006E204B">
      <w:pPr>
        <w:spacing w:line="360" w:lineRule="auto"/>
        <w:jc w:val="both"/>
        <w:rPr>
          <w:rFonts w:ascii="Arial" w:hAnsi="Arial" w:cs="Arial"/>
          <w:lang w:val="es-CO"/>
        </w:rPr>
      </w:pPr>
      <w:r w:rsidRPr="003D195F">
        <w:rPr>
          <w:rFonts w:ascii="Arial" w:hAnsi="Arial" w:cs="Arial"/>
          <w:lang w:val="es-CO"/>
        </w:rPr>
        <w:t>Esta Sala especializada está facultada en forma legal para desatar la controversia puesta a su consideración, por ser l</w:t>
      </w:r>
      <w:r w:rsidR="00E95315">
        <w:rPr>
          <w:rFonts w:ascii="Arial" w:hAnsi="Arial" w:cs="Arial"/>
          <w:lang w:val="es-CO"/>
        </w:rPr>
        <w:t>a</w:t>
      </w:r>
      <w:r w:rsidRPr="003D195F">
        <w:rPr>
          <w:rFonts w:ascii="Arial" w:hAnsi="Arial" w:cs="Arial"/>
          <w:lang w:val="es-CO"/>
        </w:rPr>
        <w:t xml:space="preserve"> superior</w:t>
      </w:r>
      <w:r w:rsidR="00E95315">
        <w:rPr>
          <w:rFonts w:ascii="Arial" w:hAnsi="Arial" w:cs="Arial"/>
          <w:lang w:val="es-CO"/>
        </w:rPr>
        <w:t>a</w:t>
      </w:r>
      <w:r w:rsidRPr="003D195F">
        <w:rPr>
          <w:rFonts w:ascii="Arial" w:hAnsi="Arial" w:cs="Arial"/>
          <w:lang w:val="es-CO"/>
        </w:rPr>
        <w:t xml:space="preserve"> jerárquic</w:t>
      </w:r>
      <w:r w:rsidR="00E95315">
        <w:rPr>
          <w:rFonts w:ascii="Arial" w:hAnsi="Arial" w:cs="Arial"/>
          <w:lang w:val="es-CO"/>
        </w:rPr>
        <w:t>a</w:t>
      </w:r>
      <w:r w:rsidRPr="003D195F">
        <w:rPr>
          <w:rFonts w:ascii="Arial" w:hAnsi="Arial" w:cs="Arial"/>
          <w:lang w:val="es-CO"/>
        </w:rPr>
        <w:t xml:space="preserve"> del Despacho que conoció en primera instancia (Artículo 32 del Decreto 2591 de 1991).</w:t>
      </w:r>
    </w:p>
    <w:p w:rsidR="00A915CE" w:rsidRPr="00813B1C" w:rsidRDefault="00A915CE" w:rsidP="000F596B">
      <w:pPr>
        <w:spacing w:line="360" w:lineRule="auto"/>
        <w:jc w:val="both"/>
        <w:rPr>
          <w:rFonts w:ascii="Arial" w:hAnsi="Arial" w:cs="Arial"/>
          <w:sz w:val="20"/>
          <w:lang w:val="es-MX"/>
        </w:rPr>
      </w:pPr>
    </w:p>
    <w:p w:rsidR="002F20AB" w:rsidRDefault="002F20AB" w:rsidP="00F839CE">
      <w:pPr>
        <w:pStyle w:val="Textoindependiente"/>
        <w:numPr>
          <w:ilvl w:val="1"/>
          <w:numId w:val="18"/>
        </w:numPr>
        <w:tabs>
          <w:tab w:val="clear" w:pos="708"/>
          <w:tab w:val="left" w:pos="567"/>
        </w:tabs>
        <w:spacing w:line="360" w:lineRule="auto"/>
        <w:rPr>
          <w:rFonts w:ascii="Arial" w:hAnsi="Arial"/>
          <w:szCs w:val="24"/>
        </w:rPr>
      </w:pPr>
      <w:r w:rsidRPr="00DC624E">
        <w:rPr>
          <w:rFonts w:ascii="Arial" w:hAnsi="Arial"/>
          <w:szCs w:val="24"/>
        </w:rPr>
        <w:t>El problema jurídico a resolver</w:t>
      </w:r>
    </w:p>
    <w:p w:rsidR="00B243E0" w:rsidRPr="00813B1C" w:rsidRDefault="00B243E0" w:rsidP="00F839CE">
      <w:pPr>
        <w:pStyle w:val="Textoindependiente"/>
        <w:spacing w:line="360" w:lineRule="auto"/>
        <w:rPr>
          <w:rFonts w:ascii="Arial" w:hAnsi="Arial" w:cs="Arial"/>
          <w:sz w:val="20"/>
          <w:szCs w:val="24"/>
        </w:rPr>
      </w:pPr>
    </w:p>
    <w:p w:rsidR="0077234A" w:rsidRDefault="00CA026F" w:rsidP="00F839CE">
      <w:pPr>
        <w:pStyle w:val="Textoindependiente"/>
        <w:spacing w:line="360" w:lineRule="auto"/>
        <w:rPr>
          <w:rFonts w:ascii="Arial" w:hAnsi="Arial" w:cs="Arial"/>
          <w:szCs w:val="24"/>
        </w:rPr>
      </w:pPr>
      <w:r w:rsidRPr="00311FCA">
        <w:rPr>
          <w:rFonts w:ascii="Arial" w:hAnsi="Arial" w:cs="Arial"/>
          <w:szCs w:val="24"/>
        </w:rPr>
        <w:t xml:space="preserve">¿Es procedente confirmar, modificar o revocar la sentencia </w:t>
      </w:r>
      <w:r w:rsidR="002D5C47">
        <w:rPr>
          <w:rFonts w:ascii="Arial" w:hAnsi="Arial" w:cs="Arial"/>
          <w:szCs w:val="24"/>
        </w:rPr>
        <w:t xml:space="preserve">emitida en </w:t>
      </w:r>
      <w:r w:rsidR="00AC6FC6">
        <w:rPr>
          <w:rFonts w:ascii="Arial" w:hAnsi="Arial"/>
        </w:rPr>
        <w:t>primer</w:t>
      </w:r>
      <w:r w:rsidR="002D5C47">
        <w:rPr>
          <w:rFonts w:ascii="Arial" w:hAnsi="Arial"/>
        </w:rPr>
        <w:t>a instancia</w:t>
      </w:r>
      <w:r w:rsidR="0077234A">
        <w:rPr>
          <w:rFonts w:ascii="Arial" w:hAnsi="Arial"/>
          <w:szCs w:val="24"/>
        </w:rPr>
        <w:t>, según la impugnación</w:t>
      </w:r>
      <w:r w:rsidR="00AC6FC6">
        <w:rPr>
          <w:rFonts w:ascii="Arial" w:hAnsi="Arial"/>
          <w:szCs w:val="24"/>
        </w:rPr>
        <w:t xml:space="preserve"> interpuesta por el ente territorial accionado</w:t>
      </w:r>
      <w:r w:rsidR="0077234A">
        <w:rPr>
          <w:rFonts w:ascii="Arial" w:hAnsi="Arial"/>
          <w:szCs w:val="24"/>
        </w:rPr>
        <w:t>?</w:t>
      </w:r>
      <w:r w:rsidR="0077234A" w:rsidRPr="00BA594C">
        <w:rPr>
          <w:rFonts w:ascii="Arial" w:hAnsi="Arial" w:cs="Arial"/>
          <w:szCs w:val="24"/>
        </w:rPr>
        <w:t xml:space="preserve"> </w:t>
      </w:r>
    </w:p>
    <w:p w:rsidR="00E95315" w:rsidRPr="00813B1C" w:rsidRDefault="00E95315" w:rsidP="00F839CE">
      <w:pPr>
        <w:pStyle w:val="Textoindependiente"/>
        <w:spacing w:line="360" w:lineRule="auto"/>
        <w:rPr>
          <w:rFonts w:ascii="Arial" w:hAnsi="Arial" w:cs="Arial"/>
          <w:sz w:val="20"/>
          <w:szCs w:val="24"/>
        </w:rPr>
      </w:pPr>
    </w:p>
    <w:p w:rsidR="00E95315" w:rsidRDefault="00E95315" w:rsidP="00E95315">
      <w:pPr>
        <w:pStyle w:val="Textoindependiente"/>
        <w:numPr>
          <w:ilvl w:val="1"/>
          <w:numId w:val="18"/>
        </w:numPr>
        <w:tabs>
          <w:tab w:val="clear" w:pos="0"/>
        </w:tabs>
        <w:spacing w:line="360" w:lineRule="auto"/>
        <w:rPr>
          <w:rFonts w:ascii="Arial" w:hAnsi="Arial"/>
          <w:szCs w:val="24"/>
        </w:rPr>
      </w:pPr>
      <w:r w:rsidRPr="00E9207C">
        <w:rPr>
          <w:rFonts w:ascii="Arial" w:hAnsi="Arial"/>
          <w:szCs w:val="24"/>
        </w:rPr>
        <w:t>La resolución del problema jurídico planteado</w:t>
      </w:r>
    </w:p>
    <w:p w:rsidR="00E95315" w:rsidRPr="00813B1C" w:rsidRDefault="00E95315" w:rsidP="00F839CE">
      <w:pPr>
        <w:pStyle w:val="Textoindependiente"/>
        <w:spacing w:line="360" w:lineRule="auto"/>
        <w:rPr>
          <w:rFonts w:ascii="Arial" w:hAnsi="Arial" w:cs="Arial"/>
          <w:sz w:val="20"/>
          <w:szCs w:val="24"/>
        </w:rPr>
      </w:pPr>
    </w:p>
    <w:p w:rsidR="002B071C" w:rsidRPr="00311FCA" w:rsidRDefault="002B071C" w:rsidP="002B071C">
      <w:pPr>
        <w:pStyle w:val="Textoindependiente"/>
        <w:numPr>
          <w:ilvl w:val="2"/>
          <w:numId w:val="18"/>
        </w:numPr>
        <w:spacing w:line="360" w:lineRule="auto"/>
        <w:rPr>
          <w:rFonts w:ascii="Arial" w:hAnsi="Arial" w:cs="Arial"/>
          <w:noProof/>
          <w:szCs w:val="24"/>
        </w:rPr>
      </w:pPr>
      <w:r w:rsidRPr="00311FCA">
        <w:rPr>
          <w:rFonts w:ascii="Arial" w:hAnsi="Arial" w:cs="Arial"/>
          <w:szCs w:val="24"/>
        </w:rPr>
        <w:t>Los presupuestos generales de procedencia</w:t>
      </w:r>
    </w:p>
    <w:p w:rsidR="002B071C" w:rsidRPr="00813B1C" w:rsidRDefault="002B071C" w:rsidP="00F839CE">
      <w:pPr>
        <w:pStyle w:val="Textoindependiente"/>
        <w:spacing w:line="360" w:lineRule="auto"/>
        <w:rPr>
          <w:rFonts w:ascii="Arial" w:hAnsi="Arial" w:cs="Arial"/>
          <w:sz w:val="20"/>
          <w:szCs w:val="24"/>
        </w:rPr>
      </w:pPr>
    </w:p>
    <w:p w:rsidR="00E95315" w:rsidRDefault="00E95315" w:rsidP="002B071C">
      <w:pPr>
        <w:pStyle w:val="Textoindependiente"/>
        <w:numPr>
          <w:ilvl w:val="3"/>
          <w:numId w:val="18"/>
        </w:numPr>
        <w:tabs>
          <w:tab w:val="clear" w:pos="0"/>
          <w:tab w:val="clear" w:pos="708"/>
          <w:tab w:val="clear" w:pos="1416"/>
          <w:tab w:val="left" w:pos="567"/>
        </w:tabs>
        <w:spacing w:line="360" w:lineRule="auto"/>
        <w:rPr>
          <w:rFonts w:ascii="Arial" w:hAnsi="Arial"/>
          <w:szCs w:val="24"/>
        </w:rPr>
      </w:pPr>
      <w:r w:rsidRPr="00DC624E">
        <w:rPr>
          <w:rFonts w:ascii="Arial" w:hAnsi="Arial"/>
          <w:szCs w:val="24"/>
        </w:rPr>
        <w:lastRenderedPageBreak/>
        <w:t>La legitimación en la causa</w:t>
      </w:r>
    </w:p>
    <w:p w:rsidR="00E95315" w:rsidRPr="00B243E0" w:rsidRDefault="00E95315" w:rsidP="00E95315">
      <w:pPr>
        <w:pStyle w:val="Textoindependiente"/>
        <w:tabs>
          <w:tab w:val="clear" w:pos="0"/>
          <w:tab w:val="clear" w:pos="708"/>
          <w:tab w:val="clear" w:pos="1416"/>
          <w:tab w:val="left" w:pos="567"/>
        </w:tabs>
        <w:spacing w:line="360" w:lineRule="auto"/>
        <w:ind w:left="567"/>
        <w:rPr>
          <w:rFonts w:ascii="Arial" w:hAnsi="Arial"/>
          <w:sz w:val="18"/>
          <w:szCs w:val="24"/>
        </w:rPr>
      </w:pPr>
    </w:p>
    <w:p w:rsidR="00E95315" w:rsidRDefault="00E95315" w:rsidP="00E95315">
      <w:pPr>
        <w:pStyle w:val="Textoindependiente"/>
        <w:spacing w:line="360" w:lineRule="auto"/>
        <w:rPr>
          <w:rFonts w:ascii="Arial" w:hAnsi="Arial" w:cs="Arial"/>
          <w:szCs w:val="24"/>
        </w:rPr>
      </w:pPr>
      <w:r w:rsidRPr="00021E04">
        <w:rPr>
          <w:rFonts w:ascii="Arial" w:hAnsi="Arial" w:cs="Arial"/>
          <w:szCs w:val="24"/>
        </w:rPr>
        <w:t>Por activa se cumple en consideración a que la acción</w:t>
      </w:r>
      <w:r>
        <w:rPr>
          <w:rFonts w:ascii="Arial" w:hAnsi="Arial" w:cs="Arial"/>
          <w:szCs w:val="24"/>
        </w:rPr>
        <w:t xml:space="preserve"> </w:t>
      </w:r>
      <w:r w:rsidR="002B071C">
        <w:rPr>
          <w:rFonts w:ascii="Arial" w:hAnsi="Arial" w:cs="Arial"/>
          <w:szCs w:val="24"/>
        </w:rPr>
        <w:t xml:space="preserve">se ejerce a </w:t>
      </w:r>
      <w:r>
        <w:rPr>
          <w:rFonts w:ascii="Arial" w:hAnsi="Arial" w:cs="Arial"/>
          <w:szCs w:val="24"/>
        </w:rPr>
        <w:t xml:space="preserve">favor de quien </w:t>
      </w:r>
      <w:r w:rsidR="002B071C">
        <w:rPr>
          <w:rFonts w:ascii="Arial" w:hAnsi="Arial" w:cs="Arial"/>
          <w:szCs w:val="24"/>
        </w:rPr>
        <w:t>fue reconocido el derecho prestacional en la vía ordinaria</w:t>
      </w:r>
      <w:r>
        <w:rPr>
          <w:rFonts w:ascii="Arial" w:hAnsi="Arial" w:cs="Arial"/>
          <w:szCs w:val="24"/>
        </w:rPr>
        <w:t xml:space="preserve">, titular del derecho </w:t>
      </w:r>
      <w:r w:rsidR="002B071C">
        <w:rPr>
          <w:rFonts w:ascii="Arial" w:hAnsi="Arial" w:cs="Arial"/>
          <w:szCs w:val="24"/>
        </w:rPr>
        <w:t xml:space="preserve">de petición </w:t>
      </w:r>
      <w:r>
        <w:rPr>
          <w:rFonts w:ascii="Arial" w:hAnsi="Arial" w:cs="Arial"/>
          <w:szCs w:val="24"/>
        </w:rPr>
        <w:t xml:space="preserve">reclamado </w:t>
      </w:r>
      <w:r w:rsidRPr="00021E04">
        <w:rPr>
          <w:rFonts w:ascii="Arial" w:hAnsi="Arial" w:cs="Arial"/>
          <w:szCs w:val="24"/>
        </w:rPr>
        <w:t>(Artículo 86</w:t>
      </w:r>
      <w:r>
        <w:rPr>
          <w:rFonts w:ascii="Arial" w:hAnsi="Arial" w:cs="Arial"/>
          <w:szCs w:val="24"/>
        </w:rPr>
        <w:t xml:space="preserve">, </w:t>
      </w:r>
      <w:r w:rsidRPr="00021E04">
        <w:rPr>
          <w:rFonts w:ascii="Arial" w:hAnsi="Arial" w:cs="Arial"/>
          <w:szCs w:val="24"/>
        </w:rPr>
        <w:t>CP, y 1</w:t>
      </w:r>
      <w:r>
        <w:rPr>
          <w:rFonts w:ascii="Arial" w:hAnsi="Arial" w:cs="Arial"/>
          <w:szCs w:val="24"/>
        </w:rPr>
        <w:t>0</w:t>
      </w:r>
      <w:r w:rsidRPr="00021E04">
        <w:rPr>
          <w:rFonts w:ascii="Arial" w:hAnsi="Arial" w:cs="Arial"/>
          <w:szCs w:val="24"/>
        </w:rPr>
        <w:t>º</w:t>
      </w:r>
      <w:r>
        <w:rPr>
          <w:rFonts w:ascii="Arial" w:hAnsi="Arial" w:cs="Arial"/>
          <w:szCs w:val="24"/>
        </w:rPr>
        <w:t xml:space="preserve">, </w:t>
      </w:r>
      <w:r w:rsidRPr="00021E04">
        <w:rPr>
          <w:rFonts w:ascii="Arial" w:hAnsi="Arial" w:cs="Arial"/>
          <w:szCs w:val="24"/>
        </w:rPr>
        <w:t>Decreto 2591 de 1991).</w:t>
      </w:r>
      <w:r>
        <w:rPr>
          <w:rFonts w:ascii="Arial" w:hAnsi="Arial" w:cs="Arial"/>
          <w:szCs w:val="24"/>
        </w:rPr>
        <w:t xml:space="preserve"> </w:t>
      </w:r>
      <w:r w:rsidRPr="003D33C9">
        <w:rPr>
          <w:rFonts w:ascii="Arial" w:hAnsi="Arial" w:cs="Arial"/>
          <w:szCs w:val="24"/>
        </w:rPr>
        <w:t xml:space="preserve">Por pasiva, </w:t>
      </w:r>
      <w:r w:rsidR="002B071C">
        <w:rPr>
          <w:rFonts w:ascii="Arial" w:hAnsi="Arial" w:cs="Arial"/>
          <w:szCs w:val="24"/>
        </w:rPr>
        <w:t xml:space="preserve">la Gerencia Nacional de Reconocimiento de </w:t>
      </w:r>
      <w:r>
        <w:rPr>
          <w:rFonts w:ascii="Arial" w:hAnsi="Arial" w:cs="Arial"/>
          <w:szCs w:val="24"/>
        </w:rPr>
        <w:t>Colpensiones</w:t>
      </w:r>
      <w:r>
        <w:rPr>
          <w:rFonts w:ascii="Arial" w:hAnsi="Arial" w:cs="Arial"/>
        </w:rPr>
        <w:t>, a quien se presentó la solicitud</w:t>
      </w:r>
      <w:r w:rsidR="000B43B5">
        <w:rPr>
          <w:rFonts w:ascii="Arial" w:hAnsi="Arial" w:cs="Arial"/>
          <w:szCs w:val="24"/>
        </w:rPr>
        <w:t xml:space="preserve"> y es la competente para resolver el fondo del pedimento.</w:t>
      </w:r>
    </w:p>
    <w:p w:rsidR="00C5579A" w:rsidRPr="00813B1C" w:rsidRDefault="00C5579A" w:rsidP="00C5579A">
      <w:pPr>
        <w:pStyle w:val="Textoindependiente"/>
        <w:spacing w:line="360" w:lineRule="auto"/>
        <w:rPr>
          <w:rFonts w:ascii="Arial" w:hAnsi="Arial" w:cs="Arial"/>
          <w:sz w:val="20"/>
          <w:szCs w:val="24"/>
        </w:rPr>
      </w:pPr>
    </w:p>
    <w:p w:rsidR="002B071C" w:rsidRPr="002B071C" w:rsidRDefault="002B071C" w:rsidP="002B071C">
      <w:pPr>
        <w:pStyle w:val="Textoindependiente"/>
        <w:numPr>
          <w:ilvl w:val="3"/>
          <w:numId w:val="18"/>
        </w:numPr>
        <w:tabs>
          <w:tab w:val="clear" w:pos="0"/>
          <w:tab w:val="clear" w:pos="708"/>
          <w:tab w:val="clear" w:pos="1416"/>
          <w:tab w:val="left" w:pos="567"/>
        </w:tabs>
        <w:spacing w:line="360" w:lineRule="auto"/>
        <w:rPr>
          <w:rFonts w:ascii="Arial" w:hAnsi="Arial"/>
          <w:szCs w:val="24"/>
        </w:rPr>
      </w:pPr>
      <w:r w:rsidRPr="002B071C">
        <w:rPr>
          <w:rFonts w:ascii="Arial" w:hAnsi="Arial"/>
          <w:szCs w:val="24"/>
        </w:rPr>
        <w:t>La inmediatez y la subsidiariedad</w:t>
      </w:r>
    </w:p>
    <w:p w:rsidR="002B071C" w:rsidRPr="00813B1C" w:rsidRDefault="002B071C" w:rsidP="00C5579A">
      <w:pPr>
        <w:pStyle w:val="Textoindependiente"/>
        <w:spacing w:line="360" w:lineRule="auto"/>
        <w:rPr>
          <w:rFonts w:ascii="Arial" w:hAnsi="Arial" w:cs="Arial"/>
          <w:sz w:val="20"/>
          <w:szCs w:val="24"/>
        </w:rPr>
      </w:pPr>
    </w:p>
    <w:p w:rsidR="002B071C" w:rsidRPr="00C3390C" w:rsidRDefault="002B071C" w:rsidP="002B071C">
      <w:pPr>
        <w:pStyle w:val="Sinespaciado"/>
        <w:spacing w:line="360" w:lineRule="auto"/>
        <w:jc w:val="both"/>
        <w:rPr>
          <w:rFonts w:ascii="Arial" w:hAnsi="Arial" w:cs="Arial"/>
          <w:szCs w:val="24"/>
        </w:rPr>
      </w:pPr>
      <w:r w:rsidRPr="00C3390C">
        <w:rPr>
          <w:rFonts w:ascii="Arial" w:hAnsi="Arial" w:cs="Arial"/>
          <w:szCs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027D70">
        <w:rPr>
          <w:rFonts w:ascii="Arial" w:hAnsi="Arial" w:cs="Arial"/>
          <w:i/>
          <w:sz w:val="22"/>
          <w:szCs w:val="24"/>
        </w:rPr>
        <w:t>“(…) solo procederá cuando el afectado no disponga de otro medio de defensa judicial, salvo que aquella se utilice como mecanismo transitorio para evitar un perjuicio irremediable.”.</w:t>
      </w:r>
      <w:r w:rsidRPr="00027D70">
        <w:rPr>
          <w:rFonts w:ascii="Arial" w:hAnsi="Arial" w:cs="Arial"/>
          <w:sz w:val="22"/>
          <w:szCs w:val="24"/>
        </w:rPr>
        <w:t xml:space="preserve"> </w:t>
      </w:r>
    </w:p>
    <w:p w:rsidR="002B071C" w:rsidRPr="00D31C92" w:rsidRDefault="002B071C" w:rsidP="002B071C">
      <w:pPr>
        <w:pStyle w:val="Sinespaciado"/>
        <w:spacing w:line="360" w:lineRule="auto"/>
        <w:jc w:val="both"/>
        <w:rPr>
          <w:rFonts w:ascii="Arial" w:hAnsi="Arial" w:cs="Arial"/>
          <w:noProof/>
          <w:sz w:val="20"/>
          <w:szCs w:val="24"/>
        </w:rPr>
      </w:pPr>
    </w:p>
    <w:p w:rsidR="002B071C" w:rsidRDefault="002B071C" w:rsidP="002B071C">
      <w:pPr>
        <w:pStyle w:val="Sinespaciado"/>
        <w:spacing w:line="360" w:lineRule="auto"/>
        <w:jc w:val="both"/>
        <w:rPr>
          <w:rFonts w:ascii="Arial" w:hAnsi="Arial" w:cs="Arial"/>
        </w:rPr>
      </w:pPr>
      <w:r w:rsidRPr="00C3390C">
        <w:rPr>
          <w:rFonts w:ascii="Arial" w:hAnsi="Arial" w:cs="Arial"/>
          <w:noProof/>
          <w:szCs w:val="24"/>
        </w:rPr>
        <w:t>Nuestra Corte Constitucional tiene establecido que</w:t>
      </w:r>
      <w:r>
        <w:rPr>
          <w:rFonts w:ascii="Arial" w:hAnsi="Arial" w:cs="Arial"/>
          <w:noProof/>
          <w:szCs w:val="24"/>
        </w:rPr>
        <w:t>:</w:t>
      </w:r>
      <w:r w:rsidRPr="00C3390C">
        <w:rPr>
          <w:rFonts w:ascii="Arial" w:hAnsi="Arial" w:cs="Arial"/>
          <w:noProof/>
          <w:szCs w:val="24"/>
        </w:rPr>
        <w:t xml:space="preserve"> (i) La </w:t>
      </w:r>
      <w:r w:rsidRPr="00C3390C">
        <w:rPr>
          <w:rFonts w:ascii="Arial" w:hAnsi="Arial" w:cs="Arial"/>
          <w:iCs/>
          <w:noProof/>
          <w:szCs w:val="24"/>
        </w:rPr>
        <w:t>subsidiariedad</w:t>
      </w:r>
      <w:r w:rsidRPr="00C3390C">
        <w:rPr>
          <w:rFonts w:ascii="Arial" w:hAnsi="Arial" w:cs="Arial"/>
          <w:noProof/>
          <w:szCs w:val="24"/>
        </w:rPr>
        <w:t xml:space="preserve"> o residualidad, y (ii) La </w:t>
      </w:r>
      <w:r w:rsidRPr="00C3390C">
        <w:rPr>
          <w:rFonts w:ascii="Arial" w:hAnsi="Arial" w:cs="Arial"/>
          <w:iCs/>
          <w:noProof/>
          <w:szCs w:val="24"/>
        </w:rPr>
        <w:t>inmediatez</w:t>
      </w:r>
      <w:r w:rsidRPr="00C3390C">
        <w:rPr>
          <w:rFonts w:ascii="Arial" w:hAnsi="Arial" w:cs="Arial"/>
          <w:noProof/>
          <w:szCs w:val="24"/>
        </w:rPr>
        <w:t>, son exigencias generales de procedencia de la acción, condiciones indispensables para el conocimiento de fondo de las solicitudes de protección de derechos fundamentales</w:t>
      </w:r>
      <w:r w:rsidRPr="00C3390C">
        <w:rPr>
          <w:rStyle w:val="Refdenotaalpie"/>
          <w:rFonts w:ascii="Arial" w:hAnsi="Arial" w:cs="Arial"/>
          <w:szCs w:val="24"/>
        </w:rPr>
        <w:footnoteReference w:id="1"/>
      </w:r>
      <w:r w:rsidRPr="00C3390C">
        <w:rPr>
          <w:rFonts w:ascii="Arial" w:hAnsi="Arial" w:cs="Arial"/>
          <w:noProof/>
          <w:szCs w:val="24"/>
        </w:rPr>
        <w:t>.</w:t>
      </w:r>
      <w:r>
        <w:rPr>
          <w:rFonts w:ascii="Arial" w:hAnsi="Arial" w:cs="Arial"/>
          <w:noProof/>
          <w:szCs w:val="24"/>
          <w:lang w:val="es-CO"/>
        </w:rPr>
        <w:t xml:space="preserve"> </w:t>
      </w:r>
    </w:p>
    <w:p w:rsidR="002B071C" w:rsidRPr="00D31C92" w:rsidRDefault="002B071C" w:rsidP="002B071C">
      <w:pPr>
        <w:spacing w:line="360" w:lineRule="auto"/>
        <w:jc w:val="both"/>
        <w:rPr>
          <w:rFonts w:ascii="Arial" w:hAnsi="Arial" w:cs="Arial"/>
          <w:sz w:val="20"/>
        </w:rPr>
      </w:pPr>
    </w:p>
    <w:p w:rsidR="008B6348" w:rsidRDefault="002B071C" w:rsidP="002B071C">
      <w:pPr>
        <w:tabs>
          <w:tab w:val="left" w:pos="1979"/>
        </w:tabs>
        <w:spacing w:line="360" w:lineRule="auto"/>
        <w:jc w:val="both"/>
        <w:rPr>
          <w:rFonts w:ascii="Arial" w:hAnsi="Arial" w:cs="Arial"/>
          <w:noProof/>
          <w:szCs w:val="22"/>
        </w:rPr>
      </w:pPr>
      <w:r>
        <w:rPr>
          <w:rFonts w:ascii="Arial" w:hAnsi="Arial" w:cs="Arial"/>
        </w:rPr>
        <w:t xml:space="preserve">El presupuesto de la inmediatez, </w:t>
      </w:r>
      <w:r>
        <w:rPr>
          <w:rFonts w:ascii="Arial" w:hAnsi="Arial" w:cs="Arial"/>
          <w:noProof/>
          <w:szCs w:val="22"/>
        </w:rPr>
        <w:t xml:space="preserve">no merece reparo, pues la acción se formuló dentro de los seis (6) meses siguientes a los hechos supuestamente violatarios, que es el plazo general, </w:t>
      </w:r>
      <w:r>
        <w:rPr>
          <w:rFonts w:ascii="Arial" w:hAnsi="Arial" w:cs="Arial"/>
          <w:noProof/>
          <w:szCs w:val="22"/>
          <w:lang w:val="es-CO"/>
        </w:rPr>
        <w:t>fijado por la doctrina constitucional</w:t>
      </w:r>
      <w:r>
        <w:rPr>
          <w:rStyle w:val="Refdenotaalpie"/>
          <w:rFonts w:ascii="Arial" w:hAnsi="Arial" w:cs="Arial"/>
          <w:noProof/>
          <w:szCs w:val="22"/>
          <w:lang w:val="es-CO"/>
        </w:rPr>
        <w:footnoteReference w:id="2"/>
      </w:r>
      <w:r>
        <w:rPr>
          <w:rFonts w:ascii="Arial" w:hAnsi="Arial" w:cs="Arial"/>
        </w:rPr>
        <w:t xml:space="preserve"> </w:t>
      </w:r>
      <w:r w:rsidRPr="00E31930">
        <w:rPr>
          <w:rFonts w:ascii="Arial" w:hAnsi="Arial" w:cs="Arial"/>
        </w:rPr>
        <w:t>como ordinaria</w:t>
      </w:r>
      <w:r w:rsidRPr="00E31930">
        <w:rPr>
          <w:rStyle w:val="Refdenotaalpie"/>
          <w:rFonts w:ascii="Arial" w:hAnsi="Arial" w:cs="Arial"/>
        </w:rPr>
        <w:footnoteReference w:id="3"/>
      </w:r>
      <w:r>
        <w:rPr>
          <w:rFonts w:ascii="Arial" w:hAnsi="Arial" w:cs="Arial"/>
          <w:noProof/>
          <w:szCs w:val="22"/>
        </w:rPr>
        <w:t xml:space="preserve">; nótese que la petición se radicó el 08-04-2016 (Folio 4, ib.) y la tutela se radicó el </w:t>
      </w:r>
      <w:r w:rsidR="003E7D8F">
        <w:rPr>
          <w:rFonts w:ascii="Arial" w:hAnsi="Arial" w:cs="Arial"/>
          <w:noProof/>
          <w:szCs w:val="22"/>
        </w:rPr>
        <w:t>09-06</w:t>
      </w:r>
      <w:r>
        <w:rPr>
          <w:rFonts w:ascii="Arial" w:hAnsi="Arial" w:cs="Arial"/>
          <w:noProof/>
          <w:szCs w:val="22"/>
        </w:rPr>
        <w:t xml:space="preserve">-2016 (Folio </w:t>
      </w:r>
      <w:r w:rsidR="003E7D8F">
        <w:rPr>
          <w:rFonts w:ascii="Arial" w:hAnsi="Arial" w:cs="Arial"/>
          <w:noProof/>
          <w:szCs w:val="22"/>
        </w:rPr>
        <w:t>5</w:t>
      </w:r>
      <w:r>
        <w:rPr>
          <w:rFonts w:ascii="Arial" w:hAnsi="Arial" w:cs="Arial"/>
          <w:noProof/>
          <w:szCs w:val="22"/>
        </w:rPr>
        <w:t xml:space="preserve">, ib.). </w:t>
      </w:r>
    </w:p>
    <w:p w:rsidR="008B6348" w:rsidRPr="008B6348" w:rsidRDefault="008B6348" w:rsidP="002B071C">
      <w:pPr>
        <w:tabs>
          <w:tab w:val="left" w:pos="1979"/>
        </w:tabs>
        <w:spacing w:line="360" w:lineRule="auto"/>
        <w:jc w:val="both"/>
        <w:rPr>
          <w:rFonts w:ascii="Arial" w:hAnsi="Arial" w:cs="Arial"/>
          <w:noProof/>
          <w:sz w:val="20"/>
          <w:szCs w:val="22"/>
        </w:rPr>
      </w:pPr>
    </w:p>
    <w:p w:rsidR="008B6348" w:rsidRDefault="008B6348" w:rsidP="008B6348">
      <w:pPr>
        <w:spacing w:line="360" w:lineRule="auto"/>
        <w:jc w:val="both"/>
        <w:rPr>
          <w:rFonts w:ascii="Arial" w:hAnsi="Arial" w:cs="Arial"/>
        </w:rPr>
      </w:pPr>
      <w:r w:rsidRPr="00BF31A5">
        <w:rPr>
          <w:rFonts w:ascii="Arial" w:hAnsi="Arial" w:cs="Arial"/>
        </w:rPr>
        <w:t xml:space="preserve">En cuanto a la subsidiariedad </w:t>
      </w:r>
      <w:r>
        <w:rPr>
          <w:rFonts w:ascii="Arial" w:hAnsi="Arial" w:cs="Arial"/>
        </w:rPr>
        <w:t xml:space="preserve">debe indicarse que </w:t>
      </w:r>
      <w:r w:rsidRPr="00BF31A5">
        <w:rPr>
          <w:rFonts w:ascii="Arial" w:hAnsi="Arial" w:cs="Arial"/>
        </w:rPr>
        <w:t xml:space="preserve">la acción </w:t>
      </w:r>
      <w:r>
        <w:rPr>
          <w:rFonts w:ascii="Arial" w:hAnsi="Arial" w:cs="Arial"/>
        </w:rPr>
        <w:t xml:space="preserve">es viable </w:t>
      </w:r>
      <w:r w:rsidRPr="00BF31A5">
        <w:rPr>
          <w:rFonts w:ascii="Arial" w:hAnsi="Arial" w:cs="Arial"/>
        </w:rPr>
        <w:t xml:space="preserve">siempre que el afectado </w:t>
      </w:r>
      <w:r>
        <w:rPr>
          <w:rFonts w:ascii="Arial" w:hAnsi="Arial" w:cs="Arial"/>
        </w:rPr>
        <w:t xml:space="preserve">carezca de </w:t>
      </w:r>
      <w:r w:rsidRPr="00BF31A5">
        <w:rPr>
          <w:rFonts w:ascii="Arial" w:hAnsi="Arial" w:cs="Arial"/>
        </w:rPr>
        <w:t xml:space="preserve">otro medio de defensa judicial, </w:t>
      </w:r>
      <w:r>
        <w:rPr>
          <w:rFonts w:ascii="Arial" w:hAnsi="Arial" w:cs="Arial"/>
        </w:rPr>
        <w:t xml:space="preserve">de tal manera que </w:t>
      </w:r>
      <w:r w:rsidRPr="00BF31A5">
        <w:rPr>
          <w:rFonts w:ascii="Arial" w:hAnsi="Arial" w:cs="Arial"/>
        </w:rPr>
        <w:t xml:space="preserve">no </w:t>
      </w:r>
      <w:r>
        <w:rPr>
          <w:rFonts w:ascii="Arial" w:hAnsi="Arial" w:cs="Arial"/>
        </w:rPr>
        <w:t xml:space="preserve">se sustituyan </w:t>
      </w:r>
      <w:r w:rsidRPr="00BF31A5">
        <w:rPr>
          <w:rFonts w:ascii="Arial" w:hAnsi="Arial" w:cs="Arial"/>
        </w:rPr>
        <w:t xml:space="preserve">los mecanismos </w:t>
      </w:r>
      <w:r>
        <w:rPr>
          <w:rFonts w:ascii="Arial" w:hAnsi="Arial" w:cs="Arial"/>
        </w:rPr>
        <w:t xml:space="preserve">legales </w:t>
      </w:r>
      <w:r w:rsidRPr="00BF31A5">
        <w:rPr>
          <w:rFonts w:ascii="Arial" w:hAnsi="Arial" w:cs="Arial"/>
        </w:rPr>
        <w:t>ordinarios</w:t>
      </w:r>
      <w:r w:rsidRPr="00BF31A5">
        <w:rPr>
          <w:rFonts w:ascii="Arial" w:hAnsi="Arial" w:cs="Arial"/>
          <w:vertAlign w:val="superscript"/>
        </w:rPr>
        <w:footnoteReference w:id="4"/>
      </w:r>
      <w:r w:rsidRPr="00BF31A5">
        <w:rPr>
          <w:rFonts w:ascii="Arial" w:hAnsi="Arial" w:cs="Arial"/>
        </w:rPr>
        <w:t xml:space="preserve">. </w:t>
      </w:r>
      <w:r>
        <w:rPr>
          <w:rFonts w:ascii="Arial" w:hAnsi="Arial" w:cs="Arial"/>
        </w:rPr>
        <w:t xml:space="preserve"> </w:t>
      </w:r>
      <w:r w:rsidRPr="00BF31A5">
        <w:rPr>
          <w:rFonts w:ascii="Arial" w:hAnsi="Arial" w:cs="Arial"/>
        </w:rPr>
        <w:t xml:space="preserve">Esta regla </w:t>
      </w:r>
      <w:r>
        <w:rPr>
          <w:rFonts w:ascii="Arial" w:hAnsi="Arial" w:cs="Arial"/>
        </w:rPr>
        <w:t xml:space="preserve">tiene dos (2) </w:t>
      </w:r>
      <w:r w:rsidRPr="00BF31A5">
        <w:rPr>
          <w:rFonts w:ascii="Arial" w:hAnsi="Arial" w:cs="Arial"/>
        </w:rPr>
        <w:t xml:space="preserve">excepciones que </w:t>
      </w:r>
      <w:r>
        <w:rPr>
          <w:rFonts w:ascii="Arial" w:hAnsi="Arial" w:cs="Arial"/>
        </w:rPr>
        <w:t xml:space="preserve">guardan en común </w:t>
      </w:r>
      <w:r w:rsidRPr="00BF31A5">
        <w:rPr>
          <w:rFonts w:ascii="Arial" w:hAnsi="Arial" w:cs="Arial"/>
        </w:rPr>
        <w:t>la existencia del medio judicial ordinario</w:t>
      </w:r>
      <w:r w:rsidRPr="00BF31A5">
        <w:rPr>
          <w:rStyle w:val="Refdenotaalpie"/>
          <w:rFonts w:ascii="Arial" w:hAnsi="Arial" w:cs="Arial"/>
        </w:rPr>
        <w:footnoteReference w:id="5"/>
      </w:r>
      <w:r w:rsidRPr="00BF31A5">
        <w:rPr>
          <w:rFonts w:ascii="Arial" w:hAnsi="Arial" w:cs="Arial"/>
        </w:rPr>
        <w:t xml:space="preserve">: </w:t>
      </w:r>
      <w:r>
        <w:rPr>
          <w:rFonts w:ascii="Arial" w:hAnsi="Arial" w:cs="Arial"/>
        </w:rPr>
        <w:t>(</w:t>
      </w:r>
      <w:r w:rsidRPr="00BF31A5">
        <w:rPr>
          <w:rFonts w:ascii="Arial" w:hAnsi="Arial" w:cs="Arial"/>
        </w:rPr>
        <w:t xml:space="preserve">i) la </w:t>
      </w:r>
      <w:r>
        <w:rPr>
          <w:rFonts w:ascii="Arial" w:hAnsi="Arial" w:cs="Arial"/>
        </w:rPr>
        <w:t xml:space="preserve">tutela </w:t>
      </w:r>
      <w:r w:rsidRPr="00BF31A5">
        <w:rPr>
          <w:rFonts w:ascii="Arial" w:hAnsi="Arial" w:cs="Arial"/>
        </w:rPr>
        <w:t xml:space="preserve">transitoria para evitar </w:t>
      </w:r>
      <w:r>
        <w:rPr>
          <w:rFonts w:ascii="Arial" w:hAnsi="Arial" w:cs="Arial"/>
        </w:rPr>
        <w:t xml:space="preserve">un </w:t>
      </w:r>
      <w:r w:rsidRPr="00BF31A5">
        <w:rPr>
          <w:rFonts w:ascii="Arial" w:hAnsi="Arial" w:cs="Arial"/>
        </w:rPr>
        <w:t xml:space="preserve">perjuicio irremediable; y </w:t>
      </w:r>
      <w:r>
        <w:rPr>
          <w:rFonts w:ascii="Arial" w:hAnsi="Arial" w:cs="Arial"/>
        </w:rPr>
        <w:t>(</w:t>
      </w:r>
      <w:r w:rsidRPr="00BF31A5">
        <w:rPr>
          <w:rFonts w:ascii="Arial" w:hAnsi="Arial" w:cs="Arial"/>
        </w:rPr>
        <w:t xml:space="preserve">ii) </w:t>
      </w:r>
      <w:r>
        <w:rPr>
          <w:rFonts w:ascii="Arial" w:hAnsi="Arial" w:cs="Arial"/>
        </w:rPr>
        <w:t>La in</w:t>
      </w:r>
      <w:r w:rsidRPr="00BF31A5">
        <w:rPr>
          <w:rFonts w:ascii="Arial" w:hAnsi="Arial" w:cs="Arial"/>
        </w:rPr>
        <w:t>eficacia de la acción ordinaria para salvaguardar los derechos fundamentales del accionante.</w:t>
      </w:r>
      <w:r>
        <w:rPr>
          <w:rFonts w:ascii="Arial" w:hAnsi="Arial" w:cs="Arial"/>
        </w:rPr>
        <w:t xml:space="preserve">  </w:t>
      </w:r>
    </w:p>
    <w:p w:rsidR="008B6348" w:rsidRPr="00EB2868" w:rsidRDefault="008B6348" w:rsidP="008B6348">
      <w:pPr>
        <w:spacing w:line="360" w:lineRule="auto"/>
        <w:jc w:val="both"/>
        <w:rPr>
          <w:rFonts w:ascii="Arial" w:hAnsi="Arial" w:cs="Arial"/>
          <w:sz w:val="20"/>
        </w:rPr>
      </w:pPr>
    </w:p>
    <w:p w:rsidR="008B6348" w:rsidRDefault="008B6348" w:rsidP="008B6348">
      <w:pPr>
        <w:spacing w:line="360" w:lineRule="auto"/>
        <w:ind w:right="51"/>
        <w:jc w:val="both"/>
        <w:rPr>
          <w:rFonts w:ascii="Arial" w:hAnsi="Arial"/>
          <w:szCs w:val="22"/>
          <w:lang w:val="es-ES_tradnl"/>
        </w:rPr>
      </w:pPr>
      <w:r>
        <w:rPr>
          <w:rFonts w:ascii="Arial" w:hAnsi="Arial"/>
        </w:rPr>
        <w:t xml:space="preserve">En el </w:t>
      </w:r>
      <w:r w:rsidRPr="00A62D0B">
        <w:rPr>
          <w:rFonts w:ascii="Arial" w:hAnsi="Arial"/>
          <w:i/>
        </w:rPr>
        <w:t>sub lite</w:t>
      </w:r>
      <w:r>
        <w:rPr>
          <w:rFonts w:ascii="Arial" w:hAnsi="Arial"/>
        </w:rPr>
        <w:t xml:space="preserve">, el accionante no cuenta con otro mecanismo diferente a esta acción para </w:t>
      </w:r>
      <w:r>
        <w:rPr>
          <w:rFonts w:ascii="Arial" w:hAnsi="Arial"/>
        </w:rPr>
        <w:lastRenderedPageBreak/>
        <w:t>procurar la defensa del derecho de petición invocado.</w:t>
      </w:r>
      <w:r>
        <w:rPr>
          <w:rFonts w:ascii="Arial" w:hAnsi="Arial" w:cs="Arial"/>
        </w:rPr>
        <w:t xml:space="preserve"> Por consiguiente, como este asunto supera el test de procedencia, puede examinarse de fondo. </w:t>
      </w:r>
    </w:p>
    <w:p w:rsidR="002B071C" w:rsidRPr="00B243E0" w:rsidRDefault="002B071C" w:rsidP="002B071C">
      <w:pPr>
        <w:tabs>
          <w:tab w:val="left" w:pos="1979"/>
        </w:tabs>
        <w:spacing w:line="360" w:lineRule="auto"/>
        <w:jc w:val="both"/>
        <w:rPr>
          <w:rFonts w:ascii="Arial" w:hAnsi="Arial" w:cs="Arial"/>
          <w:sz w:val="20"/>
          <w:lang w:val="es-ES_tradnl"/>
        </w:rPr>
      </w:pPr>
    </w:p>
    <w:p w:rsidR="008B6348" w:rsidRPr="008B6348" w:rsidRDefault="008B6348" w:rsidP="008B6348">
      <w:pPr>
        <w:pStyle w:val="Prrafodelista"/>
        <w:numPr>
          <w:ilvl w:val="3"/>
          <w:numId w:val="18"/>
        </w:numPr>
        <w:spacing w:line="360" w:lineRule="auto"/>
        <w:jc w:val="both"/>
        <w:rPr>
          <w:rFonts w:ascii="Arial" w:hAnsi="Arial"/>
          <w:sz w:val="24"/>
          <w:szCs w:val="24"/>
        </w:rPr>
      </w:pPr>
      <w:r w:rsidRPr="008B6348">
        <w:rPr>
          <w:rFonts w:ascii="Arial" w:hAnsi="Arial"/>
          <w:sz w:val="24"/>
          <w:szCs w:val="24"/>
        </w:rPr>
        <w:t>El derecho fundamental de petición</w:t>
      </w:r>
    </w:p>
    <w:p w:rsidR="008B6348" w:rsidRPr="008B6348" w:rsidRDefault="008B6348" w:rsidP="008B6348">
      <w:pPr>
        <w:spacing w:line="360" w:lineRule="auto"/>
        <w:jc w:val="both"/>
        <w:rPr>
          <w:rFonts w:ascii="Arial" w:hAnsi="Arial" w:cs="Arial"/>
          <w:spacing w:val="-3"/>
          <w:sz w:val="8"/>
        </w:rPr>
      </w:pPr>
    </w:p>
    <w:p w:rsidR="008B6348" w:rsidRPr="006E23B3" w:rsidRDefault="008B6348" w:rsidP="008B6348">
      <w:pPr>
        <w:spacing w:line="360" w:lineRule="auto"/>
        <w:jc w:val="both"/>
        <w:rPr>
          <w:rFonts w:ascii="Arial" w:hAnsi="Arial" w:cs="Arial"/>
          <w:i/>
          <w:sz w:val="22"/>
          <w:szCs w:val="22"/>
          <w:shd w:val="clear" w:color="auto" w:fill="FFFFFF"/>
        </w:rPr>
      </w:pPr>
      <w:r w:rsidRPr="008B6348">
        <w:rPr>
          <w:rFonts w:ascii="Arial" w:hAnsi="Arial" w:cs="Arial"/>
          <w:spacing w:val="-3"/>
        </w:rPr>
        <w:t>Tiene dicho de manera reiterada la jurisprudencia constitucional</w:t>
      </w:r>
      <w:r w:rsidRPr="008B6348">
        <w:rPr>
          <w:rFonts w:ascii="Arial" w:hAnsi="Arial" w:cs="Arial"/>
          <w:vertAlign w:val="superscript"/>
        </w:rPr>
        <w:footnoteReference w:id="6"/>
      </w:r>
      <w:r w:rsidRPr="008B6348">
        <w:rPr>
          <w:rFonts w:ascii="Arial" w:hAnsi="Arial" w:cs="Arial"/>
          <w:spacing w:val="-3"/>
        </w:rPr>
        <w:t>, que el derecho de petición</w:t>
      </w:r>
      <w:r w:rsidRPr="00563DAB">
        <w:rPr>
          <w:rFonts w:ascii="Arial" w:hAnsi="Arial" w:cs="Arial"/>
          <w:spacing w:val="-3"/>
        </w:rPr>
        <w:t xml:space="preserve"> exige concretarse en una pronta y oportuna respuesta de la autoridad ante la cual ha sido elevada la solicitud, sin importar que sea favorable a los intereses del peticionario</w:t>
      </w:r>
      <w:r>
        <w:rPr>
          <w:rFonts w:ascii="Arial" w:hAnsi="Arial" w:cs="Arial"/>
          <w:spacing w:val="-3"/>
        </w:rPr>
        <w:t>,</w:t>
      </w:r>
      <w:r w:rsidRPr="00563DAB">
        <w:rPr>
          <w:rFonts w:ascii="Arial" w:hAnsi="Arial" w:cs="Arial"/>
          <w:spacing w:val="-3"/>
        </w:rPr>
        <w:t xml:space="preserve"> </w:t>
      </w:r>
      <w:r>
        <w:rPr>
          <w:rFonts w:ascii="Arial" w:hAnsi="Arial" w:cs="Arial"/>
          <w:spacing w:val="-3"/>
        </w:rPr>
        <w:t xml:space="preserve">debe ser </w:t>
      </w:r>
      <w:r w:rsidRPr="00563DAB">
        <w:rPr>
          <w:rFonts w:ascii="Arial" w:hAnsi="Arial" w:cs="Arial"/>
          <w:spacing w:val="-3"/>
        </w:rPr>
        <w:t>escrita</w:t>
      </w:r>
      <w:r>
        <w:rPr>
          <w:rFonts w:ascii="Arial" w:hAnsi="Arial" w:cs="Arial"/>
          <w:spacing w:val="-3"/>
        </w:rPr>
        <w:t xml:space="preserve"> y</w:t>
      </w:r>
      <w:r w:rsidRPr="006E23B3">
        <w:rPr>
          <w:rFonts w:ascii="Arial" w:hAnsi="Arial" w:cs="Arial"/>
          <w:spacing w:val="-3"/>
        </w:rPr>
        <w:t xml:space="preserve"> en todo caso cumplirá </w:t>
      </w:r>
      <w:r w:rsidRPr="006E23B3">
        <w:rPr>
          <w:rFonts w:ascii="Arial" w:hAnsi="Arial" w:cs="Arial"/>
          <w:i/>
          <w:spacing w:val="-3"/>
          <w:sz w:val="22"/>
          <w:szCs w:val="22"/>
        </w:rPr>
        <w:t>“</w:t>
      </w:r>
      <w:r w:rsidRPr="006E23B3">
        <w:rPr>
          <w:rFonts w:ascii="Arial" w:hAnsi="Arial" w:cs="Arial"/>
          <w:i/>
          <w:iCs/>
          <w:spacing w:val="-3"/>
          <w:sz w:val="22"/>
          <w:szCs w:val="22"/>
        </w:rPr>
        <w:t>con</w:t>
      </w:r>
      <w:r w:rsidRPr="006E23B3">
        <w:rPr>
          <w:rFonts w:ascii="Arial" w:hAnsi="Arial" w:cs="Arial"/>
          <w:i/>
          <w:sz w:val="22"/>
          <w:szCs w:val="22"/>
          <w:shd w:val="clear" w:color="auto" w:fill="FFFFFF"/>
        </w:rPr>
        <w:t xml:space="preserve"> ciertas condiciones: (i) oportunidad</w:t>
      </w:r>
      <w:bookmarkStart w:id="1" w:name="_ftnref16"/>
      <w:r w:rsidRPr="006E23B3">
        <w:rPr>
          <w:rStyle w:val="Refdenotaalpie"/>
          <w:rFonts w:ascii="Arial" w:hAnsi="Arial"/>
          <w:i/>
          <w:sz w:val="22"/>
          <w:szCs w:val="22"/>
          <w:shd w:val="clear" w:color="auto" w:fill="FFFFFF"/>
        </w:rPr>
        <w:footnoteReference w:id="7"/>
      </w:r>
      <w:bookmarkEnd w:id="1"/>
      <w:r w:rsidRPr="006E23B3">
        <w:rPr>
          <w:rFonts w:ascii="Arial" w:hAnsi="Arial" w:cs="Arial"/>
          <w:i/>
          <w:sz w:val="22"/>
          <w:szCs w:val="22"/>
          <w:shd w:val="clear" w:color="auto" w:fill="FFFFFF"/>
        </w:rPr>
        <w:t>; (ii) debe resolverse de fondo, de manera clara, precisa y congruente con lo solicitado</w:t>
      </w:r>
      <w:bookmarkStart w:id="2" w:name="_ftnref17"/>
      <w:r w:rsidRPr="006E23B3">
        <w:rPr>
          <w:rStyle w:val="Refdenotaalpie"/>
          <w:rFonts w:ascii="Arial" w:hAnsi="Arial"/>
          <w:i/>
          <w:sz w:val="22"/>
          <w:szCs w:val="22"/>
          <w:shd w:val="clear" w:color="auto" w:fill="FFFFFF"/>
        </w:rPr>
        <w:footnoteReference w:id="8"/>
      </w:r>
      <w:bookmarkEnd w:id="2"/>
      <w:r w:rsidRPr="006E23B3">
        <w:rPr>
          <w:rFonts w:ascii="Arial" w:hAnsi="Arial" w:cs="Arial"/>
          <w:i/>
          <w:sz w:val="22"/>
          <w:szCs w:val="22"/>
          <w:shd w:val="clear" w:color="auto" w:fill="FFFFFF"/>
        </w:rPr>
        <w:t>; y (iii) ser puesta en conocimiento del peticionario</w:t>
      </w:r>
      <w:r w:rsidRPr="006E23B3">
        <w:rPr>
          <w:rStyle w:val="Refdenotaalpie"/>
          <w:rFonts w:ascii="Arial" w:hAnsi="Arial"/>
          <w:i/>
          <w:sz w:val="22"/>
          <w:szCs w:val="22"/>
          <w:shd w:val="clear" w:color="auto" w:fill="FFFFFF"/>
        </w:rPr>
        <w:footnoteReference w:id="9"/>
      </w:r>
      <w:r w:rsidRPr="006E23B3">
        <w:rPr>
          <w:rFonts w:ascii="Arial" w:hAnsi="Arial" w:cs="Arial"/>
          <w:i/>
          <w:sz w:val="22"/>
          <w:szCs w:val="22"/>
          <w:shd w:val="clear" w:color="auto" w:fill="FFFFFF"/>
        </w:rPr>
        <w:t>, so pena de incurrir en la violación de este derecho fundamental”</w:t>
      </w:r>
      <w:r w:rsidRPr="006E23B3">
        <w:rPr>
          <w:rStyle w:val="Refdenotaalpie"/>
          <w:rFonts w:ascii="Arial" w:hAnsi="Arial"/>
          <w:i/>
          <w:sz w:val="22"/>
          <w:szCs w:val="22"/>
          <w:shd w:val="clear" w:color="auto" w:fill="FFFFFF"/>
        </w:rPr>
        <w:footnoteReference w:id="10"/>
      </w:r>
      <w:r w:rsidRPr="006E23B3">
        <w:rPr>
          <w:rFonts w:ascii="Arial" w:hAnsi="Arial" w:cs="Arial"/>
          <w:i/>
          <w:sz w:val="22"/>
          <w:szCs w:val="22"/>
          <w:shd w:val="clear" w:color="auto" w:fill="FFFFFF"/>
        </w:rPr>
        <w:t>.</w:t>
      </w:r>
    </w:p>
    <w:p w:rsidR="008B6348" w:rsidRDefault="008B6348" w:rsidP="008B6348">
      <w:pPr>
        <w:pStyle w:val="Textoindependiente"/>
        <w:spacing w:line="360" w:lineRule="auto"/>
        <w:rPr>
          <w:rFonts w:ascii="Arial" w:hAnsi="Arial" w:cs="Arial"/>
          <w:szCs w:val="24"/>
        </w:rPr>
      </w:pPr>
      <w:r w:rsidRPr="006E23B3">
        <w:rPr>
          <w:rFonts w:ascii="Arial" w:hAnsi="Arial" w:cs="Arial"/>
          <w:szCs w:val="24"/>
        </w:rPr>
        <w:t>De ahí q</w:t>
      </w:r>
      <w:r>
        <w:rPr>
          <w:rFonts w:ascii="Arial" w:hAnsi="Arial" w:cs="Arial"/>
          <w:szCs w:val="24"/>
        </w:rPr>
        <w:t xml:space="preserve">ue </w:t>
      </w:r>
      <w:r w:rsidRPr="00563DAB">
        <w:rPr>
          <w:rFonts w:ascii="Arial" w:hAnsi="Arial" w:cs="Arial"/>
          <w:szCs w:val="24"/>
        </w:rPr>
        <w:t xml:space="preserve">se vulnera este derecho cuando (i) la entidad deja de emitir una respuesta en </w:t>
      </w:r>
      <w:r>
        <w:rPr>
          <w:rFonts w:ascii="Arial" w:hAnsi="Arial" w:cs="Arial"/>
          <w:szCs w:val="24"/>
        </w:rPr>
        <w:t>u</w:t>
      </w:r>
      <w:r w:rsidRPr="00563DAB">
        <w:rPr>
          <w:rFonts w:ascii="Arial" w:hAnsi="Arial" w:cs="Arial"/>
          <w:szCs w:val="24"/>
        </w:rPr>
        <w:t>n lapso que, en los términos de la Constitución, se ajuste a “pronta resolución”, (ii) la supuesta respuesta se limita a evadir la petición, o carece de claridad, precisión y congruencia, (iii) o no se comunique la respuesta al interesado</w:t>
      </w:r>
      <w:r w:rsidRPr="00563DAB">
        <w:rPr>
          <w:rFonts w:ascii="Arial" w:hAnsi="Arial" w:cs="Arial"/>
          <w:szCs w:val="24"/>
          <w:vertAlign w:val="superscript"/>
        </w:rPr>
        <w:footnoteReference w:id="11"/>
      </w:r>
      <w:r w:rsidRPr="00563DAB">
        <w:rPr>
          <w:rFonts w:ascii="Arial" w:hAnsi="Arial" w:cs="Arial"/>
          <w:szCs w:val="24"/>
        </w:rPr>
        <w:t>.</w:t>
      </w:r>
      <w:r>
        <w:rPr>
          <w:rFonts w:ascii="Arial" w:hAnsi="Arial" w:cs="Arial"/>
          <w:szCs w:val="24"/>
        </w:rPr>
        <w:t xml:space="preserve"> Además la falta de competencia de la autoridad a quien se formuló, no le exonera del deber de responder</w:t>
      </w:r>
      <w:r w:rsidRPr="00563DAB">
        <w:rPr>
          <w:rFonts w:ascii="Arial" w:hAnsi="Arial" w:cs="Arial"/>
          <w:szCs w:val="24"/>
          <w:vertAlign w:val="superscript"/>
        </w:rPr>
        <w:footnoteReference w:id="12"/>
      </w:r>
      <w:r>
        <w:rPr>
          <w:rFonts w:ascii="Arial" w:hAnsi="Arial" w:cs="Arial"/>
          <w:szCs w:val="24"/>
        </w:rPr>
        <w:t>.</w:t>
      </w:r>
    </w:p>
    <w:p w:rsidR="008B6348" w:rsidRPr="00813B1C" w:rsidRDefault="008B6348" w:rsidP="008B6348">
      <w:pPr>
        <w:pStyle w:val="Textoindependiente"/>
        <w:spacing w:line="360" w:lineRule="auto"/>
        <w:rPr>
          <w:rFonts w:ascii="Arial" w:hAnsi="Arial"/>
          <w:sz w:val="20"/>
          <w:szCs w:val="24"/>
        </w:rPr>
      </w:pPr>
    </w:p>
    <w:p w:rsidR="008B6348" w:rsidRDefault="008B6348" w:rsidP="008B6348">
      <w:pPr>
        <w:pStyle w:val="Textoindependiente"/>
        <w:spacing w:line="360" w:lineRule="auto"/>
        <w:rPr>
          <w:rFonts w:ascii="Arial" w:hAnsi="Arial" w:cs="Arial"/>
          <w:szCs w:val="24"/>
        </w:rPr>
      </w:pPr>
      <w:r w:rsidRPr="00B87979">
        <w:rPr>
          <w:rFonts w:ascii="Arial" w:hAnsi="Arial" w:cs="Arial"/>
          <w:szCs w:val="24"/>
        </w:rPr>
        <w:t xml:space="preserve">Precisa </w:t>
      </w:r>
      <w:r>
        <w:rPr>
          <w:rFonts w:ascii="Arial" w:hAnsi="Arial" w:cs="Arial"/>
          <w:szCs w:val="24"/>
        </w:rPr>
        <w:t>el Alto Tribunal</w:t>
      </w:r>
      <w:r w:rsidRPr="00B87979">
        <w:rPr>
          <w:rFonts w:ascii="Arial" w:hAnsi="Arial" w:cs="Arial"/>
          <w:szCs w:val="24"/>
        </w:rPr>
        <w:t xml:space="preserve"> Constitucional</w:t>
      </w:r>
      <w:r w:rsidRPr="00B87979">
        <w:rPr>
          <w:rFonts w:ascii="Arial" w:hAnsi="Arial" w:cs="Arial"/>
          <w:i/>
          <w:szCs w:val="24"/>
          <w:vertAlign w:val="superscript"/>
        </w:rPr>
        <w:footnoteReference w:id="13"/>
      </w:r>
      <w:r w:rsidRPr="008D77CB">
        <w:rPr>
          <w:rFonts w:ascii="Arial" w:hAnsi="Arial"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563DAB">
        <w:rPr>
          <w:rFonts w:ascii="Arial" w:hAnsi="Arial" w:cs="Arial"/>
          <w:szCs w:val="24"/>
        </w:rPr>
        <w:t xml:space="preserve"> Esta doctrina ha sido consolidada a lo </w:t>
      </w:r>
      <w:r w:rsidRPr="00563DAB">
        <w:rPr>
          <w:rFonts w:ascii="Arial" w:hAnsi="Arial" w:cs="Arial"/>
          <w:szCs w:val="24"/>
        </w:rPr>
        <w:lastRenderedPageBreak/>
        <w:t>largo de las diversas decisiones del Alto Tribunal constitucional</w:t>
      </w:r>
      <w:r w:rsidRPr="00563DAB">
        <w:rPr>
          <w:rStyle w:val="Refdenotaalpie"/>
          <w:szCs w:val="24"/>
        </w:rPr>
        <w:footnoteReference w:id="14"/>
      </w:r>
      <w:r>
        <w:rPr>
          <w:rFonts w:ascii="Arial" w:hAnsi="Arial" w:cs="Arial"/>
          <w:szCs w:val="24"/>
          <w:vertAlign w:val="superscript"/>
        </w:rPr>
        <w:t>-</w:t>
      </w:r>
      <w:r>
        <w:rPr>
          <w:rStyle w:val="Refdenotaalpie"/>
          <w:rFonts w:ascii="Arial" w:hAnsi="Arial"/>
          <w:szCs w:val="24"/>
        </w:rPr>
        <w:footnoteReference w:id="15"/>
      </w:r>
      <w:r>
        <w:rPr>
          <w:rFonts w:ascii="Arial" w:hAnsi="Arial" w:cs="Arial"/>
          <w:szCs w:val="24"/>
          <w:vertAlign w:val="superscript"/>
        </w:rPr>
        <w:t>-</w:t>
      </w:r>
      <w:r>
        <w:rPr>
          <w:rStyle w:val="Refdenotaalpie"/>
          <w:rFonts w:ascii="Arial" w:hAnsi="Arial"/>
          <w:szCs w:val="24"/>
        </w:rPr>
        <w:footnoteReference w:id="16"/>
      </w:r>
      <w:r>
        <w:rPr>
          <w:rFonts w:ascii="Arial" w:hAnsi="Arial" w:cs="Arial"/>
          <w:szCs w:val="24"/>
        </w:rPr>
        <w:t>, de manera reciente (2016</w:t>
      </w:r>
      <w:r w:rsidRPr="00563DAB">
        <w:rPr>
          <w:rFonts w:ascii="Arial" w:hAnsi="Arial" w:cs="Arial"/>
          <w:szCs w:val="24"/>
        </w:rPr>
        <w:t>)</w:t>
      </w:r>
      <w:r w:rsidRPr="009C4841">
        <w:rPr>
          <w:rStyle w:val="Refdenotaalpie"/>
          <w:rFonts w:ascii="Arial" w:hAnsi="Arial"/>
          <w:i/>
          <w:color w:val="2D2D2D"/>
          <w:sz w:val="22"/>
          <w:szCs w:val="22"/>
          <w:shd w:val="clear" w:color="auto" w:fill="FFFFFF"/>
        </w:rPr>
        <w:t xml:space="preserve"> </w:t>
      </w:r>
      <w:r>
        <w:rPr>
          <w:rStyle w:val="Refdenotaalpie"/>
          <w:rFonts w:ascii="Arial" w:hAnsi="Arial"/>
          <w:i/>
          <w:color w:val="2D2D2D"/>
          <w:sz w:val="22"/>
          <w:szCs w:val="22"/>
          <w:shd w:val="clear" w:color="auto" w:fill="FFFFFF"/>
        </w:rPr>
        <w:footnoteReference w:id="17"/>
      </w:r>
      <w:r w:rsidRPr="00563DAB">
        <w:rPr>
          <w:rFonts w:ascii="Arial" w:hAnsi="Arial" w:cs="Arial"/>
          <w:szCs w:val="24"/>
        </w:rPr>
        <w:t>.</w:t>
      </w:r>
    </w:p>
    <w:p w:rsidR="008B6348" w:rsidRPr="00813B1C" w:rsidRDefault="008B6348" w:rsidP="008B6348">
      <w:pPr>
        <w:pStyle w:val="Textoindependiente"/>
        <w:spacing w:line="360" w:lineRule="auto"/>
        <w:rPr>
          <w:rFonts w:ascii="Arial" w:hAnsi="Arial" w:cs="Arial"/>
          <w:sz w:val="20"/>
          <w:szCs w:val="24"/>
        </w:rPr>
      </w:pPr>
    </w:p>
    <w:p w:rsidR="005A412C" w:rsidRDefault="005A412C" w:rsidP="005A412C">
      <w:pPr>
        <w:spacing w:line="360" w:lineRule="auto"/>
        <w:ind w:right="51"/>
        <w:jc w:val="both"/>
        <w:rPr>
          <w:rFonts w:ascii="Arial" w:hAnsi="Arial" w:cs="Arial"/>
        </w:rPr>
      </w:pPr>
      <w:r>
        <w:rPr>
          <w:rFonts w:ascii="Arial" w:hAnsi="Arial" w:cs="Arial"/>
        </w:rPr>
        <w:t>Respecto de los derechos de petición tendientes a que se cumpla con un fallo judicial, la jurisprudencia constitucional ha establecido que se rigen por las mismas reglas señaladas, de tal suerte que al destinatario le corresponde responder conforme lo establece la ley (CPACA)</w:t>
      </w:r>
      <w:r>
        <w:rPr>
          <w:rStyle w:val="Refdenotaalpie"/>
          <w:rFonts w:ascii="Arial" w:hAnsi="Arial"/>
        </w:rPr>
        <w:footnoteReference w:id="18"/>
      </w:r>
      <w:r>
        <w:rPr>
          <w:rFonts w:ascii="Arial" w:hAnsi="Arial" w:cs="Arial"/>
        </w:rPr>
        <w:t xml:space="preserve">: </w:t>
      </w:r>
    </w:p>
    <w:p w:rsidR="005A412C" w:rsidRPr="00F234E7" w:rsidRDefault="005A412C" w:rsidP="005A412C">
      <w:pPr>
        <w:spacing w:line="360" w:lineRule="auto"/>
        <w:ind w:right="51"/>
        <w:jc w:val="both"/>
        <w:rPr>
          <w:rFonts w:ascii="Arial" w:hAnsi="Arial" w:cs="Arial"/>
          <w:sz w:val="18"/>
        </w:rPr>
      </w:pPr>
    </w:p>
    <w:p w:rsidR="005A412C" w:rsidRPr="008B6348" w:rsidRDefault="005A412C" w:rsidP="005A412C">
      <w:pPr>
        <w:widowControl/>
        <w:shd w:val="clear" w:color="auto" w:fill="FFFFFF"/>
        <w:autoSpaceDE/>
        <w:autoSpaceDN/>
        <w:adjustRightInd/>
        <w:spacing w:line="293" w:lineRule="atLeast"/>
        <w:ind w:left="993" w:right="1043"/>
        <w:jc w:val="both"/>
        <w:textAlignment w:val="baseline"/>
        <w:rPr>
          <w:rFonts w:ascii="Arial" w:hAnsi="Arial" w:cs="Arial"/>
          <w:i/>
        </w:rPr>
      </w:pPr>
      <w:r w:rsidRPr="008B6348">
        <w:rPr>
          <w:rFonts w:ascii="Arial" w:hAnsi="Arial" w:cs="Arial"/>
          <w:i/>
          <w:iCs/>
          <w:bdr w:val="none" w:sz="0" w:space="0" w:color="auto" w:frame="1"/>
          <w:lang w:val="es-CO"/>
        </w:rPr>
        <w:t>“El punto a considerar en el presente caso, es si las entidades públicas pueden dejar de resolver un derecho de petición cuando lo que se solicita es el cumplimiento de una orden judicial.</w:t>
      </w:r>
    </w:p>
    <w:p w:rsidR="005A412C" w:rsidRPr="008B6348" w:rsidRDefault="005A412C" w:rsidP="005A412C">
      <w:pPr>
        <w:widowControl/>
        <w:shd w:val="clear" w:color="auto" w:fill="FFFFFF"/>
        <w:autoSpaceDE/>
        <w:autoSpaceDN/>
        <w:adjustRightInd/>
        <w:spacing w:line="293" w:lineRule="atLeast"/>
        <w:ind w:left="993" w:right="1043"/>
        <w:jc w:val="both"/>
        <w:textAlignment w:val="baseline"/>
        <w:rPr>
          <w:rFonts w:ascii="Arial" w:hAnsi="Arial" w:cs="Arial"/>
          <w:i/>
        </w:rPr>
      </w:pPr>
      <w:r w:rsidRPr="008B6348">
        <w:rPr>
          <w:rFonts w:ascii="Arial" w:hAnsi="Arial" w:cs="Arial"/>
          <w:i/>
          <w:iCs/>
          <w:bdr w:val="none" w:sz="0" w:space="0" w:color="auto" w:frame="1"/>
          <w:lang w:val="es-CO"/>
        </w:rPr>
        <w:t> </w:t>
      </w:r>
    </w:p>
    <w:p w:rsidR="005A412C" w:rsidRPr="008B6348" w:rsidRDefault="005A412C" w:rsidP="005A412C">
      <w:pPr>
        <w:widowControl/>
        <w:shd w:val="clear" w:color="auto" w:fill="FFFFFF"/>
        <w:autoSpaceDE/>
        <w:autoSpaceDN/>
        <w:adjustRightInd/>
        <w:spacing w:line="293" w:lineRule="atLeast"/>
        <w:ind w:left="993" w:right="1043"/>
        <w:jc w:val="both"/>
        <w:textAlignment w:val="baseline"/>
        <w:rPr>
          <w:rFonts w:ascii="Arial" w:hAnsi="Arial" w:cs="Arial"/>
          <w:i/>
        </w:rPr>
      </w:pPr>
      <w:r w:rsidRPr="008B6348">
        <w:rPr>
          <w:rFonts w:ascii="Arial" w:hAnsi="Arial" w:cs="Arial"/>
          <w:i/>
          <w:iCs/>
          <w:bdr w:val="none" w:sz="0" w:space="0" w:color="auto" w:frame="1"/>
          <w:lang w:val="es-CO"/>
        </w:rPr>
        <w:t>(…)</w:t>
      </w:r>
      <w:r w:rsidRPr="00F234E7">
        <w:rPr>
          <w:rFonts w:ascii="Arial" w:hAnsi="Arial" w:cs="Arial"/>
          <w:i/>
          <w:iCs/>
          <w:bdr w:val="none" w:sz="0" w:space="0" w:color="auto" w:frame="1"/>
          <w:lang w:val="es-CO"/>
        </w:rPr>
        <w:t> </w:t>
      </w:r>
      <w:r w:rsidRPr="008B6348">
        <w:rPr>
          <w:rFonts w:ascii="Arial" w:hAnsi="Arial" w:cs="Arial"/>
          <w:b/>
          <w:bCs/>
          <w:i/>
          <w:iCs/>
          <w:bdr w:val="none" w:sz="0" w:space="0" w:color="auto" w:frame="1"/>
          <w:lang w:val="es-CO"/>
        </w:rPr>
        <w:t>Como se mencionó anteriormente, el plazo para resolver una petición que sólo hace relación a asuntos netamente administrativos, como en este caso, atender la solicitud de señalamiento de fecha para acatar sentencia de reconocimiento y pago de pensión de vejez; se debe aplicar lo establecido en el artículo 6º del C.C.A., es decir 15 días, independientemente del sentido en que se oriente la respuesta.</w:t>
      </w:r>
      <w:r w:rsidRPr="008B6348">
        <w:rPr>
          <w:rFonts w:ascii="Arial" w:hAnsi="Arial" w:cs="Arial"/>
          <w:i/>
          <w:iCs/>
          <w:bdr w:val="none" w:sz="0" w:space="0" w:color="auto" w:frame="1"/>
          <w:lang w:val="es-CO"/>
        </w:rPr>
        <w:t>”</w:t>
      </w:r>
      <w:bookmarkStart w:id="3" w:name="_ftnref13"/>
      <w:r w:rsidRPr="00F234E7">
        <w:rPr>
          <w:rStyle w:val="Refdenotaalpie"/>
          <w:rFonts w:ascii="Arial" w:hAnsi="Arial" w:cs="Arial"/>
          <w:i/>
          <w:iCs/>
          <w:bdr w:val="none" w:sz="0" w:space="0" w:color="auto" w:frame="1"/>
          <w:lang w:val="es-CO"/>
        </w:rPr>
        <w:footnoteReference w:id="19"/>
      </w:r>
      <w:bookmarkEnd w:id="3"/>
      <w:r w:rsidRPr="008B6348">
        <w:rPr>
          <w:rFonts w:ascii="Arial" w:hAnsi="Arial" w:cs="Arial"/>
          <w:i/>
          <w:bdr w:val="none" w:sz="0" w:space="0" w:color="auto" w:frame="1"/>
          <w:lang w:val="es-CO"/>
        </w:rPr>
        <w:t>(Se resalta).</w:t>
      </w:r>
    </w:p>
    <w:p w:rsidR="005A412C" w:rsidRPr="008B6348" w:rsidRDefault="005A412C" w:rsidP="005A412C">
      <w:pPr>
        <w:widowControl/>
        <w:shd w:val="clear" w:color="auto" w:fill="FFFFFF"/>
        <w:autoSpaceDE/>
        <w:autoSpaceDN/>
        <w:adjustRightInd/>
        <w:spacing w:line="293" w:lineRule="atLeast"/>
        <w:ind w:right="51"/>
        <w:jc w:val="both"/>
        <w:textAlignment w:val="baseline"/>
        <w:rPr>
          <w:rFonts w:ascii="Arial" w:hAnsi="Arial" w:cs="Arial"/>
        </w:rPr>
      </w:pPr>
      <w:r w:rsidRPr="008B6348">
        <w:rPr>
          <w:rFonts w:ascii="Arial" w:hAnsi="Arial" w:cs="Arial"/>
          <w:bdr w:val="none" w:sz="0" w:space="0" w:color="auto" w:frame="1"/>
          <w:lang w:val="es-CO"/>
        </w:rPr>
        <w:t>  </w:t>
      </w:r>
    </w:p>
    <w:p w:rsidR="005A412C" w:rsidRPr="008B6348" w:rsidRDefault="005A412C" w:rsidP="005A412C">
      <w:pPr>
        <w:widowControl/>
        <w:shd w:val="clear" w:color="auto" w:fill="FFFFFF"/>
        <w:autoSpaceDE/>
        <w:autoSpaceDN/>
        <w:adjustRightInd/>
        <w:spacing w:line="293" w:lineRule="atLeast"/>
        <w:ind w:left="567" w:right="618"/>
        <w:jc w:val="both"/>
        <w:textAlignment w:val="baseline"/>
        <w:rPr>
          <w:rFonts w:ascii="Arial" w:hAnsi="Arial" w:cs="Arial"/>
        </w:rPr>
      </w:pPr>
      <w:r w:rsidRPr="008B6348">
        <w:rPr>
          <w:rFonts w:ascii="Arial" w:hAnsi="Arial" w:cs="Arial"/>
          <w:bdr w:val="none" w:sz="0" w:space="0" w:color="auto" w:frame="1"/>
          <w:lang w:val="es-CO"/>
        </w:rPr>
        <w:t>En esa medida, las entidades públicas están en la obligación de dar respuesta a los derechos de petición mediante los cuales los ciudadanos solicitan el cumplimiento de una sentencia judicial, respuesta que deberá producirse en el término de quince (15) días y respetar los lineamientos establecidos en la jurisprudencia constitucional sobre el tema.</w:t>
      </w:r>
    </w:p>
    <w:p w:rsidR="005A412C" w:rsidRPr="006820CE" w:rsidRDefault="005A412C" w:rsidP="008B6348">
      <w:pPr>
        <w:pStyle w:val="Textoindependiente"/>
        <w:spacing w:line="360" w:lineRule="auto"/>
        <w:rPr>
          <w:rFonts w:ascii="Arial" w:hAnsi="Arial" w:cs="Arial"/>
          <w:szCs w:val="24"/>
        </w:rPr>
      </w:pPr>
    </w:p>
    <w:p w:rsidR="008B6348" w:rsidRPr="00EA3A89" w:rsidRDefault="008B6348" w:rsidP="008B6348">
      <w:pPr>
        <w:spacing w:line="360" w:lineRule="auto"/>
        <w:ind w:right="51"/>
        <w:jc w:val="both"/>
        <w:rPr>
          <w:rFonts w:ascii="Arial" w:hAnsi="Arial" w:cs="Arial"/>
        </w:rPr>
      </w:pPr>
      <w:r w:rsidRPr="00EA3A89">
        <w:rPr>
          <w:rFonts w:ascii="Arial" w:hAnsi="Arial" w:cs="Arial"/>
        </w:rPr>
        <w:t xml:space="preserve">Hay que acotar que el derecho de petición fue reglado por el legislador a través de la Ley 1755 del 30-06-2015, con efectos a partir de esa fecha, valga decir, la de su promulgación. </w:t>
      </w:r>
    </w:p>
    <w:p w:rsidR="008B6348" w:rsidRPr="00813B1C" w:rsidRDefault="008B6348" w:rsidP="008B6348">
      <w:pPr>
        <w:spacing w:line="360" w:lineRule="auto"/>
        <w:jc w:val="both"/>
        <w:rPr>
          <w:rFonts w:ascii="Arial" w:hAnsi="Arial" w:cs="Arial"/>
          <w:spacing w:val="-3"/>
          <w:sz w:val="20"/>
          <w:lang w:val="es-ES_tradnl"/>
        </w:rPr>
      </w:pPr>
    </w:p>
    <w:p w:rsidR="00700E94" w:rsidRDefault="00700E94" w:rsidP="00700E94">
      <w:pPr>
        <w:spacing w:line="360" w:lineRule="auto"/>
        <w:jc w:val="both"/>
        <w:rPr>
          <w:rFonts w:ascii="Arial" w:hAnsi="Arial" w:cs="Arial"/>
          <w:spacing w:val="-3"/>
          <w:lang w:val="es-ES_tradnl"/>
        </w:rPr>
      </w:pPr>
      <w:r>
        <w:rPr>
          <w:rFonts w:ascii="Arial" w:hAnsi="Arial" w:cs="Arial"/>
          <w:spacing w:val="-3"/>
          <w:lang w:val="es-ES_tradnl"/>
        </w:rPr>
        <w:t>Preciso es referir el reiterado criterio del máximo ente constitucional respecto del plazo  con que cuentan las entidades públicas del sistema general de pensiones y cesantías para efectos de atender las solicitudes del reconocimiento y pago de una mesada pensional</w:t>
      </w:r>
      <w:r w:rsidR="009104FE">
        <w:rPr>
          <w:rStyle w:val="Refdenotaalpie"/>
          <w:rFonts w:ascii="Arial" w:hAnsi="Arial"/>
          <w:spacing w:val="-3"/>
          <w:lang w:val="es-ES_tradnl"/>
        </w:rPr>
        <w:footnoteReference w:id="20"/>
      </w:r>
      <w:r>
        <w:rPr>
          <w:rFonts w:ascii="Arial" w:hAnsi="Arial" w:cs="Arial"/>
          <w:spacing w:val="-3"/>
          <w:lang w:val="es-ES_tradnl"/>
        </w:rPr>
        <w:t xml:space="preserve">: </w:t>
      </w:r>
    </w:p>
    <w:p w:rsidR="00700E94" w:rsidRPr="00813B1C" w:rsidRDefault="00700E94" w:rsidP="00700E94">
      <w:pPr>
        <w:spacing w:line="360" w:lineRule="auto"/>
        <w:jc w:val="both"/>
        <w:rPr>
          <w:rFonts w:ascii="Times New Roman" w:hAnsi="Times New Roman" w:cs="Times New Roman"/>
          <w:color w:val="2D2D2D"/>
          <w:sz w:val="16"/>
          <w:szCs w:val="20"/>
        </w:rPr>
      </w:pPr>
    </w:p>
    <w:p w:rsidR="00700E94" w:rsidRPr="00700E94" w:rsidRDefault="00700E94" w:rsidP="00813B1C">
      <w:pPr>
        <w:widowControl/>
        <w:shd w:val="clear" w:color="auto" w:fill="FFFFFF"/>
        <w:autoSpaceDE/>
        <w:autoSpaceDN/>
        <w:adjustRightInd/>
        <w:spacing w:line="293" w:lineRule="atLeast"/>
        <w:ind w:left="748" w:right="618"/>
        <w:jc w:val="both"/>
        <w:textAlignment w:val="baseline"/>
        <w:rPr>
          <w:rFonts w:ascii="Arial" w:hAnsi="Arial" w:cs="Arial"/>
          <w:color w:val="2D2D2D"/>
        </w:rPr>
      </w:pPr>
      <w:r w:rsidRPr="00700E94">
        <w:rPr>
          <w:rFonts w:ascii="Arial" w:hAnsi="Arial" w:cs="Arial"/>
          <w:color w:val="000000"/>
          <w:bdr w:val="none" w:sz="0" w:space="0" w:color="auto" w:frame="1"/>
          <w:lang w:val="es-CO"/>
        </w:rPr>
        <w:t xml:space="preserve">Sin embargo, esta Corporación dejó claro que el término </w:t>
      </w:r>
      <w:r w:rsidRPr="00700E94">
        <w:rPr>
          <w:rFonts w:ascii="Arial" w:hAnsi="Arial" w:cs="Arial"/>
          <w:shd w:val="clear" w:color="auto" w:fill="FFFFFF"/>
        </w:rPr>
        <w:t xml:space="preserve">[6 meses] </w:t>
      </w:r>
      <w:r w:rsidRPr="00700E94">
        <w:rPr>
          <w:rFonts w:ascii="Arial" w:hAnsi="Arial" w:cs="Arial"/>
          <w:color w:val="000000"/>
          <w:bdr w:val="none" w:sz="0" w:space="0" w:color="auto" w:frame="1"/>
          <w:lang w:val="es-CO"/>
        </w:rPr>
        <w:t xml:space="preserve">del que trata la norma es únicamente aplicable a los trámites necesarios para pago de las mesadas y </w:t>
      </w:r>
      <w:r w:rsidRPr="00700E94">
        <w:rPr>
          <w:rFonts w:ascii="Arial" w:hAnsi="Arial" w:cs="Arial"/>
          <w:color w:val="000000"/>
          <w:u w:val="single"/>
          <w:bdr w:val="none" w:sz="0" w:space="0" w:color="auto" w:frame="1"/>
          <w:lang w:val="es-CO"/>
        </w:rPr>
        <w:t>no para dar respuesta a las solicitudes</w:t>
      </w:r>
      <w:r w:rsidRPr="00700E94">
        <w:rPr>
          <w:rFonts w:ascii="Arial" w:hAnsi="Arial" w:cs="Arial"/>
          <w:color w:val="000000"/>
          <w:bdr w:val="none" w:sz="0" w:space="0" w:color="auto" w:frame="1"/>
          <w:lang w:val="es-CO"/>
        </w:rPr>
        <w:t xml:space="preserve">. Para terminar, sostuvo que para la resolución de los recursos interpuestos ante las decisiones que resuelven el reconocimiento de una pensión aplica el término </w:t>
      </w:r>
      <w:r w:rsidRPr="00700E94">
        <w:rPr>
          <w:rFonts w:ascii="Arial" w:hAnsi="Arial" w:cs="Arial"/>
          <w:color w:val="000000"/>
          <w:bdr w:val="none" w:sz="0" w:space="0" w:color="auto" w:frame="1"/>
          <w:lang w:val="es-CO"/>
        </w:rPr>
        <w:lastRenderedPageBreak/>
        <w:t>contemplado en el Código Contencioso Administrativo.</w:t>
      </w:r>
      <w:r>
        <w:rPr>
          <w:rFonts w:ascii="Arial" w:hAnsi="Arial" w:cs="Arial"/>
          <w:color w:val="000000"/>
          <w:bdr w:val="none" w:sz="0" w:space="0" w:color="auto" w:frame="1"/>
          <w:lang w:val="es-CO"/>
        </w:rPr>
        <w:t xml:space="preserve"> (Corchetes y subrayas </w:t>
      </w:r>
      <w:r w:rsidRPr="00700E94">
        <w:rPr>
          <w:rFonts w:ascii="Arial" w:hAnsi="Arial" w:cs="Arial"/>
          <w:color w:val="000000"/>
          <w:bdr w:val="none" w:sz="0" w:space="0" w:color="auto" w:frame="1"/>
          <w:lang w:val="es-CO"/>
        </w:rPr>
        <w:t>de la Sala)</w:t>
      </w:r>
    </w:p>
    <w:p w:rsidR="00700E94" w:rsidRDefault="00700E94" w:rsidP="008B6348">
      <w:pPr>
        <w:spacing w:line="360" w:lineRule="auto"/>
        <w:jc w:val="both"/>
        <w:rPr>
          <w:rFonts w:ascii="Arial" w:hAnsi="Arial" w:cs="Arial"/>
          <w:spacing w:val="-3"/>
          <w:lang w:val="es-ES_tradnl"/>
        </w:rPr>
      </w:pPr>
    </w:p>
    <w:p w:rsidR="00700E94" w:rsidRDefault="00700E94" w:rsidP="008B6348">
      <w:pPr>
        <w:spacing w:line="360" w:lineRule="auto"/>
        <w:jc w:val="both"/>
        <w:rPr>
          <w:rFonts w:ascii="Arial" w:hAnsi="Arial" w:cs="Arial"/>
          <w:spacing w:val="-3"/>
          <w:lang w:val="es-ES_tradnl"/>
        </w:rPr>
      </w:pPr>
      <w:r>
        <w:rPr>
          <w:rFonts w:ascii="Arial" w:hAnsi="Arial" w:cs="Arial"/>
          <w:spacing w:val="-3"/>
          <w:lang w:val="es-ES_tradnl"/>
        </w:rPr>
        <w:t xml:space="preserve">Se considera entonces </w:t>
      </w:r>
      <w:r w:rsidR="008B6348" w:rsidRPr="009D51C9">
        <w:rPr>
          <w:rFonts w:ascii="Arial" w:hAnsi="Arial" w:cs="Arial"/>
          <w:spacing w:val="-3"/>
          <w:lang w:val="es-ES_tradnl"/>
        </w:rPr>
        <w:t xml:space="preserve">que la solicitud </w:t>
      </w:r>
      <w:r w:rsidR="008B6348">
        <w:rPr>
          <w:rFonts w:ascii="Arial" w:hAnsi="Arial" w:cs="Arial"/>
          <w:spacing w:val="-3"/>
          <w:lang w:val="es-ES_tradnl"/>
        </w:rPr>
        <w:t>del actor</w:t>
      </w:r>
      <w:r w:rsidR="008B6348" w:rsidRPr="009D51C9">
        <w:rPr>
          <w:rFonts w:ascii="Arial" w:hAnsi="Arial" w:cs="Arial"/>
          <w:spacing w:val="-3"/>
          <w:lang w:val="es-ES_tradnl"/>
        </w:rPr>
        <w:t xml:space="preserve"> </w:t>
      </w:r>
      <w:r w:rsidR="008B6348">
        <w:rPr>
          <w:rFonts w:ascii="Arial" w:hAnsi="Arial" w:cs="Arial"/>
          <w:spacing w:val="-3"/>
          <w:lang w:val="es-ES_tradnl"/>
        </w:rPr>
        <w:t xml:space="preserve">referente </w:t>
      </w:r>
      <w:r w:rsidR="005A412C">
        <w:rPr>
          <w:rFonts w:ascii="Arial" w:hAnsi="Arial" w:cs="Arial"/>
          <w:spacing w:val="-3"/>
          <w:lang w:val="es-ES_tradnl"/>
        </w:rPr>
        <w:t>al cumplimiento de la sentencia judicial</w:t>
      </w:r>
      <w:r w:rsidR="008B6348" w:rsidRPr="009D51C9">
        <w:rPr>
          <w:rFonts w:ascii="Arial" w:hAnsi="Arial" w:cs="Arial"/>
          <w:spacing w:val="-3"/>
          <w:lang w:val="es-ES_tradnl"/>
        </w:rPr>
        <w:t xml:space="preserve">, </w:t>
      </w:r>
      <w:r w:rsidR="005A412C">
        <w:rPr>
          <w:rFonts w:ascii="Arial" w:hAnsi="Arial" w:cs="Arial"/>
          <w:spacing w:val="-3"/>
          <w:lang w:val="es-ES_tradnl"/>
        </w:rPr>
        <w:t xml:space="preserve">esto es que se incluya en nómina y se pague la mesada pensional reconocida, debe encararse estrictamente desde el punto de vista del derecho de petición, </w:t>
      </w:r>
      <w:r>
        <w:rPr>
          <w:rFonts w:ascii="Arial" w:hAnsi="Arial" w:cs="Arial"/>
          <w:spacing w:val="-3"/>
          <w:lang w:val="es-ES_tradnl"/>
        </w:rPr>
        <w:t xml:space="preserve">como se pretende en este amparo, es decir, </w:t>
      </w:r>
      <w:r w:rsidR="005A412C">
        <w:rPr>
          <w:rFonts w:ascii="Arial" w:hAnsi="Arial" w:cs="Arial"/>
          <w:spacing w:val="-3"/>
          <w:lang w:val="es-ES_tradnl"/>
        </w:rPr>
        <w:t xml:space="preserve">que el destinatario está en la obligación de emitir una respuesta </w:t>
      </w:r>
      <w:r w:rsidR="008B6348" w:rsidRPr="009D51C9">
        <w:rPr>
          <w:rFonts w:ascii="Arial" w:hAnsi="Arial" w:cs="Arial"/>
          <w:spacing w:val="-3"/>
          <w:lang w:val="es-ES_tradnl"/>
        </w:rPr>
        <w:t>dentro de los 15 días siguientes (Artículo 14, CPACA)</w:t>
      </w:r>
      <w:r w:rsidR="008B6348">
        <w:rPr>
          <w:rFonts w:ascii="Arial" w:hAnsi="Arial" w:cs="Arial"/>
          <w:spacing w:val="-3"/>
          <w:lang w:val="es-ES_tradnl"/>
        </w:rPr>
        <w:t xml:space="preserve">, </w:t>
      </w:r>
      <w:r>
        <w:rPr>
          <w:rFonts w:ascii="Arial" w:hAnsi="Arial" w:cs="Arial"/>
          <w:spacing w:val="-3"/>
          <w:lang w:val="es-ES_tradnl"/>
        </w:rPr>
        <w:t xml:space="preserve">sin que en manera alguna </w:t>
      </w:r>
      <w:r w:rsidR="009104FE">
        <w:rPr>
          <w:rFonts w:ascii="Arial" w:hAnsi="Arial" w:cs="Arial"/>
          <w:spacing w:val="-3"/>
          <w:lang w:val="es-ES_tradnl"/>
        </w:rPr>
        <w:t xml:space="preserve">deba </w:t>
      </w:r>
      <w:r>
        <w:rPr>
          <w:rFonts w:ascii="Arial" w:hAnsi="Arial" w:cs="Arial"/>
          <w:spacing w:val="-3"/>
          <w:lang w:val="es-ES_tradnl"/>
        </w:rPr>
        <w:t xml:space="preserve">atender </w:t>
      </w:r>
      <w:r w:rsidR="009104FE">
        <w:rPr>
          <w:rFonts w:ascii="Arial" w:hAnsi="Arial" w:cs="Arial"/>
          <w:spacing w:val="-3"/>
          <w:lang w:val="es-ES_tradnl"/>
        </w:rPr>
        <w:t xml:space="preserve">de forma inmediata </w:t>
      </w:r>
      <w:r>
        <w:rPr>
          <w:rFonts w:ascii="Arial" w:hAnsi="Arial" w:cs="Arial"/>
          <w:spacing w:val="-3"/>
          <w:lang w:val="es-ES_tradnl"/>
        </w:rPr>
        <w:t xml:space="preserve">la orden judicial, </w:t>
      </w:r>
      <w:r w:rsidR="009104FE">
        <w:rPr>
          <w:rFonts w:ascii="Arial" w:hAnsi="Arial" w:cs="Arial"/>
          <w:spacing w:val="-3"/>
          <w:lang w:val="es-ES_tradnl"/>
        </w:rPr>
        <w:t xml:space="preserve">puesto </w:t>
      </w:r>
      <w:r>
        <w:rPr>
          <w:rFonts w:ascii="Arial" w:hAnsi="Arial" w:cs="Arial"/>
          <w:spacing w:val="-3"/>
          <w:lang w:val="es-ES_tradnl"/>
        </w:rPr>
        <w:t>que para ello cuenta con el término de diez (10) meses (Artículo 192, CPACA)</w:t>
      </w:r>
      <w:r w:rsidR="009104FE">
        <w:rPr>
          <w:rFonts w:ascii="Arial" w:hAnsi="Arial" w:cs="Arial"/>
          <w:spacing w:val="-3"/>
          <w:lang w:val="es-ES_tradnl"/>
        </w:rPr>
        <w:t>, dispuesto para adelantar el trámite pertinente</w:t>
      </w:r>
      <w:r>
        <w:rPr>
          <w:rFonts w:ascii="Arial" w:hAnsi="Arial" w:cs="Arial"/>
          <w:spacing w:val="-3"/>
          <w:lang w:val="es-ES_tradnl"/>
        </w:rPr>
        <w:t xml:space="preserve">. </w:t>
      </w:r>
    </w:p>
    <w:p w:rsidR="00530F8C" w:rsidRPr="00813B1C" w:rsidRDefault="00530F8C" w:rsidP="00D53D04">
      <w:pPr>
        <w:pStyle w:val="Textoindependiente"/>
        <w:spacing w:line="360" w:lineRule="auto"/>
        <w:rPr>
          <w:rFonts w:ascii="Arial" w:hAnsi="Arial" w:cs="Arial"/>
          <w:sz w:val="20"/>
        </w:rPr>
      </w:pPr>
    </w:p>
    <w:p w:rsidR="00530F8C" w:rsidRPr="00545A2C" w:rsidRDefault="00530F8C" w:rsidP="00465BF6">
      <w:pPr>
        <w:pStyle w:val="Prrafodelista"/>
        <w:numPr>
          <w:ilvl w:val="0"/>
          <w:numId w:val="18"/>
        </w:numPr>
        <w:spacing w:after="0" w:line="360" w:lineRule="auto"/>
        <w:jc w:val="both"/>
        <w:rPr>
          <w:rFonts w:ascii="Arial" w:hAnsi="Arial" w:cs="Arial"/>
          <w:sz w:val="24"/>
          <w:szCs w:val="24"/>
        </w:rPr>
      </w:pPr>
      <w:r w:rsidRPr="00545A2C">
        <w:rPr>
          <w:rFonts w:ascii="Arial" w:hAnsi="Arial" w:cs="Arial"/>
          <w:sz w:val="24"/>
          <w:szCs w:val="24"/>
        </w:rPr>
        <w:t>EL CASO CONCRETO MATERIA DE ANÁLISIS</w:t>
      </w:r>
    </w:p>
    <w:p w:rsidR="00465BF6" w:rsidRPr="00813B1C" w:rsidRDefault="00465BF6" w:rsidP="00465BF6">
      <w:pPr>
        <w:spacing w:line="360" w:lineRule="auto"/>
        <w:ind w:right="51"/>
        <w:jc w:val="both"/>
        <w:rPr>
          <w:rFonts w:ascii="Arial" w:hAnsi="Arial"/>
          <w:sz w:val="20"/>
          <w:szCs w:val="22"/>
          <w:lang w:val="es-ES_tradnl"/>
        </w:rPr>
      </w:pPr>
    </w:p>
    <w:p w:rsidR="00A55C19" w:rsidRDefault="00A55C19" w:rsidP="009104FE">
      <w:pPr>
        <w:shd w:val="clear" w:color="auto" w:fill="FFFFFF"/>
        <w:spacing w:line="360" w:lineRule="auto"/>
        <w:jc w:val="both"/>
        <w:rPr>
          <w:rFonts w:ascii="Arial" w:hAnsi="Arial" w:cs="Arial"/>
          <w:color w:val="000000"/>
          <w:spacing w:val="-4"/>
          <w:shd w:val="clear" w:color="auto" w:fill="FFFFFF"/>
        </w:rPr>
      </w:pPr>
      <w:r>
        <w:rPr>
          <w:rFonts w:ascii="Arial" w:hAnsi="Arial" w:cs="Arial"/>
          <w:color w:val="000000"/>
          <w:spacing w:val="-4"/>
          <w:shd w:val="clear" w:color="auto" w:fill="FFFFFF"/>
        </w:rPr>
        <w:t>La accionada</w:t>
      </w:r>
      <w:r w:rsidR="009104FE">
        <w:rPr>
          <w:rFonts w:ascii="Arial" w:hAnsi="Arial" w:cs="Arial"/>
          <w:color w:val="000000"/>
          <w:spacing w:val="-4"/>
          <w:shd w:val="clear" w:color="auto" w:fill="FFFFFF"/>
        </w:rPr>
        <w:t xml:space="preserve"> recibió la petición del actor el día 08-04-2016 </w:t>
      </w:r>
      <w:r w:rsidR="009104FE" w:rsidRPr="00104962">
        <w:rPr>
          <w:rFonts w:ascii="Arial" w:hAnsi="Arial" w:cs="Arial"/>
          <w:color w:val="000000"/>
          <w:spacing w:val="-4"/>
          <w:shd w:val="clear" w:color="auto" w:fill="FFFFFF"/>
        </w:rPr>
        <w:t xml:space="preserve">(Folio </w:t>
      </w:r>
      <w:r w:rsidR="009104FE">
        <w:rPr>
          <w:rFonts w:ascii="Arial" w:hAnsi="Arial" w:cs="Arial"/>
          <w:color w:val="000000"/>
          <w:spacing w:val="-4"/>
          <w:shd w:val="clear" w:color="auto" w:fill="FFFFFF"/>
        </w:rPr>
        <w:t xml:space="preserve">4, </w:t>
      </w:r>
      <w:r w:rsidR="009104FE" w:rsidRPr="00104962">
        <w:rPr>
          <w:rFonts w:ascii="Arial" w:hAnsi="Arial" w:cs="Arial"/>
          <w:color w:val="000000"/>
          <w:spacing w:val="-4"/>
          <w:shd w:val="clear" w:color="auto" w:fill="FFFFFF"/>
        </w:rPr>
        <w:t xml:space="preserve">ib.), </w:t>
      </w:r>
      <w:r w:rsidR="009104FE">
        <w:rPr>
          <w:rFonts w:ascii="Arial" w:hAnsi="Arial" w:cs="Arial"/>
          <w:color w:val="000000"/>
          <w:spacing w:val="-4"/>
          <w:shd w:val="clear" w:color="auto" w:fill="FFFFFF"/>
        </w:rPr>
        <w:t>mediante la cual solicitó su inclusión en nómina de pensión de sobrevivientes con sustento en una sentencia judicial.</w:t>
      </w:r>
      <w:r>
        <w:rPr>
          <w:rFonts w:ascii="Arial" w:hAnsi="Arial" w:cs="Arial"/>
          <w:color w:val="000000"/>
          <w:spacing w:val="-4"/>
          <w:shd w:val="clear" w:color="auto" w:fill="FFFFFF"/>
        </w:rPr>
        <w:t xml:space="preserve"> </w:t>
      </w:r>
      <w:r w:rsidR="009104FE">
        <w:rPr>
          <w:rFonts w:ascii="Arial" w:hAnsi="Arial" w:cs="Arial"/>
          <w:color w:val="000000"/>
          <w:spacing w:val="-4"/>
          <w:shd w:val="clear" w:color="auto" w:fill="FFFFFF"/>
        </w:rPr>
        <w:t xml:space="preserve">Revisado el acervo probatorio se tiene que no ha emitido respuesta alguna, puesto que considera que aún se encuentra dentro del plazo dispuesto por la Ley para atender la orden judicial, </w:t>
      </w:r>
      <w:r>
        <w:rPr>
          <w:rFonts w:ascii="Arial" w:hAnsi="Arial" w:cs="Arial"/>
          <w:color w:val="000000"/>
          <w:spacing w:val="-4"/>
          <w:shd w:val="clear" w:color="auto" w:fill="FFFFFF"/>
        </w:rPr>
        <w:t>consistente en 10 meses (Artículo 192 CPACA).</w:t>
      </w:r>
    </w:p>
    <w:p w:rsidR="00A55C19" w:rsidRPr="00813B1C" w:rsidRDefault="00A55C19" w:rsidP="009104FE">
      <w:pPr>
        <w:shd w:val="clear" w:color="auto" w:fill="FFFFFF"/>
        <w:spacing w:line="360" w:lineRule="auto"/>
        <w:jc w:val="both"/>
        <w:rPr>
          <w:rFonts w:ascii="Arial" w:hAnsi="Arial" w:cs="Arial"/>
          <w:color w:val="000000"/>
          <w:spacing w:val="-4"/>
          <w:sz w:val="20"/>
          <w:shd w:val="clear" w:color="auto" w:fill="FFFFFF"/>
        </w:rPr>
      </w:pPr>
    </w:p>
    <w:p w:rsidR="00A55C19" w:rsidRDefault="00A55C19" w:rsidP="009104FE">
      <w:pPr>
        <w:shd w:val="clear" w:color="auto" w:fill="FFFFFF"/>
        <w:spacing w:line="360" w:lineRule="auto"/>
        <w:jc w:val="both"/>
        <w:rPr>
          <w:rFonts w:ascii="Arial" w:hAnsi="Arial" w:cs="Arial"/>
          <w:color w:val="000000"/>
          <w:spacing w:val="-4"/>
          <w:shd w:val="clear" w:color="auto" w:fill="FFFFFF"/>
          <w:lang w:val="es-CO"/>
        </w:rPr>
      </w:pPr>
      <w:r>
        <w:rPr>
          <w:rFonts w:ascii="Arial" w:hAnsi="Arial" w:cs="Arial"/>
          <w:color w:val="000000"/>
          <w:spacing w:val="-4"/>
          <w:shd w:val="clear" w:color="auto" w:fill="FFFFFF"/>
        </w:rPr>
        <w:t xml:space="preserve">Conforme las premisas jurídicas reseñadas, esta Corporación considera que la accionada flagrantemente está vulnerando el derecho fundamental de petición del accionante, puesto que no ha dado respuesta en el plazo dispuesto para ello (15 días); es cierto que </w:t>
      </w:r>
      <w:r w:rsidR="00813B1C">
        <w:rPr>
          <w:rFonts w:ascii="Arial" w:hAnsi="Arial" w:cs="Arial"/>
          <w:color w:val="000000"/>
          <w:spacing w:val="-4"/>
          <w:shd w:val="clear" w:color="auto" w:fill="FFFFFF"/>
        </w:rPr>
        <w:t xml:space="preserve">existe </w:t>
      </w:r>
      <w:r>
        <w:rPr>
          <w:rFonts w:ascii="Arial" w:hAnsi="Arial" w:cs="Arial"/>
          <w:color w:val="000000"/>
          <w:spacing w:val="-4"/>
          <w:shd w:val="clear" w:color="auto" w:fill="FFFFFF"/>
        </w:rPr>
        <w:t xml:space="preserve">un término para atender este tipo de solicitudes, sin embargo es </w:t>
      </w:r>
      <w:r w:rsidRPr="00A55C19">
        <w:rPr>
          <w:rFonts w:ascii="Arial" w:hAnsi="Arial" w:cs="Arial"/>
          <w:color w:val="000000"/>
          <w:spacing w:val="-4"/>
          <w:shd w:val="clear" w:color="auto" w:fill="FFFFFF"/>
          <w:lang w:val="es-CO"/>
        </w:rPr>
        <w:t xml:space="preserve">únicamente aplicable a los trámites necesarios para </w:t>
      </w:r>
      <w:r>
        <w:rPr>
          <w:rFonts w:ascii="Arial" w:hAnsi="Arial" w:cs="Arial"/>
          <w:color w:val="000000"/>
          <w:spacing w:val="-4"/>
          <w:shd w:val="clear" w:color="auto" w:fill="FFFFFF"/>
          <w:lang w:val="es-CO"/>
        </w:rPr>
        <w:t xml:space="preserve">el cumplimiento de la sentencia judicial y no para dar respuesta a la solicitud, como se anotó líneas atrás. </w:t>
      </w:r>
      <w:r w:rsidR="00701727">
        <w:rPr>
          <w:rFonts w:ascii="Arial" w:hAnsi="Arial" w:cs="Arial"/>
          <w:color w:val="000000"/>
          <w:spacing w:val="-4"/>
          <w:shd w:val="clear" w:color="auto" w:fill="FFFFFF"/>
          <w:lang w:val="es-CO"/>
        </w:rPr>
        <w:t xml:space="preserve">Se precisa que es inaplicable la sentencia T-628 de 2014, reseñada por la </w:t>
      </w:r>
      <w:r w:rsidR="00701727">
        <w:rPr>
          <w:rFonts w:ascii="Arial" w:hAnsi="Arial" w:cs="Arial"/>
          <w:i/>
          <w:color w:val="000000"/>
          <w:spacing w:val="-4"/>
          <w:shd w:val="clear" w:color="auto" w:fill="FFFFFF"/>
          <w:lang w:val="es-CO"/>
        </w:rPr>
        <w:t>a quo</w:t>
      </w:r>
      <w:r w:rsidR="00701727" w:rsidRPr="00701727">
        <w:rPr>
          <w:rFonts w:ascii="Arial" w:hAnsi="Arial" w:cs="Arial"/>
          <w:i/>
          <w:color w:val="000000"/>
          <w:spacing w:val="-4"/>
          <w:sz w:val="22"/>
          <w:shd w:val="clear" w:color="auto" w:fill="FFFFFF"/>
          <w:lang w:val="es-CO"/>
        </w:rPr>
        <w:t xml:space="preserve">, </w:t>
      </w:r>
      <w:r w:rsidR="00701727">
        <w:rPr>
          <w:rFonts w:ascii="Arial" w:hAnsi="Arial" w:cs="Arial"/>
          <w:color w:val="000000"/>
          <w:spacing w:val="-4"/>
          <w:shd w:val="clear" w:color="auto" w:fill="FFFFFF"/>
          <w:lang w:val="es-CO"/>
        </w:rPr>
        <w:t>puesto que no se trata de un amparo tendiente a la ejecución de una providencia judicial sino a la protección del derecho de petición propiamente dicho.</w:t>
      </w:r>
    </w:p>
    <w:p w:rsidR="00A55C19" w:rsidRPr="00813B1C" w:rsidRDefault="00A55C19" w:rsidP="009104FE">
      <w:pPr>
        <w:shd w:val="clear" w:color="auto" w:fill="FFFFFF"/>
        <w:spacing w:line="360" w:lineRule="auto"/>
        <w:jc w:val="both"/>
        <w:rPr>
          <w:rFonts w:ascii="Arial" w:hAnsi="Arial" w:cs="Arial"/>
          <w:color w:val="000000"/>
          <w:spacing w:val="-4"/>
          <w:sz w:val="20"/>
          <w:shd w:val="clear" w:color="auto" w:fill="FFFFFF"/>
          <w:lang w:val="es-CO"/>
        </w:rPr>
      </w:pPr>
    </w:p>
    <w:p w:rsidR="009104FE" w:rsidRDefault="00E00704" w:rsidP="00E00704">
      <w:pPr>
        <w:shd w:val="clear" w:color="auto" w:fill="FFFFFF"/>
        <w:spacing w:line="360" w:lineRule="auto"/>
        <w:jc w:val="both"/>
        <w:rPr>
          <w:rFonts w:ascii="Arial" w:hAnsi="Arial"/>
        </w:rPr>
      </w:pPr>
      <w:r>
        <w:rPr>
          <w:rFonts w:ascii="Arial" w:hAnsi="Arial" w:cs="Arial"/>
          <w:color w:val="000000"/>
          <w:lang w:eastAsia="es-CO"/>
        </w:rPr>
        <w:t>En ese orden de ideas, e</w:t>
      </w:r>
      <w:r w:rsidR="009104FE" w:rsidRPr="00104962">
        <w:rPr>
          <w:rFonts w:ascii="Arial" w:hAnsi="Arial" w:cs="Arial"/>
          <w:color w:val="000000"/>
          <w:lang w:eastAsia="es-CO"/>
        </w:rPr>
        <w:t>stima la Sala</w:t>
      </w:r>
      <w:r>
        <w:rPr>
          <w:rFonts w:ascii="Arial" w:hAnsi="Arial" w:cs="Arial"/>
          <w:color w:val="000000"/>
          <w:lang w:eastAsia="es-CO"/>
        </w:rPr>
        <w:t xml:space="preserve"> fundada la impugnación formulada, p</w:t>
      </w:r>
      <w:r w:rsidR="009104FE">
        <w:rPr>
          <w:rFonts w:ascii="Arial" w:hAnsi="Arial"/>
        </w:rPr>
        <w:t xml:space="preserve">or consiguiente, se </w:t>
      </w:r>
      <w:r>
        <w:rPr>
          <w:rFonts w:ascii="Arial" w:hAnsi="Arial"/>
        </w:rPr>
        <w:t xml:space="preserve">revocará la sentencia de primera instancia y en su lugar se </w:t>
      </w:r>
      <w:r w:rsidR="009104FE">
        <w:rPr>
          <w:rFonts w:ascii="Arial" w:hAnsi="Arial"/>
        </w:rPr>
        <w:t xml:space="preserve">concederá el amparo constitucional para ordenarle </w:t>
      </w:r>
      <w:r>
        <w:rPr>
          <w:rFonts w:ascii="Arial" w:hAnsi="Arial"/>
        </w:rPr>
        <w:t>al Gerente Nacional de Reconocimiento de Colpensiones</w:t>
      </w:r>
      <w:r w:rsidR="009104FE">
        <w:rPr>
          <w:rFonts w:ascii="Arial" w:hAnsi="Arial" w:cs="Arial"/>
        </w:rPr>
        <w:t>, que responda el derecho de petición.</w:t>
      </w:r>
      <w:r w:rsidR="009104FE" w:rsidRPr="00186CD4">
        <w:rPr>
          <w:rFonts w:ascii="Arial" w:hAnsi="Arial"/>
        </w:rPr>
        <w:t xml:space="preserve"> </w:t>
      </w:r>
    </w:p>
    <w:p w:rsidR="009104FE" w:rsidRPr="00813B1C" w:rsidRDefault="009104FE" w:rsidP="009104FE">
      <w:pPr>
        <w:pStyle w:val="Textoindependiente"/>
        <w:tabs>
          <w:tab w:val="clear" w:pos="708"/>
          <w:tab w:val="clear" w:pos="1416"/>
          <w:tab w:val="left" w:pos="709"/>
          <w:tab w:val="left" w:pos="1418"/>
        </w:tabs>
        <w:spacing w:line="360" w:lineRule="auto"/>
        <w:rPr>
          <w:rFonts w:ascii="Arial" w:hAnsi="Arial"/>
          <w:sz w:val="20"/>
          <w:szCs w:val="24"/>
        </w:rPr>
      </w:pPr>
    </w:p>
    <w:p w:rsidR="009104FE" w:rsidRDefault="009104FE" w:rsidP="009104FE">
      <w:pPr>
        <w:pStyle w:val="Textoindependiente"/>
        <w:spacing w:line="360" w:lineRule="auto"/>
        <w:rPr>
          <w:rFonts w:ascii="Arial" w:hAnsi="Arial"/>
          <w:szCs w:val="24"/>
          <w:lang w:val="es-ES"/>
        </w:rPr>
      </w:pPr>
      <w:r>
        <w:rPr>
          <w:rFonts w:ascii="Arial" w:hAnsi="Arial"/>
          <w:szCs w:val="24"/>
        </w:rPr>
        <w:t xml:space="preserve">También, se remitirán copias con destino a la Procuraduría General de la Nación para que </w:t>
      </w:r>
      <w:r w:rsidRPr="0093105D">
        <w:rPr>
          <w:rFonts w:ascii="Arial" w:hAnsi="Arial"/>
          <w:szCs w:val="24"/>
          <w:lang w:val="es-ES"/>
        </w:rPr>
        <w:t xml:space="preserve">investigue las posibles faltas disciplinarias </w:t>
      </w:r>
      <w:r>
        <w:rPr>
          <w:rFonts w:ascii="Arial" w:hAnsi="Arial"/>
          <w:szCs w:val="24"/>
          <w:lang w:val="es-ES"/>
        </w:rPr>
        <w:t xml:space="preserve">por la </w:t>
      </w:r>
      <w:r w:rsidRPr="0093105D">
        <w:rPr>
          <w:rFonts w:ascii="Arial" w:hAnsi="Arial"/>
          <w:szCs w:val="24"/>
          <w:lang w:val="es-ES"/>
        </w:rPr>
        <w:t xml:space="preserve">omisión en la tramitación </w:t>
      </w:r>
      <w:r>
        <w:rPr>
          <w:rFonts w:ascii="Arial" w:hAnsi="Arial"/>
          <w:szCs w:val="24"/>
          <w:lang w:val="es-ES"/>
        </w:rPr>
        <w:t xml:space="preserve">oportuna </w:t>
      </w:r>
      <w:r w:rsidRPr="0093105D">
        <w:rPr>
          <w:rFonts w:ascii="Arial" w:hAnsi="Arial"/>
          <w:szCs w:val="24"/>
          <w:lang w:val="es-ES"/>
        </w:rPr>
        <w:t xml:space="preserve">de </w:t>
      </w:r>
      <w:r>
        <w:rPr>
          <w:rFonts w:ascii="Arial" w:hAnsi="Arial"/>
          <w:szCs w:val="24"/>
          <w:lang w:val="es-ES"/>
        </w:rPr>
        <w:t>las peticiones (Artículos 14 y 31, Ley 1755 y 34-24º, Ley 734 CDU)</w:t>
      </w:r>
    </w:p>
    <w:p w:rsidR="009104FE" w:rsidRPr="00813B1C" w:rsidRDefault="009104FE" w:rsidP="00465BF6">
      <w:pPr>
        <w:spacing w:line="360" w:lineRule="auto"/>
        <w:ind w:right="51"/>
        <w:jc w:val="both"/>
        <w:rPr>
          <w:rFonts w:ascii="Arial" w:hAnsi="Arial"/>
          <w:sz w:val="20"/>
          <w:szCs w:val="22"/>
          <w:lang w:val="es-ES_tradnl"/>
        </w:rPr>
      </w:pPr>
    </w:p>
    <w:p w:rsidR="00530F8C" w:rsidRPr="008A1328" w:rsidRDefault="00530F8C" w:rsidP="00530F8C">
      <w:pPr>
        <w:pStyle w:val="Textoindependiente"/>
        <w:numPr>
          <w:ilvl w:val="0"/>
          <w:numId w:val="20"/>
        </w:numPr>
        <w:spacing w:line="360" w:lineRule="auto"/>
        <w:ind w:left="851" w:right="567" w:hanging="851"/>
        <w:rPr>
          <w:rFonts w:ascii="Arial" w:hAnsi="Arial" w:cs="Arial"/>
          <w:szCs w:val="24"/>
          <w:lang w:val="es-CO"/>
        </w:rPr>
      </w:pPr>
      <w:r>
        <w:rPr>
          <w:rFonts w:ascii="Arial" w:hAnsi="Arial" w:cs="Arial"/>
          <w:szCs w:val="24"/>
          <w:lang w:val="es-CO"/>
        </w:rPr>
        <w:t xml:space="preserve">LAS </w:t>
      </w:r>
      <w:r w:rsidRPr="008A1328">
        <w:rPr>
          <w:rFonts w:ascii="Arial" w:hAnsi="Arial" w:cs="Arial"/>
          <w:szCs w:val="24"/>
          <w:lang w:val="es-CO"/>
        </w:rPr>
        <w:t xml:space="preserve">CONCLUSIONES </w:t>
      </w:r>
    </w:p>
    <w:p w:rsidR="00530F8C" w:rsidRPr="00B243E0" w:rsidRDefault="00530F8C" w:rsidP="00530F8C">
      <w:pPr>
        <w:spacing w:line="360" w:lineRule="auto"/>
        <w:jc w:val="both"/>
        <w:rPr>
          <w:rFonts w:ascii="Arial" w:hAnsi="Arial" w:cs="Arial"/>
          <w:sz w:val="18"/>
          <w:lang w:val="es-CO"/>
        </w:rPr>
      </w:pPr>
    </w:p>
    <w:p w:rsidR="00E00704" w:rsidRPr="00951700" w:rsidRDefault="00B243E0" w:rsidP="00E00704">
      <w:pPr>
        <w:spacing w:line="360" w:lineRule="auto"/>
        <w:ind w:right="51"/>
        <w:jc w:val="both"/>
        <w:rPr>
          <w:rFonts w:ascii="Arial" w:hAnsi="Arial"/>
        </w:rPr>
      </w:pPr>
      <w:r>
        <w:rPr>
          <w:rFonts w:ascii="Arial" w:hAnsi="Arial"/>
          <w:lang w:val="es-CO"/>
        </w:rPr>
        <w:t xml:space="preserve">Acorde </w:t>
      </w:r>
      <w:r w:rsidR="00E00704">
        <w:rPr>
          <w:rFonts w:ascii="Arial" w:hAnsi="Arial"/>
          <w:lang w:val="es-CO"/>
        </w:rPr>
        <w:t xml:space="preserve">con lo discurrido. (i) Se revocará el fallo venido en impugnación; (ii) </w:t>
      </w:r>
      <w:r w:rsidR="00E00704" w:rsidRPr="007B7A69">
        <w:rPr>
          <w:rFonts w:ascii="Arial" w:hAnsi="Arial"/>
        </w:rPr>
        <w:t xml:space="preserve">Se declarará </w:t>
      </w:r>
      <w:r w:rsidR="00E00704" w:rsidRPr="007B7A69">
        <w:rPr>
          <w:rFonts w:ascii="Arial" w:hAnsi="Arial"/>
        </w:rPr>
        <w:lastRenderedPageBreak/>
        <w:t>próspera la pretensión tutelar</w:t>
      </w:r>
      <w:r w:rsidR="00E00704">
        <w:rPr>
          <w:rFonts w:ascii="Arial" w:hAnsi="Arial"/>
        </w:rPr>
        <w:t xml:space="preserve"> frente al Gerente Nacional de Reconocimiento de Colpensiones</w:t>
      </w:r>
      <w:r w:rsidR="00E00704">
        <w:rPr>
          <w:rFonts w:ascii="Arial" w:hAnsi="Arial" w:cs="Arial"/>
        </w:rPr>
        <w:t xml:space="preserve">, </w:t>
      </w:r>
      <w:r w:rsidR="00E00704" w:rsidRPr="007B7A69">
        <w:rPr>
          <w:rFonts w:ascii="Arial" w:hAnsi="Arial"/>
        </w:rPr>
        <w:t>para amparar el derecho de petición</w:t>
      </w:r>
      <w:r w:rsidR="00E00704">
        <w:rPr>
          <w:rFonts w:ascii="Arial" w:hAnsi="Arial"/>
        </w:rPr>
        <w:t xml:space="preserve"> en lo que respecta a que se informe en qué nómina será incluida la pensión de sobrevivientes del accionante</w:t>
      </w:r>
      <w:r w:rsidR="00E00704" w:rsidRPr="007B7A69">
        <w:rPr>
          <w:rFonts w:ascii="Arial" w:hAnsi="Arial"/>
        </w:rPr>
        <w:t>; (</w:t>
      </w:r>
      <w:r w:rsidR="00E00704">
        <w:rPr>
          <w:rFonts w:ascii="Arial" w:hAnsi="Arial"/>
        </w:rPr>
        <w:t>i</w:t>
      </w:r>
      <w:r w:rsidR="00E00704" w:rsidRPr="007B7A69">
        <w:rPr>
          <w:rFonts w:ascii="Arial" w:hAnsi="Arial"/>
        </w:rPr>
        <w:t>ii) Se expedirán las órdene</w:t>
      </w:r>
      <w:r w:rsidR="00E00704">
        <w:rPr>
          <w:rFonts w:ascii="Arial" w:hAnsi="Arial"/>
        </w:rPr>
        <w:t>s necesarias para su protección; y, (iv) Se remitirán copias con destino a la Procuraduría General de la Nación a efectos de que adelante la investigación por una eventual falta disciplinaria</w:t>
      </w:r>
      <w:r w:rsidR="00E00704" w:rsidRPr="007B7A69">
        <w:rPr>
          <w:rFonts w:ascii="Arial" w:hAnsi="Arial"/>
        </w:rPr>
        <w:t>.</w:t>
      </w:r>
      <w:r w:rsidR="00E00704">
        <w:rPr>
          <w:rFonts w:ascii="Arial" w:hAnsi="Arial"/>
        </w:rPr>
        <w:t xml:space="preserve">  </w:t>
      </w:r>
    </w:p>
    <w:p w:rsidR="00530F8C" w:rsidRPr="00813B1C" w:rsidRDefault="00530F8C" w:rsidP="00530F8C">
      <w:pPr>
        <w:spacing w:line="360" w:lineRule="auto"/>
        <w:jc w:val="both"/>
        <w:rPr>
          <w:rFonts w:ascii="Arial" w:hAnsi="Arial" w:cs="Arial"/>
          <w:sz w:val="20"/>
          <w:lang w:val="es-CO"/>
        </w:rPr>
      </w:pPr>
    </w:p>
    <w:p w:rsidR="00530F8C" w:rsidRPr="008A1328" w:rsidRDefault="00530F8C" w:rsidP="00530F8C">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530F8C" w:rsidRDefault="00530F8C" w:rsidP="00530F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t xml:space="preserve">F A L </w:t>
      </w:r>
      <w:proofErr w:type="spellStart"/>
      <w:r w:rsidRPr="008A1328">
        <w:rPr>
          <w:rFonts w:ascii="Arial" w:hAnsi="Arial" w:cs="Arial"/>
          <w:bCs/>
          <w:smallCaps/>
          <w:spacing w:val="-3"/>
          <w:lang w:val="es-ES_tradnl"/>
        </w:rPr>
        <w:t>L</w:t>
      </w:r>
      <w:proofErr w:type="spellEnd"/>
      <w:r w:rsidRPr="008A1328">
        <w:rPr>
          <w:rFonts w:ascii="Arial" w:hAnsi="Arial" w:cs="Arial"/>
          <w:bCs/>
          <w:smallCaps/>
          <w:spacing w:val="-3"/>
          <w:lang w:val="es-ES_tradnl"/>
        </w:rPr>
        <w:t xml:space="preserve"> A,</w:t>
      </w:r>
    </w:p>
    <w:p w:rsidR="00530F8C" w:rsidRPr="00B243E0" w:rsidRDefault="00530F8C" w:rsidP="00530F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0"/>
          <w:lang w:val="es-ES_tradnl"/>
        </w:rPr>
      </w:pPr>
    </w:p>
    <w:p w:rsidR="00530F8C" w:rsidRDefault="00E00704" w:rsidP="00530F8C">
      <w:pPr>
        <w:widowControl/>
        <w:numPr>
          <w:ilvl w:val="0"/>
          <w:numId w:val="24"/>
        </w:numPr>
        <w:tabs>
          <w:tab w:val="clear" w:pos="360"/>
          <w:tab w:val="num" w:pos="720"/>
        </w:tabs>
        <w:autoSpaceDE/>
        <w:autoSpaceDN/>
        <w:adjustRightInd/>
        <w:spacing w:line="360" w:lineRule="auto"/>
        <w:jc w:val="both"/>
        <w:rPr>
          <w:rFonts w:ascii="Arial" w:hAnsi="Arial" w:cs="Arial"/>
          <w:lang w:val="es-CO"/>
        </w:rPr>
      </w:pPr>
      <w:r>
        <w:rPr>
          <w:rFonts w:ascii="Arial" w:hAnsi="Arial" w:cs="Arial"/>
          <w:lang w:val="es-CO"/>
        </w:rPr>
        <w:t>REVOCAR</w:t>
      </w:r>
      <w:r w:rsidR="00530F8C" w:rsidRPr="008A1328">
        <w:rPr>
          <w:rFonts w:ascii="Arial" w:hAnsi="Arial" w:cs="Arial"/>
          <w:lang w:val="es-CO"/>
        </w:rPr>
        <w:t xml:space="preserve"> </w:t>
      </w:r>
      <w:r w:rsidR="00530F8C" w:rsidRPr="00FB7AC6">
        <w:rPr>
          <w:rFonts w:ascii="Arial" w:hAnsi="Arial"/>
          <w:spacing w:val="-3"/>
          <w:lang w:val="es-ES_tradnl"/>
        </w:rPr>
        <w:t xml:space="preserve">la sentencia </w:t>
      </w:r>
      <w:r w:rsidR="00530F8C">
        <w:rPr>
          <w:rFonts w:ascii="Arial" w:hAnsi="Arial" w:cs="Arial"/>
          <w:lang w:val="es-CO"/>
        </w:rPr>
        <w:t>f</w:t>
      </w:r>
      <w:r w:rsidR="00530F8C" w:rsidRPr="008A1328">
        <w:rPr>
          <w:rFonts w:ascii="Arial" w:hAnsi="Arial" w:cs="Arial"/>
        </w:rPr>
        <w:t>echada el día</w:t>
      </w:r>
      <w:r w:rsidR="00CD5FE3">
        <w:rPr>
          <w:rFonts w:ascii="Arial" w:hAnsi="Arial" w:cs="Arial"/>
        </w:rPr>
        <w:t xml:space="preserve"> 22-06-</w:t>
      </w:r>
      <w:r w:rsidR="00016C54">
        <w:rPr>
          <w:rFonts w:ascii="Arial" w:hAnsi="Arial" w:cs="Arial"/>
        </w:rPr>
        <w:t>2</w:t>
      </w:r>
      <w:r w:rsidR="00530F8C" w:rsidRPr="008A1328">
        <w:rPr>
          <w:rFonts w:ascii="Arial" w:hAnsi="Arial" w:cs="Arial"/>
        </w:rPr>
        <w:t>01</w:t>
      </w:r>
      <w:r w:rsidR="00CD5FE3">
        <w:rPr>
          <w:rFonts w:ascii="Arial" w:hAnsi="Arial" w:cs="Arial"/>
        </w:rPr>
        <w:t>6</w:t>
      </w:r>
      <w:r w:rsidR="00530F8C" w:rsidRPr="008A1328">
        <w:rPr>
          <w:rFonts w:ascii="Arial" w:hAnsi="Arial" w:cs="Arial"/>
        </w:rPr>
        <w:t xml:space="preserve">, </w:t>
      </w:r>
      <w:r w:rsidR="00530F8C" w:rsidRPr="008A1328">
        <w:rPr>
          <w:rFonts w:ascii="Arial" w:hAnsi="Arial" w:cs="Arial"/>
          <w:lang w:val="es-CO"/>
        </w:rPr>
        <w:t xml:space="preserve">del Juzgado </w:t>
      </w:r>
      <w:r w:rsidR="00530F8C">
        <w:rPr>
          <w:rFonts w:ascii="Arial" w:hAnsi="Arial" w:cs="Arial"/>
          <w:lang w:val="es-CO"/>
        </w:rPr>
        <w:t xml:space="preserve">Segundo </w:t>
      </w:r>
      <w:r w:rsidR="00016C54">
        <w:rPr>
          <w:rFonts w:ascii="Arial" w:hAnsi="Arial" w:cs="Arial"/>
          <w:lang w:val="es-CO"/>
        </w:rPr>
        <w:t xml:space="preserve">Civil del Circuito de </w:t>
      </w:r>
      <w:r w:rsidR="00530F8C">
        <w:rPr>
          <w:rFonts w:ascii="Arial" w:hAnsi="Arial" w:cs="Arial"/>
          <w:lang w:val="es-CO"/>
        </w:rPr>
        <w:t>Pereira, R</w:t>
      </w:r>
      <w:r w:rsidR="00530F8C" w:rsidRPr="008A1328">
        <w:rPr>
          <w:rFonts w:ascii="Arial" w:hAnsi="Arial" w:cs="Arial"/>
          <w:lang w:val="es-CO"/>
        </w:rPr>
        <w:t>.</w:t>
      </w:r>
      <w:r w:rsidR="00530F8C">
        <w:rPr>
          <w:rFonts w:ascii="Arial" w:hAnsi="Arial" w:cs="Arial"/>
          <w:lang w:val="es-CO"/>
        </w:rPr>
        <w:t xml:space="preserve"> </w:t>
      </w:r>
    </w:p>
    <w:p w:rsidR="00530F8C" w:rsidRPr="00B243E0" w:rsidRDefault="00530F8C" w:rsidP="00530F8C">
      <w:pPr>
        <w:widowControl/>
        <w:autoSpaceDE/>
        <w:autoSpaceDN/>
        <w:adjustRightInd/>
        <w:spacing w:line="360" w:lineRule="auto"/>
        <w:ind w:left="360"/>
        <w:jc w:val="both"/>
        <w:rPr>
          <w:rFonts w:ascii="Arial" w:hAnsi="Arial" w:cs="Arial"/>
          <w:sz w:val="20"/>
          <w:lang w:val="es-CO"/>
        </w:rPr>
      </w:pPr>
    </w:p>
    <w:p w:rsidR="00530F8C" w:rsidRPr="008A1328" w:rsidRDefault="00E00704" w:rsidP="00530F8C">
      <w:pPr>
        <w:widowControl/>
        <w:numPr>
          <w:ilvl w:val="0"/>
          <w:numId w:val="24"/>
        </w:numPr>
        <w:tabs>
          <w:tab w:val="clear" w:pos="360"/>
          <w:tab w:val="num" w:pos="720"/>
        </w:tabs>
        <w:autoSpaceDE/>
        <w:autoSpaceDN/>
        <w:adjustRightInd/>
        <w:spacing w:line="360" w:lineRule="auto"/>
        <w:jc w:val="both"/>
        <w:rPr>
          <w:rFonts w:ascii="Arial" w:hAnsi="Arial" w:cs="Arial"/>
          <w:lang w:val="es-CO"/>
        </w:rPr>
      </w:pPr>
      <w:r w:rsidRPr="00B77970">
        <w:rPr>
          <w:rFonts w:ascii="Arial" w:hAnsi="Arial"/>
        </w:rPr>
        <w:t>TUTELAR el derecho de petición de</w:t>
      </w:r>
      <w:r>
        <w:rPr>
          <w:rFonts w:ascii="Arial" w:hAnsi="Arial"/>
        </w:rPr>
        <w:t>l</w:t>
      </w:r>
      <w:r>
        <w:rPr>
          <w:rFonts w:ascii="Arial" w:hAnsi="Arial" w:cs="Arial"/>
          <w:spacing w:val="-3"/>
          <w:lang w:val="es-ES_tradnl"/>
        </w:rPr>
        <w:t xml:space="preserve"> señor </w:t>
      </w:r>
      <w:r w:rsidR="00813B1C">
        <w:rPr>
          <w:rFonts w:ascii="Arial" w:hAnsi="Arial" w:cs="Arial"/>
          <w:spacing w:val="-3"/>
          <w:lang w:val="es-ES_tradnl"/>
        </w:rPr>
        <w:t>Jorge</w:t>
      </w:r>
      <w:r>
        <w:rPr>
          <w:rFonts w:ascii="Arial" w:hAnsi="Arial" w:cs="Arial"/>
          <w:spacing w:val="-3"/>
          <w:lang w:val="es-ES_tradnl"/>
        </w:rPr>
        <w:t xml:space="preserve"> Orlando Osorio frente a la Gerencia Nacional de Reconocimiento de Colpensiones</w:t>
      </w:r>
      <w:r w:rsidR="00530F8C">
        <w:rPr>
          <w:rFonts w:ascii="Arial" w:hAnsi="Arial" w:cs="Arial"/>
          <w:lang w:val="es-CO"/>
        </w:rPr>
        <w:t>.</w:t>
      </w:r>
    </w:p>
    <w:p w:rsidR="00530F8C" w:rsidRPr="00B243E0" w:rsidRDefault="00530F8C" w:rsidP="00530F8C">
      <w:pPr>
        <w:pStyle w:val="Textoindependiente"/>
        <w:tabs>
          <w:tab w:val="clear" w:pos="708"/>
          <w:tab w:val="clear" w:pos="1416"/>
          <w:tab w:val="left" w:pos="426"/>
        </w:tabs>
        <w:spacing w:line="360" w:lineRule="auto"/>
        <w:ind w:left="360"/>
        <w:rPr>
          <w:rFonts w:ascii="Arial" w:hAnsi="Arial" w:cs="Arial"/>
          <w:sz w:val="20"/>
          <w:szCs w:val="24"/>
        </w:rPr>
      </w:pPr>
    </w:p>
    <w:p w:rsidR="00E00704" w:rsidRPr="00E00704" w:rsidRDefault="00E00704" w:rsidP="00E00704">
      <w:pPr>
        <w:widowControl/>
        <w:numPr>
          <w:ilvl w:val="0"/>
          <w:numId w:val="24"/>
        </w:numPr>
        <w:tabs>
          <w:tab w:val="clear" w:pos="360"/>
          <w:tab w:val="num" w:pos="720"/>
        </w:tabs>
        <w:autoSpaceDE/>
        <w:autoSpaceDN/>
        <w:adjustRightInd/>
        <w:spacing w:line="360" w:lineRule="auto"/>
        <w:jc w:val="both"/>
        <w:rPr>
          <w:rFonts w:ascii="Arial" w:hAnsi="Arial" w:cs="Arial"/>
          <w:lang w:val="es-CO"/>
        </w:rPr>
      </w:pPr>
      <w:r w:rsidRPr="0010068C">
        <w:rPr>
          <w:rFonts w:ascii="Arial" w:hAnsi="Arial"/>
        </w:rPr>
        <w:t xml:space="preserve">ORDENAR, en consecuencia, </w:t>
      </w:r>
      <w:r>
        <w:rPr>
          <w:rFonts w:ascii="Arial" w:hAnsi="Arial"/>
        </w:rPr>
        <w:t xml:space="preserve">al </w:t>
      </w:r>
      <w:r>
        <w:rPr>
          <w:rFonts w:ascii="Arial" w:hAnsi="Arial" w:cs="Arial"/>
          <w:spacing w:val="-3"/>
          <w:lang w:val="es-ES_tradnl"/>
        </w:rPr>
        <w:t>Gerente Nacional de Reconocimiento de Colpensiones</w:t>
      </w:r>
      <w:r w:rsidRPr="00E00704">
        <w:rPr>
          <w:rFonts w:ascii="Arial" w:hAnsi="Arial" w:cs="Arial"/>
        </w:rPr>
        <w:t>, que</w:t>
      </w:r>
      <w:r w:rsidRPr="00E00704">
        <w:rPr>
          <w:rFonts w:ascii="Arial" w:hAnsi="Arial"/>
        </w:rPr>
        <w:t xml:space="preserve"> en el perentorio término de cuarenta y ocho (48) horas, siguientes a la notificación de esta sentencia, conteste al accionante la petición radicada el </w:t>
      </w:r>
      <w:r>
        <w:rPr>
          <w:rFonts w:ascii="Arial" w:hAnsi="Arial"/>
        </w:rPr>
        <w:t>08-04</w:t>
      </w:r>
      <w:r w:rsidRPr="00E00704">
        <w:rPr>
          <w:rFonts w:ascii="Arial" w:hAnsi="Arial"/>
        </w:rPr>
        <w:t>-2016</w:t>
      </w:r>
      <w:r>
        <w:rPr>
          <w:rFonts w:ascii="Arial" w:hAnsi="Arial"/>
        </w:rPr>
        <w:t>,</w:t>
      </w:r>
      <w:r w:rsidRPr="00E00704">
        <w:rPr>
          <w:rFonts w:ascii="Arial" w:hAnsi="Arial"/>
        </w:rPr>
        <w:t xml:space="preserve"> estrictamente en cuanto a que se informe </w:t>
      </w:r>
      <w:r>
        <w:rPr>
          <w:rFonts w:ascii="Arial" w:hAnsi="Arial"/>
        </w:rPr>
        <w:t>en qué nómina será incluida la pensión de sobrevivientes del accionante</w:t>
      </w:r>
      <w:r w:rsidRPr="00E00704">
        <w:rPr>
          <w:rFonts w:ascii="Arial" w:hAnsi="Arial"/>
        </w:rPr>
        <w:t>, así: (a) Decidiendo de fondo el asunto; (b) Expresando en forma clara los motivos y la decisión; (c) Cuidando la coherencia, y en especial (d) Enterando oportunamente al solicitante, de tal forma que no queden incertidumbres sobre la decisión.</w:t>
      </w:r>
    </w:p>
    <w:p w:rsidR="00E00704" w:rsidRPr="00E00704" w:rsidRDefault="00E00704" w:rsidP="00E00704">
      <w:pPr>
        <w:pStyle w:val="Textoindependiente"/>
        <w:tabs>
          <w:tab w:val="clear" w:pos="708"/>
        </w:tabs>
        <w:spacing w:line="360" w:lineRule="auto"/>
        <w:rPr>
          <w:rFonts w:ascii="Arial" w:hAnsi="Arial"/>
          <w:sz w:val="18"/>
          <w:szCs w:val="24"/>
        </w:rPr>
      </w:pPr>
    </w:p>
    <w:p w:rsidR="00E00704" w:rsidRPr="00E00704" w:rsidRDefault="00E00704" w:rsidP="00E00704">
      <w:pPr>
        <w:widowControl/>
        <w:numPr>
          <w:ilvl w:val="0"/>
          <w:numId w:val="24"/>
        </w:numPr>
        <w:tabs>
          <w:tab w:val="clear" w:pos="360"/>
          <w:tab w:val="num" w:pos="720"/>
        </w:tabs>
        <w:autoSpaceDE/>
        <w:autoSpaceDN/>
        <w:adjustRightInd/>
        <w:spacing w:line="360" w:lineRule="auto"/>
        <w:jc w:val="both"/>
        <w:rPr>
          <w:rFonts w:ascii="Arial" w:hAnsi="Arial" w:cs="Arial"/>
          <w:lang w:val="es-CO"/>
        </w:rPr>
      </w:pPr>
      <w:r>
        <w:rPr>
          <w:rFonts w:ascii="Arial" w:hAnsi="Arial"/>
        </w:rPr>
        <w:t xml:space="preserve">ADVERTIR expresamente al </w:t>
      </w:r>
      <w:r>
        <w:rPr>
          <w:rFonts w:ascii="Arial" w:hAnsi="Arial" w:cs="Arial"/>
          <w:spacing w:val="-3"/>
          <w:lang w:val="es-ES_tradnl"/>
        </w:rPr>
        <w:t>Gerente Nacional de Reconocimiento de Colpensiones</w:t>
      </w:r>
      <w:r w:rsidRPr="00E00704">
        <w:rPr>
          <w:rFonts w:ascii="Arial" w:hAnsi="Arial"/>
        </w:rPr>
        <w:t xml:space="preserve">, que el incumplimiento a la orden impartida en esta decisión, se sanciona con arresto y multa, previo incidente ante esta Sala. </w:t>
      </w:r>
    </w:p>
    <w:p w:rsidR="00E00704" w:rsidRPr="000118E5" w:rsidRDefault="00E00704" w:rsidP="00E00704">
      <w:pPr>
        <w:pStyle w:val="Prrafodelista"/>
        <w:rPr>
          <w:rFonts w:ascii="Arial" w:hAnsi="Arial" w:cs="Arial"/>
          <w:bCs/>
          <w:sz w:val="16"/>
          <w:bdr w:val="none" w:sz="0" w:space="0" w:color="auto" w:frame="1"/>
          <w:shd w:val="clear" w:color="auto" w:fill="FFFFFF"/>
        </w:rPr>
      </w:pPr>
    </w:p>
    <w:p w:rsidR="00E00704" w:rsidRPr="00E00704" w:rsidRDefault="00E00704" w:rsidP="00E00704">
      <w:pPr>
        <w:widowControl/>
        <w:numPr>
          <w:ilvl w:val="0"/>
          <w:numId w:val="24"/>
        </w:numPr>
        <w:tabs>
          <w:tab w:val="clear" w:pos="360"/>
          <w:tab w:val="num" w:pos="720"/>
        </w:tabs>
        <w:autoSpaceDE/>
        <w:autoSpaceDN/>
        <w:adjustRightInd/>
        <w:spacing w:line="360" w:lineRule="auto"/>
        <w:jc w:val="both"/>
        <w:rPr>
          <w:rFonts w:ascii="Arial" w:hAnsi="Arial" w:cs="Arial"/>
          <w:lang w:val="es-CO"/>
        </w:rPr>
      </w:pPr>
      <w:r w:rsidRPr="00E00704">
        <w:rPr>
          <w:rFonts w:ascii="Arial" w:hAnsi="Arial" w:cs="Arial"/>
          <w:bCs/>
          <w:bdr w:val="none" w:sz="0" w:space="0" w:color="auto" w:frame="1"/>
          <w:shd w:val="clear" w:color="auto" w:fill="FFFFFF"/>
        </w:rPr>
        <w:t>REMITIR</w:t>
      </w:r>
      <w:r w:rsidRPr="00E00704">
        <w:rPr>
          <w:rFonts w:ascii="Arial" w:hAnsi="Arial" w:cs="Arial"/>
          <w:b/>
          <w:bCs/>
          <w:bdr w:val="none" w:sz="0" w:space="0" w:color="auto" w:frame="1"/>
          <w:shd w:val="clear" w:color="auto" w:fill="FFFFFF"/>
        </w:rPr>
        <w:t> </w:t>
      </w:r>
      <w:r w:rsidRPr="00E00704">
        <w:rPr>
          <w:rFonts w:ascii="Arial" w:hAnsi="Arial" w:cs="Arial"/>
          <w:shd w:val="clear" w:color="auto" w:fill="FFFFFF"/>
        </w:rPr>
        <w:t xml:space="preserve">copias de esta decisión a la Procuraduría General de la Nación para que investigue las posibles faltas disciplinarias en que pudiera haber incurrido el </w:t>
      </w:r>
      <w:r w:rsidRPr="00E00704">
        <w:rPr>
          <w:rFonts w:ascii="Arial" w:hAnsi="Arial" w:cs="Arial"/>
        </w:rPr>
        <w:t>Grupo de Ejecución de Decisiones Judiciales de la Policía Nacional</w:t>
      </w:r>
      <w:r w:rsidRPr="00E00704">
        <w:rPr>
          <w:rFonts w:ascii="Arial" w:hAnsi="Arial"/>
        </w:rPr>
        <w:t>,</w:t>
      </w:r>
      <w:r w:rsidRPr="00E00704">
        <w:rPr>
          <w:rFonts w:ascii="Arial" w:hAnsi="Arial" w:cs="Arial"/>
          <w:shd w:val="clear" w:color="auto" w:fill="FFFFFF"/>
        </w:rPr>
        <w:t xml:space="preserve"> por las irregularidades en la tramitación de los pedimentos aquí revisados.</w:t>
      </w:r>
    </w:p>
    <w:p w:rsidR="00E00704" w:rsidRPr="000118E5" w:rsidRDefault="00E00704" w:rsidP="00E00704">
      <w:pPr>
        <w:pStyle w:val="Prrafodelista"/>
        <w:rPr>
          <w:rFonts w:ascii="Arial" w:hAnsi="Arial"/>
          <w:sz w:val="18"/>
        </w:rPr>
      </w:pPr>
    </w:p>
    <w:p w:rsidR="00E00704" w:rsidRPr="00E00704" w:rsidRDefault="00E00704" w:rsidP="00E00704">
      <w:pPr>
        <w:widowControl/>
        <w:numPr>
          <w:ilvl w:val="0"/>
          <w:numId w:val="24"/>
        </w:numPr>
        <w:tabs>
          <w:tab w:val="clear" w:pos="360"/>
          <w:tab w:val="num" w:pos="720"/>
        </w:tabs>
        <w:autoSpaceDE/>
        <w:autoSpaceDN/>
        <w:adjustRightInd/>
        <w:spacing w:line="360" w:lineRule="auto"/>
        <w:jc w:val="both"/>
        <w:rPr>
          <w:rFonts w:ascii="Arial" w:hAnsi="Arial" w:cs="Arial"/>
          <w:lang w:val="es-CO"/>
        </w:rPr>
      </w:pPr>
      <w:r w:rsidRPr="00E00704">
        <w:rPr>
          <w:rFonts w:ascii="Arial" w:hAnsi="Arial"/>
        </w:rPr>
        <w:t>NOTIFICAR esta decisión a todas las partes, por el medio más expedito y eficaz.</w:t>
      </w:r>
    </w:p>
    <w:p w:rsidR="00E00704" w:rsidRPr="000118E5" w:rsidRDefault="00E00704" w:rsidP="00E00704">
      <w:pPr>
        <w:pStyle w:val="Textoindependiente"/>
        <w:tabs>
          <w:tab w:val="clear" w:pos="708"/>
        </w:tabs>
        <w:spacing w:line="360" w:lineRule="auto"/>
        <w:ind w:left="360"/>
        <w:rPr>
          <w:rFonts w:ascii="Arial" w:hAnsi="Arial"/>
          <w:sz w:val="20"/>
          <w:szCs w:val="24"/>
        </w:rPr>
      </w:pPr>
    </w:p>
    <w:p w:rsidR="00162BFC" w:rsidRPr="00465BF6" w:rsidRDefault="00530F8C" w:rsidP="00465BF6">
      <w:pPr>
        <w:pStyle w:val="Textoindependiente"/>
        <w:numPr>
          <w:ilvl w:val="0"/>
          <w:numId w:val="24"/>
        </w:numPr>
        <w:tabs>
          <w:tab w:val="clear" w:pos="360"/>
          <w:tab w:val="clear" w:pos="708"/>
          <w:tab w:val="clear" w:pos="1416"/>
          <w:tab w:val="left" w:pos="426"/>
          <w:tab w:val="num" w:pos="720"/>
        </w:tabs>
        <w:spacing w:line="360" w:lineRule="auto"/>
        <w:rPr>
          <w:rFonts w:ascii="Arial" w:hAnsi="Arial" w:cs="Arial"/>
          <w:szCs w:val="24"/>
        </w:rPr>
      </w:pPr>
      <w:r w:rsidRPr="008A1328">
        <w:rPr>
          <w:rFonts w:ascii="Arial" w:hAnsi="Arial" w:cs="Arial"/>
          <w:szCs w:val="24"/>
        </w:rPr>
        <w:t>REMITIR el expediente a la Corte Constitucional para su eventual revisión.</w:t>
      </w:r>
    </w:p>
    <w:p w:rsidR="00072B7F" w:rsidRPr="00813B1C" w:rsidRDefault="00072B7F"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2"/>
          <w:lang w:val="es-ES_tradnl"/>
        </w:rPr>
      </w:pPr>
    </w:p>
    <w:p w:rsidR="0069656E" w:rsidRPr="00F85F06" w:rsidRDefault="0069656E" w:rsidP="00F839CE">
      <w:pPr>
        <w:pStyle w:val="Textoindependiente"/>
        <w:spacing w:line="360" w:lineRule="auto"/>
        <w:jc w:val="center"/>
        <w:rPr>
          <w:rFonts w:ascii="Arial" w:hAnsi="Arial"/>
          <w:smallCaps/>
          <w:sz w:val="22"/>
          <w:szCs w:val="24"/>
        </w:rPr>
      </w:pPr>
      <w:r w:rsidRPr="00E1083B">
        <w:rPr>
          <w:rFonts w:ascii="Arial" w:hAnsi="Arial"/>
          <w:smallCaps/>
          <w:szCs w:val="24"/>
        </w:rPr>
        <w:t>Notifíquese</w:t>
      </w:r>
      <w:r w:rsidRPr="00F85F06">
        <w:rPr>
          <w:rFonts w:ascii="Arial" w:hAnsi="Arial"/>
          <w:smallCaps/>
          <w:sz w:val="22"/>
          <w:szCs w:val="24"/>
        </w:rPr>
        <w:t>,</w:t>
      </w:r>
    </w:p>
    <w:p w:rsidR="0069656E" w:rsidRPr="00701727" w:rsidRDefault="0069656E"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12"/>
          <w:lang w:val="es-ES_tradnl"/>
        </w:rPr>
      </w:pPr>
    </w:p>
    <w:p w:rsidR="004A1D7E" w:rsidRPr="00701727" w:rsidRDefault="004A1D7E"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18"/>
          <w:lang w:val="es-ES_tradnl"/>
        </w:rPr>
      </w:pPr>
    </w:p>
    <w:p w:rsidR="0069656E" w:rsidRPr="00AC66DA" w:rsidRDefault="0069656E" w:rsidP="007017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400" w:lineRule="exact"/>
        <w:jc w:val="center"/>
        <w:textAlignment w:val="baseline"/>
        <w:rPr>
          <w:rFonts w:ascii="Arial" w:hAnsi="Arial" w:cs="Arial"/>
          <w:i/>
          <w:spacing w:val="-3"/>
          <w:w w:val="150"/>
          <w:sz w:val="18"/>
          <w:szCs w:val="18"/>
          <w:lang w:val="es-CO"/>
        </w:rPr>
      </w:pPr>
      <w:r w:rsidRPr="000D302F">
        <w:rPr>
          <w:rFonts w:ascii="Arial" w:hAnsi="Arial" w:cs="Arial"/>
          <w:i/>
          <w:spacing w:val="-3"/>
          <w:w w:val="150"/>
          <w:sz w:val="32"/>
          <w:szCs w:val="18"/>
          <w:lang w:val="es-CO"/>
        </w:rPr>
        <w:t>D</w:t>
      </w:r>
      <w:r w:rsidRPr="000D302F">
        <w:rPr>
          <w:rFonts w:ascii="Arial" w:hAnsi="Arial" w:cs="Arial"/>
          <w:i/>
          <w:spacing w:val="-3"/>
          <w:w w:val="150"/>
          <w:sz w:val="18"/>
          <w:szCs w:val="18"/>
          <w:lang w:val="es-CO"/>
        </w:rPr>
        <w:t xml:space="preserve">UBERNEY </w:t>
      </w:r>
      <w:r w:rsidRPr="000D302F">
        <w:rPr>
          <w:rFonts w:ascii="Arial" w:hAnsi="Arial" w:cs="Arial"/>
          <w:i/>
          <w:spacing w:val="-3"/>
          <w:w w:val="150"/>
          <w:sz w:val="28"/>
          <w:szCs w:val="18"/>
          <w:lang w:val="es-CO"/>
        </w:rPr>
        <w:t>G</w:t>
      </w:r>
      <w:r w:rsidRPr="000D302F">
        <w:rPr>
          <w:rFonts w:ascii="Arial" w:hAnsi="Arial" w:cs="Arial"/>
          <w:i/>
          <w:spacing w:val="-3"/>
          <w:w w:val="150"/>
          <w:sz w:val="18"/>
          <w:szCs w:val="18"/>
          <w:lang w:val="es-CO"/>
        </w:rPr>
        <w:t xml:space="preserve">RISALES </w:t>
      </w:r>
      <w:r w:rsidRPr="000D302F">
        <w:rPr>
          <w:rFonts w:ascii="Arial" w:hAnsi="Arial" w:cs="Arial"/>
          <w:i/>
          <w:spacing w:val="-3"/>
          <w:w w:val="150"/>
          <w:sz w:val="28"/>
          <w:szCs w:val="18"/>
          <w:lang w:val="es-CO"/>
        </w:rPr>
        <w:t>H</w:t>
      </w:r>
      <w:r w:rsidRPr="000D302F">
        <w:rPr>
          <w:rFonts w:ascii="Arial" w:hAnsi="Arial" w:cs="Arial"/>
          <w:i/>
          <w:spacing w:val="-3"/>
          <w:w w:val="150"/>
          <w:sz w:val="18"/>
          <w:szCs w:val="18"/>
          <w:lang w:val="es-CO"/>
        </w:rPr>
        <w:t>ERRERA</w:t>
      </w:r>
    </w:p>
    <w:p w:rsidR="0069656E" w:rsidRPr="00AC66DA" w:rsidRDefault="0069656E" w:rsidP="007017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400" w:lineRule="exact"/>
        <w:jc w:val="center"/>
        <w:textAlignment w:val="baseline"/>
        <w:rPr>
          <w:rFonts w:ascii="Arial" w:hAnsi="Arial" w:cs="Arial"/>
          <w:i/>
          <w:spacing w:val="-3"/>
          <w:sz w:val="16"/>
          <w:szCs w:val="20"/>
          <w:lang w:val="es-CO"/>
        </w:rPr>
      </w:pPr>
      <w:r w:rsidRPr="000D302F">
        <w:rPr>
          <w:rFonts w:ascii="Arial" w:hAnsi="Arial" w:cs="Arial"/>
          <w:i/>
          <w:spacing w:val="-3"/>
          <w:w w:val="150"/>
          <w:sz w:val="32"/>
          <w:lang w:val="es-CO"/>
        </w:rPr>
        <w:t>M</w:t>
      </w:r>
      <w:r w:rsidRPr="00AC66DA">
        <w:rPr>
          <w:rFonts w:ascii="Arial" w:hAnsi="Arial" w:cs="Arial"/>
          <w:i/>
          <w:spacing w:val="-3"/>
          <w:w w:val="150"/>
          <w:sz w:val="16"/>
          <w:lang w:val="es-CO"/>
        </w:rPr>
        <w:t xml:space="preserve"> </w:t>
      </w:r>
      <w:r w:rsidRPr="000D302F">
        <w:rPr>
          <w:rFonts w:ascii="Arial" w:hAnsi="Arial" w:cs="Arial"/>
          <w:i/>
          <w:spacing w:val="-3"/>
          <w:w w:val="150"/>
          <w:sz w:val="18"/>
          <w:szCs w:val="20"/>
          <w:lang w:val="es-CO"/>
        </w:rPr>
        <w:t>A G I S T R A D O</w:t>
      </w:r>
    </w:p>
    <w:p w:rsidR="0069656E" w:rsidRPr="00813B1C" w:rsidRDefault="0069656E" w:rsidP="00A747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0"/>
          <w:szCs w:val="18"/>
          <w:lang w:val="es-ES_tradnl"/>
        </w:rPr>
      </w:pPr>
    </w:p>
    <w:p w:rsidR="00436302" w:rsidRPr="00701727" w:rsidRDefault="00436302" w:rsidP="00A747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p>
    <w:p w:rsidR="00263CF5" w:rsidRPr="00025CC3" w:rsidRDefault="00263CF5" w:rsidP="007017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400" w:lineRule="exact"/>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A1D7E" w:rsidRDefault="00263CF5" w:rsidP="007017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400" w:lineRule="exact"/>
        <w:textAlignment w:val="baseline"/>
        <w:rPr>
          <w:rFonts w:ascii="Arial" w:hAnsi="Arial" w:cs="Arial"/>
          <w:spacing w:val="-3"/>
          <w:lang w:val="es-ES_tradnl"/>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proofErr w:type="gramStart"/>
      <w:r w:rsidRPr="00025CC3">
        <w:rPr>
          <w:rFonts w:ascii="Arial" w:hAnsi="Arial" w:cs="Arial"/>
          <w:i/>
          <w:w w:val="150"/>
          <w:sz w:val="18"/>
          <w:lang w:val="en-GB"/>
        </w:rPr>
        <w:t>O</w:t>
      </w:r>
      <w:r w:rsidR="00813B1C">
        <w:rPr>
          <w:rFonts w:ascii="Arial" w:hAnsi="Arial" w:cs="Arial"/>
          <w:i/>
          <w:w w:val="150"/>
          <w:sz w:val="18"/>
          <w:lang w:val="en-GB"/>
        </w:rPr>
        <w:t xml:space="preserve">  </w:t>
      </w:r>
      <w:r w:rsidR="004A1D7E" w:rsidRPr="00A747DA">
        <w:rPr>
          <w:rFonts w:ascii="Arial" w:hAnsi="Arial" w:cs="Times New Roman"/>
          <w:i/>
          <w:smallCaps/>
          <w:spacing w:val="-3"/>
          <w:sz w:val="12"/>
          <w:szCs w:val="16"/>
          <w:lang w:val="en-US"/>
        </w:rPr>
        <w:t>DGH</w:t>
      </w:r>
      <w:proofErr w:type="gramEnd"/>
      <w:r w:rsidR="004A1D7E" w:rsidRPr="00A747DA">
        <w:rPr>
          <w:rFonts w:ascii="Arial" w:hAnsi="Arial" w:cs="Times New Roman"/>
          <w:i/>
          <w:smallCaps/>
          <w:spacing w:val="-3"/>
          <w:sz w:val="12"/>
          <w:szCs w:val="16"/>
          <w:lang w:val="en-US"/>
        </w:rPr>
        <w:t>/</w:t>
      </w:r>
      <w:r w:rsidR="00813B1C">
        <w:rPr>
          <w:rFonts w:ascii="Arial" w:hAnsi="Arial" w:cs="Times New Roman"/>
          <w:i/>
          <w:smallCaps/>
          <w:spacing w:val="-3"/>
          <w:sz w:val="12"/>
          <w:szCs w:val="16"/>
          <w:lang w:val="en-US"/>
        </w:rPr>
        <w:t>ODCD</w:t>
      </w:r>
      <w:r w:rsidR="004A1D7E">
        <w:rPr>
          <w:rFonts w:ascii="Arial" w:hAnsi="Arial" w:cs="Times New Roman"/>
          <w:i/>
          <w:smallCaps/>
          <w:spacing w:val="-3"/>
          <w:sz w:val="12"/>
          <w:szCs w:val="16"/>
          <w:lang w:val="en-US"/>
        </w:rPr>
        <w:t>/</w:t>
      </w:r>
      <w:r w:rsidR="00813B1C">
        <w:rPr>
          <w:rFonts w:ascii="Arial" w:hAnsi="Arial" w:cs="Times New Roman"/>
          <w:i/>
          <w:smallCaps/>
          <w:spacing w:val="-3"/>
          <w:sz w:val="12"/>
          <w:szCs w:val="16"/>
          <w:lang w:val="en-US"/>
        </w:rPr>
        <w:t>2016</w:t>
      </w:r>
    </w:p>
    <w:sectPr w:rsidR="004A1D7E" w:rsidSect="00813B1C">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D21" w:rsidRDefault="00315D21" w:rsidP="002F20AB">
      <w:r>
        <w:separator/>
      </w:r>
    </w:p>
  </w:endnote>
  <w:endnote w:type="continuationSeparator" w:id="0">
    <w:p w:rsidR="00315D21" w:rsidRDefault="00315D21"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0A" w:rsidRDefault="00CB460A">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CB460A" w:rsidRDefault="00CB46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0A" w:rsidRPr="00F839CE" w:rsidRDefault="00CB460A" w:rsidP="00A67268">
    <w:pPr>
      <w:pStyle w:val="Piedepgina"/>
      <w:pBdr>
        <w:bottom w:val="double" w:sz="6" w:space="1" w:color="auto"/>
      </w:pBdr>
      <w:spacing w:line="360" w:lineRule="auto"/>
      <w:rPr>
        <w:rFonts w:ascii="Arial" w:hAnsi="Arial" w:cs="Arial"/>
        <w:spacing w:val="20"/>
        <w:w w:val="200"/>
        <w:sz w:val="14"/>
        <w:szCs w:val="10"/>
        <w:lang w:val="es-ES"/>
      </w:rPr>
    </w:pPr>
  </w:p>
  <w:p w:rsidR="00CB460A" w:rsidRDefault="00CB460A" w:rsidP="00751EE2">
    <w:pPr>
      <w:pStyle w:val="Piedepgina"/>
      <w:spacing w:line="360" w:lineRule="auto"/>
      <w:jc w:val="right"/>
      <w:rPr>
        <w:rFonts w:ascii="Arial" w:hAnsi="Arial" w:cs="Arial"/>
        <w:spacing w:val="20"/>
        <w:w w:val="200"/>
        <w:sz w:val="14"/>
        <w:szCs w:val="10"/>
      </w:rPr>
    </w:pPr>
  </w:p>
  <w:p w:rsidR="00CB460A" w:rsidRPr="003E18D8" w:rsidRDefault="00CB460A" w:rsidP="00751EE2">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EREIRA</w:t>
    </w:r>
  </w:p>
  <w:p w:rsidR="00CB460A" w:rsidRPr="007F7D49" w:rsidRDefault="00CB460A" w:rsidP="00751EE2">
    <w:pPr>
      <w:pStyle w:val="Piedepgina"/>
      <w:jc w:val="right"/>
    </w:pPr>
    <w:r w:rsidRPr="00836EE1">
      <w:rPr>
        <w:rFonts w:ascii="Arial" w:hAnsi="Arial" w:cs="Arial"/>
        <w:spacing w:val="20"/>
        <w:w w:val="200"/>
        <w:sz w:val="10"/>
        <w:szCs w:val="10"/>
      </w:rPr>
      <w:t xml:space="preserve">MP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0A" w:rsidRPr="00213147" w:rsidRDefault="00CB460A"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CB460A" w:rsidRPr="00213147" w:rsidRDefault="00CB460A"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D21" w:rsidRDefault="00315D21" w:rsidP="002F20AB">
      <w:r>
        <w:separator/>
      </w:r>
    </w:p>
  </w:footnote>
  <w:footnote w:type="continuationSeparator" w:id="0">
    <w:p w:rsidR="00315D21" w:rsidRDefault="00315D21" w:rsidP="002F20AB">
      <w:r>
        <w:continuationSeparator/>
      </w:r>
    </w:p>
  </w:footnote>
  <w:footnote w:id="1">
    <w:p w:rsidR="002B071C" w:rsidRPr="00671FA7" w:rsidRDefault="002B071C" w:rsidP="002B071C">
      <w:pPr>
        <w:pStyle w:val="Textonotapie"/>
        <w:jc w:val="both"/>
        <w:rPr>
          <w:rFonts w:ascii="Calibri" w:hAnsi="Calibri"/>
        </w:rPr>
      </w:pPr>
      <w:r w:rsidRPr="00671FA7">
        <w:rPr>
          <w:rStyle w:val="Refdenotaalpie"/>
          <w:rFonts w:ascii="Calibri" w:hAnsi="Calibri" w:cs="Calibri"/>
        </w:rPr>
        <w:footnoteRef/>
      </w:r>
      <w:r w:rsidRPr="00671FA7">
        <w:rPr>
          <w:rFonts w:ascii="Calibri" w:hAnsi="Calibri" w:cs="Calibri"/>
        </w:rPr>
        <w:t xml:space="preserve"> CORTE CONS</w:t>
      </w:r>
      <w:r>
        <w:rPr>
          <w:rFonts w:ascii="Calibri" w:hAnsi="Calibri" w:cs="Calibri"/>
        </w:rPr>
        <w:t xml:space="preserve">TITUCIONAL. Sentencia T-324 de </w:t>
      </w:r>
      <w:r w:rsidRPr="00671FA7">
        <w:rPr>
          <w:rFonts w:ascii="Calibri" w:hAnsi="Calibri" w:cs="Calibri"/>
        </w:rPr>
        <w:t>1993.</w:t>
      </w:r>
    </w:p>
  </w:footnote>
  <w:footnote w:id="2">
    <w:p w:rsidR="002B071C" w:rsidRDefault="002B071C" w:rsidP="002B071C">
      <w:pPr>
        <w:pStyle w:val="Textonotapie"/>
        <w:rPr>
          <w:rFonts w:asciiTheme="minorHAnsi" w:hAnsiTheme="minorHAnsi" w:cs="Arial"/>
        </w:rPr>
      </w:pPr>
      <w:r>
        <w:rPr>
          <w:rStyle w:val="Refdenotaalpie"/>
          <w:rFonts w:asciiTheme="minorHAnsi" w:hAnsiTheme="minorHAnsi" w:cs="Arial"/>
        </w:rPr>
        <w:footnoteRef/>
      </w:r>
      <w:r>
        <w:rPr>
          <w:rFonts w:asciiTheme="minorHAnsi" w:hAnsiTheme="minorHAnsi" w:cs="Arial"/>
        </w:rPr>
        <w:t xml:space="preserve"> CORTE CONSTITUCIONAL. Sentencia T-079 de 2010.</w:t>
      </w:r>
    </w:p>
  </w:footnote>
  <w:footnote w:id="3">
    <w:p w:rsidR="002B071C" w:rsidRPr="000C6F22" w:rsidRDefault="002B071C" w:rsidP="002B071C">
      <w:pPr>
        <w:pStyle w:val="Textonotapie"/>
        <w:jc w:val="both"/>
        <w:rPr>
          <w:rFonts w:asciiTheme="minorHAnsi" w:hAnsiTheme="minorHAnsi"/>
          <w:b/>
        </w:rPr>
      </w:pPr>
      <w:r w:rsidRPr="000C6F22">
        <w:rPr>
          <w:rStyle w:val="Refdenotaalpie"/>
          <w:rFonts w:asciiTheme="minorHAnsi" w:hAnsiTheme="minorHAnsi"/>
        </w:rPr>
        <w:footnoteRef/>
      </w:r>
      <w:r w:rsidRPr="000C6F22">
        <w:rPr>
          <w:rFonts w:asciiTheme="minorHAnsi" w:hAnsiTheme="minorHAnsi"/>
        </w:rPr>
        <w:t xml:space="preserve"> CORTE SUPREMA DE JUSTICIA, Sala de Casación Civil. Sentencia </w:t>
      </w:r>
      <w:r>
        <w:rPr>
          <w:rFonts w:asciiTheme="minorHAnsi" w:hAnsiTheme="minorHAnsi"/>
        </w:rPr>
        <w:t>STC10329-</w:t>
      </w:r>
      <w:r w:rsidRPr="000C6F22">
        <w:rPr>
          <w:rFonts w:asciiTheme="minorHAnsi" w:hAnsiTheme="minorHAnsi"/>
        </w:rPr>
        <w:t>2015.</w:t>
      </w:r>
    </w:p>
  </w:footnote>
  <w:footnote w:id="4">
    <w:p w:rsidR="008B6348" w:rsidRPr="00D650E4" w:rsidRDefault="008B6348" w:rsidP="008B6348">
      <w:pPr>
        <w:pStyle w:val="Textonotapie"/>
        <w:jc w:val="both"/>
        <w:rPr>
          <w:rFonts w:ascii="Calibri" w:hAnsi="Calibri"/>
        </w:rPr>
      </w:pPr>
      <w:r w:rsidRPr="00D650E4">
        <w:rPr>
          <w:rStyle w:val="Refdenotaalpie"/>
          <w:rFonts w:ascii="Calibri" w:hAnsi="Calibri"/>
        </w:rPr>
        <w:footnoteRef/>
      </w:r>
      <w:r w:rsidRPr="00D650E4">
        <w:rPr>
          <w:rFonts w:ascii="Calibri" w:hAnsi="Calibri"/>
        </w:rPr>
        <w:t xml:space="preserve"> </w:t>
      </w:r>
      <w:r w:rsidRPr="00D650E4">
        <w:rPr>
          <w:rFonts w:ascii="Calibri" w:hAnsi="Calibri" w:cs="Calibri"/>
        </w:rPr>
        <w:t>CORTE CONSTITUCIONAL. Sentencia</w:t>
      </w:r>
      <w:r>
        <w:rPr>
          <w:rFonts w:ascii="Calibri" w:hAnsi="Calibri" w:cs="Calibri"/>
        </w:rPr>
        <w:t>s:</w:t>
      </w:r>
      <w:r w:rsidRPr="00D650E4">
        <w:rPr>
          <w:rFonts w:ascii="Calibri" w:hAnsi="Calibri"/>
        </w:rPr>
        <w:t xml:space="preserve"> T-162 de 2010, T-034 de 2010 y T-099 de 2008</w:t>
      </w:r>
      <w:r>
        <w:rPr>
          <w:rFonts w:ascii="Calibri" w:hAnsi="Calibri"/>
        </w:rPr>
        <w:t>.</w:t>
      </w:r>
    </w:p>
  </w:footnote>
  <w:footnote w:id="5">
    <w:p w:rsidR="008B6348" w:rsidRPr="00D650E4" w:rsidRDefault="008B6348" w:rsidP="008B6348">
      <w:pPr>
        <w:pStyle w:val="Textonotapie"/>
        <w:jc w:val="both"/>
        <w:rPr>
          <w:rFonts w:ascii="Calibri" w:hAnsi="Calibri"/>
        </w:rPr>
      </w:pPr>
      <w:r w:rsidRPr="00D650E4">
        <w:rPr>
          <w:rStyle w:val="Refdenotaalpie"/>
          <w:rFonts w:ascii="Calibri" w:hAnsi="Calibri"/>
        </w:rPr>
        <w:footnoteRef/>
      </w:r>
      <w:r w:rsidRPr="00D650E4">
        <w:rPr>
          <w:rFonts w:ascii="Calibri" w:hAnsi="Calibri"/>
        </w:rPr>
        <w:t xml:space="preserve"> </w:t>
      </w:r>
      <w:r w:rsidRPr="00D650E4">
        <w:rPr>
          <w:rFonts w:ascii="Calibri" w:hAnsi="Calibri" w:cs="Calibri"/>
        </w:rPr>
        <w:t>CORTE CONSTITUCIONAL. Sentencia</w:t>
      </w:r>
      <w:r>
        <w:rPr>
          <w:rFonts w:ascii="Calibri" w:hAnsi="Calibri" w:cs="Calibri"/>
        </w:rPr>
        <w:t xml:space="preserve">s: </w:t>
      </w:r>
      <w:r w:rsidRPr="00D650E4">
        <w:rPr>
          <w:rFonts w:ascii="Calibri" w:hAnsi="Calibri"/>
        </w:rPr>
        <w:t>T-623 de 2011, T-498 de 2011, T-162 de 2010, T-034 de 2010, T-180 de 2009, T-989 de 2008, T-972 de 2005, T-822 de 2002, T-626 de 2000 y T-315 de 2000.</w:t>
      </w:r>
    </w:p>
  </w:footnote>
  <w:footnote w:id="6">
    <w:p w:rsidR="008B6348" w:rsidRPr="009C4841" w:rsidRDefault="008B6348" w:rsidP="008B6348">
      <w:pPr>
        <w:pStyle w:val="Textonotapie"/>
        <w:jc w:val="both"/>
        <w:rPr>
          <w:rFonts w:asciiTheme="minorHAnsi" w:hAnsiTheme="minorHAnsi" w:cs="Calibr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T-146 de</w:t>
      </w:r>
      <w:r>
        <w:rPr>
          <w:rFonts w:asciiTheme="minorHAnsi" w:hAnsiTheme="minorHAnsi" w:cs="Calibri"/>
        </w:rPr>
        <w:t xml:space="preserve"> </w:t>
      </w:r>
      <w:r w:rsidRPr="009C4841">
        <w:rPr>
          <w:rFonts w:asciiTheme="minorHAnsi" w:hAnsiTheme="minorHAnsi" w:cs="Calibri"/>
        </w:rPr>
        <w:t>2012</w:t>
      </w:r>
      <w:r w:rsidRPr="009C4841">
        <w:rPr>
          <w:rFonts w:asciiTheme="minorHAnsi" w:hAnsiTheme="minorHAnsi" w:cs="Arial"/>
        </w:rPr>
        <w:t>.</w:t>
      </w:r>
    </w:p>
  </w:footnote>
  <w:footnote w:id="7">
    <w:p w:rsidR="008B6348" w:rsidRPr="009C4841" w:rsidRDefault="008B6348" w:rsidP="008B6348">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8">
    <w:p w:rsidR="008B6348" w:rsidRPr="009C4841" w:rsidRDefault="008B6348" w:rsidP="008B6348">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w:t>
      </w:r>
    </w:p>
  </w:footnote>
  <w:footnote w:id="9">
    <w:p w:rsidR="008B6348" w:rsidRPr="009C4841" w:rsidRDefault="008B6348" w:rsidP="008B6348">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w:t>
      </w:r>
      <w:r w:rsidRPr="009C4841">
        <w:rPr>
          <w:rFonts w:asciiTheme="minorHAnsi" w:hAnsiTheme="minorHAnsi"/>
          <w:color w:val="2D2D2D"/>
          <w:shd w:val="clear" w:color="auto" w:fill="FFFFFF"/>
        </w:rPr>
        <w:t xml:space="preserve"> Sentencia T-400 de 2008</w:t>
      </w:r>
    </w:p>
  </w:footnote>
  <w:footnote w:id="10">
    <w:p w:rsidR="008B6348" w:rsidRPr="009C4841" w:rsidRDefault="008B6348" w:rsidP="008B6348">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s="Calibri"/>
        </w:rPr>
        <w:t>CORTE CONSTITUCIONAL. Sentencia T-001 de</w:t>
      </w:r>
      <w:r>
        <w:rPr>
          <w:rFonts w:asciiTheme="minorHAnsi" w:hAnsiTheme="minorHAnsi" w:cs="Calibri"/>
        </w:rPr>
        <w:t xml:space="preserve"> </w:t>
      </w:r>
      <w:r w:rsidRPr="009C4841">
        <w:rPr>
          <w:rFonts w:asciiTheme="minorHAnsi" w:hAnsiTheme="minorHAnsi" w:cs="Calibri"/>
        </w:rPr>
        <w:t>2015</w:t>
      </w:r>
      <w:r w:rsidRPr="009C4841">
        <w:rPr>
          <w:rFonts w:asciiTheme="minorHAnsi" w:hAnsiTheme="minorHAnsi" w:cs="Arial"/>
        </w:rPr>
        <w:t>.</w:t>
      </w:r>
    </w:p>
  </w:footnote>
  <w:footnote w:id="11">
    <w:p w:rsidR="008B6348" w:rsidRPr="00925416" w:rsidRDefault="008B6348" w:rsidP="008B6348">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 xml:space="preserve">. </w:t>
      </w:r>
      <w:r w:rsidRPr="00925416">
        <w:rPr>
          <w:rFonts w:asciiTheme="minorHAnsi" w:hAnsiTheme="minorHAnsi" w:cs="Calibri"/>
        </w:rPr>
        <w:t>T- 2</w:t>
      </w:r>
      <w:r>
        <w:rPr>
          <w:rFonts w:asciiTheme="minorHAnsi" w:hAnsiTheme="minorHAnsi" w:cs="Calibri"/>
        </w:rPr>
        <w:t>19</w:t>
      </w:r>
      <w:r w:rsidRPr="00925416">
        <w:rPr>
          <w:rFonts w:asciiTheme="minorHAnsi" w:hAnsiTheme="minorHAnsi" w:cs="Calibri"/>
        </w:rPr>
        <w:t xml:space="preserve"> de 2001</w:t>
      </w:r>
      <w:r>
        <w:rPr>
          <w:rFonts w:asciiTheme="minorHAnsi" w:hAnsiTheme="minorHAnsi" w:cs="Calibri"/>
        </w:rPr>
        <w:t xml:space="preserve"> reiterado en T-293 de 2015.</w:t>
      </w:r>
    </w:p>
  </w:footnote>
  <w:footnote w:id="12">
    <w:p w:rsidR="008B6348" w:rsidRPr="00925416" w:rsidRDefault="008B6348" w:rsidP="008B6348">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 xml:space="preserve">. </w:t>
      </w:r>
      <w:r w:rsidRPr="00925416">
        <w:rPr>
          <w:rFonts w:asciiTheme="minorHAnsi" w:hAnsiTheme="minorHAnsi" w:cs="Calibri"/>
        </w:rPr>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3">
    <w:p w:rsidR="008B6348" w:rsidRPr="00925416" w:rsidRDefault="008B6348" w:rsidP="008B6348">
      <w:pPr>
        <w:pStyle w:val="Textonotapie"/>
        <w:jc w:val="both"/>
        <w:rPr>
          <w:rFonts w:asciiTheme="minorHAnsi" w:hAnsiTheme="minorHAnsi" w:cs="Calibri"/>
        </w:rPr>
      </w:pPr>
      <w:r w:rsidRPr="00925416">
        <w:rPr>
          <w:rFonts w:asciiTheme="minorHAnsi" w:hAnsiTheme="minorHAnsi" w:cs="Calibri"/>
          <w:vertAlign w:val="superscript"/>
        </w:rPr>
        <w:footnoteRef/>
      </w:r>
      <w:r w:rsidRPr="00925416">
        <w:rPr>
          <w:rFonts w:asciiTheme="minorHAnsi" w:hAnsiTheme="minorHAnsi" w:cs="Calibri"/>
        </w:rPr>
        <w:t xml:space="preserve"> CORTE CONSTITUCIONAL. Sentencia T-669 de</w:t>
      </w:r>
      <w:r>
        <w:rPr>
          <w:rFonts w:asciiTheme="minorHAnsi" w:hAnsiTheme="minorHAnsi" w:cs="Calibri"/>
        </w:rPr>
        <w:t xml:space="preserve"> </w:t>
      </w:r>
      <w:r w:rsidRPr="00925416">
        <w:rPr>
          <w:rFonts w:asciiTheme="minorHAnsi" w:hAnsiTheme="minorHAnsi" w:cs="Calibri"/>
        </w:rPr>
        <w:t xml:space="preserve">2003. </w:t>
      </w:r>
    </w:p>
  </w:footnote>
  <w:footnote w:id="14">
    <w:p w:rsidR="008B6348" w:rsidRPr="00372788" w:rsidRDefault="008B6348" w:rsidP="008B6348">
      <w:pPr>
        <w:pStyle w:val="Textonotapie"/>
        <w:jc w:val="both"/>
        <w:rPr>
          <w:rFonts w:ascii="Calibri" w:hAnsi="Calibri" w:cs="Calibri"/>
        </w:rPr>
      </w:pPr>
      <w:r w:rsidRPr="00372788">
        <w:rPr>
          <w:rStyle w:val="Refdenotaalpie"/>
          <w:rFonts w:ascii="Calibri" w:hAnsi="Calibri" w:cs="Calibri"/>
        </w:rPr>
        <w:footnoteRef/>
      </w:r>
      <w:r w:rsidRPr="00372788">
        <w:rPr>
          <w:rFonts w:ascii="Calibri" w:hAnsi="Calibri" w:cs="Calibri"/>
        </w:rPr>
        <w:t xml:space="preserve"> CORTE CONSTITUCIONAL. Sentencia T-172 de 2013.</w:t>
      </w:r>
    </w:p>
  </w:footnote>
  <w:footnote w:id="15">
    <w:p w:rsidR="008B6348" w:rsidRPr="00372788" w:rsidRDefault="008B6348" w:rsidP="008B6348">
      <w:pPr>
        <w:pStyle w:val="Textonotapie"/>
        <w:jc w:val="both"/>
        <w:rPr>
          <w:rFonts w:ascii="Calibri" w:hAnsi="Calibri"/>
        </w:rPr>
      </w:pPr>
      <w:r w:rsidRPr="00372788">
        <w:rPr>
          <w:rStyle w:val="Refdenotaalpie"/>
          <w:rFonts w:ascii="Calibri" w:hAnsi="Calibri"/>
        </w:rPr>
        <w:footnoteRef/>
      </w:r>
      <w:r w:rsidRPr="00372788">
        <w:rPr>
          <w:rFonts w:ascii="Calibri" w:hAnsi="Calibri"/>
        </w:rPr>
        <w:t xml:space="preserve"> </w:t>
      </w:r>
      <w:r w:rsidRPr="00372788">
        <w:rPr>
          <w:rFonts w:ascii="Calibri" w:hAnsi="Calibri" w:cs="Calibri"/>
        </w:rPr>
        <w:t>CORTE CONSTITUCIONAL. Sentencia T-099 de 2014</w:t>
      </w:r>
      <w:r w:rsidRPr="00372788">
        <w:rPr>
          <w:rFonts w:ascii="Calibri" w:hAnsi="Calibri" w:cs="Arial"/>
        </w:rPr>
        <w:t>.</w:t>
      </w:r>
    </w:p>
  </w:footnote>
  <w:footnote w:id="16">
    <w:p w:rsidR="008B6348" w:rsidRPr="00372788" w:rsidRDefault="008B6348" w:rsidP="008B6348">
      <w:pPr>
        <w:pStyle w:val="Textonotapie"/>
        <w:rPr>
          <w:rFonts w:ascii="Calibri" w:hAnsi="Calibri"/>
        </w:rPr>
      </w:pPr>
      <w:r w:rsidRPr="00372788">
        <w:rPr>
          <w:rStyle w:val="Refdenotaalpie"/>
          <w:rFonts w:ascii="Calibri" w:hAnsi="Calibri"/>
        </w:rPr>
        <w:footnoteRef/>
      </w:r>
      <w:r w:rsidRPr="00372788">
        <w:rPr>
          <w:rFonts w:ascii="Calibri" w:hAnsi="Calibri"/>
        </w:rPr>
        <w:t xml:space="preserve"> </w:t>
      </w:r>
      <w:r w:rsidRPr="00372788">
        <w:rPr>
          <w:rFonts w:ascii="Calibri" w:hAnsi="Calibri" w:cs="Calibri"/>
        </w:rPr>
        <w:t>CORTE CONSTITUCIONAL. Sentencia T-001 de 2015</w:t>
      </w:r>
      <w:r w:rsidRPr="00372788">
        <w:rPr>
          <w:rFonts w:ascii="Calibri" w:hAnsi="Calibri" w:cs="Arial"/>
        </w:rPr>
        <w:t>.</w:t>
      </w:r>
    </w:p>
  </w:footnote>
  <w:footnote w:id="17">
    <w:p w:rsidR="008B6348" w:rsidRPr="00372788" w:rsidRDefault="008B6348" w:rsidP="008B6348">
      <w:pPr>
        <w:pStyle w:val="Textonotapie"/>
        <w:jc w:val="both"/>
        <w:rPr>
          <w:rFonts w:ascii="Calibri" w:hAnsi="Calibri"/>
        </w:rPr>
      </w:pPr>
      <w:r w:rsidRPr="00372788">
        <w:rPr>
          <w:rStyle w:val="Refdenotaalpie"/>
          <w:rFonts w:ascii="Calibri" w:hAnsi="Calibri"/>
        </w:rPr>
        <w:footnoteRef/>
      </w:r>
      <w:r w:rsidRPr="00372788">
        <w:rPr>
          <w:rFonts w:ascii="Calibri" w:hAnsi="Calibri"/>
        </w:rPr>
        <w:t xml:space="preserve"> </w:t>
      </w:r>
      <w:r w:rsidRPr="00372788">
        <w:rPr>
          <w:rFonts w:ascii="Calibri" w:hAnsi="Calibri" w:cs="Calibri"/>
        </w:rPr>
        <w:t xml:space="preserve">CORTE CONSTITUCIONAL. Sentencia </w:t>
      </w:r>
      <w:r w:rsidRPr="00372788">
        <w:rPr>
          <w:rFonts w:ascii="Calibri" w:hAnsi="Calibri" w:cs="Calibri"/>
          <w:bCs/>
        </w:rPr>
        <w:t>T-094 de 2016</w:t>
      </w:r>
      <w:r w:rsidRPr="00372788">
        <w:rPr>
          <w:rFonts w:ascii="Calibri" w:hAnsi="Calibri" w:cs="Arial"/>
        </w:rPr>
        <w:t>.</w:t>
      </w:r>
    </w:p>
  </w:footnote>
  <w:footnote w:id="18">
    <w:p w:rsidR="005A412C" w:rsidRPr="009104FE" w:rsidRDefault="005A412C" w:rsidP="005A412C">
      <w:pPr>
        <w:pStyle w:val="Textonotapie"/>
        <w:rPr>
          <w:rFonts w:ascii="Calibri" w:hAnsi="Calibri"/>
        </w:rPr>
      </w:pPr>
      <w:r w:rsidRPr="009104FE">
        <w:rPr>
          <w:rStyle w:val="Refdenotaalpie"/>
          <w:rFonts w:ascii="Calibri" w:hAnsi="Calibri"/>
        </w:rPr>
        <w:footnoteRef/>
      </w:r>
      <w:r w:rsidRPr="009104FE">
        <w:rPr>
          <w:rFonts w:ascii="Calibri" w:hAnsi="Calibri"/>
        </w:rPr>
        <w:t xml:space="preserve"> CORTE CONSTITUCIONAL. Sentencia T-435 de 2007, reiterada en las sentencias T-919 de 2014 y T-253 de 2014, entre otras.</w:t>
      </w:r>
    </w:p>
  </w:footnote>
  <w:footnote w:id="19">
    <w:p w:rsidR="005A412C" w:rsidRPr="009104FE" w:rsidRDefault="005A412C" w:rsidP="005A412C">
      <w:pPr>
        <w:pStyle w:val="Textonotapie"/>
        <w:rPr>
          <w:rFonts w:ascii="Calibri" w:hAnsi="Calibri"/>
        </w:rPr>
      </w:pPr>
      <w:r w:rsidRPr="009104FE">
        <w:rPr>
          <w:rStyle w:val="Refdenotaalpie"/>
          <w:rFonts w:ascii="Calibri" w:hAnsi="Calibri"/>
        </w:rPr>
        <w:footnoteRef/>
      </w:r>
      <w:r w:rsidRPr="009104FE">
        <w:rPr>
          <w:rFonts w:ascii="Calibri" w:hAnsi="Calibri"/>
        </w:rPr>
        <w:t xml:space="preserve"> CORTE CONSTITUCIONAL. Sentencia T-241 de 2003.</w:t>
      </w:r>
    </w:p>
  </w:footnote>
  <w:footnote w:id="20">
    <w:p w:rsidR="009104FE" w:rsidRDefault="009104FE">
      <w:pPr>
        <w:pStyle w:val="Textonotapie"/>
      </w:pPr>
      <w:r w:rsidRPr="009104FE">
        <w:rPr>
          <w:rStyle w:val="Refdenotaalpie"/>
          <w:rFonts w:ascii="Calibri" w:hAnsi="Calibri"/>
        </w:rPr>
        <w:footnoteRef/>
      </w:r>
      <w:r w:rsidRPr="009104FE">
        <w:rPr>
          <w:rFonts w:ascii="Calibri" w:hAnsi="Calibri"/>
        </w:rPr>
        <w:t xml:space="preserve"> CORTE CONSTITUCIONAL. Sentencia T-440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0A" w:rsidRDefault="00CB460A"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CB460A" w:rsidRDefault="00CB460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0A" w:rsidRPr="00F839CE" w:rsidRDefault="00CB460A">
    <w:pPr>
      <w:pStyle w:val="Encabezado"/>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C90BF2">
      <w:rPr>
        <w:rFonts w:ascii="Calibri" w:hAnsi="Calibri"/>
        <w:noProof/>
        <w:sz w:val="22"/>
      </w:rPr>
      <w:t>8</w:t>
    </w:r>
    <w:r w:rsidRPr="00F839CE">
      <w:rPr>
        <w:rFonts w:ascii="Calibri" w:hAnsi="Calibri"/>
        <w:sz w:val="22"/>
      </w:rPr>
      <w:fldChar w:fldCharType="end"/>
    </w:r>
  </w:p>
  <w:p w:rsidR="00CB460A" w:rsidRPr="00F839CE" w:rsidRDefault="00CB460A" w:rsidP="00235DC0">
    <w:pPr>
      <w:pStyle w:val="Encabezado"/>
      <w:ind w:right="360"/>
      <w:jc w:val="both"/>
      <w:rPr>
        <w:rFonts w:ascii="Calibri" w:hAnsi="Calibri" w:cs="Calibri"/>
        <w:i/>
        <w:sz w:val="20"/>
        <w:szCs w:val="20"/>
      </w:rPr>
    </w:pPr>
    <w:r w:rsidRPr="00F839CE">
      <w:rPr>
        <w:rFonts w:ascii="Calibri" w:hAnsi="Calibri" w:cs="Calibri"/>
        <w:i/>
        <w:sz w:val="20"/>
        <w:szCs w:val="20"/>
      </w:rPr>
      <w:t>EXPEDIENTE No.201</w:t>
    </w:r>
    <w:r w:rsidR="003434E4">
      <w:rPr>
        <w:rFonts w:ascii="Calibri" w:hAnsi="Calibri" w:cs="Calibri"/>
        <w:i/>
        <w:sz w:val="20"/>
        <w:szCs w:val="20"/>
      </w:rPr>
      <w:t>6</w:t>
    </w:r>
    <w:r w:rsidRPr="00F839CE">
      <w:rPr>
        <w:rFonts w:ascii="Calibri" w:hAnsi="Calibri" w:cs="Calibri"/>
        <w:i/>
        <w:sz w:val="20"/>
        <w:szCs w:val="20"/>
      </w:rPr>
      <w:t>-</w:t>
    </w:r>
    <w:r>
      <w:rPr>
        <w:rFonts w:ascii="Calibri" w:hAnsi="Calibri" w:cs="Calibri"/>
        <w:i/>
        <w:sz w:val="20"/>
        <w:szCs w:val="20"/>
      </w:rPr>
      <w:t>00</w:t>
    </w:r>
    <w:r w:rsidR="003434E4">
      <w:rPr>
        <w:rFonts w:ascii="Calibri" w:hAnsi="Calibri" w:cs="Calibri"/>
        <w:i/>
        <w:sz w:val="20"/>
        <w:szCs w:val="20"/>
      </w:rPr>
      <w:t>236</w:t>
    </w:r>
    <w:r>
      <w:rPr>
        <w:rFonts w:ascii="Calibri" w:hAnsi="Calibri" w:cs="Calibri"/>
        <w:i/>
        <w:sz w:val="20"/>
        <w:szCs w:val="20"/>
      </w:rPr>
      <w:t>-01</w:t>
    </w:r>
    <w:r w:rsidRPr="00F839CE">
      <w:rPr>
        <w:rFonts w:ascii="Calibri" w:hAnsi="Calibri" w:cs="Calibri"/>
        <w:i/>
        <w:sz w:val="20"/>
        <w:szCs w:val="20"/>
      </w:rPr>
      <w:t xml:space="preserve"> LLRR</w:t>
    </w:r>
  </w:p>
  <w:p w:rsidR="00CB460A" w:rsidRPr="00F839CE" w:rsidRDefault="00CB460A"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0A" w:rsidRPr="0092089F" w:rsidRDefault="00CB460A">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CB460A" w:rsidRDefault="00CB460A"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2">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3">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05864C3"/>
    <w:multiLevelType w:val="multilevel"/>
    <w:tmpl w:val="A62C72E6"/>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54D5152"/>
    <w:multiLevelType w:val="multilevel"/>
    <w:tmpl w:val="BD8C2008"/>
    <w:lvl w:ilvl="0">
      <w:start w:val="2"/>
      <w:numFmt w:val="decimal"/>
      <w:lvlText w:val="%1."/>
      <w:lvlJc w:val="left"/>
      <w:pPr>
        <w:tabs>
          <w:tab w:val="num" w:pos="340"/>
        </w:tabs>
        <w:ind w:left="340" w:hanging="360"/>
      </w:pPr>
      <w:rPr>
        <w:rFonts w:cs="Times New Roman" w:hint="default"/>
        <w:b/>
      </w:rPr>
    </w:lvl>
    <w:lvl w:ilvl="1">
      <w:start w:val="1"/>
      <w:numFmt w:val="decimal"/>
      <w:isLgl/>
      <w:lvlText w:val="%1.%2."/>
      <w:lvlJc w:val="left"/>
      <w:pPr>
        <w:tabs>
          <w:tab w:val="num" w:pos="700"/>
        </w:tabs>
        <w:ind w:left="700" w:hanging="720"/>
      </w:pPr>
      <w:rPr>
        <w:rFonts w:cs="Times New Roman" w:hint="default"/>
        <w:b/>
      </w:rPr>
    </w:lvl>
    <w:lvl w:ilvl="2">
      <w:start w:val="1"/>
      <w:numFmt w:val="decimal"/>
      <w:isLgl/>
      <w:lvlText w:val="%1.%2.%3."/>
      <w:lvlJc w:val="left"/>
      <w:pPr>
        <w:tabs>
          <w:tab w:val="num" w:pos="700"/>
        </w:tabs>
        <w:ind w:left="700" w:hanging="720"/>
      </w:pPr>
      <w:rPr>
        <w:rFonts w:cs="Times New Roman" w:hint="default"/>
        <w:b/>
      </w:rPr>
    </w:lvl>
    <w:lvl w:ilvl="3">
      <w:start w:val="1"/>
      <w:numFmt w:val="decimal"/>
      <w:isLgl/>
      <w:lvlText w:val="%1.%2.%3.%4."/>
      <w:lvlJc w:val="left"/>
      <w:pPr>
        <w:tabs>
          <w:tab w:val="num" w:pos="1060"/>
        </w:tabs>
        <w:ind w:left="1060" w:hanging="1080"/>
      </w:pPr>
      <w:rPr>
        <w:rFonts w:cs="Times New Roman" w:hint="default"/>
        <w:b/>
      </w:rPr>
    </w:lvl>
    <w:lvl w:ilvl="4">
      <w:start w:val="1"/>
      <w:numFmt w:val="decimal"/>
      <w:isLgl/>
      <w:lvlText w:val="%1.%2.%3.%4.%5."/>
      <w:lvlJc w:val="left"/>
      <w:pPr>
        <w:tabs>
          <w:tab w:val="num" w:pos="1060"/>
        </w:tabs>
        <w:ind w:left="1060" w:hanging="1080"/>
      </w:pPr>
      <w:rPr>
        <w:rFonts w:cs="Times New Roman" w:hint="default"/>
        <w:b/>
      </w:rPr>
    </w:lvl>
    <w:lvl w:ilvl="5">
      <w:start w:val="1"/>
      <w:numFmt w:val="decimal"/>
      <w:isLgl/>
      <w:lvlText w:val="%1.%2.%3.%4.%5.%6."/>
      <w:lvlJc w:val="left"/>
      <w:pPr>
        <w:tabs>
          <w:tab w:val="num" w:pos="1420"/>
        </w:tabs>
        <w:ind w:left="1420" w:hanging="1440"/>
      </w:pPr>
      <w:rPr>
        <w:rFonts w:cs="Times New Roman" w:hint="default"/>
        <w:b/>
      </w:rPr>
    </w:lvl>
    <w:lvl w:ilvl="6">
      <w:start w:val="1"/>
      <w:numFmt w:val="decimal"/>
      <w:isLgl/>
      <w:lvlText w:val="%1.%2.%3.%4.%5.%6.%7."/>
      <w:lvlJc w:val="left"/>
      <w:pPr>
        <w:tabs>
          <w:tab w:val="num" w:pos="1780"/>
        </w:tabs>
        <w:ind w:left="1780" w:hanging="1800"/>
      </w:pPr>
      <w:rPr>
        <w:rFonts w:cs="Times New Roman" w:hint="default"/>
        <w:b/>
      </w:rPr>
    </w:lvl>
    <w:lvl w:ilvl="7">
      <w:start w:val="1"/>
      <w:numFmt w:val="decimal"/>
      <w:isLgl/>
      <w:lvlText w:val="%1.%2.%3.%4.%5.%6.%7.%8."/>
      <w:lvlJc w:val="left"/>
      <w:pPr>
        <w:tabs>
          <w:tab w:val="num" w:pos="1780"/>
        </w:tabs>
        <w:ind w:left="1780" w:hanging="1800"/>
      </w:pPr>
      <w:rPr>
        <w:rFonts w:cs="Times New Roman" w:hint="default"/>
        <w:b/>
      </w:rPr>
    </w:lvl>
    <w:lvl w:ilvl="8">
      <w:start w:val="1"/>
      <w:numFmt w:val="decimal"/>
      <w:isLgl/>
      <w:lvlText w:val="%1.%2.%3.%4.%5.%6.%7.%8.%9."/>
      <w:lvlJc w:val="left"/>
      <w:pPr>
        <w:tabs>
          <w:tab w:val="num" w:pos="2140"/>
        </w:tabs>
        <w:ind w:left="2140" w:hanging="2160"/>
      </w:pPr>
      <w:rPr>
        <w:rFonts w:cs="Times New Roman" w:hint="default"/>
        <w:b/>
      </w:rPr>
    </w:lvl>
  </w:abstractNum>
  <w:abstractNum w:abstractNumId="23">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5">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24"/>
  </w:num>
  <w:num w:numId="2">
    <w:abstractNumId w:val="16"/>
  </w:num>
  <w:num w:numId="3">
    <w:abstractNumId w:val="11"/>
  </w:num>
  <w:num w:numId="4">
    <w:abstractNumId w:val="9"/>
  </w:num>
  <w:num w:numId="5">
    <w:abstractNumId w:val="19"/>
  </w:num>
  <w:num w:numId="6">
    <w:abstractNumId w:val="10"/>
  </w:num>
  <w:num w:numId="7">
    <w:abstractNumId w:val="2"/>
  </w:num>
  <w:num w:numId="8">
    <w:abstractNumId w:val="6"/>
  </w:num>
  <w:num w:numId="9">
    <w:abstractNumId w:val="7"/>
  </w:num>
  <w:num w:numId="10">
    <w:abstractNumId w:val="1"/>
  </w:num>
  <w:num w:numId="11">
    <w:abstractNumId w:val="15"/>
  </w:num>
  <w:num w:numId="12">
    <w:abstractNumId w:val="5"/>
  </w:num>
  <w:num w:numId="13">
    <w:abstractNumId w:val="8"/>
  </w:num>
  <w:num w:numId="14">
    <w:abstractNumId w:val="23"/>
  </w:num>
  <w:num w:numId="15">
    <w:abstractNumId w:val="12"/>
  </w:num>
  <w:num w:numId="16">
    <w:abstractNumId w:val="0"/>
  </w:num>
  <w:num w:numId="17">
    <w:abstractNumId w:val="25"/>
  </w:num>
  <w:num w:numId="18">
    <w:abstractNumId w:val="13"/>
  </w:num>
  <w:num w:numId="19">
    <w:abstractNumId w:val="21"/>
  </w:num>
  <w:num w:numId="20">
    <w:abstractNumId w:val="20"/>
  </w:num>
  <w:num w:numId="21">
    <w:abstractNumId w:val="3"/>
  </w:num>
  <w:num w:numId="22">
    <w:abstractNumId w:val="14"/>
  </w:num>
  <w:num w:numId="23">
    <w:abstractNumId w:val="22"/>
  </w:num>
  <w:num w:numId="24">
    <w:abstractNumId w:val="18"/>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7912"/>
    <w:rsid w:val="000100E5"/>
    <w:rsid w:val="000118E5"/>
    <w:rsid w:val="00011CF2"/>
    <w:rsid w:val="00011D52"/>
    <w:rsid w:val="00013BE8"/>
    <w:rsid w:val="00016C54"/>
    <w:rsid w:val="0002042C"/>
    <w:rsid w:val="000215F0"/>
    <w:rsid w:val="00022F38"/>
    <w:rsid w:val="00023886"/>
    <w:rsid w:val="00023FAD"/>
    <w:rsid w:val="00024E51"/>
    <w:rsid w:val="00025513"/>
    <w:rsid w:val="00026F32"/>
    <w:rsid w:val="0002702C"/>
    <w:rsid w:val="00027251"/>
    <w:rsid w:val="00031D5D"/>
    <w:rsid w:val="000332E9"/>
    <w:rsid w:val="00033F1E"/>
    <w:rsid w:val="00041B57"/>
    <w:rsid w:val="00046459"/>
    <w:rsid w:val="00047896"/>
    <w:rsid w:val="00052FE3"/>
    <w:rsid w:val="00055B9D"/>
    <w:rsid w:val="00056027"/>
    <w:rsid w:val="000601B1"/>
    <w:rsid w:val="00060954"/>
    <w:rsid w:val="00060F7F"/>
    <w:rsid w:val="0006117C"/>
    <w:rsid w:val="0006167A"/>
    <w:rsid w:val="000634BA"/>
    <w:rsid w:val="00065A2F"/>
    <w:rsid w:val="000664A8"/>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23AD"/>
    <w:rsid w:val="0008427C"/>
    <w:rsid w:val="00085FB4"/>
    <w:rsid w:val="0008767C"/>
    <w:rsid w:val="00092CB6"/>
    <w:rsid w:val="0009345E"/>
    <w:rsid w:val="00093AD0"/>
    <w:rsid w:val="000956EB"/>
    <w:rsid w:val="00096950"/>
    <w:rsid w:val="00096F42"/>
    <w:rsid w:val="000975AD"/>
    <w:rsid w:val="00097BAB"/>
    <w:rsid w:val="000A0EB7"/>
    <w:rsid w:val="000A2533"/>
    <w:rsid w:val="000A4450"/>
    <w:rsid w:val="000A51FF"/>
    <w:rsid w:val="000A6C04"/>
    <w:rsid w:val="000B43B5"/>
    <w:rsid w:val="000B6A4A"/>
    <w:rsid w:val="000C002F"/>
    <w:rsid w:val="000C0A5D"/>
    <w:rsid w:val="000C6F60"/>
    <w:rsid w:val="000C7144"/>
    <w:rsid w:val="000C7176"/>
    <w:rsid w:val="000C75AD"/>
    <w:rsid w:val="000C7C79"/>
    <w:rsid w:val="000D0609"/>
    <w:rsid w:val="000D302F"/>
    <w:rsid w:val="000D3AE1"/>
    <w:rsid w:val="000D4585"/>
    <w:rsid w:val="000D5ECA"/>
    <w:rsid w:val="000E1A18"/>
    <w:rsid w:val="000E324D"/>
    <w:rsid w:val="000E4B1F"/>
    <w:rsid w:val="000E52D7"/>
    <w:rsid w:val="000E7042"/>
    <w:rsid w:val="000E742B"/>
    <w:rsid w:val="000E7ABD"/>
    <w:rsid w:val="000F1AC1"/>
    <w:rsid w:val="000F2CA2"/>
    <w:rsid w:val="000F3FF5"/>
    <w:rsid w:val="000F596B"/>
    <w:rsid w:val="000F6C11"/>
    <w:rsid w:val="001012AD"/>
    <w:rsid w:val="001017E7"/>
    <w:rsid w:val="001039D0"/>
    <w:rsid w:val="00103CD9"/>
    <w:rsid w:val="0010401B"/>
    <w:rsid w:val="001055E9"/>
    <w:rsid w:val="00105F37"/>
    <w:rsid w:val="001064AC"/>
    <w:rsid w:val="001127AE"/>
    <w:rsid w:val="00115C96"/>
    <w:rsid w:val="00117015"/>
    <w:rsid w:val="00117C99"/>
    <w:rsid w:val="00120933"/>
    <w:rsid w:val="0012235D"/>
    <w:rsid w:val="00124DDA"/>
    <w:rsid w:val="00124F49"/>
    <w:rsid w:val="00125979"/>
    <w:rsid w:val="001266B4"/>
    <w:rsid w:val="00126EC6"/>
    <w:rsid w:val="001322A1"/>
    <w:rsid w:val="0013310E"/>
    <w:rsid w:val="00133D97"/>
    <w:rsid w:val="00135B04"/>
    <w:rsid w:val="001379D5"/>
    <w:rsid w:val="001424D3"/>
    <w:rsid w:val="00143D8D"/>
    <w:rsid w:val="001466C4"/>
    <w:rsid w:val="0014678E"/>
    <w:rsid w:val="00147EF8"/>
    <w:rsid w:val="00150AF5"/>
    <w:rsid w:val="00150D53"/>
    <w:rsid w:val="00152DAF"/>
    <w:rsid w:val="001545B7"/>
    <w:rsid w:val="00156283"/>
    <w:rsid w:val="00160A8B"/>
    <w:rsid w:val="00162BFC"/>
    <w:rsid w:val="00162EC9"/>
    <w:rsid w:val="00164342"/>
    <w:rsid w:val="00165935"/>
    <w:rsid w:val="00166158"/>
    <w:rsid w:val="00167BBA"/>
    <w:rsid w:val="0017129C"/>
    <w:rsid w:val="0017206C"/>
    <w:rsid w:val="00172487"/>
    <w:rsid w:val="00172F27"/>
    <w:rsid w:val="00173244"/>
    <w:rsid w:val="00173EBC"/>
    <w:rsid w:val="00175F77"/>
    <w:rsid w:val="0017606A"/>
    <w:rsid w:val="00180F71"/>
    <w:rsid w:val="0018124A"/>
    <w:rsid w:val="00181871"/>
    <w:rsid w:val="00184D93"/>
    <w:rsid w:val="00186C0D"/>
    <w:rsid w:val="00187410"/>
    <w:rsid w:val="001900A1"/>
    <w:rsid w:val="001900B9"/>
    <w:rsid w:val="001917D1"/>
    <w:rsid w:val="001928F0"/>
    <w:rsid w:val="001929A7"/>
    <w:rsid w:val="00192CFD"/>
    <w:rsid w:val="0019307C"/>
    <w:rsid w:val="00193789"/>
    <w:rsid w:val="00194151"/>
    <w:rsid w:val="001952B7"/>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47F2"/>
    <w:rsid w:val="001B4E5A"/>
    <w:rsid w:val="001B6B9C"/>
    <w:rsid w:val="001C1611"/>
    <w:rsid w:val="001C2101"/>
    <w:rsid w:val="001D14A5"/>
    <w:rsid w:val="001D2702"/>
    <w:rsid w:val="001D3D53"/>
    <w:rsid w:val="001D5B0F"/>
    <w:rsid w:val="001D6658"/>
    <w:rsid w:val="001D6840"/>
    <w:rsid w:val="001D695F"/>
    <w:rsid w:val="001D76C4"/>
    <w:rsid w:val="001E1592"/>
    <w:rsid w:val="001E311C"/>
    <w:rsid w:val="001E6AB8"/>
    <w:rsid w:val="001E7EDB"/>
    <w:rsid w:val="001F08CF"/>
    <w:rsid w:val="001F0AC0"/>
    <w:rsid w:val="001F1DC2"/>
    <w:rsid w:val="001F2983"/>
    <w:rsid w:val="001F3204"/>
    <w:rsid w:val="001F6B77"/>
    <w:rsid w:val="0020003C"/>
    <w:rsid w:val="00202EB9"/>
    <w:rsid w:val="0020383C"/>
    <w:rsid w:val="00205091"/>
    <w:rsid w:val="00207906"/>
    <w:rsid w:val="00210A59"/>
    <w:rsid w:val="00213147"/>
    <w:rsid w:val="00214468"/>
    <w:rsid w:val="00214A4A"/>
    <w:rsid w:val="00217035"/>
    <w:rsid w:val="00221B21"/>
    <w:rsid w:val="00221B6D"/>
    <w:rsid w:val="00230D6E"/>
    <w:rsid w:val="00230F0D"/>
    <w:rsid w:val="00231A7F"/>
    <w:rsid w:val="00231EFB"/>
    <w:rsid w:val="00235DC0"/>
    <w:rsid w:val="00240867"/>
    <w:rsid w:val="00242E93"/>
    <w:rsid w:val="00243973"/>
    <w:rsid w:val="00243BF8"/>
    <w:rsid w:val="00245260"/>
    <w:rsid w:val="00245D96"/>
    <w:rsid w:val="002524D7"/>
    <w:rsid w:val="00253BE8"/>
    <w:rsid w:val="00255E29"/>
    <w:rsid w:val="00257A0E"/>
    <w:rsid w:val="00257C43"/>
    <w:rsid w:val="00263CF5"/>
    <w:rsid w:val="00265452"/>
    <w:rsid w:val="00266E2E"/>
    <w:rsid w:val="0027273C"/>
    <w:rsid w:val="00275F4A"/>
    <w:rsid w:val="0028524B"/>
    <w:rsid w:val="002865F6"/>
    <w:rsid w:val="00286A56"/>
    <w:rsid w:val="00287CF2"/>
    <w:rsid w:val="002901E0"/>
    <w:rsid w:val="00291C20"/>
    <w:rsid w:val="002923B3"/>
    <w:rsid w:val="0029313D"/>
    <w:rsid w:val="002946FF"/>
    <w:rsid w:val="0029571A"/>
    <w:rsid w:val="0029574A"/>
    <w:rsid w:val="00296EA8"/>
    <w:rsid w:val="002978A1"/>
    <w:rsid w:val="002A0F18"/>
    <w:rsid w:val="002A259F"/>
    <w:rsid w:val="002A2B8A"/>
    <w:rsid w:val="002A5547"/>
    <w:rsid w:val="002B0529"/>
    <w:rsid w:val="002B071C"/>
    <w:rsid w:val="002B2E94"/>
    <w:rsid w:val="002B503F"/>
    <w:rsid w:val="002B6043"/>
    <w:rsid w:val="002B7A49"/>
    <w:rsid w:val="002C4CF9"/>
    <w:rsid w:val="002C763E"/>
    <w:rsid w:val="002D1038"/>
    <w:rsid w:val="002D5131"/>
    <w:rsid w:val="002D5C47"/>
    <w:rsid w:val="002D6785"/>
    <w:rsid w:val="002D688F"/>
    <w:rsid w:val="002E1A27"/>
    <w:rsid w:val="002E33DD"/>
    <w:rsid w:val="002E393C"/>
    <w:rsid w:val="002E64BE"/>
    <w:rsid w:val="002E71F1"/>
    <w:rsid w:val="002E7DC6"/>
    <w:rsid w:val="002F20AB"/>
    <w:rsid w:val="002F330A"/>
    <w:rsid w:val="002F4F42"/>
    <w:rsid w:val="002F7BE7"/>
    <w:rsid w:val="0030058B"/>
    <w:rsid w:val="00300CF9"/>
    <w:rsid w:val="00300E36"/>
    <w:rsid w:val="00301D9F"/>
    <w:rsid w:val="00303127"/>
    <w:rsid w:val="00304138"/>
    <w:rsid w:val="00306DE6"/>
    <w:rsid w:val="003071A1"/>
    <w:rsid w:val="003106C4"/>
    <w:rsid w:val="00312032"/>
    <w:rsid w:val="00312D1F"/>
    <w:rsid w:val="003155EF"/>
    <w:rsid w:val="00315D21"/>
    <w:rsid w:val="00320A40"/>
    <w:rsid w:val="00321164"/>
    <w:rsid w:val="0032385F"/>
    <w:rsid w:val="003278B1"/>
    <w:rsid w:val="00332FAA"/>
    <w:rsid w:val="0033413E"/>
    <w:rsid w:val="003377CA"/>
    <w:rsid w:val="00340212"/>
    <w:rsid w:val="0034319E"/>
    <w:rsid w:val="003434E4"/>
    <w:rsid w:val="00343588"/>
    <w:rsid w:val="00345261"/>
    <w:rsid w:val="0035091C"/>
    <w:rsid w:val="003509ED"/>
    <w:rsid w:val="00351BE4"/>
    <w:rsid w:val="003530CC"/>
    <w:rsid w:val="00356574"/>
    <w:rsid w:val="003575CA"/>
    <w:rsid w:val="003708EF"/>
    <w:rsid w:val="0037385E"/>
    <w:rsid w:val="00374FC2"/>
    <w:rsid w:val="00377C39"/>
    <w:rsid w:val="003801D6"/>
    <w:rsid w:val="003832EC"/>
    <w:rsid w:val="00383C88"/>
    <w:rsid w:val="003855C9"/>
    <w:rsid w:val="003908F6"/>
    <w:rsid w:val="0039105A"/>
    <w:rsid w:val="003929B3"/>
    <w:rsid w:val="00393460"/>
    <w:rsid w:val="00393A40"/>
    <w:rsid w:val="0039511B"/>
    <w:rsid w:val="0039564A"/>
    <w:rsid w:val="00396F25"/>
    <w:rsid w:val="00397CA0"/>
    <w:rsid w:val="003A241C"/>
    <w:rsid w:val="003A29EA"/>
    <w:rsid w:val="003A3829"/>
    <w:rsid w:val="003A46C9"/>
    <w:rsid w:val="003A489A"/>
    <w:rsid w:val="003A606E"/>
    <w:rsid w:val="003A7064"/>
    <w:rsid w:val="003B030B"/>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D66B9"/>
    <w:rsid w:val="003E18D8"/>
    <w:rsid w:val="003E60A3"/>
    <w:rsid w:val="003E6D15"/>
    <w:rsid w:val="003E7D8F"/>
    <w:rsid w:val="003F01EC"/>
    <w:rsid w:val="003F10B4"/>
    <w:rsid w:val="003F162E"/>
    <w:rsid w:val="003F298D"/>
    <w:rsid w:val="004046B5"/>
    <w:rsid w:val="00404829"/>
    <w:rsid w:val="0041105C"/>
    <w:rsid w:val="004134D8"/>
    <w:rsid w:val="0041414C"/>
    <w:rsid w:val="0041624F"/>
    <w:rsid w:val="0041757E"/>
    <w:rsid w:val="00417661"/>
    <w:rsid w:val="00417DA3"/>
    <w:rsid w:val="00421D69"/>
    <w:rsid w:val="0042362D"/>
    <w:rsid w:val="004259A6"/>
    <w:rsid w:val="00427D6B"/>
    <w:rsid w:val="00430378"/>
    <w:rsid w:val="004322F5"/>
    <w:rsid w:val="004343C1"/>
    <w:rsid w:val="00434E57"/>
    <w:rsid w:val="00435CE5"/>
    <w:rsid w:val="00435E0C"/>
    <w:rsid w:val="00436117"/>
    <w:rsid w:val="00436302"/>
    <w:rsid w:val="00436ECB"/>
    <w:rsid w:val="00437F21"/>
    <w:rsid w:val="00443720"/>
    <w:rsid w:val="00444414"/>
    <w:rsid w:val="00444980"/>
    <w:rsid w:val="00444E8C"/>
    <w:rsid w:val="004466BF"/>
    <w:rsid w:val="004518F7"/>
    <w:rsid w:val="0045202E"/>
    <w:rsid w:val="004537FE"/>
    <w:rsid w:val="00455284"/>
    <w:rsid w:val="00461F7E"/>
    <w:rsid w:val="0046206E"/>
    <w:rsid w:val="00462664"/>
    <w:rsid w:val="00463583"/>
    <w:rsid w:val="00463D16"/>
    <w:rsid w:val="00464A72"/>
    <w:rsid w:val="00465BF6"/>
    <w:rsid w:val="00467235"/>
    <w:rsid w:val="0046775F"/>
    <w:rsid w:val="004754BD"/>
    <w:rsid w:val="00475C03"/>
    <w:rsid w:val="00476D6C"/>
    <w:rsid w:val="00480688"/>
    <w:rsid w:val="00483D25"/>
    <w:rsid w:val="00486576"/>
    <w:rsid w:val="0049109E"/>
    <w:rsid w:val="0049174B"/>
    <w:rsid w:val="004930CF"/>
    <w:rsid w:val="00494780"/>
    <w:rsid w:val="004975AA"/>
    <w:rsid w:val="004A05CD"/>
    <w:rsid w:val="004A08CB"/>
    <w:rsid w:val="004A0F23"/>
    <w:rsid w:val="004A0FE6"/>
    <w:rsid w:val="004A1D7E"/>
    <w:rsid w:val="004A1E39"/>
    <w:rsid w:val="004A2227"/>
    <w:rsid w:val="004A2DDC"/>
    <w:rsid w:val="004A38E3"/>
    <w:rsid w:val="004A6E0A"/>
    <w:rsid w:val="004A7D32"/>
    <w:rsid w:val="004B068D"/>
    <w:rsid w:val="004B14CD"/>
    <w:rsid w:val="004B3751"/>
    <w:rsid w:val="004B47A3"/>
    <w:rsid w:val="004B53D6"/>
    <w:rsid w:val="004B5E6C"/>
    <w:rsid w:val="004B638F"/>
    <w:rsid w:val="004C0806"/>
    <w:rsid w:val="004C4256"/>
    <w:rsid w:val="004C5BDE"/>
    <w:rsid w:val="004C6746"/>
    <w:rsid w:val="004C7D84"/>
    <w:rsid w:val="004D1CFD"/>
    <w:rsid w:val="004D4476"/>
    <w:rsid w:val="004D4912"/>
    <w:rsid w:val="004D65A3"/>
    <w:rsid w:val="004D678C"/>
    <w:rsid w:val="004D7EC1"/>
    <w:rsid w:val="004E2B78"/>
    <w:rsid w:val="004E6287"/>
    <w:rsid w:val="004F1BDB"/>
    <w:rsid w:val="004F31F1"/>
    <w:rsid w:val="004F448C"/>
    <w:rsid w:val="004F5D30"/>
    <w:rsid w:val="004F6583"/>
    <w:rsid w:val="004F6AAA"/>
    <w:rsid w:val="004F6D6A"/>
    <w:rsid w:val="00500997"/>
    <w:rsid w:val="00502776"/>
    <w:rsid w:val="00503BF5"/>
    <w:rsid w:val="00504EC7"/>
    <w:rsid w:val="00505776"/>
    <w:rsid w:val="0050752F"/>
    <w:rsid w:val="0051036C"/>
    <w:rsid w:val="00510663"/>
    <w:rsid w:val="00512B8A"/>
    <w:rsid w:val="00514EA8"/>
    <w:rsid w:val="005206FB"/>
    <w:rsid w:val="0052222D"/>
    <w:rsid w:val="00522421"/>
    <w:rsid w:val="005227AC"/>
    <w:rsid w:val="00524424"/>
    <w:rsid w:val="00524A0F"/>
    <w:rsid w:val="005254D4"/>
    <w:rsid w:val="00525EDC"/>
    <w:rsid w:val="005264AA"/>
    <w:rsid w:val="005265D9"/>
    <w:rsid w:val="005266C2"/>
    <w:rsid w:val="00527AF8"/>
    <w:rsid w:val="00530623"/>
    <w:rsid w:val="00530F8C"/>
    <w:rsid w:val="00531544"/>
    <w:rsid w:val="00534323"/>
    <w:rsid w:val="00534EE4"/>
    <w:rsid w:val="00535F02"/>
    <w:rsid w:val="005378BD"/>
    <w:rsid w:val="00541088"/>
    <w:rsid w:val="00541D99"/>
    <w:rsid w:val="0054435F"/>
    <w:rsid w:val="00546CA1"/>
    <w:rsid w:val="00546F0C"/>
    <w:rsid w:val="00547163"/>
    <w:rsid w:val="00547436"/>
    <w:rsid w:val="00550989"/>
    <w:rsid w:val="00550D96"/>
    <w:rsid w:val="00551CB9"/>
    <w:rsid w:val="005548B0"/>
    <w:rsid w:val="005551E2"/>
    <w:rsid w:val="00562995"/>
    <w:rsid w:val="00565175"/>
    <w:rsid w:val="00565450"/>
    <w:rsid w:val="00565AD3"/>
    <w:rsid w:val="005660B9"/>
    <w:rsid w:val="00570C27"/>
    <w:rsid w:val="00571181"/>
    <w:rsid w:val="00576A49"/>
    <w:rsid w:val="00582361"/>
    <w:rsid w:val="00584503"/>
    <w:rsid w:val="00584B9D"/>
    <w:rsid w:val="00587194"/>
    <w:rsid w:val="00587698"/>
    <w:rsid w:val="0059311A"/>
    <w:rsid w:val="00593E64"/>
    <w:rsid w:val="00597CED"/>
    <w:rsid w:val="005A2595"/>
    <w:rsid w:val="005A3B1D"/>
    <w:rsid w:val="005A3C01"/>
    <w:rsid w:val="005A412C"/>
    <w:rsid w:val="005A461E"/>
    <w:rsid w:val="005A66FC"/>
    <w:rsid w:val="005A7334"/>
    <w:rsid w:val="005A7BED"/>
    <w:rsid w:val="005B025A"/>
    <w:rsid w:val="005B248B"/>
    <w:rsid w:val="005B2BDE"/>
    <w:rsid w:val="005B387F"/>
    <w:rsid w:val="005B3BD2"/>
    <w:rsid w:val="005B606C"/>
    <w:rsid w:val="005B66D3"/>
    <w:rsid w:val="005C085F"/>
    <w:rsid w:val="005C19D8"/>
    <w:rsid w:val="005C1C5A"/>
    <w:rsid w:val="005C2225"/>
    <w:rsid w:val="005C31C9"/>
    <w:rsid w:val="005C3B96"/>
    <w:rsid w:val="005C458F"/>
    <w:rsid w:val="005C6722"/>
    <w:rsid w:val="005C7936"/>
    <w:rsid w:val="005D1620"/>
    <w:rsid w:val="005D269F"/>
    <w:rsid w:val="005D29AD"/>
    <w:rsid w:val="005D5B8A"/>
    <w:rsid w:val="005E14BE"/>
    <w:rsid w:val="005E45DD"/>
    <w:rsid w:val="005F288E"/>
    <w:rsid w:val="005F2B51"/>
    <w:rsid w:val="005F6B42"/>
    <w:rsid w:val="005F7975"/>
    <w:rsid w:val="00600602"/>
    <w:rsid w:val="00600AC6"/>
    <w:rsid w:val="006018EB"/>
    <w:rsid w:val="006027B0"/>
    <w:rsid w:val="00604455"/>
    <w:rsid w:val="00607FBD"/>
    <w:rsid w:val="00607FC8"/>
    <w:rsid w:val="00614195"/>
    <w:rsid w:val="00614452"/>
    <w:rsid w:val="006145D8"/>
    <w:rsid w:val="00615133"/>
    <w:rsid w:val="00615E1E"/>
    <w:rsid w:val="00616841"/>
    <w:rsid w:val="00617636"/>
    <w:rsid w:val="00620C95"/>
    <w:rsid w:val="0062698A"/>
    <w:rsid w:val="00630A34"/>
    <w:rsid w:val="00631D04"/>
    <w:rsid w:val="00634E55"/>
    <w:rsid w:val="006352B7"/>
    <w:rsid w:val="00635ED8"/>
    <w:rsid w:val="0063767B"/>
    <w:rsid w:val="00637AB3"/>
    <w:rsid w:val="00640B6A"/>
    <w:rsid w:val="00640CA5"/>
    <w:rsid w:val="00641308"/>
    <w:rsid w:val="0064234D"/>
    <w:rsid w:val="00642F21"/>
    <w:rsid w:val="00644F63"/>
    <w:rsid w:val="00645798"/>
    <w:rsid w:val="006472F2"/>
    <w:rsid w:val="00650262"/>
    <w:rsid w:val="006507EA"/>
    <w:rsid w:val="0065133D"/>
    <w:rsid w:val="00652D2F"/>
    <w:rsid w:val="00655913"/>
    <w:rsid w:val="006562FD"/>
    <w:rsid w:val="00656C54"/>
    <w:rsid w:val="00661297"/>
    <w:rsid w:val="006615CB"/>
    <w:rsid w:val="006627C2"/>
    <w:rsid w:val="00662B8C"/>
    <w:rsid w:val="006641CB"/>
    <w:rsid w:val="006642B1"/>
    <w:rsid w:val="0066436E"/>
    <w:rsid w:val="006668E1"/>
    <w:rsid w:val="006678FC"/>
    <w:rsid w:val="00667F0F"/>
    <w:rsid w:val="00676C54"/>
    <w:rsid w:val="00684673"/>
    <w:rsid w:val="0068471D"/>
    <w:rsid w:val="0068549C"/>
    <w:rsid w:val="00685525"/>
    <w:rsid w:val="00690E0F"/>
    <w:rsid w:val="00692159"/>
    <w:rsid w:val="00692569"/>
    <w:rsid w:val="006938F5"/>
    <w:rsid w:val="00694281"/>
    <w:rsid w:val="006950A1"/>
    <w:rsid w:val="00695FDF"/>
    <w:rsid w:val="0069656E"/>
    <w:rsid w:val="006975BD"/>
    <w:rsid w:val="006A04FE"/>
    <w:rsid w:val="006A3A7B"/>
    <w:rsid w:val="006A5F1E"/>
    <w:rsid w:val="006A6C0A"/>
    <w:rsid w:val="006A6FA0"/>
    <w:rsid w:val="006A7035"/>
    <w:rsid w:val="006A78E4"/>
    <w:rsid w:val="006B0F10"/>
    <w:rsid w:val="006B28B3"/>
    <w:rsid w:val="006B6B2E"/>
    <w:rsid w:val="006B6D9B"/>
    <w:rsid w:val="006B77CB"/>
    <w:rsid w:val="006C0A90"/>
    <w:rsid w:val="006C2AFC"/>
    <w:rsid w:val="006C52EC"/>
    <w:rsid w:val="006D1B00"/>
    <w:rsid w:val="006D36FD"/>
    <w:rsid w:val="006D3B8F"/>
    <w:rsid w:val="006D5236"/>
    <w:rsid w:val="006D5F62"/>
    <w:rsid w:val="006D6BA1"/>
    <w:rsid w:val="006D7214"/>
    <w:rsid w:val="006E1629"/>
    <w:rsid w:val="006E1832"/>
    <w:rsid w:val="006E204B"/>
    <w:rsid w:val="006E5690"/>
    <w:rsid w:val="006E6874"/>
    <w:rsid w:val="006E6B60"/>
    <w:rsid w:val="006E71AC"/>
    <w:rsid w:val="006F01CE"/>
    <w:rsid w:val="006F07F5"/>
    <w:rsid w:val="006F1FC6"/>
    <w:rsid w:val="006F24DB"/>
    <w:rsid w:val="006F2808"/>
    <w:rsid w:val="006F4219"/>
    <w:rsid w:val="006F44E5"/>
    <w:rsid w:val="006F4A4C"/>
    <w:rsid w:val="006F52B4"/>
    <w:rsid w:val="006F562A"/>
    <w:rsid w:val="006F5D16"/>
    <w:rsid w:val="006F6160"/>
    <w:rsid w:val="006F695B"/>
    <w:rsid w:val="00700E94"/>
    <w:rsid w:val="00701727"/>
    <w:rsid w:val="00701835"/>
    <w:rsid w:val="00707B4A"/>
    <w:rsid w:val="007117A0"/>
    <w:rsid w:val="00716B70"/>
    <w:rsid w:val="007201D5"/>
    <w:rsid w:val="0072020C"/>
    <w:rsid w:val="00720D87"/>
    <w:rsid w:val="007217CD"/>
    <w:rsid w:val="0072250C"/>
    <w:rsid w:val="00723F96"/>
    <w:rsid w:val="00725A38"/>
    <w:rsid w:val="00726989"/>
    <w:rsid w:val="0073192F"/>
    <w:rsid w:val="00731B65"/>
    <w:rsid w:val="00731CB2"/>
    <w:rsid w:val="00732403"/>
    <w:rsid w:val="007328DA"/>
    <w:rsid w:val="0073555B"/>
    <w:rsid w:val="00735CD2"/>
    <w:rsid w:val="00740778"/>
    <w:rsid w:val="007469AE"/>
    <w:rsid w:val="007470B5"/>
    <w:rsid w:val="00747531"/>
    <w:rsid w:val="00747ED4"/>
    <w:rsid w:val="00751EE2"/>
    <w:rsid w:val="00753EFD"/>
    <w:rsid w:val="007552B7"/>
    <w:rsid w:val="00755DA9"/>
    <w:rsid w:val="00757715"/>
    <w:rsid w:val="007640D2"/>
    <w:rsid w:val="00764347"/>
    <w:rsid w:val="007671B0"/>
    <w:rsid w:val="00771090"/>
    <w:rsid w:val="007720C9"/>
    <w:rsid w:val="0077234A"/>
    <w:rsid w:val="00772E0D"/>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6E46"/>
    <w:rsid w:val="00797324"/>
    <w:rsid w:val="00797588"/>
    <w:rsid w:val="0079762C"/>
    <w:rsid w:val="007A16DB"/>
    <w:rsid w:val="007A1A8D"/>
    <w:rsid w:val="007A21BD"/>
    <w:rsid w:val="007A2210"/>
    <w:rsid w:val="007A53D4"/>
    <w:rsid w:val="007A56E2"/>
    <w:rsid w:val="007A6DAB"/>
    <w:rsid w:val="007A6EFF"/>
    <w:rsid w:val="007A73BB"/>
    <w:rsid w:val="007B1C17"/>
    <w:rsid w:val="007B4249"/>
    <w:rsid w:val="007B4FAE"/>
    <w:rsid w:val="007B7CB1"/>
    <w:rsid w:val="007C1154"/>
    <w:rsid w:val="007C1F0B"/>
    <w:rsid w:val="007C3091"/>
    <w:rsid w:val="007C32C7"/>
    <w:rsid w:val="007C68C1"/>
    <w:rsid w:val="007C6965"/>
    <w:rsid w:val="007D130E"/>
    <w:rsid w:val="007D4737"/>
    <w:rsid w:val="007D6F7F"/>
    <w:rsid w:val="007E269D"/>
    <w:rsid w:val="007E2FA0"/>
    <w:rsid w:val="007E3CDF"/>
    <w:rsid w:val="007E44AE"/>
    <w:rsid w:val="007E4E84"/>
    <w:rsid w:val="007E62ED"/>
    <w:rsid w:val="007E7710"/>
    <w:rsid w:val="007F1A89"/>
    <w:rsid w:val="007F2158"/>
    <w:rsid w:val="007F3A65"/>
    <w:rsid w:val="007F7D49"/>
    <w:rsid w:val="00800654"/>
    <w:rsid w:val="008114E1"/>
    <w:rsid w:val="00812318"/>
    <w:rsid w:val="00813B1C"/>
    <w:rsid w:val="0081509A"/>
    <w:rsid w:val="0081536B"/>
    <w:rsid w:val="00815BC3"/>
    <w:rsid w:val="00816246"/>
    <w:rsid w:val="00821AC0"/>
    <w:rsid w:val="00821C72"/>
    <w:rsid w:val="00821FFD"/>
    <w:rsid w:val="00823227"/>
    <w:rsid w:val="00836EE1"/>
    <w:rsid w:val="00843062"/>
    <w:rsid w:val="00843342"/>
    <w:rsid w:val="00843668"/>
    <w:rsid w:val="00844928"/>
    <w:rsid w:val="00845D57"/>
    <w:rsid w:val="00846E0C"/>
    <w:rsid w:val="0084769F"/>
    <w:rsid w:val="0084785A"/>
    <w:rsid w:val="00847A96"/>
    <w:rsid w:val="00847D64"/>
    <w:rsid w:val="00847F3F"/>
    <w:rsid w:val="0085260A"/>
    <w:rsid w:val="00852D40"/>
    <w:rsid w:val="00854008"/>
    <w:rsid w:val="00857554"/>
    <w:rsid w:val="00860841"/>
    <w:rsid w:val="00860E07"/>
    <w:rsid w:val="008630A2"/>
    <w:rsid w:val="0086594C"/>
    <w:rsid w:val="0086606D"/>
    <w:rsid w:val="00866292"/>
    <w:rsid w:val="00866912"/>
    <w:rsid w:val="00866D83"/>
    <w:rsid w:val="00872680"/>
    <w:rsid w:val="00875D4E"/>
    <w:rsid w:val="00877A45"/>
    <w:rsid w:val="00882F38"/>
    <w:rsid w:val="008847CB"/>
    <w:rsid w:val="0088683E"/>
    <w:rsid w:val="00893FCA"/>
    <w:rsid w:val="008A2B57"/>
    <w:rsid w:val="008A4A7A"/>
    <w:rsid w:val="008A7C32"/>
    <w:rsid w:val="008B0BC9"/>
    <w:rsid w:val="008B2D04"/>
    <w:rsid w:val="008B3C3E"/>
    <w:rsid w:val="008B4AC2"/>
    <w:rsid w:val="008B6348"/>
    <w:rsid w:val="008B7331"/>
    <w:rsid w:val="008C043B"/>
    <w:rsid w:val="008C0F06"/>
    <w:rsid w:val="008C42CD"/>
    <w:rsid w:val="008C4916"/>
    <w:rsid w:val="008C4B4E"/>
    <w:rsid w:val="008D4EE1"/>
    <w:rsid w:val="008D6527"/>
    <w:rsid w:val="008D698B"/>
    <w:rsid w:val="008E1D0B"/>
    <w:rsid w:val="008E33BF"/>
    <w:rsid w:val="008E4DA9"/>
    <w:rsid w:val="008F05E9"/>
    <w:rsid w:val="008F2A37"/>
    <w:rsid w:val="008F2DE9"/>
    <w:rsid w:val="008F2E47"/>
    <w:rsid w:val="008F3514"/>
    <w:rsid w:val="008F449D"/>
    <w:rsid w:val="008F533C"/>
    <w:rsid w:val="008F60D0"/>
    <w:rsid w:val="008F6566"/>
    <w:rsid w:val="008F6FC2"/>
    <w:rsid w:val="00901E1E"/>
    <w:rsid w:val="009026FC"/>
    <w:rsid w:val="00905E36"/>
    <w:rsid w:val="009104FE"/>
    <w:rsid w:val="00913B35"/>
    <w:rsid w:val="00916708"/>
    <w:rsid w:val="00916BD5"/>
    <w:rsid w:val="0091769E"/>
    <w:rsid w:val="00917999"/>
    <w:rsid w:val="00917BF8"/>
    <w:rsid w:val="0092089F"/>
    <w:rsid w:val="00922E55"/>
    <w:rsid w:val="0092352E"/>
    <w:rsid w:val="009262D5"/>
    <w:rsid w:val="0092677B"/>
    <w:rsid w:val="00927162"/>
    <w:rsid w:val="0092748E"/>
    <w:rsid w:val="00931691"/>
    <w:rsid w:val="0093403F"/>
    <w:rsid w:val="00937A8C"/>
    <w:rsid w:val="00940244"/>
    <w:rsid w:val="0094060D"/>
    <w:rsid w:val="00940B61"/>
    <w:rsid w:val="00940C53"/>
    <w:rsid w:val="00940FE3"/>
    <w:rsid w:val="009429E1"/>
    <w:rsid w:val="00942D80"/>
    <w:rsid w:val="00943BD1"/>
    <w:rsid w:val="0095183F"/>
    <w:rsid w:val="009520FD"/>
    <w:rsid w:val="00956A70"/>
    <w:rsid w:val="00957870"/>
    <w:rsid w:val="00963416"/>
    <w:rsid w:val="0096734B"/>
    <w:rsid w:val="0096755F"/>
    <w:rsid w:val="00970BE6"/>
    <w:rsid w:val="00971C3A"/>
    <w:rsid w:val="00972E5F"/>
    <w:rsid w:val="00974030"/>
    <w:rsid w:val="00974094"/>
    <w:rsid w:val="00975546"/>
    <w:rsid w:val="009758F3"/>
    <w:rsid w:val="00980038"/>
    <w:rsid w:val="00980916"/>
    <w:rsid w:val="00985901"/>
    <w:rsid w:val="0098633C"/>
    <w:rsid w:val="00993072"/>
    <w:rsid w:val="00994E00"/>
    <w:rsid w:val="009968A3"/>
    <w:rsid w:val="00997AFC"/>
    <w:rsid w:val="00997B9C"/>
    <w:rsid w:val="009A057E"/>
    <w:rsid w:val="009A09E7"/>
    <w:rsid w:val="009A17AB"/>
    <w:rsid w:val="009A4B2D"/>
    <w:rsid w:val="009A4B9C"/>
    <w:rsid w:val="009A7C3E"/>
    <w:rsid w:val="009B100B"/>
    <w:rsid w:val="009B2801"/>
    <w:rsid w:val="009C00B3"/>
    <w:rsid w:val="009C1824"/>
    <w:rsid w:val="009C553D"/>
    <w:rsid w:val="009C56F5"/>
    <w:rsid w:val="009C635F"/>
    <w:rsid w:val="009D0422"/>
    <w:rsid w:val="009D0D8E"/>
    <w:rsid w:val="009D2AA8"/>
    <w:rsid w:val="009D2AAF"/>
    <w:rsid w:val="009D2BC9"/>
    <w:rsid w:val="009E17E9"/>
    <w:rsid w:val="009E4769"/>
    <w:rsid w:val="009E579C"/>
    <w:rsid w:val="009E65C8"/>
    <w:rsid w:val="009F0BC3"/>
    <w:rsid w:val="009F17BA"/>
    <w:rsid w:val="009F23C2"/>
    <w:rsid w:val="009F3788"/>
    <w:rsid w:val="009F5C6C"/>
    <w:rsid w:val="009F7B88"/>
    <w:rsid w:val="009F7FC5"/>
    <w:rsid w:val="00A01283"/>
    <w:rsid w:val="00A018E6"/>
    <w:rsid w:val="00A01C46"/>
    <w:rsid w:val="00A040C2"/>
    <w:rsid w:val="00A1019D"/>
    <w:rsid w:val="00A1098C"/>
    <w:rsid w:val="00A12315"/>
    <w:rsid w:val="00A13B23"/>
    <w:rsid w:val="00A14E56"/>
    <w:rsid w:val="00A16E76"/>
    <w:rsid w:val="00A21281"/>
    <w:rsid w:val="00A231EF"/>
    <w:rsid w:val="00A23B0E"/>
    <w:rsid w:val="00A23C49"/>
    <w:rsid w:val="00A24DF3"/>
    <w:rsid w:val="00A25327"/>
    <w:rsid w:val="00A25584"/>
    <w:rsid w:val="00A26337"/>
    <w:rsid w:val="00A27626"/>
    <w:rsid w:val="00A30C3F"/>
    <w:rsid w:val="00A31490"/>
    <w:rsid w:val="00A36DEC"/>
    <w:rsid w:val="00A37190"/>
    <w:rsid w:val="00A3754E"/>
    <w:rsid w:val="00A376DA"/>
    <w:rsid w:val="00A37A40"/>
    <w:rsid w:val="00A42755"/>
    <w:rsid w:val="00A4288C"/>
    <w:rsid w:val="00A4376B"/>
    <w:rsid w:val="00A4395D"/>
    <w:rsid w:val="00A45432"/>
    <w:rsid w:val="00A45F3A"/>
    <w:rsid w:val="00A46722"/>
    <w:rsid w:val="00A504C7"/>
    <w:rsid w:val="00A51118"/>
    <w:rsid w:val="00A519A2"/>
    <w:rsid w:val="00A531E0"/>
    <w:rsid w:val="00A554B2"/>
    <w:rsid w:val="00A55669"/>
    <w:rsid w:val="00A55C19"/>
    <w:rsid w:val="00A55DC8"/>
    <w:rsid w:val="00A55ED7"/>
    <w:rsid w:val="00A63601"/>
    <w:rsid w:val="00A643AF"/>
    <w:rsid w:val="00A66348"/>
    <w:rsid w:val="00A67268"/>
    <w:rsid w:val="00A67644"/>
    <w:rsid w:val="00A6794E"/>
    <w:rsid w:val="00A70187"/>
    <w:rsid w:val="00A701ED"/>
    <w:rsid w:val="00A71300"/>
    <w:rsid w:val="00A717E8"/>
    <w:rsid w:val="00A72FCA"/>
    <w:rsid w:val="00A73DA4"/>
    <w:rsid w:val="00A74577"/>
    <w:rsid w:val="00A747DA"/>
    <w:rsid w:val="00A755B7"/>
    <w:rsid w:val="00A75B1D"/>
    <w:rsid w:val="00A75DA8"/>
    <w:rsid w:val="00A763B0"/>
    <w:rsid w:val="00A764E4"/>
    <w:rsid w:val="00A77179"/>
    <w:rsid w:val="00A8100F"/>
    <w:rsid w:val="00A8129C"/>
    <w:rsid w:val="00A82ED3"/>
    <w:rsid w:val="00A915CE"/>
    <w:rsid w:val="00A92EB1"/>
    <w:rsid w:val="00A93B4F"/>
    <w:rsid w:val="00A94126"/>
    <w:rsid w:val="00A94AAE"/>
    <w:rsid w:val="00A9535D"/>
    <w:rsid w:val="00AA1C1A"/>
    <w:rsid w:val="00AA25B6"/>
    <w:rsid w:val="00AB190E"/>
    <w:rsid w:val="00AB2B91"/>
    <w:rsid w:val="00AB3059"/>
    <w:rsid w:val="00AB45FB"/>
    <w:rsid w:val="00AB498B"/>
    <w:rsid w:val="00AB54C2"/>
    <w:rsid w:val="00AB6246"/>
    <w:rsid w:val="00AB7BF3"/>
    <w:rsid w:val="00AC01AE"/>
    <w:rsid w:val="00AC1598"/>
    <w:rsid w:val="00AC411C"/>
    <w:rsid w:val="00AC5998"/>
    <w:rsid w:val="00AC66DA"/>
    <w:rsid w:val="00AC6FC6"/>
    <w:rsid w:val="00AC7679"/>
    <w:rsid w:val="00AD0BF1"/>
    <w:rsid w:val="00AD2E57"/>
    <w:rsid w:val="00AD3CE7"/>
    <w:rsid w:val="00AD5990"/>
    <w:rsid w:val="00AE08D1"/>
    <w:rsid w:val="00AE0F4B"/>
    <w:rsid w:val="00AE3D47"/>
    <w:rsid w:val="00AE45C6"/>
    <w:rsid w:val="00AE4964"/>
    <w:rsid w:val="00AE4CFE"/>
    <w:rsid w:val="00AE6B7E"/>
    <w:rsid w:val="00AE6C6B"/>
    <w:rsid w:val="00AE7D08"/>
    <w:rsid w:val="00AF48A5"/>
    <w:rsid w:val="00AF6FE8"/>
    <w:rsid w:val="00B0031E"/>
    <w:rsid w:val="00B00453"/>
    <w:rsid w:val="00B00489"/>
    <w:rsid w:val="00B011DC"/>
    <w:rsid w:val="00B023D5"/>
    <w:rsid w:val="00B02529"/>
    <w:rsid w:val="00B033DB"/>
    <w:rsid w:val="00B05CFA"/>
    <w:rsid w:val="00B06D42"/>
    <w:rsid w:val="00B072A5"/>
    <w:rsid w:val="00B07CB8"/>
    <w:rsid w:val="00B11EA9"/>
    <w:rsid w:val="00B122EF"/>
    <w:rsid w:val="00B123B3"/>
    <w:rsid w:val="00B13D0F"/>
    <w:rsid w:val="00B14227"/>
    <w:rsid w:val="00B14311"/>
    <w:rsid w:val="00B15A63"/>
    <w:rsid w:val="00B16DD3"/>
    <w:rsid w:val="00B202C3"/>
    <w:rsid w:val="00B203F9"/>
    <w:rsid w:val="00B2085E"/>
    <w:rsid w:val="00B21BCD"/>
    <w:rsid w:val="00B243E0"/>
    <w:rsid w:val="00B247D4"/>
    <w:rsid w:val="00B26BE9"/>
    <w:rsid w:val="00B279E0"/>
    <w:rsid w:val="00B30644"/>
    <w:rsid w:val="00B30689"/>
    <w:rsid w:val="00B317C5"/>
    <w:rsid w:val="00B32328"/>
    <w:rsid w:val="00B34AC4"/>
    <w:rsid w:val="00B34E93"/>
    <w:rsid w:val="00B36DCA"/>
    <w:rsid w:val="00B37707"/>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52A6"/>
    <w:rsid w:val="00B5576A"/>
    <w:rsid w:val="00B620F5"/>
    <w:rsid w:val="00B62341"/>
    <w:rsid w:val="00B62F4B"/>
    <w:rsid w:val="00B6468F"/>
    <w:rsid w:val="00B64C11"/>
    <w:rsid w:val="00B64CE8"/>
    <w:rsid w:val="00B676CC"/>
    <w:rsid w:val="00B67AF7"/>
    <w:rsid w:val="00B70072"/>
    <w:rsid w:val="00B72130"/>
    <w:rsid w:val="00B74916"/>
    <w:rsid w:val="00B755A0"/>
    <w:rsid w:val="00B7667E"/>
    <w:rsid w:val="00B772B6"/>
    <w:rsid w:val="00B77DFA"/>
    <w:rsid w:val="00B81D1E"/>
    <w:rsid w:val="00B82C68"/>
    <w:rsid w:val="00B87F44"/>
    <w:rsid w:val="00B902FF"/>
    <w:rsid w:val="00B90B52"/>
    <w:rsid w:val="00B931CB"/>
    <w:rsid w:val="00B9636E"/>
    <w:rsid w:val="00B964F2"/>
    <w:rsid w:val="00BA1780"/>
    <w:rsid w:val="00BA2498"/>
    <w:rsid w:val="00BA2ED5"/>
    <w:rsid w:val="00BA454B"/>
    <w:rsid w:val="00BA5744"/>
    <w:rsid w:val="00BA594C"/>
    <w:rsid w:val="00BA620B"/>
    <w:rsid w:val="00BA67CE"/>
    <w:rsid w:val="00BA72A8"/>
    <w:rsid w:val="00BA7368"/>
    <w:rsid w:val="00BA7D97"/>
    <w:rsid w:val="00BB08B2"/>
    <w:rsid w:val="00BB1DEC"/>
    <w:rsid w:val="00BB51DC"/>
    <w:rsid w:val="00BB56D4"/>
    <w:rsid w:val="00BB74FF"/>
    <w:rsid w:val="00BC1C36"/>
    <w:rsid w:val="00BC1E92"/>
    <w:rsid w:val="00BC618A"/>
    <w:rsid w:val="00BD1C0C"/>
    <w:rsid w:val="00BD491A"/>
    <w:rsid w:val="00BD7D7B"/>
    <w:rsid w:val="00BE0BEF"/>
    <w:rsid w:val="00BE1EF9"/>
    <w:rsid w:val="00BE210F"/>
    <w:rsid w:val="00BF0265"/>
    <w:rsid w:val="00BF0BA5"/>
    <w:rsid w:val="00BF2953"/>
    <w:rsid w:val="00BF2D53"/>
    <w:rsid w:val="00BF3CE6"/>
    <w:rsid w:val="00C03E68"/>
    <w:rsid w:val="00C045A0"/>
    <w:rsid w:val="00C054CD"/>
    <w:rsid w:val="00C0768E"/>
    <w:rsid w:val="00C10327"/>
    <w:rsid w:val="00C1156E"/>
    <w:rsid w:val="00C1385E"/>
    <w:rsid w:val="00C15554"/>
    <w:rsid w:val="00C15706"/>
    <w:rsid w:val="00C21AB2"/>
    <w:rsid w:val="00C25D39"/>
    <w:rsid w:val="00C305DA"/>
    <w:rsid w:val="00C308FC"/>
    <w:rsid w:val="00C312D0"/>
    <w:rsid w:val="00C327A5"/>
    <w:rsid w:val="00C33EF9"/>
    <w:rsid w:val="00C34319"/>
    <w:rsid w:val="00C34C23"/>
    <w:rsid w:val="00C34CBF"/>
    <w:rsid w:val="00C35357"/>
    <w:rsid w:val="00C36670"/>
    <w:rsid w:val="00C406A9"/>
    <w:rsid w:val="00C40CBF"/>
    <w:rsid w:val="00C4121A"/>
    <w:rsid w:val="00C43FC8"/>
    <w:rsid w:val="00C46338"/>
    <w:rsid w:val="00C46708"/>
    <w:rsid w:val="00C51054"/>
    <w:rsid w:val="00C51AB9"/>
    <w:rsid w:val="00C52889"/>
    <w:rsid w:val="00C53DAB"/>
    <w:rsid w:val="00C5579A"/>
    <w:rsid w:val="00C568DD"/>
    <w:rsid w:val="00C576F9"/>
    <w:rsid w:val="00C61834"/>
    <w:rsid w:val="00C63824"/>
    <w:rsid w:val="00C65A0F"/>
    <w:rsid w:val="00C662C1"/>
    <w:rsid w:val="00C70F24"/>
    <w:rsid w:val="00C7282A"/>
    <w:rsid w:val="00C7546E"/>
    <w:rsid w:val="00C8203C"/>
    <w:rsid w:val="00C8302F"/>
    <w:rsid w:val="00C862D7"/>
    <w:rsid w:val="00C90860"/>
    <w:rsid w:val="00C90BF2"/>
    <w:rsid w:val="00C913D1"/>
    <w:rsid w:val="00C91BBB"/>
    <w:rsid w:val="00C95350"/>
    <w:rsid w:val="00C959B4"/>
    <w:rsid w:val="00C961BD"/>
    <w:rsid w:val="00C96B2D"/>
    <w:rsid w:val="00C97DFA"/>
    <w:rsid w:val="00CA026F"/>
    <w:rsid w:val="00CA101C"/>
    <w:rsid w:val="00CA5F8D"/>
    <w:rsid w:val="00CA67C7"/>
    <w:rsid w:val="00CB18FC"/>
    <w:rsid w:val="00CB3A58"/>
    <w:rsid w:val="00CB460A"/>
    <w:rsid w:val="00CB7701"/>
    <w:rsid w:val="00CC39CD"/>
    <w:rsid w:val="00CC3BCB"/>
    <w:rsid w:val="00CC7DFC"/>
    <w:rsid w:val="00CD09F7"/>
    <w:rsid w:val="00CD2CB0"/>
    <w:rsid w:val="00CD354D"/>
    <w:rsid w:val="00CD3E8C"/>
    <w:rsid w:val="00CD43FC"/>
    <w:rsid w:val="00CD461C"/>
    <w:rsid w:val="00CD4C65"/>
    <w:rsid w:val="00CD5FE3"/>
    <w:rsid w:val="00CE2B49"/>
    <w:rsid w:val="00CE3C23"/>
    <w:rsid w:val="00CE3DD8"/>
    <w:rsid w:val="00CF03D1"/>
    <w:rsid w:val="00CF0562"/>
    <w:rsid w:val="00CF3971"/>
    <w:rsid w:val="00CF4D81"/>
    <w:rsid w:val="00CF5E40"/>
    <w:rsid w:val="00CF667A"/>
    <w:rsid w:val="00D0039D"/>
    <w:rsid w:val="00D04F77"/>
    <w:rsid w:val="00D067E0"/>
    <w:rsid w:val="00D0757E"/>
    <w:rsid w:val="00D11813"/>
    <w:rsid w:val="00D1298B"/>
    <w:rsid w:val="00D12F43"/>
    <w:rsid w:val="00D1751E"/>
    <w:rsid w:val="00D2051D"/>
    <w:rsid w:val="00D21EEA"/>
    <w:rsid w:val="00D22184"/>
    <w:rsid w:val="00D2288E"/>
    <w:rsid w:val="00D2373A"/>
    <w:rsid w:val="00D32E88"/>
    <w:rsid w:val="00D33954"/>
    <w:rsid w:val="00D33D3F"/>
    <w:rsid w:val="00D33D52"/>
    <w:rsid w:val="00D35921"/>
    <w:rsid w:val="00D37757"/>
    <w:rsid w:val="00D42F40"/>
    <w:rsid w:val="00D43C0E"/>
    <w:rsid w:val="00D44CED"/>
    <w:rsid w:val="00D460F2"/>
    <w:rsid w:val="00D47861"/>
    <w:rsid w:val="00D50671"/>
    <w:rsid w:val="00D5296C"/>
    <w:rsid w:val="00D53D04"/>
    <w:rsid w:val="00D5478B"/>
    <w:rsid w:val="00D54BF8"/>
    <w:rsid w:val="00D55820"/>
    <w:rsid w:val="00D6104D"/>
    <w:rsid w:val="00D648BB"/>
    <w:rsid w:val="00D66C88"/>
    <w:rsid w:val="00D7492E"/>
    <w:rsid w:val="00D76EA3"/>
    <w:rsid w:val="00D8463B"/>
    <w:rsid w:val="00D864EE"/>
    <w:rsid w:val="00D90022"/>
    <w:rsid w:val="00D90292"/>
    <w:rsid w:val="00D906C9"/>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3157"/>
    <w:rsid w:val="00DB5BE0"/>
    <w:rsid w:val="00DB6C55"/>
    <w:rsid w:val="00DB7F28"/>
    <w:rsid w:val="00DC1800"/>
    <w:rsid w:val="00DC5255"/>
    <w:rsid w:val="00DC5F9B"/>
    <w:rsid w:val="00DC624E"/>
    <w:rsid w:val="00DD20F9"/>
    <w:rsid w:val="00DD3F4A"/>
    <w:rsid w:val="00DD62F2"/>
    <w:rsid w:val="00DE1F32"/>
    <w:rsid w:val="00DE25BB"/>
    <w:rsid w:val="00DE43BE"/>
    <w:rsid w:val="00DE7DCD"/>
    <w:rsid w:val="00DF180B"/>
    <w:rsid w:val="00DF4705"/>
    <w:rsid w:val="00DF6FAD"/>
    <w:rsid w:val="00E00704"/>
    <w:rsid w:val="00E02766"/>
    <w:rsid w:val="00E05640"/>
    <w:rsid w:val="00E0600F"/>
    <w:rsid w:val="00E1083B"/>
    <w:rsid w:val="00E14018"/>
    <w:rsid w:val="00E1458E"/>
    <w:rsid w:val="00E20F30"/>
    <w:rsid w:val="00E21F2B"/>
    <w:rsid w:val="00E22A58"/>
    <w:rsid w:val="00E24161"/>
    <w:rsid w:val="00E26A5B"/>
    <w:rsid w:val="00E320CA"/>
    <w:rsid w:val="00E32841"/>
    <w:rsid w:val="00E34A00"/>
    <w:rsid w:val="00E35E1B"/>
    <w:rsid w:val="00E36DB7"/>
    <w:rsid w:val="00E4013B"/>
    <w:rsid w:val="00E4314D"/>
    <w:rsid w:val="00E46BAA"/>
    <w:rsid w:val="00E47780"/>
    <w:rsid w:val="00E54491"/>
    <w:rsid w:val="00E55F7F"/>
    <w:rsid w:val="00E56BC0"/>
    <w:rsid w:val="00E5717C"/>
    <w:rsid w:val="00E5762C"/>
    <w:rsid w:val="00E6111C"/>
    <w:rsid w:val="00E654A0"/>
    <w:rsid w:val="00E66BFB"/>
    <w:rsid w:val="00E67FC4"/>
    <w:rsid w:val="00E70A23"/>
    <w:rsid w:val="00E75008"/>
    <w:rsid w:val="00E7584C"/>
    <w:rsid w:val="00E76D99"/>
    <w:rsid w:val="00E77549"/>
    <w:rsid w:val="00E82C3B"/>
    <w:rsid w:val="00E82CE1"/>
    <w:rsid w:val="00E838E0"/>
    <w:rsid w:val="00E85616"/>
    <w:rsid w:val="00E85E99"/>
    <w:rsid w:val="00E86D69"/>
    <w:rsid w:val="00E91010"/>
    <w:rsid w:val="00E9207C"/>
    <w:rsid w:val="00E9348C"/>
    <w:rsid w:val="00E942CB"/>
    <w:rsid w:val="00E95315"/>
    <w:rsid w:val="00E957A3"/>
    <w:rsid w:val="00E96EBF"/>
    <w:rsid w:val="00E975A9"/>
    <w:rsid w:val="00E97DCA"/>
    <w:rsid w:val="00EA1B5E"/>
    <w:rsid w:val="00EA64B7"/>
    <w:rsid w:val="00EA7C10"/>
    <w:rsid w:val="00EB007E"/>
    <w:rsid w:val="00EB0C2A"/>
    <w:rsid w:val="00EB0C80"/>
    <w:rsid w:val="00EB44BF"/>
    <w:rsid w:val="00EB4D38"/>
    <w:rsid w:val="00EB7638"/>
    <w:rsid w:val="00EC0BBF"/>
    <w:rsid w:val="00EC3E6B"/>
    <w:rsid w:val="00EC3EC0"/>
    <w:rsid w:val="00EC4B80"/>
    <w:rsid w:val="00EC5C2E"/>
    <w:rsid w:val="00EC65B9"/>
    <w:rsid w:val="00EC6711"/>
    <w:rsid w:val="00EC7665"/>
    <w:rsid w:val="00ED132D"/>
    <w:rsid w:val="00ED1A3B"/>
    <w:rsid w:val="00ED1D80"/>
    <w:rsid w:val="00ED2012"/>
    <w:rsid w:val="00ED435E"/>
    <w:rsid w:val="00EE0CB5"/>
    <w:rsid w:val="00EE1730"/>
    <w:rsid w:val="00EE4205"/>
    <w:rsid w:val="00EE58DB"/>
    <w:rsid w:val="00EF3FE1"/>
    <w:rsid w:val="00EF5408"/>
    <w:rsid w:val="00EF5765"/>
    <w:rsid w:val="00F00D59"/>
    <w:rsid w:val="00F02D6F"/>
    <w:rsid w:val="00F02F49"/>
    <w:rsid w:val="00F051FB"/>
    <w:rsid w:val="00F05B49"/>
    <w:rsid w:val="00F07622"/>
    <w:rsid w:val="00F07649"/>
    <w:rsid w:val="00F1453B"/>
    <w:rsid w:val="00F17B33"/>
    <w:rsid w:val="00F20799"/>
    <w:rsid w:val="00F21D34"/>
    <w:rsid w:val="00F234E7"/>
    <w:rsid w:val="00F2520B"/>
    <w:rsid w:val="00F25E55"/>
    <w:rsid w:val="00F26165"/>
    <w:rsid w:val="00F26514"/>
    <w:rsid w:val="00F26B05"/>
    <w:rsid w:val="00F30DDD"/>
    <w:rsid w:val="00F32EE7"/>
    <w:rsid w:val="00F34554"/>
    <w:rsid w:val="00F35167"/>
    <w:rsid w:val="00F35D52"/>
    <w:rsid w:val="00F407F0"/>
    <w:rsid w:val="00F40905"/>
    <w:rsid w:val="00F42D77"/>
    <w:rsid w:val="00F4330A"/>
    <w:rsid w:val="00F45C90"/>
    <w:rsid w:val="00F46B1C"/>
    <w:rsid w:val="00F46B42"/>
    <w:rsid w:val="00F51A57"/>
    <w:rsid w:val="00F52523"/>
    <w:rsid w:val="00F53813"/>
    <w:rsid w:val="00F54AD5"/>
    <w:rsid w:val="00F54BCF"/>
    <w:rsid w:val="00F54C58"/>
    <w:rsid w:val="00F60957"/>
    <w:rsid w:val="00F62F83"/>
    <w:rsid w:val="00F62FC8"/>
    <w:rsid w:val="00F631F2"/>
    <w:rsid w:val="00F66918"/>
    <w:rsid w:val="00F66DCA"/>
    <w:rsid w:val="00F70534"/>
    <w:rsid w:val="00F70C08"/>
    <w:rsid w:val="00F71B57"/>
    <w:rsid w:val="00F72A57"/>
    <w:rsid w:val="00F748E0"/>
    <w:rsid w:val="00F755CB"/>
    <w:rsid w:val="00F77900"/>
    <w:rsid w:val="00F839CE"/>
    <w:rsid w:val="00F84342"/>
    <w:rsid w:val="00F86A7A"/>
    <w:rsid w:val="00F86DCE"/>
    <w:rsid w:val="00F91B1D"/>
    <w:rsid w:val="00F92D90"/>
    <w:rsid w:val="00F94295"/>
    <w:rsid w:val="00F94A1B"/>
    <w:rsid w:val="00F95498"/>
    <w:rsid w:val="00F96CF6"/>
    <w:rsid w:val="00FA0874"/>
    <w:rsid w:val="00FA14A6"/>
    <w:rsid w:val="00FA1597"/>
    <w:rsid w:val="00FA399C"/>
    <w:rsid w:val="00FA73CF"/>
    <w:rsid w:val="00FB27AA"/>
    <w:rsid w:val="00FB5476"/>
    <w:rsid w:val="00FB559A"/>
    <w:rsid w:val="00FB5E2F"/>
    <w:rsid w:val="00FC02EA"/>
    <w:rsid w:val="00FC071A"/>
    <w:rsid w:val="00FC22E9"/>
    <w:rsid w:val="00FC31D9"/>
    <w:rsid w:val="00FC3E8F"/>
    <w:rsid w:val="00FC457A"/>
    <w:rsid w:val="00FC48F9"/>
    <w:rsid w:val="00FC623A"/>
    <w:rsid w:val="00FC632B"/>
    <w:rsid w:val="00FC72FE"/>
    <w:rsid w:val="00FD0DFF"/>
    <w:rsid w:val="00FD5558"/>
    <w:rsid w:val="00FD58EF"/>
    <w:rsid w:val="00FE2934"/>
    <w:rsid w:val="00FE5669"/>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EEE026-29FC-414B-A9F4-4444BAE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 w:type="paragraph" w:styleId="Citadestacada">
    <w:name w:val="Intense Quote"/>
    <w:basedOn w:val="Normal"/>
    <w:next w:val="Normal"/>
    <w:link w:val="CitadestacadaCar"/>
    <w:uiPriority w:val="99"/>
    <w:qFormat/>
    <w:rsid w:val="001379D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rsid w:val="001379D5"/>
    <w:rPr>
      <w:rFonts w:cs="Times New Roman"/>
      <w:b/>
      <w:bCs/>
      <w:i/>
      <w:iCs/>
      <w:color w:val="4F81BD"/>
      <w:sz w:val="22"/>
      <w:szCs w:val="22"/>
    </w:rPr>
  </w:style>
  <w:style w:type="paragraph" w:customStyle="1" w:styleId="Sinespaciado3">
    <w:name w:val="Sin espaciado3"/>
    <w:rsid w:val="00D53D04"/>
    <w:rPr>
      <w:rFonts w:cs="Times New Roman"/>
      <w:sz w:val="22"/>
      <w:szCs w:val="22"/>
    </w:rPr>
  </w:style>
  <w:style w:type="paragraph" w:styleId="Textoindependiente3">
    <w:name w:val="Body Text 3"/>
    <w:basedOn w:val="Normal"/>
    <w:link w:val="Textoindependiente3Car"/>
    <w:uiPriority w:val="99"/>
    <w:rsid w:val="004B14CD"/>
    <w:pPr>
      <w:spacing w:after="120"/>
    </w:pPr>
    <w:rPr>
      <w:sz w:val="16"/>
      <w:szCs w:val="16"/>
    </w:rPr>
  </w:style>
  <w:style w:type="character" w:customStyle="1" w:styleId="Textoindependiente3Car">
    <w:name w:val="Texto independiente 3 Car"/>
    <w:basedOn w:val="Fuentedeprrafopredeter"/>
    <w:link w:val="Textoindependiente3"/>
    <w:uiPriority w:val="99"/>
    <w:rsid w:val="004B14CD"/>
    <w:rPr>
      <w:rFonts w:ascii="Courier New" w:hAnsi="Courier New" w:cs="Verdana"/>
      <w:sz w:val="16"/>
      <w:szCs w:val="16"/>
    </w:rPr>
  </w:style>
  <w:style w:type="paragraph" w:styleId="Sangradetextonormal">
    <w:name w:val="Body Text Indent"/>
    <w:basedOn w:val="Normal"/>
    <w:link w:val="SangradetextonormalCar"/>
    <w:uiPriority w:val="99"/>
    <w:unhideWhenUsed/>
    <w:rsid w:val="004B14CD"/>
    <w:pPr>
      <w:spacing w:after="120"/>
      <w:ind w:left="283"/>
    </w:pPr>
  </w:style>
  <w:style w:type="character" w:customStyle="1" w:styleId="SangradetextonormalCar">
    <w:name w:val="Sangría de texto normal Car"/>
    <w:basedOn w:val="Fuentedeprrafopredeter"/>
    <w:link w:val="Sangradetextonormal"/>
    <w:uiPriority w:val="99"/>
    <w:rsid w:val="004B14CD"/>
    <w:rPr>
      <w:rFonts w:ascii="Courier New" w:hAnsi="Courier New"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6032">
      <w:bodyDiv w:val="1"/>
      <w:marLeft w:val="0"/>
      <w:marRight w:val="0"/>
      <w:marTop w:val="0"/>
      <w:marBottom w:val="0"/>
      <w:divBdr>
        <w:top w:val="none" w:sz="0" w:space="0" w:color="auto"/>
        <w:left w:val="none" w:sz="0" w:space="0" w:color="auto"/>
        <w:bottom w:val="none" w:sz="0" w:space="0" w:color="auto"/>
        <w:right w:val="none" w:sz="0" w:space="0" w:color="auto"/>
      </w:divBdr>
    </w:div>
    <w:div w:id="1239250217">
      <w:bodyDiv w:val="1"/>
      <w:marLeft w:val="0"/>
      <w:marRight w:val="0"/>
      <w:marTop w:val="0"/>
      <w:marBottom w:val="0"/>
      <w:divBdr>
        <w:top w:val="none" w:sz="0" w:space="0" w:color="auto"/>
        <w:left w:val="none" w:sz="0" w:space="0" w:color="auto"/>
        <w:bottom w:val="none" w:sz="0" w:space="0" w:color="auto"/>
        <w:right w:val="none" w:sz="0" w:space="0" w:color="auto"/>
      </w:divBdr>
    </w:div>
    <w:div w:id="159574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4F072-C81C-408E-ACFB-89A503A2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2320</Words>
  <Characters>12762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Henry Lora Rodriguez</cp:lastModifiedBy>
  <cp:revision>7</cp:revision>
  <cp:lastPrinted>2016-08-09T20:10:00Z</cp:lastPrinted>
  <dcterms:created xsi:type="dcterms:W3CDTF">2016-08-09T13:06:00Z</dcterms:created>
  <dcterms:modified xsi:type="dcterms:W3CDTF">2016-10-18T15:12:00Z</dcterms:modified>
</cp:coreProperties>
</file>